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6A11C" w14:textId="77777777" w:rsidR="00384439" w:rsidRPr="00F12486" w:rsidRDefault="00384439" w:rsidP="004A016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 w:cstheme="minorHAnsi"/>
          <w:bCs/>
          <w:szCs w:val="20"/>
          <w:lang w:val="es-ES_tradnl"/>
        </w:rPr>
      </w:pPr>
      <w:r w:rsidRPr="00F12486">
        <w:rPr>
          <w:rFonts w:ascii="Calibri" w:hAnsi="Calibri" w:cstheme="minorHAnsi"/>
          <w:bCs/>
          <w:szCs w:val="20"/>
          <w:lang w:val="es-ES_tradnl"/>
        </w:rPr>
        <w:t>CONVENCIÓN DE RAMSAR SOBRE LOS HUMEDALES</w:t>
      </w:r>
    </w:p>
    <w:p w14:paraId="5D8F6C03" w14:textId="77777777" w:rsidR="004A016A" w:rsidRPr="00F12486" w:rsidRDefault="004A016A" w:rsidP="004A016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 w:cstheme="minorHAnsi"/>
          <w:bCs/>
          <w:szCs w:val="20"/>
          <w:lang w:val="es-ES_tradnl"/>
        </w:rPr>
      </w:pPr>
      <w:r w:rsidRPr="00F12486">
        <w:rPr>
          <w:rFonts w:ascii="Calibri" w:hAnsi="Calibri" w:cstheme="minorHAnsi"/>
          <w:bCs/>
          <w:szCs w:val="20"/>
          <w:lang w:val="es-ES_tradnl"/>
        </w:rPr>
        <w:t>54</w:t>
      </w:r>
      <w:r w:rsidR="00384439" w:rsidRPr="00F12486">
        <w:rPr>
          <w:rFonts w:ascii="Calibri" w:hAnsi="Calibri" w:cstheme="minorHAnsi"/>
          <w:bCs/>
          <w:szCs w:val="20"/>
          <w:lang w:val="es-ES_tradnl"/>
        </w:rPr>
        <w:t>ª Reunión del Comité Permanente</w:t>
      </w:r>
    </w:p>
    <w:p w14:paraId="622F9BCF" w14:textId="77777777" w:rsidR="004A016A" w:rsidRPr="00F12486" w:rsidRDefault="004A016A" w:rsidP="004A016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 w:cstheme="minorHAnsi"/>
          <w:bCs/>
          <w:szCs w:val="20"/>
          <w:lang w:val="es-ES_tradnl"/>
        </w:rPr>
      </w:pPr>
      <w:r w:rsidRPr="00F12486">
        <w:rPr>
          <w:rFonts w:ascii="Calibri" w:hAnsi="Calibri" w:cstheme="minorHAnsi"/>
          <w:bCs/>
          <w:szCs w:val="20"/>
          <w:lang w:val="es-ES_tradnl"/>
        </w:rPr>
        <w:t>Gland, S</w:t>
      </w:r>
      <w:r w:rsidR="00384439" w:rsidRPr="00F12486">
        <w:rPr>
          <w:rFonts w:ascii="Calibri" w:hAnsi="Calibri" w:cstheme="minorHAnsi"/>
          <w:bCs/>
          <w:szCs w:val="20"/>
          <w:lang w:val="es-ES_tradnl"/>
        </w:rPr>
        <w:t>uiza</w:t>
      </w:r>
      <w:r w:rsidRPr="00F12486">
        <w:rPr>
          <w:rFonts w:ascii="Calibri" w:hAnsi="Calibri" w:cstheme="minorHAnsi"/>
          <w:bCs/>
          <w:szCs w:val="20"/>
          <w:lang w:val="es-ES_tradnl"/>
        </w:rPr>
        <w:t xml:space="preserve">, 23 </w:t>
      </w:r>
      <w:r w:rsidR="00384439" w:rsidRPr="00F12486">
        <w:rPr>
          <w:rFonts w:ascii="Calibri" w:hAnsi="Calibri" w:cstheme="minorHAnsi"/>
          <w:bCs/>
          <w:szCs w:val="20"/>
          <w:lang w:val="es-ES_tradnl"/>
        </w:rPr>
        <w:t>a</w:t>
      </w:r>
      <w:r w:rsidRPr="00F12486">
        <w:rPr>
          <w:rFonts w:ascii="Calibri" w:hAnsi="Calibri" w:cstheme="minorHAnsi"/>
          <w:bCs/>
          <w:szCs w:val="20"/>
          <w:lang w:val="es-ES_tradnl"/>
        </w:rPr>
        <w:t xml:space="preserve"> 27 </w:t>
      </w:r>
      <w:r w:rsidR="00384439" w:rsidRPr="00F12486">
        <w:rPr>
          <w:rFonts w:ascii="Calibri" w:hAnsi="Calibri" w:cstheme="minorHAnsi"/>
          <w:bCs/>
          <w:szCs w:val="20"/>
          <w:lang w:val="es-ES_tradnl"/>
        </w:rPr>
        <w:t>de ab</w:t>
      </w:r>
      <w:r w:rsidRPr="00F12486">
        <w:rPr>
          <w:rFonts w:ascii="Calibri" w:hAnsi="Calibri" w:cstheme="minorHAnsi"/>
          <w:bCs/>
          <w:szCs w:val="20"/>
          <w:lang w:val="es-ES_tradnl"/>
        </w:rPr>
        <w:t xml:space="preserve">ril </w:t>
      </w:r>
      <w:r w:rsidR="00384439" w:rsidRPr="00F12486">
        <w:rPr>
          <w:rFonts w:ascii="Calibri" w:hAnsi="Calibri" w:cstheme="minorHAnsi"/>
          <w:bCs/>
          <w:szCs w:val="20"/>
          <w:lang w:val="es-ES_tradnl"/>
        </w:rPr>
        <w:t xml:space="preserve">de </w:t>
      </w:r>
      <w:r w:rsidRPr="00F12486">
        <w:rPr>
          <w:rFonts w:ascii="Calibri" w:hAnsi="Calibri" w:cstheme="minorHAnsi"/>
          <w:bCs/>
          <w:szCs w:val="20"/>
          <w:lang w:val="es-ES_tradnl"/>
        </w:rPr>
        <w:t>2018</w:t>
      </w:r>
    </w:p>
    <w:p w14:paraId="5779438B" w14:textId="77777777" w:rsidR="004A016A" w:rsidRPr="00F12486" w:rsidRDefault="004A016A" w:rsidP="004A016A">
      <w:pPr>
        <w:rPr>
          <w:rFonts w:ascii="Calibri" w:hAnsi="Calibri"/>
          <w:sz w:val="28"/>
          <w:lang w:val="es-ES_tradnl"/>
        </w:rPr>
      </w:pPr>
    </w:p>
    <w:p w14:paraId="62210230" w14:textId="77777777" w:rsidR="008B6830" w:rsidRPr="00F12486" w:rsidRDefault="008B6830" w:rsidP="00730449">
      <w:pPr>
        <w:rPr>
          <w:lang w:val="es-ES_tradnl"/>
        </w:rPr>
      </w:pPr>
    </w:p>
    <w:p w14:paraId="275DCB59" w14:textId="77777777" w:rsidR="008B6830" w:rsidRPr="00F12486" w:rsidRDefault="001A19BE" w:rsidP="004A016A">
      <w:pPr>
        <w:jc w:val="right"/>
        <w:rPr>
          <w:b/>
          <w:sz w:val="28"/>
          <w:szCs w:val="28"/>
          <w:lang w:val="es-ES_tradnl"/>
        </w:rPr>
      </w:pPr>
      <w:r w:rsidRPr="00F12486">
        <w:rPr>
          <w:b/>
          <w:sz w:val="28"/>
          <w:szCs w:val="28"/>
          <w:lang w:val="es-ES_tradnl"/>
        </w:rPr>
        <w:t xml:space="preserve">Doc. </w:t>
      </w:r>
      <w:r w:rsidR="008E6E4D" w:rsidRPr="00F12486">
        <w:rPr>
          <w:b/>
          <w:sz w:val="28"/>
          <w:szCs w:val="28"/>
          <w:lang w:val="es-ES_tradnl"/>
        </w:rPr>
        <w:t>SC</w:t>
      </w:r>
      <w:r w:rsidR="008B6830" w:rsidRPr="00F12486">
        <w:rPr>
          <w:b/>
          <w:sz w:val="28"/>
          <w:szCs w:val="28"/>
          <w:lang w:val="es-ES_tradnl"/>
        </w:rPr>
        <w:t>54-</w:t>
      </w:r>
      <w:r w:rsidR="00902CC4" w:rsidRPr="00F12486">
        <w:rPr>
          <w:b/>
          <w:sz w:val="28"/>
          <w:szCs w:val="28"/>
          <w:lang w:val="es-ES_tradnl"/>
        </w:rPr>
        <w:t>2</w:t>
      </w:r>
      <w:r w:rsidR="00292797" w:rsidRPr="00F12486">
        <w:rPr>
          <w:b/>
          <w:sz w:val="28"/>
          <w:szCs w:val="28"/>
          <w:lang w:val="es-ES_tradnl"/>
        </w:rPr>
        <w:t>1</w:t>
      </w:r>
      <w:r w:rsidR="00902CC4" w:rsidRPr="00F12486">
        <w:rPr>
          <w:b/>
          <w:sz w:val="28"/>
          <w:szCs w:val="28"/>
          <w:lang w:val="es-ES_tradnl"/>
        </w:rPr>
        <w:t>.2</w:t>
      </w:r>
    </w:p>
    <w:p w14:paraId="544EDBFD" w14:textId="77777777" w:rsidR="008B6830" w:rsidRPr="00F12486" w:rsidRDefault="008B6830" w:rsidP="00730449">
      <w:pPr>
        <w:rPr>
          <w:b/>
          <w:sz w:val="28"/>
          <w:szCs w:val="28"/>
          <w:lang w:val="es-ES_tradnl"/>
        </w:rPr>
      </w:pPr>
    </w:p>
    <w:p w14:paraId="705A5DC3" w14:textId="77777777" w:rsidR="00384439" w:rsidRPr="00F12486" w:rsidRDefault="00384439" w:rsidP="004A016A">
      <w:pPr>
        <w:jc w:val="center"/>
        <w:rPr>
          <w:b/>
          <w:sz w:val="28"/>
          <w:szCs w:val="28"/>
          <w:lang w:val="es-ES_tradnl"/>
        </w:rPr>
      </w:pPr>
      <w:r w:rsidRPr="00F12486">
        <w:rPr>
          <w:b/>
          <w:sz w:val="28"/>
          <w:szCs w:val="28"/>
          <w:lang w:val="es-ES_tradnl"/>
        </w:rPr>
        <w:t>Proyecto de resolución sobre los valores culturales, las comunidades locales y la mitigación</w:t>
      </w:r>
      <w:r w:rsidR="000D5C95" w:rsidRPr="00F12486">
        <w:rPr>
          <w:b/>
          <w:sz w:val="28"/>
          <w:szCs w:val="28"/>
          <w:lang w:val="es-ES_tradnl"/>
        </w:rPr>
        <w:t xml:space="preserve"> del cambio climático</w:t>
      </w:r>
      <w:r w:rsidRPr="00F12486">
        <w:rPr>
          <w:b/>
          <w:sz w:val="28"/>
          <w:szCs w:val="28"/>
          <w:lang w:val="es-ES_tradnl"/>
        </w:rPr>
        <w:t xml:space="preserve"> y adaptación </w:t>
      </w:r>
      <w:r w:rsidR="000D5C95" w:rsidRPr="00F12486">
        <w:rPr>
          <w:b/>
          <w:sz w:val="28"/>
          <w:szCs w:val="28"/>
          <w:lang w:val="es-ES_tradnl"/>
        </w:rPr>
        <w:t>a este en</w:t>
      </w:r>
      <w:r w:rsidRPr="00F12486">
        <w:rPr>
          <w:b/>
          <w:sz w:val="28"/>
          <w:szCs w:val="28"/>
          <w:lang w:val="es-ES_tradnl"/>
        </w:rPr>
        <w:t xml:space="preserve"> los humedales </w:t>
      </w:r>
    </w:p>
    <w:p w14:paraId="55CBEE69" w14:textId="77777777" w:rsidR="008B6830" w:rsidRPr="00F12486" w:rsidRDefault="008B6830" w:rsidP="004A016A">
      <w:pPr>
        <w:jc w:val="center"/>
        <w:rPr>
          <w:b/>
          <w:sz w:val="28"/>
          <w:szCs w:val="28"/>
          <w:lang w:val="es-ES_tradnl" w:eastAsia="el-GR"/>
        </w:rPr>
      </w:pPr>
    </w:p>
    <w:p w14:paraId="0B8613A1" w14:textId="77777777" w:rsidR="008B6830" w:rsidRPr="00F12486" w:rsidRDefault="008B6830" w:rsidP="00730449">
      <w:pPr>
        <w:rPr>
          <w:lang w:val="es-ES_tradnl"/>
        </w:rPr>
      </w:pPr>
    </w:p>
    <w:p w14:paraId="31ABC707" w14:textId="77777777" w:rsidR="008B6830" w:rsidRPr="00F12486" w:rsidRDefault="0058328D" w:rsidP="00730449">
      <w:pPr>
        <w:rPr>
          <w:i/>
          <w:lang w:val="es-ES_tradnl"/>
        </w:rPr>
      </w:pPr>
      <w:r w:rsidRPr="00F12486">
        <w:rPr>
          <w:i/>
          <w:lang w:val="es-ES_tradnl"/>
        </w:rPr>
        <w:t>Presentado</w:t>
      </w:r>
      <w:r w:rsidR="00384439" w:rsidRPr="00F12486">
        <w:rPr>
          <w:i/>
          <w:lang w:val="es-ES_tradnl"/>
        </w:rPr>
        <w:t xml:space="preserve"> por Burkina Faso, </w:t>
      </w:r>
      <w:r w:rsidRPr="00F12486">
        <w:rPr>
          <w:i/>
          <w:lang w:val="es-ES_tradnl"/>
        </w:rPr>
        <w:t xml:space="preserve">el </w:t>
      </w:r>
      <w:r w:rsidR="00384439" w:rsidRPr="00F12486">
        <w:rPr>
          <w:i/>
          <w:lang w:val="es-ES_tradnl"/>
        </w:rPr>
        <w:t>Senegal y</w:t>
      </w:r>
      <w:r w:rsidR="008B6830" w:rsidRPr="00F12486">
        <w:rPr>
          <w:i/>
          <w:lang w:val="es-ES_tradnl"/>
        </w:rPr>
        <w:t xml:space="preserve"> T</w:t>
      </w:r>
      <w:r w:rsidR="00384439" w:rsidRPr="00F12486">
        <w:rPr>
          <w:i/>
          <w:lang w:val="es-ES_tradnl"/>
        </w:rPr>
        <w:t>únez</w:t>
      </w:r>
    </w:p>
    <w:p w14:paraId="25FF3295" w14:textId="77777777" w:rsidR="00730449" w:rsidRPr="00F12486" w:rsidRDefault="00730449" w:rsidP="00730449">
      <w:pPr>
        <w:rPr>
          <w:lang w:val="es-ES_tradnl"/>
        </w:rPr>
      </w:pPr>
    </w:p>
    <w:p w14:paraId="4A444C34" w14:textId="231B771D" w:rsidR="00730449" w:rsidRPr="00F12486" w:rsidRDefault="00701AEC" w:rsidP="00730449">
      <w:pPr>
        <w:rPr>
          <w:rFonts w:eastAsia="Times New Roman"/>
          <w:lang w:val="es-ES_tradnl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A0624B6" wp14:editId="479B1257">
                <wp:extent cx="5731510" cy="1067435"/>
                <wp:effectExtent l="9525" t="13335" r="12065" b="508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2E18" w14:textId="77777777" w:rsidR="00292912" w:rsidRPr="00730449" w:rsidRDefault="00292912" w:rsidP="0073044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Acción solicitada:</w:t>
                            </w:r>
                          </w:p>
                          <w:p w14:paraId="42D928B5" w14:textId="77777777" w:rsidR="00292912" w:rsidRPr="00730449" w:rsidRDefault="00292912" w:rsidP="0073044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FFB875D" w14:textId="77777777" w:rsidR="00292912" w:rsidRPr="007F0AF1" w:rsidRDefault="00292912" w:rsidP="00902CC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5" w:hanging="425"/>
                              <w:rPr>
                                <w:lang w:val="es-ES_tradnl"/>
                              </w:rPr>
                            </w:pPr>
                            <w:r w:rsidRPr="007F0AF1">
                              <w:rPr>
                                <w:lang w:val="es-ES_tradnl"/>
                              </w:rPr>
                              <w:t>Se inv</w:t>
                            </w:r>
                            <w:r>
                              <w:rPr>
                                <w:lang w:val="es-ES_tradnl"/>
                              </w:rPr>
                              <w:t>ita al Comité Permanente a examin</w:t>
                            </w:r>
                            <w:r w:rsidRPr="007F0AF1">
                              <w:rPr>
                                <w:lang w:val="es-ES_tradnl"/>
                              </w:rPr>
                              <w:t>ar</w:t>
                            </w: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7F0AF1">
                              <w:rPr>
                                <w:lang w:val="es-ES_tradnl"/>
                              </w:rPr>
                              <w:t xml:space="preserve">el proyecto de resolución contenido en el presente documento </w:t>
                            </w:r>
                            <w:r>
                              <w:rPr>
                                <w:lang w:val="es-ES_tradnl"/>
                              </w:rPr>
                              <w:t>para someterlo a la consideración de</w:t>
                            </w:r>
                            <w:r w:rsidRPr="007F0AF1">
                              <w:rPr>
                                <w:lang w:val="es-ES_tradnl"/>
                              </w:rPr>
                              <w:t xml:space="preserve"> la 13ª reuni</w:t>
                            </w:r>
                            <w:r>
                              <w:rPr>
                                <w:lang w:val="es-ES_tradnl"/>
                              </w:rPr>
                              <w:t xml:space="preserve">ón de la </w:t>
                            </w:r>
                            <w:r w:rsidRPr="007F0AF1">
                              <w:rPr>
                                <w:lang w:val="es-ES_tradnl"/>
                              </w:rPr>
                              <w:t>Conferenc</w:t>
                            </w:r>
                            <w:r>
                              <w:rPr>
                                <w:lang w:val="es-ES_tradnl"/>
                              </w:rPr>
                              <w:t>ia de las Part</w:t>
                            </w:r>
                            <w:r w:rsidRPr="007F0AF1">
                              <w:rPr>
                                <w:lang w:val="es-ES_tradnl"/>
                              </w:rPr>
                              <w:t>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">
                <v:textbox>
                  <w:txbxContent>
                    <w:p w14:paraId="4E342E18" w14:textId="77777777" w:rsidR="00292912" w:rsidRPr="00730449" w:rsidRDefault="00292912" w:rsidP="0073044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Acción solicitada:</w:t>
                      </w:r>
                    </w:p>
                    <w:p w14:paraId="42D928B5" w14:textId="77777777" w:rsidR="00292912" w:rsidRPr="00730449" w:rsidRDefault="00292912" w:rsidP="00730449">
                      <w:pPr>
                        <w:rPr>
                          <w:lang w:val="en-US"/>
                        </w:rPr>
                      </w:pPr>
                    </w:p>
                    <w:p w14:paraId="1FFB875D" w14:textId="77777777" w:rsidR="00292912" w:rsidRPr="007F0AF1" w:rsidRDefault="00292912" w:rsidP="00902CC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5" w:hanging="425"/>
                        <w:rPr>
                          <w:lang w:val="es-ES_tradnl"/>
                        </w:rPr>
                      </w:pPr>
                      <w:r w:rsidRPr="007F0AF1">
                        <w:rPr>
                          <w:lang w:val="es-ES_tradnl"/>
                        </w:rPr>
                        <w:t>Se inv</w:t>
                      </w:r>
                      <w:r>
                        <w:rPr>
                          <w:lang w:val="es-ES_tradnl"/>
                        </w:rPr>
                        <w:t>ita al Comité Permanente a examin</w:t>
                      </w:r>
                      <w:r w:rsidRPr="007F0AF1">
                        <w:rPr>
                          <w:lang w:val="es-ES_tradnl"/>
                        </w:rPr>
                        <w:t>ar</w:t>
                      </w:r>
                      <w:r>
                        <w:rPr>
                          <w:lang w:val="es-ES_tradnl"/>
                        </w:rPr>
                        <w:t xml:space="preserve"> </w:t>
                      </w:r>
                      <w:r w:rsidRPr="007F0AF1">
                        <w:rPr>
                          <w:lang w:val="es-ES_tradnl"/>
                        </w:rPr>
                        <w:t xml:space="preserve">el proyecto de resolución contenido en el presente documento </w:t>
                      </w:r>
                      <w:r>
                        <w:rPr>
                          <w:lang w:val="es-ES_tradnl"/>
                        </w:rPr>
                        <w:t>para someterlo a la consideración de</w:t>
                      </w:r>
                      <w:r w:rsidRPr="007F0AF1">
                        <w:rPr>
                          <w:lang w:val="es-ES_tradnl"/>
                        </w:rPr>
                        <w:t xml:space="preserve"> la 13ª reuni</w:t>
                      </w:r>
                      <w:r>
                        <w:rPr>
                          <w:lang w:val="es-ES_tradnl"/>
                        </w:rPr>
                        <w:t xml:space="preserve">ón de la </w:t>
                      </w:r>
                      <w:r w:rsidRPr="007F0AF1">
                        <w:rPr>
                          <w:lang w:val="es-ES_tradnl"/>
                        </w:rPr>
                        <w:t>Conferenc</w:t>
                      </w:r>
                      <w:r>
                        <w:rPr>
                          <w:lang w:val="es-ES_tradnl"/>
                        </w:rPr>
                        <w:t>ia de las Part</w:t>
                      </w:r>
                      <w:r w:rsidRPr="007F0AF1">
                        <w:rPr>
                          <w:lang w:val="es-ES_tradnl"/>
                        </w:rPr>
                        <w:t>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2C4B12" w14:textId="77777777" w:rsidR="008B6830" w:rsidRPr="00F12486" w:rsidRDefault="008B6830" w:rsidP="00730449">
      <w:pPr>
        <w:rPr>
          <w:lang w:val="es-ES_tradnl"/>
        </w:rPr>
      </w:pPr>
    </w:p>
    <w:p w14:paraId="7348C5C1" w14:textId="77777777" w:rsidR="004A016A" w:rsidRPr="00F12486" w:rsidRDefault="004A016A" w:rsidP="00730449">
      <w:pPr>
        <w:rPr>
          <w:b/>
          <w:sz w:val="24"/>
          <w:szCs w:val="24"/>
          <w:lang w:val="es-ES_tradnl"/>
        </w:rPr>
      </w:pPr>
    </w:p>
    <w:p w14:paraId="49D7839C" w14:textId="77777777" w:rsidR="007F0AF1" w:rsidRPr="00F12486" w:rsidRDefault="007F0AF1" w:rsidP="00730449">
      <w:pPr>
        <w:rPr>
          <w:b/>
          <w:sz w:val="24"/>
          <w:szCs w:val="24"/>
          <w:lang w:val="es-ES_tradnl"/>
        </w:rPr>
      </w:pPr>
      <w:r w:rsidRPr="00F12486">
        <w:rPr>
          <w:b/>
          <w:sz w:val="24"/>
          <w:szCs w:val="24"/>
          <w:lang w:val="es-ES_tradnl"/>
        </w:rPr>
        <w:t>Proyecto de Resolución XIII.xx</w:t>
      </w:r>
    </w:p>
    <w:p w14:paraId="6BE0D34F" w14:textId="77777777" w:rsidR="008B6830" w:rsidRPr="00F12486" w:rsidRDefault="008B6830" w:rsidP="00730449">
      <w:pPr>
        <w:rPr>
          <w:b/>
          <w:sz w:val="24"/>
          <w:szCs w:val="24"/>
          <w:lang w:val="es-ES_tradnl"/>
        </w:rPr>
      </w:pPr>
    </w:p>
    <w:p w14:paraId="3765EFC4" w14:textId="16953FCF" w:rsidR="00C80CDE" w:rsidRPr="00F12486" w:rsidRDefault="007F0AF1" w:rsidP="00730449">
      <w:pPr>
        <w:jc w:val="center"/>
        <w:rPr>
          <w:b/>
          <w:sz w:val="24"/>
          <w:szCs w:val="24"/>
          <w:lang w:val="es-ES_tradnl"/>
        </w:rPr>
      </w:pPr>
      <w:r w:rsidRPr="00F12486">
        <w:rPr>
          <w:b/>
          <w:sz w:val="24"/>
          <w:szCs w:val="24"/>
          <w:lang w:val="es-ES_tradnl"/>
        </w:rPr>
        <w:t xml:space="preserve">Los valores culturales, las comunidades locales y la mitigación del cambio climático </w:t>
      </w:r>
      <w:r w:rsidR="00392B89" w:rsidRPr="00F12486">
        <w:rPr>
          <w:b/>
          <w:sz w:val="24"/>
          <w:szCs w:val="24"/>
          <w:lang w:val="es-ES_tradnl"/>
        </w:rPr>
        <w:t>y</w:t>
      </w:r>
      <w:r w:rsidR="008E6E4D" w:rsidRPr="00F12486">
        <w:rPr>
          <w:b/>
          <w:sz w:val="24"/>
          <w:szCs w:val="24"/>
          <w:lang w:val="es-ES_tradnl"/>
        </w:rPr>
        <w:t xml:space="preserve"> adaptación a este en </w:t>
      </w:r>
      <w:r w:rsidRPr="00F12486">
        <w:rPr>
          <w:b/>
          <w:sz w:val="24"/>
          <w:szCs w:val="24"/>
          <w:lang w:val="es-ES_tradnl"/>
        </w:rPr>
        <w:t>los humedales</w:t>
      </w:r>
    </w:p>
    <w:p w14:paraId="5CAC1448" w14:textId="77777777" w:rsidR="00843501" w:rsidRPr="00F12486" w:rsidRDefault="00843501" w:rsidP="00730449">
      <w:pPr>
        <w:rPr>
          <w:lang w:val="es-ES_tradnl"/>
        </w:rPr>
      </w:pPr>
    </w:p>
    <w:p w14:paraId="50930571" w14:textId="08C129E9" w:rsidR="00DE0B00" w:rsidRPr="00F12486" w:rsidRDefault="004A016A" w:rsidP="00730449">
      <w:pPr>
        <w:rPr>
          <w:lang w:val="es-ES_tradnl"/>
        </w:rPr>
      </w:pPr>
      <w:r w:rsidRPr="00F12486">
        <w:rPr>
          <w:lang w:val="es-ES_tradnl"/>
        </w:rPr>
        <w:t>1.</w:t>
      </w:r>
      <w:r w:rsidRPr="00F12486">
        <w:rPr>
          <w:lang w:val="es-ES_tradnl"/>
        </w:rPr>
        <w:tab/>
      </w:r>
      <w:r w:rsidR="007F0AF1" w:rsidRPr="00F12486">
        <w:rPr>
          <w:lang w:val="es-ES_tradnl"/>
        </w:rPr>
        <w:t xml:space="preserve">RECONOCIENDO la importancia vital de los humedales y </w:t>
      </w:r>
      <w:r w:rsidR="00843753" w:rsidRPr="00F12486">
        <w:rPr>
          <w:lang w:val="es-ES_tradnl"/>
        </w:rPr>
        <w:t>d</w:t>
      </w:r>
      <w:r w:rsidR="00E83106" w:rsidRPr="00F12486">
        <w:rPr>
          <w:lang w:val="es-ES_tradnl"/>
        </w:rPr>
        <w:t xml:space="preserve">el agua dulce que proporcionan para el bienestar, los </w:t>
      </w:r>
      <w:r w:rsidR="0018481C" w:rsidRPr="00F12486">
        <w:rPr>
          <w:lang w:val="es-ES_tradnl"/>
        </w:rPr>
        <w:t>medios</w:t>
      </w:r>
      <w:r w:rsidR="00E83106" w:rsidRPr="00F12486">
        <w:rPr>
          <w:lang w:val="es-ES_tradnl"/>
        </w:rPr>
        <w:t xml:space="preserve"> de subsistencia y la seguridad alimentaria de los seres humanos, y REAFIRMANDO el derech</w:t>
      </w:r>
      <w:bookmarkStart w:id="0" w:name="_GoBack"/>
      <w:bookmarkEnd w:id="0"/>
      <w:r w:rsidR="00E83106" w:rsidRPr="00F12486">
        <w:rPr>
          <w:lang w:val="es-ES_tradnl"/>
        </w:rPr>
        <w:t xml:space="preserve">o al agua como un derecho humano en consonancia con la </w:t>
      </w:r>
      <w:hyperlink r:id="rId9" w:history="1">
        <w:r w:rsidR="00E83106" w:rsidRPr="00F12486">
          <w:rPr>
            <w:rStyle w:val="Hyperlink"/>
            <w:lang w:val="es-ES_tradnl"/>
          </w:rPr>
          <w:t>Re</w:t>
        </w:r>
        <w:r w:rsidR="00E83106" w:rsidRPr="00F12486">
          <w:rPr>
            <w:rStyle w:val="Hyperlink"/>
            <w:lang w:val="es-ES_tradnl"/>
          </w:rPr>
          <w:t>s</w:t>
        </w:r>
        <w:r w:rsidR="00E83106" w:rsidRPr="00F12486">
          <w:rPr>
            <w:rStyle w:val="Hyperlink"/>
            <w:lang w:val="es-ES_tradnl"/>
          </w:rPr>
          <w:t>olución 64/292</w:t>
        </w:r>
      </w:hyperlink>
      <w:r w:rsidR="00E83106" w:rsidRPr="00F12486">
        <w:rPr>
          <w:lang w:val="es-ES_tradnl"/>
        </w:rPr>
        <w:t xml:space="preserve"> de la Asamblea General de las Naciones Unidas; </w:t>
      </w:r>
    </w:p>
    <w:p w14:paraId="3344A07C" w14:textId="77777777" w:rsidR="008B6830" w:rsidRPr="00F12486" w:rsidRDefault="008B6830" w:rsidP="00730449">
      <w:pPr>
        <w:pStyle w:val="ListParagraph"/>
        <w:rPr>
          <w:lang w:val="es-ES_tradnl"/>
        </w:rPr>
      </w:pPr>
    </w:p>
    <w:p w14:paraId="6ACD861E" w14:textId="7E757C36" w:rsidR="00DE0B00" w:rsidRPr="00F12486" w:rsidRDefault="004A016A" w:rsidP="00730449">
      <w:pPr>
        <w:rPr>
          <w:lang w:val="es-ES_tradnl"/>
        </w:rPr>
      </w:pPr>
      <w:r w:rsidRPr="00F12486">
        <w:rPr>
          <w:lang w:val="es-ES_tradnl"/>
        </w:rPr>
        <w:t>2.</w:t>
      </w:r>
      <w:r w:rsidRPr="00F12486">
        <w:rPr>
          <w:lang w:val="es-ES_tradnl"/>
        </w:rPr>
        <w:tab/>
      </w:r>
      <w:r w:rsidR="00E83106" w:rsidRPr="00F12486">
        <w:rPr>
          <w:lang w:val="es-ES_tradnl"/>
        </w:rPr>
        <w:t>PREOCUPAD</w:t>
      </w:r>
      <w:r w:rsidR="00392B89" w:rsidRPr="00F12486">
        <w:rPr>
          <w:lang w:val="es-ES_tradnl"/>
        </w:rPr>
        <w:t xml:space="preserve">A </w:t>
      </w:r>
      <w:r w:rsidR="00E83106" w:rsidRPr="00F12486">
        <w:rPr>
          <w:lang w:val="es-ES_tradnl"/>
        </w:rPr>
        <w:t>por</w:t>
      </w:r>
      <w:r w:rsidR="00F94DE9" w:rsidRPr="00F12486">
        <w:rPr>
          <w:lang w:val="es-ES_tradnl"/>
        </w:rPr>
        <w:t>que</w:t>
      </w:r>
      <w:r w:rsidR="00E83106" w:rsidRPr="00F12486">
        <w:rPr>
          <w:lang w:val="es-ES_tradnl"/>
        </w:rPr>
        <w:t xml:space="preserve"> el </w:t>
      </w:r>
      <w:r w:rsidR="00E83106" w:rsidRPr="00F12486">
        <w:rPr>
          <w:rFonts w:eastAsia="Times New Roman" w:cs="Times New Roman"/>
          <w:lang w:val="es-ES_tradnl"/>
        </w:rPr>
        <w:t>Grupo Intergubernamental de Expertos sobre el Cambio Climático</w:t>
      </w:r>
      <w:r w:rsidR="00E83106" w:rsidRPr="00F12486">
        <w:rPr>
          <w:lang w:val="es-ES_tradnl"/>
        </w:rPr>
        <w:t xml:space="preserve"> (IPCC) ha </w:t>
      </w:r>
      <w:r w:rsidR="00F94DE9" w:rsidRPr="00F12486">
        <w:rPr>
          <w:lang w:val="es-ES_tradnl"/>
        </w:rPr>
        <w:t xml:space="preserve">concluido que algunos </w:t>
      </w:r>
      <w:r w:rsidR="00E83106" w:rsidRPr="00F12486">
        <w:rPr>
          <w:lang w:val="es-ES_tradnl"/>
        </w:rPr>
        <w:t xml:space="preserve">humedales </w:t>
      </w:r>
      <w:r w:rsidR="00F94DE9" w:rsidRPr="00F12486">
        <w:rPr>
          <w:lang w:val="es-ES_tradnl"/>
        </w:rPr>
        <w:t xml:space="preserve">figuran entre los </w:t>
      </w:r>
      <w:r w:rsidR="00E83106" w:rsidRPr="00F12486">
        <w:rPr>
          <w:lang w:val="es-ES_tradnl"/>
        </w:rPr>
        <w:t xml:space="preserve">ecosistemas más vulnerables </w:t>
      </w:r>
      <w:r w:rsidR="00F94DE9" w:rsidRPr="00F12486">
        <w:rPr>
          <w:lang w:val="es-ES_tradnl"/>
        </w:rPr>
        <w:t>al</w:t>
      </w:r>
      <w:r w:rsidR="00E83106" w:rsidRPr="00F12486">
        <w:rPr>
          <w:lang w:val="es-ES_tradnl"/>
        </w:rPr>
        <w:t xml:space="preserve"> cambio climático</w:t>
      </w:r>
      <w:r w:rsidR="00471F5D" w:rsidRPr="00F12486">
        <w:rPr>
          <w:vertAlign w:val="superscript"/>
          <w:lang w:val="es-ES_tradnl"/>
        </w:rPr>
        <w:footnoteReference w:id="1"/>
      </w:r>
      <w:r w:rsidR="00471F5D" w:rsidRPr="00F12486">
        <w:rPr>
          <w:lang w:val="es-ES_tradnl"/>
        </w:rPr>
        <w:t>,</w:t>
      </w:r>
      <w:r w:rsidR="00E83106" w:rsidRPr="00F12486">
        <w:rPr>
          <w:lang w:val="es-ES_tradnl"/>
        </w:rPr>
        <w:t xml:space="preserve"> y P</w:t>
      </w:r>
      <w:r w:rsidR="00392B89" w:rsidRPr="00F12486">
        <w:rPr>
          <w:lang w:val="es-ES_tradnl"/>
        </w:rPr>
        <w:t>REOCUPADA</w:t>
      </w:r>
      <w:r w:rsidR="00E83106" w:rsidRPr="00F12486">
        <w:rPr>
          <w:lang w:val="es-ES_tradnl"/>
        </w:rPr>
        <w:t xml:space="preserve"> </w:t>
      </w:r>
      <w:r w:rsidR="009B5E72" w:rsidRPr="00F12486">
        <w:rPr>
          <w:lang w:val="es-ES_tradnl"/>
        </w:rPr>
        <w:t xml:space="preserve">ASIMISMO </w:t>
      </w:r>
      <w:r w:rsidR="00157AFB" w:rsidRPr="00F12486">
        <w:rPr>
          <w:lang w:val="es-ES_tradnl"/>
        </w:rPr>
        <w:t>por</w:t>
      </w:r>
      <w:r w:rsidR="00E83106" w:rsidRPr="00F12486">
        <w:rPr>
          <w:lang w:val="es-ES_tradnl"/>
        </w:rPr>
        <w:t xml:space="preserve">que los humedales, </w:t>
      </w:r>
      <w:r w:rsidR="00B20D88" w:rsidRPr="00F12486">
        <w:rPr>
          <w:lang w:val="es-ES_tradnl"/>
        </w:rPr>
        <w:t>que</w:t>
      </w:r>
      <w:r w:rsidR="00E83106" w:rsidRPr="00F12486">
        <w:rPr>
          <w:lang w:val="es-ES_tradnl"/>
        </w:rPr>
        <w:t xml:space="preserve"> contienen el doble de </w:t>
      </w:r>
      <w:r w:rsidR="00F94DE9" w:rsidRPr="00F12486">
        <w:rPr>
          <w:lang w:val="es-ES_tradnl"/>
        </w:rPr>
        <w:t>carbono que todos los bosques del planeta, se están degradando</w:t>
      </w:r>
      <w:r w:rsidR="00471F5D" w:rsidRPr="00F12486">
        <w:rPr>
          <w:lang w:val="es-ES_tradnl"/>
        </w:rPr>
        <w:t xml:space="preserve"> más rápidamente que cualquier otro tipo de ecosistema</w:t>
      </w:r>
      <w:r w:rsidR="00471F5D" w:rsidRPr="00F12486">
        <w:rPr>
          <w:vertAlign w:val="superscript"/>
          <w:lang w:val="es-ES_tradnl"/>
        </w:rPr>
        <w:footnoteReference w:id="2"/>
      </w:r>
      <w:r w:rsidR="00471F5D" w:rsidRPr="00F12486">
        <w:rPr>
          <w:lang w:val="es-ES_tradnl"/>
        </w:rPr>
        <w:t xml:space="preserve">; </w:t>
      </w:r>
    </w:p>
    <w:p w14:paraId="699F1B44" w14:textId="77777777" w:rsidR="00730449" w:rsidRPr="00F12486" w:rsidRDefault="00730449" w:rsidP="00730449">
      <w:pPr>
        <w:rPr>
          <w:lang w:val="es-ES_tradnl"/>
        </w:rPr>
      </w:pPr>
    </w:p>
    <w:p w14:paraId="17E5EEF9" w14:textId="2773CE3A" w:rsidR="00A27976" w:rsidRPr="00F12486" w:rsidRDefault="004A016A" w:rsidP="001D3475">
      <w:pPr>
        <w:rPr>
          <w:lang w:val="es-ES_tradnl"/>
        </w:rPr>
      </w:pPr>
      <w:r w:rsidRPr="00F12486">
        <w:rPr>
          <w:lang w:val="es-ES_tradnl"/>
        </w:rPr>
        <w:t>3.</w:t>
      </w:r>
      <w:r w:rsidRPr="00F12486">
        <w:rPr>
          <w:lang w:val="es-ES_tradnl"/>
        </w:rPr>
        <w:tab/>
      </w:r>
      <w:r w:rsidR="00376D12" w:rsidRPr="00F12486">
        <w:rPr>
          <w:lang w:val="es-ES_tradnl"/>
        </w:rPr>
        <w:t xml:space="preserve">TOMANDO NOTA de la relevancia de la Convención de Ramsar como mecanismo </w:t>
      </w:r>
      <w:r w:rsidR="00F94DE9" w:rsidRPr="00F12486">
        <w:rPr>
          <w:lang w:val="es-ES_tradnl"/>
        </w:rPr>
        <w:t xml:space="preserve">esencial para lograr </w:t>
      </w:r>
      <w:r w:rsidR="006D6AAD" w:rsidRPr="00F12486">
        <w:rPr>
          <w:lang w:val="es-ES_tradnl"/>
        </w:rPr>
        <w:t>las metas relativa</w:t>
      </w:r>
      <w:r w:rsidR="00376D12" w:rsidRPr="00F12486">
        <w:rPr>
          <w:lang w:val="es-ES_tradnl"/>
        </w:rPr>
        <w:t xml:space="preserve">s al cambio climático </w:t>
      </w:r>
      <w:r w:rsidR="00F94DE9" w:rsidRPr="00F12486">
        <w:rPr>
          <w:lang w:val="es-ES_tradnl"/>
        </w:rPr>
        <w:t>establecidas</w:t>
      </w:r>
      <w:r w:rsidR="003347B8" w:rsidRPr="00F12486">
        <w:rPr>
          <w:lang w:val="es-ES_tradnl"/>
        </w:rPr>
        <w:t xml:space="preserve"> en el Acuerdo de París y los Objetivos de Desarrollo Sostenible, </w:t>
      </w:r>
      <w:r w:rsidR="00505007" w:rsidRPr="00F12486">
        <w:rPr>
          <w:lang w:val="es-ES_tradnl"/>
        </w:rPr>
        <w:t>según</w:t>
      </w:r>
      <w:r w:rsidR="003347B8" w:rsidRPr="00F12486">
        <w:rPr>
          <w:lang w:val="es-ES_tradnl"/>
        </w:rPr>
        <w:t xml:space="preserve"> </w:t>
      </w:r>
      <w:r w:rsidR="00F94DE9" w:rsidRPr="00F12486">
        <w:rPr>
          <w:lang w:val="es-ES_tradnl"/>
        </w:rPr>
        <w:t>se indica</w:t>
      </w:r>
      <w:r w:rsidR="003347B8" w:rsidRPr="00F12486">
        <w:rPr>
          <w:lang w:val="es-ES_tradnl"/>
        </w:rPr>
        <w:t xml:space="preserve"> en la </w:t>
      </w:r>
      <w:hyperlink r:id="rId10" w:history="1">
        <w:r w:rsidR="003347B8" w:rsidRPr="00F12486">
          <w:rPr>
            <w:rStyle w:val="Hyperlink"/>
            <w:lang w:val="es-ES_tradnl"/>
          </w:rPr>
          <w:t>Re</w:t>
        </w:r>
        <w:r w:rsidR="003347B8" w:rsidRPr="00F12486">
          <w:rPr>
            <w:rStyle w:val="Hyperlink"/>
            <w:lang w:val="es-ES_tradnl"/>
          </w:rPr>
          <w:t>s</w:t>
        </w:r>
        <w:r w:rsidR="003347B8" w:rsidRPr="00F12486">
          <w:rPr>
            <w:rStyle w:val="Hyperlink"/>
            <w:lang w:val="es-ES_tradnl"/>
          </w:rPr>
          <w:t>o</w:t>
        </w:r>
        <w:r w:rsidR="003347B8" w:rsidRPr="00F12486">
          <w:rPr>
            <w:rStyle w:val="Hyperlink"/>
            <w:lang w:val="es-ES_tradnl"/>
          </w:rPr>
          <w:t>lución X.24</w:t>
        </w:r>
      </w:hyperlink>
      <w:r w:rsidR="00505A4D" w:rsidRPr="00F12486">
        <w:rPr>
          <w:lang w:val="es-ES_tradnl"/>
        </w:rPr>
        <w:t xml:space="preserve">, </w:t>
      </w:r>
      <w:r w:rsidR="00505A4D" w:rsidRPr="00F12486">
        <w:rPr>
          <w:i/>
          <w:lang w:val="es-ES_tradnl"/>
        </w:rPr>
        <w:t>C</w:t>
      </w:r>
      <w:r w:rsidR="003347B8" w:rsidRPr="00F12486">
        <w:rPr>
          <w:i/>
          <w:lang w:val="es-ES_tradnl"/>
        </w:rPr>
        <w:t>ambio climático</w:t>
      </w:r>
      <w:r w:rsidR="00505A4D" w:rsidRPr="00F12486">
        <w:rPr>
          <w:i/>
          <w:lang w:val="es-ES_tradnl"/>
        </w:rPr>
        <w:t xml:space="preserve"> y humedales</w:t>
      </w:r>
      <w:r w:rsidR="003347B8" w:rsidRPr="00F12486">
        <w:rPr>
          <w:lang w:val="es-ES_tradnl"/>
        </w:rPr>
        <w:t xml:space="preserve">, la </w:t>
      </w:r>
      <w:hyperlink r:id="rId11" w:history="1">
        <w:r w:rsidR="003347B8" w:rsidRPr="00F12486">
          <w:rPr>
            <w:rStyle w:val="Hyperlink"/>
            <w:lang w:val="es-ES_tradnl"/>
          </w:rPr>
          <w:t>Resolución XII.2</w:t>
        </w:r>
      </w:hyperlink>
      <w:r w:rsidR="00505A4D" w:rsidRPr="00F12486">
        <w:rPr>
          <w:lang w:val="es-ES_tradnl"/>
        </w:rPr>
        <w:t xml:space="preserve">, </w:t>
      </w:r>
      <w:r w:rsidR="00505A4D" w:rsidRPr="00F12486">
        <w:rPr>
          <w:i/>
          <w:lang w:val="es-ES_tradnl"/>
        </w:rPr>
        <w:t xml:space="preserve">El </w:t>
      </w:r>
      <w:r w:rsidR="003347B8" w:rsidRPr="00F12486">
        <w:rPr>
          <w:i/>
          <w:lang w:val="es-ES_tradnl"/>
        </w:rPr>
        <w:t>Plan Estratégico de Ramsar</w:t>
      </w:r>
      <w:r w:rsidR="00505A4D" w:rsidRPr="00F12486">
        <w:rPr>
          <w:i/>
          <w:lang w:val="es-ES_tradnl"/>
        </w:rPr>
        <w:t xml:space="preserve"> para 2016-2024</w:t>
      </w:r>
      <w:r w:rsidR="003347B8" w:rsidRPr="00F12486">
        <w:rPr>
          <w:lang w:val="es-ES_tradnl"/>
        </w:rPr>
        <w:t xml:space="preserve">, y la </w:t>
      </w:r>
      <w:hyperlink r:id="rId12" w:history="1">
        <w:r w:rsidR="003347B8" w:rsidRPr="00F12486">
          <w:rPr>
            <w:rStyle w:val="Hyperlink"/>
            <w:lang w:val="es-ES_tradnl"/>
          </w:rPr>
          <w:t>Resolución X.28</w:t>
        </w:r>
      </w:hyperlink>
      <w:r w:rsidR="00505A4D" w:rsidRPr="00F12486">
        <w:rPr>
          <w:lang w:val="es-ES_tradnl"/>
        </w:rPr>
        <w:t>,</w:t>
      </w:r>
      <w:r w:rsidR="003347B8" w:rsidRPr="00F12486">
        <w:rPr>
          <w:lang w:val="es-ES_tradnl"/>
        </w:rPr>
        <w:t xml:space="preserve"> </w:t>
      </w:r>
      <w:r w:rsidR="00505A4D" w:rsidRPr="00F12486">
        <w:rPr>
          <w:i/>
          <w:lang w:val="es-ES_tradnl"/>
        </w:rPr>
        <w:t>Humedales y</w:t>
      </w:r>
      <w:r w:rsidR="003347B8" w:rsidRPr="00F12486">
        <w:rPr>
          <w:i/>
          <w:lang w:val="es-ES_tradnl"/>
        </w:rPr>
        <w:t xml:space="preserve"> erradicación de la pobreza</w:t>
      </w:r>
      <w:r w:rsidR="003347B8" w:rsidRPr="00F12486">
        <w:rPr>
          <w:lang w:val="es-ES_tradnl"/>
        </w:rPr>
        <w:t>;</w:t>
      </w:r>
      <w:r w:rsidR="001D3475" w:rsidRPr="00F12486">
        <w:rPr>
          <w:lang w:val="es-ES_tradnl"/>
        </w:rPr>
        <w:t xml:space="preserve"> </w:t>
      </w:r>
    </w:p>
    <w:p w14:paraId="6B0D962E" w14:textId="77777777" w:rsidR="00730449" w:rsidRPr="00F12486" w:rsidRDefault="00730449" w:rsidP="00730449">
      <w:pPr>
        <w:rPr>
          <w:lang w:val="es-ES_tradnl"/>
        </w:rPr>
      </w:pPr>
    </w:p>
    <w:p w14:paraId="034746BF" w14:textId="07FB7B66" w:rsidR="006A156A" w:rsidRPr="00F12486" w:rsidRDefault="004A016A" w:rsidP="00F267D5">
      <w:pPr>
        <w:rPr>
          <w:lang w:val="es-ES_tradnl"/>
        </w:rPr>
      </w:pPr>
      <w:r w:rsidRPr="00F12486">
        <w:rPr>
          <w:lang w:val="es-ES_tradnl"/>
        </w:rPr>
        <w:t>4.</w:t>
      </w:r>
      <w:r w:rsidRPr="00F12486">
        <w:rPr>
          <w:lang w:val="es-ES_tradnl"/>
        </w:rPr>
        <w:tab/>
      </w:r>
      <w:r w:rsidR="00F267D5" w:rsidRPr="00F12486">
        <w:rPr>
          <w:lang w:val="es-ES_tradnl"/>
        </w:rPr>
        <w:t>CONSCIENTE de que el 80</w:t>
      </w:r>
      <w:r w:rsidR="00F94DE9" w:rsidRPr="00F12486">
        <w:rPr>
          <w:lang w:val="es-ES_tradnl"/>
        </w:rPr>
        <w:t xml:space="preserve"> </w:t>
      </w:r>
      <w:r w:rsidR="00F267D5" w:rsidRPr="00F12486">
        <w:rPr>
          <w:lang w:val="es-ES_tradnl"/>
        </w:rPr>
        <w:t xml:space="preserve">% de la biodiversidad mundial se encuentra en tierras y aguas tradicionales, y RECONOCIENDO la </w:t>
      </w:r>
      <w:r w:rsidR="00F94DE9" w:rsidRPr="00F12486">
        <w:rPr>
          <w:lang w:val="es-ES_tradnl"/>
        </w:rPr>
        <w:t>importante</w:t>
      </w:r>
      <w:r w:rsidR="00F267D5" w:rsidRPr="00F12486">
        <w:rPr>
          <w:lang w:val="es-ES_tradnl"/>
        </w:rPr>
        <w:t xml:space="preserve"> contribución </w:t>
      </w:r>
      <w:r w:rsidR="00F94DE9" w:rsidRPr="00F12486">
        <w:rPr>
          <w:lang w:val="es-ES_tradnl"/>
        </w:rPr>
        <w:t xml:space="preserve">realizada por </w:t>
      </w:r>
      <w:r w:rsidR="00F267D5" w:rsidRPr="00F12486">
        <w:rPr>
          <w:lang w:val="es-ES_tradnl"/>
        </w:rPr>
        <w:t xml:space="preserve">las comunidades locales a la </w:t>
      </w:r>
      <w:r w:rsidR="00F94DE9" w:rsidRPr="00F12486">
        <w:rPr>
          <w:lang w:val="es-ES_tradnl"/>
        </w:rPr>
        <w:t>conservación</w:t>
      </w:r>
      <w:r w:rsidR="00F267D5" w:rsidRPr="00F12486">
        <w:rPr>
          <w:lang w:val="es-ES_tradnl"/>
        </w:rPr>
        <w:t xml:space="preserve"> </w:t>
      </w:r>
      <w:r w:rsidR="00F94DE9" w:rsidRPr="00F12486">
        <w:rPr>
          <w:lang w:val="es-ES_tradnl"/>
        </w:rPr>
        <w:t xml:space="preserve">y el uso racional </w:t>
      </w:r>
      <w:r w:rsidR="00F267D5" w:rsidRPr="00F12486">
        <w:rPr>
          <w:lang w:val="es-ES_tradnl"/>
        </w:rPr>
        <w:t>de los humedales a través de sus conocimientos</w:t>
      </w:r>
      <w:r w:rsidR="00F464D2" w:rsidRPr="00F12486">
        <w:rPr>
          <w:lang w:val="es-ES_tradnl"/>
        </w:rPr>
        <w:t xml:space="preserve"> </w:t>
      </w:r>
      <w:r w:rsidR="00F464D2" w:rsidRPr="00F12486">
        <w:rPr>
          <w:lang w:val="es-ES_tradnl"/>
        </w:rPr>
        <w:lastRenderedPageBreak/>
        <w:t>tradicionales</w:t>
      </w:r>
      <w:r w:rsidR="00F267D5" w:rsidRPr="00F12486">
        <w:rPr>
          <w:lang w:val="es-ES_tradnl"/>
        </w:rPr>
        <w:t xml:space="preserve">, </w:t>
      </w:r>
      <w:r w:rsidR="00F464D2" w:rsidRPr="00F12486">
        <w:rPr>
          <w:lang w:val="es-ES_tradnl"/>
        </w:rPr>
        <w:t xml:space="preserve">prácticas e innovaciones </w:t>
      </w:r>
      <w:r w:rsidR="00F267D5" w:rsidRPr="00F12486">
        <w:rPr>
          <w:lang w:val="es-ES_tradnl"/>
        </w:rPr>
        <w:t xml:space="preserve">– </w:t>
      </w:r>
      <w:r w:rsidR="00F94DE9" w:rsidRPr="00F12486">
        <w:rPr>
          <w:lang w:val="es-ES_tradnl"/>
        </w:rPr>
        <w:t>incluidas</w:t>
      </w:r>
      <w:r w:rsidR="00F267D5" w:rsidRPr="00F12486">
        <w:rPr>
          <w:lang w:val="es-ES_tradnl"/>
        </w:rPr>
        <w:t xml:space="preserve"> la mitigación </w:t>
      </w:r>
      <w:r w:rsidR="00F94DE9" w:rsidRPr="00F12486">
        <w:rPr>
          <w:lang w:val="es-ES_tradnl"/>
        </w:rPr>
        <w:t xml:space="preserve">del cambio climático </w:t>
      </w:r>
      <w:r w:rsidR="00F267D5" w:rsidRPr="00F12486">
        <w:rPr>
          <w:lang w:val="es-ES_tradnl"/>
        </w:rPr>
        <w:t>y</w:t>
      </w:r>
      <w:r w:rsidR="00F94DE9" w:rsidRPr="00F12486">
        <w:rPr>
          <w:lang w:val="es-ES_tradnl"/>
        </w:rPr>
        <w:t xml:space="preserve"> la</w:t>
      </w:r>
      <w:r w:rsidR="0018481C" w:rsidRPr="00F12486">
        <w:rPr>
          <w:lang w:val="es-ES_tradnl"/>
        </w:rPr>
        <w:t xml:space="preserve"> </w:t>
      </w:r>
      <w:r w:rsidR="00F267D5" w:rsidRPr="00F12486">
        <w:rPr>
          <w:lang w:val="es-ES_tradnl"/>
        </w:rPr>
        <w:t>adaptación</w:t>
      </w:r>
      <w:r w:rsidR="00F94DE9" w:rsidRPr="00F12486">
        <w:rPr>
          <w:lang w:val="es-ES_tradnl"/>
        </w:rPr>
        <w:t xml:space="preserve"> a este </w:t>
      </w:r>
      <w:r w:rsidR="00F267D5" w:rsidRPr="00F12486">
        <w:rPr>
          <w:lang w:val="es-ES_tradnl"/>
        </w:rPr>
        <w:t xml:space="preserve">– en consonancia con </w:t>
      </w:r>
      <w:r w:rsidR="005B6730" w:rsidRPr="00F12486">
        <w:rPr>
          <w:lang w:val="es-ES_tradnl"/>
        </w:rPr>
        <w:t>la Meta 10 del P</w:t>
      </w:r>
      <w:r w:rsidR="00F267D5" w:rsidRPr="00F12486">
        <w:rPr>
          <w:lang w:val="es-ES_tradnl"/>
        </w:rPr>
        <w:t>l</w:t>
      </w:r>
      <w:r w:rsidR="005B6730" w:rsidRPr="00F12486">
        <w:rPr>
          <w:lang w:val="es-ES_tradnl"/>
        </w:rPr>
        <w:t>a</w:t>
      </w:r>
      <w:r w:rsidR="00F267D5" w:rsidRPr="00F12486">
        <w:rPr>
          <w:lang w:val="es-ES_tradnl"/>
        </w:rPr>
        <w:t xml:space="preserve">n Estratégico de Ramsar; </w:t>
      </w:r>
    </w:p>
    <w:p w14:paraId="6071AD61" w14:textId="77777777" w:rsidR="00730449" w:rsidRPr="00F12486" w:rsidRDefault="00730449" w:rsidP="00730449">
      <w:pPr>
        <w:rPr>
          <w:lang w:val="es-ES_tradnl"/>
        </w:rPr>
      </w:pPr>
    </w:p>
    <w:p w14:paraId="04155197" w14:textId="65FB16E4" w:rsidR="00692B1C" w:rsidRPr="00F12486" w:rsidRDefault="004A016A" w:rsidP="00730449">
      <w:pPr>
        <w:rPr>
          <w:b/>
          <w:lang w:val="es-ES_tradnl"/>
        </w:rPr>
      </w:pPr>
      <w:r w:rsidRPr="00F12486">
        <w:rPr>
          <w:lang w:val="es-ES_tradnl"/>
        </w:rPr>
        <w:t>5.</w:t>
      </w:r>
      <w:r w:rsidRPr="00F12486">
        <w:rPr>
          <w:lang w:val="es-ES_tradnl"/>
        </w:rPr>
        <w:tab/>
      </w:r>
      <w:r w:rsidR="005B6730" w:rsidRPr="00F12486">
        <w:rPr>
          <w:lang w:val="es-ES_tradnl"/>
        </w:rPr>
        <w:t xml:space="preserve">RECONOCIENDO ASIMISMO </w:t>
      </w:r>
      <w:r w:rsidR="00206FDF" w:rsidRPr="00F12486">
        <w:rPr>
          <w:lang w:val="es-ES_tradnl"/>
        </w:rPr>
        <w:t>el papel determinante de las mujeres en la gestión y el</w:t>
      </w:r>
      <w:r w:rsidR="00F94DE9" w:rsidRPr="00F12486">
        <w:rPr>
          <w:lang w:val="es-ES_tradnl"/>
        </w:rPr>
        <w:t xml:space="preserve"> uso racional de los humedales y también </w:t>
      </w:r>
      <w:r w:rsidR="00206FDF" w:rsidRPr="00F12486">
        <w:rPr>
          <w:lang w:val="es-ES_tradnl"/>
        </w:rPr>
        <w:t xml:space="preserve">en la gestión, </w:t>
      </w:r>
      <w:r w:rsidR="00F94DE9" w:rsidRPr="00F12486">
        <w:rPr>
          <w:lang w:val="es-ES_tradnl"/>
        </w:rPr>
        <w:t xml:space="preserve">el </w:t>
      </w:r>
      <w:r w:rsidR="00206FDF" w:rsidRPr="00F12486">
        <w:rPr>
          <w:lang w:val="es-ES_tradnl"/>
        </w:rPr>
        <w:t xml:space="preserve">suministro y </w:t>
      </w:r>
      <w:r w:rsidR="00F94DE9" w:rsidRPr="00F12486">
        <w:rPr>
          <w:lang w:val="es-ES_tradnl"/>
        </w:rPr>
        <w:t xml:space="preserve">la </w:t>
      </w:r>
      <w:r w:rsidR="00505007" w:rsidRPr="00F12486">
        <w:rPr>
          <w:lang w:val="es-ES_tradnl"/>
        </w:rPr>
        <w:t>protección</w:t>
      </w:r>
      <w:r w:rsidR="00206FDF" w:rsidRPr="00F12486">
        <w:rPr>
          <w:lang w:val="es-ES_tradnl"/>
        </w:rPr>
        <w:t xml:space="preserve"> del agua, en consonancia con los Principios de Dublín</w:t>
      </w:r>
      <w:r w:rsidR="00454BAC" w:rsidRPr="00F12486">
        <w:rPr>
          <w:rStyle w:val="FootnoteReference"/>
          <w:lang w:val="es-ES_tradnl"/>
        </w:rPr>
        <w:footnoteReference w:id="3"/>
      </w:r>
      <w:r w:rsidR="00206FDF" w:rsidRPr="00F12486">
        <w:rPr>
          <w:lang w:val="es-ES_tradnl"/>
        </w:rPr>
        <w:t xml:space="preserve">, y SUBRAYANDO que el empoderamiento </w:t>
      </w:r>
      <w:r w:rsidR="00F94DE9" w:rsidRPr="00F12486">
        <w:rPr>
          <w:lang w:val="es-ES_tradnl"/>
        </w:rPr>
        <w:t xml:space="preserve">total </w:t>
      </w:r>
      <w:r w:rsidR="00206FDF" w:rsidRPr="00F12486">
        <w:rPr>
          <w:lang w:val="es-ES_tradnl"/>
        </w:rPr>
        <w:t xml:space="preserve">de las mujeres constituye un requisito </w:t>
      </w:r>
      <w:r w:rsidR="00505A4D" w:rsidRPr="00F12486">
        <w:rPr>
          <w:lang w:val="es-ES_tradnl"/>
        </w:rPr>
        <w:t xml:space="preserve">indispensable </w:t>
      </w:r>
      <w:r w:rsidR="00206FDF" w:rsidRPr="00F12486">
        <w:rPr>
          <w:lang w:val="es-ES_tradnl"/>
        </w:rPr>
        <w:t>para el desarro</w:t>
      </w:r>
      <w:r w:rsidR="00505A4D" w:rsidRPr="00F12486">
        <w:rPr>
          <w:lang w:val="es-ES_tradnl"/>
        </w:rPr>
        <w:t xml:space="preserve">llo sostenible, </w:t>
      </w:r>
      <w:r w:rsidR="00F94DE9" w:rsidRPr="00F12486">
        <w:rPr>
          <w:lang w:val="es-ES_tradnl"/>
        </w:rPr>
        <w:t xml:space="preserve">entre otras cosas en lo relativo </w:t>
      </w:r>
      <w:r w:rsidR="00206FDF" w:rsidRPr="00F12486">
        <w:rPr>
          <w:lang w:val="es-ES_tradnl"/>
        </w:rPr>
        <w:t xml:space="preserve">a la mitigación </w:t>
      </w:r>
      <w:r w:rsidR="00737A5A" w:rsidRPr="00F12486">
        <w:rPr>
          <w:lang w:val="es-ES_tradnl"/>
        </w:rPr>
        <w:t>del cambio climático y</w:t>
      </w:r>
      <w:r w:rsidR="00F94DE9" w:rsidRPr="00F12486">
        <w:rPr>
          <w:lang w:val="es-ES_tradnl"/>
        </w:rPr>
        <w:t xml:space="preserve"> adaptación a este así como a</w:t>
      </w:r>
      <w:r w:rsidR="00737A5A" w:rsidRPr="00F12486">
        <w:rPr>
          <w:lang w:val="es-ES_tradnl"/>
        </w:rPr>
        <w:t xml:space="preserve"> la gestión eficaz del agua y los humedales; </w:t>
      </w:r>
    </w:p>
    <w:p w14:paraId="40E7AED3" w14:textId="77777777" w:rsidR="00730449" w:rsidRPr="00F12486" w:rsidRDefault="00730449" w:rsidP="00730449">
      <w:pPr>
        <w:rPr>
          <w:lang w:val="es-ES_tradnl"/>
        </w:rPr>
      </w:pPr>
    </w:p>
    <w:p w14:paraId="132AAB7F" w14:textId="414B0E29" w:rsidR="00470D9D" w:rsidRPr="00F12486" w:rsidRDefault="004A016A" w:rsidP="00730449">
      <w:pPr>
        <w:rPr>
          <w:lang w:val="es-ES_tradnl"/>
        </w:rPr>
      </w:pPr>
      <w:r w:rsidRPr="00F12486">
        <w:rPr>
          <w:lang w:val="es-ES_tradnl"/>
        </w:rPr>
        <w:t>6.</w:t>
      </w:r>
      <w:r w:rsidRPr="00F12486">
        <w:rPr>
          <w:lang w:val="es-ES_tradnl"/>
        </w:rPr>
        <w:tab/>
      </w:r>
      <w:r w:rsidR="00737A5A" w:rsidRPr="00F12486">
        <w:rPr>
          <w:lang w:val="es-ES_tradnl"/>
        </w:rPr>
        <w:t xml:space="preserve">TOMANDO NOTA CON </w:t>
      </w:r>
      <w:r w:rsidR="00505A4D" w:rsidRPr="00F12486">
        <w:rPr>
          <w:lang w:val="es-ES_tradnl"/>
        </w:rPr>
        <w:t>INQUIETUD</w:t>
      </w:r>
      <w:r w:rsidR="00737A5A" w:rsidRPr="00F12486">
        <w:rPr>
          <w:lang w:val="es-ES_tradnl"/>
        </w:rPr>
        <w:t xml:space="preserve"> </w:t>
      </w:r>
      <w:r w:rsidR="00F94DE9" w:rsidRPr="00F12486">
        <w:rPr>
          <w:lang w:val="es-ES_tradnl"/>
        </w:rPr>
        <w:t xml:space="preserve">de </w:t>
      </w:r>
      <w:r w:rsidR="00737A5A" w:rsidRPr="00F12486">
        <w:rPr>
          <w:lang w:val="es-ES_tradnl"/>
        </w:rPr>
        <w:t xml:space="preserve">que debido al cambio climático y a la degradación de los humedales la inseguridad alimentaria se halla en aumento, y que </w:t>
      </w:r>
      <w:r w:rsidR="00505A4D" w:rsidRPr="00F12486">
        <w:rPr>
          <w:lang w:val="es-ES_tradnl"/>
        </w:rPr>
        <w:t xml:space="preserve">para el año 2050 </w:t>
      </w:r>
      <w:r w:rsidR="00737A5A" w:rsidRPr="00F12486">
        <w:rPr>
          <w:lang w:val="es-ES_tradnl"/>
        </w:rPr>
        <w:t>se prevé una reducción del</w:t>
      </w:r>
      <w:r w:rsidR="007361F4" w:rsidRPr="00F12486">
        <w:rPr>
          <w:lang w:val="es-ES_tradnl"/>
        </w:rPr>
        <w:t xml:space="preserve"> </w:t>
      </w:r>
      <w:r w:rsidR="00737A5A" w:rsidRPr="00F12486">
        <w:rPr>
          <w:lang w:val="es-ES_tradnl"/>
        </w:rPr>
        <w:t>20</w:t>
      </w:r>
      <w:r w:rsidR="009F5B12" w:rsidRPr="00F12486">
        <w:rPr>
          <w:lang w:val="es-ES_tradnl"/>
        </w:rPr>
        <w:t xml:space="preserve"> </w:t>
      </w:r>
      <w:r w:rsidR="00737A5A" w:rsidRPr="00F12486">
        <w:rPr>
          <w:lang w:val="es-ES_tradnl"/>
        </w:rPr>
        <w:t>% en alimentos básicos como el arroz, el trigo y el maíz</w:t>
      </w:r>
      <w:r w:rsidR="00737A5A" w:rsidRPr="00F12486">
        <w:rPr>
          <w:rStyle w:val="FootnoteReference"/>
          <w:lang w:val="es-ES_tradnl"/>
        </w:rPr>
        <w:footnoteReference w:id="4"/>
      </w:r>
      <w:r w:rsidR="00737A5A" w:rsidRPr="00F12486">
        <w:rPr>
          <w:lang w:val="es-ES_tradnl"/>
        </w:rPr>
        <w:t xml:space="preserve">, mientras que </w:t>
      </w:r>
      <w:r w:rsidR="00505A4D" w:rsidRPr="00F12486">
        <w:rPr>
          <w:lang w:val="es-ES_tradnl"/>
        </w:rPr>
        <w:t xml:space="preserve">para la misma fecha </w:t>
      </w:r>
      <w:r w:rsidR="00737A5A" w:rsidRPr="00F12486">
        <w:rPr>
          <w:lang w:val="es-ES_tradnl"/>
        </w:rPr>
        <w:t xml:space="preserve">se prevé un </w:t>
      </w:r>
      <w:r w:rsidR="00505A4D" w:rsidRPr="00F12486">
        <w:rPr>
          <w:lang w:val="es-ES_tradnl"/>
        </w:rPr>
        <w:t>increm</w:t>
      </w:r>
      <w:r w:rsidR="00737A5A" w:rsidRPr="00F12486">
        <w:rPr>
          <w:lang w:val="es-ES_tradnl"/>
        </w:rPr>
        <w:t xml:space="preserve">ento de la población </w:t>
      </w:r>
      <w:r w:rsidR="007361F4" w:rsidRPr="00F12486">
        <w:rPr>
          <w:lang w:val="es-ES_tradnl"/>
        </w:rPr>
        <w:t>del 200</w:t>
      </w:r>
      <w:r w:rsidR="009F5B12" w:rsidRPr="00F12486">
        <w:rPr>
          <w:lang w:val="es-ES_tradnl"/>
        </w:rPr>
        <w:t xml:space="preserve"> </w:t>
      </w:r>
      <w:r w:rsidR="007361F4" w:rsidRPr="00F12486">
        <w:rPr>
          <w:lang w:val="es-ES_tradnl"/>
        </w:rPr>
        <w:t xml:space="preserve">% </w:t>
      </w:r>
      <w:r w:rsidR="00737A5A" w:rsidRPr="00F12486">
        <w:rPr>
          <w:lang w:val="es-ES_tradnl"/>
        </w:rPr>
        <w:t>en determinadas regiones como el África subsahariana</w:t>
      </w:r>
      <w:r w:rsidR="007361F4" w:rsidRPr="00F12486">
        <w:rPr>
          <w:rStyle w:val="FootnoteReference"/>
          <w:lang w:val="es-ES_tradnl"/>
        </w:rPr>
        <w:footnoteReference w:id="5"/>
      </w:r>
      <w:r w:rsidR="007361F4" w:rsidRPr="00F12486">
        <w:rPr>
          <w:lang w:val="es-ES_tradnl"/>
        </w:rPr>
        <w:t>;</w:t>
      </w:r>
    </w:p>
    <w:p w14:paraId="6701EE9E" w14:textId="77777777" w:rsidR="00AB4509" w:rsidRPr="00F12486" w:rsidRDefault="00AB4509" w:rsidP="00730449">
      <w:pPr>
        <w:rPr>
          <w:lang w:val="es-ES_tradnl"/>
        </w:rPr>
      </w:pPr>
    </w:p>
    <w:p w14:paraId="502C082D" w14:textId="405F9127" w:rsidR="006A156A" w:rsidRPr="00F12486" w:rsidRDefault="004A016A" w:rsidP="00730449">
      <w:pPr>
        <w:rPr>
          <w:lang w:val="es-ES_tradnl"/>
        </w:rPr>
      </w:pPr>
      <w:r w:rsidRPr="00F12486">
        <w:rPr>
          <w:lang w:val="es-ES_tradnl"/>
        </w:rPr>
        <w:t>7.</w:t>
      </w:r>
      <w:r w:rsidRPr="00F12486">
        <w:rPr>
          <w:lang w:val="es-ES_tradnl"/>
        </w:rPr>
        <w:tab/>
      </w:r>
      <w:r w:rsidR="00354C75" w:rsidRPr="00F12486">
        <w:rPr>
          <w:lang w:val="es-ES_tradnl"/>
        </w:rPr>
        <w:t xml:space="preserve">RECONOCIENDO ASIMISMO que ciertas regiones </w:t>
      </w:r>
      <w:r w:rsidR="009F5B12" w:rsidRPr="00F12486">
        <w:rPr>
          <w:lang w:val="es-ES_tradnl"/>
        </w:rPr>
        <w:t xml:space="preserve">del mundo </w:t>
      </w:r>
      <w:r w:rsidR="00354C75" w:rsidRPr="00F12486">
        <w:rPr>
          <w:lang w:val="es-ES_tradnl"/>
        </w:rPr>
        <w:t xml:space="preserve">resultan más susceptibles a los efectos del cambio climático sobre el agua y los humedales, y que estas zonas </w:t>
      </w:r>
      <w:r w:rsidR="00DE1DB3" w:rsidRPr="00F12486">
        <w:rPr>
          <w:lang w:val="es-ES_tradnl"/>
        </w:rPr>
        <w:t xml:space="preserve">tienden a estar ubicadas en </w:t>
      </w:r>
      <w:r w:rsidR="00A55237" w:rsidRPr="00F12486">
        <w:rPr>
          <w:lang w:val="es-ES_tradnl"/>
        </w:rPr>
        <w:t xml:space="preserve">regiones que ya experimentan unas </w:t>
      </w:r>
      <w:r w:rsidR="00DE1DB3" w:rsidRPr="00F12486">
        <w:rPr>
          <w:lang w:val="es-ES_tradnl"/>
        </w:rPr>
        <w:t xml:space="preserve">condiciones ambientales </w:t>
      </w:r>
      <w:r w:rsidR="00A55237" w:rsidRPr="00F12486">
        <w:rPr>
          <w:lang w:val="es-ES_tradnl"/>
        </w:rPr>
        <w:t xml:space="preserve">y climatológicas </w:t>
      </w:r>
      <w:r w:rsidR="00DE1DB3" w:rsidRPr="00F12486">
        <w:rPr>
          <w:lang w:val="es-ES_tradnl"/>
        </w:rPr>
        <w:t xml:space="preserve">adversas, </w:t>
      </w:r>
      <w:r w:rsidR="00A55237" w:rsidRPr="00F12486">
        <w:rPr>
          <w:lang w:val="es-ES_tradnl"/>
        </w:rPr>
        <w:t xml:space="preserve">y cuyos habitantes se encuentran aún más marginados por elevados niveles de pobreza, desigualdad y un contexto de desarrollo y gobernanza socioeconómica en constante cambio; </w:t>
      </w:r>
    </w:p>
    <w:p w14:paraId="44428BF3" w14:textId="77777777" w:rsidR="00730449" w:rsidRPr="00F12486" w:rsidRDefault="00730449" w:rsidP="00730449">
      <w:pPr>
        <w:rPr>
          <w:lang w:val="es-ES_tradnl"/>
        </w:rPr>
      </w:pPr>
    </w:p>
    <w:p w14:paraId="47FFCECE" w14:textId="776B1EFF" w:rsidR="00B60550" w:rsidRPr="00F12486" w:rsidRDefault="004A016A" w:rsidP="00730449">
      <w:pPr>
        <w:rPr>
          <w:lang w:val="es-ES_tradnl"/>
        </w:rPr>
      </w:pPr>
      <w:r w:rsidRPr="00F12486">
        <w:rPr>
          <w:lang w:val="es-ES_tradnl"/>
        </w:rPr>
        <w:t>8.</w:t>
      </w:r>
      <w:r w:rsidRPr="00F12486">
        <w:rPr>
          <w:lang w:val="es-ES_tradnl"/>
        </w:rPr>
        <w:tab/>
      </w:r>
      <w:r w:rsidR="00A55237" w:rsidRPr="00F12486">
        <w:rPr>
          <w:lang w:val="es-ES_tradnl"/>
        </w:rPr>
        <w:t xml:space="preserve">EXPRESANDO SU AGRADECIMIENTO a los Gobiernos de </w:t>
      </w:r>
      <w:r w:rsidR="009C0D2D" w:rsidRPr="00F12486">
        <w:rPr>
          <w:lang w:val="es-ES_tradnl"/>
        </w:rPr>
        <w:t xml:space="preserve">Burkina Faso, </w:t>
      </w:r>
      <w:r w:rsidR="00292912" w:rsidRPr="00F12486">
        <w:rPr>
          <w:lang w:val="es-ES_tradnl"/>
        </w:rPr>
        <w:t xml:space="preserve">el </w:t>
      </w:r>
      <w:r w:rsidR="009C0D2D" w:rsidRPr="00F12486">
        <w:rPr>
          <w:lang w:val="es-ES_tradnl"/>
        </w:rPr>
        <w:t>Senegal y</w:t>
      </w:r>
      <w:r w:rsidR="00A55237" w:rsidRPr="00F12486">
        <w:rPr>
          <w:lang w:val="es-ES_tradnl"/>
        </w:rPr>
        <w:t xml:space="preserve"> T</w:t>
      </w:r>
      <w:r w:rsidR="009C0D2D" w:rsidRPr="00F12486">
        <w:rPr>
          <w:lang w:val="es-ES_tradnl"/>
        </w:rPr>
        <w:t xml:space="preserve">únez </w:t>
      </w:r>
      <w:r w:rsidR="00765880" w:rsidRPr="00F12486">
        <w:rPr>
          <w:lang w:val="es-ES_tradnl"/>
        </w:rPr>
        <w:t xml:space="preserve">por su apoyo y su labor en la preparación de la presente </w:t>
      </w:r>
      <w:r w:rsidR="00D833A3" w:rsidRPr="00F12486">
        <w:rPr>
          <w:lang w:val="es-ES_tradnl"/>
        </w:rPr>
        <w:t xml:space="preserve">resolución; </w:t>
      </w:r>
    </w:p>
    <w:p w14:paraId="3BAD9365" w14:textId="77777777" w:rsidR="00730449" w:rsidRPr="00F12486" w:rsidRDefault="00730449" w:rsidP="00730449">
      <w:pPr>
        <w:rPr>
          <w:lang w:val="es-ES_tradnl"/>
        </w:rPr>
      </w:pPr>
    </w:p>
    <w:p w14:paraId="4AD65AD1" w14:textId="7E454EEB" w:rsidR="00843501" w:rsidRPr="00F12486" w:rsidRDefault="00D833A3" w:rsidP="004A016A">
      <w:pPr>
        <w:jc w:val="center"/>
        <w:rPr>
          <w:lang w:val="es-ES_tradnl"/>
        </w:rPr>
      </w:pPr>
      <w:r w:rsidRPr="00F12486">
        <w:rPr>
          <w:lang w:val="es-ES_tradnl"/>
        </w:rPr>
        <w:t>LA CONFERE</w:t>
      </w:r>
      <w:r w:rsidR="00292912" w:rsidRPr="00F12486">
        <w:rPr>
          <w:lang w:val="es-ES_tradnl"/>
        </w:rPr>
        <w:t>NCIA DE LAS PARTES CONTRATANTES</w:t>
      </w:r>
    </w:p>
    <w:p w14:paraId="1C66E9C1" w14:textId="77777777" w:rsidR="00730449" w:rsidRPr="00F12486" w:rsidRDefault="00730449" w:rsidP="00730449">
      <w:pPr>
        <w:rPr>
          <w:lang w:val="es-ES_tradnl"/>
        </w:rPr>
      </w:pPr>
    </w:p>
    <w:p w14:paraId="3322652F" w14:textId="60CB3121" w:rsidR="00D86015" w:rsidRPr="00F12486" w:rsidRDefault="004A016A" w:rsidP="00730449">
      <w:pPr>
        <w:rPr>
          <w:b/>
          <w:lang w:val="es-ES_tradnl"/>
        </w:rPr>
      </w:pPr>
      <w:r w:rsidRPr="00F12486">
        <w:rPr>
          <w:lang w:val="es-ES_tradnl"/>
        </w:rPr>
        <w:t>9.</w:t>
      </w:r>
      <w:r w:rsidRPr="00F12486">
        <w:rPr>
          <w:lang w:val="es-ES_tradnl"/>
        </w:rPr>
        <w:tab/>
      </w:r>
      <w:r w:rsidR="00D833A3" w:rsidRPr="00F12486">
        <w:rPr>
          <w:lang w:val="es-ES_tradnl"/>
        </w:rPr>
        <w:t xml:space="preserve">CONSIDERA que, aunque el cambio climático es un problema </w:t>
      </w:r>
      <w:r w:rsidR="00765880" w:rsidRPr="00F12486">
        <w:rPr>
          <w:lang w:val="es-ES_tradnl"/>
        </w:rPr>
        <w:t>mundial</w:t>
      </w:r>
      <w:r w:rsidR="00D833A3" w:rsidRPr="00F12486">
        <w:rPr>
          <w:lang w:val="es-ES_tradnl"/>
        </w:rPr>
        <w:t xml:space="preserve">, sus efectos se sienten a nivel local y, en consecuencia, los conocimientos tradicionales, las prácticas </w:t>
      </w:r>
      <w:r w:rsidR="00FA11B2" w:rsidRPr="00F12486">
        <w:rPr>
          <w:lang w:val="es-ES_tradnl"/>
        </w:rPr>
        <w:t>y las</w:t>
      </w:r>
      <w:r w:rsidR="00D833A3" w:rsidRPr="00F12486">
        <w:rPr>
          <w:lang w:val="es-ES_tradnl"/>
        </w:rPr>
        <w:t xml:space="preserve"> innovaciones de los pueblos indígenas y las comunidades locales a menudo pueden ofrecer soluciones eficaces</w:t>
      </w:r>
      <w:r w:rsidR="009C0D2D" w:rsidRPr="00F12486">
        <w:rPr>
          <w:lang w:val="es-ES_tradnl"/>
        </w:rPr>
        <w:t>, rentables</w:t>
      </w:r>
      <w:r w:rsidR="00D833A3" w:rsidRPr="00F12486">
        <w:rPr>
          <w:lang w:val="es-ES_tradnl"/>
        </w:rPr>
        <w:t xml:space="preserve"> y adaptadas al contexto </w:t>
      </w:r>
      <w:r w:rsidR="00765880" w:rsidRPr="00F12486">
        <w:rPr>
          <w:lang w:val="es-ES_tradnl"/>
        </w:rPr>
        <w:t xml:space="preserve">para </w:t>
      </w:r>
      <w:r w:rsidR="00D833A3" w:rsidRPr="00F12486">
        <w:rPr>
          <w:lang w:val="es-ES_tradnl"/>
        </w:rPr>
        <w:t xml:space="preserve">disminuir la vulnerabilidad </w:t>
      </w:r>
      <w:r w:rsidR="00765880" w:rsidRPr="00F12486">
        <w:rPr>
          <w:lang w:val="es-ES_tradnl"/>
        </w:rPr>
        <w:t>al</w:t>
      </w:r>
      <w:r w:rsidR="00D833A3" w:rsidRPr="00F12486">
        <w:rPr>
          <w:lang w:val="es-ES_tradnl"/>
        </w:rPr>
        <w:t xml:space="preserve"> cambio climático</w:t>
      </w:r>
      <w:r w:rsidR="00765880" w:rsidRPr="00F12486">
        <w:rPr>
          <w:lang w:val="es-ES_tradnl"/>
        </w:rPr>
        <w:t xml:space="preserve"> y </w:t>
      </w:r>
      <w:r w:rsidR="00F464D2" w:rsidRPr="00F12486">
        <w:rPr>
          <w:lang w:val="es-ES_tradnl"/>
        </w:rPr>
        <w:t xml:space="preserve">desarrollar respuestas adaptativas; </w:t>
      </w:r>
    </w:p>
    <w:p w14:paraId="49908E45" w14:textId="77777777" w:rsidR="00730449" w:rsidRPr="00F12486" w:rsidRDefault="00730449" w:rsidP="00730449">
      <w:pPr>
        <w:rPr>
          <w:lang w:val="es-ES_tradnl"/>
        </w:rPr>
      </w:pPr>
    </w:p>
    <w:p w14:paraId="49AED0DF" w14:textId="6F015EAF" w:rsidR="009D11D7" w:rsidRPr="00F12486" w:rsidRDefault="004A016A" w:rsidP="00730449">
      <w:pPr>
        <w:rPr>
          <w:b/>
          <w:lang w:val="es-ES_tradnl"/>
        </w:rPr>
      </w:pPr>
      <w:r w:rsidRPr="00F12486">
        <w:rPr>
          <w:lang w:val="es-ES_tradnl"/>
        </w:rPr>
        <w:t>10.</w:t>
      </w:r>
      <w:r w:rsidRPr="00F12486">
        <w:rPr>
          <w:lang w:val="es-ES_tradnl"/>
        </w:rPr>
        <w:tab/>
      </w:r>
      <w:r w:rsidR="00F464D2" w:rsidRPr="00F12486">
        <w:rPr>
          <w:lang w:val="es-ES_tradnl"/>
        </w:rPr>
        <w:t>DESTACA que resu</w:t>
      </w:r>
      <w:r w:rsidR="00765880" w:rsidRPr="00F12486">
        <w:rPr>
          <w:lang w:val="es-ES_tradnl"/>
        </w:rPr>
        <w:t xml:space="preserve">ltan necesarias soluciones </w:t>
      </w:r>
      <w:r w:rsidR="00F464D2" w:rsidRPr="00F12486">
        <w:rPr>
          <w:lang w:val="es-ES_tradnl"/>
        </w:rPr>
        <w:t>ambientales, económicas y sociales conjuntas</w:t>
      </w:r>
      <w:r w:rsidR="00877142" w:rsidRPr="00F12486">
        <w:rPr>
          <w:rStyle w:val="FootnoteReference"/>
          <w:lang w:val="es-ES_tradnl"/>
        </w:rPr>
        <w:footnoteReference w:id="6"/>
      </w:r>
      <w:r w:rsidR="00F464D2" w:rsidRPr="00F12486">
        <w:rPr>
          <w:lang w:val="es-ES_tradnl"/>
        </w:rPr>
        <w:t xml:space="preserve"> </w:t>
      </w:r>
      <w:r w:rsidR="00AF5E78" w:rsidRPr="00F12486">
        <w:rPr>
          <w:lang w:val="es-ES_tradnl"/>
        </w:rPr>
        <w:t>para a</w:t>
      </w:r>
      <w:r w:rsidR="00F464D2" w:rsidRPr="00F12486">
        <w:rPr>
          <w:lang w:val="es-ES_tradnl"/>
        </w:rPr>
        <w:t xml:space="preserve">lcanzar las metas </w:t>
      </w:r>
      <w:r w:rsidR="00AF5E78" w:rsidRPr="00F12486">
        <w:rPr>
          <w:lang w:val="es-ES_tradnl"/>
        </w:rPr>
        <w:t xml:space="preserve">relativas al </w:t>
      </w:r>
      <w:r w:rsidR="00F464D2" w:rsidRPr="00F12486">
        <w:rPr>
          <w:lang w:val="es-ES_tradnl"/>
        </w:rPr>
        <w:t xml:space="preserve">cambio climático, </w:t>
      </w:r>
      <w:r w:rsidR="00AF5E78" w:rsidRPr="00F12486">
        <w:rPr>
          <w:lang w:val="es-ES_tradnl"/>
        </w:rPr>
        <w:t>por ejemplo mediante</w:t>
      </w:r>
      <w:r w:rsidR="00877142" w:rsidRPr="00F12486">
        <w:rPr>
          <w:lang w:val="es-ES_tradnl"/>
        </w:rPr>
        <w:t xml:space="preserve"> la reducción de </w:t>
      </w:r>
      <w:r w:rsidR="00AF5E78" w:rsidRPr="00F12486">
        <w:rPr>
          <w:lang w:val="es-ES_tradnl"/>
        </w:rPr>
        <w:t xml:space="preserve">las </w:t>
      </w:r>
      <w:r w:rsidR="00877142" w:rsidRPr="00F12486">
        <w:rPr>
          <w:lang w:val="es-ES_tradnl"/>
        </w:rPr>
        <w:t xml:space="preserve">emisiones, la restauración de ecosistemas </w:t>
      </w:r>
      <w:r w:rsidR="00AF5E78" w:rsidRPr="00F12486">
        <w:rPr>
          <w:lang w:val="es-ES_tradnl"/>
        </w:rPr>
        <w:t xml:space="preserve">para que sirvan de </w:t>
      </w:r>
      <w:r w:rsidR="00877142" w:rsidRPr="00F12486">
        <w:rPr>
          <w:lang w:val="es-ES_tradnl"/>
        </w:rPr>
        <w:t xml:space="preserve">sumideros de carbono, así como un enfoque de planificación del uso de la tierra y de las infraestructuras…XXX, y CONSIDERA ADEMÁS que la Convención de Ramsar debe jugar un papel determinante </w:t>
      </w:r>
      <w:r w:rsidR="006358EB" w:rsidRPr="00F12486">
        <w:rPr>
          <w:lang w:val="es-ES_tradnl"/>
        </w:rPr>
        <w:t>para</w:t>
      </w:r>
      <w:r w:rsidR="00877142" w:rsidRPr="00F12486">
        <w:rPr>
          <w:lang w:val="es-ES_tradnl"/>
        </w:rPr>
        <w:t xml:space="preserve"> unir los</w:t>
      </w:r>
      <w:r w:rsidR="00392B89" w:rsidRPr="00F12486">
        <w:rPr>
          <w:lang w:val="es-ES_tradnl"/>
        </w:rPr>
        <w:t xml:space="preserve"> puntos com</w:t>
      </w:r>
      <w:r w:rsidR="00877142" w:rsidRPr="00F12486">
        <w:rPr>
          <w:lang w:val="es-ES_tradnl"/>
        </w:rPr>
        <w:t xml:space="preserve">unes entre la sostenibilidad de las sociedades humanas, la mitigación </w:t>
      </w:r>
      <w:r w:rsidR="00392B89" w:rsidRPr="00F12486">
        <w:rPr>
          <w:lang w:val="es-ES_tradnl"/>
        </w:rPr>
        <w:t xml:space="preserve">del cambio climático </w:t>
      </w:r>
      <w:r w:rsidR="00877142" w:rsidRPr="00F12486">
        <w:rPr>
          <w:lang w:val="es-ES_tradnl"/>
        </w:rPr>
        <w:t xml:space="preserve">y </w:t>
      </w:r>
      <w:r w:rsidR="00392B89" w:rsidRPr="00F12486">
        <w:rPr>
          <w:lang w:val="es-ES_tradnl"/>
        </w:rPr>
        <w:t xml:space="preserve">la </w:t>
      </w:r>
      <w:r w:rsidR="00877142" w:rsidRPr="00F12486">
        <w:rPr>
          <w:lang w:val="es-ES_tradnl"/>
        </w:rPr>
        <w:t xml:space="preserve">adaptación </w:t>
      </w:r>
      <w:r w:rsidR="00392B89" w:rsidRPr="00F12486">
        <w:rPr>
          <w:lang w:val="es-ES_tradnl"/>
        </w:rPr>
        <w:t>a este</w:t>
      </w:r>
      <w:r w:rsidR="00877142" w:rsidRPr="00F12486">
        <w:rPr>
          <w:lang w:val="es-ES_tradnl"/>
        </w:rPr>
        <w:t xml:space="preserve"> y la integridad de los </w:t>
      </w:r>
      <w:r w:rsidR="006358EB" w:rsidRPr="00F12486">
        <w:rPr>
          <w:lang w:val="es-ES_tradnl"/>
        </w:rPr>
        <w:t>medios</w:t>
      </w:r>
      <w:r w:rsidR="00D10916" w:rsidRPr="00F12486">
        <w:rPr>
          <w:lang w:val="es-ES_tradnl"/>
        </w:rPr>
        <w:t xml:space="preserve"> acuáticos; </w:t>
      </w:r>
    </w:p>
    <w:p w14:paraId="528FD2C0" w14:textId="77777777" w:rsidR="00730449" w:rsidRPr="00F12486" w:rsidRDefault="00F464D2" w:rsidP="00F464D2">
      <w:pPr>
        <w:tabs>
          <w:tab w:val="left" w:pos="5459"/>
        </w:tabs>
        <w:rPr>
          <w:lang w:val="es-ES_tradnl"/>
        </w:rPr>
      </w:pPr>
      <w:r w:rsidRPr="00F12486">
        <w:rPr>
          <w:lang w:val="es-ES_tradnl"/>
        </w:rPr>
        <w:tab/>
      </w:r>
      <w:r w:rsidRPr="00F12486">
        <w:rPr>
          <w:lang w:val="es-ES_tradnl"/>
        </w:rPr>
        <w:tab/>
      </w:r>
    </w:p>
    <w:p w14:paraId="7295047C" w14:textId="2FB6D191" w:rsidR="00C11951" w:rsidRPr="00F12486" w:rsidRDefault="004A016A" w:rsidP="00730449">
      <w:pPr>
        <w:rPr>
          <w:lang w:val="es-ES_tradnl"/>
        </w:rPr>
      </w:pPr>
      <w:r w:rsidRPr="00F12486">
        <w:rPr>
          <w:lang w:val="es-ES_tradnl"/>
        </w:rPr>
        <w:t>11.</w:t>
      </w:r>
      <w:r w:rsidRPr="00F12486">
        <w:rPr>
          <w:lang w:val="es-ES_tradnl"/>
        </w:rPr>
        <w:tab/>
      </w:r>
      <w:r w:rsidR="00D10916" w:rsidRPr="00F12486">
        <w:rPr>
          <w:lang w:val="es-ES_tradnl"/>
        </w:rPr>
        <w:t>ALIENTA a las Partes Contratantes, las Organizaciones Internacionales As</w:t>
      </w:r>
      <w:r w:rsidR="00E3681F" w:rsidRPr="00F12486">
        <w:rPr>
          <w:lang w:val="es-ES_tradnl"/>
        </w:rPr>
        <w:t>ociadas</w:t>
      </w:r>
      <w:r w:rsidR="006358EB" w:rsidRPr="00F12486">
        <w:rPr>
          <w:lang w:val="es-ES_tradnl"/>
        </w:rPr>
        <w:t xml:space="preserve"> (OIA) </w:t>
      </w:r>
      <w:r w:rsidR="00E3681F" w:rsidRPr="00F12486">
        <w:rPr>
          <w:lang w:val="es-ES_tradnl"/>
        </w:rPr>
        <w:t>y</w:t>
      </w:r>
      <w:r w:rsidR="00D10916" w:rsidRPr="00F12486">
        <w:rPr>
          <w:lang w:val="es-ES_tradnl"/>
        </w:rPr>
        <w:t xml:space="preserve"> otros a aportar a</w:t>
      </w:r>
      <w:r w:rsidR="006358EB" w:rsidRPr="00F12486">
        <w:rPr>
          <w:lang w:val="es-ES_tradnl"/>
        </w:rPr>
        <w:t xml:space="preserve"> la Secretaría, al</w:t>
      </w:r>
      <w:r w:rsidR="00D10916" w:rsidRPr="00F12486">
        <w:rPr>
          <w:lang w:val="es-ES_tradnl"/>
        </w:rPr>
        <w:t xml:space="preserve"> Grupo de Examen Científico y Técnico (GECT) y </w:t>
      </w:r>
      <w:r w:rsidR="006358EB" w:rsidRPr="00F12486">
        <w:rPr>
          <w:lang w:val="es-ES_tradnl"/>
        </w:rPr>
        <w:t xml:space="preserve">a </w:t>
      </w:r>
      <w:r w:rsidR="00D10916" w:rsidRPr="00F12486">
        <w:rPr>
          <w:lang w:val="es-ES_tradnl"/>
        </w:rPr>
        <w:t xml:space="preserve">la Red de Cultura de Ramsar (RCR) ejemplos, </w:t>
      </w:r>
      <w:r w:rsidR="00954E60" w:rsidRPr="00F12486">
        <w:rPr>
          <w:lang w:val="es-ES_tradnl"/>
        </w:rPr>
        <w:t>particularmente estudios de caso</w:t>
      </w:r>
      <w:r w:rsidR="00D10916" w:rsidRPr="00F12486">
        <w:rPr>
          <w:lang w:val="es-ES_tradnl"/>
        </w:rPr>
        <w:t xml:space="preserve"> </w:t>
      </w:r>
      <w:r w:rsidR="00954E60" w:rsidRPr="00F12486">
        <w:rPr>
          <w:lang w:val="es-ES_tradnl"/>
        </w:rPr>
        <w:t xml:space="preserve">documentados, que demuestren </w:t>
      </w:r>
      <w:r w:rsidR="00057DC2" w:rsidRPr="00F12486">
        <w:rPr>
          <w:lang w:val="es-ES_tradnl"/>
        </w:rPr>
        <w:t>cómo</w:t>
      </w:r>
      <w:r w:rsidR="00954E60" w:rsidRPr="00F12486">
        <w:rPr>
          <w:lang w:val="es-ES_tradnl"/>
        </w:rPr>
        <w:t xml:space="preserve"> los conocimientos tradicionales,</w:t>
      </w:r>
      <w:r w:rsidR="00F12486" w:rsidRPr="00F12486">
        <w:rPr>
          <w:lang w:val="es-ES_tradnl"/>
        </w:rPr>
        <w:t xml:space="preserve"> las</w:t>
      </w:r>
      <w:r w:rsidR="00954E60" w:rsidRPr="00F12486">
        <w:rPr>
          <w:lang w:val="es-ES_tradnl"/>
        </w:rPr>
        <w:t xml:space="preserve"> prácticas </w:t>
      </w:r>
      <w:r w:rsidR="00F12486" w:rsidRPr="00F12486">
        <w:rPr>
          <w:lang w:val="es-ES_tradnl"/>
        </w:rPr>
        <w:t>y las</w:t>
      </w:r>
      <w:r w:rsidR="00954E60" w:rsidRPr="00F12486">
        <w:rPr>
          <w:lang w:val="es-ES_tradnl"/>
        </w:rPr>
        <w:t xml:space="preserve"> innovaciones de las comuni</w:t>
      </w:r>
      <w:r w:rsidR="006358EB" w:rsidRPr="00F12486">
        <w:rPr>
          <w:lang w:val="es-ES_tradnl"/>
        </w:rPr>
        <w:t xml:space="preserve">dades </w:t>
      </w:r>
      <w:r w:rsidR="006358EB" w:rsidRPr="00F12486">
        <w:rPr>
          <w:lang w:val="es-ES_tradnl"/>
        </w:rPr>
        <w:lastRenderedPageBreak/>
        <w:t>locales pueden contribuir</w:t>
      </w:r>
      <w:r w:rsidR="00954E60" w:rsidRPr="00F12486">
        <w:rPr>
          <w:lang w:val="es-ES_tradnl"/>
        </w:rPr>
        <w:t xml:space="preserve"> </w:t>
      </w:r>
      <w:r w:rsidR="008101AD" w:rsidRPr="00F12486">
        <w:rPr>
          <w:lang w:val="es-ES_tradnl"/>
        </w:rPr>
        <w:t xml:space="preserve">a </w:t>
      </w:r>
      <w:r w:rsidR="00954E60" w:rsidRPr="00F12486">
        <w:rPr>
          <w:lang w:val="es-ES_tradnl"/>
        </w:rPr>
        <w:t>reduci</w:t>
      </w:r>
      <w:r w:rsidR="008101AD" w:rsidRPr="00F12486">
        <w:rPr>
          <w:lang w:val="es-ES_tradnl"/>
        </w:rPr>
        <w:t>r</w:t>
      </w:r>
      <w:r w:rsidR="006358EB" w:rsidRPr="00F12486">
        <w:rPr>
          <w:lang w:val="es-ES_tradnl"/>
        </w:rPr>
        <w:t xml:space="preserve"> considerablemente</w:t>
      </w:r>
      <w:r w:rsidR="00954E60" w:rsidRPr="00F12486">
        <w:rPr>
          <w:lang w:val="es-ES_tradnl"/>
        </w:rPr>
        <w:t xml:space="preserve"> la vulnerabilidad </w:t>
      </w:r>
      <w:r w:rsidR="008101AD" w:rsidRPr="00F12486">
        <w:rPr>
          <w:lang w:val="es-ES_tradnl"/>
        </w:rPr>
        <w:t xml:space="preserve">de los humedales </w:t>
      </w:r>
      <w:r w:rsidR="006358EB" w:rsidRPr="00F12486">
        <w:rPr>
          <w:lang w:val="es-ES_tradnl"/>
        </w:rPr>
        <w:t>a</w:t>
      </w:r>
      <w:r w:rsidR="00954E60" w:rsidRPr="00F12486">
        <w:rPr>
          <w:lang w:val="es-ES_tradnl"/>
        </w:rPr>
        <w:t>l cambio clim</w:t>
      </w:r>
      <w:r w:rsidR="008101AD" w:rsidRPr="00F12486">
        <w:rPr>
          <w:lang w:val="es-ES_tradnl"/>
        </w:rPr>
        <w:t>ático</w:t>
      </w:r>
      <w:r w:rsidR="00954E60" w:rsidRPr="00F12486">
        <w:rPr>
          <w:lang w:val="es-ES_tradnl"/>
        </w:rPr>
        <w:t>, con ante</w:t>
      </w:r>
      <w:r w:rsidR="009C0D2D" w:rsidRPr="00F12486">
        <w:rPr>
          <w:lang w:val="es-ES_tradnl"/>
        </w:rPr>
        <w:t>lación</w:t>
      </w:r>
      <w:r w:rsidR="00954E60" w:rsidRPr="00F12486">
        <w:rPr>
          <w:lang w:val="es-ES_tradnl"/>
        </w:rPr>
        <w:t xml:space="preserve"> a la 14ª</w:t>
      </w:r>
      <w:r w:rsidR="006358EB" w:rsidRPr="00F12486">
        <w:rPr>
          <w:lang w:val="es-ES_tradnl"/>
        </w:rPr>
        <w:t xml:space="preserve"> Conferencia de las Partes;</w:t>
      </w:r>
    </w:p>
    <w:p w14:paraId="59DA0919" w14:textId="77777777" w:rsidR="00A84B74" w:rsidRPr="00F12486" w:rsidRDefault="00A84B74" w:rsidP="00730449">
      <w:pPr>
        <w:rPr>
          <w:lang w:val="es-ES_tradnl"/>
        </w:rPr>
      </w:pPr>
    </w:p>
    <w:p w14:paraId="1C9BEE42" w14:textId="398D8A97" w:rsidR="00BA7B1C" w:rsidRPr="00F12486" w:rsidRDefault="004A016A" w:rsidP="00730449">
      <w:pPr>
        <w:rPr>
          <w:lang w:val="es-ES_tradnl"/>
        </w:rPr>
      </w:pPr>
      <w:r w:rsidRPr="00F12486">
        <w:rPr>
          <w:lang w:val="es-ES_tradnl"/>
        </w:rPr>
        <w:t>12.</w:t>
      </w:r>
      <w:r w:rsidRPr="00F12486">
        <w:rPr>
          <w:lang w:val="es-ES_tradnl"/>
        </w:rPr>
        <w:tab/>
      </w:r>
      <w:r w:rsidR="00954E60" w:rsidRPr="00F12486">
        <w:rPr>
          <w:lang w:val="es-ES_tradnl"/>
        </w:rPr>
        <w:t>PIDE al GECT</w:t>
      </w:r>
      <w:r w:rsidR="008101AD" w:rsidRPr="00F12486">
        <w:rPr>
          <w:lang w:val="es-ES_tradnl"/>
        </w:rPr>
        <w:t xml:space="preserve"> que</w:t>
      </w:r>
      <w:r w:rsidR="00954E60" w:rsidRPr="00F12486">
        <w:rPr>
          <w:lang w:val="es-ES_tradnl"/>
        </w:rPr>
        <w:t xml:space="preserve">, trabajando conjuntamente con las OIA y </w:t>
      </w:r>
      <w:r w:rsidR="00392B89" w:rsidRPr="00F12486">
        <w:rPr>
          <w:lang w:val="es-ES_tradnl"/>
        </w:rPr>
        <w:t>la</w:t>
      </w:r>
      <w:r w:rsidR="00954E60" w:rsidRPr="00F12486">
        <w:rPr>
          <w:lang w:val="es-ES_tradnl"/>
        </w:rPr>
        <w:t xml:space="preserve"> RCR y otras organizaciones y redes</w:t>
      </w:r>
      <w:r w:rsidR="004F0EC2" w:rsidRPr="00F12486">
        <w:rPr>
          <w:lang w:val="es-ES_tradnl"/>
        </w:rPr>
        <w:t xml:space="preserve"> interesadas</w:t>
      </w:r>
      <w:r w:rsidR="00392B89" w:rsidRPr="00F12486">
        <w:rPr>
          <w:lang w:val="es-ES_tradnl"/>
        </w:rPr>
        <w:t xml:space="preserve">, examine y revise la </w:t>
      </w:r>
      <w:r w:rsidR="00392B89" w:rsidRPr="00F12486">
        <w:rPr>
          <w:i/>
          <w:lang w:val="es-ES_tradnl"/>
        </w:rPr>
        <w:t xml:space="preserve">Guía: </w:t>
      </w:r>
      <w:r w:rsidR="004F0EC2" w:rsidRPr="00F12486">
        <w:rPr>
          <w:i/>
          <w:lang w:val="es-ES_tradnl"/>
        </w:rPr>
        <w:t xml:space="preserve">Inventarios Culturales Rápidos para </w:t>
      </w:r>
      <w:r w:rsidR="006358EB" w:rsidRPr="00F12486">
        <w:rPr>
          <w:i/>
          <w:lang w:val="es-ES_tradnl"/>
        </w:rPr>
        <w:t>Humedales</w:t>
      </w:r>
      <w:r w:rsidR="004F0EC2" w:rsidRPr="00F12486">
        <w:rPr>
          <w:i/>
          <w:lang w:val="es-ES_tradnl"/>
        </w:rPr>
        <w:t xml:space="preserve"> </w:t>
      </w:r>
      <w:r w:rsidR="006358EB" w:rsidRPr="00F12486">
        <w:rPr>
          <w:lang w:val="es-ES_tradnl"/>
        </w:rPr>
        <w:t>para asegurarse de</w:t>
      </w:r>
      <w:r w:rsidR="004F0EC2" w:rsidRPr="00F12486">
        <w:rPr>
          <w:lang w:val="es-ES_tradnl"/>
        </w:rPr>
        <w:t xml:space="preserve"> la eficacia de </w:t>
      </w:r>
      <w:r w:rsidR="005A14D2" w:rsidRPr="00F12486">
        <w:rPr>
          <w:lang w:val="es-ES_tradnl"/>
        </w:rPr>
        <w:t>esta guía</w:t>
      </w:r>
      <w:r w:rsidR="004F0EC2" w:rsidRPr="00F12486">
        <w:rPr>
          <w:lang w:val="es-ES_tradnl"/>
        </w:rPr>
        <w:t xml:space="preserve"> </w:t>
      </w:r>
      <w:r w:rsidR="007B0216" w:rsidRPr="00F12486">
        <w:rPr>
          <w:lang w:val="es-ES_tradnl"/>
        </w:rPr>
        <w:t>en</w:t>
      </w:r>
      <w:r w:rsidR="004F0EC2" w:rsidRPr="00F12486">
        <w:rPr>
          <w:lang w:val="es-ES_tradnl"/>
        </w:rPr>
        <w:t xml:space="preserve"> la evaluación de los </w:t>
      </w:r>
      <w:r w:rsidR="003739E4" w:rsidRPr="00F12486">
        <w:rPr>
          <w:lang w:val="es-ES_tradnl"/>
        </w:rPr>
        <w:t xml:space="preserve">servicios </w:t>
      </w:r>
      <w:r w:rsidR="004F0EC2" w:rsidRPr="00F12486">
        <w:rPr>
          <w:lang w:val="es-ES_tradnl"/>
        </w:rPr>
        <w:t xml:space="preserve">culturales </w:t>
      </w:r>
      <w:r w:rsidR="003739E4" w:rsidRPr="00F12486">
        <w:rPr>
          <w:lang w:val="es-ES_tradnl"/>
        </w:rPr>
        <w:t>de</w:t>
      </w:r>
      <w:r w:rsidR="006358EB" w:rsidRPr="00F12486">
        <w:rPr>
          <w:lang w:val="es-ES_tradnl"/>
        </w:rPr>
        <w:t xml:space="preserve"> los </w:t>
      </w:r>
      <w:r w:rsidR="003739E4" w:rsidRPr="00F12486">
        <w:rPr>
          <w:lang w:val="es-ES_tradnl"/>
        </w:rPr>
        <w:t>ecosistema</w:t>
      </w:r>
      <w:r w:rsidR="006358EB" w:rsidRPr="00F12486">
        <w:rPr>
          <w:lang w:val="es-ES_tradnl"/>
        </w:rPr>
        <w:t>s</w:t>
      </w:r>
      <w:r w:rsidR="003739E4" w:rsidRPr="00F12486">
        <w:rPr>
          <w:lang w:val="es-ES_tradnl"/>
        </w:rPr>
        <w:t xml:space="preserve"> </w:t>
      </w:r>
      <w:r w:rsidR="004F0EC2" w:rsidRPr="00F12486">
        <w:rPr>
          <w:lang w:val="es-ES_tradnl"/>
        </w:rPr>
        <w:t xml:space="preserve">de humedales, </w:t>
      </w:r>
      <w:r w:rsidR="005A14D2" w:rsidRPr="00F12486">
        <w:rPr>
          <w:lang w:val="es-ES_tradnl"/>
        </w:rPr>
        <w:t>entre otras cosas</w:t>
      </w:r>
      <w:r w:rsidR="007B0216" w:rsidRPr="00F12486">
        <w:rPr>
          <w:lang w:val="es-ES_tradnl"/>
        </w:rPr>
        <w:t xml:space="preserve"> en relación con la mitigación </w:t>
      </w:r>
      <w:r w:rsidR="005A14D2" w:rsidRPr="00F12486">
        <w:rPr>
          <w:lang w:val="es-ES_tradnl"/>
        </w:rPr>
        <w:t xml:space="preserve">del cambio climático </w:t>
      </w:r>
      <w:r w:rsidR="007B0216" w:rsidRPr="00F12486">
        <w:rPr>
          <w:lang w:val="es-ES_tradnl"/>
        </w:rPr>
        <w:t xml:space="preserve">y </w:t>
      </w:r>
      <w:r w:rsidR="005A14D2" w:rsidRPr="00F12486">
        <w:rPr>
          <w:lang w:val="es-ES_tradnl"/>
        </w:rPr>
        <w:t xml:space="preserve">la </w:t>
      </w:r>
      <w:r w:rsidR="007B0216" w:rsidRPr="00F12486">
        <w:rPr>
          <w:lang w:val="es-ES_tradnl"/>
        </w:rPr>
        <w:t xml:space="preserve">adaptación </w:t>
      </w:r>
      <w:r w:rsidR="005A14D2" w:rsidRPr="00F12486">
        <w:rPr>
          <w:lang w:val="es-ES_tradnl"/>
        </w:rPr>
        <w:t>a este</w:t>
      </w:r>
      <w:r w:rsidR="007B0216" w:rsidRPr="00F12486">
        <w:rPr>
          <w:lang w:val="es-ES_tradnl"/>
        </w:rPr>
        <w:t xml:space="preserve">, con antelación a la 14ª Conferencia de las Partes; </w:t>
      </w:r>
    </w:p>
    <w:p w14:paraId="25101C37" w14:textId="77777777" w:rsidR="00BA7B1C" w:rsidRPr="00F12486" w:rsidRDefault="00BA7B1C" w:rsidP="00730449">
      <w:pPr>
        <w:rPr>
          <w:lang w:val="es-ES_tradnl"/>
        </w:rPr>
      </w:pPr>
    </w:p>
    <w:p w14:paraId="76173355" w14:textId="0D22744E" w:rsidR="00CF2F43" w:rsidRPr="00F12486" w:rsidRDefault="004A016A" w:rsidP="00730449">
      <w:pPr>
        <w:rPr>
          <w:b/>
          <w:lang w:val="es-ES_tradnl"/>
        </w:rPr>
      </w:pPr>
      <w:r w:rsidRPr="00F12486">
        <w:rPr>
          <w:lang w:val="es-ES_tradnl"/>
        </w:rPr>
        <w:t>13.</w:t>
      </w:r>
      <w:r w:rsidRPr="00F12486">
        <w:rPr>
          <w:lang w:val="es-ES_tradnl"/>
        </w:rPr>
        <w:tab/>
      </w:r>
      <w:r w:rsidR="007B0216" w:rsidRPr="00F12486">
        <w:rPr>
          <w:lang w:val="es-ES_tradnl"/>
        </w:rPr>
        <w:t xml:space="preserve">ALIENTA ASIMISMO a las Partes Contratantes a seguir </w:t>
      </w:r>
      <w:r w:rsidR="006A6F26" w:rsidRPr="00F12486">
        <w:rPr>
          <w:lang w:val="es-ES_tradnl"/>
        </w:rPr>
        <w:t xml:space="preserve">procurando integrar </w:t>
      </w:r>
      <w:r w:rsidR="007B0216" w:rsidRPr="00F12486">
        <w:rPr>
          <w:lang w:val="es-ES_tradnl"/>
        </w:rPr>
        <w:t>los servic</w:t>
      </w:r>
      <w:r w:rsidR="006A6F26" w:rsidRPr="00F12486">
        <w:rPr>
          <w:lang w:val="es-ES_tradnl"/>
        </w:rPr>
        <w:t>ios culturales de los humedales</w:t>
      </w:r>
      <w:r w:rsidR="007B0216" w:rsidRPr="00F12486">
        <w:rPr>
          <w:lang w:val="es-ES_tradnl"/>
        </w:rPr>
        <w:t xml:space="preserve"> en todas las políticas nacionales y r</w:t>
      </w:r>
      <w:r w:rsidR="006A6F26" w:rsidRPr="00F12486">
        <w:rPr>
          <w:lang w:val="es-ES_tradnl"/>
        </w:rPr>
        <w:t>egionales pertinentes, tales como</w:t>
      </w:r>
      <w:r w:rsidR="007B0216" w:rsidRPr="00F12486">
        <w:rPr>
          <w:lang w:val="es-ES_tradnl"/>
        </w:rPr>
        <w:t xml:space="preserve"> </w:t>
      </w:r>
      <w:r w:rsidR="005B4150" w:rsidRPr="00F12486">
        <w:rPr>
          <w:lang w:val="es-ES_tradnl"/>
        </w:rPr>
        <w:t>las e</w:t>
      </w:r>
      <w:r w:rsidR="007B0216" w:rsidRPr="00F12486">
        <w:rPr>
          <w:lang w:val="es-ES_tradnl"/>
        </w:rPr>
        <w:t>strate</w:t>
      </w:r>
      <w:r w:rsidR="005B4150" w:rsidRPr="00F12486">
        <w:rPr>
          <w:lang w:val="es-ES_tradnl"/>
        </w:rPr>
        <w:t>gias para la</w:t>
      </w:r>
      <w:r w:rsidR="007B0216" w:rsidRPr="00F12486">
        <w:rPr>
          <w:lang w:val="es-ES_tradnl"/>
        </w:rPr>
        <w:t xml:space="preserve"> </w:t>
      </w:r>
      <w:r w:rsidR="005B4150" w:rsidRPr="00F12486">
        <w:rPr>
          <w:lang w:val="es-ES_tradnl"/>
        </w:rPr>
        <w:t>r</w:t>
      </w:r>
      <w:r w:rsidR="007B0216" w:rsidRPr="00F12486">
        <w:rPr>
          <w:lang w:val="es-ES_tradnl"/>
        </w:rPr>
        <w:t>educci</w:t>
      </w:r>
      <w:r w:rsidR="005B4150" w:rsidRPr="00F12486">
        <w:rPr>
          <w:lang w:val="es-ES_tradnl"/>
        </w:rPr>
        <w:t>ón de la p</w:t>
      </w:r>
      <w:r w:rsidR="007B0216" w:rsidRPr="00F12486">
        <w:rPr>
          <w:lang w:val="es-ES_tradnl"/>
        </w:rPr>
        <w:t xml:space="preserve">obreza, </w:t>
      </w:r>
      <w:r w:rsidR="006A6F26" w:rsidRPr="00F12486">
        <w:rPr>
          <w:lang w:val="es-ES_tradnl"/>
        </w:rPr>
        <w:t xml:space="preserve">las </w:t>
      </w:r>
      <w:r w:rsidR="005B4150" w:rsidRPr="00F12486">
        <w:rPr>
          <w:lang w:val="es-ES_tradnl"/>
        </w:rPr>
        <w:t xml:space="preserve">estrategias nacionales frente al cambio climático y </w:t>
      </w:r>
      <w:r w:rsidR="006A6F26" w:rsidRPr="00F12486">
        <w:rPr>
          <w:lang w:val="es-ES_tradnl"/>
        </w:rPr>
        <w:t xml:space="preserve">los </w:t>
      </w:r>
      <w:r w:rsidR="005B4150" w:rsidRPr="00F12486">
        <w:rPr>
          <w:lang w:val="es-ES_tradnl"/>
        </w:rPr>
        <w:t xml:space="preserve">Objetivos de Desarrollo Sostenible, tomando en cuenta la necesidad de basar estas estrategias en la comprensión de la productividad presente y </w:t>
      </w:r>
      <w:r w:rsidR="006A6F26" w:rsidRPr="00F12486">
        <w:rPr>
          <w:lang w:val="es-ES_tradnl"/>
        </w:rPr>
        <w:t xml:space="preserve">prevista </w:t>
      </w:r>
      <w:r w:rsidR="005B4150" w:rsidRPr="00F12486">
        <w:rPr>
          <w:lang w:val="es-ES_tradnl"/>
        </w:rPr>
        <w:t>de humedal</w:t>
      </w:r>
      <w:r w:rsidR="006A6F26" w:rsidRPr="00F12486">
        <w:rPr>
          <w:lang w:val="es-ES_tradnl"/>
        </w:rPr>
        <w:t>es concretos, especialmente aque</w:t>
      </w:r>
      <w:r w:rsidR="005B4150" w:rsidRPr="00F12486">
        <w:rPr>
          <w:lang w:val="es-ES_tradnl"/>
        </w:rPr>
        <w:t>llos en los cuales estos servicios puedan cambiar con el tiempo debido al cambio climático;</w:t>
      </w:r>
      <w:r w:rsidR="0018481C" w:rsidRPr="00F12486">
        <w:rPr>
          <w:lang w:val="es-ES_tradnl"/>
        </w:rPr>
        <w:t xml:space="preserve"> </w:t>
      </w:r>
    </w:p>
    <w:p w14:paraId="73193D69" w14:textId="77777777" w:rsidR="00CD057B" w:rsidRPr="00F12486" w:rsidRDefault="00CD057B" w:rsidP="00730449">
      <w:pPr>
        <w:rPr>
          <w:lang w:val="es-ES_tradnl"/>
        </w:rPr>
      </w:pPr>
    </w:p>
    <w:p w14:paraId="2A55D6F6" w14:textId="13927D2C" w:rsidR="00A84B74" w:rsidRPr="00F12486" w:rsidRDefault="004A016A" w:rsidP="00730449">
      <w:pPr>
        <w:rPr>
          <w:lang w:val="es-ES_tradnl"/>
        </w:rPr>
      </w:pPr>
      <w:r w:rsidRPr="00F12486">
        <w:rPr>
          <w:lang w:val="es-ES_tradnl"/>
        </w:rPr>
        <w:t>14.</w:t>
      </w:r>
      <w:r w:rsidRPr="00F12486">
        <w:rPr>
          <w:lang w:val="es-ES_tradnl"/>
        </w:rPr>
        <w:tab/>
      </w:r>
      <w:r w:rsidR="005B4150" w:rsidRPr="00F12486">
        <w:rPr>
          <w:lang w:val="es-ES_tradnl"/>
        </w:rPr>
        <w:t xml:space="preserve">ALIENTA ADEMÁS a las Partes Contratantes a colaborar con las instituciones pertinentes en el desarrollo de actividades ecoturísticas adecuadas en los humedales en general, y especialmente en sitios Ramsar, </w:t>
      </w:r>
      <w:r w:rsidR="006A6F26" w:rsidRPr="00F12486">
        <w:rPr>
          <w:lang w:val="es-ES_tradnl"/>
        </w:rPr>
        <w:t xml:space="preserve">a fin de </w:t>
      </w:r>
      <w:r w:rsidR="00E91491" w:rsidRPr="00F12486">
        <w:rPr>
          <w:lang w:val="es-ES_tradnl"/>
        </w:rPr>
        <w:t xml:space="preserve">crear oportunidades para reducir la pobreza y contribuir a la </w:t>
      </w:r>
      <w:r w:rsidR="006A6F26" w:rsidRPr="00F12486">
        <w:rPr>
          <w:lang w:val="es-ES_tradnl"/>
        </w:rPr>
        <w:t>mitigación del cambio climático y adaptación a él</w:t>
      </w:r>
      <w:r w:rsidR="00E91491" w:rsidRPr="00F12486">
        <w:rPr>
          <w:lang w:val="es-ES_tradnl"/>
        </w:rPr>
        <w:t xml:space="preserve">, </w:t>
      </w:r>
      <w:r w:rsidR="005A14D2" w:rsidRPr="00F12486">
        <w:rPr>
          <w:lang w:val="es-ES_tradnl"/>
        </w:rPr>
        <w:t xml:space="preserve">sin perder de vista </w:t>
      </w:r>
      <w:r w:rsidR="00E91491" w:rsidRPr="00F12486">
        <w:rPr>
          <w:lang w:val="es-ES_tradnl"/>
        </w:rPr>
        <w:t>el posible impacto negativo de este tipo de turismo sobre la integridad de los humedales y las culturas locales; y</w:t>
      </w:r>
      <w:r w:rsidR="0018481C" w:rsidRPr="00F12486">
        <w:rPr>
          <w:lang w:val="es-ES_tradnl"/>
        </w:rPr>
        <w:t xml:space="preserve"> </w:t>
      </w:r>
    </w:p>
    <w:p w14:paraId="3A2471E9" w14:textId="77777777" w:rsidR="00A84B74" w:rsidRPr="00F12486" w:rsidRDefault="00A84B74" w:rsidP="00730449">
      <w:pPr>
        <w:rPr>
          <w:lang w:val="es-ES_tradnl"/>
        </w:rPr>
      </w:pPr>
    </w:p>
    <w:p w14:paraId="2332C99E" w14:textId="3F1E10D3" w:rsidR="00CD057B" w:rsidRPr="00F12486" w:rsidRDefault="004A016A" w:rsidP="00F12486">
      <w:pPr>
        <w:rPr>
          <w:lang w:val="es-ES_tradnl"/>
        </w:rPr>
      </w:pPr>
      <w:r w:rsidRPr="00F12486">
        <w:rPr>
          <w:lang w:val="es-ES_tradnl"/>
        </w:rPr>
        <w:t>15.</w:t>
      </w:r>
      <w:r w:rsidRPr="00F12486">
        <w:rPr>
          <w:lang w:val="es-ES_tradnl"/>
        </w:rPr>
        <w:tab/>
      </w:r>
      <w:r w:rsidR="00F12486" w:rsidRPr="00F12486">
        <w:rPr>
          <w:lang w:val="es-ES_tradnl"/>
        </w:rPr>
        <w:t>EXHORTA</w:t>
      </w:r>
      <w:r w:rsidR="003C1F07" w:rsidRPr="00F12486">
        <w:rPr>
          <w:lang w:val="es-ES_tradnl"/>
        </w:rPr>
        <w:t xml:space="preserve"> a los bancos de desarrollo y otros donantes </w:t>
      </w:r>
      <w:r w:rsidR="00F12486" w:rsidRPr="00F12486">
        <w:rPr>
          <w:lang w:val="es-ES_tradnl"/>
        </w:rPr>
        <w:t>a</w:t>
      </w:r>
      <w:r w:rsidR="003C1F07" w:rsidRPr="00F12486">
        <w:rPr>
          <w:lang w:val="es-ES_tradnl"/>
        </w:rPr>
        <w:t xml:space="preserve"> qu</w:t>
      </w:r>
      <w:r w:rsidR="006A6F26" w:rsidRPr="00F12486">
        <w:rPr>
          <w:lang w:val="es-ES_tradnl"/>
        </w:rPr>
        <w:t xml:space="preserve">e </w:t>
      </w:r>
      <w:r w:rsidR="00F12486" w:rsidRPr="00F12486">
        <w:rPr>
          <w:lang w:val="es-ES_tradnl"/>
        </w:rPr>
        <w:t>contribuyan a</w:t>
      </w:r>
      <w:r w:rsidR="006A6F26" w:rsidRPr="00F12486">
        <w:rPr>
          <w:lang w:val="es-ES_tradnl"/>
        </w:rPr>
        <w:t xml:space="preserve"> la aplicación de </w:t>
      </w:r>
      <w:r w:rsidR="00F12486" w:rsidRPr="00F12486">
        <w:rPr>
          <w:lang w:val="es-ES_tradnl"/>
        </w:rPr>
        <w:t>la presente</w:t>
      </w:r>
      <w:r w:rsidR="006A6F26" w:rsidRPr="00F12486">
        <w:rPr>
          <w:lang w:val="es-ES_tradnl"/>
        </w:rPr>
        <w:t xml:space="preserve"> r</w:t>
      </w:r>
      <w:r w:rsidR="003C1F07" w:rsidRPr="00F12486">
        <w:rPr>
          <w:lang w:val="es-ES_tradnl"/>
        </w:rPr>
        <w:t xml:space="preserve">esolución por </w:t>
      </w:r>
      <w:r w:rsidR="006A6F26" w:rsidRPr="00F12486">
        <w:rPr>
          <w:lang w:val="es-ES_tradnl"/>
        </w:rPr>
        <w:t>las</w:t>
      </w:r>
      <w:r w:rsidR="003C1F07" w:rsidRPr="00F12486">
        <w:rPr>
          <w:lang w:val="es-ES_tradnl"/>
        </w:rPr>
        <w:t xml:space="preserve"> Partes Contratantes, </w:t>
      </w:r>
      <w:r w:rsidR="005A14D2" w:rsidRPr="00F12486">
        <w:rPr>
          <w:lang w:val="es-ES_tradnl"/>
        </w:rPr>
        <w:t>entre otras cosas</w:t>
      </w:r>
      <w:r w:rsidR="003C1F07" w:rsidRPr="00F12486">
        <w:rPr>
          <w:lang w:val="es-ES_tradnl"/>
        </w:rPr>
        <w:t xml:space="preserve"> </w:t>
      </w:r>
      <w:r w:rsidR="006A6F26" w:rsidRPr="00F12486">
        <w:rPr>
          <w:lang w:val="es-ES_tradnl"/>
        </w:rPr>
        <w:t>apoyando la creación de</w:t>
      </w:r>
      <w:r w:rsidR="003C1F07" w:rsidRPr="00F12486">
        <w:rPr>
          <w:lang w:val="es-ES_tradnl"/>
        </w:rPr>
        <w:t xml:space="preserve"> capaci</w:t>
      </w:r>
      <w:r w:rsidR="006A6F26" w:rsidRPr="00F12486">
        <w:rPr>
          <w:lang w:val="es-ES_tradnl"/>
        </w:rPr>
        <w:t>dad para los gobiernos y fomentando programas de</w:t>
      </w:r>
      <w:r w:rsidR="003C1F07" w:rsidRPr="00F12486">
        <w:rPr>
          <w:lang w:val="es-ES_tradnl"/>
        </w:rPr>
        <w:t xml:space="preserve"> inversiones relacionados con el clima que integren </w:t>
      </w:r>
      <w:r w:rsidR="006A6F26" w:rsidRPr="00F12486">
        <w:rPr>
          <w:lang w:val="es-ES_tradnl"/>
        </w:rPr>
        <w:t>los</w:t>
      </w:r>
      <w:r w:rsidR="003C1F07" w:rsidRPr="00F12486">
        <w:rPr>
          <w:lang w:val="es-ES_tradnl"/>
        </w:rPr>
        <w:t xml:space="preserve"> conocimiento</w:t>
      </w:r>
      <w:r w:rsidR="006A6F26" w:rsidRPr="00F12486">
        <w:rPr>
          <w:lang w:val="es-ES_tradnl"/>
        </w:rPr>
        <w:t>s</w:t>
      </w:r>
      <w:r w:rsidR="003C1F07" w:rsidRPr="00F12486">
        <w:rPr>
          <w:lang w:val="es-ES_tradnl"/>
        </w:rPr>
        <w:t xml:space="preserve"> tradicional</w:t>
      </w:r>
      <w:r w:rsidR="006A6F26" w:rsidRPr="00F12486">
        <w:rPr>
          <w:lang w:val="es-ES_tradnl"/>
        </w:rPr>
        <w:t>es</w:t>
      </w:r>
      <w:r w:rsidR="003C1F07" w:rsidRPr="00F12486">
        <w:rPr>
          <w:lang w:val="es-ES_tradnl"/>
        </w:rPr>
        <w:t xml:space="preserve">, las prácticas </w:t>
      </w:r>
      <w:r w:rsidR="00FA11B2" w:rsidRPr="00F12486">
        <w:rPr>
          <w:lang w:val="es-ES_tradnl"/>
        </w:rPr>
        <w:t>y las innovaciones</w:t>
      </w:r>
      <w:r w:rsidR="003C1F07" w:rsidRPr="00F12486">
        <w:rPr>
          <w:lang w:val="es-ES_tradnl"/>
        </w:rPr>
        <w:t xml:space="preserve"> de las comunidades locales para así apoyar el desarrollo de soluciones locales eficaces, ren</w:t>
      </w:r>
      <w:r w:rsidR="00F12486">
        <w:rPr>
          <w:lang w:val="es-ES_tradnl"/>
        </w:rPr>
        <w:t>tables y adaptadas al contexto.</w:t>
      </w:r>
    </w:p>
    <w:sectPr w:rsidR="00CD057B" w:rsidRPr="00F12486" w:rsidSect="00730449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51FED" w14:textId="77777777" w:rsidR="00292912" w:rsidRDefault="00292912" w:rsidP="00730449">
      <w:r>
        <w:separator/>
      </w:r>
    </w:p>
  </w:endnote>
  <w:endnote w:type="continuationSeparator" w:id="0">
    <w:p w14:paraId="5F6AF995" w14:textId="77777777" w:rsidR="00292912" w:rsidRDefault="00292912" w:rsidP="0073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5EC95" w14:textId="77777777" w:rsidR="00292912" w:rsidRPr="00DB2F1D" w:rsidRDefault="00292912" w:rsidP="00730449">
    <w:pPr>
      <w:pStyle w:val="Footer"/>
      <w:rPr>
        <w:sz w:val="20"/>
        <w:szCs w:val="20"/>
        <w:lang w:val="en-AU"/>
      </w:rPr>
    </w:pPr>
    <w:r>
      <w:rPr>
        <w:sz w:val="20"/>
        <w:szCs w:val="20"/>
        <w:lang w:val="en-AU"/>
      </w:rPr>
      <w:t>SC</w:t>
    </w:r>
    <w:r w:rsidRPr="00DB2F1D">
      <w:rPr>
        <w:sz w:val="20"/>
        <w:szCs w:val="20"/>
        <w:lang w:val="en-AU"/>
      </w:rPr>
      <w:t>54-2</w:t>
    </w:r>
    <w:r>
      <w:rPr>
        <w:sz w:val="20"/>
        <w:szCs w:val="20"/>
        <w:lang w:val="en-AU"/>
      </w:rPr>
      <w:t>1</w:t>
    </w:r>
    <w:r w:rsidRPr="00DB2F1D">
      <w:rPr>
        <w:sz w:val="20"/>
        <w:szCs w:val="20"/>
        <w:lang w:val="en-AU"/>
      </w:rPr>
      <w:t>.2</w:t>
    </w:r>
    <w:r w:rsidRPr="00DB2F1D">
      <w:rPr>
        <w:sz w:val="20"/>
        <w:szCs w:val="20"/>
        <w:lang w:val="en-AU"/>
      </w:rPr>
      <w:tab/>
    </w:r>
    <w:r w:rsidRPr="00DB2F1D">
      <w:rPr>
        <w:sz w:val="20"/>
        <w:szCs w:val="20"/>
        <w:lang w:val="en-AU"/>
      </w:rPr>
      <w:tab/>
    </w:r>
    <w:r w:rsidRPr="00DB2F1D">
      <w:rPr>
        <w:sz w:val="20"/>
        <w:szCs w:val="20"/>
        <w:lang w:val="en-AU"/>
      </w:rPr>
      <w:fldChar w:fldCharType="begin"/>
    </w:r>
    <w:r w:rsidRPr="00DB2F1D">
      <w:rPr>
        <w:sz w:val="20"/>
        <w:szCs w:val="20"/>
        <w:lang w:val="en-AU"/>
      </w:rPr>
      <w:instrText xml:space="preserve"> PAGE   \* MERGEFORMAT </w:instrText>
    </w:r>
    <w:r w:rsidRPr="00DB2F1D">
      <w:rPr>
        <w:sz w:val="20"/>
        <w:szCs w:val="20"/>
        <w:lang w:val="en-AU"/>
      </w:rPr>
      <w:fldChar w:fldCharType="separate"/>
    </w:r>
    <w:r w:rsidR="00701AEC">
      <w:rPr>
        <w:noProof/>
        <w:sz w:val="20"/>
        <w:szCs w:val="20"/>
        <w:lang w:val="en-AU"/>
      </w:rPr>
      <w:t>3</w:t>
    </w:r>
    <w:r w:rsidRPr="00DB2F1D">
      <w:rPr>
        <w:sz w:val="20"/>
        <w:szCs w:val="20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BE34C" w14:textId="77777777" w:rsidR="00292912" w:rsidRDefault="00292912" w:rsidP="00730449">
      <w:r>
        <w:separator/>
      </w:r>
    </w:p>
  </w:footnote>
  <w:footnote w:type="continuationSeparator" w:id="0">
    <w:p w14:paraId="7F65EEEA" w14:textId="77777777" w:rsidR="00292912" w:rsidRDefault="00292912" w:rsidP="00730449">
      <w:r>
        <w:continuationSeparator/>
      </w:r>
    </w:p>
  </w:footnote>
  <w:footnote w:id="1">
    <w:p w14:paraId="640BDE5D" w14:textId="77777777" w:rsidR="00292912" w:rsidRPr="00471F5D" w:rsidRDefault="00292912" w:rsidP="00471F5D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471F5D">
        <w:rPr>
          <w:lang w:val="es-ES_tradnl"/>
        </w:rPr>
        <w:t xml:space="preserve">Tercer Informe de Evaluación, IPCC – </w:t>
      </w:r>
      <w:r>
        <w:rPr>
          <w:i/>
          <w:lang w:val="es-ES_tradnl"/>
        </w:rPr>
        <w:t>es</w:t>
      </w:r>
      <w:r w:rsidRPr="00471F5D">
        <w:rPr>
          <w:i/>
          <w:lang w:val="es-ES_tradnl"/>
        </w:rPr>
        <w:t xml:space="preserve"> necesario identificar una fuente m</w:t>
      </w:r>
      <w:r>
        <w:rPr>
          <w:i/>
          <w:lang w:val="es-ES_tradnl"/>
        </w:rPr>
        <w:t>ás reciente</w:t>
      </w:r>
    </w:p>
  </w:footnote>
  <w:footnote w:id="2">
    <w:p w14:paraId="365E8E6C" w14:textId="77777777" w:rsidR="00292912" w:rsidRPr="00A55237" w:rsidRDefault="00292912" w:rsidP="00471F5D">
      <w:pPr>
        <w:pStyle w:val="FootnoteText"/>
        <w:rPr>
          <w:lang w:val="es-ES_tradnl"/>
        </w:rPr>
      </w:pPr>
      <w:r w:rsidRPr="00AB4509">
        <w:rPr>
          <w:rStyle w:val="FootnoteReference"/>
        </w:rPr>
        <w:footnoteRef/>
      </w:r>
      <w:r>
        <w:rPr>
          <w:i/>
          <w:lang w:val="es-ES_tradnl"/>
        </w:rPr>
        <w:t>Es</w:t>
      </w:r>
      <w:r w:rsidRPr="00A55237">
        <w:rPr>
          <w:i/>
          <w:lang w:val="es-ES_tradnl"/>
        </w:rPr>
        <w:t xml:space="preserve"> necesario identificar una fuente</w:t>
      </w:r>
    </w:p>
  </w:footnote>
  <w:footnote w:id="3">
    <w:p w14:paraId="648A89A4" w14:textId="17050F62" w:rsidR="00292912" w:rsidRPr="00B20D88" w:rsidRDefault="00292912" w:rsidP="00454BAC">
      <w:pPr>
        <w:pStyle w:val="FootnoteText"/>
        <w:rPr>
          <w:lang w:val="es-ES_tradnl"/>
        </w:rPr>
      </w:pPr>
      <w:r w:rsidRPr="00730449">
        <w:rPr>
          <w:rStyle w:val="FootnoteReference"/>
        </w:rPr>
        <w:footnoteRef/>
      </w:r>
      <w:r w:rsidR="00F12486" w:rsidRPr="000E6CCB">
        <w:rPr>
          <w:lang w:val="es-ES"/>
        </w:rPr>
        <w:t xml:space="preserve">Conferencia Internacional sobre el Agua y el Medio Ambiente. Dublín (Irlanda), </w:t>
      </w:r>
      <w:r w:rsidRPr="000E6CCB">
        <w:rPr>
          <w:lang w:val="es-ES"/>
        </w:rPr>
        <w:t>1992</w:t>
      </w:r>
      <w:r w:rsidR="00F12486" w:rsidRPr="000E6CCB">
        <w:rPr>
          <w:lang w:val="es-ES"/>
        </w:rPr>
        <w:t>.</w:t>
      </w:r>
    </w:p>
  </w:footnote>
  <w:footnote w:id="4">
    <w:p w14:paraId="31CF5290" w14:textId="7A412DDF" w:rsidR="00292912" w:rsidRPr="00B20D88" w:rsidRDefault="00292912" w:rsidP="00737A5A">
      <w:pPr>
        <w:pStyle w:val="FootnoteText"/>
        <w:rPr>
          <w:lang w:val="es-ES_tradnl"/>
        </w:rPr>
      </w:pPr>
      <w:r w:rsidRPr="00730449">
        <w:rPr>
          <w:rStyle w:val="FootnoteReference"/>
        </w:rPr>
        <w:footnoteRef/>
      </w:r>
      <w:r w:rsidRPr="00B20D88">
        <w:rPr>
          <w:lang w:val="es-ES_tradnl"/>
        </w:rPr>
        <w:t>McDonnel</w:t>
      </w:r>
      <w:r>
        <w:rPr>
          <w:lang w:val="es-ES_tradnl"/>
        </w:rPr>
        <w:t>l</w:t>
      </w:r>
      <w:r w:rsidRPr="00B20D88">
        <w:rPr>
          <w:lang w:val="es-ES_tradnl"/>
        </w:rPr>
        <w:t xml:space="preserve"> – </w:t>
      </w:r>
      <w:r>
        <w:rPr>
          <w:lang w:val="es-ES_tradnl"/>
        </w:rPr>
        <w:t>es</w:t>
      </w:r>
      <w:r w:rsidRPr="00B20D88">
        <w:rPr>
          <w:lang w:val="es-ES_tradnl"/>
        </w:rPr>
        <w:t xml:space="preserve"> necesario comprobar la fuente </w:t>
      </w:r>
    </w:p>
  </w:footnote>
  <w:footnote w:id="5">
    <w:p w14:paraId="799F2D0F" w14:textId="77777777" w:rsidR="00292912" w:rsidRPr="00354C75" w:rsidRDefault="00292912" w:rsidP="007361F4">
      <w:pPr>
        <w:pStyle w:val="FootnoteText"/>
        <w:rPr>
          <w:lang w:val="es-ES_tradnl"/>
        </w:rPr>
      </w:pPr>
      <w:r w:rsidRPr="00730449">
        <w:rPr>
          <w:rStyle w:val="FootnoteReference"/>
        </w:rPr>
        <w:footnoteRef/>
      </w:r>
      <w:r>
        <w:rPr>
          <w:lang w:val="es-ES_tradnl"/>
        </w:rPr>
        <w:t>Es</w:t>
      </w:r>
      <w:r w:rsidRPr="00354C75">
        <w:rPr>
          <w:lang w:val="es-ES_tradnl"/>
        </w:rPr>
        <w:t xml:space="preserve"> necesario identificar una fuente </w:t>
      </w:r>
    </w:p>
  </w:footnote>
  <w:footnote w:id="6">
    <w:p w14:paraId="6A9094FA" w14:textId="77777777" w:rsidR="00292912" w:rsidRPr="004D7A4C" w:rsidRDefault="00292912" w:rsidP="00877142">
      <w:pPr>
        <w:pStyle w:val="FootnoteText"/>
        <w:rPr>
          <w:lang w:val="es-ES_tradnl"/>
        </w:rPr>
      </w:pPr>
      <w:r w:rsidRPr="00730449">
        <w:rPr>
          <w:rStyle w:val="FootnoteReference"/>
        </w:rPr>
        <w:footnoteRef/>
      </w:r>
      <w:r w:rsidRPr="004D7A4C">
        <w:rPr>
          <w:lang w:val="es-ES_tradnl"/>
        </w:rPr>
        <w:t>Rockström&amp;Raworth (2013)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7EEB"/>
    <w:multiLevelType w:val="hybridMultilevel"/>
    <w:tmpl w:val="56788C28"/>
    <w:lvl w:ilvl="0" w:tplc="495E0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06689"/>
    <w:multiLevelType w:val="hybridMultilevel"/>
    <w:tmpl w:val="AC5AA320"/>
    <w:lvl w:ilvl="0" w:tplc="16343AD0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01"/>
    <w:rsid w:val="00057DC2"/>
    <w:rsid w:val="00077433"/>
    <w:rsid w:val="00081A47"/>
    <w:rsid w:val="00096078"/>
    <w:rsid w:val="000D5C95"/>
    <w:rsid w:val="000E6CCB"/>
    <w:rsid w:val="000F7EF7"/>
    <w:rsid w:val="001101C7"/>
    <w:rsid w:val="0012096C"/>
    <w:rsid w:val="0012646A"/>
    <w:rsid w:val="00157AFB"/>
    <w:rsid w:val="00157C24"/>
    <w:rsid w:val="0018481C"/>
    <w:rsid w:val="00187627"/>
    <w:rsid w:val="00193EA1"/>
    <w:rsid w:val="00197753"/>
    <w:rsid w:val="001A19BE"/>
    <w:rsid w:val="001B3E29"/>
    <w:rsid w:val="001C4F2E"/>
    <w:rsid w:val="001D3475"/>
    <w:rsid w:val="00206FDF"/>
    <w:rsid w:val="00231033"/>
    <w:rsid w:val="00234F7B"/>
    <w:rsid w:val="002469DC"/>
    <w:rsid w:val="00257606"/>
    <w:rsid w:val="00264007"/>
    <w:rsid w:val="00264512"/>
    <w:rsid w:val="00277649"/>
    <w:rsid w:val="00292797"/>
    <w:rsid w:val="002927D1"/>
    <w:rsid w:val="00292912"/>
    <w:rsid w:val="00295556"/>
    <w:rsid w:val="002A1A16"/>
    <w:rsid w:val="002C2B42"/>
    <w:rsid w:val="002E0666"/>
    <w:rsid w:val="003347B8"/>
    <w:rsid w:val="0033579D"/>
    <w:rsid w:val="00354C75"/>
    <w:rsid w:val="003601D2"/>
    <w:rsid w:val="003739E4"/>
    <w:rsid w:val="00376D12"/>
    <w:rsid w:val="003821CB"/>
    <w:rsid w:val="00384439"/>
    <w:rsid w:val="00392B89"/>
    <w:rsid w:val="00392BF7"/>
    <w:rsid w:val="003C1F07"/>
    <w:rsid w:val="003C7FB6"/>
    <w:rsid w:val="003E5ED5"/>
    <w:rsid w:val="00411F73"/>
    <w:rsid w:val="00450FEE"/>
    <w:rsid w:val="00454BAC"/>
    <w:rsid w:val="00470D9D"/>
    <w:rsid w:val="00471F5D"/>
    <w:rsid w:val="0047209B"/>
    <w:rsid w:val="004824C3"/>
    <w:rsid w:val="004A016A"/>
    <w:rsid w:val="004B65EC"/>
    <w:rsid w:val="004D7A4C"/>
    <w:rsid w:val="004F0EC2"/>
    <w:rsid w:val="00505007"/>
    <w:rsid w:val="00505A4D"/>
    <w:rsid w:val="00541DD6"/>
    <w:rsid w:val="0058328D"/>
    <w:rsid w:val="00592BF6"/>
    <w:rsid w:val="005A14D2"/>
    <w:rsid w:val="005A430F"/>
    <w:rsid w:val="005B2F76"/>
    <w:rsid w:val="005B4150"/>
    <w:rsid w:val="005B6730"/>
    <w:rsid w:val="005D02D7"/>
    <w:rsid w:val="005D79FF"/>
    <w:rsid w:val="005F73DE"/>
    <w:rsid w:val="00633153"/>
    <w:rsid w:val="006358EB"/>
    <w:rsid w:val="00692B1C"/>
    <w:rsid w:val="006A156A"/>
    <w:rsid w:val="006A6F26"/>
    <w:rsid w:val="006B693E"/>
    <w:rsid w:val="006D6AAD"/>
    <w:rsid w:val="00701AEC"/>
    <w:rsid w:val="00705618"/>
    <w:rsid w:val="00710E7A"/>
    <w:rsid w:val="00730449"/>
    <w:rsid w:val="007361F4"/>
    <w:rsid w:val="00736D2D"/>
    <w:rsid w:val="00737A5A"/>
    <w:rsid w:val="00765880"/>
    <w:rsid w:val="00777525"/>
    <w:rsid w:val="0079534A"/>
    <w:rsid w:val="007A1695"/>
    <w:rsid w:val="007B0216"/>
    <w:rsid w:val="007B46CF"/>
    <w:rsid w:val="007F0AF1"/>
    <w:rsid w:val="008101AD"/>
    <w:rsid w:val="008215B1"/>
    <w:rsid w:val="00830069"/>
    <w:rsid w:val="00843501"/>
    <w:rsid w:val="00843676"/>
    <w:rsid w:val="00843753"/>
    <w:rsid w:val="00851AB8"/>
    <w:rsid w:val="00856877"/>
    <w:rsid w:val="00877142"/>
    <w:rsid w:val="008A50D4"/>
    <w:rsid w:val="008B6830"/>
    <w:rsid w:val="008E6E4D"/>
    <w:rsid w:val="008F0696"/>
    <w:rsid w:val="00902CC4"/>
    <w:rsid w:val="0092007A"/>
    <w:rsid w:val="009311AE"/>
    <w:rsid w:val="00931BC6"/>
    <w:rsid w:val="00954E60"/>
    <w:rsid w:val="009B28DD"/>
    <w:rsid w:val="009B5E72"/>
    <w:rsid w:val="009C0D2D"/>
    <w:rsid w:val="009C1A72"/>
    <w:rsid w:val="009D11D7"/>
    <w:rsid w:val="009F5B12"/>
    <w:rsid w:val="00A0435A"/>
    <w:rsid w:val="00A21268"/>
    <w:rsid w:val="00A23114"/>
    <w:rsid w:val="00A27976"/>
    <w:rsid w:val="00A520F2"/>
    <w:rsid w:val="00A55237"/>
    <w:rsid w:val="00A803F4"/>
    <w:rsid w:val="00A81ABD"/>
    <w:rsid w:val="00A84B74"/>
    <w:rsid w:val="00AB4509"/>
    <w:rsid w:val="00AC3FC6"/>
    <w:rsid w:val="00AF5E78"/>
    <w:rsid w:val="00B20D88"/>
    <w:rsid w:val="00B227D4"/>
    <w:rsid w:val="00B4054E"/>
    <w:rsid w:val="00B60550"/>
    <w:rsid w:val="00B60597"/>
    <w:rsid w:val="00B94621"/>
    <w:rsid w:val="00B94E93"/>
    <w:rsid w:val="00BA7B1C"/>
    <w:rsid w:val="00BE2BD6"/>
    <w:rsid w:val="00C11951"/>
    <w:rsid w:val="00C64A26"/>
    <w:rsid w:val="00C708FE"/>
    <w:rsid w:val="00C80CDE"/>
    <w:rsid w:val="00CD057B"/>
    <w:rsid w:val="00CE47DB"/>
    <w:rsid w:val="00CF2F43"/>
    <w:rsid w:val="00D06F14"/>
    <w:rsid w:val="00D10916"/>
    <w:rsid w:val="00D51468"/>
    <w:rsid w:val="00D55550"/>
    <w:rsid w:val="00D5557A"/>
    <w:rsid w:val="00D7097C"/>
    <w:rsid w:val="00D833A3"/>
    <w:rsid w:val="00D86015"/>
    <w:rsid w:val="00DB2F1D"/>
    <w:rsid w:val="00DC7EE6"/>
    <w:rsid w:val="00DE0B00"/>
    <w:rsid w:val="00DE1DB3"/>
    <w:rsid w:val="00DF57AF"/>
    <w:rsid w:val="00E3681F"/>
    <w:rsid w:val="00E4258E"/>
    <w:rsid w:val="00E45C62"/>
    <w:rsid w:val="00E57EFA"/>
    <w:rsid w:val="00E67A0D"/>
    <w:rsid w:val="00E83106"/>
    <w:rsid w:val="00E91491"/>
    <w:rsid w:val="00E97072"/>
    <w:rsid w:val="00EA0713"/>
    <w:rsid w:val="00EA54D9"/>
    <w:rsid w:val="00EB285B"/>
    <w:rsid w:val="00EF5E3C"/>
    <w:rsid w:val="00F12486"/>
    <w:rsid w:val="00F267D5"/>
    <w:rsid w:val="00F464D2"/>
    <w:rsid w:val="00F46A87"/>
    <w:rsid w:val="00F56144"/>
    <w:rsid w:val="00F94DE9"/>
    <w:rsid w:val="00FA11B2"/>
    <w:rsid w:val="00FD0A61"/>
    <w:rsid w:val="00FD3F4E"/>
    <w:rsid w:val="00FF1835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2E0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49"/>
    <w:pPr>
      <w:spacing w:after="0" w:line="240" w:lineRule="auto"/>
      <w:ind w:left="425" w:hanging="425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501"/>
  </w:style>
  <w:style w:type="paragraph" w:styleId="Footer">
    <w:name w:val="footer"/>
    <w:basedOn w:val="Normal"/>
    <w:link w:val="FooterChar"/>
    <w:uiPriority w:val="99"/>
    <w:unhideWhenUsed/>
    <w:qFormat/>
    <w:rsid w:val="00843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501"/>
  </w:style>
  <w:style w:type="character" w:styleId="Hyperlink">
    <w:name w:val="Hyperlink"/>
    <w:basedOn w:val="DefaultParagraphFont"/>
    <w:uiPriority w:val="99"/>
    <w:unhideWhenUsed/>
    <w:rsid w:val="008435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5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AB45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4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50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101A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054E"/>
    <w:pPr>
      <w:spacing w:after="0" w:line="240" w:lineRule="auto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49"/>
    <w:pPr>
      <w:spacing w:after="0" w:line="240" w:lineRule="auto"/>
      <w:ind w:left="425" w:hanging="425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501"/>
  </w:style>
  <w:style w:type="paragraph" w:styleId="Footer">
    <w:name w:val="footer"/>
    <w:basedOn w:val="Normal"/>
    <w:link w:val="FooterChar"/>
    <w:uiPriority w:val="99"/>
    <w:unhideWhenUsed/>
    <w:qFormat/>
    <w:rsid w:val="00843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501"/>
  </w:style>
  <w:style w:type="character" w:styleId="Hyperlink">
    <w:name w:val="Hyperlink"/>
    <w:basedOn w:val="DefaultParagraphFont"/>
    <w:uiPriority w:val="99"/>
    <w:unhideWhenUsed/>
    <w:rsid w:val="008435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5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AB45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4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50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101A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054E"/>
    <w:pPr>
      <w:spacing w:after="0"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amsar.org/sites/default/files/documents/library/key_res_x_28_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msar.org/sites/default/files/documents/library/cop12_res02_strategic_plan_s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msar.org/sites/default/files/documents/library/key_res_x_24_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.org/es/comun/docs/?symbol=A/RES/64/2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3FEB-7CCD-4160-9EDB-AFE24336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6417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Ramsar\AliM</dc:creator>
  <cp:lastModifiedBy>Ramsar\JenningsE</cp:lastModifiedBy>
  <cp:revision>2</cp:revision>
  <dcterms:created xsi:type="dcterms:W3CDTF">2018-02-15T17:09:00Z</dcterms:created>
  <dcterms:modified xsi:type="dcterms:W3CDTF">2018-02-15T17:09:00Z</dcterms:modified>
</cp:coreProperties>
</file>