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6A" w:rsidRPr="0056664F" w:rsidRDefault="0056664F" w:rsidP="004A016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="Calibri" w:hAnsi="Calibri" w:cstheme="minorHAnsi"/>
          <w:bCs/>
          <w:szCs w:val="20"/>
          <w:lang w:val="fr-CA"/>
        </w:rPr>
      </w:pPr>
      <w:r>
        <w:rPr>
          <w:rFonts w:ascii="Calibri" w:hAnsi="Calibri" w:cstheme="minorHAnsi"/>
          <w:bCs/>
          <w:szCs w:val="20"/>
          <w:lang w:val="fr-CA"/>
        </w:rPr>
        <w:t>LA CONVENTION DE RAMSAR SUR LES ZONES HUMIDES</w:t>
      </w:r>
    </w:p>
    <w:p w:rsidR="004A016A" w:rsidRPr="0056664F" w:rsidRDefault="004A016A" w:rsidP="004A016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="Calibri" w:hAnsi="Calibri" w:cstheme="minorHAnsi"/>
          <w:bCs/>
          <w:szCs w:val="20"/>
          <w:lang w:val="fr-CA"/>
        </w:rPr>
      </w:pPr>
      <w:r w:rsidRPr="0056664F">
        <w:rPr>
          <w:rFonts w:ascii="Calibri" w:hAnsi="Calibri" w:cstheme="minorHAnsi"/>
          <w:bCs/>
          <w:szCs w:val="20"/>
          <w:lang w:val="fr-CA"/>
        </w:rPr>
        <w:t>54</w:t>
      </w:r>
      <w:r w:rsidR="0056664F" w:rsidRPr="0056664F">
        <w:rPr>
          <w:rFonts w:ascii="Calibri" w:hAnsi="Calibri" w:cstheme="minorHAnsi"/>
          <w:bCs/>
          <w:szCs w:val="20"/>
          <w:vertAlign w:val="superscript"/>
          <w:lang w:val="fr-CA"/>
        </w:rPr>
        <w:t>e</w:t>
      </w:r>
      <w:r w:rsidR="0056664F">
        <w:rPr>
          <w:rFonts w:ascii="Calibri" w:hAnsi="Calibri" w:cstheme="minorHAnsi"/>
          <w:bCs/>
          <w:szCs w:val="20"/>
          <w:lang w:val="fr-CA"/>
        </w:rPr>
        <w:t xml:space="preserve"> Réunion du Comité permanent</w:t>
      </w:r>
    </w:p>
    <w:p w:rsidR="004A016A" w:rsidRPr="0056664F" w:rsidRDefault="004A016A" w:rsidP="004A016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="Calibri" w:hAnsi="Calibri" w:cstheme="minorHAnsi"/>
          <w:bCs/>
          <w:szCs w:val="20"/>
          <w:lang w:val="fr-CA"/>
        </w:rPr>
      </w:pPr>
      <w:r w:rsidRPr="0056664F">
        <w:rPr>
          <w:rFonts w:ascii="Calibri" w:hAnsi="Calibri" w:cstheme="minorHAnsi"/>
          <w:bCs/>
          <w:szCs w:val="20"/>
          <w:lang w:val="fr-CA"/>
        </w:rPr>
        <w:t xml:space="preserve">Gland, </w:t>
      </w:r>
      <w:r w:rsidR="0056664F">
        <w:rPr>
          <w:rFonts w:ascii="Calibri" w:hAnsi="Calibri" w:cstheme="minorHAnsi"/>
          <w:bCs/>
          <w:szCs w:val="20"/>
          <w:lang w:val="fr-CA"/>
        </w:rPr>
        <w:t>Suisse</w:t>
      </w:r>
      <w:r w:rsidRPr="0056664F">
        <w:rPr>
          <w:rFonts w:ascii="Calibri" w:hAnsi="Calibri" w:cstheme="minorHAnsi"/>
          <w:bCs/>
          <w:szCs w:val="20"/>
          <w:lang w:val="fr-CA"/>
        </w:rPr>
        <w:t xml:space="preserve">, 23 </w:t>
      </w:r>
      <w:r w:rsidR="0056664F">
        <w:rPr>
          <w:rFonts w:ascii="Calibri" w:hAnsi="Calibri" w:cstheme="minorHAnsi"/>
          <w:bCs/>
          <w:szCs w:val="20"/>
          <w:lang w:val="fr-CA"/>
        </w:rPr>
        <w:t>au</w:t>
      </w:r>
      <w:r w:rsidRPr="0056664F">
        <w:rPr>
          <w:rFonts w:ascii="Calibri" w:hAnsi="Calibri" w:cstheme="minorHAnsi"/>
          <w:bCs/>
          <w:szCs w:val="20"/>
          <w:lang w:val="fr-CA"/>
        </w:rPr>
        <w:t xml:space="preserve"> 27 </w:t>
      </w:r>
      <w:r w:rsidR="0056664F">
        <w:rPr>
          <w:rFonts w:ascii="Calibri" w:hAnsi="Calibri" w:cstheme="minorHAnsi"/>
          <w:bCs/>
          <w:szCs w:val="20"/>
          <w:lang w:val="fr-CA"/>
        </w:rPr>
        <w:t>avril</w:t>
      </w:r>
      <w:r w:rsidRPr="0056664F">
        <w:rPr>
          <w:rFonts w:ascii="Calibri" w:hAnsi="Calibri" w:cstheme="minorHAnsi"/>
          <w:bCs/>
          <w:szCs w:val="20"/>
          <w:lang w:val="fr-CA"/>
        </w:rPr>
        <w:t xml:space="preserve"> 2018</w:t>
      </w:r>
    </w:p>
    <w:p w:rsidR="004A016A" w:rsidRPr="0056664F" w:rsidRDefault="004A016A" w:rsidP="004A016A">
      <w:pPr>
        <w:rPr>
          <w:rFonts w:ascii="Calibri" w:hAnsi="Calibri"/>
          <w:sz w:val="28"/>
          <w:lang w:val="fr-CA"/>
        </w:rPr>
      </w:pPr>
    </w:p>
    <w:p w:rsidR="008B6830" w:rsidRPr="0056664F" w:rsidRDefault="008B6830" w:rsidP="00730449">
      <w:pPr>
        <w:rPr>
          <w:lang w:val="fr-CA"/>
        </w:rPr>
      </w:pPr>
    </w:p>
    <w:p w:rsidR="008B6830" w:rsidRPr="0056664F" w:rsidRDefault="001A19BE" w:rsidP="004A016A">
      <w:pPr>
        <w:jc w:val="right"/>
        <w:rPr>
          <w:b/>
          <w:sz w:val="28"/>
          <w:szCs w:val="28"/>
          <w:lang w:val="fr-CA"/>
        </w:rPr>
      </w:pPr>
      <w:r w:rsidRPr="0056664F">
        <w:rPr>
          <w:b/>
          <w:sz w:val="28"/>
          <w:szCs w:val="28"/>
          <w:lang w:val="fr-CA"/>
        </w:rPr>
        <w:t xml:space="preserve">Doc. </w:t>
      </w:r>
      <w:r w:rsidR="008B6830" w:rsidRPr="0056664F">
        <w:rPr>
          <w:b/>
          <w:sz w:val="28"/>
          <w:szCs w:val="28"/>
          <w:lang w:val="fr-CA"/>
        </w:rPr>
        <w:t>SC54-</w:t>
      </w:r>
      <w:r w:rsidR="00902CC4" w:rsidRPr="0056664F">
        <w:rPr>
          <w:b/>
          <w:sz w:val="28"/>
          <w:szCs w:val="28"/>
          <w:lang w:val="fr-CA"/>
        </w:rPr>
        <w:t>2</w:t>
      </w:r>
      <w:r w:rsidR="00292797" w:rsidRPr="0056664F">
        <w:rPr>
          <w:b/>
          <w:sz w:val="28"/>
          <w:szCs w:val="28"/>
          <w:lang w:val="fr-CA"/>
        </w:rPr>
        <w:t>1</w:t>
      </w:r>
      <w:r w:rsidR="00902CC4" w:rsidRPr="0056664F">
        <w:rPr>
          <w:b/>
          <w:sz w:val="28"/>
          <w:szCs w:val="28"/>
          <w:lang w:val="fr-CA"/>
        </w:rPr>
        <w:t>.2</w:t>
      </w:r>
    </w:p>
    <w:p w:rsidR="008B6830" w:rsidRPr="0056664F" w:rsidRDefault="008B6830" w:rsidP="00730449">
      <w:pPr>
        <w:rPr>
          <w:b/>
          <w:sz w:val="28"/>
          <w:szCs w:val="28"/>
          <w:lang w:val="fr-CA"/>
        </w:rPr>
      </w:pPr>
    </w:p>
    <w:p w:rsidR="008B6830" w:rsidRPr="0056664F" w:rsidRDefault="0056664F" w:rsidP="004A016A">
      <w:pPr>
        <w:jc w:val="center"/>
        <w:rPr>
          <w:b/>
          <w:sz w:val="28"/>
          <w:szCs w:val="28"/>
          <w:lang w:val="fr-CA" w:eastAsia="el-GR"/>
        </w:rPr>
      </w:pPr>
      <w:r>
        <w:rPr>
          <w:b/>
          <w:sz w:val="28"/>
          <w:szCs w:val="28"/>
          <w:lang w:val="fr-CA"/>
        </w:rPr>
        <w:t xml:space="preserve">Projet de résolution </w:t>
      </w:r>
      <w:r w:rsidR="00A01395">
        <w:rPr>
          <w:b/>
          <w:sz w:val="28"/>
          <w:szCs w:val="28"/>
          <w:lang w:val="fr-CA"/>
        </w:rPr>
        <w:t xml:space="preserve">sur les valeurs culturelles, les communautés locales et l’atténuation des changements climatiques et l’adaptation à ces changements dans les zones humides </w:t>
      </w:r>
    </w:p>
    <w:p w:rsidR="008B6830" w:rsidRPr="0056664F" w:rsidRDefault="008B6830" w:rsidP="00730449">
      <w:pPr>
        <w:rPr>
          <w:lang w:val="fr-CA"/>
        </w:rPr>
      </w:pPr>
    </w:p>
    <w:p w:rsidR="008B6830" w:rsidRPr="0056664F" w:rsidRDefault="00A01395" w:rsidP="00A01395">
      <w:pPr>
        <w:ind w:left="0" w:firstLine="0"/>
        <w:rPr>
          <w:i/>
          <w:lang w:val="fr-CA"/>
        </w:rPr>
      </w:pPr>
      <w:r>
        <w:rPr>
          <w:i/>
          <w:lang w:val="fr-CA"/>
        </w:rPr>
        <w:t xml:space="preserve">Présenté par le </w:t>
      </w:r>
      <w:r w:rsidR="008B6830" w:rsidRPr="0056664F">
        <w:rPr>
          <w:i/>
          <w:lang w:val="fr-CA"/>
        </w:rPr>
        <w:t xml:space="preserve">Burkina Faso, </w:t>
      </w:r>
      <w:r>
        <w:rPr>
          <w:i/>
          <w:lang w:val="fr-CA"/>
        </w:rPr>
        <w:t>le Sénégal et la Tunisie</w:t>
      </w:r>
    </w:p>
    <w:p w:rsidR="00730449" w:rsidRPr="0056664F" w:rsidRDefault="00730449" w:rsidP="00730449">
      <w:pPr>
        <w:rPr>
          <w:lang w:val="fr-CA"/>
        </w:rPr>
      </w:pPr>
    </w:p>
    <w:p w:rsidR="00730449" w:rsidRPr="0056664F" w:rsidRDefault="00730449" w:rsidP="00730449">
      <w:pPr>
        <w:rPr>
          <w:rFonts w:eastAsia="Times New Roman"/>
          <w:lang w:val="fr-CA"/>
        </w:rPr>
      </w:pPr>
      <w:r w:rsidRPr="0056664F">
        <w:rPr>
          <w:noProof/>
          <w:lang w:eastAsia="en-GB"/>
        </w:rPr>
        <mc:AlternateContent>
          <mc:Choice Requires="wps">
            <w:drawing>
              <wp:inline distT="0" distB="0" distL="0" distR="0" wp14:anchorId="363DF492" wp14:editId="01DC5CDC">
                <wp:extent cx="5731510" cy="847725"/>
                <wp:effectExtent l="0" t="0" r="2159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449" w:rsidRPr="0056664F" w:rsidRDefault="0056664F" w:rsidP="00730449">
                            <w:pPr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lang w:val="fr-CA"/>
                              </w:rPr>
                              <w:t>Mesure requise </w:t>
                            </w:r>
                            <w:r w:rsidR="00730449" w:rsidRPr="0056664F">
                              <w:rPr>
                                <w:b/>
                                <w:lang w:val="fr-CA"/>
                              </w:rPr>
                              <w:t>:</w:t>
                            </w:r>
                          </w:p>
                          <w:p w:rsidR="00730449" w:rsidRPr="0056664F" w:rsidRDefault="00730449" w:rsidP="00730449">
                            <w:pPr>
                              <w:rPr>
                                <w:lang w:val="fr-C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30449" w:rsidRPr="0056664F" w:rsidRDefault="00A01395" w:rsidP="00902CC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5" w:hanging="425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Le Comité permanent est invité à examiner le projet de résolution ci</w:t>
                            </w:r>
                            <w:r>
                              <w:rPr>
                                <w:lang w:val="fr-CA"/>
                              </w:rPr>
                              <w:noBreakHyphen/>
                              <w:t>joint pour examen à la 13</w:t>
                            </w:r>
                            <w:r w:rsidRPr="00A01395">
                              <w:rPr>
                                <w:vertAlign w:val="superscript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lang w:val="fr-CA"/>
                              </w:rPr>
                              <w:t xml:space="preserve"> Session de la Conférence des Parties.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363DF4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">
                <v:textbox>
                  <w:txbxContent>
                    <w:p w:rsidR="00730449" w:rsidRPr="0056664F" w:rsidRDefault="0056664F" w:rsidP="00730449">
                      <w:pPr>
                        <w:rPr>
                          <w:b/>
                          <w:lang w:val="fr-CA"/>
                        </w:rPr>
                      </w:pPr>
                      <w:r>
                        <w:rPr>
                          <w:b/>
                          <w:lang w:val="fr-CA"/>
                        </w:rPr>
                        <w:t>Mesure requise </w:t>
                      </w:r>
                      <w:r w:rsidR="00730449" w:rsidRPr="0056664F">
                        <w:rPr>
                          <w:b/>
                          <w:lang w:val="fr-CA"/>
                        </w:rPr>
                        <w:t>:</w:t>
                      </w:r>
                    </w:p>
                    <w:p w:rsidR="00730449" w:rsidRPr="0056664F" w:rsidRDefault="00730449" w:rsidP="00730449">
                      <w:pPr>
                        <w:rPr>
                          <w:lang w:val="fr-CA"/>
                        </w:rPr>
                      </w:pPr>
                    </w:p>
                    <w:p w:rsidR="00730449" w:rsidRPr="0056664F" w:rsidRDefault="00A01395" w:rsidP="00902CC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5" w:hanging="425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Le Comité permanent est invité à examiner le projet de résolution ci</w:t>
                      </w:r>
                      <w:r>
                        <w:rPr>
                          <w:lang w:val="fr-CA"/>
                        </w:rPr>
                        <w:noBreakHyphen/>
                        <w:t>joint pour examen à la 13</w:t>
                      </w:r>
                      <w:r w:rsidRPr="00A01395">
                        <w:rPr>
                          <w:vertAlign w:val="superscript"/>
                          <w:lang w:val="fr-CA"/>
                        </w:rPr>
                        <w:t>e</w:t>
                      </w:r>
                      <w:r>
                        <w:rPr>
                          <w:lang w:val="fr-CA"/>
                        </w:rPr>
                        <w:t xml:space="preserve"> Session de la Conférence des Parties.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6830" w:rsidRPr="0056664F" w:rsidRDefault="008B6830" w:rsidP="00730449">
      <w:pPr>
        <w:rPr>
          <w:lang w:val="fr-CA"/>
        </w:rPr>
      </w:pPr>
    </w:p>
    <w:p w:rsidR="004A016A" w:rsidRPr="0056664F" w:rsidRDefault="004A016A" w:rsidP="00730449">
      <w:pPr>
        <w:rPr>
          <w:b/>
          <w:sz w:val="24"/>
          <w:szCs w:val="24"/>
          <w:lang w:val="fr-CA"/>
        </w:rPr>
      </w:pPr>
    </w:p>
    <w:p w:rsidR="008B6830" w:rsidRPr="0056664F" w:rsidRDefault="00A01395" w:rsidP="00730449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Projet de résolution</w:t>
      </w:r>
      <w:r w:rsidR="008B6830" w:rsidRPr="0056664F">
        <w:rPr>
          <w:b/>
          <w:sz w:val="24"/>
          <w:szCs w:val="24"/>
          <w:lang w:val="fr-CA"/>
        </w:rPr>
        <w:t xml:space="preserve"> XIII.xx</w:t>
      </w:r>
    </w:p>
    <w:p w:rsidR="008B6830" w:rsidRPr="0056664F" w:rsidRDefault="008B6830" w:rsidP="00730449">
      <w:pPr>
        <w:rPr>
          <w:b/>
          <w:sz w:val="24"/>
          <w:szCs w:val="24"/>
          <w:lang w:val="fr-CA"/>
        </w:rPr>
      </w:pPr>
    </w:p>
    <w:p w:rsidR="00C80CDE" w:rsidRPr="0056664F" w:rsidRDefault="00A01395" w:rsidP="00730449">
      <w:pPr>
        <w:jc w:val="center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Valeurs culturelles, communautés locales et atténuation des changements climatiques et adaptation à ces changements dans les zones humides </w:t>
      </w:r>
    </w:p>
    <w:p w:rsidR="00843501" w:rsidRPr="0056664F" w:rsidRDefault="00843501" w:rsidP="00730449">
      <w:pPr>
        <w:rPr>
          <w:lang w:val="fr-CA"/>
        </w:rPr>
      </w:pPr>
    </w:p>
    <w:p w:rsidR="00DE0B00" w:rsidRPr="0056664F" w:rsidRDefault="004A016A" w:rsidP="00730449">
      <w:pPr>
        <w:rPr>
          <w:lang w:val="fr-CA"/>
        </w:rPr>
      </w:pPr>
      <w:r w:rsidRPr="0056664F">
        <w:rPr>
          <w:lang w:val="fr-CA"/>
        </w:rPr>
        <w:t>1.</w:t>
      </w:r>
      <w:r w:rsidRPr="0056664F">
        <w:rPr>
          <w:lang w:val="fr-CA"/>
        </w:rPr>
        <w:tab/>
      </w:r>
      <w:r w:rsidR="00DE0B00" w:rsidRPr="0056664F">
        <w:rPr>
          <w:lang w:val="fr-CA"/>
        </w:rPr>
        <w:t>RECO</w:t>
      </w:r>
      <w:r w:rsidR="00A01395">
        <w:rPr>
          <w:lang w:val="fr-CA"/>
        </w:rPr>
        <w:t>NNAISSANT l’importance vitale des zones humides et de l’eau douce qu’elles fournissent pour le bien</w:t>
      </w:r>
      <w:r w:rsidR="00A01395">
        <w:rPr>
          <w:lang w:val="fr-CA"/>
        </w:rPr>
        <w:noBreakHyphen/>
        <w:t xml:space="preserve">être, les moyens d’existence et la sécurité alimentaire des êtres humains et RÉAFFIRMANT que l’eau est un droit </w:t>
      </w:r>
      <w:r w:rsidR="003F20BF">
        <w:rPr>
          <w:lang w:val="fr-CA"/>
        </w:rPr>
        <w:t>de l’homme</w:t>
      </w:r>
      <w:r w:rsidR="00A01395">
        <w:rPr>
          <w:lang w:val="fr-CA"/>
        </w:rPr>
        <w:t xml:space="preserve"> conformément à la </w:t>
      </w:r>
      <w:hyperlink r:id="rId9" w:history="1">
        <w:r w:rsidR="00A01395" w:rsidRPr="0056664F">
          <w:rPr>
            <w:rStyle w:val="Hyperlink"/>
            <w:lang w:val="fr-CA"/>
          </w:rPr>
          <w:t>Résolution</w:t>
        </w:r>
        <w:r w:rsidR="00DE0B00" w:rsidRPr="0056664F">
          <w:rPr>
            <w:rStyle w:val="Hyperlink"/>
            <w:lang w:val="fr-CA"/>
          </w:rPr>
          <w:t xml:space="preserve"> 64/292</w:t>
        </w:r>
      </w:hyperlink>
      <w:r w:rsidR="00A01395">
        <w:rPr>
          <w:lang w:val="fr-CA"/>
        </w:rPr>
        <w:t xml:space="preserve"> de l’Assemblée générale des Nations Unies</w:t>
      </w:r>
      <w:r w:rsidR="00DE0B00" w:rsidRPr="0056664F">
        <w:rPr>
          <w:lang w:val="fr-CA"/>
        </w:rPr>
        <w:t>;</w:t>
      </w:r>
    </w:p>
    <w:p w:rsidR="008B6830" w:rsidRPr="0056664F" w:rsidRDefault="008B6830" w:rsidP="00730449">
      <w:pPr>
        <w:pStyle w:val="ListParagraph"/>
        <w:rPr>
          <w:lang w:val="fr-CA"/>
        </w:rPr>
      </w:pPr>
    </w:p>
    <w:p w:rsidR="00DE0B00" w:rsidRPr="0056664F" w:rsidRDefault="004A016A" w:rsidP="00730449">
      <w:pPr>
        <w:rPr>
          <w:lang w:val="fr-CA"/>
        </w:rPr>
      </w:pPr>
      <w:r w:rsidRPr="0056664F">
        <w:rPr>
          <w:lang w:val="fr-CA"/>
        </w:rPr>
        <w:t>2.</w:t>
      </w:r>
      <w:r w:rsidRPr="0056664F">
        <w:rPr>
          <w:lang w:val="fr-CA"/>
        </w:rPr>
        <w:tab/>
      </w:r>
      <w:r w:rsidR="00A01395">
        <w:rPr>
          <w:lang w:val="fr-CA"/>
        </w:rPr>
        <w:t>PRÉOCCUPÉE de constater que le Groupe d’experts intergouvernemental sur l’évolution du climat (GIEC) a conclu que certaines zones humides sont parmi les écosystèmes les plus vulnérables aux changements climatiques</w:t>
      </w:r>
      <w:r w:rsidR="00AB4509" w:rsidRPr="0056664F">
        <w:rPr>
          <w:vertAlign w:val="superscript"/>
          <w:lang w:val="fr-CA"/>
        </w:rPr>
        <w:footnoteReference w:id="1"/>
      </w:r>
      <w:r w:rsidR="00A01395">
        <w:rPr>
          <w:lang w:val="fr-CA"/>
        </w:rPr>
        <w:t xml:space="preserve"> et ÉGALEMENT PRÉOCCUPÉE par le fait que les zones humides, qui </w:t>
      </w:r>
      <w:r w:rsidR="003F20BF">
        <w:rPr>
          <w:lang w:val="fr-CA"/>
        </w:rPr>
        <w:t>stockent</w:t>
      </w:r>
      <w:r w:rsidR="00A01395">
        <w:rPr>
          <w:lang w:val="fr-CA"/>
        </w:rPr>
        <w:t xml:space="preserve"> deux fois </w:t>
      </w:r>
      <w:r w:rsidR="003F20BF">
        <w:rPr>
          <w:lang w:val="fr-CA"/>
        </w:rPr>
        <w:t>plus de</w:t>
      </w:r>
      <w:r w:rsidR="00A01395">
        <w:rPr>
          <w:lang w:val="fr-CA"/>
        </w:rPr>
        <w:t xml:space="preserve"> carbone </w:t>
      </w:r>
      <w:r w:rsidR="003F20BF">
        <w:rPr>
          <w:lang w:val="fr-CA"/>
        </w:rPr>
        <w:t>que</w:t>
      </w:r>
      <w:r w:rsidR="00A01395">
        <w:rPr>
          <w:lang w:val="fr-CA"/>
        </w:rPr>
        <w:t xml:space="preserve"> toutes les forêts de la planète se dégradent actuellement plus vite que n’importe quel autre type d’écosystème</w:t>
      </w:r>
      <w:r w:rsidR="00AB4509" w:rsidRPr="0056664F">
        <w:rPr>
          <w:vertAlign w:val="superscript"/>
          <w:lang w:val="fr-CA"/>
        </w:rPr>
        <w:footnoteReference w:id="2"/>
      </w:r>
      <w:r w:rsidR="00AB4509" w:rsidRPr="0056664F">
        <w:rPr>
          <w:lang w:val="fr-CA"/>
        </w:rPr>
        <w:t>;</w:t>
      </w:r>
    </w:p>
    <w:p w:rsidR="00730449" w:rsidRPr="0056664F" w:rsidRDefault="00730449" w:rsidP="00730449">
      <w:pPr>
        <w:rPr>
          <w:lang w:val="fr-CA"/>
        </w:rPr>
      </w:pPr>
    </w:p>
    <w:p w:rsidR="00A27976" w:rsidRPr="0056664F" w:rsidRDefault="004A016A" w:rsidP="00730449">
      <w:pPr>
        <w:rPr>
          <w:lang w:val="fr-CA"/>
        </w:rPr>
      </w:pPr>
      <w:r w:rsidRPr="0056664F">
        <w:rPr>
          <w:lang w:val="fr-CA"/>
        </w:rPr>
        <w:t>3.</w:t>
      </w:r>
      <w:r w:rsidRPr="0056664F">
        <w:rPr>
          <w:lang w:val="fr-CA"/>
        </w:rPr>
        <w:tab/>
      </w:r>
      <w:r w:rsidR="00DC7EE6" w:rsidRPr="0056664F">
        <w:rPr>
          <w:lang w:val="fr-CA"/>
        </w:rPr>
        <w:t>NOT</w:t>
      </w:r>
      <w:r w:rsidR="00E1720C">
        <w:rPr>
          <w:lang w:val="fr-CA"/>
        </w:rPr>
        <w:t>ANT la pertinence de la Convention de Ramsar comme mécanisme central d’exécution pour les objectifs relat</w:t>
      </w:r>
      <w:r w:rsidR="00672FAB">
        <w:rPr>
          <w:lang w:val="fr-CA"/>
        </w:rPr>
        <w:t>ifs aux changements climatiques</w:t>
      </w:r>
      <w:r w:rsidR="00E1720C">
        <w:rPr>
          <w:lang w:val="fr-CA"/>
        </w:rPr>
        <w:t xml:space="preserve"> énoncés dans l’Accord de Paris et dans les Objectifs de développement durable, comme indiqué dans la </w:t>
      </w:r>
      <w:hyperlink r:id="rId10" w:history="1">
        <w:r w:rsidR="00E1720C" w:rsidRPr="0056664F">
          <w:rPr>
            <w:rStyle w:val="Hyperlink"/>
            <w:lang w:val="fr-CA"/>
          </w:rPr>
          <w:t>Résolution</w:t>
        </w:r>
        <w:r w:rsidR="00E1720C">
          <w:rPr>
            <w:rStyle w:val="Hyperlink"/>
            <w:lang w:val="fr-CA"/>
          </w:rPr>
          <w:t> </w:t>
        </w:r>
        <w:r w:rsidR="00C80CDE" w:rsidRPr="0056664F">
          <w:rPr>
            <w:rStyle w:val="Hyperlink"/>
            <w:lang w:val="fr-CA"/>
          </w:rPr>
          <w:t>X.24</w:t>
        </w:r>
      </w:hyperlink>
      <w:r w:rsidR="00E1720C">
        <w:rPr>
          <w:lang w:val="fr-CA"/>
        </w:rPr>
        <w:t xml:space="preserve"> sur les changements climatiques, la</w:t>
      </w:r>
      <w:r w:rsidR="00C80CDE" w:rsidRPr="0056664F">
        <w:rPr>
          <w:lang w:val="fr-CA"/>
        </w:rPr>
        <w:t xml:space="preserve"> </w:t>
      </w:r>
      <w:hyperlink r:id="rId11" w:history="1">
        <w:r w:rsidR="00E1720C" w:rsidRPr="0056664F">
          <w:rPr>
            <w:rStyle w:val="Hyperlink"/>
            <w:lang w:val="fr-CA"/>
          </w:rPr>
          <w:t>R</w:t>
        </w:r>
        <w:r w:rsidR="00E1720C" w:rsidRPr="0056664F">
          <w:rPr>
            <w:rStyle w:val="Hyperlink"/>
            <w:lang w:val="fr-CA"/>
          </w:rPr>
          <w:t>é</w:t>
        </w:r>
        <w:r w:rsidR="00E1720C" w:rsidRPr="0056664F">
          <w:rPr>
            <w:rStyle w:val="Hyperlink"/>
            <w:lang w:val="fr-CA"/>
          </w:rPr>
          <w:t>solution</w:t>
        </w:r>
        <w:r w:rsidR="00E1720C">
          <w:rPr>
            <w:rStyle w:val="Hyperlink"/>
            <w:lang w:val="fr-CA"/>
          </w:rPr>
          <w:t> </w:t>
        </w:r>
        <w:r w:rsidR="00A27976" w:rsidRPr="0056664F">
          <w:rPr>
            <w:rStyle w:val="Hyperlink"/>
            <w:lang w:val="fr-CA"/>
          </w:rPr>
          <w:t>XII.2</w:t>
        </w:r>
      </w:hyperlink>
      <w:r w:rsidR="00E1720C">
        <w:rPr>
          <w:lang w:val="fr-CA"/>
        </w:rPr>
        <w:t xml:space="preserve"> sur le Plan stratégique Ramsar et la </w:t>
      </w:r>
      <w:hyperlink r:id="rId12" w:history="1">
        <w:r w:rsidR="00E1720C" w:rsidRPr="0056664F">
          <w:rPr>
            <w:rStyle w:val="Hyperlink"/>
            <w:lang w:val="fr-CA"/>
          </w:rPr>
          <w:t>Résolut</w:t>
        </w:r>
        <w:r w:rsidR="00E1720C" w:rsidRPr="0056664F">
          <w:rPr>
            <w:rStyle w:val="Hyperlink"/>
            <w:lang w:val="fr-CA"/>
          </w:rPr>
          <w:t>i</w:t>
        </w:r>
        <w:r w:rsidR="00E1720C" w:rsidRPr="0056664F">
          <w:rPr>
            <w:rStyle w:val="Hyperlink"/>
            <w:lang w:val="fr-CA"/>
          </w:rPr>
          <w:t>on</w:t>
        </w:r>
        <w:r w:rsidR="00E1720C">
          <w:rPr>
            <w:rStyle w:val="Hyperlink"/>
            <w:lang w:val="fr-CA"/>
          </w:rPr>
          <w:t> </w:t>
        </w:r>
        <w:r w:rsidR="00C80CDE" w:rsidRPr="0056664F">
          <w:rPr>
            <w:rStyle w:val="Hyperlink"/>
            <w:lang w:val="fr-CA"/>
          </w:rPr>
          <w:t>X.28</w:t>
        </w:r>
      </w:hyperlink>
      <w:r w:rsidR="00E1720C">
        <w:rPr>
          <w:lang w:val="fr-CA"/>
        </w:rPr>
        <w:t xml:space="preserve"> sur l’é</w:t>
      </w:r>
      <w:r w:rsidR="001007D9">
        <w:rPr>
          <w:lang w:val="fr-CA"/>
        </w:rPr>
        <w:t>radication</w:t>
      </w:r>
      <w:r w:rsidR="00E1720C">
        <w:rPr>
          <w:lang w:val="fr-CA"/>
        </w:rPr>
        <w:t xml:space="preserve"> de la pauvreté</w:t>
      </w:r>
      <w:r w:rsidR="00A27976" w:rsidRPr="0056664F">
        <w:rPr>
          <w:lang w:val="fr-CA"/>
        </w:rPr>
        <w:t>;</w:t>
      </w:r>
    </w:p>
    <w:p w:rsidR="00730449" w:rsidRPr="0056664F" w:rsidRDefault="00730449" w:rsidP="00730449">
      <w:pPr>
        <w:rPr>
          <w:lang w:val="fr-CA"/>
        </w:rPr>
      </w:pPr>
    </w:p>
    <w:p w:rsidR="006A156A" w:rsidRPr="0056664F" w:rsidRDefault="004A016A" w:rsidP="00730449">
      <w:pPr>
        <w:rPr>
          <w:b/>
          <w:lang w:val="fr-CA"/>
        </w:rPr>
      </w:pPr>
      <w:r w:rsidRPr="0056664F">
        <w:rPr>
          <w:lang w:val="fr-CA"/>
        </w:rPr>
        <w:t>4.</w:t>
      </w:r>
      <w:r w:rsidRPr="0056664F">
        <w:rPr>
          <w:lang w:val="fr-CA"/>
        </w:rPr>
        <w:tab/>
      </w:r>
      <w:r w:rsidR="006E083A">
        <w:rPr>
          <w:lang w:val="fr-CA"/>
        </w:rPr>
        <w:t xml:space="preserve">SACHANT que 80% de la biodiversité mondiale se trouve sur des terres et dans des eaux traditionnelles et RECONNAISSANT les contributions importantes que les communautés locales apportent à la conservation et à l’utilisation rationnelle des zones humides compte tenu de leurs connaissances, innovations et pratiques traditionnelles – notamment </w:t>
      </w:r>
      <w:r w:rsidR="001007D9">
        <w:rPr>
          <w:lang w:val="fr-CA"/>
        </w:rPr>
        <w:t>à l’atténuation des</w:t>
      </w:r>
      <w:r w:rsidR="006E083A">
        <w:rPr>
          <w:lang w:val="fr-CA"/>
        </w:rPr>
        <w:t xml:space="preserve"> </w:t>
      </w:r>
      <w:r w:rsidR="006E083A">
        <w:rPr>
          <w:lang w:val="fr-CA"/>
        </w:rPr>
        <w:lastRenderedPageBreak/>
        <w:t xml:space="preserve">changements climatiques et </w:t>
      </w:r>
      <w:r w:rsidR="001007D9">
        <w:rPr>
          <w:lang w:val="fr-CA"/>
        </w:rPr>
        <w:t xml:space="preserve">à l’adaptation </w:t>
      </w:r>
      <w:r w:rsidR="006E083A">
        <w:rPr>
          <w:lang w:val="fr-CA"/>
        </w:rPr>
        <w:t xml:space="preserve">à ces changements – </w:t>
      </w:r>
      <w:r w:rsidR="004F56F3">
        <w:rPr>
          <w:lang w:val="fr-CA"/>
        </w:rPr>
        <w:t>en concordance avec</w:t>
      </w:r>
      <w:r w:rsidR="006E083A">
        <w:rPr>
          <w:lang w:val="fr-CA"/>
        </w:rPr>
        <w:t xml:space="preserve"> l’Objectif 10 du Plan stratégique Ramsar;</w:t>
      </w:r>
    </w:p>
    <w:p w:rsidR="00730449" w:rsidRPr="0056664F" w:rsidRDefault="00730449" w:rsidP="00730449">
      <w:pPr>
        <w:rPr>
          <w:lang w:val="fr-CA"/>
        </w:rPr>
      </w:pPr>
    </w:p>
    <w:p w:rsidR="006E083A" w:rsidRPr="0056664F" w:rsidRDefault="004A016A" w:rsidP="006E083A">
      <w:pPr>
        <w:rPr>
          <w:b/>
          <w:lang w:val="fr-CA"/>
        </w:rPr>
      </w:pPr>
      <w:r w:rsidRPr="0056664F">
        <w:rPr>
          <w:lang w:val="fr-CA"/>
        </w:rPr>
        <w:t>5.</w:t>
      </w:r>
      <w:r w:rsidRPr="0056664F">
        <w:rPr>
          <w:lang w:val="fr-CA"/>
        </w:rPr>
        <w:tab/>
      </w:r>
      <w:r w:rsidR="006E083A">
        <w:rPr>
          <w:lang w:val="fr-CA"/>
        </w:rPr>
        <w:t xml:space="preserve">RECONNAISSANT AUSSI le rôle </w:t>
      </w:r>
      <w:r w:rsidR="00512424">
        <w:rPr>
          <w:lang w:val="fr-CA"/>
        </w:rPr>
        <w:t>essentiel</w:t>
      </w:r>
      <w:r w:rsidR="006E083A">
        <w:rPr>
          <w:lang w:val="fr-CA"/>
        </w:rPr>
        <w:t xml:space="preserve"> que jouent les femmes dans la gestion et l’utilisation rationnelle des zones humides ainsi que dans la gestion, l’approvisionnement et la </w:t>
      </w:r>
      <w:r w:rsidR="00512424">
        <w:rPr>
          <w:lang w:val="fr-CA"/>
        </w:rPr>
        <w:t>préservation</w:t>
      </w:r>
      <w:r w:rsidR="006E083A">
        <w:rPr>
          <w:lang w:val="fr-CA"/>
        </w:rPr>
        <w:t xml:space="preserve"> de l’eau, </w:t>
      </w:r>
      <w:r w:rsidR="00512424">
        <w:rPr>
          <w:lang w:val="fr-CA"/>
        </w:rPr>
        <w:t>selon les</w:t>
      </w:r>
      <w:r w:rsidR="006E083A">
        <w:rPr>
          <w:lang w:val="fr-CA"/>
        </w:rPr>
        <w:t xml:space="preserve"> Principes de Dublin</w:t>
      </w:r>
      <w:r w:rsidR="00AB4509" w:rsidRPr="0056664F">
        <w:rPr>
          <w:rStyle w:val="FootnoteReference"/>
          <w:lang w:val="fr-CA"/>
        </w:rPr>
        <w:footnoteReference w:id="3"/>
      </w:r>
      <w:r w:rsidR="00AB4509" w:rsidRPr="0056664F">
        <w:rPr>
          <w:lang w:val="fr-CA"/>
        </w:rPr>
        <w:t xml:space="preserve"> </w:t>
      </w:r>
      <w:r w:rsidR="006E083A">
        <w:rPr>
          <w:lang w:val="fr-CA"/>
        </w:rPr>
        <w:t>et SOULIGNANT qu</w:t>
      </w:r>
      <w:r w:rsidR="00512424">
        <w:rPr>
          <w:lang w:val="fr-CA"/>
        </w:rPr>
        <w:t>e l’</w:t>
      </w:r>
      <w:r w:rsidR="006E083A">
        <w:rPr>
          <w:lang w:val="fr-CA"/>
        </w:rPr>
        <w:t xml:space="preserve">autonomisation pleine et entière des femmes est une condition préalable au développement durable, y compris en ce qui concerne l’atténuation des changements climatiques et l’adaptation à ces changements ainsi que la gestion efficace des zones humides et de l’eau; </w:t>
      </w:r>
    </w:p>
    <w:p w:rsidR="00692B1C" w:rsidRPr="0056664F" w:rsidRDefault="00692B1C" w:rsidP="00730449">
      <w:pPr>
        <w:rPr>
          <w:b/>
          <w:lang w:val="fr-CA"/>
        </w:rPr>
      </w:pPr>
    </w:p>
    <w:p w:rsidR="00470D9D" w:rsidRPr="0056664F" w:rsidRDefault="004A016A" w:rsidP="00730449">
      <w:pPr>
        <w:rPr>
          <w:lang w:val="fr-CA"/>
        </w:rPr>
      </w:pPr>
      <w:r w:rsidRPr="0056664F">
        <w:rPr>
          <w:lang w:val="fr-CA"/>
        </w:rPr>
        <w:t>6.</w:t>
      </w:r>
      <w:r w:rsidRPr="0056664F">
        <w:rPr>
          <w:lang w:val="fr-CA"/>
        </w:rPr>
        <w:tab/>
      </w:r>
      <w:r w:rsidR="006E083A">
        <w:rPr>
          <w:lang w:val="fr-CA"/>
        </w:rPr>
        <w:t>NOTANT AVEC PRÉOCCUPATION qu’en raison des changements climatiques et de la dégradation des zones humides, l’insécurité alimentaire progresse et que</w:t>
      </w:r>
      <w:r w:rsidR="00451664" w:rsidRPr="00451664">
        <w:rPr>
          <w:lang w:val="fr-CA"/>
        </w:rPr>
        <w:t xml:space="preserve"> </w:t>
      </w:r>
      <w:r w:rsidR="00451664">
        <w:rPr>
          <w:lang w:val="fr-CA"/>
        </w:rPr>
        <w:t>d’ici à 2050</w:t>
      </w:r>
      <w:r w:rsidR="00451664" w:rsidRPr="0056664F">
        <w:rPr>
          <w:rStyle w:val="FootnoteReference"/>
          <w:lang w:val="fr-CA"/>
        </w:rPr>
        <w:footnoteReference w:id="4"/>
      </w:r>
      <w:r w:rsidR="00451664" w:rsidRPr="0056664F">
        <w:rPr>
          <w:lang w:val="fr-CA"/>
        </w:rPr>
        <w:t xml:space="preserve">, </w:t>
      </w:r>
      <w:r w:rsidR="006E083A">
        <w:rPr>
          <w:lang w:val="fr-CA"/>
        </w:rPr>
        <w:t>la production d’aliments de base tels que le riz, le blé et le maïs devrai</w:t>
      </w:r>
      <w:r w:rsidR="00671F34">
        <w:rPr>
          <w:lang w:val="fr-CA"/>
        </w:rPr>
        <w:t xml:space="preserve">t diminuer de 20% tandis que </w:t>
      </w:r>
      <w:r w:rsidR="00451664">
        <w:rPr>
          <w:lang w:val="fr-CA"/>
        </w:rPr>
        <w:t>d’ici à 2050</w:t>
      </w:r>
      <w:r w:rsidR="00451664" w:rsidRPr="0056664F">
        <w:rPr>
          <w:rStyle w:val="FootnoteReference"/>
          <w:lang w:val="fr-CA"/>
        </w:rPr>
        <w:footnoteReference w:id="5"/>
      </w:r>
      <w:r w:rsidR="00451664">
        <w:rPr>
          <w:lang w:val="fr-CA"/>
        </w:rPr>
        <w:t xml:space="preserve">, </w:t>
      </w:r>
      <w:r w:rsidR="00671F34">
        <w:rPr>
          <w:lang w:val="fr-CA"/>
        </w:rPr>
        <w:t>la population</w:t>
      </w:r>
      <w:r w:rsidR="00451664" w:rsidRPr="00451664">
        <w:rPr>
          <w:lang w:val="fr-CA"/>
        </w:rPr>
        <w:t xml:space="preserve"> </w:t>
      </w:r>
      <w:r w:rsidR="00451664">
        <w:rPr>
          <w:lang w:val="fr-CA"/>
        </w:rPr>
        <w:t>devrait doubler</w:t>
      </w:r>
      <w:r w:rsidR="00671F34">
        <w:rPr>
          <w:lang w:val="fr-CA"/>
        </w:rPr>
        <w:t xml:space="preserve"> dans certaines </w:t>
      </w:r>
      <w:r w:rsidR="00451664">
        <w:rPr>
          <w:lang w:val="fr-CA"/>
        </w:rPr>
        <w:t>régions</w:t>
      </w:r>
      <w:r w:rsidR="00671F34">
        <w:rPr>
          <w:lang w:val="fr-CA"/>
        </w:rPr>
        <w:t xml:space="preserve"> du monde</w:t>
      </w:r>
      <w:r w:rsidR="00451664">
        <w:rPr>
          <w:lang w:val="fr-CA"/>
        </w:rPr>
        <w:t>, comme l’Afrique subsaharienne</w:t>
      </w:r>
      <w:r w:rsidR="00AB4509" w:rsidRPr="0056664F">
        <w:rPr>
          <w:lang w:val="fr-CA"/>
        </w:rPr>
        <w:t>;</w:t>
      </w:r>
    </w:p>
    <w:p w:rsidR="00AB4509" w:rsidRPr="0056664F" w:rsidRDefault="00AB4509" w:rsidP="00730449">
      <w:pPr>
        <w:rPr>
          <w:lang w:val="fr-CA"/>
        </w:rPr>
      </w:pPr>
    </w:p>
    <w:p w:rsidR="006A156A" w:rsidRPr="0056664F" w:rsidRDefault="004A016A" w:rsidP="00730449">
      <w:pPr>
        <w:rPr>
          <w:lang w:val="fr-CA"/>
        </w:rPr>
      </w:pPr>
      <w:r w:rsidRPr="0056664F">
        <w:rPr>
          <w:lang w:val="fr-CA"/>
        </w:rPr>
        <w:t>7.</w:t>
      </w:r>
      <w:r w:rsidRPr="0056664F">
        <w:rPr>
          <w:lang w:val="fr-CA"/>
        </w:rPr>
        <w:tab/>
      </w:r>
      <w:r w:rsidR="00451664">
        <w:rPr>
          <w:lang w:val="fr-CA"/>
        </w:rPr>
        <w:t>SACHANT</w:t>
      </w:r>
      <w:r w:rsidR="00671F34">
        <w:rPr>
          <w:lang w:val="fr-CA"/>
        </w:rPr>
        <w:t xml:space="preserve"> que certaines régions sont plus sensibles aux effets des changements climatiques sur les zones humides et l’eau et que </w:t>
      </w:r>
      <w:r w:rsidR="0000410D">
        <w:rPr>
          <w:lang w:val="fr-CA"/>
        </w:rPr>
        <w:t>celles</w:t>
      </w:r>
      <w:r w:rsidR="00671F34">
        <w:rPr>
          <w:lang w:val="fr-CA"/>
        </w:rPr>
        <w:t xml:space="preserve"> </w:t>
      </w:r>
      <w:r w:rsidR="0000410D">
        <w:rPr>
          <w:lang w:val="fr-CA"/>
        </w:rPr>
        <w:t>qui pourraient connaître un</w:t>
      </w:r>
      <w:r w:rsidR="00671F34">
        <w:rPr>
          <w:lang w:val="fr-CA"/>
        </w:rPr>
        <w:t xml:space="preserve"> « choc de l’eau » </w:t>
      </w:r>
      <w:r w:rsidR="0000410D">
        <w:rPr>
          <w:lang w:val="fr-CA"/>
        </w:rPr>
        <w:t>sont, en général,</w:t>
      </w:r>
      <w:r w:rsidR="00671F34">
        <w:rPr>
          <w:lang w:val="fr-CA"/>
        </w:rPr>
        <w:t xml:space="preserve"> </w:t>
      </w:r>
      <w:r w:rsidR="0000410D">
        <w:rPr>
          <w:lang w:val="fr-CA"/>
        </w:rPr>
        <w:t xml:space="preserve">des régions qui souffrent </w:t>
      </w:r>
      <w:r w:rsidR="00671F34">
        <w:rPr>
          <w:lang w:val="fr-CA"/>
        </w:rPr>
        <w:t>déjà d</w:t>
      </w:r>
      <w:r w:rsidR="0000410D">
        <w:rPr>
          <w:lang w:val="fr-CA"/>
        </w:rPr>
        <w:t>’un</w:t>
      </w:r>
      <w:r w:rsidR="00671F34">
        <w:rPr>
          <w:lang w:val="fr-CA"/>
        </w:rPr>
        <w:t xml:space="preserve"> climat rigoureu</w:t>
      </w:r>
      <w:r w:rsidR="0000410D">
        <w:rPr>
          <w:lang w:val="fr-CA"/>
        </w:rPr>
        <w:t>x</w:t>
      </w:r>
      <w:r w:rsidR="00671F34">
        <w:rPr>
          <w:lang w:val="fr-CA"/>
        </w:rPr>
        <w:t xml:space="preserve"> et de conditions environnementales hostiles, où la population est en outre marginalisée par </w:t>
      </w:r>
      <w:r w:rsidR="0000410D">
        <w:rPr>
          <w:lang w:val="fr-CA"/>
        </w:rPr>
        <w:t>un</w:t>
      </w:r>
      <w:r w:rsidR="00671F34">
        <w:rPr>
          <w:lang w:val="fr-CA"/>
        </w:rPr>
        <w:t xml:space="preserve"> taux </w:t>
      </w:r>
      <w:r w:rsidR="0000410D">
        <w:rPr>
          <w:lang w:val="fr-CA"/>
        </w:rPr>
        <w:t xml:space="preserve">élevé </w:t>
      </w:r>
      <w:r w:rsidR="00671F34">
        <w:rPr>
          <w:lang w:val="fr-CA"/>
        </w:rPr>
        <w:t>de pauvreté</w:t>
      </w:r>
      <w:r w:rsidR="00CB5C22">
        <w:rPr>
          <w:lang w:val="fr-CA"/>
        </w:rPr>
        <w:t xml:space="preserve"> et</w:t>
      </w:r>
      <w:r w:rsidR="00671F34">
        <w:rPr>
          <w:lang w:val="fr-CA"/>
        </w:rPr>
        <w:t xml:space="preserve"> d’inégalité</w:t>
      </w:r>
      <w:r w:rsidR="0000410D">
        <w:rPr>
          <w:lang w:val="fr-CA"/>
        </w:rPr>
        <w:t>s</w:t>
      </w:r>
      <w:r w:rsidR="00671F34">
        <w:rPr>
          <w:lang w:val="fr-CA"/>
        </w:rPr>
        <w:t xml:space="preserve"> </w:t>
      </w:r>
      <w:r w:rsidR="00CB5C22">
        <w:rPr>
          <w:lang w:val="fr-CA"/>
        </w:rPr>
        <w:t>ainsi que par</w:t>
      </w:r>
      <w:r w:rsidR="00671F34">
        <w:rPr>
          <w:lang w:val="fr-CA"/>
        </w:rPr>
        <w:t xml:space="preserve"> </w:t>
      </w:r>
      <w:r w:rsidR="00CB5C22">
        <w:rPr>
          <w:lang w:val="fr-CA"/>
        </w:rPr>
        <w:t xml:space="preserve">une gouvernance socioéconomique et un contexte du développement en évolution </w:t>
      </w:r>
      <w:r w:rsidR="00671F34">
        <w:rPr>
          <w:lang w:val="fr-CA"/>
        </w:rPr>
        <w:t>rapide;</w:t>
      </w:r>
    </w:p>
    <w:p w:rsidR="00730449" w:rsidRPr="0056664F" w:rsidRDefault="00730449" w:rsidP="00730449">
      <w:pPr>
        <w:rPr>
          <w:lang w:val="fr-CA"/>
        </w:rPr>
      </w:pPr>
    </w:p>
    <w:p w:rsidR="00B60550" w:rsidRPr="0056664F" w:rsidRDefault="004A016A" w:rsidP="00730449">
      <w:pPr>
        <w:rPr>
          <w:lang w:val="fr-CA"/>
        </w:rPr>
      </w:pPr>
      <w:r w:rsidRPr="0056664F">
        <w:rPr>
          <w:lang w:val="fr-CA"/>
        </w:rPr>
        <w:t>8.</w:t>
      </w:r>
      <w:r w:rsidRPr="0056664F">
        <w:rPr>
          <w:lang w:val="fr-CA"/>
        </w:rPr>
        <w:tab/>
      </w:r>
      <w:r w:rsidR="00671F34">
        <w:rPr>
          <w:lang w:val="fr-CA"/>
        </w:rPr>
        <w:t xml:space="preserve">REMERCIANT les Gouvernements </w:t>
      </w:r>
      <w:r w:rsidR="00A47AD5">
        <w:rPr>
          <w:lang w:val="fr-CA"/>
        </w:rPr>
        <w:t>du Burkina Faso, du Sénégal et</w:t>
      </w:r>
      <w:r w:rsidR="00671F34">
        <w:rPr>
          <w:lang w:val="fr-CA"/>
        </w:rPr>
        <w:t xml:space="preserve"> de la Tunisie pour leur appui et leurs efforts d’élaboration de la présente Résolution;</w:t>
      </w:r>
    </w:p>
    <w:p w:rsidR="00730449" w:rsidRPr="0056664F" w:rsidRDefault="00730449" w:rsidP="00730449">
      <w:pPr>
        <w:rPr>
          <w:lang w:val="fr-CA"/>
        </w:rPr>
      </w:pPr>
    </w:p>
    <w:p w:rsidR="00843501" w:rsidRPr="0056664F" w:rsidRDefault="00671F34" w:rsidP="004A016A">
      <w:pPr>
        <w:jc w:val="center"/>
        <w:rPr>
          <w:lang w:val="fr-CA"/>
        </w:rPr>
      </w:pPr>
      <w:r>
        <w:rPr>
          <w:lang w:val="fr-CA"/>
        </w:rPr>
        <w:t>LA CONFÉRENCE DES PARTIES CONTRACTANTES</w:t>
      </w:r>
    </w:p>
    <w:p w:rsidR="00730449" w:rsidRPr="0056664F" w:rsidRDefault="00730449" w:rsidP="00730449">
      <w:pPr>
        <w:rPr>
          <w:lang w:val="fr-CA"/>
        </w:rPr>
      </w:pPr>
    </w:p>
    <w:p w:rsidR="00D86015" w:rsidRPr="0056664F" w:rsidRDefault="004A016A" w:rsidP="00730449">
      <w:pPr>
        <w:rPr>
          <w:b/>
          <w:lang w:val="fr-CA"/>
        </w:rPr>
      </w:pPr>
      <w:r w:rsidRPr="0056664F">
        <w:rPr>
          <w:lang w:val="fr-CA"/>
        </w:rPr>
        <w:t>9.</w:t>
      </w:r>
      <w:r w:rsidRPr="0056664F">
        <w:rPr>
          <w:lang w:val="fr-CA"/>
        </w:rPr>
        <w:tab/>
      </w:r>
      <w:r w:rsidR="00BE2BD6" w:rsidRPr="0056664F">
        <w:rPr>
          <w:lang w:val="fr-CA"/>
        </w:rPr>
        <w:t>CONSID</w:t>
      </w:r>
      <w:r w:rsidR="00671F34">
        <w:rPr>
          <w:lang w:val="fr-CA"/>
        </w:rPr>
        <w:t>ÈRE que si le</w:t>
      </w:r>
      <w:r w:rsidR="00D3529B">
        <w:rPr>
          <w:lang w:val="fr-CA"/>
        </w:rPr>
        <w:t>s</w:t>
      </w:r>
      <w:r w:rsidR="00671F34">
        <w:rPr>
          <w:lang w:val="fr-CA"/>
        </w:rPr>
        <w:t xml:space="preserve"> changement</w:t>
      </w:r>
      <w:r w:rsidR="00D3529B">
        <w:rPr>
          <w:lang w:val="fr-CA"/>
        </w:rPr>
        <w:t>s</w:t>
      </w:r>
      <w:r w:rsidR="00671F34">
        <w:rPr>
          <w:lang w:val="fr-CA"/>
        </w:rPr>
        <w:t xml:space="preserve"> climatique</w:t>
      </w:r>
      <w:r w:rsidR="00D3529B">
        <w:rPr>
          <w:lang w:val="fr-CA"/>
        </w:rPr>
        <w:t>s sont</w:t>
      </w:r>
      <w:r w:rsidR="00671F34">
        <w:rPr>
          <w:lang w:val="fr-CA"/>
        </w:rPr>
        <w:t xml:space="preserve">, certes, un problème mondial, </w:t>
      </w:r>
      <w:r w:rsidR="00D3529B">
        <w:rPr>
          <w:lang w:val="fr-CA"/>
        </w:rPr>
        <w:t>ils sont</w:t>
      </w:r>
      <w:r w:rsidR="00671F34">
        <w:rPr>
          <w:lang w:val="fr-CA"/>
        </w:rPr>
        <w:t xml:space="preserve"> ressenti</w:t>
      </w:r>
      <w:r w:rsidR="00D3529B">
        <w:rPr>
          <w:lang w:val="fr-CA"/>
        </w:rPr>
        <w:t>s</w:t>
      </w:r>
      <w:r w:rsidR="00671F34">
        <w:rPr>
          <w:lang w:val="fr-CA"/>
        </w:rPr>
        <w:t xml:space="preserve"> à une échelle locale et en conséquence</w:t>
      </w:r>
      <w:r w:rsidR="00D3529B">
        <w:rPr>
          <w:lang w:val="fr-CA"/>
        </w:rPr>
        <w:t>,</w:t>
      </w:r>
      <w:r w:rsidR="00671F34">
        <w:rPr>
          <w:lang w:val="fr-CA"/>
        </w:rPr>
        <w:t xml:space="preserve"> les connaissances, </w:t>
      </w:r>
      <w:r w:rsidR="006637A3">
        <w:rPr>
          <w:lang w:val="fr-CA"/>
        </w:rPr>
        <w:t xml:space="preserve">les </w:t>
      </w:r>
      <w:r w:rsidR="00671F34">
        <w:rPr>
          <w:lang w:val="fr-CA"/>
        </w:rPr>
        <w:t xml:space="preserve">innovations et </w:t>
      </w:r>
      <w:r w:rsidR="006637A3">
        <w:rPr>
          <w:lang w:val="fr-CA"/>
        </w:rPr>
        <w:t xml:space="preserve">les </w:t>
      </w:r>
      <w:r w:rsidR="00671F34">
        <w:rPr>
          <w:lang w:val="fr-CA"/>
        </w:rPr>
        <w:t xml:space="preserve">pratiques traditionnelles des peuples autochtones et des communautés locales </w:t>
      </w:r>
      <w:r w:rsidR="00D3529B">
        <w:rPr>
          <w:lang w:val="fr-CA"/>
        </w:rPr>
        <w:t>proposent</w:t>
      </w:r>
      <w:r w:rsidR="00671F34">
        <w:rPr>
          <w:lang w:val="fr-CA"/>
        </w:rPr>
        <w:t xml:space="preserve"> souvent des solutions adaptées au contexte et rentables pour diminuer la vulnérabilité aux changements climatiques et élaborer des réponses d’adaptation.</w:t>
      </w:r>
    </w:p>
    <w:p w:rsidR="00730449" w:rsidRPr="0056664F" w:rsidRDefault="00730449" w:rsidP="00730449">
      <w:pPr>
        <w:rPr>
          <w:lang w:val="fr-CA"/>
        </w:rPr>
      </w:pPr>
    </w:p>
    <w:p w:rsidR="009D11D7" w:rsidRPr="0056664F" w:rsidRDefault="004A016A" w:rsidP="00730449">
      <w:pPr>
        <w:rPr>
          <w:b/>
          <w:lang w:val="fr-CA"/>
        </w:rPr>
      </w:pPr>
      <w:r w:rsidRPr="0056664F">
        <w:rPr>
          <w:lang w:val="fr-CA"/>
        </w:rPr>
        <w:t>10.</w:t>
      </w:r>
      <w:r w:rsidRPr="0056664F">
        <w:rPr>
          <w:lang w:val="fr-CA"/>
        </w:rPr>
        <w:tab/>
      </w:r>
      <w:r w:rsidR="00EF6BB4">
        <w:rPr>
          <w:lang w:val="fr-CA"/>
        </w:rPr>
        <w:t>SOULIGNE qu</w:t>
      </w:r>
      <w:r w:rsidR="00350BF1">
        <w:rPr>
          <w:lang w:val="fr-CA"/>
        </w:rPr>
        <w:t>’une approche globale des</w:t>
      </w:r>
      <w:r w:rsidR="00EF6BB4">
        <w:rPr>
          <w:lang w:val="fr-CA"/>
        </w:rPr>
        <w:t xml:space="preserve"> solutions environnementales, économiques et sociales</w:t>
      </w:r>
      <w:r w:rsidR="00C11951" w:rsidRPr="0056664F">
        <w:rPr>
          <w:rStyle w:val="FootnoteReference"/>
          <w:lang w:val="fr-CA"/>
        </w:rPr>
        <w:footnoteReference w:id="6"/>
      </w:r>
      <w:r w:rsidR="00BE2BD6" w:rsidRPr="0056664F">
        <w:rPr>
          <w:lang w:val="fr-CA"/>
        </w:rPr>
        <w:t xml:space="preserve"> </w:t>
      </w:r>
      <w:r w:rsidR="00350BF1">
        <w:rPr>
          <w:lang w:val="fr-CA"/>
        </w:rPr>
        <w:t>est</w:t>
      </w:r>
      <w:r w:rsidR="00EF6BB4">
        <w:rPr>
          <w:lang w:val="fr-CA"/>
        </w:rPr>
        <w:t xml:space="preserve"> nécessaire pour </w:t>
      </w:r>
      <w:r w:rsidR="00350BF1">
        <w:rPr>
          <w:lang w:val="fr-CA"/>
        </w:rPr>
        <w:t>la réalisation des</w:t>
      </w:r>
      <w:r w:rsidR="00EF6BB4">
        <w:rPr>
          <w:lang w:val="fr-CA"/>
        </w:rPr>
        <w:t xml:space="preserve"> objectifs </w:t>
      </w:r>
      <w:r w:rsidR="00350BF1">
        <w:rPr>
          <w:lang w:val="fr-CA"/>
        </w:rPr>
        <w:t>relatifs aux</w:t>
      </w:r>
      <w:r w:rsidR="00EF6BB4">
        <w:rPr>
          <w:lang w:val="fr-CA"/>
        </w:rPr>
        <w:t xml:space="preserve"> changements climatiques, notamment par la réduction des émissions, la restauration des écosystèmes pour « enfouir » le carbone ainsi que </w:t>
      </w:r>
      <w:r w:rsidR="00350BF1">
        <w:rPr>
          <w:lang w:val="fr-CA"/>
        </w:rPr>
        <w:t xml:space="preserve">des approches </w:t>
      </w:r>
      <w:r w:rsidR="00EF6BB4">
        <w:rPr>
          <w:lang w:val="fr-CA"/>
        </w:rPr>
        <w:t>de l’infrastructure et de</w:t>
      </w:r>
      <w:r w:rsidR="00350BF1">
        <w:rPr>
          <w:lang w:val="fr-CA"/>
        </w:rPr>
        <w:t xml:space="preserve"> l’</w:t>
      </w:r>
      <w:r w:rsidR="00EF6BB4">
        <w:rPr>
          <w:lang w:val="fr-CA"/>
        </w:rPr>
        <w:t xml:space="preserve">aménagement du </w:t>
      </w:r>
      <w:r w:rsidR="00EF6BB4" w:rsidRPr="000B30F8">
        <w:rPr>
          <w:lang w:val="fr-CA"/>
        </w:rPr>
        <w:t>territoire …XXX et</w:t>
      </w:r>
      <w:r w:rsidR="00EF6BB4">
        <w:rPr>
          <w:lang w:val="fr-CA"/>
        </w:rPr>
        <w:t xml:space="preserve"> CONSIDÈRE EN OUTRE que la Convention de Ramsar a un rôle central à jouer en </w:t>
      </w:r>
      <w:r w:rsidR="00350BF1">
        <w:rPr>
          <w:lang w:val="fr-CA"/>
        </w:rPr>
        <w:t>servant de passerelle</w:t>
      </w:r>
      <w:r w:rsidR="00EF6BB4">
        <w:rPr>
          <w:lang w:val="fr-CA"/>
        </w:rPr>
        <w:t xml:space="preserve"> entre des sociétés humaines durables, l’atténuation des changements climatiques et l’adaptation à ces changements et l’intégrité des environnements aquatiques. </w:t>
      </w:r>
    </w:p>
    <w:p w:rsidR="00730449" w:rsidRPr="0056664F" w:rsidRDefault="00730449" w:rsidP="00730449">
      <w:pPr>
        <w:rPr>
          <w:lang w:val="fr-CA"/>
        </w:rPr>
      </w:pPr>
    </w:p>
    <w:p w:rsidR="00C11951" w:rsidRPr="0056664F" w:rsidRDefault="004A016A" w:rsidP="00730449">
      <w:pPr>
        <w:rPr>
          <w:lang w:val="fr-CA"/>
        </w:rPr>
      </w:pPr>
      <w:r w:rsidRPr="0056664F">
        <w:rPr>
          <w:lang w:val="fr-CA"/>
        </w:rPr>
        <w:t>11.</w:t>
      </w:r>
      <w:r w:rsidRPr="0056664F">
        <w:rPr>
          <w:lang w:val="fr-CA"/>
        </w:rPr>
        <w:tab/>
      </w:r>
      <w:r w:rsidR="00C11951" w:rsidRPr="0056664F">
        <w:rPr>
          <w:lang w:val="fr-CA"/>
        </w:rPr>
        <w:t>ENCOURAGE</w:t>
      </w:r>
      <w:r w:rsidR="00EF6BB4">
        <w:rPr>
          <w:lang w:val="fr-CA"/>
        </w:rPr>
        <w:t xml:space="preserve"> les Parties contractantes, les Organisations internationales partenaires (OIP), entre autres, à fournir au Secrétariat, au Groupe d’évaluation scientifique et technique (GEST) et au Réseau culturel Ramsar (RCR) des exemples, et en particulie</w:t>
      </w:r>
      <w:r w:rsidR="00F34042">
        <w:rPr>
          <w:lang w:val="fr-CA"/>
        </w:rPr>
        <w:t>r des études de cas documentées, démontr</w:t>
      </w:r>
      <w:r w:rsidR="00FA3E4A">
        <w:rPr>
          <w:lang w:val="fr-CA"/>
        </w:rPr>
        <w:t>a</w:t>
      </w:r>
      <w:r w:rsidR="00F34042">
        <w:rPr>
          <w:lang w:val="fr-CA"/>
        </w:rPr>
        <w:t xml:space="preserve">nt comment les connaissances, </w:t>
      </w:r>
      <w:r w:rsidR="006637A3">
        <w:rPr>
          <w:lang w:val="fr-CA"/>
        </w:rPr>
        <w:t xml:space="preserve">les </w:t>
      </w:r>
      <w:r w:rsidR="00F34042">
        <w:rPr>
          <w:lang w:val="fr-CA"/>
        </w:rPr>
        <w:t xml:space="preserve">innovations et </w:t>
      </w:r>
      <w:r w:rsidR="006637A3">
        <w:rPr>
          <w:lang w:val="fr-CA"/>
        </w:rPr>
        <w:t xml:space="preserve">les </w:t>
      </w:r>
      <w:r w:rsidR="00F34042">
        <w:rPr>
          <w:lang w:val="fr-CA"/>
        </w:rPr>
        <w:t xml:space="preserve">pratiques </w:t>
      </w:r>
      <w:r w:rsidR="00B31DC6">
        <w:rPr>
          <w:lang w:val="fr-CA"/>
        </w:rPr>
        <w:t xml:space="preserve">traditionnelles </w:t>
      </w:r>
      <w:r w:rsidR="00F34042">
        <w:rPr>
          <w:lang w:val="fr-CA"/>
        </w:rPr>
        <w:t xml:space="preserve">des communautés locales peuvent contribuer à diminuer considérablement la vulnérabilité aux </w:t>
      </w:r>
      <w:r w:rsidR="00F34042">
        <w:rPr>
          <w:lang w:val="fr-CA"/>
        </w:rPr>
        <w:lastRenderedPageBreak/>
        <w:t>changements climatiques dans les zones humides, avant la 14</w:t>
      </w:r>
      <w:r w:rsidR="00F34042" w:rsidRPr="00F34042">
        <w:rPr>
          <w:vertAlign w:val="superscript"/>
          <w:lang w:val="fr-CA"/>
        </w:rPr>
        <w:t>e</w:t>
      </w:r>
      <w:r w:rsidR="00F34042">
        <w:rPr>
          <w:lang w:val="fr-CA"/>
        </w:rPr>
        <w:t xml:space="preserve"> Session de la Conférence des Parties. </w:t>
      </w:r>
      <w:r w:rsidR="00C11951" w:rsidRPr="0056664F">
        <w:rPr>
          <w:lang w:val="fr-CA"/>
        </w:rPr>
        <w:t xml:space="preserve"> </w:t>
      </w:r>
    </w:p>
    <w:p w:rsidR="00A84B74" w:rsidRPr="0056664F" w:rsidRDefault="00A84B74" w:rsidP="00730449">
      <w:pPr>
        <w:rPr>
          <w:lang w:val="fr-CA"/>
        </w:rPr>
      </w:pPr>
    </w:p>
    <w:p w:rsidR="00BA7B1C" w:rsidRPr="0056664F" w:rsidRDefault="004A016A" w:rsidP="00730449">
      <w:pPr>
        <w:rPr>
          <w:lang w:val="fr-CA"/>
        </w:rPr>
      </w:pPr>
      <w:r w:rsidRPr="0056664F">
        <w:rPr>
          <w:lang w:val="fr-CA"/>
        </w:rPr>
        <w:t>12.</w:t>
      </w:r>
      <w:r w:rsidRPr="0056664F">
        <w:rPr>
          <w:lang w:val="fr-CA"/>
        </w:rPr>
        <w:tab/>
      </w:r>
      <w:r w:rsidR="00F34042">
        <w:rPr>
          <w:lang w:val="fr-CA"/>
        </w:rPr>
        <w:t xml:space="preserve">DEMANDE au GEST, en collaboration avec les OIP et le RCR ainsi que d’autres organisations et réseaux intéressés, d’examiner et de réviser </w:t>
      </w:r>
      <w:r w:rsidR="007E3368">
        <w:rPr>
          <w:lang w:val="fr-CA"/>
        </w:rPr>
        <w:t xml:space="preserve">le </w:t>
      </w:r>
      <w:r w:rsidR="007E3368" w:rsidRPr="007E3368">
        <w:rPr>
          <w:i/>
          <w:lang w:val="fr-CA"/>
        </w:rPr>
        <w:t>Document d’orientation :</w:t>
      </w:r>
      <w:r w:rsidR="00F34042">
        <w:rPr>
          <w:i/>
          <w:lang w:val="fr-CA"/>
        </w:rPr>
        <w:t xml:space="preserve"> inventaires culturels rapides </w:t>
      </w:r>
      <w:r w:rsidR="007E3368">
        <w:rPr>
          <w:i/>
          <w:lang w:val="fr-CA"/>
        </w:rPr>
        <w:t>des</w:t>
      </w:r>
      <w:r w:rsidR="00F34042">
        <w:rPr>
          <w:i/>
          <w:lang w:val="fr-CA"/>
        </w:rPr>
        <w:t xml:space="preserve"> zones humides</w:t>
      </w:r>
      <w:r w:rsidR="00450FEE" w:rsidRPr="0056664F">
        <w:rPr>
          <w:i/>
          <w:lang w:val="fr-CA"/>
        </w:rPr>
        <w:t xml:space="preserve"> </w:t>
      </w:r>
      <w:r w:rsidR="007E3368">
        <w:rPr>
          <w:lang w:val="fr-CA"/>
        </w:rPr>
        <w:t>pour s’assurer</w:t>
      </w:r>
      <w:r w:rsidR="00F34042">
        <w:rPr>
          <w:lang w:val="fr-CA"/>
        </w:rPr>
        <w:t xml:space="preserve"> qu’</w:t>
      </w:r>
      <w:r w:rsidR="007E3368">
        <w:rPr>
          <w:lang w:val="fr-CA"/>
        </w:rPr>
        <w:t>il</w:t>
      </w:r>
      <w:r w:rsidR="00F34042">
        <w:rPr>
          <w:lang w:val="fr-CA"/>
        </w:rPr>
        <w:t xml:space="preserve"> permet d’évaluer </w:t>
      </w:r>
      <w:r w:rsidR="007E3368">
        <w:rPr>
          <w:lang w:val="fr-CA"/>
        </w:rPr>
        <w:t xml:space="preserve">efficacement </w:t>
      </w:r>
      <w:r w:rsidR="00F34042">
        <w:rPr>
          <w:lang w:val="fr-CA"/>
        </w:rPr>
        <w:t>les services écosystémiques culturels des zones humides, y compris dans le contexte de l’atténuation des changements climatiques et de l’adaptation à ces changements, avant la 14</w:t>
      </w:r>
      <w:r w:rsidR="00F34042" w:rsidRPr="00F34042">
        <w:rPr>
          <w:vertAlign w:val="superscript"/>
          <w:lang w:val="fr-CA"/>
        </w:rPr>
        <w:t>e</w:t>
      </w:r>
      <w:r w:rsidR="00F34042">
        <w:rPr>
          <w:lang w:val="fr-CA"/>
        </w:rPr>
        <w:t> Session de la Conférence des Parties.</w:t>
      </w:r>
    </w:p>
    <w:p w:rsidR="00BA7B1C" w:rsidRPr="0056664F" w:rsidRDefault="00BA7B1C" w:rsidP="00730449">
      <w:pPr>
        <w:rPr>
          <w:lang w:val="fr-CA"/>
        </w:rPr>
      </w:pPr>
    </w:p>
    <w:p w:rsidR="00CF2F43" w:rsidRPr="0056664F" w:rsidRDefault="004A016A" w:rsidP="00730449">
      <w:pPr>
        <w:rPr>
          <w:b/>
          <w:lang w:val="fr-CA"/>
        </w:rPr>
      </w:pPr>
      <w:r w:rsidRPr="0056664F">
        <w:rPr>
          <w:lang w:val="fr-CA"/>
        </w:rPr>
        <w:t>13.</w:t>
      </w:r>
      <w:r w:rsidRPr="0056664F">
        <w:rPr>
          <w:lang w:val="fr-CA"/>
        </w:rPr>
        <w:tab/>
      </w:r>
      <w:r w:rsidR="00F34042">
        <w:rPr>
          <w:lang w:val="fr-CA"/>
        </w:rPr>
        <w:t>ENCOURAGE ÉGALEMENT</w:t>
      </w:r>
      <w:r w:rsidR="00CF2F43" w:rsidRPr="0056664F">
        <w:rPr>
          <w:lang w:val="fr-CA"/>
        </w:rPr>
        <w:t xml:space="preserve"> </w:t>
      </w:r>
      <w:r w:rsidR="00F34042">
        <w:rPr>
          <w:lang w:val="fr-CA"/>
        </w:rPr>
        <w:t xml:space="preserve">les Parties contractantes à continuer de chercher à intégrer les services culturels des zones humides dans toutes les politiques nationales et régionales pertinentes, y compris les Stratégies de réduction de la pauvreté, les Stratégies nationales relatives aux changements climatiques, les Objectifs de développement durable, en tenant compte </w:t>
      </w:r>
      <w:r w:rsidR="00672FAB">
        <w:rPr>
          <w:lang w:val="fr-CA"/>
        </w:rPr>
        <w:t>de l’impératif</w:t>
      </w:r>
      <w:r w:rsidR="00F34042">
        <w:rPr>
          <w:lang w:val="fr-CA"/>
        </w:rPr>
        <w:t xml:space="preserve"> de fonder ces stratégies sur une compréhension de la productivité spécifique, </w:t>
      </w:r>
      <w:r w:rsidR="007E3368">
        <w:rPr>
          <w:lang w:val="fr-CA"/>
        </w:rPr>
        <w:t>réelle</w:t>
      </w:r>
      <w:r w:rsidR="00F34042">
        <w:rPr>
          <w:lang w:val="fr-CA"/>
        </w:rPr>
        <w:t xml:space="preserve"> et prévue des zones humides, en particulier lorsque les services de ces zones humides peuvent </w:t>
      </w:r>
      <w:r w:rsidR="00672FAB">
        <w:rPr>
          <w:lang w:val="fr-CA"/>
        </w:rPr>
        <w:t>évoluer</w:t>
      </w:r>
      <w:r w:rsidR="00F34042">
        <w:rPr>
          <w:lang w:val="fr-CA"/>
        </w:rPr>
        <w:t xml:space="preserve"> avec le temps et sous l’influence des changements climatiques.</w:t>
      </w:r>
      <w:r w:rsidR="00CF2F43" w:rsidRPr="0056664F">
        <w:rPr>
          <w:lang w:val="fr-CA"/>
        </w:rPr>
        <w:t xml:space="preserve"> </w:t>
      </w:r>
    </w:p>
    <w:p w:rsidR="00CD057B" w:rsidRPr="0056664F" w:rsidRDefault="00CD057B" w:rsidP="00730449">
      <w:pPr>
        <w:rPr>
          <w:lang w:val="fr-CA"/>
        </w:rPr>
      </w:pPr>
    </w:p>
    <w:p w:rsidR="00A84B74" w:rsidRPr="0056664F" w:rsidRDefault="004A016A" w:rsidP="00730449">
      <w:pPr>
        <w:rPr>
          <w:lang w:val="fr-CA"/>
        </w:rPr>
      </w:pPr>
      <w:r w:rsidRPr="0056664F">
        <w:rPr>
          <w:lang w:val="fr-CA"/>
        </w:rPr>
        <w:t>14.</w:t>
      </w:r>
      <w:r w:rsidRPr="0056664F">
        <w:rPr>
          <w:lang w:val="fr-CA"/>
        </w:rPr>
        <w:tab/>
      </w:r>
      <w:r w:rsidR="00F34042">
        <w:rPr>
          <w:lang w:val="fr-CA"/>
        </w:rPr>
        <w:t xml:space="preserve">ENCOURAGE ENFIN les Parties contractantes à collaborer avec les institutions pertinentes afin de mettre au point des activités d’écotourisme </w:t>
      </w:r>
      <w:r w:rsidR="007E3368">
        <w:rPr>
          <w:lang w:val="fr-CA"/>
        </w:rPr>
        <w:t>adaptées</w:t>
      </w:r>
      <w:r w:rsidR="00F34042">
        <w:rPr>
          <w:lang w:val="fr-CA"/>
        </w:rPr>
        <w:t xml:space="preserve"> aux zones humides en général et en particulier aux sites inscrits sur la Liste de Ramsar afin de fournir des </w:t>
      </w:r>
      <w:r w:rsidR="007E3368">
        <w:rPr>
          <w:lang w:val="fr-CA"/>
        </w:rPr>
        <w:t>moyens</w:t>
      </w:r>
      <w:r w:rsidR="00F34042">
        <w:rPr>
          <w:lang w:val="fr-CA"/>
        </w:rPr>
        <w:t xml:space="preserve"> de réduire la pauvreté et de contribuer à l’atténuation des changements climatiques et à l’adaptation à ces changements </w:t>
      </w:r>
      <w:r w:rsidR="00672FAB">
        <w:rPr>
          <w:lang w:val="fr-CA"/>
        </w:rPr>
        <w:t>sans pour autant négliger les</w:t>
      </w:r>
      <w:r w:rsidR="00F34042">
        <w:rPr>
          <w:lang w:val="fr-CA"/>
        </w:rPr>
        <w:t xml:space="preserve"> effets éventuellement négatifs de ce tourisme sur l’intégrité des zones humides et les cultures locales. </w:t>
      </w:r>
    </w:p>
    <w:p w:rsidR="00A84B74" w:rsidRPr="0056664F" w:rsidRDefault="00A84B74" w:rsidP="00730449">
      <w:pPr>
        <w:rPr>
          <w:lang w:val="fr-CA"/>
        </w:rPr>
      </w:pPr>
    </w:p>
    <w:p w:rsidR="00CD057B" w:rsidRPr="0056664F" w:rsidRDefault="004A016A" w:rsidP="00730449">
      <w:pPr>
        <w:rPr>
          <w:lang w:val="fr-CA"/>
        </w:rPr>
      </w:pPr>
      <w:r w:rsidRPr="0056664F">
        <w:rPr>
          <w:lang w:val="fr-CA"/>
        </w:rPr>
        <w:t>15.</w:t>
      </w:r>
      <w:r w:rsidRPr="0056664F">
        <w:rPr>
          <w:lang w:val="fr-CA"/>
        </w:rPr>
        <w:tab/>
      </w:r>
      <w:r w:rsidR="00F34042">
        <w:rPr>
          <w:lang w:val="fr-CA"/>
        </w:rPr>
        <w:t xml:space="preserve">APPELLE les banques de développement et autres bailleurs de fonds à soutenir l’application de cette Résolution par les Parties contractantes, notamment en </w:t>
      </w:r>
      <w:r w:rsidR="00672FAB">
        <w:rPr>
          <w:lang w:val="fr-CA"/>
        </w:rPr>
        <w:t>contribuant au</w:t>
      </w:r>
      <w:r w:rsidR="00F34042">
        <w:rPr>
          <w:lang w:val="fr-CA"/>
        </w:rPr>
        <w:t xml:space="preserve"> renforcement des capacités pour les gouvernements et en encourageant les programmes d’investissement relatifs au climat qui intègrent les connaissances, les innovations et les pratiques </w:t>
      </w:r>
      <w:r w:rsidR="006637A3">
        <w:rPr>
          <w:lang w:val="fr-CA"/>
        </w:rPr>
        <w:t xml:space="preserve">traditionnelles </w:t>
      </w:r>
      <w:r w:rsidR="00F34042">
        <w:rPr>
          <w:lang w:val="fr-CA"/>
        </w:rPr>
        <w:t>des communautés locales afin de soutenir le développement de solutions locales adaptées au contexte et rentables.</w:t>
      </w:r>
    </w:p>
    <w:sectPr w:rsidR="00CD057B" w:rsidRPr="0056664F" w:rsidSect="007304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B5" w:rsidRDefault="000D20B5" w:rsidP="00730449">
      <w:r>
        <w:separator/>
      </w:r>
    </w:p>
  </w:endnote>
  <w:endnote w:type="continuationSeparator" w:id="0">
    <w:p w:rsidR="000D20B5" w:rsidRDefault="000D20B5" w:rsidP="0073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1D" w:rsidRDefault="00DB2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49" w:rsidRPr="00DB2F1D" w:rsidRDefault="00730449" w:rsidP="00730449">
    <w:pPr>
      <w:pStyle w:val="Footer"/>
      <w:rPr>
        <w:sz w:val="20"/>
        <w:szCs w:val="20"/>
        <w:lang w:val="en-AU"/>
      </w:rPr>
    </w:pPr>
    <w:r w:rsidRPr="00DB2F1D">
      <w:rPr>
        <w:sz w:val="20"/>
        <w:szCs w:val="20"/>
        <w:lang w:val="en-AU"/>
      </w:rPr>
      <w:t>SC54-</w:t>
    </w:r>
    <w:r w:rsidR="00DB2F1D" w:rsidRPr="00DB2F1D">
      <w:rPr>
        <w:sz w:val="20"/>
        <w:szCs w:val="20"/>
        <w:lang w:val="en-AU"/>
      </w:rPr>
      <w:t>2</w:t>
    </w:r>
    <w:r w:rsidR="00292797">
      <w:rPr>
        <w:sz w:val="20"/>
        <w:szCs w:val="20"/>
        <w:lang w:val="en-AU"/>
      </w:rPr>
      <w:t>1</w:t>
    </w:r>
    <w:r w:rsidR="00DB2F1D" w:rsidRPr="00DB2F1D">
      <w:rPr>
        <w:sz w:val="20"/>
        <w:szCs w:val="20"/>
        <w:lang w:val="en-AU"/>
      </w:rPr>
      <w:t>.2</w:t>
    </w:r>
    <w:r w:rsidRPr="00DB2F1D">
      <w:rPr>
        <w:sz w:val="20"/>
        <w:szCs w:val="20"/>
        <w:lang w:val="en-AU"/>
      </w:rPr>
      <w:tab/>
    </w:r>
    <w:r w:rsidRPr="00DB2F1D">
      <w:rPr>
        <w:sz w:val="20"/>
        <w:szCs w:val="20"/>
        <w:lang w:val="en-AU"/>
      </w:rPr>
      <w:tab/>
    </w:r>
    <w:r w:rsidRPr="00DB2F1D">
      <w:rPr>
        <w:sz w:val="20"/>
        <w:szCs w:val="20"/>
        <w:lang w:val="en-AU"/>
      </w:rPr>
      <w:fldChar w:fldCharType="begin"/>
    </w:r>
    <w:r w:rsidRPr="00DB2F1D">
      <w:rPr>
        <w:sz w:val="20"/>
        <w:szCs w:val="20"/>
        <w:lang w:val="en-AU"/>
      </w:rPr>
      <w:instrText xml:space="preserve"> PAGE   \* MERGEFORMAT </w:instrText>
    </w:r>
    <w:r w:rsidRPr="00DB2F1D">
      <w:rPr>
        <w:sz w:val="20"/>
        <w:szCs w:val="20"/>
        <w:lang w:val="en-AU"/>
      </w:rPr>
      <w:fldChar w:fldCharType="separate"/>
    </w:r>
    <w:r w:rsidR="00A64EBD">
      <w:rPr>
        <w:noProof/>
        <w:sz w:val="20"/>
        <w:szCs w:val="20"/>
        <w:lang w:val="en-AU"/>
      </w:rPr>
      <w:t>2</w:t>
    </w:r>
    <w:r w:rsidRPr="00DB2F1D">
      <w:rPr>
        <w:sz w:val="20"/>
        <w:szCs w:val="20"/>
        <w:lang w:val="en-AU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1D" w:rsidRDefault="00DB2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B5" w:rsidRDefault="000D20B5" w:rsidP="00730449">
      <w:r>
        <w:separator/>
      </w:r>
    </w:p>
  </w:footnote>
  <w:footnote w:type="continuationSeparator" w:id="0">
    <w:p w:rsidR="000D20B5" w:rsidRDefault="000D20B5" w:rsidP="00730449">
      <w:r>
        <w:continuationSeparator/>
      </w:r>
    </w:p>
  </w:footnote>
  <w:footnote w:id="1">
    <w:p w:rsidR="00AB4509" w:rsidRPr="002922B1" w:rsidRDefault="00AB4509" w:rsidP="00730449">
      <w:pPr>
        <w:pStyle w:val="FootnoteText"/>
      </w:pPr>
      <w:r w:rsidRPr="000B30F8">
        <w:rPr>
          <w:rStyle w:val="FootnoteReference"/>
        </w:rPr>
        <w:footnoteRef/>
      </w:r>
      <w:r w:rsidR="00A01395" w:rsidRPr="002922B1">
        <w:t xml:space="preserve"> </w:t>
      </w:r>
      <w:r w:rsidRPr="002922B1">
        <w:t>T</w:t>
      </w:r>
      <w:r w:rsidR="000B30F8" w:rsidRPr="002922B1">
        <w:t>roisième rapport d’</w:t>
      </w:r>
      <w:r w:rsidR="00672FAB" w:rsidRPr="002922B1">
        <w:t>évaluation, GIEC</w:t>
      </w:r>
      <w:r w:rsidRPr="002922B1">
        <w:t xml:space="preserve"> – </w:t>
      </w:r>
      <w:r w:rsidRPr="002922B1">
        <w:rPr>
          <w:i/>
        </w:rPr>
        <w:t>need to identify a more recent source</w:t>
      </w:r>
    </w:p>
  </w:footnote>
  <w:footnote w:id="2">
    <w:p w:rsidR="00AB4509" w:rsidRPr="002922B1" w:rsidRDefault="00AB4509" w:rsidP="00730449">
      <w:pPr>
        <w:pStyle w:val="FootnoteText"/>
      </w:pPr>
      <w:r w:rsidRPr="000B30F8">
        <w:rPr>
          <w:rStyle w:val="FootnoteReference"/>
          <w:lang w:val="fr-CA"/>
        </w:rPr>
        <w:footnoteRef/>
      </w:r>
      <w:r w:rsidR="00A01395" w:rsidRPr="002922B1">
        <w:rPr>
          <w:i/>
        </w:rPr>
        <w:t xml:space="preserve"> </w:t>
      </w:r>
      <w:r w:rsidRPr="002922B1">
        <w:rPr>
          <w:i/>
        </w:rPr>
        <w:t>Need to identify a source</w:t>
      </w:r>
    </w:p>
  </w:footnote>
  <w:footnote w:id="3">
    <w:p w:rsidR="00AB4509" w:rsidRPr="002922B1" w:rsidRDefault="00AB4509" w:rsidP="00730449">
      <w:pPr>
        <w:pStyle w:val="FootnoteText"/>
        <w:rPr>
          <w:lang w:val="fr-FR"/>
        </w:rPr>
      </w:pPr>
      <w:r w:rsidRPr="000B30F8">
        <w:rPr>
          <w:rStyle w:val="FootnoteReference"/>
        </w:rPr>
        <w:footnoteRef/>
      </w:r>
      <w:r w:rsidR="006E083A" w:rsidRPr="002922B1">
        <w:rPr>
          <w:lang w:val="fr-FR"/>
        </w:rPr>
        <w:t xml:space="preserve"> </w:t>
      </w:r>
      <w:r w:rsidR="006E083A" w:rsidRPr="000B30F8">
        <w:rPr>
          <w:lang w:val="fr-CA"/>
        </w:rPr>
        <w:t xml:space="preserve">Conférence internationale sur l’eau et l’environnement à Dublin, Irlande, 1992 </w:t>
      </w:r>
    </w:p>
  </w:footnote>
  <w:footnote w:id="4">
    <w:p w:rsidR="00451664" w:rsidRPr="003E4792" w:rsidRDefault="00451664" w:rsidP="00451664">
      <w:pPr>
        <w:pStyle w:val="FootnoteText"/>
      </w:pPr>
      <w:r w:rsidRPr="000B30F8">
        <w:rPr>
          <w:rStyle w:val="FootnoteReference"/>
        </w:rPr>
        <w:footnoteRef/>
      </w:r>
      <w:r w:rsidRPr="000B30F8">
        <w:t xml:space="preserve"> McDonnel – </w:t>
      </w:r>
      <w:r w:rsidRPr="003E4792">
        <w:t>need to check source</w:t>
      </w:r>
    </w:p>
  </w:footnote>
  <w:footnote w:id="5">
    <w:p w:rsidR="00451664" w:rsidRPr="000B30F8" w:rsidRDefault="00451664" w:rsidP="00451664">
      <w:pPr>
        <w:pStyle w:val="FootnoteText"/>
      </w:pPr>
      <w:r w:rsidRPr="003E4792">
        <w:rPr>
          <w:rStyle w:val="FootnoteReference"/>
        </w:rPr>
        <w:footnoteRef/>
      </w:r>
      <w:r w:rsidRPr="003E4792">
        <w:t xml:space="preserve"> Need to identify a source</w:t>
      </w:r>
    </w:p>
  </w:footnote>
  <w:footnote w:id="6">
    <w:p w:rsidR="00C11951" w:rsidRPr="00730449" w:rsidRDefault="00C11951" w:rsidP="00730449">
      <w:pPr>
        <w:pStyle w:val="FootnoteText"/>
      </w:pPr>
      <w:r w:rsidRPr="000B30F8">
        <w:rPr>
          <w:rStyle w:val="FootnoteReference"/>
        </w:rPr>
        <w:footnoteRef/>
      </w:r>
      <w:r w:rsidR="006E083A" w:rsidRPr="000B30F8">
        <w:t xml:space="preserve"> </w:t>
      </w:r>
      <w:r w:rsidRPr="000B30F8">
        <w:t>Rockström</w:t>
      </w:r>
      <w:r w:rsidR="006E083A" w:rsidRPr="000B30F8">
        <w:t xml:space="preserve"> </w:t>
      </w:r>
      <w:r w:rsidRPr="000B30F8">
        <w:t>&amp;</w:t>
      </w:r>
      <w:r w:rsidR="006E083A" w:rsidRPr="000B30F8">
        <w:t xml:space="preserve"> </w:t>
      </w:r>
      <w:r w:rsidRPr="000B30F8">
        <w:t>Raworth (2013)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1D" w:rsidRDefault="00DB2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1D" w:rsidRDefault="00DB2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1D" w:rsidRDefault="00DB2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7EEB"/>
    <w:multiLevelType w:val="hybridMultilevel"/>
    <w:tmpl w:val="56788C28"/>
    <w:lvl w:ilvl="0" w:tplc="495E0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06689"/>
    <w:multiLevelType w:val="hybridMultilevel"/>
    <w:tmpl w:val="AC5AA320"/>
    <w:lvl w:ilvl="0" w:tplc="16343AD0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01"/>
    <w:rsid w:val="0000410D"/>
    <w:rsid w:val="000716CE"/>
    <w:rsid w:val="00077433"/>
    <w:rsid w:val="00096078"/>
    <w:rsid w:val="000B30F8"/>
    <w:rsid w:val="000D20B5"/>
    <w:rsid w:val="000F7EF7"/>
    <w:rsid w:val="001007D9"/>
    <w:rsid w:val="0012096C"/>
    <w:rsid w:val="0012646A"/>
    <w:rsid w:val="00157C24"/>
    <w:rsid w:val="00187627"/>
    <w:rsid w:val="00197753"/>
    <w:rsid w:val="001A19BE"/>
    <w:rsid w:val="001B3E29"/>
    <w:rsid w:val="00234F7B"/>
    <w:rsid w:val="002469DC"/>
    <w:rsid w:val="00257606"/>
    <w:rsid w:val="00264512"/>
    <w:rsid w:val="00277649"/>
    <w:rsid w:val="002922B1"/>
    <w:rsid w:val="00292797"/>
    <w:rsid w:val="00295556"/>
    <w:rsid w:val="002A1A16"/>
    <w:rsid w:val="002C2B42"/>
    <w:rsid w:val="00350BF1"/>
    <w:rsid w:val="003601D2"/>
    <w:rsid w:val="003821CB"/>
    <w:rsid w:val="003C7FB6"/>
    <w:rsid w:val="003E4792"/>
    <w:rsid w:val="003E5ED5"/>
    <w:rsid w:val="003F20BF"/>
    <w:rsid w:val="00411F73"/>
    <w:rsid w:val="00450FEE"/>
    <w:rsid w:val="00451664"/>
    <w:rsid w:val="00470D9D"/>
    <w:rsid w:val="0047209B"/>
    <w:rsid w:val="004A016A"/>
    <w:rsid w:val="004B65EC"/>
    <w:rsid w:val="004F56F3"/>
    <w:rsid w:val="00512424"/>
    <w:rsid w:val="0056664F"/>
    <w:rsid w:val="00592BF6"/>
    <w:rsid w:val="005A430F"/>
    <w:rsid w:val="005B2F76"/>
    <w:rsid w:val="005D02D7"/>
    <w:rsid w:val="005F73DE"/>
    <w:rsid w:val="00633153"/>
    <w:rsid w:val="006637A3"/>
    <w:rsid w:val="00671F34"/>
    <w:rsid w:val="00672FAB"/>
    <w:rsid w:val="00692B1C"/>
    <w:rsid w:val="006A156A"/>
    <w:rsid w:val="006A3472"/>
    <w:rsid w:val="006B693E"/>
    <w:rsid w:val="006E083A"/>
    <w:rsid w:val="00730449"/>
    <w:rsid w:val="00777525"/>
    <w:rsid w:val="0079534A"/>
    <w:rsid w:val="007A1695"/>
    <w:rsid w:val="007E3368"/>
    <w:rsid w:val="008215B1"/>
    <w:rsid w:val="00830069"/>
    <w:rsid w:val="00843501"/>
    <w:rsid w:val="00843676"/>
    <w:rsid w:val="00851AB8"/>
    <w:rsid w:val="00856877"/>
    <w:rsid w:val="008A50D4"/>
    <w:rsid w:val="008B6830"/>
    <w:rsid w:val="008F0696"/>
    <w:rsid w:val="00902CC4"/>
    <w:rsid w:val="0092007A"/>
    <w:rsid w:val="009311AE"/>
    <w:rsid w:val="00931BC6"/>
    <w:rsid w:val="00993C55"/>
    <w:rsid w:val="009B28DD"/>
    <w:rsid w:val="009C1A72"/>
    <w:rsid w:val="009D11D7"/>
    <w:rsid w:val="00A01395"/>
    <w:rsid w:val="00A0435A"/>
    <w:rsid w:val="00A21268"/>
    <w:rsid w:val="00A27976"/>
    <w:rsid w:val="00A47AD5"/>
    <w:rsid w:val="00A64EBD"/>
    <w:rsid w:val="00A803F4"/>
    <w:rsid w:val="00A81ABD"/>
    <w:rsid w:val="00A84B74"/>
    <w:rsid w:val="00AB4509"/>
    <w:rsid w:val="00AC3FC6"/>
    <w:rsid w:val="00B227D4"/>
    <w:rsid w:val="00B31DC6"/>
    <w:rsid w:val="00B60550"/>
    <w:rsid w:val="00B60597"/>
    <w:rsid w:val="00BA7B1C"/>
    <w:rsid w:val="00BE2BD6"/>
    <w:rsid w:val="00C11951"/>
    <w:rsid w:val="00C6272B"/>
    <w:rsid w:val="00C708FE"/>
    <w:rsid w:val="00C80CDE"/>
    <w:rsid w:val="00CB5C22"/>
    <w:rsid w:val="00CD057B"/>
    <w:rsid w:val="00CF2F43"/>
    <w:rsid w:val="00D06F14"/>
    <w:rsid w:val="00D30E24"/>
    <w:rsid w:val="00D3529B"/>
    <w:rsid w:val="00D51468"/>
    <w:rsid w:val="00D55550"/>
    <w:rsid w:val="00D64804"/>
    <w:rsid w:val="00D7097C"/>
    <w:rsid w:val="00D86015"/>
    <w:rsid w:val="00DA5E47"/>
    <w:rsid w:val="00DB2F1D"/>
    <w:rsid w:val="00DC7EE6"/>
    <w:rsid w:val="00DE0B00"/>
    <w:rsid w:val="00E1720C"/>
    <w:rsid w:val="00E45C62"/>
    <w:rsid w:val="00E57EFA"/>
    <w:rsid w:val="00E67A0D"/>
    <w:rsid w:val="00EA0713"/>
    <w:rsid w:val="00EB285B"/>
    <w:rsid w:val="00EF5E3C"/>
    <w:rsid w:val="00EF6BB4"/>
    <w:rsid w:val="00F05D25"/>
    <w:rsid w:val="00F175DE"/>
    <w:rsid w:val="00F34042"/>
    <w:rsid w:val="00F56144"/>
    <w:rsid w:val="00FA3E4A"/>
    <w:rsid w:val="00FD0A61"/>
    <w:rsid w:val="00FD3F4E"/>
    <w:rsid w:val="00FF1835"/>
    <w:rsid w:val="00FF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49"/>
    <w:pPr>
      <w:spacing w:after="0" w:line="240" w:lineRule="auto"/>
      <w:ind w:left="425" w:hanging="425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501"/>
  </w:style>
  <w:style w:type="paragraph" w:styleId="Footer">
    <w:name w:val="footer"/>
    <w:basedOn w:val="Normal"/>
    <w:link w:val="FooterChar"/>
    <w:uiPriority w:val="99"/>
    <w:unhideWhenUsed/>
    <w:qFormat/>
    <w:rsid w:val="00843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501"/>
  </w:style>
  <w:style w:type="character" w:styleId="Hyperlink">
    <w:name w:val="Hyperlink"/>
    <w:basedOn w:val="DefaultParagraphFont"/>
    <w:uiPriority w:val="99"/>
    <w:unhideWhenUsed/>
    <w:rsid w:val="0084350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0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5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AB45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4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50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F20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49"/>
    <w:pPr>
      <w:spacing w:after="0" w:line="240" w:lineRule="auto"/>
      <w:ind w:left="425" w:hanging="425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501"/>
  </w:style>
  <w:style w:type="paragraph" w:styleId="Footer">
    <w:name w:val="footer"/>
    <w:basedOn w:val="Normal"/>
    <w:link w:val="FooterChar"/>
    <w:uiPriority w:val="99"/>
    <w:unhideWhenUsed/>
    <w:qFormat/>
    <w:rsid w:val="00843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501"/>
  </w:style>
  <w:style w:type="character" w:styleId="Hyperlink">
    <w:name w:val="Hyperlink"/>
    <w:basedOn w:val="DefaultParagraphFont"/>
    <w:uiPriority w:val="99"/>
    <w:unhideWhenUsed/>
    <w:rsid w:val="0084350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0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5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AB45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4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50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F2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amsar.org/fr/document/resolution-x28-les-zones-humides-et-leradication-de-la-pauvret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msar.org/fr/document/resolution-xii2-le-plan-strategique-ramsar-2016-202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ramsar.org/fr/document/resolution-x24-les-changements-climatiques-et-les-zones-humide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n.org/es/comun/docs/index.asp?symbol=A/RES/64/292&amp;Lang=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6616-D318-4324-9EE4-64FAFAEB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Ramsar\AliM</dc:creator>
  <cp:lastModifiedBy>Ramsar\JenningsE</cp:lastModifiedBy>
  <cp:revision>3</cp:revision>
  <dcterms:created xsi:type="dcterms:W3CDTF">2018-02-13T14:23:00Z</dcterms:created>
  <dcterms:modified xsi:type="dcterms:W3CDTF">2018-02-14T09:18:00Z</dcterms:modified>
</cp:coreProperties>
</file>