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6AE6E" w14:textId="798E333F" w:rsidR="00E72DCB" w:rsidRPr="003F1D2F" w:rsidRDefault="00E72DCB" w:rsidP="00E72D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rPr>
      </w:pPr>
      <w:r w:rsidRPr="003F1D2F">
        <w:rPr>
          <w:rFonts w:asciiTheme="minorHAnsi" w:hAnsiTheme="minorHAnsi" w:cstheme="minorHAnsi"/>
          <w:bCs/>
          <w:sz w:val="24"/>
          <w:szCs w:val="24"/>
        </w:rPr>
        <w:t>RAMSAR CONVENTION ON WETLANDS</w:t>
      </w:r>
    </w:p>
    <w:p w14:paraId="79FE74A5" w14:textId="77777777" w:rsidR="00E72DCB" w:rsidRPr="003F1D2F" w:rsidRDefault="00E72DCB" w:rsidP="00E72D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rPr>
      </w:pPr>
      <w:r w:rsidRPr="003F1D2F">
        <w:rPr>
          <w:rFonts w:asciiTheme="minorHAnsi" w:hAnsiTheme="minorHAnsi" w:cstheme="minorHAnsi"/>
          <w:bCs/>
          <w:sz w:val="24"/>
          <w:szCs w:val="24"/>
        </w:rPr>
        <w:t>54th Meeting of the Standing Committee</w:t>
      </w:r>
    </w:p>
    <w:p w14:paraId="31CDD11B" w14:textId="77777777" w:rsidR="00E72DCB" w:rsidRPr="003F1D2F" w:rsidRDefault="00E72DCB" w:rsidP="00E72D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rPr>
      </w:pPr>
      <w:r w:rsidRPr="003F1D2F">
        <w:rPr>
          <w:rFonts w:asciiTheme="minorHAnsi" w:hAnsiTheme="minorHAnsi" w:cstheme="minorHAnsi"/>
          <w:bCs/>
          <w:sz w:val="24"/>
          <w:szCs w:val="24"/>
        </w:rPr>
        <w:t>Gland, Switzerland, 23–27 April 2018</w:t>
      </w:r>
    </w:p>
    <w:p w14:paraId="3FDBD9B1" w14:textId="77777777" w:rsidR="00E72DCB" w:rsidRPr="001956F9" w:rsidRDefault="00E72DCB" w:rsidP="003F1D2F">
      <w:pPr>
        <w:ind w:left="0" w:firstLine="0"/>
        <w:rPr>
          <w:rFonts w:asciiTheme="minorHAnsi" w:hAnsiTheme="minorHAnsi"/>
          <w:sz w:val="28"/>
        </w:rPr>
      </w:pPr>
    </w:p>
    <w:p w14:paraId="703B2FD1" w14:textId="43736FB8" w:rsidR="00E72DCB" w:rsidRPr="001956F9" w:rsidRDefault="003F1D2F" w:rsidP="003F1D2F">
      <w:pPr>
        <w:ind w:left="0" w:firstLine="0"/>
        <w:jc w:val="right"/>
        <w:rPr>
          <w:rFonts w:asciiTheme="minorHAnsi" w:hAnsiTheme="minorHAnsi" w:cstheme="minorHAnsi"/>
          <w:b/>
          <w:sz w:val="28"/>
          <w:szCs w:val="28"/>
        </w:rPr>
      </w:pPr>
      <w:r>
        <w:rPr>
          <w:rFonts w:asciiTheme="minorHAnsi" w:hAnsiTheme="minorHAnsi" w:cstheme="minorHAnsi"/>
          <w:b/>
          <w:sz w:val="28"/>
          <w:szCs w:val="28"/>
        </w:rPr>
        <w:t xml:space="preserve">Doc. </w:t>
      </w:r>
      <w:r w:rsidR="00E72DCB" w:rsidRPr="001956F9">
        <w:rPr>
          <w:rFonts w:asciiTheme="minorHAnsi" w:hAnsiTheme="minorHAnsi" w:cstheme="minorHAnsi"/>
          <w:b/>
          <w:sz w:val="28"/>
          <w:szCs w:val="28"/>
        </w:rPr>
        <w:t>SC5</w:t>
      </w:r>
      <w:r w:rsidR="00E72DCB">
        <w:rPr>
          <w:rFonts w:asciiTheme="minorHAnsi" w:hAnsiTheme="minorHAnsi" w:cstheme="minorHAnsi"/>
          <w:b/>
          <w:sz w:val="28"/>
          <w:szCs w:val="28"/>
        </w:rPr>
        <w:t>4-</w:t>
      </w:r>
      <w:r>
        <w:rPr>
          <w:rFonts w:asciiTheme="minorHAnsi" w:hAnsiTheme="minorHAnsi" w:cstheme="minorHAnsi"/>
          <w:b/>
          <w:sz w:val="28"/>
          <w:szCs w:val="28"/>
        </w:rPr>
        <w:t>21.16</w:t>
      </w:r>
    </w:p>
    <w:p w14:paraId="29A660EF" w14:textId="77777777" w:rsidR="00E72DCB" w:rsidRPr="001956F9" w:rsidRDefault="00E72DCB" w:rsidP="003F1D2F">
      <w:pPr>
        <w:ind w:left="0" w:firstLine="0"/>
        <w:rPr>
          <w:rFonts w:asciiTheme="minorHAnsi" w:hAnsiTheme="minorHAnsi"/>
          <w:b/>
          <w:sz w:val="28"/>
          <w:szCs w:val="28"/>
        </w:rPr>
      </w:pPr>
    </w:p>
    <w:p w14:paraId="6EE17BFA" w14:textId="1BE08D73" w:rsidR="00E72DCB" w:rsidRPr="004D2D2D" w:rsidRDefault="00E72DCB" w:rsidP="003F1D2F">
      <w:pPr>
        <w:ind w:left="0" w:right="16" w:firstLine="0"/>
        <w:jc w:val="center"/>
        <w:rPr>
          <w:rFonts w:asciiTheme="minorHAnsi" w:eastAsia="Times New Roman" w:hAnsiTheme="minorHAnsi" w:cs="Times New Roman"/>
          <w:sz w:val="28"/>
          <w:szCs w:val="28"/>
        </w:rPr>
      </w:pPr>
      <w:r w:rsidRPr="004D2D2D">
        <w:rPr>
          <w:rFonts w:asciiTheme="minorHAnsi" w:eastAsia="Times New Roman" w:hAnsiTheme="minorHAnsi" w:cs="Times New Roman"/>
          <w:b/>
          <w:bCs/>
          <w:sz w:val="28"/>
          <w:szCs w:val="28"/>
        </w:rPr>
        <w:t xml:space="preserve">Draft </w:t>
      </w:r>
      <w:r w:rsidR="003F1D2F" w:rsidRPr="004D2D2D">
        <w:rPr>
          <w:rFonts w:asciiTheme="minorHAnsi" w:eastAsia="Times New Roman" w:hAnsiTheme="minorHAnsi" w:cs="Times New Roman"/>
          <w:b/>
          <w:bCs/>
          <w:sz w:val="28"/>
          <w:szCs w:val="28"/>
        </w:rPr>
        <w:t>resolution on</w:t>
      </w:r>
      <w:r w:rsidR="003F1D2F">
        <w:rPr>
          <w:rFonts w:asciiTheme="minorHAnsi" w:eastAsia="Times New Roman" w:hAnsiTheme="minorHAnsi" w:cs="Times New Roman"/>
          <w:b/>
          <w:bCs/>
          <w:sz w:val="28"/>
          <w:szCs w:val="28"/>
        </w:rPr>
        <w:t xml:space="preserve"> </w:t>
      </w:r>
      <w:r w:rsidR="003F1D2F" w:rsidRPr="003F1D2F">
        <w:rPr>
          <w:rFonts w:asciiTheme="minorHAnsi" w:eastAsia="Times New Roman" w:hAnsiTheme="minorHAnsi" w:cs="Times New Roman"/>
          <w:b/>
          <w:bCs/>
          <w:sz w:val="28"/>
          <w:szCs w:val="28"/>
        </w:rPr>
        <w:t>gender and wetlands</w:t>
      </w:r>
    </w:p>
    <w:p w14:paraId="5B5E06C7" w14:textId="77777777" w:rsidR="00E72DCB" w:rsidRPr="003F1D2F" w:rsidRDefault="00E72DCB" w:rsidP="003F1D2F">
      <w:pPr>
        <w:ind w:left="0" w:firstLine="0"/>
        <w:jc w:val="right"/>
        <w:rPr>
          <w:rFonts w:asciiTheme="minorHAnsi" w:eastAsia="Times New Roman" w:hAnsiTheme="minorHAnsi" w:cs="Times New Roman"/>
          <w:b/>
          <w:sz w:val="24"/>
          <w:szCs w:val="24"/>
        </w:rPr>
      </w:pPr>
    </w:p>
    <w:p w14:paraId="4136DBEE" w14:textId="6B517992" w:rsidR="00E72DCB" w:rsidRPr="00EC5B5E" w:rsidRDefault="00E72DCB" w:rsidP="003F1D2F">
      <w:pPr>
        <w:ind w:left="0" w:right="16" w:firstLine="0"/>
        <w:rPr>
          <w:rFonts w:asciiTheme="minorHAnsi" w:eastAsia="Times New Roman" w:hAnsiTheme="minorHAnsi" w:cs="Times New Roman"/>
          <w:i/>
        </w:rPr>
      </w:pPr>
      <w:r w:rsidRPr="00EC5B5E">
        <w:rPr>
          <w:rFonts w:asciiTheme="minorHAnsi" w:eastAsia="Times New Roman" w:hAnsiTheme="minorHAnsi" w:cs="Times New Roman"/>
          <w:i/>
        </w:rPr>
        <w:t xml:space="preserve">Submitted by </w:t>
      </w:r>
      <w:r w:rsidR="004850A3" w:rsidRPr="003F1D2F">
        <w:rPr>
          <w:rFonts w:asciiTheme="minorHAnsi" w:eastAsia="Times New Roman" w:hAnsiTheme="minorHAnsi" w:cs="Times New Roman"/>
          <w:i/>
        </w:rPr>
        <w:t>Colombia</w:t>
      </w:r>
    </w:p>
    <w:p w14:paraId="70A018EB" w14:textId="77777777" w:rsidR="00E72DCB" w:rsidRPr="003F1D2F" w:rsidRDefault="00E72DCB" w:rsidP="003F1D2F">
      <w:pPr>
        <w:ind w:left="0" w:firstLine="0"/>
        <w:jc w:val="right"/>
        <w:rPr>
          <w:rFonts w:asciiTheme="minorHAnsi" w:eastAsia="Times New Roman" w:hAnsiTheme="minorHAnsi" w:cs="Times New Roman"/>
          <w:b/>
        </w:rPr>
      </w:pPr>
    </w:p>
    <w:p w14:paraId="27D79335" w14:textId="77777777" w:rsidR="00E72DCB" w:rsidRPr="00EC5B5E" w:rsidRDefault="00E72DCB" w:rsidP="00E72DCB">
      <w:pPr>
        <w:jc w:val="both"/>
        <w:rPr>
          <w:rFonts w:asciiTheme="minorHAnsi" w:hAnsiTheme="minorHAnsi"/>
        </w:rPr>
      </w:pPr>
      <w:r>
        <w:rPr>
          <w:rFonts w:asciiTheme="minorHAnsi" w:hAnsiTheme="minorHAnsi"/>
          <w:noProof/>
          <w:lang w:eastAsia="en-GB"/>
        </w:rPr>
        <mc:AlternateContent>
          <mc:Choice Requires="wps">
            <w:drawing>
              <wp:inline distT="0" distB="0" distL="0" distR="0" wp14:anchorId="601EE1A3" wp14:editId="0C17571B">
                <wp:extent cx="5820674" cy="816049"/>
                <wp:effectExtent l="0" t="0" r="2794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16049"/>
                        </a:xfrm>
                        <a:prstGeom prst="rect">
                          <a:avLst/>
                        </a:prstGeom>
                        <a:solidFill>
                          <a:srgbClr val="FFFFFF"/>
                        </a:solidFill>
                        <a:ln w="9525">
                          <a:solidFill>
                            <a:srgbClr val="000000"/>
                          </a:solidFill>
                          <a:miter lim="800000"/>
                          <a:headEnd/>
                          <a:tailEnd/>
                        </a:ln>
                      </wps:spPr>
                      <wps:txbx>
                        <w:txbxContent>
                          <w:p w14:paraId="09204500" w14:textId="77777777" w:rsidR="00AA5FFB" w:rsidRDefault="00AA5FFB" w:rsidP="00E72DCB">
                            <w:pPr>
                              <w:rPr>
                                <w:rFonts w:asciiTheme="minorHAnsi" w:hAnsiTheme="minorHAnsi" w:cs="Calibri"/>
                                <w:b/>
                              </w:rPr>
                            </w:pPr>
                            <w:r w:rsidRPr="001C0DBD">
                              <w:rPr>
                                <w:rFonts w:asciiTheme="minorHAnsi" w:hAnsiTheme="minorHAnsi" w:cs="Calibri"/>
                                <w:b/>
                              </w:rPr>
                              <w:t>Action requested:</w:t>
                            </w:r>
                          </w:p>
                          <w:p w14:paraId="46D20086" w14:textId="77777777" w:rsidR="003F1D2F" w:rsidRPr="001C0DBD" w:rsidRDefault="003F1D2F" w:rsidP="00E72DCB">
                            <w:pPr>
                              <w:rPr>
                                <w:rFonts w:asciiTheme="minorHAnsi" w:hAnsiTheme="minorHAnsi" w:cs="Calibri"/>
                                <w:b/>
                              </w:rPr>
                            </w:pPr>
                          </w:p>
                          <w:p w14:paraId="3603C274" w14:textId="77777777" w:rsidR="00AA5FFB" w:rsidRPr="001C0DBD" w:rsidRDefault="00AA5FFB" w:rsidP="00AD14B6">
                            <w:pPr>
                              <w:widowControl w:val="0"/>
                              <w:numPr>
                                <w:ilvl w:val="0"/>
                                <w:numId w:val="2"/>
                              </w:numPr>
                              <w:ind w:left="426" w:hanging="426"/>
                              <w:rPr>
                                <w:rFonts w:asciiTheme="minorHAnsi" w:hAnsiTheme="minorHAnsi"/>
                              </w:rPr>
                            </w:pPr>
                            <w:r w:rsidRPr="001C0DBD">
                              <w:rPr>
                                <w:rFonts w:asciiTheme="minorHAnsi" w:hAnsiTheme="minorHAnsi" w:cs="Calibri"/>
                              </w:rPr>
                              <w:t>The Standing Committee is invited to review and approve the attached Draft Resolution for consideration by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">
                <v:textbox>
                  <w:txbxContent>
                    <w:p w14:paraId="09204500" w14:textId="77777777" w:rsidR="00AA5FFB" w:rsidRDefault="00AA5FFB" w:rsidP="00E72DCB">
                      <w:pPr>
                        <w:rPr>
                          <w:rFonts w:asciiTheme="minorHAnsi" w:hAnsiTheme="minorHAnsi" w:cs="Calibri"/>
                          <w:b/>
                        </w:rPr>
                      </w:pPr>
                      <w:r w:rsidRPr="001C0DBD">
                        <w:rPr>
                          <w:rFonts w:asciiTheme="minorHAnsi" w:hAnsiTheme="minorHAnsi" w:cs="Calibri"/>
                          <w:b/>
                        </w:rPr>
                        <w:t>Action requested:</w:t>
                      </w:r>
                    </w:p>
                    <w:p w14:paraId="46D20086" w14:textId="77777777" w:rsidR="003F1D2F" w:rsidRPr="001C0DBD" w:rsidRDefault="003F1D2F" w:rsidP="00E72DCB">
                      <w:pPr>
                        <w:rPr>
                          <w:rFonts w:asciiTheme="minorHAnsi" w:hAnsiTheme="minorHAnsi" w:cs="Calibri"/>
                          <w:b/>
                        </w:rPr>
                      </w:pPr>
                    </w:p>
                    <w:p w14:paraId="3603C274" w14:textId="77777777" w:rsidR="00AA5FFB" w:rsidRPr="001C0DBD" w:rsidRDefault="00AA5FFB" w:rsidP="00AD14B6">
                      <w:pPr>
                        <w:widowControl w:val="0"/>
                        <w:numPr>
                          <w:ilvl w:val="0"/>
                          <w:numId w:val="2"/>
                        </w:numPr>
                        <w:ind w:left="426" w:hanging="426"/>
                        <w:rPr>
                          <w:rFonts w:asciiTheme="minorHAnsi" w:hAnsiTheme="minorHAnsi"/>
                        </w:rPr>
                      </w:pPr>
                      <w:r w:rsidRPr="001C0DBD">
                        <w:rPr>
                          <w:rFonts w:asciiTheme="minorHAnsi" w:hAnsiTheme="minorHAnsi" w:cs="Calibri"/>
                        </w:rPr>
                        <w:t>The Standing Committee is invited to review and approve the attached Draft Resolution for consideration by the 13th meeting of the Conference of the Parties.</w:t>
                      </w:r>
                    </w:p>
                  </w:txbxContent>
                </v:textbox>
                <w10:anchorlock/>
              </v:shape>
            </w:pict>
          </mc:Fallback>
        </mc:AlternateContent>
      </w:r>
    </w:p>
    <w:p w14:paraId="1437232F" w14:textId="77777777" w:rsidR="00E72DCB" w:rsidRDefault="00E72DCB" w:rsidP="00E72DCB">
      <w:pPr>
        <w:rPr>
          <w:rFonts w:cs="Arial"/>
        </w:rPr>
      </w:pPr>
    </w:p>
    <w:p w14:paraId="224D8E21" w14:textId="77777777" w:rsidR="00E72DCB" w:rsidRDefault="00E72DCB" w:rsidP="00E72DCB">
      <w:pPr>
        <w:rPr>
          <w:rFonts w:cs="Arial"/>
          <w:b/>
        </w:rPr>
      </w:pPr>
    </w:p>
    <w:p w14:paraId="1452497B" w14:textId="77777777" w:rsidR="00E72DCB" w:rsidRPr="009F3F2A" w:rsidRDefault="00E72DCB" w:rsidP="00E72DCB">
      <w:pPr>
        <w:rPr>
          <w:rFonts w:cs="Arial"/>
          <w:b/>
        </w:rPr>
      </w:pPr>
      <w:r>
        <w:rPr>
          <w:rFonts w:cs="Arial"/>
          <w:b/>
        </w:rPr>
        <w:t>Introduction</w:t>
      </w:r>
    </w:p>
    <w:p w14:paraId="33D99DB8" w14:textId="77777777" w:rsidR="00E72DCB" w:rsidRDefault="00E72DCB" w:rsidP="00E72DCB">
      <w:pPr>
        <w:rPr>
          <w:rFonts w:cs="Arial"/>
        </w:rPr>
      </w:pPr>
    </w:p>
    <w:p w14:paraId="3E8471DD" w14:textId="77777777" w:rsidR="00E72DCB" w:rsidRPr="001C1599" w:rsidRDefault="00E72DCB" w:rsidP="00E72DCB">
      <w:pPr>
        <w:rPr>
          <w:rFonts w:cs="Arial"/>
          <w:i/>
        </w:rPr>
      </w:pPr>
      <w:r w:rsidRPr="001C1599">
        <w:rPr>
          <w:rFonts w:cs="Arial"/>
          <w:i/>
        </w:rPr>
        <w:t xml:space="preserve">Information for Standing Committee </w:t>
      </w:r>
    </w:p>
    <w:p w14:paraId="215BB189" w14:textId="77777777" w:rsidR="003F1D2F" w:rsidRDefault="003F1D2F" w:rsidP="00462518">
      <w:pPr>
        <w:ind w:left="0" w:firstLine="0"/>
        <w:rPr>
          <w:rFonts w:cs="Arial"/>
        </w:rPr>
      </w:pPr>
    </w:p>
    <w:p w14:paraId="5A43D853" w14:textId="39E961DB" w:rsidR="00E45DB9" w:rsidRDefault="001E10AB" w:rsidP="00462518">
      <w:pPr>
        <w:ind w:left="0" w:firstLine="0"/>
        <w:rPr>
          <w:rFonts w:cs="Arial"/>
        </w:rPr>
      </w:pPr>
      <w:r>
        <w:rPr>
          <w:rFonts w:cs="Arial"/>
        </w:rPr>
        <w:t>Worldwide, millions of women live in or near wetlands and protected areas</w:t>
      </w:r>
      <w:r w:rsidR="00FD3D64">
        <w:rPr>
          <w:rFonts w:cs="Arial"/>
        </w:rPr>
        <w:t>. Women</w:t>
      </w:r>
      <w:r w:rsidR="00871513">
        <w:rPr>
          <w:rFonts w:cs="Arial"/>
        </w:rPr>
        <w:t>’s traditional knowledge,</w:t>
      </w:r>
      <w:r w:rsidR="00FD3D64">
        <w:rPr>
          <w:rFonts w:cs="Arial"/>
        </w:rPr>
        <w:t xml:space="preserve"> use </w:t>
      </w:r>
      <w:r w:rsidR="00871513">
        <w:rPr>
          <w:rFonts w:cs="Arial"/>
        </w:rPr>
        <w:t xml:space="preserve">and management of </w:t>
      </w:r>
      <w:r w:rsidR="00FD3D64">
        <w:rPr>
          <w:rFonts w:cs="Arial"/>
        </w:rPr>
        <w:t xml:space="preserve">wetlands as a source of food, livelihood, </w:t>
      </w:r>
      <w:r w:rsidR="00871513">
        <w:rPr>
          <w:rFonts w:cs="Arial"/>
        </w:rPr>
        <w:t xml:space="preserve">and </w:t>
      </w:r>
      <w:r w:rsidR="00FD3D64">
        <w:rPr>
          <w:rFonts w:cs="Arial"/>
        </w:rPr>
        <w:t>apothecary</w:t>
      </w:r>
      <w:r w:rsidR="000E247A">
        <w:rPr>
          <w:rFonts w:cs="Arial"/>
        </w:rPr>
        <w:t xml:space="preserve">, may be different to those of their male counterparts. </w:t>
      </w:r>
    </w:p>
    <w:p w14:paraId="530612A9" w14:textId="77777777" w:rsidR="00E45DB9" w:rsidRDefault="00E45DB9" w:rsidP="00462518">
      <w:pPr>
        <w:ind w:left="0" w:firstLine="0"/>
        <w:rPr>
          <w:rFonts w:cs="Arial"/>
        </w:rPr>
      </w:pPr>
    </w:p>
    <w:p w14:paraId="12E43703" w14:textId="56ACA986" w:rsidR="00E45DB9" w:rsidRDefault="00E45DB9" w:rsidP="00462518">
      <w:pPr>
        <w:ind w:left="0" w:firstLine="0"/>
        <w:rPr>
          <w:rFonts w:asciiTheme="minorHAnsi" w:hAnsiTheme="minorHAnsi" w:cs="Arial"/>
          <w:color w:val="000000"/>
        </w:rPr>
      </w:pPr>
      <w:r>
        <w:rPr>
          <w:rFonts w:asciiTheme="minorHAnsi" w:hAnsiTheme="minorHAnsi" w:cs="Arial"/>
        </w:rPr>
        <w:t>W</w:t>
      </w:r>
      <w:r w:rsidRPr="00E45DB9">
        <w:rPr>
          <w:rFonts w:asciiTheme="minorHAnsi" w:hAnsiTheme="minorHAnsi" w:cs="Arial"/>
          <w:color w:val="000000"/>
        </w:rPr>
        <w:t xml:space="preserve">omen </w:t>
      </w:r>
      <w:r>
        <w:rPr>
          <w:rFonts w:asciiTheme="minorHAnsi" w:hAnsiTheme="minorHAnsi" w:cs="Arial"/>
          <w:color w:val="000000"/>
        </w:rPr>
        <w:t xml:space="preserve">also </w:t>
      </w:r>
      <w:r w:rsidRPr="00E45DB9">
        <w:rPr>
          <w:rFonts w:asciiTheme="minorHAnsi" w:hAnsiTheme="minorHAnsi" w:cs="Arial"/>
          <w:color w:val="000000"/>
        </w:rPr>
        <w:t>have vital knowledge about water resources, including water quality and reliability, and are key to the success of wetlands development protection. Yet women’s knowledge and roles in wetlands management is still largely unrecognized, and social and economic norms often reinforce unequal participation and decision-makin</w:t>
      </w:r>
      <w:r w:rsidR="004F6D0B">
        <w:rPr>
          <w:rFonts w:asciiTheme="minorHAnsi" w:hAnsiTheme="minorHAnsi" w:cs="Arial"/>
          <w:color w:val="000000"/>
        </w:rPr>
        <w:t>g</w:t>
      </w:r>
      <w:r w:rsidRPr="00E45DB9">
        <w:rPr>
          <w:rFonts w:asciiTheme="minorHAnsi" w:hAnsiTheme="minorHAnsi" w:cs="Arial"/>
          <w:color w:val="000000"/>
        </w:rPr>
        <w:t>.</w:t>
      </w:r>
    </w:p>
    <w:p w14:paraId="38F05877" w14:textId="77777777" w:rsidR="003F1D2F" w:rsidRDefault="003F1D2F" w:rsidP="00462518">
      <w:pPr>
        <w:ind w:left="0" w:firstLine="0"/>
        <w:rPr>
          <w:rFonts w:cs="Arial"/>
        </w:rPr>
      </w:pPr>
    </w:p>
    <w:p w14:paraId="15BD45D4" w14:textId="2A13CE63" w:rsidR="00E72DCB" w:rsidRDefault="00685180" w:rsidP="00462518">
      <w:pPr>
        <w:ind w:left="0" w:firstLine="0"/>
        <w:rPr>
          <w:rFonts w:asciiTheme="minorHAnsi" w:hAnsiTheme="minorHAnsi" w:cstheme="minorHAnsi"/>
        </w:rPr>
      </w:pPr>
      <w:r>
        <w:rPr>
          <w:rFonts w:cs="Arial"/>
        </w:rPr>
        <w:t>Moreover, w</w:t>
      </w:r>
      <w:r w:rsidR="000E247A">
        <w:rPr>
          <w:rFonts w:cs="Arial"/>
        </w:rPr>
        <w:t>omen also have different access</w:t>
      </w:r>
      <w:r>
        <w:rPr>
          <w:rFonts w:cs="Arial"/>
        </w:rPr>
        <w:t xml:space="preserve"> to</w:t>
      </w:r>
      <w:r w:rsidR="000E247A">
        <w:rPr>
          <w:rFonts w:cs="Arial"/>
        </w:rPr>
        <w:t xml:space="preserve"> and control over natural resources and information about how protection categories and norms shape the way in which wetlands are managed, affecting their rights and customary uses of wetland products and services. For these reasons, ignoring issues related to how women and men interact and manage wetlands may prevent effective </w:t>
      </w:r>
      <w:r w:rsidR="00DF42BE">
        <w:rPr>
          <w:rFonts w:cs="Arial"/>
        </w:rPr>
        <w:t xml:space="preserve">and efficient </w:t>
      </w:r>
      <w:r w:rsidR="000E247A">
        <w:rPr>
          <w:rFonts w:cs="Arial"/>
        </w:rPr>
        <w:t xml:space="preserve">conservation, sustainable use and equitable access to benefits of these protected </w:t>
      </w:r>
      <w:r w:rsidR="000E247A" w:rsidRPr="00DF1F3D">
        <w:rPr>
          <w:rFonts w:asciiTheme="minorHAnsi" w:hAnsiTheme="minorHAnsi" w:cstheme="minorHAnsi"/>
        </w:rPr>
        <w:t xml:space="preserve">areas. </w:t>
      </w:r>
    </w:p>
    <w:p w14:paraId="703CF3C6" w14:textId="77777777" w:rsidR="00DF1F3D" w:rsidRPr="00DF1F3D" w:rsidRDefault="00DF1F3D" w:rsidP="00462518">
      <w:pPr>
        <w:ind w:left="0" w:firstLine="0"/>
        <w:rPr>
          <w:rFonts w:asciiTheme="minorHAnsi" w:hAnsiTheme="minorHAnsi" w:cstheme="minorHAnsi"/>
        </w:rPr>
      </w:pPr>
    </w:p>
    <w:p w14:paraId="2E5AAA8E" w14:textId="315FFF27" w:rsidR="00C16CC6" w:rsidRPr="00DF1F3D" w:rsidRDefault="002F2836" w:rsidP="00462518">
      <w:pPr>
        <w:pStyle w:val="CM8"/>
        <w:spacing w:after="0"/>
        <w:rPr>
          <w:rFonts w:asciiTheme="minorHAnsi" w:hAnsiTheme="minorHAnsi" w:cstheme="minorHAnsi"/>
          <w:color w:val="000000"/>
          <w:sz w:val="22"/>
          <w:szCs w:val="22"/>
          <w:lang w:val="en-US"/>
        </w:rPr>
      </w:pPr>
      <w:r w:rsidRPr="00DF1F3D">
        <w:rPr>
          <w:rFonts w:asciiTheme="minorHAnsi" w:hAnsiTheme="minorHAnsi" w:cstheme="minorHAnsi"/>
          <w:color w:val="000000"/>
          <w:sz w:val="22"/>
          <w:szCs w:val="22"/>
          <w:lang w:val="en-GB"/>
        </w:rPr>
        <w:t xml:space="preserve">The use of a gender approach in dealing with the socio-environmental dynamics of wetlands can open avenues and opportunities for achieving equality between women and men by considering their unique interests, demands and expectations. A gender approach to </w:t>
      </w:r>
      <w:r w:rsidR="004F6D0B" w:rsidRPr="00DF1F3D">
        <w:rPr>
          <w:rFonts w:asciiTheme="minorHAnsi" w:hAnsiTheme="minorHAnsi" w:cstheme="minorHAnsi"/>
          <w:color w:val="000000"/>
          <w:sz w:val="22"/>
          <w:szCs w:val="22"/>
          <w:lang w:val="en-GB"/>
        </w:rPr>
        <w:t>wetland conservation and</w:t>
      </w:r>
      <w:r w:rsidRPr="00DF1F3D">
        <w:rPr>
          <w:rFonts w:asciiTheme="minorHAnsi" w:hAnsiTheme="minorHAnsi" w:cstheme="minorHAnsi"/>
          <w:color w:val="000000"/>
          <w:sz w:val="22"/>
          <w:szCs w:val="22"/>
          <w:lang w:val="en-GB"/>
        </w:rPr>
        <w:t xml:space="preserve"> management also considers the ethnic-cultural characteristics of the population and emphasizes affirmative actions to address women’s disadvantageous position and condition in many societies. </w:t>
      </w:r>
    </w:p>
    <w:p w14:paraId="674DDBA1" w14:textId="77777777" w:rsidR="00C16CC6" w:rsidRPr="00DF1F3D" w:rsidRDefault="00C16CC6" w:rsidP="00462518">
      <w:pPr>
        <w:ind w:left="0" w:firstLine="0"/>
        <w:rPr>
          <w:rFonts w:asciiTheme="minorHAnsi" w:hAnsiTheme="minorHAnsi" w:cstheme="minorHAnsi"/>
        </w:rPr>
      </w:pPr>
    </w:p>
    <w:p w14:paraId="2C32FEA6" w14:textId="1A78EFD3" w:rsidR="000E247A" w:rsidRDefault="000E247A" w:rsidP="00462518">
      <w:pPr>
        <w:ind w:left="0" w:firstLine="0"/>
        <w:rPr>
          <w:rFonts w:cs="Arial"/>
        </w:rPr>
      </w:pPr>
      <w:r>
        <w:rPr>
          <w:rFonts w:cs="Arial"/>
        </w:rPr>
        <w:t>The Ramsar Convention on Wetlands</w:t>
      </w:r>
      <w:r w:rsidR="00685180">
        <w:rPr>
          <w:rFonts w:cs="Arial"/>
        </w:rPr>
        <w:t xml:space="preserve"> through</w:t>
      </w:r>
      <w:r>
        <w:rPr>
          <w:rFonts w:cs="Arial"/>
        </w:rPr>
        <w:t xml:space="preserve"> its 2002 Resolution VIII.19 </w:t>
      </w:r>
      <w:r w:rsidR="00685180">
        <w:rPr>
          <w:rFonts w:cs="Arial"/>
        </w:rPr>
        <w:t>has</w:t>
      </w:r>
      <w:r>
        <w:rPr>
          <w:rFonts w:cs="Arial"/>
        </w:rPr>
        <w:t xml:space="preserve"> acknowledged the need to take gender and social issues into account when managing wetlands. With its 13</w:t>
      </w:r>
      <w:r w:rsidRPr="000E247A">
        <w:rPr>
          <w:rFonts w:cs="Arial"/>
          <w:vertAlign w:val="superscript"/>
        </w:rPr>
        <w:t>th</w:t>
      </w:r>
      <w:r>
        <w:rPr>
          <w:rFonts w:cs="Arial"/>
        </w:rPr>
        <w:t xml:space="preserve"> Conference of the Parties approaching, the Convention is in a unique position to review and update the manner in which gender equality and women’s empowerment are treated within its framework. </w:t>
      </w:r>
      <w:r w:rsidR="00DF42BE">
        <w:rPr>
          <w:rFonts w:cs="Arial"/>
        </w:rPr>
        <w:t xml:space="preserve">Learning </w:t>
      </w:r>
      <w:r>
        <w:rPr>
          <w:rFonts w:cs="Arial"/>
        </w:rPr>
        <w:t xml:space="preserve">from similar processes, particularly those from the Rio Conventions, this draft resolution calls for the establishment of a process to increase awareness among contracting Parties on the </w:t>
      </w:r>
      <w:r w:rsidR="00DF42BE">
        <w:rPr>
          <w:rFonts w:cs="Arial"/>
        </w:rPr>
        <w:t xml:space="preserve">linkages </w:t>
      </w:r>
      <w:r w:rsidR="00DF42BE">
        <w:rPr>
          <w:rFonts w:cs="Arial"/>
        </w:rPr>
        <w:lastRenderedPageBreak/>
        <w:t xml:space="preserve">between </w:t>
      </w:r>
      <w:r w:rsidR="00685180">
        <w:rPr>
          <w:rFonts w:cs="Arial"/>
        </w:rPr>
        <w:t xml:space="preserve">gender equality and wetland management, while encouraging them to report on their ongoing actions. </w:t>
      </w:r>
    </w:p>
    <w:p w14:paraId="5E1B89A6" w14:textId="77777777" w:rsidR="001E10AB" w:rsidRDefault="001E10AB" w:rsidP="00E72DCB">
      <w:pPr>
        <w:rPr>
          <w:rFonts w:cs="Arial"/>
        </w:rPr>
      </w:pPr>
    </w:p>
    <w:p w14:paraId="192CA392" w14:textId="77777777" w:rsidR="00E72DCB" w:rsidRPr="001C1599" w:rsidRDefault="00E72DCB" w:rsidP="00E72DCB">
      <w:pPr>
        <w:rPr>
          <w:rFonts w:cs="Arial"/>
          <w:i/>
        </w:rPr>
      </w:pPr>
      <w:r w:rsidRPr="001C1599">
        <w:rPr>
          <w:rFonts w:cs="Arial"/>
          <w:i/>
        </w:rPr>
        <w:t>Financial implications of implementation</w:t>
      </w:r>
    </w:p>
    <w:p w14:paraId="608BCB70" w14:textId="77777777" w:rsidR="00E72DCB" w:rsidRPr="009F3F2A" w:rsidRDefault="00E72DCB" w:rsidP="00E72DCB">
      <w:pPr>
        <w:rPr>
          <w:rFonts w:cs="Arial"/>
        </w:rPr>
      </w:pPr>
    </w:p>
    <w:tbl>
      <w:tblPr>
        <w:tblStyle w:val="TableGrid"/>
        <w:tblW w:w="0" w:type="auto"/>
        <w:tblInd w:w="108" w:type="dxa"/>
        <w:tblLook w:val="04A0" w:firstRow="1" w:lastRow="0" w:firstColumn="1" w:lastColumn="0" w:noHBand="0" w:noVBand="1"/>
      </w:tblPr>
      <w:tblGrid>
        <w:gridCol w:w="2467"/>
        <w:gridCol w:w="4370"/>
        <w:gridCol w:w="2071"/>
      </w:tblGrid>
      <w:tr w:rsidR="00E72DCB" w14:paraId="3D36BA18" w14:textId="77777777" w:rsidTr="002F483C">
        <w:tc>
          <w:tcPr>
            <w:tcW w:w="2467" w:type="dxa"/>
          </w:tcPr>
          <w:p w14:paraId="6E0878C0" w14:textId="77777777" w:rsidR="00E72DCB" w:rsidRPr="003F1D2F" w:rsidRDefault="00E72DCB" w:rsidP="00AD14B6">
            <w:pPr>
              <w:contextualSpacing/>
              <w:rPr>
                <w:rFonts w:cs="Arial"/>
                <w:sz w:val="22"/>
                <w:szCs w:val="22"/>
              </w:rPr>
            </w:pPr>
            <w:r w:rsidRPr="003F1D2F">
              <w:rPr>
                <w:rFonts w:cs="Arial"/>
                <w:sz w:val="22"/>
                <w:szCs w:val="22"/>
              </w:rPr>
              <w:t>Paragraph (number and key part of text)</w:t>
            </w:r>
          </w:p>
        </w:tc>
        <w:tc>
          <w:tcPr>
            <w:tcW w:w="4370" w:type="dxa"/>
          </w:tcPr>
          <w:p w14:paraId="560D619F" w14:textId="77777777" w:rsidR="00E72DCB" w:rsidRPr="003F1D2F" w:rsidRDefault="00E72DCB" w:rsidP="00AD14B6">
            <w:pPr>
              <w:contextualSpacing/>
              <w:rPr>
                <w:rFonts w:cs="Arial"/>
                <w:sz w:val="22"/>
                <w:szCs w:val="22"/>
              </w:rPr>
            </w:pPr>
            <w:r w:rsidRPr="003F1D2F">
              <w:rPr>
                <w:rFonts w:cs="Arial"/>
                <w:sz w:val="22"/>
                <w:szCs w:val="22"/>
              </w:rPr>
              <w:t xml:space="preserve">Action </w:t>
            </w:r>
          </w:p>
        </w:tc>
        <w:tc>
          <w:tcPr>
            <w:tcW w:w="2071" w:type="dxa"/>
          </w:tcPr>
          <w:p w14:paraId="5A6704F9" w14:textId="77777777" w:rsidR="00E72DCB" w:rsidRPr="003F1D2F" w:rsidRDefault="00E72DCB" w:rsidP="00AD14B6">
            <w:pPr>
              <w:contextualSpacing/>
              <w:rPr>
                <w:rFonts w:cs="Arial"/>
                <w:sz w:val="22"/>
                <w:szCs w:val="22"/>
              </w:rPr>
            </w:pPr>
            <w:r w:rsidRPr="003F1D2F">
              <w:rPr>
                <w:rFonts w:cs="Arial"/>
                <w:sz w:val="22"/>
                <w:szCs w:val="22"/>
              </w:rPr>
              <w:t>Cost (CHF)</w:t>
            </w:r>
          </w:p>
        </w:tc>
      </w:tr>
      <w:tr w:rsidR="00E72DCB" w14:paraId="3E343CA4" w14:textId="77777777" w:rsidTr="002F483C">
        <w:tc>
          <w:tcPr>
            <w:tcW w:w="2467" w:type="dxa"/>
          </w:tcPr>
          <w:p w14:paraId="778E0B4C" w14:textId="37132538" w:rsidR="00E72DCB" w:rsidRPr="00A70DFD" w:rsidRDefault="00E72DCB" w:rsidP="00AD14B6">
            <w:pPr>
              <w:contextualSpacing/>
              <w:rPr>
                <w:rFonts w:cs="Arial"/>
              </w:rPr>
            </w:pPr>
          </w:p>
        </w:tc>
        <w:tc>
          <w:tcPr>
            <w:tcW w:w="4370" w:type="dxa"/>
          </w:tcPr>
          <w:p w14:paraId="1F5467FC" w14:textId="7487A4EA" w:rsidR="00E72DCB" w:rsidRDefault="00E72DCB" w:rsidP="00AD14B6">
            <w:pPr>
              <w:contextualSpacing/>
              <w:rPr>
                <w:rFonts w:cs="Arial"/>
              </w:rPr>
            </w:pPr>
          </w:p>
        </w:tc>
        <w:tc>
          <w:tcPr>
            <w:tcW w:w="2071" w:type="dxa"/>
          </w:tcPr>
          <w:p w14:paraId="0425EE51" w14:textId="77777777" w:rsidR="00E72DCB" w:rsidRDefault="00E72DCB" w:rsidP="00AD14B6">
            <w:pPr>
              <w:contextualSpacing/>
              <w:rPr>
                <w:rFonts w:cs="Arial"/>
              </w:rPr>
            </w:pPr>
          </w:p>
        </w:tc>
      </w:tr>
    </w:tbl>
    <w:p w14:paraId="750747A7" w14:textId="77777777" w:rsidR="00E72DCB" w:rsidRDefault="00E72DCB" w:rsidP="00E72DCB">
      <w:pPr>
        <w:rPr>
          <w:rFonts w:cs="Arial"/>
        </w:rPr>
      </w:pPr>
    </w:p>
    <w:p w14:paraId="3354B6F9" w14:textId="77777777" w:rsidR="00E72DCB" w:rsidRDefault="00E72DCB" w:rsidP="00E72DCB">
      <w:pPr>
        <w:rPr>
          <w:rFonts w:cs="Arial"/>
        </w:rPr>
      </w:pPr>
    </w:p>
    <w:p w14:paraId="53FC381C" w14:textId="77777777" w:rsidR="00E72DCB" w:rsidRPr="003F1D2F" w:rsidRDefault="00E72DCB" w:rsidP="00E72DCB">
      <w:pPr>
        <w:ind w:right="16"/>
        <w:rPr>
          <w:rFonts w:asciiTheme="minorHAnsi" w:eastAsia="Times New Roman" w:hAnsiTheme="minorHAnsi" w:cs="Times New Roman"/>
          <w:b/>
          <w:bCs/>
          <w:sz w:val="24"/>
          <w:szCs w:val="24"/>
        </w:rPr>
      </w:pPr>
      <w:r w:rsidRPr="003F1D2F">
        <w:rPr>
          <w:rFonts w:asciiTheme="minorHAnsi" w:eastAsia="Times New Roman" w:hAnsiTheme="minorHAnsi" w:cs="Times New Roman"/>
          <w:b/>
          <w:bCs/>
          <w:sz w:val="24"/>
          <w:szCs w:val="24"/>
        </w:rPr>
        <w:t>Draft Resolution XIII.xx</w:t>
      </w:r>
    </w:p>
    <w:p w14:paraId="0E017938" w14:textId="0ACAD7C7" w:rsidR="00E72DCB" w:rsidRPr="003F1D2F" w:rsidRDefault="00E72DCB" w:rsidP="00E72DCB">
      <w:pPr>
        <w:ind w:right="16"/>
        <w:rPr>
          <w:rFonts w:asciiTheme="minorHAnsi" w:eastAsia="Times New Roman" w:hAnsiTheme="minorHAnsi" w:cs="Times New Roman"/>
          <w:b/>
          <w:bCs/>
          <w:sz w:val="24"/>
          <w:szCs w:val="24"/>
        </w:rPr>
      </w:pPr>
    </w:p>
    <w:p w14:paraId="69941429" w14:textId="62224E2B" w:rsidR="00E72DCB" w:rsidRPr="003F1D2F" w:rsidRDefault="003F1D2F" w:rsidP="003F1D2F">
      <w:pPr>
        <w:ind w:right="16"/>
        <w:jc w:val="center"/>
        <w:rPr>
          <w:rFonts w:asciiTheme="minorHAnsi" w:eastAsia="Times New Roman" w:hAnsiTheme="minorHAnsi" w:cs="Times New Roman"/>
          <w:b/>
          <w:bCs/>
          <w:sz w:val="24"/>
          <w:szCs w:val="24"/>
        </w:rPr>
      </w:pPr>
      <w:r>
        <w:rPr>
          <w:rFonts w:asciiTheme="minorHAnsi" w:eastAsia="Times New Roman" w:hAnsiTheme="minorHAnsi" w:cs="Times New Roman"/>
          <w:b/>
          <w:bCs/>
          <w:sz w:val="24"/>
          <w:szCs w:val="24"/>
        </w:rPr>
        <w:t>Gender and w</w:t>
      </w:r>
      <w:r w:rsidR="004850A3" w:rsidRPr="003F1D2F">
        <w:rPr>
          <w:rFonts w:asciiTheme="minorHAnsi" w:eastAsia="Times New Roman" w:hAnsiTheme="minorHAnsi" w:cs="Times New Roman"/>
          <w:b/>
          <w:bCs/>
          <w:sz w:val="24"/>
          <w:szCs w:val="24"/>
        </w:rPr>
        <w:t>etlands</w:t>
      </w:r>
    </w:p>
    <w:p w14:paraId="01BA500E" w14:textId="329DBB2A" w:rsidR="00F83419" w:rsidRPr="00F83419" w:rsidRDefault="00E72DCB" w:rsidP="00F83419">
      <w:pPr>
        <w:ind w:right="16"/>
        <w:rPr>
          <w:rFonts w:asciiTheme="minorHAnsi" w:hAnsiTheme="minorHAnsi"/>
        </w:rPr>
      </w:pPr>
      <w:r>
        <w:rPr>
          <w:rFonts w:asciiTheme="minorHAnsi" w:hAnsiTheme="minorHAnsi"/>
        </w:rPr>
        <w:t xml:space="preserve"> </w:t>
      </w:r>
    </w:p>
    <w:p w14:paraId="25E6C5AF" w14:textId="28DB6E00" w:rsidR="00453782" w:rsidRPr="00FB2148" w:rsidRDefault="003F1D2F" w:rsidP="002F483C">
      <w:pPr>
        <w:pStyle w:val="ListParagraph"/>
        <w:numPr>
          <w:ilvl w:val="0"/>
          <w:numId w:val="0"/>
        </w:numPr>
        <w:ind w:left="425" w:hanging="425"/>
      </w:pPr>
      <w:r w:rsidRPr="003F1D2F">
        <w:t>1.</w:t>
      </w:r>
      <w:r>
        <w:rPr>
          <w:i/>
        </w:rPr>
        <w:tab/>
      </w:r>
      <w:r w:rsidR="00A54FFF" w:rsidRPr="00A54FFF">
        <w:rPr>
          <w:i/>
        </w:rPr>
        <w:t xml:space="preserve">Recalling </w:t>
      </w:r>
      <w:r w:rsidR="00453782" w:rsidRPr="00FB2148">
        <w:t>the General Assembly resolution 70/1, entitled “Transforming our world: the 2030 Agenda for Sustainable Development”, which recognizes that women play a vital role as agents of development and acknowledges that realizing gender equality and the empowerment of all women and girls is crucial to making progress across all Sustainable Development Goals and targets</w:t>
      </w:r>
      <w:r w:rsidR="00E35FE0">
        <w:t>.</w:t>
      </w:r>
    </w:p>
    <w:p w14:paraId="338869E0" w14:textId="77777777" w:rsidR="00F83419" w:rsidRPr="00FB2148" w:rsidRDefault="00F83419" w:rsidP="002F483C">
      <w:pPr>
        <w:pStyle w:val="ListParagraph"/>
        <w:numPr>
          <w:ilvl w:val="0"/>
          <w:numId w:val="0"/>
        </w:numPr>
        <w:ind w:left="425" w:hanging="425"/>
        <w:rPr>
          <w:i/>
        </w:rPr>
      </w:pPr>
    </w:p>
    <w:p w14:paraId="41FA69ED" w14:textId="601474E2" w:rsidR="001A0340" w:rsidRPr="00FB2148" w:rsidRDefault="003F1D2F" w:rsidP="002F483C">
      <w:pPr>
        <w:pStyle w:val="ListParagraph"/>
        <w:numPr>
          <w:ilvl w:val="0"/>
          <w:numId w:val="0"/>
        </w:numPr>
        <w:ind w:left="425" w:hanging="425"/>
        <w:rPr>
          <w:i/>
        </w:rPr>
      </w:pPr>
      <w:r>
        <w:t>2</w:t>
      </w:r>
      <w:r w:rsidRPr="003F1D2F">
        <w:t>.</w:t>
      </w:r>
      <w:r>
        <w:rPr>
          <w:i/>
        </w:rPr>
        <w:tab/>
      </w:r>
      <w:r w:rsidR="00735D6E" w:rsidRPr="00FB2148">
        <w:rPr>
          <w:i/>
        </w:rPr>
        <w:t xml:space="preserve">Emphasising </w:t>
      </w:r>
      <w:r w:rsidR="00735D6E" w:rsidRPr="00FB2148">
        <w:t>the importance of coherence between gender-responsive climate</w:t>
      </w:r>
      <w:r w:rsidR="00822CEF" w:rsidRPr="00FB2148">
        <w:t xml:space="preserve"> and biodiversity </w:t>
      </w:r>
      <w:r w:rsidR="00735D6E" w:rsidRPr="00FB2148">
        <w:t>policies and the balanced participation of women and men in the RAMSAR</w:t>
      </w:r>
      <w:r w:rsidR="00822CEF" w:rsidRPr="00FB2148">
        <w:t xml:space="preserve"> process and </w:t>
      </w:r>
      <w:r w:rsidR="00735D6E" w:rsidRPr="00FB2148">
        <w:t>the provisions of international instruments, conferences</w:t>
      </w:r>
      <w:r w:rsidR="001A0340" w:rsidRPr="00FB2148">
        <w:t>, summits</w:t>
      </w:r>
      <w:r w:rsidR="00735D6E" w:rsidRPr="00FB2148">
        <w:t xml:space="preserve"> and outcomes </w:t>
      </w:r>
      <w:r w:rsidR="001A0340" w:rsidRPr="00FB2148">
        <w:t xml:space="preserve">such as the Convention on the </w:t>
      </w:r>
      <w:r w:rsidR="00735D6E" w:rsidRPr="00FB2148">
        <w:t xml:space="preserve">Elimination of All Forms of Discrimination against Women, </w:t>
      </w:r>
      <w:r w:rsidR="001A0340" w:rsidRPr="00FB2148">
        <w:t xml:space="preserve">the Beijing Declaration and </w:t>
      </w:r>
      <w:r w:rsidR="00735D6E" w:rsidRPr="00FB2148">
        <w:t>Platform for Action</w:t>
      </w:r>
      <w:r w:rsidR="001A0340" w:rsidRPr="00FB2148">
        <w:t xml:space="preserve"> and the outcome documents of its reviews, among others. </w:t>
      </w:r>
    </w:p>
    <w:p w14:paraId="110FEB35" w14:textId="77777777" w:rsidR="00F83419" w:rsidRPr="00FB2148" w:rsidRDefault="00F83419" w:rsidP="002F483C">
      <w:pPr>
        <w:pStyle w:val="ListParagraph"/>
        <w:numPr>
          <w:ilvl w:val="0"/>
          <w:numId w:val="0"/>
        </w:numPr>
        <w:ind w:left="425" w:hanging="425"/>
        <w:rPr>
          <w:i/>
        </w:rPr>
      </w:pPr>
      <w:bookmarkStart w:id="0" w:name="_GoBack"/>
      <w:bookmarkEnd w:id="0"/>
    </w:p>
    <w:p w14:paraId="2AD66190" w14:textId="05396259" w:rsidR="009F7124" w:rsidRPr="00FB2148" w:rsidRDefault="003F1D2F" w:rsidP="002F483C">
      <w:pPr>
        <w:pStyle w:val="ListParagraph"/>
        <w:numPr>
          <w:ilvl w:val="0"/>
          <w:numId w:val="0"/>
        </w:numPr>
        <w:ind w:left="425" w:hanging="425"/>
        <w:rPr>
          <w:i/>
        </w:rPr>
      </w:pPr>
      <w:r>
        <w:t>3</w:t>
      </w:r>
      <w:r w:rsidRPr="003F1D2F">
        <w:t>.</w:t>
      </w:r>
      <w:r>
        <w:rPr>
          <w:i/>
        </w:rPr>
        <w:tab/>
      </w:r>
      <w:r w:rsidR="00453782" w:rsidRPr="00FB2148">
        <w:rPr>
          <w:i/>
        </w:rPr>
        <w:t xml:space="preserve">Highlighting </w:t>
      </w:r>
      <w:r w:rsidR="00453782" w:rsidRPr="00FB2148">
        <w:t>that the Conve</w:t>
      </w:r>
      <w:r w:rsidR="00F83419" w:rsidRPr="00FB2148">
        <w:t xml:space="preserve">ntion on Biological Diversity, </w:t>
      </w:r>
      <w:r w:rsidR="00453782" w:rsidRPr="00FB2148">
        <w:t xml:space="preserve">the UN Framework Convention on Climate </w:t>
      </w:r>
      <w:r w:rsidR="004B7A50" w:rsidRPr="00FB2148">
        <w:t xml:space="preserve">Change, </w:t>
      </w:r>
      <w:r w:rsidR="00453782" w:rsidRPr="00FB2148">
        <w:t>and the UN Conven</w:t>
      </w:r>
      <w:r w:rsidR="004B7A50" w:rsidRPr="00FB2148">
        <w:t xml:space="preserve">tion to Combat Desertification </w:t>
      </w:r>
      <w:r w:rsidR="00453782" w:rsidRPr="00FB2148">
        <w:t>have recognized the importance of addressing gender equality and women’s empowerment in their implementation</w:t>
      </w:r>
      <w:r w:rsidR="00822CEF" w:rsidRPr="00FB2148">
        <w:t>;</w:t>
      </w:r>
    </w:p>
    <w:p w14:paraId="3284E2E7" w14:textId="77777777" w:rsidR="00F83419" w:rsidRPr="00FB2148" w:rsidRDefault="00F83419" w:rsidP="002F483C">
      <w:pPr>
        <w:pStyle w:val="ListParagraph"/>
        <w:numPr>
          <w:ilvl w:val="0"/>
          <w:numId w:val="0"/>
        </w:numPr>
        <w:ind w:left="425" w:hanging="425"/>
      </w:pPr>
    </w:p>
    <w:p w14:paraId="12485463" w14:textId="42B190CD" w:rsidR="00F83419" w:rsidRPr="00FB2148" w:rsidRDefault="003F1D2F" w:rsidP="002F483C">
      <w:pPr>
        <w:pStyle w:val="ListParagraph"/>
        <w:numPr>
          <w:ilvl w:val="0"/>
          <w:numId w:val="0"/>
        </w:numPr>
        <w:ind w:left="425" w:hanging="425"/>
        <w:rPr>
          <w:rFonts w:cs="Calibri"/>
          <w:iCs/>
        </w:rPr>
      </w:pPr>
      <w:r>
        <w:t>4</w:t>
      </w:r>
      <w:r w:rsidRPr="003F1D2F">
        <w:t>.</w:t>
      </w:r>
      <w:r>
        <w:rPr>
          <w:i/>
        </w:rPr>
        <w:tab/>
      </w:r>
      <w:r w:rsidR="00F83419" w:rsidRPr="00FB2148">
        <w:rPr>
          <w:i/>
        </w:rPr>
        <w:t xml:space="preserve">Recognizing </w:t>
      </w:r>
      <w:r w:rsidR="00822CEF" w:rsidRPr="00FB2148">
        <w:t>that</w:t>
      </w:r>
      <w:r w:rsidR="00045F9E" w:rsidRPr="00FB2148">
        <w:t xml:space="preserve"> </w:t>
      </w:r>
      <w:r w:rsidR="00045F9E" w:rsidRPr="00FB2148">
        <w:rPr>
          <w:rFonts w:cs="Calibri"/>
          <w:iCs/>
        </w:rPr>
        <w:t>women play a</w:t>
      </w:r>
      <w:r w:rsidR="009F7124" w:rsidRPr="00FB2148">
        <w:rPr>
          <w:rFonts w:cs="Calibri"/>
          <w:iCs/>
        </w:rPr>
        <w:t xml:space="preserve"> crucial role</w:t>
      </w:r>
      <w:r w:rsidR="00045F9E" w:rsidRPr="00FB2148">
        <w:rPr>
          <w:rFonts w:cs="Calibri"/>
          <w:iCs/>
        </w:rPr>
        <w:t xml:space="preserve"> in the provision, management and safeguarding of </w:t>
      </w:r>
      <w:r w:rsidR="00AD03CC">
        <w:rPr>
          <w:rFonts w:cs="Calibri"/>
          <w:iCs/>
        </w:rPr>
        <w:t>wetland</w:t>
      </w:r>
      <w:r w:rsidR="00A33C8B" w:rsidRPr="00FB2148">
        <w:rPr>
          <w:rFonts w:cs="Calibri"/>
          <w:iCs/>
        </w:rPr>
        <w:t xml:space="preserve"> resources, especially water</w:t>
      </w:r>
      <w:r w:rsidR="009F7124" w:rsidRPr="00FB2148">
        <w:rPr>
          <w:rFonts w:cs="Calibri"/>
          <w:iCs/>
        </w:rPr>
        <w:t>,</w:t>
      </w:r>
      <w:r w:rsidR="00A33C8B" w:rsidRPr="00FB2148">
        <w:rPr>
          <w:rFonts w:cs="Calibri"/>
          <w:iCs/>
        </w:rPr>
        <w:t xml:space="preserve"> and their role </w:t>
      </w:r>
      <w:r w:rsidR="00A33C8B" w:rsidRPr="00FB2148">
        <w:t>conserving the culture, folklore, music, mythology, oral traditions, customs, traditional knowledge around wetlands, among others,</w:t>
      </w:r>
      <w:r w:rsidR="00D73153">
        <w:t xml:space="preserve"> also </w:t>
      </w:r>
      <w:r w:rsidR="009F7124" w:rsidRPr="00FB2148">
        <w:rPr>
          <w:rFonts w:cs="Calibri"/>
          <w:iCs/>
        </w:rPr>
        <w:t>paying special attention</w:t>
      </w:r>
      <w:r w:rsidR="00A33C8B" w:rsidRPr="00FB2148">
        <w:rPr>
          <w:rFonts w:cs="Calibri"/>
          <w:iCs/>
        </w:rPr>
        <w:t xml:space="preserve"> to the specific needs of women because</w:t>
      </w:r>
      <w:r w:rsidR="009F7124" w:rsidRPr="00FB2148">
        <w:rPr>
          <w:rFonts w:cs="Calibri"/>
          <w:iCs/>
        </w:rPr>
        <w:t xml:space="preserve"> they are disproportionately affected by inadequate water facilities</w:t>
      </w:r>
      <w:r w:rsidR="00045F9E" w:rsidRPr="00FB2148">
        <w:t>;</w:t>
      </w:r>
    </w:p>
    <w:p w14:paraId="00290FCB" w14:textId="77777777" w:rsidR="003B7251" w:rsidRPr="00FB2148" w:rsidRDefault="003B7251" w:rsidP="002F483C">
      <w:pPr>
        <w:pStyle w:val="ListParagraph"/>
        <w:numPr>
          <w:ilvl w:val="0"/>
          <w:numId w:val="0"/>
        </w:numPr>
        <w:ind w:left="425" w:hanging="425"/>
      </w:pPr>
    </w:p>
    <w:p w14:paraId="42B9958D" w14:textId="55223671" w:rsidR="00F83419" w:rsidRDefault="003F1D2F" w:rsidP="002F483C">
      <w:pPr>
        <w:pStyle w:val="ListParagraph"/>
        <w:numPr>
          <w:ilvl w:val="0"/>
          <w:numId w:val="0"/>
        </w:numPr>
        <w:ind w:left="425" w:hanging="425"/>
      </w:pPr>
      <w:r>
        <w:t>5</w:t>
      </w:r>
      <w:r w:rsidRPr="003F1D2F">
        <w:t>.</w:t>
      </w:r>
      <w:r>
        <w:rPr>
          <w:i/>
        </w:rPr>
        <w:tab/>
      </w:r>
      <w:r w:rsidR="00FB2148">
        <w:rPr>
          <w:i/>
        </w:rPr>
        <w:t>F</w:t>
      </w:r>
      <w:r w:rsidR="00FB2148" w:rsidRPr="00FB2148">
        <w:rPr>
          <w:i/>
        </w:rPr>
        <w:t>urther recalling</w:t>
      </w:r>
      <w:r w:rsidR="00FB2148" w:rsidRPr="006D0836">
        <w:t xml:space="preserve"> </w:t>
      </w:r>
      <w:r w:rsidR="00C607E9" w:rsidRPr="006D0836">
        <w:t>that the 4</w:t>
      </w:r>
      <w:r w:rsidR="00C607E9" w:rsidRPr="006D0836">
        <w:rPr>
          <w:vertAlign w:val="superscript"/>
        </w:rPr>
        <w:t>th</w:t>
      </w:r>
      <w:r w:rsidR="00C607E9" w:rsidRPr="006D0836">
        <w:t xml:space="preserve"> Strategic Plan 2016-2024</w:t>
      </w:r>
      <w:r w:rsidR="00C607E9" w:rsidRPr="006D0836">
        <w:rPr>
          <w:rStyle w:val="FootnoteReference"/>
        </w:rPr>
        <w:footnoteReference w:id="1"/>
      </w:r>
      <w:r w:rsidR="00C607E9" w:rsidRPr="006D0836">
        <w:t xml:space="preserve"> anticipates the relevance of the Sustainable Development Goals</w:t>
      </w:r>
      <w:r w:rsidR="00045F9E">
        <w:rPr>
          <w:rStyle w:val="FootnoteReference"/>
        </w:rPr>
        <w:footnoteReference w:id="2"/>
      </w:r>
      <w:r w:rsidR="00C607E9" w:rsidRPr="006D0836">
        <w:t xml:space="preserve"> will have on wetlands and that the plan is to be implemented in accordance with internationally agreed environmental goals and targets</w:t>
      </w:r>
      <w:r w:rsidR="00E72DCB" w:rsidRPr="006D0836">
        <w:t>;</w:t>
      </w:r>
      <w:r w:rsidR="00045F9E">
        <w:rPr>
          <w:rStyle w:val="FootnoteReference"/>
        </w:rPr>
        <w:footnoteReference w:id="3"/>
      </w:r>
    </w:p>
    <w:p w14:paraId="5A4A6B46" w14:textId="77777777" w:rsidR="00F83419" w:rsidRDefault="00F83419" w:rsidP="002F483C">
      <w:pPr>
        <w:pStyle w:val="ListParagraph"/>
        <w:numPr>
          <w:ilvl w:val="0"/>
          <w:numId w:val="0"/>
        </w:numPr>
        <w:ind w:left="425" w:hanging="425"/>
      </w:pPr>
    </w:p>
    <w:p w14:paraId="7930AB80" w14:textId="4692F1AB" w:rsidR="00F83419" w:rsidRDefault="003F1D2F" w:rsidP="002F483C">
      <w:pPr>
        <w:pStyle w:val="ListParagraph"/>
        <w:numPr>
          <w:ilvl w:val="0"/>
          <w:numId w:val="0"/>
        </w:numPr>
        <w:ind w:left="425" w:hanging="425"/>
      </w:pPr>
      <w:r>
        <w:t>6</w:t>
      </w:r>
      <w:r w:rsidRPr="003F1D2F">
        <w:t>.</w:t>
      </w:r>
      <w:r>
        <w:rPr>
          <w:i/>
        </w:rPr>
        <w:tab/>
      </w:r>
      <w:r w:rsidR="00FB2148">
        <w:rPr>
          <w:i/>
        </w:rPr>
        <w:t>A</w:t>
      </w:r>
      <w:r w:rsidR="00FB2148" w:rsidRPr="00FB2148">
        <w:rPr>
          <w:i/>
        </w:rPr>
        <w:t>cknowledging</w:t>
      </w:r>
      <w:r w:rsidR="00C607E9" w:rsidRPr="006D0836">
        <w:t xml:space="preserve"> that the 4</w:t>
      </w:r>
      <w:r w:rsidR="00C607E9" w:rsidRPr="006D0836">
        <w:rPr>
          <w:vertAlign w:val="superscript"/>
        </w:rPr>
        <w:t>th</w:t>
      </w:r>
      <w:r w:rsidR="00C607E9" w:rsidRPr="006D0836">
        <w:t xml:space="preserve"> Strategic Plan 2016-2024, in its article 38, </w:t>
      </w:r>
      <w:r w:rsidR="00F83419">
        <w:t xml:space="preserve">encourages contracting </w:t>
      </w:r>
      <w:r w:rsidR="0095667E" w:rsidRPr="006D0836">
        <w:t>Parties to synergize their efforts aimed at implementing the Con</w:t>
      </w:r>
      <w:r w:rsidR="00F83419">
        <w:t xml:space="preserve">vention with measures </w:t>
      </w:r>
      <w:r w:rsidR="00E65424">
        <w:t>that take</w:t>
      </w:r>
      <w:r w:rsidR="0095667E" w:rsidRPr="006D0836">
        <w:t xml:space="preserve"> to implement the Convention on Biological Diversity, the UN </w:t>
      </w:r>
      <w:r w:rsidR="00F83419">
        <w:t xml:space="preserve">Framework Convention on Climate </w:t>
      </w:r>
      <w:r w:rsidR="0095667E" w:rsidRPr="006D0836">
        <w:t xml:space="preserve">Change, and the UN Convention to Combat Desertification, among other global </w:t>
      </w:r>
      <w:r w:rsidR="00F83419">
        <w:t xml:space="preserve">multilateral </w:t>
      </w:r>
      <w:r w:rsidR="00045F9E">
        <w:t>environmental agreement</w:t>
      </w:r>
      <w:r w:rsidR="0095667E" w:rsidRPr="006D0836">
        <w:t>s.</w:t>
      </w:r>
    </w:p>
    <w:p w14:paraId="66E1D7B5" w14:textId="77777777" w:rsidR="002F483C" w:rsidRDefault="002F483C" w:rsidP="002F483C">
      <w:pPr>
        <w:ind w:left="0" w:right="16" w:firstLine="0"/>
        <w:jc w:val="center"/>
        <w:rPr>
          <w:rFonts w:asciiTheme="minorHAnsi" w:hAnsiTheme="minorHAnsi"/>
        </w:rPr>
      </w:pPr>
    </w:p>
    <w:p w14:paraId="571E5B38" w14:textId="3EEE9D5D" w:rsidR="003F1D2F" w:rsidRPr="00FB2148" w:rsidRDefault="002F483C" w:rsidP="002F483C">
      <w:pPr>
        <w:ind w:left="0" w:right="16" w:firstLine="0"/>
        <w:jc w:val="center"/>
        <w:rPr>
          <w:rFonts w:asciiTheme="minorHAnsi" w:hAnsiTheme="minorHAnsi"/>
        </w:rPr>
      </w:pPr>
      <w:r w:rsidRPr="002F483C">
        <w:rPr>
          <w:rFonts w:asciiTheme="minorHAnsi" w:hAnsiTheme="minorHAnsi"/>
        </w:rPr>
        <w:t>THE CONFERENCE OF THE CONTRACTING PARTIES</w:t>
      </w:r>
    </w:p>
    <w:p w14:paraId="2C893417" w14:textId="77777777" w:rsidR="00E72DCB" w:rsidRPr="00FB2148" w:rsidRDefault="00E72DCB" w:rsidP="002F483C">
      <w:pPr>
        <w:ind w:left="426" w:right="16" w:hanging="426"/>
        <w:rPr>
          <w:rFonts w:asciiTheme="minorHAnsi" w:hAnsiTheme="minorHAnsi"/>
        </w:rPr>
      </w:pPr>
    </w:p>
    <w:p w14:paraId="26A031EB" w14:textId="29B1826D" w:rsidR="00E72DCB" w:rsidRDefault="002F483C" w:rsidP="002F483C">
      <w:pPr>
        <w:pStyle w:val="ListParagraph"/>
        <w:numPr>
          <w:ilvl w:val="0"/>
          <w:numId w:val="0"/>
        </w:numPr>
        <w:ind w:left="425" w:hanging="425"/>
      </w:pPr>
      <w:r>
        <w:t>7.</w:t>
      </w:r>
      <w:r>
        <w:tab/>
      </w:r>
      <w:r w:rsidR="00385976" w:rsidRPr="00FB2148">
        <w:t>Encourages</w:t>
      </w:r>
      <w:r w:rsidR="00D35A9E" w:rsidRPr="00FB2148">
        <w:t xml:space="preserve"> </w:t>
      </w:r>
      <w:r w:rsidR="00E72DCB" w:rsidRPr="00FB2148">
        <w:t xml:space="preserve">contracting Parties to </w:t>
      </w:r>
      <w:r w:rsidR="005134C8" w:rsidRPr="00FB2148">
        <w:t>mainstream a</w:t>
      </w:r>
      <w:r w:rsidR="00AD28E2">
        <w:t xml:space="preserve"> gender-responsive</w:t>
      </w:r>
      <w:r w:rsidR="001B2D40" w:rsidRPr="00FB2148">
        <w:t xml:space="preserve"> </w:t>
      </w:r>
      <w:r w:rsidR="005134C8" w:rsidRPr="00FB2148">
        <w:t>approach in</w:t>
      </w:r>
      <w:r w:rsidR="00341F65" w:rsidRPr="00FB2148">
        <w:t xml:space="preserve"> RAMSAR process</w:t>
      </w:r>
      <w:r w:rsidR="00265ECA" w:rsidRPr="00FB2148">
        <w:t>es</w:t>
      </w:r>
      <w:r w:rsidR="00493770" w:rsidRPr="00FB2148">
        <w:t>,</w:t>
      </w:r>
      <w:r w:rsidR="003F0A13" w:rsidRPr="00FB2148">
        <w:t xml:space="preserve"> considering the </w:t>
      </w:r>
      <w:r w:rsidR="003F0A13" w:rsidRPr="002F483C">
        <w:t>crucial role of women in the provision, management and safeguarding of wetl</w:t>
      </w:r>
      <w:r w:rsidR="00493770" w:rsidRPr="002F483C">
        <w:t>ands</w:t>
      </w:r>
      <w:r w:rsidR="00A54FFF" w:rsidRPr="002F483C">
        <w:t>,</w:t>
      </w:r>
      <w:r w:rsidR="003F0A13" w:rsidRPr="002F483C">
        <w:t xml:space="preserve"> paying special attention to their</w:t>
      </w:r>
      <w:r w:rsidR="00341F65" w:rsidRPr="002F483C">
        <w:t xml:space="preserve"> specific needs;</w:t>
      </w:r>
      <w:r w:rsidR="00E72DCB" w:rsidRPr="00FB2148">
        <w:t xml:space="preserve"> </w:t>
      </w:r>
    </w:p>
    <w:p w14:paraId="2E460F16" w14:textId="77777777" w:rsidR="00FB2148" w:rsidRPr="00FB2148" w:rsidRDefault="00FB2148" w:rsidP="002F483C">
      <w:pPr>
        <w:pStyle w:val="ListParagraph"/>
        <w:numPr>
          <w:ilvl w:val="0"/>
          <w:numId w:val="0"/>
        </w:numPr>
        <w:ind w:left="720"/>
      </w:pPr>
    </w:p>
    <w:p w14:paraId="0B6BEB6F" w14:textId="19E5507D" w:rsidR="00265ECA" w:rsidRPr="00FB2148" w:rsidRDefault="002F483C" w:rsidP="002F483C">
      <w:pPr>
        <w:pStyle w:val="ListParagraph"/>
        <w:numPr>
          <w:ilvl w:val="0"/>
          <w:numId w:val="0"/>
        </w:numPr>
        <w:ind w:left="425" w:hanging="425"/>
      </w:pPr>
      <w:r>
        <w:t>8.</w:t>
      </w:r>
      <w:r>
        <w:tab/>
      </w:r>
      <w:r w:rsidR="00D73153">
        <w:t>Also encourages</w:t>
      </w:r>
      <w:r w:rsidR="00265ECA" w:rsidRPr="00FB2148">
        <w:t xml:space="preserve"> contracting Parties to incorporate</w:t>
      </w:r>
      <w:r w:rsidR="003428E2">
        <w:t xml:space="preserve"> </w:t>
      </w:r>
      <w:r w:rsidR="003428E2" w:rsidRPr="00FB2148">
        <w:t>a</w:t>
      </w:r>
      <w:r w:rsidR="003428E2">
        <w:t xml:space="preserve"> gender-responsive</w:t>
      </w:r>
      <w:r w:rsidR="003428E2" w:rsidRPr="00FB2148">
        <w:t xml:space="preserve"> approach </w:t>
      </w:r>
      <w:r w:rsidR="00265ECA" w:rsidRPr="00FB2148">
        <w:t>, and the secretariat to provide support</w:t>
      </w:r>
      <w:r w:rsidR="00D73153">
        <w:t xml:space="preserve"> in this regard</w:t>
      </w:r>
      <w:r w:rsidR="00265ECA" w:rsidRPr="00FB2148">
        <w:t xml:space="preserve">, in the </w:t>
      </w:r>
      <w:r w:rsidR="003428E2">
        <w:t xml:space="preserve">implementation of the </w:t>
      </w:r>
      <w:r w:rsidR="00265ECA" w:rsidRPr="00FB2148">
        <w:t>Programme on Communication, Capacity Building, Education, Participation and Awareness (CEPA) 2016-2024;</w:t>
      </w:r>
    </w:p>
    <w:p w14:paraId="246C36DC" w14:textId="77777777" w:rsidR="00FB2148" w:rsidRPr="00FB2148" w:rsidRDefault="00FB2148" w:rsidP="002F483C">
      <w:pPr>
        <w:pStyle w:val="ListParagraph"/>
        <w:numPr>
          <w:ilvl w:val="0"/>
          <w:numId w:val="0"/>
        </w:numPr>
        <w:ind w:left="425" w:hanging="425"/>
      </w:pPr>
    </w:p>
    <w:p w14:paraId="448CD315" w14:textId="0D4D8A6E" w:rsidR="00265ECA" w:rsidRPr="00FB2148" w:rsidRDefault="002F483C" w:rsidP="002F483C">
      <w:pPr>
        <w:pStyle w:val="ListParagraph"/>
        <w:numPr>
          <w:ilvl w:val="0"/>
          <w:numId w:val="0"/>
        </w:numPr>
        <w:ind w:left="425" w:hanging="425"/>
      </w:pPr>
      <w:r>
        <w:t>9.</w:t>
      </w:r>
      <w:r>
        <w:tab/>
      </w:r>
      <w:r w:rsidR="00265ECA" w:rsidRPr="00FB2148">
        <w:t xml:space="preserve">Request the Conference of the Parties to include, as part of the midterm review process of the Strategic Plan, </w:t>
      </w:r>
      <w:r w:rsidR="00AD28E2">
        <w:t>a</w:t>
      </w:r>
      <w:r w:rsidR="00AD03CC">
        <w:t xml:space="preserve"> </w:t>
      </w:r>
      <w:r w:rsidR="00AD03CC" w:rsidRPr="00FB2148">
        <w:t>gender</w:t>
      </w:r>
      <w:r w:rsidR="00AD28E2">
        <w:t>-responsive</w:t>
      </w:r>
      <w:r w:rsidR="00AD03CC" w:rsidRPr="00FB2148">
        <w:t xml:space="preserve"> approach</w:t>
      </w:r>
      <w:r w:rsidR="00D73153">
        <w:t>;</w:t>
      </w:r>
      <w:r w:rsidR="00654EF9">
        <w:t xml:space="preserve"> </w:t>
      </w:r>
      <w:r w:rsidR="00265ECA" w:rsidRPr="00FB2148">
        <w:t xml:space="preserve"> </w:t>
      </w:r>
    </w:p>
    <w:p w14:paraId="042876B7" w14:textId="77777777" w:rsidR="00265ECA" w:rsidRPr="00FB2148" w:rsidRDefault="00265ECA" w:rsidP="002F483C">
      <w:pPr>
        <w:pStyle w:val="ListParagraph"/>
        <w:numPr>
          <w:ilvl w:val="0"/>
          <w:numId w:val="0"/>
        </w:numPr>
        <w:ind w:left="425" w:hanging="425"/>
      </w:pPr>
    </w:p>
    <w:p w14:paraId="59262AA7" w14:textId="72C44838" w:rsidR="00265ECA" w:rsidRPr="00FB2148" w:rsidRDefault="002F483C" w:rsidP="002F483C">
      <w:pPr>
        <w:pStyle w:val="ListParagraph"/>
        <w:numPr>
          <w:ilvl w:val="0"/>
          <w:numId w:val="0"/>
        </w:numPr>
        <w:ind w:left="425" w:hanging="425"/>
      </w:pPr>
      <w:r>
        <w:t>10.</w:t>
      </w:r>
      <w:r>
        <w:tab/>
      </w:r>
      <w:r w:rsidR="00265ECA" w:rsidRPr="00FB2148">
        <w:t>Encourages also the Secretariat to support contracting Parties mainstreaming a gender-responsive approach in the Strategic Plan of the Convention, as well as in the Programme on Communication, Capacity Building, Education, Participation and Awareness (CEPA) 2016-2024, including through financial and non-financial resources;</w:t>
      </w:r>
    </w:p>
    <w:p w14:paraId="35D2717F" w14:textId="6A931E1F" w:rsidR="00265ECA" w:rsidRPr="00FB2148" w:rsidRDefault="00265ECA" w:rsidP="002F483C">
      <w:pPr>
        <w:pStyle w:val="ListParagraph"/>
        <w:numPr>
          <w:ilvl w:val="0"/>
          <w:numId w:val="0"/>
        </w:numPr>
        <w:ind w:left="425" w:hanging="425"/>
      </w:pPr>
    </w:p>
    <w:p w14:paraId="576CFFFB" w14:textId="6F137744" w:rsidR="00FB2148" w:rsidRPr="00FB2148" w:rsidRDefault="002F483C" w:rsidP="002F483C">
      <w:pPr>
        <w:pStyle w:val="ListParagraph"/>
        <w:numPr>
          <w:ilvl w:val="0"/>
          <w:numId w:val="0"/>
        </w:numPr>
        <w:ind w:left="425" w:hanging="425"/>
      </w:pPr>
      <w:r>
        <w:t>11.</w:t>
      </w:r>
      <w:r>
        <w:tab/>
      </w:r>
      <w:r w:rsidR="00FB2148" w:rsidRPr="00FB2148">
        <w:t>Request the Scientific and Technical Review Panel to developed guidance o</w:t>
      </w:r>
      <w:r w:rsidR="00A54FFF">
        <w:t>n</w:t>
      </w:r>
      <w:r w:rsidR="00FB2148" w:rsidRPr="00FB2148">
        <w:t xml:space="preserve"> how to integrated gender issues in the implementation of the Convention, and </w:t>
      </w:r>
      <w:r w:rsidR="00A54FFF">
        <w:t xml:space="preserve">submit proposals to the Conference of the </w:t>
      </w:r>
      <w:r w:rsidR="00A24160">
        <w:t>Parties for its consideration;</w:t>
      </w:r>
    </w:p>
    <w:p w14:paraId="28F77BE1" w14:textId="77777777" w:rsidR="00FB2148" w:rsidRPr="00FB2148" w:rsidRDefault="00FB2148" w:rsidP="002F483C">
      <w:pPr>
        <w:pStyle w:val="ListParagraph"/>
        <w:numPr>
          <w:ilvl w:val="0"/>
          <w:numId w:val="0"/>
        </w:numPr>
        <w:ind w:left="425" w:hanging="425"/>
      </w:pPr>
    </w:p>
    <w:p w14:paraId="217BD743" w14:textId="58D34D55" w:rsidR="00341F65" w:rsidRPr="002F483C" w:rsidRDefault="002F483C" w:rsidP="002F483C">
      <w:pPr>
        <w:pStyle w:val="ListParagraph"/>
        <w:numPr>
          <w:ilvl w:val="0"/>
          <w:numId w:val="0"/>
        </w:numPr>
        <w:ind w:left="425" w:hanging="425"/>
      </w:pPr>
      <w:r>
        <w:t>12.</w:t>
      </w:r>
      <w:r>
        <w:tab/>
      </w:r>
      <w:r w:rsidR="00341F65" w:rsidRPr="002F483C">
        <w:t>Invites</w:t>
      </w:r>
      <w:r w:rsidR="00265ECA" w:rsidRPr="002F483C">
        <w:t xml:space="preserve"> Contracting</w:t>
      </w:r>
      <w:r w:rsidR="00341F65" w:rsidRPr="002F483C">
        <w:t xml:space="preserve"> Parties to assist:</w:t>
      </w:r>
    </w:p>
    <w:p w14:paraId="54D81B65" w14:textId="77777777" w:rsidR="002F483C" w:rsidRDefault="002F483C" w:rsidP="002F483C">
      <w:pPr>
        <w:ind w:left="720" w:firstLine="0"/>
        <w:rPr>
          <w:szCs w:val="18"/>
        </w:rPr>
      </w:pPr>
    </w:p>
    <w:p w14:paraId="21F5F849" w14:textId="693BFE7E" w:rsidR="00341F65" w:rsidRPr="002F483C" w:rsidRDefault="002F483C" w:rsidP="002F483C">
      <w:pPr>
        <w:ind w:left="850"/>
        <w:rPr>
          <w:sz w:val="28"/>
        </w:rPr>
      </w:pPr>
      <w:r>
        <w:rPr>
          <w:szCs w:val="18"/>
        </w:rPr>
        <w:t>(a)</w:t>
      </w:r>
      <w:r>
        <w:rPr>
          <w:szCs w:val="18"/>
        </w:rPr>
        <w:tab/>
      </w:r>
      <w:r w:rsidR="00341F65" w:rsidRPr="002F483C">
        <w:rPr>
          <w:szCs w:val="18"/>
        </w:rPr>
        <w:t>Training and awareness-raising for all delegates on issues related to gender and wetlands;</w:t>
      </w:r>
    </w:p>
    <w:p w14:paraId="019FC457" w14:textId="77777777" w:rsidR="002F483C" w:rsidRDefault="002F483C" w:rsidP="002F483C">
      <w:pPr>
        <w:ind w:left="850"/>
        <w:rPr>
          <w:szCs w:val="18"/>
        </w:rPr>
      </w:pPr>
    </w:p>
    <w:p w14:paraId="33F4E402" w14:textId="3D9F0D27" w:rsidR="00341F65" w:rsidRPr="002F483C" w:rsidRDefault="002F483C" w:rsidP="002F483C">
      <w:pPr>
        <w:ind w:left="850"/>
        <w:rPr>
          <w:sz w:val="28"/>
        </w:rPr>
      </w:pPr>
      <w:r>
        <w:rPr>
          <w:szCs w:val="18"/>
        </w:rPr>
        <w:t>(b)</w:t>
      </w:r>
      <w:r>
        <w:rPr>
          <w:szCs w:val="18"/>
        </w:rPr>
        <w:tab/>
      </w:r>
      <w:r w:rsidR="00341F65" w:rsidRPr="002F483C">
        <w:rPr>
          <w:szCs w:val="18"/>
        </w:rPr>
        <w:t xml:space="preserve">Strengthen the skills and capacity of </w:t>
      </w:r>
      <w:r w:rsidR="00DD6FEE" w:rsidRPr="002F483C">
        <w:rPr>
          <w:szCs w:val="18"/>
        </w:rPr>
        <w:t>all</w:t>
      </w:r>
      <w:r w:rsidR="00341F65" w:rsidRPr="002F483C">
        <w:rPr>
          <w:szCs w:val="18"/>
        </w:rPr>
        <w:t xml:space="preserve"> delegates for equal participation</w:t>
      </w:r>
      <w:r w:rsidR="00DD6FEE" w:rsidRPr="002F483C">
        <w:rPr>
          <w:szCs w:val="18"/>
        </w:rPr>
        <w:t xml:space="preserve"> of women and men</w:t>
      </w:r>
      <w:r w:rsidR="00341F65" w:rsidRPr="002F483C">
        <w:rPr>
          <w:szCs w:val="18"/>
        </w:rPr>
        <w:t xml:space="preserve"> in RAMSAR meetings through training on, inter alia, negotiation skills, the drafting of legal docume</w:t>
      </w:r>
      <w:r w:rsidR="00D73153" w:rsidRPr="002F483C">
        <w:rPr>
          <w:szCs w:val="18"/>
        </w:rPr>
        <w:t>nts and strategic communication</w:t>
      </w:r>
    </w:p>
    <w:p w14:paraId="4948C507" w14:textId="77777777" w:rsidR="00FB2148" w:rsidRPr="002F483C" w:rsidRDefault="00FB2148" w:rsidP="002F483C">
      <w:pPr>
        <w:pStyle w:val="ListParagraph"/>
        <w:numPr>
          <w:ilvl w:val="0"/>
          <w:numId w:val="0"/>
        </w:numPr>
        <w:ind w:left="425" w:hanging="425"/>
      </w:pPr>
    </w:p>
    <w:p w14:paraId="72E1D813" w14:textId="0BF4AE9F" w:rsidR="00341F65" w:rsidRPr="002F483C" w:rsidRDefault="002F483C" w:rsidP="002F483C">
      <w:pPr>
        <w:pStyle w:val="ListParagraph"/>
        <w:numPr>
          <w:ilvl w:val="0"/>
          <w:numId w:val="0"/>
        </w:numPr>
        <w:ind w:left="425" w:hanging="425"/>
      </w:pPr>
      <w:r>
        <w:t>13.</w:t>
      </w:r>
      <w:r>
        <w:tab/>
      </w:r>
      <w:r w:rsidR="00341F65" w:rsidRPr="002F483C">
        <w:t xml:space="preserve">Requests </w:t>
      </w:r>
      <w:r w:rsidR="00385976" w:rsidRPr="002F483C">
        <w:t>the S</w:t>
      </w:r>
      <w:r w:rsidR="00341F65" w:rsidRPr="002F483C">
        <w:t>ecretariat to</w:t>
      </w:r>
      <w:r w:rsidR="00205F6C" w:rsidRPr="002F483C">
        <w:t xml:space="preserve"> strengthen </w:t>
      </w:r>
      <w:r w:rsidR="00EF7399" w:rsidRPr="002F483C">
        <w:t>it</w:t>
      </w:r>
      <w:r w:rsidR="004B7A50" w:rsidRPr="002F483C">
        <w:t>s</w:t>
      </w:r>
      <w:r w:rsidR="00D73153" w:rsidRPr="002F483C">
        <w:t xml:space="preserve"> </w:t>
      </w:r>
      <w:r w:rsidR="00EF7399" w:rsidRPr="002F483C">
        <w:t>knowledge on gender issues and</w:t>
      </w:r>
      <w:r w:rsidR="00341F65" w:rsidRPr="002F483C">
        <w:t xml:space="preserve"> </w:t>
      </w:r>
      <w:r w:rsidR="004B7A50" w:rsidRPr="002F483C">
        <w:t xml:space="preserve">support the </w:t>
      </w:r>
      <w:r w:rsidR="00341F65" w:rsidRPr="002F483C">
        <w:t>o</w:t>
      </w:r>
      <w:r w:rsidR="004B7A50" w:rsidRPr="002F483C">
        <w:t xml:space="preserve">rganization of the training and </w:t>
      </w:r>
      <w:r w:rsidR="00341F65" w:rsidRPr="002F483C">
        <w:t>capacity-building e</w:t>
      </w:r>
      <w:r w:rsidR="004B7A50" w:rsidRPr="002F483C">
        <w:t>f</w:t>
      </w:r>
      <w:r w:rsidR="00D73153" w:rsidRPr="002F483C">
        <w:t>forts referred to in paragraph 6</w:t>
      </w:r>
      <w:r w:rsidR="004B7A50" w:rsidRPr="002F483C">
        <w:t>, inter alia, in conjunction with sessions of the Standing</w:t>
      </w:r>
      <w:r w:rsidR="00D73153" w:rsidRPr="002F483C">
        <w:t xml:space="preserve"> Committee or regional meetings;</w:t>
      </w:r>
    </w:p>
    <w:p w14:paraId="2ABD64C2" w14:textId="77777777" w:rsidR="00FB2148" w:rsidRPr="002F483C" w:rsidRDefault="00FB2148" w:rsidP="002F483C">
      <w:pPr>
        <w:pStyle w:val="ListParagraph"/>
        <w:numPr>
          <w:ilvl w:val="0"/>
          <w:numId w:val="0"/>
        </w:numPr>
        <w:ind w:left="425" w:hanging="425"/>
      </w:pPr>
    </w:p>
    <w:p w14:paraId="47FE27F6" w14:textId="44DBBAFD" w:rsidR="00341F65" w:rsidRDefault="002F483C" w:rsidP="002F483C">
      <w:pPr>
        <w:pStyle w:val="ListParagraph"/>
        <w:numPr>
          <w:ilvl w:val="0"/>
          <w:numId w:val="0"/>
        </w:numPr>
        <w:ind w:left="425" w:hanging="425"/>
      </w:pPr>
      <w:r>
        <w:t>14.</w:t>
      </w:r>
      <w:r>
        <w:tab/>
      </w:r>
      <w:r w:rsidR="0025722F" w:rsidRPr="00FB2148">
        <w:t>Invites contracting Parties to</w:t>
      </w:r>
      <w:r w:rsidR="00A24160">
        <w:t xml:space="preserve"> consider the</w:t>
      </w:r>
      <w:r w:rsidR="0025722F" w:rsidRPr="00FB2148">
        <w:t xml:space="preserve"> i</w:t>
      </w:r>
      <w:r w:rsidR="00493770" w:rsidRPr="00FB2148">
        <w:t xml:space="preserve">ncrease </w:t>
      </w:r>
      <w:r w:rsidR="00A24160">
        <w:t xml:space="preserve">of </w:t>
      </w:r>
      <w:r w:rsidR="00493770" w:rsidRPr="00FB2148">
        <w:t>the participation and representation of women in their national delegations and the chairing and facilitation of formal</w:t>
      </w:r>
      <w:r w:rsidR="00341F65" w:rsidRPr="00FB2148">
        <w:t xml:space="preserve"> and informal negotiating groups;</w:t>
      </w:r>
    </w:p>
    <w:p w14:paraId="4F4F3640" w14:textId="77777777" w:rsidR="00FB2148" w:rsidRPr="00FB2148" w:rsidRDefault="00FB2148" w:rsidP="002F483C">
      <w:pPr>
        <w:pStyle w:val="ListParagraph"/>
        <w:numPr>
          <w:ilvl w:val="0"/>
          <w:numId w:val="0"/>
        </w:numPr>
        <w:ind w:left="425" w:hanging="425"/>
      </w:pPr>
    </w:p>
    <w:p w14:paraId="5EE27C7E" w14:textId="3CA162B6" w:rsidR="00A24160" w:rsidRDefault="002F483C" w:rsidP="002F483C">
      <w:pPr>
        <w:pStyle w:val="ListParagraph"/>
        <w:numPr>
          <w:ilvl w:val="0"/>
          <w:numId w:val="0"/>
        </w:numPr>
        <w:ind w:left="425" w:hanging="425"/>
      </w:pPr>
      <w:r>
        <w:t>15.</w:t>
      </w:r>
      <w:r>
        <w:tab/>
      </w:r>
      <w:r w:rsidR="00A24160" w:rsidRPr="00E65424">
        <w:t>Encourage</w:t>
      </w:r>
      <w:r w:rsidR="00A24160" w:rsidRPr="002F483C">
        <w:t>s</w:t>
      </w:r>
      <w:r w:rsidR="00A24160">
        <w:t xml:space="preserve"> contracting Parties to give due consideration</w:t>
      </w:r>
      <w:r w:rsidR="00A24160" w:rsidRPr="009F4454">
        <w:t xml:space="preserve"> </w:t>
      </w:r>
      <w:r w:rsidR="00A24160">
        <w:t xml:space="preserve">to a </w:t>
      </w:r>
      <w:r w:rsidR="00A24160" w:rsidRPr="009F4454">
        <w:t>b</w:t>
      </w:r>
      <w:r w:rsidR="00A24160">
        <w:t>alanced gender representation</w:t>
      </w:r>
      <w:r w:rsidR="00A24160" w:rsidRPr="00A24160">
        <w:t xml:space="preserve"> </w:t>
      </w:r>
      <w:r w:rsidR="00A24160" w:rsidRPr="00FB2148">
        <w:t>in the bodies established under the Convention</w:t>
      </w:r>
      <w:r w:rsidR="00A24160">
        <w:t>,</w:t>
      </w:r>
    </w:p>
    <w:p w14:paraId="7A39BBC9" w14:textId="22DA998A" w:rsidR="00FB2148" w:rsidRPr="00FB2148" w:rsidRDefault="00FB2148" w:rsidP="002F483C">
      <w:pPr>
        <w:pStyle w:val="ListParagraph"/>
        <w:numPr>
          <w:ilvl w:val="0"/>
          <w:numId w:val="0"/>
        </w:numPr>
        <w:ind w:left="425" w:hanging="425"/>
      </w:pPr>
    </w:p>
    <w:p w14:paraId="4F97C75C" w14:textId="1654C20D" w:rsidR="004B7A50" w:rsidRPr="002F483C" w:rsidRDefault="002F483C" w:rsidP="002F483C">
      <w:pPr>
        <w:pStyle w:val="ListParagraph"/>
        <w:numPr>
          <w:ilvl w:val="0"/>
          <w:numId w:val="0"/>
        </w:numPr>
        <w:ind w:left="425" w:hanging="425"/>
      </w:pPr>
      <w:r>
        <w:t>16.</w:t>
      </w:r>
      <w:r>
        <w:tab/>
      </w:r>
      <w:r w:rsidR="00385976" w:rsidRPr="00FB2148">
        <w:t>Encourages</w:t>
      </w:r>
      <w:r w:rsidR="001C0DBD" w:rsidRPr="00FB2148">
        <w:t xml:space="preserve"> contracting Parties to include, where applicable, sex-disaggregated data and gender analysis in their national reports, including information on differentiated impacts and benefits accrued by women and men as a result of wetland management and conservation actions; </w:t>
      </w:r>
    </w:p>
    <w:p w14:paraId="356BF3C6" w14:textId="77777777" w:rsidR="0018414A" w:rsidRPr="002F483C" w:rsidRDefault="0018414A" w:rsidP="002F483C">
      <w:pPr>
        <w:pStyle w:val="ListParagraph"/>
        <w:numPr>
          <w:ilvl w:val="0"/>
          <w:numId w:val="0"/>
        </w:numPr>
        <w:ind w:left="425" w:hanging="425"/>
      </w:pPr>
    </w:p>
    <w:p w14:paraId="18E2A0C6" w14:textId="4CA52FB5" w:rsidR="0018414A" w:rsidRPr="00E35FE0" w:rsidRDefault="002F483C" w:rsidP="002F483C">
      <w:pPr>
        <w:pStyle w:val="ListParagraph"/>
        <w:numPr>
          <w:ilvl w:val="0"/>
          <w:numId w:val="0"/>
        </w:numPr>
        <w:ind w:left="425" w:hanging="425"/>
      </w:pPr>
      <w:r>
        <w:t>17.</w:t>
      </w:r>
      <w:r>
        <w:tab/>
      </w:r>
      <w:r w:rsidR="0018414A" w:rsidRPr="00E35FE0">
        <w:t xml:space="preserve">Request the Secretariat to support contracting parties, </w:t>
      </w:r>
      <w:r w:rsidR="00890480" w:rsidRPr="00E35FE0">
        <w:t>upon request</w:t>
      </w:r>
      <w:r w:rsidR="0018414A" w:rsidRPr="00E35FE0">
        <w:t xml:space="preserve">, </w:t>
      </w:r>
      <w:r w:rsidR="00890480" w:rsidRPr="00E35FE0">
        <w:t>to strengthen their national</w:t>
      </w:r>
      <w:r w:rsidR="0018414A" w:rsidRPr="00E35FE0">
        <w:t xml:space="preserve"> statistic systems to improve the </w:t>
      </w:r>
      <w:r w:rsidR="00890480" w:rsidRPr="00E35FE0">
        <w:t>incorporation of se</w:t>
      </w:r>
      <w:r w:rsidR="0018414A" w:rsidRPr="00E35FE0">
        <w:t xml:space="preserve"> </w:t>
      </w:r>
      <w:r w:rsidR="00890480" w:rsidRPr="00E35FE0">
        <w:t>sex-disaggregated data and gender analysis in their national reports</w:t>
      </w:r>
      <w:r w:rsidR="009172F4" w:rsidRPr="00E35FE0">
        <w:t>; and,</w:t>
      </w:r>
    </w:p>
    <w:p w14:paraId="7CDFE060" w14:textId="5C89C1C9" w:rsidR="00FB2148" w:rsidRPr="002F483C" w:rsidRDefault="00FB2148" w:rsidP="002F483C">
      <w:pPr>
        <w:pStyle w:val="ListParagraph"/>
        <w:numPr>
          <w:ilvl w:val="0"/>
          <w:numId w:val="0"/>
        </w:numPr>
        <w:ind w:left="425" w:hanging="425"/>
      </w:pPr>
    </w:p>
    <w:p w14:paraId="778D8DEB" w14:textId="78241B6D" w:rsidR="004C22E5" w:rsidRPr="003F1D2F" w:rsidRDefault="002F483C" w:rsidP="002F483C">
      <w:pPr>
        <w:pStyle w:val="ListParagraph"/>
        <w:numPr>
          <w:ilvl w:val="0"/>
          <w:numId w:val="0"/>
        </w:numPr>
        <w:ind w:left="425" w:hanging="425"/>
      </w:pPr>
      <w:r>
        <w:lastRenderedPageBreak/>
        <w:t>18.</w:t>
      </w:r>
      <w:r>
        <w:tab/>
      </w:r>
      <w:r w:rsidR="004B7A50" w:rsidRPr="00FB2148">
        <w:t>R</w:t>
      </w:r>
      <w:r w:rsidR="00385976" w:rsidRPr="00FB2148">
        <w:t>equest</w:t>
      </w:r>
      <w:r w:rsidR="00D73153">
        <w:t xml:space="preserve"> the S</w:t>
      </w:r>
      <w:r w:rsidR="001C0DBD" w:rsidRPr="00FB2148">
        <w:t xml:space="preserve">ecretariat to </w:t>
      </w:r>
      <w:r w:rsidR="00596206" w:rsidRPr="00FB2148">
        <w:t>prepare a synthesis report on the gender relevant and sex-disaggregated information provided by contracting Parties in national reports</w:t>
      </w:r>
      <w:r w:rsidR="00D73153">
        <w:t>, including t</w:t>
      </w:r>
      <w:r w:rsidR="00AD03CC">
        <w:t>he actions of the S</w:t>
      </w:r>
      <w:r w:rsidR="00D73153" w:rsidRPr="00D73153">
        <w:t>ecretariat in this regard</w:t>
      </w:r>
      <w:r w:rsidR="00596206" w:rsidRPr="00FB2148">
        <w:t>.</w:t>
      </w:r>
      <w:r w:rsidR="001C0DBD" w:rsidRPr="00FB2148">
        <w:t xml:space="preserve"> </w:t>
      </w:r>
    </w:p>
    <w:sectPr w:rsidR="004C22E5" w:rsidRPr="003F1D2F" w:rsidSect="00AD14B6">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9C128" w14:textId="77777777" w:rsidR="003622AF" w:rsidRDefault="003622AF" w:rsidP="00E72DCB">
      <w:r>
        <w:separator/>
      </w:r>
    </w:p>
  </w:endnote>
  <w:endnote w:type="continuationSeparator" w:id="0">
    <w:p w14:paraId="21321C86" w14:textId="77777777" w:rsidR="003622AF" w:rsidRDefault="003622AF" w:rsidP="00E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C02F2" w14:textId="1ED4D9CF" w:rsidR="00AA5FFB" w:rsidRPr="000F1FC9" w:rsidRDefault="002F483C" w:rsidP="00AD14B6">
    <w:pPr>
      <w:pStyle w:val="Footer"/>
      <w:tabs>
        <w:tab w:val="clear" w:pos="8640"/>
        <w:tab w:val="right" w:pos="9000"/>
      </w:tabs>
      <w:rPr>
        <w:sz w:val="20"/>
        <w:szCs w:val="20"/>
      </w:rPr>
    </w:pPr>
    <w:r w:rsidRPr="002F483C">
      <w:rPr>
        <w:sz w:val="20"/>
        <w:szCs w:val="20"/>
      </w:rPr>
      <w:t>SC54-21.16</w:t>
    </w:r>
    <w:r>
      <w:rPr>
        <w:sz w:val="20"/>
        <w:szCs w:val="20"/>
      </w:rPr>
      <w:tab/>
    </w:r>
    <w:r w:rsidR="00AA5FFB" w:rsidRPr="000F1FC9">
      <w:rPr>
        <w:sz w:val="20"/>
        <w:szCs w:val="20"/>
      </w:rPr>
      <w:tab/>
    </w:r>
    <w:sdt>
      <w:sdtPr>
        <w:rPr>
          <w:sz w:val="20"/>
          <w:szCs w:val="20"/>
        </w:rPr>
        <w:id w:val="-855576973"/>
        <w:docPartObj>
          <w:docPartGallery w:val="Page Numbers (Bottom of Page)"/>
          <w:docPartUnique/>
        </w:docPartObj>
      </w:sdtPr>
      <w:sdtEndPr>
        <w:rPr>
          <w:noProof/>
        </w:rPr>
      </w:sdtEndPr>
      <w:sdtContent>
        <w:r w:rsidR="00AA5FFB" w:rsidRPr="000F1FC9">
          <w:rPr>
            <w:sz w:val="20"/>
            <w:szCs w:val="20"/>
          </w:rPr>
          <w:fldChar w:fldCharType="begin"/>
        </w:r>
        <w:r w:rsidR="00AA5FFB" w:rsidRPr="000F1FC9">
          <w:rPr>
            <w:sz w:val="20"/>
            <w:szCs w:val="20"/>
          </w:rPr>
          <w:instrText xml:space="preserve"> PAGE   \* MERGEFORMAT </w:instrText>
        </w:r>
        <w:r w:rsidR="00AA5FFB" w:rsidRPr="000F1FC9">
          <w:rPr>
            <w:sz w:val="20"/>
            <w:szCs w:val="20"/>
          </w:rPr>
          <w:fldChar w:fldCharType="separate"/>
        </w:r>
        <w:r w:rsidR="00462518">
          <w:rPr>
            <w:noProof/>
            <w:sz w:val="20"/>
            <w:szCs w:val="20"/>
          </w:rPr>
          <w:t>4</w:t>
        </w:r>
        <w:r w:rsidR="00AA5FFB" w:rsidRPr="000F1FC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FC067" w14:textId="77777777" w:rsidR="003622AF" w:rsidRDefault="003622AF" w:rsidP="00E72DCB">
      <w:r>
        <w:separator/>
      </w:r>
    </w:p>
  </w:footnote>
  <w:footnote w:type="continuationSeparator" w:id="0">
    <w:p w14:paraId="27224A6E" w14:textId="77777777" w:rsidR="003622AF" w:rsidRDefault="003622AF" w:rsidP="00E72DCB">
      <w:r>
        <w:continuationSeparator/>
      </w:r>
    </w:p>
  </w:footnote>
  <w:footnote w:id="1">
    <w:p w14:paraId="0090C5FF" w14:textId="77777777" w:rsidR="00AA5FFB" w:rsidRPr="00C607E9" w:rsidRDefault="00AA5FFB" w:rsidP="003F1D2F">
      <w:pPr>
        <w:pStyle w:val="FootnoteText"/>
        <w:ind w:left="0" w:firstLine="0"/>
        <w:rPr>
          <w:lang w:val="en-US"/>
        </w:rPr>
      </w:pPr>
      <w:r>
        <w:rPr>
          <w:rStyle w:val="FootnoteReference"/>
        </w:rPr>
        <w:footnoteRef/>
      </w:r>
      <w:r>
        <w:t xml:space="preserve"> </w:t>
      </w:r>
      <w:r>
        <w:rPr>
          <w:lang w:val="en-US"/>
        </w:rPr>
        <w:t>The 4</w:t>
      </w:r>
      <w:r w:rsidRPr="00C607E9">
        <w:rPr>
          <w:vertAlign w:val="superscript"/>
          <w:lang w:val="en-US"/>
        </w:rPr>
        <w:t>th</w:t>
      </w:r>
      <w:r>
        <w:rPr>
          <w:lang w:val="en-US"/>
        </w:rPr>
        <w:t xml:space="preserve"> Strategic Plan 2016-2024. The Ramsar Convention on Wetlands (2015). At: </w:t>
      </w:r>
      <w:hyperlink r:id="rId1" w:history="1">
        <w:r w:rsidRPr="00FC3634">
          <w:rPr>
            <w:rStyle w:val="Hyperlink"/>
            <w:lang w:val="en-US"/>
          </w:rPr>
          <w:t>https://www.ramsar.org/sites/default/files/documents/library/4th_strat</w:t>
        </w:r>
        <w:r w:rsidRPr="00FC3634">
          <w:rPr>
            <w:rStyle w:val="Hyperlink"/>
            <w:lang w:val="en-US"/>
          </w:rPr>
          <w:t>e</w:t>
        </w:r>
        <w:r w:rsidRPr="00FC3634">
          <w:rPr>
            <w:rStyle w:val="Hyperlink"/>
            <w:lang w:val="en-US"/>
          </w:rPr>
          <w:t>gic_plan_2016_2024_e.pdf</w:t>
        </w:r>
      </w:hyperlink>
      <w:r>
        <w:rPr>
          <w:lang w:val="en-US"/>
        </w:rPr>
        <w:t xml:space="preserve"> </w:t>
      </w:r>
    </w:p>
  </w:footnote>
  <w:footnote w:id="2">
    <w:p w14:paraId="4D0867EE" w14:textId="77777777" w:rsidR="00AA5FFB" w:rsidRPr="00045F9E" w:rsidRDefault="00AA5FFB">
      <w:pPr>
        <w:pStyle w:val="FootnoteText"/>
        <w:rPr>
          <w:lang w:val="en-US"/>
        </w:rPr>
      </w:pPr>
      <w:r>
        <w:rPr>
          <w:rStyle w:val="FootnoteReference"/>
        </w:rPr>
        <w:footnoteRef/>
      </w:r>
      <w:r>
        <w:t xml:space="preserve"> </w:t>
      </w:r>
      <w:r>
        <w:rPr>
          <w:lang w:val="en-US"/>
        </w:rPr>
        <w:t>Art. 15, 4</w:t>
      </w:r>
      <w:r w:rsidRPr="00C607E9">
        <w:rPr>
          <w:vertAlign w:val="superscript"/>
          <w:lang w:val="en-US"/>
        </w:rPr>
        <w:t>th</w:t>
      </w:r>
      <w:r>
        <w:rPr>
          <w:lang w:val="en-US"/>
        </w:rPr>
        <w:t xml:space="preserve"> Strategic Plan 2016-2024.</w:t>
      </w:r>
    </w:p>
  </w:footnote>
  <w:footnote w:id="3">
    <w:p w14:paraId="5687FA51" w14:textId="77777777" w:rsidR="00AA5FFB" w:rsidRPr="00045F9E" w:rsidRDefault="00AA5FFB">
      <w:pPr>
        <w:pStyle w:val="FootnoteText"/>
        <w:rPr>
          <w:lang w:val="en-US"/>
        </w:rPr>
      </w:pPr>
      <w:r>
        <w:rPr>
          <w:rStyle w:val="FootnoteReference"/>
        </w:rPr>
        <w:footnoteRef/>
      </w:r>
      <w:r>
        <w:t xml:space="preserve"> </w:t>
      </w:r>
      <w:r>
        <w:rPr>
          <w:lang w:val="en-US"/>
        </w:rPr>
        <w:t>Art. 37, 4</w:t>
      </w:r>
      <w:r w:rsidRPr="00C607E9">
        <w:rPr>
          <w:vertAlign w:val="superscript"/>
          <w:lang w:val="en-US"/>
        </w:rPr>
        <w:t>th</w:t>
      </w:r>
      <w:r>
        <w:rPr>
          <w:lang w:val="en-US"/>
        </w:rPr>
        <w:t xml:space="preserve"> Strategic Plan 2016-2024.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20A"/>
    <w:multiLevelType w:val="hybridMultilevel"/>
    <w:tmpl w:val="BCCA2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C87E98"/>
    <w:multiLevelType w:val="hybridMultilevel"/>
    <w:tmpl w:val="43F8EE38"/>
    <w:lvl w:ilvl="0" w:tplc="5A54DFB6">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6573F0"/>
    <w:multiLevelType w:val="hybridMultilevel"/>
    <w:tmpl w:val="B5ECBD8E"/>
    <w:lvl w:ilvl="0" w:tplc="35AA40AE">
      <w:start w:val="1"/>
      <w:numFmt w:val="lowerLetter"/>
      <w:lvlText w:val="(%1)"/>
      <w:lvlJc w:val="left"/>
      <w:pPr>
        <w:ind w:left="1080" w:hanging="360"/>
      </w:pPr>
      <w:rPr>
        <w:rFonts w:hint="default"/>
        <w:color w:val="000000"/>
        <w:sz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371DD3"/>
    <w:multiLevelType w:val="hybridMultilevel"/>
    <w:tmpl w:val="EC24C120"/>
    <w:lvl w:ilvl="0" w:tplc="8B328C4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4"/>
  </w:num>
  <w:num w:numId="7">
    <w:abstractNumId w:val="2"/>
  </w:num>
  <w:num w:numId="8">
    <w:abstractNumId w:val="4"/>
  </w:num>
  <w:num w:numId="9">
    <w:abstractNumId w:val="4"/>
  </w:num>
  <w:num w:numId="10">
    <w:abstractNumId w:val="4"/>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CLAUDIA VELEZ CRISMATT">
    <w15:presenceInfo w15:providerId="AD" w15:userId="S-1-5-21-2260773509-223770928-2697500522-29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CB"/>
    <w:rsid w:val="00003629"/>
    <w:rsid w:val="0000409C"/>
    <w:rsid w:val="0000758F"/>
    <w:rsid w:val="00010A8C"/>
    <w:rsid w:val="00014D01"/>
    <w:rsid w:val="00020617"/>
    <w:rsid w:val="00022681"/>
    <w:rsid w:val="00024965"/>
    <w:rsid w:val="0003184E"/>
    <w:rsid w:val="00035ACC"/>
    <w:rsid w:val="000378FE"/>
    <w:rsid w:val="00045F9E"/>
    <w:rsid w:val="00063C4B"/>
    <w:rsid w:val="00067180"/>
    <w:rsid w:val="00074C92"/>
    <w:rsid w:val="000773C2"/>
    <w:rsid w:val="00085561"/>
    <w:rsid w:val="00087E13"/>
    <w:rsid w:val="00090CCE"/>
    <w:rsid w:val="00092394"/>
    <w:rsid w:val="0009360F"/>
    <w:rsid w:val="00093FAF"/>
    <w:rsid w:val="000948D1"/>
    <w:rsid w:val="00095427"/>
    <w:rsid w:val="000A016E"/>
    <w:rsid w:val="000A0AD5"/>
    <w:rsid w:val="000A4080"/>
    <w:rsid w:val="000A67DF"/>
    <w:rsid w:val="000B1098"/>
    <w:rsid w:val="000B294E"/>
    <w:rsid w:val="000B40E1"/>
    <w:rsid w:val="000C0A90"/>
    <w:rsid w:val="000C12EA"/>
    <w:rsid w:val="000D11B3"/>
    <w:rsid w:val="000D1DEC"/>
    <w:rsid w:val="000D41D1"/>
    <w:rsid w:val="000D7052"/>
    <w:rsid w:val="000E1358"/>
    <w:rsid w:val="000E247A"/>
    <w:rsid w:val="000E3DA8"/>
    <w:rsid w:val="000E53F2"/>
    <w:rsid w:val="000F0228"/>
    <w:rsid w:val="000F1500"/>
    <w:rsid w:val="000F2120"/>
    <w:rsid w:val="000F4443"/>
    <w:rsid w:val="000F4894"/>
    <w:rsid w:val="000F684E"/>
    <w:rsid w:val="00111AE7"/>
    <w:rsid w:val="00111D7A"/>
    <w:rsid w:val="00111FA7"/>
    <w:rsid w:val="0011342E"/>
    <w:rsid w:val="00115B5E"/>
    <w:rsid w:val="001206AE"/>
    <w:rsid w:val="00120CEE"/>
    <w:rsid w:val="00122862"/>
    <w:rsid w:val="00123517"/>
    <w:rsid w:val="0012602C"/>
    <w:rsid w:val="0012680E"/>
    <w:rsid w:val="0013260C"/>
    <w:rsid w:val="00136687"/>
    <w:rsid w:val="00140A74"/>
    <w:rsid w:val="00140E0E"/>
    <w:rsid w:val="00145093"/>
    <w:rsid w:val="00146E4B"/>
    <w:rsid w:val="001473CC"/>
    <w:rsid w:val="001508D9"/>
    <w:rsid w:val="001578D6"/>
    <w:rsid w:val="001605C7"/>
    <w:rsid w:val="00164DE8"/>
    <w:rsid w:val="0016606F"/>
    <w:rsid w:val="001673D4"/>
    <w:rsid w:val="00170199"/>
    <w:rsid w:val="00175193"/>
    <w:rsid w:val="0018414A"/>
    <w:rsid w:val="00186A33"/>
    <w:rsid w:val="001910F4"/>
    <w:rsid w:val="001A0340"/>
    <w:rsid w:val="001A2DB0"/>
    <w:rsid w:val="001A5199"/>
    <w:rsid w:val="001B041E"/>
    <w:rsid w:val="001B1A9C"/>
    <w:rsid w:val="001B2D40"/>
    <w:rsid w:val="001B4E9A"/>
    <w:rsid w:val="001B73CF"/>
    <w:rsid w:val="001C0613"/>
    <w:rsid w:val="001C0DBD"/>
    <w:rsid w:val="001C114F"/>
    <w:rsid w:val="001C5CED"/>
    <w:rsid w:val="001C687B"/>
    <w:rsid w:val="001D106E"/>
    <w:rsid w:val="001D50C4"/>
    <w:rsid w:val="001E10AB"/>
    <w:rsid w:val="001E5A01"/>
    <w:rsid w:val="001F07B9"/>
    <w:rsid w:val="001F0D0E"/>
    <w:rsid w:val="001F15B4"/>
    <w:rsid w:val="001F24EB"/>
    <w:rsid w:val="001F33B5"/>
    <w:rsid w:val="001F3F1A"/>
    <w:rsid w:val="00205F6C"/>
    <w:rsid w:val="00207A1A"/>
    <w:rsid w:val="00211082"/>
    <w:rsid w:val="002151BF"/>
    <w:rsid w:val="002171A5"/>
    <w:rsid w:val="002171E5"/>
    <w:rsid w:val="00222B25"/>
    <w:rsid w:val="00225289"/>
    <w:rsid w:val="002342D5"/>
    <w:rsid w:val="002346D5"/>
    <w:rsid w:val="00235F57"/>
    <w:rsid w:val="00247643"/>
    <w:rsid w:val="00252439"/>
    <w:rsid w:val="00253342"/>
    <w:rsid w:val="00254330"/>
    <w:rsid w:val="0025722F"/>
    <w:rsid w:val="00263155"/>
    <w:rsid w:val="00263679"/>
    <w:rsid w:val="00265ECA"/>
    <w:rsid w:val="002712D2"/>
    <w:rsid w:val="0027718C"/>
    <w:rsid w:val="0027782C"/>
    <w:rsid w:val="00277ECC"/>
    <w:rsid w:val="002824D8"/>
    <w:rsid w:val="00293CFA"/>
    <w:rsid w:val="00294EF5"/>
    <w:rsid w:val="00296058"/>
    <w:rsid w:val="00296C5E"/>
    <w:rsid w:val="002A4A47"/>
    <w:rsid w:val="002A56AE"/>
    <w:rsid w:val="002B12FA"/>
    <w:rsid w:val="002C528E"/>
    <w:rsid w:val="002D0AC6"/>
    <w:rsid w:val="002D4624"/>
    <w:rsid w:val="002D4A76"/>
    <w:rsid w:val="002D6F68"/>
    <w:rsid w:val="002E4987"/>
    <w:rsid w:val="002E4A76"/>
    <w:rsid w:val="002E7829"/>
    <w:rsid w:val="002F2836"/>
    <w:rsid w:val="002F483C"/>
    <w:rsid w:val="003018AB"/>
    <w:rsid w:val="0030336F"/>
    <w:rsid w:val="003044C5"/>
    <w:rsid w:val="00304E9B"/>
    <w:rsid w:val="003065B4"/>
    <w:rsid w:val="00312AE5"/>
    <w:rsid w:val="00313C53"/>
    <w:rsid w:val="003156CF"/>
    <w:rsid w:val="00320365"/>
    <w:rsid w:val="003219A5"/>
    <w:rsid w:val="00321CD5"/>
    <w:rsid w:val="00323AD5"/>
    <w:rsid w:val="00331A78"/>
    <w:rsid w:val="003335E0"/>
    <w:rsid w:val="00335620"/>
    <w:rsid w:val="00336231"/>
    <w:rsid w:val="0033696C"/>
    <w:rsid w:val="0034182F"/>
    <w:rsid w:val="00341F65"/>
    <w:rsid w:val="003428E2"/>
    <w:rsid w:val="00353B1C"/>
    <w:rsid w:val="00356E22"/>
    <w:rsid w:val="003622AF"/>
    <w:rsid w:val="00362646"/>
    <w:rsid w:val="00366BF7"/>
    <w:rsid w:val="003733FD"/>
    <w:rsid w:val="0037363B"/>
    <w:rsid w:val="00374387"/>
    <w:rsid w:val="0038083A"/>
    <w:rsid w:val="00380956"/>
    <w:rsid w:val="00385976"/>
    <w:rsid w:val="003866B2"/>
    <w:rsid w:val="003877C1"/>
    <w:rsid w:val="00390F93"/>
    <w:rsid w:val="003A550F"/>
    <w:rsid w:val="003A668A"/>
    <w:rsid w:val="003B2415"/>
    <w:rsid w:val="003B4698"/>
    <w:rsid w:val="003B5A1A"/>
    <w:rsid w:val="003B6ACE"/>
    <w:rsid w:val="003B7251"/>
    <w:rsid w:val="003C43E7"/>
    <w:rsid w:val="003C781E"/>
    <w:rsid w:val="003F0A13"/>
    <w:rsid w:val="003F1D2F"/>
    <w:rsid w:val="003F4732"/>
    <w:rsid w:val="003F5C3A"/>
    <w:rsid w:val="00403DFB"/>
    <w:rsid w:val="00411490"/>
    <w:rsid w:val="004116F2"/>
    <w:rsid w:val="004139DA"/>
    <w:rsid w:val="00415575"/>
    <w:rsid w:val="004228FB"/>
    <w:rsid w:val="00422DD3"/>
    <w:rsid w:val="00423BB0"/>
    <w:rsid w:val="00427669"/>
    <w:rsid w:val="00430E6E"/>
    <w:rsid w:val="00430F08"/>
    <w:rsid w:val="00431030"/>
    <w:rsid w:val="00431731"/>
    <w:rsid w:val="0043214B"/>
    <w:rsid w:val="004330B2"/>
    <w:rsid w:val="0043422A"/>
    <w:rsid w:val="004379BD"/>
    <w:rsid w:val="0044044D"/>
    <w:rsid w:val="0044075A"/>
    <w:rsid w:val="00443868"/>
    <w:rsid w:val="00443E95"/>
    <w:rsid w:val="00444FAF"/>
    <w:rsid w:val="00447179"/>
    <w:rsid w:val="00447FB3"/>
    <w:rsid w:val="00451744"/>
    <w:rsid w:val="00453736"/>
    <w:rsid w:val="00453782"/>
    <w:rsid w:val="00462518"/>
    <w:rsid w:val="00471B30"/>
    <w:rsid w:val="004746B4"/>
    <w:rsid w:val="00476848"/>
    <w:rsid w:val="004809A4"/>
    <w:rsid w:val="00485014"/>
    <w:rsid w:val="004850A3"/>
    <w:rsid w:val="00487926"/>
    <w:rsid w:val="00487CCB"/>
    <w:rsid w:val="004901C1"/>
    <w:rsid w:val="00490351"/>
    <w:rsid w:val="00490373"/>
    <w:rsid w:val="004918E1"/>
    <w:rsid w:val="00493770"/>
    <w:rsid w:val="00494221"/>
    <w:rsid w:val="00494A99"/>
    <w:rsid w:val="00497CF7"/>
    <w:rsid w:val="004A5B02"/>
    <w:rsid w:val="004A6C5A"/>
    <w:rsid w:val="004B0714"/>
    <w:rsid w:val="004B1814"/>
    <w:rsid w:val="004B2BAF"/>
    <w:rsid w:val="004B5966"/>
    <w:rsid w:val="004B790E"/>
    <w:rsid w:val="004B7A50"/>
    <w:rsid w:val="004B7A73"/>
    <w:rsid w:val="004C22E5"/>
    <w:rsid w:val="004C5698"/>
    <w:rsid w:val="004D0B40"/>
    <w:rsid w:val="004D5292"/>
    <w:rsid w:val="004E1029"/>
    <w:rsid w:val="004E4719"/>
    <w:rsid w:val="004E6DE1"/>
    <w:rsid w:val="004E7043"/>
    <w:rsid w:val="004F1899"/>
    <w:rsid w:val="004F4A97"/>
    <w:rsid w:val="004F6D0B"/>
    <w:rsid w:val="005005F9"/>
    <w:rsid w:val="00504810"/>
    <w:rsid w:val="005129EC"/>
    <w:rsid w:val="00512D84"/>
    <w:rsid w:val="005134C8"/>
    <w:rsid w:val="005137FD"/>
    <w:rsid w:val="00515460"/>
    <w:rsid w:val="005160D0"/>
    <w:rsid w:val="0051651D"/>
    <w:rsid w:val="00522E58"/>
    <w:rsid w:val="00523E63"/>
    <w:rsid w:val="00526D1E"/>
    <w:rsid w:val="00535EBE"/>
    <w:rsid w:val="0054074B"/>
    <w:rsid w:val="0054094A"/>
    <w:rsid w:val="0054196D"/>
    <w:rsid w:val="005428DF"/>
    <w:rsid w:val="00542BDB"/>
    <w:rsid w:val="00551A53"/>
    <w:rsid w:val="00552E3F"/>
    <w:rsid w:val="00554B5D"/>
    <w:rsid w:val="00555D56"/>
    <w:rsid w:val="005602AE"/>
    <w:rsid w:val="00572EB7"/>
    <w:rsid w:val="005734CA"/>
    <w:rsid w:val="00573F7D"/>
    <w:rsid w:val="00573FBB"/>
    <w:rsid w:val="00573FC1"/>
    <w:rsid w:val="00583D7D"/>
    <w:rsid w:val="00596206"/>
    <w:rsid w:val="0059648C"/>
    <w:rsid w:val="005A4987"/>
    <w:rsid w:val="005A6814"/>
    <w:rsid w:val="005C32B9"/>
    <w:rsid w:val="005C4D0E"/>
    <w:rsid w:val="005D12E8"/>
    <w:rsid w:val="005D17E6"/>
    <w:rsid w:val="005D249C"/>
    <w:rsid w:val="005D299E"/>
    <w:rsid w:val="005D4FB9"/>
    <w:rsid w:val="005F329B"/>
    <w:rsid w:val="005F72ED"/>
    <w:rsid w:val="005F7A84"/>
    <w:rsid w:val="005F7C63"/>
    <w:rsid w:val="006000D3"/>
    <w:rsid w:val="00602D01"/>
    <w:rsid w:val="0061448A"/>
    <w:rsid w:val="006225B6"/>
    <w:rsid w:val="00623A20"/>
    <w:rsid w:val="0062431A"/>
    <w:rsid w:val="00630C46"/>
    <w:rsid w:val="0063172F"/>
    <w:rsid w:val="00631F95"/>
    <w:rsid w:val="0063557A"/>
    <w:rsid w:val="00635DCB"/>
    <w:rsid w:val="00636922"/>
    <w:rsid w:val="0063769B"/>
    <w:rsid w:val="00637955"/>
    <w:rsid w:val="00637ED7"/>
    <w:rsid w:val="00637F64"/>
    <w:rsid w:val="00640897"/>
    <w:rsid w:val="006433F4"/>
    <w:rsid w:val="00644D8D"/>
    <w:rsid w:val="00646F48"/>
    <w:rsid w:val="00653810"/>
    <w:rsid w:val="00654EF9"/>
    <w:rsid w:val="006570BF"/>
    <w:rsid w:val="0066118E"/>
    <w:rsid w:val="0066482D"/>
    <w:rsid w:val="00666B46"/>
    <w:rsid w:val="0067298E"/>
    <w:rsid w:val="00673A91"/>
    <w:rsid w:val="00673B22"/>
    <w:rsid w:val="00677A9B"/>
    <w:rsid w:val="006829B1"/>
    <w:rsid w:val="00685180"/>
    <w:rsid w:val="00685786"/>
    <w:rsid w:val="00687E7A"/>
    <w:rsid w:val="00687F0B"/>
    <w:rsid w:val="006A6836"/>
    <w:rsid w:val="006B1DA3"/>
    <w:rsid w:val="006B46F2"/>
    <w:rsid w:val="006C3F74"/>
    <w:rsid w:val="006C5A8A"/>
    <w:rsid w:val="006C6DA2"/>
    <w:rsid w:val="006D0836"/>
    <w:rsid w:val="006D4117"/>
    <w:rsid w:val="006D7F06"/>
    <w:rsid w:val="006E51F2"/>
    <w:rsid w:val="006E53DC"/>
    <w:rsid w:val="006F1BED"/>
    <w:rsid w:val="007075A3"/>
    <w:rsid w:val="0071269C"/>
    <w:rsid w:val="00712F69"/>
    <w:rsid w:val="0071584D"/>
    <w:rsid w:val="00720B29"/>
    <w:rsid w:val="00723569"/>
    <w:rsid w:val="00725A04"/>
    <w:rsid w:val="00734ABE"/>
    <w:rsid w:val="007352BB"/>
    <w:rsid w:val="007357BD"/>
    <w:rsid w:val="00735D6E"/>
    <w:rsid w:val="00745E14"/>
    <w:rsid w:val="00752D02"/>
    <w:rsid w:val="00757531"/>
    <w:rsid w:val="00760705"/>
    <w:rsid w:val="007612EF"/>
    <w:rsid w:val="00762465"/>
    <w:rsid w:val="00763D19"/>
    <w:rsid w:val="00764E2D"/>
    <w:rsid w:val="007726A3"/>
    <w:rsid w:val="00772783"/>
    <w:rsid w:val="00773186"/>
    <w:rsid w:val="00773517"/>
    <w:rsid w:val="0077465F"/>
    <w:rsid w:val="00775600"/>
    <w:rsid w:val="00780DFF"/>
    <w:rsid w:val="007864F9"/>
    <w:rsid w:val="00786882"/>
    <w:rsid w:val="00792301"/>
    <w:rsid w:val="00792350"/>
    <w:rsid w:val="00793337"/>
    <w:rsid w:val="00795990"/>
    <w:rsid w:val="007967C5"/>
    <w:rsid w:val="00796DC9"/>
    <w:rsid w:val="007A06CE"/>
    <w:rsid w:val="007A4D54"/>
    <w:rsid w:val="007A5370"/>
    <w:rsid w:val="007A59D5"/>
    <w:rsid w:val="007B1D02"/>
    <w:rsid w:val="007B1E83"/>
    <w:rsid w:val="007B7056"/>
    <w:rsid w:val="007C4E9F"/>
    <w:rsid w:val="007D0057"/>
    <w:rsid w:val="007D3D82"/>
    <w:rsid w:val="007D6F97"/>
    <w:rsid w:val="007E35BF"/>
    <w:rsid w:val="007F1DA0"/>
    <w:rsid w:val="007F2C0F"/>
    <w:rsid w:val="00800EAC"/>
    <w:rsid w:val="00800F1A"/>
    <w:rsid w:val="00802527"/>
    <w:rsid w:val="0080289D"/>
    <w:rsid w:val="00802AB3"/>
    <w:rsid w:val="00806D1E"/>
    <w:rsid w:val="00807C48"/>
    <w:rsid w:val="00810438"/>
    <w:rsid w:val="00813324"/>
    <w:rsid w:val="00813F60"/>
    <w:rsid w:val="00815121"/>
    <w:rsid w:val="00816904"/>
    <w:rsid w:val="00820FF8"/>
    <w:rsid w:val="00822A94"/>
    <w:rsid w:val="00822CEF"/>
    <w:rsid w:val="00824F61"/>
    <w:rsid w:val="00825497"/>
    <w:rsid w:val="00831514"/>
    <w:rsid w:val="00835433"/>
    <w:rsid w:val="008407AD"/>
    <w:rsid w:val="00840EDD"/>
    <w:rsid w:val="00846168"/>
    <w:rsid w:val="0085103A"/>
    <w:rsid w:val="00852B87"/>
    <w:rsid w:val="00854F61"/>
    <w:rsid w:val="00855A8A"/>
    <w:rsid w:val="00857CF2"/>
    <w:rsid w:val="00860874"/>
    <w:rsid w:val="0087011C"/>
    <w:rsid w:val="008701EE"/>
    <w:rsid w:val="00871513"/>
    <w:rsid w:val="00877326"/>
    <w:rsid w:val="00881A17"/>
    <w:rsid w:val="00890480"/>
    <w:rsid w:val="00890921"/>
    <w:rsid w:val="008A237C"/>
    <w:rsid w:val="008A3EB0"/>
    <w:rsid w:val="008A76C4"/>
    <w:rsid w:val="008A7704"/>
    <w:rsid w:val="008A7979"/>
    <w:rsid w:val="008B089B"/>
    <w:rsid w:val="008B14F0"/>
    <w:rsid w:val="008B5977"/>
    <w:rsid w:val="008B66C9"/>
    <w:rsid w:val="008B6FDF"/>
    <w:rsid w:val="008B7C68"/>
    <w:rsid w:val="008C0FAA"/>
    <w:rsid w:val="008C7EAE"/>
    <w:rsid w:val="008D0D13"/>
    <w:rsid w:val="008D1698"/>
    <w:rsid w:val="008D2469"/>
    <w:rsid w:val="008D25D5"/>
    <w:rsid w:val="008D3188"/>
    <w:rsid w:val="008E0FED"/>
    <w:rsid w:val="008E5B21"/>
    <w:rsid w:val="00900EC2"/>
    <w:rsid w:val="0090182B"/>
    <w:rsid w:val="00902CEC"/>
    <w:rsid w:val="00903006"/>
    <w:rsid w:val="009075A9"/>
    <w:rsid w:val="0091192C"/>
    <w:rsid w:val="009120EE"/>
    <w:rsid w:val="00912518"/>
    <w:rsid w:val="009172F4"/>
    <w:rsid w:val="009213B7"/>
    <w:rsid w:val="00922EB8"/>
    <w:rsid w:val="009238B0"/>
    <w:rsid w:val="00940D0F"/>
    <w:rsid w:val="00947286"/>
    <w:rsid w:val="00952309"/>
    <w:rsid w:val="0095667E"/>
    <w:rsid w:val="00956E2D"/>
    <w:rsid w:val="00957455"/>
    <w:rsid w:val="009618B9"/>
    <w:rsid w:val="009621FF"/>
    <w:rsid w:val="00962C04"/>
    <w:rsid w:val="009635F3"/>
    <w:rsid w:val="0096372B"/>
    <w:rsid w:val="00967781"/>
    <w:rsid w:val="00976DB0"/>
    <w:rsid w:val="00984BB8"/>
    <w:rsid w:val="00986E87"/>
    <w:rsid w:val="009929E0"/>
    <w:rsid w:val="0099641A"/>
    <w:rsid w:val="0099750A"/>
    <w:rsid w:val="009A24A4"/>
    <w:rsid w:val="009B1521"/>
    <w:rsid w:val="009B7634"/>
    <w:rsid w:val="009C1365"/>
    <w:rsid w:val="009C16EC"/>
    <w:rsid w:val="009C6835"/>
    <w:rsid w:val="009D27FE"/>
    <w:rsid w:val="009E0948"/>
    <w:rsid w:val="009E23AC"/>
    <w:rsid w:val="009E779E"/>
    <w:rsid w:val="009F17B1"/>
    <w:rsid w:val="009F7124"/>
    <w:rsid w:val="009F7895"/>
    <w:rsid w:val="009F7DE1"/>
    <w:rsid w:val="00A06348"/>
    <w:rsid w:val="00A06DBD"/>
    <w:rsid w:val="00A13C37"/>
    <w:rsid w:val="00A14C96"/>
    <w:rsid w:val="00A15E3F"/>
    <w:rsid w:val="00A24160"/>
    <w:rsid w:val="00A2610F"/>
    <w:rsid w:val="00A2760D"/>
    <w:rsid w:val="00A306D3"/>
    <w:rsid w:val="00A30CAB"/>
    <w:rsid w:val="00A31FBD"/>
    <w:rsid w:val="00A32225"/>
    <w:rsid w:val="00A33C8B"/>
    <w:rsid w:val="00A35B00"/>
    <w:rsid w:val="00A37568"/>
    <w:rsid w:val="00A41E6C"/>
    <w:rsid w:val="00A43AA7"/>
    <w:rsid w:val="00A54FFF"/>
    <w:rsid w:val="00A60CB4"/>
    <w:rsid w:val="00A63A41"/>
    <w:rsid w:val="00A63B11"/>
    <w:rsid w:val="00A66D62"/>
    <w:rsid w:val="00A74307"/>
    <w:rsid w:val="00A91C07"/>
    <w:rsid w:val="00A92FB2"/>
    <w:rsid w:val="00A97CCF"/>
    <w:rsid w:val="00AA3B08"/>
    <w:rsid w:val="00AA5864"/>
    <w:rsid w:val="00AA5FFB"/>
    <w:rsid w:val="00AB2E8D"/>
    <w:rsid w:val="00AB5629"/>
    <w:rsid w:val="00AC0250"/>
    <w:rsid w:val="00AC1AFC"/>
    <w:rsid w:val="00AC7020"/>
    <w:rsid w:val="00AD03CC"/>
    <w:rsid w:val="00AD14B6"/>
    <w:rsid w:val="00AD28E2"/>
    <w:rsid w:val="00AD436D"/>
    <w:rsid w:val="00AD62EE"/>
    <w:rsid w:val="00AE048A"/>
    <w:rsid w:val="00AE35F5"/>
    <w:rsid w:val="00AE57A3"/>
    <w:rsid w:val="00AE6E87"/>
    <w:rsid w:val="00AF186F"/>
    <w:rsid w:val="00AF1C0C"/>
    <w:rsid w:val="00AF47C8"/>
    <w:rsid w:val="00B01C23"/>
    <w:rsid w:val="00B0210B"/>
    <w:rsid w:val="00B124E1"/>
    <w:rsid w:val="00B14B66"/>
    <w:rsid w:val="00B17F35"/>
    <w:rsid w:val="00B26BB9"/>
    <w:rsid w:val="00B34BE0"/>
    <w:rsid w:val="00B40CC7"/>
    <w:rsid w:val="00B45C01"/>
    <w:rsid w:val="00B51597"/>
    <w:rsid w:val="00B538CD"/>
    <w:rsid w:val="00B566D0"/>
    <w:rsid w:val="00B6073C"/>
    <w:rsid w:val="00B71C18"/>
    <w:rsid w:val="00B72CE2"/>
    <w:rsid w:val="00B83988"/>
    <w:rsid w:val="00B90940"/>
    <w:rsid w:val="00BA10CF"/>
    <w:rsid w:val="00BA4FE0"/>
    <w:rsid w:val="00BA7765"/>
    <w:rsid w:val="00BA7B38"/>
    <w:rsid w:val="00BA7D5E"/>
    <w:rsid w:val="00BB6CD7"/>
    <w:rsid w:val="00BC0924"/>
    <w:rsid w:val="00BC12E4"/>
    <w:rsid w:val="00BC3EC8"/>
    <w:rsid w:val="00BC76DF"/>
    <w:rsid w:val="00BC7C13"/>
    <w:rsid w:val="00BD06BB"/>
    <w:rsid w:val="00BD19F5"/>
    <w:rsid w:val="00BD3AF3"/>
    <w:rsid w:val="00BD54B7"/>
    <w:rsid w:val="00BD585A"/>
    <w:rsid w:val="00BD67F8"/>
    <w:rsid w:val="00BE10DB"/>
    <w:rsid w:val="00BF2090"/>
    <w:rsid w:val="00BF31D4"/>
    <w:rsid w:val="00BF55FD"/>
    <w:rsid w:val="00BF7016"/>
    <w:rsid w:val="00C152A3"/>
    <w:rsid w:val="00C1574B"/>
    <w:rsid w:val="00C16CC6"/>
    <w:rsid w:val="00C17AB6"/>
    <w:rsid w:val="00C17EEE"/>
    <w:rsid w:val="00C20612"/>
    <w:rsid w:val="00C334DC"/>
    <w:rsid w:val="00C400C2"/>
    <w:rsid w:val="00C41F65"/>
    <w:rsid w:val="00C431E6"/>
    <w:rsid w:val="00C45108"/>
    <w:rsid w:val="00C5143B"/>
    <w:rsid w:val="00C53BBF"/>
    <w:rsid w:val="00C54BE1"/>
    <w:rsid w:val="00C54FB9"/>
    <w:rsid w:val="00C55883"/>
    <w:rsid w:val="00C607E9"/>
    <w:rsid w:val="00C61FF0"/>
    <w:rsid w:val="00C621BA"/>
    <w:rsid w:val="00C62AFC"/>
    <w:rsid w:val="00C65E49"/>
    <w:rsid w:val="00C74FB8"/>
    <w:rsid w:val="00C84514"/>
    <w:rsid w:val="00C86FB4"/>
    <w:rsid w:val="00C912FF"/>
    <w:rsid w:val="00CA1B4A"/>
    <w:rsid w:val="00CA7609"/>
    <w:rsid w:val="00CB4480"/>
    <w:rsid w:val="00CB7556"/>
    <w:rsid w:val="00CC52F1"/>
    <w:rsid w:val="00CC64D6"/>
    <w:rsid w:val="00CC7917"/>
    <w:rsid w:val="00CD3298"/>
    <w:rsid w:val="00CE02E7"/>
    <w:rsid w:val="00CE0927"/>
    <w:rsid w:val="00CE0D9A"/>
    <w:rsid w:val="00CE29D0"/>
    <w:rsid w:val="00D00807"/>
    <w:rsid w:val="00D032EB"/>
    <w:rsid w:val="00D04649"/>
    <w:rsid w:val="00D047B9"/>
    <w:rsid w:val="00D06544"/>
    <w:rsid w:val="00D07FBD"/>
    <w:rsid w:val="00D15276"/>
    <w:rsid w:val="00D17728"/>
    <w:rsid w:val="00D20DF6"/>
    <w:rsid w:val="00D24A74"/>
    <w:rsid w:val="00D24E98"/>
    <w:rsid w:val="00D25070"/>
    <w:rsid w:val="00D25780"/>
    <w:rsid w:val="00D279AC"/>
    <w:rsid w:val="00D35A9E"/>
    <w:rsid w:val="00D5042F"/>
    <w:rsid w:val="00D52E87"/>
    <w:rsid w:val="00D53309"/>
    <w:rsid w:val="00D5472E"/>
    <w:rsid w:val="00D609B4"/>
    <w:rsid w:val="00D629CD"/>
    <w:rsid w:val="00D72A86"/>
    <w:rsid w:val="00D73153"/>
    <w:rsid w:val="00D808EB"/>
    <w:rsid w:val="00D83F6B"/>
    <w:rsid w:val="00D8568F"/>
    <w:rsid w:val="00D87183"/>
    <w:rsid w:val="00D93297"/>
    <w:rsid w:val="00D946C4"/>
    <w:rsid w:val="00D9585E"/>
    <w:rsid w:val="00DB18C0"/>
    <w:rsid w:val="00DB3492"/>
    <w:rsid w:val="00DB7ECC"/>
    <w:rsid w:val="00DC331A"/>
    <w:rsid w:val="00DC7EC8"/>
    <w:rsid w:val="00DD0268"/>
    <w:rsid w:val="00DD54C4"/>
    <w:rsid w:val="00DD6FEE"/>
    <w:rsid w:val="00DE0E05"/>
    <w:rsid w:val="00DE2DEE"/>
    <w:rsid w:val="00DE7A15"/>
    <w:rsid w:val="00DF1F3D"/>
    <w:rsid w:val="00DF1F93"/>
    <w:rsid w:val="00DF33C3"/>
    <w:rsid w:val="00DF42BE"/>
    <w:rsid w:val="00DF4E5E"/>
    <w:rsid w:val="00DF5255"/>
    <w:rsid w:val="00E01445"/>
    <w:rsid w:val="00E046C9"/>
    <w:rsid w:val="00E047DA"/>
    <w:rsid w:val="00E11591"/>
    <w:rsid w:val="00E1609E"/>
    <w:rsid w:val="00E20AC8"/>
    <w:rsid w:val="00E242AE"/>
    <w:rsid w:val="00E31AF4"/>
    <w:rsid w:val="00E32485"/>
    <w:rsid w:val="00E35FE0"/>
    <w:rsid w:val="00E36B0E"/>
    <w:rsid w:val="00E41FBF"/>
    <w:rsid w:val="00E45DB9"/>
    <w:rsid w:val="00E5213C"/>
    <w:rsid w:val="00E55503"/>
    <w:rsid w:val="00E6058E"/>
    <w:rsid w:val="00E620A2"/>
    <w:rsid w:val="00E62466"/>
    <w:rsid w:val="00E63D78"/>
    <w:rsid w:val="00E65424"/>
    <w:rsid w:val="00E716E0"/>
    <w:rsid w:val="00E720AA"/>
    <w:rsid w:val="00E72DCB"/>
    <w:rsid w:val="00E73CC1"/>
    <w:rsid w:val="00E7544F"/>
    <w:rsid w:val="00E8389D"/>
    <w:rsid w:val="00E85B39"/>
    <w:rsid w:val="00E87CD2"/>
    <w:rsid w:val="00E906BD"/>
    <w:rsid w:val="00E907D6"/>
    <w:rsid w:val="00E91A3E"/>
    <w:rsid w:val="00E9212A"/>
    <w:rsid w:val="00E92F4E"/>
    <w:rsid w:val="00E9535B"/>
    <w:rsid w:val="00E9598A"/>
    <w:rsid w:val="00EA60EB"/>
    <w:rsid w:val="00EA7937"/>
    <w:rsid w:val="00EB58AB"/>
    <w:rsid w:val="00EB5FF9"/>
    <w:rsid w:val="00EC6DC5"/>
    <w:rsid w:val="00EC7438"/>
    <w:rsid w:val="00ED6979"/>
    <w:rsid w:val="00EE3DCF"/>
    <w:rsid w:val="00EE4233"/>
    <w:rsid w:val="00EE5001"/>
    <w:rsid w:val="00EF03E9"/>
    <w:rsid w:val="00EF3F3E"/>
    <w:rsid w:val="00EF40DA"/>
    <w:rsid w:val="00EF417A"/>
    <w:rsid w:val="00EF6384"/>
    <w:rsid w:val="00EF7399"/>
    <w:rsid w:val="00F054D4"/>
    <w:rsid w:val="00F14506"/>
    <w:rsid w:val="00F15ED1"/>
    <w:rsid w:val="00F160C0"/>
    <w:rsid w:val="00F21A8D"/>
    <w:rsid w:val="00F21FA2"/>
    <w:rsid w:val="00F242A2"/>
    <w:rsid w:val="00F2594E"/>
    <w:rsid w:val="00F35EC8"/>
    <w:rsid w:val="00F3774C"/>
    <w:rsid w:val="00F42798"/>
    <w:rsid w:val="00F43E36"/>
    <w:rsid w:val="00F507AF"/>
    <w:rsid w:val="00F51F70"/>
    <w:rsid w:val="00F52C5F"/>
    <w:rsid w:val="00F579A4"/>
    <w:rsid w:val="00F707A7"/>
    <w:rsid w:val="00F7535C"/>
    <w:rsid w:val="00F75370"/>
    <w:rsid w:val="00F75693"/>
    <w:rsid w:val="00F7685B"/>
    <w:rsid w:val="00F83419"/>
    <w:rsid w:val="00F92567"/>
    <w:rsid w:val="00F929C4"/>
    <w:rsid w:val="00F933F0"/>
    <w:rsid w:val="00F960C2"/>
    <w:rsid w:val="00FA1309"/>
    <w:rsid w:val="00FA52EC"/>
    <w:rsid w:val="00FA785C"/>
    <w:rsid w:val="00FB0A32"/>
    <w:rsid w:val="00FB2148"/>
    <w:rsid w:val="00FB5469"/>
    <w:rsid w:val="00FB6BF6"/>
    <w:rsid w:val="00FC1248"/>
    <w:rsid w:val="00FC129B"/>
    <w:rsid w:val="00FC2A2B"/>
    <w:rsid w:val="00FC5403"/>
    <w:rsid w:val="00FD295D"/>
    <w:rsid w:val="00FD3D64"/>
    <w:rsid w:val="00FD4739"/>
    <w:rsid w:val="00FD5C32"/>
    <w:rsid w:val="00FE0950"/>
    <w:rsid w:val="00FF0199"/>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15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CB"/>
    <w:pPr>
      <w:spacing w:after="0" w:line="240" w:lineRule="auto"/>
      <w:ind w:left="425" w:hanging="425"/>
    </w:pPr>
    <w:rPr>
      <w:rFonts w:ascii="Calibri" w:eastAsia="Calibri" w:hAnsi="Calibri"/>
      <w:lang w:val="en-GB"/>
    </w:rPr>
  </w:style>
  <w:style w:type="paragraph" w:styleId="Heading1">
    <w:name w:val="heading 1"/>
    <w:basedOn w:val="Normal"/>
    <w:link w:val="Heading1Char"/>
    <w:uiPriority w:val="9"/>
    <w:qFormat/>
    <w:rsid w:val="0037363B"/>
    <w:pPr>
      <w:spacing w:before="100" w:beforeAutospacing="1" w:after="100" w:afterAutospacing="1"/>
      <w:ind w:left="0" w:firstLine="0"/>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CB"/>
    <w:pPr>
      <w:numPr>
        <w:numId w:val="1"/>
      </w:numPr>
      <w:suppressAutoHyphens/>
    </w:pPr>
    <w:rPr>
      <w:rFonts w:cs="Times New Roman"/>
    </w:rPr>
  </w:style>
  <w:style w:type="character" w:styleId="Hyperlink">
    <w:name w:val="Hyperlink"/>
    <w:basedOn w:val="DefaultParagraphFont"/>
    <w:uiPriority w:val="99"/>
    <w:unhideWhenUsed/>
    <w:rsid w:val="00E72DCB"/>
    <w:rPr>
      <w:color w:val="0563C1" w:themeColor="hyperlink"/>
      <w:u w:val="single"/>
    </w:rPr>
  </w:style>
  <w:style w:type="paragraph" w:styleId="Header">
    <w:name w:val="header"/>
    <w:basedOn w:val="Normal"/>
    <w:link w:val="HeaderChar"/>
    <w:uiPriority w:val="99"/>
    <w:unhideWhenUsed/>
    <w:rsid w:val="00E72DCB"/>
    <w:pPr>
      <w:tabs>
        <w:tab w:val="center" w:pos="4513"/>
        <w:tab w:val="right" w:pos="9026"/>
      </w:tabs>
    </w:pPr>
  </w:style>
  <w:style w:type="character" w:customStyle="1" w:styleId="HeaderChar">
    <w:name w:val="Header Char"/>
    <w:basedOn w:val="DefaultParagraphFont"/>
    <w:link w:val="Header"/>
    <w:uiPriority w:val="99"/>
    <w:rsid w:val="00E72DCB"/>
    <w:rPr>
      <w:rFonts w:ascii="Calibri" w:eastAsia="Calibri" w:hAnsi="Calibri"/>
      <w:lang w:val="en-GB"/>
    </w:rPr>
  </w:style>
  <w:style w:type="paragraph" w:styleId="Footer">
    <w:name w:val="footer"/>
    <w:basedOn w:val="Normal"/>
    <w:link w:val="FooterChar"/>
    <w:uiPriority w:val="99"/>
    <w:unhideWhenUsed/>
    <w:rsid w:val="00E72DCB"/>
    <w:pPr>
      <w:tabs>
        <w:tab w:val="center" w:pos="4320"/>
        <w:tab w:val="right" w:pos="8640"/>
      </w:tabs>
    </w:pPr>
  </w:style>
  <w:style w:type="character" w:customStyle="1" w:styleId="FooterChar">
    <w:name w:val="Footer Char"/>
    <w:basedOn w:val="DefaultParagraphFont"/>
    <w:link w:val="Footer"/>
    <w:uiPriority w:val="99"/>
    <w:rsid w:val="00E72DCB"/>
    <w:rPr>
      <w:rFonts w:ascii="Calibri" w:eastAsia="Calibri" w:hAnsi="Calibri"/>
      <w:lang w:val="en-GB"/>
    </w:rPr>
  </w:style>
  <w:style w:type="table" w:styleId="TableGrid">
    <w:name w:val="Table Grid"/>
    <w:basedOn w:val="TableNormal"/>
    <w:uiPriority w:val="59"/>
    <w:rsid w:val="00E72DCB"/>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63B"/>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0336F"/>
    <w:rPr>
      <w:sz w:val="16"/>
      <w:szCs w:val="16"/>
    </w:rPr>
  </w:style>
  <w:style w:type="paragraph" w:styleId="CommentText">
    <w:name w:val="annotation text"/>
    <w:basedOn w:val="Normal"/>
    <w:link w:val="CommentTextChar"/>
    <w:uiPriority w:val="99"/>
    <w:semiHidden/>
    <w:unhideWhenUsed/>
    <w:rsid w:val="0030336F"/>
    <w:rPr>
      <w:sz w:val="20"/>
      <w:szCs w:val="20"/>
    </w:rPr>
  </w:style>
  <w:style w:type="character" w:customStyle="1" w:styleId="CommentTextChar">
    <w:name w:val="Comment Text Char"/>
    <w:basedOn w:val="DefaultParagraphFont"/>
    <w:link w:val="CommentText"/>
    <w:uiPriority w:val="99"/>
    <w:semiHidden/>
    <w:rsid w:val="0030336F"/>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30336F"/>
    <w:rPr>
      <w:b/>
      <w:bCs/>
    </w:rPr>
  </w:style>
  <w:style w:type="character" w:customStyle="1" w:styleId="CommentSubjectChar">
    <w:name w:val="Comment Subject Char"/>
    <w:basedOn w:val="CommentTextChar"/>
    <w:link w:val="CommentSubject"/>
    <w:uiPriority w:val="99"/>
    <w:semiHidden/>
    <w:rsid w:val="0030336F"/>
    <w:rPr>
      <w:rFonts w:ascii="Calibri" w:eastAsia="Calibri" w:hAnsi="Calibri"/>
      <w:b/>
      <w:bCs/>
      <w:sz w:val="20"/>
      <w:szCs w:val="20"/>
      <w:lang w:val="en-GB"/>
    </w:rPr>
  </w:style>
  <w:style w:type="paragraph" w:styleId="BalloonText">
    <w:name w:val="Balloon Text"/>
    <w:basedOn w:val="Normal"/>
    <w:link w:val="BalloonTextChar"/>
    <w:uiPriority w:val="99"/>
    <w:semiHidden/>
    <w:unhideWhenUsed/>
    <w:rsid w:val="00303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6F"/>
    <w:rPr>
      <w:rFonts w:ascii="Segoe UI" w:eastAsia="Calibri" w:hAnsi="Segoe UI" w:cs="Segoe UI"/>
      <w:sz w:val="18"/>
      <w:szCs w:val="18"/>
      <w:lang w:val="en-GB"/>
    </w:rPr>
  </w:style>
  <w:style w:type="paragraph" w:styleId="FootnoteText">
    <w:name w:val="footnote text"/>
    <w:basedOn w:val="Normal"/>
    <w:link w:val="FootnoteTextChar"/>
    <w:uiPriority w:val="99"/>
    <w:semiHidden/>
    <w:unhideWhenUsed/>
    <w:rsid w:val="00C17AB6"/>
    <w:rPr>
      <w:sz w:val="20"/>
      <w:szCs w:val="20"/>
    </w:rPr>
  </w:style>
  <w:style w:type="character" w:customStyle="1" w:styleId="FootnoteTextChar">
    <w:name w:val="Footnote Text Char"/>
    <w:basedOn w:val="DefaultParagraphFont"/>
    <w:link w:val="FootnoteText"/>
    <w:uiPriority w:val="99"/>
    <w:semiHidden/>
    <w:rsid w:val="00C17AB6"/>
    <w:rPr>
      <w:rFonts w:ascii="Calibri" w:eastAsia="Calibri" w:hAnsi="Calibri"/>
      <w:sz w:val="20"/>
      <w:szCs w:val="20"/>
      <w:lang w:val="en-GB"/>
    </w:rPr>
  </w:style>
  <w:style w:type="character" w:styleId="FootnoteReference">
    <w:name w:val="footnote reference"/>
    <w:basedOn w:val="DefaultParagraphFont"/>
    <w:uiPriority w:val="99"/>
    <w:semiHidden/>
    <w:unhideWhenUsed/>
    <w:rsid w:val="00C17AB6"/>
    <w:rPr>
      <w:vertAlign w:val="superscript"/>
    </w:rPr>
  </w:style>
  <w:style w:type="character" w:customStyle="1" w:styleId="FootnotetextChar0">
    <w:name w:val="Footnote text Char"/>
    <w:basedOn w:val="DefaultParagraphFont"/>
    <w:link w:val="FootnoteText1"/>
    <w:locked/>
    <w:rsid w:val="006D0836"/>
    <w:rPr>
      <w:rFonts w:ascii="Arial" w:hAnsi="Arial" w:cs="Arial"/>
      <w:lang w:eastAsia="fr-FR"/>
    </w:rPr>
  </w:style>
  <w:style w:type="paragraph" w:customStyle="1" w:styleId="FootnoteText1">
    <w:name w:val="Footnote Text1"/>
    <w:basedOn w:val="Normal"/>
    <w:link w:val="FootnotetextChar0"/>
    <w:rsid w:val="006D0836"/>
    <w:pPr>
      <w:spacing w:before="120"/>
      <w:ind w:left="0" w:firstLine="0"/>
    </w:pPr>
    <w:rPr>
      <w:rFonts w:ascii="Arial" w:eastAsiaTheme="minorHAnsi" w:hAnsi="Arial" w:cs="Arial"/>
      <w:lang w:val="en-US" w:eastAsia="fr-FR"/>
    </w:rPr>
  </w:style>
  <w:style w:type="paragraph" w:customStyle="1" w:styleId="CM8">
    <w:name w:val="CM8"/>
    <w:basedOn w:val="Normal"/>
    <w:next w:val="Normal"/>
    <w:rsid w:val="00C16CC6"/>
    <w:pPr>
      <w:widowControl w:val="0"/>
      <w:autoSpaceDE w:val="0"/>
      <w:autoSpaceDN w:val="0"/>
      <w:adjustRightInd w:val="0"/>
      <w:spacing w:after="163"/>
      <w:ind w:left="0" w:firstLine="0"/>
    </w:pPr>
    <w:rPr>
      <w:rFonts w:ascii="Helvetica" w:eastAsia="Times New Roman" w:hAnsi="Helvetica" w:cs="Helvetica"/>
      <w:sz w:val="24"/>
      <w:szCs w:val="24"/>
      <w:lang w:val="es-ES" w:eastAsia="es-ES"/>
    </w:rPr>
  </w:style>
  <w:style w:type="paragraph" w:customStyle="1" w:styleId="CM5">
    <w:name w:val="CM5"/>
    <w:basedOn w:val="Normal"/>
    <w:next w:val="Normal"/>
    <w:rsid w:val="00C16CC6"/>
    <w:pPr>
      <w:widowControl w:val="0"/>
      <w:autoSpaceDE w:val="0"/>
      <w:autoSpaceDN w:val="0"/>
      <w:adjustRightInd w:val="0"/>
      <w:spacing w:line="276" w:lineRule="atLeast"/>
      <w:ind w:left="0" w:firstLine="0"/>
    </w:pPr>
    <w:rPr>
      <w:rFonts w:ascii="Helvetica" w:eastAsia="Times New Roman" w:hAnsi="Helvetica" w:cs="Helvetica"/>
      <w:sz w:val="24"/>
      <w:szCs w:val="24"/>
      <w:lang w:val="es-ES" w:eastAsia="es-ES"/>
    </w:rPr>
  </w:style>
  <w:style w:type="character" w:styleId="FollowedHyperlink">
    <w:name w:val="FollowedHyperlink"/>
    <w:basedOn w:val="DefaultParagraphFont"/>
    <w:uiPriority w:val="99"/>
    <w:semiHidden/>
    <w:unhideWhenUsed/>
    <w:rsid w:val="004625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CB"/>
    <w:pPr>
      <w:spacing w:after="0" w:line="240" w:lineRule="auto"/>
      <w:ind w:left="425" w:hanging="425"/>
    </w:pPr>
    <w:rPr>
      <w:rFonts w:ascii="Calibri" w:eastAsia="Calibri" w:hAnsi="Calibri"/>
      <w:lang w:val="en-GB"/>
    </w:rPr>
  </w:style>
  <w:style w:type="paragraph" w:styleId="Heading1">
    <w:name w:val="heading 1"/>
    <w:basedOn w:val="Normal"/>
    <w:link w:val="Heading1Char"/>
    <w:uiPriority w:val="9"/>
    <w:qFormat/>
    <w:rsid w:val="0037363B"/>
    <w:pPr>
      <w:spacing w:before="100" w:beforeAutospacing="1" w:after="100" w:afterAutospacing="1"/>
      <w:ind w:left="0" w:firstLine="0"/>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CB"/>
    <w:pPr>
      <w:numPr>
        <w:numId w:val="1"/>
      </w:numPr>
      <w:suppressAutoHyphens/>
    </w:pPr>
    <w:rPr>
      <w:rFonts w:cs="Times New Roman"/>
    </w:rPr>
  </w:style>
  <w:style w:type="character" w:styleId="Hyperlink">
    <w:name w:val="Hyperlink"/>
    <w:basedOn w:val="DefaultParagraphFont"/>
    <w:uiPriority w:val="99"/>
    <w:unhideWhenUsed/>
    <w:rsid w:val="00E72DCB"/>
    <w:rPr>
      <w:color w:val="0563C1" w:themeColor="hyperlink"/>
      <w:u w:val="single"/>
    </w:rPr>
  </w:style>
  <w:style w:type="paragraph" w:styleId="Header">
    <w:name w:val="header"/>
    <w:basedOn w:val="Normal"/>
    <w:link w:val="HeaderChar"/>
    <w:uiPriority w:val="99"/>
    <w:unhideWhenUsed/>
    <w:rsid w:val="00E72DCB"/>
    <w:pPr>
      <w:tabs>
        <w:tab w:val="center" w:pos="4513"/>
        <w:tab w:val="right" w:pos="9026"/>
      </w:tabs>
    </w:pPr>
  </w:style>
  <w:style w:type="character" w:customStyle="1" w:styleId="HeaderChar">
    <w:name w:val="Header Char"/>
    <w:basedOn w:val="DefaultParagraphFont"/>
    <w:link w:val="Header"/>
    <w:uiPriority w:val="99"/>
    <w:rsid w:val="00E72DCB"/>
    <w:rPr>
      <w:rFonts w:ascii="Calibri" w:eastAsia="Calibri" w:hAnsi="Calibri"/>
      <w:lang w:val="en-GB"/>
    </w:rPr>
  </w:style>
  <w:style w:type="paragraph" w:styleId="Footer">
    <w:name w:val="footer"/>
    <w:basedOn w:val="Normal"/>
    <w:link w:val="FooterChar"/>
    <w:uiPriority w:val="99"/>
    <w:unhideWhenUsed/>
    <w:rsid w:val="00E72DCB"/>
    <w:pPr>
      <w:tabs>
        <w:tab w:val="center" w:pos="4320"/>
        <w:tab w:val="right" w:pos="8640"/>
      </w:tabs>
    </w:pPr>
  </w:style>
  <w:style w:type="character" w:customStyle="1" w:styleId="FooterChar">
    <w:name w:val="Footer Char"/>
    <w:basedOn w:val="DefaultParagraphFont"/>
    <w:link w:val="Footer"/>
    <w:uiPriority w:val="99"/>
    <w:rsid w:val="00E72DCB"/>
    <w:rPr>
      <w:rFonts w:ascii="Calibri" w:eastAsia="Calibri" w:hAnsi="Calibri"/>
      <w:lang w:val="en-GB"/>
    </w:rPr>
  </w:style>
  <w:style w:type="table" w:styleId="TableGrid">
    <w:name w:val="Table Grid"/>
    <w:basedOn w:val="TableNormal"/>
    <w:uiPriority w:val="59"/>
    <w:rsid w:val="00E72DCB"/>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63B"/>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0336F"/>
    <w:rPr>
      <w:sz w:val="16"/>
      <w:szCs w:val="16"/>
    </w:rPr>
  </w:style>
  <w:style w:type="paragraph" w:styleId="CommentText">
    <w:name w:val="annotation text"/>
    <w:basedOn w:val="Normal"/>
    <w:link w:val="CommentTextChar"/>
    <w:uiPriority w:val="99"/>
    <w:semiHidden/>
    <w:unhideWhenUsed/>
    <w:rsid w:val="0030336F"/>
    <w:rPr>
      <w:sz w:val="20"/>
      <w:szCs w:val="20"/>
    </w:rPr>
  </w:style>
  <w:style w:type="character" w:customStyle="1" w:styleId="CommentTextChar">
    <w:name w:val="Comment Text Char"/>
    <w:basedOn w:val="DefaultParagraphFont"/>
    <w:link w:val="CommentText"/>
    <w:uiPriority w:val="99"/>
    <w:semiHidden/>
    <w:rsid w:val="0030336F"/>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30336F"/>
    <w:rPr>
      <w:b/>
      <w:bCs/>
    </w:rPr>
  </w:style>
  <w:style w:type="character" w:customStyle="1" w:styleId="CommentSubjectChar">
    <w:name w:val="Comment Subject Char"/>
    <w:basedOn w:val="CommentTextChar"/>
    <w:link w:val="CommentSubject"/>
    <w:uiPriority w:val="99"/>
    <w:semiHidden/>
    <w:rsid w:val="0030336F"/>
    <w:rPr>
      <w:rFonts w:ascii="Calibri" w:eastAsia="Calibri" w:hAnsi="Calibri"/>
      <w:b/>
      <w:bCs/>
      <w:sz w:val="20"/>
      <w:szCs w:val="20"/>
      <w:lang w:val="en-GB"/>
    </w:rPr>
  </w:style>
  <w:style w:type="paragraph" w:styleId="BalloonText">
    <w:name w:val="Balloon Text"/>
    <w:basedOn w:val="Normal"/>
    <w:link w:val="BalloonTextChar"/>
    <w:uiPriority w:val="99"/>
    <w:semiHidden/>
    <w:unhideWhenUsed/>
    <w:rsid w:val="00303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6F"/>
    <w:rPr>
      <w:rFonts w:ascii="Segoe UI" w:eastAsia="Calibri" w:hAnsi="Segoe UI" w:cs="Segoe UI"/>
      <w:sz w:val="18"/>
      <w:szCs w:val="18"/>
      <w:lang w:val="en-GB"/>
    </w:rPr>
  </w:style>
  <w:style w:type="paragraph" w:styleId="FootnoteText">
    <w:name w:val="footnote text"/>
    <w:basedOn w:val="Normal"/>
    <w:link w:val="FootnoteTextChar"/>
    <w:uiPriority w:val="99"/>
    <w:semiHidden/>
    <w:unhideWhenUsed/>
    <w:rsid w:val="00C17AB6"/>
    <w:rPr>
      <w:sz w:val="20"/>
      <w:szCs w:val="20"/>
    </w:rPr>
  </w:style>
  <w:style w:type="character" w:customStyle="1" w:styleId="FootnoteTextChar">
    <w:name w:val="Footnote Text Char"/>
    <w:basedOn w:val="DefaultParagraphFont"/>
    <w:link w:val="FootnoteText"/>
    <w:uiPriority w:val="99"/>
    <w:semiHidden/>
    <w:rsid w:val="00C17AB6"/>
    <w:rPr>
      <w:rFonts w:ascii="Calibri" w:eastAsia="Calibri" w:hAnsi="Calibri"/>
      <w:sz w:val="20"/>
      <w:szCs w:val="20"/>
      <w:lang w:val="en-GB"/>
    </w:rPr>
  </w:style>
  <w:style w:type="character" w:styleId="FootnoteReference">
    <w:name w:val="footnote reference"/>
    <w:basedOn w:val="DefaultParagraphFont"/>
    <w:uiPriority w:val="99"/>
    <w:semiHidden/>
    <w:unhideWhenUsed/>
    <w:rsid w:val="00C17AB6"/>
    <w:rPr>
      <w:vertAlign w:val="superscript"/>
    </w:rPr>
  </w:style>
  <w:style w:type="character" w:customStyle="1" w:styleId="FootnotetextChar0">
    <w:name w:val="Footnote text Char"/>
    <w:basedOn w:val="DefaultParagraphFont"/>
    <w:link w:val="FootnoteText1"/>
    <w:locked/>
    <w:rsid w:val="006D0836"/>
    <w:rPr>
      <w:rFonts w:ascii="Arial" w:hAnsi="Arial" w:cs="Arial"/>
      <w:lang w:eastAsia="fr-FR"/>
    </w:rPr>
  </w:style>
  <w:style w:type="paragraph" w:customStyle="1" w:styleId="FootnoteText1">
    <w:name w:val="Footnote Text1"/>
    <w:basedOn w:val="Normal"/>
    <w:link w:val="FootnotetextChar0"/>
    <w:rsid w:val="006D0836"/>
    <w:pPr>
      <w:spacing w:before="120"/>
      <w:ind w:left="0" w:firstLine="0"/>
    </w:pPr>
    <w:rPr>
      <w:rFonts w:ascii="Arial" w:eastAsiaTheme="minorHAnsi" w:hAnsi="Arial" w:cs="Arial"/>
      <w:lang w:val="en-US" w:eastAsia="fr-FR"/>
    </w:rPr>
  </w:style>
  <w:style w:type="paragraph" w:customStyle="1" w:styleId="CM8">
    <w:name w:val="CM8"/>
    <w:basedOn w:val="Normal"/>
    <w:next w:val="Normal"/>
    <w:rsid w:val="00C16CC6"/>
    <w:pPr>
      <w:widowControl w:val="0"/>
      <w:autoSpaceDE w:val="0"/>
      <w:autoSpaceDN w:val="0"/>
      <w:adjustRightInd w:val="0"/>
      <w:spacing w:after="163"/>
      <w:ind w:left="0" w:firstLine="0"/>
    </w:pPr>
    <w:rPr>
      <w:rFonts w:ascii="Helvetica" w:eastAsia="Times New Roman" w:hAnsi="Helvetica" w:cs="Helvetica"/>
      <w:sz w:val="24"/>
      <w:szCs w:val="24"/>
      <w:lang w:val="es-ES" w:eastAsia="es-ES"/>
    </w:rPr>
  </w:style>
  <w:style w:type="paragraph" w:customStyle="1" w:styleId="CM5">
    <w:name w:val="CM5"/>
    <w:basedOn w:val="Normal"/>
    <w:next w:val="Normal"/>
    <w:rsid w:val="00C16CC6"/>
    <w:pPr>
      <w:widowControl w:val="0"/>
      <w:autoSpaceDE w:val="0"/>
      <w:autoSpaceDN w:val="0"/>
      <w:adjustRightInd w:val="0"/>
      <w:spacing w:line="276" w:lineRule="atLeast"/>
      <w:ind w:left="0" w:firstLine="0"/>
    </w:pPr>
    <w:rPr>
      <w:rFonts w:ascii="Helvetica" w:eastAsia="Times New Roman" w:hAnsi="Helvetica" w:cs="Helvetica"/>
      <w:sz w:val="24"/>
      <w:szCs w:val="24"/>
      <w:lang w:val="es-ES" w:eastAsia="es-ES"/>
    </w:rPr>
  </w:style>
  <w:style w:type="character" w:styleId="FollowedHyperlink">
    <w:name w:val="FollowedHyperlink"/>
    <w:basedOn w:val="DefaultParagraphFont"/>
    <w:uiPriority w:val="99"/>
    <w:semiHidden/>
    <w:unhideWhenUsed/>
    <w:rsid w:val="00462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17724">
      <w:bodyDiv w:val="1"/>
      <w:marLeft w:val="0"/>
      <w:marRight w:val="0"/>
      <w:marTop w:val="0"/>
      <w:marBottom w:val="0"/>
      <w:divBdr>
        <w:top w:val="none" w:sz="0" w:space="0" w:color="auto"/>
        <w:left w:val="none" w:sz="0" w:space="0" w:color="auto"/>
        <w:bottom w:val="none" w:sz="0" w:space="0" w:color="auto"/>
        <w:right w:val="none" w:sz="0" w:space="0" w:color="auto"/>
      </w:divBdr>
    </w:div>
    <w:div w:id="1496456498">
      <w:bodyDiv w:val="1"/>
      <w:marLeft w:val="0"/>
      <w:marRight w:val="0"/>
      <w:marTop w:val="0"/>
      <w:marBottom w:val="0"/>
      <w:divBdr>
        <w:top w:val="none" w:sz="0" w:space="0" w:color="auto"/>
        <w:left w:val="none" w:sz="0" w:space="0" w:color="auto"/>
        <w:bottom w:val="none" w:sz="0" w:space="0" w:color="auto"/>
        <w:right w:val="none" w:sz="0" w:space="0" w:color="auto"/>
      </w:divBdr>
    </w:div>
    <w:div w:id="1639334253">
      <w:bodyDiv w:val="1"/>
      <w:marLeft w:val="0"/>
      <w:marRight w:val="0"/>
      <w:marTop w:val="0"/>
      <w:marBottom w:val="0"/>
      <w:divBdr>
        <w:top w:val="none" w:sz="0" w:space="0" w:color="auto"/>
        <w:left w:val="none" w:sz="0" w:space="0" w:color="auto"/>
        <w:bottom w:val="none" w:sz="0" w:space="0" w:color="auto"/>
        <w:right w:val="none" w:sz="0" w:space="0" w:color="auto"/>
      </w:divBdr>
    </w:div>
    <w:div w:id="1838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4th_strategic_plan_2016_2024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FADB-9538-4E2B-9675-64AE6A98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6640</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Rojas</dc:creator>
  <cp:lastModifiedBy>Ramsar\JenningsE</cp:lastModifiedBy>
  <cp:revision>4</cp:revision>
  <cp:lastPrinted>2018-01-22T12:08:00Z</cp:lastPrinted>
  <dcterms:created xsi:type="dcterms:W3CDTF">2018-02-23T12:19:00Z</dcterms:created>
  <dcterms:modified xsi:type="dcterms:W3CDTF">2018-02-26T13:38:00Z</dcterms:modified>
</cp:coreProperties>
</file>