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B0" w:rsidRPr="00FD3983" w:rsidRDefault="001563B0" w:rsidP="001563B0">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sidRPr="00FD3983">
        <w:rPr>
          <w:rFonts w:asciiTheme="minorHAnsi" w:hAnsiTheme="minorHAnsi" w:cstheme="minorHAnsi"/>
          <w:bCs/>
          <w:szCs w:val="20"/>
        </w:rPr>
        <w:t>THE RAMSAR CONVENTION ON WETLANDS</w:t>
      </w:r>
    </w:p>
    <w:p w:rsidR="001563B0" w:rsidRPr="001956F9" w:rsidRDefault="001563B0" w:rsidP="001563B0">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Pr>
          <w:rFonts w:asciiTheme="minorHAnsi" w:hAnsiTheme="minorHAnsi" w:cstheme="minorHAnsi"/>
          <w:bCs/>
          <w:szCs w:val="20"/>
        </w:rPr>
        <w:t xml:space="preserve">54th </w:t>
      </w:r>
      <w:r w:rsidRPr="001956F9">
        <w:rPr>
          <w:rFonts w:asciiTheme="minorHAnsi" w:hAnsiTheme="minorHAnsi" w:cstheme="minorHAnsi"/>
          <w:bCs/>
          <w:szCs w:val="20"/>
        </w:rPr>
        <w:t>Meeting of the Standing Committee</w:t>
      </w:r>
    </w:p>
    <w:p w:rsidR="001563B0" w:rsidRPr="001956F9" w:rsidRDefault="001563B0" w:rsidP="001563B0">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sidRPr="001956F9">
        <w:rPr>
          <w:rFonts w:asciiTheme="minorHAnsi" w:hAnsiTheme="minorHAnsi" w:cstheme="minorHAnsi"/>
          <w:bCs/>
          <w:szCs w:val="20"/>
        </w:rPr>
        <w:t>Gland, Switzerland, 2</w:t>
      </w:r>
      <w:r>
        <w:rPr>
          <w:rFonts w:asciiTheme="minorHAnsi" w:hAnsiTheme="minorHAnsi" w:cstheme="minorHAnsi"/>
          <w:bCs/>
          <w:szCs w:val="20"/>
        </w:rPr>
        <w:t>3–</w:t>
      </w:r>
      <w:r w:rsidRPr="001956F9">
        <w:rPr>
          <w:rFonts w:asciiTheme="minorHAnsi" w:hAnsiTheme="minorHAnsi" w:cstheme="minorHAnsi"/>
          <w:bCs/>
          <w:szCs w:val="20"/>
        </w:rPr>
        <w:t>2</w:t>
      </w:r>
      <w:r>
        <w:rPr>
          <w:rFonts w:asciiTheme="minorHAnsi" w:hAnsiTheme="minorHAnsi" w:cstheme="minorHAnsi"/>
          <w:bCs/>
          <w:szCs w:val="20"/>
        </w:rPr>
        <w:t>7</w:t>
      </w:r>
      <w:r w:rsidRPr="001956F9">
        <w:rPr>
          <w:rFonts w:asciiTheme="minorHAnsi" w:hAnsiTheme="minorHAnsi" w:cstheme="minorHAnsi"/>
          <w:bCs/>
          <w:szCs w:val="20"/>
        </w:rPr>
        <w:t xml:space="preserve"> </w:t>
      </w:r>
      <w:r>
        <w:rPr>
          <w:rFonts w:asciiTheme="minorHAnsi" w:hAnsiTheme="minorHAnsi" w:cstheme="minorHAnsi"/>
          <w:bCs/>
          <w:szCs w:val="20"/>
        </w:rPr>
        <w:t xml:space="preserve">April </w:t>
      </w:r>
      <w:r w:rsidRPr="001956F9">
        <w:rPr>
          <w:rFonts w:asciiTheme="minorHAnsi" w:hAnsiTheme="minorHAnsi" w:cstheme="minorHAnsi"/>
          <w:bCs/>
          <w:szCs w:val="20"/>
        </w:rPr>
        <w:t>201</w:t>
      </w:r>
      <w:r>
        <w:rPr>
          <w:rFonts w:asciiTheme="minorHAnsi" w:hAnsiTheme="minorHAnsi" w:cstheme="minorHAnsi"/>
          <w:bCs/>
          <w:szCs w:val="20"/>
        </w:rPr>
        <w:t>8</w:t>
      </w:r>
    </w:p>
    <w:p w:rsidR="001563B0" w:rsidRPr="001956F9" w:rsidRDefault="001563B0" w:rsidP="001563B0">
      <w:pPr>
        <w:rPr>
          <w:rFonts w:asciiTheme="minorHAnsi" w:hAnsiTheme="minorHAnsi"/>
          <w:sz w:val="28"/>
        </w:rPr>
      </w:pPr>
    </w:p>
    <w:p w:rsidR="001563B0" w:rsidRPr="001956F9" w:rsidRDefault="0057733E" w:rsidP="001563B0">
      <w:pPr>
        <w:jc w:val="right"/>
        <w:rPr>
          <w:rFonts w:asciiTheme="minorHAnsi" w:hAnsiTheme="minorHAnsi" w:cstheme="minorHAnsi"/>
          <w:b/>
          <w:sz w:val="28"/>
          <w:szCs w:val="28"/>
        </w:rPr>
      </w:pPr>
      <w:r>
        <w:rPr>
          <w:rFonts w:asciiTheme="minorHAnsi" w:hAnsiTheme="minorHAnsi" w:cstheme="minorHAnsi"/>
          <w:b/>
          <w:sz w:val="28"/>
          <w:szCs w:val="28"/>
        </w:rPr>
        <w:t xml:space="preserve">Doc. </w:t>
      </w:r>
      <w:r w:rsidR="001563B0" w:rsidRPr="001956F9">
        <w:rPr>
          <w:rFonts w:asciiTheme="minorHAnsi" w:hAnsiTheme="minorHAnsi" w:cstheme="minorHAnsi"/>
          <w:b/>
          <w:sz w:val="28"/>
          <w:szCs w:val="28"/>
        </w:rPr>
        <w:t>SC5</w:t>
      </w:r>
      <w:r w:rsidR="001563B0">
        <w:rPr>
          <w:rFonts w:asciiTheme="minorHAnsi" w:hAnsiTheme="minorHAnsi" w:cstheme="minorHAnsi"/>
          <w:b/>
          <w:sz w:val="28"/>
          <w:szCs w:val="28"/>
        </w:rPr>
        <w:t>4-</w:t>
      </w:r>
      <w:r>
        <w:rPr>
          <w:rFonts w:asciiTheme="minorHAnsi" w:hAnsiTheme="minorHAnsi" w:cstheme="minorHAnsi"/>
          <w:b/>
          <w:sz w:val="28"/>
          <w:szCs w:val="28"/>
        </w:rPr>
        <w:t>21.11</w:t>
      </w:r>
    </w:p>
    <w:p w:rsidR="001563B0" w:rsidRPr="001956F9" w:rsidRDefault="001563B0" w:rsidP="001563B0">
      <w:pPr>
        <w:rPr>
          <w:rFonts w:asciiTheme="minorHAnsi" w:hAnsiTheme="minorHAnsi"/>
          <w:b/>
          <w:sz w:val="28"/>
          <w:szCs w:val="28"/>
        </w:rPr>
      </w:pPr>
    </w:p>
    <w:p w:rsidR="001563B0" w:rsidRPr="004D2D2D" w:rsidRDefault="00011ED2" w:rsidP="001563B0">
      <w:pPr>
        <w:ind w:right="16"/>
        <w:jc w:val="center"/>
        <w:rPr>
          <w:rFonts w:asciiTheme="minorHAnsi" w:eastAsia="Times New Roman" w:hAnsiTheme="minorHAnsi" w:cs="Times New Roman"/>
          <w:sz w:val="28"/>
          <w:szCs w:val="28"/>
        </w:rPr>
      </w:pPr>
      <w:r>
        <w:rPr>
          <w:rFonts w:asciiTheme="minorHAnsi" w:eastAsia="Times New Roman" w:hAnsiTheme="minorHAnsi" w:cs="Times New Roman"/>
          <w:b/>
          <w:bCs/>
          <w:sz w:val="28"/>
          <w:szCs w:val="28"/>
        </w:rPr>
        <w:t>Draft r</w:t>
      </w:r>
      <w:bookmarkStart w:id="0" w:name="_GoBack"/>
      <w:bookmarkEnd w:id="0"/>
      <w:r w:rsidR="001563B0" w:rsidRPr="004D2D2D">
        <w:rPr>
          <w:rFonts w:asciiTheme="minorHAnsi" w:eastAsia="Times New Roman" w:hAnsiTheme="minorHAnsi" w:cs="Times New Roman"/>
          <w:b/>
          <w:bCs/>
          <w:sz w:val="28"/>
          <w:szCs w:val="28"/>
        </w:rPr>
        <w:t>esolution on</w:t>
      </w:r>
      <w:r w:rsidR="001563B0">
        <w:rPr>
          <w:rFonts w:asciiTheme="minorHAnsi" w:eastAsia="Times New Roman" w:hAnsiTheme="minorHAnsi" w:cs="Times New Roman"/>
          <w:b/>
          <w:bCs/>
          <w:sz w:val="28"/>
          <w:szCs w:val="28"/>
        </w:rPr>
        <w:t xml:space="preserve"> World Wetlands Day</w:t>
      </w:r>
    </w:p>
    <w:p w:rsidR="001563B0" w:rsidRPr="00812F11" w:rsidRDefault="001563B0" w:rsidP="0057733E">
      <w:pPr>
        <w:ind w:left="0" w:firstLine="0"/>
        <w:jc w:val="right"/>
        <w:rPr>
          <w:rFonts w:asciiTheme="minorHAnsi" w:eastAsia="Times New Roman" w:hAnsiTheme="minorHAnsi" w:cs="Times New Roman"/>
          <w:b/>
        </w:rPr>
      </w:pPr>
    </w:p>
    <w:p w:rsidR="001563B0" w:rsidRPr="00EC5B5E" w:rsidRDefault="001563B0" w:rsidP="0057733E">
      <w:pPr>
        <w:ind w:left="0" w:firstLine="0"/>
        <w:rPr>
          <w:rFonts w:asciiTheme="minorHAnsi" w:eastAsia="Times New Roman" w:hAnsiTheme="minorHAnsi" w:cs="Times New Roman"/>
          <w:i/>
        </w:rPr>
      </w:pPr>
      <w:r w:rsidRPr="00EC5B5E">
        <w:rPr>
          <w:rFonts w:asciiTheme="minorHAnsi" w:eastAsia="Times New Roman" w:hAnsiTheme="minorHAnsi" w:cs="Times New Roman"/>
          <w:i/>
        </w:rPr>
        <w:t xml:space="preserve">Submitted by </w:t>
      </w:r>
      <w:r>
        <w:rPr>
          <w:rFonts w:asciiTheme="minorHAnsi" w:eastAsia="Times New Roman" w:hAnsiTheme="minorHAnsi" w:cs="Times New Roman"/>
          <w:i/>
        </w:rPr>
        <w:t>United Arab Emirates</w:t>
      </w:r>
    </w:p>
    <w:p w:rsidR="001563B0" w:rsidRDefault="001563B0" w:rsidP="0057733E">
      <w:pPr>
        <w:ind w:left="0" w:firstLine="0"/>
        <w:jc w:val="right"/>
        <w:rPr>
          <w:rFonts w:asciiTheme="minorHAnsi" w:eastAsia="Times New Roman" w:hAnsiTheme="minorHAnsi" w:cs="Times New Roman"/>
          <w:b/>
          <w:sz w:val="28"/>
          <w:szCs w:val="28"/>
        </w:rPr>
      </w:pPr>
    </w:p>
    <w:p w:rsidR="001563B0" w:rsidRPr="00EC5B5E" w:rsidRDefault="001563B0" w:rsidP="0057733E">
      <w:pPr>
        <w:ind w:left="0" w:firstLine="0"/>
        <w:jc w:val="both"/>
        <w:rPr>
          <w:rFonts w:asciiTheme="minorHAnsi" w:hAnsiTheme="minorHAnsi"/>
        </w:rPr>
      </w:pPr>
      <w:r>
        <w:rPr>
          <w:rFonts w:asciiTheme="minorHAnsi" w:hAnsiTheme="minorHAnsi"/>
          <w:noProof/>
          <w:lang w:eastAsia="en-GB"/>
        </w:rPr>
        <mc:AlternateContent>
          <mc:Choice Requires="wps">
            <w:drawing>
              <wp:inline distT="0" distB="0" distL="0" distR="0" wp14:anchorId="2408F587" wp14:editId="06BFFBA9">
                <wp:extent cx="5820674" cy="838200"/>
                <wp:effectExtent l="0" t="0" r="2794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838200"/>
                        </a:xfrm>
                        <a:prstGeom prst="rect">
                          <a:avLst/>
                        </a:prstGeom>
                        <a:solidFill>
                          <a:srgbClr val="FFFFFF"/>
                        </a:solidFill>
                        <a:ln w="9525">
                          <a:solidFill>
                            <a:srgbClr val="000000"/>
                          </a:solidFill>
                          <a:miter lim="800000"/>
                          <a:headEnd/>
                          <a:tailEnd/>
                        </a:ln>
                      </wps:spPr>
                      <wps:txbx>
                        <w:txbxContent>
                          <w:p w:rsidR="001563B0" w:rsidRDefault="001563B0" w:rsidP="001563B0">
                            <w:pPr>
                              <w:rPr>
                                <w:rFonts w:asciiTheme="minorHAnsi" w:hAnsiTheme="minorHAnsi" w:cs="Calibri"/>
                                <w:b/>
                              </w:rPr>
                            </w:pPr>
                            <w:r w:rsidRPr="00530F34">
                              <w:rPr>
                                <w:rFonts w:asciiTheme="minorHAnsi" w:hAnsiTheme="minorHAnsi" w:cs="Calibri"/>
                                <w:b/>
                              </w:rPr>
                              <w:t>Action requested:</w:t>
                            </w:r>
                          </w:p>
                          <w:p w:rsidR="0057733E" w:rsidRPr="00530F34" w:rsidRDefault="0057733E" w:rsidP="001563B0">
                            <w:pPr>
                              <w:rPr>
                                <w:rFonts w:asciiTheme="minorHAnsi" w:hAnsiTheme="minorHAnsi" w:cs="Calibri"/>
                                <w:b/>
                              </w:rPr>
                            </w:pPr>
                          </w:p>
                          <w:p w:rsidR="001563B0" w:rsidRPr="00530F34" w:rsidRDefault="001563B0" w:rsidP="00530F34">
                            <w:pPr>
                              <w:widowControl w:val="0"/>
                              <w:numPr>
                                <w:ilvl w:val="0"/>
                                <w:numId w:val="2"/>
                              </w:numPr>
                              <w:ind w:left="426" w:hanging="426"/>
                              <w:rPr>
                                <w:rFonts w:asciiTheme="minorHAnsi" w:hAnsiTheme="minorHAnsi"/>
                              </w:rPr>
                            </w:pPr>
                            <w:r w:rsidRPr="00530F34">
                              <w:rPr>
                                <w:rFonts w:asciiTheme="minorHAnsi" w:hAnsiTheme="minorHAnsi" w:cs="Calibri"/>
                              </w:rPr>
                              <w:t>The Standing Committee is invited to review the attached Draft Resolution for consideration by the 13th meeting of the Conference of the Parties.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">
                <v:textbox>
                  <w:txbxContent>
                    <w:p w:rsidR="001563B0" w:rsidRDefault="001563B0" w:rsidP="001563B0">
                      <w:pPr>
                        <w:rPr>
                          <w:rFonts w:asciiTheme="minorHAnsi" w:hAnsiTheme="minorHAnsi" w:cs="Calibri"/>
                          <w:b/>
                        </w:rPr>
                      </w:pPr>
                      <w:r w:rsidRPr="00530F34">
                        <w:rPr>
                          <w:rFonts w:asciiTheme="minorHAnsi" w:hAnsiTheme="minorHAnsi" w:cs="Calibri"/>
                          <w:b/>
                        </w:rPr>
                        <w:t>Action requested:</w:t>
                      </w:r>
                    </w:p>
                    <w:p w:rsidR="0057733E" w:rsidRPr="00530F34" w:rsidRDefault="0057733E" w:rsidP="001563B0">
                      <w:pPr>
                        <w:rPr>
                          <w:rFonts w:asciiTheme="minorHAnsi" w:hAnsiTheme="minorHAnsi" w:cs="Calibri"/>
                          <w:b/>
                        </w:rPr>
                      </w:pPr>
                    </w:p>
                    <w:p w:rsidR="001563B0" w:rsidRPr="00530F34" w:rsidRDefault="001563B0" w:rsidP="00530F34">
                      <w:pPr>
                        <w:widowControl w:val="0"/>
                        <w:numPr>
                          <w:ilvl w:val="0"/>
                          <w:numId w:val="2"/>
                        </w:numPr>
                        <w:ind w:left="426" w:hanging="426"/>
                        <w:rPr>
                          <w:rFonts w:asciiTheme="minorHAnsi" w:hAnsiTheme="minorHAnsi"/>
                        </w:rPr>
                      </w:pPr>
                      <w:r w:rsidRPr="00530F34">
                        <w:rPr>
                          <w:rFonts w:asciiTheme="minorHAnsi" w:hAnsiTheme="minorHAnsi" w:cs="Calibri"/>
                        </w:rPr>
                        <w:t>The Standing Committee is invited to review the attached Draft Resolution for consideration by the 13th meeting of the Conference of the Parties.</w:t>
                      </w:r>
                    </w:p>
                  </w:txbxContent>
                </v:textbox>
                <w10:anchorlock/>
              </v:shape>
            </w:pict>
          </mc:Fallback>
        </mc:AlternateContent>
      </w:r>
    </w:p>
    <w:p w:rsidR="00812F11" w:rsidRDefault="00812F11" w:rsidP="0057733E">
      <w:pPr>
        <w:ind w:left="0" w:firstLine="0"/>
        <w:rPr>
          <w:rFonts w:cs="Arial"/>
        </w:rPr>
      </w:pPr>
    </w:p>
    <w:p w:rsidR="001563B0" w:rsidRPr="00812F11" w:rsidRDefault="001563B0" w:rsidP="0057733E">
      <w:pPr>
        <w:ind w:left="0" w:firstLine="0"/>
        <w:rPr>
          <w:rFonts w:asciiTheme="minorHAnsi" w:eastAsia="Times New Roman" w:hAnsiTheme="minorHAnsi" w:cs="Times New Roman"/>
          <w:b/>
          <w:bCs/>
          <w:sz w:val="24"/>
          <w:szCs w:val="24"/>
        </w:rPr>
      </w:pPr>
      <w:r w:rsidRPr="00812F11">
        <w:rPr>
          <w:rFonts w:asciiTheme="minorHAnsi" w:eastAsia="Times New Roman" w:hAnsiTheme="minorHAnsi" w:cs="Times New Roman"/>
          <w:b/>
          <w:bCs/>
          <w:sz w:val="24"/>
          <w:szCs w:val="24"/>
        </w:rPr>
        <w:t>Draft Resolution XIII.xx</w:t>
      </w:r>
    </w:p>
    <w:p w:rsidR="0057733E" w:rsidRPr="0057733E" w:rsidRDefault="0057733E" w:rsidP="0057733E">
      <w:pPr>
        <w:ind w:left="0" w:firstLine="0"/>
        <w:jc w:val="center"/>
        <w:rPr>
          <w:rFonts w:asciiTheme="minorHAnsi" w:eastAsia="Times New Roman" w:hAnsiTheme="minorHAnsi" w:cs="Times New Roman"/>
          <w:b/>
          <w:bCs/>
          <w:sz w:val="24"/>
          <w:szCs w:val="24"/>
        </w:rPr>
      </w:pPr>
    </w:p>
    <w:p w:rsidR="0057733E" w:rsidRPr="0057733E" w:rsidRDefault="0057733E" w:rsidP="0057733E">
      <w:pPr>
        <w:ind w:left="0" w:firstLine="0"/>
        <w:jc w:val="center"/>
        <w:rPr>
          <w:rFonts w:asciiTheme="minorHAnsi" w:eastAsia="Times New Roman" w:hAnsiTheme="minorHAnsi" w:cs="Times New Roman"/>
          <w:b/>
          <w:bCs/>
          <w:sz w:val="24"/>
          <w:szCs w:val="24"/>
        </w:rPr>
      </w:pPr>
      <w:r w:rsidRPr="0057733E">
        <w:rPr>
          <w:rFonts w:asciiTheme="minorHAnsi" w:eastAsia="Times New Roman" w:hAnsiTheme="minorHAnsi" w:cs="Times New Roman"/>
          <w:b/>
          <w:bCs/>
          <w:sz w:val="24"/>
          <w:szCs w:val="24"/>
        </w:rPr>
        <w:t>World Wetlands Day</w:t>
      </w:r>
    </w:p>
    <w:p w:rsidR="001563B0" w:rsidRPr="00EC5B5E" w:rsidRDefault="001563B0" w:rsidP="0057733E">
      <w:pPr>
        <w:ind w:left="0" w:firstLine="0"/>
        <w:rPr>
          <w:rFonts w:asciiTheme="minorHAnsi" w:eastAsia="Times New Roman" w:hAnsiTheme="minorHAnsi" w:cs="Times New Roman"/>
          <w:b/>
          <w:bCs/>
        </w:rPr>
      </w:pPr>
    </w:p>
    <w:p w:rsidR="00530F34" w:rsidRDefault="0057733E" w:rsidP="0057733E">
      <w:r>
        <w:t>1.</w:t>
      </w:r>
      <w:r>
        <w:tab/>
      </w:r>
      <w:r w:rsidR="001563B0">
        <w:t>RECALLING the Conference, where the ‘Convention on Wetlands of International Importance especially as Waterfowl Habitat’, hosted by Iran</w:t>
      </w:r>
      <w:bookmarkStart w:id="1" w:name="_Hlk505855089"/>
      <w:r w:rsidR="001563B0">
        <w:t>’</w:t>
      </w:r>
      <w:bookmarkEnd w:id="1"/>
      <w:r w:rsidR="001563B0">
        <w:t>s Game and Fish Department from 2</w:t>
      </w:r>
      <w:r w:rsidR="001563B0" w:rsidRPr="00AA633C">
        <w:rPr>
          <w:vertAlign w:val="superscript"/>
        </w:rPr>
        <w:t>nd</w:t>
      </w:r>
      <w:r w:rsidR="001563B0">
        <w:t xml:space="preserve"> February to 3rd February 1971, in Ramsar, Iran was held and agreed by representatives from 18 nations.</w:t>
      </w:r>
    </w:p>
    <w:p w:rsidR="00530F34" w:rsidRDefault="00530F34" w:rsidP="0057733E"/>
    <w:p w:rsidR="001563B0" w:rsidRDefault="0057733E" w:rsidP="0057733E">
      <w:r>
        <w:t>2.</w:t>
      </w:r>
      <w:r>
        <w:tab/>
      </w:r>
      <w:r w:rsidR="001563B0">
        <w:t>FURTHER RECALLING that the Convention was signed in Ramsar on 3 February 1971;</w:t>
      </w:r>
    </w:p>
    <w:p w:rsidR="00541439" w:rsidRDefault="00541439" w:rsidP="0057733E"/>
    <w:p w:rsidR="00541439" w:rsidRDefault="0057733E" w:rsidP="0057733E">
      <w:r>
        <w:t>3.</w:t>
      </w:r>
      <w:r>
        <w:tab/>
      </w:r>
      <w:r w:rsidR="00541439">
        <w:t>AWARE of the comprehensive nature of the Convention</w:t>
      </w:r>
      <w:r w:rsidR="00541439" w:rsidRPr="00541439">
        <w:t>’</w:t>
      </w:r>
      <w:r w:rsidR="00541439">
        <w:t xml:space="preserve"> s Communications, Education, and public Awareness (CEPA) </w:t>
      </w:r>
      <w:r w:rsidR="00F954BD">
        <w:t>Programme established</w:t>
      </w:r>
      <w:r w:rsidR="00541439">
        <w:t xml:space="preserve"> by </w:t>
      </w:r>
      <w:r w:rsidR="00541439" w:rsidRPr="00541439">
        <w:t xml:space="preserve">Resolution XII.9 </w:t>
      </w:r>
      <w:r w:rsidR="00541439">
        <w:t xml:space="preserve">for the period 2016- 2024. </w:t>
      </w:r>
    </w:p>
    <w:p w:rsidR="003D4835" w:rsidRDefault="003D4835" w:rsidP="0057733E"/>
    <w:p w:rsidR="003D4835" w:rsidRDefault="0057733E" w:rsidP="0057733E">
      <w:r>
        <w:t>4.</w:t>
      </w:r>
      <w:r>
        <w:tab/>
      </w:r>
      <w:r w:rsidR="00515D36" w:rsidRPr="00515D36">
        <w:t>RECALLING</w:t>
      </w:r>
      <w:r w:rsidR="00515D36">
        <w:t xml:space="preserve"> that </w:t>
      </w:r>
      <w:bookmarkStart w:id="2" w:name="_Hlk505855284"/>
      <w:r w:rsidR="00515D36">
        <w:t>Resolution XII.9 (2015</w:t>
      </w:r>
      <w:bookmarkEnd w:id="2"/>
      <w:r w:rsidR="00515D36">
        <w:t>), on</w:t>
      </w:r>
      <w:r w:rsidR="00515D36" w:rsidRPr="00515D36">
        <w:t xml:space="preserve"> </w:t>
      </w:r>
      <w:r w:rsidR="00515D36">
        <w:t>The Ramsar Convention’s Programme on communication, capacity building, education, participation and awareness (CEPA) 2016-2024, which RECOGNIZES the growing celebration of World Wetlands Day in a large number of countries, and URGES Contracting Parties to continue, or to begin, to use this occasion to bring attention to their achievements and continuing challenges in wetland conservation and wise use;</w:t>
      </w:r>
    </w:p>
    <w:p w:rsidR="002968D9" w:rsidRDefault="002968D9" w:rsidP="0057733E"/>
    <w:p w:rsidR="00703417" w:rsidRDefault="0057733E" w:rsidP="0057733E">
      <w:r>
        <w:t>5.</w:t>
      </w:r>
      <w:r>
        <w:tab/>
      </w:r>
      <w:r w:rsidR="00703417">
        <w:t>CONGRATULATING the 90% of parties</w:t>
      </w:r>
      <w:r w:rsidR="002968D9">
        <w:t xml:space="preserve"> which reported celebrating World Wetlands Days</w:t>
      </w:r>
      <w:r>
        <w:t>;</w:t>
      </w:r>
    </w:p>
    <w:p w:rsidR="001563B0" w:rsidRPr="004D2D2D" w:rsidRDefault="001563B0" w:rsidP="0057733E">
      <w:pPr>
        <w:ind w:left="0" w:firstLine="0"/>
        <w:rPr>
          <w:rFonts w:asciiTheme="minorHAnsi" w:hAnsiTheme="minorHAnsi"/>
        </w:rPr>
      </w:pPr>
    </w:p>
    <w:p w:rsidR="001563B0" w:rsidRPr="004D2D2D" w:rsidRDefault="001563B0" w:rsidP="0057733E">
      <w:pPr>
        <w:ind w:left="0" w:firstLine="0"/>
        <w:jc w:val="center"/>
        <w:rPr>
          <w:rFonts w:asciiTheme="minorHAnsi" w:eastAsia="Times New Roman" w:hAnsiTheme="minorHAnsi" w:cs="Times New Roman"/>
        </w:rPr>
      </w:pPr>
      <w:r w:rsidRPr="004D2D2D">
        <w:rPr>
          <w:rFonts w:asciiTheme="minorHAnsi" w:eastAsia="Times New Roman" w:hAnsiTheme="minorHAnsi" w:cs="Times New Roman"/>
        </w:rPr>
        <w:t>THE CONFERENCE OF THE CONTRACTING PARTIES</w:t>
      </w:r>
    </w:p>
    <w:p w:rsidR="001563B0" w:rsidRPr="004D2D2D" w:rsidRDefault="001563B0" w:rsidP="0057733E">
      <w:pPr>
        <w:ind w:left="0" w:firstLine="0"/>
        <w:rPr>
          <w:rFonts w:asciiTheme="minorHAnsi" w:hAnsiTheme="minorHAnsi"/>
        </w:rPr>
      </w:pPr>
    </w:p>
    <w:p w:rsidR="00286B56" w:rsidRDefault="0057733E" w:rsidP="0057733E">
      <w:r>
        <w:t>6.</w:t>
      </w:r>
      <w:r>
        <w:tab/>
        <w:t xml:space="preserve">WELCOMES </w:t>
      </w:r>
      <w:r w:rsidR="00286B56">
        <w:t>the celebration of World wetlands Day in a growing number of countries;</w:t>
      </w:r>
    </w:p>
    <w:p w:rsidR="001563B0" w:rsidRDefault="001563B0" w:rsidP="0057733E"/>
    <w:p w:rsidR="001563B0" w:rsidRDefault="0057733E" w:rsidP="0057733E">
      <w:r>
        <w:t>7.</w:t>
      </w:r>
      <w:r>
        <w:tab/>
      </w:r>
      <w:r w:rsidR="001563B0">
        <w:t>INVITES the United Nations General Assembly to consider declaring 2</w:t>
      </w:r>
      <w:r w:rsidR="001563B0" w:rsidRPr="0057733E">
        <w:t>nd</w:t>
      </w:r>
      <w:r w:rsidR="001563B0">
        <w:t xml:space="preserve"> February, the date of adoption the Convention of Wetlands, of each year as World Wetland Day.; and</w:t>
      </w:r>
    </w:p>
    <w:p w:rsidR="001563B0" w:rsidRDefault="001563B0" w:rsidP="0057733E"/>
    <w:p w:rsidR="00D92D4D" w:rsidRDefault="0057733E" w:rsidP="0057733E">
      <w:r>
        <w:t>8.</w:t>
      </w:r>
      <w:r>
        <w:tab/>
      </w:r>
      <w:r w:rsidR="001563B0">
        <w:t>INVITES Parties, the Ramsar Secretariat, the United Nations Environment Programme and international organizations and non-governmental organizations with an interest in Wetlands to facilitate cooperation and information exchange in support of 2nd February as World Wetland Day.</w:t>
      </w:r>
    </w:p>
    <w:sectPr w:rsidR="00D92D4D" w:rsidSect="006B2C5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411B5C"/>
    <w:multiLevelType w:val="hybridMultilevel"/>
    <w:tmpl w:val="43A0D4A4"/>
    <w:lvl w:ilvl="0" w:tplc="4ABC872C">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B0"/>
    <w:rsid w:val="00011ED2"/>
    <w:rsid w:val="001563B0"/>
    <w:rsid w:val="00286B56"/>
    <w:rsid w:val="002968D9"/>
    <w:rsid w:val="003D4835"/>
    <w:rsid w:val="00515D36"/>
    <w:rsid w:val="00530F34"/>
    <w:rsid w:val="00541439"/>
    <w:rsid w:val="0057733E"/>
    <w:rsid w:val="006B2C59"/>
    <w:rsid w:val="00703417"/>
    <w:rsid w:val="00812F11"/>
    <w:rsid w:val="00C9385C"/>
    <w:rsid w:val="00D92D4D"/>
    <w:rsid w:val="00F13F78"/>
    <w:rsid w:val="00F954B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B0"/>
    <w:pPr>
      <w:spacing w:after="0" w:line="240" w:lineRule="auto"/>
      <w:ind w:left="425" w:hanging="425"/>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3B0"/>
    <w:pPr>
      <w:numPr>
        <w:numId w:val="1"/>
      </w:numPr>
      <w:suppressAutoHyphens/>
    </w:pPr>
    <w:rPr>
      <w:rFonts w:cs="Times New Roman"/>
    </w:rPr>
  </w:style>
  <w:style w:type="table" w:styleId="TableGrid">
    <w:name w:val="Table Grid"/>
    <w:basedOn w:val="TableNormal"/>
    <w:uiPriority w:val="59"/>
    <w:rsid w:val="001563B0"/>
    <w:pPr>
      <w:spacing w:after="0" w:line="240" w:lineRule="auto"/>
      <w:ind w:left="425" w:hanging="425"/>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B0"/>
    <w:pPr>
      <w:spacing w:after="0" w:line="240" w:lineRule="auto"/>
      <w:ind w:left="425" w:hanging="425"/>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3B0"/>
    <w:pPr>
      <w:numPr>
        <w:numId w:val="1"/>
      </w:numPr>
      <w:suppressAutoHyphens/>
    </w:pPr>
    <w:rPr>
      <w:rFonts w:cs="Times New Roman"/>
    </w:rPr>
  </w:style>
  <w:style w:type="table" w:styleId="TableGrid">
    <w:name w:val="Table Grid"/>
    <w:basedOn w:val="TableNormal"/>
    <w:uiPriority w:val="59"/>
    <w:rsid w:val="001563B0"/>
    <w:pPr>
      <w:spacing w:after="0" w:line="240" w:lineRule="auto"/>
      <w:ind w:left="425" w:hanging="425"/>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1651</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Abdulla Humood Al Mheiri</dc:creator>
  <cp:lastModifiedBy>Ramsar\JenningsE</cp:lastModifiedBy>
  <cp:revision>2</cp:revision>
  <dcterms:created xsi:type="dcterms:W3CDTF">2018-02-22T14:58:00Z</dcterms:created>
  <dcterms:modified xsi:type="dcterms:W3CDTF">2018-02-22T14:58:00Z</dcterms:modified>
</cp:coreProperties>
</file>