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44080" w14:textId="3477250D" w:rsidR="00275F13" w:rsidRPr="00DF669C" w:rsidRDefault="009622AB" w:rsidP="00BF7A4E">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CA"/>
        </w:rPr>
      </w:pPr>
      <w:r>
        <w:rPr>
          <w:bCs/>
          <w:sz w:val="24"/>
          <w:szCs w:val="24"/>
          <w:lang w:val="fr-CA"/>
        </w:rPr>
        <w:t>CONVENTION DE RAMSAR</w:t>
      </w:r>
      <w:r w:rsidR="00DF2386" w:rsidRPr="00DF669C">
        <w:rPr>
          <w:bCs/>
          <w:sz w:val="24"/>
          <w:szCs w:val="24"/>
          <w:lang w:val="fr-CA"/>
        </w:rPr>
        <w:t xml:space="preserve"> </w:t>
      </w:r>
      <w:r>
        <w:rPr>
          <w:bCs/>
          <w:sz w:val="24"/>
          <w:szCs w:val="24"/>
          <w:lang w:val="fr-CA"/>
        </w:rPr>
        <w:t>SUR LES ZONES HUMIDES</w:t>
      </w:r>
    </w:p>
    <w:p w14:paraId="3E9B3FF3" w14:textId="7DD72B98" w:rsidR="00DF2386" w:rsidRPr="00DF669C" w:rsidRDefault="00DF2386" w:rsidP="00BF7A4E">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CA"/>
        </w:rPr>
      </w:pPr>
      <w:r w:rsidRPr="00DF669C">
        <w:rPr>
          <w:bCs/>
          <w:sz w:val="24"/>
          <w:szCs w:val="24"/>
          <w:lang w:val="fr-CA"/>
        </w:rPr>
        <w:t>5</w:t>
      </w:r>
      <w:r w:rsidR="00275F13" w:rsidRPr="00DF669C">
        <w:rPr>
          <w:bCs/>
          <w:sz w:val="24"/>
          <w:szCs w:val="24"/>
          <w:lang w:val="fr-CA"/>
        </w:rPr>
        <w:t>4</w:t>
      </w:r>
      <w:r w:rsidR="009622AB" w:rsidRPr="009622AB">
        <w:rPr>
          <w:bCs/>
          <w:sz w:val="24"/>
          <w:szCs w:val="24"/>
          <w:vertAlign w:val="superscript"/>
          <w:lang w:val="fr-CA"/>
        </w:rPr>
        <w:t>e</w:t>
      </w:r>
      <w:r w:rsidR="009622AB">
        <w:rPr>
          <w:bCs/>
          <w:sz w:val="24"/>
          <w:szCs w:val="24"/>
          <w:lang w:val="fr-CA"/>
        </w:rPr>
        <w:t xml:space="preserve"> Réunion du Comité permanent</w:t>
      </w:r>
    </w:p>
    <w:p w14:paraId="64F111C3" w14:textId="63F4F63E" w:rsidR="00DF2386" w:rsidRPr="00DF669C" w:rsidRDefault="00DF2386" w:rsidP="00BF7A4E">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CA"/>
        </w:rPr>
      </w:pPr>
      <w:r w:rsidRPr="00DF669C">
        <w:rPr>
          <w:bCs/>
          <w:sz w:val="24"/>
          <w:szCs w:val="24"/>
          <w:lang w:val="fr-CA"/>
        </w:rPr>
        <w:t xml:space="preserve">Gland, </w:t>
      </w:r>
      <w:r w:rsidR="009622AB">
        <w:rPr>
          <w:bCs/>
          <w:sz w:val="24"/>
          <w:szCs w:val="24"/>
          <w:lang w:val="fr-CA"/>
        </w:rPr>
        <w:t>Suisse</w:t>
      </w:r>
      <w:r w:rsidRPr="00DF669C">
        <w:rPr>
          <w:bCs/>
          <w:sz w:val="24"/>
          <w:szCs w:val="24"/>
          <w:lang w:val="fr-CA"/>
        </w:rPr>
        <w:t>, 2</w:t>
      </w:r>
      <w:r w:rsidR="00275F13" w:rsidRPr="00DF669C">
        <w:rPr>
          <w:bCs/>
          <w:sz w:val="24"/>
          <w:szCs w:val="24"/>
          <w:lang w:val="fr-CA"/>
        </w:rPr>
        <w:t xml:space="preserve">3 </w:t>
      </w:r>
      <w:r w:rsidR="009622AB">
        <w:rPr>
          <w:bCs/>
          <w:sz w:val="24"/>
          <w:szCs w:val="24"/>
          <w:lang w:val="fr-CA"/>
        </w:rPr>
        <w:t xml:space="preserve">au </w:t>
      </w:r>
      <w:r w:rsidRPr="00DF669C">
        <w:rPr>
          <w:bCs/>
          <w:sz w:val="24"/>
          <w:szCs w:val="24"/>
          <w:lang w:val="fr-CA"/>
        </w:rPr>
        <w:t>2</w:t>
      </w:r>
      <w:r w:rsidR="00275F13" w:rsidRPr="00DF669C">
        <w:rPr>
          <w:bCs/>
          <w:sz w:val="24"/>
          <w:szCs w:val="24"/>
          <w:lang w:val="fr-CA"/>
        </w:rPr>
        <w:t>7</w:t>
      </w:r>
      <w:r w:rsidRPr="00DF669C">
        <w:rPr>
          <w:bCs/>
          <w:sz w:val="24"/>
          <w:szCs w:val="24"/>
          <w:lang w:val="fr-CA"/>
        </w:rPr>
        <w:t xml:space="preserve"> </w:t>
      </w:r>
      <w:r w:rsidR="009622AB">
        <w:rPr>
          <w:bCs/>
          <w:sz w:val="24"/>
          <w:szCs w:val="24"/>
          <w:lang w:val="fr-CA"/>
        </w:rPr>
        <w:t>avril</w:t>
      </w:r>
      <w:r w:rsidR="00275F13" w:rsidRPr="00DF669C">
        <w:rPr>
          <w:bCs/>
          <w:sz w:val="24"/>
          <w:szCs w:val="24"/>
          <w:lang w:val="fr-CA"/>
        </w:rPr>
        <w:t xml:space="preserve"> 2018</w:t>
      </w:r>
    </w:p>
    <w:p w14:paraId="0F43406E" w14:textId="77777777" w:rsidR="00DF2386" w:rsidRPr="0098635C" w:rsidRDefault="00DF2386" w:rsidP="00BF7A4E">
      <w:pPr>
        <w:outlineLvl w:val="0"/>
        <w:rPr>
          <w:b/>
        </w:rPr>
      </w:pPr>
    </w:p>
    <w:p w14:paraId="220B8697" w14:textId="482872FC" w:rsidR="00DF2386" w:rsidRPr="0098635C" w:rsidRDefault="00F55404" w:rsidP="00BF7A4E">
      <w:pPr>
        <w:jc w:val="right"/>
        <w:rPr>
          <w:rFonts w:cs="Arial"/>
          <w:sz w:val="28"/>
          <w:szCs w:val="28"/>
        </w:rPr>
      </w:pPr>
      <w:r>
        <w:rPr>
          <w:rFonts w:cs="Arial"/>
          <w:b/>
          <w:sz w:val="28"/>
          <w:szCs w:val="28"/>
        </w:rPr>
        <w:t xml:space="preserve">Doc. </w:t>
      </w:r>
      <w:r w:rsidR="00DF2386" w:rsidRPr="0098635C">
        <w:rPr>
          <w:rFonts w:cs="Arial"/>
          <w:b/>
          <w:sz w:val="28"/>
          <w:szCs w:val="28"/>
        </w:rPr>
        <w:t>SC5</w:t>
      </w:r>
      <w:r w:rsidR="00275F13" w:rsidRPr="0098635C">
        <w:rPr>
          <w:rFonts w:cs="Arial"/>
          <w:b/>
          <w:sz w:val="28"/>
          <w:szCs w:val="28"/>
        </w:rPr>
        <w:t>4</w:t>
      </w:r>
      <w:r w:rsidR="00DF2386" w:rsidRPr="0098635C">
        <w:rPr>
          <w:rFonts w:cs="Arial"/>
          <w:b/>
          <w:sz w:val="28"/>
          <w:szCs w:val="28"/>
        </w:rPr>
        <w:t>-</w:t>
      </w:r>
      <w:r>
        <w:rPr>
          <w:rFonts w:cs="Arial"/>
          <w:b/>
          <w:sz w:val="28"/>
          <w:szCs w:val="28"/>
        </w:rPr>
        <w:t>20.2</w:t>
      </w:r>
      <w:r w:rsidR="00D245A1" w:rsidRPr="0098635C">
        <w:rPr>
          <w:rFonts w:cs="Arial"/>
          <w:b/>
          <w:sz w:val="28"/>
          <w:szCs w:val="28"/>
        </w:rPr>
        <w:t xml:space="preserve"> </w:t>
      </w:r>
    </w:p>
    <w:p w14:paraId="2F372566" w14:textId="77777777" w:rsidR="00DF2386" w:rsidRPr="00324E19" w:rsidRDefault="00DF2386" w:rsidP="00BF7A4E">
      <w:pPr>
        <w:rPr>
          <w:rFonts w:cs="Arial"/>
          <w:b/>
          <w:sz w:val="28"/>
          <w:szCs w:val="28"/>
          <w:lang w:val="fr-FR"/>
        </w:rPr>
      </w:pPr>
    </w:p>
    <w:p w14:paraId="52D008A9" w14:textId="029D64FF" w:rsidR="00F55404" w:rsidRPr="00324E19" w:rsidRDefault="000E1EFA" w:rsidP="00BF7A4E">
      <w:pPr>
        <w:jc w:val="center"/>
        <w:rPr>
          <w:rFonts w:cs="Arial"/>
          <w:b/>
          <w:sz w:val="28"/>
          <w:szCs w:val="28"/>
          <w:lang w:val="fr-FR"/>
        </w:rPr>
      </w:pPr>
      <w:r w:rsidRPr="00324E19">
        <w:rPr>
          <w:rFonts w:cs="Arial"/>
          <w:b/>
          <w:sz w:val="28"/>
          <w:szCs w:val="28"/>
          <w:lang w:val="fr-FR"/>
        </w:rPr>
        <w:t>Initiatives</w:t>
      </w:r>
      <w:r w:rsidR="00324E19" w:rsidRPr="00324E19">
        <w:rPr>
          <w:rFonts w:cs="Arial"/>
          <w:b/>
          <w:sz w:val="28"/>
          <w:szCs w:val="28"/>
          <w:lang w:val="fr-FR"/>
        </w:rPr>
        <w:t xml:space="preserve"> régionales Ramsar</w:t>
      </w:r>
      <w:r w:rsidRPr="00324E19">
        <w:rPr>
          <w:rFonts w:cs="Arial"/>
          <w:b/>
          <w:sz w:val="28"/>
          <w:szCs w:val="28"/>
          <w:lang w:val="fr-FR"/>
        </w:rPr>
        <w:t xml:space="preserve"> </w:t>
      </w:r>
    </w:p>
    <w:p w14:paraId="03E2B772" w14:textId="76D0CFD6" w:rsidR="00DF2386" w:rsidRPr="00324E19" w:rsidRDefault="00324E19" w:rsidP="00BF7A4E">
      <w:pPr>
        <w:jc w:val="center"/>
        <w:rPr>
          <w:rFonts w:cs="Arial"/>
          <w:b/>
          <w:sz w:val="28"/>
          <w:szCs w:val="28"/>
          <w:lang w:val="fr-FR"/>
        </w:rPr>
      </w:pPr>
      <w:r w:rsidRPr="00324E19">
        <w:rPr>
          <w:rFonts w:cs="Arial"/>
          <w:b/>
          <w:sz w:val="28"/>
          <w:szCs w:val="28"/>
          <w:lang w:val="fr-FR"/>
        </w:rPr>
        <w:t>Projet de</w:t>
      </w:r>
      <w:r w:rsidR="00F55404" w:rsidRPr="00324E19">
        <w:rPr>
          <w:rFonts w:cs="Arial"/>
          <w:b/>
          <w:sz w:val="28"/>
          <w:szCs w:val="28"/>
          <w:lang w:val="fr-FR"/>
        </w:rPr>
        <w:t xml:space="preserve"> r</w:t>
      </w:r>
      <w:r w:rsidRPr="00324E19">
        <w:rPr>
          <w:rFonts w:cs="Arial"/>
          <w:b/>
          <w:sz w:val="28"/>
          <w:szCs w:val="28"/>
          <w:lang w:val="fr-FR"/>
        </w:rPr>
        <w:t>é</w:t>
      </w:r>
      <w:r w:rsidR="00F55404" w:rsidRPr="00324E19">
        <w:rPr>
          <w:rFonts w:cs="Arial"/>
          <w:b/>
          <w:sz w:val="28"/>
          <w:szCs w:val="28"/>
          <w:lang w:val="fr-FR"/>
        </w:rPr>
        <w:t xml:space="preserve">solution </w:t>
      </w:r>
      <w:r w:rsidRPr="00324E19">
        <w:rPr>
          <w:rFonts w:cs="Arial"/>
          <w:b/>
          <w:sz w:val="28"/>
          <w:szCs w:val="28"/>
          <w:lang w:val="fr-FR"/>
        </w:rPr>
        <w:t>pour</w:t>
      </w:r>
      <w:r w:rsidR="00F55404" w:rsidRPr="00324E19">
        <w:rPr>
          <w:rFonts w:cs="Arial"/>
          <w:b/>
          <w:sz w:val="28"/>
          <w:szCs w:val="28"/>
          <w:lang w:val="fr-FR"/>
        </w:rPr>
        <w:t xml:space="preserve"> </w:t>
      </w:r>
      <w:r w:rsidR="004A5F5B" w:rsidRPr="00324E19">
        <w:rPr>
          <w:rFonts w:cs="Arial"/>
          <w:b/>
          <w:sz w:val="28"/>
          <w:szCs w:val="28"/>
          <w:lang w:val="fr-FR"/>
        </w:rPr>
        <w:t>2019-2021</w:t>
      </w:r>
      <w:r w:rsidR="00F55404" w:rsidRPr="00324E19">
        <w:rPr>
          <w:rFonts w:cs="Arial"/>
          <w:b/>
          <w:sz w:val="28"/>
          <w:szCs w:val="28"/>
          <w:lang w:val="fr-FR"/>
        </w:rPr>
        <w:t xml:space="preserve"> </w:t>
      </w:r>
      <w:r w:rsidRPr="00324E19">
        <w:rPr>
          <w:rFonts w:cs="Arial"/>
          <w:b/>
          <w:sz w:val="28"/>
          <w:szCs w:val="28"/>
          <w:lang w:val="fr-FR"/>
        </w:rPr>
        <w:t>et Cadre opérationnel</w:t>
      </w:r>
      <w:r w:rsidR="009B2E3B" w:rsidRPr="00324E19">
        <w:rPr>
          <w:rFonts w:cs="Arial"/>
          <w:b/>
          <w:sz w:val="28"/>
          <w:szCs w:val="28"/>
          <w:lang w:val="fr-FR"/>
        </w:rPr>
        <w:t xml:space="preserve"> </w:t>
      </w:r>
    </w:p>
    <w:p w14:paraId="2BA44E3B" w14:textId="77777777" w:rsidR="00DF2386" w:rsidRPr="0098635C" w:rsidRDefault="00DF2386" w:rsidP="00BF7A4E">
      <w:pPr>
        <w:rPr>
          <w:rFonts w:ascii="Garamond" w:hAnsi="Garamond" w:cs="Arial"/>
        </w:rPr>
      </w:pPr>
    </w:p>
    <w:p w14:paraId="595A01A7" w14:textId="77777777" w:rsidR="000C2489" w:rsidRDefault="000C2489" w:rsidP="00BF7A4E">
      <w:pPr>
        <w:autoSpaceDE w:val="0"/>
        <w:autoSpaceDN w:val="0"/>
        <w:adjustRightInd w:val="0"/>
        <w:rPr>
          <w:rFonts w:asciiTheme="minorHAnsi" w:eastAsiaTheme="minorHAnsi" w:hAnsiTheme="minorHAnsi" w:cs="Calibri-Bold"/>
          <w:b/>
          <w:bCs/>
        </w:rPr>
      </w:pPr>
      <w:r>
        <w:rPr>
          <w:noProof/>
          <w:lang w:eastAsia="en-GB"/>
        </w:rPr>
        <mc:AlternateContent>
          <mc:Choice Requires="wps">
            <w:drawing>
              <wp:inline distT="0" distB="0" distL="0" distR="0" wp14:anchorId="3A70EECD" wp14:editId="290F4A8D">
                <wp:extent cx="5731510" cy="2150075"/>
                <wp:effectExtent l="0" t="0" r="21590" b="2222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150075"/>
                        </a:xfrm>
                        <a:prstGeom prst="rect">
                          <a:avLst/>
                        </a:prstGeom>
                        <a:solidFill>
                          <a:srgbClr val="FFFFFF"/>
                        </a:solidFill>
                        <a:ln w="9525">
                          <a:solidFill>
                            <a:srgbClr val="000000"/>
                          </a:solidFill>
                          <a:miter lim="800000"/>
                          <a:headEnd/>
                          <a:tailEnd/>
                        </a:ln>
                      </wps:spPr>
                      <wps:txbx>
                        <w:txbxContent>
                          <w:p w14:paraId="44305923" w14:textId="471D34A7" w:rsidR="002A3794" w:rsidRPr="00DF669C" w:rsidRDefault="009622AB" w:rsidP="000C2489">
                            <w:pPr>
                              <w:rPr>
                                <w:b/>
                                <w:bCs/>
                                <w:lang w:val="fr-CA"/>
                              </w:rPr>
                            </w:pPr>
                            <w:r>
                              <w:rPr>
                                <w:b/>
                                <w:bCs/>
                                <w:lang w:val="fr-CA"/>
                              </w:rPr>
                              <w:t>Mesures requises : </w:t>
                            </w:r>
                          </w:p>
                          <w:p w14:paraId="0DD85A4D" w14:textId="77777777" w:rsidR="002A3794" w:rsidRPr="00DF669C" w:rsidRDefault="002A3794" w:rsidP="000C2489">
                            <w:pPr>
                              <w:pStyle w:val="ColorfulList-Accent11"/>
                              <w:ind w:left="0"/>
                              <w:rPr>
                                <w:lang w:val="fr-CA"/>
                              </w:rPr>
                            </w:pPr>
                          </w:p>
                          <w:p w14:paraId="400CF37F" w14:textId="40E2D97D" w:rsidR="002A3794" w:rsidRPr="00DF669C" w:rsidRDefault="009622AB" w:rsidP="00275F13">
                            <w:pPr>
                              <w:pStyle w:val="ColorfulList-Accent11"/>
                              <w:ind w:left="0" w:firstLine="0"/>
                              <w:rPr>
                                <w:rFonts w:cs="Calibri"/>
                                <w:lang w:val="fr-CA"/>
                              </w:rPr>
                            </w:pPr>
                            <w:r>
                              <w:rPr>
                                <w:lang w:val="fr-CA"/>
                              </w:rPr>
                              <w:t>Le Comité permanent est invité à :</w:t>
                            </w:r>
                          </w:p>
                          <w:p w14:paraId="4BE61977" w14:textId="77777777" w:rsidR="002A3794" w:rsidRPr="00DF669C" w:rsidRDefault="002A3794" w:rsidP="000C2489">
                            <w:pPr>
                              <w:pStyle w:val="ColorfulList-Accent11"/>
                              <w:ind w:left="0"/>
                              <w:rPr>
                                <w:rFonts w:cs="Calibri"/>
                                <w:lang w:val="fr-CA"/>
                              </w:rPr>
                            </w:pPr>
                          </w:p>
                          <w:p w14:paraId="556BCB43" w14:textId="4BEC60D3" w:rsidR="002A3794" w:rsidRPr="00DF669C" w:rsidRDefault="002A3794" w:rsidP="009330EE">
                            <w:pPr>
                              <w:pStyle w:val="ColorfulList-Accent11"/>
                              <w:ind w:left="284" w:hanging="284"/>
                              <w:rPr>
                                <w:lang w:val="fr-CA"/>
                              </w:rPr>
                            </w:pPr>
                            <w:r w:rsidRPr="00DF669C">
                              <w:rPr>
                                <w:rFonts w:cs="Calibri"/>
                                <w:lang w:val="fr-CA"/>
                              </w:rPr>
                              <w:t>i</w:t>
                            </w:r>
                            <w:r w:rsidR="00245171" w:rsidRPr="00DF669C">
                              <w:rPr>
                                <w:rFonts w:cs="Calibri"/>
                                <w:lang w:val="fr-CA"/>
                              </w:rPr>
                              <w:t>)</w:t>
                            </w:r>
                            <w:r w:rsidR="009622AB">
                              <w:rPr>
                                <w:rFonts w:cs="Calibri"/>
                                <w:lang w:val="fr-CA"/>
                              </w:rPr>
                              <w:tab/>
                              <w:t>prendre note des travaux entrepris pour appliquer la Résolution </w:t>
                            </w:r>
                            <w:r w:rsidR="00F36298" w:rsidRPr="00DF669C">
                              <w:rPr>
                                <w:rFonts w:cs="Calibri"/>
                                <w:lang w:val="fr-CA"/>
                              </w:rPr>
                              <w:t>XII.8</w:t>
                            </w:r>
                            <w:r w:rsidR="00324E19" w:rsidRPr="00DF669C">
                              <w:rPr>
                                <w:rFonts w:cs="Calibri"/>
                                <w:lang w:val="fr-CA"/>
                              </w:rPr>
                              <w:t>,</w:t>
                            </w:r>
                            <w:r w:rsidR="00F36298" w:rsidRPr="00DF669C">
                              <w:rPr>
                                <w:rFonts w:cs="Calibri"/>
                                <w:lang w:val="fr-CA"/>
                              </w:rPr>
                              <w:t xml:space="preserve"> </w:t>
                            </w:r>
                            <w:r w:rsidR="00324E19" w:rsidRPr="00DF669C">
                              <w:rPr>
                                <w:rFonts w:cs="Calibri"/>
                                <w:i/>
                                <w:lang w:val="fr-CA"/>
                              </w:rPr>
                              <w:t>Initiatives régionales 2016-2018 fonctionnant dans le cadre de la Convention de Ramsar</w:t>
                            </w:r>
                            <w:r w:rsidR="00F36298" w:rsidRPr="00DF669C">
                              <w:rPr>
                                <w:rFonts w:cs="Calibri"/>
                                <w:lang w:val="fr-CA"/>
                              </w:rPr>
                              <w:t>,</w:t>
                            </w:r>
                            <w:r w:rsidRPr="00DF669C">
                              <w:rPr>
                                <w:rFonts w:cs="Calibri"/>
                                <w:lang w:val="fr-CA"/>
                              </w:rPr>
                              <w:t xml:space="preserve"> </w:t>
                            </w:r>
                            <w:r w:rsidR="009622AB">
                              <w:rPr>
                                <w:rFonts w:cs="Calibri"/>
                                <w:lang w:val="fr-CA"/>
                              </w:rPr>
                              <w:t>avec l’aide d’un Groupe de travail spécial, actif entre la 51</w:t>
                            </w:r>
                            <w:r w:rsidR="009622AB" w:rsidRPr="009622AB">
                              <w:rPr>
                                <w:rFonts w:cs="Calibri"/>
                                <w:vertAlign w:val="superscript"/>
                                <w:lang w:val="fr-CA"/>
                              </w:rPr>
                              <w:t>e</w:t>
                            </w:r>
                            <w:r w:rsidR="009622AB">
                              <w:rPr>
                                <w:rFonts w:cs="Calibri"/>
                                <w:lang w:val="fr-CA"/>
                              </w:rPr>
                              <w:t> et la 53</w:t>
                            </w:r>
                            <w:r w:rsidR="009622AB" w:rsidRPr="009622AB">
                              <w:rPr>
                                <w:rFonts w:cs="Calibri"/>
                                <w:vertAlign w:val="superscript"/>
                                <w:lang w:val="fr-CA"/>
                              </w:rPr>
                              <w:t>e</w:t>
                            </w:r>
                            <w:r w:rsidR="009622AB">
                              <w:rPr>
                                <w:rFonts w:cs="Calibri"/>
                                <w:lang w:val="fr-CA"/>
                              </w:rPr>
                              <w:t xml:space="preserve"> Réunion du Comité permanent, et du suivi de la Décision </w:t>
                            </w:r>
                            <w:r w:rsidRPr="00DF669C">
                              <w:rPr>
                                <w:rFonts w:cs="Calibri"/>
                                <w:lang w:val="fr-CA"/>
                              </w:rPr>
                              <w:t xml:space="preserve">SC53-12; </w:t>
                            </w:r>
                          </w:p>
                          <w:p w14:paraId="2361ABCC" w14:textId="77777777" w:rsidR="002A3794" w:rsidRPr="00DF669C" w:rsidRDefault="002A3794" w:rsidP="009330EE">
                            <w:pPr>
                              <w:pStyle w:val="ColorfulList-Accent11"/>
                              <w:ind w:left="284" w:hanging="284"/>
                              <w:rPr>
                                <w:lang w:val="fr-CA"/>
                              </w:rPr>
                            </w:pPr>
                          </w:p>
                          <w:p w14:paraId="75087E82" w14:textId="2B8FF9CD" w:rsidR="002A3794" w:rsidRPr="00DF669C" w:rsidRDefault="002A3794" w:rsidP="009330EE">
                            <w:pPr>
                              <w:pStyle w:val="BodyText"/>
                              <w:tabs>
                                <w:tab w:val="left" w:pos="548"/>
                              </w:tabs>
                              <w:spacing w:line="232" w:lineRule="auto"/>
                              <w:ind w:left="284" w:right="121" w:hanging="284"/>
                              <w:rPr>
                                <w:rFonts w:cs="Calibri"/>
                                <w:lang w:val="fr-CA"/>
                              </w:rPr>
                            </w:pPr>
                            <w:r w:rsidRPr="00DF669C">
                              <w:rPr>
                                <w:rFonts w:cs="Calibri"/>
                                <w:lang w:val="fr-CA"/>
                              </w:rPr>
                              <w:t>ii</w:t>
                            </w:r>
                            <w:r w:rsidR="00245171" w:rsidRPr="00DF669C">
                              <w:rPr>
                                <w:rFonts w:cs="Calibri"/>
                                <w:lang w:val="fr-CA"/>
                              </w:rPr>
                              <w:t>)</w:t>
                            </w:r>
                            <w:r w:rsidRPr="00DF669C">
                              <w:rPr>
                                <w:rFonts w:cs="Calibri"/>
                                <w:lang w:val="fr-CA"/>
                              </w:rPr>
                              <w:tab/>
                            </w:r>
                            <w:r w:rsidR="009622AB">
                              <w:rPr>
                                <w:rFonts w:cs="Calibri"/>
                                <w:lang w:val="fr-CA"/>
                              </w:rPr>
                              <w:t xml:space="preserve">examiner le projet de résolution sur les </w:t>
                            </w:r>
                            <w:r w:rsidR="00324E19" w:rsidRPr="00DF669C">
                              <w:rPr>
                                <w:rFonts w:cs="Calibri"/>
                                <w:i/>
                                <w:lang w:val="fr-CA"/>
                              </w:rPr>
                              <w:t xml:space="preserve">Initiatives régionales Ramsar </w:t>
                            </w:r>
                            <w:r w:rsidR="00D7109B" w:rsidRPr="00DF669C">
                              <w:rPr>
                                <w:rFonts w:cs="Calibri"/>
                                <w:i/>
                                <w:lang w:val="fr-CA"/>
                              </w:rPr>
                              <w:t>2019-2021</w:t>
                            </w:r>
                            <w:r w:rsidR="00F36298" w:rsidRPr="00DF669C">
                              <w:rPr>
                                <w:rFonts w:cs="Calibri"/>
                                <w:lang w:val="fr-CA"/>
                              </w:rPr>
                              <w:t xml:space="preserve"> </w:t>
                            </w:r>
                            <w:r w:rsidR="009622AB">
                              <w:rPr>
                                <w:rFonts w:cs="Calibri"/>
                                <w:lang w:val="fr-CA"/>
                              </w:rPr>
                              <w:t xml:space="preserve">et le projet de </w:t>
                            </w:r>
                            <w:r w:rsidR="00324E19" w:rsidRPr="00DF669C">
                              <w:rPr>
                                <w:rFonts w:cs="Calibri"/>
                                <w:i/>
                                <w:lang w:val="fr-CA"/>
                              </w:rPr>
                              <w:t>Cadre opérationnel pour les Initiatives régionales Ramsar</w:t>
                            </w:r>
                            <w:r w:rsidR="009622AB" w:rsidRPr="009622AB">
                              <w:rPr>
                                <w:rFonts w:cs="Calibri"/>
                                <w:lang w:val="fr-CA"/>
                              </w:rPr>
                              <w:t>, en annexe,</w:t>
                            </w:r>
                            <w:r w:rsidR="009622AB">
                              <w:rPr>
                                <w:rFonts w:cs="Calibri"/>
                                <w:i/>
                                <w:lang w:val="fr-CA"/>
                              </w:rPr>
                              <w:t xml:space="preserve"> </w:t>
                            </w:r>
                            <w:r w:rsidR="009622AB" w:rsidRPr="009622AB">
                              <w:rPr>
                                <w:rFonts w:cs="Calibri"/>
                                <w:lang w:val="fr-CA"/>
                              </w:rPr>
                              <w:t>pour examen à la 13</w:t>
                            </w:r>
                            <w:r w:rsidR="009622AB" w:rsidRPr="009622AB">
                              <w:rPr>
                                <w:rFonts w:cs="Calibri"/>
                                <w:vertAlign w:val="superscript"/>
                                <w:lang w:val="fr-CA"/>
                              </w:rPr>
                              <w:t>e</w:t>
                            </w:r>
                            <w:r w:rsidR="009622AB" w:rsidRPr="009622AB">
                              <w:rPr>
                                <w:rFonts w:cs="Calibri"/>
                                <w:lang w:val="fr-CA"/>
                              </w:rPr>
                              <w:t> Session de la Conférence des Parties contractantes.</w:t>
                            </w:r>
                            <w:r w:rsidR="009622AB">
                              <w:rPr>
                                <w:rFonts w:cs="Calibri"/>
                                <w:i/>
                                <w:lang w:val="fr-CA"/>
                              </w:rPr>
                              <w:t xml:space="preserve"> </w:t>
                            </w:r>
                          </w:p>
                          <w:p w14:paraId="61EA336A" w14:textId="77777777" w:rsidR="002A3794" w:rsidRPr="00DF669C" w:rsidRDefault="002A3794" w:rsidP="009330EE">
                            <w:pPr>
                              <w:pStyle w:val="BodyText"/>
                              <w:tabs>
                                <w:tab w:val="left" w:pos="548"/>
                              </w:tabs>
                              <w:spacing w:line="232" w:lineRule="auto"/>
                              <w:ind w:left="284" w:right="121" w:hanging="284"/>
                              <w:rPr>
                                <w:rFonts w:cs="Calibri"/>
                                <w:lang w:val="fr-CA"/>
                              </w:rPr>
                            </w:pPr>
                          </w:p>
                          <w:p w14:paraId="12B2C8B1" w14:textId="77777777" w:rsidR="002A3794" w:rsidRDefault="002A3794" w:rsidP="009330EE">
                            <w:pPr>
                              <w:pStyle w:val="ColorfulList-Accent11"/>
                              <w:ind w:left="284" w:hanging="284"/>
                            </w:pP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type w14:anchorId="3A70EECD" id="_x0000_t202" coordsize="21600,21600" o:spt="202" path="m,l,21600r21600,l21600,xe">
                <v:stroke joinstyle="miter"/>
                <v:path gradientshapeok="t" o:connecttype="rect"/>
              </v:shapetype>
              <v:shape id="Text Box 1" o:spid="_x0000_s1026" type="#_x0000_t202" style="width:451.3pt;height:1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">
                <v:textbox>
                  <w:txbxContent>
                    <w:p w14:paraId="44305923" w14:textId="471D34A7" w:rsidR="002A3794" w:rsidRPr="00DF669C" w:rsidRDefault="009622AB" w:rsidP="000C2489">
                      <w:pPr>
                        <w:rPr>
                          <w:b/>
                          <w:bCs/>
                          <w:lang w:val="fr-CA"/>
                        </w:rPr>
                      </w:pPr>
                      <w:r>
                        <w:rPr>
                          <w:b/>
                          <w:bCs/>
                          <w:lang w:val="fr-CA"/>
                        </w:rPr>
                        <w:t>Mesures requises : </w:t>
                      </w:r>
                    </w:p>
                    <w:p w14:paraId="0DD85A4D" w14:textId="77777777" w:rsidR="002A3794" w:rsidRPr="00DF669C" w:rsidRDefault="002A3794" w:rsidP="000C2489">
                      <w:pPr>
                        <w:pStyle w:val="ColorfulList-Accent11"/>
                        <w:ind w:left="0"/>
                        <w:rPr>
                          <w:lang w:val="fr-CA"/>
                        </w:rPr>
                      </w:pPr>
                    </w:p>
                    <w:p w14:paraId="400CF37F" w14:textId="40E2D97D" w:rsidR="002A3794" w:rsidRPr="00DF669C" w:rsidRDefault="009622AB" w:rsidP="00275F13">
                      <w:pPr>
                        <w:pStyle w:val="ColorfulList-Accent11"/>
                        <w:ind w:left="0" w:firstLine="0"/>
                        <w:rPr>
                          <w:rFonts w:cs="Calibri"/>
                          <w:lang w:val="fr-CA"/>
                        </w:rPr>
                      </w:pPr>
                      <w:r>
                        <w:rPr>
                          <w:lang w:val="fr-CA"/>
                        </w:rPr>
                        <w:t>Le Comité permanent est invité à :</w:t>
                      </w:r>
                    </w:p>
                    <w:p w14:paraId="4BE61977" w14:textId="77777777" w:rsidR="002A3794" w:rsidRPr="00DF669C" w:rsidRDefault="002A3794" w:rsidP="000C2489">
                      <w:pPr>
                        <w:pStyle w:val="ColorfulList-Accent11"/>
                        <w:ind w:left="0"/>
                        <w:rPr>
                          <w:rFonts w:cs="Calibri"/>
                          <w:lang w:val="fr-CA"/>
                        </w:rPr>
                      </w:pPr>
                    </w:p>
                    <w:p w14:paraId="556BCB43" w14:textId="4BEC60D3" w:rsidR="002A3794" w:rsidRPr="00DF669C" w:rsidRDefault="002A3794" w:rsidP="009330EE">
                      <w:pPr>
                        <w:pStyle w:val="ColorfulList-Accent11"/>
                        <w:ind w:left="284" w:hanging="284"/>
                        <w:rPr>
                          <w:lang w:val="fr-CA"/>
                        </w:rPr>
                      </w:pPr>
                      <w:r w:rsidRPr="00DF669C">
                        <w:rPr>
                          <w:rFonts w:cs="Calibri"/>
                          <w:lang w:val="fr-CA"/>
                        </w:rPr>
                        <w:t>i</w:t>
                      </w:r>
                      <w:r w:rsidR="00245171" w:rsidRPr="00DF669C">
                        <w:rPr>
                          <w:rFonts w:cs="Calibri"/>
                          <w:lang w:val="fr-CA"/>
                        </w:rPr>
                        <w:t>)</w:t>
                      </w:r>
                      <w:r w:rsidR="009622AB">
                        <w:rPr>
                          <w:rFonts w:cs="Calibri"/>
                          <w:lang w:val="fr-CA"/>
                        </w:rPr>
                        <w:tab/>
                        <w:t>prendre note des travaux entrepris pour appliquer la Résolution </w:t>
                      </w:r>
                      <w:r w:rsidR="00F36298" w:rsidRPr="00DF669C">
                        <w:rPr>
                          <w:rFonts w:cs="Calibri"/>
                          <w:lang w:val="fr-CA"/>
                        </w:rPr>
                        <w:t>XII.8</w:t>
                      </w:r>
                      <w:r w:rsidR="00324E19" w:rsidRPr="00DF669C">
                        <w:rPr>
                          <w:rFonts w:cs="Calibri"/>
                          <w:lang w:val="fr-CA"/>
                        </w:rPr>
                        <w:t>,</w:t>
                      </w:r>
                      <w:r w:rsidR="00F36298" w:rsidRPr="00DF669C">
                        <w:rPr>
                          <w:rFonts w:cs="Calibri"/>
                          <w:lang w:val="fr-CA"/>
                        </w:rPr>
                        <w:t xml:space="preserve"> </w:t>
                      </w:r>
                      <w:r w:rsidR="00324E19" w:rsidRPr="00DF669C">
                        <w:rPr>
                          <w:rFonts w:cs="Calibri"/>
                          <w:i/>
                          <w:lang w:val="fr-CA"/>
                        </w:rPr>
                        <w:t>Initiatives régionales 2016-2018 fonctionnant dans le cadre de la Convention de Ramsar</w:t>
                      </w:r>
                      <w:r w:rsidR="00F36298" w:rsidRPr="00DF669C">
                        <w:rPr>
                          <w:rFonts w:cs="Calibri"/>
                          <w:lang w:val="fr-CA"/>
                        </w:rPr>
                        <w:t>,</w:t>
                      </w:r>
                      <w:r w:rsidRPr="00DF669C">
                        <w:rPr>
                          <w:rFonts w:cs="Calibri"/>
                          <w:lang w:val="fr-CA"/>
                        </w:rPr>
                        <w:t xml:space="preserve"> </w:t>
                      </w:r>
                      <w:r w:rsidR="009622AB">
                        <w:rPr>
                          <w:rFonts w:cs="Calibri"/>
                          <w:lang w:val="fr-CA"/>
                        </w:rPr>
                        <w:t>avec l’aide d’un Groupe de travail spécial, actif entre la 51</w:t>
                      </w:r>
                      <w:r w:rsidR="009622AB" w:rsidRPr="009622AB">
                        <w:rPr>
                          <w:rFonts w:cs="Calibri"/>
                          <w:vertAlign w:val="superscript"/>
                          <w:lang w:val="fr-CA"/>
                        </w:rPr>
                        <w:t>e</w:t>
                      </w:r>
                      <w:r w:rsidR="009622AB">
                        <w:rPr>
                          <w:rFonts w:cs="Calibri"/>
                          <w:lang w:val="fr-CA"/>
                        </w:rPr>
                        <w:t> et la 53</w:t>
                      </w:r>
                      <w:r w:rsidR="009622AB" w:rsidRPr="009622AB">
                        <w:rPr>
                          <w:rFonts w:cs="Calibri"/>
                          <w:vertAlign w:val="superscript"/>
                          <w:lang w:val="fr-CA"/>
                        </w:rPr>
                        <w:t>e</w:t>
                      </w:r>
                      <w:r w:rsidR="009622AB">
                        <w:rPr>
                          <w:rFonts w:cs="Calibri"/>
                          <w:lang w:val="fr-CA"/>
                        </w:rPr>
                        <w:t xml:space="preserve"> Réunion du Comité permanent, et du suivi de la Décision </w:t>
                      </w:r>
                      <w:r w:rsidRPr="00DF669C">
                        <w:rPr>
                          <w:rFonts w:cs="Calibri"/>
                          <w:lang w:val="fr-CA"/>
                        </w:rPr>
                        <w:t xml:space="preserve">SC53-12; </w:t>
                      </w:r>
                    </w:p>
                    <w:p w14:paraId="2361ABCC" w14:textId="77777777" w:rsidR="002A3794" w:rsidRPr="00DF669C" w:rsidRDefault="002A3794" w:rsidP="009330EE">
                      <w:pPr>
                        <w:pStyle w:val="ColorfulList-Accent11"/>
                        <w:ind w:left="284" w:hanging="284"/>
                        <w:rPr>
                          <w:lang w:val="fr-CA"/>
                        </w:rPr>
                      </w:pPr>
                    </w:p>
                    <w:p w14:paraId="75087E82" w14:textId="2B8FF9CD" w:rsidR="002A3794" w:rsidRPr="00DF669C" w:rsidRDefault="002A3794" w:rsidP="009330EE">
                      <w:pPr>
                        <w:pStyle w:val="BodyText"/>
                        <w:tabs>
                          <w:tab w:val="left" w:pos="548"/>
                        </w:tabs>
                        <w:spacing w:line="232" w:lineRule="auto"/>
                        <w:ind w:left="284" w:right="121" w:hanging="284"/>
                        <w:rPr>
                          <w:rFonts w:cs="Calibri"/>
                          <w:lang w:val="fr-CA"/>
                        </w:rPr>
                      </w:pPr>
                      <w:r w:rsidRPr="00DF669C">
                        <w:rPr>
                          <w:rFonts w:cs="Calibri"/>
                          <w:lang w:val="fr-CA"/>
                        </w:rPr>
                        <w:t>ii</w:t>
                      </w:r>
                      <w:r w:rsidR="00245171" w:rsidRPr="00DF669C">
                        <w:rPr>
                          <w:rFonts w:cs="Calibri"/>
                          <w:lang w:val="fr-CA"/>
                        </w:rPr>
                        <w:t>)</w:t>
                      </w:r>
                      <w:r w:rsidRPr="00DF669C">
                        <w:rPr>
                          <w:rFonts w:cs="Calibri"/>
                          <w:lang w:val="fr-CA"/>
                        </w:rPr>
                        <w:tab/>
                      </w:r>
                      <w:r w:rsidR="009622AB">
                        <w:rPr>
                          <w:rFonts w:cs="Calibri"/>
                          <w:lang w:val="fr-CA"/>
                        </w:rPr>
                        <w:t xml:space="preserve">examiner le projet de résolution sur les </w:t>
                      </w:r>
                      <w:r w:rsidR="00324E19" w:rsidRPr="00DF669C">
                        <w:rPr>
                          <w:rFonts w:cs="Calibri"/>
                          <w:i/>
                          <w:lang w:val="fr-CA"/>
                        </w:rPr>
                        <w:t xml:space="preserve">Initiatives régionales Ramsar </w:t>
                      </w:r>
                      <w:r w:rsidR="00D7109B" w:rsidRPr="00DF669C">
                        <w:rPr>
                          <w:rFonts w:cs="Calibri"/>
                          <w:i/>
                          <w:lang w:val="fr-CA"/>
                        </w:rPr>
                        <w:t>2019-2021</w:t>
                      </w:r>
                      <w:r w:rsidR="00F36298" w:rsidRPr="00DF669C">
                        <w:rPr>
                          <w:rFonts w:cs="Calibri"/>
                          <w:lang w:val="fr-CA"/>
                        </w:rPr>
                        <w:t xml:space="preserve"> </w:t>
                      </w:r>
                      <w:r w:rsidR="009622AB">
                        <w:rPr>
                          <w:rFonts w:cs="Calibri"/>
                          <w:lang w:val="fr-CA"/>
                        </w:rPr>
                        <w:t xml:space="preserve">et le projet de </w:t>
                      </w:r>
                      <w:r w:rsidR="00324E19" w:rsidRPr="00DF669C">
                        <w:rPr>
                          <w:rFonts w:cs="Calibri"/>
                          <w:i/>
                          <w:lang w:val="fr-CA"/>
                        </w:rPr>
                        <w:t>Cadre opérationnel pour les Initiatives régionales Ramsar</w:t>
                      </w:r>
                      <w:r w:rsidR="009622AB" w:rsidRPr="009622AB">
                        <w:rPr>
                          <w:rFonts w:cs="Calibri"/>
                          <w:lang w:val="fr-CA"/>
                        </w:rPr>
                        <w:t>, en annexe,</w:t>
                      </w:r>
                      <w:r w:rsidR="009622AB">
                        <w:rPr>
                          <w:rFonts w:cs="Calibri"/>
                          <w:i/>
                          <w:lang w:val="fr-CA"/>
                        </w:rPr>
                        <w:t xml:space="preserve"> </w:t>
                      </w:r>
                      <w:r w:rsidR="009622AB" w:rsidRPr="009622AB">
                        <w:rPr>
                          <w:rFonts w:cs="Calibri"/>
                          <w:lang w:val="fr-CA"/>
                        </w:rPr>
                        <w:t>pour examen à la 13</w:t>
                      </w:r>
                      <w:r w:rsidR="009622AB" w:rsidRPr="009622AB">
                        <w:rPr>
                          <w:rFonts w:cs="Calibri"/>
                          <w:vertAlign w:val="superscript"/>
                          <w:lang w:val="fr-CA"/>
                        </w:rPr>
                        <w:t>e</w:t>
                      </w:r>
                      <w:r w:rsidR="009622AB" w:rsidRPr="009622AB">
                        <w:rPr>
                          <w:rFonts w:cs="Calibri"/>
                          <w:lang w:val="fr-CA"/>
                        </w:rPr>
                        <w:t> Session de la Conférence des Parties contractantes.</w:t>
                      </w:r>
                      <w:r w:rsidR="009622AB">
                        <w:rPr>
                          <w:rFonts w:cs="Calibri"/>
                          <w:i/>
                          <w:lang w:val="fr-CA"/>
                        </w:rPr>
                        <w:t xml:space="preserve"> </w:t>
                      </w:r>
                    </w:p>
                    <w:p w14:paraId="61EA336A" w14:textId="77777777" w:rsidR="002A3794" w:rsidRPr="00DF669C" w:rsidRDefault="002A3794" w:rsidP="009330EE">
                      <w:pPr>
                        <w:pStyle w:val="BodyText"/>
                        <w:tabs>
                          <w:tab w:val="left" w:pos="548"/>
                        </w:tabs>
                        <w:spacing w:line="232" w:lineRule="auto"/>
                        <w:ind w:left="284" w:right="121" w:hanging="284"/>
                        <w:rPr>
                          <w:rFonts w:cs="Calibri"/>
                          <w:lang w:val="fr-CA"/>
                        </w:rPr>
                      </w:pPr>
                    </w:p>
                    <w:p w14:paraId="12B2C8B1" w14:textId="77777777" w:rsidR="002A3794" w:rsidRDefault="002A3794" w:rsidP="009330EE">
                      <w:pPr>
                        <w:pStyle w:val="ColorfulList-Accent11"/>
                        <w:ind w:left="284" w:hanging="284"/>
                      </w:pPr>
                    </w:p>
                  </w:txbxContent>
                </v:textbox>
                <w10:anchorlock/>
              </v:shape>
            </w:pict>
          </mc:Fallback>
        </mc:AlternateContent>
      </w:r>
    </w:p>
    <w:p w14:paraId="6CFE43CC" w14:textId="77777777" w:rsidR="009E0AE8" w:rsidRDefault="009E0AE8" w:rsidP="00BF7A4E">
      <w:pPr>
        <w:rPr>
          <w:rFonts w:cs="Arial"/>
          <w:b/>
        </w:rPr>
      </w:pPr>
    </w:p>
    <w:p w14:paraId="717BEB08" w14:textId="77777777" w:rsidR="009E0AE8" w:rsidRDefault="009E0AE8" w:rsidP="00BF7A4E">
      <w:pPr>
        <w:rPr>
          <w:rFonts w:cs="Arial"/>
          <w:b/>
        </w:rPr>
      </w:pPr>
    </w:p>
    <w:p w14:paraId="39F490E9" w14:textId="1BA6E9E2" w:rsidR="000E1EFA" w:rsidRPr="009622AB" w:rsidRDefault="009622AB" w:rsidP="00BF7A4E">
      <w:pPr>
        <w:rPr>
          <w:rFonts w:cs="Arial"/>
          <w:b/>
          <w:lang w:val="fr-CA"/>
        </w:rPr>
      </w:pPr>
      <w:r>
        <w:rPr>
          <w:rFonts w:cs="Arial"/>
          <w:b/>
          <w:lang w:val="fr-CA"/>
        </w:rPr>
        <w:t xml:space="preserve">Évolution de la situation depuis la </w:t>
      </w:r>
      <w:r w:rsidR="00BB41D4" w:rsidRPr="009622AB">
        <w:rPr>
          <w:rFonts w:cs="Arial"/>
          <w:b/>
          <w:lang w:val="fr-CA"/>
        </w:rPr>
        <w:t>COP12</w:t>
      </w:r>
    </w:p>
    <w:p w14:paraId="76680FFC" w14:textId="77777777" w:rsidR="000E1EFA" w:rsidRPr="009622AB" w:rsidRDefault="000E1EFA" w:rsidP="00BF7A4E">
      <w:pPr>
        <w:rPr>
          <w:rFonts w:cs="Arial"/>
          <w:b/>
          <w:lang w:val="fr-CA"/>
        </w:rPr>
      </w:pPr>
    </w:p>
    <w:p w14:paraId="113A327B" w14:textId="7DF02C4D" w:rsidR="00C454D5" w:rsidRPr="009622AB" w:rsidRDefault="002D0A78" w:rsidP="002D0A78">
      <w:pPr>
        <w:rPr>
          <w:rFonts w:cs="Arial"/>
          <w:lang w:val="fr-CA"/>
        </w:rPr>
      </w:pPr>
      <w:r w:rsidRPr="009622AB">
        <w:rPr>
          <w:rFonts w:cs="Arial"/>
          <w:lang w:val="fr-CA"/>
        </w:rPr>
        <w:t>1.</w:t>
      </w:r>
      <w:r w:rsidRPr="009622AB">
        <w:rPr>
          <w:rFonts w:cs="Arial"/>
          <w:lang w:val="fr-CA"/>
        </w:rPr>
        <w:tab/>
      </w:r>
      <w:r w:rsidR="009622AB">
        <w:rPr>
          <w:rFonts w:cs="Arial"/>
          <w:lang w:val="fr-CA"/>
        </w:rPr>
        <w:t>Suite aux Résolutions adoptées lors de sessions précédentes, à sa 12</w:t>
      </w:r>
      <w:r w:rsidR="009622AB" w:rsidRPr="009622AB">
        <w:rPr>
          <w:rFonts w:cs="Arial"/>
          <w:vertAlign w:val="superscript"/>
          <w:lang w:val="fr-CA"/>
        </w:rPr>
        <w:t>e</w:t>
      </w:r>
      <w:r w:rsidR="009622AB">
        <w:rPr>
          <w:rFonts w:cs="Arial"/>
          <w:lang w:val="fr-CA"/>
        </w:rPr>
        <w:t xml:space="preserve"> Session </w:t>
      </w:r>
      <w:r w:rsidR="007E1EB4" w:rsidRPr="009622AB">
        <w:rPr>
          <w:rFonts w:cs="Arial"/>
          <w:lang w:val="fr-CA"/>
        </w:rPr>
        <w:t>(</w:t>
      </w:r>
      <w:r w:rsidR="00947333" w:rsidRPr="009622AB">
        <w:rPr>
          <w:rFonts w:cs="Arial"/>
          <w:lang w:val="fr-CA"/>
        </w:rPr>
        <w:t>COP12</w:t>
      </w:r>
      <w:r w:rsidR="007E1EB4" w:rsidRPr="009622AB">
        <w:rPr>
          <w:rFonts w:cs="Arial"/>
          <w:lang w:val="fr-CA"/>
        </w:rPr>
        <w:t>, Punta</w:t>
      </w:r>
      <w:r w:rsidR="009622AB">
        <w:rPr>
          <w:rFonts w:cs="Arial"/>
          <w:lang w:val="fr-CA"/>
        </w:rPr>
        <w:t> </w:t>
      </w:r>
      <w:r w:rsidR="007E1EB4" w:rsidRPr="009622AB">
        <w:rPr>
          <w:rFonts w:cs="Arial"/>
          <w:lang w:val="fr-CA"/>
        </w:rPr>
        <w:t>del</w:t>
      </w:r>
      <w:r w:rsidR="009622AB">
        <w:rPr>
          <w:rFonts w:cs="Arial"/>
          <w:lang w:val="fr-CA"/>
        </w:rPr>
        <w:t> </w:t>
      </w:r>
      <w:r w:rsidR="007E1EB4" w:rsidRPr="009622AB">
        <w:rPr>
          <w:rFonts w:cs="Arial"/>
          <w:lang w:val="fr-CA"/>
        </w:rPr>
        <w:t>Este, 2015)</w:t>
      </w:r>
      <w:r w:rsidR="009622AB">
        <w:rPr>
          <w:rFonts w:cs="Arial"/>
          <w:lang w:val="fr-CA"/>
        </w:rPr>
        <w:t xml:space="preserve">, la Conférence des Parties contractantes a adopté la </w:t>
      </w:r>
      <w:r w:rsidR="00947333" w:rsidRPr="009622AB">
        <w:rPr>
          <w:rFonts w:cs="Arial"/>
          <w:lang w:val="fr-CA"/>
        </w:rPr>
        <w:t>R</w:t>
      </w:r>
      <w:r w:rsidR="00E610FF" w:rsidRPr="009622AB">
        <w:rPr>
          <w:rFonts w:cs="Arial"/>
          <w:lang w:val="fr-CA"/>
        </w:rPr>
        <w:t>é</w:t>
      </w:r>
      <w:r w:rsidR="00947333" w:rsidRPr="009622AB">
        <w:rPr>
          <w:rFonts w:cs="Arial"/>
          <w:lang w:val="fr-CA"/>
        </w:rPr>
        <w:t>solution</w:t>
      </w:r>
      <w:r w:rsidR="009622AB">
        <w:rPr>
          <w:rFonts w:cs="Arial"/>
          <w:lang w:val="fr-CA"/>
        </w:rPr>
        <w:t> </w:t>
      </w:r>
      <w:r w:rsidR="00947333" w:rsidRPr="009622AB">
        <w:rPr>
          <w:rFonts w:cs="Arial"/>
          <w:lang w:val="fr-CA"/>
        </w:rPr>
        <w:t>XII.8</w:t>
      </w:r>
      <w:r w:rsidR="002F2DAE" w:rsidRPr="009622AB">
        <w:rPr>
          <w:rFonts w:cs="Arial"/>
          <w:lang w:val="fr-CA"/>
        </w:rPr>
        <w:t>,</w:t>
      </w:r>
      <w:r w:rsidR="00947333" w:rsidRPr="009622AB">
        <w:rPr>
          <w:rFonts w:cs="Arial"/>
          <w:lang w:val="fr-CA"/>
        </w:rPr>
        <w:t xml:space="preserve"> </w:t>
      </w:r>
      <w:r w:rsidR="002F2DAE" w:rsidRPr="009622AB">
        <w:rPr>
          <w:rFonts w:cs="Arial"/>
          <w:i/>
          <w:lang w:val="fr-CA"/>
        </w:rPr>
        <w:t>Initiatives régionales 2016-2018 fonctionnant dans le cadre de la Convention de Ramsar</w:t>
      </w:r>
      <w:r w:rsidR="0098635C" w:rsidRPr="009622AB">
        <w:rPr>
          <w:rFonts w:cs="Arial"/>
          <w:lang w:val="fr-CA"/>
        </w:rPr>
        <w:t xml:space="preserve">, </w:t>
      </w:r>
      <w:r w:rsidR="009622AB">
        <w:rPr>
          <w:rFonts w:cs="Arial"/>
          <w:lang w:val="fr-CA"/>
        </w:rPr>
        <w:t>qui :</w:t>
      </w:r>
    </w:p>
    <w:p w14:paraId="00AF5CF3" w14:textId="77777777" w:rsidR="00C454D5" w:rsidRDefault="00C454D5" w:rsidP="00BF7A4E">
      <w:pPr>
        <w:pStyle w:val="ListParagraph"/>
        <w:ind w:left="426" w:firstLine="0"/>
        <w:rPr>
          <w:rFonts w:cs="Arial"/>
        </w:rPr>
      </w:pPr>
    </w:p>
    <w:p w14:paraId="628D7598" w14:textId="6DB68E02" w:rsidR="00C454D5" w:rsidRPr="002F2DAE" w:rsidRDefault="002D0A78" w:rsidP="002D0A78">
      <w:pPr>
        <w:ind w:left="850"/>
        <w:rPr>
          <w:rFonts w:cs="Arial"/>
          <w:lang w:val="fr-FR"/>
        </w:rPr>
      </w:pPr>
      <w:r w:rsidRPr="002F2DAE">
        <w:rPr>
          <w:rFonts w:cs="Arial"/>
          <w:lang w:val="fr-FR"/>
        </w:rPr>
        <w:t>a</w:t>
      </w:r>
      <w:r w:rsidR="00245171">
        <w:rPr>
          <w:rFonts w:cs="Arial"/>
          <w:lang w:val="fr-FR"/>
        </w:rPr>
        <w:t>)</w:t>
      </w:r>
      <w:r w:rsidRPr="002F2DAE">
        <w:rPr>
          <w:rFonts w:cs="Arial"/>
          <w:lang w:val="fr-FR"/>
        </w:rPr>
        <w:tab/>
      </w:r>
      <w:r w:rsidR="002F2DAE">
        <w:rPr>
          <w:rFonts w:cs="Arial"/>
          <w:lang w:val="fr-FR"/>
        </w:rPr>
        <w:t>« </w:t>
      </w:r>
      <w:r w:rsidR="002F2DAE" w:rsidRPr="002F2DAE">
        <w:rPr>
          <w:rFonts w:cs="Arial"/>
          <w:lang w:val="fr-FR"/>
        </w:rPr>
        <w:t xml:space="preserve">DONNE INSTRUCTION au Comité permanent d’entreprendre une révision des </w:t>
      </w:r>
      <w:r w:rsidR="002F2DAE" w:rsidRPr="002F2DAE">
        <w:rPr>
          <w:rFonts w:cs="Arial"/>
          <w:i/>
          <w:lang w:val="fr-FR"/>
        </w:rPr>
        <w:t>Directives opérationnelles pour les initiatives régionales en appui à la mise en œuvre de la Convention</w:t>
      </w:r>
      <w:r w:rsidR="002F2DAE" w:rsidRPr="002F2DAE">
        <w:rPr>
          <w:rFonts w:cs="Arial"/>
          <w:lang w:val="fr-FR"/>
        </w:rPr>
        <w:t>, adoptées pour 2013-2015 dans la Décision SC46-28 du Comité permanent et publiées sur le site web de Ramsar, en tenant compte, entre autres, des questions de gouvernance, de capacité, d’appels de fonds et de l’approche programmatique, conformément au Plan stratégique Ramsar et d’adopter les amendements nécessaires à la 52</w:t>
      </w:r>
      <w:r w:rsidR="002F2DAE" w:rsidRPr="002F2DAE">
        <w:rPr>
          <w:rFonts w:cs="Arial"/>
          <w:vertAlign w:val="superscript"/>
          <w:lang w:val="fr-FR"/>
        </w:rPr>
        <w:t>e</w:t>
      </w:r>
      <w:r w:rsidR="002F2DAE" w:rsidRPr="002F2DAE">
        <w:rPr>
          <w:rFonts w:cs="Arial"/>
          <w:lang w:val="fr-FR"/>
        </w:rPr>
        <w:t xml:space="preserve"> Réunion du Comité permanent au plus tard</w:t>
      </w:r>
      <w:r w:rsidR="002F2DAE">
        <w:rPr>
          <w:rFonts w:cs="Arial"/>
          <w:lang w:val="fr-FR"/>
        </w:rPr>
        <w:t> »</w:t>
      </w:r>
      <w:r w:rsidR="002F2DAE" w:rsidRPr="002F2DAE">
        <w:rPr>
          <w:rFonts w:cs="Arial"/>
          <w:lang w:val="fr-FR"/>
        </w:rPr>
        <w:t xml:space="preserve"> </w:t>
      </w:r>
      <w:r w:rsidR="004A5F5B" w:rsidRPr="002F2DAE">
        <w:rPr>
          <w:rFonts w:cs="Arial"/>
          <w:lang w:val="fr-FR"/>
        </w:rPr>
        <w:t>(paragraph</w:t>
      </w:r>
      <w:r w:rsidR="002F2DAE" w:rsidRPr="002F2DAE">
        <w:rPr>
          <w:rFonts w:cs="Arial"/>
          <w:lang w:val="fr-FR"/>
        </w:rPr>
        <w:t>e</w:t>
      </w:r>
      <w:r w:rsidR="004A5F5B" w:rsidRPr="002F2DAE">
        <w:rPr>
          <w:rFonts w:cs="Arial"/>
          <w:lang w:val="fr-FR"/>
        </w:rPr>
        <w:t xml:space="preserve"> 9)</w:t>
      </w:r>
      <w:r w:rsidR="002F2DAE">
        <w:rPr>
          <w:rFonts w:cs="Arial"/>
          <w:lang w:val="fr-FR"/>
        </w:rPr>
        <w:t>;</w:t>
      </w:r>
    </w:p>
    <w:p w14:paraId="67E54593" w14:textId="77777777" w:rsidR="00C454D5" w:rsidRPr="002F2DAE" w:rsidRDefault="00C454D5" w:rsidP="002D0A78">
      <w:pPr>
        <w:pStyle w:val="ListParagraph"/>
        <w:ind w:left="850"/>
        <w:rPr>
          <w:rFonts w:cs="Arial"/>
          <w:lang w:val="fr-FR"/>
        </w:rPr>
      </w:pPr>
    </w:p>
    <w:p w14:paraId="61AAF948" w14:textId="4558F78E" w:rsidR="00C454D5" w:rsidRPr="00E610FF" w:rsidRDefault="002D0A78" w:rsidP="002D0A78">
      <w:pPr>
        <w:ind w:left="850"/>
        <w:rPr>
          <w:rFonts w:cs="Arial"/>
          <w:lang w:val="fr-FR"/>
        </w:rPr>
      </w:pPr>
      <w:r>
        <w:rPr>
          <w:rFonts w:cs="Arial"/>
        </w:rPr>
        <w:t>b</w:t>
      </w:r>
      <w:r w:rsidR="00245171">
        <w:rPr>
          <w:rFonts w:cs="Arial"/>
        </w:rPr>
        <w:t>)</w:t>
      </w:r>
      <w:r>
        <w:rPr>
          <w:rFonts w:cs="Arial"/>
        </w:rPr>
        <w:tab/>
      </w:r>
      <w:r w:rsidR="00E610FF">
        <w:rPr>
          <w:rFonts w:cs="Arial"/>
          <w:lang w:val="fr-FR"/>
        </w:rPr>
        <w:t>« D</w:t>
      </w:r>
      <w:r w:rsidR="002F2DAE" w:rsidRPr="002F2DAE">
        <w:rPr>
          <w:rFonts w:cs="Arial"/>
          <w:lang w:val="fr-FR"/>
        </w:rPr>
        <w:t>ONNE INSTRUCTION au Secrétariat Ramsar de présenter au niveau mondial les initiatives régionales comme des moyens opérationnels de soutien à la mise en œuvre des objectifs de la Convention de Ramsar, en complément</w:t>
      </w:r>
      <w:bookmarkStart w:id="0" w:name="_GoBack"/>
      <w:bookmarkEnd w:id="0"/>
      <w:r w:rsidR="002F2DAE" w:rsidRPr="002F2DAE">
        <w:rPr>
          <w:rFonts w:cs="Arial"/>
          <w:lang w:val="fr-FR"/>
        </w:rPr>
        <w:t xml:space="preserve"> des efforts des Autorités administratives Ramsar au niveau national et des initiatives régionales elles-mêmes</w:t>
      </w:r>
      <w:r w:rsidR="00E610FF">
        <w:rPr>
          <w:rFonts w:cs="Arial"/>
          <w:lang w:val="fr-FR"/>
        </w:rPr>
        <w:t> »</w:t>
      </w:r>
      <w:r w:rsidR="002F2DAE" w:rsidRPr="002F2DAE">
        <w:rPr>
          <w:rFonts w:cs="Arial"/>
        </w:rPr>
        <w:t xml:space="preserve"> </w:t>
      </w:r>
      <w:r w:rsidR="004A5F5B" w:rsidRPr="00E610FF">
        <w:rPr>
          <w:rFonts w:cs="Arial"/>
          <w:lang w:val="fr-FR"/>
        </w:rPr>
        <w:t>(paragraph</w:t>
      </w:r>
      <w:r w:rsidR="002F2DAE" w:rsidRPr="00E610FF">
        <w:rPr>
          <w:rFonts w:cs="Arial"/>
          <w:lang w:val="fr-FR"/>
        </w:rPr>
        <w:t>e</w:t>
      </w:r>
      <w:r w:rsidR="004A5F5B" w:rsidRPr="00E610FF">
        <w:rPr>
          <w:rFonts w:cs="Arial"/>
          <w:lang w:val="fr-FR"/>
        </w:rPr>
        <w:t xml:space="preserve"> 18)</w:t>
      </w:r>
      <w:r w:rsidR="00E610FF" w:rsidRPr="00E610FF">
        <w:rPr>
          <w:rFonts w:cs="Arial"/>
          <w:lang w:val="fr-FR"/>
        </w:rPr>
        <w:t>;</w:t>
      </w:r>
      <w:r w:rsidR="00C454D5" w:rsidRPr="00E610FF">
        <w:rPr>
          <w:rFonts w:cs="Arial"/>
          <w:lang w:val="fr-FR"/>
        </w:rPr>
        <w:t xml:space="preserve"> </w:t>
      </w:r>
      <w:r w:rsidR="00E610FF" w:rsidRPr="00E610FF">
        <w:rPr>
          <w:rFonts w:cs="Arial"/>
          <w:lang w:val="fr-FR"/>
        </w:rPr>
        <w:t>et</w:t>
      </w:r>
    </w:p>
    <w:p w14:paraId="772A3A09" w14:textId="77777777" w:rsidR="00C454D5" w:rsidRPr="00E610FF" w:rsidRDefault="00C454D5" w:rsidP="002D0A78">
      <w:pPr>
        <w:pStyle w:val="ListParagraph"/>
        <w:ind w:left="850"/>
        <w:rPr>
          <w:rFonts w:cs="Arial"/>
          <w:lang w:val="fr-FR"/>
        </w:rPr>
      </w:pPr>
    </w:p>
    <w:p w14:paraId="2A016747" w14:textId="6BC6C25B" w:rsidR="00C454D5" w:rsidRPr="00E610FF" w:rsidRDefault="002D0A78" w:rsidP="002D0A78">
      <w:pPr>
        <w:ind w:left="850"/>
        <w:rPr>
          <w:rFonts w:cs="Arial"/>
          <w:lang w:val="fr-FR"/>
        </w:rPr>
      </w:pPr>
      <w:r w:rsidRPr="00E610FF">
        <w:rPr>
          <w:rFonts w:cs="Arial"/>
          <w:lang w:val="fr-FR"/>
        </w:rPr>
        <w:t>c</w:t>
      </w:r>
      <w:r w:rsidR="00245171">
        <w:rPr>
          <w:rFonts w:cs="Arial"/>
          <w:lang w:val="fr-FR"/>
        </w:rPr>
        <w:t>)</w:t>
      </w:r>
      <w:r w:rsidRPr="00E610FF">
        <w:rPr>
          <w:rFonts w:cs="Arial"/>
          <w:lang w:val="fr-FR"/>
        </w:rPr>
        <w:tab/>
      </w:r>
      <w:r w:rsidR="00E610FF">
        <w:rPr>
          <w:rFonts w:cs="Arial"/>
          <w:lang w:val="fr-FR"/>
        </w:rPr>
        <w:t>« </w:t>
      </w:r>
      <w:r w:rsidR="00E610FF" w:rsidRPr="00E610FF">
        <w:rPr>
          <w:rFonts w:cs="Arial"/>
          <w:lang w:val="fr-FR"/>
        </w:rPr>
        <w:t xml:space="preserve">DEMANDE EN OUTRE au Secrétariat i) d’évaluer les succès des initiatives régionales qui fournissent des prestations techniques, administratives et une collaboration aux Parties de leurs régions, ainsi que leur efficacité, ii) d’analyser les points faibles, les atouts et les difficultés liés à la mise en œuvre et à la gestion des initiatives régionales, et iii) de formuler des recommandations afin d’améliorer les Directives opérationnelles relatives à </w:t>
      </w:r>
      <w:r w:rsidR="00E610FF" w:rsidRPr="00E610FF">
        <w:rPr>
          <w:rFonts w:cs="Arial"/>
          <w:lang w:val="fr-FR"/>
        </w:rPr>
        <w:lastRenderedPageBreak/>
        <w:t>l’appui fourni par les initiatives régionales à l’application de la Convention</w:t>
      </w:r>
      <w:r w:rsidR="00E610FF">
        <w:rPr>
          <w:rFonts w:cs="Arial"/>
          <w:lang w:val="fr-FR"/>
        </w:rPr>
        <w:t> »</w:t>
      </w:r>
      <w:r w:rsidR="00E610FF" w:rsidRPr="00E610FF">
        <w:rPr>
          <w:rFonts w:cs="Arial"/>
          <w:lang w:val="fr-FR"/>
        </w:rPr>
        <w:t xml:space="preserve"> </w:t>
      </w:r>
      <w:r w:rsidR="004A5F5B" w:rsidRPr="00E610FF">
        <w:rPr>
          <w:rFonts w:cs="Arial"/>
          <w:lang w:val="fr-FR"/>
        </w:rPr>
        <w:t>(paragraph</w:t>
      </w:r>
      <w:r w:rsidR="00E610FF">
        <w:rPr>
          <w:rFonts w:cs="Arial"/>
          <w:lang w:val="fr-FR"/>
        </w:rPr>
        <w:t>e</w:t>
      </w:r>
      <w:r w:rsidR="00C9538D">
        <w:rPr>
          <w:rFonts w:cs="Arial"/>
          <w:lang w:val="fr-FR"/>
        </w:rPr>
        <w:t> </w:t>
      </w:r>
      <w:r w:rsidR="004A5F5B" w:rsidRPr="00E610FF">
        <w:rPr>
          <w:rFonts w:cs="Arial"/>
          <w:lang w:val="fr-FR"/>
        </w:rPr>
        <w:t>21)</w:t>
      </w:r>
      <w:r w:rsidR="00C9538D">
        <w:rPr>
          <w:rFonts w:cs="Arial"/>
          <w:lang w:val="fr-FR"/>
        </w:rPr>
        <w:t>.</w:t>
      </w:r>
    </w:p>
    <w:p w14:paraId="12E3D9F3" w14:textId="77777777" w:rsidR="00C454D5" w:rsidRDefault="00C454D5" w:rsidP="00BF7A4E">
      <w:pPr>
        <w:pStyle w:val="ListParagraph"/>
        <w:ind w:left="426" w:firstLine="0"/>
        <w:rPr>
          <w:rFonts w:cs="Arial"/>
        </w:rPr>
      </w:pPr>
    </w:p>
    <w:p w14:paraId="4A2CF9DF" w14:textId="27B72AB1" w:rsidR="00947333" w:rsidRPr="00C9538D" w:rsidRDefault="002D0A78" w:rsidP="002D0A78">
      <w:pPr>
        <w:rPr>
          <w:rFonts w:cs="Arial"/>
          <w:lang w:val="fr-CA"/>
        </w:rPr>
      </w:pPr>
      <w:r w:rsidRPr="00C9538D">
        <w:rPr>
          <w:rFonts w:cs="Arial"/>
          <w:lang w:val="fr-CA"/>
        </w:rPr>
        <w:t>2.</w:t>
      </w:r>
      <w:r w:rsidRPr="00C9538D">
        <w:rPr>
          <w:rFonts w:cs="Arial"/>
          <w:lang w:val="fr-CA"/>
        </w:rPr>
        <w:tab/>
      </w:r>
      <w:r w:rsidR="00C9538D">
        <w:rPr>
          <w:rFonts w:cs="Arial"/>
          <w:lang w:val="fr-CA"/>
        </w:rPr>
        <w:t>Répondant aux demandes énoncées ci</w:t>
      </w:r>
      <w:r w:rsidR="00C9538D">
        <w:rPr>
          <w:rFonts w:cs="Arial"/>
          <w:lang w:val="fr-CA"/>
        </w:rPr>
        <w:noBreakHyphen/>
        <w:t xml:space="preserve">dessus, le Secrétariat a invité les chefs des Initiatives régionales Ramsar (IRR) et les membres </w:t>
      </w:r>
      <w:r w:rsidR="004A03D3">
        <w:rPr>
          <w:rFonts w:cs="Arial"/>
          <w:lang w:val="fr-CA"/>
        </w:rPr>
        <w:t xml:space="preserve">du Comité permanent </w:t>
      </w:r>
      <w:r w:rsidR="00C9538D">
        <w:rPr>
          <w:rFonts w:cs="Arial"/>
          <w:lang w:val="fr-CA"/>
        </w:rPr>
        <w:t xml:space="preserve">et observateurs permanents à un </w:t>
      </w:r>
      <w:r w:rsidR="00C9538D" w:rsidRPr="00C9538D">
        <w:rPr>
          <w:rFonts w:cs="Arial"/>
          <w:i/>
          <w:lang w:val="fr-CA"/>
        </w:rPr>
        <w:t>Atelier collaboratif des Initiatives régionales Ramsar et du Secrétariat de la Convention</w:t>
      </w:r>
      <w:r w:rsidR="00C9538D">
        <w:rPr>
          <w:rFonts w:cs="Arial"/>
          <w:lang w:val="fr-CA"/>
        </w:rPr>
        <w:t>, le 22 novembre 2015. Cet atelier a eu lieu à Gland, juste avant l’ouverture de la 51</w:t>
      </w:r>
      <w:r w:rsidR="00C9538D" w:rsidRPr="00C9538D">
        <w:rPr>
          <w:rFonts w:cs="Arial"/>
          <w:vertAlign w:val="superscript"/>
          <w:lang w:val="fr-CA"/>
        </w:rPr>
        <w:t>e</w:t>
      </w:r>
      <w:r w:rsidR="00C9538D">
        <w:rPr>
          <w:rFonts w:cs="Arial"/>
          <w:lang w:val="fr-CA"/>
        </w:rPr>
        <w:t> Réunion du Comité permanent, en présence de 31 représentants des IRR et des Parties contractantes. Avec le personnel du Secrétariat, les participants ont passé en revue les Directives opérationnelles, fait des commentaires sur un projet d’évaluation des réalisations des IRR jusqu’en 2015 et discuté d’un projet de stratégie de communication en vue de publier les travaux des IRR.</w:t>
      </w:r>
      <w:r w:rsidR="00DC22FE" w:rsidRPr="00C9538D">
        <w:rPr>
          <w:rFonts w:cs="Arial"/>
          <w:lang w:val="fr-CA"/>
        </w:rPr>
        <w:t xml:space="preserve"> </w:t>
      </w:r>
    </w:p>
    <w:p w14:paraId="3A7ABB80" w14:textId="77777777" w:rsidR="0098635C" w:rsidRPr="00C9538D" w:rsidRDefault="0098635C" w:rsidP="002D0A78">
      <w:pPr>
        <w:pStyle w:val="ListParagraph"/>
        <w:ind w:left="425"/>
        <w:rPr>
          <w:rFonts w:cs="Arial"/>
          <w:lang w:val="fr-CA"/>
        </w:rPr>
      </w:pPr>
    </w:p>
    <w:p w14:paraId="1177EF06" w14:textId="1E63AFE1" w:rsidR="00870060" w:rsidRPr="00C9538D" w:rsidRDefault="002D0A78" w:rsidP="002D0A78">
      <w:pPr>
        <w:rPr>
          <w:rFonts w:cs="Arial"/>
          <w:lang w:val="fr-CA"/>
        </w:rPr>
      </w:pPr>
      <w:r w:rsidRPr="00C9538D">
        <w:rPr>
          <w:rFonts w:cs="Arial"/>
          <w:lang w:val="fr-CA"/>
        </w:rPr>
        <w:t>3.</w:t>
      </w:r>
      <w:r w:rsidRPr="00C9538D">
        <w:rPr>
          <w:rFonts w:cs="Arial"/>
          <w:lang w:val="fr-CA"/>
        </w:rPr>
        <w:tab/>
      </w:r>
      <w:r w:rsidR="00C9538D">
        <w:rPr>
          <w:rFonts w:cs="Arial"/>
          <w:lang w:val="fr-CA"/>
        </w:rPr>
        <w:t>Un rapport verbal sur les résultats de l’atelier a été présenté à la 51</w:t>
      </w:r>
      <w:r w:rsidR="00C9538D" w:rsidRPr="00C9538D">
        <w:rPr>
          <w:rFonts w:cs="Arial"/>
          <w:vertAlign w:val="superscript"/>
          <w:lang w:val="fr-CA"/>
        </w:rPr>
        <w:t>e</w:t>
      </w:r>
      <w:r w:rsidR="00C9538D">
        <w:rPr>
          <w:rFonts w:cs="Arial"/>
          <w:lang w:val="fr-CA"/>
        </w:rPr>
        <w:t> Réunion du Comité permanent. En s’appuyant sur ce rapport, le Comité permanent, à sa 51</w:t>
      </w:r>
      <w:r w:rsidR="00C9538D" w:rsidRPr="00C9538D">
        <w:rPr>
          <w:rFonts w:cs="Arial"/>
          <w:vertAlign w:val="superscript"/>
          <w:lang w:val="fr-CA"/>
        </w:rPr>
        <w:t>e</w:t>
      </w:r>
      <w:r w:rsidR="00C9538D">
        <w:rPr>
          <w:rFonts w:cs="Arial"/>
          <w:lang w:val="fr-CA"/>
        </w:rPr>
        <w:t> Réunion, a pris les décisions suivantes :</w:t>
      </w:r>
    </w:p>
    <w:p w14:paraId="411984A2" w14:textId="77777777" w:rsidR="00DC22FE" w:rsidRPr="00DC22FE" w:rsidRDefault="00DC22FE" w:rsidP="00BF7A4E">
      <w:pPr>
        <w:pStyle w:val="ListParagraph"/>
        <w:rPr>
          <w:rFonts w:cs="Arial"/>
        </w:rPr>
      </w:pPr>
    </w:p>
    <w:p w14:paraId="0B021153" w14:textId="46D7FAA0" w:rsidR="00DC22FE" w:rsidRPr="00002B52" w:rsidRDefault="002D0A78" w:rsidP="002D0A78">
      <w:pPr>
        <w:ind w:left="850"/>
        <w:rPr>
          <w:rFonts w:cs="Arial"/>
          <w:lang w:val="fr-FR"/>
        </w:rPr>
      </w:pPr>
      <w:r>
        <w:rPr>
          <w:rFonts w:cs="Arial"/>
        </w:rPr>
        <w:t>a</w:t>
      </w:r>
      <w:r w:rsidR="00002B52">
        <w:rPr>
          <w:rFonts w:cs="Arial"/>
        </w:rPr>
        <w:t>)</w:t>
      </w:r>
      <w:r>
        <w:rPr>
          <w:rFonts w:cs="Arial"/>
        </w:rPr>
        <w:tab/>
      </w:r>
      <w:r w:rsidR="00002B52" w:rsidRPr="00002B52">
        <w:rPr>
          <w:rFonts w:cs="Arial"/>
          <w:lang w:val="fr-FR"/>
        </w:rPr>
        <w:t xml:space="preserve">Décision SC51-11 : </w:t>
      </w:r>
      <w:r w:rsidR="00002B52">
        <w:rPr>
          <w:rFonts w:cs="Arial"/>
          <w:lang w:val="fr-FR"/>
        </w:rPr>
        <w:t>« </w:t>
      </w:r>
      <w:r w:rsidR="00002B52" w:rsidRPr="00002B52">
        <w:rPr>
          <w:rFonts w:cs="Arial"/>
          <w:lang w:val="fr-FR"/>
        </w:rPr>
        <w:t>Le Comité permanent décide d’établir un nouveau groupe de travail chargé d’examiner les incidences du projet de nouvelles Directives opérationnelles pour les</w:t>
      </w:r>
      <w:r w:rsidR="00843158">
        <w:rPr>
          <w:rFonts w:cs="Arial"/>
          <w:lang w:val="fr-FR"/>
        </w:rPr>
        <w:t xml:space="preserve"> </w:t>
      </w:r>
      <w:r w:rsidR="00002B52" w:rsidRPr="00002B52">
        <w:rPr>
          <w:rFonts w:cs="Arial"/>
          <w:lang w:val="fr-FR"/>
        </w:rPr>
        <w:t>initiatives régionales et</w:t>
      </w:r>
      <w:r w:rsidR="00843158">
        <w:rPr>
          <w:rFonts w:cs="Arial"/>
          <w:lang w:val="fr-FR"/>
        </w:rPr>
        <w:t xml:space="preserve"> </w:t>
      </w:r>
      <w:r w:rsidR="00002B52" w:rsidRPr="00002B52">
        <w:rPr>
          <w:rFonts w:cs="Arial"/>
          <w:lang w:val="fr-FR"/>
        </w:rPr>
        <w:t>demande au Secrétariat de soutenir l’établissement du groupe</w:t>
      </w:r>
      <w:r w:rsidR="00002B52">
        <w:rPr>
          <w:rFonts w:cs="Arial"/>
          <w:lang w:val="fr-FR"/>
        </w:rPr>
        <w:t>. »</w:t>
      </w:r>
    </w:p>
    <w:p w14:paraId="695F41CA" w14:textId="77777777" w:rsidR="00DC22FE" w:rsidRPr="00002B52" w:rsidRDefault="00DC22FE" w:rsidP="002D0A78">
      <w:pPr>
        <w:ind w:left="850"/>
        <w:rPr>
          <w:rFonts w:cs="Arial"/>
          <w:lang w:val="fr-FR"/>
        </w:rPr>
      </w:pPr>
    </w:p>
    <w:p w14:paraId="066BDBC5" w14:textId="05C80067" w:rsidR="00DC22FE" w:rsidRPr="00002B52" w:rsidRDefault="002D0A78" w:rsidP="002D0A78">
      <w:pPr>
        <w:ind w:left="850"/>
        <w:rPr>
          <w:rFonts w:cs="Arial"/>
          <w:lang w:val="fr-FR"/>
        </w:rPr>
      </w:pPr>
      <w:r w:rsidRPr="00002B52">
        <w:rPr>
          <w:rFonts w:cs="Arial"/>
          <w:lang w:val="fr-FR"/>
        </w:rPr>
        <w:t>b</w:t>
      </w:r>
      <w:r w:rsidR="00002B52">
        <w:rPr>
          <w:rFonts w:cs="Arial"/>
          <w:lang w:val="fr-FR"/>
        </w:rPr>
        <w:t>)</w:t>
      </w:r>
      <w:r w:rsidRPr="00002B52">
        <w:rPr>
          <w:rFonts w:cs="Arial"/>
          <w:lang w:val="fr-FR"/>
        </w:rPr>
        <w:tab/>
      </w:r>
      <w:r w:rsidR="00002B52" w:rsidRPr="00002B52">
        <w:rPr>
          <w:rFonts w:cs="Arial"/>
          <w:lang w:val="fr-FR"/>
        </w:rPr>
        <w:t xml:space="preserve">Décision SC51-12 : </w:t>
      </w:r>
      <w:r w:rsidR="00002B52">
        <w:rPr>
          <w:rFonts w:cs="Arial"/>
          <w:lang w:val="fr-FR"/>
        </w:rPr>
        <w:t>« </w:t>
      </w:r>
      <w:r w:rsidR="00002B52" w:rsidRPr="00002B52">
        <w:rPr>
          <w:rFonts w:cs="Arial"/>
          <w:lang w:val="fr-FR"/>
        </w:rPr>
        <w:t>Le Comité permanent donne instruction au Secrétariat de terminer l’évaluation des initiatives régionales Ramsar existantes et de soutenir une stratégie commune de communication tenant compte</w:t>
      </w:r>
      <w:r w:rsidR="00843158">
        <w:rPr>
          <w:rFonts w:cs="Arial"/>
          <w:lang w:val="fr-FR"/>
        </w:rPr>
        <w:t xml:space="preserve"> </w:t>
      </w:r>
      <w:r w:rsidR="00002B52" w:rsidRPr="00002B52">
        <w:rPr>
          <w:rFonts w:cs="Arial"/>
          <w:lang w:val="fr-FR"/>
        </w:rPr>
        <w:t>des commentaires de la présente réunion.</w:t>
      </w:r>
      <w:r w:rsidR="00002B52">
        <w:rPr>
          <w:rFonts w:cs="Arial"/>
          <w:lang w:val="fr-FR"/>
        </w:rPr>
        <w:t> »</w:t>
      </w:r>
    </w:p>
    <w:p w14:paraId="72DAD1EE" w14:textId="77777777" w:rsidR="00C8628B" w:rsidRPr="00002B52" w:rsidRDefault="00C8628B" w:rsidP="002D0A78">
      <w:pPr>
        <w:ind w:left="850"/>
        <w:rPr>
          <w:rFonts w:cs="Arial"/>
          <w:lang w:val="fr-FR"/>
        </w:rPr>
      </w:pPr>
    </w:p>
    <w:p w14:paraId="4FB48E99" w14:textId="511178AB" w:rsidR="00DC22FE" w:rsidRPr="00002B52" w:rsidRDefault="002D0A78" w:rsidP="002D0A78">
      <w:pPr>
        <w:ind w:left="850"/>
        <w:rPr>
          <w:rFonts w:cs="Arial"/>
          <w:lang w:val="fr-FR"/>
        </w:rPr>
      </w:pPr>
      <w:r w:rsidRPr="00002B52">
        <w:rPr>
          <w:rFonts w:cs="Arial"/>
          <w:lang w:val="fr-FR"/>
        </w:rPr>
        <w:t>c</w:t>
      </w:r>
      <w:r w:rsidR="00002B52">
        <w:rPr>
          <w:rFonts w:cs="Arial"/>
          <w:lang w:val="fr-FR"/>
        </w:rPr>
        <w:t>)</w:t>
      </w:r>
      <w:r w:rsidRPr="00002B52">
        <w:rPr>
          <w:rFonts w:cs="Arial"/>
          <w:lang w:val="fr-FR"/>
        </w:rPr>
        <w:tab/>
      </w:r>
      <w:r w:rsidR="00002B52" w:rsidRPr="00002B52">
        <w:rPr>
          <w:rFonts w:cs="Arial"/>
          <w:lang w:val="fr-FR"/>
        </w:rPr>
        <w:t xml:space="preserve">Décision SC51-13 : </w:t>
      </w:r>
      <w:r w:rsidR="00002B52">
        <w:rPr>
          <w:rFonts w:cs="Arial"/>
          <w:lang w:val="fr-FR"/>
        </w:rPr>
        <w:t>« </w:t>
      </w:r>
      <w:r w:rsidR="00002B52" w:rsidRPr="00002B52">
        <w:rPr>
          <w:rFonts w:cs="Arial"/>
          <w:lang w:val="fr-FR"/>
        </w:rPr>
        <w:t>Le Comité permanent décide qu’il convient d’organiser un atelier d’un jour pour réviser les Directives opérationnelles pour les</w:t>
      </w:r>
      <w:r w:rsidR="00843158">
        <w:rPr>
          <w:rFonts w:cs="Arial"/>
          <w:lang w:val="fr-FR"/>
        </w:rPr>
        <w:t xml:space="preserve"> </w:t>
      </w:r>
      <w:r w:rsidR="00002B52" w:rsidRPr="00002B52">
        <w:rPr>
          <w:rFonts w:cs="Arial"/>
          <w:lang w:val="fr-FR"/>
        </w:rPr>
        <w:t>initiatives régionales juste avant la 52</w:t>
      </w:r>
      <w:r w:rsidR="00002B52" w:rsidRPr="00D34F82">
        <w:rPr>
          <w:rFonts w:cs="Arial"/>
          <w:vertAlign w:val="superscript"/>
          <w:lang w:val="fr-FR"/>
        </w:rPr>
        <w:t>e</w:t>
      </w:r>
      <w:r w:rsidR="00002B52" w:rsidRPr="00002B52">
        <w:rPr>
          <w:rFonts w:cs="Arial"/>
          <w:lang w:val="fr-FR"/>
        </w:rPr>
        <w:t xml:space="preserve"> Réunion du Comité permanent.</w:t>
      </w:r>
      <w:r w:rsidR="00002B52">
        <w:rPr>
          <w:rFonts w:cs="Arial"/>
          <w:lang w:val="fr-FR"/>
        </w:rPr>
        <w:t> »</w:t>
      </w:r>
    </w:p>
    <w:p w14:paraId="5CCF563A" w14:textId="77777777" w:rsidR="00870060" w:rsidRPr="00002B52" w:rsidRDefault="00870060" w:rsidP="00BF7A4E">
      <w:pPr>
        <w:pStyle w:val="ListParagraph"/>
        <w:rPr>
          <w:rFonts w:cs="Arial"/>
          <w:lang w:val="fr-FR"/>
        </w:rPr>
      </w:pPr>
    </w:p>
    <w:p w14:paraId="192BD653" w14:textId="50EABB5A" w:rsidR="00BB41D4" w:rsidRPr="00D622D7" w:rsidRDefault="00253AD8" w:rsidP="00253AD8">
      <w:pPr>
        <w:rPr>
          <w:rFonts w:cs="Arial"/>
          <w:lang w:val="fr-CA"/>
        </w:rPr>
      </w:pPr>
      <w:r w:rsidRPr="00D622D7">
        <w:rPr>
          <w:rFonts w:cs="Arial"/>
          <w:lang w:val="fr-CA"/>
        </w:rPr>
        <w:t>4.</w:t>
      </w:r>
      <w:r w:rsidRPr="00D622D7">
        <w:rPr>
          <w:rFonts w:cs="Arial"/>
          <w:lang w:val="fr-CA"/>
        </w:rPr>
        <w:tab/>
      </w:r>
      <w:r w:rsidR="00D622D7">
        <w:rPr>
          <w:rFonts w:cs="Arial"/>
          <w:lang w:val="fr-CA"/>
        </w:rPr>
        <w:t>Ces décisions ont été suivies par la création d’un nouveau Groupe de travail, réuni à l’occasion d’un atelier</w:t>
      </w:r>
      <w:r w:rsidR="00C40D7B">
        <w:rPr>
          <w:rFonts w:cs="Arial"/>
          <w:lang w:val="fr-CA"/>
        </w:rPr>
        <w:t>,</w:t>
      </w:r>
      <w:r w:rsidR="00D622D7">
        <w:rPr>
          <w:rFonts w:cs="Arial"/>
          <w:lang w:val="fr-CA"/>
        </w:rPr>
        <w:t xml:space="preserve"> le 12 juin 2016 à Gland, juste avant l’ouverture de la 52</w:t>
      </w:r>
      <w:r w:rsidR="00D622D7" w:rsidRPr="00D622D7">
        <w:rPr>
          <w:rFonts w:cs="Arial"/>
          <w:vertAlign w:val="superscript"/>
          <w:lang w:val="fr-CA"/>
        </w:rPr>
        <w:t>e</w:t>
      </w:r>
      <w:r w:rsidR="00D622D7">
        <w:rPr>
          <w:rFonts w:cs="Arial"/>
          <w:lang w:val="fr-CA"/>
        </w:rPr>
        <w:t xml:space="preserve"> Réunion du Comité permanent. Le document </w:t>
      </w:r>
      <w:r w:rsidR="00375FCC" w:rsidRPr="00D622D7">
        <w:rPr>
          <w:rFonts w:cs="Arial"/>
          <w:lang w:val="fr-CA"/>
        </w:rPr>
        <w:t>SC52</w:t>
      </w:r>
      <w:r w:rsidR="00DB575A" w:rsidRPr="00D622D7">
        <w:rPr>
          <w:rFonts w:cs="Arial"/>
          <w:lang w:val="fr-CA"/>
        </w:rPr>
        <w:t>-11 Rev.1</w:t>
      </w:r>
      <w:r w:rsidR="001E5EC8" w:rsidRPr="00D622D7">
        <w:rPr>
          <w:rFonts w:cs="Arial"/>
          <w:lang w:val="fr-CA"/>
        </w:rPr>
        <w:t>,</w:t>
      </w:r>
      <w:r w:rsidR="00375FCC" w:rsidRPr="00D622D7">
        <w:rPr>
          <w:rFonts w:cs="Arial"/>
          <w:lang w:val="fr-CA"/>
        </w:rPr>
        <w:t xml:space="preserve"> </w:t>
      </w:r>
      <w:r w:rsidR="00D622D7">
        <w:rPr>
          <w:rFonts w:cs="Arial"/>
          <w:lang w:val="fr-CA"/>
        </w:rPr>
        <w:t xml:space="preserve">présenté à cette réunion, résume les travaux et décrit la composition du Groupe de travail. </w:t>
      </w:r>
    </w:p>
    <w:p w14:paraId="41C9ED2B" w14:textId="77777777" w:rsidR="00BB41D4" w:rsidRPr="00D622D7" w:rsidRDefault="00BB41D4" w:rsidP="00BF7A4E">
      <w:pPr>
        <w:pStyle w:val="ListParagraph"/>
        <w:ind w:left="426" w:firstLine="0"/>
        <w:rPr>
          <w:rFonts w:cs="Arial"/>
          <w:lang w:val="fr-CA"/>
        </w:rPr>
      </w:pPr>
    </w:p>
    <w:p w14:paraId="7A9C5B3E" w14:textId="3D1670C6" w:rsidR="006662D3" w:rsidRPr="00D622D7" w:rsidRDefault="00253AD8" w:rsidP="00253AD8">
      <w:pPr>
        <w:rPr>
          <w:rFonts w:cs="Arial"/>
          <w:lang w:val="fr-CA"/>
        </w:rPr>
      </w:pPr>
      <w:r w:rsidRPr="00D622D7">
        <w:rPr>
          <w:rFonts w:cs="Arial"/>
          <w:lang w:val="fr-CA"/>
        </w:rPr>
        <w:t>5.</w:t>
      </w:r>
      <w:r w:rsidRPr="00D622D7">
        <w:rPr>
          <w:rFonts w:cs="Arial"/>
          <w:lang w:val="fr-CA"/>
        </w:rPr>
        <w:tab/>
      </w:r>
      <w:r w:rsidR="00D622D7">
        <w:rPr>
          <w:rFonts w:cs="Arial"/>
          <w:lang w:val="fr-CA"/>
        </w:rPr>
        <w:t>En réponse à la Décision</w:t>
      </w:r>
      <w:r w:rsidR="00834D43" w:rsidRPr="00D622D7">
        <w:rPr>
          <w:rFonts w:cs="Arial"/>
          <w:lang w:val="fr-CA"/>
        </w:rPr>
        <w:t xml:space="preserve"> SC51-12</w:t>
      </w:r>
      <w:r w:rsidR="00BB41D4" w:rsidRPr="00D622D7">
        <w:rPr>
          <w:rFonts w:cs="Arial"/>
          <w:lang w:val="fr-CA"/>
        </w:rPr>
        <w:t xml:space="preserve">, </w:t>
      </w:r>
      <w:r w:rsidR="00D622D7">
        <w:rPr>
          <w:rFonts w:cs="Arial"/>
          <w:lang w:val="fr-CA"/>
        </w:rPr>
        <w:t xml:space="preserve">une évaluation complète des réalisations des IRR a été publiée : </w:t>
      </w:r>
      <w:r w:rsidR="00503402" w:rsidRPr="00D622D7">
        <w:rPr>
          <w:rFonts w:cs="Arial"/>
          <w:i/>
          <w:lang w:val="fr-CA"/>
        </w:rPr>
        <w:t xml:space="preserve">Les </w:t>
      </w:r>
      <w:r w:rsidR="00D34F82" w:rsidRPr="00D622D7">
        <w:rPr>
          <w:rFonts w:cs="Arial"/>
          <w:i/>
          <w:lang w:val="fr-CA"/>
        </w:rPr>
        <w:t>I</w:t>
      </w:r>
      <w:r w:rsidR="00503402" w:rsidRPr="00D622D7">
        <w:rPr>
          <w:rFonts w:cs="Arial"/>
          <w:i/>
          <w:lang w:val="fr-CA"/>
        </w:rPr>
        <w:t xml:space="preserve">nitiatives régionales Ramsar : Une évaluation de leurs réalisations jusqu’en 2015 </w:t>
      </w:r>
      <w:r w:rsidR="00C60BF3" w:rsidRPr="00D622D7">
        <w:rPr>
          <w:rFonts w:cs="Arial"/>
          <w:lang w:val="fr-CA"/>
        </w:rPr>
        <w:t xml:space="preserve">(SC52-Inf.Doc.04). </w:t>
      </w:r>
      <w:r w:rsidR="00D622D7">
        <w:rPr>
          <w:rFonts w:cs="Arial"/>
          <w:lang w:val="fr-CA"/>
        </w:rPr>
        <w:t>On y trouve une compilation d’informations actualisées reçues des IRR dans le cadre de leurs réponses à un questionnaire, sous forme narrative et tabulaire. L’évaluation fait référence aux Directives opérationnelles pour les IRR </w:t>
      </w:r>
      <w:r w:rsidR="00834D43" w:rsidRPr="00D622D7">
        <w:rPr>
          <w:rFonts w:cs="Arial"/>
          <w:lang w:val="fr-CA"/>
        </w:rPr>
        <w:t>2013</w:t>
      </w:r>
      <w:r w:rsidR="00D622D7">
        <w:rPr>
          <w:rFonts w:cs="Arial"/>
          <w:lang w:val="fr-CA"/>
        </w:rPr>
        <w:noBreakHyphen/>
      </w:r>
      <w:r w:rsidR="00834D43" w:rsidRPr="00D622D7">
        <w:rPr>
          <w:rFonts w:cs="Arial"/>
          <w:lang w:val="fr-CA"/>
        </w:rPr>
        <w:t>2015</w:t>
      </w:r>
      <w:r w:rsidR="00C60BF3" w:rsidRPr="00D622D7">
        <w:rPr>
          <w:rFonts w:cs="Arial"/>
          <w:lang w:val="fr-CA"/>
        </w:rPr>
        <w:t xml:space="preserve">, </w:t>
      </w:r>
      <w:r w:rsidR="00D622D7">
        <w:rPr>
          <w:rFonts w:cs="Arial"/>
          <w:lang w:val="fr-CA"/>
        </w:rPr>
        <w:t xml:space="preserve">ce qui permet une comparaison facile des IRR. Comme produit additionnel du Groupe de travail, le Secrétariat a également publié </w:t>
      </w:r>
      <w:r w:rsidR="00503402" w:rsidRPr="00D622D7">
        <w:rPr>
          <w:rFonts w:cs="Arial"/>
          <w:lang w:val="fr-CA"/>
        </w:rPr>
        <w:t>une</w:t>
      </w:r>
      <w:r w:rsidR="00D7405C" w:rsidRPr="00D622D7">
        <w:rPr>
          <w:rFonts w:cs="Arial"/>
          <w:lang w:val="fr-CA"/>
        </w:rPr>
        <w:t xml:space="preserve"> </w:t>
      </w:r>
      <w:r w:rsidR="00503402" w:rsidRPr="00D622D7">
        <w:rPr>
          <w:rFonts w:cs="Arial"/>
          <w:i/>
          <w:lang w:val="fr-CA"/>
        </w:rPr>
        <w:t xml:space="preserve">Mise à jour sur une stratégie de communication commune pour les </w:t>
      </w:r>
      <w:r w:rsidR="00D34F82" w:rsidRPr="00D622D7">
        <w:rPr>
          <w:rFonts w:cs="Arial"/>
          <w:i/>
          <w:lang w:val="fr-CA"/>
        </w:rPr>
        <w:t>I</w:t>
      </w:r>
      <w:r w:rsidR="00503402" w:rsidRPr="00D622D7">
        <w:rPr>
          <w:rFonts w:cs="Arial"/>
          <w:i/>
          <w:lang w:val="fr-CA"/>
        </w:rPr>
        <w:t>nitiatives régionales Ramsar</w:t>
      </w:r>
      <w:r w:rsidR="00576C9C" w:rsidRPr="00D622D7">
        <w:rPr>
          <w:rFonts w:cs="Arial"/>
          <w:lang w:val="fr-CA"/>
        </w:rPr>
        <w:t xml:space="preserve"> </w:t>
      </w:r>
      <w:r w:rsidR="00FB5804" w:rsidRPr="00D622D7">
        <w:rPr>
          <w:rFonts w:cs="Arial"/>
          <w:lang w:val="fr-CA"/>
        </w:rPr>
        <w:t>(</w:t>
      </w:r>
      <w:r w:rsidR="006662D3" w:rsidRPr="00D622D7">
        <w:rPr>
          <w:rFonts w:cs="Arial"/>
          <w:lang w:val="fr-CA"/>
        </w:rPr>
        <w:t>SC52-Inf.Doc.05</w:t>
      </w:r>
      <w:r w:rsidR="00FB5804" w:rsidRPr="00D622D7">
        <w:rPr>
          <w:rFonts w:cs="Arial"/>
          <w:lang w:val="fr-CA"/>
        </w:rPr>
        <w:t>)</w:t>
      </w:r>
      <w:r w:rsidR="006662D3" w:rsidRPr="00D622D7">
        <w:rPr>
          <w:rFonts w:cs="Arial"/>
          <w:lang w:val="fr-CA"/>
        </w:rPr>
        <w:t>.</w:t>
      </w:r>
    </w:p>
    <w:p w14:paraId="5B654472" w14:textId="77777777" w:rsidR="00576C9C" w:rsidRPr="00D622D7" w:rsidRDefault="00576C9C" w:rsidP="00253AD8">
      <w:pPr>
        <w:pStyle w:val="ListParagraph"/>
        <w:ind w:left="425"/>
        <w:rPr>
          <w:rFonts w:cs="Arial"/>
          <w:lang w:val="fr-CA"/>
        </w:rPr>
      </w:pPr>
    </w:p>
    <w:p w14:paraId="56FFAB0B" w14:textId="1101B0C5" w:rsidR="00576C9C" w:rsidRPr="00D622D7" w:rsidRDefault="00253AD8" w:rsidP="00253AD8">
      <w:pPr>
        <w:rPr>
          <w:rFonts w:cs="Arial"/>
          <w:lang w:val="fr-CA"/>
        </w:rPr>
      </w:pPr>
      <w:r w:rsidRPr="00D622D7">
        <w:rPr>
          <w:rFonts w:cs="Arial"/>
          <w:lang w:val="fr-CA"/>
        </w:rPr>
        <w:t>6.</w:t>
      </w:r>
      <w:r w:rsidRPr="00D622D7">
        <w:rPr>
          <w:rFonts w:cs="Arial"/>
          <w:lang w:val="fr-CA"/>
        </w:rPr>
        <w:tab/>
      </w:r>
      <w:r w:rsidR="007035E9" w:rsidRPr="00D622D7">
        <w:rPr>
          <w:rFonts w:cs="Arial"/>
          <w:lang w:val="fr-CA"/>
        </w:rPr>
        <w:t>Dur</w:t>
      </w:r>
      <w:r w:rsidR="00D622D7">
        <w:rPr>
          <w:rFonts w:cs="Arial"/>
          <w:lang w:val="fr-CA"/>
        </w:rPr>
        <w:t>ant son atelier qui a précédé la 52</w:t>
      </w:r>
      <w:r w:rsidR="00D622D7" w:rsidRPr="00D622D7">
        <w:rPr>
          <w:rFonts w:cs="Arial"/>
          <w:vertAlign w:val="superscript"/>
          <w:lang w:val="fr-CA"/>
        </w:rPr>
        <w:t>e</w:t>
      </w:r>
      <w:r w:rsidR="00D622D7">
        <w:rPr>
          <w:rFonts w:cs="Arial"/>
          <w:lang w:val="fr-CA"/>
        </w:rPr>
        <w:t xml:space="preserve"> Réunion du Comité permanent et lors de réunions tenues </w:t>
      </w:r>
      <w:r w:rsidR="00C40D7B">
        <w:rPr>
          <w:rFonts w:cs="Arial"/>
          <w:lang w:val="fr-CA"/>
        </w:rPr>
        <w:t>dans ce cadre</w:t>
      </w:r>
      <w:r w:rsidR="00D622D7">
        <w:rPr>
          <w:rFonts w:cs="Arial"/>
          <w:lang w:val="fr-CA"/>
        </w:rPr>
        <w:t>, le Groupe de travail a tenté de trouver un consensus sur les amendements à apporter au projet de révision des Directives opérationnelles pour les IRR, selon les instructions de la Résolution </w:t>
      </w:r>
      <w:r w:rsidR="00576C9C" w:rsidRPr="00D622D7">
        <w:rPr>
          <w:rFonts w:cs="Arial"/>
          <w:lang w:val="fr-CA"/>
        </w:rPr>
        <w:t>X</w:t>
      </w:r>
      <w:r w:rsidR="007035E9" w:rsidRPr="00D622D7">
        <w:rPr>
          <w:rFonts w:cs="Arial"/>
          <w:lang w:val="fr-CA"/>
        </w:rPr>
        <w:t>II.8 (</w:t>
      </w:r>
      <w:r w:rsidR="00D622D7">
        <w:rPr>
          <w:rFonts w:cs="Arial"/>
          <w:lang w:val="fr-CA"/>
        </w:rPr>
        <w:t>voir</w:t>
      </w:r>
      <w:r w:rsidR="007035E9" w:rsidRPr="00D622D7">
        <w:rPr>
          <w:rFonts w:cs="Arial"/>
          <w:lang w:val="fr-CA"/>
        </w:rPr>
        <w:t xml:space="preserve"> paragraph</w:t>
      </w:r>
      <w:r w:rsidR="00D622D7">
        <w:rPr>
          <w:rFonts w:cs="Arial"/>
          <w:lang w:val="fr-CA"/>
        </w:rPr>
        <w:t>e </w:t>
      </w:r>
      <w:r w:rsidR="007035E9" w:rsidRPr="00D622D7">
        <w:rPr>
          <w:rFonts w:cs="Arial"/>
          <w:lang w:val="fr-CA"/>
        </w:rPr>
        <w:t xml:space="preserve">1a </w:t>
      </w:r>
      <w:r w:rsidR="00D622D7">
        <w:rPr>
          <w:rFonts w:cs="Arial"/>
          <w:lang w:val="fr-CA"/>
        </w:rPr>
        <w:t>ci</w:t>
      </w:r>
      <w:r w:rsidR="00D622D7">
        <w:rPr>
          <w:rFonts w:cs="Arial"/>
          <w:lang w:val="fr-CA"/>
        </w:rPr>
        <w:noBreakHyphen/>
        <w:t>dessus</w:t>
      </w:r>
      <w:r w:rsidR="007035E9" w:rsidRPr="00D622D7">
        <w:rPr>
          <w:rFonts w:cs="Arial"/>
          <w:lang w:val="fr-CA"/>
        </w:rPr>
        <w:t>)</w:t>
      </w:r>
      <w:r w:rsidR="00576C9C" w:rsidRPr="00D622D7">
        <w:rPr>
          <w:rFonts w:cs="Arial"/>
          <w:lang w:val="fr-CA"/>
        </w:rPr>
        <w:t xml:space="preserve">. </w:t>
      </w:r>
      <w:r w:rsidR="00D622D7">
        <w:rPr>
          <w:rFonts w:cs="Arial"/>
          <w:lang w:val="fr-CA"/>
        </w:rPr>
        <w:t>Suite à ces efforts, à sa 52</w:t>
      </w:r>
      <w:r w:rsidR="00D622D7" w:rsidRPr="00D622D7">
        <w:rPr>
          <w:rFonts w:cs="Arial"/>
          <w:vertAlign w:val="superscript"/>
          <w:lang w:val="fr-CA"/>
        </w:rPr>
        <w:t>e</w:t>
      </w:r>
      <w:r w:rsidR="00D622D7">
        <w:rPr>
          <w:rFonts w:cs="Arial"/>
          <w:lang w:val="fr-CA"/>
        </w:rPr>
        <w:t xml:space="preserve"> Réunion, le Comité permanent a adopté les décisions suivantes : </w:t>
      </w:r>
    </w:p>
    <w:p w14:paraId="2951B8D6" w14:textId="77777777" w:rsidR="00EF69A9" w:rsidRDefault="00EF69A9" w:rsidP="00BF7A4E">
      <w:pPr>
        <w:pStyle w:val="ListParagraph"/>
        <w:ind w:left="426" w:firstLine="0"/>
        <w:rPr>
          <w:rFonts w:cs="Arial"/>
        </w:rPr>
      </w:pPr>
    </w:p>
    <w:p w14:paraId="2DB09BD9" w14:textId="67739247" w:rsidR="00366485" w:rsidRPr="00D34F82" w:rsidRDefault="00253AD8" w:rsidP="00253AD8">
      <w:pPr>
        <w:ind w:left="850"/>
        <w:rPr>
          <w:rFonts w:cs="Arial"/>
          <w:lang w:val="fr-FR"/>
        </w:rPr>
      </w:pPr>
      <w:r w:rsidRPr="00D34F82">
        <w:rPr>
          <w:rFonts w:cs="Arial"/>
          <w:lang w:val="fr-FR"/>
        </w:rPr>
        <w:t>a</w:t>
      </w:r>
      <w:r w:rsidR="00D34F82" w:rsidRPr="00D34F82">
        <w:rPr>
          <w:rFonts w:cs="Arial"/>
          <w:lang w:val="fr-FR"/>
        </w:rPr>
        <w:t>)</w:t>
      </w:r>
      <w:r w:rsidRPr="00D34F82">
        <w:rPr>
          <w:rFonts w:cs="Arial"/>
          <w:lang w:val="fr-FR"/>
        </w:rPr>
        <w:tab/>
      </w:r>
      <w:r w:rsidR="00D34F82" w:rsidRPr="00D34F82">
        <w:rPr>
          <w:rFonts w:cs="Arial"/>
          <w:lang w:val="fr-FR"/>
        </w:rPr>
        <w:t>Décision SC52-16 : Le Comité permanent adopte les Directives opérationnelles révisées, soumises à la 52</w:t>
      </w:r>
      <w:r w:rsidR="00D34F82" w:rsidRPr="00D34F82">
        <w:rPr>
          <w:rFonts w:cs="Arial"/>
          <w:vertAlign w:val="superscript"/>
          <w:lang w:val="fr-FR"/>
        </w:rPr>
        <w:t>e</w:t>
      </w:r>
      <w:r w:rsidR="00D34F82" w:rsidRPr="00D34F82">
        <w:rPr>
          <w:rFonts w:cs="Arial"/>
          <w:lang w:val="fr-FR"/>
        </w:rPr>
        <w:t xml:space="preserve"> Réunion du Comité permanent par le Groupe de travail sur les initiatives </w:t>
      </w:r>
      <w:r w:rsidR="00D34F82" w:rsidRPr="00D34F82">
        <w:rPr>
          <w:rFonts w:cs="Arial"/>
          <w:lang w:val="fr-FR"/>
        </w:rPr>
        <w:lastRenderedPageBreak/>
        <w:t>régionales Ramsar, sous le nom de « Directives opérationnelles pour les initiatives régionales Ramsar en appui à l’application de la Convention</w:t>
      </w:r>
      <w:r w:rsidR="00D34F82">
        <w:rPr>
          <w:rFonts w:cs="Arial"/>
          <w:lang w:val="fr-FR"/>
        </w:rPr>
        <w:t>.</w:t>
      </w:r>
      <w:r w:rsidR="00D34F82" w:rsidRPr="00D34F82">
        <w:rPr>
          <w:rFonts w:cs="Arial"/>
          <w:lang w:val="fr-FR"/>
        </w:rPr>
        <w:t xml:space="preserve"> »</w:t>
      </w:r>
    </w:p>
    <w:p w14:paraId="0F6C4307" w14:textId="77777777" w:rsidR="00366485" w:rsidRPr="00D34F82" w:rsidRDefault="00366485" w:rsidP="00253AD8">
      <w:pPr>
        <w:ind w:left="850"/>
        <w:rPr>
          <w:rFonts w:cs="Arial"/>
          <w:lang w:val="fr-FR"/>
        </w:rPr>
      </w:pPr>
    </w:p>
    <w:p w14:paraId="3F2CBC8A" w14:textId="64C55B4E" w:rsidR="00576C9C" w:rsidRPr="00D34F82" w:rsidRDefault="00253AD8" w:rsidP="00253AD8">
      <w:pPr>
        <w:ind w:left="850"/>
        <w:rPr>
          <w:rFonts w:cs="Arial"/>
          <w:lang w:val="fr-FR"/>
        </w:rPr>
      </w:pPr>
      <w:r>
        <w:rPr>
          <w:rFonts w:cs="Arial"/>
        </w:rPr>
        <w:t>b</w:t>
      </w:r>
      <w:r w:rsidR="00D34F82">
        <w:rPr>
          <w:rFonts w:cs="Arial"/>
        </w:rPr>
        <w:t>)</w:t>
      </w:r>
      <w:r>
        <w:rPr>
          <w:rFonts w:cs="Arial"/>
        </w:rPr>
        <w:tab/>
      </w:r>
      <w:r w:rsidR="00D34F82" w:rsidRPr="00D34F82">
        <w:rPr>
          <w:rFonts w:cs="Arial"/>
          <w:lang w:val="fr-FR"/>
        </w:rPr>
        <w:t xml:space="preserve">Décision SC52-18 : </w:t>
      </w:r>
      <w:r w:rsidR="00D34F82">
        <w:rPr>
          <w:rFonts w:cs="Arial"/>
          <w:lang w:val="fr-FR"/>
        </w:rPr>
        <w:t>« </w:t>
      </w:r>
      <w:r w:rsidR="00D34F82" w:rsidRPr="00D34F82">
        <w:rPr>
          <w:rFonts w:cs="Arial"/>
          <w:lang w:val="fr-FR"/>
        </w:rPr>
        <w:t>Le Comité permanent demande aux Parties contractantes membres d’initiatives régionales Ramsar, dans le cadre du Groupe de travail, d’évaluer l’applicabilité des Directives opérationnelles approuvées, au plus tard quatre mois avant la 53</w:t>
      </w:r>
      <w:r w:rsidR="00D34F82" w:rsidRPr="00D34F82">
        <w:rPr>
          <w:rFonts w:cs="Arial"/>
          <w:vertAlign w:val="superscript"/>
          <w:lang w:val="fr-FR"/>
        </w:rPr>
        <w:t>e</w:t>
      </w:r>
      <w:r w:rsidR="00D34F82" w:rsidRPr="00D34F82">
        <w:rPr>
          <w:rFonts w:cs="Arial"/>
          <w:lang w:val="fr-FR"/>
        </w:rPr>
        <w:t xml:space="preserve"> Réunion du Comité permanent</w:t>
      </w:r>
      <w:r w:rsidR="00D34F82">
        <w:rPr>
          <w:rFonts w:cs="Arial"/>
          <w:lang w:val="fr-FR"/>
        </w:rPr>
        <w:t>. »</w:t>
      </w:r>
    </w:p>
    <w:p w14:paraId="3249C8F5" w14:textId="77777777" w:rsidR="00B306A1" w:rsidRPr="00D34F82" w:rsidRDefault="00B306A1" w:rsidP="00253AD8">
      <w:pPr>
        <w:ind w:left="850"/>
        <w:rPr>
          <w:rFonts w:cs="Arial"/>
          <w:lang w:val="fr-FR"/>
        </w:rPr>
      </w:pPr>
    </w:p>
    <w:p w14:paraId="53AF3C24" w14:textId="11122223" w:rsidR="00B306A1" w:rsidRPr="00D34F82" w:rsidRDefault="00253AD8" w:rsidP="00253AD8">
      <w:pPr>
        <w:ind w:left="850"/>
        <w:rPr>
          <w:rFonts w:cs="Arial"/>
          <w:lang w:val="fr-FR"/>
        </w:rPr>
      </w:pPr>
      <w:r w:rsidRPr="00D34F82">
        <w:rPr>
          <w:rFonts w:cs="Arial"/>
          <w:lang w:val="fr-FR"/>
        </w:rPr>
        <w:t>c</w:t>
      </w:r>
      <w:r w:rsidR="00D34F82">
        <w:rPr>
          <w:rFonts w:cs="Arial"/>
          <w:lang w:val="fr-FR"/>
        </w:rPr>
        <w:t>)</w:t>
      </w:r>
      <w:r w:rsidRPr="00D34F82">
        <w:rPr>
          <w:rFonts w:cs="Arial"/>
          <w:lang w:val="fr-FR"/>
        </w:rPr>
        <w:tab/>
      </w:r>
      <w:r w:rsidR="00D34F82" w:rsidRPr="00D34F82">
        <w:rPr>
          <w:rFonts w:cs="Arial"/>
          <w:lang w:val="fr-FR"/>
        </w:rPr>
        <w:t>Décision SC52-19 :</w:t>
      </w:r>
      <w:r w:rsidR="00D34F82">
        <w:rPr>
          <w:rFonts w:cs="Arial"/>
          <w:lang w:val="fr-FR"/>
        </w:rPr>
        <w:t xml:space="preserve"> « </w:t>
      </w:r>
      <w:r w:rsidR="00D34F82" w:rsidRPr="00D34F82">
        <w:rPr>
          <w:rFonts w:cs="Arial"/>
          <w:lang w:val="fr-FR"/>
        </w:rPr>
        <w:t>Le Comité permanent demande au Groupe de travail, en collaboration avec le Secrétariat, de présenter à la 53</w:t>
      </w:r>
      <w:r w:rsidR="00D34F82" w:rsidRPr="00D34F82">
        <w:rPr>
          <w:rFonts w:cs="Arial"/>
          <w:vertAlign w:val="superscript"/>
          <w:lang w:val="fr-FR"/>
        </w:rPr>
        <w:t>e</w:t>
      </w:r>
      <w:r w:rsidR="00D34F82" w:rsidRPr="00D34F82">
        <w:rPr>
          <w:rFonts w:cs="Arial"/>
          <w:lang w:val="fr-FR"/>
        </w:rPr>
        <w:t xml:space="preserve"> Réunion du Comité permanent un rapport résumé sur les questions soulevées par les initiatives régionales Ramsar et toute proposition à ce sujet.</w:t>
      </w:r>
      <w:r w:rsidR="00D34F82">
        <w:rPr>
          <w:rFonts w:cs="Arial"/>
          <w:lang w:val="fr-FR"/>
        </w:rPr>
        <w:t> »</w:t>
      </w:r>
    </w:p>
    <w:p w14:paraId="04A30274" w14:textId="77777777" w:rsidR="00B306A1" w:rsidRPr="00B306A1" w:rsidRDefault="00B306A1" w:rsidP="00BF7A4E">
      <w:pPr>
        <w:pStyle w:val="ListParagraph"/>
        <w:ind w:left="851"/>
        <w:rPr>
          <w:rFonts w:cs="Arial"/>
        </w:rPr>
      </w:pPr>
    </w:p>
    <w:p w14:paraId="7CA1D9A7" w14:textId="5684AFD1" w:rsidR="00820B50" w:rsidRPr="00D622D7" w:rsidRDefault="00253AD8" w:rsidP="00253AD8">
      <w:pPr>
        <w:rPr>
          <w:rFonts w:cs="Arial"/>
          <w:lang w:val="fr-CA"/>
        </w:rPr>
      </w:pPr>
      <w:r w:rsidRPr="00D622D7">
        <w:rPr>
          <w:rFonts w:cs="Arial"/>
          <w:lang w:val="fr-CA"/>
        </w:rPr>
        <w:t>7.</w:t>
      </w:r>
      <w:r w:rsidRPr="00D622D7">
        <w:rPr>
          <w:rFonts w:cs="Arial"/>
          <w:lang w:val="fr-CA"/>
        </w:rPr>
        <w:tab/>
      </w:r>
      <w:r w:rsidR="00D622D7">
        <w:rPr>
          <w:rFonts w:cs="Arial"/>
          <w:lang w:val="fr-CA"/>
        </w:rPr>
        <w:t>Le Groupe de travail a poursuivi ses travaux après la 52</w:t>
      </w:r>
      <w:r w:rsidR="00D622D7" w:rsidRPr="00D622D7">
        <w:rPr>
          <w:rFonts w:cs="Arial"/>
          <w:vertAlign w:val="superscript"/>
          <w:lang w:val="fr-CA"/>
        </w:rPr>
        <w:t>e</w:t>
      </w:r>
      <w:r w:rsidR="00D622D7">
        <w:rPr>
          <w:rFonts w:cs="Arial"/>
          <w:lang w:val="fr-CA"/>
        </w:rPr>
        <w:t> Réunion du Comité permanent et a soumis</w:t>
      </w:r>
      <w:r w:rsidR="00621137">
        <w:rPr>
          <w:rFonts w:cs="Arial"/>
          <w:lang w:val="fr-CA"/>
        </w:rPr>
        <w:t>,</w:t>
      </w:r>
      <w:r w:rsidR="00D622D7">
        <w:rPr>
          <w:rFonts w:cs="Arial"/>
          <w:lang w:val="fr-CA"/>
        </w:rPr>
        <w:t xml:space="preserve"> à la 53</w:t>
      </w:r>
      <w:r w:rsidR="00D622D7" w:rsidRPr="00D622D7">
        <w:rPr>
          <w:rFonts w:cs="Arial"/>
          <w:vertAlign w:val="superscript"/>
          <w:lang w:val="fr-CA"/>
        </w:rPr>
        <w:t>e</w:t>
      </w:r>
      <w:r w:rsidR="00D622D7">
        <w:rPr>
          <w:rFonts w:cs="Arial"/>
          <w:lang w:val="fr-CA"/>
        </w:rPr>
        <w:t> Réunion du Comité permanent</w:t>
      </w:r>
      <w:r w:rsidR="00621137">
        <w:rPr>
          <w:rFonts w:cs="Arial"/>
          <w:lang w:val="fr-CA"/>
        </w:rPr>
        <w:t>,</w:t>
      </w:r>
      <w:r w:rsidR="00D622D7">
        <w:rPr>
          <w:rFonts w:cs="Arial"/>
          <w:lang w:val="fr-CA"/>
        </w:rPr>
        <w:t xml:space="preserve"> le </w:t>
      </w:r>
      <w:r w:rsidR="004C2F96" w:rsidRPr="00D622D7">
        <w:rPr>
          <w:rFonts w:cs="Arial"/>
          <w:i/>
          <w:lang w:val="fr-CA"/>
        </w:rPr>
        <w:t>Rapport du Groupe de travail sur les Initiatives régionales Ramsar</w:t>
      </w:r>
      <w:r w:rsidR="00485FA9" w:rsidRPr="00D622D7">
        <w:rPr>
          <w:rFonts w:cs="Arial"/>
          <w:i/>
          <w:lang w:val="fr-CA"/>
        </w:rPr>
        <w:t xml:space="preserve"> </w:t>
      </w:r>
      <w:r w:rsidR="00996053" w:rsidRPr="00D622D7">
        <w:rPr>
          <w:rFonts w:cs="Arial"/>
          <w:lang w:val="fr-CA"/>
        </w:rPr>
        <w:t xml:space="preserve">(document SC53-11). </w:t>
      </w:r>
      <w:r w:rsidR="00D622D7">
        <w:rPr>
          <w:rFonts w:cs="Arial"/>
          <w:lang w:val="fr-CA"/>
        </w:rPr>
        <w:t>On y trouve un résumé des questions soulevées par les Parties et leurs commentaires détaillés sur l’</w:t>
      </w:r>
      <w:r w:rsidR="00AF44D3">
        <w:rPr>
          <w:rFonts w:cs="Arial"/>
          <w:lang w:val="fr-CA"/>
        </w:rPr>
        <w:t>applicabilité des Directives opérationnelles adoptées à la 52</w:t>
      </w:r>
      <w:r w:rsidR="00AF44D3" w:rsidRPr="00AF44D3">
        <w:rPr>
          <w:rFonts w:cs="Arial"/>
          <w:vertAlign w:val="superscript"/>
          <w:lang w:val="fr-CA"/>
        </w:rPr>
        <w:t>e</w:t>
      </w:r>
      <w:r w:rsidR="00AF44D3">
        <w:rPr>
          <w:rFonts w:cs="Arial"/>
          <w:lang w:val="fr-CA"/>
        </w:rPr>
        <w:t> Réunion du Comité permanent, y compris des propositions de modifications textuelles des Directives.</w:t>
      </w:r>
    </w:p>
    <w:p w14:paraId="6827E0BD" w14:textId="77777777" w:rsidR="00820B50" w:rsidRPr="00D622D7" w:rsidRDefault="00820B50" w:rsidP="00253AD8">
      <w:pPr>
        <w:pStyle w:val="ListParagraph"/>
        <w:ind w:left="425"/>
        <w:rPr>
          <w:rFonts w:cs="Arial"/>
          <w:lang w:val="fr-CA"/>
        </w:rPr>
      </w:pPr>
    </w:p>
    <w:p w14:paraId="5CE5A347" w14:textId="60693CB8" w:rsidR="00820B50" w:rsidRPr="004C2F96" w:rsidRDefault="00253AD8" w:rsidP="00253AD8">
      <w:pPr>
        <w:rPr>
          <w:rFonts w:cs="Arial"/>
          <w:lang w:val="fr-FR"/>
        </w:rPr>
      </w:pPr>
      <w:r>
        <w:rPr>
          <w:rFonts w:cs="Arial"/>
        </w:rPr>
        <w:t>8.</w:t>
      </w:r>
      <w:r>
        <w:rPr>
          <w:rFonts w:cs="Arial"/>
        </w:rPr>
        <w:tab/>
      </w:r>
      <w:r w:rsidR="00C53297" w:rsidRPr="00C53297">
        <w:rPr>
          <w:rFonts w:cs="Arial"/>
          <w:lang w:val="fr-FR"/>
        </w:rPr>
        <w:t>Le p</w:t>
      </w:r>
      <w:r w:rsidR="00820B50" w:rsidRPr="00C53297">
        <w:rPr>
          <w:rFonts w:cs="Arial"/>
          <w:lang w:val="fr-FR"/>
        </w:rPr>
        <w:t>aragraph</w:t>
      </w:r>
      <w:r w:rsidR="00C53297" w:rsidRPr="00C53297">
        <w:rPr>
          <w:rFonts w:cs="Arial"/>
          <w:lang w:val="fr-FR"/>
        </w:rPr>
        <w:t>e</w:t>
      </w:r>
      <w:r w:rsidR="00820B50" w:rsidRPr="00C53297">
        <w:rPr>
          <w:rFonts w:cs="Arial"/>
          <w:lang w:val="fr-FR"/>
        </w:rPr>
        <w:t xml:space="preserve"> 81 </w:t>
      </w:r>
      <w:r w:rsidR="00C53297" w:rsidRPr="00C53297">
        <w:rPr>
          <w:rFonts w:cs="Arial"/>
          <w:lang w:val="fr-FR"/>
        </w:rPr>
        <w:t>du document</w:t>
      </w:r>
      <w:r w:rsidR="00820B50" w:rsidRPr="00C53297">
        <w:rPr>
          <w:rFonts w:cs="Arial"/>
          <w:lang w:val="fr-FR"/>
        </w:rPr>
        <w:t xml:space="preserve"> </w:t>
      </w:r>
      <w:r w:rsidR="00C53297" w:rsidRPr="00C53297">
        <w:rPr>
          <w:rFonts w:cs="Arial"/>
          <w:i/>
          <w:lang w:val="fr-FR"/>
        </w:rPr>
        <w:t>Rapport et Décisions de la 53</w:t>
      </w:r>
      <w:r w:rsidR="00C53297" w:rsidRPr="00C53297">
        <w:rPr>
          <w:rFonts w:cs="Arial"/>
          <w:i/>
          <w:vertAlign w:val="superscript"/>
          <w:lang w:val="fr-FR"/>
        </w:rPr>
        <w:t>e</w:t>
      </w:r>
      <w:r w:rsidR="00C53297" w:rsidRPr="00C53297">
        <w:rPr>
          <w:rFonts w:cs="Arial"/>
          <w:i/>
          <w:lang w:val="fr-FR"/>
        </w:rPr>
        <w:t xml:space="preserve"> Réunion du Comité permanent </w:t>
      </w:r>
      <w:r w:rsidR="00C53297" w:rsidRPr="00C53297">
        <w:rPr>
          <w:rFonts w:cs="Arial"/>
          <w:lang w:val="fr-FR"/>
        </w:rPr>
        <w:t>rappelle que</w:t>
      </w:r>
      <w:r w:rsidR="004C2F96" w:rsidRPr="00C53297">
        <w:rPr>
          <w:rFonts w:cs="Arial"/>
          <w:lang w:val="fr-FR"/>
        </w:rPr>
        <w:t xml:space="preserve"> </w:t>
      </w:r>
      <w:r w:rsidR="00C53297" w:rsidRPr="00C53297">
        <w:rPr>
          <w:rFonts w:cs="Arial"/>
          <w:lang w:val="fr-FR"/>
        </w:rPr>
        <w:t>«</w:t>
      </w:r>
      <w:r w:rsidR="00C53297">
        <w:rPr>
          <w:rFonts w:cs="Arial"/>
          <w:lang w:val="fr-FR"/>
        </w:rPr>
        <w:t> L</w:t>
      </w:r>
      <w:r w:rsidR="004C2F96" w:rsidRPr="004C2F96">
        <w:rPr>
          <w:rFonts w:cs="Arial"/>
          <w:lang w:val="fr-FR"/>
        </w:rPr>
        <w:t>’Uruguay, s’exprimant en sa qualité de membre de l’IRR du bassin du R</w:t>
      </w:r>
      <w:r w:rsidR="009839D4">
        <w:rPr>
          <w:rFonts w:cs="Calibri"/>
          <w:lang w:val="fr-FR"/>
        </w:rPr>
        <w:t>í</w:t>
      </w:r>
      <w:r w:rsidR="004C2F96" w:rsidRPr="004C2F96">
        <w:rPr>
          <w:rFonts w:cs="Arial"/>
          <w:lang w:val="fr-FR"/>
        </w:rPr>
        <w:t xml:space="preserve">o de </w:t>
      </w:r>
      <w:r w:rsidR="00F72C78">
        <w:rPr>
          <w:rFonts w:cs="Arial"/>
          <w:lang w:val="fr-FR"/>
        </w:rPr>
        <w:t>l</w:t>
      </w:r>
      <w:r w:rsidR="00AF44D3">
        <w:rPr>
          <w:rFonts w:cs="Arial"/>
          <w:lang w:val="fr-FR"/>
        </w:rPr>
        <w:t>a </w:t>
      </w:r>
      <w:r w:rsidR="004C2F96" w:rsidRPr="004C2F96">
        <w:rPr>
          <w:rFonts w:cs="Arial"/>
          <w:lang w:val="fr-FR"/>
        </w:rPr>
        <w:t>Plata, déclare ne pas être en mesure d’accepter les Directives opérationnelles adoptées dans la Décision SC52-16. L’IRR continuera d’appliquer les Directives précédentes en attendant une éventuelle décision de la COP13 relative aux Directives opérationnelles révisées</w:t>
      </w:r>
      <w:r w:rsidR="00820B50" w:rsidRPr="004C2F96">
        <w:rPr>
          <w:rFonts w:cs="Arial"/>
          <w:lang w:val="fr-FR"/>
        </w:rPr>
        <w:t>.</w:t>
      </w:r>
      <w:r w:rsidR="00C53297">
        <w:rPr>
          <w:rFonts w:cs="Arial"/>
          <w:lang w:val="fr-FR"/>
        </w:rPr>
        <w:t> »</w:t>
      </w:r>
      <w:r w:rsidR="00820B50" w:rsidRPr="004C2F96">
        <w:rPr>
          <w:rFonts w:cs="Arial"/>
          <w:lang w:val="fr-FR"/>
        </w:rPr>
        <w:t xml:space="preserve"> </w:t>
      </w:r>
      <w:r w:rsidR="000515F3" w:rsidRPr="000515F3">
        <w:rPr>
          <w:rFonts w:cs="Arial"/>
          <w:lang w:val="fr-FR"/>
        </w:rPr>
        <w:t>Se fondant sur cette déclaration, le Comité permanent a adopté la Décision</w:t>
      </w:r>
      <w:r w:rsidR="00D26352" w:rsidRPr="000515F3">
        <w:rPr>
          <w:rFonts w:cs="Arial"/>
          <w:lang w:val="fr-FR"/>
        </w:rPr>
        <w:t xml:space="preserve"> SC53-11 </w:t>
      </w:r>
      <w:r w:rsidR="000515F3" w:rsidRPr="000515F3">
        <w:rPr>
          <w:rFonts w:cs="Arial"/>
          <w:lang w:val="fr-FR"/>
        </w:rPr>
        <w:t xml:space="preserve">comme suit </w:t>
      </w:r>
      <w:r w:rsidR="00820B50" w:rsidRPr="000515F3">
        <w:rPr>
          <w:rFonts w:cs="Arial"/>
          <w:lang w:val="fr-FR"/>
        </w:rPr>
        <w:t>:</w:t>
      </w:r>
    </w:p>
    <w:p w14:paraId="70B5B4DB" w14:textId="77777777" w:rsidR="00820B50" w:rsidRPr="004C2F96" w:rsidRDefault="00820B50" w:rsidP="00BF7A4E">
      <w:pPr>
        <w:pStyle w:val="ListParagraph"/>
        <w:rPr>
          <w:rFonts w:cs="Arial"/>
          <w:lang w:val="fr-FR"/>
        </w:rPr>
      </w:pPr>
    </w:p>
    <w:p w14:paraId="05E81C24" w14:textId="6D8BAC3A" w:rsidR="00820B50" w:rsidRPr="004C2F96" w:rsidRDefault="004C2F96" w:rsidP="00BF7A4E">
      <w:pPr>
        <w:ind w:left="720" w:firstLine="0"/>
        <w:rPr>
          <w:rFonts w:cs="Arial"/>
          <w:lang w:val="fr-FR"/>
        </w:rPr>
      </w:pPr>
      <w:r>
        <w:rPr>
          <w:rFonts w:cs="Arial"/>
          <w:lang w:val="fr-FR"/>
        </w:rPr>
        <w:t>« </w:t>
      </w:r>
      <w:r w:rsidRPr="004C2F96">
        <w:rPr>
          <w:rFonts w:cs="Arial"/>
          <w:lang w:val="fr-FR"/>
        </w:rPr>
        <w:t>Le Comité permanent note que quelques Parties contractantes continueront d’appliquer les Directives opérationnelles en vigueur à partir de 2012</w:t>
      </w:r>
      <w:r>
        <w:rPr>
          <w:rFonts w:cs="Arial"/>
          <w:lang w:val="fr-FR"/>
        </w:rPr>
        <w:t>. »</w:t>
      </w:r>
    </w:p>
    <w:p w14:paraId="348C37D1" w14:textId="77777777" w:rsidR="00820B50" w:rsidRDefault="00820B50" w:rsidP="00BF7A4E">
      <w:pPr>
        <w:pStyle w:val="ListParagraph"/>
        <w:ind w:left="786" w:firstLine="0"/>
        <w:rPr>
          <w:rFonts w:cs="Arial"/>
        </w:rPr>
      </w:pPr>
    </w:p>
    <w:p w14:paraId="0246233F" w14:textId="114CF964" w:rsidR="00BD3CB9" w:rsidRPr="006D71E0" w:rsidRDefault="00253AD8" w:rsidP="00253AD8">
      <w:pPr>
        <w:rPr>
          <w:rFonts w:cs="Arial"/>
          <w:lang w:val="fr-FR"/>
        </w:rPr>
      </w:pPr>
      <w:r>
        <w:rPr>
          <w:rFonts w:cs="Arial"/>
        </w:rPr>
        <w:t>9.</w:t>
      </w:r>
      <w:r>
        <w:rPr>
          <w:rFonts w:cs="Arial"/>
        </w:rPr>
        <w:tab/>
      </w:r>
      <w:r w:rsidR="006D71E0" w:rsidRPr="006D71E0">
        <w:rPr>
          <w:rFonts w:cs="Arial"/>
          <w:lang w:val="fr-FR"/>
        </w:rPr>
        <w:t>Le</w:t>
      </w:r>
      <w:r w:rsidR="00820B50" w:rsidRPr="006D71E0">
        <w:rPr>
          <w:rFonts w:cs="Arial"/>
          <w:lang w:val="fr-FR"/>
        </w:rPr>
        <w:t xml:space="preserve"> </w:t>
      </w:r>
      <w:r w:rsidR="006D71E0" w:rsidRPr="006D71E0">
        <w:rPr>
          <w:rFonts w:cs="Arial"/>
          <w:i/>
          <w:lang w:val="fr-FR"/>
        </w:rPr>
        <w:t xml:space="preserve">Rapport du Groupe de travail sur les </w:t>
      </w:r>
      <w:r w:rsidR="0011341E">
        <w:rPr>
          <w:rFonts w:cs="Arial"/>
          <w:i/>
          <w:lang w:val="fr-FR"/>
        </w:rPr>
        <w:t>I</w:t>
      </w:r>
      <w:r w:rsidR="006D71E0" w:rsidRPr="006D71E0">
        <w:rPr>
          <w:rFonts w:cs="Arial"/>
          <w:i/>
          <w:lang w:val="fr-FR"/>
        </w:rPr>
        <w:t>nitiatives régionales Ramsar</w:t>
      </w:r>
      <w:r w:rsidR="006D71E0" w:rsidRPr="006D71E0">
        <w:rPr>
          <w:rFonts w:cs="Arial"/>
          <w:i/>
        </w:rPr>
        <w:t xml:space="preserve"> </w:t>
      </w:r>
      <w:r w:rsidR="00820B50" w:rsidRPr="00253AD8">
        <w:rPr>
          <w:rFonts w:cs="Arial"/>
        </w:rPr>
        <w:t>(document SC53-11)</w:t>
      </w:r>
      <w:r w:rsidR="00996053" w:rsidRPr="00253AD8">
        <w:rPr>
          <w:rFonts w:cs="Arial"/>
        </w:rPr>
        <w:t xml:space="preserve"> </w:t>
      </w:r>
      <w:r w:rsidR="000515F3" w:rsidRPr="000515F3">
        <w:rPr>
          <w:rFonts w:cs="Arial"/>
          <w:lang w:val="fr-FR"/>
        </w:rPr>
        <w:t>cont</w:t>
      </w:r>
      <w:r w:rsidR="000515F3">
        <w:rPr>
          <w:rFonts w:cs="Arial"/>
          <w:lang w:val="fr-FR"/>
        </w:rPr>
        <w:t>ient</w:t>
      </w:r>
      <w:r w:rsidR="000515F3" w:rsidRPr="000515F3">
        <w:rPr>
          <w:rFonts w:cs="Arial"/>
          <w:lang w:val="fr-FR"/>
        </w:rPr>
        <w:t xml:space="preserve"> aussi plusieurs propositions faites par la Suède en sa qualité de président de l’IRR pour la région nordique-baltique</w:t>
      </w:r>
      <w:r w:rsidR="00820B50" w:rsidRPr="000515F3">
        <w:rPr>
          <w:rFonts w:cs="Arial"/>
          <w:lang w:val="fr-FR"/>
        </w:rPr>
        <w:t>.</w:t>
      </w:r>
      <w:r w:rsidR="00783A4F" w:rsidRPr="00253AD8">
        <w:rPr>
          <w:rFonts w:cs="Arial"/>
        </w:rPr>
        <w:t xml:space="preserve"> </w:t>
      </w:r>
      <w:r w:rsidR="006D71E0" w:rsidRPr="006D71E0">
        <w:rPr>
          <w:rFonts w:cs="Arial"/>
          <w:lang w:val="fr-FR"/>
        </w:rPr>
        <w:t>Le p</w:t>
      </w:r>
      <w:r w:rsidR="00783A4F" w:rsidRPr="006D71E0">
        <w:rPr>
          <w:rFonts w:cs="Arial"/>
          <w:lang w:val="fr-FR"/>
        </w:rPr>
        <w:t>aragraph</w:t>
      </w:r>
      <w:r w:rsidR="006D71E0" w:rsidRPr="006D71E0">
        <w:rPr>
          <w:rFonts w:cs="Arial"/>
          <w:lang w:val="fr-FR"/>
        </w:rPr>
        <w:t>e</w:t>
      </w:r>
      <w:r w:rsidR="00783A4F" w:rsidRPr="006D71E0">
        <w:rPr>
          <w:rFonts w:cs="Arial"/>
          <w:lang w:val="fr-FR"/>
        </w:rPr>
        <w:t xml:space="preserve"> 6 </w:t>
      </w:r>
      <w:r w:rsidR="006D71E0" w:rsidRPr="006D71E0">
        <w:rPr>
          <w:rFonts w:cs="Arial"/>
          <w:lang w:val="fr-FR"/>
        </w:rPr>
        <w:t>du rap</w:t>
      </w:r>
      <w:r w:rsidR="00783A4F" w:rsidRPr="006D71E0">
        <w:rPr>
          <w:rFonts w:cs="Arial"/>
          <w:lang w:val="fr-FR"/>
        </w:rPr>
        <w:t xml:space="preserve">port </w:t>
      </w:r>
      <w:r w:rsidR="00485FA9" w:rsidRPr="006D71E0">
        <w:rPr>
          <w:rFonts w:cs="Arial"/>
          <w:lang w:val="fr-FR"/>
        </w:rPr>
        <w:t>conclu</w:t>
      </w:r>
      <w:r w:rsidR="006D71E0" w:rsidRPr="006D71E0">
        <w:rPr>
          <w:rFonts w:cs="Arial"/>
          <w:lang w:val="fr-FR"/>
        </w:rPr>
        <w:t>t :</w:t>
      </w:r>
      <w:r w:rsidR="00783A4F" w:rsidRPr="006D71E0">
        <w:rPr>
          <w:rFonts w:cs="Arial"/>
          <w:lang w:val="fr-FR"/>
        </w:rPr>
        <w:t xml:space="preserve"> </w:t>
      </w:r>
      <w:r w:rsidR="006D71E0">
        <w:rPr>
          <w:rFonts w:cs="Arial"/>
          <w:lang w:val="fr-FR"/>
        </w:rPr>
        <w:t>« </w:t>
      </w:r>
      <w:r w:rsidR="006D71E0" w:rsidRPr="006D71E0">
        <w:rPr>
          <w:rFonts w:cs="Arial"/>
          <w:lang w:val="fr-FR"/>
        </w:rPr>
        <w:t>S’appuyant sur les propositions qui précèdent, la Suède a demandé que le Secrétariat Ramsar prépare un projet de Résolution bien structuré sur les IRR pour la COP13 (octobre 2018) précisant la vocation, le statut juridique, le rôle et le mandat des IRR et décrivant un cadre relatif à la manière dont les IRR doivent être dirigées et financées ainsi que le genre d’organisations pouvant être membres ou observateurs des IRR.</w:t>
      </w:r>
      <w:r w:rsidR="006D71E0">
        <w:rPr>
          <w:rFonts w:cs="Arial"/>
          <w:lang w:val="fr-FR"/>
        </w:rPr>
        <w:t> » Le p</w:t>
      </w:r>
      <w:r w:rsidR="00820B50" w:rsidRPr="006D71E0">
        <w:rPr>
          <w:rFonts w:cs="Arial"/>
          <w:lang w:val="fr-FR"/>
        </w:rPr>
        <w:t>aragraph</w:t>
      </w:r>
      <w:r w:rsidR="006D71E0">
        <w:rPr>
          <w:rFonts w:cs="Arial"/>
          <w:lang w:val="fr-FR"/>
        </w:rPr>
        <w:t>e</w:t>
      </w:r>
      <w:r w:rsidR="00820B50" w:rsidRPr="006D71E0">
        <w:rPr>
          <w:rFonts w:cs="Arial"/>
          <w:lang w:val="fr-FR"/>
        </w:rPr>
        <w:t xml:space="preserve"> 7</w:t>
      </w:r>
      <w:r w:rsidR="00D7405C" w:rsidRPr="006D71E0">
        <w:rPr>
          <w:rFonts w:cs="Arial"/>
          <w:lang w:val="fr-FR"/>
        </w:rPr>
        <w:t xml:space="preserve"> </w:t>
      </w:r>
      <w:r w:rsidR="006D71E0">
        <w:rPr>
          <w:rFonts w:cs="Arial"/>
          <w:lang w:val="fr-FR"/>
        </w:rPr>
        <w:t>indique :</w:t>
      </w:r>
      <w:r w:rsidR="001318E0" w:rsidRPr="006D71E0">
        <w:rPr>
          <w:rFonts w:cs="Arial"/>
          <w:lang w:val="fr-FR"/>
        </w:rPr>
        <w:t xml:space="preserve"> </w:t>
      </w:r>
      <w:r w:rsidR="006D71E0">
        <w:rPr>
          <w:rFonts w:cs="Arial"/>
          <w:lang w:val="fr-FR"/>
        </w:rPr>
        <w:t>« </w:t>
      </w:r>
      <w:r w:rsidR="006D71E0" w:rsidRPr="006D71E0">
        <w:rPr>
          <w:rFonts w:cs="Arial"/>
          <w:lang w:val="fr-FR"/>
        </w:rPr>
        <w:t>La Suède considère qu’avec une nouvelle Résolution éclaircissant ces points, des Directives opérationnelles spécifiques ne seraient plus nécessaires car les principaux points concernant les IRR et leur gestion (gouvernance, financement, administration) seraient négociés et préparés durant la COP13 par les Parties</w:t>
      </w:r>
      <w:r w:rsidR="006D71E0">
        <w:rPr>
          <w:rFonts w:cs="Arial"/>
          <w:lang w:val="fr-FR"/>
        </w:rPr>
        <w:t>. »</w:t>
      </w:r>
    </w:p>
    <w:p w14:paraId="57C2E4F4" w14:textId="77777777" w:rsidR="00BD3CB9" w:rsidRDefault="00BD3CB9" w:rsidP="00253AD8">
      <w:pPr>
        <w:pStyle w:val="ListParagraph"/>
        <w:ind w:left="425"/>
        <w:rPr>
          <w:rFonts w:cs="Arial"/>
        </w:rPr>
      </w:pPr>
    </w:p>
    <w:p w14:paraId="6AD63FE7" w14:textId="1E21A77F" w:rsidR="00B306A1" w:rsidRPr="003A6A13" w:rsidRDefault="00253AD8" w:rsidP="00253AD8">
      <w:pPr>
        <w:rPr>
          <w:rFonts w:cs="Arial"/>
          <w:lang w:val="fr-FR"/>
        </w:rPr>
      </w:pPr>
      <w:r w:rsidRPr="003A6A13">
        <w:rPr>
          <w:rFonts w:cs="Arial"/>
          <w:lang w:val="fr-FR"/>
        </w:rPr>
        <w:t>10.</w:t>
      </w:r>
      <w:r w:rsidRPr="003A6A13">
        <w:rPr>
          <w:rFonts w:cs="Arial"/>
          <w:lang w:val="fr-FR"/>
        </w:rPr>
        <w:tab/>
      </w:r>
      <w:r w:rsidR="000515F3" w:rsidRPr="000515F3">
        <w:rPr>
          <w:rFonts w:cs="Arial"/>
          <w:lang w:val="fr-FR"/>
        </w:rPr>
        <w:t>Ces déclarations ont donné lieu, au cours de la 53</w:t>
      </w:r>
      <w:r w:rsidR="000515F3" w:rsidRPr="000515F3">
        <w:rPr>
          <w:rFonts w:cs="Arial"/>
          <w:vertAlign w:val="superscript"/>
          <w:lang w:val="fr-FR"/>
        </w:rPr>
        <w:t>e</w:t>
      </w:r>
      <w:r w:rsidR="000515F3" w:rsidRPr="000515F3">
        <w:rPr>
          <w:rFonts w:cs="Arial"/>
          <w:lang w:val="fr-FR"/>
        </w:rPr>
        <w:t xml:space="preserve"> Réunion du Comité permanent, à plusieurs interventions qui sont résumées dans le </w:t>
      </w:r>
      <w:r w:rsidR="00485FA9" w:rsidRPr="000515F3">
        <w:rPr>
          <w:rFonts w:cs="Arial"/>
          <w:lang w:val="fr-FR"/>
        </w:rPr>
        <w:t>p</w:t>
      </w:r>
      <w:r w:rsidR="00D7405C" w:rsidRPr="000515F3">
        <w:rPr>
          <w:rFonts w:cs="Arial"/>
          <w:lang w:val="fr-FR"/>
        </w:rPr>
        <w:t>aragraph</w:t>
      </w:r>
      <w:r w:rsidR="000515F3" w:rsidRPr="000515F3">
        <w:rPr>
          <w:rFonts w:cs="Arial"/>
          <w:lang w:val="fr-FR"/>
        </w:rPr>
        <w:t>e</w:t>
      </w:r>
      <w:r w:rsidR="00D7405C" w:rsidRPr="000515F3">
        <w:rPr>
          <w:rFonts w:cs="Arial"/>
          <w:lang w:val="fr-FR"/>
        </w:rPr>
        <w:t xml:space="preserve"> 53 </w:t>
      </w:r>
      <w:r w:rsidR="000515F3">
        <w:rPr>
          <w:rFonts w:cs="Arial"/>
          <w:lang w:val="fr-FR"/>
        </w:rPr>
        <w:t>du</w:t>
      </w:r>
      <w:r w:rsidR="00D7405C" w:rsidRPr="003A6A13">
        <w:rPr>
          <w:rFonts w:cs="Arial"/>
          <w:lang w:val="fr-FR"/>
        </w:rPr>
        <w:t xml:space="preserve"> </w:t>
      </w:r>
      <w:r w:rsidR="003A6A13" w:rsidRPr="003A6A13">
        <w:rPr>
          <w:rFonts w:cs="Arial"/>
          <w:i/>
          <w:lang w:val="fr-FR"/>
        </w:rPr>
        <w:t>Rapport et Décisions de la 53</w:t>
      </w:r>
      <w:r w:rsidR="003A6A13" w:rsidRPr="003A6A13">
        <w:rPr>
          <w:rFonts w:cs="Arial"/>
          <w:i/>
          <w:vertAlign w:val="superscript"/>
          <w:lang w:val="fr-FR"/>
        </w:rPr>
        <w:t>e</w:t>
      </w:r>
      <w:r w:rsidR="00AF44D3">
        <w:rPr>
          <w:rFonts w:cs="Arial"/>
          <w:i/>
          <w:lang w:val="fr-FR"/>
        </w:rPr>
        <w:t> </w:t>
      </w:r>
      <w:r w:rsidR="003A6A13" w:rsidRPr="003A6A13">
        <w:rPr>
          <w:rFonts w:cs="Arial"/>
          <w:i/>
          <w:lang w:val="fr-FR"/>
        </w:rPr>
        <w:t>Réunion du Comité permanent</w:t>
      </w:r>
      <w:r w:rsidR="00485FA9" w:rsidRPr="003A6A13">
        <w:rPr>
          <w:rFonts w:cs="Arial"/>
          <w:lang w:val="fr-FR"/>
        </w:rPr>
        <w:t>,</w:t>
      </w:r>
      <w:r w:rsidR="00BD3CB9" w:rsidRPr="003A6A13">
        <w:rPr>
          <w:rFonts w:cs="Arial"/>
          <w:lang w:val="fr-FR"/>
        </w:rPr>
        <w:t xml:space="preserve"> </w:t>
      </w:r>
      <w:r w:rsidR="00070271">
        <w:rPr>
          <w:rFonts w:cs="Arial"/>
          <w:lang w:val="fr-FR"/>
        </w:rPr>
        <w:t>qui conclut :</w:t>
      </w:r>
      <w:r w:rsidR="008B168D" w:rsidRPr="003A6A13">
        <w:rPr>
          <w:rFonts w:cs="Arial"/>
          <w:lang w:val="fr-FR"/>
        </w:rPr>
        <w:t xml:space="preserve"> </w:t>
      </w:r>
      <w:r w:rsidR="00AF44D3">
        <w:rPr>
          <w:rFonts w:cs="Arial"/>
          <w:lang w:val="fr-FR"/>
        </w:rPr>
        <w:t>« </w:t>
      </w:r>
      <w:r w:rsidR="003A6A13" w:rsidRPr="003A6A13">
        <w:rPr>
          <w:rFonts w:cs="Arial"/>
          <w:lang w:val="fr-FR"/>
        </w:rPr>
        <w:t>La proposition de la Suède qui figure dans le document SC53-11, à savoir de présenter un projet de résolution sur le thème des IRR pour examen à la COP13, en tenant compte du rapport du Groupe de travail, reçoit un appui généralisé</w:t>
      </w:r>
      <w:r w:rsidR="00BD3CB9" w:rsidRPr="003A6A13">
        <w:rPr>
          <w:rFonts w:cs="Arial"/>
          <w:lang w:val="fr-FR"/>
        </w:rPr>
        <w:t>.</w:t>
      </w:r>
      <w:r w:rsidR="00AF44D3">
        <w:rPr>
          <w:rFonts w:cs="Arial"/>
          <w:lang w:val="fr-FR"/>
        </w:rPr>
        <w:t> »</w:t>
      </w:r>
      <w:r w:rsidR="00783A4F" w:rsidRPr="003A6A13">
        <w:rPr>
          <w:rFonts w:cs="Arial"/>
          <w:lang w:val="fr-FR"/>
        </w:rPr>
        <w:t xml:space="preserve"> </w:t>
      </w:r>
      <w:r w:rsidR="000515F3" w:rsidRPr="000515F3">
        <w:rPr>
          <w:rFonts w:cs="Arial"/>
          <w:lang w:val="fr-FR"/>
        </w:rPr>
        <w:t>Le</w:t>
      </w:r>
      <w:r w:rsidR="003628BA" w:rsidRPr="000515F3">
        <w:rPr>
          <w:rFonts w:cs="Arial"/>
          <w:lang w:val="fr-FR"/>
        </w:rPr>
        <w:t xml:space="preserve"> </w:t>
      </w:r>
      <w:r w:rsidR="000515F3" w:rsidRPr="000515F3">
        <w:rPr>
          <w:rFonts w:cs="Arial"/>
          <w:lang w:val="fr-FR"/>
        </w:rPr>
        <w:t>Comité permanent</w:t>
      </w:r>
      <w:r w:rsidR="000515F3">
        <w:rPr>
          <w:rFonts w:cs="Arial"/>
          <w:lang w:val="fr-FR"/>
        </w:rPr>
        <w:t xml:space="preserve"> a pris la Décision suivante :</w:t>
      </w:r>
    </w:p>
    <w:p w14:paraId="385E7AE7" w14:textId="77777777" w:rsidR="004B7276" w:rsidRDefault="004B7276" w:rsidP="00BF7A4E">
      <w:pPr>
        <w:pStyle w:val="ListParagraph"/>
        <w:ind w:left="426" w:firstLine="0"/>
        <w:rPr>
          <w:rFonts w:cs="Arial"/>
        </w:rPr>
      </w:pPr>
    </w:p>
    <w:p w14:paraId="1B9DBEAC" w14:textId="2E2820F2" w:rsidR="004B7276" w:rsidRPr="00070271" w:rsidRDefault="00070271" w:rsidP="00BF7A4E">
      <w:pPr>
        <w:ind w:left="720" w:firstLine="0"/>
        <w:rPr>
          <w:rFonts w:cs="Arial"/>
          <w:lang w:val="fr-FR"/>
        </w:rPr>
      </w:pPr>
      <w:r w:rsidRPr="00070271">
        <w:rPr>
          <w:rFonts w:cs="Arial"/>
          <w:lang w:val="fr-FR"/>
        </w:rPr>
        <w:t xml:space="preserve">Décision SC53-12 : </w:t>
      </w:r>
      <w:r>
        <w:rPr>
          <w:rFonts w:cs="Arial"/>
          <w:lang w:val="fr-FR"/>
        </w:rPr>
        <w:t>« </w:t>
      </w:r>
      <w:r w:rsidRPr="00070271">
        <w:rPr>
          <w:rFonts w:cs="Arial"/>
          <w:lang w:val="fr-FR"/>
        </w:rPr>
        <w:t xml:space="preserve">Le Comité permanent décide que le Secrétariat préparera un projet de résolution sur les </w:t>
      </w:r>
      <w:r w:rsidR="00EA6E8D">
        <w:rPr>
          <w:rFonts w:cs="Arial"/>
          <w:lang w:val="fr-FR"/>
        </w:rPr>
        <w:t>I</w:t>
      </w:r>
      <w:r w:rsidRPr="00070271">
        <w:rPr>
          <w:rFonts w:cs="Arial"/>
          <w:lang w:val="fr-FR"/>
        </w:rPr>
        <w:t xml:space="preserve">nitiatives régionales Ramsar, en consultation avec les Parties intéressées, </w:t>
      </w:r>
      <w:r w:rsidRPr="00070271">
        <w:rPr>
          <w:rFonts w:cs="Arial"/>
          <w:lang w:val="fr-FR"/>
        </w:rPr>
        <w:lastRenderedPageBreak/>
        <w:t>pour examen par la COP13. Ce travail devrait tenir compte de l’information contenue dans le rapport du Groupe de travail figurant dans le document SC53-12.</w:t>
      </w:r>
      <w:r>
        <w:rPr>
          <w:rFonts w:cs="Arial"/>
          <w:lang w:val="fr-FR"/>
        </w:rPr>
        <w:t> »</w:t>
      </w:r>
    </w:p>
    <w:p w14:paraId="0DA87C4B" w14:textId="77777777" w:rsidR="00127F25" w:rsidRDefault="00127F25" w:rsidP="00BF7A4E">
      <w:pPr>
        <w:pStyle w:val="ListParagraph"/>
        <w:ind w:left="786" w:firstLine="0"/>
        <w:rPr>
          <w:rFonts w:cs="Arial"/>
        </w:rPr>
      </w:pPr>
    </w:p>
    <w:p w14:paraId="13B4F861" w14:textId="6A9BF296" w:rsidR="00401204" w:rsidRPr="00EA6E8D" w:rsidRDefault="00253AD8" w:rsidP="00253AD8">
      <w:pPr>
        <w:rPr>
          <w:rFonts w:cs="Arial"/>
          <w:lang w:val="fr-CA"/>
        </w:rPr>
      </w:pPr>
      <w:r w:rsidRPr="00EA6E8D">
        <w:rPr>
          <w:rFonts w:cs="Arial"/>
          <w:lang w:val="fr-CA"/>
        </w:rPr>
        <w:t>11.</w:t>
      </w:r>
      <w:r w:rsidRPr="00EA6E8D">
        <w:rPr>
          <w:rFonts w:cs="Arial"/>
          <w:lang w:val="fr-CA"/>
        </w:rPr>
        <w:tab/>
      </w:r>
      <w:r w:rsidR="00493B4F">
        <w:rPr>
          <w:rFonts w:cs="Arial"/>
          <w:lang w:val="fr-CA"/>
        </w:rPr>
        <w:t>Après la 53</w:t>
      </w:r>
      <w:r w:rsidR="00493B4F" w:rsidRPr="00493B4F">
        <w:rPr>
          <w:rFonts w:cs="Arial"/>
          <w:vertAlign w:val="superscript"/>
          <w:lang w:val="fr-CA"/>
        </w:rPr>
        <w:t>e</w:t>
      </w:r>
      <w:r w:rsidR="00493B4F">
        <w:rPr>
          <w:rFonts w:cs="Arial"/>
          <w:lang w:val="fr-CA"/>
        </w:rPr>
        <w:t xml:space="preserve"> Réunion du Comité permanent le Secrétariat a </w:t>
      </w:r>
      <w:r w:rsidR="00192C72">
        <w:rPr>
          <w:rFonts w:cs="Arial"/>
          <w:lang w:val="fr-CA"/>
        </w:rPr>
        <w:t>communiqué</w:t>
      </w:r>
      <w:r w:rsidR="0011341E">
        <w:rPr>
          <w:rFonts w:cs="Arial"/>
          <w:lang w:val="fr-CA"/>
        </w:rPr>
        <w:t>,</w:t>
      </w:r>
      <w:r w:rsidR="00192C72">
        <w:rPr>
          <w:rFonts w:cs="Arial"/>
          <w:lang w:val="fr-CA"/>
        </w:rPr>
        <w:t xml:space="preserve"> à </w:t>
      </w:r>
      <w:r w:rsidR="00493B4F">
        <w:rPr>
          <w:rFonts w:cs="Arial"/>
          <w:lang w:val="fr-CA"/>
        </w:rPr>
        <w:t xml:space="preserve">toutes les Parties concernées par des IRR et </w:t>
      </w:r>
      <w:r w:rsidR="00621137">
        <w:rPr>
          <w:rFonts w:cs="Arial"/>
          <w:lang w:val="fr-CA"/>
        </w:rPr>
        <w:t>à</w:t>
      </w:r>
      <w:r w:rsidR="00493B4F">
        <w:rPr>
          <w:rFonts w:cs="Arial"/>
          <w:lang w:val="fr-CA"/>
        </w:rPr>
        <w:t xml:space="preserve"> celles qui avaient participé au Groupe de travail et aux discussions au cours de la </w:t>
      </w:r>
      <w:r w:rsidR="0011341E">
        <w:rPr>
          <w:rFonts w:cs="Arial"/>
          <w:lang w:val="fr-CA"/>
        </w:rPr>
        <w:t>r</w:t>
      </w:r>
      <w:r w:rsidR="00493B4F">
        <w:rPr>
          <w:rFonts w:cs="Arial"/>
          <w:lang w:val="fr-CA"/>
        </w:rPr>
        <w:t>éunion</w:t>
      </w:r>
      <w:r w:rsidR="0011341E">
        <w:rPr>
          <w:rFonts w:cs="Arial"/>
          <w:lang w:val="fr-CA"/>
        </w:rPr>
        <w:t>,</w:t>
      </w:r>
      <w:r w:rsidR="00B15F51">
        <w:rPr>
          <w:rFonts w:cs="Arial"/>
          <w:lang w:val="fr-CA"/>
        </w:rPr>
        <w:t xml:space="preserve"> </w:t>
      </w:r>
      <w:r w:rsidR="00192C72">
        <w:rPr>
          <w:rFonts w:cs="Arial"/>
          <w:lang w:val="fr-CA"/>
        </w:rPr>
        <w:t xml:space="preserve">une esquisse des questions à traiter dans un projet de </w:t>
      </w:r>
      <w:r w:rsidR="0011341E">
        <w:rPr>
          <w:rFonts w:cs="Arial"/>
          <w:lang w:val="fr-CA"/>
        </w:rPr>
        <w:t>r</w:t>
      </w:r>
      <w:r w:rsidR="00192C72">
        <w:rPr>
          <w:rFonts w:cs="Arial"/>
          <w:lang w:val="fr-CA"/>
        </w:rPr>
        <w:t xml:space="preserve">ésolution sur les IRR pour la COP13, demandant leurs commentaires et leurs suggestions. Huit Parties ont répondu et leurs suggestions ont été intégrées dans le projet de </w:t>
      </w:r>
      <w:r w:rsidR="0011341E">
        <w:rPr>
          <w:rFonts w:cs="Arial"/>
          <w:lang w:val="fr-CA"/>
        </w:rPr>
        <w:t>r</w:t>
      </w:r>
      <w:r w:rsidR="00192C72">
        <w:rPr>
          <w:rFonts w:cs="Arial"/>
          <w:lang w:val="fr-CA"/>
        </w:rPr>
        <w:t>ésolution ci</w:t>
      </w:r>
      <w:r w:rsidR="00192C72">
        <w:rPr>
          <w:rFonts w:cs="Arial"/>
          <w:lang w:val="fr-CA"/>
        </w:rPr>
        <w:noBreakHyphen/>
        <w:t xml:space="preserve">joint. </w:t>
      </w:r>
    </w:p>
    <w:p w14:paraId="20A95E62" w14:textId="77777777" w:rsidR="005C6B2A" w:rsidRPr="00EA6E8D" w:rsidRDefault="005C6B2A" w:rsidP="00253AD8">
      <w:pPr>
        <w:pStyle w:val="ListParagraph"/>
        <w:ind w:left="425"/>
        <w:rPr>
          <w:rFonts w:cs="Arial"/>
          <w:lang w:val="fr-CA"/>
        </w:rPr>
      </w:pPr>
    </w:p>
    <w:p w14:paraId="1C969179" w14:textId="53522A8D" w:rsidR="005C6B2A" w:rsidRPr="00EA6E8D" w:rsidRDefault="00253AD8" w:rsidP="00253AD8">
      <w:pPr>
        <w:rPr>
          <w:rFonts w:cs="Arial"/>
          <w:lang w:val="fr-CA"/>
        </w:rPr>
      </w:pPr>
      <w:r w:rsidRPr="00EA6E8D">
        <w:rPr>
          <w:rFonts w:cs="Arial"/>
          <w:lang w:val="fr-CA"/>
        </w:rPr>
        <w:t>12.</w:t>
      </w:r>
      <w:r w:rsidRPr="00EA6E8D">
        <w:rPr>
          <w:rFonts w:cs="Arial"/>
          <w:lang w:val="fr-CA"/>
        </w:rPr>
        <w:tab/>
      </w:r>
      <w:r w:rsidR="00192C72">
        <w:rPr>
          <w:rFonts w:cs="Arial"/>
          <w:lang w:val="fr-CA"/>
        </w:rPr>
        <w:t xml:space="preserve">Le texte proposé </w:t>
      </w:r>
      <w:r w:rsidR="00621137">
        <w:rPr>
          <w:rFonts w:cs="Arial"/>
          <w:lang w:val="fr-CA"/>
        </w:rPr>
        <w:t>comme</w:t>
      </w:r>
      <w:r w:rsidR="00192C72">
        <w:rPr>
          <w:rFonts w:cs="Arial"/>
          <w:lang w:val="fr-CA"/>
        </w:rPr>
        <w:t xml:space="preserve"> projet de </w:t>
      </w:r>
      <w:r w:rsidR="0011341E">
        <w:rPr>
          <w:rFonts w:cs="Arial"/>
          <w:lang w:val="fr-CA"/>
        </w:rPr>
        <w:t>r</w:t>
      </w:r>
      <w:r w:rsidR="00192C72">
        <w:rPr>
          <w:rFonts w:cs="Arial"/>
          <w:lang w:val="fr-CA"/>
        </w:rPr>
        <w:t>ésolution à la COP13 est joint ci</w:t>
      </w:r>
      <w:r w:rsidR="00192C72">
        <w:rPr>
          <w:rFonts w:cs="Arial"/>
          <w:lang w:val="fr-CA"/>
        </w:rPr>
        <w:noBreakHyphen/>
        <w:t xml:space="preserve">dessous. Il tient compte des propositions contenues dans le document </w:t>
      </w:r>
      <w:r w:rsidR="007A5F59" w:rsidRPr="00EA6E8D">
        <w:rPr>
          <w:rFonts w:cs="Arial"/>
          <w:lang w:val="fr-CA"/>
        </w:rPr>
        <w:t>SC53-11</w:t>
      </w:r>
      <w:r w:rsidR="00A822DC" w:rsidRPr="00EA6E8D">
        <w:rPr>
          <w:rFonts w:cs="Arial"/>
          <w:lang w:val="fr-CA"/>
        </w:rPr>
        <w:t>,</w:t>
      </w:r>
      <w:r w:rsidR="00F540A6" w:rsidRPr="00EA6E8D">
        <w:rPr>
          <w:rFonts w:cs="Arial"/>
          <w:lang w:val="fr-CA"/>
        </w:rPr>
        <w:t xml:space="preserve"> </w:t>
      </w:r>
      <w:r w:rsidR="00192C72">
        <w:rPr>
          <w:rFonts w:cs="Arial"/>
          <w:lang w:val="fr-CA"/>
        </w:rPr>
        <w:t>de celles qui ont été soumises par la Suède (dans le paragraphe 5 du document SC53</w:t>
      </w:r>
      <w:r w:rsidR="00192C72">
        <w:rPr>
          <w:rFonts w:cs="Arial"/>
          <w:lang w:val="fr-CA"/>
        </w:rPr>
        <w:noBreakHyphen/>
      </w:r>
      <w:r w:rsidR="00F540A6" w:rsidRPr="00EA6E8D">
        <w:rPr>
          <w:rFonts w:cs="Arial"/>
          <w:lang w:val="fr-CA"/>
        </w:rPr>
        <w:t>11</w:t>
      </w:r>
      <w:r w:rsidR="00A822DC" w:rsidRPr="00EA6E8D">
        <w:rPr>
          <w:rFonts w:cs="Arial"/>
          <w:lang w:val="fr-CA"/>
        </w:rPr>
        <w:t>)</w:t>
      </w:r>
      <w:r w:rsidR="00F540A6" w:rsidRPr="00EA6E8D">
        <w:rPr>
          <w:rFonts w:cs="Arial"/>
          <w:lang w:val="fr-CA"/>
        </w:rPr>
        <w:t xml:space="preserve"> </w:t>
      </w:r>
      <w:r w:rsidR="00192C72">
        <w:rPr>
          <w:rFonts w:cs="Arial"/>
          <w:lang w:val="fr-CA"/>
        </w:rPr>
        <w:t>et des suggestions des Parties après la 53</w:t>
      </w:r>
      <w:r w:rsidR="00192C72" w:rsidRPr="00192C72">
        <w:rPr>
          <w:rFonts w:cs="Arial"/>
          <w:vertAlign w:val="superscript"/>
          <w:lang w:val="fr-CA"/>
        </w:rPr>
        <w:t>e</w:t>
      </w:r>
      <w:r w:rsidR="00192C72">
        <w:rPr>
          <w:rFonts w:cs="Arial"/>
          <w:lang w:val="fr-CA"/>
        </w:rPr>
        <w:t xml:space="preserve"> Réunion du Comité permanent. Les paragraphes du dispositif du projet de </w:t>
      </w:r>
      <w:r w:rsidR="0011341E">
        <w:rPr>
          <w:rFonts w:cs="Arial"/>
          <w:lang w:val="fr-CA"/>
        </w:rPr>
        <w:t>r</w:t>
      </w:r>
      <w:r w:rsidR="00192C72">
        <w:rPr>
          <w:rFonts w:cs="Arial"/>
          <w:lang w:val="fr-CA"/>
        </w:rPr>
        <w:t>ésolution sont axés sur la prochaine période triennale</w:t>
      </w:r>
      <w:r w:rsidR="00621137">
        <w:rPr>
          <w:rFonts w:cs="Arial"/>
          <w:lang w:val="fr-CA"/>
        </w:rPr>
        <w:t>,</w:t>
      </w:r>
      <w:r w:rsidR="00192C72">
        <w:rPr>
          <w:rFonts w:cs="Arial"/>
          <w:lang w:val="fr-CA"/>
        </w:rPr>
        <w:t xml:space="preserve"> entre la COP13 et la COP14 </w:t>
      </w:r>
      <w:r w:rsidR="006F07EA" w:rsidRPr="00EA6E8D">
        <w:rPr>
          <w:rFonts w:cs="Arial"/>
          <w:lang w:val="fr-CA"/>
        </w:rPr>
        <w:t>(2019</w:t>
      </w:r>
      <w:r w:rsidR="00192C72">
        <w:rPr>
          <w:rFonts w:cs="Arial"/>
          <w:lang w:val="fr-CA"/>
        </w:rPr>
        <w:noBreakHyphen/>
      </w:r>
      <w:r w:rsidR="006F07EA" w:rsidRPr="00EA6E8D">
        <w:rPr>
          <w:rFonts w:cs="Arial"/>
          <w:lang w:val="fr-CA"/>
        </w:rPr>
        <w:t>2021)</w:t>
      </w:r>
      <w:r w:rsidR="00D7405C" w:rsidRPr="00EA6E8D">
        <w:rPr>
          <w:rFonts w:cs="Arial"/>
          <w:lang w:val="fr-CA"/>
        </w:rPr>
        <w:t xml:space="preserve">. </w:t>
      </w:r>
      <w:r w:rsidR="00192C72">
        <w:rPr>
          <w:rFonts w:cs="Arial"/>
          <w:lang w:val="fr-CA"/>
        </w:rPr>
        <w:t xml:space="preserve">Le projet d’annexe au projet de </w:t>
      </w:r>
      <w:r w:rsidR="0011341E">
        <w:rPr>
          <w:rFonts w:cs="Arial"/>
          <w:lang w:val="fr-CA"/>
        </w:rPr>
        <w:t>r</w:t>
      </w:r>
      <w:r w:rsidR="00192C72">
        <w:rPr>
          <w:rFonts w:cs="Arial"/>
          <w:lang w:val="fr-CA"/>
        </w:rPr>
        <w:t>ésolution fournit des critères de fonctionnement généraux pour les IRR qui devraient rester valables au</w:t>
      </w:r>
      <w:r w:rsidR="00192C72">
        <w:rPr>
          <w:rFonts w:cs="Arial"/>
          <w:lang w:val="fr-CA"/>
        </w:rPr>
        <w:noBreakHyphen/>
        <w:t xml:space="preserve">delà de la période </w:t>
      </w:r>
      <w:r w:rsidR="00517F3D" w:rsidRPr="00EA6E8D">
        <w:rPr>
          <w:rFonts w:cs="Arial"/>
          <w:lang w:val="fr-CA"/>
        </w:rPr>
        <w:t xml:space="preserve">2019-2021. </w:t>
      </w:r>
      <w:r w:rsidR="00192C72">
        <w:rPr>
          <w:rFonts w:cs="Arial"/>
          <w:lang w:val="fr-CA"/>
        </w:rPr>
        <w:t xml:space="preserve">Ces questions sont énumérées dans un </w:t>
      </w:r>
      <w:r w:rsidR="00192C72">
        <w:rPr>
          <w:rFonts w:cs="Arial"/>
          <w:i/>
          <w:lang w:val="fr-CA"/>
        </w:rPr>
        <w:t xml:space="preserve">Cadre opérationnel pour les Initiatives régionales Ramsar. </w:t>
      </w:r>
      <w:r w:rsidR="00192C72">
        <w:rPr>
          <w:rFonts w:cs="Arial"/>
          <w:lang w:val="fr-CA"/>
        </w:rPr>
        <w:t xml:space="preserve">L’adoption de ce </w:t>
      </w:r>
      <w:r w:rsidR="00192C72">
        <w:rPr>
          <w:rFonts w:cs="Arial"/>
          <w:i/>
          <w:lang w:val="fr-CA"/>
        </w:rPr>
        <w:t xml:space="preserve">Cadre opérationnel </w:t>
      </w:r>
      <w:r w:rsidR="00192C72">
        <w:rPr>
          <w:rFonts w:cs="Arial"/>
          <w:lang w:val="fr-CA"/>
        </w:rPr>
        <w:t>par la Conférence des Parties à la COP13 a pour objet de fournir une solution aux Parties qui ne considèrent pas les Directives adoptées à la 52</w:t>
      </w:r>
      <w:r w:rsidR="00192C72" w:rsidRPr="00192C72">
        <w:rPr>
          <w:rFonts w:cs="Arial"/>
          <w:vertAlign w:val="superscript"/>
          <w:lang w:val="fr-CA"/>
        </w:rPr>
        <w:t>e</w:t>
      </w:r>
      <w:r w:rsidR="00192C72">
        <w:rPr>
          <w:rFonts w:cs="Arial"/>
          <w:lang w:val="fr-CA"/>
        </w:rPr>
        <w:t xml:space="preserve"> Réunion du Comité permanent comme applicables car le nouveau </w:t>
      </w:r>
      <w:r w:rsidR="00192C72">
        <w:rPr>
          <w:rFonts w:cs="Arial"/>
          <w:i/>
          <w:lang w:val="fr-CA"/>
        </w:rPr>
        <w:t>Cadre opérationnel</w:t>
      </w:r>
      <w:r w:rsidR="001E7FE1" w:rsidRPr="00EA6E8D">
        <w:rPr>
          <w:rFonts w:cs="Arial"/>
          <w:i/>
          <w:lang w:val="fr-CA"/>
        </w:rPr>
        <w:t>,</w:t>
      </w:r>
      <w:r w:rsidR="00D7405C" w:rsidRPr="00EA6E8D">
        <w:rPr>
          <w:rFonts w:cs="Arial"/>
          <w:lang w:val="fr-CA"/>
        </w:rPr>
        <w:t xml:space="preserve"> </w:t>
      </w:r>
      <w:r w:rsidR="00192C72">
        <w:rPr>
          <w:rFonts w:cs="Arial"/>
          <w:lang w:val="fr-CA"/>
        </w:rPr>
        <w:t xml:space="preserve">s’il était adopté, remplacerait toutes les orientations ou </w:t>
      </w:r>
      <w:r w:rsidR="0011341E">
        <w:rPr>
          <w:rFonts w:cs="Arial"/>
          <w:lang w:val="fr-CA"/>
        </w:rPr>
        <w:t>Di</w:t>
      </w:r>
      <w:r w:rsidR="00192C72">
        <w:rPr>
          <w:rFonts w:cs="Arial"/>
          <w:lang w:val="fr-CA"/>
        </w:rPr>
        <w:t xml:space="preserve">rectives opérationnelles pour les IRR. </w:t>
      </w:r>
    </w:p>
    <w:p w14:paraId="57578774" w14:textId="77777777" w:rsidR="002A3794" w:rsidRPr="00EA6E8D" w:rsidRDefault="002A3794" w:rsidP="00253AD8">
      <w:pPr>
        <w:pStyle w:val="ListParagraph"/>
        <w:ind w:left="425"/>
        <w:rPr>
          <w:rFonts w:cs="Arial"/>
          <w:lang w:val="fr-CA"/>
        </w:rPr>
      </w:pPr>
    </w:p>
    <w:p w14:paraId="53F44555" w14:textId="77777777" w:rsidR="00F86EF4" w:rsidRDefault="00F86EF4" w:rsidP="00253AD8">
      <w:pPr>
        <w:rPr>
          <w:rFonts w:cs="Arial"/>
          <w:b/>
        </w:rPr>
      </w:pPr>
      <w:r>
        <w:rPr>
          <w:rFonts w:cs="Arial"/>
          <w:b/>
        </w:rPr>
        <w:br w:type="page"/>
      </w:r>
    </w:p>
    <w:p w14:paraId="5D149FB3" w14:textId="6A326DA8" w:rsidR="00375FCC" w:rsidRPr="00D73C9F" w:rsidRDefault="0072447B" w:rsidP="00253AD8">
      <w:pPr>
        <w:ind w:left="426"/>
        <w:rPr>
          <w:rFonts w:cs="Arial"/>
          <w:b/>
          <w:sz w:val="28"/>
          <w:szCs w:val="28"/>
          <w:lang w:val="fr-FR"/>
        </w:rPr>
      </w:pPr>
      <w:r w:rsidRPr="00D73C9F">
        <w:rPr>
          <w:rFonts w:cs="Arial"/>
          <w:b/>
          <w:sz w:val="28"/>
          <w:szCs w:val="28"/>
          <w:lang w:val="fr-FR"/>
        </w:rPr>
        <w:lastRenderedPageBreak/>
        <w:t>Annex</w:t>
      </w:r>
      <w:r w:rsidR="00D73C9F" w:rsidRPr="00D73C9F">
        <w:rPr>
          <w:rFonts w:cs="Arial"/>
          <w:b/>
          <w:sz w:val="28"/>
          <w:szCs w:val="28"/>
          <w:lang w:val="fr-FR"/>
        </w:rPr>
        <w:t>e</w:t>
      </w:r>
      <w:r w:rsidR="00253AD8" w:rsidRPr="00D73C9F">
        <w:rPr>
          <w:rFonts w:cs="Arial"/>
          <w:b/>
          <w:sz w:val="28"/>
          <w:szCs w:val="28"/>
          <w:lang w:val="fr-FR"/>
        </w:rPr>
        <w:t xml:space="preserve"> 1</w:t>
      </w:r>
    </w:p>
    <w:p w14:paraId="3302BF6A" w14:textId="77777777" w:rsidR="00B11441" w:rsidRPr="00D73C9F" w:rsidRDefault="00B11441" w:rsidP="00BF7A4E">
      <w:pPr>
        <w:ind w:left="426"/>
        <w:rPr>
          <w:rFonts w:cs="Arial"/>
          <w:b/>
          <w:sz w:val="28"/>
          <w:szCs w:val="28"/>
          <w:lang w:val="fr-FR"/>
        </w:rPr>
      </w:pPr>
    </w:p>
    <w:p w14:paraId="7B3F7D5A" w14:textId="6531F3EA" w:rsidR="00F86EF4" w:rsidRPr="00D73C9F" w:rsidRDefault="00D73C9F" w:rsidP="00253AD8">
      <w:pPr>
        <w:ind w:right="335"/>
        <w:rPr>
          <w:rFonts w:cs="Calibri"/>
          <w:sz w:val="28"/>
          <w:szCs w:val="28"/>
          <w:lang w:val="fr-FR"/>
        </w:rPr>
      </w:pPr>
      <w:r w:rsidRPr="00D73C9F">
        <w:rPr>
          <w:b/>
          <w:spacing w:val="-1"/>
          <w:sz w:val="28"/>
          <w:szCs w:val="28"/>
          <w:lang w:val="fr-FR"/>
        </w:rPr>
        <w:t>Projet de ré</w:t>
      </w:r>
      <w:r w:rsidR="00F86EF4" w:rsidRPr="00D73C9F">
        <w:rPr>
          <w:b/>
          <w:spacing w:val="-1"/>
          <w:sz w:val="28"/>
          <w:szCs w:val="28"/>
          <w:lang w:val="fr-FR"/>
        </w:rPr>
        <w:t xml:space="preserve">solution </w:t>
      </w:r>
      <w:r w:rsidR="00F77C57" w:rsidRPr="00D73C9F">
        <w:rPr>
          <w:b/>
          <w:spacing w:val="-2"/>
          <w:sz w:val="28"/>
          <w:szCs w:val="28"/>
          <w:lang w:val="fr-FR"/>
        </w:rPr>
        <w:t>XIII.</w:t>
      </w:r>
      <w:r w:rsidR="00253AD8" w:rsidRPr="00D73C9F">
        <w:rPr>
          <w:b/>
          <w:spacing w:val="-2"/>
          <w:sz w:val="28"/>
          <w:szCs w:val="28"/>
          <w:lang w:val="fr-FR"/>
        </w:rPr>
        <w:t>xx</w:t>
      </w:r>
    </w:p>
    <w:p w14:paraId="4DB8D20B" w14:textId="77777777" w:rsidR="00F86EF4" w:rsidRPr="00D73C9F" w:rsidRDefault="00F86EF4" w:rsidP="00BF7A4E">
      <w:pPr>
        <w:spacing w:before="5"/>
        <w:rPr>
          <w:rFonts w:cs="Calibri"/>
          <w:b/>
          <w:bCs/>
          <w:lang w:val="fr-FR"/>
        </w:rPr>
      </w:pPr>
    </w:p>
    <w:p w14:paraId="3B77FF2D" w14:textId="0A489292" w:rsidR="00F86EF4" w:rsidRPr="00D73C9F" w:rsidRDefault="00D73C9F" w:rsidP="00253AD8">
      <w:pPr>
        <w:jc w:val="center"/>
        <w:rPr>
          <w:rFonts w:cs="Arial"/>
          <w:b/>
          <w:sz w:val="28"/>
          <w:szCs w:val="28"/>
          <w:lang w:val="fr-FR"/>
        </w:rPr>
      </w:pPr>
      <w:r w:rsidRPr="00D73C9F">
        <w:rPr>
          <w:rFonts w:cs="Arial"/>
          <w:b/>
          <w:sz w:val="28"/>
          <w:szCs w:val="28"/>
          <w:lang w:val="fr-FR"/>
        </w:rPr>
        <w:t xml:space="preserve">Initiatives régionales Ramsar </w:t>
      </w:r>
      <w:r w:rsidR="009330EE" w:rsidRPr="00D73C9F">
        <w:rPr>
          <w:rFonts w:cs="Arial"/>
          <w:b/>
          <w:sz w:val="28"/>
          <w:szCs w:val="28"/>
          <w:lang w:val="fr-FR"/>
        </w:rPr>
        <w:t xml:space="preserve">2019-2021 </w:t>
      </w:r>
      <w:r w:rsidRPr="00D73C9F">
        <w:rPr>
          <w:rFonts w:cs="Arial"/>
          <w:b/>
          <w:sz w:val="28"/>
          <w:szCs w:val="28"/>
          <w:lang w:val="fr-FR"/>
        </w:rPr>
        <w:t>et Cadre opérationnel</w:t>
      </w:r>
      <w:r w:rsidR="00CA3345" w:rsidRPr="00D73C9F">
        <w:rPr>
          <w:rFonts w:cs="Arial"/>
          <w:b/>
          <w:sz w:val="28"/>
          <w:szCs w:val="28"/>
          <w:lang w:val="fr-FR"/>
        </w:rPr>
        <w:t xml:space="preserve"> </w:t>
      </w:r>
    </w:p>
    <w:p w14:paraId="05853725" w14:textId="77777777" w:rsidR="00F86EF4" w:rsidRDefault="00F86EF4" w:rsidP="00BF7A4E">
      <w:pPr>
        <w:spacing w:before="10"/>
        <w:rPr>
          <w:rFonts w:cs="Calibri"/>
          <w:b/>
          <w:bCs/>
          <w:sz w:val="27"/>
          <w:szCs w:val="27"/>
        </w:rPr>
      </w:pPr>
    </w:p>
    <w:p w14:paraId="62A13917" w14:textId="5C192CAB" w:rsidR="00F86EF4" w:rsidRPr="00546D9F" w:rsidRDefault="00DE18C3" w:rsidP="00DE18C3">
      <w:pPr>
        <w:pStyle w:val="BodyText"/>
        <w:widowControl/>
        <w:ind w:left="425" w:hanging="425"/>
        <w:rPr>
          <w:lang w:val="fr-CA"/>
        </w:rPr>
      </w:pPr>
      <w:r w:rsidRPr="00546D9F">
        <w:rPr>
          <w:spacing w:val="-1"/>
          <w:lang w:val="fr-CA"/>
        </w:rPr>
        <w:t>1.</w:t>
      </w:r>
      <w:r w:rsidRPr="00546D9F">
        <w:rPr>
          <w:spacing w:val="-1"/>
          <w:lang w:val="fr-CA"/>
        </w:rPr>
        <w:tab/>
      </w:r>
      <w:r w:rsidR="00B451EB">
        <w:rPr>
          <w:spacing w:val="-1"/>
          <w:lang w:val="fr-CA"/>
        </w:rPr>
        <w:t xml:space="preserve">RAPPELANT que les Initiatives régionales dans le cadre de la Convention de Ramsar, qui comprennent des centres régionaux pour la formation et le renforcement des capacités et des réseaux régionaux facilitant la coopération, sont conçues comme des moyens opérationnels de fournir un appui efficace pour une </w:t>
      </w:r>
      <w:r w:rsidR="003C40FB">
        <w:rPr>
          <w:spacing w:val="-1"/>
          <w:lang w:val="fr-CA"/>
        </w:rPr>
        <w:t>mise en œuvre</w:t>
      </w:r>
      <w:r w:rsidR="00B451EB">
        <w:rPr>
          <w:spacing w:val="-1"/>
          <w:lang w:val="fr-CA"/>
        </w:rPr>
        <w:t xml:space="preserve"> améliorée de la Convention et de son Plan stratégique dans des régions géographiques </w:t>
      </w:r>
      <w:r w:rsidR="0011341E">
        <w:rPr>
          <w:spacing w:val="-1"/>
          <w:lang w:val="fr-CA"/>
        </w:rPr>
        <w:t>données</w:t>
      </w:r>
      <w:r w:rsidR="00B451EB">
        <w:rPr>
          <w:spacing w:val="-1"/>
          <w:lang w:val="fr-CA"/>
        </w:rPr>
        <w:t xml:space="preserve">, dans le cadre de la coopération internationale aux questions relatives aux zones humides d’intérêt commun; </w:t>
      </w:r>
    </w:p>
    <w:p w14:paraId="5E181F77" w14:textId="77777777" w:rsidR="00F86EF4" w:rsidRPr="00546D9F" w:rsidRDefault="00F86EF4" w:rsidP="00DE18C3">
      <w:pPr>
        <w:spacing w:before="1"/>
        <w:rPr>
          <w:rFonts w:cs="Calibri"/>
          <w:lang w:val="fr-CA"/>
        </w:rPr>
      </w:pPr>
    </w:p>
    <w:p w14:paraId="5E7BF896" w14:textId="7BB665BD" w:rsidR="00F86EF4" w:rsidRPr="00546D9F" w:rsidRDefault="00DE18C3" w:rsidP="00CC7C98">
      <w:pPr>
        <w:pStyle w:val="BodyText"/>
        <w:ind w:left="434"/>
        <w:rPr>
          <w:lang w:val="fr-CA"/>
        </w:rPr>
      </w:pPr>
      <w:r w:rsidRPr="00546D9F">
        <w:rPr>
          <w:spacing w:val="-1"/>
          <w:lang w:val="fr-CA"/>
        </w:rPr>
        <w:t>2.</w:t>
      </w:r>
      <w:r w:rsidRPr="00546D9F">
        <w:rPr>
          <w:spacing w:val="-1"/>
          <w:lang w:val="fr-CA"/>
        </w:rPr>
        <w:tab/>
      </w:r>
      <w:r w:rsidR="00B451EB">
        <w:rPr>
          <w:spacing w:val="-1"/>
          <w:lang w:val="fr-CA"/>
        </w:rPr>
        <w:t>RAPPELANT AUSSI que la Conférence des Parties contractantes (COP) a reconnu l’</w:t>
      </w:r>
      <w:r w:rsidR="00C951B5">
        <w:rPr>
          <w:spacing w:val="-1"/>
          <w:lang w:val="fr-CA"/>
        </w:rPr>
        <w:t>importance des Initiatives régionales pour la promotion des objectifs de la Convention dans la Résolution </w:t>
      </w:r>
      <w:r w:rsidR="00F86EF4" w:rsidRPr="00546D9F">
        <w:rPr>
          <w:spacing w:val="-1"/>
          <w:lang w:val="fr-CA"/>
        </w:rPr>
        <w:t>VIII.30 (2002)</w:t>
      </w:r>
      <w:r w:rsidR="00A25B0F" w:rsidRPr="00546D9F">
        <w:rPr>
          <w:spacing w:val="-1"/>
          <w:lang w:val="fr-CA"/>
        </w:rPr>
        <w:t>,</w:t>
      </w:r>
      <w:r w:rsidR="00196D8A" w:rsidRPr="00546D9F">
        <w:rPr>
          <w:spacing w:val="-1"/>
          <w:lang w:val="fr-CA"/>
        </w:rPr>
        <w:t xml:space="preserve"> </w:t>
      </w:r>
      <w:r w:rsidR="00A25B0F" w:rsidRPr="00546D9F">
        <w:rPr>
          <w:i/>
          <w:spacing w:val="-1"/>
          <w:lang w:val="fr-CA"/>
        </w:rPr>
        <w:t>Initiatives régionales pour renforcer la mise en œuvre de la Convention</w:t>
      </w:r>
      <w:r w:rsidR="00F86EF4" w:rsidRPr="00546D9F">
        <w:rPr>
          <w:spacing w:val="-1"/>
          <w:lang w:val="fr-CA"/>
        </w:rPr>
        <w:t xml:space="preserve">, </w:t>
      </w:r>
      <w:r w:rsidR="00A25B0F" w:rsidRPr="00546D9F">
        <w:rPr>
          <w:spacing w:val="-1"/>
          <w:lang w:val="fr-CA"/>
        </w:rPr>
        <w:t>la Ré</w:t>
      </w:r>
      <w:r w:rsidR="00196D8A" w:rsidRPr="00546D9F">
        <w:rPr>
          <w:spacing w:val="-1"/>
          <w:lang w:val="fr-CA"/>
        </w:rPr>
        <w:t xml:space="preserve">solution </w:t>
      </w:r>
      <w:r w:rsidR="00F86EF4" w:rsidRPr="00546D9F">
        <w:rPr>
          <w:spacing w:val="-1"/>
          <w:lang w:val="fr-CA"/>
        </w:rPr>
        <w:t>IX.7</w:t>
      </w:r>
      <w:r w:rsidR="00F86EF4" w:rsidRPr="00546D9F">
        <w:rPr>
          <w:spacing w:val="1"/>
          <w:lang w:val="fr-CA"/>
        </w:rPr>
        <w:t xml:space="preserve"> </w:t>
      </w:r>
      <w:r w:rsidR="00F86EF4" w:rsidRPr="00546D9F">
        <w:rPr>
          <w:spacing w:val="-1"/>
          <w:lang w:val="fr-CA"/>
        </w:rPr>
        <w:t>(2005)</w:t>
      </w:r>
      <w:r w:rsidR="00A25B0F" w:rsidRPr="00546D9F">
        <w:rPr>
          <w:spacing w:val="-1"/>
          <w:lang w:val="fr-CA"/>
        </w:rPr>
        <w:t>,</w:t>
      </w:r>
      <w:r w:rsidR="00867988" w:rsidRPr="00546D9F">
        <w:rPr>
          <w:spacing w:val="-1"/>
          <w:lang w:val="fr-CA"/>
        </w:rPr>
        <w:t xml:space="preserve"> </w:t>
      </w:r>
      <w:r w:rsidR="007F33DC" w:rsidRPr="00546D9F">
        <w:rPr>
          <w:i/>
          <w:spacing w:val="-1"/>
          <w:lang w:val="fr-CA"/>
        </w:rPr>
        <w:t>Initiatives régionales dans le cadre de la Convention de Ramsar</w:t>
      </w:r>
      <w:r w:rsidR="00F86EF4" w:rsidRPr="00546D9F">
        <w:rPr>
          <w:spacing w:val="-1"/>
          <w:lang w:val="fr-CA"/>
        </w:rPr>
        <w:t>,</w:t>
      </w:r>
      <w:r w:rsidR="00A25B0F" w:rsidRPr="00546D9F">
        <w:rPr>
          <w:spacing w:val="-1"/>
          <w:lang w:val="fr-CA"/>
        </w:rPr>
        <w:t xml:space="preserve"> la</w:t>
      </w:r>
      <w:r w:rsidR="00F86EF4" w:rsidRPr="00546D9F">
        <w:rPr>
          <w:spacing w:val="-2"/>
          <w:lang w:val="fr-CA"/>
        </w:rPr>
        <w:t xml:space="preserve"> </w:t>
      </w:r>
      <w:r w:rsidR="00867988" w:rsidRPr="00546D9F">
        <w:rPr>
          <w:spacing w:val="-2"/>
          <w:lang w:val="fr-CA"/>
        </w:rPr>
        <w:t>R</w:t>
      </w:r>
      <w:r w:rsidR="00A25B0F" w:rsidRPr="00546D9F">
        <w:rPr>
          <w:spacing w:val="-2"/>
          <w:lang w:val="fr-CA"/>
        </w:rPr>
        <w:t>é</w:t>
      </w:r>
      <w:r w:rsidR="00867988" w:rsidRPr="00546D9F">
        <w:rPr>
          <w:spacing w:val="-2"/>
          <w:lang w:val="fr-CA"/>
        </w:rPr>
        <w:t xml:space="preserve">solution </w:t>
      </w:r>
      <w:r w:rsidR="00F86EF4" w:rsidRPr="00546D9F">
        <w:rPr>
          <w:spacing w:val="-1"/>
          <w:lang w:val="fr-CA"/>
        </w:rPr>
        <w:t>X.6 (2008)</w:t>
      </w:r>
      <w:r w:rsidR="00A25B0F" w:rsidRPr="00546D9F">
        <w:rPr>
          <w:spacing w:val="-1"/>
          <w:lang w:val="fr-CA"/>
        </w:rPr>
        <w:t xml:space="preserve">, </w:t>
      </w:r>
      <w:r w:rsidR="007F33DC" w:rsidRPr="00546D9F">
        <w:rPr>
          <w:i/>
          <w:spacing w:val="-1"/>
          <w:lang w:val="fr-CA"/>
        </w:rPr>
        <w:t>Initiatives régionales 2009-2012 dans le cadre de la Convention de Ramsar</w:t>
      </w:r>
      <w:r w:rsidR="00F86EF4" w:rsidRPr="00546D9F">
        <w:rPr>
          <w:lang w:val="fr-CA"/>
        </w:rPr>
        <w:t xml:space="preserve">, </w:t>
      </w:r>
      <w:r w:rsidR="00A25B0F" w:rsidRPr="00546D9F">
        <w:rPr>
          <w:lang w:val="fr-CA"/>
        </w:rPr>
        <w:t>la Ré</w:t>
      </w:r>
      <w:r w:rsidR="00867988" w:rsidRPr="00546D9F">
        <w:rPr>
          <w:lang w:val="fr-CA"/>
        </w:rPr>
        <w:t xml:space="preserve">solution </w:t>
      </w:r>
      <w:r w:rsidR="00F86EF4" w:rsidRPr="00546D9F">
        <w:rPr>
          <w:spacing w:val="-1"/>
          <w:lang w:val="fr-CA"/>
        </w:rPr>
        <w:t>XI.5</w:t>
      </w:r>
      <w:r w:rsidR="00F86EF4" w:rsidRPr="00546D9F">
        <w:rPr>
          <w:spacing w:val="1"/>
          <w:lang w:val="fr-CA"/>
        </w:rPr>
        <w:t xml:space="preserve"> </w:t>
      </w:r>
      <w:r w:rsidR="00F86EF4" w:rsidRPr="00546D9F">
        <w:rPr>
          <w:spacing w:val="-1"/>
          <w:lang w:val="fr-CA"/>
        </w:rPr>
        <w:t>(2012)</w:t>
      </w:r>
      <w:r w:rsidR="00A25B0F" w:rsidRPr="00546D9F">
        <w:rPr>
          <w:spacing w:val="-1"/>
          <w:lang w:val="fr-CA"/>
        </w:rPr>
        <w:t>,</w:t>
      </w:r>
      <w:r w:rsidR="003B37AC" w:rsidRPr="00546D9F">
        <w:rPr>
          <w:spacing w:val="-1"/>
          <w:lang w:val="fr-CA"/>
        </w:rPr>
        <w:t xml:space="preserve"> </w:t>
      </w:r>
      <w:r w:rsidR="007F33DC" w:rsidRPr="00546D9F">
        <w:rPr>
          <w:i/>
          <w:spacing w:val="-1"/>
          <w:lang w:val="fr-CA"/>
        </w:rPr>
        <w:t>Initiatives ré</w:t>
      </w:r>
      <w:r w:rsidR="00867988" w:rsidRPr="00546D9F">
        <w:rPr>
          <w:i/>
          <w:spacing w:val="-1"/>
          <w:lang w:val="fr-CA"/>
        </w:rPr>
        <w:t>gional</w:t>
      </w:r>
      <w:r w:rsidR="007F33DC" w:rsidRPr="00546D9F">
        <w:rPr>
          <w:i/>
          <w:spacing w:val="-1"/>
          <w:lang w:val="fr-CA"/>
        </w:rPr>
        <w:t>es</w:t>
      </w:r>
      <w:r w:rsidR="00867988" w:rsidRPr="00546D9F">
        <w:rPr>
          <w:i/>
          <w:spacing w:val="-1"/>
          <w:lang w:val="fr-CA"/>
        </w:rPr>
        <w:t xml:space="preserve"> 2013-2015 </w:t>
      </w:r>
      <w:r w:rsidR="007F33DC" w:rsidRPr="00546D9F">
        <w:rPr>
          <w:i/>
          <w:spacing w:val="-1"/>
          <w:lang w:val="fr-CA"/>
        </w:rPr>
        <w:t>dans le cadre de la Convention de Ramsar</w:t>
      </w:r>
      <w:r w:rsidR="00F86EF4" w:rsidRPr="00546D9F">
        <w:rPr>
          <w:spacing w:val="-1"/>
          <w:lang w:val="fr-CA"/>
        </w:rPr>
        <w:t xml:space="preserve"> </w:t>
      </w:r>
      <w:r w:rsidR="00A25B0F" w:rsidRPr="00546D9F">
        <w:rPr>
          <w:spacing w:val="-1"/>
          <w:lang w:val="fr-CA"/>
        </w:rPr>
        <w:t>et la Ré</w:t>
      </w:r>
      <w:r w:rsidR="00867988" w:rsidRPr="00546D9F">
        <w:rPr>
          <w:spacing w:val="-1"/>
          <w:lang w:val="fr-CA"/>
        </w:rPr>
        <w:t>solution</w:t>
      </w:r>
      <w:r w:rsidR="00F86EF4" w:rsidRPr="00546D9F">
        <w:rPr>
          <w:spacing w:val="-1"/>
          <w:lang w:val="fr-CA"/>
        </w:rPr>
        <w:t xml:space="preserve"> XII.8 (2015)</w:t>
      </w:r>
      <w:r w:rsidR="00A25B0F" w:rsidRPr="00546D9F">
        <w:rPr>
          <w:spacing w:val="-1"/>
          <w:lang w:val="fr-CA"/>
        </w:rPr>
        <w:t>,</w:t>
      </w:r>
      <w:r w:rsidR="00867988" w:rsidRPr="00546D9F">
        <w:rPr>
          <w:spacing w:val="-1"/>
          <w:lang w:val="fr-CA"/>
        </w:rPr>
        <w:t xml:space="preserve"> </w:t>
      </w:r>
      <w:r w:rsidR="007F33DC" w:rsidRPr="00546D9F">
        <w:rPr>
          <w:i/>
          <w:spacing w:val="-1"/>
          <w:lang w:val="fr-CA"/>
        </w:rPr>
        <w:t xml:space="preserve">Initiatives régionales </w:t>
      </w:r>
      <w:r w:rsidR="00867988" w:rsidRPr="00546D9F">
        <w:rPr>
          <w:i/>
          <w:spacing w:val="-1"/>
          <w:lang w:val="fr-CA"/>
        </w:rPr>
        <w:t xml:space="preserve">2016-2018 </w:t>
      </w:r>
      <w:r w:rsidR="007F33DC" w:rsidRPr="00546D9F">
        <w:rPr>
          <w:i/>
          <w:spacing w:val="-1"/>
          <w:lang w:val="fr-CA"/>
        </w:rPr>
        <w:t>dans le cadre de la Convention de Ramsar</w:t>
      </w:r>
      <w:r w:rsidR="00F86EF4" w:rsidRPr="00546D9F">
        <w:rPr>
          <w:spacing w:val="-1"/>
          <w:lang w:val="fr-CA"/>
        </w:rPr>
        <w:t>,</w:t>
      </w:r>
      <w:r w:rsidR="00F86EF4" w:rsidRPr="00546D9F">
        <w:rPr>
          <w:lang w:val="fr-CA"/>
        </w:rPr>
        <w:t xml:space="preserve"> </w:t>
      </w:r>
      <w:r w:rsidR="003C6DC2">
        <w:rPr>
          <w:lang w:val="fr-CA"/>
        </w:rPr>
        <w:t>et qu’à la</w:t>
      </w:r>
      <w:r w:rsidR="000B5976" w:rsidRPr="00546D9F">
        <w:rPr>
          <w:spacing w:val="-3"/>
          <w:lang w:val="fr-CA"/>
        </w:rPr>
        <w:t xml:space="preserve"> COP12 </w:t>
      </w:r>
      <w:r w:rsidR="003C6DC2">
        <w:rPr>
          <w:spacing w:val="-3"/>
          <w:lang w:val="fr-CA"/>
        </w:rPr>
        <w:t xml:space="preserve">(Punta del Este, 2015), la Conférence des Parties a approuvé plusieurs Initiatives régionales fonctionnant dans le cadre de la Convention en </w:t>
      </w:r>
      <w:r w:rsidR="00F86EF4" w:rsidRPr="00546D9F">
        <w:rPr>
          <w:spacing w:val="-1"/>
          <w:lang w:val="fr-CA"/>
        </w:rPr>
        <w:t>2016-2018;</w:t>
      </w:r>
    </w:p>
    <w:p w14:paraId="54FC82F5" w14:textId="77777777" w:rsidR="00F86EF4" w:rsidRPr="00546D9F" w:rsidRDefault="00F86EF4" w:rsidP="00DE18C3">
      <w:pPr>
        <w:spacing w:before="1"/>
        <w:rPr>
          <w:rFonts w:cs="Calibri"/>
          <w:lang w:val="fr-CA"/>
        </w:rPr>
      </w:pPr>
    </w:p>
    <w:p w14:paraId="7638E37E" w14:textId="6FBD8E7B" w:rsidR="00F86EF4" w:rsidRPr="00546D9F" w:rsidRDefault="00DE18C3" w:rsidP="00DE18C3">
      <w:pPr>
        <w:pStyle w:val="BodyText"/>
        <w:widowControl/>
        <w:spacing w:line="239" w:lineRule="auto"/>
        <w:ind w:left="425" w:hanging="425"/>
        <w:rPr>
          <w:spacing w:val="1"/>
          <w:lang w:val="fr-CA"/>
        </w:rPr>
      </w:pPr>
      <w:r w:rsidRPr="00546D9F">
        <w:rPr>
          <w:spacing w:val="-1"/>
          <w:lang w:val="fr-CA"/>
        </w:rPr>
        <w:t>3.</w:t>
      </w:r>
      <w:r w:rsidRPr="00546D9F">
        <w:rPr>
          <w:spacing w:val="-1"/>
          <w:lang w:val="fr-CA"/>
        </w:rPr>
        <w:tab/>
      </w:r>
      <w:r w:rsidR="00F86EF4" w:rsidRPr="00546D9F">
        <w:rPr>
          <w:spacing w:val="-1"/>
          <w:lang w:val="fr-CA"/>
        </w:rPr>
        <w:t>NOT</w:t>
      </w:r>
      <w:r w:rsidR="003C6DC2">
        <w:rPr>
          <w:spacing w:val="-1"/>
          <w:lang w:val="fr-CA"/>
        </w:rPr>
        <w:t>ANT que, durant la période triennale</w:t>
      </w:r>
      <w:r w:rsidR="00F86EF4" w:rsidRPr="00546D9F">
        <w:rPr>
          <w:lang w:val="fr-CA"/>
        </w:rPr>
        <w:t xml:space="preserve"> </w:t>
      </w:r>
      <w:r w:rsidR="00F86EF4" w:rsidRPr="00546D9F">
        <w:rPr>
          <w:spacing w:val="-1"/>
          <w:lang w:val="fr-CA"/>
        </w:rPr>
        <w:t>2016-2018,</w:t>
      </w:r>
      <w:r w:rsidR="00F86EF4" w:rsidRPr="00546D9F">
        <w:rPr>
          <w:lang w:val="fr-CA"/>
        </w:rPr>
        <w:t xml:space="preserve"> </w:t>
      </w:r>
      <w:r w:rsidR="003C6DC2">
        <w:rPr>
          <w:lang w:val="fr-CA"/>
        </w:rPr>
        <w:t xml:space="preserve">le Comité permanent a approuvé 19 Initiatives régionales actives appliquant intégralement les </w:t>
      </w:r>
      <w:r w:rsidR="003C6DC2">
        <w:rPr>
          <w:i/>
          <w:spacing w:val="-1"/>
          <w:lang w:val="fr-CA"/>
        </w:rPr>
        <w:t xml:space="preserve">Directives opérationnelles pour les </w:t>
      </w:r>
      <w:r w:rsidR="0011341E">
        <w:rPr>
          <w:i/>
          <w:spacing w:val="-1"/>
          <w:lang w:val="fr-CA"/>
        </w:rPr>
        <w:t>I</w:t>
      </w:r>
      <w:r w:rsidR="003C6DC2">
        <w:rPr>
          <w:i/>
          <w:spacing w:val="-1"/>
          <w:lang w:val="fr-CA"/>
        </w:rPr>
        <w:t xml:space="preserve">nitiatives régionales </w:t>
      </w:r>
      <w:r w:rsidR="001F4DDA" w:rsidRPr="00546D9F">
        <w:rPr>
          <w:spacing w:val="-1"/>
          <w:lang w:val="fr-CA"/>
        </w:rPr>
        <w:t>(</w:t>
      </w:r>
      <w:r w:rsidR="003C6DC2">
        <w:rPr>
          <w:spacing w:val="-1"/>
          <w:lang w:val="fr-CA"/>
        </w:rPr>
        <w:t>approuvées par le Comité permanent dans la Décision </w:t>
      </w:r>
      <w:r w:rsidR="00685E4D" w:rsidRPr="00546D9F">
        <w:rPr>
          <w:spacing w:val="-1"/>
          <w:lang w:val="fr-CA"/>
        </w:rPr>
        <w:t>SC46-28</w:t>
      </w:r>
      <w:r w:rsidR="003C6DC2">
        <w:rPr>
          <w:spacing w:val="-1"/>
          <w:lang w:val="fr-CA"/>
        </w:rPr>
        <w:t xml:space="preserve"> et </w:t>
      </w:r>
      <w:r w:rsidR="003F1522">
        <w:rPr>
          <w:spacing w:val="-1"/>
          <w:lang w:val="fr-CA"/>
        </w:rPr>
        <w:t xml:space="preserve">approuvées comme </w:t>
      </w:r>
      <w:r w:rsidR="003C6DC2">
        <w:rPr>
          <w:spacing w:val="-1"/>
          <w:lang w:val="fr-CA"/>
        </w:rPr>
        <w:t xml:space="preserve">restant valables pour la période </w:t>
      </w:r>
      <w:r w:rsidR="001F4DDA" w:rsidRPr="00546D9F">
        <w:rPr>
          <w:lang w:val="fr-CA"/>
        </w:rPr>
        <w:t xml:space="preserve">2016-2018 </w:t>
      </w:r>
      <w:r w:rsidR="003C6DC2">
        <w:rPr>
          <w:lang w:val="fr-CA"/>
        </w:rPr>
        <w:t>dans la Résolution </w:t>
      </w:r>
      <w:r w:rsidR="001F4DDA" w:rsidRPr="00546D9F">
        <w:rPr>
          <w:lang w:val="fr-CA"/>
        </w:rPr>
        <w:t>XII.8</w:t>
      </w:r>
      <w:r w:rsidR="00E6621D" w:rsidRPr="00546D9F">
        <w:rPr>
          <w:lang w:val="fr-CA"/>
        </w:rPr>
        <w:t xml:space="preserve">) </w:t>
      </w:r>
      <w:r w:rsidR="003C6DC2">
        <w:rPr>
          <w:lang w:val="fr-CA"/>
        </w:rPr>
        <w:t xml:space="preserve">et a noté les progrès substantiels faits par de nombreuses </w:t>
      </w:r>
      <w:r w:rsidR="0011341E">
        <w:rPr>
          <w:lang w:val="fr-CA"/>
        </w:rPr>
        <w:t>I</w:t>
      </w:r>
      <w:r w:rsidR="003C6DC2">
        <w:rPr>
          <w:lang w:val="fr-CA"/>
        </w:rPr>
        <w:t>nitiatives</w:t>
      </w:r>
      <w:r w:rsidR="0011341E">
        <w:rPr>
          <w:lang w:val="fr-CA"/>
        </w:rPr>
        <w:t xml:space="preserve"> régionales</w:t>
      </w:r>
      <w:r w:rsidR="003C6DC2">
        <w:rPr>
          <w:lang w:val="fr-CA"/>
        </w:rPr>
        <w:t xml:space="preserve">, comme en témoignent les rapports annuels qu’elles ont soumis </w:t>
      </w:r>
      <w:r w:rsidR="003F1522">
        <w:rPr>
          <w:lang w:val="fr-CA"/>
        </w:rPr>
        <w:t>pour</w:t>
      </w:r>
      <w:r w:rsidR="003C6DC2">
        <w:rPr>
          <w:lang w:val="fr-CA"/>
        </w:rPr>
        <w:t xml:space="preserve"> ces années; </w:t>
      </w:r>
      <w:r w:rsidR="003C6DC2">
        <w:rPr>
          <w:spacing w:val="-1"/>
          <w:lang w:val="fr-CA"/>
        </w:rPr>
        <w:t>et</w:t>
      </w:r>
    </w:p>
    <w:p w14:paraId="7F7C4797" w14:textId="77777777" w:rsidR="00F86EF4" w:rsidRPr="00546D9F" w:rsidRDefault="00F86EF4" w:rsidP="00DE18C3">
      <w:pPr>
        <w:spacing w:before="12"/>
        <w:rPr>
          <w:rFonts w:cs="Calibri"/>
          <w:sz w:val="24"/>
          <w:szCs w:val="24"/>
          <w:lang w:val="fr-CA"/>
        </w:rPr>
      </w:pPr>
    </w:p>
    <w:p w14:paraId="5DD35E92" w14:textId="6BD2BC21" w:rsidR="00F86EF4" w:rsidRPr="00546D9F" w:rsidRDefault="00DE18C3" w:rsidP="00DE18C3">
      <w:pPr>
        <w:pStyle w:val="BodyText"/>
        <w:widowControl/>
        <w:ind w:left="425" w:hanging="425"/>
        <w:rPr>
          <w:lang w:val="fr-CA"/>
        </w:rPr>
      </w:pPr>
      <w:r w:rsidRPr="00546D9F">
        <w:rPr>
          <w:spacing w:val="-1"/>
          <w:lang w:val="fr-CA"/>
        </w:rPr>
        <w:t>4.</w:t>
      </w:r>
      <w:r w:rsidRPr="00546D9F">
        <w:rPr>
          <w:spacing w:val="-1"/>
          <w:lang w:val="fr-CA"/>
        </w:rPr>
        <w:tab/>
      </w:r>
      <w:r w:rsidR="003C6DC2">
        <w:rPr>
          <w:spacing w:val="-1"/>
          <w:lang w:val="fr-CA"/>
        </w:rPr>
        <w:t xml:space="preserve">TENANT COMPTE de l’expérience </w:t>
      </w:r>
      <w:r w:rsidR="003F1522">
        <w:rPr>
          <w:spacing w:val="-1"/>
          <w:lang w:val="fr-CA"/>
        </w:rPr>
        <w:t>acquise</w:t>
      </w:r>
      <w:r w:rsidR="003C6DC2">
        <w:rPr>
          <w:spacing w:val="-1"/>
          <w:lang w:val="fr-CA"/>
        </w:rPr>
        <w:t xml:space="preserve"> durant les années </w:t>
      </w:r>
      <w:r w:rsidR="003F1522">
        <w:rPr>
          <w:spacing w:val="-1"/>
          <w:lang w:val="fr-CA"/>
        </w:rPr>
        <w:t>de fonctionnement</w:t>
      </w:r>
      <w:r w:rsidR="003C6DC2">
        <w:rPr>
          <w:spacing w:val="-1"/>
          <w:lang w:val="fr-CA"/>
        </w:rPr>
        <w:t xml:space="preserve"> de ces Initiatives régionales, de l’application des </w:t>
      </w:r>
      <w:r w:rsidR="003C6DC2">
        <w:rPr>
          <w:i/>
          <w:spacing w:val="-1"/>
          <w:lang w:val="fr-CA"/>
        </w:rPr>
        <w:t>Directives opérationnelles</w:t>
      </w:r>
      <w:r w:rsidR="00F86EF4" w:rsidRPr="00546D9F">
        <w:rPr>
          <w:spacing w:val="-1"/>
          <w:lang w:val="fr-CA"/>
        </w:rPr>
        <w:t xml:space="preserve"> </w:t>
      </w:r>
      <w:r w:rsidR="003C6DC2">
        <w:rPr>
          <w:spacing w:val="-1"/>
          <w:lang w:val="fr-CA"/>
        </w:rPr>
        <w:t xml:space="preserve">pour sélectionner et </w:t>
      </w:r>
      <w:r w:rsidR="004B2D2C">
        <w:rPr>
          <w:spacing w:val="-1"/>
          <w:lang w:val="fr-CA"/>
        </w:rPr>
        <w:t>soutenir</w:t>
      </w:r>
      <w:r w:rsidR="003C6DC2">
        <w:rPr>
          <w:spacing w:val="-1"/>
          <w:lang w:val="fr-CA"/>
        </w:rPr>
        <w:t xml:space="preserve"> les Initiatives</w:t>
      </w:r>
      <w:r w:rsidR="0011341E" w:rsidRPr="0011341E">
        <w:rPr>
          <w:lang w:val="fr-CA"/>
        </w:rPr>
        <w:t xml:space="preserve"> </w:t>
      </w:r>
      <w:r w:rsidR="0011341E">
        <w:rPr>
          <w:lang w:val="fr-CA"/>
        </w:rPr>
        <w:t>régionales</w:t>
      </w:r>
      <w:r w:rsidR="003C6DC2">
        <w:rPr>
          <w:spacing w:val="-1"/>
          <w:lang w:val="fr-CA"/>
        </w:rPr>
        <w:t>, et des conclusions tirées de l’évaluation de leur efficacité</w:t>
      </w:r>
      <w:r w:rsidR="00F86EF4" w:rsidRPr="00546D9F">
        <w:rPr>
          <w:spacing w:val="-1"/>
          <w:lang w:val="fr-CA"/>
        </w:rPr>
        <w:t>;</w:t>
      </w:r>
    </w:p>
    <w:p w14:paraId="10DFE47A" w14:textId="77777777" w:rsidR="00F86EF4" w:rsidRPr="00546D9F" w:rsidRDefault="00F86EF4" w:rsidP="00BF7A4E">
      <w:pPr>
        <w:ind w:left="567" w:hanging="567"/>
        <w:rPr>
          <w:rFonts w:cs="Calibri"/>
          <w:lang w:val="fr-CA"/>
        </w:rPr>
      </w:pPr>
    </w:p>
    <w:p w14:paraId="784CE333" w14:textId="1DC51777" w:rsidR="00F86EF4" w:rsidRPr="00546D9F" w:rsidRDefault="00546D9F" w:rsidP="00BF7A4E">
      <w:pPr>
        <w:pStyle w:val="BodyText"/>
        <w:widowControl/>
        <w:ind w:left="575" w:right="294" w:firstLine="0"/>
        <w:jc w:val="center"/>
        <w:rPr>
          <w:spacing w:val="-1"/>
          <w:lang w:val="fr-CA"/>
        </w:rPr>
      </w:pPr>
      <w:r>
        <w:rPr>
          <w:spacing w:val="-1"/>
          <w:lang w:val="fr-CA"/>
        </w:rPr>
        <w:t>LA CONFÉRENCE DES PARTIES CONTRACTANTES</w:t>
      </w:r>
    </w:p>
    <w:p w14:paraId="38B51549" w14:textId="77777777" w:rsidR="00F86EF4" w:rsidRPr="00546D9F" w:rsidRDefault="00F86EF4" w:rsidP="00BF7A4E">
      <w:pPr>
        <w:pStyle w:val="BodyText"/>
        <w:widowControl/>
        <w:ind w:left="575" w:right="294" w:firstLine="0"/>
        <w:jc w:val="center"/>
        <w:rPr>
          <w:lang w:val="fr-CA"/>
        </w:rPr>
      </w:pPr>
    </w:p>
    <w:p w14:paraId="15FE71CE" w14:textId="6A01D587" w:rsidR="00F86EF4" w:rsidRPr="00546D9F" w:rsidRDefault="00DE18C3" w:rsidP="00DE18C3">
      <w:pPr>
        <w:pStyle w:val="BodyText"/>
        <w:widowControl/>
        <w:ind w:left="425" w:hanging="425"/>
        <w:rPr>
          <w:spacing w:val="-1"/>
          <w:lang w:val="fr-CA"/>
        </w:rPr>
      </w:pPr>
      <w:r w:rsidRPr="00546D9F">
        <w:rPr>
          <w:spacing w:val="-1"/>
          <w:lang w:val="fr-CA"/>
        </w:rPr>
        <w:t>5.</w:t>
      </w:r>
      <w:r w:rsidRPr="00546D9F">
        <w:rPr>
          <w:spacing w:val="-1"/>
          <w:lang w:val="fr-CA"/>
        </w:rPr>
        <w:tab/>
      </w:r>
      <w:r w:rsidR="00F86EF4" w:rsidRPr="00546D9F">
        <w:rPr>
          <w:spacing w:val="-1"/>
          <w:lang w:val="fr-CA"/>
        </w:rPr>
        <w:t>R</w:t>
      </w:r>
      <w:r w:rsidR="004B2D2C">
        <w:rPr>
          <w:spacing w:val="-1"/>
          <w:lang w:val="fr-CA"/>
        </w:rPr>
        <w:t>ÉAFFIRME l’efficacité de la coopération régionale dans le cadre des réseaux et centres regroupés sous le nom d’Initiatives régionales Ramsar (IRR) pour soutenir une application améliorée de la Convention sur les zones humides et de son Plan stratégique 2016</w:t>
      </w:r>
      <w:r w:rsidR="004B2D2C">
        <w:rPr>
          <w:spacing w:val="-1"/>
          <w:lang w:val="fr-CA"/>
        </w:rPr>
        <w:noBreakHyphen/>
        <w:t xml:space="preserve">2024. </w:t>
      </w:r>
    </w:p>
    <w:p w14:paraId="5D60AEF8" w14:textId="77777777" w:rsidR="006A6327" w:rsidRPr="00546D9F" w:rsidRDefault="006A6327" w:rsidP="00BF7A4E">
      <w:pPr>
        <w:pStyle w:val="BodyText"/>
        <w:widowControl/>
        <w:tabs>
          <w:tab w:val="left" w:pos="548"/>
        </w:tabs>
        <w:spacing w:before="36"/>
        <w:ind w:right="920" w:firstLine="0"/>
        <w:jc w:val="right"/>
        <w:rPr>
          <w:lang w:val="fr-CA"/>
        </w:rPr>
      </w:pPr>
    </w:p>
    <w:p w14:paraId="612556B4" w14:textId="2609647D" w:rsidR="008E3844" w:rsidRPr="00546D9F" w:rsidRDefault="00DE18C3" w:rsidP="00DE18C3">
      <w:pPr>
        <w:pStyle w:val="BodyText"/>
        <w:widowControl/>
        <w:ind w:left="425" w:hanging="425"/>
        <w:rPr>
          <w:spacing w:val="-1"/>
          <w:lang w:val="fr-CA"/>
        </w:rPr>
      </w:pPr>
      <w:r w:rsidRPr="00546D9F">
        <w:rPr>
          <w:spacing w:val="-1"/>
          <w:lang w:val="fr-CA"/>
        </w:rPr>
        <w:t>6.</w:t>
      </w:r>
      <w:r w:rsidRPr="00546D9F">
        <w:rPr>
          <w:spacing w:val="-1"/>
          <w:lang w:val="fr-CA"/>
        </w:rPr>
        <w:tab/>
      </w:r>
      <w:r w:rsidR="006A6327" w:rsidRPr="00546D9F">
        <w:rPr>
          <w:spacing w:val="-1"/>
          <w:lang w:val="fr-CA"/>
        </w:rPr>
        <w:t>ADOPT</w:t>
      </w:r>
      <w:r w:rsidR="004B2D2C">
        <w:rPr>
          <w:spacing w:val="-1"/>
          <w:lang w:val="fr-CA"/>
        </w:rPr>
        <w:t xml:space="preserve">E le </w:t>
      </w:r>
      <w:r w:rsidR="004B2D2C">
        <w:rPr>
          <w:i/>
          <w:spacing w:val="-1"/>
          <w:lang w:val="fr-CA"/>
        </w:rPr>
        <w:t>Cadre opérationnel pour les Initiatives régionales Ramsar</w:t>
      </w:r>
      <w:r w:rsidR="0032078D" w:rsidRPr="00546D9F">
        <w:rPr>
          <w:spacing w:val="-1"/>
          <w:lang w:val="fr-CA"/>
        </w:rPr>
        <w:t>,</w:t>
      </w:r>
      <w:r w:rsidR="006A6327" w:rsidRPr="00546D9F">
        <w:rPr>
          <w:spacing w:val="-1"/>
          <w:lang w:val="fr-CA"/>
        </w:rPr>
        <w:t xml:space="preserve"> </w:t>
      </w:r>
      <w:r w:rsidR="004B2D2C">
        <w:rPr>
          <w:spacing w:val="-1"/>
          <w:lang w:val="fr-CA"/>
        </w:rPr>
        <w:t>qui figure en annexe à la présente Résolution, et qui remplace toutes les versions précédentes d’orientation</w:t>
      </w:r>
      <w:r w:rsidR="0083679E">
        <w:rPr>
          <w:spacing w:val="-1"/>
          <w:lang w:val="fr-CA"/>
        </w:rPr>
        <w:t>s et de Direct</w:t>
      </w:r>
      <w:r w:rsidR="00300B22">
        <w:rPr>
          <w:spacing w:val="-1"/>
          <w:lang w:val="fr-CA"/>
        </w:rPr>
        <w:t>iv</w:t>
      </w:r>
      <w:r w:rsidR="0083679E">
        <w:rPr>
          <w:spacing w:val="-1"/>
          <w:lang w:val="fr-CA"/>
        </w:rPr>
        <w:t xml:space="preserve">es opérationnelles pour les Initiatives régionales Ramsar. </w:t>
      </w:r>
      <w:r w:rsidR="004B2D2C">
        <w:rPr>
          <w:spacing w:val="-1"/>
          <w:lang w:val="fr-CA"/>
        </w:rPr>
        <w:t xml:space="preserve"> </w:t>
      </w:r>
    </w:p>
    <w:p w14:paraId="707C25D5" w14:textId="77777777" w:rsidR="008E3844" w:rsidRPr="00546D9F" w:rsidRDefault="008E3844" w:rsidP="00DE18C3">
      <w:pPr>
        <w:pStyle w:val="BodyText"/>
        <w:widowControl/>
        <w:ind w:left="425" w:hanging="425"/>
        <w:rPr>
          <w:spacing w:val="-1"/>
          <w:lang w:val="fr-CA"/>
        </w:rPr>
      </w:pPr>
    </w:p>
    <w:p w14:paraId="65C4528A" w14:textId="5CFAD1FC" w:rsidR="006A6327" w:rsidRPr="00546D9F" w:rsidRDefault="00DE18C3" w:rsidP="00DE18C3">
      <w:pPr>
        <w:pStyle w:val="BodyText"/>
        <w:widowControl/>
        <w:ind w:left="425" w:hanging="425"/>
        <w:rPr>
          <w:spacing w:val="-1"/>
          <w:lang w:val="fr-CA"/>
        </w:rPr>
      </w:pPr>
      <w:r w:rsidRPr="00546D9F">
        <w:rPr>
          <w:spacing w:val="-1"/>
          <w:lang w:val="fr-CA"/>
        </w:rPr>
        <w:t>7.</w:t>
      </w:r>
      <w:r w:rsidRPr="00546D9F">
        <w:rPr>
          <w:spacing w:val="-1"/>
          <w:lang w:val="fr-CA"/>
        </w:rPr>
        <w:tab/>
      </w:r>
      <w:r w:rsidR="0083679E">
        <w:rPr>
          <w:spacing w:val="-1"/>
          <w:lang w:val="fr-CA"/>
        </w:rPr>
        <w:t xml:space="preserve">DÉCIDE que toute Initiative régionale dirigée conjointement par plusieurs Parties contractantes pour une application améliorée de la Convention doit remplir les conditions figurant dans le </w:t>
      </w:r>
      <w:r w:rsidR="0083679E">
        <w:rPr>
          <w:i/>
          <w:spacing w:val="-1"/>
          <w:lang w:val="fr-CA"/>
        </w:rPr>
        <w:t xml:space="preserve">Cadre opérationnel </w:t>
      </w:r>
      <w:r w:rsidR="0083679E">
        <w:rPr>
          <w:spacing w:val="-1"/>
          <w:lang w:val="fr-CA"/>
        </w:rPr>
        <w:t>ci</w:t>
      </w:r>
      <w:r w:rsidR="0083679E">
        <w:rPr>
          <w:spacing w:val="-1"/>
          <w:lang w:val="fr-CA"/>
        </w:rPr>
        <w:noBreakHyphen/>
        <w:t>joint afin d’être officiellement reconnu</w:t>
      </w:r>
      <w:r w:rsidR="00B1111B">
        <w:rPr>
          <w:spacing w:val="-1"/>
          <w:lang w:val="fr-CA"/>
        </w:rPr>
        <w:t>e</w:t>
      </w:r>
      <w:r w:rsidR="0083679E">
        <w:rPr>
          <w:spacing w:val="-1"/>
          <w:lang w:val="fr-CA"/>
        </w:rPr>
        <w:t xml:space="preserve"> dans le cadre de la Convention, comme une Initiative régionale Ramsar. </w:t>
      </w:r>
    </w:p>
    <w:p w14:paraId="379F6335" w14:textId="77777777" w:rsidR="00F86EF4" w:rsidRPr="00546D9F" w:rsidRDefault="00F86EF4" w:rsidP="00BF7A4E">
      <w:pPr>
        <w:pStyle w:val="ListParagraph"/>
        <w:rPr>
          <w:rFonts w:cs="Calibri"/>
          <w:lang w:val="fr-CA"/>
        </w:rPr>
      </w:pPr>
    </w:p>
    <w:p w14:paraId="78ADB161" w14:textId="52DA481E" w:rsidR="0032078D" w:rsidRPr="00546D9F" w:rsidRDefault="00DE18C3" w:rsidP="00DE18C3">
      <w:pPr>
        <w:pStyle w:val="BodyText"/>
        <w:widowControl/>
        <w:ind w:left="425" w:hanging="425"/>
        <w:rPr>
          <w:spacing w:val="-1"/>
          <w:lang w:val="fr-CA"/>
        </w:rPr>
      </w:pPr>
      <w:r w:rsidRPr="00546D9F">
        <w:rPr>
          <w:spacing w:val="-1"/>
          <w:lang w:val="fr-CA"/>
        </w:rPr>
        <w:lastRenderedPageBreak/>
        <w:t>8.</w:t>
      </w:r>
      <w:r w:rsidRPr="00546D9F">
        <w:rPr>
          <w:spacing w:val="-1"/>
          <w:lang w:val="fr-CA"/>
        </w:rPr>
        <w:tab/>
      </w:r>
      <w:r w:rsidR="0083679E">
        <w:rPr>
          <w:spacing w:val="-1"/>
          <w:lang w:val="fr-CA"/>
        </w:rPr>
        <w:t xml:space="preserve">DEMANDE aux Parties contractantes qui participent à toute Initiative régionale Ramsar actuelle ou future de s’efforcer d’assurer la pleine conformité de l’IRR avec le </w:t>
      </w:r>
      <w:r w:rsidR="0083679E">
        <w:rPr>
          <w:i/>
          <w:spacing w:val="-1"/>
          <w:lang w:val="fr-CA"/>
        </w:rPr>
        <w:t xml:space="preserve">Cadre opérationnel </w:t>
      </w:r>
      <w:r w:rsidR="0083679E">
        <w:rPr>
          <w:spacing w:val="-1"/>
          <w:lang w:val="fr-CA"/>
        </w:rPr>
        <w:t>ci</w:t>
      </w:r>
      <w:r w:rsidR="0083679E">
        <w:rPr>
          <w:spacing w:val="-1"/>
          <w:lang w:val="fr-CA"/>
        </w:rPr>
        <w:noBreakHyphen/>
        <w:t>joint.</w:t>
      </w:r>
    </w:p>
    <w:p w14:paraId="3A7AE13B" w14:textId="77777777" w:rsidR="0032078D" w:rsidRPr="00546D9F" w:rsidRDefault="0032078D" w:rsidP="00DE18C3">
      <w:pPr>
        <w:pStyle w:val="BodyText"/>
        <w:widowControl/>
        <w:ind w:left="425" w:hanging="425"/>
        <w:rPr>
          <w:spacing w:val="-1"/>
          <w:lang w:val="fr-CA"/>
        </w:rPr>
      </w:pPr>
    </w:p>
    <w:p w14:paraId="6AAA956F" w14:textId="7C22B223" w:rsidR="003C5EDB" w:rsidRPr="00546D9F" w:rsidRDefault="00DE18C3" w:rsidP="00DE18C3">
      <w:pPr>
        <w:pStyle w:val="BodyText"/>
        <w:widowControl/>
        <w:ind w:left="425" w:hanging="425"/>
        <w:rPr>
          <w:spacing w:val="-1"/>
          <w:lang w:val="fr-CA"/>
        </w:rPr>
      </w:pPr>
      <w:r w:rsidRPr="00546D9F">
        <w:rPr>
          <w:spacing w:val="-1"/>
          <w:lang w:val="fr-CA"/>
        </w:rPr>
        <w:t>9.</w:t>
      </w:r>
      <w:r w:rsidRPr="00546D9F">
        <w:rPr>
          <w:spacing w:val="-1"/>
          <w:lang w:val="fr-CA"/>
        </w:rPr>
        <w:tab/>
      </w:r>
      <w:r w:rsidR="0083679E">
        <w:rPr>
          <w:spacing w:val="-1"/>
          <w:lang w:val="fr-CA"/>
        </w:rPr>
        <w:t>APPROUVE les Initiatives régionales Ramsar existantes, énumérées ci</w:t>
      </w:r>
      <w:r w:rsidR="0083679E">
        <w:rPr>
          <w:spacing w:val="-1"/>
          <w:lang w:val="fr-CA"/>
        </w:rPr>
        <w:noBreakHyphen/>
        <w:t>dessous comme fonctionnant dans le cadre de la Convention sur les zones humides jusqu’à la 14</w:t>
      </w:r>
      <w:r w:rsidR="0083679E" w:rsidRPr="0083679E">
        <w:rPr>
          <w:spacing w:val="-1"/>
          <w:vertAlign w:val="superscript"/>
          <w:lang w:val="fr-CA"/>
        </w:rPr>
        <w:t>e</w:t>
      </w:r>
      <w:r w:rsidR="0083679E">
        <w:rPr>
          <w:spacing w:val="-1"/>
          <w:lang w:val="fr-CA"/>
        </w:rPr>
        <w:t xml:space="preserve"> Session de la Conférence des Parties. Cette liste comprend : </w:t>
      </w:r>
      <w:r w:rsidR="00F86EF4" w:rsidRPr="00546D9F">
        <w:rPr>
          <w:spacing w:val="-1"/>
          <w:lang w:val="fr-CA"/>
        </w:rPr>
        <w:t xml:space="preserve"> </w:t>
      </w:r>
    </w:p>
    <w:p w14:paraId="171F6C2D" w14:textId="4C0CB48D" w:rsidR="00F86EF4" w:rsidRPr="00EA2857" w:rsidRDefault="00EA2857" w:rsidP="00DE18C3">
      <w:pPr>
        <w:ind w:firstLine="0"/>
        <w:rPr>
          <w:rFonts w:cs="Calibri"/>
          <w:lang w:val="fr-FR"/>
        </w:rPr>
      </w:pPr>
      <w:r w:rsidRPr="00EA2857">
        <w:rPr>
          <w:rFonts w:cs="Calibri"/>
          <w:lang w:val="fr-FR"/>
        </w:rPr>
        <w:t>Quatre centres régionaux</w:t>
      </w:r>
      <w:r w:rsidR="00F86EF4" w:rsidRPr="00EA2857">
        <w:rPr>
          <w:rFonts w:cs="Calibri"/>
          <w:lang w:val="fr-FR"/>
        </w:rPr>
        <w:t xml:space="preserve"> Ramsar </w:t>
      </w:r>
      <w:r w:rsidRPr="00EA2857">
        <w:rPr>
          <w:rFonts w:cs="Calibri"/>
          <w:lang w:val="fr-FR"/>
        </w:rPr>
        <w:t xml:space="preserve">pour la formation et le renforcement des capacités </w:t>
      </w:r>
      <w:r w:rsidR="00F86EF4" w:rsidRPr="00EA2857">
        <w:rPr>
          <w:rFonts w:cs="Calibri"/>
          <w:lang w:val="fr-FR"/>
        </w:rPr>
        <w:t xml:space="preserve">: </w:t>
      </w:r>
    </w:p>
    <w:p w14:paraId="5526CA8A" w14:textId="77777777" w:rsidR="009A4B16" w:rsidRPr="009A4B16" w:rsidRDefault="009A4B16" w:rsidP="009A4B16">
      <w:pPr>
        <w:pStyle w:val="ListParagraph"/>
        <w:numPr>
          <w:ilvl w:val="0"/>
          <w:numId w:val="37"/>
        </w:numPr>
        <w:rPr>
          <w:rFonts w:cs="Calibri"/>
          <w:lang w:val="fr-FR"/>
        </w:rPr>
      </w:pPr>
      <w:r w:rsidRPr="009A4B16">
        <w:rPr>
          <w:rFonts w:cs="Calibri"/>
          <w:lang w:val="fr-FR"/>
        </w:rPr>
        <w:t>Centre Ramsar pour l’Afrique de l’Est (RAMCEA);</w:t>
      </w:r>
    </w:p>
    <w:p w14:paraId="4C350086" w14:textId="0EF5A280" w:rsidR="009A4B16" w:rsidRPr="009A4B16" w:rsidRDefault="009A4B16" w:rsidP="009A4B16">
      <w:pPr>
        <w:pStyle w:val="ListParagraph"/>
        <w:numPr>
          <w:ilvl w:val="0"/>
          <w:numId w:val="37"/>
        </w:numPr>
        <w:rPr>
          <w:rFonts w:cs="Calibri"/>
          <w:lang w:val="fr-FR"/>
        </w:rPr>
      </w:pPr>
      <w:r w:rsidRPr="009A4B16">
        <w:rPr>
          <w:rFonts w:cs="Calibri"/>
          <w:lang w:val="fr-FR"/>
        </w:rPr>
        <w:t>Centre régional Ramsar pour la formation et la recherche sur les zones humides de l’hémisphère occidental (CREHO);</w:t>
      </w:r>
    </w:p>
    <w:p w14:paraId="28620034" w14:textId="0067BC0E" w:rsidR="009A4B16" w:rsidRPr="009A4B16" w:rsidRDefault="009A4B16" w:rsidP="009A4B16">
      <w:pPr>
        <w:pStyle w:val="ListParagraph"/>
        <w:numPr>
          <w:ilvl w:val="0"/>
          <w:numId w:val="37"/>
        </w:numPr>
        <w:rPr>
          <w:rFonts w:cs="Calibri"/>
          <w:lang w:val="fr-FR"/>
        </w:rPr>
      </w:pPr>
      <w:r w:rsidRPr="009A4B16">
        <w:rPr>
          <w:rFonts w:cs="Calibri"/>
          <w:lang w:val="fr-FR"/>
        </w:rPr>
        <w:t>Centre régional Ramsar – Asie centrale et de l’Ouest (RRC-CWA);</w:t>
      </w:r>
    </w:p>
    <w:p w14:paraId="6883F183" w14:textId="094A69EF" w:rsidR="00F86EF4" w:rsidRPr="009A4B16" w:rsidRDefault="009A4B16" w:rsidP="009A4B16">
      <w:pPr>
        <w:pStyle w:val="ListParagraph"/>
        <w:numPr>
          <w:ilvl w:val="0"/>
          <w:numId w:val="37"/>
        </w:numPr>
        <w:contextualSpacing w:val="0"/>
        <w:rPr>
          <w:rFonts w:cs="Calibri"/>
          <w:lang w:val="fr-FR"/>
        </w:rPr>
      </w:pPr>
      <w:r w:rsidRPr="009A4B16">
        <w:rPr>
          <w:rFonts w:cs="Calibri"/>
          <w:lang w:val="fr-FR"/>
        </w:rPr>
        <w:t>Centre régional Ramsar – Asie de l’Est (RRC-EA);</w:t>
      </w:r>
      <w:r w:rsidR="00E52600" w:rsidRPr="009A4B16">
        <w:rPr>
          <w:rFonts w:cs="Calibri"/>
          <w:lang w:val="fr-FR"/>
        </w:rPr>
        <w:t xml:space="preserve"> </w:t>
      </w:r>
      <w:r w:rsidR="0083679E">
        <w:rPr>
          <w:rFonts w:cs="Calibri"/>
          <w:lang w:val="fr-FR"/>
        </w:rPr>
        <w:t>et</w:t>
      </w:r>
    </w:p>
    <w:p w14:paraId="28D5226E" w14:textId="2940447D" w:rsidR="00F86EF4" w:rsidRPr="009A4B16" w:rsidRDefault="00EA2857" w:rsidP="00DE18C3">
      <w:pPr>
        <w:ind w:firstLine="0"/>
        <w:rPr>
          <w:rFonts w:cs="Calibri"/>
          <w:lang w:val="fr-FR"/>
        </w:rPr>
      </w:pPr>
      <w:r>
        <w:rPr>
          <w:rFonts w:cs="Calibri"/>
          <w:lang w:val="fr-FR"/>
        </w:rPr>
        <w:t xml:space="preserve">Quinze réseaux </w:t>
      </w:r>
      <w:r w:rsidR="00F86EF4" w:rsidRPr="009A4B16">
        <w:rPr>
          <w:rFonts w:cs="Calibri"/>
          <w:lang w:val="fr-FR"/>
        </w:rPr>
        <w:t xml:space="preserve">Ramsar </w:t>
      </w:r>
      <w:r>
        <w:rPr>
          <w:rFonts w:cs="Calibri"/>
          <w:lang w:val="fr-FR"/>
        </w:rPr>
        <w:t>de</w:t>
      </w:r>
      <w:r w:rsidR="00F86EF4" w:rsidRPr="009A4B16">
        <w:rPr>
          <w:rFonts w:cs="Calibri"/>
          <w:lang w:val="fr-FR"/>
        </w:rPr>
        <w:t xml:space="preserve"> </w:t>
      </w:r>
      <w:r w:rsidRPr="009A4B16">
        <w:rPr>
          <w:rFonts w:cs="Calibri"/>
          <w:lang w:val="fr-FR"/>
        </w:rPr>
        <w:t>coopération</w:t>
      </w:r>
      <w:r>
        <w:rPr>
          <w:rFonts w:cs="Calibri"/>
          <w:lang w:val="fr-FR"/>
        </w:rPr>
        <w:t xml:space="preserve"> régionale </w:t>
      </w:r>
      <w:r w:rsidR="00F86EF4" w:rsidRPr="009A4B16">
        <w:rPr>
          <w:rFonts w:cs="Calibri"/>
          <w:lang w:val="fr-FR"/>
        </w:rPr>
        <w:t>:</w:t>
      </w:r>
    </w:p>
    <w:p w14:paraId="59220C77" w14:textId="77777777" w:rsidR="009A4B16" w:rsidRPr="009A4B16" w:rsidRDefault="009A4B16" w:rsidP="009A4B16">
      <w:pPr>
        <w:pStyle w:val="ListParagraph"/>
        <w:numPr>
          <w:ilvl w:val="0"/>
          <w:numId w:val="37"/>
        </w:numPr>
        <w:rPr>
          <w:rFonts w:cs="Calibri"/>
          <w:lang w:val="fr-FR"/>
        </w:rPr>
      </w:pPr>
      <w:r w:rsidRPr="009A4B16">
        <w:rPr>
          <w:rFonts w:cs="Calibri"/>
          <w:lang w:val="fr-FR"/>
        </w:rPr>
        <w:t>Réseau pour les zones humides côtières d’Afrique de l’Ouest (WaCoWet);</w:t>
      </w:r>
    </w:p>
    <w:p w14:paraId="15D4E94E" w14:textId="16EE95E5" w:rsidR="00F86EF4" w:rsidRPr="009A4B16" w:rsidRDefault="009A4B16" w:rsidP="009A4B16">
      <w:pPr>
        <w:pStyle w:val="ListParagraph"/>
        <w:numPr>
          <w:ilvl w:val="0"/>
          <w:numId w:val="37"/>
        </w:numPr>
        <w:contextualSpacing w:val="0"/>
        <w:rPr>
          <w:rFonts w:cs="Calibri"/>
          <w:lang w:val="fr-FR"/>
        </w:rPr>
      </w:pPr>
      <w:r w:rsidRPr="009A4B16">
        <w:rPr>
          <w:rFonts w:cs="Calibri"/>
          <w:lang w:val="fr-FR"/>
        </w:rPr>
        <w:t>Réseau du bassin du Niger (NigerWet);</w:t>
      </w:r>
    </w:p>
    <w:p w14:paraId="24070C1C" w14:textId="151329D0" w:rsidR="00F86EF4" w:rsidRPr="009A4B16" w:rsidRDefault="009A4B16" w:rsidP="009A4B16">
      <w:pPr>
        <w:pStyle w:val="ListParagraph"/>
        <w:numPr>
          <w:ilvl w:val="0"/>
          <w:numId w:val="37"/>
        </w:numPr>
        <w:contextualSpacing w:val="0"/>
        <w:rPr>
          <w:rFonts w:cs="Calibri"/>
          <w:lang w:val="fr-FR"/>
        </w:rPr>
      </w:pPr>
      <w:r w:rsidRPr="009A4B16">
        <w:rPr>
          <w:rFonts w:cs="Calibri"/>
          <w:lang w:val="fr-FR"/>
        </w:rPr>
        <w:t>Initiative pour le bassin du Sénégal</w:t>
      </w:r>
      <w:r w:rsidR="00F72C78">
        <w:rPr>
          <w:rFonts w:cs="Calibri"/>
          <w:lang w:val="fr-FR"/>
        </w:rPr>
        <w:t>;</w:t>
      </w:r>
    </w:p>
    <w:p w14:paraId="345CDB09" w14:textId="77777777" w:rsidR="009A4B16" w:rsidRPr="009A4B16" w:rsidRDefault="009A4B16" w:rsidP="009A4B16">
      <w:pPr>
        <w:pStyle w:val="ListParagraph"/>
        <w:numPr>
          <w:ilvl w:val="0"/>
          <w:numId w:val="37"/>
        </w:numPr>
        <w:rPr>
          <w:rFonts w:cs="Calibri"/>
          <w:lang w:val="fr-FR"/>
        </w:rPr>
      </w:pPr>
      <w:r w:rsidRPr="009A4B16">
        <w:rPr>
          <w:rFonts w:cs="Calibri"/>
          <w:lang w:val="fr-FR"/>
        </w:rPr>
        <w:t xml:space="preserve">Initiative régionale pour la conservation et l’utilisation rationnelle des zones humides des Hautes Andes; </w:t>
      </w:r>
    </w:p>
    <w:p w14:paraId="694BBAD7" w14:textId="19D37385" w:rsidR="009A4B16" w:rsidRPr="009A4B16" w:rsidRDefault="009A4B16" w:rsidP="009A4B16">
      <w:pPr>
        <w:pStyle w:val="ListParagraph"/>
        <w:numPr>
          <w:ilvl w:val="0"/>
          <w:numId w:val="37"/>
        </w:numPr>
        <w:rPr>
          <w:rFonts w:cs="Calibri"/>
          <w:lang w:val="fr-FR"/>
        </w:rPr>
      </w:pPr>
      <w:r w:rsidRPr="009A4B16">
        <w:rPr>
          <w:rFonts w:cs="Calibri"/>
          <w:lang w:val="fr-FR"/>
        </w:rPr>
        <w:t xml:space="preserve">Initiative régionale pour la conservation et l’utilisation rationnelle des zones humides fluviales du bassin du </w:t>
      </w:r>
      <w:r w:rsidR="009839D4" w:rsidRPr="004C2F96">
        <w:rPr>
          <w:rFonts w:cs="Arial"/>
          <w:lang w:val="fr-FR"/>
        </w:rPr>
        <w:t>R</w:t>
      </w:r>
      <w:r w:rsidR="009839D4">
        <w:rPr>
          <w:rFonts w:cs="Calibri"/>
          <w:lang w:val="fr-FR"/>
        </w:rPr>
        <w:t>í</w:t>
      </w:r>
      <w:r w:rsidR="009839D4" w:rsidRPr="004C2F96">
        <w:rPr>
          <w:rFonts w:cs="Arial"/>
          <w:lang w:val="fr-FR"/>
        </w:rPr>
        <w:t>o</w:t>
      </w:r>
      <w:r w:rsidRPr="009A4B16">
        <w:rPr>
          <w:rFonts w:cs="Calibri"/>
          <w:lang w:val="fr-FR"/>
        </w:rPr>
        <w:t xml:space="preserve"> de la Plata;</w:t>
      </w:r>
    </w:p>
    <w:p w14:paraId="194BAA64" w14:textId="1753DF01" w:rsidR="009A4B16" w:rsidRPr="009A4B16" w:rsidRDefault="009A4B16" w:rsidP="009A4B16">
      <w:pPr>
        <w:pStyle w:val="ListParagraph"/>
        <w:numPr>
          <w:ilvl w:val="0"/>
          <w:numId w:val="37"/>
        </w:numPr>
        <w:rPr>
          <w:rFonts w:cs="Calibri"/>
          <w:lang w:val="fr-FR"/>
        </w:rPr>
      </w:pPr>
      <w:r w:rsidRPr="009A4B16">
        <w:rPr>
          <w:rFonts w:cs="Calibri"/>
          <w:lang w:val="fr-FR"/>
        </w:rPr>
        <w:t>Initiative régionale pour les zones humides des Caraïbes (CariWet);</w:t>
      </w:r>
    </w:p>
    <w:p w14:paraId="044334C0" w14:textId="079EEE01" w:rsidR="00F86EF4" w:rsidRPr="009A4B16" w:rsidRDefault="009A4B16" w:rsidP="009A4B16">
      <w:pPr>
        <w:pStyle w:val="ListParagraph"/>
        <w:numPr>
          <w:ilvl w:val="0"/>
          <w:numId w:val="37"/>
        </w:numPr>
        <w:contextualSpacing w:val="0"/>
        <w:rPr>
          <w:rFonts w:cs="Calibri"/>
          <w:lang w:val="fr-FR"/>
        </w:rPr>
      </w:pPr>
      <w:r w:rsidRPr="009A4B16">
        <w:rPr>
          <w:rFonts w:cs="Calibri"/>
          <w:lang w:val="fr-FR"/>
        </w:rPr>
        <w:t>Initiative régionale pour la conservation et l’utilisation rationnelle des mangroves et des récifs coralliens;</w:t>
      </w:r>
    </w:p>
    <w:p w14:paraId="214B5D74" w14:textId="4B988232" w:rsidR="00F86EF4" w:rsidRPr="009A4B16" w:rsidRDefault="009A4B16" w:rsidP="009A4B16">
      <w:pPr>
        <w:pStyle w:val="ListParagraph"/>
        <w:numPr>
          <w:ilvl w:val="0"/>
          <w:numId w:val="37"/>
        </w:numPr>
        <w:contextualSpacing w:val="0"/>
        <w:rPr>
          <w:rFonts w:cs="Calibri"/>
          <w:lang w:val="fr-FR"/>
        </w:rPr>
      </w:pPr>
      <w:r w:rsidRPr="009A4B16">
        <w:rPr>
          <w:rFonts w:cs="Calibri"/>
          <w:lang w:val="fr-FR"/>
        </w:rPr>
        <w:t>Initiative pour le bassin de l’Amazone</w:t>
      </w:r>
      <w:r w:rsidR="00F72C78">
        <w:rPr>
          <w:rFonts w:cs="Calibri"/>
          <w:lang w:val="fr-FR"/>
        </w:rPr>
        <w:t>;</w:t>
      </w:r>
    </w:p>
    <w:p w14:paraId="313D4498" w14:textId="4D58328F" w:rsidR="009A4B16" w:rsidRPr="009A4B16" w:rsidRDefault="009A4B16" w:rsidP="009A4B16">
      <w:pPr>
        <w:pStyle w:val="ListParagraph"/>
        <w:numPr>
          <w:ilvl w:val="0"/>
          <w:numId w:val="37"/>
        </w:numPr>
        <w:contextualSpacing w:val="0"/>
        <w:rPr>
          <w:rFonts w:cs="Calibri"/>
          <w:lang w:val="fr-FR"/>
        </w:rPr>
      </w:pPr>
      <w:r w:rsidRPr="009A4B16">
        <w:rPr>
          <w:rFonts w:cs="Calibri"/>
          <w:lang w:val="fr-FR"/>
        </w:rPr>
        <w:t>Partenariat pour la voie de migration Asie de l’Est-Australasie</w:t>
      </w:r>
      <w:r w:rsidR="00F72C78">
        <w:rPr>
          <w:rFonts w:cs="Calibri"/>
          <w:lang w:val="fr-FR"/>
        </w:rPr>
        <w:t>;</w:t>
      </w:r>
      <w:r w:rsidRPr="009A4B16">
        <w:rPr>
          <w:rFonts w:cs="Calibri"/>
          <w:lang w:val="fr-FR"/>
        </w:rPr>
        <w:t xml:space="preserve"> </w:t>
      </w:r>
    </w:p>
    <w:p w14:paraId="446C0051" w14:textId="34C7A7BC" w:rsidR="009A4B16" w:rsidRPr="009A4B16" w:rsidRDefault="009A4B16" w:rsidP="009A4B16">
      <w:pPr>
        <w:pStyle w:val="ListParagraph"/>
        <w:numPr>
          <w:ilvl w:val="0"/>
          <w:numId w:val="37"/>
        </w:numPr>
        <w:rPr>
          <w:rFonts w:cs="Calibri"/>
          <w:lang w:val="fr-FR"/>
        </w:rPr>
      </w:pPr>
      <w:r w:rsidRPr="009A4B16">
        <w:rPr>
          <w:rFonts w:cs="Calibri"/>
          <w:lang w:val="fr-FR"/>
        </w:rPr>
        <w:t xml:space="preserve">Initiative pour l’Asie centrale; </w:t>
      </w:r>
    </w:p>
    <w:p w14:paraId="762E4E57" w14:textId="5D277249" w:rsidR="00F86EF4" w:rsidRPr="009A4B16" w:rsidRDefault="009A4B16" w:rsidP="009A4B16">
      <w:pPr>
        <w:pStyle w:val="ListParagraph"/>
        <w:numPr>
          <w:ilvl w:val="0"/>
          <w:numId w:val="37"/>
        </w:numPr>
        <w:contextualSpacing w:val="0"/>
        <w:rPr>
          <w:rFonts w:cs="Calibri"/>
          <w:lang w:val="fr-FR"/>
        </w:rPr>
      </w:pPr>
      <w:r w:rsidRPr="009A4B16">
        <w:rPr>
          <w:rFonts w:cs="Calibri"/>
          <w:lang w:val="fr-FR"/>
        </w:rPr>
        <w:t>Initiative indo-birmane</w:t>
      </w:r>
      <w:r w:rsidR="00F72C78">
        <w:rPr>
          <w:rFonts w:cs="Calibri"/>
          <w:lang w:val="fr-FR"/>
        </w:rPr>
        <w:t>;</w:t>
      </w:r>
    </w:p>
    <w:p w14:paraId="5E1D8C21" w14:textId="77777777" w:rsidR="009A4B16" w:rsidRPr="009A4B16" w:rsidRDefault="009A4B16" w:rsidP="009A4B16">
      <w:pPr>
        <w:pStyle w:val="ListParagraph"/>
        <w:numPr>
          <w:ilvl w:val="0"/>
          <w:numId w:val="37"/>
        </w:numPr>
        <w:rPr>
          <w:rFonts w:cs="Calibri"/>
          <w:lang w:val="fr-FR"/>
        </w:rPr>
      </w:pPr>
      <w:r w:rsidRPr="009A4B16">
        <w:rPr>
          <w:rFonts w:cs="Calibri"/>
          <w:lang w:val="fr-FR"/>
        </w:rPr>
        <w:t>Initiative pour les zones humides méditerranéennes (MedWet);</w:t>
      </w:r>
    </w:p>
    <w:p w14:paraId="2E95B085" w14:textId="6C877A42" w:rsidR="009A4B16" w:rsidRPr="009A4B16" w:rsidRDefault="009A4B16" w:rsidP="009A4B16">
      <w:pPr>
        <w:pStyle w:val="ListParagraph"/>
        <w:numPr>
          <w:ilvl w:val="0"/>
          <w:numId w:val="37"/>
        </w:numPr>
        <w:rPr>
          <w:rFonts w:cs="Calibri"/>
          <w:lang w:val="fr-FR"/>
        </w:rPr>
      </w:pPr>
      <w:r w:rsidRPr="009A4B16">
        <w:rPr>
          <w:rFonts w:cs="Calibri"/>
          <w:lang w:val="fr-FR"/>
        </w:rPr>
        <w:t>Initiative pour les zones humides des Carpates;</w:t>
      </w:r>
    </w:p>
    <w:p w14:paraId="3FA1B2B0" w14:textId="246A3595" w:rsidR="009A4B16" w:rsidRPr="009A4B16" w:rsidRDefault="009A4B16" w:rsidP="009A4B16">
      <w:pPr>
        <w:pStyle w:val="ListParagraph"/>
        <w:numPr>
          <w:ilvl w:val="0"/>
          <w:numId w:val="37"/>
        </w:numPr>
        <w:rPr>
          <w:rFonts w:cs="Calibri"/>
          <w:lang w:val="fr-FR"/>
        </w:rPr>
      </w:pPr>
      <w:r w:rsidRPr="009A4B16">
        <w:rPr>
          <w:rFonts w:cs="Calibri"/>
          <w:lang w:val="fr-FR"/>
        </w:rPr>
        <w:t>Initiative pour les zones humides nordiques-baltiques (NorBalWet); et</w:t>
      </w:r>
    </w:p>
    <w:p w14:paraId="7B9F93DC" w14:textId="6A7A9C87" w:rsidR="00F86EF4" w:rsidRPr="009A4B16" w:rsidRDefault="009A4B16" w:rsidP="009A4B16">
      <w:pPr>
        <w:pStyle w:val="ListParagraph"/>
        <w:numPr>
          <w:ilvl w:val="0"/>
          <w:numId w:val="37"/>
        </w:numPr>
        <w:contextualSpacing w:val="0"/>
        <w:rPr>
          <w:rFonts w:cs="Calibri"/>
          <w:lang w:val="fr-FR"/>
        </w:rPr>
      </w:pPr>
      <w:r w:rsidRPr="009A4B16">
        <w:rPr>
          <w:rFonts w:cs="Calibri"/>
          <w:lang w:val="fr-FR"/>
        </w:rPr>
        <w:t>Initiative régionale pour les zones humides côtières de la mer Noire et de la mer d’Azov (BlackSeaWet)</w:t>
      </w:r>
      <w:r w:rsidR="00F72C78">
        <w:rPr>
          <w:rFonts w:cs="Calibri"/>
          <w:lang w:val="fr-FR"/>
        </w:rPr>
        <w:t>.</w:t>
      </w:r>
    </w:p>
    <w:p w14:paraId="33F86771" w14:textId="77777777" w:rsidR="00F86EF4" w:rsidRDefault="00F86EF4" w:rsidP="00BF7A4E">
      <w:pPr>
        <w:spacing w:before="1"/>
        <w:rPr>
          <w:rFonts w:cs="Calibri"/>
        </w:rPr>
      </w:pPr>
    </w:p>
    <w:p w14:paraId="6B7F869A" w14:textId="435F23EF" w:rsidR="00F86EF4" w:rsidRPr="00B4642B" w:rsidRDefault="00DE18C3" w:rsidP="00DE18C3">
      <w:pPr>
        <w:pStyle w:val="BodyText"/>
        <w:widowControl/>
        <w:ind w:left="425" w:hanging="425"/>
        <w:rPr>
          <w:spacing w:val="-1"/>
          <w:lang w:val="fr-CA"/>
        </w:rPr>
      </w:pPr>
      <w:r w:rsidRPr="00B4642B">
        <w:rPr>
          <w:spacing w:val="-1"/>
          <w:lang w:val="fr-CA"/>
        </w:rPr>
        <w:t>10.</w:t>
      </w:r>
      <w:r w:rsidRPr="00B4642B">
        <w:rPr>
          <w:spacing w:val="-1"/>
          <w:lang w:val="fr-CA"/>
        </w:rPr>
        <w:tab/>
      </w:r>
      <w:r w:rsidR="00B4642B">
        <w:rPr>
          <w:spacing w:val="-1"/>
          <w:lang w:val="fr-CA"/>
        </w:rPr>
        <w:t>DONNE INSTRUCTION aux Initiatives régionales Ramsar figurant dans la liste qui précède de soumettre des rapports annuels sur leur conformité avec le nouveau Cadre opérationnel, selon la nouvelle présentation qui sera approuvée par le Comité permanent à sa 56</w:t>
      </w:r>
      <w:r w:rsidR="00B4642B" w:rsidRPr="00B4642B">
        <w:rPr>
          <w:spacing w:val="-1"/>
          <w:vertAlign w:val="superscript"/>
          <w:lang w:val="fr-CA"/>
        </w:rPr>
        <w:t>e</w:t>
      </w:r>
      <w:r w:rsidR="00B4642B">
        <w:rPr>
          <w:spacing w:val="-1"/>
          <w:lang w:val="fr-CA"/>
        </w:rPr>
        <w:t xml:space="preserve"> Réunion, en s’appuyant sur la présentation adoptée dans la Décision </w:t>
      </w:r>
      <w:r w:rsidR="00F86EF4" w:rsidRPr="00B4642B">
        <w:rPr>
          <w:spacing w:val="-1"/>
          <w:lang w:val="fr-CA"/>
        </w:rPr>
        <w:t>SC41-21</w:t>
      </w:r>
      <w:r w:rsidR="00B4642B">
        <w:rPr>
          <w:spacing w:val="-1"/>
          <w:lang w:val="fr-CA"/>
        </w:rPr>
        <w:t xml:space="preserve"> du Comité permanent</w:t>
      </w:r>
      <w:r w:rsidR="00F86EF4" w:rsidRPr="00B4642B">
        <w:rPr>
          <w:spacing w:val="-1"/>
          <w:lang w:val="fr-CA"/>
        </w:rPr>
        <w:t xml:space="preserve">, </w:t>
      </w:r>
      <w:r w:rsidR="00B4642B">
        <w:rPr>
          <w:spacing w:val="-1"/>
          <w:lang w:val="fr-CA"/>
        </w:rPr>
        <w:t>afin de maintenir leur reconnaissance officielle en tant qu’Initiative</w:t>
      </w:r>
      <w:r w:rsidR="008837C1">
        <w:rPr>
          <w:spacing w:val="-1"/>
          <w:lang w:val="fr-CA"/>
        </w:rPr>
        <w:t>s</w:t>
      </w:r>
      <w:r w:rsidR="00B4642B">
        <w:rPr>
          <w:spacing w:val="-1"/>
          <w:lang w:val="fr-CA"/>
        </w:rPr>
        <w:t xml:space="preserve"> régionale</w:t>
      </w:r>
      <w:r w:rsidR="008837C1">
        <w:rPr>
          <w:spacing w:val="-1"/>
          <w:lang w:val="fr-CA"/>
        </w:rPr>
        <w:t>s</w:t>
      </w:r>
      <w:r w:rsidR="00B4642B">
        <w:rPr>
          <w:spacing w:val="-1"/>
          <w:lang w:val="fr-CA"/>
        </w:rPr>
        <w:t xml:space="preserve"> Ramsar fonctionnant dans le cadre de la Convention sur les zones humides durant la période </w:t>
      </w:r>
      <w:r w:rsidR="00F86EF4" w:rsidRPr="00B4642B">
        <w:rPr>
          <w:spacing w:val="-1"/>
          <w:lang w:val="fr-CA"/>
        </w:rPr>
        <w:t>2019-2021</w:t>
      </w:r>
      <w:r w:rsidR="002F777F" w:rsidRPr="00B4642B">
        <w:rPr>
          <w:spacing w:val="-1"/>
          <w:lang w:val="fr-CA"/>
        </w:rPr>
        <w:t>,</w:t>
      </w:r>
      <w:r w:rsidR="00513890" w:rsidRPr="00B4642B">
        <w:rPr>
          <w:spacing w:val="-1"/>
          <w:lang w:val="fr-CA"/>
        </w:rPr>
        <w:t xml:space="preserve"> </w:t>
      </w:r>
      <w:r w:rsidR="00B4642B">
        <w:rPr>
          <w:spacing w:val="-1"/>
          <w:lang w:val="fr-CA"/>
        </w:rPr>
        <w:t>et comme outil</w:t>
      </w:r>
      <w:r w:rsidR="008837C1">
        <w:rPr>
          <w:spacing w:val="-1"/>
          <w:lang w:val="fr-CA"/>
        </w:rPr>
        <w:t>s</w:t>
      </w:r>
      <w:r w:rsidR="00B4642B">
        <w:rPr>
          <w:spacing w:val="-1"/>
          <w:lang w:val="fr-CA"/>
        </w:rPr>
        <w:t xml:space="preserve"> opérationnel</w:t>
      </w:r>
      <w:r w:rsidR="008837C1">
        <w:rPr>
          <w:spacing w:val="-1"/>
          <w:lang w:val="fr-CA"/>
        </w:rPr>
        <w:t>s</w:t>
      </w:r>
      <w:r w:rsidR="00B4642B">
        <w:rPr>
          <w:spacing w:val="-1"/>
          <w:lang w:val="fr-CA"/>
        </w:rPr>
        <w:t xml:space="preserve"> d’amélioration de l’application de la Convention et de son Plan stratégique </w:t>
      </w:r>
      <w:r w:rsidR="00513890" w:rsidRPr="00B4642B">
        <w:rPr>
          <w:spacing w:val="-1"/>
          <w:lang w:val="fr-CA"/>
        </w:rPr>
        <w:t>2016</w:t>
      </w:r>
      <w:r w:rsidR="00B4642B">
        <w:rPr>
          <w:spacing w:val="-1"/>
          <w:lang w:val="fr-CA"/>
        </w:rPr>
        <w:noBreakHyphen/>
      </w:r>
      <w:r w:rsidR="00513890" w:rsidRPr="00B4642B">
        <w:rPr>
          <w:spacing w:val="-1"/>
          <w:lang w:val="fr-CA"/>
        </w:rPr>
        <w:t>2024</w:t>
      </w:r>
      <w:r w:rsidR="00B4642B">
        <w:rPr>
          <w:spacing w:val="-1"/>
          <w:lang w:val="fr-CA"/>
        </w:rPr>
        <w:t>.</w:t>
      </w:r>
    </w:p>
    <w:p w14:paraId="56B5DA43" w14:textId="77777777" w:rsidR="00F22681" w:rsidRPr="00B4642B" w:rsidRDefault="00F22681" w:rsidP="00DE18C3">
      <w:pPr>
        <w:pStyle w:val="BodyText"/>
        <w:widowControl/>
        <w:ind w:left="425" w:hanging="425"/>
        <w:rPr>
          <w:spacing w:val="-1"/>
          <w:lang w:val="fr-CA"/>
        </w:rPr>
      </w:pPr>
    </w:p>
    <w:p w14:paraId="198316DB" w14:textId="1C2E2AE5" w:rsidR="00F22681" w:rsidRPr="00B4642B" w:rsidRDefault="00DE18C3" w:rsidP="00DE18C3">
      <w:pPr>
        <w:pStyle w:val="BodyText"/>
        <w:widowControl/>
        <w:ind w:left="425" w:hanging="425"/>
        <w:rPr>
          <w:spacing w:val="-1"/>
          <w:lang w:val="fr-CA"/>
        </w:rPr>
      </w:pPr>
      <w:r w:rsidRPr="00B4642B">
        <w:rPr>
          <w:spacing w:val="-1"/>
          <w:lang w:val="fr-CA"/>
        </w:rPr>
        <w:t>11.</w:t>
      </w:r>
      <w:r w:rsidRPr="00B4642B">
        <w:rPr>
          <w:spacing w:val="-1"/>
          <w:lang w:val="fr-CA"/>
        </w:rPr>
        <w:tab/>
      </w:r>
      <w:r w:rsidR="00B4642B">
        <w:rPr>
          <w:spacing w:val="-1"/>
          <w:lang w:val="fr-CA"/>
        </w:rPr>
        <w:t xml:space="preserve">DEMANDE au Comité permanent d’approuver de nouvelles </w:t>
      </w:r>
      <w:r w:rsidR="0011341E">
        <w:rPr>
          <w:spacing w:val="-1"/>
          <w:lang w:val="fr-CA"/>
        </w:rPr>
        <w:t>I</w:t>
      </w:r>
      <w:r w:rsidR="00B4642B">
        <w:rPr>
          <w:spacing w:val="-1"/>
          <w:lang w:val="fr-CA"/>
        </w:rPr>
        <w:t xml:space="preserve">nitiatives régionales dans la période intersession, à condition qu’il y ait une évaluation positive de leur conformité </w:t>
      </w:r>
      <w:r w:rsidR="008837C1">
        <w:rPr>
          <w:spacing w:val="-1"/>
          <w:lang w:val="fr-CA"/>
        </w:rPr>
        <w:t xml:space="preserve">par rapport </w:t>
      </w:r>
      <w:r w:rsidR="00B4642B">
        <w:rPr>
          <w:spacing w:val="-1"/>
          <w:lang w:val="fr-CA"/>
        </w:rPr>
        <w:t>au nouveau Cadre opérationnel et de leurs activités détaillées pour améliorer l’application de la Convention dans la région.</w:t>
      </w:r>
    </w:p>
    <w:p w14:paraId="7246DC6B" w14:textId="77777777" w:rsidR="008A1B8F" w:rsidRPr="00B4642B" w:rsidRDefault="008A1B8F" w:rsidP="00DE18C3">
      <w:pPr>
        <w:pStyle w:val="BodyText"/>
        <w:widowControl/>
        <w:ind w:left="425" w:hanging="425"/>
        <w:rPr>
          <w:spacing w:val="-1"/>
          <w:lang w:val="fr-CA"/>
        </w:rPr>
      </w:pPr>
    </w:p>
    <w:p w14:paraId="55109338" w14:textId="7D3904F2" w:rsidR="00F86EF4" w:rsidRPr="00B4642B" w:rsidRDefault="00DE18C3" w:rsidP="00DE18C3">
      <w:pPr>
        <w:pStyle w:val="BodyText"/>
        <w:widowControl/>
        <w:ind w:left="425" w:hanging="425"/>
        <w:rPr>
          <w:spacing w:val="-1"/>
          <w:lang w:val="fr-CA"/>
        </w:rPr>
      </w:pPr>
      <w:r w:rsidRPr="00B4642B">
        <w:rPr>
          <w:spacing w:val="-1"/>
          <w:lang w:val="fr-CA"/>
        </w:rPr>
        <w:t>12.</w:t>
      </w:r>
      <w:r w:rsidRPr="00B4642B">
        <w:rPr>
          <w:spacing w:val="-1"/>
          <w:lang w:val="fr-CA"/>
        </w:rPr>
        <w:tab/>
      </w:r>
      <w:r w:rsidR="00B4642B">
        <w:rPr>
          <w:spacing w:val="-1"/>
          <w:lang w:val="fr-CA"/>
        </w:rPr>
        <w:t xml:space="preserve">DONNE INSTRUCTION au Secrétariat Ramsar d’ouvrir l’appel à propositions pour de nouvelles initiatives régionales pour la période </w:t>
      </w:r>
      <w:r w:rsidR="00E12F7E" w:rsidRPr="00B4642B">
        <w:rPr>
          <w:spacing w:val="-1"/>
          <w:lang w:val="fr-CA"/>
        </w:rPr>
        <w:t>2019-2021</w:t>
      </w:r>
      <w:r w:rsidR="003A0946" w:rsidRPr="00B4642B">
        <w:rPr>
          <w:spacing w:val="-1"/>
          <w:lang w:val="fr-CA"/>
        </w:rPr>
        <w:t>,</w:t>
      </w:r>
      <w:r w:rsidR="00E12F7E" w:rsidRPr="00B4642B">
        <w:rPr>
          <w:spacing w:val="-1"/>
          <w:lang w:val="fr-CA"/>
        </w:rPr>
        <w:t xml:space="preserve"> </w:t>
      </w:r>
      <w:r w:rsidR="00B4642B">
        <w:rPr>
          <w:spacing w:val="-1"/>
          <w:lang w:val="fr-CA"/>
        </w:rPr>
        <w:t>qui seront approuvées par le Comité permanent à sa 57</w:t>
      </w:r>
      <w:r w:rsidR="00B4642B" w:rsidRPr="00B4642B">
        <w:rPr>
          <w:spacing w:val="-1"/>
          <w:vertAlign w:val="superscript"/>
          <w:lang w:val="fr-CA"/>
        </w:rPr>
        <w:t>e</w:t>
      </w:r>
      <w:r w:rsidR="00B4642B">
        <w:rPr>
          <w:spacing w:val="-1"/>
          <w:lang w:val="fr-CA"/>
        </w:rPr>
        <w:t> Réunion, jusqu’à la 14</w:t>
      </w:r>
      <w:r w:rsidR="00B4642B" w:rsidRPr="00B4642B">
        <w:rPr>
          <w:spacing w:val="-1"/>
          <w:vertAlign w:val="superscript"/>
          <w:lang w:val="fr-CA"/>
        </w:rPr>
        <w:t>e</w:t>
      </w:r>
      <w:r w:rsidR="00B4642B">
        <w:rPr>
          <w:spacing w:val="-1"/>
          <w:lang w:val="fr-CA"/>
        </w:rPr>
        <w:t xml:space="preserve"> Session de la Conférence des Parties </w:t>
      </w:r>
      <w:r w:rsidR="00B4642B" w:rsidRPr="001364E6">
        <w:rPr>
          <w:spacing w:val="-1"/>
          <w:lang w:val="fr-CA"/>
        </w:rPr>
        <w:t>contractantes</w:t>
      </w:r>
      <w:r w:rsidR="00B4642B">
        <w:rPr>
          <w:spacing w:val="-1"/>
          <w:lang w:val="fr-CA"/>
        </w:rPr>
        <w:t xml:space="preserve">. </w:t>
      </w:r>
    </w:p>
    <w:p w14:paraId="75793F84" w14:textId="77777777" w:rsidR="00FB5E1D" w:rsidRPr="00B4642B" w:rsidRDefault="00FB5E1D" w:rsidP="00BF7A4E">
      <w:pPr>
        <w:spacing w:before="11"/>
        <w:ind w:left="0" w:firstLine="0"/>
        <w:jc w:val="both"/>
        <w:rPr>
          <w:spacing w:val="-1"/>
          <w:lang w:val="fr-CA"/>
        </w:rPr>
      </w:pPr>
    </w:p>
    <w:p w14:paraId="77ECA601" w14:textId="48C842EF" w:rsidR="00F86EF4" w:rsidRPr="00B4642B" w:rsidRDefault="00DE18C3" w:rsidP="00DE18C3">
      <w:pPr>
        <w:pStyle w:val="BodyText"/>
        <w:widowControl/>
        <w:ind w:left="425" w:hanging="425"/>
        <w:rPr>
          <w:spacing w:val="-1"/>
          <w:lang w:val="fr-CA"/>
        </w:rPr>
      </w:pPr>
      <w:r w:rsidRPr="00B4642B">
        <w:rPr>
          <w:spacing w:val="-1"/>
          <w:lang w:val="fr-CA"/>
        </w:rPr>
        <w:lastRenderedPageBreak/>
        <w:t>13.</w:t>
      </w:r>
      <w:r w:rsidRPr="00B4642B">
        <w:rPr>
          <w:spacing w:val="-1"/>
          <w:lang w:val="fr-CA"/>
        </w:rPr>
        <w:tab/>
      </w:r>
      <w:r w:rsidR="00F86EF4" w:rsidRPr="00B4642B">
        <w:rPr>
          <w:spacing w:val="-1"/>
          <w:lang w:val="fr-CA"/>
        </w:rPr>
        <w:t>D</w:t>
      </w:r>
      <w:r w:rsidR="00B4642B">
        <w:rPr>
          <w:spacing w:val="-1"/>
          <w:lang w:val="fr-CA"/>
        </w:rPr>
        <w:t>ÉCIDE d’inclure un appui financier dans la ligne du budget administratif de la Convention « Appui aux Initi</w:t>
      </w:r>
      <w:r w:rsidR="0008017C" w:rsidRPr="00B4642B">
        <w:rPr>
          <w:spacing w:val="-1"/>
          <w:lang w:val="fr-CA"/>
        </w:rPr>
        <w:t>atives régionales</w:t>
      </w:r>
      <w:r w:rsidR="00F86EF4" w:rsidRPr="00B4642B">
        <w:rPr>
          <w:spacing w:val="-1"/>
          <w:lang w:val="fr-CA"/>
        </w:rPr>
        <w:t xml:space="preserve"> R</w:t>
      </w:r>
      <w:r w:rsidR="00D63B5F" w:rsidRPr="00B4642B">
        <w:rPr>
          <w:spacing w:val="-1"/>
          <w:lang w:val="fr-CA"/>
        </w:rPr>
        <w:t>amsar</w:t>
      </w:r>
      <w:r w:rsidR="00B4642B">
        <w:rPr>
          <w:spacing w:val="-1"/>
          <w:lang w:val="fr-CA"/>
        </w:rPr>
        <w:t> »</w:t>
      </w:r>
      <w:r w:rsidR="00F86EF4" w:rsidRPr="00B4642B">
        <w:rPr>
          <w:spacing w:val="-1"/>
          <w:lang w:val="fr-CA"/>
        </w:rPr>
        <w:t xml:space="preserve">, </w:t>
      </w:r>
      <w:r w:rsidR="00B4642B">
        <w:rPr>
          <w:spacing w:val="-1"/>
          <w:lang w:val="fr-CA"/>
        </w:rPr>
        <w:t>comme indiqué dans la Résolution</w:t>
      </w:r>
      <w:r w:rsidR="00F86EF4" w:rsidRPr="00B4642B">
        <w:rPr>
          <w:spacing w:val="-1"/>
          <w:lang w:val="fr-CA"/>
        </w:rPr>
        <w:t xml:space="preserve"> </w:t>
      </w:r>
      <w:r w:rsidR="00F77C57" w:rsidRPr="00B4642B">
        <w:rPr>
          <w:spacing w:val="-1"/>
          <w:lang w:val="fr-CA"/>
        </w:rPr>
        <w:t>XIII.00</w:t>
      </w:r>
      <w:r w:rsidR="0008017C" w:rsidRPr="00B4642B">
        <w:rPr>
          <w:spacing w:val="-1"/>
          <w:lang w:val="fr-CA"/>
        </w:rPr>
        <w:t>,</w:t>
      </w:r>
      <w:r w:rsidR="00E31F1B" w:rsidRPr="00B4642B">
        <w:rPr>
          <w:spacing w:val="-1"/>
          <w:lang w:val="fr-CA"/>
        </w:rPr>
        <w:t xml:space="preserve"> </w:t>
      </w:r>
      <w:r w:rsidR="0008017C" w:rsidRPr="00B4642B">
        <w:rPr>
          <w:i/>
          <w:spacing w:val="-1"/>
          <w:lang w:val="fr-CA"/>
        </w:rPr>
        <w:t>Questions financières et budgétaires</w:t>
      </w:r>
      <w:r w:rsidR="00B4642B">
        <w:rPr>
          <w:spacing w:val="-1"/>
          <w:lang w:val="fr-CA"/>
        </w:rPr>
        <w:t xml:space="preserve">, pour fournir un appui de départ pour les coûts de fonctionnement des Initiatives régionales Ramsar. Ce financement de départ sera </w:t>
      </w:r>
      <w:r w:rsidR="008108BD">
        <w:rPr>
          <w:spacing w:val="-1"/>
          <w:lang w:val="fr-CA"/>
        </w:rPr>
        <w:t xml:space="preserve">accordé, au maximum, </w:t>
      </w:r>
      <w:r w:rsidR="00B4642B">
        <w:rPr>
          <w:spacing w:val="-1"/>
          <w:lang w:val="fr-CA"/>
        </w:rPr>
        <w:t>pour deux périodes consécutives</w:t>
      </w:r>
      <w:r w:rsidR="008108BD">
        <w:rPr>
          <w:spacing w:val="-1"/>
          <w:lang w:val="fr-CA"/>
        </w:rPr>
        <w:t xml:space="preserve"> </w:t>
      </w:r>
      <w:r w:rsidR="00B4642B">
        <w:rPr>
          <w:spacing w:val="-1"/>
          <w:lang w:val="fr-CA"/>
        </w:rPr>
        <w:t>entre les sessions de la Conférence des Parties contractantes</w:t>
      </w:r>
      <w:r w:rsidR="008108BD">
        <w:rPr>
          <w:spacing w:val="-1"/>
          <w:lang w:val="fr-CA"/>
        </w:rPr>
        <w:t>,</w:t>
      </w:r>
      <w:r w:rsidR="00B4642B">
        <w:rPr>
          <w:spacing w:val="-1"/>
          <w:lang w:val="fr-CA"/>
        </w:rPr>
        <w:t xml:space="preserve"> aux Initiatives régionales établies après la </w:t>
      </w:r>
      <w:r w:rsidR="00B4642B" w:rsidRPr="00B4642B">
        <w:rPr>
          <w:spacing w:val="-1"/>
          <w:lang w:val="fr-CA"/>
        </w:rPr>
        <w:t>COP12</w:t>
      </w:r>
      <w:r w:rsidR="00B4642B" w:rsidRPr="00B4642B">
        <w:rPr>
          <w:vertAlign w:val="superscript"/>
          <w:lang w:val="fr-CA"/>
        </w:rPr>
        <w:footnoteReference w:id="1"/>
      </w:r>
      <w:r w:rsidR="00B4642B" w:rsidRPr="00B4642B">
        <w:rPr>
          <w:spacing w:val="-1"/>
          <w:lang w:val="fr-CA"/>
        </w:rPr>
        <w:t xml:space="preserve"> </w:t>
      </w:r>
      <w:r w:rsidR="00B4642B">
        <w:rPr>
          <w:spacing w:val="-1"/>
          <w:lang w:val="fr-CA"/>
        </w:rPr>
        <w:t xml:space="preserve">et </w:t>
      </w:r>
      <w:r w:rsidR="008108BD">
        <w:rPr>
          <w:spacing w:val="-1"/>
          <w:lang w:val="fr-CA"/>
        </w:rPr>
        <w:t xml:space="preserve">à </w:t>
      </w:r>
      <w:r w:rsidR="00B4642B">
        <w:rPr>
          <w:spacing w:val="-1"/>
          <w:lang w:val="fr-CA"/>
        </w:rPr>
        <w:t>toute nouvelle Initiative régionale Ramsar</w:t>
      </w:r>
      <w:r w:rsidR="00843158">
        <w:rPr>
          <w:spacing w:val="-1"/>
          <w:lang w:val="fr-CA"/>
        </w:rPr>
        <w:t xml:space="preserve"> </w:t>
      </w:r>
      <w:r w:rsidR="00B4642B">
        <w:rPr>
          <w:spacing w:val="-1"/>
          <w:lang w:val="fr-CA"/>
        </w:rPr>
        <w:t xml:space="preserve">à condition qu’elle satisfasse intégralement aux conditions définies dans le </w:t>
      </w:r>
      <w:r w:rsidR="00B4642B">
        <w:rPr>
          <w:i/>
          <w:spacing w:val="-1"/>
          <w:lang w:val="fr-CA"/>
        </w:rPr>
        <w:t>Cadre opérationnel.</w:t>
      </w:r>
    </w:p>
    <w:p w14:paraId="4CA96C53" w14:textId="77777777" w:rsidR="00F86EF4" w:rsidRPr="00B4642B" w:rsidRDefault="00F86EF4" w:rsidP="00BF7A4E">
      <w:pPr>
        <w:rPr>
          <w:rFonts w:cs="Calibri"/>
          <w:lang w:val="fr-CA"/>
        </w:rPr>
      </w:pPr>
    </w:p>
    <w:p w14:paraId="1AAD7EA7" w14:textId="64EC7EA5" w:rsidR="00F86EF4" w:rsidRPr="00B4642B" w:rsidRDefault="00DE18C3" w:rsidP="00DE18C3">
      <w:pPr>
        <w:pStyle w:val="BodyText"/>
        <w:widowControl/>
        <w:ind w:left="425" w:hanging="425"/>
        <w:rPr>
          <w:spacing w:val="-1"/>
          <w:lang w:val="fr-CA"/>
        </w:rPr>
      </w:pPr>
      <w:r w:rsidRPr="00B4642B">
        <w:rPr>
          <w:spacing w:val="-1"/>
          <w:lang w:val="fr-CA"/>
        </w:rPr>
        <w:t>14.</w:t>
      </w:r>
      <w:r w:rsidRPr="00B4642B">
        <w:rPr>
          <w:spacing w:val="-1"/>
          <w:lang w:val="fr-CA"/>
        </w:rPr>
        <w:tab/>
      </w:r>
      <w:r w:rsidR="00F86EF4" w:rsidRPr="00B4642B">
        <w:rPr>
          <w:spacing w:val="-1"/>
          <w:lang w:val="fr-CA"/>
        </w:rPr>
        <w:t>D</w:t>
      </w:r>
      <w:r w:rsidR="007E1F37">
        <w:rPr>
          <w:spacing w:val="-1"/>
          <w:lang w:val="fr-CA"/>
        </w:rPr>
        <w:t xml:space="preserve">ÉCIDE que le niveau d’appui financier du budget administratif de la Convention aux Initiatives régionales Ramsar éligibles pour les années </w:t>
      </w:r>
      <w:r w:rsidR="00F86EF4" w:rsidRPr="00B4642B">
        <w:rPr>
          <w:spacing w:val="-1"/>
          <w:lang w:val="fr-CA"/>
        </w:rPr>
        <w:t xml:space="preserve">2019, 2020 </w:t>
      </w:r>
      <w:r w:rsidR="007E1F37">
        <w:rPr>
          <w:spacing w:val="-1"/>
          <w:lang w:val="fr-CA"/>
        </w:rPr>
        <w:t>et</w:t>
      </w:r>
      <w:r w:rsidR="00F86EF4" w:rsidRPr="00B4642B">
        <w:rPr>
          <w:spacing w:val="-1"/>
          <w:lang w:val="fr-CA"/>
        </w:rPr>
        <w:t xml:space="preserve"> 2021 </w:t>
      </w:r>
      <w:r w:rsidR="007E1F37">
        <w:rPr>
          <w:spacing w:val="-1"/>
          <w:lang w:val="fr-CA"/>
        </w:rPr>
        <w:t>sera déterminé chaque année par le Comité permanent, d’après les rapports annuels les plus récents et les plans de travail actualisés qui seront soumis conformément à la présentation et au calendrier requis en application des recommandations spécifiques du Sous-groupe sur les finances du Comité permanent.</w:t>
      </w:r>
    </w:p>
    <w:p w14:paraId="0CE07F9F" w14:textId="77777777" w:rsidR="00F86EF4" w:rsidRPr="00B4642B" w:rsidRDefault="00F86EF4" w:rsidP="00DE18C3">
      <w:pPr>
        <w:pStyle w:val="BodyText"/>
        <w:widowControl/>
        <w:ind w:left="425" w:hanging="425"/>
        <w:rPr>
          <w:spacing w:val="-1"/>
          <w:lang w:val="fr-CA"/>
        </w:rPr>
      </w:pPr>
    </w:p>
    <w:p w14:paraId="1B8CBE05" w14:textId="17A0FF9D" w:rsidR="00F86EF4" w:rsidRPr="00B4642B" w:rsidRDefault="00DE18C3" w:rsidP="00DE18C3">
      <w:pPr>
        <w:pStyle w:val="BodyText"/>
        <w:widowControl/>
        <w:ind w:left="425" w:hanging="425"/>
        <w:rPr>
          <w:spacing w:val="-1"/>
          <w:lang w:val="fr-CA"/>
        </w:rPr>
      </w:pPr>
      <w:r w:rsidRPr="00B4642B">
        <w:rPr>
          <w:spacing w:val="-1"/>
          <w:lang w:val="fr-CA"/>
        </w:rPr>
        <w:t>15.</w:t>
      </w:r>
      <w:r w:rsidRPr="00B4642B">
        <w:rPr>
          <w:spacing w:val="-1"/>
          <w:lang w:val="fr-CA"/>
        </w:rPr>
        <w:tab/>
      </w:r>
      <w:r w:rsidR="007E1F37">
        <w:rPr>
          <w:spacing w:val="-1"/>
          <w:lang w:val="fr-CA"/>
        </w:rPr>
        <w:t xml:space="preserve">DEMANDE aux Initiatives régionales Ramsar qui reçoivent un appui financier du budget administratif d’utiliser une partie de cet appui pour rechercher un financement durable à long terme d’autres sources, en particulier durant la deuxième période triennale pendant laquelle elles sont éligibles à cet appui. </w:t>
      </w:r>
    </w:p>
    <w:p w14:paraId="22558DDD" w14:textId="77777777" w:rsidR="00C0046E" w:rsidRPr="00B4642B" w:rsidRDefault="00C0046E" w:rsidP="00DE18C3">
      <w:pPr>
        <w:pStyle w:val="BodyText"/>
        <w:widowControl/>
        <w:ind w:left="425" w:hanging="425"/>
        <w:rPr>
          <w:spacing w:val="-1"/>
          <w:lang w:val="fr-CA"/>
        </w:rPr>
      </w:pPr>
    </w:p>
    <w:p w14:paraId="333115FB" w14:textId="76B8E7AA" w:rsidR="00C0046E" w:rsidRPr="00B4642B" w:rsidRDefault="00DE18C3" w:rsidP="00DE18C3">
      <w:pPr>
        <w:pStyle w:val="BodyText"/>
        <w:widowControl/>
        <w:ind w:left="425" w:hanging="425"/>
        <w:rPr>
          <w:spacing w:val="-1"/>
          <w:lang w:val="fr-CA"/>
        </w:rPr>
      </w:pPr>
      <w:r w:rsidRPr="00B4642B">
        <w:rPr>
          <w:spacing w:val="-1"/>
          <w:lang w:val="fr-CA"/>
        </w:rPr>
        <w:t>16.</w:t>
      </w:r>
      <w:r w:rsidRPr="00B4642B">
        <w:rPr>
          <w:spacing w:val="-1"/>
          <w:lang w:val="fr-CA"/>
        </w:rPr>
        <w:tab/>
      </w:r>
      <w:r w:rsidR="007E1F37">
        <w:rPr>
          <w:spacing w:val="-1"/>
          <w:lang w:val="fr-CA"/>
        </w:rPr>
        <w:t xml:space="preserve">DONNE INSTRUCTION au Secrétariat Ramsar de soutenir, comme il convient, les activités d’appels de fonds des Initiatives régionales et l’administration des fonds externes </w:t>
      </w:r>
      <w:r w:rsidR="006917CE">
        <w:rPr>
          <w:spacing w:val="-1"/>
          <w:lang w:val="fr-CA"/>
        </w:rPr>
        <w:t xml:space="preserve">reçus pour leur appui conformément au </w:t>
      </w:r>
      <w:r w:rsidR="00433ABF" w:rsidRPr="00433ABF">
        <w:rPr>
          <w:spacing w:val="-1"/>
          <w:lang w:val="fr-CA"/>
        </w:rPr>
        <w:t>règlement</w:t>
      </w:r>
      <w:r w:rsidR="006917CE" w:rsidRPr="00433ABF">
        <w:rPr>
          <w:spacing w:val="-1"/>
          <w:lang w:val="fr-CA"/>
        </w:rPr>
        <w:t xml:space="preserve"> financier</w:t>
      </w:r>
      <w:r w:rsidR="006917CE">
        <w:rPr>
          <w:spacing w:val="-1"/>
          <w:lang w:val="fr-CA"/>
        </w:rPr>
        <w:t xml:space="preserve"> de la Convention. </w:t>
      </w:r>
    </w:p>
    <w:p w14:paraId="01AB55E8" w14:textId="77777777" w:rsidR="00B31515" w:rsidRPr="00B4642B" w:rsidRDefault="00B31515" w:rsidP="00DE18C3">
      <w:pPr>
        <w:pStyle w:val="BodyText"/>
        <w:widowControl/>
        <w:ind w:left="425" w:hanging="425"/>
        <w:rPr>
          <w:spacing w:val="-1"/>
          <w:lang w:val="fr-CA"/>
        </w:rPr>
      </w:pPr>
    </w:p>
    <w:p w14:paraId="3E1572E7" w14:textId="02D16BC0" w:rsidR="00F86EF4" w:rsidRPr="00B4642B" w:rsidRDefault="00DE18C3" w:rsidP="00DE18C3">
      <w:pPr>
        <w:pStyle w:val="BodyText"/>
        <w:widowControl/>
        <w:ind w:left="425" w:hanging="425"/>
        <w:rPr>
          <w:spacing w:val="-1"/>
          <w:lang w:val="fr-CA"/>
        </w:rPr>
      </w:pPr>
      <w:r w:rsidRPr="00B4642B">
        <w:rPr>
          <w:spacing w:val="-1"/>
          <w:lang w:val="fr-CA"/>
        </w:rPr>
        <w:t>17.</w:t>
      </w:r>
      <w:r w:rsidRPr="00B4642B">
        <w:rPr>
          <w:spacing w:val="-1"/>
          <w:lang w:val="fr-CA"/>
        </w:rPr>
        <w:tab/>
      </w:r>
      <w:r w:rsidR="00F86EF4" w:rsidRPr="00B4642B">
        <w:rPr>
          <w:spacing w:val="-1"/>
          <w:lang w:val="fr-CA"/>
        </w:rPr>
        <w:t>ENCOURAGE</w:t>
      </w:r>
      <w:r w:rsidR="006917CE">
        <w:rPr>
          <w:spacing w:val="-1"/>
          <w:lang w:val="fr-CA"/>
        </w:rPr>
        <w:t xml:space="preserve"> les Parties contractantes et autres donateurs potentiels à soutenir les Initiatives régionales Ramsar</w:t>
      </w:r>
      <w:r w:rsidR="008108BD">
        <w:rPr>
          <w:spacing w:val="-1"/>
          <w:lang w:val="fr-CA"/>
        </w:rPr>
        <w:t>,</w:t>
      </w:r>
      <w:r w:rsidR="006917CE">
        <w:rPr>
          <w:spacing w:val="-1"/>
          <w:lang w:val="fr-CA"/>
        </w:rPr>
        <w:t xml:space="preserve"> qu’elles reçoivent </w:t>
      </w:r>
      <w:r w:rsidR="008108BD">
        <w:rPr>
          <w:spacing w:val="-1"/>
          <w:lang w:val="fr-CA"/>
        </w:rPr>
        <w:t xml:space="preserve">ou non </w:t>
      </w:r>
      <w:r w:rsidR="006917CE">
        <w:rPr>
          <w:spacing w:val="-1"/>
          <w:lang w:val="fr-CA"/>
        </w:rPr>
        <w:t xml:space="preserve">un financement du budget administratif de la Convention et PRIE INSTAMMENT les Parties contractantes qui ont un lien géographique avec une Initiative régionale Ramsar et qui ne l’ont pas encore fait, de fournir des lettres d’appui officielles ainsi qu’un </w:t>
      </w:r>
      <w:r w:rsidR="0011341E">
        <w:rPr>
          <w:spacing w:val="-1"/>
          <w:lang w:val="fr-CA"/>
        </w:rPr>
        <w:t>soutien</w:t>
      </w:r>
      <w:r w:rsidR="006917CE">
        <w:rPr>
          <w:spacing w:val="-1"/>
          <w:lang w:val="fr-CA"/>
        </w:rPr>
        <w:t xml:space="preserve"> financier. </w:t>
      </w:r>
    </w:p>
    <w:p w14:paraId="57E5EC52" w14:textId="77777777" w:rsidR="00F86EF4" w:rsidRPr="00B4642B" w:rsidRDefault="00F86EF4" w:rsidP="00DE18C3">
      <w:pPr>
        <w:pStyle w:val="BodyText"/>
        <w:widowControl/>
        <w:ind w:left="425" w:hanging="425"/>
        <w:rPr>
          <w:spacing w:val="-1"/>
          <w:lang w:val="fr-CA"/>
        </w:rPr>
      </w:pPr>
    </w:p>
    <w:p w14:paraId="2AA7FA61" w14:textId="6CC5A5D9" w:rsidR="00F86EF4" w:rsidRPr="00B4642B" w:rsidRDefault="00DE18C3" w:rsidP="00DE18C3">
      <w:pPr>
        <w:pStyle w:val="BodyText"/>
        <w:widowControl/>
        <w:ind w:left="425" w:hanging="425"/>
        <w:rPr>
          <w:spacing w:val="-1"/>
          <w:lang w:val="fr-CA"/>
        </w:rPr>
      </w:pPr>
      <w:r w:rsidRPr="00B4642B">
        <w:rPr>
          <w:spacing w:val="-1"/>
          <w:lang w:val="fr-CA"/>
        </w:rPr>
        <w:t>18.</w:t>
      </w:r>
      <w:r w:rsidRPr="00B4642B">
        <w:rPr>
          <w:spacing w:val="-1"/>
          <w:lang w:val="fr-CA"/>
        </w:rPr>
        <w:tab/>
      </w:r>
      <w:r w:rsidR="006917CE">
        <w:rPr>
          <w:spacing w:val="-1"/>
          <w:lang w:val="fr-CA"/>
        </w:rPr>
        <w:t xml:space="preserve">DONNE INSTRUCTION au Secrétariat Ramsar de promouvoir, au niveau mondial, les Initiatives régionales Ramsar comme </w:t>
      </w:r>
      <w:r w:rsidR="008108BD">
        <w:rPr>
          <w:spacing w:val="-1"/>
          <w:lang w:val="fr-CA"/>
        </w:rPr>
        <w:t>mécanismes d’a</w:t>
      </w:r>
      <w:r w:rsidR="006917CE">
        <w:rPr>
          <w:spacing w:val="-1"/>
          <w:lang w:val="fr-CA"/>
        </w:rPr>
        <w:t xml:space="preserve">ppui et </w:t>
      </w:r>
      <w:r w:rsidR="008108BD">
        <w:rPr>
          <w:spacing w:val="-1"/>
          <w:lang w:val="fr-CA"/>
        </w:rPr>
        <w:t>de</w:t>
      </w:r>
      <w:r w:rsidR="006917CE">
        <w:rPr>
          <w:spacing w:val="-1"/>
          <w:lang w:val="fr-CA"/>
        </w:rPr>
        <w:t xml:space="preserve"> coopération internationaux à l’application des objectifs de la Convention de Ramsar compl</w:t>
      </w:r>
      <w:r w:rsidR="008108BD">
        <w:rPr>
          <w:spacing w:val="-1"/>
          <w:lang w:val="fr-CA"/>
        </w:rPr>
        <w:t>é</w:t>
      </w:r>
      <w:r w:rsidR="006917CE">
        <w:rPr>
          <w:spacing w:val="-1"/>
          <w:lang w:val="fr-CA"/>
        </w:rPr>
        <w:t>t</w:t>
      </w:r>
      <w:r w:rsidR="008108BD">
        <w:rPr>
          <w:spacing w:val="-1"/>
          <w:lang w:val="fr-CA"/>
        </w:rPr>
        <w:t>a</w:t>
      </w:r>
      <w:r w:rsidR="006917CE">
        <w:rPr>
          <w:spacing w:val="-1"/>
          <w:lang w:val="fr-CA"/>
        </w:rPr>
        <w:t>nt les efforts des Autorités administratives Ramsar au niveau national.</w:t>
      </w:r>
    </w:p>
    <w:p w14:paraId="093D26FF" w14:textId="77777777" w:rsidR="00F86EF4" w:rsidRPr="00B4642B" w:rsidRDefault="00F86EF4" w:rsidP="00DE18C3">
      <w:pPr>
        <w:pStyle w:val="BodyText"/>
        <w:widowControl/>
        <w:ind w:left="425" w:hanging="425"/>
        <w:rPr>
          <w:spacing w:val="-1"/>
          <w:lang w:val="fr-CA"/>
        </w:rPr>
      </w:pPr>
    </w:p>
    <w:p w14:paraId="0A0DAA41" w14:textId="02420063" w:rsidR="00F86EF4" w:rsidRPr="00B4642B" w:rsidRDefault="00DE18C3" w:rsidP="00DE18C3">
      <w:pPr>
        <w:pStyle w:val="BodyText"/>
        <w:widowControl/>
        <w:ind w:left="425" w:hanging="425"/>
        <w:rPr>
          <w:spacing w:val="-1"/>
          <w:lang w:val="fr-CA"/>
        </w:rPr>
      </w:pPr>
      <w:r w:rsidRPr="00B4642B">
        <w:rPr>
          <w:spacing w:val="-1"/>
          <w:lang w:val="fr-CA"/>
        </w:rPr>
        <w:t>19.</w:t>
      </w:r>
      <w:r w:rsidRPr="00B4642B">
        <w:rPr>
          <w:spacing w:val="-1"/>
          <w:lang w:val="fr-CA"/>
        </w:rPr>
        <w:tab/>
      </w:r>
      <w:r w:rsidR="006917CE">
        <w:rPr>
          <w:spacing w:val="-1"/>
          <w:lang w:val="fr-CA"/>
        </w:rPr>
        <w:t xml:space="preserve">DEMANDE aux Initiatives régionales Ramsar de maintenir un contact actif et régulier avec le Secrétariat et DONNE INSTRUCTION au Secrétariat de soutenir et de conseiller les Initiatives régionales Ramsar, dans la limite des ressources disponibles, concernant le renforcement de leurs capacités et de leur efficacité. </w:t>
      </w:r>
    </w:p>
    <w:p w14:paraId="49493A22" w14:textId="77777777" w:rsidR="00F86EF4" w:rsidRPr="00B4642B" w:rsidRDefault="00F86EF4" w:rsidP="00DE18C3">
      <w:pPr>
        <w:pStyle w:val="BodyText"/>
        <w:widowControl/>
        <w:ind w:left="425" w:hanging="425"/>
        <w:rPr>
          <w:spacing w:val="-1"/>
          <w:lang w:val="fr-CA"/>
        </w:rPr>
      </w:pPr>
    </w:p>
    <w:p w14:paraId="1947FEE0" w14:textId="4A79C45F" w:rsidR="00F86EF4" w:rsidRPr="00B4642B" w:rsidRDefault="00DE18C3" w:rsidP="00DE18C3">
      <w:pPr>
        <w:pStyle w:val="BodyText"/>
        <w:widowControl/>
        <w:ind w:left="425" w:hanging="425"/>
        <w:rPr>
          <w:spacing w:val="-1"/>
          <w:lang w:val="fr-CA"/>
        </w:rPr>
      </w:pPr>
      <w:r w:rsidRPr="00B4642B">
        <w:rPr>
          <w:spacing w:val="-1"/>
          <w:lang w:val="fr-CA"/>
        </w:rPr>
        <w:t>20.</w:t>
      </w:r>
      <w:r w:rsidRPr="00B4642B">
        <w:rPr>
          <w:spacing w:val="-1"/>
          <w:lang w:val="fr-CA"/>
        </w:rPr>
        <w:tab/>
      </w:r>
      <w:r w:rsidR="00115078">
        <w:rPr>
          <w:spacing w:val="-1"/>
          <w:lang w:val="fr-CA"/>
        </w:rPr>
        <w:t>DEMANDE au Secrétariat de continuer de publier sur le site web de la Convention des informations fournies par les Initiatives régionales Ramsar, y compris des rapports sur leur</w:t>
      </w:r>
      <w:r w:rsidR="008108BD">
        <w:rPr>
          <w:spacing w:val="-1"/>
          <w:lang w:val="fr-CA"/>
        </w:rPr>
        <w:t>s</w:t>
      </w:r>
      <w:r w:rsidR="00115078">
        <w:rPr>
          <w:spacing w:val="-1"/>
          <w:lang w:val="fr-CA"/>
        </w:rPr>
        <w:t xml:space="preserve"> </w:t>
      </w:r>
      <w:r w:rsidR="0011341E">
        <w:rPr>
          <w:spacing w:val="-1"/>
          <w:lang w:val="fr-CA"/>
        </w:rPr>
        <w:t>réalisations</w:t>
      </w:r>
      <w:r w:rsidR="00115078">
        <w:rPr>
          <w:spacing w:val="-1"/>
          <w:lang w:val="fr-CA"/>
        </w:rPr>
        <w:t xml:space="preserve"> et leurs plans de travail. </w:t>
      </w:r>
    </w:p>
    <w:p w14:paraId="7A0986A7" w14:textId="77777777" w:rsidR="00F86EF4" w:rsidRPr="00B4642B" w:rsidRDefault="00F86EF4" w:rsidP="00DE18C3">
      <w:pPr>
        <w:pStyle w:val="BodyText"/>
        <w:widowControl/>
        <w:ind w:left="425" w:hanging="425"/>
        <w:rPr>
          <w:spacing w:val="-1"/>
          <w:lang w:val="fr-CA"/>
        </w:rPr>
      </w:pPr>
    </w:p>
    <w:p w14:paraId="5A7FA61C" w14:textId="56F70105" w:rsidR="00F86EF4" w:rsidRPr="00B4642B" w:rsidRDefault="00DE18C3" w:rsidP="00DE18C3">
      <w:pPr>
        <w:pStyle w:val="BodyText"/>
        <w:widowControl/>
        <w:ind w:left="425" w:hanging="425"/>
        <w:rPr>
          <w:spacing w:val="-1"/>
          <w:lang w:val="fr-CA"/>
        </w:rPr>
      </w:pPr>
      <w:r w:rsidRPr="00B4642B">
        <w:rPr>
          <w:spacing w:val="-1"/>
          <w:lang w:val="fr-CA"/>
        </w:rPr>
        <w:t>21.</w:t>
      </w:r>
      <w:r w:rsidRPr="00B4642B">
        <w:rPr>
          <w:spacing w:val="-1"/>
          <w:lang w:val="fr-CA"/>
        </w:rPr>
        <w:tab/>
      </w:r>
      <w:r w:rsidR="00F86EF4" w:rsidRPr="00B4642B">
        <w:rPr>
          <w:spacing w:val="-1"/>
          <w:lang w:val="fr-CA"/>
        </w:rPr>
        <w:t>ENCOURAGE</w:t>
      </w:r>
      <w:r w:rsidR="00115078">
        <w:rPr>
          <w:spacing w:val="-1"/>
          <w:lang w:val="fr-CA"/>
        </w:rPr>
        <w:t xml:space="preserve"> les Parties contractantes à inviter les organisations régionales intergouvernementales, internationales et non gouvernementales, y compris les organisations de bassins fluviaux et souterrains transfrontaliers, à participer aux </w:t>
      </w:r>
      <w:r w:rsidR="003B0680">
        <w:rPr>
          <w:spacing w:val="-1"/>
          <w:lang w:val="fr-CA"/>
        </w:rPr>
        <w:t>Initiatives</w:t>
      </w:r>
      <w:r w:rsidR="00115078">
        <w:rPr>
          <w:spacing w:val="-1"/>
          <w:lang w:val="fr-CA"/>
        </w:rPr>
        <w:t xml:space="preserve"> régionales Ramsar. </w:t>
      </w:r>
      <w:r w:rsidR="00F22681" w:rsidRPr="00B4642B">
        <w:rPr>
          <w:spacing w:val="-1"/>
          <w:lang w:val="fr-CA"/>
        </w:rPr>
        <w:t xml:space="preserve"> </w:t>
      </w:r>
    </w:p>
    <w:p w14:paraId="6E145A4F" w14:textId="77777777" w:rsidR="00F86EF4" w:rsidRPr="00B4642B" w:rsidRDefault="00F86EF4" w:rsidP="00DE18C3">
      <w:pPr>
        <w:pStyle w:val="BodyText"/>
        <w:widowControl/>
        <w:ind w:left="425" w:hanging="425"/>
        <w:rPr>
          <w:spacing w:val="-1"/>
          <w:lang w:val="fr-CA"/>
        </w:rPr>
      </w:pPr>
    </w:p>
    <w:p w14:paraId="1DD9763F" w14:textId="1489F01D" w:rsidR="00F86EF4" w:rsidRPr="00B4642B" w:rsidRDefault="00DE18C3" w:rsidP="00DE18C3">
      <w:pPr>
        <w:pStyle w:val="BodyText"/>
        <w:widowControl/>
        <w:ind w:left="425" w:hanging="425"/>
        <w:rPr>
          <w:spacing w:val="-1"/>
          <w:lang w:val="fr-CA"/>
        </w:rPr>
      </w:pPr>
      <w:r w:rsidRPr="00B4642B">
        <w:rPr>
          <w:spacing w:val="-1"/>
          <w:lang w:val="fr-CA"/>
        </w:rPr>
        <w:lastRenderedPageBreak/>
        <w:t>22.</w:t>
      </w:r>
      <w:r w:rsidRPr="00B4642B">
        <w:rPr>
          <w:spacing w:val="-1"/>
          <w:lang w:val="fr-CA"/>
        </w:rPr>
        <w:tab/>
      </w:r>
      <w:r w:rsidR="00115078">
        <w:rPr>
          <w:spacing w:val="-1"/>
          <w:lang w:val="fr-CA"/>
        </w:rPr>
        <w:t xml:space="preserve">DONNE INSTRUCTION au Comité permanent de préparer une brève évaluation du fonctionnement et </w:t>
      </w:r>
      <w:r w:rsidR="008108BD">
        <w:rPr>
          <w:spacing w:val="-1"/>
          <w:lang w:val="fr-CA"/>
        </w:rPr>
        <w:t xml:space="preserve">des </w:t>
      </w:r>
      <w:r w:rsidR="0011341E">
        <w:rPr>
          <w:spacing w:val="-1"/>
          <w:lang w:val="fr-CA"/>
        </w:rPr>
        <w:t>réalisations</w:t>
      </w:r>
      <w:r w:rsidR="00115078">
        <w:rPr>
          <w:spacing w:val="-1"/>
          <w:lang w:val="fr-CA"/>
        </w:rPr>
        <w:t xml:space="preserve"> des Initiatives régionales R</w:t>
      </w:r>
      <w:r w:rsidR="00CC7C98">
        <w:rPr>
          <w:spacing w:val="-1"/>
          <w:lang w:val="fr-CA"/>
        </w:rPr>
        <w:t>a</w:t>
      </w:r>
      <w:r w:rsidR="00115078">
        <w:rPr>
          <w:spacing w:val="-1"/>
          <w:lang w:val="fr-CA"/>
        </w:rPr>
        <w:t>msa</w:t>
      </w:r>
      <w:r w:rsidR="00CC7C98">
        <w:rPr>
          <w:spacing w:val="-1"/>
          <w:lang w:val="fr-CA"/>
        </w:rPr>
        <w:t xml:space="preserve">r actives durant la période </w:t>
      </w:r>
      <w:r w:rsidR="00AE17B0" w:rsidRPr="00B4642B">
        <w:rPr>
          <w:spacing w:val="-1"/>
          <w:lang w:val="fr-CA"/>
        </w:rPr>
        <w:t>2019</w:t>
      </w:r>
      <w:r w:rsidR="00CC7C98">
        <w:rPr>
          <w:spacing w:val="-1"/>
          <w:lang w:val="fr-CA"/>
        </w:rPr>
        <w:noBreakHyphen/>
      </w:r>
      <w:r w:rsidR="00AE17B0" w:rsidRPr="00B4642B">
        <w:rPr>
          <w:spacing w:val="-1"/>
          <w:lang w:val="fr-CA"/>
        </w:rPr>
        <w:t>2021</w:t>
      </w:r>
      <w:r w:rsidR="00F86EF4" w:rsidRPr="00B4642B">
        <w:rPr>
          <w:spacing w:val="-1"/>
          <w:lang w:val="fr-CA"/>
        </w:rPr>
        <w:t xml:space="preserve">, </w:t>
      </w:r>
      <w:r w:rsidR="00CC7C98">
        <w:rPr>
          <w:spacing w:val="-1"/>
          <w:lang w:val="fr-CA"/>
        </w:rPr>
        <w:t>pour examen à la 14</w:t>
      </w:r>
      <w:r w:rsidR="00CC7C98" w:rsidRPr="00CC7C98">
        <w:rPr>
          <w:spacing w:val="-1"/>
          <w:vertAlign w:val="superscript"/>
          <w:lang w:val="fr-CA"/>
        </w:rPr>
        <w:t>e</w:t>
      </w:r>
      <w:r w:rsidR="00CC7C98">
        <w:rPr>
          <w:spacing w:val="-1"/>
          <w:lang w:val="fr-CA"/>
        </w:rPr>
        <w:t xml:space="preserve"> Session de la Conférence des Parties contractantes. </w:t>
      </w:r>
    </w:p>
    <w:p w14:paraId="3A9A17F1" w14:textId="77777777" w:rsidR="00E37DA5" w:rsidRPr="00B4642B" w:rsidRDefault="00E37DA5" w:rsidP="00DE18C3">
      <w:pPr>
        <w:pStyle w:val="BodyText"/>
        <w:widowControl/>
        <w:ind w:left="425" w:hanging="425"/>
        <w:rPr>
          <w:spacing w:val="-1"/>
          <w:lang w:val="fr-CA"/>
        </w:rPr>
      </w:pPr>
    </w:p>
    <w:p w14:paraId="1A245DB1" w14:textId="4E105630" w:rsidR="00564549" w:rsidRPr="00CC7C98" w:rsidRDefault="00DE18C3" w:rsidP="00564549">
      <w:pPr>
        <w:rPr>
          <w:rFonts w:cstheme="minorBidi"/>
          <w:spacing w:val="-1"/>
          <w:lang w:val="fr-CA"/>
        </w:rPr>
      </w:pPr>
      <w:r w:rsidRPr="00CC7C98">
        <w:rPr>
          <w:rFonts w:cstheme="minorBidi"/>
          <w:spacing w:val="-1"/>
          <w:lang w:val="fr-CA"/>
        </w:rPr>
        <w:t>23.</w:t>
      </w:r>
      <w:r w:rsidRPr="00CC7C98">
        <w:rPr>
          <w:rFonts w:cstheme="minorBidi"/>
          <w:spacing w:val="-1"/>
          <w:lang w:val="fr-CA"/>
        </w:rPr>
        <w:tab/>
      </w:r>
      <w:r w:rsidR="00CC7C98" w:rsidRPr="00CC7C98">
        <w:rPr>
          <w:rFonts w:cstheme="minorBidi"/>
          <w:spacing w:val="-1"/>
          <w:lang w:val="fr-CA"/>
        </w:rPr>
        <w:t>ABROGE et remplace les Résolutions suivantes sur les Initiatives régionales Ramsar, chacune d’entre elles concernant une période de temps spécifique :</w:t>
      </w:r>
      <w:r w:rsidR="00566733" w:rsidRPr="00CC7C98">
        <w:rPr>
          <w:rFonts w:cstheme="minorBidi"/>
          <w:spacing w:val="-1"/>
          <w:lang w:val="fr-CA"/>
        </w:rPr>
        <w:t xml:space="preserve"> </w:t>
      </w:r>
    </w:p>
    <w:p w14:paraId="68344B52" w14:textId="6DEBAAA1" w:rsidR="00EC3563" w:rsidRPr="00CC7C98" w:rsidRDefault="00EC3563" w:rsidP="00564549">
      <w:pPr>
        <w:pStyle w:val="ListParagraph"/>
        <w:numPr>
          <w:ilvl w:val="0"/>
          <w:numId w:val="37"/>
        </w:numPr>
        <w:ind w:left="850" w:hanging="425"/>
        <w:contextualSpacing w:val="0"/>
        <w:rPr>
          <w:rFonts w:cs="Calibri"/>
          <w:lang w:val="fr-CA"/>
        </w:rPr>
      </w:pPr>
      <w:r w:rsidRPr="00CC7C98">
        <w:rPr>
          <w:rFonts w:cs="Calibri"/>
          <w:lang w:val="fr-CA"/>
        </w:rPr>
        <w:t>R</w:t>
      </w:r>
      <w:r w:rsidR="00CC7C98" w:rsidRPr="00CC7C98">
        <w:rPr>
          <w:rFonts w:cs="Calibri"/>
          <w:lang w:val="fr-CA"/>
        </w:rPr>
        <w:t>é</w:t>
      </w:r>
      <w:r w:rsidRPr="00CC7C98">
        <w:rPr>
          <w:rFonts w:cs="Calibri"/>
          <w:lang w:val="fr-CA"/>
        </w:rPr>
        <w:t>solution VIII.30 (2003-2005),</w:t>
      </w:r>
    </w:p>
    <w:p w14:paraId="6959E10E" w14:textId="1792F8A5" w:rsidR="00564549" w:rsidRPr="00CC7C98" w:rsidRDefault="00EC3563" w:rsidP="00564549">
      <w:pPr>
        <w:pStyle w:val="ListParagraph"/>
        <w:numPr>
          <w:ilvl w:val="0"/>
          <w:numId w:val="37"/>
        </w:numPr>
        <w:ind w:left="850" w:hanging="425"/>
        <w:contextualSpacing w:val="0"/>
        <w:rPr>
          <w:rFonts w:cs="Calibri"/>
          <w:lang w:val="fr-CA"/>
        </w:rPr>
      </w:pPr>
      <w:r w:rsidRPr="00CC7C98">
        <w:rPr>
          <w:rFonts w:cs="Calibri"/>
          <w:lang w:val="fr-CA"/>
        </w:rPr>
        <w:t>R</w:t>
      </w:r>
      <w:r w:rsidR="00CC7C98" w:rsidRPr="00CC7C98">
        <w:rPr>
          <w:rFonts w:cs="Calibri"/>
          <w:lang w:val="fr-CA"/>
        </w:rPr>
        <w:t>é</w:t>
      </w:r>
      <w:r w:rsidRPr="00CC7C98">
        <w:rPr>
          <w:rFonts w:cs="Calibri"/>
          <w:lang w:val="fr-CA"/>
        </w:rPr>
        <w:t xml:space="preserve">solution IX.7 (2006-2008), </w:t>
      </w:r>
    </w:p>
    <w:p w14:paraId="37C2B479" w14:textId="11FE446F" w:rsidR="00564549" w:rsidRPr="00CC7C98" w:rsidRDefault="00EC3563" w:rsidP="00564549">
      <w:pPr>
        <w:pStyle w:val="ListParagraph"/>
        <w:numPr>
          <w:ilvl w:val="0"/>
          <w:numId w:val="37"/>
        </w:numPr>
        <w:ind w:left="850" w:hanging="425"/>
        <w:contextualSpacing w:val="0"/>
        <w:rPr>
          <w:rFonts w:cs="Calibri"/>
          <w:lang w:val="fr-CA"/>
        </w:rPr>
      </w:pPr>
      <w:r w:rsidRPr="00CC7C98">
        <w:rPr>
          <w:rFonts w:cs="Calibri"/>
          <w:lang w:val="fr-CA"/>
        </w:rPr>
        <w:t>R</w:t>
      </w:r>
      <w:r w:rsidR="00CC7C98" w:rsidRPr="00CC7C98">
        <w:rPr>
          <w:rFonts w:cs="Calibri"/>
          <w:lang w:val="fr-CA"/>
        </w:rPr>
        <w:t>é</w:t>
      </w:r>
      <w:r w:rsidRPr="00CC7C98">
        <w:rPr>
          <w:rFonts w:cs="Calibri"/>
          <w:lang w:val="fr-CA"/>
        </w:rPr>
        <w:t xml:space="preserve">solution X.6 (2009-2012), </w:t>
      </w:r>
    </w:p>
    <w:p w14:paraId="6995DE28" w14:textId="6E6B5AA3" w:rsidR="00EC3563" w:rsidRPr="00CC7C98" w:rsidRDefault="00EC3563" w:rsidP="00564549">
      <w:pPr>
        <w:pStyle w:val="ListParagraph"/>
        <w:numPr>
          <w:ilvl w:val="0"/>
          <w:numId w:val="37"/>
        </w:numPr>
        <w:ind w:left="850" w:hanging="425"/>
        <w:contextualSpacing w:val="0"/>
        <w:rPr>
          <w:rFonts w:cs="Calibri"/>
          <w:lang w:val="fr-CA"/>
        </w:rPr>
      </w:pPr>
      <w:r w:rsidRPr="00CC7C98">
        <w:rPr>
          <w:rFonts w:cs="Calibri"/>
          <w:lang w:val="fr-CA"/>
        </w:rPr>
        <w:t>R</w:t>
      </w:r>
      <w:r w:rsidR="00CC7C98" w:rsidRPr="00CC7C98">
        <w:rPr>
          <w:rFonts w:cs="Calibri"/>
          <w:lang w:val="fr-CA"/>
        </w:rPr>
        <w:t>é</w:t>
      </w:r>
      <w:r w:rsidRPr="00CC7C98">
        <w:rPr>
          <w:rFonts w:cs="Calibri"/>
          <w:lang w:val="fr-CA"/>
        </w:rPr>
        <w:t xml:space="preserve">solution XI.5 (2013-2015), </w:t>
      </w:r>
      <w:r w:rsidR="00CC7C98">
        <w:rPr>
          <w:rFonts w:cs="Calibri"/>
          <w:lang w:val="fr-CA"/>
        </w:rPr>
        <w:t>et</w:t>
      </w:r>
      <w:r w:rsidRPr="00CC7C98">
        <w:rPr>
          <w:rFonts w:cs="Calibri"/>
          <w:lang w:val="fr-CA"/>
        </w:rPr>
        <w:t xml:space="preserve"> </w:t>
      </w:r>
    </w:p>
    <w:p w14:paraId="648E5E37" w14:textId="2535BD1F" w:rsidR="00EC3563" w:rsidRPr="00CC7C98" w:rsidRDefault="00EA12A7" w:rsidP="00564549">
      <w:pPr>
        <w:pStyle w:val="ListParagraph"/>
        <w:numPr>
          <w:ilvl w:val="0"/>
          <w:numId w:val="37"/>
        </w:numPr>
        <w:ind w:left="850" w:hanging="425"/>
        <w:contextualSpacing w:val="0"/>
        <w:rPr>
          <w:rFonts w:cs="Calibri"/>
          <w:lang w:val="fr-CA"/>
        </w:rPr>
      </w:pPr>
      <w:r w:rsidRPr="00CC7C98">
        <w:rPr>
          <w:rFonts w:cs="Calibri"/>
          <w:lang w:val="fr-CA"/>
        </w:rPr>
        <w:t>R</w:t>
      </w:r>
      <w:r w:rsidR="00CC7C98" w:rsidRPr="00CC7C98">
        <w:rPr>
          <w:rFonts w:cs="Calibri"/>
          <w:lang w:val="fr-CA"/>
        </w:rPr>
        <w:t>é</w:t>
      </w:r>
      <w:r w:rsidRPr="00CC7C98">
        <w:rPr>
          <w:rFonts w:cs="Calibri"/>
          <w:lang w:val="fr-CA"/>
        </w:rPr>
        <w:t>solution XII.8 (2016-2018).</w:t>
      </w:r>
    </w:p>
    <w:p w14:paraId="1648DDBE" w14:textId="77777777" w:rsidR="00CC7C98" w:rsidRPr="00CC7C98" w:rsidRDefault="00CC7C98" w:rsidP="00253AD8">
      <w:pPr>
        <w:pStyle w:val="BodyText"/>
        <w:widowControl/>
        <w:tabs>
          <w:tab w:val="left" w:pos="548"/>
        </w:tabs>
        <w:spacing w:line="232" w:lineRule="auto"/>
        <w:ind w:right="121"/>
        <w:rPr>
          <w:b/>
          <w:sz w:val="24"/>
          <w:szCs w:val="24"/>
          <w:lang w:val="fr-CA"/>
        </w:rPr>
      </w:pPr>
    </w:p>
    <w:p w14:paraId="4014AA36" w14:textId="77777777" w:rsidR="00CC7C98" w:rsidRDefault="00CC7C98">
      <w:pPr>
        <w:rPr>
          <w:rFonts w:cstheme="minorBidi"/>
          <w:b/>
          <w:sz w:val="24"/>
          <w:szCs w:val="24"/>
          <w:lang w:val="fr-CA"/>
        </w:rPr>
      </w:pPr>
      <w:r>
        <w:rPr>
          <w:b/>
          <w:sz w:val="24"/>
          <w:szCs w:val="24"/>
          <w:lang w:val="fr-CA"/>
        </w:rPr>
        <w:br w:type="page"/>
      </w:r>
    </w:p>
    <w:p w14:paraId="1615F1E6" w14:textId="73D2B0D5" w:rsidR="00F86EF4" w:rsidRPr="00CC7C98" w:rsidRDefault="00253AD8" w:rsidP="00253AD8">
      <w:pPr>
        <w:pStyle w:val="BodyText"/>
        <w:widowControl/>
        <w:tabs>
          <w:tab w:val="left" w:pos="548"/>
        </w:tabs>
        <w:spacing w:line="232" w:lineRule="auto"/>
        <w:ind w:right="121"/>
        <w:rPr>
          <w:b/>
          <w:sz w:val="24"/>
          <w:szCs w:val="24"/>
          <w:lang w:val="fr-CA"/>
        </w:rPr>
      </w:pPr>
      <w:r w:rsidRPr="00CC7C98">
        <w:rPr>
          <w:b/>
          <w:sz w:val="24"/>
          <w:szCs w:val="24"/>
          <w:lang w:val="fr-CA"/>
        </w:rPr>
        <w:lastRenderedPageBreak/>
        <w:t>Annex</w:t>
      </w:r>
      <w:r w:rsidR="00CC7C98">
        <w:rPr>
          <w:b/>
          <w:sz w:val="24"/>
          <w:szCs w:val="24"/>
          <w:lang w:val="fr-CA"/>
        </w:rPr>
        <w:t>e</w:t>
      </w:r>
      <w:r w:rsidRPr="00CC7C98">
        <w:rPr>
          <w:b/>
          <w:sz w:val="24"/>
          <w:szCs w:val="24"/>
          <w:lang w:val="fr-CA"/>
        </w:rPr>
        <w:t xml:space="preserve"> A</w:t>
      </w:r>
    </w:p>
    <w:p w14:paraId="62EDB628" w14:textId="77777777" w:rsidR="00F86EF4" w:rsidRPr="00CC7C98" w:rsidRDefault="00F86EF4" w:rsidP="00BF7A4E">
      <w:pPr>
        <w:pStyle w:val="BodyText"/>
        <w:widowControl/>
        <w:tabs>
          <w:tab w:val="left" w:pos="548"/>
        </w:tabs>
        <w:spacing w:line="232" w:lineRule="auto"/>
        <w:ind w:right="121"/>
        <w:jc w:val="right"/>
        <w:rPr>
          <w:rFonts w:cs="Calibri"/>
          <w:b/>
          <w:sz w:val="24"/>
          <w:szCs w:val="24"/>
          <w:lang w:val="fr-CA"/>
        </w:rPr>
      </w:pPr>
    </w:p>
    <w:p w14:paraId="5471FFCF" w14:textId="69679985" w:rsidR="00F86EF4" w:rsidRPr="00CC7C98" w:rsidRDefault="00CC7C98" w:rsidP="00253AD8">
      <w:pPr>
        <w:pStyle w:val="BodyText"/>
        <w:widowControl/>
        <w:tabs>
          <w:tab w:val="left" w:pos="548"/>
        </w:tabs>
        <w:spacing w:line="232" w:lineRule="auto"/>
        <w:ind w:right="121"/>
        <w:rPr>
          <w:rFonts w:cs="Calibri"/>
          <w:sz w:val="24"/>
          <w:szCs w:val="24"/>
          <w:lang w:val="fr-CA"/>
        </w:rPr>
      </w:pPr>
      <w:r>
        <w:rPr>
          <w:rFonts w:cs="Calibri"/>
          <w:b/>
          <w:sz w:val="24"/>
          <w:szCs w:val="24"/>
          <w:lang w:val="fr-CA"/>
        </w:rPr>
        <w:t>Cadre opérationnel pour les Initiatives régionales Ramsar</w:t>
      </w:r>
    </w:p>
    <w:p w14:paraId="346F9BE4" w14:textId="77777777" w:rsidR="005C6B2A" w:rsidRPr="00CC7C98" w:rsidRDefault="005C6B2A" w:rsidP="00BF7A4E">
      <w:pPr>
        <w:pStyle w:val="BodyText"/>
        <w:widowControl/>
        <w:tabs>
          <w:tab w:val="left" w:pos="548"/>
        </w:tabs>
        <w:spacing w:line="232" w:lineRule="auto"/>
        <w:ind w:right="121"/>
        <w:jc w:val="center"/>
        <w:rPr>
          <w:rFonts w:cs="Calibri"/>
          <w:lang w:val="fr-CA"/>
        </w:rPr>
      </w:pPr>
    </w:p>
    <w:p w14:paraId="38BC3EB0" w14:textId="037A8640" w:rsidR="00F86EF4" w:rsidRPr="00CC7C98" w:rsidRDefault="00F86EF4" w:rsidP="00BF7A4E">
      <w:pPr>
        <w:pStyle w:val="BodyText"/>
        <w:widowControl/>
        <w:spacing w:line="232" w:lineRule="auto"/>
        <w:ind w:left="0" w:right="121" w:firstLine="0"/>
        <w:jc w:val="center"/>
        <w:rPr>
          <w:rFonts w:cs="Calibri"/>
          <w:b/>
          <w:lang w:val="fr-CA"/>
        </w:rPr>
      </w:pPr>
      <w:r w:rsidRPr="00CC7C98">
        <w:rPr>
          <w:rFonts w:cs="Calibri"/>
          <w:b/>
          <w:lang w:val="fr-CA"/>
        </w:rPr>
        <w:t>Article 1</w:t>
      </w:r>
      <w:r w:rsidR="00CC7C98">
        <w:rPr>
          <w:rFonts w:cs="Calibri"/>
          <w:b/>
          <w:lang w:val="fr-CA"/>
        </w:rPr>
        <w:t xml:space="preserve"> </w:t>
      </w:r>
      <w:r w:rsidRPr="00CC7C98">
        <w:rPr>
          <w:rFonts w:cs="Calibri"/>
          <w:b/>
          <w:lang w:val="fr-CA"/>
        </w:rPr>
        <w:t xml:space="preserve">: </w:t>
      </w:r>
      <w:r w:rsidR="00CC7C98">
        <w:rPr>
          <w:rFonts w:cs="Calibri"/>
          <w:b/>
          <w:lang w:val="fr-CA"/>
        </w:rPr>
        <w:t>But des Initiatives régionales Ramsar</w:t>
      </w:r>
    </w:p>
    <w:p w14:paraId="28BDBD02" w14:textId="77777777" w:rsidR="00F86EF4" w:rsidRPr="00CC7C98" w:rsidRDefault="00F86EF4" w:rsidP="00BF7A4E">
      <w:pPr>
        <w:pStyle w:val="BodyText"/>
        <w:widowControl/>
        <w:spacing w:line="232" w:lineRule="auto"/>
        <w:ind w:left="0" w:right="121" w:firstLine="0"/>
        <w:rPr>
          <w:rFonts w:cs="Calibri"/>
          <w:lang w:val="fr-CA"/>
        </w:rPr>
      </w:pPr>
    </w:p>
    <w:p w14:paraId="1208ABC1" w14:textId="4E08CB37" w:rsidR="00F86EF4" w:rsidRPr="00CC7C98" w:rsidRDefault="00564549" w:rsidP="00564549">
      <w:pPr>
        <w:pStyle w:val="BodyText"/>
        <w:widowControl/>
        <w:ind w:left="567" w:hanging="567"/>
        <w:rPr>
          <w:rFonts w:cs="Calibri"/>
          <w:lang w:val="fr-CA"/>
        </w:rPr>
      </w:pPr>
      <w:r w:rsidRPr="00CC7C98">
        <w:rPr>
          <w:rFonts w:cs="Calibri"/>
          <w:lang w:val="fr-CA"/>
        </w:rPr>
        <w:t>1.1</w:t>
      </w:r>
      <w:r w:rsidRPr="00CC7C98">
        <w:rPr>
          <w:rFonts w:cs="Calibri"/>
          <w:lang w:val="fr-CA"/>
        </w:rPr>
        <w:tab/>
      </w:r>
      <w:r w:rsidR="00CC7C98">
        <w:rPr>
          <w:rFonts w:cs="Calibri"/>
          <w:lang w:val="fr-CA"/>
        </w:rPr>
        <w:t xml:space="preserve">Les Initiatives régionales Ramsar (IRR) ont vocation </w:t>
      </w:r>
      <w:r w:rsidR="0011341E">
        <w:rPr>
          <w:rFonts w:cs="Calibri"/>
          <w:lang w:val="fr-CA"/>
        </w:rPr>
        <w:t>à</w:t>
      </w:r>
      <w:r w:rsidR="00CC7C98">
        <w:rPr>
          <w:rFonts w:cs="Calibri"/>
          <w:lang w:val="fr-CA"/>
        </w:rPr>
        <w:t xml:space="preserve"> promouvoir la coopération régionale entre les Parties contractantes </w:t>
      </w:r>
      <w:r w:rsidR="00B76AEA">
        <w:rPr>
          <w:rFonts w:cs="Calibri"/>
          <w:lang w:val="fr-CA"/>
        </w:rPr>
        <w:t>pour la mise en œuvre</w:t>
      </w:r>
      <w:r w:rsidR="00CC7C98">
        <w:rPr>
          <w:rFonts w:cs="Calibri"/>
          <w:lang w:val="fr-CA"/>
        </w:rPr>
        <w:t xml:space="preserve"> de la Convention de Ramsar sur les zones humides</w:t>
      </w:r>
      <w:r w:rsidR="00B76AEA">
        <w:rPr>
          <w:rFonts w:cs="Calibri"/>
          <w:lang w:val="fr-CA"/>
        </w:rPr>
        <w:t>,</w:t>
      </w:r>
      <w:r w:rsidR="00CC7C98">
        <w:rPr>
          <w:rFonts w:cs="Calibri"/>
          <w:lang w:val="fr-CA"/>
        </w:rPr>
        <w:t xml:space="preserve"> dans des régions </w:t>
      </w:r>
      <w:r w:rsidR="0011341E">
        <w:rPr>
          <w:rFonts w:cs="Calibri"/>
          <w:lang w:val="fr-CA"/>
        </w:rPr>
        <w:t>données</w:t>
      </w:r>
      <w:r w:rsidR="00CC7C98">
        <w:rPr>
          <w:rFonts w:cs="Calibri"/>
          <w:lang w:val="fr-CA"/>
        </w:rPr>
        <w:t>.</w:t>
      </w:r>
      <w:r w:rsidR="00F86EF4" w:rsidRPr="00CC7C98">
        <w:rPr>
          <w:rFonts w:cs="Calibri"/>
          <w:lang w:val="fr-CA"/>
        </w:rPr>
        <w:t xml:space="preserve"> </w:t>
      </w:r>
    </w:p>
    <w:p w14:paraId="71B1BD2A" w14:textId="77777777" w:rsidR="00F86EF4" w:rsidRPr="00CC7C98" w:rsidRDefault="00F86EF4" w:rsidP="00BF7A4E">
      <w:pPr>
        <w:pStyle w:val="BodyText"/>
        <w:widowControl/>
        <w:spacing w:line="232" w:lineRule="auto"/>
        <w:ind w:left="720" w:right="121" w:firstLine="0"/>
        <w:rPr>
          <w:rFonts w:cs="Calibri"/>
          <w:lang w:val="fr-CA"/>
        </w:rPr>
      </w:pPr>
    </w:p>
    <w:p w14:paraId="4AB2DAFC" w14:textId="4A1492D3" w:rsidR="00F86EF4" w:rsidRPr="00CC7C98" w:rsidRDefault="003049EE" w:rsidP="00564549">
      <w:pPr>
        <w:pStyle w:val="BodyText"/>
        <w:widowControl/>
        <w:ind w:left="567" w:hanging="567"/>
        <w:rPr>
          <w:rFonts w:cs="Calibri"/>
          <w:lang w:val="fr-CA"/>
        </w:rPr>
      </w:pPr>
      <w:r w:rsidRPr="00CC7C98">
        <w:rPr>
          <w:rFonts w:cs="Calibri"/>
          <w:lang w:val="fr-CA"/>
        </w:rPr>
        <w:t>1.2</w:t>
      </w:r>
      <w:r w:rsidRPr="00CC7C98">
        <w:rPr>
          <w:rFonts w:cs="Calibri"/>
          <w:lang w:val="fr-CA"/>
        </w:rPr>
        <w:tab/>
      </w:r>
      <w:r w:rsidR="00CC7C98">
        <w:rPr>
          <w:rFonts w:cs="Calibri"/>
          <w:lang w:val="fr-CA"/>
        </w:rPr>
        <w:t>Les IRR ont pour but de renforcer l</w:t>
      </w:r>
      <w:r w:rsidR="00B76AEA">
        <w:rPr>
          <w:rFonts w:cs="Calibri"/>
          <w:lang w:val="fr-CA"/>
        </w:rPr>
        <w:t>es</w:t>
      </w:r>
      <w:r w:rsidR="00CC7C98">
        <w:rPr>
          <w:rFonts w:cs="Calibri"/>
          <w:lang w:val="fr-CA"/>
        </w:rPr>
        <w:t xml:space="preserve"> capacité</w:t>
      </w:r>
      <w:r w:rsidR="00B76AEA">
        <w:rPr>
          <w:rFonts w:cs="Calibri"/>
          <w:lang w:val="fr-CA"/>
        </w:rPr>
        <w:t>s</w:t>
      </w:r>
      <w:r w:rsidR="00CC7C98">
        <w:rPr>
          <w:rFonts w:cs="Calibri"/>
          <w:lang w:val="fr-CA"/>
        </w:rPr>
        <w:t xml:space="preserve"> </w:t>
      </w:r>
      <w:r w:rsidR="00B76AEA">
        <w:rPr>
          <w:rFonts w:cs="Calibri"/>
          <w:lang w:val="fr-CA"/>
        </w:rPr>
        <w:t xml:space="preserve">des Parties contractantes en matière </w:t>
      </w:r>
      <w:r w:rsidR="003F5A29">
        <w:rPr>
          <w:rFonts w:cs="Calibri"/>
          <w:lang w:val="fr-CA"/>
        </w:rPr>
        <w:t xml:space="preserve">d’application de la Convention </w:t>
      </w:r>
      <w:r w:rsidR="00CC7C98">
        <w:rPr>
          <w:rFonts w:cs="Calibri"/>
          <w:lang w:val="fr-CA"/>
        </w:rPr>
        <w:t xml:space="preserve">et </w:t>
      </w:r>
      <w:r w:rsidR="003F5A29">
        <w:rPr>
          <w:rFonts w:cs="Calibri"/>
          <w:lang w:val="fr-CA"/>
        </w:rPr>
        <w:t>d</w:t>
      </w:r>
      <w:r w:rsidR="00CC7C98">
        <w:rPr>
          <w:rFonts w:cs="Calibri"/>
          <w:lang w:val="fr-CA"/>
        </w:rPr>
        <w:t xml:space="preserve">es Résolutions adoptées par la Conférence des Parties contractantes dans des régions </w:t>
      </w:r>
      <w:r w:rsidR="0011341E">
        <w:rPr>
          <w:rFonts w:cs="Calibri"/>
          <w:lang w:val="fr-CA"/>
        </w:rPr>
        <w:t>données</w:t>
      </w:r>
      <w:r w:rsidR="00CC7C98">
        <w:rPr>
          <w:rFonts w:cs="Calibri"/>
          <w:lang w:val="fr-CA"/>
        </w:rPr>
        <w:t xml:space="preserve"> et </w:t>
      </w:r>
      <w:r w:rsidR="00B76AEA">
        <w:rPr>
          <w:rFonts w:cs="Calibri"/>
          <w:lang w:val="fr-CA"/>
        </w:rPr>
        <w:t xml:space="preserve">de les aider à </w:t>
      </w:r>
      <w:r w:rsidR="00CC7C98">
        <w:rPr>
          <w:rFonts w:cs="Calibri"/>
          <w:lang w:val="fr-CA"/>
        </w:rPr>
        <w:t>atteindre les buts et objectifs du Plan stratégique de la Convention de Ramsar.</w:t>
      </w:r>
    </w:p>
    <w:p w14:paraId="4A87D096" w14:textId="77777777" w:rsidR="00F86EF4" w:rsidRPr="00CC7C98" w:rsidRDefault="00F86EF4" w:rsidP="00BF7A4E">
      <w:pPr>
        <w:pStyle w:val="BodyText"/>
        <w:widowControl/>
        <w:spacing w:line="232" w:lineRule="auto"/>
        <w:ind w:left="0" w:right="121" w:firstLine="0"/>
        <w:rPr>
          <w:rFonts w:cs="Calibri"/>
          <w:lang w:val="fr-CA"/>
        </w:rPr>
      </w:pPr>
    </w:p>
    <w:p w14:paraId="5759D891" w14:textId="5280D7D4" w:rsidR="00F86EF4" w:rsidRPr="00CC7C98" w:rsidRDefault="00F86EF4" w:rsidP="00BF7A4E">
      <w:pPr>
        <w:pStyle w:val="BodyText"/>
        <w:widowControl/>
        <w:spacing w:line="232" w:lineRule="auto"/>
        <w:ind w:left="0" w:right="121" w:firstLine="0"/>
        <w:jc w:val="center"/>
        <w:rPr>
          <w:rFonts w:cs="Calibri"/>
          <w:b/>
          <w:lang w:val="fr-CA"/>
        </w:rPr>
      </w:pPr>
      <w:r w:rsidRPr="00CC7C98">
        <w:rPr>
          <w:rFonts w:cs="Calibri"/>
          <w:b/>
          <w:lang w:val="fr-CA"/>
        </w:rPr>
        <w:t>Article 2</w:t>
      </w:r>
      <w:r w:rsidR="00CC7C98">
        <w:rPr>
          <w:rFonts w:cs="Calibri"/>
          <w:b/>
          <w:lang w:val="fr-CA"/>
        </w:rPr>
        <w:t xml:space="preserve"> </w:t>
      </w:r>
      <w:r w:rsidRPr="00CC7C98">
        <w:rPr>
          <w:rFonts w:cs="Calibri"/>
          <w:b/>
          <w:lang w:val="fr-CA"/>
        </w:rPr>
        <w:t xml:space="preserve">: </w:t>
      </w:r>
      <w:r w:rsidR="001364E6">
        <w:rPr>
          <w:rFonts w:cs="Calibri"/>
          <w:b/>
          <w:lang w:val="fr-CA"/>
        </w:rPr>
        <w:t xml:space="preserve">Approbation et reconnaissance des Initiatives régionales Ramsar </w:t>
      </w:r>
    </w:p>
    <w:p w14:paraId="2CD616DB" w14:textId="77777777" w:rsidR="00F86EF4" w:rsidRPr="00CC7C98" w:rsidRDefault="00F86EF4" w:rsidP="00BF7A4E">
      <w:pPr>
        <w:pStyle w:val="BodyText"/>
        <w:widowControl/>
        <w:spacing w:line="232" w:lineRule="auto"/>
        <w:ind w:left="0" w:right="121" w:firstLine="0"/>
        <w:rPr>
          <w:rFonts w:cs="Calibri"/>
          <w:lang w:val="fr-CA"/>
        </w:rPr>
      </w:pPr>
    </w:p>
    <w:p w14:paraId="2C37A3C8" w14:textId="4CC1CACE" w:rsidR="00AE17B0" w:rsidRPr="00CC7C98" w:rsidRDefault="00AE17B0" w:rsidP="00564549">
      <w:pPr>
        <w:pStyle w:val="BodyText"/>
        <w:widowControl/>
        <w:ind w:left="567" w:hanging="567"/>
        <w:rPr>
          <w:rFonts w:cs="Calibri"/>
          <w:lang w:val="fr-CA"/>
        </w:rPr>
      </w:pPr>
      <w:r w:rsidRPr="00CC7C98">
        <w:rPr>
          <w:rFonts w:cs="Calibri"/>
          <w:lang w:val="fr-CA"/>
        </w:rPr>
        <w:t>2.1</w:t>
      </w:r>
      <w:r w:rsidRPr="00CC7C98">
        <w:rPr>
          <w:rFonts w:cs="Calibri"/>
          <w:lang w:val="fr-CA"/>
        </w:rPr>
        <w:tab/>
      </w:r>
      <w:r w:rsidR="001364E6">
        <w:rPr>
          <w:rFonts w:cs="Calibri"/>
          <w:lang w:val="fr-CA"/>
        </w:rPr>
        <w:t>La Conférence des Parties reconnaît officiellement</w:t>
      </w:r>
      <w:r w:rsidR="00102C2D">
        <w:rPr>
          <w:rFonts w:cs="Calibri"/>
          <w:lang w:val="fr-CA"/>
        </w:rPr>
        <w:t>, dans une Résolution,</w:t>
      </w:r>
      <w:r w:rsidR="001364E6">
        <w:rPr>
          <w:rFonts w:cs="Calibri"/>
          <w:lang w:val="fr-CA"/>
        </w:rPr>
        <w:t xml:space="preserve"> une liste d’IRR qui fonctionnent dans le cadre de la Convention</w:t>
      </w:r>
      <w:r w:rsidR="00102C2D">
        <w:rPr>
          <w:rFonts w:cs="Calibri"/>
          <w:lang w:val="fr-CA"/>
        </w:rPr>
        <w:t xml:space="preserve"> et ce,</w:t>
      </w:r>
      <w:r w:rsidR="001364E6">
        <w:rPr>
          <w:rFonts w:cs="Calibri"/>
          <w:lang w:val="fr-CA"/>
        </w:rPr>
        <w:t xml:space="preserve"> pour la période qui va jusqu’à la session suivante de la Conférence des Parties (COP). </w:t>
      </w:r>
    </w:p>
    <w:p w14:paraId="6D92E96C" w14:textId="77777777" w:rsidR="00AE17B0" w:rsidRPr="00CC7C98" w:rsidRDefault="00AE17B0" w:rsidP="00564549">
      <w:pPr>
        <w:pStyle w:val="BodyText"/>
        <w:widowControl/>
        <w:ind w:left="567" w:hanging="567"/>
        <w:rPr>
          <w:rFonts w:cs="Calibri"/>
          <w:lang w:val="fr-CA"/>
        </w:rPr>
      </w:pPr>
    </w:p>
    <w:p w14:paraId="3794053E" w14:textId="4DC9E138" w:rsidR="0043429E" w:rsidRPr="00CC7C98" w:rsidRDefault="00AE17B0" w:rsidP="00564549">
      <w:pPr>
        <w:pStyle w:val="BodyText"/>
        <w:widowControl/>
        <w:ind w:left="567" w:hanging="567"/>
        <w:rPr>
          <w:rFonts w:cs="Calibri"/>
          <w:lang w:val="fr-CA"/>
        </w:rPr>
      </w:pPr>
      <w:r w:rsidRPr="00CC7C98">
        <w:rPr>
          <w:rFonts w:cs="Calibri"/>
          <w:lang w:val="fr-CA"/>
        </w:rPr>
        <w:t>2.2</w:t>
      </w:r>
      <w:r w:rsidRPr="00CC7C98">
        <w:rPr>
          <w:rFonts w:cs="Calibri"/>
          <w:lang w:val="fr-CA"/>
        </w:rPr>
        <w:tab/>
      </w:r>
      <w:r w:rsidR="001364E6">
        <w:rPr>
          <w:rFonts w:cs="Calibri"/>
          <w:lang w:val="fr-CA"/>
        </w:rPr>
        <w:t xml:space="preserve">Le Comité permanent de la Convention de Ramsar sur les zones humides peut approuver, dans la période intersession, une nouvelle Initiative régionale Ramsar proposée par une Partie contractante. Cette approbation est valable jusqu’à la session suivante de la COP. </w:t>
      </w:r>
    </w:p>
    <w:p w14:paraId="65A01AF7" w14:textId="77777777" w:rsidR="0043429E" w:rsidRPr="00CC7C98" w:rsidRDefault="0043429E" w:rsidP="00564549">
      <w:pPr>
        <w:pStyle w:val="BodyText"/>
        <w:widowControl/>
        <w:ind w:left="567" w:hanging="567"/>
        <w:rPr>
          <w:rFonts w:cs="Calibri"/>
          <w:lang w:val="fr-CA"/>
        </w:rPr>
      </w:pPr>
    </w:p>
    <w:p w14:paraId="3BF2A598" w14:textId="11440622" w:rsidR="0043429E" w:rsidRPr="00CC7C98" w:rsidRDefault="0043429E" w:rsidP="00564549">
      <w:pPr>
        <w:pStyle w:val="BodyText"/>
        <w:widowControl/>
        <w:ind w:left="567" w:hanging="567"/>
        <w:rPr>
          <w:rFonts w:cs="Calibri"/>
          <w:lang w:val="fr-CA"/>
        </w:rPr>
      </w:pPr>
      <w:r w:rsidRPr="00CC7C98">
        <w:rPr>
          <w:rFonts w:cs="Calibri"/>
          <w:lang w:val="fr-CA"/>
        </w:rPr>
        <w:t xml:space="preserve">2.3 </w:t>
      </w:r>
      <w:r w:rsidRPr="00CC7C98">
        <w:rPr>
          <w:rFonts w:cs="Calibri"/>
          <w:lang w:val="fr-CA"/>
        </w:rPr>
        <w:tab/>
      </w:r>
      <w:r w:rsidR="001364E6">
        <w:rPr>
          <w:rFonts w:cs="Calibri"/>
          <w:lang w:val="fr-CA"/>
        </w:rPr>
        <w:t xml:space="preserve">Le Comité permanent peut aussi proposer à la Conférence des Parties de </w:t>
      </w:r>
      <w:r w:rsidR="00FE77A9">
        <w:rPr>
          <w:rFonts w:cs="Calibri"/>
          <w:lang w:val="fr-CA"/>
        </w:rPr>
        <w:t xml:space="preserve">ne plus reconnaître </w:t>
      </w:r>
      <w:r w:rsidR="001364E6">
        <w:rPr>
          <w:rFonts w:cs="Calibri"/>
          <w:lang w:val="fr-CA"/>
        </w:rPr>
        <w:t xml:space="preserve">une IRR ayant été approuvée lors d’une COP précédente si cette IRR n’a pas fait rapport sur ses activités ou ne respecte plus le présent Cadre opérationnel. </w:t>
      </w:r>
    </w:p>
    <w:p w14:paraId="0D175BF1" w14:textId="77777777" w:rsidR="0043429E" w:rsidRPr="00CC7C98" w:rsidRDefault="0043429E" w:rsidP="00564549">
      <w:pPr>
        <w:pStyle w:val="BodyText"/>
        <w:widowControl/>
        <w:ind w:left="567" w:hanging="567"/>
        <w:rPr>
          <w:rFonts w:cs="Calibri"/>
          <w:lang w:val="fr-CA"/>
        </w:rPr>
      </w:pPr>
    </w:p>
    <w:p w14:paraId="3811D629" w14:textId="42958548" w:rsidR="00AE17B0" w:rsidRPr="00CC7C98" w:rsidRDefault="0043429E" w:rsidP="00564549">
      <w:pPr>
        <w:pStyle w:val="BodyText"/>
        <w:widowControl/>
        <w:ind w:left="567" w:hanging="567"/>
        <w:rPr>
          <w:rFonts w:cs="Calibri"/>
          <w:lang w:val="fr-CA"/>
        </w:rPr>
      </w:pPr>
      <w:r w:rsidRPr="00CC7C98">
        <w:rPr>
          <w:rFonts w:cs="Calibri"/>
          <w:lang w:val="fr-CA"/>
        </w:rPr>
        <w:t xml:space="preserve">2.4 </w:t>
      </w:r>
      <w:r w:rsidRPr="00CC7C98">
        <w:rPr>
          <w:rFonts w:cs="Calibri"/>
          <w:lang w:val="fr-CA"/>
        </w:rPr>
        <w:tab/>
      </w:r>
      <w:r w:rsidR="004775FD">
        <w:rPr>
          <w:rFonts w:cs="Calibri"/>
          <w:lang w:val="fr-CA"/>
        </w:rPr>
        <w:t>Pour remplir les critères de reconnaissance officielle en tant qu’ « Initiative régionale Ramsar », les partenaires d’un mécanisme de coopération régional doivent remplir les conditions énumérées dans le présent Cadre opérationnel pour les IRR.</w:t>
      </w:r>
    </w:p>
    <w:p w14:paraId="5D35EA3B" w14:textId="77777777" w:rsidR="00255E00" w:rsidRPr="00CC7C98" w:rsidRDefault="00255E00" w:rsidP="00BF7A4E">
      <w:pPr>
        <w:pStyle w:val="BodyText"/>
        <w:widowControl/>
        <w:spacing w:line="232" w:lineRule="auto"/>
        <w:ind w:left="0" w:right="121" w:firstLine="0"/>
        <w:rPr>
          <w:rFonts w:cs="Calibri"/>
          <w:lang w:val="fr-CA"/>
        </w:rPr>
      </w:pPr>
    </w:p>
    <w:p w14:paraId="7867C806" w14:textId="03EFBACD" w:rsidR="00F86EF4" w:rsidRPr="00CC7C98" w:rsidRDefault="003A0F32" w:rsidP="00BF7A4E">
      <w:pPr>
        <w:pStyle w:val="BodyText"/>
        <w:widowControl/>
        <w:spacing w:line="232" w:lineRule="auto"/>
        <w:ind w:left="0" w:right="121" w:firstLine="0"/>
        <w:jc w:val="center"/>
        <w:rPr>
          <w:rFonts w:cs="Calibri"/>
          <w:b/>
          <w:lang w:val="fr-CA"/>
        </w:rPr>
      </w:pPr>
      <w:r w:rsidRPr="00CC7C98">
        <w:rPr>
          <w:rFonts w:cs="Calibri"/>
          <w:b/>
          <w:lang w:val="fr-CA"/>
        </w:rPr>
        <w:t>Article 3</w:t>
      </w:r>
      <w:r w:rsidR="00CC7C98">
        <w:rPr>
          <w:rFonts w:cs="Calibri"/>
          <w:b/>
          <w:lang w:val="fr-CA"/>
        </w:rPr>
        <w:t xml:space="preserve"> </w:t>
      </w:r>
      <w:r w:rsidRPr="00CC7C98">
        <w:rPr>
          <w:rFonts w:cs="Calibri"/>
          <w:b/>
          <w:lang w:val="fr-CA"/>
        </w:rPr>
        <w:t xml:space="preserve">: </w:t>
      </w:r>
      <w:r w:rsidR="007D55B7">
        <w:rPr>
          <w:rFonts w:cs="Calibri"/>
          <w:b/>
          <w:lang w:val="fr-CA"/>
        </w:rPr>
        <w:t>Statut des Initiatives régionales Ramsar</w:t>
      </w:r>
    </w:p>
    <w:p w14:paraId="40719247" w14:textId="77777777" w:rsidR="00F86EF4" w:rsidRPr="00CC7C98" w:rsidRDefault="00F86EF4" w:rsidP="00BF7A4E">
      <w:pPr>
        <w:pStyle w:val="BodyText"/>
        <w:widowControl/>
        <w:spacing w:line="232" w:lineRule="auto"/>
        <w:ind w:left="0" w:right="121" w:firstLine="0"/>
        <w:rPr>
          <w:rFonts w:cs="Calibri"/>
          <w:lang w:val="fr-CA"/>
        </w:rPr>
      </w:pPr>
    </w:p>
    <w:p w14:paraId="6005909F" w14:textId="5574A258" w:rsidR="00F22D7A" w:rsidRPr="00CC7C98" w:rsidRDefault="00F86EF4" w:rsidP="00564549">
      <w:pPr>
        <w:pStyle w:val="BodyText"/>
        <w:widowControl/>
        <w:ind w:left="567" w:hanging="567"/>
        <w:rPr>
          <w:rFonts w:cs="Calibri"/>
          <w:lang w:val="fr-CA"/>
        </w:rPr>
      </w:pPr>
      <w:r w:rsidRPr="00CC7C98">
        <w:rPr>
          <w:rFonts w:cs="Calibri"/>
          <w:lang w:val="fr-CA"/>
        </w:rPr>
        <w:t>3.1</w:t>
      </w:r>
      <w:r w:rsidRPr="00CC7C98">
        <w:rPr>
          <w:rFonts w:cs="Calibri"/>
          <w:lang w:val="fr-CA"/>
        </w:rPr>
        <w:tab/>
      </w:r>
      <w:r w:rsidR="00FE77A9">
        <w:rPr>
          <w:rFonts w:cs="Calibri"/>
          <w:lang w:val="fr-CA"/>
        </w:rPr>
        <w:t>Une</w:t>
      </w:r>
      <w:r w:rsidR="007D55B7">
        <w:rPr>
          <w:rFonts w:cs="Calibri"/>
          <w:lang w:val="fr-CA"/>
        </w:rPr>
        <w:t xml:space="preserve"> IRR </w:t>
      </w:r>
      <w:r w:rsidR="00FE77A9">
        <w:rPr>
          <w:rFonts w:cs="Calibri"/>
          <w:lang w:val="fr-CA"/>
        </w:rPr>
        <w:t>est</w:t>
      </w:r>
      <w:r w:rsidR="007D55B7">
        <w:rPr>
          <w:rFonts w:cs="Calibri"/>
          <w:lang w:val="fr-CA"/>
        </w:rPr>
        <w:t xml:space="preserve"> un mécanisme régional d’appui à l’application de la Convention sur les zones humides, officiellement approuvé par la Conférence des Parties. </w:t>
      </w:r>
    </w:p>
    <w:p w14:paraId="508A1401" w14:textId="77777777" w:rsidR="00F22D7A" w:rsidRPr="00CC7C98" w:rsidRDefault="00F22D7A" w:rsidP="00564549">
      <w:pPr>
        <w:pStyle w:val="BodyText"/>
        <w:widowControl/>
        <w:ind w:left="567" w:hanging="567"/>
        <w:rPr>
          <w:rFonts w:cs="Calibri"/>
          <w:lang w:val="fr-CA"/>
        </w:rPr>
      </w:pPr>
    </w:p>
    <w:p w14:paraId="6959CB15" w14:textId="47F0637B" w:rsidR="008917BB" w:rsidRPr="00CC7C98" w:rsidRDefault="00F22D7A" w:rsidP="00564549">
      <w:pPr>
        <w:pStyle w:val="BodyText"/>
        <w:widowControl/>
        <w:ind w:left="567" w:hanging="567"/>
        <w:rPr>
          <w:rFonts w:cs="Calibri"/>
          <w:lang w:val="fr-CA"/>
        </w:rPr>
      </w:pPr>
      <w:r w:rsidRPr="00CC7C98">
        <w:rPr>
          <w:rFonts w:cs="Calibri"/>
          <w:lang w:val="fr-CA"/>
        </w:rPr>
        <w:t>3.2</w:t>
      </w:r>
      <w:r w:rsidRPr="00CC7C98">
        <w:rPr>
          <w:rFonts w:cs="Calibri"/>
          <w:lang w:val="fr-CA"/>
        </w:rPr>
        <w:tab/>
      </w:r>
      <w:r w:rsidR="007D55B7">
        <w:rPr>
          <w:rFonts w:cs="Calibri"/>
          <w:lang w:val="fr-CA"/>
        </w:rPr>
        <w:t>Le programme de travail de chaque IRR doit être conforme au Plan stratégique Ramsar et convenu de manière consensuelle par les Parties contractantes à la Convention qui participent</w:t>
      </w:r>
      <w:r w:rsidR="00FE77A9">
        <w:rPr>
          <w:rFonts w:cs="Calibri"/>
          <w:lang w:val="fr-CA"/>
        </w:rPr>
        <w:t xml:space="preserve"> à l’IRR</w:t>
      </w:r>
      <w:r w:rsidR="007D55B7">
        <w:rPr>
          <w:rFonts w:cs="Calibri"/>
          <w:lang w:val="fr-CA"/>
        </w:rPr>
        <w:t xml:space="preserve">. </w:t>
      </w:r>
    </w:p>
    <w:p w14:paraId="3C139C19" w14:textId="77777777" w:rsidR="005214A8" w:rsidRPr="00CC7C98" w:rsidRDefault="005214A8" w:rsidP="00564549">
      <w:pPr>
        <w:pStyle w:val="BodyText"/>
        <w:widowControl/>
        <w:ind w:left="567" w:hanging="567"/>
        <w:rPr>
          <w:rFonts w:cs="Calibri"/>
          <w:lang w:val="fr-CA"/>
        </w:rPr>
      </w:pPr>
    </w:p>
    <w:p w14:paraId="4F0F2C3C" w14:textId="5C842FA8" w:rsidR="00F86EF4" w:rsidRPr="00CC7C98" w:rsidRDefault="00F22D7A" w:rsidP="00564549">
      <w:pPr>
        <w:pStyle w:val="BodyText"/>
        <w:widowControl/>
        <w:ind w:left="567" w:hanging="567"/>
        <w:rPr>
          <w:rFonts w:cs="Calibri"/>
          <w:lang w:val="fr-CA"/>
        </w:rPr>
      </w:pPr>
      <w:r w:rsidRPr="00CC7C98">
        <w:rPr>
          <w:rFonts w:cs="Calibri"/>
          <w:lang w:val="fr-CA"/>
        </w:rPr>
        <w:t>3.3</w:t>
      </w:r>
      <w:r w:rsidR="00F86EF4" w:rsidRPr="00CC7C98">
        <w:rPr>
          <w:rFonts w:cs="Calibri"/>
          <w:lang w:val="fr-CA"/>
        </w:rPr>
        <w:tab/>
      </w:r>
      <w:r w:rsidR="007D55B7">
        <w:rPr>
          <w:rFonts w:cs="Calibri"/>
          <w:lang w:val="fr-CA"/>
        </w:rPr>
        <w:t>Les Autorités administratives responsables de l’application de la Convention de Ramsar au niveau national sont également responsables de l</w:t>
      </w:r>
      <w:r w:rsidR="001554D1">
        <w:rPr>
          <w:rFonts w:cs="Calibri"/>
          <w:lang w:val="fr-CA"/>
        </w:rPr>
        <w:t>a conception</w:t>
      </w:r>
      <w:r w:rsidR="007D55B7">
        <w:rPr>
          <w:rFonts w:cs="Calibri"/>
          <w:lang w:val="fr-CA"/>
        </w:rPr>
        <w:t xml:space="preserve"> et de </w:t>
      </w:r>
      <w:r w:rsidR="001554D1">
        <w:rPr>
          <w:rFonts w:cs="Calibri"/>
          <w:lang w:val="fr-CA"/>
        </w:rPr>
        <w:t>la mise en œuvre</w:t>
      </w:r>
      <w:r w:rsidR="007D55B7">
        <w:rPr>
          <w:rFonts w:cs="Calibri"/>
          <w:lang w:val="fr-CA"/>
        </w:rPr>
        <w:t xml:space="preserve"> de l’IRR </w:t>
      </w:r>
      <w:r w:rsidR="001554D1">
        <w:rPr>
          <w:rFonts w:cs="Calibri"/>
          <w:lang w:val="fr-CA"/>
        </w:rPr>
        <w:t>à la</w:t>
      </w:r>
      <w:r w:rsidR="007D55B7">
        <w:rPr>
          <w:rFonts w:cs="Calibri"/>
          <w:lang w:val="fr-CA"/>
        </w:rPr>
        <w:t>quel</w:t>
      </w:r>
      <w:r w:rsidR="001554D1">
        <w:rPr>
          <w:rFonts w:cs="Calibri"/>
          <w:lang w:val="fr-CA"/>
        </w:rPr>
        <w:t>le</w:t>
      </w:r>
      <w:r w:rsidR="007D55B7">
        <w:rPr>
          <w:rFonts w:cs="Calibri"/>
          <w:lang w:val="fr-CA"/>
        </w:rPr>
        <w:t xml:space="preserve"> elles prennent part</w:t>
      </w:r>
      <w:r w:rsidR="001554D1">
        <w:rPr>
          <w:rFonts w:cs="Calibri"/>
          <w:lang w:val="fr-CA"/>
        </w:rPr>
        <w:t>, et de son programme de travail</w:t>
      </w:r>
      <w:r w:rsidR="007D55B7">
        <w:rPr>
          <w:rFonts w:cs="Calibri"/>
          <w:lang w:val="fr-CA"/>
        </w:rPr>
        <w:t xml:space="preserve">. </w:t>
      </w:r>
    </w:p>
    <w:p w14:paraId="1420DAD5" w14:textId="77777777" w:rsidR="00F86EF4" w:rsidRPr="00CC7C98" w:rsidRDefault="00F86EF4" w:rsidP="00564549">
      <w:pPr>
        <w:pStyle w:val="BodyText"/>
        <w:widowControl/>
        <w:ind w:left="567" w:hanging="567"/>
        <w:rPr>
          <w:rFonts w:cs="Calibri"/>
          <w:lang w:val="fr-CA"/>
        </w:rPr>
      </w:pPr>
    </w:p>
    <w:p w14:paraId="4B77D979" w14:textId="0F312E80" w:rsidR="00F86EF4" w:rsidRPr="00CC7C98" w:rsidRDefault="00F22D7A" w:rsidP="00564549">
      <w:pPr>
        <w:pStyle w:val="BodyText"/>
        <w:widowControl/>
        <w:ind w:left="567" w:hanging="567"/>
        <w:rPr>
          <w:rFonts w:cs="Calibri"/>
          <w:lang w:val="fr-CA"/>
        </w:rPr>
      </w:pPr>
      <w:r w:rsidRPr="00CC7C98">
        <w:rPr>
          <w:rFonts w:cs="Calibri"/>
          <w:lang w:val="fr-CA"/>
        </w:rPr>
        <w:t>3.4</w:t>
      </w:r>
      <w:r w:rsidR="00B270C7" w:rsidRPr="00CC7C98">
        <w:rPr>
          <w:rFonts w:cs="Calibri"/>
          <w:lang w:val="fr-CA"/>
        </w:rPr>
        <w:tab/>
      </w:r>
      <w:r w:rsidR="007D55B7">
        <w:rPr>
          <w:rFonts w:cs="Calibri"/>
          <w:lang w:val="fr-CA"/>
        </w:rPr>
        <w:t xml:space="preserve">Le programme de travail des IRR </w:t>
      </w:r>
      <w:r w:rsidR="001554D1">
        <w:rPr>
          <w:rFonts w:cs="Calibri"/>
          <w:lang w:val="fr-CA"/>
        </w:rPr>
        <w:t xml:space="preserve">satisfait </w:t>
      </w:r>
      <w:r w:rsidR="007D55B7">
        <w:rPr>
          <w:rFonts w:cs="Calibri"/>
          <w:lang w:val="fr-CA"/>
        </w:rPr>
        <w:t>aux Résolutions pertinentes adoptées par la Conférence des Parties et aux décisions prises par le Comité permanent dans la période intersession</w:t>
      </w:r>
      <w:r w:rsidR="001554D1">
        <w:rPr>
          <w:rFonts w:cs="Calibri"/>
          <w:lang w:val="fr-CA"/>
        </w:rPr>
        <w:t>,</w:t>
      </w:r>
      <w:r w:rsidR="007D55B7">
        <w:rPr>
          <w:rFonts w:cs="Calibri"/>
          <w:lang w:val="fr-CA"/>
        </w:rPr>
        <w:t xml:space="preserve"> et soutient l’application du Plan stratégique Ramsar </w:t>
      </w:r>
      <w:r w:rsidR="00BF73E3" w:rsidRPr="00CC7C98">
        <w:rPr>
          <w:rFonts w:cs="Calibri"/>
          <w:lang w:val="fr-CA"/>
        </w:rPr>
        <w:t>2016-2024</w:t>
      </w:r>
      <w:r w:rsidR="00F86EF4" w:rsidRPr="00CC7C98">
        <w:rPr>
          <w:rFonts w:cs="Calibri"/>
          <w:lang w:val="fr-CA"/>
        </w:rPr>
        <w:t xml:space="preserve">. </w:t>
      </w:r>
    </w:p>
    <w:p w14:paraId="0159B4BA" w14:textId="77777777" w:rsidR="00462CC1" w:rsidRPr="00CC7C98" w:rsidRDefault="00462CC1" w:rsidP="00BF7A4E">
      <w:pPr>
        <w:pStyle w:val="BodyText"/>
        <w:widowControl/>
        <w:spacing w:line="232" w:lineRule="auto"/>
        <w:ind w:left="0" w:right="121" w:firstLine="0"/>
        <w:rPr>
          <w:rFonts w:cs="Calibri"/>
          <w:lang w:val="fr-CA"/>
        </w:rPr>
      </w:pPr>
    </w:p>
    <w:p w14:paraId="7D4EADEC" w14:textId="0A049AEF" w:rsidR="00F86EF4" w:rsidRPr="00CC7C98" w:rsidRDefault="00F86EF4" w:rsidP="00BF7A4E">
      <w:pPr>
        <w:pStyle w:val="BodyText"/>
        <w:keepNext/>
        <w:widowControl/>
        <w:spacing w:line="233" w:lineRule="auto"/>
        <w:ind w:left="0" w:right="119" w:firstLine="0"/>
        <w:jc w:val="center"/>
        <w:rPr>
          <w:rFonts w:cs="Calibri"/>
          <w:b/>
          <w:lang w:val="fr-CA"/>
        </w:rPr>
      </w:pPr>
      <w:r w:rsidRPr="00CC7C98">
        <w:rPr>
          <w:rFonts w:cs="Calibri"/>
          <w:b/>
          <w:lang w:val="fr-CA"/>
        </w:rPr>
        <w:lastRenderedPageBreak/>
        <w:t>Article 4</w:t>
      </w:r>
      <w:r w:rsidR="007D55B7">
        <w:rPr>
          <w:rFonts w:cs="Calibri"/>
          <w:b/>
          <w:lang w:val="fr-CA"/>
        </w:rPr>
        <w:t xml:space="preserve"> </w:t>
      </w:r>
      <w:r w:rsidRPr="00CC7C98">
        <w:rPr>
          <w:rFonts w:cs="Calibri"/>
          <w:b/>
          <w:lang w:val="fr-CA"/>
        </w:rPr>
        <w:t>: R</w:t>
      </w:r>
      <w:r w:rsidR="007D55B7">
        <w:rPr>
          <w:rFonts w:cs="Calibri"/>
          <w:b/>
          <w:lang w:val="fr-CA"/>
        </w:rPr>
        <w:t>ô</w:t>
      </w:r>
      <w:r w:rsidRPr="00CC7C98">
        <w:rPr>
          <w:rFonts w:cs="Calibri"/>
          <w:b/>
          <w:lang w:val="fr-CA"/>
        </w:rPr>
        <w:t xml:space="preserve">le </w:t>
      </w:r>
      <w:r w:rsidR="007D55B7">
        <w:rPr>
          <w:rFonts w:cs="Calibri"/>
          <w:b/>
          <w:lang w:val="fr-CA"/>
        </w:rPr>
        <w:t>des Initiatives régionales Ramsar</w:t>
      </w:r>
    </w:p>
    <w:p w14:paraId="4E7331FE" w14:textId="77777777" w:rsidR="00F86EF4" w:rsidRPr="00CC7C98" w:rsidRDefault="00F86EF4" w:rsidP="00BF7A4E">
      <w:pPr>
        <w:pStyle w:val="BodyText"/>
        <w:keepNext/>
        <w:widowControl/>
        <w:spacing w:line="233" w:lineRule="auto"/>
        <w:ind w:left="709" w:right="119" w:hanging="709"/>
        <w:rPr>
          <w:rFonts w:cs="Calibri"/>
          <w:lang w:val="fr-CA"/>
        </w:rPr>
      </w:pPr>
    </w:p>
    <w:p w14:paraId="3451AF79" w14:textId="10AFDD18" w:rsidR="00F86EF4" w:rsidRPr="00CC7C98" w:rsidRDefault="00B270C7" w:rsidP="00564549">
      <w:pPr>
        <w:pStyle w:val="BodyText"/>
        <w:widowControl/>
        <w:ind w:left="567" w:hanging="567"/>
        <w:rPr>
          <w:rFonts w:cs="Calibri"/>
          <w:lang w:val="fr-CA"/>
        </w:rPr>
      </w:pPr>
      <w:r w:rsidRPr="00CC7C98">
        <w:rPr>
          <w:rFonts w:cs="Calibri"/>
          <w:lang w:val="fr-CA"/>
        </w:rPr>
        <w:t>4.1</w:t>
      </w:r>
      <w:r w:rsidRPr="00CC7C98">
        <w:rPr>
          <w:rFonts w:cs="Calibri"/>
          <w:lang w:val="fr-CA"/>
        </w:rPr>
        <w:tab/>
      </w:r>
      <w:r w:rsidR="007D55B7">
        <w:rPr>
          <w:rFonts w:cs="Calibri"/>
          <w:lang w:val="fr-CA"/>
        </w:rPr>
        <w:t xml:space="preserve">Les IRR ne remplacent </w:t>
      </w:r>
      <w:r w:rsidR="00043687">
        <w:rPr>
          <w:rFonts w:cs="Calibri"/>
          <w:lang w:val="fr-CA"/>
        </w:rPr>
        <w:t>ni</w:t>
      </w:r>
      <w:r w:rsidR="007D55B7">
        <w:rPr>
          <w:rFonts w:cs="Calibri"/>
          <w:lang w:val="fr-CA"/>
        </w:rPr>
        <w:t xml:space="preserve"> les plans d’action nationaux ni les programmes de travail nationaux pour la conservation, la gestion et la restauration des zones humides. Les IRR </w:t>
      </w:r>
      <w:r w:rsidR="00043687">
        <w:rPr>
          <w:rFonts w:cs="Calibri"/>
          <w:lang w:val="fr-CA"/>
        </w:rPr>
        <w:t>contribuent</w:t>
      </w:r>
      <w:r w:rsidR="007D55B7">
        <w:rPr>
          <w:rFonts w:cs="Calibri"/>
          <w:lang w:val="fr-CA"/>
        </w:rPr>
        <w:t xml:space="preserve"> à ces activités nationales programmatiques</w:t>
      </w:r>
      <w:r w:rsidR="00043687">
        <w:rPr>
          <w:rFonts w:cs="Calibri"/>
          <w:lang w:val="fr-CA"/>
        </w:rPr>
        <w:t>,</w:t>
      </w:r>
      <w:r w:rsidR="007D55B7">
        <w:rPr>
          <w:rFonts w:cs="Calibri"/>
          <w:lang w:val="fr-CA"/>
        </w:rPr>
        <w:t xml:space="preserve"> </w:t>
      </w:r>
      <w:r w:rsidR="0011341E">
        <w:rPr>
          <w:rFonts w:cs="Calibri"/>
          <w:lang w:val="fr-CA"/>
        </w:rPr>
        <w:t xml:space="preserve">et sont </w:t>
      </w:r>
      <w:r w:rsidR="007D55B7">
        <w:rPr>
          <w:rFonts w:cs="Calibri"/>
          <w:lang w:val="fr-CA"/>
        </w:rPr>
        <w:t xml:space="preserve">coordonnées au niveau supranational et menées conjointement par plusieurs Parties à la Convention de Ramsar </w:t>
      </w:r>
      <w:r w:rsidR="0011341E">
        <w:rPr>
          <w:rFonts w:cs="Calibri"/>
          <w:lang w:val="fr-CA"/>
        </w:rPr>
        <w:t xml:space="preserve">qui </w:t>
      </w:r>
      <w:r w:rsidR="007D55B7">
        <w:rPr>
          <w:rFonts w:cs="Calibri"/>
          <w:lang w:val="fr-CA"/>
        </w:rPr>
        <w:t>collabor</w:t>
      </w:r>
      <w:r w:rsidR="0011341E">
        <w:rPr>
          <w:rFonts w:cs="Calibri"/>
          <w:lang w:val="fr-CA"/>
        </w:rPr>
        <w:t>e</w:t>
      </w:r>
      <w:r w:rsidR="007D55B7">
        <w:rPr>
          <w:rFonts w:cs="Calibri"/>
          <w:lang w:val="fr-CA"/>
        </w:rPr>
        <w:t xml:space="preserve">nt. </w:t>
      </w:r>
    </w:p>
    <w:p w14:paraId="3CC57266" w14:textId="77777777" w:rsidR="00B270C7" w:rsidRPr="00CC7C98" w:rsidRDefault="00B270C7" w:rsidP="00564549">
      <w:pPr>
        <w:pStyle w:val="BodyText"/>
        <w:widowControl/>
        <w:ind w:left="567" w:hanging="567"/>
        <w:rPr>
          <w:rFonts w:cs="Calibri"/>
          <w:lang w:val="fr-CA"/>
        </w:rPr>
      </w:pPr>
    </w:p>
    <w:p w14:paraId="7DC28ACB" w14:textId="1672BB6D" w:rsidR="00F86EF4" w:rsidRPr="00CC7C98" w:rsidRDefault="00F86EF4" w:rsidP="00564549">
      <w:pPr>
        <w:pStyle w:val="BodyText"/>
        <w:widowControl/>
        <w:ind w:left="567" w:hanging="567"/>
        <w:rPr>
          <w:rFonts w:cs="Calibri"/>
          <w:lang w:val="fr-CA"/>
        </w:rPr>
      </w:pPr>
      <w:r w:rsidRPr="00CC7C98">
        <w:rPr>
          <w:rFonts w:cs="Calibri"/>
          <w:lang w:val="fr-CA"/>
        </w:rPr>
        <w:t>4.2</w:t>
      </w:r>
      <w:r w:rsidRPr="00CC7C98">
        <w:rPr>
          <w:rFonts w:cs="Calibri"/>
          <w:lang w:val="fr-CA"/>
        </w:rPr>
        <w:tab/>
      </w:r>
      <w:r w:rsidR="005B0EBF">
        <w:rPr>
          <w:rFonts w:cs="Calibri"/>
          <w:lang w:val="fr-CA"/>
        </w:rPr>
        <w:t xml:space="preserve">Les IRR ne sont pas des bureaux régionaux du Secrétariat de la Convention de Ramsar et n’entreprennent pas de tâches assignées au Secrétariat de la Convention. </w:t>
      </w:r>
    </w:p>
    <w:p w14:paraId="2B53827C" w14:textId="77777777" w:rsidR="00F86EF4" w:rsidRPr="00CC7C98" w:rsidRDefault="00F86EF4" w:rsidP="00564549">
      <w:pPr>
        <w:pStyle w:val="BodyText"/>
        <w:widowControl/>
        <w:ind w:left="567" w:hanging="567"/>
        <w:rPr>
          <w:rFonts w:cs="Calibri"/>
          <w:lang w:val="fr-CA"/>
        </w:rPr>
      </w:pPr>
    </w:p>
    <w:p w14:paraId="227C2409" w14:textId="2E00EE4B" w:rsidR="006C30D2" w:rsidRPr="00CC7C98" w:rsidRDefault="00F86EF4" w:rsidP="00564549">
      <w:pPr>
        <w:pStyle w:val="BodyText"/>
        <w:widowControl/>
        <w:ind w:left="567" w:hanging="567"/>
        <w:rPr>
          <w:rFonts w:cs="Calibri"/>
          <w:lang w:val="fr-CA"/>
        </w:rPr>
      </w:pPr>
      <w:r w:rsidRPr="00CC7C98">
        <w:rPr>
          <w:rFonts w:cs="Calibri"/>
          <w:lang w:val="fr-CA"/>
        </w:rPr>
        <w:t>4.3</w:t>
      </w:r>
      <w:r w:rsidRPr="00CC7C98">
        <w:rPr>
          <w:rFonts w:cs="Calibri"/>
          <w:lang w:val="fr-CA"/>
        </w:rPr>
        <w:tab/>
      </w:r>
      <w:r w:rsidR="00897A9D">
        <w:rPr>
          <w:rFonts w:cs="Calibri"/>
          <w:lang w:val="fr-CA"/>
        </w:rPr>
        <w:t xml:space="preserve">Les IRR </w:t>
      </w:r>
      <w:r w:rsidR="006A65FA">
        <w:rPr>
          <w:rFonts w:cs="Calibri"/>
          <w:lang w:val="fr-CA"/>
        </w:rPr>
        <w:t>apportent</w:t>
      </w:r>
      <w:r w:rsidR="00897A9D">
        <w:rPr>
          <w:rFonts w:cs="Calibri"/>
          <w:lang w:val="fr-CA"/>
        </w:rPr>
        <w:t xml:space="preserve"> une capacité supplémentaire de </w:t>
      </w:r>
      <w:r w:rsidR="00BC3517">
        <w:rPr>
          <w:rFonts w:cs="Calibri"/>
          <w:lang w:val="fr-CA"/>
        </w:rPr>
        <w:t>concentration sur</w:t>
      </w:r>
      <w:r w:rsidR="00897A9D">
        <w:rPr>
          <w:rFonts w:cs="Calibri"/>
          <w:lang w:val="fr-CA"/>
        </w:rPr>
        <w:t xml:space="preserve"> l’application de la Convention et de son Plan stratégique dans la région, en particulier par l’élaboration et l’exécution de projets régionaux, cours de formation et autres activités régionales de renforcement des capacités.</w:t>
      </w:r>
    </w:p>
    <w:p w14:paraId="2FF3C627" w14:textId="77777777" w:rsidR="006C30D2" w:rsidRPr="00CC7C98" w:rsidRDefault="006C30D2" w:rsidP="00564549">
      <w:pPr>
        <w:pStyle w:val="BodyText"/>
        <w:widowControl/>
        <w:ind w:left="567" w:hanging="567"/>
        <w:rPr>
          <w:rFonts w:cs="Calibri"/>
          <w:lang w:val="fr-CA"/>
        </w:rPr>
      </w:pPr>
    </w:p>
    <w:p w14:paraId="55171E56" w14:textId="6A81E1AA" w:rsidR="006C30D2" w:rsidRPr="00CC7C98" w:rsidRDefault="00A80069" w:rsidP="00564549">
      <w:pPr>
        <w:pStyle w:val="BodyText"/>
        <w:widowControl/>
        <w:ind w:left="567" w:hanging="567"/>
        <w:rPr>
          <w:rFonts w:cs="Calibri"/>
          <w:lang w:val="fr-CA"/>
        </w:rPr>
      </w:pPr>
      <w:r w:rsidRPr="00CC7C98">
        <w:rPr>
          <w:rFonts w:cs="Calibri"/>
          <w:lang w:val="fr-CA"/>
        </w:rPr>
        <w:t xml:space="preserve">4.4 </w:t>
      </w:r>
      <w:r w:rsidRPr="00CC7C98">
        <w:rPr>
          <w:rFonts w:cs="Calibri"/>
          <w:lang w:val="fr-CA"/>
        </w:rPr>
        <w:tab/>
      </w:r>
      <w:r w:rsidR="00897A9D">
        <w:rPr>
          <w:rFonts w:cs="Calibri"/>
          <w:lang w:val="fr-CA"/>
        </w:rPr>
        <w:t xml:space="preserve">L’organisation d’activités de formation et de renforcement des capacités doit être axée, </w:t>
      </w:r>
      <w:r w:rsidR="00BC3517">
        <w:rPr>
          <w:rFonts w:cs="Calibri"/>
          <w:lang w:val="fr-CA"/>
        </w:rPr>
        <w:t>mais pas exclusivement</w:t>
      </w:r>
      <w:r w:rsidR="00897A9D">
        <w:rPr>
          <w:rFonts w:cs="Calibri"/>
          <w:lang w:val="fr-CA"/>
        </w:rPr>
        <w:t xml:space="preserve">, sur les Autorités administratives nationales, et comprendre tous les acteurs pertinents, </w:t>
      </w:r>
      <w:r w:rsidR="00BC3517">
        <w:rPr>
          <w:rFonts w:cs="Calibri"/>
          <w:lang w:val="fr-CA"/>
        </w:rPr>
        <w:t>selon les besoins</w:t>
      </w:r>
      <w:r w:rsidR="00897A9D">
        <w:rPr>
          <w:rFonts w:cs="Calibri"/>
          <w:lang w:val="fr-CA"/>
        </w:rPr>
        <w:t>.</w:t>
      </w:r>
    </w:p>
    <w:p w14:paraId="4978DE23" w14:textId="77777777" w:rsidR="00F86EF4" w:rsidRPr="00CC7C98" w:rsidRDefault="00F86EF4" w:rsidP="00564549">
      <w:pPr>
        <w:pStyle w:val="BodyText"/>
        <w:widowControl/>
        <w:ind w:left="567" w:hanging="567"/>
        <w:rPr>
          <w:rFonts w:cs="Calibri"/>
          <w:lang w:val="fr-CA"/>
        </w:rPr>
      </w:pPr>
    </w:p>
    <w:p w14:paraId="2A40C88F" w14:textId="3142D148" w:rsidR="00F54AEE" w:rsidRPr="00CC7C98" w:rsidRDefault="00F86EF4" w:rsidP="00564549">
      <w:pPr>
        <w:pStyle w:val="BodyText"/>
        <w:widowControl/>
        <w:ind w:left="567" w:hanging="567"/>
        <w:rPr>
          <w:rFonts w:cs="Calibri"/>
          <w:lang w:val="fr-CA"/>
        </w:rPr>
      </w:pPr>
      <w:r w:rsidRPr="00CC7C98">
        <w:rPr>
          <w:rFonts w:cs="Calibri"/>
          <w:lang w:val="fr-CA"/>
        </w:rPr>
        <w:t>4.</w:t>
      </w:r>
      <w:r w:rsidR="00A80069" w:rsidRPr="00CC7C98">
        <w:rPr>
          <w:rFonts w:cs="Calibri"/>
          <w:lang w:val="fr-CA"/>
        </w:rPr>
        <w:t>5</w:t>
      </w:r>
      <w:r w:rsidRPr="00CC7C98">
        <w:rPr>
          <w:rFonts w:cs="Calibri"/>
          <w:lang w:val="fr-CA"/>
        </w:rPr>
        <w:tab/>
      </w:r>
      <w:r w:rsidR="00897A9D">
        <w:rPr>
          <w:rFonts w:cs="Calibri"/>
          <w:lang w:val="fr-CA"/>
        </w:rPr>
        <w:t>Au</w:t>
      </w:r>
      <w:r w:rsidR="00897A9D">
        <w:rPr>
          <w:rFonts w:cs="Calibri"/>
          <w:lang w:val="fr-CA"/>
        </w:rPr>
        <w:noBreakHyphen/>
        <w:t xml:space="preserve">delà de la coopération régionale </w:t>
      </w:r>
      <w:r w:rsidR="00BC3517">
        <w:rPr>
          <w:rFonts w:cs="Calibri"/>
          <w:lang w:val="fr-CA"/>
        </w:rPr>
        <w:t>entre les</w:t>
      </w:r>
      <w:r w:rsidR="00897A9D">
        <w:rPr>
          <w:rFonts w:cs="Calibri"/>
          <w:lang w:val="fr-CA"/>
        </w:rPr>
        <w:t xml:space="preserve"> Autorités administratives Ramsar nationales, les IRR sont invitées à travailler en partenariat avec d’autres organisations compétentes, en particulier les Organisations internationales partenaires de la Convention.</w:t>
      </w:r>
      <w:r w:rsidR="003A0F32" w:rsidRPr="00CC7C98">
        <w:rPr>
          <w:rFonts w:cs="Calibri"/>
          <w:lang w:val="fr-CA"/>
        </w:rPr>
        <w:t xml:space="preserve"> </w:t>
      </w:r>
    </w:p>
    <w:p w14:paraId="2DFFE009" w14:textId="77777777" w:rsidR="00F86EF4" w:rsidRPr="00CC7C98" w:rsidRDefault="00F86EF4" w:rsidP="00BF7A4E">
      <w:pPr>
        <w:pStyle w:val="BodyText"/>
        <w:widowControl/>
        <w:spacing w:line="232" w:lineRule="auto"/>
        <w:ind w:left="709" w:right="121" w:hanging="709"/>
        <w:rPr>
          <w:rFonts w:cs="Calibri"/>
          <w:lang w:val="fr-CA"/>
        </w:rPr>
      </w:pPr>
    </w:p>
    <w:p w14:paraId="4C428506" w14:textId="4249B918" w:rsidR="00F86EF4" w:rsidRPr="00CC7C98" w:rsidRDefault="00F86EF4" w:rsidP="00BF7A4E">
      <w:pPr>
        <w:pStyle w:val="BodyText"/>
        <w:widowControl/>
        <w:spacing w:line="232" w:lineRule="auto"/>
        <w:ind w:left="0" w:right="121" w:firstLine="0"/>
        <w:jc w:val="center"/>
        <w:rPr>
          <w:rFonts w:cs="Calibri"/>
          <w:b/>
          <w:lang w:val="fr-CA"/>
        </w:rPr>
      </w:pPr>
      <w:r w:rsidRPr="00CC7C98">
        <w:rPr>
          <w:rFonts w:cs="Calibri"/>
          <w:b/>
          <w:lang w:val="fr-CA"/>
        </w:rPr>
        <w:t>Article 5</w:t>
      </w:r>
      <w:r w:rsidR="00897A9D">
        <w:rPr>
          <w:rFonts w:cs="Calibri"/>
          <w:b/>
          <w:lang w:val="fr-CA"/>
        </w:rPr>
        <w:t xml:space="preserve"> </w:t>
      </w:r>
      <w:r w:rsidRPr="00CC7C98">
        <w:rPr>
          <w:rFonts w:cs="Calibri"/>
          <w:b/>
          <w:lang w:val="fr-CA"/>
        </w:rPr>
        <w:t>: Mandat</w:t>
      </w:r>
      <w:r w:rsidR="00897A9D">
        <w:rPr>
          <w:rFonts w:cs="Calibri"/>
          <w:b/>
          <w:lang w:val="fr-CA"/>
        </w:rPr>
        <w:t xml:space="preserve"> des Initiatives régionales Ramsar</w:t>
      </w:r>
    </w:p>
    <w:p w14:paraId="2EF60329" w14:textId="77777777" w:rsidR="00F86EF4" w:rsidRPr="00CC7C98" w:rsidRDefault="00F86EF4" w:rsidP="00BF7A4E">
      <w:pPr>
        <w:pStyle w:val="BodyText"/>
        <w:widowControl/>
        <w:spacing w:line="232" w:lineRule="auto"/>
        <w:ind w:left="0" w:right="121" w:firstLine="0"/>
        <w:rPr>
          <w:rFonts w:cs="Calibri"/>
          <w:lang w:val="fr-CA"/>
        </w:rPr>
      </w:pPr>
    </w:p>
    <w:p w14:paraId="2EE3F66A" w14:textId="52698D20" w:rsidR="009A50F6" w:rsidRPr="00CC7C98" w:rsidRDefault="00F86EF4" w:rsidP="00564549">
      <w:pPr>
        <w:pStyle w:val="BodyText"/>
        <w:widowControl/>
        <w:ind w:left="567" w:hanging="567"/>
        <w:rPr>
          <w:rFonts w:cs="Calibri"/>
          <w:lang w:val="fr-CA"/>
        </w:rPr>
      </w:pPr>
      <w:r w:rsidRPr="00CC7C98">
        <w:rPr>
          <w:rFonts w:cs="Calibri"/>
          <w:lang w:val="fr-CA"/>
        </w:rPr>
        <w:t>5.1</w:t>
      </w:r>
      <w:r w:rsidRPr="00CC7C98">
        <w:rPr>
          <w:rFonts w:cs="Calibri"/>
          <w:lang w:val="fr-CA"/>
        </w:rPr>
        <w:tab/>
      </w:r>
      <w:r w:rsidR="003A145B">
        <w:rPr>
          <w:rFonts w:cs="Calibri"/>
          <w:lang w:val="fr-CA"/>
        </w:rPr>
        <w:t xml:space="preserve">Les IRR </w:t>
      </w:r>
      <w:r w:rsidR="00CE77D2">
        <w:rPr>
          <w:rFonts w:cs="Calibri"/>
          <w:lang w:val="fr-CA"/>
        </w:rPr>
        <w:t>rédigent</w:t>
      </w:r>
      <w:r w:rsidR="003A145B">
        <w:rPr>
          <w:rFonts w:cs="Calibri"/>
          <w:lang w:val="fr-CA"/>
        </w:rPr>
        <w:t xml:space="preserve"> leur mandat conformément au but et au rôle des IRR décrits dans ce Cadre opérationnel.</w:t>
      </w:r>
      <w:r w:rsidR="00FC191C" w:rsidRPr="00CC7C98">
        <w:rPr>
          <w:rFonts w:cs="Calibri"/>
          <w:lang w:val="fr-CA"/>
        </w:rPr>
        <w:t xml:space="preserve"> </w:t>
      </w:r>
    </w:p>
    <w:p w14:paraId="7A711506" w14:textId="77777777" w:rsidR="00F86EF4" w:rsidRPr="00CC7C98" w:rsidRDefault="00F86EF4" w:rsidP="00564549">
      <w:pPr>
        <w:pStyle w:val="BodyText"/>
        <w:widowControl/>
        <w:ind w:left="567" w:hanging="567"/>
        <w:rPr>
          <w:rFonts w:cs="Calibri"/>
          <w:lang w:val="fr-CA"/>
        </w:rPr>
      </w:pPr>
    </w:p>
    <w:p w14:paraId="5F40832F" w14:textId="377AA4BC" w:rsidR="00F86EF4" w:rsidRPr="00CC7C98" w:rsidRDefault="003A145B" w:rsidP="00564549">
      <w:pPr>
        <w:pStyle w:val="BodyText"/>
        <w:widowControl/>
        <w:ind w:left="567" w:hanging="567"/>
        <w:rPr>
          <w:rFonts w:cs="Calibri"/>
          <w:lang w:val="fr-CA"/>
        </w:rPr>
      </w:pPr>
      <w:r>
        <w:rPr>
          <w:rFonts w:cs="Calibri"/>
          <w:lang w:val="fr-CA"/>
        </w:rPr>
        <w:t>5.2</w:t>
      </w:r>
      <w:r>
        <w:rPr>
          <w:rFonts w:cs="Calibri"/>
          <w:lang w:val="fr-CA"/>
        </w:rPr>
        <w:tab/>
        <w:t>Les IRR travaillent avec les correspondants nationaux désignés par les Parties pour les questions scientifiques et techniques (pour le Groupe d’évaluation scientifique et technique, GEST) et pour le programme de communication et d’information de la Convention (communication, renforcement des capacités, éducation, sensibilisation et participation, CESP), afin de renforcer l</w:t>
      </w:r>
      <w:r w:rsidR="00CE77D2">
        <w:rPr>
          <w:rFonts w:cs="Calibri"/>
          <w:lang w:val="fr-CA"/>
        </w:rPr>
        <w:t>es</w:t>
      </w:r>
      <w:r>
        <w:rPr>
          <w:rFonts w:cs="Calibri"/>
          <w:lang w:val="fr-CA"/>
        </w:rPr>
        <w:t xml:space="preserve"> capacité</w:t>
      </w:r>
      <w:r w:rsidR="00CE77D2">
        <w:rPr>
          <w:rFonts w:cs="Calibri"/>
          <w:lang w:val="fr-CA"/>
        </w:rPr>
        <w:t>s</w:t>
      </w:r>
      <w:r>
        <w:rPr>
          <w:rFonts w:cs="Calibri"/>
          <w:lang w:val="fr-CA"/>
        </w:rPr>
        <w:t xml:space="preserve"> d’application dans la région. </w:t>
      </w:r>
    </w:p>
    <w:p w14:paraId="48F59397" w14:textId="77777777" w:rsidR="00697244" w:rsidRPr="00CC7C98" w:rsidRDefault="00697244" w:rsidP="00564549">
      <w:pPr>
        <w:pStyle w:val="BodyText"/>
        <w:widowControl/>
        <w:ind w:left="567" w:hanging="567"/>
        <w:rPr>
          <w:rFonts w:cs="Calibri"/>
          <w:lang w:val="fr-CA"/>
        </w:rPr>
      </w:pPr>
    </w:p>
    <w:p w14:paraId="102BE8D1" w14:textId="05338E4A" w:rsidR="00697244" w:rsidRPr="00CC7C98" w:rsidRDefault="00697244" w:rsidP="00564549">
      <w:pPr>
        <w:pStyle w:val="BodyText"/>
        <w:widowControl/>
        <w:ind w:left="567" w:hanging="567"/>
        <w:rPr>
          <w:rFonts w:cs="Calibri"/>
          <w:lang w:val="fr-CA"/>
        </w:rPr>
      </w:pPr>
      <w:r w:rsidRPr="00CC7C98">
        <w:rPr>
          <w:rFonts w:cs="Calibri"/>
          <w:lang w:val="fr-CA"/>
        </w:rPr>
        <w:t>5.3</w:t>
      </w:r>
      <w:r w:rsidRPr="00CC7C98">
        <w:rPr>
          <w:rFonts w:cs="Calibri"/>
          <w:lang w:val="fr-CA"/>
        </w:rPr>
        <w:tab/>
      </w:r>
      <w:r w:rsidR="003A145B">
        <w:rPr>
          <w:rFonts w:cs="Calibri"/>
          <w:lang w:val="fr-CA"/>
        </w:rPr>
        <w:t>Les IRR soumettent</w:t>
      </w:r>
      <w:r w:rsidR="00CE77D2">
        <w:rPr>
          <w:rFonts w:cs="Calibri"/>
          <w:lang w:val="fr-CA"/>
        </w:rPr>
        <w:t xml:space="preserve"> </w:t>
      </w:r>
      <w:r w:rsidR="003A145B">
        <w:rPr>
          <w:rFonts w:cs="Calibri"/>
          <w:lang w:val="fr-CA"/>
        </w:rPr>
        <w:t xml:space="preserve"> des rapports sur les progrès de leurs travaux et des résumés financiers à la fin de chaque année, ainsi qu’un plan de travail et budget pour l’année suivante. Ainsi, le Comité permanent peut confirmer qu’elles respectent le Cadre opérationnel et, le cas échéant, attribuer des fonds de départ du budget administratif Ramsar aux IRR qui sont éligibles et le demandent.</w:t>
      </w:r>
    </w:p>
    <w:p w14:paraId="7F8F4F0C" w14:textId="77777777" w:rsidR="00F86EF4" w:rsidRPr="00CC7C98" w:rsidRDefault="00F86EF4" w:rsidP="00BF7A4E">
      <w:pPr>
        <w:pStyle w:val="BodyText"/>
        <w:widowControl/>
        <w:spacing w:line="232" w:lineRule="auto"/>
        <w:ind w:left="0" w:right="121" w:firstLine="0"/>
        <w:rPr>
          <w:rFonts w:cs="Calibri"/>
          <w:lang w:val="fr-CA"/>
        </w:rPr>
      </w:pPr>
    </w:p>
    <w:p w14:paraId="37D8773F" w14:textId="62406511" w:rsidR="00F86EF4" w:rsidRPr="00CC7C98" w:rsidRDefault="00F86EF4" w:rsidP="00BF7A4E">
      <w:pPr>
        <w:pStyle w:val="BodyText"/>
        <w:widowControl/>
        <w:spacing w:line="232" w:lineRule="auto"/>
        <w:ind w:left="0" w:right="121" w:firstLine="0"/>
        <w:jc w:val="center"/>
        <w:rPr>
          <w:rFonts w:cs="Calibri"/>
          <w:b/>
          <w:lang w:val="fr-CA"/>
        </w:rPr>
      </w:pPr>
      <w:r w:rsidRPr="00CC7C98">
        <w:rPr>
          <w:rFonts w:cs="Calibri"/>
          <w:b/>
          <w:lang w:val="fr-CA"/>
        </w:rPr>
        <w:t>Article 6</w:t>
      </w:r>
      <w:r w:rsidR="00897A9D">
        <w:rPr>
          <w:rFonts w:cs="Calibri"/>
          <w:b/>
          <w:lang w:val="fr-CA"/>
        </w:rPr>
        <w:t xml:space="preserve"> </w:t>
      </w:r>
      <w:r w:rsidRPr="00CC7C98">
        <w:rPr>
          <w:rFonts w:cs="Calibri"/>
          <w:b/>
          <w:lang w:val="fr-CA"/>
        </w:rPr>
        <w:t>: Go</w:t>
      </w:r>
      <w:r w:rsidR="003A145B">
        <w:rPr>
          <w:rFonts w:cs="Calibri"/>
          <w:b/>
          <w:lang w:val="fr-CA"/>
        </w:rPr>
        <w:t xml:space="preserve">uvernance des Initiatives régionales Ramsar </w:t>
      </w:r>
    </w:p>
    <w:p w14:paraId="06637758" w14:textId="77777777" w:rsidR="00F86EF4" w:rsidRPr="00CC7C98" w:rsidRDefault="00F86EF4" w:rsidP="00564549">
      <w:pPr>
        <w:pStyle w:val="BodyText"/>
        <w:widowControl/>
        <w:ind w:left="567" w:hanging="567"/>
        <w:rPr>
          <w:rFonts w:cs="Calibri"/>
          <w:lang w:val="fr-CA"/>
        </w:rPr>
      </w:pPr>
    </w:p>
    <w:p w14:paraId="30E61B13" w14:textId="7463C49E" w:rsidR="00F86EF4" w:rsidRPr="00CC7C98" w:rsidRDefault="00F86EF4" w:rsidP="00564549">
      <w:pPr>
        <w:pStyle w:val="BodyText"/>
        <w:widowControl/>
        <w:ind w:left="567" w:hanging="567"/>
        <w:rPr>
          <w:rFonts w:cs="Calibri"/>
          <w:lang w:val="fr-CA"/>
        </w:rPr>
      </w:pPr>
      <w:r w:rsidRPr="00CC7C98">
        <w:rPr>
          <w:rFonts w:cs="Calibri"/>
          <w:lang w:val="fr-CA"/>
        </w:rPr>
        <w:t>6.1</w:t>
      </w:r>
      <w:r w:rsidRPr="00CC7C98">
        <w:rPr>
          <w:rFonts w:cs="Calibri"/>
          <w:lang w:val="fr-CA"/>
        </w:rPr>
        <w:tab/>
      </w:r>
      <w:r w:rsidR="005352E6">
        <w:rPr>
          <w:rFonts w:cs="Calibri"/>
          <w:lang w:val="fr-CA"/>
        </w:rPr>
        <w:t>Chaque</w:t>
      </w:r>
      <w:r w:rsidR="001E613D">
        <w:rPr>
          <w:rFonts w:cs="Calibri"/>
          <w:lang w:val="fr-CA"/>
        </w:rPr>
        <w:t xml:space="preserve"> IRR </w:t>
      </w:r>
      <w:r w:rsidR="005352E6">
        <w:rPr>
          <w:rFonts w:cs="Calibri"/>
          <w:lang w:val="fr-CA"/>
        </w:rPr>
        <w:t>établit</w:t>
      </w:r>
      <w:r w:rsidR="001E613D">
        <w:rPr>
          <w:rFonts w:cs="Calibri"/>
          <w:lang w:val="fr-CA"/>
        </w:rPr>
        <w:t xml:space="preserve"> un organe directeur </w:t>
      </w:r>
      <w:r w:rsidR="005352E6">
        <w:rPr>
          <w:rFonts w:cs="Calibri"/>
          <w:lang w:val="fr-CA"/>
        </w:rPr>
        <w:t>chargé de</w:t>
      </w:r>
      <w:r w:rsidR="001E613D">
        <w:rPr>
          <w:rFonts w:cs="Calibri"/>
          <w:lang w:val="fr-CA"/>
        </w:rPr>
        <w:t xml:space="preserve"> superviser le programme de travail et</w:t>
      </w:r>
      <w:r w:rsidR="005352E6">
        <w:rPr>
          <w:rFonts w:cs="Calibri"/>
          <w:lang w:val="fr-CA"/>
        </w:rPr>
        <w:t xml:space="preserve"> de</w:t>
      </w:r>
      <w:r w:rsidR="001E613D">
        <w:rPr>
          <w:rFonts w:cs="Calibri"/>
          <w:lang w:val="fr-CA"/>
        </w:rPr>
        <w:t xml:space="preserve"> surveiller et évaluer </w:t>
      </w:r>
      <w:r w:rsidR="005352E6">
        <w:rPr>
          <w:rFonts w:cs="Calibri"/>
          <w:lang w:val="fr-CA"/>
        </w:rPr>
        <w:t>l</w:t>
      </w:r>
      <w:r w:rsidR="001E613D">
        <w:rPr>
          <w:rFonts w:cs="Calibri"/>
          <w:lang w:val="fr-CA"/>
        </w:rPr>
        <w:t xml:space="preserve">es résultats et réalisations. L’organe directeur d’une IRR comprend les Autorités administratives Ramsar nationales des Parties participantes et il est responsable de la gestion, du développement et de la coordination des opérations d’une IRR. Les Autorités administratives peuvent décider d’accueillir d’autres participants à l’IRR </w:t>
      </w:r>
      <w:r w:rsidR="005352E6">
        <w:rPr>
          <w:rFonts w:cs="Calibri"/>
          <w:lang w:val="fr-CA"/>
        </w:rPr>
        <w:t>au sein</w:t>
      </w:r>
      <w:r w:rsidR="001E613D">
        <w:rPr>
          <w:rFonts w:cs="Calibri"/>
          <w:lang w:val="fr-CA"/>
        </w:rPr>
        <w:t xml:space="preserve"> de l’organe directeur.</w:t>
      </w:r>
      <w:r w:rsidRPr="00CC7C98">
        <w:rPr>
          <w:rFonts w:cs="Calibri"/>
          <w:lang w:val="fr-CA"/>
        </w:rPr>
        <w:t xml:space="preserve"> </w:t>
      </w:r>
    </w:p>
    <w:p w14:paraId="584F2939" w14:textId="6B1D096B" w:rsidR="00EB29A7" w:rsidRPr="00CC7C98" w:rsidRDefault="00EB29A7" w:rsidP="00564549">
      <w:pPr>
        <w:pStyle w:val="BodyText"/>
        <w:widowControl/>
        <w:ind w:left="567" w:hanging="567"/>
        <w:rPr>
          <w:rFonts w:cs="Calibri"/>
          <w:lang w:val="fr-CA"/>
        </w:rPr>
      </w:pPr>
    </w:p>
    <w:p w14:paraId="53FF4F92" w14:textId="22D14099" w:rsidR="00EB29A7" w:rsidRPr="00CC7C98" w:rsidRDefault="00EB29A7" w:rsidP="00564549">
      <w:pPr>
        <w:pStyle w:val="BodyText"/>
        <w:widowControl/>
        <w:ind w:left="567" w:hanging="567"/>
        <w:rPr>
          <w:rFonts w:cs="Calibri"/>
          <w:lang w:val="fr-CA"/>
        </w:rPr>
      </w:pPr>
      <w:r w:rsidRPr="00CC7C98">
        <w:rPr>
          <w:rFonts w:cs="Calibri"/>
          <w:lang w:val="fr-CA"/>
        </w:rPr>
        <w:t xml:space="preserve">6.2 </w:t>
      </w:r>
      <w:r w:rsidRPr="00CC7C98">
        <w:rPr>
          <w:rFonts w:cs="Calibri"/>
          <w:lang w:val="fr-CA"/>
        </w:rPr>
        <w:tab/>
      </w:r>
      <w:r w:rsidR="001E613D">
        <w:rPr>
          <w:rFonts w:cs="Calibri"/>
          <w:lang w:val="fr-CA"/>
        </w:rPr>
        <w:t xml:space="preserve">Les Parties contractantes qui participent à une IRR établissent leurs propres mécanismes de gouvernance et consultatifs afin d’assurer la coordination, les orientations et la réflexion d’une manière transparente et équitable. Elles peuvent décider </w:t>
      </w:r>
      <w:r w:rsidR="005352E6">
        <w:rPr>
          <w:rFonts w:cs="Calibri"/>
          <w:lang w:val="fr-CA"/>
        </w:rPr>
        <w:t xml:space="preserve">de confier </w:t>
      </w:r>
      <w:r w:rsidR="001E613D">
        <w:rPr>
          <w:rFonts w:cs="Calibri"/>
          <w:lang w:val="fr-CA"/>
        </w:rPr>
        <w:t xml:space="preserve">l’administration et </w:t>
      </w:r>
      <w:r w:rsidR="001E613D">
        <w:rPr>
          <w:rFonts w:cs="Calibri"/>
          <w:lang w:val="fr-CA"/>
        </w:rPr>
        <w:lastRenderedPageBreak/>
        <w:t xml:space="preserve">la coordination de l’IRR </w:t>
      </w:r>
      <w:r w:rsidR="005352E6">
        <w:rPr>
          <w:rFonts w:cs="Calibri"/>
          <w:lang w:val="fr-CA"/>
        </w:rPr>
        <w:t>à</w:t>
      </w:r>
      <w:r w:rsidR="001E613D">
        <w:rPr>
          <w:rFonts w:cs="Calibri"/>
          <w:lang w:val="fr-CA"/>
        </w:rPr>
        <w:t xml:space="preserve"> une Autorité administrative Ramsar nationale participante ou à une organisation nationale légalement établie. Le Comité permanent vérifie que ces accords d’administration sont compatibles avec le Cadre opérationnel et entrent dans le cadre de la Convention. </w:t>
      </w:r>
    </w:p>
    <w:p w14:paraId="5700C318" w14:textId="77777777" w:rsidR="00AE258F" w:rsidRPr="00CC7C98" w:rsidRDefault="00AE258F" w:rsidP="00564549">
      <w:pPr>
        <w:pStyle w:val="BodyText"/>
        <w:widowControl/>
        <w:ind w:left="567" w:hanging="567"/>
        <w:rPr>
          <w:rFonts w:cs="Calibri"/>
          <w:lang w:val="fr-CA"/>
        </w:rPr>
      </w:pPr>
    </w:p>
    <w:p w14:paraId="2DAA014E" w14:textId="2E7925F7" w:rsidR="00F86EF4" w:rsidRPr="00CC7C98" w:rsidRDefault="007F578A" w:rsidP="00564549">
      <w:pPr>
        <w:pStyle w:val="BodyText"/>
        <w:widowControl/>
        <w:ind w:left="567" w:hanging="567"/>
        <w:rPr>
          <w:rFonts w:cs="Calibri"/>
          <w:lang w:val="fr-CA"/>
        </w:rPr>
      </w:pPr>
      <w:r w:rsidRPr="00CC7C98">
        <w:rPr>
          <w:rFonts w:cs="Calibri"/>
          <w:lang w:val="fr-CA"/>
        </w:rPr>
        <w:t>6.</w:t>
      </w:r>
      <w:r w:rsidR="00EB29A7" w:rsidRPr="00CC7C98">
        <w:rPr>
          <w:rFonts w:cs="Calibri"/>
          <w:lang w:val="fr-CA"/>
        </w:rPr>
        <w:t>3</w:t>
      </w:r>
      <w:r w:rsidRPr="00CC7C98">
        <w:rPr>
          <w:rFonts w:cs="Calibri"/>
          <w:lang w:val="fr-CA"/>
        </w:rPr>
        <w:tab/>
      </w:r>
      <w:r w:rsidR="00DD6118">
        <w:rPr>
          <w:rFonts w:cs="Calibri"/>
          <w:lang w:val="fr-CA"/>
        </w:rPr>
        <w:t xml:space="preserve">L’organe directeur de chaque IRR se réunit régulièrement, </w:t>
      </w:r>
      <w:r w:rsidR="005352E6">
        <w:rPr>
          <w:rFonts w:cs="Calibri"/>
          <w:lang w:val="fr-CA"/>
        </w:rPr>
        <w:t>donne</w:t>
      </w:r>
      <w:r w:rsidR="00DD6118">
        <w:rPr>
          <w:rFonts w:cs="Calibri"/>
          <w:lang w:val="fr-CA"/>
        </w:rPr>
        <w:t xml:space="preserve"> des orientations, définit les mandats, les règles et les principes de procédure et surveille le programme de travail de l’IRR et ses ressources. L’organe directeur gère les activités de l’IRR et fournit à ses membres, observateurs et partenaires les informations pertinentes. Les procédures de fonctionnement de l’IRR sont rendues publiques et communiquées au Secrétariat de la Convention de Ramsar.</w:t>
      </w:r>
      <w:r w:rsidR="00F86EF4" w:rsidRPr="00CC7C98">
        <w:rPr>
          <w:rFonts w:cs="Calibri"/>
          <w:lang w:val="fr-CA"/>
        </w:rPr>
        <w:t xml:space="preserve"> </w:t>
      </w:r>
    </w:p>
    <w:p w14:paraId="6E00CAB3" w14:textId="77777777" w:rsidR="00F86EF4" w:rsidRPr="00CC7C98" w:rsidRDefault="00F86EF4" w:rsidP="00564549">
      <w:pPr>
        <w:pStyle w:val="BodyText"/>
        <w:widowControl/>
        <w:ind w:left="567" w:hanging="567"/>
        <w:rPr>
          <w:rFonts w:cs="Calibri"/>
          <w:lang w:val="fr-CA"/>
        </w:rPr>
      </w:pPr>
    </w:p>
    <w:p w14:paraId="2F6D2C2A" w14:textId="5A01266B" w:rsidR="00F86EF4" w:rsidRPr="00CC7C98" w:rsidRDefault="00F86EF4" w:rsidP="00564549">
      <w:pPr>
        <w:pStyle w:val="BodyText"/>
        <w:widowControl/>
        <w:ind w:left="567" w:hanging="567"/>
        <w:rPr>
          <w:rFonts w:cs="Calibri"/>
          <w:lang w:val="fr-CA"/>
        </w:rPr>
      </w:pPr>
      <w:r w:rsidRPr="00CC7C98">
        <w:rPr>
          <w:rFonts w:cs="Calibri"/>
          <w:lang w:val="fr-CA"/>
        </w:rPr>
        <w:t>6.</w:t>
      </w:r>
      <w:r w:rsidR="00EB29A7" w:rsidRPr="00CC7C98">
        <w:rPr>
          <w:rFonts w:cs="Calibri"/>
          <w:lang w:val="fr-CA"/>
        </w:rPr>
        <w:t>4</w:t>
      </w:r>
      <w:r w:rsidRPr="00CC7C98">
        <w:rPr>
          <w:rFonts w:cs="Calibri"/>
          <w:lang w:val="fr-CA"/>
        </w:rPr>
        <w:tab/>
      </w:r>
      <w:r w:rsidR="00DD6118">
        <w:rPr>
          <w:rFonts w:cs="Calibri"/>
          <w:lang w:val="fr-CA"/>
        </w:rPr>
        <w:t xml:space="preserve">Le Secrétariat de la Convention de Ramsar est membre de l’organe directeur de chaque IRR. Les tâches spécifiques du Secrétariat de la Convention sont : </w:t>
      </w:r>
      <w:r w:rsidR="005352E6">
        <w:rPr>
          <w:rFonts w:cs="Calibri"/>
          <w:lang w:val="fr-CA"/>
        </w:rPr>
        <w:t>faire en sorte que</w:t>
      </w:r>
      <w:r w:rsidR="00DD6118">
        <w:rPr>
          <w:rFonts w:cs="Calibri"/>
          <w:lang w:val="fr-CA"/>
        </w:rPr>
        <w:t xml:space="preserve"> l’organe directeur </w:t>
      </w:r>
      <w:r w:rsidR="005352E6">
        <w:rPr>
          <w:rFonts w:cs="Calibri"/>
          <w:lang w:val="fr-CA"/>
        </w:rPr>
        <w:t>soit conscient de</w:t>
      </w:r>
      <w:r w:rsidR="00DD6118">
        <w:rPr>
          <w:rFonts w:cs="Calibri"/>
          <w:lang w:val="fr-CA"/>
        </w:rPr>
        <w:t xml:space="preserve"> la nécessité que l’IRR satisfasse au programme et aux priorités de la Convention de Ramsar et aux demandes formulées par la Conférence des Parties et le Comité permanent; encourager l’IRR à faire une utilisation optimale des outils Ramsar et de l’expérience et des avis fournis par les groupes </w:t>
      </w:r>
      <w:r w:rsidR="005352E6">
        <w:rPr>
          <w:rFonts w:cs="Calibri"/>
          <w:lang w:val="fr-CA"/>
        </w:rPr>
        <w:t>experts de</w:t>
      </w:r>
      <w:r w:rsidR="00DD6118">
        <w:rPr>
          <w:rFonts w:cs="Calibri"/>
          <w:lang w:val="fr-CA"/>
        </w:rPr>
        <w:t xml:space="preserve"> Ramsar (GEST, CESP); et faciliter la diffusion de l’expérience des IRR dans les processus mondiaux de Ramsar.</w:t>
      </w:r>
    </w:p>
    <w:p w14:paraId="0A4419E8" w14:textId="77777777" w:rsidR="00F86EF4" w:rsidRPr="00CC7C98" w:rsidRDefault="00F86EF4" w:rsidP="00BF7A4E">
      <w:pPr>
        <w:pStyle w:val="BodyText"/>
        <w:widowControl/>
        <w:spacing w:line="232" w:lineRule="auto"/>
        <w:ind w:left="0" w:right="121" w:firstLine="0"/>
        <w:rPr>
          <w:rFonts w:cs="Calibri"/>
          <w:lang w:val="fr-CA"/>
        </w:rPr>
      </w:pPr>
    </w:p>
    <w:p w14:paraId="71A29A2B" w14:textId="6DC9B2DC" w:rsidR="00F86EF4" w:rsidRPr="00CC7C98" w:rsidRDefault="00F86EF4" w:rsidP="00BF7A4E">
      <w:pPr>
        <w:pStyle w:val="BodyText"/>
        <w:widowControl/>
        <w:spacing w:line="232" w:lineRule="auto"/>
        <w:ind w:left="0" w:right="121" w:firstLine="0"/>
        <w:jc w:val="center"/>
        <w:rPr>
          <w:rFonts w:cs="Calibri"/>
          <w:b/>
          <w:lang w:val="fr-CA"/>
        </w:rPr>
      </w:pPr>
      <w:r w:rsidRPr="00CC7C98">
        <w:rPr>
          <w:rFonts w:cs="Calibri"/>
          <w:b/>
          <w:lang w:val="fr-CA"/>
        </w:rPr>
        <w:t>Article 7</w:t>
      </w:r>
      <w:r w:rsidR="00DD6118">
        <w:rPr>
          <w:rFonts w:cs="Calibri"/>
          <w:b/>
          <w:lang w:val="fr-CA"/>
        </w:rPr>
        <w:t xml:space="preserve"> </w:t>
      </w:r>
      <w:r w:rsidRPr="00CC7C98">
        <w:rPr>
          <w:rFonts w:cs="Calibri"/>
          <w:b/>
          <w:lang w:val="fr-CA"/>
        </w:rPr>
        <w:t xml:space="preserve">: </w:t>
      </w:r>
      <w:r w:rsidR="00DD6118">
        <w:rPr>
          <w:rFonts w:cs="Calibri"/>
          <w:b/>
          <w:lang w:val="fr-CA"/>
        </w:rPr>
        <w:t>Financement des Initiatives régionales Ramsar</w:t>
      </w:r>
    </w:p>
    <w:p w14:paraId="06014901" w14:textId="77777777" w:rsidR="00F86EF4" w:rsidRPr="00CC7C98" w:rsidRDefault="00F86EF4" w:rsidP="00564549">
      <w:pPr>
        <w:pStyle w:val="BodyText"/>
        <w:widowControl/>
        <w:ind w:left="567" w:hanging="567"/>
        <w:rPr>
          <w:rFonts w:cs="Calibri"/>
          <w:lang w:val="fr-CA"/>
        </w:rPr>
      </w:pPr>
    </w:p>
    <w:p w14:paraId="7A5A55B2" w14:textId="06E74497" w:rsidR="00F86EF4" w:rsidRPr="00CC7C98" w:rsidRDefault="00F86EF4" w:rsidP="00564549">
      <w:pPr>
        <w:pStyle w:val="BodyText"/>
        <w:widowControl/>
        <w:ind w:left="567" w:hanging="567"/>
        <w:rPr>
          <w:rFonts w:cs="Calibri"/>
          <w:lang w:val="fr-CA"/>
        </w:rPr>
      </w:pPr>
      <w:r w:rsidRPr="00CC7C98">
        <w:rPr>
          <w:rFonts w:cs="Calibri"/>
          <w:lang w:val="fr-CA"/>
        </w:rPr>
        <w:t>7.1</w:t>
      </w:r>
      <w:r w:rsidRPr="00CC7C98">
        <w:rPr>
          <w:rFonts w:cs="Calibri"/>
          <w:lang w:val="fr-CA"/>
        </w:rPr>
        <w:tab/>
      </w:r>
      <w:r w:rsidR="00B24F75">
        <w:rPr>
          <w:rFonts w:cs="Calibri"/>
          <w:lang w:val="fr-CA"/>
        </w:rPr>
        <w:t xml:space="preserve">Toutes les Parties contractantes participant à une IRR sont encouragées à la soutenir financièrement et à identifier des donateurs qui seraient prêts à fournir un appui additionnel, notamment dans le cadre de projets et de programmes de coopération spécifiques. </w:t>
      </w:r>
    </w:p>
    <w:p w14:paraId="76967F8D" w14:textId="77777777" w:rsidR="00F86EF4" w:rsidRPr="00CC7C98" w:rsidRDefault="00F86EF4" w:rsidP="00564549">
      <w:pPr>
        <w:pStyle w:val="BodyText"/>
        <w:widowControl/>
        <w:ind w:left="567" w:hanging="567"/>
        <w:rPr>
          <w:rFonts w:cs="Calibri"/>
          <w:lang w:val="fr-CA"/>
        </w:rPr>
      </w:pPr>
    </w:p>
    <w:p w14:paraId="26007A15" w14:textId="38A5457A" w:rsidR="00F86EF4" w:rsidRPr="00CC7C98" w:rsidRDefault="00F86EF4" w:rsidP="00564549">
      <w:pPr>
        <w:pStyle w:val="BodyText"/>
        <w:widowControl/>
        <w:ind w:left="567" w:hanging="567"/>
        <w:rPr>
          <w:rFonts w:cs="Calibri"/>
          <w:lang w:val="fr-CA"/>
        </w:rPr>
      </w:pPr>
      <w:r w:rsidRPr="00CC7C98">
        <w:rPr>
          <w:rFonts w:cs="Calibri"/>
          <w:lang w:val="fr-CA"/>
        </w:rPr>
        <w:t>7.2</w:t>
      </w:r>
      <w:r w:rsidRPr="00CC7C98">
        <w:rPr>
          <w:rFonts w:cs="Calibri"/>
          <w:lang w:val="fr-CA"/>
        </w:rPr>
        <w:tab/>
      </w:r>
      <w:r w:rsidR="00B24F75">
        <w:rPr>
          <w:rFonts w:cs="Calibri"/>
          <w:lang w:val="fr-CA"/>
        </w:rPr>
        <w:t>Le Comité permanent attribue des fonds d’appui de départ du budget administratif de la Convention de Ramsar</w:t>
      </w:r>
      <w:r w:rsidR="00F06840">
        <w:rPr>
          <w:rFonts w:cs="Calibri"/>
          <w:lang w:val="fr-CA"/>
        </w:rPr>
        <w:t>,</w:t>
      </w:r>
      <w:r w:rsidR="00B24F75">
        <w:rPr>
          <w:rFonts w:cs="Calibri"/>
          <w:lang w:val="fr-CA"/>
        </w:rPr>
        <w:t xml:space="preserve"> sur une base annuelle</w:t>
      </w:r>
      <w:r w:rsidR="00F06840">
        <w:rPr>
          <w:rFonts w:cs="Calibri"/>
          <w:lang w:val="fr-CA"/>
        </w:rPr>
        <w:t>,</w:t>
      </w:r>
      <w:r w:rsidR="00B24F75">
        <w:rPr>
          <w:rFonts w:cs="Calibri"/>
          <w:lang w:val="fr-CA"/>
        </w:rPr>
        <w:t xml:space="preserve"> aux nouvelles IRR qui le demandent dans leurs rapports annuels.</w:t>
      </w:r>
      <w:r w:rsidR="009823CD" w:rsidRPr="00CC7C98">
        <w:rPr>
          <w:rFonts w:cs="Calibri"/>
          <w:lang w:val="fr-CA"/>
        </w:rPr>
        <w:t xml:space="preserve"> </w:t>
      </w:r>
    </w:p>
    <w:p w14:paraId="7B582D5A" w14:textId="77777777" w:rsidR="00F86EF4" w:rsidRPr="00CC7C98" w:rsidRDefault="00F86EF4" w:rsidP="00564549">
      <w:pPr>
        <w:pStyle w:val="BodyText"/>
        <w:widowControl/>
        <w:ind w:left="567" w:hanging="567"/>
        <w:rPr>
          <w:rFonts w:cs="Calibri"/>
          <w:lang w:val="fr-CA"/>
        </w:rPr>
      </w:pPr>
    </w:p>
    <w:p w14:paraId="00D0C41B" w14:textId="68874E08" w:rsidR="00F86EF4" w:rsidRPr="00CC7C98" w:rsidRDefault="00F86EF4" w:rsidP="00564549">
      <w:pPr>
        <w:pStyle w:val="BodyText"/>
        <w:widowControl/>
        <w:ind w:left="567" w:hanging="567"/>
        <w:rPr>
          <w:rFonts w:cs="Calibri"/>
          <w:lang w:val="fr-CA"/>
        </w:rPr>
      </w:pPr>
      <w:r w:rsidRPr="00CC7C98">
        <w:rPr>
          <w:rFonts w:cs="Calibri"/>
          <w:lang w:val="fr-CA"/>
        </w:rPr>
        <w:t>7.4</w:t>
      </w:r>
      <w:r w:rsidRPr="00CC7C98">
        <w:rPr>
          <w:rFonts w:cs="Calibri"/>
          <w:lang w:val="fr-CA"/>
        </w:rPr>
        <w:tab/>
      </w:r>
      <w:r w:rsidR="00B24F75">
        <w:rPr>
          <w:rFonts w:cs="Calibri"/>
          <w:lang w:val="fr-CA"/>
        </w:rPr>
        <w:t xml:space="preserve">Les IRR doivent </w:t>
      </w:r>
      <w:r w:rsidR="0011341E">
        <w:rPr>
          <w:rFonts w:cs="Calibri"/>
          <w:lang w:val="fr-CA"/>
        </w:rPr>
        <w:t>se doter d’un financement durable,</w:t>
      </w:r>
      <w:r w:rsidR="00B24F75">
        <w:rPr>
          <w:rFonts w:cs="Calibri"/>
          <w:lang w:val="fr-CA"/>
        </w:rPr>
        <w:t xml:space="preserve"> de différentes sources. Cette mesure a </w:t>
      </w:r>
      <w:r w:rsidR="00B33772">
        <w:rPr>
          <w:rFonts w:cs="Calibri"/>
          <w:lang w:val="fr-CA"/>
        </w:rPr>
        <w:t>p</w:t>
      </w:r>
      <w:r w:rsidR="00B24F75">
        <w:rPr>
          <w:rFonts w:cs="Calibri"/>
          <w:lang w:val="fr-CA"/>
        </w:rPr>
        <w:t xml:space="preserve">our objet de </w:t>
      </w:r>
      <w:r w:rsidR="00F06840">
        <w:rPr>
          <w:rFonts w:cs="Calibri"/>
          <w:lang w:val="fr-CA"/>
        </w:rPr>
        <w:t>pérenniser</w:t>
      </w:r>
      <w:r w:rsidR="00B24F75">
        <w:rPr>
          <w:rFonts w:cs="Calibri"/>
          <w:lang w:val="fr-CA"/>
        </w:rPr>
        <w:t xml:space="preserve"> leur fonctionnement au</w:t>
      </w:r>
      <w:r w:rsidR="00B24F75">
        <w:rPr>
          <w:rFonts w:cs="Calibri"/>
          <w:lang w:val="fr-CA"/>
        </w:rPr>
        <w:noBreakHyphen/>
        <w:t>delà de périodes de projets spécifiques et d’empêcher que les IRR ne deviennent dépendantes et exposées au</w:t>
      </w:r>
      <w:r w:rsidR="0011341E">
        <w:rPr>
          <w:rFonts w:cs="Calibri"/>
          <w:lang w:val="fr-CA"/>
        </w:rPr>
        <w:t xml:space="preserve"> risque de n’avoir qu’un seul</w:t>
      </w:r>
      <w:r w:rsidR="00B24F75">
        <w:rPr>
          <w:rFonts w:cs="Calibri"/>
          <w:lang w:val="fr-CA"/>
        </w:rPr>
        <w:t xml:space="preserve"> donateur principal.</w:t>
      </w:r>
    </w:p>
    <w:p w14:paraId="63FFF8FA" w14:textId="77777777" w:rsidR="00C23238" w:rsidRPr="00CC7C98" w:rsidRDefault="00C23238" w:rsidP="00564549">
      <w:pPr>
        <w:pStyle w:val="BodyText"/>
        <w:widowControl/>
        <w:ind w:left="567" w:hanging="567"/>
        <w:rPr>
          <w:rFonts w:cs="Calibri"/>
          <w:lang w:val="fr-CA"/>
        </w:rPr>
      </w:pPr>
    </w:p>
    <w:p w14:paraId="6DFF7F5C" w14:textId="69C17242" w:rsidR="00C23238" w:rsidRPr="00CC7C98" w:rsidRDefault="00C23238" w:rsidP="00564549">
      <w:pPr>
        <w:pStyle w:val="BodyText"/>
        <w:widowControl/>
        <w:ind w:left="567" w:hanging="567"/>
        <w:rPr>
          <w:rFonts w:cs="Calibri"/>
          <w:lang w:val="fr-CA"/>
        </w:rPr>
      </w:pPr>
      <w:r w:rsidRPr="00CC7C98">
        <w:rPr>
          <w:rFonts w:cs="Calibri"/>
          <w:lang w:val="fr-CA"/>
        </w:rPr>
        <w:t>7.5</w:t>
      </w:r>
      <w:r w:rsidRPr="00CC7C98">
        <w:rPr>
          <w:rFonts w:cs="Calibri"/>
          <w:lang w:val="fr-CA"/>
        </w:rPr>
        <w:tab/>
      </w:r>
      <w:r w:rsidR="00B24F75">
        <w:rPr>
          <w:rFonts w:cs="Calibri"/>
          <w:lang w:val="fr-CA"/>
        </w:rPr>
        <w:t xml:space="preserve">Les </w:t>
      </w:r>
      <w:r w:rsidR="00F67844" w:rsidRPr="00CC7C98">
        <w:rPr>
          <w:rFonts w:cs="Calibri"/>
          <w:lang w:val="fr-CA"/>
        </w:rPr>
        <w:t xml:space="preserve">Parties </w:t>
      </w:r>
      <w:r w:rsidR="00F06840">
        <w:rPr>
          <w:rFonts w:cs="Calibri"/>
          <w:lang w:val="fr-CA"/>
        </w:rPr>
        <w:t>participant à</w:t>
      </w:r>
      <w:r w:rsidR="00B24F75">
        <w:rPr>
          <w:rFonts w:cs="Calibri"/>
          <w:lang w:val="fr-CA"/>
        </w:rPr>
        <w:t xml:space="preserve"> chaque IRR conviennent, le cas échéant, des mécanismes et procédures visant à parvenir à la </w:t>
      </w:r>
      <w:r w:rsidR="00F06840">
        <w:rPr>
          <w:rFonts w:cs="Calibri"/>
          <w:lang w:val="fr-CA"/>
        </w:rPr>
        <w:t>pérennité</w:t>
      </w:r>
      <w:r w:rsidR="00B24F75">
        <w:rPr>
          <w:rFonts w:cs="Calibri"/>
          <w:lang w:val="fr-CA"/>
        </w:rPr>
        <w:t xml:space="preserve"> financière.</w:t>
      </w:r>
    </w:p>
    <w:p w14:paraId="7DC5F157" w14:textId="77777777" w:rsidR="00F86EF4" w:rsidRPr="00CC7C98" w:rsidRDefault="00F86EF4" w:rsidP="00BF7A4E">
      <w:pPr>
        <w:pStyle w:val="BodyText"/>
        <w:widowControl/>
        <w:spacing w:line="232" w:lineRule="auto"/>
        <w:ind w:left="709" w:right="121" w:hanging="709"/>
        <w:rPr>
          <w:rFonts w:cs="Calibri"/>
          <w:lang w:val="fr-CA"/>
        </w:rPr>
      </w:pPr>
    </w:p>
    <w:p w14:paraId="2DC89FCD" w14:textId="10865A11" w:rsidR="00F86EF4" w:rsidRPr="00CC7C98" w:rsidRDefault="00F86EF4" w:rsidP="00BF7A4E">
      <w:pPr>
        <w:pStyle w:val="BodyText"/>
        <w:widowControl/>
        <w:spacing w:line="232" w:lineRule="auto"/>
        <w:ind w:left="0" w:right="121" w:firstLine="0"/>
        <w:jc w:val="center"/>
        <w:rPr>
          <w:rFonts w:cs="Calibri"/>
          <w:b/>
          <w:lang w:val="fr-CA"/>
        </w:rPr>
      </w:pPr>
      <w:r w:rsidRPr="00CC7C98">
        <w:rPr>
          <w:rFonts w:cs="Calibri"/>
          <w:b/>
          <w:lang w:val="fr-CA"/>
        </w:rPr>
        <w:t>Article 8</w:t>
      </w:r>
      <w:r w:rsidR="00DD6118">
        <w:rPr>
          <w:rFonts w:cs="Calibri"/>
          <w:b/>
          <w:lang w:val="fr-CA"/>
        </w:rPr>
        <w:t xml:space="preserve"> </w:t>
      </w:r>
      <w:r w:rsidRPr="00CC7C98">
        <w:rPr>
          <w:rFonts w:cs="Calibri"/>
          <w:b/>
          <w:lang w:val="fr-CA"/>
        </w:rPr>
        <w:t xml:space="preserve">: </w:t>
      </w:r>
      <w:r w:rsidR="00B24F75">
        <w:rPr>
          <w:rFonts w:cs="Calibri"/>
          <w:b/>
          <w:lang w:val="fr-CA"/>
        </w:rPr>
        <w:t xml:space="preserve">Membres et partenaires des Initiatives régionales Ramsar </w:t>
      </w:r>
    </w:p>
    <w:p w14:paraId="04A7456E" w14:textId="77777777" w:rsidR="00F86EF4" w:rsidRPr="00CC7C98" w:rsidRDefault="00F86EF4" w:rsidP="00BF7A4E">
      <w:pPr>
        <w:pStyle w:val="BodyText"/>
        <w:widowControl/>
        <w:spacing w:line="232" w:lineRule="auto"/>
        <w:ind w:left="0" w:right="121" w:firstLine="0"/>
        <w:jc w:val="center"/>
        <w:rPr>
          <w:rFonts w:cs="Calibri"/>
          <w:b/>
          <w:lang w:val="fr-CA"/>
        </w:rPr>
      </w:pPr>
    </w:p>
    <w:p w14:paraId="201F4B27" w14:textId="3B9D422F" w:rsidR="00F86EF4" w:rsidRPr="00CC7C98" w:rsidRDefault="00F86EF4" w:rsidP="00564549">
      <w:pPr>
        <w:pStyle w:val="BodyText"/>
        <w:widowControl/>
        <w:ind w:left="567" w:hanging="567"/>
        <w:rPr>
          <w:rFonts w:cs="Calibri"/>
          <w:lang w:val="fr-CA"/>
        </w:rPr>
      </w:pPr>
      <w:r w:rsidRPr="00CC7C98">
        <w:rPr>
          <w:rFonts w:cs="Calibri"/>
          <w:lang w:val="fr-CA"/>
        </w:rPr>
        <w:t>8.1</w:t>
      </w:r>
      <w:r w:rsidRPr="00CC7C98">
        <w:rPr>
          <w:rFonts w:cs="Calibri"/>
          <w:lang w:val="fr-CA"/>
        </w:rPr>
        <w:tab/>
      </w:r>
      <w:r w:rsidR="005F099E">
        <w:rPr>
          <w:rFonts w:cs="Calibri"/>
          <w:lang w:val="fr-CA"/>
        </w:rPr>
        <w:t>Les Autorités administratives responsables de l’application de la Convention de Ramsar au niveau national</w:t>
      </w:r>
      <w:r w:rsidR="00F06840">
        <w:rPr>
          <w:rFonts w:cs="Calibri"/>
          <w:lang w:val="fr-CA"/>
        </w:rPr>
        <w:t>,</w:t>
      </w:r>
      <w:r w:rsidR="005F099E">
        <w:rPr>
          <w:rFonts w:cs="Calibri"/>
          <w:lang w:val="fr-CA"/>
        </w:rPr>
        <w:t xml:space="preserve"> dans les pays qui souhaitent participer à une IRR</w:t>
      </w:r>
      <w:r w:rsidR="00F06840">
        <w:rPr>
          <w:rFonts w:cs="Calibri"/>
          <w:lang w:val="fr-CA"/>
        </w:rPr>
        <w:t>,</w:t>
      </w:r>
      <w:r w:rsidR="005F099E">
        <w:rPr>
          <w:rFonts w:cs="Calibri"/>
          <w:lang w:val="fr-CA"/>
        </w:rPr>
        <w:t xml:space="preserve"> sont membres de cette IRR. Les Correspondants nationaux Ramsar désignés par les Autorités administratives devraient participer activement à l’IRR afin de garantir la cohérence et la complémentarité entre l’application de la Convention au niveau national et la coopération régionale dans le cadre d’une IRR.</w:t>
      </w:r>
    </w:p>
    <w:p w14:paraId="6B92E7DD" w14:textId="77777777" w:rsidR="00F86EF4" w:rsidRPr="00CC7C98" w:rsidRDefault="00F86EF4" w:rsidP="00564549">
      <w:pPr>
        <w:pStyle w:val="BodyText"/>
        <w:widowControl/>
        <w:ind w:left="567" w:hanging="567"/>
        <w:rPr>
          <w:rFonts w:cs="Calibri"/>
          <w:lang w:val="fr-CA"/>
        </w:rPr>
      </w:pPr>
    </w:p>
    <w:p w14:paraId="7DD5FB2C" w14:textId="29C972EF" w:rsidR="00F86EF4" w:rsidRPr="00CC7C98" w:rsidRDefault="00F86EF4" w:rsidP="00564549">
      <w:pPr>
        <w:pStyle w:val="BodyText"/>
        <w:widowControl/>
        <w:ind w:left="567" w:hanging="567"/>
        <w:rPr>
          <w:rFonts w:cs="Calibri"/>
          <w:lang w:val="fr-CA"/>
        </w:rPr>
      </w:pPr>
      <w:r w:rsidRPr="00CC7C98">
        <w:rPr>
          <w:rFonts w:cs="Calibri"/>
          <w:lang w:val="fr-CA"/>
        </w:rPr>
        <w:t>8.2</w:t>
      </w:r>
      <w:r w:rsidRPr="00CC7C98">
        <w:rPr>
          <w:rFonts w:cs="Calibri"/>
          <w:lang w:val="fr-CA"/>
        </w:rPr>
        <w:tab/>
      </w:r>
      <w:r w:rsidR="005F099E">
        <w:rPr>
          <w:rFonts w:cs="Calibri"/>
          <w:lang w:val="fr-CA"/>
        </w:rPr>
        <w:t>Les IRR sont encouragées à accueillir des partenaires d’autres autorités et institutions publiques, organisations de recherche et privées, Organisations internationales partenaires de Ramsar et experts pertinents</w:t>
      </w:r>
      <w:r w:rsidR="00F06840">
        <w:rPr>
          <w:rFonts w:cs="Calibri"/>
          <w:lang w:val="fr-CA"/>
        </w:rPr>
        <w:t xml:space="preserve"> et</w:t>
      </w:r>
      <w:r w:rsidR="005F099E">
        <w:rPr>
          <w:rFonts w:cs="Calibri"/>
          <w:lang w:val="fr-CA"/>
        </w:rPr>
        <w:t xml:space="preserve"> compétents qui souhaitent contribuer au fonctionnement de l’IRR afin </w:t>
      </w:r>
      <w:r w:rsidR="00F06840">
        <w:rPr>
          <w:rFonts w:cs="Calibri"/>
          <w:lang w:val="fr-CA"/>
        </w:rPr>
        <w:t xml:space="preserve">de renforcer ses </w:t>
      </w:r>
      <w:r w:rsidR="005F099E">
        <w:rPr>
          <w:rFonts w:cs="Calibri"/>
          <w:lang w:val="fr-CA"/>
        </w:rPr>
        <w:t>capacité</w:t>
      </w:r>
      <w:r w:rsidR="00F06840">
        <w:rPr>
          <w:rFonts w:cs="Calibri"/>
          <w:lang w:val="fr-CA"/>
        </w:rPr>
        <w:t>s</w:t>
      </w:r>
      <w:r w:rsidR="005F099E">
        <w:rPr>
          <w:rFonts w:cs="Calibri"/>
          <w:lang w:val="fr-CA"/>
        </w:rPr>
        <w:t xml:space="preserve"> de fonctionnement et son influence.</w:t>
      </w:r>
    </w:p>
    <w:p w14:paraId="1511CAC9" w14:textId="77777777" w:rsidR="00F86EF4" w:rsidRPr="00CC7C98" w:rsidRDefault="00F86EF4" w:rsidP="00564549">
      <w:pPr>
        <w:pStyle w:val="BodyText"/>
        <w:widowControl/>
        <w:ind w:left="567" w:hanging="567"/>
        <w:rPr>
          <w:rFonts w:cs="Calibri"/>
          <w:lang w:val="fr-CA"/>
        </w:rPr>
      </w:pPr>
    </w:p>
    <w:p w14:paraId="1C49132A" w14:textId="35F2D5CA" w:rsidR="00375FCC" w:rsidRPr="00CC7C98" w:rsidRDefault="00F86EF4" w:rsidP="00564549">
      <w:pPr>
        <w:pStyle w:val="BodyText"/>
        <w:widowControl/>
        <w:ind w:left="567" w:hanging="567"/>
        <w:rPr>
          <w:rFonts w:cs="Calibri"/>
          <w:lang w:val="fr-CA"/>
        </w:rPr>
      </w:pPr>
      <w:r w:rsidRPr="00CC7C98">
        <w:rPr>
          <w:rFonts w:cs="Calibri"/>
          <w:lang w:val="fr-CA"/>
        </w:rPr>
        <w:lastRenderedPageBreak/>
        <w:t>8.3</w:t>
      </w:r>
      <w:r w:rsidRPr="00CC7C98">
        <w:rPr>
          <w:rFonts w:cs="Calibri"/>
          <w:lang w:val="fr-CA"/>
        </w:rPr>
        <w:tab/>
      </w:r>
      <w:r w:rsidR="005F099E">
        <w:rPr>
          <w:rFonts w:cs="Calibri"/>
          <w:lang w:val="fr-CA"/>
        </w:rPr>
        <w:t>Les IRR peuvent décider d’un</w:t>
      </w:r>
      <w:r w:rsidR="00F06840">
        <w:rPr>
          <w:rFonts w:cs="Calibri"/>
          <w:lang w:val="fr-CA"/>
        </w:rPr>
        <w:t xml:space="preserve"> moyen</w:t>
      </w:r>
      <w:r w:rsidR="005F099E">
        <w:rPr>
          <w:rFonts w:cs="Calibri"/>
          <w:lang w:val="fr-CA"/>
        </w:rPr>
        <w:t xml:space="preserve"> de distinguer les membres qui font </w:t>
      </w:r>
      <w:r w:rsidR="00F45DAF">
        <w:rPr>
          <w:rFonts w:cs="Calibri"/>
          <w:lang w:val="fr-CA"/>
        </w:rPr>
        <w:t xml:space="preserve">partie </w:t>
      </w:r>
      <w:r w:rsidR="005F099E">
        <w:rPr>
          <w:rFonts w:cs="Calibri"/>
          <w:lang w:val="fr-CA"/>
        </w:rPr>
        <w:t>de l’organe directeur, qui sont responsables des procédures opérationnelles, des activités et du financement de l’IRR et les partenaires qui participent aux travaux de l’IRR de manière temporaire ou autrement limitée.</w:t>
      </w:r>
    </w:p>
    <w:p w14:paraId="4589D274" w14:textId="77777777" w:rsidR="00447020" w:rsidRPr="00CC7C98" w:rsidRDefault="00447020" w:rsidP="00447020">
      <w:pPr>
        <w:pStyle w:val="BodyText"/>
        <w:widowControl/>
        <w:spacing w:line="232" w:lineRule="auto"/>
        <w:ind w:left="709" w:right="121" w:hanging="709"/>
        <w:rPr>
          <w:lang w:val="fr-CA"/>
        </w:rPr>
      </w:pPr>
    </w:p>
    <w:sectPr w:rsidR="00447020" w:rsidRPr="00CC7C98" w:rsidSect="002137E0">
      <w:headerReference w:type="default" r:id="rId9"/>
      <w:footerReference w:type="defaul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52B0C" w14:textId="77777777" w:rsidR="00D376FD" w:rsidRDefault="00D376FD" w:rsidP="00DF2386">
      <w:r>
        <w:separator/>
      </w:r>
    </w:p>
  </w:endnote>
  <w:endnote w:type="continuationSeparator" w:id="0">
    <w:p w14:paraId="79E2BB3A" w14:textId="77777777" w:rsidR="00D376FD" w:rsidRDefault="00D376FD"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5ADAF" w14:textId="50142DA3" w:rsidR="002A3794" w:rsidRDefault="002D0A78" w:rsidP="00564549">
    <w:pPr>
      <w:pStyle w:val="Header"/>
      <w:ind w:left="0" w:firstLine="0"/>
      <w:rPr>
        <w:noProof/>
      </w:rPr>
    </w:pPr>
    <w:r>
      <w:rPr>
        <w:sz w:val="20"/>
        <w:szCs w:val="20"/>
      </w:rPr>
      <w:t>SC54-20.2</w:t>
    </w:r>
    <w:r>
      <w:rPr>
        <w:sz w:val="20"/>
        <w:szCs w:val="20"/>
      </w:rPr>
      <w:tab/>
    </w:r>
    <w:r>
      <w:rPr>
        <w:sz w:val="20"/>
        <w:szCs w:val="20"/>
      </w:rPr>
      <w:tab/>
    </w:r>
    <w:r w:rsidRPr="002D0A78">
      <w:rPr>
        <w:sz w:val="20"/>
        <w:szCs w:val="20"/>
      </w:rPr>
      <w:fldChar w:fldCharType="begin"/>
    </w:r>
    <w:r w:rsidRPr="002D0A78">
      <w:rPr>
        <w:sz w:val="20"/>
        <w:szCs w:val="20"/>
      </w:rPr>
      <w:instrText xml:space="preserve"> PAGE   \* MERGEFORMAT </w:instrText>
    </w:r>
    <w:r w:rsidRPr="002D0A78">
      <w:rPr>
        <w:sz w:val="20"/>
        <w:szCs w:val="20"/>
      </w:rPr>
      <w:fldChar w:fldCharType="separate"/>
    </w:r>
    <w:r w:rsidR="00481916">
      <w:rPr>
        <w:noProof/>
        <w:sz w:val="20"/>
        <w:szCs w:val="20"/>
      </w:rPr>
      <w:t>12</w:t>
    </w:r>
    <w:r w:rsidRPr="002D0A78">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4D81E" w14:textId="77777777" w:rsidR="00D376FD" w:rsidRDefault="00D376FD" w:rsidP="00DF2386">
      <w:r>
        <w:separator/>
      </w:r>
    </w:p>
  </w:footnote>
  <w:footnote w:type="continuationSeparator" w:id="0">
    <w:p w14:paraId="32A2E4F6" w14:textId="77777777" w:rsidR="00D376FD" w:rsidRDefault="00D376FD" w:rsidP="00DF2386">
      <w:r>
        <w:continuationSeparator/>
      </w:r>
    </w:p>
  </w:footnote>
  <w:footnote w:id="1">
    <w:p w14:paraId="5337CCAD" w14:textId="7C68A3D1" w:rsidR="00B4642B" w:rsidRPr="00B4642B" w:rsidRDefault="00B4642B" w:rsidP="00B4642B">
      <w:pPr>
        <w:pStyle w:val="FootnoteText"/>
        <w:ind w:left="170" w:hanging="170"/>
        <w:rPr>
          <w:lang w:val="fr-CA"/>
        </w:rPr>
      </w:pPr>
      <w:r w:rsidRPr="00B4642B">
        <w:rPr>
          <w:rStyle w:val="FootnoteReference"/>
          <w:lang w:val="fr-CA"/>
        </w:rPr>
        <w:footnoteRef/>
      </w:r>
      <w:r w:rsidRPr="00B4642B">
        <w:rPr>
          <w:lang w:val="fr-CA"/>
        </w:rPr>
        <w:t xml:space="preserve">  </w:t>
      </w:r>
      <w:r w:rsidR="007E1F37">
        <w:rPr>
          <w:lang w:val="fr-CA"/>
        </w:rPr>
        <w:t>Cela concerne l’Initiative pour le bassin du Sénégal, l’Initiative pour le bassin de l’Amazone, l’Initiative pour l’Asie centrale et l’Initiative indo</w:t>
      </w:r>
      <w:r w:rsidR="007E1F37">
        <w:rPr>
          <w:lang w:val="fr-CA"/>
        </w:rPr>
        <w:noBreakHyphen/>
        <w:t>birmane ainsi que toute nouvelle Initiative régionale Ramsar à condition qu’elle satisfasse intégralement aux conditions définies dans le Cadre opérationnel.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71D9A" w14:textId="77777777" w:rsidR="002A3794" w:rsidRDefault="002A3794">
    <w:pPr>
      <w:pStyle w:val="Header"/>
    </w:pPr>
  </w:p>
  <w:p w14:paraId="3DD74C4D" w14:textId="77777777" w:rsidR="002A3794" w:rsidRDefault="002A37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nsid w:val="072E1FB8"/>
    <w:multiLevelType w:val="hybridMultilevel"/>
    <w:tmpl w:val="C7A0F8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8A56053"/>
    <w:multiLevelType w:val="hybridMultilevel"/>
    <w:tmpl w:val="C7A0F8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B06647"/>
    <w:multiLevelType w:val="hybridMultilevel"/>
    <w:tmpl w:val="F4BA277A"/>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8">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
    <w:nsid w:val="1BED167A"/>
    <w:multiLevelType w:val="hybridMultilevel"/>
    <w:tmpl w:val="FA88C432"/>
    <w:lvl w:ilvl="0" w:tplc="2AA4334A">
      <w:start w:val="1"/>
      <w:numFmt w:val="decimal"/>
      <w:lvlText w:val="%1."/>
      <w:lvlJc w:val="left"/>
      <w:pPr>
        <w:ind w:left="9501" w:hanging="428"/>
        <w:jc w:val="right"/>
      </w:pPr>
      <w:rPr>
        <w:rFonts w:ascii="Calibri" w:eastAsia="Calibri" w:hAnsi="Calibri" w:hint="default"/>
        <w:sz w:val="22"/>
        <w:szCs w:val="22"/>
      </w:rPr>
    </w:lvl>
    <w:lvl w:ilvl="1" w:tplc="1A3A61B8">
      <w:start w:val="1"/>
      <w:numFmt w:val="bullet"/>
      <w:lvlText w:val="•"/>
      <w:lvlJc w:val="left"/>
      <w:pPr>
        <w:ind w:left="1681" w:hanging="428"/>
      </w:pPr>
      <w:rPr>
        <w:rFonts w:hint="default"/>
      </w:rPr>
    </w:lvl>
    <w:lvl w:ilvl="2" w:tplc="5266AB46">
      <w:start w:val="1"/>
      <w:numFmt w:val="bullet"/>
      <w:lvlText w:val="•"/>
      <w:lvlJc w:val="left"/>
      <w:pPr>
        <w:ind w:left="2556" w:hanging="428"/>
      </w:pPr>
      <w:rPr>
        <w:rFonts w:hint="default"/>
      </w:rPr>
    </w:lvl>
    <w:lvl w:ilvl="3" w:tplc="4AA03970">
      <w:start w:val="1"/>
      <w:numFmt w:val="bullet"/>
      <w:lvlText w:val="•"/>
      <w:lvlJc w:val="left"/>
      <w:pPr>
        <w:ind w:left="3430" w:hanging="428"/>
      </w:pPr>
      <w:rPr>
        <w:rFonts w:hint="default"/>
      </w:rPr>
    </w:lvl>
    <w:lvl w:ilvl="4" w:tplc="C57CD486">
      <w:start w:val="1"/>
      <w:numFmt w:val="bullet"/>
      <w:lvlText w:val="•"/>
      <w:lvlJc w:val="left"/>
      <w:pPr>
        <w:ind w:left="4304" w:hanging="428"/>
      </w:pPr>
      <w:rPr>
        <w:rFonts w:hint="default"/>
      </w:rPr>
    </w:lvl>
    <w:lvl w:ilvl="5" w:tplc="D6FC1A76">
      <w:start w:val="1"/>
      <w:numFmt w:val="bullet"/>
      <w:lvlText w:val="•"/>
      <w:lvlJc w:val="left"/>
      <w:pPr>
        <w:ind w:left="5179" w:hanging="428"/>
      </w:pPr>
      <w:rPr>
        <w:rFonts w:hint="default"/>
      </w:rPr>
    </w:lvl>
    <w:lvl w:ilvl="6" w:tplc="74B4AE12">
      <w:start w:val="1"/>
      <w:numFmt w:val="bullet"/>
      <w:lvlText w:val="•"/>
      <w:lvlJc w:val="left"/>
      <w:pPr>
        <w:ind w:left="6053" w:hanging="428"/>
      </w:pPr>
      <w:rPr>
        <w:rFonts w:hint="default"/>
      </w:rPr>
    </w:lvl>
    <w:lvl w:ilvl="7" w:tplc="6686A034">
      <w:start w:val="1"/>
      <w:numFmt w:val="bullet"/>
      <w:lvlText w:val="•"/>
      <w:lvlJc w:val="left"/>
      <w:pPr>
        <w:ind w:left="6928" w:hanging="428"/>
      </w:pPr>
      <w:rPr>
        <w:rFonts w:hint="default"/>
      </w:rPr>
    </w:lvl>
    <w:lvl w:ilvl="8" w:tplc="8A568D56">
      <w:start w:val="1"/>
      <w:numFmt w:val="bullet"/>
      <w:lvlText w:val="•"/>
      <w:lvlJc w:val="left"/>
      <w:pPr>
        <w:ind w:left="7802" w:hanging="428"/>
      </w:pPr>
      <w:rPr>
        <w:rFonts w:hint="default"/>
      </w:rPr>
    </w:lvl>
  </w:abstractNum>
  <w:abstractNum w:abstractNumId="1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4">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5">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B8D6888"/>
    <w:multiLevelType w:val="hybridMultilevel"/>
    <w:tmpl w:val="1DAA8202"/>
    <w:lvl w:ilvl="0" w:tplc="507C1A66">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7">
    <w:nsid w:val="2EDA248E"/>
    <w:multiLevelType w:val="hybridMultilevel"/>
    <w:tmpl w:val="A3323CDC"/>
    <w:lvl w:ilvl="0" w:tplc="2B26A95C">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8">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9407D2F"/>
    <w:multiLevelType w:val="multilevel"/>
    <w:tmpl w:val="99D61A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B631689"/>
    <w:multiLevelType w:val="hybridMultilevel"/>
    <w:tmpl w:val="715E89C4"/>
    <w:lvl w:ilvl="0" w:tplc="9FEA7BF2">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5">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2375C7"/>
    <w:multiLevelType w:val="hybridMultilevel"/>
    <w:tmpl w:val="1DD03BCC"/>
    <w:lvl w:ilvl="0" w:tplc="C6125868">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8">
    <w:nsid w:val="5229453F"/>
    <w:multiLevelType w:val="hybridMultilevel"/>
    <w:tmpl w:val="992228E0"/>
    <w:lvl w:ilvl="0" w:tplc="636EFA08">
      <w:numFmt w:val="bullet"/>
      <w:lvlText w:val="-"/>
      <w:lvlJc w:val="left"/>
      <w:pPr>
        <w:ind w:left="907" w:hanging="360"/>
      </w:pPr>
      <w:rPr>
        <w:rFonts w:ascii="Calibri" w:eastAsia="Calibri" w:hAnsi="Calibri" w:cs="Calibri" w:hint="default"/>
      </w:rPr>
    </w:lvl>
    <w:lvl w:ilvl="1" w:tplc="040C0003" w:tentative="1">
      <w:start w:val="1"/>
      <w:numFmt w:val="bullet"/>
      <w:lvlText w:val="o"/>
      <w:lvlJc w:val="left"/>
      <w:pPr>
        <w:ind w:left="1627" w:hanging="360"/>
      </w:pPr>
      <w:rPr>
        <w:rFonts w:ascii="Courier New" w:hAnsi="Courier New" w:cs="Courier New" w:hint="default"/>
      </w:rPr>
    </w:lvl>
    <w:lvl w:ilvl="2" w:tplc="040C0005" w:tentative="1">
      <w:start w:val="1"/>
      <w:numFmt w:val="bullet"/>
      <w:lvlText w:val=""/>
      <w:lvlJc w:val="left"/>
      <w:pPr>
        <w:ind w:left="2347" w:hanging="360"/>
      </w:pPr>
      <w:rPr>
        <w:rFonts w:ascii="Wingdings" w:hAnsi="Wingdings" w:hint="default"/>
      </w:rPr>
    </w:lvl>
    <w:lvl w:ilvl="3" w:tplc="040C0001" w:tentative="1">
      <w:start w:val="1"/>
      <w:numFmt w:val="bullet"/>
      <w:lvlText w:val=""/>
      <w:lvlJc w:val="left"/>
      <w:pPr>
        <w:ind w:left="3067" w:hanging="360"/>
      </w:pPr>
      <w:rPr>
        <w:rFonts w:ascii="Symbol" w:hAnsi="Symbol" w:hint="default"/>
      </w:rPr>
    </w:lvl>
    <w:lvl w:ilvl="4" w:tplc="040C0003" w:tentative="1">
      <w:start w:val="1"/>
      <w:numFmt w:val="bullet"/>
      <w:lvlText w:val="o"/>
      <w:lvlJc w:val="left"/>
      <w:pPr>
        <w:ind w:left="3787" w:hanging="360"/>
      </w:pPr>
      <w:rPr>
        <w:rFonts w:ascii="Courier New" w:hAnsi="Courier New" w:cs="Courier New" w:hint="default"/>
      </w:rPr>
    </w:lvl>
    <w:lvl w:ilvl="5" w:tplc="040C0005" w:tentative="1">
      <w:start w:val="1"/>
      <w:numFmt w:val="bullet"/>
      <w:lvlText w:val=""/>
      <w:lvlJc w:val="left"/>
      <w:pPr>
        <w:ind w:left="4507" w:hanging="360"/>
      </w:pPr>
      <w:rPr>
        <w:rFonts w:ascii="Wingdings" w:hAnsi="Wingdings" w:hint="default"/>
      </w:rPr>
    </w:lvl>
    <w:lvl w:ilvl="6" w:tplc="040C0001" w:tentative="1">
      <w:start w:val="1"/>
      <w:numFmt w:val="bullet"/>
      <w:lvlText w:val=""/>
      <w:lvlJc w:val="left"/>
      <w:pPr>
        <w:ind w:left="5227" w:hanging="360"/>
      </w:pPr>
      <w:rPr>
        <w:rFonts w:ascii="Symbol" w:hAnsi="Symbol" w:hint="default"/>
      </w:rPr>
    </w:lvl>
    <w:lvl w:ilvl="7" w:tplc="040C0003" w:tentative="1">
      <w:start w:val="1"/>
      <w:numFmt w:val="bullet"/>
      <w:lvlText w:val="o"/>
      <w:lvlJc w:val="left"/>
      <w:pPr>
        <w:ind w:left="5947" w:hanging="360"/>
      </w:pPr>
      <w:rPr>
        <w:rFonts w:ascii="Courier New" w:hAnsi="Courier New" w:cs="Courier New" w:hint="default"/>
      </w:rPr>
    </w:lvl>
    <w:lvl w:ilvl="8" w:tplc="040C0005" w:tentative="1">
      <w:start w:val="1"/>
      <w:numFmt w:val="bullet"/>
      <w:lvlText w:val=""/>
      <w:lvlJc w:val="left"/>
      <w:pPr>
        <w:ind w:left="6667" w:hanging="360"/>
      </w:pPr>
      <w:rPr>
        <w:rFonts w:ascii="Wingdings" w:hAnsi="Wingdings" w:hint="default"/>
      </w:rPr>
    </w:lvl>
  </w:abstractNum>
  <w:abstractNum w:abstractNumId="29">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ADF6324"/>
    <w:multiLevelType w:val="hybridMultilevel"/>
    <w:tmpl w:val="570A876A"/>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2">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3">
    <w:nsid w:val="5C0A3127"/>
    <w:multiLevelType w:val="hybridMultilevel"/>
    <w:tmpl w:val="E2A6874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4">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5">
    <w:nsid w:val="5FC96209"/>
    <w:multiLevelType w:val="hybridMultilevel"/>
    <w:tmpl w:val="6D1C5C92"/>
    <w:lvl w:ilvl="0" w:tplc="E47E757A">
      <w:start w:val="1"/>
      <w:numFmt w:val="lowerLetter"/>
      <w:lvlText w:val="%1."/>
      <w:lvlJc w:val="left"/>
      <w:pPr>
        <w:ind w:left="1074" w:hanging="360"/>
      </w:pPr>
      <w:rPr>
        <w:rFonts w:hint="default"/>
      </w:rPr>
    </w:lvl>
    <w:lvl w:ilvl="1" w:tplc="040C0019" w:tentative="1">
      <w:start w:val="1"/>
      <w:numFmt w:val="lowerLetter"/>
      <w:lvlText w:val="%2."/>
      <w:lvlJc w:val="left"/>
      <w:pPr>
        <w:ind w:left="1794" w:hanging="360"/>
      </w:p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36">
    <w:nsid w:val="60C9470C"/>
    <w:multiLevelType w:val="hybridMultilevel"/>
    <w:tmpl w:val="9CC601A8"/>
    <w:lvl w:ilvl="0" w:tplc="D5D605D2">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7">
    <w:nsid w:val="65A24F91"/>
    <w:multiLevelType w:val="hybridMultilevel"/>
    <w:tmpl w:val="CC1C0E26"/>
    <w:lvl w:ilvl="0" w:tplc="3E48D884">
      <w:numFmt w:val="bullet"/>
      <w:lvlText w:val="-"/>
      <w:lvlJc w:val="left"/>
      <w:pPr>
        <w:ind w:left="907" w:hanging="360"/>
      </w:pPr>
      <w:rPr>
        <w:rFonts w:ascii="Calibri" w:eastAsia="Calibri" w:hAnsi="Calibri" w:cs="Calibri" w:hint="default"/>
      </w:rPr>
    </w:lvl>
    <w:lvl w:ilvl="1" w:tplc="040C0003" w:tentative="1">
      <w:start w:val="1"/>
      <w:numFmt w:val="bullet"/>
      <w:lvlText w:val="o"/>
      <w:lvlJc w:val="left"/>
      <w:pPr>
        <w:ind w:left="1627" w:hanging="360"/>
      </w:pPr>
      <w:rPr>
        <w:rFonts w:ascii="Courier New" w:hAnsi="Courier New" w:cs="Courier New" w:hint="default"/>
      </w:rPr>
    </w:lvl>
    <w:lvl w:ilvl="2" w:tplc="040C0005" w:tentative="1">
      <w:start w:val="1"/>
      <w:numFmt w:val="bullet"/>
      <w:lvlText w:val=""/>
      <w:lvlJc w:val="left"/>
      <w:pPr>
        <w:ind w:left="2347" w:hanging="360"/>
      </w:pPr>
      <w:rPr>
        <w:rFonts w:ascii="Wingdings" w:hAnsi="Wingdings" w:hint="default"/>
      </w:rPr>
    </w:lvl>
    <w:lvl w:ilvl="3" w:tplc="040C0001" w:tentative="1">
      <w:start w:val="1"/>
      <w:numFmt w:val="bullet"/>
      <w:lvlText w:val=""/>
      <w:lvlJc w:val="left"/>
      <w:pPr>
        <w:ind w:left="3067" w:hanging="360"/>
      </w:pPr>
      <w:rPr>
        <w:rFonts w:ascii="Symbol" w:hAnsi="Symbol" w:hint="default"/>
      </w:rPr>
    </w:lvl>
    <w:lvl w:ilvl="4" w:tplc="040C0003" w:tentative="1">
      <w:start w:val="1"/>
      <w:numFmt w:val="bullet"/>
      <w:lvlText w:val="o"/>
      <w:lvlJc w:val="left"/>
      <w:pPr>
        <w:ind w:left="3787" w:hanging="360"/>
      </w:pPr>
      <w:rPr>
        <w:rFonts w:ascii="Courier New" w:hAnsi="Courier New" w:cs="Courier New" w:hint="default"/>
      </w:rPr>
    </w:lvl>
    <w:lvl w:ilvl="5" w:tplc="040C0005" w:tentative="1">
      <w:start w:val="1"/>
      <w:numFmt w:val="bullet"/>
      <w:lvlText w:val=""/>
      <w:lvlJc w:val="left"/>
      <w:pPr>
        <w:ind w:left="4507" w:hanging="360"/>
      </w:pPr>
      <w:rPr>
        <w:rFonts w:ascii="Wingdings" w:hAnsi="Wingdings" w:hint="default"/>
      </w:rPr>
    </w:lvl>
    <w:lvl w:ilvl="6" w:tplc="040C0001" w:tentative="1">
      <w:start w:val="1"/>
      <w:numFmt w:val="bullet"/>
      <w:lvlText w:val=""/>
      <w:lvlJc w:val="left"/>
      <w:pPr>
        <w:ind w:left="5227" w:hanging="360"/>
      </w:pPr>
      <w:rPr>
        <w:rFonts w:ascii="Symbol" w:hAnsi="Symbol" w:hint="default"/>
      </w:rPr>
    </w:lvl>
    <w:lvl w:ilvl="7" w:tplc="040C0003" w:tentative="1">
      <w:start w:val="1"/>
      <w:numFmt w:val="bullet"/>
      <w:lvlText w:val="o"/>
      <w:lvlJc w:val="left"/>
      <w:pPr>
        <w:ind w:left="5947" w:hanging="360"/>
      </w:pPr>
      <w:rPr>
        <w:rFonts w:ascii="Courier New" w:hAnsi="Courier New" w:cs="Courier New" w:hint="default"/>
      </w:rPr>
    </w:lvl>
    <w:lvl w:ilvl="8" w:tplc="040C0005" w:tentative="1">
      <w:start w:val="1"/>
      <w:numFmt w:val="bullet"/>
      <w:lvlText w:val=""/>
      <w:lvlJc w:val="left"/>
      <w:pPr>
        <w:ind w:left="6667" w:hanging="360"/>
      </w:pPr>
      <w:rPr>
        <w:rFonts w:ascii="Wingdings" w:hAnsi="Wingdings" w:hint="default"/>
      </w:rPr>
    </w:lvl>
  </w:abstractNum>
  <w:abstractNum w:abstractNumId="38">
    <w:nsid w:val="672A01B2"/>
    <w:multiLevelType w:val="hybridMultilevel"/>
    <w:tmpl w:val="87FA26B2"/>
    <w:lvl w:ilvl="0" w:tplc="880007C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9">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1">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9"/>
  </w:num>
  <w:num w:numId="7">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7"/>
  </w:num>
  <w:num w:numId="13">
    <w:abstractNumId w:val="22"/>
  </w:num>
  <w:num w:numId="14">
    <w:abstractNumId w:val="15"/>
  </w:num>
  <w:num w:numId="15">
    <w:abstractNumId w:val="3"/>
  </w:num>
  <w:num w:numId="16">
    <w:abstractNumId w:val="19"/>
  </w:num>
  <w:num w:numId="17">
    <w:abstractNumId w:val="26"/>
  </w:num>
  <w:num w:numId="18">
    <w:abstractNumId w:val="42"/>
  </w:num>
  <w:num w:numId="19">
    <w:abstractNumId w:val="41"/>
  </w:num>
  <w:num w:numId="20">
    <w:abstractNumId w:val="31"/>
  </w:num>
  <w:num w:numId="21">
    <w:abstractNumId w:val="34"/>
  </w:num>
  <w:num w:numId="22">
    <w:abstractNumId w:val="20"/>
  </w:num>
  <w:num w:numId="23">
    <w:abstractNumId w:val="29"/>
  </w:num>
  <w:num w:numId="24">
    <w:abstractNumId w:val="25"/>
  </w:num>
  <w:num w:numId="25">
    <w:abstractNumId w:val="40"/>
  </w:num>
  <w:num w:numId="26">
    <w:abstractNumId w:val="12"/>
  </w:num>
  <w:num w:numId="27">
    <w:abstractNumId w:val="0"/>
  </w:num>
  <w:num w:numId="28">
    <w:abstractNumId w:val="14"/>
  </w:num>
  <w:num w:numId="29">
    <w:abstractNumId w:val="5"/>
  </w:num>
  <w:num w:numId="30">
    <w:abstractNumId w:val="4"/>
  </w:num>
  <w:num w:numId="31">
    <w:abstractNumId w:val="36"/>
  </w:num>
  <w:num w:numId="32">
    <w:abstractNumId w:val="27"/>
  </w:num>
  <w:num w:numId="33">
    <w:abstractNumId w:val="24"/>
  </w:num>
  <w:num w:numId="34">
    <w:abstractNumId w:val="16"/>
  </w:num>
  <w:num w:numId="35">
    <w:abstractNumId w:val="9"/>
  </w:num>
  <w:num w:numId="36">
    <w:abstractNumId w:val="37"/>
  </w:num>
  <w:num w:numId="37">
    <w:abstractNumId w:val="28"/>
  </w:num>
  <w:num w:numId="38">
    <w:abstractNumId w:val="23"/>
  </w:num>
  <w:num w:numId="39">
    <w:abstractNumId w:val="38"/>
  </w:num>
  <w:num w:numId="40">
    <w:abstractNumId w:val="35"/>
  </w:num>
  <w:num w:numId="41">
    <w:abstractNumId w:val="2"/>
  </w:num>
  <w:num w:numId="42">
    <w:abstractNumId w:val="17"/>
  </w:num>
  <w:num w:numId="43">
    <w:abstractNumId w:val="30"/>
  </w:num>
  <w:num w:numId="44">
    <w:abstractNumId w:val="33"/>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1735"/>
    <w:rsid w:val="00002B52"/>
    <w:rsid w:val="000037BB"/>
    <w:rsid w:val="0000673A"/>
    <w:rsid w:val="00014168"/>
    <w:rsid w:val="00017A16"/>
    <w:rsid w:val="00026E09"/>
    <w:rsid w:val="00027880"/>
    <w:rsid w:val="00035824"/>
    <w:rsid w:val="00037CE0"/>
    <w:rsid w:val="00043687"/>
    <w:rsid w:val="00043F6C"/>
    <w:rsid w:val="00047F0B"/>
    <w:rsid w:val="00050684"/>
    <w:rsid w:val="000515F3"/>
    <w:rsid w:val="00053929"/>
    <w:rsid w:val="00054588"/>
    <w:rsid w:val="000545FE"/>
    <w:rsid w:val="000559F6"/>
    <w:rsid w:val="00070271"/>
    <w:rsid w:val="00074DE8"/>
    <w:rsid w:val="0008017C"/>
    <w:rsid w:val="00084345"/>
    <w:rsid w:val="0008558F"/>
    <w:rsid w:val="00086D29"/>
    <w:rsid w:val="00094B2D"/>
    <w:rsid w:val="000A0BA6"/>
    <w:rsid w:val="000A23E6"/>
    <w:rsid w:val="000A3E3E"/>
    <w:rsid w:val="000B5976"/>
    <w:rsid w:val="000B5E36"/>
    <w:rsid w:val="000C2489"/>
    <w:rsid w:val="000C24A6"/>
    <w:rsid w:val="000D5C76"/>
    <w:rsid w:val="000D7A25"/>
    <w:rsid w:val="000E0A0C"/>
    <w:rsid w:val="000E1EFA"/>
    <w:rsid w:val="000E2FA0"/>
    <w:rsid w:val="000E43E7"/>
    <w:rsid w:val="000E47E9"/>
    <w:rsid w:val="000E5C4A"/>
    <w:rsid w:val="000E7F5A"/>
    <w:rsid w:val="00102C2D"/>
    <w:rsid w:val="00104C57"/>
    <w:rsid w:val="0011341E"/>
    <w:rsid w:val="00113669"/>
    <w:rsid w:val="00115078"/>
    <w:rsid w:val="00115F7F"/>
    <w:rsid w:val="00116740"/>
    <w:rsid w:val="0012096C"/>
    <w:rsid w:val="00127828"/>
    <w:rsid w:val="00127F25"/>
    <w:rsid w:val="001318E0"/>
    <w:rsid w:val="001364E6"/>
    <w:rsid w:val="00140936"/>
    <w:rsid w:val="00142170"/>
    <w:rsid w:val="00144437"/>
    <w:rsid w:val="00152340"/>
    <w:rsid w:val="00152A89"/>
    <w:rsid w:val="00154481"/>
    <w:rsid w:val="001554D1"/>
    <w:rsid w:val="00161BDA"/>
    <w:rsid w:val="00171618"/>
    <w:rsid w:val="0017258E"/>
    <w:rsid w:val="001753DF"/>
    <w:rsid w:val="001819B1"/>
    <w:rsid w:val="00184D20"/>
    <w:rsid w:val="00192C72"/>
    <w:rsid w:val="00195725"/>
    <w:rsid w:val="00196D8A"/>
    <w:rsid w:val="001A2D10"/>
    <w:rsid w:val="001B3501"/>
    <w:rsid w:val="001B3567"/>
    <w:rsid w:val="001C5E41"/>
    <w:rsid w:val="001C77BC"/>
    <w:rsid w:val="001D377D"/>
    <w:rsid w:val="001D48BB"/>
    <w:rsid w:val="001D59BC"/>
    <w:rsid w:val="001D5D73"/>
    <w:rsid w:val="001E00E3"/>
    <w:rsid w:val="001E3E41"/>
    <w:rsid w:val="001E5EC8"/>
    <w:rsid w:val="001E613D"/>
    <w:rsid w:val="001E7FE1"/>
    <w:rsid w:val="001F2349"/>
    <w:rsid w:val="001F4718"/>
    <w:rsid w:val="001F4DDA"/>
    <w:rsid w:val="002005D2"/>
    <w:rsid w:val="00200A5F"/>
    <w:rsid w:val="0020298B"/>
    <w:rsid w:val="00203352"/>
    <w:rsid w:val="00206111"/>
    <w:rsid w:val="00210AF1"/>
    <w:rsid w:val="0021231B"/>
    <w:rsid w:val="002137E0"/>
    <w:rsid w:val="00215F1A"/>
    <w:rsid w:val="00221A3D"/>
    <w:rsid w:val="00224F6C"/>
    <w:rsid w:val="00225E16"/>
    <w:rsid w:val="002334DA"/>
    <w:rsid w:val="00245171"/>
    <w:rsid w:val="0024641B"/>
    <w:rsid w:val="00253AD8"/>
    <w:rsid w:val="00255E00"/>
    <w:rsid w:val="00257935"/>
    <w:rsid w:val="002741AC"/>
    <w:rsid w:val="00275F13"/>
    <w:rsid w:val="002774F1"/>
    <w:rsid w:val="002800B0"/>
    <w:rsid w:val="00280B69"/>
    <w:rsid w:val="002819C0"/>
    <w:rsid w:val="00287E74"/>
    <w:rsid w:val="00292E9A"/>
    <w:rsid w:val="00295556"/>
    <w:rsid w:val="00295BB5"/>
    <w:rsid w:val="002976A2"/>
    <w:rsid w:val="002A3794"/>
    <w:rsid w:val="002A5A4D"/>
    <w:rsid w:val="002B09A3"/>
    <w:rsid w:val="002B4262"/>
    <w:rsid w:val="002D0A78"/>
    <w:rsid w:val="002D2DEF"/>
    <w:rsid w:val="002D5A4D"/>
    <w:rsid w:val="002E22AF"/>
    <w:rsid w:val="002E625C"/>
    <w:rsid w:val="002F2DAE"/>
    <w:rsid w:val="002F777F"/>
    <w:rsid w:val="00300B22"/>
    <w:rsid w:val="00300B74"/>
    <w:rsid w:val="003049EE"/>
    <w:rsid w:val="0032078D"/>
    <w:rsid w:val="00324398"/>
    <w:rsid w:val="00324E19"/>
    <w:rsid w:val="00330993"/>
    <w:rsid w:val="00331E75"/>
    <w:rsid w:val="00332A8F"/>
    <w:rsid w:val="00342B01"/>
    <w:rsid w:val="0034705C"/>
    <w:rsid w:val="0036112F"/>
    <w:rsid w:val="003628BA"/>
    <w:rsid w:val="00366485"/>
    <w:rsid w:val="003709C3"/>
    <w:rsid w:val="00375FCC"/>
    <w:rsid w:val="00380EC6"/>
    <w:rsid w:val="0038459F"/>
    <w:rsid w:val="00384FC3"/>
    <w:rsid w:val="0038537F"/>
    <w:rsid w:val="00385BFA"/>
    <w:rsid w:val="00397FF9"/>
    <w:rsid w:val="003A0946"/>
    <w:rsid w:val="003A0F32"/>
    <w:rsid w:val="003A145B"/>
    <w:rsid w:val="003A3804"/>
    <w:rsid w:val="003A4D34"/>
    <w:rsid w:val="003A52BE"/>
    <w:rsid w:val="003A5866"/>
    <w:rsid w:val="003A6A13"/>
    <w:rsid w:val="003A6E9F"/>
    <w:rsid w:val="003B0680"/>
    <w:rsid w:val="003B37AC"/>
    <w:rsid w:val="003C40FB"/>
    <w:rsid w:val="003C5A76"/>
    <w:rsid w:val="003C5EDB"/>
    <w:rsid w:val="003C6DC2"/>
    <w:rsid w:val="003C7CC4"/>
    <w:rsid w:val="003C7EBA"/>
    <w:rsid w:val="003D4CD6"/>
    <w:rsid w:val="003E2BD2"/>
    <w:rsid w:val="003F1522"/>
    <w:rsid w:val="003F5A29"/>
    <w:rsid w:val="00401204"/>
    <w:rsid w:val="00402A2F"/>
    <w:rsid w:val="004041FA"/>
    <w:rsid w:val="0040477E"/>
    <w:rsid w:val="00414576"/>
    <w:rsid w:val="0041739A"/>
    <w:rsid w:val="004228C7"/>
    <w:rsid w:val="00425795"/>
    <w:rsid w:val="00427597"/>
    <w:rsid w:val="0042798B"/>
    <w:rsid w:val="00432B9E"/>
    <w:rsid w:val="00433599"/>
    <w:rsid w:val="00433ABF"/>
    <w:rsid w:val="0043429E"/>
    <w:rsid w:val="00434913"/>
    <w:rsid w:val="00447020"/>
    <w:rsid w:val="004474F8"/>
    <w:rsid w:val="004511D8"/>
    <w:rsid w:val="00453475"/>
    <w:rsid w:val="0046274A"/>
    <w:rsid w:val="00462CC1"/>
    <w:rsid w:val="00462F31"/>
    <w:rsid w:val="004667D7"/>
    <w:rsid w:val="00475DB6"/>
    <w:rsid w:val="00477550"/>
    <w:rsid w:val="004775FD"/>
    <w:rsid w:val="0048010C"/>
    <w:rsid w:val="00481916"/>
    <w:rsid w:val="0048290F"/>
    <w:rsid w:val="004844A8"/>
    <w:rsid w:val="00485FA9"/>
    <w:rsid w:val="004917DE"/>
    <w:rsid w:val="00493B4F"/>
    <w:rsid w:val="00496803"/>
    <w:rsid w:val="00497723"/>
    <w:rsid w:val="004A03D3"/>
    <w:rsid w:val="004A30D4"/>
    <w:rsid w:val="004A3F01"/>
    <w:rsid w:val="004A475B"/>
    <w:rsid w:val="004A5F5B"/>
    <w:rsid w:val="004A7403"/>
    <w:rsid w:val="004B18A0"/>
    <w:rsid w:val="004B2D2C"/>
    <w:rsid w:val="004B5A34"/>
    <w:rsid w:val="004B6688"/>
    <w:rsid w:val="004B6B4E"/>
    <w:rsid w:val="004B7276"/>
    <w:rsid w:val="004C2F96"/>
    <w:rsid w:val="004C41DE"/>
    <w:rsid w:val="004C50D6"/>
    <w:rsid w:val="004D1BBF"/>
    <w:rsid w:val="004D75A9"/>
    <w:rsid w:val="004F6425"/>
    <w:rsid w:val="004F777E"/>
    <w:rsid w:val="00503402"/>
    <w:rsid w:val="00504B4E"/>
    <w:rsid w:val="00512493"/>
    <w:rsid w:val="00513890"/>
    <w:rsid w:val="00515C6D"/>
    <w:rsid w:val="0051640B"/>
    <w:rsid w:val="00517F3D"/>
    <w:rsid w:val="005214A8"/>
    <w:rsid w:val="005244A4"/>
    <w:rsid w:val="005261C9"/>
    <w:rsid w:val="00526D4F"/>
    <w:rsid w:val="00527783"/>
    <w:rsid w:val="00530F36"/>
    <w:rsid w:val="005352E6"/>
    <w:rsid w:val="00535C1D"/>
    <w:rsid w:val="00535CA9"/>
    <w:rsid w:val="005375FA"/>
    <w:rsid w:val="00546A0D"/>
    <w:rsid w:val="00546D9F"/>
    <w:rsid w:val="00547F19"/>
    <w:rsid w:val="005509E0"/>
    <w:rsid w:val="0055500B"/>
    <w:rsid w:val="00555150"/>
    <w:rsid w:val="005558D7"/>
    <w:rsid w:val="0056287A"/>
    <w:rsid w:val="00563604"/>
    <w:rsid w:val="00564549"/>
    <w:rsid w:val="00566733"/>
    <w:rsid w:val="00574B36"/>
    <w:rsid w:val="00575644"/>
    <w:rsid w:val="0057586B"/>
    <w:rsid w:val="00576C9C"/>
    <w:rsid w:val="00581219"/>
    <w:rsid w:val="005814B5"/>
    <w:rsid w:val="00584A66"/>
    <w:rsid w:val="00587A55"/>
    <w:rsid w:val="00593D88"/>
    <w:rsid w:val="00593E83"/>
    <w:rsid w:val="005A6C06"/>
    <w:rsid w:val="005A71F7"/>
    <w:rsid w:val="005B0EBF"/>
    <w:rsid w:val="005C336A"/>
    <w:rsid w:val="005C5A2B"/>
    <w:rsid w:val="005C6B2A"/>
    <w:rsid w:val="005D3E9D"/>
    <w:rsid w:val="005D794B"/>
    <w:rsid w:val="005E7EC6"/>
    <w:rsid w:val="005F099E"/>
    <w:rsid w:val="005F719C"/>
    <w:rsid w:val="0060432C"/>
    <w:rsid w:val="00604AED"/>
    <w:rsid w:val="00605EF1"/>
    <w:rsid w:val="006062B9"/>
    <w:rsid w:val="0060720F"/>
    <w:rsid w:val="00617A2D"/>
    <w:rsid w:val="00621137"/>
    <w:rsid w:val="006256D3"/>
    <w:rsid w:val="00627BB7"/>
    <w:rsid w:val="00644A13"/>
    <w:rsid w:val="0065136E"/>
    <w:rsid w:val="006526C3"/>
    <w:rsid w:val="00652BB6"/>
    <w:rsid w:val="0066183B"/>
    <w:rsid w:val="006662D3"/>
    <w:rsid w:val="00670212"/>
    <w:rsid w:val="00670D71"/>
    <w:rsid w:val="006771F3"/>
    <w:rsid w:val="00685E4D"/>
    <w:rsid w:val="006917CE"/>
    <w:rsid w:val="00697244"/>
    <w:rsid w:val="006A5629"/>
    <w:rsid w:val="006A5932"/>
    <w:rsid w:val="006A6327"/>
    <w:rsid w:val="006A65FA"/>
    <w:rsid w:val="006C30D2"/>
    <w:rsid w:val="006D430C"/>
    <w:rsid w:val="006D71E0"/>
    <w:rsid w:val="006E2AE7"/>
    <w:rsid w:val="006E4C28"/>
    <w:rsid w:val="006E7C00"/>
    <w:rsid w:val="006E7DCE"/>
    <w:rsid w:val="006F07EA"/>
    <w:rsid w:val="006F26EC"/>
    <w:rsid w:val="006F5FF0"/>
    <w:rsid w:val="007035E9"/>
    <w:rsid w:val="007050FF"/>
    <w:rsid w:val="0070741A"/>
    <w:rsid w:val="00713917"/>
    <w:rsid w:val="0071409C"/>
    <w:rsid w:val="0071768F"/>
    <w:rsid w:val="0072447B"/>
    <w:rsid w:val="00737D3A"/>
    <w:rsid w:val="00752764"/>
    <w:rsid w:val="00765F63"/>
    <w:rsid w:val="00766962"/>
    <w:rsid w:val="007729A6"/>
    <w:rsid w:val="00775287"/>
    <w:rsid w:val="007810B7"/>
    <w:rsid w:val="00783A4F"/>
    <w:rsid w:val="00797569"/>
    <w:rsid w:val="007A5F59"/>
    <w:rsid w:val="007C04F3"/>
    <w:rsid w:val="007C0595"/>
    <w:rsid w:val="007C0A88"/>
    <w:rsid w:val="007C7711"/>
    <w:rsid w:val="007D204F"/>
    <w:rsid w:val="007D33F4"/>
    <w:rsid w:val="007D4B10"/>
    <w:rsid w:val="007D55B7"/>
    <w:rsid w:val="007E00CA"/>
    <w:rsid w:val="007E15CC"/>
    <w:rsid w:val="007E1EB4"/>
    <w:rsid w:val="007E1F37"/>
    <w:rsid w:val="007F33DC"/>
    <w:rsid w:val="007F3ABE"/>
    <w:rsid w:val="007F53B3"/>
    <w:rsid w:val="007F56D5"/>
    <w:rsid w:val="007F578A"/>
    <w:rsid w:val="007F5AC3"/>
    <w:rsid w:val="008108BD"/>
    <w:rsid w:val="00814271"/>
    <w:rsid w:val="00817804"/>
    <w:rsid w:val="00820B50"/>
    <w:rsid w:val="00826870"/>
    <w:rsid w:val="008314BC"/>
    <w:rsid w:val="008328E9"/>
    <w:rsid w:val="00834D43"/>
    <w:rsid w:val="00835BCB"/>
    <w:rsid w:val="00835CDC"/>
    <w:rsid w:val="0083679E"/>
    <w:rsid w:val="00837229"/>
    <w:rsid w:val="00843158"/>
    <w:rsid w:val="00843C7C"/>
    <w:rsid w:val="00850894"/>
    <w:rsid w:val="00850B09"/>
    <w:rsid w:val="008554A4"/>
    <w:rsid w:val="008556E3"/>
    <w:rsid w:val="00863B9D"/>
    <w:rsid w:val="00863BE6"/>
    <w:rsid w:val="00864739"/>
    <w:rsid w:val="00864EFB"/>
    <w:rsid w:val="008653F3"/>
    <w:rsid w:val="008672DA"/>
    <w:rsid w:val="00867988"/>
    <w:rsid w:val="00870060"/>
    <w:rsid w:val="008739F7"/>
    <w:rsid w:val="00874155"/>
    <w:rsid w:val="008775BC"/>
    <w:rsid w:val="00882108"/>
    <w:rsid w:val="00882F1B"/>
    <w:rsid w:val="0088319C"/>
    <w:rsid w:val="008837C1"/>
    <w:rsid w:val="008917BB"/>
    <w:rsid w:val="00897A9D"/>
    <w:rsid w:val="008A1B8F"/>
    <w:rsid w:val="008A70CE"/>
    <w:rsid w:val="008B168D"/>
    <w:rsid w:val="008B2D0F"/>
    <w:rsid w:val="008B2F1A"/>
    <w:rsid w:val="008B3DE9"/>
    <w:rsid w:val="008B4E88"/>
    <w:rsid w:val="008B68E5"/>
    <w:rsid w:val="008C25E4"/>
    <w:rsid w:val="008C2DAE"/>
    <w:rsid w:val="008C5818"/>
    <w:rsid w:val="008C6D60"/>
    <w:rsid w:val="008D44C1"/>
    <w:rsid w:val="008D4D9C"/>
    <w:rsid w:val="008E3844"/>
    <w:rsid w:val="0090537A"/>
    <w:rsid w:val="009059A9"/>
    <w:rsid w:val="00915BCC"/>
    <w:rsid w:val="009173D4"/>
    <w:rsid w:val="009210BF"/>
    <w:rsid w:val="009215D0"/>
    <w:rsid w:val="00921FC4"/>
    <w:rsid w:val="00924F28"/>
    <w:rsid w:val="0092515E"/>
    <w:rsid w:val="00932741"/>
    <w:rsid w:val="009330EE"/>
    <w:rsid w:val="00936962"/>
    <w:rsid w:val="00942FBD"/>
    <w:rsid w:val="00944CD5"/>
    <w:rsid w:val="00945EC3"/>
    <w:rsid w:val="00947333"/>
    <w:rsid w:val="0094770B"/>
    <w:rsid w:val="009556A4"/>
    <w:rsid w:val="009570C3"/>
    <w:rsid w:val="009622AB"/>
    <w:rsid w:val="00962CF8"/>
    <w:rsid w:val="00964F7B"/>
    <w:rsid w:val="00973256"/>
    <w:rsid w:val="00975C1C"/>
    <w:rsid w:val="009823CD"/>
    <w:rsid w:val="009839D4"/>
    <w:rsid w:val="0098635C"/>
    <w:rsid w:val="009923F0"/>
    <w:rsid w:val="00996053"/>
    <w:rsid w:val="009A4B16"/>
    <w:rsid w:val="009A50F6"/>
    <w:rsid w:val="009B2267"/>
    <w:rsid w:val="009B240C"/>
    <w:rsid w:val="009B2E3B"/>
    <w:rsid w:val="009C6783"/>
    <w:rsid w:val="009E0AE8"/>
    <w:rsid w:val="009E5374"/>
    <w:rsid w:val="009F0C64"/>
    <w:rsid w:val="009F345D"/>
    <w:rsid w:val="009F649F"/>
    <w:rsid w:val="009F6641"/>
    <w:rsid w:val="00A04F8C"/>
    <w:rsid w:val="00A06DA0"/>
    <w:rsid w:val="00A13218"/>
    <w:rsid w:val="00A227A3"/>
    <w:rsid w:val="00A2328C"/>
    <w:rsid w:val="00A25B0F"/>
    <w:rsid w:val="00A3567A"/>
    <w:rsid w:val="00A426D5"/>
    <w:rsid w:val="00A60B73"/>
    <w:rsid w:val="00A80069"/>
    <w:rsid w:val="00A80080"/>
    <w:rsid w:val="00A822DC"/>
    <w:rsid w:val="00A92960"/>
    <w:rsid w:val="00A958D9"/>
    <w:rsid w:val="00A978A7"/>
    <w:rsid w:val="00AA5995"/>
    <w:rsid w:val="00AB4951"/>
    <w:rsid w:val="00AB6479"/>
    <w:rsid w:val="00AD7A3B"/>
    <w:rsid w:val="00AD7C44"/>
    <w:rsid w:val="00AE17B0"/>
    <w:rsid w:val="00AE258F"/>
    <w:rsid w:val="00AE5C42"/>
    <w:rsid w:val="00AF44D3"/>
    <w:rsid w:val="00AF794B"/>
    <w:rsid w:val="00B10468"/>
    <w:rsid w:val="00B1111B"/>
    <w:rsid w:val="00B11441"/>
    <w:rsid w:val="00B119F5"/>
    <w:rsid w:val="00B15F51"/>
    <w:rsid w:val="00B16D9D"/>
    <w:rsid w:val="00B16E5D"/>
    <w:rsid w:val="00B225CF"/>
    <w:rsid w:val="00B24F75"/>
    <w:rsid w:val="00B26AC8"/>
    <w:rsid w:val="00B270C7"/>
    <w:rsid w:val="00B306A1"/>
    <w:rsid w:val="00B31515"/>
    <w:rsid w:val="00B315A0"/>
    <w:rsid w:val="00B322EE"/>
    <w:rsid w:val="00B33772"/>
    <w:rsid w:val="00B34A18"/>
    <w:rsid w:val="00B40452"/>
    <w:rsid w:val="00B451EB"/>
    <w:rsid w:val="00B45DD6"/>
    <w:rsid w:val="00B4642B"/>
    <w:rsid w:val="00B468CE"/>
    <w:rsid w:val="00B579CB"/>
    <w:rsid w:val="00B57A7C"/>
    <w:rsid w:val="00B626CD"/>
    <w:rsid w:val="00B62741"/>
    <w:rsid w:val="00B630AB"/>
    <w:rsid w:val="00B70083"/>
    <w:rsid w:val="00B7307A"/>
    <w:rsid w:val="00B76AEA"/>
    <w:rsid w:val="00B85963"/>
    <w:rsid w:val="00B92319"/>
    <w:rsid w:val="00B968CD"/>
    <w:rsid w:val="00BA03E7"/>
    <w:rsid w:val="00BB28F6"/>
    <w:rsid w:val="00BB3481"/>
    <w:rsid w:val="00BB41D4"/>
    <w:rsid w:val="00BC2609"/>
    <w:rsid w:val="00BC3517"/>
    <w:rsid w:val="00BD3CB9"/>
    <w:rsid w:val="00BD42D5"/>
    <w:rsid w:val="00BD59AB"/>
    <w:rsid w:val="00BD79BD"/>
    <w:rsid w:val="00BF633F"/>
    <w:rsid w:val="00BF6F46"/>
    <w:rsid w:val="00BF73E3"/>
    <w:rsid w:val="00BF7A4E"/>
    <w:rsid w:val="00C0046E"/>
    <w:rsid w:val="00C0054E"/>
    <w:rsid w:val="00C069E4"/>
    <w:rsid w:val="00C13145"/>
    <w:rsid w:val="00C213F5"/>
    <w:rsid w:val="00C23238"/>
    <w:rsid w:val="00C31BEE"/>
    <w:rsid w:val="00C356F8"/>
    <w:rsid w:val="00C40D7B"/>
    <w:rsid w:val="00C454D5"/>
    <w:rsid w:val="00C5099D"/>
    <w:rsid w:val="00C53297"/>
    <w:rsid w:val="00C60BF3"/>
    <w:rsid w:val="00C6619D"/>
    <w:rsid w:val="00C85B7B"/>
    <w:rsid w:val="00C8628B"/>
    <w:rsid w:val="00C9457F"/>
    <w:rsid w:val="00C951B5"/>
    <w:rsid w:val="00C9538D"/>
    <w:rsid w:val="00CA0185"/>
    <w:rsid w:val="00CA2B6A"/>
    <w:rsid w:val="00CA3345"/>
    <w:rsid w:val="00CA49F4"/>
    <w:rsid w:val="00CA5FCD"/>
    <w:rsid w:val="00CA7C23"/>
    <w:rsid w:val="00CB78E1"/>
    <w:rsid w:val="00CC7618"/>
    <w:rsid w:val="00CC7C98"/>
    <w:rsid w:val="00CD2E7F"/>
    <w:rsid w:val="00CE0918"/>
    <w:rsid w:val="00CE3FB4"/>
    <w:rsid w:val="00CE5D67"/>
    <w:rsid w:val="00CE6954"/>
    <w:rsid w:val="00CE750F"/>
    <w:rsid w:val="00CE77D2"/>
    <w:rsid w:val="00CF424A"/>
    <w:rsid w:val="00CF70B7"/>
    <w:rsid w:val="00D036E6"/>
    <w:rsid w:val="00D03FFC"/>
    <w:rsid w:val="00D160CB"/>
    <w:rsid w:val="00D20554"/>
    <w:rsid w:val="00D22924"/>
    <w:rsid w:val="00D245A1"/>
    <w:rsid w:val="00D260E5"/>
    <w:rsid w:val="00D26352"/>
    <w:rsid w:val="00D34F82"/>
    <w:rsid w:val="00D376FD"/>
    <w:rsid w:val="00D415E2"/>
    <w:rsid w:val="00D41E38"/>
    <w:rsid w:val="00D42055"/>
    <w:rsid w:val="00D473A8"/>
    <w:rsid w:val="00D47544"/>
    <w:rsid w:val="00D57270"/>
    <w:rsid w:val="00D60902"/>
    <w:rsid w:val="00D622D7"/>
    <w:rsid w:val="00D63B5F"/>
    <w:rsid w:val="00D647C3"/>
    <w:rsid w:val="00D7005A"/>
    <w:rsid w:val="00D7109B"/>
    <w:rsid w:val="00D73C9F"/>
    <w:rsid w:val="00D7405C"/>
    <w:rsid w:val="00D74E54"/>
    <w:rsid w:val="00D75864"/>
    <w:rsid w:val="00D84F8C"/>
    <w:rsid w:val="00D87670"/>
    <w:rsid w:val="00D90DE6"/>
    <w:rsid w:val="00D9633A"/>
    <w:rsid w:val="00DA078C"/>
    <w:rsid w:val="00DA2E73"/>
    <w:rsid w:val="00DB14A5"/>
    <w:rsid w:val="00DB201E"/>
    <w:rsid w:val="00DB3C70"/>
    <w:rsid w:val="00DB45A0"/>
    <w:rsid w:val="00DB575A"/>
    <w:rsid w:val="00DC22FE"/>
    <w:rsid w:val="00DC401F"/>
    <w:rsid w:val="00DC442A"/>
    <w:rsid w:val="00DC6EF9"/>
    <w:rsid w:val="00DD421F"/>
    <w:rsid w:val="00DD6118"/>
    <w:rsid w:val="00DE18C3"/>
    <w:rsid w:val="00DF2386"/>
    <w:rsid w:val="00DF24E6"/>
    <w:rsid w:val="00DF669C"/>
    <w:rsid w:val="00DF7FE7"/>
    <w:rsid w:val="00E04309"/>
    <w:rsid w:val="00E05C73"/>
    <w:rsid w:val="00E12F7E"/>
    <w:rsid w:val="00E144A6"/>
    <w:rsid w:val="00E31F1B"/>
    <w:rsid w:val="00E33ADB"/>
    <w:rsid w:val="00E37DA5"/>
    <w:rsid w:val="00E46367"/>
    <w:rsid w:val="00E463A6"/>
    <w:rsid w:val="00E52600"/>
    <w:rsid w:val="00E610FF"/>
    <w:rsid w:val="00E63F0B"/>
    <w:rsid w:val="00E6621D"/>
    <w:rsid w:val="00E7399C"/>
    <w:rsid w:val="00E85A06"/>
    <w:rsid w:val="00E86330"/>
    <w:rsid w:val="00EA12A7"/>
    <w:rsid w:val="00EA2857"/>
    <w:rsid w:val="00EA3A7F"/>
    <w:rsid w:val="00EA6E8D"/>
    <w:rsid w:val="00EB29A7"/>
    <w:rsid w:val="00EC3563"/>
    <w:rsid w:val="00EC7CC2"/>
    <w:rsid w:val="00ED18C5"/>
    <w:rsid w:val="00EE2F54"/>
    <w:rsid w:val="00EF563A"/>
    <w:rsid w:val="00EF69A9"/>
    <w:rsid w:val="00F00282"/>
    <w:rsid w:val="00F046BD"/>
    <w:rsid w:val="00F06840"/>
    <w:rsid w:val="00F078F1"/>
    <w:rsid w:val="00F15B01"/>
    <w:rsid w:val="00F22681"/>
    <w:rsid w:val="00F22D7A"/>
    <w:rsid w:val="00F23573"/>
    <w:rsid w:val="00F3129C"/>
    <w:rsid w:val="00F32D03"/>
    <w:rsid w:val="00F344DE"/>
    <w:rsid w:val="00F36298"/>
    <w:rsid w:val="00F377B4"/>
    <w:rsid w:val="00F4075D"/>
    <w:rsid w:val="00F416ED"/>
    <w:rsid w:val="00F45DAF"/>
    <w:rsid w:val="00F460E1"/>
    <w:rsid w:val="00F53F42"/>
    <w:rsid w:val="00F540A3"/>
    <w:rsid w:val="00F540A6"/>
    <w:rsid w:val="00F54AEE"/>
    <w:rsid w:val="00F55404"/>
    <w:rsid w:val="00F55D39"/>
    <w:rsid w:val="00F5754E"/>
    <w:rsid w:val="00F647ED"/>
    <w:rsid w:val="00F67844"/>
    <w:rsid w:val="00F72C78"/>
    <w:rsid w:val="00F73E71"/>
    <w:rsid w:val="00F77C57"/>
    <w:rsid w:val="00F84367"/>
    <w:rsid w:val="00F86EF4"/>
    <w:rsid w:val="00F92EE4"/>
    <w:rsid w:val="00F95B43"/>
    <w:rsid w:val="00FA27E8"/>
    <w:rsid w:val="00FB2AFA"/>
    <w:rsid w:val="00FB5804"/>
    <w:rsid w:val="00FB5E1D"/>
    <w:rsid w:val="00FB6220"/>
    <w:rsid w:val="00FC191C"/>
    <w:rsid w:val="00FC1B4E"/>
    <w:rsid w:val="00FE275F"/>
    <w:rsid w:val="00FE77A9"/>
    <w:rsid w:val="00FF0D7A"/>
    <w:rsid w:val="00FF16AA"/>
    <w:rsid w:val="00FF50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78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paragraph" w:styleId="Heading1">
    <w:name w:val="heading 1"/>
    <w:basedOn w:val="Normal"/>
    <w:link w:val="Heading1Char"/>
    <w:uiPriority w:val="1"/>
    <w:qFormat/>
    <w:rsid w:val="00F86EF4"/>
    <w:pPr>
      <w:widowControl w:val="0"/>
      <w:ind w:left="573" w:firstLine="0"/>
      <w:outlineLvl w:val="0"/>
    </w:pPr>
    <w:rPr>
      <w:rFonts w:cstheme="minorBid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styleId="FollowedHyperlink">
    <w:name w:val="FollowedHyperlink"/>
    <w:basedOn w:val="DefaultParagraphFont"/>
    <w:uiPriority w:val="99"/>
    <w:semiHidden/>
    <w:unhideWhenUsed/>
    <w:rsid w:val="00870060"/>
    <w:rPr>
      <w:color w:val="800080" w:themeColor="followedHyperlink"/>
      <w:u w:val="single"/>
    </w:rPr>
  </w:style>
  <w:style w:type="character" w:customStyle="1" w:styleId="Heading1Char">
    <w:name w:val="Heading 1 Char"/>
    <w:basedOn w:val="DefaultParagraphFont"/>
    <w:link w:val="Heading1"/>
    <w:uiPriority w:val="1"/>
    <w:rsid w:val="00F86EF4"/>
    <w:rPr>
      <w:rFonts w:ascii="Calibri" w:eastAsia="Calibri" w:hAnsi="Calibri"/>
      <w:b/>
      <w:bCs/>
      <w:sz w:val="28"/>
      <w:szCs w:val="28"/>
      <w:lang w:val="en-US"/>
    </w:rPr>
  </w:style>
  <w:style w:type="paragraph" w:styleId="BodyText">
    <w:name w:val="Body Text"/>
    <w:basedOn w:val="Normal"/>
    <w:link w:val="BodyTextChar"/>
    <w:uiPriority w:val="1"/>
    <w:qFormat/>
    <w:rsid w:val="00F86EF4"/>
    <w:pPr>
      <w:widowControl w:val="0"/>
      <w:ind w:left="547" w:hanging="427"/>
    </w:pPr>
    <w:rPr>
      <w:rFonts w:cstheme="minorBidi"/>
      <w:lang w:val="en-US"/>
    </w:rPr>
  </w:style>
  <w:style w:type="character" w:customStyle="1" w:styleId="BodyTextChar">
    <w:name w:val="Body Text Char"/>
    <w:basedOn w:val="DefaultParagraphFont"/>
    <w:link w:val="BodyText"/>
    <w:uiPriority w:val="1"/>
    <w:rsid w:val="00F86EF4"/>
    <w:rPr>
      <w:rFonts w:ascii="Calibri" w:eastAsia="Calibri" w:hAnsi="Calibri"/>
      <w:lang w:val="en-US"/>
    </w:rPr>
  </w:style>
  <w:style w:type="paragraph" w:customStyle="1" w:styleId="TableParagraph">
    <w:name w:val="Table Paragraph"/>
    <w:basedOn w:val="Normal"/>
    <w:uiPriority w:val="1"/>
    <w:qFormat/>
    <w:rsid w:val="00F86EF4"/>
    <w:pPr>
      <w:widowControl w:val="0"/>
      <w:ind w:left="0" w:firstLine="0"/>
    </w:pPr>
    <w:rPr>
      <w:rFonts w:asciiTheme="minorHAnsi" w:eastAsiaTheme="minorHAnsi" w:hAnsiTheme="minorHAnsi" w:cstheme="minorBid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paragraph" w:styleId="Heading1">
    <w:name w:val="heading 1"/>
    <w:basedOn w:val="Normal"/>
    <w:link w:val="Heading1Char"/>
    <w:uiPriority w:val="1"/>
    <w:qFormat/>
    <w:rsid w:val="00F86EF4"/>
    <w:pPr>
      <w:widowControl w:val="0"/>
      <w:ind w:left="573" w:firstLine="0"/>
      <w:outlineLvl w:val="0"/>
    </w:pPr>
    <w:rPr>
      <w:rFonts w:cstheme="minorBid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styleId="FollowedHyperlink">
    <w:name w:val="FollowedHyperlink"/>
    <w:basedOn w:val="DefaultParagraphFont"/>
    <w:uiPriority w:val="99"/>
    <w:semiHidden/>
    <w:unhideWhenUsed/>
    <w:rsid w:val="00870060"/>
    <w:rPr>
      <w:color w:val="800080" w:themeColor="followedHyperlink"/>
      <w:u w:val="single"/>
    </w:rPr>
  </w:style>
  <w:style w:type="character" w:customStyle="1" w:styleId="Heading1Char">
    <w:name w:val="Heading 1 Char"/>
    <w:basedOn w:val="DefaultParagraphFont"/>
    <w:link w:val="Heading1"/>
    <w:uiPriority w:val="1"/>
    <w:rsid w:val="00F86EF4"/>
    <w:rPr>
      <w:rFonts w:ascii="Calibri" w:eastAsia="Calibri" w:hAnsi="Calibri"/>
      <w:b/>
      <w:bCs/>
      <w:sz w:val="28"/>
      <w:szCs w:val="28"/>
      <w:lang w:val="en-US"/>
    </w:rPr>
  </w:style>
  <w:style w:type="paragraph" w:styleId="BodyText">
    <w:name w:val="Body Text"/>
    <w:basedOn w:val="Normal"/>
    <w:link w:val="BodyTextChar"/>
    <w:uiPriority w:val="1"/>
    <w:qFormat/>
    <w:rsid w:val="00F86EF4"/>
    <w:pPr>
      <w:widowControl w:val="0"/>
      <w:ind w:left="547" w:hanging="427"/>
    </w:pPr>
    <w:rPr>
      <w:rFonts w:cstheme="minorBidi"/>
      <w:lang w:val="en-US"/>
    </w:rPr>
  </w:style>
  <w:style w:type="character" w:customStyle="1" w:styleId="BodyTextChar">
    <w:name w:val="Body Text Char"/>
    <w:basedOn w:val="DefaultParagraphFont"/>
    <w:link w:val="BodyText"/>
    <w:uiPriority w:val="1"/>
    <w:rsid w:val="00F86EF4"/>
    <w:rPr>
      <w:rFonts w:ascii="Calibri" w:eastAsia="Calibri" w:hAnsi="Calibri"/>
      <w:lang w:val="en-US"/>
    </w:rPr>
  </w:style>
  <w:style w:type="paragraph" w:customStyle="1" w:styleId="TableParagraph">
    <w:name w:val="Table Paragraph"/>
    <w:basedOn w:val="Normal"/>
    <w:uiPriority w:val="1"/>
    <w:qFormat/>
    <w:rsid w:val="00F86EF4"/>
    <w:pPr>
      <w:widowControl w:val="0"/>
      <w:ind w:left="0" w:firstLine="0"/>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43607">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10265258">
      <w:bodyDiv w:val="1"/>
      <w:marLeft w:val="0"/>
      <w:marRight w:val="0"/>
      <w:marTop w:val="0"/>
      <w:marBottom w:val="0"/>
      <w:divBdr>
        <w:top w:val="none" w:sz="0" w:space="0" w:color="auto"/>
        <w:left w:val="none" w:sz="0" w:space="0" w:color="auto"/>
        <w:bottom w:val="none" w:sz="0" w:space="0" w:color="auto"/>
        <w:right w:val="none" w:sz="0" w:space="0" w:color="auto"/>
      </w:divBdr>
    </w:div>
    <w:div w:id="92360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70A22-4824-42DF-8A10-912BF4F9E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4513</Words>
  <Characters>25726</Characters>
  <Application>Microsoft Office Word</Application>
  <DocSecurity>4</DocSecurity>
  <Lines>214</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30179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Ramsar\JenningsE</cp:lastModifiedBy>
  <cp:revision>2</cp:revision>
  <cp:lastPrinted>2016-10-06T13:08:00Z</cp:lastPrinted>
  <dcterms:created xsi:type="dcterms:W3CDTF">2018-03-05T10:50:00Z</dcterms:created>
  <dcterms:modified xsi:type="dcterms:W3CDTF">2018-03-05T10:50:00Z</dcterms:modified>
</cp:coreProperties>
</file>