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44AB9" w14:textId="522D47ED" w:rsidR="00E21264" w:rsidRPr="00F8386A" w:rsidRDefault="00E21264"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F8386A">
        <w:rPr>
          <w:rFonts w:asciiTheme="minorHAnsi" w:hAnsiTheme="minorHAnsi" w:cstheme="minorHAnsi"/>
          <w:bCs/>
          <w:szCs w:val="20"/>
          <w:lang w:val="es-ES_tradnl"/>
        </w:rPr>
        <w:t xml:space="preserve">CONVENCIÓN DE RAMSAR SOBRE LOS HUMEDALES </w:t>
      </w:r>
    </w:p>
    <w:p w14:paraId="02CE6804" w14:textId="77777777" w:rsidR="00E21264" w:rsidRPr="00F8386A" w:rsidRDefault="00E21264"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F8386A">
        <w:rPr>
          <w:rFonts w:asciiTheme="minorHAnsi" w:hAnsiTheme="minorHAnsi" w:cstheme="minorHAnsi"/>
          <w:bCs/>
          <w:szCs w:val="20"/>
          <w:lang w:val="es-ES_tradnl"/>
        </w:rPr>
        <w:t>54</w:t>
      </w:r>
      <w:r w:rsidRPr="00F8386A">
        <w:rPr>
          <w:rFonts w:asciiTheme="minorHAnsi" w:hAnsiTheme="minorHAnsi" w:cstheme="minorHAnsi"/>
          <w:bCs/>
          <w:szCs w:val="20"/>
          <w:vertAlign w:val="superscript"/>
          <w:lang w:val="es-ES_tradnl"/>
        </w:rPr>
        <w:t>a</w:t>
      </w:r>
      <w:r w:rsidRPr="00F8386A">
        <w:rPr>
          <w:rFonts w:asciiTheme="minorHAnsi" w:hAnsiTheme="minorHAnsi" w:cstheme="minorHAnsi"/>
          <w:bCs/>
          <w:szCs w:val="20"/>
          <w:lang w:val="es-ES_tradnl"/>
        </w:rPr>
        <w:t xml:space="preserve"> Reunión del Comité Permanente </w:t>
      </w:r>
    </w:p>
    <w:p w14:paraId="31C84DBE" w14:textId="10D5A42B" w:rsidR="00E21264" w:rsidRPr="00F8386A" w:rsidRDefault="00E21264"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F8386A">
        <w:rPr>
          <w:rFonts w:asciiTheme="minorHAnsi" w:hAnsiTheme="minorHAnsi" w:cstheme="minorHAnsi"/>
          <w:bCs/>
          <w:szCs w:val="20"/>
          <w:lang w:val="es-ES_tradnl"/>
        </w:rPr>
        <w:t>Gland, Suiza, 23 a 27 de abril de 2018</w:t>
      </w:r>
    </w:p>
    <w:p w14:paraId="342C7732" w14:textId="77777777" w:rsidR="00434554" w:rsidRPr="00F8386A" w:rsidRDefault="00434554" w:rsidP="009C09A7">
      <w:pPr>
        <w:rPr>
          <w:rFonts w:asciiTheme="minorHAnsi" w:hAnsiTheme="minorHAnsi"/>
          <w:sz w:val="28"/>
          <w:lang w:val="es-ES_tradnl"/>
        </w:rPr>
      </w:pPr>
    </w:p>
    <w:p w14:paraId="28E59960" w14:textId="2E6E16F8" w:rsidR="002660B1" w:rsidRPr="00F8386A" w:rsidRDefault="00890977" w:rsidP="00265BF4">
      <w:pPr>
        <w:jc w:val="right"/>
        <w:rPr>
          <w:rFonts w:asciiTheme="minorHAnsi" w:hAnsiTheme="minorHAnsi" w:cstheme="minorHAnsi"/>
          <w:b/>
          <w:sz w:val="28"/>
          <w:szCs w:val="28"/>
          <w:lang w:val="es-ES_tradnl"/>
        </w:rPr>
      </w:pPr>
      <w:r w:rsidRPr="00F8386A">
        <w:rPr>
          <w:rFonts w:asciiTheme="minorHAnsi" w:hAnsiTheme="minorHAnsi" w:cstheme="minorHAnsi"/>
          <w:b/>
          <w:sz w:val="28"/>
          <w:szCs w:val="28"/>
          <w:lang w:val="es-ES_tradnl"/>
        </w:rPr>
        <w:t xml:space="preserve">Doc. </w:t>
      </w:r>
      <w:r w:rsidR="002660B1" w:rsidRPr="00F8386A">
        <w:rPr>
          <w:rFonts w:asciiTheme="minorHAnsi" w:hAnsiTheme="minorHAnsi" w:cstheme="minorHAnsi"/>
          <w:b/>
          <w:sz w:val="28"/>
          <w:szCs w:val="28"/>
          <w:lang w:val="es-ES_tradnl"/>
        </w:rPr>
        <w:t>SC</w:t>
      </w:r>
      <w:r w:rsidR="004F5DCD" w:rsidRPr="00F8386A">
        <w:rPr>
          <w:rFonts w:asciiTheme="minorHAnsi" w:hAnsiTheme="minorHAnsi" w:cstheme="minorHAnsi"/>
          <w:b/>
          <w:sz w:val="28"/>
          <w:szCs w:val="28"/>
          <w:lang w:val="es-ES_tradnl"/>
        </w:rPr>
        <w:t>5</w:t>
      </w:r>
      <w:r w:rsidR="0002666F" w:rsidRPr="00F8386A">
        <w:rPr>
          <w:rFonts w:asciiTheme="minorHAnsi" w:hAnsiTheme="minorHAnsi" w:cstheme="minorHAnsi"/>
          <w:b/>
          <w:sz w:val="28"/>
          <w:szCs w:val="28"/>
          <w:lang w:val="es-ES_tradnl"/>
        </w:rPr>
        <w:t>4</w:t>
      </w:r>
      <w:r w:rsidR="00265BF4" w:rsidRPr="00F8386A">
        <w:rPr>
          <w:rFonts w:asciiTheme="minorHAnsi" w:hAnsiTheme="minorHAnsi" w:cstheme="minorHAnsi"/>
          <w:b/>
          <w:sz w:val="28"/>
          <w:szCs w:val="28"/>
          <w:lang w:val="es-ES_tradnl"/>
        </w:rPr>
        <w:t>-</w:t>
      </w:r>
      <w:r w:rsidRPr="00F8386A">
        <w:rPr>
          <w:rFonts w:asciiTheme="minorHAnsi" w:hAnsiTheme="minorHAnsi" w:cstheme="minorHAnsi"/>
          <w:b/>
          <w:sz w:val="28"/>
          <w:szCs w:val="28"/>
          <w:lang w:val="es-ES_tradnl"/>
        </w:rPr>
        <w:t>14</w:t>
      </w:r>
    </w:p>
    <w:p w14:paraId="0B39B40C" w14:textId="77777777" w:rsidR="001233DE" w:rsidRPr="00F8386A" w:rsidRDefault="001233DE" w:rsidP="009C09A7">
      <w:pPr>
        <w:rPr>
          <w:rFonts w:asciiTheme="minorHAnsi" w:hAnsiTheme="minorHAnsi"/>
          <w:b/>
          <w:sz w:val="28"/>
          <w:szCs w:val="28"/>
          <w:lang w:val="es-ES_tradnl"/>
        </w:rPr>
      </w:pPr>
    </w:p>
    <w:p w14:paraId="4D3886E5" w14:textId="2CDD716F" w:rsidR="00C2582B" w:rsidRPr="00F8386A" w:rsidRDefault="00E21264" w:rsidP="006B4ED5">
      <w:pPr>
        <w:autoSpaceDE w:val="0"/>
        <w:autoSpaceDN w:val="0"/>
        <w:adjustRightInd w:val="0"/>
        <w:ind w:left="0" w:firstLine="0"/>
        <w:jc w:val="center"/>
        <w:rPr>
          <w:rFonts w:asciiTheme="minorHAnsi" w:hAnsiTheme="minorHAnsi"/>
          <w:b/>
          <w:sz w:val="28"/>
          <w:lang w:val="es-ES_tradnl"/>
        </w:rPr>
      </w:pPr>
      <w:r w:rsidRPr="00F8386A">
        <w:rPr>
          <w:rFonts w:asciiTheme="minorHAnsi" w:hAnsiTheme="minorHAnsi"/>
          <w:b/>
          <w:sz w:val="28"/>
          <w:lang w:val="es-ES_tradnl"/>
        </w:rPr>
        <w:t>Mejora de la vis</w:t>
      </w:r>
      <w:r w:rsidR="00C81628" w:rsidRPr="00F8386A">
        <w:rPr>
          <w:rFonts w:asciiTheme="minorHAnsi" w:hAnsiTheme="minorHAnsi"/>
          <w:b/>
          <w:sz w:val="28"/>
          <w:lang w:val="es-ES_tradnl"/>
        </w:rPr>
        <w:t>i</w:t>
      </w:r>
      <w:r w:rsidRPr="00F8386A">
        <w:rPr>
          <w:rFonts w:asciiTheme="minorHAnsi" w:hAnsiTheme="minorHAnsi"/>
          <w:b/>
          <w:sz w:val="28"/>
          <w:lang w:val="es-ES_tradnl"/>
        </w:rPr>
        <w:t xml:space="preserve">bilidad de la Convención y las sinergias con otros </w:t>
      </w:r>
      <w:r w:rsidR="00DD665F" w:rsidRPr="00F8386A">
        <w:rPr>
          <w:rFonts w:asciiTheme="minorHAnsi" w:hAnsiTheme="minorHAnsi"/>
          <w:b/>
          <w:sz w:val="28"/>
          <w:lang w:val="es-ES_tradnl"/>
        </w:rPr>
        <w:t xml:space="preserve">acuerdos multilaterales sobre el medio ambiente </w:t>
      </w:r>
      <w:r w:rsidRPr="00F8386A">
        <w:rPr>
          <w:rFonts w:asciiTheme="minorHAnsi" w:hAnsiTheme="minorHAnsi"/>
          <w:b/>
          <w:sz w:val="28"/>
          <w:lang w:val="es-ES_tradnl"/>
        </w:rPr>
        <w:t xml:space="preserve">e instituciones internacionales </w:t>
      </w:r>
    </w:p>
    <w:p w14:paraId="336A93C4" w14:textId="77777777" w:rsidR="00124AD1" w:rsidRPr="00F8386A" w:rsidRDefault="00124AD1" w:rsidP="006B4ED5">
      <w:pPr>
        <w:autoSpaceDE w:val="0"/>
        <w:autoSpaceDN w:val="0"/>
        <w:adjustRightInd w:val="0"/>
        <w:ind w:left="0" w:firstLine="0"/>
        <w:jc w:val="center"/>
        <w:rPr>
          <w:rFonts w:asciiTheme="minorHAnsi" w:eastAsiaTheme="minorHAnsi" w:hAnsiTheme="minorHAnsi"/>
          <w:b/>
          <w:sz w:val="28"/>
          <w:lang w:val="es-ES_tradnl"/>
        </w:rPr>
      </w:pPr>
    </w:p>
    <w:p w14:paraId="4BAB83DB" w14:textId="77777777" w:rsidR="00BA510D" w:rsidRPr="00F8386A" w:rsidRDefault="00BA510D" w:rsidP="009C09A7">
      <w:pPr>
        <w:rPr>
          <w:rFonts w:asciiTheme="minorHAnsi" w:hAnsiTheme="minorHAnsi"/>
          <w:b/>
          <w:sz w:val="28"/>
          <w:lang w:val="es-ES_tradnl"/>
        </w:rPr>
      </w:pPr>
    </w:p>
    <w:p w14:paraId="0DEE3BE2" w14:textId="77777777" w:rsidR="00E7270C" w:rsidRPr="00F8386A" w:rsidRDefault="00C74B34" w:rsidP="009C09A7">
      <w:pPr>
        <w:autoSpaceDE w:val="0"/>
        <w:autoSpaceDN w:val="0"/>
        <w:adjustRightInd w:val="0"/>
        <w:rPr>
          <w:rFonts w:asciiTheme="minorHAnsi" w:eastAsiaTheme="minorHAnsi" w:hAnsiTheme="minorHAnsi" w:cs="Garamond"/>
          <w:sz w:val="22"/>
          <w:szCs w:val="22"/>
          <w:lang w:val="es-ES_tradnl" w:eastAsia="en-US"/>
        </w:rPr>
      </w:pPr>
      <w:r w:rsidRPr="00F8386A">
        <w:rPr>
          <w:noProof/>
          <w:szCs w:val="20"/>
        </w:rPr>
        <mc:AlternateContent>
          <mc:Choice Requires="wps">
            <w:drawing>
              <wp:inline distT="0" distB="0" distL="0" distR="0" wp14:anchorId="29C500F1" wp14:editId="1D346086">
                <wp:extent cx="5791200" cy="2062496"/>
                <wp:effectExtent l="0" t="0" r="25400" b="2032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062496"/>
                        </a:xfrm>
                        <a:prstGeom prst="rect">
                          <a:avLst/>
                        </a:prstGeom>
                        <a:solidFill>
                          <a:srgbClr val="FFFFFF"/>
                        </a:solidFill>
                        <a:ln w="9525">
                          <a:solidFill>
                            <a:srgbClr val="000000"/>
                          </a:solidFill>
                          <a:miter lim="800000"/>
                          <a:headEnd/>
                          <a:tailEnd/>
                        </a:ln>
                      </wps:spPr>
                      <wps:txbx>
                        <w:txbxContent>
                          <w:p w14:paraId="08EBC281" w14:textId="77777777" w:rsidR="00053F3D" w:rsidRPr="008576D4" w:rsidRDefault="00053F3D" w:rsidP="0093673A">
                            <w:pPr>
                              <w:rPr>
                                <w:rFonts w:ascii="Calibri" w:hAnsi="Calibri"/>
                                <w:b/>
                                <w:bCs/>
                                <w:sz w:val="22"/>
                                <w:szCs w:val="22"/>
                                <w:lang w:val="es-ES_tradnl"/>
                              </w:rPr>
                            </w:pPr>
                            <w:r w:rsidRPr="008576D4">
                              <w:rPr>
                                <w:rFonts w:ascii="Calibri" w:hAnsi="Calibri"/>
                                <w:b/>
                                <w:bCs/>
                                <w:sz w:val="22"/>
                                <w:szCs w:val="22"/>
                                <w:lang w:val="es-ES_tradnl"/>
                              </w:rPr>
                              <w:t xml:space="preserve">Acciones solicitadas: </w:t>
                            </w:r>
                          </w:p>
                          <w:p w14:paraId="03EBD929" w14:textId="77777777" w:rsidR="00053F3D" w:rsidRPr="008576D4" w:rsidRDefault="00053F3D" w:rsidP="0093673A">
                            <w:pPr>
                              <w:rPr>
                                <w:rFonts w:ascii="Calibri" w:hAnsi="Calibri"/>
                                <w:b/>
                                <w:bCs/>
                                <w:sz w:val="22"/>
                                <w:szCs w:val="22"/>
                                <w:lang w:val="es-ES_tradnl"/>
                              </w:rPr>
                            </w:pPr>
                          </w:p>
                          <w:p w14:paraId="6C184172" w14:textId="57918017" w:rsidR="00053F3D" w:rsidRPr="00131091" w:rsidRDefault="00053F3D" w:rsidP="0093673A">
                            <w:pPr>
                              <w:rPr>
                                <w:rFonts w:ascii="Calibri" w:hAnsi="Calibri"/>
                                <w:bCs/>
                                <w:sz w:val="22"/>
                                <w:szCs w:val="22"/>
                                <w:lang w:val="es-ES_tradnl"/>
                              </w:rPr>
                            </w:pPr>
                            <w:r w:rsidRPr="00131091">
                              <w:rPr>
                                <w:rFonts w:ascii="Calibri" w:hAnsi="Calibri"/>
                                <w:bCs/>
                                <w:sz w:val="22"/>
                                <w:szCs w:val="22"/>
                                <w:lang w:val="es-ES_tradnl"/>
                              </w:rPr>
                              <w:t>Se invita al Comité Permanente a hacer lo siguiente:</w:t>
                            </w:r>
                          </w:p>
                          <w:p w14:paraId="09F6B577" w14:textId="77777777" w:rsidR="00053F3D" w:rsidRPr="008576D4" w:rsidRDefault="00053F3D" w:rsidP="0093673A">
                            <w:pPr>
                              <w:rPr>
                                <w:rFonts w:asciiTheme="minorHAnsi" w:hAnsiTheme="minorHAnsi"/>
                                <w:sz w:val="22"/>
                                <w:szCs w:val="22"/>
                                <w:lang w:val="es-ES_tradnl"/>
                              </w:rPr>
                            </w:pPr>
                          </w:p>
                          <w:p w14:paraId="1AEBA0A6" w14:textId="771A6595" w:rsidR="00053F3D" w:rsidRPr="008576D4" w:rsidRDefault="00053F3D" w:rsidP="001A1A8B">
                            <w:pPr>
                              <w:pStyle w:val="ListParagraph"/>
                              <w:numPr>
                                <w:ilvl w:val="1"/>
                                <w:numId w:val="15"/>
                              </w:numPr>
                              <w:ind w:left="426" w:hanging="426"/>
                              <w:rPr>
                                <w:lang w:val="es-ES_tradnl"/>
                              </w:rPr>
                            </w:pPr>
                            <w:r w:rsidRPr="008576D4">
                              <w:rPr>
                                <w:rFonts w:asciiTheme="minorHAnsi" w:hAnsiTheme="minorHAnsi"/>
                                <w:lang w:val="es-ES_tradnl"/>
                              </w:rPr>
                              <w:t xml:space="preserve">tomar nota del informe sobre los progresos logrados en la aplicación de la Resolución XI.6 sobre </w:t>
                            </w:r>
                            <w:hyperlink r:id="rId9" w:history="1">
                              <w:r w:rsidRPr="008576D4">
                                <w:rPr>
                                  <w:rFonts w:asciiTheme="minorHAnsi" w:hAnsiTheme="minorHAnsi"/>
                                  <w:i/>
                                  <w:lang w:val="es-ES_tradnl"/>
                                </w:rPr>
                                <w:t>Asociaciones de colaboración y sinergias con acuerdos multilaterales sobre el medio ambiente y otras instituciones</w:t>
                              </w:r>
                            </w:hyperlink>
                            <w:r w:rsidRPr="008576D4">
                              <w:rPr>
                                <w:rFonts w:asciiTheme="minorHAnsi" w:hAnsiTheme="minorHAnsi"/>
                                <w:lang w:val="es-ES_tradnl"/>
                              </w:rPr>
                              <w:t>, así como de las Resoluciones XII.3 y XII.7; y</w:t>
                            </w:r>
                            <w:r>
                              <w:rPr>
                                <w:rFonts w:asciiTheme="minorHAnsi" w:hAnsiTheme="minorHAnsi"/>
                                <w:lang w:val="es-ES_tradnl"/>
                              </w:rPr>
                              <w:t xml:space="preserve"> </w:t>
                            </w:r>
                          </w:p>
                          <w:p w14:paraId="746BF162" w14:textId="77777777" w:rsidR="00053F3D" w:rsidRPr="008576D4" w:rsidRDefault="00053F3D" w:rsidP="0093673A">
                            <w:pPr>
                              <w:pStyle w:val="ListParagraph"/>
                              <w:ind w:left="425" w:firstLine="0"/>
                              <w:jc w:val="left"/>
                              <w:rPr>
                                <w:rFonts w:asciiTheme="minorHAnsi" w:hAnsiTheme="minorHAnsi"/>
                                <w:lang w:val="es-ES_tradnl"/>
                              </w:rPr>
                            </w:pPr>
                          </w:p>
                          <w:p w14:paraId="549FE328" w14:textId="7444183F" w:rsidR="00053F3D" w:rsidRPr="008576D4" w:rsidRDefault="00053F3D" w:rsidP="0093673A">
                            <w:pPr>
                              <w:pStyle w:val="ListParagraph"/>
                              <w:numPr>
                                <w:ilvl w:val="0"/>
                                <w:numId w:val="15"/>
                              </w:numPr>
                              <w:ind w:left="425" w:hanging="425"/>
                              <w:jc w:val="left"/>
                              <w:rPr>
                                <w:rFonts w:asciiTheme="minorHAnsi" w:hAnsiTheme="minorHAnsi"/>
                                <w:lang w:val="es-ES_tradnl"/>
                              </w:rPr>
                            </w:pPr>
                            <w:r w:rsidRPr="008576D4">
                              <w:rPr>
                                <w:rFonts w:asciiTheme="minorHAnsi" w:hAnsiTheme="minorHAnsi"/>
                                <w:lang w:val="es-ES_tradnl"/>
                              </w:rPr>
                              <w:t xml:space="preserve">examinar el proyecto de resolución adjunto sobre la mejora de la visibilidad de la Convención y las sinergias con otros AMMA e instituciones internacionales </w:t>
                            </w:r>
                            <w:r>
                              <w:rPr>
                                <w:rFonts w:asciiTheme="minorHAnsi" w:hAnsiTheme="minorHAnsi" w:cstheme="minorHAnsi"/>
                                <w:lang w:val="es-ES_tradnl"/>
                              </w:rPr>
                              <w:t xml:space="preserve">que se someterá a la consideración de la </w:t>
                            </w:r>
                            <w:r w:rsidRPr="008576D4">
                              <w:rPr>
                                <w:rFonts w:asciiTheme="minorHAnsi" w:hAnsiTheme="minorHAnsi" w:cstheme="minorHAnsi"/>
                                <w:lang w:val="es-ES_tradnl"/>
                              </w:rPr>
                              <w:t>13ª reunión de la Conferencia de las Partes Contratantes.</w:t>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width:456pt;height:16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">
                <v:textbox>
                  <w:txbxContent>
                    <w:p w14:paraId="08EBC281" w14:textId="77777777" w:rsidR="00053F3D" w:rsidRPr="008576D4" w:rsidRDefault="00053F3D" w:rsidP="0093673A">
                      <w:pPr>
                        <w:rPr>
                          <w:rFonts w:ascii="Calibri" w:hAnsi="Calibri"/>
                          <w:b/>
                          <w:bCs/>
                          <w:sz w:val="22"/>
                          <w:szCs w:val="22"/>
                          <w:lang w:val="es-ES_tradnl"/>
                        </w:rPr>
                      </w:pPr>
                      <w:r w:rsidRPr="008576D4">
                        <w:rPr>
                          <w:rFonts w:ascii="Calibri" w:hAnsi="Calibri"/>
                          <w:b/>
                          <w:bCs/>
                          <w:sz w:val="22"/>
                          <w:szCs w:val="22"/>
                          <w:lang w:val="es-ES_tradnl"/>
                        </w:rPr>
                        <w:t xml:space="preserve">Acciones solicitadas: </w:t>
                      </w:r>
                    </w:p>
                    <w:p w14:paraId="03EBD929" w14:textId="77777777" w:rsidR="00053F3D" w:rsidRPr="008576D4" w:rsidRDefault="00053F3D" w:rsidP="0093673A">
                      <w:pPr>
                        <w:rPr>
                          <w:rFonts w:ascii="Calibri" w:hAnsi="Calibri"/>
                          <w:b/>
                          <w:bCs/>
                          <w:sz w:val="22"/>
                          <w:szCs w:val="22"/>
                          <w:lang w:val="es-ES_tradnl"/>
                        </w:rPr>
                      </w:pPr>
                    </w:p>
                    <w:p w14:paraId="6C184172" w14:textId="57918017" w:rsidR="00053F3D" w:rsidRPr="00131091" w:rsidRDefault="00053F3D" w:rsidP="0093673A">
                      <w:pPr>
                        <w:rPr>
                          <w:rFonts w:ascii="Calibri" w:hAnsi="Calibri"/>
                          <w:bCs/>
                          <w:sz w:val="22"/>
                          <w:szCs w:val="22"/>
                          <w:lang w:val="es-ES_tradnl"/>
                        </w:rPr>
                      </w:pPr>
                      <w:r w:rsidRPr="00131091">
                        <w:rPr>
                          <w:rFonts w:ascii="Calibri" w:hAnsi="Calibri"/>
                          <w:bCs/>
                          <w:sz w:val="22"/>
                          <w:szCs w:val="22"/>
                          <w:lang w:val="es-ES_tradnl"/>
                        </w:rPr>
                        <w:t>Se invita al Comité Permanente a hacer lo siguiente:</w:t>
                      </w:r>
                    </w:p>
                    <w:p w14:paraId="09F6B577" w14:textId="77777777" w:rsidR="00053F3D" w:rsidRPr="008576D4" w:rsidRDefault="00053F3D" w:rsidP="0093673A">
                      <w:pPr>
                        <w:rPr>
                          <w:rFonts w:asciiTheme="minorHAnsi" w:hAnsiTheme="minorHAnsi"/>
                          <w:sz w:val="22"/>
                          <w:szCs w:val="22"/>
                          <w:lang w:val="es-ES_tradnl"/>
                        </w:rPr>
                      </w:pPr>
                    </w:p>
                    <w:p w14:paraId="1AEBA0A6" w14:textId="771A6595" w:rsidR="00053F3D" w:rsidRPr="008576D4" w:rsidRDefault="00053F3D" w:rsidP="001A1A8B">
                      <w:pPr>
                        <w:pStyle w:val="Prrafodelista"/>
                        <w:numPr>
                          <w:ilvl w:val="1"/>
                          <w:numId w:val="15"/>
                        </w:numPr>
                        <w:ind w:left="426" w:hanging="426"/>
                        <w:rPr>
                          <w:lang w:val="es-ES_tradnl"/>
                        </w:rPr>
                      </w:pPr>
                      <w:r w:rsidRPr="008576D4">
                        <w:rPr>
                          <w:rFonts w:asciiTheme="minorHAnsi" w:hAnsiTheme="minorHAnsi"/>
                          <w:lang w:val="es-ES_tradnl"/>
                        </w:rPr>
                        <w:t xml:space="preserve">tomar nota del informe sobre los progresos logrados en la aplicación de la Resolución XI.6 sobre </w:t>
                      </w:r>
                      <w:hyperlink r:id="rId10" w:history="1">
                        <w:r w:rsidRPr="008576D4">
                          <w:rPr>
                            <w:rFonts w:asciiTheme="minorHAnsi" w:hAnsiTheme="minorHAnsi"/>
                            <w:i/>
                            <w:lang w:val="es-ES_tradnl"/>
                          </w:rPr>
                          <w:t>Asociaciones de colaboración y sinergias con acuerdos multilaterales sobre el medio ambiente y otras instituciones</w:t>
                        </w:r>
                      </w:hyperlink>
                      <w:r w:rsidRPr="008576D4">
                        <w:rPr>
                          <w:rFonts w:asciiTheme="minorHAnsi" w:hAnsiTheme="minorHAnsi"/>
                          <w:lang w:val="es-ES_tradnl"/>
                        </w:rPr>
                        <w:t>, así como de las Resoluciones XII.3 y XII.7; y</w:t>
                      </w:r>
                      <w:r>
                        <w:rPr>
                          <w:rFonts w:asciiTheme="minorHAnsi" w:hAnsiTheme="minorHAnsi"/>
                          <w:lang w:val="es-ES_tradnl"/>
                        </w:rPr>
                        <w:t xml:space="preserve"> </w:t>
                      </w:r>
                    </w:p>
                    <w:p w14:paraId="746BF162" w14:textId="77777777" w:rsidR="00053F3D" w:rsidRPr="008576D4" w:rsidRDefault="00053F3D" w:rsidP="0093673A">
                      <w:pPr>
                        <w:pStyle w:val="Prrafodelista"/>
                        <w:ind w:left="425" w:firstLine="0"/>
                        <w:jc w:val="left"/>
                        <w:rPr>
                          <w:rFonts w:asciiTheme="minorHAnsi" w:hAnsiTheme="minorHAnsi"/>
                          <w:lang w:val="es-ES_tradnl"/>
                        </w:rPr>
                      </w:pPr>
                    </w:p>
                    <w:p w14:paraId="549FE328" w14:textId="7444183F" w:rsidR="00053F3D" w:rsidRPr="008576D4" w:rsidRDefault="00053F3D" w:rsidP="0093673A">
                      <w:pPr>
                        <w:pStyle w:val="Prrafodelista"/>
                        <w:numPr>
                          <w:ilvl w:val="0"/>
                          <w:numId w:val="15"/>
                        </w:numPr>
                        <w:ind w:left="425" w:hanging="425"/>
                        <w:jc w:val="left"/>
                        <w:rPr>
                          <w:rFonts w:asciiTheme="minorHAnsi" w:hAnsiTheme="minorHAnsi"/>
                          <w:lang w:val="es-ES_tradnl"/>
                        </w:rPr>
                      </w:pPr>
                      <w:r w:rsidRPr="008576D4">
                        <w:rPr>
                          <w:rFonts w:asciiTheme="minorHAnsi" w:hAnsiTheme="minorHAnsi"/>
                          <w:lang w:val="es-ES_tradnl"/>
                        </w:rPr>
                        <w:t xml:space="preserve">examinar el proyecto de resolución adjunto sobre la mejora de la visibilidad de la Convención y las sinergias con otros AMMA e instituciones internacionales </w:t>
                      </w:r>
                      <w:r>
                        <w:rPr>
                          <w:rFonts w:asciiTheme="minorHAnsi" w:hAnsiTheme="minorHAnsi" w:cstheme="minorHAnsi"/>
                          <w:lang w:val="es-ES_tradnl"/>
                        </w:rPr>
                        <w:t xml:space="preserve">que se someterá a la consideración de la </w:t>
                      </w:r>
                      <w:r w:rsidRPr="008576D4">
                        <w:rPr>
                          <w:rFonts w:asciiTheme="minorHAnsi" w:hAnsiTheme="minorHAnsi" w:cstheme="minorHAnsi"/>
                          <w:lang w:val="es-ES_tradnl"/>
                        </w:rPr>
                        <w:t>13ª reunión de la Conferencia de las Partes Contratantes.</w:t>
                      </w:r>
                    </w:p>
                  </w:txbxContent>
                </v:textbox>
                <w10:anchorlock/>
              </v:shape>
            </w:pict>
          </mc:Fallback>
        </mc:AlternateContent>
      </w:r>
    </w:p>
    <w:p w14:paraId="65916A31" w14:textId="77777777" w:rsidR="009837E9" w:rsidRPr="00F8386A" w:rsidRDefault="009837E9" w:rsidP="009C09A7">
      <w:pPr>
        <w:autoSpaceDE w:val="0"/>
        <w:autoSpaceDN w:val="0"/>
        <w:adjustRightInd w:val="0"/>
        <w:rPr>
          <w:rFonts w:asciiTheme="minorHAnsi" w:eastAsiaTheme="minorHAnsi" w:hAnsiTheme="minorHAnsi" w:cs="Calibri-Bold"/>
          <w:b/>
          <w:bCs/>
          <w:sz w:val="22"/>
          <w:szCs w:val="22"/>
          <w:lang w:val="es-ES_tradnl" w:eastAsia="en-US"/>
        </w:rPr>
      </w:pPr>
    </w:p>
    <w:p w14:paraId="28459893" w14:textId="73770AB7" w:rsidR="00BE5EAD" w:rsidRPr="00F8386A" w:rsidRDefault="004429F0" w:rsidP="005A5DE5">
      <w:pPr>
        <w:autoSpaceDE w:val="0"/>
        <w:autoSpaceDN w:val="0"/>
        <w:adjustRightInd w:val="0"/>
        <w:ind w:left="426" w:hanging="426"/>
        <w:rPr>
          <w:rFonts w:asciiTheme="minorHAnsi" w:eastAsiaTheme="minorHAnsi" w:hAnsiTheme="minorHAnsi" w:cs="Calibri-Bold"/>
          <w:b/>
          <w:bCs/>
          <w:sz w:val="22"/>
          <w:szCs w:val="22"/>
          <w:lang w:val="es-ES_tradnl" w:eastAsia="en-US"/>
        </w:rPr>
      </w:pPr>
      <w:r w:rsidRPr="00F8386A">
        <w:rPr>
          <w:rFonts w:asciiTheme="minorHAnsi" w:eastAsiaTheme="minorHAnsi" w:hAnsiTheme="minorHAnsi" w:cs="Calibri-Bold"/>
          <w:b/>
          <w:bCs/>
          <w:sz w:val="22"/>
          <w:szCs w:val="22"/>
          <w:lang w:val="es-ES_tradnl" w:eastAsia="en-US"/>
        </w:rPr>
        <w:t>Antecedentes</w:t>
      </w:r>
    </w:p>
    <w:p w14:paraId="11B3EE1D" w14:textId="77777777" w:rsidR="008576D4" w:rsidRPr="00F8386A" w:rsidRDefault="008576D4" w:rsidP="005A5DE5">
      <w:pPr>
        <w:autoSpaceDE w:val="0"/>
        <w:autoSpaceDN w:val="0"/>
        <w:adjustRightInd w:val="0"/>
        <w:ind w:left="426" w:hanging="426"/>
        <w:rPr>
          <w:rFonts w:asciiTheme="minorHAnsi" w:hAnsiTheme="minorHAnsi"/>
          <w:sz w:val="22"/>
          <w:szCs w:val="22"/>
          <w:lang w:val="es-ES_tradnl"/>
        </w:rPr>
      </w:pPr>
    </w:p>
    <w:p w14:paraId="4299C347" w14:textId="5693A7E8" w:rsidR="004243E7" w:rsidRPr="00F8386A" w:rsidRDefault="00813AC9" w:rsidP="004243E7">
      <w:pPr>
        <w:rPr>
          <w:rFonts w:ascii="Times" w:hAnsi="Times"/>
          <w:sz w:val="20"/>
          <w:szCs w:val="20"/>
          <w:lang w:val="es-ES_tradnl" w:eastAsia="es-ES"/>
        </w:rPr>
      </w:pPr>
      <w:r w:rsidRPr="00F8386A">
        <w:rPr>
          <w:rFonts w:asciiTheme="minorHAnsi" w:hAnsiTheme="minorHAnsi" w:cstheme="minorHAnsi"/>
          <w:bCs/>
          <w:sz w:val="22"/>
          <w:szCs w:val="22"/>
          <w:lang w:val="es-ES_tradnl"/>
        </w:rPr>
        <w:t>1.</w:t>
      </w:r>
      <w:r w:rsidRPr="00F8386A">
        <w:rPr>
          <w:rFonts w:asciiTheme="minorHAnsi" w:hAnsiTheme="minorHAnsi" w:cstheme="minorHAnsi"/>
          <w:bCs/>
          <w:sz w:val="22"/>
          <w:szCs w:val="22"/>
          <w:lang w:val="es-ES_tradnl"/>
        </w:rPr>
        <w:tab/>
      </w:r>
      <w:r w:rsidR="004429F0" w:rsidRPr="00F8386A">
        <w:rPr>
          <w:rFonts w:asciiTheme="minorHAnsi" w:hAnsiTheme="minorHAnsi" w:cstheme="minorHAnsi"/>
          <w:bCs/>
          <w:sz w:val="22"/>
          <w:szCs w:val="22"/>
          <w:lang w:val="es-ES_tradnl"/>
        </w:rPr>
        <w:t xml:space="preserve">En la </w:t>
      </w:r>
      <w:r w:rsidR="00AE6962" w:rsidRPr="00F8386A">
        <w:rPr>
          <w:rFonts w:asciiTheme="minorHAnsi" w:hAnsiTheme="minorHAnsi" w:cstheme="minorHAnsi"/>
          <w:bCs/>
          <w:sz w:val="22"/>
          <w:szCs w:val="22"/>
          <w:lang w:val="es-ES_tradnl"/>
        </w:rPr>
        <w:t>Resolu</w:t>
      </w:r>
      <w:r w:rsidR="004429F0" w:rsidRPr="00F8386A">
        <w:rPr>
          <w:rFonts w:asciiTheme="minorHAnsi" w:hAnsiTheme="minorHAnsi" w:cstheme="minorHAnsi"/>
          <w:bCs/>
          <w:sz w:val="22"/>
          <w:szCs w:val="22"/>
          <w:lang w:val="es-ES_tradnl"/>
        </w:rPr>
        <w:t>ción</w:t>
      </w:r>
      <w:r w:rsidR="002A65F4" w:rsidRPr="00F8386A">
        <w:rPr>
          <w:rFonts w:asciiTheme="minorHAnsi" w:hAnsiTheme="minorHAnsi" w:cstheme="minorHAnsi"/>
          <w:bCs/>
          <w:sz w:val="22"/>
          <w:szCs w:val="22"/>
          <w:lang w:val="es-ES_tradnl"/>
        </w:rPr>
        <w:t xml:space="preserve"> </w:t>
      </w:r>
      <w:r w:rsidR="00AE6962" w:rsidRPr="00F8386A">
        <w:rPr>
          <w:rFonts w:asciiTheme="minorHAnsi" w:hAnsiTheme="minorHAnsi" w:cstheme="minorHAnsi"/>
          <w:bCs/>
          <w:sz w:val="22"/>
          <w:szCs w:val="22"/>
          <w:lang w:val="es-ES_tradnl"/>
        </w:rPr>
        <w:t>XII.3</w:t>
      </w:r>
      <w:r w:rsidR="004429F0" w:rsidRPr="00F8386A">
        <w:rPr>
          <w:rFonts w:asciiTheme="minorHAnsi" w:hAnsiTheme="minorHAnsi" w:cstheme="minorHAnsi"/>
          <w:bCs/>
          <w:sz w:val="22"/>
          <w:szCs w:val="22"/>
          <w:lang w:val="es-ES_tradnl"/>
        </w:rPr>
        <w:t xml:space="preserve"> sobre </w:t>
      </w:r>
      <w:hyperlink r:id="rId11" w:history="1">
        <w:r w:rsidR="004429F0" w:rsidRPr="00F8386A">
          <w:rPr>
            <w:rFonts w:asciiTheme="minorHAnsi" w:eastAsiaTheme="minorHAnsi" w:hAnsiTheme="minorHAnsi" w:cs="Garamond"/>
            <w:i/>
            <w:sz w:val="22"/>
            <w:szCs w:val="22"/>
            <w:lang w:val="es-ES_tradnl"/>
          </w:rPr>
          <w:t>Mejora de los idiomas, la visibilidad y la envergadura de la Convención, y de las sinergias con otros acuerdos multilaterales sobre el medio ambiente y otras instituciones internacionales</w:t>
        </w:r>
      </w:hyperlink>
      <w:r w:rsidR="004429F0" w:rsidRPr="00F8386A">
        <w:rPr>
          <w:rFonts w:asciiTheme="minorHAnsi" w:eastAsiaTheme="minorHAnsi" w:hAnsiTheme="minorHAnsi" w:cs="Garamond"/>
          <w:i/>
          <w:sz w:val="22"/>
          <w:szCs w:val="22"/>
          <w:lang w:val="es-ES_tradnl"/>
        </w:rPr>
        <w:t xml:space="preserve"> </w:t>
      </w:r>
      <w:r w:rsidR="004429F0" w:rsidRPr="00F8386A">
        <w:rPr>
          <w:rFonts w:asciiTheme="minorHAnsi" w:eastAsiaTheme="minorHAnsi" w:hAnsiTheme="minorHAnsi" w:cs="Garamond"/>
          <w:sz w:val="22"/>
          <w:szCs w:val="22"/>
          <w:lang w:val="es-ES_tradnl"/>
        </w:rPr>
        <w:t>se encarga a la Secretaría</w:t>
      </w:r>
      <w:r w:rsidR="004243E7" w:rsidRPr="00F8386A">
        <w:rPr>
          <w:rFonts w:asciiTheme="minorHAnsi" w:eastAsiaTheme="minorHAnsi" w:hAnsiTheme="minorHAnsi" w:cs="Garamond"/>
          <w:sz w:val="22"/>
          <w:szCs w:val="22"/>
          <w:lang w:val="es-ES_tradnl"/>
        </w:rPr>
        <w:t xml:space="preserve"> que informe anualmente al Comité Permanente sobre los progresos en la aplicación de la Resolución XI.6 </w:t>
      </w:r>
      <w:r w:rsidR="004243E7" w:rsidRPr="00F8386A">
        <w:rPr>
          <w:rFonts w:asciiTheme="minorHAnsi" w:eastAsiaTheme="minorHAnsi" w:hAnsiTheme="minorHAnsi" w:cs="Garamond"/>
          <w:i/>
          <w:sz w:val="22"/>
          <w:szCs w:val="22"/>
          <w:lang w:val="es-ES_tradnl"/>
        </w:rPr>
        <w:t>sobre Asociaciones de colaboración y sinergias con acuerdos multilaterales sobre el medio ambiente y otras instituciones</w:t>
      </w:r>
      <w:r w:rsidR="004243E7" w:rsidRPr="00F8386A">
        <w:rPr>
          <w:rFonts w:asciiTheme="minorHAnsi" w:eastAsiaTheme="minorHAnsi" w:hAnsiTheme="minorHAnsi" w:cs="Garamond"/>
          <w:sz w:val="22"/>
          <w:szCs w:val="22"/>
          <w:lang w:val="es-ES_tradnl"/>
        </w:rPr>
        <w:t>.</w:t>
      </w:r>
    </w:p>
    <w:p w14:paraId="037E14B0" w14:textId="4C618995" w:rsidR="001B361B" w:rsidRPr="00F8386A" w:rsidRDefault="003F24F9" w:rsidP="00813AC9">
      <w:pPr>
        <w:suppressAutoHyphens/>
        <w:rPr>
          <w:rFonts w:asciiTheme="minorHAnsi" w:hAnsiTheme="minorHAnsi"/>
          <w:sz w:val="22"/>
          <w:szCs w:val="22"/>
          <w:lang w:val="es-ES_tradnl"/>
        </w:rPr>
      </w:pPr>
      <w:r w:rsidRPr="00F8386A">
        <w:rPr>
          <w:rFonts w:asciiTheme="minorHAnsi" w:eastAsiaTheme="minorHAnsi" w:hAnsiTheme="minorHAnsi" w:cs="Garamond"/>
          <w:sz w:val="22"/>
          <w:szCs w:val="22"/>
          <w:lang w:val="es-ES_tradnl"/>
        </w:rPr>
        <w:t xml:space="preserve"> </w:t>
      </w:r>
    </w:p>
    <w:p w14:paraId="0BA55577" w14:textId="09D624F5" w:rsidR="00073599" w:rsidRPr="00F8386A" w:rsidRDefault="00813AC9" w:rsidP="00813AC9">
      <w:pPr>
        <w:tabs>
          <w:tab w:val="left" w:pos="709"/>
        </w:tabs>
        <w:suppressAutoHyphens/>
        <w:rPr>
          <w:rFonts w:asciiTheme="minorHAnsi" w:hAnsiTheme="minorHAnsi"/>
          <w:sz w:val="22"/>
          <w:szCs w:val="22"/>
          <w:lang w:val="es-ES_tradnl"/>
        </w:rPr>
      </w:pPr>
      <w:r w:rsidRPr="00F8386A">
        <w:rPr>
          <w:rFonts w:asciiTheme="minorHAnsi" w:hAnsiTheme="minorHAnsi"/>
          <w:sz w:val="22"/>
          <w:szCs w:val="22"/>
          <w:lang w:val="es-ES_tradnl"/>
        </w:rPr>
        <w:t>2.</w:t>
      </w:r>
      <w:r w:rsidRPr="00F8386A">
        <w:rPr>
          <w:rFonts w:asciiTheme="minorHAnsi" w:hAnsiTheme="minorHAnsi"/>
          <w:sz w:val="22"/>
          <w:szCs w:val="22"/>
          <w:lang w:val="es-ES_tradnl"/>
        </w:rPr>
        <w:tab/>
      </w:r>
      <w:r w:rsidR="004243E7" w:rsidRPr="00F8386A">
        <w:rPr>
          <w:rFonts w:asciiTheme="minorHAnsi" w:hAnsiTheme="minorHAnsi"/>
          <w:sz w:val="22"/>
          <w:szCs w:val="22"/>
          <w:lang w:val="es-ES_tradnl"/>
        </w:rPr>
        <w:t xml:space="preserve">En el párrafo 41 de la </w:t>
      </w:r>
      <w:r w:rsidR="0057681F" w:rsidRPr="00F8386A">
        <w:rPr>
          <w:rFonts w:asciiTheme="minorHAnsi" w:hAnsiTheme="minorHAnsi"/>
          <w:sz w:val="22"/>
          <w:szCs w:val="22"/>
          <w:lang w:val="es-ES_tradnl"/>
        </w:rPr>
        <w:t>Resolu</w:t>
      </w:r>
      <w:r w:rsidR="004243E7" w:rsidRPr="00F8386A">
        <w:rPr>
          <w:rFonts w:asciiTheme="minorHAnsi" w:hAnsiTheme="minorHAnsi"/>
          <w:sz w:val="22"/>
          <w:szCs w:val="22"/>
          <w:lang w:val="es-ES_tradnl"/>
        </w:rPr>
        <w:t>ción</w:t>
      </w:r>
      <w:r w:rsidR="0057681F" w:rsidRPr="00F8386A">
        <w:rPr>
          <w:rFonts w:asciiTheme="minorHAnsi" w:hAnsiTheme="minorHAnsi"/>
          <w:sz w:val="22"/>
          <w:szCs w:val="22"/>
          <w:lang w:val="es-ES_tradnl"/>
        </w:rPr>
        <w:t xml:space="preserve"> XII.3 </w:t>
      </w:r>
      <w:r w:rsidR="004243E7" w:rsidRPr="00F8386A">
        <w:rPr>
          <w:rFonts w:asciiTheme="minorHAnsi" w:hAnsiTheme="minorHAnsi"/>
          <w:sz w:val="22"/>
          <w:szCs w:val="22"/>
          <w:lang w:val="es-ES_tradnl"/>
        </w:rPr>
        <w:t xml:space="preserve">se pide al Secretario </w:t>
      </w:r>
      <w:r w:rsidR="00790ED7" w:rsidRPr="00F8386A">
        <w:rPr>
          <w:rFonts w:asciiTheme="minorHAnsi" w:hAnsiTheme="minorHAnsi"/>
          <w:sz w:val="22"/>
          <w:szCs w:val="22"/>
          <w:lang w:val="es-ES_tradnl"/>
        </w:rPr>
        <w:t xml:space="preserve">o a la Secretaria </w:t>
      </w:r>
      <w:r w:rsidR="004243E7" w:rsidRPr="00F8386A">
        <w:rPr>
          <w:rFonts w:asciiTheme="minorHAnsi" w:hAnsiTheme="minorHAnsi"/>
          <w:sz w:val="22"/>
          <w:szCs w:val="22"/>
          <w:lang w:val="es-ES_tradnl"/>
        </w:rPr>
        <w:t>General que informe a la Conferencia de las Partes Contratantes en su 13ª reunión "</w:t>
      </w:r>
      <w:r w:rsidR="00133A5A" w:rsidRPr="00F8386A">
        <w:rPr>
          <w:rFonts w:asciiTheme="minorHAnsi" w:hAnsiTheme="minorHAnsi"/>
          <w:sz w:val="22"/>
          <w:szCs w:val="22"/>
          <w:lang w:val="es-ES_tradnl"/>
        </w:rPr>
        <w:t>sobre las posibilidades de que la Convención siga aumentando su contribución a la agenda de desarrollo sostenible y los objetivos de desarrollo sostenible para después de 2015 en lo que respecta a los humedales".</w:t>
      </w:r>
    </w:p>
    <w:p w14:paraId="3EC27F77" w14:textId="77777777" w:rsidR="008576D4" w:rsidRPr="00F8386A" w:rsidRDefault="008576D4" w:rsidP="00813AC9">
      <w:pPr>
        <w:tabs>
          <w:tab w:val="left" w:pos="709"/>
        </w:tabs>
        <w:suppressAutoHyphens/>
        <w:rPr>
          <w:rFonts w:asciiTheme="minorHAnsi" w:hAnsiTheme="minorHAnsi"/>
          <w:sz w:val="22"/>
          <w:szCs w:val="22"/>
          <w:lang w:val="es-ES_tradnl"/>
        </w:rPr>
      </w:pPr>
    </w:p>
    <w:p w14:paraId="30B91E8E" w14:textId="6C0309F2" w:rsidR="008576D4" w:rsidRPr="00F8386A" w:rsidRDefault="00813AC9" w:rsidP="008576D4">
      <w:pPr>
        <w:rPr>
          <w:rFonts w:asciiTheme="minorHAnsi" w:hAnsiTheme="minorHAnsi" w:cstheme="minorHAnsi"/>
          <w:bCs/>
          <w:sz w:val="22"/>
          <w:szCs w:val="22"/>
          <w:lang w:val="es-ES_tradnl"/>
        </w:rPr>
      </w:pPr>
      <w:r w:rsidRPr="00F8386A">
        <w:rPr>
          <w:rFonts w:asciiTheme="minorHAnsi" w:hAnsiTheme="minorHAnsi" w:cstheme="minorHAnsi"/>
          <w:bCs/>
          <w:sz w:val="22"/>
          <w:szCs w:val="22"/>
          <w:lang w:val="es-ES_tradnl"/>
        </w:rPr>
        <w:t>3.</w:t>
      </w:r>
      <w:r w:rsidRPr="00F8386A">
        <w:rPr>
          <w:rFonts w:asciiTheme="minorHAnsi" w:hAnsiTheme="minorHAnsi" w:cstheme="minorHAnsi"/>
          <w:bCs/>
          <w:sz w:val="22"/>
          <w:szCs w:val="22"/>
          <w:lang w:val="es-ES_tradnl"/>
        </w:rPr>
        <w:tab/>
      </w:r>
      <w:r w:rsidR="00790ED7" w:rsidRPr="00F8386A">
        <w:rPr>
          <w:rFonts w:asciiTheme="minorHAnsi" w:hAnsiTheme="minorHAnsi" w:cstheme="minorHAnsi"/>
          <w:bCs/>
          <w:sz w:val="22"/>
          <w:szCs w:val="22"/>
          <w:lang w:val="es-ES_tradnl"/>
        </w:rPr>
        <w:t>En el párrafo 43 de esa r</w:t>
      </w:r>
      <w:r w:rsidR="00133A5A" w:rsidRPr="00F8386A">
        <w:rPr>
          <w:rFonts w:asciiTheme="minorHAnsi" w:hAnsiTheme="minorHAnsi" w:cstheme="minorHAnsi"/>
          <w:bCs/>
          <w:sz w:val="22"/>
          <w:szCs w:val="22"/>
          <w:lang w:val="es-ES_tradnl"/>
        </w:rPr>
        <w:t>esolución se encarga</w:t>
      </w:r>
      <w:r w:rsidR="008576D4" w:rsidRPr="00F8386A">
        <w:rPr>
          <w:rFonts w:asciiTheme="minorHAnsi" w:hAnsiTheme="minorHAnsi" w:cstheme="minorHAnsi"/>
          <w:bCs/>
          <w:sz w:val="22"/>
          <w:szCs w:val="22"/>
          <w:lang w:val="es-ES_tradnl"/>
        </w:rPr>
        <w:t xml:space="preserve"> a la Secretaría que conti</w:t>
      </w:r>
      <w:r w:rsidR="00133A5A" w:rsidRPr="00F8386A">
        <w:rPr>
          <w:rFonts w:asciiTheme="minorHAnsi" w:hAnsiTheme="minorHAnsi" w:cstheme="minorHAnsi"/>
          <w:bCs/>
          <w:sz w:val="22"/>
          <w:szCs w:val="22"/>
          <w:lang w:val="es-ES_tradnl"/>
        </w:rPr>
        <w:t xml:space="preserve">núe trabajando para </w:t>
      </w:r>
      <w:r w:rsidR="00E94387" w:rsidRPr="00F8386A">
        <w:rPr>
          <w:rFonts w:asciiTheme="minorHAnsi" w:hAnsiTheme="minorHAnsi" w:cstheme="minorHAnsi"/>
          <w:bCs/>
          <w:sz w:val="22"/>
          <w:szCs w:val="22"/>
          <w:lang w:val="es-ES_tradnl"/>
        </w:rPr>
        <w:t xml:space="preserve">reforzar </w:t>
      </w:r>
      <w:r w:rsidR="00133A5A" w:rsidRPr="00F8386A">
        <w:rPr>
          <w:rFonts w:asciiTheme="minorHAnsi" w:hAnsiTheme="minorHAnsi" w:cstheme="minorHAnsi"/>
          <w:bCs/>
          <w:sz w:val="22"/>
          <w:szCs w:val="22"/>
          <w:lang w:val="es-ES_tradnl"/>
        </w:rPr>
        <w:t xml:space="preserve">la colaboración con </w:t>
      </w:r>
      <w:r w:rsidR="00834C5B" w:rsidRPr="00F8386A">
        <w:rPr>
          <w:rFonts w:asciiTheme="minorHAnsi" w:hAnsiTheme="minorHAnsi" w:cstheme="minorHAnsi"/>
          <w:bCs/>
          <w:sz w:val="22"/>
          <w:szCs w:val="22"/>
          <w:lang w:val="es-ES_tradnl"/>
        </w:rPr>
        <w:t>la Perspectiva del Patrimonio Mundial</w:t>
      </w:r>
      <w:r w:rsidR="001D129A" w:rsidRPr="00F8386A">
        <w:rPr>
          <w:rFonts w:asciiTheme="minorHAnsi" w:hAnsiTheme="minorHAnsi" w:cstheme="minorHAnsi"/>
          <w:bCs/>
          <w:sz w:val="22"/>
          <w:szCs w:val="22"/>
          <w:lang w:val="es-ES_tradnl"/>
        </w:rPr>
        <w:t xml:space="preserve"> (World Heritage Outlook)</w:t>
      </w:r>
      <w:r w:rsidR="00834C5B" w:rsidRPr="00F8386A">
        <w:rPr>
          <w:rFonts w:asciiTheme="minorHAnsi" w:hAnsiTheme="minorHAnsi" w:cstheme="minorHAnsi"/>
          <w:bCs/>
          <w:sz w:val="22"/>
          <w:szCs w:val="22"/>
          <w:lang w:val="es-ES_tradnl"/>
        </w:rPr>
        <w:t xml:space="preserve"> </w:t>
      </w:r>
      <w:r w:rsidR="00133A5A" w:rsidRPr="00F8386A">
        <w:rPr>
          <w:rFonts w:asciiTheme="minorHAnsi" w:hAnsiTheme="minorHAnsi" w:cstheme="minorHAnsi"/>
          <w:bCs/>
          <w:sz w:val="22"/>
          <w:szCs w:val="22"/>
          <w:lang w:val="es-ES_tradnl"/>
        </w:rPr>
        <w:t xml:space="preserve">de la UICN, </w:t>
      </w:r>
      <w:r w:rsidR="00790ED7" w:rsidRPr="00F8386A">
        <w:rPr>
          <w:rFonts w:asciiTheme="minorHAnsi" w:hAnsiTheme="minorHAnsi" w:cstheme="minorHAnsi"/>
          <w:bCs/>
          <w:sz w:val="22"/>
          <w:szCs w:val="22"/>
          <w:lang w:val="es-ES_tradnl"/>
        </w:rPr>
        <w:t>ONU</w:t>
      </w:r>
      <w:r w:rsidR="00834C5B" w:rsidRPr="00F8386A">
        <w:rPr>
          <w:rFonts w:asciiTheme="minorHAnsi" w:hAnsiTheme="minorHAnsi" w:cstheme="minorHAnsi"/>
          <w:bCs/>
          <w:sz w:val="22"/>
          <w:szCs w:val="22"/>
          <w:lang w:val="es-ES_tradnl"/>
        </w:rPr>
        <w:t xml:space="preserve"> Medio Ambiente (</w:t>
      </w:r>
      <w:r w:rsidR="00133A5A" w:rsidRPr="00F8386A">
        <w:rPr>
          <w:rFonts w:asciiTheme="minorHAnsi" w:hAnsiTheme="minorHAnsi" w:cstheme="minorHAnsi"/>
          <w:bCs/>
          <w:sz w:val="22"/>
          <w:szCs w:val="22"/>
          <w:lang w:val="es-ES_tradnl"/>
        </w:rPr>
        <w:t>PNUMA</w:t>
      </w:r>
      <w:r w:rsidR="00834C5B" w:rsidRPr="00F8386A">
        <w:rPr>
          <w:rFonts w:asciiTheme="minorHAnsi" w:hAnsiTheme="minorHAnsi" w:cstheme="minorHAnsi"/>
          <w:bCs/>
          <w:sz w:val="22"/>
          <w:szCs w:val="22"/>
          <w:lang w:val="es-ES_tradnl"/>
        </w:rPr>
        <w:t>)</w:t>
      </w:r>
      <w:r w:rsidR="00133A5A" w:rsidRPr="00F8386A">
        <w:rPr>
          <w:rFonts w:asciiTheme="minorHAnsi" w:hAnsiTheme="minorHAnsi" w:cstheme="minorHAnsi"/>
          <w:bCs/>
          <w:sz w:val="22"/>
          <w:szCs w:val="22"/>
          <w:lang w:val="es-ES_tradnl"/>
        </w:rPr>
        <w:t>, la Base de Datos sobre Recursos Mundiales</w:t>
      </w:r>
      <w:r w:rsidR="00D27E8F" w:rsidRPr="00F8386A">
        <w:rPr>
          <w:rFonts w:asciiTheme="minorHAnsi" w:hAnsiTheme="minorHAnsi" w:cstheme="minorHAnsi"/>
          <w:bCs/>
          <w:sz w:val="22"/>
          <w:szCs w:val="22"/>
          <w:lang w:val="es-ES_tradnl"/>
        </w:rPr>
        <w:t xml:space="preserve"> (GRID, por sus siglas en inglés)</w:t>
      </w:r>
      <w:r w:rsidR="00133A5A" w:rsidRPr="00F8386A">
        <w:rPr>
          <w:rFonts w:asciiTheme="minorHAnsi" w:hAnsiTheme="minorHAnsi" w:cstheme="minorHAnsi"/>
          <w:bCs/>
          <w:sz w:val="22"/>
          <w:szCs w:val="22"/>
          <w:lang w:val="es-ES_tradnl"/>
        </w:rPr>
        <w:t xml:space="preserve"> del PNUMA</w:t>
      </w:r>
      <w:r w:rsidR="00D27E8F" w:rsidRPr="00F8386A">
        <w:rPr>
          <w:rFonts w:asciiTheme="minorHAnsi" w:hAnsiTheme="minorHAnsi" w:cstheme="minorHAnsi"/>
          <w:bCs/>
          <w:sz w:val="22"/>
          <w:szCs w:val="22"/>
          <w:lang w:val="es-ES_tradnl"/>
        </w:rPr>
        <w:t>,</w:t>
      </w:r>
      <w:r w:rsidR="00834C5B" w:rsidRPr="00F8386A">
        <w:rPr>
          <w:rFonts w:asciiTheme="minorHAnsi" w:hAnsiTheme="minorHAnsi" w:cstheme="minorHAnsi"/>
          <w:bCs/>
          <w:sz w:val="22"/>
          <w:szCs w:val="22"/>
          <w:lang w:val="es-ES_tradnl"/>
        </w:rPr>
        <w:t xml:space="preserve"> el P</w:t>
      </w:r>
      <w:r w:rsidR="005C55BC" w:rsidRPr="00F8386A">
        <w:rPr>
          <w:rFonts w:asciiTheme="minorHAnsi" w:hAnsiTheme="minorHAnsi" w:cstheme="minorHAnsi"/>
          <w:bCs/>
          <w:sz w:val="22"/>
          <w:szCs w:val="22"/>
          <w:lang w:val="es-ES_tradnl"/>
        </w:rPr>
        <w:t>NUD, la UNESCO, las comisiones e</w:t>
      </w:r>
      <w:r w:rsidR="00133A5A" w:rsidRPr="00F8386A">
        <w:rPr>
          <w:rFonts w:asciiTheme="minorHAnsi" w:hAnsiTheme="minorHAnsi" w:cstheme="minorHAnsi"/>
          <w:bCs/>
          <w:sz w:val="22"/>
          <w:szCs w:val="22"/>
          <w:lang w:val="es-ES_tradnl"/>
        </w:rPr>
        <w:t xml:space="preserve">conómicas regionales de las Naciones Unidas, el Banco Mundial, la </w:t>
      </w:r>
      <w:r w:rsidR="005C55BC" w:rsidRPr="00F8386A">
        <w:rPr>
          <w:rFonts w:asciiTheme="minorHAnsi" w:hAnsiTheme="minorHAnsi" w:cstheme="minorHAnsi"/>
          <w:bCs/>
          <w:sz w:val="22"/>
          <w:szCs w:val="22"/>
          <w:lang w:val="es-ES_tradnl"/>
        </w:rPr>
        <w:t>Organización Mundial de la Salud (</w:t>
      </w:r>
      <w:r w:rsidR="00133A5A" w:rsidRPr="00F8386A">
        <w:rPr>
          <w:rFonts w:asciiTheme="minorHAnsi" w:hAnsiTheme="minorHAnsi" w:cstheme="minorHAnsi"/>
          <w:bCs/>
          <w:sz w:val="22"/>
          <w:szCs w:val="22"/>
          <w:lang w:val="es-ES_tradnl"/>
        </w:rPr>
        <w:t>OMS</w:t>
      </w:r>
      <w:r w:rsidR="005C55BC" w:rsidRPr="00F8386A">
        <w:rPr>
          <w:rFonts w:asciiTheme="minorHAnsi" w:hAnsiTheme="minorHAnsi" w:cstheme="minorHAnsi"/>
          <w:bCs/>
          <w:sz w:val="22"/>
          <w:szCs w:val="22"/>
          <w:lang w:val="es-ES_tradnl"/>
        </w:rPr>
        <w:t>)</w:t>
      </w:r>
      <w:r w:rsidR="00133A5A" w:rsidRPr="00F8386A">
        <w:rPr>
          <w:rFonts w:asciiTheme="minorHAnsi" w:hAnsiTheme="minorHAnsi" w:cstheme="minorHAnsi"/>
          <w:bCs/>
          <w:sz w:val="22"/>
          <w:szCs w:val="22"/>
          <w:lang w:val="es-ES_tradnl"/>
        </w:rPr>
        <w:t xml:space="preserve">, la Organización Meteorológica Mundial (OMM), la </w:t>
      </w:r>
      <w:r w:rsidR="00C416BF" w:rsidRPr="00F8386A">
        <w:rPr>
          <w:rFonts w:asciiTheme="minorHAnsi" w:hAnsiTheme="minorHAnsi" w:cstheme="minorHAnsi"/>
          <w:bCs/>
          <w:sz w:val="22"/>
          <w:szCs w:val="22"/>
          <w:lang w:val="es-ES_tradnl"/>
        </w:rPr>
        <w:t>Organización de las Naciones Unidas para la Alimentación</w:t>
      </w:r>
      <w:r w:rsidR="00B96E54" w:rsidRPr="00F8386A">
        <w:rPr>
          <w:rFonts w:asciiTheme="minorHAnsi" w:hAnsiTheme="minorHAnsi" w:cstheme="minorHAnsi"/>
          <w:bCs/>
          <w:sz w:val="22"/>
          <w:szCs w:val="22"/>
          <w:lang w:val="es-ES_tradnl"/>
        </w:rPr>
        <w:t xml:space="preserve"> </w:t>
      </w:r>
      <w:r w:rsidR="00790ED7" w:rsidRPr="00F8386A">
        <w:rPr>
          <w:rFonts w:asciiTheme="minorHAnsi" w:hAnsiTheme="minorHAnsi" w:cstheme="minorHAnsi"/>
          <w:bCs/>
          <w:sz w:val="22"/>
          <w:szCs w:val="22"/>
          <w:lang w:val="es-ES_tradnl"/>
        </w:rPr>
        <w:t xml:space="preserve">y la Agricultura </w:t>
      </w:r>
      <w:r w:rsidR="00B96E54" w:rsidRPr="00F8386A">
        <w:rPr>
          <w:rFonts w:asciiTheme="minorHAnsi" w:hAnsiTheme="minorHAnsi" w:cstheme="minorHAnsi"/>
          <w:bCs/>
          <w:sz w:val="22"/>
          <w:szCs w:val="22"/>
          <w:lang w:val="es-ES_tradnl"/>
        </w:rPr>
        <w:t>(</w:t>
      </w:r>
      <w:r w:rsidR="00133A5A" w:rsidRPr="00F8386A">
        <w:rPr>
          <w:rFonts w:asciiTheme="minorHAnsi" w:hAnsiTheme="minorHAnsi" w:cstheme="minorHAnsi"/>
          <w:bCs/>
          <w:sz w:val="22"/>
          <w:szCs w:val="22"/>
          <w:lang w:val="es-ES_tradnl"/>
        </w:rPr>
        <w:t>FAO</w:t>
      </w:r>
      <w:r w:rsidR="00B96E54" w:rsidRPr="00F8386A">
        <w:rPr>
          <w:rFonts w:asciiTheme="minorHAnsi" w:hAnsiTheme="minorHAnsi" w:cstheme="minorHAnsi"/>
          <w:bCs/>
          <w:sz w:val="22"/>
          <w:szCs w:val="22"/>
          <w:lang w:val="es-ES_tradnl"/>
        </w:rPr>
        <w:t>)</w:t>
      </w:r>
      <w:r w:rsidR="00133A5A" w:rsidRPr="00F8386A">
        <w:rPr>
          <w:rFonts w:asciiTheme="minorHAnsi" w:hAnsiTheme="minorHAnsi" w:cstheme="minorHAnsi"/>
          <w:bCs/>
          <w:sz w:val="22"/>
          <w:szCs w:val="22"/>
          <w:lang w:val="es-ES_tradnl"/>
        </w:rPr>
        <w:t xml:space="preserve">, el </w:t>
      </w:r>
      <w:r w:rsidR="00B96E54" w:rsidRPr="00F8386A">
        <w:rPr>
          <w:rFonts w:asciiTheme="minorHAnsi" w:hAnsiTheme="minorHAnsi" w:cstheme="minorHAnsi"/>
          <w:bCs/>
          <w:sz w:val="22"/>
          <w:szCs w:val="22"/>
          <w:lang w:val="es-ES_tradnl"/>
        </w:rPr>
        <w:t>Fondo para el Medio Ambiente Mundial (</w:t>
      </w:r>
      <w:r w:rsidR="00133A5A" w:rsidRPr="00F8386A">
        <w:rPr>
          <w:rFonts w:asciiTheme="minorHAnsi" w:hAnsiTheme="minorHAnsi" w:cstheme="minorHAnsi"/>
          <w:bCs/>
          <w:sz w:val="22"/>
          <w:szCs w:val="22"/>
          <w:lang w:val="es-ES_tradnl"/>
        </w:rPr>
        <w:t>FMAM</w:t>
      </w:r>
      <w:r w:rsidR="00B96E54" w:rsidRPr="00F8386A">
        <w:rPr>
          <w:rFonts w:asciiTheme="minorHAnsi" w:hAnsiTheme="minorHAnsi" w:cstheme="minorHAnsi"/>
          <w:bCs/>
          <w:sz w:val="22"/>
          <w:szCs w:val="22"/>
          <w:lang w:val="es-ES_tradnl"/>
        </w:rPr>
        <w:t>)</w:t>
      </w:r>
      <w:r w:rsidR="00133A5A" w:rsidRPr="00F8386A">
        <w:rPr>
          <w:rFonts w:asciiTheme="minorHAnsi" w:hAnsiTheme="minorHAnsi" w:cstheme="minorHAnsi"/>
          <w:bCs/>
          <w:sz w:val="22"/>
          <w:szCs w:val="22"/>
          <w:lang w:val="es-ES_tradnl"/>
        </w:rPr>
        <w:t>, la Plataforma Intergubernamental</w:t>
      </w:r>
      <w:r w:rsidR="00790ED7" w:rsidRPr="00F8386A">
        <w:rPr>
          <w:rFonts w:asciiTheme="minorHAnsi" w:hAnsiTheme="minorHAnsi" w:cstheme="minorHAnsi"/>
          <w:bCs/>
          <w:sz w:val="22"/>
          <w:szCs w:val="22"/>
          <w:lang w:val="es-ES_tradnl"/>
        </w:rPr>
        <w:t xml:space="preserve"> Científico-normativa</w:t>
      </w:r>
      <w:r w:rsidR="00133A5A" w:rsidRPr="00F8386A">
        <w:rPr>
          <w:rFonts w:asciiTheme="minorHAnsi" w:hAnsiTheme="minorHAnsi" w:cstheme="minorHAnsi"/>
          <w:bCs/>
          <w:sz w:val="22"/>
          <w:szCs w:val="22"/>
          <w:lang w:val="es-ES_tradnl"/>
        </w:rPr>
        <w:t xml:space="preserve"> sobre Diversidad Biológica y Servicios de los Ecosistemas (IPBES) y otros, y que informe </w:t>
      </w:r>
      <w:r w:rsidR="00B96E54" w:rsidRPr="00F8386A">
        <w:rPr>
          <w:rFonts w:asciiTheme="minorHAnsi" w:hAnsiTheme="minorHAnsi" w:cstheme="minorHAnsi"/>
          <w:bCs/>
          <w:sz w:val="22"/>
          <w:szCs w:val="22"/>
          <w:lang w:val="es-ES_tradnl"/>
        </w:rPr>
        <w:t xml:space="preserve">periódicamente </w:t>
      </w:r>
      <w:r w:rsidR="00133A5A" w:rsidRPr="00F8386A">
        <w:rPr>
          <w:rFonts w:asciiTheme="minorHAnsi" w:hAnsiTheme="minorHAnsi" w:cstheme="minorHAnsi"/>
          <w:bCs/>
          <w:sz w:val="22"/>
          <w:szCs w:val="22"/>
          <w:lang w:val="es-ES_tradnl"/>
        </w:rPr>
        <w:t xml:space="preserve">al Comité Permanente y a las Partes Contratantes sobre los progresos </w:t>
      </w:r>
      <w:r w:rsidR="005F271C" w:rsidRPr="00F8386A">
        <w:rPr>
          <w:rFonts w:asciiTheme="minorHAnsi" w:hAnsiTheme="minorHAnsi" w:cstheme="minorHAnsi"/>
          <w:bCs/>
          <w:sz w:val="22"/>
          <w:szCs w:val="22"/>
          <w:lang w:val="es-ES_tradnl"/>
        </w:rPr>
        <w:t>realiza</w:t>
      </w:r>
      <w:r w:rsidR="00B96E54" w:rsidRPr="00F8386A">
        <w:rPr>
          <w:rFonts w:asciiTheme="minorHAnsi" w:hAnsiTheme="minorHAnsi" w:cstheme="minorHAnsi"/>
          <w:bCs/>
          <w:sz w:val="22"/>
          <w:szCs w:val="22"/>
          <w:lang w:val="es-ES_tradnl"/>
        </w:rPr>
        <w:t>dos</w:t>
      </w:r>
      <w:r w:rsidR="00133A5A" w:rsidRPr="00F8386A">
        <w:rPr>
          <w:rFonts w:asciiTheme="minorHAnsi" w:hAnsiTheme="minorHAnsi" w:cstheme="minorHAnsi"/>
          <w:bCs/>
          <w:sz w:val="22"/>
          <w:szCs w:val="22"/>
          <w:lang w:val="es-ES_tradnl"/>
        </w:rPr>
        <w:t>.</w:t>
      </w:r>
    </w:p>
    <w:p w14:paraId="54A2E0E2" w14:textId="77777777" w:rsidR="008576D4" w:rsidRPr="00F8386A" w:rsidRDefault="008576D4" w:rsidP="008576D4">
      <w:pPr>
        <w:rPr>
          <w:rFonts w:asciiTheme="minorHAnsi" w:hAnsiTheme="minorHAnsi" w:cstheme="minorHAnsi"/>
          <w:bCs/>
          <w:sz w:val="22"/>
          <w:szCs w:val="22"/>
          <w:lang w:val="es-ES_tradnl"/>
        </w:rPr>
      </w:pPr>
    </w:p>
    <w:p w14:paraId="232E28FE" w14:textId="012859B6" w:rsidR="008576D4" w:rsidRPr="00F8386A" w:rsidRDefault="008576D4" w:rsidP="008576D4">
      <w:pPr>
        <w:rPr>
          <w:rFonts w:ascii="Times" w:hAnsi="Times"/>
          <w:sz w:val="20"/>
          <w:szCs w:val="20"/>
          <w:lang w:val="es-ES_tradnl" w:eastAsia="es-ES"/>
        </w:rPr>
      </w:pPr>
      <w:r w:rsidRPr="00F8386A">
        <w:rPr>
          <w:rFonts w:asciiTheme="minorHAnsi" w:hAnsiTheme="minorHAnsi" w:cstheme="minorHAnsi"/>
          <w:bCs/>
          <w:sz w:val="22"/>
          <w:szCs w:val="22"/>
          <w:lang w:val="es-ES_tradnl"/>
        </w:rPr>
        <w:lastRenderedPageBreak/>
        <w:t>4.</w:t>
      </w:r>
      <w:r w:rsidRPr="00F8386A">
        <w:rPr>
          <w:rFonts w:asciiTheme="minorHAnsi" w:hAnsiTheme="minorHAnsi" w:cstheme="minorHAnsi"/>
          <w:bCs/>
          <w:sz w:val="22"/>
          <w:szCs w:val="22"/>
          <w:lang w:val="es-ES_tradnl"/>
        </w:rPr>
        <w:tab/>
      </w:r>
      <w:r w:rsidR="00746AF5" w:rsidRPr="00F8386A">
        <w:rPr>
          <w:rFonts w:asciiTheme="minorHAnsi" w:hAnsiTheme="minorHAnsi"/>
          <w:sz w:val="22"/>
          <w:szCs w:val="22"/>
          <w:lang w:val="es-ES_tradnl"/>
        </w:rPr>
        <w:t xml:space="preserve">En el párrafo 44 se pide además a la Secretaría que </w:t>
      </w:r>
      <w:r w:rsidR="00B96E54" w:rsidRPr="00F8386A">
        <w:rPr>
          <w:rFonts w:asciiTheme="minorHAnsi" w:hAnsiTheme="minorHAnsi"/>
          <w:sz w:val="22"/>
          <w:szCs w:val="22"/>
          <w:lang w:val="es-ES_tradnl"/>
        </w:rPr>
        <w:t>continúe</w:t>
      </w:r>
      <w:r w:rsidR="00746AF5" w:rsidRPr="00F8386A">
        <w:rPr>
          <w:rFonts w:asciiTheme="minorHAnsi" w:hAnsiTheme="minorHAnsi"/>
          <w:sz w:val="22"/>
          <w:szCs w:val="22"/>
          <w:lang w:val="es-ES_tradnl"/>
        </w:rPr>
        <w:t xml:space="preserve"> trabajando con el Grupo de Enlace sobre la Diversidad Biológica</w:t>
      </w:r>
      <w:r w:rsidR="00C66C40" w:rsidRPr="00F8386A">
        <w:rPr>
          <w:rFonts w:asciiTheme="minorHAnsi" w:hAnsiTheme="minorHAnsi"/>
          <w:sz w:val="22"/>
          <w:szCs w:val="22"/>
          <w:lang w:val="es-ES_tradnl"/>
        </w:rPr>
        <w:t xml:space="preserve"> (BLG, por sus siglas en inglés)</w:t>
      </w:r>
      <w:r w:rsidR="00746AF5" w:rsidRPr="00F8386A">
        <w:rPr>
          <w:rFonts w:asciiTheme="minorHAnsi" w:hAnsiTheme="minorHAnsi"/>
          <w:sz w:val="22"/>
          <w:szCs w:val="22"/>
          <w:lang w:val="es-ES_tradnl"/>
        </w:rPr>
        <w:t xml:space="preserve"> para aumentar la coherencia y </w:t>
      </w:r>
      <w:r w:rsidR="00B96E54" w:rsidRPr="00F8386A">
        <w:rPr>
          <w:rFonts w:asciiTheme="minorHAnsi" w:hAnsiTheme="minorHAnsi"/>
          <w:sz w:val="22"/>
          <w:szCs w:val="22"/>
          <w:lang w:val="es-ES_tradnl"/>
        </w:rPr>
        <w:t xml:space="preserve">la </w:t>
      </w:r>
      <w:r w:rsidR="00746AF5" w:rsidRPr="00F8386A">
        <w:rPr>
          <w:rFonts w:asciiTheme="minorHAnsi" w:hAnsiTheme="minorHAnsi"/>
          <w:sz w:val="22"/>
          <w:szCs w:val="22"/>
          <w:lang w:val="es-ES_tradnl"/>
        </w:rPr>
        <w:t xml:space="preserve">cooperación y </w:t>
      </w:r>
      <w:r w:rsidR="00790ED7" w:rsidRPr="00F8386A">
        <w:rPr>
          <w:rFonts w:asciiTheme="minorHAnsi" w:hAnsiTheme="minorHAnsi"/>
          <w:sz w:val="22"/>
          <w:szCs w:val="22"/>
          <w:lang w:val="es-ES_tradnl"/>
        </w:rPr>
        <w:t>siga</w:t>
      </w:r>
      <w:r w:rsidR="00746AF5" w:rsidRPr="00F8386A">
        <w:rPr>
          <w:rFonts w:asciiTheme="minorHAnsi" w:hAnsiTheme="minorHAnsi"/>
          <w:sz w:val="22"/>
          <w:szCs w:val="22"/>
          <w:lang w:val="es-ES_tradnl"/>
        </w:rPr>
        <w:t xml:space="preserve"> </w:t>
      </w:r>
      <w:r w:rsidR="00E56BBE" w:rsidRPr="00F8386A">
        <w:rPr>
          <w:rFonts w:asciiTheme="minorHAnsi" w:hAnsiTheme="minorHAnsi"/>
          <w:sz w:val="22"/>
          <w:szCs w:val="22"/>
          <w:lang w:val="es-ES_tradnl"/>
        </w:rPr>
        <w:t>esforzándose</w:t>
      </w:r>
      <w:r w:rsidR="00746AF5" w:rsidRPr="00F8386A">
        <w:rPr>
          <w:rFonts w:asciiTheme="minorHAnsi" w:hAnsiTheme="minorHAnsi"/>
          <w:sz w:val="22"/>
          <w:szCs w:val="22"/>
          <w:lang w:val="es-ES_tradnl"/>
        </w:rPr>
        <w:t xml:space="preserve"> para mejorar la eficiencia y reducir </w:t>
      </w:r>
      <w:r w:rsidR="005F271C" w:rsidRPr="00F8386A">
        <w:rPr>
          <w:rFonts w:asciiTheme="minorHAnsi" w:hAnsiTheme="minorHAnsi"/>
          <w:sz w:val="22"/>
          <w:szCs w:val="22"/>
          <w:lang w:val="es-ES_tradnl"/>
        </w:rPr>
        <w:t xml:space="preserve">la superposición </w:t>
      </w:r>
      <w:r w:rsidR="00746AF5" w:rsidRPr="00F8386A">
        <w:rPr>
          <w:rFonts w:asciiTheme="minorHAnsi" w:hAnsiTheme="minorHAnsi"/>
          <w:sz w:val="22"/>
          <w:szCs w:val="22"/>
          <w:lang w:val="es-ES_tradnl"/>
        </w:rPr>
        <w:t xml:space="preserve">y </w:t>
      </w:r>
      <w:r w:rsidR="00E56BBE" w:rsidRPr="00F8386A">
        <w:rPr>
          <w:rFonts w:asciiTheme="minorHAnsi" w:hAnsiTheme="minorHAnsi"/>
          <w:sz w:val="22"/>
          <w:szCs w:val="22"/>
          <w:lang w:val="es-ES_tradnl"/>
        </w:rPr>
        <w:t>la duplicación innecesaria</w:t>
      </w:r>
      <w:r w:rsidR="005F271C" w:rsidRPr="00F8386A">
        <w:rPr>
          <w:rFonts w:asciiTheme="minorHAnsi" w:hAnsiTheme="minorHAnsi"/>
          <w:sz w:val="22"/>
          <w:szCs w:val="22"/>
          <w:lang w:val="es-ES_tradnl"/>
        </w:rPr>
        <w:t>s</w:t>
      </w:r>
      <w:r w:rsidR="00746AF5" w:rsidRPr="00F8386A">
        <w:rPr>
          <w:rFonts w:asciiTheme="minorHAnsi" w:hAnsiTheme="minorHAnsi"/>
          <w:sz w:val="22"/>
          <w:szCs w:val="22"/>
          <w:lang w:val="es-ES_tradnl"/>
        </w:rPr>
        <w:t xml:space="preserve"> a todos los</w:t>
      </w:r>
      <w:r w:rsidR="00E56BBE" w:rsidRPr="00F8386A">
        <w:rPr>
          <w:rFonts w:asciiTheme="minorHAnsi" w:hAnsiTheme="minorHAnsi"/>
          <w:sz w:val="22"/>
          <w:szCs w:val="22"/>
          <w:lang w:val="es-ES_tradnl"/>
        </w:rPr>
        <w:t xml:space="preserve"> niveles pertinentes entre las c</w:t>
      </w:r>
      <w:r w:rsidR="00746AF5" w:rsidRPr="00F8386A">
        <w:rPr>
          <w:rFonts w:asciiTheme="minorHAnsi" w:hAnsiTheme="minorHAnsi"/>
          <w:sz w:val="22"/>
          <w:szCs w:val="22"/>
          <w:lang w:val="es-ES_tradnl"/>
        </w:rPr>
        <w:t>onvenciones relacionadas con la biodiversidad.</w:t>
      </w:r>
      <w:r w:rsidR="00746AF5" w:rsidRPr="00F8386A">
        <w:rPr>
          <w:rFonts w:asciiTheme="minorHAnsi" w:hAnsiTheme="minorHAnsi" w:cstheme="minorHAnsi"/>
          <w:bCs/>
          <w:sz w:val="22"/>
          <w:szCs w:val="22"/>
          <w:lang w:val="es-ES_tradnl"/>
        </w:rPr>
        <w:t xml:space="preserve"> </w:t>
      </w:r>
    </w:p>
    <w:p w14:paraId="123A8071" w14:textId="77777777" w:rsidR="008576D4" w:rsidRPr="00F8386A" w:rsidRDefault="008576D4" w:rsidP="008576D4">
      <w:pPr>
        <w:rPr>
          <w:rFonts w:ascii="Times" w:hAnsi="Times"/>
          <w:sz w:val="20"/>
          <w:szCs w:val="20"/>
          <w:lang w:val="es-ES_tradnl" w:eastAsia="es-ES"/>
        </w:rPr>
      </w:pPr>
    </w:p>
    <w:p w14:paraId="219DFA47" w14:textId="0E31F614" w:rsidR="00EE5EC0" w:rsidRPr="00F8386A" w:rsidRDefault="00813AC9" w:rsidP="008576D4">
      <w:pPr>
        <w:rPr>
          <w:rFonts w:ascii="Calibri" w:hAnsi="Calibri"/>
          <w:sz w:val="22"/>
          <w:szCs w:val="22"/>
          <w:lang w:val="es-ES_tradnl"/>
        </w:rPr>
      </w:pPr>
      <w:r w:rsidRPr="00F8386A">
        <w:rPr>
          <w:rFonts w:asciiTheme="minorHAnsi" w:hAnsiTheme="minorHAnsi"/>
          <w:sz w:val="22"/>
          <w:szCs w:val="22"/>
          <w:lang w:val="es-ES_tradnl"/>
        </w:rPr>
        <w:t>5.</w:t>
      </w:r>
      <w:r w:rsidRPr="00F8386A">
        <w:rPr>
          <w:rFonts w:asciiTheme="minorHAnsi" w:hAnsiTheme="minorHAnsi"/>
          <w:sz w:val="22"/>
          <w:szCs w:val="22"/>
          <w:lang w:val="es-ES_tradnl"/>
        </w:rPr>
        <w:tab/>
      </w:r>
      <w:r w:rsidR="001F754B" w:rsidRPr="00F8386A">
        <w:rPr>
          <w:rFonts w:ascii="Calibri" w:hAnsi="Calibri"/>
          <w:sz w:val="22"/>
          <w:szCs w:val="22"/>
          <w:lang w:val="es-ES_tradnl"/>
        </w:rPr>
        <w:t xml:space="preserve">En el párrafo 21 de la Resolución XII.7, </w:t>
      </w:r>
      <w:r w:rsidR="001F754B" w:rsidRPr="00F8386A">
        <w:rPr>
          <w:rFonts w:ascii="Calibri" w:hAnsi="Calibri"/>
          <w:i/>
          <w:sz w:val="22"/>
          <w:szCs w:val="22"/>
          <w:lang w:val="es-ES_tradnl"/>
        </w:rPr>
        <w:t>Marco de la Convención de Ramsar para la movilización de recursos y las asociaciones de colaboración</w:t>
      </w:r>
      <w:r w:rsidR="001F754B" w:rsidRPr="00F8386A">
        <w:rPr>
          <w:rFonts w:ascii="Calibri" w:hAnsi="Calibri"/>
          <w:sz w:val="22"/>
          <w:szCs w:val="22"/>
          <w:lang w:val="es-ES_tradnl"/>
        </w:rPr>
        <w:t>, la Conferencia de las Partes Contratantes pide a la Secretaría que fortalezca las alianzas con otros acuerdos multilaterales sobre el medio ambiente (AMMA), tales como la Convención de las Naciones Unidas de Lucha co</w:t>
      </w:r>
      <w:r w:rsidR="00C0617C" w:rsidRPr="00F8386A">
        <w:rPr>
          <w:rFonts w:ascii="Calibri" w:hAnsi="Calibri"/>
          <w:sz w:val="22"/>
          <w:szCs w:val="22"/>
          <w:lang w:val="es-ES_tradnl"/>
        </w:rPr>
        <w:t>ntra la Desertificación (CNULD) y</w:t>
      </w:r>
      <w:r w:rsidR="001F754B" w:rsidRPr="00F8386A">
        <w:rPr>
          <w:rFonts w:ascii="Calibri" w:hAnsi="Calibri"/>
          <w:sz w:val="22"/>
          <w:szCs w:val="22"/>
          <w:lang w:val="es-ES_tradnl"/>
        </w:rPr>
        <w:t xml:space="preserve"> el Convenio sobre la Diversidad Biológica (CDB)</w:t>
      </w:r>
      <w:r w:rsidR="00B738A6" w:rsidRPr="00F8386A">
        <w:rPr>
          <w:rFonts w:ascii="Calibri" w:hAnsi="Calibri"/>
          <w:sz w:val="22"/>
          <w:szCs w:val="22"/>
          <w:lang w:val="es-ES_tradnl"/>
        </w:rPr>
        <w:t>,</w:t>
      </w:r>
      <w:r w:rsidR="001F754B" w:rsidRPr="00F8386A">
        <w:rPr>
          <w:rFonts w:ascii="Calibri" w:hAnsi="Calibri"/>
          <w:sz w:val="22"/>
          <w:szCs w:val="22"/>
          <w:lang w:val="es-ES_tradnl"/>
        </w:rPr>
        <w:t xml:space="preserve"> </w:t>
      </w:r>
      <w:r w:rsidR="00FA65DC" w:rsidRPr="00F8386A">
        <w:rPr>
          <w:rFonts w:ascii="Calibri" w:hAnsi="Calibri"/>
          <w:sz w:val="22"/>
          <w:szCs w:val="22"/>
          <w:lang w:val="es-ES_tradnl"/>
        </w:rPr>
        <w:t>"</w:t>
      </w:r>
      <w:r w:rsidR="001F754B" w:rsidRPr="00F8386A">
        <w:rPr>
          <w:rFonts w:ascii="Calibri" w:hAnsi="Calibri"/>
          <w:sz w:val="22"/>
          <w:szCs w:val="22"/>
          <w:lang w:val="es-ES_tradnl"/>
        </w:rPr>
        <w:t>con el fin de desarrollar sinergias e intercambiar recursos, evitar la duplicación de esfuerzos y mejorar la aplicación, respetando el mandato de cada Convención</w:t>
      </w:r>
      <w:r w:rsidR="00DD665F" w:rsidRPr="00F8386A">
        <w:rPr>
          <w:rFonts w:ascii="Calibri" w:hAnsi="Calibri"/>
          <w:sz w:val="22"/>
          <w:szCs w:val="22"/>
          <w:lang w:val="es-ES_tradnl"/>
        </w:rPr>
        <w:t>"</w:t>
      </w:r>
      <w:r w:rsidR="001F754B" w:rsidRPr="00F8386A">
        <w:rPr>
          <w:rFonts w:ascii="Calibri" w:hAnsi="Calibri"/>
          <w:sz w:val="22"/>
          <w:szCs w:val="22"/>
          <w:lang w:val="es-ES_tradnl"/>
        </w:rPr>
        <w:t>; y pide a la Secretaría que facilite al Comité Permanente en su 51ª reun</w:t>
      </w:r>
      <w:r w:rsidR="008108D2" w:rsidRPr="00F8386A">
        <w:rPr>
          <w:rFonts w:ascii="Calibri" w:hAnsi="Calibri"/>
          <w:sz w:val="22"/>
          <w:szCs w:val="22"/>
          <w:lang w:val="es-ES_tradnl"/>
        </w:rPr>
        <w:t>ión un plan sobre cómo fo</w:t>
      </w:r>
      <w:r w:rsidR="001F754B" w:rsidRPr="00F8386A">
        <w:rPr>
          <w:rFonts w:ascii="Calibri" w:hAnsi="Calibri"/>
          <w:sz w:val="22"/>
          <w:szCs w:val="22"/>
          <w:lang w:val="es-ES_tradnl"/>
        </w:rPr>
        <w:t xml:space="preserve">mentar la </w:t>
      </w:r>
      <w:r w:rsidR="00EE5EC0" w:rsidRPr="00F8386A">
        <w:rPr>
          <w:rFonts w:ascii="Calibri" w:hAnsi="Calibri"/>
          <w:sz w:val="22"/>
          <w:szCs w:val="22"/>
          <w:lang w:val="es-ES_tradnl"/>
        </w:rPr>
        <w:t>cooperación con otros AMMA</w:t>
      </w:r>
      <w:r w:rsidR="00B738A6" w:rsidRPr="00F8386A">
        <w:rPr>
          <w:rFonts w:ascii="Calibri" w:hAnsi="Calibri"/>
          <w:sz w:val="22"/>
          <w:szCs w:val="22"/>
          <w:lang w:val="es-ES_tradnl"/>
        </w:rPr>
        <w:t xml:space="preserve"> y que</w:t>
      </w:r>
      <w:r w:rsidR="001F754B" w:rsidRPr="00F8386A">
        <w:rPr>
          <w:rFonts w:ascii="Calibri" w:hAnsi="Calibri"/>
          <w:sz w:val="22"/>
          <w:szCs w:val="22"/>
          <w:lang w:val="es-ES_tradnl"/>
        </w:rPr>
        <w:t xml:space="preserve"> informe periódicamente </w:t>
      </w:r>
      <w:r w:rsidR="001D129A" w:rsidRPr="00F8386A">
        <w:rPr>
          <w:rFonts w:ascii="Calibri" w:hAnsi="Calibri"/>
          <w:sz w:val="22"/>
          <w:szCs w:val="22"/>
          <w:lang w:val="es-ES_tradnl"/>
        </w:rPr>
        <w:t>de su</w:t>
      </w:r>
      <w:r w:rsidR="00B738A6" w:rsidRPr="00F8386A">
        <w:rPr>
          <w:rFonts w:ascii="Calibri" w:hAnsi="Calibri"/>
          <w:sz w:val="22"/>
          <w:szCs w:val="22"/>
          <w:lang w:val="es-ES_tradnl"/>
        </w:rPr>
        <w:t>s</w:t>
      </w:r>
      <w:r w:rsidR="001F754B" w:rsidRPr="00F8386A">
        <w:rPr>
          <w:rFonts w:ascii="Calibri" w:hAnsi="Calibri"/>
          <w:sz w:val="22"/>
          <w:szCs w:val="22"/>
          <w:lang w:val="es-ES_tradnl"/>
        </w:rPr>
        <w:t xml:space="preserve"> actividades al Comité Permanente</w:t>
      </w:r>
      <w:r w:rsidR="00FA65DC" w:rsidRPr="00F8386A">
        <w:rPr>
          <w:rFonts w:ascii="Calibri" w:hAnsi="Calibri"/>
          <w:sz w:val="22"/>
          <w:szCs w:val="22"/>
          <w:lang w:val="es-ES_tradnl"/>
        </w:rPr>
        <w:t>.</w:t>
      </w:r>
      <w:r w:rsidR="00B738A6" w:rsidRPr="00F8386A">
        <w:rPr>
          <w:rFonts w:ascii="Calibri" w:hAnsi="Calibri"/>
          <w:sz w:val="22"/>
          <w:szCs w:val="22"/>
          <w:lang w:val="es-ES_tradnl"/>
        </w:rPr>
        <w:t xml:space="preserve"> </w:t>
      </w:r>
    </w:p>
    <w:p w14:paraId="00641A35" w14:textId="7E224117" w:rsidR="00812CC5" w:rsidRPr="00F8386A" w:rsidRDefault="00812CC5" w:rsidP="00813AC9">
      <w:pPr>
        <w:rPr>
          <w:rFonts w:asciiTheme="minorHAnsi" w:hAnsiTheme="minorHAnsi"/>
          <w:sz w:val="22"/>
          <w:szCs w:val="22"/>
          <w:lang w:val="es-ES_tradnl"/>
        </w:rPr>
      </w:pPr>
    </w:p>
    <w:p w14:paraId="06FF16FC" w14:textId="1BB5714E" w:rsidR="00F71636" w:rsidRPr="00F8386A" w:rsidRDefault="00813AC9" w:rsidP="00813AC9">
      <w:pPr>
        <w:rPr>
          <w:rFonts w:asciiTheme="minorHAnsi" w:hAnsiTheme="minorHAnsi"/>
          <w:sz w:val="22"/>
          <w:szCs w:val="22"/>
          <w:lang w:val="es-ES_tradnl"/>
        </w:rPr>
      </w:pPr>
      <w:r w:rsidRPr="00F8386A">
        <w:rPr>
          <w:rFonts w:asciiTheme="minorHAnsi" w:hAnsiTheme="minorHAnsi"/>
          <w:sz w:val="22"/>
          <w:szCs w:val="22"/>
          <w:lang w:val="es-ES_tradnl"/>
        </w:rPr>
        <w:t>6.</w:t>
      </w:r>
      <w:r w:rsidRPr="00F8386A">
        <w:rPr>
          <w:rFonts w:asciiTheme="minorHAnsi" w:hAnsiTheme="minorHAnsi"/>
          <w:sz w:val="22"/>
          <w:szCs w:val="22"/>
          <w:lang w:val="es-ES_tradnl"/>
        </w:rPr>
        <w:tab/>
      </w:r>
      <w:r w:rsidR="00E80CDE" w:rsidRPr="00F8386A">
        <w:rPr>
          <w:rFonts w:asciiTheme="minorHAnsi" w:hAnsiTheme="minorHAnsi"/>
          <w:sz w:val="22"/>
          <w:szCs w:val="22"/>
          <w:lang w:val="es-ES_tradnl"/>
        </w:rPr>
        <w:t>E</w:t>
      </w:r>
      <w:r w:rsidR="00D41BAB" w:rsidRPr="00F8386A">
        <w:rPr>
          <w:rFonts w:asciiTheme="minorHAnsi" w:hAnsiTheme="minorHAnsi"/>
          <w:sz w:val="22"/>
          <w:szCs w:val="22"/>
          <w:lang w:val="es-ES_tradnl"/>
        </w:rPr>
        <w:t>n</w:t>
      </w:r>
      <w:r w:rsidR="00E80CDE" w:rsidRPr="00F8386A">
        <w:rPr>
          <w:rFonts w:asciiTheme="minorHAnsi" w:hAnsiTheme="minorHAnsi"/>
          <w:sz w:val="22"/>
          <w:szCs w:val="22"/>
          <w:lang w:val="es-ES_tradnl"/>
        </w:rPr>
        <w:t xml:space="preserve"> la</w:t>
      </w:r>
      <w:r w:rsidR="00D41BAB" w:rsidRPr="00F8386A">
        <w:rPr>
          <w:rFonts w:asciiTheme="minorHAnsi" w:hAnsiTheme="minorHAnsi"/>
          <w:sz w:val="22"/>
          <w:szCs w:val="22"/>
          <w:lang w:val="es-ES_tradnl"/>
        </w:rPr>
        <w:t xml:space="preserve"> </w:t>
      </w:r>
      <w:r w:rsidR="00AC2439" w:rsidRPr="00F8386A">
        <w:rPr>
          <w:rFonts w:asciiTheme="minorHAnsi" w:hAnsiTheme="minorHAnsi"/>
          <w:sz w:val="22"/>
          <w:szCs w:val="22"/>
          <w:lang w:val="es-ES_tradnl"/>
        </w:rPr>
        <w:t>Decisi</w:t>
      </w:r>
      <w:r w:rsidR="00E80CDE" w:rsidRPr="00F8386A">
        <w:rPr>
          <w:rFonts w:asciiTheme="minorHAnsi" w:hAnsiTheme="minorHAnsi"/>
          <w:sz w:val="22"/>
          <w:szCs w:val="22"/>
          <w:lang w:val="es-ES_tradnl"/>
        </w:rPr>
        <w:t>ó</w:t>
      </w:r>
      <w:r w:rsidR="00AC2439" w:rsidRPr="00F8386A">
        <w:rPr>
          <w:rFonts w:asciiTheme="minorHAnsi" w:hAnsiTheme="minorHAnsi"/>
          <w:sz w:val="22"/>
          <w:szCs w:val="22"/>
          <w:lang w:val="es-ES_tradnl"/>
        </w:rPr>
        <w:t>n</w:t>
      </w:r>
      <w:r w:rsidR="00B55907" w:rsidRPr="00F8386A">
        <w:rPr>
          <w:rFonts w:asciiTheme="minorHAnsi" w:hAnsiTheme="minorHAnsi"/>
          <w:sz w:val="22"/>
          <w:szCs w:val="22"/>
          <w:lang w:val="es-ES_tradnl"/>
        </w:rPr>
        <w:t xml:space="preserve"> </w:t>
      </w:r>
      <w:r w:rsidR="009F5B56" w:rsidRPr="00F8386A">
        <w:rPr>
          <w:rFonts w:asciiTheme="minorHAnsi" w:hAnsiTheme="minorHAnsi"/>
          <w:sz w:val="22"/>
          <w:szCs w:val="22"/>
          <w:lang w:val="es-ES_tradnl"/>
        </w:rPr>
        <w:t>SC</w:t>
      </w:r>
      <w:r w:rsidR="00D41BAB" w:rsidRPr="00F8386A">
        <w:rPr>
          <w:rFonts w:asciiTheme="minorHAnsi" w:hAnsiTheme="minorHAnsi"/>
          <w:sz w:val="22"/>
          <w:szCs w:val="22"/>
          <w:lang w:val="es-ES_tradnl"/>
        </w:rPr>
        <w:t>53-17</w:t>
      </w:r>
      <w:r w:rsidR="00F71636" w:rsidRPr="00F8386A">
        <w:rPr>
          <w:rFonts w:asciiTheme="minorHAnsi" w:hAnsiTheme="minorHAnsi"/>
          <w:sz w:val="22"/>
          <w:szCs w:val="22"/>
          <w:lang w:val="es-ES_tradnl"/>
        </w:rPr>
        <w:t>:</w:t>
      </w:r>
      <w:r w:rsidR="00D41BAB" w:rsidRPr="00F8386A">
        <w:rPr>
          <w:rFonts w:asciiTheme="minorHAnsi" w:hAnsiTheme="minorHAnsi"/>
          <w:sz w:val="22"/>
          <w:szCs w:val="22"/>
          <w:lang w:val="es-ES_tradnl"/>
        </w:rPr>
        <w:t xml:space="preserve"> </w:t>
      </w:r>
    </w:p>
    <w:p w14:paraId="453AA264" w14:textId="4101D77A" w:rsidR="00913485" w:rsidRPr="00F8386A" w:rsidRDefault="00B22FF8" w:rsidP="00913485">
      <w:pPr>
        <w:rPr>
          <w:rFonts w:ascii="Times" w:hAnsi="Times"/>
          <w:sz w:val="20"/>
          <w:szCs w:val="20"/>
          <w:lang w:val="es-ES_tradnl" w:eastAsia="es-ES"/>
        </w:rPr>
      </w:pPr>
      <w:r w:rsidRPr="00F8386A">
        <w:rPr>
          <w:rFonts w:asciiTheme="minorHAnsi" w:hAnsiTheme="minorHAnsi"/>
          <w:i/>
          <w:sz w:val="22"/>
          <w:szCs w:val="22"/>
          <w:lang w:val="es-ES_tradnl"/>
        </w:rPr>
        <w:tab/>
      </w:r>
      <w:r w:rsidR="00913485" w:rsidRPr="00F8386A">
        <w:rPr>
          <w:rFonts w:asciiTheme="minorHAnsi" w:hAnsiTheme="minorHAnsi"/>
          <w:i/>
          <w:sz w:val="22"/>
          <w:szCs w:val="22"/>
          <w:lang w:val="es-ES_tradnl"/>
        </w:rPr>
        <w:t>El Comité Permanente encargó a la Secretaría que siguiera trabajando activamente con el Grupo interinstitucional y de expertos sobre los indicadores de los Objetivos de Desarrollo Sostenible así como con otros organismos pertinentes de las Naciones Unidas sobre los indicadores relacionados con el agua y en particular el indicador 6.6.1 sobre la extensión de los humedales, a fin de contribuir a su desarrollo metodológico para garantizar que los informes nacionales de Ramsar y, más concretamente, sobre la extensión de los humedales, se incluyan como principal fuente de información, y evitar la duplicación de informes a escala nacional; y pidió a la Secretaría que estudiara opciones de arreglos institucionales, entre estos, fungir como uno de los responsables para el indicador 6.6.1 o para su subindicador sobre la extensión.</w:t>
      </w:r>
    </w:p>
    <w:p w14:paraId="68692811" w14:textId="77777777" w:rsidR="00FB5933" w:rsidRPr="00F8386A" w:rsidRDefault="00FB5933" w:rsidP="00813AC9">
      <w:pPr>
        <w:rPr>
          <w:rFonts w:asciiTheme="minorHAnsi" w:hAnsiTheme="minorHAnsi"/>
          <w:sz w:val="22"/>
          <w:szCs w:val="22"/>
          <w:lang w:val="es-ES_tradnl"/>
        </w:rPr>
      </w:pPr>
    </w:p>
    <w:p w14:paraId="62025834" w14:textId="03F03CEB" w:rsidR="00E80CDE" w:rsidRPr="00F8386A" w:rsidRDefault="008576D4" w:rsidP="008576D4">
      <w:pPr>
        <w:rPr>
          <w:rFonts w:asciiTheme="minorHAnsi" w:hAnsiTheme="minorHAnsi"/>
          <w:sz w:val="22"/>
          <w:szCs w:val="22"/>
          <w:lang w:val="es-ES_tradnl"/>
        </w:rPr>
      </w:pPr>
      <w:r w:rsidRPr="00F8386A">
        <w:rPr>
          <w:rFonts w:asciiTheme="minorHAnsi" w:hAnsiTheme="minorHAnsi"/>
          <w:sz w:val="22"/>
          <w:szCs w:val="22"/>
          <w:lang w:val="es-ES_tradnl"/>
        </w:rPr>
        <w:t>7.</w:t>
      </w:r>
      <w:r w:rsidRPr="00F8386A">
        <w:rPr>
          <w:rFonts w:asciiTheme="minorHAnsi" w:hAnsiTheme="minorHAnsi"/>
          <w:sz w:val="22"/>
          <w:szCs w:val="22"/>
          <w:lang w:val="es-ES_tradnl"/>
        </w:rPr>
        <w:tab/>
      </w:r>
      <w:r w:rsidR="00E80CDE" w:rsidRPr="00F8386A">
        <w:rPr>
          <w:rFonts w:asciiTheme="minorHAnsi" w:hAnsiTheme="minorHAnsi"/>
          <w:sz w:val="22"/>
          <w:szCs w:val="22"/>
          <w:lang w:val="es-ES_tradnl"/>
        </w:rPr>
        <w:t xml:space="preserve">En las </w:t>
      </w:r>
      <w:r w:rsidR="00FB5933" w:rsidRPr="00F8386A">
        <w:rPr>
          <w:rFonts w:asciiTheme="minorHAnsi" w:hAnsiTheme="minorHAnsi"/>
          <w:sz w:val="22"/>
          <w:szCs w:val="22"/>
          <w:lang w:val="es-ES_tradnl"/>
        </w:rPr>
        <w:t>Decision</w:t>
      </w:r>
      <w:r w:rsidR="00E80CDE" w:rsidRPr="00F8386A">
        <w:rPr>
          <w:rFonts w:asciiTheme="minorHAnsi" w:hAnsiTheme="minorHAnsi"/>
          <w:sz w:val="22"/>
          <w:szCs w:val="22"/>
          <w:lang w:val="es-ES_tradnl"/>
        </w:rPr>
        <w:t>e</w:t>
      </w:r>
      <w:r w:rsidR="00FB5933" w:rsidRPr="00F8386A">
        <w:rPr>
          <w:rFonts w:asciiTheme="minorHAnsi" w:hAnsiTheme="minorHAnsi"/>
          <w:sz w:val="22"/>
          <w:szCs w:val="22"/>
          <w:lang w:val="es-ES_tradnl"/>
        </w:rPr>
        <w:t>s XII</w:t>
      </w:r>
      <w:r w:rsidR="002F5936" w:rsidRPr="00F8386A">
        <w:rPr>
          <w:rFonts w:asciiTheme="minorHAnsi" w:hAnsiTheme="minorHAnsi"/>
          <w:sz w:val="22"/>
          <w:szCs w:val="22"/>
          <w:lang w:val="es-ES_tradnl"/>
        </w:rPr>
        <w:t>.</w:t>
      </w:r>
      <w:r w:rsidR="00FB5933" w:rsidRPr="00F8386A">
        <w:rPr>
          <w:rFonts w:asciiTheme="minorHAnsi" w:hAnsiTheme="minorHAnsi"/>
          <w:sz w:val="22"/>
          <w:szCs w:val="22"/>
          <w:lang w:val="es-ES_tradnl"/>
        </w:rPr>
        <w:t xml:space="preserve">30 </w:t>
      </w:r>
      <w:r w:rsidR="00E80CDE" w:rsidRPr="00F8386A">
        <w:rPr>
          <w:rFonts w:asciiTheme="minorHAnsi" w:hAnsiTheme="minorHAnsi"/>
          <w:sz w:val="22"/>
          <w:szCs w:val="22"/>
          <w:lang w:val="es-ES_tradnl"/>
        </w:rPr>
        <w:t>y</w:t>
      </w:r>
      <w:r w:rsidR="00FB5933" w:rsidRPr="00F8386A">
        <w:rPr>
          <w:rFonts w:asciiTheme="minorHAnsi" w:hAnsiTheme="minorHAnsi"/>
          <w:sz w:val="22"/>
          <w:szCs w:val="22"/>
          <w:lang w:val="es-ES_tradnl"/>
        </w:rPr>
        <w:t xml:space="preserve"> XIII.21 </w:t>
      </w:r>
      <w:r w:rsidR="00E80CDE" w:rsidRPr="00F8386A">
        <w:rPr>
          <w:rFonts w:asciiTheme="minorHAnsi" w:hAnsiTheme="minorHAnsi"/>
          <w:sz w:val="22"/>
          <w:szCs w:val="22"/>
          <w:lang w:val="es-ES_tradnl"/>
        </w:rPr>
        <w:t xml:space="preserve">del CDB se invita a los órganos rectores de los </w:t>
      </w:r>
      <w:r w:rsidR="00C66C40" w:rsidRPr="00F8386A">
        <w:rPr>
          <w:rFonts w:asciiTheme="minorHAnsi" w:hAnsiTheme="minorHAnsi"/>
          <w:sz w:val="22"/>
          <w:szCs w:val="22"/>
          <w:lang w:val="es-ES_tradnl"/>
        </w:rPr>
        <w:t>AMMA</w:t>
      </w:r>
      <w:r w:rsidR="00E80CDE" w:rsidRPr="00F8386A">
        <w:rPr>
          <w:rFonts w:asciiTheme="minorHAnsi" w:hAnsiTheme="minorHAnsi"/>
          <w:sz w:val="22"/>
          <w:szCs w:val="22"/>
          <w:lang w:val="es-ES_tradnl"/>
        </w:rPr>
        <w:t xml:space="preserve"> a proporcionar asesoramiento, según proceda, </w:t>
      </w:r>
      <w:r w:rsidR="00B9576D" w:rsidRPr="00F8386A">
        <w:rPr>
          <w:rFonts w:asciiTheme="minorHAnsi" w:hAnsiTheme="minorHAnsi"/>
          <w:sz w:val="22"/>
          <w:szCs w:val="22"/>
          <w:lang w:val="es-ES_tradnl"/>
        </w:rPr>
        <w:t>re</w:t>
      </w:r>
      <w:r w:rsidR="009A6110" w:rsidRPr="00F8386A">
        <w:rPr>
          <w:rFonts w:asciiTheme="minorHAnsi" w:hAnsiTheme="minorHAnsi"/>
          <w:sz w:val="22"/>
          <w:szCs w:val="22"/>
          <w:lang w:val="es-ES_tradnl"/>
        </w:rPr>
        <w:t>specto</w:t>
      </w:r>
      <w:r w:rsidR="00B9576D" w:rsidRPr="00F8386A">
        <w:rPr>
          <w:rFonts w:asciiTheme="minorHAnsi" w:hAnsiTheme="minorHAnsi"/>
          <w:sz w:val="22"/>
          <w:szCs w:val="22"/>
          <w:lang w:val="es-ES_tradnl"/>
        </w:rPr>
        <w:t xml:space="preserve"> a</w:t>
      </w:r>
      <w:r w:rsidR="00E80CDE" w:rsidRPr="00F8386A">
        <w:rPr>
          <w:rFonts w:asciiTheme="minorHAnsi" w:hAnsiTheme="minorHAnsi"/>
          <w:sz w:val="22"/>
          <w:szCs w:val="22"/>
          <w:lang w:val="es-ES_tradnl"/>
        </w:rPr>
        <w:t xml:space="preserve"> la financiación</w:t>
      </w:r>
      <w:r w:rsidR="00A26F14" w:rsidRPr="00F8386A">
        <w:rPr>
          <w:rFonts w:asciiTheme="minorHAnsi" w:hAnsiTheme="minorHAnsi"/>
          <w:sz w:val="22"/>
          <w:szCs w:val="22"/>
          <w:lang w:val="es-ES_tradnl"/>
        </w:rPr>
        <w:t>,</w:t>
      </w:r>
      <w:r w:rsidR="00E80CDE" w:rsidRPr="00F8386A">
        <w:rPr>
          <w:rFonts w:asciiTheme="minorHAnsi" w:hAnsiTheme="minorHAnsi"/>
          <w:sz w:val="22"/>
          <w:szCs w:val="22"/>
          <w:lang w:val="es-ES_tradnl"/>
        </w:rPr>
        <w:t xml:space="preserve"> que se podrá remitir al </w:t>
      </w:r>
      <w:r w:rsidR="00C66C40" w:rsidRPr="00F8386A">
        <w:rPr>
          <w:rFonts w:asciiTheme="minorHAnsi" w:hAnsiTheme="minorHAnsi"/>
          <w:sz w:val="22"/>
          <w:szCs w:val="22"/>
          <w:lang w:val="es-ES_tradnl"/>
        </w:rPr>
        <w:t>FMAM</w:t>
      </w:r>
      <w:r w:rsidR="00E80CDE" w:rsidRPr="00F8386A">
        <w:rPr>
          <w:rFonts w:asciiTheme="minorHAnsi" w:hAnsiTheme="minorHAnsi"/>
          <w:sz w:val="22"/>
          <w:szCs w:val="22"/>
          <w:lang w:val="es-ES_tradnl"/>
        </w:rPr>
        <w:t xml:space="preserve"> a través de la Conferencia de las Partes en el </w:t>
      </w:r>
      <w:r w:rsidR="00C66C40" w:rsidRPr="00F8386A">
        <w:rPr>
          <w:rFonts w:asciiTheme="minorHAnsi" w:hAnsiTheme="minorHAnsi"/>
          <w:sz w:val="22"/>
          <w:szCs w:val="22"/>
          <w:lang w:val="es-ES_tradnl"/>
        </w:rPr>
        <w:t>CDB</w:t>
      </w:r>
      <w:r w:rsidR="00CE3C93" w:rsidRPr="00F8386A">
        <w:rPr>
          <w:rFonts w:asciiTheme="minorHAnsi" w:hAnsiTheme="minorHAnsi"/>
          <w:sz w:val="22"/>
          <w:szCs w:val="22"/>
          <w:lang w:val="es-ES_tradnl"/>
        </w:rPr>
        <w:t>.</w:t>
      </w:r>
    </w:p>
    <w:p w14:paraId="2D09F7E1" w14:textId="77777777" w:rsidR="00AC2439" w:rsidRPr="00F8386A" w:rsidRDefault="00AC2439" w:rsidP="00813AC9">
      <w:pPr>
        <w:pStyle w:val="ListParagraph"/>
        <w:ind w:left="425"/>
        <w:rPr>
          <w:rFonts w:asciiTheme="minorHAnsi" w:hAnsiTheme="minorHAnsi"/>
          <w:highlight w:val="yellow"/>
          <w:lang w:val="es-ES_tradnl"/>
        </w:rPr>
      </w:pPr>
    </w:p>
    <w:p w14:paraId="3C9BD329" w14:textId="333B089A" w:rsidR="009F5B56" w:rsidRPr="00F8386A" w:rsidRDefault="00813AC9" w:rsidP="00813AC9">
      <w:pPr>
        <w:rPr>
          <w:rFonts w:asciiTheme="minorHAnsi" w:hAnsiTheme="minorHAnsi"/>
          <w:sz w:val="22"/>
          <w:szCs w:val="22"/>
          <w:lang w:val="es-ES_tradnl"/>
        </w:rPr>
      </w:pPr>
      <w:r w:rsidRPr="00F8386A">
        <w:rPr>
          <w:rFonts w:asciiTheme="minorHAnsi" w:hAnsiTheme="minorHAnsi"/>
          <w:sz w:val="22"/>
          <w:szCs w:val="22"/>
          <w:lang w:val="es-ES_tradnl"/>
        </w:rPr>
        <w:t>8.</w:t>
      </w:r>
      <w:r w:rsidRPr="00F8386A">
        <w:rPr>
          <w:rFonts w:asciiTheme="minorHAnsi" w:hAnsiTheme="minorHAnsi"/>
          <w:sz w:val="22"/>
          <w:szCs w:val="22"/>
          <w:lang w:val="es-ES_tradnl"/>
        </w:rPr>
        <w:tab/>
      </w:r>
      <w:r w:rsidR="00B00962" w:rsidRPr="00F8386A">
        <w:rPr>
          <w:rFonts w:asciiTheme="minorHAnsi" w:hAnsiTheme="minorHAnsi"/>
          <w:sz w:val="22"/>
          <w:szCs w:val="22"/>
          <w:lang w:val="es-ES_tradnl"/>
        </w:rPr>
        <w:t>En la Decisió</w:t>
      </w:r>
      <w:r w:rsidR="009F5B56" w:rsidRPr="00F8386A">
        <w:rPr>
          <w:rFonts w:asciiTheme="minorHAnsi" w:hAnsiTheme="minorHAnsi"/>
          <w:sz w:val="22"/>
          <w:szCs w:val="22"/>
          <w:lang w:val="es-ES_tradnl"/>
        </w:rPr>
        <w:t>n SC53-18:</w:t>
      </w:r>
    </w:p>
    <w:p w14:paraId="599A3E59" w14:textId="67287587" w:rsidR="00E85732" w:rsidRPr="00F8386A" w:rsidRDefault="00E85732" w:rsidP="00E85732">
      <w:pPr>
        <w:rPr>
          <w:rFonts w:ascii="Times" w:hAnsi="Times"/>
          <w:sz w:val="20"/>
          <w:szCs w:val="20"/>
          <w:lang w:val="es-ES_tradnl" w:eastAsia="es-ES"/>
        </w:rPr>
      </w:pPr>
      <w:r w:rsidRPr="00F8386A">
        <w:rPr>
          <w:rFonts w:asciiTheme="minorHAnsi" w:hAnsiTheme="minorHAnsi"/>
          <w:i/>
          <w:sz w:val="22"/>
          <w:szCs w:val="22"/>
          <w:lang w:val="es-ES_tradnl"/>
        </w:rPr>
        <w:tab/>
        <w:t>El Comité Permanente pidió a la Secretaría que transmitiera al Fondo para el Medio Ambiente Mundial (FMAM) los elementos del Plan Estratégico de Ramsar que estuvieran en consonancia con las Metas de Aichi para la diversidad biológica, los ODS y el marco cuatrienal de prioridades programáticas (2018-2022) para la séptima reposición del Fondo Fiduciario del FMAM (anexo de la Decisión XIII/21 del CDB sobre el mecanismo financiero).</w:t>
      </w:r>
    </w:p>
    <w:p w14:paraId="10781CD3" w14:textId="77777777" w:rsidR="00AC2439" w:rsidRPr="00F8386A" w:rsidRDefault="00AC2439" w:rsidP="00813AC9">
      <w:pPr>
        <w:pStyle w:val="ListParagraph"/>
        <w:ind w:left="425"/>
        <w:rPr>
          <w:rFonts w:asciiTheme="minorHAnsi" w:hAnsiTheme="minorHAnsi"/>
          <w:highlight w:val="yellow"/>
          <w:lang w:val="es-ES_tradnl"/>
        </w:rPr>
      </w:pPr>
    </w:p>
    <w:p w14:paraId="26B5614F" w14:textId="0AD740D9" w:rsidR="0043088C" w:rsidRPr="00F8386A" w:rsidRDefault="00813AC9" w:rsidP="00813AC9">
      <w:pPr>
        <w:rPr>
          <w:rFonts w:asciiTheme="minorHAnsi" w:hAnsiTheme="minorHAnsi"/>
          <w:sz w:val="22"/>
          <w:szCs w:val="22"/>
          <w:lang w:val="es-ES_tradnl"/>
        </w:rPr>
      </w:pPr>
      <w:r w:rsidRPr="00F8386A">
        <w:rPr>
          <w:rFonts w:asciiTheme="minorHAnsi" w:hAnsiTheme="minorHAnsi"/>
          <w:sz w:val="22"/>
          <w:szCs w:val="22"/>
          <w:lang w:val="es-ES_tradnl"/>
        </w:rPr>
        <w:t>9.</w:t>
      </w:r>
      <w:r w:rsidRPr="00F8386A">
        <w:rPr>
          <w:rFonts w:asciiTheme="minorHAnsi" w:hAnsiTheme="minorHAnsi"/>
          <w:sz w:val="22"/>
          <w:szCs w:val="22"/>
          <w:lang w:val="es-ES_tradnl"/>
        </w:rPr>
        <w:tab/>
      </w:r>
      <w:r w:rsidR="00B00962" w:rsidRPr="00F8386A">
        <w:rPr>
          <w:rFonts w:asciiTheme="minorHAnsi" w:hAnsiTheme="minorHAnsi"/>
          <w:sz w:val="22"/>
          <w:szCs w:val="22"/>
          <w:lang w:val="es-ES_tradnl"/>
        </w:rPr>
        <w:t>Mediante la Decisió</w:t>
      </w:r>
      <w:r w:rsidR="00CF39E6" w:rsidRPr="00F8386A">
        <w:rPr>
          <w:rFonts w:asciiTheme="minorHAnsi" w:hAnsiTheme="minorHAnsi"/>
          <w:sz w:val="22"/>
          <w:szCs w:val="22"/>
          <w:lang w:val="es-ES_tradnl"/>
        </w:rPr>
        <w:t>n SC53-19</w:t>
      </w:r>
      <w:r w:rsidR="0043088C" w:rsidRPr="00F8386A">
        <w:rPr>
          <w:rFonts w:asciiTheme="minorHAnsi" w:hAnsiTheme="minorHAnsi"/>
          <w:sz w:val="22"/>
          <w:szCs w:val="22"/>
          <w:lang w:val="es-ES_tradnl"/>
        </w:rPr>
        <w:t>:</w:t>
      </w:r>
    </w:p>
    <w:p w14:paraId="3A5E3265" w14:textId="325DB86C" w:rsidR="00E85732" w:rsidRPr="00F8386A" w:rsidRDefault="00B00962" w:rsidP="00E85732">
      <w:pPr>
        <w:rPr>
          <w:rFonts w:asciiTheme="minorHAnsi" w:hAnsiTheme="minorHAnsi"/>
          <w:i/>
          <w:sz w:val="22"/>
          <w:szCs w:val="22"/>
          <w:lang w:val="es-ES_tradnl"/>
        </w:rPr>
      </w:pPr>
      <w:r w:rsidRPr="00F8386A">
        <w:rPr>
          <w:rFonts w:asciiTheme="minorHAnsi" w:hAnsiTheme="minorHAnsi"/>
          <w:i/>
          <w:sz w:val="22"/>
          <w:szCs w:val="22"/>
          <w:lang w:val="es-ES_tradnl"/>
        </w:rPr>
        <w:tab/>
      </w:r>
      <w:r w:rsidR="00E85732" w:rsidRPr="00F8386A">
        <w:rPr>
          <w:rFonts w:asciiTheme="minorHAnsi" w:hAnsiTheme="minorHAnsi"/>
          <w:i/>
          <w:sz w:val="22"/>
          <w:szCs w:val="22"/>
          <w:lang w:val="es-ES_tradnl"/>
        </w:rPr>
        <w:t xml:space="preserve">El Comité Permanente pidió a la Secretaría que examinara las medidas que figuraban en los anexos I y II de la Decisión XIII/24 del CDB </w:t>
      </w:r>
      <w:r w:rsidRPr="00F8386A">
        <w:rPr>
          <w:rFonts w:asciiTheme="minorHAnsi" w:hAnsiTheme="minorHAnsi"/>
          <w:sz w:val="22"/>
          <w:szCs w:val="22"/>
          <w:lang w:val="es-ES_tradnl"/>
        </w:rPr>
        <w:t>[Cooperación con otros convenios y organizaciones internacionales]</w:t>
      </w:r>
      <w:r w:rsidRPr="00F8386A">
        <w:rPr>
          <w:rFonts w:asciiTheme="minorHAnsi" w:hAnsiTheme="minorHAnsi"/>
          <w:i/>
          <w:sz w:val="22"/>
          <w:szCs w:val="22"/>
          <w:lang w:val="es-ES_tradnl"/>
        </w:rPr>
        <w:t xml:space="preserve"> </w:t>
      </w:r>
      <w:r w:rsidR="00E85732" w:rsidRPr="00F8386A">
        <w:rPr>
          <w:rFonts w:asciiTheme="minorHAnsi" w:hAnsiTheme="minorHAnsi"/>
          <w:i/>
          <w:sz w:val="22"/>
          <w:szCs w:val="22"/>
          <w:lang w:val="es-ES_tradnl"/>
        </w:rPr>
        <w:t xml:space="preserve">que fueran pertinentes para la Convención </w:t>
      </w:r>
      <w:r w:rsidR="00C66C40" w:rsidRPr="00F8386A">
        <w:rPr>
          <w:rFonts w:asciiTheme="minorHAnsi" w:hAnsiTheme="minorHAnsi"/>
          <w:sz w:val="22"/>
          <w:szCs w:val="22"/>
          <w:lang w:val="es-ES_tradnl"/>
        </w:rPr>
        <w:t xml:space="preserve">[de Ramsar] </w:t>
      </w:r>
      <w:r w:rsidR="00E85732" w:rsidRPr="00F8386A">
        <w:rPr>
          <w:rFonts w:asciiTheme="minorHAnsi" w:hAnsiTheme="minorHAnsi"/>
          <w:i/>
          <w:sz w:val="22"/>
          <w:szCs w:val="22"/>
          <w:lang w:val="es-ES_tradnl"/>
        </w:rPr>
        <w:t>y que aportaran contribuciones al proceso de sinergia, según procediera.</w:t>
      </w:r>
    </w:p>
    <w:p w14:paraId="4FB1EC9A" w14:textId="77777777" w:rsidR="008576D4" w:rsidRPr="00F8386A" w:rsidRDefault="008576D4" w:rsidP="0043088C">
      <w:pPr>
        <w:ind w:firstLine="0"/>
        <w:rPr>
          <w:rFonts w:asciiTheme="minorHAnsi" w:hAnsiTheme="minorHAnsi"/>
          <w:i/>
          <w:sz w:val="22"/>
          <w:szCs w:val="22"/>
          <w:lang w:val="es-ES_tradnl"/>
        </w:rPr>
      </w:pPr>
    </w:p>
    <w:p w14:paraId="6A2B0FAC" w14:textId="214714F0" w:rsidR="006870CA" w:rsidRPr="00F8386A" w:rsidRDefault="00813AC9" w:rsidP="008576D4">
      <w:pPr>
        <w:rPr>
          <w:rFonts w:asciiTheme="minorHAnsi" w:hAnsiTheme="minorHAnsi"/>
          <w:sz w:val="22"/>
          <w:szCs w:val="22"/>
          <w:lang w:val="es-ES_tradnl"/>
        </w:rPr>
      </w:pPr>
      <w:r w:rsidRPr="00F8386A">
        <w:rPr>
          <w:rFonts w:asciiTheme="minorHAnsi" w:hAnsiTheme="minorHAnsi"/>
          <w:sz w:val="22"/>
          <w:szCs w:val="22"/>
          <w:lang w:val="es-ES_tradnl"/>
        </w:rPr>
        <w:t>10.</w:t>
      </w:r>
      <w:r w:rsidRPr="00F8386A">
        <w:rPr>
          <w:rFonts w:asciiTheme="minorHAnsi" w:hAnsiTheme="minorHAnsi"/>
          <w:sz w:val="22"/>
          <w:szCs w:val="22"/>
          <w:lang w:val="es-ES_tradnl"/>
        </w:rPr>
        <w:tab/>
      </w:r>
      <w:r w:rsidR="006870CA" w:rsidRPr="00F8386A">
        <w:rPr>
          <w:rFonts w:asciiTheme="minorHAnsi" w:hAnsiTheme="minorHAnsi"/>
          <w:sz w:val="22"/>
          <w:szCs w:val="22"/>
          <w:lang w:val="es-ES_tradnl"/>
        </w:rPr>
        <w:t>Por consiguiente, el presente informe abarca las principales actividades empr</w:t>
      </w:r>
      <w:r w:rsidR="00C66C40" w:rsidRPr="00F8386A">
        <w:rPr>
          <w:rFonts w:asciiTheme="minorHAnsi" w:hAnsiTheme="minorHAnsi"/>
          <w:sz w:val="22"/>
          <w:szCs w:val="22"/>
          <w:lang w:val="es-ES_tradnl"/>
        </w:rPr>
        <w:t>endidas de conformidad con las r</w:t>
      </w:r>
      <w:r w:rsidR="00DD6EC3" w:rsidRPr="00F8386A">
        <w:rPr>
          <w:rFonts w:asciiTheme="minorHAnsi" w:hAnsiTheme="minorHAnsi"/>
          <w:sz w:val="22"/>
          <w:szCs w:val="22"/>
          <w:lang w:val="es-ES_tradnl"/>
        </w:rPr>
        <w:t>esoluciones XI.6, XII.3 y XII.7</w:t>
      </w:r>
      <w:r w:rsidR="006870CA" w:rsidRPr="00F8386A">
        <w:rPr>
          <w:rFonts w:asciiTheme="minorHAnsi" w:hAnsiTheme="minorHAnsi"/>
          <w:sz w:val="22"/>
          <w:szCs w:val="22"/>
          <w:lang w:val="es-ES_tradnl"/>
        </w:rPr>
        <w:t xml:space="preserve"> y</w:t>
      </w:r>
      <w:r w:rsidR="00A26F14" w:rsidRPr="00F8386A">
        <w:rPr>
          <w:rFonts w:asciiTheme="minorHAnsi" w:hAnsiTheme="minorHAnsi"/>
          <w:sz w:val="22"/>
          <w:szCs w:val="22"/>
          <w:lang w:val="es-ES_tradnl"/>
        </w:rPr>
        <w:t>,</w:t>
      </w:r>
      <w:r w:rsidR="006870CA" w:rsidRPr="00F8386A">
        <w:rPr>
          <w:rFonts w:asciiTheme="minorHAnsi" w:hAnsiTheme="minorHAnsi"/>
          <w:sz w:val="22"/>
          <w:szCs w:val="22"/>
          <w:lang w:val="es-ES_tradnl"/>
        </w:rPr>
        <w:t xml:space="preserve"> específicamente</w:t>
      </w:r>
      <w:r w:rsidR="00A26F14" w:rsidRPr="00F8386A">
        <w:rPr>
          <w:rFonts w:asciiTheme="minorHAnsi" w:hAnsiTheme="minorHAnsi"/>
          <w:sz w:val="22"/>
          <w:szCs w:val="22"/>
          <w:lang w:val="es-ES_tradnl"/>
        </w:rPr>
        <w:t>,</w:t>
      </w:r>
      <w:r w:rsidR="006870CA" w:rsidRPr="00F8386A">
        <w:rPr>
          <w:rFonts w:asciiTheme="minorHAnsi" w:hAnsiTheme="minorHAnsi"/>
          <w:sz w:val="22"/>
          <w:szCs w:val="22"/>
          <w:lang w:val="es-ES_tradnl"/>
        </w:rPr>
        <w:t xml:space="preserve"> las actividades con arreglo al BLG y la IPBES, así como los progresos realizados con los ODS, los AMMA, </w:t>
      </w:r>
      <w:r w:rsidR="00C66C40" w:rsidRPr="00F8386A">
        <w:rPr>
          <w:rFonts w:asciiTheme="minorHAnsi" w:hAnsiTheme="minorHAnsi"/>
          <w:sz w:val="22"/>
          <w:szCs w:val="22"/>
          <w:lang w:val="es-ES_tradnl"/>
        </w:rPr>
        <w:t>ONU Medio Ambiente</w:t>
      </w:r>
      <w:r w:rsidR="006870CA" w:rsidRPr="00F8386A">
        <w:rPr>
          <w:rFonts w:asciiTheme="minorHAnsi" w:hAnsiTheme="minorHAnsi"/>
          <w:sz w:val="22"/>
          <w:szCs w:val="22"/>
          <w:lang w:val="es-ES_tradnl"/>
        </w:rPr>
        <w:t xml:space="preserve"> y otras instituciones.</w:t>
      </w:r>
    </w:p>
    <w:p w14:paraId="1DD65518" w14:textId="4AC30D4A" w:rsidR="00812CC5" w:rsidRPr="00F8386A" w:rsidRDefault="00812CC5" w:rsidP="00813AC9">
      <w:pPr>
        <w:autoSpaceDE w:val="0"/>
        <w:autoSpaceDN w:val="0"/>
        <w:adjustRightInd w:val="0"/>
        <w:rPr>
          <w:rFonts w:asciiTheme="minorHAnsi" w:hAnsiTheme="minorHAnsi"/>
          <w:sz w:val="22"/>
          <w:szCs w:val="22"/>
          <w:lang w:val="es-ES_tradnl"/>
        </w:rPr>
      </w:pPr>
    </w:p>
    <w:p w14:paraId="428B2AA6" w14:textId="020BAD19" w:rsidR="00812CC5" w:rsidRPr="00F8386A" w:rsidRDefault="00812CC5" w:rsidP="00B724BA">
      <w:pPr>
        <w:pStyle w:val="ListParagraph"/>
        <w:keepNext/>
        <w:tabs>
          <w:tab w:val="left" w:pos="2260"/>
        </w:tabs>
        <w:ind w:left="0" w:firstLine="0"/>
        <w:jc w:val="left"/>
        <w:rPr>
          <w:rFonts w:asciiTheme="minorHAnsi" w:hAnsiTheme="minorHAnsi"/>
          <w:lang w:val="es-ES_tradnl"/>
        </w:rPr>
      </w:pPr>
    </w:p>
    <w:p w14:paraId="7EE3CB5C" w14:textId="0406448E" w:rsidR="000408D1" w:rsidRPr="00F8386A" w:rsidRDefault="000408D1" w:rsidP="00B724BA">
      <w:pPr>
        <w:keepNext/>
        <w:ind w:left="0" w:firstLine="0"/>
        <w:rPr>
          <w:rFonts w:asciiTheme="minorHAnsi" w:hAnsiTheme="minorHAnsi"/>
          <w:b/>
          <w:sz w:val="22"/>
          <w:szCs w:val="22"/>
          <w:lang w:val="es-ES_tradnl"/>
        </w:rPr>
      </w:pPr>
      <w:r w:rsidRPr="00F8386A">
        <w:rPr>
          <w:rFonts w:asciiTheme="minorHAnsi" w:hAnsiTheme="minorHAnsi"/>
          <w:b/>
          <w:sz w:val="22"/>
          <w:szCs w:val="22"/>
          <w:lang w:val="es-ES_tradnl"/>
        </w:rPr>
        <w:t>Tareas realizadas en el marco del Grupo de Enlace sobre la Diversidad Biológica</w:t>
      </w:r>
      <w:r w:rsidR="00C66C40" w:rsidRPr="00F8386A">
        <w:rPr>
          <w:rFonts w:asciiTheme="minorHAnsi" w:hAnsiTheme="minorHAnsi"/>
          <w:b/>
          <w:sz w:val="22"/>
          <w:szCs w:val="22"/>
          <w:lang w:val="es-ES_tradnl"/>
        </w:rPr>
        <w:t xml:space="preserve"> (BLG)</w:t>
      </w:r>
      <w:r w:rsidRPr="00F8386A">
        <w:rPr>
          <w:rFonts w:asciiTheme="minorHAnsi" w:hAnsiTheme="minorHAnsi"/>
          <w:b/>
          <w:sz w:val="22"/>
          <w:szCs w:val="22"/>
          <w:lang w:val="es-ES_tradnl"/>
        </w:rPr>
        <w:t xml:space="preserve"> y de los órganos científicos de los convenios relacionados con la diversidad biológica</w:t>
      </w:r>
    </w:p>
    <w:p w14:paraId="626CE2D9" w14:textId="77777777" w:rsidR="00F401EC" w:rsidRPr="00F8386A" w:rsidRDefault="00F401EC" w:rsidP="00B724BA">
      <w:pPr>
        <w:keepNext/>
        <w:ind w:left="0" w:firstLine="0"/>
        <w:rPr>
          <w:rFonts w:asciiTheme="minorHAnsi" w:hAnsiTheme="minorHAnsi"/>
          <w:sz w:val="22"/>
          <w:szCs w:val="22"/>
          <w:lang w:val="es-ES_tradnl"/>
        </w:rPr>
      </w:pPr>
    </w:p>
    <w:p w14:paraId="77308BEC" w14:textId="63272B3F" w:rsidR="000408D1" w:rsidRPr="00F8386A" w:rsidRDefault="00813AC9" w:rsidP="008576D4">
      <w:pPr>
        <w:rPr>
          <w:rFonts w:asciiTheme="minorHAnsi" w:hAnsiTheme="minorHAnsi"/>
          <w:sz w:val="22"/>
          <w:szCs w:val="22"/>
          <w:lang w:val="es-ES_tradnl"/>
        </w:rPr>
      </w:pPr>
      <w:r w:rsidRPr="00F8386A">
        <w:rPr>
          <w:rFonts w:asciiTheme="minorHAnsi" w:hAnsiTheme="minorHAnsi"/>
          <w:sz w:val="22"/>
          <w:szCs w:val="22"/>
          <w:lang w:val="es-ES_tradnl"/>
        </w:rPr>
        <w:t>11.</w:t>
      </w:r>
      <w:r w:rsidRPr="00F8386A">
        <w:rPr>
          <w:rFonts w:asciiTheme="minorHAnsi" w:hAnsiTheme="minorHAnsi"/>
          <w:sz w:val="22"/>
          <w:szCs w:val="22"/>
          <w:lang w:val="es-ES_tradnl"/>
        </w:rPr>
        <w:tab/>
      </w:r>
      <w:r w:rsidR="000408D1" w:rsidRPr="00F8386A">
        <w:rPr>
          <w:rFonts w:asciiTheme="minorHAnsi" w:hAnsiTheme="minorHAnsi"/>
          <w:sz w:val="22"/>
          <w:szCs w:val="22"/>
          <w:lang w:val="es-ES_tradnl"/>
        </w:rPr>
        <w:t>La Secretaría de Ramsar ha seguido participando en las reuniones y acciones conjuntas del BLG</w:t>
      </w:r>
      <w:r w:rsidR="00DD6EC3" w:rsidRPr="00F8386A">
        <w:rPr>
          <w:rFonts w:asciiTheme="minorHAnsi" w:hAnsiTheme="minorHAnsi"/>
          <w:sz w:val="22"/>
          <w:szCs w:val="22"/>
          <w:lang w:val="es-ES_tradnl"/>
        </w:rPr>
        <w:t>,</w:t>
      </w:r>
      <w:r w:rsidR="000408D1" w:rsidRPr="00F8386A">
        <w:rPr>
          <w:rFonts w:asciiTheme="minorHAnsi" w:hAnsiTheme="minorHAnsi"/>
          <w:sz w:val="22"/>
          <w:szCs w:val="22"/>
          <w:lang w:val="es-ES_tradnl"/>
        </w:rPr>
        <w:t xml:space="preserve"> de conformidad con su plan de acti</w:t>
      </w:r>
      <w:r w:rsidR="00D62005" w:rsidRPr="00F8386A">
        <w:rPr>
          <w:rFonts w:asciiTheme="minorHAnsi" w:hAnsiTheme="minorHAnsi"/>
          <w:sz w:val="22"/>
          <w:szCs w:val="22"/>
          <w:lang w:val="es-ES_tradnl"/>
        </w:rPr>
        <w:t>vidades conjuntas. La Secretaria General</w:t>
      </w:r>
      <w:r w:rsidR="000408D1" w:rsidRPr="00F8386A">
        <w:rPr>
          <w:rFonts w:asciiTheme="minorHAnsi" w:hAnsiTheme="minorHAnsi"/>
          <w:sz w:val="22"/>
          <w:szCs w:val="22"/>
          <w:lang w:val="es-ES_tradnl"/>
        </w:rPr>
        <w:t xml:space="preserve"> participó</w:t>
      </w:r>
      <w:r w:rsidR="00DD6EC3" w:rsidRPr="00F8386A">
        <w:rPr>
          <w:rFonts w:asciiTheme="minorHAnsi" w:hAnsiTheme="minorHAnsi"/>
          <w:sz w:val="22"/>
          <w:szCs w:val="22"/>
          <w:lang w:val="es-ES_tradnl"/>
        </w:rPr>
        <w:t>,</w:t>
      </w:r>
      <w:r w:rsidR="000408D1" w:rsidRPr="00F8386A">
        <w:rPr>
          <w:rFonts w:asciiTheme="minorHAnsi" w:hAnsiTheme="minorHAnsi"/>
          <w:sz w:val="22"/>
          <w:szCs w:val="22"/>
          <w:lang w:val="es-ES_tradnl"/>
        </w:rPr>
        <w:t xml:space="preserve"> </w:t>
      </w:r>
      <w:r w:rsidR="0004305C" w:rsidRPr="00F8386A">
        <w:rPr>
          <w:rFonts w:asciiTheme="minorHAnsi" w:hAnsiTheme="minorHAnsi"/>
          <w:sz w:val="22"/>
          <w:szCs w:val="22"/>
          <w:lang w:val="es-ES_tradnl"/>
        </w:rPr>
        <w:t>junto con</w:t>
      </w:r>
      <w:r w:rsidR="00DD6EC3" w:rsidRPr="00F8386A">
        <w:rPr>
          <w:rFonts w:asciiTheme="minorHAnsi" w:hAnsiTheme="minorHAnsi"/>
          <w:sz w:val="22"/>
          <w:szCs w:val="22"/>
          <w:lang w:val="es-ES_tradnl"/>
        </w:rPr>
        <w:t xml:space="preserve"> los órganos rectores de otras c</w:t>
      </w:r>
      <w:r w:rsidR="0004305C" w:rsidRPr="00F8386A">
        <w:rPr>
          <w:rFonts w:asciiTheme="minorHAnsi" w:hAnsiTheme="minorHAnsi"/>
          <w:sz w:val="22"/>
          <w:szCs w:val="22"/>
          <w:lang w:val="es-ES_tradnl"/>
        </w:rPr>
        <w:t>onvenciones</w:t>
      </w:r>
      <w:r w:rsidR="00DD6EC3" w:rsidRPr="00F8386A">
        <w:rPr>
          <w:rFonts w:asciiTheme="minorHAnsi" w:hAnsiTheme="minorHAnsi"/>
          <w:sz w:val="22"/>
          <w:szCs w:val="22"/>
          <w:lang w:val="es-ES_tradnl"/>
        </w:rPr>
        <w:t>,</w:t>
      </w:r>
      <w:r w:rsidR="0004305C" w:rsidRPr="00F8386A">
        <w:rPr>
          <w:rFonts w:asciiTheme="minorHAnsi" w:hAnsiTheme="minorHAnsi"/>
          <w:sz w:val="22"/>
          <w:szCs w:val="22"/>
          <w:lang w:val="es-ES_tradnl"/>
        </w:rPr>
        <w:t xml:space="preserve"> </w:t>
      </w:r>
      <w:r w:rsidR="000408D1" w:rsidRPr="00F8386A">
        <w:rPr>
          <w:rFonts w:asciiTheme="minorHAnsi" w:hAnsiTheme="minorHAnsi"/>
          <w:sz w:val="22"/>
          <w:szCs w:val="22"/>
          <w:lang w:val="es-ES_tradnl"/>
        </w:rPr>
        <w:t xml:space="preserve">en la reunión del BLG </w:t>
      </w:r>
      <w:r w:rsidR="00DD6EC3" w:rsidRPr="00F8386A">
        <w:rPr>
          <w:rFonts w:asciiTheme="minorHAnsi" w:hAnsiTheme="minorHAnsi"/>
          <w:sz w:val="22"/>
          <w:szCs w:val="22"/>
          <w:lang w:val="es-ES_tradnl"/>
        </w:rPr>
        <w:t>de</w:t>
      </w:r>
      <w:r w:rsidR="000408D1" w:rsidRPr="00F8386A">
        <w:rPr>
          <w:rFonts w:asciiTheme="minorHAnsi" w:hAnsiTheme="minorHAnsi"/>
          <w:sz w:val="22"/>
          <w:szCs w:val="22"/>
          <w:lang w:val="es-ES_tradnl"/>
        </w:rPr>
        <w:t xml:space="preserve"> </w:t>
      </w:r>
      <w:r w:rsidR="0004305C" w:rsidRPr="00F8386A">
        <w:rPr>
          <w:rFonts w:asciiTheme="minorHAnsi" w:hAnsiTheme="minorHAnsi"/>
          <w:sz w:val="22"/>
          <w:szCs w:val="22"/>
          <w:lang w:val="es-ES_tradnl"/>
        </w:rPr>
        <w:t>septiembre de 2017</w:t>
      </w:r>
      <w:r w:rsidR="000408D1" w:rsidRPr="00F8386A">
        <w:rPr>
          <w:rFonts w:asciiTheme="minorHAnsi" w:hAnsiTheme="minorHAnsi"/>
          <w:sz w:val="22"/>
          <w:szCs w:val="22"/>
          <w:lang w:val="es-ES_tradnl"/>
        </w:rPr>
        <w:t xml:space="preserve"> en la que se debatió sobre </w:t>
      </w:r>
      <w:r w:rsidR="0004305C" w:rsidRPr="00F8386A">
        <w:rPr>
          <w:rFonts w:asciiTheme="minorHAnsi" w:hAnsiTheme="minorHAnsi"/>
          <w:sz w:val="22"/>
          <w:szCs w:val="22"/>
          <w:lang w:val="es-ES_tradnl"/>
        </w:rPr>
        <w:t>diversas cuestiones</w:t>
      </w:r>
      <w:r w:rsidR="00DD6EC3" w:rsidRPr="00F8386A">
        <w:rPr>
          <w:rFonts w:asciiTheme="minorHAnsi" w:hAnsiTheme="minorHAnsi"/>
          <w:sz w:val="22"/>
          <w:szCs w:val="22"/>
          <w:lang w:val="es-ES_tradnl"/>
        </w:rPr>
        <w:t>, entre ell</w:t>
      </w:r>
      <w:r w:rsidR="000408D1" w:rsidRPr="00F8386A">
        <w:rPr>
          <w:rFonts w:asciiTheme="minorHAnsi" w:hAnsiTheme="minorHAnsi"/>
          <w:sz w:val="22"/>
          <w:szCs w:val="22"/>
          <w:lang w:val="es-ES_tradnl"/>
        </w:rPr>
        <w:t>as:</w:t>
      </w:r>
    </w:p>
    <w:p w14:paraId="43E9B7A1" w14:textId="77777777" w:rsidR="00B03698" w:rsidRPr="00F8386A" w:rsidRDefault="00B03698" w:rsidP="005A5DE5">
      <w:pPr>
        <w:pStyle w:val="Default"/>
        <w:rPr>
          <w:rFonts w:asciiTheme="minorHAnsi" w:hAnsiTheme="minorHAnsi" w:cs="Calibri"/>
          <w:color w:val="auto"/>
          <w:sz w:val="22"/>
          <w:szCs w:val="22"/>
          <w:lang w:val="es-ES_tradnl"/>
        </w:rPr>
      </w:pPr>
    </w:p>
    <w:p w14:paraId="506AF0C4" w14:textId="0C73F6F7" w:rsidR="00622C74" w:rsidRPr="00F8386A" w:rsidRDefault="009458B2" w:rsidP="00883541">
      <w:pPr>
        <w:ind w:left="850"/>
        <w:rPr>
          <w:rFonts w:asciiTheme="minorHAnsi" w:hAnsiTheme="minorHAnsi" w:cs="CIDFont+F3"/>
          <w:sz w:val="22"/>
          <w:szCs w:val="22"/>
          <w:lang w:val="es-ES_tradnl"/>
        </w:rPr>
      </w:pPr>
      <w:r w:rsidRPr="00F8386A">
        <w:rPr>
          <w:rFonts w:asciiTheme="minorHAnsi" w:hAnsiTheme="minorHAnsi" w:cs="CIDFont+F3"/>
          <w:sz w:val="22"/>
          <w:szCs w:val="22"/>
          <w:lang w:val="es-ES_tradnl"/>
        </w:rPr>
        <w:t>a.</w:t>
      </w:r>
      <w:r w:rsidRPr="00F8386A">
        <w:rPr>
          <w:rFonts w:asciiTheme="minorHAnsi" w:hAnsiTheme="minorHAnsi" w:cs="CIDFont+F3"/>
          <w:sz w:val="22"/>
          <w:szCs w:val="22"/>
          <w:lang w:val="es-ES_tradnl"/>
        </w:rPr>
        <w:tab/>
      </w:r>
      <w:r w:rsidR="0004305C" w:rsidRPr="00F8386A">
        <w:rPr>
          <w:rFonts w:asciiTheme="minorHAnsi" w:hAnsiTheme="minorHAnsi" w:cs="CIDFont+F3"/>
          <w:sz w:val="22"/>
          <w:szCs w:val="22"/>
          <w:lang w:val="es-ES_tradnl"/>
        </w:rPr>
        <w:t>La evolución</w:t>
      </w:r>
      <w:r w:rsidR="00D65B99" w:rsidRPr="00F8386A">
        <w:rPr>
          <w:rFonts w:asciiTheme="minorHAnsi" w:hAnsiTheme="minorHAnsi" w:cs="CIDFont+F3"/>
          <w:sz w:val="22"/>
          <w:szCs w:val="22"/>
          <w:lang w:val="es-ES_tradnl"/>
        </w:rPr>
        <w:t xml:space="preserve"> de las </w:t>
      </w:r>
      <w:r w:rsidR="0030398B" w:rsidRPr="00F8386A">
        <w:rPr>
          <w:rFonts w:asciiTheme="minorHAnsi" w:hAnsiTheme="minorHAnsi" w:cs="CIDFont+F3"/>
          <w:sz w:val="22"/>
          <w:szCs w:val="22"/>
          <w:lang w:val="es-ES_tradnl"/>
        </w:rPr>
        <w:t>c</w:t>
      </w:r>
      <w:r w:rsidR="00D65B99" w:rsidRPr="00F8386A">
        <w:rPr>
          <w:rFonts w:asciiTheme="minorHAnsi" w:hAnsiTheme="minorHAnsi" w:cs="CIDFont+F3"/>
          <w:sz w:val="22"/>
          <w:szCs w:val="22"/>
          <w:lang w:val="es-ES_tradnl"/>
        </w:rPr>
        <w:t>onvenciones</w:t>
      </w:r>
      <w:r w:rsidR="007D4D76" w:rsidRPr="00F8386A">
        <w:rPr>
          <w:rFonts w:asciiTheme="minorHAnsi" w:hAnsiTheme="minorHAnsi" w:cs="CIDFont+F3"/>
          <w:sz w:val="22"/>
          <w:szCs w:val="22"/>
          <w:lang w:val="es-ES_tradnl"/>
        </w:rPr>
        <w:t>, inclu</w:t>
      </w:r>
      <w:r w:rsidR="0004305C" w:rsidRPr="00F8386A">
        <w:rPr>
          <w:rFonts w:asciiTheme="minorHAnsi" w:hAnsiTheme="minorHAnsi" w:cs="CIDFont+F3"/>
          <w:sz w:val="22"/>
          <w:szCs w:val="22"/>
          <w:lang w:val="es-ES_tradnl"/>
        </w:rPr>
        <w:t>yendo los</w:t>
      </w:r>
      <w:r w:rsidR="00D65B99" w:rsidRPr="00F8386A">
        <w:rPr>
          <w:rFonts w:asciiTheme="minorHAnsi" w:hAnsiTheme="minorHAnsi" w:cs="CIDFont+F3"/>
          <w:sz w:val="22"/>
          <w:szCs w:val="22"/>
          <w:lang w:val="es-ES_tradnl"/>
        </w:rPr>
        <w:t xml:space="preserve"> resultados de las últimas reuniones y los preparativos para las próximas reuniones, </w:t>
      </w:r>
      <w:r w:rsidR="00A26F14" w:rsidRPr="00F8386A">
        <w:rPr>
          <w:rFonts w:asciiTheme="minorHAnsi" w:hAnsiTheme="minorHAnsi" w:cs="CIDFont+F3"/>
          <w:sz w:val="22"/>
          <w:szCs w:val="22"/>
          <w:lang w:val="es-ES_tradnl"/>
        </w:rPr>
        <w:t>entre ellas,</w:t>
      </w:r>
      <w:r w:rsidR="00D65B99" w:rsidRPr="00F8386A">
        <w:rPr>
          <w:rFonts w:asciiTheme="minorHAnsi" w:hAnsiTheme="minorHAnsi" w:cs="CIDFont+F3"/>
          <w:sz w:val="22"/>
          <w:szCs w:val="22"/>
          <w:lang w:val="es-ES_tradnl"/>
        </w:rPr>
        <w:t xml:space="preserve"> las reuniones de los órganos rectores y las reuniones en períodos entre sesiones</w:t>
      </w:r>
      <w:r w:rsidR="003F24F9" w:rsidRPr="00F8386A">
        <w:rPr>
          <w:rFonts w:asciiTheme="minorHAnsi" w:hAnsiTheme="minorHAnsi" w:cs="CIDFont+F3"/>
          <w:sz w:val="22"/>
          <w:szCs w:val="22"/>
          <w:lang w:val="es-ES_tradnl"/>
        </w:rPr>
        <w:t xml:space="preserve"> </w:t>
      </w:r>
      <w:r w:rsidR="00622C74" w:rsidRPr="00F8386A">
        <w:rPr>
          <w:rFonts w:asciiTheme="minorHAnsi" w:hAnsiTheme="minorHAnsi" w:cs="CIDFont+F3"/>
          <w:sz w:val="22"/>
          <w:szCs w:val="22"/>
          <w:lang w:val="es-ES_tradnl"/>
        </w:rPr>
        <w:t>(</w:t>
      </w:r>
      <w:r w:rsidR="007F4447" w:rsidRPr="00F8386A">
        <w:rPr>
          <w:rFonts w:asciiTheme="minorHAnsi" w:hAnsiTheme="minorHAnsi" w:cs="CIDFont+F3"/>
          <w:sz w:val="22"/>
          <w:szCs w:val="22"/>
          <w:lang w:val="es-ES_tradnl"/>
        </w:rPr>
        <w:t xml:space="preserve">12ª Conferencia de las Partes en la </w:t>
      </w:r>
      <w:r w:rsidR="00622C74" w:rsidRPr="00F8386A">
        <w:rPr>
          <w:rFonts w:asciiTheme="minorHAnsi" w:hAnsiTheme="minorHAnsi" w:cs="CIDFont+F3"/>
          <w:sz w:val="22"/>
          <w:szCs w:val="22"/>
          <w:lang w:val="es-ES_tradnl"/>
        </w:rPr>
        <w:t xml:space="preserve">CMS </w:t>
      </w:r>
      <w:r w:rsidR="00D65B99" w:rsidRPr="00F8386A">
        <w:rPr>
          <w:rFonts w:asciiTheme="minorHAnsi" w:hAnsiTheme="minorHAnsi" w:cs="CIDFont+F3"/>
          <w:sz w:val="22"/>
          <w:szCs w:val="22"/>
          <w:lang w:val="es-ES_tradnl"/>
        </w:rPr>
        <w:t xml:space="preserve">y la reunión del Comité Permanente de la </w:t>
      </w:r>
      <w:r w:rsidR="000C3451" w:rsidRPr="00F8386A">
        <w:rPr>
          <w:rFonts w:asciiTheme="minorHAnsi" w:hAnsiTheme="minorHAnsi" w:cs="CIDFont+F3"/>
          <w:sz w:val="22"/>
          <w:szCs w:val="22"/>
          <w:lang w:val="es-ES_tradnl"/>
        </w:rPr>
        <w:t xml:space="preserve">Convención sobre el Comercio Internacional de Especies Amenazadas de Fauna y Flora Silvestres </w:t>
      </w:r>
      <w:r w:rsidR="002A638F" w:rsidRPr="00F8386A">
        <w:rPr>
          <w:rFonts w:asciiTheme="minorHAnsi" w:eastAsiaTheme="minorHAnsi" w:hAnsiTheme="minorHAnsi"/>
          <w:sz w:val="22"/>
          <w:szCs w:val="22"/>
          <w:lang w:val="es-ES_tradnl"/>
        </w:rPr>
        <w:t>[</w:t>
      </w:r>
      <w:r w:rsidR="00622C74" w:rsidRPr="00F8386A">
        <w:rPr>
          <w:rFonts w:asciiTheme="minorHAnsi" w:eastAsiaTheme="minorHAnsi" w:hAnsiTheme="minorHAnsi"/>
          <w:sz w:val="22"/>
          <w:szCs w:val="22"/>
          <w:lang w:val="es-ES_tradnl"/>
        </w:rPr>
        <w:t>CITES</w:t>
      </w:r>
      <w:r w:rsidR="002A638F" w:rsidRPr="00F8386A">
        <w:rPr>
          <w:rFonts w:asciiTheme="minorHAnsi" w:eastAsiaTheme="minorHAnsi" w:hAnsiTheme="minorHAnsi"/>
          <w:sz w:val="22"/>
          <w:szCs w:val="22"/>
          <w:lang w:val="es-ES_tradnl"/>
        </w:rPr>
        <w:t>]</w:t>
      </w:r>
      <w:r w:rsidR="00622C74" w:rsidRPr="00F8386A">
        <w:rPr>
          <w:rFonts w:asciiTheme="minorHAnsi" w:hAnsiTheme="minorHAnsi" w:cs="CIDFont+F3"/>
          <w:sz w:val="22"/>
          <w:szCs w:val="22"/>
          <w:lang w:val="es-ES_tradnl"/>
        </w:rPr>
        <w:t>)</w:t>
      </w:r>
      <w:r w:rsidR="00CC1A17" w:rsidRPr="00F8386A">
        <w:rPr>
          <w:rFonts w:asciiTheme="minorHAnsi" w:hAnsiTheme="minorHAnsi" w:cs="CIDFont+F3"/>
          <w:sz w:val="22"/>
          <w:szCs w:val="22"/>
          <w:lang w:val="es-ES_tradnl"/>
        </w:rPr>
        <w:t>;</w:t>
      </w:r>
    </w:p>
    <w:p w14:paraId="6A9F5039" w14:textId="77777777" w:rsidR="00622C74" w:rsidRPr="00F8386A" w:rsidRDefault="00622C74" w:rsidP="00883541">
      <w:pPr>
        <w:ind w:left="850"/>
        <w:rPr>
          <w:rFonts w:asciiTheme="minorHAnsi" w:hAnsiTheme="minorHAnsi" w:cs="CIDFont+F3"/>
          <w:sz w:val="22"/>
          <w:szCs w:val="22"/>
          <w:lang w:val="es-ES_tradnl"/>
        </w:rPr>
      </w:pPr>
    </w:p>
    <w:p w14:paraId="28FC9BEB" w14:textId="693120E4" w:rsidR="00B46207" w:rsidRPr="00F8386A" w:rsidRDefault="009458B2" w:rsidP="00883541">
      <w:pPr>
        <w:ind w:left="850"/>
        <w:rPr>
          <w:rFonts w:asciiTheme="minorHAnsi" w:hAnsiTheme="minorHAnsi" w:cs="CIDFont+F3"/>
          <w:sz w:val="22"/>
          <w:szCs w:val="22"/>
          <w:lang w:val="es-ES_tradnl"/>
        </w:rPr>
      </w:pPr>
      <w:r w:rsidRPr="00F8386A">
        <w:rPr>
          <w:rFonts w:asciiTheme="minorHAnsi" w:hAnsiTheme="minorHAnsi" w:cs="CIDFont+F3"/>
          <w:sz w:val="22"/>
          <w:szCs w:val="22"/>
          <w:lang w:val="es-ES_tradnl"/>
        </w:rPr>
        <w:t>b.</w:t>
      </w:r>
      <w:r w:rsidRPr="00F8386A">
        <w:rPr>
          <w:rFonts w:asciiTheme="minorHAnsi" w:hAnsiTheme="minorHAnsi" w:cs="CIDFont+F3"/>
          <w:sz w:val="22"/>
          <w:szCs w:val="22"/>
          <w:lang w:val="es-ES_tradnl"/>
        </w:rPr>
        <w:tab/>
      </w:r>
      <w:r w:rsidR="00B971D8" w:rsidRPr="00F8386A">
        <w:rPr>
          <w:rFonts w:asciiTheme="minorHAnsi" w:hAnsiTheme="minorHAnsi" w:cs="CIDFont+F3"/>
          <w:sz w:val="22"/>
          <w:szCs w:val="22"/>
          <w:lang w:val="es-ES_tradnl"/>
        </w:rPr>
        <w:t xml:space="preserve">Los preparativos para otras reuniones intergubernamentales </w:t>
      </w:r>
      <w:r w:rsidR="003606D5" w:rsidRPr="00F8386A">
        <w:rPr>
          <w:rFonts w:asciiTheme="minorHAnsi" w:hAnsiTheme="minorHAnsi" w:cs="CIDFont+F3"/>
          <w:sz w:val="22"/>
          <w:szCs w:val="22"/>
          <w:lang w:val="es-ES_tradnl"/>
        </w:rPr>
        <w:t>pertinent</w:t>
      </w:r>
      <w:r w:rsidR="00B971D8" w:rsidRPr="00F8386A">
        <w:rPr>
          <w:rFonts w:asciiTheme="minorHAnsi" w:hAnsiTheme="minorHAnsi" w:cs="CIDFont+F3"/>
          <w:sz w:val="22"/>
          <w:szCs w:val="22"/>
          <w:lang w:val="es-ES_tradnl"/>
        </w:rPr>
        <w:t>es y las ap</w:t>
      </w:r>
      <w:r w:rsidR="008A29EB" w:rsidRPr="00F8386A">
        <w:rPr>
          <w:rFonts w:asciiTheme="minorHAnsi" w:hAnsiTheme="minorHAnsi" w:cs="CIDFont+F3"/>
          <w:sz w:val="22"/>
          <w:szCs w:val="22"/>
          <w:lang w:val="es-ES_tradnl"/>
        </w:rPr>
        <w:t>ortacio</w:t>
      </w:r>
      <w:r w:rsidR="00B971D8" w:rsidRPr="00F8386A">
        <w:rPr>
          <w:rFonts w:asciiTheme="minorHAnsi" w:hAnsiTheme="minorHAnsi" w:cs="CIDFont+F3"/>
          <w:sz w:val="22"/>
          <w:szCs w:val="22"/>
          <w:lang w:val="es-ES_tradnl"/>
        </w:rPr>
        <w:t xml:space="preserve">nes a las mismas, tales como la tercera sesión de la Asamblea de </w:t>
      </w:r>
      <w:r w:rsidR="008A29EB" w:rsidRPr="00F8386A">
        <w:rPr>
          <w:rFonts w:asciiTheme="minorHAnsi" w:hAnsiTheme="minorHAnsi" w:cs="CIDFont+F3"/>
          <w:sz w:val="22"/>
          <w:szCs w:val="22"/>
          <w:lang w:val="es-ES_tradnl"/>
        </w:rPr>
        <w:t>las Naciones Unidas para el Medio Ambiente</w:t>
      </w:r>
      <w:r w:rsidR="0037653B" w:rsidRPr="00F8386A">
        <w:rPr>
          <w:rFonts w:asciiTheme="minorHAnsi" w:hAnsiTheme="minorHAnsi" w:cs="CIDFont+F3"/>
          <w:sz w:val="22"/>
          <w:szCs w:val="22"/>
          <w:lang w:val="es-ES_tradnl"/>
        </w:rPr>
        <w:t>,</w:t>
      </w:r>
      <w:r w:rsidR="008A29EB" w:rsidRPr="00F8386A">
        <w:rPr>
          <w:rFonts w:asciiTheme="minorHAnsi" w:hAnsiTheme="minorHAnsi" w:cs="CIDFont+F3"/>
          <w:sz w:val="22"/>
          <w:szCs w:val="22"/>
          <w:lang w:val="es-ES_tradnl"/>
        </w:rPr>
        <w:t xml:space="preserve"> a fin de fomentar la visibilidad mundial de la diversidad biológica y una mayor atención política sobre la misma; </w:t>
      </w:r>
    </w:p>
    <w:p w14:paraId="7DF65F15" w14:textId="77777777" w:rsidR="00B46207" w:rsidRPr="00F8386A" w:rsidRDefault="00B46207" w:rsidP="00883541">
      <w:pPr>
        <w:ind w:left="850"/>
        <w:rPr>
          <w:rFonts w:cs="CIDFont+F3"/>
          <w:sz w:val="22"/>
          <w:szCs w:val="22"/>
          <w:lang w:val="es-ES_tradnl"/>
        </w:rPr>
      </w:pPr>
    </w:p>
    <w:p w14:paraId="6267B251" w14:textId="1010420D" w:rsidR="00622C74" w:rsidRPr="00F8386A" w:rsidRDefault="009458B2" w:rsidP="00883541">
      <w:pPr>
        <w:ind w:left="850"/>
        <w:rPr>
          <w:rFonts w:asciiTheme="minorHAnsi" w:hAnsiTheme="minorHAnsi" w:cs="CIDFont+F3"/>
          <w:sz w:val="22"/>
          <w:szCs w:val="22"/>
          <w:lang w:val="es-ES_tradnl"/>
        </w:rPr>
      </w:pPr>
      <w:r w:rsidRPr="00F8386A">
        <w:rPr>
          <w:rFonts w:asciiTheme="minorHAnsi" w:hAnsiTheme="minorHAnsi" w:cs="CIDFont+F3"/>
          <w:sz w:val="22"/>
          <w:szCs w:val="22"/>
          <w:lang w:val="es-ES_tradnl"/>
        </w:rPr>
        <w:t>c.</w:t>
      </w:r>
      <w:r w:rsidRPr="00F8386A">
        <w:rPr>
          <w:rFonts w:asciiTheme="minorHAnsi" w:hAnsiTheme="minorHAnsi" w:cs="CIDFont+F3"/>
          <w:sz w:val="22"/>
          <w:szCs w:val="22"/>
          <w:lang w:val="es-ES_tradnl"/>
        </w:rPr>
        <w:tab/>
      </w:r>
      <w:r w:rsidR="008A29EB" w:rsidRPr="00F8386A">
        <w:rPr>
          <w:rFonts w:asciiTheme="minorHAnsi" w:hAnsiTheme="minorHAnsi" w:cs="CIDFont+F3"/>
          <w:sz w:val="22"/>
          <w:szCs w:val="22"/>
          <w:lang w:val="es-ES_tradnl"/>
        </w:rPr>
        <w:t xml:space="preserve">Seguimiento del </w:t>
      </w:r>
      <w:r w:rsidR="006153F1" w:rsidRPr="00F8386A">
        <w:rPr>
          <w:rFonts w:asciiTheme="minorHAnsi" w:hAnsiTheme="minorHAnsi" w:cs="CIDFont+F3"/>
          <w:i/>
          <w:sz w:val="22"/>
          <w:szCs w:val="22"/>
          <w:lang w:val="es-ES_tradnl"/>
        </w:rPr>
        <w:t xml:space="preserve">Plan estratégico para la biodiversidad </w:t>
      </w:r>
      <w:r w:rsidR="007D4D76" w:rsidRPr="00F8386A">
        <w:rPr>
          <w:rFonts w:asciiTheme="minorHAnsi" w:hAnsiTheme="minorHAnsi" w:cs="CIDFont+F3"/>
          <w:i/>
          <w:sz w:val="22"/>
          <w:szCs w:val="22"/>
          <w:lang w:val="es-ES_tradnl"/>
        </w:rPr>
        <w:t>2011-2020</w:t>
      </w:r>
      <w:r w:rsidR="00622C74" w:rsidRPr="00F8386A">
        <w:rPr>
          <w:rFonts w:asciiTheme="minorHAnsi" w:hAnsiTheme="minorHAnsi" w:cs="CIDFont+F3"/>
          <w:sz w:val="22"/>
          <w:szCs w:val="22"/>
          <w:lang w:val="es-ES_tradnl"/>
        </w:rPr>
        <w:t xml:space="preserve"> </w:t>
      </w:r>
      <w:r w:rsidR="006153F1" w:rsidRPr="00F8386A">
        <w:rPr>
          <w:rFonts w:asciiTheme="minorHAnsi" w:hAnsiTheme="minorHAnsi" w:cs="CIDFont+F3"/>
          <w:sz w:val="22"/>
          <w:szCs w:val="22"/>
          <w:lang w:val="es-ES_tradnl"/>
        </w:rPr>
        <w:t xml:space="preserve">y el proceso de desarrollo del marco mundial de la diversidad biológica </w:t>
      </w:r>
      <w:r w:rsidR="00470BB0" w:rsidRPr="00F8386A">
        <w:rPr>
          <w:rFonts w:asciiTheme="minorHAnsi" w:hAnsiTheme="minorHAnsi" w:cs="CIDFont+F3"/>
          <w:sz w:val="22"/>
          <w:szCs w:val="22"/>
          <w:lang w:val="es-ES_tradnl"/>
        </w:rPr>
        <w:t xml:space="preserve">después de 2020; y </w:t>
      </w:r>
    </w:p>
    <w:p w14:paraId="2B663A5C" w14:textId="77777777" w:rsidR="00622C74" w:rsidRPr="00F8386A" w:rsidRDefault="00622C74" w:rsidP="00883541">
      <w:pPr>
        <w:ind w:left="850"/>
        <w:rPr>
          <w:rFonts w:asciiTheme="minorHAnsi" w:hAnsiTheme="minorHAnsi" w:cs="CIDFont+F3"/>
          <w:sz w:val="22"/>
          <w:szCs w:val="22"/>
          <w:lang w:val="es-ES_tradnl"/>
        </w:rPr>
      </w:pPr>
    </w:p>
    <w:p w14:paraId="7AE06304" w14:textId="268EFEA5" w:rsidR="007D4D76" w:rsidRPr="00F8386A" w:rsidRDefault="009458B2" w:rsidP="00883541">
      <w:pPr>
        <w:ind w:left="850"/>
        <w:rPr>
          <w:rFonts w:asciiTheme="minorHAnsi" w:hAnsiTheme="minorHAnsi" w:cs="CIDFont+F3"/>
          <w:sz w:val="22"/>
          <w:szCs w:val="22"/>
          <w:lang w:val="es-ES_tradnl"/>
        </w:rPr>
      </w:pPr>
      <w:r w:rsidRPr="00F8386A">
        <w:rPr>
          <w:rFonts w:asciiTheme="minorHAnsi" w:hAnsiTheme="minorHAnsi" w:cs="CIDFont+F3"/>
          <w:sz w:val="22"/>
          <w:szCs w:val="22"/>
          <w:lang w:val="es-ES_tradnl"/>
        </w:rPr>
        <w:t>d.</w:t>
      </w:r>
      <w:r w:rsidRPr="00F8386A">
        <w:rPr>
          <w:rFonts w:asciiTheme="minorHAnsi" w:hAnsiTheme="minorHAnsi" w:cs="CIDFont+F3"/>
          <w:sz w:val="22"/>
          <w:szCs w:val="22"/>
          <w:lang w:val="es-ES_tradnl"/>
        </w:rPr>
        <w:tab/>
      </w:r>
      <w:r w:rsidR="00470BB0" w:rsidRPr="00F8386A">
        <w:rPr>
          <w:rFonts w:asciiTheme="minorHAnsi" w:hAnsiTheme="minorHAnsi" w:cs="CIDFont+F3"/>
          <w:sz w:val="22"/>
          <w:szCs w:val="22"/>
          <w:lang w:val="es-ES_tradnl"/>
        </w:rPr>
        <w:t xml:space="preserve">La cooperación y las </w:t>
      </w:r>
      <w:r w:rsidR="000408D1" w:rsidRPr="00F8386A">
        <w:rPr>
          <w:rFonts w:asciiTheme="minorHAnsi" w:hAnsiTheme="minorHAnsi" w:cs="CIDFont+F3"/>
          <w:sz w:val="22"/>
          <w:szCs w:val="22"/>
          <w:lang w:val="es-ES_tradnl"/>
        </w:rPr>
        <w:t>sinergias entre los convenios relacionados con la diversidad biológica</w:t>
      </w:r>
      <w:r w:rsidR="00470BB0" w:rsidRPr="00F8386A">
        <w:rPr>
          <w:rFonts w:asciiTheme="minorHAnsi" w:hAnsiTheme="minorHAnsi" w:cs="CIDFont+F3"/>
          <w:sz w:val="22"/>
          <w:szCs w:val="22"/>
          <w:lang w:val="es-ES_tradnl"/>
        </w:rPr>
        <w:t xml:space="preserve">, incluyendo la aplicación de la Decisión </w:t>
      </w:r>
      <w:r w:rsidR="007D4D76" w:rsidRPr="00F8386A">
        <w:rPr>
          <w:rFonts w:asciiTheme="minorHAnsi" w:hAnsiTheme="minorHAnsi" w:cs="CIDFont+F3"/>
          <w:sz w:val="22"/>
          <w:szCs w:val="22"/>
          <w:lang w:val="es-ES_tradnl"/>
        </w:rPr>
        <w:t>XIII</w:t>
      </w:r>
      <w:r w:rsidR="00514A0F" w:rsidRPr="00F8386A">
        <w:rPr>
          <w:rFonts w:asciiTheme="minorHAnsi" w:hAnsiTheme="minorHAnsi" w:cs="CIDFont+F3"/>
          <w:sz w:val="22"/>
          <w:szCs w:val="22"/>
          <w:lang w:val="es-ES_tradnl"/>
        </w:rPr>
        <w:t>/</w:t>
      </w:r>
      <w:r w:rsidR="007D4D76" w:rsidRPr="00F8386A">
        <w:rPr>
          <w:rFonts w:asciiTheme="minorHAnsi" w:hAnsiTheme="minorHAnsi" w:cs="CIDFont+F3"/>
          <w:sz w:val="22"/>
          <w:szCs w:val="22"/>
          <w:lang w:val="es-ES_tradnl"/>
        </w:rPr>
        <w:t>24</w:t>
      </w:r>
      <w:r w:rsidR="00470BB0" w:rsidRPr="00F8386A">
        <w:rPr>
          <w:rFonts w:asciiTheme="minorHAnsi" w:hAnsiTheme="minorHAnsi" w:cs="CIDFont+F3"/>
          <w:sz w:val="22"/>
          <w:szCs w:val="22"/>
          <w:lang w:val="es-ES_tradnl"/>
        </w:rPr>
        <w:t xml:space="preserve"> del CDB</w:t>
      </w:r>
      <w:r w:rsidR="007D4D76" w:rsidRPr="00F8386A">
        <w:rPr>
          <w:rFonts w:asciiTheme="minorHAnsi" w:hAnsiTheme="minorHAnsi" w:cs="CIDFont+F3"/>
          <w:sz w:val="22"/>
          <w:szCs w:val="22"/>
          <w:lang w:val="es-ES_tradnl"/>
        </w:rPr>
        <w:t xml:space="preserve">. </w:t>
      </w:r>
    </w:p>
    <w:p w14:paraId="66955F2F" w14:textId="77777777" w:rsidR="000848D2" w:rsidRPr="00F8386A" w:rsidRDefault="000848D2" w:rsidP="000848D2">
      <w:pPr>
        <w:rPr>
          <w:rFonts w:asciiTheme="minorHAnsi" w:hAnsiTheme="minorHAnsi" w:cs="CIDFont+F3"/>
          <w:sz w:val="22"/>
          <w:szCs w:val="22"/>
          <w:lang w:val="es-ES_tradnl"/>
        </w:rPr>
      </w:pPr>
    </w:p>
    <w:p w14:paraId="0B717148" w14:textId="60A95859" w:rsidR="000848D2" w:rsidRPr="00F8386A" w:rsidRDefault="00470BB0" w:rsidP="000F26C7">
      <w:pPr>
        <w:ind w:firstLine="1"/>
        <w:rPr>
          <w:rFonts w:asciiTheme="minorHAnsi" w:hAnsiTheme="minorHAnsi" w:cs="CIDFont+F3"/>
          <w:sz w:val="22"/>
          <w:szCs w:val="22"/>
          <w:lang w:val="es-ES_tradnl"/>
        </w:rPr>
      </w:pPr>
      <w:r w:rsidRPr="00F8386A">
        <w:rPr>
          <w:rFonts w:asciiTheme="minorHAnsi" w:hAnsiTheme="minorHAnsi" w:cs="CIDFont+F3"/>
          <w:sz w:val="22"/>
          <w:szCs w:val="22"/>
          <w:lang w:val="es-ES_tradnl"/>
        </w:rPr>
        <w:t>Los órganos rectores de los convenios relacionados con la diversidad biológica</w:t>
      </w:r>
      <w:r w:rsidR="001E078E" w:rsidRPr="00F8386A">
        <w:rPr>
          <w:rFonts w:asciiTheme="minorHAnsi" w:hAnsiTheme="minorHAnsi" w:cs="CIDFont+F3"/>
          <w:sz w:val="22"/>
          <w:szCs w:val="22"/>
          <w:lang w:val="es-ES_tradnl"/>
        </w:rPr>
        <w:t xml:space="preserve"> estuvieron de acuerdo en </w:t>
      </w:r>
      <w:r w:rsidRPr="00F8386A">
        <w:rPr>
          <w:rFonts w:asciiTheme="minorHAnsi" w:hAnsiTheme="minorHAnsi" w:cs="CIDFont+F3"/>
          <w:sz w:val="22"/>
          <w:szCs w:val="22"/>
          <w:lang w:val="es-ES_tradnl"/>
        </w:rPr>
        <w:t xml:space="preserve">que un área </w:t>
      </w:r>
      <w:r w:rsidR="001E078E" w:rsidRPr="00F8386A">
        <w:rPr>
          <w:rFonts w:asciiTheme="minorHAnsi" w:hAnsiTheme="minorHAnsi" w:cs="CIDFont+F3"/>
          <w:sz w:val="22"/>
          <w:szCs w:val="22"/>
          <w:lang w:val="es-ES_tradnl"/>
        </w:rPr>
        <w:t>importante</w:t>
      </w:r>
      <w:r w:rsidRPr="00F8386A">
        <w:rPr>
          <w:rFonts w:asciiTheme="minorHAnsi" w:hAnsiTheme="minorHAnsi" w:cs="CIDFont+F3"/>
          <w:sz w:val="22"/>
          <w:szCs w:val="22"/>
          <w:lang w:val="es-ES_tradnl"/>
        </w:rPr>
        <w:t xml:space="preserve"> para la colaboración </w:t>
      </w:r>
      <w:r w:rsidR="001E078E" w:rsidRPr="00F8386A">
        <w:rPr>
          <w:rFonts w:asciiTheme="minorHAnsi" w:hAnsiTheme="minorHAnsi" w:cs="CIDFont+F3"/>
          <w:sz w:val="22"/>
          <w:szCs w:val="22"/>
          <w:lang w:val="es-ES_tradnl"/>
        </w:rPr>
        <w:t xml:space="preserve">sería la sesión del Foro Político de Alto Nivel </w:t>
      </w:r>
      <w:r w:rsidR="0037653B" w:rsidRPr="00F8386A">
        <w:rPr>
          <w:rFonts w:asciiTheme="minorHAnsi" w:hAnsiTheme="minorHAnsi" w:cs="CIDFont+F3"/>
          <w:sz w:val="22"/>
          <w:szCs w:val="22"/>
          <w:lang w:val="es-ES_tradnl"/>
        </w:rPr>
        <w:t>prevista para</w:t>
      </w:r>
      <w:r w:rsidR="001E078E" w:rsidRPr="00F8386A">
        <w:rPr>
          <w:rFonts w:asciiTheme="minorHAnsi" w:hAnsiTheme="minorHAnsi" w:cs="CIDFont+F3"/>
          <w:sz w:val="22"/>
          <w:szCs w:val="22"/>
          <w:lang w:val="es-ES_tradnl"/>
        </w:rPr>
        <w:t xml:space="preserve"> julio de 2018, en la que se</w:t>
      </w:r>
      <w:r w:rsidR="00133790" w:rsidRPr="00F8386A">
        <w:rPr>
          <w:rFonts w:asciiTheme="minorHAnsi" w:hAnsiTheme="minorHAnsi" w:cs="CIDFont+F3"/>
          <w:sz w:val="22"/>
          <w:szCs w:val="22"/>
          <w:lang w:val="es-ES_tradnl"/>
        </w:rPr>
        <w:t xml:space="preserve"> examinarán </w:t>
      </w:r>
      <w:r w:rsidR="007F4447" w:rsidRPr="00F8386A">
        <w:rPr>
          <w:rFonts w:asciiTheme="minorHAnsi" w:hAnsiTheme="minorHAnsi" w:cs="CIDFont+F3"/>
          <w:sz w:val="22"/>
          <w:szCs w:val="22"/>
          <w:lang w:val="es-ES_tradnl"/>
        </w:rPr>
        <w:t xml:space="preserve">el </w:t>
      </w:r>
      <w:r w:rsidR="00133790" w:rsidRPr="00F8386A">
        <w:rPr>
          <w:rFonts w:asciiTheme="minorHAnsi" w:hAnsiTheme="minorHAnsi" w:cs="CIDFont+F3"/>
          <w:sz w:val="22"/>
          <w:szCs w:val="22"/>
          <w:lang w:val="es-ES_tradnl"/>
        </w:rPr>
        <w:t>ODS 15</w:t>
      </w:r>
      <w:r w:rsidR="005D565F" w:rsidRPr="00F8386A">
        <w:rPr>
          <w:rFonts w:asciiTheme="minorHAnsi" w:hAnsiTheme="minorHAnsi" w:cs="CIDFont+F3"/>
          <w:sz w:val="22"/>
          <w:szCs w:val="22"/>
          <w:lang w:val="es-ES_tradnl"/>
        </w:rPr>
        <w:t xml:space="preserve"> relativo a la diversidad biológica y </w:t>
      </w:r>
      <w:r w:rsidR="007F4447" w:rsidRPr="00F8386A">
        <w:rPr>
          <w:rFonts w:asciiTheme="minorHAnsi" w:hAnsiTheme="minorHAnsi" w:cs="CIDFont+F3"/>
          <w:sz w:val="22"/>
          <w:szCs w:val="22"/>
          <w:lang w:val="es-ES_tradnl"/>
        </w:rPr>
        <w:t xml:space="preserve">el </w:t>
      </w:r>
      <w:r w:rsidR="00F82FFE" w:rsidRPr="00F8386A">
        <w:rPr>
          <w:rFonts w:asciiTheme="minorHAnsi" w:hAnsiTheme="minorHAnsi" w:cs="CIDFont+F3"/>
          <w:sz w:val="22"/>
          <w:szCs w:val="22"/>
          <w:lang w:val="es-ES_tradnl"/>
        </w:rPr>
        <w:t>ODS 6</w:t>
      </w:r>
      <w:r w:rsidR="005D565F" w:rsidRPr="00F8386A">
        <w:rPr>
          <w:rFonts w:asciiTheme="minorHAnsi" w:hAnsiTheme="minorHAnsi" w:cs="CIDFont+F3"/>
          <w:sz w:val="22"/>
          <w:szCs w:val="22"/>
          <w:lang w:val="es-ES_tradnl"/>
        </w:rPr>
        <w:t xml:space="preserve"> relativo al agua.</w:t>
      </w:r>
    </w:p>
    <w:p w14:paraId="50D84400" w14:textId="3E7A9256" w:rsidR="007D4D76" w:rsidRPr="00F8386A" w:rsidRDefault="00BC0F90" w:rsidP="00BC0F90">
      <w:pPr>
        <w:pStyle w:val="Default"/>
        <w:tabs>
          <w:tab w:val="left" w:pos="3975"/>
        </w:tabs>
        <w:rPr>
          <w:rFonts w:asciiTheme="minorHAnsi" w:hAnsiTheme="minorHAnsi" w:cs="Calibri"/>
          <w:color w:val="auto"/>
          <w:sz w:val="22"/>
          <w:szCs w:val="22"/>
          <w:lang w:val="es-ES_tradnl"/>
        </w:rPr>
      </w:pPr>
      <w:r w:rsidRPr="00F8386A">
        <w:rPr>
          <w:rFonts w:asciiTheme="minorHAnsi" w:hAnsiTheme="minorHAnsi" w:cs="Calibri"/>
          <w:color w:val="auto"/>
          <w:sz w:val="22"/>
          <w:szCs w:val="22"/>
          <w:lang w:val="es-ES_tradnl"/>
        </w:rPr>
        <w:tab/>
      </w:r>
    </w:p>
    <w:p w14:paraId="0FFDADEF" w14:textId="085F4D1D" w:rsidR="001507BD" w:rsidRPr="00F8386A" w:rsidRDefault="000408D1" w:rsidP="005A5DE5">
      <w:pPr>
        <w:rPr>
          <w:rFonts w:asciiTheme="minorHAnsi" w:hAnsiTheme="minorHAnsi"/>
          <w:b/>
          <w:sz w:val="22"/>
          <w:szCs w:val="22"/>
          <w:lang w:val="es-ES_tradnl"/>
        </w:rPr>
      </w:pPr>
      <w:r w:rsidRPr="00F8386A">
        <w:rPr>
          <w:rFonts w:asciiTheme="minorHAnsi" w:hAnsiTheme="minorHAnsi"/>
          <w:b/>
          <w:sz w:val="22"/>
          <w:szCs w:val="22"/>
          <w:lang w:val="es-ES_tradnl"/>
        </w:rPr>
        <w:t>Órgano Subsidiario de Asesoramiento Científico, Técnico y Tecnológico del CDB</w:t>
      </w:r>
    </w:p>
    <w:p w14:paraId="171062D5" w14:textId="77777777" w:rsidR="00F60691" w:rsidRPr="00F8386A" w:rsidRDefault="00F60691" w:rsidP="005A5DE5">
      <w:pPr>
        <w:rPr>
          <w:rFonts w:asciiTheme="minorHAnsi" w:eastAsia="Calibri" w:hAnsiTheme="minorHAnsi"/>
          <w:sz w:val="22"/>
          <w:szCs w:val="22"/>
          <w:lang w:val="es-ES_tradnl"/>
        </w:rPr>
      </w:pPr>
    </w:p>
    <w:p w14:paraId="67180249" w14:textId="67191211" w:rsidR="00813AC9" w:rsidRPr="00F8386A" w:rsidRDefault="00813AC9" w:rsidP="00F60691">
      <w:pPr>
        <w:rPr>
          <w:rFonts w:asciiTheme="minorHAnsi" w:eastAsiaTheme="minorHAnsi" w:hAnsiTheme="minorHAnsi" w:cs="Calibri"/>
          <w:sz w:val="22"/>
          <w:szCs w:val="22"/>
          <w:lang w:val="es-ES_tradnl"/>
        </w:rPr>
      </w:pPr>
      <w:r w:rsidRPr="00F8386A">
        <w:rPr>
          <w:rFonts w:asciiTheme="minorHAnsi" w:eastAsiaTheme="minorHAnsi" w:hAnsiTheme="minorHAnsi" w:cs="Calibri"/>
          <w:sz w:val="22"/>
          <w:szCs w:val="22"/>
          <w:lang w:val="es-ES_tradnl"/>
        </w:rPr>
        <w:t>12.</w:t>
      </w:r>
      <w:r w:rsidRPr="00F8386A">
        <w:rPr>
          <w:rFonts w:asciiTheme="minorHAnsi" w:eastAsiaTheme="minorHAnsi" w:hAnsiTheme="minorHAnsi" w:cs="Calibri"/>
          <w:sz w:val="22"/>
          <w:szCs w:val="22"/>
          <w:lang w:val="es-ES_tradnl"/>
        </w:rPr>
        <w:tab/>
      </w:r>
      <w:r w:rsidR="000408D1" w:rsidRPr="00F8386A">
        <w:rPr>
          <w:rFonts w:asciiTheme="minorHAnsi" w:hAnsiTheme="minorHAnsi"/>
          <w:lang w:val="es-ES_tradnl"/>
        </w:rPr>
        <w:t>L</w:t>
      </w:r>
      <w:r w:rsidR="000408D1" w:rsidRPr="00F8386A">
        <w:rPr>
          <w:rFonts w:asciiTheme="minorHAnsi" w:eastAsiaTheme="minorHAnsi" w:hAnsiTheme="minorHAnsi" w:cs="Calibri"/>
          <w:sz w:val="22"/>
          <w:szCs w:val="22"/>
          <w:lang w:val="es-ES_tradnl"/>
        </w:rPr>
        <w:t>a Secretaría</w:t>
      </w:r>
      <w:r w:rsidR="005D565F" w:rsidRPr="00F8386A">
        <w:rPr>
          <w:rFonts w:asciiTheme="minorHAnsi" w:eastAsiaTheme="minorHAnsi" w:hAnsiTheme="minorHAnsi" w:cs="Calibri"/>
          <w:sz w:val="22"/>
          <w:szCs w:val="22"/>
          <w:lang w:val="es-ES_tradnl"/>
        </w:rPr>
        <w:t xml:space="preserve"> asistió a la 21</w:t>
      </w:r>
      <w:r w:rsidR="000408D1" w:rsidRPr="00F8386A">
        <w:rPr>
          <w:rFonts w:asciiTheme="minorHAnsi" w:eastAsiaTheme="minorHAnsi" w:hAnsiTheme="minorHAnsi" w:cs="Calibri"/>
          <w:sz w:val="22"/>
          <w:szCs w:val="22"/>
          <w:lang w:val="es-ES_tradnl"/>
        </w:rPr>
        <w:t>ª reunión del Órgano Subsidiario de Asesoramiento Científico, Técnico y T</w:t>
      </w:r>
      <w:r w:rsidR="00AC5179" w:rsidRPr="00F8386A">
        <w:rPr>
          <w:rFonts w:asciiTheme="minorHAnsi" w:eastAsiaTheme="minorHAnsi" w:hAnsiTheme="minorHAnsi" w:cs="Calibri"/>
          <w:sz w:val="22"/>
          <w:szCs w:val="22"/>
          <w:lang w:val="es-ES_tradnl"/>
        </w:rPr>
        <w:t>ecnológico (OSACTT</w:t>
      </w:r>
      <w:r w:rsidR="000408D1" w:rsidRPr="00F8386A">
        <w:rPr>
          <w:rFonts w:asciiTheme="minorHAnsi" w:eastAsiaTheme="minorHAnsi" w:hAnsiTheme="minorHAnsi" w:cs="Calibri"/>
          <w:sz w:val="22"/>
          <w:szCs w:val="22"/>
          <w:lang w:val="es-ES_tradnl"/>
        </w:rPr>
        <w:t>) del CDB. Se examin</w:t>
      </w:r>
      <w:r w:rsidR="006E0484" w:rsidRPr="00F8386A">
        <w:rPr>
          <w:rFonts w:asciiTheme="minorHAnsi" w:eastAsiaTheme="minorHAnsi" w:hAnsiTheme="minorHAnsi" w:cs="Calibri"/>
          <w:sz w:val="22"/>
          <w:szCs w:val="22"/>
          <w:lang w:val="es-ES_tradnl"/>
        </w:rPr>
        <w:t>aron varias</w:t>
      </w:r>
      <w:r w:rsidR="000408D1" w:rsidRPr="00F8386A">
        <w:rPr>
          <w:rFonts w:asciiTheme="minorHAnsi" w:eastAsiaTheme="minorHAnsi" w:hAnsiTheme="minorHAnsi" w:cs="Calibri"/>
          <w:sz w:val="22"/>
          <w:szCs w:val="22"/>
          <w:lang w:val="es-ES_tradnl"/>
        </w:rPr>
        <w:t xml:space="preserve"> cuestiones de relevanc</w:t>
      </w:r>
      <w:r w:rsidR="006E0484" w:rsidRPr="00F8386A">
        <w:rPr>
          <w:rFonts w:asciiTheme="minorHAnsi" w:eastAsiaTheme="minorHAnsi" w:hAnsiTheme="minorHAnsi" w:cs="Calibri"/>
          <w:sz w:val="22"/>
          <w:szCs w:val="22"/>
          <w:lang w:val="es-ES_tradnl"/>
        </w:rPr>
        <w:t>ia para la Convención, entre ell</w:t>
      </w:r>
      <w:r w:rsidR="000408D1" w:rsidRPr="00F8386A">
        <w:rPr>
          <w:rFonts w:asciiTheme="minorHAnsi" w:eastAsiaTheme="minorHAnsi" w:hAnsiTheme="minorHAnsi" w:cs="Calibri"/>
          <w:sz w:val="22"/>
          <w:szCs w:val="22"/>
          <w:lang w:val="es-ES_tradnl"/>
        </w:rPr>
        <w:t>as:</w:t>
      </w:r>
    </w:p>
    <w:p w14:paraId="6FBCDA1F" w14:textId="77777777" w:rsidR="00813AC9" w:rsidRPr="00F8386A" w:rsidRDefault="00813AC9" w:rsidP="00813AC9">
      <w:pPr>
        <w:ind w:left="850"/>
        <w:rPr>
          <w:rFonts w:asciiTheme="minorHAnsi" w:hAnsiTheme="minorHAnsi" w:cs="CIDFont+F3"/>
          <w:sz w:val="22"/>
          <w:szCs w:val="22"/>
          <w:lang w:val="es-ES_tradnl"/>
        </w:rPr>
      </w:pPr>
    </w:p>
    <w:p w14:paraId="58C3D581" w14:textId="2FD8CA8F" w:rsidR="00813AC9" w:rsidRPr="00F8386A" w:rsidRDefault="00813AC9" w:rsidP="00813AC9">
      <w:pPr>
        <w:ind w:left="850"/>
        <w:rPr>
          <w:rFonts w:asciiTheme="minorHAnsi" w:hAnsiTheme="minorHAnsi" w:cs="CIDFont+F3"/>
          <w:sz w:val="22"/>
          <w:szCs w:val="22"/>
          <w:lang w:val="es-ES_tradnl"/>
        </w:rPr>
      </w:pPr>
      <w:r w:rsidRPr="00F8386A">
        <w:rPr>
          <w:rFonts w:asciiTheme="minorHAnsi" w:hAnsiTheme="minorHAnsi" w:cs="CIDFont+F3"/>
          <w:sz w:val="22"/>
          <w:szCs w:val="22"/>
          <w:lang w:val="es-ES_tradnl"/>
        </w:rPr>
        <w:t>a.</w:t>
      </w:r>
      <w:r w:rsidRPr="00F8386A">
        <w:rPr>
          <w:rFonts w:asciiTheme="minorHAnsi" w:hAnsiTheme="minorHAnsi" w:cs="CIDFont+F3"/>
          <w:sz w:val="22"/>
          <w:szCs w:val="22"/>
          <w:lang w:val="es-ES_tradnl"/>
        </w:rPr>
        <w:tab/>
      </w:r>
      <w:r w:rsidR="00254D62" w:rsidRPr="00F8386A">
        <w:rPr>
          <w:rFonts w:asciiTheme="minorHAnsi" w:hAnsiTheme="minorHAnsi" w:cs="CIDFont+F3"/>
          <w:sz w:val="22"/>
          <w:szCs w:val="22"/>
          <w:lang w:val="es-ES_tradnl"/>
        </w:rPr>
        <w:t>e</w:t>
      </w:r>
      <w:r w:rsidRPr="00F8386A">
        <w:rPr>
          <w:rFonts w:asciiTheme="minorHAnsi" w:hAnsiTheme="minorHAnsi" w:cs="CIDFont+F3"/>
          <w:sz w:val="22"/>
          <w:szCs w:val="22"/>
          <w:lang w:val="es-ES_tradnl"/>
        </w:rPr>
        <w:t xml:space="preserve">scenarios </w:t>
      </w:r>
      <w:r w:rsidR="00F058B9" w:rsidRPr="00F8386A">
        <w:rPr>
          <w:rFonts w:asciiTheme="minorHAnsi" w:hAnsiTheme="minorHAnsi" w:cs="CIDFont+F3"/>
          <w:sz w:val="22"/>
          <w:szCs w:val="22"/>
          <w:lang w:val="es-ES_tradnl"/>
        </w:rPr>
        <w:t xml:space="preserve">de la visión para la diversidad biológica hasta 2050; </w:t>
      </w:r>
    </w:p>
    <w:p w14:paraId="7C858EFF" w14:textId="423CC184" w:rsidR="00813AC9" w:rsidRPr="00F8386A" w:rsidRDefault="00813AC9" w:rsidP="00813AC9">
      <w:pPr>
        <w:ind w:left="850"/>
        <w:rPr>
          <w:rFonts w:asciiTheme="minorHAnsi" w:hAnsiTheme="minorHAnsi" w:cs="CIDFont+F3"/>
          <w:sz w:val="22"/>
          <w:szCs w:val="22"/>
          <w:lang w:val="es-ES_tradnl"/>
        </w:rPr>
      </w:pPr>
      <w:r w:rsidRPr="00F8386A">
        <w:rPr>
          <w:rFonts w:asciiTheme="minorHAnsi" w:hAnsiTheme="minorHAnsi" w:cs="CIDFont+F3"/>
          <w:sz w:val="22"/>
          <w:szCs w:val="22"/>
          <w:lang w:val="es-ES_tradnl"/>
        </w:rPr>
        <w:t>b.</w:t>
      </w:r>
      <w:r w:rsidRPr="00F8386A">
        <w:rPr>
          <w:rFonts w:asciiTheme="minorHAnsi" w:hAnsiTheme="minorHAnsi" w:cs="CIDFont+F3"/>
          <w:sz w:val="22"/>
          <w:szCs w:val="22"/>
          <w:lang w:val="es-ES_tradnl"/>
        </w:rPr>
        <w:tab/>
      </w:r>
      <w:r w:rsidR="005D5873" w:rsidRPr="00F8386A">
        <w:rPr>
          <w:rFonts w:asciiTheme="minorHAnsi" w:hAnsiTheme="minorHAnsi" w:cs="CIDFont+F3"/>
          <w:sz w:val="22"/>
          <w:szCs w:val="22"/>
          <w:lang w:val="es-ES_tradnl"/>
        </w:rPr>
        <w:t xml:space="preserve">vínculos entre </w:t>
      </w:r>
      <w:r w:rsidR="001C2000" w:rsidRPr="00F8386A">
        <w:rPr>
          <w:rFonts w:asciiTheme="minorHAnsi" w:hAnsiTheme="minorHAnsi" w:cs="CIDFont+F3"/>
          <w:sz w:val="22"/>
          <w:szCs w:val="22"/>
          <w:lang w:val="es-ES_tradnl"/>
        </w:rPr>
        <w:t xml:space="preserve">las Metas de Aichi para la Diversidad Biológica y los Objetivos de Desarrollo Sostenible; </w:t>
      </w:r>
    </w:p>
    <w:p w14:paraId="102B5326" w14:textId="5BC4799D" w:rsidR="00813AC9" w:rsidRPr="00F8386A" w:rsidRDefault="00813AC9" w:rsidP="00813AC9">
      <w:pPr>
        <w:ind w:left="850"/>
        <w:rPr>
          <w:rFonts w:asciiTheme="minorHAnsi" w:hAnsiTheme="minorHAnsi" w:cs="CIDFont+F3"/>
          <w:sz w:val="22"/>
          <w:szCs w:val="22"/>
          <w:lang w:val="es-ES_tradnl"/>
        </w:rPr>
      </w:pPr>
      <w:r w:rsidRPr="00F8386A">
        <w:rPr>
          <w:rFonts w:asciiTheme="minorHAnsi" w:hAnsiTheme="minorHAnsi" w:cs="CIDFont+F3"/>
          <w:sz w:val="22"/>
          <w:szCs w:val="22"/>
          <w:lang w:val="es-ES_tradnl"/>
        </w:rPr>
        <w:t>c.</w:t>
      </w:r>
      <w:r w:rsidRPr="00F8386A">
        <w:rPr>
          <w:rFonts w:asciiTheme="minorHAnsi" w:hAnsiTheme="minorHAnsi" w:cs="CIDFont+F3"/>
          <w:sz w:val="22"/>
          <w:szCs w:val="22"/>
          <w:lang w:val="es-ES_tradnl"/>
        </w:rPr>
        <w:tab/>
      </w:r>
      <w:r w:rsidR="001C2000" w:rsidRPr="00F8386A">
        <w:rPr>
          <w:rFonts w:asciiTheme="minorHAnsi" w:hAnsiTheme="minorHAnsi" w:cs="CIDFont+F3"/>
          <w:sz w:val="22"/>
          <w:szCs w:val="22"/>
          <w:lang w:val="es-ES_tradnl"/>
        </w:rPr>
        <w:t xml:space="preserve">integración de la diversidad biológica en los sectores de energía y minería, infraestructuras, fabricación y transformación, y </w:t>
      </w:r>
      <w:r w:rsidR="008519E2" w:rsidRPr="00F8386A">
        <w:rPr>
          <w:rFonts w:asciiTheme="minorHAnsi" w:hAnsiTheme="minorHAnsi" w:cs="CIDFont+F3"/>
          <w:sz w:val="22"/>
          <w:szCs w:val="22"/>
          <w:lang w:val="es-ES_tradnl"/>
        </w:rPr>
        <w:t xml:space="preserve">el sector sanitario; y </w:t>
      </w:r>
    </w:p>
    <w:p w14:paraId="5D09EA85" w14:textId="3949B57E" w:rsidR="00254D62" w:rsidRPr="00F8386A" w:rsidRDefault="00813AC9" w:rsidP="00F60691">
      <w:pPr>
        <w:ind w:left="850"/>
        <w:rPr>
          <w:rFonts w:asciiTheme="minorHAnsi" w:hAnsiTheme="minorHAnsi" w:cs="CIDFont+F3"/>
          <w:sz w:val="22"/>
          <w:szCs w:val="22"/>
          <w:lang w:val="es-ES_tradnl"/>
        </w:rPr>
      </w:pPr>
      <w:r w:rsidRPr="00F8386A">
        <w:rPr>
          <w:rFonts w:asciiTheme="minorHAnsi" w:hAnsiTheme="minorHAnsi" w:cs="CIDFont+F3"/>
          <w:sz w:val="22"/>
          <w:szCs w:val="22"/>
          <w:lang w:val="es-ES_tradnl"/>
        </w:rPr>
        <w:t>d.</w:t>
      </w:r>
      <w:r w:rsidRPr="00F8386A">
        <w:rPr>
          <w:rFonts w:asciiTheme="minorHAnsi" w:hAnsiTheme="minorHAnsi" w:cs="CIDFont+F3"/>
          <w:sz w:val="22"/>
          <w:szCs w:val="22"/>
          <w:lang w:val="es-ES_tradnl"/>
        </w:rPr>
        <w:tab/>
      </w:r>
      <w:r w:rsidR="008519E2" w:rsidRPr="00F8386A">
        <w:rPr>
          <w:rFonts w:asciiTheme="minorHAnsi" w:hAnsiTheme="minorHAnsi" w:cs="CIDFont+F3"/>
          <w:sz w:val="22"/>
          <w:szCs w:val="22"/>
          <w:lang w:val="es-ES_tradnl"/>
        </w:rPr>
        <w:t>consideraciones científicas y técnicas</w:t>
      </w:r>
      <w:r w:rsidR="0097190B" w:rsidRPr="00F8386A">
        <w:rPr>
          <w:rFonts w:asciiTheme="minorHAnsi" w:hAnsiTheme="minorHAnsi" w:cs="CIDFont+F3"/>
          <w:sz w:val="22"/>
          <w:szCs w:val="22"/>
          <w:lang w:val="es-ES_tradnl"/>
        </w:rPr>
        <w:t>, así como la utilización de los programas de trabajo de la Convención y la quinta edición de</w:t>
      </w:r>
      <w:r w:rsidR="00254D62" w:rsidRPr="00F8386A">
        <w:rPr>
          <w:rFonts w:asciiTheme="minorHAnsi" w:hAnsiTheme="minorHAnsi" w:cs="CIDFont+F3"/>
          <w:sz w:val="22"/>
          <w:szCs w:val="22"/>
          <w:lang w:val="es-ES_tradnl"/>
        </w:rPr>
        <w:t xml:space="preserve"> la </w:t>
      </w:r>
      <w:r w:rsidR="00254D62" w:rsidRPr="00F8386A">
        <w:rPr>
          <w:rFonts w:asciiTheme="minorHAnsi" w:hAnsiTheme="minorHAnsi" w:cs="CIDFont+F3"/>
          <w:i/>
          <w:sz w:val="22"/>
          <w:szCs w:val="22"/>
          <w:lang w:val="es-ES_tradnl"/>
        </w:rPr>
        <w:t>Perspectiva Mundial sobre la Diversidad Biológica</w:t>
      </w:r>
      <w:r w:rsidR="00254D62" w:rsidRPr="00F8386A">
        <w:rPr>
          <w:rFonts w:asciiTheme="minorHAnsi" w:hAnsiTheme="minorHAnsi" w:cs="CIDFont+F3"/>
          <w:sz w:val="22"/>
          <w:szCs w:val="22"/>
          <w:lang w:val="es-ES_tradnl"/>
        </w:rPr>
        <w:t>.</w:t>
      </w:r>
    </w:p>
    <w:p w14:paraId="442C38F6" w14:textId="77777777" w:rsidR="00436FEA" w:rsidRPr="00F8386A" w:rsidRDefault="002A4598" w:rsidP="005A5DE5">
      <w:pPr>
        <w:autoSpaceDE w:val="0"/>
        <w:autoSpaceDN w:val="0"/>
        <w:adjustRightInd w:val="0"/>
        <w:rPr>
          <w:rFonts w:asciiTheme="minorHAnsi" w:hAnsiTheme="minorHAnsi"/>
          <w:lang w:val="es-ES_tradnl"/>
        </w:rPr>
      </w:pPr>
      <w:r w:rsidRPr="00F8386A">
        <w:rPr>
          <w:rFonts w:asciiTheme="minorHAnsi" w:hAnsiTheme="minorHAnsi"/>
          <w:lang w:val="es-ES_tradnl"/>
        </w:rPr>
        <w:t xml:space="preserve"> </w:t>
      </w:r>
    </w:p>
    <w:p w14:paraId="4686E405" w14:textId="2117B4D1" w:rsidR="00B91D8C" w:rsidRPr="00F8386A" w:rsidRDefault="00B91D8C" w:rsidP="00B91D8C">
      <w:pPr>
        <w:rPr>
          <w:rFonts w:asciiTheme="minorHAnsi" w:hAnsiTheme="minorHAnsi"/>
          <w:b/>
          <w:sz w:val="22"/>
          <w:szCs w:val="22"/>
          <w:lang w:val="es-ES_tradnl"/>
        </w:rPr>
      </w:pPr>
      <w:r w:rsidRPr="00F8386A">
        <w:rPr>
          <w:rFonts w:asciiTheme="minorHAnsi" w:hAnsiTheme="minorHAnsi"/>
          <w:b/>
          <w:sz w:val="22"/>
          <w:szCs w:val="22"/>
          <w:lang w:val="es-ES_tradnl"/>
        </w:rPr>
        <w:t>Plataforma Intergubernamental sobre Biodiversidad y Servicios de los Ecosistemas</w:t>
      </w:r>
    </w:p>
    <w:p w14:paraId="680B7A8A" w14:textId="77777777" w:rsidR="001B1570" w:rsidRPr="00F8386A" w:rsidRDefault="001B1570" w:rsidP="005A5DE5">
      <w:pPr>
        <w:autoSpaceDE w:val="0"/>
        <w:autoSpaceDN w:val="0"/>
        <w:adjustRightInd w:val="0"/>
        <w:rPr>
          <w:rFonts w:asciiTheme="minorHAnsi" w:eastAsiaTheme="minorHAnsi" w:hAnsiTheme="minorHAnsi" w:cs="Calibri-Bold"/>
          <w:b/>
          <w:bCs/>
          <w:sz w:val="22"/>
          <w:szCs w:val="22"/>
          <w:lang w:val="es-ES_tradnl" w:eastAsia="en-US"/>
        </w:rPr>
      </w:pPr>
    </w:p>
    <w:p w14:paraId="51BF7F63" w14:textId="3DBA8232" w:rsidR="003A2F36" w:rsidRPr="00F8386A" w:rsidRDefault="00813AC9" w:rsidP="00813AC9">
      <w:pPr>
        <w:autoSpaceDE w:val="0"/>
        <w:autoSpaceDN w:val="0"/>
        <w:adjustRightInd w:val="0"/>
        <w:rPr>
          <w:rFonts w:asciiTheme="minorHAnsi" w:eastAsiaTheme="minorHAnsi" w:hAnsiTheme="minorHAnsi" w:cs="Calibri"/>
          <w:sz w:val="22"/>
          <w:szCs w:val="22"/>
          <w:lang w:val="es-ES_tradnl"/>
        </w:rPr>
      </w:pPr>
      <w:r w:rsidRPr="00F8386A">
        <w:rPr>
          <w:rFonts w:asciiTheme="minorHAnsi" w:eastAsiaTheme="minorHAnsi" w:hAnsiTheme="minorHAnsi" w:cs="Calibri"/>
          <w:sz w:val="22"/>
          <w:szCs w:val="22"/>
          <w:lang w:val="es-ES_tradnl"/>
        </w:rPr>
        <w:t>13.</w:t>
      </w:r>
      <w:r w:rsidRPr="00F8386A">
        <w:rPr>
          <w:rFonts w:asciiTheme="minorHAnsi" w:eastAsiaTheme="minorHAnsi" w:hAnsiTheme="minorHAnsi" w:cs="Calibri"/>
          <w:sz w:val="22"/>
          <w:szCs w:val="22"/>
          <w:lang w:val="es-ES_tradnl"/>
        </w:rPr>
        <w:tab/>
      </w:r>
      <w:r w:rsidR="005D5873" w:rsidRPr="00F8386A">
        <w:rPr>
          <w:rFonts w:asciiTheme="minorHAnsi" w:eastAsiaTheme="minorHAnsi" w:hAnsiTheme="minorHAnsi" w:cs="Calibri"/>
          <w:sz w:val="22"/>
          <w:szCs w:val="22"/>
          <w:lang w:val="es-ES_tradnl"/>
        </w:rPr>
        <w:t xml:space="preserve">La Secretaría envió las notificaciones de la Secretaría de </w:t>
      </w:r>
      <w:r w:rsidR="003E5316" w:rsidRPr="00F8386A">
        <w:rPr>
          <w:rFonts w:asciiTheme="minorHAnsi" w:eastAsiaTheme="minorHAnsi" w:hAnsiTheme="minorHAnsi" w:cs="Calibri"/>
          <w:sz w:val="22"/>
          <w:szCs w:val="22"/>
          <w:lang w:val="es-ES_tradnl"/>
        </w:rPr>
        <w:t xml:space="preserve">la IPBES </w:t>
      </w:r>
      <w:r w:rsidR="00097C3D" w:rsidRPr="00F8386A">
        <w:rPr>
          <w:rFonts w:asciiTheme="minorHAnsi" w:eastAsiaTheme="minorHAnsi" w:hAnsiTheme="minorHAnsi" w:cs="Calibri"/>
          <w:sz w:val="22"/>
          <w:szCs w:val="22"/>
          <w:lang w:val="es-ES_tradnl"/>
        </w:rPr>
        <w:t xml:space="preserve">a los </w:t>
      </w:r>
      <w:r w:rsidR="0030398B" w:rsidRPr="00F8386A">
        <w:rPr>
          <w:rFonts w:asciiTheme="minorHAnsi" w:eastAsiaTheme="minorHAnsi" w:hAnsiTheme="minorHAnsi" w:cs="Calibri"/>
          <w:sz w:val="22"/>
          <w:szCs w:val="22"/>
          <w:lang w:val="es-ES_tradnl"/>
        </w:rPr>
        <w:t>coordinadores nacionales</w:t>
      </w:r>
      <w:r w:rsidR="00097C3D" w:rsidRPr="00F8386A">
        <w:rPr>
          <w:rFonts w:asciiTheme="minorHAnsi" w:eastAsiaTheme="minorHAnsi" w:hAnsiTheme="minorHAnsi" w:cs="Calibri"/>
          <w:sz w:val="22"/>
          <w:szCs w:val="22"/>
          <w:lang w:val="es-ES_tradnl"/>
        </w:rPr>
        <w:t xml:space="preserve"> de Ramsar</w:t>
      </w:r>
      <w:r w:rsidR="009526F2" w:rsidRPr="00F8386A">
        <w:rPr>
          <w:rFonts w:asciiTheme="minorHAnsi" w:eastAsiaTheme="minorHAnsi" w:hAnsiTheme="minorHAnsi" w:cs="Calibri"/>
          <w:sz w:val="22"/>
          <w:szCs w:val="22"/>
          <w:lang w:val="es-ES_tradnl"/>
        </w:rPr>
        <w:t xml:space="preserve"> con el </w:t>
      </w:r>
      <w:r w:rsidR="00ED67F8" w:rsidRPr="00F8386A">
        <w:rPr>
          <w:rFonts w:asciiTheme="minorHAnsi" w:eastAsiaTheme="minorHAnsi" w:hAnsiTheme="minorHAnsi" w:cs="Calibri"/>
          <w:sz w:val="22"/>
          <w:szCs w:val="22"/>
          <w:lang w:val="es-ES_tradnl"/>
        </w:rPr>
        <w:t xml:space="preserve">fin de pedir aportaciones al primer examen </w:t>
      </w:r>
      <w:r w:rsidR="009526F2" w:rsidRPr="00F8386A">
        <w:rPr>
          <w:rFonts w:asciiTheme="minorHAnsi" w:eastAsiaTheme="minorHAnsi" w:hAnsiTheme="minorHAnsi" w:cs="Calibri"/>
          <w:sz w:val="22"/>
          <w:szCs w:val="22"/>
          <w:lang w:val="es-ES_tradnl"/>
        </w:rPr>
        <w:t xml:space="preserve">externo </w:t>
      </w:r>
      <w:r w:rsidR="00D62005" w:rsidRPr="00F8386A">
        <w:rPr>
          <w:rFonts w:asciiTheme="minorHAnsi" w:eastAsiaTheme="minorHAnsi" w:hAnsiTheme="minorHAnsi" w:cs="Calibri"/>
          <w:sz w:val="22"/>
          <w:szCs w:val="22"/>
          <w:lang w:val="es-ES_tradnl"/>
        </w:rPr>
        <w:t>de</w:t>
      </w:r>
      <w:r w:rsidR="00ED67F8" w:rsidRPr="00F8386A">
        <w:rPr>
          <w:rFonts w:asciiTheme="minorHAnsi" w:eastAsiaTheme="minorHAnsi" w:hAnsiTheme="minorHAnsi" w:cs="Calibri"/>
          <w:sz w:val="22"/>
          <w:szCs w:val="22"/>
          <w:lang w:val="es-ES_tradnl"/>
        </w:rPr>
        <w:t xml:space="preserve"> los </w:t>
      </w:r>
      <w:r w:rsidR="00F54AF0" w:rsidRPr="00F8386A">
        <w:rPr>
          <w:rFonts w:asciiTheme="minorHAnsi" w:eastAsiaTheme="minorHAnsi" w:hAnsiTheme="minorHAnsi" w:cs="Calibri"/>
          <w:sz w:val="22"/>
          <w:szCs w:val="22"/>
          <w:lang w:val="es-ES_tradnl"/>
        </w:rPr>
        <w:t>primeros borradores</w:t>
      </w:r>
      <w:r w:rsidR="00ED67F8" w:rsidRPr="00F8386A">
        <w:rPr>
          <w:rFonts w:asciiTheme="minorHAnsi" w:eastAsiaTheme="minorHAnsi" w:hAnsiTheme="minorHAnsi" w:cs="Calibri"/>
          <w:sz w:val="22"/>
          <w:szCs w:val="22"/>
          <w:lang w:val="es-ES_tradnl"/>
        </w:rPr>
        <w:t xml:space="preserve"> de la evaluación mundial y regional de la diversidad biológica y los servicios de los </w:t>
      </w:r>
      <w:r w:rsidR="00ED67F8" w:rsidRPr="00F8386A">
        <w:rPr>
          <w:rFonts w:asciiTheme="minorHAnsi" w:eastAsiaTheme="minorHAnsi" w:hAnsiTheme="minorHAnsi" w:cs="Calibri"/>
          <w:sz w:val="22"/>
          <w:szCs w:val="22"/>
          <w:lang w:val="es-ES_tradnl"/>
        </w:rPr>
        <w:lastRenderedPageBreak/>
        <w:t xml:space="preserve">ecosistemas, y la evaluación temática </w:t>
      </w:r>
      <w:r w:rsidR="008B4C2A" w:rsidRPr="00F8386A">
        <w:rPr>
          <w:rFonts w:asciiTheme="minorHAnsi" w:eastAsiaTheme="minorHAnsi" w:hAnsiTheme="minorHAnsi" w:cs="Calibri"/>
          <w:sz w:val="22"/>
          <w:szCs w:val="22"/>
          <w:lang w:val="es-ES_tradnl"/>
        </w:rPr>
        <w:t>de la degradación y restauración de las tierras. La Secretaría de Ramsar y el GECT aportaron sus observaciones sobre este proceso</w:t>
      </w:r>
      <w:r w:rsidR="00E7148E" w:rsidRPr="00F8386A">
        <w:rPr>
          <w:rFonts w:asciiTheme="minorHAnsi" w:eastAsiaTheme="minorHAnsi" w:hAnsiTheme="minorHAnsi" w:cs="Calibri"/>
          <w:sz w:val="22"/>
          <w:szCs w:val="22"/>
          <w:lang w:val="es-ES_tradnl"/>
        </w:rPr>
        <w:t>. Durante el 13º período de sesiones de la CNULD en septiembre de 2017, l</w:t>
      </w:r>
      <w:r w:rsidR="008B4C2A" w:rsidRPr="00F8386A">
        <w:rPr>
          <w:rFonts w:asciiTheme="minorHAnsi" w:eastAsiaTheme="minorHAnsi" w:hAnsiTheme="minorHAnsi" w:cs="Calibri"/>
          <w:sz w:val="22"/>
          <w:szCs w:val="22"/>
          <w:lang w:val="es-ES_tradnl"/>
        </w:rPr>
        <w:t xml:space="preserve">a Secretaría también participó en una sesión informativa </w:t>
      </w:r>
      <w:r w:rsidR="009B5B34" w:rsidRPr="00F8386A">
        <w:rPr>
          <w:rFonts w:asciiTheme="minorHAnsi" w:eastAsiaTheme="minorHAnsi" w:hAnsiTheme="minorHAnsi" w:cs="Calibri"/>
          <w:sz w:val="22"/>
          <w:szCs w:val="22"/>
          <w:lang w:val="es-ES_tradnl"/>
        </w:rPr>
        <w:t>de la IPBES sobre los progresos lograd</w:t>
      </w:r>
      <w:r w:rsidR="001940EA" w:rsidRPr="00F8386A">
        <w:rPr>
          <w:rFonts w:asciiTheme="minorHAnsi" w:eastAsiaTheme="minorHAnsi" w:hAnsiTheme="minorHAnsi" w:cs="Calibri"/>
          <w:sz w:val="22"/>
          <w:szCs w:val="22"/>
          <w:lang w:val="es-ES_tradnl"/>
        </w:rPr>
        <w:t>os en la evaluación temática de la degradació</w:t>
      </w:r>
      <w:r w:rsidR="00E7148E" w:rsidRPr="00F8386A">
        <w:rPr>
          <w:rFonts w:asciiTheme="minorHAnsi" w:eastAsiaTheme="minorHAnsi" w:hAnsiTheme="minorHAnsi" w:cs="Calibri"/>
          <w:sz w:val="22"/>
          <w:szCs w:val="22"/>
          <w:lang w:val="es-ES_tradnl"/>
        </w:rPr>
        <w:t>n y restauración de las tierras</w:t>
      </w:r>
      <w:r w:rsidR="009B5B34" w:rsidRPr="00F8386A">
        <w:rPr>
          <w:rFonts w:asciiTheme="minorHAnsi" w:eastAsiaTheme="minorHAnsi" w:hAnsiTheme="minorHAnsi" w:cs="Calibri"/>
          <w:sz w:val="22"/>
          <w:szCs w:val="22"/>
          <w:lang w:val="es-ES_tradnl"/>
        </w:rPr>
        <w:t xml:space="preserve">. </w:t>
      </w:r>
    </w:p>
    <w:p w14:paraId="09DF174F" w14:textId="0ED83584" w:rsidR="00D47380" w:rsidRPr="00F8386A" w:rsidRDefault="002D4BDD" w:rsidP="00813AC9">
      <w:pPr>
        <w:autoSpaceDE w:val="0"/>
        <w:autoSpaceDN w:val="0"/>
        <w:adjustRightInd w:val="0"/>
        <w:rPr>
          <w:rFonts w:asciiTheme="minorHAnsi" w:eastAsiaTheme="minorHAnsi" w:hAnsiTheme="minorHAnsi" w:cs="Calibri"/>
          <w:sz w:val="22"/>
          <w:szCs w:val="22"/>
          <w:lang w:val="es-ES_tradnl"/>
        </w:rPr>
      </w:pPr>
      <w:r w:rsidRPr="00F8386A">
        <w:rPr>
          <w:rFonts w:asciiTheme="minorHAnsi" w:eastAsiaTheme="minorHAnsi" w:hAnsiTheme="minorHAnsi" w:cs="Calibri"/>
          <w:sz w:val="22"/>
          <w:szCs w:val="22"/>
          <w:lang w:val="es-ES_tradnl"/>
        </w:rPr>
        <w:t xml:space="preserve"> </w:t>
      </w:r>
    </w:p>
    <w:p w14:paraId="5D16DBAA" w14:textId="6197AE4D" w:rsidR="001B76AD" w:rsidRPr="00F8386A" w:rsidRDefault="00813AC9" w:rsidP="00D62005">
      <w:pPr>
        <w:autoSpaceDE w:val="0"/>
        <w:autoSpaceDN w:val="0"/>
        <w:adjustRightInd w:val="0"/>
        <w:rPr>
          <w:rFonts w:asciiTheme="minorHAnsi" w:eastAsiaTheme="minorHAnsi" w:hAnsiTheme="minorHAnsi" w:cs="Calibri"/>
          <w:sz w:val="22"/>
          <w:szCs w:val="22"/>
          <w:lang w:val="es-ES_tradnl"/>
        </w:rPr>
      </w:pPr>
      <w:r w:rsidRPr="00F8386A">
        <w:rPr>
          <w:rFonts w:asciiTheme="minorHAnsi" w:eastAsiaTheme="minorHAnsi" w:hAnsiTheme="minorHAnsi" w:cs="Calibri"/>
          <w:sz w:val="22"/>
          <w:szCs w:val="22"/>
          <w:lang w:val="es-ES_tradnl"/>
        </w:rPr>
        <w:t>14.</w:t>
      </w:r>
      <w:r w:rsidRPr="00F8386A">
        <w:rPr>
          <w:rFonts w:asciiTheme="minorHAnsi" w:eastAsiaTheme="minorHAnsi" w:hAnsiTheme="minorHAnsi" w:cs="Calibri"/>
          <w:sz w:val="22"/>
          <w:szCs w:val="22"/>
          <w:lang w:val="es-ES_tradnl"/>
        </w:rPr>
        <w:tab/>
      </w:r>
      <w:r w:rsidR="00E7148E" w:rsidRPr="00F8386A">
        <w:rPr>
          <w:rFonts w:asciiTheme="minorHAnsi" w:eastAsiaTheme="minorHAnsi" w:hAnsiTheme="minorHAnsi" w:cs="Calibri"/>
          <w:sz w:val="22"/>
          <w:szCs w:val="22"/>
          <w:lang w:val="es-ES_tradnl"/>
        </w:rPr>
        <w:t>La Presidencia</w:t>
      </w:r>
      <w:r w:rsidR="001940EA" w:rsidRPr="00F8386A">
        <w:rPr>
          <w:rFonts w:asciiTheme="minorHAnsi" w:eastAsiaTheme="minorHAnsi" w:hAnsiTheme="minorHAnsi" w:cs="Calibri"/>
          <w:sz w:val="22"/>
          <w:szCs w:val="22"/>
          <w:lang w:val="es-ES_tradnl"/>
        </w:rPr>
        <w:t xml:space="preserve"> del GECT asistió a la 9</w:t>
      </w:r>
      <w:r w:rsidR="00B91D8C" w:rsidRPr="00F8386A">
        <w:rPr>
          <w:rFonts w:asciiTheme="minorHAnsi" w:eastAsiaTheme="minorHAnsi" w:hAnsiTheme="minorHAnsi" w:cs="Calibri"/>
          <w:sz w:val="22"/>
          <w:szCs w:val="22"/>
          <w:lang w:val="es-ES_tradnl"/>
        </w:rPr>
        <w:t>ª reunión del grupo multidisciplinario de expertos de la I</w:t>
      </w:r>
      <w:r w:rsidR="00655AEE" w:rsidRPr="00F8386A">
        <w:rPr>
          <w:rFonts w:asciiTheme="minorHAnsi" w:eastAsiaTheme="minorHAnsi" w:hAnsiTheme="minorHAnsi" w:cs="Calibri"/>
          <w:sz w:val="22"/>
          <w:szCs w:val="22"/>
          <w:lang w:val="es-ES_tradnl"/>
        </w:rPr>
        <w:t>PBES</w:t>
      </w:r>
      <w:r w:rsidR="001940EA" w:rsidRPr="00F8386A">
        <w:rPr>
          <w:rFonts w:asciiTheme="minorHAnsi" w:eastAsiaTheme="minorHAnsi" w:hAnsiTheme="minorHAnsi" w:cs="Calibri"/>
          <w:sz w:val="22"/>
          <w:szCs w:val="22"/>
          <w:lang w:val="es-ES_tradnl"/>
        </w:rPr>
        <w:t xml:space="preserve"> que tuvo lugar entre el 20 y el 22</w:t>
      </w:r>
      <w:r w:rsidR="00B91D8C" w:rsidRPr="00F8386A">
        <w:rPr>
          <w:rFonts w:asciiTheme="minorHAnsi" w:eastAsiaTheme="minorHAnsi" w:hAnsiTheme="minorHAnsi" w:cs="Calibri"/>
          <w:sz w:val="22"/>
          <w:szCs w:val="22"/>
          <w:lang w:val="es-ES_tradnl"/>
        </w:rPr>
        <w:t xml:space="preserve"> de </w:t>
      </w:r>
      <w:r w:rsidR="001940EA" w:rsidRPr="00F8386A">
        <w:rPr>
          <w:rFonts w:asciiTheme="minorHAnsi" w:eastAsiaTheme="minorHAnsi" w:hAnsiTheme="minorHAnsi" w:cs="Calibri"/>
          <w:sz w:val="22"/>
          <w:szCs w:val="22"/>
          <w:lang w:val="es-ES_tradnl"/>
        </w:rPr>
        <w:t>junio de 2017</w:t>
      </w:r>
      <w:r w:rsidR="00B91D8C" w:rsidRPr="00F8386A">
        <w:rPr>
          <w:rFonts w:asciiTheme="minorHAnsi" w:eastAsiaTheme="minorHAnsi" w:hAnsiTheme="minorHAnsi" w:cs="Calibri"/>
          <w:sz w:val="22"/>
          <w:szCs w:val="22"/>
          <w:lang w:val="es-ES_tradnl"/>
        </w:rPr>
        <w:t xml:space="preserve"> en Bonn</w:t>
      </w:r>
      <w:r w:rsidR="00655AEE" w:rsidRPr="00F8386A">
        <w:rPr>
          <w:rFonts w:asciiTheme="minorHAnsi" w:eastAsiaTheme="minorHAnsi" w:hAnsiTheme="minorHAnsi" w:cs="Calibri"/>
          <w:sz w:val="22"/>
          <w:szCs w:val="22"/>
          <w:lang w:val="es-ES_tradnl"/>
        </w:rPr>
        <w:t>, Alemania</w:t>
      </w:r>
      <w:r w:rsidR="00B91D8C" w:rsidRPr="00F8386A">
        <w:rPr>
          <w:rFonts w:asciiTheme="minorHAnsi" w:eastAsiaTheme="minorHAnsi" w:hAnsiTheme="minorHAnsi" w:cs="Calibri"/>
          <w:sz w:val="22"/>
          <w:szCs w:val="22"/>
          <w:lang w:val="es-ES_tradnl"/>
        </w:rPr>
        <w:t xml:space="preserve">. </w:t>
      </w:r>
      <w:r w:rsidR="00655AEE" w:rsidRPr="00F8386A">
        <w:rPr>
          <w:rFonts w:asciiTheme="minorHAnsi" w:eastAsiaTheme="minorHAnsi" w:hAnsiTheme="minorHAnsi" w:cs="Calibri"/>
          <w:sz w:val="22"/>
          <w:szCs w:val="22"/>
          <w:lang w:val="es-ES_tradnl"/>
        </w:rPr>
        <w:t>Una de las cuestiones de mayor interés para la Convención de Ramsar fue el segundo programa de trabajo de la IPBES</w:t>
      </w:r>
      <w:r w:rsidR="003F24F9" w:rsidRPr="00F8386A">
        <w:rPr>
          <w:rFonts w:asciiTheme="minorHAnsi" w:eastAsiaTheme="minorHAnsi" w:hAnsiTheme="minorHAnsi" w:cs="Calibri"/>
          <w:sz w:val="22"/>
          <w:szCs w:val="22"/>
          <w:lang w:val="es-ES_tradnl"/>
        </w:rPr>
        <w:t xml:space="preserve"> </w:t>
      </w:r>
      <w:r w:rsidR="00F861ED" w:rsidRPr="00F8386A">
        <w:rPr>
          <w:rFonts w:asciiTheme="minorHAnsi" w:eastAsiaTheme="minorHAnsi" w:hAnsiTheme="minorHAnsi" w:cs="Calibri"/>
          <w:sz w:val="22"/>
          <w:szCs w:val="22"/>
          <w:lang w:val="es-ES_tradnl"/>
        </w:rPr>
        <w:t xml:space="preserve">que se </w:t>
      </w:r>
      <w:r w:rsidR="00E7148E" w:rsidRPr="00F8386A">
        <w:rPr>
          <w:rFonts w:asciiTheme="minorHAnsi" w:eastAsiaTheme="minorHAnsi" w:hAnsiTheme="minorHAnsi" w:cs="Calibri"/>
          <w:sz w:val="22"/>
          <w:szCs w:val="22"/>
          <w:lang w:val="es-ES_tradnl"/>
        </w:rPr>
        <w:t xml:space="preserve">ha de </w:t>
      </w:r>
      <w:r w:rsidR="00F861ED" w:rsidRPr="00F8386A">
        <w:rPr>
          <w:rFonts w:asciiTheme="minorHAnsi" w:eastAsiaTheme="minorHAnsi" w:hAnsiTheme="minorHAnsi" w:cs="Calibri"/>
          <w:sz w:val="22"/>
          <w:szCs w:val="22"/>
          <w:lang w:val="es-ES_tradnl"/>
        </w:rPr>
        <w:t>aprobar en marzo de 2018. Tal y como se indicó en el informe anterior</w:t>
      </w:r>
      <w:r w:rsidR="002D48BB" w:rsidRPr="00F8386A">
        <w:rPr>
          <w:rStyle w:val="FootnoteReference"/>
          <w:rFonts w:asciiTheme="minorHAnsi" w:eastAsiaTheme="minorHAnsi" w:hAnsiTheme="minorHAnsi" w:cs="Calibri"/>
          <w:szCs w:val="22"/>
          <w:lang w:val="es-ES_tradnl"/>
        </w:rPr>
        <w:footnoteReference w:id="2"/>
      </w:r>
      <w:r w:rsidR="00421B69" w:rsidRPr="00F8386A">
        <w:rPr>
          <w:rFonts w:asciiTheme="minorHAnsi" w:eastAsiaTheme="minorHAnsi" w:hAnsiTheme="minorHAnsi" w:cs="Calibri"/>
          <w:sz w:val="22"/>
          <w:szCs w:val="22"/>
          <w:lang w:val="es-ES_tradnl"/>
        </w:rPr>
        <w:t>,</w:t>
      </w:r>
      <w:r w:rsidR="001B76AD" w:rsidRPr="00F8386A">
        <w:rPr>
          <w:rFonts w:asciiTheme="minorHAnsi" w:eastAsiaTheme="minorHAnsi" w:hAnsiTheme="minorHAnsi" w:cs="Calibri"/>
          <w:sz w:val="22"/>
          <w:szCs w:val="22"/>
          <w:lang w:val="es-ES_tradnl"/>
        </w:rPr>
        <w:t xml:space="preserve"> </w:t>
      </w:r>
      <w:r w:rsidR="00E7148E" w:rsidRPr="00F8386A">
        <w:rPr>
          <w:rFonts w:asciiTheme="minorHAnsi" w:eastAsiaTheme="minorHAnsi" w:hAnsiTheme="minorHAnsi" w:cs="Calibri"/>
          <w:sz w:val="22"/>
          <w:szCs w:val="22"/>
          <w:lang w:val="es-ES_tradnl"/>
        </w:rPr>
        <w:t xml:space="preserve">de acuerdo con lo previsto en la Resolución XII.2, </w:t>
      </w:r>
      <w:r w:rsidR="00F861ED" w:rsidRPr="00F8386A">
        <w:rPr>
          <w:rFonts w:asciiTheme="minorHAnsi" w:eastAsiaTheme="minorHAnsi" w:hAnsiTheme="minorHAnsi" w:cs="Calibri"/>
          <w:sz w:val="22"/>
          <w:szCs w:val="22"/>
          <w:lang w:val="es-ES_tradnl"/>
        </w:rPr>
        <w:t>la Secretaría solicitará una evaluación temática a la IPBES sobre el estado actual y las tendencias de los humedales, incluyendo las condiciones</w:t>
      </w:r>
      <w:r w:rsidR="00E7148E" w:rsidRPr="00F8386A">
        <w:rPr>
          <w:rFonts w:asciiTheme="minorHAnsi" w:eastAsiaTheme="minorHAnsi" w:hAnsiTheme="minorHAnsi" w:cs="Calibri"/>
          <w:sz w:val="22"/>
          <w:szCs w:val="22"/>
          <w:lang w:val="es-ES_tradnl"/>
        </w:rPr>
        <w:t xml:space="preserve"> de los mismos</w:t>
      </w:r>
      <w:r w:rsidR="008031F4" w:rsidRPr="00F8386A">
        <w:rPr>
          <w:rFonts w:asciiTheme="minorHAnsi" w:eastAsiaTheme="minorHAnsi" w:hAnsiTheme="minorHAnsi" w:cs="Calibri"/>
          <w:sz w:val="22"/>
          <w:szCs w:val="22"/>
          <w:lang w:val="es-ES_tradnl"/>
        </w:rPr>
        <w:t xml:space="preserve">. </w:t>
      </w:r>
      <w:r w:rsidR="00C1194E" w:rsidRPr="00F8386A">
        <w:rPr>
          <w:rFonts w:asciiTheme="minorHAnsi" w:eastAsiaTheme="minorHAnsi" w:hAnsiTheme="minorHAnsi" w:cs="Calibri"/>
          <w:sz w:val="22"/>
          <w:szCs w:val="22"/>
          <w:lang w:val="es-ES_tradnl"/>
        </w:rPr>
        <w:t xml:space="preserve">Debido a las limitaciones de tiempo, es probable que las propuestas se tengan que presentar a los miembros del Comité Permanente en el período entre sesiones y que </w:t>
      </w:r>
      <w:r w:rsidR="002B0239" w:rsidRPr="00F8386A">
        <w:rPr>
          <w:rFonts w:asciiTheme="minorHAnsi" w:eastAsiaTheme="minorHAnsi" w:hAnsiTheme="minorHAnsi" w:cs="Calibri"/>
          <w:sz w:val="22"/>
          <w:szCs w:val="22"/>
          <w:lang w:val="es-ES_tradnl"/>
        </w:rPr>
        <w:t xml:space="preserve">sea necesario </w:t>
      </w:r>
      <w:r w:rsidR="00D62005" w:rsidRPr="00F8386A">
        <w:rPr>
          <w:rFonts w:asciiTheme="minorHAnsi" w:eastAsiaTheme="minorHAnsi" w:hAnsiTheme="minorHAnsi" w:cs="Calibri"/>
          <w:sz w:val="22"/>
          <w:szCs w:val="22"/>
          <w:lang w:val="es-ES_tradnl"/>
        </w:rPr>
        <w:t>recibir</w:t>
      </w:r>
      <w:r w:rsidR="00070C8C" w:rsidRPr="00F8386A">
        <w:rPr>
          <w:rFonts w:asciiTheme="minorHAnsi" w:eastAsiaTheme="minorHAnsi" w:hAnsiTheme="minorHAnsi" w:cs="Calibri"/>
          <w:sz w:val="22"/>
          <w:szCs w:val="22"/>
          <w:lang w:val="es-ES_tradnl"/>
        </w:rPr>
        <w:t xml:space="preserve"> sus observaciones o</w:t>
      </w:r>
      <w:r w:rsidR="00D62005" w:rsidRPr="00F8386A">
        <w:rPr>
          <w:rFonts w:asciiTheme="minorHAnsi" w:eastAsiaTheme="minorHAnsi" w:hAnsiTheme="minorHAnsi" w:cs="Calibri"/>
          <w:sz w:val="22"/>
          <w:szCs w:val="22"/>
          <w:lang w:val="es-ES_tradnl"/>
        </w:rPr>
        <w:t xml:space="preserve"> su</w:t>
      </w:r>
      <w:r w:rsidR="00C1194E" w:rsidRPr="00F8386A">
        <w:rPr>
          <w:rFonts w:asciiTheme="minorHAnsi" w:eastAsiaTheme="minorHAnsi" w:hAnsiTheme="minorHAnsi" w:cs="Calibri"/>
          <w:sz w:val="22"/>
          <w:szCs w:val="22"/>
          <w:lang w:val="es-ES_tradnl"/>
        </w:rPr>
        <w:t xml:space="preserve"> aprobación</w:t>
      </w:r>
      <w:r w:rsidR="00070C8C" w:rsidRPr="00F8386A">
        <w:rPr>
          <w:rFonts w:asciiTheme="minorHAnsi" w:eastAsiaTheme="minorHAnsi" w:hAnsiTheme="minorHAnsi" w:cs="Calibri"/>
          <w:sz w:val="22"/>
          <w:szCs w:val="22"/>
          <w:lang w:val="es-ES_tradnl"/>
        </w:rPr>
        <w:t xml:space="preserve"> </w:t>
      </w:r>
      <w:r w:rsidR="002B0239" w:rsidRPr="00F8386A">
        <w:rPr>
          <w:rFonts w:asciiTheme="minorHAnsi" w:eastAsiaTheme="minorHAnsi" w:hAnsiTheme="minorHAnsi" w:cs="Calibri"/>
          <w:sz w:val="22"/>
          <w:szCs w:val="22"/>
          <w:lang w:val="es-ES_tradnl"/>
        </w:rPr>
        <w:t xml:space="preserve">en </w:t>
      </w:r>
      <w:r w:rsidR="00070C8C" w:rsidRPr="00F8386A">
        <w:rPr>
          <w:rFonts w:asciiTheme="minorHAnsi" w:eastAsiaTheme="minorHAnsi" w:hAnsiTheme="minorHAnsi" w:cs="Calibri"/>
          <w:sz w:val="22"/>
          <w:szCs w:val="22"/>
          <w:lang w:val="es-ES_tradnl"/>
        </w:rPr>
        <w:t>un plazo muy breve.</w:t>
      </w:r>
      <w:r w:rsidR="003F24F9" w:rsidRPr="00F8386A">
        <w:rPr>
          <w:rFonts w:asciiTheme="minorHAnsi" w:eastAsiaTheme="minorHAnsi" w:hAnsiTheme="minorHAnsi" w:cs="Calibri"/>
          <w:sz w:val="22"/>
          <w:szCs w:val="22"/>
          <w:lang w:val="es-ES_tradnl"/>
        </w:rPr>
        <w:t xml:space="preserve"> </w:t>
      </w:r>
      <w:r w:rsidR="00070C8C" w:rsidRPr="00F8386A">
        <w:rPr>
          <w:rFonts w:asciiTheme="minorHAnsi" w:eastAsiaTheme="minorHAnsi" w:hAnsiTheme="minorHAnsi" w:cs="Calibri"/>
          <w:sz w:val="22"/>
          <w:szCs w:val="22"/>
          <w:lang w:val="es-ES_tradnl"/>
        </w:rPr>
        <w:t xml:space="preserve">Por consiguiente, la Secretaría trabajará con </w:t>
      </w:r>
      <w:r w:rsidR="002B0239" w:rsidRPr="00F8386A">
        <w:rPr>
          <w:rFonts w:asciiTheme="minorHAnsi" w:eastAsiaTheme="minorHAnsi" w:hAnsiTheme="minorHAnsi" w:cs="Calibri"/>
          <w:sz w:val="22"/>
          <w:szCs w:val="22"/>
          <w:lang w:val="es-ES_tradnl"/>
        </w:rPr>
        <w:t>la Presidencia del GECT sobre una</w:t>
      </w:r>
      <w:r w:rsidR="00070C8C" w:rsidRPr="00F8386A">
        <w:rPr>
          <w:rFonts w:asciiTheme="minorHAnsi" w:eastAsiaTheme="minorHAnsi" w:hAnsiTheme="minorHAnsi" w:cs="Calibri"/>
          <w:sz w:val="22"/>
          <w:szCs w:val="22"/>
          <w:lang w:val="es-ES_tradnl"/>
        </w:rPr>
        <w:t xml:space="preserve"> propuesta </w:t>
      </w:r>
      <w:r w:rsidR="002B0239" w:rsidRPr="00F8386A">
        <w:rPr>
          <w:rFonts w:asciiTheme="minorHAnsi" w:eastAsiaTheme="minorHAnsi" w:hAnsiTheme="minorHAnsi" w:cs="Calibri"/>
          <w:sz w:val="22"/>
          <w:szCs w:val="22"/>
          <w:lang w:val="es-ES_tradnl"/>
        </w:rPr>
        <w:t xml:space="preserve">que se </w:t>
      </w:r>
      <w:r w:rsidR="00070C8C" w:rsidRPr="00F8386A">
        <w:rPr>
          <w:rFonts w:asciiTheme="minorHAnsi" w:eastAsiaTheme="minorHAnsi" w:hAnsiTheme="minorHAnsi" w:cs="Calibri"/>
          <w:sz w:val="22"/>
          <w:szCs w:val="22"/>
          <w:lang w:val="es-ES_tradnl"/>
        </w:rPr>
        <w:t>presentar</w:t>
      </w:r>
      <w:r w:rsidR="002B0239" w:rsidRPr="00F8386A">
        <w:rPr>
          <w:rFonts w:asciiTheme="minorHAnsi" w:eastAsiaTheme="minorHAnsi" w:hAnsiTheme="minorHAnsi" w:cs="Calibri"/>
          <w:sz w:val="22"/>
          <w:szCs w:val="22"/>
          <w:lang w:val="es-ES_tradnl"/>
        </w:rPr>
        <w:t>á</w:t>
      </w:r>
      <w:r w:rsidR="00070C8C" w:rsidRPr="00F8386A">
        <w:rPr>
          <w:rFonts w:asciiTheme="minorHAnsi" w:eastAsiaTheme="minorHAnsi" w:hAnsiTheme="minorHAnsi" w:cs="Calibri"/>
          <w:sz w:val="22"/>
          <w:szCs w:val="22"/>
          <w:lang w:val="es-ES_tradnl"/>
        </w:rPr>
        <w:t xml:space="preserve"> </w:t>
      </w:r>
      <w:r w:rsidR="002B0239" w:rsidRPr="00F8386A">
        <w:rPr>
          <w:rFonts w:asciiTheme="minorHAnsi" w:eastAsiaTheme="minorHAnsi" w:hAnsiTheme="minorHAnsi" w:cs="Calibri"/>
          <w:sz w:val="22"/>
          <w:szCs w:val="22"/>
          <w:lang w:val="es-ES_tradnl"/>
        </w:rPr>
        <w:t>previamente al</w:t>
      </w:r>
      <w:r w:rsidR="00070C8C" w:rsidRPr="00F8386A">
        <w:rPr>
          <w:rFonts w:asciiTheme="minorHAnsi" w:eastAsiaTheme="minorHAnsi" w:hAnsiTheme="minorHAnsi" w:cs="Calibri"/>
          <w:sz w:val="22"/>
          <w:szCs w:val="22"/>
          <w:lang w:val="es-ES_tradnl"/>
        </w:rPr>
        <w:t xml:space="preserve"> </w:t>
      </w:r>
      <w:r w:rsidR="004D16D4" w:rsidRPr="00F8386A">
        <w:rPr>
          <w:rFonts w:asciiTheme="minorHAnsi" w:eastAsiaTheme="minorHAnsi" w:hAnsiTheme="minorHAnsi" w:cs="Calibri"/>
          <w:sz w:val="22"/>
          <w:szCs w:val="22"/>
          <w:lang w:val="es-ES_tradnl"/>
        </w:rPr>
        <w:t xml:space="preserve">Grupo de Trabajo Administrativo del Comité Permanente </w:t>
      </w:r>
      <w:r w:rsidR="002B0239" w:rsidRPr="00F8386A">
        <w:rPr>
          <w:rFonts w:asciiTheme="minorHAnsi" w:eastAsiaTheme="minorHAnsi" w:hAnsiTheme="minorHAnsi" w:cs="Calibri"/>
          <w:sz w:val="22"/>
          <w:szCs w:val="22"/>
          <w:lang w:val="es-ES_tradnl"/>
        </w:rPr>
        <w:t xml:space="preserve">para su aprobación </w:t>
      </w:r>
      <w:r w:rsidR="004D16D4" w:rsidRPr="00F8386A">
        <w:rPr>
          <w:rFonts w:asciiTheme="minorHAnsi" w:eastAsiaTheme="minorHAnsi" w:hAnsiTheme="minorHAnsi" w:cs="Calibri"/>
          <w:sz w:val="22"/>
          <w:szCs w:val="22"/>
          <w:lang w:val="es-ES_tradnl"/>
        </w:rPr>
        <w:t xml:space="preserve">antes de que sea presentada a la IPBES. </w:t>
      </w:r>
    </w:p>
    <w:p w14:paraId="08C7E8C1" w14:textId="77777777" w:rsidR="00506517" w:rsidRPr="00F8386A" w:rsidRDefault="00506517" w:rsidP="00813AC9">
      <w:pPr>
        <w:autoSpaceDE w:val="0"/>
        <w:autoSpaceDN w:val="0"/>
        <w:adjustRightInd w:val="0"/>
        <w:rPr>
          <w:rFonts w:asciiTheme="minorHAnsi" w:eastAsiaTheme="minorHAnsi" w:hAnsiTheme="minorHAnsi" w:cs="Calibri"/>
          <w:sz w:val="22"/>
          <w:szCs w:val="22"/>
          <w:lang w:val="es-ES_tradnl"/>
        </w:rPr>
      </w:pPr>
    </w:p>
    <w:p w14:paraId="6F6B2134" w14:textId="53E291CB" w:rsidR="007457C4" w:rsidRPr="00F8386A" w:rsidRDefault="00813AC9" w:rsidP="007457C4">
      <w:pPr>
        <w:rPr>
          <w:lang w:val="es-ES_tradnl"/>
        </w:rPr>
      </w:pPr>
      <w:r w:rsidRPr="00F8386A">
        <w:rPr>
          <w:rFonts w:asciiTheme="minorHAnsi" w:eastAsiaTheme="minorHAnsi" w:hAnsiTheme="minorHAnsi" w:cs="Calibri"/>
          <w:sz w:val="22"/>
          <w:szCs w:val="22"/>
          <w:lang w:val="es-ES_tradnl"/>
        </w:rPr>
        <w:t>15.</w:t>
      </w:r>
      <w:r w:rsidRPr="00F8386A">
        <w:rPr>
          <w:rFonts w:asciiTheme="minorHAnsi" w:eastAsiaTheme="minorHAnsi" w:hAnsiTheme="minorHAnsi" w:cs="Calibri"/>
          <w:sz w:val="22"/>
          <w:szCs w:val="22"/>
          <w:lang w:val="es-ES_tradnl"/>
        </w:rPr>
        <w:tab/>
      </w:r>
      <w:r w:rsidR="004D16D4" w:rsidRPr="00F8386A">
        <w:rPr>
          <w:rFonts w:asciiTheme="minorHAnsi" w:eastAsiaTheme="minorHAnsi" w:hAnsiTheme="minorHAnsi" w:cs="Calibri"/>
          <w:sz w:val="22"/>
          <w:szCs w:val="22"/>
          <w:lang w:val="es-ES_tradnl"/>
        </w:rPr>
        <w:t>La Presidencia del GECT facilitó la comunic</w:t>
      </w:r>
      <w:r w:rsidR="00F54AF0" w:rsidRPr="00F8386A">
        <w:rPr>
          <w:rFonts w:asciiTheme="minorHAnsi" w:eastAsiaTheme="minorHAnsi" w:hAnsiTheme="minorHAnsi" w:cs="Calibri"/>
          <w:sz w:val="22"/>
          <w:szCs w:val="22"/>
          <w:lang w:val="es-ES_tradnl"/>
        </w:rPr>
        <w:t>ac</w:t>
      </w:r>
      <w:r w:rsidR="004D16D4" w:rsidRPr="00F8386A">
        <w:rPr>
          <w:rFonts w:asciiTheme="minorHAnsi" w:eastAsiaTheme="minorHAnsi" w:hAnsiTheme="minorHAnsi" w:cs="Calibri"/>
          <w:sz w:val="22"/>
          <w:szCs w:val="22"/>
          <w:lang w:val="es-ES_tradnl"/>
        </w:rPr>
        <w:t>ión entre la Secretaría de Ramsar y la Secretaría de la IPBES para la preparación de una estrategia de comunicaci</w:t>
      </w:r>
      <w:r w:rsidR="007457C4" w:rsidRPr="00F8386A">
        <w:rPr>
          <w:rFonts w:asciiTheme="minorHAnsi" w:eastAsiaTheme="minorHAnsi" w:hAnsiTheme="minorHAnsi" w:cs="Calibri"/>
          <w:sz w:val="22"/>
          <w:szCs w:val="22"/>
          <w:lang w:val="es-ES_tradnl"/>
        </w:rPr>
        <w:t xml:space="preserve">ón relativa a la </w:t>
      </w:r>
      <w:r w:rsidR="009D4CCD" w:rsidRPr="00F8386A">
        <w:rPr>
          <w:rFonts w:asciiTheme="minorHAnsi" w:eastAsiaTheme="minorHAnsi" w:hAnsiTheme="minorHAnsi" w:cs="Calibri"/>
          <w:sz w:val="22"/>
          <w:szCs w:val="22"/>
          <w:lang w:val="es-ES_tradnl"/>
        </w:rPr>
        <w:t>n</w:t>
      </w:r>
      <w:r w:rsidR="007457C4" w:rsidRPr="00F8386A">
        <w:rPr>
          <w:rFonts w:asciiTheme="minorHAnsi" w:eastAsiaTheme="minorHAnsi" w:hAnsiTheme="minorHAnsi" w:cs="Calibri"/>
          <w:sz w:val="22"/>
          <w:szCs w:val="22"/>
          <w:lang w:val="es-ES_tradnl"/>
        </w:rPr>
        <w:t>ota sobre políticas referente a la</w:t>
      </w:r>
      <w:r w:rsidR="004D16D4" w:rsidRPr="00F8386A">
        <w:rPr>
          <w:rFonts w:asciiTheme="minorHAnsi" w:eastAsiaTheme="minorHAnsi" w:hAnsiTheme="minorHAnsi" w:cs="Calibri"/>
          <w:sz w:val="22"/>
          <w:szCs w:val="22"/>
          <w:lang w:val="es-ES_tradnl"/>
        </w:rPr>
        <w:t xml:space="preserve"> </w:t>
      </w:r>
      <w:hyperlink r:id="rId12" w:history="1">
        <w:r w:rsidR="007457C4" w:rsidRPr="00F8386A">
          <w:rPr>
            <w:rFonts w:asciiTheme="minorHAnsi" w:eastAsiaTheme="minorHAnsi" w:hAnsiTheme="minorHAnsi" w:cs="Calibri"/>
            <w:i/>
            <w:sz w:val="22"/>
            <w:szCs w:val="22"/>
            <w:lang w:val="es-ES_tradnl"/>
          </w:rPr>
          <w:t>Integración de los múltiples valores de los humedales en la toma de decisiones</w:t>
        </w:r>
      </w:hyperlink>
      <w:r w:rsidR="007457C4" w:rsidRPr="00F8386A">
        <w:rPr>
          <w:rFonts w:asciiTheme="minorHAnsi" w:eastAsiaTheme="minorHAnsi" w:hAnsiTheme="minorHAnsi" w:cs="Calibri"/>
          <w:i/>
          <w:sz w:val="22"/>
          <w:szCs w:val="22"/>
          <w:lang w:val="es-ES_tradnl"/>
        </w:rPr>
        <w:t>.</w:t>
      </w:r>
    </w:p>
    <w:p w14:paraId="5E86ED4C" w14:textId="77777777" w:rsidR="00813AC9" w:rsidRPr="00F8386A" w:rsidRDefault="001B76AD" w:rsidP="00813AC9">
      <w:pPr>
        <w:autoSpaceDE w:val="0"/>
        <w:autoSpaceDN w:val="0"/>
        <w:adjustRightInd w:val="0"/>
        <w:rPr>
          <w:rFonts w:asciiTheme="minorHAnsi" w:eastAsiaTheme="minorHAnsi" w:hAnsiTheme="minorHAnsi" w:cs="Calibri"/>
          <w:sz w:val="22"/>
          <w:szCs w:val="22"/>
          <w:lang w:val="es-ES_tradnl"/>
        </w:rPr>
      </w:pPr>
      <w:r w:rsidRPr="00F8386A">
        <w:rPr>
          <w:rFonts w:asciiTheme="minorHAnsi" w:eastAsiaTheme="minorHAnsi" w:hAnsiTheme="minorHAnsi" w:cs="Calibri"/>
          <w:sz w:val="22"/>
          <w:szCs w:val="22"/>
          <w:lang w:val="es-ES_tradnl"/>
        </w:rPr>
        <w:t xml:space="preserve"> </w:t>
      </w:r>
    </w:p>
    <w:p w14:paraId="7B9B47D0" w14:textId="2BC81751" w:rsidR="00B91D8C" w:rsidRPr="00F8386A" w:rsidRDefault="00B91D8C" w:rsidP="00B91D8C">
      <w:pPr>
        <w:autoSpaceDE w:val="0"/>
        <w:autoSpaceDN w:val="0"/>
        <w:adjustRightInd w:val="0"/>
        <w:ind w:left="-142"/>
        <w:rPr>
          <w:rFonts w:asciiTheme="minorHAnsi" w:hAnsiTheme="minorHAnsi"/>
          <w:b/>
          <w:sz w:val="22"/>
          <w:szCs w:val="22"/>
          <w:lang w:val="es-ES_tradnl"/>
        </w:rPr>
      </w:pPr>
      <w:r w:rsidRPr="00F8386A">
        <w:rPr>
          <w:rFonts w:asciiTheme="minorHAnsi" w:hAnsiTheme="minorHAnsi"/>
          <w:b/>
          <w:sz w:val="22"/>
          <w:szCs w:val="22"/>
          <w:lang w:val="es-ES_tradnl"/>
        </w:rPr>
        <w:t>Cooperación con otros AMMA</w:t>
      </w:r>
    </w:p>
    <w:p w14:paraId="2381C04D" w14:textId="794A570B" w:rsidR="00E4187D" w:rsidRPr="00F8386A" w:rsidRDefault="00E4187D" w:rsidP="008C4268">
      <w:pPr>
        <w:keepNext/>
        <w:autoSpaceDE w:val="0"/>
        <w:autoSpaceDN w:val="0"/>
        <w:adjustRightInd w:val="0"/>
        <w:rPr>
          <w:rFonts w:asciiTheme="minorHAnsi" w:eastAsiaTheme="minorHAnsi" w:hAnsiTheme="minorHAnsi" w:cs="Calibri"/>
          <w:sz w:val="22"/>
          <w:szCs w:val="22"/>
          <w:lang w:val="es-ES_tradnl"/>
        </w:rPr>
      </w:pPr>
    </w:p>
    <w:p w14:paraId="45A57C8E" w14:textId="38D875B7" w:rsidR="00B91D8C" w:rsidRPr="00F8386A" w:rsidRDefault="00121D83" w:rsidP="00F60691">
      <w:pPr>
        <w:rPr>
          <w:rFonts w:asciiTheme="minorHAnsi" w:eastAsiaTheme="minorHAnsi" w:hAnsiTheme="minorHAnsi" w:cs="Calibri"/>
          <w:sz w:val="22"/>
          <w:szCs w:val="22"/>
          <w:lang w:val="es-ES_tradnl"/>
        </w:rPr>
      </w:pPr>
      <w:r w:rsidRPr="00F8386A">
        <w:rPr>
          <w:rFonts w:asciiTheme="minorHAnsi" w:eastAsiaTheme="minorHAnsi" w:hAnsiTheme="minorHAnsi" w:cs="Calibri"/>
          <w:sz w:val="22"/>
          <w:szCs w:val="22"/>
          <w:lang w:val="es-ES_tradnl"/>
        </w:rPr>
        <w:t>16.</w:t>
      </w:r>
      <w:r w:rsidRPr="00F8386A">
        <w:rPr>
          <w:rFonts w:asciiTheme="minorHAnsi" w:eastAsiaTheme="minorHAnsi" w:hAnsiTheme="minorHAnsi" w:cs="Calibri"/>
          <w:sz w:val="22"/>
          <w:szCs w:val="22"/>
          <w:lang w:val="es-ES_tradnl"/>
        </w:rPr>
        <w:tab/>
      </w:r>
      <w:r w:rsidR="005B434B" w:rsidRPr="00F8386A">
        <w:rPr>
          <w:rFonts w:asciiTheme="minorHAnsi" w:eastAsiaTheme="minorHAnsi" w:hAnsiTheme="minorHAnsi" w:cs="Calibri"/>
          <w:sz w:val="22"/>
          <w:szCs w:val="22"/>
          <w:lang w:val="es-ES_tradnl"/>
        </w:rPr>
        <w:t xml:space="preserve">La Secretaría </w:t>
      </w:r>
      <w:r w:rsidR="00146AB3" w:rsidRPr="00F8386A">
        <w:rPr>
          <w:rFonts w:asciiTheme="minorHAnsi" w:eastAsiaTheme="minorHAnsi" w:hAnsiTheme="minorHAnsi" w:cs="Calibri"/>
          <w:sz w:val="22"/>
          <w:szCs w:val="22"/>
          <w:lang w:val="es-ES_tradnl"/>
        </w:rPr>
        <w:t xml:space="preserve">colabora de forma activa con otros AMMA y ha </w:t>
      </w:r>
      <w:r w:rsidR="001C6A99" w:rsidRPr="00F8386A">
        <w:rPr>
          <w:rFonts w:asciiTheme="minorHAnsi" w:eastAsiaTheme="minorHAnsi" w:hAnsiTheme="minorHAnsi" w:cs="Calibri"/>
          <w:sz w:val="22"/>
          <w:szCs w:val="22"/>
          <w:lang w:val="es-ES_tradnl"/>
        </w:rPr>
        <w:t>intensificado sus</w:t>
      </w:r>
      <w:r w:rsidR="00F0242E" w:rsidRPr="00F8386A">
        <w:rPr>
          <w:rFonts w:asciiTheme="minorHAnsi" w:eastAsiaTheme="minorHAnsi" w:hAnsiTheme="minorHAnsi" w:cs="Calibri"/>
          <w:sz w:val="22"/>
          <w:szCs w:val="22"/>
          <w:lang w:val="es-ES_tradnl"/>
        </w:rPr>
        <w:t xml:space="preserve"> esfu</w:t>
      </w:r>
      <w:r w:rsidR="001C6A99" w:rsidRPr="00F8386A">
        <w:rPr>
          <w:rFonts w:asciiTheme="minorHAnsi" w:eastAsiaTheme="minorHAnsi" w:hAnsiTheme="minorHAnsi" w:cs="Calibri"/>
          <w:sz w:val="22"/>
          <w:szCs w:val="22"/>
          <w:lang w:val="es-ES_tradnl"/>
        </w:rPr>
        <w:t>erzos</w:t>
      </w:r>
      <w:r w:rsidR="00F0242E" w:rsidRPr="00F8386A">
        <w:rPr>
          <w:rFonts w:asciiTheme="minorHAnsi" w:eastAsiaTheme="minorHAnsi" w:hAnsiTheme="minorHAnsi" w:cs="Calibri"/>
          <w:sz w:val="22"/>
          <w:szCs w:val="22"/>
          <w:lang w:val="es-ES_tradnl"/>
        </w:rPr>
        <w:t xml:space="preserve"> de conformidad con el párrafo 44 de la Resolució</w:t>
      </w:r>
      <w:r w:rsidR="00F60691" w:rsidRPr="00F8386A">
        <w:rPr>
          <w:rFonts w:asciiTheme="minorHAnsi" w:eastAsiaTheme="minorHAnsi" w:hAnsiTheme="minorHAnsi" w:cs="Calibri"/>
          <w:sz w:val="22"/>
          <w:szCs w:val="22"/>
          <w:lang w:val="es-ES_tradnl"/>
        </w:rPr>
        <w:t>n</w:t>
      </w:r>
      <w:r w:rsidR="00F0242E" w:rsidRPr="00F8386A">
        <w:rPr>
          <w:rFonts w:asciiTheme="minorHAnsi" w:eastAsiaTheme="minorHAnsi" w:hAnsiTheme="minorHAnsi" w:cs="Calibri"/>
          <w:sz w:val="22"/>
          <w:szCs w:val="22"/>
          <w:lang w:val="es-ES_tradnl"/>
        </w:rPr>
        <w:t xml:space="preserve"> </w:t>
      </w:r>
      <w:r w:rsidR="00E4187D" w:rsidRPr="00F8386A">
        <w:rPr>
          <w:rFonts w:asciiTheme="minorHAnsi" w:eastAsiaTheme="minorHAnsi" w:hAnsiTheme="minorHAnsi" w:cs="Calibri"/>
          <w:sz w:val="22"/>
          <w:szCs w:val="22"/>
          <w:lang w:val="es-ES_tradnl"/>
        </w:rPr>
        <w:t>XII.3.</w:t>
      </w:r>
      <w:r w:rsidR="00B91D8C" w:rsidRPr="00F8386A">
        <w:rPr>
          <w:rFonts w:asciiTheme="minorHAnsi" w:eastAsiaTheme="minorHAnsi" w:hAnsiTheme="minorHAnsi" w:cs="Calibri"/>
          <w:sz w:val="22"/>
          <w:szCs w:val="22"/>
          <w:lang w:val="es-ES_tradnl"/>
        </w:rPr>
        <w:t xml:space="preserve"> </w:t>
      </w:r>
    </w:p>
    <w:p w14:paraId="30175C56" w14:textId="77777777" w:rsidR="003730B7" w:rsidRPr="00F8386A" w:rsidRDefault="003730B7" w:rsidP="005A5DE5">
      <w:pPr>
        <w:autoSpaceDE w:val="0"/>
        <w:autoSpaceDN w:val="0"/>
        <w:adjustRightInd w:val="0"/>
        <w:rPr>
          <w:rFonts w:asciiTheme="minorHAnsi" w:hAnsiTheme="minorHAnsi"/>
          <w:sz w:val="22"/>
          <w:szCs w:val="22"/>
          <w:lang w:val="es-ES_tradnl"/>
        </w:rPr>
      </w:pPr>
    </w:p>
    <w:p w14:paraId="63507E11" w14:textId="08D71DC7" w:rsidR="003730B7" w:rsidRPr="00F8386A" w:rsidRDefault="00843BD7" w:rsidP="005A5DE5">
      <w:pPr>
        <w:autoSpaceDE w:val="0"/>
        <w:autoSpaceDN w:val="0"/>
        <w:adjustRightInd w:val="0"/>
        <w:rPr>
          <w:rFonts w:asciiTheme="minorHAnsi" w:hAnsiTheme="minorHAnsi"/>
          <w:i/>
          <w:sz w:val="22"/>
          <w:szCs w:val="22"/>
          <w:lang w:val="es-ES_tradnl"/>
        </w:rPr>
      </w:pPr>
      <w:r w:rsidRPr="00F8386A">
        <w:rPr>
          <w:rFonts w:asciiTheme="minorHAnsi" w:hAnsiTheme="minorHAnsi" w:cs="Arial"/>
          <w:i/>
          <w:sz w:val="22"/>
          <w:szCs w:val="22"/>
          <w:lang w:val="es-ES_tradnl"/>
        </w:rPr>
        <w:t>Convención sobre la Conservación de las Especies M</w:t>
      </w:r>
      <w:r w:rsidR="00B91D8C" w:rsidRPr="00F8386A">
        <w:rPr>
          <w:rFonts w:asciiTheme="minorHAnsi" w:hAnsiTheme="minorHAnsi" w:cs="Arial"/>
          <w:i/>
          <w:sz w:val="22"/>
          <w:szCs w:val="22"/>
          <w:lang w:val="es-ES_tradnl"/>
        </w:rPr>
        <w:t xml:space="preserve">igratorias de </w:t>
      </w:r>
      <w:r w:rsidRPr="00F8386A">
        <w:rPr>
          <w:rFonts w:asciiTheme="minorHAnsi" w:hAnsiTheme="minorHAnsi" w:cs="Arial"/>
          <w:i/>
          <w:sz w:val="22"/>
          <w:szCs w:val="22"/>
          <w:lang w:val="es-ES_tradnl"/>
        </w:rPr>
        <w:t>Animales S</w:t>
      </w:r>
      <w:r w:rsidR="00B91D8C" w:rsidRPr="00F8386A">
        <w:rPr>
          <w:rFonts w:asciiTheme="minorHAnsi" w:hAnsiTheme="minorHAnsi" w:cs="Arial"/>
          <w:i/>
          <w:sz w:val="22"/>
          <w:szCs w:val="22"/>
          <w:lang w:val="es-ES_tradnl"/>
        </w:rPr>
        <w:t xml:space="preserve">ilvestres </w:t>
      </w:r>
    </w:p>
    <w:p w14:paraId="0B3E1501" w14:textId="77777777" w:rsidR="003730B7" w:rsidRPr="00F8386A" w:rsidRDefault="003730B7" w:rsidP="005A5DE5">
      <w:pPr>
        <w:autoSpaceDE w:val="0"/>
        <w:autoSpaceDN w:val="0"/>
        <w:adjustRightInd w:val="0"/>
        <w:rPr>
          <w:rFonts w:asciiTheme="minorHAnsi" w:hAnsiTheme="minorHAnsi"/>
          <w:b/>
          <w:sz w:val="22"/>
          <w:szCs w:val="22"/>
          <w:lang w:val="es-ES_tradnl"/>
        </w:rPr>
      </w:pPr>
    </w:p>
    <w:p w14:paraId="444838D5" w14:textId="40B384C7" w:rsidR="00544A91" w:rsidRPr="00F8386A" w:rsidRDefault="00121D83" w:rsidP="00121D83">
      <w:pPr>
        <w:autoSpaceDE w:val="0"/>
        <w:autoSpaceDN w:val="0"/>
        <w:adjustRightInd w:val="0"/>
        <w:rPr>
          <w:rFonts w:asciiTheme="minorHAnsi" w:eastAsiaTheme="minorHAnsi" w:hAnsiTheme="minorHAnsi" w:cs="Calibri"/>
          <w:sz w:val="22"/>
          <w:szCs w:val="22"/>
          <w:lang w:val="es-ES_tradnl"/>
        </w:rPr>
      </w:pPr>
      <w:r w:rsidRPr="00F8386A">
        <w:rPr>
          <w:rFonts w:asciiTheme="minorHAnsi" w:eastAsiaTheme="minorHAnsi" w:hAnsiTheme="minorHAnsi" w:cs="Calibri"/>
          <w:sz w:val="22"/>
          <w:szCs w:val="22"/>
          <w:lang w:val="es-ES_tradnl"/>
        </w:rPr>
        <w:t>17.</w:t>
      </w:r>
      <w:r w:rsidRPr="00F8386A">
        <w:rPr>
          <w:rFonts w:asciiTheme="minorHAnsi" w:eastAsiaTheme="minorHAnsi" w:hAnsiTheme="minorHAnsi" w:cs="Calibri"/>
          <w:sz w:val="22"/>
          <w:szCs w:val="22"/>
          <w:lang w:val="es-ES_tradnl"/>
        </w:rPr>
        <w:tab/>
      </w:r>
      <w:r w:rsidR="00712303" w:rsidRPr="00F8386A">
        <w:rPr>
          <w:rFonts w:asciiTheme="minorHAnsi" w:eastAsiaTheme="minorHAnsi" w:hAnsiTheme="minorHAnsi" w:cs="Calibri"/>
          <w:sz w:val="22"/>
          <w:szCs w:val="22"/>
          <w:lang w:val="es-ES_tradnl"/>
        </w:rPr>
        <w:t>Del 23 al 28 de octubre de 2017, l</w:t>
      </w:r>
      <w:r w:rsidR="001C6A99" w:rsidRPr="00F8386A">
        <w:rPr>
          <w:rFonts w:asciiTheme="minorHAnsi" w:eastAsiaTheme="minorHAnsi" w:hAnsiTheme="minorHAnsi" w:cs="Calibri"/>
          <w:sz w:val="22"/>
          <w:szCs w:val="22"/>
          <w:lang w:val="es-ES_tradnl"/>
        </w:rPr>
        <w:t>a Secretaría participó en</w:t>
      </w:r>
      <w:r w:rsidR="006F6291" w:rsidRPr="00F8386A">
        <w:rPr>
          <w:rFonts w:asciiTheme="minorHAnsi" w:eastAsiaTheme="minorHAnsi" w:hAnsiTheme="minorHAnsi" w:cs="Calibri"/>
          <w:sz w:val="22"/>
          <w:szCs w:val="22"/>
          <w:lang w:val="es-ES_tradnl"/>
        </w:rPr>
        <w:t xml:space="preserve"> la 12ª reunión de la Conferencia de las Partes en la CMS</w:t>
      </w:r>
      <w:r w:rsidR="001C6A99" w:rsidRPr="00F8386A">
        <w:rPr>
          <w:rFonts w:asciiTheme="minorHAnsi" w:eastAsiaTheme="minorHAnsi" w:hAnsiTheme="minorHAnsi" w:cs="Calibri"/>
          <w:sz w:val="22"/>
          <w:szCs w:val="22"/>
          <w:lang w:val="es-ES_tradnl"/>
        </w:rPr>
        <w:t>, particularmente</w:t>
      </w:r>
      <w:r w:rsidR="00712303" w:rsidRPr="00F8386A">
        <w:rPr>
          <w:rFonts w:asciiTheme="minorHAnsi" w:eastAsiaTheme="minorHAnsi" w:hAnsiTheme="minorHAnsi" w:cs="Calibri"/>
          <w:sz w:val="22"/>
          <w:szCs w:val="22"/>
          <w:lang w:val="es-ES_tradnl"/>
        </w:rPr>
        <w:t xml:space="preserve"> en </w:t>
      </w:r>
      <w:r w:rsidR="00BD3508" w:rsidRPr="00F8386A">
        <w:rPr>
          <w:rFonts w:asciiTheme="minorHAnsi" w:eastAsiaTheme="minorHAnsi" w:hAnsiTheme="minorHAnsi" w:cs="Calibri"/>
          <w:sz w:val="22"/>
          <w:szCs w:val="22"/>
          <w:lang w:val="es-ES_tradnl"/>
        </w:rPr>
        <w:t>las sesiones d</w:t>
      </w:r>
      <w:r w:rsidR="00712303" w:rsidRPr="00F8386A">
        <w:rPr>
          <w:rFonts w:asciiTheme="minorHAnsi" w:eastAsiaTheme="minorHAnsi" w:hAnsiTheme="minorHAnsi" w:cs="Calibri"/>
          <w:sz w:val="22"/>
          <w:szCs w:val="22"/>
          <w:lang w:val="es-ES_tradnl"/>
        </w:rPr>
        <w:t>e alto nivel y el evento paralelo</w:t>
      </w:r>
      <w:r w:rsidR="001C6A99" w:rsidRPr="00F8386A">
        <w:rPr>
          <w:rFonts w:asciiTheme="minorHAnsi" w:eastAsiaTheme="minorHAnsi" w:hAnsiTheme="minorHAnsi" w:cs="Calibri"/>
          <w:sz w:val="22"/>
          <w:szCs w:val="22"/>
          <w:lang w:val="es-ES_tradnl"/>
        </w:rPr>
        <w:t xml:space="preserve"> </w:t>
      </w:r>
      <w:r w:rsidR="00843BD7" w:rsidRPr="00F8386A">
        <w:rPr>
          <w:rFonts w:asciiTheme="minorHAnsi" w:eastAsiaTheme="minorHAnsi" w:hAnsiTheme="minorHAnsi" w:cs="Calibri"/>
          <w:sz w:val="22"/>
          <w:szCs w:val="22"/>
          <w:lang w:val="es-ES_tradnl"/>
        </w:rPr>
        <w:t xml:space="preserve">organizado por </w:t>
      </w:r>
      <w:r w:rsidR="001C6A99" w:rsidRPr="00F8386A">
        <w:rPr>
          <w:rFonts w:asciiTheme="minorHAnsi" w:eastAsiaTheme="minorHAnsi" w:hAnsiTheme="minorHAnsi" w:cs="Calibri"/>
          <w:sz w:val="22"/>
          <w:szCs w:val="22"/>
          <w:lang w:val="es-ES_tradnl"/>
        </w:rPr>
        <w:t>el CDB</w:t>
      </w:r>
      <w:r w:rsidR="00712303" w:rsidRPr="00F8386A">
        <w:rPr>
          <w:rFonts w:asciiTheme="minorHAnsi" w:eastAsiaTheme="minorHAnsi" w:hAnsiTheme="minorHAnsi" w:cs="Calibri"/>
          <w:sz w:val="22"/>
          <w:szCs w:val="22"/>
          <w:lang w:val="es-ES_tradnl"/>
        </w:rPr>
        <w:t xml:space="preserve"> "Seguimiento del Plan Estratégico para la Diversidad </w:t>
      </w:r>
      <w:r w:rsidR="00F54AF0" w:rsidRPr="00F8386A">
        <w:rPr>
          <w:rFonts w:asciiTheme="minorHAnsi" w:eastAsiaTheme="minorHAnsi" w:hAnsiTheme="minorHAnsi" w:cs="Calibri"/>
          <w:sz w:val="22"/>
          <w:szCs w:val="22"/>
          <w:lang w:val="es-ES_tradnl"/>
        </w:rPr>
        <w:t>después</w:t>
      </w:r>
      <w:r w:rsidR="00712303" w:rsidRPr="00F8386A">
        <w:rPr>
          <w:rFonts w:asciiTheme="minorHAnsi" w:eastAsiaTheme="minorHAnsi" w:hAnsiTheme="minorHAnsi" w:cs="Calibri"/>
          <w:sz w:val="22"/>
          <w:szCs w:val="22"/>
          <w:lang w:val="es-ES_tradnl"/>
        </w:rPr>
        <w:t xml:space="preserve"> de 2020".</w:t>
      </w:r>
      <w:r w:rsidR="003F24F9" w:rsidRPr="00F8386A">
        <w:rPr>
          <w:rFonts w:asciiTheme="minorHAnsi" w:eastAsiaTheme="minorHAnsi" w:hAnsiTheme="minorHAnsi" w:cs="Calibri"/>
          <w:sz w:val="22"/>
          <w:szCs w:val="22"/>
          <w:lang w:val="es-ES_tradnl"/>
        </w:rPr>
        <w:t xml:space="preserve"> </w:t>
      </w:r>
      <w:r w:rsidR="006F6291" w:rsidRPr="00F8386A">
        <w:rPr>
          <w:rFonts w:asciiTheme="minorHAnsi" w:eastAsiaTheme="minorHAnsi" w:hAnsiTheme="minorHAnsi" w:cs="Calibri"/>
          <w:sz w:val="22"/>
          <w:szCs w:val="22"/>
          <w:lang w:val="es-ES_tradnl"/>
        </w:rPr>
        <w:t>La Secretaría también organizó</w:t>
      </w:r>
      <w:r w:rsidR="00712303" w:rsidRPr="00F8386A">
        <w:rPr>
          <w:rFonts w:asciiTheme="minorHAnsi" w:eastAsiaTheme="minorHAnsi" w:hAnsiTheme="minorHAnsi" w:cs="Calibri"/>
          <w:sz w:val="22"/>
          <w:szCs w:val="22"/>
          <w:lang w:val="es-ES_tradnl"/>
        </w:rPr>
        <w:t>,</w:t>
      </w:r>
      <w:r w:rsidR="006F6291" w:rsidRPr="00F8386A">
        <w:rPr>
          <w:rFonts w:asciiTheme="minorHAnsi" w:eastAsiaTheme="minorHAnsi" w:hAnsiTheme="minorHAnsi" w:cs="Calibri"/>
          <w:sz w:val="22"/>
          <w:szCs w:val="22"/>
          <w:lang w:val="es-ES_tradnl"/>
        </w:rPr>
        <w:t xml:space="preserve"> conjuntamente con la Secretaría de la CMS</w:t>
      </w:r>
      <w:r w:rsidR="00712303" w:rsidRPr="00F8386A">
        <w:rPr>
          <w:rFonts w:asciiTheme="minorHAnsi" w:eastAsiaTheme="minorHAnsi" w:hAnsiTheme="minorHAnsi" w:cs="Calibri"/>
          <w:sz w:val="22"/>
          <w:szCs w:val="22"/>
          <w:lang w:val="es-ES_tradnl"/>
        </w:rPr>
        <w:t>,</w:t>
      </w:r>
      <w:r w:rsidR="006F6291" w:rsidRPr="00F8386A">
        <w:rPr>
          <w:rFonts w:asciiTheme="minorHAnsi" w:eastAsiaTheme="minorHAnsi" w:hAnsiTheme="minorHAnsi" w:cs="Calibri"/>
          <w:sz w:val="22"/>
          <w:szCs w:val="22"/>
          <w:lang w:val="es-ES_tradnl"/>
        </w:rPr>
        <w:t xml:space="preserve"> un evento paralelo sobre las sinergias entre </w:t>
      </w:r>
      <w:r w:rsidR="0030398B" w:rsidRPr="00F8386A">
        <w:rPr>
          <w:rFonts w:asciiTheme="minorHAnsi" w:eastAsiaTheme="minorHAnsi" w:hAnsiTheme="minorHAnsi" w:cs="Calibri"/>
          <w:sz w:val="22"/>
          <w:szCs w:val="22"/>
          <w:lang w:val="es-ES_tradnl"/>
        </w:rPr>
        <w:t>las convenciones</w:t>
      </w:r>
      <w:r w:rsidR="006F6291" w:rsidRPr="00F8386A">
        <w:rPr>
          <w:rFonts w:asciiTheme="minorHAnsi" w:eastAsiaTheme="minorHAnsi" w:hAnsiTheme="minorHAnsi" w:cs="Calibri"/>
          <w:sz w:val="22"/>
          <w:szCs w:val="22"/>
          <w:lang w:val="es-ES_tradnl"/>
        </w:rPr>
        <w:t xml:space="preserve">. </w:t>
      </w:r>
    </w:p>
    <w:p w14:paraId="1D52E6A1" w14:textId="51F0E378" w:rsidR="00E4187D" w:rsidRPr="00F8386A" w:rsidRDefault="00E4187D" w:rsidP="005A5DE5">
      <w:pPr>
        <w:autoSpaceDE w:val="0"/>
        <w:autoSpaceDN w:val="0"/>
        <w:adjustRightInd w:val="0"/>
        <w:rPr>
          <w:rStyle w:val="Strong"/>
          <w:rFonts w:asciiTheme="minorHAnsi" w:hAnsiTheme="minorHAnsi"/>
          <w:b w:val="0"/>
          <w:sz w:val="22"/>
          <w:szCs w:val="22"/>
          <w:lang w:val="es-ES_tradnl"/>
        </w:rPr>
      </w:pPr>
    </w:p>
    <w:p w14:paraId="26D73182" w14:textId="34F646A8" w:rsidR="00B91D8C" w:rsidRPr="00F8386A" w:rsidRDefault="00B91D8C" w:rsidP="00B91D8C">
      <w:pPr>
        <w:autoSpaceDE w:val="0"/>
        <w:autoSpaceDN w:val="0"/>
        <w:adjustRightInd w:val="0"/>
        <w:rPr>
          <w:rStyle w:val="Strong"/>
          <w:rFonts w:asciiTheme="minorHAnsi" w:hAnsiTheme="minorHAnsi"/>
          <w:b w:val="0"/>
          <w:i/>
          <w:sz w:val="22"/>
          <w:szCs w:val="22"/>
          <w:lang w:val="es-ES_tradnl"/>
        </w:rPr>
      </w:pPr>
      <w:r w:rsidRPr="00F8386A">
        <w:rPr>
          <w:rStyle w:val="Strong"/>
          <w:rFonts w:asciiTheme="minorHAnsi" w:hAnsiTheme="minorHAnsi"/>
          <w:b w:val="0"/>
          <w:i/>
          <w:sz w:val="22"/>
          <w:szCs w:val="22"/>
          <w:lang w:val="es-ES_tradnl"/>
        </w:rPr>
        <w:t xml:space="preserve">Acuerdo sobre la Conservación de las </w:t>
      </w:r>
      <w:r w:rsidR="00843BD7" w:rsidRPr="00F8386A">
        <w:rPr>
          <w:rStyle w:val="Strong"/>
          <w:rFonts w:asciiTheme="minorHAnsi" w:hAnsiTheme="minorHAnsi"/>
          <w:b w:val="0"/>
          <w:i/>
          <w:sz w:val="22"/>
          <w:szCs w:val="22"/>
          <w:lang w:val="es-ES_tradnl"/>
        </w:rPr>
        <w:t>A</w:t>
      </w:r>
      <w:r w:rsidRPr="00F8386A">
        <w:rPr>
          <w:rStyle w:val="Strong"/>
          <w:rFonts w:asciiTheme="minorHAnsi" w:hAnsiTheme="minorHAnsi"/>
          <w:b w:val="0"/>
          <w:i/>
          <w:sz w:val="22"/>
          <w:szCs w:val="22"/>
          <w:lang w:val="es-ES_tradnl"/>
        </w:rPr>
        <w:t>ves Acuáticas Migratorias de África y Eurasia</w:t>
      </w:r>
    </w:p>
    <w:p w14:paraId="74B8C25D" w14:textId="77777777" w:rsidR="00FB5933" w:rsidRPr="00F8386A" w:rsidRDefault="00FB5933" w:rsidP="00121D83">
      <w:pPr>
        <w:autoSpaceDE w:val="0"/>
        <w:autoSpaceDN w:val="0"/>
        <w:adjustRightInd w:val="0"/>
        <w:ind w:left="426" w:hanging="426"/>
        <w:rPr>
          <w:rFonts w:asciiTheme="minorHAnsi" w:hAnsiTheme="minorHAnsi" w:cs="Arial"/>
          <w:i/>
          <w:sz w:val="22"/>
          <w:szCs w:val="22"/>
          <w:lang w:val="es-ES_tradnl"/>
        </w:rPr>
      </w:pPr>
    </w:p>
    <w:p w14:paraId="238444E1" w14:textId="08D6C50A" w:rsidR="00FB5933" w:rsidRPr="00F8386A" w:rsidRDefault="00121D83" w:rsidP="00121D83">
      <w:pPr>
        <w:autoSpaceDE w:val="0"/>
        <w:autoSpaceDN w:val="0"/>
        <w:adjustRightInd w:val="0"/>
        <w:rPr>
          <w:rFonts w:asciiTheme="minorHAnsi" w:eastAsiaTheme="minorHAnsi" w:hAnsiTheme="minorHAnsi" w:cs="Calibri"/>
          <w:sz w:val="22"/>
          <w:szCs w:val="22"/>
          <w:lang w:val="es-ES_tradnl"/>
        </w:rPr>
      </w:pPr>
      <w:r w:rsidRPr="00F8386A">
        <w:rPr>
          <w:rFonts w:asciiTheme="minorHAnsi" w:eastAsiaTheme="minorHAnsi" w:hAnsiTheme="minorHAnsi" w:cs="Calibri"/>
          <w:sz w:val="22"/>
          <w:szCs w:val="22"/>
          <w:lang w:val="es-ES_tradnl"/>
        </w:rPr>
        <w:t>18.</w:t>
      </w:r>
      <w:r w:rsidRPr="00F8386A">
        <w:rPr>
          <w:rFonts w:asciiTheme="minorHAnsi" w:eastAsiaTheme="minorHAnsi" w:hAnsiTheme="minorHAnsi" w:cs="Calibri"/>
          <w:sz w:val="22"/>
          <w:szCs w:val="22"/>
          <w:lang w:val="es-ES_tradnl"/>
        </w:rPr>
        <w:tab/>
      </w:r>
      <w:r w:rsidR="00245772" w:rsidRPr="00F8386A">
        <w:rPr>
          <w:rFonts w:asciiTheme="minorHAnsi" w:eastAsiaTheme="minorHAnsi" w:hAnsiTheme="minorHAnsi" w:cs="Calibri"/>
          <w:sz w:val="22"/>
          <w:szCs w:val="22"/>
          <w:lang w:val="es-ES_tradnl"/>
        </w:rPr>
        <w:t xml:space="preserve">La Secretaría colaboró con la Secretaría del AEWA a fin de apoyar la participación de tres ONG de </w:t>
      </w:r>
      <w:r w:rsidR="00863D31" w:rsidRPr="00F8386A">
        <w:rPr>
          <w:rFonts w:asciiTheme="minorHAnsi" w:eastAsiaTheme="minorHAnsi" w:hAnsiTheme="minorHAnsi" w:cs="Calibri"/>
          <w:sz w:val="22"/>
          <w:szCs w:val="22"/>
          <w:lang w:val="es-ES_tradnl"/>
        </w:rPr>
        <w:t xml:space="preserve">Guinea-Bissau, Mauritania </w:t>
      </w:r>
      <w:r w:rsidR="00245772" w:rsidRPr="00F8386A">
        <w:rPr>
          <w:rFonts w:asciiTheme="minorHAnsi" w:eastAsiaTheme="minorHAnsi" w:hAnsiTheme="minorHAnsi" w:cs="Calibri"/>
          <w:sz w:val="22"/>
          <w:szCs w:val="22"/>
          <w:lang w:val="es-ES_tradnl"/>
        </w:rPr>
        <w:t>y</w:t>
      </w:r>
      <w:r w:rsidR="00863D31" w:rsidRPr="00F8386A">
        <w:rPr>
          <w:rFonts w:asciiTheme="minorHAnsi" w:eastAsiaTheme="minorHAnsi" w:hAnsiTheme="minorHAnsi" w:cs="Calibri"/>
          <w:sz w:val="22"/>
          <w:szCs w:val="22"/>
          <w:lang w:val="es-ES_tradnl"/>
        </w:rPr>
        <w:t xml:space="preserve"> Senegal</w:t>
      </w:r>
      <w:r w:rsidR="00CA47D8" w:rsidRPr="00F8386A">
        <w:rPr>
          <w:rFonts w:asciiTheme="minorHAnsi" w:eastAsiaTheme="minorHAnsi" w:hAnsiTheme="minorHAnsi" w:cs="Calibri"/>
          <w:sz w:val="22"/>
          <w:szCs w:val="22"/>
          <w:lang w:val="es-ES_tradnl"/>
        </w:rPr>
        <w:t xml:space="preserve"> </w:t>
      </w:r>
      <w:r w:rsidR="00245772" w:rsidRPr="00F8386A">
        <w:rPr>
          <w:rFonts w:asciiTheme="minorHAnsi" w:eastAsiaTheme="minorHAnsi" w:hAnsiTheme="minorHAnsi" w:cs="Calibri"/>
          <w:sz w:val="22"/>
          <w:szCs w:val="22"/>
          <w:lang w:val="es-ES_tradnl"/>
        </w:rPr>
        <w:t xml:space="preserve">en la sesión de formación </w:t>
      </w:r>
      <w:r w:rsidR="00920B0C" w:rsidRPr="00F8386A">
        <w:rPr>
          <w:rFonts w:asciiTheme="minorHAnsi" w:eastAsiaTheme="minorHAnsi" w:hAnsiTheme="minorHAnsi" w:cs="Calibri"/>
          <w:sz w:val="22"/>
          <w:szCs w:val="22"/>
          <w:lang w:val="es-ES_tradnl"/>
        </w:rPr>
        <w:t>del proyecto</w:t>
      </w:r>
      <w:r w:rsidR="003F24F9" w:rsidRPr="00F8386A">
        <w:rPr>
          <w:rFonts w:asciiTheme="minorHAnsi" w:eastAsiaTheme="minorHAnsi" w:hAnsiTheme="minorHAnsi" w:cs="Calibri"/>
          <w:sz w:val="22"/>
          <w:szCs w:val="22"/>
          <w:lang w:val="es-ES_tradnl"/>
        </w:rPr>
        <w:t xml:space="preserve"> </w:t>
      </w:r>
      <w:r w:rsidR="00FB5933" w:rsidRPr="00F8386A">
        <w:rPr>
          <w:rFonts w:asciiTheme="minorHAnsi" w:eastAsiaTheme="minorHAnsi" w:hAnsiTheme="minorHAnsi" w:cs="Calibri"/>
          <w:sz w:val="22"/>
          <w:szCs w:val="22"/>
          <w:lang w:val="es-ES_tradnl"/>
        </w:rPr>
        <w:t>GlobWetland</w:t>
      </w:r>
      <w:r w:rsidR="003F24F9" w:rsidRPr="00F8386A">
        <w:rPr>
          <w:rFonts w:asciiTheme="minorHAnsi" w:eastAsiaTheme="minorHAnsi" w:hAnsiTheme="minorHAnsi" w:cs="Calibri"/>
          <w:sz w:val="22"/>
          <w:szCs w:val="22"/>
          <w:lang w:val="es-ES_tradnl"/>
        </w:rPr>
        <w:t xml:space="preserve"> </w:t>
      </w:r>
      <w:r w:rsidR="00F0242E" w:rsidRPr="00F8386A">
        <w:rPr>
          <w:rFonts w:asciiTheme="minorHAnsi" w:eastAsiaTheme="minorHAnsi" w:hAnsiTheme="minorHAnsi" w:cs="Calibri"/>
          <w:sz w:val="22"/>
          <w:szCs w:val="22"/>
          <w:lang w:val="es-ES_tradnl"/>
        </w:rPr>
        <w:t xml:space="preserve">que </w:t>
      </w:r>
      <w:r w:rsidR="009D307A" w:rsidRPr="00F8386A">
        <w:rPr>
          <w:rFonts w:asciiTheme="minorHAnsi" w:eastAsiaTheme="minorHAnsi" w:hAnsiTheme="minorHAnsi" w:cs="Calibri"/>
          <w:sz w:val="22"/>
          <w:szCs w:val="22"/>
          <w:lang w:val="es-ES_tradnl"/>
        </w:rPr>
        <w:t>se celebró</w:t>
      </w:r>
      <w:r w:rsidR="00F0242E" w:rsidRPr="00F8386A">
        <w:rPr>
          <w:rFonts w:asciiTheme="minorHAnsi" w:eastAsiaTheme="minorHAnsi" w:hAnsiTheme="minorHAnsi" w:cs="Calibri"/>
          <w:sz w:val="22"/>
          <w:szCs w:val="22"/>
          <w:lang w:val="es-ES_tradnl"/>
        </w:rPr>
        <w:t xml:space="preserve"> paralelamente </w:t>
      </w:r>
      <w:r w:rsidR="00920B0C" w:rsidRPr="00F8386A">
        <w:rPr>
          <w:rFonts w:asciiTheme="minorHAnsi" w:eastAsiaTheme="minorHAnsi" w:hAnsiTheme="minorHAnsi" w:cs="Calibri"/>
          <w:sz w:val="22"/>
          <w:szCs w:val="22"/>
          <w:lang w:val="es-ES_tradnl"/>
        </w:rPr>
        <w:t>a la reunión pr</w:t>
      </w:r>
      <w:r w:rsidR="003274C6" w:rsidRPr="00F8386A">
        <w:rPr>
          <w:rFonts w:asciiTheme="minorHAnsi" w:eastAsiaTheme="minorHAnsi" w:hAnsiTheme="minorHAnsi" w:cs="Calibri"/>
          <w:sz w:val="22"/>
          <w:szCs w:val="22"/>
          <w:lang w:val="es-ES_tradnl"/>
        </w:rPr>
        <w:t xml:space="preserve">eparatoria de la región </w:t>
      </w:r>
      <w:r w:rsidR="009D307A" w:rsidRPr="00F8386A">
        <w:rPr>
          <w:rFonts w:asciiTheme="minorHAnsi" w:eastAsiaTheme="minorHAnsi" w:hAnsiTheme="minorHAnsi" w:cs="Calibri"/>
          <w:sz w:val="22"/>
          <w:szCs w:val="22"/>
          <w:lang w:val="es-ES_tradnl"/>
        </w:rPr>
        <w:t xml:space="preserve">de África </w:t>
      </w:r>
      <w:r w:rsidR="00422118" w:rsidRPr="00F8386A">
        <w:rPr>
          <w:rFonts w:asciiTheme="minorHAnsi" w:eastAsiaTheme="minorHAnsi" w:hAnsiTheme="minorHAnsi" w:cs="Calibri"/>
          <w:sz w:val="22"/>
          <w:szCs w:val="22"/>
          <w:lang w:val="es-ES_tradnl"/>
        </w:rPr>
        <w:t>para</w:t>
      </w:r>
      <w:r w:rsidR="00920B0C" w:rsidRPr="00F8386A">
        <w:rPr>
          <w:rFonts w:asciiTheme="minorHAnsi" w:eastAsiaTheme="minorHAnsi" w:hAnsiTheme="minorHAnsi" w:cs="Calibri"/>
          <w:sz w:val="22"/>
          <w:szCs w:val="22"/>
          <w:lang w:val="es-ES_tradnl"/>
        </w:rPr>
        <w:t xml:space="preserve"> la reunión de la Conferencia de las Partes (febrero </w:t>
      </w:r>
      <w:r w:rsidR="00422118" w:rsidRPr="00F8386A">
        <w:rPr>
          <w:rFonts w:asciiTheme="minorHAnsi" w:eastAsiaTheme="minorHAnsi" w:hAnsiTheme="minorHAnsi" w:cs="Calibri"/>
          <w:sz w:val="22"/>
          <w:szCs w:val="22"/>
          <w:lang w:val="es-ES_tradnl"/>
        </w:rPr>
        <w:t xml:space="preserve">de </w:t>
      </w:r>
      <w:r w:rsidR="00920B0C" w:rsidRPr="00F8386A">
        <w:rPr>
          <w:rFonts w:asciiTheme="minorHAnsi" w:eastAsiaTheme="minorHAnsi" w:hAnsiTheme="minorHAnsi" w:cs="Calibri"/>
          <w:sz w:val="22"/>
          <w:szCs w:val="22"/>
          <w:lang w:val="es-ES_tradnl"/>
        </w:rPr>
        <w:t>2</w:t>
      </w:r>
      <w:r w:rsidR="00017E12" w:rsidRPr="00F8386A">
        <w:rPr>
          <w:rFonts w:asciiTheme="minorHAnsi" w:eastAsiaTheme="minorHAnsi" w:hAnsiTheme="minorHAnsi" w:cs="Calibri"/>
          <w:sz w:val="22"/>
          <w:szCs w:val="22"/>
          <w:lang w:val="es-ES_tradnl"/>
        </w:rPr>
        <w:t>0</w:t>
      </w:r>
      <w:r w:rsidR="00920B0C" w:rsidRPr="00F8386A">
        <w:rPr>
          <w:rFonts w:asciiTheme="minorHAnsi" w:eastAsiaTheme="minorHAnsi" w:hAnsiTheme="minorHAnsi" w:cs="Calibri"/>
          <w:sz w:val="22"/>
          <w:szCs w:val="22"/>
          <w:lang w:val="es-ES_tradnl"/>
        </w:rPr>
        <w:t>18</w:t>
      </w:r>
      <w:r w:rsidR="00422118" w:rsidRPr="00F8386A">
        <w:rPr>
          <w:rFonts w:asciiTheme="minorHAnsi" w:eastAsiaTheme="minorHAnsi" w:hAnsiTheme="minorHAnsi" w:cs="Calibri"/>
          <w:sz w:val="22"/>
          <w:szCs w:val="22"/>
          <w:lang w:val="es-ES_tradnl"/>
        </w:rPr>
        <w:t>,</w:t>
      </w:r>
      <w:r w:rsidR="00920B0C" w:rsidRPr="00F8386A">
        <w:rPr>
          <w:rFonts w:asciiTheme="minorHAnsi" w:eastAsiaTheme="minorHAnsi" w:hAnsiTheme="minorHAnsi" w:cs="Calibri"/>
          <w:sz w:val="22"/>
          <w:szCs w:val="22"/>
          <w:lang w:val="es-ES_tradnl"/>
        </w:rPr>
        <w:t xml:space="preserve"> en Dakar). </w:t>
      </w:r>
      <w:r w:rsidR="00E64EF6" w:rsidRPr="00F8386A">
        <w:rPr>
          <w:rFonts w:asciiTheme="minorHAnsi" w:eastAsiaTheme="minorHAnsi" w:hAnsiTheme="minorHAnsi" w:cs="Calibri"/>
          <w:sz w:val="22"/>
          <w:szCs w:val="22"/>
          <w:lang w:val="es-ES_tradnl"/>
        </w:rPr>
        <w:t>Estas tres ONG, que son asociadas de Birdlife y MAVA en la conservación de aves migratorias</w:t>
      </w:r>
      <w:r w:rsidR="00017E12" w:rsidRPr="00F8386A">
        <w:rPr>
          <w:rFonts w:asciiTheme="minorHAnsi" w:eastAsiaTheme="minorHAnsi" w:hAnsiTheme="minorHAnsi" w:cs="Calibri"/>
          <w:sz w:val="22"/>
          <w:szCs w:val="22"/>
          <w:lang w:val="es-ES_tradnl"/>
        </w:rPr>
        <w:t>, también llevan a cabo proyectos relacionados con los humedales y prestan apoyo a las Partes Contratantes en la aplicación de la Convención de Ramsar.</w:t>
      </w:r>
      <w:r w:rsidR="003F24F9" w:rsidRPr="00F8386A">
        <w:rPr>
          <w:rFonts w:asciiTheme="minorHAnsi" w:eastAsiaTheme="minorHAnsi" w:hAnsiTheme="minorHAnsi" w:cs="Calibri"/>
          <w:sz w:val="22"/>
          <w:szCs w:val="22"/>
          <w:lang w:val="es-ES_tradnl"/>
        </w:rPr>
        <w:t xml:space="preserve"> </w:t>
      </w:r>
    </w:p>
    <w:p w14:paraId="245333F9" w14:textId="77777777" w:rsidR="00FB5933" w:rsidRPr="00F8386A" w:rsidRDefault="00FB5933" w:rsidP="00121D83">
      <w:pPr>
        <w:autoSpaceDE w:val="0"/>
        <w:autoSpaceDN w:val="0"/>
        <w:adjustRightInd w:val="0"/>
        <w:rPr>
          <w:rFonts w:asciiTheme="minorHAnsi" w:eastAsiaTheme="minorHAnsi" w:hAnsiTheme="minorHAnsi" w:cs="Calibri"/>
          <w:sz w:val="22"/>
          <w:szCs w:val="22"/>
          <w:lang w:val="es-ES_tradnl"/>
        </w:rPr>
      </w:pPr>
    </w:p>
    <w:p w14:paraId="685D3DC5" w14:textId="68E47392" w:rsidR="00FB5933" w:rsidRPr="00F8386A" w:rsidRDefault="00121D83" w:rsidP="00121D83">
      <w:pPr>
        <w:autoSpaceDE w:val="0"/>
        <w:autoSpaceDN w:val="0"/>
        <w:adjustRightInd w:val="0"/>
        <w:rPr>
          <w:rFonts w:asciiTheme="minorHAnsi" w:eastAsiaTheme="minorHAnsi" w:hAnsiTheme="minorHAnsi" w:cs="Calibri"/>
          <w:sz w:val="22"/>
          <w:szCs w:val="22"/>
          <w:lang w:val="es-ES_tradnl"/>
        </w:rPr>
      </w:pPr>
      <w:r w:rsidRPr="00F8386A">
        <w:rPr>
          <w:rFonts w:asciiTheme="minorHAnsi" w:eastAsiaTheme="minorHAnsi" w:hAnsiTheme="minorHAnsi" w:cs="Calibri"/>
          <w:sz w:val="22"/>
          <w:szCs w:val="22"/>
          <w:lang w:val="es-ES_tradnl"/>
        </w:rPr>
        <w:lastRenderedPageBreak/>
        <w:t>19.</w:t>
      </w:r>
      <w:r w:rsidRPr="00F8386A">
        <w:rPr>
          <w:rFonts w:asciiTheme="minorHAnsi" w:eastAsiaTheme="minorHAnsi" w:hAnsiTheme="minorHAnsi" w:cs="Calibri"/>
          <w:sz w:val="22"/>
          <w:szCs w:val="22"/>
          <w:lang w:val="es-ES_tradnl"/>
        </w:rPr>
        <w:tab/>
      </w:r>
      <w:r w:rsidR="006F6291" w:rsidRPr="00F8386A">
        <w:rPr>
          <w:rFonts w:asciiTheme="minorHAnsi" w:eastAsiaTheme="minorHAnsi" w:hAnsiTheme="minorHAnsi" w:cs="Calibri"/>
          <w:sz w:val="22"/>
          <w:szCs w:val="22"/>
          <w:lang w:val="es-ES_tradnl"/>
        </w:rPr>
        <w:t xml:space="preserve">En la fecha de redacción del presente, la Secretaría </w:t>
      </w:r>
      <w:r w:rsidR="00437D0B" w:rsidRPr="00F8386A">
        <w:rPr>
          <w:rFonts w:asciiTheme="minorHAnsi" w:eastAsiaTheme="minorHAnsi" w:hAnsiTheme="minorHAnsi" w:cs="Calibri"/>
          <w:sz w:val="22"/>
          <w:szCs w:val="22"/>
          <w:lang w:val="es-ES_tradnl"/>
        </w:rPr>
        <w:t>mantenía conversaciones con la Secretaría</w:t>
      </w:r>
      <w:r w:rsidR="00701A16" w:rsidRPr="00F8386A">
        <w:rPr>
          <w:rFonts w:asciiTheme="minorHAnsi" w:eastAsiaTheme="minorHAnsi" w:hAnsiTheme="minorHAnsi" w:cs="Calibri"/>
          <w:sz w:val="22"/>
          <w:szCs w:val="22"/>
          <w:lang w:val="es-ES_tradnl"/>
        </w:rPr>
        <w:t xml:space="preserve"> del</w:t>
      </w:r>
      <w:r w:rsidR="00437D0B" w:rsidRPr="00F8386A">
        <w:rPr>
          <w:rFonts w:asciiTheme="minorHAnsi" w:eastAsiaTheme="minorHAnsi" w:hAnsiTheme="minorHAnsi" w:cs="Calibri"/>
          <w:sz w:val="22"/>
          <w:szCs w:val="22"/>
          <w:lang w:val="es-ES_tradnl"/>
        </w:rPr>
        <w:t xml:space="preserve"> </w:t>
      </w:r>
      <w:r w:rsidR="003C229B" w:rsidRPr="00F8386A">
        <w:rPr>
          <w:rFonts w:asciiTheme="minorHAnsi" w:eastAsiaTheme="minorHAnsi" w:hAnsiTheme="minorHAnsi" w:cs="Calibri"/>
          <w:sz w:val="22"/>
          <w:szCs w:val="22"/>
          <w:lang w:val="es-ES_tradnl"/>
        </w:rPr>
        <w:t xml:space="preserve">AEWA </w:t>
      </w:r>
      <w:r w:rsidR="00437D0B" w:rsidRPr="00F8386A">
        <w:rPr>
          <w:rFonts w:asciiTheme="minorHAnsi" w:eastAsiaTheme="minorHAnsi" w:hAnsiTheme="minorHAnsi" w:cs="Calibri"/>
          <w:sz w:val="22"/>
          <w:szCs w:val="22"/>
          <w:lang w:val="es-ES_tradnl"/>
        </w:rPr>
        <w:t xml:space="preserve">sobre una posible colaboración a fin de organizar un cursillo </w:t>
      </w:r>
      <w:r w:rsidR="00701A16" w:rsidRPr="00F8386A">
        <w:rPr>
          <w:rFonts w:asciiTheme="minorHAnsi" w:eastAsiaTheme="minorHAnsi" w:hAnsiTheme="minorHAnsi" w:cs="Calibri"/>
          <w:sz w:val="22"/>
          <w:szCs w:val="22"/>
          <w:lang w:val="es-ES_tradnl"/>
        </w:rPr>
        <w:t xml:space="preserve">del </w:t>
      </w:r>
      <w:r w:rsidR="00437D0B" w:rsidRPr="00F8386A">
        <w:rPr>
          <w:rFonts w:asciiTheme="minorHAnsi" w:eastAsiaTheme="minorHAnsi" w:hAnsiTheme="minorHAnsi" w:cs="Calibri"/>
          <w:sz w:val="22"/>
          <w:szCs w:val="22"/>
          <w:lang w:val="es-ES_tradnl"/>
        </w:rPr>
        <w:t>AEWA</w:t>
      </w:r>
      <w:r w:rsidR="00422118" w:rsidRPr="00F8386A">
        <w:rPr>
          <w:rFonts w:asciiTheme="minorHAnsi" w:eastAsiaTheme="minorHAnsi" w:hAnsiTheme="minorHAnsi" w:cs="Calibri"/>
          <w:sz w:val="22"/>
          <w:szCs w:val="22"/>
          <w:lang w:val="es-ES_tradnl"/>
        </w:rPr>
        <w:t>,</w:t>
      </w:r>
      <w:r w:rsidR="00437D0B" w:rsidRPr="00F8386A">
        <w:rPr>
          <w:rFonts w:asciiTheme="minorHAnsi" w:eastAsiaTheme="minorHAnsi" w:hAnsiTheme="minorHAnsi" w:cs="Calibri"/>
          <w:sz w:val="22"/>
          <w:szCs w:val="22"/>
          <w:lang w:val="es-ES_tradnl"/>
        </w:rPr>
        <w:t xml:space="preserve"> </w:t>
      </w:r>
      <w:r w:rsidR="00701A16" w:rsidRPr="00F8386A">
        <w:rPr>
          <w:rFonts w:asciiTheme="minorHAnsi" w:eastAsiaTheme="minorHAnsi" w:hAnsiTheme="minorHAnsi" w:cs="Calibri"/>
          <w:sz w:val="22"/>
          <w:szCs w:val="22"/>
          <w:lang w:val="es-ES_tradnl"/>
        </w:rPr>
        <w:t>antes de mediados de 2018</w:t>
      </w:r>
      <w:r w:rsidR="00422118" w:rsidRPr="00F8386A">
        <w:rPr>
          <w:rFonts w:asciiTheme="minorHAnsi" w:eastAsiaTheme="minorHAnsi" w:hAnsiTheme="minorHAnsi" w:cs="Calibri"/>
          <w:sz w:val="22"/>
          <w:szCs w:val="22"/>
          <w:lang w:val="es-ES_tradnl"/>
        </w:rPr>
        <w:t>,</w:t>
      </w:r>
      <w:r w:rsidR="00701A16" w:rsidRPr="00F8386A">
        <w:rPr>
          <w:rFonts w:asciiTheme="minorHAnsi" w:eastAsiaTheme="minorHAnsi" w:hAnsiTheme="minorHAnsi" w:cs="Calibri"/>
          <w:sz w:val="22"/>
          <w:szCs w:val="22"/>
          <w:lang w:val="es-ES_tradnl"/>
        </w:rPr>
        <w:t xml:space="preserve"> para formar a </w:t>
      </w:r>
      <w:r w:rsidR="00437D0B" w:rsidRPr="00F8386A">
        <w:rPr>
          <w:rFonts w:asciiTheme="minorHAnsi" w:eastAsiaTheme="minorHAnsi" w:hAnsiTheme="minorHAnsi" w:cs="Calibri"/>
          <w:sz w:val="22"/>
          <w:szCs w:val="22"/>
          <w:lang w:val="es-ES_tradnl"/>
        </w:rPr>
        <w:t>formadores</w:t>
      </w:r>
      <w:r w:rsidR="00701A16" w:rsidRPr="00F8386A">
        <w:rPr>
          <w:rFonts w:asciiTheme="minorHAnsi" w:eastAsiaTheme="minorHAnsi" w:hAnsiTheme="minorHAnsi" w:cs="Calibri"/>
          <w:sz w:val="22"/>
          <w:szCs w:val="22"/>
          <w:lang w:val="es-ES_tradnl"/>
        </w:rPr>
        <w:t xml:space="preserve"> </w:t>
      </w:r>
      <w:r w:rsidR="00D56917" w:rsidRPr="00F8386A">
        <w:rPr>
          <w:rFonts w:asciiTheme="minorHAnsi" w:eastAsiaTheme="minorHAnsi" w:hAnsiTheme="minorHAnsi" w:cs="Calibri"/>
          <w:sz w:val="22"/>
          <w:szCs w:val="22"/>
          <w:lang w:val="es-ES_tradnl"/>
        </w:rPr>
        <w:t>en los países francófonos de</w:t>
      </w:r>
      <w:r w:rsidR="00701A16" w:rsidRPr="00F8386A">
        <w:rPr>
          <w:rFonts w:asciiTheme="minorHAnsi" w:eastAsiaTheme="minorHAnsi" w:hAnsiTheme="minorHAnsi" w:cs="Calibri"/>
          <w:sz w:val="22"/>
          <w:szCs w:val="22"/>
          <w:lang w:val="es-ES_tradnl"/>
        </w:rPr>
        <w:t xml:space="preserve"> África occidental y central </w:t>
      </w:r>
      <w:r w:rsidR="00437D0B" w:rsidRPr="00F8386A">
        <w:rPr>
          <w:rFonts w:asciiTheme="minorHAnsi" w:eastAsiaTheme="minorHAnsi" w:hAnsiTheme="minorHAnsi" w:cs="Calibri"/>
          <w:sz w:val="22"/>
          <w:szCs w:val="22"/>
          <w:lang w:val="es-ES_tradnl"/>
        </w:rPr>
        <w:t>sobre la conservación de las rutas migratorias</w:t>
      </w:r>
      <w:r w:rsidR="00422118" w:rsidRPr="00F8386A">
        <w:rPr>
          <w:rFonts w:asciiTheme="minorHAnsi" w:eastAsiaTheme="minorHAnsi" w:hAnsiTheme="minorHAnsi" w:cs="Calibri"/>
          <w:sz w:val="22"/>
          <w:szCs w:val="22"/>
          <w:lang w:val="es-ES_tradnl"/>
        </w:rPr>
        <w:t xml:space="preserve">, con fondos obtenidos </w:t>
      </w:r>
      <w:r w:rsidR="00DD51FB" w:rsidRPr="00F8386A">
        <w:rPr>
          <w:rFonts w:asciiTheme="minorHAnsi" w:eastAsiaTheme="minorHAnsi" w:hAnsiTheme="minorHAnsi" w:cs="Calibri"/>
          <w:sz w:val="22"/>
          <w:szCs w:val="22"/>
          <w:lang w:val="es-ES_tradnl"/>
        </w:rPr>
        <w:t xml:space="preserve">por el AEWA de la Comisión Europea. </w:t>
      </w:r>
    </w:p>
    <w:p w14:paraId="663E5692" w14:textId="77777777" w:rsidR="00EF7726" w:rsidRPr="00F8386A" w:rsidRDefault="00EF7726" w:rsidP="005A5DE5">
      <w:pPr>
        <w:autoSpaceDE w:val="0"/>
        <w:autoSpaceDN w:val="0"/>
        <w:adjustRightInd w:val="0"/>
        <w:ind w:left="426" w:hanging="426"/>
        <w:rPr>
          <w:rStyle w:val="intro-resume2"/>
          <w:rFonts w:asciiTheme="minorHAnsi" w:hAnsiTheme="minorHAnsi"/>
          <w:i/>
          <w:sz w:val="22"/>
          <w:szCs w:val="22"/>
          <w:lang w:val="es-ES_tradnl"/>
        </w:rPr>
      </w:pPr>
    </w:p>
    <w:p w14:paraId="4A3E938D" w14:textId="77777777" w:rsidR="00F60691" w:rsidRPr="00F8386A" w:rsidRDefault="00B91D8C" w:rsidP="00F60691">
      <w:pPr>
        <w:rPr>
          <w:rStyle w:val="intro-resume2"/>
          <w:rFonts w:asciiTheme="minorHAnsi" w:hAnsiTheme="minorHAnsi"/>
          <w:i/>
          <w:sz w:val="22"/>
          <w:szCs w:val="22"/>
          <w:lang w:val="es-ES_tradnl"/>
        </w:rPr>
      </w:pPr>
      <w:r w:rsidRPr="00F8386A">
        <w:rPr>
          <w:rStyle w:val="intro-resume2"/>
          <w:rFonts w:asciiTheme="minorHAnsi" w:hAnsiTheme="minorHAnsi"/>
          <w:i/>
          <w:sz w:val="22"/>
          <w:szCs w:val="22"/>
          <w:lang w:val="es-ES_tradnl"/>
        </w:rPr>
        <w:t>Convención Marco de las Naciones Unidas sobre el Cambio Climático</w:t>
      </w:r>
    </w:p>
    <w:p w14:paraId="2ED89463" w14:textId="77777777" w:rsidR="00F60691" w:rsidRPr="00F8386A" w:rsidRDefault="00F60691" w:rsidP="00F60691">
      <w:pPr>
        <w:rPr>
          <w:rStyle w:val="intro-resume2"/>
          <w:rFonts w:asciiTheme="minorHAnsi" w:hAnsiTheme="minorHAnsi"/>
          <w:i/>
          <w:sz w:val="22"/>
          <w:szCs w:val="22"/>
          <w:lang w:val="es-ES_tradnl"/>
        </w:rPr>
      </w:pPr>
    </w:p>
    <w:p w14:paraId="6439D076" w14:textId="741B692C" w:rsidR="00297C76" w:rsidRPr="00F8386A" w:rsidRDefault="00486951" w:rsidP="00F60691">
      <w:pPr>
        <w:rPr>
          <w:rFonts w:asciiTheme="minorHAnsi" w:hAnsiTheme="minorHAnsi"/>
          <w:i/>
          <w:sz w:val="22"/>
          <w:szCs w:val="22"/>
          <w:lang w:val="es-ES_tradnl"/>
        </w:rPr>
      </w:pPr>
      <w:r w:rsidRPr="00F8386A">
        <w:rPr>
          <w:rFonts w:asciiTheme="minorHAnsi" w:eastAsiaTheme="minorHAnsi" w:hAnsiTheme="minorHAnsi" w:cs="Calibri"/>
          <w:sz w:val="22"/>
          <w:szCs w:val="22"/>
          <w:lang w:val="es-ES_tradnl"/>
        </w:rPr>
        <w:t>20.</w:t>
      </w:r>
      <w:r w:rsidR="006B4ED5" w:rsidRPr="00F8386A">
        <w:rPr>
          <w:rFonts w:asciiTheme="minorHAnsi" w:eastAsiaTheme="minorHAnsi" w:hAnsiTheme="minorHAnsi" w:cs="Calibri"/>
          <w:sz w:val="22"/>
          <w:szCs w:val="22"/>
          <w:lang w:val="es-ES_tradnl"/>
        </w:rPr>
        <w:t xml:space="preserve"> </w:t>
      </w:r>
      <w:r w:rsidR="00F60691" w:rsidRPr="00F8386A">
        <w:rPr>
          <w:rFonts w:asciiTheme="minorHAnsi" w:eastAsiaTheme="minorHAnsi" w:hAnsiTheme="minorHAnsi" w:cs="Calibri"/>
          <w:sz w:val="22"/>
          <w:szCs w:val="22"/>
          <w:lang w:val="es-ES_tradnl"/>
        </w:rPr>
        <w:tab/>
      </w:r>
      <w:r w:rsidR="005F2ECA" w:rsidRPr="00F8386A">
        <w:rPr>
          <w:rFonts w:asciiTheme="minorHAnsi" w:eastAsiaTheme="minorHAnsi" w:hAnsiTheme="minorHAnsi" w:cs="Calibri"/>
          <w:sz w:val="22"/>
          <w:szCs w:val="22"/>
          <w:lang w:val="es-ES_tradnl"/>
        </w:rPr>
        <w:t xml:space="preserve">La Secretaría está trabajando para reforzar su participación en los procesos de la CMNUCC en </w:t>
      </w:r>
      <w:r w:rsidR="00C35E0D" w:rsidRPr="00F8386A">
        <w:rPr>
          <w:rFonts w:asciiTheme="minorHAnsi" w:eastAsiaTheme="minorHAnsi" w:hAnsiTheme="minorHAnsi" w:cs="Calibri"/>
          <w:sz w:val="22"/>
          <w:szCs w:val="22"/>
          <w:lang w:val="es-ES_tradnl"/>
        </w:rPr>
        <w:t xml:space="preserve">aquellas áreas que </w:t>
      </w:r>
      <w:r w:rsidR="007E0FA6" w:rsidRPr="00F8386A">
        <w:rPr>
          <w:rFonts w:asciiTheme="minorHAnsi" w:eastAsiaTheme="minorHAnsi" w:hAnsiTheme="minorHAnsi" w:cs="Calibri"/>
          <w:sz w:val="22"/>
          <w:szCs w:val="22"/>
          <w:lang w:val="es-ES_tradnl"/>
        </w:rPr>
        <w:t>puedan contribuir</w:t>
      </w:r>
      <w:r w:rsidR="005F2ECA" w:rsidRPr="00F8386A">
        <w:rPr>
          <w:rFonts w:asciiTheme="minorHAnsi" w:eastAsiaTheme="minorHAnsi" w:hAnsiTheme="minorHAnsi" w:cs="Calibri"/>
          <w:sz w:val="22"/>
          <w:szCs w:val="22"/>
          <w:lang w:val="es-ES_tradnl"/>
        </w:rPr>
        <w:t xml:space="preserve"> a </w:t>
      </w:r>
      <w:r w:rsidR="003600BE" w:rsidRPr="00F8386A">
        <w:rPr>
          <w:rFonts w:asciiTheme="minorHAnsi" w:eastAsiaTheme="minorHAnsi" w:hAnsiTheme="minorHAnsi" w:cs="Calibri"/>
          <w:sz w:val="22"/>
          <w:szCs w:val="22"/>
          <w:lang w:val="es-ES_tradnl"/>
        </w:rPr>
        <w:t xml:space="preserve">la aplicación del Plan Estratégico 2016-2024 </w:t>
      </w:r>
      <w:r w:rsidR="007E0FA6" w:rsidRPr="00F8386A">
        <w:rPr>
          <w:rFonts w:asciiTheme="minorHAnsi" w:eastAsiaTheme="minorHAnsi" w:hAnsiTheme="minorHAnsi" w:cs="Calibri"/>
          <w:sz w:val="22"/>
          <w:szCs w:val="22"/>
          <w:lang w:val="es-ES_tradnl"/>
        </w:rPr>
        <w:t xml:space="preserve">y </w:t>
      </w:r>
      <w:r w:rsidR="003600BE" w:rsidRPr="00F8386A">
        <w:rPr>
          <w:rFonts w:asciiTheme="minorHAnsi" w:eastAsiaTheme="minorHAnsi" w:hAnsiTheme="minorHAnsi" w:cs="Calibri"/>
          <w:sz w:val="22"/>
          <w:szCs w:val="22"/>
          <w:lang w:val="es-ES_tradnl"/>
        </w:rPr>
        <w:t xml:space="preserve">las resoluciones pertinentes de la Conferencia de las Partes. </w:t>
      </w:r>
      <w:r w:rsidR="007E0FA6" w:rsidRPr="00F8386A">
        <w:rPr>
          <w:rFonts w:asciiTheme="minorHAnsi" w:eastAsiaTheme="minorHAnsi" w:hAnsiTheme="minorHAnsi" w:cs="Calibri"/>
          <w:sz w:val="22"/>
          <w:szCs w:val="22"/>
          <w:lang w:val="es-ES_tradnl"/>
        </w:rPr>
        <w:t>Un enfoque concreto ha consistido en fomentar la visibilidad y la</w:t>
      </w:r>
      <w:r w:rsidR="00506F96" w:rsidRPr="00F8386A">
        <w:rPr>
          <w:rFonts w:asciiTheme="minorHAnsi" w:eastAsiaTheme="minorHAnsi" w:hAnsiTheme="minorHAnsi" w:cs="Calibri"/>
          <w:sz w:val="22"/>
          <w:szCs w:val="22"/>
          <w:lang w:val="es-ES_tradnl"/>
        </w:rPr>
        <w:t xml:space="preserve"> importancia del papel de los humedales y la aplicación de la Convención de Ramsar en la mitigación de</w:t>
      </w:r>
      <w:r w:rsidR="007F77BF" w:rsidRPr="00F8386A">
        <w:rPr>
          <w:rFonts w:asciiTheme="minorHAnsi" w:eastAsiaTheme="minorHAnsi" w:hAnsiTheme="minorHAnsi" w:cs="Calibri"/>
          <w:sz w:val="22"/>
          <w:szCs w:val="22"/>
          <w:lang w:val="es-ES_tradnl"/>
        </w:rPr>
        <w:t xml:space="preserve">l cambio climático y la adaptación al mismo. Las áreas específicas incluyen: la función de las turberas y los ecosistemas </w:t>
      </w:r>
      <w:r w:rsidR="00511E8F" w:rsidRPr="00F8386A">
        <w:rPr>
          <w:rFonts w:asciiTheme="minorHAnsi" w:eastAsiaTheme="minorHAnsi" w:hAnsiTheme="minorHAnsi" w:cs="Calibri"/>
          <w:sz w:val="22"/>
          <w:szCs w:val="22"/>
          <w:lang w:val="es-ES_tradnl"/>
        </w:rPr>
        <w:t>costeros</w:t>
      </w:r>
      <w:r w:rsidR="007F77BF" w:rsidRPr="00F8386A">
        <w:rPr>
          <w:rFonts w:asciiTheme="minorHAnsi" w:eastAsiaTheme="minorHAnsi" w:hAnsiTheme="minorHAnsi" w:cs="Calibri"/>
          <w:sz w:val="22"/>
          <w:szCs w:val="22"/>
          <w:lang w:val="es-ES_tradnl"/>
        </w:rPr>
        <w:t xml:space="preserve"> y marinos</w:t>
      </w:r>
      <w:r w:rsidR="00511E8F" w:rsidRPr="00F8386A">
        <w:rPr>
          <w:rFonts w:asciiTheme="minorHAnsi" w:eastAsiaTheme="minorHAnsi" w:hAnsiTheme="minorHAnsi" w:cs="Calibri"/>
          <w:sz w:val="22"/>
          <w:szCs w:val="22"/>
          <w:lang w:val="es-ES_tradnl"/>
        </w:rPr>
        <w:t xml:space="preserve"> en el almacenamiento del carbono</w:t>
      </w:r>
      <w:r w:rsidR="00102640" w:rsidRPr="00F8386A">
        <w:rPr>
          <w:rFonts w:asciiTheme="minorHAnsi" w:eastAsiaTheme="minorHAnsi" w:hAnsiTheme="minorHAnsi" w:cs="Calibri"/>
          <w:sz w:val="22"/>
          <w:szCs w:val="22"/>
          <w:lang w:val="es-ES_tradnl"/>
        </w:rPr>
        <w:t>,</w:t>
      </w:r>
      <w:r w:rsidR="007E0FA6" w:rsidRPr="00F8386A">
        <w:rPr>
          <w:rFonts w:asciiTheme="minorHAnsi" w:eastAsiaTheme="minorHAnsi" w:hAnsiTheme="minorHAnsi" w:cs="Calibri"/>
          <w:sz w:val="22"/>
          <w:szCs w:val="22"/>
          <w:lang w:val="es-ES_tradnl"/>
        </w:rPr>
        <w:t xml:space="preserve"> que cada vez</w:t>
      </w:r>
      <w:r w:rsidR="00802660" w:rsidRPr="00F8386A">
        <w:rPr>
          <w:rFonts w:asciiTheme="minorHAnsi" w:eastAsiaTheme="minorHAnsi" w:hAnsiTheme="minorHAnsi" w:cs="Calibri"/>
          <w:sz w:val="22"/>
          <w:szCs w:val="22"/>
          <w:lang w:val="es-ES_tradnl"/>
        </w:rPr>
        <w:t xml:space="preserve"> va adquiriendo m</w:t>
      </w:r>
      <w:r w:rsidR="00D56917" w:rsidRPr="00F8386A">
        <w:rPr>
          <w:rFonts w:asciiTheme="minorHAnsi" w:eastAsiaTheme="minorHAnsi" w:hAnsiTheme="minorHAnsi" w:cs="Calibri"/>
          <w:sz w:val="22"/>
          <w:szCs w:val="22"/>
          <w:lang w:val="es-ES_tradnl"/>
        </w:rPr>
        <w:t>ayor</w:t>
      </w:r>
      <w:r w:rsidR="00802660" w:rsidRPr="00F8386A">
        <w:rPr>
          <w:rFonts w:asciiTheme="minorHAnsi" w:eastAsiaTheme="minorHAnsi" w:hAnsiTheme="minorHAnsi" w:cs="Calibri"/>
          <w:sz w:val="22"/>
          <w:szCs w:val="22"/>
          <w:lang w:val="es-ES_tradnl"/>
        </w:rPr>
        <w:t xml:space="preserve"> importancia</w:t>
      </w:r>
      <w:r w:rsidR="000848D2" w:rsidRPr="00F8386A">
        <w:rPr>
          <w:rFonts w:asciiTheme="minorHAnsi" w:eastAsiaTheme="minorHAnsi" w:hAnsiTheme="minorHAnsi" w:cs="Calibri"/>
          <w:sz w:val="22"/>
          <w:szCs w:val="22"/>
          <w:lang w:val="es-ES_tradnl"/>
        </w:rPr>
        <w:t xml:space="preserve">; </w:t>
      </w:r>
      <w:r w:rsidR="00511E8F" w:rsidRPr="00F8386A">
        <w:rPr>
          <w:rFonts w:asciiTheme="minorHAnsi" w:eastAsiaTheme="minorHAnsi" w:hAnsiTheme="minorHAnsi" w:cs="Calibri"/>
          <w:sz w:val="22"/>
          <w:szCs w:val="22"/>
          <w:lang w:val="es-ES_tradnl"/>
        </w:rPr>
        <w:t xml:space="preserve">la </w:t>
      </w:r>
      <w:r w:rsidR="00802660" w:rsidRPr="00F8386A">
        <w:rPr>
          <w:rFonts w:asciiTheme="minorHAnsi" w:eastAsiaTheme="minorHAnsi" w:hAnsiTheme="minorHAnsi" w:cs="Calibri"/>
          <w:sz w:val="22"/>
          <w:szCs w:val="22"/>
          <w:lang w:val="es-ES_tradnl"/>
        </w:rPr>
        <w:t>vincul</w:t>
      </w:r>
      <w:r w:rsidR="00511E8F" w:rsidRPr="00F8386A">
        <w:rPr>
          <w:rFonts w:asciiTheme="minorHAnsi" w:eastAsiaTheme="minorHAnsi" w:hAnsiTheme="minorHAnsi" w:cs="Calibri"/>
          <w:sz w:val="22"/>
          <w:szCs w:val="22"/>
          <w:lang w:val="es-ES_tradnl"/>
        </w:rPr>
        <w:t>ación con el agua; y la oportunidad de incluir los humedales en los planes y acciones nacionales relacionados con el cambio climático, especialmente</w:t>
      </w:r>
      <w:r w:rsidR="00102640" w:rsidRPr="00F8386A">
        <w:rPr>
          <w:rFonts w:asciiTheme="minorHAnsi" w:eastAsiaTheme="minorHAnsi" w:hAnsiTheme="minorHAnsi" w:cs="Calibri"/>
          <w:sz w:val="22"/>
          <w:szCs w:val="22"/>
          <w:lang w:val="es-ES_tradnl"/>
        </w:rPr>
        <w:t xml:space="preserve"> las c</w:t>
      </w:r>
      <w:r w:rsidR="00BF5878" w:rsidRPr="00F8386A">
        <w:rPr>
          <w:rFonts w:asciiTheme="minorHAnsi" w:eastAsiaTheme="minorHAnsi" w:hAnsiTheme="minorHAnsi" w:cs="Calibri"/>
          <w:sz w:val="22"/>
          <w:szCs w:val="22"/>
          <w:lang w:val="es-ES_tradnl"/>
        </w:rPr>
        <w:t xml:space="preserve">ontribuciones determinadas a </w:t>
      </w:r>
      <w:r w:rsidR="00262F55" w:rsidRPr="00F8386A">
        <w:rPr>
          <w:rFonts w:asciiTheme="minorHAnsi" w:eastAsiaTheme="minorHAnsi" w:hAnsiTheme="minorHAnsi" w:cs="Calibri"/>
          <w:sz w:val="22"/>
          <w:szCs w:val="22"/>
          <w:lang w:val="es-ES_tradnl"/>
        </w:rPr>
        <w:t>escala</w:t>
      </w:r>
      <w:r w:rsidR="00BF5878" w:rsidRPr="00F8386A">
        <w:rPr>
          <w:rFonts w:asciiTheme="minorHAnsi" w:eastAsiaTheme="minorHAnsi" w:hAnsiTheme="minorHAnsi" w:cs="Calibri"/>
          <w:sz w:val="22"/>
          <w:szCs w:val="22"/>
          <w:lang w:val="es-ES_tradnl"/>
        </w:rPr>
        <w:t xml:space="preserve"> nacional y los inventarios de gases de</w:t>
      </w:r>
      <w:r w:rsidR="00102640" w:rsidRPr="00F8386A">
        <w:rPr>
          <w:rFonts w:asciiTheme="minorHAnsi" w:eastAsiaTheme="minorHAnsi" w:hAnsiTheme="minorHAnsi" w:cs="Calibri"/>
          <w:sz w:val="22"/>
          <w:szCs w:val="22"/>
          <w:lang w:val="es-ES_tradnl"/>
        </w:rPr>
        <w:t xml:space="preserve"> efecto</w:t>
      </w:r>
      <w:r w:rsidR="00BF5878" w:rsidRPr="00F8386A">
        <w:rPr>
          <w:rFonts w:asciiTheme="minorHAnsi" w:eastAsiaTheme="minorHAnsi" w:hAnsiTheme="minorHAnsi" w:cs="Calibri"/>
          <w:sz w:val="22"/>
          <w:szCs w:val="22"/>
          <w:lang w:val="es-ES_tradnl"/>
        </w:rPr>
        <w:t xml:space="preserve"> invernadero, basándose en las decisiones</w:t>
      </w:r>
      <w:r w:rsidR="00511E8F" w:rsidRPr="00F8386A">
        <w:rPr>
          <w:rFonts w:asciiTheme="minorHAnsi" w:eastAsiaTheme="minorHAnsi" w:hAnsiTheme="minorHAnsi" w:cs="Calibri"/>
          <w:sz w:val="22"/>
          <w:szCs w:val="22"/>
          <w:lang w:val="es-ES_tradnl"/>
        </w:rPr>
        <w:t xml:space="preserve"> </w:t>
      </w:r>
      <w:r w:rsidR="00BF5878" w:rsidRPr="00F8386A">
        <w:rPr>
          <w:rFonts w:asciiTheme="minorHAnsi" w:eastAsiaTheme="minorHAnsi" w:hAnsiTheme="minorHAnsi" w:cs="Calibri"/>
          <w:sz w:val="22"/>
          <w:szCs w:val="22"/>
          <w:lang w:val="es-ES_tradnl"/>
        </w:rPr>
        <w:t xml:space="preserve">y orientaciones de la Conferencia de las Partes en la </w:t>
      </w:r>
      <w:r w:rsidR="00EC5968" w:rsidRPr="00F8386A">
        <w:rPr>
          <w:rFonts w:asciiTheme="minorHAnsi" w:eastAsiaTheme="minorHAnsi" w:hAnsiTheme="minorHAnsi" w:cs="Calibri"/>
          <w:sz w:val="22"/>
          <w:szCs w:val="22"/>
          <w:lang w:val="es-ES_tradnl"/>
        </w:rPr>
        <w:t>CMNUCC</w:t>
      </w:r>
      <w:r w:rsidR="00BF5878" w:rsidRPr="00F8386A">
        <w:rPr>
          <w:rFonts w:asciiTheme="minorHAnsi" w:eastAsiaTheme="minorHAnsi" w:hAnsiTheme="minorHAnsi" w:cs="Calibri"/>
          <w:sz w:val="22"/>
          <w:szCs w:val="22"/>
          <w:lang w:val="es-ES_tradnl"/>
        </w:rPr>
        <w:t xml:space="preserve"> y el Grupo Intergubernamental de Expertos sobre el Cambio Climático</w:t>
      </w:r>
      <w:r w:rsidR="00EC5968" w:rsidRPr="00F8386A">
        <w:rPr>
          <w:rFonts w:asciiTheme="minorHAnsi" w:eastAsiaTheme="minorHAnsi" w:hAnsiTheme="minorHAnsi" w:cs="Calibri"/>
          <w:sz w:val="22"/>
          <w:szCs w:val="22"/>
          <w:lang w:val="es-ES_tradnl"/>
        </w:rPr>
        <w:t>. La Secretaría participó en la 23ª reunión de la Conferencia de las Partes en la CMNUCC celebrada en Bonn del 6 al 17 de noviembre de 2017. Coorganizó eventos sobre: "Soluciones basadas en la naturaleza para el agua y la adaptación al cambio climático"; "Humedales, turberas y satélites</w:t>
      </w:r>
      <w:r w:rsidR="00E91C5C" w:rsidRPr="00F8386A">
        <w:rPr>
          <w:rFonts w:asciiTheme="minorHAnsi" w:eastAsiaTheme="minorHAnsi" w:hAnsiTheme="minorHAnsi" w:cs="Calibri"/>
          <w:sz w:val="22"/>
          <w:szCs w:val="22"/>
          <w:lang w:val="es-ES_tradnl"/>
        </w:rPr>
        <w:t>";</w:t>
      </w:r>
      <w:r w:rsidR="00262F55" w:rsidRPr="00F8386A">
        <w:rPr>
          <w:rFonts w:asciiTheme="minorHAnsi" w:eastAsiaTheme="minorHAnsi" w:hAnsiTheme="minorHAnsi" w:cs="Calibri"/>
          <w:sz w:val="22"/>
          <w:szCs w:val="22"/>
          <w:lang w:val="es-ES_tradnl"/>
        </w:rPr>
        <w:t xml:space="preserve"> y</w:t>
      </w:r>
      <w:r w:rsidR="00E91C5C" w:rsidRPr="00F8386A">
        <w:rPr>
          <w:rFonts w:asciiTheme="minorHAnsi" w:eastAsiaTheme="minorHAnsi" w:hAnsiTheme="minorHAnsi" w:cs="Calibri"/>
          <w:sz w:val="22"/>
          <w:szCs w:val="22"/>
          <w:lang w:val="es-ES_tradnl"/>
        </w:rPr>
        <w:t xml:space="preserve"> </w:t>
      </w:r>
      <w:r w:rsidR="00FB2F5F" w:rsidRPr="00F8386A">
        <w:rPr>
          <w:rFonts w:asciiTheme="minorHAnsi" w:eastAsiaTheme="minorHAnsi" w:hAnsiTheme="minorHAnsi" w:cs="Calibri"/>
          <w:sz w:val="22"/>
          <w:szCs w:val="22"/>
          <w:lang w:val="es-ES_tradnl"/>
        </w:rPr>
        <w:t xml:space="preserve">"Vía rápida </w:t>
      </w:r>
      <w:r w:rsidR="00E91C5C" w:rsidRPr="00F8386A">
        <w:rPr>
          <w:rFonts w:asciiTheme="minorHAnsi" w:eastAsiaTheme="minorHAnsi" w:hAnsiTheme="minorHAnsi" w:cs="Calibri"/>
          <w:sz w:val="22"/>
          <w:szCs w:val="22"/>
          <w:lang w:val="es-ES_tradnl"/>
        </w:rPr>
        <w:t>y</w:t>
      </w:r>
      <w:r w:rsidR="00FB2F5F" w:rsidRPr="00F8386A">
        <w:rPr>
          <w:rFonts w:asciiTheme="minorHAnsi" w:eastAsiaTheme="minorHAnsi" w:hAnsiTheme="minorHAnsi" w:cs="Calibri"/>
          <w:sz w:val="22"/>
          <w:szCs w:val="22"/>
          <w:lang w:val="es-ES_tradnl"/>
        </w:rPr>
        <w:t xml:space="preserve"> financiación para la conservación y restauración de los ecosistemas costeros"</w:t>
      </w:r>
      <w:r w:rsidR="00FB1F54" w:rsidRPr="00F8386A">
        <w:rPr>
          <w:rFonts w:asciiTheme="minorHAnsi" w:eastAsiaTheme="minorHAnsi" w:hAnsiTheme="minorHAnsi" w:cs="Calibri"/>
          <w:sz w:val="22"/>
          <w:szCs w:val="22"/>
          <w:lang w:val="es-ES_tradnl"/>
        </w:rPr>
        <w:t>. La Secretaría también participó como ponente en un evento sobre "</w:t>
      </w:r>
      <w:r w:rsidR="00A13E8F" w:rsidRPr="00F8386A">
        <w:rPr>
          <w:rFonts w:asciiTheme="minorHAnsi" w:eastAsiaTheme="minorHAnsi" w:hAnsiTheme="minorHAnsi" w:cs="Calibri"/>
          <w:sz w:val="22"/>
          <w:szCs w:val="22"/>
          <w:lang w:val="es-ES_tradnl"/>
        </w:rPr>
        <w:t>El a</w:t>
      </w:r>
      <w:r w:rsidR="00FB1F54" w:rsidRPr="00F8386A">
        <w:rPr>
          <w:rFonts w:asciiTheme="minorHAnsi" w:eastAsiaTheme="minorHAnsi" w:hAnsiTheme="minorHAnsi" w:cs="Calibri"/>
          <w:sz w:val="22"/>
          <w:szCs w:val="22"/>
          <w:lang w:val="es-ES_tradnl"/>
        </w:rPr>
        <w:t>gua para una agricultura sostenible y seguridad alimentaria</w:t>
      </w:r>
      <w:r w:rsidR="00E91C5C" w:rsidRPr="00F8386A">
        <w:rPr>
          <w:rFonts w:asciiTheme="minorHAnsi" w:eastAsiaTheme="minorHAnsi" w:hAnsiTheme="minorHAnsi" w:cs="Calibri"/>
          <w:sz w:val="22"/>
          <w:szCs w:val="22"/>
          <w:lang w:val="es-ES_tradnl"/>
        </w:rPr>
        <w:t>"</w:t>
      </w:r>
      <w:r w:rsidR="00151D24" w:rsidRPr="00F8386A">
        <w:rPr>
          <w:rFonts w:asciiTheme="minorHAnsi" w:eastAsiaTheme="minorHAnsi" w:hAnsiTheme="minorHAnsi" w:cs="Calibri"/>
          <w:sz w:val="22"/>
          <w:szCs w:val="22"/>
          <w:lang w:val="es-ES_tradnl"/>
        </w:rPr>
        <w:t>. La declaración presentada por</w:t>
      </w:r>
      <w:r w:rsidR="00FB1F54" w:rsidRPr="00F8386A">
        <w:rPr>
          <w:rFonts w:asciiTheme="minorHAnsi" w:eastAsiaTheme="minorHAnsi" w:hAnsiTheme="minorHAnsi" w:cs="Calibri"/>
          <w:sz w:val="22"/>
          <w:szCs w:val="22"/>
          <w:lang w:val="es-ES_tradnl"/>
        </w:rPr>
        <w:t xml:space="preserve"> la Secretar</w:t>
      </w:r>
      <w:r w:rsidR="00D56917" w:rsidRPr="00F8386A">
        <w:rPr>
          <w:rFonts w:asciiTheme="minorHAnsi" w:eastAsiaTheme="minorHAnsi" w:hAnsiTheme="minorHAnsi" w:cs="Calibri"/>
          <w:sz w:val="22"/>
          <w:szCs w:val="22"/>
          <w:lang w:val="es-ES_tradnl"/>
        </w:rPr>
        <w:t>ía</w:t>
      </w:r>
      <w:r w:rsidR="00151D24" w:rsidRPr="00F8386A">
        <w:rPr>
          <w:rFonts w:asciiTheme="minorHAnsi" w:eastAsiaTheme="minorHAnsi" w:hAnsiTheme="minorHAnsi" w:cs="Calibri"/>
          <w:sz w:val="22"/>
          <w:szCs w:val="22"/>
          <w:lang w:val="es-ES_tradnl"/>
        </w:rPr>
        <w:t xml:space="preserve"> fue</w:t>
      </w:r>
      <w:r w:rsidR="00FB1F54" w:rsidRPr="00F8386A">
        <w:rPr>
          <w:rFonts w:asciiTheme="minorHAnsi" w:eastAsiaTheme="minorHAnsi" w:hAnsiTheme="minorHAnsi" w:cs="Calibri"/>
          <w:sz w:val="22"/>
          <w:szCs w:val="22"/>
          <w:lang w:val="es-ES_tradnl"/>
        </w:rPr>
        <w:t xml:space="preserve"> public</w:t>
      </w:r>
      <w:r w:rsidR="00151D24" w:rsidRPr="00F8386A">
        <w:rPr>
          <w:rFonts w:asciiTheme="minorHAnsi" w:eastAsiaTheme="minorHAnsi" w:hAnsiTheme="minorHAnsi" w:cs="Calibri"/>
          <w:sz w:val="22"/>
          <w:szCs w:val="22"/>
          <w:lang w:val="es-ES_tradnl"/>
        </w:rPr>
        <w:t>ada</w:t>
      </w:r>
      <w:r w:rsidR="00FB1F54" w:rsidRPr="00F8386A">
        <w:rPr>
          <w:rFonts w:asciiTheme="minorHAnsi" w:eastAsiaTheme="minorHAnsi" w:hAnsiTheme="minorHAnsi" w:cs="Calibri"/>
          <w:sz w:val="22"/>
          <w:szCs w:val="22"/>
          <w:lang w:val="es-ES_tradnl"/>
        </w:rPr>
        <w:t xml:space="preserve"> en el sitio web de la CMNUCC.</w:t>
      </w:r>
    </w:p>
    <w:p w14:paraId="06C6FBB9" w14:textId="77777777" w:rsidR="00297C76" w:rsidRPr="00F8386A" w:rsidRDefault="00297C76" w:rsidP="005A5DE5">
      <w:pPr>
        <w:rPr>
          <w:rFonts w:asciiTheme="minorHAnsi" w:hAnsiTheme="minorHAnsi"/>
          <w:sz w:val="22"/>
          <w:szCs w:val="22"/>
          <w:lang w:val="es-ES_tradnl"/>
        </w:rPr>
      </w:pPr>
    </w:p>
    <w:p w14:paraId="4EA60715" w14:textId="77777777" w:rsidR="00D213C2" w:rsidRPr="00F8386A" w:rsidRDefault="00D213C2" w:rsidP="00B724BA">
      <w:pPr>
        <w:pStyle w:val="ListParagraph"/>
        <w:ind w:left="0" w:firstLine="0"/>
        <w:jc w:val="left"/>
        <w:rPr>
          <w:rFonts w:asciiTheme="minorHAnsi" w:hAnsiTheme="minorHAnsi" w:cs="Calibri"/>
          <w:i/>
          <w:lang w:val="es-ES_tradnl"/>
        </w:rPr>
      </w:pPr>
      <w:r w:rsidRPr="00F8386A">
        <w:rPr>
          <w:rFonts w:asciiTheme="minorHAnsi" w:hAnsiTheme="minorHAnsi" w:cs="Calibri"/>
          <w:i/>
          <w:lang w:val="es-ES_tradnl"/>
        </w:rPr>
        <w:t xml:space="preserve">Convenio sobre la </w:t>
      </w:r>
      <w:r w:rsidRPr="00F8386A">
        <w:rPr>
          <w:rFonts w:asciiTheme="minorHAnsi" w:eastAsiaTheme="minorHAnsi" w:hAnsiTheme="minorHAnsi"/>
          <w:bCs/>
          <w:i/>
          <w:lang w:val="es-ES_tradnl"/>
        </w:rPr>
        <w:t>Diversidad</w:t>
      </w:r>
      <w:r w:rsidRPr="00F8386A">
        <w:rPr>
          <w:rFonts w:asciiTheme="minorHAnsi" w:hAnsiTheme="minorHAnsi" w:cs="Calibri"/>
          <w:i/>
          <w:lang w:val="es-ES_tradnl"/>
        </w:rPr>
        <w:t xml:space="preserve"> Biológica</w:t>
      </w:r>
    </w:p>
    <w:p w14:paraId="4B401C05" w14:textId="77777777" w:rsidR="003730B7" w:rsidRPr="00F8386A" w:rsidRDefault="003730B7" w:rsidP="005A5DE5">
      <w:pPr>
        <w:pStyle w:val="ListParagraph"/>
        <w:ind w:left="0"/>
        <w:jc w:val="left"/>
        <w:rPr>
          <w:rFonts w:asciiTheme="minorHAnsi" w:hAnsiTheme="minorHAnsi" w:cs="Calibri"/>
          <w:lang w:val="es-ES_tradnl"/>
        </w:rPr>
      </w:pPr>
    </w:p>
    <w:p w14:paraId="79970D52" w14:textId="67DAFB89" w:rsidR="00AF64C8" w:rsidRPr="00F8386A" w:rsidRDefault="00EF7726" w:rsidP="00FA1895">
      <w:pPr>
        <w:autoSpaceDE w:val="0"/>
        <w:autoSpaceDN w:val="0"/>
        <w:adjustRightInd w:val="0"/>
        <w:rPr>
          <w:rFonts w:asciiTheme="minorHAnsi" w:eastAsiaTheme="minorHAnsi" w:hAnsiTheme="minorHAnsi" w:cs="Calibri"/>
          <w:sz w:val="22"/>
          <w:szCs w:val="22"/>
          <w:lang w:val="es-ES_tradnl"/>
        </w:rPr>
      </w:pPr>
      <w:r w:rsidRPr="00F8386A">
        <w:rPr>
          <w:rFonts w:asciiTheme="minorHAnsi" w:eastAsiaTheme="minorHAnsi" w:hAnsiTheme="minorHAnsi" w:cs="Calibri"/>
          <w:sz w:val="22"/>
          <w:szCs w:val="22"/>
          <w:lang w:val="es-ES_tradnl"/>
        </w:rPr>
        <w:t>21.</w:t>
      </w:r>
      <w:r w:rsidR="003F24F9" w:rsidRPr="00F8386A">
        <w:rPr>
          <w:rFonts w:asciiTheme="minorHAnsi" w:eastAsiaTheme="minorHAnsi" w:hAnsiTheme="minorHAnsi" w:cs="Calibri"/>
          <w:sz w:val="22"/>
          <w:szCs w:val="22"/>
          <w:lang w:val="es-ES_tradnl"/>
        </w:rPr>
        <w:t xml:space="preserve"> </w:t>
      </w:r>
      <w:r w:rsidR="004E6D6E" w:rsidRPr="00F8386A">
        <w:rPr>
          <w:rFonts w:asciiTheme="minorHAnsi" w:eastAsiaTheme="minorHAnsi" w:hAnsiTheme="minorHAnsi" w:cs="Calibri"/>
          <w:sz w:val="22"/>
          <w:szCs w:val="22"/>
          <w:lang w:val="es-ES_tradnl"/>
        </w:rPr>
        <w:t xml:space="preserve">La Secretaría </w:t>
      </w:r>
      <w:r w:rsidR="007828C1" w:rsidRPr="00F8386A">
        <w:rPr>
          <w:rFonts w:asciiTheme="minorHAnsi" w:eastAsiaTheme="minorHAnsi" w:hAnsiTheme="minorHAnsi" w:cs="Calibri"/>
          <w:sz w:val="22"/>
          <w:szCs w:val="22"/>
          <w:lang w:val="es-ES_tradnl"/>
        </w:rPr>
        <w:t>h</w:t>
      </w:r>
      <w:r w:rsidR="004E6D6E" w:rsidRPr="00F8386A">
        <w:rPr>
          <w:rFonts w:asciiTheme="minorHAnsi" w:eastAsiaTheme="minorHAnsi" w:hAnsiTheme="minorHAnsi" w:cs="Calibri"/>
          <w:sz w:val="22"/>
          <w:szCs w:val="22"/>
          <w:lang w:val="es-ES_tradnl"/>
        </w:rPr>
        <w:t xml:space="preserve">a seguido trabajando para </w:t>
      </w:r>
      <w:r w:rsidR="00DD51FB" w:rsidRPr="00F8386A">
        <w:rPr>
          <w:rFonts w:asciiTheme="minorHAnsi" w:eastAsiaTheme="minorHAnsi" w:hAnsiTheme="minorHAnsi" w:cs="Calibri"/>
          <w:sz w:val="22"/>
          <w:szCs w:val="22"/>
          <w:lang w:val="es-ES_tradnl"/>
        </w:rPr>
        <w:t xml:space="preserve">restablecer y reforzar </w:t>
      </w:r>
      <w:r w:rsidR="004E6D6E" w:rsidRPr="00F8386A">
        <w:rPr>
          <w:rFonts w:asciiTheme="minorHAnsi" w:eastAsiaTheme="minorHAnsi" w:hAnsiTheme="minorHAnsi" w:cs="Calibri"/>
          <w:sz w:val="22"/>
          <w:szCs w:val="22"/>
          <w:lang w:val="es-ES_tradnl"/>
        </w:rPr>
        <w:t xml:space="preserve">la colaboración con el CDB y se han identificado posibles áreas para trabajar conjuntamente y contribuir a diversos procesos, incluyendo el seguimiento del Plan Estratégico para la Diversidad Biológica 2011–2020 del CDB, las </w:t>
      </w:r>
      <w:r w:rsidR="00FE20EB" w:rsidRPr="00F8386A">
        <w:rPr>
          <w:rFonts w:asciiTheme="minorHAnsi" w:eastAsiaTheme="minorHAnsi" w:hAnsiTheme="minorHAnsi" w:cs="Calibri"/>
          <w:sz w:val="22"/>
          <w:szCs w:val="22"/>
          <w:lang w:val="es-ES_tradnl"/>
        </w:rPr>
        <w:t>zon</w:t>
      </w:r>
      <w:r w:rsidR="004E6D6E" w:rsidRPr="00F8386A">
        <w:rPr>
          <w:rFonts w:asciiTheme="minorHAnsi" w:eastAsiaTheme="minorHAnsi" w:hAnsiTheme="minorHAnsi" w:cs="Calibri"/>
          <w:sz w:val="22"/>
          <w:szCs w:val="22"/>
          <w:lang w:val="es-ES_tradnl"/>
        </w:rPr>
        <w:t>as marinas de importancia ecológica o biológica</w:t>
      </w:r>
      <w:r w:rsidR="00FE20EB" w:rsidRPr="00F8386A">
        <w:rPr>
          <w:rFonts w:asciiTheme="minorHAnsi" w:eastAsiaTheme="minorHAnsi" w:hAnsiTheme="minorHAnsi" w:cs="Calibri"/>
          <w:sz w:val="22"/>
          <w:szCs w:val="22"/>
          <w:lang w:val="es-ES_tradnl"/>
        </w:rPr>
        <w:t>, las sinergias, la</w:t>
      </w:r>
      <w:r w:rsidR="003F24F9" w:rsidRPr="00F8386A">
        <w:rPr>
          <w:rFonts w:asciiTheme="minorHAnsi" w:eastAsiaTheme="minorHAnsi" w:hAnsiTheme="minorHAnsi" w:cs="Calibri"/>
          <w:sz w:val="22"/>
          <w:szCs w:val="22"/>
          <w:lang w:val="es-ES_tradnl"/>
        </w:rPr>
        <w:t xml:space="preserve"> </w:t>
      </w:r>
      <w:r w:rsidR="00FE20EB" w:rsidRPr="00F8386A">
        <w:rPr>
          <w:rFonts w:asciiTheme="minorHAnsi" w:eastAsiaTheme="minorHAnsi" w:hAnsiTheme="minorHAnsi" w:cs="Calibri"/>
          <w:sz w:val="22"/>
          <w:szCs w:val="22"/>
          <w:lang w:val="es-ES_tradnl"/>
        </w:rPr>
        <w:t xml:space="preserve">capacitación y la asistencia a la 21ª reunión del </w:t>
      </w:r>
      <w:r w:rsidR="00AC5179" w:rsidRPr="00F8386A">
        <w:rPr>
          <w:rFonts w:asciiTheme="minorHAnsi" w:eastAsiaTheme="minorHAnsi" w:hAnsiTheme="minorHAnsi" w:cs="Calibri"/>
          <w:sz w:val="22"/>
          <w:szCs w:val="22"/>
          <w:lang w:val="es-ES_tradnl"/>
        </w:rPr>
        <w:t>OSACTT</w:t>
      </w:r>
      <w:r w:rsidR="00AF64C8" w:rsidRPr="00F8386A">
        <w:rPr>
          <w:rFonts w:asciiTheme="minorHAnsi" w:eastAsiaTheme="minorHAnsi" w:hAnsiTheme="minorHAnsi" w:cs="Calibri"/>
          <w:sz w:val="22"/>
          <w:szCs w:val="22"/>
          <w:lang w:val="es-ES_tradnl"/>
        </w:rPr>
        <w:t>.</w:t>
      </w:r>
    </w:p>
    <w:p w14:paraId="03FDE41A" w14:textId="77777777" w:rsidR="00AF64C8" w:rsidRPr="00F8386A" w:rsidRDefault="00AF64C8" w:rsidP="001C096A">
      <w:pPr>
        <w:autoSpaceDE w:val="0"/>
        <w:autoSpaceDN w:val="0"/>
        <w:adjustRightInd w:val="0"/>
        <w:rPr>
          <w:rFonts w:asciiTheme="minorHAnsi" w:eastAsiaTheme="minorHAnsi" w:hAnsiTheme="minorHAnsi" w:cs="Calibri"/>
          <w:sz w:val="22"/>
          <w:szCs w:val="22"/>
          <w:lang w:val="es-ES_tradnl"/>
        </w:rPr>
      </w:pPr>
    </w:p>
    <w:p w14:paraId="29A7C380" w14:textId="7547E7C2" w:rsidR="00DB3BF4" w:rsidRPr="00F8386A" w:rsidRDefault="001C096A" w:rsidP="001C096A">
      <w:pPr>
        <w:autoSpaceDE w:val="0"/>
        <w:autoSpaceDN w:val="0"/>
        <w:adjustRightInd w:val="0"/>
        <w:rPr>
          <w:rFonts w:asciiTheme="minorHAnsi" w:eastAsiaTheme="minorHAnsi" w:hAnsiTheme="minorHAnsi" w:cs="Calibri"/>
          <w:sz w:val="22"/>
          <w:szCs w:val="22"/>
          <w:lang w:val="es-ES_tradnl"/>
        </w:rPr>
      </w:pPr>
      <w:r w:rsidRPr="00F8386A">
        <w:rPr>
          <w:rFonts w:asciiTheme="minorHAnsi" w:eastAsiaTheme="minorHAnsi" w:hAnsiTheme="minorHAnsi" w:cs="Calibri"/>
          <w:sz w:val="22"/>
          <w:szCs w:val="22"/>
          <w:lang w:val="es-ES_tradnl"/>
        </w:rPr>
        <w:t>2</w:t>
      </w:r>
      <w:r w:rsidR="00EF7726" w:rsidRPr="00F8386A">
        <w:rPr>
          <w:rFonts w:asciiTheme="minorHAnsi" w:eastAsiaTheme="minorHAnsi" w:hAnsiTheme="minorHAnsi" w:cs="Calibri"/>
          <w:sz w:val="22"/>
          <w:szCs w:val="22"/>
          <w:lang w:val="es-ES_tradnl"/>
        </w:rPr>
        <w:t>2</w:t>
      </w:r>
      <w:r w:rsidRPr="00F8386A">
        <w:rPr>
          <w:rFonts w:asciiTheme="minorHAnsi" w:eastAsiaTheme="minorHAnsi" w:hAnsiTheme="minorHAnsi" w:cs="Calibri"/>
          <w:sz w:val="22"/>
          <w:szCs w:val="22"/>
          <w:lang w:val="es-ES_tradnl"/>
        </w:rPr>
        <w:t>.</w:t>
      </w:r>
      <w:r w:rsidRPr="00F8386A">
        <w:rPr>
          <w:rFonts w:asciiTheme="minorHAnsi" w:eastAsiaTheme="minorHAnsi" w:hAnsiTheme="minorHAnsi" w:cs="Calibri"/>
          <w:sz w:val="22"/>
          <w:szCs w:val="22"/>
          <w:lang w:val="es-ES_tradnl"/>
        </w:rPr>
        <w:tab/>
      </w:r>
      <w:r w:rsidR="00FE20EB" w:rsidRPr="00F8386A">
        <w:rPr>
          <w:rFonts w:asciiTheme="minorHAnsi" w:eastAsiaTheme="minorHAnsi" w:hAnsiTheme="minorHAnsi" w:cs="Calibri"/>
          <w:sz w:val="22"/>
          <w:szCs w:val="22"/>
          <w:lang w:val="es-ES_tradnl"/>
        </w:rPr>
        <w:t xml:space="preserve">De conformidad con la Decisión </w:t>
      </w:r>
      <w:r w:rsidR="00F24373" w:rsidRPr="00F8386A">
        <w:rPr>
          <w:rFonts w:asciiTheme="minorHAnsi" w:eastAsiaTheme="minorHAnsi" w:hAnsiTheme="minorHAnsi" w:cs="Calibri"/>
          <w:sz w:val="22"/>
          <w:szCs w:val="22"/>
          <w:lang w:val="es-ES_tradnl"/>
        </w:rPr>
        <w:t>SC</w:t>
      </w:r>
      <w:r w:rsidR="00DB3BF4" w:rsidRPr="00F8386A">
        <w:rPr>
          <w:rFonts w:asciiTheme="minorHAnsi" w:eastAsiaTheme="minorHAnsi" w:hAnsiTheme="minorHAnsi" w:cs="Calibri"/>
          <w:sz w:val="22"/>
          <w:szCs w:val="22"/>
          <w:lang w:val="es-ES_tradnl"/>
        </w:rPr>
        <w:t>53-18</w:t>
      </w:r>
      <w:r w:rsidR="00FE20EB" w:rsidRPr="00F8386A">
        <w:rPr>
          <w:rFonts w:asciiTheme="minorHAnsi" w:eastAsiaTheme="minorHAnsi" w:hAnsiTheme="minorHAnsi" w:cs="Calibri"/>
          <w:sz w:val="22"/>
          <w:szCs w:val="22"/>
          <w:lang w:val="es-ES_tradnl"/>
        </w:rPr>
        <w:t xml:space="preserve"> del Comité Permanente</w:t>
      </w:r>
      <w:r w:rsidR="00E73281" w:rsidRPr="00F8386A">
        <w:rPr>
          <w:rFonts w:asciiTheme="minorHAnsi" w:eastAsiaTheme="minorHAnsi" w:hAnsiTheme="minorHAnsi" w:cs="Calibri"/>
          <w:sz w:val="22"/>
          <w:szCs w:val="22"/>
          <w:lang w:val="es-ES_tradnl"/>
        </w:rPr>
        <w:t>,</w:t>
      </w:r>
      <w:r w:rsidR="00DB3BF4" w:rsidRPr="00F8386A">
        <w:rPr>
          <w:rFonts w:asciiTheme="minorHAnsi" w:eastAsiaTheme="minorHAnsi" w:hAnsiTheme="minorHAnsi" w:cs="Calibri"/>
          <w:sz w:val="22"/>
          <w:szCs w:val="22"/>
          <w:lang w:val="es-ES_tradnl"/>
        </w:rPr>
        <w:t xml:space="preserve"> </w:t>
      </w:r>
      <w:r w:rsidR="00FE20EB" w:rsidRPr="00F8386A">
        <w:rPr>
          <w:rFonts w:asciiTheme="minorHAnsi" w:eastAsiaTheme="minorHAnsi" w:hAnsiTheme="minorHAnsi" w:cs="Calibri"/>
          <w:sz w:val="22"/>
          <w:szCs w:val="22"/>
          <w:lang w:val="es-ES_tradnl"/>
        </w:rPr>
        <w:t xml:space="preserve">la Secretaría </w:t>
      </w:r>
      <w:r w:rsidR="00694A3E" w:rsidRPr="00F8386A">
        <w:rPr>
          <w:rFonts w:asciiTheme="minorHAnsi" w:eastAsiaTheme="minorHAnsi" w:hAnsiTheme="minorHAnsi" w:cs="Calibri"/>
          <w:sz w:val="22"/>
          <w:szCs w:val="22"/>
          <w:lang w:val="es-ES_tradnl"/>
        </w:rPr>
        <w:t>comunicó al Fondo para el Medio Ambiente Mundial (FMAM) los elementos del Plan Estratégico de Ramsar que est</w:t>
      </w:r>
      <w:r w:rsidR="00C74240" w:rsidRPr="00F8386A">
        <w:rPr>
          <w:rFonts w:asciiTheme="minorHAnsi" w:eastAsiaTheme="minorHAnsi" w:hAnsiTheme="minorHAnsi" w:cs="Calibri"/>
          <w:sz w:val="22"/>
          <w:szCs w:val="22"/>
          <w:lang w:val="es-ES_tradnl"/>
        </w:rPr>
        <w:t>án en consonancia con la</w:t>
      </w:r>
      <w:r w:rsidR="00694A3E" w:rsidRPr="00F8386A">
        <w:rPr>
          <w:rFonts w:asciiTheme="minorHAnsi" w:eastAsiaTheme="minorHAnsi" w:hAnsiTheme="minorHAnsi" w:cs="Calibri"/>
          <w:sz w:val="22"/>
          <w:szCs w:val="22"/>
          <w:lang w:val="es-ES_tradnl"/>
        </w:rPr>
        <w:t xml:space="preserve">s </w:t>
      </w:r>
      <w:r w:rsidR="00C74240" w:rsidRPr="00F8386A">
        <w:rPr>
          <w:rFonts w:asciiTheme="minorHAnsi" w:eastAsiaTheme="minorHAnsi" w:hAnsiTheme="minorHAnsi" w:cs="Calibri"/>
          <w:sz w:val="22"/>
          <w:szCs w:val="22"/>
          <w:lang w:val="es-ES_tradnl"/>
        </w:rPr>
        <w:t>Metas de Diversidad Biológica de Aichi, los ODS y el marco cuatrienal de prioridades del programa (2018–2022) para el séptimo reaprovisionamiento del</w:t>
      </w:r>
      <w:r w:rsidR="00F423C0" w:rsidRPr="00F8386A">
        <w:rPr>
          <w:rFonts w:asciiTheme="minorHAnsi" w:eastAsiaTheme="minorHAnsi" w:hAnsiTheme="minorHAnsi" w:cs="Calibri"/>
          <w:sz w:val="22"/>
          <w:szCs w:val="22"/>
          <w:lang w:val="es-ES_tradnl"/>
        </w:rPr>
        <w:t xml:space="preserve"> Fondo Fiduciario del FMAM que figura en el anexo de la Decisión XIII/21 del CDB.</w:t>
      </w:r>
      <w:r w:rsidR="003F24F9" w:rsidRPr="00F8386A">
        <w:rPr>
          <w:rFonts w:asciiTheme="minorHAnsi" w:eastAsiaTheme="minorHAnsi" w:hAnsiTheme="minorHAnsi" w:cs="Calibri"/>
          <w:sz w:val="22"/>
          <w:szCs w:val="22"/>
          <w:lang w:val="es-ES_tradnl"/>
        </w:rPr>
        <w:t xml:space="preserve"> </w:t>
      </w:r>
    </w:p>
    <w:p w14:paraId="4AFA7D41" w14:textId="77777777" w:rsidR="00DB3BF4" w:rsidRPr="00F8386A" w:rsidRDefault="00DB3BF4" w:rsidP="001C096A">
      <w:pPr>
        <w:autoSpaceDE w:val="0"/>
        <w:autoSpaceDN w:val="0"/>
        <w:adjustRightInd w:val="0"/>
        <w:rPr>
          <w:rFonts w:asciiTheme="minorHAnsi" w:eastAsiaTheme="minorHAnsi" w:hAnsiTheme="minorHAnsi" w:cs="Calibri"/>
          <w:sz w:val="22"/>
          <w:szCs w:val="22"/>
          <w:lang w:val="es-ES_tradnl"/>
        </w:rPr>
      </w:pPr>
    </w:p>
    <w:p w14:paraId="451F2947" w14:textId="4275B2D4" w:rsidR="004F6126" w:rsidRPr="00F8386A" w:rsidRDefault="001C096A" w:rsidP="00F60691">
      <w:pPr>
        <w:autoSpaceDE w:val="0"/>
        <w:autoSpaceDN w:val="0"/>
        <w:adjustRightInd w:val="0"/>
        <w:rPr>
          <w:rFonts w:asciiTheme="minorHAnsi" w:eastAsiaTheme="minorHAnsi" w:hAnsiTheme="minorHAnsi" w:cs="Calibri"/>
          <w:sz w:val="22"/>
          <w:szCs w:val="22"/>
          <w:lang w:val="es-ES_tradnl"/>
        </w:rPr>
      </w:pPr>
      <w:r w:rsidRPr="00F8386A">
        <w:rPr>
          <w:rFonts w:asciiTheme="minorHAnsi" w:eastAsiaTheme="minorHAnsi" w:hAnsiTheme="minorHAnsi" w:cs="Calibri"/>
          <w:sz w:val="22"/>
          <w:szCs w:val="22"/>
          <w:lang w:val="es-ES_tradnl"/>
        </w:rPr>
        <w:t>2</w:t>
      </w:r>
      <w:r w:rsidR="00EF7726" w:rsidRPr="00F8386A">
        <w:rPr>
          <w:rFonts w:asciiTheme="minorHAnsi" w:eastAsiaTheme="minorHAnsi" w:hAnsiTheme="minorHAnsi" w:cs="Calibri"/>
          <w:sz w:val="22"/>
          <w:szCs w:val="22"/>
          <w:lang w:val="es-ES_tradnl"/>
        </w:rPr>
        <w:t>3</w:t>
      </w:r>
      <w:r w:rsidRPr="00F8386A">
        <w:rPr>
          <w:rFonts w:asciiTheme="minorHAnsi" w:eastAsiaTheme="minorHAnsi" w:hAnsiTheme="minorHAnsi" w:cs="Calibri"/>
          <w:sz w:val="22"/>
          <w:szCs w:val="22"/>
          <w:lang w:val="es-ES_tradnl"/>
        </w:rPr>
        <w:t>.</w:t>
      </w:r>
      <w:r w:rsidRPr="00F8386A">
        <w:rPr>
          <w:rFonts w:asciiTheme="minorHAnsi" w:eastAsiaTheme="minorHAnsi" w:hAnsiTheme="minorHAnsi" w:cs="Calibri"/>
          <w:sz w:val="22"/>
          <w:szCs w:val="22"/>
          <w:lang w:val="es-ES_tradnl"/>
        </w:rPr>
        <w:tab/>
      </w:r>
      <w:r w:rsidR="00045267" w:rsidRPr="00F8386A">
        <w:rPr>
          <w:rFonts w:asciiTheme="minorHAnsi" w:eastAsiaTheme="minorHAnsi" w:hAnsiTheme="minorHAnsi" w:cs="Calibri"/>
          <w:sz w:val="22"/>
          <w:szCs w:val="22"/>
          <w:lang w:val="es-ES_tradnl"/>
        </w:rPr>
        <w:t>En referencia a los párrafos 2, 3 y 4 de la Decisión XII/30, l</w:t>
      </w:r>
      <w:r w:rsidR="00D213C2" w:rsidRPr="00F8386A">
        <w:rPr>
          <w:rFonts w:asciiTheme="minorHAnsi" w:eastAsiaTheme="minorHAnsi" w:hAnsiTheme="minorHAnsi" w:cs="Calibri"/>
          <w:sz w:val="22"/>
          <w:szCs w:val="22"/>
          <w:lang w:val="es-ES_tradnl"/>
        </w:rPr>
        <w:t>a Conferencia de las Partes en el CDB</w:t>
      </w:r>
      <w:r w:rsidR="00045267" w:rsidRPr="00F8386A">
        <w:rPr>
          <w:rFonts w:asciiTheme="minorHAnsi" w:eastAsiaTheme="minorHAnsi" w:hAnsiTheme="minorHAnsi" w:cs="Calibri"/>
          <w:sz w:val="22"/>
          <w:szCs w:val="22"/>
          <w:lang w:val="es-ES_tradnl"/>
        </w:rPr>
        <w:t>,</w:t>
      </w:r>
      <w:r w:rsidR="003F24F9" w:rsidRPr="00F8386A">
        <w:rPr>
          <w:rFonts w:asciiTheme="minorHAnsi" w:eastAsiaTheme="minorHAnsi" w:hAnsiTheme="minorHAnsi" w:cs="Calibri"/>
          <w:sz w:val="22"/>
          <w:szCs w:val="22"/>
          <w:lang w:val="es-ES_tradnl"/>
        </w:rPr>
        <w:t xml:space="preserve"> </w:t>
      </w:r>
      <w:r w:rsidR="00045267" w:rsidRPr="00F8386A">
        <w:rPr>
          <w:rFonts w:asciiTheme="minorHAnsi" w:eastAsiaTheme="minorHAnsi" w:hAnsiTheme="minorHAnsi" w:cs="Calibri"/>
          <w:sz w:val="22"/>
          <w:szCs w:val="22"/>
          <w:lang w:val="es-ES_tradnl"/>
        </w:rPr>
        <w:t xml:space="preserve">mediante la Decisión XIII/21, </w:t>
      </w:r>
      <w:r w:rsidR="00D213C2" w:rsidRPr="00F8386A">
        <w:rPr>
          <w:rFonts w:asciiTheme="minorHAnsi" w:eastAsiaTheme="minorHAnsi" w:hAnsiTheme="minorHAnsi" w:cs="Calibri"/>
          <w:sz w:val="22"/>
          <w:szCs w:val="22"/>
          <w:lang w:val="es-ES_tradnl"/>
        </w:rPr>
        <w:t>invitó a los órganos rectores de l</w:t>
      </w:r>
      <w:r w:rsidR="00045267" w:rsidRPr="00F8386A">
        <w:rPr>
          <w:rFonts w:asciiTheme="minorHAnsi" w:eastAsiaTheme="minorHAnsi" w:hAnsiTheme="minorHAnsi" w:cs="Calibri"/>
          <w:sz w:val="22"/>
          <w:szCs w:val="22"/>
          <w:lang w:val="es-ES_tradnl"/>
        </w:rPr>
        <w:t xml:space="preserve">os distintos convenios relacionados </w:t>
      </w:r>
      <w:r w:rsidR="00D213C2" w:rsidRPr="00F8386A">
        <w:rPr>
          <w:rFonts w:asciiTheme="minorHAnsi" w:eastAsiaTheme="minorHAnsi" w:hAnsiTheme="minorHAnsi" w:cs="Calibri"/>
          <w:sz w:val="22"/>
          <w:szCs w:val="22"/>
          <w:lang w:val="es-ES_tradnl"/>
        </w:rPr>
        <w:t>con la diversidad biológica</w:t>
      </w:r>
      <w:r w:rsidR="00F62C84" w:rsidRPr="00F8386A">
        <w:rPr>
          <w:rFonts w:asciiTheme="minorHAnsi" w:eastAsiaTheme="minorHAnsi" w:hAnsiTheme="minorHAnsi" w:cs="Calibri"/>
          <w:sz w:val="22"/>
          <w:szCs w:val="22"/>
          <w:lang w:val="es-ES_tradnl"/>
        </w:rPr>
        <w:t xml:space="preserve"> </w:t>
      </w:r>
      <w:r w:rsidR="00D213C2" w:rsidRPr="00F8386A">
        <w:rPr>
          <w:rFonts w:asciiTheme="minorHAnsi" w:eastAsiaTheme="minorHAnsi" w:hAnsiTheme="minorHAnsi" w:cs="Calibri"/>
          <w:sz w:val="22"/>
          <w:szCs w:val="22"/>
          <w:lang w:val="es-ES_tradnl"/>
        </w:rPr>
        <w:t>a repetir el ejercicio descrito en la misma para el desarrollo de orientaciones estratégicas para</w:t>
      </w:r>
      <w:r w:rsidR="0077618E" w:rsidRPr="00F8386A">
        <w:rPr>
          <w:rFonts w:asciiTheme="minorHAnsi" w:eastAsiaTheme="minorHAnsi" w:hAnsiTheme="minorHAnsi" w:cs="Calibri"/>
          <w:sz w:val="22"/>
          <w:szCs w:val="22"/>
          <w:lang w:val="es-ES_tradnl"/>
        </w:rPr>
        <w:t xml:space="preserve"> el octavo</w:t>
      </w:r>
      <w:r w:rsidR="00D213C2" w:rsidRPr="00F8386A">
        <w:rPr>
          <w:rFonts w:asciiTheme="minorHAnsi" w:eastAsiaTheme="minorHAnsi" w:hAnsiTheme="minorHAnsi" w:cs="Calibri"/>
          <w:sz w:val="22"/>
          <w:szCs w:val="22"/>
          <w:lang w:val="es-ES_tradnl"/>
        </w:rPr>
        <w:t xml:space="preserve"> </w:t>
      </w:r>
      <w:r w:rsidR="0077618E" w:rsidRPr="00F8386A">
        <w:rPr>
          <w:rFonts w:asciiTheme="minorHAnsi" w:eastAsiaTheme="minorHAnsi" w:hAnsiTheme="minorHAnsi" w:cs="Calibri"/>
          <w:sz w:val="22"/>
          <w:szCs w:val="22"/>
          <w:lang w:val="es-ES_tradnl"/>
        </w:rPr>
        <w:t xml:space="preserve">reaprovisionamiento </w:t>
      </w:r>
      <w:r w:rsidR="00045267" w:rsidRPr="00F8386A">
        <w:rPr>
          <w:rFonts w:asciiTheme="minorHAnsi" w:eastAsiaTheme="minorHAnsi" w:hAnsiTheme="minorHAnsi" w:cs="Calibri"/>
          <w:sz w:val="22"/>
          <w:szCs w:val="22"/>
          <w:lang w:val="es-ES_tradnl"/>
        </w:rPr>
        <w:t>del Fondo Fiduciario del FMAM</w:t>
      </w:r>
      <w:r w:rsidR="00F602D1" w:rsidRPr="00F8386A">
        <w:rPr>
          <w:rFonts w:asciiTheme="minorHAnsi" w:eastAsiaTheme="minorHAnsi" w:hAnsiTheme="minorHAnsi" w:cs="Calibri"/>
          <w:sz w:val="22"/>
          <w:szCs w:val="22"/>
          <w:lang w:val="es-ES_tradnl"/>
        </w:rPr>
        <w:t>,</w:t>
      </w:r>
      <w:r w:rsidR="00045267" w:rsidRPr="00F8386A">
        <w:rPr>
          <w:rFonts w:asciiTheme="minorHAnsi" w:eastAsiaTheme="minorHAnsi" w:hAnsiTheme="minorHAnsi" w:cs="Calibri"/>
          <w:sz w:val="22"/>
          <w:szCs w:val="22"/>
          <w:lang w:val="es-ES_tradnl"/>
        </w:rPr>
        <w:t xml:space="preserve"> que fig</w:t>
      </w:r>
      <w:r w:rsidR="00046F0F" w:rsidRPr="00F8386A">
        <w:rPr>
          <w:rFonts w:asciiTheme="minorHAnsi" w:eastAsiaTheme="minorHAnsi" w:hAnsiTheme="minorHAnsi" w:cs="Calibri"/>
          <w:sz w:val="22"/>
          <w:szCs w:val="22"/>
          <w:lang w:val="es-ES_tradnl"/>
        </w:rPr>
        <w:t>uraba como anexo de la Decisión</w:t>
      </w:r>
      <w:r w:rsidR="00D213C2" w:rsidRPr="00F8386A">
        <w:rPr>
          <w:rFonts w:asciiTheme="minorHAnsi" w:eastAsiaTheme="minorHAnsi" w:hAnsiTheme="minorHAnsi" w:cs="Calibri"/>
          <w:sz w:val="22"/>
          <w:szCs w:val="22"/>
          <w:lang w:val="es-ES_tradnl"/>
        </w:rPr>
        <w:t xml:space="preserve"> </w:t>
      </w:r>
      <w:r w:rsidR="00F602D1" w:rsidRPr="00F8386A">
        <w:rPr>
          <w:rFonts w:asciiTheme="minorHAnsi" w:eastAsiaTheme="minorHAnsi" w:hAnsiTheme="minorHAnsi" w:cs="Calibri"/>
          <w:sz w:val="22"/>
          <w:szCs w:val="22"/>
          <w:lang w:val="es-ES_tradnl"/>
        </w:rPr>
        <w:t xml:space="preserve">XIII/21, </w:t>
      </w:r>
      <w:r w:rsidR="00DE6821" w:rsidRPr="00F8386A">
        <w:rPr>
          <w:rFonts w:asciiTheme="minorHAnsi" w:eastAsiaTheme="minorHAnsi" w:hAnsiTheme="minorHAnsi" w:cs="Calibri"/>
          <w:sz w:val="22"/>
          <w:szCs w:val="22"/>
          <w:lang w:val="es-ES_tradnl"/>
        </w:rPr>
        <w:t>con</w:t>
      </w:r>
      <w:r w:rsidR="003F24F9" w:rsidRPr="00F8386A">
        <w:rPr>
          <w:rFonts w:asciiTheme="minorHAnsi" w:eastAsiaTheme="minorHAnsi" w:hAnsiTheme="minorHAnsi" w:cs="Calibri"/>
          <w:sz w:val="22"/>
          <w:szCs w:val="22"/>
          <w:lang w:val="es-ES_tradnl"/>
        </w:rPr>
        <w:t xml:space="preserve"> </w:t>
      </w:r>
      <w:r w:rsidR="00D213C2" w:rsidRPr="00F8386A">
        <w:rPr>
          <w:rFonts w:asciiTheme="minorHAnsi" w:eastAsiaTheme="minorHAnsi" w:hAnsiTheme="minorHAnsi" w:cs="Calibri"/>
          <w:sz w:val="22"/>
          <w:szCs w:val="22"/>
          <w:lang w:val="es-ES_tradnl"/>
        </w:rPr>
        <w:t xml:space="preserve">tiempo </w:t>
      </w:r>
      <w:r w:rsidR="00DE6821" w:rsidRPr="00F8386A">
        <w:rPr>
          <w:rFonts w:asciiTheme="minorHAnsi" w:eastAsiaTheme="minorHAnsi" w:hAnsiTheme="minorHAnsi" w:cs="Calibri"/>
          <w:sz w:val="22"/>
          <w:szCs w:val="22"/>
          <w:lang w:val="es-ES_tradnl"/>
        </w:rPr>
        <w:t xml:space="preserve">suficiente </w:t>
      </w:r>
      <w:r w:rsidR="00D213C2" w:rsidRPr="00F8386A">
        <w:rPr>
          <w:rFonts w:asciiTheme="minorHAnsi" w:eastAsiaTheme="minorHAnsi" w:hAnsiTheme="minorHAnsi" w:cs="Calibri"/>
          <w:sz w:val="22"/>
          <w:szCs w:val="22"/>
          <w:lang w:val="es-ES_tradnl"/>
        </w:rPr>
        <w:t>para su consideración po</w:t>
      </w:r>
      <w:r w:rsidR="00F62C84" w:rsidRPr="00F8386A">
        <w:rPr>
          <w:rFonts w:asciiTheme="minorHAnsi" w:eastAsiaTheme="minorHAnsi" w:hAnsiTheme="minorHAnsi" w:cs="Calibri"/>
          <w:sz w:val="22"/>
          <w:szCs w:val="22"/>
          <w:lang w:val="es-ES_tradnl"/>
        </w:rPr>
        <w:t>r la Conferencia de las Partes en el CDB durante</w:t>
      </w:r>
      <w:r w:rsidR="00D213C2" w:rsidRPr="00F8386A">
        <w:rPr>
          <w:rFonts w:asciiTheme="minorHAnsi" w:eastAsiaTheme="minorHAnsi" w:hAnsiTheme="minorHAnsi" w:cs="Calibri"/>
          <w:sz w:val="22"/>
          <w:szCs w:val="22"/>
          <w:lang w:val="es-ES_tradnl"/>
        </w:rPr>
        <w:t xml:space="preserve"> su 15ª reunión.</w:t>
      </w:r>
      <w:r w:rsidR="00F62C84" w:rsidRPr="00F8386A">
        <w:rPr>
          <w:rFonts w:asciiTheme="minorHAnsi" w:eastAsiaTheme="minorHAnsi" w:hAnsiTheme="minorHAnsi" w:cs="Calibri"/>
          <w:sz w:val="22"/>
          <w:szCs w:val="22"/>
          <w:lang w:val="es-ES_tradnl"/>
        </w:rPr>
        <w:t xml:space="preserve"> </w:t>
      </w:r>
      <w:r w:rsidR="00440CD4" w:rsidRPr="00F8386A">
        <w:rPr>
          <w:rFonts w:asciiTheme="minorHAnsi" w:eastAsiaTheme="minorHAnsi" w:hAnsiTheme="minorHAnsi" w:cs="Calibri"/>
          <w:sz w:val="22"/>
          <w:szCs w:val="22"/>
          <w:lang w:val="es-ES_tradnl"/>
        </w:rPr>
        <w:t xml:space="preserve">Por consiguiente, la Secretaría ha incluido un párrafo en el proyecto de resolución que figura en el anexo del presente a fin de garantizar que la Secretaría presente la información pertinente al Comité Permanente, teniendo en cuenta que la 15ª reunión de la Conferencia de las Partes en </w:t>
      </w:r>
      <w:r w:rsidR="00440CD4" w:rsidRPr="00F8386A">
        <w:rPr>
          <w:rFonts w:asciiTheme="minorHAnsi" w:eastAsiaTheme="minorHAnsi" w:hAnsiTheme="minorHAnsi" w:cs="Calibri"/>
          <w:sz w:val="22"/>
          <w:szCs w:val="22"/>
          <w:lang w:val="es-ES_tradnl"/>
        </w:rPr>
        <w:lastRenderedPageBreak/>
        <w:t>el CDB se celebrará en 2020, antes de la 14ª reunión de la Conferencia de las Partes en Ramsar</w:t>
      </w:r>
      <w:r w:rsidR="00F602D1" w:rsidRPr="00F8386A">
        <w:rPr>
          <w:rFonts w:asciiTheme="minorHAnsi" w:eastAsiaTheme="minorHAnsi" w:hAnsiTheme="minorHAnsi" w:cs="Calibri"/>
          <w:sz w:val="22"/>
          <w:szCs w:val="22"/>
          <w:lang w:val="es-ES_tradnl"/>
        </w:rPr>
        <w:t xml:space="preserve"> en 2021</w:t>
      </w:r>
      <w:r w:rsidR="00440CD4" w:rsidRPr="00F8386A">
        <w:rPr>
          <w:rFonts w:asciiTheme="minorHAnsi" w:eastAsiaTheme="minorHAnsi" w:hAnsiTheme="minorHAnsi" w:cs="Calibri"/>
          <w:sz w:val="22"/>
          <w:szCs w:val="22"/>
          <w:lang w:val="es-ES_tradnl"/>
        </w:rPr>
        <w:t xml:space="preserve">. </w:t>
      </w:r>
    </w:p>
    <w:p w14:paraId="10EC51DC" w14:textId="77777777" w:rsidR="005712E8" w:rsidRPr="00F8386A" w:rsidRDefault="005712E8" w:rsidP="001C096A">
      <w:pPr>
        <w:autoSpaceDE w:val="0"/>
        <w:autoSpaceDN w:val="0"/>
        <w:adjustRightInd w:val="0"/>
        <w:rPr>
          <w:rFonts w:asciiTheme="minorHAnsi" w:eastAsiaTheme="minorHAnsi" w:hAnsiTheme="minorHAnsi" w:cs="Calibri"/>
          <w:sz w:val="22"/>
          <w:szCs w:val="22"/>
          <w:lang w:val="es-ES_tradnl"/>
        </w:rPr>
      </w:pPr>
    </w:p>
    <w:p w14:paraId="6849D9AC" w14:textId="247AF3AE" w:rsidR="005712E8" w:rsidRPr="00F8386A" w:rsidRDefault="001C096A" w:rsidP="001C096A">
      <w:pPr>
        <w:autoSpaceDE w:val="0"/>
        <w:autoSpaceDN w:val="0"/>
        <w:adjustRightInd w:val="0"/>
        <w:rPr>
          <w:rFonts w:asciiTheme="minorHAnsi" w:eastAsiaTheme="minorHAnsi" w:hAnsiTheme="minorHAnsi" w:cs="Calibri"/>
          <w:sz w:val="22"/>
          <w:szCs w:val="22"/>
          <w:lang w:val="es-ES_tradnl"/>
        </w:rPr>
      </w:pPr>
      <w:r w:rsidRPr="00F8386A">
        <w:rPr>
          <w:rFonts w:asciiTheme="minorHAnsi" w:eastAsiaTheme="minorHAnsi" w:hAnsiTheme="minorHAnsi" w:cs="Calibri"/>
          <w:sz w:val="22"/>
          <w:szCs w:val="22"/>
          <w:lang w:val="es-ES_tradnl"/>
        </w:rPr>
        <w:t>2</w:t>
      </w:r>
      <w:r w:rsidR="00EF7726" w:rsidRPr="00F8386A">
        <w:rPr>
          <w:rFonts w:asciiTheme="minorHAnsi" w:eastAsiaTheme="minorHAnsi" w:hAnsiTheme="minorHAnsi" w:cs="Calibri"/>
          <w:sz w:val="22"/>
          <w:szCs w:val="22"/>
          <w:lang w:val="es-ES_tradnl"/>
        </w:rPr>
        <w:t>4</w:t>
      </w:r>
      <w:r w:rsidRPr="00F8386A">
        <w:rPr>
          <w:rFonts w:asciiTheme="minorHAnsi" w:eastAsiaTheme="minorHAnsi" w:hAnsiTheme="minorHAnsi" w:cs="Calibri"/>
          <w:sz w:val="22"/>
          <w:szCs w:val="22"/>
          <w:lang w:val="es-ES_tradnl"/>
        </w:rPr>
        <w:t>.</w:t>
      </w:r>
      <w:r w:rsidRPr="00F8386A">
        <w:rPr>
          <w:rFonts w:asciiTheme="minorHAnsi" w:eastAsiaTheme="minorHAnsi" w:hAnsiTheme="minorHAnsi" w:cs="Calibri"/>
          <w:sz w:val="22"/>
          <w:szCs w:val="22"/>
          <w:lang w:val="es-ES_tradnl"/>
        </w:rPr>
        <w:tab/>
      </w:r>
      <w:r w:rsidR="000F6130" w:rsidRPr="00F8386A">
        <w:rPr>
          <w:rFonts w:asciiTheme="minorHAnsi" w:eastAsiaTheme="minorHAnsi" w:hAnsiTheme="minorHAnsi" w:cs="Calibri"/>
          <w:sz w:val="22"/>
          <w:szCs w:val="22"/>
          <w:lang w:val="es-ES_tradnl"/>
        </w:rPr>
        <w:t>De acuerdo con la Decisión SC53-19 del Comité Permanente, la Secretaría ha examinado las acciones indicadas en los Anexos I y II de la Decisión XIII/24 del CDB que son pertinentes para la Convención y hará las aportaci</w:t>
      </w:r>
      <w:r w:rsidR="00A008A3" w:rsidRPr="00F8386A">
        <w:rPr>
          <w:rFonts w:asciiTheme="minorHAnsi" w:eastAsiaTheme="minorHAnsi" w:hAnsiTheme="minorHAnsi" w:cs="Calibri"/>
          <w:sz w:val="22"/>
          <w:szCs w:val="22"/>
          <w:lang w:val="es-ES_tradnl"/>
        </w:rPr>
        <w:t>ones</w:t>
      </w:r>
      <w:r w:rsidR="000F6130" w:rsidRPr="00F8386A">
        <w:rPr>
          <w:rFonts w:asciiTheme="minorHAnsi" w:eastAsiaTheme="minorHAnsi" w:hAnsiTheme="minorHAnsi" w:cs="Calibri"/>
          <w:sz w:val="22"/>
          <w:szCs w:val="22"/>
          <w:lang w:val="es-ES_tradnl"/>
        </w:rPr>
        <w:t xml:space="preserve"> apropiadas al proceso </w:t>
      </w:r>
      <w:r w:rsidR="00A008A3" w:rsidRPr="00F8386A">
        <w:rPr>
          <w:rFonts w:asciiTheme="minorHAnsi" w:eastAsiaTheme="minorHAnsi" w:hAnsiTheme="minorHAnsi" w:cs="Calibri"/>
          <w:sz w:val="22"/>
          <w:szCs w:val="22"/>
          <w:lang w:val="es-ES_tradnl"/>
        </w:rPr>
        <w:t xml:space="preserve">de sinergias. </w:t>
      </w:r>
    </w:p>
    <w:p w14:paraId="1A4BEF84" w14:textId="77777777" w:rsidR="005712E8" w:rsidRPr="00F8386A" w:rsidRDefault="005712E8" w:rsidP="00927C90">
      <w:pPr>
        <w:autoSpaceDE w:val="0"/>
        <w:autoSpaceDN w:val="0"/>
        <w:adjustRightInd w:val="0"/>
        <w:rPr>
          <w:rFonts w:asciiTheme="minorHAnsi" w:eastAsiaTheme="minorHAnsi" w:hAnsiTheme="minorHAnsi"/>
          <w:lang w:val="es-ES_tradnl"/>
        </w:rPr>
      </w:pPr>
    </w:p>
    <w:p w14:paraId="797F6A16" w14:textId="77777777" w:rsidR="00D213C2" w:rsidRPr="00F8386A" w:rsidRDefault="00D213C2" w:rsidP="00D213C2">
      <w:pPr>
        <w:rPr>
          <w:rFonts w:asciiTheme="minorHAnsi" w:hAnsiTheme="minorHAnsi" w:cs="Arial"/>
          <w:i/>
          <w:sz w:val="22"/>
          <w:szCs w:val="22"/>
          <w:lang w:val="es-ES_tradnl"/>
        </w:rPr>
      </w:pPr>
      <w:r w:rsidRPr="00F8386A">
        <w:rPr>
          <w:rFonts w:asciiTheme="minorHAnsi" w:hAnsiTheme="minorHAnsi" w:cs="Arial"/>
          <w:i/>
          <w:sz w:val="22"/>
          <w:szCs w:val="22"/>
          <w:lang w:val="es-ES_tradnl"/>
        </w:rPr>
        <w:t>Convención de las Naciones Unidas de Lucha contra la Desertificación (CNULD)</w:t>
      </w:r>
    </w:p>
    <w:p w14:paraId="5A9CF1CC" w14:textId="77777777" w:rsidR="00E4187D" w:rsidRPr="00F8386A" w:rsidRDefault="00E4187D" w:rsidP="00927C90">
      <w:pPr>
        <w:rPr>
          <w:rFonts w:asciiTheme="minorHAnsi" w:hAnsiTheme="minorHAnsi" w:cs="Arial"/>
          <w:sz w:val="22"/>
          <w:szCs w:val="22"/>
          <w:lang w:val="es-ES_tradnl"/>
        </w:rPr>
      </w:pPr>
    </w:p>
    <w:p w14:paraId="0FB26E47" w14:textId="2B82B58A" w:rsidR="0031283E" w:rsidRPr="00F8386A" w:rsidRDefault="008C4268" w:rsidP="0031283E">
      <w:pPr>
        <w:autoSpaceDE w:val="0"/>
        <w:autoSpaceDN w:val="0"/>
        <w:adjustRightInd w:val="0"/>
        <w:rPr>
          <w:rFonts w:asciiTheme="minorHAnsi" w:eastAsiaTheme="minorHAnsi" w:hAnsiTheme="minorHAnsi"/>
          <w:sz w:val="22"/>
          <w:szCs w:val="22"/>
          <w:lang w:val="es-ES_tradnl"/>
        </w:rPr>
      </w:pPr>
      <w:r w:rsidRPr="00F8386A">
        <w:rPr>
          <w:rFonts w:asciiTheme="minorHAnsi" w:eastAsiaTheme="minorHAnsi" w:hAnsiTheme="minorHAnsi"/>
          <w:bCs/>
          <w:sz w:val="22"/>
          <w:szCs w:val="22"/>
          <w:lang w:val="es-ES_tradnl"/>
        </w:rPr>
        <w:t>2</w:t>
      </w:r>
      <w:r w:rsidR="00EF7726" w:rsidRPr="00F8386A">
        <w:rPr>
          <w:rFonts w:asciiTheme="minorHAnsi" w:eastAsiaTheme="minorHAnsi" w:hAnsiTheme="minorHAnsi"/>
          <w:bCs/>
          <w:sz w:val="22"/>
          <w:szCs w:val="22"/>
          <w:lang w:val="es-ES_tradnl"/>
        </w:rPr>
        <w:t>5</w:t>
      </w:r>
      <w:r w:rsidRPr="00F8386A">
        <w:rPr>
          <w:rFonts w:asciiTheme="minorHAnsi" w:eastAsiaTheme="minorHAnsi" w:hAnsiTheme="minorHAnsi"/>
          <w:bCs/>
          <w:sz w:val="22"/>
          <w:szCs w:val="22"/>
          <w:lang w:val="es-ES_tradnl"/>
        </w:rPr>
        <w:t>.</w:t>
      </w:r>
      <w:r w:rsidR="003F24F9" w:rsidRPr="00F8386A">
        <w:rPr>
          <w:rFonts w:asciiTheme="minorHAnsi" w:eastAsiaTheme="minorHAnsi" w:hAnsiTheme="minorHAnsi"/>
          <w:bCs/>
          <w:sz w:val="22"/>
          <w:szCs w:val="22"/>
          <w:lang w:val="es-ES_tradnl"/>
        </w:rPr>
        <w:t xml:space="preserve"> </w:t>
      </w:r>
      <w:r w:rsidR="00A008A3" w:rsidRPr="00F8386A">
        <w:rPr>
          <w:rFonts w:asciiTheme="minorHAnsi" w:eastAsiaTheme="minorHAnsi" w:hAnsiTheme="minorHAnsi"/>
          <w:bCs/>
          <w:sz w:val="22"/>
          <w:szCs w:val="22"/>
          <w:lang w:val="es-ES_tradnl"/>
        </w:rPr>
        <w:t>La Secretaría está estudiando la forma de</w:t>
      </w:r>
      <w:r w:rsidR="00A13E8F" w:rsidRPr="00F8386A">
        <w:rPr>
          <w:rFonts w:asciiTheme="minorHAnsi" w:eastAsiaTheme="minorHAnsi" w:hAnsiTheme="minorHAnsi"/>
          <w:bCs/>
          <w:sz w:val="22"/>
          <w:szCs w:val="22"/>
          <w:lang w:val="es-ES_tradnl"/>
        </w:rPr>
        <w:t xml:space="preserve"> involucrarse estratégicamente con la CLD</w:t>
      </w:r>
      <w:r w:rsidR="003F24F9" w:rsidRPr="00F8386A">
        <w:rPr>
          <w:rFonts w:asciiTheme="minorHAnsi" w:eastAsiaTheme="minorHAnsi" w:hAnsiTheme="minorHAnsi"/>
          <w:bCs/>
          <w:sz w:val="22"/>
          <w:szCs w:val="22"/>
          <w:lang w:val="es-ES_tradnl"/>
        </w:rPr>
        <w:t xml:space="preserve"> </w:t>
      </w:r>
      <w:r w:rsidR="00716C2D" w:rsidRPr="00F8386A">
        <w:rPr>
          <w:rFonts w:asciiTheme="minorHAnsi" w:eastAsiaTheme="minorHAnsi" w:hAnsiTheme="minorHAnsi"/>
          <w:bCs/>
          <w:sz w:val="22"/>
          <w:szCs w:val="22"/>
          <w:lang w:val="es-ES_tradnl"/>
        </w:rPr>
        <w:t xml:space="preserve">y </w:t>
      </w:r>
      <w:r w:rsidR="00886A51" w:rsidRPr="00F8386A">
        <w:rPr>
          <w:rFonts w:asciiTheme="minorHAnsi" w:eastAsiaTheme="minorHAnsi" w:hAnsiTheme="minorHAnsi"/>
          <w:bCs/>
          <w:sz w:val="22"/>
          <w:szCs w:val="22"/>
          <w:lang w:val="es-ES_tradnl"/>
        </w:rPr>
        <w:t xml:space="preserve">en este contexto </w:t>
      </w:r>
      <w:r w:rsidR="00716C2D" w:rsidRPr="00F8386A">
        <w:rPr>
          <w:rFonts w:asciiTheme="minorHAnsi" w:eastAsiaTheme="minorHAnsi" w:hAnsiTheme="minorHAnsi"/>
          <w:bCs/>
          <w:sz w:val="22"/>
          <w:szCs w:val="22"/>
          <w:lang w:val="es-ES_tradnl"/>
        </w:rPr>
        <w:t>tendrá</w:t>
      </w:r>
      <w:r w:rsidR="00886A51" w:rsidRPr="00F8386A">
        <w:rPr>
          <w:rFonts w:asciiTheme="minorHAnsi" w:eastAsiaTheme="minorHAnsi" w:hAnsiTheme="minorHAnsi"/>
          <w:bCs/>
          <w:sz w:val="22"/>
          <w:szCs w:val="22"/>
          <w:lang w:val="es-ES_tradnl"/>
        </w:rPr>
        <w:t xml:space="preserve"> en consideración el MdE actualmente vigente</w:t>
      </w:r>
      <w:r w:rsidR="00716C2D" w:rsidRPr="00F8386A">
        <w:rPr>
          <w:rFonts w:asciiTheme="minorHAnsi" w:eastAsiaTheme="minorHAnsi" w:hAnsiTheme="minorHAnsi"/>
          <w:bCs/>
          <w:sz w:val="22"/>
          <w:szCs w:val="22"/>
          <w:lang w:val="es-ES_tradnl"/>
        </w:rPr>
        <w:t xml:space="preserve">. La Secretaría asistió </w:t>
      </w:r>
      <w:r w:rsidR="008716BA" w:rsidRPr="00F8386A">
        <w:rPr>
          <w:rFonts w:asciiTheme="minorHAnsi" w:eastAsiaTheme="minorHAnsi" w:hAnsiTheme="minorHAnsi"/>
          <w:bCs/>
          <w:sz w:val="22"/>
          <w:szCs w:val="22"/>
          <w:lang w:val="es-ES_tradnl"/>
        </w:rPr>
        <w:t>al 13º período de sesiones del Comité de Ciencia y Tecn</w:t>
      </w:r>
      <w:r w:rsidR="00F60691" w:rsidRPr="00F8386A">
        <w:rPr>
          <w:rFonts w:asciiTheme="minorHAnsi" w:eastAsiaTheme="minorHAnsi" w:hAnsiTheme="minorHAnsi"/>
          <w:bCs/>
          <w:sz w:val="22"/>
          <w:szCs w:val="22"/>
          <w:lang w:val="es-ES_tradnl"/>
        </w:rPr>
        <w:t xml:space="preserve">ología </w:t>
      </w:r>
      <w:r w:rsidR="00886A51" w:rsidRPr="00F8386A">
        <w:rPr>
          <w:rFonts w:asciiTheme="minorHAnsi" w:eastAsiaTheme="minorHAnsi" w:hAnsiTheme="minorHAnsi"/>
          <w:bCs/>
          <w:sz w:val="22"/>
          <w:szCs w:val="22"/>
          <w:lang w:val="es-ES_tradnl"/>
        </w:rPr>
        <w:t xml:space="preserve">de la CLD </w:t>
      </w:r>
      <w:r w:rsidR="00F60691" w:rsidRPr="00F8386A">
        <w:rPr>
          <w:rFonts w:asciiTheme="minorHAnsi" w:eastAsiaTheme="minorHAnsi" w:hAnsiTheme="minorHAnsi"/>
          <w:bCs/>
          <w:sz w:val="22"/>
          <w:szCs w:val="22"/>
          <w:lang w:val="es-ES_tradnl"/>
        </w:rPr>
        <w:t>celebrado en Ordos, China</w:t>
      </w:r>
      <w:r w:rsidR="008716BA" w:rsidRPr="00F8386A">
        <w:rPr>
          <w:rFonts w:asciiTheme="minorHAnsi" w:eastAsiaTheme="minorHAnsi" w:hAnsiTheme="minorHAnsi"/>
          <w:bCs/>
          <w:sz w:val="22"/>
          <w:szCs w:val="22"/>
          <w:lang w:val="es-ES_tradnl"/>
        </w:rPr>
        <w:t xml:space="preserve">, del 6 al 9 de septiembre de 2017. </w:t>
      </w:r>
    </w:p>
    <w:p w14:paraId="4B3D4986" w14:textId="77777777" w:rsidR="0031283E" w:rsidRPr="00F8386A" w:rsidRDefault="0031283E" w:rsidP="00635EAE">
      <w:pPr>
        <w:autoSpaceDE w:val="0"/>
        <w:autoSpaceDN w:val="0"/>
        <w:adjustRightInd w:val="0"/>
        <w:ind w:left="-142" w:firstLine="142"/>
        <w:rPr>
          <w:rFonts w:asciiTheme="minorHAnsi" w:hAnsiTheme="minorHAnsi"/>
          <w:sz w:val="22"/>
          <w:szCs w:val="22"/>
          <w:lang w:val="es-ES_tradnl" w:eastAsia="en-US"/>
        </w:rPr>
      </w:pPr>
    </w:p>
    <w:p w14:paraId="57B68253" w14:textId="1CBE47AB" w:rsidR="00247808" w:rsidRPr="00F8386A" w:rsidRDefault="0031283E" w:rsidP="005A5DE5">
      <w:pPr>
        <w:autoSpaceDE w:val="0"/>
        <w:autoSpaceDN w:val="0"/>
        <w:adjustRightInd w:val="0"/>
        <w:rPr>
          <w:rFonts w:asciiTheme="minorHAnsi" w:eastAsiaTheme="minorHAnsi" w:hAnsiTheme="minorHAnsi"/>
          <w:sz w:val="22"/>
          <w:szCs w:val="22"/>
          <w:lang w:val="es-ES_tradnl"/>
        </w:rPr>
      </w:pPr>
      <w:r w:rsidRPr="00F8386A">
        <w:rPr>
          <w:rFonts w:asciiTheme="minorHAnsi" w:eastAsiaTheme="minorHAnsi" w:hAnsiTheme="minorHAnsi"/>
          <w:bCs/>
          <w:sz w:val="22"/>
          <w:szCs w:val="22"/>
          <w:lang w:val="es-ES_tradnl"/>
        </w:rPr>
        <w:t xml:space="preserve"> </w:t>
      </w:r>
      <w:r w:rsidR="00294A70" w:rsidRPr="00F8386A">
        <w:rPr>
          <w:rFonts w:asciiTheme="minorHAnsi" w:eastAsiaTheme="minorHAnsi" w:hAnsiTheme="minorHAnsi"/>
          <w:bCs/>
          <w:sz w:val="22"/>
          <w:szCs w:val="22"/>
          <w:lang w:val="es-ES_tradnl"/>
        </w:rPr>
        <w:t>26.</w:t>
      </w:r>
      <w:r w:rsidR="007A2C37" w:rsidRPr="00F8386A">
        <w:rPr>
          <w:rFonts w:asciiTheme="minorHAnsi" w:eastAsiaTheme="minorHAnsi" w:hAnsiTheme="minorHAnsi"/>
          <w:bCs/>
          <w:sz w:val="22"/>
          <w:szCs w:val="22"/>
          <w:lang w:val="es-ES_tradnl"/>
        </w:rPr>
        <w:tab/>
      </w:r>
      <w:r w:rsidR="003D1164" w:rsidRPr="00F8386A">
        <w:rPr>
          <w:rFonts w:asciiTheme="minorHAnsi" w:eastAsiaTheme="minorHAnsi" w:hAnsiTheme="minorHAnsi"/>
          <w:bCs/>
          <w:sz w:val="22"/>
          <w:szCs w:val="22"/>
          <w:lang w:val="es-ES_tradnl"/>
        </w:rPr>
        <w:t xml:space="preserve">Las áreas de colaboración incluyen las contribuciones de la Secretaría a la </w:t>
      </w:r>
      <w:r w:rsidR="003D1164" w:rsidRPr="00F8386A">
        <w:rPr>
          <w:rFonts w:asciiTheme="minorHAnsi" w:eastAsiaTheme="minorHAnsi" w:hAnsiTheme="minorHAnsi"/>
          <w:bCs/>
          <w:i/>
          <w:sz w:val="22"/>
          <w:szCs w:val="22"/>
          <w:lang w:val="es-ES_tradnl"/>
        </w:rPr>
        <w:t xml:space="preserve">Perspectiva </w:t>
      </w:r>
      <w:r w:rsidR="008716BA" w:rsidRPr="00F8386A">
        <w:rPr>
          <w:rFonts w:asciiTheme="minorHAnsi" w:eastAsiaTheme="minorHAnsi" w:hAnsiTheme="minorHAnsi"/>
          <w:bCs/>
          <w:i/>
          <w:sz w:val="22"/>
          <w:szCs w:val="22"/>
          <w:lang w:val="es-ES_tradnl"/>
        </w:rPr>
        <w:t>Global de la Tierra</w:t>
      </w:r>
      <w:r w:rsidR="008716BA" w:rsidRPr="00F8386A">
        <w:rPr>
          <w:rFonts w:asciiTheme="minorHAnsi" w:hAnsiTheme="minorHAnsi" w:cs="CIDFont+F3"/>
          <w:i/>
          <w:sz w:val="22"/>
          <w:szCs w:val="22"/>
          <w:lang w:val="es-ES_tradnl"/>
        </w:rPr>
        <w:t xml:space="preserve"> </w:t>
      </w:r>
      <w:r w:rsidR="00886A51" w:rsidRPr="00F8386A">
        <w:rPr>
          <w:rFonts w:asciiTheme="minorHAnsi" w:eastAsiaTheme="minorHAnsi" w:hAnsiTheme="minorHAnsi"/>
          <w:bCs/>
          <w:sz w:val="22"/>
          <w:szCs w:val="22"/>
          <w:lang w:val="es-ES_tradnl"/>
        </w:rPr>
        <w:t xml:space="preserve">de la CNULD </w:t>
      </w:r>
      <w:r w:rsidR="008716BA" w:rsidRPr="00F8386A">
        <w:rPr>
          <w:rFonts w:asciiTheme="minorHAnsi" w:eastAsiaTheme="minorHAnsi" w:hAnsiTheme="minorHAnsi"/>
          <w:bCs/>
          <w:sz w:val="22"/>
          <w:szCs w:val="22"/>
          <w:lang w:val="es-ES_tradnl"/>
        </w:rPr>
        <w:t xml:space="preserve">que incluye los humedales y la función de la Convención </w:t>
      </w:r>
      <w:r w:rsidR="0024621C" w:rsidRPr="00F8386A">
        <w:rPr>
          <w:rFonts w:asciiTheme="minorHAnsi" w:eastAsiaTheme="minorHAnsi" w:hAnsiTheme="minorHAnsi"/>
          <w:bCs/>
          <w:sz w:val="22"/>
          <w:szCs w:val="22"/>
          <w:lang w:val="es-ES_tradnl"/>
        </w:rPr>
        <w:t xml:space="preserve">de Ramsar sobre los Humedales, así como una aportación de la Secretaría de la CLD a la </w:t>
      </w:r>
      <w:r w:rsidR="008B0B2C" w:rsidRPr="00F8386A">
        <w:rPr>
          <w:rFonts w:asciiTheme="minorHAnsi" w:eastAsiaTheme="minorHAnsi" w:hAnsiTheme="minorHAnsi"/>
          <w:i/>
          <w:sz w:val="22"/>
          <w:szCs w:val="22"/>
          <w:lang w:val="es-ES_tradnl"/>
        </w:rPr>
        <w:t xml:space="preserve">Perspectiva Mundial sobre los Humedales </w:t>
      </w:r>
      <w:r w:rsidR="0024621C" w:rsidRPr="00F8386A">
        <w:rPr>
          <w:rFonts w:asciiTheme="minorHAnsi" w:eastAsiaTheme="minorHAnsi" w:hAnsiTheme="minorHAnsi"/>
          <w:sz w:val="22"/>
          <w:szCs w:val="22"/>
          <w:lang w:val="es-ES_tradnl"/>
        </w:rPr>
        <w:t xml:space="preserve">de Ramsar. La Secretaría también esta estudiando una posible </w:t>
      </w:r>
      <w:r w:rsidR="007F7790" w:rsidRPr="00F8386A">
        <w:rPr>
          <w:rFonts w:asciiTheme="minorHAnsi" w:eastAsiaTheme="minorHAnsi" w:hAnsiTheme="minorHAnsi"/>
          <w:sz w:val="22"/>
          <w:szCs w:val="22"/>
          <w:lang w:val="es-ES_tradnl"/>
        </w:rPr>
        <w:t xml:space="preserve">colaboración con programas para alcanzar la neutralidad en la degradación del suelo y </w:t>
      </w:r>
      <w:r w:rsidR="008B0B2C" w:rsidRPr="00F8386A">
        <w:rPr>
          <w:rFonts w:asciiTheme="minorHAnsi" w:eastAsiaTheme="minorHAnsi" w:hAnsiTheme="minorHAnsi"/>
          <w:sz w:val="22"/>
          <w:szCs w:val="22"/>
          <w:lang w:val="es-ES_tradnl"/>
        </w:rPr>
        <w:t xml:space="preserve">con </w:t>
      </w:r>
      <w:r w:rsidR="007F7790" w:rsidRPr="00F8386A">
        <w:rPr>
          <w:rFonts w:asciiTheme="minorHAnsi" w:eastAsiaTheme="minorHAnsi" w:hAnsiTheme="minorHAnsi"/>
          <w:sz w:val="22"/>
          <w:szCs w:val="22"/>
          <w:lang w:val="es-ES_tradnl"/>
        </w:rPr>
        <w:t>planes nacionales contra la sequía, con 30 países pilotos</w:t>
      </w:r>
      <w:r w:rsidR="00AB4488" w:rsidRPr="00F8386A">
        <w:rPr>
          <w:rFonts w:asciiTheme="minorHAnsi" w:eastAsiaTheme="minorHAnsi" w:hAnsiTheme="minorHAnsi"/>
          <w:sz w:val="22"/>
          <w:szCs w:val="22"/>
          <w:lang w:val="es-ES_tradnl"/>
        </w:rPr>
        <w:t>,</w:t>
      </w:r>
      <w:r w:rsidR="007F7790" w:rsidRPr="00F8386A">
        <w:rPr>
          <w:rFonts w:asciiTheme="minorHAnsi" w:eastAsiaTheme="minorHAnsi" w:hAnsiTheme="minorHAnsi"/>
          <w:sz w:val="22"/>
          <w:szCs w:val="22"/>
          <w:lang w:val="es-ES_tradnl"/>
        </w:rPr>
        <w:t xml:space="preserve"> y con</w:t>
      </w:r>
      <w:r w:rsidR="00AB4488" w:rsidRPr="00F8386A">
        <w:rPr>
          <w:rFonts w:asciiTheme="minorHAnsi" w:eastAsiaTheme="minorHAnsi" w:hAnsiTheme="minorHAnsi"/>
          <w:sz w:val="22"/>
          <w:szCs w:val="22"/>
          <w:lang w:val="es-ES_tradnl"/>
        </w:rPr>
        <w:t xml:space="preserve"> el Fondo para la preparación de proyectos de</w:t>
      </w:r>
      <w:r w:rsidR="007F7790" w:rsidRPr="00F8386A">
        <w:rPr>
          <w:rFonts w:asciiTheme="minorHAnsi" w:eastAsiaTheme="minorHAnsi" w:hAnsiTheme="minorHAnsi"/>
          <w:sz w:val="22"/>
          <w:szCs w:val="22"/>
          <w:lang w:val="es-ES_tradnl"/>
        </w:rPr>
        <w:t xml:space="preserve"> la CLD/CMNUCC y el CDB</w:t>
      </w:r>
      <w:r w:rsidR="00AB4488" w:rsidRPr="00F8386A">
        <w:rPr>
          <w:rFonts w:asciiTheme="minorHAnsi" w:eastAsiaTheme="minorHAnsi" w:hAnsiTheme="minorHAnsi"/>
          <w:sz w:val="22"/>
          <w:szCs w:val="22"/>
          <w:lang w:val="es-ES_tradnl"/>
        </w:rPr>
        <w:t>.</w:t>
      </w:r>
      <w:r w:rsidR="007F7790" w:rsidRPr="00F8386A">
        <w:rPr>
          <w:rFonts w:asciiTheme="minorHAnsi" w:eastAsiaTheme="minorHAnsi" w:hAnsiTheme="minorHAnsi"/>
          <w:sz w:val="22"/>
          <w:szCs w:val="22"/>
          <w:lang w:val="es-ES_tradnl"/>
        </w:rPr>
        <w:t xml:space="preserve"> </w:t>
      </w:r>
    </w:p>
    <w:p w14:paraId="0C90C62D" w14:textId="77777777" w:rsidR="00247808" w:rsidRPr="00F8386A" w:rsidRDefault="00247808" w:rsidP="005A5DE5">
      <w:pPr>
        <w:autoSpaceDE w:val="0"/>
        <w:autoSpaceDN w:val="0"/>
        <w:adjustRightInd w:val="0"/>
        <w:rPr>
          <w:rFonts w:asciiTheme="minorHAnsi" w:hAnsiTheme="minorHAnsi" w:cs="Arial"/>
          <w:color w:val="000000"/>
          <w:sz w:val="22"/>
          <w:szCs w:val="22"/>
          <w:lang w:val="es-ES_tradnl"/>
        </w:rPr>
      </w:pPr>
    </w:p>
    <w:p w14:paraId="4BA70716" w14:textId="27212D38" w:rsidR="00D213C2" w:rsidRPr="00F8386A" w:rsidRDefault="00AA4159" w:rsidP="00D213C2">
      <w:pPr>
        <w:rPr>
          <w:rFonts w:asciiTheme="minorHAnsi" w:hAnsiTheme="minorHAnsi"/>
          <w:b/>
          <w:bCs/>
          <w:sz w:val="22"/>
          <w:szCs w:val="22"/>
          <w:lang w:val="es-ES_tradnl"/>
        </w:rPr>
      </w:pPr>
      <w:r w:rsidRPr="00F8386A">
        <w:rPr>
          <w:rFonts w:asciiTheme="minorHAnsi" w:hAnsiTheme="minorHAnsi"/>
          <w:b/>
          <w:bCs/>
          <w:sz w:val="22"/>
          <w:szCs w:val="22"/>
          <w:lang w:val="es-ES_tradnl"/>
        </w:rPr>
        <w:t xml:space="preserve">Objetivos </w:t>
      </w:r>
      <w:r w:rsidR="00D213C2" w:rsidRPr="00F8386A">
        <w:rPr>
          <w:rFonts w:asciiTheme="minorHAnsi" w:hAnsiTheme="minorHAnsi"/>
          <w:b/>
          <w:bCs/>
          <w:sz w:val="22"/>
          <w:szCs w:val="22"/>
          <w:lang w:val="es-ES_tradnl"/>
        </w:rPr>
        <w:t>de Desarrollo Sostenible</w:t>
      </w:r>
    </w:p>
    <w:p w14:paraId="0EC59730" w14:textId="06A413E9" w:rsidR="007F1AB7" w:rsidRPr="00F8386A" w:rsidRDefault="007F1AB7" w:rsidP="008C4268">
      <w:pPr>
        <w:keepNext/>
        <w:rPr>
          <w:rFonts w:asciiTheme="minorHAnsi" w:hAnsiTheme="minorHAnsi"/>
          <w:b/>
          <w:bCs/>
          <w:sz w:val="22"/>
          <w:szCs w:val="22"/>
          <w:lang w:val="es-ES_tradnl"/>
        </w:rPr>
      </w:pPr>
    </w:p>
    <w:p w14:paraId="39123163" w14:textId="385BD55C" w:rsidR="00C645FC" w:rsidRPr="00F8386A" w:rsidRDefault="007575AA" w:rsidP="00F60691">
      <w:pPr>
        <w:autoSpaceDE w:val="0"/>
        <w:autoSpaceDN w:val="0"/>
        <w:adjustRightInd w:val="0"/>
        <w:rPr>
          <w:rFonts w:asciiTheme="minorHAnsi" w:eastAsiaTheme="minorHAnsi" w:hAnsiTheme="minorHAnsi"/>
          <w:bCs/>
          <w:sz w:val="22"/>
          <w:szCs w:val="22"/>
          <w:lang w:val="es-ES_tradnl"/>
        </w:rPr>
      </w:pPr>
      <w:r w:rsidRPr="00F8386A">
        <w:rPr>
          <w:rFonts w:asciiTheme="minorHAnsi" w:eastAsiaTheme="minorHAnsi" w:hAnsiTheme="minorHAnsi"/>
          <w:bCs/>
          <w:sz w:val="22"/>
          <w:szCs w:val="22"/>
          <w:lang w:val="es-ES_tradnl"/>
        </w:rPr>
        <w:t>27.</w:t>
      </w:r>
      <w:r w:rsidRPr="00F8386A">
        <w:rPr>
          <w:rFonts w:asciiTheme="minorHAnsi" w:eastAsiaTheme="minorHAnsi" w:hAnsiTheme="minorHAnsi"/>
          <w:bCs/>
          <w:sz w:val="22"/>
          <w:szCs w:val="22"/>
          <w:lang w:val="es-ES_tradnl"/>
        </w:rPr>
        <w:tab/>
      </w:r>
      <w:r w:rsidR="00C645FC" w:rsidRPr="00F8386A">
        <w:rPr>
          <w:rFonts w:asciiTheme="minorHAnsi" w:eastAsiaTheme="minorHAnsi" w:hAnsiTheme="minorHAnsi"/>
          <w:bCs/>
          <w:sz w:val="22"/>
          <w:szCs w:val="22"/>
          <w:lang w:val="es-ES_tradnl"/>
        </w:rPr>
        <w:t xml:space="preserve">La Secretaría ha </w:t>
      </w:r>
      <w:r w:rsidR="008678E5" w:rsidRPr="00F8386A">
        <w:rPr>
          <w:rFonts w:asciiTheme="minorHAnsi" w:eastAsiaTheme="minorHAnsi" w:hAnsiTheme="minorHAnsi"/>
          <w:bCs/>
          <w:sz w:val="22"/>
          <w:szCs w:val="22"/>
          <w:lang w:val="es-ES_tradnl"/>
        </w:rPr>
        <w:t xml:space="preserve">seguido </w:t>
      </w:r>
      <w:r w:rsidR="00631905" w:rsidRPr="00F8386A">
        <w:rPr>
          <w:rFonts w:asciiTheme="minorHAnsi" w:eastAsiaTheme="minorHAnsi" w:hAnsiTheme="minorHAnsi"/>
          <w:bCs/>
          <w:sz w:val="22"/>
          <w:szCs w:val="22"/>
          <w:lang w:val="es-ES_tradnl"/>
        </w:rPr>
        <w:t>implicándose</w:t>
      </w:r>
      <w:r w:rsidR="008678E5" w:rsidRPr="00F8386A">
        <w:rPr>
          <w:rFonts w:asciiTheme="minorHAnsi" w:eastAsiaTheme="minorHAnsi" w:hAnsiTheme="minorHAnsi"/>
          <w:bCs/>
          <w:sz w:val="22"/>
          <w:szCs w:val="22"/>
          <w:lang w:val="es-ES_tradnl"/>
        </w:rPr>
        <w:t xml:space="preserve"> en </w:t>
      </w:r>
      <w:r w:rsidR="00D74D5D" w:rsidRPr="00F8386A">
        <w:rPr>
          <w:rFonts w:asciiTheme="minorHAnsi" w:eastAsiaTheme="minorHAnsi" w:hAnsiTheme="minorHAnsi"/>
          <w:bCs/>
          <w:sz w:val="22"/>
          <w:szCs w:val="22"/>
          <w:lang w:val="es-ES_tradnl"/>
        </w:rPr>
        <w:t>la Agenda 2030 para el</w:t>
      </w:r>
      <w:r w:rsidR="00AA4159" w:rsidRPr="00F8386A">
        <w:rPr>
          <w:rFonts w:asciiTheme="minorHAnsi" w:eastAsiaTheme="minorHAnsi" w:hAnsiTheme="minorHAnsi"/>
          <w:bCs/>
          <w:sz w:val="22"/>
          <w:szCs w:val="22"/>
          <w:lang w:val="es-ES_tradnl"/>
        </w:rPr>
        <w:t xml:space="preserve"> Desarrollo Sostenible y los ODS en diversas áreas</w:t>
      </w:r>
      <w:r w:rsidR="001E0DF3" w:rsidRPr="00F8386A">
        <w:rPr>
          <w:rFonts w:asciiTheme="minorHAnsi" w:eastAsiaTheme="minorHAnsi" w:hAnsiTheme="minorHAnsi"/>
          <w:bCs/>
          <w:sz w:val="22"/>
          <w:szCs w:val="22"/>
          <w:lang w:val="es-ES_tradnl"/>
        </w:rPr>
        <w:t>. En lo referente a los indicado</w:t>
      </w:r>
      <w:r w:rsidR="007655B8" w:rsidRPr="00F8386A">
        <w:rPr>
          <w:rFonts w:asciiTheme="minorHAnsi" w:eastAsiaTheme="minorHAnsi" w:hAnsiTheme="minorHAnsi"/>
          <w:bCs/>
          <w:sz w:val="22"/>
          <w:szCs w:val="22"/>
          <w:lang w:val="es-ES_tradnl"/>
        </w:rPr>
        <w:t>re</w:t>
      </w:r>
      <w:r w:rsidR="001E0DF3" w:rsidRPr="00F8386A">
        <w:rPr>
          <w:rFonts w:asciiTheme="minorHAnsi" w:eastAsiaTheme="minorHAnsi" w:hAnsiTheme="minorHAnsi"/>
          <w:bCs/>
          <w:sz w:val="22"/>
          <w:szCs w:val="22"/>
          <w:lang w:val="es-ES_tradnl"/>
        </w:rPr>
        <w:t xml:space="preserve">s de los ODS, de acuerdo con la Decisión SC53-17 del Comité Permanente, la </w:t>
      </w:r>
      <w:r w:rsidR="001E452A" w:rsidRPr="00F8386A">
        <w:rPr>
          <w:rFonts w:asciiTheme="minorHAnsi" w:eastAsiaTheme="minorHAnsi" w:hAnsiTheme="minorHAnsi"/>
          <w:bCs/>
          <w:sz w:val="22"/>
          <w:szCs w:val="22"/>
          <w:lang w:val="es-ES_tradnl"/>
        </w:rPr>
        <w:t xml:space="preserve">participación de la </w:t>
      </w:r>
      <w:r w:rsidR="001E0DF3" w:rsidRPr="00F8386A">
        <w:rPr>
          <w:rFonts w:asciiTheme="minorHAnsi" w:eastAsiaTheme="minorHAnsi" w:hAnsiTheme="minorHAnsi"/>
          <w:bCs/>
          <w:sz w:val="22"/>
          <w:szCs w:val="22"/>
          <w:lang w:val="es-ES_tradnl"/>
        </w:rPr>
        <w:t>Secretar</w:t>
      </w:r>
      <w:r w:rsidR="007655B8" w:rsidRPr="00F8386A">
        <w:rPr>
          <w:rFonts w:asciiTheme="minorHAnsi" w:eastAsiaTheme="minorHAnsi" w:hAnsiTheme="minorHAnsi"/>
          <w:bCs/>
          <w:sz w:val="22"/>
          <w:szCs w:val="22"/>
          <w:lang w:val="es-ES_tradnl"/>
        </w:rPr>
        <w:t xml:space="preserve">ía </w:t>
      </w:r>
      <w:r w:rsidR="001E452A" w:rsidRPr="00F8386A">
        <w:rPr>
          <w:rFonts w:asciiTheme="minorHAnsi" w:eastAsiaTheme="minorHAnsi" w:hAnsiTheme="minorHAnsi"/>
          <w:bCs/>
          <w:sz w:val="22"/>
          <w:szCs w:val="22"/>
          <w:lang w:val="es-ES_tradnl"/>
        </w:rPr>
        <w:t>continúa,</w:t>
      </w:r>
      <w:r w:rsidR="007655B8" w:rsidRPr="00F8386A">
        <w:rPr>
          <w:rFonts w:asciiTheme="minorHAnsi" w:eastAsiaTheme="minorHAnsi" w:hAnsiTheme="minorHAnsi"/>
          <w:bCs/>
          <w:sz w:val="22"/>
          <w:szCs w:val="22"/>
          <w:lang w:val="es-ES_tradnl"/>
        </w:rPr>
        <w:t xml:space="preserve"> </w:t>
      </w:r>
      <w:r w:rsidR="00622234" w:rsidRPr="00F8386A">
        <w:rPr>
          <w:rFonts w:asciiTheme="minorHAnsi" w:eastAsiaTheme="minorHAnsi" w:hAnsiTheme="minorHAnsi"/>
          <w:bCs/>
          <w:sz w:val="22"/>
          <w:szCs w:val="22"/>
          <w:lang w:val="es-ES_tradnl"/>
        </w:rPr>
        <w:t>entre otras cosas</w:t>
      </w:r>
      <w:r w:rsidR="004956A8" w:rsidRPr="00F8386A">
        <w:rPr>
          <w:rFonts w:asciiTheme="minorHAnsi" w:eastAsiaTheme="minorHAnsi" w:hAnsiTheme="minorHAnsi"/>
          <w:bCs/>
          <w:sz w:val="22"/>
          <w:szCs w:val="22"/>
          <w:lang w:val="es-ES_tradnl"/>
        </w:rPr>
        <w:t xml:space="preserve"> en las reuniones del IAEG-ODS</w:t>
      </w:r>
      <w:r w:rsidR="007655B8" w:rsidRPr="00F8386A">
        <w:rPr>
          <w:rFonts w:asciiTheme="minorHAnsi" w:eastAsiaTheme="minorHAnsi" w:hAnsiTheme="minorHAnsi"/>
          <w:bCs/>
          <w:sz w:val="22"/>
          <w:szCs w:val="22"/>
          <w:lang w:val="es-ES_tradnl"/>
        </w:rPr>
        <w:t xml:space="preserve"> y </w:t>
      </w:r>
      <w:r w:rsidR="00C645FC" w:rsidRPr="00F8386A">
        <w:rPr>
          <w:rFonts w:asciiTheme="minorHAnsi" w:eastAsiaTheme="minorHAnsi" w:hAnsiTheme="minorHAnsi"/>
          <w:bCs/>
          <w:sz w:val="22"/>
          <w:szCs w:val="22"/>
          <w:lang w:val="es-ES_tradnl"/>
        </w:rPr>
        <w:t xml:space="preserve">del equipo del indicador 6.6.1 </w:t>
      </w:r>
      <w:r w:rsidR="00775FCA" w:rsidRPr="00F8386A">
        <w:rPr>
          <w:rFonts w:asciiTheme="minorHAnsi" w:eastAsiaTheme="minorHAnsi" w:hAnsiTheme="minorHAnsi"/>
          <w:bCs/>
          <w:sz w:val="22"/>
          <w:szCs w:val="22"/>
          <w:lang w:val="es-ES_tradnl"/>
        </w:rPr>
        <w:t xml:space="preserve">liderado por </w:t>
      </w:r>
      <w:r w:rsidR="00622234" w:rsidRPr="00F8386A">
        <w:rPr>
          <w:rFonts w:asciiTheme="minorHAnsi" w:eastAsiaTheme="minorHAnsi" w:hAnsiTheme="minorHAnsi"/>
          <w:bCs/>
          <w:sz w:val="22"/>
          <w:szCs w:val="22"/>
          <w:lang w:val="es-ES_tradnl"/>
        </w:rPr>
        <w:t>ONU Medio Ambiente</w:t>
      </w:r>
      <w:r w:rsidR="00775FCA" w:rsidRPr="00F8386A">
        <w:rPr>
          <w:rFonts w:asciiTheme="minorHAnsi" w:eastAsiaTheme="minorHAnsi" w:hAnsiTheme="minorHAnsi"/>
          <w:bCs/>
          <w:sz w:val="22"/>
          <w:szCs w:val="22"/>
          <w:lang w:val="es-ES_tradnl"/>
        </w:rPr>
        <w:t xml:space="preserve">. </w:t>
      </w:r>
    </w:p>
    <w:p w14:paraId="6EC243C1" w14:textId="77777777" w:rsidR="00A373A7" w:rsidRPr="00F8386A" w:rsidRDefault="00A373A7" w:rsidP="007575AA">
      <w:pPr>
        <w:autoSpaceDE w:val="0"/>
        <w:autoSpaceDN w:val="0"/>
        <w:adjustRightInd w:val="0"/>
        <w:rPr>
          <w:rFonts w:asciiTheme="minorHAnsi" w:eastAsiaTheme="minorHAnsi" w:hAnsiTheme="minorHAnsi"/>
          <w:bCs/>
          <w:sz w:val="22"/>
          <w:szCs w:val="22"/>
          <w:lang w:val="es-ES_tradnl"/>
        </w:rPr>
      </w:pPr>
    </w:p>
    <w:p w14:paraId="71CA8B1A" w14:textId="6FD41F05" w:rsidR="00BA4132" w:rsidRPr="00F8386A" w:rsidRDefault="007575AA" w:rsidP="007575AA">
      <w:pPr>
        <w:autoSpaceDE w:val="0"/>
        <w:autoSpaceDN w:val="0"/>
        <w:adjustRightInd w:val="0"/>
        <w:rPr>
          <w:rFonts w:asciiTheme="minorHAnsi" w:eastAsiaTheme="minorHAnsi" w:hAnsiTheme="minorHAnsi"/>
          <w:bCs/>
          <w:sz w:val="22"/>
          <w:szCs w:val="22"/>
          <w:lang w:val="es-ES_tradnl"/>
        </w:rPr>
      </w:pPr>
      <w:r w:rsidRPr="00F8386A">
        <w:rPr>
          <w:rFonts w:asciiTheme="minorHAnsi" w:eastAsiaTheme="minorHAnsi" w:hAnsiTheme="minorHAnsi"/>
          <w:bCs/>
          <w:sz w:val="22"/>
          <w:szCs w:val="22"/>
          <w:lang w:val="es-ES_tradnl"/>
        </w:rPr>
        <w:t>28.</w:t>
      </w:r>
      <w:r w:rsidRPr="00F8386A">
        <w:rPr>
          <w:rFonts w:asciiTheme="minorHAnsi" w:eastAsiaTheme="minorHAnsi" w:hAnsiTheme="minorHAnsi"/>
          <w:bCs/>
          <w:sz w:val="22"/>
          <w:szCs w:val="22"/>
          <w:lang w:val="es-ES_tradnl"/>
        </w:rPr>
        <w:tab/>
      </w:r>
      <w:r w:rsidR="00775FCA" w:rsidRPr="00F8386A">
        <w:rPr>
          <w:rFonts w:asciiTheme="minorHAnsi" w:eastAsiaTheme="minorHAnsi" w:hAnsiTheme="minorHAnsi"/>
          <w:bCs/>
          <w:sz w:val="22"/>
          <w:szCs w:val="22"/>
          <w:lang w:val="es-ES_tradnl"/>
        </w:rPr>
        <w:t>La Secretaría asistió a la 6ª reunión del IAEG-ODS celebrada en Manama, Bahrein</w:t>
      </w:r>
      <w:r w:rsidR="00722CC4" w:rsidRPr="00F8386A">
        <w:rPr>
          <w:rFonts w:asciiTheme="minorHAnsi" w:eastAsiaTheme="minorHAnsi" w:hAnsiTheme="minorHAnsi"/>
          <w:bCs/>
          <w:sz w:val="22"/>
          <w:szCs w:val="22"/>
          <w:lang w:val="es-ES_tradnl"/>
        </w:rPr>
        <w:t xml:space="preserve">, del 11 al 14 de noviembre de 2017 y presentó un informe sobre la decisión del Comité Permanente y las actividades principales realizadas por la Convención </w:t>
      </w:r>
      <w:r w:rsidR="00CF2D54" w:rsidRPr="00F8386A">
        <w:rPr>
          <w:rFonts w:asciiTheme="minorHAnsi" w:eastAsiaTheme="minorHAnsi" w:hAnsiTheme="minorHAnsi"/>
          <w:bCs/>
          <w:sz w:val="22"/>
          <w:szCs w:val="22"/>
          <w:lang w:val="es-ES_tradnl"/>
        </w:rPr>
        <w:t>relativas al</w:t>
      </w:r>
      <w:r w:rsidR="00BA4132" w:rsidRPr="00F8386A">
        <w:rPr>
          <w:rFonts w:asciiTheme="minorHAnsi" w:eastAsiaTheme="minorHAnsi" w:hAnsiTheme="minorHAnsi"/>
          <w:bCs/>
          <w:sz w:val="22"/>
          <w:szCs w:val="22"/>
          <w:lang w:val="es-ES_tradnl"/>
        </w:rPr>
        <w:t xml:space="preserve"> indicador 6.6.1. El objetivo fue </w:t>
      </w:r>
      <w:r w:rsidR="001E452A" w:rsidRPr="00F8386A">
        <w:rPr>
          <w:rFonts w:asciiTheme="minorHAnsi" w:eastAsiaTheme="minorHAnsi" w:hAnsiTheme="minorHAnsi"/>
          <w:bCs/>
          <w:sz w:val="22"/>
          <w:szCs w:val="22"/>
          <w:lang w:val="es-ES_tradnl"/>
        </w:rPr>
        <w:t>aclar</w:t>
      </w:r>
      <w:r w:rsidR="00BA4132" w:rsidRPr="00F8386A">
        <w:rPr>
          <w:rFonts w:asciiTheme="minorHAnsi" w:eastAsiaTheme="minorHAnsi" w:hAnsiTheme="minorHAnsi"/>
          <w:bCs/>
          <w:sz w:val="22"/>
          <w:szCs w:val="22"/>
          <w:lang w:val="es-ES_tradnl"/>
        </w:rPr>
        <w:t>ar la posición de la Convención de Ramsar y garantizar que el comprom</w:t>
      </w:r>
      <w:r w:rsidR="001E452A" w:rsidRPr="00F8386A">
        <w:rPr>
          <w:rFonts w:asciiTheme="minorHAnsi" w:eastAsiaTheme="minorHAnsi" w:hAnsiTheme="minorHAnsi"/>
          <w:bCs/>
          <w:sz w:val="22"/>
          <w:szCs w:val="22"/>
          <w:lang w:val="es-ES_tradnl"/>
        </w:rPr>
        <w:t>iso de las Partes Contratantes de</w:t>
      </w:r>
      <w:r w:rsidR="00BA4132" w:rsidRPr="00F8386A">
        <w:rPr>
          <w:rFonts w:asciiTheme="minorHAnsi" w:eastAsiaTheme="minorHAnsi" w:hAnsiTheme="minorHAnsi"/>
          <w:bCs/>
          <w:sz w:val="22"/>
          <w:szCs w:val="22"/>
          <w:lang w:val="es-ES_tradnl"/>
        </w:rPr>
        <w:t xml:space="preserve"> informar sobre la exten</w:t>
      </w:r>
      <w:r w:rsidR="00F1423A" w:rsidRPr="00F8386A">
        <w:rPr>
          <w:rFonts w:asciiTheme="minorHAnsi" w:eastAsiaTheme="minorHAnsi" w:hAnsiTheme="minorHAnsi"/>
          <w:bCs/>
          <w:sz w:val="22"/>
          <w:szCs w:val="22"/>
          <w:lang w:val="es-ES_tradnl"/>
        </w:rPr>
        <w:t>sión de los humedales forme parte del proces</w:t>
      </w:r>
      <w:r w:rsidR="00BA4132" w:rsidRPr="00F8386A">
        <w:rPr>
          <w:rFonts w:asciiTheme="minorHAnsi" w:eastAsiaTheme="minorHAnsi" w:hAnsiTheme="minorHAnsi"/>
          <w:bCs/>
          <w:sz w:val="22"/>
          <w:szCs w:val="22"/>
          <w:lang w:val="es-ES_tradnl"/>
        </w:rPr>
        <w:t>o de seguimiento de los ODS, especialmente en el caso de los ecosistemas relacionados con el agua (indicador 6.6.1, además de los indicadores 14.2 y 15.1.2).</w:t>
      </w:r>
    </w:p>
    <w:p w14:paraId="7F3EA59D" w14:textId="2D261262" w:rsidR="004B48EF" w:rsidRPr="00F8386A" w:rsidRDefault="00BA4132" w:rsidP="007575AA">
      <w:pPr>
        <w:autoSpaceDE w:val="0"/>
        <w:autoSpaceDN w:val="0"/>
        <w:adjustRightInd w:val="0"/>
        <w:rPr>
          <w:rFonts w:asciiTheme="minorHAnsi" w:eastAsiaTheme="minorHAnsi" w:hAnsiTheme="minorHAnsi"/>
          <w:bCs/>
          <w:sz w:val="22"/>
          <w:szCs w:val="22"/>
          <w:lang w:val="es-ES_tradnl"/>
        </w:rPr>
      </w:pPr>
      <w:r w:rsidRPr="00F8386A">
        <w:rPr>
          <w:rFonts w:asciiTheme="minorHAnsi" w:eastAsiaTheme="minorHAnsi" w:hAnsiTheme="minorHAnsi"/>
          <w:bCs/>
          <w:sz w:val="22"/>
          <w:szCs w:val="22"/>
          <w:lang w:val="es-ES_tradnl"/>
        </w:rPr>
        <w:t xml:space="preserve"> </w:t>
      </w:r>
    </w:p>
    <w:p w14:paraId="04F2DD71" w14:textId="3614EA30" w:rsidR="00357CFA" w:rsidRPr="00F8386A" w:rsidRDefault="007575AA" w:rsidP="007575AA">
      <w:pPr>
        <w:autoSpaceDE w:val="0"/>
        <w:autoSpaceDN w:val="0"/>
        <w:adjustRightInd w:val="0"/>
        <w:rPr>
          <w:rFonts w:asciiTheme="minorHAnsi" w:eastAsiaTheme="minorHAnsi" w:hAnsiTheme="minorHAnsi"/>
          <w:bCs/>
          <w:sz w:val="22"/>
          <w:szCs w:val="22"/>
          <w:lang w:val="es-ES_tradnl"/>
        </w:rPr>
      </w:pPr>
      <w:r w:rsidRPr="00F8386A">
        <w:rPr>
          <w:rFonts w:asciiTheme="minorHAnsi" w:eastAsiaTheme="minorHAnsi" w:hAnsiTheme="minorHAnsi"/>
          <w:bCs/>
          <w:sz w:val="22"/>
          <w:szCs w:val="22"/>
          <w:lang w:val="es-ES_tradnl"/>
        </w:rPr>
        <w:t>29.</w:t>
      </w:r>
      <w:r w:rsidRPr="00F8386A">
        <w:rPr>
          <w:rFonts w:asciiTheme="minorHAnsi" w:eastAsiaTheme="minorHAnsi" w:hAnsiTheme="minorHAnsi"/>
          <w:bCs/>
          <w:sz w:val="22"/>
          <w:szCs w:val="22"/>
          <w:lang w:val="es-ES_tradnl"/>
        </w:rPr>
        <w:tab/>
      </w:r>
      <w:r w:rsidR="00BA4132" w:rsidRPr="00F8386A">
        <w:rPr>
          <w:rFonts w:asciiTheme="minorHAnsi" w:eastAsiaTheme="minorHAnsi" w:hAnsiTheme="minorHAnsi"/>
          <w:bCs/>
          <w:sz w:val="22"/>
          <w:szCs w:val="22"/>
          <w:lang w:val="es-ES_tradnl"/>
        </w:rPr>
        <w:t xml:space="preserve">La Secretaría </w:t>
      </w:r>
      <w:r w:rsidR="006C7980" w:rsidRPr="00F8386A">
        <w:rPr>
          <w:rFonts w:asciiTheme="minorHAnsi" w:eastAsiaTheme="minorHAnsi" w:hAnsiTheme="minorHAnsi"/>
          <w:bCs/>
          <w:sz w:val="22"/>
          <w:szCs w:val="22"/>
          <w:lang w:val="es-ES_tradnl"/>
        </w:rPr>
        <w:t xml:space="preserve">también </w:t>
      </w:r>
      <w:r w:rsidR="00BA4132" w:rsidRPr="00F8386A">
        <w:rPr>
          <w:rFonts w:asciiTheme="minorHAnsi" w:eastAsiaTheme="minorHAnsi" w:hAnsiTheme="minorHAnsi"/>
          <w:bCs/>
          <w:sz w:val="22"/>
          <w:szCs w:val="22"/>
          <w:lang w:val="es-ES_tradnl"/>
        </w:rPr>
        <w:t>participó en el</w:t>
      </w:r>
      <w:r w:rsidR="00B24A3B" w:rsidRPr="00F8386A">
        <w:rPr>
          <w:rFonts w:asciiTheme="minorHAnsi" w:eastAsiaTheme="minorHAnsi" w:hAnsiTheme="minorHAnsi"/>
          <w:bCs/>
          <w:sz w:val="22"/>
          <w:szCs w:val="22"/>
          <w:lang w:val="es-ES_tradnl"/>
        </w:rPr>
        <w:t xml:space="preserve"> "Taller mundial sobre el segui</w:t>
      </w:r>
      <w:r w:rsidR="00BA4132" w:rsidRPr="00F8386A">
        <w:rPr>
          <w:rFonts w:asciiTheme="minorHAnsi" w:eastAsiaTheme="minorHAnsi" w:hAnsiTheme="minorHAnsi"/>
          <w:bCs/>
          <w:sz w:val="22"/>
          <w:szCs w:val="22"/>
          <w:lang w:val="es-ES_tradnl"/>
        </w:rPr>
        <w:t xml:space="preserve">miento integrado del Objetivo de Desarrollo Sostenible 6 sobre </w:t>
      </w:r>
      <w:r w:rsidR="00B24A3B" w:rsidRPr="00F8386A">
        <w:rPr>
          <w:rFonts w:asciiTheme="minorHAnsi" w:eastAsiaTheme="minorHAnsi" w:hAnsiTheme="minorHAnsi"/>
          <w:bCs/>
          <w:sz w:val="22"/>
          <w:szCs w:val="22"/>
          <w:lang w:val="es-ES_tradnl"/>
        </w:rPr>
        <w:t xml:space="preserve">agua y saneamiento" que tuvo lugar del 21 al 23 de noviembre de 2017 en La Haya, Países Bajos. El taller fue organizado por </w:t>
      </w:r>
      <w:r w:rsidR="007B5A74" w:rsidRPr="00F8386A">
        <w:rPr>
          <w:rFonts w:asciiTheme="minorHAnsi" w:eastAsiaTheme="minorHAnsi" w:hAnsiTheme="minorHAnsi"/>
          <w:bCs/>
          <w:sz w:val="22"/>
          <w:szCs w:val="22"/>
          <w:lang w:val="es-ES_tradnl"/>
        </w:rPr>
        <w:t>la Dependencia de Asesoramiento Técnico de ONU-Agua y los ocho organismos de las Naciones Unidas designados</w:t>
      </w:r>
      <w:r w:rsidR="00622234" w:rsidRPr="00F8386A">
        <w:rPr>
          <w:rFonts w:asciiTheme="minorHAnsi" w:eastAsiaTheme="minorHAnsi" w:hAnsiTheme="minorHAnsi"/>
          <w:bCs/>
          <w:sz w:val="22"/>
          <w:szCs w:val="22"/>
          <w:lang w:val="es-ES_tradnl"/>
        </w:rPr>
        <w:t xml:space="preserve"> como</w:t>
      </w:r>
      <w:r w:rsidR="007B5A74" w:rsidRPr="00F8386A">
        <w:rPr>
          <w:rFonts w:asciiTheme="minorHAnsi" w:eastAsiaTheme="minorHAnsi" w:hAnsiTheme="minorHAnsi"/>
          <w:bCs/>
          <w:sz w:val="22"/>
          <w:szCs w:val="22"/>
          <w:lang w:val="es-ES_tradnl"/>
        </w:rPr>
        <w:t xml:space="preserve"> custodios de los 11 indicadores globales </w:t>
      </w:r>
      <w:r w:rsidR="00F02209" w:rsidRPr="00F8386A">
        <w:rPr>
          <w:rFonts w:asciiTheme="minorHAnsi" w:eastAsiaTheme="minorHAnsi" w:hAnsiTheme="minorHAnsi"/>
          <w:bCs/>
          <w:sz w:val="22"/>
          <w:szCs w:val="22"/>
          <w:lang w:val="es-ES_tradnl"/>
        </w:rPr>
        <w:t>correspondientes al ODS 6.</w:t>
      </w:r>
    </w:p>
    <w:p w14:paraId="340A29D0" w14:textId="160983BB" w:rsidR="00357CFA" w:rsidRPr="00F8386A" w:rsidRDefault="00357CFA" w:rsidP="009524FC">
      <w:pPr>
        <w:tabs>
          <w:tab w:val="left" w:pos="1302"/>
        </w:tabs>
        <w:autoSpaceDE w:val="0"/>
        <w:autoSpaceDN w:val="0"/>
        <w:adjustRightInd w:val="0"/>
        <w:rPr>
          <w:rFonts w:asciiTheme="minorHAnsi" w:eastAsiaTheme="minorHAnsi" w:hAnsiTheme="minorHAnsi"/>
          <w:bCs/>
          <w:sz w:val="22"/>
          <w:szCs w:val="22"/>
          <w:lang w:val="es-ES_tradnl"/>
        </w:rPr>
      </w:pPr>
      <w:r w:rsidRPr="00F8386A">
        <w:rPr>
          <w:rFonts w:asciiTheme="minorHAnsi" w:eastAsiaTheme="minorHAnsi" w:hAnsiTheme="minorHAnsi"/>
          <w:bCs/>
          <w:sz w:val="22"/>
          <w:szCs w:val="22"/>
          <w:lang w:val="es-ES_tradnl"/>
        </w:rPr>
        <w:t xml:space="preserve"> </w:t>
      </w:r>
    </w:p>
    <w:p w14:paraId="73A1FE29" w14:textId="24BF693A" w:rsidR="00A373A7" w:rsidRPr="00F8386A" w:rsidRDefault="007575AA" w:rsidP="007575AA">
      <w:pPr>
        <w:autoSpaceDE w:val="0"/>
        <w:autoSpaceDN w:val="0"/>
        <w:adjustRightInd w:val="0"/>
        <w:rPr>
          <w:rFonts w:asciiTheme="minorHAnsi" w:eastAsiaTheme="minorHAnsi" w:hAnsiTheme="minorHAnsi"/>
          <w:bCs/>
          <w:sz w:val="22"/>
          <w:szCs w:val="22"/>
          <w:lang w:val="es-ES_tradnl"/>
        </w:rPr>
      </w:pPr>
      <w:r w:rsidRPr="00F8386A">
        <w:rPr>
          <w:rFonts w:asciiTheme="minorHAnsi" w:eastAsiaTheme="minorHAnsi" w:hAnsiTheme="minorHAnsi"/>
          <w:bCs/>
          <w:sz w:val="22"/>
          <w:szCs w:val="22"/>
          <w:lang w:val="es-ES_tradnl"/>
        </w:rPr>
        <w:t>30.</w:t>
      </w:r>
      <w:r w:rsidRPr="00F8386A">
        <w:rPr>
          <w:rFonts w:asciiTheme="minorHAnsi" w:eastAsiaTheme="minorHAnsi" w:hAnsiTheme="minorHAnsi"/>
          <w:bCs/>
          <w:sz w:val="22"/>
          <w:szCs w:val="22"/>
          <w:lang w:val="es-ES_tradnl"/>
        </w:rPr>
        <w:tab/>
      </w:r>
      <w:r w:rsidR="00F02209" w:rsidRPr="00F8386A">
        <w:rPr>
          <w:rFonts w:asciiTheme="minorHAnsi" w:eastAsiaTheme="minorHAnsi" w:hAnsiTheme="minorHAnsi"/>
          <w:bCs/>
          <w:sz w:val="22"/>
          <w:szCs w:val="22"/>
          <w:lang w:val="es-ES_tradnl"/>
        </w:rPr>
        <w:t xml:space="preserve">En diciembre de 2017, la </w:t>
      </w:r>
      <w:r w:rsidR="004F0526" w:rsidRPr="00F8386A">
        <w:rPr>
          <w:rFonts w:asciiTheme="minorHAnsi" w:eastAsiaTheme="minorHAnsi" w:hAnsiTheme="minorHAnsi"/>
          <w:bCs/>
          <w:sz w:val="22"/>
          <w:szCs w:val="22"/>
          <w:lang w:val="es-ES_tradnl"/>
        </w:rPr>
        <w:t xml:space="preserve">Dependencia de Seguimiento de los Objetivos de Desarrollo Sostenible de la División de Estadística de las Naciones Unidas informó a la Secretaría </w:t>
      </w:r>
      <w:r w:rsidR="004956A8" w:rsidRPr="00F8386A">
        <w:rPr>
          <w:rFonts w:asciiTheme="minorHAnsi" w:eastAsiaTheme="minorHAnsi" w:hAnsiTheme="minorHAnsi"/>
          <w:bCs/>
          <w:sz w:val="22"/>
          <w:szCs w:val="22"/>
          <w:lang w:val="es-ES_tradnl"/>
        </w:rPr>
        <w:t xml:space="preserve">de que los miembros del IAEG-ODS habían </w:t>
      </w:r>
      <w:r w:rsidR="00FD20F1" w:rsidRPr="00F8386A">
        <w:rPr>
          <w:rFonts w:asciiTheme="minorHAnsi" w:eastAsiaTheme="minorHAnsi" w:hAnsiTheme="minorHAnsi"/>
          <w:bCs/>
          <w:sz w:val="22"/>
          <w:szCs w:val="22"/>
          <w:lang w:val="es-ES_tradnl"/>
        </w:rPr>
        <w:t xml:space="preserve">revisado la custodia del indicador 6.6.1 en una reunión </w:t>
      </w:r>
      <w:r w:rsidR="006C7980" w:rsidRPr="00F8386A">
        <w:rPr>
          <w:rFonts w:asciiTheme="minorHAnsi" w:eastAsiaTheme="minorHAnsi" w:hAnsiTheme="minorHAnsi"/>
          <w:bCs/>
          <w:sz w:val="22"/>
          <w:szCs w:val="22"/>
          <w:lang w:val="es-ES_tradnl"/>
        </w:rPr>
        <w:t xml:space="preserve">celebrada </w:t>
      </w:r>
      <w:r w:rsidR="00FD20F1" w:rsidRPr="00F8386A">
        <w:rPr>
          <w:rFonts w:asciiTheme="minorHAnsi" w:eastAsiaTheme="minorHAnsi" w:hAnsiTheme="minorHAnsi"/>
          <w:bCs/>
          <w:sz w:val="22"/>
          <w:szCs w:val="22"/>
          <w:lang w:val="es-ES_tradnl"/>
        </w:rPr>
        <w:t>en línea el día 28 de noviembre y habían acordado incluir la Convención de Ramsar como cocustodio</w:t>
      </w:r>
      <w:r w:rsidR="008A23DD" w:rsidRPr="00F8386A">
        <w:rPr>
          <w:rFonts w:asciiTheme="minorHAnsi" w:eastAsiaTheme="minorHAnsi" w:hAnsiTheme="minorHAnsi"/>
          <w:bCs/>
          <w:sz w:val="22"/>
          <w:szCs w:val="22"/>
          <w:lang w:val="es-ES_tradnl"/>
        </w:rPr>
        <w:t xml:space="preserve"> para el indicador 6.6.1. El IAEG-ODS pidió que el PNUMA y la Secretaría de Ramsar </w:t>
      </w:r>
      <w:r w:rsidR="00FE52FF" w:rsidRPr="00F8386A">
        <w:rPr>
          <w:rFonts w:asciiTheme="minorHAnsi" w:eastAsiaTheme="minorHAnsi" w:hAnsiTheme="minorHAnsi"/>
          <w:bCs/>
          <w:sz w:val="22"/>
          <w:szCs w:val="22"/>
          <w:lang w:val="es-ES_tradnl"/>
        </w:rPr>
        <w:t>continuasen colaborando sobre este indicad</w:t>
      </w:r>
      <w:r w:rsidR="007819F8" w:rsidRPr="00F8386A">
        <w:rPr>
          <w:rFonts w:asciiTheme="minorHAnsi" w:eastAsiaTheme="minorHAnsi" w:hAnsiTheme="minorHAnsi"/>
          <w:bCs/>
          <w:sz w:val="22"/>
          <w:szCs w:val="22"/>
          <w:lang w:val="es-ES_tradnl"/>
        </w:rPr>
        <w:t>or y que trabajasen juntos en su</w:t>
      </w:r>
      <w:r w:rsidR="00FE52FF" w:rsidRPr="00F8386A">
        <w:rPr>
          <w:rFonts w:asciiTheme="minorHAnsi" w:eastAsiaTheme="minorHAnsi" w:hAnsiTheme="minorHAnsi"/>
          <w:bCs/>
          <w:sz w:val="22"/>
          <w:szCs w:val="22"/>
          <w:lang w:val="es-ES_tradnl"/>
        </w:rPr>
        <w:t xml:space="preserve"> desarrollo metodológico.</w:t>
      </w:r>
      <w:r w:rsidR="003F24F9" w:rsidRPr="00F8386A">
        <w:rPr>
          <w:rFonts w:asciiTheme="minorHAnsi" w:eastAsiaTheme="minorHAnsi" w:hAnsiTheme="minorHAnsi"/>
          <w:bCs/>
          <w:sz w:val="22"/>
          <w:szCs w:val="22"/>
          <w:lang w:val="es-ES_tradnl"/>
        </w:rPr>
        <w:t xml:space="preserve"> </w:t>
      </w:r>
    </w:p>
    <w:p w14:paraId="104B2871" w14:textId="77777777" w:rsidR="00B9182E" w:rsidRPr="00F8386A" w:rsidRDefault="00B9182E" w:rsidP="007575AA">
      <w:pPr>
        <w:autoSpaceDE w:val="0"/>
        <w:autoSpaceDN w:val="0"/>
        <w:adjustRightInd w:val="0"/>
        <w:rPr>
          <w:rFonts w:asciiTheme="minorHAnsi" w:eastAsiaTheme="minorHAnsi" w:hAnsiTheme="minorHAnsi"/>
          <w:bCs/>
          <w:sz w:val="22"/>
          <w:szCs w:val="22"/>
          <w:lang w:val="es-ES_tradnl"/>
        </w:rPr>
      </w:pPr>
    </w:p>
    <w:p w14:paraId="1D682B6E" w14:textId="7680EC93" w:rsidR="00780951" w:rsidRPr="00F8386A" w:rsidRDefault="007575AA" w:rsidP="00780951">
      <w:pPr>
        <w:rPr>
          <w:rFonts w:ascii="Times" w:hAnsi="Times"/>
          <w:sz w:val="20"/>
          <w:szCs w:val="20"/>
          <w:lang w:val="es-ES_tradnl" w:eastAsia="es-ES"/>
        </w:rPr>
      </w:pPr>
      <w:r w:rsidRPr="00F8386A">
        <w:rPr>
          <w:rFonts w:asciiTheme="minorHAnsi" w:eastAsiaTheme="minorHAnsi" w:hAnsiTheme="minorHAnsi"/>
          <w:bCs/>
          <w:sz w:val="22"/>
          <w:szCs w:val="22"/>
          <w:lang w:val="es-ES_tradnl"/>
        </w:rPr>
        <w:lastRenderedPageBreak/>
        <w:t>31.</w:t>
      </w:r>
      <w:r w:rsidRPr="00F8386A">
        <w:rPr>
          <w:rFonts w:asciiTheme="minorHAnsi" w:eastAsiaTheme="minorHAnsi" w:hAnsiTheme="minorHAnsi"/>
          <w:bCs/>
          <w:sz w:val="22"/>
          <w:szCs w:val="22"/>
          <w:lang w:val="es-ES_tradnl"/>
        </w:rPr>
        <w:tab/>
      </w:r>
      <w:r w:rsidR="00FE52FF" w:rsidRPr="00F8386A">
        <w:rPr>
          <w:rFonts w:asciiTheme="minorHAnsi" w:eastAsiaTheme="minorHAnsi" w:hAnsiTheme="minorHAnsi"/>
          <w:bCs/>
          <w:sz w:val="22"/>
          <w:szCs w:val="22"/>
          <w:lang w:val="es-ES_tradnl"/>
        </w:rPr>
        <w:t xml:space="preserve">La Secretaría sigue colaborando con el PNUMA </w:t>
      </w:r>
      <w:r w:rsidR="00661C48" w:rsidRPr="00F8386A">
        <w:rPr>
          <w:rFonts w:asciiTheme="minorHAnsi" w:eastAsiaTheme="minorHAnsi" w:hAnsiTheme="minorHAnsi"/>
          <w:bCs/>
          <w:sz w:val="22"/>
          <w:szCs w:val="22"/>
          <w:lang w:val="es-ES_tradnl"/>
        </w:rPr>
        <w:t>y con PNUMA-</w:t>
      </w:r>
      <w:r w:rsidR="00C560C1" w:rsidRPr="00F8386A">
        <w:rPr>
          <w:rFonts w:asciiTheme="minorHAnsi" w:eastAsiaTheme="minorHAnsi" w:hAnsiTheme="minorHAnsi"/>
          <w:bCs/>
          <w:sz w:val="22"/>
          <w:szCs w:val="22"/>
          <w:lang w:val="es-ES_tradnl"/>
        </w:rPr>
        <w:t xml:space="preserve">CMVC, los custodios de los indicadores </w:t>
      </w:r>
      <w:r w:rsidR="00B9182E" w:rsidRPr="00F8386A">
        <w:rPr>
          <w:rFonts w:asciiTheme="minorHAnsi" w:eastAsiaTheme="minorHAnsi" w:hAnsiTheme="minorHAnsi"/>
          <w:bCs/>
          <w:sz w:val="22"/>
          <w:szCs w:val="22"/>
          <w:lang w:val="es-ES_tradnl"/>
        </w:rPr>
        <w:t xml:space="preserve">14.5.1 </w:t>
      </w:r>
      <w:r w:rsidR="001B4863" w:rsidRPr="00F8386A">
        <w:rPr>
          <w:rFonts w:asciiTheme="minorHAnsi" w:eastAsiaTheme="minorHAnsi" w:hAnsiTheme="minorHAnsi"/>
          <w:bCs/>
          <w:sz w:val="22"/>
          <w:szCs w:val="22"/>
          <w:lang w:val="es-ES_tradnl"/>
        </w:rPr>
        <w:t>y</w:t>
      </w:r>
      <w:r w:rsidR="00B9182E" w:rsidRPr="00F8386A">
        <w:rPr>
          <w:rFonts w:asciiTheme="minorHAnsi" w:eastAsiaTheme="minorHAnsi" w:hAnsiTheme="minorHAnsi"/>
          <w:bCs/>
          <w:sz w:val="22"/>
          <w:szCs w:val="22"/>
          <w:lang w:val="es-ES_tradnl"/>
        </w:rPr>
        <w:t xml:space="preserve"> 15.1.2, </w:t>
      </w:r>
      <w:r w:rsidR="001B4863" w:rsidRPr="00F8386A">
        <w:rPr>
          <w:rFonts w:asciiTheme="minorHAnsi" w:eastAsiaTheme="minorHAnsi" w:hAnsiTheme="minorHAnsi"/>
          <w:bCs/>
          <w:sz w:val="22"/>
          <w:szCs w:val="22"/>
          <w:lang w:val="es-ES_tradnl"/>
        </w:rPr>
        <w:t>estando la Convención de Ramsar reconoci</w:t>
      </w:r>
      <w:r w:rsidR="00CF2D54" w:rsidRPr="00F8386A">
        <w:rPr>
          <w:rFonts w:asciiTheme="minorHAnsi" w:eastAsiaTheme="minorHAnsi" w:hAnsiTheme="minorHAnsi"/>
          <w:bCs/>
          <w:sz w:val="22"/>
          <w:szCs w:val="22"/>
          <w:lang w:val="es-ES_tradnl"/>
        </w:rPr>
        <w:t>da por el IAEG-ODS como asociada</w:t>
      </w:r>
      <w:r w:rsidR="007819F8" w:rsidRPr="00F8386A">
        <w:rPr>
          <w:rFonts w:asciiTheme="minorHAnsi" w:eastAsiaTheme="minorHAnsi" w:hAnsiTheme="minorHAnsi"/>
          <w:bCs/>
          <w:sz w:val="22"/>
          <w:szCs w:val="22"/>
          <w:lang w:val="es-ES_tradnl"/>
        </w:rPr>
        <w:t xml:space="preserve"> al respecto</w:t>
      </w:r>
      <w:r w:rsidR="001B4863" w:rsidRPr="00F8386A">
        <w:rPr>
          <w:rFonts w:asciiTheme="minorHAnsi" w:eastAsiaTheme="minorHAnsi" w:hAnsiTheme="minorHAnsi"/>
          <w:bCs/>
          <w:sz w:val="22"/>
          <w:szCs w:val="22"/>
          <w:lang w:val="es-ES_tradnl"/>
        </w:rPr>
        <w:t xml:space="preserve">. </w:t>
      </w:r>
      <w:r w:rsidR="000A57BD" w:rsidRPr="00F8386A">
        <w:rPr>
          <w:rFonts w:asciiTheme="minorHAnsi" w:eastAsiaTheme="minorHAnsi" w:hAnsiTheme="minorHAnsi"/>
          <w:bCs/>
          <w:sz w:val="22"/>
          <w:szCs w:val="22"/>
          <w:lang w:val="es-ES_tradnl"/>
        </w:rPr>
        <w:t xml:space="preserve">El PNUMA estaría dispuesto a </w:t>
      </w:r>
      <w:r w:rsidR="00F54AF0" w:rsidRPr="00F8386A">
        <w:rPr>
          <w:rFonts w:asciiTheme="minorHAnsi" w:eastAsiaTheme="minorHAnsi" w:hAnsiTheme="minorHAnsi"/>
          <w:bCs/>
          <w:sz w:val="22"/>
          <w:szCs w:val="22"/>
          <w:lang w:val="es-ES_tradnl"/>
        </w:rPr>
        <w:t>trabajar</w:t>
      </w:r>
      <w:r w:rsidR="000A57BD" w:rsidRPr="00F8386A">
        <w:rPr>
          <w:rFonts w:asciiTheme="minorHAnsi" w:eastAsiaTheme="minorHAnsi" w:hAnsiTheme="minorHAnsi"/>
          <w:bCs/>
          <w:sz w:val="22"/>
          <w:szCs w:val="22"/>
          <w:lang w:val="es-ES_tradnl"/>
        </w:rPr>
        <w:t xml:space="preserve"> con la Convención de Ramsar a fin de determinar la mejor manera de evaluar las cuestiones relacionadas con el ODS 14.2 (</w:t>
      </w:r>
      <w:r w:rsidR="00780951" w:rsidRPr="00F8386A">
        <w:rPr>
          <w:rFonts w:asciiTheme="minorHAnsi" w:eastAsiaTheme="minorHAnsi" w:hAnsiTheme="minorHAnsi"/>
          <w:bCs/>
          <w:sz w:val="22"/>
          <w:szCs w:val="22"/>
          <w:lang w:val="es-ES_tradnl"/>
        </w:rPr>
        <w:t xml:space="preserve">gestionar y proteger sosteniblemente los ecosistemas marinos y costeros) como contribución a la revisión exhaustiva de los indicadores de los </w:t>
      </w:r>
      <w:r w:rsidR="00A45AC9" w:rsidRPr="00F8386A">
        <w:rPr>
          <w:rFonts w:asciiTheme="minorHAnsi" w:eastAsiaTheme="minorHAnsi" w:hAnsiTheme="minorHAnsi"/>
          <w:bCs/>
          <w:sz w:val="22"/>
          <w:szCs w:val="22"/>
          <w:lang w:val="es-ES_tradnl"/>
        </w:rPr>
        <w:t>ODS prevista para 2020.</w:t>
      </w:r>
    </w:p>
    <w:p w14:paraId="4E12BE87" w14:textId="77777777" w:rsidR="00357CFA" w:rsidRPr="00F8386A" w:rsidRDefault="00357CFA" w:rsidP="007575AA">
      <w:pPr>
        <w:autoSpaceDE w:val="0"/>
        <w:autoSpaceDN w:val="0"/>
        <w:adjustRightInd w:val="0"/>
        <w:rPr>
          <w:rFonts w:asciiTheme="minorHAnsi" w:eastAsiaTheme="minorHAnsi" w:hAnsiTheme="minorHAnsi"/>
          <w:bCs/>
          <w:sz w:val="22"/>
          <w:szCs w:val="22"/>
          <w:lang w:val="es-ES_tradnl"/>
        </w:rPr>
      </w:pPr>
    </w:p>
    <w:p w14:paraId="5B03092E" w14:textId="028FE0FF" w:rsidR="004B48EF" w:rsidRPr="00F8386A" w:rsidRDefault="007575AA" w:rsidP="00E86E6E">
      <w:pPr>
        <w:autoSpaceDE w:val="0"/>
        <w:autoSpaceDN w:val="0"/>
        <w:adjustRightInd w:val="0"/>
        <w:rPr>
          <w:rFonts w:asciiTheme="minorHAnsi" w:eastAsiaTheme="minorHAnsi" w:hAnsiTheme="minorHAnsi"/>
          <w:bCs/>
          <w:sz w:val="22"/>
          <w:szCs w:val="22"/>
          <w:lang w:val="es-ES_tradnl"/>
        </w:rPr>
      </w:pPr>
      <w:r w:rsidRPr="00F8386A">
        <w:rPr>
          <w:rFonts w:asciiTheme="minorHAnsi" w:eastAsiaTheme="minorHAnsi" w:hAnsiTheme="minorHAnsi"/>
          <w:bCs/>
          <w:sz w:val="22"/>
          <w:szCs w:val="22"/>
          <w:lang w:val="es-ES_tradnl"/>
        </w:rPr>
        <w:t>32.</w:t>
      </w:r>
      <w:r w:rsidRPr="00F8386A">
        <w:rPr>
          <w:rFonts w:asciiTheme="minorHAnsi" w:eastAsiaTheme="minorHAnsi" w:hAnsiTheme="minorHAnsi"/>
          <w:bCs/>
          <w:sz w:val="22"/>
          <w:szCs w:val="22"/>
          <w:lang w:val="es-ES_tradnl"/>
        </w:rPr>
        <w:tab/>
      </w:r>
      <w:r w:rsidR="00A45AC9" w:rsidRPr="00F8386A">
        <w:rPr>
          <w:rFonts w:asciiTheme="minorHAnsi" w:eastAsiaTheme="minorHAnsi" w:hAnsiTheme="minorHAnsi"/>
          <w:bCs/>
          <w:sz w:val="22"/>
          <w:szCs w:val="22"/>
          <w:lang w:val="es-ES_tradnl"/>
        </w:rPr>
        <w:t xml:space="preserve">Además de trabajar en el proceso de los indicadores, la Secretaría </w:t>
      </w:r>
      <w:r w:rsidR="00F54AF0" w:rsidRPr="00F8386A">
        <w:rPr>
          <w:rFonts w:asciiTheme="minorHAnsi" w:eastAsiaTheme="minorHAnsi" w:hAnsiTheme="minorHAnsi"/>
          <w:bCs/>
          <w:sz w:val="22"/>
          <w:szCs w:val="22"/>
          <w:lang w:val="es-ES_tradnl"/>
        </w:rPr>
        <w:t>también</w:t>
      </w:r>
      <w:r w:rsidR="00A45AC9" w:rsidRPr="00F8386A">
        <w:rPr>
          <w:rFonts w:asciiTheme="minorHAnsi" w:eastAsiaTheme="minorHAnsi" w:hAnsiTheme="minorHAnsi"/>
          <w:bCs/>
          <w:sz w:val="22"/>
          <w:szCs w:val="22"/>
          <w:lang w:val="es-ES_tradnl"/>
        </w:rPr>
        <w:t xml:space="preserve"> ha participado en iniciativas relacionadas con la aplicación de los ODS. La Secretaría participó en la primera Conferencia de Naciones Unidas sobre los </w:t>
      </w:r>
      <w:r w:rsidR="00F54AF0" w:rsidRPr="00F8386A">
        <w:rPr>
          <w:rFonts w:asciiTheme="minorHAnsi" w:eastAsiaTheme="minorHAnsi" w:hAnsiTheme="minorHAnsi"/>
          <w:bCs/>
          <w:sz w:val="22"/>
          <w:szCs w:val="22"/>
          <w:lang w:val="es-ES_tradnl"/>
        </w:rPr>
        <w:t>Océanos</w:t>
      </w:r>
      <w:r w:rsidR="007819F8" w:rsidRPr="00F8386A">
        <w:rPr>
          <w:rFonts w:asciiTheme="minorHAnsi" w:eastAsiaTheme="minorHAnsi" w:hAnsiTheme="minorHAnsi"/>
          <w:bCs/>
          <w:sz w:val="22"/>
          <w:szCs w:val="22"/>
          <w:lang w:val="es-ES_tradnl"/>
        </w:rPr>
        <w:t>, celebrada</w:t>
      </w:r>
      <w:r w:rsidR="00A45AC9" w:rsidRPr="00F8386A">
        <w:rPr>
          <w:rFonts w:asciiTheme="minorHAnsi" w:eastAsiaTheme="minorHAnsi" w:hAnsiTheme="minorHAnsi"/>
          <w:bCs/>
          <w:sz w:val="22"/>
          <w:szCs w:val="22"/>
          <w:lang w:val="es-ES_tradnl"/>
        </w:rPr>
        <w:t xml:space="preserve"> </w:t>
      </w:r>
      <w:r w:rsidR="0079489C" w:rsidRPr="00F8386A">
        <w:rPr>
          <w:rFonts w:asciiTheme="minorHAnsi" w:eastAsiaTheme="minorHAnsi" w:hAnsiTheme="minorHAnsi"/>
          <w:bCs/>
          <w:sz w:val="22"/>
          <w:szCs w:val="22"/>
          <w:lang w:val="es-ES_tradnl"/>
        </w:rPr>
        <w:t xml:space="preserve">bajo los auspicios </w:t>
      </w:r>
      <w:r w:rsidR="007819F8" w:rsidRPr="00F8386A">
        <w:rPr>
          <w:rFonts w:asciiTheme="minorHAnsi" w:eastAsiaTheme="minorHAnsi" w:hAnsiTheme="minorHAnsi"/>
          <w:bCs/>
          <w:sz w:val="22"/>
          <w:szCs w:val="22"/>
          <w:lang w:val="es-ES_tradnl"/>
        </w:rPr>
        <w:t>de la Asamblea General de la ONU</w:t>
      </w:r>
      <w:r w:rsidR="0079489C" w:rsidRPr="00F8386A">
        <w:rPr>
          <w:rFonts w:asciiTheme="minorHAnsi" w:eastAsiaTheme="minorHAnsi" w:hAnsiTheme="minorHAnsi"/>
          <w:bCs/>
          <w:sz w:val="22"/>
          <w:szCs w:val="22"/>
          <w:lang w:val="es-ES_tradnl"/>
        </w:rPr>
        <w:t xml:space="preserve"> </w:t>
      </w:r>
      <w:r w:rsidR="00A45AC9" w:rsidRPr="00F8386A">
        <w:rPr>
          <w:rFonts w:asciiTheme="minorHAnsi" w:eastAsiaTheme="minorHAnsi" w:hAnsiTheme="minorHAnsi"/>
          <w:bCs/>
          <w:sz w:val="22"/>
          <w:szCs w:val="22"/>
          <w:lang w:val="es-ES_tradnl"/>
        </w:rPr>
        <w:t xml:space="preserve">(Nueva York, </w:t>
      </w:r>
      <w:r w:rsidR="007819F8" w:rsidRPr="00F8386A">
        <w:rPr>
          <w:rFonts w:asciiTheme="minorHAnsi" w:eastAsiaTheme="minorHAnsi" w:hAnsiTheme="minorHAnsi"/>
          <w:bCs/>
          <w:sz w:val="22"/>
          <w:szCs w:val="22"/>
          <w:lang w:val="es-ES_tradnl"/>
        </w:rPr>
        <w:t xml:space="preserve">del 5 al 9 de junio de 2017). </w:t>
      </w:r>
      <w:r w:rsidR="00066DF8" w:rsidRPr="00F8386A">
        <w:rPr>
          <w:rFonts w:asciiTheme="minorHAnsi" w:eastAsiaTheme="minorHAnsi" w:hAnsiTheme="minorHAnsi"/>
          <w:bCs/>
          <w:sz w:val="22"/>
          <w:szCs w:val="22"/>
          <w:lang w:val="es-ES_tradnl"/>
        </w:rPr>
        <w:t>L</w:t>
      </w:r>
      <w:r w:rsidR="002623CE" w:rsidRPr="00F8386A">
        <w:rPr>
          <w:rFonts w:asciiTheme="minorHAnsi" w:eastAsiaTheme="minorHAnsi" w:hAnsiTheme="minorHAnsi"/>
          <w:bCs/>
          <w:sz w:val="22"/>
          <w:szCs w:val="22"/>
          <w:lang w:val="es-ES_tradnl"/>
        </w:rPr>
        <w:t xml:space="preserve">a Conferencia </w:t>
      </w:r>
      <w:r w:rsidR="00066DF8" w:rsidRPr="00F8386A">
        <w:rPr>
          <w:rFonts w:asciiTheme="minorHAnsi" w:eastAsiaTheme="minorHAnsi" w:hAnsiTheme="minorHAnsi"/>
          <w:bCs/>
          <w:sz w:val="22"/>
          <w:szCs w:val="22"/>
          <w:lang w:val="es-ES_tradnl"/>
        </w:rPr>
        <w:t>estaba centrada</w:t>
      </w:r>
      <w:r w:rsidR="002623CE" w:rsidRPr="00F8386A">
        <w:rPr>
          <w:rFonts w:asciiTheme="minorHAnsi" w:eastAsiaTheme="minorHAnsi" w:hAnsiTheme="minorHAnsi"/>
          <w:bCs/>
          <w:sz w:val="22"/>
          <w:szCs w:val="22"/>
          <w:lang w:val="es-ES_tradnl"/>
        </w:rPr>
        <w:t xml:space="preserve"> en el ODS 14 y en los </w:t>
      </w:r>
      <w:r w:rsidR="00F54AF0" w:rsidRPr="00F8386A">
        <w:rPr>
          <w:rFonts w:asciiTheme="minorHAnsi" w:eastAsiaTheme="minorHAnsi" w:hAnsiTheme="minorHAnsi"/>
          <w:bCs/>
          <w:sz w:val="22"/>
          <w:szCs w:val="22"/>
          <w:lang w:val="es-ES_tradnl"/>
        </w:rPr>
        <w:t>océanos</w:t>
      </w:r>
      <w:r w:rsidR="002623CE" w:rsidRPr="00F8386A">
        <w:rPr>
          <w:rFonts w:asciiTheme="minorHAnsi" w:eastAsiaTheme="minorHAnsi" w:hAnsiTheme="minorHAnsi"/>
          <w:bCs/>
          <w:sz w:val="22"/>
          <w:szCs w:val="22"/>
          <w:lang w:val="es-ES_tradnl"/>
        </w:rPr>
        <w:t>, mares y recursos marinos. La Secretaria General</w:t>
      </w:r>
      <w:r w:rsidR="00066DF8" w:rsidRPr="00F8386A">
        <w:rPr>
          <w:rFonts w:asciiTheme="minorHAnsi" w:eastAsiaTheme="minorHAnsi" w:hAnsiTheme="minorHAnsi"/>
          <w:bCs/>
          <w:sz w:val="22"/>
          <w:szCs w:val="22"/>
          <w:lang w:val="es-ES_tradnl"/>
        </w:rPr>
        <w:t xml:space="preserve"> actuó de moderadora de uno de los siete </w:t>
      </w:r>
      <w:r w:rsidR="00F54AF0" w:rsidRPr="00F8386A">
        <w:rPr>
          <w:rFonts w:asciiTheme="minorHAnsi" w:eastAsiaTheme="minorHAnsi" w:hAnsiTheme="minorHAnsi"/>
          <w:bCs/>
          <w:sz w:val="22"/>
          <w:szCs w:val="22"/>
          <w:lang w:val="es-ES_tradnl"/>
        </w:rPr>
        <w:t>Diálogos</w:t>
      </w:r>
      <w:r w:rsidR="007819F8" w:rsidRPr="00F8386A">
        <w:rPr>
          <w:rFonts w:asciiTheme="minorHAnsi" w:eastAsiaTheme="minorHAnsi" w:hAnsiTheme="minorHAnsi"/>
          <w:bCs/>
          <w:sz w:val="22"/>
          <w:szCs w:val="22"/>
          <w:lang w:val="es-ES_tradnl"/>
        </w:rPr>
        <w:t xml:space="preserve"> sobre </w:t>
      </w:r>
      <w:r w:rsidR="00066DF8" w:rsidRPr="00F8386A">
        <w:rPr>
          <w:rFonts w:asciiTheme="minorHAnsi" w:eastAsiaTheme="minorHAnsi" w:hAnsiTheme="minorHAnsi"/>
          <w:bCs/>
          <w:sz w:val="22"/>
          <w:szCs w:val="22"/>
          <w:lang w:val="es-ES_tradnl"/>
        </w:rPr>
        <w:t>alianzas</w:t>
      </w:r>
      <w:r w:rsidR="007651E4" w:rsidRPr="00F8386A">
        <w:rPr>
          <w:rFonts w:asciiTheme="minorHAnsi" w:eastAsiaTheme="minorHAnsi" w:hAnsiTheme="minorHAnsi"/>
          <w:bCs/>
          <w:sz w:val="22"/>
          <w:szCs w:val="22"/>
          <w:lang w:val="es-ES_tradnl"/>
        </w:rPr>
        <w:t>,</w:t>
      </w:r>
      <w:r w:rsidR="00066DF8" w:rsidRPr="00F8386A">
        <w:rPr>
          <w:rFonts w:asciiTheme="minorHAnsi" w:eastAsiaTheme="minorHAnsi" w:hAnsiTheme="minorHAnsi"/>
          <w:bCs/>
          <w:sz w:val="22"/>
          <w:szCs w:val="22"/>
          <w:lang w:val="es-ES_tradnl"/>
        </w:rPr>
        <w:t xml:space="preserve"> con enfoque sobre los ecosistemas marinos y costeros.</w:t>
      </w:r>
      <w:r w:rsidR="003F24F9" w:rsidRPr="00F8386A">
        <w:rPr>
          <w:rFonts w:asciiTheme="minorHAnsi" w:eastAsiaTheme="minorHAnsi" w:hAnsiTheme="minorHAnsi"/>
          <w:bCs/>
          <w:sz w:val="22"/>
          <w:szCs w:val="22"/>
          <w:lang w:val="es-ES_tradnl"/>
        </w:rPr>
        <w:t xml:space="preserve"> </w:t>
      </w:r>
      <w:r w:rsidR="00066DF8" w:rsidRPr="00F8386A">
        <w:rPr>
          <w:rFonts w:asciiTheme="minorHAnsi" w:eastAsiaTheme="minorHAnsi" w:hAnsiTheme="minorHAnsi"/>
          <w:bCs/>
          <w:sz w:val="22"/>
          <w:szCs w:val="22"/>
          <w:lang w:val="es-ES_tradnl"/>
        </w:rPr>
        <w:t>También participó como ponente en dos eventos paralelos sobre los ODS 6 y 14, y</w:t>
      </w:r>
      <w:r w:rsidR="003F24F9" w:rsidRPr="00F8386A">
        <w:rPr>
          <w:rFonts w:asciiTheme="minorHAnsi" w:eastAsiaTheme="minorHAnsi" w:hAnsiTheme="minorHAnsi"/>
          <w:bCs/>
          <w:sz w:val="22"/>
          <w:szCs w:val="22"/>
          <w:lang w:val="es-ES_tradnl"/>
        </w:rPr>
        <w:t xml:space="preserve"> </w:t>
      </w:r>
      <w:r w:rsidR="007620C4" w:rsidRPr="00F8386A">
        <w:rPr>
          <w:rFonts w:asciiTheme="minorHAnsi" w:eastAsiaTheme="minorHAnsi" w:hAnsiTheme="minorHAnsi"/>
          <w:bCs/>
          <w:sz w:val="22"/>
          <w:szCs w:val="22"/>
          <w:lang w:val="es-ES_tradnl"/>
        </w:rPr>
        <w:t>"</w:t>
      </w:r>
      <w:r w:rsidR="007620C4" w:rsidRPr="00F8386A">
        <w:rPr>
          <w:rFonts w:asciiTheme="minorHAnsi" w:hAnsiTheme="minorHAnsi" w:cstheme="minorHAnsi"/>
          <w:sz w:val="22"/>
          <w:szCs w:val="22"/>
          <w:lang w:val="es-ES_tradnl"/>
        </w:rPr>
        <w:t>Stewarding our oceans between major climate change impacts and nature based solutions to adaptation and mitigation" (</w:t>
      </w:r>
      <w:r w:rsidR="007E6063" w:rsidRPr="00F8386A">
        <w:rPr>
          <w:rFonts w:asciiTheme="minorHAnsi" w:hAnsiTheme="minorHAnsi" w:cstheme="minorHAnsi"/>
          <w:sz w:val="22"/>
          <w:szCs w:val="22"/>
          <w:lang w:val="es-ES_tradnl"/>
        </w:rPr>
        <w:t>Proteger</w:t>
      </w:r>
      <w:r w:rsidR="004620B4" w:rsidRPr="00F8386A">
        <w:rPr>
          <w:rFonts w:asciiTheme="minorHAnsi" w:hAnsiTheme="minorHAnsi" w:cstheme="minorHAnsi"/>
          <w:sz w:val="22"/>
          <w:szCs w:val="22"/>
          <w:lang w:val="es-ES_tradnl"/>
        </w:rPr>
        <w:t xml:space="preserve"> </w:t>
      </w:r>
      <w:r w:rsidR="00FE795D" w:rsidRPr="00F8386A">
        <w:rPr>
          <w:rFonts w:asciiTheme="minorHAnsi" w:hAnsiTheme="minorHAnsi" w:cstheme="minorHAnsi"/>
          <w:sz w:val="22"/>
          <w:szCs w:val="22"/>
          <w:lang w:val="es-ES_tradnl"/>
        </w:rPr>
        <w:t xml:space="preserve">nuestros océanos </w:t>
      </w:r>
      <w:r w:rsidR="007620C4" w:rsidRPr="00F8386A">
        <w:rPr>
          <w:rFonts w:asciiTheme="minorHAnsi" w:hAnsiTheme="minorHAnsi" w:cstheme="minorHAnsi"/>
          <w:sz w:val="22"/>
          <w:szCs w:val="22"/>
          <w:lang w:val="es-ES_tradnl"/>
        </w:rPr>
        <w:t>ante</w:t>
      </w:r>
      <w:r w:rsidR="004620B4" w:rsidRPr="00F8386A">
        <w:rPr>
          <w:rFonts w:asciiTheme="minorHAnsi" w:hAnsiTheme="minorHAnsi" w:cstheme="minorHAnsi"/>
          <w:sz w:val="22"/>
          <w:szCs w:val="22"/>
          <w:lang w:val="es-ES_tradnl"/>
        </w:rPr>
        <w:t xml:space="preserve"> </w:t>
      </w:r>
      <w:r w:rsidR="001310D5" w:rsidRPr="00F8386A">
        <w:rPr>
          <w:rFonts w:asciiTheme="minorHAnsi" w:hAnsiTheme="minorHAnsi" w:cstheme="minorHAnsi"/>
          <w:sz w:val="22"/>
          <w:szCs w:val="22"/>
          <w:lang w:val="es-ES_tradnl"/>
        </w:rPr>
        <w:t xml:space="preserve">los impactos </w:t>
      </w:r>
      <w:r w:rsidR="00007705" w:rsidRPr="00F8386A">
        <w:rPr>
          <w:rFonts w:asciiTheme="minorHAnsi" w:hAnsiTheme="minorHAnsi" w:cstheme="minorHAnsi"/>
          <w:sz w:val="22"/>
          <w:szCs w:val="22"/>
          <w:lang w:val="es-ES_tradnl"/>
        </w:rPr>
        <w:t xml:space="preserve">significativos </w:t>
      </w:r>
      <w:r w:rsidR="007620C4" w:rsidRPr="00F8386A">
        <w:rPr>
          <w:rFonts w:asciiTheme="minorHAnsi" w:hAnsiTheme="minorHAnsi" w:cstheme="minorHAnsi"/>
          <w:sz w:val="22"/>
          <w:szCs w:val="22"/>
          <w:lang w:val="es-ES_tradnl"/>
        </w:rPr>
        <w:t>del cambio climático a la espera de</w:t>
      </w:r>
      <w:r w:rsidR="00503DD6" w:rsidRPr="00F8386A">
        <w:rPr>
          <w:rFonts w:asciiTheme="minorHAnsi" w:hAnsiTheme="minorHAnsi" w:cstheme="minorHAnsi"/>
          <w:sz w:val="22"/>
          <w:szCs w:val="22"/>
          <w:lang w:val="es-ES_tradnl"/>
        </w:rPr>
        <w:t xml:space="preserve"> </w:t>
      </w:r>
      <w:r w:rsidR="001310D5" w:rsidRPr="00F8386A">
        <w:rPr>
          <w:rFonts w:asciiTheme="minorHAnsi" w:hAnsiTheme="minorHAnsi" w:cstheme="minorHAnsi"/>
          <w:sz w:val="22"/>
          <w:szCs w:val="22"/>
          <w:lang w:val="es-ES_tradnl"/>
        </w:rPr>
        <w:t xml:space="preserve">soluciones basadas en la naturaleza para la adaptación y </w:t>
      </w:r>
      <w:r w:rsidR="006111E8" w:rsidRPr="00F8386A">
        <w:rPr>
          <w:rFonts w:asciiTheme="minorHAnsi" w:hAnsiTheme="minorHAnsi" w:cstheme="minorHAnsi"/>
          <w:sz w:val="22"/>
          <w:szCs w:val="22"/>
          <w:lang w:val="es-ES_tradnl"/>
        </w:rPr>
        <w:t xml:space="preserve">la </w:t>
      </w:r>
      <w:r w:rsidR="001310D5" w:rsidRPr="00F8386A">
        <w:rPr>
          <w:rFonts w:asciiTheme="minorHAnsi" w:hAnsiTheme="minorHAnsi" w:cstheme="minorHAnsi"/>
          <w:sz w:val="22"/>
          <w:szCs w:val="22"/>
          <w:lang w:val="es-ES_tradnl"/>
        </w:rPr>
        <w:t>mitigación</w:t>
      </w:r>
      <w:r w:rsidR="007620C4" w:rsidRPr="00F8386A">
        <w:rPr>
          <w:rFonts w:asciiTheme="minorHAnsi" w:hAnsiTheme="minorHAnsi" w:cstheme="minorHAnsi"/>
          <w:sz w:val="22"/>
          <w:szCs w:val="22"/>
          <w:lang w:val="es-ES_tradnl"/>
        </w:rPr>
        <w:t>)</w:t>
      </w:r>
      <w:r w:rsidR="001310D5" w:rsidRPr="00F8386A">
        <w:rPr>
          <w:rFonts w:asciiTheme="minorHAnsi" w:hAnsiTheme="minorHAnsi" w:cstheme="minorHAnsi"/>
          <w:sz w:val="22"/>
          <w:szCs w:val="22"/>
          <w:lang w:val="es-ES_tradnl"/>
        </w:rPr>
        <w:t>,</w:t>
      </w:r>
      <w:r w:rsidR="006444E7" w:rsidRPr="00F8386A">
        <w:rPr>
          <w:rFonts w:asciiTheme="minorHAnsi" w:hAnsiTheme="minorHAnsi" w:cstheme="minorHAnsi"/>
          <w:sz w:val="22"/>
          <w:szCs w:val="22"/>
          <w:lang w:val="es-ES_tradnl"/>
        </w:rPr>
        <w:t xml:space="preserve"> y leyó</w:t>
      </w:r>
      <w:r w:rsidR="001310D5" w:rsidRPr="00F8386A">
        <w:rPr>
          <w:rFonts w:asciiTheme="minorHAnsi" w:hAnsiTheme="minorHAnsi" w:cstheme="minorHAnsi"/>
          <w:sz w:val="22"/>
          <w:szCs w:val="22"/>
          <w:lang w:val="es-ES_tradnl"/>
        </w:rPr>
        <w:t xml:space="preserve"> una declaración en la sesión plenaria de la Asamblea General. </w:t>
      </w:r>
      <w:r w:rsidR="00642AD8" w:rsidRPr="00F8386A">
        <w:rPr>
          <w:rFonts w:asciiTheme="minorHAnsi" w:hAnsiTheme="minorHAnsi" w:cstheme="minorHAnsi"/>
          <w:sz w:val="22"/>
          <w:szCs w:val="22"/>
          <w:lang w:val="es-ES_tradnl"/>
        </w:rPr>
        <w:t xml:space="preserve">La participación de la Secretaría contribuyó a posicionar a la Convención de Ramsar como plataforma para la aplicación del ODS 14 y </w:t>
      </w:r>
      <w:r w:rsidR="00F05649" w:rsidRPr="00F8386A">
        <w:rPr>
          <w:rFonts w:asciiTheme="minorHAnsi" w:hAnsiTheme="minorHAnsi" w:cstheme="minorHAnsi"/>
          <w:sz w:val="22"/>
          <w:szCs w:val="22"/>
          <w:lang w:val="es-ES_tradnl"/>
        </w:rPr>
        <w:t xml:space="preserve">a </w:t>
      </w:r>
      <w:r w:rsidR="00642AD8" w:rsidRPr="00F8386A">
        <w:rPr>
          <w:rFonts w:asciiTheme="minorHAnsi" w:hAnsiTheme="minorHAnsi" w:cstheme="minorHAnsi"/>
          <w:sz w:val="22"/>
          <w:szCs w:val="22"/>
          <w:lang w:val="es-ES_tradnl"/>
        </w:rPr>
        <w:t xml:space="preserve">establecer vínculos </w:t>
      </w:r>
      <w:r w:rsidR="00F05649" w:rsidRPr="00F8386A">
        <w:rPr>
          <w:rFonts w:asciiTheme="minorHAnsi" w:hAnsiTheme="minorHAnsi" w:cstheme="minorHAnsi"/>
          <w:sz w:val="22"/>
          <w:szCs w:val="22"/>
          <w:lang w:val="es-ES_tradnl"/>
        </w:rPr>
        <w:t>importantes con el ODS 6 sobre el agua.</w:t>
      </w:r>
      <w:r w:rsidR="003F24F9" w:rsidRPr="00F8386A">
        <w:rPr>
          <w:rFonts w:asciiTheme="minorHAnsi" w:hAnsiTheme="minorHAnsi" w:cstheme="minorHAnsi"/>
          <w:sz w:val="22"/>
          <w:szCs w:val="22"/>
          <w:lang w:val="es-ES_tradnl"/>
        </w:rPr>
        <w:t xml:space="preserve"> </w:t>
      </w:r>
      <w:r w:rsidR="00F05649" w:rsidRPr="00F8386A">
        <w:rPr>
          <w:rFonts w:asciiTheme="minorHAnsi" w:hAnsiTheme="minorHAnsi" w:cstheme="minorHAnsi"/>
          <w:sz w:val="22"/>
          <w:szCs w:val="22"/>
          <w:lang w:val="es-ES_tradnl"/>
        </w:rPr>
        <w:t>Posterio</w:t>
      </w:r>
      <w:r w:rsidR="00287761" w:rsidRPr="00F8386A">
        <w:rPr>
          <w:rFonts w:asciiTheme="minorHAnsi" w:hAnsiTheme="minorHAnsi" w:cstheme="minorHAnsi"/>
          <w:sz w:val="22"/>
          <w:szCs w:val="22"/>
          <w:lang w:val="es-ES_tradnl"/>
        </w:rPr>
        <w:t>rmente, se invitó a la Secretari</w:t>
      </w:r>
      <w:r w:rsidR="00F05649" w:rsidRPr="00F8386A">
        <w:rPr>
          <w:rFonts w:asciiTheme="minorHAnsi" w:hAnsiTheme="minorHAnsi" w:cstheme="minorHAnsi"/>
          <w:sz w:val="22"/>
          <w:szCs w:val="22"/>
          <w:lang w:val="es-ES_tradnl"/>
        </w:rPr>
        <w:t>a</w:t>
      </w:r>
      <w:r w:rsidR="00287761" w:rsidRPr="00F8386A">
        <w:rPr>
          <w:rFonts w:asciiTheme="minorHAnsi" w:hAnsiTheme="minorHAnsi" w:cstheme="minorHAnsi"/>
          <w:sz w:val="22"/>
          <w:szCs w:val="22"/>
          <w:lang w:val="es-ES_tradnl"/>
        </w:rPr>
        <w:t xml:space="preserve"> General</w:t>
      </w:r>
      <w:r w:rsidR="00F05649" w:rsidRPr="00F8386A">
        <w:rPr>
          <w:rFonts w:asciiTheme="minorHAnsi" w:hAnsiTheme="minorHAnsi" w:cstheme="minorHAnsi"/>
          <w:sz w:val="22"/>
          <w:szCs w:val="22"/>
          <w:lang w:val="es-ES_tradnl"/>
        </w:rPr>
        <w:t xml:space="preserve"> a ser coordinador</w:t>
      </w:r>
      <w:r w:rsidR="00F54071" w:rsidRPr="00F8386A">
        <w:rPr>
          <w:rFonts w:asciiTheme="minorHAnsi" w:hAnsiTheme="minorHAnsi" w:cstheme="minorHAnsi"/>
          <w:sz w:val="22"/>
          <w:szCs w:val="22"/>
          <w:lang w:val="es-ES_tradnl"/>
        </w:rPr>
        <w:t>a</w:t>
      </w:r>
      <w:r w:rsidR="00F05649" w:rsidRPr="00F8386A">
        <w:rPr>
          <w:rFonts w:asciiTheme="minorHAnsi" w:hAnsiTheme="minorHAnsi" w:cstheme="minorHAnsi"/>
          <w:sz w:val="22"/>
          <w:szCs w:val="22"/>
          <w:lang w:val="es-ES_tradnl"/>
        </w:rPr>
        <w:t xml:space="preserve"> de la</w:t>
      </w:r>
      <w:r w:rsidR="00E64F8E" w:rsidRPr="00F8386A">
        <w:rPr>
          <w:rFonts w:asciiTheme="minorHAnsi" w:hAnsiTheme="minorHAnsi" w:cstheme="minorHAnsi"/>
          <w:sz w:val="22"/>
          <w:szCs w:val="22"/>
          <w:lang w:val="es-ES_tradnl"/>
        </w:rPr>
        <w:t xml:space="preserve"> </w:t>
      </w:r>
      <w:r w:rsidR="004B48EF" w:rsidRPr="00F8386A">
        <w:rPr>
          <w:rFonts w:asciiTheme="minorHAnsi" w:eastAsiaTheme="minorHAnsi" w:hAnsiTheme="minorHAnsi"/>
          <w:bCs/>
          <w:sz w:val="22"/>
          <w:szCs w:val="22"/>
          <w:lang w:val="es-ES_tradnl"/>
        </w:rPr>
        <w:t>Co</w:t>
      </w:r>
      <w:r w:rsidR="00C53020" w:rsidRPr="00F8386A">
        <w:rPr>
          <w:rFonts w:asciiTheme="minorHAnsi" w:eastAsiaTheme="minorHAnsi" w:hAnsiTheme="minorHAnsi"/>
          <w:bCs/>
          <w:sz w:val="22"/>
          <w:szCs w:val="22"/>
          <w:lang w:val="es-ES_tradnl"/>
        </w:rPr>
        <w:t xml:space="preserve">munidad de acción por el océano </w:t>
      </w:r>
      <w:r w:rsidR="00F54071" w:rsidRPr="00F8386A">
        <w:rPr>
          <w:rFonts w:asciiTheme="minorHAnsi" w:eastAsiaTheme="minorHAnsi" w:hAnsiTheme="minorHAnsi"/>
          <w:bCs/>
          <w:sz w:val="22"/>
          <w:szCs w:val="22"/>
          <w:lang w:val="es-ES_tradnl"/>
        </w:rPr>
        <w:t xml:space="preserve">para </w:t>
      </w:r>
      <w:r w:rsidR="00E64F8E" w:rsidRPr="00F8386A">
        <w:rPr>
          <w:rFonts w:asciiTheme="minorHAnsi" w:eastAsiaTheme="minorHAnsi" w:hAnsiTheme="minorHAnsi"/>
          <w:bCs/>
          <w:sz w:val="22"/>
          <w:szCs w:val="22"/>
          <w:lang w:val="es-ES_tradnl"/>
        </w:rPr>
        <w:t>los manglares, una de l</w:t>
      </w:r>
      <w:r w:rsidR="006E0484" w:rsidRPr="00F8386A">
        <w:rPr>
          <w:rFonts w:asciiTheme="minorHAnsi" w:eastAsiaTheme="minorHAnsi" w:hAnsiTheme="minorHAnsi"/>
          <w:bCs/>
          <w:sz w:val="22"/>
          <w:szCs w:val="22"/>
          <w:lang w:val="es-ES_tradnl"/>
        </w:rPr>
        <w:t>as nueve iniciativas establecida</w:t>
      </w:r>
      <w:r w:rsidR="00E64F8E" w:rsidRPr="00F8386A">
        <w:rPr>
          <w:rFonts w:asciiTheme="minorHAnsi" w:eastAsiaTheme="minorHAnsi" w:hAnsiTheme="minorHAnsi"/>
          <w:bCs/>
          <w:sz w:val="22"/>
          <w:szCs w:val="22"/>
          <w:lang w:val="es-ES_tradnl"/>
        </w:rPr>
        <w:t xml:space="preserve">s </w:t>
      </w:r>
      <w:r w:rsidR="004E51B2" w:rsidRPr="00F8386A">
        <w:rPr>
          <w:rFonts w:asciiTheme="minorHAnsi" w:eastAsiaTheme="minorHAnsi" w:hAnsiTheme="minorHAnsi"/>
          <w:bCs/>
          <w:sz w:val="22"/>
          <w:szCs w:val="22"/>
          <w:lang w:val="es-ES_tradnl"/>
        </w:rPr>
        <w:t xml:space="preserve">por el </w:t>
      </w:r>
      <w:r w:rsidR="007E603C" w:rsidRPr="00F8386A">
        <w:rPr>
          <w:rFonts w:asciiTheme="minorHAnsi" w:eastAsiaTheme="minorHAnsi" w:hAnsiTheme="minorHAnsi"/>
          <w:bCs/>
          <w:sz w:val="22"/>
          <w:szCs w:val="22"/>
          <w:lang w:val="es-ES_tradnl"/>
        </w:rPr>
        <w:t>Enviado del Secreta</w:t>
      </w:r>
      <w:r w:rsidR="006444E7" w:rsidRPr="00F8386A">
        <w:rPr>
          <w:rFonts w:asciiTheme="minorHAnsi" w:eastAsiaTheme="minorHAnsi" w:hAnsiTheme="minorHAnsi"/>
          <w:bCs/>
          <w:sz w:val="22"/>
          <w:szCs w:val="22"/>
          <w:lang w:val="es-ES_tradnl"/>
        </w:rPr>
        <w:t>rio General de la ONU para los O</w:t>
      </w:r>
      <w:r w:rsidR="007E603C" w:rsidRPr="00F8386A">
        <w:rPr>
          <w:rFonts w:asciiTheme="minorHAnsi" w:eastAsiaTheme="minorHAnsi" w:hAnsiTheme="minorHAnsi"/>
          <w:bCs/>
          <w:sz w:val="22"/>
          <w:szCs w:val="22"/>
          <w:lang w:val="es-ES_tradnl"/>
        </w:rPr>
        <w:t xml:space="preserve">céanos </w:t>
      </w:r>
      <w:r w:rsidR="004E51B2" w:rsidRPr="00F8386A">
        <w:rPr>
          <w:rFonts w:asciiTheme="minorHAnsi" w:eastAsiaTheme="minorHAnsi" w:hAnsiTheme="minorHAnsi"/>
          <w:bCs/>
          <w:sz w:val="22"/>
          <w:szCs w:val="22"/>
          <w:lang w:val="es-ES_tradnl"/>
        </w:rPr>
        <w:t>que s</w:t>
      </w:r>
      <w:r w:rsidR="006444E7" w:rsidRPr="00F8386A">
        <w:rPr>
          <w:rFonts w:asciiTheme="minorHAnsi" w:eastAsiaTheme="minorHAnsi" w:hAnsiTheme="minorHAnsi"/>
          <w:bCs/>
          <w:sz w:val="22"/>
          <w:szCs w:val="22"/>
          <w:lang w:val="es-ES_tradnl"/>
        </w:rPr>
        <w:t>upervisará</w:t>
      </w:r>
      <w:r w:rsidR="004E51B2" w:rsidRPr="00F8386A">
        <w:rPr>
          <w:rFonts w:asciiTheme="minorHAnsi" w:eastAsiaTheme="minorHAnsi" w:hAnsiTheme="minorHAnsi"/>
          <w:bCs/>
          <w:sz w:val="22"/>
          <w:szCs w:val="22"/>
          <w:lang w:val="es-ES_tradnl"/>
        </w:rPr>
        <w:t xml:space="preserve">, ampliará y movilizará las acciones relacionadas con los más de 1300 compromisos asumidos durante la Conferencia sobre los Océanos. </w:t>
      </w:r>
    </w:p>
    <w:p w14:paraId="2050E02F" w14:textId="77777777" w:rsidR="00357CFA" w:rsidRPr="00F8386A" w:rsidRDefault="00357CFA" w:rsidP="007575AA">
      <w:pPr>
        <w:autoSpaceDE w:val="0"/>
        <w:autoSpaceDN w:val="0"/>
        <w:adjustRightInd w:val="0"/>
        <w:rPr>
          <w:rFonts w:asciiTheme="minorHAnsi" w:eastAsiaTheme="minorHAnsi" w:hAnsiTheme="minorHAnsi"/>
          <w:bCs/>
          <w:sz w:val="22"/>
          <w:szCs w:val="22"/>
          <w:lang w:val="es-ES_tradnl"/>
        </w:rPr>
      </w:pPr>
    </w:p>
    <w:p w14:paraId="322DC0F9" w14:textId="020AC5DB" w:rsidR="00357CFA" w:rsidRPr="00F8386A" w:rsidRDefault="007575AA" w:rsidP="00FA34F0">
      <w:pPr>
        <w:rPr>
          <w:rFonts w:asciiTheme="minorHAnsi" w:eastAsiaTheme="minorHAnsi" w:hAnsiTheme="minorHAnsi"/>
          <w:bCs/>
          <w:sz w:val="22"/>
          <w:szCs w:val="22"/>
          <w:lang w:val="es-ES_tradnl"/>
        </w:rPr>
      </w:pPr>
      <w:r w:rsidRPr="00F8386A">
        <w:rPr>
          <w:rFonts w:asciiTheme="minorHAnsi" w:eastAsiaTheme="minorHAnsi" w:hAnsiTheme="minorHAnsi"/>
          <w:bCs/>
          <w:sz w:val="22"/>
          <w:szCs w:val="22"/>
          <w:lang w:val="es-ES_tradnl"/>
        </w:rPr>
        <w:t>33.</w:t>
      </w:r>
      <w:r w:rsidRPr="00F8386A">
        <w:rPr>
          <w:rFonts w:asciiTheme="minorHAnsi" w:eastAsiaTheme="minorHAnsi" w:hAnsiTheme="minorHAnsi"/>
          <w:bCs/>
          <w:sz w:val="22"/>
          <w:szCs w:val="22"/>
          <w:lang w:val="es-ES_tradnl"/>
        </w:rPr>
        <w:tab/>
      </w:r>
      <w:r w:rsidR="004E51B2" w:rsidRPr="00F8386A">
        <w:rPr>
          <w:rFonts w:asciiTheme="minorHAnsi" w:eastAsiaTheme="minorHAnsi" w:hAnsiTheme="minorHAnsi"/>
          <w:bCs/>
          <w:sz w:val="22"/>
          <w:szCs w:val="22"/>
          <w:lang w:val="es-ES_tradnl"/>
        </w:rPr>
        <w:t>A invitación del Presidente del Consejo Económico</w:t>
      </w:r>
      <w:r w:rsidR="006444E7" w:rsidRPr="00F8386A">
        <w:rPr>
          <w:rFonts w:asciiTheme="minorHAnsi" w:eastAsiaTheme="minorHAnsi" w:hAnsiTheme="minorHAnsi"/>
          <w:bCs/>
          <w:sz w:val="22"/>
          <w:szCs w:val="22"/>
          <w:lang w:val="es-ES_tradnl"/>
        </w:rPr>
        <w:t xml:space="preserve"> y Social, la Secretaría envi</w:t>
      </w:r>
      <w:r w:rsidR="004E51B2" w:rsidRPr="00F8386A">
        <w:rPr>
          <w:rFonts w:asciiTheme="minorHAnsi" w:eastAsiaTheme="minorHAnsi" w:hAnsiTheme="minorHAnsi"/>
          <w:bCs/>
          <w:sz w:val="22"/>
          <w:szCs w:val="22"/>
          <w:lang w:val="es-ES_tradnl"/>
        </w:rPr>
        <w:t>ó información al Foro Políti</w:t>
      </w:r>
      <w:r w:rsidR="006444E7" w:rsidRPr="00F8386A">
        <w:rPr>
          <w:rFonts w:asciiTheme="minorHAnsi" w:eastAsiaTheme="minorHAnsi" w:hAnsiTheme="minorHAnsi"/>
          <w:bCs/>
          <w:sz w:val="22"/>
          <w:szCs w:val="22"/>
          <w:lang w:val="es-ES_tradnl"/>
        </w:rPr>
        <w:t xml:space="preserve">co de Alto Nivel de 2017 sobre </w:t>
      </w:r>
      <w:r w:rsidR="00FA34F0" w:rsidRPr="00F8386A">
        <w:rPr>
          <w:rFonts w:asciiTheme="minorHAnsi" w:eastAsiaTheme="minorHAnsi" w:hAnsiTheme="minorHAnsi"/>
          <w:bCs/>
          <w:sz w:val="22"/>
          <w:szCs w:val="22"/>
          <w:lang w:val="es-ES_tradnl"/>
        </w:rPr>
        <w:t xml:space="preserve">"Erradicar la pobreza y promover la prosperidad en un mundo cambiante". No obstante, </w:t>
      </w:r>
      <w:r w:rsidR="0092530F" w:rsidRPr="00F8386A">
        <w:rPr>
          <w:rFonts w:asciiTheme="minorHAnsi" w:eastAsiaTheme="minorHAnsi" w:hAnsiTheme="minorHAnsi"/>
          <w:bCs/>
          <w:sz w:val="22"/>
          <w:szCs w:val="22"/>
          <w:lang w:val="es-ES_tradnl"/>
        </w:rPr>
        <w:t xml:space="preserve">no pudo participar en la reunión porque no tenía </w:t>
      </w:r>
      <w:r w:rsidR="006444E7" w:rsidRPr="00F8386A">
        <w:rPr>
          <w:rFonts w:asciiTheme="minorHAnsi" w:eastAsiaTheme="minorHAnsi" w:hAnsiTheme="minorHAnsi"/>
          <w:bCs/>
          <w:sz w:val="22"/>
          <w:szCs w:val="22"/>
          <w:lang w:val="es-ES_tradnl"/>
        </w:rPr>
        <w:t xml:space="preserve">reconocida </w:t>
      </w:r>
      <w:r w:rsidR="0092530F" w:rsidRPr="00F8386A">
        <w:rPr>
          <w:rFonts w:asciiTheme="minorHAnsi" w:eastAsiaTheme="minorHAnsi" w:hAnsiTheme="minorHAnsi"/>
          <w:bCs/>
          <w:sz w:val="22"/>
          <w:szCs w:val="22"/>
          <w:lang w:val="es-ES_tradnl"/>
        </w:rPr>
        <w:t>la condición de observador en la Asamble</w:t>
      </w:r>
      <w:r w:rsidR="00F60691" w:rsidRPr="00F8386A">
        <w:rPr>
          <w:rFonts w:asciiTheme="minorHAnsi" w:eastAsiaTheme="minorHAnsi" w:hAnsiTheme="minorHAnsi"/>
          <w:bCs/>
          <w:sz w:val="22"/>
          <w:szCs w:val="22"/>
          <w:lang w:val="es-ES_tradnl"/>
        </w:rPr>
        <w:t>a</w:t>
      </w:r>
      <w:r w:rsidR="0092530F" w:rsidRPr="00F8386A">
        <w:rPr>
          <w:rFonts w:asciiTheme="minorHAnsi" w:eastAsiaTheme="minorHAnsi" w:hAnsiTheme="minorHAnsi"/>
          <w:bCs/>
          <w:sz w:val="22"/>
          <w:szCs w:val="22"/>
          <w:lang w:val="es-ES_tradnl"/>
        </w:rPr>
        <w:t xml:space="preserve"> General de las Naciones Unidas.</w:t>
      </w:r>
    </w:p>
    <w:p w14:paraId="03C0350B" w14:textId="77777777" w:rsidR="00357CFA" w:rsidRPr="00F8386A" w:rsidRDefault="00357CFA" w:rsidP="00357CFA">
      <w:pPr>
        <w:autoSpaceDE w:val="0"/>
        <w:autoSpaceDN w:val="0"/>
        <w:adjustRightInd w:val="0"/>
        <w:rPr>
          <w:rFonts w:ascii="Calibri" w:eastAsiaTheme="minorHAnsi" w:hAnsi="Calibri" w:cs="Calibri"/>
          <w:color w:val="000000"/>
          <w:lang w:val="es-ES_tradnl" w:eastAsia="en-US"/>
        </w:rPr>
      </w:pPr>
    </w:p>
    <w:p w14:paraId="412AD6AE" w14:textId="1C798743" w:rsidR="00C645FC" w:rsidRPr="00F8386A" w:rsidRDefault="00C645FC" w:rsidP="007E603C">
      <w:pPr>
        <w:ind w:left="0" w:firstLine="0"/>
        <w:jc w:val="both"/>
        <w:rPr>
          <w:rFonts w:asciiTheme="minorHAnsi" w:hAnsiTheme="minorHAnsi"/>
          <w:b/>
          <w:sz w:val="22"/>
          <w:szCs w:val="22"/>
          <w:lang w:val="es-ES_tradnl"/>
        </w:rPr>
      </w:pPr>
      <w:r w:rsidRPr="00F8386A">
        <w:rPr>
          <w:rFonts w:asciiTheme="minorHAnsi" w:hAnsiTheme="minorHAnsi"/>
          <w:b/>
          <w:sz w:val="22"/>
          <w:szCs w:val="22"/>
          <w:lang w:val="es-ES_tradnl"/>
        </w:rPr>
        <w:t xml:space="preserve">Acciones para fortalecer la cooperación con </w:t>
      </w:r>
      <w:r w:rsidR="0078564D" w:rsidRPr="00F8386A">
        <w:rPr>
          <w:rFonts w:asciiTheme="minorHAnsi" w:hAnsiTheme="minorHAnsi"/>
          <w:b/>
          <w:sz w:val="22"/>
          <w:szCs w:val="22"/>
          <w:lang w:val="es-ES_tradnl"/>
        </w:rPr>
        <w:t>ONU</w:t>
      </w:r>
      <w:r w:rsidRPr="00F8386A">
        <w:rPr>
          <w:rFonts w:asciiTheme="minorHAnsi" w:hAnsiTheme="minorHAnsi"/>
          <w:b/>
          <w:sz w:val="22"/>
          <w:szCs w:val="22"/>
          <w:lang w:val="es-ES_tradnl"/>
        </w:rPr>
        <w:t xml:space="preserve"> Medio Ambiente y otras instituciones internacionales</w:t>
      </w:r>
    </w:p>
    <w:p w14:paraId="1DA6D6B6" w14:textId="77777777" w:rsidR="00536004" w:rsidRPr="00F8386A" w:rsidRDefault="00536004" w:rsidP="00255239">
      <w:pPr>
        <w:keepNext/>
        <w:rPr>
          <w:rFonts w:asciiTheme="minorHAnsi" w:hAnsiTheme="minorHAnsi"/>
          <w:b/>
          <w:bCs/>
          <w:sz w:val="22"/>
          <w:szCs w:val="22"/>
          <w:lang w:val="es-ES_tradnl"/>
        </w:rPr>
      </w:pPr>
    </w:p>
    <w:p w14:paraId="726422FC" w14:textId="5C354427" w:rsidR="00912820" w:rsidRPr="00F8386A" w:rsidRDefault="0048478E" w:rsidP="0078564D">
      <w:pPr>
        <w:autoSpaceDE w:val="0"/>
        <w:autoSpaceDN w:val="0"/>
        <w:adjustRightInd w:val="0"/>
        <w:rPr>
          <w:rFonts w:asciiTheme="minorHAnsi" w:eastAsiaTheme="minorHAnsi" w:hAnsiTheme="minorHAnsi"/>
          <w:bCs/>
          <w:sz w:val="22"/>
          <w:szCs w:val="22"/>
          <w:lang w:val="es-ES_tradnl"/>
        </w:rPr>
      </w:pPr>
      <w:r w:rsidRPr="00F8386A">
        <w:rPr>
          <w:rFonts w:asciiTheme="minorHAnsi" w:eastAsiaTheme="minorHAnsi" w:hAnsiTheme="minorHAnsi"/>
          <w:bCs/>
          <w:sz w:val="22"/>
          <w:szCs w:val="22"/>
          <w:lang w:val="es-ES_tradnl"/>
        </w:rPr>
        <w:t>34.</w:t>
      </w:r>
      <w:r w:rsidRPr="00F8386A">
        <w:rPr>
          <w:rFonts w:asciiTheme="minorHAnsi" w:eastAsiaTheme="minorHAnsi" w:hAnsiTheme="minorHAnsi"/>
          <w:bCs/>
          <w:sz w:val="22"/>
          <w:szCs w:val="22"/>
          <w:lang w:val="es-ES_tradnl"/>
        </w:rPr>
        <w:tab/>
      </w:r>
      <w:r w:rsidR="00AA4159" w:rsidRPr="00F8386A">
        <w:rPr>
          <w:rFonts w:asciiTheme="minorHAnsi" w:eastAsiaTheme="minorHAnsi" w:hAnsiTheme="minorHAnsi"/>
          <w:bCs/>
          <w:sz w:val="22"/>
          <w:szCs w:val="22"/>
          <w:lang w:val="es-ES_tradnl"/>
        </w:rPr>
        <w:t>Tal y c</w:t>
      </w:r>
      <w:r w:rsidR="00C645FC" w:rsidRPr="00F8386A">
        <w:rPr>
          <w:rFonts w:asciiTheme="minorHAnsi" w:eastAsiaTheme="minorHAnsi" w:hAnsiTheme="minorHAnsi"/>
          <w:bCs/>
          <w:sz w:val="22"/>
          <w:szCs w:val="22"/>
          <w:lang w:val="es-ES_tradnl"/>
        </w:rPr>
        <w:t>omo se señaló en informes anteriores al Comité Permanente, la Secretaría continúa trabajando para f</w:t>
      </w:r>
      <w:r w:rsidR="0078564D" w:rsidRPr="00F8386A">
        <w:rPr>
          <w:rFonts w:asciiTheme="minorHAnsi" w:eastAsiaTheme="minorHAnsi" w:hAnsiTheme="minorHAnsi"/>
          <w:bCs/>
          <w:sz w:val="22"/>
          <w:szCs w:val="22"/>
          <w:lang w:val="es-ES_tradnl"/>
        </w:rPr>
        <w:t>ortalecer la colaboración con ONU Medio Ambiente</w:t>
      </w:r>
      <w:r w:rsidR="00C645FC" w:rsidRPr="00F8386A">
        <w:rPr>
          <w:rFonts w:asciiTheme="minorHAnsi" w:eastAsiaTheme="minorHAnsi" w:hAnsiTheme="minorHAnsi"/>
          <w:bCs/>
          <w:sz w:val="22"/>
          <w:szCs w:val="22"/>
          <w:lang w:val="es-ES_tradnl"/>
        </w:rPr>
        <w:t xml:space="preserve">, </w:t>
      </w:r>
      <w:r w:rsidR="00AA4159" w:rsidRPr="00F8386A">
        <w:rPr>
          <w:rFonts w:asciiTheme="minorHAnsi" w:eastAsiaTheme="minorHAnsi" w:hAnsiTheme="minorHAnsi"/>
          <w:bCs/>
          <w:sz w:val="22"/>
          <w:szCs w:val="22"/>
          <w:lang w:val="es-ES_tradnl"/>
        </w:rPr>
        <w:t xml:space="preserve">la FAO, </w:t>
      </w:r>
      <w:r w:rsidR="00C645FC" w:rsidRPr="00F8386A">
        <w:rPr>
          <w:rFonts w:asciiTheme="minorHAnsi" w:eastAsiaTheme="minorHAnsi" w:hAnsiTheme="minorHAnsi"/>
          <w:bCs/>
          <w:sz w:val="22"/>
          <w:szCs w:val="22"/>
          <w:lang w:val="es-ES_tradnl"/>
        </w:rPr>
        <w:t xml:space="preserve">el PNUD, la UNESCO, la CEPE y otros </w:t>
      </w:r>
      <w:r w:rsidR="00C9117B" w:rsidRPr="00F8386A">
        <w:rPr>
          <w:rFonts w:asciiTheme="minorHAnsi" w:eastAsiaTheme="minorHAnsi" w:hAnsiTheme="minorHAnsi"/>
          <w:bCs/>
          <w:sz w:val="22"/>
          <w:szCs w:val="22"/>
          <w:lang w:val="es-ES_tradnl"/>
        </w:rPr>
        <w:t xml:space="preserve">organismos de las Naciones Unidas. </w:t>
      </w:r>
    </w:p>
    <w:p w14:paraId="701B4936" w14:textId="77777777" w:rsidR="00E4187D" w:rsidRPr="00F8386A" w:rsidRDefault="00E4187D" w:rsidP="005A5DE5">
      <w:pPr>
        <w:autoSpaceDE w:val="0"/>
        <w:autoSpaceDN w:val="0"/>
        <w:adjustRightInd w:val="0"/>
        <w:ind w:left="426" w:hanging="426"/>
        <w:rPr>
          <w:rFonts w:asciiTheme="minorHAnsi" w:eastAsiaTheme="minorHAnsi" w:hAnsiTheme="minorHAnsi" w:cs="Calibri"/>
          <w:sz w:val="22"/>
          <w:szCs w:val="22"/>
          <w:lang w:val="es-ES_tradnl" w:eastAsia="en-US"/>
        </w:rPr>
      </w:pPr>
    </w:p>
    <w:p w14:paraId="3FEC8276" w14:textId="04FEEB35" w:rsidR="00C645FC" w:rsidRPr="00F8386A" w:rsidRDefault="0078564D" w:rsidP="00C645FC">
      <w:pPr>
        <w:autoSpaceDE w:val="0"/>
        <w:autoSpaceDN w:val="0"/>
        <w:adjustRightInd w:val="0"/>
        <w:ind w:left="426" w:hanging="426"/>
        <w:rPr>
          <w:rFonts w:asciiTheme="minorHAnsi" w:eastAsiaTheme="minorHAnsi" w:hAnsiTheme="minorHAnsi" w:cs="Calibri"/>
          <w:i/>
          <w:sz w:val="22"/>
          <w:szCs w:val="22"/>
          <w:lang w:val="es-ES_tradnl" w:eastAsia="en-US"/>
        </w:rPr>
      </w:pPr>
      <w:r w:rsidRPr="00F8386A">
        <w:rPr>
          <w:rFonts w:asciiTheme="minorHAnsi" w:eastAsiaTheme="minorHAnsi" w:hAnsiTheme="minorHAnsi" w:cs="Calibri"/>
          <w:i/>
          <w:sz w:val="22"/>
          <w:szCs w:val="22"/>
          <w:lang w:val="es-ES_tradnl" w:eastAsia="en-US"/>
        </w:rPr>
        <w:t>Colaboración con ONU Medio Ambiente</w:t>
      </w:r>
    </w:p>
    <w:p w14:paraId="55455E30" w14:textId="77777777" w:rsidR="00E4187D" w:rsidRPr="00F8386A" w:rsidRDefault="00E4187D" w:rsidP="0048478E">
      <w:pPr>
        <w:keepNext/>
        <w:autoSpaceDE w:val="0"/>
        <w:autoSpaceDN w:val="0"/>
        <w:adjustRightInd w:val="0"/>
        <w:rPr>
          <w:rFonts w:asciiTheme="minorHAnsi" w:hAnsiTheme="minorHAnsi"/>
          <w:sz w:val="22"/>
          <w:szCs w:val="22"/>
          <w:lang w:val="es-ES_tradnl"/>
        </w:rPr>
      </w:pPr>
    </w:p>
    <w:p w14:paraId="05D90D1D" w14:textId="6ED93E44" w:rsidR="001A37DB" w:rsidRPr="00F8386A" w:rsidRDefault="0048478E" w:rsidP="0048478E">
      <w:pPr>
        <w:autoSpaceDE w:val="0"/>
        <w:autoSpaceDN w:val="0"/>
        <w:adjustRightInd w:val="0"/>
        <w:rPr>
          <w:rFonts w:asciiTheme="minorHAnsi" w:eastAsiaTheme="minorHAnsi" w:hAnsiTheme="minorHAnsi"/>
          <w:bCs/>
          <w:sz w:val="22"/>
          <w:szCs w:val="22"/>
          <w:lang w:val="es-ES_tradnl"/>
        </w:rPr>
      </w:pPr>
      <w:r w:rsidRPr="00F8386A">
        <w:rPr>
          <w:rFonts w:asciiTheme="minorHAnsi" w:eastAsiaTheme="minorHAnsi" w:hAnsiTheme="minorHAnsi"/>
          <w:bCs/>
          <w:sz w:val="22"/>
          <w:szCs w:val="22"/>
          <w:lang w:val="es-ES_tradnl"/>
        </w:rPr>
        <w:t>35.</w:t>
      </w:r>
      <w:r w:rsidRPr="00F8386A">
        <w:rPr>
          <w:rFonts w:asciiTheme="minorHAnsi" w:eastAsiaTheme="minorHAnsi" w:hAnsiTheme="minorHAnsi"/>
          <w:bCs/>
          <w:sz w:val="22"/>
          <w:szCs w:val="22"/>
          <w:lang w:val="es-ES_tradnl"/>
        </w:rPr>
        <w:tab/>
      </w:r>
      <w:r w:rsidR="00C9117B" w:rsidRPr="00F8386A">
        <w:rPr>
          <w:rFonts w:asciiTheme="minorHAnsi" w:eastAsiaTheme="minorHAnsi" w:hAnsiTheme="minorHAnsi"/>
          <w:bCs/>
          <w:sz w:val="22"/>
          <w:szCs w:val="22"/>
          <w:lang w:val="es-ES_tradnl"/>
        </w:rPr>
        <w:t xml:space="preserve">La colaboración propuesta con </w:t>
      </w:r>
      <w:r w:rsidR="0078564D" w:rsidRPr="00F8386A">
        <w:rPr>
          <w:rFonts w:asciiTheme="minorHAnsi" w:eastAsiaTheme="minorHAnsi" w:hAnsiTheme="minorHAnsi"/>
          <w:bCs/>
          <w:sz w:val="22"/>
          <w:szCs w:val="22"/>
          <w:lang w:val="es-ES_tradnl"/>
        </w:rPr>
        <w:t xml:space="preserve">ONU </w:t>
      </w:r>
      <w:r w:rsidR="00C9117B" w:rsidRPr="00F8386A">
        <w:rPr>
          <w:rFonts w:asciiTheme="minorHAnsi" w:eastAsiaTheme="minorHAnsi" w:hAnsiTheme="minorHAnsi"/>
          <w:bCs/>
          <w:sz w:val="22"/>
          <w:szCs w:val="22"/>
          <w:lang w:val="es-ES_tradnl"/>
        </w:rPr>
        <w:t xml:space="preserve">Medio Ambiente sobre los indicadores de los ODS está en consonancia con las áreas </w:t>
      </w:r>
      <w:r w:rsidR="0078564D" w:rsidRPr="00F8386A">
        <w:rPr>
          <w:rFonts w:asciiTheme="minorHAnsi" w:eastAsiaTheme="minorHAnsi" w:hAnsiTheme="minorHAnsi"/>
          <w:bCs/>
          <w:sz w:val="22"/>
          <w:szCs w:val="22"/>
          <w:lang w:val="es-ES_tradnl"/>
        </w:rPr>
        <w:t>de trabajo identificadas en el memorando de e</w:t>
      </w:r>
      <w:r w:rsidR="00C9117B" w:rsidRPr="00F8386A">
        <w:rPr>
          <w:rFonts w:asciiTheme="minorHAnsi" w:eastAsiaTheme="minorHAnsi" w:hAnsiTheme="minorHAnsi"/>
          <w:bCs/>
          <w:sz w:val="22"/>
          <w:szCs w:val="22"/>
          <w:lang w:val="es-ES_tradnl"/>
        </w:rPr>
        <w:t>ntendimiento.</w:t>
      </w:r>
      <w:r w:rsidR="003F24F9" w:rsidRPr="00F8386A">
        <w:rPr>
          <w:rFonts w:asciiTheme="minorHAnsi" w:eastAsiaTheme="minorHAnsi" w:hAnsiTheme="minorHAnsi"/>
          <w:bCs/>
          <w:sz w:val="22"/>
          <w:szCs w:val="22"/>
          <w:lang w:val="es-ES_tradnl"/>
        </w:rPr>
        <w:t xml:space="preserve"> </w:t>
      </w:r>
    </w:p>
    <w:p w14:paraId="02C02D71" w14:textId="4C309432" w:rsidR="00102CF8" w:rsidRPr="00F8386A" w:rsidRDefault="00102CF8" w:rsidP="0048478E">
      <w:pPr>
        <w:autoSpaceDE w:val="0"/>
        <w:autoSpaceDN w:val="0"/>
        <w:adjustRightInd w:val="0"/>
        <w:rPr>
          <w:rFonts w:asciiTheme="minorHAnsi" w:eastAsiaTheme="minorHAnsi" w:hAnsiTheme="minorHAnsi"/>
          <w:bCs/>
          <w:sz w:val="22"/>
          <w:szCs w:val="22"/>
          <w:lang w:val="es-ES_tradnl"/>
        </w:rPr>
      </w:pPr>
    </w:p>
    <w:p w14:paraId="4684795F" w14:textId="7A59FF0D" w:rsidR="00F60691" w:rsidRPr="00F8386A" w:rsidRDefault="00294A70" w:rsidP="00F60691">
      <w:pPr>
        <w:autoSpaceDE w:val="0"/>
        <w:autoSpaceDN w:val="0"/>
        <w:adjustRightInd w:val="0"/>
        <w:rPr>
          <w:rFonts w:asciiTheme="minorHAnsi" w:eastAsiaTheme="minorHAnsi" w:hAnsiTheme="minorHAnsi"/>
          <w:bCs/>
          <w:sz w:val="22"/>
          <w:szCs w:val="22"/>
          <w:lang w:val="es-ES_tradnl"/>
        </w:rPr>
      </w:pPr>
      <w:r w:rsidRPr="00F8386A">
        <w:rPr>
          <w:rFonts w:asciiTheme="minorHAnsi" w:eastAsiaTheme="minorHAnsi" w:hAnsiTheme="minorHAnsi"/>
          <w:bCs/>
          <w:sz w:val="22"/>
          <w:szCs w:val="22"/>
          <w:lang w:val="es-ES_tradnl"/>
        </w:rPr>
        <w:t>36.</w:t>
      </w:r>
      <w:r w:rsidR="006B4ED5" w:rsidRPr="00F8386A">
        <w:rPr>
          <w:rFonts w:asciiTheme="minorHAnsi" w:eastAsiaTheme="minorHAnsi" w:hAnsiTheme="minorHAnsi"/>
          <w:bCs/>
          <w:sz w:val="22"/>
          <w:szCs w:val="22"/>
          <w:lang w:val="es-ES_tradnl"/>
        </w:rPr>
        <w:t xml:space="preserve"> </w:t>
      </w:r>
      <w:r w:rsidR="00B41993" w:rsidRPr="00F8386A">
        <w:rPr>
          <w:rFonts w:asciiTheme="minorHAnsi" w:eastAsiaTheme="minorHAnsi" w:hAnsiTheme="minorHAnsi"/>
          <w:bCs/>
          <w:sz w:val="22"/>
          <w:szCs w:val="22"/>
          <w:lang w:val="es-ES_tradnl"/>
        </w:rPr>
        <w:tab/>
      </w:r>
      <w:r w:rsidR="00850611" w:rsidRPr="00F8386A">
        <w:rPr>
          <w:rFonts w:asciiTheme="minorHAnsi" w:eastAsiaTheme="minorHAnsi" w:hAnsiTheme="minorHAnsi"/>
          <w:bCs/>
          <w:sz w:val="22"/>
          <w:szCs w:val="22"/>
          <w:lang w:val="es-ES_tradnl"/>
        </w:rPr>
        <w:t>El GECT hizo aportaciones a la Sexta Perspectiva Mundial sobre el Medio Ambiente (GEO-6)</w:t>
      </w:r>
      <w:r w:rsidR="00B665C7" w:rsidRPr="00F8386A">
        <w:rPr>
          <w:rFonts w:asciiTheme="minorHAnsi" w:eastAsiaTheme="minorHAnsi" w:hAnsiTheme="minorHAnsi"/>
          <w:bCs/>
          <w:sz w:val="22"/>
          <w:szCs w:val="22"/>
          <w:lang w:val="es-ES_tradnl"/>
        </w:rPr>
        <w:t>:</w:t>
      </w:r>
      <w:r w:rsidR="00850611" w:rsidRPr="00F8386A">
        <w:rPr>
          <w:rFonts w:asciiTheme="minorHAnsi" w:eastAsiaTheme="minorHAnsi" w:hAnsiTheme="minorHAnsi"/>
          <w:bCs/>
          <w:sz w:val="22"/>
          <w:szCs w:val="22"/>
          <w:lang w:val="es-ES_tradnl"/>
        </w:rPr>
        <w:t xml:space="preserve"> </w:t>
      </w:r>
      <w:r w:rsidR="00B41993" w:rsidRPr="00F8386A">
        <w:rPr>
          <w:rFonts w:asciiTheme="minorHAnsi" w:eastAsiaTheme="minorHAnsi" w:hAnsiTheme="minorHAnsi"/>
          <w:bCs/>
          <w:sz w:val="22"/>
          <w:szCs w:val="22"/>
          <w:lang w:val="es-ES_tradnl"/>
        </w:rPr>
        <w:t xml:space="preserve">el </w:t>
      </w:r>
      <w:r w:rsidR="00850611" w:rsidRPr="00F8386A">
        <w:rPr>
          <w:rFonts w:asciiTheme="minorHAnsi" w:eastAsiaTheme="minorHAnsi" w:hAnsiTheme="minorHAnsi"/>
          <w:bCs/>
          <w:sz w:val="22"/>
          <w:szCs w:val="22"/>
          <w:lang w:val="es-ES_tradnl"/>
        </w:rPr>
        <w:t xml:space="preserve">capítulo 6 sobre agua dulce y el capítulo 8 sobre recursos </w:t>
      </w:r>
      <w:r w:rsidR="00F60691" w:rsidRPr="00F8386A">
        <w:rPr>
          <w:rFonts w:asciiTheme="minorHAnsi" w:eastAsiaTheme="minorHAnsi" w:hAnsiTheme="minorHAnsi"/>
          <w:bCs/>
          <w:sz w:val="22"/>
          <w:szCs w:val="22"/>
          <w:lang w:val="es-ES_tradnl"/>
        </w:rPr>
        <w:t>hídricos</w:t>
      </w:r>
      <w:r w:rsidR="00850611" w:rsidRPr="00F8386A">
        <w:rPr>
          <w:rFonts w:asciiTheme="minorHAnsi" w:eastAsiaTheme="minorHAnsi" w:hAnsiTheme="minorHAnsi"/>
          <w:bCs/>
          <w:sz w:val="22"/>
          <w:szCs w:val="22"/>
          <w:lang w:val="es-ES_tradnl"/>
        </w:rPr>
        <w:t>.</w:t>
      </w:r>
    </w:p>
    <w:p w14:paraId="7F308B19" w14:textId="0336F0EC" w:rsidR="001A37DB" w:rsidRPr="00F8386A" w:rsidRDefault="003F24F9" w:rsidP="00F60691">
      <w:pPr>
        <w:autoSpaceDE w:val="0"/>
        <w:autoSpaceDN w:val="0"/>
        <w:adjustRightInd w:val="0"/>
        <w:rPr>
          <w:rFonts w:asciiTheme="minorHAnsi" w:eastAsiaTheme="minorHAnsi" w:hAnsiTheme="minorHAnsi"/>
          <w:bCs/>
          <w:sz w:val="22"/>
          <w:szCs w:val="22"/>
          <w:lang w:val="es-ES_tradnl"/>
        </w:rPr>
      </w:pPr>
      <w:r w:rsidRPr="00F8386A">
        <w:rPr>
          <w:rFonts w:asciiTheme="minorHAnsi" w:eastAsiaTheme="minorHAnsi" w:hAnsiTheme="minorHAnsi"/>
          <w:bCs/>
          <w:sz w:val="22"/>
          <w:szCs w:val="22"/>
          <w:lang w:val="es-ES_tradnl"/>
        </w:rPr>
        <w:t xml:space="preserve"> </w:t>
      </w:r>
    </w:p>
    <w:p w14:paraId="168E69DD" w14:textId="3F332CCF" w:rsidR="00C645FC" w:rsidRPr="00F8386A" w:rsidRDefault="0048478E" w:rsidP="00F60691">
      <w:pPr>
        <w:autoSpaceDE w:val="0"/>
        <w:autoSpaceDN w:val="0"/>
        <w:adjustRightInd w:val="0"/>
        <w:rPr>
          <w:rFonts w:asciiTheme="minorHAnsi" w:eastAsiaTheme="minorHAnsi" w:hAnsiTheme="minorHAnsi"/>
          <w:bCs/>
          <w:sz w:val="22"/>
          <w:szCs w:val="22"/>
          <w:lang w:val="es-ES_tradnl"/>
        </w:rPr>
      </w:pPr>
      <w:r w:rsidRPr="00F8386A">
        <w:rPr>
          <w:rFonts w:asciiTheme="minorHAnsi" w:eastAsiaTheme="minorHAnsi" w:hAnsiTheme="minorHAnsi"/>
          <w:bCs/>
          <w:sz w:val="22"/>
          <w:szCs w:val="22"/>
          <w:lang w:val="es-ES_tradnl"/>
        </w:rPr>
        <w:t>3</w:t>
      </w:r>
      <w:r w:rsidR="00294A70" w:rsidRPr="00F8386A">
        <w:rPr>
          <w:rFonts w:asciiTheme="minorHAnsi" w:eastAsiaTheme="minorHAnsi" w:hAnsiTheme="minorHAnsi"/>
          <w:bCs/>
          <w:sz w:val="22"/>
          <w:szCs w:val="22"/>
          <w:lang w:val="es-ES_tradnl"/>
        </w:rPr>
        <w:t>7</w:t>
      </w:r>
      <w:r w:rsidRPr="00F8386A">
        <w:rPr>
          <w:rFonts w:asciiTheme="minorHAnsi" w:eastAsiaTheme="minorHAnsi" w:hAnsiTheme="minorHAnsi"/>
          <w:bCs/>
          <w:sz w:val="22"/>
          <w:szCs w:val="22"/>
          <w:lang w:val="es-ES_tradnl"/>
        </w:rPr>
        <w:t>.</w:t>
      </w:r>
      <w:r w:rsidRPr="00F8386A">
        <w:rPr>
          <w:rFonts w:asciiTheme="minorHAnsi" w:eastAsiaTheme="minorHAnsi" w:hAnsiTheme="minorHAnsi"/>
          <w:bCs/>
          <w:sz w:val="22"/>
          <w:szCs w:val="22"/>
          <w:lang w:val="es-ES_tradnl"/>
        </w:rPr>
        <w:tab/>
      </w:r>
      <w:r w:rsidR="00C645FC" w:rsidRPr="00F8386A">
        <w:rPr>
          <w:rFonts w:asciiTheme="minorHAnsi" w:eastAsiaTheme="minorHAnsi" w:hAnsiTheme="minorHAnsi"/>
          <w:bCs/>
          <w:sz w:val="22"/>
          <w:szCs w:val="22"/>
          <w:lang w:val="es-ES_tradnl"/>
        </w:rPr>
        <w:t>La Secre</w:t>
      </w:r>
      <w:r w:rsidR="007449B6" w:rsidRPr="00F8386A">
        <w:rPr>
          <w:rFonts w:asciiTheme="minorHAnsi" w:eastAsiaTheme="minorHAnsi" w:hAnsiTheme="minorHAnsi"/>
          <w:bCs/>
          <w:sz w:val="22"/>
          <w:szCs w:val="22"/>
          <w:lang w:val="es-ES_tradnl"/>
        </w:rPr>
        <w:t>taría continúa trabajando con el</w:t>
      </w:r>
      <w:r w:rsidR="00C645FC" w:rsidRPr="00F8386A">
        <w:rPr>
          <w:rFonts w:asciiTheme="minorHAnsi" w:eastAsiaTheme="minorHAnsi" w:hAnsiTheme="minorHAnsi"/>
          <w:bCs/>
          <w:sz w:val="22"/>
          <w:szCs w:val="22"/>
          <w:lang w:val="es-ES_tradnl"/>
        </w:rPr>
        <w:t xml:space="preserve"> PNUMA/GRID en el perfeccionamiento del nuevo Servicio de Información sobre Sitios Ramsar (SISR) y con el PNUMA-CMVC sobre el uso del </w:t>
      </w:r>
      <w:r w:rsidR="009D4CCD" w:rsidRPr="00F8386A">
        <w:rPr>
          <w:rFonts w:asciiTheme="minorHAnsi" w:eastAsiaTheme="minorHAnsi" w:hAnsiTheme="minorHAnsi"/>
          <w:bCs/>
          <w:sz w:val="22"/>
          <w:szCs w:val="22"/>
          <w:lang w:val="es-ES_tradnl"/>
        </w:rPr>
        <w:t>Sistema de presentación de informes en línea para los informes n</w:t>
      </w:r>
      <w:r w:rsidR="00C645FC" w:rsidRPr="00F8386A">
        <w:rPr>
          <w:rFonts w:asciiTheme="minorHAnsi" w:eastAsiaTheme="minorHAnsi" w:hAnsiTheme="minorHAnsi"/>
          <w:bCs/>
          <w:sz w:val="22"/>
          <w:szCs w:val="22"/>
          <w:lang w:val="es-ES_tradnl"/>
        </w:rPr>
        <w:t xml:space="preserve">acionales </w:t>
      </w:r>
      <w:r w:rsidR="009D4CCD" w:rsidRPr="00F8386A">
        <w:rPr>
          <w:rFonts w:asciiTheme="minorHAnsi" w:eastAsiaTheme="minorHAnsi" w:hAnsiTheme="minorHAnsi"/>
          <w:bCs/>
          <w:sz w:val="22"/>
          <w:szCs w:val="22"/>
          <w:lang w:val="es-ES_tradnl"/>
        </w:rPr>
        <w:t>a la COP13</w:t>
      </w:r>
      <w:r w:rsidR="006E09EA" w:rsidRPr="00F8386A">
        <w:rPr>
          <w:rFonts w:asciiTheme="minorHAnsi" w:eastAsiaTheme="minorHAnsi" w:hAnsiTheme="minorHAnsi"/>
          <w:bCs/>
          <w:sz w:val="22"/>
          <w:szCs w:val="22"/>
          <w:lang w:val="es-ES_tradnl"/>
        </w:rPr>
        <w:t xml:space="preserve">, en la publicación del </w:t>
      </w:r>
      <w:r w:rsidR="00BD3508" w:rsidRPr="00F8386A">
        <w:rPr>
          <w:rFonts w:asciiTheme="minorHAnsi" w:eastAsiaTheme="minorHAnsi" w:hAnsiTheme="minorHAnsi"/>
          <w:bCs/>
          <w:sz w:val="22"/>
          <w:szCs w:val="22"/>
          <w:lang w:val="es-ES_tradnl"/>
        </w:rPr>
        <w:t xml:space="preserve">Índice de tendencias de la extensión de los humedales </w:t>
      </w:r>
      <w:r w:rsidR="007D7935" w:rsidRPr="00F8386A">
        <w:rPr>
          <w:rFonts w:asciiTheme="minorHAnsi" w:eastAsiaTheme="minorHAnsi" w:hAnsiTheme="minorHAnsi"/>
          <w:bCs/>
          <w:sz w:val="22"/>
          <w:szCs w:val="22"/>
          <w:lang w:val="es-ES_tradnl"/>
        </w:rPr>
        <w:t xml:space="preserve">(WET) como una de las </w:t>
      </w:r>
      <w:r w:rsidR="007D7935" w:rsidRPr="00F8386A">
        <w:rPr>
          <w:rFonts w:asciiTheme="minorHAnsi" w:eastAsiaTheme="minorHAnsi" w:hAnsiTheme="minorHAnsi"/>
          <w:bCs/>
          <w:sz w:val="22"/>
          <w:szCs w:val="22"/>
          <w:lang w:val="es-ES_tradnl"/>
        </w:rPr>
        <w:lastRenderedPageBreak/>
        <w:t>tareas del plan de trabajo del Grupo de Examen Científico y Técnico, y en la finalización de la definición de los limites de</w:t>
      </w:r>
      <w:r w:rsidR="00B665C7" w:rsidRPr="00F8386A">
        <w:rPr>
          <w:rFonts w:asciiTheme="minorHAnsi" w:eastAsiaTheme="minorHAnsi" w:hAnsiTheme="minorHAnsi"/>
          <w:bCs/>
          <w:sz w:val="22"/>
          <w:szCs w:val="22"/>
          <w:lang w:val="es-ES_tradnl"/>
        </w:rPr>
        <w:t xml:space="preserve"> los sitios Ramsar para el SISR</w:t>
      </w:r>
      <w:r w:rsidR="007D7935" w:rsidRPr="00F8386A">
        <w:rPr>
          <w:rFonts w:asciiTheme="minorHAnsi" w:eastAsiaTheme="minorHAnsi" w:hAnsiTheme="minorHAnsi"/>
          <w:bCs/>
          <w:sz w:val="22"/>
          <w:szCs w:val="22"/>
          <w:lang w:val="es-ES_tradnl"/>
        </w:rPr>
        <w:t>.</w:t>
      </w:r>
      <w:r w:rsidR="003F24F9" w:rsidRPr="00F8386A">
        <w:rPr>
          <w:rFonts w:asciiTheme="minorHAnsi" w:eastAsiaTheme="minorHAnsi" w:hAnsiTheme="minorHAnsi"/>
          <w:bCs/>
          <w:sz w:val="22"/>
          <w:szCs w:val="22"/>
          <w:lang w:val="es-ES_tradnl"/>
        </w:rPr>
        <w:t xml:space="preserve"> </w:t>
      </w:r>
    </w:p>
    <w:p w14:paraId="5AFFBAAC" w14:textId="05038EB6" w:rsidR="00254868" w:rsidRPr="00F8386A" w:rsidRDefault="00D416FB" w:rsidP="0048478E">
      <w:pPr>
        <w:autoSpaceDE w:val="0"/>
        <w:autoSpaceDN w:val="0"/>
        <w:adjustRightInd w:val="0"/>
        <w:rPr>
          <w:rFonts w:asciiTheme="minorHAnsi" w:eastAsiaTheme="minorHAnsi" w:hAnsiTheme="minorHAnsi"/>
          <w:bCs/>
          <w:sz w:val="22"/>
          <w:szCs w:val="22"/>
          <w:lang w:val="es-ES_tradnl"/>
        </w:rPr>
      </w:pPr>
      <w:r w:rsidRPr="00F8386A">
        <w:rPr>
          <w:rFonts w:asciiTheme="minorHAnsi" w:eastAsiaTheme="minorHAnsi" w:hAnsiTheme="minorHAnsi"/>
          <w:bCs/>
          <w:sz w:val="22"/>
          <w:szCs w:val="22"/>
          <w:lang w:val="es-ES_tradnl"/>
        </w:rPr>
        <w:tab/>
      </w:r>
    </w:p>
    <w:p w14:paraId="18FE063F" w14:textId="556DF6B5" w:rsidR="001A37DB" w:rsidRPr="00F8386A" w:rsidRDefault="0048478E" w:rsidP="0048478E">
      <w:pPr>
        <w:autoSpaceDE w:val="0"/>
        <w:autoSpaceDN w:val="0"/>
        <w:adjustRightInd w:val="0"/>
        <w:rPr>
          <w:rFonts w:asciiTheme="minorHAnsi" w:eastAsiaTheme="minorHAnsi" w:hAnsiTheme="minorHAnsi"/>
          <w:bCs/>
          <w:sz w:val="22"/>
          <w:szCs w:val="22"/>
          <w:lang w:val="es-ES_tradnl"/>
        </w:rPr>
      </w:pPr>
      <w:r w:rsidRPr="00F8386A">
        <w:rPr>
          <w:rFonts w:asciiTheme="minorHAnsi" w:eastAsiaTheme="minorHAnsi" w:hAnsiTheme="minorHAnsi"/>
          <w:bCs/>
          <w:sz w:val="22"/>
          <w:szCs w:val="22"/>
          <w:lang w:val="es-ES_tradnl"/>
        </w:rPr>
        <w:t>3</w:t>
      </w:r>
      <w:r w:rsidR="00294A70" w:rsidRPr="00F8386A">
        <w:rPr>
          <w:rFonts w:asciiTheme="minorHAnsi" w:eastAsiaTheme="minorHAnsi" w:hAnsiTheme="minorHAnsi"/>
          <w:bCs/>
          <w:sz w:val="22"/>
          <w:szCs w:val="22"/>
          <w:lang w:val="es-ES_tradnl"/>
        </w:rPr>
        <w:t>8</w:t>
      </w:r>
      <w:r w:rsidRPr="00F8386A">
        <w:rPr>
          <w:rFonts w:asciiTheme="minorHAnsi" w:eastAsiaTheme="minorHAnsi" w:hAnsiTheme="minorHAnsi"/>
          <w:bCs/>
          <w:sz w:val="22"/>
          <w:szCs w:val="22"/>
          <w:lang w:val="es-ES_tradnl"/>
        </w:rPr>
        <w:t>.</w:t>
      </w:r>
      <w:r w:rsidRPr="00F8386A">
        <w:rPr>
          <w:rFonts w:asciiTheme="minorHAnsi" w:eastAsiaTheme="minorHAnsi" w:hAnsiTheme="minorHAnsi"/>
          <w:bCs/>
          <w:sz w:val="22"/>
          <w:szCs w:val="22"/>
          <w:lang w:val="es-ES_tradnl"/>
        </w:rPr>
        <w:tab/>
      </w:r>
      <w:r w:rsidR="006E09EA" w:rsidRPr="00F8386A">
        <w:rPr>
          <w:rFonts w:asciiTheme="minorHAnsi" w:eastAsiaTheme="minorHAnsi" w:hAnsiTheme="minorHAnsi"/>
          <w:bCs/>
          <w:sz w:val="22"/>
          <w:szCs w:val="22"/>
          <w:lang w:val="es-ES_tradnl"/>
        </w:rPr>
        <w:t xml:space="preserve">La Secretaría ha seguido </w:t>
      </w:r>
      <w:r w:rsidR="00D03402" w:rsidRPr="00F8386A">
        <w:rPr>
          <w:rFonts w:asciiTheme="minorHAnsi" w:eastAsiaTheme="minorHAnsi" w:hAnsiTheme="minorHAnsi"/>
          <w:bCs/>
          <w:sz w:val="22"/>
          <w:szCs w:val="22"/>
          <w:lang w:val="es-ES_tradnl"/>
        </w:rPr>
        <w:t xml:space="preserve">contribuyendo a la iniciativa </w:t>
      </w:r>
      <w:r w:rsidR="001A37DB" w:rsidRPr="00F8386A">
        <w:rPr>
          <w:rFonts w:asciiTheme="minorHAnsi" w:eastAsiaTheme="minorHAnsi" w:hAnsiTheme="minorHAnsi"/>
          <w:bCs/>
          <w:sz w:val="22"/>
          <w:szCs w:val="22"/>
          <w:lang w:val="es-ES_tradnl"/>
        </w:rPr>
        <w:t xml:space="preserve">InforMEA </w:t>
      </w:r>
      <w:r w:rsidR="00D03402" w:rsidRPr="00F8386A">
        <w:rPr>
          <w:rFonts w:asciiTheme="minorHAnsi" w:eastAsiaTheme="minorHAnsi" w:hAnsiTheme="minorHAnsi"/>
          <w:bCs/>
          <w:sz w:val="22"/>
          <w:szCs w:val="22"/>
          <w:lang w:val="es-ES_tradnl"/>
        </w:rPr>
        <w:t xml:space="preserve">con el fin de </w:t>
      </w:r>
      <w:r w:rsidR="00B665C7" w:rsidRPr="00F8386A">
        <w:rPr>
          <w:rFonts w:asciiTheme="minorHAnsi" w:eastAsiaTheme="minorHAnsi" w:hAnsiTheme="minorHAnsi"/>
          <w:bCs/>
          <w:sz w:val="22"/>
          <w:szCs w:val="22"/>
          <w:lang w:val="es-ES_tradnl"/>
        </w:rPr>
        <w:t>lograr</w:t>
      </w:r>
      <w:r w:rsidR="007D7935" w:rsidRPr="00F8386A">
        <w:rPr>
          <w:rFonts w:asciiTheme="minorHAnsi" w:eastAsiaTheme="minorHAnsi" w:hAnsiTheme="minorHAnsi"/>
          <w:bCs/>
          <w:sz w:val="22"/>
          <w:szCs w:val="22"/>
          <w:lang w:val="es-ES_tradnl"/>
        </w:rPr>
        <w:t xml:space="preserve"> que la informació</w:t>
      </w:r>
      <w:r w:rsidR="00FF7125" w:rsidRPr="00F8386A">
        <w:rPr>
          <w:rFonts w:asciiTheme="minorHAnsi" w:eastAsiaTheme="minorHAnsi" w:hAnsiTheme="minorHAnsi"/>
          <w:bCs/>
          <w:sz w:val="22"/>
          <w:szCs w:val="22"/>
          <w:lang w:val="es-ES_tradnl"/>
        </w:rPr>
        <w:t>n de Ramsar esté disponible para públicos nuevos y para los que ya trabajan con los AMMA. Desde la 53ª reunión del Comité Permanente, se ha publicado más contenido en la plataforma de InforMEA, incluyendo unos 600 documentos que abarcan desde informes de reuniones y de</w:t>
      </w:r>
      <w:r w:rsidR="00F54AF0" w:rsidRPr="00F8386A">
        <w:rPr>
          <w:rFonts w:asciiTheme="minorHAnsi" w:eastAsiaTheme="minorHAnsi" w:hAnsiTheme="minorHAnsi"/>
          <w:bCs/>
          <w:sz w:val="22"/>
          <w:szCs w:val="22"/>
          <w:lang w:val="es-ES_tradnl"/>
        </w:rPr>
        <w:t xml:space="preserve"> Misiones Ramsar de</w:t>
      </w:r>
      <w:r w:rsidR="003F24F9" w:rsidRPr="00F8386A">
        <w:rPr>
          <w:rFonts w:asciiTheme="minorHAnsi" w:eastAsiaTheme="minorHAnsi" w:hAnsiTheme="minorHAnsi"/>
          <w:bCs/>
          <w:sz w:val="22"/>
          <w:szCs w:val="22"/>
          <w:lang w:val="es-ES_tradnl"/>
        </w:rPr>
        <w:t xml:space="preserve"> </w:t>
      </w:r>
      <w:r w:rsidR="00F54AF0" w:rsidRPr="00F8386A">
        <w:rPr>
          <w:rFonts w:asciiTheme="minorHAnsi" w:eastAsiaTheme="minorHAnsi" w:hAnsiTheme="minorHAnsi"/>
          <w:bCs/>
          <w:sz w:val="22"/>
          <w:szCs w:val="22"/>
          <w:lang w:val="es-ES_tradnl"/>
        </w:rPr>
        <w:t>Asesoramien</w:t>
      </w:r>
      <w:r w:rsidR="00FF7125" w:rsidRPr="00F8386A">
        <w:rPr>
          <w:rFonts w:asciiTheme="minorHAnsi" w:eastAsiaTheme="minorHAnsi" w:hAnsiTheme="minorHAnsi"/>
          <w:bCs/>
          <w:sz w:val="22"/>
          <w:szCs w:val="22"/>
          <w:lang w:val="es-ES_tradnl"/>
        </w:rPr>
        <w:t xml:space="preserve">to hasta directrices, </w:t>
      </w:r>
      <w:r w:rsidR="00942FBF" w:rsidRPr="00F8386A">
        <w:rPr>
          <w:rFonts w:asciiTheme="minorHAnsi" w:eastAsiaTheme="minorHAnsi" w:hAnsiTheme="minorHAnsi"/>
          <w:bCs/>
          <w:sz w:val="22"/>
          <w:szCs w:val="22"/>
          <w:lang w:val="es-ES_tradnl"/>
        </w:rPr>
        <w:t>fichas informativas,</w:t>
      </w:r>
      <w:r w:rsidR="004D5C2F" w:rsidRPr="00F8386A">
        <w:rPr>
          <w:rFonts w:asciiTheme="minorHAnsi" w:eastAsiaTheme="minorHAnsi" w:hAnsiTheme="minorHAnsi"/>
          <w:bCs/>
          <w:sz w:val="22"/>
          <w:szCs w:val="22"/>
          <w:lang w:val="es-ES_tradnl"/>
        </w:rPr>
        <w:t xml:space="preserve"> notas informativas </w:t>
      </w:r>
      <w:r w:rsidR="00942FBF" w:rsidRPr="00F8386A">
        <w:rPr>
          <w:rFonts w:asciiTheme="minorHAnsi" w:eastAsiaTheme="minorHAnsi" w:hAnsiTheme="minorHAnsi"/>
          <w:bCs/>
          <w:sz w:val="22"/>
          <w:szCs w:val="22"/>
          <w:lang w:val="es-ES_tradnl"/>
        </w:rPr>
        <w:t>y otras publicaciones.</w:t>
      </w:r>
      <w:r w:rsidR="004D5C2F" w:rsidRPr="00F8386A">
        <w:rPr>
          <w:rFonts w:asciiTheme="minorHAnsi" w:eastAsiaTheme="minorHAnsi" w:hAnsiTheme="minorHAnsi"/>
          <w:bCs/>
          <w:sz w:val="22"/>
          <w:szCs w:val="22"/>
          <w:lang w:val="es-ES_tradnl"/>
        </w:rPr>
        <w:t xml:space="preserve"> Se sigue trabajando para garantizar que los materiales sean fácilmente accesibles para aquellos usuarios que posiblemente desconozcan la Convención de Ramsar o el </w:t>
      </w:r>
      <w:r w:rsidR="00014A83" w:rsidRPr="00F8386A">
        <w:rPr>
          <w:rFonts w:asciiTheme="minorHAnsi" w:eastAsiaTheme="minorHAnsi" w:hAnsiTheme="minorHAnsi"/>
          <w:bCs/>
          <w:sz w:val="22"/>
          <w:szCs w:val="22"/>
          <w:lang w:val="es-ES_tradnl"/>
        </w:rPr>
        <w:t>papel que desempeña en la gobernanza medioambiental mundial más amplia.</w:t>
      </w:r>
      <w:r w:rsidR="003F24F9" w:rsidRPr="00F8386A">
        <w:rPr>
          <w:rFonts w:asciiTheme="minorHAnsi" w:eastAsiaTheme="minorHAnsi" w:hAnsiTheme="minorHAnsi"/>
          <w:bCs/>
          <w:sz w:val="22"/>
          <w:szCs w:val="22"/>
          <w:lang w:val="es-ES_tradnl"/>
        </w:rPr>
        <w:t xml:space="preserve"> </w:t>
      </w:r>
    </w:p>
    <w:p w14:paraId="64426B29" w14:textId="77777777" w:rsidR="001A37DB" w:rsidRPr="00F8386A" w:rsidRDefault="001A37DB" w:rsidP="0048478E">
      <w:pPr>
        <w:autoSpaceDE w:val="0"/>
        <w:autoSpaceDN w:val="0"/>
        <w:adjustRightInd w:val="0"/>
        <w:rPr>
          <w:rFonts w:asciiTheme="minorHAnsi" w:eastAsiaTheme="minorHAnsi" w:hAnsiTheme="minorHAnsi"/>
          <w:bCs/>
          <w:sz w:val="22"/>
          <w:szCs w:val="22"/>
          <w:lang w:val="es-ES_tradnl"/>
        </w:rPr>
      </w:pPr>
      <w:r w:rsidRPr="00F8386A">
        <w:rPr>
          <w:rFonts w:asciiTheme="minorHAnsi" w:eastAsiaTheme="minorHAnsi" w:hAnsiTheme="minorHAnsi"/>
          <w:bCs/>
          <w:sz w:val="22"/>
          <w:szCs w:val="22"/>
          <w:lang w:val="es-ES_tradnl"/>
        </w:rPr>
        <w:t> </w:t>
      </w:r>
    </w:p>
    <w:p w14:paraId="631600A6" w14:textId="465881FA" w:rsidR="001A37DB" w:rsidRPr="00F8386A" w:rsidRDefault="0048478E" w:rsidP="0048478E">
      <w:pPr>
        <w:autoSpaceDE w:val="0"/>
        <w:autoSpaceDN w:val="0"/>
        <w:adjustRightInd w:val="0"/>
        <w:rPr>
          <w:rFonts w:asciiTheme="minorHAnsi" w:eastAsiaTheme="minorHAnsi" w:hAnsiTheme="minorHAnsi"/>
          <w:bCs/>
          <w:sz w:val="22"/>
          <w:szCs w:val="22"/>
          <w:lang w:val="es-ES_tradnl"/>
        </w:rPr>
      </w:pPr>
      <w:r w:rsidRPr="00F8386A">
        <w:rPr>
          <w:rFonts w:asciiTheme="minorHAnsi" w:eastAsiaTheme="minorHAnsi" w:hAnsiTheme="minorHAnsi"/>
          <w:bCs/>
          <w:sz w:val="22"/>
          <w:szCs w:val="22"/>
          <w:lang w:val="es-ES_tradnl"/>
        </w:rPr>
        <w:t>3</w:t>
      </w:r>
      <w:r w:rsidR="00294A70" w:rsidRPr="00F8386A">
        <w:rPr>
          <w:rFonts w:asciiTheme="minorHAnsi" w:eastAsiaTheme="minorHAnsi" w:hAnsiTheme="minorHAnsi"/>
          <w:bCs/>
          <w:sz w:val="22"/>
          <w:szCs w:val="22"/>
          <w:lang w:val="es-ES_tradnl"/>
        </w:rPr>
        <w:t>9</w:t>
      </w:r>
      <w:r w:rsidRPr="00F8386A">
        <w:rPr>
          <w:rFonts w:asciiTheme="minorHAnsi" w:eastAsiaTheme="minorHAnsi" w:hAnsiTheme="minorHAnsi"/>
          <w:bCs/>
          <w:sz w:val="22"/>
          <w:szCs w:val="22"/>
          <w:lang w:val="es-ES_tradnl"/>
        </w:rPr>
        <w:t>.</w:t>
      </w:r>
      <w:r w:rsidRPr="00F8386A">
        <w:rPr>
          <w:rFonts w:asciiTheme="minorHAnsi" w:eastAsiaTheme="minorHAnsi" w:hAnsiTheme="minorHAnsi"/>
          <w:bCs/>
          <w:sz w:val="22"/>
          <w:szCs w:val="22"/>
          <w:lang w:val="es-ES_tradnl"/>
        </w:rPr>
        <w:tab/>
      </w:r>
      <w:r w:rsidR="00014A83" w:rsidRPr="00F8386A">
        <w:rPr>
          <w:rFonts w:asciiTheme="minorHAnsi" w:eastAsiaTheme="minorHAnsi" w:hAnsiTheme="minorHAnsi"/>
          <w:bCs/>
          <w:sz w:val="22"/>
          <w:szCs w:val="22"/>
          <w:lang w:val="es-ES_tradnl"/>
        </w:rPr>
        <w:t xml:space="preserve">La Secretaría y el equipo de </w:t>
      </w:r>
      <w:r w:rsidR="001A37DB" w:rsidRPr="00F8386A">
        <w:rPr>
          <w:rFonts w:asciiTheme="minorHAnsi" w:eastAsiaTheme="minorHAnsi" w:hAnsiTheme="minorHAnsi"/>
          <w:bCs/>
          <w:sz w:val="22"/>
          <w:szCs w:val="22"/>
          <w:lang w:val="es-ES_tradnl"/>
        </w:rPr>
        <w:t xml:space="preserve">InforMEA </w:t>
      </w:r>
      <w:r w:rsidR="00014A83" w:rsidRPr="00F8386A">
        <w:rPr>
          <w:rFonts w:asciiTheme="minorHAnsi" w:eastAsiaTheme="minorHAnsi" w:hAnsiTheme="minorHAnsi"/>
          <w:bCs/>
          <w:sz w:val="22"/>
          <w:szCs w:val="22"/>
          <w:lang w:val="es-ES_tradnl"/>
        </w:rPr>
        <w:t>de</w:t>
      </w:r>
      <w:r w:rsidR="00EF0808" w:rsidRPr="00F8386A">
        <w:rPr>
          <w:rFonts w:asciiTheme="minorHAnsi" w:eastAsiaTheme="minorHAnsi" w:hAnsiTheme="minorHAnsi"/>
          <w:bCs/>
          <w:sz w:val="22"/>
          <w:szCs w:val="22"/>
          <w:lang w:val="es-ES_tradnl"/>
        </w:rPr>
        <w:t xml:space="preserve"> ONU Medio Ambiente h</w:t>
      </w:r>
      <w:r w:rsidR="00014A83" w:rsidRPr="00F8386A">
        <w:rPr>
          <w:rFonts w:asciiTheme="minorHAnsi" w:eastAsiaTheme="minorHAnsi" w:hAnsiTheme="minorHAnsi"/>
          <w:bCs/>
          <w:sz w:val="22"/>
          <w:szCs w:val="22"/>
          <w:lang w:val="es-ES_tradnl"/>
        </w:rPr>
        <w:t>an colaborado de forma provechosa en beneficio mutuo. La Secretaría ha llevado a cabo un ejerci</w:t>
      </w:r>
      <w:r w:rsidR="008457A4" w:rsidRPr="00F8386A">
        <w:rPr>
          <w:rFonts w:asciiTheme="minorHAnsi" w:eastAsiaTheme="minorHAnsi" w:hAnsiTheme="minorHAnsi"/>
          <w:bCs/>
          <w:sz w:val="22"/>
          <w:szCs w:val="22"/>
          <w:lang w:val="es-ES_tradnl"/>
        </w:rPr>
        <w:t>ci</w:t>
      </w:r>
      <w:r w:rsidR="00014A83" w:rsidRPr="00F8386A">
        <w:rPr>
          <w:rFonts w:asciiTheme="minorHAnsi" w:eastAsiaTheme="minorHAnsi" w:hAnsiTheme="minorHAnsi"/>
          <w:bCs/>
          <w:sz w:val="22"/>
          <w:szCs w:val="22"/>
          <w:lang w:val="es-ES_tradnl"/>
        </w:rPr>
        <w:t xml:space="preserve">o para etiquetar el contenido por temas y </w:t>
      </w:r>
      <w:r w:rsidR="00B12566" w:rsidRPr="00F8386A">
        <w:rPr>
          <w:rFonts w:asciiTheme="minorHAnsi" w:eastAsiaTheme="minorHAnsi" w:hAnsiTheme="minorHAnsi"/>
          <w:bCs/>
          <w:sz w:val="22"/>
          <w:szCs w:val="22"/>
          <w:lang w:val="es-ES_tradnl"/>
        </w:rPr>
        <w:t xml:space="preserve">enlazar los temas a términos del tesauro </w:t>
      </w:r>
      <w:r w:rsidR="00CA133D" w:rsidRPr="00F8386A">
        <w:rPr>
          <w:rFonts w:asciiTheme="minorHAnsi" w:eastAsiaTheme="minorHAnsi" w:hAnsiTheme="minorHAnsi"/>
          <w:bCs/>
          <w:sz w:val="22"/>
          <w:szCs w:val="22"/>
          <w:lang w:val="es-ES_tradnl"/>
        </w:rPr>
        <w:t xml:space="preserve">LEO que fue creado para InforMEA. </w:t>
      </w:r>
      <w:r w:rsidR="002D49C6" w:rsidRPr="00F8386A">
        <w:rPr>
          <w:rFonts w:asciiTheme="minorHAnsi" w:eastAsiaTheme="minorHAnsi" w:hAnsiTheme="minorHAnsi"/>
          <w:bCs/>
          <w:sz w:val="22"/>
          <w:szCs w:val="22"/>
          <w:lang w:val="es-ES_tradnl"/>
        </w:rPr>
        <w:t>Una</w:t>
      </w:r>
      <w:r w:rsidR="00D735A7" w:rsidRPr="00F8386A">
        <w:rPr>
          <w:rFonts w:asciiTheme="minorHAnsi" w:eastAsiaTheme="minorHAnsi" w:hAnsiTheme="minorHAnsi"/>
          <w:bCs/>
          <w:sz w:val="22"/>
          <w:szCs w:val="22"/>
          <w:lang w:val="es-ES_tradnl"/>
        </w:rPr>
        <w:t xml:space="preserve"> aplicación </w:t>
      </w:r>
      <w:r w:rsidR="002D49C6" w:rsidRPr="00F8386A">
        <w:rPr>
          <w:rFonts w:asciiTheme="minorHAnsi" w:eastAsiaTheme="minorHAnsi" w:hAnsiTheme="minorHAnsi"/>
          <w:bCs/>
          <w:sz w:val="22"/>
          <w:szCs w:val="22"/>
          <w:lang w:val="es-ES_tradnl"/>
        </w:rPr>
        <w:t>más amplia de</w:t>
      </w:r>
      <w:r w:rsidR="00D735A7" w:rsidRPr="00F8386A">
        <w:rPr>
          <w:rFonts w:asciiTheme="minorHAnsi" w:eastAsiaTheme="minorHAnsi" w:hAnsiTheme="minorHAnsi"/>
          <w:bCs/>
          <w:sz w:val="22"/>
          <w:szCs w:val="22"/>
          <w:lang w:val="es-ES_tradnl"/>
        </w:rPr>
        <w:t xml:space="preserve"> esta experiencia </w:t>
      </w:r>
      <w:r w:rsidR="002D49C6" w:rsidRPr="00F8386A">
        <w:rPr>
          <w:rFonts w:asciiTheme="minorHAnsi" w:eastAsiaTheme="minorHAnsi" w:hAnsiTheme="minorHAnsi"/>
          <w:bCs/>
          <w:sz w:val="22"/>
          <w:szCs w:val="22"/>
          <w:lang w:val="es-ES_tradnl"/>
        </w:rPr>
        <w:t>piloto permitiría</w:t>
      </w:r>
      <w:r w:rsidR="00942FBF" w:rsidRPr="00F8386A">
        <w:rPr>
          <w:rFonts w:asciiTheme="minorHAnsi" w:eastAsiaTheme="minorHAnsi" w:hAnsiTheme="minorHAnsi"/>
          <w:bCs/>
          <w:sz w:val="22"/>
          <w:szCs w:val="22"/>
          <w:lang w:val="es-ES_tradnl"/>
        </w:rPr>
        <w:t xml:space="preserve"> </w:t>
      </w:r>
      <w:r w:rsidR="002D49C6" w:rsidRPr="00F8386A">
        <w:rPr>
          <w:rFonts w:asciiTheme="minorHAnsi" w:eastAsiaTheme="minorHAnsi" w:hAnsiTheme="minorHAnsi"/>
          <w:bCs/>
          <w:sz w:val="22"/>
          <w:szCs w:val="22"/>
          <w:lang w:val="es-ES_tradnl"/>
        </w:rPr>
        <w:t>búsquedas efectiva</w:t>
      </w:r>
      <w:r w:rsidR="00C66411" w:rsidRPr="00F8386A">
        <w:rPr>
          <w:rFonts w:asciiTheme="minorHAnsi" w:eastAsiaTheme="minorHAnsi" w:hAnsiTheme="minorHAnsi"/>
          <w:bCs/>
          <w:sz w:val="22"/>
          <w:szCs w:val="22"/>
          <w:lang w:val="es-ES_tradnl"/>
        </w:rPr>
        <w:t>s en el sitio web de Ramsar</w:t>
      </w:r>
      <w:r w:rsidR="00942FBF" w:rsidRPr="00F8386A">
        <w:rPr>
          <w:rFonts w:asciiTheme="minorHAnsi" w:eastAsiaTheme="minorHAnsi" w:hAnsiTheme="minorHAnsi"/>
          <w:bCs/>
          <w:sz w:val="22"/>
          <w:szCs w:val="22"/>
          <w:lang w:val="es-ES_tradnl"/>
        </w:rPr>
        <w:t>,</w:t>
      </w:r>
      <w:r w:rsidR="00C66411" w:rsidRPr="00F8386A">
        <w:rPr>
          <w:rFonts w:asciiTheme="minorHAnsi" w:eastAsiaTheme="minorHAnsi" w:hAnsiTheme="minorHAnsi"/>
          <w:bCs/>
          <w:sz w:val="22"/>
          <w:szCs w:val="22"/>
          <w:lang w:val="es-ES_tradnl"/>
        </w:rPr>
        <w:t xml:space="preserve"> además de </w:t>
      </w:r>
      <w:r w:rsidR="002D49C6" w:rsidRPr="00F8386A">
        <w:rPr>
          <w:rFonts w:asciiTheme="minorHAnsi" w:eastAsiaTheme="minorHAnsi" w:hAnsiTheme="minorHAnsi"/>
          <w:bCs/>
          <w:sz w:val="22"/>
          <w:szCs w:val="22"/>
          <w:lang w:val="es-ES_tradnl"/>
        </w:rPr>
        <w:t>conseguir que</w:t>
      </w:r>
      <w:r w:rsidR="00C66411" w:rsidRPr="00F8386A">
        <w:rPr>
          <w:rFonts w:asciiTheme="minorHAnsi" w:eastAsiaTheme="minorHAnsi" w:hAnsiTheme="minorHAnsi"/>
          <w:bCs/>
          <w:sz w:val="22"/>
          <w:szCs w:val="22"/>
          <w:lang w:val="es-ES_tradnl"/>
        </w:rPr>
        <w:t xml:space="preserve"> el contenido sobre Ramsar est</w:t>
      </w:r>
      <w:r w:rsidR="009D3245" w:rsidRPr="00F8386A">
        <w:rPr>
          <w:rFonts w:asciiTheme="minorHAnsi" w:eastAsiaTheme="minorHAnsi" w:hAnsiTheme="minorHAnsi"/>
          <w:bCs/>
          <w:sz w:val="22"/>
          <w:szCs w:val="22"/>
          <w:lang w:val="es-ES_tradnl"/>
        </w:rPr>
        <w:t>uviese</w:t>
      </w:r>
      <w:r w:rsidR="00C66411" w:rsidRPr="00F8386A">
        <w:rPr>
          <w:rFonts w:asciiTheme="minorHAnsi" w:eastAsiaTheme="minorHAnsi" w:hAnsiTheme="minorHAnsi"/>
          <w:bCs/>
          <w:sz w:val="22"/>
          <w:szCs w:val="22"/>
          <w:lang w:val="es-ES_tradnl"/>
        </w:rPr>
        <w:t xml:space="preserve"> disponible para nuevos públicos (por ejemplo, </w:t>
      </w:r>
      <w:r w:rsidR="008D45A7" w:rsidRPr="00F8386A">
        <w:rPr>
          <w:rFonts w:asciiTheme="minorHAnsi" w:eastAsiaTheme="minorHAnsi" w:hAnsiTheme="minorHAnsi"/>
          <w:bCs/>
          <w:sz w:val="22"/>
          <w:szCs w:val="22"/>
          <w:lang w:val="es-ES_tradnl"/>
        </w:rPr>
        <w:t>ofreciéndose</w:t>
      </w:r>
      <w:r w:rsidR="00C66411" w:rsidRPr="00F8386A">
        <w:rPr>
          <w:rFonts w:asciiTheme="minorHAnsi" w:eastAsiaTheme="minorHAnsi" w:hAnsiTheme="minorHAnsi"/>
          <w:bCs/>
          <w:sz w:val="22"/>
          <w:szCs w:val="22"/>
          <w:lang w:val="es-ES_tradnl"/>
        </w:rPr>
        <w:t xml:space="preserve"> información sobre turberas a </w:t>
      </w:r>
      <w:r w:rsidR="008D45A7" w:rsidRPr="00F8386A">
        <w:rPr>
          <w:rFonts w:asciiTheme="minorHAnsi" w:eastAsiaTheme="minorHAnsi" w:hAnsiTheme="minorHAnsi"/>
          <w:bCs/>
          <w:sz w:val="22"/>
          <w:szCs w:val="22"/>
          <w:lang w:val="es-ES_tradnl"/>
        </w:rPr>
        <w:t>aquel</w:t>
      </w:r>
      <w:r w:rsidR="00C66411" w:rsidRPr="00F8386A">
        <w:rPr>
          <w:rFonts w:asciiTheme="minorHAnsi" w:eastAsiaTheme="minorHAnsi" w:hAnsiTheme="minorHAnsi"/>
          <w:bCs/>
          <w:sz w:val="22"/>
          <w:szCs w:val="22"/>
          <w:lang w:val="es-ES_tradnl"/>
        </w:rPr>
        <w:t>los usuarios de InforMEA que busquen contenido sobre</w:t>
      </w:r>
      <w:r w:rsidR="00F17C93" w:rsidRPr="00F8386A">
        <w:rPr>
          <w:rFonts w:asciiTheme="minorHAnsi" w:eastAsiaTheme="minorHAnsi" w:hAnsiTheme="minorHAnsi"/>
          <w:bCs/>
          <w:sz w:val="22"/>
          <w:szCs w:val="22"/>
          <w:lang w:val="es-ES_tradnl"/>
        </w:rPr>
        <w:t xml:space="preserve"> el almacenamiento del carbono). </w:t>
      </w:r>
    </w:p>
    <w:p w14:paraId="5C227776" w14:textId="77777777" w:rsidR="001A37DB" w:rsidRPr="00F8386A" w:rsidRDefault="001A37DB" w:rsidP="001A37DB">
      <w:pPr>
        <w:autoSpaceDE w:val="0"/>
        <w:autoSpaceDN w:val="0"/>
        <w:adjustRightInd w:val="0"/>
        <w:rPr>
          <w:rFonts w:asciiTheme="minorHAnsi" w:eastAsiaTheme="minorHAnsi" w:hAnsiTheme="minorHAnsi"/>
          <w:bCs/>
          <w:sz w:val="22"/>
          <w:szCs w:val="22"/>
          <w:lang w:val="es-ES_tradnl"/>
        </w:rPr>
      </w:pPr>
    </w:p>
    <w:p w14:paraId="1F4F8D80" w14:textId="6D9DD508" w:rsidR="00EE6A9F" w:rsidRPr="00F8386A" w:rsidRDefault="00294A70" w:rsidP="0048478E">
      <w:pPr>
        <w:autoSpaceDE w:val="0"/>
        <w:autoSpaceDN w:val="0"/>
        <w:adjustRightInd w:val="0"/>
        <w:rPr>
          <w:rFonts w:asciiTheme="minorHAnsi" w:eastAsiaTheme="minorHAnsi" w:hAnsiTheme="minorHAnsi"/>
          <w:bCs/>
          <w:sz w:val="22"/>
          <w:szCs w:val="22"/>
          <w:lang w:val="es-ES_tradnl"/>
        </w:rPr>
      </w:pPr>
      <w:r w:rsidRPr="00F8386A">
        <w:rPr>
          <w:rFonts w:asciiTheme="minorHAnsi" w:eastAsiaTheme="minorHAnsi" w:hAnsiTheme="minorHAnsi"/>
          <w:bCs/>
          <w:sz w:val="22"/>
          <w:szCs w:val="22"/>
          <w:lang w:val="es-ES_tradnl"/>
        </w:rPr>
        <w:t>40</w:t>
      </w:r>
      <w:r w:rsidR="0048478E" w:rsidRPr="00F8386A">
        <w:rPr>
          <w:rFonts w:asciiTheme="minorHAnsi" w:eastAsiaTheme="minorHAnsi" w:hAnsiTheme="minorHAnsi"/>
          <w:bCs/>
          <w:sz w:val="22"/>
          <w:szCs w:val="22"/>
          <w:lang w:val="es-ES_tradnl"/>
        </w:rPr>
        <w:t>.</w:t>
      </w:r>
      <w:r w:rsidR="0048478E" w:rsidRPr="00F8386A">
        <w:rPr>
          <w:rFonts w:asciiTheme="minorHAnsi" w:eastAsiaTheme="minorHAnsi" w:hAnsiTheme="minorHAnsi"/>
          <w:bCs/>
          <w:sz w:val="22"/>
          <w:szCs w:val="22"/>
          <w:lang w:val="es-ES_tradnl"/>
        </w:rPr>
        <w:tab/>
      </w:r>
      <w:r w:rsidR="000B759D" w:rsidRPr="00F8386A">
        <w:rPr>
          <w:rFonts w:asciiTheme="minorHAnsi" w:eastAsiaTheme="minorHAnsi" w:hAnsiTheme="minorHAnsi"/>
          <w:bCs/>
          <w:sz w:val="22"/>
          <w:szCs w:val="22"/>
          <w:lang w:val="es-ES_tradnl"/>
        </w:rPr>
        <w:t xml:space="preserve">La Secretaría </w:t>
      </w:r>
      <w:r w:rsidR="00BD046C" w:rsidRPr="00F8386A">
        <w:rPr>
          <w:rFonts w:asciiTheme="minorHAnsi" w:eastAsiaTheme="minorHAnsi" w:hAnsiTheme="minorHAnsi"/>
          <w:bCs/>
          <w:sz w:val="22"/>
          <w:szCs w:val="22"/>
          <w:lang w:val="es-ES_tradnl"/>
        </w:rPr>
        <w:t xml:space="preserve">participó en el tercer período de sesiones de la </w:t>
      </w:r>
      <w:r w:rsidR="00D9272A" w:rsidRPr="00F8386A">
        <w:rPr>
          <w:rFonts w:asciiTheme="minorHAnsi" w:hAnsiTheme="minorHAnsi" w:cs="CIDFont+F3"/>
          <w:sz w:val="22"/>
          <w:szCs w:val="22"/>
          <w:lang w:val="es-ES_tradnl"/>
        </w:rPr>
        <w:t xml:space="preserve">Asamblea de las Naciones Unidas para el Medio Ambiente </w:t>
      </w:r>
      <w:r w:rsidR="00C966D8" w:rsidRPr="00F8386A">
        <w:rPr>
          <w:rFonts w:asciiTheme="minorHAnsi" w:eastAsiaTheme="minorHAnsi" w:hAnsiTheme="minorHAnsi"/>
          <w:bCs/>
          <w:sz w:val="22"/>
          <w:szCs w:val="22"/>
          <w:lang w:val="es-ES_tradnl"/>
        </w:rPr>
        <w:t>(Nairobi</w:t>
      </w:r>
      <w:r w:rsidR="007B2CBE" w:rsidRPr="00F8386A">
        <w:rPr>
          <w:rFonts w:asciiTheme="minorHAnsi" w:eastAsiaTheme="minorHAnsi" w:hAnsiTheme="minorHAnsi"/>
          <w:bCs/>
          <w:sz w:val="22"/>
          <w:szCs w:val="22"/>
          <w:lang w:val="es-ES_tradnl"/>
        </w:rPr>
        <w:t>,</w:t>
      </w:r>
      <w:r w:rsidR="00C966D8" w:rsidRPr="00F8386A">
        <w:rPr>
          <w:rFonts w:asciiTheme="minorHAnsi" w:eastAsiaTheme="minorHAnsi" w:hAnsiTheme="minorHAnsi"/>
          <w:bCs/>
          <w:sz w:val="22"/>
          <w:szCs w:val="22"/>
          <w:lang w:val="es-ES_tradnl"/>
        </w:rPr>
        <w:t xml:space="preserve"> 4</w:t>
      </w:r>
      <w:r w:rsidR="00EF0808" w:rsidRPr="00F8386A">
        <w:rPr>
          <w:rFonts w:asciiTheme="minorHAnsi" w:eastAsiaTheme="minorHAnsi" w:hAnsiTheme="minorHAnsi"/>
          <w:bCs/>
          <w:sz w:val="22"/>
          <w:szCs w:val="22"/>
          <w:lang w:val="es-ES_tradnl"/>
        </w:rPr>
        <w:t xml:space="preserve"> a</w:t>
      </w:r>
      <w:r w:rsidR="00D9272A" w:rsidRPr="00F8386A">
        <w:rPr>
          <w:rFonts w:asciiTheme="minorHAnsi" w:eastAsiaTheme="minorHAnsi" w:hAnsiTheme="minorHAnsi"/>
          <w:bCs/>
          <w:sz w:val="22"/>
          <w:szCs w:val="22"/>
          <w:lang w:val="es-ES_tradnl"/>
        </w:rPr>
        <w:t xml:space="preserve"> </w:t>
      </w:r>
      <w:r w:rsidR="00C966D8" w:rsidRPr="00F8386A">
        <w:rPr>
          <w:rFonts w:asciiTheme="minorHAnsi" w:eastAsiaTheme="minorHAnsi" w:hAnsiTheme="minorHAnsi"/>
          <w:bCs/>
          <w:sz w:val="22"/>
          <w:szCs w:val="22"/>
          <w:lang w:val="es-ES_tradnl"/>
        </w:rPr>
        <w:t xml:space="preserve">6 </w:t>
      </w:r>
      <w:r w:rsidR="00D9272A" w:rsidRPr="00F8386A">
        <w:rPr>
          <w:rFonts w:asciiTheme="minorHAnsi" w:eastAsiaTheme="minorHAnsi" w:hAnsiTheme="minorHAnsi"/>
          <w:bCs/>
          <w:sz w:val="22"/>
          <w:szCs w:val="22"/>
          <w:lang w:val="es-ES_tradnl"/>
        </w:rPr>
        <w:t>de diciembre de</w:t>
      </w:r>
      <w:r w:rsidR="00C966D8" w:rsidRPr="00F8386A">
        <w:rPr>
          <w:rFonts w:asciiTheme="minorHAnsi" w:eastAsiaTheme="minorHAnsi" w:hAnsiTheme="minorHAnsi"/>
          <w:bCs/>
          <w:sz w:val="22"/>
          <w:szCs w:val="22"/>
          <w:lang w:val="es-ES_tradnl"/>
        </w:rPr>
        <w:t xml:space="preserve"> 2017) </w:t>
      </w:r>
      <w:r w:rsidR="008D45A7" w:rsidRPr="00F8386A">
        <w:rPr>
          <w:rFonts w:asciiTheme="minorHAnsi" w:eastAsiaTheme="minorHAnsi" w:hAnsiTheme="minorHAnsi"/>
          <w:bCs/>
          <w:sz w:val="22"/>
          <w:szCs w:val="22"/>
          <w:lang w:val="es-ES_tradnl"/>
        </w:rPr>
        <w:t>en el</w:t>
      </w:r>
      <w:r w:rsidR="00D9272A" w:rsidRPr="00F8386A">
        <w:rPr>
          <w:rFonts w:asciiTheme="minorHAnsi" w:eastAsiaTheme="minorHAnsi" w:hAnsiTheme="minorHAnsi"/>
          <w:bCs/>
          <w:sz w:val="22"/>
          <w:szCs w:val="22"/>
          <w:lang w:val="es-ES_tradnl"/>
        </w:rPr>
        <w:t xml:space="preserve"> que el tema pr</w:t>
      </w:r>
      <w:r w:rsidR="00522176" w:rsidRPr="00F8386A">
        <w:rPr>
          <w:rFonts w:asciiTheme="minorHAnsi" w:eastAsiaTheme="minorHAnsi" w:hAnsiTheme="minorHAnsi"/>
          <w:bCs/>
          <w:sz w:val="22"/>
          <w:szCs w:val="22"/>
          <w:lang w:val="es-ES_tradnl"/>
        </w:rPr>
        <w:t>incipal</w:t>
      </w:r>
      <w:r w:rsidR="00D9272A" w:rsidRPr="00F8386A">
        <w:rPr>
          <w:rFonts w:asciiTheme="minorHAnsi" w:eastAsiaTheme="minorHAnsi" w:hAnsiTheme="minorHAnsi"/>
          <w:bCs/>
          <w:sz w:val="22"/>
          <w:szCs w:val="22"/>
          <w:lang w:val="es-ES_tradnl"/>
        </w:rPr>
        <w:t xml:space="preserve"> fue </w:t>
      </w:r>
      <w:r w:rsidR="00522176" w:rsidRPr="00F8386A">
        <w:rPr>
          <w:rFonts w:asciiTheme="minorHAnsi" w:eastAsiaTheme="minorHAnsi" w:hAnsiTheme="minorHAnsi"/>
          <w:bCs/>
          <w:sz w:val="22"/>
          <w:szCs w:val="22"/>
          <w:lang w:val="es-ES_tradnl"/>
        </w:rPr>
        <w:t>"</w:t>
      </w:r>
      <w:r w:rsidR="00D9272A" w:rsidRPr="00F8386A">
        <w:rPr>
          <w:rFonts w:asciiTheme="minorHAnsi" w:eastAsiaTheme="minorHAnsi" w:hAnsiTheme="minorHAnsi"/>
          <w:bCs/>
          <w:sz w:val="22"/>
          <w:szCs w:val="22"/>
          <w:lang w:val="es-ES_tradnl"/>
        </w:rPr>
        <w:t>la</w:t>
      </w:r>
      <w:r w:rsidR="00522176" w:rsidRPr="00F8386A">
        <w:rPr>
          <w:rFonts w:asciiTheme="minorHAnsi" w:eastAsiaTheme="minorHAnsi" w:hAnsiTheme="minorHAnsi"/>
          <w:bCs/>
          <w:sz w:val="22"/>
          <w:szCs w:val="22"/>
          <w:lang w:val="es-ES_tradnl"/>
        </w:rPr>
        <w:t xml:space="preserve"> contaminación". La Secretaria General participó en </w:t>
      </w:r>
      <w:r w:rsidR="00BD3508" w:rsidRPr="00F8386A">
        <w:rPr>
          <w:rFonts w:asciiTheme="minorHAnsi" w:eastAsiaTheme="minorHAnsi" w:hAnsiTheme="minorHAnsi"/>
          <w:bCs/>
          <w:sz w:val="22"/>
          <w:szCs w:val="22"/>
          <w:lang w:val="es-ES_tradnl"/>
        </w:rPr>
        <w:t xml:space="preserve">las sesiones </w:t>
      </w:r>
      <w:r w:rsidR="00522176" w:rsidRPr="00F8386A">
        <w:rPr>
          <w:rFonts w:asciiTheme="minorHAnsi" w:eastAsiaTheme="minorHAnsi" w:hAnsiTheme="minorHAnsi"/>
          <w:bCs/>
          <w:sz w:val="22"/>
          <w:szCs w:val="22"/>
          <w:lang w:val="es-ES_tradnl"/>
        </w:rPr>
        <w:t>de alto nive</w:t>
      </w:r>
      <w:r w:rsidR="008457A4" w:rsidRPr="00F8386A">
        <w:rPr>
          <w:rFonts w:asciiTheme="minorHAnsi" w:eastAsiaTheme="minorHAnsi" w:hAnsiTheme="minorHAnsi"/>
          <w:bCs/>
          <w:sz w:val="22"/>
          <w:szCs w:val="22"/>
          <w:lang w:val="es-ES_tradnl"/>
        </w:rPr>
        <w:t>l</w:t>
      </w:r>
      <w:r w:rsidR="00AD0240" w:rsidRPr="00F8386A">
        <w:rPr>
          <w:rFonts w:asciiTheme="minorHAnsi" w:eastAsiaTheme="minorHAnsi" w:hAnsiTheme="minorHAnsi"/>
          <w:bCs/>
          <w:sz w:val="22"/>
          <w:szCs w:val="22"/>
          <w:lang w:val="es-ES_tradnl"/>
        </w:rPr>
        <w:t>. También</w:t>
      </w:r>
      <w:r w:rsidR="003F24F9" w:rsidRPr="00F8386A">
        <w:rPr>
          <w:rFonts w:asciiTheme="minorHAnsi" w:eastAsiaTheme="minorHAnsi" w:hAnsiTheme="minorHAnsi"/>
          <w:bCs/>
          <w:sz w:val="22"/>
          <w:szCs w:val="22"/>
          <w:lang w:val="es-ES_tradnl"/>
        </w:rPr>
        <w:t xml:space="preserve"> </w:t>
      </w:r>
      <w:r w:rsidR="00AD0240" w:rsidRPr="00F8386A">
        <w:rPr>
          <w:rFonts w:asciiTheme="minorHAnsi" w:eastAsiaTheme="minorHAnsi" w:hAnsiTheme="minorHAnsi"/>
          <w:bCs/>
          <w:sz w:val="22"/>
          <w:szCs w:val="22"/>
          <w:lang w:val="es-ES_tradnl"/>
        </w:rPr>
        <w:t xml:space="preserve">leyó una declaración en </w:t>
      </w:r>
      <w:r w:rsidR="00522176" w:rsidRPr="00F8386A">
        <w:rPr>
          <w:rFonts w:asciiTheme="minorHAnsi" w:eastAsiaTheme="minorHAnsi" w:hAnsiTheme="minorHAnsi"/>
          <w:bCs/>
          <w:sz w:val="22"/>
          <w:szCs w:val="22"/>
          <w:lang w:val="es-ES_tradnl"/>
        </w:rPr>
        <w:t>l</w:t>
      </w:r>
      <w:r w:rsidR="00AD0240" w:rsidRPr="00F8386A">
        <w:rPr>
          <w:rFonts w:asciiTheme="minorHAnsi" w:eastAsiaTheme="minorHAnsi" w:hAnsiTheme="minorHAnsi"/>
          <w:bCs/>
          <w:sz w:val="22"/>
          <w:szCs w:val="22"/>
          <w:lang w:val="es-ES_tradnl"/>
        </w:rPr>
        <w:t xml:space="preserve">a sesión plenaria y tuvo una intervención en el Diálogo 3 sobre </w:t>
      </w:r>
      <w:r w:rsidR="00D41AAB" w:rsidRPr="00F8386A">
        <w:rPr>
          <w:rFonts w:asciiTheme="minorHAnsi" w:eastAsiaTheme="minorHAnsi" w:hAnsiTheme="minorHAnsi"/>
          <w:bCs/>
          <w:sz w:val="22"/>
          <w:szCs w:val="22"/>
          <w:lang w:val="es-ES_tradnl"/>
        </w:rPr>
        <w:t xml:space="preserve">"Soluciones prácticas </w:t>
      </w:r>
      <w:r w:rsidR="00DD6AEE" w:rsidRPr="00F8386A">
        <w:rPr>
          <w:rFonts w:asciiTheme="minorHAnsi" w:eastAsiaTheme="minorHAnsi" w:hAnsiTheme="minorHAnsi"/>
          <w:bCs/>
          <w:sz w:val="22"/>
          <w:szCs w:val="22"/>
          <w:lang w:val="es-ES_tradnl"/>
        </w:rPr>
        <w:t xml:space="preserve">para </w:t>
      </w:r>
      <w:r w:rsidR="00D41AAB" w:rsidRPr="00F8386A">
        <w:rPr>
          <w:rFonts w:asciiTheme="minorHAnsi" w:eastAsiaTheme="minorHAnsi" w:hAnsiTheme="minorHAnsi"/>
          <w:bCs/>
          <w:sz w:val="22"/>
          <w:szCs w:val="22"/>
          <w:lang w:val="es-ES_tradnl"/>
        </w:rPr>
        <w:t>un planeta sin contaminación"</w:t>
      </w:r>
      <w:r w:rsidR="00DD6AEE" w:rsidRPr="00F8386A">
        <w:rPr>
          <w:rFonts w:asciiTheme="minorHAnsi" w:eastAsiaTheme="minorHAnsi" w:hAnsiTheme="minorHAnsi"/>
          <w:bCs/>
          <w:sz w:val="22"/>
          <w:szCs w:val="22"/>
          <w:lang w:val="es-ES_tradnl"/>
        </w:rPr>
        <w:t>.</w:t>
      </w:r>
      <w:r w:rsidR="003F24F9" w:rsidRPr="00F8386A">
        <w:rPr>
          <w:rFonts w:asciiTheme="minorHAnsi" w:eastAsiaTheme="minorHAnsi" w:hAnsiTheme="minorHAnsi"/>
          <w:bCs/>
          <w:sz w:val="22"/>
          <w:szCs w:val="22"/>
          <w:lang w:val="es-ES_tradnl"/>
        </w:rPr>
        <w:t xml:space="preserve"> </w:t>
      </w:r>
      <w:r w:rsidR="00DD6AEE" w:rsidRPr="00F8386A">
        <w:rPr>
          <w:rFonts w:asciiTheme="minorHAnsi" w:eastAsiaTheme="minorHAnsi" w:hAnsiTheme="minorHAnsi"/>
          <w:bCs/>
          <w:sz w:val="22"/>
          <w:szCs w:val="22"/>
          <w:lang w:val="es-ES_tradnl"/>
        </w:rPr>
        <w:t xml:space="preserve">Asimismo, </w:t>
      </w:r>
      <w:r w:rsidR="00E6489E" w:rsidRPr="00F8386A">
        <w:rPr>
          <w:rFonts w:asciiTheme="minorHAnsi" w:eastAsiaTheme="minorHAnsi" w:hAnsiTheme="minorHAnsi"/>
          <w:bCs/>
          <w:sz w:val="22"/>
          <w:szCs w:val="22"/>
          <w:lang w:val="es-ES_tradnl"/>
        </w:rPr>
        <w:t xml:space="preserve">se reunió con la Red de ministras y mujeres dirigentes pro medio ambiente en su desayuno anual y </w:t>
      </w:r>
      <w:r w:rsidR="0075444C" w:rsidRPr="00F8386A">
        <w:rPr>
          <w:rFonts w:asciiTheme="minorHAnsi" w:eastAsiaTheme="minorHAnsi" w:hAnsiTheme="minorHAnsi"/>
          <w:bCs/>
          <w:sz w:val="22"/>
          <w:szCs w:val="22"/>
          <w:lang w:val="es-ES_tradnl"/>
        </w:rPr>
        <w:t xml:space="preserve">en </w:t>
      </w:r>
      <w:r w:rsidR="00041D8C" w:rsidRPr="00F8386A">
        <w:rPr>
          <w:rFonts w:asciiTheme="minorHAnsi" w:eastAsiaTheme="minorHAnsi" w:hAnsiTheme="minorHAnsi"/>
          <w:bCs/>
          <w:sz w:val="22"/>
          <w:szCs w:val="22"/>
          <w:lang w:val="es-ES_tradnl"/>
        </w:rPr>
        <w:t>otro desayuno con el Director Ej</w:t>
      </w:r>
      <w:r w:rsidR="0075444C" w:rsidRPr="00F8386A">
        <w:rPr>
          <w:rFonts w:asciiTheme="minorHAnsi" w:eastAsiaTheme="minorHAnsi" w:hAnsiTheme="minorHAnsi"/>
          <w:bCs/>
          <w:sz w:val="22"/>
          <w:szCs w:val="22"/>
          <w:lang w:val="es-ES_tradnl"/>
        </w:rPr>
        <w:t>ecutivo de</w:t>
      </w:r>
      <w:r w:rsidR="00EF0808" w:rsidRPr="00F8386A">
        <w:rPr>
          <w:rFonts w:asciiTheme="minorHAnsi" w:eastAsiaTheme="minorHAnsi" w:hAnsiTheme="minorHAnsi"/>
          <w:bCs/>
          <w:sz w:val="22"/>
          <w:szCs w:val="22"/>
          <w:lang w:val="es-ES_tradnl"/>
        </w:rPr>
        <w:t xml:space="preserve"> ONU Medio Ambiente </w:t>
      </w:r>
      <w:r w:rsidR="008457A4" w:rsidRPr="00F8386A">
        <w:rPr>
          <w:rFonts w:asciiTheme="minorHAnsi" w:eastAsiaTheme="minorHAnsi" w:hAnsiTheme="minorHAnsi"/>
          <w:bCs/>
          <w:sz w:val="22"/>
          <w:szCs w:val="22"/>
          <w:lang w:val="es-ES_tradnl"/>
        </w:rPr>
        <w:t>y los dirigentes de los AMMA.</w:t>
      </w:r>
    </w:p>
    <w:p w14:paraId="51F5A8F5" w14:textId="77777777" w:rsidR="00F60691" w:rsidRPr="00F8386A" w:rsidRDefault="00F60691" w:rsidP="0048478E">
      <w:pPr>
        <w:autoSpaceDE w:val="0"/>
        <w:autoSpaceDN w:val="0"/>
        <w:adjustRightInd w:val="0"/>
        <w:rPr>
          <w:rFonts w:asciiTheme="minorHAnsi" w:eastAsiaTheme="minorHAnsi" w:hAnsiTheme="minorHAnsi"/>
          <w:bCs/>
          <w:sz w:val="22"/>
          <w:szCs w:val="22"/>
          <w:lang w:val="es-ES_tradnl"/>
        </w:rPr>
      </w:pPr>
    </w:p>
    <w:p w14:paraId="2FBA2440" w14:textId="1A35D8C1" w:rsidR="00635AE6" w:rsidRPr="00F8386A" w:rsidRDefault="0048478E" w:rsidP="0048478E">
      <w:pPr>
        <w:autoSpaceDE w:val="0"/>
        <w:autoSpaceDN w:val="0"/>
        <w:adjustRightInd w:val="0"/>
        <w:rPr>
          <w:rFonts w:asciiTheme="minorHAnsi" w:eastAsiaTheme="minorHAnsi" w:hAnsiTheme="minorHAnsi"/>
          <w:bCs/>
          <w:sz w:val="22"/>
          <w:szCs w:val="22"/>
          <w:lang w:val="es-ES_tradnl"/>
        </w:rPr>
      </w:pPr>
      <w:r w:rsidRPr="00F8386A">
        <w:rPr>
          <w:rFonts w:asciiTheme="minorHAnsi" w:eastAsiaTheme="minorHAnsi" w:hAnsiTheme="minorHAnsi"/>
          <w:bCs/>
          <w:sz w:val="22"/>
          <w:szCs w:val="22"/>
          <w:lang w:val="es-ES_tradnl"/>
        </w:rPr>
        <w:t>4</w:t>
      </w:r>
      <w:r w:rsidR="00294A70" w:rsidRPr="00F8386A">
        <w:rPr>
          <w:rFonts w:asciiTheme="minorHAnsi" w:eastAsiaTheme="minorHAnsi" w:hAnsiTheme="minorHAnsi"/>
          <w:bCs/>
          <w:sz w:val="22"/>
          <w:szCs w:val="22"/>
          <w:lang w:val="es-ES_tradnl"/>
        </w:rPr>
        <w:t>1</w:t>
      </w:r>
      <w:r w:rsidRPr="00F8386A">
        <w:rPr>
          <w:rFonts w:asciiTheme="minorHAnsi" w:eastAsiaTheme="minorHAnsi" w:hAnsiTheme="minorHAnsi"/>
          <w:bCs/>
          <w:sz w:val="22"/>
          <w:szCs w:val="22"/>
          <w:lang w:val="es-ES_tradnl"/>
        </w:rPr>
        <w:t>.</w:t>
      </w:r>
      <w:r w:rsidRPr="00F8386A">
        <w:rPr>
          <w:rFonts w:asciiTheme="minorHAnsi" w:eastAsiaTheme="minorHAnsi" w:hAnsiTheme="minorHAnsi"/>
          <w:bCs/>
          <w:sz w:val="22"/>
          <w:szCs w:val="22"/>
          <w:lang w:val="es-ES_tradnl"/>
        </w:rPr>
        <w:tab/>
      </w:r>
      <w:r w:rsidR="009F4679" w:rsidRPr="00F8386A">
        <w:rPr>
          <w:rFonts w:asciiTheme="minorHAnsi" w:eastAsiaTheme="minorHAnsi" w:hAnsiTheme="minorHAnsi"/>
          <w:bCs/>
          <w:sz w:val="22"/>
          <w:szCs w:val="22"/>
          <w:lang w:val="es-ES_tradnl"/>
        </w:rPr>
        <w:t xml:space="preserve">La </w:t>
      </w:r>
      <w:r w:rsidR="00E47CC8" w:rsidRPr="00F8386A">
        <w:rPr>
          <w:rFonts w:asciiTheme="minorHAnsi" w:eastAsiaTheme="minorHAnsi" w:hAnsiTheme="minorHAnsi"/>
          <w:bCs/>
          <w:sz w:val="22"/>
          <w:szCs w:val="22"/>
          <w:lang w:val="es-ES_tradnl"/>
        </w:rPr>
        <w:t xml:space="preserve">UNEA </w:t>
      </w:r>
      <w:r w:rsidR="006025E4" w:rsidRPr="00F8386A">
        <w:rPr>
          <w:rFonts w:asciiTheme="minorHAnsi" w:eastAsiaTheme="minorHAnsi" w:hAnsiTheme="minorHAnsi"/>
          <w:bCs/>
          <w:sz w:val="22"/>
          <w:szCs w:val="22"/>
          <w:lang w:val="es-ES_tradnl"/>
        </w:rPr>
        <w:t>adopt</w:t>
      </w:r>
      <w:r w:rsidR="00EF0808" w:rsidRPr="00F8386A">
        <w:rPr>
          <w:rFonts w:asciiTheme="minorHAnsi" w:eastAsiaTheme="minorHAnsi" w:hAnsiTheme="minorHAnsi"/>
          <w:bCs/>
          <w:sz w:val="22"/>
          <w:szCs w:val="22"/>
          <w:lang w:val="es-ES_tradnl"/>
        </w:rPr>
        <w:t>ó una d</w:t>
      </w:r>
      <w:r w:rsidR="009F4679" w:rsidRPr="00F8386A">
        <w:rPr>
          <w:rFonts w:asciiTheme="minorHAnsi" w:eastAsiaTheme="minorHAnsi" w:hAnsiTheme="minorHAnsi"/>
          <w:bCs/>
          <w:sz w:val="22"/>
          <w:szCs w:val="22"/>
          <w:lang w:val="es-ES_tradnl"/>
        </w:rPr>
        <w:t xml:space="preserve">eclaración </w:t>
      </w:r>
      <w:r w:rsidR="00EF0808" w:rsidRPr="00F8386A">
        <w:rPr>
          <w:rFonts w:asciiTheme="minorHAnsi" w:eastAsiaTheme="minorHAnsi" w:hAnsiTheme="minorHAnsi"/>
          <w:bCs/>
          <w:sz w:val="22"/>
          <w:szCs w:val="22"/>
          <w:lang w:val="es-ES_tradnl"/>
        </w:rPr>
        <w:t>m</w:t>
      </w:r>
      <w:r w:rsidR="009F4679" w:rsidRPr="00F8386A">
        <w:rPr>
          <w:rFonts w:asciiTheme="minorHAnsi" w:eastAsiaTheme="minorHAnsi" w:hAnsiTheme="minorHAnsi"/>
          <w:bCs/>
          <w:sz w:val="22"/>
          <w:szCs w:val="22"/>
          <w:lang w:val="es-ES_tradnl"/>
        </w:rPr>
        <w:t>inisterial</w:t>
      </w:r>
      <w:r w:rsidR="002713FA" w:rsidRPr="00F8386A">
        <w:rPr>
          <w:rFonts w:asciiTheme="minorHAnsi" w:eastAsiaTheme="minorHAnsi" w:hAnsiTheme="minorHAnsi"/>
          <w:bCs/>
          <w:sz w:val="22"/>
          <w:szCs w:val="22"/>
          <w:lang w:val="es-ES_tradnl"/>
        </w:rPr>
        <w:t>, además de las</w:t>
      </w:r>
      <w:r w:rsidR="009F4679" w:rsidRPr="00F8386A">
        <w:rPr>
          <w:rFonts w:asciiTheme="minorHAnsi" w:eastAsiaTheme="minorHAnsi" w:hAnsiTheme="minorHAnsi"/>
          <w:bCs/>
          <w:sz w:val="22"/>
          <w:szCs w:val="22"/>
          <w:lang w:val="es-ES_tradnl"/>
        </w:rPr>
        <w:t xml:space="preserve"> dos </w:t>
      </w:r>
      <w:r w:rsidR="00EF0808" w:rsidRPr="00F8386A">
        <w:rPr>
          <w:rFonts w:asciiTheme="minorHAnsi" w:eastAsiaTheme="minorHAnsi" w:hAnsiTheme="minorHAnsi"/>
          <w:bCs/>
          <w:sz w:val="22"/>
          <w:szCs w:val="22"/>
          <w:lang w:val="es-ES_tradnl"/>
        </w:rPr>
        <w:t>r</w:t>
      </w:r>
      <w:r w:rsidR="009F4679" w:rsidRPr="00F8386A">
        <w:rPr>
          <w:rFonts w:asciiTheme="minorHAnsi" w:eastAsiaTheme="minorHAnsi" w:hAnsiTheme="minorHAnsi"/>
          <w:bCs/>
          <w:sz w:val="22"/>
          <w:szCs w:val="22"/>
          <w:lang w:val="es-ES_tradnl"/>
        </w:rPr>
        <w:t>esoluciones</w:t>
      </w:r>
      <w:r w:rsidR="002713FA" w:rsidRPr="00F8386A">
        <w:rPr>
          <w:rFonts w:asciiTheme="minorHAnsi" w:eastAsiaTheme="minorHAnsi" w:hAnsiTheme="minorHAnsi"/>
          <w:bCs/>
          <w:sz w:val="22"/>
          <w:szCs w:val="22"/>
          <w:lang w:val="es-ES_tradnl"/>
        </w:rPr>
        <w:t xml:space="preserve"> siguientes</w:t>
      </w:r>
      <w:r w:rsidR="009F4679" w:rsidRPr="00F8386A">
        <w:rPr>
          <w:rFonts w:asciiTheme="minorHAnsi" w:eastAsiaTheme="minorHAnsi" w:hAnsiTheme="minorHAnsi"/>
          <w:bCs/>
          <w:sz w:val="22"/>
          <w:szCs w:val="22"/>
          <w:lang w:val="es-ES_tradnl"/>
        </w:rPr>
        <w:t xml:space="preserve"> que incluyen una referencia específica a la Convención:</w:t>
      </w:r>
    </w:p>
    <w:p w14:paraId="0473462D" w14:textId="77777777" w:rsidR="00635AE6" w:rsidRPr="00F8386A" w:rsidRDefault="00635AE6" w:rsidP="00635AE6">
      <w:pPr>
        <w:pStyle w:val="ListParagraph"/>
        <w:rPr>
          <w:rFonts w:asciiTheme="minorHAnsi" w:hAnsiTheme="minorHAnsi"/>
          <w:lang w:val="es-ES_tradnl"/>
        </w:rPr>
      </w:pPr>
    </w:p>
    <w:p w14:paraId="1CF4B5EF" w14:textId="2450BBA4" w:rsidR="00635AE6" w:rsidRPr="00F8386A" w:rsidRDefault="007B2CBE" w:rsidP="007B2CBE">
      <w:pPr>
        <w:autoSpaceDE w:val="0"/>
        <w:autoSpaceDN w:val="0"/>
        <w:adjustRightInd w:val="0"/>
        <w:ind w:left="850"/>
        <w:rPr>
          <w:rFonts w:asciiTheme="minorHAnsi" w:hAnsiTheme="minorHAnsi"/>
          <w:iCs/>
          <w:snapToGrid w:val="0"/>
          <w:kern w:val="22"/>
          <w:sz w:val="22"/>
          <w:szCs w:val="22"/>
          <w:lang w:val="es-ES_tradnl"/>
        </w:rPr>
      </w:pPr>
      <w:r w:rsidRPr="00F8386A">
        <w:rPr>
          <w:rFonts w:asciiTheme="minorHAnsi" w:hAnsiTheme="minorHAnsi"/>
          <w:sz w:val="22"/>
          <w:szCs w:val="22"/>
          <w:lang w:val="es-ES_tradnl"/>
        </w:rPr>
        <w:t>a.</w:t>
      </w:r>
      <w:r w:rsidRPr="00F8386A">
        <w:rPr>
          <w:rFonts w:asciiTheme="minorHAnsi" w:hAnsiTheme="minorHAnsi"/>
          <w:sz w:val="22"/>
          <w:szCs w:val="22"/>
          <w:lang w:val="es-ES_tradnl"/>
        </w:rPr>
        <w:tab/>
      </w:r>
      <w:r w:rsidR="00CF4BF0" w:rsidRPr="00F8386A">
        <w:rPr>
          <w:rFonts w:asciiTheme="minorHAnsi" w:eastAsiaTheme="minorHAnsi" w:hAnsiTheme="minorHAnsi"/>
          <w:bCs/>
          <w:sz w:val="22"/>
          <w:szCs w:val="22"/>
          <w:lang w:val="es-ES_tradnl"/>
        </w:rPr>
        <w:t>Resolución</w:t>
      </w:r>
      <w:r w:rsidR="00C30D61" w:rsidRPr="00F8386A">
        <w:rPr>
          <w:rFonts w:asciiTheme="minorHAnsi" w:eastAsiaTheme="minorHAnsi" w:hAnsiTheme="minorHAnsi"/>
          <w:bCs/>
          <w:sz w:val="22"/>
          <w:szCs w:val="22"/>
          <w:lang w:val="es-ES_tradnl"/>
        </w:rPr>
        <w:t xml:space="preserve"> sobre </w:t>
      </w:r>
      <w:r w:rsidR="00BE4809" w:rsidRPr="00F8386A">
        <w:rPr>
          <w:rFonts w:asciiTheme="minorHAnsi" w:hAnsiTheme="minorHAnsi"/>
          <w:i/>
          <w:sz w:val="22"/>
          <w:szCs w:val="22"/>
          <w:lang w:val="es-ES_tradnl"/>
        </w:rPr>
        <w:t>Mitigación de la contaminación mediante la incorporación de la diversidad biológica en los sectores clave</w:t>
      </w:r>
      <w:r w:rsidRPr="00F8386A">
        <w:rPr>
          <w:rStyle w:val="FootnoteReference"/>
          <w:rFonts w:asciiTheme="minorHAnsi" w:hAnsiTheme="minorHAnsi"/>
          <w:lang w:val="es-ES_tradnl"/>
        </w:rPr>
        <w:footnoteReference w:id="3"/>
      </w:r>
      <w:r w:rsidR="003575D1" w:rsidRPr="00F8386A">
        <w:rPr>
          <w:rFonts w:asciiTheme="minorHAnsi" w:hAnsiTheme="minorHAnsi"/>
          <w:lang w:val="es-ES_tradnl"/>
        </w:rPr>
        <w:t xml:space="preserve">, </w:t>
      </w:r>
      <w:r w:rsidR="00D4180C" w:rsidRPr="00F8386A">
        <w:rPr>
          <w:rFonts w:asciiTheme="minorHAnsi" w:hAnsiTheme="minorHAnsi"/>
          <w:iCs/>
          <w:snapToGrid w:val="0"/>
          <w:kern w:val="22"/>
          <w:sz w:val="22"/>
          <w:szCs w:val="22"/>
          <w:lang w:val="es-ES_tradnl"/>
        </w:rPr>
        <w:t xml:space="preserve">en la que se reconoce el papel de los convenios relacionados con la diversidad biológica, como la Convención de Ramsar sobre los Humedales, en la incorporación de la diversidad biológica en sectores clave; y </w:t>
      </w:r>
    </w:p>
    <w:p w14:paraId="213E5F32" w14:textId="77777777" w:rsidR="00635AE6" w:rsidRPr="00F8386A" w:rsidRDefault="00635AE6" w:rsidP="00635AE6">
      <w:pPr>
        <w:autoSpaceDE w:val="0"/>
        <w:autoSpaceDN w:val="0"/>
        <w:adjustRightInd w:val="0"/>
        <w:ind w:left="426"/>
        <w:rPr>
          <w:rFonts w:asciiTheme="minorHAnsi" w:hAnsiTheme="minorHAnsi"/>
          <w:iCs/>
          <w:snapToGrid w:val="0"/>
          <w:kern w:val="22"/>
          <w:sz w:val="22"/>
          <w:szCs w:val="22"/>
          <w:lang w:val="es-ES_tradnl"/>
        </w:rPr>
      </w:pPr>
    </w:p>
    <w:p w14:paraId="2DEFB57C" w14:textId="78A78668" w:rsidR="00EE6A9F" w:rsidRPr="00F8386A" w:rsidRDefault="007B2CBE" w:rsidP="00F60691">
      <w:pPr>
        <w:autoSpaceDE w:val="0"/>
        <w:autoSpaceDN w:val="0"/>
        <w:adjustRightInd w:val="0"/>
        <w:ind w:left="850"/>
        <w:rPr>
          <w:rFonts w:asciiTheme="minorHAnsi" w:hAnsiTheme="minorHAnsi"/>
          <w:sz w:val="22"/>
          <w:szCs w:val="22"/>
          <w:lang w:val="es-ES_tradnl"/>
        </w:rPr>
      </w:pPr>
      <w:r w:rsidRPr="00F8386A">
        <w:rPr>
          <w:rFonts w:asciiTheme="minorHAnsi" w:hAnsiTheme="minorHAnsi"/>
          <w:sz w:val="22"/>
          <w:szCs w:val="22"/>
          <w:lang w:val="es-ES_tradnl"/>
        </w:rPr>
        <w:t>b.</w:t>
      </w:r>
      <w:r w:rsidRPr="00F8386A">
        <w:rPr>
          <w:rFonts w:asciiTheme="minorHAnsi" w:hAnsiTheme="minorHAnsi"/>
          <w:sz w:val="22"/>
          <w:szCs w:val="22"/>
          <w:lang w:val="es-ES_tradnl"/>
        </w:rPr>
        <w:tab/>
      </w:r>
      <w:r w:rsidR="00D4180C" w:rsidRPr="00F8386A">
        <w:rPr>
          <w:rFonts w:asciiTheme="minorHAnsi" w:hAnsiTheme="minorHAnsi"/>
          <w:sz w:val="22"/>
          <w:szCs w:val="22"/>
          <w:lang w:val="es-ES_tradnl"/>
        </w:rPr>
        <w:t xml:space="preserve">Resolución sobre </w:t>
      </w:r>
      <w:r w:rsidR="002713FA" w:rsidRPr="00F8386A">
        <w:rPr>
          <w:rFonts w:asciiTheme="minorHAnsi" w:hAnsiTheme="minorHAnsi"/>
          <w:i/>
          <w:sz w:val="22"/>
          <w:szCs w:val="22"/>
          <w:lang w:val="es-ES_tradnl"/>
        </w:rPr>
        <w:t>L</w:t>
      </w:r>
      <w:r w:rsidR="00A92D1E" w:rsidRPr="00F8386A">
        <w:rPr>
          <w:rFonts w:asciiTheme="minorHAnsi" w:hAnsiTheme="minorHAnsi"/>
          <w:i/>
          <w:sz w:val="22"/>
          <w:szCs w:val="22"/>
          <w:lang w:val="es-ES_tradnl"/>
        </w:rPr>
        <w:t>ucha contra la contaminación del agua para proteger y restablecer los ecosistemas relacionados con el agua</w:t>
      </w:r>
      <w:r w:rsidR="0058189B" w:rsidRPr="00F8386A">
        <w:rPr>
          <w:rStyle w:val="FootnoteReference"/>
          <w:rFonts w:asciiTheme="minorHAnsi" w:hAnsiTheme="minorHAnsi"/>
          <w:szCs w:val="22"/>
          <w:lang w:val="es-ES_tradnl"/>
        </w:rPr>
        <w:footnoteReference w:id="4"/>
      </w:r>
      <w:r w:rsidR="001D2AA2" w:rsidRPr="00F8386A">
        <w:rPr>
          <w:rFonts w:asciiTheme="minorHAnsi" w:hAnsiTheme="minorHAnsi"/>
          <w:sz w:val="22"/>
          <w:szCs w:val="22"/>
          <w:lang w:val="es-ES_tradnl"/>
        </w:rPr>
        <w:t xml:space="preserve">, </w:t>
      </w:r>
      <w:r w:rsidR="00A92D1E" w:rsidRPr="00F8386A">
        <w:rPr>
          <w:rFonts w:asciiTheme="minorHAnsi" w:hAnsiTheme="minorHAnsi"/>
          <w:sz w:val="22"/>
          <w:szCs w:val="22"/>
          <w:lang w:val="es-ES_tradnl"/>
        </w:rPr>
        <w:t xml:space="preserve">en la que se </w:t>
      </w:r>
      <w:r w:rsidR="00614B66" w:rsidRPr="00F8386A">
        <w:rPr>
          <w:rFonts w:asciiTheme="minorHAnsi" w:hAnsiTheme="minorHAnsi"/>
          <w:sz w:val="22"/>
          <w:szCs w:val="22"/>
          <w:lang w:val="es-ES_tradnl"/>
        </w:rPr>
        <w:t xml:space="preserve">pone de relieve </w:t>
      </w:r>
      <w:r w:rsidR="00A92D1E" w:rsidRPr="00F8386A">
        <w:rPr>
          <w:rFonts w:asciiTheme="minorHAnsi" w:hAnsiTheme="minorHAnsi"/>
          <w:sz w:val="22"/>
          <w:szCs w:val="22"/>
          <w:lang w:val="es-ES_tradnl"/>
        </w:rPr>
        <w:t xml:space="preserve">la necesidad de que </w:t>
      </w:r>
      <w:r w:rsidR="00614B66" w:rsidRPr="00F8386A">
        <w:rPr>
          <w:rFonts w:asciiTheme="minorHAnsi" w:hAnsiTheme="minorHAnsi"/>
          <w:sz w:val="22"/>
          <w:szCs w:val="22"/>
          <w:lang w:val="es-ES_tradnl"/>
        </w:rPr>
        <w:t>los Estados m</w:t>
      </w:r>
      <w:r w:rsidR="00EF0808" w:rsidRPr="00F8386A">
        <w:rPr>
          <w:rFonts w:asciiTheme="minorHAnsi" w:hAnsiTheme="minorHAnsi"/>
          <w:sz w:val="22"/>
          <w:szCs w:val="22"/>
          <w:lang w:val="es-ES_tradnl"/>
        </w:rPr>
        <w:t xml:space="preserve">iembros, en colaboración con ONU </w:t>
      </w:r>
      <w:r w:rsidR="00614B66" w:rsidRPr="00F8386A">
        <w:rPr>
          <w:rFonts w:asciiTheme="minorHAnsi" w:hAnsiTheme="minorHAnsi"/>
          <w:sz w:val="22"/>
          <w:szCs w:val="22"/>
          <w:lang w:val="es-ES_tradnl"/>
        </w:rPr>
        <w:t xml:space="preserve">Medio Ambiente y otros organismos de las Naciones Unidas, combatan la contaminación de las aguas en los ecosistemas interiores, costeros y marinos y mejoren la calidad del agua, </w:t>
      </w:r>
      <w:r w:rsidR="006C0E24" w:rsidRPr="00F8386A">
        <w:rPr>
          <w:rFonts w:asciiTheme="minorHAnsi" w:hAnsiTheme="minorHAnsi"/>
          <w:sz w:val="22"/>
          <w:szCs w:val="22"/>
          <w:lang w:val="es-ES_tradnl"/>
        </w:rPr>
        <w:t xml:space="preserve">lo </w:t>
      </w:r>
      <w:r w:rsidR="00614B66" w:rsidRPr="00F8386A">
        <w:rPr>
          <w:rFonts w:asciiTheme="minorHAnsi" w:hAnsiTheme="minorHAnsi"/>
          <w:sz w:val="22"/>
          <w:szCs w:val="22"/>
          <w:lang w:val="es-ES_tradnl"/>
        </w:rPr>
        <w:t>que debería apoyar la aplicación de los Objetivos de Desarrollo Sostenible relacionados con</w:t>
      </w:r>
      <w:r w:rsidR="006C0E24" w:rsidRPr="00F8386A">
        <w:rPr>
          <w:rFonts w:asciiTheme="minorHAnsi" w:hAnsiTheme="minorHAnsi"/>
          <w:sz w:val="22"/>
          <w:szCs w:val="22"/>
          <w:lang w:val="es-ES_tradnl"/>
        </w:rPr>
        <w:t xml:space="preserve"> </w:t>
      </w:r>
      <w:r w:rsidR="00614B66" w:rsidRPr="00F8386A">
        <w:rPr>
          <w:rFonts w:asciiTheme="minorHAnsi" w:hAnsiTheme="minorHAnsi"/>
          <w:sz w:val="22"/>
          <w:szCs w:val="22"/>
          <w:lang w:val="es-ES_tradnl"/>
        </w:rPr>
        <w:t>el agua y sus metas interrelacionadas, y, según el caso, el Plan Estratégico para la Diversidad</w:t>
      </w:r>
      <w:r w:rsidR="006C0E24" w:rsidRPr="00F8386A">
        <w:rPr>
          <w:rFonts w:asciiTheme="minorHAnsi" w:hAnsiTheme="minorHAnsi"/>
          <w:sz w:val="22"/>
          <w:szCs w:val="22"/>
          <w:lang w:val="es-ES_tradnl"/>
        </w:rPr>
        <w:t xml:space="preserve"> Biológica 2011-2020 y las</w:t>
      </w:r>
      <w:r w:rsidR="00614B66" w:rsidRPr="00F8386A">
        <w:rPr>
          <w:rFonts w:asciiTheme="minorHAnsi" w:hAnsiTheme="minorHAnsi"/>
          <w:sz w:val="22"/>
          <w:szCs w:val="22"/>
          <w:lang w:val="es-ES_tradnl"/>
        </w:rPr>
        <w:t xml:space="preserve"> Metas de Aichi para la Diversidad Biológica, y el cuarto Plan</w:t>
      </w:r>
      <w:r w:rsidR="006C0E24" w:rsidRPr="00F8386A">
        <w:rPr>
          <w:rFonts w:asciiTheme="minorHAnsi" w:hAnsiTheme="minorHAnsi"/>
          <w:sz w:val="22"/>
          <w:szCs w:val="22"/>
          <w:lang w:val="es-ES_tradnl"/>
        </w:rPr>
        <w:t xml:space="preserve"> </w:t>
      </w:r>
      <w:r w:rsidR="00614B66" w:rsidRPr="00F8386A">
        <w:rPr>
          <w:rFonts w:asciiTheme="minorHAnsi" w:hAnsiTheme="minorHAnsi"/>
          <w:sz w:val="22"/>
          <w:szCs w:val="22"/>
          <w:lang w:val="es-ES_tradnl"/>
        </w:rPr>
        <w:t xml:space="preserve">Estratégico 2016-2024 de la Convención </w:t>
      </w:r>
      <w:r w:rsidR="006C0E24" w:rsidRPr="00F8386A">
        <w:rPr>
          <w:rFonts w:asciiTheme="minorHAnsi" w:hAnsiTheme="minorHAnsi"/>
          <w:sz w:val="22"/>
          <w:szCs w:val="22"/>
          <w:lang w:val="es-ES_tradnl"/>
        </w:rPr>
        <w:t>de Ramsar sobre los Humedales.</w:t>
      </w:r>
    </w:p>
    <w:p w14:paraId="0EB9D940" w14:textId="65DB2E6A" w:rsidR="00EE6A9F" w:rsidRPr="00F8386A" w:rsidRDefault="00EE6A9F" w:rsidP="00EE6A9F">
      <w:pPr>
        <w:autoSpaceDE w:val="0"/>
        <w:autoSpaceDN w:val="0"/>
        <w:adjustRightInd w:val="0"/>
        <w:rPr>
          <w:rFonts w:asciiTheme="minorHAnsi" w:hAnsiTheme="minorHAnsi"/>
          <w:lang w:val="es-ES_tradnl"/>
        </w:rPr>
      </w:pPr>
    </w:p>
    <w:p w14:paraId="79DDEDDB" w14:textId="77777777" w:rsidR="00041D8C" w:rsidRPr="00F8386A" w:rsidRDefault="00894526" w:rsidP="00041D8C">
      <w:pPr>
        <w:autoSpaceDE w:val="0"/>
        <w:autoSpaceDN w:val="0"/>
        <w:adjustRightInd w:val="0"/>
        <w:ind w:left="426" w:hanging="426"/>
        <w:rPr>
          <w:rFonts w:asciiTheme="minorHAnsi" w:eastAsiaTheme="minorHAnsi" w:hAnsiTheme="minorHAnsi" w:cs="Calibri"/>
          <w:i/>
          <w:sz w:val="22"/>
          <w:szCs w:val="22"/>
          <w:lang w:val="es-ES_tradnl" w:eastAsia="en-US"/>
        </w:rPr>
      </w:pPr>
      <w:r w:rsidRPr="00F8386A">
        <w:rPr>
          <w:rFonts w:asciiTheme="minorHAnsi" w:eastAsiaTheme="minorHAnsi" w:hAnsiTheme="minorHAnsi" w:cs="Calibri"/>
          <w:i/>
          <w:sz w:val="22"/>
          <w:szCs w:val="22"/>
          <w:lang w:val="es-ES_tradnl" w:eastAsia="en-US"/>
        </w:rPr>
        <w:t>Grupo de Gestión Ambiental de las Naciones Unidas</w:t>
      </w:r>
    </w:p>
    <w:p w14:paraId="23B67973" w14:textId="77777777" w:rsidR="00041D8C" w:rsidRPr="00F8386A" w:rsidRDefault="00041D8C" w:rsidP="00041D8C">
      <w:pPr>
        <w:autoSpaceDE w:val="0"/>
        <w:autoSpaceDN w:val="0"/>
        <w:adjustRightInd w:val="0"/>
        <w:ind w:left="426" w:hanging="426"/>
        <w:rPr>
          <w:rFonts w:asciiTheme="minorHAnsi" w:eastAsiaTheme="minorHAnsi" w:hAnsiTheme="minorHAnsi" w:cs="Calibri"/>
          <w:i/>
          <w:sz w:val="22"/>
          <w:szCs w:val="22"/>
          <w:lang w:val="es-ES_tradnl" w:eastAsia="en-US"/>
        </w:rPr>
      </w:pPr>
    </w:p>
    <w:p w14:paraId="13ED834B" w14:textId="6C3D2C04" w:rsidR="009E1DFC" w:rsidRPr="00F8386A" w:rsidRDefault="00A9691E" w:rsidP="00041D8C">
      <w:pPr>
        <w:autoSpaceDE w:val="0"/>
        <w:autoSpaceDN w:val="0"/>
        <w:adjustRightInd w:val="0"/>
        <w:ind w:left="426" w:hanging="426"/>
        <w:rPr>
          <w:rFonts w:asciiTheme="minorHAnsi" w:eastAsiaTheme="minorHAnsi" w:hAnsiTheme="minorHAnsi" w:cs="Calibri"/>
          <w:i/>
          <w:sz w:val="22"/>
          <w:szCs w:val="22"/>
          <w:lang w:val="es-ES_tradnl" w:eastAsia="en-US"/>
        </w:rPr>
      </w:pPr>
      <w:r w:rsidRPr="00F8386A">
        <w:rPr>
          <w:rFonts w:asciiTheme="minorHAnsi" w:hAnsiTheme="minorHAnsi" w:cstheme="minorHAnsi"/>
          <w:color w:val="000000"/>
          <w:sz w:val="22"/>
          <w:szCs w:val="22"/>
          <w:lang w:val="es-ES_tradnl"/>
        </w:rPr>
        <w:t>42.</w:t>
      </w:r>
      <w:r w:rsidR="003F24F9" w:rsidRPr="00F8386A">
        <w:rPr>
          <w:rFonts w:asciiTheme="minorHAnsi" w:hAnsiTheme="minorHAnsi" w:cstheme="minorHAnsi"/>
          <w:color w:val="000000"/>
          <w:sz w:val="22"/>
          <w:szCs w:val="22"/>
          <w:lang w:val="es-ES_tradnl"/>
        </w:rPr>
        <w:t xml:space="preserve"> </w:t>
      </w:r>
      <w:r w:rsidR="009E1DFC" w:rsidRPr="00F8386A">
        <w:rPr>
          <w:rFonts w:asciiTheme="minorHAnsi" w:hAnsiTheme="minorHAnsi"/>
          <w:sz w:val="22"/>
          <w:szCs w:val="22"/>
          <w:lang w:val="es-ES_tradnl"/>
        </w:rPr>
        <w:t xml:space="preserve">La Secretaría ha seguido participando en las actividades del </w:t>
      </w:r>
      <w:r w:rsidR="009E1DFC" w:rsidRPr="00F8386A">
        <w:rPr>
          <w:rFonts w:asciiTheme="minorHAnsi" w:eastAsiaTheme="minorHAnsi" w:hAnsiTheme="minorHAnsi" w:cs="Calibri"/>
          <w:sz w:val="22"/>
          <w:szCs w:val="22"/>
          <w:lang w:val="es-ES_tradnl" w:eastAsia="en-US"/>
        </w:rPr>
        <w:t xml:space="preserve">Grupo de Gestión Ambiental de las Naciones Unidas. No obstante, </w:t>
      </w:r>
      <w:r w:rsidR="00EF0808" w:rsidRPr="00F8386A">
        <w:rPr>
          <w:rFonts w:asciiTheme="minorHAnsi" w:eastAsiaTheme="minorHAnsi" w:hAnsiTheme="minorHAnsi" w:cs="Calibri"/>
          <w:sz w:val="22"/>
          <w:szCs w:val="22"/>
          <w:lang w:val="es-ES_tradnl" w:eastAsia="en-US"/>
        </w:rPr>
        <w:t>no fue posible que la Secretaria General</w:t>
      </w:r>
      <w:r w:rsidR="009E1DFC" w:rsidRPr="00F8386A">
        <w:rPr>
          <w:rFonts w:asciiTheme="minorHAnsi" w:eastAsiaTheme="minorHAnsi" w:hAnsiTheme="minorHAnsi" w:cs="Calibri"/>
          <w:sz w:val="22"/>
          <w:szCs w:val="22"/>
          <w:lang w:val="es-ES_tradnl" w:eastAsia="en-US"/>
        </w:rPr>
        <w:t xml:space="preserve"> participara en la reunión</w:t>
      </w:r>
      <w:r w:rsidR="003F24F9" w:rsidRPr="00F8386A">
        <w:rPr>
          <w:rFonts w:asciiTheme="minorHAnsi" w:eastAsiaTheme="minorHAnsi" w:hAnsiTheme="minorHAnsi" w:cs="Calibri"/>
          <w:sz w:val="22"/>
          <w:szCs w:val="22"/>
          <w:lang w:val="es-ES_tradnl" w:eastAsia="en-US"/>
        </w:rPr>
        <w:t xml:space="preserve"> </w:t>
      </w:r>
      <w:r w:rsidR="009E1DFC" w:rsidRPr="00F8386A">
        <w:rPr>
          <w:rFonts w:asciiTheme="minorHAnsi" w:eastAsiaTheme="minorHAnsi" w:hAnsiTheme="minorHAnsi" w:cs="Calibri"/>
          <w:sz w:val="22"/>
          <w:szCs w:val="22"/>
          <w:lang w:val="es-ES_tradnl" w:eastAsia="en-US"/>
        </w:rPr>
        <w:t>de los funcionarios superiores del Grupo de Gestión Ambiental que fue organizada</w:t>
      </w:r>
      <w:r w:rsidR="003F24F9" w:rsidRPr="00F8386A">
        <w:rPr>
          <w:rFonts w:asciiTheme="minorHAnsi" w:eastAsiaTheme="minorHAnsi" w:hAnsiTheme="minorHAnsi" w:cs="Calibri"/>
          <w:sz w:val="22"/>
          <w:szCs w:val="22"/>
          <w:lang w:val="es-ES_tradnl" w:eastAsia="en-US"/>
        </w:rPr>
        <w:t xml:space="preserve"> </w:t>
      </w:r>
      <w:r w:rsidR="009E1DFC" w:rsidRPr="00F8386A">
        <w:rPr>
          <w:rFonts w:asciiTheme="minorHAnsi" w:eastAsiaTheme="minorHAnsi" w:hAnsiTheme="minorHAnsi" w:cs="Calibri"/>
          <w:sz w:val="22"/>
          <w:szCs w:val="22"/>
          <w:lang w:val="es-ES_tradnl" w:eastAsia="en-US"/>
        </w:rPr>
        <w:t xml:space="preserve">paralelamente a la inauguración de la Asamblea General en septiembre de 2017 porque </w:t>
      </w:r>
      <w:r w:rsidR="00022ABB" w:rsidRPr="00F8386A">
        <w:rPr>
          <w:rFonts w:asciiTheme="minorHAnsi" w:eastAsiaTheme="minorHAnsi" w:hAnsiTheme="minorHAnsi" w:cs="Calibri"/>
          <w:sz w:val="22"/>
          <w:szCs w:val="22"/>
          <w:lang w:val="es-ES_tradnl" w:eastAsia="en-US"/>
        </w:rPr>
        <w:t xml:space="preserve">la Secretaría </w:t>
      </w:r>
      <w:r w:rsidR="009E1DFC" w:rsidRPr="00F8386A">
        <w:rPr>
          <w:rFonts w:asciiTheme="minorHAnsi" w:eastAsiaTheme="minorHAnsi" w:hAnsiTheme="minorHAnsi" w:cs="Calibri"/>
          <w:sz w:val="22"/>
          <w:szCs w:val="22"/>
          <w:lang w:val="es-ES_tradnl" w:eastAsia="en-US"/>
        </w:rPr>
        <w:t>no está reconocida como observador</w:t>
      </w:r>
      <w:r w:rsidR="00022ABB" w:rsidRPr="00F8386A">
        <w:rPr>
          <w:rFonts w:asciiTheme="minorHAnsi" w:eastAsiaTheme="minorHAnsi" w:hAnsiTheme="minorHAnsi" w:cs="Calibri"/>
          <w:sz w:val="22"/>
          <w:szCs w:val="22"/>
          <w:lang w:val="es-ES_tradnl" w:eastAsia="en-US"/>
        </w:rPr>
        <w:t>a</w:t>
      </w:r>
      <w:r w:rsidR="009E1DFC" w:rsidRPr="00F8386A">
        <w:rPr>
          <w:rFonts w:asciiTheme="minorHAnsi" w:eastAsiaTheme="minorHAnsi" w:hAnsiTheme="minorHAnsi" w:cs="Calibri"/>
          <w:sz w:val="22"/>
          <w:szCs w:val="22"/>
          <w:lang w:val="es-ES_tradnl" w:eastAsia="en-US"/>
        </w:rPr>
        <w:t xml:space="preserve"> en la Asamblea General de las Naciones Unidas. </w:t>
      </w:r>
    </w:p>
    <w:p w14:paraId="2E0DAF40" w14:textId="77777777" w:rsidR="00E474B7" w:rsidRPr="00F8386A" w:rsidRDefault="00E474B7" w:rsidP="00FD671D">
      <w:pPr>
        <w:suppressAutoHyphens/>
        <w:rPr>
          <w:rFonts w:asciiTheme="minorHAnsi" w:hAnsiTheme="minorHAnsi" w:cstheme="minorHAnsi"/>
          <w:bCs/>
          <w:sz w:val="22"/>
          <w:szCs w:val="22"/>
          <w:lang w:val="es-ES_tradnl"/>
        </w:rPr>
      </w:pPr>
    </w:p>
    <w:p w14:paraId="5E090609" w14:textId="759E69D5" w:rsidR="00E474B7" w:rsidRPr="00F8386A" w:rsidRDefault="001F6FF9" w:rsidP="0093673A">
      <w:pPr>
        <w:autoSpaceDE w:val="0"/>
        <w:autoSpaceDN w:val="0"/>
        <w:adjustRightInd w:val="0"/>
        <w:rPr>
          <w:rFonts w:asciiTheme="minorHAnsi" w:hAnsiTheme="minorHAnsi" w:cs="Arial"/>
          <w:i/>
          <w:color w:val="000000"/>
          <w:sz w:val="22"/>
          <w:szCs w:val="22"/>
          <w:lang w:val="es-ES_tradnl"/>
        </w:rPr>
      </w:pPr>
      <w:r w:rsidRPr="00F8386A">
        <w:rPr>
          <w:rFonts w:asciiTheme="minorHAnsi" w:hAnsiTheme="minorHAnsi" w:cs="Arial"/>
          <w:i/>
          <w:color w:val="000000"/>
          <w:sz w:val="22"/>
          <w:szCs w:val="22"/>
          <w:lang w:val="es-ES_tradnl"/>
        </w:rPr>
        <w:t>C</w:t>
      </w:r>
      <w:r w:rsidR="009E1DFC" w:rsidRPr="00F8386A">
        <w:rPr>
          <w:rFonts w:asciiTheme="minorHAnsi" w:hAnsiTheme="minorHAnsi" w:cs="Arial"/>
          <w:i/>
          <w:color w:val="000000"/>
          <w:sz w:val="22"/>
          <w:szCs w:val="22"/>
          <w:lang w:val="es-ES_tradnl"/>
        </w:rPr>
        <w:t xml:space="preserve">ondición de observador en la Asamblea General de las Naciones Unidas </w:t>
      </w:r>
    </w:p>
    <w:p w14:paraId="1B3974AB" w14:textId="77777777" w:rsidR="00E474B7" w:rsidRPr="00F8386A" w:rsidRDefault="00E474B7" w:rsidP="00FD671D">
      <w:pPr>
        <w:suppressAutoHyphens/>
        <w:rPr>
          <w:rFonts w:asciiTheme="minorHAnsi" w:hAnsiTheme="minorHAnsi" w:cstheme="minorHAnsi"/>
          <w:bCs/>
          <w:sz w:val="22"/>
          <w:szCs w:val="22"/>
          <w:lang w:val="es-ES_tradnl"/>
        </w:rPr>
      </w:pPr>
    </w:p>
    <w:p w14:paraId="063D7F18" w14:textId="01CE8A1F" w:rsidR="00E474B7" w:rsidRPr="00F8386A" w:rsidRDefault="00A9691E" w:rsidP="003749E8">
      <w:pPr>
        <w:rPr>
          <w:rFonts w:ascii="Times" w:hAnsi="Times"/>
          <w:sz w:val="20"/>
          <w:szCs w:val="20"/>
          <w:lang w:val="es-ES_tradnl" w:eastAsia="es-ES"/>
        </w:rPr>
      </w:pPr>
      <w:r w:rsidRPr="00F8386A">
        <w:rPr>
          <w:rFonts w:asciiTheme="minorHAnsi" w:hAnsiTheme="minorHAnsi" w:cstheme="minorHAnsi"/>
          <w:bCs/>
          <w:sz w:val="22"/>
          <w:szCs w:val="22"/>
          <w:lang w:val="es-ES_tradnl"/>
        </w:rPr>
        <w:t xml:space="preserve">43. </w:t>
      </w:r>
      <w:r w:rsidR="00FD671D" w:rsidRPr="00F8386A">
        <w:rPr>
          <w:rFonts w:asciiTheme="minorHAnsi" w:hAnsiTheme="minorHAnsi" w:cstheme="minorHAnsi"/>
          <w:bCs/>
          <w:sz w:val="22"/>
          <w:szCs w:val="22"/>
          <w:lang w:val="es-ES_tradnl"/>
        </w:rPr>
        <w:tab/>
      </w:r>
      <w:r w:rsidR="009E1DFC" w:rsidRPr="00F8386A">
        <w:rPr>
          <w:rFonts w:asciiTheme="minorHAnsi" w:hAnsiTheme="minorHAnsi" w:cstheme="minorHAnsi"/>
          <w:bCs/>
          <w:sz w:val="22"/>
          <w:szCs w:val="22"/>
          <w:lang w:val="es-ES_tradnl"/>
        </w:rPr>
        <w:t xml:space="preserve">En cumplimiento de su mandato, la Secretaría ha participado en varias reuniones y procesos relacionados con la ONU. Por ejemplo, ha participado en reuniones de </w:t>
      </w:r>
      <w:r w:rsidR="001F6FF9" w:rsidRPr="00F8386A">
        <w:rPr>
          <w:rFonts w:asciiTheme="minorHAnsi" w:hAnsiTheme="minorHAnsi" w:cstheme="minorHAnsi"/>
          <w:bCs/>
          <w:sz w:val="22"/>
          <w:szCs w:val="22"/>
          <w:lang w:val="es-ES_tradnl"/>
        </w:rPr>
        <w:t>otro</w:t>
      </w:r>
      <w:r w:rsidR="00102C69" w:rsidRPr="00F8386A">
        <w:rPr>
          <w:rFonts w:asciiTheme="minorHAnsi" w:hAnsiTheme="minorHAnsi" w:cstheme="minorHAnsi"/>
          <w:bCs/>
          <w:sz w:val="22"/>
          <w:szCs w:val="22"/>
          <w:lang w:val="es-ES_tradnl"/>
        </w:rPr>
        <w:t>s conven</w:t>
      </w:r>
      <w:r w:rsidR="001F6FF9" w:rsidRPr="00F8386A">
        <w:rPr>
          <w:rFonts w:asciiTheme="minorHAnsi" w:hAnsiTheme="minorHAnsi" w:cstheme="minorHAnsi"/>
          <w:bCs/>
          <w:sz w:val="22"/>
          <w:szCs w:val="22"/>
          <w:lang w:val="es-ES_tradnl"/>
        </w:rPr>
        <w:t>ios sobre</w:t>
      </w:r>
      <w:r w:rsidR="003F24F9" w:rsidRPr="00F8386A">
        <w:rPr>
          <w:rFonts w:asciiTheme="minorHAnsi" w:hAnsiTheme="minorHAnsi" w:cstheme="minorHAnsi"/>
          <w:bCs/>
          <w:sz w:val="22"/>
          <w:szCs w:val="22"/>
          <w:lang w:val="es-ES_tradnl"/>
        </w:rPr>
        <w:t xml:space="preserve"> </w:t>
      </w:r>
      <w:r w:rsidR="00996A07" w:rsidRPr="00F8386A">
        <w:rPr>
          <w:rFonts w:asciiTheme="minorHAnsi" w:hAnsiTheme="minorHAnsi" w:cstheme="minorHAnsi"/>
          <w:bCs/>
          <w:sz w:val="22"/>
          <w:szCs w:val="22"/>
          <w:lang w:val="es-ES_tradnl"/>
        </w:rPr>
        <w:t xml:space="preserve">el medio ambiente y </w:t>
      </w:r>
      <w:r w:rsidR="00102C69" w:rsidRPr="00F8386A">
        <w:rPr>
          <w:rFonts w:asciiTheme="minorHAnsi" w:hAnsiTheme="minorHAnsi" w:cstheme="minorHAnsi"/>
          <w:bCs/>
          <w:sz w:val="22"/>
          <w:szCs w:val="22"/>
          <w:lang w:val="es-ES_tradnl"/>
        </w:rPr>
        <w:t>es miembr</w:t>
      </w:r>
      <w:r w:rsidR="00802DAC" w:rsidRPr="00F8386A">
        <w:rPr>
          <w:rFonts w:asciiTheme="minorHAnsi" w:hAnsiTheme="minorHAnsi" w:cstheme="minorHAnsi"/>
          <w:bCs/>
          <w:sz w:val="22"/>
          <w:szCs w:val="22"/>
          <w:lang w:val="es-ES_tradnl"/>
        </w:rPr>
        <w:t>o</w:t>
      </w:r>
      <w:r w:rsidR="00102C69" w:rsidRPr="00F8386A">
        <w:rPr>
          <w:rFonts w:asciiTheme="minorHAnsi" w:hAnsiTheme="minorHAnsi" w:cstheme="minorHAnsi"/>
          <w:bCs/>
          <w:sz w:val="22"/>
          <w:szCs w:val="22"/>
          <w:lang w:val="es-ES_tradnl"/>
        </w:rPr>
        <w:t xml:space="preserve"> activo del </w:t>
      </w:r>
      <w:r w:rsidR="00996A07" w:rsidRPr="00F8386A">
        <w:rPr>
          <w:rFonts w:asciiTheme="minorHAnsi" w:hAnsiTheme="minorHAnsi" w:cstheme="minorHAnsi"/>
          <w:bCs/>
          <w:sz w:val="22"/>
          <w:szCs w:val="22"/>
          <w:lang w:val="es-ES_tradnl"/>
        </w:rPr>
        <w:t>Grupo de Gestión A</w:t>
      </w:r>
      <w:r w:rsidR="00EC2DC7" w:rsidRPr="00F8386A">
        <w:rPr>
          <w:rFonts w:asciiTheme="minorHAnsi" w:hAnsiTheme="minorHAnsi" w:cstheme="minorHAnsi"/>
          <w:bCs/>
          <w:sz w:val="22"/>
          <w:szCs w:val="22"/>
          <w:lang w:val="es-ES_tradnl"/>
        </w:rPr>
        <w:t xml:space="preserve">mbiental de las Naciones Unidas </w:t>
      </w:r>
      <w:r w:rsidR="00102C69" w:rsidRPr="00F8386A">
        <w:rPr>
          <w:rFonts w:asciiTheme="minorHAnsi" w:hAnsiTheme="minorHAnsi" w:cstheme="minorHAnsi"/>
          <w:bCs/>
          <w:sz w:val="22"/>
          <w:szCs w:val="22"/>
          <w:lang w:val="es-ES_tradnl"/>
        </w:rPr>
        <w:t xml:space="preserve">y del </w:t>
      </w:r>
      <w:r w:rsidR="00996A07" w:rsidRPr="00F8386A">
        <w:rPr>
          <w:rFonts w:asciiTheme="minorHAnsi" w:hAnsiTheme="minorHAnsi" w:cstheme="minorHAnsi"/>
          <w:bCs/>
          <w:sz w:val="22"/>
          <w:szCs w:val="22"/>
          <w:lang w:val="es-ES_tradnl"/>
        </w:rPr>
        <w:t>Grupo de E</w:t>
      </w:r>
      <w:r w:rsidR="00EC2DC7" w:rsidRPr="00F8386A">
        <w:rPr>
          <w:rFonts w:asciiTheme="minorHAnsi" w:hAnsiTheme="minorHAnsi" w:cstheme="minorHAnsi"/>
          <w:bCs/>
          <w:sz w:val="22"/>
          <w:szCs w:val="22"/>
          <w:lang w:val="es-ES_tradnl"/>
        </w:rPr>
        <w:t xml:space="preserve">nlace </w:t>
      </w:r>
      <w:r w:rsidR="00495E4A" w:rsidRPr="00F8386A">
        <w:rPr>
          <w:rFonts w:asciiTheme="minorHAnsi" w:hAnsiTheme="minorHAnsi" w:cstheme="minorHAnsi"/>
          <w:bCs/>
          <w:sz w:val="22"/>
          <w:szCs w:val="22"/>
          <w:lang w:val="es-ES_tradnl"/>
        </w:rPr>
        <w:t>sobre</w:t>
      </w:r>
      <w:r w:rsidR="00996A07" w:rsidRPr="00F8386A">
        <w:rPr>
          <w:rFonts w:asciiTheme="minorHAnsi" w:hAnsiTheme="minorHAnsi" w:cstheme="minorHAnsi"/>
          <w:bCs/>
          <w:sz w:val="22"/>
          <w:szCs w:val="22"/>
          <w:lang w:val="es-ES_tradnl"/>
        </w:rPr>
        <w:t xml:space="preserve"> la Diversidad B</w:t>
      </w:r>
      <w:r w:rsidR="003749E8" w:rsidRPr="00F8386A">
        <w:rPr>
          <w:rFonts w:asciiTheme="minorHAnsi" w:hAnsiTheme="minorHAnsi" w:cstheme="minorHAnsi"/>
          <w:bCs/>
          <w:sz w:val="22"/>
          <w:szCs w:val="22"/>
          <w:lang w:val="es-ES_tradnl"/>
        </w:rPr>
        <w:t>iológica de las Naciones Unidas</w:t>
      </w:r>
      <w:r w:rsidR="001F6FF9" w:rsidRPr="00F8386A">
        <w:rPr>
          <w:rFonts w:asciiTheme="minorHAnsi" w:hAnsiTheme="minorHAnsi" w:cstheme="minorHAnsi"/>
          <w:bCs/>
          <w:sz w:val="22"/>
          <w:szCs w:val="22"/>
          <w:lang w:val="es-ES_tradnl"/>
        </w:rPr>
        <w:t>,</w:t>
      </w:r>
      <w:r w:rsidR="003749E8" w:rsidRPr="00F8386A">
        <w:rPr>
          <w:rFonts w:asciiTheme="minorHAnsi" w:hAnsiTheme="minorHAnsi" w:cstheme="minorHAnsi"/>
          <w:bCs/>
          <w:sz w:val="22"/>
          <w:szCs w:val="22"/>
          <w:lang w:val="es-ES_tradnl"/>
        </w:rPr>
        <w:t xml:space="preserve"> </w:t>
      </w:r>
      <w:r w:rsidR="00102C69" w:rsidRPr="00F8386A">
        <w:rPr>
          <w:rFonts w:asciiTheme="minorHAnsi" w:hAnsiTheme="minorHAnsi" w:cstheme="minorHAnsi"/>
          <w:bCs/>
          <w:sz w:val="22"/>
          <w:szCs w:val="22"/>
          <w:lang w:val="es-ES_tradnl"/>
        </w:rPr>
        <w:t xml:space="preserve">con el fin de lograr sinergias con las secretarías de otros acuerdos multilaterales </w:t>
      </w:r>
      <w:r w:rsidR="00126C0E" w:rsidRPr="00F8386A">
        <w:rPr>
          <w:rFonts w:asciiTheme="minorHAnsi" w:hAnsiTheme="minorHAnsi" w:cstheme="minorHAnsi"/>
          <w:bCs/>
          <w:sz w:val="22"/>
          <w:szCs w:val="22"/>
          <w:lang w:val="es-ES_tradnl"/>
        </w:rPr>
        <w:t xml:space="preserve">sobre el </w:t>
      </w:r>
      <w:r w:rsidR="00495E4A" w:rsidRPr="00F8386A">
        <w:rPr>
          <w:rFonts w:asciiTheme="minorHAnsi" w:hAnsiTheme="minorHAnsi" w:cstheme="minorHAnsi"/>
          <w:bCs/>
          <w:sz w:val="22"/>
          <w:szCs w:val="22"/>
          <w:lang w:val="es-ES_tradnl"/>
        </w:rPr>
        <w:t>medio</w:t>
      </w:r>
      <w:r w:rsidR="00126C0E" w:rsidRPr="00F8386A">
        <w:rPr>
          <w:rFonts w:asciiTheme="minorHAnsi" w:hAnsiTheme="minorHAnsi" w:cstheme="minorHAnsi"/>
          <w:bCs/>
          <w:sz w:val="22"/>
          <w:szCs w:val="22"/>
          <w:lang w:val="es-ES_tradnl"/>
        </w:rPr>
        <w:t xml:space="preserve"> </w:t>
      </w:r>
      <w:r w:rsidR="00495E4A" w:rsidRPr="00F8386A">
        <w:rPr>
          <w:rFonts w:asciiTheme="minorHAnsi" w:hAnsiTheme="minorHAnsi" w:cstheme="minorHAnsi"/>
          <w:bCs/>
          <w:sz w:val="22"/>
          <w:szCs w:val="22"/>
          <w:lang w:val="es-ES_tradnl"/>
        </w:rPr>
        <w:t>ambient</w:t>
      </w:r>
      <w:r w:rsidR="00126C0E" w:rsidRPr="00F8386A">
        <w:rPr>
          <w:rFonts w:asciiTheme="minorHAnsi" w:hAnsiTheme="minorHAnsi" w:cstheme="minorHAnsi"/>
          <w:bCs/>
          <w:sz w:val="22"/>
          <w:szCs w:val="22"/>
          <w:lang w:val="es-ES_tradnl"/>
        </w:rPr>
        <w:t>e</w:t>
      </w:r>
      <w:r w:rsidR="00495E4A" w:rsidRPr="00F8386A">
        <w:rPr>
          <w:rFonts w:asciiTheme="minorHAnsi" w:hAnsiTheme="minorHAnsi" w:cstheme="minorHAnsi"/>
          <w:bCs/>
          <w:sz w:val="22"/>
          <w:szCs w:val="22"/>
          <w:lang w:val="es-ES_tradnl"/>
        </w:rPr>
        <w:t xml:space="preserve">. </w:t>
      </w:r>
      <w:r w:rsidR="00102C69" w:rsidRPr="00F8386A">
        <w:rPr>
          <w:rFonts w:asciiTheme="minorHAnsi" w:hAnsiTheme="minorHAnsi" w:cstheme="minorHAnsi"/>
          <w:bCs/>
          <w:sz w:val="22"/>
          <w:szCs w:val="22"/>
          <w:lang w:val="es-ES_tradnl"/>
        </w:rPr>
        <w:t xml:space="preserve">No obstante, </w:t>
      </w:r>
      <w:r w:rsidR="00996A07" w:rsidRPr="00F8386A">
        <w:rPr>
          <w:rFonts w:asciiTheme="minorHAnsi" w:hAnsiTheme="minorHAnsi" w:cstheme="minorHAnsi"/>
          <w:bCs/>
          <w:sz w:val="22"/>
          <w:szCs w:val="22"/>
          <w:lang w:val="es-ES_tradnl"/>
        </w:rPr>
        <w:t xml:space="preserve">en julio de 2017, </w:t>
      </w:r>
      <w:r w:rsidR="00495E4A" w:rsidRPr="00F8386A">
        <w:rPr>
          <w:rFonts w:asciiTheme="minorHAnsi" w:hAnsiTheme="minorHAnsi" w:cstheme="minorHAnsi"/>
          <w:bCs/>
          <w:sz w:val="22"/>
          <w:szCs w:val="22"/>
          <w:lang w:val="es-ES_tradnl"/>
        </w:rPr>
        <w:t>a la Secretaría</w:t>
      </w:r>
      <w:r w:rsidR="00126C0E" w:rsidRPr="00F8386A">
        <w:rPr>
          <w:rFonts w:asciiTheme="minorHAnsi" w:hAnsiTheme="minorHAnsi" w:cstheme="minorHAnsi"/>
          <w:bCs/>
          <w:sz w:val="22"/>
          <w:szCs w:val="22"/>
          <w:lang w:val="es-ES_tradnl"/>
        </w:rPr>
        <w:t xml:space="preserve"> le fue denegado el derecho de asistir, en nombre y representación de la Convención, al Foro Político de Alto Nivel de las Naciones Unidas sobre el Desarrollo Sostenible</w:t>
      </w:r>
      <w:r w:rsidR="009D3245" w:rsidRPr="00F8386A">
        <w:rPr>
          <w:rFonts w:asciiTheme="minorHAnsi" w:hAnsiTheme="minorHAnsi" w:cstheme="minorHAnsi"/>
          <w:bCs/>
          <w:sz w:val="22"/>
          <w:szCs w:val="22"/>
          <w:lang w:val="es-ES_tradnl"/>
        </w:rPr>
        <w:t>,</w:t>
      </w:r>
      <w:r w:rsidR="00126C0E" w:rsidRPr="00F8386A">
        <w:rPr>
          <w:rFonts w:asciiTheme="minorHAnsi" w:hAnsiTheme="minorHAnsi" w:cstheme="minorHAnsi"/>
          <w:bCs/>
          <w:sz w:val="22"/>
          <w:szCs w:val="22"/>
          <w:lang w:val="es-ES_tradnl"/>
        </w:rPr>
        <w:t xml:space="preserve"> en el que se examina</w:t>
      </w:r>
      <w:r w:rsidR="00022ABB" w:rsidRPr="00F8386A">
        <w:rPr>
          <w:rFonts w:asciiTheme="minorHAnsi" w:hAnsiTheme="minorHAnsi" w:cstheme="minorHAnsi"/>
          <w:bCs/>
          <w:sz w:val="22"/>
          <w:szCs w:val="22"/>
          <w:lang w:val="es-ES_tradnl"/>
        </w:rPr>
        <w:t>n</w:t>
      </w:r>
      <w:r w:rsidR="00126C0E" w:rsidRPr="00F8386A">
        <w:rPr>
          <w:rFonts w:asciiTheme="minorHAnsi" w:hAnsiTheme="minorHAnsi" w:cstheme="minorHAnsi"/>
          <w:bCs/>
          <w:sz w:val="22"/>
          <w:szCs w:val="22"/>
          <w:lang w:val="es-ES_tradnl"/>
        </w:rPr>
        <w:t xml:space="preserve"> la aplicación de los Objetivos de De</w:t>
      </w:r>
      <w:r w:rsidR="007A73D2" w:rsidRPr="00F8386A">
        <w:rPr>
          <w:rFonts w:asciiTheme="minorHAnsi" w:hAnsiTheme="minorHAnsi" w:cstheme="minorHAnsi"/>
          <w:bCs/>
          <w:sz w:val="22"/>
          <w:szCs w:val="22"/>
          <w:lang w:val="es-ES_tradnl"/>
        </w:rPr>
        <w:t>sarrollo Sostenible</w:t>
      </w:r>
      <w:r w:rsidR="00126C0E" w:rsidRPr="00F8386A">
        <w:rPr>
          <w:rFonts w:asciiTheme="minorHAnsi" w:hAnsiTheme="minorHAnsi" w:cstheme="minorHAnsi"/>
          <w:bCs/>
          <w:sz w:val="22"/>
          <w:szCs w:val="22"/>
          <w:lang w:val="es-ES_tradnl"/>
        </w:rPr>
        <w:t xml:space="preserve"> (ODS) y la Agenda 2030 </w:t>
      </w:r>
      <w:r w:rsidR="00E5145C" w:rsidRPr="00F8386A">
        <w:rPr>
          <w:rFonts w:asciiTheme="minorHAnsi" w:hAnsiTheme="minorHAnsi" w:cstheme="minorHAnsi"/>
          <w:bCs/>
          <w:sz w:val="22"/>
          <w:szCs w:val="22"/>
          <w:lang w:val="es-ES_tradnl"/>
        </w:rPr>
        <w:t>para el Desarrollo Sostenible</w:t>
      </w:r>
      <w:r w:rsidR="009D3245" w:rsidRPr="00F8386A">
        <w:rPr>
          <w:rFonts w:asciiTheme="minorHAnsi" w:hAnsiTheme="minorHAnsi" w:cstheme="minorHAnsi"/>
          <w:bCs/>
          <w:sz w:val="22"/>
          <w:szCs w:val="22"/>
          <w:lang w:val="es-ES_tradnl"/>
        </w:rPr>
        <w:t>,</w:t>
      </w:r>
      <w:r w:rsidR="00E5145C" w:rsidRPr="00F8386A">
        <w:rPr>
          <w:rFonts w:asciiTheme="minorHAnsi" w:hAnsiTheme="minorHAnsi" w:cstheme="minorHAnsi"/>
          <w:bCs/>
          <w:sz w:val="22"/>
          <w:szCs w:val="22"/>
          <w:lang w:val="es-ES_tradnl"/>
        </w:rPr>
        <w:t xml:space="preserve"> debido a que </w:t>
      </w:r>
      <w:r w:rsidR="00996A07" w:rsidRPr="00F8386A">
        <w:rPr>
          <w:rFonts w:asciiTheme="minorHAnsi" w:hAnsiTheme="minorHAnsi" w:cstheme="minorHAnsi"/>
          <w:bCs/>
          <w:sz w:val="22"/>
          <w:szCs w:val="22"/>
          <w:lang w:val="es-ES_tradnl"/>
        </w:rPr>
        <w:t>no tiene reconocida</w:t>
      </w:r>
      <w:r w:rsidR="00E5145C" w:rsidRPr="00F8386A">
        <w:rPr>
          <w:rFonts w:asciiTheme="minorHAnsi" w:hAnsiTheme="minorHAnsi" w:cstheme="minorHAnsi"/>
          <w:bCs/>
          <w:sz w:val="22"/>
          <w:szCs w:val="22"/>
          <w:lang w:val="es-ES_tradnl"/>
        </w:rPr>
        <w:t xml:space="preserve"> la condición de observador en la Asamblea General de las Naciones Unidas ni en el Consejo Económico y Social de las Naciones Unidas, siendo este la plataforma de l</w:t>
      </w:r>
      <w:r w:rsidR="003D2422" w:rsidRPr="00F8386A">
        <w:rPr>
          <w:rFonts w:asciiTheme="minorHAnsi" w:hAnsiTheme="minorHAnsi" w:cstheme="minorHAnsi"/>
          <w:bCs/>
          <w:sz w:val="22"/>
          <w:szCs w:val="22"/>
          <w:lang w:val="es-ES_tradnl"/>
        </w:rPr>
        <w:t>as Naciones Unidas para el deba</w:t>
      </w:r>
      <w:r w:rsidR="00E5145C" w:rsidRPr="00F8386A">
        <w:rPr>
          <w:rFonts w:asciiTheme="minorHAnsi" w:hAnsiTheme="minorHAnsi" w:cstheme="minorHAnsi"/>
          <w:bCs/>
          <w:sz w:val="22"/>
          <w:szCs w:val="22"/>
          <w:lang w:val="es-ES_tradnl"/>
        </w:rPr>
        <w:t>te sobre el desarrollo sostenible. Esto significa que queda efectivamente excluida su participación en representación de la Convención sobre los Hu</w:t>
      </w:r>
      <w:r w:rsidR="003D2422" w:rsidRPr="00F8386A">
        <w:rPr>
          <w:rFonts w:asciiTheme="minorHAnsi" w:hAnsiTheme="minorHAnsi" w:cstheme="minorHAnsi"/>
          <w:bCs/>
          <w:sz w:val="22"/>
          <w:szCs w:val="22"/>
          <w:lang w:val="es-ES_tradnl"/>
        </w:rPr>
        <w:t>medales en las reuniones del For</w:t>
      </w:r>
      <w:r w:rsidR="00E5145C" w:rsidRPr="00F8386A">
        <w:rPr>
          <w:rFonts w:asciiTheme="minorHAnsi" w:hAnsiTheme="minorHAnsi" w:cstheme="minorHAnsi"/>
          <w:bCs/>
          <w:sz w:val="22"/>
          <w:szCs w:val="22"/>
          <w:lang w:val="es-ES_tradnl"/>
        </w:rPr>
        <w:t xml:space="preserve">o Político de Alto Nivel y </w:t>
      </w:r>
      <w:r w:rsidR="00E03223" w:rsidRPr="00F8386A">
        <w:rPr>
          <w:rFonts w:asciiTheme="minorHAnsi" w:hAnsiTheme="minorHAnsi" w:cstheme="minorHAnsi"/>
          <w:bCs/>
          <w:sz w:val="22"/>
          <w:szCs w:val="22"/>
          <w:lang w:val="es-ES_tradnl"/>
        </w:rPr>
        <w:t>en otras reuniones importantes de las Naciones Unidas previstas para 2018 y años posteriores. La Secretaría y el asesor jurídico proporcionaron apoyo</w:t>
      </w:r>
      <w:r w:rsidR="00793F93" w:rsidRPr="00F8386A">
        <w:rPr>
          <w:rFonts w:asciiTheme="minorHAnsi" w:hAnsiTheme="minorHAnsi" w:cstheme="minorHAnsi"/>
          <w:bCs/>
          <w:sz w:val="22"/>
          <w:szCs w:val="22"/>
          <w:lang w:val="es-ES_tradnl"/>
        </w:rPr>
        <w:t xml:space="preserve"> a la Presidencia del Comité Permanente sobre una petición a la Asamblea General para que le sea otorgada la condición de observador. Se informa sobre esta cuestión en el documento </w:t>
      </w:r>
      <w:r w:rsidR="009E3082" w:rsidRPr="00F8386A">
        <w:rPr>
          <w:rFonts w:asciiTheme="minorHAnsi" w:hAnsiTheme="minorHAnsi" w:cstheme="minorHAnsi"/>
          <w:bCs/>
          <w:sz w:val="22"/>
          <w:szCs w:val="22"/>
          <w:lang w:val="es-ES_tradnl"/>
        </w:rPr>
        <w:t xml:space="preserve">Doc. </w:t>
      </w:r>
      <w:r w:rsidR="00E474B7" w:rsidRPr="00F8386A">
        <w:rPr>
          <w:rFonts w:asciiTheme="minorHAnsi" w:hAnsiTheme="minorHAnsi" w:cstheme="minorHAnsi"/>
          <w:bCs/>
          <w:sz w:val="22"/>
          <w:szCs w:val="22"/>
          <w:lang w:val="es-ES_tradnl"/>
        </w:rPr>
        <w:t>SC54-</w:t>
      </w:r>
      <w:r w:rsidR="009E3082" w:rsidRPr="00F8386A">
        <w:rPr>
          <w:rFonts w:asciiTheme="minorHAnsi" w:hAnsiTheme="minorHAnsi" w:cstheme="minorHAnsi"/>
          <w:bCs/>
          <w:sz w:val="22"/>
          <w:szCs w:val="22"/>
          <w:lang w:val="es-ES_tradnl"/>
        </w:rPr>
        <w:t>15</w:t>
      </w:r>
      <w:r w:rsidR="00E474B7" w:rsidRPr="00F8386A">
        <w:rPr>
          <w:rFonts w:asciiTheme="minorHAnsi" w:hAnsiTheme="minorHAnsi" w:cstheme="minorHAnsi"/>
          <w:bCs/>
          <w:sz w:val="22"/>
          <w:szCs w:val="22"/>
          <w:lang w:val="es-ES_tradnl"/>
        </w:rPr>
        <w:t>.</w:t>
      </w:r>
      <w:r w:rsidR="006B4ED5" w:rsidRPr="00F8386A">
        <w:rPr>
          <w:rFonts w:asciiTheme="minorHAnsi" w:hAnsiTheme="minorHAnsi" w:cstheme="minorHAnsi"/>
          <w:bCs/>
          <w:sz w:val="22"/>
          <w:szCs w:val="22"/>
          <w:lang w:val="es-ES_tradnl"/>
        </w:rPr>
        <w:t xml:space="preserve"> </w:t>
      </w:r>
    </w:p>
    <w:p w14:paraId="57F53DDF" w14:textId="77777777" w:rsidR="00E474B7" w:rsidRPr="00F8386A" w:rsidRDefault="00E474B7" w:rsidP="00E47CC8">
      <w:pPr>
        <w:autoSpaceDE w:val="0"/>
        <w:autoSpaceDN w:val="0"/>
        <w:adjustRightInd w:val="0"/>
        <w:rPr>
          <w:rFonts w:asciiTheme="minorHAnsi" w:eastAsiaTheme="minorHAnsi" w:hAnsiTheme="minorHAnsi" w:cs="Calibri"/>
          <w:b/>
          <w:lang w:val="es-ES_tradnl"/>
        </w:rPr>
      </w:pPr>
    </w:p>
    <w:p w14:paraId="43F7D5A0" w14:textId="2A11BA5F" w:rsidR="00E47CC8" w:rsidRPr="00F8386A" w:rsidRDefault="00102C69" w:rsidP="008457A4">
      <w:pPr>
        <w:rPr>
          <w:rFonts w:ascii="Times" w:hAnsi="Times"/>
          <w:sz w:val="20"/>
          <w:szCs w:val="20"/>
          <w:lang w:val="es-ES_tradnl" w:eastAsia="es-ES"/>
        </w:rPr>
      </w:pPr>
      <w:r w:rsidRPr="00F8386A">
        <w:rPr>
          <w:rFonts w:asciiTheme="minorHAnsi" w:eastAsiaTheme="minorHAnsi" w:hAnsiTheme="minorHAnsi" w:cs="Calibri"/>
          <w:i/>
          <w:sz w:val="22"/>
          <w:szCs w:val="22"/>
          <w:lang w:val="es-ES_tradnl"/>
        </w:rPr>
        <w:t xml:space="preserve">Colaboración con la </w:t>
      </w:r>
      <w:r w:rsidR="008457A4" w:rsidRPr="00F8386A">
        <w:rPr>
          <w:rFonts w:asciiTheme="minorHAnsi" w:eastAsiaTheme="minorHAnsi" w:hAnsiTheme="minorHAnsi" w:cs="Calibri"/>
          <w:i/>
          <w:sz w:val="22"/>
          <w:szCs w:val="22"/>
          <w:lang w:val="es-ES_tradnl"/>
        </w:rPr>
        <w:t>Organización</w:t>
      </w:r>
      <w:r w:rsidR="00C03E10" w:rsidRPr="00F8386A">
        <w:rPr>
          <w:rFonts w:asciiTheme="minorHAnsi" w:eastAsiaTheme="minorHAnsi" w:hAnsiTheme="minorHAnsi" w:cs="Calibri"/>
          <w:i/>
          <w:sz w:val="22"/>
          <w:szCs w:val="22"/>
          <w:lang w:val="es-ES_tradnl"/>
        </w:rPr>
        <w:t xml:space="preserve"> de las Naciones Unidas para la</w:t>
      </w:r>
      <w:r w:rsidR="008457A4" w:rsidRPr="00F8386A">
        <w:rPr>
          <w:rFonts w:asciiTheme="minorHAnsi" w:eastAsiaTheme="minorHAnsi" w:hAnsiTheme="minorHAnsi" w:cs="Calibri"/>
          <w:i/>
          <w:sz w:val="22"/>
          <w:szCs w:val="22"/>
          <w:lang w:val="es-ES_tradnl"/>
        </w:rPr>
        <w:t xml:space="preserve"> Alimentación</w:t>
      </w:r>
      <w:r w:rsidR="00C03E10" w:rsidRPr="00F8386A">
        <w:rPr>
          <w:rFonts w:asciiTheme="minorHAnsi" w:eastAsiaTheme="minorHAnsi" w:hAnsiTheme="minorHAnsi" w:cs="Calibri"/>
          <w:i/>
          <w:sz w:val="22"/>
          <w:szCs w:val="22"/>
          <w:lang w:val="es-ES_tradnl"/>
        </w:rPr>
        <w:t xml:space="preserve"> y la Agricultura</w:t>
      </w:r>
    </w:p>
    <w:p w14:paraId="2A727ACE" w14:textId="77777777" w:rsidR="00701CD3" w:rsidRPr="00F8386A" w:rsidRDefault="00701CD3" w:rsidP="00E47CC8">
      <w:pPr>
        <w:autoSpaceDE w:val="0"/>
        <w:autoSpaceDN w:val="0"/>
        <w:adjustRightInd w:val="0"/>
        <w:rPr>
          <w:rFonts w:asciiTheme="minorHAnsi" w:eastAsiaTheme="minorHAnsi" w:hAnsiTheme="minorHAnsi" w:cs="Calibri"/>
          <w:i/>
          <w:sz w:val="22"/>
          <w:szCs w:val="22"/>
          <w:lang w:val="es-ES_tradnl"/>
        </w:rPr>
      </w:pPr>
    </w:p>
    <w:p w14:paraId="41A1153A" w14:textId="59D1E023" w:rsidR="00E47CC8" w:rsidRPr="00F8386A" w:rsidRDefault="003575D1" w:rsidP="00C61554">
      <w:pPr>
        <w:autoSpaceDE w:val="0"/>
        <w:autoSpaceDN w:val="0"/>
        <w:adjustRightInd w:val="0"/>
        <w:rPr>
          <w:rFonts w:asciiTheme="minorHAnsi" w:eastAsiaTheme="minorHAnsi" w:hAnsiTheme="minorHAnsi" w:cs="Calibri"/>
          <w:i/>
          <w:sz w:val="22"/>
          <w:szCs w:val="22"/>
          <w:lang w:val="es-ES_tradnl" w:eastAsia="en-US"/>
        </w:rPr>
      </w:pPr>
      <w:r w:rsidRPr="00F8386A">
        <w:rPr>
          <w:rFonts w:asciiTheme="minorHAnsi" w:eastAsiaTheme="minorHAnsi" w:hAnsiTheme="minorHAnsi"/>
          <w:bCs/>
          <w:sz w:val="22"/>
          <w:szCs w:val="22"/>
          <w:lang w:val="es-ES_tradnl"/>
        </w:rPr>
        <w:t>4</w:t>
      </w:r>
      <w:r w:rsidR="00A9691E" w:rsidRPr="00F8386A">
        <w:rPr>
          <w:rFonts w:asciiTheme="minorHAnsi" w:eastAsiaTheme="minorHAnsi" w:hAnsiTheme="minorHAnsi"/>
          <w:bCs/>
          <w:sz w:val="22"/>
          <w:szCs w:val="22"/>
          <w:lang w:val="es-ES_tradnl"/>
        </w:rPr>
        <w:t>4</w:t>
      </w:r>
      <w:r w:rsidRPr="00F8386A">
        <w:rPr>
          <w:rFonts w:asciiTheme="minorHAnsi" w:eastAsiaTheme="minorHAnsi" w:hAnsiTheme="minorHAnsi"/>
          <w:bCs/>
          <w:sz w:val="22"/>
          <w:szCs w:val="22"/>
          <w:lang w:val="es-ES_tradnl"/>
        </w:rPr>
        <w:t>.</w:t>
      </w:r>
      <w:r w:rsidRPr="00F8386A">
        <w:rPr>
          <w:rFonts w:asciiTheme="minorHAnsi" w:eastAsiaTheme="minorHAnsi" w:hAnsiTheme="minorHAnsi"/>
          <w:bCs/>
          <w:sz w:val="22"/>
          <w:szCs w:val="22"/>
          <w:lang w:val="es-ES_tradnl"/>
        </w:rPr>
        <w:tab/>
      </w:r>
      <w:r w:rsidR="00102C69" w:rsidRPr="00F8386A">
        <w:rPr>
          <w:rFonts w:asciiTheme="minorHAnsi" w:eastAsiaTheme="minorHAnsi" w:hAnsiTheme="minorHAnsi"/>
          <w:bCs/>
          <w:sz w:val="22"/>
          <w:szCs w:val="22"/>
          <w:lang w:val="es-ES_tradnl"/>
        </w:rPr>
        <w:t xml:space="preserve">La Secretaría ha iniciado conversaciones con la FAO sobre </w:t>
      </w:r>
      <w:r w:rsidR="008E6657" w:rsidRPr="00F8386A">
        <w:rPr>
          <w:rFonts w:asciiTheme="minorHAnsi" w:eastAsiaTheme="minorHAnsi" w:hAnsiTheme="minorHAnsi"/>
          <w:bCs/>
          <w:sz w:val="22"/>
          <w:szCs w:val="22"/>
          <w:lang w:val="es-ES_tradnl"/>
        </w:rPr>
        <w:t xml:space="preserve">posibles oportunidades para la colaboración, </w:t>
      </w:r>
      <w:r w:rsidR="00C03E10" w:rsidRPr="00F8386A">
        <w:rPr>
          <w:rFonts w:asciiTheme="minorHAnsi" w:eastAsiaTheme="minorHAnsi" w:hAnsiTheme="minorHAnsi"/>
          <w:bCs/>
          <w:sz w:val="22"/>
          <w:szCs w:val="22"/>
          <w:lang w:val="es-ES_tradnl"/>
        </w:rPr>
        <w:t>entre otras cosas</w:t>
      </w:r>
      <w:r w:rsidR="008E6657" w:rsidRPr="00F8386A">
        <w:rPr>
          <w:rFonts w:asciiTheme="minorHAnsi" w:eastAsiaTheme="minorHAnsi" w:hAnsiTheme="minorHAnsi"/>
          <w:bCs/>
          <w:sz w:val="22"/>
          <w:szCs w:val="22"/>
          <w:lang w:val="es-ES_tradnl"/>
        </w:rPr>
        <w:t xml:space="preserve"> en las reuniones paralelas del período de sesiones del </w:t>
      </w:r>
      <w:r w:rsidR="00D5584A" w:rsidRPr="00F8386A">
        <w:rPr>
          <w:rFonts w:asciiTheme="minorHAnsi" w:eastAsiaTheme="minorHAnsi" w:hAnsiTheme="minorHAnsi"/>
          <w:bCs/>
          <w:sz w:val="22"/>
          <w:szCs w:val="22"/>
          <w:lang w:val="es-ES_tradnl"/>
        </w:rPr>
        <w:t>Grupo de enlace sobre la diversidad biológica</w:t>
      </w:r>
      <w:r w:rsidR="00C61554" w:rsidRPr="00F8386A">
        <w:rPr>
          <w:rFonts w:asciiTheme="minorHAnsi" w:eastAsiaTheme="minorHAnsi" w:hAnsiTheme="minorHAnsi"/>
          <w:bCs/>
          <w:sz w:val="22"/>
          <w:szCs w:val="22"/>
          <w:lang w:val="es-ES_tradnl"/>
        </w:rPr>
        <w:t xml:space="preserve"> </w:t>
      </w:r>
      <w:r w:rsidR="008E6657" w:rsidRPr="00F8386A">
        <w:rPr>
          <w:rFonts w:asciiTheme="minorHAnsi" w:eastAsiaTheme="minorHAnsi" w:hAnsiTheme="minorHAnsi"/>
          <w:bCs/>
          <w:sz w:val="22"/>
          <w:szCs w:val="22"/>
          <w:lang w:val="es-ES_tradnl"/>
        </w:rPr>
        <w:t xml:space="preserve">que tuvo lugar en </w:t>
      </w:r>
      <w:r w:rsidR="00793F93" w:rsidRPr="00F8386A">
        <w:rPr>
          <w:rFonts w:asciiTheme="minorHAnsi" w:eastAsiaTheme="minorHAnsi" w:hAnsiTheme="minorHAnsi"/>
          <w:bCs/>
          <w:sz w:val="22"/>
          <w:szCs w:val="22"/>
          <w:lang w:val="es-ES_tradnl"/>
        </w:rPr>
        <w:t xml:space="preserve">las oficinas de la </w:t>
      </w:r>
      <w:r w:rsidR="008457A4" w:rsidRPr="00F8386A">
        <w:rPr>
          <w:rFonts w:asciiTheme="minorHAnsi" w:eastAsiaTheme="minorHAnsi" w:hAnsiTheme="minorHAnsi"/>
          <w:bCs/>
          <w:sz w:val="22"/>
          <w:szCs w:val="22"/>
          <w:lang w:val="es-ES_tradnl"/>
        </w:rPr>
        <w:t>FAO. Esto incluye una posible participación en</w:t>
      </w:r>
      <w:r w:rsidR="00850154" w:rsidRPr="00F8386A">
        <w:rPr>
          <w:rFonts w:asciiTheme="minorHAnsi" w:eastAsiaTheme="minorHAnsi" w:hAnsiTheme="minorHAnsi"/>
          <w:bCs/>
          <w:sz w:val="22"/>
          <w:szCs w:val="22"/>
          <w:lang w:val="es-ES_tradnl"/>
        </w:rPr>
        <w:t xml:space="preserve"> el Marco Mundial sobre la Escasez de A</w:t>
      </w:r>
      <w:r w:rsidR="00D5584A" w:rsidRPr="00F8386A">
        <w:rPr>
          <w:rFonts w:asciiTheme="minorHAnsi" w:eastAsiaTheme="minorHAnsi" w:hAnsiTheme="minorHAnsi"/>
          <w:bCs/>
          <w:sz w:val="22"/>
          <w:szCs w:val="22"/>
          <w:lang w:val="es-ES_tradnl"/>
        </w:rPr>
        <w:t>gua</w:t>
      </w:r>
      <w:r w:rsidR="004A0443" w:rsidRPr="00F8386A">
        <w:rPr>
          <w:rFonts w:asciiTheme="minorHAnsi" w:eastAsiaTheme="minorHAnsi" w:hAnsiTheme="minorHAnsi"/>
          <w:bCs/>
          <w:sz w:val="22"/>
          <w:szCs w:val="22"/>
          <w:lang w:val="es-ES_tradnl"/>
        </w:rPr>
        <w:t>,</w:t>
      </w:r>
      <w:r w:rsidR="00D5584A" w:rsidRPr="00F8386A">
        <w:rPr>
          <w:rFonts w:asciiTheme="minorHAnsi" w:eastAsiaTheme="minorHAnsi" w:hAnsiTheme="minorHAnsi"/>
          <w:bCs/>
          <w:sz w:val="22"/>
          <w:szCs w:val="22"/>
          <w:lang w:val="es-ES_tradnl"/>
        </w:rPr>
        <w:t xml:space="preserve"> </w:t>
      </w:r>
      <w:r w:rsidR="004A0443" w:rsidRPr="00F8386A">
        <w:rPr>
          <w:rFonts w:asciiTheme="minorHAnsi" w:eastAsiaTheme="minorHAnsi" w:hAnsiTheme="minorHAnsi"/>
          <w:bCs/>
          <w:sz w:val="22"/>
          <w:szCs w:val="22"/>
          <w:lang w:val="es-ES_tradnl"/>
        </w:rPr>
        <w:t xml:space="preserve">además de </w:t>
      </w:r>
      <w:r w:rsidR="00EE75B7" w:rsidRPr="00F8386A">
        <w:rPr>
          <w:rFonts w:asciiTheme="minorHAnsi" w:eastAsiaTheme="minorHAnsi" w:hAnsiTheme="minorHAnsi"/>
          <w:bCs/>
          <w:sz w:val="22"/>
          <w:szCs w:val="22"/>
          <w:lang w:val="es-ES_tradnl"/>
        </w:rPr>
        <w:t xml:space="preserve">colaborar en el trabajo de la FAO sobre agricultura, seguridad alimentaria, diversidad biológica y cambio climático. </w:t>
      </w:r>
    </w:p>
    <w:p w14:paraId="4079BF61" w14:textId="77777777" w:rsidR="00E474B7" w:rsidRPr="00F8386A" w:rsidRDefault="00E474B7" w:rsidP="005A5DE5">
      <w:pPr>
        <w:autoSpaceDE w:val="0"/>
        <w:autoSpaceDN w:val="0"/>
        <w:adjustRightInd w:val="0"/>
        <w:ind w:left="426" w:hanging="426"/>
        <w:rPr>
          <w:rFonts w:asciiTheme="minorHAnsi" w:eastAsiaTheme="minorHAnsi" w:hAnsiTheme="minorHAnsi" w:cs="Calibri"/>
          <w:i/>
          <w:sz w:val="22"/>
          <w:szCs w:val="22"/>
          <w:lang w:val="es-ES_tradnl" w:eastAsia="en-US"/>
        </w:rPr>
      </w:pPr>
    </w:p>
    <w:p w14:paraId="31D45665" w14:textId="23007139" w:rsidR="007055B0" w:rsidRPr="00F8386A" w:rsidRDefault="007055B0" w:rsidP="005A5DE5">
      <w:pPr>
        <w:rPr>
          <w:rFonts w:asciiTheme="minorHAnsi" w:hAnsiTheme="minorHAnsi"/>
          <w:i/>
          <w:sz w:val="22"/>
          <w:szCs w:val="22"/>
          <w:lang w:val="es-ES_tradnl"/>
        </w:rPr>
      </w:pPr>
      <w:r w:rsidRPr="00F8386A">
        <w:rPr>
          <w:rFonts w:asciiTheme="minorHAnsi" w:hAnsiTheme="minorHAnsi"/>
          <w:i/>
          <w:sz w:val="22"/>
          <w:szCs w:val="22"/>
          <w:lang w:val="es-ES_tradnl"/>
        </w:rPr>
        <w:t>Col</w:t>
      </w:r>
      <w:r w:rsidR="008457A4" w:rsidRPr="00F8386A">
        <w:rPr>
          <w:rFonts w:asciiTheme="minorHAnsi" w:hAnsiTheme="minorHAnsi"/>
          <w:i/>
          <w:sz w:val="22"/>
          <w:szCs w:val="22"/>
          <w:lang w:val="es-ES_tradnl"/>
        </w:rPr>
        <w:t>aboración con la Comisión Económica de las Naciones Unidas para Europa</w:t>
      </w:r>
    </w:p>
    <w:p w14:paraId="244EBA1B" w14:textId="77777777" w:rsidR="007055B0" w:rsidRPr="00F8386A" w:rsidRDefault="007055B0" w:rsidP="005A5DE5">
      <w:pPr>
        <w:rPr>
          <w:rFonts w:asciiTheme="minorHAnsi" w:hAnsiTheme="minorHAnsi"/>
          <w:sz w:val="22"/>
          <w:szCs w:val="22"/>
          <w:lang w:val="es-ES_tradnl"/>
        </w:rPr>
      </w:pPr>
    </w:p>
    <w:p w14:paraId="3A51FA32" w14:textId="1F6D673A" w:rsidR="00071D74" w:rsidRPr="00F8386A" w:rsidRDefault="003575D1" w:rsidP="007F4BFD">
      <w:pPr>
        <w:rPr>
          <w:rFonts w:ascii="Times" w:hAnsi="Times"/>
          <w:sz w:val="20"/>
          <w:szCs w:val="20"/>
          <w:lang w:val="es-ES_tradnl" w:eastAsia="es-ES"/>
        </w:rPr>
      </w:pPr>
      <w:r w:rsidRPr="00F8386A">
        <w:rPr>
          <w:rFonts w:asciiTheme="minorHAnsi" w:eastAsiaTheme="minorHAnsi" w:hAnsiTheme="minorHAnsi"/>
          <w:bCs/>
          <w:sz w:val="22"/>
          <w:szCs w:val="22"/>
          <w:lang w:val="es-ES_tradnl"/>
        </w:rPr>
        <w:t>4</w:t>
      </w:r>
      <w:r w:rsidR="00A9691E" w:rsidRPr="00F8386A">
        <w:rPr>
          <w:rFonts w:asciiTheme="minorHAnsi" w:eastAsiaTheme="minorHAnsi" w:hAnsiTheme="minorHAnsi"/>
          <w:bCs/>
          <w:sz w:val="22"/>
          <w:szCs w:val="22"/>
          <w:lang w:val="es-ES_tradnl"/>
        </w:rPr>
        <w:t>5</w:t>
      </w:r>
      <w:r w:rsidRPr="00F8386A">
        <w:rPr>
          <w:rFonts w:asciiTheme="minorHAnsi" w:eastAsiaTheme="minorHAnsi" w:hAnsiTheme="minorHAnsi"/>
          <w:bCs/>
          <w:sz w:val="22"/>
          <w:szCs w:val="22"/>
          <w:lang w:val="es-ES_tradnl"/>
        </w:rPr>
        <w:t>.</w:t>
      </w:r>
      <w:r w:rsidRPr="00F8386A">
        <w:rPr>
          <w:rFonts w:asciiTheme="minorHAnsi" w:eastAsiaTheme="minorHAnsi" w:hAnsiTheme="minorHAnsi"/>
          <w:bCs/>
          <w:sz w:val="22"/>
          <w:szCs w:val="22"/>
          <w:lang w:val="es-ES_tradnl"/>
        </w:rPr>
        <w:tab/>
      </w:r>
      <w:r w:rsidR="004A0443" w:rsidRPr="00F8386A">
        <w:rPr>
          <w:rFonts w:asciiTheme="minorHAnsi" w:eastAsiaTheme="minorHAnsi" w:hAnsiTheme="minorHAnsi"/>
          <w:bCs/>
          <w:sz w:val="22"/>
          <w:szCs w:val="22"/>
          <w:lang w:val="es-ES_tradnl"/>
        </w:rPr>
        <w:t xml:space="preserve">La Secretaría participó en el Taller internacional sobre la escasez del agua de la CEPE y en la novena reunión del </w:t>
      </w:r>
      <w:r w:rsidR="00897FD6" w:rsidRPr="00F8386A">
        <w:rPr>
          <w:rFonts w:asciiTheme="minorHAnsi" w:eastAsiaTheme="minorHAnsi" w:hAnsiTheme="minorHAnsi"/>
          <w:bCs/>
          <w:sz w:val="22"/>
          <w:szCs w:val="22"/>
          <w:lang w:val="es-ES_tradnl"/>
        </w:rPr>
        <w:t xml:space="preserve">Equipo de tareas sobre el agua y el clima del </w:t>
      </w:r>
      <w:r w:rsidR="005E28D4" w:rsidRPr="00F8386A">
        <w:rPr>
          <w:rFonts w:asciiTheme="minorHAnsi" w:eastAsiaTheme="minorHAnsi" w:hAnsiTheme="minorHAnsi"/>
          <w:bCs/>
          <w:sz w:val="22"/>
          <w:szCs w:val="22"/>
          <w:lang w:val="es-ES_tradnl"/>
        </w:rPr>
        <w:t>Convenio sobre la Protección y Utilización de los Cursos de Agua Transfronterizos y de los Lagos Internacionales</w:t>
      </w:r>
      <w:r w:rsidR="007F4BFD" w:rsidRPr="00F8386A">
        <w:rPr>
          <w:rFonts w:ascii="Times" w:hAnsi="Times"/>
          <w:sz w:val="20"/>
          <w:szCs w:val="20"/>
          <w:lang w:val="es-ES_tradnl" w:eastAsia="es-ES"/>
        </w:rPr>
        <w:t xml:space="preserve"> </w:t>
      </w:r>
      <w:r w:rsidR="00071D74" w:rsidRPr="00F8386A">
        <w:rPr>
          <w:rFonts w:asciiTheme="minorHAnsi" w:eastAsiaTheme="minorHAnsi" w:hAnsiTheme="minorHAnsi"/>
          <w:bCs/>
          <w:sz w:val="22"/>
          <w:szCs w:val="22"/>
          <w:lang w:val="es-ES_tradnl"/>
        </w:rPr>
        <w:t>(G</w:t>
      </w:r>
      <w:r w:rsidR="007F4BFD" w:rsidRPr="00F8386A">
        <w:rPr>
          <w:rFonts w:asciiTheme="minorHAnsi" w:eastAsiaTheme="minorHAnsi" w:hAnsiTheme="minorHAnsi"/>
          <w:bCs/>
          <w:sz w:val="22"/>
          <w:szCs w:val="22"/>
          <w:lang w:val="es-ES_tradnl"/>
        </w:rPr>
        <w:t>inebra</w:t>
      </w:r>
      <w:r w:rsidR="00071D74" w:rsidRPr="00F8386A">
        <w:rPr>
          <w:rFonts w:asciiTheme="minorHAnsi" w:eastAsiaTheme="minorHAnsi" w:hAnsiTheme="minorHAnsi"/>
          <w:bCs/>
          <w:sz w:val="22"/>
          <w:szCs w:val="22"/>
          <w:lang w:val="es-ES_tradnl"/>
        </w:rPr>
        <w:t xml:space="preserve">, </w:t>
      </w:r>
      <w:r w:rsidR="007F4BFD" w:rsidRPr="00F8386A">
        <w:rPr>
          <w:rFonts w:asciiTheme="minorHAnsi" w:eastAsiaTheme="minorHAnsi" w:hAnsiTheme="minorHAnsi"/>
          <w:bCs/>
          <w:sz w:val="22"/>
          <w:szCs w:val="22"/>
          <w:lang w:val="es-ES_tradnl"/>
        </w:rPr>
        <w:t xml:space="preserve">del </w:t>
      </w:r>
      <w:r w:rsidR="00071D74" w:rsidRPr="00F8386A">
        <w:rPr>
          <w:rFonts w:asciiTheme="minorHAnsi" w:eastAsiaTheme="minorHAnsi" w:hAnsiTheme="minorHAnsi"/>
          <w:bCs/>
          <w:sz w:val="22"/>
          <w:szCs w:val="22"/>
          <w:lang w:val="es-ES_tradnl"/>
        </w:rPr>
        <w:t>11</w:t>
      </w:r>
      <w:r w:rsidR="007F4BFD" w:rsidRPr="00F8386A">
        <w:rPr>
          <w:rFonts w:asciiTheme="minorHAnsi" w:eastAsiaTheme="minorHAnsi" w:hAnsiTheme="minorHAnsi"/>
          <w:bCs/>
          <w:sz w:val="22"/>
          <w:szCs w:val="22"/>
          <w:lang w:val="es-ES_tradnl"/>
        </w:rPr>
        <w:t xml:space="preserve"> al </w:t>
      </w:r>
      <w:r w:rsidR="00071D74" w:rsidRPr="00F8386A">
        <w:rPr>
          <w:rFonts w:asciiTheme="minorHAnsi" w:eastAsiaTheme="minorHAnsi" w:hAnsiTheme="minorHAnsi"/>
          <w:bCs/>
          <w:sz w:val="22"/>
          <w:szCs w:val="22"/>
          <w:lang w:val="es-ES_tradnl"/>
        </w:rPr>
        <w:t>13</w:t>
      </w:r>
      <w:r w:rsidR="007F4BFD" w:rsidRPr="00F8386A">
        <w:rPr>
          <w:rFonts w:asciiTheme="minorHAnsi" w:eastAsiaTheme="minorHAnsi" w:hAnsiTheme="minorHAnsi"/>
          <w:bCs/>
          <w:sz w:val="22"/>
          <w:szCs w:val="22"/>
          <w:lang w:val="es-ES_tradnl"/>
        </w:rPr>
        <w:t xml:space="preserve"> de diciembre de</w:t>
      </w:r>
      <w:r w:rsidR="00071D74" w:rsidRPr="00F8386A">
        <w:rPr>
          <w:rFonts w:asciiTheme="minorHAnsi" w:eastAsiaTheme="minorHAnsi" w:hAnsiTheme="minorHAnsi"/>
          <w:bCs/>
          <w:sz w:val="22"/>
          <w:szCs w:val="22"/>
          <w:lang w:val="es-ES_tradnl"/>
        </w:rPr>
        <w:t xml:space="preserve"> 2017).</w:t>
      </w:r>
    </w:p>
    <w:p w14:paraId="4803A4AC" w14:textId="00F726C2" w:rsidR="00DD0721" w:rsidRPr="00F8386A" w:rsidRDefault="00666014" w:rsidP="00DD0721">
      <w:pPr>
        <w:autoSpaceDE w:val="0"/>
        <w:autoSpaceDN w:val="0"/>
        <w:adjustRightInd w:val="0"/>
        <w:rPr>
          <w:rFonts w:asciiTheme="minorHAnsi" w:hAnsiTheme="minorHAnsi" w:cs="Arial"/>
          <w:lang w:val="es-ES_tradnl"/>
        </w:rPr>
      </w:pPr>
      <w:r w:rsidRPr="00F8386A">
        <w:rPr>
          <w:rFonts w:asciiTheme="minorHAnsi" w:hAnsiTheme="minorHAnsi" w:cs="Arial"/>
          <w:lang w:val="es-ES_tradnl"/>
        </w:rPr>
        <w:t xml:space="preserve"> </w:t>
      </w:r>
    </w:p>
    <w:p w14:paraId="249691B5" w14:textId="77777777" w:rsidR="00DD0721" w:rsidRPr="00F8386A" w:rsidRDefault="00DD0721">
      <w:pPr>
        <w:rPr>
          <w:rFonts w:asciiTheme="minorHAnsi" w:hAnsiTheme="minorHAnsi" w:cs="Arial"/>
          <w:lang w:val="es-ES_tradnl"/>
        </w:rPr>
      </w:pPr>
      <w:r w:rsidRPr="00F8386A">
        <w:rPr>
          <w:rFonts w:asciiTheme="minorHAnsi" w:hAnsiTheme="minorHAnsi" w:cs="Arial"/>
          <w:lang w:val="es-ES_tradnl"/>
        </w:rPr>
        <w:br w:type="page"/>
      </w:r>
    </w:p>
    <w:p w14:paraId="759404F9" w14:textId="17C3C6F7" w:rsidR="008969EB" w:rsidRPr="00F8386A" w:rsidRDefault="00D03402" w:rsidP="008969EB">
      <w:pPr>
        <w:suppressAutoHyphens/>
        <w:jc w:val="center"/>
        <w:rPr>
          <w:rFonts w:ascii="Calibri" w:hAnsi="Calibri"/>
          <w:b/>
          <w:bCs/>
          <w:lang w:val="es-ES_tradnl"/>
        </w:rPr>
      </w:pPr>
      <w:r w:rsidRPr="00F8386A">
        <w:rPr>
          <w:rFonts w:ascii="Calibri" w:hAnsi="Calibri"/>
          <w:b/>
          <w:bCs/>
          <w:lang w:val="es-ES_tradnl"/>
        </w:rPr>
        <w:lastRenderedPageBreak/>
        <w:t>Proyecto de Resolución</w:t>
      </w:r>
      <w:r w:rsidR="008969EB" w:rsidRPr="00F8386A">
        <w:rPr>
          <w:rFonts w:ascii="Calibri" w:hAnsi="Calibri"/>
          <w:b/>
          <w:bCs/>
          <w:lang w:val="es-ES_tradnl"/>
        </w:rPr>
        <w:t xml:space="preserve"> XII</w:t>
      </w:r>
      <w:r w:rsidR="00615F64" w:rsidRPr="00F8386A">
        <w:rPr>
          <w:rFonts w:ascii="Calibri" w:hAnsi="Calibri"/>
          <w:b/>
          <w:bCs/>
          <w:lang w:val="es-ES_tradnl"/>
        </w:rPr>
        <w:t>I</w:t>
      </w:r>
      <w:r w:rsidR="008969EB" w:rsidRPr="00F8386A">
        <w:rPr>
          <w:rFonts w:ascii="Calibri" w:hAnsi="Calibri"/>
          <w:b/>
          <w:bCs/>
          <w:lang w:val="es-ES_tradnl"/>
        </w:rPr>
        <w:t>.xx (</w:t>
      </w:r>
      <w:r w:rsidRPr="00F8386A">
        <w:rPr>
          <w:rFonts w:ascii="Calibri" w:hAnsi="Calibri"/>
          <w:b/>
          <w:bCs/>
          <w:i/>
          <w:lang w:val="es-ES_tradnl"/>
        </w:rPr>
        <w:t>número provisional</w:t>
      </w:r>
      <w:r w:rsidR="008969EB" w:rsidRPr="00F8386A">
        <w:rPr>
          <w:rFonts w:ascii="Calibri" w:hAnsi="Calibri"/>
          <w:b/>
          <w:bCs/>
          <w:lang w:val="es-ES_tradnl"/>
        </w:rPr>
        <w:t>)</w:t>
      </w:r>
    </w:p>
    <w:p w14:paraId="4A8FB034" w14:textId="77777777" w:rsidR="008969EB" w:rsidRPr="00F8386A" w:rsidRDefault="008969EB" w:rsidP="008969EB">
      <w:pPr>
        <w:suppressAutoHyphens/>
        <w:jc w:val="center"/>
        <w:rPr>
          <w:rFonts w:ascii="Calibri" w:hAnsi="Calibri"/>
          <w:b/>
          <w:bCs/>
          <w:lang w:val="es-ES_tradnl"/>
        </w:rPr>
      </w:pPr>
    </w:p>
    <w:p w14:paraId="40BB1873" w14:textId="742A248B" w:rsidR="008969EB" w:rsidRPr="00F8386A" w:rsidRDefault="00124AD1" w:rsidP="006B4ED5">
      <w:pPr>
        <w:suppressAutoHyphens/>
        <w:jc w:val="center"/>
        <w:rPr>
          <w:rFonts w:asciiTheme="minorHAnsi" w:eastAsiaTheme="minorHAnsi" w:hAnsiTheme="minorHAnsi" w:cs="Garamond"/>
          <w:b/>
          <w:color w:val="000000"/>
          <w:lang w:val="es-ES_tradnl" w:eastAsia="en-US"/>
        </w:rPr>
      </w:pPr>
      <w:r w:rsidRPr="00F8386A">
        <w:rPr>
          <w:rFonts w:asciiTheme="minorHAnsi" w:hAnsiTheme="minorHAnsi" w:cstheme="minorHAnsi"/>
          <w:b/>
          <w:lang w:val="es-ES_tradnl"/>
        </w:rPr>
        <w:t>Mejora de la visibilidad de la Convención y de las sinergias con otros acuerdos multilaterales sobre el medio ambiente e instituciones internacionales</w:t>
      </w:r>
    </w:p>
    <w:p w14:paraId="72EC8E27" w14:textId="77777777" w:rsidR="008969EB" w:rsidRPr="00F8386A" w:rsidRDefault="008969EB" w:rsidP="006B4ED5">
      <w:pPr>
        <w:suppressAutoHyphens/>
        <w:rPr>
          <w:rFonts w:ascii="Calibri" w:hAnsi="Calibri"/>
          <w:b/>
          <w:sz w:val="28"/>
          <w:szCs w:val="28"/>
          <w:lang w:val="es-ES_tradnl"/>
        </w:rPr>
      </w:pPr>
    </w:p>
    <w:p w14:paraId="0F5D9473" w14:textId="660A98EE" w:rsidR="00593658" w:rsidRPr="00F8386A" w:rsidRDefault="00593658" w:rsidP="00593658">
      <w:pPr>
        <w:pStyle w:val="ListParagraph"/>
        <w:numPr>
          <w:ilvl w:val="0"/>
          <w:numId w:val="5"/>
        </w:numPr>
        <w:suppressAutoHyphens/>
        <w:ind w:left="426" w:hanging="426"/>
        <w:jc w:val="left"/>
        <w:rPr>
          <w:rFonts w:ascii="Calibri" w:hAnsi="Calibri" w:cs="Arial"/>
          <w:lang w:val="es-ES_tradnl"/>
        </w:rPr>
      </w:pPr>
      <w:r w:rsidRPr="00F8386A">
        <w:rPr>
          <w:rFonts w:ascii="Calibri" w:hAnsi="Calibri"/>
          <w:lang w:val="es-ES_tradnl"/>
        </w:rPr>
        <w:t xml:space="preserve">RECORDANDO que la Resolución XI.1, en sus párrafos 17 y 18, encargó al Comité Permanente y a las Partes Contratantes que formularan estrategias para estudiar la posibilidad de incorporar los idiomas de las Naciones Unidas en la Convención, </w:t>
      </w:r>
      <w:r w:rsidRPr="00F8386A">
        <w:rPr>
          <w:rFonts w:ascii="Calibri" w:hAnsi="Calibri" w:cs="Arial"/>
          <w:lang w:val="es-ES_tradnl"/>
        </w:rPr>
        <w:t>ampliar la visibilidad y la envergadura de la Convención, entre otras cosas, mediante la mejora del compromiso polí</w:t>
      </w:r>
      <w:r w:rsidR="005C5738" w:rsidRPr="00F8386A">
        <w:rPr>
          <w:rFonts w:ascii="Calibri" w:hAnsi="Calibri" w:cs="Arial"/>
          <w:lang w:val="es-ES_tradnl"/>
        </w:rPr>
        <w:t>tico de alto nivel en su labor en el ámbito</w:t>
      </w:r>
      <w:r w:rsidRPr="00F8386A">
        <w:rPr>
          <w:rFonts w:ascii="Calibri" w:hAnsi="Calibri" w:cs="Arial"/>
          <w:lang w:val="es-ES_tradnl"/>
        </w:rPr>
        <w:t xml:space="preserve"> nacional, regional y mundial, mejorar las sinergias con los acuerdos multilaterales sobre el medio ambiente (AMMA) y otras instituciones internacionales inclusive a través de iniciativas regionales, y mejorar la participación en las iniciativas del Programa de las Naciones Unidas para el Medio Ambiente (PNUMA);</w:t>
      </w:r>
    </w:p>
    <w:p w14:paraId="1940E259" w14:textId="4FE6482A" w:rsidR="00585AA8" w:rsidRPr="00F8386A" w:rsidRDefault="00585AA8" w:rsidP="00585AA8">
      <w:pPr>
        <w:rPr>
          <w:rFonts w:ascii="Times" w:hAnsi="Times"/>
          <w:sz w:val="20"/>
          <w:szCs w:val="20"/>
          <w:lang w:val="es-ES_tradnl" w:eastAsia="es-ES"/>
        </w:rPr>
      </w:pPr>
    </w:p>
    <w:p w14:paraId="679C59D4" w14:textId="2A5DEEAB" w:rsidR="00E53C6B" w:rsidRPr="00F8386A" w:rsidRDefault="00041D8C" w:rsidP="00603967">
      <w:pPr>
        <w:suppressAutoHyphens/>
        <w:rPr>
          <w:rFonts w:asciiTheme="minorHAnsi" w:eastAsiaTheme="minorHAnsi" w:hAnsiTheme="minorHAnsi" w:cs="Garamond"/>
          <w:sz w:val="22"/>
          <w:szCs w:val="22"/>
          <w:lang w:val="es-ES_tradnl"/>
        </w:rPr>
      </w:pPr>
      <w:r w:rsidRPr="00F8386A">
        <w:rPr>
          <w:rFonts w:asciiTheme="minorHAnsi" w:hAnsiTheme="minorHAnsi" w:cstheme="minorHAnsi"/>
          <w:bCs/>
          <w:sz w:val="22"/>
          <w:szCs w:val="22"/>
          <w:lang w:val="es-ES_tradnl"/>
        </w:rPr>
        <w:t>2.</w:t>
      </w:r>
      <w:r w:rsidRPr="00F8386A">
        <w:rPr>
          <w:rFonts w:asciiTheme="minorHAnsi" w:hAnsiTheme="minorHAnsi" w:cstheme="minorHAnsi"/>
          <w:bCs/>
          <w:sz w:val="22"/>
          <w:szCs w:val="22"/>
          <w:lang w:val="es-ES_tradnl"/>
        </w:rPr>
        <w:tab/>
      </w:r>
      <w:r w:rsidR="003A696A" w:rsidRPr="00F8386A">
        <w:rPr>
          <w:rFonts w:asciiTheme="minorHAnsi" w:hAnsiTheme="minorHAnsi" w:cstheme="minorHAnsi"/>
          <w:bCs/>
          <w:sz w:val="22"/>
          <w:szCs w:val="22"/>
          <w:lang w:val="es-ES_tradnl"/>
        </w:rPr>
        <w:t>RECORDANDO ASIMISMO que la Resolución XII.3 (2015) sobre</w:t>
      </w:r>
      <w:r w:rsidR="003A696A" w:rsidRPr="00F8386A">
        <w:rPr>
          <w:rFonts w:ascii="Calibri" w:hAnsi="Calibri" w:cs="Arial"/>
          <w:sz w:val="22"/>
          <w:szCs w:val="22"/>
          <w:lang w:val="es-ES_tradnl"/>
        </w:rPr>
        <w:t xml:space="preserve"> </w:t>
      </w:r>
      <w:r w:rsidR="003A696A" w:rsidRPr="00F8386A">
        <w:rPr>
          <w:rFonts w:asciiTheme="minorHAnsi" w:eastAsiaTheme="minorHAnsi" w:hAnsiTheme="minorHAnsi" w:cs="Garamond"/>
          <w:i/>
          <w:sz w:val="22"/>
          <w:szCs w:val="22"/>
          <w:lang w:val="es-ES_tradnl"/>
        </w:rPr>
        <w:t xml:space="preserve">Mejora de los idiomas, la visibilidad y la envergadura de la Convención, y de las sinergias con otros acuerdos multilaterales sobre el medio ambiente y otras instituciones internacionales </w:t>
      </w:r>
      <w:r w:rsidR="003A696A" w:rsidRPr="00F8386A">
        <w:rPr>
          <w:rFonts w:asciiTheme="minorHAnsi" w:eastAsiaTheme="minorHAnsi" w:hAnsiTheme="minorHAnsi" w:cs="Garamond"/>
          <w:sz w:val="22"/>
          <w:szCs w:val="22"/>
          <w:lang w:val="es-ES_tradnl"/>
        </w:rPr>
        <w:t xml:space="preserve">encarga a la Secretaría que informe anualmente al Comité Permanente sobre los progresos en la aplicación de la Resolución XI.6 sobre </w:t>
      </w:r>
      <w:r w:rsidR="003A696A" w:rsidRPr="00F8386A">
        <w:rPr>
          <w:rFonts w:asciiTheme="minorHAnsi" w:eastAsiaTheme="minorHAnsi" w:hAnsiTheme="minorHAnsi" w:cs="Garamond"/>
          <w:i/>
          <w:sz w:val="22"/>
          <w:szCs w:val="22"/>
          <w:lang w:val="es-ES_tradnl"/>
        </w:rPr>
        <w:t>Asociaciones de colaboración y sinergias con acuerdos multilaterales sobre el medio ambiente y otras instituciones</w:t>
      </w:r>
      <w:r w:rsidR="003A696A" w:rsidRPr="00F8386A">
        <w:rPr>
          <w:rFonts w:asciiTheme="minorHAnsi" w:eastAsiaTheme="minorHAnsi" w:hAnsiTheme="minorHAnsi" w:cs="Garamond"/>
          <w:sz w:val="22"/>
          <w:szCs w:val="22"/>
          <w:lang w:val="es-ES_tradnl"/>
        </w:rPr>
        <w:t>;</w:t>
      </w:r>
    </w:p>
    <w:p w14:paraId="12C1613E" w14:textId="77777777" w:rsidR="009907F6" w:rsidRPr="00F8386A" w:rsidRDefault="009907F6" w:rsidP="00603967">
      <w:pPr>
        <w:suppressAutoHyphens/>
        <w:rPr>
          <w:rFonts w:asciiTheme="minorHAnsi" w:hAnsiTheme="minorHAnsi"/>
          <w:sz w:val="22"/>
          <w:szCs w:val="22"/>
          <w:lang w:val="es-ES_tradnl"/>
        </w:rPr>
      </w:pPr>
    </w:p>
    <w:p w14:paraId="3D2BDC1F" w14:textId="407F4009" w:rsidR="00F61362" w:rsidRPr="00F8386A" w:rsidRDefault="00603967" w:rsidP="00F61362">
      <w:pPr>
        <w:rPr>
          <w:rFonts w:ascii="Times" w:hAnsi="Times"/>
          <w:sz w:val="20"/>
          <w:szCs w:val="20"/>
          <w:lang w:val="es-ES_tradnl" w:eastAsia="es-ES"/>
        </w:rPr>
      </w:pPr>
      <w:r w:rsidRPr="00F8386A">
        <w:rPr>
          <w:rFonts w:asciiTheme="minorHAnsi" w:hAnsiTheme="minorHAnsi"/>
          <w:sz w:val="22"/>
          <w:szCs w:val="22"/>
          <w:lang w:val="es-ES_tradnl"/>
        </w:rPr>
        <w:t>3.</w:t>
      </w:r>
      <w:r w:rsidRPr="00F8386A">
        <w:rPr>
          <w:rFonts w:asciiTheme="minorHAnsi" w:hAnsiTheme="minorHAnsi"/>
          <w:sz w:val="22"/>
          <w:szCs w:val="22"/>
          <w:lang w:val="es-ES_tradnl"/>
        </w:rPr>
        <w:tab/>
      </w:r>
      <w:r w:rsidR="00924E3E" w:rsidRPr="00F8386A">
        <w:rPr>
          <w:rFonts w:asciiTheme="minorHAnsi" w:hAnsiTheme="minorHAnsi"/>
          <w:sz w:val="22"/>
          <w:szCs w:val="22"/>
          <w:lang w:val="es-ES_tradnl"/>
        </w:rPr>
        <w:t>TOMANDO NOTA de que la</w:t>
      </w:r>
      <w:r w:rsidR="003F24F9" w:rsidRPr="00F8386A">
        <w:rPr>
          <w:rFonts w:asciiTheme="minorHAnsi" w:hAnsiTheme="minorHAnsi"/>
          <w:sz w:val="22"/>
          <w:szCs w:val="22"/>
          <w:lang w:val="es-ES_tradnl"/>
        </w:rPr>
        <w:t xml:space="preserve"> </w:t>
      </w:r>
      <w:r w:rsidR="003A696A" w:rsidRPr="00F8386A">
        <w:rPr>
          <w:rFonts w:asciiTheme="minorHAnsi" w:hAnsiTheme="minorHAnsi"/>
          <w:sz w:val="22"/>
          <w:szCs w:val="22"/>
          <w:lang w:val="es-ES_tradnl"/>
        </w:rPr>
        <w:t xml:space="preserve">Resolución XII.3 </w:t>
      </w:r>
      <w:r w:rsidR="00F61362" w:rsidRPr="00F8386A">
        <w:rPr>
          <w:rFonts w:asciiTheme="minorHAnsi" w:hAnsiTheme="minorHAnsi"/>
          <w:sz w:val="22"/>
          <w:szCs w:val="22"/>
          <w:lang w:val="es-ES_tradnl"/>
        </w:rPr>
        <w:t xml:space="preserve">pide a la Secretaria General que informe a la Conferencia de las Partes Contratantes en su 13ª reunión sobre las </w:t>
      </w:r>
      <w:r w:rsidR="009907F6" w:rsidRPr="00F8386A">
        <w:rPr>
          <w:rFonts w:asciiTheme="minorHAnsi" w:hAnsiTheme="minorHAnsi"/>
          <w:sz w:val="22"/>
          <w:szCs w:val="22"/>
          <w:lang w:val="es-ES_tradnl"/>
        </w:rPr>
        <w:t>oportunidades para</w:t>
      </w:r>
      <w:r w:rsidR="00F61362" w:rsidRPr="00F8386A">
        <w:rPr>
          <w:rFonts w:asciiTheme="minorHAnsi" w:hAnsiTheme="minorHAnsi"/>
          <w:sz w:val="22"/>
          <w:szCs w:val="22"/>
          <w:lang w:val="es-ES_tradnl"/>
        </w:rPr>
        <w:t xml:space="preserve"> que la Convención siga a</w:t>
      </w:r>
      <w:r w:rsidR="009907F6" w:rsidRPr="00F8386A">
        <w:rPr>
          <w:rFonts w:asciiTheme="minorHAnsi" w:hAnsiTheme="minorHAnsi"/>
          <w:sz w:val="22"/>
          <w:szCs w:val="22"/>
          <w:lang w:val="es-ES_tradnl"/>
        </w:rPr>
        <w:t>umentando su contribución a la Agenda de Desarrollo Sostenible y los Objetivos de Desarrollo S</w:t>
      </w:r>
      <w:r w:rsidR="00F61362" w:rsidRPr="00F8386A">
        <w:rPr>
          <w:rFonts w:asciiTheme="minorHAnsi" w:hAnsiTheme="minorHAnsi"/>
          <w:sz w:val="22"/>
          <w:szCs w:val="22"/>
          <w:lang w:val="es-ES_tradnl"/>
        </w:rPr>
        <w:t>ostenible (ODS) para después de 2015 en lo que respecta a los humedales;</w:t>
      </w:r>
    </w:p>
    <w:p w14:paraId="4D5E4FE7" w14:textId="77777777" w:rsidR="00E53C6B" w:rsidRPr="00F8386A" w:rsidRDefault="00E53C6B" w:rsidP="00603967">
      <w:pPr>
        <w:tabs>
          <w:tab w:val="left" w:pos="709"/>
        </w:tabs>
        <w:suppressAutoHyphens/>
        <w:rPr>
          <w:rFonts w:asciiTheme="minorHAnsi" w:hAnsiTheme="minorHAnsi"/>
          <w:sz w:val="22"/>
          <w:szCs w:val="22"/>
          <w:lang w:val="es-ES_tradnl"/>
        </w:rPr>
      </w:pPr>
    </w:p>
    <w:p w14:paraId="362C3F97" w14:textId="0175960D" w:rsidR="00E53C6B" w:rsidRPr="00F8386A" w:rsidRDefault="00603967" w:rsidP="00603967">
      <w:pPr>
        <w:rPr>
          <w:rFonts w:asciiTheme="minorHAnsi" w:hAnsiTheme="minorHAnsi" w:cstheme="minorHAnsi"/>
          <w:bCs/>
          <w:sz w:val="22"/>
          <w:szCs w:val="22"/>
          <w:lang w:val="es-ES_tradnl"/>
        </w:rPr>
      </w:pPr>
      <w:r w:rsidRPr="00F8386A">
        <w:rPr>
          <w:rFonts w:asciiTheme="minorHAnsi" w:hAnsiTheme="minorHAnsi" w:cstheme="minorHAnsi"/>
          <w:bCs/>
          <w:sz w:val="22"/>
          <w:szCs w:val="22"/>
          <w:lang w:val="es-ES_tradnl"/>
        </w:rPr>
        <w:t>4.</w:t>
      </w:r>
      <w:r w:rsidRPr="00F8386A">
        <w:rPr>
          <w:rFonts w:asciiTheme="minorHAnsi" w:hAnsiTheme="minorHAnsi" w:cstheme="minorHAnsi"/>
          <w:bCs/>
          <w:sz w:val="22"/>
          <w:szCs w:val="22"/>
          <w:lang w:val="es-ES_tradnl"/>
        </w:rPr>
        <w:tab/>
      </w:r>
      <w:r w:rsidR="003D7855" w:rsidRPr="00F8386A">
        <w:rPr>
          <w:rFonts w:asciiTheme="minorHAnsi" w:hAnsiTheme="minorHAnsi" w:cstheme="minorHAnsi"/>
          <w:bCs/>
          <w:sz w:val="22"/>
          <w:szCs w:val="22"/>
          <w:lang w:val="es-ES_tradnl"/>
        </w:rPr>
        <w:t xml:space="preserve">TOMANDO NOTA ASIMISMO </w:t>
      </w:r>
      <w:r w:rsidR="00F61362" w:rsidRPr="00F8386A">
        <w:rPr>
          <w:rFonts w:asciiTheme="minorHAnsi" w:hAnsiTheme="minorHAnsi" w:cstheme="minorHAnsi"/>
          <w:bCs/>
          <w:sz w:val="22"/>
          <w:szCs w:val="22"/>
          <w:lang w:val="es-ES_tradnl"/>
        </w:rPr>
        <w:t>de que encarga a la Secretaría que continúe trabajando para intensificar la colaboración con</w:t>
      </w:r>
      <w:r w:rsidR="009D6320" w:rsidRPr="00F8386A">
        <w:rPr>
          <w:rFonts w:asciiTheme="minorHAnsi" w:hAnsiTheme="minorHAnsi" w:cstheme="minorHAnsi"/>
          <w:bCs/>
          <w:sz w:val="22"/>
          <w:szCs w:val="22"/>
          <w:lang w:val="es-ES_tradnl"/>
        </w:rPr>
        <w:t xml:space="preserve"> la Perspectiva del Patrimonio Mundial</w:t>
      </w:r>
      <w:r w:rsidR="00F61362" w:rsidRPr="00F8386A">
        <w:rPr>
          <w:rFonts w:asciiTheme="minorHAnsi" w:hAnsiTheme="minorHAnsi" w:cstheme="minorHAnsi"/>
          <w:bCs/>
          <w:sz w:val="22"/>
          <w:szCs w:val="22"/>
          <w:lang w:val="es-ES_tradnl"/>
        </w:rPr>
        <w:t xml:space="preserve"> </w:t>
      </w:r>
      <w:r w:rsidR="009D6320" w:rsidRPr="00F8386A">
        <w:rPr>
          <w:rFonts w:asciiTheme="minorHAnsi" w:hAnsiTheme="minorHAnsi" w:cstheme="minorHAnsi"/>
          <w:bCs/>
          <w:sz w:val="22"/>
          <w:szCs w:val="22"/>
          <w:lang w:val="es-ES_tradnl"/>
        </w:rPr>
        <w:t>(</w:t>
      </w:r>
      <w:r w:rsidR="00F61362" w:rsidRPr="00F8386A">
        <w:rPr>
          <w:rFonts w:asciiTheme="minorHAnsi" w:hAnsiTheme="minorHAnsi" w:cstheme="minorHAnsi"/>
          <w:bCs/>
          <w:sz w:val="22"/>
          <w:szCs w:val="22"/>
          <w:lang w:val="es-ES_tradnl"/>
        </w:rPr>
        <w:t>World Heritage Outlook</w:t>
      </w:r>
      <w:r w:rsidR="009D6320" w:rsidRPr="00F8386A">
        <w:rPr>
          <w:rFonts w:asciiTheme="minorHAnsi" w:hAnsiTheme="minorHAnsi" w:cstheme="minorHAnsi"/>
          <w:bCs/>
          <w:sz w:val="22"/>
          <w:szCs w:val="22"/>
          <w:lang w:val="es-ES_tradnl"/>
        </w:rPr>
        <w:t>)</w:t>
      </w:r>
      <w:r w:rsidR="00F61362" w:rsidRPr="00F8386A">
        <w:rPr>
          <w:rFonts w:asciiTheme="minorHAnsi" w:hAnsiTheme="minorHAnsi" w:cstheme="minorHAnsi"/>
          <w:bCs/>
          <w:sz w:val="22"/>
          <w:szCs w:val="22"/>
          <w:lang w:val="es-ES_tradnl"/>
        </w:rPr>
        <w:t xml:space="preserve"> de la UICN, el PNUMA, la Base de Datos sobre Re</w:t>
      </w:r>
      <w:r w:rsidR="00B33F92" w:rsidRPr="00F8386A">
        <w:rPr>
          <w:rFonts w:asciiTheme="minorHAnsi" w:hAnsiTheme="minorHAnsi" w:cstheme="minorHAnsi"/>
          <w:bCs/>
          <w:sz w:val="22"/>
          <w:szCs w:val="22"/>
          <w:lang w:val="es-ES_tradnl"/>
        </w:rPr>
        <w:t>cursos Mundiales</w:t>
      </w:r>
      <w:r w:rsidR="005F271C" w:rsidRPr="00F8386A">
        <w:rPr>
          <w:rFonts w:asciiTheme="minorHAnsi" w:hAnsiTheme="minorHAnsi" w:cstheme="minorHAnsi"/>
          <w:bCs/>
          <w:sz w:val="22"/>
          <w:szCs w:val="22"/>
          <w:lang w:val="es-ES_tradnl"/>
        </w:rPr>
        <w:t xml:space="preserve"> (GRID, por sus siglas en inglés) </w:t>
      </w:r>
      <w:r w:rsidR="006D51D0" w:rsidRPr="00F8386A">
        <w:rPr>
          <w:rFonts w:asciiTheme="minorHAnsi" w:hAnsiTheme="minorHAnsi" w:cstheme="minorHAnsi"/>
          <w:bCs/>
          <w:sz w:val="22"/>
          <w:szCs w:val="22"/>
          <w:lang w:val="es-ES_tradnl"/>
        </w:rPr>
        <w:t>del PNUMA,</w:t>
      </w:r>
      <w:r w:rsidR="005F271C" w:rsidRPr="00F8386A">
        <w:rPr>
          <w:rFonts w:asciiTheme="minorHAnsi" w:hAnsiTheme="minorHAnsi" w:cstheme="minorHAnsi"/>
          <w:bCs/>
          <w:sz w:val="22"/>
          <w:szCs w:val="22"/>
          <w:lang w:val="es-ES_tradnl"/>
        </w:rPr>
        <w:t xml:space="preserve"> </w:t>
      </w:r>
      <w:r w:rsidR="00F61362" w:rsidRPr="00F8386A">
        <w:rPr>
          <w:rFonts w:asciiTheme="minorHAnsi" w:hAnsiTheme="minorHAnsi" w:cstheme="minorHAnsi"/>
          <w:bCs/>
          <w:sz w:val="22"/>
          <w:szCs w:val="22"/>
          <w:lang w:val="es-ES_tradnl"/>
        </w:rPr>
        <w:t xml:space="preserve">el PNUD, la UNESCO, las comisiones económicas regionales de las Naciones Unidas, el Banco Mundial, la </w:t>
      </w:r>
      <w:r w:rsidR="005F271C" w:rsidRPr="00F8386A">
        <w:rPr>
          <w:rFonts w:asciiTheme="minorHAnsi" w:hAnsiTheme="minorHAnsi" w:cstheme="minorHAnsi"/>
          <w:bCs/>
          <w:sz w:val="22"/>
          <w:szCs w:val="22"/>
          <w:lang w:val="es-ES_tradnl"/>
        </w:rPr>
        <w:t>Organización Mundial de la Salud (</w:t>
      </w:r>
      <w:r w:rsidR="00F61362" w:rsidRPr="00F8386A">
        <w:rPr>
          <w:rFonts w:asciiTheme="minorHAnsi" w:hAnsiTheme="minorHAnsi" w:cstheme="minorHAnsi"/>
          <w:bCs/>
          <w:sz w:val="22"/>
          <w:szCs w:val="22"/>
          <w:lang w:val="es-ES_tradnl"/>
        </w:rPr>
        <w:t>OMS</w:t>
      </w:r>
      <w:r w:rsidR="005F271C" w:rsidRPr="00F8386A">
        <w:rPr>
          <w:rFonts w:asciiTheme="minorHAnsi" w:hAnsiTheme="minorHAnsi" w:cstheme="minorHAnsi"/>
          <w:bCs/>
          <w:sz w:val="22"/>
          <w:szCs w:val="22"/>
          <w:lang w:val="es-ES_tradnl"/>
        </w:rPr>
        <w:t>)</w:t>
      </w:r>
      <w:r w:rsidR="00F61362" w:rsidRPr="00F8386A">
        <w:rPr>
          <w:rFonts w:asciiTheme="minorHAnsi" w:hAnsiTheme="minorHAnsi" w:cstheme="minorHAnsi"/>
          <w:bCs/>
          <w:sz w:val="22"/>
          <w:szCs w:val="22"/>
          <w:lang w:val="es-ES_tradnl"/>
        </w:rPr>
        <w:t>, la Organización Meteorológica Mundial (OMM),</w:t>
      </w:r>
      <w:r w:rsidR="003F24F9" w:rsidRPr="00F8386A">
        <w:rPr>
          <w:rFonts w:asciiTheme="minorHAnsi" w:hAnsiTheme="minorHAnsi" w:cstheme="minorHAnsi"/>
          <w:bCs/>
          <w:sz w:val="22"/>
          <w:szCs w:val="22"/>
          <w:lang w:val="es-ES_tradnl"/>
        </w:rPr>
        <w:t xml:space="preserve"> </w:t>
      </w:r>
      <w:r w:rsidR="005F271C" w:rsidRPr="00F8386A">
        <w:rPr>
          <w:rFonts w:asciiTheme="minorHAnsi" w:hAnsiTheme="minorHAnsi" w:cstheme="minorHAnsi"/>
          <w:bCs/>
          <w:sz w:val="22"/>
          <w:szCs w:val="22"/>
          <w:lang w:val="es-ES_tradnl"/>
        </w:rPr>
        <w:t xml:space="preserve">la Organización de las Naciones Unidas para la </w:t>
      </w:r>
      <w:r w:rsidR="006D51D0" w:rsidRPr="00F8386A">
        <w:rPr>
          <w:rFonts w:asciiTheme="minorHAnsi" w:hAnsiTheme="minorHAnsi" w:cstheme="minorHAnsi"/>
          <w:bCs/>
          <w:sz w:val="22"/>
          <w:szCs w:val="22"/>
          <w:lang w:val="es-ES_tradnl"/>
        </w:rPr>
        <w:t xml:space="preserve">Alimentación </w:t>
      </w:r>
      <w:r w:rsidR="005F271C" w:rsidRPr="00F8386A">
        <w:rPr>
          <w:rFonts w:asciiTheme="minorHAnsi" w:hAnsiTheme="minorHAnsi" w:cstheme="minorHAnsi"/>
          <w:bCs/>
          <w:sz w:val="22"/>
          <w:szCs w:val="22"/>
          <w:lang w:val="es-ES_tradnl"/>
        </w:rPr>
        <w:t xml:space="preserve">y la </w:t>
      </w:r>
      <w:r w:rsidR="006D51D0" w:rsidRPr="00F8386A">
        <w:rPr>
          <w:rFonts w:asciiTheme="minorHAnsi" w:hAnsiTheme="minorHAnsi" w:cstheme="minorHAnsi"/>
          <w:bCs/>
          <w:sz w:val="22"/>
          <w:szCs w:val="22"/>
          <w:lang w:val="es-ES_tradnl"/>
        </w:rPr>
        <w:t xml:space="preserve">Agricultura </w:t>
      </w:r>
      <w:r w:rsidR="005F271C" w:rsidRPr="00F8386A">
        <w:rPr>
          <w:rFonts w:asciiTheme="minorHAnsi" w:hAnsiTheme="minorHAnsi" w:cstheme="minorHAnsi"/>
          <w:bCs/>
          <w:sz w:val="22"/>
          <w:szCs w:val="22"/>
          <w:lang w:val="es-ES_tradnl"/>
        </w:rPr>
        <w:t>(FAO), el Fondo para el Medio Ambiente Mundial (FMAM),</w:t>
      </w:r>
      <w:r w:rsidR="00F61362" w:rsidRPr="00F8386A">
        <w:rPr>
          <w:rFonts w:asciiTheme="minorHAnsi" w:hAnsiTheme="minorHAnsi" w:cstheme="minorHAnsi"/>
          <w:bCs/>
          <w:sz w:val="22"/>
          <w:szCs w:val="22"/>
          <w:lang w:val="es-ES_tradnl"/>
        </w:rPr>
        <w:t xml:space="preserve"> la Plataforma Intergubernamental sobre Diversidad Biológica y Servicios de los Ecosistemas (IPBES) y otros, y que informe al Comité Permanente y a las Partes Contratantes de forma periódica sobre los progresos realizados;</w:t>
      </w:r>
      <w:r w:rsidR="003D7855" w:rsidRPr="00F8386A">
        <w:rPr>
          <w:rFonts w:asciiTheme="minorHAnsi" w:hAnsiTheme="minorHAnsi" w:cstheme="minorHAnsi"/>
          <w:bCs/>
          <w:sz w:val="22"/>
          <w:szCs w:val="22"/>
          <w:lang w:val="es-ES_tradnl"/>
        </w:rPr>
        <w:t xml:space="preserve"> </w:t>
      </w:r>
    </w:p>
    <w:p w14:paraId="5A904232" w14:textId="77777777" w:rsidR="00E53C6B" w:rsidRPr="00F8386A" w:rsidRDefault="00E53C6B" w:rsidP="00603967">
      <w:pPr>
        <w:pStyle w:val="ListParagraph"/>
        <w:suppressAutoHyphens/>
        <w:ind w:left="425"/>
        <w:jc w:val="left"/>
        <w:rPr>
          <w:rFonts w:asciiTheme="minorHAnsi" w:hAnsiTheme="minorHAnsi"/>
          <w:lang w:val="es-ES_tradnl"/>
        </w:rPr>
      </w:pPr>
    </w:p>
    <w:p w14:paraId="5136B9C2" w14:textId="490FB9E9" w:rsidR="00E53C6B" w:rsidRPr="00F8386A" w:rsidRDefault="00603967" w:rsidP="00603967">
      <w:pPr>
        <w:pStyle w:val="ListParagraph"/>
        <w:ind w:left="425"/>
        <w:jc w:val="left"/>
        <w:rPr>
          <w:rFonts w:asciiTheme="minorHAnsi" w:hAnsiTheme="minorHAnsi" w:cstheme="minorHAnsi"/>
          <w:bCs/>
          <w:lang w:val="es-ES_tradnl"/>
        </w:rPr>
      </w:pPr>
      <w:r w:rsidRPr="00F8386A">
        <w:rPr>
          <w:rFonts w:asciiTheme="minorHAnsi" w:hAnsiTheme="minorHAnsi" w:cstheme="minorHAnsi"/>
          <w:bCs/>
          <w:lang w:val="es-ES_tradnl"/>
        </w:rPr>
        <w:t>5.</w:t>
      </w:r>
      <w:r w:rsidRPr="00F8386A">
        <w:rPr>
          <w:rFonts w:asciiTheme="minorHAnsi" w:hAnsiTheme="minorHAnsi" w:cstheme="minorHAnsi"/>
          <w:bCs/>
          <w:lang w:val="es-ES_tradnl"/>
        </w:rPr>
        <w:tab/>
      </w:r>
      <w:r w:rsidR="00C05BD0" w:rsidRPr="00F8386A">
        <w:rPr>
          <w:rFonts w:asciiTheme="minorHAnsi" w:hAnsiTheme="minorHAnsi" w:cstheme="minorHAnsi"/>
          <w:bCs/>
          <w:lang w:val="es-ES_tradnl"/>
        </w:rPr>
        <w:t>REC</w:t>
      </w:r>
      <w:r w:rsidR="003D7855" w:rsidRPr="00F8386A">
        <w:rPr>
          <w:rFonts w:asciiTheme="minorHAnsi" w:hAnsiTheme="minorHAnsi" w:cstheme="minorHAnsi"/>
          <w:bCs/>
          <w:lang w:val="es-ES_tradnl"/>
        </w:rPr>
        <w:t xml:space="preserve">ORDANDO que </w:t>
      </w:r>
      <w:r w:rsidR="005F271C" w:rsidRPr="00F8386A">
        <w:rPr>
          <w:rFonts w:asciiTheme="minorHAnsi" w:hAnsiTheme="minorHAnsi" w:cstheme="minorHAnsi"/>
          <w:bCs/>
          <w:lang w:val="es-ES_tradnl"/>
        </w:rPr>
        <w:t>la Resolución XII.3 también pide</w:t>
      </w:r>
      <w:r w:rsidR="003D7855" w:rsidRPr="00F8386A">
        <w:rPr>
          <w:rFonts w:asciiTheme="minorHAnsi" w:hAnsiTheme="minorHAnsi" w:cstheme="minorHAnsi"/>
          <w:bCs/>
          <w:lang w:val="es-ES_tradnl"/>
        </w:rPr>
        <w:t xml:space="preserve"> a la Secretaría que siga trabajando con el Grupo de Enlace sobre la Diversidad Biológica para aumentar la coherencia y cooperación y proseguir los esfuerzos para mejorar la eficiencia y reducir la superposición y duplicación innecesarias a todos los niveles pertinentes entre </w:t>
      </w:r>
      <w:r w:rsidR="0030398B" w:rsidRPr="00F8386A">
        <w:rPr>
          <w:rFonts w:asciiTheme="minorHAnsi" w:hAnsiTheme="minorHAnsi" w:cstheme="minorHAnsi"/>
          <w:bCs/>
          <w:lang w:val="es-ES_tradnl"/>
        </w:rPr>
        <w:t>las convenciones</w:t>
      </w:r>
      <w:r w:rsidR="003D7855" w:rsidRPr="00F8386A">
        <w:rPr>
          <w:rFonts w:asciiTheme="minorHAnsi" w:hAnsiTheme="minorHAnsi" w:cstheme="minorHAnsi"/>
          <w:bCs/>
          <w:lang w:val="es-ES_tradnl"/>
        </w:rPr>
        <w:t xml:space="preserve"> relacionadas con la biodiversidad</w:t>
      </w:r>
      <w:r w:rsidR="0069265A" w:rsidRPr="00F8386A">
        <w:rPr>
          <w:rFonts w:asciiTheme="minorHAnsi" w:hAnsiTheme="minorHAnsi" w:cstheme="minorHAnsi"/>
          <w:bCs/>
          <w:lang w:val="es-ES_tradnl"/>
        </w:rPr>
        <w:t>;</w:t>
      </w:r>
    </w:p>
    <w:p w14:paraId="0A1A8C98" w14:textId="77777777" w:rsidR="005F271C" w:rsidRPr="00F8386A" w:rsidRDefault="005F271C" w:rsidP="00603967">
      <w:pPr>
        <w:pStyle w:val="ListParagraph"/>
        <w:ind w:left="425"/>
        <w:jc w:val="left"/>
        <w:rPr>
          <w:rFonts w:asciiTheme="minorHAnsi" w:hAnsiTheme="minorHAnsi" w:cstheme="minorHAnsi"/>
          <w:bCs/>
          <w:lang w:val="es-ES_tradnl"/>
        </w:rPr>
      </w:pPr>
    </w:p>
    <w:p w14:paraId="52595F9B" w14:textId="0529FAB3" w:rsidR="00E53C6B" w:rsidRPr="00F8386A" w:rsidRDefault="00603967" w:rsidP="0069265A">
      <w:pPr>
        <w:rPr>
          <w:rFonts w:ascii="Times" w:hAnsi="Times"/>
          <w:sz w:val="20"/>
          <w:szCs w:val="20"/>
          <w:lang w:val="es-ES_tradnl" w:eastAsia="es-ES"/>
        </w:rPr>
      </w:pPr>
      <w:r w:rsidRPr="00F8386A">
        <w:rPr>
          <w:rFonts w:asciiTheme="minorHAnsi" w:hAnsiTheme="minorHAnsi"/>
          <w:sz w:val="22"/>
          <w:szCs w:val="22"/>
          <w:lang w:val="es-ES_tradnl"/>
        </w:rPr>
        <w:t>6.</w:t>
      </w:r>
      <w:r w:rsidRPr="00F8386A">
        <w:rPr>
          <w:rFonts w:asciiTheme="minorHAnsi" w:hAnsiTheme="minorHAnsi"/>
          <w:sz w:val="22"/>
          <w:szCs w:val="22"/>
          <w:lang w:val="es-ES_tradnl"/>
        </w:rPr>
        <w:tab/>
      </w:r>
      <w:r w:rsidR="0069265A" w:rsidRPr="00F8386A">
        <w:rPr>
          <w:rFonts w:asciiTheme="minorHAnsi" w:hAnsiTheme="minorHAnsi"/>
          <w:sz w:val="22"/>
          <w:szCs w:val="22"/>
          <w:lang w:val="es-ES_tradnl"/>
        </w:rPr>
        <w:t xml:space="preserve">TOMANDO NOTA de que la Resolución XII.7 (2017) sobre </w:t>
      </w:r>
      <w:r w:rsidR="0069265A" w:rsidRPr="00F8386A">
        <w:rPr>
          <w:rFonts w:asciiTheme="minorHAnsi" w:hAnsiTheme="minorHAnsi"/>
          <w:bCs/>
          <w:i/>
          <w:sz w:val="22"/>
          <w:szCs w:val="22"/>
          <w:lang w:val="es-ES_tradnl"/>
        </w:rPr>
        <w:t xml:space="preserve">Marco de la Convención de Ramsar para la movilización de recursos y las asociaciones de colaboración </w:t>
      </w:r>
      <w:r w:rsidR="0069265A" w:rsidRPr="00F8386A">
        <w:rPr>
          <w:rFonts w:asciiTheme="minorHAnsi" w:hAnsiTheme="minorHAnsi"/>
          <w:sz w:val="22"/>
          <w:szCs w:val="22"/>
          <w:lang w:val="es-ES_tradnl"/>
        </w:rPr>
        <w:t xml:space="preserve">pide a la Secretaría que fortalezca las alianzas con otros acuerdos multilaterales sobre el medio ambiente (AMMA), tales como la Convención de las Naciones Unidas de Lucha contra la Desertificación (CNULD), el CDB y otros, con el fin de desarrollar sinergias e intercambiar recursos, evitar la duplicación de esfuerzos y mejorar la aplicación, respetando el mandato de cada Convención; </w:t>
      </w:r>
    </w:p>
    <w:p w14:paraId="50787CF9" w14:textId="77777777" w:rsidR="007403EB" w:rsidRPr="00F8386A" w:rsidRDefault="007403EB" w:rsidP="00603967">
      <w:pPr>
        <w:pStyle w:val="ListParagraph"/>
        <w:ind w:left="425"/>
        <w:jc w:val="left"/>
        <w:rPr>
          <w:rFonts w:asciiTheme="minorHAnsi" w:hAnsiTheme="minorHAnsi" w:cs="Arial"/>
          <w:lang w:val="es-ES_tradnl"/>
        </w:rPr>
      </w:pPr>
    </w:p>
    <w:p w14:paraId="415E0F29" w14:textId="74E41E21" w:rsidR="007403EB" w:rsidRPr="00F8386A" w:rsidRDefault="00603967" w:rsidP="00603967">
      <w:pPr>
        <w:suppressAutoHyphens/>
        <w:rPr>
          <w:rFonts w:asciiTheme="minorHAnsi" w:hAnsiTheme="minorHAnsi" w:cstheme="minorHAnsi"/>
          <w:bCs/>
          <w:sz w:val="22"/>
          <w:szCs w:val="22"/>
          <w:lang w:val="es-ES_tradnl"/>
        </w:rPr>
      </w:pPr>
      <w:r w:rsidRPr="00F8386A">
        <w:rPr>
          <w:rFonts w:asciiTheme="minorHAnsi" w:hAnsiTheme="minorHAnsi" w:cstheme="minorHAnsi"/>
          <w:bCs/>
          <w:sz w:val="22"/>
          <w:szCs w:val="22"/>
          <w:lang w:val="es-ES_tradnl"/>
        </w:rPr>
        <w:lastRenderedPageBreak/>
        <w:t>7.</w:t>
      </w:r>
      <w:r w:rsidRPr="00F8386A">
        <w:rPr>
          <w:rFonts w:asciiTheme="minorHAnsi" w:hAnsiTheme="minorHAnsi" w:cstheme="minorHAnsi"/>
          <w:bCs/>
          <w:sz w:val="22"/>
          <w:szCs w:val="22"/>
          <w:lang w:val="es-ES_tradnl"/>
        </w:rPr>
        <w:tab/>
      </w:r>
      <w:r w:rsidR="007403EB" w:rsidRPr="00F8386A">
        <w:rPr>
          <w:rFonts w:asciiTheme="minorHAnsi" w:hAnsiTheme="minorHAnsi" w:cstheme="minorHAnsi"/>
          <w:bCs/>
          <w:sz w:val="22"/>
          <w:szCs w:val="22"/>
          <w:lang w:val="es-ES_tradnl"/>
        </w:rPr>
        <w:t>REC</w:t>
      </w:r>
      <w:r w:rsidR="009F4D7D" w:rsidRPr="00F8386A">
        <w:rPr>
          <w:rFonts w:asciiTheme="minorHAnsi" w:hAnsiTheme="minorHAnsi" w:cstheme="minorHAnsi"/>
          <w:bCs/>
          <w:sz w:val="22"/>
          <w:szCs w:val="22"/>
          <w:lang w:val="es-ES_tradnl"/>
        </w:rPr>
        <w:t>ORDANDO que la Resolución XII.3</w:t>
      </w:r>
      <w:r w:rsidR="003F24F9" w:rsidRPr="00F8386A">
        <w:rPr>
          <w:rFonts w:asciiTheme="minorHAnsi" w:hAnsiTheme="minorHAnsi" w:cstheme="minorHAnsi"/>
          <w:bCs/>
          <w:sz w:val="22"/>
          <w:szCs w:val="22"/>
          <w:lang w:val="es-ES_tradnl"/>
        </w:rPr>
        <w:t xml:space="preserve"> </w:t>
      </w:r>
      <w:r w:rsidR="00777C9A" w:rsidRPr="00F8386A">
        <w:rPr>
          <w:rFonts w:asciiTheme="minorHAnsi" w:hAnsiTheme="minorHAnsi" w:cstheme="minorHAnsi"/>
          <w:bCs/>
          <w:sz w:val="22"/>
          <w:szCs w:val="22"/>
          <w:lang w:val="es-ES_tradnl"/>
        </w:rPr>
        <w:t>invit</w:t>
      </w:r>
      <w:r w:rsidR="009F4D7D" w:rsidRPr="00F8386A">
        <w:rPr>
          <w:rFonts w:asciiTheme="minorHAnsi" w:hAnsiTheme="minorHAnsi" w:cstheme="minorHAnsi"/>
          <w:bCs/>
          <w:sz w:val="22"/>
          <w:szCs w:val="22"/>
          <w:lang w:val="es-ES_tradnl"/>
        </w:rPr>
        <w:t>a</w:t>
      </w:r>
      <w:r w:rsidR="00777C9A" w:rsidRPr="00F8386A">
        <w:rPr>
          <w:rFonts w:asciiTheme="minorHAnsi" w:hAnsiTheme="minorHAnsi" w:cstheme="minorHAnsi"/>
          <w:bCs/>
          <w:sz w:val="22"/>
          <w:szCs w:val="22"/>
          <w:lang w:val="es-ES_tradnl"/>
        </w:rPr>
        <w:t xml:space="preserve"> </w:t>
      </w:r>
      <w:r w:rsidR="009F4D7D" w:rsidRPr="00F8386A">
        <w:rPr>
          <w:rFonts w:asciiTheme="minorHAnsi" w:hAnsiTheme="minorHAnsi" w:cstheme="minorHAnsi"/>
          <w:bCs/>
          <w:sz w:val="22"/>
          <w:szCs w:val="22"/>
          <w:lang w:val="es-ES_tradnl"/>
        </w:rPr>
        <w:t>a todas las Partes que estén sopesando la posibilidad de acoger reuniones de la C</w:t>
      </w:r>
      <w:r w:rsidR="00DA7F01" w:rsidRPr="00F8386A">
        <w:rPr>
          <w:rFonts w:asciiTheme="minorHAnsi" w:hAnsiTheme="minorHAnsi" w:cstheme="minorHAnsi"/>
          <w:bCs/>
          <w:sz w:val="22"/>
          <w:szCs w:val="22"/>
          <w:lang w:val="es-ES_tradnl"/>
        </w:rPr>
        <w:t xml:space="preserve">onferencia de las </w:t>
      </w:r>
      <w:r w:rsidR="009F4D7D" w:rsidRPr="00F8386A">
        <w:rPr>
          <w:rFonts w:asciiTheme="minorHAnsi" w:hAnsiTheme="minorHAnsi" w:cstheme="minorHAnsi"/>
          <w:bCs/>
          <w:sz w:val="22"/>
          <w:szCs w:val="22"/>
          <w:lang w:val="es-ES_tradnl"/>
        </w:rPr>
        <w:t>P</w:t>
      </w:r>
      <w:r w:rsidR="00DA7F01" w:rsidRPr="00F8386A">
        <w:rPr>
          <w:rFonts w:asciiTheme="minorHAnsi" w:hAnsiTheme="minorHAnsi" w:cstheme="minorHAnsi"/>
          <w:bCs/>
          <w:sz w:val="22"/>
          <w:szCs w:val="22"/>
          <w:lang w:val="es-ES_tradnl"/>
        </w:rPr>
        <w:t>artes</w:t>
      </w:r>
      <w:r w:rsidR="009F4D7D" w:rsidRPr="00F8386A">
        <w:rPr>
          <w:rFonts w:asciiTheme="minorHAnsi" w:hAnsiTheme="minorHAnsi" w:cstheme="minorHAnsi"/>
          <w:bCs/>
          <w:sz w:val="22"/>
          <w:szCs w:val="22"/>
          <w:lang w:val="es-ES_tradnl"/>
        </w:rPr>
        <w:t xml:space="preserve"> a que consideren la inclusión de una serie de sesiones ministeriales de alto nivel durante la Conferencia en las que se traten cuestiones claramente definidas en apoyo al programa de la C</w:t>
      </w:r>
      <w:r w:rsidR="00DA7F01" w:rsidRPr="00F8386A">
        <w:rPr>
          <w:rFonts w:asciiTheme="minorHAnsi" w:hAnsiTheme="minorHAnsi" w:cstheme="minorHAnsi"/>
          <w:bCs/>
          <w:sz w:val="22"/>
          <w:szCs w:val="22"/>
          <w:lang w:val="es-ES_tradnl"/>
        </w:rPr>
        <w:t>onferencia de las Partes</w:t>
      </w:r>
      <w:r w:rsidR="009F4D7D" w:rsidRPr="00F8386A">
        <w:rPr>
          <w:rFonts w:asciiTheme="minorHAnsi" w:hAnsiTheme="minorHAnsi" w:cstheme="minorHAnsi"/>
          <w:bCs/>
          <w:sz w:val="22"/>
          <w:szCs w:val="22"/>
          <w:lang w:val="es-ES_tradnl"/>
        </w:rPr>
        <w:t xml:space="preserve">; </w:t>
      </w:r>
    </w:p>
    <w:p w14:paraId="5CCB3FB6" w14:textId="77777777" w:rsidR="00041D8C" w:rsidRPr="00F8386A" w:rsidRDefault="00041D8C" w:rsidP="00603967">
      <w:pPr>
        <w:suppressAutoHyphens/>
        <w:rPr>
          <w:rFonts w:asciiTheme="minorHAnsi" w:hAnsiTheme="minorHAnsi" w:cs="Arial"/>
          <w:sz w:val="22"/>
          <w:szCs w:val="22"/>
          <w:lang w:val="es-ES_tradnl"/>
        </w:rPr>
      </w:pPr>
    </w:p>
    <w:p w14:paraId="5114C354" w14:textId="58D8154F" w:rsidR="00BF69ED" w:rsidRPr="00F8386A" w:rsidRDefault="00603967" w:rsidP="00BF69ED">
      <w:pPr>
        <w:rPr>
          <w:rFonts w:ascii="Times" w:hAnsi="Times"/>
          <w:sz w:val="20"/>
          <w:szCs w:val="20"/>
          <w:lang w:val="es-ES_tradnl" w:eastAsia="es-ES"/>
        </w:rPr>
      </w:pPr>
      <w:r w:rsidRPr="00F8386A">
        <w:rPr>
          <w:rFonts w:asciiTheme="minorHAnsi" w:hAnsiTheme="minorHAnsi"/>
          <w:sz w:val="22"/>
          <w:szCs w:val="22"/>
          <w:lang w:val="es-ES_tradnl"/>
        </w:rPr>
        <w:t>8.</w:t>
      </w:r>
      <w:r w:rsidRPr="00F8386A">
        <w:rPr>
          <w:rFonts w:asciiTheme="minorHAnsi" w:hAnsiTheme="minorHAnsi"/>
          <w:sz w:val="22"/>
          <w:szCs w:val="22"/>
          <w:lang w:val="es-ES_tradnl"/>
        </w:rPr>
        <w:tab/>
      </w:r>
      <w:r w:rsidR="009F4D7D" w:rsidRPr="00F8386A">
        <w:rPr>
          <w:rFonts w:asciiTheme="minorHAnsi" w:hAnsiTheme="minorHAnsi"/>
          <w:sz w:val="22"/>
          <w:szCs w:val="22"/>
          <w:lang w:val="es-ES_tradnl"/>
        </w:rPr>
        <w:t xml:space="preserve">TOMANDO NOTA del </w:t>
      </w:r>
      <w:r w:rsidR="00BF69ED" w:rsidRPr="00F8386A">
        <w:rPr>
          <w:rFonts w:asciiTheme="minorHAnsi" w:hAnsiTheme="minorHAnsi"/>
          <w:sz w:val="22"/>
          <w:szCs w:val="22"/>
          <w:lang w:val="es-ES_tradnl"/>
        </w:rPr>
        <w:t xml:space="preserve">interés de todas las Partes por mejorar la visibilidad y la envergadura de la Convención de Ramsar, </w:t>
      </w:r>
      <w:r w:rsidR="00DA7F01" w:rsidRPr="00F8386A">
        <w:rPr>
          <w:rFonts w:asciiTheme="minorHAnsi" w:hAnsiTheme="minorHAnsi"/>
          <w:sz w:val="22"/>
          <w:szCs w:val="22"/>
          <w:lang w:val="es-ES_tradnl"/>
        </w:rPr>
        <w:t xml:space="preserve">y </w:t>
      </w:r>
      <w:r w:rsidR="00BF69ED" w:rsidRPr="00F8386A">
        <w:rPr>
          <w:rFonts w:asciiTheme="minorHAnsi" w:hAnsiTheme="minorHAnsi"/>
          <w:sz w:val="22"/>
          <w:szCs w:val="22"/>
          <w:lang w:val="es-ES_tradnl"/>
        </w:rPr>
        <w:t>por mejorar las s</w:t>
      </w:r>
      <w:r w:rsidR="006D51D0" w:rsidRPr="00F8386A">
        <w:rPr>
          <w:rFonts w:asciiTheme="minorHAnsi" w:hAnsiTheme="minorHAnsi"/>
          <w:sz w:val="22"/>
          <w:szCs w:val="22"/>
          <w:lang w:val="es-ES_tradnl"/>
        </w:rPr>
        <w:t>inergias con otros AMMA y con ONU Medio Ambiente</w:t>
      </w:r>
      <w:r w:rsidR="00BF69ED" w:rsidRPr="00F8386A">
        <w:rPr>
          <w:rFonts w:asciiTheme="minorHAnsi" w:hAnsiTheme="minorHAnsi"/>
          <w:sz w:val="22"/>
          <w:szCs w:val="22"/>
          <w:lang w:val="es-ES_tradnl"/>
        </w:rPr>
        <w:t xml:space="preserve">; </w:t>
      </w:r>
    </w:p>
    <w:p w14:paraId="6CE26BF7" w14:textId="77777777" w:rsidR="008969EB" w:rsidRPr="00F8386A" w:rsidRDefault="008969EB" w:rsidP="00603967">
      <w:pPr>
        <w:pStyle w:val="ListParagraph"/>
        <w:suppressAutoHyphens/>
        <w:ind w:left="425"/>
        <w:jc w:val="left"/>
        <w:rPr>
          <w:rFonts w:asciiTheme="minorHAnsi" w:hAnsiTheme="minorHAnsi"/>
          <w:lang w:val="es-ES_tradnl"/>
        </w:rPr>
      </w:pPr>
    </w:p>
    <w:p w14:paraId="3FFBDC3D" w14:textId="13EECB2B" w:rsidR="00BF69ED" w:rsidRPr="00F8386A" w:rsidRDefault="00603967" w:rsidP="00BF69ED">
      <w:pPr>
        <w:rPr>
          <w:rFonts w:ascii="Times" w:hAnsi="Times"/>
          <w:sz w:val="20"/>
          <w:szCs w:val="20"/>
          <w:lang w:val="es-ES_tradnl" w:eastAsia="es-ES"/>
        </w:rPr>
      </w:pPr>
      <w:r w:rsidRPr="00F8386A">
        <w:rPr>
          <w:rFonts w:asciiTheme="minorHAnsi" w:hAnsiTheme="minorHAnsi"/>
          <w:sz w:val="22"/>
          <w:szCs w:val="22"/>
          <w:lang w:val="es-ES_tradnl"/>
        </w:rPr>
        <w:t>9.</w:t>
      </w:r>
      <w:r w:rsidRPr="00F8386A">
        <w:rPr>
          <w:rFonts w:asciiTheme="minorHAnsi" w:hAnsiTheme="minorHAnsi"/>
          <w:sz w:val="22"/>
          <w:szCs w:val="22"/>
          <w:lang w:val="es-ES_tradnl"/>
        </w:rPr>
        <w:tab/>
      </w:r>
      <w:r w:rsidR="00BF69ED" w:rsidRPr="00F8386A">
        <w:rPr>
          <w:rFonts w:asciiTheme="minorHAnsi" w:hAnsiTheme="minorHAnsi"/>
          <w:sz w:val="22"/>
          <w:szCs w:val="22"/>
          <w:lang w:val="es-ES_tradnl"/>
        </w:rPr>
        <w:t xml:space="preserve">TOMANDO NOTA del proyecto realizado por </w:t>
      </w:r>
      <w:r w:rsidR="006D51D0" w:rsidRPr="00F8386A">
        <w:rPr>
          <w:rFonts w:asciiTheme="minorHAnsi" w:hAnsiTheme="minorHAnsi"/>
          <w:sz w:val="22"/>
          <w:szCs w:val="22"/>
          <w:lang w:val="es-ES_tradnl"/>
        </w:rPr>
        <w:t>ONU Medio Ambiente</w:t>
      </w:r>
      <w:r w:rsidR="00BF69ED" w:rsidRPr="00F8386A">
        <w:rPr>
          <w:rFonts w:asciiTheme="minorHAnsi" w:hAnsiTheme="minorHAnsi"/>
          <w:sz w:val="22"/>
          <w:szCs w:val="22"/>
          <w:lang w:val="es-ES_tradnl"/>
        </w:rPr>
        <w:t xml:space="preserve"> “</w:t>
      </w:r>
      <w:r w:rsidR="00BF69ED" w:rsidRPr="00F8386A">
        <w:rPr>
          <w:rFonts w:asciiTheme="minorHAnsi" w:hAnsiTheme="minorHAnsi"/>
          <w:i/>
          <w:sz w:val="22"/>
          <w:szCs w:val="22"/>
          <w:lang w:val="es-ES_tradnl"/>
        </w:rPr>
        <w:t>Improving the effectiveness of and cooperation among biodiversity-related conventions and exploring opportunities for further synergies</w:t>
      </w:r>
      <w:r w:rsidR="00BF69ED" w:rsidRPr="00F8386A">
        <w:rPr>
          <w:rFonts w:asciiTheme="minorHAnsi" w:hAnsiTheme="minorHAnsi"/>
          <w:sz w:val="22"/>
          <w:szCs w:val="22"/>
          <w:lang w:val="es-ES_tradnl"/>
        </w:rPr>
        <w:t xml:space="preserve">” (Mejora de la efectividad y la cooperación entre </w:t>
      </w:r>
      <w:r w:rsidR="0030398B" w:rsidRPr="00F8386A">
        <w:rPr>
          <w:rFonts w:asciiTheme="minorHAnsi" w:hAnsiTheme="minorHAnsi"/>
          <w:sz w:val="22"/>
          <w:szCs w:val="22"/>
          <w:lang w:val="es-ES_tradnl"/>
        </w:rPr>
        <w:t>las convenciones</w:t>
      </w:r>
      <w:r w:rsidR="00BF69ED" w:rsidRPr="00F8386A">
        <w:rPr>
          <w:rFonts w:asciiTheme="minorHAnsi" w:hAnsiTheme="minorHAnsi"/>
          <w:sz w:val="22"/>
          <w:szCs w:val="22"/>
          <w:lang w:val="es-ES_tradnl"/>
        </w:rPr>
        <w:t xml:space="preserve"> relacionadas con la biodiversidad y estudio de las oportunidades para mayores sinergias) y sus resultados;</w:t>
      </w:r>
    </w:p>
    <w:p w14:paraId="48C9856A" w14:textId="77777777" w:rsidR="005640E1" w:rsidRPr="00F8386A" w:rsidRDefault="005640E1" w:rsidP="00603967">
      <w:pPr>
        <w:pStyle w:val="ListParagraph"/>
        <w:ind w:left="425"/>
        <w:jc w:val="left"/>
        <w:rPr>
          <w:rFonts w:asciiTheme="minorHAnsi" w:hAnsiTheme="minorHAnsi"/>
          <w:snapToGrid w:val="0"/>
          <w:kern w:val="20"/>
          <w:lang w:val="es-ES_tradnl"/>
        </w:rPr>
      </w:pPr>
    </w:p>
    <w:p w14:paraId="16A1BD09" w14:textId="019A85FF" w:rsidR="00C86C0A" w:rsidRPr="00F8386A" w:rsidRDefault="00603967" w:rsidP="00603967">
      <w:pPr>
        <w:autoSpaceDE w:val="0"/>
        <w:autoSpaceDN w:val="0"/>
        <w:adjustRightInd w:val="0"/>
        <w:rPr>
          <w:rFonts w:asciiTheme="minorHAnsi" w:hAnsiTheme="minorHAnsi"/>
          <w:sz w:val="22"/>
          <w:szCs w:val="22"/>
          <w:lang w:val="es-ES_tradnl"/>
        </w:rPr>
      </w:pPr>
      <w:r w:rsidRPr="00F8386A">
        <w:rPr>
          <w:rFonts w:asciiTheme="minorHAnsi" w:hAnsiTheme="minorHAnsi"/>
          <w:snapToGrid w:val="0"/>
          <w:kern w:val="20"/>
          <w:sz w:val="22"/>
          <w:szCs w:val="22"/>
          <w:lang w:val="es-ES_tradnl"/>
        </w:rPr>
        <w:t>10.</w:t>
      </w:r>
      <w:r w:rsidRPr="00F8386A">
        <w:rPr>
          <w:rFonts w:asciiTheme="minorHAnsi" w:hAnsiTheme="minorHAnsi"/>
          <w:snapToGrid w:val="0"/>
          <w:kern w:val="20"/>
          <w:sz w:val="22"/>
          <w:szCs w:val="22"/>
          <w:lang w:val="es-ES_tradnl"/>
        </w:rPr>
        <w:tab/>
      </w:r>
      <w:r w:rsidR="00C86C0A" w:rsidRPr="00F8386A">
        <w:rPr>
          <w:rFonts w:asciiTheme="minorHAnsi" w:hAnsiTheme="minorHAnsi"/>
          <w:snapToGrid w:val="0"/>
          <w:kern w:val="20"/>
          <w:sz w:val="22"/>
          <w:szCs w:val="22"/>
          <w:lang w:val="es-ES_tradnl"/>
        </w:rPr>
        <w:t>R</w:t>
      </w:r>
      <w:r w:rsidR="00294430" w:rsidRPr="00F8386A">
        <w:rPr>
          <w:rFonts w:asciiTheme="minorHAnsi" w:hAnsiTheme="minorHAnsi"/>
          <w:snapToGrid w:val="0"/>
          <w:kern w:val="20"/>
          <w:sz w:val="22"/>
          <w:szCs w:val="22"/>
          <w:lang w:val="es-ES_tradnl"/>
        </w:rPr>
        <w:t>ECO</w:t>
      </w:r>
      <w:r w:rsidR="00BF69ED" w:rsidRPr="00F8386A">
        <w:rPr>
          <w:rFonts w:asciiTheme="minorHAnsi" w:hAnsiTheme="minorHAnsi"/>
          <w:snapToGrid w:val="0"/>
          <w:kern w:val="20"/>
          <w:sz w:val="22"/>
          <w:szCs w:val="22"/>
          <w:lang w:val="es-ES_tradnl"/>
        </w:rPr>
        <w:t xml:space="preserve">NOCIENDO, en el contexto del trabajo en curso sobre sinergias, la importancia de </w:t>
      </w:r>
      <w:r w:rsidR="00735CFC" w:rsidRPr="00F8386A">
        <w:rPr>
          <w:rFonts w:asciiTheme="minorHAnsi" w:hAnsiTheme="minorHAnsi"/>
          <w:snapToGrid w:val="0"/>
          <w:kern w:val="20"/>
          <w:sz w:val="22"/>
          <w:szCs w:val="22"/>
          <w:lang w:val="es-ES_tradnl"/>
        </w:rPr>
        <w:t xml:space="preserve">que el Plan Estratégico de Ramsar </w:t>
      </w:r>
      <w:r w:rsidR="00586E61" w:rsidRPr="00F8386A">
        <w:rPr>
          <w:rFonts w:asciiTheme="minorHAnsi" w:hAnsiTheme="minorHAnsi"/>
          <w:snapToGrid w:val="0"/>
          <w:kern w:val="20"/>
          <w:sz w:val="22"/>
          <w:szCs w:val="22"/>
          <w:lang w:val="es-ES_tradnl"/>
        </w:rPr>
        <w:t>tenga concordancia con el Plan Estr</w:t>
      </w:r>
      <w:r w:rsidR="00C1770C" w:rsidRPr="00F8386A">
        <w:rPr>
          <w:rFonts w:asciiTheme="minorHAnsi" w:hAnsiTheme="minorHAnsi"/>
          <w:snapToGrid w:val="0"/>
          <w:kern w:val="20"/>
          <w:sz w:val="22"/>
          <w:szCs w:val="22"/>
          <w:lang w:val="es-ES_tradnl"/>
        </w:rPr>
        <w:t>até</w:t>
      </w:r>
      <w:r w:rsidR="00586E61" w:rsidRPr="00F8386A">
        <w:rPr>
          <w:rFonts w:asciiTheme="minorHAnsi" w:hAnsiTheme="minorHAnsi"/>
          <w:snapToGrid w:val="0"/>
          <w:kern w:val="20"/>
          <w:sz w:val="22"/>
          <w:szCs w:val="22"/>
          <w:lang w:val="es-ES_tradnl"/>
        </w:rPr>
        <w:t>g</w:t>
      </w:r>
      <w:r w:rsidR="00C1770C" w:rsidRPr="00F8386A">
        <w:rPr>
          <w:rFonts w:asciiTheme="minorHAnsi" w:hAnsiTheme="minorHAnsi"/>
          <w:snapToGrid w:val="0"/>
          <w:kern w:val="20"/>
          <w:sz w:val="22"/>
          <w:szCs w:val="22"/>
          <w:lang w:val="es-ES_tradnl"/>
        </w:rPr>
        <w:t>ic</w:t>
      </w:r>
      <w:r w:rsidR="00DA7F01" w:rsidRPr="00F8386A">
        <w:rPr>
          <w:rFonts w:asciiTheme="minorHAnsi" w:hAnsiTheme="minorHAnsi"/>
          <w:snapToGrid w:val="0"/>
          <w:kern w:val="20"/>
          <w:sz w:val="22"/>
          <w:szCs w:val="22"/>
          <w:lang w:val="es-ES_tradnl"/>
        </w:rPr>
        <w:t>o</w:t>
      </w:r>
      <w:r w:rsidR="00C1770C" w:rsidRPr="00F8386A">
        <w:rPr>
          <w:rFonts w:asciiTheme="minorHAnsi" w:hAnsiTheme="minorHAnsi"/>
          <w:snapToGrid w:val="0"/>
          <w:kern w:val="20"/>
          <w:sz w:val="22"/>
          <w:szCs w:val="22"/>
          <w:lang w:val="es-ES_tradnl"/>
        </w:rPr>
        <w:t xml:space="preserve"> para la Diversidad Biológica 2011-2020 y sus </w:t>
      </w:r>
      <w:r w:rsidR="003A7206" w:rsidRPr="00F8386A">
        <w:rPr>
          <w:rFonts w:asciiTheme="minorHAnsi" w:hAnsiTheme="minorHAnsi"/>
          <w:snapToGrid w:val="0"/>
          <w:kern w:val="20"/>
          <w:sz w:val="22"/>
          <w:szCs w:val="22"/>
          <w:lang w:val="es-ES_tradnl"/>
        </w:rPr>
        <w:t>Metas de Aichi y toda actividad de seguimiento, la Agenda 2030 para el Desarrollo Sostenible</w:t>
      </w:r>
      <w:r w:rsidR="00C86C0A" w:rsidRPr="00F8386A">
        <w:rPr>
          <w:rStyle w:val="StyleFootnoteReferencenumberFootnoteReferenceSuperscript-EF"/>
          <w:rFonts w:asciiTheme="minorHAnsi" w:hAnsiTheme="minorHAnsi"/>
          <w:snapToGrid w:val="0"/>
          <w:kern w:val="20"/>
          <w:sz w:val="22"/>
          <w:szCs w:val="22"/>
          <w:lang w:val="es-ES_tradnl"/>
        </w:rPr>
        <w:footnoteReference w:id="5"/>
      </w:r>
      <w:r w:rsidR="00C86C0A" w:rsidRPr="00F8386A">
        <w:rPr>
          <w:rFonts w:asciiTheme="minorHAnsi" w:hAnsiTheme="minorHAnsi"/>
          <w:snapToGrid w:val="0"/>
          <w:kern w:val="20"/>
          <w:sz w:val="22"/>
          <w:szCs w:val="22"/>
          <w:lang w:val="es-ES_tradnl"/>
        </w:rPr>
        <w:t xml:space="preserve"> </w:t>
      </w:r>
      <w:r w:rsidR="003A7206" w:rsidRPr="00F8386A">
        <w:rPr>
          <w:rFonts w:asciiTheme="minorHAnsi" w:hAnsiTheme="minorHAnsi"/>
          <w:snapToGrid w:val="0"/>
          <w:kern w:val="20"/>
          <w:sz w:val="22"/>
          <w:szCs w:val="22"/>
          <w:lang w:val="es-ES_tradnl"/>
        </w:rPr>
        <w:t>y los Objetivos de Desarrollo Sostenible</w:t>
      </w:r>
      <w:r w:rsidR="0027735E" w:rsidRPr="00F8386A">
        <w:rPr>
          <w:rFonts w:asciiTheme="minorHAnsi" w:hAnsiTheme="minorHAnsi"/>
          <w:snapToGrid w:val="0"/>
          <w:kern w:val="20"/>
          <w:sz w:val="22"/>
          <w:szCs w:val="22"/>
          <w:lang w:val="es-ES_tradnl"/>
        </w:rPr>
        <w:t xml:space="preserve">, y los informes e indicadores pertinentes; </w:t>
      </w:r>
    </w:p>
    <w:p w14:paraId="05267FF9" w14:textId="77777777" w:rsidR="00C86C0A" w:rsidRPr="00F8386A" w:rsidRDefault="00C86C0A" w:rsidP="00603967">
      <w:pPr>
        <w:pStyle w:val="ListParagraph"/>
        <w:ind w:left="425"/>
        <w:jc w:val="left"/>
        <w:rPr>
          <w:rFonts w:asciiTheme="minorHAnsi" w:hAnsiTheme="minorHAnsi"/>
          <w:lang w:val="es-ES_tradnl"/>
        </w:rPr>
      </w:pPr>
    </w:p>
    <w:p w14:paraId="1FFE9854" w14:textId="51E50C9F" w:rsidR="00C86C0A" w:rsidRPr="00F8386A" w:rsidRDefault="00603967" w:rsidP="00603967">
      <w:pPr>
        <w:autoSpaceDE w:val="0"/>
        <w:autoSpaceDN w:val="0"/>
        <w:adjustRightInd w:val="0"/>
        <w:rPr>
          <w:rFonts w:asciiTheme="minorHAnsi" w:hAnsiTheme="minorHAnsi"/>
          <w:snapToGrid w:val="0"/>
          <w:kern w:val="20"/>
          <w:sz w:val="22"/>
          <w:szCs w:val="22"/>
          <w:lang w:val="es-ES_tradnl"/>
        </w:rPr>
      </w:pPr>
      <w:r w:rsidRPr="00F8386A">
        <w:rPr>
          <w:rFonts w:asciiTheme="minorHAnsi" w:hAnsiTheme="minorHAnsi"/>
          <w:snapToGrid w:val="0"/>
          <w:kern w:val="20"/>
          <w:sz w:val="22"/>
          <w:szCs w:val="22"/>
          <w:lang w:val="es-ES_tradnl"/>
        </w:rPr>
        <w:t>11.</w:t>
      </w:r>
      <w:r w:rsidRPr="00F8386A">
        <w:rPr>
          <w:rFonts w:asciiTheme="minorHAnsi" w:hAnsiTheme="minorHAnsi"/>
          <w:snapToGrid w:val="0"/>
          <w:kern w:val="20"/>
          <w:sz w:val="22"/>
          <w:szCs w:val="22"/>
          <w:lang w:val="es-ES_tradnl"/>
        </w:rPr>
        <w:tab/>
      </w:r>
      <w:r w:rsidR="00C86C0A" w:rsidRPr="00F8386A">
        <w:rPr>
          <w:rFonts w:asciiTheme="minorHAnsi" w:hAnsiTheme="minorHAnsi"/>
          <w:snapToGrid w:val="0"/>
          <w:kern w:val="20"/>
          <w:sz w:val="22"/>
          <w:szCs w:val="22"/>
          <w:lang w:val="es-ES_tradnl"/>
        </w:rPr>
        <w:t>R</w:t>
      </w:r>
      <w:r w:rsidR="00294430" w:rsidRPr="00F8386A">
        <w:rPr>
          <w:rFonts w:asciiTheme="minorHAnsi" w:hAnsiTheme="minorHAnsi"/>
          <w:snapToGrid w:val="0"/>
          <w:kern w:val="20"/>
          <w:sz w:val="22"/>
          <w:szCs w:val="22"/>
          <w:lang w:val="es-ES_tradnl"/>
        </w:rPr>
        <w:t>EC</w:t>
      </w:r>
      <w:r w:rsidR="00C0172C" w:rsidRPr="00F8386A">
        <w:rPr>
          <w:rFonts w:asciiTheme="minorHAnsi" w:hAnsiTheme="minorHAnsi"/>
          <w:snapToGrid w:val="0"/>
          <w:kern w:val="20"/>
          <w:sz w:val="22"/>
          <w:szCs w:val="22"/>
          <w:lang w:val="es-ES_tradnl"/>
        </w:rPr>
        <w:t xml:space="preserve">ORDANDO la </w:t>
      </w:r>
      <w:r w:rsidR="00DD04C8" w:rsidRPr="00F8386A">
        <w:rPr>
          <w:rFonts w:asciiTheme="minorHAnsi" w:hAnsiTheme="minorHAnsi"/>
          <w:snapToGrid w:val="0"/>
          <w:kern w:val="20"/>
          <w:sz w:val="22"/>
          <w:szCs w:val="22"/>
          <w:lang w:val="es-ES_tradnl"/>
        </w:rPr>
        <w:t>D</w:t>
      </w:r>
      <w:r w:rsidR="00C86C0A" w:rsidRPr="00F8386A">
        <w:rPr>
          <w:rFonts w:asciiTheme="minorHAnsi" w:hAnsiTheme="minorHAnsi"/>
          <w:snapToGrid w:val="0"/>
          <w:kern w:val="20"/>
          <w:sz w:val="22"/>
          <w:szCs w:val="22"/>
          <w:lang w:val="es-ES_tradnl"/>
        </w:rPr>
        <w:t>ecisi</w:t>
      </w:r>
      <w:r w:rsidR="00C0172C" w:rsidRPr="00F8386A">
        <w:rPr>
          <w:rFonts w:asciiTheme="minorHAnsi" w:hAnsiTheme="minorHAnsi"/>
          <w:snapToGrid w:val="0"/>
          <w:kern w:val="20"/>
          <w:sz w:val="22"/>
          <w:szCs w:val="22"/>
          <w:lang w:val="es-ES_tradnl"/>
        </w:rPr>
        <w:t>ó</w:t>
      </w:r>
      <w:r w:rsidR="00C86C0A" w:rsidRPr="00F8386A">
        <w:rPr>
          <w:rFonts w:asciiTheme="minorHAnsi" w:hAnsiTheme="minorHAnsi"/>
          <w:snapToGrid w:val="0"/>
          <w:kern w:val="20"/>
          <w:sz w:val="22"/>
          <w:szCs w:val="22"/>
          <w:lang w:val="es-ES_tradnl"/>
        </w:rPr>
        <w:t>n XII</w:t>
      </w:r>
      <w:r w:rsidR="00A264E3" w:rsidRPr="00F8386A">
        <w:rPr>
          <w:rFonts w:asciiTheme="minorHAnsi" w:hAnsiTheme="minorHAnsi"/>
          <w:snapToGrid w:val="0"/>
          <w:kern w:val="20"/>
          <w:sz w:val="22"/>
          <w:szCs w:val="22"/>
          <w:lang w:val="es-ES_tradnl"/>
        </w:rPr>
        <w:t>.</w:t>
      </w:r>
      <w:r w:rsidR="00C86C0A" w:rsidRPr="00F8386A">
        <w:rPr>
          <w:rFonts w:asciiTheme="minorHAnsi" w:hAnsiTheme="minorHAnsi"/>
          <w:snapToGrid w:val="0"/>
          <w:kern w:val="20"/>
          <w:sz w:val="22"/>
          <w:szCs w:val="22"/>
          <w:lang w:val="es-ES_tradnl"/>
        </w:rPr>
        <w:t xml:space="preserve">30 </w:t>
      </w:r>
      <w:r w:rsidR="006D51D0" w:rsidRPr="00F8386A">
        <w:rPr>
          <w:rFonts w:asciiTheme="minorHAnsi" w:hAnsiTheme="minorHAnsi"/>
          <w:snapToGrid w:val="0"/>
          <w:kern w:val="20"/>
          <w:sz w:val="22"/>
          <w:szCs w:val="22"/>
          <w:lang w:val="es-ES_tradnl"/>
        </w:rPr>
        <w:t>del CDB sobre el m</w:t>
      </w:r>
      <w:r w:rsidR="00C0172C" w:rsidRPr="00F8386A">
        <w:rPr>
          <w:rFonts w:asciiTheme="minorHAnsi" w:hAnsiTheme="minorHAnsi"/>
          <w:snapToGrid w:val="0"/>
          <w:kern w:val="20"/>
          <w:sz w:val="22"/>
          <w:szCs w:val="22"/>
          <w:lang w:val="es-ES_tradnl"/>
        </w:rPr>
        <w:t xml:space="preserve">ecanismo financiero en la que se </w:t>
      </w:r>
      <w:r w:rsidR="00B811F8" w:rsidRPr="00F8386A">
        <w:rPr>
          <w:rFonts w:asciiTheme="minorHAnsi" w:hAnsiTheme="minorHAnsi"/>
          <w:snapToGrid w:val="0"/>
          <w:kern w:val="20"/>
          <w:sz w:val="22"/>
          <w:szCs w:val="22"/>
          <w:lang w:val="es-ES_tradnl"/>
        </w:rPr>
        <w:t>subraya la importancia de mejorar las sinergias programáticas entre las convenciones</w:t>
      </w:r>
      <w:r w:rsidR="005E62B6" w:rsidRPr="00F8386A">
        <w:rPr>
          <w:rFonts w:asciiTheme="minorHAnsi" w:hAnsiTheme="minorHAnsi"/>
          <w:snapToGrid w:val="0"/>
          <w:kern w:val="20"/>
          <w:sz w:val="22"/>
          <w:szCs w:val="22"/>
          <w:lang w:val="es-ES_tradnl"/>
        </w:rPr>
        <w:t xml:space="preserve"> pertinentes</w:t>
      </w:r>
      <w:r w:rsidR="00B811F8" w:rsidRPr="00F8386A">
        <w:rPr>
          <w:rFonts w:asciiTheme="minorHAnsi" w:hAnsiTheme="minorHAnsi"/>
          <w:snapToGrid w:val="0"/>
          <w:kern w:val="20"/>
          <w:sz w:val="22"/>
          <w:szCs w:val="22"/>
          <w:lang w:val="es-ES_tradnl"/>
        </w:rPr>
        <w:t xml:space="preserve"> relacionad</w:t>
      </w:r>
      <w:r w:rsidR="005E62B6" w:rsidRPr="00F8386A">
        <w:rPr>
          <w:rFonts w:asciiTheme="minorHAnsi" w:hAnsiTheme="minorHAnsi"/>
          <w:snapToGrid w:val="0"/>
          <w:kern w:val="20"/>
          <w:sz w:val="22"/>
          <w:szCs w:val="22"/>
          <w:lang w:val="es-ES_tradnl"/>
        </w:rPr>
        <w:t>as con la diversidad biológica;</w:t>
      </w:r>
    </w:p>
    <w:p w14:paraId="4B905E17" w14:textId="77777777" w:rsidR="00C86C0A" w:rsidRPr="00F8386A" w:rsidRDefault="00C86C0A" w:rsidP="00603967">
      <w:pPr>
        <w:pStyle w:val="ListParagraph"/>
        <w:ind w:left="425"/>
        <w:jc w:val="left"/>
        <w:rPr>
          <w:rFonts w:asciiTheme="minorHAnsi" w:hAnsiTheme="minorHAnsi"/>
          <w:lang w:val="es-ES_tradnl"/>
        </w:rPr>
      </w:pPr>
    </w:p>
    <w:p w14:paraId="0E470651" w14:textId="7B5BC9D1" w:rsidR="001710C5" w:rsidRPr="00F8386A" w:rsidRDefault="00603967" w:rsidP="00603967">
      <w:pPr>
        <w:autoSpaceDE w:val="0"/>
        <w:autoSpaceDN w:val="0"/>
        <w:adjustRightInd w:val="0"/>
        <w:rPr>
          <w:rFonts w:asciiTheme="minorHAnsi" w:hAnsiTheme="minorHAnsi"/>
          <w:sz w:val="22"/>
          <w:szCs w:val="22"/>
          <w:lang w:val="es-ES_tradnl"/>
        </w:rPr>
      </w:pPr>
      <w:r w:rsidRPr="00F8386A">
        <w:rPr>
          <w:rFonts w:asciiTheme="minorHAnsi" w:hAnsiTheme="minorHAnsi"/>
          <w:iCs/>
          <w:sz w:val="22"/>
          <w:szCs w:val="22"/>
          <w:lang w:val="es-ES_tradnl"/>
        </w:rPr>
        <w:t>12.</w:t>
      </w:r>
      <w:r w:rsidRPr="00F8386A">
        <w:rPr>
          <w:rFonts w:asciiTheme="minorHAnsi" w:hAnsiTheme="minorHAnsi"/>
          <w:iCs/>
          <w:sz w:val="22"/>
          <w:szCs w:val="22"/>
          <w:lang w:val="es-ES_tradnl"/>
        </w:rPr>
        <w:tab/>
      </w:r>
      <w:r w:rsidR="001710C5" w:rsidRPr="00F8386A">
        <w:rPr>
          <w:rFonts w:asciiTheme="minorHAnsi" w:hAnsiTheme="minorHAnsi"/>
          <w:iCs/>
          <w:sz w:val="22"/>
          <w:szCs w:val="22"/>
          <w:lang w:val="es-ES_tradnl"/>
        </w:rPr>
        <w:t>REC</w:t>
      </w:r>
      <w:r w:rsidR="005E62B6" w:rsidRPr="00F8386A">
        <w:rPr>
          <w:rFonts w:asciiTheme="minorHAnsi" w:hAnsiTheme="minorHAnsi"/>
          <w:iCs/>
          <w:sz w:val="22"/>
          <w:szCs w:val="22"/>
          <w:lang w:val="es-ES_tradnl"/>
        </w:rPr>
        <w:t xml:space="preserve">ORDANDO los resultados de la </w:t>
      </w:r>
      <w:r w:rsidR="001172F0" w:rsidRPr="00F8386A">
        <w:rPr>
          <w:rFonts w:asciiTheme="minorHAnsi" w:hAnsiTheme="minorHAnsi"/>
          <w:iCs/>
          <w:sz w:val="22"/>
          <w:szCs w:val="22"/>
          <w:lang w:val="es-ES_tradnl"/>
        </w:rPr>
        <w:t xml:space="preserve">Conferencia de las Naciones Unidas sobre el Desarrollo Sostenible </w:t>
      </w:r>
      <w:r w:rsidR="001710C5" w:rsidRPr="00F8386A">
        <w:rPr>
          <w:rFonts w:asciiTheme="minorHAnsi" w:hAnsiTheme="minorHAnsi"/>
          <w:sz w:val="22"/>
          <w:szCs w:val="22"/>
          <w:lang w:val="es-ES_tradnl"/>
        </w:rPr>
        <w:t xml:space="preserve">(Rio+20) </w:t>
      </w:r>
      <w:r w:rsidR="001172F0" w:rsidRPr="00F8386A">
        <w:rPr>
          <w:rFonts w:asciiTheme="minorHAnsi" w:hAnsiTheme="minorHAnsi"/>
          <w:sz w:val="22"/>
          <w:szCs w:val="22"/>
          <w:lang w:val="es-ES_tradnl"/>
        </w:rPr>
        <w:t>plasmados en</w:t>
      </w:r>
      <w:r w:rsidR="00251927" w:rsidRPr="00F8386A">
        <w:rPr>
          <w:rFonts w:asciiTheme="minorHAnsi" w:hAnsiTheme="minorHAnsi"/>
          <w:sz w:val="22"/>
          <w:szCs w:val="22"/>
          <w:lang w:val="es-ES_tradnl"/>
        </w:rPr>
        <w:t xml:space="preserve"> el documento</w:t>
      </w:r>
      <w:r w:rsidR="001172F0" w:rsidRPr="00F8386A">
        <w:rPr>
          <w:rFonts w:asciiTheme="minorHAnsi" w:hAnsiTheme="minorHAnsi"/>
          <w:sz w:val="22"/>
          <w:szCs w:val="22"/>
          <w:lang w:val="es-ES_tradnl"/>
        </w:rPr>
        <w:t xml:space="preserve"> </w:t>
      </w:r>
      <w:r w:rsidR="001172F0" w:rsidRPr="00F8386A">
        <w:rPr>
          <w:rFonts w:asciiTheme="minorHAnsi" w:hAnsiTheme="minorHAnsi"/>
          <w:i/>
          <w:sz w:val="22"/>
          <w:szCs w:val="22"/>
          <w:lang w:val="es-ES_tradnl"/>
        </w:rPr>
        <w:t>El futuro que queremos</w:t>
      </w:r>
      <w:r w:rsidR="00FC7D0F" w:rsidRPr="00F8386A">
        <w:rPr>
          <w:rStyle w:val="FootnoteReference"/>
          <w:rFonts w:asciiTheme="minorHAnsi" w:hAnsiTheme="minorHAnsi"/>
          <w:i/>
          <w:iCs/>
          <w:sz w:val="22"/>
          <w:szCs w:val="22"/>
          <w:lang w:val="es-ES_tradnl"/>
        </w:rPr>
        <w:footnoteReference w:id="6"/>
      </w:r>
      <w:r w:rsidR="001710C5" w:rsidRPr="00F8386A">
        <w:rPr>
          <w:rFonts w:asciiTheme="minorHAnsi" w:hAnsiTheme="minorHAnsi"/>
          <w:i/>
          <w:iCs/>
          <w:sz w:val="22"/>
          <w:szCs w:val="22"/>
          <w:lang w:val="es-ES_tradnl"/>
        </w:rPr>
        <w:t>;</w:t>
      </w:r>
    </w:p>
    <w:p w14:paraId="6C94C61A" w14:textId="77777777" w:rsidR="001710C5" w:rsidRPr="00F8386A" w:rsidRDefault="001710C5" w:rsidP="00603967">
      <w:pPr>
        <w:pStyle w:val="ListParagraph"/>
        <w:ind w:left="425"/>
        <w:jc w:val="left"/>
        <w:rPr>
          <w:rFonts w:asciiTheme="minorHAnsi" w:hAnsiTheme="minorHAnsi"/>
          <w:lang w:val="es-ES_tradnl"/>
        </w:rPr>
      </w:pPr>
    </w:p>
    <w:p w14:paraId="3F4C8859" w14:textId="36CD02D8" w:rsidR="00181101" w:rsidRPr="00F8386A" w:rsidRDefault="00603967" w:rsidP="00603967">
      <w:pPr>
        <w:autoSpaceDE w:val="0"/>
        <w:autoSpaceDN w:val="0"/>
        <w:adjustRightInd w:val="0"/>
        <w:rPr>
          <w:rFonts w:asciiTheme="minorHAnsi" w:hAnsiTheme="minorHAnsi" w:cstheme="minorHAnsi"/>
          <w:sz w:val="22"/>
          <w:szCs w:val="22"/>
          <w:lang w:val="es-ES_tradnl"/>
        </w:rPr>
      </w:pPr>
      <w:r w:rsidRPr="00F8386A">
        <w:rPr>
          <w:rFonts w:asciiTheme="minorHAnsi" w:hAnsiTheme="minorHAnsi"/>
          <w:iCs/>
          <w:sz w:val="22"/>
          <w:szCs w:val="22"/>
          <w:lang w:val="es-ES_tradnl"/>
        </w:rPr>
        <w:t>13.</w:t>
      </w:r>
      <w:r w:rsidRPr="00F8386A">
        <w:rPr>
          <w:rFonts w:asciiTheme="minorHAnsi" w:hAnsiTheme="minorHAnsi"/>
          <w:iCs/>
          <w:sz w:val="22"/>
          <w:szCs w:val="22"/>
          <w:lang w:val="es-ES_tradnl"/>
        </w:rPr>
        <w:tab/>
      </w:r>
      <w:r w:rsidR="00C02854" w:rsidRPr="00F8386A">
        <w:rPr>
          <w:rFonts w:asciiTheme="minorHAnsi" w:hAnsiTheme="minorHAnsi"/>
          <w:iCs/>
          <w:sz w:val="22"/>
          <w:szCs w:val="22"/>
          <w:lang w:val="es-ES_tradnl"/>
        </w:rPr>
        <w:t xml:space="preserve">ACOGIENDO CON </w:t>
      </w:r>
      <w:r w:rsidR="00072D43" w:rsidRPr="00F8386A">
        <w:rPr>
          <w:rFonts w:asciiTheme="minorHAnsi" w:hAnsiTheme="minorHAnsi"/>
          <w:iCs/>
          <w:sz w:val="22"/>
          <w:szCs w:val="22"/>
          <w:lang w:val="es-ES_tradnl"/>
        </w:rPr>
        <w:t>BENEPLÁCITO</w:t>
      </w:r>
      <w:r w:rsidR="001710C5" w:rsidRPr="00F8386A">
        <w:rPr>
          <w:rFonts w:asciiTheme="minorHAnsi" w:hAnsiTheme="minorHAnsi"/>
          <w:iCs/>
          <w:sz w:val="22"/>
          <w:szCs w:val="22"/>
          <w:lang w:val="es-ES_tradnl"/>
        </w:rPr>
        <w:t xml:space="preserve"> </w:t>
      </w:r>
      <w:r w:rsidR="00C02854" w:rsidRPr="00F8386A">
        <w:rPr>
          <w:rFonts w:asciiTheme="minorHAnsi" w:hAnsiTheme="minorHAnsi"/>
          <w:iCs/>
          <w:sz w:val="22"/>
          <w:szCs w:val="22"/>
          <w:lang w:val="es-ES_tradnl"/>
        </w:rPr>
        <w:t>la adopción por la Asamblea General de las Naciones Unidas</w:t>
      </w:r>
      <w:r w:rsidR="00072D43" w:rsidRPr="00F8386A">
        <w:rPr>
          <w:rFonts w:asciiTheme="minorHAnsi" w:hAnsiTheme="minorHAnsi"/>
          <w:iCs/>
          <w:sz w:val="22"/>
          <w:szCs w:val="22"/>
          <w:lang w:val="es-ES_tradnl"/>
        </w:rPr>
        <w:t xml:space="preserve"> del documento final </w:t>
      </w:r>
      <w:r w:rsidR="001710C5" w:rsidRPr="00F8386A">
        <w:rPr>
          <w:rFonts w:asciiTheme="minorHAnsi" w:hAnsiTheme="minorHAnsi"/>
          <w:i/>
          <w:iCs/>
          <w:sz w:val="22"/>
          <w:szCs w:val="22"/>
          <w:lang w:val="es-ES_tradnl"/>
        </w:rPr>
        <w:t>Transform</w:t>
      </w:r>
      <w:r w:rsidR="00A54FC0" w:rsidRPr="00F8386A">
        <w:rPr>
          <w:rFonts w:asciiTheme="minorHAnsi" w:hAnsiTheme="minorHAnsi"/>
          <w:i/>
          <w:iCs/>
          <w:sz w:val="22"/>
          <w:szCs w:val="22"/>
          <w:lang w:val="es-ES_tradnl"/>
        </w:rPr>
        <w:t>ar nuestro mundo: la Agenda 2030 para el Desarrollo Sostenible</w:t>
      </w:r>
      <w:r w:rsidR="00446FB8" w:rsidRPr="00F8386A">
        <w:rPr>
          <w:rFonts w:asciiTheme="minorHAnsi" w:hAnsiTheme="minorHAnsi"/>
          <w:i/>
          <w:iCs/>
          <w:sz w:val="22"/>
          <w:szCs w:val="22"/>
          <w:lang w:val="es-ES_tradnl"/>
        </w:rPr>
        <w:t>,</w:t>
      </w:r>
      <w:r w:rsidR="00A54FC0" w:rsidRPr="00F8386A">
        <w:rPr>
          <w:rFonts w:asciiTheme="minorHAnsi" w:hAnsiTheme="minorHAnsi"/>
          <w:i/>
          <w:iCs/>
          <w:sz w:val="22"/>
          <w:szCs w:val="22"/>
          <w:lang w:val="es-ES_tradnl"/>
        </w:rPr>
        <w:t xml:space="preserve"> </w:t>
      </w:r>
      <w:r w:rsidR="00A54FC0" w:rsidRPr="00F8386A">
        <w:rPr>
          <w:rFonts w:asciiTheme="minorHAnsi" w:hAnsiTheme="minorHAnsi"/>
          <w:sz w:val="22"/>
          <w:szCs w:val="22"/>
          <w:lang w:val="es-ES_tradnl"/>
        </w:rPr>
        <w:t xml:space="preserve">en el que se reconocen las contribuciones </w:t>
      </w:r>
      <w:r w:rsidR="00BC4EA6" w:rsidRPr="00F8386A">
        <w:rPr>
          <w:rFonts w:asciiTheme="minorHAnsi" w:hAnsiTheme="minorHAnsi"/>
          <w:sz w:val="22"/>
          <w:szCs w:val="22"/>
          <w:lang w:val="es-ES_tradnl"/>
        </w:rPr>
        <w:t>importantes al desarrollo sostenible que hacen</w:t>
      </w:r>
      <w:r w:rsidR="00A54FC0" w:rsidRPr="00F8386A">
        <w:rPr>
          <w:rFonts w:asciiTheme="minorHAnsi" w:hAnsiTheme="minorHAnsi"/>
          <w:sz w:val="22"/>
          <w:szCs w:val="22"/>
          <w:lang w:val="es-ES_tradnl"/>
        </w:rPr>
        <w:t xml:space="preserve"> los AMMA como la Conven</w:t>
      </w:r>
      <w:r w:rsidR="00BC4EA6" w:rsidRPr="00F8386A">
        <w:rPr>
          <w:rFonts w:asciiTheme="minorHAnsi" w:hAnsiTheme="minorHAnsi"/>
          <w:sz w:val="22"/>
          <w:szCs w:val="22"/>
          <w:lang w:val="es-ES_tradnl"/>
        </w:rPr>
        <w:t>ción Ramsar sobre los Humedales;</w:t>
      </w:r>
    </w:p>
    <w:p w14:paraId="011CD43E" w14:textId="77777777" w:rsidR="009C5BFD" w:rsidRPr="00F8386A" w:rsidRDefault="009C5BFD" w:rsidP="00603967">
      <w:pPr>
        <w:rPr>
          <w:rFonts w:asciiTheme="minorHAnsi" w:hAnsiTheme="minorHAnsi" w:cstheme="minorHAnsi"/>
          <w:sz w:val="22"/>
          <w:szCs w:val="22"/>
          <w:lang w:val="es-ES_tradnl"/>
        </w:rPr>
      </w:pPr>
    </w:p>
    <w:p w14:paraId="32C75A3A" w14:textId="43E608DA" w:rsidR="009C5BFD" w:rsidRPr="00F8386A" w:rsidRDefault="00603967" w:rsidP="00603967">
      <w:pPr>
        <w:rPr>
          <w:rFonts w:asciiTheme="minorHAnsi" w:hAnsiTheme="minorHAnsi" w:cstheme="minorHAnsi"/>
          <w:sz w:val="22"/>
          <w:szCs w:val="22"/>
          <w:lang w:val="es-ES_tradnl"/>
        </w:rPr>
      </w:pPr>
      <w:r w:rsidRPr="00F8386A">
        <w:rPr>
          <w:rFonts w:asciiTheme="minorHAnsi" w:hAnsiTheme="minorHAnsi" w:cstheme="minorHAnsi"/>
          <w:sz w:val="22"/>
          <w:szCs w:val="22"/>
          <w:lang w:val="es-ES_tradnl"/>
        </w:rPr>
        <w:t>14.</w:t>
      </w:r>
      <w:r w:rsidRPr="00F8386A">
        <w:rPr>
          <w:rFonts w:asciiTheme="minorHAnsi" w:hAnsiTheme="minorHAnsi" w:cstheme="minorHAnsi"/>
          <w:sz w:val="22"/>
          <w:szCs w:val="22"/>
          <w:lang w:val="es-ES_tradnl"/>
        </w:rPr>
        <w:tab/>
      </w:r>
      <w:r w:rsidR="009C5BFD" w:rsidRPr="00F8386A">
        <w:rPr>
          <w:rFonts w:asciiTheme="minorHAnsi" w:hAnsiTheme="minorHAnsi" w:cstheme="minorHAnsi"/>
          <w:sz w:val="22"/>
          <w:szCs w:val="22"/>
          <w:lang w:val="es-ES_tradnl"/>
        </w:rPr>
        <w:t>CONV</w:t>
      </w:r>
      <w:r w:rsidR="00446FB8" w:rsidRPr="00F8386A">
        <w:rPr>
          <w:rFonts w:asciiTheme="minorHAnsi" w:hAnsiTheme="minorHAnsi" w:cstheme="minorHAnsi"/>
          <w:sz w:val="22"/>
          <w:szCs w:val="22"/>
          <w:lang w:val="es-ES_tradnl"/>
        </w:rPr>
        <w:t>ENCIDA</w:t>
      </w:r>
      <w:r w:rsidR="00BC4EA6" w:rsidRPr="00F8386A">
        <w:rPr>
          <w:rFonts w:asciiTheme="minorHAnsi" w:hAnsiTheme="minorHAnsi" w:cstheme="minorHAnsi"/>
          <w:sz w:val="22"/>
          <w:szCs w:val="22"/>
          <w:lang w:val="es-ES_tradnl"/>
        </w:rPr>
        <w:t xml:space="preserve"> del potencial significativo de una mayor grado de cooperación, coordinación y sinergias entra l</w:t>
      </w:r>
      <w:r w:rsidR="00121D0B" w:rsidRPr="00F8386A">
        <w:rPr>
          <w:rFonts w:asciiTheme="minorHAnsi" w:hAnsiTheme="minorHAnsi" w:cstheme="minorHAnsi"/>
          <w:sz w:val="22"/>
          <w:szCs w:val="22"/>
          <w:lang w:val="es-ES_tradnl"/>
        </w:rPr>
        <w:t>os convenios relacionados con la diversidad biológica</w:t>
      </w:r>
      <w:r w:rsidR="009C5BFD" w:rsidRPr="00F8386A">
        <w:rPr>
          <w:rFonts w:asciiTheme="minorHAnsi" w:hAnsiTheme="minorHAnsi" w:cstheme="minorHAnsi"/>
          <w:sz w:val="22"/>
          <w:szCs w:val="22"/>
          <w:lang w:val="es-ES_tradnl"/>
        </w:rPr>
        <w:t xml:space="preserve"> </w:t>
      </w:r>
      <w:r w:rsidR="00BC4EA6" w:rsidRPr="00F8386A">
        <w:rPr>
          <w:rFonts w:asciiTheme="minorHAnsi" w:hAnsiTheme="minorHAnsi" w:cstheme="minorHAnsi"/>
          <w:sz w:val="22"/>
          <w:szCs w:val="22"/>
          <w:lang w:val="es-ES_tradnl"/>
        </w:rPr>
        <w:t>para mejor</w:t>
      </w:r>
      <w:r w:rsidR="00121D0B" w:rsidRPr="00F8386A">
        <w:rPr>
          <w:rFonts w:asciiTheme="minorHAnsi" w:hAnsiTheme="minorHAnsi" w:cstheme="minorHAnsi"/>
          <w:sz w:val="22"/>
          <w:szCs w:val="22"/>
          <w:lang w:val="es-ES_tradnl"/>
        </w:rPr>
        <w:t>ar</w:t>
      </w:r>
      <w:r w:rsidR="00BC4EA6" w:rsidRPr="00F8386A">
        <w:rPr>
          <w:rFonts w:asciiTheme="minorHAnsi" w:hAnsiTheme="minorHAnsi" w:cstheme="minorHAnsi"/>
          <w:sz w:val="22"/>
          <w:szCs w:val="22"/>
          <w:lang w:val="es-ES_tradnl"/>
        </w:rPr>
        <w:t xml:space="preserve"> la aplicación consistente de cada una de las convenciones</w:t>
      </w:r>
      <w:r w:rsidR="004E178D" w:rsidRPr="00F8386A">
        <w:rPr>
          <w:rFonts w:asciiTheme="minorHAnsi" w:hAnsiTheme="minorHAnsi" w:cstheme="minorHAnsi"/>
          <w:sz w:val="22"/>
          <w:szCs w:val="22"/>
          <w:lang w:val="es-ES_tradnl"/>
        </w:rPr>
        <w:t xml:space="preserve"> </w:t>
      </w:r>
      <w:r w:rsidR="00BC4EA6" w:rsidRPr="00F8386A">
        <w:rPr>
          <w:rFonts w:asciiTheme="minorHAnsi" w:hAnsiTheme="minorHAnsi" w:cstheme="minorHAnsi"/>
          <w:sz w:val="22"/>
          <w:szCs w:val="22"/>
          <w:lang w:val="es-ES_tradnl"/>
        </w:rPr>
        <w:t xml:space="preserve">en el ámbito </w:t>
      </w:r>
      <w:r w:rsidR="004E178D" w:rsidRPr="00F8386A">
        <w:rPr>
          <w:rFonts w:asciiTheme="minorHAnsi" w:hAnsiTheme="minorHAnsi" w:cstheme="minorHAnsi"/>
          <w:sz w:val="22"/>
          <w:szCs w:val="22"/>
          <w:lang w:val="es-ES_tradnl"/>
        </w:rPr>
        <w:t xml:space="preserve">nacional; </w:t>
      </w:r>
    </w:p>
    <w:p w14:paraId="09FEF131" w14:textId="77777777" w:rsidR="009C5BFD" w:rsidRPr="00F8386A" w:rsidRDefault="009C5BFD" w:rsidP="00603967">
      <w:pPr>
        <w:rPr>
          <w:rFonts w:asciiTheme="minorHAnsi" w:hAnsiTheme="minorHAnsi"/>
          <w:sz w:val="22"/>
          <w:szCs w:val="22"/>
          <w:lang w:val="es-ES_tradnl"/>
        </w:rPr>
      </w:pPr>
    </w:p>
    <w:p w14:paraId="5CDC14B6" w14:textId="1D776F3D" w:rsidR="00D678EA" w:rsidRPr="00F8386A" w:rsidRDefault="00603967" w:rsidP="00603967">
      <w:pPr>
        <w:rPr>
          <w:rFonts w:ascii="Times" w:hAnsi="Times"/>
          <w:sz w:val="20"/>
          <w:szCs w:val="20"/>
          <w:lang w:val="es-ES_tradnl" w:eastAsia="es-ES"/>
        </w:rPr>
      </w:pPr>
      <w:r w:rsidRPr="00F8386A">
        <w:rPr>
          <w:rFonts w:asciiTheme="minorHAnsi" w:hAnsiTheme="minorHAnsi"/>
          <w:sz w:val="22"/>
          <w:szCs w:val="22"/>
          <w:lang w:val="es-ES_tradnl"/>
        </w:rPr>
        <w:t>15.</w:t>
      </w:r>
      <w:r w:rsidRPr="00F8386A">
        <w:rPr>
          <w:rFonts w:asciiTheme="minorHAnsi" w:hAnsiTheme="minorHAnsi"/>
          <w:sz w:val="22"/>
          <w:szCs w:val="22"/>
          <w:lang w:val="es-ES_tradnl"/>
        </w:rPr>
        <w:tab/>
      </w:r>
      <w:r w:rsidR="004E178D" w:rsidRPr="00F8386A">
        <w:rPr>
          <w:rFonts w:asciiTheme="minorHAnsi" w:hAnsiTheme="minorHAnsi"/>
          <w:sz w:val="22"/>
          <w:szCs w:val="22"/>
          <w:lang w:val="es-ES_tradnl"/>
        </w:rPr>
        <w:t xml:space="preserve">TOMANDO NOTA de que la Agenda 2030 para el </w:t>
      </w:r>
      <w:r w:rsidR="00121D0B" w:rsidRPr="00F8386A">
        <w:rPr>
          <w:rFonts w:asciiTheme="minorHAnsi" w:hAnsiTheme="minorHAnsi"/>
          <w:sz w:val="22"/>
          <w:szCs w:val="22"/>
          <w:lang w:val="es-ES_tradnl"/>
        </w:rPr>
        <w:t xml:space="preserve">Desarrollo Sostenible </w:t>
      </w:r>
      <w:r w:rsidR="001710C5" w:rsidRPr="00F8386A">
        <w:rPr>
          <w:rFonts w:asciiTheme="minorHAnsi" w:hAnsiTheme="minorHAnsi"/>
          <w:sz w:val="22"/>
          <w:szCs w:val="22"/>
          <w:lang w:val="es-ES_tradnl"/>
        </w:rPr>
        <w:t>inclu</w:t>
      </w:r>
      <w:r w:rsidR="004E178D" w:rsidRPr="00F8386A">
        <w:rPr>
          <w:rFonts w:asciiTheme="minorHAnsi" w:hAnsiTheme="minorHAnsi"/>
          <w:sz w:val="22"/>
          <w:szCs w:val="22"/>
          <w:lang w:val="es-ES_tradnl"/>
        </w:rPr>
        <w:t xml:space="preserve">ye el Objetivo de Desarrollo Sostenible </w:t>
      </w:r>
      <w:r w:rsidR="001710C5" w:rsidRPr="00F8386A">
        <w:rPr>
          <w:rFonts w:asciiTheme="minorHAnsi" w:hAnsiTheme="minorHAnsi"/>
          <w:sz w:val="22"/>
          <w:szCs w:val="22"/>
          <w:lang w:val="es-ES_tradnl"/>
        </w:rPr>
        <w:t>6</w:t>
      </w:r>
      <w:r w:rsidR="00434157" w:rsidRPr="00F8386A">
        <w:rPr>
          <w:rFonts w:asciiTheme="minorHAnsi" w:hAnsiTheme="minorHAnsi"/>
          <w:sz w:val="22"/>
          <w:szCs w:val="22"/>
          <w:lang w:val="es-ES_tradnl"/>
        </w:rPr>
        <w:t>,</w:t>
      </w:r>
      <w:r w:rsidR="001710C5" w:rsidRPr="00F8386A">
        <w:rPr>
          <w:rFonts w:asciiTheme="minorHAnsi" w:hAnsiTheme="minorHAnsi"/>
          <w:sz w:val="22"/>
          <w:szCs w:val="22"/>
          <w:lang w:val="es-ES_tradnl"/>
        </w:rPr>
        <w:t xml:space="preserve"> </w:t>
      </w:r>
      <w:r w:rsidR="004E178D" w:rsidRPr="00F8386A">
        <w:rPr>
          <w:rFonts w:asciiTheme="minorHAnsi" w:hAnsiTheme="minorHAnsi"/>
          <w:sz w:val="22"/>
          <w:szCs w:val="22"/>
          <w:lang w:val="es-ES_tradnl"/>
        </w:rPr>
        <w:t>"</w:t>
      </w:r>
      <w:r w:rsidR="004E178D" w:rsidRPr="00F8386A">
        <w:rPr>
          <w:rFonts w:asciiTheme="minorHAnsi" w:hAnsiTheme="minorHAnsi"/>
          <w:iCs/>
          <w:sz w:val="22"/>
          <w:szCs w:val="22"/>
          <w:lang w:val="es-ES_tradnl"/>
        </w:rPr>
        <w:t>Garantizar la disponibilidad de agua y su gestión sostenible y el saneamiento para todos" y la Meta 6.6, "</w:t>
      </w:r>
      <w:r w:rsidR="004E178D" w:rsidRPr="00F8386A">
        <w:rPr>
          <w:rFonts w:asciiTheme="minorHAnsi" w:eastAsiaTheme="minorHAnsi" w:hAnsiTheme="minorHAnsi"/>
          <w:bCs/>
          <w:sz w:val="22"/>
          <w:szCs w:val="22"/>
          <w:lang w:val="es-ES_tradnl"/>
        </w:rPr>
        <w:t>De aquí a 2020, proteger y restablecer los ecosistemas relacionados con el agua, incluidos los bosques, las montañas, los humedales, los ríos, los acuíferos y los lagos";</w:t>
      </w:r>
    </w:p>
    <w:p w14:paraId="4E0E11AF" w14:textId="77777777" w:rsidR="004E178D" w:rsidRPr="00F8386A" w:rsidRDefault="004E178D" w:rsidP="00603967">
      <w:pPr>
        <w:rPr>
          <w:rFonts w:ascii="Times" w:hAnsi="Times"/>
          <w:sz w:val="20"/>
          <w:szCs w:val="20"/>
          <w:lang w:val="es-ES_tradnl" w:eastAsia="es-ES"/>
        </w:rPr>
      </w:pPr>
    </w:p>
    <w:p w14:paraId="39432FC0" w14:textId="4CACDB6A" w:rsidR="004760FA" w:rsidRPr="00F8386A" w:rsidRDefault="00603967" w:rsidP="004760FA">
      <w:pPr>
        <w:shd w:val="clear" w:color="auto" w:fill="FFFFFF"/>
        <w:spacing w:after="300"/>
        <w:outlineLvl w:val="1"/>
        <w:rPr>
          <w:rFonts w:asciiTheme="majorHAnsi" w:hAnsiTheme="majorHAnsi" w:cs="Lucida Sans Unicode"/>
          <w:bCs/>
          <w:color w:val="333333"/>
          <w:sz w:val="22"/>
          <w:szCs w:val="22"/>
          <w:lang w:val="es-ES_tradnl"/>
        </w:rPr>
      </w:pPr>
      <w:r w:rsidRPr="00F8386A">
        <w:rPr>
          <w:rFonts w:asciiTheme="minorHAnsi" w:hAnsiTheme="minorHAnsi"/>
          <w:sz w:val="22"/>
          <w:szCs w:val="22"/>
          <w:lang w:val="es-ES_tradnl"/>
        </w:rPr>
        <w:lastRenderedPageBreak/>
        <w:t>16.</w:t>
      </w:r>
      <w:r w:rsidRPr="00F8386A">
        <w:rPr>
          <w:rFonts w:asciiTheme="minorHAnsi" w:hAnsiTheme="minorHAnsi"/>
          <w:sz w:val="22"/>
          <w:szCs w:val="22"/>
          <w:lang w:val="es-ES_tradnl"/>
        </w:rPr>
        <w:tab/>
      </w:r>
      <w:r w:rsidR="00C92100" w:rsidRPr="00F8386A">
        <w:rPr>
          <w:rFonts w:asciiTheme="minorHAnsi" w:hAnsiTheme="minorHAnsi"/>
          <w:sz w:val="22"/>
          <w:szCs w:val="22"/>
          <w:lang w:val="es-ES_tradnl"/>
        </w:rPr>
        <w:t xml:space="preserve">TOMANDO NOTA TAMBIÉN </w:t>
      </w:r>
      <w:r w:rsidR="004760FA" w:rsidRPr="00F8386A">
        <w:rPr>
          <w:rFonts w:asciiTheme="minorHAnsi" w:hAnsiTheme="minorHAnsi"/>
          <w:sz w:val="22"/>
          <w:szCs w:val="22"/>
          <w:lang w:val="es-ES_tradnl"/>
        </w:rPr>
        <w:t>del ODS 14</w:t>
      </w:r>
      <w:r w:rsidR="00135109" w:rsidRPr="00F8386A">
        <w:rPr>
          <w:rFonts w:asciiTheme="minorHAnsi" w:hAnsiTheme="minorHAnsi"/>
          <w:sz w:val="22"/>
          <w:szCs w:val="22"/>
          <w:lang w:val="es-ES_tradnl"/>
        </w:rPr>
        <w:t>,</w:t>
      </w:r>
      <w:r w:rsidR="002E7AC5" w:rsidRPr="00F8386A">
        <w:rPr>
          <w:rFonts w:asciiTheme="minorHAnsi" w:hAnsiTheme="minorHAnsi"/>
          <w:sz w:val="22"/>
          <w:szCs w:val="22"/>
          <w:lang w:val="es-ES_tradnl"/>
        </w:rPr>
        <w:t xml:space="preserve"> </w:t>
      </w:r>
      <w:r w:rsidR="004760FA" w:rsidRPr="00F8386A">
        <w:rPr>
          <w:rFonts w:asciiTheme="minorHAnsi" w:hAnsiTheme="minorHAnsi"/>
          <w:sz w:val="22"/>
          <w:szCs w:val="22"/>
          <w:lang w:val="es-ES_tradnl"/>
        </w:rPr>
        <w:t>"Conservar y utilizar en forma sostenible los océanos, los mares y los recursos marinos para el desarrollo sostenible" y la Meta 14.2, "De aquí a 2020, gestionar y proteger sosteniblemente los ecosistemas marinos y costeros para evitar efectos adversos importantes, incluso fortaleciendo su resiliencia, y adoptar medidas para restaurarlos a fin de restablecer la salud y la productividad de los océanos";</w:t>
      </w:r>
    </w:p>
    <w:p w14:paraId="0DDF2805" w14:textId="2D7BE4E9" w:rsidR="00FC01D4" w:rsidRPr="00F8386A" w:rsidRDefault="00603967" w:rsidP="00BA6DE4">
      <w:pPr>
        <w:rPr>
          <w:rFonts w:asciiTheme="minorHAnsi" w:hAnsiTheme="minorHAnsi"/>
          <w:sz w:val="22"/>
          <w:szCs w:val="22"/>
          <w:lang w:val="es-ES_tradnl"/>
        </w:rPr>
      </w:pPr>
      <w:r w:rsidRPr="00F8386A">
        <w:rPr>
          <w:rFonts w:asciiTheme="minorHAnsi" w:hAnsiTheme="minorHAnsi"/>
          <w:bCs/>
          <w:sz w:val="22"/>
          <w:szCs w:val="22"/>
          <w:lang w:val="es-ES_tradnl"/>
        </w:rPr>
        <w:t>17.</w:t>
      </w:r>
      <w:r w:rsidRPr="00F8386A">
        <w:rPr>
          <w:rFonts w:asciiTheme="minorHAnsi" w:hAnsiTheme="minorHAnsi"/>
          <w:bCs/>
          <w:sz w:val="22"/>
          <w:szCs w:val="22"/>
          <w:lang w:val="es-ES_tradnl"/>
        </w:rPr>
        <w:tab/>
      </w:r>
      <w:r w:rsidR="00FC01D4" w:rsidRPr="00F8386A">
        <w:rPr>
          <w:rFonts w:asciiTheme="minorHAnsi" w:hAnsiTheme="minorHAnsi"/>
          <w:bCs/>
          <w:sz w:val="22"/>
          <w:szCs w:val="22"/>
          <w:lang w:val="es-ES_tradnl"/>
        </w:rPr>
        <w:t>TOMANDO NOTA ASIMISMO DEL ODS 15, "</w:t>
      </w:r>
      <w:r w:rsidR="00BA6DE4" w:rsidRPr="00F8386A">
        <w:rPr>
          <w:rFonts w:asciiTheme="minorHAnsi" w:hAnsiTheme="minorHAnsi"/>
          <w:bCs/>
          <w:sz w:val="22"/>
          <w:szCs w:val="22"/>
          <w:lang w:val="es-ES_tradnl"/>
        </w:rPr>
        <w:t>Proteger, restablecer y promover el uso sostenible de los ecosistemas terrestres, gestionar sosteniblemente los bosques, luchar contra la desertificación, detener e invertir la degradación de las tierras y detener la pérdida de biodiversidad",</w:t>
      </w:r>
      <w:r w:rsidR="003F24F9" w:rsidRPr="00F8386A">
        <w:rPr>
          <w:rFonts w:asciiTheme="minorHAnsi" w:hAnsiTheme="minorHAnsi"/>
          <w:bCs/>
          <w:sz w:val="22"/>
          <w:szCs w:val="22"/>
          <w:lang w:val="es-ES_tradnl"/>
        </w:rPr>
        <w:t xml:space="preserve"> </w:t>
      </w:r>
      <w:r w:rsidR="00FC01D4" w:rsidRPr="00F8386A">
        <w:rPr>
          <w:rFonts w:asciiTheme="minorHAnsi" w:hAnsiTheme="minorHAnsi"/>
          <w:bCs/>
          <w:sz w:val="22"/>
          <w:szCs w:val="22"/>
          <w:lang w:val="es-ES_tradnl"/>
        </w:rPr>
        <w:t>Gestionar sosteniblemente los bosques, luchar contra la desertificación, detener e invertir la degradación de las tierras y detener la pérdida de biodiversidad" y de la Meta 15.1, "</w:t>
      </w:r>
      <w:r w:rsidR="00FC01D4" w:rsidRPr="00F8386A">
        <w:rPr>
          <w:rFonts w:asciiTheme="minorHAnsi" w:hAnsiTheme="minorHAnsi"/>
          <w:sz w:val="22"/>
          <w:szCs w:val="22"/>
          <w:lang w:val="es-ES_tradnl"/>
        </w:rPr>
        <w:t>Para 2020, 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w:t>
      </w:r>
    </w:p>
    <w:p w14:paraId="105904B2" w14:textId="77777777" w:rsidR="00CA2F63" w:rsidRPr="00F8386A" w:rsidRDefault="00CA2F63" w:rsidP="00603967">
      <w:pPr>
        <w:pStyle w:val="ListParagraph"/>
        <w:ind w:left="425"/>
        <w:jc w:val="left"/>
        <w:rPr>
          <w:rFonts w:asciiTheme="minorHAnsi" w:hAnsiTheme="minorHAnsi"/>
          <w:lang w:val="es-ES_tradnl"/>
        </w:rPr>
      </w:pPr>
    </w:p>
    <w:p w14:paraId="7B9AAACD" w14:textId="5BF7E10C" w:rsidR="002E7AC5" w:rsidRPr="00F8386A" w:rsidRDefault="00603967" w:rsidP="00603967">
      <w:pPr>
        <w:autoSpaceDE w:val="0"/>
        <w:autoSpaceDN w:val="0"/>
        <w:adjustRightInd w:val="0"/>
        <w:rPr>
          <w:rFonts w:asciiTheme="minorHAnsi" w:hAnsiTheme="minorHAnsi"/>
          <w:sz w:val="22"/>
          <w:szCs w:val="22"/>
          <w:lang w:val="es-ES_tradnl"/>
        </w:rPr>
      </w:pPr>
      <w:r w:rsidRPr="00F8386A">
        <w:rPr>
          <w:rFonts w:asciiTheme="minorHAnsi" w:hAnsiTheme="minorHAnsi"/>
          <w:sz w:val="22"/>
          <w:szCs w:val="22"/>
          <w:lang w:val="es-ES_tradnl"/>
        </w:rPr>
        <w:t>18.</w:t>
      </w:r>
      <w:r w:rsidRPr="00F8386A">
        <w:rPr>
          <w:rFonts w:asciiTheme="minorHAnsi" w:hAnsiTheme="minorHAnsi"/>
          <w:sz w:val="22"/>
          <w:szCs w:val="22"/>
          <w:lang w:val="es-ES_tradnl"/>
        </w:rPr>
        <w:tab/>
      </w:r>
      <w:r w:rsidR="00FC01D4" w:rsidRPr="00F8386A">
        <w:rPr>
          <w:rFonts w:asciiTheme="minorHAnsi" w:hAnsiTheme="minorHAnsi"/>
          <w:sz w:val="22"/>
          <w:szCs w:val="22"/>
          <w:lang w:val="es-ES_tradnl"/>
        </w:rPr>
        <w:t>TOMANDO NOTA ADEMÁS de que los siguientes ODS también son pertin</w:t>
      </w:r>
      <w:r w:rsidR="00FC20EE" w:rsidRPr="00F8386A">
        <w:rPr>
          <w:rFonts w:asciiTheme="minorHAnsi" w:hAnsiTheme="minorHAnsi"/>
          <w:sz w:val="22"/>
          <w:szCs w:val="22"/>
          <w:lang w:val="es-ES_tradnl"/>
        </w:rPr>
        <w:t xml:space="preserve">entes para la Convención: ODS 1. </w:t>
      </w:r>
      <w:r w:rsidR="00FC01D4" w:rsidRPr="00F8386A">
        <w:rPr>
          <w:rFonts w:asciiTheme="minorHAnsi" w:hAnsiTheme="minorHAnsi"/>
          <w:sz w:val="22"/>
          <w:szCs w:val="22"/>
          <w:lang w:val="es-ES_tradnl"/>
        </w:rPr>
        <w:t>Fin de la pobreza; ODS 2. Hambre cero; ODS 5.</w:t>
      </w:r>
      <w:r w:rsidR="003F24F9" w:rsidRPr="00F8386A">
        <w:rPr>
          <w:rFonts w:asciiTheme="minorHAnsi" w:hAnsiTheme="minorHAnsi"/>
          <w:sz w:val="22"/>
          <w:szCs w:val="22"/>
          <w:lang w:val="es-ES_tradnl"/>
        </w:rPr>
        <w:t xml:space="preserve"> </w:t>
      </w:r>
      <w:r w:rsidR="00670EF8" w:rsidRPr="00F8386A">
        <w:rPr>
          <w:rFonts w:asciiTheme="minorHAnsi" w:hAnsiTheme="minorHAnsi"/>
          <w:sz w:val="22"/>
          <w:szCs w:val="22"/>
          <w:lang w:val="es-ES_tradnl"/>
        </w:rPr>
        <w:t xml:space="preserve">Igualdad de género; ODS 11. Ciudades y comunidades sostenibles; y ODS 13. Acción por el clima; </w:t>
      </w:r>
    </w:p>
    <w:p w14:paraId="7CC1944B" w14:textId="77777777" w:rsidR="00E53D44" w:rsidRPr="00F8386A" w:rsidRDefault="00E53D44" w:rsidP="00603967">
      <w:pPr>
        <w:pStyle w:val="ListParagraph"/>
        <w:ind w:left="425"/>
        <w:jc w:val="left"/>
        <w:rPr>
          <w:rFonts w:asciiTheme="minorHAnsi" w:hAnsiTheme="minorHAnsi"/>
          <w:lang w:val="es-ES_tradnl"/>
        </w:rPr>
      </w:pPr>
    </w:p>
    <w:p w14:paraId="08C8B67E" w14:textId="0D2730D5" w:rsidR="002E7AC5" w:rsidRPr="00F8386A" w:rsidRDefault="00603967" w:rsidP="006C3CC3">
      <w:pPr>
        <w:autoSpaceDE w:val="0"/>
        <w:autoSpaceDN w:val="0"/>
        <w:adjustRightInd w:val="0"/>
        <w:rPr>
          <w:rFonts w:asciiTheme="minorHAnsi" w:hAnsiTheme="minorHAnsi"/>
          <w:snapToGrid w:val="0"/>
          <w:kern w:val="22"/>
          <w:sz w:val="22"/>
          <w:szCs w:val="22"/>
          <w:lang w:val="es-ES_tradnl"/>
        </w:rPr>
      </w:pPr>
      <w:r w:rsidRPr="00F8386A">
        <w:rPr>
          <w:rFonts w:asciiTheme="minorHAnsi" w:hAnsiTheme="minorHAnsi"/>
          <w:snapToGrid w:val="0"/>
          <w:kern w:val="22"/>
          <w:sz w:val="22"/>
          <w:szCs w:val="22"/>
          <w:lang w:val="es-ES_tradnl"/>
        </w:rPr>
        <w:t>19.</w:t>
      </w:r>
      <w:r w:rsidRPr="00F8386A">
        <w:rPr>
          <w:rFonts w:asciiTheme="minorHAnsi" w:hAnsiTheme="minorHAnsi"/>
          <w:snapToGrid w:val="0"/>
          <w:kern w:val="22"/>
          <w:sz w:val="22"/>
          <w:szCs w:val="22"/>
          <w:lang w:val="es-ES_tradnl"/>
        </w:rPr>
        <w:tab/>
      </w:r>
      <w:r w:rsidR="00670EF8" w:rsidRPr="00F8386A">
        <w:rPr>
          <w:rFonts w:asciiTheme="minorHAnsi" w:hAnsiTheme="minorHAnsi"/>
          <w:snapToGrid w:val="0"/>
          <w:kern w:val="22"/>
          <w:sz w:val="22"/>
          <w:szCs w:val="22"/>
          <w:lang w:val="es-ES_tradnl"/>
        </w:rPr>
        <w:t>ACOGIENDO CON BENEPLÁCITO la Decisión XIII.21 del CDB sobre el Mecanismo financiero que "Alienta a</w:t>
      </w:r>
      <w:r w:rsidR="006C3CC3" w:rsidRPr="00F8386A">
        <w:rPr>
          <w:rFonts w:asciiTheme="minorHAnsi" w:hAnsiTheme="minorHAnsi"/>
          <w:snapToGrid w:val="0"/>
          <w:kern w:val="22"/>
          <w:sz w:val="22"/>
          <w:szCs w:val="22"/>
          <w:lang w:val="es-ES_tradnl"/>
        </w:rPr>
        <w:t>l Fondo para el Medio Ambiente Mundial a que continúe fortaleciendo la programación integrada como un medio para aprovechar oportunidades de lograr sinergias con la aplicación de acuerdos ambientales multilaterales conexos</w:t>
      </w:r>
      <w:r w:rsidR="00945346" w:rsidRPr="00F8386A">
        <w:rPr>
          <w:rFonts w:asciiTheme="minorHAnsi" w:hAnsiTheme="minorHAnsi"/>
          <w:snapToGrid w:val="0"/>
          <w:kern w:val="22"/>
          <w:sz w:val="22"/>
          <w:szCs w:val="22"/>
          <w:lang w:val="es-ES_tradnl"/>
        </w:rPr>
        <w:t>,</w:t>
      </w:r>
      <w:r w:rsidR="006C3CC3" w:rsidRPr="00F8386A">
        <w:rPr>
          <w:rFonts w:asciiTheme="minorHAnsi" w:hAnsiTheme="minorHAnsi"/>
          <w:snapToGrid w:val="0"/>
          <w:kern w:val="22"/>
          <w:sz w:val="22"/>
          <w:szCs w:val="22"/>
          <w:lang w:val="es-ES_tradnl"/>
        </w:rPr>
        <w:t xml:space="preserve"> así como con la implementación de la Agenda 2030 para el Desarrollo Sostenible</w:t>
      </w:r>
      <w:r w:rsidR="00FC1136" w:rsidRPr="00F8386A">
        <w:rPr>
          <w:rFonts w:asciiTheme="minorHAnsi" w:hAnsiTheme="minorHAnsi"/>
          <w:snapToGrid w:val="0"/>
          <w:kern w:val="22"/>
          <w:sz w:val="22"/>
          <w:szCs w:val="22"/>
          <w:lang w:val="es-ES_tradnl"/>
        </w:rPr>
        <w:t xml:space="preserve"> </w:t>
      </w:r>
      <w:r w:rsidR="006C3CC3" w:rsidRPr="00F8386A">
        <w:rPr>
          <w:rFonts w:asciiTheme="minorHAnsi" w:hAnsiTheme="minorHAnsi"/>
          <w:snapToGrid w:val="0"/>
          <w:kern w:val="22"/>
          <w:sz w:val="22"/>
          <w:szCs w:val="22"/>
          <w:lang w:val="es-ES_tradnl"/>
        </w:rPr>
        <w:t>y sus Objetivos de Desarrollo Sostenible, en particular los Objetivos de Desarrollo Sostenible 14 y 15"</w:t>
      </w:r>
      <w:r w:rsidR="00945346" w:rsidRPr="00F8386A">
        <w:rPr>
          <w:rFonts w:asciiTheme="minorHAnsi" w:hAnsiTheme="minorHAnsi"/>
          <w:snapToGrid w:val="0"/>
          <w:kern w:val="22"/>
          <w:sz w:val="22"/>
          <w:szCs w:val="22"/>
          <w:lang w:val="es-ES_tradnl"/>
        </w:rPr>
        <w:t>;</w:t>
      </w:r>
      <w:r w:rsidR="006C3CC3" w:rsidRPr="00F8386A">
        <w:rPr>
          <w:rFonts w:asciiTheme="minorHAnsi" w:hAnsiTheme="minorHAnsi"/>
          <w:snapToGrid w:val="0"/>
          <w:kern w:val="22"/>
          <w:sz w:val="22"/>
          <w:szCs w:val="22"/>
          <w:lang w:val="es-ES_tradnl"/>
        </w:rPr>
        <w:t xml:space="preserve"> </w:t>
      </w:r>
    </w:p>
    <w:p w14:paraId="3EB2FE78" w14:textId="77777777" w:rsidR="006C3CC3" w:rsidRPr="00F8386A" w:rsidRDefault="006C3CC3" w:rsidP="006C3CC3">
      <w:pPr>
        <w:autoSpaceDE w:val="0"/>
        <w:autoSpaceDN w:val="0"/>
        <w:adjustRightInd w:val="0"/>
        <w:rPr>
          <w:rFonts w:asciiTheme="minorHAnsi" w:hAnsiTheme="minorHAnsi"/>
          <w:lang w:val="es-ES_tradnl"/>
        </w:rPr>
      </w:pPr>
    </w:p>
    <w:p w14:paraId="70D92F8B" w14:textId="2F2235AB" w:rsidR="0088282D" w:rsidRPr="00F8386A" w:rsidRDefault="00603967" w:rsidP="00603967">
      <w:pPr>
        <w:autoSpaceDE w:val="0"/>
        <w:autoSpaceDN w:val="0"/>
        <w:adjustRightInd w:val="0"/>
        <w:rPr>
          <w:rFonts w:asciiTheme="minorHAnsi" w:hAnsiTheme="minorHAnsi"/>
          <w:sz w:val="22"/>
          <w:szCs w:val="22"/>
          <w:lang w:val="es-ES_tradnl"/>
        </w:rPr>
      </w:pPr>
      <w:r w:rsidRPr="00F8386A">
        <w:rPr>
          <w:rFonts w:asciiTheme="minorHAnsi" w:hAnsiTheme="minorHAnsi"/>
          <w:sz w:val="22"/>
          <w:szCs w:val="22"/>
          <w:lang w:val="es-ES_tradnl"/>
        </w:rPr>
        <w:t>20.</w:t>
      </w:r>
      <w:r w:rsidRPr="00F8386A">
        <w:rPr>
          <w:rFonts w:asciiTheme="minorHAnsi" w:hAnsiTheme="minorHAnsi"/>
          <w:sz w:val="22"/>
          <w:szCs w:val="22"/>
          <w:lang w:val="es-ES_tradnl"/>
        </w:rPr>
        <w:tab/>
      </w:r>
      <w:r w:rsidR="00296584" w:rsidRPr="00F8386A">
        <w:rPr>
          <w:rFonts w:asciiTheme="minorHAnsi" w:hAnsiTheme="minorHAnsi"/>
          <w:sz w:val="22"/>
          <w:szCs w:val="22"/>
          <w:lang w:val="es-ES_tradnl"/>
        </w:rPr>
        <w:t xml:space="preserve">APRECIANDO la cooperación entre la </w:t>
      </w:r>
      <w:r w:rsidR="00E75963" w:rsidRPr="00F8386A">
        <w:rPr>
          <w:rFonts w:asciiTheme="minorHAnsi" w:hAnsiTheme="minorHAnsi"/>
          <w:sz w:val="22"/>
          <w:szCs w:val="22"/>
          <w:lang w:val="es-ES_tradnl"/>
        </w:rPr>
        <w:t>Unión Internacional para la Conservación de la Naturaleza</w:t>
      </w:r>
      <w:r w:rsidR="00E75963" w:rsidRPr="00F8386A">
        <w:rPr>
          <w:rFonts w:asciiTheme="minorHAnsi" w:hAnsiTheme="minorHAnsi"/>
          <w:lang w:val="es-ES_tradnl"/>
        </w:rPr>
        <w:t xml:space="preserve"> </w:t>
      </w:r>
      <w:r w:rsidR="00945346" w:rsidRPr="00F8386A">
        <w:rPr>
          <w:rFonts w:asciiTheme="minorHAnsi" w:hAnsiTheme="minorHAnsi"/>
          <w:sz w:val="22"/>
          <w:szCs w:val="22"/>
          <w:lang w:val="es-ES_tradnl"/>
        </w:rPr>
        <w:t>(UIC</w:t>
      </w:r>
      <w:r w:rsidR="0088282D" w:rsidRPr="00F8386A">
        <w:rPr>
          <w:rFonts w:asciiTheme="minorHAnsi" w:hAnsiTheme="minorHAnsi"/>
          <w:sz w:val="22"/>
          <w:szCs w:val="22"/>
          <w:lang w:val="es-ES_tradnl"/>
        </w:rPr>
        <w:t xml:space="preserve">N) </w:t>
      </w:r>
      <w:r w:rsidR="00296584" w:rsidRPr="00F8386A">
        <w:rPr>
          <w:rFonts w:asciiTheme="minorHAnsi" w:hAnsiTheme="minorHAnsi"/>
          <w:sz w:val="22"/>
          <w:szCs w:val="22"/>
          <w:lang w:val="es-ES_tradnl"/>
        </w:rPr>
        <w:t xml:space="preserve">y la </w:t>
      </w:r>
      <w:r w:rsidR="00E75963" w:rsidRPr="00F8386A">
        <w:rPr>
          <w:rFonts w:asciiTheme="minorHAnsi" w:hAnsiTheme="minorHAnsi"/>
          <w:sz w:val="22"/>
          <w:szCs w:val="22"/>
          <w:lang w:val="es-ES_tradnl"/>
        </w:rPr>
        <w:t xml:space="preserve">Secretaría de </w:t>
      </w:r>
      <w:r w:rsidR="00945346" w:rsidRPr="00F8386A">
        <w:rPr>
          <w:rFonts w:asciiTheme="minorHAnsi" w:hAnsiTheme="minorHAnsi"/>
          <w:sz w:val="22"/>
          <w:szCs w:val="22"/>
          <w:lang w:val="es-ES_tradnl"/>
        </w:rPr>
        <w:t>R</w:t>
      </w:r>
      <w:r w:rsidR="00296584" w:rsidRPr="00F8386A">
        <w:rPr>
          <w:rFonts w:asciiTheme="minorHAnsi" w:hAnsiTheme="minorHAnsi"/>
          <w:sz w:val="22"/>
          <w:szCs w:val="22"/>
          <w:lang w:val="es-ES_tradnl"/>
        </w:rPr>
        <w:t>a</w:t>
      </w:r>
      <w:r w:rsidR="00945346" w:rsidRPr="00F8386A">
        <w:rPr>
          <w:rFonts w:asciiTheme="minorHAnsi" w:hAnsiTheme="minorHAnsi"/>
          <w:sz w:val="22"/>
          <w:szCs w:val="22"/>
          <w:lang w:val="es-ES_tradnl"/>
        </w:rPr>
        <w:t>msar a</w:t>
      </w:r>
      <w:r w:rsidR="00296584" w:rsidRPr="00F8386A">
        <w:rPr>
          <w:rFonts w:asciiTheme="minorHAnsi" w:hAnsiTheme="minorHAnsi"/>
          <w:sz w:val="22"/>
          <w:szCs w:val="22"/>
          <w:lang w:val="es-ES_tradnl"/>
        </w:rPr>
        <w:t xml:space="preserve"> través del </w:t>
      </w:r>
      <w:r w:rsidR="00945346" w:rsidRPr="00F8386A">
        <w:rPr>
          <w:rFonts w:asciiTheme="minorHAnsi" w:hAnsiTheme="minorHAnsi"/>
          <w:sz w:val="22"/>
          <w:szCs w:val="22"/>
          <w:lang w:val="es-ES_tradnl"/>
        </w:rPr>
        <w:t xml:space="preserve">Grupo de Enlace </w:t>
      </w:r>
      <w:r w:rsidR="00D73ED5" w:rsidRPr="00F8386A">
        <w:rPr>
          <w:rFonts w:asciiTheme="minorHAnsi" w:hAnsiTheme="minorHAnsi"/>
          <w:sz w:val="22"/>
          <w:szCs w:val="22"/>
          <w:lang w:val="es-ES_tradnl"/>
        </w:rPr>
        <w:t>U</w:t>
      </w:r>
      <w:r w:rsidR="00FC1136" w:rsidRPr="00F8386A">
        <w:rPr>
          <w:rFonts w:asciiTheme="minorHAnsi" w:hAnsiTheme="minorHAnsi"/>
          <w:sz w:val="22"/>
          <w:szCs w:val="22"/>
          <w:lang w:val="es-ES_tradnl"/>
        </w:rPr>
        <w:t>I</w:t>
      </w:r>
      <w:r w:rsidR="00D73ED5" w:rsidRPr="00F8386A">
        <w:rPr>
          <w:rFonts w:asciiTheme="minorHAnsi" w:hAnsiTheme="minorHAnsi"/>
          <w:sz w:val="22"/>
          <w:szCs w:val="22"/>
          <w:lang w:val="es-ES_tradnl"/>
        </w:rPr>
        <w:t xml:space="preserve">CN/Ramsar </w:t>
      </w:r>
      <w:r w:rsidR="00296584" w:rsidRPr="00F8386A">
        <w:rPr>
          <w:rFonts w:asciiTheme="minorHAnsi" w:hAnsiTheme="minorHAnsi"/>
          <w:sz w:val="22"/>
          <w:szCs w:val="22"/>
          <w:lang w:val="es-ES_tradnl"/>
        </w:rPr>
        <w:t xml:space="preserve">para apoyar las actividades de la Secretaría; </w:t>
      </w:r>
    </w:p>
    <w:p w14:paraId="5701E42D" w14:textId="77777777" w:rsidR="0088282D" w:rsidRPr="00F8386A" w:rsidRDefault="0088282D" w:rsidP="00603967">
      <w:pPr>
        <w:pStyle w:val="ListParagraph"/>
        <w:ind w:left="425"/>
        <w:jc w:val="left"/>
        <w:rPr>
          <w:rFonts w:asciiTheme="minorHAnsi" w:hAnsiTheme="minorHAnsi"/>
          <w:lang w:val="es-ES_tradnl"/>
        </w:rPr>
      </w:pPr>
    </w:p>
    <w:p w14:paraId="7E9B75C6" w14:textId="1C507B7D" w:rsidR="0088282D" w:rsidRPr="00F8386A" w:rsidRDefault="00603967" w:rsidP="00603967">
      <w:pPr>
        <w:autoSpaceDE w:val="0"/>
        <w:autoSpaceDN w:val="0"/>
        <w:adjustRightInd w:val="0"/>
        <w:rPr>
          <w:rFonts w:asciiTheme="minorHAnsi" w:hAnsiTheme="minorHAnsi"/>
          <w:sz w:val="22"/>
          <w:szCs w:val="22"/>
          <w:lang w:val="es-ES_tradnl"/>
        </w:rPr>
      </w:pPr>
      <w:r w:rsidRPr="00F8386A">
        <w:rPr>
          <w:rFonts w:asciiTheme="minorHAnsi" w:eastAsiaTheme="minorHAnsi" w:hAnsiTheme="minorHAnsi" w:cs="Calibri-Bold"/>
          <w:bCs/>
          <w:sz w:val="22"/>
          <w:szCs w:val="22"/>
          <w:lang w:val="es-ES_tradnl"/>
        </w:rPr>
        <w:t>21.</w:t>
      </w:r>
      <w:r w:rsidRPr="00F8386A">
        <w:rPr>
          <w:rFonts w:asciiTheme="minorHAnsi" w:eastAsiaTheme="minorHAnsi" w:hAnsiTheme="minorHAnsi" w:cs="Calibri-Bold"/>
          <w:bCs/>
          <w:sz w:val="22"/>
          <w:szCs w:val="22"/>
          <w:lang w:val="es-ES_tradnl"/>
        </w:rPr>
        <w:tab/>
      </w:r>
      <w:r w:rsidR="00E75963" w:rsidRPr="00F8386A">
        <w:rPr>
          <w:rFonts w:asciiTheme="minorHAnsi" w:eastAsiaTheme="minorHAnsi" w:hAnsiTheme="minorHAnsi" w:cs="Calibri-Bold"/>
          <w:bCs/>
          <w:sz w:val="22"/>
          <w:szCs w:val="22"/>
          <w:lang w:val="es-ES_tradnl"/>
        </w:rPr>
        <w:t>APRECIANDO los resultados logrados por el Grupo de trabajo</w:t>
      </w:r>
      <w:r w:rsidR="00025FB0" w:rsidRPr="00F8386A">
        <w:rPr>
          <w:rFonts w:asciiTheme="minorHAnsi" w:eastAsiaTheme="minorHAnsi" w:hAnsiTheme="minorHAnsi" w:cs="Calibri-Bold"/>
          <w:bCs/>
          <w:sz w:val="22"/>
          <w:szCs w:val="22"/>
          <w:lang w:val="es-ES_tradnl"/>
        </w:rPr>
        <w:t xml:space="preserve"> de</w:t>
      </w:r>
      <w:r w:rsidR="0054413C" w:rsidRPr="00F8386A">
        <w:rPr>
          <w:rFonts w:asciiTheme="minorHAnsi" w:eastAsiaTheme="minorHAnsi" w:hAnsiTheme="minorHAnsi" w:cs="Calibri-Bold"/>
          <w:bCs/>
          <w:sz w:val="22"/>
          <w:szCs w:val="22"/>
          <w:lang w:val="es-ES_tradnl"/>
        </w:rPr>
        <w:t xml:space="preserve"> facilitación</w:t>
      </w:r>
      <w:r w:rsidR="00025FB0" w:rsidRPr="00F8386A">
        <w:rPr>
          <w:rFonts w:asciiTheme="minorHAnsi" w:eastAsiaTheme="minorHAnsi" w:hAnsiTheme="minorHAnsi" w:cs="Calibri-Bold"/>
          <w:bCs/>
          <w:sz w:val="22"/>
          <w:szCs w:val="22"/>
          <w:lang w:val="es-ES_tradnl"/>
        </w:rPr>
        <w:t xml:space="preserve"> del </w:t>
      </w:r>
      <w:r w:rsidR="007A566B" w:rsidRPr="00F8386A">
        <w:rPr>
          <w:rFonts w:asciiTheme="minorHAnsi" w:eastAsiaTheme="minorHAnsi" w:hAnsiTheme="minorHAnsi" w:cs="Calibri-Bold"/>
          <w:bCs/>
          <w:sz w:val="22"/>
          <w:szCs w:val="22"/>
          <w:lang w:val="es-ES_tradnl"/>
        </w:rPr>
        <w:t>Comité Permanente</w:t>
      </w:r>
      <w:r w:rsidR="003F24F9" w:rsidRPr="00F8386A">
        <w:rPr>
          <w:rFonts w:asciiTheme="minorHAnsi" w:eastAsiaTheme="minorHAnsi" w:hAnsiTheme="minorHAnsi" w:cs="Calibri-Bold"/>
          <w:bCs/>
          <w:sz w:val="22"/>
          <w:szCs w:val="22"/>
          <w:lang w:val="es-ES_tradnl"/>
        </w:rPr>
        <w:t xml:space="preserve"> </w:t>
      </w:r>
      <w:r w:rsidR="00025FB0" w:rsidRPr="00F8386A">
        <w:rPr>
          <w:rFonts w:asciiTheme="minorHAnsi" w:eastAsiaTheme="minorHAnsi" w:hAnsiTheme="minorHAnsi" w:cs="Calibri-Bold"/>
          <w:bCs/>
          <w:sz w:val="22"/>
          <w:szCs w:val="22"/>
          <w:lang w:val="es-ES_tradnl"/>
        </w:rPr>
        <w:t xml:space="preserve">para facilitar el diálogo entre la </w:t>
      </w:r>
      <w:r w:rsidR="007A566B" w:rsidRPr="00F8386A">
        <w:rPr>
          <w:rFonts w:asciiTheme="minorHAnsi" w:eastAsiaTheme="minorHAnsi" w:hAnsiTheme="minorHAnsi" w:cs="Calibri-Bold"/>
          <w:bCs/>
          <w:sz w:val="22"/>
          <w:szCs w:val="22"/>
          <w:lang w:val="es-ES_tradnl"/>
        </w:rPr>
        <w:t xml:space="preserve">Secretaria de </w:t>
      </w:r>
      <w:r w:rsidR="0088282D" w:rsidRPr="00F8386A">
        <w:rPr>
          <w:rFonts w:asciiTheme="minorHAnsi" w:hAnsiTheme="minorHAnsi" w:cstheme="minorHAnsi"/>
          <w:bCs/>
          <w:sz w:val="22"/>
          <w:szCs w:val="22"/>
          <w:lang w:val="es-ES_tradnl"/>
        </w:rPr>
        <w:t xml:space="preserve">Ramsar </w:t>
      </w:r>
      <w:r w:rsidR="00025FB0" w:rsidRPr="00F8386A">
        <w:rPr>
          <w:rFonts w:asciiTheme="minorHAnsi" w:hAnsiTheme="minorHAnsi" w:cstheme="minorHAnsi"/>
          <w:bCs/>
          <w:sz w:val="22"/>
          <w:szCs w:val="22"/>
          <w:lang w:val="es-ES_tradnl"/>
        </w:rPr>
        <w:t xml:space="preserve">y la UICN a fin de encontrar formas de mejorar </w:t>
      </w:r>
      <w:r w:rsidR="00101C31" w:rsidRPr="00F8386A">
        <w:rPr>
          <w:rFonts w:asciiTheme="minorHAnsi" w:hAnsiTheme="minorHAnsi" w:cstheme="minorHAnsi"/>
          <w:bCs/>
          <w:sz w:val="22"/>
          <w:szCs w:val="22"/>
          <w:lang w:val="es-ES_tradnl"/>
        </w:rPr>
        <w:t>las actividades actuales de la Secretaría;</w:t>
      </w:r>
      <w:r w:rsidR="003F24F9" w:rsidRPr="00F8386A">
        <w:rPr>
          <w:rFonts w:asciiTheme="minorHAnsi" w:hAnsiTheme="minorHAnsi" w:cstheme="minorHAnsi"/>
          <w:bCs/>
          <w:sz w:val="22"/>
          <w:szCs w:val="22"/>
          <w:lang w:val="es-ES_tradnl"/>
        </w:rPr>
        <w:t xml:space="preserve"> </w:t>
      </w:r>
    </w:p>
    <w:p w14:paraId="673111A4" w14:textId="77777777" w:rsidR="00FF0C74" w:rsidRPr="00F8386A" w:rsidRDefault="00FF0C74" w:rsidP="00603967">
      <w:pPr>
        <w:pStyle w:val="ListParagraph"/>
        <w:ind w:left="425"/>
        <w:jc w:val="left"/>
        <w:rPr>
          <w:rFonts w:asciiTheme="minorHAnsi" w:hAnsiTheme="minorHAnsi"/>
          <w:lang w:val="es-ES_tradnl"/>
        </w:rPr>
      </w:pPr>
    </w:p>
    <w:p w14:paraId="5A5F2C0F" w14:textId="3006E6EA" w:rsidR="00FF0C74" w:rsidRPr="00F8386A" w:rsidRDefault="00603967" w:rsidP="00603967">
      <w:pPr>
        <w:autoSpaceDE w:val="0"/>
        <w:autoSpaceDN w:val="0"/>
        <w:adjustRightInd w:val="0"/>
        <w:rPr>
          <w:rFonts w:asciiTheme="minorHAnsi" w:hAnsiTheme="minorHAnsi"/>
          <w:sz w:val="22"/>
          <w:szCs w:val="22"/>
          <w:lang w:val="es-ES_tradnl"/>
        </w:rPr>
      </w:pPr>
      <w:r w:rsidRPr="00F8386A">
        <w:rPr>
          <w:rFonts w:asciiTheme="minorHAnsi" w:hAnsiTheme="minorHAnsi" w:cstheme="minorHAnsi"/>
          <w:sz w:val="22"/>
          <w:szCs w:val="22"/>
          <w:lang w:val="es-ES_tradnl"/>
        </w:rPr>
        <w:t>22.</w:t>
      </w:r>
      <w:r w:rsidRPr="00F8386A">
        <w:rPr>
          <w:rFonts w:asciiTheme="minorHAnsi" w:hAnsiTheme="minorHAnsi" w:cstheme="minorHAnsi"/>
          <w:sz w:val="22"/>
          <w:szCs w:val="22"/>
          <w:lang w:val="es-ES_tradnl"/>
        </w:rPr>
        <w:tab/>
      </w:r>
      <w:r w:rsidR="00FF0C74" w:rsidRPr="00F8386A">
        <w:rPr>
          <w:rFonts w:asciiTheme="minorHAnsi" w:hAnsiTheme="minorHAnsi" w:cstheme="minorHAnsi"/>
          <w:sz w:val="22"/>
          <w:szCs w:val="22"/>
          <w:lang w:val="es-ES_tradnl"/>
        </w:rPr>
        <w:t>RECO</w:t>
      </w:r>
      <w:r w:rsidR="00025FB0" w:rsidRPr="00F8386A">
        <w:rPr>
          <w:rFonts w:asciiTheme="minorHAnsi" w:hAnsiTheme="minorHAnsi" w:cstheme="minorHAnsi"/>
          <w:sz w:val="22"/>
          <w:szCs w:val="22"/>
          <w:lang w:val="es-ES_tradnl"/>
        </w:rPr>
        <w:t xml:space="preserve">NOCIENDO que las </w:t>
      </w:r>
      <w:r w:rsidR="00446FB8" w:rsidRPr="00F8386A">
        <w:rPr>
          <w:rFonts w:asciiTheme="minorHAnsi" w:hAnsiTheme="minorHAnsi" w:cstheme="minorHAnsi"/>
          <w:sz w:val="22"/>
          <w:szCs w:val="22"/>
          <w:lang w:val="es-ES_tradnl"/>
        </w:rPr>
        <w:t>incoherencias</w:t>
      </w:r>
      <w:r w:rsidR="00025FB0" w:rsidRPr="00F8386A">
        <w:rPr>
          <w:rFonts w:asciiTheme="minorHAnsi" w:hAnsiTheme="minorHAnsi" w:cstheme="minorHAnsi"/>
          <w:sz w:val="22"/>
          <w:szCs w:val="22"/>
          <w:lang w:val="es-ES_tradnl"/>
        </w:rPr>
        <w:t xml:space="preserve"> y contradicciones entre </w:t>
      </w:r>
      <w:r w:rsidR="00BB7D77" w:rsidRPr="00F8386A">
        <w:rPr>
          <w:rFonts w:asciiTheme="minorHAnsi" w:hAnsiTheme="minorHAnsi" w:cstheme="minorHAnsi"/>
          <w:sz w:val="22"/>
          <w:szCs w:val="22"/>
          <w:lang w:val="es-ES_tradnl"/>
        </w:rPr>
        <w:t xml:space="preserve">las </w:t>
      </w:r>
      <w:r w:rsidR="00025FB0" w:rsidRPr="00F8386A">
        <w:rPr>
          <w:rFonts w:asciiTheme="minorHAnsi" w:hAnsiTheme="minorHAnsi" w:cstheme="minorHAnsi"/>
          <w:sz w:val="22"/>
          <w:szCs w:val="22"/>
          <w:lang w:val="es-ES_tradnl"/>
        </w:rPr>
        <w:t xml:space="preserve">resoluciones y decisiones adoptadas a lo largo de los años </w:t>
      </w:r>
      <w:r w:rsidR="00BB7D77" w:rsidRPr="00F8386A">
        <w:rPr>
          <w:rFonts w:asciiTheme="minorHAnsi" w:hAnsiTheme="minorHAnsi" w:cstheme="minorHAnsi"/>
          <w:sz w:val="22"/>
          <w:szCs w:val="22"/>
          <w:lang w:val="es-ES_tradnl"/>
        </w:rPr>
        <w:t xml:space="preserve">pueden </w:t>
      </w:r>
      <w:r w:rsidR="00BB7D77" w:rsidRPr="00F8386A">
        <w:rPr>
          <w:rFonts w:ascii="Calibri" w:hAnsi="Calibri"/>
          <w:sz w:val="22"/>
          <w:szCs w:val="22"/>
          <w:lang w:val="es-ES_tradnl"/>
        </w:rPr>
        <w:t>generar confusión y falta de claridad, acarreando a su vez deficiencias en la aplicación de la Convención o perjudicando involuntariamente la labor cotidiana de la Secretaría, y que la aplicación de la Convención se puede mejorar suprimiendo resoluciones y decisiones y partes de estas que resulten obsoletas o contradictorias</w:t>
      </w:r>
      <w:r w:rsidR="003B1B26" w:rsidRPr="00F8386A">
        <w:rPr>
          <w:rFonts w:asciiTheme="minorHAnsi" w:hAnsiTheme="minorHAnsi" w:cstheme="minorHAnsi"/>
          <w:sz w:val="22"/>
          <w:szCs w:val="22"/>
          <w:lang w:val="es-ES_tradnl"/>
        </w:rPr>
        <w:t xml:space="preserve">; </w:t>
      </w:r>
      <w:r w:rsidR="00774FAE" w:rsidRPr="00F8386A">
        <w:rPr>
          <w:rFonts w:asciiTheme="minorHAnsi" w:hAnsiTheme="minorHAnsi" w:cstheme="minorHAnsi"/>
          <w:sz w:val="22"/>
          <w:szCs w:val="22"/>
          <w:lang w:val="es-ES_tradnl"/>
        </w:rPr>
        <w:t>{Texto proporcionado por el Grupo de trabajo de facilitación}</w:t>
      </w:r>
    </w:p>
    <w:p w14:paraId="58B02BE2" w14:textId="77777777" w:rsidR="00010F79" w:rsidRPr="00F8386A" w:rsidRDefault="00010F79" w:rsidP="00603967">
      <w:pPr>
        <w:rPr>
          <w:rFonts w:asciiTheme="minorHAnsi" w:hAnsiTheme="minorHAnsi" w:cstheme="minorHAnsi"/>
          <w:sz w:val="22"/>
          <w:szCs w:val="22"/>
          <w:lang w:val="es-ES_tradnl"/>
        </w:rPr>
      </w:pPr>
    </w:p>
    <w:p w14:paraId="799072D0" w14:textId="13D568BE" w:rsidR="00010F79" w:rsidRPr="00F8386A" w:rsidRDefault="00603967" w:rsidP="00603967">
      <w:pPr>
        <w:rPr>
          <w:rFonts w:asciiTheme="minorHAnsi" w:hAnsiTheme="minorHAnsi" w:cstheme="minorHAnsi"/>
          <w:sz w:val="22"/>
          <w:szCs w:val="22"/>
          <w:lang w:val="es-ES_tradnl"/>
        </w:rPr>
      </w:pPr>
      <w:r w:rsidRPr="00F8386A">
        <w:rPr>
          <w:rFonts w:asciiTheme="minorHAnsi" w:hAnsiTheme="minorHAnsi" w:cstheme="minorHAnsi"/>
          <w:sz w:val="22"/>
          <w:szCs w:val="22"/>
          <w:lang w:val="es-ES_tradnl"/>
        </w:rPr>
        <w:t>23.</w:t>
      </w:r>
      <w:r w:rsidRPr="00F8386A">
        <w:rPr>
          <w:rFonts w:asciiTheme="minorHAnsi" w:hAnsiTheme="minorHAnsi" w:cstheme="minorHAnsi"/>
          <w:sz w:val="22"/>
          <w:szCs w:val="22"/>
          <w:lang w:val="es-ES_tradnl"/>
        </w:rPr>
        <w:tab/>
      </w:r>
      <w:r w:rsidR="00010F79" w:rsidRPr="00F8386A">
        <w:rPr>
          <w:rFonts w:asciiTheme="minorHAnsi" w:hAnsiTheme="minorHAnsi" w:cstheme="minorHAnsi"/>
          <w:sz w:val="22"/>
          <w:szCs w:val="22"/>
          <w:lang w:val="es-ES_tradnl"/>
        </w:rPr>
        <w:t>REC</w:t>
      </w:r>
      <w:r w:rsidR="003B1B26" w:rsidRPr="00F8386A">
        <w:rPr>
          <w:rFonts w:asciiTheme="minorHAnsi" w:hAnsiTheme="minorHAnsi" w:cstheme="minorHAnsi"/>
          <w:sz w:val="22"/>
          <w:szCs w:val="22"/>
          <w:lang w:val="es-ES_tradnl"/>
        </w:rPr>
        <w:t>ORDANDO la Resolución</w:t>
      </w:r>
      <w:r w:rsidR="00B927CE" w:rsidRPr="00F8386A">
        <w:rPr>
          <w:rFonts w:asciiTheme="minorHAnsi" w:hAnsiTheme="minorHAnsi" w:cstheme="minorHAnsi"/>
          <w:sz w:val="22"/>
          <w:szCs w:val="22"/>
          <w:lang w:val="es-ES_tradnl"/>
        </w:rPr>
        <w:t xml:space="preserve"> XII.4</w:t>
      </w:r>
      <w:r w:rsidR="00BB7D77" w:rsidRPr="00F8386A">
        <w:rPr>
          <w:rFonts w:asciiTheme="minorHAnsi" w:hAnsiTheme="minorHAnsi" w:cstheme="minorHAnsi"/>
          <w:sz w:val="22"/>
          <w:szCs w:val="22"/>
          <w:lang w:val="es-ES_tradnl"/>
        </w:rPr>
        <w:t>,</w:t>
      </w:r>
      <w:r w:rsidR="00B927CE" w:rsidRPr="00F8386A">
        <w:rPr>
          <w:rFonts w:asciiTheme="minorHAnsi" w:hAnsiTheme="minorHAnsi" w:cstheme="minorHAnsi"/>
          <w:sz w:val="22"/>
          <w:szCs w:val="22"/>
          <w:lang w:val="es-ES_tradnl"/>
        </w:rPr>
        <w:t xml:space="preserve"> que tiene como objeto</w:t>
      </w:r>
      <w:r w:rsidR="00FC20EE" w:rsidRPr="00F8386A">
        <w:rPr>
          <w:rFonts w:asciiTheme="minorHAnsi" w:hAnsiTheme="minorHAnsi" w:cstheme="minorHAnsi"/>
          <w:sz w:val="22"/>
          <w:szCs w:val="22"/>
          <w:lang w:val="es-ES_tradnl"/>
        </w:rPr>
        <w:t xml:space="preserve"> fomentar la transparencia en el trabajo de la Convención a fin de facilitar la evolución de las deci</w:t>
      </w:r>
      <w:r w:rsidR="006C617A" w:rsidRPr="00F8386A">
        <w:rPr>
          <w:rFonts w:asciiTheme="minorHAnsi" w:hAnsiTheme="minorHAnsi" w:cstheme="minorHAnsi"/>
          <w:sz w:val="22"/>
          <w:szCs w:val="22"/>
          <w:lang w:val="es-ES_tradnl"/>
        </w:rPr>
        <w:t>si</w:t>
      </w:r>
      <w:r w:rsidR="00FC20EE" w:rsidRPr="00F8386A">
        <w:rPr>
          <w:rFonts w:asciiTheme="minorHAnsi" w:hAnsiTheme="minorHAnsi" w:cstheme="minorHAnsi"/>
          <w:sz w:val="22"/>
          <w:szCs w:val="22"/>
          <w:lang w:val="es-ES_tradnl"/>
        </w:rPr>
        <w:t xml:space="preserve">ones, orientaciones y la aplicación de la Convención en colaboración con las Partes, Organizaciones Internacionales </w:t>
      </w:r>
      <w:r w:rsidR="002B1DCD" w:rsidRPr="00F8386A">
        <w:rPr>
          <w:rFonts w:asciiTheme="minorHAnsi" w:hAnsiTheme="minorHAnsi" w:cstheme="minorHAnsi"/>
          <w:sz w:val="22"/>
          <w:szCs w:val="22"/>
          <w:lang w:val="es-ES_tradnl"/>
        </w:rPr>
        <w:t xml:space="preserve">Asociadas </w:t>
      </w:r>
      <w:r w:rsidR="006C617A" w:rsidRPr="00F8386A">
        <w:rPr>
          <w:rFonts w:asciiTheme="minorHAnsi" w:hAnsiTheme="minorHAnsi" w:cstheme="minorHAnsi"/>
          <w:sz w:val="22"/>
          <w:szCs w:val="22"/>
          <w:lang w:val="es-ES_tradnl"/>
        </w:rPr>
        <w:t>e interesados directos</w:t>
      </w:r>
      <w:r w:rsidR="00774FAE" w:rsidRPr="00F8386A">
        <w:rPr>
          <w:rFonts w:asciiTheme="minorHAnsi" w:hAnsiTheme="minorHAnsi" w:cstheme="minorHAnsi"/>
          <w:sz w:val="22"/>
          <w:szCs w:val="22"/>
          <w:lang w:val="es-ES_tradnl"/>
        </w:rPr>
        <w:t xml:space="preserve">; </w:t>
      </w:r>
      <w:r w:rsidR="00774FAE" w:rsidRPr="00F8386A">
        <w:rPr>
          <w:rFonts w:asciiTheme="minorHAnsi" w:eastAsiaTheme="minorHAnsi" w:hAnsiTheme="minorHAnsi" w:cstheme="minorHAnsi"/>
          <w:sz w:val="22"/>
          <w:szCs w:val="22"/>
          <w:lang w:val="es-ES_tradnl" w:eastAsia="en-US"/>
        </w:rPr>
        <w:t>{Texto proporcionado por el Grupo de trabajo de facilitación}</w:t>
      </w:r>
    </w:p>
    <w:p w14:paraId="397B36DF" w14:textId="5266256E" w:rsidR="00E15A89" w:rsidRPr="00F8386A" w:rsidRDefault="00010F79" w:rsidP="00603967">
      <w:pPr>
        <w:pStyle w:val="NoSpacing"/>
        <w:rPr>
          <w:lang w:val="es-ES_tradnl"/>
        </w:rPr>
      </w:pPr>
      <w:r w:rsidRPr="00F8386A">
        <w:rPr>
          <w:lang w:val="es-ES_tradnl"/>
        </w:rPr>
        <w:t xml:space="preserve"> </w:t>
      </w:r>
    </w:p>
    <w:p w14:paraId="56B21924" w14:textId="69A153AF" w:rsidR="00E15A89" w:rsidRPr="00F8386A" w:rsidRDefault="00603967" w:rsidP="00603967">
      <w:pPr>
        <w:pStyle w:val="NoSpacing"/>
        <w:rPr>
          <w:rFonts w:cstheme="minorHAnsi"/>
          <w:lang w:val="es-ES_tradnl"/>
        </w:rPr>
      </w:pPr>
      <w:r w:rsidRPr="00F8386A">
        <w:rPr>
          <w:rFonts w:cstheme="minorHAnsi"/>
          <w:lang w:val="es-ES_tradnl"/>
        </w:rPr>
        <w:t>24.</w:t>
      </w:r>
      <w:r w:rsidRPr="00F8386A">
        <w:rPr>
          <w:rFonts w:cstheme="minorHAnsi"/>
          <w:lang w:val="es-ES_tradnl"/>
        </w:rPr>
        <w:tab/>
      </w:r>
      <w:r w:rsidR="006C617A" w:rsidRPr="00F8386A">
        <w:rPr>
          <w:rFonts w:cstheme="minorHAnsi"/>
          <w:lang w:val="es-ES_tradnl"/>
        </w:rPr>
        <w:t xml:space="preserve">TOMANDO NOTA del interés de las Partes en mejorar las iniciativas para identificar y abordar los retos para los humedales mundialmente como manera de aumentar la importancia, oportunidad e impacto de la Convención y de las resoluciones adoptadas por las Partes </w:t>
      </w:r>
      <w:r w:rsidR="006C617A" w:rsidRPr="00F8386A">
        <w:rPr>
          <w:rFonts w:cstheme="minorHAnsi"/>
          <w:lang w:val="es-ES_tradnl"/>
        </w:rPr>
        <w:lastRenderedPageBreak/>
        <w:t>Contratantes relacionadas con el uso racional de l</w:t>
      </w:r>
      <w:r w:rsidR="00076C66" w:rsidRPr="00F8386A">
        <w:rPr>
          <w:rFonts w:cstheme="minorHAnsi"/>
          <w:lang w:val="es-ES_tradnl"/>
        </w:rPr>
        <w:t xml:space="preserve">os humedales; </w:t>
      </w:r>
      <w:r w:rsidR="00774FAE" w:rsidRPr="00F8386A">
        <w:rPr>
          <w:rFonts w:cstheme="minorHAnsi"/>
          <w:lang w:val="es-ES_tradnl"/>
        </w:rPr>
        <w:t>{Texto proporcionado por el Grupo de trabajo de facilitación}</w:t>
      </w:r>
    </w:p>
    <w:p w14:paraId="1D5CC296" w14:textId="77777777" w:rsidR="0001595B" w:rsidRPr="00F8386A" w:rsidRDefault="0001595B" w:rsidP="00603967">
      <w:pPr>
        <w:pStyle w:val="ListParagraph"/>
        <w:ind w:left="425"/>
        <w:jc w:val="left"/>
        <w:rPr>
          <w:rFonts w:asciiTheme="minorHAnsi" w:hAnsiTheme="minorHAnsi" w:cstheme="minorHAnsi"/>
          <w:lang w:val="es-ES_tradnl"/>
        </w:rPr>
      </w:pPr>
    </w:p>
    <w:p w14:paraId="09AB428A" w14:textId="4C6CB5C2" w:rsidR="0001595B" w:rsidRPr="00F8386A" w:rsidRDefault="00603967" w:rsidP="00603967">
      <w:pPr>
        <w:pStyle w:val="NoSpacing"/>
        <w:tabs>
          <w:tab w:val="left" w:pos="720"/>
        </w:tabs>
        <w:rPr>
          <w:rFonts w:cstheme="minorHAnsi"/>
          <w:lang w:val="es-ES_tradnl"/>
        </w:rPr>
      </w:pPr>
      <w:r w:rsidRPr="00F8386A">
        <w:rPr>
          <w:rFonts w:cstheme="minorHAnsi"/>
          <w:lang w:val="es-ES_tradnl"/>
        </w:rPr>
        <w:t>25.</w:t>
      </w:r>
      <w:r w:rsidRPr="00F8386A">
        <w:rPr>
          <w:rFonts w:cstheme="minorHAnsi"/>
          <w:lang w:val="es-ES_tradnl"/>
        </w:rPr>
        <w:tab/>
      </w:r>
      <w:r w:rsidR="00076C66" w:rsidRPr="00F8386A">
        <w:rPr>
          <w:rFonts w:cstheme="minorHAnsi"/>
          <w:lang w:val="es-ES_tradnl"/>
        </w:rPr>
        <w:t xml:space="preserve">TOMANDO NOTA del valor de revisar el Reglamento a fin de detectar las </w:t>
      </w:r>
      <w:r w:rsidR="00BB7D77" w:rsidRPr="00F8386A">
        <w:rPr>
          <w:rFonts w:cstheme="minorHAnsi"/>
          <w:lang w:val="es-ES_tradnl"/>
        </w:rPr>
        <w:t>incoherencias</w:t>
      </w:r>
      <w:r w:rsidR="00076C66" w:rsidRPr="00F8386A">
        <w:rPr>
          <w:rFonts w:cstheme="minorHAnsi"/>
          <w:lang w:val="es-ES_tradnl"/>
        </w:rPr>
        <w:t xml:space="preserve"> u otros elementos que puedan afectar de manera adversa el trabajo de la Convención o que puedan ser enmendados </w:t>
      </w:r>
      <w:r w:rsidR="00D47FD0" w:rsidRPr="00F8386A">
        <w:rPr>
          <w:rFonts w:cstheme="minorHAnsi"/>
          <w:lang w:val="es-ES_tradnl"/>
        </w:rPr>
        <w:t xml:space="preserve">de forma útil a fin de optimizar los recursos o mejorar la eficacia o ambos; </w:t>
      </w:r>
      <w:r w:rsidR="0081136E" w:rsidRPr="00F8386A">
        <w:rPr>
          <w:rFonts w:cstheme="minorHAnsi"/>
          <w:lang w:val="es-ES_tradnl"/>
        </w:rPr>
        <w:t>{</w:t>
      </w:r>
      <w:r w:rsidR="00FF0C74" w:rsidRPr="00F8386A">
        <w:rPr>
          <w:rFonts w:cstheme="minorHAnsi"/>
          <w:lang w:val="es-ES_tradnl"/>
        </w:rPr>
        <w:t>Text</w:t>
      </w:r>
      <w:r w:rsidR="0054413C" w:rsidRPr="00F8386A">
        <w:rPr>
          <w:rFonts w:cstheme="minorHAnsi"/>
          <w:lang w:val="es-ES_tradnl"/>
        </w:rPr>
        <w:t xml:space="preserve">o proporcionado por el Grupo de </w:t>
      </w:r>
      <w:r w:rsidR="00774FAE" w:rsidRPr="00F8386A">
        <w:rPr>
          <w:rFonts w:cstheme="minorHAnsi"/>
          <w:lang w:val="es-ES_tradnl"/>
        </w:rPr>
        <w:t>trabajo de facilitación</w:t>
      </w:r>
      <w:r w:rsidR="00FF0C74" w:rsidRPr="00F8386A">
        <w:rPr>
          <w:rFonts w:cstheme="minorHAnsi"/>
          <w:lang w:val="es-ES_tradnl"/>
        </w:rPr>
        <w:t>}</w:t>
      </w:r>
    </w:p>
    <w:p w14:paraId="0A245073" w14:textId="77777777" w:rsidR="0001595B" w:rsidRPr="00F8386A" w:rsidRDefault="0001595B" w:rsidP="006B4ED5">
      <w:pPr>
        <w:pStyle w:val="NoSpacing"/>
        <w:ind w:left="851" w:firstLine="0"/>
        <w:rPr>
          <w:rFonts w:cs="Times New Roman"/>
          <w:lang w:val="es-ES_tradnl"/>
        </w:rPr>
      </w:pPr>
    </w:p>
    <w:p w14:paraId="1244CE79" w14:textId="7C88BA6A" w:rsidR="008969EB" w:rsidRPr="00F8386A" w:rsidRDefault="00D03402" w:rsidP="00603967">
      <w:pPr>
        <w:keepNext/>
        <w:autoSpaceDE w:val="0"/>
        <w:autoSpaceDN w:val="0"/>
        <w:adjustRightInd w:val="0"/>
        <w:ind w:left="426" w:hanging="426"/>
        <w:jc w:val="center"/>
        <w:rPr>
          <w:rFonts w:asciiTheme="minorHAnsi" w:hAnsiTheme="minorHAnsi"/>
          <w:sz w:val="22"/>
          <w:szCs w:val="22"/>
          <w:lang w:val="es-ES_tradnl"/>
        </w:rPr>
      </w:pPr>
      <w:r w:rsidRPr="00F8386A">
        <w:rPr>
          <w:rFonts w:asciiTheme="minorHAnsi" w:hAnsiTheme="minorHAnsi"/>
          <w:sz w:val="22"/>
          <w:szCs w:val="22"/>
          <w:lang w:val="es-ES_tradnl"/>
        </w:rPr>
        <w:t xml:space="preserve">LA CONFERENCIA DE LAS PARTES CONTRATANTES </w:t>
      </w:r>
    </w:p>
    <w:p w14:paraId="74B1C5CE" w14:textId="30733D84" w:rsidR="008969EB" w:rsidRPr="00F8386A" w:rsidRDefault="008969EB" w:rsidP="006B4ED5">
      <w:pPr>
        <w:keepNext/>
        <w:autoSpaceDE w:val="0"/>
        <w:autoSpaceDN w:val="0"/>
        <w:adjustRightInd w:val="0"/>
        <w:rPr>
          <w:rFonts w:asciiTheme="minorHAnsi" w:hAnsiTheme="minorHAnsi"/>
          <w:sz w:val="22"/>
          <w:szCs w:val="22"/>
          <w:lang w:val="es-ES_tradnl"/>
        </w:rPr>
      </w:pPr>
    </w:p>
    <w:p w14:paraId="08279A72" w14:textId="04E57DDF" w:rsidR="00453C02" w:rsidRPr="00F8386A" w:rsidRDefault="00453C02" w:rsidP="006B4ED5">
      <w:pPr>
        <w:keepNext/>
        <w:autoSpaceDE w:val="0"/>
        <w:autoSpaceDN w:val="0"/>
        <w:adjustRightInd w:val="0"/>
        <w:rPr>
          <w:rFonts w:asciiTheme="minorHAnsi" w:eastAsiaTheme="minorHAnsi" w:hAnsiTheme="minorHAnsi" w:cs="Calibri-Bold"/>
          <w:bCs/>
          <w:sz w:val="22"/>
          <w:szCs w:val="22"/>
          <w:u w:val="single"/>
          <w:lang w:val="es-ES_tradnl" w:eastAsia="en-US"/>
        </w:rPr>
      </w:pPr>
      <w:r w:rsidRPr="00F8386A">
        <w:rPr>
          <w:rFonts w:asciiTheme="minorHAnsi" w:eastAsiaTheme="minorHAnsi" w:hAnsiTheme="minorHAnsi" w:cs="Calibri-Bold"/>
          <w:b/>
          <w:bCs/>
          <w:sz w:val="22"/>
          <w:szCs w:val="22"/>
          <w:lang w:val="es-ES_tradnl" w:eastAsia="en-US"/>
        </w:rPr>
        <w:t>En lo relativo a la visibilidad y envergadura y al aumento de las sinergias:</w:t>
      </w:r>
    </w:p>
    <w:p w14:paraId="5959713C" w14:textId="77777777" w:rsidR="008969EB" w:rsidRPr="00F8386A" w:rsidRDefault="008969EB" w:rsidP="006B4ED5">
      <w:pPr>
        <w:keepNext/>
        <w:autoSpaceDE w:val="0"/>
        <w:autoSpaceDN w:val="0"/>
        <w:adjustRightInd w:val="0"/>
        <w:ind w:left="360"/>
        <w:rPr>
          <w:rFonts w:asciiTheme="minorHAnsi" w:eastAsiaTheme="minorHAnsi" w:hAnsiTheme="minorHAnsi" w:cs="Calibri"/>
          <w:sz w:val="22"/>
          <w:szCs w:val="22"/>
          <w:lang w:val="es-ES_tradnl"/>
        </w:rPr>
      </w:pPr>
    </w:p>
    <w:p w14:paraId="5759E2D6" w14:textId="2235D8DA" w:rsidR="008969EB" w:rsidRPr="00F8386A" w:rsidRDefault="00C7059E" w:rsidP="00372DB2">
      <w:pPr>
        <w:rPr>
          <w:rFonts w:asciiTheme="minorHAnsi" w:eastAsiaTheme="minorHAnsi" w:hAnsiTheme="minorHAnsi" w:cs="Calibri"/>
          <w:sz w:val="22"/>
          <w:szCs w:val="22"/>
          <w:lang w:val="es-ES_tradnl"/>
        </w:rPr>
      </w:pPr>
      <w:r w:rsidRPr="00F8386A">
        <w:rPr>
          <w:rFonts w:asciiTheme="minorHAnsi" w:hAnsiTheme="minorHAnsi"/>
          <w:snapToGrid w:val="0"/>
          <w:kern w:val="20"/>
          <w:sz w:val="22"/>
          <w:szCs w:val="22"/>
          <w:lang w:val="es-ES_tradnl"/>
        </w:rPr>
        <w:t>26.</w:t>
      </w:r>
      <w:r w:rsidRPr="00F8386A">
        <w:rPr>
          <w:rFonts w:asciiTheme="minorHAnsi" w:hAnsiTheme="minorHAnsi"/>
          <w:snapToGrid w:val="0"/>
          <w:kern w:val="20"/>
          <w:sz w:val="22"/>
          <w:szCs w:val="22"/>
          <w:lang w:val="es-ES_tradnl"/>
        </w:rPr>
        <w:tab/>
      </w:r>
      <w:r w:rsidR="008969EB" w:rsidRPr="00F8386A">
        <w:rPr>
          <w:rFonts w:asciiTheme="minorHAnsi" w:hAnsiTheme="minorHAnsi"/>
          <w:snapToGrid w:val="0"/>
          <w:kern w:val="20"/>
          <w:sz w:val="22"/>
          <w:szCs w:val="22"/>
          <w:lang w:val="es-ES_tradnl"/>
        </w:rPr>
        <w:t>INVIT</w:t>
      </w:r>
      <w:r w:rsidR="00D03402" w:rsidRPr="00F8386A">
        <w:rPr>
          <w:rFonts w:asciiTheme="minorHAnsi" w:hAnsiTheme="minorHAnsi"/>
          <w:snapToGrid w:val="0"/>
          <w:kern w:val="20"/>
          <w:sz w:val="22"/>
          <w:szCs w:val="22"/>
          <w:lang w:val="es-ES_tradnl"/>
        </w:rPr>
        <w:t>A</w:t>
      </w:r>
      <w:r w:rsidR="00251927" w:rsidRPr="00F8386A">
        <w:rPr>
          <w:rFonts w:asciiTheme="minorHAnsi" w:hAnsiTheme="minorHAnsi"/>
          <w:snapToGrid w:val="0"/>
          <w:kern w:val="20"/>
          <w:sz w:val="22"/>
          <w:szCs w:val="22"/>
          <w:lang w:val="es-ES_tradnl"/>
        </w:rPr>
        <w:t xml:space="preserve"> </w:t>
      </w:r>
      <w:r w:rsidR="00D03402" w:rsidRPr="00F8386A">
        <w:rPr>
          <w:rFonts w:asciiTheme="minorHAnsi" w:hAnsiTheme="minorHAnsi"/>
          <w:snapToGrid w:val="0"/>
          <w:kern w:val="20"/>
          <w:sz w:val="22"/>
          <w:szCs w:val="22"/>
          <w:lang w:val="es-ES_tradnl"/>
        </w:rPr>
        <w:t xml:space="preserve">a todas las PARTES </w:t>
      </w:r>
      <w:r w:rsidR="00195C92" w:rsidRPr="00F8386A">
        <w:rPr>
          <w:rFonts w:asciiTheme="minorHAnsi" w:hAnsiTheme="minorHAnsi"/>
          <w:snapToGrid w:val="0"/>
          <w:kern w:val="20"/>
          <w:sz w:val="22"/>
          <w:szCs w:val="22"/>
          <w:lang w:val="es-ES_tradnl"/>
        </w:rPr>
        <w:t xml:space="preserve">a trabajar para aumentar la visibilidad de la Convención en el ámbito nacional, subnacional, regional e internacional, </w:t>
      </w:r>
      <w:r w:rsidR="00237AC8" w:rsidRPr="00F8386A">
        <w:rPr>
          <w:rFonts w:asciiTheme="minorHAnsi" w:hAnsiTheme="minorHAnsi"/>
          <w:snapToGrid w:val="0"/>
          <w:kern w:val="20"/>
          <w:sz w:val="22"/>
          <w:szCs w:val="22"/>
          <w:lang w:val="es-ES_tradnl"/>
        </w:rPr>
        <w:t>en la medida apropiada a sus circunstancias nacionales;</w:t>
      </w:r>
      <w:r w:rsidR="00372DB2" w:rsidRPr="00F8386A">
        <w:rPr>
          <w:rFonts w:asciiTheme="minorHAnsi" w:hAnsiTheme="minorHAnsi"/>
          <w:snapToGrid w:val="0"/>
          <w:kern w:val="20"/>
          <w:sz w:val="22"/>
          <w:szCs w:val="22"/>
          <w:lang w:val="es-ES_tradnl"/>
        </w:rPr>
        <w:t xml:space="preserve"> </w:t>
      </w:r>
    </w:p>
    <w:p w14:paraId="1C7155C8" w14:textId="77777777" w:rsidR="00ED1E86" w:rsidRPr="00F8386A" w:rsidRDefault="00ED1E86" w:rsidP="00C7059E">
      <w:pPr>
        <w:pStyle w:val="ListParagraph"/>
        <w:ind w:left="425"/>
        <w:jc w:val="left"/>
        <w:rPr>
          <w:rFonts w:asciiTheme="minorHAnsi" w:hAnsiTheme="minorHAnsi"/>
          <w:snapToGrid w:val="0"/>
          <w:kern w:val="20"/>
          <w:lang w:val="es-ES_tradnl"/>
        </w:rPr>
      </w:pPr>
    </w:p>
    <w:p w14:paraId="569DA366" w14:textId="456A8B2D" w:rsidR="001715B1" w:rsidRPr="00F8386A" w:rsidRDefault="00C7059E" w:rsidP="00C7059E">
      <w:pPr>
        <w:rPr>
          <w:rFonts w:asciiTheme="minorHAnsi" w:hAnsiTheme="minorHAnsi"/>
          <w:snapToGrid w:val="0"/>
          <w:kern w:val="20"/>
          <w:sz w:val="22"/>
          <w:szCs w:val="22"/>
          <w:lang w:val="es-ES_tradnl"/>
        </w:rPr>
      </w:pPr>
      <w:r w:rsidRPr="00F8386A">
        <w:rPr>
          <w:rFonts w:asciiTheme="minorHAnsi" w:hAnsiTheme="minorHAnsi"/>
          <w:snapToGrid w:val="0"/>
          <w:kern w:val="20"/>
          <w:sz w:val="22"/>
          <w:szCs w:val="22"/>
          <w:lang w:val="es-ES_tradnl"/>
        </w:rPr>
        <w:t>27.</w:t>
      </w:r>
      <w:r w:rsidRPr="00F8386A">
        <w:rPr>
          <w:rFonts w:asciiTheme="minorHAnsi" w:hAnsiTheme="minorHAnsi"/>
          <w:snapToGrid w:val="0"/>
          <w:kern w:val="20"/>
          <w:sz w:val="22"/>
          <w:szCs w:val="22"/>
          <w:lang w:val="es-ES_tradnl"/>
        </w:rPr>
        <w:tab/>
      </w:r>
      <w:r w:rsidR="00372DB2" w:rsidRPr="00F8386A">
        <w:rPr>
          <w:rFonts w:asciiTheme="minorHAnsi" w:hAnsiTheme="minorHAnsi"/>
          <w:snapToGrid w:val="0"/>
          <w:kern w:val="20"/>
          <w:sz w:val="22"/>
          <w:szCs w:val="22"/>
          <w:lang w:val="es-ES_tradnl"/>
        </w:rPr>
        <w:t>INVITA ASIMISMO a las Partes Contratantes a establecer o reforzar, en el ámbito nacional, los mecanismos para fomentar una coordinación eficaz entre las autoridades nacionales y subnacionales pertinentes y apoyar la integración de las funciones de los ecosistemas de los humedales y los servicios</w:t>
      </w:r>
      <w:r w:rsidR="00CF758C" w:rsidRPr="00F8386A">
        <w:rPr>
          <w:rFonts w:asciiTheme="minorHAnsi" w:hAnsiTheme="minorHAnsi"/>
          <w:snapToGrid w:val="0"/>
          <w:kern w:val="20"/>
          <w:sz w:val="22"/>
          <w:szCs w:val="22"/>
          <w:lang w:val="es-ES_tradnl"/>
        </w:rPr>
        <w:t xml:space="preserve"> que proporcionan esos ecosistemas a las personas y a la naturaleza</w:t>
      </w:r>
      <w:r w:rsidR="000C68B1" w:rsidRPr="00F8386A">
        <w:rPr>
          <w:rFonts w:asciiTheme="minorHAnsi" w:hAnsiTheme="minorHAnsi"/>
          <w:snapToGrid w:val="0"/>
          <w:kern w:val="20"/>
          <w:sz w:val="22"/>
          <w:szCs w:val="22"/>
          <w:lang w:val="es-ES_tradnl"/>
        </w:rPr>
        <w:t xml:space="preserve"> en los </w:t>
      </w:r>
      <w:r w:rsidR="00651E01" w:rsidRPr="00F8386A">
        <w:rPr>
          <w:rFonts w:asciiTheme="minorHAnsi" w:hAnsiTheme="minorHAnsi"/>
          <w:snapToGrid w:val="0"/>
          <w:kern w:val="20"/>
          <w:sz w:val="22"/>
          <w:szCs w:val="22"/>
          <w:lang w:val="es-ES_tradnl"/>
        </w:rPr>
        <w:t>planes nacionales de desarrollo y</w:t>
      </w:r>
      <w:r w:rsidR="000C68B1" w:rsidRPr="00F8386A">
        <w:rPr>
          <w:rFonts w:asciiTheme="minorHAnsi" w:hAnsiTheme="minorHAnsi"/>
          <w:snapToGrid w:val="0"/>
          <w:kern w:val="20"/>
          <w:sz w:val="22"/>
          <w:szCs w:val="22"/>
          <w:lang w:val="es-ES_tradnl"/>
        </w:rPr>
        <w:t xml:space="preserve"> las estrat</w:t>
      </w:r>
      <w:r w:rsidR="004A79D2" w:rsidRPr="00F8386A">
        <w:rPr>
          <w:rFonts w:asciiTheme="minorHAnsi" w:hAnsiTheme="minorHAnsi"/>
          <w:snapToGrid w:val="0"/>
          <w:kern w:val="20"/>
          <w:sz w:val="22"/>
          <w:szCs w:val="22"/>
          <w:lang w:val="es-ES_tradnl"/>
        </w:rPr>
        <w:t>egi</w:t>
      </w:r>
      <w:r w:rsidR="000C68B1" w:rsidRPr="00F8386A">
        <w:rPr>
          <w:rFonts w:asciiTheme="minorHAnsi" w:hAnsiTheme="minorHAnsi"/>
          <w:snapToGrid w:val="0"/>
          <w:kern w:val="20"/>
          <w:sz w:val="22"/>
          <w:szCs w:val="22"/>
          <w:lang w:val="es-ES_tradnl"/>
        </w:rPr>
        <w:t xml:space="preserve">as, planes y normativas de otros sectores, especialmente en el contexto de </w:t>
      </w:r>
      <w:r w:rsidR="00651E01" w:rsidRPr="00F8386A">
        <w:rPr>
          <w:rFonts w:asciiTheme="minorHAnsi" w:hAnsiTheme="minorHAnsi"/>
          <w:snapToGrid w:val="0"/>
          <w:kern w:val="20"/>
          <w:sz w:val="22"/>
          <w:szCs w:val="22"/>
          <w:lang w:val="es-ES_tradnl"/>
        </w:rPr>
        <w:t xml:space="preserve">la </w:t>
      </w:r>
      <w:r w:rsidR="004A79D2" w:rsidRPr="00F8386A">
        <w:rPr>
          <w:rFonts w:asciiTheme="minorHAnsi" w:hAnsiTheme="minorHAnsi"/>
          <w:snapToGrid w:val="0"/>
          <w:kern w:val="20"/>
          <w:sz w:val="22"/>
          <w:szCs w:val="22"/>
          <w:lang w:val="es-ES_tradnl"/>
        </w:rPr>
        <w:t>aplica</w:t>
      </w:r>
      <w:r w:rsidR="00651E01" w:rsidRPr="00F8386A">
        <w:rPr>
          <w:rFonts w:asciiTheme="minorHAnsi" w:hAnsiTheme="minorHAnsi"/>
          <w:snapToGrid w:val="0"/>
          <w:kern w:val="20"/>
          <w:sz w:val="22"/>
          <w:szCs w:val="22"/>
          <w:lang w:val="es-ES_tradnl"/>
        </w:rPr>
        <w:t>ción de</w:t>
      </w:r>
      <w:r w:rsidR="00D74D5D" w:rsidRPr="00F8386A">
        <w:rPr>
          <w:rFonts w:asciiTheme="minorHAnsi" w:hAnsiTheme="minorHAnsi"/>
          <w:snapToGrid w:val="0"/>
          <w:kern w:val="20"/>
          <w:sz w:val="22"/>
          <w:szCs w:val="22"/>
          <w:lang w:val="es-ES_tradnl"/>
        </w:rPr>
        <w:t xml:space="preserve"> la Agenda 2030 para el</w:t>
      </w:r>
      <w:r w:rsidR="004A79D2" w:rsidRPr="00F8386A">
        <w:rPr>
          <w:rFonts w:asciiTheme="minorHAnsi" w:hAnsiTheme="minorHAnsi"/>
          <w:snapToGrid w:val="0"/>
          <w:kern w:val="20"/>
          <w:sz w:val="22"/>
          <w:szCs w:val="22"/>
          <w:lang w:val="es-ES_tradnl"/>
        </w:rPr>
        <w:t xml:space="preserve"> Desarrollo Sostenible y los ODS; </w:t>
      </w:r>
    </w:p>
    <w:p w14:paraId="36DCFB33" w14:textId="77777777" w:rsidR="001715B1" w:rsidRPr="00F8386A" w:rsidRDefault="001715B1" w:rsidP="00C7059E">
      <w:pPr>
        <w:autoSpaceDE w:val="0"/>
        <w:autoSpaceDN w:val="0"/>
        <w:adjustRightInd w:val="0"/>
        <w:rPr>
          <w:rFonts w:asciiTheme="minorHAnsi" w:eastAsiaTheme="minorHAnsi" w:hAnsiTheme="minorHAnsi" w:cs="Calibri"/>
          <w:sz w:val="22"/>
          <w:szCs w:val="22"/>
          <w:lang w:val="es-ES_tradnl"/>
        </w:rPr>
      </w:pPr>
    </w:p>
    <w:p w14:paraId="5ED632C0" w14:textId="2034B9D4" w:rsidR="00303C19" w:rsidRPr="00F8386A" w:rsidRDefault="00C7059E" w:rsidP="00C7059E">
      <w:pPr>
        <w:autoSpaceDE w:val="0"/>
        <w:autoSpaceDN w:val="0"/>
        <w:adjustRightInd w:val="0"/>
        <w:rPr>
          <w:rFonts w:asciiTheme="minorHAnsi" w:hAnsiTheme="minorHAnsi" w:cstheme="minorHAnsi"/>
          <w:bCs/>
          <w:sz w:val="22"/>
          <w:szCs w:val="22"/>
          <w:lang w:val="es-ES_tradnl"/>
        </w:rPr>
      </w:pPr>
      <w:r w:rsidRPr="00F8386A">
        <w:rPr>
          <w:rFonts w:asciiTheme="minorHAnsi" w:hAnsiTheme="minorHAnsi" w:cstheme="minorHAnsi"/>
          <w:bCs/>
          <w:sz w:val="22"/>
          <w:szCs w:val="22"/>
          <w:lang w:val="es-ES_tradnl"/>
        </w:rPr>
        <w:t>28.</w:t>
      </w:r>
      <w:r w:rsidRPr="00F8386A">
        <w:rPr>
          <w:rFonts w:asciiTheme="minorHAnsi" w:hAnsiTheme="minorHAnsi" w:cstheme="minorHAnsi"/>
          <w:bCs/>
          <w:sz w:val="22"/>
          <w:szCs w:val="22"/>
          <w:lang w:val="es-ES_tradnl"/>
        </w:rPr>
        <w:tab/>
      </w:r>
      <w:r w:rsidR="004A79D2" w:rsidRPr="00F8386A">
        <w:rPr>
          <w:rFonts w:asciiTheme="minorHAnsi" w:hAnsiTheme="minorHAnsi" w:cstheme="minorHAnsi"/>
          <w:bCs/>
          <w:sz w:val="22"/>
          <w:szCs w:val="22"/>
          <w:lang w:val="es-ES_tradnl"/>
        </w:rPr>
        <w:t xml:space="preserve">ALIENTA a todos los </w:t>
      </w:r>
      <w:r w:rsidR="0030398B" w:rsidRPr="00F8386A">
        <w:rPr>
          <w:rFonts w:asciiTheme="minorHAnsi" w:hAnsiTheme="minorHAnsi" w:cstheme="minorHAnsi"/>
          <w:bCs/>
          <w:sz w:val="22"/>
          <w:szCs w:val="22"/>
          <w:lang w:val="es-ES_tradnl"/>
        </w:rPr>
        <w:t>coordinadores nacionales</w:t>
      </w:r>
      <w:r w:rsidR="004A79D2" w:rsidRPr="00F8386A">
        <w:rPr>
          <w:rFonts w:asciiTheme="minorHAnsi" w:hAnsiTheme="minorHAnsi" w:cstheme="minorHAnsi"/>
          <w:bCs/>
          <w:sz w:val="22"/>
          <w:szCs w:val="22"/>
          <w:lang w:val="es-ES_tradnl"/>
        </w:rPr>
        <w:t xml:space="preserve"> de Ramsar a seguir incrementando sus </w:t>
      </w:r>
      <w:r w:rsidR="00A05056" w:rsidRPr="00F8386A">
        <w:rPr>
          <w:rFonts w:asciiTheme="minorHAnsi" w:hAnsiTheme="minorHAnsi" w:cstheme="minorHAnsi"/>
          <w:bCs/>
          <w:sz w:val="22"/>
          <w:szCs w:val="22"/>
          <w:lang w:val="es-ES_tradnl"/>
        </w:rPr>
        <w:t xml:space="preserve">esfuerzos de </w:t>
      </w:r>
      <w:r w:rsidR="004A79D2" w:rsidRPr="00F8386A">
        <w:rPr>
          <w:rFonts w:asciiTheme="minorHAnsi" w:hAnsiTheme="minorHAnsi" w:cstheme="minorHAnsi"/>
          <w:bCs/>
          <w:sz w:val="22"/>
          <w:szCs w:val="22"/>
          <w:lang w:val="es-ES_tradnl"/>
        </w:rPr>
        <w:t>coordina</w:t>
      </w:r>
      <w:r w:rsidR="00A05056" w:rsidRPr="00F8386A">
        <w:rPr>
          <w:rFonts w:asciiTheme="minorHAnsi" w:hAnsiTheme="minorHAnsi" w:cstheme="minorHAnsi"/>
          <w:bCs/>
          <w:sz w:val="22"/>
          <w:szCs w:val="22"/>
          <w:lang w:val="es-ES_tradnl"/>
        </w:rPr>
        <w:t>ción</w:t>
      </w:r>
      <w:r w:rsidR="004A79D2" w:rsidRPr="00F8386A">
        <w:rPr>
          <w:rFonts w:asciiTheme="minorHAnsi" w:hAnsiTheme="minorHAnsi" w:cstheme="minorHAnsi"/>
          <w:bCs/>
          <w:sz w:val="22"/>
          <w:szCs w:val="22"/>
          <w:lang w:val="es-ES_tradnl"/>
        </w:rPr>
        <w:t xml:space="preserve"> con sus homólog</w:t>
      </w:r>
      <w:r w:rsidR="00A05056" w:rsidRPr="00F8386A">
        <w:rPr>
          <w:rFonts w:asciiTheme="minorHAnsi" w:hAnsiTheme="minorHAnsi" w:cstheme="minorHAnsi"/>
          <w:bCs/>
          <w:sz w:val="22"/>
          <w:szCs w:val="22"/>
          <w:lang w:val="es-ES_tradnl"/>
        </w:rPr>
        <w:t>os en el ámbito nacional que sea</w:t>
      </w:r>
      <w:r w:rsidR="004A79D2" w:rsidRPr="00F8386A">
        <w:rPr>
          <w:rFonts w:asciiTheme="minorHAnsi" w:hAnsiTheme="minorHAnsi" w:cstheme="minorHAnsi"/>
          <w:bCs/>
          <w:sz w:val="22"/>
          <w:szCs w:val="22"/>
          <w:lang w:val="es-ES_tradnl"/>
        </w:rPr>
        <w:t xml:space="preserve">n </w:t>
      </w:r>
      <w:r w:rsidR="0030398B" w:rsidRPr="00F8386A">
        <w:rPr>
          <w:rFonts w:asciiTheme="minorHAnsi" w:hAnsiTheme="minorHAnsi" w:cstheme="minorHAnsi"/>
          <w:bCs/>
          <w:sz w:val="22"/>
          <w:szCs w:val="22"/>
          <w:lang w:val="es-ES_tradnl"/>
        </w:rPr>
        <w:t>coordinadores nacionales</w:t>
      </w:r>
      <w:r w:rsidR="004A79D2" w:rsidRPr="00F8386A">
        <w:rPr>
          <w:rFonts w:asciiTheme="minorHAnsi" w:hAnsiTheme="minorHAnsi" w:cstheme="minorHAnsi"/>
          <w:bCs/>
          <w:sz w:val="22"/>
          <w:szCs w:val="22"/>
          <w:lang w:val="es-ES_tradnl"/>
        </w:rPr>
        <w:t xml:space="preserve"> de otras convenciones, a</w:t>
      </w:r>
      <w:r w:rsidR="00A05056" w:rsidRPr="00F8386A">
        <w:rPr>
          <w:rFonts w:asciiTheme="minorHAnsi" w:hAnsiTheme="minorHAnsi" w:cstheme="minorHAnsi"/>
          <w:bCs/>
          <w:sz w:val="22"/>
          <w:szCs w:val="22"/>
          <w:lang w:val="es-ES_tradnl"/>
        </w:rPr>
        <w:t>sí como con</w:t>
      </w:r>
      <w:r w:rsidR="004A79D2" w:rsidRPr="00F8386A">
        <w:rPr>
          <w:rFonts w:asciiTheme="minorHAnsi" w:hAnsiTheme="minorHAnsi" w:cstheme="minorHAnsi"/>
          <w:bCs/>
          <w:sz w:val="22"/>
          <w:szCs w:val="22"/>
          <w:lang w:val="es-ES_tradnl"/>
        </w:rPr>
        <w:t xml:space="preserve"> instituciones y organismos responsables de aplicar la </w:t>
      </w:r>
      <w:r w:rsidR="004A79D2" w:rsidRPr="00F8386A">
        <w:rPr>
          <w:rFonts w:asciiTheme="minorHAnsi" w:hAnsiTheme="minorHAnsi"/>
          <w:snapToGrid w:val="0"/>
          <w:kern w:val="20"/>
          <w:sz w:val="22"/>
          <w:szCs w:val="22"/>
          <w:lang w:val="es-ES_tradnl"/>
        </w:rPr>
        <w:t xml:space="preserve">Agenda </w:t>
      </w:r>
      <w:r w:rsidR="00D74D5D" w:rsidRPr="00F8386A">
        <w:rPr>
          <w:rFonts w:asciiTheme="minorHAnsi" w:hAnsiTheme="minorHAnsi"/>
          <w:snapToGrid w:val="0"/>
          <w:kern w:val="20"/>
          <w:sz w:val="22"/>
          <w:szCs w:val="22"/>
          <w:lang w:val="es-ES_tradnl"/>
        </w:rPr>
        <w:t>2030 para el</w:t>
      </w:r>
      <w:r w:rsidR="004A79D2" w:rsidRPr="00F8386A">
        <w:rPr>
          <w:rFonts w:asciiTheme="minorHAnsi" w:hAnsiTheme="minorHAnsi"/>
          <w:snapToGrid w:val="0"/>
          <w:kern w:val="20"/>
          <w:sz w:val="22"/>
          <w:szCs w:val="22"/>
          <w:lang w:val="es-ES_tradnl"/>
        </w:rPr>
        <w:t xml:space="preserve"> Desarrollo Sostenible y los ODS; </w:t>
      </w:r>
    </w:p>
    <w:p w14:paraId="0E9FEFC5" w14:textId="77777777" w:rsidR="00303C19" w:rsidRPr="00F8386A" w:rsidRDefault="00303C19" w:rsidP="00C7059E">
      <w:pPr>
        <w:pStyle w:val="ListParagraph"/>
        <w:ind w:left="425"/>
        <w:jc w:val="left"/>
        <w:rPr>
          <w:rFonts w:asciiTheme="minorHAnsi" w:hAnsiTheme="minorHAnsi" w:cstheme="minorHAnsi"/>
          <w:bCs/>
          <w:lang w:val="es-ES_tradnl"/>
        </w:rPr>
      </w:pPr>
    </w:p>
    <w:p w14:paraId="4895AFCF" w14:textId="55AC176C" w:rsidR="00294430" w:rsidRPr="00F8386A" w:rsidRDefault="00C7059E" w:rsidP="00C7059E">
      <w:pPr>
        <w:autoSpaceDE w:val="0"/>
        <w:autoSpaceDN w:val="0"/>
        <w:adjustRightInd w:val="0"/>
        <w:rPr>
          <w:rFonts w:asciiTheme="minorHAnsi" w:hAnsiTheme="minorHAnsi" w:cstheme="minorHAnsi"/>
          <w:bCs/>
          <w:sz w:val="22"/>
          <w:szCs w:val="22"/>
          <w:lang w:val="es-ES_tradnl"/>
        </w:rPr>
      </w:pPr>
      <w:r w:rsidRPr="00F8386A">
        <w:rPr>
          <w:rFonts w:asciiTheme="minorHAnsi" w:hAnsiTheme="minorHAnsi" w:cstheme="minorHAnsi"/>
          <w:bCs/>
          <w:sz w:val="22"/>
          <w:szCs w:val="22"/>
          <w:lang w:val="es-ES_tradnl"/>
        </w:rPr>
        <w:t>29.</w:t>
      </w:r>
      <w:r w:rsidRPr="00F8386A">
        <w:rPr>
          <w:rFonts w:asciiTheme="minorHAnsi" w:hAnsiTheme="minorHAnsi" w:cstheme="minorHAnsi"/>
          <w:bCs/>
          <w:sz w:val="22"/>
          <w:szCs w:val="22"/>
          <w:lang w:val="es-ES_tradnl"/>
        </w:rPr>
        <w:tab/>
      </w:r>
      <w:r w:rsidR="004A79D2" w:rsidRPr="00F8386A">
        <w:rPr>
          <w:rFonts w:asciiTheme="minorHAnsi" w:hAnsiTheme="minorHAnsi" w:cstheme="minorHAnsi"/>
          <w:bCs/>
          <w:sz w:val="22"/>
          <w:szCs w:val="22"/>
          <w:lang w:val="es-ES_tradnl"/>
        </w:rPr>
        <w:t xml:space="preserve">ALIENTA TAMBIÉN a los </w:t>
      </w:r>
      <w:r w:rsidR="0030398B" w:rsidRPr="00F8386A">
        <w:rPr>
          <w:rFonts w:asciiTheme="minorHAnsi" w:hAnsiTheme="minorHAnsi" w:cstheme="minorHAnsi"/>
          <w:bCs/>
          <w:sz w:val="22"/>
          <w:szCs w:val="22"/>
          <w:lang w:val="es-ES_tradnl"/>
        </w:rPr>
        <w:t>coordinadores nacionales</w:t>
      </w:r>
      <w:r w:rsidR="00652517" w:rsidRPr="00F8386A">
        <w:rPr>
          <w:rFonts w:asciiTheme="minorHAnsi" w:hAnsiTheme="minorHAnsi" w:cstheme="minorHAnsi"/>
          <w:bCs/>
          <w:sz w:val="22"/>
          <w:szCs w:val="22"/>
          <w:lang w:val="es-ES_tradnl"/>
        </w:rPr>
        <w:t xml:space="preserve"> a reforzar la coordinación</w:t>
      </w:r>
      <w:r w:rsidR="004A79D2" w:rsidRPr="00F8386A">
        <w:rPr>
          <w:rFonts w:asciiTheme="minorHAnsi" w:hAnsiTheme="minorHAnsi" w:cstheme="minorHAnsi"/>
          <w:bCs/>
          <w:sz w:val="22"/>
          <w:szCs w:val="22"/>
          <w:lang w:val="es-ES_tradnl"/>
        </w:rPr>
        <w:t xml:space="preserve"> con todos los profesionales de los humedales, </w:t>
      </w:r>
      <w:r w:rsidR="00446FB8" w:rsidRPr="00F8386A">
        <w:rPr>
          <w:rFonts w:asciiTheme="minorHAnsi" w:hAnsiTheme="minorHAnsi" w:cstheme="minorHAnsi"/>
          <w:bCs/>
          <w:sz w:val="22"/>
          <w:szCs w:val="22"/>
          <w:lang w:val="es-ES_tradnl"/>
        </w:rPr>
        <w:t>incluidos</w:t>
      </w:r>
      <w:r w:rsidR="004A79D2" w:rsidRPr="00F8386A">
        <w:rPr>
          <w:rFonts w:asciiTheme="minorHAnsi" w:hAnsiTheme="minorHAnsi" w:cstheme="minorHAnsi"/>
          <w:bCs/>
          <w:sz w:val="22"/>
          <w:szCs w:val="22"/>
          <w:lang w:val="es-ES_tradnl"/>
        </w:rPr>
        <w:t xml:space="preserve"> los administradores de los </w:t>
      </w:r>
      <w:r w:rsidR="008656B5" w:rsidRPr="00F8386A">
        <w:rPr>
          <w:rFonts w:asciiTheme="minorHAnsi" w:hAnsiTheme="minorHAnsi" w:cstheme="minorHAnsi"/>
          <w:bCs/>
          <w:sz w:val="22"/>
          <w:szCs w:val="22"/>
          <w:lang w:val="es-ES_tradnl"/>
        </w:rPr>
        <w:t xml:space="preserve">sitios Ramsar, </w:t>
      </w:r>
      <w:r w:rsidR="00652517" w:rsidRPr="00F8386A">
        <w:rPr>
          <w:rFonts w:asciiTheme="minorHAnsi" w:hAnsiTheme="minorHAnsi" w:cstheme="minorHAnsi"/>
          <w:bCs/>
          <w:sz w:val="22"/>
          <w:szCs w:val="22"/>
          <w:lang w:val="es-ES_tradnl"/>
        </w:rPr>
        <w:t xml:space="preserve">e </w:t>
      </w:r>
      <w:r w:rsidR="008656B5" w:rsidRPr="00F8386A">
        <w:rPr>
          <w:rFonts w:asciiTheme="minorHAnsi" w:hAnsiTheme="minorHAnsi" w:cstheme="minorHAnsi"/>
          <w:bCs/>
          <w:sz w:val="22"/>
          <w:szCs w:val="22"/>
          <w:lang w:val="es-ES_tradnl"/>
        </w:rPr>
        <w:t xml:space="preserve">informarles de las actividades de Ramsar y ser informados por ellos sobre </w:t>
      </w:r>
      <w:r w:rsidR="00446FB8" w:rsidRPr="00F8386A">
        <w:rPr>
          <w:rFonts w:asciiTheme="minorHAnsi" w:hAnsiTheme="minorHAnsi" w:cstheme="minorHAnsi"/>
          <w:bCs/>
          <w:sz w:val="22"/>
          <w:szCs w:val="22"/>
          <w:lang w:val="es-ES_tradnl"/>
        </w:rPr>
        <w:t>procedimientos</w:t>
      </w:r>
      <w:r w:rsidR="008656B5" w:rsidRPr="00F8386A">
        <w:rPr>
          <w:rFonts w:asciiTheme="minorHAnsi" w:hAnsiTheme="minorHAnsi" w:cstheme="minorHAnsi"/>
          <w:bCs/>
          <w:sz w:val="22"/>
          <w:szCs w:val="22"/>
          <w:lang w:val="es-ES_tradnl"/>
        </w:rPr>
        <w:t xml:space="preserve"> y cuest</w:t>
      </w:r>
      <w:r w:rsidR="00652517" w:rsidRPr="00F8386A">
        <w:rPr>
          <w:rFonts w:asciiTheme="minorHAnsi" w:hAnsiTheme="minorHAnsi" w:cstheme="minorHAnsi"/>
          <w:bCs/>
          <w:sz w:val="22"/>
          <w:szCs w:val="22"/>
          <w:lang w:val="es-ES_tradnl"/>
        </w:rPr>
        <w:t>iones de interés común</w:t>
      </w:r>
      <w:r w:rsidR="008656B5" w:rsidRPr="00F8386A">
        <w:rPr>
          <w:rFonts w:asciiTheme="minorHAnsi" w:hAnsiTheme="minorHAnsi" w:cstheme="minorHAnsi"/>
          <w:bCs/>
          <w:sz w:val="22"/>
          <w:szCs w:val="22"/>
          <w:lang w:val="es-ES_tradnl"/>
        </w:rPr>
        <w:t xml:space="preserve">; </w:t>
      </w:r>
    </w:p>
    <w:p w14:paraId="51551865" w14:textId="77777777" w:rsidR="00294430" w:rsidRPr="00F8386A" w:rsidRDefault="00294430" w:rsidP="00C7059E">
      <w:pPr>
        <w:autoSpaceDE w:val="0"/>
        <w:autoSpaceDN w:val="0"/>
        <w:adjustRightInd w:val="0"/>
        <w:rPr>
          <w:rFonts w:asciiTheme="minorHAnsi" w:eastAsiaTheme="minorHAnsi" w:hAnsiTheme="minorHAnsi" w:cs="Calibri"/>
          <w:sz w:val="22"/>
          <w:szCs w:val="22"/>
          <w:lang w:val="es-ES_tradnl"/>
        </w:rPr>
      </w:pPr>
    </w:p>
    <w:p w14:paraId="33A580E2" w14:textId="2FECB52C" w:rsidR="001715B1" w:rsidRPr="00F8386A" w:rsidRDefault="00C7059E" w:rsidP="002B4FEE">
      <w:pPr>
        <w:autoSpaceDE w:val="0"/>
        <w:autoSpaceDN w:val="0"/>
        <w:adjustRightInd w:val="0"/>
        <w:rPr>
          <w:rFonts w:asciiTheme="minorHAnsi" w:hAnsiTheme="minorHAnsi" w:cstheme="minorHAnsi"/>
          <w:bCs/>
          <w:sz w:val="22"/>
          <w:szCs w:val="22"/>
          <w:lang w:val="es-ES_tradnl"/>
        </w:rPr>
      </w:pPr>
      <w:r w:rsidRPr="00F8386A">
        <w:rPr>
          <w:rFonts w:asciiTheme="minorHAnsi" w:hAnsiTheme="minorHAnsi" w:cstheme="minorHAnsi"/>
          <w:bCs/>
          <w:sz w:val="22"/>
          <w:szCs w:val="22"/>
          <w:lang w:val="es-ES_tradnl"/>
        </w:rPr>
        <w:t>30.</w:t>
      </w:r>
      <w:r w:rsidRPr="00F8386A">
        <w:rPr>
          <w:rFonts w:asciiTheme="minorHAnsi" w:hAnsiTheme="minorHAnsi" w:cstheme="minorHAnsi"/>
          <w:bCs/>
          <w:sz w:val="22"/>
          <w:szCs w:val="22"/>
          <w:lang w:val="es-ES_tradnl"/>
        </w:rPr>
        <w:tab/>
      </w:r>
      <w:r w:rsidR="00A05056" w:rsidRPr="00F8386A">
        <w:rPr>
          <w:rFonts w:asciiTheme="minorHAnsi" w:hAnsiTheme="minorHAnsi" w:cstheme="minorHAnsi"/>
          <w:bCs/>
          <w:sz w:val="22"/>
          <w:szCs w:val="22"/>
          <w:lang w:val="es-ES_tradnl"/>
        </w:rPr>
        <w:t>INSTA a las Partes Contra</w:t>
      </w:r>
      <w:r w:rsidR="008656B5" w:rsidRPr="00F8386A">
        <w:rPr>
          <w:rFonts w:asciiTheme="minorHAnsi" w:hAnsiTheme="minorHAnsi" w:cstheme="minorHAnsi"/>
          <w:bCs/>
          <w:sz w:val="22"/>
          <w:szCs w:val="22"/>
          <w:lang w:val="es-ES_tradnl"/>
        </w:rPr>
        <w:t>tantes a que sigan desar</w:t>
      </w:r>
      <w:r w:rsidR="00A05056" w:rsidRPr="00F8386A">
        <w:rPr>
          <w:rFonts w:asciiTheme="minorHAnsi" w:hAnsiTheme="minorHAnsi" w:cstheme="minorHAnsi"/>
          <w:bCs/>
          <w:sz w:val="22"/>
          <w:szCs w:val="22"/>
          <w:lang w:val="es-ES_tradnl"/>
        </w:rPr>
        <w:t>r</w:t>
      </w:r>
      <w:r w:rsidR="008656B5" w:rsidRPr="00F8386A">
        <w:rPr>
          <w:rFonts w:asciiTheme="minorHAnsi" w:hAnsiTheme="minorHAnsi" w:cstheme="minorHAnsi"/>
          <w:bCs/>
          <w:sz w:val="22"/>
          <w:szCs w:val="22"/>
          <w:lang w:val="es-ES_tradnl"/>
        </w:rPr>
        <w:t>ollando y activando mecanismo</w:t>
      </w:r>
      <w:r w:rsidR="00652517" w:rsidRPr="00F8386A">
        <w:rPr>
          <w:rFonts w:asciiTheme="minorHAnsi" w:hAnsiTheme="minorHAnsi" w:cstheme="minorHAnsi"/>
          <w:bCs/>
          <w:sz w:val="22"/>
          <w:szCs w:val="22"/>
          <w:lang w:val="es-ES_tradnl"/>
        </w:rPr>
        <w:t>s</w:t>
      </w:r>
      <w:r w:rsidR="00446FB8" w:rsidRPr="00F8386A">
        <w:rPr>
          <w:rFonts w:asciiTheme="minorHAnsi" w:hAnsiTheme="minorHAnsi" w:cstheme="minorHAnsi"/>
          <w:bCs/>
          <w:sz w:val="22"/>
          <w:szCs w:val="22"/>
          <w:lang w:val="es-ES_tradnl"/>
        </w:rPr>
        <w:t xml:space="preserve"> de trabajo en red, por ejemplo</w:t>
      </w:r>
      <w:r w:rsidR="008656B5" w:rsidRPr="00F8386A">
        <w:rPr>
          <w:rFonts w:asciiTheme="minorHAnsi" w:hAnsiTheme="minorHAnsi" w:cstheme="minorHAnsi"/>
          <w:bCs/>
          <w:sz w:val="22"/>
          <w:szCs w:val="22"/>
          <w:lang w:val="es-ES_tradnl"/>
        </w:rPr>
        <w:t xml:space="preserve"> los Comités </w:t>
      </w:r>
      <w:r w:rsidR="00652517" w:rsidRPr="00F8386A">
        <w:rPr>
          <w:rFonts w:asciiTheme="minorHAnsi" w:hAnsiTheme="minorHAnsi" w:cstheme="minorHAnsi"/>
          <w:bCs/>
          <w:sz w:val="22"/>
          <w:szCs w:val="22"/>
          <w:lang w:val="es-ES_tradnl"/>
        </w:rPr>
        <w:t xml:space="preserve">Nacionales de </w:t>
      </w:r>
      <w:r w:rsidR="00542923" w:rsidRPr="00F8386A">
        <w:rPr>
          <w:rFonts w:asciiTheme="minorHAnsi" w:hAnsiTheme="minorHAnsi" w:cstheme="minorHAnsi"/>
          <w:bCs/>
          <w:sz w:val="22"/>
          <w:szCs w:val="22"/>
          <w:lang w:val="es-ES_tradnl"/>
        </w:rPr>
        <w:t xml:space="preserve">Ramsar </w:t>
      </w:r>
      <w:r w:rsidR="008656B5" w:rsidRPr="00F8386A">
        <w:rPr>
          <w:rFonts w:asciiTheme="minorHAnsi" w:hAnsiTheme="minorHAnsi" w:cstheme="minorHAnsi"/>
          <w:bCs/>
          <w:sz w:val="22"/>
          <w:szCs w:val="22"/>
          <w:lang w:val="es-ES_tradnl"/>
        </w:rPr>
        <w:t xml:space="preserve">u órganos similares a </w:t>
      </w:r>
      <w:r w:rsidR="00C53221" w:rsidRPr="00F8386A">
        <w:rPr>
          <w:rFonts w:asciiTheme="minorHAnsi" w:hAnsiTheme="minorHAnsi" w:cstheme="minorHAnsi"/>
          <w:bCs/>
          <w:sz w:val="22"/>
          <w:szCs w:val="22"/>
          <w:lang w:val="es-ES_tradnl"/>
        </w:rPr>
        <w:t>fin de garantizar la colaboració</w:t>
      </w:r>
      <w:r w:rsidR="008656B5" w:rsidRPr="00F8386A">
        <w:rPr>
          <w:rFonts w:asciiTheme="minorHAnsi" w:hAnsiTheme="minorHAnsi" w:cstheme="minorHAnsi"/>
          <w:bCs/>
          <w:sz w:val="22"/>
          <w:szCs w:val="22"/>
          <w:lang w:val="es-ES_tradnl"/>
        </w:rPr>
        <w:t>n co</w:t>
      </w:r>
      <w:r w:rsidR="00C53221" w:rsidRPr="00F8386A">
        <w:rPr>
          <w:rFonts w:asciiTheme="minorHAnsi" w:hAnsiTheme="minorHAnsi" w:cstheme="minorHAnsi"/>
          <w:bCs/>
          <w:sz w:val="22"/>
          <w:szCs w:val="22"/>
          <w:lang w:val="es-ES_tradnl"/>
        </w:rPr>
        <w:t xml:space="preserve">n ministerios, departamentos y </w:t>
      </w:r>
      <w:r w:rsidR="002B4FEE" w:rsidRPr="00F8386A">
        <w:rPr>
          <w:rFonts w:asciiTheme="minorHAnsi" w:hAnsiTheme="minorHAnsi" w:cstheme="minorHAnsi"/>
          <w:bCs/>
          <w:sz w:val="22"/>
          <w:szCs w:val="22"/>
          <w:lang w:val="es-ES_tradnl"/>
        </w:rPr>
        <w:t>organismos nacionales;</w:t>
      </w:r>
      <w:r w:rsidR="003F24F9" w:rsidRPr="00F8386A">
        <w:rPr>
          <w:rFonts w:asciiTheme="minorHAnsi" w:hAnsiTheme="minorHAnsi" w:cstheme="minorHAnsi"/>
          <w:bCs/>
          <w:sz w:val="22"/>
          <w:szCs w:val="22"/>
          <w:lang w:val="es-ES_tradnl"/>
        </w:rPr>
        <w:t xml:space="preserve"> </w:t>
      </w:r>
    </w:p>
    <w:p w14:paraId="31052AA3" w14:textId="77777777" w:rsidR="002B4FEE" w:rsidRPr="00F8386A" w:rsidRDefault="002B4FEE" w:rsidP="002B4FEE">
      <w:pPr>
        <w:autoSpaceDE w:val="0"/>
        <w:autoSpaceDN w:val="0"/>
        <w:adjustRightInd w:val="0"/>
        <w:rPr>
          <w:rFonts w:asciiTheme="minorHAnsi" w:hAnsiTheme="minorHAnsi" w:cstheme="minorHAnsi"/>
          <w:bCs/>
          <w:lang w:val="es-ES_tradnl"/>
        </w:rPr>
      </w:pPr>
    </w:p>
    <w:p w14:paraId="178513DE" w14:textId="5F2A27BF" w:rsidR="001715B1" w:rsidRPr="00F8386A" w:rsidRDefault="00C7059E" w:rsidP="00C7059E">
      <w:pPr>
        <w:autoSpaceDE w:val="0"/>
        <w:autoSpaceDN w:val="0"/>
        <w:adjustRightInd w:val="0"/>
        <w:rPr>
          <w:rFonts w:asciiTheme="minorHAnsi" w:hAnsiTheme="minorHAnsi"/>
          <w:sz w:val="22"/>
          <w:szCs w:val="22"/>
          <w:lang w:val="es-ES_tradnl"/>
        </w:rPr>
      </w:pPr>
      <w:r w:rsidRPr="00F8386A">
        <w:rPr>
          <w:rFonts w:asciiTheme="minorHAnsi" w:hAnsiTheme="minorHAnsi"/>
          <w:snapToGrid w:val="0"/>
          <w:color w:val="000000"/>
          <w:kern w:val="20"/>
          <w:sz w:val="22"/>
          <w:szCs w:val="22"/>
          <w:lang w:val="es-ES_tradnl"/>
        </w:rPr>
        <w:t>31.</w:t>
      </w:r>
      <w:r w:rsidRPr="00F8386A">
        <w:rPr>
          <w:rFonts w:asciiTheme="minorHAnsi" w:hAnsiTheme="minorHAnsi"/>
          <w:snapToGrid w:val="0"/>
          <w:color w:val="000000"/>
          <w:kern w:val="20"/>
          <w:sz w:val="22"/>
          <w:szCs w:val="22"/>
          <w:lang w:val="es-ES_tradnl"/>
        </w:rPr>
        <w:tab/>
      </w:r>
      <w:r w:rsidR="002B4FEE" w:rsidRPr="00F8386A">
        <w:rPr>
          <w:rFonts w:asciiTheme="minorHAnsi" w:hAnsiTheme="minorHAnsi"/>
          <w:snapToGrid w:val="0"/>
          <w:color w:val="000000"/>
          <w:kern w:val="20"/>
          <w:sz w:val="22"/>
          <w:szCs w:val="22"/>
          <w:lang w:val="es-ES_tradnl"/>
        </w:rPr>
        <w:t>INVITA TAMBIÉN a las Partes a identificar oportunidades para mejorar las sinergias</w:t>
      </w:r>
      <w:r w:rsidR="00446FB8" w:rsidRPr="00F8386A">
        <w:rPr>
          <w:rFonts w:asciiTheme="minorHAnsi" w:hAnsiTheme="minorHAnsi"/>
          <w:snapToGrid w:val="0"/>
          <w:color w:val="000000"/>
          <w:kern w:val="20"/>
          <w:sz w:val="22"/>
          <w:szCs w:val="22"/>
          <w:lang w:val="es-ES_tradnl"/>
        </w:rPr>
        <w:t xml:space="preserve"> en el ámbito local y regional, entre otras cosas</w:t>
      </w:r>
      <w:r w:rsidR="002B4FEE" w:rsidRPr="00F8386A">
        <w:rPr>
          <w:rFonts w:asciiTheme="minorHAnsi" w:hAnsiTheme="minorHAnsi"/>
          <w:snapToGrid w:val="0"/>
          <w:color w:val="000000"/>
          <w:kern w:val="20"/>
          <w:sz w:val="22"/>
          <w:szCs w:val="22"/>
          <w:lang w:val="es-ES_tradnl"/>
        </w:rPr>
        <w:t xml:space="preserve"> con respecto a los sitios que tengan varias designaciones internacionales (por ejemplo: si</w:t>
      </w:r>
      <w:r w:rsidR="00C53221" w:rsidRPr="00F8386A">
        <w:rPr>
          <w:rFonts w:asciiTheme="minorHAnsi" w:hAnsiTheme="minorHAnsi"/>
          <w:snapToGrid w:val="0"/>
          <w:color w:val="000000"/>
          <w:kern w:val="20"/>
          <w:sz w:val="22"/>
          <w:szCs w:val="22"/>
          <w:lang w:val="es-ES_tradnl"/>
        </w:rPr>
        <w:t>tios Ramsar, reservas de la Bio</w:t>
      </w:r>
      <w:r w:rsidR="002B4FEE" w:rsidRPr="00F8386A">
        <w:rPr>
          <w:rFonts w:asciiTheme="minorHAnsi" w:hAnsiTheme="minorHAnsi"/>
          <w:snapToGrid w:val="0"/>
          <w:color w:val="000000"/>
          <w:kern w:val="20"/>
          <w:sz w:val="22"/>
          <w:szCs w:val="22"/>
          <w:lang w:val="es-ES_tradnl"/>
        </w:rPr>
        <w:t xml:space="preserve">sfera, sitios del Patrimonio Mundial); </w:t>
      </w:r>
    </w:p>
    <w:p w14:paraId="4DA39D85" w14:textId="77777777" w:rsidR="00542923" w:rsidRPr="00F8386A" w:rsidRDefault="00542923" w:rsidP="00C7059E">
      <w:pPr>
        <w:pStyle w:val="ListParagraph"/>
        <w:ind w:left="425"/>
        <w:jc w:val="left"/>
        <w:rPr>
          <w:rFonts w:asciiTheme="minorHAnsi" w:hAnsiTheme="minorHAnsi" w:cstheme="minorHAnsi"/>
          <w:bCs/>
          <w:lang w:val="es-ES_tradnl"/>
        </w:rPr>
      </w:pPr>
    </w:p>
    <w:p w14:paraId="2E750BAB" w14:textId="744A9CC3" w:rsidR="00542923" w:rsidRPr="00F8386A" w:rsidRDefault="00C7059E" w:rsidP="00C7059E">
      <w:pPr>
        <w:autoSpaceDE w:val="0"/>
        <w:autoSpaceDN w:val="0"/>
        <w:adjustRightInd w:val="0"/>
        <w:rPr>
          <w:rFonts w:asciiTheme="minorHAnsi" w:hAnsiTheme="minorHAnsi" w:cstheme="minorHAnsi"/>
          <w:bCs/>
          <w:sz w:val="22"/>
          <w:szCs w:val="22"/>
          <w:lang w:val="es-ES_tradnl"/>
        </w:rPr>
      </w:pPr>
      <w:r w:rsidRPr="00F8386A">
        <w:rPr>
          <w:rFonts w:asciiTheme="minorHAnsi" w:hAnsiTheme="minorHAnsi" w:cstheme="minorHAnsi"/>
          <w:bCs/>
          <w:sz w:val="22"/>
          <w:szCs w:val="22"/>
          <w:lang w:val="es-ES_tradnl"/>
        </w:rPr>
        <w:t>32.</w:t>
      </w:r>
      <w:r w:rsidRPr="00F8386A">
        <w:rPr>
          <w:rFonts w:asciiTheme="minorHAnsi" w:hAnsiTheme="minorHAnsi" w:cstheme="minorHAnsi"/>
          <w:bCs/>
          <w:sz w:val="22"/>
          <w:szCs w:val="22"/>
          <w:lang w:val="es-ES_tradnl"/>
        </w:rPr>
        <w:tab/>
      </w:r>
      <w:r w:rsidR="00FC1136" w:rsidRPr="00F8386A">
        <w:rPr>
          <w:rFonts w:asciiTheme="minorHAnsi" w:hAnsiTheme="minorHAnsi" w:cstheme="minorHAnsi"/>
          <w:bCs/>
          <w:sz w:val="22"/>
          <w:szCs w:val="22"/>
          <w:lang w:val="es-ES_tradnl"/>
        </w:rPr>
        <w:t>INVITA ASIMISMO a las Partes a trabajar</w:t>
      </w:r>
      <w:r w:rsidR="002B4FEE" w:rsidRPr="00F8386A">
        <w:rPr>
          <w:rFonts w:asciiTheme="minorHAnsi" w:hAnsiTheme="minorHAnsi" w:cstheme="minorHAnsi"/>
          <w:bCs/>
          <w:sz w:val="22"/>
          <w:szCs w:val="22"/>
          <w:lang w:val="es-ES_tradnl"/>
        </w:rPr>
        <w:t xml:space="preserve"> con orga</w:t>
      </w:r>
      <w:r w:rsidR="00446FB8" w:rsidRPr="00F8386A">
        <w:rPr>
          <w:rFonts w:asciiTheme="minorHAnsi" w:hAnsiTheme="minorHAnsi" w:cstheme="minorHAnsi"/>
          <w:bCs/>
          <w:sz w:val="22"/>
          <w:szCs w:val="22"/>
          <w:lang w:val="es-ES_tradnl"/>
        </w:rPr>
        <w:t>nismos mundiales y regionales, tales como ONU Medio Ambiente</w:t>
      </w:r>
      <w:r w:rsidR="002B4FEE" w:rsidRPr="00F8386A">
        <w:rPr>
          <w:rFonts w:asciiTheme="minorHAnsi" w:hAnsiTheme="minorHAnsi" w:cstheme="minorHAnsi"/>
          <w:bCs/>
          <w:sz w:val="22"/>
          <w:szCs w:val="22"/>
          <w:lang w:val="es-ES_tradnl"/>
        </w:rPr>
        <w:t xml:space="preserve">, </w:t>
      </w:r>
      <w:r w:rsidR="008D6A06" w:rsidRPr="00F8386A">
        <w:rPr>
          <w:rFonts w:asciiTheme="minorHAnsi" w:hAnsiTheme="minorHAnsi" w:cstheme="minorHAnsi"/>
          <w:bCs/>
          <w:sz w:val="22"/>
          <w:szCs w:val="22"/>
          <w:lang w:val="es-ES_tradnl"/>
        </w:rPr>
        <w:t>el PNUD, l</w:t>
      </w:r>
      <w:r w:rsidR="00C53221" w:rsidRPr="00F8386A">
        <w:rPr>
          <w:rFonts w:asciiTheme="minorHAnsi" w:hAnsiTheme="minorHAnsi" w:cstheme="minorHAnsi"/>
          <w:bCs/>
          <w:sz w:val="22"/>
          <w:szCs w:val="22"/>
          <w:lang w:val="es-ES_tradnl"/>
        </w:rPr>
        <w:t>a OMS, la FAO, la CEPE y otras comisiones e</w:t>
      </w:r>
      <w:r w:rsidR="008D6A06" w:rsidRPr="00F8386A">
        <w:rPr>
          <w:rFonts w:asciiTheme="minorHAnsi" w:hAnsiTheme="minorHAnsi" w:cstheme="minorHAnsi"/>
          <w:bCs/>
          <w:sz w:val="22"/>
          <w:szCs w:val="22"/>
          <w:lang w:val="es-ES_tradnl"/>
        </w:rPr>
        <w:t>c</w:t>
      </w:r>
      <w:r w:rsidR="00C53221" w:rsidRPr="00F8386A">
        <w:rPr>
          <w:rFonts w:asciiTheme="minorHAnsi" w:hAnsiTheme="minorHAnsi" w:cstheme="minorHAnsi"/>
          <w:bCs/>
          <w:sz w:val="22"/>
          <w:szCs w:val="22"/>
          <w:lang w:val="es-ES_tradnl"/>
        </w:rPr>
        <w:t>onómicas r</w:t>
      </w:r>
      <w:r w:rsidR="008D6A06" w:rsidRPr="00F8386A">
        <w:rPr>
          <w:rFonts w:asciiTheme="minorHAnsi" w:hAnsiTheme="minorHAnsi" w:cstheme="minorHAnsi"/>
          <w:bCs/>
          <w:sz w:val="22"/>
          <w:szCs w:val="22"/>
          <w:lang w:val="es-ES_tradnl"/>
        </w:rPr>
        <w:t>egionales de la</w:t>
      </w:r>
      <w:r w:rsidR="00C53221" w:rsidRPr="00F8386A">
        <w:rPr>
          <w:rFonts w:asciiTheme="minorHAnsi" w:hAnsiTheme="minorHAnsi" w:cstheme="minorHAnsi"/>
          <w:bCs/>
          <w:sz w:val="22"/>
          <w:szCs w:val="22"/>
          <w:lang w:val="es-ES_tradnl"/>
        </w:rPr>
        <w:t>s Naciones Unidas</w:t>
      </w:r>
      <w:r w:rsidR="008D6A06" w:rsidRPr="00F8386A">
        <w:rPr>
          <w:rFonts w:asciiTheme="minorHAnsi" w:hAnsiTheme="minorHAnsi" w:cstheme="minorHAnsi"/>
          <w:bCs/>
          <w:sz w:val="22"/>
          <w:szCs w:val="22"/>
          <w:lang w:val="es-ES_tradnl"/>
        </w:rPr>
        <w:t>, la OIMT y el Fondo para el Medio Ambiente Mun</w:t>
      </w:r>
      <w:r w:rsidR="00BD28A9" w:rsidRPr="00F8386A">
        <w:rPr>
          <w:rFonts w:asciiTheme="minorHAnsi" w:hAnsiTheme="minorHAnsi" w:cstheme="minorHAnsi"/>
          <w:bCs/>
          <w:sz w:val="22"/>
          <w:szCs w:val="22"/>
          <w:lang w:val="es-ES_tradnl"/>
        </w:rPr>
        <w:t>dial a fin de fomentar el uso racional</w:t>
      </w:r>
      <w:r w:rsidR="008D6A06" w:rsidRPr="00F8386A">
        <w:rPr>
          <w:rFonts w:asciiTheme="minorHAnsi" w:hAnsiTheme="minorHAnsi" w:cstheme="minorHAnsi"/>
          <w:bCs/>
          <w:sz w:val="22"/>
          <w:szCs w:val="22"/>
          <w:lang w:val="es-ES_tradnl"/>
        </w:rPr>
        <w:t xml:space="preserve"> de los humedales; </w:t>
      </w:r>
    </w:p>
    <w:p w14:paraId="423DF40B" w14:textId="77777777" w:rsidR="00542923" w:rsidRPr="00F8386A" w:rsidRDefault="00542923" w:rsidP="00C7059E">
      <w:pPr>
        <w:autoSpaceDE w:val="0"/>
        <w:autoSpaceDN w:val="0"/>
        <w:adjustRightInd w:val="0"/>
        <w:rPr>
          <w:rFonts w:asciiTheme="minorHAnsi" w:hAnsiTheme="minorHAnsi" w:cstheme="minorHAnsi"/>
          <w:bCs/>
          <w:sz w:val="22"/>
          <w:szCs w:val="22"/>
          <w:lang w:val="es-ES_tradnl"/>
        </w:rPr>
      </w:pPr>
    </w:p>
    <w:p w14:paraId="730720B9" w14:textId="3143D4B8" w:rsidR="00542923" w:rsidRPr="00F8386A" w:rsidRDefault="00C7059E" w:rsidP="00C7059E">
      <w:pPr>
        <w:autoSpaceDE w:val="0"/>
        <w:autoSpaceDN w:val="0"/>
        <w:adjustRightInd w:val="0"/>
        <w:rPr>
          <w:rFonts w:asciiTheme="minorHAnsi" w:hAnsiTheme="minorHAnsi" w:cstheme="minorHAnsi"/>
          <w:bCs/>
          <w:sz w:val="22"/>
          <w:szCs w:val="22"/>
          <w:lang w:val="es-ES_tradnl"/>
        </w:rPr>
      </w:pPr>
      <w:r w:rsidRPr="00F8386A">
        <w:rPr>
          <w:rFonts w:asciiTheme="minorHAnsi" w:hAnsiTheme="minorHAnsi" w:cstheme="minorHAnsi"/>
          <w:bCs/>
          <w:sz w:val="22"/>
          <w:szCs w:val="22"/>
          <w:lang w:val="es-ES_tradnl"/>
        </w:rPr>
        <w:t>33.</w:t>
      </w:r>
      <w:r w:rsidRPr="00F8386A">
        <w:rPr>
          <w:rFonts w:asciiTheme="minorHAnsi" w:hAnsiTheme="minorHAnsi" w:cstheme="minorHAnsi"/>
          <w:bCs/>
          <w:sz w:val="22"/>
          <w:szCs w:val="22"/>
          <w:lang w:val="es-ES_tradnl"/>
        </w:rPr>
        <w:tab/>
      </w:r>
      <w:r w:rsidR="008D6A06" w:rsidRPr="00F8386A">
        <w:rPr>
          <w:rFonts w:asciiTheme="minorHAnsi" w:hAnsiTheme="minorHAnsi" w:cstheme="minorHAnsi"/>
          <w:bCs/>
          <w:sz w:val="22"/>
          <w:szCs w:val="22"/>
          <w:lang w:val="es-ES_tradnl"/>
        </w:rPr>
        <w:t xml:space="preserve">INVITA a las Partes Contratantes a seguir teniendo en cuenta los resultados del proyecto </w:t>
      </w:r>
      <w:r w:rsidR="008D6A06" w:rsidRPr="00F8386A">
        <w:rPr>
          <w:rFonts w:asciiTheme="minorHAnsi" w:hAnsiTheme="minorHAnsi" w:cstheme="minorHAnsi"/>
          <w:bCs/>
          <w:sz w:val="20"/>
          <w:szCs w:val="22"/>
          <w:lang w:val="es-ES_tradnl"/>
        </w:rPr>
        <w:t>"</w:t>
      </w:r>
      <w:r w:rsidR="008D6A06" w:rsidRPr="00F8386A">
        <w:rPr>
          <w:rFonts w:asciiTheme="minorHAnsi" w:hAnsiTheme="minorHAnsi"/>
          <w:i/>
          <w:sz w:val="22"/>
          <w:lang w:val="es-ES_tradnl"/>
        </w:rPr>
        <w:t>Improving the effectiveness of and cooperation among biodiversity-related conventions and exploring opportunities for further synergies</w:t>
      </w:r>
      <w:r w:rsidR="008D6A06" w:rsidRPr="00F8386A">
        <w:rPr>
          <w:rFonts w:asciiTheme="minorHAnsi" w:hAnsiTheme="minorHAnsi"/>
          <w:sz w:val="22"/>
          <w:lang w:val="es-ES_tradnl"/>
        </w:rPr>
        <w:t xml:space="preserve">" (Mejora de la efectividad y la cooperación entre </w:t>
      </w:r>
      <w:r w:rsidR="0030398B" w:rsidRPr="00F8386A">
        <w:rPr>
          <w:rFonts w:asciiTheme="minorHAnsi" w:hAnsiTheme="minorHAnsi"/>
          <w:sz w:val="22"/>
          <w:lang w:val="es-ES_tradnl"/>
        </w:rPr>
        <w:lastRenderedPageBreak/>
        <w:t>las convenciones</w:t>
      </w:r>
      <w:r w:rsidR="008D6A06" w:rsidRPr="00F8386A">
        <w:rPr>
          <w:rFonts w:asciiTheme="minorHAnsi" w:hAnsiTheme="minorHAnsi"/>
          <w:sz w:val="22"/>
          <w:lang w:val="es-ES_tradnl"/>
        </w:rPr>
        <w:t xml:space="preserve"> relacionadas con la biodiversidad y estudio de las oportunidades para mayores sinergias)</w:t>
      </w:r>
      <w:r w:rsidR="00CD7237" w:rsidRPr="00F8386A">
        <w:rPr>
          <w:rFonts w:asciiTheme="minorHAnsi" w:hAnsiTheme="minorHAnsi"/>
          <w:sz w:val="22"/>
          <w:lang w:val="es-ES_tradnl"/>
        </w:rPr>
        <w:t xml:space="preserve"> entre otras cosas, a través de la guía </w:t>
      </w:r>
      <w:r w:rsidR="00EF35CF" w:rsidRPr="00F8386A">
        <w:rPr>
          <w:rFonts w:asciiTheme="minorHAnsi" w:hAnsiTheme="minorHAnsi"/>
          <w:sz w:val="22"/>
          <w:lang w:val="es-ES_tradnl"/>
        </w:rPr>
        <w:t>realizada</w:t>
      </w:r>
      <w:r w:rsidR="00CD7237" w:rsidRPr="00F8386A">
        <w:rPr>
          <w:rFonts w:asciiTheme="minorHAnsi" w:hAnsiTheme="minorHAnsi"/>
          <w:sz w:val="22"/>
          <w:lang w:val="es-ES_tradnl"/>
        </w:rPr>
        <w:t xml:space="preserve"> por el PNUMA; e INSTA a la Secretaría</w:t>
      </w:r>
      <w:r w:rsidR="003F24F9" w:rsidRPr="00F8386A">
        <w:rPr>
          <w:rFonts w:asciiTheme="minorHAnsi" w:hAnsiTheme="minorHAnsi"/>
          <w:sz w:val="22"/>
          <w:lang w:val="es-ES_tradnl"/>
        </w:rPr>
        <w:t xml:space="preserve"> </w:t>
      </w:r>
      <w:r w:rsidR="00CD7237" w:rsidRPr="00F8386A">
        <w:rPr>
          <w:rFonts w:asciiTheme="minorHAnsi" w:hAnsiTheme="minorHAnsi"/>
          <w:sz w:val="22"/>
          <w:lang w:val="es-ES_tradnl"/>
        </w:rPr>
        <w:t xml:space="preserve">y a las Partes Contratantes a aplicar las recomendaciones </w:t>
      </w:r>
      <w:r w:rsidR="00EF35CF" w:rsidRPr="00F8386A">
        <w:rPr>
          <w:rFonts w:asciiTheme="minorHAnsi" w:hAnsiTheme="minorHAnsi"/>
          <w:sz w:val="22"/>
          <w:lang w:val="es-ES_tradnl"/>
        </w:rPr>
        <w:t xml:space="preserve">correspondientes </w:t>
      </w:r>
      <w:r w:rsidR="00CD7237" w:rsidRPr="00F8386A">
        <w:rPr>
          <w:rFonts w:asciiTheme="minorHAnsi" w:hAnsiTheme="minorHAnsi"/>
          <w:sz w:val="22"/>
          <w:lang w:val="es-ES_tradnl"/>
        </w:rPr>
        <w:t xml:space="preserve">a fin de promover sinergias entre el grupo de </w:t>
      </w:r>
      <w:r w:rsidR="00855B38" w:rsidRPr="00F8386A">
        <w:rPr>
          <w:rFonts w:asciiTheme="minorHAnsi" w:hAnsiTheme="minorHAnsi"/>
          <w:sz w:val="22"/>
          <w:lang w:val="es-ES_tradnl"/>
        </w:rPr>
        <w:t xml:space="preserve">los </w:t>
      </w:r>
      <w:r w:rsidR="00CD7237" w:rsidRPr="00F8386A">
        <w:rPr>
          <w:rFonts w:asciiTheme="minorHAnsi" w:hAnsiTheme="minorHAnsi"/>
          <w:sz w:val="22"/>
          <w:lang w:val="es-ES_tradnl"/>
        </w:rPr>
        <w:t>Acuerdos Multilaterales sobre el Medio Ambiente;</w:t>
      </w:r>
      <w:r w:rsidR="003F24F9" w:rsidRPr="00F8386A">
        <w:rPr>
          <w:rFonts w:asciiTheme="minorHAnsi" w:hAnsiTheme="minorHAnsi"/>
          <w:sz w:val="22"/>
          <w:lang w:val="es-ES_tradnl"/>
        </w:rPr>
        <w:t xml:space="preserve"> </w:t>
      </w:r>
    </w:p>
    <w:p w14:paraId="73F28CCA" w14:textId="77777777" w:rsidR="00542923" w:rsidRPr="00F8386A" w:rsidRDefault="00542923" w:rsidP="00C7059E">
      <w:pPr>
        <w:pStyle w:val="ListParagraph"/>
        <w:ind w:left="425"/>
        <w:jc w:val="left"/>
        <w:rPr>
          <w:rFonts w:asciiTheme="minorHAnsi" w:hAnsiTheme="minorHAnsi" w:cstheme="minorHAnsi"/>
          <w:bCs/>
          <w:lang w:val="es-ES_tradnl"/>
        </w:rPr>
      </w:pPr>
    </w:p>
    <w:p w14:paraId="0494913E" w14:textId="7A4CCD63" w:rsidR="008969EB" w:rsidRPr="00F8386A" w:rsidRDefault="00C7059E" w:rsidP="00443FD8">
      <w:pPr>
        <w:rPr>
          <w:rFonts w:ascii="Times" w:hAnsi="Times"/>
          <w:sz w:val="20"/>
          <w:szCs w:val="20"/>
          <w:lang w:val="es-ES_tradnl" w:eastAsia="es-ES"/>
        </w:rPr>
      </w:pPr>
      <w:r w:rsidRPr="00F8386A">
        <w:rPr>
          <w:rFonts w:asciiTheme="minorHAnsi" w:hAnsiTheme="minorHAnsi" w:cstheme="minorHAnsi"/>
          <w:bCs/>
          <w:sz w:val="22"/>
          <w:szCs w:val="22"/>
          <w:lang w:val="es-ES_tradnl"/>
        </w:rPr>
        <w:t>34.</w:t>
      </w:r>
      <w:r w:rsidRPr="00F8386A">
        <w:rPr>
          <w:rFonts w:asciiTheme="minorHAnsi" w:hAnsiTheme="minorHAnsi" w:cstheme="minorHAnsi"/>
          <w:bCs/>
          <w:sz w:val="22"/>
          <w:szCs w:val="22"/>
          <w:lang w:val="es-ES_tradnl"/>
        </w:rPr>
        <w:tab/>
      </w:r>
      <w:r w:rsidR="00CD7237" w:rsidRPr="00F8386A">
        <w:rPr>
          <w:rFonts w:asciiTheme="minorHAnsi" w:hAnsiTheme="minorHAnsi" w:cstheme="minorHAnsi"/>
          <w:bCs/>
          <w:sz w:val="22"/>
          <w:szCs w:val="22"/>
          <w:lang w:val="es-ES_tradnl"/>
        </w:rPr>
        <w:t xml:space="preserve">PIDE a las Partes Contratantes que sigan aplicando </w:t>
      </w:r>
      <w:r w:rsidR="00443FD8" w:rsidRPr="00F8386A">
        <w:rPr>
          <w:rFonts w:asciiTheme="minorHAnsi" w:hAnsiTheme="minorHAnsi" w:cstheme="minorHAnsi"/>
          <w:bCs/>
          <w:sz w:val="22"/>
          <w:szCs w:val="22"/>
          <w:lang w:val="es-ES_tradnl"/>
        </w:rPr>
        <w:t xml:space="preserve">los </w:t>
      </w:r>
      <w:r w:rsidR="00443FD8" w:rsidRPr="00F8386A">
        <w:rPr>
          <w:rFonts w:asciiTheme="minorHAnsi" w:hAnsiTheme="minorHAnsi" w:cstheme="minorHAnsi"/>
          <w:bCs/>
          <w:i/>
          <w:sz w:val="22"/>
          <w:szCs w:val="22"/>
          <w:lang w:val="es-ES_tradnl"/>
        </w:rPr>
        <w:t xml:space="preserve">Lineamientos para la cooperación internacional con arreglo a la Convención de Ramsar </w:t>
      </w:r>
      <w:r w:rsidR="00443FD8" w:rsidRPr="00F8386A">
        <w:rPr>
          <w:rFonts w:asciiTheme="minorHAnsi" w:hAnsiTheme="minorHAnsi"/>
          <w:bCs/>
          <w:sz w:val="22"/>
          <w:szCs w:val="22"/>
          <w:lang w:val="es-ES_tradnl"/>
        </w:rPr>
        <w:t>(Resolución</w:t>
      </w:r>
      <w:r w:rsidR="008969EB" w:rsidRPr="00F8386A">
        <w:rPr>
          <w:rFonts w:asciiTheme="minorHAnsi" w:hAnsiTheme="minorHAnsi"/>
          <w:bCs/>
          <w:sz w:val="22"/>
          <w:szCs w:val="22"/>
          <w:lang w:val="es-ES_tradnl"/>
        </w:rPr>
        <w:t xml:space="preserve"> VII.19)</w:t>
      </w:r>
      <w:r w:rsidR="00ED674D" w:rsidRPr="00F8386A">
        <w:rPr>
          <w:rFonts w:asciiTheme="minorHAnsi" w:hAnsiTheme="minorHAnsi"/>
          <w:bCs/>
          <w:sz w:val="22"/>
          <w:szCs w:val="22"/>
          <w:lang w:val="es-ES_tradnl"/>
        </w:rPr>
        <w:t>,</w:t>
      </w:r>
      <w:r w:rsidR="008969EB" w:rsidRPr="00F8386A">
        <w:rPr>
          <w:rFonts w:asciiTheme="minorHAnsi" w:hAnsiTheme="minorHAnsi"/>
          <w:bCs/>
          <w:sz w:val="22"/>
          <w:szCs w:val="22"/>
          <w:lang w:val="es-ES_tradnl"/>
        </w:rPr>
        <w:t xml:space="preserve"> </w:t>
      </w:r>
      <w:r w:rsidR="006B03AA" w:rsidRPr="00F8386A">
        <w:rPr>
          <w:rFonts w:asciiTheme="minorHAnsi" w:hAnsiTheme="minorHAnsi"/>
          <w:bCs/>
          <w:sz w:val="22"/>
          <w:szCs w:val="22"/>
          <w:lang w:val="es-ES_tradnl"/>
        </w:rPr>
        <w:t>entre otras cosas</w:t>
      </w:r>
      <w:r w:rsidR="00443FD8" w:rsidRPr="00F8386A">
        <w:rPr>
          <w:rFonts w:asciiTheme="minorHAnsi" w:hAnsiTheme="minorHAnsi"/>
          <w:bCs/>
          <w:sz w:val="22"/>
          <w:szCs w:val="22"/>
          <w:lang w:val="es-ES_tradnl"/>
        </w:rPr>
        <w:t xml:space="preserve"> mediante el establecimiento de mecanismos de cooperación para el manejo de los hume</w:t>
      </w:r>
      <w:r w:rsidR="00855B38" w:rsidRPr="00F8386A">
        <w:rPr>
          <w:rFonts w:asciiTheme="minorHAnsi" w:hAnsiTheme="minorHAnsi"/>
          <w:bCs/>
          <w:sz w:val="22"/>
          <w:szCs w:val="22"/>
          <w:lang w:val="es-ES_tradnl"/>
        </w:rPr>
        <w:t>dales</w:t>
      </w:r>
      <w:r w:rsidR="00443FD8" w:rsidRPr="00F8386A">
        <w:rPr>
          <w:rFonts w:asciiTheme="minorHAnsi" w:hAnsiTheme="minorHAnsi"/>
          <w:bCs/>
          <w:sz w:val="22"/>
          <w:szCs w:val="22"/>
          <w:lang w:val="es-ES_tradnl"/>
        </w:rPr>
        <w:t xml:space="preserve"> y cuencas hidrográficas</w:t>
      </w:r>
      <w:r w:rsidR="00855B38" w:rsidRPr="00F8386A">
        <w:rPr>
          <w:rFonts w:asciiTheme="minorHAnsi" w:hAnsiTheme="minorHAnsi"/>
          <w:bCs/>
          <w:sz w:val="22"/>
          <w:szCs w:val="22"/>
          <w:lang w:val="es-ES_tradnl"/>
        </w:rPr>
        <w:t xml:space="preserve"> compartidos</w:t>
      </w:r>
      <w:r w:rsidR="00443FD8" w:rsidRPr="00F8386A">
        <w:rPr>
          <w:rFonts w:asciiTheme="minorHAnsi" w:hAnsiTheme="minorHAnsi"/>
          <w:bCs/>
          <w:sz w:val="22"/>
          <w:szCs w:val="22"/>
          <w:lang w:val="es-ES_tradnl"/>
        </w:rPr>
        <w:t xml:space="preserve">; </w:t>
      </w:r>
    </w:p>
    <w:p w14:paraId="6FE34ACB" w14:textId="36D55670" w:rsidR="00EC6149" w:rsidRPr="00F8386A" w:rsidRDefault="00EC6149" w:rsidP="00C7059E">
      <w:pPr>
        <w:rPr>
          <w:rFonts w:asciiTheme="minorHAnsi" w:hAnsiTheme="minorHAnsi"/>
          <w:snapToGrid w:val="0"/>
          <w:kern w:val="20"/>
          <w:sz w:val="22"/>
          <w:szCs w:val="22"/>
          <w:lang w:val="es-ES_tradnl"/>
        </w:rPr>
      </w:pPr>
    </w:p>
    <w:p w14:paraId="39F6BFB3" w14:textId="5D5CA9DF" w:rsidR="005D5AC2" w:rsidRPr="00F8386A" w:rsidRDefault="00C7059E" w:rsidP="005D5AC2">
      <w:pPr>
        <w:rPr>
          <w:rFonts w:ascii="Times" w:hAnsi="Times"/>
          <w:sz w:val="20"/>
          <w:szCs w:val="20"/>
          <w:lang w:val="es-ES_tradnl" w:eastAsia="es-ES"/>
        </w:rPr>
      </w:pPr>
      <w:r w:rsidRPr="00F8386A">
        <w:rPr>
          <w:rFonts w:asciiTheme="minorHAnsi" w:hAnsiTheme="minorHAnsi" w:cstheme="minorHAnsi"/>
          <w:bCs/>
          <w:sz w:val="22"/>
          <w:szCs w:val="22"/>
          <w:lang w:val="es-ES_tradnl"/>
        </w:rPr>
        <w:t>35.</w:t>
      </w:r>
      <w:r w:rsidRPr="00F8386A">
        <w:rPr>
          <w:rFonts w:asciiTheme="minorHAnsi" w:hAnsiTheme="minorHAnsi" w:cstheme="minorHAnsi"/>
          <w:bCs/>
          <w:sz w:val="22"/>
          <w:szCs w:val="22"/>
          <w:lang w:val="es-ES_tradnl"/>
        </w:rPr>
        <w:tab/>
      </w:r>
      <w:r w:rsidR="005D5AC2" w:rsidRPr="00F8386A">
        <w:rPr>
          <w:rFonts w:asciiTheme="minorHAnsi" w:hAnsiTheme="minorHAnsi" w:cstheme="minorHAnsi"/>
          <w:bCs/>
          <w:sz w:val="22"/>
          <w:szCs w:val="22"/>
          <w:lang w:val="es-ES_tradnl"/>
        </w:rPr>
        <w:t>ENCARGA</w:t>
      </w:r>
      <w:r w:rsidR="00192058" w:rsidRPr="00F8386A">
        <w:rPr>
          <w:rFonts w:asciiTheme="minorHAnsi" w:hAnsiTheme="minorHAnsi" w:cstheme="minorHAnsi"/>
          <w:bCs/>
          <w:sz w:val="22"/>
          <w:szCs w:val="22"/>
          <w:lang w:val="es-ES_tradnl"/>
        </w:rPr>
        <w:t xml:space="preserve"> a la Secretaría que informe periódicamente al Comité Permanente sobre los progresos en la aplicación de la presente Resolución y de la Resolución </w:t>
      </w:r>
      <w:r w:rsidR="008969EB" w:rsidRPr="00F8386A">
        <w:rPr>
          <w:rFonts w:asciiTheme="minorHAnsi" w:hAnsiTheme="minorHAnsi" w:cstheme="minorHAnsi"/>
          <w:bCs/>
          <w:sz w:val="22"/>
          <w:szCs w:val="22"/>
          <w:lang w:val="es-ES_tradnl"/>
        </w:rPr>
        <w:t xml:space="preserve">XI.6 </w:t>
      </w:r>
      <w:r w:rsidR="00192058" w:rsidRPr="00F8386A">
        <w:rPr>
          <w:rFonts w:asciiTheme="minorHAnsi" w:hAnsiTheme="minorHAnsi" w:cstheme="minorHAnsi"/>
          <w:bCs/>
          <w:i/>
          <w:sz w:val="22"/>
          <w:szCs w:val="22"/>
          <w:lang w:val="es-ES_tradnl"/>
        </w:rPr>
        <w:t>sobre</w:t>
      </w:r>
      <w:r w:rsidR="008969EB" w:rsidRPr="00F8386A">
        <w:rPr>
          <w:rFonts w:asciiTheme="minorHAnsi" w:hAnsiTheme="minorHAnsi" w:cstheme="minorHAnsi"/>
          <w:bCs/>
          <w:i/>
          <w:sz w:val="22"/>
          <w:szCs w:val="22"/>
          <w:lang w:val="es-ES_tradnl"/>
        </w:rPr>
        <w:t xml:space="preserve"> </w:t>
      </w:r>
      <w:r w:rsidR="005D5AC2" w:rsidRPr="00F8386A">
        <w:rPr>
          <w:rFonts w:asciiTheme="minorHAnsi" w:hAnsiTheme="minorHAnsi" w:cstheme="minorHAnsi"/>
          <w:bCs/>
          <w:i/>
          <w:sz w:val="22"/>
          <w:szCs w:val="22"/>
          <w:lang w:val="es-ES_tradnl"/>
        </w:rPr>
        <w:t>Asociaciones de colaboración y sinergias con acuerdos multilaterales sobre el medio ambiente y otras instituciones</w:t>
      </w:r>
      <w:r w:rsidR="005D5AC2" w:rsidRPr="00F8386A">
        <w:rPr>
          <w:rFonts w:asciiTheme="minorHAnsi" w:hAnsiTheme="minorHAnsi" w:cstheme="minorHAnsi"/>
          <w:bCs/>
          <w:sz w:val="22"/>
          <w:szCs w:val="22"/>
          <w:lang w:val="es-ES_tradnl"/>
        </w:rPr>
        <w:t>;</w:t>
      </w:r>
    </w:p>
    <w:p w14:paraId="7FBA55DD" w14:textId="77777777" w:rsidR="00355A23" w:rsidRPr="00F8386A" w:rsidRDefault="00355A23" w:rsidP="00C7059E">
      <w:pPr>
        <w:pStyle w:val="ListParagraph"/>
        <w:ind w:left="425"/>
        <w:jc w:val="left"/>
        <w:rPr>
          <w:rFonts w:asciiTheme="minorHAnsi" w:hAnsiTheme="minorHAnsi"/>
          <w:lang w:val="es-ES_tradnl"/>
        </w:rPr>
      </w:pPr>
    </w:p>
    <w:p w14:paraId="073B1CC0" w14:textId="08A2EA57" w:rsidR="00261F91" w:rsidRPr="00F8386A" w:rsidRDefault="00C7059E" w:rsidP="00C7059E">
      <w:pPr>
        <w:suppressAutoHyphens/>
        <w:rPr>
          <w:rFonts w:asciiTheme="minorHAnsi" w:hAnsiTheme="minorHAnsi"/>
          <w:snapToGrid w:val="0"/>
          <w:kern w:val="20"/>
          <w:sz w:val="22"/>
          <w:szCs w:val="22"/>
          <w:lang w:val="es-ES_tradnl"/>
        </w:rPr>
      </w:pPr>
      <w:r w:rsidRPr="00F8386A">
        <w:rPr>
          <w:rFonts w:asciiTheme="minorHAnsi" w:hAnsiTheme="minorHAnsi"/>
          <w:iCs/>
          <w:snapToGrid w:val="0"/>
          <w:kern w:val="20"/>
          <w:sz w:val="22"/>
          <w:szCs w:val="22"/>
          <w:lang w:val="es-ES_tradnl"/>
        </w:rPr>
        <w:t>36.</w:t>
      </w:r>
      <w:r w:rsidRPr="00F8386A">
        <w:rPr>
          <w:rFonts w:asciiTheme="minorHAnsi" w:hAnsiTheme="minorHAnsi"/>
          <w:iCs/>
          <w:snapToGrid w:val="0"/>
          <w:kern w:val="20"/>
          <w:sz w:val="22"/>
          <w:szCs w:val="22"/>
          <w:lang w:val="es-ES_tradnl"/>
        </w:rPr>
        <w:tab/>
      </w:r>
      <w:r w:rsidR="005D5AC2" w:rsidRPr="00F8386A">
        <w:rPr>
          <w:rFonts w:asciiTheme="minorHAnsi" w:hAnsiTheme="minorHAnsi"/>
          <w:iCs/>
          <w:snapToGrid w:val="0"/>
          <w:kern w:val="20"/>
          <w:sz w:val="22"/>
          <w:szCs w:val="22"/>
          <w:lang w:val="es-ES_tradnl"/>
        </w:rPr>
        <w:t xml:space="preserve">ACOGE CON SATISFACCIÓN la colaboración continua entre la Secretaría de la Convención de Ramsar y las Secretarías de otras convenciones relacionadas con la diversidad biológica a través </w:t>
      </w:r>
      <w:r w:rsidR="00855B38" w:rsidRPr="00F8386A">
        <w:rPr>
          <w:rFonts w:asciiTheme="minorHAnsi" w:hAnsiTheme="minorHAnsi"/>
          <w:iCs/>
          <w:snapToGrid w:val="0"/>
          <w:kern w:val="20"/>
          <w:sz w:val="22"/>
          <w:szCs w:val="22"/>
          <w:lang w:val="es-ES_tradnl"/>
        </w:rPr>
        <w:t xml:space="preserve">del </w:t>
      </w:r>
      <w:r w:rsidR="00855B38" w:rsidRPr="00F8386A">
        <w:rPr>
          <w:rFonts w:asciiTheme="minorHAnsi" w:hAnsiTheme="minorHAnsi"/>
          <w:snapToGrid w:val="0"/>
          <w:kern w:val="20"/>
          <w:sz w:val="22"/>
          <w:szCs w:val="22"/>
          <w:lang w:val="es-ES_tradnl"/>
        </w:rPr>
        <w:t>BLG y mediante la</w:t>
      </w:r>
      <w:r w:rsidR="00355A23" w:rsidRPr="00F8386A">
        <w:rPr>
          <w:rFonts w:asciiTheme="minorHAnsi" w:hAnsiTheme="minorHAnsi"/>
          <w:snapToGrid w:val="0"/>
          <w:kern w:val="20"/>
          <w:sz w:val="22"/>
          <w:szCs w:val="22"/>
          <w:lang w:val="es-ES_tradnl"/>
        </w:rPr>
        <w:t xml:space="preserve"> </w:t>
      </w:r>
      <w:r w:rsidR="006912F0" w:rsidRPr="00F8386A">
        <w:rPr>
          <w:rFonts w:asciiTheme="minorHAnsi" w:hAnsiTheme="minorHAnsi"/>
          <w:snapToGrid w:val="0"/>
          <w:kern w:val="20"/>
          <w:sz w:val="22"/>
          <w:szCs w:val="22"/>
          <w:lang w:val="es-ES_tradnl"/>
        </w:rPr>
        <w:t xml:space="preserve">aplicación de planes de trabajo conjunto y actividades de interés común, y PIDE a la Secretaría que en los informes futuros sobre la colaboración con otras convenciones, organizaciones </w:t>
      </w:r>
      <w:r w:rsidR="00E079A1" w:rsidRPr="00F8386A">
        <w:rPr>
          <w:rFonts w:asciiTheme="minorHAnsi" w:hAnsiTheme="minorHAnsi"/>
          <w:snapToGrid w:val="0"/>
          <w:kern w:val="20"/>
          <w:sz w:val="22"/>
          <w:szCs w:val="22"/>
          <w:lang w:val="es-ES_tradnl"/>
        </w:rPr>
        <w:t xml:space="preserve">internacionales </w:t>
      </w:r>
      <w:r w:rsidR="006912F0" w:rsidRPr="00F8386A">
        <w:rPr>
          <w:rFonts w:asciiTheme="minorHAnsi" w:hAnsiTheme="minorHAnsi"/>
          <w:snapToGrid w:val="0"/>
          <w:kern w:val="20"/>
          <w:sz w:val="22"/>
          <w:szCs w:val="22"/>
          <w:lang w:val="es-ES_tradnl"/>
        </w:rPr>
        <w:t>y asociaciones de colaboración, incluya información sobre los resultados y logros de las actividades de cooperación en curso;</w:t>
      </w:r>
      <w:r w:rsidR="003F24F9" w:rsidRPr="00F8386A">
        <w:rPr>
          <w:rFonts w:asciiTheme="minorHAnsi" w:hAnsiTheme="minorHAnsi"/>
          <w:snapToGrid w:val="0"/>
          <w:kern w:val="20"/>
          <w:sz w:val="22"/>
          <w:szCs w:val="22"/>
          <w:lang w:val="es-ES_tradnl"/>
        </w:rPr>
        <w:t xml:space="preserve"> </w:t>
      </w:r>
    </w:p>
    <w:p w14:paraId="21F69134" w14:textId="77777777" w:rsidR="002D6BB9" w:rsidRPr="00F8386A" w:rsidRDefault="002D6BB9" w:rsidP="00C7059E">
      <w:pPr>
        <w:pStyle w:val="ListParagraph"/>
        <w:ind w:left="425"/>
        <w:jc w:val="left"/>
        <w:rPr>
          <w:rFonts w:asciiTheme="minorHAnsi" w:hAnsiTheme="minorHAnsi"/>
          <w:snapToGrid w:val="0"/>
          <w:kern w:val="20"/>
          <w:lang w:val="es-ES_tradnl"/>
        </w:rPr>
      </w:pPr>
    </w:p>
    <w:p w14:paraId="4E1A5372" w14:textId="79A10138" w:rsidR="002D6BB9" w:rsidRPr="00F8386A" w:rsidRDefault="00C7059E" w:rsidP="00C7059E">
      <w:pPr>
        <w:rPr>
          <w:rFonts w:asciiTheme="minorHAnsi" w:hAnsiTheme="minorHAnsi"/>
          <w:sz w:val="22"/>
          <w:szCs w:val="22"/>
          <w:lang w:val="es-ES_tradnl"/>
        </w:rPr>
      </w:pPr>
      <w:r w:rsidRPr="00F8386A">
        <w:rPr>
          <w:rFonts w:asciiTheme="minorHAnsi" w:hAnsiTheme="minorHAnsi"/>
          <w:sz w:val="22"/>
          <w:szCs w:val="22"/>
          <w:lang w:val="es-ES_tradnl"/>
        </w:rPr>
        <w:t>37.</w:t>
      </w:r>
      <w:r w:rsidRPr="00F8386A">
        <w:rPr>
          <w:rFonts w:asciiTheme="minorHAnsi" w:hAnsiTheme="minorHAnsi"/>
          <w:sz w:val="22"/>
          <w:szCs w:val="22"/>
          <w:lang w:val="es-ES_tradnl"/>
        </w:rPr>
        <w:tab/>
      </w:r>
      <w:r w:rsidR="005D5AC2" w:rsidRPr="00F8386A">
        <w:rPr>
          <w:rFonts w:asciiTheme="minorHAnsi" w:hAnsiTheme="minorHAnsi"/>
          <w:sz w:val="22"/>
          <w:szCs w:val="22"/>
          <w:lang w:val="es-ES_tradnl"/>
        </w:rPr>
        <w:t>CONSIDERA OPORTUNA la Decisió</w:t>
      </w:r>
      <w:r w:rsidR="002D6BB9" w:rsidRPr="00F8386A">
        <w:rPr>
          <w:rFonts w:asciiTheme="minorHAnsi" w:hAnsiTheme="minorHAnsi"/>
          <w:sz w:val="22"/>
          <w:szCs w:val="22"/>
          <w:lang w:val="es-ES_tradnl"/>
        </w:rPr>
        <w:t>n XIII</w:t>
      </w:r>
      <w:r w:rsidR="00A264E3" w:rsidRPr="00F8386A">
        <w:rPr>
          <w:rFonts w:asciiTheme="minorHAnsi" w:hAnsiTheme="minorHAnsi"/>
          <w:sz w:val="22"/>
          <w:szCs w:val="22"/>
          <w:lang w:val="es-ES_tradnl"/>
        </w:rPr>
        <w:t>.</w:t>
      </w:r>
      <w:r w:rsidR="006912F0" w:rsidRPr="00F8386A">
        <w:rPr>
          <w:rFonts w:asciiTheme="minorHAnsi" w:hAnsiTheme="minorHAnsi"/>
          <w:sz w:val="22"/>
          <w:szCs w:val="22"/>
          <w:lang w:val="es-ES_tradnl"/>
        </w:rPr>
        <w:t>24 sobre</w:t>
      </w:r>
      <w:r w:rsidR="00F2139A" w:rsidRPr="00F8386A">
        <w:rPr>
          <w:rFonts w:asciiTheme="minorHAnsi" w:hAnsiTheme="minorHAnsi"/>
          <w:sz w:val="22"/>
          <w:szCs w:val="22"/>
          <w:lang w:val="es-ES_tradnl"/>
        </w:rPr>
        <w:t xml:space="preserve"> </w:t>
      </w:r>
      <w:r w:rsidR="002D6BB9" w:rsidRPr="00F8386A">
        <w:rPr>
          <w:rFonts w:asciiTheme="minorHAnsi" w:hAnsiTheme="minorHAnsi"/>
          <w:i/>
          <w:sz w:val="22"/>
          <w:szCs w:val="22"/>
          <w:lang w:val="es-ES_tradnl"/>
        </w:rPr>
        <w:t>Coopera</w:t>
      </w:r>
      <w:r w:rsidR="00C21352" w:rsidRPr="00F8386A">
        <w:rPr>
          <w:rFonts w:asciiTheme="minorHAnsi" w:hAnsiTheme="minorHAnsi"/>
          <w:i/>
          <w:sz w:val="22"/>
          <w:szCs w:val="22"/>
          <w:lang w:val="es-ES_tradnl"/>
        </w:rPr>
        <w:t xml:space="preserve">ción con otros convenios y organizaciones internacionales </w:t>
      </w:r>
      <w:r w:rsidR="002D6BB9" w:rsidRPr="00F8386A">
        <w:rPr>
          <w:rFonts w:asciiTheme="minorHAnsi" w:hAnsiTheme="minorHAnsi"/>
          <w:sz w:val="22"/>
          <w:szCs w:val="22"/>
          <w:lang w:val="es-ES_tradnl"/>
        </w:rPr>
        <w:t>adopt</w:t>
      </w:r>
      <w:r w:rsidR="006912F0" w:rsidRPr="00F8386A">
        <w:rPr>
          <w:rFonts w:asciiTheme="minorHAnsi" w:hAnsiTheme="minorHAnsi"/>
          <w:sz w:val="22"/>
          <w:szCs w:val="22"/>
          <w:lang w:val="es-ES_tradnl"/>
        </w:rPr>
        <w:t xml:space="preserve">ada por la Conferencia de las Partes en la Convención sobre Diversidad Biológica (CDB) y PIDE a la Secretaría que haga aportaciones al proceso de sinergias, según proceda, particularmente con respecto a aquellas cuestiones que sean pertinentes para la Convención; </w:t>
      </w:r>
    </w:p>
    <w:p w14:paraId="01CAB185" w14:textId="77777777" w:rsidR="00261F91" w:rsidRPr="00F8386A" w:rsidRDefault="00261F91" w:rsidP="00C7059E">
      <w:pPr>
        <w:pStyle w:val="ListParagraph"/>
        <w:ind w:left="425"/>
        <w:jc w:val="left"/>
        <w:rPr>
          <w:rFonts w:asciiTheme="minorHAnsi" w:hAnsiTheme="minorHAnsi"/>
          <w:snapToGrid w:val="0"/>
          <w:kern w:val="20"/>
          <w:lang w:val="es-ES_tradnl"/>
        </w:rPr>
      </w:pPr>
    </w:p>
    <w:p w14:paraId="66BFF280" w14:textId="3DD5C2B0" w:rsidR="00E86E56" w:rsidRPr="00F8386A" w:rsidRDefault="00C7059E" w:rsidP="00C7059E">
      <w:pPr>
        <w:autoSpaceDE w:val="0"/>
        <w:autoSpaceDN w:val="0"/>
        <w:adjustRightInd w:val="0"/>
        <w:rPr>
          <w:rFonts w:asciiTheme="minorHAnsi" w:hAnsiTheme="minorHAnsi"/>
          <w:sz w:val="22"/>
          <w:szCs w:val="22"/>
          <w:lang w:val="es-ES_tradnl"/>
        </w:rPr>
      </w:pPr>
      <w:r w:rsidRPr="00F8386A">
        <w:rPr>
          <w:rFonts w:asciiTheme="minorHAnsi" w:hAnsiTheme="minorHAnsi" w:cstheme="minorHAnsi"/>
          <w:bCs/>
          <w:sz w:val="22"/>
          <w:szCs w:val="22"/>
          <w:lang w:val="es-ES_tradnl"/>
        </w:rPr>
        <w:t>38.</w:t>
      </w:r>
      <w:r w:rsidRPr="00F8386A">
        <w:rPr>
          <w:rFonts w:asciiTheme="minorHAnsi" w:hAnsiTheme="minorHAnsi" w:cstheme="minorHAnsi"/>
          <w:bCs/>
          <w:sz w:val="22"/>
          <w:szCs w:val="22"/>
          <w:lang w:val="es-ES_tradnl"/>
        </w:rPr>
        <w:tab/>
      </w:r>
      <w:r w:rsidR="00E86E56" w:rsidRPr="00F8386A">
        <w:rPr>
          <w:rFonts w:asciiTheme="minorHAnsi" w:hAnsiTheme="minorHAnsi" w:cstheme="minorHAnsi"/>
          <w:bCs/>
          <w:sz w:val="22"/>
          <w:szCs w:val="22"/>
          <w:lang w:val="es-ES_tradnl"/>
        </w:rPr>
        <w:t xml:space="preserve">ENCARGA </w:t>
      </w:r>
      <w:r w:rsidR="00E86E56" w:rsidRPr="00F8386A">
        <w:rPr>
          <w:rFonts w:asciiTheme="minorHAnsi" w:hAnsiTheme="minorHAnsi"/>
          <w:sz w:val="22"/>
          <w:szCs w:val="22"/>
          <w:lang w:val="es-ES_tradnl"/>
        </w:rPr>
        <w:t xml:space="preserve">ADEMÁS a la Secretaría que continúe trabajando para intensificar la colaboración con los organismos de las Naciones Unidas, </w:t>
      </w:r>
      <w:r w:rsidR="00B83714" w:rsidRPr="00F8386A">
        <w:rPr>
          <w:rFonts w:asciiTheme="minorHAnsi" w:hAnsiTheme="minorHAnsi"/>
          <w:sz w:val="22"/>
          <w:szCs w:val="22"/>
          <w:lang w:val="es-ES_tradnl"/>
        </w:rPr>
        <w:t xml:space="preserve">particularmente con </w:t>
      </w:r>
      <w:r w:rsidR="001C698B" w:rsidRPr="00F8386A">
        <w:rPr>
          <w:rFonts w:asciiTheme="minorHAnsi" w:hAnsiTheme="minorHAnsi"/>
          <w:sz w:val="22"/>
          <w:szCs w:val="22"/>
          <w:lang w:val="es-ES_tradnl"/>
        </w:rPr>
        <w:t>ONU Medio Ambiente</w:t>
      </w:r>
      <w:r w:rsidR="00B83714" w:rsidRPr="00F8386A">
        <w:rPr>
          <w:rFonts w:asciiTheme="minorHAnsi" w:hAnsiTheme="minorHAnsi"/>
          <w:sz w:val="22"/>
          <w:szCs w:val="22"/>
          <w:lang w:val="es-ES_tradnl"/>
        </w:rPr>
        <w:t>, el</w:t>
      </w:r>
      <w:r w:rsidR="00E86E56" w:rsidRPr="00F8386A">
        <w:rPr>
          <w:rFonts w:asciiTheme="minorHAnsi" w:hAnsiTheme="minorHAnsi"/>
          <w:sz w:val="22"/>
          <w:szCs w:val="22"/>
          <w:lang w:val="es-ES_tradnl"/>
        </w:rPr>
        <w:t xml:space="preserve"> PNUD, </w:t>
      </w:r>
      <w:r w:rsidR="00AD74EF" w:rsidRPr="00F8386A">
        <w:rPr>
          <w:rFonts w:asciiTheme="minorHAnsi" w:hAnsiTheme="minorHAnsi"/>
          <w:sz w:val="22"/>
          <w:szCs w:val="22"/>
          <w:lang w:val="es-ES_tradnl"/>
        </w:rPr>
        <w:t xml:space="preserve">la UNESCO, </w:t>
      </w:r>
      <w:r w:rsidR="00B83714" w:rsidRPr="00F8386A">
        <w:rPr>
          <w:rFonts w:asciiTheme="minorHAnsi" w:hAnsiTheme="minorHAnsi"/>
          <w:sz w:val="22"/>
          <w:szCs w:val="22"/>
          <w:lang w:val="es-ES_tradnl"/>
        </w:rPr>
        <w:t>la CEPE y otras</w:t>
      </w:r>
      <w:r w:rsidR="00AD74EF" w:rsidRPr="00F8386A">
        <w:rPr>
          <w:rFonts w:asciiTheme="minorHAnsi" w:hAnsiTheme="minorHAnsi"/>
          <w:sz w:val="22"/>
          <w:szCs w:val="22"/>
          <w:lang w:val="es-ES_tradnl"/>
        </w:rPr>
        <w:t xml:space="preserve"> comisiones económicas regionales de las Naciones Unidas, el Banco Mundial, la </w:t>
      </w:r>
      <w:r w:rsidR="00B83714" w:rsidRPr="00F8386A">
        <w:rPr>
          <w:rFonts w:asciiTheme="minorHAnsi" w:hAnsiTheme="minorHAnsi"/>
          <w:sz w:val="22"/>
          <w:szCs w:val="22"/>
          <w:lang w:val="es-ES_tradnl"/>
        </w:rPr>
        <w:t>Organización Mundial de la Salud (</w:t>
      </w:r>
      <w:r w:rsidR="00AD74EF" w:rsidRPr="00F8386A">
        <w:rPr>
          <w:rFonts w:asciiTheme="minorHAnsi" w:hAnsiTheme="minorHAnsi"/>
          <w:sz w:val="22"/>
          <w:szCs w:val="22"/>
          <w:lang w:val="es-ES_tradnl"/>
        </w:rPr>
        <w:t>OMS</w:t>
      </w:r>
      <w:r w:rsidR="00B83714" w:rsidRPr="00F8386A">
        <w:rPr>
          <w:rFonts w:asciiTheme="minorHAnsi" w:hAnsiTheme="minorHAnsi"/>
          <w:sz w:val="22"/>
          <w:szCs w:val="22"/>
          <w:lang w:val="es-ES_tradnl"/>
        </w:rPr>
        <w:t>)</w:t>
      </w:r>
      <w:r w:rsidR="00AD74EF" w:rsidRPr="00F8386A">
        <w:rPr>
          <w:rFonts w:asciiTheme="minorHAnsi" w:hAnsiTheme="minorHAnsi"/>
          <w:sz w:val="22"/>
          <w:szCs w:val="22"/>
          <w:lang w:val="es-ES_tradnl"/>
        </w:rPr>
        <w:t xml:space="preserve">, la Organización Meteorológica Mundial (OMM), </w:t>
      </w:r>
      <w:r w:rsidR="003B769E" w:rsidRPr="00F8386A">
        <w:rPr>
          <w:rFonts w:asciiTheme="minorHAnsi" w:hAnsiTheme="minorHAnsi" w:cstheme="minorHAnsi"/>
          <w:bCs/>
          <w:sz w:val="22"/>
          <w:szCs w:val="22"/>
          <w:lang w:val="es-ES_tradnl"/>
        </w:rPr>
        <w:t xml:space="preserve">la Organización de las Naciones Unidas para la </w:t>
      </w:r>
      <w:r w:rsidR="001C698B" w:rsidRPr="00F8386A">
        <w:rPr>
          <w:rFonts w:asciiTheme="minorHAnsi" w:hAnsiTheme="minorHAnsi" w:cstheme="minorHAnsi"/>
          <w:bCs/>
          <w:sz w:val="22"/>
          <w:szCs w:val="22"/>
          <w:lang w:val="es-ES_tradnl"/>
        </w:rPr>
        <w:t xml:space="preserve">Alimentación </w:t>
      </w:r>
      <w:r w:rsidR="003B769E" w:rsidRPr="00F8386A">
        <w:rPr>
          <w:rFonts w:asciiTheme="minorHAnsi" w:hAnsiTheme="minorHAnsi" w:cstheme="minorHAnsi"/>
          <w:bCs/>
          <w:sz w:val="22"/>
          <w:szCs w:val="22"/>
          <w:lang w:val="es-ES_tradnl"/>
        </w:rPr>
        <w:t xml:space="preserve">y la </w:t>
      </w:r>
      <w:r w:rsidR="001C698B" w:rsidRPr="00F8386A">
        <w:rPr>
          <w:rFonts w:asciiTheme="minorHAnsi" w:hAnsiTheme="minorHAnsi" w:cstheme="minorHAnsi"/>
          <w:bCs/>
          <w:sz w:val="22"/>
          <w:szCs w:val="22"/>
          <w:lang w:val="es-ES_tradnl"/>
        </w:rPr>
        <w:t xml:space="preserve">Agricultura </w:t>
      </w:r>
      <w:r w:rsidR="003B769E" w:rsidRPr="00F8386A">
        <w:rPr>
          <w:rFonts w:asciiTheme="minorHAnsi" w:hAnsiTheme="minorHAnsi" w:cstheme="minorHAnsi"/>
          <w:bCs/>
          <w:sz w:val="22"/>
          <w:szCs w:val="22"/>
          <w:lang w:val="es-ES_tradnl"/>
        </w:rPr>
        <w:t xml:space="preserve">(FAO), el Fondo para el Medio Ambiente Mundial (FMAM), </w:t>
      </w:r>
      <w:r w:rsidR="00AD74EF" w:rsidRPr="00F8386A">
        <w:rPr>
          <w:rFonts w:asciiTheme="minorHAnsi" w:hAnsiTheme="minorHAnsi"/>
          <w:sz w:val="22"/>
          <w:szCs w:val="22"/>
          <w:lang w:val="es-ES_tradnl"/>
        </w:rPr>
        <w:t xml:space="preserve">los AMMA tales como la CMNUCC, la CLD, el CDB, </w:t>
      </w:r>
      <w:r w:rsidR="009B0780" w:rsidRPr="00F8386A">
        <w:rPr>
          <w:rFonts w:asciiTheme="minorHAnsi" w:hAnsiTheme="minorHAnsi"/>
          <w:sz w:val="22"/>
          <w:szCs w:val="22"/>
          <w:lang w:val="es-ES_tradnl"/>
        </w:rPr>
        <w:t xml:space="preserve">la CMS y otros, e informe </w:t>
      </w:r>
      <w:r w:rsidR="003B769E" w:rsidRPr="00F8386A">
        <w:rPr>
          <w:rFonts w:asciiTheme="minorHAnsi" w:hAnsiTheme="minorHAnsi"/>
          <w:sz w:val="22"/>
          <w:szCs w:val="22"/>
          <w:lang w:val="es-ES_tradnl"/>
        </w:rPr>
        <w:t xml:space="preserve">periódicamente </w:t>
      </w:r>
      <w:r w:rsidR="009B0780" w:rsidRPr="00F8386A">
        <w:rPr>
          <w:rFonts w:asciiTheme="minorHAnsi" w:hAnsiTheme="minorHAnsi"/>
          <w:sz w:val="22"/>
          <w:szCs w:val="22"/>
          <w:lang w:val="es-ES_tradnl"/>
        </w:rPr>
        <w:t xml:space="preserve">al Comité Permanente </w:t>
      </w:r>
      <w:r w:rsidR="003B769E" w:rsidRPr="00F8386A">
        <w:rPr>
          <w:rFonts w:asciiTheme="minorHAnsi" w:hAnsiTheme="minorHAnsi"/>
          <w:sz w:val="22"/>
          <w:szCs w:val="22"/>
          <w:lang w:val="es-ES_tradnl"/>
        </w:rPr>
        <w:t xml:space="preserve">sobre los progresos realizados; </w:t>
      </w:r>
    </w:p>
    <w:p w14:paraId="49A9BF62" w14:textId="77777777" w:rsidR="00AD74EF" w:rsidRPr="00F8386A" w:rsidRDefault="00AD74EF" w:rsidP="00C7059E">
      <w:pPr>
        <w:autoSpaceDE w:val="0"/>
        <w:autoSpaceDN w:val="0"/>
        <w:adjustRightInd w:val="0"/>
        <w:rPr>
          <w:rFonts w:asciiTheme="minorHAnsi" w:hAnsiTheme="minorHAnsi"/>
          <w:sz w:val="22"/>
          <w:szCs w:val="22"/>
          <w:lang w:val="es-ES_tradnl"/>
        </w:rPr>
      </w:pPr>
    </w:p>
    <w:p w14:paraId="00E73469" w14:textId="6931E529" w:rsidR="008969EB" w:rsidRPr="00F8386A" w:rsidRDefault="00C7059E" w:rsidP="00C7059E">
      <w:pPr>
        <w:suppressAutoHyphens/>
        <w:autoSpaceDE w:val="0"/>
        <w:autoSpaceDN w:val="0"/>
        <w:adjustRightInd w:val="0"/>
        <w:rPr>
          <w:rFonts w:asciiTheme="minorHAnsi" w:hAnsiTheme="minorHAnsi" w:cstheme="minorHAnsi"/>
          <w:bCs/>
          <w:sz w:val="22"/>
          <w:szCs w:val="22"/>
          <w:lang w:val="es-ES_tradnl"/>
        </w:rPr>
      </w:pPr>
      <w:r w:rsidRPr="00F8386A">
        <w:rPr>
          <w:rFonts w:asciiTheme="minorHAnsi" w:hAnsiTheme="minorHAnsi"/>
          <w:sz w:val="22"/>
          <w:szCs w:val="22"/>
          <w:lang w:val="es-ES_tradnl"/>
        </w:rPr>
        <w:t>39.</w:t>
      </w:r>
      <w:r w:rsidRPr="00F8386A">
        <w:rPr>
          <w:rFonts w:asciiTheme="minorHAnsi" w:hAnsiTheme="minorHAnsi"/>
          <w:sz w:val="22"/>
          <w:szCs w:val="22"/>
          <w:lang w:val="es-ES_tradnl"/>
        </w:rPr>
        <w:tab/>
      </w:r>
      <w:r w:rsidR="00EF2EE3" w:rsidRPr="00F8386A">
        <w:rPr>
          <w:rFonts w:asciiTheme="minorHAnsi" w:hAnsiTheme="minorHAnsi"/>
          <w:sz w:val="22"/>
          <w:szCs w:val="22"/>
          <w:lang w:val="es-ES_tradnl"/>
        </w:rPr>
        <w:t xml:space="preserve">ACOGE CON SATISFACCIÓN los progresos logrados por la Secretaría en la aplicación del memorando de entendimiento con el PNUMA para mejorar la colaboración en áreas de interés común y PIDE a la Secretaría de Ramsar que informe al Comité Permanente sobre los progresos </w:t>
      </w:r>
      <w:r w:rsidR="003B769E" w:rsidRPr="00F8386A">
        <w:rPr>
          <w:rFonts w:asciiTheme="minorHAnsi" w:hAnsiTheme="minorHAnsi"/>
          <w:sz w:val="22"/>
          <w:szCs w:val="22"/>
          <w:lang w:val="es-ES_tradnl"/>
        </w:rPr>
        <w:t>realizad</w:t>
      </w:r>
      <w:r w:rsidR="00EF2EE3" w:rsidRPr="00F8386A">
        <w:rPr>
          <w:rFonts w:asciiTheme="minorHAnsi" w:hAnsiTheme="minorHAnsi"/>
          <w:sz w:val="22"/>
          <w:szCs w:val="22"/>
          <w:lang w:val="es-ES_tradnl"/>
        </w:rPr>
        <w:t xml:space="preserve">os </w:t>
      </w:r>
      <w:r w:rsidR="000E0179" w:rsidRPr="00F8386A">
        <w:rPr>
          <w:rFonts w:asciiTheme="minorHAnsi" w:hAnsiTheme="minorHAnsi"/>
          <w:sz w:val="22"/>
          <w:szCs w:val="22"/>
          <w:lang w:val="es-ES_tradnl"/>
        </w:rPr>
        <w:t>con respecto a las actividades en cuestión;</w:t>
      </w:r>
      <w:r w:rsidR="003F24F9" w:rsidRPr="00F8386A">
        <w:rPr>
          <w:rFonts w:asciiTheme="minorHAnsi" w:hAnsiTheme="minorHAnsi"/>
          <w:sz w:val="22"/>
          <w:szCs w:val="22"/>
          <w:lang w:val="es-ES_tradnl"/>
        </w:rPr>
        <w:t xml:space="preserve"> </w:t>
      </w:r>
    </w:p>
    <w:p w14:paraId="5B3B3E19" w14:textId="77777777" w:rsidR="00445077" w:rsidRPr="00F8386A" w:rsidRDefault="00445077" w:rsidP="00C7059E">
      <w:pPr>
        <w:pStyle w:val="ListParagraph"/>
        <w:ind w:left="425"/>
        <w:jc w:val="left"/>
        <w:rPr>
          <w:rFonts w:asciiTheme="minorHAnsi" w:hAnsiTheme="minorHAnsi" w:cstheme="minorHAnsi"/>
          <w:bCs/>
          <w:lang w:val="es-ES_tradnl"/>
        </w:rPr>
      </w:pPr>
    </w:p>
    <w:p w14:paraId="7742A43D" w14:textId="566F14B2" w:rsidR="00445077" w:rsidRPr="00F8386A" w:rsidRDefault="00C7059E" w:rsidP="00C7059E">
      <w:pPr>
        <w:pStyle w:val="NoSpacing"/>
        <w:rPr>
          <w:rFonts w:cstheme="minorHAnsi"/>
          <w:lang w:val="es-ES_tradnl"/>
        </w:rPr>
      </w:pPr>
      <w:r w:rsidRPr="00F8386A">
        <w:rPr>
          <w:rFonts w:cstheme="minorHAnsi"/>
          <w:lang w:val="es-ES_tradnl"/>
        </w:rPr>
        <w:t>40.</w:t>
      </w:r>
      <w:r w:rsidRPr="00F8386A">
        <w:rPr>
          <w:rFonts w:cstheme="minorHAnsi"/>
          <w:lang w:val="es-ES_tradnl"/>
        </w:rPr>
        <w:tab/>
      </w:r>
      <w:r w:rsidR="009B0780" w:rsidRPr="00F8386A">
        <w:rPr>
          <w:rFonts w:cstheme="minorHAnsi"/>
          <w:lang w:val="es-ES_tradnl"/>
        </w:rPr>
        <w:t>PIDE al Comité Permanente que</w:t>
      </w:r>
      <w:r w:rsidR="003B769E" w:rsidRPr="00F8386A">
        <w:rPr>
          <w:rFonts w:cstheme="minorHAnsi"/>
          <w:lang w:val="es-ES_tradnl"/>
        </w:rPr>
        <w:t>,</w:t>
      </w:r>
      <w:r w:rsidR="009B0780" w:rsidRPr="00F8386A">
        <w:rPr>
          <w:rFonts w:cstheme="minorHAnsi"/>
          <w:lang w:val="es-ES_tradnl"/>
        </w:rPr>
        <w:t xml:space="preserve"> en su primera reunión plenaria después de cada reunión de la Conferencia de las Partes</w:t>
      </w:r>
      <w:r w:rsidR="003B769E" w:rsidRPr="00F8386A">
        <w:rPr>
          <w:rFonts w:cstheme="minorHAnsi"/>
          <w:lang w:val="es-ES_tradnl"/>
        </w:rPr>
        <w:t>,</w:t>
      </w:r>
      <w:r w:rsidR="009B0780" w:rsidRPr="00F8386A">
        <w:rPr>
          <w:rFonts w:cstheme="minorHAnsi"/>
          <w:lang w:val="es-ES_tradnl"/>
        </w:rPr>
        <w:t xml:space="preserve"> identifique, con el apoyo de la Secretaría, un</w:t>
      </w:r>
      <w:r w:rsidR="00892BB9" w:rsidRPr="00F8386A">
        <w:rPr>
          <w:rFonts w:cstheme="minorHAnsi"/>
          <w:lang w:val="es-ES_tradnl"/>
        </w:rPr>
        <w:t xml:space="preserve"> número limitado de retos</w:t>
      </w:r>
      <w:r w:rsidR="003B769E" w:rsidRPr="00F8386A">
        <w:rPr>
          <w:rFonts w:cstheme="minorHAnsi"/>
          <w:lang w:val="es-ES_tradnl"/>
        </w:rPr>
        <w:t xml:space="preserve"> urgentes para el uso racional</w:t>
      </w:r>
      <w:r w:rsidR="00892BB9" w:rsidRPr="00F8386A">
        <w:rPr>
          <w:rFonts w:cstheme="minorHAnsi"/>
          <w:lang w:val="es-ES_tradnl"/>
        </w:rPr>
        <w:t xml:space="preserve"> de los humedales, en el marco del Plan Estratégico de Ramsar y la agenda ambiental general</w:t>
      </w:r>
      <w:r w:rsidR="0074024D" w:rsidRPr="00F8386A">
        <w:rPr>
          <w:rFonts w:cstheme="minorHAnsi"/>
          <w:lang w:val="es-ES_tradnl"/>
        </w:rPr>
        <w:t xml:space="preserve">, para que sean objeto de </w:t>
      </w:r>
      <w:r w:rsidR="00405C44" w:rsidRPr="00F8386A">
        <w:rPr>
          <w:rFonts w:cstheme="minorHAnsi"/>
          <w:lang w:val="es-ES_tradnl"/>
        </w:rPr>
        <w:t>una mayor</w:t>
      </w:r>
      <w:r w:rsidR="0074024D" w:rsidRPr="00F8386A">
        <w:rPr>
          <w:rFonts w:cstheme="minorHAnsi"/>
          <w:lang w:val="es-ES_tradnl"/>
        </w:rPr>
        <w:t xml:space="preserve"> atención durante el trienio siguiente;</w:t>
      </w:r>
      <w:r w:rsidR="00506E7C" w:rsidRPr="00F8386A">
        <w:rPr>
          <w:rFonts w:cstheme="minorHAnsi"/>
          <w:lang w:val="es-ES_tradnl"/>
        </w:rPr>
        <w:t xml:space="preserve"> y</w:t>
      </w:r>
      <w:r w:rsidR="0074024D" w:rsidRPr="00F8386A">
        <w:rPr>
          <w:rFonts w:cstheme="minorHAnsi"/>
          <w:lang w:val="es-ES_tradnl"/>
        </w:rPr>
        <w:t xml:space="preserve"> </w:t>
      </w:r>
      <w:r w:rsidR="00774FAE" w:rsidRPr="00F8386A">
        <w:rPr>
          <w:rFonts w:cstheme="minorHAnsi"/>
          <w:lang w:val="es-ES_tradnl"/>
        </w:rPr>
        <w:t>{Texto proporcionado por el Grupo de trabajo de facilitación}</w:t>
      </w:r>
    </w:p>
    <w:p w14:paraId="52A3B643" w14:textId="77777777" w:rsidR="00445077" w:rsidRPr="00F8386A" w:rsidRDefault="00445077" w:rsidP="00C7059E">
      <w:pPr>
        <w:pStyle w:val="NoSpacing"/>
        <w:rPr>
          <w:rFonts w:cstheme="minorHAnsi"/>
          <w:i/>
          <w:lang w:val="es-ES_tradnl"/>
        </w:rPr>
      </w:pPr>
    </w:p>
    <w:p w14:paraId="6D941D27" w14:textId="3CCC2678" w:rsidR="00445077" w:rsidRPr="00F8386A" w:rsidRDefault="00C7059E" w:rsidP="00C7059E">
      <w:pPr>
        <w:pStyle w:val="NoSpacing"/>
        <w:rPr>
          <w:rFonts w:cstheme="minorHAnsi"/>
          <w:lang w:val="es-ES_tradnl"/>
        </w:rPr>
      </w:pPr>
      <w:r w:rsidRPr="00F8386A">
        <w:rPr>
          <w:rFonts w:cstheme="minorHAnsi"/>
          <w:lang w:val="es-ES_tradnl"/>
        </w:rPr>
        <w:t>41.</w:t>
      </w:r>
      <w:r w:rsidRPr="00F8386A">
        <w:rPr>
          <w:rFonts w:cstheme="minorHAnsi"/>
          <w:lang w:val="es-ES_tradnl"/>
        </w:rPr>
        <w:tab/>
      </w:r>
      <w:r w:rsidR="0074024D" w:rsidRPr="00F8386A">
        <w:rPr>
          <w:rFonts w:cstheme="minorHAnsi"/>
          <w:lang w:val="es-ES_tradnl"/>
        </w:rPr>
        <w:t>PIDE TAMBIÉN al Comité Permanente que considere estos retos urgentes durante sus r</w:t>
      </w:r>
      <w:r w:rsidR="00323750" w:rsidRPr="00F8386A">
        <w:rPr>
          <w:rFonts w:cstheme="minorHAnsi"/>
          <w:lang w:val="es-ES_tradnl"/>
        </w:rPr>
        <w:t>euniones a lo largo del trienio y,</w:t>
      </w:r>
      <w:r w:rsidR="0074024D" w:rsidRPr="00F8386A">
        <w:rPr>
          <w:rFonts w:cstheme="minorHAnsi"/>
          <w:lang w:val="es-ES_tradnl"/>
        </w:rPr>
        <w:t xml:space="preserve"> </w:t>
      </w:r>
      <w:r w:rsidR="00323750" w:rsidRPr="00F8386A">
        <w:rPr>
          <w:rFonts w:cstheme="minorHAnsi"/>
          <w:lang w:val="es-ES_tradnl"/>
        </w:rPr>
        <w:t xml:space="preserve">en función de los recursos disponibles, </w:t>
      </w:r>
      <w:r w:rsidR="0074024D" w:rsidRPr="00F8386A">
        <w:rPr>
          <w:rFonts w:cstheme="minorHAnsi"/>
          <w:lang w:val="es-ES_tradnl"/>
        </w:rPr>
        <w:t>invit</w:t>
      </w:r>
      <w:r w:rsidR="00323750" w:rsidRPr="00F8386A">
        <w:rPr>
          <w:rFonts w:cstheme="minorHAnsi"/>
          <w:lang w:val="es-ES_tradnl"/>
        </w:rPr>
        <w:t>e</w:t>
      </w:r>
      <w:r w:rsidR="0074024D" w:rsidRPr="00F8386A">
        <w:rPr>
          <w:rFonts w:cstheme="minorHAnsi"/>
          <w:lang w:val="es-ES_tradnl"/>
        </w:rPr>
        <w:t xml:space="preserve"> a ponentes expertos externos a participar en los debates de las Partes Contratantes y aportar sus opiniones, según </w:t>
      </w:r>
      <w:r w:rsidR="0074024D" w:rsidRPr="00F8386A">
        <w:rPr>
          <w:rFonts w:cstheme="minorHAnsi"/>
          <w:lang w:val="es-ES_tradnl"/>
        </w:rPr>
        <w:lastRenderedPageBreak/>
        <w:t>proceda</w:t>
      </w:r>
      <w:r w:rsidR="00405C44" w:rsidRPr="00F8386A">
        <w:rPr>
          <w:rFonts w:cstheme="minorHAnsi"/>
          <w:lang w:val="es-ES_tradnl"/>
        </w:rPr>
        <w:t>,</w:t>
      </w:r>
      <w:r w:rsidR="00323750" w:rsidRPr="00F8386A">
        <w:rPr>
          <w:rFonts w:cstheme="minorHAnsi"/>
          <w:lang w:val="es-ES_tradnl"/>
        </w:rPr>
        <w:t xml:space="preserve"> a </w:t>
      </w:r>
      <w:r w:rsidR="00F84E39" w:rsidRPr="00F8386A">
        <w:rPr>
          <w:rFonts w:cstheme="minorHAnsi"/>
          <w:lang w:val="es-ES_tradnl"/>
        </w:rPr>
        <w:t xml:space="preserve">fin de encontrar posibles soluciones para esos retos y plasmarlas en los proyectos de resolución a someter a la consideración de la siguiente reunión </w:t>
      </w:r>
      <w:r w:rsidR="00323750" w:rsidRPr="00F8386A">
        <w:rPr>
          <w:rFonts w:cstheme="minorHAnsi"/>
          <w:lang w:val="es-ES_tradnl"/>
        </w:rPr>
        <w:t>de la Conferencia de las Partes.</w:t>
      </w:r>
      <w:r w:rsidR="00F84E39" w:rsidRPr="00F8386A">
        <w:rPr>
          <w:rFonts w:cstheme="minorHAnsi"/>
          <w:lang w:val="es-ES_tradnl"/>
        </w:rPr>
        <w:t xml:space="preserve"> </w:t>
      </w:r>
      <w:r w:rsidR="00774FAE" w:rsidRPr="00F8386A">
        <w:rPr>
          <w:rFonts w:cstheme="minorHAnsi"/>
          <w:lang w:val="es-ES_tradnl"/>
        </w:rPr>
        <w:t>{Texto proporcionado por el Grupo de trabajo de facilitación}</w:t>
      </w:r>
    </w:p>
    <w:p w14:paraId="1A910767" w14:textId="77777777" w:rsidR="00445077" w:rsidRPr="00F8386A" w:rsidRDefault="00445077" w:rsidP="006B4ED5">
      <w:pPr>
        <w:suppressAutoHyphens/>
        <w:autoSpaceDE w:val="0"/>
        <w:autoSpaceDN w:val="0"/>
        <w:adjustRightInd w:val="0"/>
        <w:ind w:left="851" w:firstLine="0"/>
        <w:rPr>
          <w:rFonts w:asciiTheme="minorHAnsi" w:hAnsiTheme="minorHAnsi" w:cstheme="minorHAnsi"/>
          <w:bCs/>
          <w:sz w:val="22"/>
          <w:szCs w:val="22"/>
          <w:lang w:val="es-ES_tradnl"/>
        </w:rPr>
      </w:pPr>
    </w:p>
    <w:p w14:paraId="500BB6B6" w14:textId="09DFDFF6" w:rsidR="002D6BB9" w:rsidRPr="00F8386A" w:rsidRDefault="00443FD8" w:rsidP="006B4ED5">
      <w:pPr>
        <w:autoSpaceDE w:val="0"/>
        <w:autoSpaceDN w:val="0"/>
        <w:adjustRightInd w:val="0"/>
        <w:ind w:left="426" w:hanging="426"/>
        <w:rPr>
          <w:rFonts w:asciiTheme="minorHAnsi" w:hAnsiTheme="minorHAnsi" w:cstheme="minorHAnsi"/>
          <w:b/>
          <w:bCs/>
          <w:sz w:val="22"/>
          <w:szCs w:val="22"/>
          <w:lang w:val="es-ES_tradnl"/>
        </w:rPr>
      </w:pPr>
      <w:r w:rsidRPr="00F8386A">
        <w:rPr>
          <w:rFonts w:asciiTheme="minorHAnsi" w:eastAsiaTheme="minorHAnsi" w:hAnsiTheme="minorHAnsi" w:cs="Calibri-Bold"/>
          <w:b/>
          <w:bCs/>
          <w:sz w:val="22"/>
          <w:szCs w:val="22"/>
          <w:lang w:val="es-ES_tradnl" w:eastAsia="en-US"/>
        </w:rPr>
        <w:t xml:space="preserve">En lo relativo a </w:t>
      </w:r>
      <w:r w:rsidR="00B022E7" w:rsidRPr="00F8386A">
        <w:rPr>
          <w:rFonts w:asciiTheme="minorHAnsi" w:eastAsiaTheme="minorHAnsi" w:hAnsiTheme="minorHAnsi" w:cs="Calibri-Bold"/>
          <w:b/>
          <w:bCs/>
          <w:sz w:val="22"/>
          <w:szCs w:val="22"/>
          <w:lang w:val="es-ES_tradnl" w:eastAsia="en-US"/>
        </w:rPr>
        <w:t>la</w:t>
      </w:r>
      <w:r w:rsidR="002D6BB9" w:rsidRPr="00F8386A">
        <w:rPr>
          <w:rFonts w:asciiTheme="minorHAnsi" w:hAnsiTheme="minorHAnsi" w:cstheme="minorHAnsi"/>
          <w:b/>
          <w:bCs/>
          <w:sz w:val="22"/>
          <w:szCs w:val="22"/>
          <w:lang w:val="es-ES_tradnl"/>
        </w:rPr>
        <w:t xml:space="preserve"> Agenda 2030 </w:t>
      </w:r>
      <w:r w:rsidR="00B022E7" w:rsidRPr="00F8386A">
        <w:rPr>
          <w:rFonts w:asciiTheme="minorHAnsi" w:hAnsiTheme="minorHAnsi" w:cstheme="minorHAnsi"/>
          <w:b/>
          <w:bCs/>
          <w:sz w:val="22"/>
          <w:szCs w:val="22"/>
          <w:lang w:val="es-ES_tradnl"/>
        </w:rPr>
        <w:t>y los Objetivos de Desarrollo Sostenible</w:t>
      </w:r>
    </w:p>
    <w:p w14:paraId="6C6D4213" w14:textId="77777777" w:rsidR="002D6BB9" w:rsidRPr="00F8386A" w:rsidRDefault="002D6BB9" w:rsidP="006B4ED5">
      <w:pPr>
        <w:autoSpaceDE w:val="0"/>
        <w:autoSpaceDN w:val="0"/>
        <w:adjustRightInd w:val="0"/>
        <w:ind w:left="426" w:hanging="426"/>
        <w:rPr>
          <w:rFonts w:asciiTheme="minorHAnsi" w:hAnsiTheme="minorHAnsi" w:cstheme="minorHAnsi"/>
          <w:bCs/>
          <w:sz w:val="22"/>
          <w:szCs w:val="22"/>
          <w:lang w:val="es-ES_tradnl"/>
        </w:rPr>
      </w:pPr>
    </w:p>
    <w:p w14:paraId="492605C1" w14:textId="6AC47021" w:rsidR="007D46E9" w:rsidRPr="00F8386A" w:rsidRDefault="00C7059E" w:rsidP="0082456E">
      <w:pPr>
        <w:rPr>
          <w:rFonts w:ascii="Times" w:hAnsi="Times"/>
          <w:sz w:val="20"/>
          <w:szCs w:val="20"/>
          <w:lang w:val="es-ES_tradnl" w:eastAsia="es-ES"/>
        </w:rPr>
      </w:pPr>
      <w:r w:rsidRPr="00F8386A">
        <w:rPr>
          <w:rFonts w:asciiTheme="minorHAnsi" w:hAnsiTheme="minorHAnsi"/>
          <w:sz w:val="22"/>
          <w:szCs w:val="22"/>
          <w:lang w:val="es-ES_tradnl"/>
        </w:rPr>
        <w:t>42.</w:t>
      </w:r>
      <w:r w:rsidRPr="00F8386A">
        <w:rPr>
          <w:rFonts w:asciiTheme="minorHAnsi" w:hAnsiTheme="minorHAnsi"/>
          <w:sz w:val="22"/>
          <w:szCs w:val="22"/>
          <w:lang w:val="es-ES_tradnl"/>
        </w:rPr>
        <w:tab/>
      </w:r>
      <w:r w:rsidR="00F84E39" w:rsidRPr="00F8386A">
        <w:rPr>
          <w:rFonts w:asciiTheme="minorHAnsi" w:hAnsiTheme="minorHAnsi"/>
          <w:sz w:val="22"/>
          <w:szCs w:val="22"/>
          <w:lang w:val="es-ES_tradnl"/>
        </w:rPr>
        <w:t>ENCARGA a la Secretaría que continúe trabajando activamente con</w:t>
      </w:r>
      <w:r w:rsidR="0082456E" w:rsidRPr="00F8386A">
        <w:rPr>
          <w:rFonts w:asciiTheme="minorHAnsi" w:hAnsiTheme="minorHAnsi"/>
          <w:sz w:val="22"/>
          <w:szCs w:val="22"/>
          <w:lang w:val="es-ES_tradnl"/>
        </w:rPr>
        <w:t xml:space="preserve"> el Grupo interinstitucional de expertos sobre los indicadores de los objetivos de desarrollo sostenible (IAEG-ODS)</w:t>
      </w:r>
      <w:r w:rsidR="0082456E" w:rsidRPr="00F8386A">
        <w:rPr>
          <w:rFonts w:ascii="Times" w:hAnsi="Times"/>
          <w:sz w:val="20"/>
          <w:szCs w:val="20"/>
          <w:lang w:val="es-ES_tradnl" w:eastAsia="es-ES"/>
        </w:rPr>
        <w:t xml:space="preserve">, </w:t>
      </w:r>
      <w:r w:rsidR="00F84E39" w:rsidRPr="00F8386A">
        <w:rPr>
          <w:rFonts w:asciiTheme="minorHAnsi" w:hAnsiTheme="minorHAnsi"/>
          <w:sz w:val="22"/>
          <w:szCs w:val="22"/>
          <w:lang w:val="es-ES_tradnl"/>
        </w:rPr>
        <w:t xml:space="preserve">así como con otros organismos </w:t>
      </w:r>
      <w:r w:rsidR="00041D8C" w:rsidRPr="00F8386A">
        <w:rPr>
          <w:rFonts w:asciiTheme="minorHAnsi" w:hAnsiTheme="minorHAnsi"/>
          <w:sz w:val="22"/>
          <w:szCs w:val="22"/>
          <w:lang w:val="es-ES_tradnl"/>
        </w:rPr>
        <w:t>pertinentes de las Nacio</w:t>
      </w:r>
      <w:r w:rsidR="001E5CDA" w:rsidRPr="00F8386A">
        <w:rPr>
          <w:rFonts w:asciiTheme="minorHAnsi" w:hAnsiTheme="minorHAnsi"/>
          <w:sz w:val="22"/>
          <w:szCs w:val="22"/>
          <w:lang w:val="es-ES_tradnl"/>
        </w:rPr>
        <w:t>nes Unidas</w:t>
      </w:r>
      <w:r w:rsidR="00F84E39" w:rsidRPr="00F8386A">
        <w:rPr>
          <w:rFonts w:asciiTheme="minorHAnsi" w:hAnsiTheme="minorHAnsi"/>
          <w:sz w:val="22"/>
          <w:szCs w:val="22"/>
          <w:lang w:val="es-ES_tradnl"/>
        </w:rPr>
        <w:t xml:space="preserve"> sobre los indicadores relacionados con el agua</w:t>
      </w:r>
      <w:r w:rsidR="0082456E" w:rsidRPr="00F8386A">
        <w:rPr>
          <w:rFonts w:asciiTheme="minorHAnsi" w:hAnsiTheme="minorHAnsi"/>
          <w:sz w:val="22"/>
          <w:szCs w:val="22"/>
          <w:lang w:val="es-ES_tradnl"/>
        </w:rPr>
        <w:t>,</w:t>
      </w:r>
      <w:r w:rsidR="00F84E39" w:rsidRPr="00F8386A">
        <w:rPr>
          <w:rFonts w:asciiTheme="minorHAnsi" w:hAnsiTheme="minorHAnsi"/>
          <w:sz w:val="22"/>
          <w:szCs w:val="22"/>
          <w:lang w:val="es-ES_tradnl"/>
        </w:rPr>
        <w:t xml:space="preserve"> particularmente el indicador 6.6.1 sobre la extensión de los humedales</w:t>
      </w:r>
      <w:r w:rsidR="001C698B" w:rsidRPr="00F8386A">
        <w:rPr>
          <w:rFonts w:asciiTheme="minorHAnsi" w:hAnsiTheme="minorHAnsi"/>
          <w:sz w:val="22"/>
          <w:szCs w:val="22"/>
          <w:lang w:val="es-ES_tradnl"/>
        </w:rPr>
        <w:t>, para</w:t>
      </w:r>
      <w:r w:rsidR="00B06943" w:rsidRPr="00F8386A">
        <w:rPr>
          <w:rFonts w:asciiTheme="minorHAnsi" w:hAnsiTheme="minorHAnsi"/>
          <w:sz w:val="22"/>
          <w:szCs w:val="22"/>
          <w:lang w:val="es-ES_tradnl"/>
        </w:rPr>
        <w:t xml:space="preserve"> contribuir a su desarrollo metodológico a fin de garantizar que los </w:t>
      </w:r>
      <w:r w:rsidR="00BB7D77" w:rsidRPr="00F8386A">
        <w:rPr>
          <w:rFonts w:asciiTheme="minorHAnsi" w:hAnsiTheme="minorHAnsi"/>
          <w:sz w:val="22"/>
          <w:szCs w:val="22"/>
          <w:lang w:val="es-ES_tradnl"/>
        </w:rPr>
        <w:t>i</w:t>
      </w:r>
      <w:r w:rsidR="00B06943" w:rsidRPr="00F8386A">
        <w:rPr>
          <w:rFonts w:asciiTheme="minorHAnsi" w:hAnsiTheme="minorHAnsi"/>
          <w:sz w:val="22"/>
          <w:szCs w:val="22"/>
          <w:lang w:val="es-ES_tradnl"/>
        </w:rPr>
        <w:t>nformes</w:t>
      </w:r>
      <w:r w:rsidR="00BB7D77" w:rsidRPr="00F8386A">
        <w:rPr>
          <w:rFonts w:asciiTheme="minorHAnsi" w:hAnsiTheme="minorHAnsi"/>
          <w:sz w:val="22"/>
          <w:szCs w:val="22"/>
          <w:lang w:val="es-ES_tradnl"/>
        </w:rPr>
        <w:t xml:space="preserve"> n</w:t>
      </w:r>
      <w:r w:rsidR="00B06943" w:rsidRPr="00F8386A">
        <w:rPr>
          <w:rFonts w:asciiTheme="minorHAnsi" w:hAnsiTheme="minorHAnsi"/>
          <w:sz w:val="22"/>
          <w:szCs w:val="22"/>
          <w:lang w:val="es-ES_tradnl"/>
        </w:rPr>
        <w:t>acionales de Ramsar</w:t>
      </w:r>
      <w:r w:rsidR="0082456E" w:rsidRPr="00F8386A">
        <w:rPr>
          <w:rFonts w:asciiTheme="minorHAnsi" w:hAnsiTheme="minorHAnsi"/>
          <w:sz w:val="22"/>
          <w:szCs w:val="22"/>
          <w:lang w:val="es-ES_tradnl"/>
        </w:rPr>
        <w:t>,</w:t>
      </w:r>
      <w:r w:rsidR="00B06943" w:rsidRPr="00F8386A">
        <w:rPr>
          <w:rFonts w:asciiTheme="minorHAnsi" w:hAnsiTheme="minorHAnsi"/>
          <w:sz w:val="22"/>
          <w:szCs w:val="22"/>
          <w:lang w:val="es-ES_tradnl"/>
        </w:rPr>
        <w:t xml:space="preserve"> y más específicamente los relativos a la extensión de los humedales, sean incluidos como la fuente principal de información y para evitar la duplicación de informes en el ámbito nacional; </w:t>
      </w:r>
    </w:p>
    <w:p w14:paraId="18EB8826" w14:textId="77777777" w:rsidR="00C260B7" w:rsidRPr="00F8386A" w:rsidRDefault="00C260B7" w:rsidP="00C7059E">
      <w:pPr>
        <w:pStyle w:val="ListParagraph"/>
        <w:ind w:left="425"/>
        <w:jc w:val="left"/>
        <w:rPr>
          <w:rFonts w:asciiTheme="minorHAnsi" w:hAnsiTheme="minorHAnsi"/>
          <w:lang w:val="es-ES_tradnl"/>
        </w:rPr>
      </w:pPr>
    </w:p>
    <w:p w14:paraId="7B5BE46C" w14:textId="7FC2E5E2" w:rsidR="00C260B7" w:rsidRPr="00F8386A" w:rsidRDefault="00C7059E" w:rsidP="00C7059E">
      <w:pPr>
        <w:tabs>
          <w:tab w:val="left" w:pos="426"/>
        </w:tabs>
        <w:rPr>
          <w:rFonts w:asciiTheme="minorHAnsi" w:hAnsiTheme="minorHAnsi"/>
          <w:sz w:val="22"/>
          <w:szCs w:val="22"/>
          <w:lang w:val="es-ES_tradnl"/>
        </w:rPr>
      </w:pPr>
      <w:r w:rsidRPr="00F8386A">
        <w:rPr>
          <w:rFonts w:asciiTheme="minorHAnsi" w:hAnsiTheme="minorHAnsi"/>
          <w:sz w:val="22"/>
          <w:szCs w:val="22"/>
          <w:lang w:val="es-ES_tradnl"/>
        </w:rPr>
        <w:t>43.</w:t>
      </w:r>
      <w:r w:rsidRPr="00F8386A">
        <w:rPr>
          <w:rFonts w:asciiTheme="minorHAnsi" w:hAnsiTheme="minorHAnsi"/>
          <w:sz w:val="22"/>
          <w:szCs w:val="22"/>
          <w:lang w:val="es-ES_tradnl"/>
        </w:rPr>
        <w:tab/>
      </w:r>
      <w:r w:rsidR="00B06943" w:rsidRPr="00F8386A">
        <w:rPr>
          <w:rFonts w:asciiTheme="minorHAnsi" w:hAnsiTheme="minorHAnsi"/>
          <w:sz w:val="22"/>
          <w:szCs w:val="22"/>
          <w:lang w:val="es-ES_tradnl"/>
        </w:rPr>
        <w:t xml:space="preserve">PIDE TAMBIÉN a la Secretaría que participe, según proceda, en </w:t>
      </w:r>
      <w:r w:rsidR="00E44D1A" w:rsidRPr="00F8386A">
        <w:rPr>
          <w:rFonts w:asciiTheme="minorHAnsi" w:hAnsiTheme="minorHAnsi"/>
          <w:sz w:val="22"/>
          <w:szCs w:val="22"/>
          <w:lang w:val="es-ES_tradnl"/>
        </w:rPr>
        <w:t xml:space="preserve">los </w:t>
      </w:r>
      <w:r w:rsidR="00B06943" w:rsidRPr="00F8386A">
        <w:rPr>
          <w:rFonts w:asciiTheme="minorHAnsi" w:hAnsiTheme="minorHAnsi"/>
          <w:sz w:val="22"/>
          <w:szCs w:val="22"/>
          <w:lang w:val="es-ES_tradnl"/>
        </w:rPr>
        <w:t>debate</w:t>
      </w:r>
      <w:r w:rsidR="00E44D1A" w:rsidRPr="00F8386A">
        <w:rPr>
          <w:rFonts w:asciiTheme="minorHAnsi" w:hAnsiTheme="minorHAnsi"/>
          <w:sz w:val="22"/>
          <w:szCs w:val="22"/>
          <w:lang w:val="es-ES_tradnl"/>
        </w:rPr>
        <w:t>s</w:t>
      </w:r>
      <w:r w:rsidR="00B06943" w:rsidRPr="00F8386A">
        <w:rPr>
          <w:rFonts w:asciiTheme="minorHAnsi" w:hAnsiTheme="minorHAnsi"/>
          <w:sz w:val="22"/>
          <w:szCs w:val="22"/>
          <w:lang w:val="es-ES_tradnl"/>
        </w:rPr>
        <w:t xml:space="preserve"> sobre los Objetivos de Desarrollo So</w:t>
      </w:r>
      <w:r w:rsidR="0082456E" w:rsidRPr="00F8386A">
        <w:rPr>
          <w:rFonts w:asciiTheme="minorHAnsi" w:hAnsiTheme="minorHAnsi"/>
          <w:sz w:val="22"/>
          <w:szCs w:val="22"/>
          <w:lang w:val="es-ES_tradnl"/>
        </w:rPr>
        <w:t>stenible 14 y 15 y las Metas 14.</w:t>
      </w:r>
      <w:r w:rsidR="00B06943" w:rsidRPr="00F8386A">
        <w:rPr>
          <w:rFonts w:asciiTheme="minorHAnsi" w:hAnsiTheme="minorHAnsi"/>
          <w:sz w:val="22"/>
          <w:szCs w:val="22"/>
          <w:lang w:val="es-ES_tradnl"/>
        </w:rPr>
        <w:t xml:space="preserve">2 y 15.1 en foros internacionales; </w:t>
      </w:r>
    </w:p>
    <w:p w14:paraId="165A0663" w14:textId="77777777" w:rsidR="00C260B7" w:rsidRPr="00F8386A" w:rsidRDefault="00C260B7" w:rsidP="00C7059E">
      <w:pPr>
        <w:pStyle w:val="ListParagraph"/>
        <w:ind w:left="425"/>
        <w:jc w:val="left"/>
        <w:rPr>
          <w:rFonts w:asciiTheme="minorHAnsi" w:hAnsiTheme="minorHAnsi"/>
          <w:lang w:val="es-ES_tradnl"/>
        </w:rPr>
      </w:pPr>
    </w:p>
    <w:p w14:paraId="41771F8B" w14:textId="32AB367D" w:rsidR="00646474" w:rsidRPr="00F8386A" w:rsidRDefault="00C7059E" w:rsidP="00FD6959">
      <w:pPr>
        <w:rPr>
          <w:rFonts w:asciiTheme="minorHAnsi" w:hAnsiTheme="minorHAnsi"/>
          <w:sz w:val="22"/>
          <w:szCs w:val="22"/>
          <w:lang w:val="es-ES_tradnl"/>
        </w:rPr>
      </w:pPr>
      <w:r w:rsidRPr="00F8386A">
        <w:rPr>
          <w:rFonts w:asciiTheme="minorHAnsi" w:hAnsiTheme="minorHAnsi"/>
          <w:sz w:val="22"/>
          <w:szCs w:val="22"/>
          <w:lang w:val="es-ES_tradnl"/>
        </w:rPr>
        <w:t>44.</w:t>
      </w:r>
      <w:r w:rsidRPr="00F8386A">
        <w:rPr>
          <w:rFonts w:asciiTheme="minorHAnsi" w:hAnsiTheme="minorHAnsi"/>
          <w:sz w:val="22"/>
          <w:szCs w:val="22"/>
          <w:lang w:val="es-ES_tradnl"/>
        </w:rPr>
        <w:tab/>
      </w:r>
      <w:r w:rsidR="00B06943" w:rsidRPr="00F8386A">
        <w:rPr>
          <w:rFonts w:asciiTheme="minorHAnsi" w:hAnsiTheme="minorHAnsi"/>
          <w:sz w:val="22"/>
          <w:szCs w:val="22"/>
          <w:lang w:val="es-ES_tradnl"/>
        </w:rPr>
        <w:t xml:space="preserve">ENCARGA a la Secretaría que participe, según proceda, en las iniciativas internacionales pertinentes para </w:t>
      </w:r>
      <w:r w:rsidR="0022376A" w:rsidRPr="00F8386A">
        <w:rPr>
          <w:rFonts w:asciiTheme="minorHAnsi" w:hAnsiTheme="minorHAnsi"/>
          <w:sz w:val="22"/>
          <w:szCs w:val="22"/>
          <w:lang w:val="es-ES_tradnl"/>
        </w:rPr>
        <w:t xml:space="preserve">aplicar la </w:t>
      </w:r>
      <w:r w:rsidR="00E44D1A" w:rsidRPr="00F8386A">
        <w:rPr>
          <w:rFonts w:asciiTheme="minorHAnsi" w:hAnsiTheme="minorHAnsi"/>
          <w:sz w:val="22"/>
          <w:szCs w:val="22"/>
          <w:lang w:val="es-ES_tradnl"/>
        </w:rPr>
        <w:t xml:space="preserve">Agenda </w:t>
      </w:r>
      <w:r w:rsidR="00FD6959" w:rsidRPr="00F8386A">
        <w:rPr>
          <w:rFonts w:asciiTheme="minorHAnsi" w:hAnsiTheme="minorHAnsi"/>
          <w:sz w:val="22"/>
          <w:szCs w:val="22"/>
          <w:lang w:val="es-ES_tradnl"/>
        </w:rPr>
        <w:t>2030</w:t>
      </w:r>
      <w:r w:rsidR="00EE4D55" w:rsidRPr="00F8386A">
        <w:rPr>
          <w:rFonts w:asciiTheme="minorHAnsi" w:hAnsiTheme="minorHAnsi"/>
          <w:sz w:val="22"/>
          <w:szCs w:val="22"/>
          <w:lang w:val="es-ES_tradnl"/>
        </w:rPr>
        <w:t xml:space="preserve"> para el</w:t>
      </w:r>
      <w:r w:rsidR="00E44D1A" w:rsidRPr="00F8386A">
        <w:rPr>
          <w:rFonts w:asciiTheme="minorHAnsi" w:hAnsiTheme="minorHAnsi"/>
          <w:sz w:val="22"/>
          <w:szCs w:val="22"/>
          <w:lang w:val="es-ES_tradnl"/>
        </w:rPr>
        <w:t xml:space="preserve"> Desarrollo Sostenible y los Objetivos de Desarrollo Sostenible, </w:t>
      </w:r>
      <w:r w:rsidR="001C698B" w:rsidRPr="00F8386A">
        <w:rPr>
          <w:rFonts w:asciiTheme="minorHAnsi" w:hAnsiTheme="minorHAnsi"/>
          <w:sz w:val="22"/>
          <w:szCs w:val="22"/>
          <w:lang w:val="es-ES_tradnl"/>
        </w:rPr>
        <w:t>incluido</w:t>
      </w:r>
      <w:r w:rsidR="00E44D1A" w:rsidRPr="00F8386A">
        <w:rPr>
          <w:rFonts w:asciiTheme="minorHAnsi" w:hAnsiTheme="minorHAnsi"/>
          <w:sz w:val="22"/>
          <w:szCs w:val="22"/>
          <w:lang w:val="es-ES_tradnl"/>
        </w:rPr>
        <w:t xml:space="preserve"> el Foro P</w:t>
      </w:r>
      <w:r w:rsidR="0022376A" w:rsidRPr="00F8386A">
        <w:rPr>
          <w:rFonts w:asciiTheme="minorHAnsi" w:hAnsiTheme="minorHAnsi"/>
          <w:sz w:val="22"/>
          <w:szCs w:val="22"/>
          <w:lang w:val="es-ES_tradnl"/>
        </w:rPr>
        <w:t xml:space="preserve">olítico de </w:t>
      </w:r>
      <w:r w:rsidR="00E44D1A" w:rsidRPr="00F8386A">
        <w:rPr>
          <w:rFonts w:asciiTheme="minorHAnsi" w:hAnsiTheme="minorHAnsi"/>
          <w:sz w:val="22"/>
          <w:szCs w:val="22"/>
          <w:lang w:val="es-ES_tradnl"/>
        </w:rPr>
        <w:t xml:space="preserve">Alto Nivel sobre el Desarrollo Sostenible; </w:t>
      </w:r>
    </w:p>
    <w:p w14:paraId="0F3C5193" w14:textId="77777777" w:rsidR="00FD6959" w:rsidRPr="00F8386A" w:rsidRDefault="00FD6959" w:rsidP="00FD6959">
      <w:pPr>
        <w:tabs>
          <w:tab w:val="left" w:pos="426"/>
        </w:tabs>
        <w:rPr>
          <w:rFonts w:asciiTheme="minorHAnsi" w:hAnsiTheme="minorHAnsi"/>
          <w:lang w:val="es-ES_tradnl"/>
        </w:rPr>
      </w:pPr>
    </w:p>
    <w:p w14:paraId="2E0D3237" w14:textId="536346D4" w:rsidR="00646474" w:rsidRPr="00F8386A" w:rsidRDefault="00C7059E" w:rsidP="00C7059E">
      <w:pPr>
        <w:tabs>
          <w:tab w:val="left" w:pos="426"/>
        </w:tabs>
        <w:rPr>
          <w:rFonts w:asciiTheme="minorHAnsi" w:hAnsiTheme="minorHAnsi"/>
          <w:sz w:val="22"/>
          <w:szCs w:val="22"/>
          <w:lang w:val="es-ES_tradnl"/>
        </w:rPr>
      </w:pPr>
      <w:r w:rsidRPr="00F8386A">
        <w:rPr>
          <w:rFonts w:asciiTheme="minorHAnsi" w:hAnsiTheme="minorHAnsi"/>
          <w:sz w:val="22"/>
          <w:szCs w:val="22"/>
          <w:lang w:val="es-ES_tradnl"/>
        </w:rPr>
        <w:t>45.</w:t>
      </w:r>
      <w:r w:rsidRPr="00F8386A">
        <w:rPr>
          <w:rFonts w:asciiTheme="minorHAnsi" w:hAnsiTheme="minorHAnsi"/>
          <w:sz w:val="22"/>
          <w:szCs w:val="22"/>
          <w:lang w:val="es-ES_tradnl"/>
        </w:rPr>
        <w:tab/>
      </w:r>
      <w:r w:rsidR="0022376A" w:rsidRPr="00F8386A">
        <w:rPr>
          <w:rFonts w:asciiTheme="minorHAnsi" w:hAnsiTheme="minorHAnsi"/>
          <w:sz w:val="22"/>
          <w:szCs w:val="22"/>
          <w:lang w:val="es-ES_tradnl"/>
        </w:rPr>
        <w:t xml:space="preserve">ENCARGA TAMBIÉN a la Secretaría que apoye a las </w:t>
      </w:r>
      <w:r w:rsidR="00E44D1A" w:rsidRPr="00F8386A">
        <w:rPr>
          <w:rFonts w:asciiTheme="minorHAnsi" w:hAnsiTheme="minorHAnsi"/>
          <w:sz w:val="22"/>
          <w:szCs w:val="22"/>
          <w:lang w:val="es-ES_tradnl"/>
        </w:rPr>
        <w:t xml:space="preserve">Partes </w:t>
      </w:r>
      <w:r w:rsidR="00646474" w:rsidRPr="00F8386A">
        <w:rPr>
          <w:rFonts w:asciiTheme="minorHAnsi" w:hAnsiTheme="minorHAnsi"/>
          <w:sz w:val="22"/>
          <w:szCs w:val="22"/>
          <w:lang w:val="es-ES_tradnl"/>
        </w:rPr>
        <w:t>Contra</w:t>
      </w:r>
      <w:r w:rsidR="00E44D1A" w:rsidRPr="00F8386A">
        <w:rPr>
          <w:rFonts w:asciiTheme="minorHAnsi" w:hAnsiTheme="minorHAnsi"/>
          <w:sz w:val="22"/>
          <w:szCs w:val="22"/>
          <w:lang w:val="es-ES_tradnl"/>
        </w:rPr>
        <w:t>tantes</w:t>
      </w:r>
      <w:r w:rsidR="00646474" w:rsidRPr="00F8386A">
        <w:rPr>
          <w:rFonts w:asciiTheme="minorHAnsi" w:hAnsiTheme="minorHAnsi"/>
          <w:sz w:val="22"/>
          <w:szCs w:val="22"/>
          <w:lang w:val="es-ES_tradnl"/>
        </w:rPr>
        <w:t xml:space="preserve"> </w:t>
      </w:r>
      <w:r w:rsidR="0022376A" w:rsidRPr="00F8386A">
        <w:rPr>
          <w:rFonts w:asciiTheme="minorHAnsi" w:hAnsiTheme="minorHAnsi"/>
          <w:sz w:val="22"/>
          <w:szCs w:val="22"/>
          <w:lang w:val="es-ES_tradnl"/>
        </w:rPr>
        <w:t xml:space="preserve">para </w:t>
      </w:r>
      <w:r w:rsidR="009B340B" w:rsidRPr="00F8386A">
        <w:rPr>
          <w:rFonts w:asciiTheme="minorHAnsi" w:hAnsiTheme="minorHAnsi"/>
          <w:sz w:val="22"/>
          <w:szCs w:val="22"/>
          <w:lang w:val="es-ES_tradnl"/>
        </w:rPr>
        <w:t>lograr una mayor</w:t>
      </w:r>
      <w:r w:rsidR="003F24F9" w:rsidRPr="00F8386A">
        <w:rPr>
          <w:rFonts w:asciiTheme="minorHAnsi" w:hAnsiTheme="minorHAnsi"/>
          <w:sz w:val="22"/>
          <w:szCs w:val="22"/>
          <w:lang w:val="es-ES_tradnl"/>
        </w:rPr>
        <w:t xml:space="preserve"> </w:t>
      </w:r>
      <w:r w:rsidR="00150B46" w:rsidRPr="00F8386A">
        <w:rPr>
          <w:rFonts w:asciiTheme="minorHAnsi" w:hAnsiTheme="minorHAnsi"/>
          <w:sz w:val="22"/>
          <w:szCs w:val="22"/>
          <w:lang w:val="es-ES_tradnl"/>
        </w:rPr>
        <w:t>pertine</w:t>
      </w:r>
      <w:r w:rsidR="00B976D1" w:rsidRPr="00F8386A">
        <w:rPr>
          <w:rFonts w:asciiTheme="minorHAnsi" w:hAnsiTheme="minorHAnsi"/>
          <w:sz w:val="22"/>
          <w:szCs w:val="22"/>
          <w:lang w:val="es-ES_tradnl"/>
        </w:rPr>
        <w:t>ncia</w:t>
      </w:r>
      <w:r w:rsidR="009B340B" w:rsidRPr="00F8386A">
        <w:rPr>
          <w:rFonts w:asciiTheme="minorHAnsi" w:hAnsiTheme="minorHAnsi"/>
          <w:sz w:val="22"/>
          <w:szCs w:val="22"/>
          <w:lang w:val="es-ES_tradnl"/>
        </w:rPr>
        <w:t xml:space="preserve"> e integración</w:t>
      </w:r>
      <w:r w:rsidR="00B976D1" w:rsidRPr="00F8386A">
        <w:rPr>
          <w:rFonts w:asciiTheme="minorHAnsi" w:hAnsiTheme="minorHAnsi"/>
          <w:sz w:val="22"/>
          <w:szCs w:val="22"/>
          <w:lang w:val="es-ES_tradnl"/>
        </w:rPr>
        <w:t xml:space="preserve"> de los humedales y la Convención en la </w:t>
      </w:r>
      <w:r w:rsidR="00150B46" w:rsidRPr="00F8386A">
        <w:rPr>
          <w:rFonts w:asciiTheme="minorHAnsi" w:hAnsiTheme="minorHAnsi"/>
          <w:sz w:val="22"/>
          <w:szCs w:val="22"/>
          <w:lang w:val="es-ES_tradnl"/>
        </w:rPr>
        <w:t xml:space="preserve">Agenda </w:t>
      </w:r>
      <w:r w:rsidR="00646474" w:rsidRPr="00F8386A">
        <w:rPr>
          <w:rFonts w:asciiTheme="minorHAnsi" w:hAnsiTheme="minorHAnsi"/>
          <w:sz w:val="22"/>
          <w:szCs w:val="22"/>
          <w:lang w:val="es-ES_tradnl"/>
        </w:rPr>
        <w:t xml:space="preserve">2030 </w:t>
      </w:r>
      <w:r w:rsidR="001E5CDA" w:rsidRPr="00F8386A">
        <w:rPr>
          <w:rFonts w:asciiTheme="minorHAnsi" w:hAnsiTheme="minorHAnsi"/>
          <w:sz w:val="22"/>
          <w:szCs w:val="22"/>
          <w:lang w:val="es-ES_tradnl"/>
        </w:rPr>
        <w:t>para</w:t>
      </w:r>
      <w:r w:rsidR="00150B46" w:rsidRPr="00F8386A">
        <w:rPr>
          <w:rFonts w:asciiTheme="minorHAnsi" w:hAnsiTheme="minorHAnsi"/>
          <w:sz w:val="22"/>
          <w:szCs w:val="22"/>
          <w:lang w:val="es-ES_tradnl"/>
        </w:rPr>
        <w:t xml:space="preserve"> el Desarrollo Sostenible</w:t>
      </w:r>
      <w:r w:rsidR="00B976D1" w:rsidRPr="00F8386A">
        <w:rPr>
          <w:rFonts w:asciiTheme="minorHAnsi" w:hAnsiTheme="minorHAnsi"/>
          <w:sz w:val="22"/>
          <w:szCs w:val="22"/>
          <w:lang w:val="es-ES_tradnl"/>
        </w:rPr>
        <w:t xml:space="preserve">, entre otras cosas, a través de la colaboración con organizaciones intergubernamentales, </w:t>
      </w:r>
      <w:r w:rsidR="009B340B" w:rsidRPr="00F8386A">
        <w:rPr>
          <w:rFonts w:asciiTheme="minorHAnsi" w:hAnsiTheme="minorHAnsi"/>
          <w:sz w:val="22"/>
          <w:szCs w:val="22"/>
          <w:lang w:val="es-ES_tradnl"/>
        </w:rPr>
        <w:t>Organizaciones Internacionales Asociadas</w:t>
      </w:r>
      <w:r w:rsidR="001C698B" w:rsidRPr="00F8386A">
        <w:rPr>
          <w:rFonts w:asciiTheme="minorHAnsi" w:hAnsiTheme="minorHAnsi"/>
          <w:sz w:val="22"/>
          <w:szCs w:val="22"/>
          <w:lang w:val="es-ES_tradnl"/>
        </w:rPr>
        <w:t xml:space="preserve"> (OIA)</w:t>
      </w:r>
      <w:r w:rsidR="009B340B" w:rsidRPr="00F8386A">
        <w:rPr>
          <w:rFonts w:asciiTheme="minorHAnsi" w:hAnsiTheme="minorHAnsi"/>
          <w:sz w:val="22"/>
          <w:szCs w:val="22"/>
          <w:lang w:val="es-ES_tradnl"/>
        </w:rPr>
        <w:t xml:space="preserve"> </w:t>
      </w:r>
      <w:r w:rsidR="00B976D1" w:rsidRPr="00F8386A">
        <w:rPr>
          <w:rFonts w:asciiTheme="minorHAnsi" w:hAnsiTheme="minorHAnsi"/>
          <w:sz w:val="22"/>
          <w:szCs w:val="22"/>
          <w:lang w:val="es-ES_tradnl"/>
        </w:rPr>
        <w:t>y asociados de los sectores público y privado</w:t>
      </w:r>
      <w:r w:rsidR="001E5CDA" w:rsidRPr="00F8386A">
        <w:rPr>
          <w:rFonts w:asciiTheme="minorHAnsi" w:hAnsiTheme="minorHAnsi"/>
          <w:sz w:val="22"/>
          <w:szCs w:val="22"/>
          <w:lang w:val="es-ES_tradnl"/>
        </w:rPr>
        <w:t>,</w:t>
      </w:r>
      <w:r w:rsidR="00B976D1" w:rsidRPr="00F8386A">
        <w:rPr>
          <w:rFonts w:asciiTheme="minorHAnsi" w:hAnsiTheme="minorHAnsi"/>
          <w:sz w:val="22"/>
          <w:szCs w:val="22"/>
          <w:lang w:val="es-ES_tradnl"/>
        </w:rPr>
        <w:t xml:space="preserve"> a fin de desarrollar orientaciones e instrumentos, capacitación e identificación de oportunidades para acceder a recursos; </w:t>
      </w:r>
    </w:p>
    <w:p w14:paraId="36FE01C8" w14:textId="77777777" w:rsidR="009D0C71" w:rsidRPr="00F8386A" w:rsidRDefault="009D0C71" w:rsidP="00C7059E">
      <w:pPr>
        <w:keepNext/>
        <w:keepLines/>
        <w:tabs>
          <w:tab w:val="left" w:pos="426"/>
        </w:tabs>
        <w:autoSpaceDE w:val="0"/>
        <w:autoSpaceDN w:val="0"/>
        <w:adjustRightInd w:val="0"/>
        <w:rPr>
          <w:rFonts w:asciiTheme="minorHAnsi" w:hAnsiTheme="minorHAnsi"/>
          <w:sz w:val="22"/>
          <w:szCs w:val="22"/>
          <w:lang w:val="es-ES_tradnl"/>
        </w:rPr>
      </w:pPr>
    </w:p>
    <w:p w14:paraId="592DFA00" w14:textId="30B11780" w:rsidR="00E606C2" w:rsidRPr="00F8386A" w:rsidRDefault="00C7059E" w:rsidP="00C7059E">
      <w:pPr>
        <w:keepNext/>
        <w:keepLines/>
        <w:tabs>
          <w:tab w:val="left" w:pos="426"/>
        </w:tabs>
        <w:autoSpaceDE w:val="0"/>
        <w:autoSpaceDN w:val="0"/>
        <w:adjustRightInd w:val="0"/>
        <w:rPr>
          <w:rFonts w:asciiTheme="minorHAnsi" w:hAnsiTheme="minorHAnsi"/>
          <w:sz w:val="22"/>
          <w:szCs w:val="22"/>
          <w:lang w:val="es-ES_tradnl"/>
        </w:rPr>
      </w:pPr>
      <w:r w:rsidRPr="00F8386A">
        <w:rPr>
          <w:rFonts w:asciiTheme="minorHAnsi" w:hAnsiTheme="minorHAnsi" w:cstheme="minorHAnsi"/>
          <w:bCs/>
          <w:sz w:val="22"/>
          <w:szCs w:val="22"/>
          <w:lang w:val="es-ES_tradnl"/>
        </w:rPr>
        <w:t>46.</w:t>
      </w:r>
      <w:r w:rsidRPr="00F8386A">
        <w:rPr>
          <w:rFonts w:asciiTheme="minorHAnsi" w:hAnsiTheme="minorHAnsi" w:cstheme="minorHAnsi"/>
          <w:bCs/>
          <w:sz w:val="22"/>
          <w:szCs w:val="22"/>
          <w:lang w:val="es-ES_tradnl"/>
        </w:rPr>
        <w:tab/>
      </w:r>
      <w:r w:rsidR="00B976D1" w:rsidRPr="00F8386A">
        <w:rPr>
          <w:rFonts w:asciiTheme="minorHAnsi" w:hAnsiTheme="minorHAnsi" w:cstheme="minorHAnsi"/>
          <w:bCs/>
          <w:sz w:val="22"/>
          <w:szCs w:val="22"/>
          <w:lang w:val="es-ES_tradnl"/>
        </w:rPr>
        <w:t xml:space="preserve">ALIENTA a las Partes Contratantes a </w:t>
      </w:r>
      <w:r w:rsidR="007C0404" w:rsidRPr="00F8386A">
        <w:rPr>
          <w:rFonts w:asciiTheme="minorHAnsi" w:hAnsiTheme="minorHAnsi" w:cstheme="minorHAnsi"/>
          <w:bCs/>
          <w:sz w:val="22"/>
          <w:szCs w:val="22"/>
          <w:lang w:val="es-ES_tradnl"/>
        </w:rPr>
        <w:t>fortalecer</w:t>
      </w:r>
      <w:r w:rsidR="00B976D1" w:rsidRPr="00F8386A">
        <w:rPr>
          <w:rFonts w:asciiTheme="minorHAnsi" w:hAnsiTheme="minorHAnsi" w:cstheme="minorHAnsi"/>
          <w:bCs/>
          <w:sz w:val="22"/>
          <w:szCs w:val="22"/>
          <w:lang w:val="es-ES_tradnl"/>
        </w:rPr>
        <w:t xml:space="preserve"> sus mecanismos para </w:t>
      </w:r>
      <w:r w:rsidR="007C0404" w:rsidRPr="00F8386A">
        <w:rPr>
          <w:rFonts w:asciiTheme="minorHAnsi" w:hAnsiTheme="minorHAnsi" w:cstheme="minorHAnsi"/>
          <w:bCs/>
          <w:sz w:val="22"/>
          <w:szCs w:val="22"/>
          <w:lang w:val="es-ES_tradnl"/>
        </w:rPr>
        <w:t>fomentar la</w:t>
      </w:r>
      <w:r w:rsidR="00B976D1" w:rsidRPr="00F8386A">
        <w:rPr>
          <w:rFonts w:asciiTheme="minorHAnsi" w:hAnsiTheme="minorHAnsi" w:cstheme="minorHAnsi"/>
          <w:bCs/>
          <w:sz w:val="22"/>
          <w:szCs w:val="22"/>
          <w:lang w:val="es-ES_tradnl"/>
        </w:rPr>
        <w:t xml:space="preserve"> coordinación efectiva entre las autoridades </w:t>
      </w:r>
      <w:r w:rsidR="003719C2" w:rsidRPr="00F8386A">
        <w:rPr>
          <w:rFonts w:asciiTheme="minorHAnsi" w:hAnsiTheme="minorHAnsi" w:cstheme="minorHAnsi"/>
          <w:bCs/>
          <w:sz w:val="22"/>
          <w:szCs w:val="22"/>
          <w:lang w:val="es-ES_tradnl"/>
        </w:rPr>
        <w:t>estadísticas nacionales y subnacionales responsables de informar sobre los</w:t>
      </w:r>
      <w:r w:rsidR="007C0404" w:rsidRPr="00F8386A">
        <w:rPr>
          <w:rFonts w:asciiTheme="minorHAnsi" w:hAnsiTheme="minorHAnsi" w:cstheme="minorHAnsi"/>
          <w:bCs/>
          <w:sz w:val="22"/>
          <w:szCs w:val="22"/>
          <w:lang w:val="es-ES_tradnl"/>
        </w:rPr>
        <w:t xml:space="preserve"> Objetivos de Desarrollo</w:t>
      </w:r>
      <w:r w:rsidR="003719C2" w:rsidRPr="00F8386A">
        <w:rPr>
          <w:rFonts w:asciiTheme="minorHAnsi" w:hAnsiTheme="minorHAnsi" w:cstheme="minorHAnsi"/>
          <w:bCs/>
          <w:sz w:val="22"/>
          <w:szCs w:val="22"/>
          <w:lang w:val="es-ES_tradnl"/>
        </w:rPr>
        <w:t xml:space="preserve"> </w:t>
      </w:r>
      <w:r w:rsidR="007D46E9" w:rsidRPr="00F8386A">
        <w:rPr>
          <w:rFonts w:asciiTheme="minorHAnsi" w:hAnsiTheme="minorHAnsi" w:cstheme="minorHAnsi"/>
          <w:bCs/>
          <w:sz w:val="22"/>
          <w:szCs w:val="22"/>
          <w:lang w:val="es-ES_tradnl"/>
        </w:rPr>
        <w:t>S</w:t>
      </w:r>
      <w:r w:rsidR="007C0404" w:rsidRPr="00F8386A">
        <w:rPr>
          <w:rFonts w:asciiTheme="minorHAnsi" w:hAnsiTheme="minorHAnsi" w:cstheme="minorHAnsi"/>
          <w:bCs/>
          <w:sz w:val="22"/>
          <w:szCs w:val="22"/>
          <w:lang w:val="es-ES_tradnl"/>
        </w:rPr>
        <w:t>ostenible</w:t>
      </w:r>
      <w:r w:rsidR="003719C2" w:rsidRPr="00F8386A">
        <w:rPr>
          <w:rFonts w:asciiTheme="minorHAnsi" w:hAnsiTheme="minorHAnsi" w:cstheme="minorHAnsi"/>
          <w:bCs/>
          <w:sz w:val="22"/>
          <w:szCs w:val="22"/>
          <w:lang w:val="es-ES_tradnl"/>
        </w:rPr>
        <w:t>, particula</w:t>
      </w:r>
      <w:r w:rsidR="00574392" w:rsidRPr="00F8386A">
        <w:rPr>
          <w:rFonts w:asciiTheme="minorHAnsi" w:hAnsiTheme="minorHAnsi" w:cstheme="minorHAnsi"/>
          <w:bCs/>
          <w:sz w:val="22"/>
          <w:szCs w:val="22"/>
          <w:lang w:val="es-ES_tradnl"/>
        </w:rPr>
        <w:t>rmente</w:t>
      </w:r>
      <w:r w:rsidR="003719C2" w:rsidRPr="00F8386A">
        <w:rPr>
          <w:rFonts w:asciiTheme="minorHAnsi" w:hAnsiTheme="minorHAnsi" w:cstheme="minorHAnsi"/>
          <w:bCs/>
          <w:sz w:val="22"/>
          <w:szCs w:val="22"/>
          <w:lang w:val="es-ES_tradnl"/>
        </w:rPr>
        <w:t xml:space="preserve"> sobre los ODS relacionados con los humedales; </w:t>
      </w:r>
    </w:p>
    <w:p w14:paraId="72AEC5EF" w14:textId="77777777" w:rsidR="002D6BB9" w:rsidRPr="00F8386A" w:rsidRDefault="002D6BB9" w:rsidP="00C7059E">
      <w:pPr>
        <w:pStyle w:val="ListParagraph"/>
        <w:ind w:left="425"/>
        <w:jc w:val="left"/>
        <w:rPr>
          <w:rFonts w:asciiTheme="minorHAnsi" w:hAnsiTheme="minorHAnsi"/>
          <w:lang w:val="es-ES_tradnl"/>
        </w:rPr>
      </w:pPr>
    </w:p>
    <w:p w14:paraId="1D6A0DBE" w14:textId="16059477" w:rsidR="00646474" w:rsidRPr="00F8386A" w:rsidRDefault="00C7059E" w:rsidP="00C7059E">
      <w:pPr>
        <w:rPr>
          <w:rFonts w:asciiTheme="minorHAnsi" w:hAnsiTheme="minorHAnsi"/>
          <w:sz w:val="22"/>
          <w:szCs w:val="22"/>
          <w:lang w:val="es-ES_tradnl"/>
        </w:rPr>
      </w:pPr>
      <w:r w:rsidRPr="00F8386A">
        <w:rPr>
          <w:rFonts w:asciiTheme="minorHAnsi" w:hAnsiTheme="minorHAnsi"/>
          <w:sz w:val="22"/>
          <w:szCs w:val="22"/>
          <w:lang w:val="es-ES_tradnl"/>
        </w:rPr>
        <w:t>47.</w:t>
      </w:r>
      <w:r w:rsidRPr="00F8386A">
        <w:rPr>
          <w:rFonts w:asciiTheme="minorHAnsi" w:hAnsiTheme="minorHAnsi"/>
          <w:sz w:val="22"/>
          <w:szCs w:val="22"/>
          <w:lang w:val="es-ES_tradnl"/>
        </w:rPr>
        <w:tab/>
      </w:r>
      <w:r w:rsidR="003719C2" w:rsidRPr="00F8386A">
        <w:rPr>
          <w:rFonts w:asciiTheme="minorHAnsi" w:hAnsiTheme="minorHAnsi"/>
          <w:sz w:val="22"/>
          <w:szCs w:val="22"/>
          <w:lang w:val="es-ES_tradnl"/>
        </w:rPr>
        <w:t xml:space="preserve">ALIENTA TAMBIÉN a las </w:t>
      </w:r>
      <w:r w:rsidR="007C0404" w:rsidRPr="00F8386A">
        <w:rPr>
          <w:rFonts w:asciiTheme="minorHAnsi" w:hAnsiTheme="minorHAnsi"/>
          <w:sz w:val="22"/>
          <w:szCs w:val="22"/>
          <w:lang w:val="es-ES_tradnl"/>
        </w:rPr>
        <w:t xml:space="preserve">Partes Contratantes </w:t>
      </w:r>
      <w:r w:rsidR="003719C2" w:rsidRPr="00F8386A">
        <w:rPr>
          <w:rFonts w:asciiTheme="minorHAnsi" w:hAnsiTheme="minorHAnsi"/>
          <w:sz w:val="22"/>
          <w:szCs w:val="22"/>
          <w:lang w:val="es-ES_tradnl"/>
        </w:rPr>
        <w:t xml:space="preserve">a </w:t>
      </w:r>
      <w:r w:rsidR="004C0440" w:rsidRPr="00F8386A">
        <w:rPr>
          <w:rFonts w:asciiTheme="minorHAnsi" w:hAnsiTheme="minorHAnsi"/>
          <w:sz w:val="22"/>
          <w:szCs w:val="22"/>
          <w:lang w:val="es-ES_tradnl"/>
        </w:rPr>
        <w:t xml:space="preserve">incrementar la pertinencia de </w:t>
      </w:r>
      <w:r w:rsidR="003719C2" w:rsidRPr="00F8386A">
        <w:rPr>
          <w:rFonts w:asciiTheme="minorHAnsi" w:hAnsiTheme="minorHAnsi"/>
          <w:sz w:val="22"/>
          <w:szCs w:val="22"/>
          <w:lang w:val="es-ES_tradnl"/>
        </w:rPr>
        <w:t xml:space="preserve">los humedales y de la Convención para lograr la </w:t>
      </w:r>
      <w:r w:rsidR="004C0440" w:rsidRPr="00F8386A">
        <w:rPr>
          <w:rFonts w:asciiTheme="minorHAnsi" w:hAnsiTheme="minorHAnsi"/>
          <w:sz w:val="22"/>
          <w:szCs w:val="22"/>
          <w:lang w:val="es-ES_tradnl"/>
        </w:rPr>
        <w:t xml:space="preserve">Agenda </w:t>
      </w:r>
      <w:r w:rsidR="00646474" w:rsidRPr="00F8386A">
        <w:rPr>
          <w:rFonts w:asciiTheme="minorHAnsi" w:hAnsiTheme="minorHAnsi"/>
          <w:sz w:val="22"/>
          <w:szCs w:val="22"/>
          <w:lang w:val="es-ES_tradnl"/>
        </w:rPr>
        <w:t xml:space="preserve">2030 </w:t>
      </w:r>
      <w:r w:rsidR="00EE4D55" w:rsidRPr="00F8386A">
        <w:rPr>
          <w:rFonts w:asciiTheme="minorHAnsi" w:hAnsiTheme="minorHAnsi"/>
          <w:sz w:val="22"/>
          <w:szCs w:val="22"/>
          <w:lang w:val="es-ES_tradnl"/>
        </w:rPr>
        <w:t>para el</w:t>
      </w:r>
      <w:r w:rsidR="004C0440" w:rsidRPr="00F8386A">
        <w:rPr>
          <w:rFonts w:asciiTheme="minorHAnsi" w:hAnsiTheme="minorHAnsi"/>
          <w:sz w:val="22"/>
          <w:szCs w:val="22"/>
          <w:lang w:val="es-ES_tradnl"/>
        </w:rPr>
        <w:t xml:space="preserve"> Desarrollo Sostenible </w:t>
      </w:r>
      <w:r w:rsidR="003719C2" w:rsidRPr="00F8386A">
        <w:rPr>
          <w:rFonts w:asciiTheme="minorHAnsi" w:hAnsiTheme="minorHAnsi"/>
          <w:sz w:val="22"/>
          <w:szCs w:val="22"/>
          <w:lang w:val="es-ES_tradnl"/>
        </w:rPr>
        <w:t xml:space="preserve">y los ODS, y a reforzar las iniciativas de integración en el ámbito nacional y subnacional; </w:t>
      </w:r>
    </w:p>
    <w:p w14:paraId="57474AC9" w14:textId="5F45A108" w:rsidR="00DA402B" w:rsidRPr="00F8386A" w:rsidRDefault="00DA402B" w:rsidP="00C7059E">
      <w:pPr>
        <w:pStyle w:val="ListParagraph"/>
        <w:ind w:left="425"/>
        <w:jc w:val="left"/>
        <w:rPr>
          <w:rFonts w:asciiTheme="minorHAnsi" w:hAnsiTheme="minorHAnsi"/>
          <w:lang w:val="es-ES_tradnl"/>
        </w:rPr>
      </w:pPr>
    </w:p>
    <w:p w14:paraId="25B0E44B" w14:textId="4164F3B6" w:rsidR="00DA402B" w:rsidRPr="00F8386A" w:rsidRDefault="00C7059E" w:rsidP="00C7059E">
      <w:pPr>
        <w:pStyle w:val="Default"/>
        <w:rPr>
          <w:rFonts w:asciiTheme="minorHAnsi" w:hAnsiTheme="minorHAnsi" w:cstheme="minorHAnsi"/>
          <w:sz w:val="22"/>
          <w:szCs w:val="22"/>
          <w:lang w:val="es-ES_tradnl"/>
        </w:rPr>
      </w:pPr>
      <w:r w:rsidRPr="00F8386A">
        <w:rPr>
          <w:rFonts w:asciiTheme="minorHAnsi" w:hAnsiTheme="minorHAnsi" w:cstheme="minorHAnsi"/>
          <w:sz w:val="22"/>
          <w:szCs w:val="22"/>
          <w:lang w:val="es-ES_tradnl"/>
        </w:rPr>
        <w:t>48.</w:t>
      </w:r>
      <w:r w:rsidRPr="00F8386A">
        <w:rPr>
          <w:rFonts w:asciiTheme="minorHAnsi" w:hAnsiTheme="minorHAnsi" w:cstheme="minorHAnsi"/>
          <w:sz w:val="22"/>
          <w:szCs w:val="22"/>
          <w:lang w:val="es-ES_tradnl"/>
        </w:rPr>
        <w:tab/>
      </w:r>
      <w:r w:rsidR="003719C2" w:rsidRPr="00F8386A">
        <w:rPr>
          <w:rFonts w:asciiTheme="minorHAnsi" w:hAnsiTheme="minorHAnsi" w:cstheme="minorHAnsi"/>
          <w:sz w:val="22"/>
          <w:szCs w:val="22"/>
          <w:lang w:val="es-ES_tradnl"/>
        </w:rPr>
        <w:t xml:space="preserve">INVITA a las Partes </w:t>
      </w:r>
      <w:r w:rsidR="006C513C" w:rsidRPr="00F8386A">
        <w:rPr>
          <w:rFonts w:asciiTheme="minorHAnsi" w:hAnsiTheme="minorHAnsi" w:cstheme="minorHAnsi"/>
          <w:sz w:val="22"/>
          <w:szCs w:val="22"/>
          <w:lang w:val="es-ES_tradnl"/>
        </w:rPr>
        <w:t>en los AMMA a considerar medidas adicionales para promover la</w:t>
      </w:r>
      <w:r w:rsidR="003F24F9" w:rsidRPr="00F8386A">
        <w:rPr>
          <w:rFonts w:asciiTheme="minorHAnsi" w:hAnsiTheme="minorHAnsi" w:cstheme="minorHAnsi"/>
          <w:sz w:val="22"/>
          <w:szCs w:val="22"/>
          <w:lang w:val="es-ES_tradnl"/>
        </w:rPr>
        <w:t xml:space="preserve"> </w:t>
      </w:r>
      <w:r w:rsidR="006C513C" w:rsidRPr="00F8386A">
        <w:rPr>
          <w:rFonts w:asciiTheme="minorHAnsi" w:hAnsiTheme="minorHAnsi" w:cstheme="minorHAnsi"/>
          <w:sz w:val="22"/>
          <w:szCs w:val="22"/>
          <w:lang w:val="es-ES_tradnl"/>
        </w:rPr>
        <w:t>co</w:t>
      </w:r>
      <w:r w:rsidR="004C0440" w:rsidRPr="00F8386A">
        <w:rPr>
          <w:rFonts w:asciiTheme="minorHAnsi" w:hAnsiTheme="minorHAnsi" w:cstheme="minorHAnsi"/>
          <w:sz w:val="22"/>
          <w:szCs w:val="22"/>
          <w:lang w:val="es-ES_tradnl"/>
        </w:rPr>
        <w:t xml:space="preserve">herencia de las políticas en todos los ámbitos </w:t>
      </w:r>
      <w:r w:rsidR="00574392" w:rsidRPr="00F8386A">
        <w:rPr>
          <w:rFonts w:asciiTheme="minorHAnsi" w:hAnsiTheme="minorHAnsi" w:cstheme="minorHAnsi"/>
          <w:sz w:val="22"/>
          <w:szCs w:val="22"/>
          <w:lang w:val="es-ES_tradnl"/>
        </w:rPr>
        <w:t xml:space="preserve">pertinentes, mejorar la eficacia, reducir el solapamiento y duplicación innecesarios, y mejorar la cooperación y la coordinación entre los AMMA; y </w:t>
      </w:r>
    </w:p>
    <w:p w14:paraId="28158DB6" w14:textId="5F036048" w:rsidR="009E50FC" w:rsidRPr="00F8386A" w:rsidRDefault="009E50FC" w:rsidP="00C7059E">
      <w:pPr>
        <w:pStyle w:val="ListParagraph"/>
        <w:ind w:left="425"/>
        <w:jc w:val="left"/>
        <w:rPr>
          <w:rFonts w:asciiTheme="minorHAnsi" w:hAnsiTheme="minorHAnsi" w:cstheme="minorHAnsi"/>
          <w:lang w:val="es-ES_tradnl"/>
        </w:rPr>
      </w:pPr>
    </w:p>
    <w:p w14:paraId="2CB636F5" w14:textId="0BE6FBFB" w:rsidR="009E50FC" w:rsidRPr="00F8386A" w:rsidRDefault="00C7059E" w:rsidP="00C7059E">
      <w:pPr>
        <w:rPr>
          <w:rFonts w:asciiTheme="minorHAnsi" w:hAnsiTheme="minorHAnsi" w:cstheme="minorHAnsi"/>
          <w:sz w:val="22"/>
          <w:szCs w:val="22"/>
          <w:lang w:val="es-ES_tradnl"/>
        </w:rPr>
      </w:pPr>
      <w:r w:rsidRPr="00F8386A">
        <w:rPr>
          <w:rFonts w:asciiTheme="minorHAnsi" w:hAnsiTheme="minorHAnsi" w:cstheme="minorHAnsi"/>
          <w:sz w:val="22"/>
          <w:szCs w:val="22"/>
          <w:lang w:val="es-ES_tradnl"/>
        </w:rPr>
        <w:t>49.</w:t>
      </w:r>
      <w:r w:rsidRPr="00F8386A">
        <w:rPr>
          <w:rFonts w:asciiTheme="minorHAnsi" w:hAnsiTheme="minorHAnsi" w:cstheme="minorHAnsi"/>
          <w:sz w:val="22"/>
          <w:szCs w:val="22"/>
          <w:lang w:val="es-ES_tradnl"/>
        </w:rPr>
        <w:tab/>
      </w:r>
      <w:r w:rsidR="009E50FC" w:rsidRPr="00F8386A">
        <w:rPr>
          <w:rFonts w:asciiTheme="minorHAnsi" w:hAnsiTheme="minorHAnsi" w:cstheme="minorHAnsi"/>
          <w:sz w:val="22"/>
          <w:szCs w:val="22"/>
          <w:lang w:val="es-ES_tradnl"/>
        </w:rPr>
        <w:t>RECOM</w:t>
      </w:r>
      <w:r w:rsidR="00574392" w:rsidRPr="00F8386A">
        <w:rPr>
          <w:rFonts w:asciiTheme="minorHAnsi" w:hAnsiTheme="minorHAnsi" w:cstheme="minorHAnsi"/>
          <w:sz w:val="22"/>
          <w:szCs w:val="22"/>
          <w:lang w:val="es-ES_tradnl"/>
        </w:rPr>
        <w:t xml:space="preserve">IENDA que las Partes refuercen </w:t>
      </w:r>
      <w:r w:rsidR="00794369" w:rsidRPr="00F8386A">
        <w:rPr>
          <w:rFonts w:asciiTheme="minorHAnsi" w:hAnsiTheme="minorHAnsi" w:cstheme="minorHAnsi"/>
          <w:sz w:val="22"/>
          <w:szCs w:val="22"/>
          <w:lang w:val="es-ES_tradnl"/>
        </w:rPr>
        <w:t>aún</w:t>
      </w:r>
      <w:r w:rsidR="00574392" w:rsidRPr="00F8386A">
        <w:rPr>
          <w:rFonts w:asciiTheme="minorHAnsi" w:hAnsiTheme="minorHAnsi" w:cstheme="minorHAnsi"/>
          <w:sz w:val="22"/>
          <w:szCs w:val="22"/>
          <w:lang w:val="es-ES_tradnl"/>
        </w:rPr>
        <w:t xml:space="preserve"> más</w:t>
      </w:r>
      <w:r w:rsidR="00794369" w:rsidRPr="00F8386A">
        <w:rPr>
          <w:rFonts w:asciiTheme="minorHAnsi" w:hAnsiTheme="minorHAnsi" w:cstheme="minorHAnsi"/>
          <w:sz w:val="22"/>
          <w:szCs w:val="22"/>
          <w:lang w:val="es-ES_tradnl"/>
        </w:rPr>
        <w:t xml:space="preserve"> la cooperación, la coordinación y las sinergias entre los </w:t>
      </w:r>
      <w:r w:rsidR="0030398B" w:rsidRPr="00F8386A">
        <w:rPr>
          <w:rFonts w:asciiTheme="minorHAnsi" w:hAnsiTheme="minorHAnsi" w:cstheme="minorHAnsi"/>
          <w:sz w:val="22"/>
          <w:szCs w:val="22"/>
          <w:lang w:val="es-ES_tradnl"/>
        </w:rPr>
        <w:t>coordinadores nacionales</w:t>
      </w:r>
      <w:r w:rsidR="00794369" w:rsidRPr="00F8386A">
        <w:rPr>
          <w:rFonts w:asciiTheme="minorHAnsi" w:hAnsiTheme="minorHAnsi" w:cstheme="minorHAnsi"/>
          <w:sz w:val="22"/>
          <w:szCs w:val="22"/>
          <w:lang w:val="es-ES_tradnl"/>
        </w:rPr>
        <w:t xml:space="preserve"> de las convenciones relacionadas con la diversidad biológica y otros asociados en el ámbito nacional a fin de fomentar la aplicación consistente de la Convención en el ámbito nacional;</w:t>
      </w:r>
    </w:p>
    <w:p w14:paraId="2F98D7B1" w14:textId="77777777" w:rsidR="00DA402B" w:rsidRPr="00F8386A" w:rsidRDefault="00DA402B" w:rsidP="006B4ED5">
      <w:pPr>
        <w:pStyle w:val="ListParagraph"/>
        <w:jc w:val="left"/>
        <w:rPr>
          <w:rFonts w:asciiTheme="minorHAnsi" w:hAnsiTheme="minorHAnsi"/>
          <w:lang w:val="es-ES_tradnl"/>
        </w:rPr>
      </w:pPr>
    </w:p>
    <w:p w14:paraId="4C2997BB" w14:textId="17E1464D" w:rsidR="002D6BB9" w:rsidRPr="00F8386A" w:rsidRDefault="00192058" w:rsidP="006B4ED5">
      <w:pPr>
        <w:keepNext/>
        <w:keepLines/>
        <w:tabs>
          <w:tab w:val="left" w:pos="426"/>
        </w:tabs>
        <w:autoSpaceDE w:val="0"/>
        <w:autoSpaceDN w:val="0"/>
        <w:adjustRightInd w:val="0"/>
        <w:rPr>
          <w:rFonts w:asciiTheme="minorHAnsi" w:hAnsiTheme="minorHAnsi"/>
          <w:b/>
          <w:sz w:val="22"/>
          <w:szCs w:val="22"/>
          <w:lang w:val="es-ES_tradnl"/>
        </w:rPr>
      </w:pPr>
      <w:r w:rsidRPr="00F8386A">
        <w:rPr>
          <w:rFonts w:asciiTheme="minorHAnsi" w:eastAsiaTheme="minorHAnsi" w:hAnsiTheme="minorHAnsi" w:cs="Calibri-Bold"/>
          <w:b/>
          <w:bCs/>
          <w:sz w:val="22"/>
          <w:szCs w:val="22"/>
          <w:lang w:val="es-ES_tradnl" w:eastAsia="en-US"/>
        </w:rPr>
        <w:t>En lo relativo a</w:t>
      </w:r>
      <w:r w:rsidR="00B022E7" w:rsidRPr="00F8386A">
        <w:rPr>
          <w:rFonts w:asciiTheme="minorHAnsi" w:eastAsiaTheme="minorHAnsi" w:hAnsiTheme="minorHAnsi" w:cs="Calibri-Bold"/>
          <w:b/>
          <w:bCs/>
          <w:sz w:val="22"/>
          <w:szCs w:val="22"/>
          <w:lang w:val="es-ES_tradnl" w:eastAsia="en-US"/>
        </w:rPr>
        <w:t>l Fondo Fiduciario del Fondo para el Medio Ambiente Mundial</w:t>
      </w:r>
    </w:p>
    <w:p w14:paraId="62095BA0" w14:textId="77777777" w:rsidR="00EE511E" w:rsidRPr="00F8386A" w:rsidRDefault="00EE511E" w:rsidP="006B4ED5">
      <w:pPr>
        <w:pStyle w:val="ListParagraph"/>
        <w:jc w:val="left"/>
        <w:rPr>
          <w:rFonts w:asciiTheme="minorHAnsi" w:hAnsiTheme="minorHAnsi"/>
          <w:lang w:val="es-ES_tradnl"/>
        </w:rPr>
      </w:pPr>
    </w:p>
    <w:p w14:paraId="0F5DBE3C" w14:textId="062ABA81" w:rsidR="008969EB" w:rsidRPr="00F8386A" w:rsidRDefault="00C7059E" w:rsidP="00C7059E">
      <w:pPr>
        <w:pStyle w:val="CommentText"/>
        <w:suppressAutoHyphens/>
        <w:autoSpaceDE w:val="0"/>
        <w:autoSpaceDN w:val="0"/>
        <w:adjustRightInd w:val="0"/>
        <w:rPr>
          <w:rFonts w:asciiTheme="minorHAnsi" w:hAnsiTheme="minorHAnsi"/>
          <w:snapToGrid w:val="0"/>
          <w:kern w:val="22"/>
          <w:sz w:val="22"/>
          <w:szCs w:val="22"/>
          <w:lang w:val="es-ES_tradnl"/>
        </w:rPr>
      </w:pPr>
      <w:r w:rsidRPr="00F8386A">
        <w:rPr>
          <w:rFonts w:asciiTheme="minorHAnsi" w:hAnsiTheme="minorHAnsi"/>
          <w:snapToGrid w:val="0"/>
          <w:kern w:val="22"/>
          <w:sz w:val="22"/>
          <w:szCs w:val="22"/>
          <w:lang w:val="es-ES_tradnl"/>
        </w:rPr>
        <w:t>50.</w:t>
      </w:r>
      <w:r w:rsidRPr="00F8386A">
        <w:rPr>
          <w:rFonts w:asciiTheme="minorHAnsi" w:hAnsiTheme="minorHAnsi"/>
          <w:snapToGrid w:val="0"/>
          <w:kern w:val="22"/>
          <w:sz w:val="22"/>
          <w:szCs w:val="22"/>
          <w:lang w:val="es-ES_tradnl"/>
        </w:rPr>
        <w:tab/>
      </w:r>
      <w:r w:rsidR="00794369" w:rsidRPr="00F8386A">
        <w:rPr>
          <w:rFonts w:asciiTheme="minorHAnsi" w:hAnsiTheme="minorHAnsi"/>
          <w:snapToGrid w:val="0"/>
          <w:kern w:val="22"/>
          <w:sz w:val="22"/>
          <w:szCs w:val="22"/>
          <w:lang w:val="es-ES_tradnl"/>
        </w:rPr>
        <w:t xml:space="preserve">PIDE a la Secretaría que, </w:t>
      </w:r>
      <w:r w:rsidR="00294FE2" w:rsidRPr="00F8386A">
        <w:rPr>
          <w:rFonts w:asciiTheme="minorHAnsi" w:hAnsiTheme="minorHAnsi"/>
          <w:snapToGrid w:val="0"/>
          <w:kern w:val="22"/>
          <w:sz w:val="22"/>
          <w:szCs w:val="22"/>
          <w:lang w:val="es-ES_tradnl"/>
        </w:rPr>
        <w:t xml:space="preserve">en referencia a </w:t>
      </w:r>
      <w:r w:rsidR="00794369" w:rsidRPr="00F8386A">
        <w:rPr>
          <w:rFonts w:asciiTheme="minorHAnsi" w:hAnsiTheme="minorHAnsi"/>
          <w:snapToGrid w:val="0"/>
          <w:kern w:val="22"/>
          <w:sz w:val="22"/>
          <w:szCs w:val="22"/>
          <w:lang w:val="es-ES_tradnl"/>
        </w:rPr>
        <w:t>los párrafos 2, 3 y 4 de la Decisión XII.30 del CDB,</w:t>
      </w:r>
      <w:r w:rsidR="003F24F9" w:rsidRPr="00F8386A">
        <w:rPr>
          <w:rFonts w:asciiTheme="minorHAnsi" w:hAnsiTheme="minorHAnsi"/>
          <w:snapToGrid w:val="0"/>
          <w:kern w:val="22"/>
          <w:sz w:val="22"/>
          <w:szCs w:val="22"/>
          <w:lang w:val="es-ES_tradnl"/>
        </w:rPr>
        <w:t xml:space="preserve"> </w:t>
      </w:r>
      <w:r w:rsidR="00794369" w:rsidRPr="00F8386A">
        <w:rPr>
          <w:rFonts w:asciiTheme="minorHAnsi" w:hAnsiTheme="minorHAnsi"/>
          <w:snapToGrid w:val="0"/>
          <w:kern w:val="22"/>
          <w:sz w:val="22"/>
          <w:szCs w:val="22"/>
          <w:lang w:val="es-ES_tradnl"/>
        </w:rPr>
        <w:t xml:space="preserve">presente al Comité Permanente los elementos de asesoramiento para el Fondo para el Medio </w:t>
      </w:r>
      <w:r w:rsidR="00794369" w:rsidRPr="00F8386A">
        <w:rPr>
          <w:rFonts w:asciiTheme="minorHAnsi" w:hAnsiTheme="minorHAnsi"/>
          <w:snapToGrid w:val="0"/>
          <w:kern w:val="22"/>
          <w:sz w:val="22"/>
          <w:szCs w:val="22"/>
          <w:lang w:val="es-ES_tradnl"/>
        </w:rPr>
        <w:lastRenderedPageBreak/>
        <w:t xml:space="preserve">Ambiente Mundial (FMAM) </w:t>
      </w:r>
      <w:r w:rsidR="00294FE2" w:rsidRPr="00F8386A">
        <w:rPr>
          <w:rFonts w:asciiTheme="minorHAnsi" w:hAnsiTheme="minorHAnsi"/>
          <w:snapToGrid w:val="0"/>
          <w:kern w:val="22"/>
          <w:sz w:val="22"/>
          <w:szCs w:val="22"/>
          <w:lang w:val="es-ES_tradnl"/>
        </w:rPr>
        <w:t>relacionados con</w:t>
      </w:r>
      <w:r w:rsidR="00C02786" w:rsidRPr="00F8386A">
        <w:rPr>
          <w:rFonts w:asciiTheme="minorHAnsi" w:hAnsiTheme="minorHAnsi"/>
          <w:snapToGrid w:val="0"/>
          <w:kern w:val="22"/>
          <w:sz w:val="22"/>
          <w:szCs w:val="22"/>
          <w:lang w:val="es-ES_tradnl"/>
        </w:rPr>
        <w:t xml:space="preserve"> la financiación de los objetivos y las prioridades de la Convención, en consonancia con los mandatos del FMAM, y </w:t>
      </w:r>
      <w:r w:rsidR="001E5CDA" w:rsidRPr="00F8386A">
        <w:rPr>
          <w:rFonts w:asciiTheme="minorHAnsi" w:hAnsiTheme="minorHAnsi"/>
          <w:snapToGrid w:val="0"/>
          <w:kern w:val="22"/>
          <w:sz w:val="22"/>
          <w:szCs w:val="22"/>
          <w:lang w:val="es-ES_tradnl"/>
        </w:rPr>
        <w:t>haga lo mismo</w:t>
      </w:r>
      <w:r w:rsidR="00C02786" w:rsidRPr="00F8386A">
        <w:rPr>
          <w:rFonts w:asciiTheme="minorHAnsi" w:hAnsiTheme="minorHAnsi"/>
          <w:snapToGrid w:val="0"/>
          <w:kern w:val="22"/>
          <w:sz w:val="22"/>
          <w:szCs w:val="22"/>
          <w:lang w:val="es-ES_tradnl"/>
        </w:rPr>
        <w:t xml:space="preserve"> para el desarrollo de orientaciones estratégicas para el octavo reaprovisionamiento del Fondo Fiduciario del FMAM con tiempo suficiente</w:t>
      </w:r>
      <w:r w:rsidR="00B55F85" w:rsidRPr="00F8386A">
        <w:rPr>
          <w:rFonts w:asciiTheme="minorHAnsi" w:hAnsiTheme="minorHAnsi"/>
          <w:snapToGrid w:val="0"/>
          <w:kern w:val="22"/>
          <w:sz w:val="22"/>
          <w:szCs w:val="22"/>
          <w:lang w:val="es-ES_tradnl"/>
        </w:rPr>
        <w:t xml:space="preserve"> para que pueda</w:t>
      </w:r>
      <w:r w:rsidR="000E33CD" w:rsidRPr="00F8386A">
        <w:rPr>
          <w:rFonts w:asciiTheme="minorHAnsi" w:hAnsiTheme="minorHAnsi"/>
          <w:snapToGrid w:val="0"/>
          <w:kern w:val="22"/>
          <w:sz w:val="22"/>
          <w:szCs w:val="22"/>
          <w:lang w:val="es-ES_tradnl"/>
        </w:rPr>
        <w:t>n</w:t>
      </w:r>
      <w:r w:rsidR="005A2FF7" w:rsidRPr="00F8386A">
        <w:rPr>
          <w:rFonts w:asciiTheme="minorHAnsi" w:hAnsiTheme="minorHAnsi"/>
          <w:snapToGrid w:val="0"/>
          <w:kern w:val="22"/>
          <w:sz w:val="22"/>
          <w:szCs w:val="22"/>
          <w:lang w:val="es-ES_tradnl"/>
        </w:rPr>
        <w:t xml:space="preserve"> ser </w:t>
      </w:r>
      <w:r w:rsidR="000E33CD" w:rsidRPr="00F8386A">
        <w:rPr>
          <w:rFonts w:asciiTheme="minorHAnsi" w:hAnsiTheme="minorHAnsi"/>
          <w:snapToGrid w:val="0"/>
          <w:kern w:val="22"/>
          <w:sz w:val="22"/>
          <w:szCs w:val="22"/>
          <w:lang w:val="es-ES_tradnl"/>
        </w:rPr>
        <w:t>sometidos a la consideración de</w:t>
      </w:r>
      <w:r w:rsidR="00C02786" w:rsidRPr="00F8386A">
        <w:rPr>
          <w:rFonts w:asciiTheme="minorHAnsi" w:hAnsiTheme="minorHAnsi"/>
          <w:snapToGrid w:val="0"/>
          <w:kern w:val="22"/>
          <w:sz w:val="22"/>
          <w:szCs w:val="22"/>
          <w:lang w:val="es-ES_tradnl"/>
        </w:rPr>
        <w:t xml:space="preserve"> la</w:t>
      </w:r>
      <w:r w:rsidR="00BC42D5" w:rsidRPr="00F8386A">
        <w:rPr>
          <w:rFonts w:asciiTheme="minorHAnsi" w:hAnsiTheme="minorHAnsi"/>
          <w:snapToGrid w:val="0"/>
          <w:kern w:val="22"/>
          <w:sz w:val="22"/>
          <w:szCs w:val="22"/>
          <w:lang w:val="es-ES_tradnl"/>
        </w:rPr>
        <w:t xml:space="preserve"> Conferencia de las</w:t>
      </w:r>
      <w:r w:rsidR="00C02786" w:rsidRPr="00F8386A">
        <w:rPr>
          <w:rFonts w:asciiTheme="minorHAnsi" w:hAnsiTheme="minorHAnsi"/>
          <w:snapToGrid w:val="0"/>
          <w:kern w:val="22"/>
          <w:sz w:val="22"/>
          <w:szCs w:val="22"/>
          <w:lang w:val="es-ES_tradnl"/>
        </w:rPr>
        <w:t xml:space="preserve"> Partes </w:t>
      </w:r>
      <w:r w:rsidR="00BC42D5" w:rsidRPr="00F8386A">
        <w:rPr>
          <w:rFonts w:asciiTheme="minorHAnsi" w:hAnsiTheme="minorHAnsi"/>
          <w:snapToGrid w:val="0"/>
          <w:kern w:val="22"/>
          <w:sz w:val="22"/>
          <w:szCs w:val="22"/>
          <w:lang w:val="es-ES_tradnl"/>
        </w:rPr>
        <w:t xml:space="preserve">en </w:t>
      </w:r>
      <w:r w:rsidR="00C02786" w:rsidRPr="00F8386A">
        <w:rPr>
          <w:rFonts w:asciiTheme="minorHAnsi" w:hAnsiTheme="minorHAnsi"/>
          <w:snapToGrid w:val="0"/>
          <w:kern w:val="22"/>
          <w:sz w:val="22"/>
          <w:szCs w:val="22"/>
          <w:lang w:val="es-ES_tradnl"/>
        </w:rPr>
        <w:t xml:space="preserve">el CDB </w:t>
      </w:r>
      <w:r w:rsidR="00691F22" w:rsidRPr="00F8386A">
        <w:rPr>
          <w:rFonts w:asciiTheme="minorHAnsi" w:hAnsiTheme="minorHAnsi"/>
          <w:snapToGrid w:val="0"/>
          <w:kern w:val="22"/>
          <w:sz w:val="22"/>
          <w:szCs w:val="22"/>
          <w:lang w:val="es-ES_tradnl"/>
        </w:rPr>
        <w:t xml:space="preserve">durante su 15ª reunión, de acuerdo con la Decisión XIII/21 del CDB. </w:t>
      </w:r>
    </w:p>
    <w:p w14:paraId="0008C986" w14:textId="77777777" w:rsidR="006B4ED5" w:rsidRPr="00F8386A" w:rsidRDefault="006B4ED5" w:rsidP="006B4ED5">
      <w:pPr>
        <w:pStyle w:val="CommentText"/>
        <w:keepNext/>
        <w:suppressAutoHyphens/>
        <w:autoSpaceDE w:val="0"/>
        <w:autoSpaceDN w:val="0"/>
        <w:adjustRightInd w:val="0"/>
        <w:ind w:left="0" w:right="-45" w:firstLine="0"/>
        <w:rPr>
          <w:rFonts w:asciiTheme="minorHAnsi" w:hAnsiTheme="minorHAnsi"/>
          <w:b/>
          <w:sz w:val="22"/>
          <w:szCs w:val="22"/>
          <w:lang w:val="es-ES_tradnl"/>
        </w:rPr>
      </w:pPr>
    </w:p>
    <w:p w14:paraId="3E2A5D61" w14:textId="1E1A19AC" w:rsidR="00B21A1A" w:rsidRPr="00F8386A" w:rsidRDefault="00192058" w:rsidP="006B4ED5">
      <w:pPr>
        <w:pStyle w:val="CommentText"/>
        <w:keepNext/>
        <w:suppressAutoHyphens/>
        <w:autoSpaceDE w:val="0"/>
        <w:autoSpaceDN w:val="0"/>
        <w:adjustRightInd w:val="0"/>
        <w:ind w:left="0" w:right="-45" w:firstLine="0"/>
        <w:rPr>
          <w:rFonts w:asciiTheme="minorHAnsi" w:hAnsiTheme="minorHAnsi"/>
          <w:b/>
          <w:sz w:val="22"/>
          <w:szCs w:val="22"/>
          <w:lang w:val="es-ES_tradnl"/>
        </w:rPr>
      </w:pPr>
      <w:r w:rsidRPr="00F8386A">
        <w:rPr>
          <w:rFonts w:asciiTheme="minorHAnsi" w:eastAsiaTheme="minorHAnsi" w:hAnsiTheme="minorHAnsi" w:cs="Calibri-Bold"/>
          <w:b/>
          <w:bCs/>
          <w:sz w:val="22"/>
          <w:szCs w:val="22"/>
          <w:lang w:val="es-ES_tradnl" w:eastAsia="en-US"/>
        </w:rPr>
        <w:t xml:space="preserve">En lo relativo a </w:t>
      </w:r>
      <w:r w:rsidR="00B022E7" w:rsidRPr="00F8386A">
        <w:rPr>
          <w:rFonts w:asciiTheme="minorHAnsi" w:eastAsiaTheme="minorHAnsi" w:hAnsiTheme="minorHAnsi" w:cs="Calibri-Bold"/>
          <w:b/>
          <w:bCs/>
          <w:sz w:val="22"/>
          <w:szCs w:val="22"/>
          <w:lang w:val="es-ES_tradnl" w:eastAsia="en-US"/>
        </w:rPr>
        <w:t>la relación entre la Unión</w:t>
      </w:r>
      <w:r w:rsidR="00A178FF" w:rsidRPr="00F8386A">
        <w:rPr>
          <w:rFonts w:asciiTheme="minorHAnsi" w:eastAsiaTheme="minorHAnsi" w:hAnsiTheme="minorHAnsi" w:cs="Calibri-Bold"/>
          <w:b/>
          <w:bCs/>
          <w:sz w:val="22"/>
          <w:szCs w:val="22"/>
          <w:lang w:val="es-ES_tradnl" w:eastAsia="en-US"/>
        </w:rPr>
        <w:t xml:space="preserve"> </w:t>
      </w:r>
      <w:r w:rsidR="00437E80" w:rsidRPr="00F8386A">
        <w:rPr>
          <w:rFonts w:asciiTheme="minorHAnsi" w:eastAsiaTheme="minorHAnsi" w:hAnsiTheme="minorHAnsi" w:cs="Calibri-Bold"/>
          <w:b/>
          <w:bCs/>
          <w:sz w:val="22"/>
          <w:szCs w:val="22"/>
          <w:lang w:val="es-ES_tradnl" w:eastAsia="en-US"/>
        </w:rPr>
        <w:t>Internacional</w:t>
      </w:r>
      <w:r w:rsidR="00A178FF" w:rsidRPr="00F8386A">
        <w:rPr>
          <w:rFonts w:asciiTheme="minorHAnsi" w:eastAsiaTheme="minorHAnsi" w:hAnsiTheme="minorHAnsi" w:cs="Calibri-Bold"/>
          <w:b/>
          <w:bCs/>
          <w:sz w:val="22"/>
          <w:szCs w:val="22"/>
          <w:lang w:val="es-ES_tradnl" w:eastAsia="en-US"/>
        </w:rPr>
        <w:t xml:space="preserve"> para la Conservación de la Naturaleza</w:t>
      </w:r>
      <w:r w:rsidR="00B022E7" w:rsidRPr="00F8386A">
        <w:rPr>
          <w:rFonts w:asciiTheme="minorHAnsi" w:eastAsiaTheme="minorHAnsi" w:hAnsiTheme="minorHAnsi" w:cs="Calibri-Bold"/>
          <w:b/>
          <w:bCs/>
          <w:sz w:val="22"/>
          <w:szCs w:val="22"/>
          <w:lang w:val="es-ES_tradnl" w:eastAsia="en-US"/>
        </w:rPr>
        <w:t xml:space="preserve"> </w:t>
      </w:r>
      <w:r w:rsidR="007B7AE8" w:rsidRPr="00F8386A">
        <w:rPr>
          <w:rFonts w:asciiTheme="minorHAnsi" w:hAnsiTheme="minorHAnsi"/>
          <w:b/>
          <w:sz w:val="22"/>
          <w:szCs w:val="22"/>
          <w:lang w:val="es-ES_tradnl"/>
        </w:rPr>
        <w:t>(</w:t>
      </w:r>
      <w:r w:rsidR="00B022E7" w:rsidRPr="00F8386A">
        <w:rPr>
          <w:rFonts w:asciiTheme="minorHAnsi" w:hAnsiTheme="minorHAnsi"/>
          <w:b/>
          <w:sz w:val="22"/>
          <w:szCs w:val="22"/>
          <w:lang w:val="es-ES_tradnl"/>
        </w:rPr>
        <w:t>UICN</w:t>
      </w:r>
      <w:r w:rsidR="007B7AE8" w:rsidRPr="00F8386A">
        <w:rPr>
          <w:rFonts w:asciiTheme="minorHAnsi" w:hAnsiTheme="minorHAnsi"/>
          <w:b/>
          <w:sz w:val="22"/>
          <w:szCs w:val="22"/>
          <w:lang w:val="es-ES_tradnl"/>
        </w:rPr>
        <w:t>)</w:t>
      </w:r>
      <w:r w:rsidR="00B022E7" w:rsidRPr="00F8386A">
        <w:rPr>
          <w:rFonts w:asciiTheme="minorHAnsi" w:hAnsiTheme="minorHAnsi"/>
          <w:b/>
          <w:sz w:val="22"/>
          <w:szCs w:val="22"/>
          <w:lang w:val="es-ES_tradnl"/>
        </w:rPr>
        <w:t xml:space="preserve"> y el trabajo de la Secretaría </w:t>
      </w:r>
    </w:p>
    <w:p w14:paraId="59EF1018" w14:textId="0321C0DD" w:rsidR="00420A50" w:rsidRPr="00F8386A" w:rsidRDefault="00420A50" w:rsidP="006B4ED5">
      <w:pPr>
        <w:pStyle w:val="CommentText"/>
        <w:keepNext/>
        <w:suppressAutoHyphens/>
        <w:autoSpaceDE w:val="0"/>
        <w:autoSpaceDN w:val="0"/>
        <w:adjustRightInd w:val="0"/>
        <w:ind w:right="-46"/>
        <w:rPr>
          <w:rFonts w:asciiTheme="minorHAnsi" w:hAnsiTheme="minorHAnsi"/>
          <w:sz w:val="22"/>
          <w:szCs w:val="22"/>
          <w:lang w:val="es-ES_tradnl"/>
        </w:rPr>
      </w:pPr>
    </w:p>
    <w:p w14:paraId="40F09309" w14:textId="18C1905C" w:rsidR="00346E28" w:rsidRPr="00F8386A" w:rsidRDefault="00C7059E" w:rsidP="00C7059E">
      <w:pPr>
        <w:pStyle w:val="CommentText"/>
        <w:suppressAutoHyphens/>
        <w:autoSpaceDE w:val="0"/>
        <w:autoSpaceDN w:val="0"/>
        <w:adjustRightInd w:val="0"/>
        <w:rPr>
          <w:rFonts w:asciiTheme="minorHAnsi" w:hAnsiTheme="minorHAnsi"/>
          <w:snapToGrid w:val="0"/>
          <w:kern w:val="22"/>
          <w:sz w:val="22"/>
          <w:szCs w:val="22"/>
          <w:lang w:val="es-ES_tradnl"/>
        </w:rPr>
      </w:pPr>
      <w:r w:rsidRPr="00F8386A">
        <w:rPr>
          <w:rFonts w:asciiTheme="minorHAnsi" w:hAnsiTheme="minorHAnsi"/>
          <w:snapToGrid w:val="0"/>
          <w:kern w:val="22"/>
          <w:sz w:val="22"/>
          <w:szCs w:val="22"/>
          <w:lang w:val="es-ES_tradnl"/>
        </w:rPr>
        <w:t>51.</w:t>
      </w:r>
      <w:r w:rsidRPr="00F8386A">
        <w:rPr>
          <w:rFonts w:asciiTheme="minorHAnsi" w:hAnsiTheme="minorHAnsi"/>
          <w:snapToGrid w:val="0"/>
          <w:kern w:val="22"/>
          <w:sz w:val="22"/>
          <w:szCs w:val="22"/>
          <w:lang w:val="es-ES_tradnl"/>
        </w:rPr>
        <w:tab/>
      </w:r>
      <w:r w:rsidR="00437E80" w:rsidRPr="00F8386A">
        <w:rPr>
          <w:rFonts w:asciiTheme="minorHAnsi" w:hAnsiTheme="minorHAnsi"/>
          <w:snapToGrid w:val="0"/>
          <w:kern w:val="22"/>
          <w:sz w:val="22"/>
          <w:szCs w:val="22"/>
          <w:lang w:val="es-ES_tradnl"/>
        </w:rPr>
        <w:t xml:space="preserve">PIDE a la Secretaría que </w:t>
      </w:r>
      <w:r w:rsidR="001C698B" w:rsidRPr="00F8386A">
        <w:rPr>
          <w:rFonts w:asciiTheme="minorHAnsi" w:hAnsiTheme="minorHAnsi"/>
          <w:snapToGrid w:val="0"/>
          <w:kern w:val="22"/>
          <w:sz w:val="22"/>
          <w:szCs w:val="22"/>
          <w:lang w:val="es-ES_tradnl"/>
        </w:rPr>
        <w:t>siga</w:t>
      </w:r>
      <w:r w:rsidR="00437E80" w:rsidRPr="00F8386A">
        <w:rPr>
          <w:rFonts w:asciiTheme="minorHAnsi" w:hAnsiTheme="minorHAnsi"/>
          <w:snapToGrid w:val="0"/>
          <w:kern w:val="22"/>
          <w:sz w:val="22"/>
          <w:szCs w:val="22"/>
          <w:lang w:val="es-ES_tradnl"/>
        </w:rPr>
        <w:t xml:space="preserve"> trabajando con la Unión Internacional para la Conservación de la Naturaleza (UICN) a través de</w:t>
      </w:r>
      <w:r w:rsidR="00691F22" w:rsidRPr="00F8386A">
        <w:rPr>
          <w:rFonts w:asciiTheme="minorHAnsi" w:hAnsiTheme="minorHAnsi"/>
          <w:snapToGrid w:val="0"/>
          <w:kern w:val="22"/>
          <w:sz w:val="22"/>
          <w:szCs w:val="22"/>
          <w:lang w:val="es-ES_tradnl"/>
        </w:rPr>
        <w:t xml:space="preserve">l </w:t>
      </w:r>
      <w:r w:rsidR="00E343EF" w:rsidRPr="00F8386A">
        <w:rPr>
          <w:rFonts w:asciiTheme="minorHAnsi" w:hAnsiTheme="minorHAnsi"/>
          <w:snapToGrid w:val="0"/>
          <w:kern w:val="22"/>
          <w:sz w:val="22"/>
          <w:szCs w:val="22"/>
          <w:lang w:val="es-ES_tradnl"/>
        </w:rPr>
        <w:t xml:space="preserve">Grupo de Enlace </w:t>
      </w:r>
      <w:r w:rsidR="00691F22" w:rsidRPr="00F8386A">
        <w:rPr>
          <w:rFonts w:asciiTheme="minorHAnsi" w:hAnsiTheme="minorHAnsi"/>
          <w:snapToGrid w:val="0"/>
          <w:kern w:val="22"/>
          <w:sz w:val="22"/>
          <w:szCs w:val="22"/>
          <w:lang w:val="es-ES_tradnl"/>
        </w:rPr>
        <w:t>U</w:t>
      </w:r>
      <w:r w:rsidR="00E343EF" w:rsidRPr="00F8386A">
        <w:rPr>
          <w:rFonts w:asciiTheme="minorHAnsi" w:hAnsiTheme="minorHAnsi"/>
          <w:snapToGrid w:val="0"/>
          <w:kern w:val="22"/>
          <w:sz w:val="22"/>
          <w:szCs w:val="22"/>
          <w:lang w:val="es-ES_tradnl"/>
        </w:rPr>
        <w:t>I</w:t>
      </w:r>
      <w:r w:rsidR="00691F22" w:rsidRPr="00F8386A">
        <w:rPr>
          <w:rFonts w:asciiTheme="minorHAnsi" w:hAnsiTheme="minorHAnsi"/>
          <w:snapToGrid w:val="0"/>
          <w:kern w:val="22"/>
          <w:sz w:val="22"/>
          <w:szCs w:val="22"/>
          <w:lang w:val="es-ES_tradnl"/>
        </w:rPr>
        <w:t xml:space="preserve">CN/Ramsar a fin de apoyar las actividades de la Secretaría. </w:t>
      </w:r>
    </w:p>
    <w:p w14:paraId="208A2C41" w14:textId="77777777" w:rsidR="00B21A1A" w:rsidRPr="00F8386A" w:rsidRDefault="00B21A1A" w:rsidP="006B4ED5">
      <w:pPr>
        <w:pStyle w:val="NoSpacing"/>
        <w:rPr>
          <w:lang w:val="es-ES_tradnl"/>
        </w:rPr>
      </w:pPr>
    </w:p>
    <w:p w14:paraId="468895F5" w14:textId="37A675DB" w:rsidR="00BE3DAE" w:rsidRPr="00F8386A" w:rsidRDefault="00192058" w:rsidP="006B4ED5">
      <w:pPr>
        <w:pStyle w:val="CommentText"/>
        <w:keepNext/>
        <w:suppressAutoHyphens/>
        <w:autoSpaceDE w:val="0"/>
        <w:autoSpaceDN w:val="0"/>
        <w:adjustRightInd w:val="0"/>
        <w:ind w:right="-45"/>
        <w:rPr>
          <w:rFonts w:asciiTheme="minorHAnsi" w:hAnsiTheme="minorHAnsi"/>
          <w:b/>
          <w:sz w:val="22"/>
          <w:szCs w:val="22"/>
          <w:lang w:val="es-ES_tradnl"/>
        </w:rPr>
      </w:pPr>
      <w:r w:rsidRPr="00F8386A">
        <w:rPr>
          <w:rFonts w:asciiTheme="minorHAnsi" w:eastAsiaTheme="minorHAnsi" w:hAnsiTheme="minorHAnsi" w:cs="Calibri-Bold"/>
          <w:b/>
          <w:bCs/>
          <w:sz w:val="22"/>
          <w:szCs w:val="22"/>
          <w:lang w:val="es-ES_tradnl" w:eastAsia="en-US"/>
        </w:rPr>
        <w:t xml:space="preserve">En lo relativo a </w:t>
      </w:r>
      <w:r w:rsidR="00B55F85" w:rsidRPr="00F8386A">
        <w:rPr>
          <w:rFonts w:asciiTheme="minorHAnsi" w:eastAsiaTheme="minorHAnsi" w:hAnsiTheme="minorHAnsi" w:cs="Calibri-Bold"/>
          <w:b/>
          <w:bCs/>
          <w:sz w:val="22"/>
          <w:szCs w:val="22"/>
          <w:lang w:val="es-ES_tradnl" w:eastAsia="en-US"/>
        </w:rPr>
        <w:t xml:space="preserve">la mejor aplicación de la Convención </w:t>
      </w:r>
    </w:p>
    <w:p w14:paraId="080436F7" w14:textId="77777777" w:rsidR="00B55F85" w:rsidRPr="00F8386A" w:rsidRDefault="00B55F85" w:rsidP="006B4ED5">
      <w:pPr>
        <w:pStyle w:val="CommentText"/>
        <w:keepNext/>
        <w:suppressAutoHyphens/>
        <w:autoSpaceDE w:val="0"/>
        <w:autoSpaceDN w:val="0"/>
        <w:adjustRightInd w:val="0"/>
        <w:ind w:right="-45"/>
        <w:rPr>
          <w:rFonts w:asciiTheme="minorHAnsi" w:hAnsiTheme="minorHAnsi"/>
          <w:sz w:val="22"/>
          <w:szCs w:val="22"/>
          <w:lang w:val="es-ES_tradnl"/>
        </w:rPr>
      </w:pPr>
    </w:p>
    <w:p w14:paraId="742B0718" w14:textId="6F062511" w:rsidR="00010F79" w:rsidRPr="00F8386A" w:rsidRDefault="00C7059E" w:rsidP="00C7059E">
      <w:pPr>
        <w:pStyle w:val="CommentText"/>
        <w:suppressAutoHyphens/>
        <w:autoSpaceDE w:val="0"/>
        <w:autoSpaceDN w:val="0"/>
        <w:adjustRightInd w:val="0"/>
        <w:rPr>
          <w:rFonts w:asciiTheme="minorHAnsi" w:hAnsiTheme="minorHAnsi"/>
          <w:snapToGrid w:val="0"/>
          <w:kern w:val="22"/>
          <w:sz w:val="22"/>
          <w:szCs w:val="22"/>
          <w:lang w:val="es-ES_tradnl"/>
        </w:rPr>
      </w:pPr>
      <w:r w:rsidRPr="00F8386A">
        <w:rPr>
          <w:rFonts w:asciiTheme="minorHAnsi" w:hAnsiTheme="minorHAnsi"/>
          <w:snapToGrid w:val="0"/>
          <w:kern w:val="22"/>
          <w:sz w:val="22"/>
          <w:szCs w:val="22"/>
          <w:lang w:val="es-ES_tradnl"/>
        </w:rPr>
        <w:t>52.</w:t>
      </w:r>
      <w:r w:rsidRPr="00F8386A">
        <w:rPr>
          <w:rFonts w:asciiTheme="minorHAnsi" w:hAnsiTheme="minorHAnsi"/>
          <w:snapToGrid w:val="0"/>
          <w:kern w:val="22"/>
          <w:sz w:val="22"/>
          <w:szCs w:val="22"/>
          <w:lang w:val="es-ES_tradnl"/>
        </w:rPr>
        <w:tab/>
      </w:r>
      <w:r w:rsidR="00B55F85" w:rsidRPr="00F8386A">
        <w:rPr>
          <w:rFonts w:asciiTheme="minorHAnsi" w:hAnsiTheme="minorHAnsi"/>
          <w:snapToGrid w:val="0"/>
          <w:kern w:val="22"/>
          <w:sz w:val="22"/>
          <w:szCs w:val="22"/>
          <w:lang w:val="es-ES_tradnl"/>
        </w:rPr>
        <w:t xml:space="preserve">PIDE a la Secretaría que haga </w:t>
      </w:r>
      <w:r w:rsidR="0092094A" w:rsidRPr="00F8386A">
        <w:rPr>
          <w:rFonts w:asciiTheme="minorHAnsi" w:hAnsiTheme="minorHAnsi"/>
          <w:snapToGrid w:val="0"/>
          <w:kern w:val="22"/>
          <w:sz w:val="22"/>
          <w:szCs w:val="22"/>
          <w:lang w:val="es-ES_tradnl"/>
        </w:rPr>
        <w:t>lo siguiente</w:t>
      </w:r>
      <w:r w:rsidR="00437E80" w:rsidRPr="00F8386A">
        <w:rPr>
          <w:rFonts w:asciiTheme="minorHAnsi" w:hAnsiTheme="minorHAnsi"/>
          <w:snapToGrid w:val="0"/>
          <w:kern w:val="22"/>
          <w:sz w:val="22"/>
          <w:szCs w:val="22"/>
          <w:lang w:val="es-ES_tradnl"/>
        </w:rPr>
        <w:t>:</w:t>
      </w:r>
      <w:r w:rsidR="00774FAE" w:rsidRPr="00F8386A">
        <w:rPr>
          <w:rFonts w:asciiTheme="minorHAnsi" w:hAnsiTheme="minorHAnsi"/>
          <w:snapToGrid w:val="0"/>
          <w:kern w:val="22"/>
          <w:sz w:val="22"/>
          <w:szCs w:val="22"/>
          <w:lang w:val="es-ES_tradnl"/>
        </w:rPr>
        <w:t xml:space="preserve"> {Texto proporcionado por el Grupo de trabajo de facilitación}</w:t>
      </w:r>
      <w:r w:rsidR="006E7AC1" w:rsidRPr="00F8386A">
        <w:rPr>
          <w:rFonts w:asciiTheme="minorHAnsi" w:hAnsiTheme="minorHAnsi"/>
          <w:snapToGrid w:val="0"/>
          <w:kern w:val="22"/>
          <w:sz w:val="22"/>
          <w:szCs w:val="22"/>
          <w:lang w:val="es-ES_tradnl"/>
        </w:rPr>
        <w:t xml:space="preserve"> </w:t>
      </w:r>
    </w:p>
    <w:p w14:paraId="31BC1E01" w14:textId="77777777" w:rsidR="00010F79" w:rsidRPr="00F8386A" w:rsidRDefault="00010F79" w:rsidP="006B4ED5">
      <w:pPr>
        <w:keepNext/>
        <w:ind w:left="0" w:firstLine="0"/>
        <w:rPr>
          <w:rFonts w:asciiTheme="minorHAnsi" w:hAnsiTheme="minorHAnsi" w:cstheme="minorHAnsi"/>
          <w:lang w:val="es-ES_tradnl"/>
        </w:rPr>
      </w:pPr>
    </w:p>
    <w:p w14:paraId="18D7D0A0" w14:textId="02D061D0" w:rsidR="00010F79" w:rsidRPr="00F8386A" w:rsidRDefault="00C7059E" w:rsidP="00C7059E">
      <w:pPr>
        <w:ind w:left="850"/>
        <w:rPr>
          <w:rFonts w:asciiTheme="minorHAnsi" w:hAnsiTheme="minorHAnsi" w:cstheme="minorHAnsi"/>
          <w:bCs/>
          <w:sz w:val="22"/>
          <w:szCs w:val="22"/>
          <w:lang w:val="es-ES_tradnl"/>
        </w:rPr>
      </w:pPr>
      <w:r w:rsidRPr="00F8386A">
        <w:rPr>
          <w:rFonts w:asciiTheme="minorHAnsi" w:hAnsiTheme="minorHAnsi" w:cstheme="minorHAnsi"/>
          <w:sz w:val="22"/>
          <w:szCs w:val="22"/>
          <w:lang w:val="es-ES_tradnl"/>
        </w:rPr>
        <w:t>a.</w:t>
      </w:r>
      <w:r w:rsidR="003410B0" w:rsidRPr="00F8386A">
        <w:rPr>
          <w:rFonts w:asciiTheme="minorHAnsi" w:hAnsiTheme="minorHAnsi" w:cstheme="minorHAnsi"/>
          <w:sz w:val="22"/>
          <w:szCs w:val="22"/>
          <w:lang w:val="es-ES_tradnl"/>
        </w:rPr>
        <w:tab/>
      </w:r>
      <w:r w:rsidR="00010F79" w:rsidRPr="00F8386A">
        <w:rPr>
          <w:rFonts w:asciiTheme="minorHAnsi" w:hAnsiTheme="minorHAnsi" w:cstheme="minorHAnsi"/>
          <w:sz w:val="22"/>
          <w:szCs w:val="22"/>
          <w:lang w:val="es-ES_tradnl"/>
        </w:rPr>
        <w:t>revi</w:t>
      </w:r>
      <w:r w:rsidR="00691F22" w:rsidRPr="00F8386A">
        <w:rPr>
          <w:rFonts w:asciiTheme="minorHAnsi" w:hAnsiTheme="minorHAnsi" w:cstheme="minorHAnsi"/>
          <w:sz w:val="22"/>
          <w:szCs w:val="22"/>
          <w:lang w:val="es-ES_tradnl"/>
        </w:rPr>
        <w:t>sar todas las resoluciones y decisiones ante</w:t>
      </w:r>
      <w:r w:rsidR="00B55F85" w:rsidRPr="00F8386A">
        <w:rPr>
          <w:rFonts w:asciiTheme="minorHAnsi" w:hAnsiTheme="minorHAnsi" w:cstheme="minorHAnsi"/>
          <w:sz w:val="22"/>
          <w:szCs w:val="22"/>
          <w:lang w:val="es-ES_tradnl"/>
        </w:rPr>
        <w:t>riore</w:t>
      </w:r>
      <w:r w:rsidR="00691F22" w:rsidRPr="00F8386A">
        <w:rPr>
          <w:rFonts w:asciiTheme="minorHAnsi" w:hAnsiTheme="minorHAnsi" w:cstheme="minorHAnsi"/>
          <w:sz w:val="22"/>
          <w:szCs w:val="22"/>
          <w:lang w:val="es-ES_tradnl"/>
        </w:rPr>
        <w:t xml:space="preserve">s e identificar aquellas o </w:t>
      </w:r>
      <w:r w:rsidR="00B55F85" w:rsidRPr="00F8386A">
        <w:rPr>
          <w:rFonts w:asciiTheme="minorHAnsi" w:hAnsiTheme="minorHAnsi" w:cstheme="minorHAnsi"/>
          <w:sz w:val="22"/>
          <w:szCs w:val="22"/>
          <w:lang w:val="es-ES_tradnl"/>
        </w:rPr>
        <w:t xml:space="preserve">las </w:t>
      </w:r>
      <w:r w:rsidR="00691F22" w:rsidRPr="00F8386A">
        <w:rPr>
          <w:rFonts w:asciiTheme="minorHAnsi" w:hAnsiTheme="minorHAnsi" w:cstheme="minorHAnsi"/>
          <w:sz w:val="22"/>
          <w:szCs w:val="22"/>
          <w:lang w:val="es-ES_tradnl"/>
        </w:rPr>
        <w:t>partes de las mismas, si hubiese, que actualmente no son válidas o aplicables, o son contradictorias</w:t>
      </w:r>
      <w:r w:rsidR="00B92C9D" w:rsidRPr="00F8386A">
        <w:rPr>
          <w:rFonts w:asciiTheme="minorHAnsi" w:hAnsiTheme="minorHAnsi" w:cstheme="minorHAnsi"/>
          <w:sz w:val="22"/>
          <w:szCs w:val="22"/>
          <w:lang w:val="es-ES_tradnl"/>
        </w:rPr>
        <w:t xml:space="preserve"> o de otro modo</w:t>
      </w:r>
      <w:r w:rsidR="00D11A28" w:rsidRPr="00F8386A">
        <w:rPr>
          <w:rFonts w:asciiTheme="minorHAnsi" w:hAnsiTheme="minorHAnsi" w:cstheme="minorHAnsi"/>
          <w:sz w:val="22"/>
          <w:szCs w:val="22"/>
          <w:lang w:val="es-ES_tradnl"/>
        </w:rPr>
        <w:t xml:space="preserve"> </w:t>
      </w:r>
      <w:r w:rsidR="00BB7D77" w:rsidRPr="00F8386A">
        <w:rPr>
          <w:rFonts w:asciiTheme="minorHAnsi" w:hAnsiTheme="minorHAnsi" w:cstheme="minorHAnsi"/>
          <w:sz w:val="22"/>
          <w:szCs w:val="22"/>
          <w:lang w:val="es-ES_tradnl"/>
        </w:rPr>
        <w:t>incoherentes</w:t>
      </w:r>
      <w:r w:rsidR="00D11A28" w:rsidRPr="00F8386A">
        <w:rPr>
          <w:rFonts w:asciiTheme="minorHAnsi" w:hAnsiTheme="minorHAnsi" w:cstheme="minorHAnsi"/>
          <w:sz w:val="22"/>
          <w:szCs w:val="22"/>
          <w:lang w:val="es-ES_tradnl"/>
        </w:rPr>
        <w:t xml:space="preserve"> con las práctic</w:t>
      </w:r>
      <w:r w:rsidR="00B92C9D" w:rsidRPr="00F8386A">
        <w:rPr>
          <w:rFonts w:asciiTheme="minorHAnsi" w:hAnsiTheme="minorHAnsi" w:cstheme="minorHAnsi"/>
          <w:sz w:val="22"/>
          <w:szCs w:val="22"/>
          <w:lang w:val="es-ES_tradnl"/>
        </w:rPr>
        <w:t>as actuales de Ramsar, e informar</w:t>
      </w:r>
      <w:r w:rsidR="00D11A28" w:rsidRPr="00F8386A">
        <w:rPr>
          <w:rFonts w:asciiTheme="minorHAnsi" w:hAnsiTheme="minorHAnsi" w:cstheme="minorHAnsi"/>
          <w:sz w:val="22"/>
          <w:szCs w:val="22"/>
          <w:lang w:val="es-ES_tradnl"/>
        </w:rPr>
        <w:t xml:space="preserve"> de sus conclusiones durante la 57ª reunión del Comité Permanente</w:t>
      </w:r>
      <w:r w:rsidR="001C698B" w:rsidRPr="00F8386A">
        <w:rPr>
          <w:rFonts w:asciiTheme="minorHAnsi" w:hAnsiTheme="minorHAnsi" w:cstheme="minorHAnsi"/>
          <w:sz w:val="22"/>
          <w:szCs w:val="22"/>
          <w:lang w:val="es-ES_tradnl"/>
        </w:rPr>
        <w:t xml:space="preserve"> (CP)</w:t>
      </w:r>
      <w:r w:rsidR="00D11A28" w:rsidRPr="00F8386A">
        <w:rPr>
          <w:rFonts w:asciiTheme="minorHAnsi" w:hAnsiTheme="minorHAnsi" w:cstheme="minorHAnsi"/>
          <w:sz w:val="22"/>
          <w:szCs w:val="22"/>
          <w:lang w:val="es-ES_tradnl"/>
        </w:rPr>
        <w:t xml:space="preserve">, incluyendo información </w:t>
      </w:r>
      <w:r w:rsidR="00B92C9D" w:rsidRPr="00F8386A">
        <w:rPr>
          <w:rFonts w:asciiTheme="minorHAnsi" w:hAnsiTheme="minorHAnsi" w:cstheme="minorHAnsi"/>
          <w:sz w:val="22"/>
          <w:szCs w:val="22"/>
          <w:lang w:val="es-ES_tradnl"/>
        </w:rPr>
        <w:t xml:space="preserve">que justifique </w:t>
      </w:r>
      <w:r w:rsidR="00D11A28" w:rsidRPr="00F8386A">
        <w:rPr>
          <w:rFonts w:asciiTheme="minorHAnsi" w:hAnsiTheme="minorHAnsi" w:cstheme="minorHAnsi"/>
          <w:sz w:val="22"/>
          <w:szCs w:val="22"/>
          <w:lang w:val="es-ES_tradnl"/>
        </w:rPr>
        <w:t>esas conclusiones (por ejemplo, porque el trabajo ha finalizado, porque ha sido reemplazada, es contradictoria, o está incluida en otro lugar, entre otras razones); y</w:t>
      </w:r>
      <w:r w:rsidR="003F24F9" w:rsidRPr="00F8386A">
        <w:rPr>
          <w:rFonts w:asciiTheme="minorHAnsi" w:hAnsiTheme="minorHAnsi" w:cstheme="minorHAnsi"/>
          <w:sz w:val="22"/>
          <w:szCs w:val="22"/>
          <w:lang w:val="es-ES_tradnl"/>
        </w:rPr>
        <w:t xml:space="preserve"> </w:t>
      </w:r>
    </w:p>
    <w:p w14:paraId="5CD71B7C" w14:textId="77777777" w:rsidR="00010F79" w:rsidRPr="00F8386A" w:rsidRDefault="00010F79" w:rsidP="00C7059E">
      <w:pPr>
        <w:ind w:left="850"/>
        <w:rPr>
          <w:rFonts w:asciiTheme="minorHAnsi" w:hAnsiTheme="minorHAnsi" w:cstheme="minorHAnsi"/>
          <w:bCs/>
          <w:lang w:val="es-ES_tradnl"/>
        </w:rPr>
      </w:pPr>
    </w:p>
    <w:p w14:paraId="2A6B4FCF" w14:textId="2E63A0D9" w:rsidR="00010F79" w:rsidRPr="00F8386A" w:rsidRDefault="00C7059E" w:rsidP="00C7059E">
      <w:pPr>
        <w:ind w:left="850"/>
        <w:rPr>
          <w:rFonts w:asciiTheme="minorHAnsi" w:hAnsiTheme="minorHAnsi" w:cstheme="minorHAnsi"/>
          <w:sz w:val="22"/>
          <w:szCs w:val="22"/>
          <w:lang w:val="es-ES_tradnl"/>
        </w:rPr>
      </w:pPr>
      <w:r w:rsidRPr="00F8386A">
        <w:rPr>
          <w:rFonts w:asciiTheme="minorHAnsi" w:hAnsiTheme="minorHAnsi" w:cstheme="minorHAnsi"/>
          <w:bCs/>
          <w:sz w:val="22"/>
          <w:szCs w:val="22"/>
          <w:lang w:val="es-ES_tradnl"/>
        </w:rPr>
        <w:t>b.</w:t>
      </w:r>
      <w:r w:rsidR="003410B0" w:rsidRPr="00F8386A">
        <w:rPr>
          <w:rFonts w:asciiTheme="minorHAnsi" w:hAnsiTheme="minorHAnsi" w:cstheme="minorHAnsi"/>
          <w:bCs/>
          <w:sz w:val="22"/>
          <w:szCs w:val="22"/>
          <w:lang w:val="es-ES_tradnl"/>
        </w:rPr>
        <w:tab/>
      </w:r>
      <w:r w:rsidR="00283188" w:rsidRPr="00F8386A">
        <w:rPr>
          <w:rFonts w:asciiTheme="minorHAnsi" w:hAnsiTheme="minorHAnsi" w:cstheme="minorHAnsi"/>
          <w:sz w:val="22"/>
          <w:szCs w:val="22"/>
          <w:lang w:val="es-ES_tradnl"/>
        </w:rPr>
        <w:t xml:space="preserve">basándose en sus conclusiones y en las respuestas aportadas por las Partes al informe que presente en la 57ª reunión del </w:t>
      </w:r>
      <w:r w:rsidR="001C698B" w:rsidRPr="00F8386A">
        <w:rPr>
          <w:rFonts w:asciiTheme="minorHAnsi" w:hAnsiTheme="minorHAnsi" w:cstheme="minorHAnsi"/>
          <w:sz w:val="22"/>
          <w:szCs w:val="22"/>
          <w:lang w:val="es-ES_tradnl"/>
        </w:rPr>
        <w:t>CP</w:t>
      </w:r>
      <w:r w:rsidR="00283188" w:rsidRPr="00F8386A">
        <w:rPr>
          <w:rFonts w:asciiTheme="minorHAnsi" w:hAnsiTheme="minorHAnsi" w:cstheme="minorHAnsi"/>
          <w:sz w:val="22"/>
          <w:szCs w:val="22"/>
          <w:lang w:val="es-ES_tradnl"/>
        </w:rPr>
        <w:t xml:space="preserve">, </w:t>
      </w:r>
      <w:r w:rsidR="00B92C9D" w:rsidRPr="00F8386A">
        <w:rPr>
          <w:rFonts w:asciiTheme="minorHAnsi" w:hAnsiTheme="minorHAnsi" w:cstheme="minorHAnsi"/>
          <w:sz w:val="22"/>
          <w:szCs w:val="22"/>
          <w:lang w:val="es-ES_tradnl"/>
        </w:rPr>
        <w:t xml:space="preserve">desarrollar </w:t>
      </w:r>
      <w:r w:rsidR="00283188" w:rsidRPr="00F8386A">
        <w:rPr>
          <w:rFonts w:asciiTheme="minorHAnsi" w:hAnsiTheme="minorHAnsi" w:cstheme="minorHAnsi"/>
          <w:sz w:val="22"/>
          <w:szCs w:val="22"/>
          <w:lang w:val="es-ES_tradnl"/>
        </w:rPr>
        <w:t xml:space="preserve">recomendaciones para las Partes durante la 58ª reunión del </w:t>
      </w:r>
      <w:r w:rsidR="001C698B" w:rsidRPr="00F8386A">
        <w:rPr>
          <w:rFonts w:asciiTheme="minorHAnsi" w:hAnsiTheme="minorHAnsi" w:cstheme="minorHAnsi"/>
          <w:sz w:val="22"/>
          <w:szCs w:val="22"/>
          <w:lang w:val="es-ES_tradnl"/>
        </w:rPr>
        <w:t>CP</w:t>
      </w:r>
      <w:r w:rsidR="00283188" w:rsidRPr="00F8386A">
        <w:rPr>
          <w:rFonts w:asciiTheme="minorHAnsi" w:hAnsiTheme="minorHAnsi" w:cstheme="minorHAnsi"/>
          <w:sz w:val="22"/>
          <w:szCs w:val="22"/>
          <w:lang w:val="es-ES_tradnl"/>
        </w:rPr>
        <w:t xml:space="preserve"> para que </w:t>
      </w:r>
      <w:r w:rsidR="001C698B" w:rsidRPr="00F8386A">
        <w:rPr>
          <w:rFonts w:asciiTheme="minorHAnsi" w:hAnsiTheme="minorHAnsi" w:cstheme="minorHAnsi"/>
          <w:sz w:val="22"/>
          <w:szCs w:val="22"/>
          <w:lang w:val="es-ES_tradnl"/>
        </w:rPr>
        <w:t>estudien</w:t>
      </w:r>
      <w:r w:rsidR="00283188" w:rsidRPr="00F8386A">
        <w:rPr>
          <w:rFonts w:asciiTheme="minorHAnsi" w:hAnsiTheme="minorHAnsi" w:cstheme="minorHAnsi"/>
          <w:sz w:val="22"/>
          <w:szCs w:val="22"/>
          <w:lang w:val="es-ES_tradnl"/>
        </w:rPr>
        <w:t xml:space="preserve"> un procedimiento para: retirar</w:t>
      </w:r>
      <w:r w:rsidR="00761255" w:rsidRPr="00F8386A">
        <w:rPr>
          <w:rFonts w:asciiTheme="minorHAnsi" w:hAnsiTheme="minorHAnsi" w:cstheme="minorHAnsi"/>
          <w:sz w:val="22"/>
          <w:szCs w:val="22"/>
          <w:lang w:val="es-ES_tradnl"/>
        </w:rPr>
        <w:t xml:space="preserve"> </w:t>
      </w:r>
      <w:r w:rsidR="00283188" w:rsidRPr="00F8386A">
        <w:rPr>
          <w:rFonts w:asciiTheme="minorHAnsi" w:hAnsiTheme="minorHAnsi" w:cstheme="minorHAnsi"/>
          <w:sz w:val="22"/>
          <w:szCs w:val="22"/>
          <w:lang w:val="es-ES_tradnl"/>
        </w:rPr>
        <w:t>resoluciones y decisiones obsol</w:t>
      </w:r>
      <w:r w:rsidR="00B92C9D" w:rsidRPr="00F8386A">
        <w:rPr>
          <w:rFonts w:asciiTheme="minorHAnsi" w:hAnsiTheme="minorHAnsi" w:cstheme="minorHAnsi"/>
          <w:sz w:val="22"/>
          <w:szCs w:val="22"/>
          <w:lang w:val="es-ES_tradnl"/>
        </w:rPr>
        <w:t xml:space="preserve">etas; establecer una práctica para </w:t>
      </w:r>
      <w:r w:rsidR="00283188" w:rsidRPr="00F8386A">
        <w:rPr>
          <w:rFonts w:asciiTheme="minorHAnsi" w:hAnsiTheme="minorHAnsi" w:cstheme="minorHAnsi"/>
          <w:sz w:val="22"/>
          <w:szCs w:val="22"/>
          <w:lang w:val="es-ES_tradnl"/>
        </w:rPr>
        <w:t>retira</w:t>
      </w:r>
      <w:r w:rsidR="00761255" w:rsidRPr="00F8386A">
        <w:rPr>
          <w:rFonts w:asciiTheme="minorHAnsi" w:hAnsiTheme="minorHAnsi" w:cstheme="minorHAnsi"/>
          <w:sz w:val="22"/>
          <w:szCs w:val="22"/>
          <w:lang w:val="es-ES_tradnl"/>
        </w:rPr>
        <w:t>r</w:t>
      </w:r>
      <w:r w:rsidR="00B92C9D" w:rsidRPr="00F8386A">
        <w:rPr>
          <w:rFonts w:asciiTheme="minorHAnsi" w:hAnsiTheme="minorHAnsi" w:cstheme="minorHAnsi"/>
          <w:sz w:val="22"/>
          <w:szCs w:val="22"/>
          <w:lang w:val="es-ES_tradnl"/>
        </w:rPr>
        <w:t xml:space="preserve"> automática</w:t>
      </w:r>
      <w:r w:rsidR="00761255" w:rsidRPr="00F8386A">
        <w:rPr>
          <w:rFonts w:asciiTheme="minorHAnsi" w:hAnsiTheme="minorHAnsi" w:cstheme="minorHAnsi"/>
          <w:sz w:val="22"/>
          <w:szCs w:val="22"/>
          <w:lang w:val="es-ES_tradnl"/>
        </w:rPr>
        <w:t>mente las</w:t>
      </w:r>
      <w:r w:rsidR="00283188" w:rsidRPr="00F8386A">
        <w:rPr>
          <w:rFonts w:asciiTheme="minorHAnsi" w:hAnsiTheme="minorHAnsi" w:cstheme="minorHAnsi"/>
          <w:sz w:val="22"/>
          <w:szCs w:val="22"/>
          <w:lang w:val="es-ES_tradnl"/>
        </w:rPr>
        <w:t xml:space="preserve"> resoluciones y decisiones obsoletas o contradictorias cuando </w:t>
      </w:r>
      <w:r w:rsidR="00761255" w:rsidRPr="00F8386A">
        <w:rPr>
          <w:rFonts w:asciiTheme="minorHAnsi" w:hAnsiTheme="minorHAnsi" w:cstheme="minorHAnsi"/>
          <w:sz w:val="22"/>
          <w:szCs w:val="22"/>
          <w:lang w:val="es-ES_tradnl"/>
        </w:rPr>
        <w:t xml:space="preserve">estas </w:t>
      </w:r>
      <w:r w:rsidR="00283188" w:rsidRPr="00F8386A">
        <w:rPr>
          <w:rFonts w:asciiTheme="minorHAnsi" w:hAnsiTheme="minorHAnsi" w:cstheme="minorHAnsi"/>
          <w:sz w:val="22"/>
          <w:szCs w:val="22"/>
          <w:lang w:val="es-ES_tradnl"/>
        </w:rPr>
        <w:t>s</w:t>
      </w:r>
      <w:r w:rsidR="00761255" w:rsidRPr="00F8386A">
        <w:rPr>
          <w:rFonts w:asciiTheme="minorHAnsi" w:hAnsiTheme="minorHAnsi" w:cstheme="minorHAnsi"/>
          <w:sz w:val="22"/>
          <w:szCs w:val="22"/>
          <w:lang w:val="es-ES_tradnl"/>
        </w:rPr>
        <w:t>ean</w:t>
      </w:r>
      <w:r w:rsidR="00283188" w:rsidRPr="00F8386A">
        <w:rPr>
          <w:rFonts w:asciiTheme="minorHAnsi" w:hAnsiTheme="minorHAnsi" w:cstheme="minorHAnsi"/>
          <w:sz w:val="22"/>
          <w:szCs w:val="22"/>
          <w:lang w:val="es-ES_tradnl"/>
        </w:rPr>
        <w:t xml:space="preserve"> reemplazadas por nuevas</w:t>
      </w:r>
      <w:r w:rsidR="00761255" w:rsidRPr="00F8386A">
        <w:rPr>
          <w:rFonts w:asciiTheme="minorHAnsi" w:hAnsiTheme="minorHAnsi" w:cstheme="minorHAnsi"/>
          <w:sz w:val="22"/>
          <w:szCs w:val="22"/>
          <w:lang w:val="es-ES_tradnl"/>
        </w:rPr>
        <w:t>;</w:t>
      </w:r>
      <w:r w:rsidR="002E6637" w:rsidRPr="00F8386A">
        <w:rPr>
          <w:rFonts w:asciiTheme="minorHAnsi" w:hAnsiTheme="minorHAnsi" w:cstheme="minorHAnsi"/>
          <w:sz w:val="22"/>
          <w:szCs w:val="22"/>
          <w:lang w:val="es-ES_tradnl"/>
        </w:rPr>
        <w:t xml:space="preserve"> </w:t>
      </w:r>
      <w:r w:rsidR="00283188" w:rsidRPr="00F8386A">
        <w:rPr>
          <w:rFonts w:asciiTheme="minorHAnsi" w:hAnsiTheme="minorHAnsi" w:cstheme="minorHAnsi"/>
          <w:sz w:val="22"/>
          <w:szCs w:val="22"/>
          <w:lang w:val="es-ES_tradnl"/>
        </w:rPr>
        <w:t xml:space="preserve">y preparar una lista consolidada de resoluciones y decisiones que será actualizada después de cada reunión de la Conferencia de las Partes </w:t>
      </w:r>
      <w:r w:rsidR="002E6637" w:rsidRPr="00F8386A">
        <w:rPr>
          <w:rFonts w:asciiTheme="minorHAnsi" w:hAnsiTheme="minorHAnsi" w:cstheme="minorHAnsi"/>
          <w:sz w:val="22"/>
          <w:szCs w:val="22"/>
          <w:lang w:val="es-ES_tradnl"/>
        </w:rPr>
        <w:t>y cuando sea necesario</w:t>
      </w:r>
      <w:r w:rsidR="000E33CD" w:rsidRPr="00F8386A">
        <w:rPr>
          <w:rFonts w:asciiTheme="minorHAnsi" w:hAnsiTheme="minorHAnsi" w:cstheme="minorHAnsi"/>
          <w:sz w:val="22"/>
          <w:szCs w:val="22"/>
          <w:lang w:val="es-ES_tradnl"/>
        </w:rPr>
        <w:t>,</w:t>
      </w:r>
      <w:r w:rsidR="002E6637" w:rsidRPr="00F8386A">
        <w:rPr>
          <w:rFonts w:asciiTheme="minorHAnsi" w:hAnsiTheme="minorHAnsi" w:cstheme="minorHAnsi"/>
          <w:sz w:val="22"/>
          <w:szCs w:val="22"/>
          <w:lang w:val="es-ES_tradnl"/>
        </w:rPr>
        <w:t xml:space="preserve"> </w:t>
      </w:r>
      <w:r w:rsidR="000E33CD" w:rsidRPr="00F8386A">
        <w:rPr>
          <w:rFonts w:asciiTheme="minorHAnsi" w:hAnsiTheme="minorHAnsi" w:cstheme="minorHAnsi"/>
          <w:sz w:val="22"/>
          <w:szCs w:val="22"/>
          <w:lang w:val="es-ES_tradnl"/>
        </w:rPr>
        <w:t xml:space="preserve">después de </w:t>
      </w:r>
      <w:r w:rsidR="009127CF" w:rsidRPr="00F8386A">
        <w:rPr>
          <w:rFonts w:asciiTheme="minorHAnsi" w:hAnsiTheme="minorHAnsi" w:cstheme="minorHAnsi"/>
          <w:sz w:val="22"/>
          <w:szCs w:val="22"/>
          <w:lang w:val="es-ES_tradnl"/>
        </w:rPr>
        <w:t xml:space="preserve">una reunión del Comité Permanente; </w:t>
      </w:r>
    </w:p>
    <w:p w14:paraId="71E18F30" w14:textId="77777777" w:rsidR="00010F79" w:rsidRPr="00F8386A" w:rsidRDefault="00010F79" w:rsidP="006B4ED5">
      <w:pPr>
        <w:ind w:left="0" w:firstLine="0"/>
        <w:rPr>
          <w:rFonts w:asciiTheme="minorHAnsi" w:hAnsiTheme="minorHAnsi" w:cstheme="minorHAnsi"/>
          <w:lang w:val="es-ES_tradnl"/>
        </w:rPr>
      </w:pPr>
    </w:p>
    <w:p w14:paraId="753F2037" w14:textId="5D0027E8" w:rsidR="00010F79" w:rsidRPr="00F8386A" w:rsidRDefault="00C7059E" w:rsidP="00C7059E">
      <w:pPr>
        <w:pStyle w:val="CommentText"/>
        <w:suppressAutoHyphens/>
        <w:autoSpaceDE w:val="0"/>
        <w:autoSpaceDN w:val="0"/>
        <w:adjustRightInd w:val="0"/>
        <w:rPr>
          <w:rFonts w:asciiTheme="minorHAnsi" w:hAnsiTheme="minorHAnsi"/>
          <w:snapToGrid w:val="0"/>
          <w:kern w:val="22"/>
          <w:sz w:val="22"/>
          <w:szCs w:val="22"/>
          <w:lang w:val="es-ES_tradnl"/>
        </w:rPr>
      </w:pPr>
      <w:r w:rsidRPr="00F8386A">
        <w:rPr>
          <w:rFonts w:asciiTheme="minorHAnsi" w:hAnsiTheme="minorHAnsi"/>
          <w:snapToGrid w:val="0"/>
          <w:kern w:val="22"/>
          <w:sz w:val="22"/>
          <w:szCs w:val="22"/>
          <w:lang w:val="es-ES_tradnl"/>
        </w:rPr>
        <w:t>53.</w:t>
      </w:r>
      <w:r w:rsidRPr="00F8386A">
        <w:rPr>
          <w:rFonts w:asciiTheme="minorHAnsi" w:hAnsiTheme="minorHAnsi"/>
          <w:snapToGrid w:val="0"/>
          <w:kern w:val="22"/>
          <w:sz w:val="22"/>
          <w:szCs w:val="22"/>
          <w:lang w:val="es-ES_tradnl"/>
        </w:rPr>
        <w:tab/>
      </w:r>
      <w:r w:rsidR="002E6637" w:rsidRPr="00F8386A">
        <w:rPr>
          <w:rFonts w:asciiTheme="minorHAnsi" w:hAnsiTheme="minorHAnsi"/>
          <w:snapToGrid w:val="0"/>
          <w:kern w:val="22"/>
          <w:sz w:val="22"/>
          <w:szCs w:val="22"/>
          <w:lang w:val="es-ES_tradnl"/>
        </w:rPr>
        <w:t xml:space="preserve">PIDE al Comité Permanente que en su 57ª reunión </w:t>
      </w:r>
      <w:r w:rsidR="001C698B" w:rsidRPr="00F8386A">
        <w:rPr>
          <w:rFonts w:asciiTheme="minorHAnsi" w:hAnsiTheme="minorHAnsi"/>
          <w:snapToGrid w:val="0"/>
          <w:kern w:val="22"/>
          <w:sz w:val="22"/>
          <w:szCs w:val="22"/>
          <w:lang w:val="es-ES_tradnl"/>
        </w:rPr>
        <w:t>examine</w:t>
      </w:r>
      <w:r w:rsidR="002E6637" w:rsidRPr="00F8386A">
        <w:rPr>
          <w:rFonts w:asciiTheme="minorHAnsi" w:hAnsiTheme="minorHAnsi"/>
          <w:snapToGrid w:val="0"/>
          <w:kern w:val="22"/>
          <w:sz w:val="22"/>
          <w:szCs w:val="22"/>
          <w:lang w:val="es-ES_tradnl"/>
        </w:rPr>
        <w:t xml:space="preserve"> el informe de la Secretaría sobre la validez de las resoluciones y decisiones y </w:t>
      </w:r>
      <w:r w:rsidR="00983677" w:rsidRPr="00F8386A">
        <w:rPr>
          <w:rFonts w:asciiTheme="minorHAnsi" w:hAnsiTheme="minorHAnsi"/>
          <w:snapToGrid w:val="0"/>
          <w:kern w:val="22"/>
          <w:sz w:val="22"/>
          <w:szCs w:val="22"/>
          <w:lang w:val="es-ES_tradnl"/>
        </w:rPr>
        <w:t>aporte sus observaciones, y considere las recomendaciones de la Secretaría sobre esta cuestión durante su 58ª reunión</w:t>
      </w:r>
      <w:r w:rsidR="00BE4FD2" w:rsidRPr="00F8386A">
        <w:rPr>
          <w:rFonts w:asciiTheme="minorHAnsi" w:hAnsiTheme="minorHAnsi"/>
          <w:snapToGrid w:val="0"/>
          <w:kern w:val="22"/>
          <w:sz w:val="22"/>
          <w:szCs w:val="22"/>
          <w:lang w:val="es-ES_tradnl"/>
        </w:rPr>
        <w:t xml:space="preserve"> con objeto de incluir en una resolución pertinente </w:t>
      </w:r>
      <w:r w:rsidR="00D25B1A" w:rsidRPr="00F8386A">
        <w:rPr>
          <w:rFonts w:asciiTheme="minorHAnsi" w:hAnsiTheme="minorHAnsi"/>
          <w:snapToGrid w:val="0"/>
          <w:kern w:val="22"/>
          <w:sz w:val="22"/>
          <w:szCs w:val="22"/>
          <w:lang w:val="es-ES_tradnl"/>
        </w:rPr>
        <w:t xml:space="preserve">de la 14ª reunión de la Conferencia de las Partes Contratantes la retirada de las resoluciones y decisiones obsoletas y el establecimiento de una práctica por la </w:t>
      </w:r>
      <w:r w:rsidR="00A865C7" w:rsidRPr="00F8386A">
        <w:rPr>
          <w:rFonts w:asciiTheme="minorHAnsi" w:hAnsiTheme="minorHAnsi"/>
          <w:snapToGrid w:val="0"/>
          <w:kern w:val="22"/>
          <w:sz w:val="22"/>
          <w:szCs w:val="22"/>
          <w:lang w:val="es-ES_tradnl"/>
        </w:rPr>
        <w:t>que la Convención retire las resoluciones y decisiones obsoletas de manera automática cuando estas sean reemplazadas por</w:t>
      </w:r>
      <w:r w:rsidR="001C698B" w:rsidRPr="00F8386A">
        <w:rPr>
          <w:rFonts w:asciiTheme="minorHAnsi" w:hAnsiTheme="minorHAnsi"/>
          <w:snapToGrid w:val="0"/>
          <w:kern w:val="22"/>
          <w:sz w:val="22"/>
          <w:szCs w:val="22"/>
          <w:lang w:val="es-ES_tradnl"/>
        </w:rPr>
        <w:t xml:space="preserve"> unas</w:t>
      </w:r>
      <w:r w:rsidR="00A865C7" w:rsidRPr="00F8386A">
        <w:rPr>
          <w:rFonts w:asciiTheme="minorHAnsi" w:hAnsiTheme="minorHAnsi"/>
          <w:snapToGrid w:val="0"/>
          <w:kern w:val="22"/>
          <w:sz w:val="22"/>
          <w:szCs w:val="22"/>
          <w:lang w:val="es-ES_tradnl"/>
        </w:rPr>
        <w:t xml:space="preserve"> nuevas;</w:t>
      </w:r>
      <w:r w:rsidR="00774FAE" w:rsidRPr="00F8386A">
        <w:rPr>
          <w:rFonts w:asciiTheme="minorHAnsi" w:hAnsiTheme="minorHAnsi"/>
          <w:snapToGrid w:val="0"/>
          <w:kern w:val="22"/>
          <w:sz w:val="22"/>
          <w:szCs w:val="22"/>
          <w:lang w:val="es-ES_tradnl"/>
        </w:rPr>
        <w:t xml:space="preserve"> {Texto proporcionado por el Grupo de trabajo de facilitación}</w:t>
      </w:r>
      <w:r w:rsidR="003F24F9" w:rsidRPr="00F8386A">
        <w:rPr>
          <w:rFonts w:asciiTheme="minorHAnsi" w:hAnsiTheme="minorHAnsi"/>
          <w:snapToGrid w:val="0"/>
          <w:kern w:val="22"/>
          <w:sz w:val="22"/>
          <w:szCs w:val="22"/>
          <w:lang w:val="es-ES_tradnl"/>
        </w:rPr>
        <w:t xml:space="preserve"> </w:t>
      </w:r>
    </w:p>
    <w:p w14:paraId="600452DD" w14:textId="2ACBB981" w:rsidR="00BE3DAE" w:rsidRPr="00F8386A" w:rsidRDefault="00BE3DAE" w:rsidP="00C7059E">
      <w:pPr>
        <w:pStyle w:val="CommentText"/>
        <w:suppressAutoHyphens/>
        <w:autoSpaceDE w:val="0"/>
        <w:autoSpaceDN w:val="0"/>
        <w:adjustRightInd w:val="0"/>
        <w:rPr>
          <w:rFonts w:asciiTheme="minorHAnsi" w:hAnsiTheme="minorHAnsi"/>
          <w:snapToGrid w:val="0"/>
          <w:kern w:val="22"/>
          <w:sz w:val="22"/>
          <w:szCs w:val="22"/>
          <w:lang w:val="es-ES_tradnl"/>
        </w:rPr>
      </w:pPr>
    </w:p>
    <w:p w14:paraId="58D28481" w14:textId="3761EE16" w:rsidR="00F26988" w:rsidRPr="00F8386A" w:rsidRDefault="00C7059E" w:rsidP="00C7059E">
      <w:pPr>
        <w:pStyle w:val="CommentText"/>
        <w:suppressAutoHyphens/>
        <w:autoSpaceDE w:val="0"/>
        <w:autoSpaceDN w:val="0"/>
        <w:adjustRightInd w:val="0"/>
        <w:rPr>
          <w:rFonts w:asciiTheme="minorHAnsi" w:hAnsiTheme="minorHAnsi"/>
          <w:snapToGrid w:val="0"/>
          <w:kern w:val="22"/>
          <w:sz w:val="22"/>
          <w:szCs w:val="22"/>
          <w:lang w:val="es-ES_tradnl"/>
        </w:rPr>
      </w:pPr>
      <w:r w:rsidRPr="00F8386A">
        <w:rPr>
          <w:rFonts w:asciiTheme="minorHAnsi" w:hAnsiTheme="minorHAnsi"/>
          <w:snapToGrid w:val="0"/>
          <w:kern w:val="22"/>
          <w:sz w:val="22"/>
          <w:szCs w:val="22"/>
          <w:lang w:val="es-ES_tradnl"/>
        </w:rPr>
        <w:t>54.</w:t>
      </w:r>
      <w:r w:rsidRPr="00F8386A">
        <w:rPr>
          <w:rFonts w:asciiTheme="minorHAnsi" w:hAnsiTheme="minorHAnsi"/>
          <w:snapToGrid w:val="0"/>
          <w:kern w:val="22"/>
          <w:sz w:val="22"/>
          <w:szCs w:val="22"/>
          <w:lang w:val="es-ES_tradnl"/>
        </w:rPr>
        <w:tab/>
      </w:r>
      <w:r w:rsidR="00A865C7" w:rsidRPr="00F8386A">
        <w:rPr>
          <w:rFonts w:asciiTheme="minorHAnsi" w:hAnsiTheme="minorHAnsi"/>
          <w:snapToGrid w:val="0"/>
          <w:kern w:val="22"/>
          <w:sz w:val="22"/>
          <w:szCs w:val="22"/>
          <w:lang w:val="es-ES_tradnl"/>
        </w:rPr>
        <w:t xml:space="preserve">PIDE a la Secretaría que haga lo siguiente: </w:t>
      </w:r>
      <w:r w:rsidR="00E343EF" w:rsidRPr="00F8386A">
        <w:rPr>
          <w:rFonts w:asciiTheme="minorHAnsi" w:hAnsiTheme="minorHAnsi"/>
          <w:snapToGrid w:val="0"/>
          <w:kern w:val="22"/>
          <w:sz w:val="22"/>
          <w:szCs w:val="22"/>
          <w:lang w:val="es-ES_tradnl"/>
        </w:rPr>
        <w:t>{Texto proporcionado por el Grupo de trabajo de facilitación}</w:t>
      </w:r>
    </w:p>
    <w:p w14:paraId="1F32221B" w14:textId="77777777" w:rsidR="00F26988" w:rsidRPr="00F8386A" w:rsidRDefault="00F26988" w:rsidP="006B4ED5">
      <w:pPr>
        <w:ind w:left="0" w:firstLine="0"/>
        <w:rPr>
          <w:rFonts w:asciiTheme="minorHAnsi" w:hAnsiTheme="minorHAnsi" w:cstheme="minorHAnsi"/>
          <w:sz w:val="22"/>
          <w:szCs w:val="22"/>
          <w:lang w:val="es-ES_tradnl"/>
        </w:rPr>
      </w:pPr>
    </w:p>
    <w:p w14:paraId="61532618" w14:textId="0279C49D" w:rsidR="00F26988" w:rsidRPr="00F8386A" w:rsidRDefault="00F26988" w:rsidP="00C7059E">
      <w:pPr>
        <w:ind w:left="850"/>
        <w:rPr>
          <w:rFonts w:asciiTheme="minorHAnsi" w:hAnsiTheme="minorHAnsi" w:cstheme="minorHAnsi"/>
          <w:sz w:val="22"/>
          <w:szCs w:val="22"/>
          <w:lang w:val="es-ES_tradnl"/>
        </w:rPr>
      </w:pPr>
      <w:r w:rsidRPr="00F8386A">
        <w:rPr>
          <w:rFonts w:asciiTheme="minorHAnsi" w:hAnsiTheme="minorHAnsi" w:cstheme="minorHAnsi"/>
          <w:sz w:val="22"/>
          <w:szCs w:val="22"/>
          <w:lang w:val="es-ES_tradnl"/>
        </w:rPr>
        <w:t>a</w:t>
      </w:r>
      <w:r w:rsidR="00C7059E" w:rsidRPr="00F8386A">
        <w:rPr>
          <w:rFonts w:asciiTheme="minorHAnsi" w:hAnsiTheme="minorHAnsi" w:cstheme="minorHAnsi"/>
          <w:sz w:val="22"/>
          <w:szCs w:val="22"/>
          <w:lang w:val="es-ES_tradnl"/>
        </w:rPr>
        <w:t>.</w:t>
      </w:r>
      <w:r w:rsidRPr="00F8386A">
        <w:rPr>
          <w:rFonts w:asciiTheme="minorHAnsi" w:hAnsiTheme="minorHAnsi" w:cstheme="minorHAnsi"/>
          <w:sz w:val="22"/>
          <w:szCs w:val="22"/>
          <w:lang w:val="es-ES_tradnl"/>
        </w:rPr>
        <w:t xml:space="preserve"> </w:t>
      </w:r>
      <w:r w:rsidR="001463E5" w:rsidRPr="00F8386A">
        <w:rPr>
          <w:rFonts w:asciiTheme="minorHAnsi" w:hAnsiTheme="minorHAnsi" w:cstheme="minorHAnsi"/>
          <w:sz w:val="22"/>
          <w:szCs w:val="22"/>
          <w:lang w:val="es-ES_tradnl"/>
        </w:rPr>
        <w:tab/>
      </w:r>
      <w:r w:rsidR="00263312" w:rsidRPr="00F8386A">
        <w:rPr>
          <w:rFonts w:asciiTheme="minorHAnsi" w:hAnsiTheme="minorHAnsi" w:cstheme="minorHAnsi"/>
          <w:sz w:val="22"/>
          <w:szCs w:val="22"/>
          <w:lang w:val="es-ES_tradnl"/>
        </w:rPr>
        <w:t>llevar a cabo una revisión del Reglamento e identificar el texto que</w:t>
      </w:r>
      <w:r w:rsidR="0002562B" w:rsidRPr="00F8386A">
        <w:rPr>
          <w:rFonts w:asciiTheme="minorHAnsi" w:hAnsiTheme="minorHAnsi" w:cstheme="minorHAnsi"/>
          <w:sz w:val="22"/>
          <w:szCs w:val="22"/>
          <w:lang w:val="es-ES_tradnl"/>
        </w:rPr>
        <w:t xml:space="preserve">, en su caso, </w:t>
      </w:r>
      <w:r w:rsidR="00263312" w:rsidRPr="00F8386A">
        <w:rPr>
          <w:rFonts w:asciiTheme="minorHAnsi" w:hAnsiTheme="minorHAnsi" w:cstheme="minorHAnsi"/>
          <w:sz w:val="22"/>
          <w:szCs w:val="22"/>
          <w:lang w:val="es-ES_tradnl"/>
        </w:rPr>
        <w:t xml:space="preserve">posiblemente no sea válido o aplicable, sea contradictorio o de otro modo </w:t>
      </w:r>
      <w:r w:rsidR="004C144B">
        <w:rPr>
          <w:rFonts w:asciiTheme="minorHAnsi" w:hAnsiTheme="minorHAnsi" w:cstheme="minorHAnsi"/>
          <w:sz w:val="22"/>
          <w:szCs w:val="22"/>
          <w:lang w:val="es-ES_tradnl"/>
        </w:rPr>
        <w:t>incoherente</w:t>
      </w:r>
      <w:r w:rsidR="00263312" w:rsidRPr="00F8386A">
        <w:rPr>
          <w:rFonts w:asciiTheme="minorHAnsi" w:hAnsiTheme="minorHAnsi" w:cstheme="minorHAnsi"/>
          <w:sz w:val="22"/>
          <w:szCs w:val="22"/>
          <w:lang w:val="es-ES_tradnl"/>
        </w:rPr>
        <w:t xml:space="preserve"> con las prácticas actuales de Ramsar, y de la aplicabilidad del Reglamento a los órganos subsidiarios, in</w:t>
      </w:r>
      <w:r w:rsidR="00152D62" w:rsidRPr="00F8386A">
        <w:rPr>
          <w:rFonts w:asciiTheme="minorHAnsi" w:hAnsiTheme="minorHAnsi" w:cstheme="minorHAnsi"/>
          <w:sz w:val="22"/>
          <w:szCs w:val="22"/>
          <w:lang w:val="es-ES_tradnl"/>
        </w:rPr>
        <w:t xml:space="preserve">cluyendo el Comité Permanente, </w:t>
      </w:r>
      <w:r w:rsidR="00263312" w:rsidRPr="00F8386A">
        <w:rPr>
          <w:rFonts w:asciiTheme="minorHAnsi" w:hAnsiTheme="minorHAnsi" w:cstheme="minorHAnsi"/>
          <w:sz w:val="22"/>
          <w:szCs w:val="22"/>
          <w:lang w:val="es-ES_tradnl"/>
        </w:rPr>
        <w:t xml:space="preserve">los grupos de Amigos de la Presidencia, e </w:t>
      </w:r>
      <w:r w:rsidR="00263312" w:rsidRPr="00F8386A">
        <w:rPr>
          <w:rFonts w:asciiTheme="minorHAnsi" w:hAnsiTheme="minorHAnsi" w:cstheme="minorHAnsi"/>
          <w:sz w:val="22"/>
          <w:szCs w:val="22"/>
          <w:lang w:val="es-ES_tradnl"/>
        </w:rPr>
        <w:lastRenderedPageBreak/>
        <w:t>informar de sus conclusiones durante la 57ª reunión del Comité Permanente, incluyendo</w:t>
      </w:r>
      <w:r w:rsidR="003B24BA" w:rsidRPr="00F8386A">
        <w:rPr>
          <w:rFonts w:asciiTheme="minorHAnsi" w:hAnsiTheme="minorHAnsi" w:cstheme="minorHAnsi"/>
          <w:sz w:val="22"/>
          <w:szCs w:val="22"/>
          <w:lang w:val="es-ES_tradnl"/>
        </w:rPr>
        <w:t xml:space="preserve"> la</w:t>
      </w:r>
      <w:r w:rsidR="00263312" w:rsidRPr="00F8386A">
        <w:rPr>
          <w:rFonts w:asciiTheme="minorHAnsi" w:hAnsiTheme="minorHAnsi" w:cstheme="minorHAnsi"/>
          <w:sz w:val="22"/>
          <w:szCs w:val="22"/>
          <w:lang w:val="es-ES_tradnl"/>
        </w:rPr>
        <w:t xml:space="preserve"> información justificativa de sus conclusiones; y</w:t>
      </w:r>
      <w:r w:rsidR="003F24F9" w:rsidRPr="00F8386A">
        <w:rPr>
          <w:rFonts w:asciiTheme="minorHAnsi" w:hAnsiTheme="minorHAnsi" w:cstheme="minorHAnsi"/>
          <w:sz w:val="22"/>
          <w:szCs w:val="22"/>
          <w:lang w:val="es-ES_tradnl"/>
        </w:rPr>
        <w:t xml:space="preserve"> </w:t>
      </w:r>
    </w:p>
    <w:p w14:paraId="4DE96113" w14:textId="77777777" w:rsidR="00F26988" w:rsidRPr="00F8386A" w:rsidRDefault="00F26988" w:rsidP="00C7059E">
      <w:pPr>
        <w:ind w:left="850"/>
        <w:rPr>
          <w:rFonts w:asciiTheme="minorHAnsi" w:hAnsiTheme="minorHAnsi" w:cstheme="minorHAnsi"/>
          <w:sz w:val="22"/>
          <w:szCs w:val="22"/>
          <w:lang w:val="es-ES_tradnl"/>
        </w:rPr>
      </w:pPr>
    </w:p>
    <w:p w14:paraId="0D3E077F" w14:textId="7CFF7283" w:rsidR="00F26988" w:rsidRPr="00F8386A" w:rsidRDefault="00F26988" w:rsidP="00C7059E">
      <w:pPr>
        <w:ind w:left="850"/>
        <w:rPr>
          <w:rFonts w:asciiTheme="minorHAnsi" w:hAnsiTheme="minorHAnsi" w:cstheme="minorHAnsi"/>
          <w:sz w:val="22"/>
          <w:szCs w:val="22"/>
          <w:lang w:val="es-ES_tradnl"/>
        </w:rPr>
      </w:pPr>
      <w:r w:rsidRPr="00F8386A">
        <w:rPr>
          <w:rFonts w:asciiTheme="minorHAnsi" w:hAnsiTheme="minorHAnsi" w:cstheme="minorHAnsi"/>
          <w:sz w:val="22"/>
          <w:szCs w:val="22"/>
          <w:lang w:val="es-ES_tradnl"/>
        </w:rPr>
        <w:t>b</w:t>
      </w:r>
      <w:r w:rsidR="00C7059E" w:rsidRPr="00F8386A">
        <w:rPr>
          <w:rFonts w:asciiTheme="minorHAnsi" w:hAnsiTheme="minorHAnsi" w:cstheme="minorHAnsi"/>
          <w:sz w:val="22"/>
          <w:szCs w:val="22"/>
          <w:lang w:val="es-ES_tradnl"/>
        </w:rPr>
        <w:t>.</w:t>
      </w:r>
      <w:r w:rsidRPr="00F8386A">
        <w:rPr>
          <w:rFonts w:asciiTheme="minorHAnsi" w:hAnsiTheme="minorHAnsi" w:cstheme="minorHAnsi"/>
          <w:sz w:val="22"/>
          <w:szCs w:val="22"/>
          <w:lang w:val="es-ES_tradnl"/>
        </w:rPr>
        <w:t xml:space="preserve"> </w:t>
      </w:r>
      <w:r w:rsidR="001463E5" w:rsidRPr="00F8386A">
        <w:rPr>
          <w:rFonts w:asciiTheme="minorHAnsi" w:hAnsiTheme="minorHAnsi" w:cstheme="minorHAnsi"/>
          <w:sz w:val="22"/>
          <w:szCs w:val="22"/>
          <w:lang w:val="es-ES_tradnl"/>
        </w:rPr>
        <w:tab/>
      </w:r>
      <w:r w:rsidR="005C4547" w:rsidRPr="00F8386A">
        <w:rPr>
          <w:rFonts w:asciiTheme="minorHAnsi" w:hAnsiTheme="minorHAnsi" w:cstheme="minorHAnsi"/>
          <w:sz w:val="22"/>
          <w:szCs w:val="22"/>
          <w:lang w:val="es-ES_tradnl"/>
        </w:rPr>
        <w:t>basándose en sus conclusiones y en las respuestas de las Partes al informe presentado durante la 57ª reunión del Comité Permanente</w:t>
      </w:r>
      <w:r w:rsidR="00A27C33" w:rsidRPr="00F8386A">
        <w:rPr>
          <w:rFonts w:asciiTheme="minorHAnsi" w:hAnsiTheme="minorHAnsi" w:cstheme="minorHAnsi"/>
          <w:sz w:val="22"/>
          <w:szCs w:val="22"/>
          <w:lang w:val="es-ES_tradnl"/>
        </w:rPr>
        <w:t xml:space="preserve">, </w:t>
      </w:r>
      <w:r w:rsidR="005C4547" w:rsidRPr="00F8386A">
        <w:rPr>
          <w:rFonts w:asciiTheme="minorHAnsi" w:hAnsiTheme="minorHAnsi" w:cstheme="minorHAnsi"/>
          <w:sz w:val="22"/>
          <w:szCs w:val="22"/>
          <w:lang w:val="es-ES_tradnl"/>
        </w:rPr>
        <w:t>desarrollar</w:t>
      </w:r>
      <w:r w:rsidR="00452AB9" w:rsidRPr="00F8386A">
        <w:rPr>
          <w:rFonts w:asciiTheme="minorHAnsi" w:hAnsiTheme="minorHAnsi" w:cstheme="minorHAnsi"/>
          <w:sz w:val="22"/>
          <w:szCs w:val="22"/>
          <w:lang w:val="es-ES_tradnl"/>
        </w:rPr>
        <w:t xml:space="preserve"> recomendaciones</w:t>
      </w:r>
      <w:r w:rsidR="00A27C33" w:rsidRPr="00F8386A">
        <w:rPr>
          <w:rFonts w:asciiTheme="minorHAnsi" w:hAnsiTheme="minorHAnsi" w:cstheme="minorHAnsi"/>
          <w:sz w:val="22"/>
          <w:szCs w:val="22"/>
          <w:lang w:val="es-ES_tradnl"/>
        </w:rPr>
        <w:t xml:space="preserve">, según proceda, </w:t>
      </w:r>
      <w:r w:rsidR="005C4547" w:rsidRPr="00F8386A">
        <w:rPr>
          <w:rFonts w:asciiTheme="minorHAnsi" w:hAnsiTheme="minorHAnsi" w:cstheme="minorHAnsi"/>
          <w:sz w:val="22"/>
          <w:szCs w:val="22"/>
          <w:lang w:val="es-ES_tradnl"/>
        </w:rPr>
        <w:t xml:space="preserve">para </w:t>
      </w:r>
      <w:r w:rsidR="00A27C33" w:rsidRPr="00F8386A">
        <w:rPr>
          <w:rFonts w:asciiTheme="minorHAnsi" w:hAnsiTheme="minorHAnsi" w:cstheme="minorHAnsi"/>
          <w:sz w:val="22"/>
          <w:szCs w:val="22"/>
          <w:lang w:val="es-ES_tradnl"/>
        </w:rPr>
        <w:t xml:space="preserve">que </w:t>
      </w:r>
      <w:r w:rsidR="005C4547" w:rsidRPr="00F8386A">
        <w:rPr>
          <w:rFonts w:asciiTheme="minorHAnsi" w:hAnsiTheme="minorHAnsi" w:cstheme="minorHAnsi"/>
          <w:sz w:val="22"/>
          <w:szCs w:val="22"/>
          <w:lang w:val="es-ES_tradnl"/>
        </w:rPr>
        <w:t xml:space="preserve">las Partes </w:t>
      </w:r>
      <w:r w:rsidR="00A27C33" w:rsidRPr="00F8386A">
        <w:rPr>
          <w:rFonts w:asciiTheme="minorHAnsi" w:hAnsiTheme="minorHAnsi" w:cstheme="minorHAnsi"/>
          <w:sz w:val="22"/>
          <w:szCs w:val="22"/>
          <w:lang w:val="es-ES_tradnl"/>
        </w:rPr>
        <w:t>en</w:t>
      </w:r>
      <w:r w:rsidR="005C4547" w:rsidRPr="00F8386A">
        <w:rPr>
          <w:rFonts w:asciiTheme="minorHAnsi" w:hAnsiTheme="minorHAnsi" w:cstheme="minorHAnsi"/>
          <w:sz w:val="22"/>
          <w:szCs w:val="22"/>
          <w:lang w:val="es-ES_tradnl"/>
        </w:rPr>
        <w:t xml:space="preserve"> la 58ª reunión del Comité Permanente </w:t>
      </w:r>
      <w:r w:rsidR="00B52ED6" w:rsidRPr="00F8386A">
        <w:rPr>
          <w:rFonts w:asciiTheme="minorHAnsi" w:hAnsiTheme="minorHAnsi" w:cstheme="minorHAnsi"/>
          <w:sz w:val="22"/>
          <w:szCs w:val="22"/>
          <w:lang w:val="es-ES_tradnl"/>
        </w:rPr>
        <w:t xml:space="preserve">consideren </w:t>
      </w:r>
      <w:r w:rsidR="00132DAA" w:rsidRPr="00F8386A">
        <w:rPr>
          <w:rFonts w:asciiTheme="minorHAnsi" w:hAnsiTheme="minorHAnsi" w:cstheme="minorHAnsi"/>
          <w:sz w:val="22"/>
          <w:szCs w:val="22"/>
          <w:lang w:val="es-ES_tradnl"/>
        </w:rPr>
        <w:t xml:space="preserve">las revisiones </w:t>
      </w:r>
      <w:r w:rsidR="00E51104" w:rsidRPr="00F8386A">
        <w:rPr>
          <w:rFonts w:asciiTheme="minorHAnsi" w:hAnsiTheme="minorHAnsi" w:cstheme="minorHAnsi"/>
          <w:sz w:val="22"/>
          <w:szCs w:val="22"/>
          <w:lang w:val="es-ES_tradnl"/>
        </w:rPr>
        <w:t xml:space="preserve">que se puedan hacer del </w:t>
      </w:r>
      <w:r w:rsidR="00132DAA" w:rsidRPr="00F8386A">
        <w:rPr>
          <w:rFonts w:asciiTheme="minorHAnsi" w:hAnsiTheme="minorHAnsi" w:cstheme="minorHAnsi"/>
          <w:sz w:val="22"/>
          <w:szCs w:val="22"/>
          <w:lang w:val="es-ES_tradnl"/>
        </w:rPr>
        <w:t xml:space="preserve">Reglamento en preparación para la 14ª reunión de la Conferencia de las Partes; y </w:t>
      </w:r>
    </w:p>
    <w:p w14:paraId="1FB254B4" w14:textId="77777777" w:rsidR="00F26988" w:rsidRPr="00F8386A" w:rsidRDefault="00F26988" w:rsidP="006B4ED5">
      <w:pPr>
        <w:ind w:left="0" w:firstLine="0"/>
        <w:rPr>
          <w:rFonts w:asciiTheme="minorHAnsi" w:hAnsiTheme="minorHAnsi" w:cstheme="minorHAnsi"/>
          <w:sz w:val="22"/>
          <w:szCs w:val="22"/>
          <w:lang w:val="es-ES_tradnl"/>
        </w:rPr>
      </w:pPr>
    </w:p>
    <w:p w14:paraId="3566178D" w14:textId="5CF4EBBB" w:rsidR="00420A50" w:rsidRPr="00F8386A" w:rsidRDefault="00C7059E" w:rsidP="00774FAE">
      <w:pPr>
        <w:pStyle w:val="CommentText"/>
        <w:suppressAutoHyphens/>
        <w:autoSpaceDE w:val="0"/>
        <w:autoSpaceDN w:val="0"/>
        <w:adjustRightInd w:val="0"/>
        <w:rPr>
          <w:rFonts w:asciiTheme="minorHAnsi" w:hAnsiTheme="minorHAnsi" w:cstheme="minorHAnsi"/>
          <w:snapToGrid w:val="0"/>
          <w:kern w:val="22"/>
          <w:sz w:val="22"/>
          <w:szCs w:val="22"/>
          <w:lang w:val="es-ES_tradnl"/>
        </w:rPr>
      </w:pPr>
      <w:r w:rsidRPr="00F8386A">
        <w:rPr>
          <w:rFonts w:asciiTheme="minorHAnsi" w:hAnsiTheme="minorHAnsi"/>
          <w:snapToGrid w:val="0"/>
          <w:kern w:val="22"/>
          <w:sz w:val="22"/>
          <w:szCs w:val="22"/>
          <w:lang w:val="es-ES_tradnl"/>
        </w:rPr>
        <w:t>55.</w:t>
      </w:r>
      <w:r w:rsidRPr="00F8386A">
        <w:rPr>
          <w:rFonts w:asciiTheme="minorHAnsi" w:hAnsiTheme="minorHAnsi"/>
          <w:snapToGrid w:val="0"/>
          <w:kern w:val="22"/>
          <w:sz w:val="22"/>
          <w:szCs w:val="22"/>
          <w:lang w:val="es-ES_tradnl"/>
        </w:rPr>
        <w:tab/>
      </w:r>
      <w:r w:rsidR="00437E80" w:rsidRPr="00F8386A">
        <w:rPr>
          <w:rFonts w:asciiTheme="minorHAnsi" w:hAnsiTheme="minorHAnsi"/>
          <w:snapToGrid w:val="0"/>
          <w:kern w:val="22"/>
          <w:sz w:val="22"/>
          <w:szCs w:val="22"/>
          <w:lang w:val="es-ES_tradnl"/>
        </w:rPr>
        <w:t xml:space="preserve">PIDE al Comité Permanente que durante su 57ª reunión </w:t>
      </w:r>
      <w:r w:rsidR="001C698B" w:rsidRPr="00F8386A">
        <w:rPr>
          <w:rFonts w:asciiTheme="minorHAnsi" w:hAnsiTheme="minorHAnsi"/>
          <w:snapToGrid w:val="0"/>
          <w:kern w:val="22"/>
          <w:sz w:val="22"/>
          <w:szCs w:val="22"/>
          <w:lang w:val="es-ES_tradnl"/>
        </w:rPr>
        <w:t>examine</w:t>
      </w:r>
      <w:r w:rsidR="00437E80" w:rsidRPr="00F8386A">
        <w:rPr>
          <w:rFonts w:asciiTheme="minorHAnsi" w:hAnsiTheme="minorHAnsi"/>
          <w:snapToGrid w:val="0"/>
          <w:kern w:val="22"/>
          <w:sz w:val="22"/>
          <w:szCs w:val="22"/>
          <w:lang w:val="es-ES_tradnl"/>
        </w:rPr>
        <w:t xml:space="preserve"> el informe de la Secretaría sobre el Reglamento y proporcione </w:t>
      </w:r>
      <w:r w:rsidR="00132DAA" w:rsidRPr="00F8386A">
        <w:rPr>
          <w:rFonts w:asciiTheme="minorHAnsi" w:hAnsiTheme="minorHAnsi"/>
          <w:snapToGrid w:val="0"/>
          <w:kern w:val="22"/>
          <w:sz w:val="22"/>
          <w:szCs w:val="22"/>
          <w:lang w:val="es-ES_tradnl"/>
        </w:rPr>
        <w:t>sus observaciones, y consider</w:t>
      </w:r>
      <w:r w:rsidR="00E51104" w:rsidRPr="00F8386A">
        <w:rPr>
          <w:rFonts w:asciiTheme="minorHAnsi" w:hAnsiTheme="minorHAnsi"/>
          <w:snapToGrid w:val="0"/>
          <w:kern w:val="22"/>
          <w:sz w:val="22"/>
          <w:szCs w:val="22"/>
          <w:lang w:val="es-ES_tradnl"/>
        </w:rPr>
        <w:t>e</w:t>
      </w:r>
      <w:r w:rsidR="00132DAA" w:rsidRPr="00F8386A">
        <w:rPr>
          <w:rFonts w:asciiTheme="minorHAnsi" w:hAnsiTheme="minorHAnsi"/>
          <w:snapToGrid w:val="0"/>
          <w:kern w:val="22"/>
          <w:sz w:val="22"/>
          <w:szCs w:val="22"/>
          <w:lang w:val="es-ES_tradnl"/>
        </w:rPr>
        <w:t xml:space="preserve"> las recomendaciones de la Secretaría </w:t>
      </w:r>
      <w:r w:rsidR="00E51104" w:rsidRPr="00F8386A">
        <w:rPr>
          <w:rFonts w:asciiTheme="minorHAnsi" w:hAnsiTheme="minorHAnsi"/>
          <w:snapToGrid w:val="0"/>
          <w:kern w:val="22"/>
          <w:sz w:val="22"/>
          <w:szCs w:val="22"/>
          <w:lang w:val="es-ES_tradnl"/>
        </w:rPr>
        <w:t>al respecto</w:t>
      </w:r>
      <w:r w:rsidR="00132DAA" w:rsidRPr="00F8386A">
        <w:rPr>
          <w:rFonts w:asciiTheme="minorHAnsi" w:hAnsiTheme="minorHAnsi"/>
          <w:snapToGrid w:val="0"/>
          <w:kern w:val="22"/>
          <w:sz w:val="22"/>
          <w:szCs w:val="22"/>
          <w:lang w:val="es-ES_tradnl"/>
        </w:rPr>
        <w:t xml:space="preserve"> durante su 58ª reun</w:t>
      </w:r>
      <w:r w:rsidR="000E33CD" w:rsidRPr="00F8386A">
        <w:rPr>
          <w:rFonts w:asciiTheme="minorHAnsi" w:hAnsiTheme="minorHAnsi"/>
          <w:snapToGrid w:val="0"/>
          <w:kern w:val="22"/>
          <w:sz w:val="22"/>
          <w:szCs w:val="22"/>
          <w:lang w:val="es-ES_tradnl"/>
        </w:rPr>
        <w:t xml:space="preserve">ión y, según proceda, </w:t>
      </w:r>
      <w:r w:rsidR="001C698B" w:rsidRPr="00F8386A">
        <w:rPr>
          <w:rFonts w:asciiTheme="minorHAnsi" w:hAnsiTheme="minorHAnsi"/>
          <w:snapToGrid w:val="0"/>
          <w:kern w:val="22"/>
          <w:sz w:val="22"/>
          <w:szCs w:val="22"/>
          <w:lang w:val="es-ES_tradnl"/>
        </w:rPr>
        <w:t>se plantee</w:t>
      </w:r>
      <w:r w:rsidR="00132DAA" w:rsidRPr="00F8386A">
        <w:rPr>
          <w:rFonts w:asciiTheme="minorHAnsi" w:hAnsiTheme="minorHAnsi"/>
          <w:snapToGrid w:val="0"/>
          <w:kern w:val="22"/>
          <w:sz w:val="22"/>
          <w:szCs w:val="22"/>
          <w:lang w:val="es-ES_tradnl"/>
        </w:rPr>
        <w:t xml:space="preserve"> las </w:t>
      </w:r>
      <w:r w:rsidR="00E51104" w:rsidRPr="00F8386A">
        <w:rPr>
          <w:rFonts w:asciiTheme="minorHAnsi" w:hAnsiTheme="minorHAnsi"/>
          <w:snapToGrid w:val="0"/>
          <w:kern w:val="22"/>
          <w:sz w:val="22"/>
          <w:szCs w:val="22"/>
          <w:lang w:val="es-ES_tradnl"/>
        </w:rPr>
        <w:t>revisiones que se puedan hac</w:t>
      </w:r>
      <w:bookmarkStart w:id="0" w:name="_GoBack"/>
      <w:bookmarkEnd w:id="0"/>
      <w:r w:rsidR="00E51104" w:rsidRPr="00F8386A">
        <w:rPr>
          <w:rFonts w:asciiTheme="minorHAnsi" w:hAnsiTheme="minorHAnsi"/>
          <w:snapToGrid w:val="0"/>
          <w:kern w:val="22"/>
          <w:sz w:val="22"/>
          <w:szCs w:val="22"/>
          <w:lang w:val="es-ES_tradnl"/>
        </w:rPr>
        <w:t>er del Reglamento</w:t>
      </w:r>
      <w:r w:rsidR="00132DAA" w:rsidRPr="00F8386A">
        <w:rPr>
          <w:rFonts w:asciiTheme="minorHAnsi" w:hAnsiTheme="minorHAnsi"/>
          <w:snapToGrid w:val="0"/>
          <w:kern w:val="22"/>
          <w:sz w:val="22"/>
          <w:szCs w:val="22"/>
          <w:lang w:val="es-ES_tradnl"/>
        </w:rPr>
        <w:t xml:space="preserve"> en preparación para la 14ª reunión de la Conferencia de las Partes.</w:t>
      </w:r>
      <w:r w:rsidR="00774FAE" w:rsidRPr="00F8386A">
        <w:rPr>
          <w:rFonts w:asciiTheme="minorHAnsi" w:hAnsiTheme="minorHAnsi"/>
          <w:snapToGrid w:val="0"/>
          <w:kern w:val="22"/>
          <w:sz w:val="22"/>
          <w:szCs w:val="22"/>
          <w:lang w:val="es-ES_tradnl"/>
        </w:rPr>
        <w:t xml:space="preserve"> {Texto proporcionado por el Grupo de trabajo de facilitación}</w:t>
      </w:r>
      <w:r w:rsidR="00132DAA" w:rsidRPr="00F8386A">
        <w:rPr>
          <w:rFonts w:asciiTheme="minorHAnsi" w:hAnsiTheme="minorHAnsi"/>
          <w:snapToGrid w:val="0"/>
          <w:kern w:val="22"/>
          <w:sz w:val="22"/>
          <w:szCs w:val="22"/>
          <w:lang w:val="es-ES_tradnl"/>
        </w:rPr>
        <w:t xml:space="preserve"> </w:t>
      </w:r>
    </w:p>
    <w:sectPr w:rsidR="00420A50" w:rsidRPr="00F8386A" w:rsidSect="0093673A">
      <w:footerReference w:type="default" r:id="rId13"/>
      <w:pgSz w:w="11906" w:h="16838" w:code="9"/>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FCFF4D" w15:done="0"/>
  <w15:commentEx w15:paraId="64CCE171" w15:done="0"/>
  <w15:commentEx w15:paraId="14B34831" w15:done="0"/>
  <w15:commentEx w15:paraId="3DBE4DEB" w15:done="0"/>
  <w15:commentEx w15:paraId="2638022D" w15:done="0"/>
  <w15:commentEx w15:paraId="047BA841" w15:done="0"/>
  <w15:commentEx w15:paraId="44FED9F8" w15:done="0"/>
  <w15:commentEx w15:paraId="32D378BF" w15:done="0"/>
  <w15:commentEx w15:paraId="6E5DB4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BB4EF" w14:textId="77777777" w:rsidR="00053F3D" w:rsidRDefault="00053F3D" w:rsidP="00FF697B">
      <w:r>
        <w:separator/>
      </w:r>
    </w:p>
    <w:p w14:paraId="1697BD0C" w14:textId="77777777" w:rsidR="00053F3D" w:rsidRDefault="00053F3D"/>
  </w:endnote>
  <w:endnote w:type="continuationSeparator" w:id="0">
    <w:p w14:paraId="639E14C1" w14:textId="77777777" w:rsidR="00053F3D" w:rsidRDefault="00053F3D" w:rsidP="00FF697B">
      <w:r>
        <w:continuationSeparator/>
      </w:r>
    </w:p>
    <w:p w14:paraId="170730DE" w14:textId="77777777" w:rsidR="00053F3D" w:rsidRDefault="00053F3D"/>
  </w:endnote>
  <w:endnote w:type="continuationNotice" w:id="1">
    <w:p w14:paraId="072408CC" w14:textId="77777777" w:rsidR="00053F3D" w:rsidRDefault="00053F3D"/>
    <w:p w14:paraId="679B43D5" w14:textId="77777777" w:rsidR="00053F3D" w:rsidRDefault="00053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Arial Unicode MS"/>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88483050"/>
      <w:docPartObj>
        <w:docPartGallery w:val="Page Numbers (Bottom of Page)"/>
        <w:docPartUnique/>
      </w:docPartObj>
    </w:sdtPr>
    <w:sdtEndPr/>
    <w:sdtContent>
      <w:p w14:paraId="5EA194B6" w14:textId="4DA655E3" w:rsidR="00053F3D" w:rsidRPr="002714E9" w:rsidRDefault="00053F3D" w:rsidP="0093673A">
        <w:pPr>
          <w:pStyle w:val="Footer"/>
          <w:tabs>
            <w:tab w:val="clear" w:pos="4680"/>
            <w:tab w:val="clear" w:pos="9360"/>
            <w:tab w:val="right" w:pos="9000"/>
            <w:tab w:val="right" w:pos="14040"/>
          </w:tabs>
          <w:rPr>
            <w:rFonts w:asciiTheme="minorHAnsi" w:hAnsiTheme="minorHAnsi"/>
            <w:sz w:val="20"/>
            <w:szCs w:val="20"/>
          </w:rPr>
        </w:pPr>
        <w:r>
          <w:rPr>
            <w:rFonts w:asciiTheme="minorHAnsi" w:hAnsiTheme="minorHAnsi"/>
            <w:sz w:val="20"/>
            <w:szCs w:val="20"/>
          </w:rPr>
          <w:t>SC54-14</w:t>
        </w:r>
        <w:r>
          <w:rPr>
            <w:rFonts w:asciiTheme="minorHAnsi" w:hAnsiTheme="minorHAnsi"/>
            <w:sz w:val="20"/>
            <w:szCs w:val="20"/>
          </w:rPr>
          <w:tab/>
        </w:r>
        <w:r w:rsidRPr="00625F54">
          <w:rPr>
            <w:rFonts w:asciiTheme="minorHAnsi" w:hAnsiTheme="minorHAnsi"/>
            <w:sz w:val="20"/>
            <w:szCs w:val="20"/>
          </w:rPr>
          <w:fldChar w:fldCharType="begin"/>
        </w:r>
        <w:r w:rsidRPr="00625F54">
          <w:rPr>
            <w:rFonts w:asciiTheme="minorHAnsi" w:hAnsiTheme="minorHAnsi"/>
            <w:sz w:val="20"/>
            <w:szCs w:val="20"/>
          </w:rPr>
          <w:instrText xml:space="preserve"> PAGE   \* MERGEFORMAT </w:instrText>
        </w:r>
        <w:r w:rsidRPr="00625F54">
          <w:rPr>
            <w:rFonts w:asciiTheme="minorHAnsi" w:hAnsiTheme="minorHAnsi"/>
            <w:sz w:val="20"/>
            <w:szCs w:val="20"/>
          </w:rPr>
          <w:fldChar w:fldCharType="separate"/>
        </w:r>
        <w:r w:rsidR="00B724BA">
          <w:rPr>
            <w:rFonts w:asciiTheme="minorHAnsi" w:hAnsiTheme="minorHAnsi"/>
            <w:noProof/>
            <w:sz w:val="20"/>
            <w:szCs w:val="20"/>
          </w:rPr>
          <w:t>17</w:t>
        </w:r>
        <w:r w:rsidRPr="00625F54">
          <w:rPr>
            <w:rFonts w:asciiTheme="minorHAnsi" w:hAnsiTheme="minorHAnsi"/>
            <w:noProof/>
            <w:sz w:val="20"/>
            <w:szCs w:val="20"/>
          </w:rPr>
          <w:fldChar w:fldCharType="end"/>
        </w:r>
      </w:p>
    </w:sdtContent>
  </w:sdt>
  <w:p w14:paraId="593CBB44" w14:textId="77777777" w:rsidR="00053F3D" w:rsidRDefault="00053F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09874" w14:textId="77777777" w:rsidR="00053F3D" w:rsidRDefault="00053F3D" w:rsidP="00FF697B">
      <w:r>
        <w:separator/>
      </w:r>
    </w:p>
    <w:p w14:paraId="705E1D36" w14:textId="77777777" w:rsidR="00053F3D" w:rsidRDefault="00053F3D"/>
  </w:footnote>
  <w:footnote w:type="continuationSeparator" w:id="0">
    <w:p w14:paraId="1D96E2DD" w14:textId="77777777" w:rsidR="00053F3D" w:rsidRDefault="00053F3D" w:rsidP="00FF697B">
      <w:r>
        <w:continuationSeparator/>
      </w:r>
    </w:p>
    <w:p w14:paraId="3018A837" w14:textId="77777777" w:rsidR="00053F3D" w:rsidRDefault="00053F3D"/>
  </w:footnote>
  <w:footnote w:type="continuationNotice" w:id="1">
    <w:p w14:paraId="084890F2" w14:textId="77777777" w:rsidR="00053F3D" w:rsidRDefault="00053F3D"/>
    <w:p w14:paraId="2C9A3102" w14:textId="77777777" w:rsidR="00053F3D" w:rsidRDefault="00053F3D"/>
  </w:footnote>
  <w:footnote w:id="2">
    <w:p w14:paraId="4938414C" w14:textId="4667AA69" w:rsidR="00053F3D" w:rsidRPr="002D48BB" w:rsidRDefault="00053F3D" w:rsidP="002D48BB">
      <w:pPr>
        <w:pStyle w:val="FootnoteText"/>
        <w:spacing w:after="0"/>
        <w:ind w:left="0" w:firstLine="0"/>
        <w:jc w:val="left"/>
        <w:rPr>
          <w:rFonts w:asciiTheme="minorHAnsi" w:hAnsiTheme="minorHAnsi"/>
          <w:sz w:val="20"/>
          <w:szCs w:val="20"/>
        </w:rPr>
      </w:pPr>
      <w:r w:rsidRPr="002D48BB">
        <w:rPr>
          <w:rStyle w:val="FootnoteReference"/>
          <w:rFonts w:asciiTheme="minorHAnsi" w:hAnsiTheme="minorHAnsi"/>
          <w:sz w:val="20"/>
          <w:szCs w:val="20"/>
        </w:rPr>
        <w:footnoteRef/>
      </w:r>
      <w:r w:rsidRPr="002D48BB">
        <w:rPr>
          <w:rFonts w:asciiTheme="minorHAnsi" w:hAnsiTheme="minorHAnsi"/>
          <w:sz w:val="20"/>
          <w:szCs w:val="20"/>
        </w:rPr>
        <w:t xml:space="preserve"> </w:t>
      </w:r>
      <w:r>
        <w:rPr>
          <w:rFonts w:asciiTheme="minorHAnsi" w:hAnsiTheme="minorHAnsi"/>
          <w:sz w:val="20"/>
          <w:szCs w:val="20"/>
        </w:rPr>
        <w:t xml:space="preserve">Véase el documento </w:t>
      </w:r>
      <w:r w:rsidRPr="002D48BB">
        <w:rPr>
          <w:rFonts w:asciiTheme="minorHAnsi" w:hAnsiTheme="minorHAnsi"/>
          <w:sz w:val="20"/>
          <w:szCs w:val="20"/>
        </w:rPr>
        <w:t>SC53-15, p</w:t>
      </w:r>
      <w:r>
        <w:rPr>
          <w:rFonts w:asciiTheme="minorHAnsi" w:hAnsiTheme="minorHAnsi"/>
          <w:sz w:val="20"/>
          <w:szCs w:val="20"/>
        </w:rPr>
        <w:t>árrs.</w:t>
      </w:r>
      <w:r w:rsidRPr="002D48BB">
        <w:rPr>
          <w:rFonts w:asciiTheme="minorHAnsi" w:hAnsiTheme="minorHAnsi"/>
          <w:sz w:val="20"/>
          <w:szCs w:val="20"/>
        </w:rPr>
        <w:t xml:space="preserve"> 12</w:t>
      </w:r>
      <w:r>
        <w:rPr>
          <w:rFonts w:asciiTheme="minorHAnsi" w:hAnsiTheme="minorHAnsi"/>
          <w:sz w:val="20"/>
          <w:szCs w:val="20"/>
        </w:rPr>
        <w:t xml:space="preserve"> y </w:t>
      </w:r>
      <w:r w:rsidRPr="002D48BB">
        <w:rPr>
          <w:rFonts w:asciiTheme="minorHAnsi" w:hAnsiTheme="minorHAnsi"/>
          <w:sz w:val="20"/>
          <w:szCs w:val="20"/>
        </w:rPr>
        <w:t>13</w:t>
      </w:r>
      <w:r>
        <w:rPr>
          <w:rFonts w:asciiTheme="minorHAnsi" w:hAnsiTheme="minorHAnsi"/>
          <w:sz w:val="20"/>
          <w:szCs w:val="20"/>
        </w:rPr>
        <w:t>, e</w:t>
      </w:r>
      <w:r w:rsidRPr="00B724BA">
        <w:rPr>
          <w:rFonts w:asciiTheme="minorHAnsi" w:hAnsiTheme="minorHAnsi"/>
          <w:sz w:val="20"/>
          <w:szCs w:val="20"/>
        </w:rPr>
        <w:t xml:space="preserve">n </w:t>
      </w:r>
      <w:hyperlink r:id="rId1" w:history="1">
        <w:r w:rsidR="00B724BA" w:rsidRPr="00B724BA">
          <w:rPr>
            <w:rStyle w:val="Hyperlink"/>
            <w:rFonts w:asciiTheme="minorHAnsi" w:hAnsiTheme="minorHAnsi"/>
            <w:sz w:val="20"/>
            <w:szCs w:val="20"/>
          </w:rPr>
          <w:t>https://www.ramsar.org/es/documento/sc53-15-progresos-realizados-en-la-aplicacion-de-la-resolucion-xi6-asociaciones-de</w:t>
        </w:r>
      </w:hyperlink>
      <w:r w:rsidRPr="00B724BA">
        <w:rPr>
          <w:rStyle w:val="Hyperlink"/>
          <w:rFonts w:asciiTheme="minorHAnsi" w:hAnsiTheme="minorHAnsi"/>
          <w:sz w:val="20"/>
          <w:szCs w:val="20"/>
        </w:rPr>
        <w:t>.</w:t>
      </w:r>
      <w:r w:rsidRPr="00B724BA">
        <w:rPr>
          <w:rFonts w:asciiTheme="minorHAnsi" w:hAnsiTheme="minorHAnsi"/>
          <w:sz w:val="20"/>
          <w:szCs w:val="20"/>
        </w:rPr>
        <w:t xml:space="preserve"> </w:t>
      </w:r>
    </w:p>
  </w:footnote>
  <w:footnote w:id="3">
    <w:p w14:paraId="6E43533A" w14:textId="341DD113" w:rsidR="00053F3D" w:rsidRPr="007B2CBE" w:rsidRDefault="00053F3D" w:rsidP="003575D1">
      <w:pPr>
        <w:pStyle w:val="FootnoteText"/>
        <w:spacing w:after="0"/>
        <w:ind w:left="0" w:firstLine="0"/>
        <w:rPr>
          <w:rFonts w:asciiTheme="minorHAnsi" w:hAnsiTheme="minorHAnsi"/>
          <w:sz w:val="20"/>
          <w:szCs w:val="20"/>
        </w:rPr>
      </w:pPr>
      <w:r w:rsidRPr="007B2CBE">
        <w:rPr>
          <w:rStyle w:val="FootnoteReference"/>
          <w:rFonts w:asciiTheme="minorHAnsi" w:hAnsiTheme="minorHAnsi"/>
          <w:sz w:val="20"/>
          <w:szCs w:val="20"/>
        </w:rPr>
        <w:footnoteRef/>
      </w:r>
      <w:r w:rsidRPr="007B2CBE">
        <w:rPr>
          <w:rFonts w:asciiTheme="minorHAnsi" w:hAnsiTheme="minorHAnsi"/>
          <w:sz w:val="20"/>
          <w:szCs w:val="20"/>
        </w:rPr>
        <w:t xml:space="preserve"> UNEP/EA.3/L.6/Rev.2: </w:t>
      </w:r>
      <w:r>
        <w:rPr>
          <w:rFonts w:asciiTheme="minorHAnsi" w:hAnsiTheme="minorHAnsi"/>
          <w:sz w:val="20"/>
          <w:szCs w:val="20"/>
        </w:rPr>
        <w:t xml:space="preserve">disponible en </w:t>
      </w:r>
      <w:r w:rsidRPr="007B2CBE">
        <w:rPr>
          <w:rFonts w:asciiTheme="minorHAnsi" w:hAnsiTheme="minorHAnsi"/>
          <w:sz w:val="20"/>
          <w:szCs w:val="20"/>
        </w:rPr>
        <w:t xml:space="preserve">https://papersmart.unon.org/resolution/index </w:t>
      </w:r>
    </w:p>
  </w:footnote>
  <w:footnote w:id="4">
    <w:p w14:paraId="3BB6C732" w14:textId="72BF61F7" w:rsidR="00053F3D" w:rsidRPr="0058189B" w:rsidRDefault="00053F3D" w:rsidP="003859B3">
      <w:pPr>
        <w:pStyle w:val="FootnoteText"/>
        <w:ind w:hanging="425"/>
        <w:rPr>
          <w:lang w:val="es-ES_tradnl"/>
        </w:rPr>
      </w:pPr>
      <w:r>
        <w:rPr>
          <w:rStyle w:val="FootnoteReference"/>
        </w:rPr>
        <w:footnoteRef/>
      </w:r>
      <w:r>
        <w:t xml:space="preserve"> </w:t>
      </w:r>
      <w:r w:rsidRPr="007B2CBE">
        <w:rPr>
          <w:rStyle w:val="FootnoteReference"/>
          <w:rFonts w:asciiTheme="minorHAnsi" w:hAnsiTheme="minorHAnsi"/>
          <w:sz w:val="20"/>
          <w:szCs w:val="20"/>
          <w:vertAlign w:val="baseline"/>
        </w:rPr>
        <w:t>UNEP/EA.3/L.27</w:t>
      </w:r>
      <w:r w:rsidRPr="007B2CBE">
        <w:rPr>
          <w:rStyle w:val="FootnoteReference"/>
          <w:rFonts w:asciiTheme="minorHAnsi" w:hAnsiTheme="minorHAnsi"/>
          <w:sz w:val="20"/>
          <w:vertAlign w:val="baseline"/>
        </w:rPr>
        <w:t xml:space="preserve">: </w:t>
      </w:r>
      <w:r>
        <w:rPr>
          <w:rStyle w:val="FootnoteReference"/>
          <w:rFonts w:asciiTheme="minorHAnsi" w:hAnsiTheme="minorHAnsi"/>
          <w:sz w:val="20"/>
          <w:vertAlign w:val="baseline"/>
        </w:rPr>
        <w:t>disponible en</w:t>
      </w:r>
      <w:r w:rsidRPr="007B2CBE">
        <w:rPr>
          <w:rStyle w:val="FootnoteReference"/>
          <w:rFonts w:asciiTheme="minorHAnsi" w:hAnsiTheme="minorHAnsi"/>
          <w:sz w:val="20"/>
          <w:vertAlign w:val="baseline"/>
        </w:rPr>
        <w:t xml:space="preserve"> </w:t>
      </w:r>
      <w:hyperlink r:id="rId2" w:history="1">
        <w:r w:rsidRPr="007B2CBE">
          <w:rPr>
            <w:rStyle w:val="FootnoteReference"/>
            <w:rFonts w:asciiTheme="minorHAnsi" w:hAnsiTheme="minorHAnsi"/>
            <w:sz w:val="20"/>
            <w:vertAlign w:val="baseline"/>
          </w:rPr>
          <w:t>https://papersmart.unon.org/resolution/index</w:t>
        </w:r>
      </w:hyperlink>
      <w:r>
        <w:rPr>
          <w:rFonts w:asciiTheme="minorHAnsi" w:hAnsiTheme="minorHAnsi"/>
          <w:sz w:val="20"/>
        </w:rPr>
        <w:t xml:space="preserve"> </w:t>
      </w:r>
    </w:p>
  </w:footnote>
  <w:footnote w:id="5">
    <w:p w14:paraId="631EA989" w14:textId="1C3E818D" w:rsidR="00053F3D" w:rsidRPr="00BA6DE4" w:rsidRDefault="00053F3D" w:rsidP="006B4ED5">
      <w:pPr>
        <w:pStyle w:val="FootnoteText"/>
        <w:suppressLineNumbers/>
        <w:suppressAutoHyphens/>
        <w:adjustRightInd w:val="0"/>
        <w:snapToGrid w:val="0"/>
        <w:ind w:left="0" w:firstLine="0"/>
        <w:jc w:val="left"/>
        <w:rPr>
          <w:rFonts w:asciiTheme="minorHAnsi" w:hAnsiTheme="minorHAnsi"/>
          <w:snapToGrid w:val="0"/>
          <w:kern w:val="18"/>
          <w:sz w:val="20"/>
          <w:szCs w:val="20"/>
          <w:lang w:val="es-ES_tradnl"/>
        </w:rPr>
      </w:pPr>
      <w:r w:rsidRPr="006B4ED5">
        <w:rPr>
          <w:rStyle w:val="FootnoteReference"/>
          <w:rFonts w:asciiTheme="minorHAnsi" w:hAnsiTheme="minorHAnsi"/>
          <w:snapToGrid w:val="0"/>
          <w:kern w:val="18"/>
          <w:sz w:val="20"/>
          <w:szCs w:val="20"/>
        </w:rPr>
        <w:footnoteRef/>
      </w:r>
      <w:r w:rsidRPr="006B4ED5">
        <w:rPr>
          <w:rFonts w:asciiTheme="minorHAnsi" w:hAnsiTheme="minorHAnsi"/>
          <w:snapToGrid w:val="0"/>
          <w:kern w:val="18"/>
          <w:sz w:val="20"/>
          <w:szCs w:val="20"/>
        </w:rPr>
        <w:t xml:space="preserve"> </w:t>
      </w:r>
      <w:r w:rsidRPr="007F4BAB">
        <w:rPr>
          <w:rFonts w:asciiTheme="minorHAnsi" w:hAnsiTheme="minorHAnsi"/>
          <w:snapToGrid w:val="0"/>
          <w:kern w:val="18"/>
          <w:sz w:val="20"/>
          <w:szCs w:val="20"/>
          <w:u w:val="single"/>
          <w:lang w:val="es-ES_tradnl"/>
        </w:rPr>
        <w:t>Resolución 70/1</w:t>
      </w:r>
      <w:r w:rsidRPr="007F4BAB">
        <w:rPr>
          <w:rStyle w:val="Hyperlink"/>
          <w:rFonts w:asciiTheme="minorHAnsi" w:hAnsiTheme="minorHAnsi"/>
          <w:snapToGrid w:val="0"/>
          <w:color w:val="auto"/>
          <w:kern w:val="18"/>
          <w:sz w:val="20"/>
          <w:szCs w:val="20"/>
          <w:lang w:val="es-ES_tradnl"/>
        </w:rPr>
        <w:t xml:space="preserve"> de la Asamblea General</w:t>
      </w:r>
      <w:r>
        <w:rPr>
          <w:rStyle w:val="Hyperlink"/>
          <w:rFonts w:asciiTheme="minorHAnsi" w:hAnsiTheme="minorHAnsi"/>
          <w:snapToGrid w:val="0"/>
          <w:kern w:val="18"/>
          <w:sz w:val="20"/>
          <w:szCs w:val="20"/>
          <w:u w:val="none"/>
          <w:lang w:val="es-ES_tradnl"/>
        </w:rPr>
        <w:t xml:space="preserve"> </w:t>
      </w:r>
      <w:r>
        <w:rPr>
          <w:rFonts w:asciiTheme="minorHAnsi" w:hAnsiTheme="minorHAnsi"/>
          <w:snapToGrid w:val="0"/>
          <w:kern w:val="18"/>
          <w:sz w:val="20"/>
          <w:szCs w:val="20"/>
          <w:lang w:val="es-ES_tradnl"/>
        </w:rPr>
        <w:t xml:space="preserve">de </w:t>
      </w:r>
      <w:r w:rsidRPr="00BA6DE4">
        <w:rPr>
          <w:rFonts w:asciiTheme="minorHAnsi" w:hAnsiTheme="minorHAnsi"/>
          <w:snapToGrid w:val="0"/>
          <w:kern w:val="18"/>
          <w:sz w:val="20"/>
          <w:szCs w:val="20"/>
          <w:lang w:val="es-ES_tradnl"/>
        </w:rPr>
        <w:t>25 de septiembre de 2015 “Transformar nuestro mundo: la Agenda 2030 para el Desarrollo Sostenible”, anexo.</w:t>
      </w:r>
    </w:p>
  </w:footnote>
  <w:footnote w:id="6">
    <w:p w14:paraId="5EC769F8" w14:textId="77BFD917" w:rsidR="00053F3D" w:rsidRPr="006B4ED5" w:rsidRDefault="00053F3D" w:rsidP="006B4ED5">
      <w:pPr>
        <w:pStyle w:val="FootnoteText"/>
        <w:suppressLineNumbers/>
        <w:suppressAutoHyphens/>
        <w:adjustRightInd w:val="0"/>
        <w:snapToGrid w:val="0"/>
        <w:ind w:left="0" w:firstLine="0"/>
        <w:jc w:val="left"/>
        <w:rPr>
          <w:rFonts w:asciiTheme="minorHAnsi" w:hAnsiTheme="minorHAnsi"/>
          <w:sz w:val="20"/>
          <w:szCs w:val="20"/>
        </w:rPr>
      </w:pPr>
      <w:r w:rsidRPr="00BA6DE4">
        <w:rPr>
          <w:rStyle w:val="FootnoteReference"/>
          <w:rFonts w:asciiTheme="minorHAnsi" w:hAnsiTheme="minorHAnsi"/>
          <w:sz w:val="20"/>
          <w:szCs w:val="20"/>
          <w:lang w:val="es-ES_tradnl"/>
        </w:rPr>
        <w:footnoteRef/>
      </w:r>
      <w:r w:rsidRPr="00BA6DE4">
        <w:rPr>
          <w:rFonts w:asciiTheme="minorHAnsi" w:hAnsiTheme="minorHAnsi"/>
          <w:sz w:val="20"/>
          <w:szCs w:val="20"/>
          <w:lang w:val="es-ES_tradnl"/>
        </w:rPr>
        <w:t xml:space="preserve"> http://www.un.org/ga/search/view_doc.asp?symbol=A/RES/66/288&amp;Lang=E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E4406"/>
    <w:multiLevelType w:val="hybridMultilevel"/>
    <w:tmpl w:val="A6EE90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3D1015"/>
    <w:multiLevelType w:val="hybridMultilevel"/>
    <w:tmpl w:val="421EEEC0"/>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287960EE"/>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957C77"/>
    <w:multiLevelType w:val="hybridMultilevel"/>
    <w:tmpl w:val="40846800"/>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839AF"/>
    <w:multiLevelType w:val="hybridMultilevel"/>
    <w:tmpl w:val="D5909FF8"/>
    <w:lvl w:ilvl="0" w:tplc="7EB43342">
      <w:start w:val="1"/>
      <w:numFmt w:val="decimal"/>
      <w:lvlText w:val="%1."/>
      <w:lvlJc w:val="left"/>
      <w:pPr>
        <w:ind w:left="1211"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8282480"/>
    <w:multiLevelType w:val="hybridMultilevel"/>
    <w:tmpl w:val="68E2093A"/>
    <w:lvl w:ilvl="0" w:tplc="35DA5F26">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ED2109"/>
    <w:multiLevelType w:val="hybridMultilevel"/>
    <w:tmpl w:val="DE2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1A6A01"/>
    <w:multiLevelType w:val="hybridMultilevel"/>
    <w:tmpl w:val="419A1708"/>
    <w:lvl w:ilvl="0" w:tplc="5D7AA9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4B9735FA"/>
    <w:multiLevelType w:val="hybridMultilevel"/>
    <w:tmpl w:val="F10E5C1A"/>
    <w:lvl w:ilvl="0" w:tplc="2E4C984A">
      <w:start w:val="1"/>
      <w:numFmt w:val="lowerLetter"/>
      <w:lvlText w:val="%1)"/>
      <w:lvlJc w:val="left"/>
      <w:pPr>
        <w:tabs>
          <w:tab w:val="num" w:pos="1860"/>
        </w:tabs>
        <w:ind w:left="1860" w:hanging="114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D091B0A"/>
    <w:multiLevelType w:val="hybridMultilevel"/>
    <w:tmpl w:val="0150C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DC3A82"/>
    <w:multiLevelType w:val="hybridMultilevel"/>
    <w:tmpl w:val="30A8EF08"/>
    <w:lvl w:ilvl="0" w:tplc="E82EADEE">
      <w:start w:val="21"/>
      <w:numFmt w:val="decimal"/>
      <w:lvlText w:val="%1."/>
      <w:lvlJc w:val="left"/>
      <w:pPr>
        <w:ind w:left="644"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5C0A3127"/>
    <w:multiLevelType w:val="hybridMultilevel"/>
    <w:tmpl w:val="62C6D860"/>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61652E2B"/>
    <w:multiLevelType w:val="multilevel"/>
    <w:tmpl w:val="DB62F33C"/>
    <w:styleLink w:val="List0"/>
    <w:lvl w:ilvl="0">
      <w:start w:val="1"/>
      <w:numFmt w:val="decimal"/>
      <w:lvlText w:val="%1."/>
      <w:lvlJc w:val="left"/>
      <w:rPr>
        <w:rFonts w:cs="Times New Roman"/>
        <w:i/>
        <w:iCs/>
        <w:kern w:val="20"/>
        <w:position w:val="0"/>
      </w:rPr>
    </w:lvl>
    <w:lvl w:ilvl="1">
      <w:start w:val="1"/>
      <w:numFmt w:val="lowerLetter"/>
      <w:lvlText w:val="%2."/>
      <w:lvlJc w:val="left"/>
      <w:rPr>
        <w:rFonts w:cs="Times New Roman"/>
        <w:i/>
        <w:iCs/>
        <w:kern w:val="20"/>
        <w:position w:val="0"/>
      </w:rPr>
    </w:lvl>
    <w:lvl w:ilvl="2">
      <w:start w:val="1"/>
      <w:numFmt w:val="lowerRoman"/>
      <w:lvlText w:val="%3."/>
      <w:lvlJc w:val="left"/>
      <w:rPr>
        <w:rFonts w:cs="Times New Roman"/>
        <w:i/>
        <w:iCs/>
        <w:kern w:val="20"/>
        <w:position w:val="0"/>
      </w:rPr>
    </w:lvl>
    <w:lvl w:ilvl="3">
      <w:start w:val="1"/>
      <w:numFmt w:val="decimal"/>
      <w:lvlText w:val="%4."/>
      <w:lvlJc w:val="left"/>
      <w:rPr>
        <w:rFonts w:cs="Times New Roman"/>
        <w:i/>
        <w:iCs/>
        <w:kern w:val="20"/>
        <w:position w:val="0"/>
      </w:rPr>
    </w:lvl>
    <w:lvl w:ilvl="4">
      <w:start w:val="1"/>
      <w:numFmt w:val="lowerLetter"/>
      <w:lvlText w:val="%5."/>
      <w:lvlJc w:val="left"/>
      <w:rPr>
        <w:rFonts w:cs="Times New Roman"/>
        <w:i/>
        <w:iCs/>
        <w:kern w:val="20"/>
        <w:position w:val="0"/>
      </w:rPr>
    </w:lvl>
    <w:lvl w:ilvl="5">
      <w:start w:val="1"/>
      <w:numFmt w:val="lowerRoman"/>
      <w:lvlText w:val="%6."/>
      <w:lvlJc w:val="left"/>
      <w:rPr>
        <w:rFonts w:cs="Times New Roman"/>
        <w:i/>
        <w:iCs/>
        <w:kern w:val="20"/>
        <w:position w:val="0"/>
      </w:rPr>
    </w:lvl>
    <w:lvl w:ilvl="6">
      <w:start w:val="1"/>
      <w:numFmt w:val="decimal"/>
      <w:lvlText w:val="%7."/>
      <w:lvlJc w:val="left"/>
      <w:rPr>
        <w:rFonts w:cs="Times New Roman"/>
        <w:i/>
        <w:iCs/>
        <w:kern w:val="20"/>
        <w:position w:val="0"/>
      </w:rPr>
    </w:lvl>
    <w:lvl w:ilvl="7">
      <w:start w:val="1"/>
      <w:numFmt w:val="lowerLetter"/>
      <w:lvlText w:val="%8."/>
      <w:lvlJc w:val="left"/>
      <w:rPr>
        <w:rFonts w:cs="Times New Roman"/>
        <w:i/>
        <w:iCs/>
        <w:kern w:val="20"/>
        <w:position w:val="0"/>
      </w:rPr>
    </w:lvl>
    <w:lvl w:ilvl="8">
      <w:start w:val="1"/>
      <w:numFmt w:val="lowerRoman"/>
      <w:lvlText w:val="%9."/>
      <w:lvlJc w:val="left"/>
      <w:rPr>
        <w:rFonts w:cs="Times New Roman"/>
        <w:i/>
        <w:iCs/>
        <w:kern w:val="20"/>
        <w:position w:val="0"/>
      </w:rPr>
    </w:lvl>
  </w:abstractNum>
  <w:abstractNum w:abstractNumId="17">
    <w:nsid w:val="619021C4"/>
    <w:multiLevelType w:val="hybridMultilevel"/>
    <w:tmpl w:val="9F808E56"/>
    <w:lvl w:ilvl="0" w:tplc="58228F0E">
      <w:start w:val="5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637D06DA"/>
    <w:multiLevelType w:val="hybridMultilevel"/>
    <w:tmpl w:val="1B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8A3BFB"/>
    <w:multiLevelType w:val="multilevel"/>
    <w:tmpl w:val="937206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8"/>
  </w:num>
  <w:num w:numId="4">
    <w:abstractNumId w:val="9"/>
  </w:num>
  <w:num w:numId="5">
    <w:abstractNumId w:val="8"/>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0"/>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7"/>
  </w:num>
  <w:num w:numId="15">
    <w:abstractNumId w:val="15"/>
  </w:num>
  <w:num w:numId="16">
    <w:abstractNumId w:val="13"/>
  </w:num>
  <w:num w:numId="17">
    <w:abstractNumId w:val="3"/>
  </w:num>
  <w:num w:numId="18">
    <w:abstractNumId w:val="1"/>
  </w:num>
  <w:num w:numId="19">
    <w:abstractNumId w:val="5"/>
  </w:num>
  <w:num w:numId="20">
    <w:abstractNumId w:val="16"/>
    <w:lvlOverride w:ilvl="0">
      <w:lvl w:ilvl="0">
        <w:start w:val="1"/>
        <w:numFmt w:val="decimal"/>
        <w:lvlText w:val="%1."/>
        <w:lvlJc w:val="left"/>
        <w:rPr>
          <w:rFonts w:cs="Times New Roman"/>
          <w:i w:val="0"/>
          <w:iCs/>
          <w:kern w:val="20"/>
          <w:position w:val="0"/>
        </w:rPr>
      </w:lvl>
    </w:lvlOverride>
  </w:num>
  <w:num w:numId="21">
    <w:abstractNumId w:val="12"/>
  </w:num>
  <w:num w:numId="22">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VERA Maria">
    <w15:presenceInfo w15:providerId="None" w15:userId="RIVERA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3019"/>
    <w:rsid w:val="00003580"/>
    <w:rsid w:val="00004350"/>
    <w:rsid w:val="000056DF"/>
    <w:rsid w:val="00007705"/>
    <w:rsid w:val="00010F79"/>
    <w:rsid w:val="000119F7"/>
    <w:rsid w:val="00014A83"/>
    <w:rsid w:val="0001595B"/>
    <w:rsid w:val="00015F2A"/>
    <w:rsid w:val="0001640F"/>
    <w:rsid w:val="00016698"/>
    <w:rsid w:val="00017E12"/>
    <w:rsid w:val="00020507"/>
    <w:rsid w:val="00020650"/>
    <w:rsid w:val="00022ABB"/>
    <w:rsid w:val="0002346E"/>
    <w:rsid w:val="00024187"/>
    <w:rsid w:val="00024301"/>
    <w:rsid w:val="0002562B"/>
    <w:rsid w:val="00025FB0"/>
    <w:rsid w:val="0002666F"/>
    <w:rsid w:val="00027258"/>
    <w:rsid w:val="000274C3"/>
    <w:rsid w:val="00032C51"/>
    <w:rsid w:val="00033522"/>
    <w:rsid w:val="000408D1"/>
    <w:rsid w:val="00041AFD"/>
    <w:rsid w:val="00041D8C"/>
    <w:rsid w:val="0004305C"/>
    <w:rsid w:val="00045267"/>
    <w:rsid w:val="00046F0F"/>
    <w:rsid w:val="00050BD1"/>
    <w:rsid w:val="000515E8"/>
    <w:rsid w:val="00051CDC"/>
    <w:rsid w:val="00053F3D"/>
    <w:rsid w:val="00054C52"/>
    <w:rsid w:val="00055102"/>
    <w:rsid w:val="0005674C"/>
    <w:rsid w:val="00056F13"/>
    <w:rsid w:val="00057770"/>
    <w:rsid w:val="00057C48"/>
    <w:rsid w:val="00060118"/>
    <w:rsid w:val="00066DF8"/>
    <w:rsid w:val="00070C8C"/>
    <w:rsid w:val="0007162F"/>
    <w:rsid w:val="0007167A"/>
    <w:rsid w:val="00071D74"/>
    <w:rsid w:val="000728A7"/>
    <w:rsid w:val="00072D43"/>
    <w:rsid w:val="00073599"/>
    <w:rsid w:val="00073D03"/>
    <w:rsid w:val="000748DD"/>
    <w:rsid w:val="00075C79"/>
    <w:rsid w:val="000763B0"/>
    <w:rsid w:val="0007671F"/>
    <w:rsid w:val="00076C66"/>
    <w:rsid w:val="000776D5"/>
    <w:rsid w:val="00080B42"/>
    <w:rsid w:val="000815CF"/>
    <w:rsid w:val="00081961"/>
    <w:rsid w:val="000848D2"/>
    <w:rsid w:val="00085F0B"/>
    <w:rsid w:val="0008688B"/>
    <w:rsid w:val="00091F66"/>
    <w:rsid w:val="00092540"/>
    <w:rsid w:val="00094BDE"/>
    <w:rsid w:val="00095D96"/>
    <w:rsid w:val="00097A4D"/>
    <w:rsid w:val="00097C3D"/>
    <w:rsid w:val="000A170F"/>
    <w:rsid w:val="000A3261"/>
    <w:rsid w:val="000A5223"/>
    <w:rsid w:val="000A57BD"/>
    <w:rsid w:val="000A6728"/>
    <w:rsid w:val="000A6883"/>
    <w:rsid w:val="000B18DE"/>
    <w:rsid w:val="000B2795"/>
    <w:rsid w:val="000B3C8C"/>
    <w:rsid w:val="000B4FCC"/>
    <w:rsid w:val="000B6927"/>
    <w:rsid w:val="000B759D"/>
    <w:rsid w:val="000B76D5"/>
    <w:rsid w:val="000B7F9C"/>
    <w:rsid w:val="000C15BC"/>
    <w:rsid w:val="000C3451"/>
    <w:rsid w:val="000C3675"/>
    <w:rsid w:val="000C3A4A"/>
    <w:rsid w:val="000C47C6"/>
    <w:rsid w:val="000C5D78"/>
    <w:rsid w:val="000C68B1"/>
    <w:rsid w:val="000C7803"/>
    <w:rsid w:val="000E0179"/>
    <w:rsid w:val="000E0DD8"/>
    <w:rsid w:val="000E19EC"/>
    <w:rsid w:val="000E33CD"/>
    <w:rsid w:val="000F0B3F"/>
    <w:rsid w:val="000F1D6E"/>
    <w:rsid w:val="000F2482"/>
    <w:rsid w:val="000F26C7"/>
    <w:rsid w:val="000F6130"/>
    <w:rsid w:val="001006BE"/>
    <w:rsid w:val="00100888"/>
    <w:rsid w:val="00101C31"/>
    <w:rsid w:val="00102057"/>
    <w:rsid w:val="00102640"/>
    <w:rsid w:val="00102C69"/>
    <w:rsid w:val="00102CF8"/>
    <w:rsid w:val="0010409B"/>
    <w:rsid w:val="00104BBE"/>
    <w:rsid w:val="0010584A"/>
    <w:rsid w:val="0011563D"/>
    <w:rsid w:val="00115CB6"/>
    <w:rsid w:val="001172F0"/>
    <w:rsid w:val="00117941"/>
    <w:rsid w:val="00121D0B"/>
    <w:rsid w:val="00121D83"/>
    <w:rsid w:val="00122CC8"/>
    <w:rsid w:val="001233DE"/>
    <w:rsid w:val="00123864"/>
    <w:rsid w:val="00124AD1"/>
    <w:rsid w:val="001265E0"/>
    <w:rsid w:val="00126C0E"/>
    <w:rsid w:val="00127ABE"/>
    <w:rsid w:val="00127ADD"/>
    <w:rsid w:val="00130489"/>
    <w:rsid w:val="0013075D"/>
    <w:rsid w:val="00131009"/>
    <w:rsid w:val="00131091"/>
    <w:rsid w:val="001310D5"/>
    <w:rsid w:val="00132DAA"/>
    <w:rsid w:val="00133790"/>
    <w:rsid w:val="00133A5A"/>
    <w:rsid w:val="001348B6"/>
    <w:rsid w:val="00135109"/>
    <w:rsid w:val="0013737A"/>
    <w:rsid w:val="00141D72"/>
    <w:rsid w:val="00141F99"/>
    <w:rsid w:val="00144A9F"/>
    <w:rsid w:val="001454DB"/>
    <w:rsid w:val="00145C49"/>
    <w:rsid w:val="00146123"/>
    <w:rsid w:val="001463E5"/>
    <w:rsid w:val="001468BD"/>
    <w:rsid w:val="00146AB3"/>
    <w:rsid w:val="00146F43"/>
    <w:rsid w:val="001507BD"/>
    <w:rsid w:val="00150B46"/>
    <w:rsid w:val="001512A6"/>
    <w:rsid w:val="00151D24"/>
    <w:rsid w:val="00152D62"/>
    <w:rsid w:val="0015517E"/>
    <w:rsid w:val="001569D3"/>
    <w:rsid w:val="001572D6"/>
    <w:rsid w:val="0016067D"/>
    <w:rsid w:val="00164624"/>
    <w:rsid w:val="00170412"/>
    <w:rsid w:val="001710C5"/>
    <w:rsid w:val="001715B1"/>
    <w:rsid w:val="00171D5D"/>
    <w:rsid w:val="00172DDC"/>
    <w:rsid w:val="0017359A"/>
    <w:rsid w:val="00174630"/>
    <w:rsid w:val="00176D54"/>
    <w:rsid w:val="00177E05"/>
    <w:rsid w:val="001803EE"/>
    <w:rsid w:val="00181101"/>
    <w:rsid w:val="00181401"/>
    <w:rsid w:val="0018143E"/>
    <w:rsid w:val="00183139"/>
    <w:rsid w:val="001831FF"/>
    <w:rsid w:val="00183A30"/>
    <w:rsid w:val="00185A44"/>
    <w:rsid w:val="0018657A"/>
    <w:rsid w:val="001868F7"/>
    <w:rsid w:val="00187E91"/>
    <w:rsid w:val="001914E0"/>
    <w:rsid w:val="00191F11"/>
    <w:rsid w:val="00192058"/>
    <w:rsid w:val="0019223D"/>
    <w:rsid w:val="00193512"/>
    <w:rsid w:val="00193B67"/>
    <w:rsid w:val="00193E31"/>
    <w:rsid w:val="001940EA"/>
    <w:rsid w:val="001956F9"/>
    <w:rsid w:val="00195A82"/>
    <w:rsid w:val="00195C92"/>
    <w:rsid w:val="00196C03"/>
    <w:rsid w:val="001A0160"/>
    <w:rsid w:val="001A0A50"/>
    <w:rsid w:val="001A1A8B"/>
    <w:rsid w:val="001A37DB"/>
    <w:rsid w:val="001A3D5B"/>
    <w:rsid w:val="001A40C0"/>
    <w:rsid w:val="001A6258"/>
    <w:rsid w:val="001A6E77"/>
    <w:rsid w:val="001B1570"/>
    <w:rsid w:val="001B361B"/>
    <w:rsid w:val="001B3DFA"/>
    <w:rsid w:val="001B4863"/>
    <w:rsid w:val="001B76AD"/>
    <w:rsid w:val="001C02DA"/>
    <w:rsid w:val="001C096A"/>
    <w:rsid w:val="001C1FF3"/>
    <w:rsid w:val="001C2000"/>
    <w:rsid w:val="001C3563"/>
    <w:rsid w:val="001C64CD"/>
    <w:rsid w:val="001C698B"/>
    <w:rsid w:val="001C6A99"/>
    <w:rsid w:val="001C7254"/>
    <w:rsid w:val="001D03DA"/>
    <w:rsid w:val="001D0F43"/>
    <w:rsid w:val="001D129A"/>
    <w:rsid w:val="001D265C"/>
    <w:rsid w:val="001D267A"/>
    <w:rsid w:val="001D2AA2"/>
    <w:rsid w:val="001D2EF9"/>
    <w:rsid w:val="001D4A5C"/>
    <w:rsid w:val="001D615A"/>
    <w:rsid w:val="001E078E"/>
    <w:rsid w:val="001E0CDD"/>
    <w:rsid w:val="001E0DF3"/>
    <w:rsid w:val="001E3541"/>
    <w:rsid w:val="001E3547"/>
    <w:rsid w:val="001E452A"/>
    <w:rsid w:val="001E4748"/>
    <w:rsid w:val="001E4E55"/>
    <w:rsid w:val="001E5CDA"/>
    <w:rsid w:val="001E7183"/>
    <w:rsid w:val="001F068E"/>
    <w:rsid w:val="001F0EA9"/>
    <w:rsid w:val="001F1FBB"/>
    <w:rsid w:val="001F2436"/>
    <w:rsid w:val="001F29E8"/>
    <w:rsid w:val="001F6FF9"/>
    <w:rsid w:val="001F754B"/>
    <w:rsid w:val="00201D4E"/>
    <w:rsid w:val="00202B3C"/>
    <w:rsid w:val="002044F3"/>
    <w:rsid w:val="00212D24"/>
    <w:rsid w:val="00216AE2"/>
    <w:rsid w:val="00217039"/>
    <w:rsid w:val="0022376A"/>
    <w:rsid w:val="002271AF"/>
    <w:rsid w:val="00227DC6"/>
    <w:rsid w:val="00230566"/>
    <w:rsid w:val="00231D2A"/>
    <w:rsid w:val="0023407E"/>
    <w:rsid w:val="00234ABE"/>
    <w:rsid w:val="002379A5"/>
    <w:rsid w:val="00237AC8"/>
    <w:rsid w:val="00241606"/>
    <w:rsid w:val="00243645"/>
    <w:rsid w:val="00243EB3"/>
    <w:rsid w:val="00244411"/>
    <w:rsid w:val="002447E7"/>
    <w:rsid w:val="00245772"/>
    <w:rsid w:val="0024621C"/>
    <w:rsid w:val="00247808"/>
    <w:rsid w:val="002514F1"/>
    <w:rsid w:val="00251927"/>
    <w:rsid w:val="00254868"/>
    <w:rsid w:val="00254D62"/>
    <w:rsid w:val="00255239"/>
    <w:rsid w:val="0025658D"/>
    <w:rsid w:val="00261F91"/>
    <w:rsid w:val="00262074"/>
    <w:rsid w:val="002623CE"/>
    <w:rsid w:val="00262F55"/>
    <w:rsid w:val="00263312"/>
    <w:rsid w:val="002634E8"/>
    <w:rsid w:val="002646FA"/>
    <w:rsid w:val="00265BF4"/>
    <w:rsid w:val="002660B1"/>
    <w:rsid w:val="002679B4"/>
    <w:rsid w:val="002713FA"/>
    <w:rsid w:val="002714E9"/>
    <w:rsid w:val="00274F38"/>
    <w:rsid w:val="00276386"/>
    <w:rsid w:val="0027735E"/>
    <w:rsid w:val="002816D3"/>
    <w:rsid w:val="00283188"/>
    <w:rsid w:val="002835A3"/>
    <w:rsid w:val="00285528"/>
    <w:rsid w:val="002864E5"/>
    <w:rsid w:val="00287761"/>
    <w:rsid w:val="00287C25"/>
    <w:rsid w:val="002934B0"/>
    <w:rsid w:val="00294430"/>
    <w:rsid w:val="00294A70"/>
    <w:rsid w:val="00294FE2"/>
    <w:rsid w:val="002953F3"/>
    <w:rsid w:val="00295B0F"/>
    <w:rsid w:val="00295E37"/>
    <w:rsid w:val="00296584"/>
    <w:rsid w:val="00297C76"/>
    <w:rsid w:val="002A0507"/>
    <w:rsid w:val="002A1681"/>
    <w:rsid w:val="002A4598"/>
    <w:rsid w:val="002A638F"/>
    <w:rsid w:val="002A65F4"/>
    <w:rsid w:val="002A68B2"/>
    <w:rsid w:val="002A6CCF"/>
    <w:rsid w:val="002A7106"/>
    <w:rsid w:val="002B0239"/>
    <w:rsid w:val="002B1DCD"/>
    <w:rsid w:val="002B1E27"/>
    <w:rsid w:val="002B2567"/>
    <w:rsid w:val="002B419B"/>
    <w:rsid w:val="002B42B8"/>
    <w:rsid w:val="002B4F2F"/>
    <w:rsid w:val="002B4FEE"/>
    <w:rsid w:val="002B5C86"/>
    <w:rsid w:val="002B7340"/>
    <w:rsid w:val="002B7D26"/>
    <w:rsid w:val="002C0479"/>
    <w:rsid w:val="002C0555"/>
    <w:rsid w:val="002C1151"/>
    <w:rsid w:val="002C2BC7"/>
    <w:rsid w:val="002C4226"/>
    <w:rsid w:val="002C478C"/>
    <w:rsid w:val="002C537A"/>
    <w:rsid w:val="002C7886"/>
    <w:rsid w:val="002D26A3"/>
    <w:rsid w:val="002D3B36"/>
    <w:rsid w:val="002D48BB"/>
    <w:rsid w:val="002D49C6"/>
    <w:rsid w:val="002D4BDD"/>
    <w:rsid w:val="002D6856"/>
    <w:rsid w:val="002D6BB9"/>
    <w:rsid w:val="002D7FEC"/>
    <w:rsid w:val="002E0642"/>
    <w:rsid w:val="002E59C8"/>
    <w:rsid w:val="002E5D19"/>
    <w:rsid w:val="002E64DF"/>
    <w:rsid w:val="002E6637"/>
    <w:rsid w:val="002E7AC5"/>
    <w:rsid w:val="002F4AE2"/>
    <w:rsid w:val="002F505B"/>
    <w:rsid w:val="002F5813"/>
    <w:rsid w:val="002F58A7"/>
    <w:rsid w:val="002F5936"/>
    <w:rsid w:val="002F7529"/>
    <w:rsid w:val="002F7CA7"/>
    <w:rsid w:val="0030398B"/>
    <w:rsid w:val="00303C19"/>
    <w:rsid w:val="00304E57"/>
    <w:rsid w:val="0031283E"/>
    <w:rsid w:val="00314A24"/>
    <w:rsid w:val="00316CB9"/>
    <w:rsid w:val="00317584"/>
    <w:rsid w:val="00317D9D"/>
    <w:rsid w:val="00320813"/>
    <w:rsid w:val="00322024"/>
    <w:rsid w:val="00323750"/>
    <w:rsid w:val="0032502F"/>
    <w:rsid w:val="00325679"/>
    <w:rsid w:val="00325BA9"/>
    <w:rsid w:val="00326548"/>
    <w:rsid w:val="00326F22"/>
    <w:rsid w:val="003274C6"/>
    <w:rsid w:val="003320A7"/>
    <w:rsid w:val="00333768"/>
    <w:rsid w:val="00336424"/>
    <w:rsid w:val="00337C92"/>
    <w:rsid w:val="003410B0"/>
    <w:rsid w:val="003417FD"/>
    <w:rsid w:val="003448BD"/>
    <w:rsid w:val="00345174"/>
    <w:rsid w:val="00345E13"/>
    <w:rsid w:val="00345EB3"/>
    <w:rsid w:val="00346E28"/>
    <w:rsid w:val="00353009"/>
    <w:rsid w:val="00355A23"/>
    <w:rsid w:val="003575D1"/>
    <w:rsid w:val="00357CFA"/>
    <w:rsid w:val="003600BE"/>
    <w:rsid w:val="003606D5"/>
    <w:rsid w:val="00363419"/>
    <w:rsid w:val="00363972"/>
    <w:rsid w:val="003719C2"/>
    <w:rsid w:val="00372DB2"/>
    <w:rsid w:val="00372EC1"/>
    <w:rsid w:val="003730B7"/>
    <w:rsid w:val="003733E1"/>
    <w:rsid w:val="003749E8"/>
    <w:rsid w:val="003754D9"/>
    <w:rsid w:val="00375C0C"/>
    <w:rsid w:val="00375D9D"/>
    <w:rsid w:val="00376063"/>
    <w:rsid w:val="0037653B"/>
    <w:rsid w:val="00376DDC"/>
    <w:rsid w:val="00381F11"/>
    <w:rsid w:val="00382410"/>
    <w:rsid w:val="00382E89"/>
    <w:rsid w:val="003849BF"/>
    <w:rsid w:val="003859B3"/>
    <w:rsid w:val="003864EE"/>
    <w:rsid w:val="0038769A"/>
    <w:rsid w:val="00390253"/>
    <w:rsid w:val="003915FB"/>
    <w:rsid w:val="00391C56"/>
    <w:rsid w:val="00392B8E"/>
    <w:rsid w:val="00392E1D"/>
    <w:rsid w:val="0039351A"/>
    <w:rsid w:val="00395DCB"/>
    <w:rsid w:val="00397D14"/>
    <w:rsid w:val="003A1298"/>
    <w:rsid w:val="003A2BC9"/>
    <w:rsid w:val="003A2F36"/>
    <w:rsid w:val="003A313B"/>
    <w:rsid w:val="003A696A"/>
    <w:rsid w:val="003A7206"/>
    <w:rsid w:val="003B050A"/>
    <w:rsid w:val="003B0764"/>
    <w:rsid w:val="003B1B26"/>
    <w:rsid w:val="003B24BA"/>
    <w:rsid w:val="003B253B"/>
    <w:rsid w:val="003B5014"/>
    <w:rsid w:val="003B51DE"/>
    <w:rsid w:val="003B769E"/>
    <w:rsid w:val="003C09EC"/>
    <w:rsid w:val="003C128F"/>
    <w:rsid w:val="003C1B42"/>
    <w:rsid w:val="003C20FF"/>
    <w:rsid w:val="003C226B"/>
    <w:rsid w:val="003C229B"/>
    <w:rsid w:val="003C36FA"/>
    <w:rsid w:val="003C6A54"/>
    <w:rsid w:val="003C77F7"/>
    <w:rsid w:val="003D1164"/>
    <w:rsid w:val="003D2422"/>
    <w:rsid w:val="003D7855"/>
    <w:rsid w:val="003E0939"/>
    <w:rsid w:val="003E0D12"/>
    <w:rsid w:val="003E0E4E"/>
    <w:rsid w:val="003E11F9"/>
    <w:rsid w:val="003E3DE5"/>
    <w:rsid w:val="003E5316"/>
    <w:rsid w:val="003F24F9"/>
    <w:rsid w:val="003F2F88"/>
    <w:rsid w:val="003F4C23"/>
    <w:rsid w:val="003F7B34"/>
    <w:rsid w:val="00400BE4"/>
    <w:rsid w:val="00404700"/>
    <w:rsid w:val="004059BC"/>
    <w:rsid w:val="00405C44"/>
    <w:rsid w:val="004070EF"/>
    <w:rsid w:val="00407F93"/>
    <w:rsid w:val="00411D76"/>
    <w:rsid w:val="004124DC"/>
    <w:rsid w:val="00412E08"/>
    <w:rsid w:val="0041450B"/>
    <w:rsid w:val="00414A70"/>
    <w:rsid w:val="00415D19"/>
    <w:rsid w:val="00416385"/>
    <w:rsid w:val="004203DA"/>
    <w:rsid w:val="00420519"/>
    <w:rsid w:val="00420A50"/>
    <w:rsid w:val="00421B69"/>
    <w:rsid w:val="00421F7B"/>
    <w:rsid w:val="00422118"/>
    <w:rsid w:val="00423821"/>
    <w:rsid w:val="00423D8B"/>
    <w:rsid w:val="004243E7"/>
    <w:rsid w:val="0043088C"/>
    <w:rsid w:val="00430CBD"/>
    <w:rsid w:val="0043117A"/>
    <w:rsid w:val="00432C2B"/>
    <w:rsid w:val="00433710"/>
    <w:rsid w:val="00434157"/>
    <w:rsid w:val="00434554"/>
    <w:rsid w:val="004363BE"/>
    <w:rsid w:val="00436FEA"/>
    <w:rsid w:val="00437D0B"/>
    <w:rsid w:val="00437D89"/>
    <w:rsid w:val="00437E80"/>
    <w:rsid w:val="00440CD4"/>
    <w:rsid w:val="00440E62"/>
    <w:rsid w:val="0044134E"/>
    <w:rsid w:val="00442734"/>
    <w:rsid w:val="004427DB"/>
    <w:rsid w:val="004429F0"/>
    <w:rsid w:val="00443FD8"/>
    <w:rsid w:val="00445077"/>
    <w:rsid w:val="00446000"/>
    <w:rsid w:val="0044637F"/>
    <w:rsid w:val="00446641"/>
    <w:rsid w:val="00446FB8"/>
    <w:rsid w:val="00452AB9"/>
    <w:rsid w:val="0045375E"/>
    <w:rsid w:val="00453C02"/>
    <w:rsid w:val="00454E40"/>
    <w:rsid w:val="00456306"/>
    <w:rsid w:val="004566F1"/>
    <w:rsid w:val="004579A4"/>
    <w:rsid w:val="00457E6A"/>
    <w:rsid w:val="004611F7"/>
    <w:rsid w:val="00461934"/>
    <w:rsid w:val="004620B4"/>
    <w:rsid w:val="0046274D"/>
    <w:rsid w:val="00462967"/>
    <w:rsid w:val="00465FD0"/>
    <w:rsid w:val="00470BB0"/>
    <w:rsid w:val="00471452"/>
    <w:rsid w:val="00471F03"/>
    <w:rsid w:val="00472EB6"/>
    <w:rsid w:val="004731DE"/>
    <w:rsid w:val="004737CA"/>
    <w:rsid w:val="004760FA"/>
    <w:rsid w:val="0048112B"/>
    <w:rsid w:val="004819CC"/>
    <w:rsid w:val="00482DC9"/>
    <w:rsid w:val="0048478E"/>
    <w:rsid w:val="00486951"/>
    <w:rsid w:val="00487333"/>
    <w:rsid w:val="00487448"/>
    <w:rsid w:val="00487F19"/>
    <w:rsid w:val="00490212"/>
    <w:rsid w:val="00491D9A"/>
    <w:rsid w:val="00492C73"/>
    <w:rsid w:val="004956A8"/>
    <w:rsid w:val="00495E4A"/>
    <w:rsid w:val="004A0166"/>
    <w:rsid w:val="004A0443"/>
    <w:rsid w:val="004A064C"/>
    <w:rsid w:val="004A08F0"/>
    <w:rsid w:val="004A0DE6"/>
    <w:rsid w:val="004A1325"/>
    <w:rsid w:val="004A1BB7"/>
    <w:rsid w:val="004A3F5C"/>
    <w:rsid w:val="004A7145"/>
    <w:rsid w:val="004A79D2"/>
    <w:rsid w:val="004A7FDB"/>
    <w:rsid w:val="004B1CA7"/>
    <w:rsid w:val="004B48EF"/>
    <w:rsid w:val="004B4F43"/>
    <w:rsid w:val="004B57F4"/>
    <w:rsid w:val="004B5F26"/>
    <w:rsid w:val="004C0440"/>
    <w:rsid w:val="004C144B"/>
    <w:rsid w:val="004C3C9F"/>
    <w:rsid w:val="004C446C"/>
    <w:rsid w:val="004C7A23"/>
    <w:rsid w:val="004D1459"/>
    <w:rsid w:val="004D16D4"/>
    <w:rsid w:val="004D411A"/>
    <w:rsid w:val="004D5C2F"/>
    <w:rsid w:val="004D7848"/>
    <w:rsid w:val="004D78EA"/>
    <w:rsid w:val="004E178D"/>
    <w:rsid w:val="004E1F6C"/>
    <w:rsid w:val="004E38EB"/>
    <w:rsid w:val="004E51B2"/>
    <w:rsid w:val="004E6521"/>
    <w:rsid w:val="004E6D6E"/>
    <w:rsid w:val="004E79B0"/>
    <w:rsid w:val="004F034D"/>
    <w:rsid w:val="004F0526"/>
    <w:rsid w:val="004F104E"/>
    <w:rsid w:val="004F136E"/>
    <w:rsid w:val="004F3F31"/>
    <w:rsid w:val="004F42F0"/>
    <w:rsid w:val="004F5DCB"/>
    <w:rsid w:val="004F5DCD"/>
    <w:rsid w:val="004F6126"/>
    <w:rsid w:val="004F6FD2"/>
    <w:rsid w:val="004F7068"/>
    <w:rsid w:val="004F79B3"/>
    <w:rsid w:val="00500752"/>
    <w:rsid w:val="005017BA"/>
    <w:rsid w:val="00503DD6"/>
    <w:rsid w:val="00504F5D"/>
    <w:rsid w:val="00506517"/>
    <w:rsid w:val="00506E7C"/>
    <w:rsid w:val="00506F96"/>
    <w:rsid w:val="00511E8F"/>
    <w:rsid w:val="00513E57"/>
    <w:rsid w:val="00514A0F"/>
    <w:rsid w:val="00514C44"/>
    <w:rsid w:val="005153CF"/>
    <w:rsid w:val="0052007C"/>
    <w:rsid w:val="00521B00"/>
    <w:rsid w:val="00521F01"/>
    <w:rsid w:val="00522176"/>
    <w:rsid w:val="005243E7"/>
    <w:rsid w:val="005312F9"/>
    <w:rsid w:val="00531CEE"/>
    <w:rsid w:val="00532FA8"/>
    <w:rsid w:val="00533213"/>
    <w:rsid w:val="00534542"/>
    <w:rsid w:val="00536004"/>
    <w:rsid w:val="00536ED0"/>
    <w:rsid w:val="0053736B"/>
    <w:rsid w:val="005412DB"/>
    <w:rsid w:val="00542923"/>
    <w:rsid w:val="005438B3"/>
    <w:rsid w:val="0054413C"/>
    <w:rsid w:val="00544A0F"/>
    <w:rsid w:val="00544A91"/>
    <w:rsid w:val="00545DA3"/>
    <w:rsid w:val="00546397"/>
    <w:rsid w:val="00546DB3"/>
    <w:rsid w:val="005502D2"/>
    <w:rsid w:val="005518CD"/>
    <w:rsid w:val="005522A4"/>
    <w:rsid w:val="005526B6"/>
    <w:rsid w:val="00552FAB"/>
    <w:rsid w:val="005537B6"/>
    <w:rsid w:val="00562442"/>
    <w:rsid w:val="005630B6"/>
    <w:rsid w:val="00563E47"/>
    <w:rsid w:val="005640B7"/>
    <w:rsid w:val="005640E1"/>
    <w:rsid w:val="005667AA"/>
    <w:rsid w:val="00566B69"/>
    <w:rsid w:val="00567CD8"/>
    <w:rsid w:val="005712E8"/>
    <w:rsid w:val="00573507"/>
    <w:rsid w:val="00574392"/>
    <w:rsid w:val="00574742"/>
    <w:rsid w:val="00574F47"/>
    <w:rsid w:val="005754A8"/>
    <w:rsid w:val="00575B79"/>
    <w:rsid w:val="0057681F"/>
    <w:rsid w:val="00577F62"/>
    <w:rsid w:val="0058189B"/>
    <w:rsid w:val="00581EC3"/>
    <w:rsid w:val="00582948"/>
    <w:rsid w:val="00582A09"/>
    <w:rsid w:val="00585AA8"/>
    <w:rsid w:val="00586E61"/>
    <w:rsid w:val="00587498"/>
    <w:rsid w:val="00587A2D"/>
    <w:rsid w:val="005904C0"/>
    <w:rsid w:val="00590622"/>
    <w:rsid w:val="00592107"/>
    <w:rsid w:val="00593658"/>
    <w:rsid w:val="00593665"/>
    <w:rsid w:val="00593699"/>
    <w:rsid w:val="00595F8B"/>
    <w:rsid w:val="00596A96"/>
    <w:rsid w:val="005974E8"/>
    <w:rsid w:val="005A267F"/>
    <w:rsid w:val="005A2FF7"/>
    <w:rsid w:val="005A4493"/>
    <w:rsid w:val="005A592B"/>
    <w:rsid w:val="005A5DE5"/>
    <w:rsid w:val="005B1318"/>
    <w:rsid w:val="005B3071"/>
    <w:rsid w:val="005B3EE4"/>
    <w:rsid w:val="005B434B"/>
    <w:rsid w:val="005B581C"/>
    <w:rsid w:val="005B769D"/>
    <w:rsid w:val="005C02C7"/>
    <w:rsid w:val="005C03CF"/>
    <w:rsid w:val="005C1A53"/>
    <w:rsid w:val="005C4547"/>
    <w:rsid w:val="005C55BC"/>
    <w:rsid w:val="005C5738"/>
    <w:rsid w:val="005C70BC"/>
    <w:rsid w:val="005D2A79"/>
    <w:rsid w:val="005D2CA9"/>
    <w:rsid w:val="005D34F5"/>
    <w:rsid w:val="005D3C43"/>
    <w:rsid w:val="005D3D68"/>
    <w:rsid w:val="005D47CB"/>
    <w:rsid w:val="005D5523"/>
    <w:rsid w:val="005D565F"/>
    <w:rsid w:val="005D5873"/>
    <w:rsid w:val="005D5AC2"/>
    <w:rsid w:val="005D5FFC"/>
    <w:rsid w:val="005D6089"/>
    <w:rsid w:val="005D7F8A"/>
    <w:rsid w:val="005E0D1B"/>
    <w:rsid w:val="005E0F57"/>
    <w:rsid w:val="005E0FAD"/>
    <w:rsid w:val="005E2530"/>
    <w:rsid w:val="005E28D4"/>
    <w:rsid w:val="005E3765"/>
    <w:rsid w:val="005E51A4"/>
    <w:rsid w:val="005E538D"/>
    <w:rsid w:val="005E597F"/>
    <w:rsid w:val="005E62B6"/>
    <w:rsid w:val="005E686A"/>
    <w:rsid w:val="005E772B"/>
    <w:rsid w:val="005F12F2"/>
    <w:rsid w:val="005F271C"/>
    <w:rsid w:val="005F2ECA"/>
    <w:rsid w:val="005F3A91"/>
    <w:rsid w:val="005F4ABE"/>
    <w:rsid w:val="005F65F4"/>
    <w:rsid w:val="005F7D56"/>
    <w:rsid w:val="006025E4"/>
    <w:rsid w:val="00602D0B"/>
    <w:rsid w:val="00603967"/>
    <w:rsid w:val="00603A2B"/>
    <w:rsid w:val="00605171"/>
    <w:rsid w:val="00607769"/>
    <w:rsid w:val="006111E8"/>
    <w:rsid w:val="00614B66"/>
    <w:rsid w:val="00615300"/>
    <w:rsid w:val="006153F1"/>
    <w:rsid w:val="00615F64"/>
    <w:rsid w:val="00617BD2"/>
    <w:rsid w:val="00622234"/>
    <w:rsid w:val="00622C74"/>
    <w:rsid w:val="00623BD2"/>
    <w:rsid w:val="00624393"/>
    <w:rsid w:val="00625F54"/>
    <w:rsid w:val="00626ED4"/>
    <w:rsid w:val="0063033F"/>
    <w:rsid w:val="00631532"/>
    <w:rsid w:val="00631905"/>
    <w:rsid w:val="00635AE6"/>
    <w:rsid w:val="00635EAE"/>
    <w:rsid w:val="006368E9"/>
    <w:rsid w:val="00636CC5"/>
    <w:rsid w:val="00636D94"/>
    <w:rsid w:val="0064181F"/>
    <w:rsid w:val="006422BC"/>
    <w:rsid w:val="00642AD8"/>
    <w:rsid w:val="00643BB9"/>
    <w:rsid w:val="006444E7"/>
    <w:rsid w:val="00644FA3"/>
    <w:rsid w:val="0064540F"/>
    <w:rsid w:val="00645412"/>
    <w:rsid w:val="00645924"/>
    <w:rsid w:val="00645FEF"/>
    <w:rsid w:val="00646474"/>
    <w:rsid w:val="0064751D"/>
    <w:rsid w:val="00651E01"/>
    <w:rsid w:val="00651E2D"/>
    <w:rsid w:val="00652517"/>
    <w:rsid w:val="00655AEE"/>
    <w:rsid w:val="00657000"/>
    <w:rsid w:val="006570A5"/>
    <w:rsid w:val="00661C48"/>
    <w:rsid w:val="006654EC"/>
    <w:rsid w:val="00666014"/>
    <w:rsid w:val="00667F55"/>
    <w:rsid w:val="00670B70"/>
    <w:rsid w:val="00670EF8"/>
    <w:rsid w:val="00675024"/>
    <w:rsid w:val="00677D6D"/>
    <w:rsid w:val="00680A3C"/>
    <w:rsid w:val="00680C56"/>
    <w:rsid w:val="00681B48"/>
    <w:rsid w:val="00681ED2"/>
    <w:rsid w:val="006820B0"/>
    <w:rsid w:val="00685DA0"/>
    <w:rsid w:val="006868B3"/>
    <w:rsid w:val="00686C81"/>
    <w:rsid w:val="00687051"/>
    <w:rsid w:val="006870CA"/>
    <w:rsid w:val="00690773"/>
    <w:rsid w:val="006912F0"/>
    <w:rsid w:val="00691F22"/>
    <w:rsid w:val="0069265A"/>
    <w:rsid w:val="00693C8B"/>
    <w:rsid w:val="00694A3E"/>
    <w:rsid w:val="00694AC4"/>
    <w:rsid w:val="006961B7"/>
    <w:rsid w:val="006A2B9F"/>
    <w:rsid w:val="006A36AA"/>
    <w:rsid w:val="006A4A76"/>
    <w:rsid w:val="006A724E"/>
    <w:rsid w:val="006B03AA"/>
    <w:rsid w:val="006B4291"/>
    <w:rsid w:val="006B4781"/>
    <w:rsid w:val="006B4949"/>
    <w:rsid w:val="006B4ED5"/>
    <w:rsid w:val="006B5C25"/>
    <w:rsid w:val="006B6339"/>
    <w:rsid w:val="006B68F7"/>
    <w:rsid w:val="006C02DD"/>
    <w:rsid w:val="006C0E24"/>
    <w:rsid w:val="006C36BC"/>
    <w:rsid w:val="006C3CC3"/>
    <w:rsid w:val="006C513C"/>
    <w:rsid w:val="006C58C0"/>
    <w:rsid w:val="006C617A"/>
    <w:rsid w:val="006C697B"/>
    <w:rsid w:val="006C7980"/>
    <w:rsid w:val="006D02A1"/>
    <w:rsid w:val="006D0C5F"/>
    <w:rsid w:val="006D12B3"/>
    <w:rsid w:val="006D33A4"/>
    <w:rsid w:val="006D4305"/>
    <w:rsid w:val="006D51D0"/>
    <w:rsid w:val="006D5AC9"/>
    <w:rsid w:val="006E0484"/>
    <w:rsid w:val="006E09EA"/>
    <w:rsid w:val="006E0DCD"/>
    <w:rsid w:val="006E1600"/>
    <w:rsid w:val="006E19DD"/>
    <w:rsid w:val="006E2A0D"/>
    <w:rsid w:val="006E2CDC"/>
    <w:rsid w:val="006E3610"/>
    <w:rsid w:val="006E38B1"/>
    <w:rsid w:val="006E4B1A"/>
    <w:rsid w:val="006E4DFF"/>
    <w:rsid w:val="006E7AC1"/>
    <w:rsid w:val="006F04B1"/>
    <w:rsid w:val="006F17D4"/>
    <w:rsid w:val="006F4786"/>
    <w:rsid w:val="006F4CCD"/>
    <w:rsid w:val="006F5379"/>
    <w:rsid w:val="006F6291"/>
    <w:rsid w:val="00701A16"/>
    <w:rsid w:val="00701CD3"/>
    <w:rsid w:val="0070214A"/>
    <w:rsid w:val="00703BEF"/>
    <w:rsid w:val="00704C4D"/>
    <w:rsid w:val="007052DF"/>
    <w:rsid w:val="007055B0"/>
    <w:rsid w:val="00706BC0"/>
    <w:rsid w:val="00712303"/>
    <w:rsid w:val="00715A80"/>
    <w:rsid w:val="00716442"/>
    <w:rsid w:val="00716C2D"/>
    <w:rsid w:val="00720D5C"/>
    <w:rsid w:val="00722BC8"/>
    <w:rsid w:val="00722CC4"/>
    <w:rsid w:val="00725CDB"/>
    <w:rsid w:val="0073065B"/>
    <w:rsid w:val="00735CFC"/>
    <w:rsid w:val="00735D60"/>
    <w:rsid w:val="0073786F"/>
    <w:rsid w:val="0074024D"/>
    <w:rsid w:val="007403EB"/>
    <w:rsid w:val="0074053A"/>
    <w:rsid w:val="00741944"/>
    <w:rsid w:val="00742373"/>
    <w:rsid w:val="007426F1"/>
    <w:rsid w:val="007434D0"/>
    <w:rsid w:val="007439E6"/>
    <w:rsid w:val="00743C51"/>
    <w:rsid w:val="007447D7"/>
    <w:rsid w:val="007449B6"/>
    <w:rsid w:val="007457C4"/>
    <w:rsid w:val="00745CBE"/>
    <w:rsid w:val="00745D7E"/>
    <w:rsid w:val="00746AF5"/>
    <w:rsid w:val="00750840"/>
    <w:rsid w:val="00753168"/>
    <w:rsid w:val="00753404"/>
    <w:rsid w:val="00753789"/>
    <w:rsid w:val="0075444C"/>
    <w:rsid w:val="00754C29"/>
    <w:rsid w:val="00755F9F"/>
    <w:rsid w:val="00756469"/>
    <w:rsid w:val="007575AA"/>
    <w:rsid w:val="00757A15"/>
    <w:rsid w:val="00760D4B"/>
    <w:rsid w:val="00761255"/>
    <w:rsid w:val="007613B5"/>
    <w:rsid w:val="00761F7D"/>
    <w:rsid w:val="007620C4"/>
    <w:rsid w:val="00764684"/>
    <w:rsid w:val="00764973"/>
    <w:rsid w:val="007651E4"/>
    <w:rsid w:val="007655B8"/>
    <w:rsid w:val="00770718"/>
    <w:rsid w:val="0077081D"/>
    <w:rsid w:val="00771876"/>
    <w:rsid w:val="00773FB7"/>
    <w:rsid w:val="00774FAE"/>
    <w:rsid w:val="00775FCA"/>
    <w:rsid w:val="0077618E"/>
    <w:rsid w:val="00776D8F"/>
    <w:rsid w:val="00776F3B"/>
    <w:rsid w:val="00777C9A"/>
    <w:rsid w:val="00780910"/>
    <w:rsid w:val="00780951"/>
    <w:rsid w:val="007819F8"/>
    <w:rsid w:val="00782506"/>
    <w:rsid w:val="00782854"/>
    <w:rsid w:val="007828C1"/>
    <w:rsid w:val="007831BE"/>
    <w:rsid w:val="00783246"/>
    <w:rsid w:val="00784154"/>
    <w:rsid w:val="0078564D"/>
    <w:rsid w:val="00787545"/>
    <w:rsid w:val="00790ED7"/>
    <w:rsid w:val="0079247D"/>
    <w:rsid w:val="007931CC"/>
    <w:rsid w:val="00793F93"/>
    <w:rsid w:val="00794369"/>
    <w:rsid w:val="007943F0"/>
    <w:rsid w:val="0079489C"/>
    <w:rsid w:val="007A05E9"/>
    <w:rsid w:val="007A16D7"/>
    <w:rsid w:val="007A1B2D"/>
    <w:rsid w:val="007A253E"/>
    <w:rsid w:val="007A25ED"/>
    <w:rsid w:val="007A2C37"/>
    <w:rsid w:val="007A3EF1"/>
    <w:rsid w:val="007A5606"/>
    <w:rsid w:val="007A566B"/>
    <w:rsid w:val="007A579C"/>
    <w:rsid w:val="007A738C"/>
    <w:rsid w:val="007A73D2"/>
    <w:rsid w:val="007A79DF"/>
    <w:rsid w:val="007B2CBE"/>
    <w:rsid w:val="007B419C"/>
    <w:rsid w:val="007B5A74"/>
    <w:rsid w:val="007B5B10"/>
    <w:rsid w:val="007B6124"/>
    <w:rsid w:val="007B692D"/>
    <w:rsid w:val="007B69D4"/>
    <w:rsid w:val="007B7648"/>
    <w:rsid w:val="007B7AE8"/>
    <w:rsid w:val="007B7C5D"/>
    <w:rsid w:val="007C0404"/>
    <w:rsid w:val="007C0D8D"/>
    <w:rsid w:val="007C23C7"/>
    <w:rsid w:val="007C393C"/>
    <w:rsid w:val="007C49A8"/>
    <w:rsid w:val="007C5E64"/>
    <w:rsid w:val="007D0173"/>
    <w:rsid w:val="007D1A97"/>
    <w:rsid w:val="007D3B05"/>
    <w:rsid w:val="007D3FBF"/>
    <w:rsid w:val="007D46E9"/>
    <w:rsid w:val="007D4D76"/>
    <w:rsid w:val="007D5BF8"/>
    <w:rsid w:val="007D7935"/>
    <w:rsid w:val="007E0FA6"/>
    <w:rsid w:val="007E35B0"/>
    <w:rsid w:val="007E603C"/>
    <w:rsid w:val="007E6063"/>
    <w:rsid w:val="007E615D"/>
    <w:rsid w:val="007E6953"/>
    <w:rsid w:val="007E7B4D"/>
    <w:rsid w:val="007F1AB7"/>
    <w:rsid w:val="007F1BF9"/>
    <w:rsid w:val="007F1E7B"/>
    <w:rsid w:val="007F38E9"/>
    <w:rsid w:val="007F4447"/>
    <w:rsid w:val="007F4615"/>
    <w:rsid w:val="007F4BAB"/>
    <w:rsid w:val="007F4BFD"/>
    <w:rsid w:val="007F7790"/>
    <w:rsid w:val="007F77BF"/>
    <w:rsid w:val="008004F3"/>
    <w:rsid w:val="00800505"/>
    <w:rsid w:val="0080078B"/>
    <w:rsid w:val="00801904"/>
    <w:rsid w:val="0080211B"/>
    <w:rsid w:val="00802660"/>
    <w:rsid w:val="008027BB"/>
    <w:rsid w:val="00802DAC"/>
    <w:rsid w:val="008031F4"/>
    <w:rsid w:val="00803E9B"/>
    <w:rsid w:val="00806209"/>
    <w:rsid w:val="00806CA6"/>
    <w:rsid w:val="008108D2"/>
    <w:rsid w:val="00810F0C"/>
    <w:rsid w:val="0081136E"/>
    <w:rsid w:val="00811449"/>
    <w:rsid w:val="008118F0"/>
    <w:rsid w:val="008123FF"/>
    <w:rsid w:val="00812CC5"/>
    <w:rsid w:val="00813AC9"/>
    <w:rsid w:val="00814BA2"/>
    <w:rsid w:val="0081698B"/>
    <w:rsid w:val="008172B2"/>
    <w:rsid w:val="008200FA"/>
    <w:rsid w:val="00820D69"/>
    <w:rsid w:val="0082293C"/>
    <w:rsid w:val="00823213"/>
    <w:rsid w:val="0082444A"/>
    <w:rsid w:val="0082456E"/>
    <w:rsid w:val="008309A9"/>
    <w:rsid w:val="008319D0"/>
    <w:rsid w:val="00833875"/>
    <w:rsid w:val="00834C5B"/>
    <w:rsid w:val="00837832"/>
    <w:rsid w:val="00843BD7"/>
    <w:rsid w:val="008457A4"/>
    <w:rsid w:val="00850079"/>
    <w:rsid w:val="00850154"/>
    <w:rsid w:val="00850611"/>
    <w:rsid w:val="008509E3"/>
    <w:rsid w:val="008519E2"/>
    <w:rsid w:val="00854B06"/>
    <w:rsid w:val="00855588"/>
    <w:rsid w:val="00855B38"/>
    <w:rsid w:val="008576D4"/>
    <w:rsid w:val="008629FB"/>
    <w:rsid w:val="00863D31"/>
    <w:rsid w:val="00863FEF"/>
    <w:rsid w:val="00865127"/>
    <w:rsid w:val="008656B5"/>
    <w:rsid w:val="008678E5"/>
    <w:rsid w:val="00870DDD"/>
    <w:rsid w:val="00870DF6"/>
    <w:rsid w:val="008716BA"/>
    <w:rsid w:val="008723F0"/>
    <w:rsid w:val="00872A6F"/>
    <w:rsid w:val="00872CE0"/>
    <w:rsid w:val="00873D23"/>
    <w:rsid w:val="008763BF"/>
    <w:rsid w:val="008769EA"/>
    <w:rsid w:val="00876FBB"/>
    <w:rsid w:val="0088145B"/>
    <w:rsid w:val="00881465"/>
    <w:rsid w:val="0088282D"/>
    <w:rsid w:val="00883541"/>
    <w:rsid w:val="00884194"/>
    <w:rsid w:val="0088481D"/>
    <w:rsid w:val="00886A51"/>
    <w:rsid w:val="00886C42"/>
    <w:rsid w:val="0089077E"/>
    <w:rsid w:val="00890977"/>
    <w:rsid w:val="00892BB9"/>
    <w:rsid w:val="00892E1A"/>
    <w:rsid w:val="00893013"/>
    <w:rsid w:val="008932A5"/>
    <w:rsid w:val="00894526"/>
    <w:rsid w:val="0089526A"/>
    <w:rsid w:val="008955B9"/>
    <w:rsid w:val="008969EB"/>
    <w:rsid w:val="00896D7A"/>
    <w:rsid w:val="00896DF7"/>
    <w:rsid w:val="00897FD6"/>
    <w:rsid w:val="008A0E5B"/>
    <w:rsid w:val="008A22EB"/>
    <w:rsid w:val="008A23DD"/>
    <w:rsid w:val="008A29EB"/>
    <w:rsid w:val="008A43C7"/>
    <w:rsid w:val="008A464B"/>
    <w:rsid w:val="008A6402"/>
    <w:rsid w:val="008A769A"/>
    <w:rsid w:val="008B0B2C"/>
    <w:rsid w:val="008B1190"/>
    <w:rsid w:val="008B12E4"/>
    <w:rsid w:val="008B2CBB"/>
    <w:rsid w:val="008B4C2A"/>
    <w:rsid w:val="008B4E4C"/>
    <w:rsid w:val="008C0144"/>
    <w:rsid w:val="008C0A75"/>
    <w:rsid w:val="008C1896"/>
    <w:rsid w:val="008C29EC"/>
    <w:rsid w:val="008C3FD1"/>
    <w:rsid w:val="008C4268"/>
    <w:rsid w:val="008C445B"/>
    <w:rsid w:val="008C67E5"/>
    <w:rsid w:val="008C7CB8"/>
    <w:rsid w:val="008D04F3"/>
    <w:rsid w:val="008D1046"/>
    <w:rsid w:val="008D14FE"/>
    <w:rsid w:val="008D38ED"/>
    <w:rsid w:val="008D3D73"/>
    <w:rsid w:val="008D4590"/>
    <w:rsid w:val="008D45A7"/>
    <w:rsid w:val="008D6A06"/>
    <w:rsid w:val="008D6E58"/>
    <w:rsid w:val="008E03AA"/>
    <w:rsid w:val="008E23DC"/>
    <w:rsid w:val="008E2688"/>
    <w:rsid w:val="008E4ED0"/>
    <w:rsid w:val="008E6657"/>
    <w:rsid w:val="008E7A2A"/>
    <w:rsid w:val="008F19F2"/>
    <w:rsid w:val="008F26CC"/>
    <w:rsid w:val="008F3B32"/>
    <w:rsid w:val="008F4948"/>
    <w:rsid w:val="008F580F"/>
    <w:rsid w:val="008F64BB"/>
    <w:rsid w:val="008F6644"/>
    <w:rsid w:val="008F7AF2"/>
    <w:rsid w:val="00902261"/>
    <w:rsid w:val="00903114"/>
    <w:rsid w:val="00903C8E"/>
    <w:rsid w:val="009055BC"/>
    <w:rsid w:val="00910240"/>
    <w:rsid w:val="00910D04"/>
    <w:rsid w:val="009127CF"/>
    <w:rsid w:val="00912820"/>
    <w:rsid w:val="00913485"/>
    <w:rsid w:val="00914400"/>
    <w:rsid w:val="00914738"/>
    <w:rsid w:val="00914AF8"/>
    <w:rsid w:val="009157D4"/>
    <w:rsid w:val="009162E7"/>
    <w:rsid w:val="0092094A"/>
    <w:rsid w:val="0092099E"/>
    <w:rsid w:val="00920B0C"/>
    <w:rsid w:val="00920D91"/>
    <w:rsid w:val="009211DF"/>
    <w:rsid w:val="00921DC6"/>
    <w:rsid w:val="009238C8"/>
    <w:rsid w:val="0092449B"/>
    <w:rsid w:val="00924E3E"/>
    <w:rsid w:val="00924EA6"/>
    <w:rsid w:val="0092530F"/>
    <w:rsid w:val="00927C90"/>
    <w:rsid w:val="0093078D"/>
    <w:rsid w:val="0093673A"/>
    <w:rsid w:val="00936945"/>
    <w:rsid w:val="00936FF6"/>
    <w:rsid w:val="00941D6F"/>
    <w:rsid w:val="009425E7"/>
    <w:rsid w:val="00942BA3"/>
    <w:rsid w:val="00942EE2"/>
    <w:rsid w:val="00942FBF"/>
    <w:rsid w:val="00943702"/>
    <w:rsid w:val="009447DF"/>
    <w:rsid w:val="00945346"/>
    <w:rsid w:val="009458B2"/>
    <w:rsid w:val="00947491"/>
    <w:rsid w:val="00950AB9"/>
    <w:rsid w:val="009524FC"/>
    <w:rsid w:val="009526F2"/>
    <w:rsid w:val="00952C58"/>
    <w:rsid w:val="00954E10"/>
    <w:rsid w:val="00955DFF"/>
    <w:rsid w:val="0096165F"/>
    <w:rsid w:val="0097190B"/>
    <w:rsid w:val="00972799"/>
    <w:rsid w:val="00973329"/>
    <w:rsid w:val="00973C9B"/>
    <w:rsid w:val="009752E1"/>
    <w:rsid w:val="009759C0"/>
    <w:rsid w:val="00975E7C"/>
    <w:rsid w:val="0097684F"/>
    <w:rsid w:val="00976B46"/>
    <w:rsid w:val="00981796"/>
    <w:rsid w:val="00981D93"/>
    <w:rsid w:val="00983677"/>
    <w:rsid w:val="009837E9"/>
    <w:rsid w:val="00984360"/>
    <w:rsid w:val="009907F6"/>
    <w:rsid w:val="00991227"/>
    <w:rsid w:val="00991726"/>
    <w:rsid w:val="0099484B"/>
    <w:rsid w:val="00996A07"/>
    <w:rsid w:val="009A0B35"/>
    <w:rsid w:val="009A1C15"/>
    <w:rsid w:val="009A2101"/>
    <w:rsid w:val="009A2D41"/>
    <w:rsid w:val="009A403F"/>
    <w:rsid w:val="009A5E61"/>
    <w:rsid w:val="009A6110"/>
    <w:rsid w:val="009A668D"/>
    <w:rsid w:val="009A7755"/>
    <w:rsid w:val="009B0780"/>
    <w:rsid w:val="009B1A89"/>
    <w:rsid w:val="009B3198"/>
    <w:rsid w:val="009B33C4"/>
    <w:rsid w:val="009B340B"/>
    <w:rsid w:val="009B454C"/>
    <w:rsid w:val="009B4F2B"/>
    <w:rsid w:val="009B5098"/>
    <w:rsid w:val="009B5B34"/>
    <w:rsid w:val="009B71D3"/>
    <w:rsid w:val="009B7AA4"/>
    <w:rsid w:val="009C09A7"/>
    <w:rsid w:val="009C1E1B"/>
    <w:rsid w:val="009C5B8C"/>
    <w:rsid w:val="009C5BFD"/>
    <w:rsid w:val="009C69F8"/>
    <w:rsid w:val="009C76E0"/>
    <w:rsid w:val="009C7F65"/>
    <w:rsid w:val="009D0C71"/>
    <w:rsid w:val="009D1357"/>
    <w:rsid w:val="009D1E33"/>
    <w:rsid w:val="009D307A"/>
    <w:rsid w:val="009D3245"/>
    <w:rsid w:val="009D4081"/>
    <w:rsid w:val="009D4CCD"/>
    <w:rsid w:val="009D529A"/>
    <w:rsid w:val="009D6320"/>
    <w:rsid w:val="009D7EE2"/>
    <w:rsid w:val="009E1DFC"/>
    <w:rsid w:val="009E3082"/>
    <w:rsid w:val="009E50FC"/>
    <w:rsid w:val="009E6DDA"/>
    <w:rsid w:val="009E7121"/>
    <w:rsid w:val="009F1038"/>
    <w:rsid w:val="009F13EB"/>
    <w:rsid w:val="009F1447"/>
    <w:rsid w:val="009F4679"/>
    <w:rsid w:val="009F4D56"/>
    <w:rsid w:val="009F4D7D"/>
    <w:rsid w:val="009F5B56"/>
    <w:rsid w:val="00A008A3"/>
    <w:rsid w:val="00A00944"/>
    <w:rsid w:val="00A00B62"/>
    <w:rsid w:val="00A018CD"/>
    <w:rsid w:val="00A01A17"/>
    <w:rsid w:val="00A02F36"/>
    <w:rsid w:val="00A03F69"/>
    <w:rsid w:val="00A04593"/>
    <w:rsid w:val="00A04DB8"/>
    <w:rsid w:val="00A05056"/>
    <w:rsid w:val="00A07D4F"/>
    <w:rsid w:val="00A10C01"/>
    <w:rsid w:val="00A10F51"/>
    <w:rsid w:val="00A1115D"/>
    <w:rsid w:val="00A11803"/>
    <w:rsid w:val="00A12E67"/>
    <w:rsid w:val="00A13E8F"/>
    <w:rsid w:val="00A14906"/>
    <w:rsid w:val="00A14923"/>
    <w:rsid w:val="00A158A4"/>
    <w:rsid w:val="00A16812"/>
    <w:rsid w:val="00A16BDF"/>
    <w:rsid w:val="00A178FF"/>
    <w:rsid w:val="00A20CDC"/>
    <w:rsid w:val="00A222EB"/>
    <w:rsid w:val="00A228B2"/>
    <w:rsid w:val="00A2395F"/>
    <w:rsid w:val="00A24E40"/>
    <w:rsid w:val="00A264E3"/>
    <w:rsid w:val="00A26D43"/>
    <w:rsid w:val="00A26F14"/>
    <w:rsid w:val="00A27C33"/>
    <w:rsid w:val="00A34346"/>
    <w:rsid w:val="00A36B41"/>
    <w:rsid w:val="00A373A7"/>
    <w:rsid w:val="00A40160"/>
    <w:rsid w:val="00A43C7D"/>
    <w:rsid w:val="00A45AC9"/>
    <w:rsid w:val="00A4645C"/>
    <w:rsid w:val="00A46E45"/>
    <w:rsid w:val="00A5114A"/>
    <w:rsid w:val="00A54FC0"/>
    <w:rsid w:val="00A55093"/>
    <w:rsid w:val="00A55EAC"/>
    <w:rsid w:val="00A563CD"/>
    <w:rsid w:val="00A607D3"/>
    <w:rsid w:val="00A64A95"/>
    <w:rsid w:val="00A66260"/>
    <w:rsid w:val="00A66331"/>
    <w:rsid w:val="00A6690C"/>
    <w:rsid w:val="00A66E86"/>
    <w:rsid w:val="00A67764"/>
    <w:rsid w:val="00A72D58"/>
    <w:rsid w:val="00A7329C"/>
    <w:rsid w:val="00A73C2D"/>
    <w:rsid w:val="00A7586C"/>
    <w:rsid w:val="00A75EFE"/>
    <w:rsid w:val="00A768E7"/>
    <w:rsid w:val="00A769E9"/>
    <w:rsid w:val="00A8161A"/>
    <w:rsid w:val="00A83D3E"/>
    <w:rsid w:val="00A84CEC"/>
    <w:rsid w:val="00A8614B"/>
    <w:rsid w:val="00A865C7"/>
    <w:rsid w:val="00A92D1E"/>
    <w:rsid w:val="00A94259"/>
    <w:rsid w:val="00A9691E"/>
    <w:rsid w:val="00A97674"/>
    <w:rsid w:val="00AA0B82"/>
    <w:rsid w:val="00AA3FF0"/>
    <w:rsid w:val="00AA4159"/>
    <w:rsid w:val="00AA5FEC"/>
    <w:rsid w:val="00AA622F"/>
    <w:rsid w:val="00AB28A1"/>
    <w:rsid w:val="00AB2BA1"/>
    <w:rsid w:val="00AB3C2D"/>
    <w:rsid w:val="00AB4488"/>
    <w:rsid w:val="00AB5371"/>
    <w:rsid w:val="00AB7590"/>
    <w:rsid w:val="00AB7E66"/>
    <w:rsid w:val="00AC06C2"/>
    <w:rsid w:val="00AC2439"/>
    <w:rsid w:val="00AC384B"/>
    <w:rsid w:val="00AC5179"/>
    <w:rsid w:val="00AC669A"/>
    <w:rsid w:val="00AD0240"/>
    <w:rsid w:val="00AD1D16"/>
    <w:rsid w:val="00AD39A4"/>
    <w:rsid w:val="00AD7171"/>
    <w:rsid w:val="00AD74EF"/>
    <w:rsid w:val="00AE05E7"/>
    <w:rsid w:val="00AE1D94"/>
    <w:rsid w:val="00AE6962"/>
    <w:rsid w:val="00AF0D7B"/>
    <w:rsid w:val="00AF1FC8"/>
    <w:rsid w:val="00AF2442"/>
    <w:rsid w:val="00AF2F39"/>
    <w:rsid w:val="00AF391D"/>
    <w:rsid w:val="00AF3FFC"/>
    <w:rsid w:val="00AF63F3"/>
    <w:rsid w:val="00AF64C8"/>
    <w:rsid w:val="00B00464"/>
    <w:rsid w:val="00B00962"/>
    <w:rsid w:val="00B022E7"/>
    <w:rsid w:val="00B03698"/>
    <w:rsid w:val="00B05348"/>
    <w:rsid w:val="00B06943"/>
    <w:rsid w:val="00B10B09"/>
    <w:rsid w:val="00B12264"/>
    <w:rsid w:val="00B12566"/>
    <w:rsid w:val="00B12E52"/>
    <w:rsid w:val="00B14168"/>
    <w:rsid w:val="00B14469"/>
    <w:rsid w:val="00B16646"/>
    <w:rsid w:val="00B17166"/>
    <w:rsid w:val="00B21A1A"/>
    <w:rsid w:val="00B22C07"/>
    <w:rsid w:val="00B22FF8"/>
    <w:rsid w:val="00B2409A"/>
    <w:rsid w:val="00B24290"/>
    <w:rsid w:val="00B24A3B"/>
    <w:rsid w:val="00B26612"/>
    <w:rsid w:val="00B27756"/>
    <w:rsid w:val="00B30085"/>
    <w:rsid w:val="00B30197"/>
    <w:rsid w:val="00B31BC1"/>
    <w:rsid w:val="00B33F92"/>
    <w:rsid w:val="00B41331"/>
    <w:rsid w:val="00B41993"/>
    <w:rsid w:val="00B436F2"/>
    <w:rsid w:val="00B446EE"/>
    <w:rsid w:val="00B447BA"/>
    <w:rsid w:val="00B4614C"/>
    <w:rsid w:val="00B46207"/>
    <w:rsid w:val="00B46AF5"/>
    <w:rsid w:val="00B46D62"/>
    <w:rsid w:val="00B510E2"/>
    <w:rsid w:val="00B5216F"/>
    <w:rsid w:val="00B52ED6"/>
    <w:rsid w:val="00B55907"/>
    <w:rsid w:val="00B55F85"/>
    <w:rsid w:val="00B60399"/>
    <w:rsid w:val="00B640D0"/>
    <w:rsid w:val="00B665C7"/>
    <w:rsid w:val="00B67717"/>
    <w:rsid w:val="00B67E47"/>
    <w:rsid w:val="00B71C63"/>
    <w:rsid w:val="00B724BA"/>
    <w:rsid w:val="00B738A6"/>
    <w:rsid w:val="00B75762"/>
    <w:rsid w:val="00B76334"/>
    <w:rsid w:val="00B800FF"/>
    <w:rsid w:val="00B80AB7"/>
    <w:rsid w:val="00B811F8"/>
    <w:rsid w:val="00B82540"/>
    <w:rsid w:val="00B8299F"/>
    <w:rsid w:val="00B83714"/>
    <w:rsid w:val="00B8388D"/>
    <w:rsid w:val="00B90DBE"/>
    <w:rsid w:val="00B9182E"/>
    <w:rsid w:val="00B91D8C"/>
    <w:rsid w:val="00B91FE7"/>
    <w:rsid w:val="00B927CE"/>
    <w:rsid w:val="00B92C9D"/>
    <w:rsid w:val="00B94F41"/>
    <w:rsid w:val="00B9576D"/>
    <w:rsid w:val="00B95C2C"/>
    <w:rsid w:val="00B96189"/>
    <w:rsid w:val="00B96E54"/>
    <w:rsid w:val="00B971D8"/>
    <w:rsid w:val="00B976D1"/>
    <w:rsid w:val="00BA1F7B"/>
    <w:rsid w:val="00BA2127"/>
    <w:rsid w:val="00BA308D"/>
    <w:rsid w:val="00BA4132"/>
    <w:rsid w:val="00BA4D61"/>
    <w:rsid w:val="00BA4E8B"/>
    <w:rsid w:val="00BA4F74"/>
    <w:rsid w:val="00BA510D"/>
    <w:rsid w:val="00BA6372"/>
    <w:rsid w:val="00BA67EE"/>
    <w:rsid w:val="00BA6D1A"/>
    <w:rsid w:val="00BA6DE4"/>
    <w:rsid w:val="00BA70B5"/>
    <w:rsid w:val="00BA7332"/>
    <w:rsid w:val="00BB14C9"/>
    <w:rsid w:val="00BB6DC1"/>
    <w:rsid w:val="00BB7D77"/>
    <w:rsid w:val="00BC0F90"/>
    <w:rsid w:val="00BC18F9"/>
    <w:rsid w:val="00BC245F"/>
    <w:rsid w:val="00BC2AB7"/>
    <w:rsid w:val="00BC2BF9"/>
    <w:rsid w:val="00BC2F59"/>
    <w:rsid w:val="00BC407D"/>
    <w:rsid w:val="00BC42D5"/>
    <w:rsid w:val="00BC4A57"/>
    <w:rsid w:val="00BC4EA6"/>
    <w:rsid w:val="00BC621C"/>
    <w:rsid w:val="00BC63A4"/>
    <w:rsid w:val="00BC63FB"/>
    <w:rsid w:val="00BC6637"/>
    <w:rsid w:val="00BC760C"/>
    <w:rsid w:val="00BC7CA1"/>
    <w:rsid w:val="00BD0330"/>
    <w:rsid w:val="00BD046C"/>
    <w:rsid w:val="00BD28A9"/>
    <w:rsid w:val="00BD3508"/>
    <w:rsid w:val="00BD5EA5"/>
    <w:rsid w:val="00BD718B"/>
    <w:rsid w:val="00BE00F8"/>
    <w:rsid w:val="00BE2D6F"/>
    <w:rsid w:val="00BE3602"/>
    <w:rsid w:val="00BE3DAE"/>
    <w:rsid w:val="00BE4809"/>
    <w:rsid w:val="00BE4FD2"/>
    <w:rsid w:val="00BE5EAD"/>
    <w:rsid w:val="00BE67CD"/>
    <w:rsid w:val="00BF2E81"/>
    <w:rsid w:val="00BF3184"/>
    <w:rsid w:val="00BF335A"/>
    <w:rsid w:val="00BF5878"/>
    <w:rsid w:val="00BF5DC1"/>
    <w:rsid w:val="00BF69ED"/>
    <w:rsid w:val="00BF6E26"/>
    <w:rsid w:val="00C00899"/>
    <w:rsid w:val="00C012D2"/>
    <w:rsid w:val="00C0172C"/>
    <w:rsid w:val="00C02786"/>
    <w:rsid w:val="00C02854"/>
    <w:rsid w:val="00C03149"/>
    <w:rsid w:val="00C03E10"/>
    <w:rsid w:val="00C05B75"/>
    <w:rsid w:val="00C05BD0"/>
    <w:rsid w:val="00C0617C"/>
    <w:rsid w:val="00C064B7"/>
    <w:rsid w:val="00C1194E"/>
    <w:rsid w:val="00C14551"/>
    <w:rsid w:val="00C146CD"/>
    <w:rsid w:val="00C1707F"/>
    <w:rsid w:val="00C1770C"/>
    <w:rsid w:val="00C17766"/>
    <w:rsid w:val="00C21352"/>
    <w:rsid w:val="00C22296"/>
    <w:rsid w:val="00C2420A"/>
    <w:rsid w:val="00C2582B"/>
    <w:rsid w:val="00C260B7"/>
    <w:rsid w:val="00C303B0"/>
    <w:rsid w:val="00C305AC"/>
    <w:rsid w:val="00C30D61"/>
    <w:rsid w:val="00C33863"/>
    <w:rsid w:val="00C34775"/>
    <w:rsid w:val="00C35E0D"/>
    <w:rsid w:val="00C40070"/>
    <w:rsid w:val="00C40AB1"/>
    <w:rsid w:val="00C41585"/>
    <w:rsid w:val="00C416BF"/>
    <w:rsid w:val="00C4227F"/>
    <w:rsid w:val="00C43722"/>
    <w:rsid w:val="00C442D4"/>
    <w:rsid w:val="00C45363"/>
    <w:rsid w:val="00C4689B"/>
    <w:rsid w:val="00C479C6"/>
    <w:rsid w:val="00C510D7"/>
    <w:rsid w:val="00C51D94"/>
    <w:rsid w:val="00C51FE9"/>
    <w:rsid w:val="00C522CD"/>
    <w:rsid w:val="00C53020"/>
    <w:rsid w:val="00C53221"/>
    <w:rsid w:val="00C53DB5"/>
    <w:rsid w:val="00C545EA"/>
    <w:rsid w:val="00C552A9"/>
    <w:rsid w:val="00C55392"/>
    <w:rsid w:val="00C560C1"/>
    <w:rsid w:val="00C57997"/>
    <w:rsid w:val="00C606CD"/>
    <w:rsid w:val="00C61554"/>
    <w:rsid w:val="00C645FC"/>
    <w:rsid w:val="00C645FF"/>
    <w:rsid w:val="00C66411"/>
    <w:rsid w:val="00C66C40"/>
    <w:rsid w:val="00C7059E"/>
    <w:rsid w:val="00C7225E"/>
    <w:rsid w:val="00C732AE"/>
    <w:rsid w:val="00C73EC1"/>
    <w:rsid w:val="00C74071"/>
    <w:rsid w:val="00C74240"/>
    <w:rsid w:val="00C74B34"/>
    <w:rsid w:val="00C770A9"/>
    <w:rsid w:val="00C80D1A"/>
    <w:rsid w:val="00C81628"/>
    <w:rsid w:val="00C81BEE"/>
    <w:rsid w:val="00C85DD9"/>
    <w:rsid w:val="00C863DD"/>
    <w:rsid w:val="00C86C0A"/>
    <w:rsid w:val="00C90235"/>
    <w:rsid w:val="00C90A2F"/>
    <w:rsid w:val="00C9117B"/>
    <w:rsid w:val="00C92100"/>
    <w:rsid w:val="00C92309"/>
    <w:rsid w:val="00C931F7"/>
    <w:rsid w:val="00C951A1"/>
    <w:rsid w:val="00C9535F"/>
    <w:rsid w:val="00C960C1"/>
    <w:rsid w:val="00C966D8"/>
    <w:rsid w:val="00CA08AF"/>
    <w:rsid w:val="00CA133D"/>
    <w:rsid w:val="00CA2F63"/>
    <w:rsid w:val="00CA36DC"/>
    <w:rsid w:val="00CA47D8"/>
    <w:rsid w:val="00CA65E2"/>
    <w:rsid w:val="00CA6667"/>
    <w:rsid w:val="00CA75FF"/>
    <w:rsid w:val="00CA789B"/>
    <w:rsid w:val="00CB1CCF"/>
    <w:rsid w:val="00CB4059"/>
    <w:rsid w:val="00CB4D8B"/>
    <w:rsid w:val="00CB5BD9"/>
    <w:rsid w:val="00CC018D"/>
    <w:rsid w:val="00CC025E"/>
    <w:rsid w:val="00CC1A17"/>
    <w:rsid w:val="00CC52A6"/>
    <w:rsid w:val="00CD15CB"/>
    <w:rsid w:val="00CD26B4"/>
    <w:rsid w:val="00CD4CAA"/>
    <w:rsid w:val="00CD5453"/>
    <w:rsid w:val="00CD7237"/>
    <w:rsid w:val="00CD754C"/>
    <w:rsid w:val="00CE06B5"/>
    <w:rsid w:val="00CE07A9"/>
    <w:rsid w:val="00CE2FEF"/>
    <w:rsid w:val="00CE31CC"/>
    <w:rsid w:val="00CE3C93"/>
    <w:rsid w:val="00CF29EA"/>
    <w:rsid w:val="00CF2D54"/>
    <w:rsid w:val="00CF39E6"/>
    <w:rsid w:val="00CF3B9D"/>
    <w:rsid w:val="00CF4BF0"/>
    <w:rsid w:val="00CF5500"/>
    <w:rsid w:val="00CF758C"/>
    <w:rsid w:val="00D005AE"/>
    <w:rsid w:val="00D0074C"/>
    <w:rsid w:val="00D03402"/>
    <w:rsid w:val="00D0389E"/>
    <w:rsid w:val="00D038C8"/>
    <w:rsid w:val="00D07F91"/>
    <w:rsid w:val="00D10B7D"/>
    <w:rsid w:val="00D115F4"/>
    <w:rsid w:val="00D11A28"/>
    <w:rsid w:val="00D12244"/>
    <w:rsid w:val="00D14AF3"/>
    <w:rsid w:val="00D213C2"/>
    <w:rsid w:val="00D21621"/>
    <w:rsid w:val="00D252C7"/>
    <w:rsid w:val="00D255A0"/>
    <w:rsid w:val="00D25B1A"/>
    <w:rsid w:val="00D25BCE"/>
    <w:rsid w:val="00D27E8F"/>
    <w:rsid w:val="00D3141D"/>
    <w:rsid w:val="00D33954"/>
    <w:rsid w:val="00D34BA0"/>
    <w:rsid w:val="00D36866"/>
    <w:rsid w:val="00D416FB"/>
    <w:rsid w:val="00D4180C"/>
    <w:rsid w:val="00D41AAB"/>
    <w:rsid w:val="00D41BAB"/>
    <w:rsid w:val="00D46554"/>
    <w:rsid w:val="00D47380"/>
    <w:rsid w:val="00D47FD0"/>
    <w:rsid w:val="00D5174A"/>
    <w:rsid w:val="00D551DF"/>
    <w:rsid w:val="00D5584A"/>
    <w:rsid w:val="00D55DD9"/>
    <w:rsid w:val="00D56300"/>
    <w:rsid w:val="00D56426"/>
    <w:rsid w:val="00D56917"/>
    <w:rsid w:val="00D62005"/>
    <w:rsid w:val="00D63FA2"/>
    <w:rsid w:val="00D65945"/>
    <w:rsid w:val="00D65B99"/>
    <w:rsid w:val="00D67150"/>
    <w:rsid w:val="00D678EA"/>
    <w:rsid w:val="00D72921"/>
    <w:rsid w:val="00D735A7"/>
    <w:rsid w:val="00D73ED5"/>
    <w:rsid w:val="00D74233"/>
    <w:rsid w:val="00D74D5D"/>
    <w:rsid w:val="00D7504D"/>
    <w:rsid w:val="00D75281"/>
    <w:rsid w:val="00D76D82"/>
    <w:rsid w:val="00D77595"/>
    <w:rsid w:val="00D77D25"/>
    <w:rsid w:val="00D8166D"/>
    <w:rsid w:val="00D91024"/>
    <w:rsid w:val="00D9272A"/>
    <w:rsid w:val="00D94A4D"/>
    <w:rsid w:val="00D94C75"/>
    <w:rsid w:val="00DA402B"/>
    <w:rsid w:val="00DA4068"/>
    <w:rsid w:val="00DA747D"/>
    <w:rsid w:val="00DA7F01"/>
    <w:rsid w:val="00DB042B"/>
    <w:rsid w:val="00DB046B"/>
    <w:rsid w:val="00DB3BF4"/>
    <w:rsid w:val="00DB702C"/>
    <w:rsid w:val="00DB7D67"/>
    <w:rsid w:val="00DC15A2"/>
    <w:rsid w:val="00DC3C16"/>
    <w:rsid w:val="00DC4D8F"/>
    <w:rsid w:val="00DC50A0"/>
    <w:rsid w:val="00DC7754"/>
    <w:rsid w:val="00DC7BEF"/>
    <w:rsid w:val="00DD04C8"/>
    <w:rsid w:val="00DD0721"/>
    <w:rsid w:val="00DD147E"/>
    <w:rsid w:val="00DD41D5"/>
    <w:rsid w:val="00DD51FB"/>
    <w:rsid w:val="00DD665F"/>
    <w:rsid w:val="00DD6AEE"/>
    <w:rsid w:val="00DD6EC3"/>
    <w:rsid w:val="00DE09C9"/>
    <w:rsid w:val="00DE135D"/>
    <w:rsid w:val="00DE297C"/>
    <w:rsid w:val="00DE6164"/>
    <w:rsid w:val="00DE6821"/>
    <w:rsid w:val="00DE72BF"/>
    <w:rsid w:val="00DE78E0"/>
    <w:rsid w:val="00DF047C"/>
    <w:rsid w:val="00DF0CB9"/>
    <w:rsid w:val="00DF17AD"/>
    <w:rsid w:val="00DF1E83"/>
    <w:rsid w:val="00DF5AF4"/>
    <w:rsid w:val="00DF717C"/>
    <w:rsid w:val="00E0080D"/>
    <w:rsid w:val="00E01543"/>
    <w:rsid w:val="00E021E1"/>
    <w:rsid w:val="00E03054"/>
    <w:rsid w:val="00E03223"/>
    <w:rsid w:val="00E039B7"/>
    <w:rsid w:val="00E0457C"/>
    <w:rsid w:val="00E05237"/>
    <w:rsid w:val="00E060D7"/>
    <w:rsid w:val="00E06543"/>
    <w:rsid w:val="00E06649"/>
    <w:rsid w:val="00E06F3B"/>
    <w:rsid w:val="00E077BC"/>
    <w:rsid w:val="00E079A1"/>
    <w:rsid w:val="00E07C6E"/>
    <w:rsid w:val="00E10258"/>
    <w:rsid w:val="00E113E5"/>
    <w:rsid w:val="00E1301E"/>
    <w:rsid w:val="00E14263"/>
    <w:rsid w:val="00E15A89"/>
    <w:rsid w:val="00E16206"/>
    <w:rsid w:val="00E1787A"/>
    <w:rsid w:val="00E21264"/>
    <w:rsid w:val="00E26DD6"/>
    <w:rsid w:val="00E3305E"/>
    <w:rsid w:val="00E3356A"/>
    <w:rsid w:val="00E343EF"/>
    <w:rsid w:val="00E4187D"/>
    <w:rsid w:val="00E4320A"/>
    <w:rsid w:val="00E441CB"/>
    <w:rsid w:val="00E44D1A"/>
    <w:rsid w:val="00E474B7"/>
    <w:rsid w:val="00E47CC8"/>
    <w:rsid w:val="00E501B7"/>
    <w:rsid w:val="00E51104"/>
    <w:rsid w:val="00E5145C"/>
    <w:rsid w:val="00E53506"/>
    <w:rsid w:val="00E53C6B"/>
    <w:rsid w:val="00E53D44"/>
    <w:rsid w:val="00E55BA8"/>
    <w:rsid w:val="00E55E85"/>
    <w:rsid w:val="00E56BBE"/>
    <w:rsid w:val="00E606C2"/>
    <w:rsid w:val="00E6489E"/>
    <w:rsid w:val="00E64EF6"/>
    <w:rsid w:val="00E64F8E"/>
    <w:rsid w:val="00E656E6"/>
    <w:rsid w:val="00E6686C"/>
    <w:rsid w:val="00E66897"/>
    <w:rsid w:val="00E7148E"/>
    <w:rsid w:val="00E71F99"/>
    <w:rsid w:val="00E7270C"/>
    <w:rsid w:val="00E73281"/>
    <w:rsid w:val="00E74E07"/>
    <w:rsid w:val="00E74F36"/>
    <w:rsid w:val="00E7520A"/>
    <w:rsid w:val="00E75963"/>
    <w:rsid w:val="00E8018B"/>
    <w:rsid w:val="00E80CDE"/>
    <w:rsid w:val="00E81B44"/>
    <w:rsid w:val="00E8264A"/>
    <w:rsid w:val="00E84C58"/>
    <w:rsid w:val="00E85732"/>
    <w:rsid w:val="00E86897"/>
    <w:rsid w:val="00E86D36"/>
    <w:rsid w:val="00E86E56"/>
    <w:rsid w:val="00E86E6E"/>
    <w:rsid w:val="00E916CA"/>
    <w:rsid w:val="00E9198C"/>
    <w:rsid w:val="00E91C5C"/>
    <w:rsid w:val="00E929EF"/>
    <w:rsid w:val="00E94387"/>
    <w:rsid w:val="00E959F6"/>
    <w:rsid w:val="00E95B47"/>
    <w:rsid w:val="00E96102"/>
    <w:rsid w:val="00E97F23"/>
    <w:rsid w:val="00EA1425"/>
    <w:rsid w:val="00EA3FBC"/>
    <w:rsid w:val="00EA5CBA"/>
    <w:rsid w:val="00EB3C7C"/>
    <w:rsid w:val="00EB42CB"/>
    <w:rsid w:val="00EB447F"/>
    <w:rsid w:val="00EB4809"/>
    <w:rsid w:val="00EB5C55"/>
    <w:rsid w:val="00EC10D1"/>
    <w:rsid w:val="00EC2DC7"/>
    <w:rsid w:val="00EC5968"/>
    <w:rsid w:val="00EC6149"/>
    <w:rsid w:val="00EC6E55"/>
    <w:rsid w:val="00ED0A71"/>
    <w:rsid w:val="00ED1E86"/>
    <w:rsid w:val="00ED3311"/>
    <w:rsid w:val="00ED674D"/>
    <w:rsid w:val="00ED67F8"/>
    <w:rsid w:val="00ED7DD6"/>
    <w:rsid w:val="00ED7E3F"/>
    <w:rsid w:val="00EE0E62"/>
    <w:rsid w:val="00EE1801"/>
    <w:rsid w:val="00EE204D"/>
    <w:rsid w:val="00EE25FE"/>
    <w:rsid w:val="00EE392A"/>
    <w:rsid w:val="00EE4D55"/>
    <w:rsid w:val="00EE511E"/>
    <w:rsid w:val="00EE5843"/>
    <w:rsid w:val="00EE5EC0"/>
    <w:rsid w:val="00EE6A9F"/>
    <w:rsid w:val="00EE75B7"/>
    <w:rsid w:val="00EF0808"/>
    <w:rsid w:val="00EF17EF"/>
    <w:rsid w:val="00EF1E3A"/>
    <w:rsid w:val="00EF2796"/>
    <w:rsid w:val="00EF2B14"/>
    <w:rsid w:val="00EF2E30"/>
    <w:rsid w:val="00EF2EE3"/>
    <w:rsid w:val="00EF3281"/>
    <w:rsid w:val="00EF35CF"/>
    <w:rsid w:val="00EF4815"/>
    <w:rsid w:val="00EF7726"/>
    <w:rsid w:val="00F01FED"/>
    <w:rsid w:val="00F02209"/>
    <w:rsid w:val="00F0242E"/>
    <w:rsid w:val="00F0281B"/>
    <w:rsid w:val="00F02B7F"/>
    <w:rsid w:val="00F037E9"/>
    <w:rsid w:val="00F04DAB"/>
    <w:rsid w:val="00F05649"/>
    <w:rsid w:val="00F058B9"/>
    <w:rsid w:val="00F05AA5"/>
    <w:rsid w:val="00F0759B"/>
    <w:rsid w:val="00F07E6A"/>
    <w:rsid w:val="00F1101B"/>
    <w:rsid w:val="00F110D1"/>
    <w:rsid w:val="00F11E2B"/>
    <w:rsid w:val="00F1423A"/>
    <w:rsid w:val="00F156CB"/>
    <w:rsid w:val="00F15F1B"/>
    <w:rsid w:val="00F17C93"/>
    <w:rsid w:val="00F20ED2"/>
    <w:rsid w:val="00F2139A"/>
    <w:rsid w:val="00F2272B"/>
    <w:rsid w:val="00F23682"/>
    <w:rsid w:val="00F24373"/>
    <w:rsid w:val="00F24D7D"/>
    <w:rsid w:val="00F26988"/>
    <w:rsid w:val="00F27B0C"/>
    <w:rsid w:val="00F27D1A"/>
    <w:rsid w:val="00F313A0"/>
    <w:rsid w:val="00F31F77"/>
    <w:rsid w:val="00F328A9"/>
    <w:rsid w:val="00F33BFD"/>
    <w:rsid w:val="00F35761"/>
    <w:rsid w:val="00F35784"/>
    <w:rsid w:val="00F36036"/>
    <w:rsid w:val="00F36446"/>
    <w:rsid w:val="00F36D2E"/>
    <w:rsid w:val="00F37E8D"/>
    <w:rsid w:val="00F400D9"/>
    <w:rsid w:val="00F401EC"/>
    <w:rsid w:val="00F406DE"/>
    <w:rsid w:val="00F410EE"/>
    <w:rsid w:val="00F423C0"/>
    <w:rsid w:val="00F427E1"/>
    <w:rsid w:val="00F47610"/>
    <w:rsid w:val="00F507B8"/>
    <w:rsid w:val="00F50FF5"/>
    <w:rsid w:val="00F52119"/>
    <w:rsid w:val="00F54071"/>
    <w:rsid w:val="00F54AF0"/>
    <w:rsid w:val="00F57C1F"/>
    <w:rsid w:val="00F602D1"/>
    <w:rsid w:val="00F60691"/>
    <w:rsid w:val="00F606E2"/>
    <w:rsid w:val="00F61362"/>
    <w:rsid w:val="00F629B9"/>
    <w:rsid w:val="00F62C84"/>
    <w:rsid w:val="00F64C55"/>
    <w:rsid w:val="00F65FDA"/>
    <w:rsid w:val="00F664F5"/>
    <w:rsid w:val="00F66E12"/>
    <w:rsid w:val="00F70CA5"/>
    <w:rsid w:val="00F71636"/>
    <w:rsid w:val="00F72475"/>
    <w:rsid w:val="00F73267"/>
    <w:rsid w:val="00F7392D"/>
    <w:rsid w:val="00F8072A"/>
    <w:rsid w:val="00F82FFE"/>
    <w:rsid w:val="00F83445"/>
    <w:rsid w:val="00F83863"/>
    <w:rsid w:val="00F8386A"/>
    <w:rsid w:val="00F84522"/>
    <w:rsid w:val="00F84764"/>
    <w:rsid w:val="00F84E39"/>
    <w:rsid w:val="00F85A79"/>
    <w:rsid w:val="00F861ED"/>
    <w:rsid w:val="00F86463"/>
    <w:rsid w:val="00F92825"/>
    <w:rsid w:val="00F93B73"/>
    <w:rsid w:val="00F970A4"/>
    <w:rsid w:val="00FA1895"/>
    <w:rsid w:val="00FA2B25"/>
    <w:rsid w:val="00FA34F0"/>
    <w:rsid w:val="00FA3DB9"/>
    <w:rsid w:val="00FA633D"/>
    <w:rsid w:val="00FA65DC"/>
    <w:rsid w:val="00FB129A"/>
    <w:rsid w:val="00FB1F54"/>
    <w:rsid w:val="00FB2F5F"/>
    <w:rsid w:val="00FB35EA"/>
    <w:rsid w:val="00FB3C06"/>
    <w:rsid w:val="00FB4B57"/>
    <w:rsid w:val="00FB5873"/>
    <w:rsid w:val="00FB5933"/>
    <w:rsid w:val="00FB7D2B"/>
    <w:rsid w:val="00FC01D4"/>
    <w:rsid w:val="00FC1136"/>
    <w:rsid w:val="00FC20EE"/>
    <w:rsid w:val="00FC2FD7"/>
    <w:rsid w:val="00FC4233"/>
    <w:rsid w:val="00FC4460"/>
    <w:rsid w:val="00FC4FBB"/>
    <w:rsid w:val="00FC7D0F"/>
    <w:rsid w:val="00FD04F2"/>
    <w:rsid w:val="00FD0AA1"/>
    <w:rsid w:val="00FD0F57"/>
    <w:rsid w:val="00FD1E4F"/>
    <w:rsid w:val="00FD20F1"/>
    <w:rsid w:val="00FD671D"/>
    <w:rsid w:val="00FD6959"/>
    <w:rsid w:val="00FE0607"/>
    <w:rsid w:val="00FE0FAB"/>
    <w:rsid w:val="00FE20EB"/>
    <w:rsid w:val="00FE3C74"/>
    <w:rsid w:val="00FE473C"/>
    <w:rsid w:val="00FE52FF"/>
    <w:rsid w:val="00FE56D1"/>
    <w:rsid w:val="00FE5AB9"/>
    <w:rsid w:val="00FE6789"/>
    <w:rsid w:val="00FE795D"/>
    <w:rsid w:val="00FF0C74"/>
    <w:rsid w:val="00FF0CE5"/>
    <w:rsid w:val="00FF5C21"/>
    <w:rsid w:val="00FF6506"/>
    <w:rsid w:val="00FF697B"/>
    <w:rsid w:val="00FF7125"/>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AB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E5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5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unhideWhenUsed/>
    <w:rsid w:val="0064540F"/>
    <w:rPr>
      <w:sz w:val="20"/>
      <w:szCs w:val="20"/>
    </w:rPr>
  </w:style>
  <w:style w:type="character" w:customStyle="1" w:styleId="CommentTextChar">
    <w:name w:val="Comment Text Char"/>
    <w:basedOn w:val="DefaultParagraphFont"/>
    <w:link w:val="CommentText"/>
    <w:uiPriority w:val="99"/>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character" w:customStyle="1" w:styleId="StyleFootnoteReferencenumberFootnoteReferenceSuperscript-EF">
    <w:name w:val="Style Footnote ReferencenumberFootnote Reference Superscript-E F..."/>
    <w:rsid w:val="00C86C0A"/>
    <w:rPr>
      <w:kern w:val="22"/>
      <w:sz w:val="18"/>
      <w:u w:val="none"/>
      <w:vertAlign w:val="superscript"/>
    </w:rPr>
  </w:style>
  <w:style w:type="character" w:customStyle="1" w:styleId="Heading1Char">
    <w:name w:val="Heading 1 Char"/>
    <w:basedOn w:val="DefaultParagraphFont"/>
    <w:link w:val="Heading1"/>
    <w:uiPriority w:val="9"/>
    <w:rsid w:val="00EE511E"/>
    <w:rPr>
      <w:rFonts w:asciiTheme="majorHAnsi" w:eastAsiaTheme="majorEastAsia" w:hAnsiTheme="majorHAnsi" w:cstheme="majorBidi"/>
      <w:b/>
      <w:bCs/>
      <w:color w:val="365F91" w:themeColor="accent1" w:themeShade="BF"/>
      <w:sz w:val="28"/>
      <w:szCs w:val="28"/>
      <w:lang w:eastAsia="en-GB"/>
    </w:rPr>
  </w:style>
  <w:style w:type="paragraph" w:customStyle="1" w:styleId="recommendationheaderlong">
    <w:name w:val="recommendation header long"/>
    <w:basedOn w:val="Normal"/>
    <w:qFormat/>
    <w:rsid w:val="00EE511E"/>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EE6A9F"/>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paragraph" w:customStyle="1" w:styleId="BBTitle">
    <w:name w:val="BB_Title"/>
    <w:basedOn w:val="Normal"/>
    <w:rsid w:val="00EE6A9F"/>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Heading3Char">
    <w:name w:val="Heading 3 Char"/>
    <w:basedOn w:val="DefaultParagraphFont"/>
    <w:link w:val="Heading3"/>
    <w:uiPriority w:val="9"/>
    <w:semiHidden/>
    <w:rsid w:val="003575D1"/>
    <w:rPr>
      <w:rFonts w:asciiTheme="majorHAnsi" w:eastAsiaTheme="majorEastAsia" w:hAnsiTheme="majorHAnsi" w:cstheme="majorBidi"/>
      <w:b/>
      <w:bCs/>
      <w:color w:val="4F81BD" w:themeColor="accent1"/>
      <w:sz w:val="24"/>
      <w:szCs w:val="24"/>
      <w:lang w:eastAsia="en-GB"/>
    </w:rPr>
  </w:style>
  <w:style w:type="paragraph" w:customStyle="1" w:styleId="Corpo">
    <w:name w:val="Corpo"/>
    <w:rsid w:val="00E80CDE"/>
    <w:pPr>
      <w:pBdr>
        <w:top w:val="none" w:sz="96" w:space="31" w:color="FFFFFF" w:frame="1"/>
        <w:left w:val="none" w:sz="96" w:space="31" w:color="FFFFFF" w:frame="1"/>
        <w:bottom w:val="none" w:sz="96" w:space="31" w:color="FFFFFF" w:frame="1"/>
        <w:right w:val="none" w:sz="96" w:space="31" w:color="FFFFFF" w:frame="1"/>
        <w:bar w:val="none" w:sz="0" w:color="000000"/>
      </w:pBdr>
      <w:ind w:left="0" w:firstLine="0"/>
    </w:pPr>
    <w:rPr>
      <w:rFonts w:ascii="Times New Roman" w:eastAsia="Arial Unicode MS" w:hAnsi="Arial Unicode MS" w:cs="Arial Unicode MS"/>
      <w:snapToGrid w:val="0"/>
      <w:color w:val="000000"/>
      <w:sz w:val="24"/>
      <w:szCs w:val="24"/>
      <w:u w:color="000000"/>
      <w:lang w:val="en-US" w:eastAsia="es-AR"/>
    </w:rPr>
  </w:style>
  <w:style w:type="numbering" w:customStyle="1" w:styleId="List0">
    <w:name w:val="List 0"/>
    <w:rsid w:val="00E80CDE"/>
    <w:pPr>
      <w:numPr>
        <w:numId w:val="22"/>
      </w:numPr>
    </w:pPr>
  </w:style>
  <w:style w:type="paragraph" w:styleId="DocumentMap">
    <w:name w:val="Document Map"/>
    <w:basedOn w:val="Normal"/>
    <w:link w:val="DocumentMapChar"/>
    <w:uiPriority w:val="99"/>
    <w:semiHidden/>
    <w:unhideWhenUsed/>
    <w:rsid w:val="00AC5179"/>
    <w:rPr>
      <w:rFonts w:ascii="Lucida Grande" w:hAnsi="Lucida Grande"/>
    </w:rPr>
  </w:style>
  <w:style w:type="character" w:customStyle="1" w:styleId="DocumentMapChar">
    <w:name w:val="Document Map Char"/>
    <w:basedOn w:val="DefaultParagraphFont"/>
    <w:link w:val="DocumentMap"/>
    <w:uiPriority w:val="99"/>
    <w:semiHidden/>
    <w:rsid w:val="00AC5179"/>
    <w:rPr>
      <w:rFonts w:ascii="Lucida Grande" w:eastAsia="Times New Roman" w:hAnsi="Lucida Grande"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E5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5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unhideWhenUsed/>
    <w:rsid w:val="0064540F"/>
    <w:rPr>
      <w:sz w:val="20"/>
      <w:szCs w:val="20"/>
    </w:rPr>
  </w:style>
  <w:style w:type="character" w:customStyle="1" w:styleId="CommentTextChar">
    <w:name w:val="Comment Text Char"/>
    <w:basedOn w:val="DefaultParagraphFont"/>
    <w:link w:val="CommentText"/>
    <w:uiPriority w:val="99"/>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character" w:customStyle="1" w:styleId="StyleFootnoteReferencenumberFootnoteReferenceSuperscript-EF">
    <w:name w:val="Style Footnote ReferencenumberFootnote Reference Superscript-E F..."/>
    <w:rsid w:val="00C86C0A"/>
    <w:rPr>
      <w:kern w:val="22"/>
      <w:sz w:val="18"/>
      <w:u w:val="none"/>
      <w:vertAlign w:val="superscript"/>
    </w:rPr>
  </w:style>
  <w:style w:type="character" w:customStyle="1" w:styleId="Heading1Char">
    <w:name w:val="Heading 1 Char"/>
    <w:basedOn w:val="DefaultParagraphFont"/>
    <w:link w:val="Heading1"/>
    <w:uiPriority w:val="9"/>
    <w:rsid w:val="00EE511E"/>
    <w:rPr>
      <w:rFonts w:asciiTheme="majorHAnsi" w:eastAsiaTheme="majorEastAsia" w:hAnsiTheme="majorHAnsi" w:cstheme="majorBidi"/>
      <w:b/>
      <w:bCs/>
      <w:color w:val="365F91" w:themeColor="accent1" w:themeShade="BF"/>
      <w:sz w:val="28"/>
      <w:szCs w:val="28"/>
      <w:lang w:eastAsia="en-GB"/>
    </w:rPr>
  </w:style>
  <w:style w:type="paragraph" w:customStyle="1" w:styleId="recommendationheaderlong">
    <w:name w:val="recommendation header long"/>
    <w:basedOn w:val="Normal"/>
    <w:qFormat/>
    <w:rsid w:val="00EE511E"/>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EE6A9F"/>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paragraph" w:customStyle="1" w:styleId="BBTitle">
    <w:name w:val="BB_Title"/>
    <w:basedOn w:val="Normal"/>
    <w:rsid w:val="00EE6A9F"/>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Heading3Char">
    <w:name w:val="Heading 3 Char"/>
    <w:basedOn w:val="DefaultParagraphFont"/>
    <w:link w:val="Heading3"/>
    <w:uiPriority w:val="9"/>
    <w:semiHidden/>
    <w:rsid w:val="003575D1"/>
    <w:rPr>
      <w:rFonts w:asciiTheme="majorHAnsi" w:eastAsiaTheme="majorEastAsia" w:hAnsiTheme="majorHAnsi" w:cstheme="majorBidi"/>
      <w:b/>
      <w:bCs/>
      <w:color w:val="4F81BD" w:themeColor="accent1"/>
      <w:sz w:val="24"/>
      <w:szCs w:val="24"/>
      <w:lang w:eastAsia="en-GB"/>
    </w:rPr>
  </w:style>
  <w:style w:type="paragraph" w:customStyle="1" w:styleId="Corpo">
    <w:name w:val="Corpo"/>
    <w:rsid w:val="00E80CDE"/>
    <w:pPr>
      <w:pBdr>
        <w:top w:val="none" w:sz="96" w:space="31" w:color="FFFFFF" w:frame="1"/>
        <w:left w:val="none" w:sz="96" w:space="31" w:color="FFFFFF" w:frame="1"/>
        <w:bottom w:val="none" w:sz="96" w:space="31" w:color="FFFFFF" w:frame="1"/>
        <w:right w:val="none" w:sz="96" w:space="31" w:color="FFFFFF" w:frame="1"/>
        <w:bar w:val="none" w:sz="0" w:color="000000"/>
      </w:pBdr>
      <w:ind w:left="0" w:firstLine="0"/>
    </w:pPr>
    <w:rPr>
      <w:rFonts w:ascii="Times New Roman" w:eastAsia="Arial Unicode MS" w:hAnsi="Arial Unicode MS" w:cs="Arial Unicode MS"/>
      <w:snapToGrid w:val="0"/>
      <w:color w:val="000000"/>
      <w:sz w:val="24"/>
      <w:szCs w:val="24"/>
      <w:u w:color="000000"/>
      <w:lang w:val="en-US" w:eastAsia="es-AR"/>
    </w:rPr>
  </w:style>
  <w:style w:type="numbering" w:customStyle="1" w:styleId="List0">
    <w:name w:val="List 0"/>
    <w:rsid w:val="00E80CDE"/>
    <w:pPr>
      <w:numPr>
        <w:numId w:val="22"/>
      </w:numPr>
    </w:pPr>
  </w:style>
  <w:style w:type="paragraph" w:styleId="DocumentMap">
    <w:name w:val="Document Map"/>
    <w:basedOn w:val="Normal"/>
    <w:link w:val="DocumentMapChar"/>
    <w:uiPriority w:val="99"/>
    <w:semiHidden/>
    <w:unhideWhenUsed/>
    <w:rsid w:val="00AC5179"/>
    <w:rPr>
      <w:rFonts w:ascii="Lucida Grande" w:hAnsi="Lucida Grande"/>
    </w:rPr>
  </w:style>
  <w:style w:type="character" w:customStyle="1" w:styleId="DocumentMapChar">
    <w:name w:val="Document Map Char"/>
    <w:basedOn w:val="DefaultParagraphFont"/>
    <w:link w:val="DocumentMap"/>
    <w:uiPriority w:val="99"/>
    <w:semiHidden/>
    <w:rsid w:val="00AC5179"/>
    <w:rPr>
      <w:rFonts w:ascii="Lucida Grande" w:eastAsia="Times New Roman" w:hAnsi="Lucida Grande"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184">
      <w:bodyDiv w:val="1"/>
      <w:marLeft w:val="0"/>
      <w:marRight w:val="0"/>
      <w:marTop w:val="0"/>
      <w:marBottom w:val="0"/>
      <w:divBdr>
        <w:top w:val="none" w:sz="0" w:space="0" w:color="auto"/>
        <w:left w:val="none" w:sz="0" w:space="0" w:color="auto"/>
        <w:bottom w:val="none" w:sz="0" w:space="0" w:color="auto"/>
        <w:right w:val="none" w:sz="0" w:space="0" w:color="auto"/>
      </w:divBdr>
    </w:div>
    <w:div w:id="22025862">
      <w:bodyDiv w:val="1"/>
      <w:marLeft w:val="0"/>
      <w:marRight w:val="0"/>
      <w:marTop w:val="0"/>
      <w:marBottom w:val="0"/>
      <w:divBdr>
        <w:top w:val="none" w:sz="0" w:space="0" w:color="auto"/>
        <w:left w:val="none" w:sz="0" w:space="0" w:color="auto"/>
        <w:bottom w:val="none" w:sz="0" w:space="0" w:color="auto"/>
        <w:right w:val="none" w:sz="0" w:space="0" w:color="auto"/>
      </w:divBdr>
    </w:div>
    <w:div w:id="27144495">
      <w:bodyDiv w:val="1"/>
      <w:marLeft w:val="0"/>
      <w:marRight w:val="0"/>
      <w:marTop w:val="0"/>
      <w:marBottom w:val="0"/>
      <w:divBdr>
        <w:top w:val="none" w:sz="0" w:space="0" w:color="auto"/>
        <w:left w:val="none" w:sz="0" w:space="0" w:color="auto"/>
        <w:bottom w:val="none" w:sz="0" w:space="0" w:color="auto"/>
        <w:right w:val="none" w:sz="0" w:space="0" w:color="auto"/>
      </w:divBdr>
    </w:div>
    <w:div w:id="29890163">
      <w:bodyDiv w:val="1"/>
      <w:marLeft w:val="0"/>
      <w:marRight w:val="0"/>
      <w:marTop w:val="0"/>
      <w:marBottom w:val="0"/>
      <w:divBdr>
        <w:top w:val="none" w:sz="0" w:space="0" w:color="auto"/>
        <w:left w:val="none" w:sz="0" w:space="0" w:color="auto"/>
        <w:bottom w:val="none" w:sz="0" w:space="0" w:color="auto"/>
        <w:right w:val="none" w:sz="0" w:space="0" w:color="auto"/>
      </w:divBdr>
    </w:div>
    <w:div w:id="44371995">
      <w:bodyDiv w:val="1"/>
      <w:marLeft w:val="0"/>
      <w:marRight w:val="0"/>
      <w:marTop w:val="0"/>
      <w:marBottom w:val="0"/>
      <w:divBdr>
        <w:top w:val="none" w:sz="0" w:space="0" w:color="auto"/>
        <w:left w:val="none" w:sz="0" w:space="0" w:color="auto"/>
        <w:bottom w:val="none" w:sz="0" w:space="0" w:color="auto"/>
        <w:right w:val="none" w:sz="0" w:space="0" w:color="auto"/>
      </w:divBdr>
    </w:div>
    <w:div w:id="67311183">
      <w:bodyDiv w:val="1"/>
      <w:marLeft w:val="0"/>
      <w:marRight w:val="0"/>
      <w:marTop w:val="0"/>
      <w:marBottom w:val="0"/>
      <w:divBdr>
        <w:top w:val="none" w:sz="0" w:space="0" w:color="auto"/>
        <w:left w:val="none" w:sz="0" w:space="0" w:color="auto"/>
        <w:bottom w:val="none" w:sz="0" w:space="0" w:color="auto"/>
        <w:right w:val="none" w:sz="0" w:space="0" w:color="auto"/>
      </w:divBdr>
    </w:div>
    <w:div w:id="87893907">
      <w:bodyDiv w:val="1"/>
      <w:marLeft w:val="0"/>
      <w:marRight w:val="0"/>
      <w:marTop w:val="0"/>
      <w:marBottom w:val="0"/>
      <w:divBdr>
        <w:top w:val="none" w:sz="0" w:space="0" w:color="auto"/>
        <w:left w:val="none" w:sz="0" w:space="0" w:color="auto"/>
        <w:bottom w:val="none" w:sz="0" w:space="0" w:color="auto"/>
        <w:right w:val="none" w:sz="0" w:space="0" w:color="auto"/>
      </w:divBdr>
    </w:div>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08354601">
      <w:bodyDiv w:val="1"/>
      <w:marLeft w:val="0"/>
      <w:marRight w:val="0"/>
      <w:marTop w:val="0"/>
      <w:marBottom w:val="0"/>
      <w:divBdr>
        <w:top w:val="none" w:sz="0" w:space="0" w:color="auto"/>
        <w:left w:val="none" w:sz="0" w:space="0" w:color="auto"/>
        <w:bottom w:val="none" w:sz="0" w:space="0" w:color="auto"/>
        <w:right w:val="none" w:sz="0" w:space="0" w:color="auto"/>
      </w:divBdr>
    </w:div>
    <w:div w:id="144401018">
      <w:bodyDiv w:val="1"/>
      <w:marLeft w:val="0"/>
      <w:marRight w:val="0"/>
      <w:marTop w:val="0"/>
      <w:marBottom w:val="0"/>
      <w:divBdr>
        <w:top w:val="none" w:sz="0" w:space="0" w:color="auto"/>
        <w:left w:val="none" w:sz="0" w:space="0" w:color="auto"/>
        <w:bottom w:val="none" w:sz="0" w:space="0" w:color="auto"/>
        <w:right w:val="none" w:sz="0" w:space="0" w:color="auto"/>
      </w:divBdr>
    </w:div>
    <w:div w:id="14640853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170531126">
      <w:bodyDiv w:val="1"/>
      <w:marLeft w:val="0"/>
      <w:marRight w:val="0"/>
      <w:marTop w:val="0"/>
      <w:marBottom w:val="0"/>
      <w:divBdr>
        <w:top w:val="none" w:sz="0" w:space="0" w:color="auto"/>
        <w:left w:val="none" w:sz="0" w:space="0" w:color="auto"/>
        <w:bottom w:val="none" w:sz="0" w:space="0" w:color="auto"/>
        <w:right w:val="none" w:sz="0" w:space="0" w:color="auto"/>
      </w:divBdr>
    </w:div>
    <w:div w:id="172963194">
      <w:bodyDiv w:val="1"/>
      <w:marLeft w:val="0"/>
      <w:marRight w:val="0"/>
      <w:marTop w:val="0"/>
      <w:marBottom w:val="0"/>
      <w:divBdr>
        <w:top w:val="none" w:sz="0" w:space="0" w:color="auto"/>
        <w:left w:val="none" w:sz="0" w:space="0" w:color="auto"/>
        <w:bottom w:val="none" w:sz="0" w:space="0" w:color="auto"/>
        <w:right w:val="none" w:sz="0" w:space="0" w:color="auto"/>
      </w:divBdr>
    </w:div>
    <w:div w:id="234315836">
      <w:bodyDiv w:val="1"/>
      <w:marLeft w:val="0"/>
      <w:marRight w:val="0"/>
      <w:marTop w:val="0"/>
      <w:marBottom w:val="0"/>
      <w:divBdr>
        <w:top w:val="none" w:sz="0" w:space="0" w:color="auto"/>
        <w:left w:val="none" w:sz="0" w:space="0" w:color="auto"/>
        <w:bottom w:val="none" w:sz="0" w:space="0" w:color="auto"/>
        <w:right w:val="none" w:sz="0" w:space="0" w:color="auto"/>
      </w:divBdr>
    </w:div>
    <w:div w:id="241720656">
      <w:bodyDiv w:val="1"/>
      <w:marLeft w:val="0"/>
      <w:marRight w:val="0"/>
      <w:marTop w:val="0"/>
      <w:marBottom w:val="0"/>
      <w:divBdr>
        <w:top w:val="none" w:sz="0" w:space="0" w:color="auto"/>
        <w:left w:val="none" w:sz="0" w:space="0" w:color="auto"/>
        <w:bottom w:val="none" w:sz="0" w:space="0" w:color="auto"/>
        <w:right w:val="none" w:sz="0" w:space="0" w:color="auto"/>
      </w:divBdr>
    </w:div>
    <w:div w:id="277567445">
      <w:bodyDiv w:val="1"/>
      <w:marLeft w:val="0"/>
      <w:marRight w:val="0"/>
      <w:marTop w:val="0"/>
      <w:marBottom w:val="0"/>
      <w:divBdr>
        <w:top w:val="none" w:sz="0" w:space="0" w:color="auto"/>
        <w:left w:val="none" w:sz="0" w:space="0" w:color="auto"/>
        <w:bottom w:val="none" w:sz="0" w:space="0" w:color="auto"/>
        <w:right w:val="none" w:sz="0" w:space="0" w:color="auto"/>
      </w:divBdr>
    </w:div>
    <w:div w:id="298265071">
      <w:bodyDiv w:val="1"/>
      <w:marLeft w:val="0"/>
      <w:marRight w:val="0"/>
      <w:marTop w:val="0"/>
      <w:marBottom w:val="0"/>
      <w:divBdr>
        <w:top w:val="none" w:sz="0" w:space="0" w:color="auto"/>
        <w:left w:val="none" w:sz="0" w:space="0" w:color="auto"/>
        <w:bottom w:val="none" w:sz="0" w:space="0" w:color="auto"/>
        <w:right w:val="none" w:sz="0" w:space="0" w:color="auto"/>
      </w:divBdr>
    </w:div>
    <w:div w:id="330957343">
      <w:bodyDiv w:val="1"/>
      <w:marLeft w:val="0"/>
      <w:marRight w:val="0"/>
      <w:marTop w:val="0"/>
      <w:marBottom w:val="0"/>
      <w:divBdr>
        <w:top w:val="none" w:sz="0" w:space="0" w:color="auto"/>
        <w:left w:val="none" w:sz="0" w:space="0" w:color="auto"/>
        <w:bottom w:val="none" w:sz="0" w:space="0" w:color="auto"/>
        <w:right w:val="none" w:sz="0" w:space="0" w:color="auto"/>
      </w:divBdr>
    </w:div>
    <w:div w:id="360208847">
      <w:bodyDiv w:val="1"/>
      <w:marLeft w:val="0"/>
      <w:marRight w:val="0"/>
      <w:marTop w:val="0"/>
      <w:marBottom w:val="0"/>
      <w:divBdr>
        <w:top w:val="none" w:sz="0" w:space="0" w:color="auto"/>
        <w:left w:val="none" w:sz="0" w:space="0" w:color="auto"/>
        <w:bottom w:val="none" w:sz="0" w:space="0" w:color="auto"/>
        <w:right w:val="none" w:sz="0" w:space="0" w:color="auto"/>
      </w:divBdr>
    </w:div>
    <w:div w:id="437679238">
      <w:bodyDiv w:val="1"/>
      <w:marLeft w:val="0"/>
      <w:marRight w:val="0"/>
      <w:marTop w:val="0"/>
      <w:marBottom w:val="0"/>
      <w:divBdr>
        <w:top w:val="none" w:sz="0" w:space="0" w:color="auto"/>
        <w:left w:val="none" w:sz="0" w:space="0" w:color="auto"/>
        <w:bottom w:val="none" w:sz="0" w:space="0" w:color="auto"/>
        <w:right w:val="none" w:sz="0" w:space="0" w:color="auto"/>
      </w:divBdr>
    </w:div>
    <w:div w:id="442040537">
      <w:bodyDiv w:val="1"/>
      <w:marLeft w:val="0"/>
      <w:marRight w:val="0"/>
      <w:marTop w:val="0"/>
      <w:marBottom w:val="0"/>
      <w:divBdr>
        <w:top w:val="none" w:sz="0" w:space="0" w:color="auto"/>
        <w:left w:val="none" w:sz="0" w:space="0" w:color="auto"/>
        <w:bottom w:val="none" w:sz="0" w:space="0" w:color="auto"/>
        <w:right w:val="none" w:sz="0" w:space="0" w:color="auto"/>
      </w:divBdr>
    </w:div>
    <w:div w:id="469713881">
      <w:bodyDiv w:val="1"/>
      <w:marLeft w:val="0"/>
      <w:marRight w:val="0"/>
      <w:marTop w:val="0"/>
      <w:marBottom w:val="0"/>
      <w:divBdr>
        <w:top w:val="none" w:sz="0" w:space="0" w:color="auto"/>
        <w:left w:val="none" w:sz="0" w:space="0" w:color="auto"/>
        <w:bottom w:val="none" w:sz="0" w:space="0" w:color="auto"/>
        <w:right w:val="none" w:sz="0" w:space="0" w:color="auto"/>
      </w:divBdr>
    </w:div>
    <w:div w:id="502669473">
      <w:bodyDiv w:val="1"/>
      <w:marLeft w:val="0"/>
      <w:marRight w:val="0"/>
      <w:marTop w:val="0"/>
      <w:marBottom w:val="0"/>
      <w:divBdr>
        <w:top w:val="none" w:sz="0" w:space="0" w:color="auto"/>
        <w:left w:val="none" w:sz="0" w:space="0" w:color="auto"/>
        <w:bottom w:val="none" w:sz="0" w:space="0" w:color="auto"/>
        <w:right w:val="none" w:sz="0" w:space="0" w:color="auto"/>
      </w:divBdr>
      <w:divsChild>
        <w:div w:id="669793285">
          <w:marLeft w:val="0"/>
          <w:marRight w:val="0"/>
          <w:marTop w:val="0"/>
          <w:marBottom w:val="225"/>
          <w:divBdr>
            <w:top w:val="none" w:sz="0" w:space="0" w:color="auto"/>
            <w:left w:val="none" w:sz="0" w:space="0" w:color="auto"/>
            <w:bottom w:val="none" w:sz="0" w:space="0" w:color="auto"/>
            <w:right w:val="none" w:sz="0" w:space="0" w:color="auto"/>
          </w:divBdr>
          <w:divsChild>
            <w:div w:id="575675452">
              <w:marLeft w:val="0"/>
              <w:marRight w:val="0"/>
              <w:marTop w:val="300"/>
              <w:marBottom w:val="0"/>
              <w:divBdr>
                <w:top w:val="none" w:sz="0" w:space="0" w:color="auto"/>
                <w:left w:val="none" w:sz="0" w:space="0" w:color="auto"/>
                <w:bottom w:val="none" w:sz="0" w:space="0" w:color="auto"/>
                <w:right w:val="none" w:sz="0" w:space="0" w:color="auto"/>
              </w:divBdr>
              <w:divsChild>
                <w:div w:id="1088237952">
                  <w:marLeft w:val="0"/>
                  <w:marRight w:val="0"/>
                  <w:marTop w:val="0"/>
                  <w:marBottom w:val="0"/>
                  <w:divBdr>
                    <w:top w:val="none" w:sz="0" w:space="0" w:color="auto"/>
                    <w:left w:val="none" w:sz="0" w:space="0" w:color="auto"/>
                    <w:bottom w:val="none" w:sz="0" w:space="0" w:color="auto"/>
                    <w:right w:val="none" w:sz="0" w:space="0" w:color="auto"/>
                  </w:divBdr>
                  <w:divsChild>
                    <w:div w:id="88891977">
                      <w:marLeft w:val="0"/>
                      <w:marRight w:val="0"/>
                      <w:marTop w:val="0"/>
                      <w:marBottom w:val="0"/>
                      <w:divBdr>
                        <w:top w:val="none" w:sz="0" w:space="0" w:color="auto"/>
                        <w:left w:val="none" w:sz="0" w:space="0" w:color="auto"/>
                        <w:bottom w:val="none" w:sz="0" w:space="0" w:color="auto"/>
                        <w:right w:val="none" w:sz="0" w:space="0" w:color="auto"/>
                      </w:divBdr>
                      <w:divsChild>
                        <w:div w:id="1172839823">
                          <w:marLeft w:val="0"/>
                          <w:marRight w:val="0"/>
                          <w:marTop w:val="0"/>
                          <w:marBottom w:val="0"/>
                          <w:divBdr>
                            <w:top w:val="none" w:sz="0" w:space="0" w:color="auto"/>
                            <w:left w:val="none" w:sz="0" w:space="0" w:color="auto"/>
                            <w:bottom w:val="none" w:sz="0" w:space="0" w:color="auto"/>
                            <w:right w:val="none" w:sz="0" w:space="0" w:color="auto"/>
                          </w:divBdr>
                          <w:divsChild>
                            <w:div w:id="1626623574">
                              <w:marLeft w:val="0"/>
                              <w:marRight w:val="0"/>
                              <w:marTop w:val="0"/>
                              <w:marBottom w:val="0"/>
                              <w:divBdr>
                                <w:top w:val="none" w:sz="0" w:space="0" w:color="auto"/>
                                <w:left w:val="none" w:sz="0" w:space="0" w:color="auto"/>
                                <w:bottom w:val="none" w:sz="0" w:space="0" w:color="auto"/>
                                <w:right w:val="none" w:sz="0" w:space="0" w:color="auto"/>
                              </w:divBdr>
                              <w:divsChild>
                                <w:div w:id="185603700">
                                  <w:marLeft w:val="0"/>
                                  <w:marRight w:val="0"/>
                                  <w:marTop w:val="0"/>
                                  <w:marBottom w:val="0"/>
                                  <w:divBdr>
                                    <w:top w:val="none" w:sz="0" w:space="0" w:color="auto"/>
                                    <w:left w:val="none" w:sz="0" w:space="0" w:color="auto"/>
                                    <w:bottom w:val="none" w:sz="0" w:space="0" w:color="auto"/>
                                    <w:right w:val="none" w:sz="0" w:space="0" w:color="auto"/>
                                  </w:divBdr>
                                  <w:divsChild>
                                    <w:div w:id="964385248">
                                      <w:marLeft w:val="0"/>
                                      <w:marRight w:val="0"/>
                                      <w:marTop w:val="0"/>
                                      <w:marBottom w:val="0"/>
                                      <w:divBdr>
                                        <w:top w:val="none" w:sz="0" w:space="0" w:color="auto"/>
                                        <w:left w:val="none" w:sz="0" w:space="0" w:color="auto"/>
                                        <w:bottom w:val="none" w:sz="0" w:space="0" w:color="auto"/>
                                        <w:right w:val="none" w:sz="0" w:space="0" w:color="auto"/>
                                      </w:divBdr>
                                      <w:divsChild>
                                        <w:div w:id="1341278214">
                                          <w:marLeft w:val="0"/>
                                          <w:marRight w:val="0"/>
                                          <w:marTop w:val="0"/>
                                          <w:marBottom w:val="0"/>
                                          <w:divBdr>
                                            <w:top w:val="none" w:sz="0" w:space="0" w:color="auto"/>
                                            <w:left w:val="none" w:sz="0" w:space="0" w:color="auto"/>
                                            <w:bottom w:val="none" w:sz="0" w:space="0" w:color="auto"/>
                                            <w:right w:val="none" w:sz="0" w:space="0" w:color="auto"/>
                                          </w:divBdr>
                                          <w:divsChild>
                                            <w:div w:id="362100305">
                                              <w:marLeft w:val="0"/>
                                              <w:marRight w:val="0"/>
                                              <w:marTop w:val="0"/>
                                              <w:marBottom w:val="0"/>
                                              <w:divBdr>
                                                <w:top w:val="none" w:sz="0" w:space="0" w:color="auto"/>
                                                <w:left w:val="none" w:sz="0" w:space="0" w:color="auto"/>
                                                <w:bottom w:val="none" w:sz="0" w:space="0" w:color="auto"/>
                                                <w:right w:val="none" w:sz="0" w:space="0" w:color="auto"/>
                                              </w:divBdr>
                                              <w:divsChild>
                                                <w:div w:id="2130858304">
                                                  <w:marLeft w:val="0"/>
                                                  <w:marRight w:val="0"/>
                                                  <w:marTop w:val="0"/>
                                                  <w:marBottom w:val="0"/>
                                                  <w:divBdr>
                                                    <w:top w:val="none" w:sz="0" w:space="0" w:color="auto"/>
                                                    <w:left w:val="none" w:sz="0" w:space="0" w:color="auto"/>
                                                    <w:bottom w:val="none" w:sz="0" w:space="0" w:color="auto"/>
                                                    <w:right w:val="none" w:sz="0" w:space="0" w:color="auto"/>
                                                  </w:divBdr>
                                                  <w:divsChild>
                                                    <w:div w:id="200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553127">
      <w:bodyDiv w:val="1"/>
      <w:marLeft w:val="0"/>
      <w:marRight w:val="0"/>
      <w:marTop w:val="0"/>
      <w:marBottom w:val="0"/>
      <w:divBdr>
        <w:top w:val="none" w:sz="0" w:space="0" w:color="auto"/>
        <w:left w:val="none" w:sz="0" w:space="0" w:color="auto"/>
        <w:bottom w:val="none" w:sz="0" w:space="0" w:color="auto"/>
        <w:right w:val="none" w:sz="0" w:space="0" w:color="auto"/>
      </w:divBdr>
    </w:div>
    <w:div w:id="556667230">
      <w:bodyDiv w:val="1"/>
      <w:marLeft w:val="0"/>
      <w:marRight w:val="0"/>
      <w:marTop w:val="0"/>
      <w:marBottom w:val="0"/>
      <w:divBdr>
        <w:top w:val="none" w:sz="0" w:space="0" w:color="auto"/>
        <w:left w:val="none" w:sz="0" w:space="0" w:color="auto"/>
        <w:bottom w:val="none" w:sz="0" w:space="0" w:color="auto"/>
        <w:right w:val="none" w:sz="0" w:space="0" w:color="auto"/>
      </w:divBdr>
    </w:div>
    <w:div w:id="574899818">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672333">
      <w:bodyDiv w:val="1"/>
      <w:marLeft w:val="0"/>
      <w:marRight w:val="0"/>
      <w:marTop w:val="0"/>
      <w:marBottom w:val="0"/>
      <w:divBdr>
        <w:top w:val="none" w:sz="0" w:space="0" w:color="auto"/>
        <w:left w:val="none" w:sz="0" w:space="0" w:color="auto"/>
        <w:bottom w:val="none" w:sz="0" w:space="0" w:color="auto"/>
        <w:right w:val="none" w:sz="0" w:space="0" w:color="auto"/>
      </w:divBdr>
    </w:div>
    <w:div w:id="638072249">
      <w:bodyDiv w:val="1"/>
      <w:marLeft w:val="0"/>
      <w:marRight w:val="0"/>
      <w:marTop w:val="0"/>
      <w:marBottom w:val="0"/>
      <w:divBdr>
        <w:top w:val="none" w:sz="0" w:space="0" w:color="auto"/>
        <w:left w:val="none" w:sz="0" w:space="0" w:color="auto"/>
        <w:bottom w:val="none" w:sz="0" w:space="0" w:color="auto"/>
        <w:right w:val="none" w:sz="0" w:space="0" w:color="auto"/>
      </w:divBdr>
    </w:div>
    <w:div w:id="638656400">
      <w:bodyDiv w:val="1"/>
      <w:marLeft w:val="0"/>
      <w:marRight w:val="0"/>
      <w:marTop w:val="0"/>
      <w:marBottom w:val="0"/>
      <w:divBdr>
        <w:top w:val="none" w:sz="0" w:space="0" w:color="auto"/>
        <w:left w:val="none" w:sz="0" w:space="0" w:color="auto"/>
        <w:bottom w:val="none" w:sz="0" w:space="0" w:color="auto"/>
        <w:right w:val="none" w:sz="0" w:space="0" w:color="auto"/>
      </w:divBdr>
    </w:div>
    <w:div w:id="655376464">
      <w:bodyDiv w:val="1"/>
      <w:marLeft w:val="0"/>
      <w:marRight w:val="0"/>
      <w:marTop w:val="0"/>
      <w:marBottom w:val="0"/>
      <w:divBdr>
        <w:top w:val="none" w:sz="0" w:space="0" w:color="auto"/>
        <w:left w:val="none" w:sz="0" w:space="0" w:color="auto"/>
        <w:bottom w:val="none" w:sz="0" w:space="0" w:color="auto"/>
        <w:right w:val="none" w:sz="0" w:space="0" w:color="auto"/>
      </w:divBdr>
    </w:div>
    <w:div w:id="661012346">
      <w:bodyDiv w:val="1"/>
      <w:marLeft w:val="0"/>
      <w:marRight w:val="0"/>
      <w:marTop w:val="0"/>
      <w:marBottom w:val="0"/>
      <w:divBdr>
        <w:top w:val="none" w:sz="0" w:space="0" w:color="auto"/>
        <w:left w:val="none" w:sz="0" w:space="0" w:color="auto"/>
        <w:bottom w:val="none" w:sz="0" w:space="0" w:color="auto"/>
        <w:right w:val="none" w:sz="0" w:space="0" w:color="auto"/>
      </w:divBdr>
    </w:div>
    <w:div w:id="762721388">
      <w:bodyDiv w:val="1"/>
      <w:marLeft w:val="0"/>
      <w:marRight w:val="0"/>
      <w:marTop w:val="0"/>
      <w:marBottom w:val="0"/>
      <w:divBdr>
        <w:top w:val="none" w:sz="0" w:space="0" w:color="auto"/>
        <w:left w:val="none" w:sz="0" w:space="0" w:color="auto"/>
        <w:bottom w:val="none" w:sz="0" w:space="0" w:color="auto"/>
        <w:right w:val="none" w:sz="0" w:space="0" w:color="auto"/>
      </w:divBdr>
    </w:div>
    <w:div w:id="786705009">
      <w:bodyDiv w:val="1"/>
      <w:marLeft w:val="0"/>
      <w:marRight w:val="0"/>
      <w:marTop w:val="0"/>
      <w:marBottom w:val="0"/>
      <w:divBdr>
        <w:top w:val="none" w:sz="0" w:space="0" w:color="auto"/>
        <w:left w:val="none" w:sz="0" w:space="0" w:color="auto"/>
        <w:bottom w:val="none" w:sz="0" w:space="0" w:color="auto"/>
        <w:right w:val="none" w:sz="0" w:space="0" w:color="auto"/>
      </w:divBdr>
    </w:div>
    <w:div w:id="787966432">
      <w:bodyDiv w:val="1"/>
      <w:marLeft w:val="0"/>
      <w:marRight w:val="0"/>
      <w:marTop w:val="0"/>
      <w:marBottom w:val="0"/>
      <w:divBdr>
        <w:top w:val="none" w:sz="0" w:space="0" w:color="auto"/>
        <w:left w:val="none" w:sz="0" w:space="0" w:color="auto"/>
        <w:bottom w:val="none" w:sz="0" w:space="0" w:color="auto"/>
        <w:right w:val="none" w:sz="0" w:space="0" w:color="auto"/>
      </w:divBdr>
    </w:div>
    <w:div w:id="845486329">
      <w:bodyDiv w:val="1"/>
      <w:marLeft w:val="0"/>
      <w:marRight w:val="0"/>
      <w:marTop w:val="0"/>
      <w:marBottom w:val="0"/>
      <w:divBdr>
        <w:top w:val="none" w:sz="0" w:space="0" w:color="auto"/>
        <w:left w:val="none" w:sz="0" w:space="0" w:color="auto"/>
        <w:bottom w:val="none" w:sz="0" w:space="0" w:color="auto"/>
        <w:right w:val="none" w:sz="0" w:space="0" w:color="auto"/>
      </w:divBdr>
    </w:div>
    <w:div w:id="850295017">
      <w:bodyDiv w:val="1"/>
      <w:marLeft w:val="0"/>
      <w:marRight w:val="0"/>
      <w:marTop w:val="0"/>
      <w:marBottom w:val="0"/>
      <w:divBdr>
        <w:top w:val="none" w:sz="0" w:space="0" w:color="auto"/>
        <w:left w:val="none" w:sz="0" w:space="0" w:color="auto"/>
        <w:bottom w:val="none" w:sz="0" w:space="0" w:color="auto"/>
        <w:right w:val="none" w:sz="0" w:space="0" w:color="auto"/>
      </w:divBdr>
    </w:div>
    <w:div w:id="881602051">
      <w:bodyDiv w:val="1"/>
      <w:marLeft w:val="0"/>
      <w:marRight w:val="0"/>
      <w:marTop w:val="0"/>
      <w:marBottom w:val="0"/>
      <w:divBdr>
        <w:top w:val="none" w:sz="0" w:space="0" w:color="auto"/>
        <w:left w:val="none" w:sz="0" w:space="0" w:color="auto"/>
        <w:bottom w:val="none" w:sz="0" w:space="0" w:color="auto"/>
        <w:right w:val="none" w:sz="0" w:space="0" w:color="auto"/>
      </w:divBdr>
    </w:div>
    <w:div w:id="883323932">
      <w:bodyDiv w:val="1"/>
      <w:marLeft w:val="0"/>
      <w:marRight w:val="0"/>
      <w:marTop w:val="0"/>
      <w:marBottom w:val="0"/>
      <w:divBdr>
        <w:top w:val="none" w:sz="0" w:space="0" w:color="auto"/>
        <w:left w:val="none" w:sz="0" w:space="0" w:color="auto"/>
        <w:bottom w:val="none" w:sz="0" w:space="0" w:color="auto"/>
        <w:right w:val="none" w:sz="0" w:space="0" w:color="auto"/>
      </w:divBdr>
    </w:div>
    <w:div w:id="896206153">
      <w:bodyDiv w:val="1"/>
      <w:marLeft w:val="0"/>
      <w:marRight w:val="0"/>
      <w:marTop w:val="0"/>
      <w:marBottom w:val="0"/>
      <w:divBdr>
        <w:top w:val="none" w:sz="0" w:space="0" w:color="auto"/>
        <w:left w:val="none" w:sz="0" w:space="0" w:color="auto"/>
        <w:bottom w:val="none" w:sz="0" w:space="0" w:color="auto"/>
        <w:right w:val="none" w:sz="0" w:space="0" w:color="auto"/>
      </w:divBdr>
    </w:div>
    <w:div w:id="901449343">
      <w:bodyDiv w:val="1"/>
      <w:marLeft w:val="0"/>
      <w:marRight w:val="0"/>
      <w:marTop w:val="0"/>
      <w:marBottom w:val="0"/>
      <w:divBdr>
        <w:top w:val="none" w:sz="0" w:space="0" w:color="auto"/>
        <w:left w:val="none" w:sz="0" w:space="0" w:color="auto"/>
        <w:bottom w:val="none" w:sz="0" w:space="0" w:color="auto"/>
        <w:right w:val="none" w:sz="0" w:space="0" w:color="auto"/>
      </w:divBdr>
    </w:div>
    <w:div w:id="1011876896">
      <w:bodyDiv w:val="1"/>
      <w:marLeft w:val="0"/>
      <w:marRight w:val="0"/>
      <w:marTop w:val="0"/>
      <w:marBottom w:val="0"/>
      <w:divBdr>
        <w:top w:val="none" w:sz="0" w:space="0" w:color="auto"/>
        <w:left w:val="none" w:sz="0" w:space="0" w:color="auto"/>
        <w:bottom w:val="none" w:sz="0" w:space="0" w:color="auto"/>
        <w:right w:val="none" w:sz="0" w:space="0" w:color="auto"/>
      </w:divBdr>
    </w:div>
    <w:div w:id="1044716641">
      <w:bodyDiv w:val="1"/>
      <w:marLeft w:val="0"/>
      <w:marRight w:val="0"/>
      <w:marTop w:val="0"/>
      <w:marBottom w:val="0"/>
      <w:divBdr>
        <w:top w:val="none" w:sz="0" w:space="0" w:color="auto"/>
        <w:left w:val="none" w:sz="0" w:space="0" w:color="auto"/>
        <w:bottom w:val="none" w:sz="0" w:space="0" w:color="auto"/>
        <w:right w:val="none" w:sz="0" w:space="0" w:color="auto"/>
      </w:divBdr>
      <w:divsChild>
        <w:div w:id="1152916247">
          <w:marLeft w:val="0"/>
          <w:marRight w:val="0"/>
          <w:marTop w:val="0"/>
          <w:marBottom w:val="225"/>
          <w:divBdr>
            <w:top w:val="none" w:sz="0" w:space="0" w:color="auto"/>
            <w:left w:val="none" w:sz="0" w:space="0" w:color="auto"/>
            <w:bottom w:val="none" w:sz="0" w:space="0" w:color="auto"/>
            <w:right w:val="none" w:sz="0" w:space="0" w:color="auto"/>
          </w:divBdr>
          <w:divsChild>
            <w:div w:id="1094204846">
              <w:marLeft w:val="0"/>
              <w:marRight w:val="0"/>
              <w:marTop w:val="300"/>
              <w:marBottom w:val="0"/>
              <w:divBdr>
                <w:top w:val="none" w:sz="0" w:space="0" w:color="auto"/>
                <w:left w:val="none" w:sz="0" w:space="0" w:color="auto"/>
                <w:bottom w:val="none" w:sz="0" w:space="0" w:color="auto"/>
                <w:right w:val="none" w:sz="0" w:space="0" w:color="auto"/>
              </w:divBdr>
              <w:divsChild>
                <w:div w:id="1215583840">
                  <w:marLeft w:val="0"/>
                  <w:marRight w:val="0"/>
                  <w:marTop w:val="0"/>
                  <w:marBottom w:val="0"/>
                  <w:divBdr>
                    <w:top w:val="none" w:sz="0" w:space="0" w:color="auto"/>
                    <w:left w:val="none" w:sz="0" w:space="0" w:color="auto"/>
                    <w:bottom w:val="none" w:sz="0" w:space="0" w:color="auto"/>
                    <w:right w:val="none" w:sz="0" w:space="0" w:color="auto"/>
                  </w:divBdr>
                  <w:divsChild>
                    <w:div w:id="318965045">
                      <w:marLeft w:val="0"/>
                      <w:marRight w:val="0"/>
                      <w:marTop w:val="0"/>
                      <w:marBottom w:val="0"/>
                      <w:divBdr>
                        <w:top w:val="none" w:sz="0" w:space="0" w:color="auto"/>
                        <w:left w:val="none" w:sz="0" w:space="0" w:color="auto"/>
                        <w:bottom w:val="none" w:sz="0" w:space="0" w:color="auto"/>
                        <w:right w:val="none" w:sz="0" w:space="0" w:color="auto"/>
                      </w:divBdr>
                      <w:divsChild>
                        <w:div w:id="1743411870">
                          <w:marLeft w:val="0"/>
                          <w:marRight w:val="0"/>
                          <w:marTop w:val="0"/>
                          <w:marBottom w:val="0"/>
                          <w:divBdr>
                            <w:top w:val="none" w:sz="0" w:space="0" w:color="auto"/>
                            <w:left w:val="none" w:sz="0" w:space="0" w:color="auto"/>
                            <w:bottom w:val="none" w:sz="0" w:space="0" w:color="auto"/>
                            <w:right w:val="none" w:sz="0" w:space="0" w:color="auto"/>
                          </w:divBdr>
                          <w:divsChild>
                            <w:div w:id="797259459">
                              <w:marLeft w:val="0"/>
                              <w:marRight w:val="0"/>
                              <w:marTop w:val="0"/>
                              <w:marBottom w:val="0"/>
                              <w:divBdr>
                                <w:top w:val="none" w:sz="0" w:space="0" w:color="auto"/>
                                <w:left w:val="none" w:sz="0" w:space="0" w:color="auto"/>
                                <w:bottom w:val="none" w:sz="0" w:space="0" w:color="auto"/>
                                <w:right w:val="none" w:sz="0" w:space="0" w:color="auto"/>
                              </w:divBdr>
                              <w:divsChild>
                                <w:div w:id="698891299">
                                  <w:marLeft w:val="0"/>
                                  <w:marRight w:val="0"/>
                                  <w:marTop w:val="0"/>
                                  <w:marBottom w:val="0"/>
                                  <w:divBdr>
                                    <w:top w:val="none" w:sz="0" w:space="0" w:color="auto"/>
                                    <w:left w:val="none" w:sz="0" w:space="0" w:color="auto"/>
                                    <w:bottom w:val="none" w:sz="0" w:space="0" w:color="auto"/>
                                    <w:right w:val="none" w:sz="0" w:space="0" w:color="auto"/>
                                  </w:divBdr>
                                  <w:divsChild>
                                    <w:div w:id="1450781867">
                                      <w:marLeft w:val="0"/>
                                      <w:marRight w:val="0"/>
                                      <w:marTop w:val="0"/>
                                      <w:marBottom w:val="0"/>
                                      <w:divBdr>
                                        <w:top w:val="none" w:sz="0" w:space="0" w:color="auto"/>
                                        <w:left w:val="none" w:sz="0" w:space="0" w:color="auto"/>
                                        <w:bottom w:val="none" w:sz="0" w:space="0" w:color="auto"/>
                                        <w:right w:val="none" w:sz="0" w:space="0" w:color="auto"/>
                                      </w:divBdr>
                                      <w:divsChild>
                                        <w:div w:id="11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8723">
      <w:bodyDiv w:val="1"/>
      <w:marLeft w:val="0"/>
      <w:marRight w:val="0"/>
      <w:marTop w:val="0"/>
      <w:marBottom w:val="0"/>
      <w:divBdr>
        <w:top w:val="none" w:sz="0" w:space="0" w:color="auto"/>
        <w:left w:val="none" w:sz="0" w:space="0" w:color="auto"/>
        <w:bottom w:val="none" w:sz="0" w:space="0" w:color="auto"/>
        <w:right w:val="none" w:sz="0" w:space="0" w:color="auto"/>
      </w:divBdr>
    </w:div>
    <w:div w:id="1078675611">
      <w:bodyDiv w:val="1"/>
      <w:marLeft w:val="0"/>
      <w:marRight w:val="0"/>
      <w:marTop w:val="0"/>
      <w:marBottom w:val="0"/>
      <w:divBdr>
        <w:top w:val="none" w:sz="0" w:space="0" w:color="auto"/>
        <w:left w:val="none" w:sz="0" w:space="0" w:color="auto"/>
        <w:bottom w:val="none" w:sz="0" w:space="0" w:color="auto"/>
        <w:right w:val="none" w:sz="0" w:space="0" w:color="auto"/>
      </w:divBdr>
    </w:div>
    <w:div w:id="1088113511">
      <w:bodyDiv w:val="1"/>
      <w:marLeft w:val="0"/>
      <w:marRight w:val="0"/>
      <w:marTop w:val="0"/>
      <w:marBottom w:val="0"/>
      <w:divBdr>
        <w:top w:val="none" w:sz="0" w:space="0" w:color="auto"/>
        <w:left w:val="none" w:sz="0" w:space="0" w:color="auto"/>
        <w:bottom w:val="none" w:sz="0" w:space="0" w:color="auto"/>
        <w:right w:val="none" w:sz="0" w:space="0" w:color="auto"/>
      </w:divBdr>
    </w:div>
    <w:div w:id="1191912937">
      <w:bodyDiv w:val="1"/>
      <w:marLeft w:val="0"/>
      <w:marRight w:val="0"/>
      <w:marTop w:val="0"/>
      <w:marBottom w:val="0"/>
      <w:divBdr>
        <w:top w:val="none" w:sz="0" w:space="0" w:color="auto"/>
        <w:left w:val="none" w:sz="0" w:space="0" w:color="auto"/>
        <w:bottom w:val="none" w:sz="0" w:space="0" w:color="auto"/>
        <w:right w:val="none" w:sz="0" w:space="0" w:color="auto"/>
      </w:divBdr>
    </w:div>
    <w:div w:id="1203249515">
      <w:bodyDiv w:val="1"/>
      <w:marLeft w:val="0"/>
      <w:marRight w:val="0"/>
      <w:marTop w:val="0"/>
      <w:marBottom w:val="0"/>
      <w:divBdr>
        <w:top w:val="none" w:sz="0" w:space="0" w:color="auto"/>
        <w:left w:val="none" w:sz="0" w:space="0" w:color="auto"/>
        <w:bottom w:val="none" w:sz="0" w:space="0" w:color="auto"/>
        <w:right w:val="none" w:sz="0" w:space="0" w:color="auto"/>
      </w:divBdr>
    </w:div>
    <w:div w:id="1223951526">
      <w:bodyDiv w:val="1"/>
      <w:marLeft w:val="0"/>
      <w:marRight w:val="0"/>
      <w:marTop w:val="0"/>
      <w:marBottom w:val="0"/>
      <w:divBdr>
        <w:top w:val="none" w:sz="0" w:space="0" w:color="auto"/>
        <w:left w:val="none" w:sz="0" w:space="0" w:color="auto"/>
        <w:bottom w:val="none" w:sz="0" w:space="0" w:color="auto"/>
        <w:right w:val="none" w:sz="0" w:space="0" w:color="auto"/>
      </w:divBdr>
    </w:div>
    <w:div w:id="1227958249">
      <w:bodyDiv w:val="1"/>
      <w:marLeft w:val="0"/>
      <w:marRight w:val="0"/>
      <w:marTop w:val="0"/>
      <w:marBottom w:val="0"/>
      <w:divBdr>
        <w:top w:val="none" w:sz="0" w:space="0" w:color="auto"/>
        <w:left w:val="none" w:sz="0" w:space="0" w:color="auto"/>
        <w:bottom w:val="none" w:sz="0" w:space="0" w:color="auto"/>
        <w:right w:val="none" w:sz="0" w:space="0" w:color="auto"/>
      </w:divBdr>
    </w:div>
    <w:div w:id="1265652957">
      <w:bodyDiv w:val="1"/>
      <w:marLeft w:val="0"/>
      <w:marRight w:val="0"/>
      <w:marTop w:val="0"/>
      <w:marBottom w:val="0"/>
      <w:divBdr>
        <w:top w:val="none" w:sz="0" w:space="0" w:color="auto"/>
        <w:left w:val="none" w:sz="0" w:space="0" w:color="auto"/>
        <w:bottom w:val="none" w:sz="0" w:space="0" w:color="auto"/>
        <w:right w:val="none" w:sz="0" w:space="0" w:color="auto"/>
      </w:divBdr>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360081898">
      <w:bodyDiv w:val="1"/>
      <w:marLeft w:val="0"/>
      <w:marRight w:val="0"/>
      <w:marTop w:val="0"/>
      <w:marBottom w:val="0"/>
      <w:divBdr>
        <w:top w:val="none" w:sz="0" w:space="0" w:color="auto"/>
        <w:left w:val="none" w:sz="0" w:space="0" w:color="auto"/>
        <w:bottom w:val="none" w:sz="0" w:space="0" w:color="auto"/>
        <w:right w:val="none" w:sz="0" w:space="0" w:color="auto"/>
      </w:divBdr>
    </w:div>
    <w:div w:id="1364556686">
      <w:bodyDiv w:val="1"/>
      <w:marLeft w:val="0"/>
      <w:marRight w:val="0"/>
      <w:marTop w:val="0"/>
      <w:marBottom w:val="0"/>
      <w:divBdr>
        <w:top w:val="none" w:sz="0" w:space="0" w:color="auto"/>
        <w:left w:val="none" w:sz="0" w:space="0" w:color="auto"/>
        <w:bottom w:val="none" w:sz="0" w:space="0" w:color="auto"/>
        <w:right w:val="none" w:sz="0" w:space="0" w:color="auto"/>
      </w:divBdr>
    </w:div>
    <w:div w:id="1369991240">
      <w:bodyDiv w:val="1"/>
      <w:marLeft w:val="0"/>
      <w:marRight w:val="0"/>
      <w:marTop w:val="0"/>
      <w:marBottom w:val="0"/>
      <w:divBdr>
        <w:top w:val="none" w:sz="0" w:space="0" w:color="auto"/>
        <w:left w:val="none" w:sz="0" w:space="0" w:color="auto"/>
        <w:bottom w:val="none" w:sz="0" w:space="0" w:color="auto"/>
        <w:right w:val="none" w:sz="0" w:space="0" w:color="auto"/>
      </w:divBdr>
    </w:div>
    <w:div w:id="1386493562">
      <w:bodyDiv w:val="1"/>
      <w:marLeft w:val="0"/>
      <w:marRight w:val="0"/>
      <w:marTop w:val="0"/>
      <w:marBottom w:val="0"/>
      <w:divBdr>
        <w:top w:val="none" w:sz="0" w:space="0" w:color="auto"/>
        <w:left w:val="none" w:sz="0" w:space="0" w:color="auto"/>
        <w:bottom w:val="none" w:sz="0" w:space="0" w:color="auto"/>
        <w:right w:val="none" w:sz="0" w:space="0" w:color="auto"/>
      </w:divBdr>
    </w:div>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 w:id="1458256190">
      <w:bodyDiv w:val="1"/>
      <w:marLeft w:val="0"/>
      <w:marRight w:val="0"/>
      <w:marTop w:val="0"/>
      <w:marBottom w:val="0"/>
      <w:divBdr>
        <w:top w:val="none" w:sz="0" w:space="0" w:color="auto"/>
        <w:left w:val="none" w:sz="0" w:space="0" w:color="auto"/>
        <w:bottom w:val="none" w:sz="0" w:space="0" w:color="auto"/>
        <w:right w:val="none" w:sz="0" w:space="0" w:color="auto"/>
      </w:divBdr>
    </w:div>
    <w:div w:id="1472408671">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1611159846">
      <w:bodyDiv w:val="1"/>
      <w:marLeft w:val="0"/>
      <w:marRight w:val="0"/>
      <w:marTop w:val="0"/>
      <w:marBottom w:val="0"/>
      <w:divBdr>
        <w:top w:val="none" w:sz="0" w:space="0" w:color="auto"/>
        <w:left w:val="none" w:sz="0" w:space="0" w:color="auto"/>
        <w:bottom w:val="none" w:sz="0" w:space="0" w:color="auto"/>
        <w:right w:val="none" w:sz="0" w:space="0" w:color="auto"/>
      </w:divBdr>
    </w:div>
    <w:div w:id="1661808354">
      <w:bodyDiv w:val="1"/>
      <w:marLeft w:val="0"/>
      <w:marRight w:val="0"/>
      <w:marTop w:val="0"/>
      <w:marBottom w:val="0"/>
      <w:divBdr>
        <w:top w:val="none" w:sz="0" w:space="0" w:color="auto"/>
        <w:left w:val="none" w:sz="0" w:space="0" w:color="auto"/>
        <w:bottom w:val="none" w:sz="0" w:space="0" w:color="auto"/>
        <w:right w:val="none" w:sz="0" w:space="0" w:color="auto"/>
      </w:divBdr>
    </w:div>
    <w:div w:id="1710103635">
      <w:bodyDiv w:val="1"/>
      <w:marLeft w:val="0"/>
      <w:marRight w:val="0"/>
      <w:marTop w:val="0"/>
      <w:marBottom w:val="0"/>
      <w:divBdr>
        <w:top w:val="none" w:sz="0" w:space="0" w:color="auto"/>
        <w:left w:val="none" w:sz="0" w:space="0" w:color="auto"/>
        <w:bottom w:val="none" w:sz="0" w:space="0" w:color="auto"/>
        <w:right w:val="none" w:sz="0" w:space="0" w:color="auto"/>
      </w:divBdr>
    </w:div>
    <w:div w:id="1731733085">
      <w:bodyDiv w:val="1"/>
      <w:marLeft w:val="0"/>
      <w:marRight w:val="0"/>
      <w:marTop w:val="0"/>
      <w:marBottom w:val="0"/>
      <w:divBdr>
        <w:top w:val="none" w:sz="0" w:space="0" w:color="auto"/>
        <w:left w:val="none" w:sz="0" w:space="0" w:color="auto"/>
        <w:bottom w:val="none" w:sz="0" w:space="0" w:color="auto"/>
        <w:right w:val="none" w:sz="0" w:space="0" w:color="auto"/>
      </w:divBdr>
    </w:div>
    <w:div w:id="1749302751">
      <w:bodyDiv w:val="1"/>
      <w:marLeft w:val="0"/>
      <w:marRight w:val="0"/>
      <w:marTop w:val="0"/>
      <w:marBottom w:val="0"/>
      <w:divBdr>
        <w:top w:val="none" w:sz="0" w:space="0" w:color="auto"/>
        <w:left w:val="none" w:sz="0" w:space="0" w:color="auto"/>
        <w:bottom w:val="none" w:sz="0" w:space="0" w:color="auto"/>
        <w:right w:val="none" w:sz="0" w:space="0" w:color="auto"/>
      </w:divBdr>
    </w:div>
    <w:div w:id="1772965928">
      <w:bodyDiv w:val="1"/>
      <w:marLeft w:val="0"/>
      <w:marRight w:val="0"/>
      <w:marTop w:val="0"/>
      <w:marBottom w:val="0"/>
      <w:divBdr>
        <w:top w:val="none" w:sz="0" w:space="0" w:color="auto"/>
        <w:left w:val="none" w:sz="0" w:space="0" w:color="auto"/>
        <w:bottom w:val="none" w:sz="0" w:space="0" w:color="auto"/>
        <w:right w:val="none" w:sz="0" w:space="0" w:color="auto"/>
      </w:divBdr>
    </w:div>
    <w:div w:id="1773355719">
      <w:bodyDiv w:val="1"/>
      <w:marLeft w:val="0"/>
      <w:marRight w:val="0"/>
      <w:marTop w:val="0"/>
      <w:marBottom w:val="0"/>
      <w:divBdr>
        <w:top w:val="none" w:sz="0" w:space="0" w:color="auto"/>
        <w:left w:val="none" w:sz="0" w:space="0" w:color="auto"/>
        <w:bottom w:val="none" w:sz="0" w:space="0" w:color="auto"/>
        <w:right w:val="none" w:sz="0" w:space="0" w:color="auto"/>
      </w:divBdr>
    </w:div>
    <w:div w:id="1787389107">
      <w:bodyDiv w:val="1"/>
      <w:marLeft w:val="0"/>
      <w:marRight w:val="0"/>
      <w:marTop w:val="0"/>
      <w:marBottom w:val="0"/>
      <w:divBdr>
        <w:top w:val="none" w:sz="0" w:space="0" w:color="auto"/>
        <w:left w:val="none" w:sz="0" w:space="0" w:color="auto"/>
        <w:bottom w:val="none" w:sz="0" w:space="0" w:color="auto"/>
        <w:right w:val="none" w:sz="0" w:space="0" w:color="auto"/>
      </w:divBdr>
    </w:div>
    <w:div w:id="1796868464">
      <w:bodyDiv w:val="1"/>
      <w:marLeft w:val="0"/>
      <w:marRight w:val="0"/>
      <w:marTop w:val="0"/>
      <w:marBottom w:val="0"/>
      <w:divBdr>
        <w:top w:val="none" w:sz="0" w:space="0" w:color="auto"/>
        <w:left w:val="none" w:sz="0" w:space="0" w:color="auto"/>
        <w:bottom w:val="none" w:sz="0" w:space="0" w:color="auto"/>
        <w:right w:val="none" w:sz="0" w:space="0" w:color="auto"/>
      </w:divBdr>
    </w:div>
    <w:div w:id="1828325295">
      <w:bodyDiv w:val="1"/>
      <w:marLeft w:val="0"/>
      <w:marRight w:val="0"/>
      <w:marTop w:val="0"/>
      <w:marBottom w:val="0"/>
      <w:divBdr>
        <w:top w:val="none" w:sz="0" w:space="0" w:color="auto"/>
        <w:left w:val="none" w:sz="0" w:space="0" w:color="auto"/>
        <w:bottom w:val="none" w:sz="0" w:space="0" w:color="auto"/>
        <w:right w:val="none" w:sz="0" w:space="0" w:color="auto"/>
      </w:divBdr>
    </w:div>
    <w:div w:id="1922644191">
      <w:bodyDiv w:val="1"/>
      <w:marLeft w:val="0"/>
      <w:marRight w:val="0"/>
      <w:marTop w:val="0"/>
      <w:marBottom w:val="0"/>
      <w:divBdr>
        <w:top w:val="none" w:sz="0" w:space="0" w:color="auto"/>
        <w:left w:val="none" w:sz="0" w:space="0" w:color="auto"/>
        <w:bottom w:val="none" w:sz="0" w:space="0" w:color="auto"/>
        <w:right w:val="none" w:sz="0" w:space="0" w:color="auto"/>
      </w:divBdr>
    </w:div>
    <w:div w:id="1957978956">
      <w:bodyDiv w:val="1"/>
      <w:marLeft w:val="0"/>
      <w:marRight w:val="0"/>
      <w:marTop w:val="0"/>
      <w:marBottom w:val="0"/>
      <w:divBdr>
        <w:top w:val="none" w:sz="0" w:space="0" w:color="auto"/>
        <w:left w:val="none" w:sz="0" w:space="0" w:color="auto"/>
        <w:bottom w:val="none" w:sz="0" w:space="0" w:color="auto"/>
        <w:right w:val="none" w:sz="0" w:space="0" w:color="auto"/>
      </w:divBdr>
    </w:div>
    <w:div w:id="1984894070">
      <w:bodyDiv w:val="1"/>
      <w:marLeft w:val="0"/>
      <w:marRight w:val="0"/>
      <w:marTop w:val="0"/>
      <w:marBottom w:val="0"/>
      <w:divBdr>
        <w:top w:val="none" w:sz="0" w:space="0" w:color="auto"/>
        <w:left w:val="none" w:sz="0" w:space="0" w:color="auto"/>
        <w:bottom w:val="none" w:sz="0" w:space="0" w:color="auto"/>
        <w:right w:val="none" w:sz="0" w:space="0" w:color="auto"/>
      </w:divBdr>
    </w:div>
    <w:div w:id="2012180009">
      <w:bodyDiv w:val="1"/>
      <w:marLeft w:val="0"/>
      <w:marRight w:val="0"/>
      <w:marTop w:val="0"/>
      <w:marBottom w:val="0"/>
      <w:divBdr>
        <w:top w:val="none" w:sz="0" w:space="0" w:color="auto"/>
        <w:left w:val="none" w:sz="0" w:space="0" w:color="auto"/>
        <w:bottom w:val="none" w:sz="0" w:space="0" w:color="auto"/>
        <w:right w:val="none" w:sz="0" w:space="0" w:color="auto"/>
      </w:divBdr>
    </w:div>
    <w:div w:id="2052925224">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 w:id="2069919517">
      <w:bodyDiv w:val="1"/>
      <w:marLeft w:val="0"/>
      <w:marRight w:val="0"/>
      <w:marTop w:val="0"/>
      <w:marBottom w:val="0"/>
      <w:divBdr>
        <w:top w:val="none" w:sz="0" w:space="0" w:color="auto"/>
        <w:left w:val="none" w:sz="0" w:space="0" w:color="auto"/>
        <w:bottom w:val="none" w:sz="0" w:space="0" w:color="auto"/>
        <w:right w:val="none" w:sz="0" w:space="0" w:color="auto"/>
      </w:divBdr>
    </w:div>
    <w:div w:id="2083984859">
      <w:bodyDiv w:val="1"/>
      <w:marLeft w:val="0"/>
      <w:marRight w:val="0"/>
      <w:marTop w:val="0"/>
      <w:marBottom w:val="0"/>
      <w:divBdr>
        <w:top w:val="none" w:sz="0" w:space="0" w:color="auto"/>
        <w:left w:val="none" w:sz="0" w:space="0" w:color="auto"/>
        <w:bottom w:val="none" w:sz="0" w:space="0" w:color="auto"/>
        <w:right w:val="none" w:sz="0" w:space="0" w:color="auto"/>
      </w:divBdr>
    </w:div>
    <w:div w:id="2088575795">
      <w:bodyDiv w:val="1"/>
      <w:marLeft w:val="0"/>
      <w:marRight w:val="0"/>
      <w:marTop w:val="0"/>
      <w:marBottom w:val="0"/>
      <w:divBdr>
        <w:top w:val="none" w:sz="0" w:space="0" w:color="auto"/>
        <w:left w:val="none" w:sz="0" w:space="0" w:color="auto"/>
        <w:bottom w:val="none" w:sz="0" w:space="0" w:color="auto"/>
        <w:right w:val="none" w:sz="0" w:space="0" w:color="auto"/>
      </w:divBdr>
    </w:div>
    <w:div w:id="213197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amsar.org/es/documento/nota-sobre-politicas-de-ramsar-ndeg-2-integracion-de-los-multiples-valores-de-los"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amsar.org/es/documento/resolucion-xii3-mejora-de-los-idiomas-la-visibilidad-y-la-envergadura-de-la-convencion-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amsar.org/es/documento/resolucion-xi6-asociaciones-de-colaboracion-y-sinergias-con-acuerdos-multilaterales-sobre" TargetMode="External"/><Relationship Id="rId4" Type="http://schemas.microsoft.com/office/2007/relationships/stylesWithEffects" Target="stylesWithEffects.xml"/><Relationship Id="rId9" Type="http://schemas.openxmlformats.org/officeDocument/2006/relationships/hyperlink" Target="https://www.ramsar.org/es/documento/resolucion-xi6-asociaciones-de-colaboracion-y-sinergias-con-acuerdos-multilaterales-sobr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apersmart.unon.org/resolution/index" TargetMode="External"/><Relationship Id="rId1" Type="http://schemas.openxmlformats.org/officeDocument/2006/relationships/hyperlink" Target="https://www.ramsar.org/es/documento/sc53-15-progresos-realizados-en-la-aplicacion-de-la-resolucion-xi6-asociacione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E9BF-0DFB-40E4-B520-E4D8D0D7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8007</Words>
  <Characters>45645</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2018-02-14T11:04:00Z</cp:lastPrinted>
  <dcterms:created xsi:type="dcterms:W3CDTF">2018-02-19T09:02:00Z</dcterms:created>
  <dcterms:modified xsi:type="dcterms:W3CDTF">2018-02-19T09:02:00Z</dcterms:modified>
</cp:coreProperties>
</file>