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2A27" w14:textId="7E99F7F3" w:rsidR="002660B1" w:rsidRPr="009C51BA" w:rsidRDefault="009C51BA"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Pr>
          <w:rFonts w:asciiTheme="minorHAnsi" w:hAnsiTheme="minorHAnsi" w:cstheme="minorHAnsi"/>
          <w:bCs/>
          <w:szCs w:val="20"/>
          <w:lang w:val="fr-CA"/>
        </w:rPr>
        <w:t>CONVENTION DE RAMSAR SUR LES ZONES HUMIDES</w:t>
      </w:r>
    </w:p>
    <w:p w14:paraId="0B39F79B" w14:textId="4722901C" w:rsidR="002660B1" w:rsidRPr="009C51BA" w:rsidRDefault="00BA510D"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9C51BA">
        <w:rPr>
          <w:rFonts w:asciiTheme="minorHAnsi" w:hAnsiTheme="minorHAnsi" w:cstheme="minorHAnsi"/>
          <w:bCs/>
          <w:szCs w:val="20"/>
          <w:lang w:val="fr-CA"/>
        </w:rPr>
        <w:t>5</w:t>
      </w:r>
      <w:r w:rsidR="0002666F" w:rsidRPr="009C51BA">
        <w:rPr>
          <w:rFonts w:asciiTheme="minorHAnsi" w:hAnsiTheme="minorHAnsi" w:cstheme="minorHAnsi"/>
          <w:bCs/>
          <w:szCs w:val="20"/>
          <w:lang w:val="fr-CA"/>
        </w:rPr>
        <w:t>4</w:t>
      </w:r>
      <w:r w:rsidR="009C51BA" w:rsidRPr="009C51BA">
        <w:rPr>
          <w:rFonts w:asciiTheme="minorHAnsi" w:hAnsiTheme="minorHAnsi" w:cstheme="minorHAnsi"/>
          <w:bCs/>
          <w:szCs w:val="20"/>
          <w:vertAlign w:val="superscript"/>
          <w:lang w:val="fr-CA"/>
        </w:rPr>
        <w:t>e</w:t>
      </w:r>
      <w:r w:rsidR="00CA47D8" w:rsidRPr="009C51BA">
        <w:rPr>
          <w:rFonts w:asciiTheme="minorHAnsi" w:hAnsiTheme="minorHAnsi" w:cstheme="minorHAnsi"/>
          <w:bCs/>
          <w:szCs w:val="20"/>
          <w:lang w:val="fr-CA"/>
        </w:rPr>
        <w:t xml:space="preserve"> </w:t>
      </w:r>
      <w:r w:rsidR="009C51BA">
        <w:rPr>
          <w:rFonts w:asciiTheme="minorHAnsi" w:hAnsiTheme="minorHAnsi" w:cstheme="minorHAnsi"/>
          <w:bCs/>
          <w:szCs w:val="20"/>
          <w:lang w:val="fr-CA"/>
        </w:rPr>
        <w:t>Réunion du Comité permanent</w:t>
      </w:r>
    </w:p>
    <w:p w14:paraId="49DCBC31" w14:textId="0CA73B12" w:rsidR="002660B1" w:rsidRPr="009C51BA" w:rsidRDefault="002660B1" w:rsidP="009C09A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9C51BA">
        <w:rPr>
          <w:rFonts w:asciiTheme="minorHAnsi" w:hAnsiTheme="minorHAnsi" w:cstheme="minorHAnsi"/>
          <w:bCs/>
          <w:szCs w:val="20"/>
          <w:lang w:val="fr-CA"/>
        </w:rPr>
        <w:t>Gland,</w:t>
      </w:r>
      <w:r w:rsidR="002A65F4" w:rsidRPr="009C51BA">
        <w:rPr>
          <w:rFonts w:asciiTheme="minorHAnsi" w:hAnsiTheme="minorHAnsi" w:cstheme="minorHAnsi"/>
          <w:bCs/>
          <w:szCs w:val="20"/>
          <w:lang w:val="fr-CA"/>
        </w:rPr>
        <w:t xml:space="preserve"> </w:t>
      </w:r>
      <w:r w:rsidR="009C51BA">
        <w:rPr>
          <w:rFonts w:asciiTheme="minorHAnsi" w:hAnsiTheme="minorHAnsi" w:cstheme="minorHAnsi"/>
          <w:bCs/>
          <w:szCs w:val="20"/>
          <w:lang w:val="fr-CA"/>
        </w:rPr>
        <w:t>Suisse</w:t>
      </w:r>
      <w:r w:rsidRPr="009C51BA">
        <w:rPr>
          <w:rFonts w:asciiTheme="minorHAnsi" w:hAnsiTheme="minorHAnsi" w:cstheme="minorHAnsi"/>
          <w:bCs/>
          <w:szCs w:val="20"/>
          <w:lang w:val="fr-CA"/>
        </w:rPr>
        <w:t>,</w:t>
      </w:r>
      <w:r w:rsidR="002A65F4" w:rsidRPr="009C51BA">
        <w:rPr>
          <w:rFonts w:asciiTheme="minorHAnsi" w:hAnsiTheme="minorHAnsi" w:cstheme="minorHAnsi"/>
          <w:bCs/>
          <w:szCs w:val="20"/>
          <w:lang w:val="fr-CA"/>
        </w:rPr>
        <w:t xml:space="preserve"> </w:t>
      </w:r>
      <w:r w:rsidR="005A267F" w:rsidRPr="009C51BA">
        <w:rPr>
          <w:rFonts w:asciiTheme="minorHAnsi" w:hAnsiTheme="minorHAnsi" w:cstheme="minorHAnsi"/>
          <w:bCs/>
          <w:szCs w:val="20"/>
          <w:lang w:val="fr-CA"/>
        </w:rPr>
        <w:t>2</w:t>
      </w:r>
      <w:r w:rsidR="00666014" w:rsidRPr="009C51BA">
        <w:rPr>
          <w:rFonts w:asciiTheme="minorHAnsi" w:hAnsiTheme="minorHAnsi" w:cstheme="minorHAnsi"/>
          <w:bCs/>
          <w:szCs w:val="20"/>
          <w:lang w:val="fr-CA"/>
        </w:rPr>
        <w:t>3</w:t>
      </w:r>
      <w:r w:rsidR="005A267F" w:rsidRPr="009C51BA">
        <w:rPr>
          <w:rFonts w:asciiTheme="minorHAnsi" w:hAnsiTheme="minorHAnsi" w:cstheme="minorHAnsi"/>
          <w:bCs/>
          <w:szCs w:val="20"/>
          <w:lang w:val="fr-CA"/>
        </w:rPr>
        <w:t xml:space="preserve"> </w:t>
      </w:r>
      <w:r w:rsidR="009C51BA">
        <w:rPr>
          <w:rFonts w:asciiTheme="minorHAnsi" w:hAnsiTheme="minorHAnsi" w:cstheme="minorHAnsi"/>
          <w:bCs/>
          <w:szCs w:val="20"/>
          <w:lang w:val="fr-CA"/>
        </w:rPr>
        <w:t>au</w:t>
      </w:r>
      <w:r w:rsidR="002E5D19" w:rsidRPr="009C51BA">
        <w:rPr>
          <w:rFonts w:asciiTheme="minorHAnsi" w:hAnsiTheme="minorHAnsi" w:cstheme="minorHAnsi"/>
          <w:bCs/>
          <w:szCs w:val="20"/>
          <w:lang w:val="fr-CA"/>
        </w:rPr>
        <w:t xml:space="preserve"> </w:t>
      </w:r>
      <w:r w:rsidR="00666014" w:rsidRPr="009C51BA">
        <w:rPr>
          <w:rFonts w:asciiTheme="minorHAnsi" w:hAnsiTheme="minorHAnsi" w:cstheme="minorHAnsi"/>
          <w:bCs/>
          <w:szCs w:val="20"/>
          <w:lang w:val="fr-CA"/>
        </w:rPr>
        <w:t>27</w:t>
      </w:r>
      <w:r w:rsidR="005A267F" w:rsidRPr="009C51BA">
        <w:rPr>
          <w:rFonts w:asciiTheme="minorHAnsi" w:hAnsiTheme="minorHAnsi" w:cstheme="minorHAnsi"/>
          <w:bCs/>
          <w:szCs w:val="20"/>
          <w:lang w:val="fr-CA"/>
        </w:rPr>
        <w:t xml:space="preserve"> </w:t>
      </w:r>
      <w:r w:rsidR="009C51BA">
        <w:rPr>
          <w:rFonts w:asciiTheme="minorHAnsi" w:hAnsiTheme="minorHAnsi" w:cstheme="minorHAnsi"/>
          <w:bCs/>
          <w:szCs w:val="20"/>
          <w:lang w:val="fr-CA"/>
        </w:rPr>
        <w:t>avril</w:t>
      </w:r>
      <w:r w:rsidR="003C36FA" w:rsidRPr="009C51BA">
        <w:rPr>
          <w:rFonts w:asciiTheme="minorHAnsi" w:hAnsiTheme="minorHAnsi" w:cstheme="minorHAnsi"/>
          <w:bCs/>
          <w:szCs w:val="20"/>
          <w:lang w:val="fr-CA"/>
        </w:rPr>
        <w:t xml:space="preserve"> </w:t>
      </w:r>
      <w:r w:rsidRPr="009C51BA">
        <w:rPr>
          <w:rFonts w:asciiTheme="minorHAnsi" w:hAnsiTheme="minorHAnsi" w:cstheme="minorHAnsi"/>
          <w:bCs/>
          <w:szCs w:val="20"/>
          <w:lang w:val="fr-CA"/>
        </w:rPr>
        <w:t>201</w:t>
      </w:r>
      <w:r w:rsidR="00666014" w:rsidRPr="009C51BA">
        <w:rPr>
          <w:rFonts w:asciiTheme="minorHAnsi" w:hAnsiTheme="minorHAnsi" w:cstheme="minorHAnsi"/>
          <w:bCs/>
          <w:szCs w:val="20"/>
          <w:lang w:val="fr-CA"/>
        </w:rPr>
        <w:t>8</w:t>
      </w:r>
    </w:p>
    <w:p w14:paraId="342C7732" w14:textId="77777777" w:rsidR="00434554" w:rsidRPr="009C51BA" w:rsidRDefault="00434554" w:rsidP="009C09A7">
      <w:pPr>
        <w:rPr>
          <w:rFonts w:asciiTheme="minorHAnsi" w:hAnsiTheme="minorHAnsi"/>
          <w:sz w:val="28"/>
          <w:lang w:val="fr-CA"/>
        </w:rPr>
      </w:pPr>
    </w:p>
    <w:p w14:paraId="28E59960" w14:textId="2E6E16F8" w:rsidR="002660B1" w:rsidRPr="009C51BA" w:rsidRDefault="00890977" w:rsidP="00265BF4">
      <w:pPr>
        <w:jc w:val="right"/>
        <w:rPr>
          <w:rFonts w:asciiTheme="minorHAnsi" w:hAnsiTheme="minorHAnsi" w:cstheme="minorHAnsi"/>
          <w:b/>
          <w:sz w:val="28"/>
          <w:szCs w:val="28"/>
          <w:lang w:val="fr-CA"/>
        </w:rPr>
      </w:pPr>
      <w:r w:rsidRPr="009C51BA">
        <w:rPr>
          <w:rFonts w:asciiTheme="minorHAnsi" w:hAnsiTheme="minorHAnsi" w:cstheme="minorHAnsi"/>
          <w:b/>
          <w:sz w:val="28"/>
          <w:szCs w:val="28"/>
          <w:lang w:val="fr-CA"/>
        </w:rPr>
        <w:t xml:space="preserve">Doc. </w:t>
      </w:r>
      <w:r w:rsidR="002660B1" w:rsidRPr="009C51BA">
        <w:rPr>
          <w:rFonts w:asciiTheme="minorHAnsi" w:hAnsiTheme="minorHAnsi" w:cstheme="minorHAnsi"/>
          <w:b/>
          <w:sz w:val="28"/>
          <w:szCs w:val="28"/>
          <w:lang w:val="fr-CA"/>
        </w:rPr>
        <w:t>SC</w:t>
      </w:r>
      <w:r w:rsidR="004F5DCD" w:rsidRPr="009C51BA">
        <w:rPr>
          <w:rFonts w:asciiTheme="minorHAnsi" w:hAnsiTheme="minorHAnsi" w:cstheme="minorHAnsi"/>
          <w:b/>
          <w:sz w:val="28"/>
          <w:szCs w:val="28"/>
          <w:lang w:val="fr-CA"/>
        </w:rPr>
        <w:t>5</w:t>
      </w:r>
      <w:r w:rsidR="0002666F" w:rsidRPr="009C51BA">
        <w:rPr>
          <w:rFonts w:asciiTheme="minorHAnsi" w:hAnsiTheme="minorHAnsi" w:cstheme="minorHAnsi"/>
          <w:b/>
          <w:sz w:val="28"/>
          <w:szCs w:val="28"/>
          <w:lang w:val="fr-CA"/>
        </w:rPr>
        <w:t>4</w:t>
      </w:r>
      <w:r w:rsidR="00265BF4" w:rsidRPr="009C51BA">
        <w:rPr>
          <w:rFonts w:asciiTheme="minorHAnsi" w:hAnsiTheme="minorHAnsi" w:cstheme="minorHAnsi"/>
          <w:b/>
          <w:sz w:val="28"/>
          <w:szCs w:val="28"/>
          <w:lang w:val="fr-CA"/>
        </w:rPr>
        <w:t>-</w:t>
      </w:r>
      <w:r w:rsidRPr="009C51BA">
        <w:rPr>
          <w:rFonts w:asciiTheme="minorHAnsi" w:hAnsiTheme="minorHAnsi" w:cstheme="minorHAnsi"/>
          <w:b/>
          <w:sz w:val="28"/>
          <w:szCs w:val="28"/>
          <w:lang w:val="fr-CA"/>
        </w:rPr>
        <w:t>14</w:t>
      </w:r>
    </w:p>
    <w:p w14:paraId="0B39B40C" w14:textId="77777777" w:rsidR="001233DE" w:rsidRPr="009C51BA" w:rsidRDefault="001233DE" w:rsidP="009C09A7">
      <w:pPr>
        <w:rPr>
          <w:rFonts w:asciiTheme="minorHAnsi" w:hAnsiTheme="minorHAnsi"/>
          <w:b/>
          <w:sz w:val="28"/>
          <w:szCs w:val="28"/>
          <w:lang w:val="fr-CA"/>
        </w:rPr>
      </w:pPr>
    </w:p>
    <w:p w14:paraId="4D3886E5" w14:textId="462FB89E" w:rsidR="00C2582B" w:rsidRPr="009C51BA" w:rsidRDefault="00E75B83" w:rsidP="006B4ED5">
      <w:pPr>
        <w:autoSpaceDE w:val="0"/>
        <w:autoSpaceDN w:val="0"/>
        <w:adjustRightInd w:val="0"/>
        <w:ind w:left="0" w:firstLine="0"/>
        <w:jc w:val="center"/>
        <w:rPr>
          <w:rFonts w:asciiTheme="minorHAnsi" w:eastAsiaTheme="minorHAnsi" w:hAnsiTheme="minorHAnsi"/>
          <w:b/>
          <w:sz w:val="28"/>
          <w:lang w:val="fr-CA"/>
        </w:rPr>
      </w:pPr>
      <w:r w:rsidRPr="009C51BA">
        <w:rPr>
          <w:rFonts w:asciiTheme="minorHAnsi" w:hAnsiTheme="minorHAnsi"/>
          <w:b/>
          <w:sz w:val="28"/>
          <w:lang w:val="fr-CA"/>
        </w:rPr>
        <w:t xml:space="preserve">Renforcement de la visibilité de la Convention et des synergies avec d’autres </w:t>
      </w:r>
      <w:r w:rsidR="007C34C6">
        <w:rPr>
          <w:rFonts w:asciiTheme="minorHAnsi" w:hAnsiTheme="minorHAnsi"/>
          <w:b/>
          <w:sz w:val="28"/>
          <w:lang w:val="fr-CA"/>
        </w:rPr>
        <w:t>a</w:t>
      </w:r>
      <w:r w:rsidRPr="009C51BA">
        <w:rPr>
          <w:rFonts w:asciiTheme="minorHAnsi" w:hAnsiTheme="minorHAnsi"/>
          <w:b/>
          <w:sz w:val="28"/>
          <w:lang w:val="fr-CA"/>
        </w:rPr>
        <w:t xml:space="preserve">ccords multilatéraux sur l’environnement et </w:t>
      </w:r>
      <w:r w:rsidR="00BA308D" w:rsidRPr="009C51BA">
        <w:rPr>
          <w:rFonts w:asciiTheme="minorHAnsi" w:hAnsiTheme="minorHAnsi"/>
          <w:b/>
          <w:sz w:val="28"/>
          <w:lang w:val="fr-CA"/>
        </w:rPr>
        <w:t>institutions</w:t>
      </w:r>
      <w:r w:rsidR="00F26148">
        <w:rPr>
          <w:rFonts w:asciiTheme="minorHAnsi" w:hAnsiTheme="minorHAnsi"/>
          <w:b/>
          <w:sz w:val="28"/>
          <w:lang w:val="fr-CA"/>
        </w:rPr>
        <w:t xml:space="preserve"> internationales</w:t>
      </w:r>
      <w:r w:rsidR="008854BC" w:rsidRPr="009C51BA">
        <w:rPr>
          <w:rFonts w:asciiTheme="minorHAnsi" w:hAnsiTheme="minorHAnsi"/>
          <w:b/>
          <w:sz w:val="28"/>
          <w:lang w:val="fr-CA"/>
        </w:rPr>
        <w:t xml:space="preserve"> </w:t>
      </w:r>
    </w:p>
    <w:p w14:paraId="4BAB83DB" w14:textId="77777777" w:rsidR="00BA510D" w:rsidRPr="009C51BA" w:rsidRDefault="00BA510D" w:rsidP="009C09A7">
      <w:pPr>
        <w:rPr>
          <w:rFonts w:asciiTheme="minorHAnsi" w:hAnsiTheme="minorHAnsi"/>
          <w:b/>
          <w:sz w:val="28"/>
          <w:lang w:val="fr-CA"/>
        </w:rPr>
      </w:pPr>
    </w:p>
    <w:p w14:paraId="0DEE3BE2" w14:textId="77777777" w:rsidR="00E7270C" w:rsidRPr="009C51BA" w:rsidRDefault="00C74B34" w:rsidP="009C09A7">
      <w:pPr>
        <w:autoSpaceDE w:val="0"/>
        <w:autoSpaceDN w:val="0"/>
        <w:adjustRightInd w:val="0"/>
        <w:rPr>
          <w:rFonts w:asciiTheme="minorHAnsi" w:eastAsiaTheme="minorHAnsi" w:hAnsiTheme="minorHAnsi" w:cs="Garamond"/>
          <w:sz w:val="22"/>
          <w:szCs w:val="22"/>
          <w:lang w:val="fr-CA" w:eastAsia="en-US"/>
        </w:rPr>
      </w:pPr>
      <w:r w:rsidRPr="009C51BA">
        <w:rPr>
          <w:noProof/>
          <w:szCs w:val="20"/>
        </w:rPr>
        <mc:AlternateContent>
          <mc:Choice Requires="wps">
            <w:drawing>
              <wp:inline distT="0" distB="0" distL="0" distR="0" wp14:anchorId="29C500F1" wp14:editId="786D6360">
                <wp:extent cx="5791200" cy="2114093"/>
                <wp:effectExtent l="0" t="0" r="19050" b="1968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14093"/>
                        </a:xfrm>
                        <a:prstGeom prst="rect">
                          <a:avLst/>
                        </a:prstGeom>
                        <a:solidFill>
                          <a:srgbClr val="FFFFFF"/>
                        </a:solidFill>
                        <a:ln w="9525">
                          <a:solidFill>
                            <a:srgbClr val="000000"/>
                          </a:solidFill>
                          <a:miter lim="800000"/>
                          <a:headEnd/>
                          <a:tailEnd/>
                        </a:ln>
                      </wps:spPr>
                      <wps:txbx>
                        <w:txbxContent>
                          <w:p w14:paraId="330E2ABD" w14:textId="2515BB93" w:rsidR="008C7AD8" w:rsidRPr="009C51BA" w:rsidRDefault="008C7AD8" w:rsidP="00753404">
                            <w:pPr>
                              <w:rPr>
                                <w:rFonts w:ascii="Calibri" w:hAnsi="Calibri"/>
                                <w:b/>
                                <w:bCs/>
                                <w:sz w:val="22"/>
                                <w:szCs w:val="22"/>
                                <w:lang w:val="fr-CA"/>
                              </w:rPr>
                            </w:pPr>
                            <w:r>
                              <w:rPr>
                                <w:rFonts w:ascii="Calibri" w:hAnsi="Calibri"/>
                                <w:b/>
                                <w:bCs/>
                                <w:sz w:val="22"/>
                                <w:szCs w:val="22"/>
                                <w:lang w:val="fr-CA"/>
                              </w:rPr>
                              <w:t>Mesures requises </w:t>
                            </w:r>
                            <w:r w:rsidRPr="009C51BA">
                              <w:rPr>
                                <w:rFonts w:ascii="Calibri" w:hAnsi="Calibri"/>
                                <w:b/>
                                <w:bCs/>
                                <w:sz w:val="22"/>
                                <w:szCs w:val="22"/>
                                <w:lang w:val="fr-CA"/>
                              </w:rPr>
                              <w:t>:</w:t>
                            </w:r>
                          </w:p>
                          <w:p w14:paraId="002B3480" w14:textId="77777777" w:rsidR="008C7AD8" w:rsidRPr="009C51BA" w:rsidRDefault="008C7AD8" w:rsidP="00753404">
                            <w:pPr>
                              <w:rPr>
                                <w:rFonts w:ascii="Calibri" w:hAnsi="Calibri"/>
                                <w:b/>
                                <w:bCs/>
                                <w:sz w:val="22"/>
                                <w:szCs w:val="22"/>
                                <w:lang w:val="fr-CA"/>
                              </w:rPr>
                            </w:pPr>
                          </w:p>
                          <w:p w14:paraId="411E70EF" w14:textId="19CE9C25" w:rsidR="008C7AD8" w:rsidRPr="009C51BA" w:rsidRDefault="008C7AD8" w:rsidP="0093673A">
                            <w:pPr>
                              <w:rPr>
                                <w:rFonts w:asciiTheme="minorHAnsi" w:hAnsiTheme="minorHAnsi"/>
                                <w:sz w:val="22"/>
                                <w:szCs w:val="22"/>
                                <w:lang w:val="fr-CA"/>
                              </w:rPr>
                            </w:pPr>
                            <w:r>
                              <w:rPr>
                                <w:rFonts w:asciiTheme="minorHAnsi" w:hAnsiTheme="minorHAnsi"/>
                                <w:sz w:val="22"/>
                                <w:szCs w:val="22"/>
                                <w:lang w:val="fr-CA"/>
                              </w:rPr>
                              <w:t xml:space="preserve">Le Comité permanent est invité à </w:t>
                            </w:r>
                            <w:r w:rsidRPr="009C51BA">
                              <w:rPr>
                                <w:rFonts w:asciiTheme="minorHAnsi" w:hAnsiTheme="minorHAnsi"/>
                                <w:sz w:val="22"/>
                                <w:szCs w:val="22"/>
                                <w:lang w:val="fr-CA"/>
                              </w:rPr>
                              <w:t>:</w:t>
                            </w:r>
                          </w:p>
                          <w:p w14:paraId="6C184172" w14:textId="77777777" w:rsidR="008C7AD8" w:rsidRPr="009C51BA" w:rsidRDefault="008C7AD8" w:rsidP="0093673A">
                            <w:pPr>
                              <w:rPr>
                                <w:rFonts w:asciiTheme="minorHAnsi" w:hAnsiTheme="minorHAnsi"/>
                                <w:sz w:val="22"/>
                                <w:szCs w:val="22"/>
                                <w:lang w:val="fr-CA"/>
                              </w:rPr>
                            </w:pPr>
                          </w:p>
                          <w:p w14:paraId="194FFA79" w14:textId="264905D1" w:rsidR="008C7AD8" w:rsidRPr="009C51BA" w:rsidRDefault="008C7AD8" w:rsidP="00046669">
                            <w:pPr>
                              <w:pStyle w:val="ListParagraph"/>
                              <w:numPr>
                                <w:ilvl w:val="0"/>
                                <w:numId w:val="15"/>
                              </w:numPr>
                              <w:ind w:left="450" w:hanging="450"/>
                              <w:jc w:val="left"/>
                              <w:rPr>
                                <w:rFonts w:asciiTheme="minorHAnsi" w:hAnsiTheme="minorHAnsi"/>
                                <w:lang w:val="fr-CA"/>
                              </w:rPr>
                            </w:pPr>
                            <w:r>
                              <w:rPr>
                                <w:rFonts w:asciiTheme="minorHAnsi" w:hAnsiTheme="minorHAnsi"/>
                                <w:lang w:val="fr-CA"/>
                              </w:rPr>
                              <w:t>prendre note du rapport sur les progrès d’application de la Résolution </w:t>
                            </w:r>
                            <w:r w:rsidRPr="009C51BA">
                              <w:rPr>
                                <w:rFonts w:asciiTheme="minorHAnsi" w:hAnsiTheme="minorHAnsi" w:cstheme="minorHAnsi"/>
                                <w:bCs/>
                                <w:lang w:val="fr-CA"/>
                              </w:rPr>
                              <w:t xml:space="preserve">XI.6, </w:t>
                            </w:r>
                            <w:r w:rsidRPr="009C51BA">
                              <w:rPr>
                                <w:rFonts w:asciiTheme="minorHAnsi" w:hAnsiTheme="minorHAnsi" w:cstheme="minorHAnsi"/>
                                <w:bCs/>
                                <w:i/>
                                <w:lang w:val="fr-CA"/>
                              </w:rPr>
                              <w:t>Partenariats et synergies avec les accords multilatéraux sur l’environnement et autres institutions</w:t>
                            </w:r>
                            <w:r>
                              <w:rPr>
                                <w:rFonts w:asciiTheme="minorHAnsi" w:hAnsiTheme="minorHAnsi" w:cstheme="minorHAnsi"/>
                                <w:bCs/>
                                <w:lang w:val="fr-CA"/>
                              </w:rPr>
                              <w:t>,</w:t>
                            </w:r>
                            <w:r w:rsidRPr="009C51BA">
                              <w:rPr>
                                <w:rFonts w:asciiTheme="minorHAnsi" w:hAnsiTheme="minorHAnsi" w:cstheme="minorHAnsi"/>
                                <w:bCs/>
                                <w:i/>
                                <w:lang w:val="fr-CA"/>
                              </w:rPr>
                              <w:t xml:space="preserve"> </w:t>
                            </w:r>
                            <w:r>
                              <w:rPr>
                                <w:rFonts w:asciiTheme="minorHAnsi" w:hAnsiTheme="minorHAnsi" w:cstheme="minorHAnsi"/>
                                <w:bCs/>
                                <w:lang w:val="fr-CA"/>
                              </w:rPr>
                              <w:t>et des Résolutions connexes </w:t>
                            </w:r>
                            <w:r w:rsidRPr="009C51BA">
                              <w:rPr>
                                <w:rFonts w:asciiTheme="minorHAnsi" w:hAnsiTheme="minorHAnsi" w:cstheme="minorHAnsi"/>
                                <w:bCs/>
                                <w:lang w:val="fr-CA"/>
                              </w:rPr>
                              <w:t xml:space="preserve">XII.3 </w:t>
                            </w:r>
                            <w:r>
                              <w:rPr>
                                <w:rFonts w:asciiTheme="minorHAnsi" w:hAnsiTheme="minorHAnsi" w:cstheme="minorHAnsi"/>
                                <w:bCs/>
                                <w:lang w:val="fr-CA"/>
                              </w:rPr>
                              <w:t>et </w:t>
                            </w:r>
                            <w:r w:rsidRPr="009C51BA">
                              <w:rPr>
                                <w:rFonts w:asciiTheme="minorHAnsi" w:hAnsiTheme="minorHAnsi" w:cstheme="minorHAnsi"/>
                                <w:bCs/>
                                <w:lang w:val="fr-CA"/>
                              </w:rPr>
                              <w:t xml:space="preserve">XII.7; </w:t>
                            </w:r>
                            <w:r>
                              <w:rPr>
                                <w:rFonts w:asciiTheme="minorHAnsi" w:hAnsiTheme="minorHAnsi" w:cstheme="minorHAnsi"/>
                                <w:bCs/>
                                <w:lang w:val="fr-CA"/>
                              </w:rPr>
                              <w:t>et</w:t>
                            </w:r>
                            <w:r w:rsidRPr="009C51BA">
                              <w:rPr>
                                <w:rFonts w:asciiTheme="minorHAnsi" w:hAnsiTheme="minorHAnsi" w:cstheme="minorHAnsi"/>
                                <w:bCs/>
                                <w:lang w:val="fr-CA"/>
                              </w:rPr>
                              <w:t xml:space="preserve"> </w:t>
                            </w:r>
                          </w:p>
                          <w:p w14:paraId="746BF162" w14:textId="77777777" w:rsidR="008C7AD8" w:rsidRPr="009C51BA" w:rsidRDefault="008C7AD8" w:rsidP="0093673A">
                            <w:pPr>
                              <w:pStyle w:val="ListParagraph"/>
                              <w:ind w:left="425" w:firstLine="0"/>
                              <w:jc w:val="left"/>
                              <w:rPr>
                                <w:rFonts w:asciiTheme="minorHAnsi" w:hAnsiTheme="minorHAnsi"/>
                                <w:lang w:val="fr-CA"/>
                              </w:rPr>
                            </w:pPr>
                          </w:p>
                          <w:p w14:paraId="549FE328" w14:textId="5A70FC9D" w:rsidR="008C7AD8" w:rsidRPr="009C51BA" w:rsidRDefault="008C7AD8" w:rsidP="0093673A">
                            <w:pPr>
                              <w:pStyle w:val="ListParagraph"/>
                              <w:numPr>
                                <w:ilvl w:val="0"/>
                                <w:numId w:val="15"/>
                              </w:numPr>
                              <w:ind w:left="425" w:hanging="425"/>
                              <w:jc w:val="left"/>
                              <w:rPr>
                                <w:rFonts w:asciiTheme="minorHAnsi" w:hAnsiTheme="minorHAnsi"/>
                                <w:lang w:val="fr-CA"/>
                              </w:rPr>
                            </w:pPr>
                            <w:r>
                              <w:rPr>
                                <w:rFonts w:asciiTheme="minorHAnsi" w:hAnsiTheme="minorHAnsi"/>
                                <w:lang w:val="fr-CA"/>
                              </w:rPr>
                              <w:t>examiner le projet de résolution ci-joint sur le renforcement de la visibilité de la Convention et des synergies avec d’autres AME et d’autres institutions internationales</w:t>
                            </w:r>
                            <w:r w:rsidRPr="009C51BA">
                              <w:rPr>
                                <w:rFonts w:asciiTheme="minorHAnsi" w:hAnsiTheme="minorHAnsi" w:cstheme="minorHAnsi"/>
                                <w:lang w:val="fr-CA"/>
                              </w:rPr>
                              <w:t xml:space="preserve">, </w:t>
                            </w:r>
                            <w:r>
                              <w:rPr>
                                <w:rFonts w:asciiTheme="minorHAnsi" w:hAnsiTheme="minorHAnsi" w:cstheme="minorHAnsi"/>
                                <w:lang w:val="fr-CA"/>
                              </w:rPr>
                              <w:t>pour examen à la 13</w:t>
                            </w:r>
                            <w:r w:rsidRPr="007C34C6">
                              <w:rPr>
                                <w:rFonts w:asciiTheme="minorHAnsi" w:hAnsiTheme="minorHAnsi" w:cstheme="minorHAnsi"/>
                                <w:vertAlign w:val="superscript"/>
                                <w:lang w:val="fr-CA"/>
                              </w:rPr>
                              <w:t>e</w:t>
                            </w:r>
                            <w:r>
                              <w:rPr>
                                <w:rFonts w:asciiTheme="minorHAnsi" w:hAnsiTheme="minorHAnsi" w:cstheme="minorHAnsi"/>
                                <w:lang w:val="fr-CA"/>
                              </w:rPr>
                              <w:t> Session de la Conférence des Parties contractantes.</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29C500F1" id="_x0000_t202" coordsize="21600,21600" o:spt="202" path="m,l,21600r21600,l21600,xe">
                <v:stroke joinstyle="miter"/>
                <v:path gradientshapeok="t" o:connecttype="rect"/>
              </v:shapetype>
              <v:shape id="Text Box 5" o:spid="_x0000_s1026" type="#_x0000_t202" style="width:456pt;height:1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">
                <v:textbox>
                  <w:txbxContent>
                    <w:p w14:paraId="330E2ABD" w14:textId="2515BB93" w:rsidR="008C7AD8" w:rsidRPr="009C51BA" w:rsidRDefault="008C7AD8" w:rsidP="00753404">
                      <w:pPr>
                        <w:rPr>
                          <w:rFonts w:ascii="Calibri" w:hAnsi="Calibri"/>
                          <w:b/>
                          <w:bCs/>
                          <w:sz w:val="22"/>
                          <w:szCs w:val="22"/>
                          <w:lang w:val="fr-CA"/>
                        </w:rPr>
                      </w:pPr>
                      <w:r>
                        <w:rPr>
                          <w:rFonts w:ascii="Calibri" w:hAnsi="Calibri"/>
                          <w:b/>
                          <w:bCs/>
                          <w:sz w:val="22"/>
                          <w:szCs w:val="22"/>
                          <w:lang w:val="fr-CA"/>
                        </w:rPr>
                        <w:t>Mesures requises </w:t>
                      </w:r>
                      <w:r w:rsidRPr="009C51BA">
                        <w:rPr>
                          <w:rFonts w:ascii="Calibri" w:hAnsi="Calibri"/>
                          <w:b/>
                          <w:bCs/>
                          <w:sz w:val="22"/>
                          <w:szCs w:val="22"/>
                          <w:lang w:val="fr-CA"/>
                        </w:rPr>
                        <w:t>:</w:t>
                      </w:r>
                    </w:p>
                    <w:p w14:paraId="002B3480" w14:textId="77777777" w:rsidR="008C7AD8" w:rsidRPr="009C51BA" w:rsidRDefault="008C7AD8" w:rsidP="00753404">
                      <w:pPr>
                        <w:rPr>
                          <w:rFonts w:ascii="Calibri" w:hAnsi="Calibri"/>
                          <w:b/>
                          <w:bCs/>
                          <w:sz w:val="22"/>
                          <w:szCs w:val="22"/>
                          <w:lang w:val="fr-CA"/>
                        </w:rPr>
                      </w:pPr>
                    </w:p>
                    <w:p w14:paraId="411E70EF" w14:textId="19CE9C25" w:rsidR="008C7AD8" w:rsidRPr="009C51BA" w:rsidRDefault="008C7AD8" w:rsidP="0093673A">
                      <w:pPr>
                        <w:rPr>
                          <w:rFonts w:asciiTheme="minorHAnsi" w:hAnsiTheme="minorHAnsi"/>
                          <w:sz w:val="22"/>
                          <w:szCs w:val="22"/>
                          <w:lang w:val="fr-CA"/>
                        </w:rPr>
                      </w:pPr>
                      <w:r>
                        <w:rPr>
                          <w:rFonts w:asciiTheme="minorHAnsi" w:hAnsiTheme="minorHAnsi"/>
                          <w:sz w:val="22"/>
                          <w:szCs w:val="22"/>
                          <w:lang w:val="fr-CA"/>
                        </w:rPr>
                        <w:t xml:space="preserve">Le Comité permanent est invité à </w:t>
                      </w:r>
                      <w:r w:rsidRPr="009C51BA">
                        <w:rPr>
                          <w:rFonts w:asciiTheme="minorHAnsi" w:hAnsiTheme="minorHAnsi"/>
                          <w:sz w:val="22"/>
                          <w:szCs w:val="22"/>
                          <w:lang w:val="fr-CA"/>
                        </w:rPr>
                        <w:t>:</w:t>
                      </w:r>
                    </w:p>
                    <w:p w14:paraId="6C184172" w14:textId="77777777" w:rsidR="008C7AD8" w:rsidRPr="009C51BA" w:rsidRDefault="008C7AD8" w:rsidP="0093673A">
                      <w:pPr>
                        <w:rPr>
                          <w:rFonts w:asciiTheme="minorHAnsi" w:hAnsiTheme="minorHAnsi"/>
                          <w:sz w:val="22"/>
                          <w:szCs w:val="22"/>
                          <w:lang w:val="fr-CA"/>
                        </w:rPr>
                      </w:pPr>
                    </w:p>
                    <w:p w14:paraId="194FFA79" w14:textId="264905D1" w:rsidR="008C7AD8" w:rsidRPr="009C51BA" w:rsidRDefault="008C7AD8" w:rsidP="00046669">
                      <w:pPr>
                        <w:pStyle w:val="ListParagraph"/>
                        <w:numPr>
                          <w:ilvl w:val="0"/>
                          <w:numId w:val="15"/>
                        </w:numPr>
                        <w:ind w:left="450" w:hanging="450"/>
                        <w:jc w:val="left"/>
                        <w:rPr>
                          <w:rFonts w:asciiTheme="minorHAnsi" w:hAnsiTheme="minorHAnsi"/>
                          <w:lang w:val="fr-CA"/>
                        </w:rPr>
                      </w:pPr>
                      <w:r>
                        <w:rPr>
                          <w:rFonts w:asciiTheme="minorHAnsi" w:hAnsiTheme="minorHAnsi"/>
                          <w:lang w:val="fr-CA"/>
                        </w:rPr>
                        <w:t>prendre note du rapport sur les progrès d’application de la Résolution </w:t>
                      </w:r>
                      <w:r w:rsidRPr="009C51BA">
                        <w:rPr>
                          <w:rFonts w:asciiTheme="minorHAnsi" w:hAnsiTheme="minorHAnsi" w:cstheme="minorHAnsi"/>
                          <w:bCs/>
                          <w:lang w:val="fr-CA"/>
                        </w:rPr>
                        <w:t xml:space="preserve">XI.6, </w:t>
                      </w:r>
                      <w:r w:rsidRPr="009C51BA">
                        <w:rPr>
                          <w:rFonts w:asciiTheme="minorHAnsi" w:hAnsiTheme="minorHAnsi" w:cstheme="minorHAnsi"/>
                          <w:bCs/>
                          <w:i/>
                          <w:lang w:val="fr-CA"/>
                        </w:rPr>
                        <w:t>Partenariats et synergies avec les accords multilatéraux sur l’environnement et autres institutions</w:t>
                      </w:r>
                      <w:r>
                        <w:rPr>
                          <w:rFonts w:asciiTheme="minorHAnsi" w:hAnsiTheme="minorHAnsi" w:cstheme="minorHAnsi"/>
                          <w:bCs/>
                          <w:lang w:val="fr-CA"/>
                        </w:rPr>
                        <w:t>,</w:t>
                      </w:r>
                      <w:r w:rsidRPr="009C51BA">
                        <w:rPr>
                          <w:rFonts w:asciiTheme="minorHAnsi" w:hAnsiTheme="minorHAnsi" w:cstheme="minorHAnsi"/>
                          <w:bCs/>
                          <w:i/>
                          <w:lang w:val="fr-CA"/>
                        </w:rPr>
                        <w:t xml:space="preserve"> </w:t>
                      </w:r>
                      <w:r>
                        <w:rPr>
                          <w:rFonts w:asciiTheme="minorHAnsi" w:hAnsiTheme="minorHAnsi" w:cstheme="minorHAnsi"/>
                          <w:bCs/>
                          <w:lang w:val="fr-CA"/>
                        </w:rPr>
                        <w:t>et des Résolutions connexes </w:t>
                      </w:r>
                      <w:r w:rsidRPr="009C51BA">
                        <w:rPr>
                          <w:rFonts w:asciiTheme="minorHAnsi" w:hAnsiTheme="minorHAnsi" w:cstheme="minorHAnsi"/>
                          <w:bCs/>
                          <w:lang w:val="fr-CA"/>
                        </w:rPr>
                        <w:t xml:space="preserve">XII.3 </w:t>
                      </w:r>
                      <w:r>
                        <w:rPr>
                          <w:rFonts w:asciiTheme="minorHAnsi" w:hAnsiTheme="minorHAnsi" w:cstheme="minorHAnsi"/>
                          <w:bCs/>
                          <w:lang w:val="fr-CA"/>
                        </w:rPr>
                        <w:t>et </w:t>
                      </w:r>
                      <w:r w:rsidRPr="009C51BA">
                        <w:rPr>
                          <w:rFonts w:asciiTheme="minorHAnsi" w:hAnsiTheme="minorHAnsi" w:cstheme="minorHAnsi"/>
                          <w:bCs/>
                          <w:lang w:val="fr-CA"/>
                        </w:rPr>
                        <w:t xml:space="preserve">XII.7; </w:t>
                      </w:r>
                      <w:r>
                        <w:rPr>
                          <w:rFonts w:asciiTheme="minorHAnsi" w:hAnsiTheme="minorHAnsi" w:cstheme="minorHAnsi"/>
                          <w:bCs/>
                          <w:lang w:val="fr-CA"/>
                        </w:rPr>
                        <w:t>et</w:t>
                      </w:r>
                      <w:r w:rsidRPr="009C51BA">
                        <w:rPr>
                          <w:rFonts w:asciiTheme="minorHAnsi" w:hAnsiTheme="minorHAnsi" w:cstheme="minorHAnsi"/>
                          <w:bCs/>
                          <w:lang w:val="fr-CA"/>
                        </w:rPr>
                        <w:t xml:space="preserve"> </w:t>
                      </w:r>
                    </w:p>
                    <w:p w14:paraId="746BF162" w14:textId="77777777" w:rsidR="008C7AD8" w:rsidRPr="009C51BA" w:rsidRDefault="008C7AD8" w:rsidP="0093673A">
                      <w:pPr>
                        <w:pStyle w:val="ListParagraph"/>
                        <w:ind w:left="425" w:firstLine="0"/>
                        <w:jc w:val="left"/>
                        <w:rPr>
                          <w:rFonts w:asciiTheme="minorHAnsi" w:hAnsiTheme="minorHAnsi"/>
                          <w:lang w:val="fr-CA"/>
                        </w:rPr>
                      </w:pPr>
                    </w:p>
                    <w:p w14:paraId="549FE328" w14:textId="5A70FC9D" w:rsidR="008C7AD8" w:rsidRPr="009C51BA" w:rsidRDefault="008C7AD8" w:rsidP="0093673A">
                      <w:pPr>
                        <w:pStyle w:val="ListParagraph"/>
                        <w:numPr>
                          <w:ilvl w:val="0"/>
                          <w:numId w:val="15"/>
                        </w:numPr>
                        <w:ind w:left="425" w:hanging="425"/>
                        <w:jc w:val="left"/>
                        <w:rPr>
                          <w:rFonts w:asciiTheme="minorHAnsi" w:hAnsiTheme="minorHAnsi"/>
                          <w:lang w:val="fr-CA"/>
                        </w:rPr>
                      </w:pPr>
                      <w:r>
                        <w:rPr>
                          <w:rFonts w:asciiTheme="minorHAnsi" w:hAnsiTheme="minorHAnsi"/>
                          <w:lang w:val="fr-CA"/>
                        </w:rPr>
                        <w:t>examiner le projet de résolution ci-joint sur le renforcement de la visibilité de la Convention et des synergies avec d’autres AME et d’autres institutions internationales</w:t>
                      </w:r>
                      <w:r w:rsidRPr="009C51BA">
                        <w:rPr>
                          <w:rFonts w:asciiTheme="minorHAnsi" w:hAnsiTheme="minorHAnsi" w:cstheme="minorHAnsi"/>
                          <w:lang w:val="fr-CA"/>
                        </w:rPr>
                        <w:t xml:space="preserve">, </w:t>
                      </w:r>
                      <w:r>
                        <w:rPr>
                          <w:rFonts w:asciiTheme="minorHAnsi" w:hAnsiTheme="minorHAnsi" w:cstheme="minorHAnsi"/>
                          <w:lang w:val="fr-CA"/>
                        </w:rPr>
                        <w:t>pour examen à la 13</w:t>
                      </w:r>
                      <w:r w:rsidRPr="007C34C6">
                        <w:rPr>
                          <w:rFonts w:asciiTheme="minorHAnsi" w:hAnsiTheme="minorHAnsi" w:cstheme="minorHAnsi"/>
                          <w:vertAlign w:val="superscript"/>
                          <w:lang w:val="fr-CA"/>
                        </w:rPr>
                        <w:t>e</w:t>
                      </w:r>
                      <w:r>
                        <w:rPr>
                          <w:rFonts w:asciiTheme="minorHAnsi" w:hAnsiTheme="minorHAnsi" w:cstheme="minorHAnsi"/>
                          <w:lang w:val="fr-CA"/>
                        </w:rPr>
                        <w:t> Session de la Conférence des Parties contractantes.</w:t>
                      </w:r>
                    </w:p>
                  </w:txbxContent>
                </v:textbox>
                <w10:anchorlock/>
              </v:shape>
            </w:pict>
          </mc:Fallback>
        </mc:AlternateContent>
      </w:r>
    </w:p>
    <w:p w14:paraId="65916A31" w14:textId="77777777" w:rsidR="009837E9" w:rsidRPr="009C51BA" w:rsidRDefault="009837E9" w:rsidP="009C09A7">
      <w:pPr>
        <w:autoSpaceDE w:val="0"/>
        <w:autoSpaceDN w:val="0"/>
        <w:adjustRightInd w:val="0"/>
        <w:rPr>
          <w:rFonts w:asciiTheme="minorHAnsi" w:eastAsiaTheme="minorHAnsi" w:hAnsiTheme="minorHAnsi" w:cs="Calibri-Bold"/>
          <w:b/>
          <w:bCs/>
          <w:sz w:val="22"/>
          <w:szCs w:val="22"/>
          <w:lang w:val="fr-CA" w:eastAsia="en-US"/>
        </w:rPr>
      </w:pPr>
    </w:p>
    <w:p w14:paraId="3B180079" w14:textId="600F36B8" w:rsidR="00D94C75" w:rsidRPr="009C51BA" w:rsidRDefault="00D21DCA" w:rsidP="005A5DE5">
      <w:pPr>
        <w:autoSpaceDE w:val="0"/>
        <w:autoSpaceDN w:val="0"/>
        <w:adjustRightInd w:val="0"/>
        <w:rPr>
          <w:rFonts w:asciiTheme="minorHAnsi" w:eastAsiaTheme="minorHAnsi" w:hAnsiTheme="minorHAnsi" w:cs="Calibri-Bold"/>
          <w:b/>
          <w:bCs/>
          <w:sz w:val="22"/>
          <w:szCs w:val="22"/>
          <w:lang w:val="fr-CA" w:eastAsia="en-US"/>
        </w:rPr>
      </w:pPr>
      <w:r w:rsidRPr="009C51BA">
        <w:rPr>
          <w:rFonts w:asciiTheme="minorHAnsi" w:eastAsiaTheme="minorHAnsi" w:hAnsiTheme="minorHAnsi" w:cs="Calibri-Bold"/>
          <w:b/>
          <w:bCs/>
          <w:sz w:val="22"/>
          <w:szCs w:val="22"/>
          <w:lang w:val="fr-CA" w:eastAsia="en-US"/>
        </w:rPr>
        <w:t>Contexte</w:t>
      </w:r>
    </w:p>
    <w:p w14:paraId="28459893" w14:textId="77777777" w:rsidR="00BE5EAD" w:rsidRPr="005A5DE5" w:rsidRDefault="00BE5EAD" w:rsidP="005A5DE5">
      <w:pPr>
        <w:autoSpaceDE w:val="0"/>
        <w:autoSpaceDN w:val="0"/>
        <w:adjustRightInd w:val="0"/>
        <w:ind w:left="426" w:hanging="426"/>
        <w:rPr>
          <w:rFonts w:asciiTheme="minorHAnsi" w:hAnsiTheme="minorHAnsi"/>
          <w:sz w:val="22"/>
          <w:szCs w:val="22"/>
        </w:rPr>
      </w:pPr>
    </w:p>
    <w:p w14:paraId="10FB16C6" w14:textId="39C825D7" w:rsidR="00BE5EAD" w:rsidRPr="00D21DCA" w:rsidRDefault="00813AC9" w:rsidP="00813AC9">
      <w:pPr>
        <w:suppressAutoHyphens/>
        <w:rPr>
          <w:rFonts w:asciiTheme="minorHAnsi" w:hAnsiTheme="minorHAnsi"/>
          <w:sz w:val="22"/>
          <w:szCs w:val="22"/>
          <w:lang w:val="fr-FR"/>
        </w:rPr>
      </w:pPr>
      <w:r w:rsidRPr="00D21DCA">
        <w:rPr>
          <w:rFonts w:asciiTheme="minorHAnsi" w:hAnsiTheme="minorHAnsi" w:cstheme="minorHAnsi"/>
          <w:bCs/>
          <w:sz w:val="22"/>
          <w:szCs w:val="22"/>
          <w:lang w:val="fr-FR"/>
        </w:rPr>
        <w:t>1.</w:t>
      </w:r>
      <w:r w:rsidRPr="00D21DCA">
        <w:rPr>
          <w:rFonts w:asciiTheme="minorHAnsi" w:hAnsiTheme="minorHAnsi" w:cstheme="minorHAnsi"/>
          <w:bCs/>
          <w:sz w:val="22"/>
          <w:szCs w:val="22"/>
          <w:lang w:val="fr-FR"/>
        </w:rPr>
        <w:tab/>
      </w:r>
      <w:r w:rsidR="00046669" w:rsidRPr="00D21DCA">
        <w:rPr>
          <w:rFonts w:asciiTheme="minorHAnsi" w:hAnsiTheme="minorHAnsi" w:cstheme="minorHAnsi"/>
          <w:bCs/>
          <w:sz w:val="22"/>
          <w:szCs w:val="22"/>
          <w:lang w:val="fr-FR"/>
        </w:rPr>
        <w:t xml:space="preserve">La </w:t>
      </w:r>
      <w:r w:rsidR="00AE6962" w:rsidRPr="00D21DCA">
        <w:rPr>
          <w:rFonts w:asciiTheme="minorHAnsi" w:hAnsiTheme="minorHAnsi" w:cstheme="minorHAnsi"/>
          <w:bCs/>
          <w:sz w:val="22"/>
          <w:szCs w:val="22"/>
          <w:lang w:val="fr-FR"/>
        </w:rPr>
        <w:t>R</w:t>
      </w:r>
      <w:r w:rsidR="00046669" w:rsidRPr="00D21DCA">
        <w:rPr>
          <w:rFonts w:asciiTheme="minorHAnsi" w:hAnsiTheme="minorHAnsi" w:cstheme="minorHAnsi"/>
          <w:bCs/>
          <w:sz w:val="22"/>
          <w:szCs w:val="22"/>
          <w:lang w:val="fr-FR"/>
        </w:rPr>
        <w:t>é</w:t>
      </w:r>
      <w:r w:rsidR="00AE6962" w:rsidRPr="00D21DCA">
        <w:rPr>
          <w:rFonts w:asciiTheme="minorHAnsi" w:hAnsiTheme="minorHAnsi" w:cstheme="minorHAnsi"/>
          <w:bCs/>
          <w:sz w:val="22"/>
          <w:szCs w:val="22"/>
          <w:lang w:val="fr-FR"/>
        </w:rPr>
        <w:t>solution</w:t>
      </w:r>
      <w:r w:rsidR="002A65F4" w:rsidRPr="00D21DCA">
        <w:rPr>
          <w:rFonts w:asciiTheme="minorHAnsi" w:hAnsiTheme="minorHAnsi" w:cstheme="minorHAnsi"/>
          <w:bCs/>
          <w:sz w:val="22"/>
          <w:szCs w:val="22"/>
          <w:lang w:val="fr-FR"/>
        </w:rPr>
        <w:t xml:space="preserve"> </w:t>
      </w:r>
      <w:r w:rsidR="00AE6962" w:rsidRPr="00D21DCA">
        <w:rPr>
          <w:rFonts w:asciiTheme="minorHAnsi" w:hAnsiTheme="minorHAnsi" w:cstheme="minorHAnsi"/>
          <w:bCs/>
          <w:sz w:val="22"/>
          <w:szCs w:val="22"/>
          <w:lang w:val="fr-FR"/>
        </w:rPr>
        <w:t>XII.3</w:t>
      </w:r>
      <w:r w:rsidR="0079247D" w:rsidRPr="00D21DCA">
        <w:rPr>
          <w:rFonts w:asciiTheme="minorHAnsi" w:hAnsiTheme="minorHAnsi" w:cstheme="minorHAnsi"/>
          <w:bCs/>
          <w:sz w:val="22"/>
          <w:szCs w:val="22"/>
          <w:lang w:val="fr-FR"/>
        </w:rPr>
        <w:t>,</w:t>
      </w:r>
      <w:r w:rsidR="00046669" w:rsidRPr="00D21DCA">
        <w:rPr>
          <w:rFonts w:asciiTheme="minorHAnsi" w:hAnsiTheme="minorHAnsi" w:cstheme="minorHAnsi"/>
          <w:bCs/>
          <w:sz w:val="22"/>
          <w:szCs w:val="22"/>
          <w:lang w:val="fr-FR"/>
        </w:rPr>
        <w:t xml:space="preserve"> </w:t>
      </w:r>
      <w:r w:rsidR="00046669" w:rsidRPr="00D21DCA">
        <w:rPr>
          <w:rFonts w:asciiTheme="minorHAnsi" w:eastAsiaTheme="minorHAnsi" w:hAnsiTheme="minorHAnsi" w:cs="Garamond"/>
          <w:i/>
          <w:sz w:val="22"/>
          <w:szCs w:val="22"/>
          <w:lang w:val="fr-FR"/>
        </w:rPr>
        <w:t>Renforcer l’utilisation des langues, la visibilité et la stature de la Convention et améliorer les synergies avec d’autres accords multilatéraux sur l’environnement et autres institutions internationales</w:t>
      </w:r>
      <w:r w:rsidR="0079247D" w:rsidRPr="00D21DCA">
        <w:rPr>
          <w:rFonts w:asciiTheme="minorHAnsi" w:eastAsiaTheme="minorHAnsi" w:hAnsiTheme="minorHAnsi" w:cs="Garamond"/>
          <w:i/>
          <w:sz w:val="22"/>
          <w:szCs w:val="22"/>
          <w:lang w:val="fr-FR"/>
        </w:rPr>
        <w:t>,</w:t>
      </w:r>
      <w:r w:rsidR="002A65F4" w:rsidRPr="00D21DCA">
        <w:rPr>
          <w:rFonts w:asciiTheme="minorHAnsi" w:eastAsiaTheme="minorHAnsi" w:hAnsiTheme="minorHAnsi" w:cs="Garamond"/>
          <w:i/>
          <w:sz w:val="22"/>
          <w:szCs w:val="22"/>
          <w:lang w:val="fr-FR"/>
        </w:rPr>
        <w:t xml:space="preserve"> </w:t>
      </w:r>
      <w:r w:rsidR="00D21DCA" w:rsidRPr="00D21DCA">
        <w:rPr>
          <w:rFonts w:asciiTheme="minorHAnsi" w:hAnsiTheme="minorHAnsi" w:cstheme="minorHAnsi"/>
          <w:bCs/>
          <w:sz w:val="22"/>
          <w:szCs w:val="22"/>
          <w:lang w:val="fr-FR"/>
        </w:rPr>
        <w:t>donne instruction au</w:t>
      </w:r>
      <w:r w:rsidR="002A65F4" w:rsidRPr="00D21DCA">
        <w:rPr>
          <w:rFonts w:asciiTheme="minorHAnsi" w:hAnsiTheme="minorHAnsi" w:cstheme="minorHAnsi"/>
          <w:bCs/>
          <w:sz w:val="22"/>
          <w:szCs w:val="22"/>
          <w:lang w:val="fr-FR"/>
        </w:rPr>
        <w:t xml:space="preserve"> </w:t>
      </w:r>
      <w:r w:rsidR="00D21DCA" w:rsidRPr="00D21DCA">
        <w:rPr>
          <w:rFonts w:asciiTheme="minorHAnsi" w:hAnsiTheme="minorHAnsi" w:cstheme="minorHAnsi"/>
          <w:bCs/>
          <w:sz w:val="22"/>
          <w:szCs w:val="22"/>
          <w:lang w:val="fr-FR"/>
        </w:rPr>
        <w:t>Secrétariat</w:t>
      </w:r>
      <w:r w:rsidR="002A65F4" w:rsidRPr="00D21DCA">
        <w:rPr>
          <w:rFonts w:asciiTheme="minorHAnsi" w:hAnsiTheme="minorHAnsi" w:cstheme="minorHAnsi"/>
          <w:bCs/>
          <w:sz w:val="22"/>
          <w:szCs w:val="22"/>
          <w:lang w:val="fr-FR"/>
        </w:rPr>
        <w:t xml:space="preserve"> </w:t>
      </w:r>
      <w:r w:rsidR="00D21DCA">
        <w:rPr>
          <w:rFonts w:asciiTheme="minorHAnsi" w:hAnsiTheme="minorHAnsi" w:cstheme="minorHAnsi"/>
          <w:bCs/>
          <w:sz w:val="22"/>
          <w:szCs w:val="22"/>
          <w:lang w:val="fr-FR"/>
        </w:rPr>
        <w:t>de rendre compte, chaque année, au</w:t>
      </w:r>
      <w:r w:rsidR="003C226B" w:rsidRPr="00D21DCA">
        <w:rPr>
          <w:rFonts w:asciiTheme="minorHAnsi" w:hAnsiTheme="minorHAnsi" w:cstheme="minorHAnsi"/>
          <w:bCs/>
          <w:sz w:val="22"/>
          <w:szCs w:val="22"/>
          <w:lang w:val="fr-FR"/>
        </w:rPr>
        <w:t xml:space="preserve"> </w:t>
      </w:r>
      <w:r w:rsidR="00D21DCA" w:rsidRPr="00D21DCA">
        <w:rPr>
          <w:rFonts w:asciiTheme="minorHAnsi" w:hAnsiTheme="minorHAnsi" w:cstheme="minorHAnsi"/>
          <w:bCs/>
          <w:sz w:val="22"/>
          <w:szCs w:val="22"/>
          <w:lang w:val="fr-FR"/>
        </w:rPr>
        <w:t>Comité</w:t>
      </w:r>
      <w:r w:rsidR="003C226B" w:rsidRPr="00D21DCA">
        <w:rPr>
          <w:rFonts w:asciiTheme="minorHAnsi" w:hAnsiTheme="minorHAnsi" w:cstheme="minorHAnsi"/>
          <w:bCs/>
          <w:sz w:val="22"/>
          <w:szCs w:val="22"/>
          <w:lang w:val="fr-FR"/>
        </w:rPr>
        <w:t xml:space="preserve"> </w:t>
      </w:r>
      <w:r w:rsidR="00D21DCA">
        <w:rPr>
          <w:rFonts w:asciiTheme="minorHAnsi" w:hAnsiTheme="minorHAnsi" w:cstheme="minorHAnsi"/>
          <w:bCs/>
          <w:sz w:val="22"/>
          <w:szCs w:val="22"/>
          <w:lang w:val="fr-FR"/>
        </w:rPr>
        <w:t xml:space="preserve">permanent, des </w:t>
      </w:r>
      <w:r w:rsidR="00D21DCA" w:rsidRPr="00D21DCA">
        <w:rPr>
          <w:rFonts w:asciiTheme="minorHAnsi" w:hAnsiTheme="minorHAnsi" w:cstheme="minorHAnsi"/>
          <w:bCs/>
          <w:sz w:val="22"/>
          <w:szCs w:val="22"/>
          <w:lang w:val="fr-FR"/>
        </w:rPr>
        <w:t>progrès</w:t>
      </w:r>
      <w:r w:rsidR="002A65F4" w:rsidRPr="00D21DCA">
        <w:rPr>
          <w:rFonts w:asciiTheme="minorHAnsi" w:hAnsiTheme="minorHAnsi" w:cstheme="minorHAnsi"/>
          <w:bCs/>
          <w:sz w:val="22"/>
          <w:szCs w:val="22"/>
          <w:lang w:val="fr-FR"/>
        </w:rPr>
        <w:t xml:space="preserve"> </w:t>
      </w:r>
      <w:r w:rsidR="00D21DCA">
        <w:rPr>
          <w:rFonts w:asciiTheme="minorHAnsi" w:hAnsiTheme="minorHAnsi" w:cstheme="minorHAnsi"/>
          <w:bCs/>
          <w:sz w:val="22"/>
          <w:szCs w:val="22"/>
          <w:lang w:val="fr-FR"/>
        </w:rPr>
        <w:t>d’application de la</w:t>
      </w:r>
      <w:r w:rsidR="002A65F4" w:rsidRPr="00D21DCA">
        <w:rPr>
          <w:rFonts w:asciiTheme="minorHAnsi" w:hAnsiTheme="minorHAnsi" w:cstheme="minorHAnsi"/>
          <w:bCs/>
          <w:sz w:val="22"/>
          <w:szCs w:val="22"/>
          <w:lang w:val="fr-FR"/>
        </w:rPr>
        <w:t xml:space="preserve"> </w:t>
      </w:r>
      <w:r w:rsidR="00D21DCA" w:rsidRPr="00D21DCA">
        <w:rPr>
          <w:rFonts w:asciiTheme="minorHAnsi" w:hAnsiTheme="minorHAnsi" w:cstheme="minorHAnsi"/>
          <w:bCs/>
          <w:sz w:val="22"/>
          <w:szCs w:val="22"/>
          <w:lang w:val="fr-FR"/>
        </w:rPr>
        <w:t>Résolution</w:t>
      </w:r>
      <w:r w:rsidR="002A65F4" w:rsidRPr="00D21DCA">
        <w:rPr>
          <w:rFonts w:asciiTheme="minorHAnsi" w:hAnsiTheme="minorHAnsi" w:cstheme="minorHAnsi"/>
          <w:bCs/>
          <w:sz w:val="22"/>
          <w:szCs w:val="22"/>
          <w:lang w:val="fr-FR"/>
        </w:rPr>
        <w:t xml:space="preserve"> </w:t>
      </w:r>
      <w:r w:rsidR="00AE6962" w:rsidRPr="00D21DCA">
        <w:rPr>
          <w:rFonts w:asciiTheme="minorHAnsi" w:hAnsiTheme="minorHAnsi" w:cstheme="minorHAnsi"/>
          <w:bCs/>
          <w:sz w:val="22"/>
          <w:szCs w:val="22"/>
          <w:lang w:val="fr-FR"/>
        </w:rPr>
        <w:t>XI.6</w:t>
      </w:r>
      <w:r w:rsidR="0079247D" w:rsidRPr="00D21DCA">
        <w:rPr>
          <w:rFonts w:asciiTheme="minorHAnsi" w:hAnsiTheme="minorHAnsi" w:cstheme="minorHAnsi"/>
          <w:bCs/>
          <w:sz w:val="22"/>
          <w:szCs w:val="22"/>
          <w:lang w:val="fr-FR"/>
        </w:rPr>
        <w:t>,</w:t>
      </w:r>
      <w:r w:rsidR="002A65F4" w:rsidRPr="00D21DCA">
        <w:rPr>
          <w:rFonts w:asciiTheme="minorHAnsi" w:hAnsiTheme="minorHAnsi" w:cstheme="minorHAnsi"/>
          <w:bCs/>
          <w:sz w:val="22"/>
          <w:szCs w:val="22"/>
          <w:lang w:val="fr-FR"/>
        </w:rPr>
        <w:t xml:space="preserve"> </w:t>
      </w:r>
      <w:r w:rsidR="00046669" w:rsidRPr="00D21DCA">
        <w:rPr>
          <w:rFonts w:asciiTheme="minorHAnsi" w:hAnsiTheme="minorHAnsi" w:cstheme="minorHAnsi"/>
          <w:bCs/>
          <w:i/>
          <w:sz w:val="22"/>
          <w:szCs w:val="22"/>
          <w:lang w:val="fr-FR"/>
        </w:rPr>
        <w:t xml:space="preserve">Partenariats et synergies avec les </w:t>
      </w:r>
      <w:r w:rsidR="008B2980">
        <w:rPr>
          <w:rFonts w:asciiTheme="minorHAnsi" w:hAnsiTheme="minorHAnsi" w:cstheme="minorHAnsi"/>
          <w:bCs/>
          <w:i/>
          <w:sz w:val="22"/>
          <w:szCs w:val="22"/>
          <w:lang w:val="fr-FR"/>
        </w:rPr>
        <w:t>a</w:t>
      </w:r>
      <w:r w:rsidR="00046669" w:rsidRPr="00D21DCA">
        <w:rPr>
          <w:rFonts w:asciiTheme="minorHAnsi" w:hAnsiTheme="minorHAnsi" w:cstheme="minorHAnsi"/>
          <w:bCs/>
          <w:i/>
          <w:sz w:val="22"/>
          <w:szCs w:val="22"/>
          <w:lang w:val="fr-FR"/>
        </w:rPr>
        <w:t>ccords multilatéraux sur l’environnement et autres institutions</w:t>
      </w:r>
      <w:r w:rsidR="00F401EC" w:rsidRPr="00D21DCA">
        <w:rPr>
          <w:rFonts w:asciiTheme="minorHAnsi" w:hAnsiTheme="minorHAnsi" w:cstheme="minorHAnsi"/>
          <w:bCs/>
          <w:sz w:val="22"/>
          <w:szCs w:val="22"/>
          <w:lang w:val="fr-FR"/>
        </w:rPr>
        <w:t>.</w:t>
      </w:r>
      <w:r w:rsidR="002A65F4" w:rsidRPr="00D21DCA">
        <w:rPr>
          <w:rFonts w:asciiTheme="minorHAnsi" w:hAnsiTheme="minorHAnsi" w:cstheme="minorHAnsi"/>
          <w:bCs/>
          <w:sz w:val="22"/>
          <w:szCs w:val="22"/>
          <w:lang w:val="fr-FR"/>
        </w:rPr>
        <w:t xml:space="preserve"> </w:t>
      </w:r>
    </w:p>
    <w:p w14:paraId="037E14B0" w14:textId="77777777" w:rsidR="001B361B" w:rsidRPr="00813AC9" w:rsidRDefault="001B361B" w:rsidP="00813AC9">
      <w:pPr>
        <w:suppressAutoHyphens/>
        <w:rPr>
          <w:rFonts w:asciiTheme="minorHAnsi" w:hAnsiTheme="minorHAnsi"/>
          <w:sz w:val="22"/>
          <w:szCs w:val="22"/>
        </w:rPr>
      </w:pPr>
    </w:p>
    <w:p w14:paraId="5EABE507" w14:textId="5F0DE9DE" w:rsidR="001B361B" w:rsidRPr="00813AC9" w:rsidRDefault="00813AC9" w:rsidP="00813AC9">
      <w:pPr>
        <w:rPr>
          <w:rFonts w:asciiTheme="minorHAnsi" w:hAnsiTheme="minorHAnsi" w:cstheme="minorHAnsi"/>
          <w:bCs/>
          <w:sz w:val="22"/>
          <w:szCs w:val="22"/>
        </w:rPr>
      </w:pPr>
      <w:r>
        <w:rPr>
          <w:rFonts w:asciiTheme="minorHAnsi" w:hAnsiTheme="minorHAnsi"/>
          <w:sz w:val="22"/>
          <w:szCs w:val="22"/>
        </w:rPr>
        <w:t>2.</w:t>
      </w:r>
      <w:r>
        <w:rPr>
          <w:rFonts w:asciiTheme="minorHAnsi" w:hAnsiTheme="minorHAnsi"/>
          <w:sz w:val="22"/>
          <w:szCs w:val="22"/>
        </w:rPr>
        <w:tab/>
      </w:r>
      <w:r w:rsidR="00D21DCA" w:rsidRPr="00D21DCA">
        <w:rPr>
          <w:rFonts w:asciiTheme="minorHAnsi" w:hAnsiTheme="minorHAnsi"/>
          <w:sz w:val="22"/>
          <w:szCs w:val="22"/>
          <w:lang w:val="fr-FR"/>
        </w:rPr>
        <w:t>Le p</w:t>
      </w:r>
      <w:r w:rsidR="0057681F" w:rsidRPr="00D21DCA">
        <w:rPr>
          <w:rFonts w:asciiTheme="minorHAnsi" w:hAnsiTheme="minorHAnsi"/>
          <w:sz w:val="22"/>
          <w:szCs w:val="22"/>
          <w:lang w:val="fr-FR"/>
        </w:rPr>
        <w:t>aragraph</w:t>
      </w:r>
      <w:r w:rsidR="00D21DCA" w:rsidRPr="00D21DCA">
        <w:rPr>
          <w:rFonts w:asciiTheme="minorHAnsi" w:hAnsiTheme="minorHAnsi"/>
          <w:sz w:val="22"/>
          <w:szCs w:val="22"/>
          <w:lang w:val="fr-FR"/>
        </w:rPr>
        <w:t>e</w:t>
      </w:r>
      <w:r w:rsidR="0057681F" w:rsidRPr="00D21DCA">
        <w:rPr>
          <w:rFonts w:asciiTheme="minorHAnsi" w:hAnsiTheme="minorHAnsi"/>
          <w:sz w:val="22"/>
          <w:szCs w:val="22"/>
          <w:lang w:val="fr-FR"/>
        </w:rPr>
        <w:t xml:space="preserve"> 41 </w:t>
      </w:r>
      <w:r w:rsidR="00D21DCA" w:rsidRPr="00D21DCA">
        <w:rPr>
          <w:rFonts w:asciiTheme="minorHAnsi" w:hAnsiTheme="minorHAnsi"/>
          <w:sz w:val="22"/>
          <w:szCs w:val="22"/>
          <w:lang w:val="fr-FR"/>
        </w:rPr>
        <w:t xml:space="preserve">de la </w:t>
      </w:r>
      <w:r w:rsidR="0057681F" w:rsidRPr="00D21DCA">
        <w:rPr>
          <w:rFonts w:asciiTheme="minorHAnsi" w:hAnsiTheme="minorHAnsi"/>
          <w:sz w:val="22"/>
          <w:szCs w:val="22"/>
          <w:lang w:val="fr-FR"/>
        </w:rPr>
        <w:t>R</w:t>
      </w:r>
      <w:r w:rsidR="00D21DCA" w:rsidRPr="00D21DCA">
        <w:rPr>
          <w:rFonts w:asciiTheme="minorHAnsi" w:hAnsiTheme="minorHAnsi"/>
          <w:sz w:val="22"/>
          <w:szCs w:val="22"/>
          <w:lang w:val="fr-FR"/>
        </w:rPr>
        <w:t>é</w:t>
      </w:r>
      <w:r w:rsidR="0057681F" w:rsidRPr="00D21DCA">
        <w:rPr>
          <w:rFonts w:asciiTheme="minorHAnsi" w:hAnsiTheme="minorHAnsi"/>
          <w:sz w:val="22"/>
          <w:szCs w:val="22"/>
          <w:lang w:val="fr-FR"/>
        </w:rPr>
        <w:t xml:space="preserve">solution XII.3 </w:t>
      </w:r>
      <w:r w:rsidR="00D21DCA" w:rsidRPr="00D21DCA">
        <w:rPr>
          <w:rFonts w:asciiTheme="minorHAnsi" w:hAnsiTheme="minorHAnsi"/>
          <w:bCs/>
          <w:sz w:val="22"/>
          <w:szCs w:val="22"/>
          <w:lang w:val="fr-FR"/>
        </w:rPr>
        <w:t>demande au Secrétaire général de faire rapport à la 13</w:t>
      </w:r>
      <w:r w:rsidR="00D21DCA" w:rsidRPr="00D21DCA">
        <w:rPr>
          <w:rFonts w:asciiTheme="minorHAnsi" w:hAnsiTheme="minorHAnsi"/>
          <w:bCs/>
          <w:sz w:val="22"/>
          <w:szCs w:val="22"/>
          <w:vertAlign w:val="superscript"/>
          <w:lang w:val="fr-FR"/>
        </w:rPr>
        <w:t>e</w:t>
      </w:r>
      <w:r w:rsidR="00D21DCA" w:rsidRPr="00D21DCA">
        <w:rPr>
          <w:rFonts w:asciiTheme="minorHAnsi" w:hAnsiTheme="minorHAnsi"/>
          <w:bCs/>
          <w:sz w:val="22"/>
          <w:szCs w:val="22"/>
          <w:lang w:val="fr-FR"/>
        </w:rPr>
        <w:t xml:space="preserve"> Session de la Conférence des Parties contractantes </w:t>
      </w:r>
      <w:r w:rsidR="00D21DCA">
        <w:rPr>
          <w:rFonts w:asciiTheme="minorHAnsi" w:hAnsiTheme="minorHAnsi"/>
          <w:bCs/>
          <w:sz w:val="22"/>
          <w:szCs w:val="22"/>
          <w:lang w:val="fr-FR"/>
        </w:rPr>
        <w:t>(COP13) « </w:t>
      </w:r>
      <w:r w:rsidR="00D21DCA" w:rsidRPr="00D21DCA">
        <w:rPr>
          <w:rFonts w:asciiTheme="minorHAnsi" w:hAnsiTheme="minorHAnsi"/>
          <w:bCs/>
          <w:sz w:val="22"/>
          <w:szCs w:val="22"/>
          <w:lang w:val="fr-FR"/>
        </w:rPr>
        <w:t>sur les possibilités de renforcer la contribution de la Convention au Programme de développement durable et aux Objectifs de développement durable post-2015 en ce qu’ils touchent aux zones humides</w:t>
      </w:r>
      <w:r w:rsidR="00D21DCA">
        <w:rPr>
          <w:rFonts w:asciiTheme="minorHAnsi" w:hAnsiTheme="minorHAnsi"/>
          <w:bCs/>
          <w:sz w:val="22"/>
          <w:szCs w:val="22"/>
          <w:lang w:val="fr-FR"/>
        </w:rPr>
        <w:t> »</w:t>
      </w:r>
      <w:r w:rsidR="001B361B" w:rsidRPr="00813AC9">
        <w:rPr>
          <w:rFonts w:asciiTheme="minorHAnsi" w:hAnsiTheme="minorHAnsi" w:cstheme="minorHAnsi"/>
          <w:bCs/>
          <w:sz w:val="22"/>
          <w:szCs w:val="22"/>
        </w:rPr>
        <w:t>.</w:t>
      </w:r>
    </w:p>
    <w:p w14:paraId="0BA55577" w14:textId="77777777" w:rsidR="00073599" w:rsidRPr="00813AC9" w:rsidRDefault="00073599" w:rsidP="00813AC9">
      <w:pPr>
        <w:tabs>
          <w:tab w:val="left" w:pos="709"/>
        </w:tabs>
        <w:suppressAutoHyphens/>
        <w:rPr>
          <w:rFonts w:asciiTheme="minorHAnsi" w:hAnsiTheme="minorHAnsi"/>
          <w:sz w:val="22"/>
          <w:szCs w:val="22"/>
        </w:rPr>
      </w:pPr>
    </w:p>
    <w:p w14:paraId="60CC7E29" w14:textId="1F99868D" w:rsidR="00073599" w:rsidRPr="00813AC9" w:rsidRDefault="00813AC9" w:rsidP="00813AC9">
      <w:pPr>
        <w:rPr>
          <w:rFonts w:asciiTheme="minorHAnsi" w:hAnsiTheme="minorHAnsi" w:cstheme="minorHAnsi"/>
          <w:bCs/>
          <w:sz w:val="22"/>
          <w:szCs w:val="22"/>
        </w:rPr>
      </w:pPr>
      <w:r w:rsidRPr="00D21DCA">
        <w:rPr>
          <w:rFonts w:asciiTheme="minorHAnsi" w:hAnsiTheme="minorHAnsi" w:cstheme="minorHAnsi"/>
          <w:bCs/>
          <w:sz w:val="22"/>
          <w:szCs w:val="22"/>
          <w:lang w:val="fr-FR"/>
        </w:rPr>
        <w:t>3.</w:t>
      </w:r>
      <w:r w:rsidRPr="00D21DCA">
        <w:rPr>
          <w:rFonts w:asciiTheme="minorHAnsi" w:hAnsiTheme="minorHAnsi" w:cstheme="minorHAnsi"/>
          <w:bCs/>
          <w:sz w:val="22"/>
          <w:szCs w:val="22"/>
          <w:lang w:val="fr-FR"/>
        </w:rPr>
        <w:tab/>
      </w:r>
      <w:r w:rsidR="00D21DCA" w:rsidRPr="00D21DCA">
        <w:rPr>
          <w:rFonts w:asciiTheme="minorHAnsi" w:hAnsiTheme="minorHAnsi" w:cstheme="minorHAnsi"/>
          <w:bCs/>
          <w:sz w:val="22"/>
          <w:szCs w:val="22"/>
          <w:lang w:val="fr-FR"/>
        </w:rPr>
        <w:t>Le p</w:t>
      </w:r>
      <w:r w:rsidR="00073599" w:rsidRPr="00D21DCA">
        <w:rPr>
          <w:rFonts w:asciiTheme="minorHAnsi" w:hAnsiTheme="minorHAnsi" w:cstheme="minorHAnsi"/>
          <w:bCs/>
          <w:sz w:val="22"/>
          <w:szCs w:val="22"/>
          <w:lang w:val="fr-FR"/>
        </w:rPr>
        <w:t>aragraph</w:t>
      </w:r>
      <w:r w:rsidR="00D21DCA" w:rsidRPr="00D21DCA">
        <w:rPr>
          <w:rFonts w:asciiTheme="minorHAnsi" w:hAnsiTheme="minorHAnsi" w:cstheme="minorHAnsi"/>
          <w:bCs/>
          <w:sz w:val="22"/>
          <w:szCs w:val="22"/>
          <w:lang w:val="fr-FR"/>
        </w:rPr>
        <w:t>e</w:t>
      </w:r>
      <w:r w:rsidR="002A65F4" w:rsidRPr="00D21DCA">
        <w:rPr>
          <w:rFonts w:asciiTheme="minorHAnsi" w:hAnsiTheme="minorHAnsi" w:cstheme="minorHAnsi"/>
          <w:bCs/>
          <w:sz w:val="22"/>
          <w:szCs w:val="22"/>
          <w:lang w:val="fr-FR"/>
        </w:rPr>
        <w:t xml:space="preserve"> </w:t>
      </w:r>
      <w:r w:rsidR="00073599" w:rsidRPr="00D21DCA">
        <w:rPr>
          <w:rFonts w:asciiTheme="minorHAnsi" w:hAnsiTheme="minorHAnsi" w:cstheme="minorHAnsi"/>
          <w:bCs/>
          <w:sz w:val="22"/>
          <w:szCs w:val="22"/>
          <w:lang w:val="fr-FR"/>
        </w:rPr>
        <w:t>43</w:t>
      </w:r>
      <w:r w:rsidR="002A65F4" w:rsidRPr="00D21DCA">
        <w:rPr>
          <w:rFonts w:asciiTheme="minorHAnsi" w:hAnsiTheme="minorHAnsi" w:cstheme="minorHAnsi"/>
          <w:bCs/>
          <w:sz w:val="22"/>
          <w:szCs w:val="22"/>
          <w:lang w:val="fr-FR"/>
        </w:rPr>
        <w:t xml:space="preserve"> </w:t>
      </w:r>
      <w:r w:rsidR="00D21DCA" w:rsidRPr="00D21DCA">
        <w:rPr>
          <w:rFonts w:asciiTheme="minorHAnsi" w:hAnsiTheme="minorHAnsi" w:cstheme="minorHAnsi"/>
          <w:bCs/>
          <w:sz w:val="22"/>
          <w:szCs w:val="22"/>
          <w:lang w:val="fr-FR"/>
        </w:rPr>
        <w:t>de la même</w:t>
      </w:r>
      <w:r w:rsidR="00D551DF" w:rsidRPr="00D21DCA">
        <w:rPr>
          <w:rFonts w:asciiTheme="minorHAnsi" w:hAnsiTheme="minorHAnsi" w:cstheme="minorHAnsi"/>
          <w:bCs/>
          <w:sz w:val="22"/>
          <w:szCs w:val="22"/>
          <w:lang w:val="fr-FR"/>
        </w:rPr>
        <w:t xml:space="preserve"> </w:t>
      </w:r>
      <w:r w:rsidR="009F1447" w:rsidRPr="00D21DCA">
        <w:rPr>
          <w:rFonts w:asciiTheme="minorHAnsi" w:hAnsiTheme="minorHAnsi" w:cstheme="minorHAnsi"/>
          <w:bCs/>
          <w:sz w:val="22"/>
          <w:szCs w:val="22"/>
          <w:lang w:val="fr-FR"/>
        </w:rPr>
        <w:t>R</w:t>
      </w:r>
      <w:r w:rsidR="00D21DCA" w:rsidRPr="00D21DCA">
        <w:rPr>
          <w:rFonts w:asciiTheme="minorHAnsi" w:hAnsiTheme="minorHAnsi" w:cstheme="minorHAnsi"/>
          <w:bCs/>
          <w:sz w:val="22"/>
          <w:szCs w:val="22"/>
          <w:lang w:val="fr-FR"/>
        </w:rPr>
        <w:t>é</w:t>
      </w:r>
      <w:r w:rsidR="009F1447" w:rsidRPr="00D21DCA">
        <w:rPr>
          <w:rFonts w:asciiTheme="minorHAnsi" w:hAnsiTheme="minorHAnsi" w:cstheme="minorHAnsi"/>
          <w:bCs/>
          <w:sz w:val="22"/>
          <w:szCs w:val="22"/>
          <w:lang w:val="fr-FR"/>
        </w:rPr>
        <w:t>solution</w:t>
      </w:r>
      <w:r w:rsidR="002A65F4" w:rsidRPr="00D21DCA">
        <w:rPr>
          <w:rFonts w:asciiTheme="minorHAnsi" w:hAnsiTheme="minorHAnsi" w:cstheme="minorHAnsi"/>
          <w:bCs/>
          <w:sz w:val="22"/>
          <w:szCs w:val="22"/>
          <w:lang w:val="fr-FR"/>
        </w:rPr>
        <w:t xml:space="preserve"> </w:t>
      </w:r>
      <w:r w:rsidR="00D21DCA" w:rsidRPr="00D21DCA">
        <w:rPr>
          <w:rFonts w:asciiTheme="minorHAnsi" w:hAnsiTheme="minorHAnsi" w:cstheme="minorHAnsi"/>
          <w:bCs/>
          <w:sz w:val="22"/>
          <w:szCs w:val="22"/>
          <w:lang w:val="fr-FR"/>
        </w:rPr>
        <w:t xml:space="preserve">donne instruction au Secrétariat de continuer de travailler de manière à renforcer la collaboration avec la Perspective pour le patrimoine mondial de l’UICN, le </w:t>
      </w:r>
      <w:r w:rsidR="00345D4F">
        <w:rPr>
          <w:rFonts w:asciiTheme="minorHAnsi" w:hAnsiTheme="minorHAnsi" w:cstheme="minorHAnsi"/>
          <w:bCs/>
          <w:sz w:val="22"/>
          <w:szCs w:val="22"/>
          <w:lang w:val="fr-FR"/>
        </w:rPr>
        <w:t>Programme des Nations Unies pour l’environnement (</w:t>
      </w:r>
      <w:r w:rsidR="00D21DCA" w:rsidRPr="00D21DCA">
        <w:rPr>
          <w:rFonts w:asciiTheme="minorHAnsi" w:hAnsiTheme="minorHAnsi" w:cstheme="minorHAnsi"/>
          <w:bCs/>
          <w:sz w:val="22"/>
          <w:szCs w:val="22"/>
          <w:lang w:val="fr-FR"/>
        </w:rPr>
        <w:t>PNUE</w:t>
      </w:r>
      <w:r w:rsidR="00345D4F">
        <w:rPr>
          <w:rFonts w:asciiTheme="minorHAnsi" w:hAnsiTheme="minorHAnsi" w:cstheme="minorHAnsi"/>
          <w:bCs/>
          <w:sz w:val="22"/>
          <w:szCs w:val="22"/>
          <w:lang w:val="fr-FR"/>
        </w:rPr>
        <w:t>)</w:t>
      </w:r>
      <w:r w:rsidR="00D21DCA" w:rsidRPr="00D21DCA">
        <w:rPr>
          <w:rFonts w:asciiTheme="minorHAnsi" w:hAnsiTheme="minorHAnsi" w:cstheme="minorHAnsi"/>
          <w:bCs/>
          <w:sz w:val="22"/>
          <w:szCs w:val="22"/>
          <w:lang w:val="fr-FR"/>
        </w:rPr>
        <w:t xml:space="preserve">, le PNUE-GRID, le </w:t>
      </w:r>
      <w:r w:rsidR="00345D4F">
        <w:rPr>
          <w:rFonts w:asciiTheme="minorHAnsi" w:hAnsiTheme="minorHAnsi" w:cstheme="minorHAnsi"/>
          <w:bCs/>
          <w:sz w:val="22"/>
          <w:szCs w:val="22"/>
          <w:lang w:val="fr-FR"/>
        </w:rPr>
        <w:t>Programme des Nations Unies pour le développement (</w:t>
      </w:r>
      <w:r w:rsidR="00D21DCA" w:rsidRPr="00D21DCA">
        <w:rPr>
          <w:rFonts w:asciiTheme="minorHAnsi" w:hAnsiTheme="minorHAnsi" w:cstheme="minorHAnsi"/>
          <w:bCs/>
          <w:sz w:val="22"/>
          <w:szCs w:val="22"/>
          <w:lang w:val="fr-FR"/>
        </w:rPr>
        <w:t>PNUD</w:t>
      </w:r>
      <w:r w:rsidR="00345D4F">
        <w:rPr>
          <w:rFonts w:asciiTheme="minorHAnsi" w:hAnsiTheme="minorHAnsi" w:cstheme="minorHAnsi"/>
          <w:bCs/>
          <w:sz w:val="22"/>
          <w:szCs w:val="22"/>
          <w:lang w:val="fr-FR"/>
        </w:rPr>
        <w:t>)</w:t>
      </w:r>
      <w:r w:rsidR="00D21DCA" w:rsidRPr="00D21DCA">
        <w:rPr>
          <w:rFonts w:asciiTheme="minorHAnsi" w:hAnsiTheme="minorHAnsi" w:cstheme="minorHAnsi"/>
          <w:bCs/>
          <w:sz w:val="22"/>
          <w:szCs w:val="22"/>
          <w:lang w:val="fr-FR"/>
        </w:rPr>
        <w:t xml:space="preserve">, l’Organisation des Nations Unies pour l’éducation, la science et la culture (UNESCO), les commissions économiques régionales des Nations Unies, la Banque mondiale, </w:t>
      </w:r>
      <w:r w:rsidR="00345D4F">
        <w:rPr>
          <w:rFonts w:asciiTheme="minorHAnsi" w:hAnsiTheme="minorHAnsi" w:cstheme="minorHAnsi"/>
          <w:bCs/>
          <w:sz w:val="22"/>
          <w:szCs w:val="22"/>
          <w:lang w:val="fr-FR"/>
        </w:rPr>
        <w:t>l’Organisation mondiale de la santé (</w:t>
      </w:r>
      <w:r w:rsidR="00D21DCA" w:rsidRPr="00D21DCA">
        <w:rPr>
          <w:rFonts w:asciiTheme="minorHAnsi" w:hAnsiTheme="minorHAnsi" w:cstheme="minorHAnsi"/>
          <w:bCs/>
          <w:sz w:val="22"/>
          <w:szCs w:val="22"/>
          <w:lang w:val="fr-FR"/>
        </w:rPr>
        <w:t>OMS</w:t>
      </w:r>
      <w:r w:rsidR="00345D4F">
        <w:rPr>
          <w:rFonts w:asciiTheme="minorHAnsi" w:hAnsiTheme="minorHAnsi" w:cstheme="minorHAnsi"/>
          <w:bCs/>
          <w:sz w:val="22"/>
          <w:szCs w:val="22"/>
          <w:lang w:val="fr-FR"/>
        </w:rPr>
        <w:t>)</w:t>
      </w:r>
      <w:r w:rsidR="00D21DCA" w:rsidRPr="00D21DCA">
        <w:rPr>
          <w:rFonts w:asciiTheme="minorHAnsi" w:hAnsiTheme="minorHAnsi" w:cstheme="minorHAnsi"/>
          <w:bCs/>
          <w:sz w:val="22"/>
          <w:szCs w:val="22"/>
          <w:lang w:val="fr-FR"/>
        </w:rPr>
        <w:t xml:space="preserve">, l’Organisation météorologique mondiale (OMM), </w:t>
      </w:r>
      <w:r w:rsidR="00345D4F">
        <w:rPr>
          <w:rFonts w:asciiTheme="minorHAnsi" w:hAnsiTheme="minorHAnsi" w:cstheme="minorHAnsi"/>
          <w:bCs/>
          <w:sz w:val="22"/>
          <w:szCs w:val="22"/>
          <w:lang w:val="fr-FR"/>
        </w:rPr>
        <w:t>l’Organisation des Nations Unies pour l’alimentation et l’agriculture (</w:t>
      </w:r>
      <w:r w:rsidR="00D21DCA" w:rsidRPr="00D21DCA">
        <w:rPr>
          <w:rFonts w:asciiTheme="minorHAnsi" w:hAnsiTheme="minorHAnsi" w:cstheme="minorHAnsi"/>
          <w:bCs/>
          <w:sz w:val="22"/>
          <w:szCs w:val="22"/>
          <w:lang w:val="fr-FR"/>
        </w:rPr>
        <w:t>FAO</w:t>
      </w:r>
      <w:r w:rsidR="00345D4F">
        <w:rPr>
          <w:rFonts w:asciiTheme="minorHAnsi" w:hAnsiTheme="minorHAnsi" w:cstheme="minorHAnsi"/>
          <w:bCs/>
          <w:sz w:val="22"/>
          <w:szCs w:val="22"/>
          <w:lang w:val="fr-FR"/>
        </w:rPr>
        <w:t>)</w:t>
      </w:r>
      <w:r w:rsidR="00D21DCA" w:rsidRPr="00D21DCA">
        <w:rPr>
          <w:rFonts w:asciiTheme="minorHAnsi" w:hAnsiTheme="minorHAnsi" w:cstheme="minorHAnsi"/>
          <w:bCs/>
          <w:sz w:val="22"/>
          <w:szCs w:val="22"/>
          <w:lang w:val="fr-FR"/>
        </w:rPr>
        <w:t xml:space="preserve">, le </w:t>
      </w:r>
      <w:r w:rsidR="00345D4F">
        <w:rPr>
          <w:rFonts w:asciiTheme="minorHAnsi" w:hAnsiTheme="minorHAnsi" w:cstheme="minorHAnsi"/>
          <w:bCs/>
          <w:sz w:val="22"/>
          <w:szCs w:val="22"/>
          <w:lang w:val="fr-FR"/>
        </w:rPr>
        <w:t>Fonds pour l’environnement mondial (</w:t>
      </w:r>
      <w:r w:rsidR="00D21DCA" w:rsidRPr="00D21DCA">
        <w:rPr>
          <w:rFonts w:asciiTheme="minorHAnsi" w:hAnsiTheme="minorHAnsi" w:cstheme="minorHAnsi"/>
          <w:bCs/>
          <w:sz w:val="22"/>
          <w:szCs w:val="22"/>
          <w:lang w:val="fr-FR"/>
        </w:rPr>
        <w:t>FEM</w:t>
      </w:r>
      <w:r w:rsidR="00345D4F">
        <w:rPr>
          <w:rFonts w:asciiTheme="minorHAnsi" w:hAnsiTheme="minorHAnsi" w:cstheme="minorHAnsi"/>
          <w:bCs/>
          <w:sz w:val="22"/>
          <w:szCs w:val="22"/>
          <w:lang w:val="fr-FR"/>
        </w:rPr>
        <w:t>)</w:t>
      </w:r>
      <w:r w:rsidR="00D21DCA" w:rsidRPr="00D21DCA">
        <w:rPr>
          <w:rFonts w:asciiTheme="minorHAnsi" w:hAnsiTheme="minorHAnsi" w:cstheme="minorHAnsi"/>
          <w:bCs/>
          <w:sz w:val="22"/>
          <w:szCs w:val="22"/>
          <w:lang w:val="fr-FR"/>
        </w:rPr>
        <w:t>, la Plateforme intergouvernementale, scientifique</w:t>
      </w:r>
      <w:r w:rsidR="00345D4F">
        <w:rPr>
          <w:rFonts w:asciiTheme="minorHAnsi" w:hAnsiTheme="minorHAnsi" w:cstheme="minorHAnsi"/>
          <w:bCs/>
          <w:sz w:val="22"/>
          <w:szCs w:val="22"/>
          <w:lang w:val="fr-FR"/>
        </w:rPr>
        <w:t xml:space="preserve"> et politique</w:t>
      </w:r>
      <w:r w:rsidR="00D21DCA" w:rsidRPr="00D21DCA">
        <w:rPr>
          <w:rFonts w:asciiTheme="minorHAnsi" w:hAnsiTheme="minorHAnsi" w:cstheme="minorHAnsi"/>
          <w:bCs/>
          <w:sz w:val="22"/>
          <w:szCs w:val="22"/>
          <w:lang w:val="fr-FR"/>
        </w:rPr>
        <w:t>, sur la biodiversité et les services écosystémiques (IPBES), entre autres, et de faire régulièrement rapport sur les progrès au Comité permanent et aux Parties contractantes</w:t>
      </w:r>
      <w:r w:rsidR="005526B6" w:rsidRPr="00813AC9">
        <w:rPr>
          <w:rFonts w:asciiTheme="minorHAnsi" w:hAnsiTheme="minorHAnsi" w:cstheme="minorHAnsi"/>
          <w:bCs/>
          <w:sz w:val="22"/>
          <w:szCs w:val="22"/>
        </w:rPr>
        <w:t>.</w:t>
      </w:r>
      <w:r w:rsidR="002A65F4" w:rsidRPr="00813AC9">
        <w:rPr>
          <w:rFonts w:asciiTheme="minorHAnsi" w:hAnsiTheme="minorHAnsi" w:cstheme="minorHAnsi"/>
          <w:bCs/>
          <w:sz w:val="22"/>
          <w:szCs w:val="22"/>
        </w:rPr>
        <w:t xml:space="preserve"> </w:t>
      </w:r>
    </w:p>
    <w:p w14:paraId="2010D31F" w14:textId="77777777" w:rsidR="00073599" w:rsidRPr="00813AC9" w:rsidRDefault="00073599" w:rsidP="00813AC9">
      <w:pPr>
        <w:pStyle w:val="ListParagraph"/>
        <w:suppressAutoHyphens/>
        <w:ind w:left="425"/>
        <w:jc w:val="left"/>
        <w:rPr>
          <w:rFonts w:asciiTheme="minorHAnsi" w:hAnsiTheme="minorHAnsi"/>
        </w:rPr>
      </w:pPr>
    </w:p>
    <w:p w14:paraId="40801923" w14:textId="5D0587E8" w:rsidR="00073599" w:rsidRPr="00D21DCA" w:rsidRDefault="00813AC9" w:rsidP="00813AC9">
      <w:pPr>
        <w:rPr>
          <w:rFonts w:asciiTheme="minorHAnsi" w:hAnsiTheme="minorHAnsi" w:cstheme="minorHAnsi"/>
          <w:bCs/>
          <w:sz w:val="22"/>
          <w:szCs w:val="22"/>
          <w:lang w:val="fr-FR"/>
        </w:rPr>
      </w:pPr>
      <w:r w:rsidRPr="00D21DCA">
        <w:rPr>
          <w:rFonts w:asciiTheme="minorHAnsi" w:hAnsiTheme="minorHAnsi" w:cstheme="minorHAnsi"/>
          <w:bCs/>
          <w:sz w:val="22"/>
          <w:szCs w:val="22"/>
          <w:lang w:val="fr-FR"/>
        </w:rPr>
        <w:t>4.</w:t>
      </w:r>
      <w:r w:rsidRPr="00D21DCA">
        <w:rPr>
          <w:rFonts w:asciiTheme="minorHAnsi" w:hAnsiTheme="minorHAnsi" w:cstheme="minorHAnsi"/>
          <w:bCs/>
          <w:sz w:val="22"/>
          <w:szCs w:val="22"/>
          <w:lang w:val="fr-FR"/>
        </w:rPr>
        <w:tab/>
      </w:r>
      <w:r w:rsidR="00D21DCA" w:rsidRPr="00D21DCA">
        <w:rPr>
          <w:rFonts w:asciiTheme="minorHAnsi" w:hAnsiTheme="minorHAnsi" w:cstheme="minorHAnsi"/>
          <w:bCs/>
          <w:sz w:val="22"/>
          <w:szCs w:val="22"/>
          <w:lang w:val="fr-FR"/>
        </w:rPr>
        <w:t>Dans le paragraphe 44, le</w:t>
      </w:r>
      <w:r w:rsidR="002A65F4" w:rsidRPr="00D21DCA">
        <w:rPr>
          <w:rFonts w:asciiTheme="minorHAnsi" w:hAnsiTheme="minorHAnsi" w:cstheme="minorHAnsi"/>
          <w:bCs/>
          <w:sz w:val="22"/>
          <w:szCs w:val="22"/>
          <w:lang w:val="fr-FR"/>
        </w:rPr>
        <w:t xml:space="preserve"> </w:t>
      </w:r>
      <w:r w:rsidR="00D21DCA" w:rsidRPr="00D21DCA">
        <w:rPr>
          <w:rFonts w:asciiTheme="minorHAnsi" w:hAnsiTheme="minorHAnsi" w:cstheme="minorHAnsi"/>
          <w:bCs/>
          <w:sz w:val="22"/>
          <w:szCs w:val="22"/>
          <w:lang w:val="fr-FR"/>
        </w:rPr>
        <w:t>Secrétariat</w:t>
      </w:r>
      <w:r w:rsidR="002A65F4" w:rsidRPr="00D21DCA">
        <w:rPr>
          <w:rFonts w:asciiTheme="minorHAnsi" w:hAnsiTheme="minorHAnsi" w:cstheme="minorHAnsi"/>
          <w:bCs/>
          <w:sz w:val="22"/>
          <w:szCs w:val="22"/>
          <w:lang w:val="fr-FR"/>
        </w:rPr>
        <w:t xml:space="preserve"> </w:t>
      </w:r>
      <w:r w:rsidR="00D21DCA" w:rsidRPr="00D21DCA">
        <w:rPr>
          <w:rFonts w:asciiTheme="minorHAnsi" w:hAnsiTheme="minorHAnsi" w:cstheme="minorHAnsi"/>
          <w:bCs/>
          <w:sz w:val="22"/>
          <w:szCs w:val="22"/>
          <w:lang w:val="fr-FR"/>
        </w:rPr>
        <w:t>est aussi prié</w:t>
      </w:r>
      <w:r w:rsidR="002A65F4" w:rsidRPr="00D21DCA">
        <w:rPr>
          <w:rFonts w:asciiTheme="minorHAnsi" w:hAnsiTheme="minorHAnsi" w:cstheme="minorHAnsi"/>
          <w:bCs/>
          <w:sz w:val="22"/>
          <w:szCs w:val="22"/>
          <w:lang w:val="fr-FR"/>
        </w:rPr>
        <w:t xml:space="preserve"> </w:t>
      </w:r>
      <w:r w:rsidR="00D21DCA" w:rsidRPr="00D21DCA">
        <w:rPr>
          <w:rFonts w:asciiTheme="minorHAnsi" w:hAnsiTheme="minorHAnsi" w:cstheme="minorHAnsi"/>
          <w:bCs/>
          <w:sz w:val="22"/>
          <w:szCs w:val="22"/>
          <w:lang w:val="fr-FR"/>
        </w:rPr>
        <w:t xml:space="preserve">de poursuivre ses travaux avec le Groupe de liaison sur la biodiversité </w:t>
      </w:r>
      <w:r w:rsidR="00D75D40">
        <w:rPr>
          <w:rFonts w:asciiTheme="minorHAnsi" w:hAnsiTheme="minorHAnsi" w:cstheme="minorHAnsi"/>
          <w:bCs/>
          <w:sz w:val="22"/>
          <w:szCs w:val="22"/>
          <w:lang w:val="fr-FR"/>
        </w:rPr>
        <w:t xml:space="preserve">(GLB) </w:t>
      </w:r>
      <w:r w:rsidR="00D21DCA" w:rsidRPr="00D21DCA">
        <w:rPr>
          <w:rFonts w:asciiTheme="minorHAnsi" w:hAnsiTheme="minorHAnsi" w:cstheme="minorHAnsi"/>
          <w:bCs/>
          <w:sz w:val="22"/>
          <w:szCs w:val="22"/>
          <w:lang w:val="fr-FR"/>
        </w:rPr>
        <w:t xml:space="preserve">pour renforcer la cohérence et la coopération, poursuivre les </w:t>
      </w:r>
      <w:r w:rsidR="00D21DCA" w:rsidRPr="00D21DCA">
        <w:rPr>
          <w:rFonts w:asciiTheme="minorHAnsi" w:hAnsiTheme="minorHAnsi" w:cstheme="minorHAnsi"/>
          <w:bCs/>
          <w:sz w:val="22"/>
          <w:szCs w:val="22"/>
          <w:lang w:val="fr-FR"/>
        </w:rPr>
        <w:lastRenderedPageBreak/>
        <w:t>efforts d’amélioration de l’efficacité et réduire le recouvrement et le dédoublement inutiles</w:t>
      </w:r>
      <w:r w:rsidR="00345D4F">
        <w:rPr>
          <w:rFonts w:asciiTheme="minorHAnsi" w:hAnsiTheme="minorHAnsi" w:cstheme="minorHAnsi"/>
          <w:bCs/>
          <w:sz w:val="22"/>
          <w:szCs w:val="22"/>
          <w:lang w:val="fr-FR"/>
        </w:rPr>
        <w:t>,</w:t>
      </w:r>
      <w:r w:rsidR="00D21DCA" w:rsidRPr="00D21DCA">
        <w:rPr>
          <w:rFonts w:asciiTheme="minorHAnsi" w:hAnsiTheme="minorHAnsi" w:cstheme="minorHAnsi"/>
          <w:bCs/>
          <w:sz w:val="22"/>
          <w:szCs w:val="22"/>
          <w:lang w:val="fr-FR"/>
        </w:rPr>
        <w:t xml:space="preserve"> à tous les niveaux pertinents</w:t>
      </w:r>
      <w:r w:rsidR="00345D4F">
        <w:rPr>
          <w:rFonts w:asciiTheme="minorHAnsi" w:hAnsiTheme="minorHAnsi" w:cstheme="minorHAnsi"/>
          <w:bCs/>
          <w:sz w:val="22"/>
          <w:szCs w:val="22"/>
          <w:lang w:val="fr-FR"/>
        </w:rPr>
        <w:t>,</w:t>
      </w:r>
      <w:r w:rsidR="00D21DCA" w:rsidRPr="00D21DCA">
        <w:rPr>
          <w:rFonts w:asciiTheme="minorHAnsi" w:hAnsiTheme="minorHAnsi" w:cstheme="minorHAnsi"/>
          <w:bCs/>
          <w:sz w:val="22"/>
          <w:szCs w:val="22"/>
          <w:lang w:val="fr-FR"/>
        </w:rPr>
        <w:t xml:space="preserve"> entre les conventions relatives à la biodiversité</w:t>
      </w:r>
      <w:r w:rsidR="00073599" w:rsidRPr="00D21DCA">
        <w:rPr>
          <w:rFonts w:asciiTheme="minorHAnsi" w:hAnsiTheme="minorHAnsi" w:cstheme="minorHAnsi"/>
          <w:bCs/>
          <w:sz w:val="22"/>
          <w:szCs w:val="22"/>
          <w:lang w:val="fr-FR"/>
        </w:rPr>
        <w:t>.</w:t>
      </w:r>
    </w:p>
    <w:p w14:paraId="0D513B7E" w14:textId="77777777" w:rsidR="00073599" w:rsidRPr="00813AC9" w:rsidRDefault="00073599" w:rsidP="00813AC9">
      <w:pPr>
        <w:pStyle w:val="ListParagraph"/>
        <w:ind w:left="425"/>
        <w:jc w:val="left"/>
        <w:rPr>
          <w:rFonts w:asciiTheme="minorHAnsi" w:hAnsiTheme="minorHAnsi" w:cstheme="minorHAnsi"/>
          <w:bCs/>
        </w:rPr>
      </w:pPr>
    </w:p>
    <w:p w14:paraId="00641A35" w14:textId="754B5A53" w:rsidR="00812CC5" w:rsidRPr="00D21DCA" w:rsidRDefault="00813AC9" w:rsidP="00813AC9">
      <w:pPr>
        <w:rPr>
          <w:rFonts w:asciiTheme="minorHAnsi" w:hAnsiTheme="minorHAnsi" w:cstheme="minorHAnsi"/>
          <w:bCs/>
          <w:sz w:val="22"/>
          <w:szCs w:val="22"/>
          <w:lang w:val="fr-FR"/>
        </w:rPr>
      </w:pPr>
      <w:r w:rsidRPr="00D21DCA">
        <w:rPr>
          <w:rFonts w:asciiTheme="minorHAnsi" w:hAnsiTheme="minorHAnsi"/>
          <w:sz w:val="22"/>
          <w:szCs w:val="22"/>
          <w:lang w:val="fr-FR"/>
        </w:rPr>
        <w:t>5.</w:t>
      </w:r>
      <w:r w:rsidRPr="00D21DCA">
        <w:rPr>
          <w:rFonts w:asciiTheme="minorHAnsi" w:hAnsiTheme="minorHAnsi"/>
          <w:sz w:val="22"/>
          <w:szCs w:val="22"/>
          <w:lang w:val="fr-FR"/>
        </w:rPr>
        <w:tab/>
      </w:r>
      <w:r w:rsidR="00D21DCA" w:rsidRPr="00D21DCA">
        <w:rPr>
          <w:rFonts w:asciiTheme="minorHAnsi" w:hAnsiTheme="minorHAnsi"/>
          <w:sz w:val="22"/>
          <w:szCs w:val="22"/>
          <w:lang w:val="fr-FR"/>
        </w:rPr>
        <w:t>Au paragraphe 21 de la</w:t>
      </w:r>
      <w:r w:rsidR="008D6E58" w:rsidRPr="00D21DCA">
        <w:rPr>
          <w:rFonts w:asciiTheme="minorHAnsi" w:hAnsiTheme="minorHAnsi"/>
          <w:sz w:val="22"/>
          <w:szCs w:val="22"/>
          <w:lang w:val="fr-FR"/>
        </w:rPr>
        <w:t xml:space="preserve"> </w:t>
      </w:r>
      <w:r w:rsidR="00D21DCA" w:rsidRPr="00D21DCA">
        <w:rPr>
          <w:rFonts w:asciiTheme="minorHAnsi" w:hAnsiTheme="minorHAnsi"/>
          <w:sz w:val="22"/>
          <w:szCs w:val="22"/>
          <w:lang w:val="fr-FR"/>
        </w:rPr>
        <w:t>Résolution</w:t>
      </w:r>
      <w:r w:rsidR="002A65F4" w:rsidRPr="00D21DCA">
        <w:rPr>
          <w:rFonts w:asciiTheme="minorHAnsi" w:hAnsiTheme="minorHAnsi"/>
          <w:sz w:val="22"/>
          <w:szCs w:val="22"/>
          <w:lang w:val="fr-FR"/>
        </w:rPr>
        <w:t xml:space="preserve"> </w:t>
      </w:r>
      <w:r w:rsidR="00073599" w:rsidRPr="00D21DCA">
        <w:rPr>
          <w:rFonts w:asciiTheme="minorHAnsi" w:hAnsiTheme="minorHAnsi"/>
          <w:sz w:val="22"/>
          <w:szCs w:val="22"/>
          <w:lang w:val="fr-FR"/>
        </w:rPr>
        <w:t>XII.7</w:t>
      </w:r>
      <w:r w:rsidR="00521F01" w:rsidRPr="00D21DCA">
        <w:rPr>
          <w:rFonts w:asciiTheme="minorHAnsi" w:hAnsiTheme="minorHAnsi"/>
          <w:sz w:val="22"/>
          <w:szCs w:val="22"/>
          <w:lang w:val="fr-FR"/>
        </w:rPr>
        <w:t>,</w:t>
      </w:r>
      <w:r w:rsidR="002A65F4" w:rsidRPr="00D21DCA">
        <w:rPr>
          <w:rFonts w:asciiTheme="minorHAnsi" w:hAnsiTheme="minorHAnsi"/>
          <w:sz w:val="22"/>
          <w:szCs w:val="22"/>
          <w:lang w:val="fr-FR"/>
        </w:rPr>
        <w:t xml:space="preserve"> </w:t>
      </w:r>
      <w:r w:rsidR="00D21DCA" w:rsidRPr="00D21DCA">
        <w:rPr>
          <w:rFonts w:asciiTheme="minorHAnsi" w:hAnsiTheme="minorHAnsi"/>
          <w:bCs/>
          <w:i/>
          <w:sz w:val="22"/>
          <w:szCs w:val="22"/>
          <w:lang w:val="fr-FR"/>
        </w:rPr>
        <w:t>Cadre de la Convention de Ramsar pour la mobilisation de ressources et les partenariats</w:t>
      </w:r>
      <w:r w:rsidR="00FA633D" w:rsidRPr="00D21DCA">
        <w:rPr>
          <w:rFonts w:asciiTheme="minorHAnsi" w:hAnsiTheme="minorHAnsi"/>
          <w:sz w:val="22"/>
          <w:szCs w:val="22"/>
          <w:lang w:val="fr-FR"/>
        </w:rPr>
        <w:t>,</w:t>
      </w:r>
      <w:r w:rsidR="002A65F4" w:rsidRPr="00D21DCA">
        <w:rPr>
          <w:rFonts w:asciiTheme="minorHAnsi" w:hAnsiTheme="minorHAnsi"/>
          <w:sz w:val="22"/>
          <w:szCs w:val="22"/>
          <w:lang w:val="fr-FR"/>
        </w:rPr>
        <w:t xml:space="preserve"> </w:t>
      </w:r>
      <w:r w:rsidR="00A365C0">
        <w:rPr>
          <w:rFonts w:asciiTheme="minorHAnsi" w:hAnsiTheme="minorHAnsi"/>
          <w:sz w:val="22"/>
          <w:szCs w:val="22"/>
          <w:lang w:val="fr-FR"/>
        </w:rPr>
        <w:t>la</w:t>
      </w:r>
      <w:r w:rsidR="008D6E58" w:rsidRPr="00D21DCA">
        <w:rPr>
          <w:rFonts w:asciiTheme="minorHAnsi" w:hAnsiTheme="minorHAnsi"/>
          <w:sz w:val="22"/>
          <w:szCs w:val="22"/>
          <w:lang w:val="fr-FR"/>
        </w:rPr>
        <w:t xml:space="preserve"> </w:t>
      </w:r>
      <w:r w:rsidR="00A365C0" w:rsidRPr="00D21DCA">
        <w:rPr>
          <w:rFonts w:asciiTheme="minorHAnsi" w:hAnsiTheme="minorHAnsi"/>
          <w:sz w:val="22"/>
          <w:szCs w:val="22"/>
          <w:lang w:val="fr-FR"/>
        </w:rPr>
        <w:t>Conférence</w:t>
      </w:r>
      <w:r w:rsidR="008D6E58" w:rsidRPr="00D21DCA">
        <w:rPr>
          <w:rFonts w:asciiTheme="minorHAnsi" w:hAnsiTheme="minorHAnsi"/>
          <w:sz w:val="22"/>
          <w:szCs w:val="22"/>
          <w:lang w:val="fr-FR"/>
        </w:rPr>
        <w:t xml:space="preserve"> </w:t>
      </w:r>
      <w:r w:rsidR="00A365C0">
        <w:rPr>
          <w:rFonts w:asciiTheme="minorHAnsi" w:hAnsiTheme="minorHAnsi"/>
          <w:sz w:val="22"/>
          <w:szCs w:val="22"/>
          <w:lang w:val="fr-FR"/>
        </w:rPr>
        <w:t>des</w:t>
      </w:r>
      <w:r w:rsidR="008D6E58" w:rsidRPr="00D21DCA">
        <w:rPr>
          <w:rFonts w:asciiTheme="minorHAnsi" w:hAnsiTheme="minorHAnsi"/>
          <w:sz w:val="22"/>
          <w:szCs w:val="22"/>
          <w:lang w:val="fr-FR"/>
        </w:rPr>
        <w:t xml:space="preserve"> Parties </w:t>
      </w:r>
      <w:r w:rsidR="00A365C0">
        <w:rPr>
          <w:rFonts w:asciiTheme="minorHAnsi" w:hAnsiTheme="minorHAnsi"/>
          <w:sz w:val="22"/>
          <w:szCs w:val="22"/>
          <w:lang w:val="fr-FR"/>
        </w:rPr>
        <w:t>c</w:t>
      </w:r>
      <w:r w:rsidR="00A365C0" w:rsidRPr="00D21DCA">
        <w:rPr>
          <w:rFonts w:asciiTheme="minorHAnsi" w:hAnsiTheme="minorHAnsi"/>
          <w:sz w:val="22"/>
          <w:szCs w:val="22"/>
          <w:lang w:val="fr-FR"/>
        </w:rPr>
        <w:t>ontractant</w:t>
      </w:r>
      <w:r w:rsidR="00A365C0">
        <w:rPr>
          <w:rFonts w:asciiTheme="minorHAnsi" w:hAnsiTheme="minorHAnsi"/>
          <w:sz w:val="22"/>
          <w:szCs w:val="22"/>
          <w:lang w:val="fr-FR"/>
        </w:rPr>
        <w:t>es</w:t>
      </w:r>
      <w:r w:rsidR="00A365C0" w:rsidRPr="00D21DCA">
        <w:rPr>
          <w:rFonts w:asciiTheme="minorHAnsi" w:hAnsiTheme="minorHAnsi"/>
          <w:sz w:val="22"/>
          <w:szCs w:val="22"/>
          <w:lang w:val="fr-FR"/>
        </w:rPr>
        <w:t xml:space="preserve"> </w:t>
      </w:r>
      <w:r w:rsidR="00A365C0">
        <w:rPr>
          <w:rFonts w:asciiTheme="minorHAnsi" w:hAnsiTheme="minorHAnsi"/>
          <w:sz w:val="22"/>
          <w:szCs w:val="22"/>
          <w:lang w:val="fr-FR"/>
        </w:rPr>
        <w:t>demande</w:t>
      </w:r>
      <w:r w:rsidR="00B55907" w:rsidRPr="00D21DCA">
        <w:rPr>
          <w:rFonts w:asciiTheme="minorHAnsi" w:hAnsiTheme="minorHAnsi"/>
          <w:sz w:val="22"/>
          <w:szCs w:val="22"/>
          <w:lang w:val="fr-FR"/>
        </w:rPr>
        <w:t xml:space="preserve"> </w:t>
      </w:r>
      <w:r w:rsidR="00A365C0" w:rsidRPr="00A365C0">
        <w:rPr>
          <w:rFonts w:asciiTheme="minorHAnsi" w:hAnsiTheme="minorHAnsi"/>
          <w:sz w:val="22"/>
          <w:szCs w:val="22"/>
          <w:lang w:val="fr-FR"/>
        </w:rPr>
        <w:t>au Secrétariat de renforcer les partenariats avec d’autres accords multilatéraux sur l’environnement comme, par exemple, la Convention des Nations Unies sur la lutte contre la désertification (CNULD)</w:t>
      </w:r>
      <w:r w:rsidR="00A365C0">
        <w:rPr>
          <w:rFonts w:asciiTheme="minorHAnsi" w:hAnsiTheme="minorHAnsi"/>
          <w:sz w:val="22"/>
          <w:szCs w:val="22"/>
          <w:lang w:val="fr-FR"/>
        </w:rPr>
        <w:t xml:space="preserve"> et</w:t>
      </w:r>
      <w:r w:rsidR="00A365C0" w:rsidRPr="00A365C0">
        <w:rPr>
          <w:rFonts w:asciiTheme="minorHAnsi" w:hAnsiTheme="minorHAnsi"/>
          <w:sz w:val="22"/>
          <w:szCs w:val="22"/>
          <w:lang w:val="fr-FR"/>
        </w:rPr>
        <w:t xml:space="preserve"> la </w:t>
      </w:r>
      <w:r w:rsidR="005526B6" w:rsidRPr="00D21DCA">
        <w:rPr>
          <w:rFonts w:asciiTheme="minorHAnsi" w:hAnsiTheme="minorHAnsi"/>
          <w:sz w:val="22"/>
          <w:szCs w:val="22"/>
          <w:lang w:val="fr-FR"/>
        </w:rPr>
        <w:t>Convention</w:t>
      </w:r>
      <w:r w:rsidR="002A65F4" w:rsidRPr="00D21DCA">
        <w:rPr>
          <w:rFonts w:asciiTheme="minorHAnsi" w:hAnsiTheme="minorHAnsi"/>
          <w:sz w:val="22"/>
          <w:szCs w:val="22"/>
          <w:lang w:val="fr-FR"/>
        </w:rPr>
        <w:t xml:space="preserve"> </w:t>
      </w:r>
      <w:r w:rsidR="00A365C0">
        <w:rPr>
          <w:rFonts w:asciiTheme="minorHAnsi" w:hAnsiTheme="minorHAnsi"/>
          <w:sz w:val="22"/>
          <w:szCs w:val="22"/>
          <w:lang w:val="fr-FR"/>
        </w:rPr>
        <w:t>sur la diversité biologique</w:t>
      </w:r>
      <w:r w:rsidR="002A65F4" w:rsidRPr="00D21DCA">
        <w:rPr>
          <w:rFonts w:asciiTheme="minorHAnsi" w:hAnsiTheme="minorHAnsi"/>
          <w:sz w:val="22"/>
          <w:szCs w:val="22"/>
          <w:lang w:val="fr-FR"/>
        </w:rPr>
        <w:t xml:space="preserve"> </w:t>
      </w:r>
      <w:r w:rsidR="005526B6" w:rsidRPr="00D21DCA">
        <w:rPr>
          <w:rFonts w:asciiTheme="minorHAnsi" w:hAnsiTheme="minorHAnsi"/>
          <w:sz w:val="22"/>
          <w:szCs w:val="22"/>
          <w:lang w:val="fr-FR"/>
        </w:rPr>
        <w:t>(C</w:t>
      </w:r>
      <w:r w:rsidR="00A365C0">
        <w:rPr>
          <w:rFonts w:asciiTheme="minorHAnsi" w:hAnsiTheme="minorHAnsi"/>
          <w:sz w:val="22"/>
          <w:szCs w:val="22"/>
          <w:lang w:val="fr-FR"/>
        </w:rPr>
        <w:t>DB</w:t>
      </w:r>
      <w:r w:rsidR="005526B6" w:rsidRPr="00D21DCA">
        <w:rPr>
          <w:rFonts w:asciiTheme="minorHAnsi" w:hAnsiTheme="minorHAnsi"/>
          <w:sz w:val="22"/>
          <w:szCs w:val="22"/>
          <w:lang w:val="fr-FR"/>
        </w:rPr>
        <w:t>)</w:t>
      </w:r>
      <w:r w:rsidR="002A65F4" w:rsidRPr="00D21DCA">
        <w:rPr>
          <w:rFonts w:asciiTheme="minorHAnsi" w:hAnsiTheme="minorHAnsi"/>
          <w:sz w:val="22"/>
          <w:szCs w:val="22"/>
          <w:lang w:val="fr-FR"/>
        </w:rPr>
        <w:t xml:space="preserve"> </w:t>
      </w:r>
      <w:r w:rsidR="00A365C0">
        <w:rPr>
          <w:rFonts w:asciiTheme="minorHAnsi" w:hAnsiTheme="minorHAnsi"/>
          <w:sz w:val="22"/>
          <w:szCs w:val="22"/>
          <w:lang w:val="fr-FR"/>
        </w:rPr>
        <w:t>« </w:t>
      </w:r>
      <w:r w:rsidR="00A365C0" w:rsidRPr="00A365C0">
        <w:rPr>
          <w:rFonts w:asciiTheme="minorHAnsi" w:hAnsiTheme="minorHAnsi"/>
          <w:sz w:val="22"/>
          <w:szCs w:val="22"/>
          <w:lang w:val="fr-FR"/>
        </w:rPr>
        <w:t>afin de renforcer les synergies et le partage des ressources, d’éviter le dédoublement des efforts et d’améliorer la mise en œuvre, dans le respect du mandat de chaque Convention</w:t>
      </w:r>
      <w:r w:rsidR="00A365C0">
        <w:rPr>
          <w:rFonts w:asciiTheme="minorHAnsi" w:hAnsiTheme="minorHAnsi"/>
          <w:sz w:val="22"/>
          <w:szCs w:val="22"/>
          <w:lang w:val="fr-FR"/>
        </w:rPr>
        <w:t> » et</w:t>
      </w:r>
      <w:r w:rsidR="002A65F4" w:rsidRPr="00D21DCA">
        <w:rPr>
          <w:rFonts w:asciiTheme="minorHAnsi" w:hAnsiTheme="minorHAnsi"/>
          <w:sz w:val="22"/>
          <w:szCs w:val="22"/>
          <w:lang w:val="fr-FR"/>
        </w:rPr>
        <w:t xml:space="preserve"> </w:t>
      </w:r>
      <w:r w:rsidR="00A365C0">
        <w:rPr>
          <w:rFonts w:asciiTheme="minorHAnsi" w:hAnsiTheme="minorHAnsi"/>
          <w:sz w:val="22"/>
          <w:szCs w:val="22"/>
          <w:lang w:val="fr-FR"/>
        </w:rPr>
        <w:t>demande</w:t>
      </w:r>
      <w:r w:rsidR="00A73C2D" w:rsidRPr="00D21DCA">
        <w:rPr>
          <w:rFonts w:asciiTheme="minorHAnsi" w:hAnsiTheme="minorHAnsi"/>
          <w:sz w:val="22"/>
          <w:szCs w:val="22"/>
          <w:lang w:val="fr-FR"/>
        </w:rPr>
        <w:t xml:space="preserve"> </w:t>
      </w:r>
      <w:r w:rsidR="00A365C0" w:rsidRPr="00A365C0">
        <w:rPr>
          <w:rFonts w:asciiTheme="minorHAnsi" w:hAnsiTheme="minorHAnsi"/>
          <w:sz w:val="22"/>
          <w:szCs w:val="22"/>
          <w:lang w:val="fr-FR"/>
        </w:rPr>
        <w:t>au Secrétariat de fournir, à la 51</w:t>
      </w:r>
      <w:r w:rsidR="00A365C0" w:rsidRPr="00A365C0">
        <w:rPr>
          <w:rFonts w:asciiTheme="minorHAnsi" w:hAnsiTheme="minorHAnsi"/>
          <w:sz w:val="22"/>
          <w:szCs w:val="22"/>
          <w:vertAlign w:val="superscript"/>
          <w:lang w:val="fr-FR"/>
        </w:rPr>
        <w:t>e</w:t>
      </w:r>
      <w:r w:rsidR="00A365C0" w:rsidRPr="00A365C0">
        <w:rPr>
          <w:rFonts w:asciiTheme="minorHAnsi" w:hAnsiTheme="minorHAnsi"/>
          <w:sz w:val="22"/>
          <w:szCs w:val="22"/>
          <w:lang w:val="fr-FR"/>
        </w:rPr>
        <w:t xml:space="preserve"> Réunion du Comité permanent, un plan sur la façon d’améliorer la coopération avec d’autres AME, et de rendre régulièrement compte de ses activités au Comité permanent</w:t>
      </w:r>
      <w:r w:rsidR="005526B6" w:rsidRPr="00D21DCA">
        <w:rPr>
          <w:rFonts w:asciiTheme="minorHAnsi" w:hAnsiTheme="minorHAnsi"/>
          <w:sz w:val="22"/>
          <w:szCs w:val="22"/>
          <w:lang w:val="fr-FR"/>
        </w:rPr>
        <w:t>.</w:t>
      </w:r>
    </w:p>
    <w:p w14:paraId="0B74B82C" w14:textId="77777777" w:rsidR="00AC2439" w:rsidRPr="00813AC9" w:rsidRDefault="00AC2439" w:rsidP="00813AC9">
      <w:pPr>
        <w:pStyle w:val="ListParagraph"/>
        <w:ind w:left="425"/>
        <w:rPr>
          <w:rFonts w:asciiTheme="minorHAnsi" w:hAnsiTheme="minorHAnsi"/>
          <w:highlight w:val="yellow"/>
        </w:rPr>
      </w:pPr>
    </w:p>
    <w:p w14:paraId="06FF16FC" w14:textId="538345AF" w:rsidR="00F71636" w:rsidRPr="002E0DB1" w:rsidRDefault="00813AC9" w:rsidP="00813AC9">
      <w:pPr>
        <w:rPr>
          <w:rFonts w:asciiTheme="minorHAnsi" w:hAnsiTheme="minorHAnsi"/>
          <w:sz w:val="22"/>
          <w:szCs w:val="22"/>
          <w:lang w:val="fr-FR"/>
        </w:rPr>
      </w:pPr>
      <w:r w:rsidRPr="002E0DB1">
        <w:rPr>
          <w:rFonts w:asciiTheme="minorHAnsi" w:hAnsiTheme="minorHAnsi"/>
          <w:sz w:val="22"/>
          <w:szCs w:val="22"/>
          <w:lang w:val="fr-FR"/>
        </w:rPr>
        <w:t>6.</w:t>
      </w:r>
      <w:r w:rsidRPr="002E0DB1">
        <w:rPr>
          <w:rFonts w:asciiTheme="minorHAnsi" w:hAnsiTheme="minorHAnsi"/>
          <w:sz w:val="22"/>
          <w:szCs w:val="22"/>
          <w:lang w:val="fr-FR"/>
        </w:rPr>
        <w:tab/>
      </w:r>
      <w:r w:rsidR="00A365C0" w:rsidRPr="002E0DB1">
        <w:rPr>
          <w:rFonts w:asciiTheme="minorHAnsi" w:hAnsiTheme="minorHAnsi"/>
          <w:sz w:val="22"/>
          <w:szCs w:val="22"/>
          <w:lang w:val="fr-FR"/>
        </w:rPr>
        <w:t xml:space="preserve">Dans la </w:t>
      </w:r>
      <w:r w:rsidR="00AC2439" w:rsidRPr="002E0DB1">
        <w:rPr>
          <w:rFonts w:asciiTheme="minorHAnsi" w:hAnsiTheme="minorHAnsi"/>
          <w:sz w:val="22"/>
          <w:szCs w:val="22"/>
          <w:lang w:val="fr-FR"/>
        </w:rPr>
        <w:t>D</w:t>
      </w:r>
      <w:r w:rsidR="00A365C0" w:rsidRPr="002E0DB1">
        <w:rPr>
          <w:rFonts w:asciiTheme="minorHAnsi" w:hAnsiTheme="minorHAnsi"/>
          <w:sz w:val="22"/>
          <w:szCs w:val="22"/>
          <w:lang w:val="fr-FR"/>
        </w:rPr>
        <w:t>é</w:t>
      </w:r>
      <w:r w:rsidR="00AC2439" w:rsidRPr="002E0DB1">
        <w:rPr>
          <w:rFonts w:asciiTheme="minorHAnsi" w:hAnsiTheme="minorHAnsi"/>
          <w:sz w:val="22"/>
          <w:szCs w:val="22"/>
          <w:lang w:val="fr-FR"/>
        </w:rPr>
        <w:t>cision</w:t>
      </w:r>
      <w:r w:rsidR="00B55907" w:rsidRPr="002E0DB1">
        <w:rPr>
          <w:rFonts w:asciiTheme="minorHAnsi" w:hAnsiTheme="minorHAnsi"/>
          <w:sz w:val="22"/>
          <w:szCs w:val="22"/>
          <w:lang w:val="fr-FR"/>
        </w:rPr>
        <w:t xml:space="preserve"> </w:t>
      </w:r>
      <w:r w:rsidR="009F5B56" w:rsidRPr="002E0DB1">
        <w:rPr>
          <w:rFonts w:asciiTheme="minorHAnsi" w:hAnsiTheme="minorHAnsi"/>
          <w:sz w:val="22"/>
          <w:szCs w:val="22"/>
          <w:lang w:val="fr-FR"/>
        </w:rPr>
        <w:t>SC</w:t>
      </w:r>
      <w:r w:rsidR="00D41BAB" w:rsidRPr="002E0DB1">
        <w:rPr>
          <w:rFonts w:asciiTheme="minorHAnsi" w:hAnsiTheme="minorHAnsi"/>
          <w:sz w:val="22"/>
          <w:szCs w:val="22"/>
          <w:lang w:val="fr-FR"/>
        </w:rPr>
        <w:t>53-17</w:t>
      </w:r>
      <w:r w:rsidR="0000167C">
        <w:rPr>
          <w:rFonts w:asciiTheme="minorHAnsi" w:hAnsiTheme="minorHAnsi"/>
          <w:sz w:val="22"/>
          <w:szCs w:val="22"/>
          <w:lang w:val="fr-FR"/>
        </w:rPr>
        <w:t> </w:t>
      </w:r>
      <w:r w:rsidR="00F71636" w:rsidRPr="002E0DB1">
        <w:rPr>
          <w:rFonts w:asciiTheme="minorHAnsi" w:hAnsiTheme="minorHAnsi"/>
          <w:sz w:val="22"/>
          <w:szCs w:val="22"/>
          <w:lang w:val="fr-FR"/>
        </w:rPr>
        <w:t>:</w:t>
      </w:r>
      <w:r w:rsidR="00D41BAB" w:rsidRPr="002E0DB1">
        <w:rPr>
          <w:rFonts w:asciiTheme="minorHAnsi" w:hAnsiTheme="minorHAnsi"/>
          <w:sz w:val="22"/>
          <w:szCs w:val="22"/>
          <w:lang w:val="fr-FR"/>
        </w:rPr>
        <w:t xml:space="preserve"> </w:t>
      </w:r>
    </w:p>
    <w:p w14:paraId="76009C9F" w14:textId="2547140E" w:rsidR="00FB5933" w:rsidRPr="002E0DB1" w:rsidRDefault="002E0DB1" w:rsidP="00F71636">
      <w:pPr>
        <w:ind w:firstLine="0"/>
        <w:rPr>
          <w:rFonts w:asciiTheme="minorHAnsi" w:hAnsiTheme="minorHAnsi"/>
          <w:sz w:val="22"/>
          <w:szCs w:val="22"/>
          <w:lang w:val="fr-FR"/>
        </w:rPr>
      </w:pPr>
      <w:r w:rsidRPr="002E0DB1">
        <w:rPr>
          <w:rFonts w:asciiTheme="minorHAnsi" w:hAnsiTheme="minorHAnsi"/>
          <w:bCs/>
          <w:i/>
          <w:sz w:val="22"/>
          <w:szCs w:val="22"/>
          <w:lang w:val="fr-FR"/>
        </w:rPr>
        <w:t>Le Comité permanent donne instruction au Secrétariat de poursuivre activement ses travaux avec le Groupe d’experts interagences sur les indicateurs des Objectifs de développement durable ainsi qu’avec d’autres organismes compétents des Nations Unies, sur les indicateurs relatifs à l’eau et en particulier l’indicateur 6.6.1 sur l’étendue des zones humides, pour contribuer à son développement méthodologique, pour garantir que les Rapports nationaux Ramsar, et plus précisément en ce qui concerne l’étendue des zones humides, soient la principale source d’information et pour éviter la redondance des rapports au niveau national; et demande que le Secrétariat explore des options d’arrangements institutionnels, notamment pour jouer le rôle de leader pour l’indicateur 6.6.1 ou son sous</w:t>
      </w:r>
      <w:r w:rsidRPr="002E0DB1">
        <w:rPr>
          <w:rFonts w:asciiTheme="minorHAnsi" w:hAnsiTheme="minorHAnsi"/>
          <w:bCs/>
          <w:i/>
          <w:sz w:val="22"/>
          <w:szCs w:val="22"/>
          <w:lang w:val="fr-FR"/>
        </w:rPr>
        <w:noBreakHyphen/>
        <w:t>indicateur sur l’étendue</w:t>
      </w:r>
      <w:r w:rsidR="00AC2439" w:rsidRPr="002E0DB1">
        <w:rPr>
          <w:rFonts w:asciiTheme="minorHAnsi" w:hAnsiTheme="minorHAnsi"/>
          <w:i/>
          <w:sz w:val="22"/>
          <w:szCs w:val="22"/>
          <w:lang w:val="fr-FR"/>
        </w:rPr>
        <w:t>.</w:t>
      </w:r>
      <w:r w:rsidR="00FB5933" w:rsidRPr="002E0DB1">
        <w:rPr>
          <w:rFonts w:asciiTheme="minorHAnsi" w:hAnsiTheme="minorHAnsi"/>
          <w:i/>
          <w:sz w:val="22"/>
          <w:szCs w:val="22"/>
          <w:lang w:val="fr-FR"/>
        </w:rPr>
        <w:t xml:space="preserve"> </w:t>
      </w:r>
    </w:p>
    <w:p w14:paraId="68692811" w14:textId="77777777" w:rsidR="00FB5933" w:rsidRPr="00813AC9" w:rsidRDefault="00FB5933" w:rsidP="00813AC9">
      <w:pPr>
        <w:rPr>
          <w:rFonts w:asciiTheme="minorHAnsi" w:hAnsiTheme="minorHAnsi"/>
          <w:sz w:val="22"/>
          <w:szCs w:val="22"/>
        </w:rPr>
      </w:pPr>
    </w:p>
    <w:p w14:paraId="6203BE5F" w14:textId="0CA37D96" w:rsidR="00FB5933" w:rsidRPr="002E0DB1" w:rsidRDefault="00813AC9" w:rsidP="00813AC9">
      <w:pPr>
        <w:rPr>
          <w:rFonts w:asciiTheme="minorHAnsi" w:hAnsiTheme="minorHAnsi"/>
          <w:sz w:val="22"/>
          <w:szCs w:val="22"/>
          <w:lang w:val="fr-FR"/>
        </w:rPr>
      </w:pPr>
      <w:r w:rsidRPr="002E0DB1">
        <w:rPr>
          <w:rFonts w:asciiTheme="minorHAnsi" w:hAnsiTheme="minorHAnsi"/>
          <w:sz w:val="22"/>
          <w:szCs w:val="22"/>
          <w:lang w:val="fr-FR"/>
        </w:rPr>
        <w:t>7.</w:t>
      </w:r>
      <w:r w:rsidRPr="002E0DB1">
        <w:rPr>
          <w:rFonts w:asciiTheme="minorHAnsi" w:hAnsiTheme="minorHAnsi"/>
          <w:sz w:val="22"/>
          <w:szCs w:val="22"/>
          <w:lang w:val="fr-FR"/>
        </w:rPr>
        <w:tab/>
      </w:r>
      <w:r w:rsidR="002E0DB1" w:rsidRPr="002E0DB1">
        <w:rPr>
          <w:rFonts w:asciiTheme="minorHAnsi" w:hAnsiTheme="minorHAnsi"/>
          <w:sz w:val="22"/>
          <w:szCs w:val="22"/>
          <w:lang w:val="fr-FR"/>
        </w:rPr>
        <w:t xml:space="preserve">Les </w:t>
      </w:r>
      <w:r w:rsidR="00FB5933" w:rsidRPr="002E0DB1">
        <w:rPr>
          <w:rFonts w:asciiTheme="minorHAnsi" w:hAnsiTheme="minorHAnsi"/>
          <w:sz w:val="22"/>
          <w:szCs w:val="22"/>
          <w:lang w:val="fr-FR"/>
        </w:rPr>
        <w:t>D</w:t>
      </w:r>
      <w:r w:rsidR="002E0DB1" w:rsidRPr="002E0DB1">
        <w:rPr>
          <w:rFonts w:asciiTheme="minorHAnsi" w:hAnsiTheme="minorHAnsi"/>
          <w:sz w:val="22"/>
          <w:szCs w:val="22"/>
          <w:lang w:val="fr-FR"/>
        </w:rPr>
        <w:t>é</w:t>
      </w:r>
      <w:r w:rsidR="00FB5933" w:rsidRPr="002E0DB1">
        <w:rPr>
          <w:rFonts w:asciiTheme="minorHAnsi" w:hAnsiTheme="minorHAnsi"/>
          <w:sz w:val="22"/>
          <w:szCs w:val="22"/>
          <w:lang w:val="fr-FR"/>
        </w:rPr>
        <w:t xml:space="preserve">cisions </w:t>
      </w:r>
      <w:r w:rsidR="00FB5933" w:rsidRPr="00D75D40">
        <w:rPr>
          <w:rFonts w:asciiTheme="minorHAnsi" w:hAnsiTheme="minorHAnsi"/>
          <w:sz w:val="22"/>
          <w:szCs w:val="22"/>
          <w:lang w:val="fr-FR"/>
        </w:rPr>
        <w:t>XII</w:t>
      </w:r>
      <w:r w:rsidR="007D3352" w:rsidRPr="00D75D40">
        <w:rPr>
          <w:rFonts w:asciiTheme="minorHAnsi" w:hAnsiTheme="minorHAnsi"/>
          <w:sz w:val="22"/>
          <w:szCs w:val="22"/>
          <w:lang w:val="fr-FR"/>
        </w:rPr>
        <w:t>/</w:t>
      </w:r>
      <w:r w:rsidR="00FB5933" w:rsidRPr="00D75D40">
        <w:rPr>
          <w:rFonts w:asciiTheme="minorHAnsi" w:hAnsiTheme="minorHAnsi"/>
          <w:sz w:val="22"/>
          <w:szCs w:val="22"/>
          <w:lang w:val="fr-FR"/>
        </w:rPr>
        <w:t xml:space="preserve">30 </w:t>
      </w:r>
      <w:r w:rsidR="002E0DB1" w:rsidRPr="00D75D40">
        <w:rPr>
          <w:rFonts w:asciiTheme="minorHAnsi" w:hAnsiTheme="minorHAnsi"/>
          <w:sz w:val="22"/>
          <w:szCs w:val="22"/>
          <w:lang w:val="fr-FR"/>
        </w:rPr>
        <w:t>et</w:t>
      </w:r>
      <w:r w:rsidR="007D3352" w:rsidRPr="00D75D40">
        <w:rPr>
          <w:rFonts w:asciiTheme="minorHAnsi" w:hAnsiTheme="minorHAnsi"/>
          <w:sz w:val="22"/>
          <w:szCs w:val="22"/>
          <w:lang w:val="fr-FR"/>
        </w:rPr>
        <w:t xml:space="preserve"> XIII/</w:t>
      </w:r>
      <w:r w:rsidR="00FB5933" w:rsidRPr="00D75D40">
        <w:rPr>
          <w:rFonts w:asciiTheme="minorHAnsi" w:hAnsiTheme="minorHAnsi"/>
          <w:sz w:val="22"/>
          <w:szCs w:val="22"/>
          <w:lang w:val="fr-FR"/>
        </w:rPr>
        <w:t>21</w:t>
      </w:r>
      <w:r w:rsidR="00FB5933" w:rsidRPr="002E0DB1">
        <w:rPr>
          <w:rFonts w:asciiTheme="minorHAnsi" w:hAnsiTheme="minorHAnsi"/>
          <w:sz w:val="22"/>
          <w:szCs w:val="22"/>
          <w:lang w:val="fr-FR"/>
        </w:rPr>
        <w:t xml:space="preserve"> </w:t>
      </w:r>
      <w:r w:rsidR="002E0DB1" w:rsidRPr="002E0DB1">
        <w:rPr>
          <w:rFonts w:asciiTheme="minorHAnsi" w:hAnsiTheme="minorHAnsi"/>
          <w:sz w:val="22"/>
          <w:szCs w:val="22"/>
          <w:lang w:val="fr-FR"/>
        </w:rPr>
        <w:t>de la CDB</w:t>
      </w:r>
      <w:r w:rsidR="00FB5933" w:rsidRPr="002E0DB1">
        <w:rPr>
          <w:rFonts w:asciiTheme="minorHAnsi" w:hAnsiTheme="minorHAnsi"/>
          <w:sz w:val="22"/>
          <w:szCs w:val="22"/>
          <w:lang w:val="fr-FR"/>
        </w:rPr>
        <w:t xml:space="preserve"> invite</w:t>
      </w:r>
      <w:r w:rsidR="002E0DB1" w:rsidRPr="002E0DB1">
        <w:rPr>
          <w:rFonts w:asciiTheme="minorHAnsi" w:hAnsiTheme="minorHAnsi"/>
          <w:sz w:val="22"/>
          <w:szCs w:val="22"/>
          <w:lang w:val="fr-FR"/>
        </w:rPr>
        <w:t>nt</w:t>
      </w:r>
      <w:r w:rsidR="00FB5933" w:rsidRPr="002E0DB1">
        <w:rPr>
          <w:rFonts w:asciiTheme="minorHAnsi" w:hAnsiTheme="minorHAnsi"/>
          <w:sz w:val="22"/>
          <w:szCs w:val="22"/>
          <w:lang w:val="fr-FR"/>
        </w:rPr>
        <w:t xml:space="preserve"> </w:t>
      </w:r>
      <w:r w:rsidR="002E0DB1" w:rsidRPr="002E0DB1">
        <w:rPr>
          <w:rFonts w:asciiTheme="minorHAnsi" w:hAnsiTheme="minorHAnsi"/>
          <w:sz w:val="22"/>
          <w:szCs w:val="22"/>
          <w:lang w:val="fr-FR"/>
        </w:rPr>
        <w:t>les organ</w:t>
      </w:r>
      <w:r w:rsidR="002E0DB1">
        <w:rPr>
          <w:rFonts w:asciiTheme="minorHAnsi" w:hAnsiTheme="minorHAnsi"/>
          <w:sz w:val="22"/>
          <w:szCs w:val="22"/>
          <w:lang w:val="fr-FR"/>
        </w:rPr>
        <w:t>e</w:t>
      </w:r>
      <w:r w:rsidR="002E0DB1" w:rsidRPr="002E0DB1">
        <w:rPr>
          <w:rFonts w:asciiTheme="minorHAnsi" w:hAnsiTheme="minorHAnsi"/>
          <w:sz w:val="22"/>
          <w:szCs w:val="22"/>
          <w:lang w:val="fr-FR"/>
        </w:rPr>
        <w:t xml:space="preserve">s </w:t>
      </w:r>
      <w:r w:rsidR="002E0DB1">
        <w:rPr>
          <w:rFonts w:asciiTheme="minorHAnsi" w:hAnsiTheme="minorHAnsi"/>
          <w:sz w:val="22"/>
          <w:szCs w:val="22"/>
          <w:lang w:val="fr-FR"/>
        </w:rPr>
        <w:t>directeurs des AME à fournir</w:t>
      </w:r>
      <w:r w:rsidR="00544265">
        <w:rPr>
          <w:rFonts w:asciiTheme="minorHAnsi" w:hAnsiTheme="minorHAnsi"/>
          <w:sz w:val="22"/>
          <w:szCs w:val="22"/>
          <w:lang w:val="fr-FR"/>
        </w:rPr>
        <w:t xml:space="preserve">, le cas échéant, </w:t>
      </w:r>
      <w:r w:rsidR="002E0DB1">
        <w:rPr>
          <w:rFonts w:asciiTheme="minorHAnsi" w:hAnsiTheme="minorHAnsi"/>
          <w:sz w:val="22"/>
          <w:szCs w:val="22"/>
          <w:lang w:val="fr-FR"/>
        </w:rPr>
        <w:t>des éléments d’avis</w:t>
      </w:r>
      <w:r w:rsidR="00544265">
        <w:rPr>
          <w:rFonts w:asciiTheme="minorHAnsi" w:hAnsiTheme="minorHAnsi"/>
          <w:sz w:val="22"/>
          <w:szCs w:val="22"/>
          <w:lang w:val="fr-FR"/>
        </w:rPr>
        <w:t xml:space="preserve"> </w:t>
      </w:r>
      <w:r w:rsidR="006A32AC">
        <w:rPr>
          <w:rFonts w:asciiTheme="minorHAnsi" w:hAnsiTheme="minorHAnsi"/>
          <w:sz w:val="22"/>
          <w:szCs w:val="22"/>
          <w:lang w:val="fr-FR"/>
        </w:rPr>
        <w:t xml:space="preserve">concernant les orientations sur le financement qui pourraient être communiqués au FEM par l’intermédiaire de la </w:t>
      </w:r>
      <w:r w:rsidR="006A32AC" w:rsidRPr="002E0DB1">
        <w:rPr>
          <w:rFonts w:asciiTheme="minorHAnsi" w:hAnsiTheme="minorHAnsi"/>
          <w:sz w:val="22"/>
          <w:szCs w:val="22"/>
          <w:lang w:val="fr-FR"/>
        </w:rPr>
        <w:t>Conférence</w:t>
      </w:r>
      <w:r w:rsidR="00FB5933" w:rsidRPr="002E0DB1">
        <w:rPr>
          <w:rFonts w:asciiTheme="minorHAnsi" w:hAnsiTheme="minorHAnsi"/>
          <w:sz w:val="22"/>
          <w:szCs w:val="22"/>
          <w:lang w:val="fr-FR"/>
        </w:rPr>
        <w:t xml:space="preserve"> </w:t>
      </w:r>
      <w:r w:rsidR="006A32AC">
        <w:rPr>
          <w:rFonts w:asciiTheme="minorHAnsi" w:hAnsiTheme="minorHAnsi"/>
          <w:sz w:val="22"/>
          <w:szCs w:val="22"/>
          <w:lang w:val="fr-FR"/>
        </w:rPr>
        <w:t>des</w:t>
      </w:r>
      <w:r w:rsidR="00FB5933" w:rsidRPr="002E0DB1">
        <w:rPr>
          <w:rFonts w:asciiTheme="minorHAnsi" w:hAnsiTheme="minorHAnsi"/>
          <w:sz w:val="22"/>
          <w:szCs w:val="22"/>
          <w:lang w:val="fr-FR"/>
        </w:rPr>
        <w:t xml:space="preserve"> Parties </w:t>
      </w:r>
      <w:r w:rsidR="006A32AC">
        <w:rPr>
          <w:rFonts w:asciiTheme="minorHAnsi" w:hAnsiTheme="minorHAnsi"/>
          <w:sz w:val="22"/>
          <w:szCs w:val="22"/>
          <w:lang w:val="fr-FR"/>
        </w:rPr>
        <w:t>à la CDB</w:t>
      </w:r>
      <w:r w:rsidR="00FB5933" w:rsidRPr="002E0DB1">
        <w:rPr>
          <w:rFonts w:asciiTheme="minorHAnsi" w:hAnsiTheme="minorHAnsi"/>
          <w:sz w:val="22"/>
          <w:szCs w:val="22"/>
          <w:lang w:val="fr-FR"/>
        </w:rPr>
        <w:t xml:space="preserve">. </w:t>
      </w:r>
    </w:p>
    <w:p w14:paraId="2D09F7E1" w14:textId="77777777" w:rsidR="00AC2439" w:rsidRPr="006A32AC" w:rsidRDefault="00AC2439" w:rsidP="00813AC9">
      <w:pPr>
        <w:pStyle w:val="ListParagraph"/>
        <w:ind w:left="425"/>
        <w:rPr>
          <w:rFonts w:asciiTheme="minorHAnsi" w:hAnsiTheme="minorHAnsi"/>
          <w:highlight w:val="yellow"/>
          <w:lang w:val="fr-FR"/>
        </w:rPr>
      </w:pPr>
    </w:p>
    <w:p w14:paraId="3C9BD329" w14:textId="1A83F60E" w:rsidR="009F5B56" w:rsidRPr="006A32AC" w:rsidRDefault="00813AC9" w:rsidP="00813AC9">
      <w:pPr>
        <w:rPr>
          <w:rFonts w:asciiTheme="minorHAnsi" w:hAnsiTheme="minorHAnsi"/>
          <w:sz w:val="22"/>
          <w:szCs w:val="22"/>
          <w:lang w:val="fr-FR"/>
        </w:rPr>
      </w:pPr>
      <w:r w:rsidRPr="006A32AC">
        <w:rPr>
          <w:rFonts w:asciiTheme="minorHAnsi" w:hAnsiTheme="minorHAnsi"/>
          <w:sz w:val="22"/>
          <w:szCs w:val="22"/>
          <w:lang w:val="fr-FR"/>
        </w:rPr>
        <w:t>8.</w:t>
      </w:r>
      <w:r w:rsidRPr="006A32AC">
        <w:rPr>
          <w:rFonts w:asciiTheme="minorHAnsi" w:hAnsiTheme="minorHAnsi"/>
          <w:sz w:val="22"/>
          <w:szCs w:val="22"/>
          <w:lang w:val="fr-FR"/>
        </w:rPr>
        <w:tab/>
      </w:r>
      <w:r w:rsidR="006A32AC" w:rsidRPr="006A32AC">
        <w:rPr>
          <w:rFonts w:asciiTheme="minorHAnsi" w:hAnsiTheme="minorHAnsi"/>
          <w:sz w:val="22"/>
          <w:szCs w:val="22"/>
          <w:lang w:val="fr-FR"/>
        </w:rPr>
        <w:t xml:space="preserve">Dans la Décision </w:t>
      </w:r>
      <w:r w:rsidR="009F5B56" w:rsidRPr="006A32AC">
        <w:rPr>
          <w:rFonts w:asciiTheme="minorHAnsi" w:hAnsiTheme="minorHAnsi"/>
          <w:sz w:val="22"/>
          <w:szCs w:val="22"/>
          <w:lang w:val="fr-FR"/>
        </w:rPr>
        <w:t>SC53-18</w:t>
      </w:r>
      <w:r w:rsidR="0000167C">
        <w:rPr>
          <w:rFonts w:asciiTheme="minorHAnsi" w:hAnsiTheme="minorHAnsi"/>
          <w:sz w:val="22"/>
          <w:szCs w:val="22"/>
          <w:lang w:val="fr-FR"/>
        </w:rPr>
        <w:t> </w:t>
      </w:r>
      <w:r w:rsidR="009F5B56" w:rsidRPr="006A32AC">
        <w:rPr>
          <w:rFonts w:asciiTheme="minorHAnsi" w:hAnsiTheme="minorHAnsi"/>
          <w:sz w:val="22"/>
          <w:szCs w:val="22"/>
          <w:lang w:val="fr-FR"/>
        </w:rPr>
        <w:t>:</w:t>
      </w:r>
    </w:p>
    <w:p w14:paraId="4D700531" w14:textId="28AB9B31" w:rsidR="00AC2439" w:rsidRPr="006A32AC" w:rsidRDefault="006A32AC" w:rsidP="009F5B56">
      <w:pPr>
        <w:ind w:firstLine="0"/>
        <w:rPr>
          <w:rFonts w:asciiTheme="minorHAnsi" w:hAnsiTheme="minorHAnsi"/>
          <w:sz w:val="22"/>
          <w:szCs w:val="22"/>
          <w:lang w:val="fr-FR"/>
        </w:rPr>
      </w:pPr>
      <w:r w:rsidRPr="006A32AC">
        <w:rPr>
          <w:rFonts w:asciiTheme="minorHAnsi" w:hAnsiTheme="minorHAnsi"/>
          <w:bCs/>
          <w:i/>
          <w:sz w:val="22"/>
          <w:szCs w:val="22"/>
          <w:lang w:val="fr-FR"/>
        </w:rPr>
        <w:t>Le Comité permanent charge le Secrétariat de transmettre au Fonds pour l’environnement mondial (FEM) les éléments du Plan stratégique Ramsar qui correspondent aux Objectifs d’Aichi sur la biodiversité, aux ODD et au cadre quadriennal de</w:t>
      </w:r>
      <w:r w:rsidR="008554E5">
        <w:rPr>
          <w:rFonts w:asciiTheme="minorHAnsi" w:hAnsiTheme="minorHAnsi"/>
          <w:bCs/>
          <w:i/>
          <w:sz w:val="22"/>
          <w:szCs w:val="22"/>
          <w:lang w:val="fr-FR"/>
        </w:rPr>
        <w:t>s</w:t>
      </w:r>
      <w:r w:rsidRPr="006A32AC">
        <w:rPr>
          <w:rFonts w:asciiTheme="minorHAnsi" w:hAnsiTheme="minorHAnsi"/>
          <w:bCs/>
          <w:i/>
          <w:sz w:val="22"/>
          <w:szCs w:val="22"/>
          <w:lang w:val="fr-FR"/>
        </w:rPr>
        <w:t xml:space="preserve"> priorités du programme (2018-2022) pour la septième reconstitution de la caisse du FEM annexée à la Décision XIII/21 de la CDB</w:t>
      </w:r>
      <w:r w:rsidRPr="006A32AC">
        <w:rPr>
          <w:rFonts w:asciiTheme="minorHAnsi" w:hAnsiTheme="minorHAnsi"/>
          <w:i/>
          <w:sz w:val="22"/>
          <w:szCs w:val="22"/>
          <w:lang w:val="fr-FR"/>
        </w:rPr>
        <w:t xml:space="preserve"> </w:t>
      </w:r>
      <w:r w:rsidR="000274C3" w:rsidRPr="006A32AC">
        <w:rPr>
          <w:rFonts w:asciiTheme="minorHAnsi" w:hAnsiTheme="minorHAnsi"/>
          <w:sz w:val="22"/>
          <w:szCs w:val="22"/>
          <w:lang w:val="fr-FR"/>
        </w:rPr>
        <w:t>[</w:t>
      </w:r>
      <w:r w:rsidRPr="006A32AC">
        <w:rPr>
          <w:rFonts w:asciiTheme="minorHAnsi" w:hAnsiTheme="minorHAnsi"/>
          <w:sz w:val="22"/>
          <w:szCs w:val="22"/>
          <w:lang w:val="fr-FR"/>
        </w:rPr>
        <w:t>sur</w:t>
      </w:r>
      <w:r w:rsidR="003B5E32">
        <w:rPr>
          <w:rFonts w:asciiTheme="minorHAnsi" w:hAnsiTheme="minorHAnsi"/>
          <w:sz w:val="22"/>
          <w:szCs w:val="22"/>
          <w:lang w:val="fr-FR"/>
        </w:rPr>
        <w:t> </w:t>
      </w:r>
      <w:r w:rsidRPr="006A32AC">
        <w:rPr>
          <w:rFonts w:asciiTheme="minorHAnsi" w:hAnsiTheme="minorHAnsi"/>
          <w:sz w:val="22"/>
          <w:szCs w:val="22"/>
          <w:lang w:val="fr-FR"/>
        </w:rPr>
        <w:t>le mécanisme financier</w:t>
      </w:r>
      <w:r w:rsidR="000274C3" w:rsidRPr="006A32AC">
        <w:rPr>
          <w:rFonts w:asciiTheme="minorHAnsi" w:eastAsiaTheme="minorHAnsi" w:hAnsiTheme="minorHAnsi" w:cs="Calibri"/>
          <w:sz w:val="22"/>
          <w:szCs w:val="22"/>
          <w:lang w:val="fr-FR"/>
        </w:rPr>
        <w:t>]</w:t>
      </w:r>
      <w:r w:rsidR="00AC2439" w:rsidRPr="006A32AC">
        <w:rPr>
          <w:rFonts w:asciiTheme="minorHAnsi" w:hAnsiTheme="minorHAnsi"/>
          <w:sz w:val="22"/>
          <w:szCs w:val="22"/>
          <w:lang w:val="fr-FR"/>
        </w:rPr>
        <w:t>.</w:t>
      </w:r>
    </w:p>
    <w:p w14:paraId="10781CD3" w14:textId="77777777" w:rsidR="00AC2439" w:rsidRPr="006A32AC" w:rsidRDefault="00AC2439" w:rsidP="00813AC9">
      <w:pPr>
        <w:pStyle w:val="ListParagraph"/>
        <w:ind w:left="425"/>
        <w:rPr>
          <w:rFonts w:asciiTheme="minorHAnsi" w:hAnsiTheme="minorHAnsi"/>
          <w:lang w:val="fr-FR"/>
        </w:rPr>
      </w:pPr>
    </w:p>
    <w:p w14:paraId="26B5614F" w14:textId="4FF8E55D" w:rsidR="0043088C" w:rsidRPr="006A32AC" w:rsidRDefault="00813AC9" w:rsidP="00813AC9">
      <w:pPr>
        <w:rPr>
          <w:rFonts w:asciiTheme="minorHAnsi" w:hAnsiTheme="minorHAnsi"/>
          <w:sz w:val="22"/>
          <w:szCs w:val="22"/>
          <w:lang w:val="fr-FR"/>
        </w:rPr>
      </w:pPr>
      <w:r w:rsidRPr="006A32AC">
        <w:rPr>
          <w:rFonts w:asciiTheme="minorHAnsi" w:hAnsiTheme="minorHAnsi"/>
          <w:sz w:val="22"/>
          <w:szCs w:val="22"/>
          <w:lang w:val="fr-FR"/>
        </w:rPr>
        <w:t>9.</w:t>
      </w:r>
      <w:r w:rsidRPr="006A32AC">
        <w:rPr>
          <w:rFonts w:asciiTheme="minorHAnsi" w:hAnsiTheme="minorHAnsi"/>
          <w:sz w:val="22"/>
          <w:szCs w:val="22"/>
          <w:lang w:val="fr-FR"/>
        </w:rPr>
        <w:tab/>
      </w:r>
      <w:r w:rsidR="006A32AC" w:rsidRPr="006A32AC">
        <w:rPr>
          <w:rFonts w:asciiTheme="minorHAnsi" w:hAnsiTheme="minorHAnsi"/>
          <w:sz w:val="22"/>
          <w:szCs w:val="22"/>
          <w:lang w:val="fr-FR"/>
        </w:rPr>
        <w:t xml:space="preserve">Dans la Décision </w:t>
      </w:r>
      <w:r w:rsidR="00CF39E6" w:rsidRPr="006A32AC">
        <w:rPr>
          <w:rFonts w:asciiTheme="minorHAnsi" w:hAnsiTheme="minorHAnsi"/>
          <w:sz w:val="22"/>
          <w:szCs w:val="22"/>
          <w:lang w:val="fr-FR"/>
        </w:rPr>
        <w:t>SC53-19</w:t>
      </w:r>
      <w:r w:rsidR="0000167C">
        <w:rPr>
          <w:rFonts w:asciiTheme="minorHAnsi" w:hAnsiTheme="minorHAnsi"/>
          <w:sz w:val="22"/>
          <w:szCs w:val="22"/>
          <w:lang w:val="fr-FR"/>
        </w:rPr>
        <w:t> </w:t>
      </w:r>
      <w:r w:rsidR="0043088C" w:rsidRPr="006A32AC">
        <w:rPr>
          <w:rFonts w:asciiTheme="minorHAnsi" w:hAnsiTheme="minorHAnsi"/>
          <w:sz w:val="22"/>
          <w:szCs w:val="22"/>
          <w:lang w:val="fr-FR"/>
        </w:rPr>
        <w:t>:</w:t>
      </w:r>
    </w:p>
    <w:p w14:paraId="53D43EC0" w14:textId="7C517BC1" w:rsidR="00AC2439" w:rsidRPr="006A32AC" w:rsidRDefault="006A32AC" w:rsidP="0043088C">
      <w:pPr>
        <w:ind w:firstLine="0"/>
        <w:rPr>
          <w:rFonts w:asciiTheme="minorHAnsi" w:hAnsiTheme="minorHAnsi"/>
          <w:i/>
          <w:sz w:val="22"/>
          <w:szCs w:val="22"/>
          <w:lang w:val="fr-FR"/>
        </w:rPr>
      </w:pPr>
      <w:r w:rsidRPr="006A32AC">
        <w:rPr>
          <w:rFonts w:asciiTheme="minorHAnsi" w:hAnsiTheme="minorHAnsi"/>
          <w:i/>
          <w:sz w:val="22"/>
          <w:szCs w:val="22"/>
          <w:lang w:val="fr-FR"/>
        </w:rPr>
        <w:t>Le Comité permanent demande que le Secrétariat examine les ac</w:t>
      </w:r>
      <w:r w:rsidR="003B5E32">
        <w:rPr>
          <w:rFonts w:asciiTheme="minorHAnsi" w:hAnsiTheme="minorHAnsi"/>
          <w:i/>
          <w:sz w:val="22"/>
          <w:szCs w:val="22"/>
          <w:lang w:val="fr-FR"/>
        </w:rPr>
        <w:t>tions figurant dans les Annexes </w:t>
      </w:r>
      <w:r w:rsidRPr="006A32AC">
        <w:rPr>
          <w:rFonts w:asciiTheme="minorHAnsi" w:hAnsiTheme="minorHAnsi"/>
          <w:i/>
          <w:sz w:val="22"/>
          <w:szCs w:val="22"/>
          <w:lang w:val="fr-FR"/>
        </w:rPr>
        <w:t xml:space="preserve">I et II de la Décision XIII/24 de la CDB </w:t>
      </w:r>
      <w:r w:rsidR="0043088C" w:rsidRPr="006A32AC">
        <w:rPr>
          <w:rFonts w:asciiTheme="minorHAnsi" w:hAnsiTheme="minorHAnsi"/>
          <w:sz w:val="22"/>
          <w:szCs w:val="22"/>
          <w:lang w:val="fr-FR"/>
        </w:rPr>
        <w:t>[</w:t>
      </w:r>
      <w:r w:rsidRPr="006A32AC">
        <w:rPr>
          <w:rFonts w:asciiTheme="minorHAnsi" w:hAnsiTheme="minorHAnsi" w:cs="CIDFont+F3"/>
          <w:sz w:val="22"/>
          <w:szCs w:val="22"/>
          <w:lang w:val="fr-FR"/>
        </w:rPr>
        <w:t>sur la</w:t>
      </w:r>
      <w:r w:rsidR="00514A0F" w:rsidRPr="006A32AC">
        <w:rPr>
          <w:rFonts w:asciiTheme="minorHAnsi" w:hAnsiTheme="minorHAnsi" w:cs="CIDFont+F3"/>
          <w:sz w:val="22"/>
          <w:szCs w:val="22"/>
          <w:lang w:val="fr-FR"/>
        </w:rPr>
        <w:t xml:space="preserve"> Coop</w:t>
      </w:r>
      <w:r w:rsidRPr="006A32AC">
        <w:rPr>
          <w:rFonts w:asciiTheme="minorHAnsi" w:hAnsiTheme="minorHAnsi" w:cs="CIDFont+F3"/>
          <w:sz w:val="22"/>
          <w:szCs w:val="22"/>
          <w:lang w:val="fr-FR"/>
        </w:rPr>
        <w:t>é</w:t>
      </w:r>
      <w:r w:rsidR="00514A0F" w:rsidRPr="006A32AC">
        <w:rPr>
          <w:rFonts w:asciiTheme="minorHAnsi" w:hAnsiTheme="minorHAnsi" w:cs="CIDFont+F3"/>
          <w:sz w:val="22"/>
          <w:szCs w:val="22"/>
          <w:lang w:val="fr-FR"/>
        </w:rPr>
        <w:t xml:space="preserve">ration </w:t>
      </w:r>
      <w:r>
        <w:rPr>
          <w:rFonts w:asciiTheme="minorHAnsi" w:hAnsiTheme="minorHAnsi" w:cs="CIDFont+F3"/>
          <w:sz w:val="22"/>
          <w:szCs w:val="22"/>
          <w:lang w:val="fr-FR"/>
        </w:rPr>
        <w:t>avec d’autres</w:t>
      </w:r>
      <w:r w:rsidR="00514A0F" w:rsidRPr="006A32AC">
        <w:rPr>
          <w:rFonts w:asciiTheme="minorHAnsi" w:hAnsiTheme="minorHAnsi" w:cs="CIDFont+F3"/>
          <w:sz w:val="22"/>
          <w:szCs w:val="22"/>
          <w:lang w:val="fr-FR"/>
        </w:rPr>
        <w:t xml:space="preserve"> conventions </w:t>
      </w:r>
      <w:r>
        <w:rPr>
          <w:rFonts w:asciiTheme="minorHAnsi" w:hAnsiTheme="minorHAnsi" w:cs="CIDFont+F3"/>
          <w:sz w:val="22"/>
          <w:szCs w:val="22"/>
          <w:lang w:val="fr-FR"/>
        </w:rPr>
        <w:t>et organisations</w:t>
      </w:r>
      <w:r w:rsidR="00514A0F" w:rsidRPr="006A32AC">
        <w:rPr>
          <w:rFonts w:asciiTheme="minorHAnsi" w:hAnsiTheme="minorHAnsi" w:cs="CIDFont+F3"/>
          <w:sz w:val="22"/>
          <w:szCs w:val="22"/>
          <w:lang w:val="fr-FR"/>
        </w:rPr>
        <w:t xml:space="preserve"> internationa</w:t>
      </w:r>
      <w:r>
        <w:rPr>
          <w:rFonts w:asciiTheme="minorHAnsi" w:hAnsiTheme="minorHAnsi" w:cs="CIDFont+F3"/>
          <w:sz w:val="22"/>
          <w:szCs w:val="22"/>
          <w:lang w:val="fr-FR"/>
        </w:rPr>
        <w:t>les</w:t>
      </w:r>
      <w:r w:rsidR="0043088C" w:rsidRPr="006A32AC">
        <w:rPr>
          <w:rFonts w:asciiTheme="minorHAnsi" w:hAnsiTheme="minorHAnsi" w:cs="CIDFont+F3"/>
          <w:sz w:val="22"/>
          <w:szCs w:val="22"/>
          <w:lang w:val="fr-FR"/>
        </w:rPr>
        <w:t>]</w:t>
      </w:r>
      <w:r w:rsidR="001E0CDD" w:rsidRPr="006A32AC">
        <w:rPr>
          <w:rFonts w:asciiTheme="minorHAnsi" w:hAnsiTheme="minorHAnsi" w:cs="CIDFont+F3"/>
          <w:sz w:val="22"/>
          <w:szCs w:val="22"/>
          <w:lang w:val="fr-FR"/>
        </w:rPr>
        <w:t xml:space="preserve"> </w:t>
      </w:r>
      <w:r w:rsidRPr="006A32AC">
        <w:rPr>
          <w:rFonts w:asciiTheme="minorHAnsi" w:hAnsiTheme="minorHAnsi"/>
          <w:i/>
          <w:sz w:val="22"/>
          <w:szCs w:val="22"/>
          <w:lang w:val="fr-FR"/>
        </w:rPr>
        <w:t>qui sont pertinentes pour la Convention</w:t>
      </w:r>
      <w:r>
        <w:rPr>
          <w:rFonts w:asciiTheme="minorHAnsi" w:hAnsiTheme="minorHAnsi"/>
          <w:sz w:val="22"/>
          <w:szCs w:val="22"/>
          <w:lang w:val="fr-FR"/>
        </w:rPr>
        <w:t xml:space="preserve"> [de Ramsar]</w:t>
      </w:r>
      <w:r w:rsidRPr="006A32AC">
        <w:rPr>
          <w:rFonts w:asciiTheme="minorHAnsi" w:hAnsiTheme="minorHAnsi"/>
          <w:i/>
          <w:sz w:val="22"/>
          <w:szCs w:val="22"/>
          <w:lang w:val="fr-FR"/>
        </w:rPr>
        <w:t xml:space="preserve"> et </w:t>
      </w:r>
      <w:r w:rsidR="00D75D40">
        <w:rPr>
          <w:rFonts w:asciiTheme="minorHAnsi" w:hAnsiTheme="minorHAnsi"/>
          <w:i/>
          <w:sz w:val="22"/>
          <w:szCs w:val="22"/>
          <w:lang w:val="fr-FR"/>
        </w:rPr>
        <w:t xml:space="preserve">qu’il </w:t>
      </w:r>
      <w:r w:rsidRPr="006A32AC">
        <w:rPr>
          <w:rFonts w:asciiTheme="minorHAnsi" w:hAnsiTheme="minorHAnsi"/>
          <w:i/>
          <w:sz w:val="22"/>
          <w:szCs w:val="22"/>
          <w:lang w:val="fr-FR"/>
        </w:rPr>
        <w:t>contribue au processus de synergie, comme il convient</w:t>
      </w:r>
      <w:r w:rsidR="00AC2439" w:rsidRPr="006A32AC">
        <w:rPr>
          <w:rFonts w:asciiTheme="minorHAnsi" w:hAnsiTheme="minorHAnsi"/>
          <w:i/>
          <w:sz w:val="22"/>
          <w:szCs w:val="22"/>
          <w:lang w:val="fr-FR"/>
        </w:rPr>
        <w:t>.</w:t>
      </w:r>
    </w:p>
    <w:p w14:paraId="208B3822" w14:textId="77777777" w:rsidR="0074053A" w:rsidRPr="006A32AC" w:rsidRDefault="0074053A" w:rsidP="00813AC9">
      <w:pPr>
        <w:pStyle w:val="ListParagraph"/>
        <w:ind w:left="425"/>
        <w:jc w:val="left"/>
        <w:rPr>
          <w:rFonts w:asciiTheme="minorHAnsi" w:hAnsiTheme="minorHAnsi"/>
          <w:lang w:val="fr-FR"/>
        </w:rPr>
      </w:pPr>
    </w:p>
    <w:p w14:paraId="1DD65518" w14:textId="62D87E00" w:rsidR="00812CC5" w:rsidRPr="006A32AC" w:rsidRDefault="00813AC9" w:rsidP="00813AC9">
      <w:pPr>
        <w:autoSpaceDE w:val="0"/>
        <w:autoSpaceDN w:val="0"/>
        <w:adjustRightInd w:val="0"/>
        <w:rPr>
          <w:rFonts w:asciiTheme="minorHAnsi" w:hAnsiTheme="minorHAnsi"/>
          <w:sz w:val="22"/>
          <w:szCs w:val="22"/>
          <w:lang w:val="fr-FR"/>
        </w:rPr>
      </w:pPr>
      <w:r w:rsidRPr="006A32AC">
        <w:rPr>
          <w:rFonts w:asciiTheme="minorHAnsi" w:eastAsiaTheme="minorHAnsi" w:hAnsiTheme="minorHAnsi" w:cs="Calibri"/>
          <w:sz w:val="22"/>
          <w:szCs w:val="22"/>
          <w:lang w:val="fr-FR"/>
        </w:rPr>
        <w:t>10.</w:t>
      </w:r>
      <w:r w:rsidRPr="006A32AC">
        <w:rPr>
          <w:rFonts w:asciiTheme="minorHAnsi" w:eastAsiaTheme="minorHAnsi" w:hAnsiTheme="minorHAnsi" w:cs="Calibri"/>
          <w:sz w:val="22"/>
          <w:szCs w:val="22"/>
          <w:lang w:val="fr-FR"/>
        </w:rPr>
        <w:tab/>
      </w:r>
      <w:r w:rsidR="006A32AC" w:rsidRPr="006A32AC">
        <w:rPr>
          <w:rFonts w:asciiTheme="minorHAnsi" w:eastAsiaTheme="minorHAnsi" w:hAnsiTheme="minorHAnsi" w:cs="Calibri"/>
          <w:sz w:val="22"/>
          <w:szCs w:val="22"/>
          <w:lang w:val="fr-FR"/>
        </w:rPr>
        <w:t>En conséquence</w:t>
      </w:r>
      <w:r w:rsidR="00CF39E6" w:rsidRPr="006A32AC">
        <w:rPr>
          <w:rFonts w:asciiTheme="minorHAnsi" w:eastAsiaTheme="minorHAnsi" w:hAnsiTheme="minorHAnsi" w:cs="Calibri"/>
          <w:sz w:val="22"/>
          <w:szCs w:val="22"/>
          <w:lang w:val="fr-FR"/>
        </w:rPr>
        <w:t>,</w:t>
      </w:r>
      <w:r w:rsidR="002A65F4" w:rsidRPr="006A32AC">
        <w:rPr>
          <w:rFonts w:asciiTheme="minorHAnsi" w:eastAsiaTheme="minorHAnsi" w:hAnsiTheme="minorHAnsi" w:cs="Calibri"/>
          <w:sz w:val="22"/>
          <w:szCs w:val="22"/>
          <w:lang w:val="fr-FR"/>
        </w:rPr>
        <w:t xml:space="preserve"> </w:t>
      </w:r>
      <w:r w:rsidR="006A32AC">
        <w:rPr>
          <w:rFonts w:asciiTheme="minorHAnsi" w:eastAsiaTheme="minorHAnsi" w:hAnsiTheme="minorHAnsi" w:cs="Calibri"/>
          <w:sz w:val="22"/>
          <w:szCs w:val="22"/>
          <w:lang w:val="fr-FR"/>
        </w:rPr>
        <w:t>le</w:t>
      </w:r>
      <w:r w:rsidR="00755F9F" w:rsidRPr="006A32AC">
        <w:rPr>
          <w:rFonts w:asciiTheme="minorHAnsi" w:eastAsiaTheme="minorHAnsi" w:hAnsiTheme="minorHAnsi" w:cs="Calibri"/>
          <w:sz w:val="22"/>
          <w:szCs w:val="22"/>
          <w:lang w:val="fr-FR"/>
        </w:rPr>
        <w:t xml:space="preserve"> </w:t>
      </w:r>
      <w:r w:rsidR="006A32AC" w:rsidRPr="006A32AC">
        <w:rPr>
          <w:rFonts w:asciiTheme="minorHAnsi" w:eastAsiaTheme="minorHAnsi" w:hAnsiTheme="minorHAnsi" w:cs="Calibri"/>
          <w:sz w:val="22"/>
          <w:szCs w:val="22"/>
          <w:lang w:val="fr-FR"/>
        </w:rPr>
        <w:t>présent</w:t>
      </w:r>
      <w:r w:rsidR="00755F9F" w:rsidRPr="006A32AC">
        <w:rPr>
          <w:rFonts w:asciiTheme="minorHAnsi" w:eastAsiaTheme="minorHAnsi" w:hAnsiTheme="minorHAnsi" w:cs="Calibri"/>
          <w:sz w:val="22"/>
          <w:szCs w:val="22"/>
          <w:lang w:val="fr-FR"/>
        </w:rPr>
        <w:t xml:space="preserve"> </w:t>
      </w:r>
      <w:r w:rsidR="00F401EC" w:rsidRPr="006A32AC">
        <w:rPr>
          <w:rFonts w:asciiTheme="minorHAnsi" w:eastAsiaTheme="minorHAnsi" w:hAnsiTheme="minorHAnsi" w:cs="Calibri"/>
          <w:sz w:val="22"/>
          <w:szCs w:val="22"/>
          <w:lang w:val="fr-FR"/>
        </w:rPr>
        <w:t>r</w:t>
      </w:r>
      <w:r w:rsidR="006A32AC">
        <w:rPr>
          <w:rFonts w:asciiTheme="minorHAnsi" w:eastAsiaTheme="minorHAnsi" w:hAnsiTheme="minorHAnsi" w:cs="Calibri"/>
          <w:sz w:val="22"/>
          <w:szCs w:val="22"/>
          <w:lang w:val="fr-FR"/>
        </w:rPr>
        <w:t>ap</w:t>
      </w:r>
      <w:r w:rsidR="00F401EC" w:rsidRPr="006A32AC">
        <w:rPr>
          <w:rFonts w:asciiTheme="minorHAnsi" w:eastAsiaTheme="minorHAnsi" w:hAnsiTheme="minorHAnsi" w:cs="Calibri"/>
          <w:sz w:val="22"/>
          <w:szCs w:val="22"/>
          <w:lang w:val="fr-FR"/>
        </w:rPr>
        <w:t>port</w:t>
      </w:r>
      <w:r w:rsidR="002A65F4" w:rsidRPr="006A32AC">
        <w:rPr>
          <w:rFonts w:asciiTheme="minorHAnsi" w:eastAsiaTheme="minorHAnsi" w:hAnsiTheme="minorHAnsi" w:cs="Calibri"/>
          <w:sz w:val="22"/>
          <w:szCs w:val="22"/>
          <w:lang w:val="fr-FR"/>
        </w:rPr>
        <w:t xml:space="preserve"> </w:t>
      </w:r>
      <w:r w:rsidR="006A32AC">
        <w:rPr>
          <w:rFonts w:asciiTheme="minorHAnsi" w:eastAsiaTheme="minorHAnsi" w:hAnsiTheme="minorHAnsi" w:cs="Calibri"/>
          <w:sz w:val="22"/>
          <w:szCs w:val="22"/>
          <w:lang w:val="fr-FR"/>
        </w:rPr>
        <w:t>porte sur les principales</w:t>
      </w:r>
      <w:r w:rsidR="002A65F4" w:rsidRPr="006A32AC">
        <w:rPr>
          <w:rFonts w:asciiTheme="minorHAnsi" w:eastAsiaTheme="minorHAnsi" w:hAnsiTheme="minorHAnsi" w:cs="Calibri"/>
          <w:sz w:val="22"/>
          <w:szCs w:val="22"/>
          <w:lang w:val="fr-FR"/>
        </w:rPr>
        <w:t xml:space="preserve"> </w:t>
      </w:r>
      <w:r w:rsidR="006A32AC" w:rsidRPr="006A32AC">
        <w:rPr>
          <w:rFonts w:asciiTheme="minorHAnsi" w:eastAsiaTheme="minorHAnsi" w:hAnsiTheme="minorHAnsi" w:cs="Calibri"/>
          <w:sz w:val="22"/>
          <w:szCs w:val="22"/>
          <w:lang w:val="fr-FR"/>
        </w:rPr>
        <w:t>activités</w:t>
      </w:r>
      <w:r w:rsidR="002A65F4" w:rsidRPr="006A32AC">
        <w:rPr>
          <w:rFonts w:asciiTheme="minorHAnsi" w:eastAsiaTheme="minorHAnsi" w:hAnsiTheme="minorHAnsi" w:cs="Calibri"/>
          <w:sz w:val="22"/>
          <w:szCs w:val="22"/>
          <w:lang w:val="fr-FR"/>
        </w:rPr>
        <w:t xml:space="preserve"> </w:t>
      </w:r>
      <w:r w:rsidR="006A32AC">
        <w:rPr>
          <w:rFonts w:asciiTheme="minorHAnsi" w:eastAsiaTheme="minorHAnsi" w:hAnsiTheme="minorHAnsi" w:cs="Calibri"/>
          <w:sz w:val="22"/>
          <w:szCs w:val="22"/>
          <w:lang w:val="fr-FR"/>
        </w:rPr>
        <w:t>menées conformément aux</w:t>
      </w:r>
      <w:r w:rsidR="00942EE2" w:rsidRPr="006A32AC">
        <w:rPr>
          <w:rFonts w:asciiTheme="minorHAnsi" w:eastAsiaTheme="minorHAnsi" w:hAnsiTheme="minorHAnsi" w:cs="Calibri"/>
          <w:sz w:val="22"/>
          <w:szCs w:val="22"/>
          <w:lang w:val="fr-FR"/>
        </w:rPr>
        <w:t xml:space="preserve"> </w:t>
      </w:r>
      <w:r w:rsidR="006A32AC" w:rsidRPr="006A32AC">
        <w:rPr>
          <w:rFonts w:asciiTheme="minorHAnsi" w:eastAsiaTheme="minorHAnsi" w:hAnsiTheme="minorHAnsi" w:cs="Calibri"/>
          <w:sz w:val="22"/>
          <w:szCs w:val="22"/>
          <w:lang w:val="fr-FR"/>
        </w:rPr>
        <w:t>Résolutions</w:t>
      </w:r>
      <w:r w:rsidR="005D6089" w:rsidRPr="006A32AC">
        <w:rPr>
          <w:rFonts w:asciiTheme="minorHAnsi" w:eastAsiaTheme="minorHAnsi" w:hAnsiTheme="minorHAnsi" w:cs="Calibri"/>
          <w:sz w:val="22"/>
          <w:szCs w:val="22"/>
          <w:lang w:val="fr-FR"/>
        </w:rPr>
        <w:t xml:space="preserve"> </w:t>
      </w:r>
      <w:r w:rsidR="008C3FD1" w:rsidRPr="006A32AC">
        <w:rPr>
          <w:rFonts w:asciiTheme="minorHAnsi" w:eastAsiaTheme="minorHAnsi" w:hAnsiTheme="minorHAnsi" w:cs="Calibri"/>
          <w:sz w:val="22"/>
          <w:szCs w:val="22"/>
          <w:lang w:val="fr-FR"/>
        </w:rPr>
        <w:t xml:space="preserve">XI.6, </w:t>
      </w:r>
      <w:r w:rsidR="005D6089" w:rsidRPr="006A32AC">
        <w:rPr>
          <w:rFonts w:asciiTheme="minorHAnsi" w:eastAsiaTheme="minorHAnsi" w:hAnsiTheme="minorHAnsi" w:cs="Calibri"/>
          <w:sz w:val="22"/>
          <w:szCs w:val="22"/>
          <w:lang w:val="fr-FR"/>
        </w:rPr>
        <w:t xml:space="preserve">XII.3 </w:t>
      </w:r>
      <w:r w:rsidR="006A32AC">
        <w:rPr>
          <w:rFonts w:asciiTheme="minorHAnsi" w:eastAsiaTheme="minorHAnsi" w:hAnsiTheme="minorHAnsi" w:cs="Calibri"/>
          <w:sz w:val="22"/>
          <w:szCs w:val="22"/>
          <w:lang w:val="fr-FR"/>
        </w:rPr>
        <w:t>et</w:t>
      </w:r>
      <w:r w:rsidR="00F037E9" w:rsidRPr="006A32AC">
        <w:rPr>
          <w:rFonts w:asciiTheme="minorHAnsi" w:eastAsiaTheme="minorHAnsi" w:hAnsiTheme="minorHAnsi" w:cs="Calibri"/>
          <w:sz w:val="22"/>
          <w:szCs w:val="22"/>
          <w:lang w:val="fr-FR"/>
        </w:rPr>
        <w:t xml:space="preserve"> </w:t>
      </w:r>
      <w:r w:rsidR="008C3FD1" w:rsidRPr="006A32AC">
        <w:rPr>
          <w:rFonts w:asciiTheme="minorHAnsi" w:eastAsiaTheme="minorHAnsi" w:hAnsiTheme="minorHAnsi" w:cs="Calibri"/>
          <w:sz w:val="22"/>
          <w:szCs w:val="22"/>
          <w:lang w:val="fr-FR"/>
        </w:rPr>
        <w:t>XII.7</w:t>
      </w:r>
      <w:r w:rsidR="00942EE2" w:rsidRPr="006A32AC">
        <w:rPr>
          <w:rFonts w:asciiTheme="minorHAnsi" w:eastAsiaTheme="minorHAnsi" w:hAnsiTheme="minorHAnsi" w:cs="Calibri"/>
          <w:sz w:val="22"/>
          <w:szCs w:val="22"/>
          <w:lang w:val="fr-FR"/>
        </w:rPr>
        <w:t xml:space="preserve">, </w:t>
      </w:r>
      <w:r w:rsidR="006A32AC">
        <w:rPr>
          <w:rFonts w:asciiTheme="minorHAnsi" w:eastAsiaTheme="minorHAnsi" w:hAnsiTheme="minorHAnsi" w:cs="Calibri"/>
          <w:sz w:val="22"/>
          <w:szCs w:val="22"/>
          <w:lang w:val="fr-FR"/>
        </w:rPr>
        <w:t>et plus précisément sur les</w:t>
      </w:r>
      <w:r w:rsidR="00942EE2" w:rsidRPr="006A32AC">
        <w:rPr>
          <w:rFonts w:asciiTheme="minorHAnsi" w:eastAsiaTheme="minorHAnsi" w:hAnsiTheme="minorHAnsi" w:cs="Calibri"/>
          <w:sz w:val="22"/>
          <w:szCs w:val="22"/>
          <w:lang w:val="fr-FR"/>
        </w:rPr>
        <w:t xml:space="preserve"> </w:t>
      </w:r>
      <w:r w:rsidR="006A32AC" w:rsidRPr="006A32AC">
        <w:rPr>
          <w:rFonts w:asciiTheme="minorHAnsi" w:eastAsiaTheme="minorHAnsi" w:hAnsiTheme="minorHAnsi" w:cs="Calibri"/>
          <w:sz w:val="22"/>
          <w:szCs w:val="22"/>
          <w:lang w:val="fr-FR"/>
        </w:rPr>
        <w:t>activités</w:t>
      </w:r>
      <w:r w:rsidR="00FA633D" w:rsidRPr="006A32AC">
        <w:rPr>
          <w:rFonts w:asciiTheme="minorHAnsi" w:eastAsiaTheme="minorHAnsi" w:hAnsiTheme="minorHAnsi" w:cs="Calibri"/>
          <w:sz w:val="22"/>
          <w:szCs w:val="22"/>
          <w:lang w:val="fr-FR"/>
        </w:rPr>
        <w:t xml:space="preserve"> </w:t>
      </w:r>
      <w:r w:rsidR="00320813" w:rsidRPr="006A32AC">
        <w:rPr>
          <w:rFonts w:asciiTheme="minorHAnsi" w:eastAsiaTheme="minorHAnsi" w:hAnsiTheme="minorHAnsi" w:cs="Calibri"/>
          <w:sz w:val="22"/>
          <w:szCs w:val="22"/>
          <w:lang w:val="fr-FR"/>
        </w:rPr>
        <w:t>relat</w:t>
      </w:r>
      <w:r w:rsidR="006A32AC">
        <w:rPr>
          <w:rFonts w:asciiTheme="minorHAnsi" w:eastAsiaTheme="minorHAnsi" w:hAnsiTheme="minorHAnsi" w:cs="Calibri"/>
          <w:sz w:val="22"/>
          <w:szCs w:val="22"/>
          <w:lang w:val="fr-FR"/>
        </w:rPr>
        <w:t>ives au GLB et à l’</w:t>
      </w:r>
      <w:r w:rsidR="00C22296" w:rsidRPr="006A32AC">
        <w:rPr>
          <w:rFonts w:asciiTheme="minorHAnsi" w:eastAsiaTheme="minorHAnsi" w:hAnsiTheme="minorHAnsi" w:cs="Calibri"/>
          <w:sz w:val="22"/>
          <w:szCs w:val="22"/>
          <w:lang w:val="fr-FR"/>
        </w:rPr>
        <w:t>IPBES</w:t>
      </w:r>
      <w:r w:rsidR="00942EE2" w:rsidRPr="006A32AC">
        <w:rPr>
          <w:rFonts w:asciiTheme="minorHAnsi" w:eastAsiaTheme="minorHAnsi" w:hAnsiTheme="minorHAnsi" w:cs="Calibri"/>
          <w:sz w:val="22"/>
          <w:szCs w:val="22"/>
          <w:lang w:val="fr-FR"/>
        </w:rPr>
        <w:t>,</w:t>
      </w:r>
      <w:r w:rsidR="002A65F4" w:rsidRPr="006A32AC">
        <w:rPr>
          <w:rFonts w:asciiTheme="minorHAnsi" w:hAnsiTheme="minorHAnsi"/>
          <w:sz w:val="22"/>
          <w:szCs w:val="22"/>
          <w:lang w:val="fr-FR"/>
        </w:rPr>
        <w:t xml:space="preserve"> </w:t>
      </w:r>
      <w:r w:rsidR="006A32AC">
        <w:rPr>
          <w:rFonts w:asciiTheme="minorHAnsi" w:hAnsiTheme="minorHAnsi"/>
          <w:sz w:val="22"/>
          <w:szCs w:val="22"/>
          <w:lang w:val="fr-FR"/>
        </w:rPr>
        <w:t>et sur les progrès fa</w:t>
      </w:r>
      <w:r w:rsidR="009F09F5">
        <w:rPr>
          <w:rFonts w:asciiTheme="minorHAnsi" w:hAnsiTheme="minorHAnsi"/>
          <w:sz w:val="22"/>
          <w:szCs w:val="22"/>
          <w:lang w:val="fr-FR"/>
        </w:rPr>
        <w:t xml:space="preserve">its avec les ODD, les AME, ONU </w:t>
      </w:r>
      <w:r w:rsidR="00E5551D">
        <w:rPr>
          <w:rFonts w:asciiTheme="minorHAnsi" w:hAnsiTheme="minorHAnsi"/>
          <w:sz w:val="22"/>
          <w:szCs w:val="22"/>
          <w:lang w:val="fr-FR"/>
        </w:rPr>
        <w:t>E</w:t>
      </w:r>
      <w:r w:rsidR="006A32AC">
        <w:rPr>
          <w:rFonts w:asciiTheme="minorHAnsi" w:hAnsiTheme="minorHAnsi"/>
          <w:sz w:val="22"/>
          <w:szCs w:val="22"/>
          <w:lang w:val="fr-FR"/>
        </w:rPr>
        <w:t>nvironnement et d’autres institutions</w:t>
      </w:r>
      <w:r w:rsidR="007A738C" w:rsidRPr="006A32AC">
        <w:rPr>
          <w:rFonts w:asciiTheme="minorHAnsi" w:hAnsiTheme="minorHAnsi"/>
          <w:sz w:val="22"/>
          <w:szCs w:val="22"/>
          <w:lang w:val="fr-FR"/>
        </w:rPr>
        <w:t>.</w:t>
      </w:r>
      <w:r w:rsidR="002A65F4" w:rsidRPr="006A32AC">
        <w:rPr>
          <w:rFonts w:asciiTheme="minorHAnsi" w:hAnsiTheme="minorHAnsi"/>
          <w:sz w:val="22"/>
          <w:szCs w:val="22"/>
          <w:lang w:val="fr-FR"/>
        </w:rPr>
        <w:t xml:space="preserve"> </w:t>
      </w:r>
    </w:p>
    <w:p w14:paraId="428B2AA6" w14:textId="020BAD19" w:rsidR="00812CC5" w:rsidRPr="006A32AC" w:rsidRDefault="00812CC5" w:rsidP="005A5DE5">
      <w:pPr>
        <w:pStyle w:val="ListParagraph"/>
        <w:tabs>
          <w:tab w:val="left" w:pos="2260"/>
        </w:tabs>
        <w:ind w:left="0"/>
        <w:jc w:val="left"/>
        <w:rPr>
          <w:rFonts w:asciiTheme="minorHAnsi" w:hAnsiTheme="minorHAnsi"/>
          <w:lang w:val="fr-FR"/>
        </w:rPr>
      </w:pPr>
    </w:p>
    <w:p w14:paraId="6FEFED3B" w14:textId="494BCE42" w:rsidR="00F401EC" w:rsidRPr="0098482F" w:rsidRDefault="0098482F" w:rsidP="00E37DF5">
      <w:pPr>
        <w:keepNext/>
        <w:ind w:left="0" w:firstLine="0"/>
        <w:rPr>
          <w:rFonts w:asciiTheme="minorHAnsi" w:hAnsiTheme="minorHAnsi"/>
          <w:b/>
          <w:sz w:val="22"/>
          <w:szCs w:val="22"/>
          <w:lang w:val="fr-FR"/>
        </w:rPr>
      </w:pPr>
      <w:r w:rsidRPr="0098482F">
        <w:rPr>
          <w:rFonts w:asciiTheme="minorHAnsi" w:hAnsiTheme="minorHAnsi"/>
          <w:b/>
          <w:sz w:val="22"/>
          <w:szCs w:val="22"/>
          <w:lang w:val="fr-FR"/>
        </w:rPr>
        <w:lastRenderedPageBreak/>
        <w:t>Travaux accomplis dans le cadre du Groupe de li</w:t>
      </w:r>
      <w:r w:rsidR="00F401EC" w:rsidRPr="0098482F">
        <w:rPr>
          <w:rFonts w:asciiTheme="minorHAnsi" w:hAnsiTheme="minorHAnsi"/>
          <w:b/>
          <w:sz w:val="22"/>
          <w:szCs w:val="22"/>
          <w:lang w:val="fr-FR"/>
        </w:rPr>
        <w:t>aison</w:t>
      </w:r>
      <w:r w:rsidR="002A65F4" w:rsidRPr="0098482F">
        <w:rPr>
          <w:rFonts w:asciiTheme="minorHAnsi" w:hAnsiTheme="minorHAnsi"/>
          <w:b/>
          <w:sz w:val="22"/>
          <w:szCs w:val="22"/>
          <w:lang w:val="fr-FR"/>
        </w:rPr>
        <w:t xml:space="preserve"> </w:t>
      </w:r>
      <w:r w:rsidRPr="0098482F">
        <w:rPr>
          <w:rFonts w:asciiTheme="minorHAnsi" w:hAnsiTheme="minorHAnsi"/>
          <w:b/>
          <w:sz w:val="22"/>
          <w:szCs w:val="22"/>
          <w:lang w:val="fr-FR"/>
        </w:rPr>
        <w:t>sur la biodiversité</w:t>
      </w:r>
      <w:r w:rsidR="00D75D40">
        <w:rPr>
          <w:rFonts w:asciiTheme="minorHAnsi" w:hAnsiTheme="minorHAnsi"/>
          <w:b/>
          <w:sz w:val="22"/>
          <w:szCs w:val="22"/>
          <w:lang w:val="fr-FR"/>
        </w:rPr>
        <w:t xml:space="preserve"> (GLB)</w:t>
      </w:r>
      <w:r w:rsidRPr="0098482F">
        <w:rPr>
          <w:rFonts w:asciiTheme="minorHAnsi" w:hAnsiTheme="minorHAnsi"/>
          <w:b/>
          <w:sz w:val="22"/>
          <w:szCs w:val="22"/>
          <w:lang w:val="fr-FR"/>
        </w:rPr>
        <w:t xml:space="preserve"> et les organes scientifiques</w:t>
      </w:r>
      <w:r>
        <w:rPr>
          <w:rFonts w:asciiTheme="minorHAnsi" w:hAnsiTheme="minorHAnsi"/>
          <w:b/>
          <w:sz w:val="22"/>
          <w:szCs w:val="22"/>
          <w:lang w:val="fr-FR"/>
        </w:rPr>
        <w:t xml:space="preserve"> des conventions relatives à la </w:t>
      </w:r>
      <w:r w:rsidR="005E6A46" w:rsidRPr="0098482F">
        <w:rPr>
          <w:rFonts w:asciiTheme="minorHAnsi" w:hAnsiTheme="minorHAnsi"/>
          <w:b/>
          <w:sz w:val="22"/>
          <w:szCs w:val="22"/>
          <w:lang w:val="fr-FR"/>
        </w:rPr>
        <w:t>biodiversité</w:t>
      </w:r>
      <w:r w:rsidR="005E6A46">
        <w:rPr>
          <w:rFonts w:asciiTheme="minorHAnsi" w:hAnsiTheme="minorHAnsi"/>
          <w:b/>
          <w:sz w:val="22"/>
          <w:szCs w:val="22"/>
          <w:lang w:val="fr-FR"/>
        </w:rPr>
        <w:t xml:space="preserve"> </w:t>
      </w:r>
      <w:r w:rsidR="002A65F4" w:rsidRPr="0098482F">
        <w:rPr>
          <w:rFonts w:asciiTheme="minorHAnsi" w:hAnsiTheme="minorHAnsi"/>
          <w:b/>
          <w:sz w:val="22"/>
          <w:szCs w:val="22"/>
          <w:lang w:val="fr-FR"/>
        </w:rPr>
        <w:t xml:space="preserve"> </w:t>
      </w:r>
    </w:p>
    <w:p w14:paraId="626CE2D9" w14:textId="77777777" w:rsidR="00F401EC" w:rsidRPr="005A5DE5" w:rsidRDefault="00F401EC" w:rsidP="00E37DF5">
      <w:pPr>
        <w:keepNext/>
        <w:ind w:left="0"/>
        <w:rPr>
          <w:rFonts w:asciiTheme="minorHAnsi" w:hAnsiTheme="minorHAnsi"/>
          <w:sz w:val="22"/>
          <w:szCs w:val="22"/>
        </w:rPr>
      </w:pPr>
    </w:p>
    <w:p w14:paraId="53110169" w14:textId="06BF4788" w:rsidR="001B1570" w:rsidRPr="00BB5FF3" w:rsidRDefault="00813AC9" w:rsidP="00813AC9">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11.</w:t>
      </w:r>
      <w:r w:rsidRPr="00BB5FF3">
        <w:rPr>
          <w:rFonts w:asciiTheme="minorHAnsi" w:eastAsiaTheme="minorHAnsi" w:hAnsiTheme="minorHAnsi" w:cs="Calibri"/>
          <w:sz w:val="22"/>
          <w:szCs w:val="22"/>
          <w:lang w:val="fr-CA"/>
        </w:rPr>
        <w:tab/>
      </w:r>
      <w:r w:rsidR="00BB5FF3">
        <w:rPr>
          <w:rFonts w:asciiTheme="minorHAnsi" w:eastAsiaTheme="minorHAnsi" w:hAnsiTheme="minorHAnsi" w:cs="Calibri"/>
          <w:sz w:val="22"/>
          <w:szCs w:val="22"/>
          <w:lang w:val="fr-CA"/>
        </w:rPr>
        <w:t xml:space="preserve">Le Secrétariat Ramsar a continué de participer aux réunions et actions conjointes du GLB, selon son </w:t>
      </w:r>
      <w:r w:rsidR="00D56300" w:rsidRPr="00BB5FF3">
        <w:rPr>
          <w:rFonts w:asciiTheme="minorHAnsi" w:eastAsiaTheme="minorHAnsi" w:hAnsiTheme="minorHAnsi" w:cs="Calibri"/>
          <w:i/>
          <w:sz w:val="22"/>
          <w:szCs w:val="22"/>
          <w:lang w:val="fr-CA"/>
        </w:rPr>
        <w:t>Plan</w:t>
      </w:r>
      <w:r w:rsidR="002A65F4" w:rsidRPr="00BB5FF3">
        <w:rPr>
          <w:rFonts w:asciiTheme="minorHAnsi" w:eastAsiaTheme="minorHAnsi" w:hAnsiTheme="minorHAnsi" w:cs="Calibri"/>
          <w:i/>
          <w:sz w:val="22"/>
          <w:szCs w:val="22"/>
          <w:lang w:val="fr-CA"/>
        </w:rPr>
        <w:t xml:space="preserve"> </w:t>
      </w:r>
      <w:r w:rsidR="00BB5FF3">
        <w:rPr>
          <w:rFonts w:asciiTheme="minorHAnsi" w:eastAsiaTheme="minorHAnsi" w:hAnsiTheme="minorHAnsi" w:cs="Calibri"/>
          <w:i/>
          <w:sz w:val="22"/>
          <w:szCs w:val="22"/>
          <w:lang w:val="fr-CA"/>
        </w:rPr>
        <w:t>d’activités conjointes</w:t>
      </w:r>
      <w:r w:rsidR="00720D5C" w:rsidRPr="00BB5FF3">
        <w:rPr>
          <w:rFonts w:asciiTheme="minorHAnsi" w:eastAsiaTheme="minorHAnsi" w:hAnsiTheme="minorHAnsi" w:cs="Calibri"/>
          <w:sz w:val="22"/>
          <w:szCs w:val="22"/>
          <w:lang w:val="fr-CA"/>
        </w:rPr>
        <w:t>.</w:t>
      </w:r>
      <w:r w:rsidR="002A65F4" w:rsidRPr="00BB5FF3">
        <w:rPr>
          <w:rFonts w:asciiTheme="minorHAnsi" w:eastAsiaTheme="minorHAnsi" w:hAnsiTheme="minorHAnsi" w:cs="Calibri"/>
          <w:sz w:val="22"/>
          <w:szCs w:val="22"/>
          <w:lang w:val="fr-CA"/>
        </w:rPr>
        <w:t xml:space="preserve"> </w:t>
      </w:r>
      <w:r w:rsidR="00BB5FF3">
        <w:rPr>
          <w:rFonts w:asciiTheme="minorHAnsi" w:eastAsiaTheme="minorHAnsi" w:hAnsiTheme="minorHAnsi" w:cs="Calibri"/>
          <w:sz w:val="22"/>
          <w:szCs w:val="22"/>
          <w:lang w:val="fr-CA"/>
        </w:rPr>
        <w:t>La Secréta</w:t>
      </w:r>
      <w:r w:rsidR="00E5551D">
        <w:rPr>
          <w:rFonts w:asciiTheme="minorHAnsi" w:eastAsiaTheme="minorHAnsi" w:hAnsiTheme="minorHAnsi" w:cs="Calibri"/>
          <w:sz w:val="22"/>
          <w:szCs w:val="22"/>
          <w:lang w:val="fr-CA"/>
        </w:rPr>
        <w:t>ire</w:t>
      </w:r>
      <w:r w:rsidR="00BB5FF3">
        <w:rPr>
          <w:rFonts w:asciiTheme="minorHAnsi" w:eastAsiaTheme="minorHAnsi" w:hAnsiTheme="minorHAnsi" w:cs="Calibri"/>
          <w:sz w:val="22"/>
          <w:szCs w:val="22"/>
          <w:lang w:val="fr-CA"/>
        </w:rPr>
        <w:t xml:space="preserve"> générale a participé avec d’autres </w:t>
      </w:r>
      <w:r w:rsidR="00E5551D">
        <w:rPr>
          <w:rFonts w:asciiTheme="minorHAnsi" w:eastAsiaTheme="minorHAnsi" w:hAnsiTheme="minorHAnsi" w:cs="Calibri"/>
          <w:sz w:val="22"/>
          <w:szCs w:val="22"/>
          <w:lang w:val="fr-CA"/>
        </w:rPr>
        <w:t>dirigeants</w:t>
      </w:r>
      <w:r w:rsidR="00BB5FF3">
        <w:rPr>
          <w:rFonts w:asciiTheme="minorHAnsi" w:eastAsiaTheme="minorHAnsi" w:hAnsiTheme="minorHAnsi" w:cs="Calibri"/>
          <w:sz w:val="22"/>
          <w:szCs w:val="22"/>
          <w:lang w:val="fr-CA"/>
        </w:rPr>
        <w:t xml:space="preserve"> de Conventions à la réunion du GLB de septembre 2017</w:t>
      </w:r>
      <w:r w:rsidR="00E5551D">
        <w:rPr>
          <w:rFonts w:asciiTheme="minorHAnsi" w:eastAsiaTheme="minorHAnsi" w:hAnsiTheme="minorHAnsi" w:cs="Calibri"/>
          <w:sz w:val="22"/>
          <w:szCs w:val="22"/>
          <w:lang w:val="fr-CA"/>
        </w:rPr>
        <w:t>,</w:t>
      </w:r>
      <w:r w:rsidR="00BB5FF3">
        <w:rPr>
          <w:rFonts w:asciiTheme="minorHAnsi" w:eastAsiaTheme="minorHAnsi" w:hAnsiTheme="minorHAnsi" w:cs="Calibri"/>
          <w:sz w:val="22"/>
          <w:szCs w:val="22"/>
          <w:lang w:val="fr-CA"/>
        </w:rPr>
        <w:t xml:space="preserve"> à laquelle les questions suivantes ont </w:t>
      </w:r>
      <w:r w:rsidR="00E5551D">
        <w:rPr>
          <w:rFonts w:asciiTheme="minorHAnsi" w:eastAsiaTheme="minorHAnsi" w:hAnsiTheme="minorHAnsi" w:cs="Calibri"/>
          <w:sz w:val="22"/>
          <w:szCs w:val="22"/>
          <w:lang w:val="fr-CA"/>
        </w:rPr>
        <w:t>été discutées</w:t>
      </w:r>
      <w:r w:rsidR="00BB5FF3">
        <w:rPr>
          <w:rFonts w:asciiTheme="minorHAnsi" w:eastAsiaTheme="minorHAnsi" w:hAnsiTheme="minorHAnsi" w:cs="Calibri"/>
          <w:sz w:val="22"/>
          <w:szCs w:val="22"/>
          <w:lang w:val="fr-CA"/>
        </w:rPr>
        <w:t xml:space="preserve"> : </w:t>
      </w:r>
    </w:p>
    <w:p w14:paraId="43E9B7A1" w14:textId="77777777" w:rsidR="00B03698" w:rsidRPr="00BB5FF3" w:rsidRDefault="00B03698" w:rsidP="005A5DE5">
      <w:pPr>
        <w:pStyle w:val="Default"/>
        <w:rPr>
          <w:rFonts w:asciiTheme="minorHAnsi" w:hAnsiTheme="minorHAnsi" w:cs="Calibri"/>
          <w:color w:val="auto"/>
          <w:sz w:val="22"/>
          <w:szCs w:val="22"/>
          <w:lang w:val="fr-CA"/>
        </w:rPr>
      </w:pPr>
    </w:p>
    <w:p w14:paraId="506AF0C4" w14:textId="27B62896" w:rsidR="00622C74" w:rsidRPr="00BB5FF3" w:rsidRDefault="009458B2" w:rsidP="00883541">
      <w:pPr>
        <w:ind w:left="850"/>
        <w:rPr>
          <w:rFonts w:asciiTheme="minorHAnsi" w:hAnsiTheme="minorHAnsi" w:cs="CIDFont+F3"/>
          <w:sz w:val="22"/>
          <w:szCs w:val="22"/>
          <w:lang w:val="fr-CA"/>
        </w:rPr>
      </w:pPr>
      <w:r w:rsidRPr="00BB5FF3">
        <w:rPr>
          <w:rFonts w:asciiTheme="minorHAnsi" w:hAnsiTheme="minorHAnsi" w:cs="CIDFont+F3"/>
          <w:sz w:val="22"/>
          <w:szCs w:val="22"/>
          <w:lang w:val="fr-CA"/>
        </w:rPr>
        <w:t>a</w:t>
      </w:r>
      <w:r w:rsidR="00BB5FF3">
        <w:rPr>
          <w:rFonts w:asciiTheme="minorHAnsi" w:hAnsiTheme="minorHAnsi" w:cs="CIDFont+F3"/>
          <w:sz w:val="22"/>
          <w:szCs w:val="22"/>
          <w:lang w:val="fr-CA"/>
        </w:rPr>
        <w:t>)</w:t>
      </w:r>
      <w:r w:rsidRPr="00BB5FF3">
        <w:rPr>
          <w:rFonts w:asciiTheme="minorHAnsi" w:hAnsiTheme="minorHAnsi" w:cs="CIDFont+F3"/>
          <w:sz w:val="22"/>
          <w:szCs w:val="22"/>
          <w:lang w:val="fr-CA"/>
        </w:rPr>
        <w:tab/>
      </w:r>
      <w:r w:rsidR="00BB5FF3">
        <w:rPr>
          <w:rFonts w:asciiTheme="minorHAnsi" w:hAnsiTheme="minorHAnsi" w:cs="CIDFont+F3"/>
          <w:sz w:val="22"/>
          <w:szCs w:val="22"/>
          <w:lang w:val="fr-CA"/>
        </w:rPr>
        <w:t xml:space="preserve">évolution </w:t>
      </w:r>
      <w:r w:rsidR="003B5F95">
        <w:rPr>
          <w:rFonts w:asciiTheme="minorHAnsi" w:hAnsiTheme="minorHAnsi" w:cs="CIDFont+F3"/>
          <w:sz w:val="22"/>
          <w:szCs w:val="22"/>
          <w:lang w:val="fr-CA"/>
        </w:rPr>
        <w:t>dans le cadre</w:t>
      </w:r>
      <w:r w:rsidR="00BB5FF3">
        <w:rPr>
          <w:rFonts w:asciiTheme="minorHAnsi" w:hAnsiTheme="minorHAnsi" w:cs="CIDFont+F3"/>
          <w:sz w:val="22"/>
          <w:szCs w:val="22"/>
          <w:lang w:val="fr-CA"/>
        </w:rPr>
        <w:t xml:space="preserve"> des Conventions, y compris résultats des réunions récentes et préparatifs des futures réunions, </w:t>
      </w:r>
      <w:r w:rsidR="003B5F95">
        <w:rPr>
          <w:rFonts w:asciiTheme="minorHAnsi" w:hAnsiTheme="minorHAnsi" w:cs="CIDFont+F3"/>
          <w:sz w:val="22"/>
          <w:szCs w:val="22"/>
          <w:lang w:val="fr-CA"/>
        </w:rPr>
        <w:t>notamment des</w:t>
      </w:r>
      <w:r w:rsidR="00BB5FF3">
        <w:rPr>
          <w:rFonts w:asciiTheme="minorHAnsi" w:hAnsiTheme="minorHAnsi" w:cs="CIDFont+F3"/>
          <w:sz w:val="22"/>
          <w:szCs w:val="22"/>
          <w:lang w:val="fr-CA"/>
        </w:rPr>
        <w:t xml:space="preserve"> réunions de leurs organes directeurs et </w:t>
      </w:r>
      <w:r w:rsidR="003B5F95">
        <w:rPr>
          <w:rFonts w:asciiTheme="minorHAnsi" w:hAnsiTheme="minorHAnsi" w:cs="CIDFont+F3"/>
          <w:sz w:val="22"/>
          <w:szCs w:val="22"/>
          <w:lang w:val="fr-CA"/>
        </w:rPr>
        <w:t>d</w:t>
      </w:r>
      <w:r w:rsidR="00BB5FF3">
        <w:rPr>
          <w:rFonts w:asciiTheme="minorHAnsi" w:hAnsiTheme="minorHAnsi" w:cs="CIDFont+F3"/>
          <w:sz w:val="22"/>
          <w:szCs w:val="22"/>
          <w:lang w:val="fr-CA"/>
        </w:rPr>
        <w:t xml:space="preserve">es réunions intersessions (COP12 de la CMS et Comité permanent de la Convention sur le commerce international des espèces de faune et de flore sauvages menacées d’extinction </w:t>
      </w:r>
      <w:r w:rsidR="002A638F" w:rsidRPr="00BB5FF3">
        <w:rPr>
          <w:rFonts w:asciiTheme="minorHAnsi" w:eastAsiaTheme="minorHAnsi" w:hAnsiTheme="minorHAnsi"/>
          <w:sz w:val="22"/>
          <w:szCs w:val="22"/>
          <w:lang w:val="fr-CA"/>
        </w:rPr>
        <w:t>[</w:t>
      </w:r>
      <w:r w:rsidR="00622C74" w:rsidRPr="00BB5FF3">
        <w:rPr>
          <w:rFonts w:asciiTheme="minorHAnsi" w:eastAsiaTheme="minorHAnsi" w:hAnsiTheme="minorHAnsi"/>
          <w:sz w:val="22"/>
          <w:szCs w:val="22"/>
          <w:lang w:val="fr-CA"/>
        </w:rPr>
        <w:t>CITES</w:t>
      </w:r>
      <w:r w:rsidR="002A638F" w:rsidRPr="00BB5FF3">
        <w:rPr>
          <w:rFonts w:asciiTheme="minorHAnsi" w:eastAsiaTheme="minorHAnsi" w:hAnsiTheme="minorHAnsi"/>
          <w:sz w:val="22"/>
          <w:szCs w:val="22"/>
          <w:lang w:val="fr-CA"/>
        </w:rPr>
        <w:t>]</w:t>
      </w:r>
      <w:r w:rsidR="00622C74" w:rsidRPr="00BB5FF3">
        <w:rPr>
          <w:rFonts w:asciiTheme="minorHAnsi" w:hAnsiTheme="minorHAnsi" w:cs="CIDFont+F3"/>
          <w:sz w:val="22"/>
          <w:szCs w:val="22"/>
          <w:lang w:val="fr-CA"/>
        </w:rPr>
        <w:t>)</w:t>
      </w:r>
      <w:r w:rsidR="00CC1A17" w:rsidRPr="00BB5FF3">
        <w:rPr>
          <w:rFonts w:asciiTheme="minorHAnsi" w:hAnsiTheme="minorHAnsi" w:cs="CIDFont+F3"/>
          <w:sz w:val="22"/>
          <w:szCs w:val="22"/>
          <w:lang w:val="fr-CA"/>
        </w:rPr>
        <w:t>;</w:t>
      </w:r>
    </w:p>
    <w:p w14:paraId="6A9F5039" w14:textId="77777777" w:rsidR="00622C74" w:rsidRPr="00BB5FF3" w:rsidRDefault="00622C74" w:rsidP="00883541">
      <w:pPr>
        <w:ind w:left="850"/>
        <w:rPr>
          <w:rFonts w:asciiTheme="minorHAnsi" w:hAnsiTheme="minorHAnsi" w:cs="CIDFont+F3"/>
          <w:sz w:val="22"/>
          <w:szCs w:val="22"/>
          <w:lang w:val="fr-CA"/>
        </w:rPr>
      </w:pPr>
    </w:p>
    <w:p w14:paraId="28FC9BEB" w14:textId="59C5A613" w:rsidR="00B46207" w:rsidRPr="00BB5FF3" w:rsidRDefault="009458B2" w:rsidP="00883541">
      <w:pPr>
        <w:ind w:left="850"/>
        <w:rPr>
          <w:rFonts w:asciiTheme="minorHAnsi" w:hAnsiTheme="minorHAnsi" w:cs="CIDFont+F3"/>
          <w:sz w:val="22"/>
          <w:szCs w:val="22"/>
          <w:lang w:val="fr-CA"/>
        </w:rPr>
      </w:pPr>
      <w:r w:rsidRPr="00BB5FF3">
        <w:rPr>
          <w:rFonts w:asciiTheme="minorHAnsi" w:hAnsiTheme="minorHAnsi" w:cs="CIDFont+F3"/>
          <w:sz w:val="22"/>
          <w:szCs w:val="22"/>
          <w:lang w:val="fr-CA"/>
        </w:rPr>
        <w:t>b</w:t>
      </w:r>
      <w:r w:rsidR="00BB5FF3">
        <w:rPr>
          <w:rFonts w:asciiTheme="minorHAnsi" w:hAnsiTheme="minorHAnsi" w:cs="CIDFont+F3"/>
          <w:sz w:val="22"/>
          <w:szCs w:val="22"/>
          <w:lang w:val="fr-CA"/>
        </w:rPr>
        <w:t>)</w:t>
      </w:r>
      <w:r w:rsidRPr="00BB5FF3">
        <w:rPr>
          <w:rFonts w:asciiTheme="minorHAnsi" w:hAnsiTheme="minorHAnsi" w:cs="CIDFont+F3"/>
          <w:sz w:val="22"/>
          <w:szCs w:val="22"/>
          <w:lang w:val="fr-CA"/>
        </w:rPr>
        <w:tab/>
      </w:r>
      <w:r w:rsidR="00BB5FF3">
        <w:rPr>
          <w:rFonts w:asciiTheme="minorHAnsi" w:hAnsiTheme="minorHAnsi" w:cs="CIDFont+F3"/>
          <w:sz w:val="22"/>
          <w:szCs w:val="22"/>
          <w:lang w:val="fr-CA"/>
        </w:rPr>
        <w:t>préparatifs et participation à d’autres réunions intergouvernementales pertinentes telles que la troisième session de l’Assemblée des Nations Unies sur l’environnement pour renforcer la visibilité à l’échelon mondial et l’attention politique pour la biodiversité;</w:t>
      </w:r>
      <w:r w:rsidR="00B46207" w:rsidRPr="00BB5FF3">
        <w:rPr>
          <w:rFonts w:asciiTheme="minorHAnsi" w:hAnsiTheme="minorHAnsi" w:cs="CIDFont+F3"/>
          <w:sz w:val="22"/>
          <w:szCs w:val="22"/>
          <w:lang w:val="fr-CA"/>
        </w:rPr>
        <w:t xml:space="preserve"> </w:t>
      </w:r>
    </w:p>
    <w:p w14:paraId="7DF65F15" w14:textId="77777777" w:rsidR="00B46207" w:rsidRPr="00BB5FF3" w:rsidRDefault="00B46207" w:rsidP="00883541">
      <w:pPr>
        <w:ind w:left="850"/>
        <w:rPr>
          <w:rFonts w:cs="CIDFont+F3"/>
          <w:sz w:val="22"/>
          <w:szCs w:val="22"/>
          <w:lang w:val="fr-CA"/>
        </w:rPr>
      </w:pPr>
    </w:p>
    <w:p w14:paraId="6267B251" w14:textId="1DEE2FD4" w:rsidR="00622C74" w:rsidRPr="00BB5FF3" w:rsidRDefault="009458B2" w:rsidP="00883541">
      <w:pPr>
        <w:ind w:left="850"/>
        <w:rPr>
          <w:rFonts w:asciiTheme="minorHAnsi" w:hAnsiTheme="minorHAnsi" w:cs="CIDFont+F3"/>
          <w:sz w:val="22"/>
          <w:szCs w:val="22"/>
          <w:lang w:val="fr-CA"/>
        </w:rPr>
      </w:pPr>
      <w:r w:rsidRPr="00BB5FF3">
        <w:rPr>
          <w:rFonts w:asciiTheme="minorHAnsi" w:hAnsiTheme="minorHAnsi" w:cs="CIDFont+F3"/>
          <w:sz w:val="22"/>
          <w:szCs w:val="22"/>
          <w:lang w:val="fr-CA"/>
        </w:rPr>
        <w:t>c</w:t>
      </w:r>
      <w:r w:rsidR="00BB5FF3">
        <w:rPr>
          <w:rFonts w:asciiTheme="minorHAnsi" w:hAnsiTheme="minorHAnsi" w:cs="CIDFont+F3"/>
          <w:sz w:val="22"/>
          <w:szCs w:val="22"/>
          <w:lang w:val="fr-CA"/>
        </w:rPr>
        <w:t>)</w:t>
      </w:r>
      <w:r w:rsidRPr="00BB5FF3">
        <w:rPr>
          <w:rFonts w:asciiTheme="minorHAnsi" w:hAnsiTheme="minorHAnsi" w:cs="CIDFont+F3"/>
          <w:sz w:val="22"/>
          <w:szCs w:val="22"/>
          <w:lang w:val="fr-CA"/>
        </w:rPr>
        <w:tab/>
      </w:r>
      <w:r w:rsidR="00BB5FF3">
        <w:rPr>
          <w:rFonts w:asciiTheme="minorHAnsi" w:hAnsiTheme="minorHAnsi" w:cs="CIDFont+F3"/>
          <w:sz w:val="22"/>
          <w:szCs w:val="22"/>
          <w:lang w:val="fr-CA"/>
        </w:rPr>
        <w:t xml:space="preserve">suivi du </w:t>
      </w:r>
      <w:r w:rsidR="00BB5FF3">
        <w:rPr>
          <w:rFonts w:asciiTheme="minorHAnsi" w:hAnsiTheme="minorHAnsi" w:cs="CIDFont+F3"/>
          <w:i/>
          <w:sz w:val="22"/>
          <w:szCs w:val="22"/>
          <w:lang w:val="fr-CA"/>
        </w:rPr>
        <w:t xml:space="preserve">Plan stratégique pour la diversité biologique </w:t>
      </w:r>
      <w:r w:rsidR="007D4D76" w:rsidRPr="00BB5FF3">
        <w:rPr>
          <w:rFonts w:asciiTheme="minorHAnsi" w:hAnsiTheme="minorHAnsi" w:cs="CIDFont+F3"/>
          <w:i/>
          <w:sz w:val="22"/>
          <w:szCs w:val="22"/>
          <w:lang w:val="fr-CA"/>
        </w:rPr>
        <w:t>2011-2020</w:t>
      </w:r>
      <w:r w:rsidR="00622C74" w:rsidRPr="00BB5FF3">
        <w:rPr>
          <w:rFonts w:asciiTheme="minorHAnsi" w:hAnsiTheme="minorHAnsi" w:cs="CIDFont+F3"/>
          <w:sz w:val="22"/>
          <w:szCs w:val="22"/>
          <w:lang w:val="fr-CA"/>
        </w:rPr>
        <w:t xml:space="preserve"> </w:t>
      </w:r>
      <w:r w:rsidR="00BB5FF3">
        <w:rPr>
          <w:rFonts w:asciiTheme="minorHAnsi" w:hAnsiTheme="minorHAnsi" w:cs="CIDFont+F3"/>
          <w:sz w:val="22"/>
          <w:szCs w:val="22"/>
          <w:lang w:val="fr-CA"/>
        </w:rPr>
        <w:t>et du processus d’élaboration du cadre mondial pour la biodiversité de l’après</w:t>
      </w:r>
      <w:r w:rsidR="00BB5FF3">
        <w:rPr>
          <w:rFonts w:asciiTheme="minorHAnsi" w:hAnsiTheme="minorHAnsi" w:cs="CIDFont+F3"/>
          <w:sz w:val="22"/>
          <w:szCs w:val="22"/>
          <w:lang w:val="fr-CA"/>
        </w:rPr>
        <w:noBreakHyphen/>
        <w:t xml:space="preserve">2020; et </w:t>
      </w:r>
    </w:p>
    <w:p w14:paraId="2B663A5C" w14:textId="77777777" w:rsidR="00622C74" w:rsidRPr="00BB5FF3" w:rsidRDefault="00622C74" w:rsidP="00883541">
      <w:pPr>
        <w:ind w:left="850"/>
        <w:rPr>
          <w:rFonts w:asciiTheme="minorHAnsi" w:hAnsiTheme="minorHAnsi" w:cs="CIDFont+F3"/>
          <w:sz w:val="22"/>
          <w:szCs w:val="22"/>
          <w:lang w:val="fr-CA"/>
        </w:rPr>
      </w:pPr>
    </w:p>
    <w:p w14:paraId="7AE06304" w14:textId="36C2D530" w:rsidR="007D4D76" w:rsidRPr="00BB5FF3" w:rsidRDefault="009458B2" w:rsidP="00883541">
      <w:pPr>
        <w:ind w:left="850"/>
        <w:rPr>
          <w:rFonts w:asciiTheme="minorHAnsi" w:hAnsiTheme="minorHAnsi" w:cs="CIDFont+F3"/>
          <w:sz w:val="22"/>
          <w:szCs w:val="22"/>
          <w:lang w:val="fr-CA"/>
        </w:rPr>
      </w:pPr>
      <w:r w:rsidRPr="00BB5FF3">
        <w:rPr>
          <w:rFonts w:asciiTheme="minorHAnsi" w:hAnsiTheme="minorHAnsi" w:cs="CIDFont+F3"/>
          <w:sz w:val="22"/>
          <w:szCs w:val="22"/>
          <w:lang w:val="fr-CA"/>
        </w:rPr>
        <w:t>d</w:t>
      </w:r>
      <w:r w:rsidR="00BB5FF3">
        <w:rPr>
          <w:rFonts w:asciiTheme="minorHAnsi" w:hAnsiTheme="minorHAnsi" w:cs="CIDFont+F3"/>
          <w:sz w:val="22"/>
          <w:szCs w:val="22"/>
          <w:lang w:val="fr-CA"/>
        </w:rPr>
        <w:t>)</w:t>
      </w:r>
      <w:r w:rsidRPr="00BB5FF3">
        <w:rPr>
          <w:rFonts w:asciiTheme="minorHAnsi" w:hAnsiTheme="minorHAnsi" w:cs="CIDFont+F3"/>
          <w:sz w:val="22"/>
          <w:szCs w:val="22"/>
          <w:lang w:val="fr-CA"/>
        </w:rPr>
        <w:tab/>
      </w:r>
      <w:r w:rsidR="00BB5FF3">
        <w:rPr>
          <w:rFonts w:asciiTheme="minorHAnsi" w:hAnsiTheme="minorHAnsi" w:cs="CIDFont+F3"/>
          <w:sz w:val="22"/>
          <w:szCs w:val="22"/>
          <w:lang w:val="fr-CA"/>
        </w:rPr>
        <w:t>coopération et synergies entre les Conventions relatives à la biodiversité, y compris application de la Décision </w:t>
      </w:r>
      <w:r w:rsidR="007D4D76" w:rsidRPr="00BB5FF3">
        <w:rPr>
          <w:rFonts w:asciiTheme="minorHAnsi" w:hAnsiTheme="minorHAnsi" w:cs="CIDFont+F3"/>
          <w:sz w:val="22"/>
          <w:szCs w:val="22"/>
          <w:lang w:val="fr-CA"/>
        </w:rPr>
        <w:t>XIII</w:t>
      </w:r>
      <w:r w:rsidR="00514A0F" w:rsidRPr="00BB5FF3">
        <w:rPr>
          <w:rFonts w:asciiTheme="minorHAnsi" w:hAnsiTheme="minorHAnsi" w:cs="CIDFont+F3"/>
          <w:sz w:val="22"/>
          <w:szCs w:val="22"/>
          <w:lang w:val="fr-CA"/>
        </w:rPr>
        <w:t>/</w:t>
      </w:r>
      <w:r w:rsidR="007D4D76" w:rsidRPr="00BB5FF3">
        <w:rPr>
          <w:rFonts w:asciiTheme="minorHAnsi" w:hAnsiTheme="minorHAnsi" w:cs="CIDFont+F3"/>
          <w:sz w:val="22"/>
          <w:szCs w:val="22"/>
          <w:lang w:val="fr-CA"/>
        </w:rPr>
        <w:t>24</w:t>
      </w:r>
      <w:r w:rsidR="00BB5FF3">
        <w:rPr>
          <w:rFonts w:asciiTheme="minorHAnsi" w:hAnsiTheme="minorHAnsi" w:cs="CIDFont+F3"/>
          <w:sz w:val="22"/>
          <w:szCs w:val="22"/>
          <w:lang w:val="fr-CA"/>
        </w:rPr>
        <w:t xml:space="preserve"> de la CDB</w:t>
      </w:r>
      <w:r w:rsidR="007D4D76" w:rsidRPr="00BB5FF3">
        <w:rPr>
          <w:rFonts w:asciiTheme="minorHAnsi" w:hAnsiTheme="minorHAnsi" w:cs="CIDFont+F3"/>
          <w:sz w:val="22"/>
          <w:szCs w:val="22"/>
          <w:lang w:val="fr-CA"/>
        </w:rPr>
        <w:t xml:space="preserve">. </w:t>
      </w:r>
    </w:p>
    <w:p w14:paraId="66955F2F" w14:textId="77777777" w:rsidR="000848D2" w:rsidRPr="00BB5FF3" w:rsidRDefault="000848D2" w:rsidP="000848D2">
      <w:pPr>
        <w:rPr>
          <w:rFonts w:asciiTheme="minorHAnsi" w:hAnsiTheme="minorHAnsi" w:cs="CIDFont+F3"/>
          <w:sz w:val="22"/>
          <w:szCs w:val="22"/>
          <w:lang w:val="fr-CA"/>
        </w:rPr>
      </w:pPr>
    </w:p>
    <w:p w14:paraId="0B717148" w14:textId="34515882" w:rsidR="000848D2" w:rsidRPr="00BB5FF3" w:rsidRDefault="00BB5FF3" w:rsidP="000F26C7">
      <w:pPr>
        <w:ind w:firstLine="1"/>
        <w:rPr>
          <w:rFonts w:asciiTheme="minorHAnsi" w:hAnsiTheme="minorHAnsi" w:cs="CIDFont+F3"/>
          <w:sz w:val="22"/>
          <w:szCs w:val="22"/>
          <w:lang w:val="fr-CA"/>
        </w:rPr>
      </w:pPr>
      <w:r>
        <w:rPr>
          <w:rFonts w:asciiTheme="minorHAnsi" w:hAnsiTheme="minorHAnsi" w:cs="CIDFont+F3"/>
          <w:sz w:val="22"/>
          <w:szCs w:val="22"/>
          <w:lang w:val="fr-CA"/>
        </w:rPr>
        <w:t>Les dirigeants des conventions relatives à la biodiversité ont convenu qu’un des principaux domaines de collaboration est la session du Forum politique de haut niveau en juillet 2018, qui examinera l’ODD 15 sur la biodiversité et l’ODD 6 sur l’eau.</w:t>
      </w:r>
    </w:p>
    <w:p w14:paraId="50D84400" w14:textId="089FE1CF" w:rsidR="007D4D76" w:rsidRPr="00BB5FF3" w:rsidRDefault="007D4D76" w:rsidP="00BC0F90">
      <w:pPr>
        <w:pStyle w:val="Default"/>
        <w:tabs>
          <w:tab w:val="left" w:pos="3975"/>
        </w:tabs>
        <w:rPr>
          <w:rFonts w:asciiTheme="minorHAnsi" w:hAnsiTheme="minorHAnsi" w:cs="Calibri"/>
          <w:color w:val="auto"/>
          <w:sz w:val="22"/>
          <w:szCs w:val="22"/>
          <w:lang w:val="fr-CA"/>
        </w:rPr>
      </w:pPr>
    </w:p>
    <w:p w14:paraId="689C8E02" w14:textId="2A1F6FA8" w:rsidR="001507BD" w:rsidRPr="00BB5FF3" w:rsidRDefault="00BB5FF3" w:rsidP="005A5DE5">
      <w:pPr>
        <w:rPr>
          <w:rFonts w:asciiTheme="minorHAnsi" w:eastAsia="Calibri" w:hAnsiTheme="minorHAnsi"/>
          <w:b/>
          <w:sz w:val="22"/>
          <w:szCs w:val="22"/>
          <w:lang w:val="fr-CA" w:eastAsia="en-US"/>
        </w:rPr>
      </w:pPr>
      <w:r>
        <w:rPr>
          <w:rFonts w:asciiTheme="minorHAnsi" w:hAnsiTheme="minorHAnsi"/>
          <w:b/>
          <w:sz w:val="22"/>
          <w:szCs w:val="22"/>
          <w:lang w:val="fr-CA"/>
        </w:rPr>
        <w:t xml:space="preserve">Organe subsidiaire </w:t>
      </w:r>
      <w:r w:rsidR="00E06DE4">
        <w:rPr>
          <w:rFonts w:asciiTheme="minorHAnsi" w:hAnsiTheme="minorHAnsi"/>
          <w:b/>
          <w:sz w:val="22"/>
          <w:szCs w:val="22"/>
          <w:lang w:val="fr-CA"/>
        </w:rPr>
        <w:t xml:space="preserve">de la CDB </w:t>
      </w:r>
      <w:r w:rsidR="00463271">
        <w:rPr>
          <w:rFonts w:asciiTheme="minorHAnsi" w:hAnsiTheme="minorHAnsi"/>
          <w:b/>
          <w:sz w:val="22"/>
          <w:szCs w:val="22"/>
          <w:lang w:val="fr-CA"/>
        </w:rPr>
        <w:t xml:space="preserve">chargé de fournir </w:t>
      </w:r>
      <w:r>
        <w:rPr>
          <w:rFonts w:asciiTheme="minorHAnsi" w:hAnsiTheme="minorHAnsi"/>
          <w:b/>
          <w:sz w:val="22"/>
          <w:szCs w:val="22"/>
          <w:lang w:val="fr-CA"/>
        </w:rPr>
        <w:t>d</w:t>
      </w:r>
      <w:r w:rsidR="00463271">
        <w:rPr>
          <w:rFonts w:asciiTheme="minorHAnsi" w:hAnsiTheme="minorHAnsi"/>
          <w:b/>
          <w:sz w:val="22"/>
          <w:szCs w:val="22"/>
          <w:lang w:val="fr-CA"/>
        </w:rPr>
        <w:t xml:space="preserve">es </w:t>
      </w:r>
      <w:r>
        <w:rPr>
          <w:rFonts w:asciiTheme="minorHAnsi" w:hAnsiTheme="minorHAnsi"/>
          <w:b/>
          <w:sz w:val="22"/>
          <w:szCs w:val="22"/>
          <w:lang w:val="fr-CA"/>
        </w:rPr>
        <w:t xml:space="preserve">avis scientifiques, techniques et technologiques </w:t>
      </w:r>
    </w:p>
    <w:p w14:paraId="0FFDADEF" w14:textId="77777777" w:rsidR="001507BD" w:rsidRPr="00BB5FF3" w:rsidRDefault="001507BD" w:rsidP="005A5DE5">
      <w:pPr>
        <w:rPr>
          <w:rFonts w:asciiTheme="minorHAnsi" w:eastAsia="Calibri" w:hAnsiTheme="minorHAnsi"/>
          <w:sz w:val="22"/>
          <w:szCs w:val="22"/>
          <w:lang w:val="fr-CA"/>
        </w:rPr>
      </w:pPr>
    </w:p>
    <w:p w14:paraId="67180249" w14:textId="0F62D05F" w:rsidR="00813AC9" w:rsidRPr="00BB5FF3" w:rsidRDefault="00813AC9" w:rsidP="00813AC9">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12.</w:t>
      </w:r>
      <w:r w:rsidRPr="00BB5FF3">
        <w:rPr>
          <w:rFonts w:asciiTheme="minorHAnsi" w:eastAsiaTheme="minorHAnsi" w:hAnsiTheme="minorHAnsi" w:cs="Calibri"/>
          <w:sz w:val="22"/>
          <w:szCs w:val="22"/>
          <w:lang w:val="fr-CA"/>
        </w:rPr>
        <w:tab/>
      </w:r>
      <w:r w:rsidR="00463271">
        <w:rPr>
          <w:rFonts w:asciiTheme="minorHAnsi" w:eastAsiaTheme="minorHAnsi" w:hAnsiTheme="minorHAnsi" w:cs="Calibri"/>
          <w:sz w:val="22"/>
          <w:szCs w:val="22"/>
          <w:lang w:val="fr-CA"/>
        </w:rPr>
        <w:t>Le Secrétariat a assisté à la 21</w:t>
      </w:r>
      <w:r w:rsidR="00463271" w:rsidRPr="00463271">
        <w:rPr>
          <w:rFonts w:asciiTheme="minorHAnsi" w:eastAsiaTheme="minorHAnsi" w:hAnsiTheme="minorHAnsi" w:cs="Calibri"/>
          <w:sz w:val="22"/>
          <w:szCs w:val="22"/>
          <w:vertAlign w:val="superscript"/>
          <w:lang w:val="fr-CA"/>
        </w:rPr>
        <w:t>e</w:t>
      </w:r>
      <w:r w:rsidR="00463271">
        <w:rPr>
          <w:rFonts w:asciiTheme="minorHAnsi" w:eastAsiaTheme="minorHAnsi" w:hAnsiTheme="minorHAnsi" w:cs="Calibri"/>
          <w:sz w:val="22"/>
          <w:szCs w:val="22"/>
          <w:lang w:val="fr-CA"/>
        </w:rPr>
        <w:t xml:space="preserve"> session de l’Organe subsidiaire </w:t>
      </w:r>
      <w:r w:rsidR="00E06DE4">
        <w:rPr>
          <w:rFonts w:asciiTheme="minorHAnsi" w:eastAsiaTheme="minorHAnsi" w:hAnsiTheme="minorHAnsi" w:cs="Calibri"/>
          <w:sz w:val="22"/>
          <w:szCs w:val="22"/>
          <w:lang w:val="fr-CA"/>
        </w:rPr>
        <w:t xml:space="preserve">de la CDB </w:t>
      </w:r>
      <w:r w:rsidR="00463271">
        <w:rPr>
          <w:rFonts w:asciiTheme="minorHAnsi" w:eastAsiaTheme="minorHAnsi" w:hAnsiTheme="minorHAnsi" w:cs="Calibri"/>
          <w:sz w:val="22"/>
          <w:szCs w:val="22"/>
          <w:lang w:val="fr-CA"/>
        </w:rPr>
        <w:t xml:space="preserve">chargé de fournir des avis scientifiques, techniques et technologiques </w:t>
      </w:r>
      <w:r w:rsidR="00285528" w:rsidRPr="00BB5FF3">
        <w:rPr>
          <w:rFonts w:asciiTheme="minorHAnsi" w:eastAsiaTheme="minorHAnsi" w:hAnsiTheme="minorHAnsi" w:cs="Calibri"/>
          <w:sz w:val="22"/>
          <w:szCs w:val="22"/>
          <w:lang w:val="fr-CA"/>
        </w:rPr>
        <w:t>(</w:t>
      </w:r>
      <w:r w:rsidR="00BB6DC1" w:rsidRPr="00BB5FF3">
        <w:rPr>
          <w:rFonts w:asciiTheme="minorHAnsi" w:eastAsiaTheme="minorHAnsi" w:hAnsiTheme="minorHAnsi" w:cs="Calibri"/>
          <w:sz w:val="22"/>
          <w:szCs w:val="22"/>
          <w:lang w:val="fr-CA"/>
        </w:rPr>
        <w:t>SBSTTA2</w:t>
      </w:r>
      <w:r w:rsidR="00622C74" w:rsidRPr="00BB5FF3">
        <w:rPr>
          <w:rFonts w:asciiTheme="minorHAnsi" w:eastAsiaTheme="minorHAnsi" w:hAnsiTheme="minorHAnsi" w:cs="Calibri"/>
          <w:sz w:val="22"/>
          <w:szCs w:val="22"/>
          <w:lang w:val="fr-CA"/>
        </w:rPr>
        <w:t>1</w:t>
      </w:r>
      <w:r w:rsidR="00285528" w:rsidRPr="00BB5FF3">
        <w:rPr>
          <w:rFonts w:asciiTheme="minorHAnsi" w:eastAsiaTheme="minorHAnsi" w:hAnsiTheme="minorHAnsi" w:cs="Calibri"/>
          <w:sz w:val="22"/>
          <w:szCs w:val="22"/>
          <w:lang w:val="fr-CA"/>
        </w:rPr>
        <w:t>)</w:t>
      </w:r>
      <w:r w:rsidR="005F3A91" w:rsidRPr="00BB5FF3">
        <w:rPr>
          <w:rFonts w:asciiTheme="minorHAnsi" w:eastAsiaTheme="minorHAnsi" w:hAnsiTheme="minorHAnsi" w:cs="Calibri"/>
          <w:sz w:val="22"/>
          <w:szCs w:val="22"/>
          <w:lang w:val="fr-CA"/>
        </w:rPr>
        <w:t>.</w:t>
      </w:r>
      <w:r w:rsidR="00BB6DC1" w:rsidRPr="00BB5FF3">
        <w:rPr>
          <w:rFonts w:asciiTheme="minorHAnsi" w:eastAsiaTheme="minorHAnsi" w:hAnsiTheme="minorHAnsi" w:cs="Calibri"/>
          <w:sz w:val="22"/>
          <w:szCs w:val="22"/>
          <w:lang w:val="fr-CA"/>
        </w:rPr>
        <w:t xml:space="preserve"> </w:t>
      </w:r>
      <w:r w:rsidR="00463271">
        <w:rPr>
          <w:rFonts w:asciiTheme="minorHAnsi" w:eastAsiaTheme="minorHAnsi" w:hAnsiTheme="minorHAnsi" w:cs="Calibri"/>
          <w:sz w:val="22"/>
          <w:szCs w:val="22"/>
          <w:lang w:val="fr-CA"/>
        </w:rPr>
        <w:t xml:space="preserve">Plusieurs thèmes intéressant la Convention ont été discutés, notamment : </w:t>
      </w:r>
    </w:p>
    <w:p w14:paraId="6FBCDA1F" w14:textId="77777777" w:rsidR="00813AC9" w:rsidRPr="00BB5FF3" w:rsidRDefault="00813AC9" w:rsidP="00813AC9">
      <w:pPr>
        <w:ind w:left="850"/>
        <w:rPr>
          <w:rFonts w:asciiTheme="minorHAnsi" w:hAnsiTheme="minorHAnsi" w:cs="CIDFont+F3"/>
          <w:sz w:val="22"/>
          <w:szCs w:val="22"/>
          <w:lang w:val="fr-CA"/>
        </w:rPr>
      </w:pPr>
    </w:p>
    <w:p w14:paraId="58C3D581" w14:textId="2A59D0BA" w:rsidR="00813AC9" w:rsidRPr="00BB5FF3" w:rsidRDefault="00813AC9" w:rsidP="00813AC9">
      <w:pPr>
        <w:ind w:left="850"/>
        <w:rPr>
          <w:rFonts w:asciiTheme="minorHAnsi" w:hAnsiTheme="minorHAnsi" w:cs="CIDFont+F3"/>
          <w:sz w:val="22"/>
          <w:szCs w:val="22"/>
          <w:lang w:val="fr-CA"/>
        </w:rPr>
      </w:pPr>
      <w:r w:rsidRPr="00BB5FF3">
        <w:rPr>
          <w:rFonts w:asciiTheme="minorHAnsi" w:hAnsiTheme="minorHAnsi" w:cs="CIDFont+F3"/>
          <w:sz w:val="22"/>
          <w:szCs w:val="22"/>
          <w:lang w:val="fr-CA"/>
        </w:rPr>
        <w:t>a</w:t>
      </w:r>
      <w:r w:rsidR="00463271">
        <w:rPr>
          <w:rFonts w:asciiTheme="minorHAnsi" w:hAnsiTheme="minorHAnsi" w:cs="CIDFont+F3"/>
          <w:sz w:val="22"/>
          <w:szCs w:val="22"/>
          <w:lang w:val="fr-CA"/>
        </w:rPr>
        <w:t>)</w:t>
      </w:r>
      <w:r w:rsidRPr="00BB5FF3">
        <w:rPr>
          <w:rFonts w:asciiTheme="minorHAnsi" w:hAnsiTheme="minorHAnsi" w:cs="CIDFont+F3"/>
          <w:sz w:val="22"/>
          <w:szCs w:val="22"/>
          <w:lang w:val="fr-CA"/>
        </w:rPr>
        <w:tab/>
      </w:r>
      <w:r w:rsidR="00967183">
        <w:rPr>
          <w:rFonts w:asciiTheme="minorHAnsi" w:hAnsiTheme="minorHAnsi" w:cs="CIDFont+F3"/>
          <w:sz w:val="22"/>
          <w:szCs w:val="22"/>
          <w:lang w:val="fr-CA"/>
        </w:rPr>
        <w:t>d</w:t>
      </w:r>
      <w:r w:rsidR="00463271">
        <w:rPr>
          <w:rFonts w:asciiTheme="minorHAnsi" w:hAnsiTheme="minorHAnsi" w:cs="CIDFont+F3"/>
          <w:sz w:val="22"/>
          <w:szCs w:val="22"/>
          <w:lang w:val="fr-CA"/>
        </w:rPr>
        <w:t xml:space="preserve">es scénarios pour la vision 2050 pour la biodiversité; </w:t>
      </w:r>
    </w:p>
    <w:p w14:paraId="7C858EFF" w14:textId="1B397ACA" w:rsidR="00813AC9" w:rsidRPr="00BB5FF3" w:rsidRDefault="00463271" w:rsidP="00813AC9">
      <w:pPr>
        <w:ind w:left="850"/>
        <w:rPr>
          <w:rFonts w:asciiTheme="minorHAnsi" w:hAnsiTheme="minorHAnsi" w:cs="CIDFont+F3"/>
          <w:sz w:val="22"/>
          <w:szCs w:val="22"/>
          <w:lang w:val="fr-CA"/>
        </w:rPr>
      </w:pPr>
      <w:r>
        <w:rPr>
          <w:rFonts w:asciiTheme="minorHAnsi" w:hAnsiTheme="minorHAnsi" w:cs="CIDFont+F3"/>
          <w:sz w:val="22"/>
          <w:szCs w:val="22"/>
          <w:lang w:val="fr-CA"/>
        </w:rPr>
        <w:t>b)</w:t>
      </w:r>
      <w:r w:rsidR="00813AC9" w:rsidRPr="00BB5FF3">
        <w:rPr>
          <w:rFonts w:asciiTheme="minorHAnsi" w:hAnsiTheme="minorHAnsi" w:cs="CIDFont+F3"/>
          <w:sz w:val="22"/>
          <w:szCs w:val="22"/>
          <w:lang w:val="fr-CA"/>
        </w:rPr>
        <w:tab/>
      </w:r>
      <w:r>
        <w:rPr>
          <w:rFonts w:asciiTheme="minorHAnsi" w:hAnsiTheme="minorHAnsi" w:cs="CIDFont+F3"/>
          <w:sz w:val="22"/>
          <w:szCs w:val="22"/>
          <w:lang w:val="fr-CA"/>
        </w:rPr>
        <w:t xml:space="preserve">les liens entre les Objectifs d’Aichi pour la biodiversité et les Objectifs de développement durable; </w:t>
      </w:r>
    </w:p>
    <w:p w14:paraId="102B5326" w14:textId="677C7218" w:rsidR="00813AC9" w:rsidRPr="00BB5FF3" w:rsidRDefault="00463271" w:rsidP="00813AC9">
      <w:pPr>
        <w:ind w:left="850"/>
        <w:rPr>
          <w:rFonts w:asciiTheme="minorHAnsi" w:hAnsiTheme="minorHAnsi" w:cs="CIDFont+F3"/>
          <w:sz w:val="22"/>
          <w:szCs w:val="22"/>
          <w:lang w:val="fr-CA"/>
        </w:rPr>
      </w:pPr>
      <w:r>
        <w:rPr>
          <w:rFonts w:asciiTheme="minorHAnsi" w:hAnsiTheme="minorHAnsi" w:cs="CIDFont+F3"/>
          <w:sz w:val="22"/>
          <w:szCs w:val="22"/>
          <w:lang w:val="fr-CA"/>
        </w:rPr>
        <w:t>c)</w:t>
      </w:r>
      <w:r w:rsidR="00813AC9" w:rsidRPr="00BB5FF3">
        <w:rPr>
          <w:rFonts w:asciiTheme="minorHAnsi" w:hAnsiTheme="minorHAnsi" w:cs="CIDFont+F3"/>
          <w:sz w:val="22"/>
          <w:szCs w:val="22"/>
          <w:lang w:val="fr-CA"/>
        </w:rPr>
        <w:tab/>
      </w:r>
      <w:r>
        <w:rPr>
          <w:rFonts w:asciiTheme="minorHAnsi" w:hAnsiTheme="minorHAnsi" w:cs="CIDFont+F3"/>
          <w:sz w:val="22"/>
          <w:szCs w:val="22"/>
          <w:lang w:val="fr-CA"/>
        </w:rPr>
        <w:t>l’intégration de la biodiversité dans les secteurs de l’énergie et des mines, de l’infrastructure</w:t>
      </w:r>
      <w:r w:rsidR="00967183">
        <w:rPr>
          <w:rFonts w:asciiTheme="minorHAnsi" w:hAnsiTheme="minorHAnsi" w:cs="CIDFont+F3"/>
          <w:sz w:val="22"/>
          <w:szCs w:val="22"/>
          <w:lang w:val="fr-CA"/>
        </w:rPr>
        <w:t>, de la manufacture,</w:t>
      </w:r>
      <w:r>
        <w:rPr>
          <w:rFonts w:asciiTheme="minorHAnsi" w:hAnsiTheme="minorHAnsi" w:cs="CIDFont+F3"/>
          <w:sz w:val="22"/>
          <w:szCs w:val="22"/>
          <w:lang w:val="fr-CA"/>
        </w:rPr>
        <w:t xml:space="preserve"> </w:t>
      </w:r>
      <w:r w:rsidR="0055691D">
        <w:rPr>
          <w:rFonts w:asciiTheme="minorHAnsi" w:hAnsiTheme="minorHAnsi" w:cs="CIDFont+F3"/>
          <w:sz w:val="22"/>
          <w:szCs w:val="22"/>
          <w:lang w:val="fr-CA"/>
        </w:rPr>
        <w:t>du</w:t>
      </w:r>
      <w:r>
        <w:rPr>
          <w:rFonts w:asciiTheme="minorHAnsi" w:hAnsiTheme="minorHAnsi" w:cs="CIDFont+F3"/>
          <w:sz w:val="22"/>
          <w:szCs w:val="22"/>
          <w:lang w:val="fr-CA"/>
        </w:rPr>
        <w:t xml:space="preserve"> traitement et de la santé; et </w:t>
      </w:r>
    </w:p>
    <w:p w14:paraId="5536357D" w14:textId="1508D086" w:rsidR="00436FEA" w:rsidRPr="00BB5FF3" w:rsidRDefault="00463271" w:rsidP="00813AC9">
      <w:pPr>
        <w:ind w:left="850"/>
        <w:rPr>
          <w:rFonts w:asciiTheme="minorHAnsi" w:hAnsiTheme="minorHAnsi" w:cs="CIDFont+F3"/>
          <w:sz w:val="22"/>
          <w:szCs w:val="22"/>
          <w:lang w:val="fr-CA"/>
        </w:rPr>
      </w:pPr>
      <w:r>
        <w:rPr>
          <w:rFonts w:asciiTheme="minorHAnsi" w:hAnsiTheme="minorHAnsi" w:cs="CIDFont+F3"/>
          <w:sz w:val="22"/>
          <w:szCs w:val="22"/>
          <w:lang w:val="fr-CA"/>
        </w:rPr>
        <w:t>d)</w:t>
      </w:r>
      <w:r w:rsidR="00813AC9" w:rsidRPr="00BB5FF3">
        <w:rPr>
          <w:rFonts w:asciiTheme="minorHAnsi" w:hAnsiTheme="minorHAnsi" w:cs="CIDFont+F3"/>
          <w:sz w:val="22"/>
          <w:szCs w:val="22"/>
          <w:lang w:val="fr-CA"/>
        </w:rPr>
        <w:tab/>
      </w:r>
      <w:r>
        <w:rPr>
          <w:rFonts w:asciiTheme="minorHAnsi" w:hAnsiTheme="minorHAnsi" w:cs="CIDFont+F3"/>
          <w:sz w:val="22"/>
          <w:szCs w:val="22"/>
          <w:lang w:val="fr-CA"/>
        </w:rPr>
        <w:t xml:space="preserve">considérations </w:t>
      </w:r>
      <w:r w:rsidR="00E06DE4">
        <w:rPr>
          <w:rFonts w:asciiTheme="minorHAnsi" w:hAnsiTheme="minorHAnsi" w:cs="CIDFont+F3"/>
          <w:sz w:val="22"/>
          <w:szCs w:val="22"/>
          <w:lang w:val="fr-CA"/>
        </w:rPr>
        <w:t>scientifiques</w:t>
      </w:r>
      <w:r>
        <w:rPr>
          <w:rFonts w:asciiTheme="minorHAnsi" w:hAnsiTheme="minorHAnsi" w:cs="CIDFont+F3"/>
          <w:sz w:val="22"/>
          <w:szCs w:val="22"/>
          <w:lang w:val="fr-CA"/>
        </w:rPr>
        <w:t xml:space="preserve"> et techniques et </w:t>
      </w:r>
      <w:r w:rsidR="0055691D">
        <w:rPr>
          <w:rFonts w:asciiTheme="minorHAnsi" w:hAnsiTheme="minorHAnsi" w:cs="CIDFont+F3"/>
          <w:sz w:val="22"/>
          <w:szCs w:val="22"/>
          <w:lang w:val="fr-CA"/>
        </w:rPr>
        <w:t>application</w:t>
      </w:r>
      <w:r>
        <w:rPr>
          <w:rFonts w:asciiTheme="minorHAnsi" w:hAnsiTheme="minorHAnsi" w:cs="CIDFont+F3"/>
          <w:sz w:val="22"/>
          <w:szCs w:val="22"/>
          <w:lang w:val="fr-CA"/>
        </w:rPr>
        <w:t xml:space="preserve"> des programmes de travail de la Convention</w:t>
      </w:r>
      <w:r w:rsidR="00E06DE4">
        <w:rPr>
          <w:rFonts w:asciiTheme="minorHAnsi" w:hAnsiTheme="minorHAnsi" w:cs="CIDFont+F3"/>
          <w:sz w:val="22"/>
          <w:szCs w:val="22"/>
          <w:lang w:val="fr-CA"/>
        </w:rPr>
        <w:t xml:space="preserve"> et de la cinquième édition des </w:t>
      </w:r>
      <w:r w:rsidR="00E06DE4">
        <w:rPr>
          <w:rFonts w:asciiTheme="minorHAnsi" w:hAnsiTheme="minorHAnsi" w:cs="CIDFont+F3"/>
          <w:i/>
          <w:sz w:val="22"/>
          <w:szCs w:val="22"/>
          <w:lang w:val="fr-CA"/>
        </w:rPr>
        <w:t>Perspectives mondiales de la diversité biologique</w:t>
      </w:r>
      <w:r w:rsidRPr="00E06DE4">
        <w:rPr>
          <w:rFonts w:asciiTheme="minorHAnsi" w:hAnsiTheme="minorHAnsi" w:cs="CIDFont+F3"/>
          <w:sz w:val="22"/>
          <w:szCs w:val="22"/>
          <w:lang w:val="fr-CA"/>
        </w:rPr>
        <w:t>.</w:t>
      </w:r>
      <w:r>
        <w:rPr>
          <w:rFonts w:asciiTheme="minorHAnsi" w:hAnsiTheme="minorHAnsi" w:cs="CIDFont+F3"/>
          <w:i/>
          <w:sz w:val="22"/>
          <w:szCs w:val="22"/>
          <w:lang w:val="fr-CA"/>
        </w:rPr>
        <w:t xml:space="preserve"> </w:t>
      </w:r>
    </w:p>
    <w:p w14:paraId="442C38F6" w14:textId="77777777" w:rsidR="00436FEA" w:rsidRPr="00BB5FF3" w:rsidRDefault="002A4598" w:rsidP="005A5DE5">
      <w:pPr>
        <w:autoSpaceDE w:val="0"/>
        <w:autoSpaceDN w:val="0"/>
        <w:adjustRightInd w:val="0"/>
        <w:rPr>
          <w:rFonts w:asciiTheme="minorHAnsi" w:hAnsiTheme="minorHAnsi"/>
          <w:lang w:val="fr-CA"/>
        </w:rPr>
      </w:pPr>
      <w:r w:rsidRPr="00BB5FF3">
        <w:rPr>
          <w:rFonts w:asciiTheme="minorHAnsi" w:hAnsiTheme="minorHAnsi"/>
          <w:lang w:val="fr-CA"/>
        </w:rPr>
        <w:t xml:space="preserve"> </w:t>
      </w:r>
    </w:p>
    <w:p w14:paraId="647DB542" w14:textId="0F449650" w:rsidR="00CE31CC" w:rsidRPr="00BB5FF3" w:rsidRDefault="00E06DE4" w:rsidP="00E37DF5">
      <w:pPr>
        <w:autoSpaceDE w:val="0"/>
        <w:autoSpaceDN w:val="0"/>
        <w:adjustRightInd w:val="0"/>
        <w:ind w:left="0" w:firstLine="0"/>
        <w:rPr>
          <w:rFonts w:asciiTheme="minorHAnsi" w:hAnsiTheme="minorHAnsi"/>
          <w:b/>
          <w:sz w:val="22"/>
          <w:szCs w:val="22"/>
          <w:lang w:val="fr-CA"/>
        </w:rPr>
      </w:pPr>
      <w:r>
        <w:rPr>
          <w:rFonts w:asciiTheme="minorHAnsi" w:hAnsiTheme="minorHAnsi"/>
          <w:b/>
          <w:sz w:val="22"/>
          <w:szCs w:val="22"/>
          <w:lang w:val="fr-CA"/>
        </w:rPr>
        <w:t>Plateforme intergouvernementale, scientifique et politique, sur la biodiversité et les services écosystémiques</w:t>
      </w:r>
    </w:p>
    <w:p w14:paraId="680B7A8A" w14:textId="77777777" w:rsidR="001B1570" w:rsidRPr="00BB5FF3" w:rsidRDefault="001B1570" w:rsidP="005A5DE5">
      <w:pPr>
        <w:autoSpaceDE w:val="0"/>
        <w:autoSpaceDN w:val="0"/>
        <w:adjustRightInd w:val="0"/>
        <w:rPr>
          <w:rFonts w:asciiTheme="minorHAnsi" w:eastAsiaTheme="minorHAnsi" w:hAnsiTheme="minorHAnsi" w:cs="Calibri-Bold"/>
          <w:b/>
          <w:bCs/>
          <w:sz w:val="22"/>
          <w:szCs w:val="22"/>
          <w:lang w:val="fr-CA" w:eastAsia="en-US"/>
        </w:rPr>
      </w:pPr>
    </w:p>
    <w:p w14:paraId="51BF7F63" w14:textId="6508E8C6" w:rsidR="003A2F36" w:rsidRPr="00BB5FF3" w:rsidRDefault="00813AC9" w:rsidP="00813AC9">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13.</w:t>
      </w:r>
      <w:r w:rsidRPr="00BB5FF3">
        <w:rPr>
          <w:rFonts w:asciiTheme="minorHAnsi" w:eastAsiaTheme="minorHAnsi" w:hAnsiTheme="minorHAnsi" w:cs="Calibri"/>
          <w:sz w:val="22"/>
          <w:szCs w:val="22"/>
          <w:lang w:val="fr-CA"/>
        </w:rPr>
        <w:tab/>
      </w:r>
      <w:r w:rsidR="00E06DE4">
        <w:rPr>
          <w:rFonts w:asciiTheme="minorHAnsi" w:eastAsiaTheme="minorHAnsi" w:hAnsiTheme="minorHAnsi" w:cs="Calibri"/>
          <w:sz w:val="22"/>
          <w:szCs w:val="22"/>
          <w:lang w:val="fr-CA"/>
        </w:rPr>
        <w:t xml:space="preserve">Le Secrétariat a envoyé les </w:t>
      </w:r>
      <w:r w:rsidR="000E277E">
        <w:rPr>
          <w:rFonts w:asciiTheme="minorHAnsi" w:eastAsiaTheme="minorHAnsi" w:hAnsiTheme="minorHAnsi" w:cs="Calibri"/>
          <w:sz w:val="22"/>
          <w:szCs w:val="22"/>
          <w:lang w:val="fr-CA"/>
        </w:rPr>
        <w:t>notifications du Secrétariat de l’IPBES aux Correspondants nationaux Ramsar pour les inviter à contribuer à la première étude externe, pour les premiers projets d</w:t>
      </w:r>
      <w:r w:rsidR="00384064">
        <w:rPr>
          <w:rFonts w:asciiTheme="minorHAnsi" w:eastAsiaTheme="minorHAnsi" w:hAnsiTheme="minorHAnsi" w:cs="Calibri"/>
          <w:sz w:val="22"/>
          <w:szCs w:val="22"/>
          <w:lang w:val="fr-CA"/>
        </w:rPr>
        <w:t>e l’</w:t>
      </w:r>
      <w:r w:rsidR="000E277E">
        <w:rPr>
          <w:rFonts w:asciiTheme="minorHAnsi" w:eastAsiaTheme="minorHAnsi" w:hAnsiTheme="minorHAnsi" w:cs="Calibri"/>
          <w:sz w:val="22"/>
          <w:szCs w:val="22"/>
          <w:lang w:val="fr-CA"/>
        </w:rPr>
        <w:t>évaluation mondiale et régionale de la biodiversité et des services écosystémiques et</w:t>
      </w:r>
      <w:r w:rsidR="00384064">
        <w:rPr>
          <w:rFonts w:asciiTheme="minorHAnsi" w:eastAsiaTheme="minorHAnsi" w:hAnsiTheme="minorHAnsi" w:cs="Calibri"/>
          <w:sz w:val="22"/>
          <w:szCs w:val="22"/>
          <w:lang w:val="fr-CA"/>
        </w:rPr>
        <w:t xml:space="preserve"> de</w:t>
      </w:r>
      <w:r w:rsidR="000E277E">
        <w:rPr>
          <w:rFonts w:asciiTheme="minorHAnsi" w:eastAsiaTheme="minorHAnsi" w:hAnsiTheme="minorHAnsi" w:cs="Calibri"/>
          <w:sz w:val="22"/>
          <w:szCs w:val="22"/>
          <w:lang w:val="fr-CA"/>
        </w:rPr>
        <w:t xml:space="preserve"> l’évaluation thématique de la dégradation et de la restauration des terres. Le Secrétariat Ramsar et le GEST ont fourni des commentaires à ce processus. Le Secrétariat a également </w:t>
      </w:r>
      <w:r w:rsidR="000E277E">
        <w:rPr>
          <w:rFonts w:asciiTheme="minorHAnsi" w:eastAsiaTheme="minorHAnsi" w:hAnsiTheme="minorHAnsi" w:cs="Calibri"/>
          <w:sz w:val="22"/>
          <w:szCs w:val="22"/>
          <w:lang w:val="fr-CA"/>
        </w:rPr>
        <w:lastRenderedPageBreak/>
        <w:t>participé à une séance d’information sur les progrès de l’IPBES</w:t>
      </w:r>
      <w:r w:rsidR="00384064">
        <w:rPr>
          <w:rFonts w:asciiTheme="minorHAnsi" w:eastAsiaTheme="minorHAnsi" w:hAnsiTheme="minorHAnsi" w:cs="Calibri"/>
          <w:sz w:val="22"/>
          <w:szCs w:val="22"/>
          <w:lang w:val="fr-CA"/>
        </w:rPr>
        <w:t>,</w:t>
      </w:r>
      <w:r w:rsidR="000E277E">
        <w:rPr>
          <w:rFonts w:asciiTheme="minorHAnsi" w:eastAsiaTheme="minorHAnsi" w:hAnsiTheme="minorHAnsi" w:cs="Calibri"/>
          <w:sz w:val="22"/>
          <w:szCs w:val="22"/>
          <w:lang w:val="fr-CA"/>
        </w:rPr>
        <w:t xml:space="preserve"> consacré</w:t>
      </w:r>
      <w:r w:rsidR="00E3270B">
        <w:rPr>
          <w:rFonts w:asciiTheme="minorHAnsi" w:eastAsiaTheme="minorHAnsi" w:hAnsiTheme="minorHAnsi" w:cs="Calibri"/>
          <w:sz w:val="22"/>
          <w:szCs w:val="22"/>
          <w:lang w:val="fr-CA"/>
        </w:rPr>
        <w:t xml:space="preserve">e à l’évaluation thématique de la dégradation et de la restauration des terres, à l’occasion de la COP13 de la CNULD, en septembre 2017. </w:t>
      </w:r>
    </w:p>
    <w:p w14:paraId="09DF174F" w14:textId="0ED83584" w:rsidR="00D47380" w:rsidRPr="00BB5FF3" w:rsidRDefault="002D4BDD" w:rsidP="00813AC9">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 xml:space="preserve"> </w:t>
      </w:r>
    </w:p>
    <w:p w14:paraId="5D16DBAA" w14:textId="4DD5F26A" w:rsidR="001B76AD" w:rsidRPr="00BB5FF3" w:rsidRDefault="00813AC9" w:rsidP="00813AC9">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14.</w:t>
      </w:r>
      <w:r w:rsidRPr="00BB5FF3">
        <w:rPr>
          <w:rFonts w:asciiTheme="minorHAnsi" w:eastAsiaTheme="minorHAnsi" w:hAnsiTheme="minorHAnsi" w:cs="Calibri"/>
          <w:sz w:val="22"/>
          <w:szCs w:val="22"/>
          <w:lang w:val="fr-CA"/>
        </w:rPr>
        <w:tab/>
      </w:r>
      <w:r w:rsidR="00E3270B">
        <w:rPr>
          <w:rFonts w:asciiTheme="minorHAnsi" w:eastAsiaTheme="minorHAnsi" w:hAnsiTheme="minorHAnsi" w:cs="Calibri"/>
          <w:sz w:val="22"/>
          <w:szCs w:val="22"/>
          <w:lang w:val="fr-CA"/>
        </w:rPr>
        <w:t xml:space="preserve">Le Président du GEST a assisté à la neuvième session du Groupe d’experts multidisciplinaire de l’IPBES, du </w:t>
      </w:r>
      <w:r w:rsidR="000B76D5" w:rsidRPr="00BB5FF3">
        <w:rPr>
          <w:rFonts w:asciiTheme="minorHAnsi" w:eastAsiaTheme="minorHAnsi" w:hAnsiTheme="minorHAnsi" w:cs="Calibri"/>
          <w:sz w:val="22"/>
          <w:szCs w:val="22"/>
          <w:lang w:val="fr-CA"/>
        </w:rPr>
        <w:t>2</w:t>
      </w:r>
      <w:r w:rsidR="003A2F36" w:rsidRPr="00BB5FF3">
        <w:rPr>
          <w:rFonts w:asciiTheme="minorHAnsi" w:eastAsiaTheme="minorHAnsi" w:hAnsiTheme="minorHAnsi" w:cs="Calibri"/>
          <w:sz w:val="22"/>
          <w:szCs w:val="22"/>
          <w:lang w:val="fr-CA"/>
        </w:rPr>
        <w:t>0</w:t>
      </w:r>
      <w:r w:rsidR="00E3270B">
        <w:rPr>
          <w:rFonts w:asciiTheme="minorHAnsi" w:eastAsiaTheme="minorHAnsi" w:hAnsiTheme="minorHAnsi" w:cs="Calibri"/>
          <w:sz w:val="22"/>
          <w:szCs w:val="22"/>
          <w:lang w:val="fr-CA"/>
        </w:rPr>
        <w:t> au 22 juin </w:t>
      </w:r>
      <w:r w:rsidR="000B76D5" w:rsidRPr="00BB5FF3">
        <w:rPr>
          <w:rFonts w:asciiTheme="minorHAnsi" w:eastAsiaTheme="minorHAnsi" w:hAnsiTheme="minorHAnsi" w:cs="Calibri"/>
          <w:sz w:val="22"/>
          <w:szCs w:val="22"/>
          <w:lang w:val="fr-CA"/>
        </w:rPr>
        <w:t>201</w:t>
      </w:r>
      <w:r w:rsidR="003A2F36" w:rsidRPr="00BB5FF3">
        <w:rPr>
          <w:rFonts w:asciiTheme="minorHAnsi" w:eastAsiaTheme="minorHAnsi" w:hAnsiTheme="minorHAnsi" w:cs="Calibri"/>
          <w:sz w:val="22"/>
          <w:szCs w:val="22"/>
          <w:lang w:val="fr-CA"/>
        </w:rPr>
        <w:t>7</w:t>
      </w:r>
      <w:r w:rsidR="00E3270B">
        <w:rPr>
          <w:rFonts w:asciiTheme="minorHAnsi" w:eastAsiaTheme="minorHAnsi" w:hAnsiTheme="minorHAnsi" w:cs="Calibri"/>
          <w:sz w:val="22"/>
          <w:szCs w:val="22"/>
          <w:lang w:val="fr-CA"/>
        </w:rPr>
        <w:t xml:space="preserve"> à</w:t>
      </w:r>
      <w:r w:rsidR="000B76D5" w:rsidRPr="00BB5FF3">
        <w:rPr>
          <w:rFonts w:asciiTheme="minorHAnsi" w:eastAsiaTheme="minorHAnsi" w:hAnsiTheme="minorHAnsi" w:cs="Calibri"/>
          <w:sz w:val="22"/>
          <w:szCs w:val="22"/>
          <w:lang w:val="fr-CA"/>
        </w:rPr>
        <w:t xml:space="preserve"> Bonn, </w:t>
      </w:r>
      <w:r w:rsidR="00E3270B">
        <w:rPr>
          <w:rFonts w:asciiTheme="minorHAnsi" w:eastAsiaTheme="minorHAnsi" w:hAnsiTheme="minorHAnsi" w:cs="Calibri"/>
          <w:sz w:val="22"/>
          <w:szCs w:val="22"/>
          <w:lang w:val="fr-CA"/>
        </w:rPr>
        <w:t xml:space="preserve">Allemagne. Un des principaux sujets </w:t>
      </w:r>
      <w:r w:rsidR="00384064">
        <w:rPr>
          <w:rFonts w:asciiTheme="minorHAnsi" w:eastAsiaTheme="minorHAnsi" w:hAnsiTheme="minorHAnsi" w:cs="Calibri"/>
          <w:sz w:val="22"/>
          <w:szCs w:val="22"/>
          <w:lang w:val="fr-CA"/>
        </w:rPr>
        <w:t>intéressant</w:t>
      </w:r>
      <w:r w:rsidR="00E3270B">
        <w:rPr>
          <w:rFonts w:asciiTheme="minorHAnsi" w:eastAsiaTheme="minorHAnsi" w:hAnsiTheme="minorHAnsi" w:cs="Calibri"/>
          <w:sz w:val="22"/>
          <w:szCs w:val="22"/>
          <w:lang w:val="fr-CA"/>
        </w:rPr>
        <w:t xml:space="preserve"> la Convention de Ramsar était le deuxième programme de travail de l’IPBES qui devrait être approuvé en mars 2018. Comme indiqué dans le rapport précédent</w:t>
      </w:r>
      <w:r w:rsidR="002D48BB" w:rsidRPr="00BB5FF3">
        <w:rPr>
          <w:rStyle w:val="FootnoteReference"/>
          <w:rFonts w:asciiTheme="minorHAnsi" w:eastAsiaTheme="minorHAnsi" w:hAnsiTheme="minorHAnsi" w:cs="Calibri"/>
          <w:szCs w:val="22"/>
          <w:lang w:val="fr-CA"/>
        </w:rPr>
        <w:footnoteReference w:id="2"/>
      </w:r>
      <w:r w:rsidR="00421B69" w:rsidRPr="00BB5FF3">
        <w:rPr>
          <w:rFonts w:asciiTheme="minorHAnsi" w:eastAsiaTheme="minorHAnsi" w:hAnsiTheme="minorHAnsi" w:cs="Calibri"/>
          <w:sz w:val="22"/>
          <w:szCs w:val="22"/>
          <w:lang w:val="fr-CA"/>
        </w:rPr>
        <w:t>,</w:t>
      </w:r>
      <w:r w:rsidR="001B76AD" w:rsidRPr="00BB5FF3">
        <w:rPr>
          <w:rFonts w:asciiTheme="minorHAnsi" w:eastAsiaTheme="minorHAnsi" w:hAnsiTheme="minorHAnsi" w:cs="Calibri"/>
          <w:sz w:val="22"/>
          <w:szCs w:val="22"/>
          <w:lang w:val="fr-CA"/>
        </w:rPr>
        <w:t xml:space="preserve"> </w:t>
      </w:r>
      <w:r w:rsidR="00E3270B">
        <w:rPr>
          <w:rFonts w:asciiTheme="minorHAnsi" w:eastAsiaTheme="minorHAnsi" w:hAnsiTheme="minorHAnsi" w:cs="Calibri"/>
          <w:sz w:val="22"/>
          <w:szCs w:val="22"/>
          <w:lang w:val="fr-CA"/>
        </w:rPr>
        <w:t xml:space="preserve">le Secrétariat communiquera à l’IPBES une demande d’évaluation thématique de l’état </w:t>
      </w:r>
      <w:r w:rsidR="00384064">
        <w:rPr>
          <w:rFonts w:asciiTheme="minorHAnsi" w:eastAsiaTheme="minorHAnsi" w:hAnsiTheme="minorHAnsi" w:cs="Calibri"/>
          <w:sz w:val="22"/>
          <w:szCs w:val="22"/>
          <w:lang w:val="fr-CA"/>
        </w:rPr>
        <w:t xml:space="preserve">actuel </w:t>
      </w:r>
      <w:r w:rsidR="00E3270B">
        <w:rPr>
          <w:rFonts w:asciiTheme="minorHAnsi" w:eastAsiaTheme="minorHAnsi" w:hAnsiTheme="minorHAnsi" w:cs="Calibri"/>
          <w:sz w:val="22"/>
          <w:szCs w:val="22"/>
          <w:lang w:val="fr-CA"/>
        </w:rPr>
        <w:t xml:space="preserve">et des tendances des zones humides, </w:t>
      </w:r>
      <w:r w:rsidR="00544265">
        <w:rPr>
          <w:rFonts w:asciiTheme="minorHAnsi" w:eastAsiaTheme="minorHAnsi" w:hAnsiTheme="minorHAnsi" w:cs="Calibri"/>
          <w:sz w:val="22"/>
          <w:szCs w:val="22"/>
          <w:lang w:val="fr-CA"/>
        </w:rPr>
        <w:t>notamment de leur état</w:t>
      </w:r>
      <w:r w:rsidR="00E3270B">
        <w:rPr>
          <w:rFonts w:asciiTheme="minorHAnsi" w:eastAsiaTheme="minorHAnsi" w:hAnsiTheme="minorHAnsi" w:cs="Calibri"/>
          <w:sz w:val="22"/>
          <w:szCs w:val="22"/>
          <w:lang w:val="fr-CA"/>
        </w:rPr>
        <w:t>, conformément à la Résolution </w:t>
      </w:r>
      <w:r w:rsidR="002D48BB" w:rsidRPr="00BB5FF3">
        <w:rPr>
          <w:rFonts w:asciiTheme="minorHAnsi" w:eastAsiaTheme="minorHAnsi" w:hAnsiTheme="minorHAnsi" w:cs="Calibri"/>
          <w:sz w:val="22"/>
          <w:szCs w:val="22"/>
          <w:lang w:val="fr-CA"/>
        </w:rPr>
        <w:t>XII.2</w:t>
      </w:r>
      <w:r w:rsidR="001B76AD" w:rsidRPr="00BB5FF3">
        <w:rPr>
          <w:rFonts w:asciiTheme="minorHAnsi" w:eastAsiaTheme="minorHAnsi" w:hAnsiTheme="minorHAnsi" w:cs="Calibri"/>
          <w:sz w:val="22"/>
          <w:szCs w:val="22"/>
          <w:lang w:val="fr-CA"/>
        </w:rPr>
        <w:t xml:space="preserve">. </w:t>
      </w:r>
      <w:r w:rsidR="00E3270B">
        <w:rPr>
          <w:rFonts w:asciiTheme="minorHAnsi" w:eastAsiaTheme="minorHAnsi" w:hAnsiTheme="minorHAnsi" w:cs="Calibri"/>
          <w:sz w:val="22"/>
          <w:szCs w:val="22"/>
          <w:lang w:val="fr-CA"/>
        </w:rPr>
        <w:t xml:space="preserve">Compte tenu des contraintes de temps, il est probable que les propositions devront être présentées aux membres du Comité permanent dans l’intersession et que l’approbation et les commentaires seront nécessaires à brève échéance. En conséquence, le Secrétariat travaillera avec le Président du GEST à la rédaction d’une proposition à soumettre pour approbation au Groupe de travail du Comité permanent </w:t>
      </w:r>
      <w:r w:rsidR="00384064">
        <w:rPr>
          <w:rFonts w:asciiTheme="minorHAnsi" w:eastAsiaTheme="minorHAnsi" w:hAnsiTheme="minorHAnsi" w:cs="Calibri"/>
          <w:sz w:val="22"/>
          <w:szCs w:val="22"/>
          <w:lang w:val="fr-CA"/>
        </w:rPr>
        <w:t xml:space="preserve">sur la gestion </w:t>
      </w:r>
      <w:r w:rsidR="00E3270B">
        <w:rPr>
          <w:rFonts w:asciiTheme="minorHAnsi" w:eastAsiaTheme="minorHAnsi" w:hAnsiTheme="minorHAnsi" w:cs="Calibri"/>
          <w:sz w:val="22"/>
          <w:szCs w:val="22"/>
          <w:lang w:val="fr-CA"/>
        </w:rPr>
        <w:t xml:space="preserve">avant sa soumission à l’IPBES. </w:t>
      </w:r>
    </w:p>
    <w:p w14:paraId="08C7E8C1" w14:textId="77777777" w:rsidR="00506517" w:rsidRPr="00BB5FF3" w:rsidRDefault="00506517" w:rsidP="00813AC9">
      <w:pPr>
        <w:autoSpaceDE w:val="0"/>
        <w:autoSpaceDN w:val="0"/>
        <w:adjustRightInd w:val="0"/>
        <w:rPr>
          <w:rFonts w:asciiTheme="minorHAnsi" w:eastAsiaTheme="minorHAnsi" w:hAnsiTheme="minorHAnsi" w:cs="Calibri"/>
          <w:sz w:val="22"/>
          <w:szCs w:val="22"/>
          <w:lang w:val="fr-CA"/>
        </w:rPr>
      </w:pPr>
    </w:p>
    <w:p w14:paraId="6085D1A1" w14:textId="5055FD25" w:rsidR="00506517" w:rsidRPr="00BB5FF3" w:rsidRDefault="00813AC9" w:rsidP="00813AC9">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15.</w:t>
      </w:r>
      <w:r w:rsidRPr="00BB5FF3">
        <w:rPr>
          <w:rFonts w:asciiTheme="minorHAnsi" w:eastAsiaTheme="minorHAnsi" w:hAnsiTheme="minorHAnsi" w:cs="Calibri"/>
          <w:sz w:val="22"/>
          <w:szCs w:val="22"/>
          <w:lang w:val="fr-CA"/>
        </w:rPr>
        <w:tab/>
      </w:r>
      <w:r w:rsidR="00E3270B">
        <w:rPr>
          <w:rFonts w:asciiTheme="minorHAnsi" w:eastAsiaTheme="minorHAnsi" w:hAnsiTheme="minorHAnsi" w:cs="Calibri"/>
          <w:sz w:val="22"/>
          <w:szCs w:val="22"/>
          <w:lang w:val="fr-CA"/>
        </w:rPr>
        <w:t xml:space="preserve">Le Président du GEST a facilité la communication entre le Secrétariat Ramsar et le Secrétariat de l’IPBES pour la préparation d’une stratégie de communication sur la note d’orientation intitulée </w:t>
      </w:r>
      <w:r w:rsidR="00725CDB" w:rsidRPr="00BB5FF3">
        <w:rPr>
          <w:rFonts w:asciiTheme="minorHAnsi" w:eastAsiaTheme="minorHAnsi" w:hAnsiTheme="minorHAnsi" w:cs="Calibri"/>
          <w:i/>
          <w:sz w:val="22"/>
          <w:szCs w:val="22"/>
          <w:lang w:val="fr-CA"/>
        </w:rPr>
        <w:t>Int</w:t>
      </w:r>
      <w:r w:rsidR="00E3270B">
        <w:rPr>
          <w:rFonts w:asciiTheme="minorHAnsi" w:eastAsiaTheme="minorHAnsi" w:hAnsiTheme="minorHAnsi" w:cs="Calibri"/>
          <w:i/>
          <w:sz w:val="22"/>
          <w:szCs w:val="22"/>
          <w:lang w:val="fr-CA"/>
        </w:rPr>
        <w:t>égrer les valeurs multiples des zones humides dans la prise de décisions</w:t>
      </w:r>
      <w:r w:rsidR="00506517" w:rsidRPr="00E3270B">
        <w:rPr>
          <w:rFonts w:asciiTheme="minorHAnsi" w:eastAsiaTheme="minorHAnsi" w:hAnsiTheme="minorHAnsi" w:cs="Calibri"/>
          <w:i/>
          <w:sz w:val="22"/>
          <w:szCs w:val="22"/>
          <w:lang w:val="fr-CA"/>
        </w:rPr>
        <w:t xml:space="preserve">. </w:t>
      </w:r>
    </w:p>
    <w:p w14:paraId="5E86ED4C" w14:textId="77777777" w:rsidR="00813AC9" w:rsidRPr="00BB5FF3" w:rsidRDefault="001B76AD" w:rsidP="00813AC9">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 xml:space="preserve"> </w:t>
      </w:r>
    </w:p>
    <w:p w14:paraId="2381C04D" w14:textId="1742564D" w:rsidR="00E4187D" w:rsidRPr="00BB5FF3" w:rsidRDefault="00E3270B" w:rsidP="008C4268">
      <w:pPr>
        <w:keepNext/>
        <w:autoSpaceDE w:val="0"/>
        <w:autoSpaceDN w:val="0"/>
        <w:adjustRightInd w:val="0"/>
        <w:rPr>
          <w:rFonts w:asciiTheme="minorHAnsi" w:eastAsiaTheme="minorHAnsi" w:hAnsiTheme="minorHAnsi" w:cs="Calibri"/>
          <w:sz w:val="22"/>
          <w:szCs w:val="22"/>
          <w:lang w:val="fr-CA"/>
        </w:rPr>
      </w:pPr>
      <w:r w:rsidRPr="00BB5FF3">
        <w:rPr>
          <w:rFonts w:asciiTheme="minorHAnsi" w:hAnsiTheme="minorHAnsi"/>
          <w:b/>
          <w:sz w:val="22"/>
          <w:szCs w:val="22"/>
          <w:lang w:val="fr-CA"/>
        </w:rPr>
        <w:t>Coopération</w:t>
      </w:r>
      <w:r w:rsidR="00E4187D" w:rsidRPr="00BB5FF3">
        <w:rPr>
          <w:rFonts w:asciiTheme="minorHAnsi" w:hAnsiTheme="minorHAnsi"/>
          <w:b/>
          <w:sz w:val="22"/>
          <w:szCs w:val="22"/>
          <w:lang w:val="fr-CA"/>
        </w:rPr>
        <w:t xml:space="preserve"> </w:t>
      </w:r>
      <w:r>
        <w:rPr>
          <w:rFonts w:asciiTheme="minorHAnsi" w:hAnsiTheme="minorHAnsi"/>
          <w:b/>
          <w:sz w:val="22"/>
          <w:szCs w:val="22"/>
          <w:lang w:val="fr-CA"/>
        </w:rPr>
        <w:t>avec d’autres AME</w:t>
      </w:r>
      <w:r w:rsidR="00E4187D" w:rsidRPr="00BB5FF3">
        <w:rPr>
          <w:rFonts w:asciiTheme="minorHAnsi" w:hAnsiTheme="minorHAnsi"/>
          <w:b/>
          <w:sz w:val="22"/>
          <w:szCs w:val="22"/>
          <w:lang w:val="fr-CA"/>
        </w:rPr>
        <w:t xml:space="preserve"> </w:t>
      </w:r>
    </w:p>
    <w:p w14:paraId="43BB20D1" w14:textId="77777777" w:rsidR="00E4187D" w:rsidRPr="00BB5FF3" w:rsidRDefault="00E4187D" w:rsidP="008C4268">
      <w:pPr>
        <w:keepNext/>
        <w:rPr>
          <w:rFonts w:asciiTheme="minorHAnsi" w:hAnsiTheme="minorHAnsi"/>
          <w:sz w:val="22"/>
          <w:szCs w:val="22"/>
          <w:lang w:val="fr-CA"/>
        </w:rPr>
      </w:pPr>
    </w:p>
    <w:p w14:paraId="7CE6B967" w14:textId="240756A7" w:rsidR="00E4187D" w:rsidRPr="00BB5FF3" w:rsidRDefault="00121D83" w:rsidP="00121D83">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16.</w:t>
      </w:r>
      <w:r w:rsidRPr="00BB5FF3">
        <w:rPr>
          <w:rFonts w:asciiTheme="minorHAnsi" w:eastAsiaTheme="minorHAnsi" w:hAnsiTheme="minorHAnsi" w:cs="Calibri"/>
          <w:sz w:val="22"/>
          <w:szCs w:val="22"/>
          <w:lang w:val="fr-CA"/>
        </w:rPr>
        <w:tab/>
      </w:r>
      <w:r w:rsidR="003658A4">
        <w:rPr>
          <w:rFonts w:asciiTheme="minorHAnsi" w:eastAsiaTheme="minorHAnsi" w:hAnsiTheme="minorHAnsi" w:cs="Calibri"/>
          <w:sz w:val="22"/>
          <w:szCs w:val="22"/>
          <w:lang w:val="fr-CA"/>
        </w:rPr>
        <w:t xml:space="preserve">Le Secrétariat </w:t>
      </w:r>
      <w:r w:rsidR="006A6FED">
        <w:rPr>
          <w:rFonts w:asciiTheme="minorHAnsi" w:eastAsiaTheme="minorHAnsi" w:hAnsiTheme="minorHAnsi" w:cs="Calibri"/>
          <w:sz w:val="22"/>
          <w:szCs w:val="22"/>
          <w:lang w:val="fr-CA"/>
        </w:rPr>
        <w:t>collabore</w:t>
      </w:r>
      <w:r w:rsidR="003658A4">
        <w:rPr>
          <w:rFonts w:asciiTheme="minorHAnsi" w:eastAsiaTheme="minorHAnsi" w:hAnsiTheme="minorHAnsi" w:cs="Calibri"/>
          <w:sz w:val="22"/>
          <w:szCs w:val="22"/>
          <w:lang w:val="fr-CA"/>
        </w:rPr>
        <w:t xml:space="preserve"> activement </w:t>
      </w:r>
      <w:r w:rsidR="006A6FED">
        <w:rPr>
          <w:rFonts w:asciiTheme="minorHAnsi" w:eastAsiaTheme="minorHAnsi" w:hAnsiTheme="minorHAnsi" w:cs="Calibri"/>
          <w:sz w:val="22"/>
          <w:szCs w:val="22"/>
          <w:lang w:val="fr-CA"/>
        </w:rPr>
        <w:t>avec</w:t>
      </w:r>
      <w:r w:rsidR="003658A4">
        <w:rPr>
          <w:rFonts w:asciiTheme="minorHAnsi" w:eastAsiaTheme="minorHAnsi" w:hAnsiTheme="minorHAnsi" w:cs="Calibri"/>
          <w:sz w:val="22"/>
          <w:szCs w:val="22"/>
          <w:lang w:val="fr-CA"/>
        </w:rPr>
        <w:t xml:space="preserve"> d’autres AME et a renforcé ses activités conformément au paragraphe 44 de la Résolution </w:t>
      </w:r>
      <w:r w:rsidR="00E4187D" w:rsidRPr="00BB5FF3">
        <w:rPr>
          <w:rFonts w:asciiTheme="minorHAnsi" w:eastAsiaTheme="minorHAnsi" w:hAnsiTheme="minorHAnsi" w:cs="Calibri"/>
          <w:sz w:val="22"/>
          <w:szCs w:val="22"/>
          <w:lang w:val="fr-CA"/>
        </w:rPr>
        <w:t>XII.3.</w:t>
      </w:r>
    </w:p>
    <w:p w14:paraId="30175C56" w14:textId="77777777" w:rsidR="003730B7" w:rsidRPr="00BB5FF3" w:rsidRDefault="003730B7" w:rsidP="005A5DE5">
      <w:pPr>
        <w:autoSpaceDE w:val="0"/>
        <w:autoSpaceDN w:val="0"/>
        <w:adjustRightInd w:val="0"/>
        <w:rPr>
          <w:rFonts w:asciiTheme="minorHAnsi" w:hAnsiTheme="minorHAnsi"/>
          <w:sz w:val="22"/>
          <w:szCs w:val="22"/>
          <w:lang w:val="fr-CA"/>
        </w:rPr>
      </w:pPr>
    </w:p>
    <w:p w14:paraId="63507E11" w14:textId="1517ABB8" w:rsidR="003730B7" w:rsidRPr="00BB5FF3" w:rsidRDefault="005412DB" w:rsidP="005A5DE5">
      <w:pPr>
        <w:autoSpaceDE w:val="0"/>
        <w:autoSpaceDN w:val="0"/>
        <w:adjustRightInd w:val="0"/>
        <w:rPr>
          <w:rFonts w:asciiTheme="minorHAnsi" w:hAnsiTheme="minorHAnsi"/>
          <w:i/>
          <w:sz w:val="22"/>
          <w:szCs w:val="22"/>
          <w:lang w:val="fr-CA"/>
        </w:rPr>
      </w:pPr>
      <w:r w:rsidRPr="00BB5FF3">
        <w:rPr>
          <w:rFonts w:asciiTheme="minorHAnsi" w:hAnsiTheme="minorHAnsi" w:cs="Arial"/>
          <w:i/>
          <w:sz w:val="22"/>
          <w:szCs w:val="22"/>
          <w:lang w:val="fr-CA"/>
        </w:rPr>
        <w:t xml:space="preserve">Convention </w:t>
      </w:r>
      <w:r w:rsidR="003658A4">
        <w:rPr>
          <w:rFonts w:asciiTheme="minorHAnsi" w:hAnsiTheme="minorHAnsi" w:cs="Arial"/>
          <w:i/>
          <w:sz w:val="22"/>
          <w:szCs w:val="22"/>
          <w:lang w:val="fr-CA"/>
        </w:rPr>
        <w:t xml:space="preserve">sur la conservation des espèces migratrices appartenant à la faune sauvage </w:t>
      </w:r>
    </w:p>
    <w:p w14:paraId="0B3E1501" w14:textId="77777777" w:rsidR="003730B7" w:rsidRPr="00BB5FF3" w:rsidRDefault="003730B7" w:rsidP="005A5DE5">
      <w:pPr>
        <w:autoSpaceDE w:val="0"/>
        <w:autoSpaceDN w:val="0"/>
        <w:adjustRightInd w:val="0"/>
        <w:rPr>
          <w:rFonts w:asciiTheme="minorHAnsi" w:hAnsiTheme="minorHAnsi"/>
          <w:b/>
          <w:sz w:val="22"/>
          <w:szCs w:val="22"/>
          <w:lang w:val="fr-CA"/>
        </w:rPr>
      </w:pPr>
    </w:p>
    <w:p w14:paraId="444838D5" w14:textId="0AF16B52" w:rsidR="00544A91" w:rsidRPr="00BB5FF3" w:rsidRDefault="00121D83" w:rsidP="00121D83">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17.</w:t>
      </w:r>
      <w:r w:rsidRPr="00BB5FF3">
        <w:rPr>
          <w:rFonts w:asciiTheme="minorHAnsi" w:eastAsiaTheme="minorHAnsi" w:hAnsiTheme="minorHAnsi" w:cs="Calibri"/>
          <w:sz w:val="22"/>
          <w:szCs w:val="22"/>
          <w:lang w:val="fr-CA"/>
        </w:rPr>
        <w:tab/>
      </w:r>
      <w:r w:rsidR="003658A4">
        <w:rPr>
          <w:rFonts w:asciiTheme="minorHAnsi" w:eastAsiaTheme="minorHAnsi" w:hAnsiTheme="minorHAnsi" w:cs="Calibri"/>
          <w:sz w:val="22"/>
          <w:szCs w:val="22"/>
          <w:lang w:val="fr-CA"/>
        </w:rPr>
        <w:t>Le Secrétariat a participé à la 12</w:t>
      </w:r>
      <w:r w:rsidR="003658A4" w:rsidRPr="003658A4">
        <w:rPr>
          <w:rFonts w:asciiTheme="minorHAnsi" w:eastAsiaTheme="minorHAnsi" w:hAnsiTheme="minorHAnsi" w:cs="Calibri"/>
          <w:sz w:val="22"/>
          <w:szCs w:val="22"/>
          <w:vertAlign w:val="superscript"/>
          <w:lang w:val="fr-CA"/>
        </w:rPr>
        <w:t>e</w:t>
      </w:r>
      <w:r w:rsidR="003658A4">
        <w:rPr>
          <w:rFonts w:asciiTheme="minorHAnsi" w:eastAsiaTheme="minorHAnsi" w:hAnsiTheme="minorHAnsi" w:cs="Calibri"/>
          <w:sz w:val="22"/>
          <w:szCs w:val="22"/>
          <w:lang w:val="fr-CA"/>
        </w:rPr>
        <w:t> session de la Conférence des Parties à la CMS, du 23 au 28 octobre 2017, et en particulier à la réunion de haut niveau et à l’activité parallèle de la CDB intitulée « Suivi du Plan stratégique pour la diversité biologique au</w:t>
      </w:r>
      <w:r w:rsidR="003658A4">
        <w:rPr>
          <w:rFonts w:asciiTheme="minorHAnsi" w:eastAsiaTheme="minorHAnsi" w:hAnsiTheme="minorHAnsi" w:cs="Calibri"/>
          <w:sz w:val="22"/>
          <w:szCs w:val="22"/>
          <w:lang w:val="fr-CA"/>
        </w:rPr>
        <w:noBreakHyphen/>
        <w:t>delà de 2020 ». Le Secrétariat a également organisé, avec le Secrétariat de la CMS, une activité parallèle sur les synergies entre les Conventions.</w:t>
      </w:r>
      <w:r w:rsidR="00544A91" w:rsidRPr="00BB5FF3">
        <w:rPr>
          <w:rFonts w:asciiTheme="minorHAnsi" w:eastAsiaTheme="minorHAnsi" w:hAnsiTheme="minorHAnsi" w:cs="Calibri"/>
          <w:sz w:val="22"/>
          <w:szCs w:val="22"/>
          <w:lang w:val="fr-CA"/>
        </w:rPr>
        <w:t xml:space="preserve"> </w:t>
      </w:r>
    </w:p>
    <w:p w14:paraId="1D52E6A1" w14:textId="51F0E378" w:rsidR="00E4187D" w:rsidRPr="00BB5FF3" w:rsidRDefault="00E4187D" w:rsidP="005A5DE5">
      <w:pPr>
        <w:autoSpaceDE w:val="0"/>
        <w:autoSpaceDN w:val="0"/>
        <w:adjustRightInd w:val="0"/>
        <w:rPr>
          <w:rStyle w:val="Strong"/>
          <w:rFonts w:asciiTheme="minorHAnsi" w:hAnsiTheme="minorHAnsi"/>
          <w:b w:val="0"/>
          <w:sz w:val="22"/>
          <w:szCs w:val="22"/>
          <w:lang w:val="fr-CA"/>
        </w:rPr>
      </w:pPr>
    </w:p>
    <w:p w14:paraId="302C7F94" w14:textId="401797E9" w:rsidR="00863D31" w:rsidRPr="00BB5FF3" w:rsidRDefault="005412DB" w:rsidP="005A5DE5">
      <w:pPr>
        <w:autoSpaceDE w:val="0"/>
        <w:autoSpaceDN w:val="0"/>
        <w:adjustRightInd w:val="0"/>
        <w:ind w:left="426" w:hanging="426"/>
        <w:rPr>
          <w:rFonts w:asciiTheme="minorHAnsi" w:hAnsiTheme="minorHAnsi" w:cs="Arial"/>
          <w:i/>
          <w:sz w:val="22"/>
          <w:szCs w:val="22"/>
          <w:lang w:val="fr-CA"/>
        </w:rPr>
      </w:pPr>
      <w:r w:rsidRPr="00BB5FF3">
        <w:rPr>
          <w:rFonts w:asciiTheme="minorHAnsi" w:hAnsiTheme="minorHAnsi" w:cs="Arial"/>
          <w:i/>
          <w:sz w:val="22"/>
          <w:szCs w:val="22"/>
          <w:lang w:val="fr-CA"/>
        </w:rPr>
        <w:t>A</w:t>
      </w:r>
      <w:r w:rsidR="003658A4">
        <w:rPr>
          <w:rFonts w:asciiTheme="minorHAnsi" w:hAnsiTheme="minorHAnsi" w:cs="Arial"/>
          <w:i/>
          <w:sz w:val="22"/>
          <w:szCs w:val="22"/>
          <w:lang w:val="fr-CA"/>
        </w:rPr>
        <w:t xml:space="preserve">ccord sur la conservation des oiseaux d’eau migrateurs d’Afrique-Eurasie </w:t>
      </w:r>
    </w:p>
    <w:p w14:paraId="74B8C25D" w14:textId="77777777" w:rsidR="00FB5933" w:rsidRPr="00BB5FF3" w:rsidRDefault="00FB5933" w:rsidP="00121D83">
      <w:pPr>
        <w:autoSpaceDE w:val="0"/>
        <w:autoSpaceDN w:val="0"/>
        <w:adjustRightInd w:val="0"/>
        <w:ind w:left="426" w:hanging="426"/>
        <w:rPr>
          <w:rFonts w:asciiTheme="minorHAnsi" w:hAnsiTheme="minorHAnsi" w:cs="Arial"/>
          <w:i/>
          <w:sz w:val="22"/>
          <w:szCs w:val="22"/>
          <w:lang w:val="fr-CA"/>
        </w:rPr>
      </w:pPr>
    </w:p>
    <w:p w14:paraId="238444E1" w14:textId="43548363" w:rsidR="00FB5933" w:rsidRPr="00BB5FF3" w:rsidRDefault="00121D83" w:rsidP="00121D83">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18.</w:t>
      </w:r>
      <w:r w:rsidRPr="00BB5FF3">
        <w:rPr>
          <w:rFonts w:asciiTheme="minorHAnsi" w:eastAsiaTheme="minorHAnsi" w:hAnsiTheme="minorHAnsi" w:cs="Calibri"/>
          <w:sz w:val="22"/>
          <w:szCs w:val="22"/>
          <w:lang w:val="fr-CA"/>
        </w:rPr>
        <w:tab/>
      </w:r>
      <w:r w:rsidR="003658A4">
        <w:rPr>
          <w:rFonts w:asciiTheme="minorHAnsi" w:eastAsiaTheme="minorHAnsi" w:hAnsiTheme="minorHAnsi" w:cs="Calibri"/>
          <w:sz w:val="22"/>
          <w:szCs w:val="22"/>
          <w:lang w:val="fr-CA"/>
        </w:rPr>
        <w:t>Le Secrétariat a collaboré avec le Secrétariat de l’AEWA pour soutenir la participation de trois ONG de Guinée</w:t>
      </w:r>
      <w:r w:rsidR="003658A4">
        <w:rPr>
          <w:rFonts w:asciiTheme="minorHAnsi" w:eastAsiaTheme="minorHAnsi" w:hAnsiTheme="minorHAnsi" w:cs="Calibri"/>
          <w:sz w:val="22"/>
          <w:szCs w:val="22"/>
          <w:lang w:val="fr-CA"/>
        </w:rPr>
        <w:noBreakHyphen/>
        <w:t>Bissau, de Mauritanie et du Sénégal à la séance de formation du Projet GlobWetland</w:t>
      </w:r>
      <w:r w:rsidR="00B13E08">
        <w:rPr>
          <w:rFonts w:asciiTheme="minorHAnsi" w:eastAsiaTheme="minorHAnsi" w:hAnsiTheme="minorHAnsi" w:cs="Calibri"/>
          <w:sz w:val="22"/>
          <w:szCs w:val="22"/>
          <w:lang w:val="fr-CA"/>
        </w:rPr>
        <w:t>,</w:t>
      </w:r>
      <w:r w:rsidR="003658A4">
        <w:rPr>
          <w:rFonts w:asciiTheme="minorHAnsi" w:eastAsiaTheme="minorHAnsi" w:hAnsiTheme="minorHAnsi" w:cs="Calibri"/>
          <w:sz w:val="22"/>
          <w:szCs w:val="22"/>
          <w:lang w:val="fr-CA"/>
        </w:rPr>
        <w:t xml:space="preserve"> en marge de la réunion pré</w:t>
      </w:r>
      <w:r w:rsidR="003658A4">
        <w:rPr>
          <w:rFonts w:asciiTheme="minorHAnsi" w:eastAsiaTheme="minorHAnsi" w:hAnsiTheme="minorHAnsi" w:cs="Calibri"/>
          <w:sz w:val="22"/>
          <w:szCs w:val="22"/>
          <w:lang w:val="fr-CA"/>
        </w:rPr>
        <w:noBreakHyphen/>
        <w:t xml:space="preserve">COP africaine de Ramsar (février 2018 à </w:t>
      </w:r>
      <w:r w:rsidR="00FB5933" w:rsidRPr="00BB5FF3">
        <w:rPr>
          <w:rFonts w:asciiTheme="minorHAnsi" w:eastAsiaTheme="minorHAnsi" w:hAnsiTheme="minorHAnsi" w:cs="Calibri"/>
          <w:sz w:val="22"/>
          <w:szCs w:val="22"/>
          <w:lang w:val="fr-CA"/>
        </w:rPr>
        <w:t xml:space="preserve">Dakar). </w:t>
      </w:r>
      <w:r w:rsidR="003658A4">
        <w:rPr>
          <w:rFonts w:asciiTheme="minorHAnsi" w:eastAsiaTheme="minorHAnsi" w:hAnsiTheme="minorHAnsi" w:cs="Calibri"/>
          <w:sz w:val="22"/>
          <w:szCs w:val="22"/>
          <w:lang w:val="fr-CA"/>
        </w:rPr>
        <w:t>Ces trois ONG qui travaillent en partenariat avec</w:t>
      </w:r>
      <w:r w:rsidR="00863D31" w:rsidRPr="00BB5FF3">
        <w:rPr>
          <w:rFonts w:asciiTheme="minorHAnsi" w:eastAsiaTheme="minorHAnsi" w:hAnsiTheme="minorHAnsi" w:cs="Calibri"/>
          <w:sz w:val="22"/>
          <w:szCs w:val="22"/>
          <w:lang w:val="fr-CA"/>
        </w:rPr>
        <w:t xml:space="preserve"> BirdLife </w:t>
      </w:r>
      <w:r w:rsidR="003658A4">
        <w:rPr>
          <w:rFonts w:asciiTheme="minorHAnsi" w:eastAsiaTheme="minorHAnsi" w:hAnsiTheme="minorHAnsi" w:cs="Calibri"/>
          <w:sz w:val="22"/>
          <w:szCs w:val="22"/>
          <w:lang w:val="fr-CA"/>
        </w:rPr>
        <w:t>et</w:t>
      </w:r>
      <w:r w:rsidR="00863D31" w:rsidRPr="00BB5FF3">
        <w:rPr>
          <w:rFonts w:asciiTheme="minorHAnsi" w:eastAsiaTheme="minorHAnsi" w:hAnsiTheme="minorHAnsi" w:cs="Calibri"/>
          <w:sz w:val="22"/>
          <w:szCs w:val="22"/>
          <w:lang w:val="fr-CA"/>
        </w:rPr>
        <w:t xml:space="preserve"> MAVA </w:t>
      </w:r>
      <w:r w:rsidR="003658A4">
        <w:rPr>
          <w:rFonts w:asciiTheme="minorHAnsi" w:eastAsiaTheme="minorHAnsi" w:hAnsiTheme="minorHAnsi" w:cs="Calibri"/>
          <w:sz w:val="22"/>
          <w:szCs w:val="22"/>
          <w:lang w:val="fr-CA"/>
        </w:rPr>
        <w:t xml:space="preserve">à la conservation des oiseaux migrateurs entreprennent également des projets pour les zones humides et soutiennent les Parties contractantes dans l’application de la Convention de Ramsar. </w:t>
      </w:r>
    </w:p>
    <w:p w14:paraId="245333F9" w14:textId="77777777" w:rsidR="00FB5933" w:rsidRPr="00BB5FF3" w:rsidRDefault="00FB5933" w:rsidP="00121D83">
      <w:pPr>
        <w:autoSpaceDE w:val="0"/>
        <w:autoSpaceDN w:val="0"/>
        <w:adjustRightInd w:val="0"/>
        <w:rPr>
          <w:rFonts w:asciiTheme="minorHAnsi" w:eastAsiaTheme="minorHAnsi" w:hAnsiTheme="minorHAnsi" w:cs="Calibri"/>
          <w:sz w:val="22"/>
          <w:szCs w:val="22"/>
          <w:lang w:val="fr-CA"/>
        </w:rPr>
      </w:pPr>
    </w:p>
    <w:p w14:paraId="685D3DC5" w14:textId="242A2938" w:rsidR="00FB5933" w:rsidRPr="00BB5FF3" w:rsidRDefault="00121D83" w:rsidP="00121D83">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19.</w:t>
      </w:r>
      <w:r w:rsidRPr="00BB5FF3">
        <w:rPr>
          <w:rFonts w:asciiTheme="minorHAnsi" w:eastAsiaTheme="minorHAnsi" w:hAnsiTheme="minorHAnsi" w:cs="Calibri"/>
          <w:sz w:val="22"/>
          <w:szCs w:val="22"/>
          <w:lang w:val="fr-CA"/>
        </w:rPr>
        <w:tab/>
      </w:r>
      <w:r w:rsidR="003658A4">
        <w:rPr>
          <w:rFonts w:asciiTheme="minorHAnsi" w:eastAsiaTheme="minorHAnsi" w:hAnsiTheme="minorHAnsi" w:cs="Calibri"/>
          <w:sz w:val="22"/>
          <w:szCs w:val="22"/>
          <w:lang w:val="fr-CA"/>
        </w:rPr>
        <w:t xml:space="preserve">Au moment de la rédaction du présent rapport, le Secrétariat discutait avec le Secrétariat de l’AEWA d’une collaboration possible en vue d’organiser un cours de « formation des formateurs » de l’AEWA sur la conservation des voies de migration pour l’Afrique </w:t>
      </w:r>
      <w:r w:rsidR="00B13E08">
        <w:rPr>
          <w:rFonts w:asciiTheme="minorHAnsi" w:eastAsiaTheme="minorHAnsi" w:hAnsiTheme="minorHAnsi" w:cs="Calibri"/>
          <w:sz w:val="22"/>
          <w:szCs w:val="22"/>
          <w:lang w:val="fr-CA"/>
        </w:rPr>
        <w:t xml:space="preserve">francophone </w:t>
      </w:r>
      <w:r w:rsidR="003658A4">
        <w:rPr>
          <w:rFonts w:asciiTheme="minorHAnsi" w:eastAsiaTheme="minorHAnsi" w:hAnsiTheme="minorHAnsi" w:cs="Calibri"/>
          <w:sz w:val="22"/>
          <w:szCs w:val="22"/>
          <w:lang w:val="fr-CA"/>
        </w:rPr>
        <w:lastRenderedPageBreak/>
        <w:t>de l’Ouest et centrale, vers le milieu de 2018, avec un financement obtenu par l’AEWA auprès de la Commission européenne.</w:t>
      </w:r>
    </w:p>
    <w:p w14:paraId="663E5692" w14:textId="77777777" w:rsidR="00EF7726" w:rsidRPr="00BB5FF3" w:rsidRDefault="00EF7726" w:rsidP="005A5DE5">
      <w:pPr>
        <w:autoSpaceDE w:val="0"/>
        <w:autoSpaceDN w:val="0"/>
        <w:adjustRightInd w:val="0"/>
        <w:ind w:left="426" w:hanging="426"/>
        <w:rPr>
          <w:rStyle w:val="intro-resume2"/>
          <w:rFonts w:asciiTheme="minorHAnsi" w:hAnsiTheme="minorHAnsi"/>
          <w:i/>
          <w:sz w:val="22"/>
          <w:szCs w:val="22"/>
          <w:lang w:val="fr-CA"/>
        </w:rPr>
      </w:pPr>
    </w:p>
    <w:p w14:paraId="67B87EF5" w14:textId="3D8AF7D4" w:rsidR="003730B7" w:rsidRPr="00BB5FF3" w:rsidRDefault="003658A4" w:rsidP="003658A4">
      <w:pPr>
        <w:keepNext/>
        <w:keepLines/>
        <w:autoSpaceDE w:val="0"/>
        <w:autoSpaceDN w:val="0"/>
        <w:adjustRightInd w:val="0"/>
        <w:ind w:left="426" w:hanging="426"/>
        <w:rPr>
          <w:rStyle w:val="Strong"/>
          <w:rFonts w:asciiTheme="minorHAnsi" w:hAnsiTheme="minorHAnsi"/>
          <w:b w:val="0"/>
          <w:i/>
          <w:sz w:val="22"/>
          <w:szCs w:val="22"/>
          <w:lang w:val="fr-CA"/>
        </w:rPr>
      </w:pPr>
      <w:r>
        <w:rPr>
          <w:rStyle w:val="intro-resume2"/>
          <w:rFonts w:asciiTheme="minorHAnsi" w:hAnsiTheme="minorHAnsi"/>
          <w:i/>
          <w:sz w:val="22"/>
          <w:szCs w:val="22"/>
          <w:lang w:val="fr-CA"/>
        </w:rPr>
        <w:t xml:space="preserve">Convention-cadre des Nations Unies sur les changements climatiques </w:t>
      </w:r>
    </w:p>
    <w:p w14:paraId="2BEB74AA" w14:textId="77777777" w:rsidR="003730B7" w:rsidRPr="00BB5FF3" w:rsidRDefault="003730B7" w:rsidP="003658A4">
      <w:pPr>
        <w:keepNext/>
        <w:keepLines/>
        <w:autoSpaceDE w:val="0"/>
        <w:autoSpaceDN w:val="0"/>
        <w:adjustRightInd w:val="0"/>
        <w:rPr>
          <w:rStyle w:val="Strong"/>
          <w:rFonts w:asciiTheme="minorHAnsi" w:hAnsiTheme="minorHAnsi"/>
          <w:b w:val="0"/>
          <w:sz w:val="22"/>
          <w:szCs w:val="22"/>
          <w:lang w:val="fr-CA"/>
        </w:rPr>
      </w:pPr>
    </w:p>
    <w:p w14:paraId="6439D076" w14:textId="45F31940" w:rsidR="00297C76" w:rsidRPr="00BB5FF3" w:rsidRDefault="00486951" w:rsidP="003658A4">
      <w:pPr>
        <w:keepNext/>
        <w:keepLines/>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20.</w:t>
      </w:r>
      <w:r w:rsidR="003658A4" w:rsidRPr="003658A4">
        <w:rPr>
          <w:rFonts w:asciiTheme="minorHAnsi" w:eastAsiaTheme="minorHAnsi" w:hAnsiTheme="minorHAnsi" w:cs="Calibri"/>
          <w:sz w:val="22"/>
          <w:szCs w:val="22"/>
          <w:lang w:val="fr-CA"/>
        </w:rPr>
        <w:t xml:space="preserve"> </w:t>
      </w:r>
      <w:r w:rsidR="003658A4" w:rsidRPr="00BB5FF3">
        <w:rPr>
          <w:rFonts w:asciiTheme="minorHAnsi" w:eastAsiaTheme="minorHAnsi" w:hAnsiTheme="minorHAnsi" w:cs="Calibri"/>
          <w:sz w:val="22"/>
          <w:szCs w:val="22"/>
          <w:lang w:val="fr-CA"/>
        </w:rPr>
        <w:tab/>
      </w:r>
      <w:r w:rsidR="00781407">
        <w:rPr>
          <w:rFonts w:asciiTheme="minorHAnsi" w:eastAsiaTheme="minorHAnsi" w:hAnsiTheme="minorHAnsi" w:cs="Calibri"/>
          <w:sz w:val="22"/>
          <w:szCs w:val="22"/>
          <w:lang w:val="fr-CA"/>
        </w:rPr>
        <w:t xml:space="preserve">Le Secrétariat s’efforce de consolider son engagement dans les processus de la CCNUCC, </w:t>
      </w:r>
      <w:r w:rsidR="00F81855">
        <w:rPr>
          <w:rFonts w:asciiTheme="minorHAnsi" w:eastAsiaTheme="minorHAnsi" w:hAnsiTheme="minorHAnsi" w:cs="Calibri"/>
          <w:sz w:val="22"/>
          <w:szCs w:val="22"/>
          <w:lang w:val="fr-CA"/>
        </w:rPr>
        <w:t>pour</w:t>
      </w:r>
      <w:r w:rsidR="00781407">
        <w:rPr>
          <w:rFonts w:asciiTheme="minorHAnsi" w:eastAsiaTheme="minorHAnsi" w:hAnsiTheme="minorHAnsi" w:cs="Calibri"/>
          <w:sz w:val="22"/>
          <w:szCs w:val="22"/>
          <w:lang w:val="fr-CA"/>
        </w:rPr>
        <w:t xml:space="preserve"> des domaines qui contribueraient à l’application du Plan stratégique </w:t>
      </w:r>
      <w:r w:rsidR="00054C52" w:rsidRPr="00BB5FF3">
        <w:rPr>
          <w:rFonts w:asciiTheme="minorHAnsi" w:eastAsiaTheme="minorHAnsi" w:hAnsiTheme="minorHAnsi" w:cs="Calibri"/>
          <w:sz w:val="22"/>
          <w:szCs w:val="22"/>
          <w:lang w:val="fr-CA"/>
        </w:rPr>
        <w:t>2016-20</w:t>
      </w:r>
      <w:r w:rsidR="007D615E">
        <w:rPr>
          <w:rFonts w:asciiTheme="minorHAnsi" w:eastAsiaTheme="minorHAnsi" w:hAnsiTheme="minorHAnsi" w:cs="Calibri"/>
          <w:sz w:val="22"/>
          <w:szCs w:val="22"/>
          <w:lang w:val="fr-CA"/>
        </w:rPr>
        <w:t>2</w:t>
      </w:r>
      <w:r w:rsidR="00054C52" w:rsidRPr="00BB5FF3">
        <w:rPr>
          <w:rFonts w:asciiTheme="minorHAnsi" w:eastAsiaTheme="minorHAnsi" w:hAnsiTheme="minorHAnsi" w:cs="Calibri"/>
          <w:sz w:val="22"/>
          <w:szCs w:val="22"/>
          <w:lang w:val="fr-CA"/>
        </w:rPr>
        <w:t xml:space="preserve">4 </w:t>
      </w:r>
      <w:r w:rsidR="00781407">
        <w:rPr>
          <w:rFonts w:asciiTheme="minorHAnsi" w:eastAsiaTheme="minorHAnsi" w:hAnsiTheme="minorHAnsi" w:cs="Calibri"/>
          <w:sz w:val="22"/>
          <w:szCs w:val="22"/>
          <w:lang w:val="fr-CA"/>
        </w:rPr>
        <w:t xml:space="preserve">et des résolutions pertinentes de la Conférence des Parties. </w:t>
      </w:r>
      <w:r w:rsidR="00F81855">
        <w:rPr>
          <w:rFonts w:asciiTheme="minorHAnsi" w:eastAsiaTheme="minorHAnsi" w:hAnsiTheme="minorHAnsi" w:cs="Calibri"/>
          <w:sz w:val="22"/>
          <w:szCs w:val="22"/>
          <w:lang w:val="fr-CA"/>
        </w:rPr>
        <w:t>L’un</w:t>
      </w:r>
      <w:r w:rsidR="00781407">
        <w:rPr>
          <w:rFonts w:asciiTheme="minorHAnsi" w:eastAsiaTheme="minorHAnsi" w:hAnsiTheme="minorHAnsi" w:cs="Calibri"/>
          <w:sz w:val="22"/>
          <w:szCs w:val="22"/>
          <w:lang w:val="fr-CA"/>
        </w:rPr>
        <w:t xml:space="preserve"> des objectifs particuliers a</w:t>
      </w:r>
      <w:r w:rsidR="00F81855">
        <w:rPr>
          <w:rFonts w:asciiTheme="minorHAnsi" w:eastAsiaTheme="minorHAnsi" w:hAnsiTheme="minorHAnsi" w:cs="Calibri"/>
          <w:sz w:val="22"/>
          <w:szCs w:val="22"/>
          <w:lang w:val="fr-CA"/>
        </w:rPr>
        <w:t xml:space="preserve"> été</w:t>
      </w:r>
      <w:r w:rsidR="00781407">
        <w:rPr>
          <w:rFonts w:asciiTheme="minorHAnsi" w:eastAsiaTheme="minorHAnsi" w:hAnsiTheme="minorHAnsi" w:cs="Calibri"/>
          <w:sz w:val="22"/>
          <w:szCs w:val="22"/>
          <w:lang w:val="fr-CA"/>
        </w:rPr>
        <w:t xml:space="preserve"> </w:t>
      </w:r>
      <w:r w:rsidR="00F81855">
        <w:rPr>
          <w:rFonts w:asciiTheme="minorHAnsi" w:eastAsiaTheme="minorHAnsi" w:hAnsiTheme="minorHAnsi" w:cs="Calibri"/>
          <w:sz w:val="22"/>
          <w:szCs w:val="22"/>
          <w:lang w:val="fr-CA"/>
        </w:rPr>
        <w:t>l’amélioration de</w:t>
      </w:r>
      <w:r w:rsidR="00781407">
        <w:rPr>
          <w:rFonts w:asciiTheme="minorHAnsi" w:eastAsiaTheme="minorHAnsi" w:hAnsiTheme="minorHAnsi" w:cs="Calibri"/>
          <w:sz w:val="22"/>
          <w:szCs w:val="22"/>
          <w:lang w:val="fr-CA"/>
        </w:rPr>
        <w:t xml:space="preserve"> la visibilité et </w:t>
      </w:r>
      <w:r w:rsidR="00F81855">
        <w:rPr>
          <w:rFonts w:asciiTheme="minorHAnsi" w:eastAsiaTheme="minorHAnsi" w:hAnsiTheme="minorHAnsi" w:cs="Calibri"/>
          <w:sz w:val="22"/>
          <w:szCs w:val="22"/>
          <w:lang w:val="fr-CA"/>
        </w:rPr>
        <w:t xml:space="preserve">de </w:t>
      </w:r>
      <w:r w:rsidR="00781407">
        <w:rPr>
          <w:rFonts w:asciiTheme="minorHAnsi" w:eastAsiaTheme="minorHAnsi" w:hAnsiTheme="minorHAnsi" w:cs="Calibri"/>
          <w:sz w:val="22"/>
          <w:szCs w:val="22"/>
          <w:lang w:val="fr-CA"/>
        </w:rPr>
        <w:t xml:space="preserve">la pertinence du rôle des zones humides et de l’application de la Convention de Ramsar dans les efforts d’atténuation des changements climatiques et d’adaptation à ces changements. Les domaines particuliers comprennent : le rôle des tourbières et des écosystèmes côtiers et marins dans le stockage du carbone qui attire </w:t>
      </w:r>
      <w:r w:rsidR="00F81855">
        <w:rPr>
          <w:rFonts w:asciiTheme="minorHAnsi" w:eastAsiaTheme="minorHAnsi" w:hAnsiTheme="minorHAnsi" w:cs="Calibri"/>
          <w:sz w:val="22"/>
          <w:szCs w:val="22"/>
          <w:lang w:val="fr-CA"/>
        </w:rPr>
        <w:t>de plus en plus</w:t>
      </w:r>
      <w:r w:rsidR="00781407">
        <w:rPr>
          <w:rFonts w:asciiTheme="minorHAnsi" w:eastAsiaTheme="minorHAnsi" w:hAnsiTheme="minorHAnsi" w:cs="Calibri"/>
          <w:sz w:val="22"/>
          <w:szCs w:val="22"/>
          <w:lang w:val="fr-CA"/>
        </w:rPr>
        <w:t xml:space="preserve"> </w:t>
      </w:r>
      <w:r w:rsidR="00F81855">
        <w:rPr>
          <w:rFonts w:asciiTheme="minorHAnsi" w:eastAsiaTheme="minorHAnsi" w:hAnsiTheme="minorHAnsi" w:cs="Calibri"/>
          <w:sz w:val="22"/>
          <w:szCs w:val="22"/>
          <w:lang w:val="fr-CA"/>
        </w:rPr>
        <w:t>l’</w:t>
      </w:r>
      <w:r w:rsidR="00781407">
        <w:rPr>
          <w:rFonts w:asciiTheme="minorHAnsi" w:eastAsiaTheme="minorHAnsi" w:hAnsiTheme="minorHAnsi" w:cs="Calibri"/>
          <w:sz w:val="22"/>
          <w:szCs w:val="22"/>
          <w:lang w:val="fr-CA"/>
        </w:rPr>
        <w:t>attention; les liens avec l’eau; et la possibilité d’intégrer les zones humides dans les plans et actions nationaux pour le climat, en particulier les Contributions déterminées au niveau national et les inventaires de gaz à effet de serre, sur la base de décisions et d’orientations de la COP de la CCNUCC et du Groupe d’experts intergouvernemental sur l’évolution du climat (GIEC). Le Secrétariat a participé à la 23</w:t>
      </w:r>
      <w:r w:rsidR="00781407" w:rsidRPr="00781407">
        <w:rPr>
          <w:rFonts w:asciiTheme="minorHAnsi" w:eastAsiaTheme="minorHAnsi" w:hAnsiTheme="minorHAnsi" w:cs="Calibri"/>
          <w:sz w:val="22"/>
          <w:szCs w:val="22"/>
          <w:vertAlign w:val="superscript"/>
          <w:lang w:val="fr-CA"/>
        </w:rPr>
        <w:t>e</w:t>
      </w:r>
      <w:r w:rsidR="00781407">
        <w:rPr>
          <w:rFonts w:asciiTheme="minorHAnsi" w:eastAsiaTheme="minorHAnsi" w:hAnsiTheme="minorHAnsi" w:cs="Calibri"/>
          <w:sz w:val="22"/>
          <w:szCs w:val="22"/>
          <w:lang w:val="fr-CA"/>
        </w:rPr>
        <w:t> session de la Conférence des Parties à la CCNUCC à Bonn, du 6 au 17 novembre 2017. Il a co</w:t>
      </w:r>
      <w:r w:rsidR="00781407">
        <w:rPr>
          <w:rFonts w:asciiTheme="minorHAnsi" w:eastAsiaTheme="minorHAnsi" w:hAnsiTheme="minorHAnsi" w:cs="Calibri"/>
          <w:sz w:val="22"/>
          <w:szCs w:val="22"/>
          <w:lang w:val="fr-CA"/>
        </w:rPr>
        <w:noBreakHyphen/>
        <w:t xml:space="preserve">organisé des activités sur : « Les solutions fondées sur la nature pour l’eau et l’adaptation aux changements climatiques »; « Les zones humides, les tourbières et les satellites »; et « Accélérer et financer la conservation et la restauration des écosystèmes côtiers ». Le Secrétariat a également participé en tant que conférencier à une activité intitulée « L’eau pour l’agriculture durable et la sécurité alimentaire ». La déclaration de la Secrétaire générale a été publiée sur le site web de la CCNUCC. </w:t>
      </w:r>
    </w:p>
    <w:p w14:paraId="06C6FBB9" w14:textId="77777777" w:rsidR="00297C76" w:rsidRPr="00BB5FF3" w:rsidRDefault="00297C76" w:rsidP="005A5DE5">
      <w:pPr>
        <w:rPr>
          <w:rFonts w:asciiTheme="minorHAnsi" w:hAnsiTheme="minorHAnsi"/>
          <w:sz w:val="22"/>
          <w:szCs w:val="22"/>
          <w:lang w:val="fr-CA"/>
        </w:rPr>
      </w:pPr>
    </w:p>
    <w:p w14:paraId="624B5E85" w14:textId="4F447B0F" w:rsidR="003730B7" w:rsidRPr="001C2A0A" w:rsidRDefault="00981D93" w:rsidP="003658A4">
      <w:pPr>
        <w:keepNext/>
        <w:keepLines/>
        <w:autoSpaceDE w:val="0"/>
        <w:autoSpaceDN w:val="0"/>
        <w:adjustRightInd w:val="0"/>
        <w:ind w:left="426" w:hanging="426"/>
        <w:rPr>
          <w:rStyle w:val="intro-resume2"/>
          <w:sz w:val="22"/>
          <w:szCs w:val="22"/>
          <w:lang w:val="fr-CA"/>
        </w:rPr>
      </w:pPr>
      <w:r w:rsidRPr="001C2A0A">
        <w:rPr>
          <w:rStyle w:val="intro-resume2"/>
          <w:rFonts w:asciiTheme="minorHAnsi" w:hAnsiTheme="minorHAnsi"/>
          <w:i/>
          <w:sz w:val="22"/>
          <w:szCs w:val="22"/>
          <w:lang w:val="fr-CA"/>
        </w:rPr>
        <w:t xml:space="preserve">Convention </w:t>
      </w:r>
      <w:r w:rsidR="00781407">
        <w:rPr>
          <w:rStyle w:val="intro-resume2"/>
          <w:rFonts w:asciiTheme="minorHAnsi" w:hAnsiTheme="minorHAnsi"/>
          <w:i/>
          <w:sz w:val="22"/>
          <w:szCs w:val="22"/>
          <w:lang w:val="fr-CA"/>
        </w:rPr>
        <w:t>sur la diversité biologique</w:t>
      </w:r>
    </w:p>
    <w:p w14:paraId="4B401C05" w14:textId="77777777" w:rsidR="003730B7" w:rsidRPr="00BB5FF3" w:rsidRDefault="003730B7" w:rsidP="005A5DE5">
      <w:pPr>
        <w:pStyle w:val="ListParagraph"/>
        <w:ind w:left="0"/>
        <w:jc w:val="left"/>
        <w:rPr>
          <w:rFonts w:asciiTheme="minorHAnsi" w:hAnsiTheme="minorHAnsi" w:cs="Calibri"/>
          <w:lang w:val="fr-CA"/>
        </w:rPr>
      </w:pPr>
    </w:p>
    <w:p w14:paraId="79970D52" w14:textId="03BE89C1" w:rsidR="00AF64C8" w:rsidRPr="00BB5FF3" w:rsidRDefault="00EF7726" w:rsidP="00FA1895">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21.</w:t>
      </w:r>
      <w:r w:rsidR="003658A4" w:rsidRPr="003658A4">
        <w:rPr>
          <w:rFonts w:asciiTheme="minorHAnsi" w:eastAsiaTheme="minorHAnsi" w:hAnsiTheme="minorHAnsi" w:cs="Calibri"/>
          <w:sz w:val="22"/>
          <w:szCs w:val="22"/>
          <w:lang w:val="fr-CA"/>
        </w:rPr>
        <w:t xml:space="preserve"> </w:t>
      </w:r>
      <w:r w:rsidR="003658A4" w:rsidRPr="00BB5FF3">
        <w:rPr>
          <w:rFonts w:asciiTheme="minorHAnsi" w:eastAsiaTheme="minorHAnsi" w:hAnsiTheme="minorHAnsi" w:cs="Calibri"/>
          <w:sz w:val="22"/>
          <w:szCs w:val="22"/>
          <w:lang w:val="fr-CA"/>
        </w:rPr>
        <w:tab/>
      </w:r>
      <w:r w:rsidR="00781407">
        <w:rPr>
          <w:rFonts w:asciiTheme="minorHAnsi" w:eastAsiaTheme="minorHAnsi" w:hAnsiTheme="minorHAnsi" w:cs="Calibri"/>
          <w:sz w:val="22"/>
          <w:szCs w:val="22"/>
          <w:lang w:val="fr-CA"/>
        </w:rPr>
        <w:t xml:space="preserve">Le Secrétariat a poursuivi ses efforts pour rétablir et renforcer la collaboration avec la CDB, en identifiant des domaines possibles de travail conjoint et en contribuant à différents processus, y compris le suivi du Plan stratégique pour la diversité biologique </w:t>
      </w:r>
      <w:r w:rsidR="00AF64C8" w:rsidRPr="00BB5FF3">
        <w:rPr>
          <w:rFonts w:asciiTheme="minorHAnsi" w:eastAsiaTheme="minorHAnsi" w:hAnsiTheme="minorHAnsi" w:cs="Calibri"/>
          <w:sz w:val="22"/>
          <w:szCs w:val="22"/>
          <w:lang w:val="fr-CA"/>
        </w:rPr>
        <w:t xml:space="preserve">2011-2020 </w:t>
      </w:r>
      <w:r w:rsidR="00781407">
        <w:rPr>
          <w:rFonts w:asciiTheme="minorHAnsi" w:eastAsiaTheme="minorHAnsi" w:hAnsiTheme="minorHAnsi" w:cs="Calibri"/>
          <w:sz w:val="22"/>
          <w:szCs w:val="22"/>
          <w:lang w:val="fr-CA"/>
        </w:rPr>
        <w:t xml:space="preserve">de la CDB, les zones marines d’importance écologique ou biologique, les synergies, le renforcement des capacités et la présence au </w:t>
      </w:r>
      <w:r w:rsidR="00AF64C8" w:rsidRPr="00BB5FF3">
        <w:rPr>
          <w:rFonts w:asciiTheme="minorHAnsi" w:eastAsiaTheme="minorHAnsi" w:hAnsiTheme="minorHAnsi" w:cs="Calibri"/>
          <w:sz w:val="22"/>
          <w:szCs w:val="22"/>
          <w:lang w:val="fr-CA"/>
        </w:rPr>
        <w:t>SBSTTA21.</w:t>
      </w:r>
    </w:p>
    <w:p w14:paraId="03FDE41A" w14:textId="77777777" w:rsidR="00AF64C8" w:rsidRPr="00BB5FF3" w:rsidRDefault="00AF64C8" w:rsidP="001C096A">
      <w:pPr>
        <w:autoSpaceDE w:val="0"/>
        <w:autoSpaceDN w:val="0"/>
        <w:adjustRightInd w:val="0"/>
        <w:rPr>
          <w:rFonts w:asciiTheme="minorHAnsi" w:eastAsiaTheme="minorHAnsi" w:hAnsiTheme="minorHAnsi" w:cs="Calibri"/>
          <w:sz w:val="22"/>
          <w:szCs w:val="22"/>
          <w:lang w:val="fr-CA"/>
        </w:rPr>
      </w:pPr>
    </w:p>
    <w:p w14:paraId="29A7C380" w14:textId="30DC7F94" w:rsidR="00DB3BF4" w:rsidRPr="00BB5FF3" w:rsidRDefault="001C096A" w:rsidP="001C096A">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2</w:t>
      </w:r>
      <w:r w:rsidR="00EF7726" w:rsidRPr="00BB5FF3">
        <w:rPr>
          <w:rFonts w:asciiTheme="minorHAnsi" w:eastAsiaTheme="minorHAnsi" w:hAnsiTheme="minorHAnsi" w:cs="Calibri"/>
          <w:sz w:val="22"/>
          <w:szCs w:val="22"/>
          <w:lang w:val="fr-CA"/>
        </w:rPr>
        <w:t>2</w:t>
      </w:r>
      <w:r w:rsidRPr="00BB5FF3">
        <w:rPr>
          <w:rFonts w:asciiTheme="minorHAnsi" w:eastAsiaTheme="minorHAnsi" w:hAnsiTheme="minorHAnsi" w:cs="Calibri"/>
          <w:sz w:val="22"/>
          <w:szCs w:val="22"/>
          <w:lang w:val="fr-CA"/>
        </w:rPr>
        <w:t>.</w:t>
      </w:r>
      <w:r w:rsidRPr="00BB5FF3">
        <w:rPr>
          <w:rFonts w:asciiTheme="minorHAnsi" w:eastAsiaTheme="minorHAnsi" w:hAnsiTheme="minorHAnsi" w:cs="Calibri"/>
          <w:sz w:val="22"/>
          <w:szCs w:val="22"/>
          <w:lang w:val="fr-CA"/>
        </w:rPr>
        <w:tab/>
      </w:r>
      <w:r w:rsidR="006A298C" w:rsidRPr="00BB5FF3">
        <w:rPr>
          <w:rFonts w:asciiTheme="minorHAnsi" w:eastAsiaTheme="minorHAnsi" w:hAnsiTheme="minorHAnsi" w:cs="Calibri"/>
          <w:sz w:val="22"/>
          <w:szCs w:val="22"/>
          <w:lang w:val="fr-CA"/>
        </w:rPr>
        <w:t xml:space="preserve">Conformément à la Décision </w:t>
      </w:r>
      <w:r w:rsidR="00F24373" w:rsidRPr="00BB5FF3">
        <w:rPr>
          <w:rFonts w:asciiTheme="minorHAnsi" w:eastAsiaTheme="minorHAnsi" w:hAnsiTheme="minorHAnsi" w:cs="Calibri"/>
          <w:sz w:val="22"/>
          <w:szCs w:val="22"/>
          <w:lang w:val="fr-CA"/>
        </w:rPr>
        <w:t>SC</w:t>
      </w:r>
      <w:r w:rsidR="00DB3BF4" w:rsidRPr="00BB5FF3">
        <w:rPr>
          <w:rFonts w:asciiTheme="minorHAnsi" w:eastAsiaTheme="minorHAnsi" w:hAnsiTheme="minorHAnsi" w:cs="Calibri"/>
          <w:sz w:val="22"/>
          <w:szCs w:val="22"/>
          <w:lang w:val="fr-CA"/>
        </w:rPr>
        <w:t>53-18</w:t>
      </w:r>
      <w:r w:rsidR="006A298C" w:rsidRPr="00BB5FF3">
        <w:rPr>
          <w:rFonts w:asciiTheme="minorHAnsi" w:eastAsiaTheme="minorHAnsi" w:hAnsiTheme="minorHAnsi" w:cs="Calibri"/>
          <w:sz w:val="22"/>
          <w:szCs w:val="22"/>
          <w:lang w:val="fr-CA"/>
        </w:rPr>
        <w:t xml:space="preserve"> du Comité permanent, le</w:t>
      </w:r>
      <w:r w:rsidR="00DB3BF4" w:rsidRPr="00BB5FF3">
        <w:rPr>
          <w:rFonts w:asciiTheme="minorHAnsi" w:eastAsiaTheme="minorHAnsi" w:hAnsiTheme="minorHAnsi" w:cs="Calibri"/>
          <w:sz w:val="22"/>
          <w:szCs w:val="22"/>
          <w:lang w:val="fr-CA"/>
        </w:rPr>
        <w:t xml:space="preserve"> </w:t>
      </w:r>
      <w:r w:rsidR="006A298C" w:rsidRPr="00BB5FF3">
        <w:rPr>
          <w:rFonts w:asciiTheme="minorHAnsi" w:eastAsiaTheme="minorHAnsi" w:hAnsiTheme="minorHAnsi" w:cs="Calibri"/>
          <w:sz w:val="22"/>
          <w:szCs w:val="22"/>
          <w:lang w:val="fr-CA"/>
        </w:rPr>
        <w:t>Secrétariat</w:t>
      </w:r>
      <w:r w:rsidR="00DB3BF4" w:rsidRPr="00BB5FF3">
        <w:rPr>
          <w:rFonts w:asciiTheme="minorHAnsi" w:eastAsiaTheme="minorHAnsi" w:hAnsiTheme="minorHAnsi" w:cs="Calibri"/>
          <w:sz w:val="22"/>
          <w:szCs w:val="22"/>
          <w:lang w:val="fr-CA"/>
        </w:rPr>
        <w:t xml:space="preserve"> </w:t>
      </w:r>
      <w:r w:rsidR="006A298C" w:rsidRPr="00BB5FF3">
        <w:rPr>
          <w:rFonts w:asciiTheme="minorHAnsi" w:eastAsiaTheme="minorHAnsi" w:hAnsiTheme="minorHAnsi" w:cs="Calibri"/>
          <w:sz w:val="22"/>
          <w:szCs w:val="22"/>
          <w:lang w:val="fr-CA"/>
        </w:rPr>
        <w:t xml:space="preserve">a transmis au Fonds pour l’environnement mondial (FEM) les éléments du Plan stratégique Ramsar qui correspondent aux Objectifs d’Aichi </w:t>
      </w:r>
      <w:r w:rsidR="00BE6F53">
        <w:rPr>
          <w:rFonts w:asciiTheme="minorHAnsi" w:eastAsiaTheme="minorHAnsi" w:hAnsiTheme="minorHAnsi" w:cs="Calibri"/>
          <w:sz w:val="22"/>
          <w:szCs w:val="22"/>
          <w:lang w:val="fr-CA"/>
        </w:rPr>
        <w:t>pour</w:t>
      </w:r>
      <w:r w:rsidR="006A298C" w:rsidRPr="00BB5FF3">
        <w:rPr>
          <w:rFonts w:asciiTheme="minorHAnsi" w:eastAsiaTheme="minorHAnsi" w:hAnsiTheme="minorHAnsi" w:cs="Calibri"/>
          <w:sz w:val="22"/>
          <w:szCs w:val="22"/>
          <w:lang w:val="fr-CA"/>
        </w:rPr>
        <w:t xml:space="preserve"> la biodiversité, aux ODD et au cadre quadriennal de</w:t>
      </w:r>
      <w:r w:rsidR="008554E5">
        <w:rPr>
          <w:rFonts w:asciiTheme="minorHAnsi" w:eastAsiaTheme="minorHAnsi" w:hAnsiTheme="minorHAnsi" w:cs="Calibri"/>
          <w:sz w:val="22"/>
          <w:szCs w:val="22"/>
          <w:lang w:val="fr-CA"/>
        </w:rPr>
        <w:t>s</w:t>
      </w:r>
      <w:r w:rsidR="006A298C" w:rsidRPr="00BB5FF3">
        <w:rPr>
          <w:rFonts w:asciiTheme="minorHAnsi" w:eastAsiaTheme="minorHAnsi" w:hAnsiTheme="minorHAnsi" w:cs="Calibri"/>
          <w:sz w:val="22"/>
          <w:szCs w:val="22"/>
          <w:lang w:val="fr-CA"/>
        </w:rPr>
        <w:t xml:space="preserve"> priorités du programme (2018-2022) pour la septième </w:t>
      </w:r>
      <w:r w:rsidR="008554E5">
        <w:rPr>
          <w:rFonts w:asciiTheme="minorHAnsi" w:eastAsiaTheme="minorHAnsi" w:hAnsiTheme="minorHAnsi" w:cs="Calibri"/>
          <w:sz w:val="22"/>
          <w:szCs w:val="22"/>
          <w:lang w:val="fr-CA"/>
        </w:rPr>
        <w:t xml:space="preserve">période de </w:t>
      </w:r>
      <w:r w:rsidR="006A298C" w:rsidRPr="00BB5FF3">
        <w:rPr>
          <w:rFonts w:asciiTheme="minorHAnsi" w:eastAsiaTheme="minorHAnsi" w:hAnsiTheme="minorHAnsi" w:cs="Calibri"/>
          <w:sz w:val="22"/>
          <w:szCs w:val="22"/>
          <w:lang w:val="fr-CA"/>
        </w:rPr>
        <w:t>reconstitution de la caisse du FEM annexé à la Décision XIII/21 de la CDB</w:t>
      </w:r>
      <w:r w:rsidR="00DB3BF4" w:rsidRPr="00BB5FF3">
        <w:rPr>
          <w:rFonts w:asciiTheme="minorHAnsi" w:eastAsiaTheme="minorHAnsi" w:hAnsiTheme="minorHAnsi" w:cs="Calibri"/>
          <w:sz w:val="22"/>
          <w:szCs w:val="22"/>
          <w:lang w:val="fr-CA"/>
        </w:rPr>
        <w:t>.</w:t>
      </w:r>
    </w:p>
    <w:p w14:paraId="4AFA7D41" w14:textId="77777777" w:rsidR="00DB3BF4" w:rsidRPr="00BB5FF3" w:rsidRDefault="00DB3BF4" w:rsidP="001C096A">
      <w:pPr>
        <w:autoSpaceDE w:val="0"/>
        <w:autoSpaceDN w:val="0"/>
        <w:adjustRightInd w:val="0"/>
        <w:rPr>
          <w:rFonts w:asciiTheme="minorHAnsi" w:eastAsiaTheme="minorHAnsi" w:hAnsiTheme="minorHAnsi" w:cs="Calibri"/>
          <w:sz w:val="22"/>
          <w:szCs w:val="22"/>
          <w:lang w:val="fr-CA"/>
        </w:rPr>
      </w:pPr>
    </w:p>
    <w:p w14:paraId="451F2947" w14:textId="1A1C918E" w:rsidR="004F6126" w:rsidRPr="00BB5FF3" w:rsidRDefault="001C096A" w:rsidP="001C096A">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2</w:t>
      </w:r>
      <w:r w:rsidR="00EF7726" w:rsidRPr="00BB5FF3">
        <w:rPr>
          <w:rFonts w:asciiTheme="minorHAnsi" w:eastAsiaTheme="minorHAnsi" w:hAnsiTheme="minorHAnsi" w:cs="Calibri"/>
          <w:sz w:val="22"/>
          <w:szCs w:val="22"/>
          <w:lang w:val="fr-CA"/>
        </w:rPr>
        <w:t>3</w:t>
      </w:r>
      <w:r w:rsidRPr="00BB5FF3">
        <w:rPr>
          <w:rFonts w:asciiTheme="minorHAnsi" w:eastAsiaTheme="minorHAnsi" w:hAnsiTheme="minorHAnsi" w:cs="Calibri"/>
          <w:sz w:val="22"/>
          <w:szCs w:val="22"/>
          <w:lang w:val="fr-CA"/>
        </w:rPr>
        <w:t>.</w:t>
      </w:r>
      <w:r w:rsidRPr="00BB5FF3">
        <w:rPr>
          <w:rFonts w:asciiTheme="minorHAnsi" w:eastAsiaTheme="minorHAnsi" w:hAnsiTheme="minorHAnsi" w:cs="Calibri"/>
          <w:sz w:val="22"/>
          <w:szCs w:val="22"/>
          <w:lang w:val="fr-CA"/>
        </w:rPr>
        <w:tab/>
      </w:r>
      <w:r w:rsidR="00A50347">
        <w:rPr>
          <w:rFonts w:asciiTheme="minorHAnsi" w:eastAsiaTheme="minorHAnsi" w:hAnsiTheme="minorHAnsi" w:cs="Calibri"/>
          <w:sz w:val="22"/>
          <w:szCs w:val="22"/>
          <w:lang w:val="fr-CA"/>
        </w:rPr>
        <w:t>Dans la Décision</w:t>
      </w:r>
      <w:r w:rsidR="004F6126" w:rsidRPr="00BB5FF3">
        <w:rPr>
          <w:rFonts w:asciiTheme="minorHAnsi" w:eastAsiaTheme="minorHAnsi" w:hAnsiTheme="minorHAnsi" w:cs="Calibri"/>
          <w:sz w:val="22"/>
          <w:szCs w:val="22"/>
          <w:lang w:val="fr-CA"/>
        </w:rPr>
        <w:t xml:space="preserve"> XIII/21</w:t>
      </w:r>
      <w:r w:rsidR="00A50347">
        <w:rPr>
          <w:rFonts w:asciiTheme="minorHAnsi" w:eastAsiaTheme="minorHAnsi" w:hAnsiTheme="minorHAnsi" w:cs="Calibri"/>
          <w:sz w:val="22"/>
          <w:szCs w:val="22"/>
          <w:lang w:val="fr-CA"/>
        </w:rPr>
        <w:t xml:space="preserve"> de la CDB</w:t>
      </w:r>
      <w:r w:rsidR="00E73281" w:rsidRPr="00BB5FF3">
        <w:rPr>
          <w:rFonts w:asciiTheme="minorHAnsi" w:eastAsiaTheme="minorHAnsi" w:hAnsiTheme="minorHAnsi" w:cs="Calibri"/>
          <w:sz w:val="22"/>
          <w:szCs w:val="22"/>
          <w:lang w:val="fr-CA"/>
        </w:rPr>
        <w:t>,</w:t>
      </w:r>
      <w:r w:rsidR="004F6126" w:rsidRPr="00BB5FF3">
        <w:rPr>
          <w:rFonts w:asciiTheme="minorHAnsi" w:eastAsiaTheme="minorHAnsi" w:hAnsiTheme="minorHAnsi" w:cs="Calibri"/>
          <w:sz w:val="22"/>
          <w:szCs w:val="22"/>
          <w:lang w:val="fr-CA"/>
        </w:rPr>
        <w:t xml:space="preserve"> </w:t>
      </w:r>
      <w:r w:rsidR="00A50347">
        <w:rPr>
          <w:rFonts w:asciiTheme="minorHAnsi" w:eastAsiaTheme="minorHAnsi" w:hAnsiTheme="minorHAnsi" w:cs="Calibri"/>
          <w:sz w:val="22"/>
          <w:szCs w:val="22"/>
          <w:lang w:val="fr-CA"/>
        </w:rPr>
        <w:t xml:space="preserve">la Conférence des Parties à la CDB invitait les organes directeurs de différentes conventions relatives à la biodiversité, </w:t>
      </w:r>
      <w:r w:rsidR="00BE6F53">
        <w:rPr>
          <w:rFonts w:asciiTheme="minorHAnsi" w:eastAsiaTheme="minorHAnsi" w:hAnsiTheme="minorHAnsi" w:cs="Calibri"/>
          <w:sz w:val="22"/>
          <w:szCs w:val="22"/>
          <w:lang w:val="fr-CA"/>
        </w:rPr>
        <w:t>conformément aux</w:t>
      </w:r>
      <w:r w:rsidR="00A50347">
        <w:rPr>
          <w:rFonts w:asciiTheme="minorHAnsi" w:eastAsiaTheme="minorHAnsi" w:hAnsiTheme="minorHAnsi" w:cs="Calibri"/>
          <w:sz w:val="22"/>
          <w:szCs w:val="22"/>
          <w:lang w:val="fr-CA"/>
        </w:rPr>
        <w:t xml:space="preserve"> paragraphes 2, 3 et 4 de la Décision </w:t>
      </w:r>
      <w:r w:rsidR="00DB3BF4" w:rsidRPr="00BB5FF3">
        <w:rPr>
          <w:rFonts w:asciiTheme="minorHAnsi" w:eastAsiaTheme="minorHAnsi" w:hAnsiTheme="minorHAnsi" w:cs="Calibri"/>
          <w:sz w:val="22"/>
          <w:szCs w:val="22"/>
          <w:lang w:val="fr-CA"/>
        </w:rPr>
        <w:t xml:space="preserve">XII/30, </w:t>
      </w:r>
      <w:r w:rsidR="00A50347">
        <w:rPr>
          <w:rFonts w:asciiTheme="minorHAnsi" w:eastAsiaTheme="minorHAnsi" w:hAnsiTheme="minorHAnsi" w:cs="Calibri"/>
          <w:sz w:val="22"/>
          <w:szCs w:val="22"/>
          <w:lang w:val="fr-CA"/>
        </w:rPr>
        <w:t xml:space="preserve">à répéter l’exercice décrit dans ces paragraphes en vue de l’élaboration d’orientations </w:t>
      </w:r>
      <w:r w:rsidR="00A50347" w:rsidRPr="007D615E">
        <w:rPr>
          <w:rFonts w:asciiTheme="minorHAnsi" w:eastAsiaTheme="minorHAnsi" w:hAnsiTheme="minorHAnsi" w:cs="Calibri"/>
          <w:sz w:val="22"/>
          <w:szCs w:val="22"/>
          <w:lang w:val="fr-CA"/>
        </w:rPr>
        <w:t>stratégiques pour l</w:t>
      </w:r>
      <w:r w:rsidR="00BE6F53" w:rsidRPr="007D615E">
        <w:rPr>
          <w:rFonts w:asciiTheme="minorHAnsi" w:eastAsiaTheme="minorHAnsi" w:hAnsiTheme="minorHAnsi" w:cs="Calibri"/>
          <w:sz w:val="22"/>
          <w:szCs w:val="22"/>
          <w:lang w:val="fr-CA"/>
        </w:rPr>
        <w:t>a</w:t>
      </w:r>
      <w:r w:rsidR="00A50347" w:rsidRPr="007D615E">
        <w:rPr>
          <w:rFonts w:asciiTheme="minorHAnsi" w:eastAsiaTheme="minorHAnsi" w:hAnsiTheme="minorHAnsi" w:cs="Calibri"/>
          <w:sz w:val="22"/>
          <w:szCs w:val="22"/>
          <w:lang w:val="fr-CA"/>
        </w:rPr>
        <w:t xml:space="preserve"> huitième</w:t>
      </w:r>
      <w:r w:rsidR="00A50347">
        <w:rPr>
          <w:rFonts w:asciiTheme="minorHAnsi" w:eastAsiaTheme="minorHAnsi" w:hAnsiTheme="minorHAnsi" w:cs="Calibri"/>
          <w:sz w:val="22"/>
          <w:szCs w:val="22"/>
          <w:lang w:val="fr-CA"/>
        </w:rPr>
        <w:t xml:space="preserve"> </w:t>
      </w:r>
      <w:r w:rsidR="007D615E">
        <w:rPr>
          <w:rFonts w:asciiTheme="minorHAnsi" w:eastAsiaTheme="minorHAnsi" w:hAnsiTheme="minorHAnsi" w:cs="Calibri"/>
          <w:sz w:val="22"/>
          <w:szCs w:val="22"/>
          <w:lang w:val="fr-CA"/>
        </w:rPr>
        <w:t xml:space="preserve">période de </w:t>
      </w:r>
      <w:r w:rsidR="00BE6F53">
        <w:rPr>
          <w:rFonts w:asciiTheme="minorHAnsi" w:eastAsiaTheme="minorHAnsi" w:hAnsiTheme="minorHAnsi" w:cs="Calibri"/>
          <w:sz w:val="22"/>
          <w:szCs w:val="22"/>
          <w:lang w:val="fr-CA"/>
        </w:rPr>
        <w:t>reconstitution</w:t>
      </w:r>
      <w:r w:rsidR="00A50347">
        <w:rPr>
          <w:rFonts w:asciiTheme="minorHAnsi" w:eastAsiaTheme="minorHAnsi" w:hAnsiTheme="minorHAnsi" w:cs="Calibri"/>
          <w:sz w:val="22"/>
          <w:szCs w:val="22"/>
          <w:lang w:val="fr-CA"/>
        </w:rPr>
        <w:t xml:space="preserve"> de la caisse du FEM annexé</w:t>
      </w:r>
      <w:r w:rsidR="00BE6F53">
        <w:rPr>
          <w:rFonts w:asciiTheme="minorHAnsi" w:eastAsiaTheme="minorHAnsi" w:hAnsiTheme="minorHAnsi" w:cs="Calibri"/>
          <w:sz w:val="22"/>
          <w:szCs w:val="22"/>
          <w:lang w:val="fr-CA"/>
        </w:rPr>
        <w:t>e</w:t>
      </w:r>
      <w:r w:rsidR="00A50347">
        <w:rPr>
          <w:rFonts w:asciiTheme="minorHAnsi" w:eastAsiaTheme="minorHAnsi" w:hAnsiTheme="minorHAnsi" w:cs="Calibri"/>
          <w:sz w:val="22"/>
          <w:szCs w:val="22"/>
          <w:lang w:val="fr-CA"/>
        </w:rPr>
        <w:t xml:space="preserve"> à la Décision XIII/21, à temps pour examen par la Conférence des Parties à la CDB à sa 15</w:t>
      </w:r>
      <w:r w:rsidR="00A50347" w:rsidRPr="00A50347">
        <w:rPr>
          <w:rFonts w:asciiTheme="minorHAnsi" w:eastAsiaTheme="minorHAnsi" w:hAnsiTheme="minorHAnsi" w:cs="Calibri"/>
          <w:sz w:val="22"/>
          <w:szCs w:val="22"/>
          <w:vertAlign w:val="superscript"/>
          <w:lang w:val="fr-CA"/>
        </w:rPr>
        <w:t>e</w:t>
      </w:r>
      <w:r w:rsidR="00A50347">
        <w:rPr>
          <w:rFonts w:asciiTheme="minorHAnsi" w:eastAsiaTheme="minorHAnsi" w:hAnsiTheme="minorHAnsi" w:cs="Calibri"/>
          <w:sz w:val="22"/>
          <w:szCs w:val="22"/>
          <w:lang w:val="fr-CA"/>
        </w:rPr>
        <w:t xml:space="preserve"> réunion. Le Secrétariat a, en conséquence, inclus un paragraphe dans un projet de résolution annexé au présent document pour veiller à ce que le Secrétariat présente l’information pertinente au Comité permanent car la COP15 de la CDB aura lieu en 2020, avant la COP14 de Ramsar qui aura lieu en 2021. </w:t>
      </w:r>
    </w:p>
    <w:p w14:paraId="10EC51DC" w14:textId="77777777" w:rsidR="005712E8" w:rsidRPr="00BB5FF3" w:rsidRDefault="005712E8" w:rsidP="001C096A">
      <w:pPr>
        <w:autoSpaceDE w:val="0"/>
        <w:autoSpaceDN w:val="0"/>
        <w:adjustRightInd w:val="0"/>
        <w:rPr>
          <w:rFonts w:asciiTheme="minorHAnsi" w:eastAsiaTheme="minorHAnsi" w:hAnsiTheme="minorHAnsi" w:cs="Calibri"/>
          <w:sz w:val="22"/>
          <w:szCs w:val="22"/>
          <w:lang w:val="fr-CA"/>
        </w:rPr>
      </w:pPr>
    </w:p>
    <w:p w14:paraId="6849D9AC" w14:textId="58B2C5BA" w:rsidR="005712E8" w:rsidRPr="00BB5FF3" w:rsidRDefault="001C096A" w:rsidP="001C096A">
      <w:pPr>
        <w:autoSpaceDE w:val="0"/>
        <w:autoSpaceDN w:val="0"/>
        <w:adjustRightInd w:val="0"/>
        <w:rPr>
          <w:rFonts w:asciiTheme="minorHAnsi" w:eastAsiaTheme="minorHAnsi" w:hAnsiTheme="minorHAnsi" w:cs="Calibri"/>
          <w:sz w:val="22"/>
          <w:szCs w:val="22"/>
          <w:lang w:val="fr-CA"/>
        </w:rPr>
      </w:pPr>
      <w:r w:rsidRPr="00BB5FF3">
        <w:rPr>
          <w:rFonts w:asciiTheme="minorHAnsi" w:eastAsiaTheme="minorHAnsi" w:hAnsiTheme="minorHAnsi" w:cs="Calibri"/>
          <w:sz w:val="22"/>
          <w:szCs w:val="22"/>
          <w:lang w:val="fr-CA"/>
        </w:rPr>
        <w:t>2</w:t>
      </w:r>
      <w:r w:rsidR="00EF7726" w:rsidRPr="00BB5FF3">
        <w:rPr>
          <w:rFonts w:asciiTheme="minorHAnsi" w:eastAsiaTheme="minorHAnsi" w:hAnsiTheme="minorHAnsi" w:cs="Calibri"/>
          <w:sz w:val="22"/>
          <w:szCs w:val="22"/>
          <w:lang w:val="fr-CA"/>
        </w:rPr>
        <w:t>4</w:t>
      </w:r>
      <w:r w:rsidRPr="00BB5FF3">
        <w:rPr>
          <w:rFonts w:asciiTheme="minorHAnsi" w:eastAsiaTheme="minorHAnsi" w:hAnsiTheme="minorHAnsi" w:cs="Calibri"/>
          <w:sz w:val="22"/>
          <w:szCs w:val="22"/>
          <w:lang w:val="fr-CA"/>
        </w:rPr>
        <w:t>.</w:t>
      </w:r>
      <w:r w:rsidRPr="00BB5FF3">
        <w:rPr>
          <w:rFonts w:asciiTheme="minorHAnsi" w:eastAsiaTheme="minorHAnsi" w:hAnsiTheme="minorHAnsi" w:cs="Calibri"/>
          <w:sz w:val="22"/>
          <w:szCs w:val="22"/>
          <w:lang w:val="fr-CA"/>
        </w:rPr>
        <w:tab/>
      </w:r>
      <w:r w:rsidR="00A50347">
        <w:rPr>
          <w:rFonts w:asciiTheme="minorHAnsi" w:eastAsiaTheme="minorHAnsi" w:hAnsiTheme="minorHAnsi" w:cs="Calibri"/>
          <w:sz w:val="22"/>
          <w:szCs w:val="22"/>
          <w:lang w:val="fr-CA"/>
        </w:rPr>
        <w:t xml:space="preserve">Conformément à la Décision </w:t>
      </w:r>
      <w:r w:rsidR="005712E8" w:rsidRPr="00BB5FF3">
        <w:rPr>
          <w:rFonts w:asciiTheme="minorHAnsi" w:eastAsiaTheme="minorHAnsi" w:hAnsiTheme="minorHAnsi" w:cs="Calibri"/>
          <w:sz w:val="22"/>
          <w:szCs w:val="22"/>
          <w:lang w:val="fr-CA"/>
        </w:rPr>
        <w:t>SC53-19</w:t>
      </w:r>
      <w:r w:rsidR="00A50347">
        <w:rPr>
          <w:rFonts w:asciiTheme="minorHAnsi" w:eastAsiaTheme="minorHAnsi" w:hAnsiTheme="minorHAnsi" w:cs="Calibri"/>
          <w:sz w:val="22"/>
          <w:szCs w:val="22"/>
          <w:lang w:val="fr-CA"/>
        </w:rPr>
        <w:t xml:space="preserve"> du Comité permanent, le Secrétariat a examiné les mesures contenues dans les Annexes I et II de la Décision </w:t>
      </w:r>
      <w:r w:rsidR="005712E8" w:rsidRPr="00BB5FF3">
        <w:rPr>
          <w:rFonts w:asciiTheme="minorHAnsi" w:eastAsiaTheme="minorHAnsi" w:hAnsiTheme="minorHAnsi" w:cs="Calibri"/>
          <w:sz w:val="22"/>
          <w:szCs w:val="22"/>
          <w:lang w:val="fr-CA"/>
        </w:rPr>
        <w:t xml:space="preserve">XIII/24 </w:t>
      </w:r>
      <w:r w:rsidR="00A50347">
        <w:rPr>
          <w:rFonts w:asciiTheme="minorHAnsi" w:eastAsiaTheme="minorHAnsi" w:hAnsiTheme="minorHAnsi" w:cs="Calibri"/>
          <w:sz w:val="22"/>
          <w:szCs w:val="22"/>
          <w:lang w:val="fr-CA"/>
        </w:rPr>
        <w:t>de la CDB qui concernent la Convention, et fournira ses contributions au processus de synergie, selon les besoins.</w:t>
      </w:r>
    </w:p>
    <w:p w14:paraId="1A4BEF84" w14:textId="77777777" w:rsidR="005712E8" w:rsidRPr="00BB5FF3" w:rsidRDefault="005712E8" w:rsidP="00927C90">
      <w:pPr>
        <w:autoSpaceDE w:val="0"/>
        <w:autoSpaceDN w:val="0"/>
        <w:adjustRightInd w:val="0"/>
        <w:rPr>
          <w:rFonts w:asciiTheme="minorHAnsi" w:eastAsiaTheme="minorHAnsi" w:hAnsiTheme="minorHAnsi"/>
          <w:lang w:val="fr-CA"/>
        </w:rPr>
      </w:pPr>
    </w:p>
    <w:p w14:paraId="543399B7" w14:textId="135ECF37" w:rsidR="00E4187D" w:rsidRPr="00742A5A" w:rsidRDefault="00742A5A" w:rsidP="00A50347">
      <w:pPr>
        <w:keepNext/>
        <w:keepLines/>
        <w:rPr>
          <w:rFonts w:asciiTheme="minorHAnsi" w:hAnsiTheme="minorHAnsi" w:cs="Arial"/>
          <w:i/>
          <w:sz w:val="22"/>
          <w:szCs w:val="22"/>
          <w:lang w:val="fr-CA"/>
        </w:rPr>
      </w:pPr>
      <w:r w:rsidRPr="00742A5A">
        <w:rPr>
          <w:rFonts w:asciiTheme="minorHAnsi" w:hAnsiTheme="minorHAnsi" w:cs="Arial"/>
          <w:i/>
          <w:sz w:val="22"/>
          <w:szCs w:val="22"/>
          <w:lang w:val="fr-CA"/>
        </w:rPr>
        <w:t>Convention des Nations Unies sur la lut</w:t>
      </w:r>
      <w:r>
        <w:rPr>
          <w:rFonts w:asciiTheme="minorHAnsi" w:hAnsiTheme="minorHAnsi" w:cs="Arial"/>
          <w:i/>
          <w:sz w:val="22"/>
          <w:szCs w:val="22"/>
          <w:lang w:val="fr-CA"/>
        </w:rPr>
        <w:t>t</w:t>
      </w:r>
      <w:r w:rsidRPr="00742A5A">
        <w:rPr>
          <w:rFonts w:asciiTheme="minorHAnsi" w:hAnsiTheme="minorHAnsi" w:cs="Arial"/>
          <w:i/>
          <w:sz w:val="22"/>
          <w:szCs w:val="22"/>
          <w:lang w:val="fr-CA"/>
        </w:rPr>
        <w:t xml:space="preserve">e contre la désertification </w:t>
      </w:r>
    </w:p>
    <w:p w14:paraId="5A9CF1CC" w14:textId="77777777" w:rsidR="00E4187D" w:rsidRPr="00742A5A" w:rsidRDefault="00E4187D" w:rsidP="00A50347">
      <w:pPr>
        <w:keepNext/>
        <w:keepLines/>
        <w:rPr>
          <w:rFonts w:asciiTheme="minorHAnsi" w:hAnsiTheme="minorHAnsi" w:cs="Arial"/>
          <w:sz w:val="22"/>
          <w:szCs w:val="22"/>
          <w:lang w:val="fr-CA"/>
        </w:rPr>
      </w:pPr>
    </w:p>
    <w:p w14:paraId="0FB26E47" w14:textId="61A2D808" w:rsidR="0031283E" w:rsidRPr="00742A5A" w:rsidRDefault="008C4268" w:rsidP="00A50347">
      <w:pPr>
        <w:keepNext/>
        <w:keepLines/>
        <w:autoSpaceDE w:val="0"/>
        <w:autoSpaceDN w:val="0"/>
        <w:adjustRightInd w:val="0"/>
        <w:rPr>
          <w:rFonts w:asciiTheme="minorHAnsi" w:eastAsiaTheme="minorHAnsi" w:hAnsiTheme="minorHAnsi"/>
          <w:sz w:val="22"/>
          <w:szCs w:val="22"/>
          <w:lang w:val="fr-CA"/>
        </w:rPr>
      </w:pPr>
      <w:r w:rsidRPr="00742A5A">
        <w:rPr>
          <w:rFonts w:asciiTheme="minorHAnsi" w:eastAsiaTheme="minorHAnsi" w:hAnsiTheme="minorHAnsi"/>
          <w:bCs/>
          <w:sz w:val="22"/>
          <w:szCs w:val="22"/>
          <w:lang w:val="fr-CA"/>
        </w:rPr>
        <w:t>2</w:t>
      </w:r>
      <w:r w:rsidR="00EF7726" w:rsidRPr="00742A5A">
        <w:rPr>
          <w:rFonts w:asciiTheme="minorHAnsi" w:eastAsiaTheme="minorHAnsi" w:hAnsiTheme="minorHAnsi"/>
          <w:bCs/>
          <w:sz w:val="22"/>
          <w:szCs w:val="22"/>
          <w:lang w:val="fr-CA"/>
        </w:rPr>
        <w:t>5</w:t>
      </w:r>
      <w:r w:rsidRPr="00742A5A">
        <w:rPr>
          <w:rFonts w:asciiTheme="minorHAnsi" w:eastAsiaTheme="minorHAnsi" w:hAnsiTheme="minorHAnsi"/>
          <w:bCs/>
          <w:sz w:val="22"/>
          <w:szCs w:val="22"/>
          <w:lang w:val="fr-CA"/>
        </w:rPr>
        <w:t>.</w:t>
      </w:r>
      <w:r w:rsidR="005E4358" w:rsidRPr="005E4358">
        <w:rPr>
          <w:rFonts w:asciiTheme="minorHAnsi" w:eastAsiaTheme="minorHAnsi" w:hAnsiTheme="minorHAnsi"/>
          <w:bCs/>
          <w:sz w:val="22"/>
          <w:szCs w:val="22"/>
          <w:lang w:val="fr-CA"/>
        </w:rPr>
        <w:t xml:space="preserve"> </w:t>
      </w:r>
      <w:r w:rsidR="005E4358" w:rsidRPr="00742A5A">
        <w:rPr>
          <w:rFonts w:asciiTheme="minorHAnsi" w:eastAsiaTheme="minorHAnsi" w:hAnsiTheme="minorHAnsi"/>
          <w:bCs/>
          <w:sz w:val="22"/>
          <w:szCs w:val="22"/>
          <w:lang w:val="fr-CA"/>
        </w:rPr>
        <w:tab/>
      </w:r>
      <w:r w:rsidR="00742A5A">
        <w:rPr>
          <w:rFonts w:asciiTheme="minorHAnsi" w:eastAsiaTheme="minorHAnsi" w:hAnsiTheme="minorHAnsi"/>
          <w:bCs/>
          <w:sz w:val="22"/>
          <w:szCs w:val="22"/>
          <w:lang w:val="fr-CA"/>
        </w:rPr>
        <w:t xml:space="preserve">Le Secrétariat examine les moyens de participer stratégiquement </w:t>
      </w:r>
      <w:r w:rsidR="007D615E">
        <w:rPr>
          <w:rFonts w:asciiTheme="minorHAnsi" w:eastAsiaTheme="minorHAnsi" w:hAnsiTheme="minorHAnsi"/>
          <w:bCs/>
          <w:sz w:val="22"/>
          <w:szCs w:val="22"/>
          <w:lang w:val="fr-CA"/>
        </w:rPr>
        <w:t>au processus</w:t>
      </w:r>
      <w:r w:rsidR="00742A5A">
        <w:rPr>
          <w:rFonts w:asciiTheme="minorHAnsi" w:eastAsiaTheme="minorHAnsi" w:hAnsiTheme="minorHAnsi"/>
          <w:bCs/>
          <w:sz w:val="22"/>
          <w:szCs w:val="22"/>
          <w:lang w:val="fr-CA"/>
        </w:rPr>
        <w:t xml:space="preserve"> de la </w:t>
      </w:r>
      <w:r w:rsidR="00742A5A" w:rsidRPr="00A365C0">
        <w:rPr>
          <w:rFonts w:asciiTheme="minorHAnsi" w:hAnsiTheme="minorHAnsi"/>
          <w:sz w:val="22"/>
          <w:szCs w:val="22"/>
          <w:lang w:val="fr-FR"/>
        </w:rPr>
        <w:t>CNULD</w:t>
      </w:r>
      <w:r w:rsidR="00742A5A">
        <w:rPr>
          <w:rFonts w:asciiTheme="minorHAnsi" w:eastAsiaTheme="minorHAnsi" w:hAnsiTheme="minorHAnsi"/>
          <w:bCs/>
          <w:sz w:val="22"/>
          <w:szCs w:val="22"/>
          <w:lang w:val="fr-CA"/>
        </w:rPr>
        <w:t xml:space="preserve"> et examinera le mémorandum d’accord existant dans ce contexte. Il a assisté à la 13</w:t>
      </w:r>
      <w:r w:rsidR="00742A5A" w:rsidRPr="00742A5A">
        <w:rPr>
          <w:rFonts w:asciiTheme="minorHAnsi" w:eastAsiaTheme="minorHAnsi" w:hAnsiTheme="minorHAnsi"/>
          <w:bCs/>
          <w:sz w:val="22"/>
          <w:szCs w:val="22"/>
          <w:vertAlign w:val="superscript"/>
          <w:lang w:val="fr-CA"/>
        </w:rPr>
        <w:t>e</w:t>
      </w:r>
      <w:r w:rsidR="00742A5A">
        <w:rPr>
          <w:rFonts w:asciiTheme="minorHAnsi" w:eastAsiaTheme="minorHAnsi" w:hAnsiTheme="minorHAnsi"/>
          <w:bCs/>
          <w:sz w:val="22"/>
          <w:szCs w:val="22"/>
          <w:lang w:val="fr-CA"/>
        </w:rPr>
        <w:t xml:space="preserve"> session du Comité </w:t>
      </w:r>
      <w:r w:rsidR="004D7353">
        <w:rPr>
          <w:rFonts w:asciiTheme="minorHAnsi" w:eastAsiaTheme="minorHAnsi" w:hAnsiTheme="minorHAnsi"/>
          <w:bCs/>
          <w:sz w:val="22"/>
          <w:szCs w:val="22"/>
          <w:lang w:val="fr-CA"/>
        </w:rPr>
        <w:t>de la</w:t>
      </w:r>
      <w:r w:rsidR="00742A5A">
        <w:rPr>
          <w:rFonts w:asciiTheme="minorHAnsi" w:eastAsiaTheme="minorHAnsi" w:hAnsiTheme="minorHAnsi"/>
          <w:bCs/>
          <w:sz w:val="22"/>
          <w:szCs w:val="22"/>
          <w:lang w:val="fr-CA"/>
        </w:rPr>
        <w:t xml:space="preserve"> science et </w:t>
      </w:r>
      <w:r w:rsidR="004D7353">
        <w:rPr>
          <w:rFonts w:asciiTheme="minorHAnsi" w:eastAsiaTheme="minorHAnsi" w:hAnsiTheme="minorHAnsi"/>
          <w:bCs/>
          <w:sz w:val="22"/>
          <w:szCs w:val="22"/>
          <w:lang w:val="fr-CA"/>
        </w:rPr>
        <w:t xml:space="preserve">de </w:t>
      </w:r>
      <w:r w:rsidR="00742A5A">
        <w:rPr>
          <w:rFonts w:asciiTheme="minorHAnsi" w:eastAsiaTheme="minorHAnsi" w:hAnsiTheme="minorHAnsi"/>
          <w:bCs/>
          <w:sz w:val="22"/>
          <w:szCs w:val="22"/>
          <w:lang w:val="fr-CA"/>
        </w:rPr>
        <w:t xml:space="preserve">la technologie </w:t>
      </w:r>
      <w:r w:rsidR="004D7353">
        <w:rPr>
          <w:rFonts w:asciiTheme="minorHAnsi" w:eastAsiaTheme="minorHAnsi" w:hAnsiTheme="minorHAnsi"/>
          <w:bCs/>
          <w:sz w:val="22"/>
          <w:szCs w:val="22"/>
          <w:lang w:val="fr-CA"/>
        </w:rPr>
        <w:t xml:space="preserve">de la </w:t>
      </w:r>
      <w:r w:rsidR="004D7353" w:rsidRPr="00A365C0">
        <w:rPr>
          <w:rFonts w:asciiTheme="minorHAnsi" w:hAnsiTheme="minorHAnsi"/>
          <w:sz w:val="22"/>
          <w:szCs w:val="22"/>
          <w:lang w:val="fr-FR"/>
        </w:rPr>
        <w:t>CNULD</w:t>
      </w:r>
      <w:r w:rsidR="004D7353">
        <w:rPr>
          <w:rFonts w:asciiTheme="minorHAnsi" w:eastAsiaTheme="minorHAnsi" w:hAnsiTheme="minorHAnsi"/>
          <w:bCs/>
          <w:sz w:val="22"/>
          <w:szCs w:val="22"/>
          <w:lang w:val="fr-CA"/>
        </w:rPr>
        <w:t xml:space="preserve"> </w:t>
      </w:r>
      <w:r w:rsidR="00742A5A">
        <w:rPr>
          <w:rFonts w:asciiTheme="minorHAnsi" w:eastAsiaTheme="minorHAnsi" w:hAnsiTheme="minorHAnsi"/>
          <w:bCs/>
          <w:sz w:val="22"/>
          <w:szCs w:val="22"/>
          <w:lang w:val="fr-CA"/>
        </w:rPr>
        <w:t xml:space="preserve">à </w:t>
      </w:r>
      <w:r w:rsidR="0031283E" w:rsidRPr="00742A5A">
        <w:rPr>
          <w:rFonts w:asciiTheme="minorHAnsi" w:hAnsiTheme="minorHAnsi" w:cs="Arial"/>
          <w:color w:val="000000"/>
          <w:sz w:val="22"/>
          <w:szCs w:val="22"/>
          <w:lang w:val="fr-CA"/>
        </w:rPr>
        <w:t>Ordos, Chin</w:t>
      </w:r>
      <w:r w:rsidR="00742A5A">
        <w:rPr>
          <w:rFonts w:asciiTheme="minorHAnsi" w:hAnsiTheme="minorHAnsi" w:cs="Arial"/>
          <w:color w:val="000000"/>
          <w:sz w:val="22"/>
          <w:szCs w:val="22"/>
          <w:lang w:val="fr-CA"/>
        </w:rPr>
        <w:t>e</w:t>
      </w:r>
      <w:r w:rsidR="0031283E" w:rsidRPr="00742A5A">
        <w:rPr>
          <w:rFonts w:asciiTheme="minorHAnsi" w:hAnsiTheme="minorHAnsi" w:cs="Arial"/>
          <w:color w:val="000000"/>
          <w:sz w:val="22"/>
          <w:szCs w:val="22"/>
          <w:lang w:val="fr-CA"/>
        </w:rPr>
        <w:t xml:space="preserve">, </w:t>
      </w:r>
      <w:r w:rsidR="00742A5A">
        <w:rPr>
          <w:rFonts w:asciiTheme="minorHAnsi" w:hAnsiTheme="minorHAnsi" w:cs="Arial"/>
          <w:color w:val="000000"/>
          <w:sz w:val="22"/>
          <w:szCs w:val="22"/>
          <w:lang w:val="fr-CA"/>
        </w:rPr>
        <w:t xml:space="preserve">du 6 au 9 septembre 2017. </w:t>
      </w:r>
    </w:p>
    <w:p w14:paraId="4B3D4986" w14:textId="77777777" w:rsidR="0031283E" w:rsidRPr="00742A5A" w:rsidRDefault="0031283E" w:rsidP="00635EAE">
      <w:pPr>
        <w:autoSpaceDE w:val="0"/>
        <w:autoSpaceDN w:val="0"/>
        <w:adjustRightInd w:val="0"/>
        <w:ind w:left="-142" w:firstLine="142"/>
        <w:rPr>
          <w:rFonts w:asciiTheme="minorHAnsi" w:hAnsiTheme="minorHAnsi"/>
          <w:sz w:val="22"/>
          <w:szCs w:val="22"/>
          <w:lang w:val="fr-CA" w:eastAsia="en-US"/>
        </w:rPr>
      </w:pPr>
    </w:p>
    <w:p w14:paraId="57B68253" w14:textId="05A42AF3" w:rsidR="00247808" w:rsidRPr="00742A5A" w:rsidRDefault="0031283E" w:rsidP="005A5DE5">
      <w:pPr>
        <w:autoSpaceDE w:val="0"/>
        <w:autoSpaceDN w:val="0"/>
        <w:adjustRightInd w:val="0"/>
        <w:rPr>
          <w:rFonts w:asciiTheme="minorHAnsi" w:hAnsiTheme="minorHAnsi" w:cs="Arial"/>
          <w:color w:val="000000"/>
          <w:sz w:val="22"/>
          <w:szCs w:val="22"/>
          <w:lang w:val="fr-CA"/>
        </w:rPr>
      </w:pPr>
      <w:r w:rsidRPr="00742A5A">
        <w:rPr>
          <w:rFonts w:asciiTheme="minorHAnsi" w:eastAsiaTheme="minorHAnsi" w:hAnsiTheme="minorHAnsi"/>
          <w:bCs/>
          <w:sz w:val="22"/>
          <w:szCs w:val="22"/>
          <w:lang w:val="fr-CA"/>
        </w:rPr>
        <w:t xml:space="preserve"> </w:t>
      </w:r>
      <w:r w:rsidR="00294A70" w:rsidRPr="00742A5A">
        <w:rPr>
          <w:rFonts w:asciiTheme="minorHAnsi" w:eastAsiaTheme="minorHAnsi" w:hAnsiTheme="minorHAnsi"/>
          <w:bCs/>
          <w:sz w:val="22"/>
          <w:szCs w:val="22"/>
          <w:lang w:val="fr-CA"/>
        </w:rPr>
        <w:t>26.</w:t>
      </w:r>
      <w:r w:rsidR="007A2C37" w:rsidRPr="00742A5A">
        <w:rPr>
          <w:rFonts w:asciiTheme="minorHAnsi" w:eastAsiaTheme="minorHAnsi" w:hAnsiTheme="minorHAnsi"/>
          <w:bCs/>
          <w:sz w:val="22"/>
          <w:szCs w:val="22"/>
          <w:lang w:val="fr-CA"/>
        </w:rPr>
        <w:tab/>
      </w:r>
      <w:r w:rsidR="00742A5A">
        <w:rPr>
          <w:rFonts w:asciiTheme="minorHAnsi" w:eastAsiaTheme="minorHAnsi" w:hAnsiTheme="minorHAnsi"/>
          <w:bCs/>
          <w:sz w:val="22"/>
          <w:szCs w:val="22"/>
          <w:lang w:val="fr-CA"/>
        </w:rPr>
        <w:t xml:space="preserve">Les domaines de collaboration comprennent les contributions du Secrétariat au </w:t>
      </w:r>
      <w:r w:rsidR="004203DA" w:rsidRPr="00742A5A">
        <w:rPr>
          <w:rFonts w:asciiTheme="minorHAnsi" w:eastAsiaTheme="minorHAnsi" w:hAnsiTheme="minorHAnsi"/>
          <w:bCs/>
          <w:i/>
          <w:sz w:val="22"/>
          <w:szCs w:val="22"/>
          <w:lang w:val="fr-CA"/>
        </w:rPr>
        <w:t xml:space="preserve">Global Land </w:t>
      </w:r>
      <w:r w:rsidR="0044637F" w:rsidRPr="00742A5A">
        <w:rPr>
          <w:rFonts w:asciiTheme="minorHAnsi" w:eastAsiaTheme="minorHAnsi" w:hAnsiTheme="minorHAnsi"/>
          <w:bCs/>
          <w:i/>
          <w:sz w:val="22"/>
          <w:szCs w:val="22"/>
          <w:lang w:val="fr-CA"/>
        </w:rPr>
        <w:t>Outlook</w:t>
      </w:r>
      <w:r w:rsidR="0044637F" w:rsidRPr="00742A5A">
        <w:rPr>
          <w:rFonts w:asciiTheme="minorHAnsi" w:eastAsiaTheme="minorHAnsi" w:hAnsiTheme="minorHAnsi"/>
          <w:bCs/>
          <w:sz w:val="22"/>
          <w:szCs w:val="22"/>
          <w:lang w:val="fr-CA"/>
        </w:rPr>
        <w:t xml:space="preserve"> </w:t>
      </w:r>
      <w:r w:rsidR="00742A5A">
        <w:rPr>
          <w:rFonts w:asciiTheme="minorHAnsi" w:eastAsiaTheme="minorHAnsi" w:hAnsiTheme="minorHAnsi"/>
          <w:bCs/>
          <w:sz w:val="22"/>
          <w:szCs w:val="22"/>
          <w:lang w:val="fr-CA"/>
        </w:rPr>
        <w:t xml:space="preserve">de la </w:t>
      </w:r>
      <w:r w:rsidR="00742A5A" w:rsidRPr="00A365C0">
        <w:rPr>
          <w:rFonts w:asciiTheme="minorHAnsi" w:hAnsiTheme="minorHAnsi"/>
          <w:sz w:val="22"/>
          <w:szCs w:val="22"/>
          <w:lang w:val="fr-FR"/>
        </w:rPr>
        <w:t>CNULD</w:t>
      </w:r>
      <w:r w:rsidR="00742A5A">
        <w:rPr>
          <w:rFonts w:asciiTheme="minorHAnsi" w:eastAsiaTheme="minorHAnsi" w:hAnsiTheme="minorHAnsi"/>
          <w:bCs/>
          <w:sz w:val="22"/>
          <w:szCs w:val="22"/>
          <w:lang w:val="fr-CA"/>
        </w:rPr>
        <w:t>, présent</w:t>
      </w:r>
      <w:r w:rsidR="007D615E">
        <w:rPr>
          <w:rFonts w:asciiTheme="minorHAnsi" w:eastAsiaTheme="minorHAnsi" w:hAnsiTheme="minorHAnsi"/>
          <w:bCs/>
          <w:sz w:val="22"/>
          <w:szCs w:val="22"/>
          <w:lang w:val="fr-CA"/>
        </w:rPr>
        <w:t>ant</w:t>
      </w:r>
      <w:r w:rsidR="00742A5A">
        <w:rPr>
          <w:rFonts w:asciiTheme="minorHAnsi" w:eastAsiaTheme="minorHAnsi" w:hAnsiTheme="minorHAnsi"/>
          <w:bCs/>
          <w:sz w:val="22"/>
          <w:szCs w:val="22"/>
          <w:lang w:val="fr-CA"/>
        </w:rPr>
        <w:t xml:space="preserve"> les zones humides et le rôle de la Convention de Ramsar sur les zones humides</w:t>
      </w:r>
      <w:r w:rsidR="007D615E">
        <w:rPr>
          <w:rFonts w:asciiTheme="minorHAnsi" w:eastAsiaTheme="minorHAnsi" w:hAnsiTheme="minorHAnsi"/>
          <w:bCs/>
          <w:sz w:val="22"/>
          <w:szCs w:val="22"/>
          <w:lang w:val="fr-CA"/>
        </w:rPr>
        <w:t>,</w:t>
      </w:r>
      <w:r w:rsidR="00742A5A">
        <w:rPr>
          <w:rFonts w:asciiTheme="minorHAnsi" w:eastAsiaTheme="minorHAnsi" w:hAnsiTheme="minorHAnsi"/>
          <w:bCs/>
          <w:sz w:val="22"/>
          <w:szCs w:val="22"/>
          <w:lang w:val="fr-CA"/>
        </w:rPr>
        <w:t xml:space="preserve"> ainsi qu’une contribution du Secrétariat de la </w:t>
      </w:r>
      <w:r w:rsidR="00742A5A" w:rsidRPr="00A365C0">
        <w:rPr>
          <w:rFonts w:asciiTheme="minorHAnsi" w:hAnsiTheme="minorHAnsi"/>
          <w:sz w:val="22"/>
          <w:szCs w:val="22"/>
          <w:lang w:val="fr-FR"/>
        </w:rPr>
        <w:t>CNULD</w:t>
      </w:r>
      <w:r w:rsidR="00742A5A" w:rsidRPr="00742A5A">
        <w:rPr>
          <w:rFonts w:asciiTheme="minorHAnsi" w:eastAsiaTheme="minorHAnsi" w:hAnsiTheme="minorHAnsi"/>
          <w:bCs/>
          <w:sz w:val="22"/>
          <w:szCs w:val="22"/>
          <w:lang w:val="fr-CA"/>
        </w:rPr>
        <w:t xml:space="preserve"> </w:t>
      </w:r>
      <w:r w:rsidR="00742A5A">
        <w:rPr>
          <w:rFonts w:asciiTheme="minorHAnsi" w:eastAsiaTheme="minorHAnsi" w:hAnsiTheme="minorHAnsi"/>
          <w:bCs/>
          <w:sz w:val="22"/>
          <w:szCs w:val="22"/>
          <w:lang w:val="fr-CA"/>
        </w:rPr>
        <w:t xml:space="preserve">aux </w:t>
      </w:r>
      <w:r w:rsidR="00742A5A" w:rsidRPr="00742A5A">
        <w:rPr>
          <w:rFonts w:asciiTheme="minorHAnsi" w:eastAsiaTheme="minorHAnsi" w:hAnsiTheme="minorHAnsi"/>
          <w:bCs/>
          <w:i/>
          <w:sz w:val="22"/>
          <w:szCs w:val="22"/>
          <w:lang w:val="fr-CA"/>
        </w:rPr>
        <w:t xml:space="preserve">Perspectives mondiales pour les zones humides </w:t>
      </w:r>
      <w:r w:rsidR="00742A5A">
        <w:rPr>
          <w:rFonts w:asciiTheme="minorHAnsi" w:eastAsiaTheme="minorHAnsi" w:hAnsiTheme="minorHAnsi"/>
          <w:bCs/>
          <w:sz w:val="22"/>
          <w:szCs w:val="22"/>
          <w:lang w:val="fr-CA"/>
        </w:rPr>
        <w:t xml:space="preserve">de Ramsar. Le Secrétariat explore également la possibilité de collaborer aux programmes de neutralité de </w:t>
      </w:r>
      <w:r w:rsidR="009D6F31">
        <w:rPr>
          <w:rFonts w:asciiTheme="minorHAnsi" w:eastAsiaTheme="minorHAnsi" w:hAnsiTheme="minorHAnsi"/>
          <w:bCs/>
          <w:sz w:val="22"/>
          <w:szCs w:val="22"/>
          <w:lang w:val="fr-CA"/>
        </w:rPr>
        <w:t xml:space="preserve">la </w:t>
      </w:r>
      <w:r w:rsidR="00742A5A">
        <w:rPr>
          <w:rFonts w:asciiTheme="minorHAnsi" w:eastAsiaTheme="minorHAnsi" w:hAnsiTheme="minorHAnsi"/>
          <w:bCs/>
          <w:sz w:val="22"/>
          <w:szCs w:val="22"/>
          <w:lang w:val="fr-CA"/>
        </w:rPr>
        <w:t xml:space="preserve">dégradation des sols et de lutte contre la sécheresse au niveau national, avec 30 pays pilotes et </w:t>
      </w:r>
      <w:r w:rsidR="009D6F31">
        <w:rPr>
          <w:rFonts w:asciiTheme="minorHAnsi" w:eastAsiaTheme="minorHAnsi" w:hAnsiTheme="minorHAnsi"/>
          <w:bCs/>
          <w:sz w:val="22"/>
          <w:szCs w:val="22"/>
          <w:lang w:val="fr-CA"/>
        </w:rPr>
        <w:t xml:space="preserve">avec </w:t>
      </w:r>
      <w:r w:rsidR="00742A5A">
        <w:rPr>
          <w:rFonts w:asciiTheme="minorHAnsi" w:eastAsiaTheme="minorHAnsi" w:hAnsiTheme="minorHAnsi"/>
          <w:bCs/>
          <w:sz w:val="22"/>
          <w:szCs w:val="22"/>
          <w:lang w:val="fr-CA"/>
        </w:rPr>
        <w:t xml:space="preserve">la CNULD/CCNUCC et la CDB </w:t>
      </w:r>
      <w:r w:rsidR="009D6F31">
        <w:rPr>
          <w:rFonts w:asciiTheme="minorHAnsi" w:eastAsiaTheme="minorHAnsi" w:hAnsiTheme="minorHAnsi"/>
          <w:bCs/>
          <w:sz w:val="22"/>
          <w:szCs w:val="22"/>
          <w:lang w:val="fr-CA"/>
        </w:rPr>
        <w:t xml:space="preserve">à leur </w:t>
      </w:r>
      <w:r w:rsidR="009D6F31" w:rsidRPr="009D6F31">
        <w:rPr>
          <w:rFonts w:asciiTheme="minorHAnsi" w:eastAsiaTheme="minorHAnsi" w:hAnsiTheme="minorHAnsi"/>
          <w:bCs/>
          <w:sz w:val="22"/>
          <w:szCs w:val="22"/>
          <w:lang w:val="fr-CA"/>
        </w:rPr>
        <w:t>mécanisme de</w:t>
      </w:r>
      <w:r w:rsidR="00742A5A" w:rsidRPr="009D6F31">
        <w:rPr>
          <w:rFonts w:asciiTheme="minorHAnsi" w:eastAsiaTheme="minorHAnsi" w:hAnsiTheme="minorHAnsi"/>
          <w:bCs/>
          <w:sz w:val="22"/>
          <w:szCs w:val="22"/>
          <w:lang w:val="fr-CA"/>
        </w:rPr>
        <w:t xml:space="preserve"> préparation des projets.</w:t>
      </w:r>
      <w:r w:rsidR="00742A5A">
        <w:rPr>
          <w:rFonts w:asciiTheme="minorHAnsi" w:eastAsiaTheme="minorHAnsi" w:hAnsiTheme="minorHAnsi"/>
          <w:bCs/>
          <w:sz w:val="22"/>
          <w:szCs w:val="22"/>
          <w:lang w:val="fr-CA"/>
        </w:rPr>
        <w:t xml:space="preserve"> </w:t>
      </w:r>
      <w:r w:rsidRPr="00742A5A">
        <w:rPr>
          <w:rFonts w:asciiTheme="minorHAnsi" w:eastAsiaTheme="minorHAnsi" w:hAnsiTheme="minorHAnsi"/>
          <w:sz w:val="22"/>
          <w:szCs w:val="22"/>
          <w:lang w:val="fr-CA"/>
        </w:rPr>
        <w:t xml:space="preserve"> </w:t>
      </w:r>
    </w:p>
    <w:p w14:paraId="0C90C62D" w14:textId="77777777" w:rsidR="00247808" w:rsidRPr="00742A5A" w:rsidRDefault="00247808" w:rsidP="005A5DE5">
      <w:pPr>
        <w:autoSpaceDE w:val="0"/>
        <w:autoSpaceDN w:val="0"/>
        <w:adjustRightInd w:val="0"/>
        <w:rPr>
          <w:rFonts w:asciiTheme="minorHAnsi" w:hAnsiTheme="minorHAnsi" w:cs="Arial"/>
          <w:color w:val="000000"/>
          <w:sz w:val="22"/>
          <w:szCs w:val="22"/>
          <w:lang w:val="fr-CA"/>
        </w:rPr>
      </w:pPr>
    </w:p>
    <w:p w14:paraId="0EC59730" w14:textId="56FB9ACE" w:rsidR="007F1AB7" w:rsidRPr="00742A5A" w:rsidRDefault="00742A5A" w:rsidP="008C4268">
      <w:pPr>
        <w:keepNext/>
        <w:rPr>
          <w:rFonts w:asciiTheme="minorHAnsi" w:hAnsiTheme="minorHAnsi"/>
          <w:b/>
          <w:bCs/>
          <w:sz w:val="22"/>
          <w:szCs w:val="22"/>
          <w:lang w:val="fr-CA"/>
        </w:rPr>
      </w:pPr>
      <w:r>
        <w:rPr>
          <w:rFonts w:asciiTheme="minorHAnsi" w:hAnsiTheme="minorHAnsi"/>
          <w:b/>
          <w:bCs/>
          <w:sz w:val="22"/>
          <w:szCs w:val="22"/>
          <w:lang w:val="fr-CA"/>
        </w:rPr>
        <w:t>Objectifs de développement durable</w:t>
      </w:r>
    </w:p>
    <w:p w14:paraId="463777DB" w14:textId="77777777" w:rsidR="00943702" w:rsidRPr="00742A5A" w:rsidRDefault="00943702" w:rsidP="008C4268">
      <w:pPr>
        <w:keepNext/>
        <w:autoSpaceDE w:val="0"/>
        <w:autoSpaceDN w:val="0"/>
        <w:adjustRightInd w:val="0"/>
        <w:rPr>
          <w:rFonts w:asciiTheme="minorHAnsi" w:hAnsiTheme="minorHAnsi"/>
          <w:bCs/>
          <w:sz w:val="22"/>
          <w:szCs w:val="22"/>
          <w:lang w:val="fr-CA"/>
        </w:rPr>
      </w:pPr>
    </w:p>
    <w:p w14:paraId="7F4BC94C" w14:textId="06104F0C" w:rsidR="00A373A7" w:rsidRPr="00742A5A" w:rsidRDefault="007575AA" w:rsidP="007575AA">
      <w:pPr>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27.</w:t>
      </w:r>
      <w:r w:rsidRPr="00742A5A">
        <w:rPr>
          <w:rFonts w:asciiTheme="minorHAnsi" w:eastAsiaTheme="minorHAnsi" w:hAnsiTheme="minorHAnsi"/>
          <w:bCs/>
          <w:sz w:val="22"/>
          <w:szCs w:val="22"/>
          <w:lang w:val="fr-CA"/>
        </w:rPr>
        <w:tab/>
      </w:r>
      <w:r w:rsidR="009F09F5">
        <w:rPr>
          <w:rFonts w:asciiTheme="minorHAnsi" w:eastAsiaTheme="minorHAnsi" w:hAnsiTheme="minorHAnsi"/>
          <w:bCs/>
          <w:sz w:val="22"/>
          <w:szCs w:val="22"/>
          <w:lang w:val="fr-CA"/>
        </w:rPr>
        <w:t xml:space="preserve">Le Secrétariat a poursuivi son engagement auprès du Programme de développement durable à l’horizon 2030 et des ODD dans différents domaines. Concernant les indicateurs des ODD, conformément à la Décision </w:t>
      </w:r>
      <w:r w:rsidR="00020507" w:rsidRPr="00742A5A">
        <w:rPr>
          <w:rFonts w:asciiTheme="minorHAnsi" w:eastAsiaTheme="minorHAnsi" w:hAnsiTheme="minorHAnsi"/>
          <w:bCs/>
          <w:sz w:val="22"/>
          <w:szCs w:val="22"/>
          <w:lang w:val="fr-CA"/>
        </w:rPr>
        <w:t>SC</w:t>
      </w:r>
      <w:r w:rsidR="00A373A7" w:rsidRPr="00742A5A">
        <w:rPr>
          <w:rFonts w:asciiTheme="minorHAnsi" w:eastAsiaTheme="minorHAnsi" w:hAnsiTheme="minorHAnsi"/>
          <w:bCs/>
          <w:sz w:val="22"/>
          <w:szCs w:val="22"/>
          <w:lang w:val="fr-CA"/>
        </w:rPr>
        <w:t>53-17</w:t>
      </w:r>
      <w:r w:rsidR="009F09F5">
        <w:rPr>
          <w:rFonts w:asciiTheme="minorHAnsi" w:eastAsiaTheme="minorHAnsi" w:hAnsiTheme="minorHAnsi"/>
          <w:bCs/>
          <w:sz w:val="22"/>
          <w:szCs w:val="22"/>
          <w:lang w:val="fr-CA"/>
        </w:rPr>
        <w:t xml:space="preserve"> du Comité permanent</w:t>
      </w:r>
      <w:r w:rsidR="00A66260" w:rsidRPr="00742A5A">
        <w:rPr>
          <w:rFonts w:asciiTheme="minorHAnsi" w:eastAsiaTheme="minorHAnsi" w:hAnsiTheme="minorHAnsi"/>
          <w:bCs/>
          <w:sz w:val="22"/>
          <w:szCs w:val="22"/>
          <w:lang w:val="fr-CA"/>
        </w:rPr>
        <w:t>,</w:t>
      </w:r>
      <w:r w:rsidR="00A373A7" w:rsidRPr="00742A5A">
        <w:rPr>
          <w:rFonts w:asciiTheme="minorHAnsi" w:eastAsiaTheme="minorHAnsi" w:hAnsiTheme="minorHAnsi"/>
          <w:bCs/>
          <w:sz w:val="22"/>
          <w:szCs w:val="22"/>
          <w:lang w:val="fr-CA"/>
        </w:rPr>
        <w:t xml:space="preserve"> </w:t>
      </w:r>
      <w:r w:rsidR="009F09F5">
        <w:rPr>
          <w:rFonts w:asciiTheme="minorHAnsi" w:eastAsiaTheme="minorHAnsi" w:hAnsiTheme="minorHAnsi"/>
          <w:bCs/>
          <w:sz w:val="22"/>
          <w:szCs w:val="22"/>
          <w:lang w:val="fr-CA"/>
        </w:rPr>
        <w:t xml:space="preserve">le Secrétariat continue de participer, notamment aux réunions du Groupe d’experts </w:t>
      </w:r>
      <w:r w:rsidR="007D615E">
        <w:rPr>
          <w:rFonts w:asciiTheme="minorHAnsi" w:eastAsiaTheme="minorHAnsi" w:hAnsiTheme="minorHAnsi"/>
          <w:bCs/>
          <w:sz w:val="22"/>
          <w:szCs w:val="22"/>
          <w:lang w:val="fr-CA"/>
        </w:rPr>
        <w:t xml:space="preserve">interagences </w:t>
      </w:r>
      <w:r w:rsidR="009F09F5">
        <w:rPr>
          <w:rFonts w:asciiTheme="minorHAnsi" w:eastAsiaTheme="minorHAnsi" w:hAnsiTheme="minorHAnsi"/>
          <w:bCs/>
          <w:sz w:val="22"/>
          <w:szCs w:val="22"/>
          <w:lang w:val="fr-CA"/>
        </w:rPr>
        <w:t>sur les indicateurs – ODD et au Groupe sur l’indicateur 6.6.1 dirigé par ONU Environnement.</w:t>
      </w:r>
      <w:r w:rsidR="00A373A7" w:rsidRPr="00742A5A">
        <w:rPr>
          <w:rFonts w:asciiTheme="minorHAnsi" w:eastAsiaTheme="minorHAnsi" w:hAnsiTheme="minorHAnsi"/>
          <w:bCs/>
          <w:sz w:val="22"/>
          <w:szCs w:val="22"/>
          <w:lang w:val="fr-CA"/>
        </w:rPr>
        <w:t xml:space="preserve"> </w:t>
      </w:r>
    </w:p>
    <w:p w14:paraId="6EC243C1" w14:textId="77777777" w:rsidR="00A373A7" w:rsidRPr="00742A5A" w:rsidRDefault="00A373A7" w:rsidP="007575AA">
      <w:pPr>
        <w:autoSpaceDE w:val="0"/>
        <w:autoSpaceDN w:val="0"/>
        <w:adjustRightInd w:val="0"/>
        <w:rPr>
          <w:rFonts w:asciiTheme="minorHAnsi" w:eastAsiaTheme="minorHAnsi" w:hAnsiTheme="minorHAnsi"/>
          <w:bCs/>
          <w:sz w:val="22"/>
          <w:szCs w:val="22"/>
          <w:lang w:val="fr-CA"/>
        </w:rPr>
      </w:pPr>
    </w:p>
    <w:p w14:paraId="29D62FF2" w14:textId="2FB3F750" w:rsidR="00A373A7" w:rsidRPr="00742A5A" w:rsidRDefault="007575AA" w:rsidP="007575AA">
      <w:pPr>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28.</w:t>
      </w:r>
      <w:r w:rsidRPr="00742A5A">
        <w:rPr>
          <w:rFonts w:asciiTheme="minorHAnsi" w:eastAsiaTheme="minorHAnsi" w:hAnsiTheme="minorHAnsi"/>
          <w:bCs/>
          <w:sz w:val="22"/>
          <w:szCs w:val="22"/>
          <w:lang w:val="fr-CA"/>
        </w:rPr>
        <w:tab/>
      </w:r>
      <w:r w:rsidR="009F09F5">
        <w:rPr>
          <w:rFonts w:asciiTheme="minorHAnsi" w:eastAsiaTheme="minorHAnsi" w:hAnsiTheme="minorHAnsi"/>
          <w:bCs/>
          <w:sz w:val="22"/>
          <w:szCs w:val="22"/>
          <w:lang w:val="fr-CA"/>
        </w:rPr>
        <w:t xml:space="preserve">Le Secrétariat </w:t>
      </w:r>
      <w:r w:rsidR="00790B0F">
        <w:rPr>
          <w:rFonts w:asciiTheme="minorHAnsi" w:eastAsiaTheme="minorHAnsi" w:hAnsiTheme="minorHAnsi"/>
          <w:bCs/>
          <w:sz w:val="22"/>
          <w:szCs w:val="22"/>
          <w:lang w:val="fr-CA"/>
        </w:rPr>
        <w:t>a participé à la 6</w:t>
      </w:r>
      <w:r w:rsidR="00790B0F" w:rsidRPr="00790B0F">
        <w:rPr>
          <w:rFonts w:asciiTheme="minorHAnsi" w:eastAsiaTheme="minorHAnsi" w:hAnsiTheme="minorHAnsi"/>
          <w:bCs/>
          <w:sz w:val="22"/>
          <w:szCs w:val="22"/>
          <w:vertAlign w:val="superscript"/>
          <w:lang w:val="fr-CA"/>
        </w:rPr>
        <w:t>e</w:t>
      </w:r>
      <w:r w:rsidR="00790B0F">
        <w:rPr>
          <w:rFonts w:asciiTheme="minorHAnsi" w:eastAsiaTheme="minorHAnsi" w:hAnsiTheme="minorHAnsi"/>
          <w:bCs/>
          <w:sz w:val="22"/>
          <w:szCs w:val="22"/>
          <w:lang w:val="fr-CA"/>
        </w:rPr>
        <w:t xml:space="preserve"> session du Groupe d’experts </w:t>
      </w:r>
      <w:r w:rsidR="009D6F31">
        <w:rPr>
          <w:rFonts w:asciiTheme="minorHAnsi" w:eastAsiaTheme="minorHAnsi" w:hAnsiTheme="minorHAnsi"/>
          <w:bCs/>
          <w:sz w:val="22"/>
          <w:szCs w:val="22"/>
          <w:lang w:val="fr-CA"/>
        </w:rPr>
        <w:t xml:space="preserve">interagences </w:t>
      </w:r>
      <w:r w:rsidR="00790B0F">
        <w:rPr>
          <w:rFonts w:asciiTheme="minorHAnsi" w:eastAsiaTheme="minorHAnsi" w:hAnsiTheme="minorHAnsi"/>
          <w:bCs/>
          <w:sz w:val="22"/>
          <w:szCs w:val="22"/>
          <w:lang w:val="fr-CA"/>
        </w:rPr>
        <w:t>sur les indicateurs</w:t>
      </w:r>
      <w:r w:rsidR="009D6F31">
        <w:rPr>
          <w:rFonts w:asciiTheme="minorHAnsi" w:eastAsiaTheme="minorHAnsi" w:hAnsiTheme="minorHAnsi"/>
          <w:bCs/>
          <w:sz w:val="22"/>
          <w:szCs w:val="22"/>
          <w:lang w:val="fr-CA"/>
        </w:rPr>
        <w:t xml:space="preserve"> (IAEG-ODD)</w:t>
      </w:r>
      <w:r w:rsidR="00790B0F">
        <w:rPr>
          <w:rFonts w:asciiTheme="minorHAnsi" w:eastAsiaTheme="minorHAnsi" w:hAnsiTheme="minorHAnsi"/>
          <w:bCs/>
          <w:sz w:val="22"/>
          <w:szCs w:val="22"/>
          <w:lang w:val="fr-CA"/>
        </w:rPr>
        <w:t xml:space="preserve"> à </w:t>
      </w:r>
      <w:r w:rsidR="00936FF6" w:rsidRPr="00742A5A">
        <w:rPr>
          <w:rFonts w:asciiTheme="minorHAnsi" w:eastAsiaTheme="minorHAnsi" w:hAnsiTheme="minorHAnsi"/>
          <w:bCs/>
          <w:sz w:val="22"/>
          <w:szCs w:val="22"/>
          <w:lang w:val="fr-CA"/>
        </w:rPr>
        <w:t xml:space="preserve">Manama, </w:t>
      </w:r>
      <w:r w:rsidR="00790B0F" w:rsidRPr="00742A5A">
        <w:rPr>
          <w:rFonts w:asciiTheme="minorHAnsi" w:eastAsiaTheme="minorHAnsi" w:hAnsiTheme="minorHAnsi"/>
          <w:bCs/>
          <w:sz w:val="22"/>
          <w:szCs w:val="22"/>
          <w:lang w:val="fr-CA"/>
        </w:rPr>
        <w:t>Bahreïn</w:t>
      </w:r>
      <w:r w:rsidR="00020507" w:rsidRPr="00742A5A">
        <w:rPr>
          <w:rFonts w:asciiTheme="minorHAnsi" w:eastAsiaTheme="minorHAnsi" w:hAnsiTheme="minorHAnsi"/>
          <w:bCs/>
          <w:sz w:val="22"/>
          <w:szCs w:val="22"/>
          <w:lang w:val="fr-CA"/>
        </w:rPr>
        <w:t>,</w:t>
      </w:r>
      <w:r w:rsidR="00F36D2E" w:rsidRPr="00742A5A">
        <w:rPr>
          <w:rFonts w:asciiTheme="minorHAnsi" w:eastAsiaTheme="minorHAnsi" w:hAnsiTheme="minorHAnsi"/>
          <w:bCs/>
          <w:sz w:val="22"/>
          <w:szCs w:val="22"/>
          <w:lang w:val="fr-CA"/>
        </w:rPr>
        <w:t xml:space="preserve"> </w:t>
      </w:r>
      <w:r w:rsidR="00790B0F">
        <w:rPr>
          <w:rFonts w:asciiTheme="minorHAnsi" w:eastAsiaTheme="minorHAnsi" w:hAnsiTheme="minorHAnsi"/>
          <w:bCs/>
          <w:sz w:val="22"/>
          <w:szCs w:val="22"/>
          <w:lang w:val="fr-CA"/>
        </w:rPr>
        <w:t>du</w:t>
      </w:r>
      <w:r w:rsidR="00F36D2E" w:rsidRPr="00742A5A">
        <w:rPr>
          <w:rFonts w:asciiTheme="minorHAnsi" w:eastAsiaTheme="minorHAnsi" w:hAnsiTheme="minorHAnsi"/>
          <w:bCs/>
          <w:sz w:val="22"/>
          <w:szCs w:val="22"/>
          <w:lang w:val="fr-CA"/>
        </w:rPr>
        <w:t xml:space="preserve"> </w:t>
      </w:r>
      <w:r w:rsidR="00936FF6" w:rsidRPr="00742A5A">
        <w:rPr>
          <w:rFonts w:asciiTheme="minorHAnsi" w:eastAsiaTheme="minorHAnsi" w:hAnsiTheme="minorHAnsi"/>
          <w:bCs/>
          <w:sz w:val="22"/>
          <w:szCs w:val="22"/>
          <w:lang w:val="fr-CA"/>
        </w:rPr>
        <w:t>11</w:t>
      </w:r>
      <w:r w:rsidR="00790B0F">
        <w:rPr>
          <w:rFonts w:asciiTheme="minorHAnsi" w:eastAsiaTheme="minorHAnsi" w:hAnsiTheme="minorHAnsi"/>
          <w:bCs/>
          <w:sz w:val="22"/>
          <w:szCs w:val="22"/>
          <w:lang w:val="fr-CA"/>
        </w:rPr>
        <w:t> au 14 novembre </w:t>
      </w:r>
      <w:r w:rsidR="00936FF6" w:rsidRPr="00742A5A">
        <w:rPr>
          <w:rFonts w:asciiTheme="minorHAnsi" w:eastAsiaTheme="minorHAnsi" w:hAnsiTheme="minorHAnsi"/>
          <w:bCs/>
          <w:sz w:val="22"/>
          <w:szCs w:val="22"/>
          <w:lang w:val="fr-CA"/>
        </w:rPr>
        <w:t>2017</w:t>
      </w:r>
      <w:r w:rsidR="00FC141D">
        <w:rPr>
          <w:rFonts w:asciiTheme="minorHAnsi" w:eastAsiaTheme="minorHAnsi" w:hAnsiTheme="minorHAnsi"/>
          <w:bCs/>
          <w:sz w:val="22"/>
          <w:szCs w:val="22"/>
          <w:lang w:val="fr-CA"/>
        </w:rPr>
        <w:t>,</w:t>
      </w:r>
      <w:r w:rsidR="00F36D2E" w:rsidRPr="00742A5A">
        <w:rPr>
          <w:rFonts w:asciiTheme="minorHAnsi" w:eastAsiaTheme="minorHAnsi" w:hAnsiTheme="minorHAnsi"/>
          <w:bCs/>
          <w:sz w:val="22"/>
          <w:szCs w:val="22"/>
          <w:lang w:val="fr-CA"/>
        </w:rPr>
        <w:t xml:space="preserve"> </w:t>
      </w:r>
      <w:r w:rsidR="00790B0F">
        <w:rPr>
          <w:rFonts w:asciiTheme="minorHAnsi" w:eastAsiaTheme="minorHAnsi" w:hAnsiTheme="minorHAnsi"/>
          <w:bCs/>
          <w:sz w:val="22"/>
          <w:szCs w:val="22"/>
          <w:lang w:val="fr-CA"/>
        </w:rPr>
        <w:t>et a présenté un rapport sur la décision du Comité permanent et les principales activités de la Convention concernant l’indicateur 6</w:t>
      </w:r>
      <w:r w:rsidR="004B48EF" w:rsidRPr="00742A5A">
        <w:rPr>
          <w:rFonts w:asciiTheme="minorHAnsi" w:eastAsiaTheme="minorHAnsi" w:hAnsiTheme="minorHAnsi"/>
          <w:bCs/>
          <w:sz w:val="22"/>
          <w:szCs w:val="22"/>
          <w:lang w:val="fr-CA"/>
        </w:rPr>
        <w:t xml:space="preserve">.6.1. </w:t>
      </w:r>
      <w:r w:rsidR="00790B0F">
        <w:rPr>
          <w:rFonts w:asciiTheme="minorHAnsi" w:eastAsiaTheme="minorHAnsi" w:hAnsiTheme="minorHAnsi"/>
          <w:bCs/>
          <w:sz w:val="22"/>
          <w:szCs w:val="22"/>
          <w:lang w:val="fr-CA"/>
        </w:rPr>
        <w:t>Il s’agissait de préciser la position de la Convention de Ramsar et de faire en sorte que l’engagement des Parties contractantes à faire rapport sur l’étendue des zones humides soit intégré dans le processus de suivi des ODD, en particulier sur les écosystèmes relatifs à l’eau (indicateur </w:t>
      </w:r>
      <w:r w:rsidR="00A373A7" w:rsidRPr="00742A5A">
        <w:rPr>
          <w:rFonts w:asciiTheme="minorHAnsi" w:eastAsiaTheme="minorHAnsi" w:hAnsiTheme="minorHAnsi"/>
          <w:bCs/>
          <w:sz w:val="22"/>
          <w:szCs w:val="22"/>
          <w:lang w:val="fr-CA"/>
        </w:rPr>
        <w:t xml:space="preserve">6.6.1 </w:t>
      </w:r>
      <w:r w:rsidR="00790B0F">
        <w:rPr>
          <w:rFonts w:asciiTheme="minorHAnsi" w:eastAsiaTheme="minorHAnsi" w:hAnsiTheme="minorHAnsi"/>
          <w:bCs/>
          <w:sz w:val="22"/>
          <w:szCs w:val="22"/>
          <w:lang w:val="fr-CA"/>
        </w:rPr>
        <w:t>mais aussi indicateurs </w:t>
      </w:r>
      <w:r w:rsidR="00A373A7" w:rsidRPr="00742A5A">
        <w:rPr>
          <w:rFonts w:asciiTheme="minorHAnsi" w:eastAsiaTheme="minorHAnsi" w:hAnsiTheme="minorHAnsi"/>
          <w:bCs/>
          <w:sz w:val="22"/>
          <w:szCs w:val="22"/>
          <w:lang w:val="fr-CA"/>
        </w:rPr>
        <w:t xml:space="preserve">14.2 </w:t>
      </w:r>
      <w:r w:rsidR="00790B0F">
        <w:rPr>
          <w:rFonts w:asciiTheme="minorHAnsi" w:eastAsiaTheme="minorHAnsi" w:hAnsiTheme="minorHAnsi"/>
          <w:bCs/>
          <w:sz w:val="22"/>
          <w:szCs w:val="22"/>
          <w:lang w:val="fr-CA"/>
        </w:rPr>
        <w:t>et </w:t>
      </w:r>
      <w:r w:rsidR="00A373A7" w:rsidRPr="00742A5A">
        <w:rPr>
          <w:rFonts w:asciiTheme="minorHAnsi" w:eastAsiaTheme="minorHAnsi" w:hAnsiTheme="minorHAnsi"/>
          <w:bCs/>
          <w:sz w:val="22"/>
          <w:szCs w:val="22"/>
          <w:lang w:val="fr-CA"/>
        </w:rPr>
        <w:t>15.1.2</w:t>
      </w:r>
      <w:r w:rsidR="00071D74" w:rsidRPr="00742A5A">
        <w:rPr>
          <w:rFonts w:asciiTheme="minorHAnsi" w:eastAsiaTheme="minorHAnsi" w:hAnsiTheme="minorHAnsi"/>
          <w:bCs/>
          <w:sz w:val="22"/>
          <w:szCs w:val="22"/>
          <w:lang w:val="fr-CA"/>
        </w:rPr>
        <w:t>)</w:t>
      </w:r>
      <w:r w:rsidR="00A373A7" w:rsidRPr="00742A5A">
        <w:rPr>
          <w:rFonts w:asciiTheme="minorHAnsi" w:eastAsiaTheme="minorHAnsi" w:hAnsiTheme="minorHAnsi"/>
          <w:bCs/>
          <w:sz w:val="22"/>
          <w:szCs w:val="22"/>
          <w:lang w:val="fr-CA"/>
        </w:rPr>
        <w:t xml:space="preserve">. </w:t>
      </w:r>
    </w:p>
    <w:p w14:paraId="7F3EA59D" w14:textId="77777777" w:rsidR="004B48EF" w:rsidRPr="00742A5A" w:rsidRDefault="004B48EF" w:rsidP="007575AA">
      <w:pPr>
        <w:autoSpaceDE w:val="0"/>
        <w:autoSpaceDN w:val="0"/>
        <w:adjustRightInd w:val="0"/>
        <w:rPr>
          <w:rFonts w:asciiTheme="minorHAnsi" w:eastAsiaTheme="minorHAnsi" w:hAnsiTheme="minorHAnsi"/>
          <w:bCs/>
          <w:sz w:val="22"/>
          <w:szCs w:val="22"/>
          <w:lang w:val="fr-CA"/>
        </w:rPr>
      </w:pPr>
    </w:p>
    <w:p w14:paraId="04F2DD71" w14:textId="2E263DB8" w:rsidR="00357CFA" w:rsidRPr="00742A5A" w:rsidRDefault="007575AA" w:rsidP="007575AA">
      <w:pPr>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29.</w:t>
      </w:r>
      <w:r w:rsidRPr="00742A5A">
        <w:rPr>
          <w:rFonts w:asciiTheme="minorHAnsi" w:eastAsiaTheme="minorHAnsi" w:hAnsiTheme="minorHAnsi"/>
          <w:bCs/>
          <w:sz w:val="22"/>
          <w:szCs w:val="22"/>
          <w:lang w:val="fr-CA"/>
        </w:rPr>
        <w:tab/>
      </w:r>
      <w:r w:rsidR="00790B0F">
        <w:rPr>
          <w:rFonts w:asciiTheme="minorHAnsi" w:eastAsiaTheme="minorHAnsi" w:hAnsiTheme="minorHAnsi"/>
          <w:bCs/>
          <w:sz w:val="22"/>
          <w:szCs w:val="22"/>
          <w:lang w:val="fr-CA"/>
        </w:rPr>
        <w:t>Le Secrétariat a également participé à l’« Atelier mondial pour le suivi intégré de l’Objectif de développement durable 6 sur l’eau et l’assainissement » du 21 au 23 novembre 2017 à La Haye, Pays</w:t>
      </w:r>
      <w:r w:rsidR="00790B0F">
        <w:rPr>
          <w:rFonts w:asciiTheme="minorHAnsi" w:eastAsiaTheme="minorHAnsi" w:hAnsiTheme="minorHAnsi"/>
          <w:bCs/>
          <w:sz w:val="22"/>
          <w:szCs w:val="22"/>
          <w:lang w:val="fr-CA"/>
        </w:rPr>
        <w:noBreakHyphen/>
        <w:t>Bas, organisé par l’Unité consultative technique d’ONU</w:t>
      </w:r>
      <w:r w:rsidR="00790B0F">
        <w:rPr>
          <w:rFonts w:asciiTheme="minorHAnsi" w:eastAsiaTheme="minorHAnsi" w:hAnsiTheme="minorHAnsi"/>
          <w:bCs/>
          <w:sz w:val="22"/>
          <w:szCs w:val="22"/>
          <w:lang w:val="fr-CA"/>
        </w:rPr>
        <w:noBreakHyphen/>
        <w:t xml:space="preserve">Eau et les huit organismes des Nations Unies responsables des 11 indicateurs mondiaux pour l’ODD 6. </w:t>
      </w:r>
    </w:p>
    <w:p w14:paraId="340A29D0" w14:textId="160983BB" w:rsidR="00357CFA" w:rsidRPr="00742A5A" w:rsidRDefault="00357CFA" w:rsidP="009524FC">
      <w:pPr>
        <w:tabs>
          <w:tab w:val="left" w:pos="1302"/>
        </w:tabs>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 xml:space="preserve"> </w:t>
      </w:r>
    </w:p>
    <w:p w14:paraId="73A1FE29" w14:textId="60A9D28B" w:rsidR="00A373A7" w:rsidRPr="00742A5A" w:rsidRDefault="007575AA" w:rsidP="007575AA">
      <w:pPr>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30.</w:t>
      </w:r>
      <w:r w:rsidRPr="00742A5A">
        <w:rPr>
          <w:rFonts w:asciiTheme="minorHAnsi" w:eastAsiaTheme="minorHAnsi" w:hAnsiTheme="minorHAnsi"/>
          <w:bCs/>
          <w:sz w:val="22"/>
          <w:szCs w:val="22"/>
          <w:lang w:val="fr-CA"/>
        </w:rPr>
        <w:tab/>
      </w:r>
      <w:r w:rsidR="00790B0F">
        <w:rPr>
          <w:rFonts w:asciiTheme="minorHAnsi" w:eastAsiaTheme="minorHAnsi" w:hAnsiTheme="minorHAnsi"/>
          <w:bCs/>
          <w:sz w:val="22"/>
          <w:szCs w:val="22"/>
          <w:lang w:val="fr-CA"/>
        </w:rPr>
        <w:t>En décembre </w:t>
      </w:r>
      <w:r w:rsidR="00060118" w:rsidRPr="00742A5A">
        <w:rPr>
          <w:rFonts w:asciiTheme="minorHAnsi" w:eastAsiaTheme="minorHAnsi" w:hAnsiTheme="minorHAnsi"/>
          <w:bCs/>
          <w:sz w:val="22"/>
          <w:szCs w:val="22"/>
          <w:lang w:val="fr-CA"/>
        </w:rPr>
        <w:t xml:space="preserve">2017, </w:t>
      </w:r>
      <w:r w:rsidR="00790B0F">
        <w:rPr>
          <w:rFonts w:asciiTheme="minorHAnsi" w:eastAsiaTheme="minorHAnsi" w:hAnsiTheme="minorHAnsi"/>
          <w:bCs/>
          <w:sz w:val="22"/>
          <w:szCs w:val="22"/>
          <w:lang w:val="fr-CA"/>
        </w:rPr>
        <w:t>l’Unité de suivi des Objectifs de développement durable de la D</w:t>
      </w:r>
      <w:r w:rsidR="0096689F">
        <w:rPr>
          <w:rFonts w:asciiTheme="minorHAnsi" w:eastAsiaTheme="minorHAnsi" w:hAnsiTheme="minorHAnsi"/>
          <w:bCs/>
          <w:sz w:val="22"/>
          <w:szCs w:val="22"/>
          <w:lang w:val="fr-CA"/>
        </w:rPr>
        <w:t>iv</w:t>
      </w:r>
      <w:r w:rsidR="00790B0F">
        <w:rPr>
          <w:rFonts w:asciiTheme="minorHAnsi" w:eastAsiaTheme="minorHAnsi" w:hAnsiTheme="minorHAnsi"/>
          <w:bCs/>
          <w:sz w:val="22"/>
          <w:szCs w:val="22"/>
          <w:lang w:val="fr-CA"/>
        </w:rPr>
        <w:t xml:space="preserve">ision de la statistique de l’ONU </w:t>
      </w:r>
      <w:r w:rsidR="00806988">
        <w:rPr>
          <w:rFonts w:asciiTheme="minorHAnsi" w:eastAsiaTheme="minorHAnsi" w:hAnsiTheme="minorHAnsi"/>
          <w:bCs/>
          <w:sz w:val="22"/>
          <w:szCs w:val="22"/>
          <w:lang w:val="fr-CA"/>
        </w:rPr>
        <w:t>a informé le Secrétariat que les membres de l’IAEG</w:t>
      </w:r>
      <w:r w:rsidR="00806988">
        <w:rPr>
          <w:rFonts w:asciiTheme="minorHAnsi" w:eastAsiaTheme="minorHAnsi" w:hAnsiTheme="minorHAnsi"/>
          <w:bCs/>
          <w:sz w:val="22"/>
          <w:szCs w:val="22"/>
          <w:lang w:val="fr-CA"/>
        </w:rPr>
        <w:noBreakHyphen/>
        <w:t>ODD avaient réexaminé la responsabilité pour l’indicateur </w:t>
      </w:r>
      <w:r w:rsidR="00243EB3" w:rsidRPr="00742A5A">
        <w:rPr>
          <w:rFonts w:asciiTheme="minorHAnsi" w:eastAsiaTheme="minorHAnsi" w:hAnsiTheme="minorHAnsi"/>
          <w:bCs/>
          <w:sz w:val="22"/>
          <w:szCs w:val="22"/>
          <w:lang w:val="fr-CA"/>
        </w:rPr>
        <w:t xml:space="preserve">6.6.1 </w:t>
      </w:r>
      <w:r w:rsidR="00806988">
        <w:rPr>
          <w:rFonts w:asciiTheme="minorHAnsi" w:eastAsiaTheme="minorHAnsi" w:hAnsiTheme="minorHAnsi"/>
          <w:bCs/>
          <w:sz w:val="22"/>
          <w:szCs w:val="22"/>
          <w:lang w:val="fr-CA"/>
        </w:rPr>
        <w:t>dans une réunion en ligne tenue le 28 novembre et avaient décidé d’ajouter la Convention de Ramsar comme coresponsable pour l’indicateur </w:t>
      </w:r>
      <w:r w:rsidR="00243EB3" w:rsidRPr="00742A5A">
        <w:rPr>
          <w:rFonts w:asciiTheme="minorHAnsi" w:eastAsiaTheme="minorHAnsi" w:hAnsiTheme="minorHAnsi"/>
          <w:bCs/>
          <w:sz w:val="22"/>
          <w:szCs w:val="22"/>
          <w:lang w:val="fr-CA"/>
        </w:rPr>
        <w:t xml:space="preserve">6.6.1. </w:t>
      </w:r>
      <w:r w:rsidR="00806988">
        <w:rPr>
          <w:rFonts w:asciiTheme="minorHAnsi" w:eastAsiaTheme="minorHAnsi" w:hAnsiTheme="minorHAnsi"/>
          <w:bCs/>
          <w:sz w:val="22"/>
          <w:szCs w:val="22"/>
          <w:lang w:val="fr-CA"/>
        </w:rPr>
        <w:t>L’IAEG</w:t>
      </w:r>
      <w:r w:rsidR="00806988">
        <w:rPr>
          <w:rFonts w:asciiTheme="minorHAnsi" w:eastAsiaTheme="minorHAnsi" w:hAnsiTheme="minorHAnsi"/>
          <w:bCs/>
          <w:sz w:val="22"/>
          <w:szCs w:val="22"/>
          <w:lang w:val="fr-CA"/>
        </w:rPr>
        <w:noBreakHyphen/>
        <w:t xml:space="preserve">ODD a demandé qu’ONU Environnement et le Secrétariat Ramsar poursuivent leur collaboration sur cet indicateur et collaborent au développement méthodologique. </w:t>
      </w:r>
    </w:p>
    <w:p w14:paraId="104B2871" w14:textId="77777777" w:rsidR="00B9182E" w:rsidRPr="00742A5A" w:rsidRDefault="00B9182E" w:rsidP="007575AA">
      <w:pPr>
        <w:autoSpaceDE w:val="0"/>
        <w:autoSpaceDN w:val="0"/>
        <w:adjustRightInd w:val="0"/>
        <w:rPr>
          <w:rFonts w:asciiTheme="minorHAnsi" w:eastAsiaTheme="minorHAnsi" w:hAnsiTheme="minorHAnsi"/>
          <w:bCs/>
          <w:sz w:val="22"/>
          <w:szCs w:val="22"/>
          <w:lang w:val="fr-CA"/>
        </w:rPr>
      </w:pPr>
    </w:p>
    <w:p w14:paraId="5C5EC9AC" w14:textId="4EFB87BD" w:rsidR="00F23682" w:rsidRPr="00742A5A" w:rsidRDefault="007575AA" w:rsidP="007575AA">
      <w:pPr>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31.</w:t>
      </w:r>
      <w:r w:rsidRPr="00742A5A">
        <w:rPr>
          <w:rFonts w:asciiTheme="minorHAnsi" w:eastAsiaTheme="minorHAnsi" w:hAnsiTheme="minorHAnsi"/>
          <w:bCs/>
          <w:sz w:val="22"/>
          <w:szCs w:val="22"/>
          <w:lang w:val="fr-CA"/>
        </w:rPr>
        <w:tab/>
      </w:r>
      <w:r w:rsidR="00806988">
        <w:rPr>
          <w:rFonts w:asciiTheme="minorHAnsi" w:eastAsiaTheme="minorHAnsi" w:hAnsiTheme="minorHAnsi"/>
          <w:bCs/>
          <w:sz w:val="22"/>
          <w:szCs w:val="22"/>
          <w:lang w:val="fr-CA"/>
        </w:rPr>
        <w:t>Le Secrétariat continue de collaborer avec ONU Environnement et le PNUE</w:t>
      </w:r>
      <w:r w:rsidR="00806988">
        <w:rPr>
          <w:rFonts w:asciiTheme="minorHAnsi" w:eastAsiaTheme="minorHAnsi" w:hAnsiTheme="minorHAnsi"/>
          <w:bCs/>
          <w:sz w:val="22"/>
          <w:szCs w:val="22"/>
          <w:lang w:val="fr-CA"/>
        </w:rPr>
        <w:noBreakHyphen/>
        <w:t>WCMC, responsables de l’indicateur </w:t>
      </w:r>
      <w:r w:rsidR="00B9182E" w:rsidRPr="00742A5A">
        <w:rPr>
          <w:rFonts w:asciiTheme="minorHAnsi" w:eastAsiaTheme="minorHAnsi" w:hAnsiTheme="minorHAnsi"/>
          <w:bCs/>
          <w:sz w:val="22"/>
          <w:szCs w:val="22"/>
          <w:lang w:val="fr-CA"/>
        </w:rPr>
        <w:t xml:space="preserve">14.5.1 </w:t>
      </w:r>
      <w:r w:rsidR="00806988">
        <w:rPr>
          <w:rFonts w:asciiTheme="minorHAnsi" w:eastAsiaTheme="minorHAnsi" w:hAnsiTheme="minorHAnsi"/>
          <w:bCs/>
          <w:sz w:val="22"/>
          <w:szCs w:val="22"/>
          <w:lang w:val="fr-CA"/>
        </w:rPr>
        <w:t>et de l’indicateur </w:t>
      </w:r>
      <w:r w:rsidR="00B9182E" w:rsidRPr="00742A5A">
        <w:rPr>
          <w:rFonts w:asciiTheme="minorHAnsi" w:eastAsiaTheme="minorHAnsi" w:hAnsiTheme="minorHAnsi"/>
          <w:bCs/>
          <w:sz w:val="22"/>
          <w:szCs w:val="22"/>
          <w:lang w:val="fr-CA"/>
        </w:rPr>
        <w:t xml:space="preserve">15.1.2, </w:t>
      </w:r>
      <w:r w:rsidR="00806988">
        <w:rPr>
          <w:rFonts w:asciiTheme="minorHAnsi" w:eastAsiaTheme="minorHAnsi" w:hAnsiTheme="minorHAnsi"/>
          <w:bCs/>
          <w:sz w:val="22"/>
          <w:szCs w:val="22"/>
          <w:lang w:val="fr-CA"/>
        </w:rPr>
        <w:t>pour lesquels la Convention de Ramsar est reconnue</w:t>
      </w:r>
      <w:r w:rsidR="00B1183D">
        <w:rPr>
          <w:rFonts w:asciiTheme="minorHAnsi" w:eastAsiaTheme="minorHAnsi" w:hAnsiTheme="minorHAnsi"/>
          <w:bCs/>
          <w:sz w:val="22"/>
          <w:szCs w:val="22"/>
          <w:lang w:val="fr-CA"/>
        </w:rPr>
        <w:t>,</w:t>
      </w:r>
      <w:r w:rsidR="00806988">
        <w:rPr>
          <w:rFonts w:asciiTheme="minorHAnsi" w:eastAsiaTheme="minorHAnsi" w:hAnsiTheme="minorHAnsi"/>
          <w:bCs/>
          <w:sz w:val="22"/>
          <w:szCs w:val="22"/>
          <w:lang w:val="fr-CA"/>
        </w:rPr>
        <w:t xml:space="preserve"> par l’IAEG</w:t>
      </w:r>
      <w:r w:rsidR="00806988">
        <w:rPr>
          <w:rFonts w:asciiTheme="minorHAnsi" w:eastAsiaTheme="minorHAnsi" w:hAnsiTheme="minorHAnsi"/>
          <w:bCs/>
          <w:sz w:val="22"/>
          <w:szCs w:val="22"/>
          <w:lang w:val="fr-CA"/>
        </w:rPr>
        <w:noBreakHyphen/>
        <w:t>ODD</w:t>
      </w:r>
      <w:r w:rsidR="00B1183D">
        <w:rPr>
          <w:rFonts w:asciiTheme="minorHAnsi" w:eastAsiaTheme="minorHAnsi" w:hAnsiTheme="minorHAnsi"/>
          <w:bCs/>
          <w:sz w:val="22"/>
          <w:szCs w:val="22"/>
          <w:lang w:val="fr-CA"/>
        </w:rPr>
        <w:t>,</w:t>
      </w:r>
      <w:r w:rsidR="00806988">
        <w:rPr>
          <w:rFonts w:asciiTheme="minorHAnsi" w:eastAsiaTheme="minorHAnsi" w:hAnsiTheme="minorHAnsi"/>
          <w:bCs/>
          <w:sz w:val="22"/>
          <w:szCs w:val="22"/>
          <w:lang w:val="fr-CA"/>
        </w:rPr>
        <w:t xml:space="preserve"> comme un partenaire. ONU Environnement souhaiterait collaborer avec la Convention de Ramsar pour déterminer les meilleurs moyens d’évaluer les questions relatives à l’ODD </w:t>
      </w:r>
      <w:r w:rsidR="00F23682" w:rsidRPr="00742A5A">
        <w:rPr>
          <w:rFonts w:asciiTheme="minorHAnsi" w:eastAsiaTheme="minorHAnsi" w:hAnsiTheme="minorHAnsi"/>
          <w:bCs/>
          <w:sz w:val="22"/>
          <w:szCs w:val="22"/>
          <w:lang w:val="fr-CA"/>
        </w:rPr>
        <w:t>14.2</w:t>
      </w:r>
      <w:r w:rsidR="00F410EE" w:rsidRPr="00742A5A">
        <w:rPr>
          <w:rFonts w:asciiTheme="minorHAnsi" w:eastAsiaTheme="minorHAnsi" w:hAnsiTheme="minorHAnsi"/>
          <w:bCs/>
          <w:sz w:val="22"/>
          <w:szCs w:val="22"/>
          <w:lang w:val="fr-CA"/>
        </w:rPr>
        <w:t xml:space="preserve"> (</w:t>
      </w:r>
      <w:r w:rsidR="00806988">
        <w:rPr>
          <w:rFonts w:asciiTheme="minorHAnsi" w:eastAsiaTheme="minorHAnsi" w:hAnsiTheme="minorHAnsi"/>
          <w:bCs/>
          <w:sz w:val="22"/>
          <w:szCs w:val="22"/>
          <w:lang w:val="fr-CA"/>
        </w:rPr>
        <w:t>gérer de manière durable et protéger les écosystèmes marins et côtiers) comme participation à l’examen exhaustif des indicateurs des ODD qui est prévu pour 2020.</w:t>
      </w:r>
      <w:r w:rsidR="00F23682" w:rsidRPr="00742A5A">
        <w:rPr>
          <w:rFonts w:asciiTheme="minorHAnsi" w:eastAsiaTheme="minorHAnsi" w:hAnsiTheme="minorHAnsi"/>
          <w:bCs/>
          <w:sz w:val="22"/>
          <w:szCs w:val="22"/>
          <w:lang w:val="fr-CA"/>
        </w:rPr>
        <w:t xml:space="preserve"> </w:t>
      </w:r>
    </w:p>
    <w:p w14:paraId="4E12BE87" w14:textId="77777777" w:rsidR="00357CFA" w:rsidRPr="00742A5A" w:rsidRDefault="00357CFA" w:rsidP="007575AA">
      <w:pPr>
        <w:autoSpaceDE w:val="0"/>
        <w:autoSpaceDN w:val="0"/>
        <w:adjustRightInd w:val="0"/>
        <w:rPr>
          <w:rFonts w:asciiTheme="minorHAnsi" w:eastAsiaTheme="minorHAnsi" w:hAnsiTheme="minorHAnsi"/>
          <w:bCs/>
          <w:sz w:val="22"/>
          <w:szCs w:val="22"/>
          <w:lang w:val="fr-CA"/>
        </w:rPr>
      </w:pPr>
    </w:p>
    <w:p w14:paraId="5B03092E" w14:textId="5609FACA" w:rsidR="004B48EF" w:rsidRPr="00742A5A" w:rsidRDefault="007575AA" w:rsidP="00E86E6E">
      <w:pPr>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32.</w:t>
      </w:r>
      <w:r w:rsidRPr="00742A5A">
        <w:rPr>
          <w:rFonts w:asciiTheme="minorHAnsi" w:eastAsiaTheme="minorHAnsi" w:hAnsiTheme="minorHAnsi"/>
          <w:bCs/>
          <w:sz w:val="22"/>
          <w:szCs w:val="22"/>
          <w:lang w:val="fr-CA"/>
        </w:rPr>
        <w:tab/>
      </w:r>
      <w:r w:rsidR="00BB05EF">
        <w:rPr>
          <w:rFonts w:asciiTheme="minorHAnsi" w:eastAsiaTheme="minorHAnsi" w:hAnsiTheme="minorHAnsi"/>
          <w:bCs/>
          <w:sz w:val="22"/>
          <w:szCs w:val="22"/>
          <w:lang w:val="fr-CA"/>
        </w:rPr>
        <w:t xml:space="preserve">Outre le travail sur le processus des indicateurs, le Secrétariat a participé à des initiatives relatives à l’application des ODD. Le Secrétariat a </w:t>
      </w:r>
      <w:r w:rsidR="00882243">
        <w:rPr>
          <w:rFonts w:asciiTheme="minorHAnsi" w:eastAsiaTheme="minorHAnsi" w:hAnsiTheme="minorHAnsi"/>
          <w:bCs/>
          <w:sz w:val="22"/>
          <w:szCs w:val="22"/>
          <w:lang w:val="fr-CA"/>
        </w:rPr>
        <w:t>assisté</w:t>
      </w:r>
      <w:r w:rsidR="00BB05EF">
        <w:rPr>
          <w:rFonts w:asciiTheme="minorHAnsi" w:eastAsiaTheme="minorHAnsi" w:hAnsiTheme="minorHAnsi"/>
          <w:bCs/>
          <w:sz w:val="22"/>
          <w:szCs w:val="22"/>
          <w:lang w:val="fr-CA"/>
        </w:rPr>
        <w:t xml:space="preserve"> à la première Conférence de l’ONU sur les océans sous les auspices de l’Assemblée générale des Nations Unies (New </w:t>
      </w:r>
      <w:r w:rsidR="004B48EF" w:rsidRPr="00742A5A">
        <w:rPr>
          <w:rFonts w:asciiTheme="minorHAnsi" w:eastAsiaTheme="minorHAnsi" w:hAnsiTheme="minorHAnsi"/>
          <w:bCs/>
          <w:sz w:val="22"/>
          <w:szCs w:val="22"/>
          <w:lang w:val="fr-CA"/>
        </w:rPr>
        <w:t>York, 5</w:t>
      </w:r>
      <w:r w:rsidR="00BB05EF">
        <w:rPr>
          <w:rFonts w:asciiTheme="minorHAnsi" w:eastAsiaTheme="minorHAnsi" w:hAnsiTheme="minorHAnsi"/>
          <w:bCs/>
          <w:sz w:val="22"/>
          <w:szCs w:val="22"/>
          <w:lang w:val="fr-CA"/>
        </w:rPr>
        <w:noBreakHyphen/>
      </w:r>
      <w:r w:rsidR="004B48EF" w:rsidRPr="00742A5A">
        <w:rPr>
          <w:rFonts w:asciiTheme="minorHAnsi" w:eastAsiaTheme="minorHAnsi" w:hAnsiTheme="minorHAnsi"/>
          <w:bCs/>
          <w:sz w:val="22"/>
          <w:szCs w:val="22"/>
          <w:lang w:val="fr-CA"/>
        </w:rPr>
        <w:t>9</w:t>
      </w:r>
      <w:r w:rsidR="00BB05EF">
        <w:rPr>
          <w:rFonts w:asciiTheme="minorHAnsi" w:eastAsiaTheme="minorHAnsi" w:hAnsiTheme="minorHAnsi"/>
          <w:bCs/>
          <w:sz w:val="22"/>
          <w:szCs w:val="22"/>
          <w:lang w:val="fr-CA"/>
        </w:rPr>
        <w:t> juin 2017</w:t>
      </w:r>
      <w:r w:rsidR="004B48EF" w:rsidRPr="00742A5A">
        <w:rPr>
          <w:rFonts w:asciiTheme="minorHAnsi" w:eastAsiaTheme="minorHAnsi" w:hAnsiTheme="minorHAnsi"/>
          <w:bCs/>
          <w:sz w:val="22"/>
          <w:szCs w:val="22"/>
          <w:lang w:val="fr-CA"/>
        </w:rPr>
        <w:t xml:space="preserve">) </w:t>
      </w:r>
      <w:r w:rsidR="00BB05EF">
        <w:rPr>
          <w:rFonts w:asciiTheme="minorHAnsi" w:eastAsiaTheme="minorHAnsi" w:hAnsiTheme="minorHAnsi"/>
          <w:bCs/>
          <w:sz w:val="22"/>
          <w:szCs w:val="22"/>
          <w:lang w:val="fr-CA"/>
        </w:rPr>
        <w:t>qui s’est concentrée sur l’ODD </w:t>
      </w:r>
      <w:r w:rsidR="00B30EA1">
        <w:rPr>
          <w:rFonts w:asciiTheme="minorHAnsi" w:eastAsiaTheme="minorHAnsi" w:hAnsiTheme="minorHAnsi"/>
          <w:bCs/>
          <w:sz w:val="22"/>
          <w:szCs w:val="22"/>
          <w:lang w:val="fr-CA"/>
        </w:rPr>
        <w:t xml:space="preserve">14 relatif aux océans, aux mers et aux ressources marines. La Secrétaire générale </w:t>
      </w:r>
      <w:r w:rsidR="007D615E">
        <w:rPr>
          <w:rFonts w:asciiTheme="minorHAnsi" w:eastAsiaTheme="minorHAnsi" w:hAnsiTheme="minorHAnsi"/>
          <w:bCs/>
          <w:sz w:val="22"/>
          <w:szCs w:val="22"/>
          <w:lang w:val="fr-CA"/>
        </w:rPr>
        <w:t>a animé</w:t>
      </w:r>
      <w:r w:rsidR="00B30EA1">
        <w:rPr>
          <w:rFonts w:asciiTheme="minorHAnsi" w:eastAsiaTheme="minorHAnsi" w:hAnsiTheme="minorHAnsi"/>
          <w:bCs/>
          <w:sz w:val="22"/>
          <w:szCs w:val="22"/>
          <w:lang w:val="fr-CA"/>
        </w:rPr>
        <w:t xml:space="preserve"> l’un des sept </w:t>
      </w:r>
      <w:r w:rsidR="004E55B3">
        <w:rPr>
          <w:rFonts w:asciiTheme="minorHAnsi" w:eastAsiaTheme="minorHAnsi" w:hAnsiTheme="minorHAnsi"/>
          <w:bCs/>
          <w:sz w:val="22"/>
          <w:szCs w:val="22"/>
          <w:lang w:val="fr-CA"/>
        </w:rPr>
        <w:t>d</w:t>
      </w:r>
      <w:r w:rsidR="00B30EA1">
        <w:rPr>
          <w:rFonts w:asciiTheme="minorHAnsi" w:eastAsiaTheme="minorHAnsi" w:hAnsiTheme="minorHAnsi"/>
          <w:bCs/>
          <w:sz w:val="22"/>
          <w:szCs w:val="22"/>
          <w:lang w:val="fr-CA"/>
        </w:rPr>
        <w:t>ialogues de partenaires axés sur les écosystèmes marins et côtiers. Elle a aussi participé</w:t>
      </w:r>
      <w:r w:rsidR="004E55B3">
        <w:rPr>
          <w:rFonts w:asciiTheme="minorHAnsi" w:eastAsiaTheme="minorHAnsi" w:hAnsiTheme="minorHAnsi"/>
          <w:bCs/>
          <w:sz w:val="22"/>
          <w:szCs w:val="22"/>
          <w:lang w:val="fr-CA"/>
        </w:rPr>
        <w:t>,</w:t>
      </w:r>
      <w:r w:rsidR="00B30EA1">
        <w:rPr>
          <w:rFonts w:asciiTheme="minorHAnsi" w:eastAsiaTheme="minorHAnsi" w:hAnsiTheme="minorHAnsi"/>
          <w:bCs/>
          <w:sz w:val="22"/>
          <w:szCs w:val="22"/>
          <w:lang w:val="fr-CA"/>
        </w:rPr>
        <w:t xml:space="preserve"> en tant qu’intervenante</w:t>
      </w:r>
      <w:r w:rsidR="004E55B3">
        <w:rPr>
          <w:rFonts w:asciiTheme="minorHAnsi" w:eastAsiaTheme="minorHAnsi" w:hAnsiTheme="minorHAnsi"/>
          <w:bCs/>
          <w:sz w:val="22"/>
          <w:szCs w:val="22"/>
          <w:lang w:val="fr-CA"/>
        </w:rPr>
        <w:t>,</w:t>
      </w:r>
      <w:r w:rsidR="00B30EA1">
        <w:rPr>
          <w:rFonts w:asciiTheme="minorHAnsi" w:eastAsiaTheme="minorHAnsi" w:hAnsiTheme="minorHAnsi"/>
          <w:bCs/>
          <w:sz w:val="22"/>
          <w:szCs w:val="22"/>
          <w:lang w:val="fr-CA"/>
        </w:rPr>
        <w:t xml:space="preserve"> à deux activités parallèles sur l’ODD 6 et l’ODD 14 ainsi que sur le thème « </w:t>
      </w:r>
      <w:r w:rsidR="00A26D9B" w:rsidRPr="00A26D9B">
        <w:rPr>
          <w:rFonts w:asciiTheme="minorHAnsi" w:eastAsiaTheme="minorHAnsi" w:hAnsiTheme="minorHAnsi"/>
          <w:bCs/>
          <w:sz w:val="22"/>
          <w:szCs w:val="22"/>
          <w:lang w:val="fr-CA"/>
        </w:rPr>
        <w:t>Stewarding Our Oceans between major climate change impacts and nature-based solutions to adaptation and mitigation</w:t>
      </w:r>
      <w:r w:rsidR="00A26D9B">
        <w:rPr>
          <w:rFonts w:asciiTheme="minorHAnsi" w:eastAsiaTheme="minorHAnsi" w:hAnsiTheme="minorHAnsi"/>
          <w:bCs/>
          <w:sz w:val="22"/>
          <w:szCs w:val="22"/>
          <w:lang w:val="fr-CA"/>
        </w:rPr>
        <w:t xml:space="preserve"> </w:t>
      </w:r>
      <w:r w:rsidR="005E4358">
        <w:rPr>
          <w:rFonts w:asciiTheme="minorHAnsi" w:eastAsiaTheme="minorHAnsi" w:hAnsiTheme="minorHAnsi"/>
          <w:bCs/>
          <w:sz w:val="22"/>
          <w:szCs w:val="22"/>
          <w:lang w:val="fr-CA"/>
        </w:rPr>
        <w:t>» et elle a prononcé une déclaration à la séance plénière de l’Assemblée générale. L’</w:t>
      </w:r>
      <w:r w:rsidR="00430CBD" w:rsidRPr="00742A5A">
        <w:rPr>
          <w:rFonts w:asciiTheme="minorHAnsi" w:eastAsiaTheme="minorHAnsi" w:hAnsiTheme="minorHAnsi"/>
          <w:bCs/>
          <w:sz w:val="22"/>
          <w:szCs w:val="22"/>
          <w:lang w:val="fr-CA"/>
        </w:rPr>
        <w:t xml:space="preserve">engagement </w:t>
      </w:r>
      <w:r w:rsidR="005E4358">
        <w:rPr>
          <w:rFonts w:asciiTheme="minorHAnsi" w:eastAsiaTheme="minorHAnsi" w:hAnsiTheme="minorHAnsi"/>
          <w:bCs/>
          <w:sz w:val="22"/>
          <w:szCs w:val="22"/>
          <w:lang w:val="fr-CA"/>
        </w:rPr>
        <w:t>du Secrétariat a contribué à positionner la Convention de Ramsar comme une plateforme pour l’application de l’ODD 14 et a noué des liens critiques avec l’ODD 6 sur l’eau. La Secréta</w:t>
      </w:r>
      <w:r w:rsidR="00A26D9B">
        <w:rPr>
          <w:rFonts w:asciiTheme="minorHAnsi" w:eastAsiaTheme="minorHAnsi" w:hAnsiTheme="minorHAnsi"/>
          <w:bCs/>
          <w:sz w:val="22"/>
          <w:szCs w:val="22"/>
          <w:lang w:val="fr-CA"/>
        </w:rPr>
        <w:t>ire</w:t>
      </w:r>
      <w:r w:rsidR="005E4358">
        <w:rPr>
          <w:rFonts w:asciiTheme="minorHAnsi" w:eastAsiaTheme="minorHAnsi" w:hAnsiTheme="minorHAnsi"/>
          <w:bCs/>
          <w:sz w:val="22"/>
          <w:szCs w:val="22"/>
          <w:lang w:val="fr-CA"/>
        </w:rPr>
        <w:t xml:space="preserve"> générale a par la suite été invitée à devenir un point focal de la Communauté de l’action </w:t>
      </w:r>
      <w:r w:rsidR="00A26D9B">
        <w:rPr>
          <w:rFonts w:asciiTheme="minorHAnsi" w:eastAsiaTheme="minorHAnsi" w:hAnsiTheme="minorHAnsi"/>
          <w:bCs/>
          <w:sz w:val="22"/>
          <w:szCs w:val="22"/>
          <w:lang w:val="fr-CA"/>
        </w:rPr>
        <w:t>po</w:t>
      </w:r>
      <w:r w:rsidR="005E4358">
        <w:rPr>
          <w:rFonts w:asciiTheme="minorHAnsi" w:eastAsiaTheme="minorHAnsi" w:hAnsiTheme="minorHAnsi"/>
          <w:bCs/>
          <w:sz w:val="22"/>
          <w:szCs w:val="22"/>
          <w:lang w:val="fr-CA"/>
        </w:rPr>
        <w:t xml:space="preserve">ur les océans et les mangroves, une des neuf initiatives établies par l’Envoyé </w:t>
      </w:r>
      <w:r w:rsidR="00A26D9B">
        <w:rPr>
          <w:rFonts w:asciiTheme="minorHAnsi" w:eastAsiaTheme="minorHAnsi" w:hAnsiTheme="minorHAnsi"/>
          <w:bCs/>
          <w:sz w:val="22"/>
          <w:szCs w:val="22"/>
          <w:lang w:val="fr-CA"/>
        </w:rPr>
        <w:t xml:space="preserve">spécial </w:t>
      </w:r>
      <w:r w:rsidR="005E4358">
        <w:rPr>
          <w:rFonts w:asciiTheme="minorHAnsi" w:eastAsiaTheme="minorHAnsi" w:hAnsiTheme="minorHAnsi"/>
          <w:bCs/>
          <w:sz w:val="22"/>
          <w:szCs w:val="22"/>
          <w:lang w:val="fr-CA"/>
        </w:rPr>
        <w:t xml:space="preserve">du Secrétaire général des Nations Unies </w:t>
      </w:r>
      <w:r w:rsidR="00A26D9B">
        <w:rPr>
          <w:rFonts w:asciiTheme="minorHAnsi" w:eastAsiaTheme="minorHAnsi" w:hAnsiTheme="minorHAnsi"/>
          <w:bCs/>
          <w:sz w:val="22"/>
          <w:szCs w:val="22"/>
          <w:lang w:val="fr-CA"/>
        </w:rPr>
        <w:t>po</w:t>
      </w:r>
      <w:r w:rsidR="005E4358">
        <w:rPr>
          <w:rFonts w:asciiTheme="minorHAnsi" w:eastAsiaTheme="minorHAnsi" w:hAnsiTheme="minorHAnsi"/>
          <w:bCs/>
          <w:sz w:val="22"/>
          <w:szCs w:val="22"/>
          <w:lang w:val="fr-CA"/>
        </w:rPr>
        <w:t xml:space="preserve">ur les océans qui surveillera, élargira et mobilisera l’action autour de plus de 1300 engagements pris à la Conférence sur les océans. </w:t>
      </w:r>
    </w:p>
    <w:p w14:paraId="2050E02F" w14:textId="77777777" w:rsidR="00357CFA" w:rsidRPr="00742A5A" w:rsidRDefault="00357CFA" w:rsidP="007575AA">
      <w:pPr>
        <w:autoSpaceDE w:val="0"/>
        <w:autoSpaceDN w:val="0"/>
        <w:adjustRightInd w:val="0"/>
        <w:rPr>
          <w:rFonts w:asciiTheme="minorHAnsi" w:eastAsiaTheme="minorHAnsi" w:hAnsiTheme="minorHAnsi"/>
          <w:bCs/>
          <w:sz w:val="22"/>
          <w:szCs w:val="22"/>
          <w:lang w:val="fr-CA"/>
        </w:rPr>
      </w:pPr>
    </w:p>
    <w:p w14:paraId="322DC0F9" w14:textId="077A0B43" w:rsidR="00357CFA" w:rsidRPr="00742A5A" w:rsidRDefault="007575AA" w:rsidP="007575AA">
      <w:pPr>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33.</w:t>
      </w:r>
      <w:r w:rsidRPr="00742A5A">
        <w:rPr>
          <w:rFonts w:asciiTheme="minorHAnsi" w:eastAsiaTheme="minorHAnsi" w:hAnsiTheme="minorHAnsi"/>
          <w:bCs/>
          <w:sz w:val="22"/>
          <w:szCs w:val="22"/>
          <w:lang w:val="fr-CA"/>
        </w:rPr>
        <w:tab/>
      </w:r>
      <w:r w:rsidR="005E4358">
        <w:rPr>
          <w:rFonts w:asciiTheme="minorHAnsi" w:eastAsiaTheme="minorHAnsi" w:hAnsiTheme="minorHAnsi"/>
          <w:bCs/>
          <w:sz w:val="22"/>
          <w:szCs w:val="22"/>
          <w:lang w:val="fr-CA"/>
        </w:rPr>
        <w:t>À l’invitation du Président du Conseil économique et social, le Secrétariat a soumis des informations au Forum politique de haut</w:t>
      </w:r>
      <w:r w:rsidR="00031D80">
        <w:rPr>
          <w:rFonts w:asciiTheme="minorHAnsi" w:eastAsiaTheme="minorHAnsi" w:hAnsiTheme="minorHAnsi"/>
          <w:bCs/>
          <w:sz w:val="22"/>
          <w:szCs w:val="22"/>
          <w:lang w:val="fr-CA"/>
        </w:rPr>
        <w:t xml:space="preserve"> niveau de 2017 consacré à « L’é</w:t>
      </w:r>
      <w:r w:rsidR="00A26D9B">
        <w:rPr>
          <w:rFonts w:asciiTheme="minorHAnsi" w:eastAsiaTheme="minorHAnsi" w:hAnsiTheme="minorHAnsi"/>
          <w:bCs/>
          <w:sz w:val="22"/>
          <w:szCs w:val="22"/>
          <w:lang w:val="fr-CA"/>
        </w:rPr>
        <w:t>limination</w:t>
      </w:r>
      <w:r w:rsidR="005E4358">
        <w:rPr>
          <w:rFonts w:asciiTheme="minorHAnsi" w:eastAsiaTheme="minorHAnsi" w:hAnsiTheme="minorHAnsi"/>
          <w:bCs/>
          <w:sz w:val="22"/>
          <w:szCs w:val="22"/>
          <w:lang w:val="fr-CA"/>
        </w:rPr>
        <w:t xml:space="preserve"> de la pauvreté et la promotion de la prospérité dans un monde </w:t>
      </w:r>
      <w:r w:rsidR="00A26D9B">
        <w:rPr>
          <w:rFonts w:asciiTheme="minorHAnsi" w:eastAsiaTheme="minorHAnsi" w:hAnsiTheme="minorHAnsi"/>
          <w:bCs/>
          <w:sz w:val="22"/>
          <w:szCs w:val="22"/>
          <w:lang w:val="fr-CA"/>
        </w:rPr>
        <w:t>en mutation</w:t>
      </w:r>
      <w:r w:rsidR="005E4358">
        <w:rPr>
          <w:rFonts w:asciiTheme="minorHAnsi" w:eastAsiaTheme="minorHAnsi" w:hAnsiTheme="minorHAnsi"/>
          <w:bCs/>
          <w:sz w:val="22"/>
          <w:szCs w:val="22"/>
          <w:lang w:val="fr-CA"/>
        </w:rPr>
        <w:t xml:space="preserve"> ». Toutefois, le Secrétariat n’a pas pu participer à la réunion </w:t>
      </w:r>
      <w:r w:rsidR="00A26D9B">
        <w:rPr>
          <w:rFonts w:asciiTheme="minorHAnsi" w:eastAsiaTheme="minorHAnsi" w:hAnsiTheme="minorHAnsi"/>
          <w:bCs/>
          <w:sz w:val="22"/>
          <w:szCs w:val="22"/>
          <w:lang w:val="fr-CA"/>
        </w:rPr>
        <w:t xml:space="preserve">faute d’avoir </w:t>
      </w:r>
      <w:r w:rsidR="005E4358">
        <w:rPr>
          <w:rFonts w:asciiTheme="minorHAnsi" w:eastAsiaTheme="minorHAnsi" w:hAnsiTheme="minorHAnsi"/>
          <w:bCs/>
          <w:sz w:val="22"/>
          <w:szCs w:val="22"/>
          <w:lang w:val="fr-CA"/>
        </w:rPr>
        <w:t>le statut d’observateur auprès de l’Assemblée générale des Nations Unies.</w:t>
      </w:r>
      <w:r w:rsidR="00CA47D8" w:rsidRPr="00742A5A">
        <w:rPr>
          <w:rFonts w:asciiTheme="minorHAnsi" w:eastAsiaTheme="minorHAnsi" w:hAnsiTheme="minorHAnsi"/>
          <w:bCs/>
          <w:sz w:val="22"/>
          <w:szCs w:val="22"/>
          <w:lang w:val="fr-CA"/>
        </w:rPr>
        <w:t xml:space="preserve"> </w:t>
      </w:r>
    </w:p>
    <w:p w14:paraId="03C0350B" w14:textId="77777777" w:rsidR="00357CFA" w:rsidRPr="00742A5A" w:rsidRDefault="00357CFA" w:rsidP="00357CFA">
      <w:pPr>
        <w:autoSpaceDE w:val="0"/>
        <w:autoSpaceDN w:val="0"/>
        <w:adjustRightInd w:val="0"/>
        <w:rPr>
          <w:rFonts w:ascii="Calibri" w:eastAsiaTheme="minorHAnsi" w:hAnsi="Calibri" w:cs="Calibri"/>
          <w:color w:val="000000"/>
          <w:lang w:val="fr-CA" w:eastAsia="en-US"/>
        </w:rPr>
      </w:pPr>
    </w:p>
    <w:p w14:paraId="6B25C104" w14:textId="2663CAAA" w:rsidR="00C442D4" w:rsidRPr="00742A5A" w:rsidRDefault="00C442D4" w:rsidP="000F63DF">
      <w:pPr>
        <w:keepNext/>
        <w:ind w:left="0" w:firstLine="0"/>
        <w:rPr>
          <w:rFonts w:asciiTheme="minorHAnsi" w:hAnsiTheme="minorHAnsi"/>
          <w:b/>
          <w:bCs/>
          <w:sz w:val="22"/>
          <w:szCs w:val="22"/>
          <w:lang w:val="fr-CA"/>
        </w:rPr>
      </w:pPr>
      <w:r w:rsidRPr="00742A5A">
        <w:rPr>
          <w:rFonts w:asciiTheme="minorHAnsi" w:hAnsiTheme="minorHAnsi"/>
          <w:b/>
          <w:bCs/>
          <w:sz w:val="22"/>
          <w:szCs w:val="22"/>
          <w:lang w:val="fr-CA"/>
        </w:rPr>
        <w:t>Actions</w:t>
      </w:r>
      <w:r w:rsidR="002A65F4" w:rsidRPr="00742A5A">
        <w:rPr>
          <w:rFonts w:asciiTheme="minorHAnsi" w:hAnsiTheme="minorHAnsi"/>
          <w:b/>
          <w:bCs/>
          <w:sz w:val="22"/>
          <w:szCs w:val="22"/>
          <w:lang w:val="fr-CA"/>
        </w:rPr>
        <w:t xml:space="preserve"> </w:t>
      </w:r>
      <w:r w:rsidR="005E4358">
        <w:rPr>
          <w:rFonts w:asciiTheme="minorHAnsi" w:hAnsiTheme="minorHAnsi"/>
          <w:b/>
          <w:bCs/>
          <w:sz w:val="22"/>
          <w:szCs w:val="22"/>
          <w:lang w:val="fr-CA"/>
        </w:rPr>
        <w:t xml:space="preserve">de renforcement de la coopération avec ONU Environnement et d’autres institutions internationales </w:t>
      </w:r>
    </w:p>
    <w:p w14:paraId="1DA6D6B6" w14:textId="77777777" w:rsidR="00536004" w:rsidRPr="00742A5A" w:rsidRDefault="00536004" w:rsidP="00255239">
      <w:pPr>
        <w:keepNext/>
        <w:rPr>
          <w:rFonts w:asciiTheme="minorHAnsi" w:hAnsiTheme="minorHAnsi"/>
          <w:b/>
          <w:bCs/>
          <w:sz w:val="22"/>
          <w:szCs w:val="22"/>
          <w:lang w:val="fr-CA"/>
        </w:rPr>
      </w:pPr>
    </w:p>
    <w:p w14:paraId="726422FC" w14:textId="72C01FD5" w:rsidR="00912820" w:rsidRPr="00742A5A" w:rsidRDefault="0048478E" w:rsidP="0048478E">
      <w:pPr>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34.</w:t>
      </w:r>
      <w:r w:rsidRPr="00742A5A">
        <w:rPr>
          <w:rFonts w:asciiTheme="minorHAnsi" w:eastAsiaTheme="minorHAnsi" w:hAnsiTheme="minorHAnsi"/>
          <w:bCs/>
          <w:sz w:val="22"/>
          <w:szCs w:val="22"/>
          <w:lang w:val="fr-CA"/>
        </w:rPr>
        <w:tab/>
      </w:r>
      <w:r w:rsidR="005E4358">
        <w:rPr>
          <w:rFonts w:asciiTheme="minorHAnsi" w:eastAsiaTheme="minorHAnsi" w:hAnsiTheme="minorHAnsi"/>
          <w:bCs/>
          <w:sz w:val="22"/>
          <w:szCs w:val="22"/>
          <w:lang w:val="fr-CA"/>
        </w:rPr>
        <w:t xml:space="preserve">Comme noté dans des rapports précédents au Comité permanent, le Secrétariat </w:t>
      </w:r>
      <w:r w:rsidR="0052786D">
        <w:rPr>
          <w:rFonts w:asciiTheme="minorHAnsi" w:eastAsiaTheme="minorHAnsi" w:hAnsiTheme="minorHAnsi"/>
          <w:bCs/>
          <w:sz w:val="22"/>
          <w:szCs w:val="22"/>
          <w:lang w:val="fr-CA"/>
        </w:rPr>
        <w:t>continue de renforcer s</w:t>
      </w:r>
      <w:r w:rsidR="005E4358">
        <w:rPr>
          <w:rFonts w:asciiTheme="minorHAnsi" w:eastAsiaTheme="minorHAnsi" w:hAnsiTheme="minorHAnsi"/>
          <w:bCs/>
          <w:sz w:val="22"/>
          <w:szCs w:val="22"/>
          <w:lang w:val="fr-CA"/>
        </w:rPr>
        <w:t>a collaboration avec ONU Environnement, la FAO, le PNUD, l’UNESCO, la CEE</w:t>
      </w:r>
      <w:r w:rsidR="005E4358">
        <w:rPr>
          <w:rFonts w:asciiTheme="minorHAnsi" w:eastAsiaTheme="minorHAnsi" w:hAnsiTheme="minorHAnsi"/>
          <w:bCs/>
          <w:sz w:val="22"/>
          <w:szCs w:val="22"/>
          <w:lang w:val="fr-CA"/>
        </w:rPr>
        <w:noBreakHyphen/>
        <w:t>ONU et d’autres organismes des Nations Unies.</w:t>
      </w:r>
      <w:r w:rsidR="002A65F4" w:rsidRPr="00742A5A">
        <w:rPr>
          <w:rFonts w:asciiTheme="minorHAnsi" w:eastAsiaTheme="minorHAnsi" w:hAnsiTheme="minorHAnsi"/>
          <w:bCs/>
          <w:sz w:val="22"/>
          <w:szCs w:val="22"/>
          <w:lang w:val="fr-CA"/>
        </w:rPr>
        <w:t xml:space="preserve"> </w:t>
      </w:r>
    </w:p>
    <w:p w14:paraId="701B4936" w14:textId="77777777" w:rsidR="00E4187D" w:rsidRPr="00742A5A" w:rsidRDefault="00E4187D" w:rsidP="005A5DE5">
      <w:pPr>
        <w:autoSpaceDE w:val="0"/>
        <w:autoSpaceDN w:val="0"/>
        <w:adjustRightInd w:val="0"/>
        <w:ind w:left="426" w:hanging="426"/>
        <w:rPr>
          <w:rFonts w:asciiTheme="minorHAnsi" w:eastAsiaTheme="minorHAnsi" w:hAnsiTheme="minorHAnsi" w:cs="Calibri"/>
          <w:sz w:val="22"/>
          <w:szCs w:val="22"/>
          <w:lang w:val="fr-CA" w:eastAsia="en-US"/>
        </w:rPr>
      </w:pPr>
    </w:p>
    <w:p w14:paraId="366587E6" w14:textId="45948E52" w:rsidR="00E4187D" w:rsidRPr="00742A5A" w:rsidRDefault="00E4187D" w:rsidP="0048478E">
      <w:pPr>
        <w:keepNext/>
        <w:autoSpaceDE w:val="0"/>
        <w:autoSpaceDN w:val="0"/>
        <w:adjustRightInd w:val="0"/>
        <w:ind w:left="426" w:hanging="426"/>
        <w:rPr>
          <w:rFonts w:asciiTheme="minorHAnsi" w:eastAsiaTheme="minorHAnsi" w:hAnsiTheme="minorHAnsi" w:cs="Calibri"/>
          <w:i/>
          <w:sz w:val="22"/>
          <w:szCs w:val="22"/>
          <w:lang w:val="fr-CA" w:eastAsia="en-US"/>
        </w:rPr>
      </w:pPr>
      <w:r w:rsidRPr="00742A5A">
        <w:rPr>
          <w:rFonts w:asciiTheme="minorHAnsi" w:eastAsiaTheme="minorHAnsi" w:hAnsiTheme="minorHAnsi" w:cs="Calibri"/>
          <w:i/>
          <w:sz w:val="22"/>
          <w:szCs w:val="22"/>
          <w:lang w:val="fr-CA" w:eastAsia="en-US"/>
        </w:rPr>
        <w:t xml:space="preserve">Collaboration </w:t>
      </w:r>
      <w:r w:rsidR="005E4358">
        <w:rPr>
          <w:rFonts w:asciiTheme="minorHAnsi" w:eastAsiaTheme="minorHAnsi" w:hAnsiTheme="minorHAnsi" w:cs="Calibri"/>
          <w:i/>
          <w:sz w:val="22"/>
          <w:szCs w:val="22"/>
          <w:lang w:val="fr-CA" w:eastAsia="en-US"/>
        </w:rPr>
        <w:t>avec ONU Environnement</w:t>
      </w:r>
    </w:p>
    <w:p w14:paraId="55455E30" w14:textId="77777777" w:rsidR="00E4187D" w:rsidRPr="00742A5A" w:rsidRDefault="00E4187D" w:rsidP="0048478E">
      <w:pPr>
        <w:keepNext/>
        <w:autoSpaceDE w:val="0"/>
        <w:autoSpaceDN w:val="0"/>
        <w:adjustRightInd w:val="0"/>
        <w:rPr>
          <w:rFonts w:asciiTheme="minorHAnsi" w:hAnsiTheme="minorHAnsi"/>
          <w:sz w:val="22"/>
          <w:szCs w:val="22"/>
          <w:lang w:val="fr-CA"/>
        </w:rPr>
      </w:pPr>
    </w:p>
    <w:p w14:paraId="05D90D1D" w14:textId="034A4FE6" w:rsidR="001A37DB" w:rsidRPr="00742A5A" w:rsidRDefault="0048478E" w:rsidP="0048478E">
      <w:pPr>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35.</w:t>
      </w:r>
      <w:r w:rsidRPr="00742A5A">
        <w:rPr>
          <w:rFonts w:asciiTheme="minorHAnsi" w:eastAsiaTheme="minorHAnsi" w:hAnsiTheme="minorHAnsi"/>
          <w:bCs/>
          <w:sz w:val="22"/>
          <w:szCs w:val="22"/>
          <w:lang w:val="fr-CA"/>
        </w:rPr>
        <w:tab/>
      </w:r>
      <w:r w:rsidR="005E4358">
        <w:rPr>
          <w:rFonts w:asciiTheme="minorHAnsi" w:eastAsiaTheme="minorHAnsi" w:hAnsiTheme="minorHAnsi"/>
          <w:bCs/>
          <w:sz w:val="22"/>
          <w:szCs w:val="22"/>
          <w:lang w:val="fr-CA"/>
        </w:rPr>
        <w:t xml:space="preserve">La collaboration proposée avec ONU Environnement concernant les indicateurs des ODD </w:t>
      </w:r>
      <w:r w:rsidR="00EB68A1">
        <w:rPr>
          <w:rFonts w:asciiTheme="minorHAnsi" w:eastAsiaTheme="minorHAnsi" w:hAnsiTheme="minorHAnsi"/>
          <w:bCs/>
          <w:sz w:val="22"/>
          <w:szCs w:val="22"/>
          <w:lang w:val="fr-CA"/>
        </w:rPr>
        <w:t>correspond</w:t>
      </w:r>
      <w:r w:rsidR="005E4358">
        <w:rPr>
          <w:rFonts w:asciiTheme="minorHAnsi" w:eastAsiaTheme="minorHAnsi" w:hAnsiTheme="minorHAnsi"/>
          <w:bCs/>
          <w:sz w:val="22"/>
          <w:szCs w:val="22"/>
          <w:lang w:val="fr-CA"/>
        </w:rPr>
        <w:t xml:space="preserve"> aux domaines de travail identifiés dans le mémorandum d’accord. </w:t>
      </w:r>
    </w:p>
    <w:p w14:paraId="02C02D71" w14:textId="4C309432" w:rsidR="00102CF8" w:rsidRPr="00742A5A" w:rsidRDefault="00102CF8" w:rsidP="0048478E">
      <w:pPr>
        <w:autoSpaceDE w:val="0"/>
        <w:autoSpaceDN w:val="0"/>
        <w:adjustRightInd w:val="0"/>
        <w:rPr>
          <w:rFonts w:asciiTheme="minorHAnsi" w:eastAsiaTheme="minorHAnsi" w:hAnsiTheme="minorHAnsi"/>
          <w:bCs/>
          <w:sz w:val="22"/>
          <w:szCs w:val="22"/>
          <w:lang w:val="fr-CA"/>
        </w:rPr>
      </w:pPr>
    </w:p>
    <w:p w14:paraId="7EB21781" w14:textId="111E2292" w:rsidR="00102CF8" w:rsidRPr="00742A5A" w:rsidRDefault="00294A70" w:rsidP="00294A70">
      <w:pPr>
        <w:autoSpaceDE w:val="0"/>
        <w:autoSpaceDN w:val="0"/>
        <w:adjustRightInd w:val="0"/>
        <w:ind w:left="426" w:hanging="426"/>
        <w:rPr>
          <w:rFonts w:asciiTheme="minorHAnsi" w:hAnsiTheme="minorHAnsi" w:cstheme="minorHAnsi"/>
          <w:bCs/>
          <w:sz w:val="22"/>
          <w:szCs w:val="22"/>
          <w:lang w:val="fr-CA"/>
        </w:rPr>
      </w:pPr>
      <w:r w:rsidRPr="00742A5A">
        <w:rPr>
          <w:rFonts w:asciiTheme="minorHAnsi" w:eastAsiaTheme="minorHAnsi" w:hAnsiTheme="minorHAnsi" w:cs="Calibri"/>
          <w:lang w:val="fr-CA"/>
        </w:rPr>
        <w:t>36.</w:t>
      </w:r>
      <w:r w:rsidR="005E4358" w:rsidRPr="005E4358">
        <w:rPr>
          <w:rFonts w:asciiTheme="minorHAnsi" w:eastAsiaTheme="minorHAnsi" w:hAnsiTheme="minorHAnsi"/>
          <w:bCs/>
          <w:sz w:val="22"/>
          <w:szCs w:val="22"/>
          <w:lang w:val="fr-CA"/>
        </w:rPr>
        <w:t xml:space="preserve"> </w:t>
      </w:r>
      <w:r w:rsidR="005E4358" w:rsidRPr="00742A5A">
        <w:rPr>
          <w:rFonts w:asciiTheme="minorHAnsi" w:eastAsiaTheme="minorHAnsi" w:hAnsiTheme="minorHAnsi"/>
          <w:bCs/>
          <w:sz w:val="22"/>
          <w:szCs w:val="22"/>
          <w:lang w:val="fr-CA"/>
        </w:rPr>
        <w:tab/>
      </w:r>
      <w:r w:rsidR="005E4358">
        <w:rPr>
          <w:rFonts w:asciiTheme="minorHAnsi" w:hAnsiTheme="minorHAnsi" w:cstheme="minorHAnsi"/>
          <w:bCs/>
          <w:sz w:val="22"/>
          <w:szCs w:val="22"/>
          <w:lang w:val="fr-CA"/>
        </w:rPr>
        <w:t xml:space="preserve">Le GEST a contribué au chapitre 6 sur l’eau douce et au chapitre 8 sur les ressources en eau de la </w:t>
      </w:r>
      <w:r w:rsidR="00EB68A1">
        <w:rPr>
          <w:rFonts w:asciiTheme="minorHAnsi" w:hAnsiTheme="minorHAnsi" w:cstheme="minorHAnsi"/>
          <w:bCs/>
          <w:sz w:val="22"/>
          <w:szCs w:val="22"/>
          <w:lang w:val="fr-CA"/>
        </w:rPr>
        <w:t>s</w:t>
      </w:r>
      <w:r w:rsidR="005E4358">
        <w:rPr>
          <w:rFonts w:asciiTheme="minorHAnsi" w:hAnsiTheme="minorHAnsi" w:cstheme="minorHAnsi"/>
          <w:bCs/>
          <w:sz w:val="22"/>
          <w:szCs w:val="22"/>
          <w:lang w:val="fr-CA"/>
        </w:rPr>
        <w:t xml:space="preserve">ixième édition de </w:t>
      </w:r>
      <w:r w:rsidR="00EB68A1">
        <w:rPr>
          <w:rFonts w:asciiTheme="minorHAnsi" w:hAnsiTheme="minorHAnsi" w:cstheme="minorHAnsi"/>
          <w:bCs/>
          <w:sz w:val="22"/>
          <w:szCs w:val="22"/>
          <w:lang w:val="fr-CA"/>
        </w:rPr>
        <w:t>L</w:t>
      </w:r>
      <w:r w:rsidR="005E4358">
        <w:rPr>
          <w:rFonts w:asciiTheme="minorHAnsi" w:hAnsiTheme="minorHAnsi" w:cstheme="minorHAnsi"/>
          <w:bCs/>
          <w:sz w:val="22"/>
          <w:szCs w:val="22"/>
          <w:lang w:val="fr-CA"/>
        </w:rPr>
        <w:t>’</w:t>
      </w:r>
      <w:r w:rsidR="00EB68A1">
        <w:rPr>
          <w:rFonts w:asciiTheme="minorHAnsi" w:hAnsiTheme="minorHAnsi" w:cstheme="minorHAnsi"/>
          <w:bCs/>
          <w:sz w:val="22"/>
          <w:szCs w:val="22"/>
          <w:lang w:val="fr-CA"/>
        </w:rPr>
        <w:t>A</w:t>
      </w:r>
      <w:r w:rsidR="005E4358">
        <w:rPr>
          <w:rFonts w:asciiTheme="minorHAnsi" w:hAnsiTheme="minorHAnsi" w:cstheme="minorHAnsi"/>
          <w:bCs/>
          <w:sz w:val="22"/>
          <w:szCs w:val="22"/>
          <w:lang w:val="fr-CA"/>
        </w:rPr>
        <w:t xml:space="preserve">venir de l’environnement mondial </w:t>
      </w:r>
      <w:r w:rsidR="00102CF8" w:rsidRPr="00742A5A">
        <w:rPr>
          <w:rFonts w:asciiTheme="minorHAnsi" w:hAnsiTheme="minorHAnsi" w:cstheme="minorHAnsi"/>
          <w:bCs/>
          <w:sz w:val="22"/>
          <w:szCs w:val="22"/>
          <w:lang w:val="fr-CA"/>
        </w:rPr>
        <w:t>(GEO-6).</w:t>
      </w:r>
    </w:p>
    <w:p w14:paraId="7F308B19" w14:textId="77777777" w:rsidR="001A37DB" w:rsidRPr="00742A5A" w:rsidRDefault="001A37DB" w:rsidP="001A37DB">
      <w:pPr>
        <w:autoSpaceDE w:val="0"/>
        <w:autoSpaceDN w:val="0"/>
        <w:adjustRightInd w:val="0"/>
        <w:rPr>
          <w:rFonts w:asciiTheme="minorHAnsi" w:eastAsiaTheme="minorHAnsi" w:hAnsiTheme="minorHAnsi"/>
          <w:bCs/>
          <w:sz w:val="22"/>
          <w:szCs w:val="22"/>
          <w:lang w:val="fr-CA"/>
        </w:rPr>
      </w:pPr>
    </w:p>
    <w:p w14:paraId="3D0A3A8D" w14:textId="038D6D03" w:rsidR="00C863DD" w:rsidRPr="00742A5A" w:rsidRDefault="0048478E" w:rsidP="0048478E">
      <w:pPr>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3</w:t>
      </w:r>
      <w:r w:rsidR="00294A70" w:rsidRPr="00742A5A">
        <w:rPr>
          <w:rFonts w:asciiTheme="minorHAnsi" w:eastAsiaTheme="minorHAnsi" w:hAnsiTheme="minorHAnsi"/>
          <w:bCs/>
          <w:sz w:val="22"/>
          <w:szCs w:val="22"/>
          <w:lang w:val="fr-CA"/>
        </w:rPr>
        <w:t>7</w:t>
      </w:r>
      <w:r w:rsidRPr="00742A5A">
        <w:rPr>
          <w:rFonts w:asciiTheme="minorHAnsi" w:eastAsiaTheme="minorHAnsi" w:hAnsiTheme="minorHAnsi"/>
          <w:bCs/>
          <w:sz w:val="22"/>
          <w:szCs w:val="22"/>
          <w:lang w:val="fr-CA"/>
        </w:rPr>
        <w:t>.</w:t>
      </w:r>
      <w:r w:rsidRPr="00742A5A">
        <w:rPr>
          <w:rFonts w:asciiTheme="minorHAnsi" w:eastAsiaTheme="minorHAnsi" w:hAnsiTheme="minorHAnsi"/>
          <w:bCs/>
          <w:sz w:val="22"/>
          <w:szCs w:val="22"/>
          <w:lang w:val="fr-CA"/>
        </w:rPr>
        <w:tab/>
      </w:r>
      <w:r w:rsidR="005E4358">
        <w:rPr>
          <w:rFonts w:asciiTheme="minorHAnsi" w:eastAsiaTheme="minorHAnsi" w:hAnsiTheme="minorHAnsi"/>
          <w:bCs/>
          <w:sz w:val="22"/>
          <w:szCs w:val="22"/>
          <w:lang w:val="fr-CA"/>
        </w:rPr>
        <w:t>L</w:t>
      </w:r>
      <w:r w:rsidR="00B80AB7" w:rsidRPr="00742A5A">
        <w:rPr>
          <w:rFonts w:asciiTheme="minorHAnsi" w:eastAsiaTheme="minorHAnsi" w:hAnsiTheme="minorHAnsi"/>
          <w:bCs/>
          <w:sz w:val="22"/>
          <w:szCs w:val="22"/>
          <w:lang w:val="fr-CA"/>
        </w:rPr>
        <w:t xml:space="preserve">e </w:t>
      </w:r>
      <w:r w:rsidR="004174BF" w:rsidRPr="00742A5A">
        <w:rPr>
          <w:rFonts w:asciiTheme="minorHAnsi" w:eastAsiaTheme="minorHAnsi" w:hAnsiTheme="minorHAnsi"/>
          <w:bCs/>
          <w:sz w:val="22"/>
          <w:szCs w:val="22"/>
          <w:lang w:val="fr-CA"/>
        </w:rPr>
        <w:t>Secrétariat</w:t>
      </w:r>
      <w:r w:rsidR="00B80AB7" w:rsidRPr="00742A5A">
        <w:rPr>
          <w:rFonts w:asciiTheme="minorHAnsi" w:eastAsiaTheme="minorHAnsi" w:hAnsiTheme="minorHAnsi"/>
          <w:bCs/>
          <w:sz w:val="22"/>
          <w:szCs w:val="22"/>
          <w:lang w:val="fr-CA"/>
        </w:rPr>
        <w:t xml:space="preserve"> </w:t>
      </w:r>
      <w:r w:rsidR="004174BF">
        <w:rPr>
          <w:rFonts w:asciiTheme="minorHAnsi" w:eastAsiaTheme="minorHAnsi" w:hAnsiTheme="minorHAnsi"/>
          <w:bCs/>
          <w:sz w:val="22"/>
          <w:szCs w:val="22"/>
          <w:lang w:val="fr-CA"/>
        </w:rPr>
        <w:t>poursuit ses travaux avec le PNUE</w:t>
      </w:r>
      <w:r w:rsidR="004174BF">
        <w:rPr>
          <w:rFonts w:asciiTheme="minorHAnsi" w:eastAsiaTheme="minorHAnsi" w:hAnsiTheme="minorHAnsi"/>
          <w:bCs/>
          <w:sz w:val="22"/>
          <w:szCs w:val="22"/>
          <w:lang w:val="fr-CA"/>
        </w:rPr>
        <w:noBreakHyphen/>
      </w:r>
      <w:r w:rsidR="00376DDC" w:rsidRPr="00742A5A">
        <w:rPr>
          <w:rFonts w:asciiTheme="minorHAnsi" w:eastAsiaTheme="minorHAnsi" w:hAnsiTheme="minorHAnsi"/>
          <w:bCs/>
          <w:sz w:val="22"/>
          <w:szCs w:val="22"/>
          <w:lang w:val="fr-CA"/>
        </w:rPr>
        <w:t>GRID</w:t>
      </w:r>
      <w:r w:rsidR="002A65F4" w:rsidRPr="00742A5A">
        <w:rPr>
          <w:rFonts w:asciiTheme="minorHAnsi" w:eastAsiaTheme="minorHAnsi" w:hAnsiTheme="minorHAnsi"/>
          <w:bCs/>
          <w:sz w:val="22"/>
          <w:szCs w:val="22"/>
          <w:lang w:val="fr-CA"/>
        </w:rPr>
        <w:t xml:space="preserve"> </w:t>
      </w:r>
      <w:r w:rsidR="004174BF">
        <w:rPr>
          <w:rFonts w:asciiTheme="minorHAnsi" w:eastAsiaTheme="minorHAnsi" w:hAnsiTheme="minorHAnsi"/>
          <w:bCs/>
          <w:sz w:val="22"/>
          <w:szCs w:val="22"/>
          <w:lang w:val="fr-CA"/>
        </w:rPr>
        <w:t>en vue d’affiner le nouveau Service d’information sur les Sites Ramsar (SISR). Il collabore également avec le PNUE</w:t>
      </w:r>
      <w:r w:rsidR="004174BF">
        <w:rPr>
          <w:rFonts w:asciiTheme="minorHAnsi" w:eastAsiaTheme="minorHAnsi" w:hAnsiTheme="minorHAnsi"/>
          <w:bCs/>
          <w:sz w:val="22"/>
          <w:szCs w:val="22"/>
          <w:lang w:val="fr-CA"/>
        </w:rPr>
        <w:noBreakHyphen/>
        <w:t xml:space="preserve">WCMC à l’utilisation du Système de communication des rapports en ligne pour les Rapports nationaux à la COP13, à la publication de l’Indice </w:t>
      </w:r>
      <w:r w:rsidR="00EB68A1">
        <w:rPr>
          <w:rFonts w:asciiTheme="minorHAnsi" w:eastAsiaTheme="minorHAnsi" w:hAnsiTheme="minorHAnsi"/>
          <w:bCs/>
          <w:sz w:val="22"/>
          <w:szCs w:val="22"/>
          <w:lang w:val="fr-CA"/>
        </w:rPr>
        <w:t>des</w:t>
      </w:r>
      <w:r w:rsidR="004174BF">
        <w:rPr>
          <w:rFonts w:asciiTheme="minorHAnsi" w:eastAsiaTheme="minorHAnsi" w:hAnsiTheme="minorHAnsi"/>
          <w:bCs/>
          <w:sz w:val="22"/>
          <w:szCs w:val="22"/>
          <w:lang w:val="fr-CA"/>
        </w:rPr>
        <w:t xml:space="preserve"> tendances de l’étendue des zones humides (WET) qui est une des tâches du plan de travail du Groupe d’évaluation scientifique et technique et à </w:t>
      </w:r>
      <w:r w:rsidR="00EB68A1">
        <w:rPr>
          <w:rFonts w:asciiTheme="minorHAnsi" w:eastAsiaTheme="minorHAnsi" w:hAnsiTheme="minorHAnsi"/>
          <w:bCs/>
          <w:sz w:val="22"/>
          <w:szCs w:val="22"/>
          <w:lang w:val="fr-CA"/>
        </w:rPr>
        <w:t>compléter</w:t>
      </w:r>
      <w:r w:rsidR="004174BF">
        <w:rPr>
          <w:rFonts w:asciiTheme="minorHAnsi" w:eastAsiaTheme="minorHAnsi" w:hAnsiTheme="minorHAnsi"/>
          <w:bCs/>
          <w:sz w:val="22"/>
          <w:szCs w:val="22"/>
          <w:lang w:val="fr-CA"/>
        </w:rPr>
        <w:t xml:space="preserve"> les limites des Sites Ramsar pour le SISR. </w:t>
      </w:r>
    </w:p>
    <w:p w14:paraId="5AFFBAAC" w14:textId="05038EB6" w:rsidR="00254868" w:rsidRPr="00742A5A" w:rsidRDefault="00D416FB" w:rsidP="0048478E">
      <w:pPr>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ab/>
      </w:r>
    </w:p>
    <w:p w14:paraId="18FE063F" w14:textId="653C391C" w:rsidR="001A37DB" w:rsidRPr="00742A5A" w:rsidRDefault="0048478E" w:rsidP="0048478E">
      <w:pPr>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3</w:t>
      </w:r>
      <w:r w:rsidR="00294A70" w:rsidRPr="00742A5A">
        <w:rPr>
          <w:rFonts w:asciiTheme="minorHAnsi" w:eastAsiaTheme="minorHAnsi" w:hAnsiTheme="minorHAnsi"/>
          <w:bCs/>
          <w:sz w:val="22"/>
          <w:szCs w:val="22"/>
          <w:lang w:val="fr-CA"/>
        </w:rPr>
        <w:t>8</w:t>
      </w:r>
      <w:r w:rsidRPr="00742A5A">
        <w:rPr>
          <w:rFonts w:asciiTheme="minorHAnsi" w:eastAsiaTheme="minorHAnsi" w:hAnsiTheme="minorHAnsi"/>
          <w:bCs/>
          <w:sz w:val="22"/>
          <w:szCs w:val="22"/>
          <w:lang w:val="fr-CA"/>
        </w:rPr>
        <w:t>.</w:t>
      </w:r>
      <w:r w:rsidRPr="00742A5A">
        <w:rPr>
          <w:rFonts w:asciiTheme="minorHAnsi" w:eastAsiaTheme="minorHAnsi" w:hAnsiTheme="minorHAnsi"/>
          <w:bCs/>
          <w:sz w:val="22"/>
          <w:szCs w:val="22"/>
          <w:lang w:val="fr-CA"/>
        </w:rPr>
        <w:tab/>
      </w:r>
      <w:r w:rsidR="004174BF">
        <w:rPr>
          <w:rFonts w:asciiTheme="minorHAnsi" w:eastAsiaTheme="minorHAnsi" w:hAnsiTheme="minorHAnsi"/>
          <w:bCs/>
          <w:sz w:val="22"/>
          <w:szCs w:val="22"/>
          <w:lang w:val="fr-CA"/>
        </w:rPr>
        <w:t xml:space="preserve">Le Secrétariat a continué de contribuer à l’initiative </w:t>
      </w:r>
      <w:r w:rsidR="001A37DB" w:rsidRPr="00742A5A">
        <w:rPr>
          <w:rFonts w:asciiTheme="minorHAnsi" w:eastAsiaTheme="minorHAnsi" w:hAnsiTheme="minorHAnsi"/>
          <w:bCs/>
          <w:sz w:val="22"/>
          <w:szCs w:val="22"/>
          <w:lang w:val="fr-CA"/>
        </w:rPr>
        <w:t>InforMEA</w:t>
      </w:r>
      <w:r w:rsidR="004174BF">
        <w:rPr>
          <w:rFonts w:asciiTheme="minorHAnsi" w:eastAsiaTheme="minorHAnsi" w:hAnsiTheme="minorHAnsi"/>
          <w:bCs/>
          <w:sz w:val="22"/>
          <w:szCs w:val="22"/>
          <w:lang w:val="fr-CA"/>
        </w:rPr>
        <w:t xml:space="preserve"> afin d’aider à mettre les informations Ramsar à la disposition de nouveaux publics et </w:t>
      </w:r>
      <w:r w:rsidR="00EB68A1">
        <w:rPr>
          <w:rFonts w:asciiTheme="minorHAnsi" w:eastAsiaTheme="minorHAnsi" w:hAnsiTheme="minorHAnsi"/>
          <w:bCs/>
          <w:sz w:val="22"/>
          <w:szCs w:val="22"/>
          <w:lang w:val="fr-CA"/>
        </w:rPr>
        <w:t>de</w:t>
      </w:r>
      <w:r w:rsidR="004174BF">
        <w:rPr>
          <w:rFonts w:asciiTheme="minorHAnsi" w:eastAsiaTheme="minorHAnsi" w:hAnsiTheme="minorHAnsi"/>
          <w:bCs/>
          <w:sz w:val="22"/>
          <w:szCs w:val="22"/>
          <w:lang w:val="fr-CA"/>
        </w:rPr>
        <w:t xml:space="preserve"> tous ceux qui collaborent déjà avec les AME. Depuis la 53</w:t>
      </w:r>
      <w:r w:rsidR="004174BF" w:rsidRPr="004174BF">
        <w:rPr>
          <w:rFonts w:asciiTheme="minorHAnsi" w:eastAsiaTheme="minorHAnsi" w:hAnsiTheme="minorHAnsi"/>
          <w:bCs/>
          <w:sz w:val="22"/>
          <w:szCs w:val="22"/>
          <w:vertAlign w:val="superscript"/>
          <w:lang w:val="fr-CA"/>
        </w:rPr>
        <w:t>e</w:t>
      </w:r>
      <w:r w:rsidR="004174BF">
        <w:rPr>
          <w:rFonts w:asciiTheme="minorHAnsi" w:eastAsiaTheme="minorHAnsi" w:hAnsiTheme="minorHAnsi"/>
          <w:bCs/>
          <w:sz w:val="22"/>
          <w:szCs w:val="22"/>
          <w:lang w:val="fr-CA"/>
        </w:rPr>
        <w:t> Réunion du Comité permanent</w:t>
      </w:r>
      <w:r w:rsidR="001A37DB" w:rsidRPr="00742A5A">
        <w:rPr>
          <w:rFonts w:asciiTheme="minorHAnsi" w:eastAsiaTheme="minorHAnsi" w:hAnsiTheme="minorHAnsi"/>
          <w:bCs/>
          <w:sz w:val="22"/>
          <w:szCs w:val="22"/>
          <w:lang w:val="fr-CA"/>
        </w:rPr>
        <w:t xml:space="preserve">, </w:t>
      </w:r>
      <w:r w:rsidR="004174BF">
        <w:rPr>
          <w:rFonts w:asciiTheme="minorHAnsi" w:eastAsiaTheme="minorHAnsi" w:hAnsiTheme="minorHAnsi"/>
          <w:bCs/>
          <w:sz w:val="22"/>
          <w:szCs w:val="22"/>
          <w:lang w:val="fr-CA"/>
        </w:rPr>
        <w:t xml:space="preserve">de nouveaux contenus ont été placés sur la plateforme </w:t>
      </w:r>
      <w:r w:rsidR="001A37DB" w:rsidRPr="00742A5A">
        <w:rPr>
          <w:rFonts w:asciiTheme="minorHAnsi" w:eastAsiaTheme="minorHAnsi" w:hAnsiTheme="minorHAnsi"/>
          <w:bCs/>
          <w:sz w:val="22"/>
          <w:szCs w:val="22"/>
          <w:lang w:val="fr-CA"/>
        </w:rPr>
        <w:t xml:space="preserve">InforMEA, </w:t>
      </w:r>
      <w:r w:rsidR="004174BF">
        <w:rPr>
          <w:rFonts w:asciiTheme="minorHAnsi" w:eastAsiaTheme="minorHAnsi" w:hAnsiTheme="minorHAnsi"/>
          <w:bCs/>
          <w:sz w:val="22"/>
          <w:szCs w:val="22"/>
          <w:lang w:val="fr-CA"/>
        </w:rPr>
        <w:t xml:space="preserve">notamment environ </w:t>
      </w:r>
      <w:r w:rsidR="001A37DB" w:rsidRPr="00742A5A">
        <w:rPr>
          <w:rFonts w:asciiTheme="minorHAnsi" w:eastAsiaTheme="minorHAnsi" w:hAnsiTheme="minorHAnsi"/>
          <w:bCs/>
          <w:sz w:val="22"/>
          <w:szCs w:val="22"/>
          <w:lang w:val="fr-CA"/>
        </w:rPr>
        <w:t>600</w:t>
      </w:r>
      <w:r w:rsidR="004174BF">
        <w:rPr>
          <w:rFonts w:asciiTheme="minorHAnsi" w:eastAsiaTheme="minorHAnsi" w:hAnsiTheme="minorHAnsi"/>
          <w:bCs/>
          <w:sz w:val="22"/>
          <w:szCs w:val="22"/>
          <w:lang w:val="fr-CA"/>
        </w:rPr>
        <w:t> </w:t>
      </w:r>
      <w:r w:rsidR="001A37DB" w:rsidRPr="00742A5A">
        <w:rPr>
          <w:rFonts w:asciiTheme="minorHAnsi" w:eastAsiaTheme="minorHAnsi" w:hAnsiTheme="minorHAnsi"/>
          <w:bCs/>
          <w:sz w:val="22"/>
          <w:szCs w:val="22"/>
          <w:lang w:val="fr-CA"/>
        </w:rPr>
        <w:t xml:space="preserve">documents </w:t>
      </w:r>
      <w:r w:rsidR="004174BF">
        <w:rPr>
          <w:rFonts w:asciiTheme="minorHAnsi" w:eastAsiaTheme="minorHAnsi" w:hAnsiTheme="minorHAnsi"/>
          <w:bCs/>
          <w:sz w:val="22"/>
          <w:szCs w:val="22"/>
          <w:lang w:val="fr-CA"/>
        </w:rPr>
        <w:t xml:space="preserve">qui vont de rapports de sessions et de Missions consultatives Ramsar à des lignes directrices, des fiches, des notes d’orientation et autres publications. Des efforts sont en cours pour </w:t>
      </w:r>
      <w:r w:rsidR="00EB68A1">
        <w:rPr>
          <w:rFonts w:asciiTheme="minorHAnsi" w:eastAsiaTheme="minorHAnsi" w:hAnsiTheme="minorHAnsi"/>
          <w:bCs/>
          <w:sz w:val="22"/>
          <w:szCs w:val="22"/>
          <w:lang w:val="fr-CA"/>
        </w:rPr>
        <w:t>veiller à ce</w:t>
      </w:r>
      <w:r w:rsidR="004174BF">
        <w:rPr>
          <w:rFonts w:asciiTheme="minorHAnsi" w:eastAsiaTheme="minorHAnsi" w:hAnsiTheme="minorHAnsi"/>
          <w:bCs/>
          <w:sz w:val="22"/>
          <w:szCs w:val="22"/>
          <w:lang w:val="fr-CA"/>
        </w:rPr>
        <w:t xml:space="preserve"> que ce matériel </w:t>
      </w:r>
      <w:r w:rsidR="00EB68A1">
        <w:rPr>
          <w:rFonts w:asciiTheme="minorHAnsi" w:eastAsiaTheme="minorHAnsi" w:hAnsiTheme="minorHAnsi"/>
          <w:bCs/>
          <w:sz w:val="22"/>
          <w:szCs w:val="22"/>
          <w:lang w:val="fr-CA"/>
        </w:rPr>
        <w:lastRenderedPageBreak/>
        <w:t>soit</w:t>
      </w:r>
      <w:r w:rsidR="004174BF">
        <w:rPr>
          <w:rFonts w:asciiTheme="minorHAnsi" w:eastAsiaTheme="minorHAnsi" w:hAnsiTheme="minorHAnsi"/>
          <w:bCs/>
          <w:sz w:val="22"/>
          <w:szCs w:val="22"/>
          <w:lang w:val="fr-CA"/>
        </w:rPr>
        <w:t xml:space="preserve"> facilement accessible par les usagers qui ne connaissent peut</w:t>
      </w:r>
      <w:r w:rsidR="004174BF">
        <w:rPr>
          <w:rFonts w:asciiTheme="minorHAnsi" w:eastAsiaTheme="minorHAnsi" w:hAnsiTheme="minorHAnsi"/>
          <w:bCs/>
          <w:sz w:val="22"/>
          <w:szCs w:val="22"/>
          <w:lang w:val="fr-CA"/>
        </w:rPr>
        <w:noBreakHyphen/>
        <w:t>être pas la Convention de Ramsar ni son rôle dans la gouvernance mondiale de l’environnement.</w:t>
      </w:r>
      <w:r w:rsidR="001A37DB" w:rsidRPr="00742A5A">
        <w:rPr>
          <w:rFonts w:asciiTheme="minorHAnsi" w:eastAsiaTheme="minorHAnsi" w:hAnsiTheme="minorHAnsi"/>
          <w:bCs/>
          <w:sz w:val="22"/>
          <w:szCs w:val="22"/>
          <w:lang w:val="fr-CA"/>
        </w:rPr>
        <w:t xml:space="preserve"> </w:t>
      </w:r>
    </w:p>
    <w:p w14:paraId="64426B29" w14:textId="77777777" w:rsidR="001A37DB" w:rsidRPr="00742A5A" w:rsidRDefault="001A37DB" w:rsidP="0048478E">
      <w:pPr>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 </w:t>
      </w:r>
    </w:p>
    <w:p w14:paraId="631600A6" w14:textId="763F9428" w:rsidR="001A37DB" w:rsidRPr="00742A5A" w:rsidRDefault="0048478E" w:rsidP="0048478E">
      <w:pPr>
        <w:autoSpaceDE w:val="0"/>
        <w:autoSpaceDN w:val="0"/>
        <w:adjustRightInd w:val="0"/>
        <w:rPr>
          <w:rFonts w:asciiTheme="minorHAnsi" w:eastAsiaTheme="minorHAnsi" w:hAnsiTheme="minorHAnsi"/>
          <w:bCs/>
          <w:sz w:val="22"/>
          <w:szCs w:val="22"/>
          <w:lang w:val="fr-CA"/>
        </w:rPr>
      </w:pPr>
      <w:r w:rsidRPr="00742A5A">
        <w:rPr>
          <w:rFonts w:asciiTheme="minorHAnsi" w:eastAsiaTheme="minorHAnsi" w:hAnsiTheme="minorHAnsi"/>
          <w:bCs/>
          <w:sz w:val="22"/>
          <w:szCs w:val="22"/>
          <w:lang w:val="fr-CA"/>
        </w:rPr>
        <w:t>3</w:t>
      </w:r>
      <w:r w:rsidR="00294A70" w:rsidRPr="00742A5A">
        <w:rPr>
          <w:rFonts w:asciiTheme="minorHAnsi" w:eastAsiaTheme="minorHAnsi" w:hAnsiTheme="minorHAnsi"/>
          <w:bCs/>
          <w:sz w:val="22"/>
          <w:szCs w:val="22"/>
          <w:lang w:val="fr-CA"/>
        </w:rPr>
        <w:t>9</w:t>
      </w:r>
      <w:r w:rsidRPr="00742A5A">
        <w:rPr>
          <w:rFonts w:asciiTheme="minorHAnsi" w:eastAsiaTheme="minorHAnsi" w:hAnsiTheme="minorHAnsi"/>
          <w:bCs/>
          <w:sz w:val="22"/>
          <w:szCs w:val="22"/>
          <w:lang w:val="fr-CA"/>
        </w:rPr>
        <w:t>.</w:t>
      </w:r>
      <w:r w:rsidRPr="00742A5A">
        <w:rPr>
          <w:rFonts w:asciiTheme="minorHAnsi" w:eastAsiaTheme="minorHAnsi" w:hAnsiTheme="minorHAnsi"/>
          <w:bCs/>
          <w:sz w:val="22"/>
          <w:szCs w:val="22"/>
          <w:lang w:val="fr-CA"/>
        </w:rPr>
        <w:tab/>
      </w:r>
      <w:r w:rsidR="004174BF">
        <w:rPr>
          <w:rFonts w:asciiTheme="minorHAnsi" w:eastAsiaTheme="minorHAnsi" w:hAnsiTheme="minorHAnsi"/>
          <w:bCs/>
          <w:sz w:val="22"/>
          <w:szCs w:val="22"/>
          <w:lang w:val="fr-CA"/>
        </w:rPr>
        <w:t xml:space="preserve">Le Secrétariat et l’équipe </w:t>
      </w:r>
      <w:r w:rsidR="001A37DB" w:rsidRPr="00742A5A">
        <w:rPr>
          <w:rFonts w:asciiTheme="minorHAnsi" w:eastAsiaTheme="minorHAnsi" w:hAnsiTheme="minorHAnsi"/>
          <w:bCs/>
          <w:sz w:val="22"/>
          <w:szCs w:val="22"/>
          <w:lang w:val="fr-CA"/>
        </w:rPr>
        <w:t xml:space="preserve">InforMEA </w:t>
      </w:r>
      <w:r w:rsidR="004174BF">
        <w:rPr>
          <w:rFonts w:asciiTheme="minorHAnsi" w:eastAsiaTheme="minorHAnsi" w:hAnsiTheme="minorHAnsi"/>
          <w:bCs/>
          <w:sz w:val="22"/>
          <w:szCs w:val="22"/>
          <w:lang w:val="fr-CA"/>
        </w:rPr>
        <w:t xml:space="preserve">d’ONU Environnement ont collaboré de manière fructueuse, dans leur intérêt mutuel. Le Secrétariat a mené un exercice en vue d’étiqueter le contenu par thèmes et de cartographier ces thèmes par rapport aux termes du </w:t>
      </w:r>
      <w:r w:rsidR="001A37DB" w:rsidRPr="00742A5A">
        <w:rPr>
          <w:rFonts w:asciiTheme="minorHAnsi" w:eastAsiaTheme="minorHAnsi" w:hAnsiTheme="minorHAnsi"/>
          <w:bCs/>
          <w:sz w:val="22"/>
          <w:szCs w:val="22"/>
          <w:lang w:val="fr-CA"/>
        </w:rPr>
        <w:t xml:space="preserve">thesaurus </w:t>
      </w:r>
      <w:r w:rsidR="004174BF">
        <w:rPr>
          <w:rFonts w:asciiTheme="minorHAnsi" w:eastAsiaTheme="minorHAnsi" w:hAnsiTheme="minorHAnsi"/>
          <w:bCs/>
          <w:sz w:val="22"/>
          <w:szCs w:val="22"/>
          <w:lang w:val="fr-CA"/>
        </w:rPr>
        <w:t xml:space="preserve">LEO mis au point pour </w:t>
      </w:r>
      <w:r w:rsidR="001A37DB" w:rsidRPr="00742A5A">
        <w:rPr>
          <w:rFonts w:asciiTheme="minorHAnsi" w:eastAsiaTheme="minorHAnsi" w:hAnsiTheme="minorHAnsi"/>
          <w:bCs/>
          <w:sz w:val="22"/>
          <w:szCs w:val="22"/>
          <w:lang w:val="fr-CA"/>
        </w:rPr>
        <w:t>InforMEA</w:t>
      </w:r>
      <w:r w:rsidR="004E79B0" w:rsidRPr="00742A5A">
        <w:rPr>
          <w:rFonts w:asciiTheme="minorHAnsi" w:eastAsiaTheme="minorHAnsi" w:hAnsiTheme="minorHAnsi"/>
          <w:bCs/>
          <w:sz w:val="22"/>
          <w:szCs w:val="22"/>
          <w:lang w:val="fr-CA"/>
        </w:rPr>
        <w:t>.</w:t>
      </w:r>
      <w:r w:rsidR="001A37DB" w:rsidRPr="00742A5A">
        <w:rPr>
          <w:rFonts w:asciiTheme="minorHAnsi" w:eastAsiaTheme="minorHAnsi" w:hAnsiTheme="minorHAnsi"/>
          <w:bCs/>
          <w:sz w:val="22"/>
          <w:szCs w:val="22"/>
          <w:lang w:val="fr-CA"/>
        </w:rPr>
        <w:t xml:space="preserve"> </w:t>
      </w:r>
      <w:r w:rsidR="004174BF">
        <w:rPr>
          <w:rFonts w:asciiTheme="minorHAnsi" w:eastAsiaTheme="minorHAnsi" w:hAnsiTheme="minorHAnsi"/>
          <w:bCs/>
          <w:sz w:val="22"/>
          <w:szCs w:val="22"/>
          <w:lang w:val="fr-CA"/>
        </w:rPr>
        <w:t>L’application des enseignements de ce pilote soutiendra la recherche effective sur le site web de Ramsar et permettra de mettre le contenu Ramsar à la disposition de nouveaux publics (par exemple, en présentant des informations sur les tourbières aux usagers d’</w:t>
      </w:r>
      <w:r w:rsidR="001A37DB" w:rsidRPr="00742A5A">
        <w:rPr>
          <w:rFonts w:asciiTheme="minorHAnsi" w:eastAsiaTheme="minorHAnsi" w:hAnsiTheme="minorHAnsi"/>
          <w:bCs/>
          <w:sz w:val="22"/>
          <w:szCs w:val="22"/>
          <w:lang w:val="fr-CA"/>
        </w:rPr>
        <w:t xml:space="preserve">InforMEA </w:t>
      </w:r>
      <w:r w:rsidR="004174BF">
        <w:rPr>
          <w:rFonts w:asciiTheme="minorHAnsi" w:eastAsiaTheme="minorHAnsi" w:hAnsiTheme="minorHAnsi"/>
          <w:bCs/>
          <w:sz w:val="22"/>
          <w:szCs w:val="22"/>
          <w:lang w:val="fr-CA"/>
        </w:rPr>
        <w:t xml:space="preserve">qui recherchent un contenu sur le stockage du carbone). </w:t>
      </w:r>
    </w:p>
    <w:p w14:paraId="5C227776" w14:textId="77777777" w:rsidR="001A37DB" w:rsidRPr="00742A5A" w:rsidRDefault="001A37DB" w:rsidP="001A37DB">
      <w:pPr>
        <w:autoSpaceDE w:val="0"/>
        <w:autoSpaceDN w:val="0"/>
        <w:adjustRightInd w:val="0"/>
        <w:rPr>
          <w:rFonts w:asciiTheme="minorHAnsi" w:eastAsiaTheme="minorHAnsi" w:hAnsiTheme="minorHAnsi"/>
          <w:bCs/>
          <w:sz w:val="22"/>
          <w:szCs w:val="22"/>
          <w:lang w:val="fr-CA"/>
        </w:rPr>
      </w:pPr>
    </w:p>
    <w:p w14:paraId="7CF7100E" w14:textId="0663E576" w:rsidR="00EE6A9F" w:rsidRPr="00024E47" w:rsidRDefault="00294A70" w:rsidP="004E79B0">
      <w:pPr>
        <w:autoSpaceDE w:val="0"/>
        <w:autoSpaceDN w:val="0"/>
        <w:adjustRightInd w:val="0"/>
        <w:rPr>
          <w:rFonts w:asciiTheme="minorHAnsi" w:eastAsiaTheme="minorHAnsi" w:hAnsiTheme="minorHAnsi"/>
          <w:bCs/>
          <w:sz w:val="22"/>
          <w:szCs w:val="22"/>
          <w:lang w:val="fr-CA"/>
        </w:rPr>
      </w:pPr>
      <w:r w:rsidRPr="00024E47">
        <w:rPr>
          <w:rFonts w:asciiTheme="minorHAnsi" w:eastAsiaTheme="minorHAnsi" w:hAnsiTheme="minorHAnsi"/>
          <w:bCs/>
          <w:sz w:val="22"/>
          <w:szCs w:val="22"/>
          <w:lang w:val="fr-CA"/>
        </w:rPr>
        <w:t>40</w:t>
      </w:r>
      <w:r w:rsidR="0048478E" w:rsidRPr="00024E47">
        <w:rPr>
          <w:rFonts w:asciiTheme="minorHAnsi" w:eastAsiaTheme="minorHAnsi" w:hAnsiTheme="minorHAnsi"/>
          <w:bCs/>
          <w:sz w:val="22"/>
          <w:szCs w:val="22"/>
          <w:lang w:val="fr-CA"/>
        </w:rPr>
        <w:t>.</w:t>
      </w:r>
      <w:r w:rsidR="0048478E" w:rsidRPr="00024E47">
        <w:rPr>
          <w:rFonts w:asciiTheme="minorHAnsi" w:eastAsiaTheme="minorHAnsi" w:hAnsiTheme="minorHAnsi"/>
          <w:bCs/>
          <w:sz w:val="22"/>
          <w:szCs w:val="22"/>
          <w:lang w:val="fr-CA"/>
        </w:rPr>
        <w:tab/>
      </w:r>
      <w:r w:rsidR="007D5E3F">
        <w:rPr>
          <w:rFonts w:asciiTheme="minorHAnsi" w:eastAsiaTheme="minorHAnsi" w:hAnsiTheme="minorHAnsi"/>
          <w:bCs/>
          <w:sz w:val="22"/>
          <w:szCs w:val="22"/>
          <w:lang w:val="fr-CA"/>
        </w:rPr>
        <w:t xml:space="preserve">Le Secrétariat a participé à la troisième </w:t>
      </w:r>
      <w:r w:rsidR="0014136F">
        <w:rPr>
          <w:rFonts w:asciiTheme="minorHAnsi" w:eastAsiaTheme="minorHAnsi" w:hAnsiTheme="minorHAnsi"/>
          <w:bCs/>
          <w:sz w:val="22"/>
          <w:szCs w:val="22"/>
          <w:lang w:val="fr-CA"/>
        </w:rPr>
        <w:t>s</w:t>
      </w:r>
      <w:r w:rsidR="007D5E3F">
        <w:rPr>
          <w:rFonts w:asciiTheme="minorHAnsi" w:eastAsiaTheme="minorHAnsi" w:hAnsiTheme="minorHAnsi"/>
          <w:bCs/>
          <w:sz w:val="22"/>
          <w:szCs w:val="22"/>
          <w:lang w:val="fr-CA"/>
        </w:rPr>
        <w:t xml:space="preserve">ession de l’Assemblée des Nations Unies sur l’environnement </w:t>
      </w:r>
      <w:r w:rsidR="00C966D8" w:rsidRPr="00024E47">
        <w:rPr>
          <w:rFonts w:asciiTheme="minorHAnsi" w:eastAsiaTheme="minorHAnsi" w:hAnsiTheme="minorHAnsi"/>
          <w:bCs/>
          <w:sz w:val="22"/>
          <w:szCs w:val="22"/>
          <w:lang w:val="fr-CA"/>
        </w:rPr>
        <w:t>(Nairobi</w:t>
      </w:r>
      <w:r w:rsidR="007B2CBE" w:rsidRPr="00024E47">
        <w:rPr>
          <w:rFonts w:asciiTheme="minorHAnsi" w:eastAsiaTheme="minorHAnsi" w:hAnsiTheme="minorHAnsi"/>
          <w:bCs/>
          <w:sz w:val="22"/>
          <w:szCs w:val="22"/>
          <w:lang w:val="fr-CA"/>
        </w:rPr>
        <w:t>,</w:t>
      </w:r>
      <w:r w:rsidR="007D5E3F">
        <w:rPr>
          <w:rFonts w:asciiTheme="minorHAnsi" w:eastAsiaTheme="minorHAnsi" w:hAnsiTheme="minorHAnsi"/>
          <w:bCs/>
          <w:sz w:val="22"/>
          <w:szCs w:val="22"/>
          <w:lang w:val="fr-CA"/>
        </w:rPr>
        <w:t xml:space="preserve"> 4</w:t>
      </w:r>
      <w:r w:rsidR="007D5E3F">
        <w:rPr>
          <w:rFonts w:asciiTheme="minorHAnsi" w:eastAsiaTheme="minorHAnsi" w:hAnsiTheme="minorHAnsi"/>
          <w:bCs/>
          <w:sz w:val="22"/>
          <w:szCs w:val="22"/>
          <w:lang w:val="fr-CA"/>
        </w:rPr>
        <w:noBreakHyphen/>
      </w:r>
      <w:r w:rsidR="00C966D8" w:rsidRPr="00024E47">
        <w:rPr>
          <w:rFonts w:asciiTheme="minorHAnsi" w:eastAsiaTheme="minorHAnsi" w:hAnsiTheme="minorHAnsi"/>
          <w:bCs/>
          <w:sz w:val="22"/>
          <w:szCs w:val="22"/>
          <w:lang w:val="fr-CA"/>
        </w:rPr>
        <w:t>6</w:t>
      </w:r>
      <w:r w:rsidR="007D5E3F">
        <w:rPr>
          <w:rFonts w:asciiTheme="minorHAnsi" w:eastAsiaTheme="minorHAnsi" w:hAnsiTheme="minorHAnsi"/>
          <w:bCs/>
          <w:sz w:val="22"/>
          <w:szCs w:val="22"/>
          <w:lang w:val="fr-CA"/>
        </w:rPr>
        <w:t> décembre </w:t>
      </w:r>
      <w:r w:rsidR="00C966D8" w:rsidRPr="00024E47">
        <w:rPr>
          <w:rFonts w:asciiTheme="minorHAnsi" w:eastAsiaTheme="minorHAnsi" w:hAnsiTheme="minorHAnsi"/>
          <w:bCs/>
          <w:sz w:val="22"/>
          <w:szCs w:val="22"/>
          <w:lang w:val="fr-CA"/>
        </w:rPr>
        <w:t xml:space="preserve">2017) </w:t>
      </w:r>
      <w:r w:rsidR="007D5E3F">
        <w:rPr>
          <w:rFonts w:asciiTheme="minorHAnsi" w:eastAsiaTheme="minorHAnsi" w:hAnsiTheme="minorHAnsi"/>
          <w:bCs/>
          <w:sz w:val="22"/>
          <w:szCs w:val="22"/>
          <w:lang w:val="fr-CA"/>
        </w:rPr>
        <w:t xml:space="preserve">sous le thème général de la « pollution ». La Secrétaire générale a participé à la </w:t>
      </w:r>
      <w:r w:rsidR="0014136F">
        <w:rPr>
          <w:rFonts w:asciiTheme="minorHAnsi" w:eastAsiaTheme="minorHAnsi" w:hAnsiTheme="minorHAnsi"/>
          <w:bCs/>
          <w:sz w:val="22"/>
          <w:szCs w:val="22"/>
          <w:lang w:val="fr-CA"/>
        </w:rPr>
        <w:t>r</w:t>
      </w:r>
      <w:r w:rsidR="007D5E3F">
        <w:rPr>
          <w:rFonts w:asciiTheme="minorHAnsi" w:eastAsiaTheme="minorHAnsi" w:hAnsiTheme="minorHAnsi"/>
          <w:bCs/>
          <w:sz w:val="22"/>
          <w:szCs w:val="22"/>
          <w:lang w:val="fr-CA"/>
        </w:rPr>
        <w:t xml:space="preserve">éunion de haut niveau. Elle a également </w:t>
      </w:r>
      <w:r w:rsidR="0014136F">
        <w:rPr>
          <w:rFonts w:asciiTheme="minorHAnsi" w:eastAsiaTheme="minorHAnsi" w:hAnsiTheme="minorHAnsi"/>
          <w:bCs/>
          <w:sz w:val="22"/>
          <w:szCs w:val="22"/>
          <w:lang w:val="fr-CA"/>
        </w:rPr>
        <w:t>fait</w:t>
      </w:r>
      <w:r w:rsidR="007D5E3F">
        <w:rPr>
          <w:rFonts w:asciiTheme="minorHAnsi" w:eastAsiaTheme="minorHAnsi" w:hAnsiTheme="minorHAnsi"/>
          <w:bCs/>
          <w:sz w:val="22"/>
          <w:szCs w:val="22"/>
          <w:lang w:val="fr-CA"/>
        </w:rPr>
        <w:t xml:space="preserve"> une déclaration en séance plénière et elle est intervenue dans le troisième </w:t>
      </w:r>
      <w:r w:rsidR="0014136F">
        <w:rPr>
          <w:rFonts w:asciiTheme="minorHAnsi" w:eastAsiaTheme="minorHAnsi" w:hAnsiTheme="minorHAnsi"/>
          <w:bCs/>
          <w:sz w:val="22"/>
          <w:szCs w:val="22"/>
          <w:lang w:val="fr-CA"/>
        </w:rPr>
        <w:t>d</w:t>
      </w:r>
      <w:r w:rsidR="007D5E3F">
        <w:rPr>
          <w:rFonts w:asciiTheme="minorHAnsi" w:eastAsiaTheme="minorHAnsi" w:hAnsiTheme="minorHAnsi"/>
          <w:bCs/>
          <w:sz w:val="22"/>
          <w:szCs w:val="22"/>
          <w:lang w:val="fr-CA"/>
        </w:rPr>
        <w:t xml:space="preserve">ialogue sur « Les solutions pratiques </w:t>
      </w:r>
      <w:r w:rsidR="009459AD">
        <w:rPr>
          <w:rFonts w:asciiTheme="minorHAnsi" w:eastAsiaTheme="minorHAnsi" w:hAnsiTheme="minorHAnsi"/>
          <w:bCs/>
          <w:sz w:val="22"/>
          <w:szCs w:val="22"/>
          <w:lang w:val="fr-CA"/>
        </w:rPr>
        <w:t xml:space="preserve">pour </w:t>
      </w:r>
      <w:r w:rsidR="007D5E3F">
        <w:rPr>
          <w:rFonts w:asciiTheme="minorHAnsi" w:eastAsiaTheme="minorHAnsi" w:hAnsiTheme="minorHAnsi"/>
          <w:bCs/>
          <w:sz w:val="22"/>
          <w:szCs w:val="22"/>
          <w:lang w:val="fr-CA"/>
        </w:rPr>
        <w:t xml:space="preserve">une planète </w:t>
      </w:r>
      <w:r w:rsidR="009459AD">
        <w:rPr>
          <w:rFonts w:asciiTheme="minorHAnsi" w:eastAsiaTheme="minorHAnsi" w:hAnsiTheme="minorHAnsi"/>
          <w:bCs/>
          <w:sz w:val="22"/>
          <w:szCs w:val="22"/>
          <w:lang w:val="fr-CA"/>
        </w:rPr>
        <w:t>sans</w:t>
      </w:r>
      <w:r w:rsidR="007D5E3F">
        <w:rPr>
          <w:rFonts w:asciiTheme="minorHAnsi" w:eastAsiaTheme="minorHAnsi" w:hAnsiTheme="minorHAnsi"/>
          <w:bCs/>
          <w:sz w:val="22"/>
          <w:szCs w:val="22"/>
          <w:lang w:val="fr-CA"/>
        </w:rPr>
        <w:t xml:space="preserve"> pollution ». Elle a également participé </w:t>
      </w:r>
      <w:r w:rsidR="0014136F">
        <w:rPr>
          <w:rFonts w:asciiTheme="minorHAnsi" w:eastAsiaTheme="minorHAnsi" w:hAnsiTheme="minorHAnsi"/>
          <w:bCs/>
          <w:sz w:val="22"/>
          <w:szCs w:val="22"/>
          <w:lang w:val="fr-CA"/>
        </w:rPr>
        <w:t>au</w:t>
      </w:r>
      <w:r w:rsidR="00383636">
        <w:rPr>
          <w:rFonts w:asciiTheme="minorHAnsi" w:eastAsiaTheme="minorHAnsi" w:hAnsiTheme="minorHAnsi"/>
          <w:bCs/>
          <w:sz w:val="22"/>
          <w:szCs w:val="22"/>
          <w:lang w:val="fr-CA"/>
        </w:rPr>
        <w:t xml:space="preserve"> petit</w:t>
      </w:r>
      <w:r w:rsidR="00383636">
        <w:rPr>
          <w:rFonts w:asciiTheme="minorHAnsi" w:eastAsiaTheme="minorHAnsi" w:hAnsiTheme="minorHAnsi"/>
          <w:bCs/>
          <w:sz w:val="22"/>
          <w:szCs w:val="22"/>
          <w:lang w:val="fr-CA"/>
        </w:rPr>
        <w:noBreakHyphen/>
      </w:r>
      <w:r w:rsidR="007D5E3F">
        <w:rPr>
          <w:rFonts w:asciiTheme="minorHAnsi" w:eastAsiaTheme="minorHAnsi" w:hAnsiTheme="minorHAnsi"/>
          <w:bCs/>
          <w:sz w:val="22"/>
          <w:szCs w:val="22"/>
          <w:lang w:val="fr-CA"/>
        </w:rPr>
        <w:t xml:space="preserve">déjeuner </w:t>
      </w:r>
      <w:r w:rsidR="0014136F">
        <w:rPr>
          <w:rFonts w:asciiTheme="minorHAnsi" w:eastAsiaTheme="minorHAnsi" w:hAnsiTheme="minorHAnsi"/>
          <w:bCs/>
          <w:sz w:val="22"/>
          <w:szCs w:val="22"/>
          <w:lang w:val="fr-CA"/>
        </w:rPr>
        <w:t xml:space="preserve">annuel </w:t>
      </w:r>
      <w:r w:rsidR="007D5E3F">
        <w:rPr>
          <w:rFonts w:asciiTheme="minorHAnsi" w:eastAsiaTheme="minorHAnsi" w:hAnsiTheme="minorHAnsi"/>
          <w:bCs/>
          <w:sz w:val="22"/>
          <w:szCs w:val="22"/>
          <w:lang w:val="fr-CA"/>
        </w:rPr>
        <w:t xml:space="preserve">du Réseau de femmes ministres </w:t>
      </w:r>
      <w:r w:rsidR="0014136F">
        <w:rPr>
          <w:rFonts w:asciiTheme="minorHAnsi" w:eastAsiaTheme="minorHAnsi" w:hAnsiTheme="minorHAnsi"/>
          <w:bCs/>
          <w:sz w:val="22"/>
          <w:szCs w:val="22"/>
          <w:lang w:val="fr-CA"/>
        </w:rPr>
        <w:t>de</w:t>
      </w:r>
      <w:r w:rsidR="007D5E3F">
        <w:rPr>
          <w:rFonts w:asciiTheme="minorHAnsi" w:eastAsiaTheme="minorHAnsi" w:hAnsiTheme="minorHAnsi"/>
          <w:bCs/>
          <w:sz w:val="22"/>
          <w:szCs w:val="22"/>
          <w:lang w:val="fr-CA"/>
        </w:rPr>
        <w:t xml:space="preserve"> l’environnement, </w:t>
      </w:r>
      <w:r w:rsidR="00383636">
        <w:rPr>
          <w:rFonts w:asciiTheme="minorHAnsi" w:eastAsiaTheme="minorHAnsi" w:hAnsiTheme="minorHAnsi"/>
          <w:bCs/>
          <w:sz w:val="22"/>
          <w:szCs w:val="22"/>
          <w:lang w:val="fr-CA"/>
        </w:rPr>
        <w:t>ainsi qu’à un petit</w:t>
      </w:r>
      <w:r w:rsidR="00383636">
        <w:rPr>
          <w:rFonts w:asciiTheme="minorHAnsi" w:eastAsiaTheme="minorHAnsi" w:hAnsiTheme="minorHAnsi"/>
          <w:bCs/>
          <w:sz w:val="22"/>
          <w:szCs w:val="22"/>
          <w:lang w:val="fr-CA"/>
        </w:rPr>
        <w:noBreakHyphen/>
        <w:t xml:space="preserve">déjeuner avec le Directeur exécutif d’ONU Environnement et les </w:t>
      </w:r>
      <w:r w:rsidR="0014136F">
        <w:rPr>
          <w:rFonts w:asciiTheme="minorHAnsi" w:eastAsiaTheme="minorHAnsi" w:hAnsiTheme="minorHAnsi"/>
          <w:bCs/>
          <w:sz w:val="22"/>
          <w:szCs w:val="22"/>
          <w:lang w:val="fr-CA"/>
        </w:rPr>
        <w:t>dirigeants</w:t>
      </w:r>
      <w:r w:rsidR="00383636">
        <w:rPr>
          <w:rFonts w:asciiTheme="minorHAnsi" w:eastAsiaTheme="minorHAnsi" w:hAnsiTheme="minorHAnsi"/>
          <w:bCs/>
          <w:sz w:val="22"/>
          <w:szCs w:val="22"/>
          <w:lang w:val="fr-CA"/>
        </w:rPr>
        <w:t xml:space="preserve"> des AME. </w:t>
      </w:r>
      <w:r w:rsidR="00E47CC8" w:rsidRPr="00024E47">
        <w:rPr>
          <w:rFonts w:asciiTheme="minorHAnsi" w:eastAsiaTheme="minorHAnsi" w:hAnsiTheme="minorHAnsi"/>
          <w:bCs/>
          <w:sz w:val="22"/>
          <w:szCs w:val="22"/>
          <w:lang w:val="fr-CA"/>
        </w:rPr>
        <w:t xml:space="preserve"> </w:t>
      </w:r>
    </w:p>
    <w:p w14:paraId="1F4F8D80" w14:textId="77777777" w:rsidR="00EE6A9F" w:rsidRPr="00024E47" w:rsidRDefault="00EE6A9F" w:rsidP="0048478E">
      <w:pPr>
        <w:autoSpaceDE w:val="0"/>
        <w:autoSpaceDN w:val="0"/>
        <w:adjustRightInd w:val="0"/>
        <w:rPr>
          <w:rFonts w:asciiTheme="minorHAnsi" w:eastAsiaTheme="minorHAnsi" w:hAnsiTheme="minorHAnsi"/>
          <w:bCs/>
          <w:sz w:val="22"/>
          <w:szCs w:val="22"/>
          <w:lang w:val="fr-CA"/>
        </w:rPr>
      </w:pPr>
    </w:p>
    <w:p w14:paraId="2FBA2440" w14:textId="58FEC50D" w:rsidR="00635AE6" w:rsidRPr="00024E47" w:rsidRDefault="0048478E" w:rsidP="0048478E">
      <w:pPr>
        <w:autoSpaceDE w:val="0"/>
        <w:autoSpaceDN w:val="0"/>
        <w:adjustRightInd w:val="0"/>
        <w:rPr>
          <w:rFonts w:asciiTheme="minorHAnsi" w:eastAsiaTheme="minorHAnsi" w:hAnsiTheme="minorHAnsi"/>
          <w:bCs/>
          <w:sz w:val="22"/>
          <w:szCs w:val="22"/>
          <w:lang w:val="fr-CA"/>
        </w:rPr>
      </w:pPr>
      <w:r w:rsidRPr="00024E47">
        <w:rPr>
          <w:rFonts w:asciiTheme="minorHAnsi" w:eastAsiaTheme="minorHAnsi" w:hAnsiTheme="minorHAnsi"/>
          <w:bCs/>
          <w:sz w:val="22"/>
          <w:szCs w:val="22"/>
          <w:lang w:val="fr-CA"/>
        </w:rPr>
        <w:t>4</w:t>
      </w:r>
      <w:r w:rsidR="00294A70" w:rsidRPr="00024E47">
        <w:rPr>
          <w:rFonts w:asciiTheme="minorHAnsi" w:eastAsiaTheme="minorHAnsi" w:hAnsiTheme="minorHAnsi"/>
          <w:bCs/>
          <w:sz w:val="22"/>
          <w:szCs w:val="22"/>
          <w:lang w:val="fr-CA"/>
        </w:rPr>
        <w:t>1</w:t>
      </w:r>
      <w:r w:rsidRPr="00024E47">
        <w:rPr>
          <w:rFonts w:asciiTheme="minorHAnsi" w:eastAsiaTheme="minorHAnsi" w:hAnsiTheme="minorHAnsi"/>
          <w:bCs/>
          <w:sz w:val="22"/>
          <w:szCs w:val="22"/>
          <w:lang w:val="fr-CA"/>
        </w:rPr>
        <w:t>.</w:t>
      </w:r>
      <w:r w:rsidRPr="00024E47">
        <w:rPr>
          <w:rFonts w:asciiTheme="minorHAnsi" w:eastAsiaTheme="minorHAnsi" w:hAnsiTheme="minorHAnsi"/>
          <w:bCs/>
          <w:sz w:val="22"/>
          <w:szCs w:val="22"/>
          <w:lang w:val="fr-CA"/>
        </w:rPr>
        <w:tab/>
      </w:r>
      <w:r w:rsidR="00383636">
        <w:rPr>
          <w:rFonts w:asciiTheme="minorHAnsi" w:eastAsiaTheme="minorHAnsi" w:hAnsiTheme="minorHAnsi"/>
          <w:bCs/>
          <w:sz w:val="22"/>
          <w:szCs w:val="22"/>
          <w:lang w:val="fr-CA"/>
        </w:rPr>
        <w:t xml:space="preserve">L’Assemblée des Nations Unies pour l’environnement a adopté une Déclaration ministérielle et deux Résolutions qui font spécifiquement référence à la Convention : </w:t>
      </w:r>
    </w:p>
    <w:p w14:paraId="0473462D" w14:textId="77777777" w:rsidR="00635AE6" w:rsidRPr="00024E47" w:rsidRDefault="00635AE6" w:rsidP="00635AE6">
      <w:pPr>
        <w:pStyle w:val="ListParagraph"/>
        <w:rPr>
          <w:rFonts w:asciiTheme="minorHAnsi" w:hAnsiTheme="minorHAnsi"/>
          <w:lang w:val="fr-CA"/>
        </w:rPr>
      </w:pPr>
    </w:p>
    <w:p w14:paraId="1CF4B5EF" w14:textId="00CCD8EC" w:rsidR="00635AE6" w:rsidRPr="00EE622C" w:rsidRDefault="007B2CBE" w:rsidP="007B2CBE">
      <w:pPr>
        <w:autoSpaceDE w:val="0"/>
        <w:autoSpaceDN w:val="0"/>
        <w:adjustRightInd w:val="0"/>
        <w:ind w:left="850"/>
        <w:rPr>
          <w:rFonts w:asciiTheme="minorHAnsi" w:hAnsiTheme="minorHAnsi"/>
          <w:iCs/>
          <w:snapToGrid w:val="0"/>
          <w:kern w:val="22"/>
          <w:sz w:val="22"/>
          <w:szCs w:val="22"/>
          <w:lang w:val="fr-CA"/>
        </w:rPr>
      </w:pPr>
      <w:r w:rsidRPr="00024E47">
        <w:rPr>
          <w:rFonts w:asciiTheme="minorHAnsi" w:hAnsiTheme="minorHAnsi"/>
          <w:sz w:val="22"/>
          <w:szCs w:val="22"/>
          <w:lang w:val="fr-CA"/>
        </w:rPr>
        <w:t>a</w:t>
      </w:r>
      <w:r w:rsidR="00383636">
        <w:rPr>
          <w:rFonts w:asciiTheme="minorHAnsi" w:hAnsiTheme="minorHAnsi"/>
          <w:sz w:val="22"/>
          <w:szCs w:val="22"/>
          <w:lang w:val="fr-CA"/>
        </w:rPr>
        <w:t>)</w:t>
      </w:r>
      <w:r w:rsidRPr="00024E47">
        <w:rPr>
          <w:rFonts w:asciiTheme="minorHAnsi" w:hAnsiTheme="minorHAnsi"/>
          <w:sz w:val="22"/>
          <w:szCs w:val="22"/>
          <w:lang w:val="fr-CA"/>
        </w:rPr>
        <w:tab/>
      </w:r>
      <w:r w:rsidR="00383636">
        <w:rPr>
          <w:rFonts w:asciiTheme="minorHAnsi" w:hAnsiTheme="minorHAnsi"/>
          <w:sz w:val="22"/>
          <w:szCs w:val="22"/>
          <w:lang w:val="fr-CA"/>
        </w:rPr>
        <w:t>une Résolution sur l’</w:t>
      </w:r>
      <w:r w:rsidR="00383636">
        <w:rPr>
          <w:rFonts w:asciiTheme="minorHAnsi" w:hAnsiTheme="minorHAnsi"/>
          <w:i/>
          <w:sz w:val="22"/>
          <w:szCs w:val="22"/>
          <w:lang w:val="fr-CA"/>
        </w:rPr>
        <w:t>Atténuation de la p</w:t>
      </w:r>
      <w:r w:rsidR="00EE6A9F" w:rsidRPr="00024E47">
        <w:rPr>
          <w:rFonts w:asciiTheme="minorHAnsi" w:hAnsiTheme="minorHAnsi"/>
          <w:i/>
          <w:sz w:val="22"/>
          <w:szCs w:val="22"/>
          <w:lang w:val="fr-CA"/>
        </w:rPr>
        <w:t xml:space="preserve">ollution </w:t>
      </w:r>
      <w:r w:rsidR="009459AD">
        <w:rPr>
          <w:rFonts w:asciiTheme="minorHAnsi" w:hAnsiTheme="minorHAnsi"/>
          <w:i/>
          <w:sz w:val="22"/>
          <w:szCs w:val="22"/>
          <w:lang w:val="fr-CA"/>
        </w:rPr>
        <w:t>par la prise en compte de</w:t>
      </w:r>
      <w:r w:rsidR="00383636">
        <w:rPr>
          <w:rFonts w:asciiTheme="minorHAnsi" w:hAnsiTheme="minorHAnsi"/>
          <w:i/>
          <w:sz w:val="22"/>
          <w:szCs w:val="22"/>
          <w:lang w:val="fr-CA"/>
        </w:rPr>
        <w:t xml:space="preserve"> la biodiversité dans les secteurs cl</w:t>
      </w:r>
      <w:r w:rsidR="009459AD">
        <w:rPr>
          <w:rFonts w:asciiTheme="minorHAnsi" w:hAnsiTheme="minorHAnsi"/>
          <w:i/>
          <w:sz w:val="22"/>
          <w:szCs w:val="22"/>
          <w:lang w:val="fr-CA"/>
        </w:rPr>
        <w:t>ef</w:t>
      </w:r>
      <w:r w:rsidR="00383636">
        <w:rPr>
          <w:rFonts w:asciiTheme="minorHAnsi" w:hAnsiTheme="minorHAnsi"/>
          <w:i/>
          <w:sz w:val="22"/>
          <w:szCs w:val="22"/>
          <w:lang w:val="fr-CA"/>
        </w:rPr>
        <w:t>s</w:t>
      </w:r>
      <w:r w:rsidRPr="00024E47">
        <w:rPr>
          <w:rStyle w:val="FootnoteReference"/>
          <w:rFonts w:asciiTheme="minorHAnsi" w:hAnsiTheme="minorHAnsi"/>
          <w:lang w:val="fr-CA"/>
        </w:rPr>
        <w:footnoteReference w:id="3"/>
      </w:r>
      <w:r w:rsidR="003575D1" w:rsidRPr="00722A88">
        <w:rPr>
          <w:rFonts w:asciiTheme="minorHAnsi" w:hAnsiTheme="minorHAnsi"/>
          <w:sz w:val="22"/>
          <w:szCs w:val="22"/>
          <w:lang w:val="fr-CA"/>
        </w:rPr>
        <w:t xml:space="preserve">, </w:t>
      </w:r>
      <w:r w:rsidR="00383636" w:rsidRPr="00EE622C">
        <w:rPr>
          <w:rFonts w:asciiTheme="minorHAnsi" w:hAnsiTheme="minorHAnsi"/>
          <w:sz w:val="22"/>
          <w:szCs w:val="22"/>
          <w:lang w:val="fr-CA"/>
        </w:rPr>
        <w:t xml:space="preserve">qui reconnaît le rôle des conventions relatives à la biodiversité comme la Convention de Ramsar sur les zones humides pour intégrer la biodiversité dans les secteurs clés; et </w:t>
      </w:r>
    </w:p>
    <w:p w14:paraId="213E5F32" w14:textId="77777777" w:rsidR="00635AE6" w:rsidRPr="00024E47" w:rsidRDefault="00635AE6" w:rsidP="00635AE6">
      <w:pPr>
        <w:autoSpaceDE w:val="0"/>
        <w:autoSpaceDN w:val="0"/>
        <w:adjustRightInd w:val="0"/>
        <w:ind w:left="426"/>
        <w:rPr>
          <w:rFonts w:asciiTheme="minorHAnsi" w:hAnsiTheme="minorHAnsi"/>
          <w:iCs/>
          <w:snapToGrid w:val="0"/>
          <w:kern w:val="22"/>
          <w:sz w:val="22"/>
          <w:szCs w:val="22"/>
          <w:lang w:val="fr-CA"/>
        </w:rPr>
      </w:pPr>
    </w:p>
    <w:p w14:paraId="2DEFB57C" w14:textId="68BDD513" w:rsidR="00EE6A9F" w:rsidRPr="00024E47" w:rsidRDefault="007B2CBE" w:rsidP="007B2CBE">
      <w:pPr>
        <w:autoSpaceDE w:val="0"/>
        <w:autoSpaceDN w:val="0"/>
        <w:adjustRightInd w:val="0"/>
        <w:ind w:left="850"/>
        <w:rPr>
          <w:rFonts w:asciiTheme="minorHAnsi" w:hAnsiTheme="minorHAnsi"/>
          <w:sz w:val="22"/>
          <w:szCs w:val="22"/>
          <w:lang w:val="fr-CA"/>
        </w:rPr>
      </w:pPr>
      <w:r w:rsidRPr="00024E47">
        <w:rPr>
          <w:rFonts w:asciiTheme="minorHAnsi" w:hAnsiTheme="minorHAnsi"/>
          <w:sz w:val="22"/>
          <w:szCs w:val="22"/>
          <w:lang w:val="fr-CA"/>
        </w:rPr>
        <w:t>b</w:t>
      </w:r>
      <w:r w:rsidR="00383636">
        <w:rPr>
          <w:rFonts w:asciiTheme="minorHAnsi" w:hAnsiTheme="minorHAnsi"/>
          <w:sz w:val="22"/>
          <w:szCs w:val="22"/>
          <w:lang w:val="fr-CA"/>
        </w:rPr>
        <w:t>)</w:t>
      </w:r>
      <w:r w:rsidRPr="00024E47">
        <w:rPr>
          <w:rFonts w:asciiTheme="minorHAnsi" w:hAnsiTheme="minorHAnsi"/>
          <w:sz w:val="22"/>
          <w:szCs w:val="22"/>
          <w:lang w:val="fr-CA"/>
        </w:rPr>
        <w:tab/>
      </w:r>
      <w:r w:rsidR="00383636">
        <w:rPr>
          <w:rFonts w:asciiTheme="minorHAnsi" w:hAnsiTheme="minorHAnsi"/>
          <w:sz w:val="22"/>
          <w:szCs w:val="22"/>
          <w:lang w:val="fr-CA"/>
        </w:rPr>
        <w:t xml:space="preserve">une Résolution sur la </w:t>
      </w:r>
      <w:r w:rsidR="00383636">
        <w:rPr>
          <w:rFonts w:asciiTheme="minorHAnsi" w:hAnsiTheme="minorHAnsi"/>
          <w:i/>
          <w:sz w:val="22"/>
          <w:szCs w:val="22"/>
          <w:lang w:val="fr-CA"/>
        </w:rPr>
        <w:t>Lutte contre la pollution de l’eau pour protéger et restaurer les écosystèmes liés à l’eau</w:t>
      </w:r>
      <w:r w:rsidRPr="00024E47">
        <w:rPr>
          <w:rStyle w:val="FootnoteReference"/>
          <w:rFonts w:asciiTheme="minorHAnsi" w:hAnsiTheme="minorHAnsi"/>
          <w:szCs w:val="22"/>
          <w:lang w:val="fr-CA"/>
        </w:rPr>
        <w:footnoteReference w:id="4"/>
      </w:r>
      <w:r w:rsidR="0093078D" w:rsidRPr="00024E47">
        <w:rPr>
          <w:rFonts w:asciiTheme="minorHAnsi" w:hAnsiTheme="minorHAnsi"/>
          <w:sz w:val="22"/>
          <w:szCs w:val="22"/>
          <w:lang w:val="fr-CA"/>
        </w:rPr>
        <w:t>,</w:t>
      </w:r>
      <w:r w:rsidRPr="00024E47">
        <w:rPr>
          <w:rFonts w:asciiTheme="minorHAnsi" w:hAnsiTheme="minorHAnsi"/>
          <w:sz w:val="22"/>
          <w:szCs w:val="22"/>
          <w:lang w:val="fr-CA"/>
        </w:rPr>
        <w:t xml:space="preserve"> </w:t>
      </w:r>
      <w:r w:rsidR="00383636">
        <w:rPr>
          <w:rFonts w:asciiTheme="minorHAnsi" w:hAnsiTheme="minorHAnsi"/>
          <w:sz w:val="22"/>
          <w:szCs w:val="22"/>
          <w:lang w:val="fr-CA"/>
        </w:rPr>
        <w:t xml:space="preserve">qui souligne la nécessité, pour les États Membres, en collaboration avec ONU Environnement et d’autres </w:t>
      </w:r>
      <w:r w:rsidR="009459AD">
        <w:rPr>
          <w:rFonts w:asciiTheme="minorHAnsi" w:hAnsiTheme="minorHAnsi"/>
          <w:sz w:val="22"/>
          <w:szCs w:val="22"/>
          <w:lang w:val="fr-CA"/>
        </w:rPr>
        <w:t>organismes</w:t>
      </w:r>
      <w:r w:rsidR="00383636">
        <w:rPr>
          <w:rFonts w:asciiTheme="minorHAnsi" w:hAnsiTheme="minorHAnsi"/>
          <w:sz w:val="22"/>
          <w:szCs w:val="22"/>
          <w:lang w:val="fr-CA"/>
        </w:rPr>
        <w:t xml:space="preserve"> des Nations Unies, de </w:t>
      </w:r>
      <w:r w:rsidR="009459AD">
        <w:rPr>
          <w:rFonts w:asciiTheme="minorHAnsi" w:hAnsiTheme="minorHAnsi"/>
          <w:sz w:val="22"/>
          <w:szCs w:val="22"/>
          <w:lang w:val="fr-CA"/>
        </w:rPr>
        <w:t>lutter contre</w:t>
      </w:r>
      <w:r w:rsidR="00383636">
        <w:rPr>
          <w:rFonts w:asciiTheme="minorHAnsi" w:hAnsiTheme="minorHAnsi"/>
          <w:sz w:val="22"/>
          <w:szCs w:val="22"/>
          <w:lang w:val="fr-CA"/>
        </w:rPr>
        <w:t xml:space="preserve"> la pollution de l’eau dans les écosystèmes continentaux, côtiers et marins et d’améliorer la qualité de l’eau, ce qui devrait soutenir l’application des ODD relatifs à l’eau et de leurs cibles et, le cas échéant, du Plan stratégique pour la diversité biologique </w:t>
      </w:r>
      <w:r w:rsidR="00635AE6" w:rsidRPr="00024E47">
        <w:rPr>
          <w:rFonts w:asciiTheme="minorHAnsi" w:hAnsiTheme="minorHAnsi"/>
          <w:sz w:val="22"/>
          <w:szCs w:val="22"/>
          <w:lang w:val="fr-CA"/>
        </w:rPr>
        <w:t xml:space="preserve">2011–2020 </w:t>
      </w:r>
      <w:r w:rsidR="00383636">
        <w:rPr>
          <w:rFonts w:asciiTheme="minorHAnsi" w:hAnsiTheme="minorHAnsi"/>
          <w:sz w:val="22"/>
          <w:szCs w:val="22"/>
          <w:lang w:val="fr-CA"/>
        </w:rPr>
        <w:t>et de ses Objectifs d’Aichi pour la biodiversité, ainsi que le 4</w:t>
      </w:r>
      <w:r w:rsidR="00383636" w:rsidRPr="00383636">
        <w:rPr>
          <w:rFonts w:asciiTheme="minorHAnsi" w:hAnsiTheme="minorHAnsi"/>
          <w:sz w:val="22"/>
          <w:szCs w:val="22"/>
          <w:vertAlign w:val="superscript"/>
          <w:lang w:val="fr-CA"/>
        </w:rPr>
        <w:t>e</w:t>
      </w:r>
      <w:r w:rsidR="00383636">
        <w:rPr>
          <w:rFonts w:asciiTheme="minorHAnsi" w:hAnsiTheme="minorHAnsi"/>
          <w:sz w:val="22"/>
          <w:szCs w:val="22"/>
          <w:lang w:val="fr-CA"/>
        </w:rPr>
        <w:t xml:space="preserve"> Plan stratégique de la Convention de Ramsar sur les zones humides </w:t>
      </w:r>
      <w:r w:rsidR="00635AE6" w:rsidRPr="00024E47">
        <w:rPr>
          <w:rFonts w:asciiTheme="minorHAnsi" w:hAnsiTheme="minorHAnsi"/>
          <w:sz w:val="22"/>
          <w:szCs w:val="22"/>
          <w:lang w:val="fr-CA"/>
        </w:rPr>
        <w:t>2016-2024.</w:t>
      </w:r>
    </w:p>
    <w:p w14:paraId="0EB9D940" w14:textId="65DB2E6A" w:rsidR="00EE6A9F" w:rsidRPr="00024E47" w:rsidRDefault="00EE6A9F" w:rsidP="00EE6A9F">
      <w:pPr>
        <w:autoSpaceDE w:val="0"/>
        <w:autoSpaceDN w:val="0"/>
        <w:adjustRightInd w:val="0"/>
        <w:rPr>
          <w:rFonts w:asciiTheme="minorHAnsi" w:hAnsiTheme="minorHAnsi"/>
          <w:lang w:val="fr-CA"/>
        </w:rPr>
      </w:pPr>
    </w:p>
    <w:p w14:paraId="038F104E" w14:textId="6E94E093" w:rsidR="00E474B7" w:rsidRPr="00024E47" w:rsidRDefault="00FF3423" w:rsidP="00E474B7">
      <w:pPr>
        <w:autoSpaceDE w:val="0"/>
        <w:autoSpaceDN w:val="0"/>
        <w:adjustRightInd w:val="0"/>
        <w:rPr>
          <w:rFonts w:asciiTheme="minorHAnsi" w:hAnsiTheme="minorHAnsi" w:cs="Arial"/>
          <w:i/>
          <w:color w:val="000000"/>
          <w:sz w:val="22"/>
          <w:szCs w:val="22"/>
          <w:lang w:val="fr-CA"/>
        </w:rPr>
      </w:pPr>
      <w:r>
        <w:rPr>
          <w:rFonts w:asciiTheme="minorHAnsi" w:hAnsiTheme="minorHAnsi" w:cs="Arial"/>
          <w:i/>
          <w:color w:val="000000"/>
          <w:sz w:val="22"/>
          <w:szCs w:val="22"/>
          <w:lang w:val="fr-CA"/>
        </w:rPr>
        <w:t xml:space="preserve">Groupe de gestion de l’environnement des Nations Unies </w:t>
      </w:r>
    </w:p>
    <w:p w14:paraId="22713683" w14:textId="77777777" w:rsidR="00E474B7" w:rsidRPr="00024E47" w:rsidRDefault="00E474B7" w:rsidP="00E474B7">
      <w:pPr>
        <w:autoSpaceDE w:val="0"/>
        <w:autoSpaceDN w:val="0"/>
        <w:adjustRightInd w:val="0"/>
        <w:rPr>
          <w:rFonts w:asciiTheme="minorHAnsi" w:hAnsiTheme="minorHAnsi" w:cs="Arial"/>
          <w:color w:val="000000"/>
          <w:sz w:val="22"/>
          <w:szCs w:val="22"/>
          <w:lang w:val="fr-CA"/>
        </w:rPr>
      </w:pPr>
      <w:r w:rsidRPr="00024E47">
        <w:rPr>
          <w:rFonts w:asciiTheme="minorHAnsi" w:hAnsiTheme="minorHAnsi" w:cs="Arial"/>
          <w:color w:val="000000"/>
          <w:sz w:val="22"/>
          <w:szCs w:val="22"/>
          <w:lang w:val="fr-CA"/>
        </w:rPr>
        <w:t xml:space="preserve"> </w:t>
      </w:r>
    </w:p>
    <w:p w14:paraId="6C44FF94" w14:textId="1E681C22" w:rsidR="00E474B7" w:rsidRPr="00024E47" w:rsidRDefault="00A9691E" w:rsidP="00FD671D">
      <w:pPr>
        <w:suppressAutoHyphens/>
        <w:rPr>
          <w:rFonts w:asciiTheme="minorHAnsi" w:hAnsiTheme="minorHAnsi" w:cstheme="minorHAnsi"/>
          <w:bCs/>
          <w:sz w:val="22"/>
          <w:szCs w:val="22"/>
          <w:lang w:val="fr-CA"/>
        </w:rPr>
      </w:pPr>
      <w:r w:rsidRPr="00024E47">
        <w:rPr>
          <w:rFonts w:asciiTheme="minorHAnsi" w:hAnsiTheme="minorHAnsi" w:cstheme="minorHAnsi"/>
          <w:color w:val="000000"/>
          <w:sz w:val="22"/>
          <w:szCs w:val="22"/>
          <w:lang w:val="fr-CA"/>
        </w:rPr>
        <w:t>42.</w:t>
      </w:r>
      <w:r w:rsidR="00FF3423" w:rsidRPr="00FF3423">
        <w:rPr>
          <w:rFonts w:asciiTheme="minorHAnsi" w:eastAsiaTheme="minorHAnsi" w:hAnsiTheme="minorHAnsi"/>
          <w:bCs/>
          <w:sz w:val="22"/>
          <w:szCs w:val="22"/>
          <w:lang w:val="fr-CA"/>
        </w:rPr>
        <w:t xml:space="preserve"> </w:t>
      </w:r>
      <w:r w:rsidR="00FF3423" w:rsidRPr="00024E47">
        <w:rPr>
          <w:rFonts w:asciiTheme="minorHAnsi" w:eastAsiaTheme="minorHAnsi" w:hAnsiTheme="minorHAnsi"/>
          <w:bCs/>
          <w:sz w:val="22"/>
          <w:szCs w:val="22"/>
          <w:lang w:val="fr-CA"/>
        </w:rPr>
        <w:tab/>
      </w:r>
      <w:r w:rsidR="00FF3423">
        <w:rPr>
          <w:rFonts w:asciiTheme="minorHAnsi" w:hAnsiTheme="minorHAnsi" w:cstheme="minorHAnsi"/>
          <w:color w:val="000000"/>
          <w:sz w:val="22"/>
          <w:szCs w:val="22"/>
          <w:lang w:val="fr-CA"/>
        </w:rPr>
        <w:t xml:space="preserve">Le Secrétariat a continué de participer aux activités du Groupe de gestion de l’environnement des Nations Unies. Cependant, la Secrétaire générale n’a pas été en mesure </w:t>
      </w:r>
      <w:r w:rsidR="009459AD">
        <w:rPr>
          <w:rFonts w:asciiTheme="minorHAnsi" w:hAnsiTheme="minorHAnsi" w:cstheme="minorHAnsi"/>
          <w:color w:val="000000"/>
          <w:sz w:val="22"/>
          <w:szCs w:val="22"/>
          <w:lang w:val="fr-CA"/>
        </w:rPr>
        <w:t>d’assister</w:t>
      </w:r>
      <w:r w:rsidR="00FF3423">
        <w:rPr>
          <w:rFonts w:asciiTheme="minorHAnsi" w:hAnsiTheme="minorHAnsi" w:cstheme="minorHAnsi"/>
          <w:color w:val="000000"/>
          <w:sz w:val="22"/>
          <w:szCs w:val="22"/>
          <w:lang w:val="fr-CA"/>
        </w:rPr>
        <w:t xml:space="preserve"> à la réunion des cadres supérieurs du Groupe, organisée en marge de l’ouverture de l’Assemblée générale, en septembre 2017, parce que le Secrétariat n’avait pas de statut d’observateur auprès de l’Assemblée générale des Nations Unies.</w:t>
      </w:r>
    </w:p>
    <w:p w14:paraId="2E0DAF40" w14:textId="77777777" w:rsidR="00E474B7" w:rsidRPr="00024E47" w:rsidRDefault="00E474B7" w:rsidP="00FD671D">
      <w:pPr>
        <w:suppressAutoHyphens/>
        <w:rPr>
          <w:rFonts w:asciiTheme="minorHAnsi" w:hAnsiTheme="minorHAnsi" w:cstheme="minorHAnsi"/>
          <w:bCs/>
          <w:sz w:val="22"/>
          <w:szCs w:val="22"/>
          <w:lang w:val="fr-CA"/>
        </w:rPr>
      </w:pPr>
    </w:p>
    <w:p w14:paraId="5E090609" w14:textId="687A7625" w:rsidR="00E474B7" w:rsidRPr="00024E47" w:rsidRDefault="00FF3423" w:rsidP="000F63DF">
      <w:pPr>
        <w:keepNext/>
        <w:autoSpaceDE w:val="0"/>
        <w:autoSpaceDN w:val="0"/>
        <w:adjustRightInd w:val="0"/>
        <w:rPr>
          <w:rFonts w:asciiTheme="minorHAnsi" w:hAnsiTheme="minorHAnsi" w:cs="Arial"/>
          <w:i/>
          <w:color w:val="000000"/>
          <w:sz w:val="22"/>
          <w:szCs w:val="22"/>
          <w:lang w:val="fr-CA"/>
        </w:rPr>
      </w:pPr>
      <w:r>
        <w:rPr>
          <w:rFonts w:asciiTheme="minorHAnsi" w:hAnsiTheme="minorHAnsi" w:cs="Arial"/>
          <w:i/>
          <w:color w:val="000000"/>
          <w:sz w:val="22"/>
          <w:szCs w:val="22"/>
          <w:lang w:val="fr-CA"/>
        </w:rPr>
        <w:lastRenderedPageBreak/>
        <w:t xml:space="preserve">Statut d’observateur auprès de l’Assemblée générale des Nations Unies </w:t>
      </w:r>
    </w:p>
    <w:p w14:paraId="1B3974AB" w14:textId="77777777" w:rsidR="00E474B7" w:rsidRPr="00024E47" w:rsidRDefault="00E474B7" w:rsidP="00FD671D">
      <w:pPr>
        <w:suppressAutoHyphens/>
        <w:rPr>
          <w:rFonts w:asciiTheme="minorHAnsi" w:hAnsiTheme="minorHAnsi" w:cstheme="minorHAnsi"/>
          <w:bCs/>
          <w:sz w:val="22"/>
          <w:szCs w:val="22"/>
          <w:lang w:val="fr-CA"/>
        </w:rPr>
      </w:pPr>
    </w:p>
    <w:p w14:paraId="063D7F18" w14:textId="5A49B524" w:rsidR="00E474B7" w:rsidRPr="00024E47" w:rsidRDefault="00A9691E" w:rsidP="00FD671D">
      <w:pPr>
        <w:suppressAutoHyphens/>
        <w:rPr>
          <w:rFonts w:asciiTheme="minorHAnsi" w:hAnsiTheme="minorHAnsi" w:cstheme="minorHAnsi"/>
          <w:bCs/>
          <w:sz w:val="22"/>
          <w:szCs w:val="22"/>
          <w:lang w:val="fr-CA"/>
        </w:rPr>
      </w:pPr>
      <w:r w:rsidRPr="00024E47">
        <w:rPr>
          <w:rFonts w:asciiTheme="minorHAnsi" w:hAnsiTheme="minorHAnsi" w:cstheme="minorHAnsi"/>
          <w:bCs/>
          <w:sz w:val="22"/>
          <w:szCs w:val="22"/>
          <w:lang w:val="fr-CA"/>
        </w:rPr>
        <w:t xml:space="preserve">43. </w:t>
      </w:r>
      <w:r w:rsidR="00FD671D" w:rsidRPr="00024E47">
        <w:rPr>
          <w:rFonts w:asciiTheme="minorHAnsi" w:hAnsiTheme="minorHAnsi" w:cstheme="minorHAnsi"/>
          <w:bCs/>
          <w:sz w:val="22"/>
          <w:szCs w:val="22"/>
          <w:lang w:val="fr-CA"/>
        </w:rPr>
        <w:tab/>
      </w:r>
      <w:r w:rsidR="00FE23DB">
        <w:rPr>
          <w:rFonts w:asciiTheme="minorHAnsi" w:hAnsiTheme="minorHAnsi" w:cstheme="minorHAnsi"/>
          <w:bCs/>
          <w:sz w:val="22"/>
          <w:szCs w:val="22"/>
          <w:lang w:val="fr-CA"/>
        </w:rPr>
        <w:t>Dans l’exercice de</w:t>
      </w:r>
      <w:r w:rsidR="00FF3423">
        <w:rPr>
          <w:rFonts w:asciiTheme="minorHAnsi" w:hAnsiTheme="minorHAnsi" w:cstheme="minorHAnsi"/>
          <w:bCs/>
          <w:sz w:val="22"/>
          <w:szCs w:val="22"/>
          <w:lang w:val="fr-CA"/>
        </w:rPr>
        <w:t xml:space="preserve"> son mandat, le Secrétariat a participé à plusieurs réunions et processus </w:t>
      </w:r>
      <w:r w:rsidR="00FE23DB">
        <w:rPr>
          <w:rFonts w:asciiTheme="minorHAnsi" w:hAnsiTheme="minorHAnsi" w:cstheme="minorHAnsi"/>
          <w:bCs/>
          <w:sz w:val="22"/>
          <w:szCs w:val="22"/>
          <w:lang w:val="fr-CA"/>
        </w:rPr>
        <w:t>liés</w:t>
      </w:r>
      <w:r w:rsidR="00FF3423">
        <w:rPr>
          <w:rFonts w:asciiTheme="minorHAnsi" w:hAnsiTheme="minorHAnsi" w:cstheme="minorHAnsi"/>
          <w:bCs/>
          <w:sz w:val="22"/>
          <w:szCs w:val="22"/>
          <w:lang w:val="fr-CA"/>
        </w:rPr>
        <w:t xml:space="preserve"> aux Nations Unies. Par exemple, </w:t>
      </w:r>
      <w:r w:rsidR="00FE23DB">
        <w:rPr>
          <w:rFonts w:asciiTheme="minorHAnsi" w:hAnsiTheme="minorHAnsi" w:cstheme="minorHAnsi"/>
          <w:bCs/>
          <w:sz w:val="22"/>
          <w:szCs w:val="22"/>
          <w:lang w:val="fr-CA"/>
        </w:rPr>
        <w:t xml:space="preserve">afin de mettre en place des synergies avec les secrétariats d’autres accords multilatéraux sur l’environnement, </w:t>
      </w:r>
      <w:r w:rsidR="00FF3423">
        <w:rPr>
          <w:rFonts w:asciiTheme="minorHAnsi" w:hAnsiTheme="minorHAnsi" w:cstheme="minorHAnsi"/>
          <w:bCs/>
          <w:sz w:val="22"/>
          <w:szCs w:val="22"/>
          <w:lang w:val="fr-CA"/>
        </w:rPr>
        <w:t>il a participé aux réunions d’autres conventions de l’environnement et il est membre actif du Groupe de gestion de l’environnement des Nations Unies et du Groupe de liaison sur la</w:t>
      </w:r>
      <w:r w:rsidR="00FE23DB">
        <w:rPr>
          <w:rFonts w:asciiTheme="minorHAnsi" w:hAnsiTheme="minorHAnsi" w:cstheme="minorHAnsi"/>
          <w:bCs/>
          <w:sz w:val="22"/>
          <w:szCs w:val="22"/>
          <w:lang w:val="fr-CA"/>
        </w:rPr>
        <w:t xml:space="preserve"> biodiversité des Nations Unies</w:t>
      </w:r>
      <w:r w:rsidR="00FF3423">
        <w:rPr>
          <w:rFonts w:asciiTheme="minorHAnsi" w:hAnsiTheme="minorHAnsi" w:cstheme="minorHAnsi"/>
          <w:bCs/>
          <w:sz w:val="22"/>
          <w:szCs w:val="22"/>
          <w:lang w:val="fr-CA"/>
        </w:rPr>
        <w:t xml:space="preserve">. Toutefois, </w:t>
      </w:r>
      <w:r w:rsidR="00FE23DB">
        <w:rPr>
          <w:rFonts w:asciiTheme="minorHAnsi" w:hAnsiTheme="minorHAnsi" w:cstheme="minorHAnsi"/>
          <w:bCs/>
          <w:sz w:val="22"/>
          <w:szCs w:val="22"/>
          <w:lang w:val="fr-CA"/>
        </w:rPr>
        <w:t xml:space="preserve">faute d’avoir le statut d’observateur auprès de l’Assemblée générale des Nations Unies ou du Conseil économique et social des Nations Unies qui est une plateforme des Nations Unies pour le débat sur le développement durable, </w:t>
      </w:r>
      <w:r w:rsidR="00FF3423">
        <w:rPr>
          <w:rFonts w:asciiTheme="minorHAnsi" w:hAnsiTheme="minorHAnsi" w:cstheme="minorHAnsi"/>
          <w:bCs/>
          <w:sz w:val="22"/>
          <w:szCs w:val="22"/>
          <w:lang w:val="fr-CA"/>
        </w:rPr>
        <w:t xml:space="preserve">le Secrétariat s’est vu </w:t>
      </w:r>
      <w:r w:rsidR="00FE23DB">
        <w:rPr>
          <w:rFonts w:asciiTheme="minorHAnsi" w:hAnsiTheme="minorHAnsi" w:cstheme="minorHAnsi"/>
          <w:bCs/>
          <w:sz w:val="22"/>
          <w:szCs w:val="22"/>
          <w:lang w:val="fr-CA"/>
        </w:rPr>
        <w:t>refuser le droit</w:t>
      </w:r>
      <w:r w:rsidR="0070274E">
        <w:rPr>
          <w:rFonts w:asciiTheme="minorHAnsi" w:hAnsiTheme="minorHAnsi" w:cstheme="minorHAnsi"/>
          <w:bCs/>
          <w:sz w:val="22"/>
          <w:szCs w:val="22"/>
          <w:lang w:val="fr-CA"/>
        </w:rPr>
        <w:t xml:space="preserve"> de participer, au nom de la Convention, au Forum politique de haut niveau des Nations Unies sur le développement durable en juillet 2017, qui examine l’application des Objectifs de développement durable (ODD) et le Programme d</w:t>
      </w:r>
      <w:r w:rsidR="00FE23DB">
        <w:rPr>
          <w:rFonts w:asciiTheme="minorHAnsi" w:hAnsiTheme="minorHAnsi" w:cstheme="minorHAnsi"/>
          <w:bCs/>
          <w:sz w:val="22"/>
          <w:szCs w:val="22"/>
          <w:lang w:val="fr-CA"/>
        </w:rPr>
        <w:t>e</w:t>
      </w:r>
      <w:r w:rsidR="0070274E">
        <w:rPr>
          <w:rFonts w:asciiTheme="minorHAnsi" w:hAnsiTheme="minorHAnsi" w:cstheme="minorHAnsi"/>
          <w:bCs/>
          <w:sz w:val="22"/>
          <w:szCs w:val="22"/>
          <w:lang w:val="fr-CA"/>
        </w:rPr>
        <w:t xml:space="preserve"> développement durable à l’horizon 2030. Cela signifie que le Secrétariat est en fait exclu de toute participation</w:t>
      </w:r>
      <w:r w:rsidR="00FE23DB">
        <w:rPr>
          <w:rFonts w:asciiTheme="minorHAnsi" w:hAnsiTheme="minorHAnsi" w:cstheme="minorHAnsi"/>
          <w:bCs/>
          <w:sz w:val="22"/>
          <w:szCs w:val="22"/>
          <w:lang w:val="fr-CA"/>
        </w:rPr>
        <w:t>,</w:t>
      </w:r>
      <w:r w:rsidR="0070274E">
        <w:rPr>
          <w:rFonts w:asciiTheme="minorHAnsi" w:hAnsiTheme="minorHAnsi" w:cstheme="minorHAnsi"/>
          <w:bCs/>
          <w:sz w:val="22"/>
          <w:szCs w:val="22"/>
          <w:lang w:val="fr-CA"/>
        </w:rPr>
        <w:t xml:space="preserve"> au nom de la Convention sur les zones humides</w:t>
      </w:r>
      <w:r w:rsidR="00FE23DB">
        <w:rPr>
          <w:rFonts w:asciiTheme="minorHAnsi" w:hAnsiTheme="minorHAnsi" w:cstheme="minorHAnsi"/>
          <w:bCs/>
          <w:sz w:val="22"/>
          <w:szCs w:val="22"/>
          <w:lang w:val="fr-CA"/>
        </w:rPr>
        <w:t>,</w:t>
      </w:r>
      <w:r w:rsidR="0070274E">
        <w:rPr>
          <w:rFonts w:asciiTheme="minorHAnsi" w:hAnsiTheme="minorHAnsi" w:cstheme="minorHAnsi"/>
          <w:bCs/>
          <w:sz w:val="22"/>
          <w:szCs w:val="22"/>
          <w:lang w:val="fr-CA"/>
        </w:rPr>
        <w:t xml:space="preserve"> </w:t>
      </w:r>
      <w:r w:rsidR="00FE23DB">
        <w:rPr>
          <w:rFonts w:asciiTheme="minorHAnsi" w:hAnsiTheme="minorHAnsi" w:cstheme="minorHAnsi"/>
          <w:bCs/>
          <w:sz w:val="22"/>
          <w:szCs w:val="22"/>
          <w:lang w:val="fr-CA"/>
        </w:rPr>
        <w:t>aux</w:t>
      </w:r>
      <w:r w:rsidR="0070274E">
        <w:rPr>
          <w:rFonts w:asciiTheme="minorHAnsi" w:hAnsiTheme="minorHAnsi" w:cstheme="minorHAnsi"/>
          <w:bCs/>
          <w:sz w:val="22"/>
          <w:szCs w:val="22"/>
          <w:lang w:val="fr-CA"/>
        </w:rPr>
        <w:t xml:space="preserve"> réunions du Forum politique de haut niveau et autres réunions pertinentes des Nations Unies prévues pour 2018 et au</w:t>
      </w:r>
      <w:r w:rsidR="0070274E">
        <w:rPr>
          <w:rFonts w:asciiTheme="minorHAnsi" w:hAnsiTheme="minorHAnsi" w:cstheme="minorHAnsi"/>
          <w:bCs/>
          <w:sz w:val="22"/>
          <w:szCs w:val="22"/>
          <w:lang w:val="fr-CA"/>
        </w:rPr>
        <w:noBreakHyphen/>
        <w:t xml:space="preserve">delà. Le Secrétariat et le </w:t>
      </w:r>
      <w:r w:rsidR="00FE23DB">
        <w:rPr>
          <w:rFonts w:asciiTheme="minorHAnsi" w:hAnsiTheme="minorHAnsi" w:cstheme="minorHAnsi"/>
          <w:bCs/>
          <w:sz w:val="22"/>
          <w:szCs w:val="22"/>
          <w:lang w:val="fr-CA"/>
        </w:rPr>
        <w:t>C</w:t>
      </w:r>
      <w:r w:rsidR="0070274E">
        <w:rPr>
          <w:rFonts w:asciiTheme="minorHAnsi" w:hAnsiTheme="minorHAnsi" w:cstheme="minorHAnsi"/>
          <w:bCs/>
          <w:sz w:val="22"/>
          <w:szCs w:val="22"/>
          <w:lang w:val="fr-CA"/>
        </w:rPr>
        <w:t xml:space="preserve">onseiller juridique ont </w:t>
      </w:r>
      <w:r w:rsidR="00FE23DB">
        <w:rPr>
          <w:rFonts w:asciiTheme="minorHAnsi" w:hAnsiTheme="minorHAnsi" w:cstheme="minorHAnsi"/>
          <w:bCs/>
          <w:sz w:val="22"/>
          <w:szCs w:val="22"/>
          <w:lang w:val="fr-CA"/>
        </w:rPr>
        <w:t>soutenu le</w:t>
      </w:r>
      <w:r w:rsidR="0070274E">
        <w:rPr>
          <w:rFonts w:asciiTheme="minorHAnsi" w:hAnsiTheme="minorHAnsi" w:cstheme="minorHAnsi"/>
          <w:bCs/>
          <w:sz w:val="22"/>
          <w:szCs w:val="22"/>
          <w:lang w:val="fr-CA"/>
        </w:rPr>
        <w:t xml:space="preserve"> Président du Comité permanent </w:t>
      </w:r>
      <w:r w:rsidR="00FE23DB">
        <w:rPr>
          <w:rFonts w:asciiTheme="minorHAnsi" w:hAnsiTheme="minorHAnsi" w:cstheme="minorHAnsi"/>
          <w:bCs/>
          <w:sz w:val="22"/>
          <w:szCs w:val="22"/>
          <w:lang w:val="fr-CA"/>
        </w:rPr>
        <w:t>qui a</w:t>
      </w:r>
      <w:r w:rsidR="0070274E">
        <w:rPr>
          <w:rFonts w:asciiTheme="minorHAnsi" w:hAnsiTheme="minorHAnsi" w:cstheme="minorHAnsi"/>
          <w:bCs/>
          <w:sz w:val="22"/>
          <w:szCs w:val="22"/>
          <w:lang w:val="fr-CA"/>
        </w:rPr>
        <w:t xml:space="preserve"> sollicit</w:t>
      </w:r>
      <w:r w:rsidR="00FE23DB">
        <w:rPr>
          <w:rFonts w:asciiTheme="minorHAnsi" w:hAnsiTheme="minorHAnsi" w:cstheme="minorHAnsi"/>
          <w:bCs/>
          <w:sz w:val="22"/>
          <w:szCs w:val="22"/>
          <w:lang w:val="fr-CA"/>
        </w:rPr>
        <w:t>é</w:t>
      </w:r>
      <w:r w:rsidR="0070274E">
        <w:rPr>
          <w:rFonts w:asciiTheme="minorHAnsi" w:hAnsiTheme="minorHAnsi" w:cstheme="minorHAnsi"/>
          <w:bCs/>
          <w:sz w:val="22"/>
          <w:szCs w:val="22"/>
          <w:lang w:val="fr-CA"/>
        </w:rPr>
        <w:t xml:space="preserve"> le statut d’observateur auprès de l’Assemblée générale. Un rapport sur la question figure dans le document Doc. </w:t>
      </w:r>
      <w:r w:rsidR="00E474B7" w:rsidRPr="00024E47">
        <w:rPr>
          <w:rFonts w:asciiTheme="minorHAnsi" w:hAnsiTheme="minorHAnsi" w:cstheme="minorHAnsi"/>
          <w:bCs/>
          <w:sz w:val="22"/>
          <w:szCs w:val="22"/>
          <w:lang w:val="fr-CA"/>
        </w:rPr>
        <w:t>SC54-</w:t>
      </w:r>
      <w:r w:rsidR="009E3082" w:rsidRPr="00024E47">
        <w:rPr>
          <w:rFonts w:asciiTheme="minorHAnsi" w:hAnsiTheme="minorHAnsi" w:cstheme="minorHAnsi"/>
          <w:bCs/>
          <w:sz w:val="22"/>
          <w:szCs w:val="22"/>
          <w:lang w:val="fr-CA"/>
        </w:rPr>
        <w:t>15</w:t>
      </w:r>
      <w:r w:rsidR="00E474B7" w:rsidRPr="00024E47">
        <w:rPr>
          <w:rFonts w:asciiTheme="minorHAnsi" w:hAnsiTheme="minorHAnsi" w:cstheme="minorHAnsi"/>
          <w:bCs/>
          <w:sz w:val="22"/>
          <w:szCs w:val="22"/>
          <w:lang w:val="fr-CA"/>
        </w:rPr>
        <w:t>.</w:t>
      </w:r>
      <w:r w:rsidR="006B4ED5" w:rsidRPr="00024E47">
        <w:rPr>
          <w:rFonts w:asciiTheme="minorHAnsi" w:hAnsiTheme="minorHAnsi" w:cstheme="minorHAnsi"/>
          <w:bCs/>
          <w:sz w:val="22"/>
          <w:szCs w:val="22"/>
          <w:lang w:val="fr-CA"/>
        </w:rPr>
        <w:t xml:space="preserve"> </w:t>
      </w:r>
    </w:p>
    <w:p w14:paraId="57F53DDF" w14:textId="77777777" w:rsidR="00E474B7" w:rsidRPr="00024E47" w:rsidRDefault="00E474B7" w:rsidP="00E47CC8">
      <w:pPr>
        <w:autoSpaceDE w:val="0"/>
        <w:autoSpaceDN w:val="0"/>
        <w:adjustRightInd w:val="0"/>
        <w:rPr>
          <w:rFonts w:asciiTheme="minorHAnsi" w:eastAsiaTheme="minorHAnsi" w:hAnsiTheme="minorHAnsi" w:cs="Calibri"/>
          <w:b/>
          <w:lang w:val="fr-CA"/>
        </w:rPr>
      </w:pPr>
    </w:p>
    <w:p w14:paraId="43F7D5A0" w14:textId="1B36EC5B" w:rsidR="00E47CC8" w:rsidRPr="00024E47" w:rsidRDefault="00E47CC8" w:rsidP="00E47CC8">
      <w:pPr>
        <w:autoSpaceDE w:val="0"/>
        <w:autoSpaceDN w:val="0"/>
        <w:adjustRightInd w:val="0"/>
        <w:rPr>
          <w:rFonts w:asciiTheme="minorHAnsi" w:eastAsiaTheme="minorHAnsi" w:hAnsiTheme="minorHAnsi" w:cs="Calibri"/>
          <w:i/>
          <w:sz w:val="22"/>
          <w:szCs w:val="22"/>
          <w:lang w:val="fr-CA"/>
        </w:rPr>
      </w:pPr>
      <w:r w:rsidRPr="00024E47">
        <w:rPr>
          <w:rFonts w:asciiTheme="minorHAnsi" w:eastAsiaTheme="minorHAnsi" w:hAnsiTheme="minorHAnsi" w:cs="Calibri"/>
          <w:i/>
          <w:sz w:val="22"/>
          <w:szCs w:val="22"/>
          <w:lang w:val="fr-CA"/>
        </w:rPr>
        <w:t xml:space="preserve">Collaboration </w:t>
      </w:r>
      <w:r w:rsidR="0070274E">
        <w:rPr>
          <w:rFonts w:asciiTheme="minorHAnsi" w:eastAsiaTheme="minorHAnsi" w:hAnsiTheme="minorHAnsi" w:cs="Calibri"/>
          <w:i/>
          <w:sz w:val="22"/>
          <w:szCs w:val="22"/>
          <w:lang w:val="fr-CA"/>
        </w:rPr>
        <w:t xml:space="preserve">avec l’Organisation des Nations Unies pour l’alimentation et l’agriculture </w:t>
      </w:r>
    </w:p>
    <w:p w14:paraId="2A727ACE" w14:textId="77777777" w:rsidR="00701CD3" w:rsidRPr="00024E47" w:rsidRDefault="00701CD3" w:rsidP="00E47CC8">
      <w:pPr>
        <w:autoSpaceDE w:val="0"/>
        <w:autoSpaceDN w:val="0"/>
        <w:adjustRightInd w:val="0"/>
        <w:rPr>
          <w:rFonts w:asciiTheme="minorHAnsi" w:eastAsiaTheme="minorHAnsi" w:hAnsiTheme="minorHAnsi" w:cs="Calibri"/>
          <w:i/>
          <w:sz w:val="22"/>
          <w:szCs w:val="22"/>
          <w:lang w:val="fr-CA"/>
        </w:rPr>
      </w:pPr>
    </w:p>
    <w:p w14:paraId="41A1153A" w14:textId="155C7027" w:rsidR="00E47CC8" w:rsidRPr="00024E47" w:rsidRDefault="003575D1" w:rsidP="00C61554">
      <w:pPr>
        <w:autoSpaceDE w:val="0"/>
        <w:autoSpaceDN w:val="0"/>
        <w:adjustRightInd w:val="0"/>
        <w:rPr>
          <w:rFonts w:asciiTheme="minorHAnsi" w:eastAsiaTheme="minorHAnsi" w:hAnsiTheme="minorHAnsi" w:cs="Calibri"/>
          <w:i/>
          <w:sz w:val="22"/>
          <w:szCs w:val="22"/>
          <w:lang w:val="fr-CA" w:eastAsia="en-US"/>
        </w:rPr>
      </w:pPr>
      <w:r w:rsidRPr="00024E47">
        <w:rPr>
          <w:rFonts w:asciiTheme="minorHAnsi" w:eastAsiaTheme="minorHAnsi" w:hAnsiTheme="minorHAnsi"/>
          <w:bCs/>
          <w:sz w:val="22"/>
          <w:szCs w:val="22"/>
          <w:lang w:val="fr-CA"/>
        </w:rPr>
        <w:t>4</w:t>
      </w:r>
      <w:r w:rsidR="00A9691E" w:rsidRPr="00024E47">
        <w:rPr>
          <w:rFonts w:asciiTheme="minorHAnsi" w:eastAsiaTheme="minorHAnsi" w:hAnsiTheme="minorHAnsi"/>
          <w:bCs/>
          <w:sz w:val="22"/>
          <w:szCs w:val="22"/>
          <w:lang w:val="fr-CA"/>
        </w:rPr>
        <w:t>4</w:t>
      </w:r>
      <w:r w:rsidRPr="00024E47">
        <w:rPr>
          <w:rFonts w:asciiTheme="minorHAnsi" w:eastAsiaTheme="minorHAnsi" w:hAnsiTheme="minorHAnsi"/>
          <w:bCs/>
          <w:sz w:val="22"/>
          <w:szCs w:val="22"/>
          <w:lang w:val="fr-CA"/>
        </w:rPr>
        <w:t>.</w:t>
      </w:r>
      <w:r w:rsidRPr="00024E47">
        <w:rPr>
          <w:rFonts w:asciiTheme="minorHAnsi" w:eastAsiaTheme="minorHAnsi" w:hAnsiTheme="minorHAnsi"/>
          <w:bCs/>
          <w:sz w:val="22"/>
          <w:szCs w:val="22"/>
          <w:lang w:val="fr-CA"/>
        </w:rPr>
        <w:tab/>
      </w:r>
      <w:r w:rsidR="00593E39">
        <w:rPr>
          <w:rFonts w:asciiTheme="minorHAnsi" w:eastAsiaTheme="minorHAnsi" w:hAnsiTheme="minorHAnsi"/>
          <w:bCs/>
          <w:sz w:val="22"/>
          <w:szCs w:val="22"/>
          <w:lang w:val="fr-CA"/>
        </w:rPr>
        <w:t xml:space="preserve">Le Secrétariat a entamé des discussions avec la FAO sur les possibilités de collaboration, y compris lors d’activités parallèles à la session du Groupe de liaison sur la biodiversité, qui a eu lieu dans les bureaux de la FAO. Cela comprend une participation possible au </w:t>
      </w:r>
      <w:r w:rsidR="00E1181A">
        <w:rPr>
          <w:rFonts w:asciiTheme="minorHAnsi" w:eastAsiaTheme="minorHAnsi" w:hAnsiTheme="minorHAnsi"/>
          <w:bCs/>
          <w:sz w:val="22"/>
          <w:szCs w:val="22"/>
          <w:lang w:val="fr-CA"/>
        </w:rPr>
        <w:t xml:space="preserve">Global Framework on Water Scarcity </w:t>
      </w:r>
      <w:r w:rsidR="00593E39">
        <w:rPr>
          <w:rFonts w:asciiTheme="minorHAnsi" w:eastAsiaTheme="minorHAnsi" w:hAnsiTheme="minorHAnsi"/>
          <w:bCs/>
          <w:sz w:val="22"/>
          <w:szCs w:val="22"/>
          <w:lang w:val="fr-CA"/>
        </w:rPr>
        <w:t xml:space="preserve">ainsi qu’une collaboration </w:t>
      </w:r>
      <w:r w:rsidR="00E1181A">
        <w:rPr>
          <w:rFonts w:asciiTheme="minorHAnsi" w:eastAsiaTheme="minorHAnsi" w:hAnsiTheme="minorHAnsi"/>
          <w:bCs/>
          <w:sz w:val="22"/>
          <w:szCs w:val="22"/>
          <w:lang w:val="fr-CA"/>
        </w:rPr>
        <w:t>aux</w:t>
      </w:r>
      <w:r w:rsidR="00593E39">
        <w:rPr>
          <w:rFonts w:asciiTheme="minorHAnsi" w:eastAsiaTheme="minorHAnsi" w:hAnsiTheme="minorHAnsi"/>
          <w:bCs/>
          <w:sz w:val="22"/>
          <w:szCs w:val="22"/>
          <w:lang w:val="fr-CA"/>
        </w:rPr>
        <w:t xml:space="preserve"> travaux de la FAO sur l’agriculture, la sécurité alimentaire, la biodiversité et les changements climatiques.</w:t>
      </w:r>
      <w:r w:rsidR="00C61554" w:rsidRPr="00024E47">
        <w:rPr>
          <w:rFonts w:asciiTheme="minorHAnsi" w:eastAsiaTheme="minorHAnsi" w:hAnsiTheme="minorHAnsi"/>
          <w:bCs/>
          <w:sz w:val="22"/>
          <w:szCs w:val="22"/>
          <w:lang w:val="fr-CA"/>
        </w:rPr>
        <w:t xml:space="preserve"> </w:t>
      </w:r>
    </w:p>
    <w:p w14:paraId="4079BF61" w14:textId="77777777" w:rsidR="00E474B7" w:rsidRPr="00024E47" w:rsidRDefault="00E474B7" w:rsidP="005A5DE5">
      <w:pPr>
        <w:autoSpaceDE w:val="0"/>
        <w:autoSpaceDN w:val="0"/>
        <w:adjustRightInd w:val="0"/>
        <w:ind w:left="426" w:hanging="426"/>
        <w:rPr>
          <w:rFonts w:asciiTheme="minorHAnsi" w:eastAsiaTheme="minorHAnsi" w:hAnsiTheme="minorHAnsi" w:cs="Calibri"/>
          <w:i/>
          <w:sz w:val="22"/>
          <w:szCs w:val="22"/>
          <w:lang w:val="fr-CA" w:eastAsia="en-US"/>
        </w:rPr>
      </w:pPr>
    </w:p>
    <w:p w14:paraId="31D45665" w14:textId="161F4B10" w:rsidR="007055B0" w:rsidRPr="00024E47" w:rsidRDefault="007055B0" w:rsidP="005A5DE5">
      <w:pPr>
        <w:rPr>
          <w:rFonts w:asciiTheme="minorHAnsi" w:hAnsiTheme="minorHAnsi"/>
          <w:i/>
          <w:sz w:val="22"/>
          <w:szCs w:val="22"/>
          <w:lang w:val="fr-CA"/>
        </w:rPr>
      </w:pPr>
      <w:r w:rsidRPr="00024E47">
        <w:rPr>
          <w:rFonts w:asciiTheme="minorHAnsi" w:hAnsiTheme="minorHAnsi"/>
          <w:i/>
          <w:sz w:val="22"/>
          <w:szCs w:val="22"/>
          <w:lang w:val="fr-CA"/>
        </w:rPr>
        <w:t xml:space="preserve">Collaboration </w:t>
      </w:r>
      <w:r w:rsidR="00593E39">
        <w:rPr>
          <w:rFonts w:asciiTheme="minorHAnsi" w:hAnsiTheme="minorHAnsi"/>
          <w:i/>
          <w:sz w:val="22"/>
          <w:szCs w:val="22"/>
          <w:lang w:val="fr-CA"/>
        </w:rPr>
        <w:t xml:space="preserve">avec la Commission économique pour l’Europe des Nations Unies </w:t>
      </w:r>
    </w:p>
    <w:p w14:paraId="244EBA1B" w14:textId="77777777" w:rsidR="007055B0" w:rsidRPr="00024E47" w:rsidRDefault="007055B0" w:rsidP="005A5DE5">
      <w:pPr>
        <w:rPr>
          <w:rFonts w:asciiTheme="minorHAnsi" w:hAnsiTheme="minorHAnsi"/>
          <w:sz w:val="22"/>
          <w:szCs w:val="22"/>
          <w:lang w:val="fr-CA"/>
        </w:rPr>
      </w:pPr>
    </w:p>
    <w:p w14:paraId="3A51FA32" w14:textId="490F54DA" w:rsidR="00071D74" w:rsidRPr="00024E47" w:rsidRDefault="003575D1" w:rsidP="003575D1">
      <w:pPr>
        <w:autoSpaceDE w:val="0"/>
        <w:autoSpaceDN w:val="0"/>
        <w:adjustRightInd w:val="0"/>
        <w:rPr>
          <w:rFonts w:asciiTheme="minorHAnsi" w:eastAsiaTheme="minorHAnsi" w:hAnsiTheme="minorHAnsi"/>
          <w:bCs/>
          <w:sz w:val="22"/>
          <w:szCs w:val="22"/>
          <w:lang w:val="fr-CA"/>
        </w:rPr>
      </w:pPr>
      <w:r w:rsidRPr="00024E47">
        <w:rPr>
          <w:rFonts w:asciiTheme="minorHAnsi" w:eastAsiaTheme="minorHAnsi" w:hAnsiTheme="minorHAnsi"/>
          <w:bCs/>
          <w:sz w:val="22"/>
          <w:szCs w:val="22"/>
          <w:lang w:val="fr-CA"/>
        </w:rPr>
        <w:t>4</w:t>
      </w:r>
      <w:r w:rsidR="00A9691E" w:rsidRPr="00024E47">
        <w:rPr>
          <w:rFonts w:asciiTheme="minorHAnsi" w:eastAsiaTheme="minorHAnsi" w:hAnsiTheme="minorHAnsi"/>
          <w:bCs/>
          <w:sz w:val="22"/>
          <w:szCs w:val="22"/>
          <w:lang w:val="fr-CA"/>
        </w:rPr>
        <w:t>5</w:t>
      </w:r>
      <w:r w:rsidRPr="00024E47">
        <w:rPr>
          <w:rFonts w:asciiTheme="minorHAnsi" w:eastAsiaTheme="minorHAnsi" w:hAnsiTheme="minorHAnsi"/>
          <w:bCs/>
          <w:sz w:val="22"/>
          <w:szCs w:val="22"/>
          <w:lang w:val="fr-CA"/>
        </w:rPr>
        <w:t>.</w:t>
      </w:r>
      <w:r w:rsidRPr="00024E47">
        <w:rPr>
          <w:rFonts w:asciiTheme="minorHAnsi" w:eastAsiaTheme="minorHAnsi" w:hAnsiTheme="minorHAnsi"/>
          <w:bCs/>
          <w:sz w:val="22"/>
          <w:szCs w:val="22"/>
          <w:lang w:val="fr-CA"/>
        </w:rPr>
        <w:tab/>
      </w:r>
      <w:r w:rsidR="00593E39">
        <w:rPr>
          <w:rFonts w:asciiTheme="minorHAnsi" w:eastAsiaTheme="minorHAnsi" w:hAnsiTheme="minorHAnsi"/>
          <w:bCs/>
          <w:sz w:val="22"/>
          <w:szCs w:val="22"/>
          <w:lang w:val="fr-CA"/>
        </w:rPr>
        <w:t>Le Secrétariat a participé à l’Atelier international de la CEE</w:t>
      </w:r>
      <w:r w:rsidR="00593E39">
        <w:rPr>
          <w:rFonts w:asciiTheme="minorHAnsi" w:eastAsiaTheme="minorHAnsi" w:hAnsiTheme="minorHAnsi"/>
          <w:bCs/>
          <w:sz w:val="22"/>
          <w:szCs w:val="22"/>
          <w:lang w:val="fr-CA"/>
        </w:rPr>
        <w:noBreakHyphen/>
        <w:t>ONU sur la rareté de l’eau et à la neuvième session de l’</w:t>
      </w:r>
      <w:r w:rsidR="00E1181A">
        <w:rPr>
          <w:rFonts w:asciiTheme="minorHAnsi" w:eastAsiaTheme="minorHAnsi" w:hAnsiTheme="minorHAnsi"/>
          <w:bCs/>
          <w:sz w:val="22"/>
          <w:szCs w:val="22"/>
          <w:lang w:val="fr-CA"/>
        </w:rPr>
        <w:t>é</w:t>
      </w:r>
      <w:r w:rsidR="00593E39">
        <w:rPr>
          <w:rFonts w:asciiTheme="minorHAnsi" w:eastAsiaTheme="minorHAnsi" w:hAnsiTheme="minorHAnsi"/>
          <w:bCs/>
          <w:sz w:val="22"/>
          <w:szCs w:val="22"/>
          <w:lang w:val="fr-CA"/>
        </w:rPr>
        <w:t>quipe spéciale sur l’eau et le climat de la Convention sur la protection et l’utilisation des cours d’eau transfrontières et des lacs internationaux (Genève, 11</w:t>
      </w:r>
      <w:r w:rsidR="00593E39">
        <w:rPr>
          <w:rFonts w:asciiTheme="minorHAnsi" w:eastAsiaTheme="minorHAnsi" w:hAnsiTheme="minorHAnsi"/>
          <w:bCs/>
          <w:sz w:val="22"/>
          <w:szCs w:val="22"/>
          <w:lang w:val="fr-CA"/>
        </w:rPr>
        <w:noBreakHyphen/>
        <w:t xml:space="preserve">13 décembre 2017). </w:t>
      </w:r>
    </w:p>
    <w:p w14:paraId="4803A4AC" w14:textId="00F726C2" w:rsidR="00DD0721" w:rsidRPr="00024E47" w:rsidRDefault="00666014" w:rsidP="00DD0721">
      <w:pPr>
        <w:autoSpaceDE w:val="0"/>
        <w:autoSpaceDN w:val="0"/>
        <w:adjustRightInd w:val="0"/>
        <w:rPr>
          <w:rFonts w:asciiTheme="minorHAnsi" w:hAnsiTheme="minorHAnsi" w:cs="Arial"/>
          <w:lang w:val="fr-CA"/>
        </w:rPr>
      </w:pPr>
      <w:r w:rsidRPr="00024E47">
        <w:rPr>
          <w:rFonts w:asciiTheme="minorHAnsi" w:hAnsiTheme="minorHAnsi" w:cs="Arial"/>
          <w:lang w:val="fr-CA"/>
        </w:rPr>
        <w:t xml:space="preserve"> </w:t>
      </w:r>
    </w:p>
    <w:p w14:paraId="249691B5" w14:textId="77777777" w:rsidR="00DD0721" w:rsidRDefault="00DD0721">
      <w:pPr>
        <w:rPr>
          <w:rFonts w:asciiTheme="minorHAnsi" w:hAnsiTheme="minorHAnsi" w:cs="Arial"/>
        </w:rPr>
      </w:pPr>
      <w:r>
        <w:rPr>
          <w:rFonts w:asciiTheme="minorHAnsi" w:hAnsiTheme="minorHAnsi" w:cs="Arial"/>
        </w:rPr>
        <w:br w:type="page"/>
      </w:r>
    </w:p>
    <w:p w14:paraId="3C0A93E2" w14:textId="77777777" w:rsidR="00AB5371" w:rsidRDefault="00AB5371" w:rsidP="00DD0721">
      <w:pPr>
        <w:autoSpaceDE w:val="0"/>
        <w:autoSpaceDN w:val="0"/>
        <w:adjustRightInd w:val="0"/>
        <w:rPr>
          <w:rFonts w:ascii="Calibri" w:hAnsi="Calibri"/>
          <w:b/>
          <w:bCs/>
        </w:rPr>
      </w:pPr>
    </w:p>
    <w:p w14:paraId="51FFEF1B" w14:textId="77777777" w:rsidR="00244411" w:rsidRDefault="00244411" w:rsidP="008969EB">
      <w:pPr>
        <w:suppressAutoHyphens/>
        <w:jc w:val="center"/>
        <w:rPr>
          <w:rFonts w:ascii="Calibri" w:hAnsi="Calibri"/>
          <w:b/>
          <w:bCs/>
        </w:rPr>
      </w:pPr>
    </w:p>
    <w:p w14:paraId="759404F9" w14:textId="3BB0ECB2" w:rsidR="008969EB" w:rsidRPr="00593E39" w:rsidRDefault="00593E39" w:rsidP="008969EB">
      <w:pPr>
        <w:suppressAutoHyphens/>
        <w:jc w:val="center"/>
        <w:rPr>
          <w:rFonts w:ascii="Calibri" w:hAnsi="Calibri"/>
          <w:b/>
          <w:bCs/>
          <w:lang w:val="fr-CA"/>
        </w:rPr>
      </w:pPr>
      <w:r w:rsidRPr="00593E39">
        <w:rPr>
          <w:rFonts w:ascii="Calibri" w:hAnsi="Calibri"/>
          <w:b/>
          <w:bCs/>
          <w:lang w:val="fr-CA"/>
        </w:rPr>
        <w:t>Projet de résolution</w:t>
      </w:r>
      <w:r w:rsidR="008969EB" w:rsidRPr="00593E39">
        <w:rPr>
          <w:rFonts w:ascii="Calibri" w:hAnsi="Calibri"/>
          <w:b/>
          <w:bCs/>
          <w:lang w:val="fr-CA"/>
        </w:rPr>
        <w:t xml:space="preserve"> XII</w:t>
      </w:r>
      <w:r w:rsidR="00615F64" w:rsidRPr="00593E39">
        <w:rPr>
          <w:rFonts w:ascii="Calibri" w:hAnsi="Calibri"/>
          <w:b/>
          <w:bCs/>
          <w:lang w:val="fr-CA"/>
        </w:rPr>
        <w:t>I</w:t>
      </w:r>
      <w:r w:rsidR="008969EB" w:rsidRPr="00593E39">
        <w:rPr>
          <w:rFonts w:ascii="Calibri" w:hAnsi="Calibri"/>
          <w:b/>
          <w:bCs/>
          <w:lang w:val="fr-CA"/>
        </w:rPr>
        <w:t>.xx (</w:t>
      </w:r>
      <w:r>
        <w:rPr>
          <w:rFonts w:ascii="Calibri" w:hAnsi="Calibri"/>
          <w:b/>
          <w:bCs/>
          <w:i/>
          <w:lang w:val="fr-CA"/>
        </w:rPr>
        <w:t>numéro provisoire</w:t>
      </w:r>
      <w:r w:rsidR="008969EB" w:rsidRPr="00593E39">
        <w:rPr>
          <w:rFonts w:ascii="Calibri" w:hAnsi="Calibri"/>
          <w:b/>
          <w:bCs/>
          <w:lang w:val="fr-CA"/>
        </w:rPr>
        <w:t>)</w:t>
      </w:r>
    </w:p>
    <w:p w14:paraId="4A8FB034" w14:textId="77777777" w:rsidR="008969EB" w:rsidRPr="00306C54" w:rsidRDefault="008969EB" w:rsidP="008969EB">
      <w:pPr>
        <w:suppressAutoHyphens/>
        <w:jc w:val="center"/>
        <w:rPr>
          <w:rFonts w:ascii="Calibri" w:hAnsi="Calibri"/>
          <w:b/>
          <w:bCs/>
        </w:rPr>
      </w:pPr>
    </w:p>
    <w:p w14:paraId="0CDEB888" w14:textId="7DFBCDF6" w:rsidR="000A2EC4" w:rsidRPr="00A153DD" w:rsidRDefault="000A2EC4" w:rsidP="000A2EC4">
      <w:pPr>
        <w:suppressAutoHyphens/>
        <w:jc w:val="center"/>
        <w:rPr>
          <w:rFonts w:asciiTheme="minorHAnsi" w:hAnsiTheme="minorHAnsi" w:cstheme="minorHAnsi"/>
          <w:b/>
          <w:lang w:val="fr-FR"/>
        </w:rPr>
      </w:pPr>
      <w:r w:rsidRPr="00A153DD">
        <w:rPr>
          <w:rFonts w:asciiTheme="minorHAnsi" w:hAnsiTheme="minorHAnsi" w:cstheme="minorHAnsi"/>
          <w:b/>
          <w:lang w:val="fr-FR"/>
        </w:rPr>
        <w:t xml:space="preserve">Renforcement de la visibilité de la Convention et des synergies avec d’autres </w:t>
      </w:r>
      <w:r w:rsidR="00593E39">
        <w:rPr>
          <w:rFonts w:asciiTheme="minorHAnsi" w:hAnsiTheme="minorHAnsi" w:cstheme="minorHAnsi"/>
          <w:b/>
          <w:lang w:val="fr-FR"/>
        </w:rPr>
        <w:t>a</w:t>
      </w:r>
      <w:r w:rsidRPr="00A153DD">
        <w:rPr>
          <w:rFonts w:asciiTheme="minorHAnsi" w:hAnsiTheme="minorHAnsi" w:cstheme="minorHAnsi"/>
          <w:b/>
          <w:lang w:val="fr-FR"/>
        </w:rPr>
        <w:t xml:space="preserve">ccords multilatéraux sur l’environnement et institutions </w:t>
      </w:r>
      <w:r w:rsidR="00103615">
        <w:rPr>
          <w:rFonts w:asciiTheme="minorHAnsi" w:hAnsiTheme="minorHAnsi" w:cstheme="minorHAnsi"/>
          <w:b/>
          <w:lang w:val="fr-FR"/>
        </w:rPr>
        <w:t>internationales</w:t>
      </w:r>
    </w:p>
    <w:p w14:paraId="72EC8E27" w14:textId="77777777" w:rsidR="008969EB" w:rsidRPr="00A153DD" w:rsidRDefault="008969EB" w:rsidP="006B4ED5">
      <w:pPr>
        <w:suppressAutoHyphens/>
        <w:rPr>
          <w:rFonts w:ascii="Calibri" w:hAnsi="Calibri"/>
          <w:b/>
          <w:sz w:val="28"/>
          <w:szCs w:val="28"/>
          <w:lang w:val="fr-FR"/>
        </w:rPr>
      </w:pPr>
    </w:p>
    <w:p w14:paraId="78166753" w14:textId="18A04709" w:rsidR="008969EB" w:rsidRPr="00A153DD" w:rsidRDefault="00603967" w:rsidP="00A153DD">
      <w:pPr>
        <w:rPr>
          <w:rFonts w:asciiTheme="minorHAnsi" w:hAnsiTheme="minorHAnsi" w:cs="Arial"/>
          <w:sz w:val="22"/>
          <w:szCs w:val="22"/>
          <w:lang w:val="fr-FR"/>
        </w:rPr>
      </w:pPr>
      <w:r w:rsidRPr="00A153DD">
        <w:rPr>
          <w:rFonts w:asciiTheme="minorHAnsi" w:hAnsiTheme="minorHAnsi"/>
          <w:sz w:val="22"/>
          <w:szCs w:val="22"/>
          <w:lang w:val="fr-FR"/>
        </w:rPr>
        <w:t>1.</w:t>
      </w:r>
      <w:r w:rsidRPr="00A153DD">
        <w:rPr>
          <w:rFonts w:asciiTheme="minorHAnsi" w:hAnsiTheme="minorHAnsi"/>
          <w:sz w:val="22"/>
          <w:szCs w:val="22"/>
          <w:lang w:val="fr-FR"/>
        </w:rPr>
        <w:tab/>
      </w:r>
      <w:r w:rsidR="008969EB" w:rsidRPr="00A153DD">
        <w:rPr>
          <w:rFonts w:asciiTheme="minorHAnsi" w:hAnsiTheme="minorHAnsi"/>
          <w:sz w:val="22"/>
          <w:szCs w:val="22"/>
          <w:lang w:val="fr-FR"/>
        </w:rPr>
        <w:t>R</w:t>
      </w:r>
      <w:r w:rsidR="00A153DD" w:rsidRPr="00A153DD">
        <w:rPr>
          <w:rFonts w:asciiTheme="minorHAnsi" w:hAnsiTheme="minorHAnsi"/>
          <w:sz w:val="22"/>
          <w:szCs w:val="22"/>
          <w:lang w:val="fr-FR"/>
        </w:rPr>
        <w:t xml:space="preserve">APPELANT que </w:t>
      </w:r>
      <w:r w:rsidR="00056D3F">
        <w:rPr>
          <w:rFonts w:asciiTheme="minorHAnsi" w:hAnsiTheme="minorHAnsi"/>
          <w:sz w:val="22"/>
          <w:szCs w:val="22"/>
          <w:lang w:val="fr-FR"/>
        </w:rPr>
        <w:t>dans ses</w:t>
      </w:r>
      <w:r w:rsidR="00A153DD" w:rsidRPr="00A153DD">
        <w:rPr>
          <w:rFonts w:asciiTheme="minorHAnsi" w:hAnsiTheme="minorHAnsi"/>
          <w:sz w:val="22"/>
          <w:szCs w:val="22"/>
          <w:lang w:val="fr-FR"/>
        </w:rPr>
        <w:t xml:space="preserve"> paragraphes 17 et 18 la</w:t>
      </w:r>
      <w:r w:rsidR="008969EB" w:rsidRPr="00A153DD">
        <w:rPr>
          <w:rFonts w:asciiTheme="minorHAnsi" w:hAnsiTheme="minorHAnsi"/>
          <w:sz w:val="22"/>
          <w:szCs w:val="22"/>
          <w:lang w:val="fr-FR"/>
        </w:rPr>
        <w:t xml:space="preserve"> </w:t>
      </w:r>
      <w:r w:rsidR="00A153DD" w:rsidRPr="00A153DD">
        <w:rPr>
          <w:rFonts w:asciiTheme="minorHAnsi" w:hAnsiTheme="minorHAnsi"/>
          <w:sz w:val="22"/>
          <w:szCs w:val="22"/>
          <w:lang w:val="fr-FR"/>
        </w:rPr>
        <w:t>Résolution</w:t>
      </w:r>
      <w:r w:rsidR="008969EB" w:rsidRPr="00A153DD">
        <w:rPr>
          <w:rFonts w:asciiTheme="minorHAnsi" w:hAnsiTheme="minorHAnsi"/>
          <w:sz w:val="22"/>
          <w:szCs w:val="22"/>
          <w:lang w:val="fr-FR"/>
        </w:rPr>
        <w:t xml:space="preserve"> XI.1</w:t>
      </w:r>
      <w:r w:rsidR="00A153DD">
        <w:rPr>
          <w:rFonts w:asciiTheme="minorHAnsi" w:hAnsiTheme="minorHAnsi"/>
          <w:sz w:val="22"/>
          <w:szCs w:val="22"/>
          <w:lang w:val="fr-FR"/>
        </w:rPr>
        <w:t xml:space="preserve"> donne instruction au</w:t>
      </w:r>
      <w:r w:rsidR="008969EB" w:rsidRPr="00A153DD">
        <w:rPr>
          <w:rFonts w:asciiTheme="minorHAnsi" w:hAnsiTheme="minorHAnsi"/>
          <w:sz w:val="22"/>
          <w:szCs w:val="22"/>
          <w:lang w:val="fr-FR"/>
        </w:rPr>
        <w:t xml:space="preserve"> </w:t>
      </w:r>
      <w:r w:rsidR="00A153DD" w:rsidRPr="00A153DD">
        <w:rPr>
          <w:rFonts w:asciiTheme="minorHAnsi" w:hAnsiTheme="minorHAnsi"/>
          <w:sz w:val="22"/>
          <w:szCs w:val="22"/>
          <w:lang w:val="fr-FR"/>
        </w:rPr>
        <w:t>Comité</w:t>
      </w:r>
      <w:r w:rsidR="00A153DD">
        <w:rPr>
          <w:rFonts w:asciiTheme="minorHAnsi" w:hAnsiTheme="minorHAnsi"/>
          <w:sz w:val="22"/>
          <w:szCs w:val="22"/>
          <w:lang w:val="fr-FR"/>
        </w:rPr>
        <w:t xml:space="preserve"> permanent et aux </w:t>
      </w:r>
      <w:r w:rsidR="008969EB" w:rsidRPr="00A153DD">
        <w:rPr>
          <w:rFonts w:asciiTheme="minorHAnsi" w:hAnsiTheme="minorHAnsi"/>
          <w:sz w:val="22"/>
          <w:szCs w:val="22"/>
          <w:lang w:val="fr-FR"/>
        </w:rPr>
        <w:t xml:space="preserve">Parties </w:t>
      </w:r>
      <w:r w:rsidR="00A153DD">
        <w:rPr>
          <w:rFonts w:asciiTheme="minorHAnsi" w:hAnsiTheme="minorHAnsi"/>
          <w:sz w:val="22"/>
          <w:szCs w:val="22"/>
          <w:lang w:val="fr-FR"/>
        </w:rPr>
        <w:t>c</w:t>
      </w:r>
      <w:r w:rsidR="00A153DD" w:rsidRPr="00A153DD">
        <w:rPr>
          <w:rFonts w:asciiTheme="minorHAnsi" w:hAnsiTheme="minorHAnsi"/>
          <w:sz w:val="22"/>
          <w:szCs w:val="22"/>
          <w:lang w:val="fr-FR"/>
        </w:rPr>
        <w:t>ontractant</w:t>
      </w:r>
      <w:r w:rsidR="00A153DD">
        <w:rPr>
          <w:rFonts w:asciiTheme="minorHAnsi" w:hAnsiTheme="minorHAnsi"/>
          <w:sz w:val="22"/>
          <w:szCs w:val="22"/>
          <w:lang w:val="fr-FR"/>
        </w:rPr>
        <w:t>es</w:t>
      </w:r>
      <w:r w:rsidR="00A153DD" w:rsidRPr="00A153DD">
        <w:rPr>
          <w:rFonts w:asciiTheme="minorHAnsi" w:hAnsiTheme="minorHAnsi"/>
          <w:sz w:val="22"/>
          <w:szCs w:val="22"/>
          <w:lang w:val="fr-FR"/>
        </w:rPr>
        <w:t xml:space="preserve"> d’élaborer des stratégies pour étudier l’intégration des langues des Nations Unies dans la Convention, le renforcement de la visibilité et de la stature de </w:t>
      </w:r>
      <w:r w:rsidR="00C41BB0">
        <w:rPr>
          <w:rFonts w:asciiTheme="minorHAnsi" w:hAnsiTheme="minorHAnsi"/>
          <w:sz w:val="22"/>
          <w:szCs w:val="22"/>
          <w:lang w:val="fr-FR"/>
        </w:rPr>
        <w:t>la Convention</w:t>
      </w:r>
      <w:r w:rsidR="00A153DD" w:rsidRPr="00A153DD">
        <w:rPr>
          <w:rFonts w:asciiTheme="minorHAnsi" w:hAnsiTheme="minorHAnsi"/>
          <w:sz w:val="22"/>
          <w:szCs w:val="22"/>
          <w:lang w:val="fr-FR"/>
        </w:rPr>
        <w:t xml:space="preserve">, </w:t>
      </w:r>
      <w:r w:rsidR="00C41BB0">
        <w:rPr>
          <w:rFonts w:asciiTheme="minorHAnsi" w:hAnsiTheme="minorHAnsi"/>
          <w:sz w:val="22"/>
          <w:szCs w:val="22"/>
          <w:lang w:val="fr-FR"/>
        </w:rPr>
        <w:t>en particulier</w:t>
      </w:r>
      <w:r w:rsidR="00A153DD" w:rsidRPr="00A153DD">
        <w:rPr>
          <w:rFonts w:asciiTheme="minorHAnsi" w:hAnsiTheme="minorHAnsi"/>
          <w:sz w:val="22"/>
          <w:szCs w:val="22"/>
          <w:lang w:val="fr-FR"/>
        </w:rPr>
        <w:t xml:space="preserve"> par l’amélioration de l’engagement politique de haut niveau dans </w:t>
      </w:r>
      <w:r w:rsidR="00C41BB0">
        <w:rPr>
          <w:rFonts w:asciiTheme="minorHAnsi" w:hAnsiTheme="minorHAnsi"/>
          <w:sz w:val="22"/>
          <w:szCs w:val="22"/>
          <w:lang w:val="fr-FR"/>
        </w:rPr>
        <w:t>s</w:t>
      </w:r>
      <w:r w:rsidR="00A153DD" w:rsidRPr="00A153DD">
        <w:rPr>
          <w:rFonts w:asciiTheme="minorHAnsi" w:hAnsiTheme="minorHAnsi"/>
          <w:sz w:val="22"/>
          <w:szCs w:val="22"/>
          <w:lang w:val="fr-FR"/>
        </w:rPr>
        <w:t>es travaux aux niveaux national, régional et mondial</w:t>
      </w:r>
      <w:r w:rsidR="008969EB" w:rsidRPr="00A153DD">
        <w:rPr>
          <w:rFonts w:asciiTheme="minorHAnsi" w:hAnsiTheme="minorHAnsi" w:cs="Arial"/>
          <w:sz w:val="22"/>
          <w:szCs w:val="22"/>
          <w:lang w:val="fr-FR"/>
        </w:rPr>
        <w:t xml:space="preserve">, </w:t>
      </w:r>
      <w:r w:rsidR="00A153DD" w:rsidRPr="00A153DD">
        <w:rPr>
          <w:rFonts w:asciiTheme="minorHAnsi" w:hAnsiTheme="minorHAnsi" w:cs="Arial"/>
          <w:sz w:val="22"/>
          <w:szCs w:val="22"/>
          <w:lang w:val="fr-CA"/>
        </w:rPr>
        <w:t>le renforcement des synergies avec les AME et autres entités internationales, notamment dans</w:t>
      </w:r>
      <w:r w:rsidR="00A153DD">
        <w:rPr>
          <w:rFonts w:asciiTheme="minorHAnsi" w:hAnsiTheme="minorHAnsi" w:cs="Arial"/>
          <w:sz w:val="22"/>
          <w:szCs w:val="22"/>
          <w:lang w:val="fr-CA"/>
        </w:rPr>
        <w:t xml:space="preserve"> le cadre des i</w:t>
      </w:r>
      <w:r w:rsidR="00A153DD" w:rsidRPr="00A153DD">
        <w:rPr>
          <w:rFonts w:asciiTheme="minorHAnsi" w:hAnsiTheme="minorHAnsi" w:cs="Arial"/>
          <w:sz w:val="22"/>
          <w:szCs w:val="22"/>
          <w:lang w:val="fr-CA"/>
        </w:rPr>
        <w:t>nitiatives régionales</w:t>
      </w:r>
      <w:r w:rsidR="008969EB" w:rsidRPr="00A153DD">
        <w:rPr>
          <w:rFonts w:asciiTheme="minorHAnsi" w:hAnsiTheme="minorHAnsi" w:cs="Arial"/>
          <w:sz w:val="22"/>
          <w:szCs w:val="22"/>
          <w:lang w:val="fr-FR"/>
        </w:rPr>
        <w:t xml:space="preserve">, </w:t>
      </w:r>
      <w:r w:rsidR="00A153DD">
        <w:rPr>
          <w:rFonts w:asciiTheme="minorHAnsi" w:hAnsiTheme="minorHAnsi" w:cs="Arial"/>
          <w:sz w:val="22"/>
          <w:szCs w:val="22"/>
          <w:lang w:val="fr-FR"/>
        </w:rPr>
        <w:t xml:space="preserve">et la </w:t>
      </w:r>
      <w:r w:rsidR="00A153DD" w:rsidRPr="00A153DD">
        <w:rPr>
          <w:rFonts w:asciiTheme="minorHAnsi" w:hAnsiTheme="minorHAnsi" w:cs="Arial"/>
          <w:sz w:val="22"/>
          <w:szCs w:val="22"/>
          <w:lang w:val="fr-CA"/>
        </w:rPr>
        <w:t xml:space="preserve">participation accrue aux initiatives et programmes du </w:t>
      </w:r>
      <w:r w:rsidR="00A153DD">
        <w:rPr>
          <w:rFonts w:asciiTheme="minorHAnsi" w:hAnsiTheme="minorHAnsi" w:cs="Arial"/>
          <w:sz w:val="22"/>
          <w:szCs w:val="22"/>
          <w:lang w:val="fr-CA"/>
        </w:rPr>
        <w:t>Programme des Nations Unies pour l’environnement (</w:t>
      </w:r>
      <w:r w:rsidR="00A153DD" w:rsidRPr="00A153DD">
        <w:rPr>
          <w:rFonts w:asciiTheme="minorHAnsi" w:hAnsiTheme="minorHAnsi" w:cs="Arial"/>
          <w:sz w:val="22"/>
          <w:szCs w:val="22"/>
          <w:lang w:val="fr-CA"/>
        </w:rPr>
        <w:t>PNUE</w:t>
      </w:r>
      <w:r w:rsidR="00A153DD">
        <w:rPr>
          <w:rFonts w:asciiTheme="minorHAnsi" w:hAnsiTheme="minorHAnsi" w:cs="Arial"/>
          <w:sz w:val="22"/>
          <w:szCs w:val="22"/>
          <w:lang w:val="fr-CA"/>
        </w:rPr>
        <w:t>)</w:t>
      </w:r>
      <w:r w:rsidR="008969EB" w:rsidRPr="00A153DD">
        <w:rPr>
          <w:rFonts w:asciiTheme="minorHAnsi" w:hAnsiTheme="minorHAnsi" w:cs="Arial"/>
          <w:sz w:val="22"/>
          <w:szCs w:val="22"/>
          <w:lang w:val="fr-FR"/>
        </w:rPr>
        <w:t>;</w:t>
      </w:r>
    </w:p>
    <w:p w14:paraId="64946A56" w14:textId="77777777" w:rsidR="00E53C6B" w:rsidRPr="00E53C6B" w:rsidRDefault="00E53C6B" w:rsidP="00603967">
      <w:pPr>
        <w:suppressAutoHyphens/>
        <w:ind w:left="0" w:firstLine="0"/>
        <w:rPr>
          <w:rFonts w:ascii="Calibri" w:hAnsi="Calibri" w:cs="Arial"/>
        </w:rPr>
      </w:pPr>
    </w:p>
    <w:p w14:paraId="16EEF0E6" w14:textId="5191F934" w:rsidR="00E53C6B" w:rsidRPr="00F5586B" w:rsidRDefault="00603967" w:rsidP="00603967">
      <w:pPr>
        <w:suppressAutoHyphens/>
        <w:rPr>
          <w:rFonts w:asciiTheme="minorHAnsi" w:hAnsiTheme="minorHAnsi"/>
          <w:sz w:val="22"/>
          <w:szCs w:val="22"/>
          <w:lang w:val="fr-FR"/>
        </w:rPr>
      </w:pPr>
      <w:r w:rsidRPr="00F5586B">
        <w:rPr>
          <w:rFonts w:asciiTheme="minorHAnsi" w:hAnsiTheme="minorHAnsi" w:cstheme="minorHAnsi"/>
          <w:bCs/>
          <w:sz w:val="22"/>
          <w:szCs w:val="22"/>
          <w:lang w:val="fr-FR"/>
        </w:rPr>
        <w:t>2.</w:t>
      </w:r>
      <w:r w:rsidRPr="00F5586B">
        <w:rPr>
          <w:rFonts w:asciiTheme="minorHAnsi" w:hAnsiTheme="minorHAnsi" w:cstheme="minorHAnsi"/>
          <w:bCs/>
          <w:sz w:val="22"/>
          <w:szCs w:val="22"/>
          <w:lang w:val="fr-FR"/>
        </w:rPr>
        <w:tab/>
      </w:r>
      <w:r w:rsidR="00F5586B" w:rsidRPr="00F5586B">
        <w:rPr>
          <w:rFonts w:asciiTheme="minorHAnsi" w:hAnsiTheme="minorHAnsi"/>
          <w:sz w:val="22"/>
          <w:szCs w:val="22"/>
          <w:lang w:val="fr-FR"/>
        </w:rPr>
        <w:t>RAPPELANT EN OUTRE que la</w:t>
      </w:r>
      <w:r w:rsidR="001A3D5B" w:rsidRPr="00F5586B">
        <w:rPr>
          <w:rFonts w:asciiTheme="minorHAnsi" w:hAnsiTheme="minorHAnsi" w:cstheme="minorHAnsi"/>
          <w:bCs/>
          <w:sz w:val="22"/>
          <w:szCs w:val="22"/>
          <w:lang w:val="fr-FR"/>
        </w:rPr>
        <w:t xml:space="preserve"> </w:t>
      </w:r>
      <w:r w:rsidR="00E53C6B" w:rsidRPr="00F5586B">
        <w:rPr>
          <w:rFonts w:asciiTheme="minorHAnsi" w:hAnsiTheme="minorHAnsi" w:cstheme="minorHAnsi"/>
          <w:bCs/>
          <w:sz w:val="22"/>
          <w:szCs w:val="22"/>
          <w:lang w:val="fr-FR"/>
        </w:rPr>
        <w:t>R</w:t>
      </w:r>
      <w:r w:rsidR="00F5586B" w:rsidRPr="00F5586B">
        <w:rPr>
          <w:rFonts w:asciiTheme="minorHAnsi" w:hAnsiTheme="minorHAnsi" w:cstheme="minorHAnsi"/>
          <w:bCs/>
          <w:sz w:val="22"/>
          <w:szCs w:val="22"/>
          <w:lang w:val="fr-FR"/>
        </w:rPr>
        <w:t>é</w:t>
      </w:r>
      <w:r w:rsidR="00E53C6B" w:rsidRPr="00F5586B">
        <w:rPr>
          <w:rFonts w:asciiTheme="minorHAnsi" w:hAnsiTheme="minorHAnsi" w:cstheme="minorHAnsi"/>
          <w:bCs/>
          <w:sz w:val="22"/>
          <w:szCs w:val="22"/>
          <w:lang w:val="fr-FR"/>
        </w:rPr>
        <w:t>solution XII.3 (2015)</w:t>
      </w:r>
      <w:r w:rsidR="00A769E9" w:rsidRPr="00F5586B">
        <w:rPr>
          <w:rFonts w:asciiTheme="minorHAnsi" w:hAnsiTheme="minorHAnsi" w:cstheme="minorHAnsi"/>
          <w:bCs/>
          <w:sz w:val="22"/>
          <w:szCs w:val="22"/>
          <w:lang w:val="fr-FR"/>
        </w:rPr>
        <w:t>,</w:t>
      </w:r>
      <w:r w:rsidR="00E53C6B" w:rsidRPr="00F5586B">
        <w:rPr>
          <w:rFonts w:asciiTheme="minorHAnsi" w:hAnsiTheme="minorHAnsi" w:cstheme="minorHAnsi"/>
          <w:bCs/>
          <w:sz w:val="22"/>
          <w:szCs w:val="22"/>
          <w:lang w:val="fr-FR"/>
        </w:rPr>
        <w:t xml:space="preserve"> </w:t>
      </w:r>
      <w:r w:rsidR="00F5586B" w:rsidRPr="00F5586B">
        <w:rPr>
          <w:rFonts w:asciiTheme="minorHAnsi" w:hAnsiTheme="minorHAnsi" w:cstheme="minorHAnsi"/>
          <w:bCs/>
          <w:i/>
          <w:sz w:val="22"/>
          <w:szCs w:val="22"/>
          <w:lang w:val="fr-FR"/>
        </w:rPr>
        <w:t>Renforcer l’utilisation des langues, la visibilité et la stature de la Convention et améliorer les synergies avec d’autres accords multilatéraux sur l’environnement et autres institutions internationales</w:t>
      </w:r>
      <w:r w:rsidR="00A769E9" w:rsidRPr="00F5586B">
        <w:rPr>
          <w:rFonts w:asciiTheme="minorHAnsi" w:eastAsiaTheme="minorHAnsi" w:hAnsiTheme="minorHAnsi" w:cs="Garamond"/>
          <w:i/>
          <w:sz w:val="22"/>
          <w:szCs w:val="22"/>
          <w:lang w:val="fr-FR"/>
        </w:rPr>
        <w:t>,</w:t>
      </w:r>
      <w:r w:rsidR="00E53C6B" w:rsidRPr="00F5586B">
        <w:rPr>
          <w:rFonts w:asciiTheme="minorHAnsi" w:eastAsiaTheme="minorHAnsi" w:hAnsiTheme="minorHAnsi" w:cs="Garamond"/>
          <w:i/>
          <w:sz w:val="22"/>
          <w:szCs w:val="22"/>
          <w:lang w:val="fr-FR"/>
        </w:rPr>
        <w:t xml:space="preserve"> </w:t>
      </w:r>
      <w:r w:rsidR="00F5586B">
        <w:rPr>
          <w:rFonts w:asciiTheme="minorHAnsi" w:hAnsiTheme="minorHAnsi" w:cstheme="minorHAnsi"/>
          <w:bCs/>
          <w:sz w:val="22"/>
          <w:szCs w:val="22"/>
          <w:lang w:val="fr-FR"/>
        </w:rPr>
        <w:t>donne instruction au</w:t>
      </w:r>
      <w:r w:rsidR="00E53C6B" w:rsidRPr="00F5586B">
        <w:rPr>
          <w:rFonts w:asciiTheme="minorHAnsi" w:hAnsiTheme="minorHAnsi" w:cstheme="minorHAnsi"/>
          <w:bCs/>
          <w:sz w:val="22"/>
          <w:szCs w:val="22"/>
          <w:lang w:val="fr-FR"/>
        </w:rPr>
        <w:t xml:space="preserve"> </w:t>
      </w:r>
      <w:r w:rsidR="00F5586B" w:rsidRPr="00F5586B">
        <w:rPr>
          <w:rFonts w:asciiTheme="minorHAnsi" w:hAnsiTheme="minorHAnsi" w:cstheme="minorHAnsi"/>
          <w:bCs/>
          <w:sz w:val="22"/>
          <w:szCs w:val="22"/>
          <w:lang w:val="fr-FR"/>
        </w:rPr>
        <w:t>Secrétariat</w:t>
      </w:r>
      <w:r w:rsidR="00E53C6B" w:rsidRPr="00F5586B">
        <w:rPr>
          <w:rFonts w:asciiTheme="minorHAnsi" w:hAnsiTheme="minorHAnsi" w:cstheme="minorHAnsi"/>
          <w:bCs/>
          <w:sz w:val="22"/>
          <w:szCs w:val="22"/>
          <w:lang w:val="fr-FR"/>
        </w:rPr>
        <w:t xml:space="preserve"> </w:t>
      </w:r>
      <w:r w:rsidR="00F5586B" w:rsidRPr="00F5586B">
        <w:rPr>
          <w:rFonts w:asciiTheme="minorHAnsi" w:hAnsiTheme="minorHAnsi" w:cstheme="minorHAnsi"/>
          <w:bCs/>
          <w:sz w:val="22"/>
          <w:szCs w:val="22"/>
          <w:lang w:val="fr-FR"/>
        </w:rPr>
        <w:t xml:space="preserve">de faire rapport chaque année au Comité permanent sur les progrès d’application de la Résolution XI.6, </w:t>
      </w:r>
      <w:r w:rsidR="00F5586B" w:rsidRPr="00F5586B">
        <w:rPr>
          <w:rFonts w:asciiTheme="minorHAnsi" w:hAnsiTheme="minorHAnsi" w:cstheme="minorHAnsi"/>
          <w:bCs/>
          <w:i/>
          <w:sz w:val="22"/>
          <w:szCs w:val="22"/>
          <w:lang w:val="fr-FR"/>
        </w:rPr>
        <w:t xml:space="preserve">Partenariats et synergies </w:t>
      </w:r>
      <w:r w:rsidR="00B907AF">
        <w:rPr>
          <w:rFonts w:asciiTheme="minorHAnsi" w:hAnsiTheme="minorHAnsi" w:cstheme="minorHAnsi"/>
          <w:bCs/>
          <w:i/>
          <w:sz w:val="22"/>
          <w:szCs w:val="22"/>
          <w:lang w:val="fr-FR"/>
        </w:rPr>
        <w:t>avec les a</w:t>
      </w:r>
      <w:r w:rsidR="00F5586B" w:rsidRPr="00F5586B">
        <w:rPr>
          <w:rFonts w:asciiTheme="minorHAnsi" w:hAnsiTheme="minorHAnsi" w:cstheme="minorHAnsi"/>
          <w:bCs/>
          <w:i/>
          <w:sz w:val="22"/>
          <w:szCs w:val="22"/>
          <w:lang w:val="fr-FR"/>
        </w:rPr>
        <w:t>ccords multilatéraux sur l’environnement et autres institutions</w:t>
      </w:r>
      <w:r w:rsidR="00123864" w:rsidRPr="00F5586B">
        <w:rPr>
          <w:rFonts w:asciiTheme="minorHAnsi" w:hAnsiTheme="minorHAnsi" w:cstheme="minorHAnsi"/>
          <w:bCs/>
          <w:sz w:val="22"/>
          <w:szCs w:val="22"/>
          <w:lang w:val="fr-FR"/>
        </w:rPr>
        <w:t>;</w:t>
      </w:r>
      <w:r w:rsidR="00E53C6B" w:rsidRPr="00F5586B">
        <w:rPr>
          <w:rFonts w:asciiTheme="minorHAnsi" w:hAnsiTheme="minorHAnsi" w:cstheme="minorHAnsi"/>
          <w:bCs/>
          <w:sz w:val="22"/>
          <w:szCs w:val="22"/>
          <w:lang w:val="fr-FR"/>
        </w:rPr>
        <w:t xml:space="preserve"> </w:t>
      </w:r>
    </w:p>
    <w:p w14:paraId="679C59D4" w14:textId="77777777" w:rsidR="00E53C6B" w:rsidRPr="00603967" w:rsidRDefault="00E53C6B" w:rsidP="00603967">
      <w:pPr>
        <w:suppressAutoHyphens/>
        <w:rPr>
          <w:rFonts w:asciiTheme="minorHAnsi" w:hAnsiTheme="minorHAnsi"/>
          <w:sz w:val="22"/>
          <w:szCs w:val="22"/>
        </w:rPr>
      </w:pPr>
    </w:p>
    <w:p w14:paraId="742F15A5" w14:textId="7591142D" w:rsidR="00E53C6B" w:rsidRPr="00F5586B" w:rsidRDefault="00603967" w:rsidP="00603967">
      <w:pPr>
        <w:rPr>
          <w:rFonts w:asciiTheme="minorHAnsi" w:hAnsiTheme="minorHAnsi" w:cstheme="minorHAnsi"/>
          <w:bCs/>
          <w:sz w:val="22"/>
          <w:szCs w:val="22"/>
          <w:lang w:val="fr-FR"/>
        </w:rPr>
      </w:pPr>
      <w:r w:rsidRPr="00F5586B">
        <w:rPr>
          <w:rFonts w:asciiTheme="minorHAnsi" w:hAnsiTheme="minorHAnsi"/>
          <w:sz w:val="22"/>
          <w:szCs w:val="22"/>
          <w:lang w:val="fr-FR"/>
        </w:rPr>
        <w:t>3.</w:t>
      </w:r>
      <w:r w:rsidRPr="00F5586B">
        <w:rPr>
          <w:rFonts w:asciiTheme="minorHAnsi" w:hAnsiTheme="minorHAnsi"/>
          <w:sz w:val="22"/>
          <w:szCs w:val="22"/>
          <w:lang w:val="fr-FR"/>
        </w:rPr>
        <w:tab/>
      </w:r>
      <w:r w:rsidR="001A3D5B" w:rsidRPr="00F5586B">
        <w:rPr>
          <w:rFonts w:asciiTheme="minorHAnsi" w:hAnsiTheme="minorHAnsi"/>
          <w:sz w:val="22"/>
          <w:szCs w:val="22"/>
          <w:lang w:val="fr-FR"/>
        </w:rPr>
        <w:t>NOT</w:t>
      </w:r>
      <w:r w:rsidR="00F5586B" w:rsidRPr="00F5586B">
        <w:rPr>
          <w:rFonts w:asciiTheme="minorHAnsi" w:hAnsiTheme="minorHAnsi"/>
          <w:sz w:val="22"/>
          <w:szCs w:val="22"/>
          <w:lang w:val="fr-FR"/>
        </w:rPr>
        <w:t>ANT</w:t>
      </w:r>
      <w:r w:rsidR="001A3D5B" w:rsidRPr="00F5586B">
        <w:rPr>
          <w:rFonts w:asciiTheme="minorHAnsi" w:hAnsiTheme="minorHAnsi"/>
          <w:sz w:val="22"/>
          <w:szCs w:val="22"/>
          <w:lang w:val="fr-FR"/>
        </w:rPr>
        <w:t xml:space="preserve"> </w:t>
      </w:r>
      <w:r w:rsidR="00F5586B">
        <w:rPr>
          <w:rFonts w:asciiTheme="minorHAnsi" w:hAnsiTheme="minorHAnsi"/>
          <w:sz w:val="22"/>
          <w:szCs w:val="22"/>
          <w:lang w:val="fr-FR"/>
        </w:rPr>
        <w:t>que la</w:t>
      </w:r>
      <w:r w:rsidR="001A3D5B" w:rsidRPr="00F5586B">
        <w:rPr>
          <w:rFonts w:asciiTheme="minorHAnsi" w:hAnsiTheme="minorHAnsi"/>
          <w:sz w:val="22"/>
          <w:szCs w:val="22"/>
          <w:lang w:val="fr-FR"/>
        </w:rPr>
        <w:t xml:space="preserve"> </w:t>
      </w:r>
      <w:r w:rsidR="00F5586B" w:rsidRPr="00F5586B">
        <w:rPr>
          <w:rFonts w:asciiTheme="minorHAnsi" w:hAnsiTheme="minorHAnsi"/>
          <w:sz w:val="22"/>
          <w:szCs w:val="22"/>
          <w:lang w:val="fr-FR"/>
        </w:rPr>
        <w:t>Résolution</w:t>
      </w:r>
      <w:r w:rsidR="00E53C6B" w:rsidRPr="00F5586B">
        <w:rPr>
          <w:rFonts w:asciiTheme="minorHAnsi" w:hAnsiTheme="minorHAnsi"/>
          <w:sz w:val="22"/>
          <w:szCs w:val="22"/>
          <w:lang w:val="fr-FR"/>
        </w:rPr>
        <w:t xml:space="preserve"> XII.3</w:t>
      </w:r>
      <w:r w:rsidR="00C41BB0">
        <w:rPr>
          <w:rFonts w:asciiTheme="minorHAnsi" w:hAnsiTheme="minorHAnsi"/>
          <w:sz w:val="22"/>
          <w:szCs w:val="22"/>
          <w:lang w:val="fr-FR"/>
        </w:rPr>
        <w:t xml:space="preserve"> </w:t>
      </w:r>
      <w:r w:rsidR="00F5586B" w:rsidRPr="00F5586B">
        <w:rPr>
          <w:rFonts w:asciiTheme="minorHAnsi" w:hAnsiTheme="minorHAnsi"/>
          <w:sz w:val="22"/>
          <w:szCs w:val="22"/>
          <w:lang w:val="fr-FR"/>
        </w:rPr>
        <w:t xml:space="preserve">demande </w:t>
      </w:r>
      <w:r w:rsidR="00F5586B">
        <w:rPr>
          <w:rFonts w:asciiTheme="minorHAnsi" w:hAnsiTheme="minorHAnsi"/>
          <w:sz w:val="22"/>
          <w:szCs w:val="22"/>
          <w:lang w:val="fr-FR"/>
        </w:rPr>
        <w:t>à la</w:t>
      </w:r>
      <w:r w:rsidR="00F5586B" w:rsidRPr="00F5586B">
        <w:rPr>
          <w:rFonts w:asciiTheme="minorHAnsi" w:hAnsiTheme="minorHAnsi"/>
          <w:sz w:val="22"/>
          <w:szCs w:val="22"/>
          <w:lang w:val="fr-FR"/>
        </w:rPr>
        <w:t xml:space="preserve"> Secrétaire général</w:t>
      </w:r>
      <w:r w:rsidR="00F5586B">
        <w:rPr>
          <w:rFonts w:asciiTheme="minorHAnsi" w:hAnsiTheme="minorHAnsi"/>
          <w:sz w:val="22"/>
          <w:szCs w:val="22"/>
          <w:lang w:val="fr-FR"/>
        </w:rPr>
        <w:t>e</w:t>
      </w:r>
      <w:r w:rsidR="00F5586B" w:rsidRPr="00F5586B">
        <w:rPr>
          <w:rFonts w:asciiTheme="minorHAnsi" w:hAnsiTheme="minorHAnsi"/>
          <w:sz w:val="22"/>
          <w:szCs w:val="22"/>
          <w:lang w:val="fr-FR"/>
        </w:rPr>
        <w:t xml:space="preserve"> de faire rapport à la 13</w:t>
      </w:r>
      <w:r w:rsidR="00F5586B" w:rsidRPr="00F5586B">
        <w:rPr>
          <w:rFonts w:asciiTheme="minorHAnsi" w:hAnsiTheme="minorHAnsi"/>
          <w:sz w:val="22"/>
          <w:szCs w:val="22"/>
          <w:vertAlign w:val="superscript"/>
          <w:lang w:val="fr-FR"/>
        </w:rPr>
        <w:t>e</w:t>
      </w:r>
      <w:r w:rsidR="00481165">
        <w:rPr>
          <w:rFonts w:asciiTheme="minorHAnsi" w:hAnsiTheme="minorHAnsi"/>
          <w:sz w:val="22"/>
          <w:szCs w:val="22"/>
          <w:lang w:val="fr-FR"/>
        </w:rPr>
        <w:t> </w:t>
      </w:r>
      <w:r w:rsidR="00F5586B" w:rsidRPr="00F5586B">
        <w:rPr>
          <w:rFonts w:asciiTheme="minorHAnsi" w:hAnsiTheme="minorHAnsi"/>
          <w:sz w:val="22"/>
          <w:szCs w:val="22"/>
          <w:lang w:val="fr-FR"/>
        </w:rPr>
        <w:t>Session de la Conférence des Parties contractantes sur les possibilités de renforcer la contribution de la Convention au Programme de développement durable et aux Objectifs de développement durable</w:t>
      </w:r>
      <w:r w:rsidR="00F5586B">
        <w:rPr>
          <w:rFonts w:asciiTheme="minorHAnsi" w:hAnsiTheme="minorHAnsi"/>
          <w:sz w:val="22"/>
          <w:szCs w:val="22"/>
          <w:lang w:val="fr-FR"/>
        </w:rPr>
        <w:t xml:space="preserve"> (ODD)</w:t>
      </w:r>
      <w:r w:rsidR="00F5586B" w:rsidRPr="00F5586B">
        <w:rPr>
          <w:rFonts w:asciiTheme="minorHAnsi" w:hAnsiTheme="minorHAnsi"/>
          <w:sz w:val="22"/>
          <w:szCs w:val="22"/>
          <w:lang w:val="fr-FR"/>
        </w:rPr>
        <w:t xml:space="preserve"> post-2015 en ce qu’ils touchent aux zones humides</w:t>
      </w:r>
      <w:r w:rsidR="00F50FF5" w:rsidRPr="00F5586B">
        <w:rPr>
          <w:rFonts w:asciiTheme="minorHAnsi" w:hAnsiTheme="minorHAnsi" w:cstheme="minorHAnsi"/>
          <w:bCs/>
          <w:sz w:val="22"/>
          <w:szCs w:val="22"/>
          <w:lang w:val="fr-FR"/>
        </w:rPr>
        <w:t>;</w:t>
      </w:r>
    </w:p>
    <w:p w14:paraId="4D5E4FE7" w14:textId="77777777" w:rsidR="00E53C6B" w:rsidRPr="00603967" w:rsidRDefault="00E53C6B" w:rsidP="00603967">
      <w:pPr>
        <w:tabs>
          <w:tab w:val="left" w:pos="709"/>
        </w:tabs>
        <w:suppressAutoHyphens/>
        <w:rPr>
          <w:rFonts w:asciiTheme="minorHAnsi" w:hAnsiTheme="minorHAnsi"/>
          <w:sz w:val="22"/>
          <w:szCs w:val="22"/>
        </w:rPr>
      </w:pPr>
    </w:p>
    <w:p w14:paraId="362C3F97" w14:textId="4B2C1AF2" w:rsidR="00E53C6B" w:rsidRPr="00C82D02" w:rsidRDefault="00603967" w:rsidP="00603967">
      <w:pPr>
        <w:rPr>
          <w:rFonts w:asciiTheme="minorHAnsi" w:hAnsiTheme="minorHAnsi" w:cstheme="minorHAnsi"/>
          <w:bCs/>
          <w:sz w:val="22"/>
          <w:szCs w:val="22"/>
          <w:lang w:val="fr-FR"/>
        </w:rPr>
      </w:pPr>
      <w:r w:rsidRPr="00C82D02">
        <w:rPr>
          <w:rFonts w:asciiTheme="minorHAnsi" w:hAnsiTheme="minorHAnsi" w:cstheme="minorHAnsi"/>
          <w:bCs/>
          <w:sz w:val="22"/>
          <w:szCs w:val="22"/>
          <w:lang w:val="fr-FR"/>
        </w:rPr>
        <w:t>4.</w:t>
      </w:r>
      <w:r w:rsidRPr="00C82D02">
        <w:rPr>
          <w:rFonts w:asciiTheme="minorHAnsi" w:hAnsiTheme="minorHAnsi" w:cstheme="minorHAnsi"/>
          <w:bCs/>
          <w:sz w:val="22"/>
          <w:szCs w:val="22"/>
          <w:lang w:val="fr-FR"/>
        </w:rPr>
        <w:tab/>
      </w:r>
      <w:r w:rsidR="00C82D02" w:rsidRPr="00C82D02">
        <w:rPr>
          <w:rFonts w:asciiTheme="minorHAnsi" w:hAnsiTheme="minorHAnsi"/>
          <w:sz w:val="22"/>
          <w:szCs w:val="22"/>
          <w:lang w:val="fr-FR"/>
        </w:rPr>
        <w:t>NOTANT EN OUTRE que la</w:t>
      </w:r>
      <w:r w:rsidR="00C82D02" w:rsidRPr="00C82D02">
        <w:rPr>
          <w:rFonts w:asciiTheme="minorHAnsi" w:hAnsiTheme="minorHAnsi" w:cstheme="minorHAnsi"/>
          <w:bCs/>
          <w:sz w:val="22"/>
          <w:szCs w:val="22"/>
          <w:lang w:val="fr-FR"/>
        </w:rPr>
        <w:t xml:space="preserve"> Résolution</w:t>
      </w:r>
      <w:r w:rsidR="00E53C6B" w:rsidRPr="00C82D02">
        <w:rPr>
          <w:rFonts w:asciiTheme="minorHAnsi" w:hAnsiTheme="minorHAnsi" w:cstheme="minorHAnsi"/>
          <w:bCs/>
          <w:sz w:val="22"/>
          <w:szCs w:val="22"/>
          <w:lang w:val="fr-FR"/>
        </w:rPr>
        <w:t xml:space="preserve"> XII.3</w:t>
      </w:r>
      <w:r w:rsidR="00C82D02">
        <w:rPr>
          <w:rFonts w:asciiTheme="minorHAnsi" w:hAnsiTheme="minorHAnsi" w:cstheme="minorHAnsi"/>
          <w:bCs/>
          <w:sz w:val="22"/>
          <w:szCs w:val="22"/>
          <w:lang w:val="fr-FR"/>
        </w:rPr>
        <w:t xml:space="preserve"> </w:t>
      </w:r>
      <w:r w:rsidR="00C82D02" w:rsidRPr="00C82D02">
        <w:rPr>
          <w:rFonts w:asciiTheme="minorHAnsi" w:hAnsiTheme="minorHAnsi" w:cstheme="minorHAnsi"/>
          <w:bCs/>
          <w:sz w:val="22"/>
          <w:szCs w:val="22"/>
          <w:lang w:val="fr-FR"/>
        </w:rPr>
        <w:t>donne instruction au Secrétariat de continuer de travailler de manière à renforcer la collaboration avec la Perspective pour le patrimoine mondial de l’UICN, le PNUE, le PNUE-GRID, le PNUD, l’Organisation des Nations Unies pour l’éducation, la science et la culture (UNESCO), les commissions économiques régionales des Nations Unies, la Banque mondiale, l’OMS, l’Organisation météorologique mondiale (OMM), la FAO, le FEM, la Plateforme intergouvernementale, politique et scientifique, sur la biodiversité et les services écosystémiques (IPBES), entre autres, et de faire régulièrement rapport sur les progrès au Comité permanent et aux Parties contractantes</w:t>
      </w:r>
      <w:r w:rsidR="00F50FF5" w:rsidRPr="00C82D02">
        <w:rPr>
          <w:rFonts w:asciiTheme="minorHAnsi" w:hAnsiTheme="minorHAnsi" w:cstheme="minorHAnsi"/>
          <w:bCs/>
          <w:sz w:val="22"/>
          <w:szCs w:val="22"/>
          <w:lang w:val="fr-FR"/>
        </w:rPr>
        <w:t>;</w:t>
      </w:r>
      <w:r w:rsidR="00E53C6B" w:rsidRPr="00C82D02">
        <w:rPr>
          <w:rFonts w:asciiTheme="minorHAnsi" w:hAnsiTheme="minorHAnsi" w:cstheme="minorHAnsi"/>
          <w:bCs/>
          <w:sz w:val="22"/>
          <w:szCs w:val="22"/>
          <w:lang w:val="fr-FR"/>
        </w:rPr>
        <w:t xml:space="preserve"> </w:t>
      </w:r>
    </w:p>
    <w:p w14:paraId="5A904232" w14:textId="77777777" w:rsidR="00E53C6B" w:rsidRPr="00603967" w:rsidRDefault="00E53C6B" w:rsidP="00603967">
      <w:pPr>
        <w:pStyle w:val="ListParagraph"/>
        <w:suppressAutoHyphens/>
        <w:ind w:left="425"/>
        <w:jc w:val="left"/>
        <w:rPr>
          <w:rFonts w:asciiTheme="minorHAnsi" w:hAnsiTheme="minorHAnsi"/>
        </w:rPr>
      </w:pPr>
    </w:p>
    <w:p w14:paraId="6B4856CC" w14:textId="34FDFAAE" w:rsidR="00E53C6B" w:rsidRPr="00C82D02" w:rsidRDefault="00603967" w:rsidP="00603967">
      <w:pPr>
        <w:rPr>
          <w:rFonts w:asciiTheme="minorHAnsi" w:hAnsiTheme="minorHAnsi" w:cstheme="minorHAnsi"/>
          <w:bCs/>
          <w:sz w:val="22"/>
          <w:szCs w:val="22"/>
          <w:lang w:val="fr-FR"/>
        </w:rPr>
      </w:pPr>
      <w:r w:rsidRPr="00C82D02">
        <w:rPr>
          <w:rFonts w:asciiTheme="minorHAnsi" w:hAnsiTheme="minorHAnsi" w:cstheme="minorHAnsi"/>
          <w:bCs/>
          <w:sz w:val="22"/>
          <w:szCs w:val="22"/>
          <w:lang w:val="fr-FR"/>
        </w:rPr>
        <w:t>5.</w:t>
      </w:r>
      <w:r w:rsidRPr="00C82D02">
        <w:rPr>
          <w:rFonts w:asciiTheme="minorHAnsi" w:hAnsiTheme="minorHAnsi" w:cstheme="minorHAnsi"/>
          <w:bCs/>
          <w:sz w:val="22"/>
          <w:szCs w:val="22"/>
          <w:lang w:val="fr-FR"/>
        </w:rPr>
        <w:tab/>
      </w:r>
      <w:r w:rsidR="00C82D02">
        <w:rPr>
          <w:rFonts w:asciiTheme="minorHAnsi" w:hAnsiTheme="minorHAnsi" w:cstheme="minorHAnsi"/>
          <w:bCs/>
          <w:sz w:val="22"/>
          <w:szCs w:val="22"/>
          <w:lang w:val="fr-FR"/>
        </w:rPr>
        <w:t>RAPPELANT que le</w:t>
      </w:r>
      <w:r w:rsidR="00E53C6B" w:rsidRPr="00C82D02">
        <w:rPr>
          <w:rFonts w:asciiTheme="minorHAnsi" w:hAnsiTheme="minorHAnsi" w:cstheme="minorHAnsi"/>
          <w:bCs/>
          <w:sz w:val="22"/>
          <w:szCs w:val="22"/>
          <w:lang w:val="fr-FR"/>
        </w:rPr>
        <w:t xml:space="preserve"> </w:t>
      </w:r>
      <w:r w:rsidR="00C82D02" w:rsidRPr="00C82D02">
        <w:rPr>
          <w:rFonts w:asciiTheme="minorHAnsi" w:hAnsiTheme="minorHAnsi" w:cstheme="minorHAnsi"/>
          <w:bCs/>
          <w:sz w:val="22"/>
          <w:szCs w:val="22"/>
          <w:lang w:val="fr-FR"/>
        </w:rPr>
        <w:t xml:space="preserve">Secrétariat </w:t>
      </w:r>
      <w:r w:rsidR="00C92930">
        <w:rPr>
          <w:rFonts w:asciiTheme="minorHAnsi" w:hAnsiTheme="minorHAnsi" w:cstheme="minorHAnsi"/>
          <w:bCs/>
          <w:sz w:val="22"/>
          <w:szCs w:val="22"/>
          <w:lang w:val="fr-FR"/>
        </w:rPr>
        <w:t xml:space="preserve">est aussi prié par la Résolution XII.3 </w:t>
      </w:r>
      <w:r w:rsidR="00C82D02" w:rsidRPr="00C82D02">
        <w:rPr>
          <w:rFonts w:asciiTheme="minorHAnsi" w:hAnsiTheme="minorHAnsi" w:cstheme="minorHAnsi"/>
          <w:bCs/>
          <w:sz w:val="22"/>
          <w:szCs w:val="22"/>
          <w:lang w:val="fr-FR"/>
        </w:rPr>
        <w:t>de poursuivre ses travaux avec le Groupe de liaison sur la biodiversité pour renforcer la cohérence et la coopération, poursuivre les efforts d’amélioration de l’efficacité et réduire le recouvrement et le dédoublement inutiles</w:t>
      </w:r>
      <w:r w:rsidR="00C41BB0">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à tous les niveaux pertinents</w:t>
      </w:r>
      <w:r w:rsidR="00C41BB0">
        <w:rPr>
          <w:rFonts w:asciiTheme="minorHAnsi" w:hAnsiTheme="minorHAnsi" w:cstheme="minorHAnsi"/>
          <w:bCs/>
          <w:sz w:val="22"/>
          <w:szCs w:val="22"/>
          <w:lang w:val="fr-FR"/>
        </w:rPr>
        <w:t>,</w:t>
      </w:r>
      <w:r w:rsidR="00C82D02" w:rsidRPr="00C82D02">
        <w:rPr>
          <w:rFonts w:asciiTheme="minorHAnsi" w:hAnsiTheme="minorHAnsi" w:cstheme="minorHAnsi"/>
          <w:bCs/>
          <w:sz w:val="22"/>
          <w:szCs w:val="22"/>
          <w:lang w:val="fr-FR"/>
        </w:rPr>
        <w:t xml:space="preserve"> entre les conventions relatives à la biodiversité</w:t>
      </w:r>
      <w:r w:rsidR="00201D4E" w:rsidRPr="00C82D02">
        <w:rPr>
          <w:rFonts w:asciiTheme="minorHAnsi" w:hAnsiTheme="minorHAnsi" w:cstheme="minorHAnsi"/>
          <w:bCs/>
          <w:sz w:val="22"/>
          <w:szCs w:val="22"/>
          <w:lang w:val="fr-FR"/>
        </w:rPr>
        <w:t>;</w:t>
      </w:r>
    </w:p>
    <w:p w14:paraId="5136B9C2" w14:textId="77777777" w:rsidR="00E53C6B" w:rsidRPr="00603967" w:rsidRDefault="00E53C6B" w:rsidP="00603967">
      <w:pPr>
        <w:pStyle w:val="ListParagraph"/>
        <w:ind w:left="425"/>
        <w:jc w:val="left"/>
        <w:rPr>
          <w:rFonts w:asciiTheme="minorHAnsi" w:hAnsiTheme="minorHAnsi" w:cstheme="minorHAnsi"/>
          <w:bCs/>
        </w:rPr>
      </w:pPr>
    </w:p>
    <w:p w14:paraId="52595F9B" w14:textId="2E8A705D" w:rsidR="00E53C6B" w:rsidRPr="00C92930" w:rsidRDefault="00603967" w:rsidP="00603967">
      <w:pPr>
        <w:suppressAutoHyphens/>
        <w:rPr>
          <w:rFonts w:asciiTheme="minorHAnsi" w:hAnsiTheme="minorHAnsi" w:cs="Arial"/>
          <w:sz w:val="22"/>
          <w:szCs w:val="22"/>
          <w:lang w:val="fr-FR"/>
        </w:rPr>
      </w:pPr>
      <w:bookmarkStart w:id="0" w:name="_GoBack"/>
      <w:r w:rsidRPr="00C92930">
        <w:rPr>
          <w:rFonts w:asciiTheme="minorHAnsi" w:hAnsiTheme="minorHAnsi"/>
          <w:sz w:val="22"/>
          <w:szCs w:val="22"/>
          <w:lang w:val="fr-FR"/>
        </w:rPr>
        <w:t>6</w:t>
      </w:r>
      <w:bookmarkEnd w:id="0"/>
      <w:r w:rsidRPr="00C92930">
        <w:rPr>
          <w:rFonts w:asciiTheme="minorHAnsi" w:hAnsiTheme="minorHAnsi"/>
          <w:sz w:val="22"/>
          <w:szCs w:val="22"/>
          <w:lang w:val="fr-FR"/>
        </w:rPr>
        <w:t>.</w:t>
      </w:r>
      <w:r w:rsidRPr="00C92930">
        <w:rPr>
          <w:rFonts w:asciiTheme="minorHAnsi" w:hAnsiTheme="minorHAnsi"/>
          <w:sz w:val="22"/>
          <w:szCs w:val="22"/>
          <w:lang w:val="fr-FR"/>
        </w:rPr>
        <w:tab/>
      </w:r>
      <w:r w:rsidR="00C92930" w:rsidRPr="00C92930">
        <w:rPr>
          <w:rFonts w:asciiTheme="minorHAnsi" w:hAnsiTheme="minorHAnsi"/>
          <w:sz w:val="22"/>
          <w:szCs w:val="22"/>
          <w:lang w:val="fr-FR"/>
        </w:rPr>
        <w:t>NOTANT que la</w:t>
      </w:r>
      <w:r w:rsidR="00C05BD0" w:rsidRPr="00C92930">
        <w:rPr>
          <w:rFonts w:asciiTheme="minorHAnsi" w:hAnsiTheme="minorHAnsi"/>
          <w:sz w:val="22"/>
          <w:szCs w:val="22"/>
          <w:lang w:val="fr-FR"/>
        </w:rPr>
        <w:t xml:space="preserve"> </w:t>
      </w:r>
      <w:r w:rsidR="00C92930" w:rsidRPr="00C92930">
        <w:rPr>
          <w:rFonts w:asciiTheme="minorHAnsi" w:hAnsiTheme="minorHAnsi"/>
          <w:sz w:val="22"/>
          <w:szCs w:val="22"/>
          <w:lang w:val="fr-FR"/>
        </w:rPr>
        <w:t>Résolution</w:t>
      </w:r>
      <w:r w:rsidR="00E53C6B" w:rsidRPr="00C92930">
        <w:rPr>
          <w:rFonts w:asciiTheme="minorHAnsi" w:hAnsiTheme="minorHAnsi"/>
          <w:sz w:val="22"/>
          <w:szCs w:val="22"/>
          <w:lang w:val="fr-FR"/>
        </w:rPr>
        <w:t xml:space="preserve"> XII.7 (2015)</w:t>
      </w:r>
      <w:r w:rsidR="00C51FE9" w:rsidRPr="00C92930">
        <w:rPr>
          <w:rFonts w:asciiTheme="minorHAnsi" w:hAnsiTheme="minorHAnsi"/>
          <w:sz w:val="22"/>
          <w:szCs w:val="22"/>
          <w:lang w:val="fr-FR"/>
        </w:rPr>
        <w:t>,</w:t>
      </w:r>
      <w:r w:rsidR="00E53C6B" w:rsidRPr="00C92930">
        <w:rPr>
          <w:rFonts w:asciiTheme="minorHAnsi" w:hAnsiTheme="minorHAnsi"/>
          <w:sz w:val="22"/>
          <w:szCs w:val="22"/>
          <w:lang w:val="fr-FR"/>
        </w:rPr>
        <w:t xml:space="preserve"> </w:t>
      </w:r>
      <w:r w:rsidR="00C92930" w:rsidRPr="00C92930">
        <w:rPr>
          <w:rFonts w:asciiTheme="minorHAnsi" w:hAnsiTheme="minorHAnsi"/>
          <w:bCs/>
          <w:i/>
          <w:sz w:val="22"/>
          <w:szCs w:val="22"/>
          <w:lang w:val="fr-FR"/>
        </w:rPr>
        <w:t>Cadre de la Convention de Ramsar pour la mobilisation de ressources et les partenariats</w:t>
      </w:r>
      <w:r w:rsidR="00E53C6B" w:rsidRPr="00C92930">
        <w:rPr>
          <w:rFonts w:asciiTheme="minorHAnsi" w:hAnsiTheme="minorHAnsi"/>
          <w:bCs/>
          <w:i/>
          <w:sz w:val="22"/>
          <w:szCs w:val="22"/>
          <w:lang w:val="fr-FR"/>
        </w:rPr>
        <w:t xml:space="preserve">, </w:t>
      </w:r>
      <w:r w:rsidR="00C92930" w:rsidRPr="00C92930">
        <w:rPr>
          <w:rFonts w:asciiTheme="minorHAnsi" w:hAnsiTheme="minorHAnsi"/>
          <w:sz w:val="22"/>
          <w:szCs w:val="22"/>
          <w:lang w:val="fr-FR"/>
        </w:rPr>
        <w:t>demande au Secrétariat de renforcer les partenariats avec d’autres accords multilatéraux sur l’environnement comme, par exemple, la Convention des Nations Unies sur la lutte contre la désertification (CNULD)</w:t>
      </w:r>
      <w:r w:rsidR="00C92930">
        <w:rPr>
          <w:rFonts w:asciiTheme="minorHAnsi" w:hAnsiTheme="minorHAnsi"/>
          <w:sz w:val="22"/>
          <w:szCs w:val="22"/>
          <w:lang w:val="fr-FR"/>
        </w:rPr>
        <w:t xml:space="preserve"> et</w:t>
      </w:r>
      <w:r w:rsidR="00C92930" w:rsidRPr="00C92930">
        <w:rPr>
          <w:rFonts w:asciiTheme="minorHAnsi" w:hAnsiTheme="minorHAnsi"/>
          <w:sz w:val="22"/>
          <w:szCs w:val="22"/>
          <w:lang w:val="fr-FR"/>
        </w:rPr>
        <w:t xml:space="preserve"> la </w:t>
      </w:r>
      <w:r w:rsidR="00C92930">
        <w:rPr>
          <w:rFonts w:asciiTheme="minorHAnsi" w:hAnsiTheme="minorHAnsi"/>
          <w:sz w:val="22"/>
          <w:szCs w:val="22"/>
          <w:lang w:val="fr-FR"/>
        </w:rPr>
        <w:t>Convention sur la diversité biologique (</w:t>
      </w:r>
      <w:r w:rsidR="00C92930" w:rsidRPr="00C92930">
        <w:rPr>
          <w:rFonts w:asciiTheme="minorHAnsi" w:hAnsiTheme="minorHAnsi"/>
          <w:sz w:val="22"/>
          <w:szCs w:val="22"/>
          <w:lang w:val="fr-FR"/>
        </w:rPr>
        <w:t>CDB</w:t>
      </w:r>
      <w:r w:rsidR="00C92930">
        <w:rPr>
          <w:rFonts w:asciiTheme="minorHAnsi" w:hAnsiTheme="minorHAnsi"/>
          <w:sz w:val="22"/>
          <w:szCs w:val="22"/>
          <w:lang w:val="fr-FR"/>
        </w:rPr>
        <w:t>)</w:t>
      </w:r>
      <w:r w:rsidR="00C92930" w:rsidRPr="00C92930">
        <w:rPr>
          <w:rFonts w:asciiTheme="minorHAnsi" w:hAnsiTheme="minorHAnsi"/>
          <w:sz w:val="22"/>
          <w:szCs w:val="22"/>
          <w:lang w:val="fr-FR"/>
        </w:rPr>
        <w:t>, afin de renforcer les synergies et le partage des ressources, d’éviter le dédoublement des efforts et d’améliorer la mise en œuvre, dans le respect du mandat de chaque Convention</w:t>
      </w:r>
      <w:r w:rsidR="00777C9A" w:rsidRPr="00C92930">
        <w:rPr>
          <w:rFonts w:asciiTheme="minorHAnsi" w:hAnsiTheme="minorHAnsi"/>
          <w:sz w:val="22"/>
          <w:szCs w:val="22"/>
          <w:lang w:val="fr-FR"/>
        </w:rPr>
        <w:t>;</w:t>
      </w:r>
    </w:p>
    <w:p w14:paraId="50787CF9" w14:textId="77777777" w:rsidR="007403EB" w:rsidRPr="00C92930" w:rsidRDefault="007403EB" w:rsidP="00603967">
      <w:pPr>
        <w:pStyle w:val="ListParagraph"/>
        <w:ind w:left="425"/>
        <w:jc w:val="left"/>
        <w:rPr>
          <w:rFonts w:asciiTheme="minorHAnsi" w:hAnsiTheme="minorHAnsi" w:cs="Arial"/>
          <w:lang w:val="fr-FR"/>
        </w:rPr>
      </w:pPr>
    </w:p>
    <w:p w14:paraId="68D65AA4" w14:textId="72B58A8C" w:rsidR="007403EB" w:rsidRPr="00C92930" w:rsidRDefault="00603967" w:rsidP="00603967">
      <w:pPr>
        <w:autoSpaceDE w:val="0"/>
        <w:autoSpaceDN w:val="0"/>
        <w:adjustRightInd w:val="0"/>
        <w:rPr>
          <w:rFonts w:asciiTheme="minorHAnsi" w:hAnsiTheme="minorHAnsi" w:cstheme="minorHAnsi"/>
          <w:bCs/>
          <w:sz w:val="22"/>
          <w:szCs w:val="22"/>
          <w:lang w:val="fr-FR"/>
        </w:rPr>
      </w:pPr>
      <w:r w:rsidRPr="00C92930">
        <w:rPr>
          <w:rFonts w:asciiTheme="minorHAnsi" w:hAnsiTheme="minorHAnsi" w:cstheme="minorHAnsi"/>
          <w:bCs/>
          <w:sz w:val="22"/>
          <w:szCs w:val="22"/>
          <w:lang w:val="fr-FR"/>
        </w:rPr>
        <w:lastRenderedPageBreak/>
        <w:t>7.</w:t>
      </w:r>
      <w:r w:rsidRPr="00C92930">
        <w:rPr>
          <w:rFonts w:asciiTheme="minorHAnsi" w:hAnsiTheme="minorHAnsi" w:cstheme="minorHAnsi"/>
          <w:bCs/>
          <w:sz w:val="22"/>
          <w:szCs w:val="22"/>
          <w:lang w:val="fr-FR"/>
        </w:rPr>
        <w:tab/>
      </w:r>
      <w:r w:rsidR="00C92930" w:rsidRPr="00C92930">
        <w:rPr>
          <w:rFonts w:asciiTheme="minorHAnsi" w:hAnsiTheme="minorHAnsi"/>
          <w:sz w:val="22"/>
          <w:szCs w:val="22"/>
          <w:lang w:val="fr-FR"/>
        </w:rPr>
        <w:t>RAPPELANT que la</w:t>
      </w:r>
      <w:r w:rsidR="00C92930" w:rsidRPr="00C92930">
        <w:rPr>
          <w:rFonts w:asciiTheme="minorHAnsi" w:hAnsiTheme="minorHAnsi" w:cstheme="minorHAnsi"/>
          <w:bCs/>
          <w:sz w:val="22"/>
          <w:szCs w:val="22"/>
          <w:lang w:val="fr-FR"/>
        </w:rPr>
        <w:t xml:space="preserve"> Résolution XII.3 </w:t>
      </w:r>
      <w:r w:rsidR="00777C9A" w:rsidRPr="00C92930">
        <w:rPr>
          <w:rFonts w:asciiTheme="minorHAnsi" w:hAnsiTheme="minorHAnsi" w:cstheme="minorHAnsi"/>
          <w:bCs/>
          <w:sz w:val="22"/>
          <w:szCs w:val="22"/>
          <w:lang w:val="fr-FR"/>
        </w:rPr>
        <w:t xml:space="preserve">invite </w:t>
      </w:r>
      <w:r w:rsidR="00C92930" w:rsidRPr="00C92930">
        <w:rPr>
          <w:rFonts w:asciiTheme="minorHAnsi" w:hAnsiTheme="minorHAnsi" w:cstheme="minorHAnsi"/>
          <w:bCs/>
          <w:sz w:val="22"/>
          <w:szCs w:val="22"/>
          <w:lang w:val="fr-FR"/>
        </w:rPr>
        <w:t>toutes les Parties qui se proposent d’accueillir des sessions de la Conférence des Parties</w:t>
      </w:r>
      <w:r w:rsidR="00C41BB0">
        <w:rPr>
          <w:rFonts w:asciiTheme="minorHAnsi" w:hAnsiTheme="minorHAnsi" w:cstheme="minorHAnsi"/>
          <w:bCs/>
          <w:sz w:val="22"/>
          <w:szCs w:val="22"/>
          <w:lang w:val="fr-FR"/>
        </w:rPr>
        <w:t xml:space="preserve"> (COP)</w:t>
      </w:r>
      <w:r w:rsidR="00C92930" w:rsidRPr="00C92930">
        <w:rPr>
          <w:rFonts w:asciiTheme="minorHAnsi" w:hAnsiTheme="minorHAnsi" w:cstheme="minorHAnsi"/>
          <w:bCs/>
          <w:sz w:val="22"/>
          <w:szCs w:val="22"/>
          <w:lang w:val="fr-FR"/>
        </w:rPr>
        <w:t xml:space="preserve"> à envisager d’inclure un segment ministériel de haut niveau au cours de la Conférence pour traiter de thèmes clairement définis, en appui à l’ordre du jour de la COP</w:t>
      </w:r>
      <w:r w:rsidR="003E0D12" w:rsidRPr="00C92930">
        <w:rPr>
          <w:rFonts w:asciiTheme="minorHAnsi" w:hAnsiTheme="minorHAnsi" w:cstheme="minorHAnsi"/>
          <w:bCs/>
          <w:sz w:val="22"/>
          <w:szCs w:val="22"/>
          <w:lang w:val="fr-FR"/>
        </w:rPr>
        <w:t>;</w:t>
      </w:r>
      <w:r w:rsidR="007403EB" w:rsidRPr="00C92930">
        <w:rPr>
          <w:rFonts w:asciiTheme="minorHAnsi" w:hAnsiTheme="minorHAnsi" w:cstheme="minorHAnsi"/>
          <w:bCs/>
          <w:sz w:val="22"/>
          <w:szCs w:val="22"/>
          <w:lang w:val="fr-FR"/>
        </w:rPr>
        <w:t xml:space="preserve"> </w:t>
      </w:r>
    </w:p>
    <w:p w14:paraId="415E0F29" w14:textId="77777777" w:rsidR="007403EB" w:rsidRPr="00C92930" w:rsidRDefault="007403EB" w:rsidP="00603967">
      <w:pPr>
        <w:suppressAutoHyphens/>
        <w:rPr>
          <w:rFonts w:asciiTheme="minorHAnsi" w:hAnsiTheme="minorHAnsi" w:cs="Arial"/>
          <w:sz w:val="22"/>
          <w:szCs w:val="22"/>
          <w:lang w:val="fr-FR"/>
        </w:rPr>
      </w:pPr>
    </w:p>
    <w:p w14:paraId="07A71F19" w14:textId="0C90DD88" w:rsidR="008969EB" w:rsidRPr="00593E39" w:rsidRDefault="00603967" w:rsidP="00603967">
      <w:pPr>
        <w:suppressAutoHyphens/>
        <w:rPr>
          <w:rFonts w:asciiTheme="minorHAnsi" w:hAnsiTheme="minorHAnsi"/>
          <w:sz w:val="22"/>
          <w:szCs w:val="22"/>
          <w:lang w:val="fr-CA"/>
        </w:rPr>
      </w:pPr>
      <w:r w:rsidRPr="00593E39">
        <w:rPr>
          <w:rFonts w:asciiTheme="minorHAnsi" w:hAnsiTheme="minorHAnsi"/>
          <w:sz w:val="22"/>
          <w:szCs w:val="22"/>
          <w:lang w:val="fr-CA"/>
        </w:rPr>
        <w:t>8.</w:t>
      </w:r>
      <w:r w:rsidRPr="00593E39">
        <w:rPr>
          <w:rFonts w:asciiTheme="minorHAnsi" w:hAnsiTheme="minorHAnsi"/>
          <w:sz w:val="22"/>
          <w:szCs w:val="22"/>
          <w:lang w:val="fr-CA"/>
        </w:rPr>
        <w:tab/>
      </w:r>
      <w:r w:rsidR="008969EB" w:rsidRPr="00593E39">
        <w:rPr>
          <w:rFonts w:asciiTheme="minorHAnsi" w:hAnsiTheme="minorHAnsi"/>
          <w:sz w:val="22"/>
          <w:szCs w:val="22"/>
          <w:lang w:val="fr-CA"/>
        </w:rPr>
        <w:t>NOT</w:t>
      </w:r>
      <w:r w:rsidR="00593E39">
        <w:rPr>
          <w:rFonts w:asciiTheme="minorHAnsi" w:hAnsiTheme="minorHAnsi"/>
          <w:sz w:val="22"/>
          <w:szCs w:val="22"/>
          <w:lang w:val="fr-CA"/>
        </w:rPr>
        <w:t xml:space="preserve">ANT l’intérêt de toutes les Parties pour le renforcement de la visibilité et de la stature de la Convention de Ramsar ainsi que pour des synergies </w:t>
      </w:r>
      <w:r w:rsidR="00C41BB0">
        <w:rPr>
          <w:rFonts w:asciiTheme="minorHAnsi" w:hAnsiTheme="minorHAnsi"/>
          <w:sz w:val="22"/>
          <w:szCs w:val="22"/>
          <w:lang w:val="fr-CA"/>
        </w:rPr>
        <w:t>plus étroites</w:t>
      </w:r>
      <w:r w:rsidR="00593E39">
        <w:rPr>
          <w:rFonts w:asciiTheme="minorHAnsi" w:hAnsiTheme="minorHAnsi"/>
          <w:sz w:val="22"/>
          <w:szCs w:val="22"/>
          <w:lang w:val="fr-CA"/>
        </w:rPr>
        <w:t xml:space="preserve"> avec d’autres AME et avec ONU Environnement;</w:t>
      </w:r>
    </w:p>
    <w:p w14:paraId="6CE26BF7" w14:textId="77777777" w:rsidR="008969EB" w:rsidRPr="00593E39" w:rsidRDefault="008969EB" w:rsidP="00603967">
      <w:pPr>
        <w:pStyle w:val="ListParagraph"/>
        <w:suppressAutoHyphens/>
        <w:ind w:left="425"/>
        <w:jc w:val="left"/>
        <w:rPr>
          <w:rFonts w:asciiTheme="minorHAnsi" w:hAnsiTheme="minorHAnsi"/>
          <w:lang w:val="fr-CA"/>
        </w:rPr>
      </w:pPr>
    </w:p>
    <w:p w14:paraId="4554C45D" w14:textId="165A2030" w:rsidR="008969EB" w:rsidRPr="00593E39" w:rsidRDefault="00603967" w:rsidP="00603967">
      <w:pPr>
        <w:suppressAutoHyphens/>
        <w:rPr>
          <w:rFonts w:asciiTheme="minorHAnsi" w:hAnsiTheme="minorHAnsi"/>
          <w:sz w:val="22"/>
          <w:szCs w:val="22"/>
          <w:lang w:val="fr-CA"/>
        </w:rPr>
      </w:pPr>
      <w:r w:rsidRPr="00593E39">
        <w:rPr>
          <w:rFonts w:asciiTheme="minorHAnsi" w:hAnsiTheme="minorHAnsi"/>
          <w:sz w:val="22"/>
          <w:szCs w:val="22"/>
          <w:lang w:val="fr-CA"/>
        </w:rPr>
        <w:t>9.</w:t>
      </w:r>
      <w:r w:rsidRPr="00593E39">
        <w:rPr>
          <w:rFonts w:asciiTheme="minorHAnsi" w:hAnsiTheme="minorHAnsi"/>
          <w:sz w:val="22"/>
          <w:szCs w:val="22"/>
          <w:lang w:val="fr-CA"/>
        </w:rPr>
        <w:tab/>
      </w:r>
      <w:r w:rsidR="00244072" w:rsidRPr="00593E39">
        <w:rPr>
          <w:rFonts w:asciiTheme="minorHAnsi" w:hAnsiTheme="minorHAnsi"/>
          <w:sz w:val="22"/>
          <w:szCs w:val="22"/>
          <w:lang w:val="fr-CA"/>
        </w:rPr>
        <w:t xml:space="preserve">PRENANT NOTE du projet entrepris par ONU </w:t>
      </w:r>
      <w:r w:rsidR="00593E39">
        <w:rPr>
          <w:rFonts w:asciiTheme="minorHAnsi" w:hAnsiTheme="minorHAnsi"/>
          <w:sz w:val="22"/>
          <w:szCs w:val="22"/>
          <w:lang w:val="fr-CA"/>
        </w:rPr>
        <w:t>E</w:t>
      </w:r>
      <w:r w:rsidR="00244072" w:rsidRPr="00593E39">
        <w:rPr>
          <w:rFonts w:asciiTheme="minorHAnsi" w:hAnsiTheme="minorHAnsi"/>
          <w:sz w:val="22"/>
          <w:szCs w:val="22"/>
          <w:lang w:val="fr-CA"/>
        </w:rPr>
        <w:t>nvironnement et intitulé « Améliorer l'efficacité et la coopération entre les conventions liées à la diversité biologique et étudier les possibilités de créer de nouvelles synergies » et de ses résultats</w:t>
      </w:r>
      <w:r w:rsidR="008F4948" w:rsidRPr="00593E39">
        <w:rPr>
          <w:rFonts w:asciiTheme="minorHAnsi" w:hAnsiTheme="minorHAnsi"/>
          <w:sz w:val="22"/>
          <w:szCs w:val="22"/>
          <w:lang w:val="fr-CA"/>
        </w:rPr>
        <w:t>;</w:t>
      </w:r>
    </w:p>
    <w:p w14:paraId="48C9856A" w14:textId="77777777" w:rsidR="005640E1" w:rsidRPr="00593E39" w:rsidRDefault="005640E1" w:rsidP="00603967">
      <w:pPr>
        <w:pStyle w:val="ListParagraph"/>
        <w:ind w:left="425"/>
        <w:jc w:val="left"/>
        <w:rPr>
          <w:rFonts w:asciiTheme="minorHAnsi" w:hAnsiTheme="minorHAnsi"/>
          <w:snapToGrid w:val="0"/>
          <w:kern w:val="20"/>
          <w:lang w:val="fr-CA"/>
        </w:rPr>
      </w:pPr>
    </w:p>
    <w:p w14:paraId="16A1BD09" w14:textId="04147C08" w:rsidR="00C86C0A"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napToGrid w:val="0"/>
          <w:kern w:val="20"/>
          <w:sz w:val="22"/>
          <w:szCs w:val="22"/>
          <w:lang w:val="fr-CA"/>
        </w:rPr>
        <w:t>10.</w:t>
      </w:r>
      <w:r w:rsidRPr="00593E39">
        <w:rPr>
          <w:rFonts w:asciiTheme="minorHAnsi" w:hAnsiTheme="minorHAnsi"/>
          <w:snapToGrid w:val="0"/>
          <w:kern w:val="20"/>
          <w:sz w:val="22"/>
          <w:szCs w:val="22"/>
          <w:lang w:val="fr-CA"/>
        </w:rPr>
        <w:tab/>
      </w:r>
      <w:r w:rsidR="00C86C0A" w:rsidRPr="00593E39">
        <w:rPr>
          <w:rFonts w:asciiTheme="minorHAnsi" w:hAnsiTheme="minorHAnsi"/>
          <w:snapToGrid w:val="0"/>
          <w:kern w:val="20"/>
          <w:sz w:val="22"/>
          <w:szCs w:val="22"/>
          <w:lang w:val="fr-CA"/>
        </w:rPr>
        <w:t>R</w:t>
      </w:r>
      <w:r w:rsidR="00294430" w:rsidRPr="00593E39">
        <w:rPr>
          <w:rFonts w:asciiTheme="minorHAnsi" w:hAnsiTheme="minorHAnsi"/>
          <w:snapToGrid w:val="0"/>
          <w:kern w:val="20"/>
          <w:sz w:val="22"/>
          <w:szCs w:val="22"/>
          <w:lang w:val="fr-CA"/>
        </w:rPr>
        <w:t>ECO</w:t>
      </w:r>
      <w:r w:rsidR="00593E39">
        <w:rPr>
          <w:rFonts w:asciiTheme="minorHAnsi" w:hAnsiTheme="minorHAnsi"/>
          <w:snapToGrid w:val="0"/>
          <w:kern w:val="20"/>
          <w:sz w:val="22"/>
          <w:szCs w:val="22"/>
          <w:lang w:val="fr-CA"/>
        </w:rPr>
        <w:t>NNAISSANT</w:t>
      </w:r>
      <w:r w:rsidR="00C86C0A" w:rsidRPr="00593E39">
        <w:rPr>
          <w:rFonts w:asciiTheme="minorHAnsi" w:hAnsiTheme="minorHAnsi"/>
          <w:snapToGrid w:val="0"/>
          <w:kern w:val="20"/>
          <w:sz w:val="22"/>
          <w:szCs w:val="22"/>
          <w:lang w:val="fr-CA"/>
        </w:rPr>
        <w:t xml:space="preserve">, </w:t>
      </w:r>
      <w:r w:rsidR="00593E39">
        <w:rPr>
          <w:rFonts w:asciiTheme="minorHAnsi" w:hAnsiTheme="minorHAnsi"/>
          <w:snapToGrid w:val="0"/>
          <w:kern w:val="20"/>
          <w:sz w:val="22"/>
          <w:szCs w:val="22"/>
          <w:lang w:val="fr-CA"/>
        </w:rPr>
        <w:t xml:space="preserve">dans le contexte des travaux en cours sur les synergies, l’importance de faire correspondre le Plan stratégique Ramsar au Plan stratégique pour la diversité biologique </w:t>
      </w:r>
      <w:r w:rsidR="00C86C0A" w:rsidRPr="00593E39">
        <w:rPr>
          <w:rFonts w:asciiTheme="minorHAnsi" w:hAnsiTheme="minorHAnsi"/>
          <w:snapToGrid w:val="0"/>
          <w:kern w:val="20"/>
          <w:sz w:val="22"/>
          <w:szCs w:val="22"/>
          <w:lang w:val="fr-CA"/>
        </w:rPr>
        <w:t>2011</w:t>
      </w:r>
      <w:r w:rsidR="00593E39">
        <w:rPr>
          <w:rFonts w:asciiTheme="minorHAnsi" w:hAnsiTheme="minorHAnsi"/>
          <w:snapToGrid w:val="0"/>
          <w:kern w:val="20"/>
          <w:sz w:val="22"/>
          <w:szCs w:val="22"/>
          <w:lang w:val="fr-CA"/>
        </w:rPr>
        <w:noBreakHyphen/>
      </w:r>
      <w:r w:rsidR="00C86C0A" w:rsidRPr="00593E39">
        <w:rPr>
          <w:rFonts w:asciiTheme="minorHAnsi" w:hAnsiTheme="minorHAnsi"/>
          <w:snapToGrid w:val="0"/>
          <w:kern w:val="20"/>
          <w:sz w:val="22"/>
          <w:szCs w:val="22"/>
          <w:lang w:val="fr-CA"/>
        </w:rPr>
        <w:t>2020</w:t>
      </w:r>
      <w:r w:rsidR="005E597F" w:rsidRPr="00593E39">
        <w:rPr>
          <w:rFonts w:asciiTheme="minorHAnsi" w:hAnsiTheme="minorHAnsi"/>
          <w:snapToGrid w:val="0"/>
          <w:kern w:val="20"/>
          <w:sz w:val="22"/>
          <w:szCs w:val="22"/>
          <w:lang w:val="fr-CA"/>
        </w:rPr>
        <w:t xml:space="preserve"> </w:t>
      </w:r>
      <w:r w:rsidR="00593E39">
        <w:rPr>
          <w:rFonts w:asciiTheme="minorHAnsi" w:hAnsiTheme="minorHAnsi"/>
          <w:snapToGrid w:val="0"/>
          <w:kern w:val="20"/>
          <w:sz w:val="22"/>
          <w:szCs w:val="22"/>
          <w:lang w:val="fr-CA"/>
        </w:rPr>
        <w:t>et à ses Objectifs d’Aichi pour la biodiversité ainsi qu</w:t>
      </w:r>
      <w:r w:rsidR="00C41BB0">
        <w:rPr>
          <w:rFonts w:asciiTheme="minorHAnsi" w:hAnsiTheme="minorHAnsi"/>
          <w:snapToGrid w:val="0"/>
          <w:kern w:val="20"/>
          <w:sz w:val="22"/>
          <w:szCs w:val="22"/>
          <w:lang w:val="fr-CA"/>
        </w:rPr>
        <w:t>’à</w:t>
      </w:r>
      <w:r w:rsidR="00593E39">
        <w:rPr>
          <w:rFonts w:asciiTheme="minorHAnsi" w:hAnsiTheme="minorHAnsi"/>
          <w:snapToGrid w:val="0"/>
          <w:kern w:val="20"/>
          <w:sz w:val="22"/>
          <w:szCs w:val="22"/>
          <w:lang w:val="fr-CA"/>
        </w:rPr>
        <w:t xml:space="preserve"> tout document qui suivra, </w:t>
      </w:r>
      <w:r w:rsidR="00C41BB0">
        <w:rPr>
          <w:rFonts w:asciiTheme="minorHAnsi" w:hAnsiTheme="minorHAnsi"/>
          <w:snapToGrid w:val="0"/>
          <w:kern w:val="20"/>
          <w:sz w:val="22"/>
          <w:szCs w:val="22"/>
          <w:lang w:val="fr-CA"/>
        </w:rPr>
        <w:t>au</w:t>
      </w:r>
      <w:r w:rsidR="00593E39">
        <w:rPr>
          <w:rFonts w:asciiTheme="minorHAnsi" w:hAnsiTheme="minorHAnsi"/>
          <w:snapToGrid w:val="0"/>
          <w:kern w:val="20"/>
          <w:sz w:val="22"/>
          <w:szCs w:val="22"/>
          <w:lang w:val="fr-CA"/>
        </w:rPr>
        <w:t xml:space="preserve"> Programme de développement durable à l’horizon 2030</w:t>
      </w:r>
      <w:r w:rsidR="00C86C0A" w:rsidRPr="00593E39">
        <w:rPr>
          <w:rStyle w:val="StyleFootnoteReferencenumberFootnoteReferenceSuperscript-EF"/>
          <w:rFonts w:asciiTheme="minorHAnsi" w:hAnsiTheme="minorHAnsi"/>
          <w:snapToGrid w:val="0"/>
          <w:kern w:val="20"/>
          <w:sz w:val="22"/>
          <w:szCs w:val="22"/>
          <w:lang w:val="fr-CA"/>
        </w:rPr>
        <w:footnoteReference w:id="5"/>
      </w:r>
      <w:r w:rsidR="00593E39">
        <w:rPr>
          <w:rFonts w:asciiTheme="minorHAnsi" w:hAnsiTheme="minorHAnsi"/>
          <w:snapToGrid w:val="0"/>
          <w:kern w:val="20"/>
          <w:sz w:val="22"/>
          <w:szCs w:val="22"/>
          <w:lang w:val="fr-CA"/>
        </w:rPr>
        <w:t xml:space="preserve"> et </w:t>
      </w:r>
      <w:r w:rsidR="00C41BB0">
        <w:rPr>
          <w:rFonts w:asciiTheme="minorHAnsi" w:hAnsiTheme="minorHAnsi"/>
          <w:snapToGrid w:val="0"/>
          <w:kern w:val="20"/>
          <w:sz w:val="22"/>
          <w:szCs w:val="22"/>
          <w:lang w:val="fr-CA"/>
        </w:rPr>
        <w:t>aux</w:t>
      </w:r>
      <w:r w:rsidR="00593E39">
        <w:rPr>
          <w:rFonts w:asciiTheme="minorHAnsi" w:hAnsiTheme="minorHAnsi"/>
          <w:snapToGrid w:val="0"/>
          <w:kern w:val="20"/>
          <w:sz w:val="22"/>
          <w:szCs w:val="22"/>
          <w:lang w:val="fr-CA"/>
        </w:rPr>
        <w:t xml:space="preserve"> Objectifs de développement durable ainsi qu</w:t>
      </w:r>
      <w:r w:rsidR="00C41BB0">
        <w:rPr>
          <w:rFonts w:asciiTheme="minorHAnsi" w:hAnsiTheme="minorHAnsi"/>
          <w:snapToGrid w:val="0"/>
          <w:kern w:val="20"/>
          <w:sz w:val="22"/>
          <w:szCs w:val="22"/>
          <w:lang w:val="fr-CA"/>
        </w:rPr>
        <w:t>’aux</w:t>
      </w:r>
      <w:r w:rsidR="00593E39">
        <w:rPr>
          <w:rFonts w:asciiTheme="minorHAnsi" w:hAnsiTheme="minorHAnsi"/>
          <w:snapToGrid w:val="0"/>
          <w:kern w:val="20"/>
          <w:sz w:val="22"/>
          <w:szCs w:val="22"/>
          <w:lang w:val="fr-CA"/>
        </w:rPr>
        <w:t xml:space="preserve"> rapports et indicateurs connexes;</w:t>
      </w:r>
    </w:p>
    <w:p w14:paraId="05267FF9" w14:textId="77777777" w:rsidR="00C86C0A" w:rsidRPr="00593E39" w:rsidRDefault="00C86C0A" w:rsidP="00603967">
      <w:pPr>
        <w:pStyle w:val="ListParagraph"/>
        <w:ind w:left="425"/>
        <w:jc w:val="left"/>
        <w:rPr>
          <w:rFonts w:asciiTheme="minorHAnsi" w:hAnsiTheme="minorHAnsi"/>
          <w:lang w:val="fr-CA"/>
        </w:rPr>
      </w:pPr>
    </w:p>
    <w:p w14:paraId="1FFE9854" w14:textId="422EDD44" w:rsidR="00C86C0A"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noProof/>
          <w:snapToGrid w:val="0"/>
          <w:kern w:val="20"/>
          <w:sz w:val="22"/>
          <w:szCs w:val="22"/>
          <w:lang w:val="fr-CA"/>
        </w:rPr>
        <w:t>11.</w:t>
      </w:r>
      <w:r w:rsidRPr="00593E39">
        <w:rPr>
          <w:rFonts w:asciiTheme="minorHAnsi" w:hAnsiTheme="minorHAnsi"/>
          <w:noProof/>
          <w:snapToGrid w:val="0"/>
          <w:kern w:val="20"/>
          <w:sz w:val="22"/>
          <w:szCs w:val="22"/>
          <w:lang w:val="fr-CA"/>
        </w:rPr>
        <w:tab/>
      </w:r>
      <w:r w:rsidR="00244072" w:rsidRPr="00593E39">
        <w:rPr>
          <w:rFonts w:asciiTheme="minorHAnsi" w:hAnsiTheme="minorHAnsi"/>
          <w:sz w:val="22"/>
          <w:szCs w:val="22"/>
          <w:lang w:val="fr-CA"/>
        </w:rPr>
        <w:t>RAPPELANT la Dé</w:t>
      </w:r>
      <w:r w:rsidR="00C86C0A" w:rsidRPr="00593E39">
        <w:rPr>
          <w:rFonts w:asciiTheme="minorHAnsi" w:hAnsiTheme="minorHAnsi"/>
          <w:noProof/>
          <w:snapToGrid w:val="0"/>
          <w:kern w:val="20"/>
          <w:sz w:val="22"/>
          <w:szCs w:val="22"/>
          <w:lang w:val="fr-CA"/>
        </w:rPr>
        <w:t>cision XII</w:t>
      </w:r>
      <w:r w:rsidR="00A264E3" w:rsidRPr="00593E39">
        <w:rPr>
          <w:rFonts w:asciiTheme="minorHAnsi" w:hAnsiTheme="minorHAnsi"/>
          <w:noProof/>
          <w:snapToGrid w:val="0"/>
          <w:kern w:val="20"/>
          <w:sz w:val="22"/>
          <w:szCs w:val="22"/>
          <w:lang w:val="fr-CA"/>
        </w:rPr>
        <w:t>.</w:t>
      </w:r>
      <w:r w:rsidR="00C86C0A" w:rsidRPr="00593E39">
        <w:rPr>
          <w:rFonts w:asciiTheme="minorHAnsi" w:hAnsiTheme="minorHAnsi"/>
          <w:noProof/>
          <w:snapToGrid w:val="0"/>
          <w:kern w:val="20"/>
          <w:sz w:val="22"/>
          <w:szCs w:val="22"/>
          <w:lang w:val="fr-CA"/>
        </w:rPr>
        <w:t xml:space="preserve">30 </w:t>
      </w:r>
      <w:r w:rsidR="00244072" w:rsidRPr="00593E39">
        <w:rPr>
          <w:rFonts w:asciiTheme="minorHAnsi" w:hAnsiTheme="minorHAnsi"/>
          <w:noProof/>
          <w:snapToGrid w:val="0"/>
          <w:kern w:val="20"/>
          <w:sz w:val="22"/>
          <w:szCs w:val="22"/>
          <w:lang w:val="fr-CA"/>
        </w:rPr>
        <w:t>de la</w:t>
      </w:r>
      <w:r w:rsidR="00C86C0A" w:rsidRPr="00593E39">
        <w:rPr>
          <w:rFonts w:asciiTheme="minorHAnsi" w:hAnsiTheme="minorHAnsi"/>
          <w:noProof/>
          <w:snapToGrid w:val="0"/>
          <w:kern w:val="20"/>
          <w:sz w:val="22"/>
          <w:szCs w:val="22"/>
          <w:lang w:val="fr-CA"/>
        </w:rPr>
        <w:t xml:space="preserve"> CBD</w:t>
      </w:r>
      <w:r w:rsidR="00244072" w:rsidRPr="00593E39">
        <w:rPr>
          <w:rFonts w:asciiTheme="minorHAnsi" w:hAnsiTheme="minorHAnsi"/>
          <w:noProof/>
          <w:snapToGrid w:val="0"/>
          <w:kern w:val="20"/>
          <w:sz w:val="22"/>
          <w:szCs w:val="22"/>
          <w:lang w:val="fr-CA"/>
        </w:rPr>
        <w:t xml:space="preserve">, </w:t>
      </w:r>
      <w:r w:rsidR="00244072" w:rsidRPr="00593E39">
        <w:rPr>
          <w:rFonts w:asciiTheme="minorHAnsi" w:hAnsiTheme="minorHAnsi"/>
          <w:i/>
          <w:noProof/>
          <w:snapToGrid w:val="0"/>
          <w:kern w:val="20"/>
          <w:sz w:val="22"/>
          <w:szCs w:val="22"/>
          <w:lang w:val="fr-CA"/>
        </w:rPr>
        <w:t>Mécanisme de financement</w:t>
      </w:r>
      <w:r w:rsidR="00C86C0A" w:rsidRPr="00593E39">
        <w:rPr>
          <w:rFonts w:asciiTheme="minorHAnsi" w:hAnsiTheme="minorHAnsi"/>
          <w:noProof/>
          <w:snapToGrid w:val="0"/>
          <w:kern w:val="20"/>
          <w:sz w:val="22"/>
          <w:szCs w:val="22"/>
          <w:lang w:val="fr-CA"/>
        </w:rPr>
        <w:t xml:space="preserve">, </w:t>
      </w:r>
      <w:r w:rsidR="00244072" w:rsidRPr="00593E39">
        <w:rPr>
          <w:rFonts w:asciiTheme="minorHAnsi" w:hAnsiTheme="minorHAnsi"/>
          <w:noProof/>
          <w:snapToGrid w:val="0"/>
          <w:kern w:val="20"/>
          <w:sz w:val="22"/>
          <w:szCs w:val="22"/>
          <w:lang w:val="fr-CA"/>
        </w:rPr>
        <w:t>qui souligne l’importance de renforcer les synergies programmatiques entre les conventions relatives à la diversité biologique</w:t>
      </w:r>
      <w:r w:rsidR="009F4D56" w:rsidRPr="00593E39">
        <w:rPr>
          <w:rFonts w:asciiTheme="minorHAnsi" w:hAnsiTheme="minorHAnsi"/>
          <w:noProof/>
          <w:snapToGrid w:val="0"/>
          <w:kern w:val="20"/>
          <w:sz w:val="22"/>
          <w:szCs w:val="22"/>
          <w:lang w:val="fr-CA"/>
        </w:rPr>
        <w:t>;</w:t>
      </w:r>
    </w:p>
    <w:p w14:paraId="4B905E17" w14:textId="77777777" w:rsidR="00C86C0A" w:rsidRPr="00593E39" w:rsidRDefault="00C86C0A" w:rsidP="00603967">
      <w:pPr>
        <w:pStyle w:val="ListParagraph"/>
        <w:ind w:left="425"/>
        <w:jc w:val="left"/>
        <w:rPr>
          <w:rFonts w:asciiTheme="minorHAnsi" w:hAnsiTheme="minorHAnsi"/>
          <w:lang w:val="fr-CA"/>
        </w:rPr>
      </w:pPr>
    </w:p>
    <w:p w14:paraId="0E470651" w14:textId="0779520B" w:rsidR="001710C5"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iCs/>
          <w:sz w:val="22"/>
          <w:szCs w:val="22"/>
          <w:lang w:val="fr-CA"/>
        </w:rPr>
        <w:t>12.</w:t>
      </w:r>
      <w:r w:rsidRPr="00593E39">
        <w:rPr>
          <w:rFonts w:asciiTheme="minorHAnsi" w:hAnsiTheme="minorHAnsi"/>
          <w:iCs/>
          <w:sz w:val="22"/>
          <w:szCs w:val="22"/>
          <w:lang w:val="fr-CA"/>
        </w:rPr>
        <w:tab/>
      </w:r>
      <w:r w:rsidR="001710C5" w:rsidRPr="00593E39">
        <w:rPr>
          <w:rFonts w:asciiTheme="minorHAnsi" w:hAnsiTheme="minorHAnsi"/>
          <w:iCs/>
          <w:sz w:val="22"/>
          <w:szCs w:val="22"/>
          <w:lang w:val="fr-CA"/>
        </w:rPr>
        <w:t>R</w:t>
      </w:r>
      <w:r w:rsidR="00593E39">
        <w:rPr>
          <w:rFonts w:asciiTheme="minorHAnsi" w:hAnsiTheme="minorHAnsi"/>
          <w:iCs/>
          <w:sz w:val="22"/>
          <w:szCs w:val="22"/>
          <w:lang w:val="fr-CA"/>
        </w:rPr>
        <w:t xml:space="preserve">APPELANT les résultats de la Conférence des Nations Unies sur le développement durable </w:t>
      </w:r>
      <w:r w:rsidR="00593E39">
        <w:rPr>
          <w:rFonts w:asciiTheme="minorHAnsi" w:hAnsiTheme="minorHAnsi"/>
          <w:sz w:val="22"/>
          <w:szCs w:val="22"/>
          <w:lang w:val="fr-CA"/>
        </w:rPr>
        <w:t xml:space="preserve">(Rio+20) contenus dans </w:t>
      </w:r>
      <w:r w:rsidR="00593E39">
        <w:rPr>
          <w:rFonts w:asciiTheme="minorHAnsi" w:hAnsiTheme="minorHAnsi"/>
          <w:i/>
          <w:iCs/>
          <w:sz w:val="22"/>
          <w:szCs w:val="22"/>
          <w:lang w:val="fr-CA"/>
        </w:rPr>
        <w:t>L’avenir que nous voulons</w:t>
      </w:r>
      <w:r w:rsidR="00FC7D0F" w:rsidRPr="00593E39">
        <w:rPr>
          <w:rStyle w:val="FootnoteReference"/>
          <w:rFonts w:asciiTheme="minorHAnsi" w:hAnsiTheme="minorHAnsi"/>
          <w:i/>
          <w:iCs/>
          <w:sz w:val="22"/>
          <w:szCs w:val="22"/>
          <w:lang w:val="fr-CA"/>
        </w:rPr>
        <w:footnoteReference w:id="6"/>
      </w:r>
      <w:r w:rsidR="001710C5" w:rsidRPr="00593E39">
        <w:rPr>
          <w:rFonts w:asciiTheme="minorHAnsi" w:hAnsiTheme="minorHAnsi"/>
          <w:i/>
          <w:iCs/>
          <w:sz w:val="22"/>
          <w:szCs w:val="22"/>
          <w:lang w:val="fr-CA"/>
        </w:rPr>
        <w:t>;</w:t>
      </w:r>
    </w:p>
    <w:p w14:paraId="6C94C61A" w14:textId="77777777" w:rsidR="001710C5" w:rsidRPr="00593E39" w:rsidRDefault="001710C5" w:rsidP="00603967">
      <w:pPr>
        <w:pStyle w:val="ListParagraph"/>
        <w:ind w:left="425"/>
        <w:jc w:val="left"/>
        <w:rPr>
          <w:rFonts w:asciiTheme="minorHAnsi" w:hAnsiTheme="minorHAnsi"/>
          <w:lang w:val="fr-CA"/>
        </w:rPr>
      </w:pPr>
    </w:p>
    <w:p w14:paraId="3F4C8859" w14:textId="47611C46" w:rsidR="00181101" w:rsidRPr="00593E39" w:rsidRDefault="00603967" w:rsidP="00603967">
      <w:pPr>
        <w:autoSpaceDE w:val="0"/>
        <w:autoSpaceDN w:val="0"/>
        <w:adjustRightInd w:val="0"/>
        <w:rPr>
          <w:rFonts w:asciiTheme="minorHAnsi" w:hAnsiTheme="minorHAnsi" w:cstheme="minorHAnsi"/>
          <w:sz w:val="22"/>
          <w:szCs w:val="22"/>
          <w:lang w:val="fr-CA"/>
        </w:rPr>
      </w:pPr>
      <w:r w:rsidRPr="00593E39">
        <w:rPr>
          <w:rFonts w:asciiTheme="minorHAnsi" w:hAnsiTheme="minorHAnsi"/>
          <w:iCs/>
          <w:sz w:val="22"/>
          <w:szCs w:val="22"/>
          <w:lang w:val="fr-CA"/>
        </w:rPr>
        <w:t>13.</w:t>
      </w:r>
      <w:r w:rsidRPr="00593E39">
        <w:rPr>
          <w:rFonts w:asciiTheme="minorHAnsi" w:hAnsiTheme="minorHAnsi"/>
          <w:iCs/>
          <w:sz w:val="22"/>
          <w:szCs w:val="22"/>
          <w:lang w:val="fr-CA"/>
        </w:rPr>
        <w:tab/>
      </w:r>
      <w:r w:rsidR="00E66FBE">
        <w:rPr>
          <w:rFonts w:asciiTheme="minorHAnsi" w:hAnsiTheme="minorHAnsi"/>
          <w:iCs/>
          <w:sz w:val="22"/>
          <w:szCs w:val="22"/>
          <w:lang w:val="fr-CA"/>
        </w:rPr>
        <w:t xml:space="preserve">SE FÉLICITANT de l’adoption par l’Assemblée générale des Nations Unies du document </w:t>
      </w:r>
      <w:r w:rsidR="001710C5" w:rsidRPr="00593E39">
        <w:rPr>
          <w:rFonts w:asciiTheme="minorHAnsi" w:hAnsiTheme="minorHAnsi"/>
          <w:i/>
          <w:iCs/>
          <w:sz w:val="22"/>
          <w:szCs w:val="22"/>
          <w:lang w:val="fr-CA"/>
        </w:rPr>
        <w:t>Transform</w:t>
      </w:r>
      <w:r w:rsidR="00244072" w:rsidRPr="00593E39">
        <w:rPr>
          <w:rFonts w:asciiTheme="minorHAnsi" w:hAnsiTheme="minorHAnsi"/>
          <w:i/>
          <w:iCs/>
          <w:sz w:val="22"/>
          <w:szCs w:val="22"/>
          <w:lang w:val="fr-CA"/>
        </w:rPr>
        <w:t>er notre monde</w:t>
      </w:r>
      <w:r w:rsidR="00E66FBE">
        <w:rPr>
          <w:rFonts w:asciiTheme="minorHAnsi" w:hAnsiTheme="minorHAnsi"/>
          <w:i/>
          <w:iCs/>
          <w:sz w:val="22"/>
          <w:szCs w:val="22"/>
          <w:lang w:val="fr-CA"/>
        </w:rPr>
        <w:t> </w:t>
      </w:r>
      <w:r w:rsidR="001710C5" w:rsidRPr="00593E39">
        <w:rPr>
          <w:rFonts w:asciiTheme="minorHAnsi" w:hAnsiTheme="minorHAnsi"/>
          <w:i/>
          <w:iCs/>
          <w:sz w:val="22"/>
          <w:szCs w:val="22"/>
          <w:lang w:val="fr-CA"/>
        </w:rPr>
        <w:t xml:space="preserve">: </w:t>
      </w:r>
      <w:r w:rsidR="00244072" w:rsidRPr="00593E39">
        <w:rPr>
          <w:rFonts w:asciiTheme="minorHAnsi" w:hAnsiTheme="minorHAnsi"/>
          <w:i/>
          <w:iCs/>
          <w:sz w:val="22"/>
          <w:szCs w:val="22"/>
          <w:lang w:val="fr-CA"/>
        </w:rPr>
        <w:t xml:space="preserve">le Programme de </w:t>
      </w:r>
      <w:r w:rsidR="00DF2961" w:rsidRPr="00593E39">
        <w:rPr>
          <w:rFonts w:asciiTheme="minorHAnsi" w:hAnsiTheme="minorHAnsi"/>
          <w:i/>
          <w:iCs/>
          <w:sz w:val="22"/>
          <w:szCs w:val="22"/>
          <w:lang w:val="fr-CA"/>
        </w:rPr>
        <w:t>développement</w:t>
      </w:r>
      <w:r w:rsidR="00244072" w:rsidRPr="00593E39">
        <w:rPr>
          <w:rFonts w:asciiTheme="minorHAnsi" w:hAnsiTheme="minorHAnsi"/>
          <w:i/>
          <w:iCs/>
          <w:sz w:val="22"/>
          <w:szCs w:val="22"/>
          <w:lang w:val="fr-CA"/>
        </w:rPr>
        <w:t xml:space="preserve"> durable à l’horizon</w:t>
      </w:r>
      <w:r w:rsidR="00E66FBE">
        <w:rPr>
          <w:rFonts w:asciiTheme="minorHAnsi" w:hAnsiTheme="minorHAnsi"/>
          <w:i/>
          <w:iCs/>
          <w:sz w:val="22"/>
          <w:szCs w:val="22"/>
          <w:lang w:val="fr-CA"/>
        </w:rPr>
        <w:t> </w:t>
      </w:r>
      <w:r w:rsidR="001710C5" w:rsidRPr="00593E39">
        <w:rPr>
          <w:rFonts w:asciiTheme="minorHAnsi" w:hAnsiTheme="minorHAnsi"/>
          <w:i/>
          <w:iCs/>
          <w:sz w:val="22"/>
          <w:szCs w:val="22"/>
          <w:lang w:val="fr-CA"/>
        </w:rPr>
        <w:t xml:space="preserve">2030 </w:t>
      </w:r>
      <w:r w:rsidR="00E66FBE">
        <w:rPr>
          <w:rFonts w:asciiTheme="minorHAnsi" w:hAnsiTheme="minorHAnsi"/>
          <w:sz w:val="22"/>
          <w:szCs w:val="22"/>
          <w:lang w:val="fr-CA"/>
        </w:rPr>
        <w:t>qui reconnaît les contributions importantes au développement durable de tous les AME tels que la Convention de Ramsar sur les zones humides;</w:t>
      </w:r>
      <w:r w:rsidR="00472EB6" w:rsidRPr="00593E39">
        <w:rPr>
          <w:rFonts w:asciiTheme="minorHAnsi" w:hAnsiTheme="minorHAnsi" w:cstheme="minorHAnsi"/>
          <w:sz w:val="22"/>
          <w:szCs w:val="22"/>
          <w:lang w:val="fr-CA"/>
        </w:rPr>
        <w:t xml:space="preserve"> </w:t>
      </w:r>
    </w:p>
    <w:p w14:paraId="011CD43E" w14:textId="77777777" w:rsidR="009C5BFD" w:rsidRPr="00593E39" w:rsidRDefault="009C5BFD" w:rsidP="00603967">
      <w:pPr>
        <w:rPr>
          <w:rFonts w:asciiTheme="minorHAnsi" w:hAnsiTheme="minorHAnsi" w:cstheme="minorHAnsi"/>
          <w:sz w:val="22"/>
          <w:szCs w:val="22"/>
          <w:lang w:val="fr-CA"/>
        </w:rPr>
      </w:pPr>
    </w:p>
    <w:p w14:paraId="32C75A3A" w14:textId="4FA00083" w:rsidR="009C5BFD" w:rsidRPr="00593E39" w:rsidRDefault="00603967" w:rsidP="00603967">
      <w:pPr>
        <w:rPr>
          <w:rFonts w:asciiTheme="minorHAnsi" w:hAnsiTheme="minorHAnsi" w:cstheme="minorHAnsi"/>
          <w:sz w:val="22"/>
          <w:szCs w:val="22"/>
          <w:lang w:val="fr-CA"/>
        </w:rPr>
      </w:pPr>
      <w:r w:rsidRPr="00593E39">
        <w:rPr>
          <w:rFonts w:asciiTheme="minorHAnsi" w:hAnsiTheme="minorHAnsi" w:cstheme="minorHAnsi"/>
          <w:sz w:val="22"/>
          <w:szCs w:val="22"/>
          <w:lang w:val="fr-CA"/>
        </w:rPr>
        <w:t>14.</w:t>
      </w:r>
      <w:r w:rsidRPr="00593E39">
        <w:rPr>
          <w:rFonts w:asciiTheme="minorHAnsi" w:hAnsiTheme="minorHAnsi" w:cstheme="minorHAnsi"/>
          <w:sz w:val="22"/>
          <w:szCs w:val="22"/>
          <w:lang w:val="fr-CA"/>
        </w:rPr>
        <w:tab/>
      </w:r>
      <w:r w:rsidR="009C5BFD" w:rsidRPr="00593E39">
        <w:rPr>
          <w:rFonts w:asciiTheme="minorHAnsi" w:hAnsiTheme="minorHAnsi" w:cstheme="minorHAnsi"/>
          <w:sz w:val="22"/>
          <w:szCs w:val="22"/>
          <w:lang w:val="fr-CA"/>
        </w:rPr>
        <w:t>CONV</w:t>
      </w:r>
      <w:r w:rsidR="00E66FBE">
        <w:rPr>
          <w:rFonts w:asciiTheme="minorHAnsi" w:hAnsiTheme="minorHAnsi" w:cstheme="minorHAnsi"/>
          <w:sz w:val="22"/>
          <w:szCs w:val="22"/>
          <w:lang w:val="fr-CA"/>
        </w:rPr>
        <w:t xml:space="preserve">AINCUE du potentiel important d’une coopération, </w:t>
      </w:r>
      <w:r w:rsidR="00C41BB0">
        <w:rPr>
          <w:rFonts w:asciiTheme="minorHAnsi" w:hAnsiTheme="minorHAnsi" w:cstheme="minorHAnsi"/>
          <w:sz w:val="22"/>
          <w:szCs w:val="22"/>
          <w:lang w:val="fr-CA"/>
        </w:rPr>
        <w:t xml:space="preserve">d’une </w:t>
      </w:r>
      <w:r w:rsidR="00E66FBE">
        <w:rPr>
          <w:rFonts w:asciiTheme="minorHAnsi" w:hAnsiTheme="minorHAnsi" w:cstheme="minorHAnsi"/>
          <w:sz w:val="22"/>
          <w:szCs w:val="22"/>
          <w:lang w:val="fr-CA"/>
        </w:rPr>
        <w:t>coordination et de synergies accrues entre les conventions relatives à la biodiversité pour renforcer l’application cohérente</w:t>
      </w:r>
      <w:r w:rsidR="00C41BB0">
        <w:rPr>
          <w:rFonts w:asciiTheme="minorHAnsi" w:hAnsiTheme="minorHAnsi" w:cstheme="minorHAnsi"/>
          <w:sz w:val="22"/>
          <w:szCs w:val="22"/>
          <w:lang w:val="fr-CA"/>
        </w:rPr>
        <w:t>,</w:t>
      </w:r>
      <w:r w:rsidR="00E66FBE">
        <w:rPr>
          <w:rFonts w:asciiTheme="minorHAnsi" w:hAnsiTheme="minorHAnsi" w:cstheme="minorHAnsi"/>
          <w:sz w:val="22"/>
          <w:szCs w:val="22"/>
          <w:lang w:val="fr-CA"/>
        </w:rPr>
        <w:t xml:space="preserve"> au niveau national</w:t>
      </w:r>
      <w:r w:rsidR="00C41BB0">
        <w:rPr>
          <w:rFonts w:asciiTheme="minorHAnsi" w:hAnsiTheme="minorHAnsi" w:cstheme="minorHAnsi"/>
          <w:sz w:val="22"/>
          <w:szCs w:val="22"/>
          <w:lang w:val="fr-CA"/>
        </w:rPr>
        <w:t>,</w:t>
      </w:r>
      <w:r w:rsidR="00E66FBE">
        <w:rPr>
          <w:rFonts w:asciiTheme="minorHAnsi" w:hAnsiTheme="minorHAnsi" w:cstheme="minorHAnsi"/>
          <w:sz w:val="22"/>
          <w:szCs w:val="22"/>
          <w:lang w:val="fr-CA"/>
        </w:rPr>
        <w:t xml:space="preserve"> de ces conventions;</w:t>
      </w:r>
    </w:p>
    <w:p w14:paraId="09FEF131" w14:textId="77777777" w:rsidR="009C5BFD" w:rsidRPr="00593E39" w:rsidRDefault="009C5BFD" w:rsidP="00603967">
      <w:pPr>
        <w:rPr>
          <w:rFonts w:asciiTheme="minorHAnsi" w:hAnsiTheme="minorHAnsi"/>
          <w:sz w:val="22"/>
          <w:szCs w:val="22"/>
          <w:lang w:val="fr-CA"/>
        </w:rPr>
      </w:pPr>
    </w:p>
    <w:p w14:paraId="25BACCD1" w14:textId="003471ED" w:rsidR="007C5E64" w:rsidRPr="00593E39" w:rsidRDefault="00603967" w:rsidP="004A64D8">
      <w:pPr>
        <w:rPr>
          <w:rFonts w:asciiTheme="minorHAnsi" w:hAnsiTheme="minorHAnsi"/>
          <w:sz w:val="22"/>
          <w:szCs w:val="22"/>
          <w:lang w:val="fr-CA"/>
        </w:rPr>
      </w:pPr>
      <w:r w:rsidRPr="00593E39">
        <w:rPr>
          <w:rFonts w:asciiTheme="minorHAnsi" w:hAnsiTheme="minorHAnsi"/>
          <w:sz w:val="22"/>
          <w:szCs w:val="22"/>
          <w:lang w:val="fr-CA"/>
        </w:rPr>
        <w:t>15.</w:t>
      </w:r>
      <w:r w:rsidRPr="00593E39">
        <w:rPr>
          <w:rFonts w:asciiTheme="minorHAnsi" w:hAnsiTheme="minorHAnsi"/>
          <w:sz w:val="22"/>
          <w:szCs w:val="22"/>
          <w:lang w:val="fr-CA"/>
        </w:rPr>
        <w:tab/>
      </w:r>
      <w:r w:rsidR="00CA2F63" w:rsidRPr="00593E39">
        <w:rPr>
          <w:rFonts w:asciiTheme="minorHAnsi" w:hAnsiTheme="minorHAnsi"/>
          <w:sz w:val="22"/>
          <w:szCs w:val="22"/>
          <w:lang w:val="fr-CA"/>
        </w:rPr>
        <w:t>NOT</w:t>
      </w:r>
      <w:r w:rsidR="00DF2961" w:rsidRPr="00593E39">
        <w:rPr>
          <w:rFonts w:asciiTheme="minorHAnsi" w:hAnsiTheme="minorHAnsi"/>
          <w:sz w:val="22"/>
          <w:szCs w:val="22"/>
          <w:lang w:val="fr-CA"/>
        </w:rPr>
        <w:t>ANT que le Programme de développement durable à l’horizon</w:t>
      </w:r>
      <w:r w:rsidR="009C5BFD" w:rsidRPr="00593E39">
        <w:rPr>
          <w:rFonts w:asciiTheme="minorHAnsi" w:hAnsiTheme="minorHAnsi"/>
          <w:iCs/>
          <w:sz w:val="22"/>
          <w:szCs w:val="22"/>
          <w:lang w:val="fr-CA"/>
        </w:rPr>
        <w:t xml:space="preserve"> 2030 </w:t>
      </w:r>
      <w:r w:rsidR="00DF2961" w:rsidRPr="00593E39">
        <w:rPr>
          <w:rFonts w:asciiTheme="minorHAnsi" w:hAnsiTheme="minorHAnsi"/>
          <w:iCs/>
          <w:sz w:val="22"/>
          <w:szCs w:val="22"/>
          <w:lang w:val="fr-CA"/>
        </w:rPr>
        <w:t>comprend l’Objectif de développement durable</w:t>
      </w:r>
      <w:r w:rsidR="001710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ODD</w:t>
      </w:r>
      <w:r w:rsidR="00E66FBE">
        <w:rPr>
          <w:rFonts w:asciiTheme="minorHAnsi" w:hAnsiTheme="minorHAnsi"/>
          <w:sz w:val="22"/>
          <w:szCs w:val="22"/>
          <w:lang w:val="fr-CA"/>
        </w:rPr>
        <w:t>) </w:t>
      </w:r>
      <w:r w:rsidR="001710C5" w:rsidRPr="00593E39">
        <w:rPr>
          <w:rFonts w:asciiTheme="minorHAnsi" w:hAnsiTheme="minorHAnsi"/>
          <w:sz w:val="22"/>
          <w:szCs w:val="22"/>
          <w:lang w:val="fr-CA"/>
        </w:rPr>
        <w:t>6</w:t>
      </w:r>
      <w:r w:rsidR="00434157" w:rsidRPr="00593E39">
        <w:rPr>
          <w:rFonts w:asciiTheme="minorHAnsi" w:hAnsiTheme="minorHAnsi"/>
          <w:sz w:val="22"/>
          <w:szCs w:val="22"/>
          <w:lang w:val="fr-CA"/>
        </w:rPr>
        <w:t>,</w:t>
      </w:r>
      <w:r w:rsidR="001710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eastAsiaTheme="minorHAnsi" w:hAnsiTheme="minorHAnsi"/>
          <w:bCs/>
          <w:sz w:val="22"/>
          <w:szCs w:val="22"/>
          <w:lang w:val="fr-CA"/>
        </w:rPr>
        <w:t>Garantir l’accès de tous à des services d’alimentation en eau et d’assainissement gérés de façon durable</w:t>
      </w:r>
      <w:r w:rsidR="00DF2961" w:rsidRPr="00593E39">
        <w:rPr>
          <w:rFonts w:asciiTheme="minorHAnsi" w:hAnsiTheme="minorHAnsi"/>
          <w:sz w:val="22"/>
          <w:szCs w:val="22"/>
          <w:lang w:val="fr-CA"/>
        </w:rPr>
        <w:t> »</w:t>
      </w:r>
      <w:r w:rsidR="001710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et la cible</w:t>
      </w:r>
      <w:r w:rsidR="001710C5" w:rsidRPr="00593E39">
        <w:rPr>
          <w:rFonts w:asciiTheme="minorHAnsi" w:hAnsiTheme="minorHAnsi"/>
          <w:sz w:val="22"/>
          <w:szCs w:val="22"/>
          <w:lang w:val="fr-CA"/>
        </w:rPr>
        <w:t xml:space="preserve"> 6.6</w:t>
      </w:r>
      <w:r w:rsidR="00434157" w:rsidRPr="00593E39">
        <w:rPr>
          <w:rFonts w:asciiTheme="minorHAnsi" w:hAnsiTheme="minorHAnsi"/>
          <w:sz w:val="22"/>
          <w:szCs w:val="22"/>
          <w:lang w:val="fr-CA"/>
        </w:rPr>
        <w:t>,</w:t>
      </w:r>
      <w:r w:rsidR="001710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hAnsiTheme="minorHAnsi"/>
          <w:sz w:val="22"/>
          <w:szCs w:val="22"/>
          <w:lang w:val="fr-CA"/>
        </w:rPr>
        <w:t>D’ici à 2020, protéger et restaurer les écosystèmes liés à l’eau, notamment les montagnes, les forêts, les zones humides, les rivières, les aquifères et les lacs</w:t>
      </w:r>
      <w:r w:rsidR="00DF2961" w:rsidRPr="00593E39">
        <w:rPr>
          <w:rFonts w:asciiTheme="minorHAnsi" w:hAnsiTheme="minorHAnsi"/>
          <w:sz w:val="22"/>
          <w:szCs w:val="22"/>
          <w:lang w:val="fr-CA"/>
        </w:rPr>
        <w:t> »</w:t>
      </w:r>
      <w:r w:rsidR="007C5E64" w:rsidRPr="00593E39">
        <w:rPr>
          <w:rFonts w:asciiTheme="minorHAnsi" w:hAnsiTheme="minorHAnsi"/>
          <w:sz w:val="22"/>
          <w:szCs w:val="22"/>
          <w:lang w:val="fr-CA"/>
        </w:rPr>
        <w:t>;</w:t>
      </w:r>
      <w:r w:rsidR="00ED1E86" w:rsidRPr="00593E39">
        <w:rPr>
          <w:rFonts w:asciiTheme="minorHAnsi" w:hAnsiTheme="minorHAnsi"/>
          <w:sz w:val="22"/>
          <w:szCs w:val="22"/>
          <w:lang w:val="fr-CA"/>
        </w:rPr>
        <w:t xml:space="preserve"> </w:t>
      </w:r>
    </w:p>
    <w:p w14:paraId="5CDC14B6" w14:textId="77777777" w:rsidR="00D678EA" w:rsidRPr="00593E39" w:rsidRDefault="00D678EA" w:rsidP="00603967">
      <w:pPr>
        <w:rPr>
          <w:rFonts w:asciiTheme="minorHAnsi" w:hAnsiTheme="minorHAnsi"/>
          <w:sz w:val="22"/>
          <w:szCs w:val="22"/>
          <w:lang w:val="fr-CA"/>
        </w:rPr>
      </w:pPr>
    </w:p>
    <w:p w14:paraId="37CFBBF0" w14:textId="3AD4637B" w:rsidR="002E7AC5"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z w:val="22"/>
          <w:szCs w:val="22"/>
          <w:lang w:val="fr-CA"/>
        </w:rPr>
        <w:t>16.</w:t>
      </w:r>
      <w:r w:rsidRPr="00593E39">
        <w:rPr>
          <w:rFonts w:asciiTheme="minorHAnsi" w:hAnsiTheme="minorHAnsi"/>
          <w:sz w:val="22"/>
          <w:szCs w:val="22"/>
          <w:lang w:val="fr-CA"/>
        </w:rPr>
        <w:tab/>
      </w:r>
      <w:r w:rsidR="00DF2961" w:rsidRPr="00593E39">
        <w:rPr>
          <w:rFonts w:asciiTheme="minorHAnsi" w:hAnsiTheme="minorHAnsi"/>
          <w:sz w:val="22"/>
          <w:szCs w:val="22"/>
          <w:lang w:val="fr-CA"/>
        </w:rPr>
        <w:t>NOTANT AUSSI l’ODD</w:t>
      </w:r>
      <w:r w:rsidR="002E7AC5" w:rsidRPr="00593E39">
        <w:rPr>
          <w:rFonts w:asciiTheme="minorHAnsi" w:hAnsiTheme="minorHAnsi"/>
          <w:sz w:val="22"/>
          <w:szCs w:val="22"/>
          <w:lang w:val="fr-CA"/>
        </w:rPr>
        <w:t xml:space="preserve"> 14</w:t>
      </w:r>
      <w:r w:rsidR="00135109" w:rsidRPr="00593E39">
        <w:rPr>
          <w:rFonts w:asciiTheme="minorHAnsi" w:hAnsiTheme="minorHAnsi"/>
          <w:sz w:val="22"/>
          <w:szCs w:val="22"/>
          <w:lang w:val="fr-CA"/>
        </w:rPr>
        <w:t>,</w:t>
      </w:r>
      <w:r w:rsidR="002E7AC5"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hAnsiTheme="minorHAnsi"/>
          <w:sz w:val="22"/>
          <w:szCs w:val="22"/>
          <w:lang w:val="fr-CA"/>
        </w:rPr>
        <w:t>Conserver et exploiter de manière durable les océans, les mers et les ressources marines aux fins du développement durable</w:t>
      </w:r>
      <w:r w:rsidR="00DF2961" w:rsidRPr="00593E39">
        <w:rPr>
          <w:rFonts w:asciiTheme="minorHAnsi" w:hAnsiTheme="minorHAnsi"/>
          <w:sz w:val="22"/>
          <w:szCs w:val="22"/>
          <w:lang w:val="fr-CA"/>
        </w:rPr>
        <w:t> » et la cible</w:t>
      </w:r>
      <w:r w:rsidR="002E7AC5" w:rsidRPr="00593E39">
        <w:rPr>
          <w:rFonts w:asciiTheme="minorHAnsi" w:hAnsiTheme="minorHAnsi"/>
          <w:sz w:val="22"/>
          <w:szCs w:val="22"/>
          <w:lang w:val="fr-CA"/>
        </w:rPr>
        <w:t xml:space="preserve"> </w:t>
      </w:r>
      <w:r w:rsidR="00C260B7" w:rsidRPr="00593E39">
        <w:rPr>
          <w:rFonts w:asciiTheme="minorHAnsi" w:hAnsiTheme="minorHAnsi"/>
          <w:sz w:val="22"/>
          <w:szCs w:val="22"/>
          <w:lang w:val="fr-CA"/>
        </w:rPr>
        <w:t>14.2</w:t>
      </w:r>
      <w:r w:rsidR="00135109" w:rsidRPr="00593E39">
        <w:rPr>
          <w:rFonts w:asciiTheme="minorHAnsi" w:hAnsiTheme="minorHAnsi"/>
          <w:sz w:val="22"/>
          <w:szCs w:val="22"/>
          <w:lang w:val="fr-CA"/>
        </w:rPr>
        <w:t>,</w:t>
      </w:r>
      <w:r w:rsidR="00C260B7" w:rsidRPr="00593E39">
        <w:rPr>
          <w:rFonts w:asciiTheme="minorHAnsi" w:hAnsiTheme="minorHAnsi"/>
          <w:sz w:val="22"/>
          <w:szCs w:val="22"/>
          <w:lang w:val="fr-CA"/>
        </w:rPr>
        <w:t xml:space="preserve"> </w:t>
      </w:r>
      <w:r w:rsidR="00DF2961" w:rsidRPr="00593E39">
        <w:rPr>
          <w:rFonts w:asciiTheme="minorHAnsi" w:hAnsiTheme="minorHAnsi"/>
          <w:sz w:val="22"/>
          <w:szCs w:val="22"/>
          <w:lang w:val="fr-CA"/>
        </w:rPr>
        <w:t>« </w:t>
      </w:r>
      <w:r w:rsidR="004A64D8" w:rsidRPr="00593E39">
        <w:rPr>
          <w:rFonts w:asciiTheme="minorHAnsi" w:hAnsiTheme="minorHAnsi"/>
          <w:sz w:val="22"/>
          <w:szCs w:val="22"/>
          <w:lang w:val="fr-CA"/>
        </w:rPr>
        <w:t xml:space="preserve">D’ici à 2020, gérer et protéger durablement les écosystèmes marins et côtiers, notamment en renforçant leur </w:t>
      </w:r>
      <w:r w:rsidR="004A64D8" w:rsidRPr="00593E39">
        <w:rPr>
          <w:rFonts w:asciiTheme="minorHAnsi" w:hAnsiTheme="minorHAnsi"/>
          <w:sz w:val="22"/>
          <w:szCs w:val="22"/>
          <w:lang w:val="fr-CA"/>
        </w:rPr>
        <w:lastRenderedPageBreak/>
        <w:t>résilience, afin d’éviter les graves conséquences de leur dégradation et prendre des mesures en faveur de leur restauration pour rétablir la santé et la productivité des océans</w:t>
      </w:r>
      <w:r w:rsidR="00DF2961" w:rsidRPr="00593E39">
        <w:rPr>
          <w:rFonts w:asciiTheme="minorHAnsi" w:hAnsiTheme="minorHAnsi"/>
          <w:sz w:val="22"/>
          <w:szCs w:val="22"/>
          <w:lang w:val="fr-CA"/>
        </w:rPr>
        <w:t> »;</w:t>
      </w:r>
      <w:r w:rsidR="006B4ED5" w:rsidRPr="00593E39">
        <w:rPr>
          <w:rFonts w:asciiTheme="minorHAnsi" w:hAnsiTheme="minorHAnsi"/>
          <w:sz w:val="22"/>
          <w:szCs w:val="22"/>
          <w:lang w:val="fr-CA"/>
        </w:rPr>
        <w:t xml:space="preserve"> </w:t>
      </w:r>
    </w:p>
    <w:p w14:paraId="5428E5AC" w14:textId="77777777" w:rsidR="00C260B7" w:rsidRPr="00593E39" w:rsidRDefault="00C260B7" w:rsidP="00603967">
      <w:pPr>
        <w:pStyle w:val="ListParagraph"/>
        <w:ind w:left="425"/>
        <w:jc w:val="left"/>
        <w:rPr>
          <w:rFonts w:asciiTheme="minorHAnsi" w:hAnsiTheme="minorHAnsi"/>
          <w:lang w:val="fr-CA"/>
        </w:rPr>
      </w:pPr>
    </w:p>
    <w:p w14:paraId="6C760962" w14:textId="5109287E" w:rsidR="00CA2F63"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z w:val="22"/>
          <w:szCs w:val="22"/>
          <w:lang w:val="fr-CA"/>
        </w:rPr>
        <w:t>17.</w:t>
      </w:r>
      <w:r w:rsidRPr="00593E39">
        <w:rPr>
          <w:rFonts w:asciiTheme="minorHAnsi" w:hAnsiTheme="minorHAnsi"/>
          <w:sz w:val="22"/>
          <w:szCs w:val="22"/>
          <w:lang w:val="fr-CA"/>
        </w:rPr>
        <w:tab/>
      </w:r>
      <w:r w:rsidR="000D2180" w:rsidRPr="00593E39">
        <w:rPr>
          <w:rFonts w:asciiTheme="minorHAnsi" w:hAnsiTheme="minorHAnsi"/>
          <w:sz w:val="22"/>
          <w:szCs w:val="22"/>
          <w:lang w:val="fr-CA"/>
        </w:rPr>
        <w:t xml:space="preserve">NOTANT ÉGALEMENT </w:t>
      </w:r>
      <w:r w:rsidR="00E66FBE">
        <w:rPr>
          <w:rFonts w:asciiTheme="minorHAnsi" w:hAnsiTheme="minorHAnsi"/>
          <w:sz w:val="22"/>
          <w:szCs w:val="22"/>
          <w:lang w:val="fr-CA"/>
        </w:rPr>
        <w:t>l</w:t>
      </w:r>
      <w:r w:rsidR="000D2180" w:rsidRPr="00593E39">
        <w:rPr>
          <w:rFonts w:asciiTheme="minorHAnsi" w:hAnsiTheme="minorHAnsi"/>
          <w:sz w:val="22"/>
          <w:szCs w:val="22"/>
          <w:lang w:val="fr-CA"/>
        </w:rPr>
        <w:t>’ODD</w:t>
      </w:r>
      <w:r w:rsidR="007C5E64" w:rsidRPr="00593E39">
        <w:rPr>
          <w:rFonts w:asciiTheme="minorHAnsi" w:hAnsiTheme="minorHAnsi"/>
          <w:sz w:val="22"/>
          <w:szCs w:val="22"/>
          <w:lang w:val="fr-CA"/>
        </w:rPr>
        <w:t xml:space="preserve"> 15</w:t>
      </w:r>
      <w:r w:rsidR="006B5C25" w:rsidRPr="00593E39">
        <w:rPr>
          <w:rFonts w:asciiTheme="minorHAnsi" w:hAnsiTheme="minorHAnsi"/>
          <w:sz w:val="22"/>
          <w:szCs w:val="22"/>
          <w:lang w:val="fr-CA"/>
        </w:rPr>
        <w:t>,</w:t>
      </w:r>
      <w:r w:rsidR="007C5E64" w:rsidRPr="00593E39">
        <w:rPr>
          <w:rFonts w:asciiTheme="minorHAnsi" w:hAnsiTheme="minorHAnsi"/>
          <w:sz w:val="22"/>
          <w:szCs w:val="22"/>
          <w:lang w:val="fr-CA"/>
        </w:rPr>
        <w:t xml:space="preserve"> </w:t>
      </w:r>
      <w:r w:rsidR="000D2180" w:rsidRPr="00593E39">
        <w:rPr>
          <w:rFonts w:asciiTheme="minorHAnsi" w:hAnsiTheme="minorHAnsi"/>
          <w:sz w:val="22"/>
          <w:szCs w:val="22"/>
          <w:lang w:val="fr-CA"/>
        </w:rPr>
        <w:t>« </w:t>
      </w:r>
      <w:r w:rsidR="004A64D8" w:rsidRPr="00593E39">
        <w:rPr>
          <w:rFonts w:asciiTheme="minorHAnsi" w:hAnsiTheme="minorHAnsi"/>
          <w:sz w:val="22"/>
          <w:szCs w:val="22"/>
          <w:lang w:val="fr-CA"/>
        </w:rPr>
        <w:t>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r w:rsidR="000D2180" w:rsidRPr="00593E39">
        <w:rPr>
          <w:rFonts w:asciiTheme="minorHAnsi" w:hAnsiTheme="minorHAnsi"/>
          <w:sz w:val="22"/>
          <w:szCs w:val="22"/>
          <w:lang w:val="fr-CA"/>
        </w:rPr>
        <w:t> »</w:t>
      </w:r>
      <w:r w:rsidR="002E7AC5" w:rsidRPr="00593E39">
        <w:rPr>
          <w:rFonts w:asciiTheme="minorHAnsi" w:hAnsiTheme="minorHAnsi"/>
          <w:sz w:val="22"/>
          <w:szCs w:val="22"/>
          <w:lang w:val="fr-CA"/>
        </w:rPr>
        <w:t xml:space="preserve">, </w:t>
      </w:r>
      <w:r w:rsidR="000D2180" w:rsidRPr="00593E39">
        <w:rPr>
          <w:rFonts w:asciiTheme="minorHAnsi" w:hAnsiTheme="minorHAnsi"/>
          <w:sz w:val="22"/>
          <w:szCs w:val="22"/>
          <w:lang w:val="fr-CA"/>
        </w:rPr>
        <w:t>et la cible</w:t>
      </w:r>
      <w:r w:rsidR="002E7AC5" w:rsidRPr="00593E39">
        <w:rPr>
          <w:rFonts w:asciiTheme="minorHAnsi" w:hAnsiTheme="minorHAnsi"/>
          <w:sz w:val="22"/>
          <w:szCs w:val="22"/>
          <w:lang w:val="fr-CA"/>
        </w:rPr>
        <w:t xml:space="preserve"> 15.1</w:t>
      </w:r>
      <w:r w:rsidR="006B5C25" w:rsidRPr="00593E39">
        <w:rPr>
          <w:rFonts w:asciiTheme="minorHAnsi" w:hAnsiTheme="minorHAnsi"/>
          <w:sz w:val="22"/>
          <w:szCs w:val="22"/>
          <w:lang w:val="fr-CA"/>
        </w:rPr>
        <w:t>,</w:t>
      </w:r>
      <w:r w:rsidR="002E7AC5" w:rsidRPr="00593E39">
        <w:rPr>
          <w:rFonts w:asciiTheme="minorHAnsi" w:hAnsiTheme="minorHAnsi"/>
          <w:sz w:val="22"/>
          <w:szCs w:val="22"/>
          <w:lang w:val="fr-CA"/>
        </w:rPr>
        <w:t xml:space="preserve"> </w:t>
      </w:r>
      <w:r w:rsidR="000D2180" w:rsidRPr="00593E39">
        <w:rPr>
          <w:rFonts w:asciiTheme="minorHAnsi" w:hAnsiTheme="minorHAnsi"/>
          <w:sz w:val="22"/>
          <w:szCs w:val="22"/>
          <w:lang w:val="fr-CA"/>
        </w:rPr>
        <w:t>« </w:t>
      </w:r>
      <w:r w:rsidR="004A64D8" w:rsidRPr="00593E39">
        <w:rPr>
          <w:rFonts w:asciiTheme="minorHAnsi" w:hAnsiTheme="minorHAnsi"/>
          <w:sz w:val="22"/>
          <w:szCs w:val="22"/>
          <w:lang w:val="fr-CA"/>
        </w:rPr>
        <w:t>D’ici à 2020, garantir la préservation, la restauration et l’exploitation durable des écosystèmes terrestres et des écosystèmes d’eau douce et des services connexes, en particulier des forêts, des zones humides, des montagnes et des zones arides, conformément aux obligations découlant des accords internationaux</w:t>
      </w:r>
      <w:r w:rsidR="000D2180" w:rsidRPr="00593E39">
        <w:rPr>
          <w:rFonts w:asciiTheme="minorHAnsi" w:hAnsiTheme="minorHAnsi"/>
          <w:sz w:val="22"/>
          <w:szCs w:val="22"/>
          <w:lang w:val="fr-CA"/>
        </w:rPr>
        <w:t> »</w:t>
      </w:r>
      <w:r w:rsidR="00615F64" w:rsidRPr="00593E39">
        <w:rPr>
          <w:rFonts w:asciiTheme="minorHAnsi" w:hAnsiTheme="minorHAnsi"/>
          <w:sz w:val="22"/>
          <w:szCs w:val="22"/>
          <w:lang w:val="fr-CA"/>
        </w:rPr>
        <w:t>;</w:t>
      </w:r>
    </w:p>
    <w:p w14:paraId="105904B2" w14:textId="77777777" w:rsidR="00CA2F63" w:rsidRPr="00593E39" w:rsidRDefault="00CA2F63" w:rsidP="00603967">
      <w:pPr>
        <w:pStyle w:val="ListParagraph"/>
        <w:ind w:left="425"/>
        <w:jc w:val="left"/>
        <w:rPr>
          <w:rFonts w:asciiTheme="minorHAnsi" w:hAnsiTheme="minorHAnsi"/>
          <w:lang w:val="fr-CA"/>
        </w:rPr>
      </w:pPr>
    </w:p>
    <w:p w14:paraId="7B9AAACD" w14:textId="4FB1BD64" w:rsidR="002E7AC5"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z w:val="22"/>
          <w:szCs w:val="22"/>
          <w:lang w:val="fr-CA"/>
        </w:rPr>
        <w:t>18.</w:t>
      </w:r>
      <w:r w:rsidRPr="00593E39">
        <w:rPr>
          <w:rFonts w:asciiTheme="minorHAnsi" w:hAnsiTheme="minorHAnsi"/>
          <w:sz w:val="22"/>
          <w:szCs w:val="22"/>
          <w:lang w:val="fr-CA"/>
        </w:rPr>
        <w:tab/>
      </w:r>
      <w:r w:rsidR="00E66FBE">
        <w:rPr>
          <w:rFonts w:asciiTheme="minorHAnsi" w:hAnsiTheme="minorHAnsi"/>
          <w:sz w:val="22"/>
          <w:szCs w:val="22"/>
          <w:lang w:val="fr-CA"/>
        </w:rPr>
        <w:t xml:space="preserve">NOTANT AUSSI que d’autres ODD sont pertinents pour la Convention : ODD 1. Pas de pauvreté; ODD 2. Élimination de la faim; ODD 5. Égalité entre les sexes; ODD 11. Villes et communautés durables; et ODD 13. Action pour le climat; </w:t>
      </w:r>
    </w:p>
    <w:p w14:paraId="7CC1944B" w14:textId="77777777" w:rsidR="00E53D44" w:rsidRPr="00593E39" w:rsidRDefault="00E53D44" w:rsidP="00603967">
      <w:pPr>
        <w:pStyle w:val="ListParagraph"/>
        <w:ind w:left="425"/>
        <w:jc w:val="left"/>
        <w:rPr>
          <w:rFonts w:asciiTheme="minorHAnsi" w:hAnsiTheme="minorHAnsi"/>
          <w:lang w:val="fr-CA"/>
        </w:rPr>
      </w:pPr>
    </w:p>
    <w:p w14:paraId="6C5E67D0" w14:textId="290DC4FC" w:rsidR="00E53D44"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napToGrid w:val="0"/>
          <w:kern w:val="22"/>
          <w:sz w:val="22"/>
          <w:szCs w:val="22"/>
          <w:lang w:val="fr-CA"/>
        </w:rPr>
        <w:t>19.</w:t>
      </w:r>
      <w:r w:rsidRPr="00593E39">
        <w:rPr>
          <w:rFonts w:asciiTheme="minorHAnsi" w:hAnsiTheme="minorHAnsi"/>
          <w:snapToGrid w:val="0"/>
          <w:kern w:val="22"/>
          <w:sz w:val="22"/>
          <w:szCs w:val="22"/>
          <w:lang w:val="fr-CA"/>
        </w:rPr>
        <w:tab/>
      </w:r>
      <w:r w:rsidR="00DC5E7A" w:rsidRPr="00593E39">
        <w:rPr>
          <w:rFonts w:asciiTheme="minorHAnsi" w:hAnsiTheme="minorHAnsi"/>
          <w:snapToGrid w:val="0"/>
          <w:kern w:val="22"/>
          <w:sz w:val="22"/>
          <w:szCs w:val="22"/>
          <w:lang w:val="fr-CA"/>
        </w:rPr>
        <w:t xml:space="preserve">SE FÉLICITANT de la </w:t>
      </w:r>
      <w:r w:rsidR="00E53D44" w:rsidRPr="00C41BB0">
        <w:rPr>
          <w:rFonts w:asciiTheme="minorHAnsi" w:hAnsiTheme="minorHAnsi"/>
          <w:snapToGrid w:val="0"/>
          <w:kern w:val="22"/>
          <w:sz w:val="22"/>
          <w:szCs w:val="22"/>
          <w:lang w:val="fr-CA"/>
        </w:rPr>
        <w:t>D</w:t>
      </w:r>
      <w:r w:rsidR="00DC5E7A" w:rsidRPr="00C41BB0">
        <w:rPr>
          <w:rFonts w:asciiTheme="minorHAnsi" w:hAnsiTheme="minorHAnsi"/>
          <w:snapToGrid w:val="0"/>
          <w:kern w:val="22"/>
          <w:sz w:val="22"/>
          <w:szCs w:val="22"/>
          <w:lang w:val="fr-CA"/>
        </w:rPr>
        <w:t>é</w:t>
      </w:r>
      <w:r w:rsidR="00E53D44" w:rsidRPr="00C41BB0">
        <w:rPr>
          <w:rFonts w:asciiTheme="minorHAnsi" w:hAnsiTheme="minorHAnsi"/>
          <w:snapToGrid w:val="0"/>
          <w:kern w:val="22"/>
          <w:sz w:val="22"/>
          <w:szCs w:val="22"/>
          <w:lang w:val="fr-CA"/>
        </w:rPr>
        <w:t>cision</w:t>
      </w:r>
      <w:r w:rsidR="00E53D44" w:rsidRPr="00C41BB0">
        <w:rPr>
          <w:rFonts w:asciiTheme="minorHAnsi" w:hAnsiTheme="minorHAnsi"/>
          <w:i/>
          <w:snapToGrid w:val="0"/>
          <w:kern w:val="22"/>
          <w:sz w:val="22"/>
          <w:szCs w:val="22"/>
          <w:lang w:val="fr-CA"/>
        </w:rPr>
        <w:t xml:space="preserve"> </w:t>
      </w:r>
      <w:r w:rsidR="007D3352" w:rsidRPr="00C41BB0">
        <w:rPr>
          <w:rFonts w:asciiTheme="minorHAnsi" w:hAnsiTheme="minorHAnsi"/>
          <w:snapToGrid w:val="0"/>
          <w:kern w:val="22"/>
          <w:sz w:val="22"/>
          <w:szCs w:val="22"/>
          <w:lang w:val="fr-CA"/>
        </w:rPr>
        <w:t>XIII/</w:t>
      </w:r>
      <w:r w:rsidR="00E53D44" w:rsidRPr="00C41BB0">
        <w:rPr>
          <w:rFonts w:asciiTheme="minorHAnsi" w:hAnsiTheme="minorHAnsi"/>
          <w:snapToGrid w:val="0"/>
          <w:kern w:val="22"/>
          <w:sz w:val="22"/>
          <w:szCs w:val="22"/>
          <w:lang w:val="fr-CA"/>
        </w:rPr>
        <w:t>21</w:t>
      </w:r>
      <w:r w:rsidR="00DC5E7A" w:rsidRPr="00C41BB0">
        <w:rPr>
          <w:rFonts w:asciiTheme="minorHAnsi" w:hAnsiTheme="minorHAnsi"/>
          <w:snapToGrid w:val="0"/>
          <w:kern w:val="22"/>
          <w:sz w:val="22"/>
          <w:szCs w:val="22"/>
          <w:lang w:val="fr-CA"/>
        </w:rPr>
        <w:t xml:space="preserve"> de</w:t>
      </w:r>
      <w:r w:rsidR="00DC5E7A" w:rsidRPr="00593E39">
        <w:rPr>
          <w:rFonts w:asciiTheme="minorHAnsi" w:hAnsiTheme="minorHAnsi"/>
          <w:snapToGrid w:val="0"/>
          <w:kern w:val="22"/>
          <w:sz w:val="22"/>
          <w:szCs w:val="22"/>
          <w:lang w:val="fr-CA"/>
        </w:rPr>
        <w:t xml:space="preserve"> la CDB</w:t>
      </w:r>
      <w:r w:rsidR="007E6953" w:rsidRPr="00593E39">
        <w:rPr>
          <w:rFonts w:asciiTheme="minorHAnsi" w:hAnsiTheme="minorHAnsi"/>
          <w:snapToGrid w:val="0"/>
          <w:kern w:val="22"/>
          <w:sz w:val="22"/>
          <w:szCs w:val="22"/>
          <w:lang w:val="fr-CA"/>
        </w:rPr>
        <w:t xml:space="preserve">, </w:t>
      </w:r>
      <w:r w:rsidR="000D2180" w:rsidRPr="00593E39">
        <w:rPr>
          <w:rFonts w:asciiTheme="minorHAnsi" w:hAnsiTheme="minorHAnsi"/>
          <w:i/>
          <w:snapToGrid w:val="0"/>
          <w:kern w:val="22"/>
          <w:sz w:val="22"/>
          <w:szCs w:val="22"/>
          <w:lang w:val="fr-CA"/>
        </w:rPr>
        <w:t>Mécanisme de financement</w:t>
      </w:r>
      <w:r w:rsidR="007E6953" w:rsidRPr="00593E39">
        <w:rPr>
          <w:rFonts w:asciiTheme="minorHAnsi" w:hAnsiTheme="minorHAnsi"/>
          <w:i/>
          <w:snapToGrid w:val="0"/>
          <w:kern w:val="22"/>
          <w:sz w:val="22"/>
          <w:szCs w:val="22"/>
          <w:lang w:val="fr-CA"/>
        </w:rPr>
        <w:t>,</w:t>
      </w:r>
      <w:r w:rsidR="00E53D44" w:rsidRPr="00593E39">
        <w:rPr>
          <w:rFonts w:asciiTheme="minorHAnsi" w:hAnsiTheme="minorHAnsi"/>
          <w:snapToGrid w:val="0"/>
          <w:kern w:val="22"/>
          <w:sz w:val="22"/>
          <w:szCs w:val="22"/>
          <w:lang w:val="fr-CA"/>
        </w:rPr>
        <w:t xml:space="preserve"> </w:t>
      </w:r>
      <w:r w:rsidR="00DC5E7A" w:rsidRPr="00593E39">
        <w:rPr>
          <w:rFonts w:asciiTheme="minorHAnsi" w:hAnsiTheme="minorHAnsi"/>
          <w:snapToGrid w:val="0"/>
          <w:kern w:val="22"/>
          <w:sz w:val="22"/>
          <w:szCs w:val="22"/>
          <w:lang w:val="fr-CA"/>
        </w:rPr>
        <w:t>qui</w:t>
      </w:r>
      <w:r w:rsidR="00C21185">
        <w:rPr>
          <w:rFonts w:asciiTheme="minorHAnsi" w:hAnsiTheme="minorHAnsi"/>
          <w:snapToGrid w:val="0"/>
          <w:kern w:val="22"/>
          <w:sz w:val="22"/>
          <w:szCs w:val="22"/>
          <w:lang w:val="fr-CA"/>
        </w:rPr>
        <w:t xml:space="preserve"> </w:t>
      </w:r>
      <w:r w:rsidR="00DC5E7A" w:rsidRPr="00593E39">
        <w:rPr>
          <w:rFonts w:asciiTheme="minorHAnsi" w:hAnsiTheme="minorHAnsi"/>
          <w:snapToGrid w:val="0"/>
          <w:kern w:val="22"/>
          <w:sz w:val="22"/>
          <w:szCs w:val="22"/>
          <w:lang w:val="fr-CA"/>
        </w:rPr>
        <w:t xml:space="preserve">« Encourage le Fonds pour l’environnement mondial à poursuivre la programmation intégrée et à la renforcer, comme moyen d’exploiter les possibilités de synergie dans l’application des accords multilatéraux sur l’environnement associés ainsi que du Programme de développement durable à l’horizon 2030 et ses objectifs de développement durable, en </w:t>
      </w:r>
      <w:r w:rsidR="00E66FBE">
        <w:rPr>
          <w:rFonts w:asciiTheme="minorHAnsi" w:hAnsiTheme="minorHAnsi"/>
          <w:snapToGrid w:val="0"/>
          <w:kern w:val="22"/>
          <w:sz w:val="22"/>
          <w:szCs w:val="22"/>
          <w:lang w:val="fr-CA"/>
        </w:rPr>
        <w:t>particulier les objectifs 14 et </w:t>
      </w:r>
      <w:r w:rsidR="00DC5E7A" w:rsidRPr="00593E39">
        <w:rPr>
          <w:rFonts w:asciiTheme="minorHAnsi" w:hAnsiTheme="minorHAnsi"/>
          <w:snapToGrid w:val="0"/>
          <w:kern w:val="22"/>
          <w:sz w:val="22"/>
          <w:szCs w:val="22"/>
          <w:lang w:val="fr-CA"/>
        </w:rPr>
        <w:t>15 »</w:t>
      </w:r>
      <w:r w:rsidR="002D6BB9" w:rsidRPr="00593E39">
        <w:rPr>
          <w:rFonts w:asciiTheme="minorHAnsi" w:hAnsiTheme="minorHAnsi"/>
          <w:snapToGrid w:val="0"/>
          <w:kern w:val="22"/>
          <w:sz w:val="22"/>
          <w:szCs w:val="22"/>
          <w:lang w:val="fr-CA"/>
        </w:rPr>
        <w:t>;</w:t>
      </w:r>
    </w:p>
    <w:p w14:paraId="08C8B67E" w14:textId="77777777" w:rsidR="002E7AC5" w:rsidRPr="00593E39" w:rsidRDefault="002E7AC5" w:rsidP="00603967">
      <w:pPr>
        <w:pStyle w:val="ListParagraph"/>
        <w:ind w:left="425"/>
        <w:jc w:val="left"/>
        <w:rPr>
          <w:rFonts w:asciiTheme="minorHAnsi" w:hAnsiTheme="minorHAnsi"/>
          <w:lang w:val="fr-CA"/>
        </w:rPr>
      </w:pPr>
    </w:p>
    <w:p w14:paraId="70D92F8B" w14:textId="704CD448" w:rsidR="0088282D"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sz w:val="22"/>
          <w:szCs w:val="22"/>
          <w:lang w:val="fr-CA"/>
        </w:rPr>
        <w:t>20.</w:t>
      </w:r>
      <w:r w:rsidRPr="00593E39">
        <w:rPr>
          <w:rFonts w:asciiTheme="minorHAnsi" w:hAnsiTheme="minorHAnsi"/>
          <w:sz w:val="22"/>
          <w:szCs w:val="22"/>
          <w:lang w:val="fr-CA"/>
        </w:rPr>
        <w:tab/>
      </w:r>
      <w:r w:rsidR="00E66FBE">
        <w:rPr>
          <w:rFonts w:asciiTheme="minorHAnsi" w:hAnsiTheme="minorHAnsi"/>
          <w:sz w:val="22"/>
          <w:szCs w:val="22"/>
          <w:lang w:val="fr-CA"/>
        </w:rPr>
        <w:t xml:space="preserve">EXPRIMANT SON APPRÉCIATION pour la coopération </w:t>
      </w:r>
      <w:r w:rsidR="00C41BB0">
        <w:rPr>
          <w:rFonts w:asciiTheme="minorHAnsi" w:hAnsiTheme="minorHAnsi"/>
          <w:sz w:val="22"/>
          <w:szCs w:val="22"/>
          <w:lang w:val="fr-CA"/>
        </w:rPr>
        <w:t>qui unit</w:t>
      </w:r>
      <w:r w:rsidR="00E66FBE">
        <w:rPr>
          <w:rFonts w:asciiTheme="minorHAnsi" w:hAnsiTheme="minorHAnsi"/>
          <w:sz w:val="22"/>
          <w:szCs w:val="22"/>
          <w:lang w:val="fr-CA"/>
        </w:rPr>
        <w:t xml:space="preserve"> l’Union internationale pour la conservation de la nature (UICN) et le Secrétariat Ramsar, dans le cadre du Groupe de liaison UICN/Ramsar pour soutenir le fonctionnement du Secrétariat; </w:t>
      </w:r>
    </w:p>
    <w:p w14:paraId="5701E42D" w14:textId="77777777" w:rsidR="0088282D" w:rsidRPr="00593E39" w:rsidRDefault="0088282D" w:rsidP="00603967">
      <w:pPr>
        <w:pStyle w:val="ListParagraph"/>
        <w:ind w:left="425"/>
        <w:jc w:val="left"/>
        <w:rPr>
          <w:rFonts w:asciiTheme="minorHAnsi" w:hAnsiTheme="minorHAnsi"/>
          <w:lang w:val="fr-CA"/>
        </w:rPr>
      </w:pPr>
    </w:p>
    <w:p w14:paraId="7E9B75C6" w14:textId="34700678" w:rsidR="0088282D"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eastAsiaTheme="minorHAnsi" w:hAnsiTheme="minorHAnsi" w:cs="Calibri-Bold"/>
          <w:bCs/>
          <w:sz w:val="22"/>
          <w:szCs w:val="22"/>
          <w:lang w:val="fr-CA"/>
        </w:rPr>
        <w:t>21.</w:t>
      </w:r>
      <w:r w:rsidRPr="00593E39">
        <w:rPr>
          <w:rFonts w:asciiTheme="minorHAnsi" w:eastAsiaTheme="minorHAnsi" w:hAnsiTheme="minorHAnsi" w:cs="Calibri-Bold"/>
          <w:bCs/>
          <w:sz w:val="22"/>
          <w:szCs w:val="22"/>
          <w:lang w:val="fr-CA"/>
        </w:rPr>
        <w:tab/>
      </w:r>
      <w:r w:rsidR="00E66FBE">
        <w:rPr>
          <w:rFonts w:asciiTheme="minorHAnsi" w:eastAsiaTheme="minorHAnsi" w:hAnsiTheme="minorHAnsi" w:cs="Calibri-Bold"/>
          <w:bCs/>
          <w:sz w:val="22"/>
          <w:szCs w:val="22"/>
          <w:lang w:val="fr-CA"/>
        </w:rPr>
        <w:t xml:space="preserve">APPRÉCIANT les résultats obtenus par le Groupe de travail sur la facilitation du Comité permanent en vue de faciliter les discussions entre le Secrétariat Ramsar et l’UICN et de chercher des moyens d’améliorer le fonctionnement actuel du Secrétariat; </w:t>
      </w:r>
    </w:p>
    <w:p w14:paraId="673111A4" w14:textId="77777777" w:rsidR="00FF0C74" w:rsidRPr="00593E39" w:rsidRDefault="00FF0C74" w:rsidP="00603967">
      <w:pPr>
        <w:pStyle w:val="ListParagraph"/>
        <w:ind w:left="425"/>
        <w:jc w:val="left"/>
        <w:rPr>
          <w:rFonts w:asciiTheme="minorHAnsi" w:hAnsiTheme="minorHAnsi"/>
          <w:lang w:val="fr-CA"/>
        </w:rPr>
      </w:pPr>
    </w:p>
    <w:p w14:paraId="5A5F2C0F" w14:textId="6216A181" w:rsidR="00FF0C74" w:rsidRPr="00593E39" w:rsidRDefault="00603967" w:rsidP="00603967">
      <w:pPr>
        <w:autoSpaceDE w:val="0"/>
        <w:autoSpaceDN w:val="0"/>
        <w:adjustRightInd w:val="0"/>
        <w:rPr>
          <w:rFonts w:asciiTheme="minorHAnsi" w:hAnsiTheme="minorHAnsi"/>
          <w:sz w:val="22"/>
          <w:szCs w:val="22"/>
          <w:lang w:val="fr-CA"/>
        </w:rPr>
      </w:pPr>
      <w:r w:rsidRPr="00593E39">
        <w:rPr>
          <w:rFonts w:asciiTheme="minorHAnsi" w:hAnsiTheme="minorHAnsi" w:cstheme="minorHAnsi"/>
          <w:sz w:val="22"/>
          <w:szCs w:val="22"/>
          <w:lang w:val="fr-CA"/>
        </w:rPr>
        <w:t>22.</w:t>
      </w:r>
      <w:r w:rsidRPr="00593E39">
        <w:rPr>
          <w:rFonts w:asciiTheme="minorHAnsi" w:hAnsiTheme="minorHAnsi" w:cstheme="minorHAnsi"/>
          <w:sz w:val="22"/>
          <w:szCs w:val="22"/>
          <w:lang w:val="fr-CA"/>
        </w:rPr>
        <w:tab/>
      </w:r>
      <w:r w:rsidR="00FF0C74" w:rsidRPr="00593E39">
        <w:rPr>
          <w:rFonts w:asciiTheme="minorHAnsi" w:hAnsiTheme="minorHAnsi" w:cstheme="minorHAnsi"/>
          <w:sz w:val="22"/>
          <w:szCs w:val="22"/>
          <w:lang w:val="fr-CA"/>
        </w:rPr>
        <w:t>RECO</w:t>
      </w:r>
      <w:r w:rsidR="00E66FBE">
        <w:rPr>
          <w:rFonts w:asciiTheme="minorHAnsi" w:hAnsiTheme="minorHAnsi" w:cstheme="minorHAnsi"/>
          <w:sz w:val="22"/>
          <w:szCs w:val="22"/>
          <w:lang w:val="fr-CA"/>
        </w:rPr>
        <w:t xml:space="preserve">NNAISSANT que des incohérences et des contradictions entre les résolutions et les décisions adoptées au fil des ans peuvent </w:t>
      </w:r>
      <w:r w:rsidR="00C41BB0">
        <w:rPr>
          <w:rFonts w:asciiTheme="minorHAnsi" w:hAnsiTheme="minorHAnsi" w:cstheme="minorHAnsi"/>
          <w:sz w:val="22"/>
          <w:szCs w:val="22"/>
          <w:lang w:val="fr-CA"/>
        </w:rPr>
        <w:t>donner lieu à</w:t>
      </w:r>
      <w:r w:rsidR="00E66FBE">
        <w:rPr>
          <w:rFonts w:asciiTheme="minorHAnsi" w:hAnsiTheme="minorHAnsi" w:cstheme="minorHAnsi"/>
          <w:sz w:val="22"/>
          <w:szCs w:val="22"/>
          <w:lang w:val="fr-CA"/>
        </w:rPr>
        <w:t xml:space="preserve"> une certaine confusion et </w:t>
      </w:r>
      <w:r w:rsidR="00C41BB0">
        <w:rPr>
          <w:rFonts w:asciiTheme="minorHAnsi" w:hAnsiTheme="minorHAnsi" w:cstheme="minorHAnsi"/>
          <w:sz w:val="22"/>
          <w:szCs w:val="22"/>
          <w:lang w:val="fr-CA"/>
        </w:rPr>
        <w:t xml:space="preserve">à </w:t>
      </w:r>
      <w:r w:rsidR="00E66FBE">
        <w:rPr>
          <w:rFonts w:asciiTheme="minorHAnsi" w:hAnsiTheme="minorHAnsi" w:cstheme="minorHAnsi"/>
          <w:sz w:val="22"/>
          <w:szCs w:val="22"/>
          <w:lang w:val="fr-CA"/>
        </w:rPr>
        <w:t xml:space="preserve">une absence de clarté </w:t>
      </w:r>
      <w:r w:rsidR="00265493">
        <w:rPr>
          <w:rFonts w:asciiTheme="minorHAnsi" w:hAnsiTheme="minorHAnsi" w:cstheme="minorHAnsi"/>
          <w:sz w:val="22"/>
          <w:szCs w:val="22"/>
          <w:lang w:val="fr-CA"/>
        </w:rPr>
        <w:t>pouvant aboutir à des</w:t>
      </w:r>
      <w:r w:rsidR="00E66FBE">
        <w:rPr>
          <w:rFonts w:asciiTheme="minorHAnsi" w:hAnsiTheme="minorHAnsi" w:cstheme="minorHAnsi"/>
          <w:sz w:val="22"/>
          <w:szCs w:val="22"/>
          <w:lang w:val="fr-CA"/>
        </w:rPr>
        <w:t xml:space="preserve"> faiblesses dans l’application de la Convention</w:t>
      </w:r>
      <w:r w:rsidR="00C41BB0">
        <w:rPr>
          <w:rFonts w:asciiTheme="minorHAnsi" w:hAnsiTheme="minorHAnsi" w:cstheme="minorHAnsi"/>
          <w:sz w:val="22"/>
          <w:szCs w:val="22"/>
          <w:lang w:val="fr-CA"/>
        </w:rPr>
        <w:t>,</w:t>
      </w:r>
      <w:r w:rsidR="00E66FBE">
        <w:rPr>
          <w:rFonts w:asciiTheme="minorHAnsi" w:hAnsiTheme="minorHAnsi" w:cstheme="minorHAnsi"/>
          <w:sz w:val="22"/>
          <w:szCs w:val="22"/>
          <w:lang w:val="fr-CA"/>
        </w:rPr>
        <w:t xml:space="preserve"> et que l’application de la Convention peut être améliorée en </w:t>
      </w:r>
      <w:r w:rsidR="00A44ADD">
        <w:rPr>
          <w:rFonts w:asciiTheme="minorHAnsi" w:hAnsiTheme="minorHAnsi" w:cstheme="minorHAnsi"/>
          <w:sz w:val="22"/>
          <w:szCs w:val="22"/>
          <w:lang w:val="fr-CA"/>
        </w:rPr>
        <w:t>abrogeant</w:t>
      </w:r>
      <w:r w:rsidR="00E66FBE">
        <w:rPr>
          <w:rFonts w:asciiTheme="minorHAnsi" w:hAnsiTheme="minorHAnsi" w:cstheme="minorHAnsi"/>
          <w:sz w:val="22"/>
          <w:szCs w:val="22"/>
          <w:lang w:val="fr-CA"/>
        </w:rPr>
        <w:t xml:space="preserve"> des résolutions et des décisions ainsi que certaines de leurs parties qui sont obsolètes ou contradictoires; </w:t>
      </w:r>
      <w:r w:rsidR="00A66331" w:rsidRPr="00E66FBE">
        <w:rPr>
          <w:rFonts w:asciiTheme="minorHAnsi" w:hAnsiTheme="minorHAnsi" w:cstheme="minorHAnsi"/>
          <w:sz w:val="22"/>
          <w:szCs w:val="22"/>
          <w:lang w:val="fr-CA"/>
        </w:rPr>
        <w:t>{</w:t>
      </w:r>
      <w:r w:rsidR="00DC5E7A" w:rsidRPr="00E66FBE">
        <w:rPr>
          <w:rFonts w:asciiTheme="minorHAnsi" w:hAnsiTheme="minorHAnsi" w:cstheme="minorHAnsi"/>
          <w:sz w:val="22"/>
          <w:szCs w:val="22"/>
          <w:lang w:val="fr-CA"/>
        </w:rPr>
        <w:t xml:space="preserve">Texte fourni par le </w:t>
      </w:r>
      <w:r w:rsidR="00A44ADD">
        <w:rPr>
          <w:rFonts w:asciiTheme="minorHAnsi" w:hAnsiTheme="minorHAnsi" w:cstheme="minorHAnsi"/>
          <w:sz w:val="22"/>
          <w:szCs w:val="22"/>
          <w:lang w:val="fr-CA"/>
        </w:rPr>
        <w:t>G</w:t>
      </w:r>
      <w:r w:rsidR="00DC5E7A" w:rsidRPr="00E66FBE">
        <w:rPr>
          <w:rFonts w:asciiTheme="minorHAnsi" w:hAnsiTheme="minorHAnsi" w:cstheme="minorHAnsi"/>
          <w:sz w:val="22"/>
          <w:szCs w:val="22"/>
          <w:lang w:val="fr-CA"/>
        </w:rPr>
        <w:t>roupe de travail sur la facilitation</w:t>
      </w:r>
      <w:r w:rsidR="00FF0C74" w:rsidRPr="00E66FBE">
        <w:rPr>
          <w:rFonts w:asciiTheme="minorHAnsi" w:hAnsiTheme="minorHAnsi" w:cstheme="minorHAnsi"/>
          <w:sz w:val="22"/>
          <w:szCs w:val="22"/>
          <w:lang w:val="fr-CA"/>
        </w:rPr>
        <w:t>}</w:t>
      </w:r>
    </w:p>
    <w:p w14:paraId="58B02BE2" w14:textId="77777777" w:rsidR="00010F79" w:rsidRPr="00C7059E" w:rsidRDefault="00010F79" w:rsidP="00603967">
      <w:pPr>
        <w:rPr>
          <w:rFonts w:asciiTheme="minorHAnsi" w:hAnsiTheme="minorHAnsi" w:cstheme="minorHAnsi"/>
          <w:sz w:val="22"/>
          <w:szCs w:val="22"/>
        </w:rPr>
      </w:pPr>
    </w:p>
    <w:p w14:paraId="799072D0" w14:textId="156D5D22" w:rsidR="00010F79" w:rsidRPr="00DC5E7A" w:rsidRDefault="00603967" w:rsidP="00603967">
      <w:pPr>
        <w:rPr>
          <w:rFonts w:asciiTheme="minorHAnsi" w:hAnsiTheme="minorHAnsi" w:cstheme="minorHAnsi"/>
          <w:sz w:val="22"/>
          <w:szCs w:val="22"/>
          <w:lang w:val="fr-FR"/>
        </w:rPr>
      </w:pPr>
      <w:r w:rsidRPr="00DC5E7A">
        <w:rPr>
          <w:rFonts w:asciiTheme="minorHAnsi" w:hAnsiTheme="minorHAnsi" w:cstheme="minorHAnsi"/>
          <w:sz w:val="22"/>
          <w:szCs w:val="22"/>
          <w:lang w:val="fr-FR"/>
        </w:rPr>
        <w:t>23.</w:t>
      </w:r>
      <w:r w:rsidRPr="00DC5E7A">
        <w:rPr>
          <w:rFonts w:asciiTheme="minorHAnsi" w:hAnsiTheme="minorHAnsi" w:cstheme="minorHAnsi"/>
          <w:sz w:val="22"/>
          <w:szCs w:val="22"/>
          <w:lang w:val="fr-FR"/>
        </w:rPr>
        <w:tab/>
      </w:r>
      <w:r w:rsidR="00DC5E7A" w:rsidRPr="00DC5E7A">
        <w:rPr>
          <w:rFonts w:asciiTheme="minorHAnsi" w:hAnsiTheme="minorHAnsi" w:cstheme="minorHAnsi"/>
          <w:sz w:val="22"/>
          <w:szCs w:val="22"/>
          <w:lang w:val="fr-FR"/>
        </w:rPr>
        <w:t>RAPPELANT la</w:t>
      </w:r>
      <w:r w:rsidR="00010F79" w:rsidRPr="00DC5E7A">
        <w:rPr>
          <w:rFonts w:asciiTheme="minorHAnsi" w:hAnsiTheme="minorHAnsi" w:cstheme="minorHAnsi"/>
          <w:sz w:val="22"/>
          <w:szCs w:val="22"/>
          <w:lang w:val="fr-FR"/>
        </w:rPr>
        <w:t xml:space="preserve"> R</w:t>
      </w:r>
      <w:r w:rsidR="00DC5E7A" w:rsidRPr="00DC5E7A">
        <w:rPr>
          <w:rFonts w:asciiTheme="minorHAnsi" w:hAnsiTheme="minorHAnsi" w:cstheme="minorHAnsi"/>
          <w:sz w:val="22"/>
          <w:szCs w:val="22"/>
          <w:lang w:val="fr-FR"/>
        </w:rPr>
        <w:t>é</w:t>
      </w:r>
      <w:r w:rsidR="00010F79" w:rsidRPr="00DC5E7A">
        <w:rPr>
          <w:rFonts w:asciiTheme="minorHAnsi" w:hAnsiTheme="minorHAnsi" w:cstheme="minorHAnsi"/>
          <w:sz w:val="22"/>
          <w:szCs w:val="22"/>
          <w:lang w:val="fr-FR"/>
        </w:rPr>
        <w:t xml:space="preserve">solution XII.4, </w:t>
      </w:r>
      <w:r w:rsidR="00DC5E7A" w:rsidRPr="00DC5E7A">
        <w:rPr>
          <w:rFonts w:asciiTheme="minorHAnsi" w:hAnsiTheme="minorHAnsi" w:cstheme="minorHAnsi"/>
          <w:sz w:val="22"/>
          <w:szCs w:val="22"/>
          <w:lang w:val="fr-FR"/>
        </w:rPr>
        <w:t>qui cherche à</w:t>
      </w:r>
      <w:r w:rsidR="00010F79" w:rsidRPr="00DC5E7A">
        <w:rPr>
          <w:rFonts w:asciiTheme="minorHAnsi" w:hAnsiTheme="minorHAnsi" w:cstheme="minorHAnsi"/>
          <w:sz w:val="22"/>
          <w:szCs w:val="22"/>
          <w:lang w:val="fr-FR"/>
        </w:rPr>
        <w:t xml:space="preserve"> </w:t>
      </w:r>
      <w:r w:rsidR="00DC5E7A" w:rsidRPr="00DC5E7A">
        <w:rPr>
          <w:rFonts w:asciiTheme="minorHAnsi" w:hAnsiTheme="minorHAnsi" w:cstheme="minorHAnsi"/>
          <w:sz w:val="22"/>
          <w:szCs w:val="22"/>
          <w:lang w:val="fr-FR"/>
        </w:rPr>
        <w:t>favoriser la transparence des travaux de la Convention pour faciliter l’évolution des décisions, de l’orientation et de l’application de la Convention en coopération avec les Parties contractantes, les OIP et les parties prenantes</w:t>
      </w:r>
      <w:r w:rsidR="00582A09" w:rsidRPr="00DC5E7A">
        <w:rPr>
          <w:rFonts w:asciiTheme="minorHAnsi" w:hAnsiTheme="minorHAnsi" w:cstheme="minorHAnsi"/>
          <w:sz w:val="22"/>
          <w:szCs w:val="22"/>
          <w:lang w:val="fr-FR"/>
        </w:rPr>
        <w:t>;</w:t>
      </w:r>
      <w:r w:rsidR="00314A24" w:rsidRPr="00DC5E7A">
        <w:rPr>
          <w:rFonts w:asciiTheme="minorHAnsi" w:hAnsiTheme="minorHAnsi" w:cstheme="minorHAnsi"/>
          <w:sz w:val="22"/>
          <w:szCs w:val="22"/>
          <w:lang w:val="fr-FR"/>
        </w:rPr>
        <w:t xml:space="preserve"> </w:t>
      </w:r>
      <w:r w:rsidR="00582A09" w:rsidRPr="00DC5E7A">
        <w:rPr>
          <w:rFonts w:asciiTheme="minorHAnsi" w:hAnsiTheme="minorHAnsi" w:cstheme="minorHAnsi"/>
          <w:sz w:val="22"/>
          <w:szCs w:val="22"/>
          <w:lang w:val="fr-FR"/>
        </w:rPr>
        <w:t>{</w:t>
      </w:r>
      <w:r w:rsidR="00314A24" w:rsidRPr="00DC5E7A">
        <w:rPr>
          <w:rFonts w:asciiTheme="minorHAnsi" w:hAnsiTheme="minorHAnsi" w:cstheme="minorHAnsi"/>
          <w:sz w:val="22"/>
          <w:szCs w:val="22"/>
          <w:lang w:val="fr-FR"/>
        </w:rPr>
        <w:t>Text</w:t>
      </w:r>
      <w:r w:rsidR="00DC5E7A">
        <w:rPr>
          <w:rFonts w:asciiTheme="minorHAnsi" w:hAnsiTheme="minorHAnsi" w:cstheme="minorHAnsi"/>
          <w:sz w:val="22"/>
          <w:szCs w:val="22"/>
          <w:lang w:val="fr-FR"/>
        </w:rPr>
        <w:t>e</w:t>
      </w:r>
      <w:r w:rsidR="00314A24" w:rsidRPr="00DC5E7A">
        <w:rPr>
          <w:rFonts w:asciiTheme="minorHAnsi" w:hAnsiTheme="minorHAnsi" w:cstheme="minorHAnsi"/>
          <w:sz w:val="22"/>
          <w:szCs w:val="22"/>
          <w:lang w:val="fr-FR"/>
        </w:rPr>
        <w:t xml:space="preserve"> </w:t>
      </w:r>
      <w:r w:rsidR="00DC5E7A">
        <w:rPr>
          <w:rFonts w:asciiTheme="minorHAnsi" w:hAnsiTheme="minorHAnsi" w:cstheme="minorHAnsi"/>
          <w:sz w:val="22"/>
          <w:szCs w:val="22"/>
          <w:lang w:val="fr-FR"/>
        </w:rPr>
        <w:t xml:space="preserve">fourni par le </w:t>
      </w:r>
      <w:r w:rsidR="00A44ADD">
        <w:rPr>
          <w:rFonts w:asciiTheme="minorHAnsi" w:hAnsiTheme="minorHAnsi" w:cstheme="minorHAnsi"/>
          <w:sz w:val="22"/>
          <w:szCs w:val="22"/>
          <w:lang w:val="fr-FR"/>
        </w:rPr>
        <w:t>G</w:t>
      </w:r>
      <w:r w:rsidR="00DC5E7A">
        <w:rPr>
          <w:rFonts w:asciiTheme="minorHAnsi" w:hAnsiTheme="minorHAnsi" w:cstheme="minorHAnsi"/>
          <w:sz w:val="22"/>
          <w:szCs w:val="22"/>
          <w:lang w:val="fr-FR"/>
        </w:rPr>
        <w:t>roupe de travail sur la facilitation</w:t>
      </w:r>
      <w:r w:rsidR="00314A24" w:rsidRPr="00DC5E7A">
        <w:rPr>
          <w:rFonts w:asciiTheme="minorHAnsi" w:hAnsiTheme="minorHAnsi" w:cstheme="minorHAnsi"/>
          <w:sz w:val="22"/>
          <w:szCs w:val="22"/>
          <w:lang w:val="fr-FR"/>
        </w:rPr>
        <w:t>}</w:t>
      </w:r>
    </w:p>
    <w:p w14:paraId="397B36DF" w14:textId="5266256E" w:rsidR="00E15A89" w:rsidRPr="00C7059E" w:rsidRDefault="00010F79" w:rsidP="00603967">
      <w:pPr>
        <w:pStyle w:val="NoSpacing"/>
      </w:pPr>
      <w:r w:rsidRPr="00C7059E">
        <w:t xml:space="preserve"> </w:t>
      </w:r>
    </w:p>
    <w:p w14:paraId="56B21924" w14:textId="09B68A65" w:rsidR="00E15A89" w:rsidRPr="00E66FBE" w:rsidRDefault="00603967" w:rsidP="00603967">
      <w:pPr>
        <w:pStyle w:val="NoSpacing"/>
        <w:rPr>
          <w:rFonts w:cstheme="minorHAnsi"/>
          <w:lang w:val="fr-CA"/>
        </w:rPr>
      </w:pPr>
      <w:r w:rsidRPr="00E66FBE">
        <w:rPr>
          <w:rFonts w:cstheme="minorHAnsi"/>
          <w:lang w:val="fr-CA"/>
        </w:rPr>
        <w:t>24.</w:t>
      </w:r>
      <w:r w:rsidRPr="00E66FBE">
        <w:rPr>
          <w:rFonts w:cstheme="minorHAnsi"/>
          <w:lang w:val="fr-CA"/>
        </w:rPr>
        <w:tab/>
      </w:r>
      <w:r w:rsidR="00E15A89" w:rsidRPr="00E66FBE">
        <w:rPr>
          <w:rFonts w:cstheme="minorHAnsi"/>
          <w:lang w:val="fr-CA"/>
        </w:rPr>
        <w:t>NOT</w:t>
      </w:r>
      <w:r w:rsidR="00E66FBE">
        <w:rPr>
          <w:rFonts w:cstheme="minorHAnsi"/>
          <w:lang w:val="fr-CA"/>
        </w:rPr>
        <w:t xml:space="preserve">ANT l’intérêt des Parties pour l’amélioration des efforts en vue d’identifier et de relever les défis qui se posent aux zones humides à l’échelle mondiale comme moyen d’améliorer la pertinence, l’opportunité et l’impact de la Convention et des résolutions des Parties contractantes relatives à l’utilisation rationnelle des zones humides; </w:t>
      </w:r>
      <w:r w:rsidR="00B41331" w:rsidRPr="00E66FBE">
        <w:rPr>
          <w:rFonts w:cstheme="minorHAnsi"/>
          <w:lang w:val="fr-CA"/>
        </w:rPr>
        <w:t>{</w:t>
      </w:r>
      <w:r w:rsidR="00DC5E7A" w:rsidRPr="00E66FBE">
        <w:rPr>
          <w:rFonts w:cstheme="minorHAnsi"/>
          <w:lang w:val="fr-CA"/>
        </w:rPr>
        <w:t xml:space="preserve">Texte fourni par le </w:t>
      </w:r>
      <w:r w:rsidR="00A44ADD">
        <w:rPr>
          <w:rFonts w:cstheme="minorHAnsi"/>
          <w:lang w:val="fr-CA"/>
        </w:rPr>
        <w:t>G</w:t>
      </w:r>
      <w:r w:rsidR="00DC5E7A" w:rsidRPr="00E66FBE">
        <w:rPr>
          <w:rFonts w:cstheme="minorHAnsi"/>
          <w:lang w:val="fr-CA"/>
        </w:rPr>
        <w:t>roupe de travail sur la facilitation</w:t>
      </w:r>
      <w:r w:rsidR="00FF0C74" w:rsidRPr="00E66FBE">
        <w:rPr>
          <w:rFonts w:cstheme="minorHAnsi"/>
          <w:lang w:val="fr-CA"/>
        </w:rPr>
        <w:t>}</w:t>
      </w:r>
    </w:p>
    <w:p w14:paraId="1D5CC296" w14:textId="77777777" w:rsidR="0001595B" w:rsidRPr="00E66FBE" w:rsidRDefault="0001595B" w:rsidP="00603967">
      <w:pPr>
        <w:pStyle w:val="ListParagraph"/>
        <w:ind w:left="425"/>
        <w:jc w:val="left"/>
        <w:rPr>
          <w:rFonts w:asciiTheme="minorHAnsi" w:hAnsiTheme="minorHAnsi" w:cstheme="minorHAnsi"/>
          <w:lang w:val="fr-CA"/>
        </w:rPr>
      </w:pPr>
    </w:p>
    <w:p w14:paraId="09AB428A" w14:textId="72C33D49" w:rsidR="0001595B" w:rsidRPr="00E66FBE" w:rsidRDefault="00603967" w:rsidP="00603967">
      <w:pPr>
        <w:pStyle w:val="NoSpacing"/>
        <w:tabs>
          <w:tab w:val="left" w:pos="720"/>
        </w:tabs>
        <w:rPr>
          <w:rFonts w:cstheme="minorHAnsi"/>
          <w:lang w:val="fr-CA"/>
        </w:rPr>
      </w:pPr>
      <w:r w:rsidRPr="00E66FBE">
        <w:rPr>
          <w:rFonts w:cstheme="minorHAnsi"/>
          <w:lang w:val="fr-CA"/>
        </w:rPr>
        <w:t>25.</w:t>
      </w:r>
      <w:r w:rsidRPr="00E66FBE">
        <w:rPr>
          <w:rFonts w:cstheme="minorHAnsi"/>
          <w:lang w:val="fr-CA"/>
        </w:rPr>
        <w:tab/>
      </w:r>
      <w:r w:rsidR="0001595B" w:rsidRPr="00E66FBE">
        <w:rPr>
          <w:rFonts w:cstheme="minorHAnsi"/>
          <w:lang w:val="fr-CA"/>
        </w:rPr>
        <w:t>NOT</w:t>
      </w:r>
      <w:r w:rsidR="001E5FEB">
        <w:rPr>
          <w:rFonts w:cstheme="minorHAnsi"/>
          <w:lang w:val="fr-CA"/>
        </w:rPr>
        <w:t xml:space="preserve">ANT l’intérêt de la révision du règlement intérieur pour identifier toute incohérence ou autres éléments qui pourraient avoir un effet négatif sur les travaux de la Convention ou qui </w:t>
      </w:r>
      <w:r w:rsidR="001E5FEB">
        <w:rPr>
          <w:rFonts w:cstheme="minorHAnsi"/>
          <w:lang w:val="fr-CA"/>
        </w:rPr>
        <w:lastRenderedPageBreak/>
        <w:t>pourraient être utilement amendés pour optimiser les ressources et/ou renforcer l’efficacité</w:t>
      </w:r>
      <w:r w:rsidR="0081136E" w:rsidRPr="00E66FBE">
        <w:rPr>
          <w:rFonts w:cstheme="minorHAnsi"/>
          <w:lang w:val="fr-CA"/>
        </w:rPr>
        <w:t>;</w:t>
      </w:r>
      <w:r w:rsidR="00FF0C74" w:rsidRPr="00E66FBE">
        <w:rPr>
          <w:rFonts w:cstheme="minorHAnsi"/>
          <w:lang w:val="fr-CA"/>
        </w:rPr>
        <w:t xml:space="preserve"> </w:t>
      </w:r>
      <w:r w:rsidR="0081136E" w:rsidRPr="00E66FBE">
        <w:rPr>
          <w:rFonts w:cstheme="minorHAnsi"/>
          <w:lang w:val="fr-CA"/>
        </w:rPr>
        <w:t>{</w:t>
      </w:r>
      <w:r w:rsidR="00DC5E7A" w:rsidRPr="00E66FBE">
        <w:rPr>
          <w:rFonts w:cstheme="minorHAnsi"/>
          <w:lang w:val="fr-CA"/>
        </w:rPr>
        <w:t xml:space="preserve">Texte fourni par le </w:t>
      </w:r>
      <w:r w:rsidR="00A44ADD">
        <w:rPr>
          <w:rFonts w:cstheme="minorHAnsi"/>
          <w:lang w:val="fr-CA"/>
        </w:rPr>
        <w:t>G</w:t>
      </w:r>
      <w:r w:rsidR="00DC5E7A" w:rsidRPr="00E66FBE">
        <w:rPr>
          <w:rFonts w:cstheme="minorHAnsi"/>
          <w:lang w:val="fr-CA"/>
        </w:rPr>
        <w:t>roupe de travail sur la facilitation</w:t>
      </w:r>
      <w:r w:rsidR="00FF0C74" w:rsidRPr="00E66FBE">
        <w:rPr>
          <w:rFonts w:cstheme="minorHAnsi"/>
          <w:lang w:val="fr-CA"/>
        </w:rPr>
        <w:t>}</w:t>
      </w:r>
    </w:p>
    <w:p w14:paraId="0A245073" w14:textId="77777777" w:rsidR="0001595B" w:rsidRPr="00E66FBE" w:rsidRDefault="0001595B" w:rsidP="006B4ED5">
      <w:pPr>
        <w:pStyle w:val="NoSpacing"/>
        <w:ind w:left="851" w:firstLine="0"/>
        <w:rPr>
          <w:rFonts w:cs="Times New Roman"/>
          <w:lang w:val="fr-CA"/>
        </w:rPr>
      </w:pPr>
    </w:p>
    <w:p w14:paraId="1244CE79" w14:textId="66824DDD" w:rsidR="008969EB" w:rsidRPr="00E66FBE" w:rsidRDefault="001E5FEB" w:rsidP="00603967">
      <w:pPr>
        <w:keepNext/>
        <w:autoSpaceDE w:val="0"/>
        <w:autoSpaceDN w:val="0"/>
        <w:adjustRightInd w:val="0"/>
        <w:ind w:left="426" w:hanging="426"/>
        <w:jc w:val="center"/>
        <w:rPr>
          <w:rFonts w:asciiTheme="minorHAnsi" w:hAnsiTheme="minorHAnsi"/>
          <w:sz w:val="22"/>
          <w:szCs w:val="22"/>
          <w:lang w:val="fr-CA"/>
        </w:rPr>
      </w:pPr>
      <w:r>
        <w:rPr>
          <w:rFonts w:asciiTheme="minorHAnsi" w:hAnsiTheme="minorHAnsi"/>
          <w:sz w:val="22"/>
          <w:szCs w:val="22"/>
          <w:lang w:val="fr-CA"/>
        </w:rPr>
        <w:t>LA CONFÉRENCE DES PARTIES CONTRACTANTES</w:t>
      </w:r>
    </w:p>
    <w:p w14:paraId="74B1C5CE" w14:textId="30733D84" w:rsidR="008969EB" w:rsidRPr="00E66FBE" w:rsidRDefault="008969EB" w:rsidP="006B4ED5">
      <w:pPr>
        <w:keepNext/>
        <w:autoSpaceDE w:val="0"/>
        <w:autoSpaceDN w:val="0"/>
        <w:adjustRightInd w:val="0"/>
        <w:rPr>
          <w:rFonts w:asciiTheme="minorHAnsi" w:hAnsiTheme="minorHAnsi"/>
          <w:sz w:val="22"/>
          <w:szCs w:val="22"/>
          <w:lang w:val="fr-CA"/>
        </w:rPr>
      </w:pPr>
    </w:p>
    <w:p w14:paraId="52ECB14D" w14:textId="40A34329" w:rsidR="008969EB" w:rsidRPr="00E66FBE" w:rsidRDefault="008969EB" w:rsidP="006B4ED5">
      <w:pPr>
        <w:keepNext/>
        <w:autoSpaceDE w:val="0"/>
        <w:autoSpaceDN w:val="0"/>
        <w:adjustRightInd w:val="0"/>
        <w:rPr>
          <w:rFonts w:asciiTheme="minorHAnsi" w:eastAsiaTheme="minorHAnsi" w:hAnsiTheme="minorHAnsi" w:cs="Calibri-Bold"/>
          <w:bCs/>
          <w:sz w:val="22"/>
          <w:szCs w:val="22"/>
          <w:lang w:val="fr-CA" w:eastAsia="en-US"/>
        </w:rPr>
      </w:pPr>
      <w:r w:rsidRPr="00E66FBE">
        <w:rPr>
          <w:rFonts w:asciiTheme="minorHAnsi" w:eastAsiaTheme="minorHAnsi" w:hAnsiTheme="minorHAnsi" w:cs="Calibri-Bold"/>
          <w:b/>
          <w:bCs/>
          <w:sz w:val="22"/>
          <w:szCs w:val="22"/>
          <w:lang w:val="fr-CA" w:eastAsia="en-US"/>
        </w:rPr>
        <w:t>Concern</w:t>
      </w:r>
      <w:r w:rsidR="001E5FEB">
        <w:rPr>
          <w:rFonts w:asciiTheme="minorHAnsi" w:eastAsiaTheme="minorHAnsi" w:hAnsiTheme="minorHAnsi" w:cs="Calibri-Bold"/>
          <w:b/>
          <w:bCs/>
          <w:sz w:val="22"/>
          <w:szCs w:val="22"/>
          <w:lang w:val="fr-CA" w:eastAsia="en-US"/>
        </w:rPr>
        <w:t xml:space="preserve">ant la visibilité et la stature, ainsi que le renforcement des synergies : </w:t>
      </w:r>
    </w:p>
    <w:p w14:paraId="5959713C" w14:textId="77777777" w:rsidR="008969EB" w:rsidRPr="00E66FBE" w:rsidRDefault="008969EB" w:rsidP="006B4ED5">
      <w:pPr>
        <w:keepNext/>
        <w:autoSpaceDE w:val="0"/>
        <w:autoSpaceDN w:val="0"/>
        <w:adjustRightInd w:val="0"/>
        <w:ind w:left="360"/>
        <w:rPr>
          <w:rFonts w:asciiTheme="minorHAnsi" w:eastAsiaTheme="minorHAnsi" w:hAnsiTheme="minorHAnsi" w:cs="Calibri"/>
          <w:sz w:val="22"/>
          <w:szCs w:val="22"/>
          <w:lang w:val="fr-CA"/>
        </w:rPr>
      </w:pPr>
    </w:p>
    <w:p w14:paraId="5759E2D6" w14:textId="230AA3C0" w:rsidR="008969EB" w:rsidRPr="00E66FBE" w:rsidRDefault="00C7059E" w:rsidP="00C7059E">
      <w:pPr>
        <w:autoSpaceDE w:val="0"/>
        <w:autoSpaceDN w:val="0"/>
        <w:adjustRightInd w:val="0"/>
        <w:rPr>
          <w:rFonts w:asciiTheme="minorHAnsi" w:eastAsiaTheme="minorHAnsi" w:hAnsiTheme="minorHAnsi" w:cs="Calibri"/>
          <w:sz w:val="22"/>
          <w:szCs w:val="22"/>
          <w:lang w:val="fr-CA"/>
        </w:rPr>
      </w:pPr>
      <w:r w:rsidRPr="00E66FBE">
        <w:rPr>
          <w:rFonts w:asciiTheme="minorHAnsi" w:hAnsiTheme="minorHAnsi" w:cstheme="minorHAnsi"/>
          <w:bCs/>
          <w:sz w:val="22"/>
          <w:szCs w:val="22"/>
          <w:lang w:val="fr-CA"/>
        </w:rPr>
        <w:t>26.</w:t>
      </w:r>
      <w:r w:rsidRPr="00E66FBE">
        <w:rPr>
          <w:rFonts w:asciiTheme="minorHAnsi" w:hAnsiTheme="minorHAnsi" w:cstheme="minorHAnsi"/>
          <w:bCs/>
          <w:sz w:val="22"/>
          <w:szCs w:val="22"/>
          <w:lang w:val="fr-CA"/>
        </w:rPr>
        <w:tab/>
      </w:r>
      <w:r w:rsidR="008969EB" w:rsidRPr="00E66FBE">
        <w:rPr>
          <w:rFonts w:asciiTheme="minorHAnsi" w:hAnsiTheme="minorHAnsi" w:cstheme="minorHAnsi"/>
          <w:bCs/>
          <w:sz w:val="22"/>
          <w:szCs w:val="22"/>
          <w:lang w:val="fr-CA"/>
        </w:rPr>
        <w:t>INVITE</w:t>
      </w:r>
      <w:r w:rsidR="001E5FEB">
        <w:rPr>
          <w:rFonts w:asciiTheme="minorHAnsi" w:hAnsiTheme="minorHAnsi" w:cstheme="minorHAnsi"/>
          <w:bCs/>
          <w:sz w:val="22"/>
          <w:szCs w:val="22"/>
          <w:lang w:val="fr-CA"/>
        </w:rPr>
        <w:t xml:space="preserve"> toutes les </w:t>
      </w:r>
      <w:r w:rsidR="00F955DE">
        <w:rPr>
          <w:rFonts w:asciiTheme="minorHAnsi" w:hAnsiTheme="minorHAnsi" w:cstheme="minorHAnsi"/>
          <w:bCs/>
          <w:sz w:val="22"/>
          <w:szCs w:val="22"/>
          <w:lang w:val="fr-CA"/>
        </w:rPr>
        <w:t>Parties</w:t>
      </w:r>
      <w:r w:rsidR="008969EB" w:rsidRPr="00E66FBE">
        <w:rPr>
          <w:rFonts w:asciiTheme="minorHAnsi" w:hAnsiTheme="minorHAnsi" w:cstheme="minorHAnsi"/>
          <w:bCs/>
          <w:sz w:val="22"/>
          <w:szCs w:val="22"/>
          <w:lang w:val="fr-CA"/>
        </w:rPr>
        <w:t xml:space="preserve"> </w:t>
      </w:r>
      <w:r w:rsidR="001E5FEB">
        <w:rPr>
          <w:rFonts w:asciiTheme="minorHAnsi" w:hAnsiTheme="minorHAnsi" w:cstheme="minorHAnsi"/>
          <w:bCs/>
          <w:sz w:val="22"/>
          <w:szCs w:val="22"/>
          <w:lang w:val="fr-CA"/>
        </w:rPr>
        <w:t xml:space="preserve">à s’efforcer d’améliorer la visibilité de la Convention aux </w:t>
      </w:r>
      <w:r w:rsidR="00AE41E0">
        <w:rPr>
          <w:rFonts w:asciiTheme="minorHAnsi" w:hAnsiTheme="minorHAnsi" w:cstheme="minorHAnsi"/>
          <w:bCs/>
          <w:sz w:val="22"/>
          <w:szCs w:val="22"/>
          <w:lang w:val="fr-CA"/>
        </w:rPr>
        <w:t>niveaux national</w:t>
      </w:r>
      <w:r w:rsidR="001E5FEB">
        <w:rPr>
          <w:rFonts w:asciiTheme="minorHAnsi" w:hAnsiTheme="minorHAnsi" w:cstheme="minorHAnsi"/>
          <w:bCs/>
          <w:sz w:val="22"/>
          <w:szCs w:val="22"/>
          <w:lang w:val="fr-CA"/>
        </w:rPr>
        <w:t>, sous</w:t>
      </w:r>
      <w:r w:rsidR="001E5FEB">
        <w:rPr>
          <w:rFonts w:asciiTheme="minorHAnsi" w:hAnsiTheme="minorHAnsi" w:cstheme="minorHAnsi"/>
          <w:bCs/>
          <w:sz w:val="22"/>
          <w:szCs w:val="22"/>
          <w:lang w:val="fr-CA"/>
        </w:rPr>
        <w:noBreakHyphen/>
        <w:t xml:space="preserve">national, régional et international </w:t>
      </w:r>
      <w:r w:rsidR="006C1203">
        <w:rPr>
          <w:rFonts w:asciiTheme="minorHAnsi" w:hAnsiTheme="minorHAnsi" w:cstheme="minorHAnsi"/>
          <w:bCs/>
          <w:sz w:val="22"/>
          <w:szCs w:val="22"/>
          <w:lang w:val="fr-CA"/>
        </w:rPr>
        <w:t>en tenant compte de leurs</w:t>
      </w:r>
      <w:r w:rsidR="001E5FEB">
        <w:rPr>
          <w:rFonts w:asciiTheme="minorHAnsi" w:hAnsiTheme="minorHAnsi" w:cstheme="minorHAnsi"/>
          <w:bCs/>
          <w:sz w:val="22"/>
          <w:szCs w:val="22"/>
          <w:lang w:val="fr-CA"/>
        </w:rPr>
        <w:t xml:space="preserve"> circonstances nationales.</w:t>
      </w:r>
    </w:p>
    <w:p w14:paraId="1C7155C8" w14:textId="77777777" w:rsidR="00ED1E86" w:rsidRPr="00E66FBE" w:rsidRDefault="00ED1E86" w:rsidP="00C7059E">
      <w:pPr>
        <w:pStyle w:val="ListParagraph"/>
        <w:ind w:left="425"/>
        <w:jc w:val="left"/>
        <w:rPr>
          <w:rFonts w:asciiTheme="minorHAnsi" w:hAnsiTheme="minorHAnsi"/>
          <w:noProof/>
          <w:snapToGrid w:val="0"/>
          <w:kern w:val="20"/>
          <w:lang w:val="fr-CA"/>
        </w:rPr>
      </w:pPr>
    </w:p>
    <w:p w14:paraId="569DA366" w14:textId="6A38D04B" w:rsidR="001715B1" w:rsidRPr="00E66FBE" w:rsidRDefault="00C7059E" w:rsidP="00C7059E">
      <w:pPr>
        <w:rPr>
          <w:rFonts w:asciiTheme="minorHAnsi" w:hAnsiTheme="minorHAnsi"/>
          <w:noProof/>
          <w:snapToGrid w:val="0"/>
          <w:kern w:val="20"/>
          <w:sz w:val="22"/>
          <w:szCs w:val="22"/>
          <w:lang w:val="fr-CA"/>
        </w:rPr>
      </w:pPr>
      <w:r w:rsidRPr="00E66FBE">
        <w:rPr>
          <w:rFonts w:asciiTheme="minorHAnsi" w:hAnsiTheme="minorHAnsi"/>
          <w:noProof/>
          <w:snapToGrid w:val="0"/>
          <w:kern w:val="20"/>
          <w:sz w:val="22"/>
          <w:szCs w:val="22"/>
          <w:lang w:val="fr-CA"/>
        </w:rPr>
        <w:t>27.</w:t>
      </w:r>
      <w:r w:rsidRPr="00E66FBE">
        <w:rPr>
          <w:rFonts w:asciiTheme="minorHAnsi" w:hAnsiTheme="minorHAnsi"/>
          <w:noProof/>
          <w:snapToGrid w:val="0"/>
          <w:kern w:val="20"/>
          <w:sz w:val="22"/>
          <w:szCs w:val="22"/>
          <w:lang w:val="fr-CA"/>
        </w:rPr>
        <w:tab/>
      </w:r>
      <w:r w:rsidR="001E5FEB">
        <w:rPr>
          <w:rFonts w:asciiTheme="minorHAnsi" w:hAnsiTheme="minorHAnsi"/>
          <w:noProof/>
          <w:snapToGrid w:val="0"/>
          <w:kern w:val="20"/>
          <w:sz w:val="22"/>
          <w:szCs w:val="22"/>
          <w:lang w:val="fr-CA"/>
        </w:rPr>
        <w:t>INVITE EN OUTRE les Parties contractantes à établir ou renforcer, au niveau national, les mécanismes d’amélioration d’une coordination effective entre les autorités nationales et sous</w:t>
      </w:r>
      <w:r w:rsidR="001E5FEB">
        <w:rPr>
          <w:rFonts w:asciiTheme="minorHAnsi" w:hAnsiTheme="minorHAnsi"/>
          <w:noProof/>
          <w:snapToGrid w:val="0"/>
          <w:kern w:val="20"/>
          <w:sz w:val="22"/>
          <w:szCs w:val="22"/>
          <w:lang w:val="fr-CA"/>
        </w:rPr>
        <w:noBreakHyphen/>
        <w:t>nationales compétentes</w:t>
      </w:r>
      <w:r w:rsidR="006C1203">
        <w:rPr>
          <w:rFonts w:asciiTheme="minorHAnsi" w:hAnsiTheme="minorHAnsi"/>
          <w:noProof/>
          <w:snapToGrid w:val="0"/>
          <w:kern w:val="20"/>
          <w:sz w:val="22"/>
          <w:szCs w:val="22"/>
          <w:lang w:val="fr-CA"/>
        </w:rPr>
        <w:t>,</w:t>
      </w:r>
      <w:r w:rsidR="001E5FEB">
        <w:rPr>
          <w:rFonts w:asciiTheme="minorHAnsi" w:hAnsiTheme="minorHAnsi"/>
          <w:noProof/>
          <w:snapToGrid w:val="0"/>
          <w:kern w:val="20"/>
          <w:sz w:val="22"/>
          <w:szCs w:val="22"/>
          <w:lang w:val="fr-CA"/>
        </w:rPr>
        <w:t xml:space="preserve"> et à soutenir l’intégration des fonctions écosystémiques des zones humides et les services écosystémiques qu’elles procurent à l’homme et à la nature dans les plans de développement national, les stratégies, plans et règlements d’autres secteurs et, en particulier, dans le contexte de ceux qui sont élaborés pour appliquer le Programme de développement durable à l’horizon 2030 et les ODD. </w:t>
      </w:r>
    </w:p>
    <w:p w14:paraId="36DCFB33" w14:textId="77777777" w:rsidR="001715B1" w:rsidRPr="00E66FBE" w:rsidRDefault="001715B1" w:rsidP="00C7059E">
      <w:pPr>
        <w:autoSpaceDE w:val="0"/>
        <w:autoSpaceDN w:val="0"/>
        <w:adjustRightInd w:val="0"/>
        <w:rPr>
          <w:rFonts w:asciiTheme="minorHAnsi" w:eastAsiaTheme="minorHAnsi" w:hAnsiTheme="minorHAnsi" w:cs="Calibri"/>
          <w:sz w:val="22"/>
          <w:szCs w:val="22"/>
          <w:lang w:val="fr-CA"/>
        </w:rPr>
      </w:pPr>
    </w:p>
    <w:p w14:paraId="5ED632C0" w14:textId="183D967C" w:rsidR="00303C19" w:rsidRPr="00E66FBE" w:rsidRDefault="00C7059E" w:rsidP="00C7059E">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28.</w:t>
      </w:r>
      <w:r w:rsidRPr="00E66FBE">
        <w:rPr>
          <w:rFonts w:asciiTheme="minorHAnsi" w:hAnsiTheme="minorHAnsi" w:cstheme="minorHAnsi"/>
          <w:bCs/>
          <w:sz w:val="22"/>
          <w:szCs w:val="22"/>
          <w:lang w:val="fr-CA"/>
        </w:rPr>
        <w:tab/>
      </w:r>
      <w:r w:rsidR="00294430" w:rsidRPr="00E66FBE">
        <w:rPr>
          <w:rFonts w:asciiTheme="minorHAnsi" w:hAnsiTheme="minorHAnsi" w:cstheme="minorHAnsi"/>
          <w:bCs/>
          <w:sz w:val="22"/>
          <w:szCs w:val="22"/>
          <w:lang w:val="fr-CA"/>
        </w:rPr>
        <w:t>ENCOURAGE</w:t>
      </w:r>
      <w:r w:rsidR="001E5FEB">
        <w:rPr>
          <w:rFonts w:asciiTheme="minorHAnsi" w:hAnsiTheme="minorHAnsi" w:cstheme="minorHAnsi"/>
          <w:bCs/>
          <w:sz w:val="22"/>
          <w:szCs w:val="22"/>
          <w:lang w:val="fr-CA"/>
        </w:rPr>
        <w:t xml:space="preserve"> tous les Correspondants nationaux Ramsar à </w:t>
      </w:r>
      <w:r w:rsidR="006C1203">
        <w:rPr>
          <w:rFonts w:asciiTheme="minorHAnsi" w:hAnsiTheme="minorHAnsi" w:cstheme="minorHAnsi"/>
          <w:bCs/>
          <w:sz w:val="22"/>
          <w:szCs w:val="22"/>
          <w:lang w:val="fr-CA"/>
        </w:rPr>
        <w:t>renforcer leurs efforts de coordination</w:t>
      </w:r>
      <w:r w:rsidR="001E5FEB">
        <w:rPr>
          <w:rFonts w:asciiTheme="minorHAnsi" w:hAnsiTheme="minorHAnsi" w:cstheme="minorHAnsi"/>
          <w:bCs/>
          <w:sz w:val="22"/>
          <w:szCs w:val="22"/>
          <w:lang w:val="fr-CA"/>
        </w:rPr>
        <w:t xml:space="preserve"> avec leurs homologues qui sont</w:t>
      </w:r>
      <w:r w:rsidR="006C1203">
        <w:rPr>
          <w:rFonts w:asciiTheme="minorHAnsi" w:hAnsiTheme="minorHAnsi" w:cstheme="minorHAnsi"/>
          <w:bCs/>
          <w:sz w:val="22"/>
          <w:szCs w:val="22"/>
          <w:lang w:val="fr-CA"/>
        </w:rPr>
        <w:t>,</w:t>
      </w:r>
      <w:r w:rsidR="006C1203" w:rsidRPr="006C1203">
        <w:rPr>
          <w:rFonts w:asciiTheme="minorHAnsi" w:hAnsiTheme="minorHAnsi" w:cstheme="minorHAnsi"/>
          <w:bCs/>
          <w:sz w:val="22"/>
          <w:szCs w:val="22"/>
          <w:lang w:val="fr-CA"/>
        </w:rPr>
        <w:t xml:space="preserve"> </w:t>
      </w:r>
      <w:r w:rsidR="006C1203">
        <w:rPr>
          <w:rFonts w:asciiTheme="minorHAnsi" w:hAnsiTheme="minorHAnsi" w:cstheme="minorHAnsi"/>
          <w:bCs/>
          <w:sz w:val="22"/>
          <w:szCs w:val="22"/>
          <w:lang w:val="fr-CA"/>
        </w:rPr>
        <w:t>au niveau national,</w:t>
      </w:r>
      <w:r w:rsidR="001E5FEB">
        <w:rPr>
          <w:rFonts w:asciiTheme="minorHAnsi" w:hAnsiTheme="minorHAnsi" w:cstheme="minorHAnsi"/>
          <w:bCs/>
          <w:sz w:val="22"/>
          <w:szCs w:val="22"/>
          <w:lang w:val="fr-CA"/>
        </w:rPr>
        <w:t xml:space="preserve"> des correspondants d’autres conventions ainsi qu’avec les institutions et organismes chargés d’appliquer le Programme de développement durable à l’horizon 2030 et les ODD. </w:t>
      </w:r>
      <w:r w:rsidR="00294430" w:rsidRPr="00E66FBE">
        <w:rPr>
          <w:rFonts w:asciiTheme="minorHAnsi" w:hAnsiTheme="minorHAnsi" w:cstheme="minorHAnsi"/>
          <w:bCs/>
          <w:sz w:val="22"/>
          <w:szCs w:val="22"/>
          <w:lang w:val="fr-CA"/>
        </w:rPr>
        <w:t xml:space="preserve"> </w:t>
      </w:r>
    </w:p>
    <w:p w14:paraId="0E9FEFC5" w14:textId="77777777" w:rsidR="00303C19" w:rsidRPr="00E66FBE" w:rsidRDefault="00303C19" w:rsidP="00C7059E">
      <w:pPr>
        <w:pStyle w:val="ListParagraph"/>
        <w:ind w:left="425"/>
        <w:jc w:val="left"/>
        <w:rPr>
          <w:rFonts w:asciiTheme="minorHAnsi" w:hAnsiTheme="minorHAnsi" w:cstheme="minorHAnsi"/>
          <w:bCs/>
          <w:lang w:val="fr-CA"/>
        </w:rPr>
      </w:pPr>
    </w:p>
    <w:p w14:paraId="4895AFCF" w14:textId="659A0E05" w:rsidR="00294430" w:rsidRPr="00E66FBE" w:rsidRDefault="00C7059E" w:rsidP="00C7059E">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29.</w:t>
      </w:r>
      <w:r w:rsidRPr="00E66FBE">
        <w:rPr>
          <w:rFonts w:asciiTheme="minorHAnsi" w:hAnsiTheme="minorHAnsi" w:cstheme="minorHAnsi"/>
          <w:bCs/>
          <w:sz w:val="22"/>
          <w:szCs w:val="22"/>
          <w:lang w:val="fr-CA"/>
        </w:rPr>
        <w:tab/>
      </w:r>
      <w:r w:rsidR="001E5FEB">
        <w:rPr>
          <w:rFonts w:asciiTheme="minorHAnsi" w:hAnsiTheme="minorHAnsi" w:cstheme="minorHAnsi"/>
          <w:bCs/>
          <w:sz w:val="22"/>
          <w:szCs w:val="22"/>
          <w:lang w:val="fr-CA"/>
        </w:rPr>
        <w:t>ENCOURAGE ÉGALEMENT les Correspondants nationaux à renforcer la coordination avec tous les praticiens des zones humides, y compris les administrateurs de Sites Ramsar, à les informer des activités Ramsar et à être informés en retour sur les processus et questions d’intérêt commun.</w:t>
      </w:r>
    </w:p>
    <w:p w14:paraId="51551865" w14:textId="77777777" w:rsidR="00294430" w:rsidRPr="00E66FBE" w:rsidRDefault="00294430" w:rsidP="00C7059E">
      <w:pPr>
        <w:autoSpaceDE w:val="0"/>
        <w:autoSpaceDN w:val="0"/>
        <w:adjustRightInd w:val="0"/>
        <w:rPr>
          <w:rFonts w:asciiTheme="minorHAnsi" w:eastAsiaTheme="minorHAnsi" w:hAnsiTheme="minorHAnsi" w:cs="Calibri"/>
          <w:sz w:val="22"/>
          <w:szCs w:val="22"/>
          <w:lang w:val="fr-CA"/>
        </w:rPr>
      </w:pPr>
    </w:p>
    <w:p w14:paraId="32779CFC" w14:textId="7D3DF4B1" w:rsidR="00542923" w:rsidRPr="00E66FBE" w:rsidRDefault="00C7059E" w:rsidP="00C7059E">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30.</w:t>
      </w:r>
      <w:r w:rsidRPr="00E66FBE">
        <w:rPr>
          <w:rFonts w:asciiTheme="minorHAnsi" w:hAnsiTheme="minorHAnsi" w:cstheme="minorHAnsi"/>
          <w:bCs/>
          <w:sz w:val="22"/>
          <w:szCs w:val="22"/>
          <w:lang w:val="fr-CA"/>
        </w:rPr>
        <w:tab/>
      </w:r>
      <w:r w:rsidR="001E5FEB">
        <w:rPr>
          <w:rFonts w:asciiTheme="minorHAnsi" w:hAnsiTheme="minorHAnsi" w:cstheme="minorHAnsi"/>
          <w:bCs/>
          <w:sz w:val="22"/>
          <w:szCs w:val="22"/>
          <w:lang w:val="fr-CA"/>
        </w:rPr>
        <w:t xml:space="preserve">APPELLE les Parties contractantes à continuer d’élaborer et d’activer des mécanismes </w:t>
      </w:r>
      <w:r w:rsidR="00417066">
        <w:rPr>
          <w:rFonts w:asciiTheme="minorHAnsi" w:hAnsiTheme="minorHAnsi" w:cstheme="minorHAnsi"/>
          <w:bCs/>
          <w:sz w:val="22"/>
          <w:szCs w:val="22"/>
          <w:lang w:val="fr-CA"/>
        </w:rPr>
        <w:t>de mise en</w:t>
      </w:r>
      <w:r w:rsidR="001E5FEB">
        <w:rPr>
          <w:rFonts w:asciiTheme="minorHAnsi" w:hAnsiTheme="minorHAnsi" w:cstheme="minorHAnsi"/>
          <w:bCs/>
          <w:sz w:val="22"/>
          <w:szCs w:val="22"/>
          <w:lang w:val="fr-CA"/>
        </w:rPr>
        <w:t xml:space="preserve"> réseau, y compris des Comités nationaux Ramsar pour les zones humides ou organes semblables, pour </w:t>
      </w:r>
      <w:r w:rsidR="00417066">
        <w:rPr>
          <w:rFonts w:asciiTheme="minorHAnsi" w:hAnsiTheme="minorHAnsi" w:cstheme="minorHAnsi"/>
          <w:bCs/>
          <w:sz w:val="22"/>
          <w:szCs w:val="22"/>
          <w:lang w:val="fr-CA"/>
        </w:rPr>
        <w:t>favoriser</w:t>
      </w:r>
      <w:r w:rsidR="001E5FEB">
        <w:rPr>
          <w:rFonts w:asciiTheme="minorHAnsi" w:hAnsiTheme="minorHAnsi" w:cstheme="minorHAnsi"/>
          <w:bCs/>
          <w:sz w:val="22"/>
          <w:szCs w:val="22"/>
          <w:lang w:val="fr-CA"/>
        </w:rPr>
        <w:t xml:space="preserve"> la collaboration avec les minist</w:t>
      </w:r>
      <w:r w:rsidR="00F955DE">
        <w:rPr>
          <w:rFonts w:asciiTheme="minorHAnsi" w:hAnsiTheme="minorHAnsi" w:cstheme="minorHAnsi"/>
          <w:bCs/>
          <w:sz w:val="22"/>
          <w:szCs w:val="22"/>
          <w:lang w:val="fr-CA"/>
        </w:rPr>
        <w:t>è</w:t>
      </w:r>
      <w:r w:rsidR="001E5FEB">
        <w:rPr>
          <w:rFonts w:asciiTheme="minorHAnsi" w:hAnsiTheme="minorHAnsi" w:cstheme="minorHAnsi"/>
          <w:bCs/>
          <w:sz w:val="22"/>
          <w:szCs w:val="22"/>
          <w:lang w:val="fr-CA"/>
        </w:rPr>
        <w:t>res, départements et organi</w:t>
      </w:r>
      <w:r w:rsidR="00F955DE">
        <w:rPr>
          <w:rFonts w:asciiTheme="minorHAnsi" w:hAnsiTheme="minorHAnsi" w:cstheme="minorHAnsi"/>
          <w:bCs/>
          <w:sz w:val="22"/>
          <w:szCs w:val="22"/>
          <w:lang w:val="fr-CA"/>
        </w:rPr>
        <w:t>smes nationaux.</w:t>
      </w:r>
    </w:p>
    <w:p w14:paraId="33A580E2" w14:textId="77777777" w:rsidR="001715B1" w:rsidRPr="00E66FBE" w:rsidRDefault="001715B1" w:rsidP="00C7059E">
      <w:pPr>
        <w:pStyle w:val="ListParagraph"/>
        <w:ind w:left="425"/>
        <w:jc w:val="left"/>
        <w:rPr>
          <w:rFonts w:asciiTheme="minorHAnsi" w:hAnsiTheme="minorHAnsi" w:cstheme="minorHAnsi"/>
          <w:bCs/>
          <w:lang w:val="fr-CA"/>
        </w:rPr>
      </w:pPr>
    </w:p>
    <w:p w14:paraId="178513DE" w14:textId="21547285" w:rsidR="001715B1" w:rsidRPr="00E66FBE" w:rsidRDefault="00C7059E" w:rsidP="00C7059E">
      <w:pPr>
        <w:autoSpaceDE w:val="0"/>
        <w:autoSpaceDN w:val="0"/>
        <w:adjustRightInd w:val="0"/>
        <w:rPr>
          <w:rFonts w:asciiTheme="minorHAnsi" w:hAnsiTheme="minorHAnsi"/>
          <w:sz w:val="22"/>
          <w:szCs w:val="22"/>
          <w:lang w:val="fr-CA"/>
        </w:rPr>
      </w:pPr>
      <w:r w:rsidRPr="00E66FBE">
        <w:rPr>
          <w:rFonts w:asciiTheme="minorHAnsi" w:hAnsiTheme="minorHAnsi"/>
          <w:noProof/>
          <w:snapToGrid w:val="0"/>
          <w:color w:val="000000"/>
          <w:kern w:val="20"/>
          <w:sz w:val="22"/>
          <w:szCs w:val="22"/>
          <w:lang w:val="fr-CA"/>
        </w:rPr>
        <w:t>31.</w:t>
      </w:r>
      <w:r w:rsidRPr="00E66FBE">
        <w:rPr>
          <w:rFonts w:asciiTheme="minorHAnsi" w:hAnsiTheme="minorHAnsi"/>
          <w:noProof/>
          <w:snapToGrid w:val="0"/>
          <w:color w:val="000000"/>
          <w:kern w:val="20"/>
          <w:sz w:val="22"/>
          <w:szCs w:val="22"/>
          <w:lang w:val="fr-CA"/>
        </w:rPr>
        <w:tab/>
      </w:r>
      <w:r w:rsidR="00F955DE">
        <w:rPr>
          <w:rFonts w:asciiTheme="minorHAnsi" w:hAnsiTheme="minorHAnsi"/>
          <w:noProof/>
          <w:snapToGrid w:val="0"/>
          <w:color w:val="000000"/>
          <w:kern w:val="20"/>
          <w:sz w:val="22"/>
          <w:szCs w:val="22"/>
          <w:lang w:val="fr-CA"/>
        </w:rPr>
        <w:t xml:space="preserve">INVITE les Parties à </w:t>
      </w:r>
      <w:r w:rsidR="00417066">
        <w:rPr>
          <w:rFonts w:asciiTheme="minorHAnsi" w:hAnsiTheme="minorHAnsi"/>
          <w:noProof/>
          <w:snapToGrid w:val="0"/>
          <w:color w:val="000000"/>
          <w:kern w:val="20"/>
          <w:sz w:val="22"/>
          <w:szCs w:val="22"/>
          <w:lang w:val="fr-CA"/>
        </w:rPr>
        <w:t>déterminer</w:t>
      </w:r>
      <w:r w:rsidR="00F955DE">
        <w:rPr>
          <w:rFonts w:asciiTheme="minorHAnsi" w:hAnsiTheme="minorHAnsi"/>
          <w:noProof/>
          <w:snapToGrid w:val="0"/>
          <w:color w:val="000000"/>
          <w:kern w:val="20"/>
          <w:sz w:val="22"/>
          <w:szCs w:val="22"/>
          <w:lang w:val="fr-CA"/>
        </w:rPr>
        <w:t xml:space="preserve"> les possibilités de renforcement des synergies aux niveaux local et régional, notamment en ce qui concerne les sites qui ont </w:t>
      </w:r>
      <w:r w:rsidR="00417066">
        <w:rPr>
          <w:rFonts w:asciiTheme="minorHAnsi" w:hAnsiTheme="minorHAnsi"/>
          <w:noProof/>
          <w:snapToGrid w:val="0"/>
          <w:color w:val="000000"/>
          <w:kern w:val="20"/>
          <w:sz w:val="22"/>
          <w:szCs w:val="22"/>
          <w:lang w:val="fr-CA"/>
        </w:rPr>
        <w:t>plusieurs</w:t>
      </w:r>
      <w:r w:rsidR="00F955DE">
        <w:rPr>
          <w:rFonts w:asciiTheme="minorHAnsi" w:hAnsiTheme="minorHAnsi"/>
          <w:noProof/>
          <w:snapToGrid w:val="0"/>
          <w:color w:val="000000"/>
          <w:kern w:val="20"/>
          <w:sz w:val="22"/>
          <w:szCs w:val="22"/>
          <w:lang w:val="fr-CA"/>
        </w:rPr>
        <w:t xml:space="preserve"> désignations internationales (par exemple, Site Ramsar, Réserve de biosphère, </w:t>
      </w:r>
      <w:r w:rsidR="00417066">
        <w:rPr>
          <w:rFonts w:asciiTheme="minorHAnsi" w:hAnsiTheme="minorHAnsi"/>
          <w:noProof/>
          <w:snapToGrid w:val="0"/>
          <w:color w:val="000000"/>
          <w:kern w:val="20"/>
          <w:sz w:val="22"/>
          <w:szCs w:val="22"/>
          <w:lang w:val="fr-CA"/>
        </w:rPr>
        <w:t>B</w:t>
      </w:r>
      <w:r w:rsidR="00F955DE">
        <w:rPr>
          <w:rFonts w:asciiTheme="minorHAnsi" w:hAnsiTheme="minorHAnsi"/>
          <w:noProof/>
          <w:snapToGrid w:val="0"/>
          <w:color w:val="000000"/>
          <w:kern w:val="20"/>
          <w:sz w:val="22"/>
          <w:szCs w:val="22"/>
          <w:lang w:val="fr-CA"/>
        </w:rPr>
        <w:t xml:space="preserve">ien du patrimoine mondial). </w:t>
      </w:r>
    </w:p>
    <w:p w14:paraId="4DA39D85" w14:textId="77777777" w:rsidR="00542923" w:rsidRPr="00E66FBE" w:rsidRDefault="00542923" w:rsidP="00C7059E">
      <w:pPr>
        <w:pStyle w:val="ListParagraph"/>
        <w:ind w:left="425"/>
        <w:jc w:val="left"/>
        <w:rPr>
          <w:rFonts w:asciiTheme="minorHAnsi" w:hAnsiTheme="minorHAnsi" w:cstheme="minorHAnsi"/>
          <w:bCs/>
          <w:lang w:val="fr-CA"/>
        </w:rPr>
      </w:pPr>
    </w:p>
    <w:p w14:paraId="2E750BAB" w14:textId="3FBA0D71" w:rsidR="00542923" w:rsidRPr="00E66FBE" w:rsidRDefault="00C7059E" w:rsidP="00C7059E">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32.</w:t>
      </w:r>
      <w:r w:rsidRPr="00E66FBE">
        <w:rPr>
          <w:rFonts w:asciiTheme="minorHAnsi" w:hAnsiTheme="minorHAnsi" w:cstheme="minorHAnsi"/>
          <w:bCs/>
          <w:sz w:val="22"/>
          <w:szCs w:val="22"/>
          <w:lang w:val="fr-CA"/>
        </w:rPr>
        <w:tab/>
      </w:r>
      <w:r w:rsidR="00F955DE">
        <w:rPr>
          <w:rFonts w:asciiTheme="minorHAnsi" w:hAnsiTheme="minorHAnsi" w:cstheme="minorHAnsi"/>
          <w:bCs/>
          <w:sz w:val="22"/>
          <w:szCs w:val="22"/>
          <w:lang w:val="fr-CA"/>
        </w:rPr>
        <w:t>INVITE EN OUTRE les Parties contractantes à collaborer avec des organismes mondiaux et régionaux tels que ONU Environnement, le PNUD, l’OMS, la FAO, la CEE</w:t>
      </w:r>
      <w:r w:rsidR="00F955DE">
        <w:rPr>
          <w:rFonts w:asciiTheme="minorHAnsi" w:hAnsiTheme="minorHAnsi" w:cstheme="minorHAnsi"/>
          <w:bCs/>
          <w:sz w:val="22"/>
          <w:szCs w:val="22"/>
          <w:lang w:val="fr-CA"/>
        </w:rPr>
        <w:noBreakHyphen/>
      </w:r>
      <w:r w:rsidR="00C952A3">
        <w:rPr>
          <w:rFonts w:asciiTheme="minorHAnsi" w:hAnsiTheme="minorHAnsi" w:cstheme="minorHAnsi"/>
          <w:bCs/>
          <w:sz w:val="22"/>
          <w:szCs w:val="22"/>
          <w:lang w:val="fr-CA"/>
        </w:rPr>
        <w:t>ONU et autres c</w:t>
      </w:r>
      <w:r w:rsidR="00F955DE">
        <w:rPr>
          <w:rFonts w:asciiTheme="minorHAnsi" w:hAnsiTheme="minorHAnsi" w:cstheme="minorHAnsi"/>
          <w:bCs/>
          <w:sz w:val="22"/>
          <w:szCs w:val="22"/>
          <w:lang w:val="fr-CA"/>
        </w:rPr>
        <w:t>ommissions économiques régionales des Nations Unies, l’OIBT et le Fonds pour l’environnement mondial</w:t>
      </w:r>
      <w:r w:rsidR="00417066">
        <w:rPr>
          <w:rFonts w:asciiTheme="minorHAnsi" w:hAnsiTheme="minorHAnsi" w:cstheme="minorHAnsi"/>
          <w:bCs/>
          <w:sz w:val="22"/>
          <w:szCs w:val="22"/>
          <w:lang w:val="fr-CA"/>
        </w:rPr>
        <w:t>,</w:t>
      </w:r>
      <w:r w:rsidR="00F955DE">
        <w:rPr>
          <w:rFonts w:asciiTheme="minorHAnsi" w:hAnsiTheme="minorHAnsi" w:cstheme="minorHAnsi"/>
          <w:bCs/>
          <w:sz w:val="22"/>
          <w:szCs w:val="22"/>
          <w:lang w:val="fr-CA"/>
        </w:rPr>
        <w:t xml:space="preserve"> pour renforcer l’utilisation rationnelle des zones humides. </w:t>
      </w:r>
    </w:p>
    <w:p w14:paraId="423DF40B" w14:textId="77777777" w:rsidR="00542923" w:rsidRPr="00E66FBE" w:rsidRDefault="00542923" w:rsidP="00C7059E">
      <w:pPr>
        <w:autoSpaceDE w:val="0"/>
        <w:autoSpaceDN w:val="0"/>
        <w:adjustRightInd w:val="0"/>
        <w:rPr>
          <w:rFonts w:asciiTheme="minorHAnsi" w:hAnsiTheme="minorHAnsi" w:cstheme="minorHAnsi"/>
          <w:bCs/>
          <w:sz w:val="22"/>
          <w:szCs w:val="22"/>
          <w:lang w:val="fr-CA"/>
        </w:rPr>
      </w:pPr>
    </w:p>
    <w:p w14:paraId="730720B9" w14:textId="771EC7DA" w:rsidR="00542923" w:rsidRPr="00E66FBE" w:rsidRDefault="00C7059E" w:rsidP="00C7059E">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t>33.</w:t>
      </w:r>
      <w:r w:rsidRPr="00E66FBE">
        <w:rPr>
          <w:rFonts w:asciiTheme="minorHAnsi" w:hAnsiTheme="minorHAnsi" w:cstheme="minorHAnsi"/>
          <w:bCs/>
          <w:sz w:val="22"/>
          <w:szCs w:val="22"/>
          <w:lang w:val="fr-CA"/>
        </w:rPr>
        <w:tab/>
      </w:r>
      <w:r w:rsidR="008969EB" w:rsidRPr="00E66FBE">
        <w:rPr>
          <w:rFonts w:asciiTheme="minorHAnsi" w:hAnsiTheme="minorHAnsi" w:cstheme="minorHAnsi"/>
          <w:bCs/>
          <w:sz w:val="22"/>
          <w:szCs w:val="22"/>
          <w:lang w:val="fr-CA"/>
        </w:rPr>
        <w:t>INVITE</w:t>
      </w:r>
      <w:r w:rsidR="00F955DE">
        <w:rPr>
          <w:rFonts w:asciiTheme="minorHAnsi" w:hAnsiTheme="minorHAnsi" w:cstheme="minorHAnsi"/>
          <w:bCs/>
          <w:sz w:val="22"/>
          <w:szCs w:val="22"/>
          <w:lang w:val="fr-CA"/>
        </w:rPr>
        <w:t xml:space="preserve"> les Parties contractantes à continuer de tenir compte des résultats du projet « </w:t>
      </w:r>
      <w:r w:rsidR="00DC5E7A" w:rsidRPr="00E66FBE">
        <w:rPr>
          <w:rFonts w:asciiTheme="minorHAnsi" w:hAnsiTheme="minorHAnsi" w:cstheme="minorHAnsi"/>
          <w:bCs/>
          <w:sz w:val="22"/>
          <w:szCs w:val="22"/>
          <w:lang w:val="fr-CA"/>
        </w:rPr>
        <w:t>Améliorer l'efficacité et la coopération entre les conventions liées à la diversité biologique et étudier les possibilités de créer de nouvelles synergies</w:t>
      </w:r>
      <w:r w:rsidR="00F955DE">
        <w:rPr>
          <w:rFonts w:asciiTheme="minorHAnsi" w:hAnsiTheme="minorHAnsi" w:cstheme="minorHAnsi"/>
          <w:bCs/>
          <w:sz w:val="22"/>
          <w:szCs w:val="22"/>
          <w:lang w:val="fr-CA"/>
        </w:rPr>
        <w:t xml:space="preserve"> », notamment à travers le guide de ressources entrepris par ONU Environnement; et APPELLE le Secrétariat et les Parties contractantes à mettre en œuvre ses recommandations en vue de promouvoir les synergies avec </w:t>
      </w:r>
      <w:r w:rsidR="00417066">
        <w:rPr>
          <w:rFonts w:asciiTheme="minorHAnsi" w:hAnsiTheme="minorHAnsi" w:cstheme="minorHAnsi"/>
          <w:bCs/>
          <w:sz w:val="22"/>
          <w:szCs w:val="22"/>
          <w:lang w:val="fr-CA"/>
        </w:rPr>
        <w:t>le</w:t>
      </w:r>
      <w:r w:rsidR="00F955DE">
        <w:rPr>
          <w:rFonts w:asciiTheme="minorHAnsi" w:hAnsiTheme="minorHAnsi" w:cstheme="minorHAnsi"/>
          <w:bCs/>
          <w:sz w:val="22"/>
          <w:szCs w:val="22"/>
          <w:lang w:val="fr-CA"/>
        </w:rPr>
        <w:t xml:space="preserve"> groupe d’accords multilatéraux sur l’environnement relatifs à la diversité biologique. </w:t>
      </w:r>
      <w:r w:rsidR="00CA47D8" w:rsidRPr="00E66FBE">
        <w:rPr>
          <w:rFonts w:asciiTheme="minorHAnsi" w:hAnsiTheme="minorHAnsi" w:cstheme="minorHAnsi"/>
          <w:bCs/>
          <w:sz w:val="22"/>
          <w:szCs w:val="22"/>
          <w:lang w:val="fr-CA"/>
        </w:rPr>
        <w:t xml:space="preserve"> </w:t>
      </w:r>
    </w:p>
    <w:p w14:paraId="73F28CCA" w14:textId="77777777" w:rsidR="00542923" w:rsidRPr="00E66FBE" w:rsidRDefault="00542923" w:rsidP="00C7059E">
      <w:pPr>
        <w:pStyle w:val="ListParagraph"/>
        <w:ind w:left="425"/>
        <w:jc w:val="left"/>
        <w:rPr>
          <w:rFonts w:asciiTheme="minorHAnsi" w:hAnsiTheme="minorHAnsi" w:cstheme="minorHAnsi"/>
          <w:bCs/>
          <w:lang w:val="fr-CA"/>
        </w:rPr>
      </w:pPr>
    </w:p>
    <w:p w14:paraId="0494913E" w14:textId="43305B8F" w:rsidR="008969EB" w:rsidRPr="00E66FBE" w:rsidRDefault="00C7059E" w:rsidP="00DC5E7A">
      <w:pPr>
        <w:autoSpaceDE w:val="0"/>
        <w:autoSpaceDN w:val="0"/>
        <w:adjustRightInd w:val="0"/>
        <w:rPr>
          <w:rFonts w:asciiTheme="minorHAnsi" w:hAnsiTheme="minorHAnsi" w:cstheme="minorHAnsi"/>
          <w:bCs/>
          <w:sz w:val="22"/>
          <w:szCs w:val="22"/>
          <w:lang w:val="fr-CA"/>
        </w:rPr>
      </w:pPr>
      <w:r w:rsidRPr="00E66FBE">
        <w:rPr>
          <w:rFonts w:asciiTheme="minorHAnsi" w:hAnsiTheme="minorHAnsi" w:cstheme="minorHAnsi"/>
          <w:bCs/>
          <w:sz w:val="22"/>
          <w:szCs w:val="22"/>
          <w:lang w:val="fr-CA"/>
        </w:rPr>
        <w:lastRenderedPageBreak/>
        <w:t>34.</w:t>
      </w:r>
      <w:r w:rsidRPr="00E66FBE">
        <w:rPr>
          <w:rFonts w:asciiTheme="minorHAnsi" w:hAnsiTheme="minorHAnsi" w:cstheme="minorHAnsi"/>
          <w:bCs/>
          <w:sz w:val="22"/>
          <w:szCs w:val="22"/>
          <w:lang w:val="fr-CA"/>
        </w:rPr>
        <w:tab/>
      </w:r>
      <w:r w:rsidR="00F955DE">
        <w:rPr>
          <w:rFonts w:asciiTheme="minorHAnsi" w:hAnsiTheme="minorHAnsi" w:cstheme="minorHAnsi"/>
          <w:bCs/>
          <w:sz w:val="22"/>
          <w:szCs w:val="22"/>
          <w:lang w:val="fr-CA"/>
        </w:rPr>
        <w:t xml:space="preserve">DEMANDE aux Parties contractantes de continuer d’appliquer les </w:t>
      </w:r>
      <w:r w:rsidR="00DC5E7A" w:rsidRPr="00E66FBE">
        <w:rPr>
          <w:rFonts w:asciiTheme="minorHAnsi" w:hAnsiTheme="minorHAnsi"/>
          <w:bCs/>
          <w:i/>
          <w:sz w:val="22"/>
          <w:szCs w:val="22"/>
          <w:lang w:val="fr-CA"/>
        </w:rPr>
        <w:t>Lignes directrices pour la coopération internationale dans le cadre de la Convention de Ramsar</w:t>
      </w:r>
      <w:r w:rsidR="008969EB" w:rsidRPr="00E66FBE">
        <w:rPr>
          <w:rFonts w:asciiTheme="minorHAnsi" w:hAnsiTheme="minorHAnsi"/>
          <w:bCs/>
          <w:i/>
          <w:sz w:val="22"/>
          <w:szCs w:val="22"/>
          <w:lang w:val="fr-CA"/>
        </w:rPr>
        <w:t xml:space="preserve"> </w:t>
      </w:r>
      <w:r w:rsidR="008969EB" w:rsidRPr="00E66FBE">
        <w:rPr>
          <w:rFonts w:asciiTheme="minorHAnsi" w:hAnsiTheme="minorHAnsi"/>
          <w:bCs/>
          <w:sz w:val="22"/>
          <w:szCs w:val="22"/>
          <w:lang w:val="fr-CA"/>
        </w:rPr>
        <w:t>(R</w:t>
      </w:r>
      <w:r w:rsidR="009B14F4" w:rsidRPr="00E66FBE">
        <w:rPr>
          <w:rFonts w:asciiTheme="minorHAnsi" w:hAnsiTheme="minorHAnsi"/>
          <w:bCs/>
          <w:sz w:val="22"/>
          <w:szCs w:val="22"/>
          <w:lang w:val="fr-CA"/>
        </w:rPr>
        <w:t>é</w:t>
      </w:r>
      <w:r w:rsidR="008969EB" w:rsidRPr="00E66FBE">
        <w:rPr>
          <w:rFonts w:asciiTheme="minorHAnsi" w:hAnsiTheme="minorHAnsi"/>
          <w:bCs/>
          <w:sz w:val="22"/>
          <w:szCs w:val="22"/>
          <w:lang w:val="fr-CA"/>
        </w:rPr>
        <w:t>solution VII.19)</w:t>
      </w:r>
      <w:r w:rsidR="00ED674D" w:rsidRPr="00E66FBE">
        <w:rPr>
          <w:rFonts w:asciiTheme="minorHAnsi" w:hAnsiTheme="minorHAnsi"/>
          <w:bCs/>
          <w:sz w:val="22"/>
          <w:szCs w:val="22"/>
          <w:lang w:val="fr-CA"/>
        </w:rPr>
        <w:t>,</w:t>
      </w:r>
      <w:r w:rsidR="008969EB" w:rsidRPr="00E66FBE">
        <w:rPr>
          <w:rFonts w:asciiTheme="minorHAnsi" w:hAnsiTheme="minorHAnsi"/>
          <w:bCs/>
          <w:sz w:val="22"/>
          <w:szCs w:val="22"/>
          <w:lang w:val="fr-CA"/>
        </w:rPr>
        <w:t xml:space="preserve"> </w:t>
      </w:r>
      <w:r w:rsidR="00F955DE">
        <w:rPr>
          <w:rFonts w:asciiTheme="minorHAnsi" w:hAnsiTheme="minorHAnsi"/>
          <w:bCs/>
          <w:sz w:val="22"/>
          <w:szCs w:val="22"/>
          <w:lang w:val="fr-CA"/>
        </w:rPr>
        <w:t>y compris en mettant en œuvre des mécanismes de coopération pour la gestion de zones humides et de bassins hydro</w:t>
      </w:r>
      <w:r w:rsidR="00A44ADD">
        <w:rPr>
          <w:rFonts w:asciiTheme="minorHAnsi" w:hAnsiTheme="minorHAnsi"/>
          <w:bCs/>
          <w:sz w:val="22"/>
          <w:szCs w:val="22"/>
          <w:lang w:val="fr-CA"/>
        </w:rPr>
        <w:t>graph</w:t>
      </w:r>
      <w:r w:rsidR="00F955DE">
        <w:rPr>
          <w:rFonts w:asciiTheme="minorHAnsi" w:hAnsiTheme="minorHAnsi"/>
          <w:bCs/>
          <w:sz w:val="22"/>
          <w:szCs w:val="22"/>
          <w:lang w:val="fr-CA"/>
        </w:rPr>
        <w:t>iques partagés.</w:t>
      </w:r>
      <w:r w:rsidR="008969EB" w:rsidRPr="00E66FBE">
        <w:rPr>
          <w:rFonts w:asciiTheme="minorHAnsi" w:hAnsiTheme="minorHAnsi" w:cstheme="minorHAnsi"/>
          <w:bCs/>
          <w:sz w:val="22"/>
          <w:szCs w:val="22"/>
          <w:lang w:val="fr-CA"/>
        </w:rPr>
        <w:t xml:space="preserve"> </w:t>
      </w:r>
    </w:p>
    <w:p w14:paraId="6FE34ACB" w14:textId="36D55670" w:rsidR="00EC6149" w:rsidRPr="00E66FBE" w:rsidRDefault="00EC6149" w:rsidP="00C7059E">
      <w:pPr>
        <w:rPr>
          <w:rFonts w:asciiTheme="minorHAnsi" w:hAnsiTheme="minorHAnsi"/>
          <w:noProof/>
          <w:snapToGrid w:val="0"/>
          <w:kern w:val="20"/>
          <w:sz w:val="22"/>
          <w:szCs w:val="22"/>
          <w:lang w:val="fr-CA"/>
        </w:rPr>
      </w:pPr>
    </w:p>
    <w:p w14:paraId="4EEAAD53" w14:textId="1C578B3E" w:rsidR="00355A23" w:rsidRPr="00E66FBE" w:rsidRDefault="00C7059E" w:rsidP="00C7059E">
      <w:pPr>
        <w:rPr>
          <w:rFonts w:asciiTheme="minorHAnsi" w:hAnsiTheme="minorHAnsi"/>
          <w:noProof/>
          <w:snapToGrid w:val="0"/>
          <w:kern w:val="20"/>
          <w:sz w:val="22"/>
          <w:szCs w:val="22"/>
          <w:lang w:val="fr-CA"/>
        </w:rPr>
      </w:pPr>
      <w:r w:rsidRPr="00E66FBE">
        <w:rPr>
          <w:rFonts w:asciiTheme="minorHAnsi" w:hAnsiTheme="minorHAnsi" w:cstheme="minorHAnsi"/>
          <w:bCs/>
          <w:sz w:val="22"/>
          <w:szCs w:val="22"/>
          <w:lang w:val="fr-CA"/>
        </w:rPr>
        <w:t>35.</w:t>
      </w:r>
      <w:r w:rsidRPr="00E66FBE">
        <w:rPr>
          <w:rFonts w:asciiTheme="minorHAnsi" w:hAnsiTheme="minorHAnsi" w:cstheme="minorHAnsi"/>
          <w:bCs/>
          <w:sz w:val="22"/>
          <w:szCs w:val="22"/>
          <w:lang w:val="fr-CA"/>
        </w:rPr>
        <w:tab/>
      </w:r>
      <w:r w:rsidR="00F955DE">
        <w:rPr>
          <w:rFonts w:asciiTheme="minorHAnsi" w:hAnsiTheme="minorHAnsi" w:cstheme="minorHAnsi"/>
          <w:bCs/>
          <w:sz w:val="22"/>
          <w:szCs w:val="22"/>
          <w:lang w:val="fr-CA"/>
        </w:rPr>
        <w:t>DONNE INSTRUCTION au Secrétariat de faire régulièrement rapport au Comité permanent sur les progrès d’application de la présente Résolution et de la Résolution </w:t>
      </w:r>
      <w:r w:rsidR="008969EB" w:rsidRPr="00E66FBE">
        <w:rPr>
          <w:rFonts w:asciiTheme="minorHAnsi" w:hAnsiTheme="minorHAnsi" w:cstheme="minorHAnsi"/>
          <w:bCs/>
          <w:sz w:val="22"/>
          <w:szCs w:val="22"/>
          <w:lang w:val="fr-CA"/>
        </w:rPr>
        <w:t>XI.6</w:t>
      </w:r>
      <w:r w:rsidR="00F955DE">
        <w:rPr>
          <w:rFonts w:asciiTheme="minorHAnsi" w:hAnsiTheme="minorHAnsi" w:cstheme="minorHAnsi"/>
          <w:bCs/>
          <w:sz w:val="22"/>
          <w:szCs w:val="22"/>
          <w:lang w:val="fr-CA"/>
        </w:rPr>
        <w:t>,</w:t>
      </w:r>
      <w:r w:rsidR="008969EB" w:rsidRPr="00E66FBE">
        <w:rPr>
          <w:rFonts w:asciiTheme="minorHAnsi" w:hAnsiTheme="minorHAnsi" w:cstheme="minorHAnsi"/>
          <w:bCs/>
          <w:sz w:val="22"/>
          <w:szCs w:val="22"/>
          <w:lang w:val="fr-CA"/>
        </w:rPr>
        <w:t xml:space="preserve"> </w:t>
      </w:r>
      <w:r w:rsidR="007B7E69" w:rsidRPr="00E66FBE">
        <w:rPr>
          <w:rFonts w:asciiTheme="minorHAnsi" w:hAnsiTheme="minorHAnsi" w:cstheme="minorHAnsi"/>
          <w:bCs/>
          <w:i/>
          <w:sz w:val="22"/>
          <w:szCs w:val="22"/>
          <w:lang w:val="fr-CA"/>
        </w:rPr>
        <w:t xml:space="preserve">Partenariats et synergies avec les </w:t>
      </w:r>
      <w:r w:rsidR="00B907AF" w:rsidRPr="00B907AF">
        <w:rPr>
          <w:rFonts w:asciiTheme="minorHAnsi" w:hAnsiTheme="minorHAnsi" w:cstheme="minorHAnsi"/>
          <w:bCs/>
          <w:i/>
          <w:sz w:val="22"/>
          <w:szCs w:val="22"/>
          <w:lang w:val="fr-CA"/>
        </w:rPr>
        <w:t>a</w:t>
      </w:r>
      <w:r w:rsidR="007B7E69" w:rsidRPr="00B907AF">
        <w:rPr>
          <w:rFonts w:asciiTheme="minorHAnsi" w:hAnsiTheme="minorHAnsi" w:cstheme="minorHAnsi"/>
          <w:bCs/>
          <w:i/>
          <w:sz w:val="22"/>
          <w:szCs w:val="22"/>
          <w:lang w:val="fr-CA"/>
        </w:rPr>
        <w:t>ccords</w:t>
      </w:r>
      <w:r w:rsidR="007B7E69" w:rsidRPr="00E66FBE">
        <w:rPr>
          <w:rFonts w:asciiTheme="minorHAnsi" w:hAnsiTheme="minorHAnsi" w:cstheme="minorHAnsi"/>
          <w:bCs/>
          <w:i/>
          <w:sz w:val="22"/>
          <w:szCs w:val="22"/>
          <w:lang w:val="fr-CA"/>
        </w:rPr>
        <w:t xml:space="preserve"> multilatéraux sur l’environnement et autres institutions</w:t>
      </w:r>
      <w:r w:rsidR="00F955DE" w:rsidRPr="00F955DE">
        <w:rPr>
          <w:rFonts w:asciiTheme="minorHAnsi" w:hAnsiTheme="minorHAnsi" w:cstheme="minorHAnsi"/>
          <w:bCs/>
          <w:sz w:val="22"/>
          <w:szCs w:val="22"/>
          <w:lang w:val="fr-CA"/>
        </w:rPr>
        <w:t>.</w:t>
      </w:r>
    </w:p>
    <w:p w14:paraId="7FBA55DD" w14:textId="77777777" w:rsidR="00355A23" w:rsidRPr="00E66FBE" w:rsidRDefault="00355A23" w:rsidP="00C7059E">
      <w:pPr>
        <w:pStyle w:val="ListParagraph"/>
        <w:ind w:left="425"/>
        <w:jc w:val="left"/>
        <w:rPr>
          <w:rFonts w:asciiTheme="minorHAnsi" w:hAnsiTheme="minorHAnsi"/>
          <w:lang w:val="fr-CA"/>
        </w:rPr>
      </w:pPr>
    </w:p>
    <w:p w14:paraId="073B1CC0" w14:textId="638954FF" w:rsidR="00261F91" w:rsidRPr="00E66FBE" w:rsidRDefault="00C7059E" w:rsidP="00C7059E">
      <w:pPr>
        <w:suppressAutoHyphens/>
        <w:rPr>
          <w:rFonts w:asciiTheme="minorHAnsi" w:hAnsiTheme="minorHAnsi"/>
          <w:noProof/>
          <w:snapToGrid w:val="0"/>
          <w:kern w:val="20"/>
          <w:sz w:val="22"/>
          <w:szCs w:val="22"/>
          <w:lang w:val="fr-CA"/>
        </w:rPr>
      </w:pPr>
      <w:r w:rsidRPr="00E66FBE">
        <w:rPr>
          <w:rFonts w:asciiTheme="minorHAnsi" w:hAnsiTheme="minorHAnsi"/>
          <w:iCs/>
          <w:snapToGrid w:val="0"/>
          <w:kern w:val="20"/>
          <w:sz w:val="22"/>
          <w:szCs w:val="22"/>
          <w:lang w:val="fr-CA"/>
        </w:rPr>
        <w:t>36.</w:t>
      </w:r>
      <w:r w:rsidRPr="00E66FBE">
        <w:rPr>
          <w:rFonts w:asciiTheme="minorHAnsi" w:hAnsiTheme="minorHAnsi"/>
          <w:iCs/>
          <w:snapToGrid w:val="0"/>
          <w:kern w:val="20"/>
          <w:sz w:val="22"/>
          <w:szCs w:val="22"/>
          <w:lang w:val="fr-CA"/>
        </w:rPr>
        <w:tab/>
      </w:r>
      <w:r w:rsidR="00F955DE">
        <w:rPr>
          <w:rFonts w:asciiTheme="minorHAnsi" w:hAnsiTheme="minorHAnsi"/>
          <w:iCs/>
          <w:snapToGrid w:val="0"/>
          <w:kern w:val="20"/>
          <w:sz w:val="22"/>
          <w:szCs w:val="22"/>
          <w:lang w:val="fr-CA"/>
        </w:rPr>
        <w:t xml:space="preserve">SE FÉLICITE de la collaboration permanente entre le Secrétariat de la Convention de Ramsar sur les zones humides et les secrétariats d’autres conventions relatives à la diversité biologique dans le cadre du Groupe de liaison sur la </w:t>
      </w:r>
      <w:r w:rsidR="00A44ADD">
        <w:rPr>
          <w:rFonts w:asciiTheme="minorHAnsi" w:hAnsiTheme="minorHAnsi"/>
          <w:iCs/>
          <w:snapToGrid w:val="0"/>
          <w:kern w:val="20"/>
          <w:sz w:val="22"/>
          <w:szCs w:val="22"/>
          <w:lang w:val="fr-CA"/>
        </w:rPr>
        <w:t>bio</w:t>
      </w:r>
      <w:r w:rsidR="00F955DE">
        <w:rPr>
          <w:rFonts w:asciiTheme="minorHAnsi" w:hAnsiTheme="minorHAnsi"/>
          <w:iCs/>
          <w:snapToGrid w:val="0"/>
          <w:kern w:val="20"/>
          <w:sz w:val="22"/>
          <w:szCs w:val="22"/>
          <w:lang w:val="fr-CA"/>
        </w:rPr>
        <w:t xml:space="preserve">diversité et de l’application de plans de travail conjoints et d’activités d’intérêt commun et DEMANDE à la Secrétaire générale d’inclure, dans les futurs rapports sur la coopération avec d’autres conventions, organisations internationales et partenariats, des informations sur les résultats et réalisations des activités de coopération en vigueur. </w:t>
      </w:r>
    </w:p>
    <w:p w14:paraId="21F69134" w14:textId="77777777" w:rsidR="002D6BB9" w:rsidRPr="00E66FBE" w:rsidRDefault="002D6BB9" w:rsidP="00C7059E">
      <w:pPr>
        <w:pStyle w:val="ListParagraph"/>
        <w:ind w:left="425"/>
        <w:jc w:val="left"/>
        <w:rPr>
          <w:rFonts w:asciiTheme="minorHAnsi" w:hAnsiTheme="minorHAnsi"/>
          <w:noProof/>
          <w:snapToGrid w:val="0"/>
          <w:kern w:val="20"/>
          <w:lang w:val="fr-CA"/>
        </w:rPr>
      </w:pPr>
    </w:p>
    <w:p w14:paraId="4E1A5372" w14:textId="658647E1" w:rsidR="002D6BB9" w:rsidRPr="00E66FBE" w:rsidRDefault="00C7059E" w:rsidP="00C7059E">
      <w:pPr>
        <w:rPr>
          <w:rFonts w:asciiTheme="minorHAnsi" w:hAnsiTheme="minorHAnsi"/>
          <w:sz w:val="22"/>
          <w:szCs w:val="22"/>
          <w:lang w:val="fr-CA"/>
        </w:rPr>
      </w:pPr>
      <w:r w:rsidRPr="00E66FBE">
        <w:rPr>
          <w:rFonts w:asciiTheme="minorHAnsi" w:hAnsiTheme="minorHAnsi"/>
          <w:sz w:val="22"/>
          <w:szCs w:val="22"/>
          <w:lang w:val="fr-CA"/>
        </w:rPr>
        <w:t>37.</w:t>
      </w:r>
      <w:r w:rsidRPr="00E66FBE">
        <w:rPr>
          <w:rFonts w:asciiTheme="minorHAnsi" w:hAnsiTheme="minorHAnsi"/>
          <w:sz w:val="22"/>
          <w:szCs w:val="22"/>
          <w:lang w:val="fr-CA"/>
        </w:rPr>
        <w:tab/>
      </w:r>
      <w:r w:rsidR="00AE41E0">
        <w:rPr>
          <w:rFonts w:asciiTheme="minorHAnsi" w:hAnsiTheme="minorHAnsi"/>
          <w:sz w:val="22"/>
          <w:szCs w:val="22"/>
          <w:lang w:val="fr-CA"/>
        </w:rPr>
        <w:t xml:space="preserve">SE FÉLICITE de la </w:t>
      </w:r>
      <w:r w:rsidR="002D6BB9" w:rsidRPr="00E66FBE">
        <w:rPr>
          <w:rFonts w:asciiTheme="minorHAnsi" w:hAnsiTheme="minorHAnsi"/>
          <w:sz w:val="22"/>
          <w:szCs w:val="22"/>
          <w:lang w:val="fr-CA"/>
        </w:rPr>
        <w:t>D</w:t>
      </w:r>
      <w:r w:rsidR="0061092D" w:rsidRPr="00E66FBE">
        <w:rPr>
          <w:rFonts w:asciiTheme="minorHAnsi" w:hAnsiTheme="minorHAnsi"/>
          <w:sz w:val="22"/>
          <w:szCs w:val="22"/>
          <w:lang w:val="fr-CA"/>
        </w:rPr>
        <w:t>é</w:t>
      </w:r>
      <w:r w:rsidR="002D6BB9" w:rsidRPr="00E66FBE">
        <w:rPr>
          <w:rFonts w:asciiTheme="minorHAnsi" w:hAnsiTheme="minorHAnsi"/>
          <w:sz w:val="22"/>
          <w:szCs w:val="22"/>
          <w:lang w:val="fr-CA"/>
        </w:rPr>
        <w:t>cision XIII</w:t>
      </w:r>
      <w:r w:rsidR="00A264E3" w:rsidRPr="00E66FBE">
        <w:rPr>
          <w:rFonts w:asciiTheme="minorHAnsi" w:hAnsiTheme="minorHAnsi"/>
          <w:sz w:val="22"/>
          <w:szCs w:val="22"/>
          <w:lang w:val="fr-CA"/>
        </w:rPr>
        <w:t>.</w:t>
      </w:r>
      <w:r w:rsidR="002D6BB9" w:rsidRPr="00E66FBE">
        <w:rPr>
          <w:rFonts w:asciiTheme="minorHAnsi" w:hAnsiTheme="minorHAnsi"/>
          <w:sz w:val="22"/>
          <w:szCs w:val="22"/>
          <w:lang w:val="fr-CA"/>
        </w:rPr>
        <w:t>24</w:t>
      </w:r>
      <w:r w:rsidR="0061092D" w:rsidRPr="00E66FBE">
        <w:rPr>
          <w:rFonts w:asciiTheme="minorHAnsi" w:hAnsiTheme="minorHAnsi"/>
          <w:sz w:val="22"/>
          <w:szCs w:val="22"/>
          <w:lang w:val="fr-CA"/>
        </w:rPr>
        <w:t xml:space="preserve"> sur la</w:t>
      </w:r>
      <w:r w:rsidR="00F2139A" w:rsidRPr="00E66FBE">
        <w:rPr>
          <w:rFonts w:asciiTheme="minorHAnsi" w:hAnsiTheme="minorHAnsi"/>
          <w:sz w:val="22"/>
          <w:szCs w:val="22"/>
          <w:lang w:val="fr-CA"/>
        </w:rPr>
        <w:t xml:space="preserve"> </w:t>
      </w:r>
      <w:r w:rsidR="002D6BB9" w:rsidRPr="00E66FBE">
        <w:rPr>
          <w:rFonts w:asciiTheme="minorHAnsi" w:hAnsiTheme="minorHAnsi"/>
          <w:i/>
          <w:sz w:val="22"/>
          <w:szCs w:val="22"/>
          <w:lang w:val="fr-CA"/>
        </w:rPr>
        <w:t>Coop</w:t>
      </w:r>
      <w:r w:rsidR="0061092D" w:rsidRPr="00E66FBE">
        <w:rPr>
          <w:rFonts w:asciiTheme="minorHAnsi" w:hAnsiTheme="minorHAnsi"/>
          <w:i/>
          <w:sz w:val="22"/>
          <w:szCs w:val="22"/>
          <w:lang w:val="fr-CA"/>
        </w:rPr>
        <w:t>é</w:t>
      </w:r>
      <w:r w:rsidR="002D6BB9" w:rsidRPr="00E66FBE">
        <w:rPr>
          <w:rFonts w:asciiTheme="minorHAnsi" w:hAnsiTheme="minorHAnsi"/>
          <w:i/>
          <w:sz w:val="22"/>
          <w:szCs w:val="22"/>
          <w:lang w:val="fr-CA"/>
        </w:rPr>
        <w:t xml:space="preserve">ration </w:t>
      </w:r>
      <w:r w:rsidR="0061092D" w:rsidRPr="00E66FBE">
        <w:rPr>
          <w:rFonts w:asciiTheme="minorHAnsi" w:hAnsiTheme="minorHAnsi"/>
          <w:i/>
          <w:sz w:val="22"/>
          <w:szCs w:val="22"/>
          <w:lang w:val="fr-CA"/>
        </w:rPr>
        <w:t>avec d’autres</w:t>
      </w:r>
      <w:r w:rsidR="002D6BB9" w:rsidRPr="00E66FBE">
        <w:rPr>
          <w:rFonts w:asciiTheme="minorHAnsi" w:hAnsiTheme="minorHAnsi"/>
          <w:i/>
          <w:sz w:val="22"/>
          <w:szCs w:val="22"/>
          <w:lang w:val="fr-CA"/>
        </w:rPr>
        <w:t xml:space="preserve"> conventions </w:t>
      </w:r>
      <w:r w:rsidR="0061092D" w:rsidRPr="00E66FBE">
        <w:rPr>
          <w:rFonts w:asciiTheme="minorHAnsi" w:hAnsiTheme="minorHAnsi"/>
          <w:i/>
          <w:sz w:val="22"/>
          <w:szCs w:val="22"/>
          <w:lang w:val="fr-CA"/>
        </w:rPr>
        <w:t xml:space="preserve">et </w:t>
      </w:r>
      <w:r w:rsidR="002D6BB9" w:rsidRPr="00E66FBE">
        <w:rPr>
          <w:rFonts w:asciiTheme="minorHAnsi" w:hAnsiTheme="minorHAnsi"/>
          <w:i/>
          <w:sz w:val="22"/>
          <w:szCs w:val="22"/>
          <w:lang w:val="fr-CA"/>
        </w:rPr>
        <w:t>organi</w:t>
      </w:r>
      <w:r w:rsidR="0061092D" w:rsidRPr="00E66FBE">
        <w:rPr>
          <w:rFonts w:asciiTheme="minorHAnsi" w:hAnsiTheme="minorHAnsi"/>
          <w:i/>
          <w:sz w:val="22"/>
          <w:szCs w:val="22"/>
          <w:lang w:val="fr-CA"/>
        </w:rPr>
        <w:t>s</w:t>
      </w:r>
      <w:r w:rsidR="002D6BB9" w:rsidRPr="00E66FBE">
        <w:rPr>
          <w:rFonts w:asciiTheme="minorHAnsi" w:hAnsiTheme="minorHAnsi"/>
          <w:i/>
          <w:sz w:val="22"/>
          <w:szCs w:val="22"/>
          <w:lang w:val="fr-CA"/>
        </w:rPr>
        <w:t>ations</w:t>
      </w:r>
      <w:r w:rsidR="002D6BB9" w:rsidRPr="00E66FBE">
        <w:rPr>
          <w:rFonts w:asciiTheme="minorHAnsi" w:hAnsiTheme="minorHAnsi"/>
          <w:sz w:val="22"/>
          <w:szCs w:val="22"/>
          <w:lang w:val="fr-CA"/>
        </w:rPr>
        <w:t xml:space="preserve"> </w:t>
      </w:r>
      <w:r w:rsidR="0061092D" w:rsidRPr="00E66FBE">
        <w:rPr>
          <w:rFonts w:asciiTheme="minorHAnsi" w:hAnsiTheme="minorHAnsi"/>
          <w:i/>
          <w:sz w:val="22"/>
          <w:szCs w:val="22"/>
          <w:lang w:val="fr-CA"/>
        </w:rPr>
        <w:t xml:space="preserve">internationales </w:t>
      </w:r>
      <w:r w:rsidR="002D6BB9" w:rsidRPr="00E66FBE">
        <w:rPr>
          <w:rFonts w:asciiTheme="minorHAnsi" w:hAnsiTheme="minorHAnsi"/>
          <w:sz w:val="22"/>
          <w:szCs w:val="22"/>
          <w:lang w:val="fr-CA"/>
        </w:rPr>
        <w:t>adopt</w:t>
      </w:r>
      <w:r w:rsidR="00AE41E0">
        <w:rPr>
          <w:rFonts w:asciiTheme="minorHAnsi" w:hAnsiTheme="minorHAnsi"/>
          <w:sz w:val="22"/>
          <w:szCs w:val="22"/>
          <w:lang w:val="fr-CA"/>
        </w:rPr>
        <w:t xml:space="preserve">ée par la Conférence des Parties à la Convention sur la diversité biologique (CDB) et DEMANDE au Secrétariat de contribuer au processus de synergie, selon les besoins, et en particulier sur des questions intéressant la Convention. </w:t>
      </w:r>
    </w:p>
    <w:p w14:paraId="01CAB185" w14:textId="77777777" w:rsidR="00261F91" w:rsidRPr="00E66FBE" w:rsidRDefault="00261F91" w:rsidP="00C7059E">
      <w:pPr>
        <w:pStyle w:val="ListParagraph"/>
        <w:ind w:left="425"/>
        <w:jc w:val="left"/>
        <w:rPr>
          <w:rFonts w:asciiTheme="minorHAnsi" w:hAnsiTheme="minorHAnsi"/>
          <w:noProof/>
          <w:snapToGrid w:val="0"/>
          <w:kern w:val="20"/>
          <w:highlight w:val="yellow"/>
          <w:lang w:val="fr-CA"/>
        </w:rPr>
      </w:pPr>
    </w:p>
    <w:p w14:paraId="38924401" w14:textId="6C5F54BD" w:rsidR="008969EB" w:rsidRPr="00E66FBE" w:rsidRDefault="00C7059E" w:rsidP="00C7059E">
      <w:pPr>
        <w:autoSpaceDE w:val="0"/>
        <w:autoSpaceDN w:val="0"/>
        <w:adjustRightInd w:val="0"/>
        <w:rPr>
          <w:rFonts w:asciiTheme="minorHAnsi" w:hAnsiTheme="minorHAnsi"/>
          <w:sz w:val="22"/>
          <w:szCs w:val="22"/>
          <w:lang w:val="fr-CA"/>
        </w:rPr>
      </w:pPr>
      <w:r w:rsidRPr="00E66FBE">
        <w:rPr>
          <w:rFonts w:asciiTheme="minorHAnsi" w:hAnsiTheme="minorHAnsi" w:cstheme="minorHAnsi"/>
          <w:bCs/>
          <w:sz w:val="22"/>
          <w:szCs w:val="22"/>
          <w:lang w:val="fr-CA"/>
        </w:rPr>
        <w:t>38.</w:t>
      </w:r>
      <w:r w:rsidRPr="00E66FBE">
        <w:rPr>
          <w:rFonts w:asciiTheme="minorHAnsi" w:hAnsiTheme="minorHAnsi" w:cstheme="minorHAnsi"/>
          <w:bCs/>
          <w:sz w:val="22"/>
          <w:szCs w:val="22"/>
          <w:lang w:val="fr-CA"/>
        </w:rPr>
        <w:tab/>
      </w:r>
      <w:r w:rsidR="00AE41E0">
        <w:rPr>
          <w:rFonts w:asciiTheme="minorHAnsi" w:hAnsiTheme="minorHAnsi" w:cstheme="minorHAnsi"/>
          <w:bCs/>
          <w:sz w:val="22"/>
          <w:szCs w:val="22"/>
          <w:lang w:val="fr-CA"/>
        </w:rPr>
        <w:t>DONNE INSTRUCTION au Secrétariat de continuer de travailler pour renforcer la collaboration avec les organismes des Nations Unies, en particulier ONU Environnement, le PNUD, l’</w:t>
      </w:r>
      <w:r w:rsidR="008969EB" w:rsidRPr="00E66FBE">
        <w:rPr>
          <w:rFonts w:asciiTheme="minorHAnsi" w:hAnsiTheme="minorHAnsi"/>
          <w:sz w:val="22"/>
          <w:szCs w:val="22"/>
          <w:lang w:val="fr-CA"/>
        </w:rPr>
        <w:t xml:space="preserve">UNESCO, </w:t>
      </w:r>
      <w:r w:rsidR="00AE41E0">
        <w:rPr>
          <w:rFonts w:asciiTheme="minorHAnsi" w:hAnsiTheme="minorHAnsi"/>
          <w:sz w:val="22"/>
          <w:szCs w:val="22"/>
          <w:lang w:val="fr-CA"/>
        </w:rPr>
        <w:t>la CEE</w:t>
      </w:r>
      <w:r w:rsidR="00AE41E0">
        <w:rPr>
          <w:rFonts w:asciiTheme="minorHAnsi" w:hAnsiTheme="minorHAnsi"/>
          <w:sz w:val="22"/>
          <w:szCs w:val="22"/>
          <w:lang w:val="fr-CA"/>
        </w:rPr>
        <w:noBreakHyphen/>
      </w:r>
      <w:r w:rsidR="00C952A3">
        <w:rPr>
          <w:rFonts w:asciiTheme="minorHAnsi" w:hAnsiTheme="minorHAnsi"/>
          <w:sz w:val="22"/>
          <w:szCs w:val="22"/>
          <w:lang w:val="fr-CA"/>
        </w:rPr>
        <w:t>ONU et autres c</w:t>
      </w:r>
      <w:r w:rsidR="00AE41E0">
        <w:rPr>
          <w:rFonts w:asciiTheme="minorHAnsi" w:hAnsiTheme="minorHAnsi"/>
          <w:sz w:val="22"/>
          <w:szCs w:val="22"/>
          <w:lang w:val="fr-CA"/>
        </w:rPr>
        <w:t xml:space="preserve">ommissions économiques régionales des Nations Unies, la Banque mondiale, l’Organisation mondiale de la santé (OMS), l’Organisation météorologique mondiale (OMM), l’Organisation des Nations Unies pour l’alimentation et l’agriculture (FAO), le Fonds pour l’environnement mondial (FEM), les AME tels que la CCNUCC, la CNULD, la CDB, la CMS, entre autres, et de rendre régulièrement compte des progrès au Comité permanent. </w:t>
      </w:r>
    </w:p>
    <w:p w14:paraId="5E47BB3E" w14:textId="77777777" w:rsidR="008969EB" w:rsidRPr="00E66FBE" w:rsidRDefault="008969EB" w:rsidP="00C7059E">
      <w:pPr>
        <w:autoSpaceDE w:val="0"/>
        <w:autoSpaceDN w:val="0"/>
        <w:adjustRightInd w:val="0"/>
        <w:rPr>
          <w:rFonts w:asciiTheme="minorHAnsi" w:hAnsiTheme="minorHAnsi" w:cstheme="minorHAnsi"/>
          <w:bCs/>
          <w:sz w:val="22"/>
          <w:szCs w:val="22"/>
          <w:highlight w:val="yellow"/>
          <w:lang w:val="fr-CA"/>
        </w:rPr>
      </w:pPr>
    </w:p>
    <w:p w14:paraId="00E73469" w14:textId="45A7AA57" w:rsidR="008969EB" w:rsidRPr="00E66FBE" w:rsidRDefault="00C7059E" w:rsidP="00C7059E">
      <w:pPr>
        <w:suppressAutoHyphens/>
        <w:autoSpaceDE w:val="0"/>
        <w:autoSpaceDN w:val="0"/>
        <w:adjustRightInd w:val="0"/>
        <w:rPr>
          <w:rFonts w:asciiTheme="minorHAnsi" w:hAnsiTheme="minorHAnsi" w:cstheme="minorHAnsi"/>
          <w:bCs/>
          <w:sz w:val="22"/>
          <w:szCs w:val="22"/>
          <w:lang w:val="fr-CA"/>
        </w:rPr>
      </w:pPr>
      <w:r w:rsidRPr="00E66FBE">
        <w:rPr>
          <w:rFonts w:asciiTheme="minorHAnsi" w:hAnsiTheme="minorHAnsi"/>
          <w:sz w:val="22"/>
          <w:szCs w:val="22"/>
          <w:lang w:val="fr-CA"/>
        </w:rPr>
        <w:t>39.</w:t>
      </w:r>
      <w:r w:rsidRPr="00E66FBE">
        <w:rPr>
          <w:rFonts w:asciiTheme="minorHAnsi" w:hAnsiTheme="minorHAnsi"/>
          <w:sz w:val="22"/>
          <w:szCs w:val="22"/>
          <w:lang w:val="fr-CA"/>
        </w:rPr>
        <w:tab/>
      </w:r>
      <w:r w:rsidR="00AE41E0">
        <w:rPr>
          <w:rFonts w:asciiTheme="minorHAnsi" w:hAnsiTheme="minorHAnsi"/>
          <w:sz w:val="22"/>
          <w:szCs w:val="22"/>
          <w:lang w:val="fr-CA"/>
        </w:rPr>
        <w:t xml:space="preserve">SE FÉLICITE des progrès du Secrétariat concernant l’application du mémorandum d’accord avec ONU Environnement pour renforcer la collaboration dans les domaines d’intérêt commun et DEMANDE au Secrétariat Ramsar de rendre compte au Comité permanent sur les progrès des activités concernées. </w:t>
      </w:r>
    </w:p>
    <w:p w14:paraId="5B3B3E19" w14:textId="77777777" w:rsidR="00445077" w:rsidRPr="00E66FBE" w:rsidRDefault="00445077" w:rsidP="00C7059E">
      <w:pPr>
        <w:pStyle w:val="ListParagraph"/>
        <w:ind w:left="425"/>
        <w:jc w:val="left"/>
        <w:rPr>
          <w:rFonts w:asciiTheme="minorHAnsi" w:hAnsiTheme="minorHAnsi" w:cstheme="minorHAnsi"/>
          <w:bCs/>
          <w:lang w:val="fr-CA"/>
        </w:rPr>
      </w:pPr>
    </w:p>
    <w:p w14:paraId="7742A43D" w14:textId="49E25B76" w:rsidR="00445077" w:rsidRPr="00E66FBE" w:rsidRDefault="00C7059E" w:rsidP="00C7059E">
      <w:pPr>
        <w:pStyle w:val="NoSpacing"/>
        <w:rPr>
          <w:rFonts w:cstheme="minorHAnsi"/>
          <w:lang w:val="fr-CA"/>
        </w:rPr>
      </w:pPr>
      <w:r w:rsidRPr="00E66FBE">
        <w:rPr>
          <w:rFonts w:cstheme="minorHAnsi"/>
          <w:lang w:val="fr-CA"/>
        </w:rPr>
        <w:t>40.</w:t>
      </w:r>
      <w:r w:rsidRPr="00E66FBE">
        <w:rPr>
          <w:rFonts w:cstheme="minorHAnsi"/>
          <w:lang w:val="fr-CA"/>
        </w:rPr>
        <w:tab/>
      </w:r>
      <w:r w:rsidR="00AE41E0">
        <w:rPr>
          <w:rFonts w:cstheme="minorHAnsi"/>
          <w:lang w:val="fr-CA"/>
        </w:rPr>
        <w:t xml:space="preserve">DEMANDE au Comité permanent, à sa première réunion plénière suivant chaque session de la Conférence des Parties, d’identifier, avec l’appui du Secrétariat, un ensemble limité de </w:t>
      </w:r>
      <w:r w:rsidR="00B96567">
        <w:rPr>
          <w:rFonts w:cstheme="minorHAnsi"/>
          <w:lang w:val="fr-CA"/>
        </w:rPr>
        <w:t>défis</w:t>
      </w:r>
      <w:r w:rsidR="00AE41E0">
        <w:rPr>
          <w:rFonts w:cstheme="minorHAnsi"/>
          <w:lang w:val="fr-CA"/>
        </w:rPr>
        <w:t xml:space="preserve"> urgents pour l’utilisation rationnelle des zones humides, dans le cadre du Plan stratégique Ramsar et du programme plus général pour l’environnement, et de leur </w:t>
      </w:r>
      <w:r w:rsidR="00B96567">
        <w:rPr>
          <w:rFonts w:cstheme="minorHAnsi"/>
          <w:lang w:val="fr-CA"/>
        </w:rPr>
        <w:t>accorder</w:t>
      </w:r>
      <w:r w:rsidR="00AE41E0">
        <w:rPr>
          <w:rFonts w:cstheme="minorHAnsi"/>
          <w:lang w:val="fr-CA"/>
        </w:rPr>
        <w:t xml:space="preserve"> une attention accrue durant la prochaine période triennale. </w:t>
      </w:r>
      <w:r w:rsidR="00F33BFD" w:rsidRPr="00E66FBE">
        <w:rPr>
          <w:rFonts w:cstheme="minorHAnsi"/>
          <w:lang w:val="fr-CA"/>
        </w:rPr>
        <w:t>{</w:t>
      </w:r>
      <w:r w:rsidR="00AE41E0" w:rsidRPr="00E66FBE">
        <w:rPr>
          <w:rFonts w:cstheme="minorHAnsi"/>
          <w:lang w:val="fr-CA"/>
        </w:rPr>
        <w:t xml:space="preserve">Texte fourni par le </w:t>
      </w:r>
      <w:r w:rsidR="00A44ADD">
        <w:rPr>
          <w:rFonts w:cstheme="minorHAnsi"/>
          <w:lang w:val="fr-CA"/>
        </w:rPr>
        <w:t>G</w:t>
      </w:r>
      <w:r w:rsidR="00AE41E0" w:rsidRPr="00E66FBE">
        <w:rPr>
          <w:rFonts w:cstheme="minorHAnsi"/>
          <w:lang w:val="fr-CA"/>
        </w:rPr>
        <w:t>roupe de travail sur la facilitation</w:t>
      </w:r>
      <w:r w:rsidR="006E7AC1" w:rsidRPr="00E66FBE">
        <w:rPr>
          <w:rFonts w:cstheme="minorHAnsi"/>
          <w:lang w:val="fr-CA"/>
        </w:rPr>
        <w:t>}</w:t>
      </w:r>
    </w:p>
    <w:p w14:paraId="52A3B643" w14:textId="77777777" w:rsidR="00445077" w:rsidRPr="00E66FBE" w:rsidRDefault="00445077" w:rsidP="00C7059E">
      <w:pPr>
        <w:pStyle w:val="NoSpacing"/>
        <w:rPr>
          <w:rFonts w:cstheme="minorHAnsi"/>
          <w:i/>
          <w:lang w:val="fr-CA"/>
        </w:rPr>
      </w:pPr>
    </w:p>
    <w:p w14:paraId="6D941D27" w14:textId="487E4BD0" w:rsidR="00445077" w:rsidRPr="00E66FBE" w:rsidRDefault="00C7059E" w:rsidP="00C7059E">
      <w:pPr>
        <w:pStyle w:val="NoSpacing"/>
        <w:rPr>
          <w:rFonts w:cstheme="minorHAnsi"/>
          <w:lang w:val="fr-CA"/>
        </w:rPr>
      </w:pPr>
      <w:r w:rsidRPr="00E66FBE">
        <w:rPr>
          <w:rFonts w:cstheme="minorHAnsi"/>
          <w:lang w:val="fr-CA"/>
        </w:rPr>
        <w:t>41.</w:t>
      </w:r>
      <w:r w:rsidRPr="00E66FBE">
        <w:rPr>
          <w:rFonts w:cstheme="minorHAnsi"/>
          <w:lang w:val="fr-CA"/>
        </w:rPr>
        <w:tab/>
      </w:r>
      <w:r w:rsidR="00AE41E0">
        <w:rPr>
          <w:rFonts w:cstheme="minorHAnsi"/>
          <w:lang w:val="fr-CA"/>
        </w:rPr>
        <w:t xml:space="preserve">DEMANDE ENFIN au Comité permanent </w:t>
      </w:r>
      <w:r w:rsidR="00202077">
        <w:rPr>
          <w:rFonts w:cstheme="minorHAnsi"/>
          <w:lang w:val="fr-CA"/>
        </w:rPr>
        <w:t xml:space="preserve">d’envisager ces </w:t>
      </w:r>
      <w:r w:rsidR="00B96567">
        <w:rPr>
          <w:rFonts w:cstheme="minorHAnsi"/>
          <w:lang w:val="fr-CA"/>
        </w:rPr>
        <w:t>défis</w:t>
      </w:r>
      <w:r w:rsidR="00202077">
        <w:rPr>
          <w:rFonts w:cstheme="minorHAnsi"/>
          <w:lang w:val="fr-CA"/>
        </w:rPr>
        <w:t xml:space="preserve"> urgents </w:t>
      </w:r>
      <w:r w:rsidR="00B96567">
        <w:rPr>
          <w:rFonts w:cstheme="minorHAnsi"/>
          <w:lang w:val="fr-CA"/>
        </w:rPr>
        <w:t>au cours de</w:t>
      </w:r>
      <w:r w:rsidR="00202077">
        <w:rPr>
          <w:rFonts w:cstheme="minorHAnsi"/>
          <w:lang w:val="fr-CA"/>
        </w:rPr>
        <w:t xml:space="preserve"> ses réunions</w:t>
      </w:r>
      <w:r w:rsidR="00B96567">
        <w:rPr>
          <w:rFonts w:cstheme="minorHAnsi"/>
          <w:lang w:val="fr-CA"/>
        </w:rPr>
        <w:t>,</w:t>
      </w:r>
      <w:r w:rsidR="00202077">
        <w:rPr>
          <w:rFonts w:cstheme="minorHAnsi"/>
          <w:lang w:val="fr-CA"/>
        </w:rPr>
        <w:t xml:space="preserve"> tout au long de la période triennale</w:t>
      </w:r>
      <w:r w:rsidR="00B96567">
        <w:rPr>
          <w:rFonts w:cstheme="minorHAnsi"/>
          <w:lang w:val="fr-CA"/>
        </w:rPr>
        <w:t>,</w:t>
      </w:r>
      <w:r w:rsidR="00202077">
        <w:rPr>
          <w:rFonts w:cstheme="minorHAnsi"/>
          <w:lang w:val="fr-CA"/>
        </w:rPr>
        <w:t xml:space="preserve"> en invitant des experts </w:t>
      </w:r>
      <w:r w:rsidR="00A44ADD">
        <w:rPr>
          <w:rFonts w:cstheme="minorHAnsi"/>
          <w:lang w:val="fr-CA"/>
        </w:rPr>
        <w:t>indépendants</w:t>
      </w:r>
      <w:r w:rsidR="00202077">
        <w:rPr>
          <w:rFonts w:cstheme="minorHAnsi"/>
          <w:lang w:val="fr-CA"/>
        </w:rPr>
        <w:t xml:space="preserve"> à participer et à contribuer aux discussions des Parties contractantes, s’il y a lieu et sous réserve de ressources disponibles, afin d’identifier des </w:t>
      </w:r>
      <w:r w:rsidR="00B96567">
        <w:rPr>
          <w:rFonts w:cstheme="minorHAnsi"/>
          <w:lang w:val="fr-CA"/>
        </w:rPr>
        <w:t>moyens éventuels de relever ces défis</w:t>
      </w:r>
      <w:r w:rsidR="00202077">
        <w:rPr>
          <w:rFonts w:cstheme="minorHAnsi"/>
          <w:lang w:val="fr-CA"/>
        </w:rPr>
        <w:t xml:space="preserve"> et </w:t>
      </w:r>
      <w:r w:rsidR="00A44ADD">
        <w:rPr>
          <w:rFonts w:cstheme="minorHAnsi"/>
          <w:lang w:val="fr-CA"/>
        </w:rPr>
        <w:t>d’en tenir compte</w:t>
      </w:r>
      <w:r w:rsidR="00202077">
        <w:rPr>
          <w:rFonts w:cstheme="minorHAnsi"/>
          <w:lang w:val="fr-CA"/>
        </w:rPr>
        <w:t xml:space="preserve"> dans les projets de résolution</w:t>
      </w:r>
      <w:r w:rsidR="00B96567">
        <w:rPr>
          <w:rFonts w:cstheme="minorHAnsi"/>
          <w:lang w:val="fr-CA"/>
        </w:rPr>
        <w:t>s</w:t>
      </w:r>
      <w:r w:rsidR="00202077">
        <w:rPr>
          <w:rFonts w:cstheme="minorHAnsi"/>
          <w:lang w:val="fr-CA"/>
        </w:rPr>
        <w:t xml:space="preserve"> soumis pour examen à la session suivante de la Conférence des Parties.</w:t>
      </w:r>
      <w:r w:rsidR="00445077" w:rsidRPr="00E66FBE">
        <w:rPr>
          <w:rFonts w:cstheme="minorHAnsi"/>
          <w:lang w:val="fr-CA"/>
        </w:rPr>
        <w:t xml:space="preserve"> </w:t>
      </w:r>
      <w:r w:rsidR="009B7AA4" w:rsidRPr="00E66FBE">
        <w:rPr>
          <w:rFonts w:cstheme="minorHAnsi"/>
          <w:lang w:val="fr-CA"/>
        </w:rPr>
        <w:t>{</w:t>
      </w:r>
      <w:r w:rsidR="00AE41E0" w:rsidRPr="00E66FBE">
        <w:rPr>
          <w:rFonts w:cstheme="minorHAnsi"/>
          <w:lang w:val="fr-CA"/>
        </w:rPr>
        <w:t xml:space="preserve">Texte fourni par le </w:t>
      </w:r>
      <w:r w:rsidR="00A44ADD">
        <w:rPr>
          <w:rFonts w:cstheme="minorHAnsi"/>
          <w:lang w:val="fr-CA"/>
        </w:rPr>
        <w:t>G</w:t>
      </w:r>
      <w:r w:rsidR="00AE41E0" w:rsidRPr="00E66FBE">
        <w:rPr>
          <w:rFonts w:cstheme="minorHAnsi"/>
          <w:lang w:val="fr-CA"/>
        </w:rPr>
        <w:t>roupe de travail sur la facilitation</w:t>
      </w:r>
      <w:r w:rsidR="006E7AC1" w:rsidRPr="00E66FBE">
        <w:rPr>
          <w:rFonts w:cstheme="minorHAnsi"/>
          <w:lang w:val="fr-CA"/>
        </w:rPr>
        <w:t>}</w:t>
      </w:r>
    </w:p>
    <w:p w14:paraId="1A910767" w14:textId="77777777" w:rsidR="00445077" w:rsidRPr="00E66FBE" w:rsidRDefault="00445077" w:rsidP="006B4ED5">
      <w:pPr>
        <w:suppressAutoHyphens/>
        <w:autoSpaceDE w:val="0"/>
        <w:autoSpaceDN w:val="0"/>
        <w:adjustRightInd w:val="0"/>
        <w:ind w:left="851" w:firstLine="0"/>
        <w:rPr>
          <w:rFonts w:asciiTheme="minorHAnsi" w:hAnsiTheme="minorHAnsi" w:cstheme="minorHAnsi"/>
          <w:bCs/>
          <w:sz w:val="22"/>
          <w:szCs w:val="22"/>
          <w:lang w:val="fr-CA"/>
        </w:rPr>
      </w:pPr>
    </w:p>
    <w:p w14:paraId="500BB6B6" w14:textId="35E71046" w:rsidR="002D6BB9" w:rsidRPr="00E66FBE" w:rsidRDefault="002D6BB9" w:rsidP="00202077">
      <w:pPr>
        <w:keepNext/>
        <w:keepLines/>
        <w:autoSpaceDE w:val="0"/>
        <w:autoSpaceDN w:val="0"/>
        <w:adjustRightInd w:val="0"/>
        <w:ind w:left="426" w:hanging="426"/>
        <w:rPr>
          <w:rFonts w:asciiTheme="minorHAnsi" w:hAnsiTheme="minorHAnsi" w:cstheme="minorHAnsi"/>
          <w:b/>
          <w:bCs/>
          <w:sz w:val="22"/>
          <w:szCs w:val="22"/>
          <w:lang w:val="fr-CA"/>
        </w:rPr>
      </w:pPr>
      <w:r w:rsidRPr="00E66FBE">
        <w:rPr>
          <w:rFonts w:asciiTheme="minorHAnsi" w:hAnsiTheme="minorHAnsi" w:cstheme="minorHAnsi"/>
          <w:b/>
          <w:bCs/>
          <w:sz w:val="22"/>
          <w:szCs w:val="22"/>
          <w:lang w:val="fr-CA"/>
        </w:rPr>
        <w:lastRenderedPageBreak/>
        <w:t>Concern</w:t>
      </w:r>
      <w:r w:rsidR="001D4940">
        <w:rPr>
          <w:rFonts w:asciiTheme="minorHAnsi" w:hAnsiTheme="minorHAnsi" w:cstheme="minorHAnsi"/>
          <w:b/>
          <w:bCs/>
          <w:sz w:val="22"/>
          <w:szCs w:val="22"/>
          <w:lang w:val="fr-CA"/>
        </w:rPr>
        <w:t xml:space="preserve">ant le Programme à l’horizon 2030 et les Objectifs de développement durable </w:t>
      </w:r>
    </w:p>
    <w:p w14:paraId="6C6D4213" w14:textId="77777777" w:rsidR="002D6BB9" w:rsidRPr="00E66FBE" w:rsidRDefault="002D6BB9" w:rsidP="00202077">
      <w:pPr>
        <w:keepNext/>
        <w:keepLines/>
        <w:autoSpaceDE w:val="0"/>
        <w:autoSpaceDN w:val="0"/>
        <w:adjustRightInd w:val="0"/>
        <w:ind w:left="426" w:hanging="426"/>
        <w:rPr>
          <w:rFonts w:asciiTheme="minorHAnsi" w:hAnsiTheme="minorHAnsi" w:cstheme="minorHAnsi"/>
          <w:bCs/>
          <w:sz w:val="22"/>
          <w:szCs w:val="22"/>
          <w:lang w:val="fr-CA"/>
        </w:rPr>
      </w:pPr>
    </w:p>
    <w:p w14:paraId="492605C1" w14:textId="302F4334" w:rsidR="007D46E9" w:rsidRPr="00E66FBE" w:rsidRDefault="00C7059E" w:rsidP="00202077">
      <w:pPr>
        <w:keepNext/>
        <w:keepLines/>
        <w:tabs>
          <w:tab w:val="left" w:pos="426"/>
        </w:tabs>
        <w:rPr>
          <w:rFonts w:asciiTheme="minorHAnsi" w:hAnsiTheme="minorHAnsi"/>
          <w:sz w:val="22"/>
          <w:szCs w:val="22"/>
          <w:lang w:val="fr-CA"/>
        </w:rPr>
      </w:pPr>
      <w:r w:rsidRPr="00E66FBE">
        <w:rPr>
          <w:rFonts w:asciiTheme="minorHAnsi" w:hAnsiTheme="minorHAnsi"/>
          <w:sz w:val="22"/>
          <w:szCs w:val="22"/>
          <w:lang w:val="fr-CA"/>
        </w:rPr>
        <w:t>42.</w:t>
      </w:r>
      <w:r w:rsidRPr="00E66FBE">
        <w:rPr>
          <w:rFonts w:asciiTheme="minorHAnsi" w:hAnsiTheme="minorHAnsi"/>
          <w:sz w:val="22"/>
          <w:szCs w:val="22"/>
          <w:lang w:val="fr-CA"/>
        </w:rPr>
        <w:tab/>
      </w:r>
      <w:r w:rsidR="001D4940">
        <w:rPr>
          <w:rFonts w:asciiTheme="minorHAnsi" w:hAnsiTheme="minorHAnsi"/>
          <w:sz w:val="22"/>
          <w:szCs w:val="22"/>
          <w:lang w:val="fr-CA"/>
        </w:rPr>
        <w:t xml:space="preserve">DONNE INSTRUCTION au Secrétariat de continuer de </w:t>
      </w:r>
      <w:r w:rsidR="008C7AD8">
        <w:rPr>
          <w:rFonts w:asciiTheme="minorHAnsi" w:hAnsiTheme="minorHAnsi"/>
          <w:sz w:val="22"/>
          <w:szCs w:val="22"/>
          <w:lang w:val="fr-CA"/>
        </w:rPr>
        <w:t>collaborer</w:t>
      </w:r>
      <w:r w:rsidR="001D4940">
        <w:rPr>
          <w:rFonts w:asciiTheme="minorHAnsi" w:hAnsiTheme="minorHAnsi"/>
          <w:sz w:val="22"/>
          <w:szCs w:val="22"/>
          <w:lang w:val="fr-CA"/>
        </w:rPr>
        <w:t xml:space="preserve"> activement avec le Groupe d’experts interagences sur les indicateurs des Objectifs de développement durable </w:t>
      </w:r>
      <w:r w:rsidR="00EE25FE" w:rsidRPr="00E66FBE">
        <w:rPr>
          <w:rFonts w:asciiTheme="minorHAnsi" w:hAnsiTheme="minorHAnsi"/>
          <w:sz w:val="22"/>
          <w:szCs w:val="22"/>
          <w:lang w:val="fr-CA"/>
        </w:rPr>
        <w:t>(IAEG</w:t>
      </w:r>
      <w:r w:rsidR="00A31096">
        <w:rPr>
          <w:rFonts w:asciiTheme="minorHAnsi" w:hAnsiTheme="minorHAnsi"/>
          <w:sz w:val="22"/>
          <w:szCs w:val="22"/>
          <w:lang w:val="fr-CA"/>
        </w:rPr>
        <w:noBreakHyphen/>
        <w:t>ODD</w:t>
      </w:r>
      <w:r w:rsidR="00EE25FE" w:rsidRPr="00E66FBE">
        <w:rPr>
          <w:rFonts w:asciiTheme="minorHAnsi" w:hAnsiTheme="minorHAnsi"/>
          <w:sz w:val="22"/>
          <w:szCs w:val="22"/>
          <w:lang w:val="fr-CA"/>
        </w:rPr>
        <w:t xml:space="preserve">), </w:t>
      </w:r>
      <w:r w:rsidR="00A31096">
        <w:rPr>
          <w:rFonts w:asciiTheme="minorHAnsi" w:hAnsiTheme="minorHAnsi"/>
          <w:sz w:val="22"/>
          <w:szCs w:val="22"/>
          <w:lang w:val="fr-CA"/>
        </w:rPr>
        <w:t>ainsi qu’avec d’autres organismes compétents des Nations Unies, sur les indicateurs relatifs à l’eau et en particulier l’indicateur </w:t>
      </w:r>
      <w:r w:rsidR="00EE25FE" w:rsidRPr="00E66FBE">
        <w:rPr>
          <w:rFonts w:asciiTheme="minorHAnsi" w:hAnsiTheme="minorHAnsi"/>
          <w:sz w:val="22"/>
          <w:szCs w:val="22"/>
          <w:lang w:val="fr-CA"/>
        </w:rPr>
        <w:t xml:space="preserve">6.6.1 </w:t>
      </w:r>
      <w:r w:rsidR="00A31096">
        <w:rPr>
          <w:rFonts w:asciiTheme="minorHAnsi" w:hAnsiTheme="minorHAnsi"/>
          <w:sz w:val="22"/>
          <w:szCs w:val="22"/>
          <w:lang w:val="fr-CA"/>
        </w:rPr>
        <w:t xml:space="preserve">sur l’étendue des zones humides, afin de contribuer à son développement méthodologique, pour faire en sorte que les Rapports nationaux Ramsar, plus précisément en ce qui concerne l’étendue des zones humides, soient intégrés comme source principale d’information et </w:t>
      </w:r>
      <w:r w:rsidR="00A44ADD">
        <w:rPr>
          <w:rFonts w:asciiTheme="minorHAnsi" w:hAnsiTheme="minorHAnsi"/>
          <w:sz w:val="22"/>
          <w:szCs w:val="22"/>
          <w:lang w:val="fr-CA"/>
        </w:rPr>
        <w:t xml:space="preserve">pour </w:t>
      </w:r>
      <w:r w:rsidR="00A31096">
        <w:rPr>
          <w:rFonts w:asciiTheme="minorHAnsi" w:hAnsiTheme="minorHAnsi"/>
          <w:sz w:val="22"/>
          <w:szCs w:val="22"/>
          <w:lang w:val="fr-CA"/>
        </w:rPr>
        <w:t>éviter toute redondance dans les rapports au niveau national.</w:t>
      </w:r>
    </w:p>
    <w:p w14:paraId="18EB8826" w14:textId="77777777" w:rsidR="00C260B7" w:rsidRPr="00E66FBE" w:rsidRDefault="00C260B7" w:rsidP="00C7059E">
      <w:pPr>
        <w:pStyle w:val="ListParagraph"/>
        <w:ind w:left="425"/>
        <w:jc w:val="left"/>
        <w:rPr>
          <w:rFonts w:asciiTheme="minorHAnsi" w:hAnsiTheme="minorHAnsi"/>
          <w:lang w:val="fr-CA"/>
        </w:rPr>
      </w:pPr>
    </w:p>
    <w:p w14:paraId="7B5BE46C" w14:textId="522A7EEC" w:rsidR="00C260B7" w:rsidRPr="00E66FBE" w:rsidRDefault="00C7059E" w:rsidP="00C7059E">
      <w:pPr>
        <w:tabs>
          <w:tab w:val="left" w:pos="426"/>
        </w:tabs>
        <w:rPr>
          <w:rFonts w:asciiTheme="minorHAnsi" w:hAnsiTheme="minorHAnsi"/>
          <w:sz w:val="22"/>
          <w:szCs w:val="22"/>
          <w:lang w:val="fr-CA"/>
        </w:rPr>
      </w:pPr>
      <w:r w:rsidRPr="00E66FBE">
        <w:rPr>
          <w:rFonts w:asciiTheme="minorHAnsi" w:hAnsiTheme="minorHAnsi"/>
          <w:sz w:val="22"/>
          <w:szCs w:val="22"/>
          <w:lang w:val="fr-CA"/>
        </w:rPr>
        <w:t>43.</w:t>
      </w:r>
      <w:r w:rsidRPr="00E66FBE">
        <w:rPr>
          <w:rFonts w:asciiTheme="minorHAnsi" w:hAnsiTheme="minorHAnsi"/>
          <w:sz w:val="22"/>
          <w:szCs w:val="22"/>
          <w:lang w:val="fr-CA"/>
        </w:rPr>
        <w:tab/>
      </w:r>
      <w:r w:rsidR="00A31096">
        <w:rPr>
          <w:rFonts w:asciiTheme="minorHAnsi" w:hAnsiTheme="minorHAnsi"/>
          <w:sz w:val="22"/>
          <w:szCs w:val="22"/>
          <w:lang w:val="fr-CA"/>
        </w:rPr>
        <w:t xml:space="preserve">DEMANDE EN OUTRE au Secrétariat de participer, s’il y a lieu, aux discussions </w:t>
      </w:r>
      <w:r w:rsidR="008C7AD8">
        <w:rPr>
          <w:rFonts w:asciiTheme="minorHAnsi" w:hAnsiTheme="minorHAnsi"/>
          <w:sz w:val="22"/>
          <w:szCs w:val="22"/>
          <w:lang w:val="fr-CA"/>
        </w:rPr>
        <w:t>sur les</w:t>
      </w:r>
      <w:r w:rsidR="00A31096">
        <w:rPr>
          <w:rFonts w:asciiTheme="minorHAnsi" w:hAnsiTheme="minorHAnsi"/>
          <w:sz w:val="22"/>
          <w:szCs w:val="22"/>
          <w:lang w:val="fr-CA"/>
        </w:rPr>
        <w:t xml:space="preserve"> Objectifs de développement durable 14 et 15 et des </w:t>
      </w:r>
      <w:r w:rsidR="008C7AD8">
        <w:rPr>
          <w:rFonts w:asciiTheme="minorHAnsi" w:hAnsiTheme="minorHAnsi"/>
          <w:sz w:val="22"/>
          <w:szCs w:val="22"/>
          <w:lang w:val="fr-CA"/>
        </w:rPr>
        <w:t>c</w:t>
      </w:r>
      <w:r w:rsidR="00A31096">
        <w:rPr>
          <w:rFonts w:asciiTheme="minorHAnsi" w:hAnsiTheme="minorHAnsi"/>
          <w:sz w:val="22"/>
          <w:szCs w:val="22"/>
          <w:lang w:val="fr-CA"/>
        </w:rPr>
        <w:t>ibles 14.2 et 15.1 dans les forums internationaux.</w:t>
      </w:r>
    </w:p>
    <w:p w14:paraId="165A0663" w14:textId="77777777" w:rsidR="00C260B7" w:rsidRPr="00E66FBE" w:rsidRDefault="00C260B7" w:rsidP="00C7059E">
      <w:pPr>
        <w:pStyle w:val="ListParagraph"/>
        <w:ind w:left="425"/>
        <w:jc w:val="left"/>
        <w:rPr>
          <w:rFonts w:asciiTheme="minorHAnsi" w:hAnsiTheme="minorHAnsi"/>
          <w:lang w:val="fr-CA"/>
        </w:rPr>
      </w:pPr>
    </w:p>
    <w:p w14:paraId="6B230C0B" w14:textId="01941EC1" w:rsidR="00C260B7" w:rsidRPr="00A31096" w:rsidRDefault="00C7059E" w:rsidP="00C7059E">
      <w:pPr>
        <w:tabs>
          <w:tab w:val="left" w:pos="426"/>
        </w:tabs>
        <w:rPr>
          <w:rFonts w:asciiTheme="minorHAnsi" w:hAnsiTheme="minorHAnsi"/>
          <w:sz w:val="22"/>
          <w:szCs w:val="22"/>
          <w:lang w:val="fr-CA"/>
        </w:rPr>
      </w:pPr>
      <w:r w:rsidRPr="00A31096">
        <w:rPr>
          <w:rFonts w:asciiTheme="minorHAnsi" w:hAnsiTheme="minorHAnsi"/>
          <w:sz w:val="22"/>
          <w:szCs w:val="22"/>
          <w:lang w:val="fr-CA"/>
        </w:rPr>
        <w:t>44.</w:t>
      </w:r>
      <w:r w:rsidRPr="00A31096">
        <w:rPr>
          <w:rFonts w:asciiTheme="minorHAnsi" w:hAnsiTheme="minorHAnsi"/>
          <w:sz w:val="22"/>
          <w:szCs w:val="22"/>
          <w:lang w:val="fr-CA"/>
        </w:rPr>
        <w:tab/>
      </w:r>
      <w:r w:rsidR="00134791">
        <w:rPr>
          <w:rFonts w:asciiTheme="minorHAnsi" w:hAnsiTheme="minorHAnsi"/>
          <w:sz w:val="22"/>
          <w:szCs w:val="22"/>
          <w:lang w:val="fr-CA"/>
        </w:rPr>
        <w:t xml:space="preserve">DONNE INSTRUCTION au Secrétariat de participer, s’il y a lieu, aux efforts internationaux pertinents pour mettre en œuvre le Programme de développement durable à l’horizon 2030 et les ODD, notamment </w:t>
      </w:r>
      <w:r w:rsidR="008C7AD8">
        <w:rPr>
          <w:rFonts w:asciiTheme="minorHAnsi" w:hAnsiTheme="minorHAnsi"/>
          <w:sz w:val="22"/>
          <w:szCs w:val="22"/>
          <w:lang w:val="fr-CA"/>
        </w:rPr>
        <w:t>dans le cadre du</w:t>
      </w:r>
      <w:r w:rsidR="00134791">
        <w:rPr>
          <w:rFonts w:asciiTheme="minorHAnsi" w:hAnsiTheme="minorHAnsi"/>
          <w:sz w:val="22"/>
          <w:szCs w:val="22"/>
          <w:lang w:val="fr-CA"/>
        </w:rPr>
        <w:t xml:space="preserve"> Forum politique de haut niveau sur le développement durable et </w:t>
      </w:r>
      <w:r w:rsidR="008C7AD8">
        <w:rPr>
          <w:rFonts w:asciiTheme="minorHAnsi" w:hAnsiTheme="minorHAnsi"/>
          <w:sz w:val="22"/>
          <w:szCs w:val="22"/>
          <w:lang w:val="fr-CA"/>
        </w:rPr>
        <w:t>du</w:t>
      </w:r>
      <w:r w:rsidR="00134791">
        <w:rPr>
          <w:rFonts w:asciiTheme="minorHAnsi" w:hAnsiTheme="minorHAnsi"/>
          <w:sz w:val="22"/>
          <w:szCs w:val="22"/>
          <w:lang w:val="fr-CA"/>
        </w:rPr>
        <w:t xml:space="preserve"> Programme </w:t>
      </w:r>
      <w:r w:rsidR="008C7AD8">
        <w:rPr>
          <w:rFonts w:asciiTheme="minorHAnsi" w:hAnsiTheme="minorHAnsi"/>
          <w:sz w:val="22"/>
          <w:szCs w:val="22"/>
          <w:lang w:val="fr-CA"/>
        </w:rPr>
        <w:t>de</w:t>
      </w:r>
      <w:r w:rsidR="00134791">
        <w:rPr>
          <w:rFonts w:asciiTheme="minorHAnsi" w:hAnsiTheme="minorHAnsi"/>
          <w:sz w:val="22"/>
          <w:szCs w:val="22"/>
          <w:lang w:val="fr-CA"/>
        </w:rPr>
        <w:t xml:space="preserve"> développement durable </w:t>
      </w:r>
      <w:r w:rsidR="008C7AD8">
        <w:rPr>
          <w:rFonts w:asciiTheme="minorHAnsi" w:hAnsiTheme="minorHAnsi"/>
          <w:sz w:val="22"/>
          <w:szCs w:val="22"/>
          <w:lang w:val="fr-CA"/>
        </w:rPr>
        <w:t xml:space="preserve">à l’horizon 2030 </w:t>
      </w:r>
      <w:r w:rsidR="00134791">
        <w:rPr>
          <w:rFonts w:asciiTheme="minorHAnsi" w:hAnsiTheme="minorHAnsi"/>
          <w:sz w:val="22"/>
          <w:szCs w:val="22"/>
          <w:lang w:val="fr-CA"/>
        </w:rPr>
        <w:t xml:space="preserve">et les Objectifs de développement durable (ODD). </w:t>
      </w:r>
    </w:p>
    <w:p w14:paraId="41771F8B" w14:textId="77777777" w:rsidR="00646474" w:rsidRPr="00A31096" w:rsidRDefault="00646474" w:rsidP="00C7059E">
      <w:pPr>
        <w:pStyle w:val="ListParagraph"/>
        <w:ind w:left="425"/>
        <w:jc w:val="left"/>
        <w:rPr>
          <w:rFonts w:asciiTheme="minorHAnsi" w:hAnsiTheme="minorHAnsi"/>
          <w:lang w:val="fr-CA"/>
        </w:rPr>
      </w:pPr>
    </w:p>
    <w:p w14:paraId="2E0D3237" w14:textId="37E3AE7F" w:rsidR="00646474" w:rsidRPr="00A31096" w:rsidRDefault="00C7059E" w:rsidP="00C7059E">
      <w:pPr>
        <w:tabs>
          <w:tab w:val="left" w:pos="426"/>
        </w:tabs>
        <w:rPr>
          <w:rFonts w:asciiTheme="minorHAnsi" w:hAnsiTheme="minorHAnsi"/>
          <w:sz w:val="22"/>
          <w:szCs w:val="22"/>
          <w:lang w:val="fr-CA"/>
        </w:rPr>
      </w:pPr>
      <w:r w:rsidRPr="00A31096">
        <w:rPr>
          <w:rFonts w:asciiTheme="minorHAnsi" w:hAnsiTheme="minorHAnsi"/>
          <w:sz w:val="22"/>
          <w:szCs w:val="22"/>
          <w:lang w:val="fr-CA"/>
        </w:rPr>
        <w:t>45.</w:t>
      </w:r>
      <w:r w:rsidRPr="00A31096">
        <w:rPr>
          <w:rFonts w:asciiTheme="minorHAnsi" w:hAnsiTheme="minorHAnsi"/>
          <w:sz w:val="22"/>
          <w:szCs w:val="22"/>
          <w:lang w:val="fr-CA"/>
        </w:rPr>
        <w:tab/>
      </w:r>
      <w:r w:rsidR="00134791">
        <w:rPr>
          <w:rFonts w:asciiTheme="minorHAnsi" w:hAnsiTheme="minorHAnsi"/>
          <w:sz w:val="22"/>
          <w:szCs w:val="22"/>
          <w:lang w:val="fr-CA"/>
        </w:rPr>
        <w:t xml:space="preserve">DONNE EN OUTRE INSTRUCTION au Secrétariat </w:t>
      </w:r>
      <w:r w:rsidR="008C7AD8">
        <w:rPr>
          <w:rFonts w:asciiTheme="minorHAnsi" w:hAnsiTheme="minorHAnsi"/>
          <w:sz w:val="22"/>
          <w:szCs w:val="22"/>
          <w:lang w:val="fr-CA"/>
        </w:rPr>
        <w:t>d’aider</w:t>
      </w:r>
      <w:r w:rsidR="00134791">
        <w:rPr>
          <w:rFonts w:asciiTheme="minorHAnsi" w:hAnsiTheme="minorHAnsi"/>
          <w:sz w:val="22"/>
          <w:szCs w:val="22"/>
          <w:lang w:val="fr-CA"/>
        </w:rPr>
        <w:t xml:space="preserve"> les Parties contractantes </w:t>
      </w:r>
      <w:r w:rsidR="008C7AD8">
        <w:rPr>
          <w:rFonts w:asciiTheme="minorHAnsi" w:hAnsiTheme="minorHAnsi"/>
          <w:sz w:val="22"/>
          <w:szCs w:val="22"/>
          <w:lang w:val="fr-CA"/>
        </w:rPr>
        <w:t xml:space="preserve">à </w:t>
      </w:r>
      <w:r w:rsidR="00A44ADD">
        <w:rPr>
          <w:rFonts w:asciiTheme="minorHAnsi" w:hAnsiTheme="minorHAnsi"/>
          <w:sz w:val="22"/>
          <w:szCs w:val="22"/>
          <w:lang w:val="fr-CA"/>
        </w:rPr>
        <w:t xml:space="preserve">renforcer </w:t>
      </w:r>
      <w:r w:rsidR="00134791">
        <w:rPr>
          <w:rFonts w:asciiTheme="minorHAnsi" w:hAnsiTheme="minorHAnsi"/>
          <w:sz w:val="22"/>
          <w:szCs w:val="22"/>
          <w:lang w:val="fr-CA"/>
        </w:rPr>
        <w:t xml:space="preserve">la pertinence des zones humides et de la Convention et </w:t>
      </w:r>
      <w:r w:rsidR="008C7AD8">
        <w:rPr>
          <w:rFonts w:asciiTheme="minorHAnsi" w:hAnsiTheme="minorHAnsi"/>
          <w:sz w:val="22"/>
          <w:szCs w:val="22"/>
          <w:lang w:val="fr-CA"/>
        </w:rPr>
        <w:t>à</w:t>
      </w:r>
      <w:r w:rsidR="00134791">
        <w:rPr>
          <w:rFonts w:asciiTheme="minorHAnsi" w:hAnsiTheme="minorHAnsi"/>
          <w:sz w:val="22"/>
          <w:szCs w:val="22"/>
          <w:lang w:val="fr-CA"/>
        </w:rPr>
        <w:t xml:space="preserve"> les intégr</w:t>
      </w:r>
      <w:r w:rsidR="008C7AD8">
        <w:rPr>
          <w:rFonts w:asciiTheme="minorHAnsi" w:hAnsiTheme="minorHAnsi"/>
          <w:sz w:val="22"/>
          <w:szCs w:val="22"/>
          <w:lang w:val="fr-CA"/>
        </w:rPr>
        <w:t>er</w:t>
      </w:r>
      <w:r w:rsidR="00134791">
        <w:rPr>
          <w:rFonts w:asciiTheme="minorHAnsi" w:hAnsiTheme="minorHAnsi"/>
          <w:sz w:val="22"/>
          <w:szCs w:val="22"/>
          <w:lang w:val="fr-CA"/>
        </w:rPr>
        <w:t xml:space="preserve"> dans le Programme de développement durable à l’horizon 2030, notamment </w:t>
      </w:r>
      <w:r w:rsidR="008C7AD8">
        <w:rPr>
          <w:rFonts w:asciiTheme="minorHAnsi" w:hAnsiTheme="minorHAnsi"/>
          <w:sz w:val="22"/>
          <w:szCs w:val="22"/>
          <w:lang w:val="fr-CA"/>
        </w:rPr>
        <w:t>en collaborant</w:t>
      </w:r>
      <w:r w:rsidR="00134791">
        <w:rPr>
          <w:rFonts w:asciiTheme="minorHAnsi" w:hAnsiTheme="minorHAnsi"/>
          <w:sz w:val="22"/>
          <w:szCs w:val="22"/>
          <w:lang w:val="fr-CA"/>
        </w:rPr>
        <w:t xml:space="preserve"> avec les organisations intergouvernementales, les Organisations internationales partenaires (OIP) et les partenaires des secteurs public et privé </w:t>
      </w:r>
      <w:r w:rsidR="008C7AD8">
        <w:rPr>
          <w:rFonts w:asciiTheme="minorHAnsi" w:hAnsiTheme="minorHAnsi"/>
          <w:sz w:val="22"/>
          <w:szCs w:val="22"/>
          <w:lang w:val="fr-CA"/>
        </w:rPr>
        <w:t>à</w:t>
      </w:r>
      <w:r w:rsidR="00134791">
        <w:rPr>
          <w:rFonts w:asciiTheme="minorHAnsi" w:hAnsiTheme="minorHAnsi"/>
          <w:sz w:val="22"/>
          <w:szCs w:val="22"/>
          <w:lang w:val="fr-CA"/>
        </w:rPr>
        <w:t xml:space="preserve"> l’élaboration d’orientations et d’outils, </w:t>
      </w:r>
      <w:r w:rsidR="008C7AD8">
        <w:rPr>
          <w:rFonts w:asciiTheme="minorHAnsi" w:hAnsiTheme="minorHAnsi"/>
          <w:sz w:val="22"/>
          <w:szCs w:val="22"/>
          <w:lang w:val="fr-CA"/>
        </w:rPr>
        <w:t>au</w:t>
      </w:r>
      <w:r w:rsidR="00134791">
        <w:rPr>
          <w:rFonts w:asciiTheme="minorHAnsi" w:hAnsiTheme="minorHAnsi"/>
          <w:sz w:val="22"/>
          <w:szCs w:val="22"/>
          <w:lang w:val="fr-CA"/>
        </w:rPr>
        <w:t xml:space="preserve"> renforcement des capacités et </w:t>
      </w:r>
      <w:r w:rsidR="008C7AD8">
        <w:rPr>
          <w:rFonts w:asciiTheme="minorHAnsi" w:hAnsiTheme="minorHAnsi"/>
          <w:sz w:val="22"/>
          <w:szCs w:val="22"/>
          <w:lang w:val="fr-CA"/>
        </w:rPr>
        <w:t xml:space="preserve">à </w:t>
      </w:r>
      <w:r w:rsidR="00134791">
        <w:rPr>
          <w:rFonts w:asciiTheme="minorHAnsi" w:hAnsiTheme="minorHAnsi"/>
          <w:sz w:val="22"/>
          <w:szCs w:val="22"/>
          <w:lang w:val="fr-CA"/>
        </w:rPr>
        <w:t>l’identification de possibilités d’accès aux ressources.</w:t>
      </w:r>
    </w:p>
    <w:p w14:paraId="36FE01C8" w14:textId="77777777" w:rsidR="009D0C71" w:rsidRPr="00A31096" w:rsidRDefault="009D0C71" w:rsidP="00C7059E">
      <w:pPr>
        <w:keepNext/>
        <w:keepLines/>
        <w:tabs>
          <w:tab w:val="left" w:pos="426"/>
        </w:tabs>
        <w:autoSpaceDE w:val="0"/>
        <w:autoSpaceDN w:val="0"/>
        <w:adjustRightInd w:val="0"/>
        <w:rPr>
          <w:rFonts w:asciiTheme="minorHAnsi" w:hAnsiTheme="minorHAnsi"/>
          <w:sz w:val="22"/>
          <w:szCs w:val="22"/>
          <w:lang w:val="fr-CA"/>
        </w:rPr>
      </w:pPr>
    </w:p>
    <w:p w14:paraId="592DFA00" w14:textId="79D04CB7" w:rsidR="00E606C2" w:rsidRPr="00A31096" w:rsidRDefault="00C7059E" w:rsidP="00C7059E">
      <w:pPr>
        <w:keepNext/>
        <w:keepLines/>
        <w:tabs>
          <w:tab w:val="left" w:pos="426"/>
        </w:tabs>
        <w:autoSpaceDE w:val="0"/>
        <w:autoSpaceDN w:val="0"/>
        <w:adjustRightInd w:val="0"/>
        <w:rPr>
          <w:rFonts w:asciiTheme="minorHAnsi" w:hAnsiTheme="minorHAnsi"/>
          <w:sz w:val="22"/>
          <w:szCs w:val="22"/>
          <w:lang w:val="fr-CA"/>
        </w:rPr>
      </w:pPr>
      <w:r w:rsidRPr="00A31096">
        <w:rPr>
          <w:rFonts w:asciiTheme="minorHAnsi" w:hAnsiTheme="minorHAnsi" w:cstheme="minorHAnsi"/>
          <w:bCs/>
          <w:sz w:val="22"/>
          <w:szCs w:val="22"/>
          <w:lang w:val="fr-CA"/>
        </w:rPr>
        <w:t>46.</w:t>
      </w:r>
      <w:r w:rsidRPr="00A31096">
        <w:rPr>
          <w:rFonts w:asciiTheme="minorHAnsi" w:hAnsiTheme="minorHAnsi" w:cstheme="minorHAnsi"/>
          <w:bCs/>
          <w:sz w:val="22"/>
          <w:szCs w:val="22"/>
          <w:lang w:val="fr-CA"/>
        </w:rPr>
        <w:tab/>
      </w:r>
      <w:r w:rsidR="007D46E9" w:rsidRPr="00A31096">
        <w:rPr>
          <w:rFonts w:asciiTheme="minorHAnsi" w:hAnsiTheme="minorHAnsi" w:cstheme="minorHAnsi"/>
          <w:bCs/>
          <w:sz w:val="22"/>
          <w:szCs w:val="22"/>
          <w:lang w:val="fr-CA"/>
        </w:rPr>
        <w:t>ENCOURAGE</w:t>
      </w:r>
      <w:r w:rsidR="00134791">
        <w:rPr>
          <w:rFonts w:asciiTheme="minorHAnsi" w:hAnsiTheme="minorHAnsi" w:cstheme="minorHAnsi"/>
          <w:bCs/>
          <w:sz w:val="22"/>
          <w:szCs w:val="22"/>
          <w:lang w:val="fr-CA"/>
        </w:rPr>
        <w:t xml:space="preserve"> les Parties contractantes à renforcer leurs mécanismes </w:t>
      </w:r>
      <w:r w:rsidR="003B6805">
        <w:rPr>
          <w:rFonts w:asciiTheme="minorHAnsi" w:hAnsiTheme="minorHAnsi" w:cstheme="minorHAnsi"/>
          <w:bCs/>
          <w:sz w:val="22"/>
          <w:szCs w:val="22"/>
          <w:lang w:val="fr-CA"/>
        </w:rPr>
        <w:t>pour améliorer la</w:t>
      </w:r>
      <w:r w:rsidR="00134791">
        <w:rPr>
          <w:rFonts w:asciiTheme="minorHAnsi" w:hAnsiTheme="minorHAnsi" w:cstheme="minorHAnsi"/>
          <w:bCs/>
          <w:sz w:val="22"/>
          <w:szCs w:val="22"/>
          <w:lang w:val="fr-CA"/>
        </w:rPr>
        <w:t xml:space="preserve"> coordination entre les autorités statistiques nationales et sous</w:t>
      </w:r>
      <w:r w:rsidR="00134791">
        <w:rPr>
          <w:rFonts w:asciiTheme="minorHAnsi" w:hAnsiTheme="minorHAnsi" w:cstheme="minorHAnsi"/>
          <w:bCs/>
          <w:sz w:val="22"/>
          <w:szCs w:val="22"/>
          <w:lang w:val="fr-CA"/>
        </w:rPr>
        <w:noBreakHyphen/>
        <w:t xml:space="preserve">nationales chargées de faire rapport sur les Objectifs de développement durable et en particulier ceux qui ont trait aux zones humides. </w:t>
      </w:r>
      <w:r w:rsidR="007D46E9" w:rsidRPr="00A31096">
        <w:rPr>
          <w:rFonts w:asciiTheme="minorHAnsi" w:hAnsiTheme="minorHAnsi" w:cstheme="minorHAnsi"/>
          <w:bCs/>
          <w:sz w:val="22"/>
          <w:szCs w:val="22"/>
          <w:lang w:val="fr-CA"/>
        </w:rPr>
        <w:t xml:space="preserve"> </w:t>
      </w:r>
      <w:r w:rsidR="00CA47D8" w:rsidRPr="00A31096">
        <w:rPr>
          <w:rFonts w:asciiTheme="minorHAnsi" w:hAnsiTheme="minorHAnsi" w:cstheme="minorHAnsi"/>
          <w:bCs/>
          <w:sz w:val="22"/>
          <w:szCs w:val="22"/>
          <w:lang w:val="fr-CA"/>
        </w:rPr>
        <w:t xml:space="preserve"> </w:t>
      </w:r>
    </w:p>
    <w:p w14:paraId="72AEC5EF" w14:textId="77777777" w:rsidR="002D6BB9" w:rsidRPr="00A31096" w:rsidRDefault="002D6BB9" w:rsidP="00C7059E">
      <w:pPr>
        <w:pStyle w:val="ListParagraph"/>
        <w:ind w:left="425"/>
        <w:jc w:val="left"/>
        <w:rPr>
          <w:rFonts w:asciiTheme="minorHAnsi" w:hAnsiTheme="minorHAnsi"/>
          <w:lang w:val="fr-CA"/>
        </w:rPr>
      </w:pPr>
    </w:p>
    <w:p w14:paraId="1D6A0DBE" w14:textId="44DD6EF4" w:rsidR="00646474" w:rsidRPr="00A31096" w:rsidRDefault="00C7059E" w:rsidP="00C7059E">
      <w:pPr>
        <w:rPr>
          <w:rFonts w:asciiTheme="minorHAnsi" w:hAnsiTheme="minorHAnsi"/>
          <w:sz w:val="22"/>
          <w:szCs w:val="22"/>
          <w:lang w:val="fr-CA"/>
        </w:rPr>
      </w:pPr>
      <w:r w:rsidRPr="00A31096">
        <w:rPr>
          <w:rFonts w:asciiTheme="minorHAnsi" w:hAnsiTheme="minorHAnsi"/>
          <w:sz w:val="22"/>
          <w:szCs w:val="22"/>
          <w:lang w:val="fr-CA"/>
        </w:rPr>
        <w:t>47.</w:t>
      </w:r>
      <w:r w:rsidRPr="00A31096">
        <w:rPr>
          <w:rFonts w:asciiTheme="minorHAnsi" w:hAnsiTheme="minorHAnsi"/>
          <w:sz w:val="22"/>
          <w:szCs w:val="22"/>
          <w:lang w:val="fr-CA"/>
        </w:rPr>
        <w:tab/>
      </w:r>
      <w:r w:rsidR="00134791">
        <w:rPr>
          <w:rFonts w:asciiTheme="minorHAnsi" w:hAnsiTheme="minorHAnsi"/>
          <w:sz w:val="22"/>
          <w:szCs w:val="22"/>
          <w:lang w:val="fr-CA"/>
        </w:rPr>
        <w:t xml:space="preserve">ENCOURAGE ÉGALEMENT les Parties contractantes à élever l’importance des zones humides et de la Convention pour la réalisation du Programme de développement durable à l’horizon 2030 et des ODD et </w:t>
      </w:r>
      <w:r w:rsidR="003B6805">
        <w:rPr>
          <w:rFonts w:asciiTheme="minorHAnsi" w:hAnsiTheme="minorHAnsi"/>
          <w:sz w:val="22"/>
          <w:szCs w:val="22"/>
          <w:lang w:val="fr-CA"/>
        </w:rPr>
        <w:t>à</w:t>
      </w:r>
      <w:r w:rsidR="00134791">
        <w:rPr>
          <w:rFonts w:asciiTheme="minorHAnsi" w:hAnsiTheme="minorHAnsi"/>
          <w:sz w:val="22"/>
          <w:szCs w:val="22"/>
          <w:lang w:val="fr-CA"/>
        </w:rPr>
        <w:t xml:space="preserve"> </w:t>
      </w:r>
      <w:r w:rsidR="003B6805">
        <w:rPr>
          <w:rFonts w:asciiTheme="minorHAnsi" w:hAnsiTheme="minorHAnsi"/>
          <w:sz w:val="22"/>
          <w:szCs w:val="22"/>
          <w:lang w:val="fr-CA"/>
        </w:rPr>
        <w:t xml:space="preserve">consolider </w:t>
      </w:r>
      <w:r w:rsidR="00134791">
        <w:rPr>
          <w:rFonts w:asciiTheme="minorHAnsi" w:hAnsiTheme="minorHAnsi"/>
          <w:sz w:val="22"/>
          <w:szCs w:val="22"/>
          <w:lang w:val="fr-CA"/>
        </w:rPr>
        <w:t>les efforts d’intégration aux niveaux national et sous</w:t>
      </w:r>
      <w:r w:rsidR="00134791">
        <w:rPr>
          <w:rFonts w:asciiTheme="minorHAnsi" w:hAnsiTheme="minorHAnsi"/>
          <w:sz w:val="22"/>
          <w:szCs w:val="22"/>
          <w:lang w:val="fr-CA"/>
        </w:rPr>
        <w:noBreakHyphen/>
        <w:t>national.</w:t>
      </w:r>
      <w:r w:rsidR="00646474" w:rsidRPr="00A31096">
        <w:rPr>
          <w:rFonts w:asciiTheme="minorHAnsi" w:hAnsiTheme="minorHAnsi"/>
          <w:sz w:val="22"/>
          <w:szCs w:val="22"/>
          <w:lang w:val="fr-CA"/>
        </w:rPr>
        <w:t xml:space="preserve"> </w:t>
      </w:r>
    </w:p>
    <w:p w14:paraId="57474AC9" w14:textId="5F45A108" w:rsidR="00DA402B" w:rsidRPr="00A31096" w:rsidRDefault="00DA402B" w:rsidP="00C7059E">
      <w:pPr>
        <w:pStyle w:val="ListParagraph"/>
        <w:ind w:left="425"/>
        <w:jc w:val="left"/>
        <w:rPr>
          <w:rFonts w:asciiTheme="minorHAnsi" w:hAnsiTheme="minorHAnsi"/>
          <w:lang w:val="fr-CA"/>
        </w:rPr>
      </w:pPr>
    </w:p>
    <w:p w14:paraId="25B0E44B" w14:textId="172578F8" w:rsidR="00DA402B" w:rsidRPr="00A31096" w:rsidRDefault="00C7059E" w:rsidP="00C7059E">
      <w:pPr>
        <w:pStyle w:val="Default"/>
        <w:rPr>
          <w:rFonts w:asciiTheme="minorHAnsi" w:hAnsiTheme="minorHAnsi" w:cstheme="minorHAnsi"/>
          <w:sz w:val="22"/>
          <w:szCs w:val="22"/>
          <w:lang w:val="fr-CA"/>
        </w:rPr>
      </w:pPr>
      <w:r w:rsidRPr="00A31096">
        <w:rPr>
          <w:rFonts w:asciiTheme="minorHAnsi" w:hAnsiTheme="minorHAnsi" w:cstheme="minorHAnsi"/>
          <w:sz w:val="22"/>
          <w:szCs w:val="22"/>
          <w:lang w:val="fr-CA"/>
        </w:rPr>
        <w:t>48.</w:t>
      </w:r>
      <w:r w:rsidRPr="00A31096">
        <w:rPr>
          <w:rFonts w:asciiTheme="minorHAnsi" w:hAnsiTheme="minorHAnsi" w:cstheme="minorHAnsi"/>
          <w:sz w:val="22"/>
          <w:szCs w:val="22"/>
          <w:lang w:val="fr-CA"/>
        </w:rPr>
        <w:tab/>
      </w:r>
      <w:r w:rsidR="003864EE" w:rsidRPr="00A31096">
        <w:rPr>
          <w:rFonts w:asciiTheme="minorHAnsi" w:hAnsiTheme="minorHAnsi" w:cstheme="minorHAnsi"/>
          <w:sz w:val="22"/>
          <w:szCs w:val="22"/>
          <w:lang w:val="fr-CA"/>
        </w:rPr>
        <w:t>INVITE</w:t>
      </w:r>
      <w:r w:rsidR="00134791">
        <w:rPr>
          <w:rFonts w:asciiTheme="minorHAnsi" w:hAnsiTheme="minorHAnsi" w:cstheme="minorHAnsi"/>
          <w:sz w:val="22"/>
          <w:szCs w:val="22"/>
          <w:lang w:val="fr-CA"/>
        </w:rPr>
        <w:t xml:space="preserve"> les </w:t>
      </w:r>
      <w:r w:rsidR="00DA402B" w:rsidRPr="00A31096">
        <w:rPr>
          <w:rFonts w:asciiTheme="minorHAnsi" w:hAnsiTheme="minorHAnsi" w:cstheme="minorHAnsi"/>
          <w:sz w:val="22"/>
          <w:szCs w:val="22"/>
          <w:lang w:val="fr-CA"/>
        </w:rPr>
        <w:t xml:space="preserve">Parties </w:t>
      </w:r>
      <w:r w:rsidR="00134791">
        <w:rPr>
          <w:rFonts w:asciiTheme="minorHAnsi" w:hAnsiTheme="minorHAnsi" w:cstheme="minorHAnsi"/>
          <w:sz w:val="22"/>
          <w:szCs w:val="22"/>
          <w:lang w:val="fr-CA"/>
        </w:rPr>
        <w:t xml:space="preserve">aux AME à envisager d’autres mesures pour promouvoir la cohérence politique à tous les niveaux pertinents, améliorer l’efficacité, réduire le recouvrement et la redondance inutiles et renforcer la coopération et la coordination entre les AME. </w:t>
      </w:r>
    </w:p>
    <w:p w14:paraId="28158DB6" w14:textId="5F036048" w:rsidR="009E50FC" w:rsidRPr="00A31096" w:rsidRDefault="009E50FC" w:rsidP="00C7059E">
      <w:pPr>
        <w:pStyle w:val="ListParagraph"/>
        <w:ind w:left="425"/>
        <w:jc w:val="left"/>
        <w:rPr>
          <w:rFonts w:asciiTheme="minorHAnsi" w:hAnsiTheme="minorHAnsi" w:cstheme="minorHAnsi"/>
          <w:lang w:val="fr-CA"/>
        </w:rPr>
      </w:pPr>
    </w:p>
    <w:p w14:paraId="2CB636F5" w14:textId="297DFF50" w:rsidR="009E50FC" w:rsidRPr="00A31096" w:rsidRDefault="00C7059E" w:rsidP="00C7059E">
      <w:pPr>
        <w:rPr>
          <w:rFonts w:asciiTheme="minorHAnsi" w:hAnsiTheme="minorHAnsi" w:cstheme="minorHAnsi"/>
          <w:sz w:val="22"/>
          <w:szCs w:val="22"/>
          <w:lang w:val="fr-CA"/>
        </w:rPr>
      </w:pPr>
      <w:r w:rsidRPr="00A31096">
        <w:rPr>
          <w:rFonts w:asciiTheme="minorHAnsi" w:hAnsiTheme="minorHAnsi" w:cstheme="minorHAnsi"/>
          <w:sz w:val="22"/>
          <w:szCs w:val="22"/>
          <w:lang w:val="fr-CA"/>
        </w:rPr>
        <w:t>49.</w:t>
      </w:r>
      <w:r w:rsidRPr="00A31096">
        <w:rPr>
          <w:rFonts w:asciiTheme="minorHAnsi" w:hAnsiTheme="minorHAnsi" w:cstheme="minorHAnsi"/>
          <w:sz w:val="22"/>
          <w:szCs w:val="22"/>
          <w:lang w:val="fr-CA"/>
        </w:rPr>
        <w:tab/>
      </w:r>
      <w:r w:rsidR="009E50FC" w:rsidRPr="00A31096">
        <w:rPr>
          <w:rFonts w:asciiTheme="minorHAnsi" w:hAnsiTheme="minorHAnsi" w:cstheme="minorHAnsi"/>
          <w:sz w:val="22"/>
          <w:szCs w:val="22"/>
          <w:lang w:val="fr-CA"/>
        </w:rPr>
        <w:t>RECOMM</w:t>
      </w:r>
      <w:r w:rsidR="00134791">
        <w:rPr>
          <w:rFonts w:asciiTheme="minorHAnsi" w:hAnsiTheme="minorHAnsi" w:cstheme="minorHAnsi"/>
          <w:sz w:val="22"/>
          <w:szCs w:val="22"/>
          <w:lang w:val="fr-CA"/>
        </w:rPr>
        <w:t xml:space="preserve">ANDE que les </w:t>
      </w:r>
      <w:r w:rsidR="009E50FC" w:rsidRPr="00A31096">
        <w:rPr>
          <w:rFonts w:asciiTheme="minorHAnsi" w:hAnsiTheme="minorHAnsi" w:cstheme="minorHAnsi"/>
          <w:sz w:val="22"/>
          <w:szCs w:val="22"/>
          <w:lang w:val="fr-CA"/>
        </w:rPr>
        <w:t xml:space="preserve">Parties </w:t>
      </w:r>
      <w:r w:rsidR="00F10EE3">
        <w:rPr>
          <w:rFonts w:asciiTheme="minorHAnsi" w:hAnsiTheme="minorHAnsi" w:cstheme="minorHAnsi"/>
          <w:sz w:val="22"/>
          <w:szCs w:val="22"/>
          <w:lang w:val="fr-CA"/>
        </w:rPr>
        <w:t>renforcent encore la coopération, la coordination et les synergies entre les correspondants nationaux des conventions relatives à la biodiversité et autres partenaires au niveau national pour améliorer l’application cohérente de la Convention au niveau national.</w:t>
      </w:r>
    </w:p>
    <w:p w14:paraId="2F98D7B1" w14:textId="77777777" w:rsidR="00DA402B" w:rsidRPr="00A31096" w:rsidRDefault="00DA402B" w:rsidP="006B4ED5">
      <w:pPr>
        <w:pStyle w:val="ListParagraph"/>
        <w:jc w:val="left"/>
        <w:rPr>
          <w:rFonts w:asciiTheme="minorHAnsi" w:hAnsiTheme="minorHAnsi"/>
          <w:lang w:val="fr-CA"/>
        </w:rPr>
      </w:pPr>
    </w:p>
    <w:p w14:paraId="4C2997BB" w14:textId="56403846" w:rsidR="002D6BB9" w:rsidRPr="00A31096" w:rsidRDefault="00BE67CD" w:rsidP="006B4ED5">
      <w:pPr>
        <w:keepNext/>
        <w:keepLines/>
        <w:tabs>
          <w:tab w:val="left" w:pos="426"/>
        </w:tabs>
        <w:autoSpaceDE w:val="0"/>
        <w:autoSpaceDN w:val="0"/>
        <w:adjustRightInd w:val="0"/>
        <w:rPr>
          <w:rFonts w:asciiTheme="minorHAnsi" w:hAnsiTheme="minorHAnsi"/>
          <w:b/>
          <w:sz w:val="22"/>
          <w:szCs w:val="22"/>
          <w:lang w:val="fr-CA"/>
        </w:rPr>
      </w:pPr>
      <w:r w:rsidRPr="00A31096">
        <w:rPr>
          <w:rFonts w:asciiTheme="minorHAnsi" w:hAnsiTheme="minorHAnsi"/>
          <w:b/>
          <w:sz w:val="22"/>
          <w:szCs w:val="22"/>
          <w:lang w:val="fr-CA"/>
        </w:rPr>
        <w:t>Concern</w:t>
      </w:r>
      <w:r w:rsidR="00F10EE3">
        <w:rPr>
          <w:rFonts w:asciiTheme="minorHAnsi" w:hAnsiTheme="minorHAnsi"/>
          <w:b/>
          <w:sz w:val="22"/>
          <w:szCs w:val="22"/>
          <w:lang w:val="fr-CA"/>
        </w:rPr>
        <w:t>ant le Fonds pour l’environnement mondial</w:t>
      </w:r>
      <w:r w:rsidR="002D6BB9" w:rsidRPr="00A31096">
        <w:rPr>
          <w:rFonts w:asciiTheme="minorHAnsi" w:hAnsiTheme="minorHAnsi"/>
          <w:b/>
          <w:sz w:val="22"/>
          <w:szCs w:val="22"/>
          <w:lang w:val="fr-CA"/>
        </w:rPr>
        <w:t xml:space="preserve"> </w:t>
      </w:r>
    </w:p>
    <w:p w14:paraId="62095BA0" w14:textId="77777777" w:rsidR="00EE511E" w:rsidRPr="00A31096" w:rsidRDefault="00EE511E" w:rsidP="006B4ED5">
      <w:pPr>
        <w:pStyle w:val="ListParagraph"/>
        <w:jc w:val="left"/>
        <w:rPr>
          <w:rFonts w:asciiTheme="minorHAnsi" w:hAnsiTheme="minorHAnsi"/>
          <w:lang w:val="fr-CA"/>
        </w:rPr>
      </w:pPr>
    </w:p>
    <w:p w14:paraId="0F5DBE3C" w14:textId="27AC0EB5" w:rsidR="008969EB" w:rsidRPr="00A31096" w:rsidRDefault="00C7059E" w:rsidP="00C7059E">
      <w:pPr>
        <w:pStyle w:val="CommentText"/>
        <w:suppressAutoHyphens/>
        <w:autoSpaceDE w:val="0"/>
        <w:autoSpaceDN w:val="0"/>
        <w:adjustRightInd w:val="0"/>
        <w:rPr>
          <w:rFonts w:asciiTheme="minorHAnsi" w:hAnsiTheme="minorHAnsi"/>
          <w:snapToGrid w:val="0"/>
          <w:kern w:val="22"/>
          <w:sz w:val="22"/>
          <w:szCs w:val="22"/>
          <w:lang w:val="fr-CA"/>
        </w:rPr>
      </w:pPr>
      <w:r w:rsidRPr="00A31096">
        <w:rPr>
          <w:rFonts w:asciiTheme="minorHAnsi" w:hAnsiTheme="minorHAnsi"/>
          <w:snapToGrid w:val="0"/>
          <w:kern w:val="22"/>
          <w:sz w:val="22"/>
          <w:szCs w:val="22"/>
          <w:lang w:val="fr-CA"/>
        </w:rPr>
        <w:t>50.</w:t>
      </w:r>
      <w:r w:rsidRPr="00A31096">
        <w:rPr>
          <w:rFonts w:asciiTheme="minorHAnsi" w:hAnsiTheme="minorHAnsi"/>
          <w:snapToGrid w:val="0"/>
          <w:kern w:val="22"/>
          <w:sz w:val="22"/>
          <w:szCs w:val="22"/>
          <w:lang w:val="fr-CA"/>
        </w:rPr>
        <w:tab/>
      </w:r>
      <w:r w:rsidR="00F10EE3">
        <w:rPr>
          <w:rFonts w:asciiTheme="minorHAnsi" w:hAnsiTheme="minorHAnsi"/>
          <w:snapToGrid w:val="0"/>
          <w:kern w:val="22"/>
          <w:sz w:val="22"/>
          <w:szCs w:val="22"/>
          <w:lang w:val="fr-CA"/>
        </w:rPr>
        <w:t>DEMANDE au Secrétariat de présenter au Comité permanent, conformément aux paragraphes 2, 3 et 4 de la Décision </w:t>
      </w:r>
      <w:r w:rsidR="002D6BB9" w:rsidRPr="003B6805">
        <w:rPr>
          <w:rFonts w:asciiTheme="minorHAnsi" w:hAnsiTheme="minorHAnsi"/>
          <w:snapToGrid w:val="0"/>
          <w:kern w:val="22"/>
          <w:sz w:val="22"/>
          <w:szCs w:val="22"/>
          <w:lang w:val="fr-CA"/>
        </w:rPr>
        <w:t>XII</w:t>
      </w:r>
      <w:r w:rsidR="007D3352" w:rsidRPr="003B6805">
        <w:rPr>
          <w:rFonts w:asciiTheme="minorHAnsi" w:hAnsiTheme="minorHAnsi"/>
          <w:snapToGrid w:val="0"/>
          <w:kern w:val="22"/>
          <w:sz w:val="22"/>
          <w:szCs w:val="22"/>
          <w:lang w:val="fr-CA"/>
        </w:rPr>
        <w:t>/</w:t>
      </w:r>
      <w:r w:rsidR="002D6BB9" w:rsidRPr="003B6805">
        <w:rPr>
          <w:rFonts w:asciiTheme="minorHAnsi" w:hAnsiTheme="minorHAnsi"/>
          <w:snapToGrid w:val="0"/>
          <w:kern w:val="22"/>
          <w:sz w:val="22"/>
          <w:szCs w:val="22"/>
          <w:lang w:val="fr-CA"/>
        </w:rPr>
        <w:t>30</w:t>
      </w:r>
      <w:r w:rsidR="00F10EE3">
        <w:rPr>
          <w:rFonts w:asciiTheme="minorHAnsi" w:hAnsiTheme="minorHAnsi"/>
          <w:snapToGrid w:val="0"/>
          <w:kern w:val="22"/>
          <w:sz w:val="22"/>
          <w:szCs w:val="22"/>
          <w:lang w:val="fr-CA"/>
        </w:rPr>
        <w:t xml:space="preserve"> de la CDB, des éléments d’avis pour le Fonds pour l’environnement mondial (FEM) concernant le financement des objectifs et des priorités de la Convention, conformément aux mandats du FEM et de répéter l’exercice décrit pour </w:t>
      </w:r>
      <w:r w:rsidR="00F10EE3">
        <w:rPr>
          <w:rFonts w:asciiTheme="minorHAnsi" w:hAnsiTheme="minorHAnsi"/>
          <w:snapToGrid w:val="0"/>
          <w:kern w:val="22"/>
          <w:sz w:val="22"/>
          <w:szCs w:val="22"/>
          <w:lang w:val="fr-CA"/>
        </w:rPr>
        <w:lastRenderedPageBreak/>
        <w:t xml:space="preserve">l’élaboration d’orientations stratégiques </w:t>
      </w:r>
      <w:r w:rsidR="003B6805">
        <w:rPr>
          <w:rFonts w:asciiTheme="minorHAnsi" w:hAnsiTheme="minorHAnsi"/>
          <w:snapToGrid w:val="0"/>
          <w:kern w:val="22"/>
          <w:sz w:val="22"/>
          <w:szCs w:val="22"/>
          <w:lang w:val="fr-CA"/>
        </w:rPr>
        <w:t>en vue de</w:t>
      </w:r>
      <w:r w:rsidR="00F10EE3">
        <w:rPr>
          <w:rFonts w:asciiTheme="minorHAnsi" w:hAnsiTheme="minorHAnsi"/>
          <w:snapToGrid w:val="0"/>
          <w:kern w:val="22"/>
          <w:sz w:val="22"/>
          <w:szCs w:val="22"/>
          <w:lang w:val="fr-CA"/>
        </w:rPr>
        <w:t xml:space="preserve"> la huitième </w:t>
      </w:r>
      <w:r w:rsidR="003B6805">
        <w:rPr>
          <w:rFonts w:asciiTheme="minorHAnsi" w:hAnsiTheme="minorHAnsi"/>
          <w:snapToGrid w:val="0"/>
          <w:kern w:val="22"/>
          <w:sz w:val="22"/>
          <w:szCs w:val="22"/>
          <w:lang w:val="fr-CA"/>
        </w:rPr>
        <w:t xml:space="preserve">période de </w:t>
      </w:r>
      <w:r w:rsidR="00F10EE3">
        <w:rPr>
          <w:rFonts w:asciiTheme="minorHAnsi" w:hAnsiTheme="minorHAnsi"/>
          <w:snapToGrid w:val="0"/>
          <w:kern w:val="22"/>
          <w:sz w:val="22"/>
          <w:szCs w:val="22"/>
          <w:lang w:val="fr-CA"/>
        </w:rPr>
        <w:t>reconstitution de la caisse du FEM</w:t>
      </w:r>
      <w:r w:rsidR="003B6805">
        <w:rPr>
          <w:rFonts w:asciiTheme="minorHAnsi" w:hAnsiTheme="minorHAnsi"/>
          <w:snapToGrid w:val="0"/>
          <w:kern w:val="22"/>
          <w:sz w:val="22"/>
          <w:szCs w:val="22"/>
          <w:lang w:val="fr-CA"/>
        </w:rPr>
        <w:t>,</w:t>
      </w:r>
      <w:r w:rsidR="00F10EE3">
        <w:rPr>
          <w:rFonts w:asciiTheme="minorHAnsi" w:hAnsiTheme="minorHAnsi"/>
          <w:snapToGrid w:val="0"/>
          <w:kern w:val="22"/>
          <w:sz w:val="22"/>
          <w:szCs w:val="22"/>
          <w:lang w:val="fr-CA"/>
        </w:rPr>
        <w:t xml:space="preserve"> à temps pour examen par la Conférence des Parties à la CDB à sa 15</w:t>
      </w:r>
      <w:r w:rsidR="00F10EE3" w:rsidRPr="00F10EE3">
        <w:rPr>
          <w:rFonts w:asciiTheme="minorHAnsi" w:hAnsiTheme="minorHAnsi"/>
          <w:snapToGrid w:val="0"/>
          <w:kern w:val="22"/>
          <w:sz w:val="22"/>
          <w:szCs w:val="22"/>
          <w:vertAlign w:val="superscript"/>
          <w:lang w:val="fr-CA"/>
        </w:rPr>
        <w:t>e</w:t>
      </w:r>
      <w:r w:rsidR="00F10EE3">
        <w:rPr>
          <w:rFonts w:asciiTheme="minorHAnsi" w:hAnsiTheme="minorHAnsi"/>
          <w:snapToGrid w:val="0"/>
          <w:kern w:val="22"/>
          <w:sz w:val="22"/>
          <w:szCs w:val="22"/>
          <w:lang w:val="fr-CA"/>
        </w:rPr>
        <w:t> réunion</w:t>
      </w:r>
      <w:r w:rsidR="00876FBB" w:rsidRPr="00A31096">
        <w:rPr>
          <w:rFonts w:asciiTheme="minorHAnsi" w:hAnsiTheme="minorHAnsi"/>
          <w:snapToGrid w:val="0"/>
          <w:kern w:val="22"/>
          <w:sz w:val="22"/>
          <w:szCs w:val="22"/>
          <w:lang w:val="fr-CA"/>
        </w:rPr>
        <w:t>,</w:t>
      </w:r>
      <w:r w:rsidR="00CA47D8" w:rsidRPr="00A31096">
        <w:rPr>
          <w:rFonts w:asciiTheme="minorHAnsi" w:hAnsiTheme="minorHAnsi"/>
          <w:snapToGrid w:val="0"/>
          <w:kern w:val="22"/>
          <w:sz w:val="22"/>
          <w:szCs w:val="22"/>
          <w:lang w:val="fr-CA"/>
        </w:rPr>
        <w:t xml:space="preserve"> </w:t>
      </w:r>
      <w:r w:rsidR="00F10EE3">
        <w:rPr>
          <w:rFonts w:asciiTheme="minorHAnsi" w:hAnsiTheme="minorHAnsi"/>
          <w:snapToGrid w:val="0"/>
          <w:kern w:val="22"/>
          <w:sz w:val="22"/>
          <w:szCs w:val="22"/>
          <w:lang w:val="fr-CA"/>
        </w:rPr>
        <w:t>conformément à la Décision </w:t>
      </w:r>
      <w:r w:rsidR="00770718" w:rsidRPr="00A31096">
        <w:rPr>
          <w:rFonts w:asciiTheme="minorHAnsi" w:hAnsiTheme="minorHAnsi"/>
          <w:sz w:val="22"/>
          <w:szCs w:val="22"/>
          <w:lang w:val="fr-CA"/>
        </w:rPr>
        <w:t>XII</w:t>
      </w:r>
      <w:r w:rsidR="00E0457C" w:rsidRPr="00A31096">
        <w:rPr>
          <w:rFonts w:asciiTheme="minorHAnsi" w:hAnsiTheme="minorHAnsi"/>
          <w:sz w:val="22"/>
          <w:szCs w:val="22"/>
          <w:lang w:val="fr-CA"/>
        </w:rPr>
        <w:t>I</w:t>
      </w:r>
      <w:r w:rsidR="00770718" w:rsidRPr="00A31096">
        <w:rPr>
          <w:rFonts w:asciiTheme="minorHAnsi" w:hAnsiTheme="minorHAnsi"/>
          <w:sz w:val="22"/>
          <w:szCs w:val="22"/>
          <w:lang w:val="fr-CA"/>
        </w:rPr>
        <w:t>/</w:t>
      </w:r>
      <w:r w:rsidR="00E0457C" w:rsidRPr="00A31096">
        <w:rPr>
          <w:rFonts w:asciiTheme="minorHAnsi" w:hAnsiTheme="minorHAnsi"/>
          <w:sz w:val="22"/>
          <w:szCs w:val="22"/>
          <w:lang w:val="fr-CA"/>
        </w:rPr>
        <w:t>21</w:t>
      </w:r>
      <w:r w:rsidR="00F10EE3">
        <w:rPr>
          <w:rFonts w:asciiTheme="minorHAnsi" w:hAnsiTheme="minorHAnsi"/>
          <w:sz w:val="22"/>
          <w:szCs w:val="22"/>
          <w:lang w:val="fr-CA"/>
        </w:rPr>
        <w:t xml:space="preserve"> de la CDB</w:t>
      </w:r>
      <w:r w:rsidR="00A04DB8" w:rsidRPr="00A31096">
        <w:rPr>
          <w:rFonts w:asciiTheme="minorHAnsi" w:hAnsiTheme="minorHAnsi"/>
          <w:sz w:val="22"/>
          <w:szCs w:val="22"/>
          <w:lang w:val="fr-CA"/>
        </w:rPr>
        <w:t>.</w:t>
      </w:r>
    </w:p>
    <w:p w14:paraId="0008C986" w14:textId="77777777" w:rsidR="006B4ED5" w:rsidRPr="00A31096" w:rsidRDefault="006B4ED5" w:rsidP="006B4ED5">
      <w:pPr>
        <w:pStyle w:val="CommentText"/>
        <w:keepNext/>
        <w:suppressAutoHyphens/>
        <w:autoSpaceDE w:val="0"/>
        <w:autoSpaceDN w:val="0"/>
        <w:adjustRightInd w:val="0"/>
        <w:ind w:left="0" w:right="-45" w:firstLine="0"/>
        <w:rPr>
          <w:rFonts w:asciiTheme="minorHAnsi" w:hAnsiTheme="minorHAnsi"/>
          <w:b/>
          <w:sz w:val="22"/>
          <w:szCs w:val="22"/>
          <w:lang w:val="fr-CA"/>
        </w:rPr>
      </w:pPr>
    </w:p>
    <w:p w14:paraId="3E2A5D61" w14:textId="6975DD2C" w:rsidR="00B21A1A" w:rsidRPr="00A31096" w:rsidRDefault="00B21A1A" w:rsidP="006B4ED5">
      <w:pPr>
        <w:pStyle w:val="CommentText"/>
        <w:keepNext/>
        <w:suppressAutoHyphens/>
        <w:autoSpaceDE w:val="0"/>
        <w:autoSpaceDN w:val="0"/>
        <w:adjustRightInd w:val="0"/>
        <w:ind w:left="0" w:right="-45" w:firstLine="0"/>
        <w:rPr>
          <w:rFonts w:asciiTheme="minorHAnsi" w:hAnsiTheme="minorHAnsi"/>
          <w:b/>
          <w:sz w:val="22"/>
          <w:szCs w:val="22"/>
          <w:lang w:val="fr-CA"/>
        </w:rPr>
      </w:pPr>
      <w:r w:rsidRPr="00A31096">
        <w:rPr>
          <w:rFonts w:asciiTheme="minorHAnsi" w:hAnsiTheme="minorHAnsi"/>
          <w:b/>
          <w:sz w:val="22"/>
          <w:szCs w:val="22"/>
          <w:lang w:val="fr-CA"/>
        </w:rPr>
        <w:t>Concern</w:t>
      </w:r>
      <w:r w:rsidR="00102BDF">
        <w:rPr>
          <w:rFonts w:asciiTheme="minorHAnsi" w:hAnsiTheme="minorHAnsi"/>
          <w:b/>
          <w:sz w:val="22"/>
          <w:szCs w:val="22"/>
          <w:lang w:val="fr-CA"/>
        </w:rPr>
        <w:t xml:space="preserve">ant les relations avec l’Union internationale pour la conservation de la nature (UICN) et les travaux du Secrétariat </w:t>
      </w:r>
    </w:p>
    <w:p w14:paraId="59EF1018" w14:textId="0321C0DD" w:rsidR="00420A50" w:rsidRPr="00A31096" w:rsidRDefault="00420A50" w:rsidP="006B4ED5">
      <w:pPr>
        <w:pStyle w:val="CommentText"/>
        <w:keepNext/>
        <w:suppressAutoHyphens/>
        <w:autoSpaceDE w:val="0"/>
        <w:autoSpaceDN w:val="0"/>
        <w:adjustRightInd w:val="0"/>
        <w:ind w:right="-46"/>
        <w:rPr>
          <w:rFonts w:asciiTheme="minorHAnsi" w:hAnsiTheme="minorHAnsi"/>
          <w:sz w:val="22"/>
          <w:szCs w:val="22"/>
          <w:lang w:val="fr-CA"/>
        </w:rPr>
      </w:pPr>
    </w:p>
    <w:p w14:paraId="40F09309" w14:textId="3400C601" w:rsidR="00346E28" w:rsidRPr="00A31096" w:rsidRDefault="00C7059E" w:rsidP="00C7059E">
      <w:pPr>
        <w:pStyle w:val="CommentText"/>
        <w:suppressAutoHyphens/>
        <w:autoSpaceDE w:val="0"/>
        <w:autoSpaceDN w:val="0"/>
        <w:adjustRightInd w:val="0"/>
        <w:rPr>
          <w:rFonts w:asciiTheme="minorHAnsi" w:hAnsiTheme="minorHAnsi"/>
          <w:snapToGrid w:val="0"/>
          <w:kern w:val="22"/>
          <w:sz w:val="22"/>
          <w:szCs w:val="22"/>
          <w:lang w:val="fr-CA"/>
        </w:rPr>
      </w:pPr>
      <w:r w:rsidRPr="00A31096">
        <w:rPr>
          <w:rFonts w:asciiTheme="minorHAnsi" w:hAnsiTheme="minorHAnsi"/>
          <w:snapToGrid w:val="0"/>
          <w:kern w:val="22"/>
          <w:sz w:val="22"/>
          <w:szCs w:val="22"/>
          <w:lang w:val="fr-CA"/>
        </w:rPr>
        <w:t>51.</w:t>
      </w:r>
      <w:r w:rsidRPr="00A31096">
        <w:rPr>
          <w:rFonts w:asciiTheme="minorHAnsi" w:hAnsiTheme="minorHAnsi"/>
          <w:snapToGrid w:val="0"/>
          <w:kern w:val="22"/>
          <w:sz w:val="22"/>
          <w:szCs w:val="22"/>
          <w:lang w:val="fr-CA"/>
        </w:rPr>
        <w:tab/>
      </w:r>
      <w:r w:rsidR="00102BDF">
        <w:rPr>
          <w:rFonts w:asciiTheme="minorHAnsi" w:hAnsiTheme="minorHAnsi"/>
          <w:snapToGrid w:val="0"/>
          <w:kern w:val="22"/>
          <w:sz w:val="22"/>
          <w:szCs w:val="22"/>
          <w:lang w:val="fr-CA"/>
        </w:rPr>
        <w:t xml:space="preserve">DEMANDE au Secrétariat de continuer de collaborer avec l’Union internationale pour la conservation de la nature (UICN) dans le cadre du Groupe de liaison UICN/Ramsar pour soutenir le fonctionnement du Secrétariat. </w:t>
      </w:r>
    </w:p>
    <w:p w14:paraId="208A2C41" w14:textId="77777777" w:rsidR="00B21A1A" w:rsidRPr="00A31096" w:rsidRDefault="00B21A1A" w:rsidP="006B4ED5">
      <w:pPr>
        <w:pStyle w:val="NoSpacing"/>
        <w:rPr>
          <w:lang w:val="fr-CA"/>
        </w:rPr>
      </w:pPr>
    </w:p>
    <w:p w14:paraId="0840E8C0" w14:textId="2D699FFC" w:rsidR="00420A50" w:rsidRPr="00A31096" w:rsidRDefault="00BE3DAE" w:rsidP="006B4ED5">
      <w:pPr>
        <w:pStyle w:val="CommentText"/>
        <w:keepNext/>
        <w:suppressAutoHyphens/>
        <w:autoSpaceDE w:val="0"/>
        <w:autoSpaceDN w:val="0"/>
        <w:adjustRightInd w:val="0"/>
        <w:ind w:right="-45"/>
        <w:rPr>
          <w:rFonts w:asciiTheme="minorHAnsi" w:hAnsiTheme="minorHAnsi"/>
          <w:b/>
          <w:sz w:val="22"/>
          <w:szCs w:val="22"/>
          <w:lang w:val="fr-CA"/>
        </w:rPr>
      </w:pPr>
      <w:r w:rsidRPr="00A31096">
        <w:rPr>
          <w:rFonts w:asciiTheme="minorHAnsi" w:hAnsiTheme="minorHAnsi"/>
          <w:b/>
          <w:sz w:val="22"/>
          <w:szCs w:val="22"/>
          <w:lang w:val="fr-CA"/>
        </w:rPr>
        <w:t>Concern</w:t>
      </w:r>
      <w:r w:rsidR="00102BDF">
        <w:rPr>
          <w:rFonts w:asciiTheme="minorHAnsi" w:hAnsiTheme="minorHAnsi"/>
          <w:b/>
          <w:sz w:val="22"/>
          <w:szCs w:val="22"/>
          <w:lang w:val="fr-CA"/>
        </w:rPr>
        <w:t xml:space="preserve">ant le renforcement de l’application de la </w:t>
      </w:r>
      <w:r w:rsidR="00566B69" w:rsidRPr="00A31096">
        <w:rPr>
          <w:rFonts w:asciiTheme="minorHAnsi" w:hAnsiTheme="minorHAnsi"/>
          <w:b/>
          <w:sz w:val="22"/>
          <w:szCs w:val="22"/>
          <w:lang w:val="fr-CA"/>
        </w:rPr>
        <w:t>Convention</w:t>
      </w:r>
      <w:r w:rsidR="006B4ED5" w:rsidRPr="00A31096">
        <w:rPr>
          <w:rFonts w:asciiTheme="minorHAnsi" w:hAnsiTheme="minorHAnsi"/>
          <w:b/>
          <w:sz w:val="22"/>
          <w:szCs w:val="22"/>
          <w:lang w:val="fr-CA"/>
        </w:rPr>
        <w:t xml:space="preserve"> </w:t>
      </w:r>
    </w:p>
    <w:p w14:paraId="468895F5" w14:textId="774CFFF5" w:rsidR="00BE3DAE" w:rsidRPr="00A31096" w:rsidRDefault="00BE3DAE" w:rsidP="006B4ED5">
      <w:pPr>
        <w:pStyle w:val="CommentText"/>
        <w:keepNext/>
        <w:suppressAutoHyphens/>
        <w:autoSpaceDE w:val="0"/>
        <w:autoSpaceDN w:val="0"/>
        <w:adjustRightInd w:val="0"/>
        <w:ind w:right="-45"/>
        <w:rPr>
          <w:rFonts w:asciiTheme="minorHAnsi" w:hAnsiTheme="minorHAnsi"/>
          <w:sz w:val="22"/>
          <w:szCs w:val="22"/>
          <w:lang w:val="fr-CA"/>
        </w:rPr>
      </w:pPr>
    </w:p>
    <w:p w14:paraId="742B0718" w14:textId="79C321E1" w:rsidR="00010F79" w:rsidRPr="00A31096" w:rsidRDefault="00C7059E" w:rsidP="00C7059E">
      <w:pPr>
        <w:pStyle w:val="CommentText"/>
        <w:suppressAutoHyphens/>
        <w:autoSpaceDE w:val="0"/>
        <w:autoSpaceDN w:val="0"/>
        <w:adjustRightInd w:val="0"/>
        <w:rPr>
          <w:rFonts w:asciiTheme="minorHAnsi" w:hAnsiTheme="minorHAnsi"/>
          <w:snapToGrid w:val="0"/>
          <w:kern w:val="22"/>
          <w:sz w:val="22"/>
          <w:szCs w:val="22"/>
          <w:lang w:val="fr-CA"/>
        </w:rPr>
      </w:pPr>
      <w:r w:rsidRPr="00A31096">
        <w:rPr>
          <w:rFonts w:asciiTheme="minorHAnsi" w:hAnsiTheme="minorHAnsi"/>
          <w:snapToGrid w:val="0"/>
          <w:kern w:val="22"/>
          <w:sz w:val="22"/>
          <w:szCs w:val="22"/>
          <w:lang w:val="fr-CA"/>
        </w:rPr>
        <w:t>52.</w:t>
      </w:r>
      <w:r w:rsidRPr="00A31096">
        <w:rPr>
          <w:rFonts w:asciiTheme="minorHAnsi" w:hAnsiTheme="minorHAnsi"/>
          <w:snapToGrid w:val="0"/>
          <w:kern w:val="22"/>
          <w:sz w:val="22"/>
          <w:szCs w:val="22"/>
          <w:lang w:val="fr-CA"/>
        </w:rPr>
        <w:tab/>
      </w:r>
      <w:r w:rsidR="00102BDF">
        <w:rPr>
          <w:rFonts w:asciiTheme="minorHAnsi" w:hAnsiTheme="minorHAnsi"/>
          <w:snapToGrid w:val="0"/>
          <w:kern w:val="22"/>
          <w:sz w:val="22"/>
          <w:szCs w:val="22"/>
          <w:lang w:val="fr-CA"/>
        </w:rPr>
        <w:t>CHARGE le Secrétariat </w:t>
      </w:r>
      <w:r w:rsidR="007A253E" w:rsidRPr="00A31096">
        <w:rPr>
          <w:rFonts w:asciiTheme="minorHAnsi" w:hAnsiTheme="minorHAnsi"/>
          <w:snapToGrid w:val="0"/>
          <w:kern w:val="22"/>
          <w:sz w:val="22"/>
          <w:szCs w:val="22"/>
          <w:lang w:val="fr-CA"/>
        </w:rPr>
        <w:t>:</w:t>
      </w:r>
      <w:r w:rsidR="006E7AC1" w:rsidRPr="00A31096">
        <w:rPr>
          <w:rFonts w:asciiTheme="minorHAnsi" w:hAnsiTheme="minorHAnsi"/>
          <w:snapToGrid w:val="0"/>
          <w:kern w:val="22"/>
          <w:sz w:val="22"/>
          <w:szCs w:val="22"/>
          <w:lang w:val="fr-CA"/>
        </w:rPr>
        <w:t xml:space="preserve"> </w:t>
      </w:r>
      <w:r w:rsidR="008D38ED" w:rsidRPr="00A31096">
        <w:rPr>
          <w:rFonts w:asciiTheme="minorHAnsi" w:hAnsiTheme="minorHAnsi"/>
          <w:snapToGrid w:val="0"/>
          <w:kern w:val="22"/>
          <w:sz w:val="22"/>
          <w:szCs w:val="22"/>
          <w:lang w:val="fr-CA"/>
        </w:rPr>
        <w:t>{</w:t>
      </w:r>
      <w:r w:rsidR="00A31096" w:rsidRPr="00E66FBE">
        <w:rPr>
          <w:rFonts w:asciiTheme="minorHAnsi" w:hAnsiTheme="minorHAnsi" w:cstheme="minorHAnsi"/>
          <w:sz w:val="22"/>
          <w:szCs w:val="22"/>
          <w:lang w:val="fr-CA"/>
        </w:rPr>
        <w:t xml:space="preserve">Texte fourni par le </w:t>
      </w:r>
      <w:r w:rsidR="00A44ADD">
        <w:rPr>
          <w:rFonts w:asciiTheme="minorHAnsi" w:hAnsiTheme="minorHAnsi" w:cstheme="minorHAnsi"/>
          <w:sz w:val="22"/>
          <w:szCs w:val="22"/>
          <w:lang w:val="fr-CA"/>
        </w:rPr>
        <w:t>G</w:t>
      </w:r>
      <w:r w:rsidR="00A31096" w:rsidRPr="00E66FBE">
        <w:rPr>
          <w:rFonts w:asciiTheme="minorHAnsi" w:hAnsiTheme="minorHAnsi" w:cstheme="minorHAnsi"/>
          <w:sz w:val="22"/>
          <w:szCs w:val="22"/>
          <w:lang w:val="fr-CA"/>
        </w:rPr>
        <w:t>roupe de travail sur la facilitation</w:t>
      </w:r>
      <w:r w:rsidR="006E7AC1" w:rsidRPr="00A31096">
        <w:rPr>
          <w:rFonts w:asciiTheme="minorHAnsi" w:hAnsiTheme="minorHAnsi"/>
          <w:snapToGrid w:val="0"/>
          <w:kern w:val="22"/>
          <w:sz w:val="22"/>
          <w:szCs w:val="22"/>
          <w:lang w:val="fr-CA"/>
        </w:rPr>
        <w:t>}</w:t>
      </w:r>
    </w:p>
    <w:p w14:paraId="31BC1E01" w14:textId="77777777" w:rsidR="00010F79" w:rsidRPr="00A31096" w:rsidRDefault="00010F79" w:rsidP="006B4ED5">
      <w:pPr>
        <w:keepNext/>
        <w:ind w:left="0" w:firstLine="0"/>
        <w:rPr>
          <w:rFonts w:asciiTheme="minorHAnsi" w:hAnsiTheme="minorHAnsi" w:cstheme="minorHAnsi"/>
          <w:lang w:val="fr-CA"/>
        </w:rPr>
      </w:pPr>
    </w:p>
    <w:p w14:paraId="18D7D0A0" w14:textId="7A6763E4" w:rsidR="00010F79" w:rsidRPr="00A31096" w:rsidRDefault="00102BDF" w:rsidP="00C7059E">
      <w:pPr>
        <w:ind w:left="850"/>
        <w:rPr>
          <w:rFonts w:asciiTheme="minorHAnsi" w:hAnsiTheme="minorHAnsi" w:cstheme="minorHAnsi"/>
          <w:bCs/>
          <w:sz w:val="22"/>
          <w:szCs w:val="22"/>
          <w:lang w:val="fr-CA"/>
        </w:rPr>
      </w:pPr>
      <w:r>
        <w:rPr>
          <w:rFonts w:asciiTheme="minorHAnsi" w:hAnsiTheme="minorHAnsi" w:cstheme="minorHAnsi"/>
          <w:sz w:val="22"/>
          <w:szCs w:val="22"/>
          <w:lang w:val="fr-CA"/>
        </w:rPr>
        <w:t>a)</w:t>
      </w:r>
      <w:r w:rsidR="003410B0" w:rsidRPr="00A31096">
        <w:rPr>
          <w:rFonts w:asciiTheme="minorHAnsi" w:hAnsiTheme="minorHAnsi" w:cstheme="minorHAnsi"/>
          <w:sz w:val="22"/>
          <w:szCs w:val="22"/>
          <w:lang w:val="fr-CA"/>
        </w:rPr>
        <w:tab/>
      </w:r>
      <w:r w:rsidR="00671478">
        <w:rPr>
          <w:rFonts w:asciiTheme="minorHAnsi" w:hAnsiTheme="minorHAnsi" w:cstheme="minorHAnsi"/>
          <w:sz w:val="22"/>
          <w:szCs w:val="22"/>
          <w:lang w:val="fr-CA"/>
        </w:rPr>
        <w:t>d’examiner</w:t>
      </w:r>
      <w:r w:rsidR="00F866D2">
        <w:rPr>
          <w:rFonts w:asciiTheme="minorHAnsi" w:hAnsiTheme="minorHAnsi" w:cstheme="minorHAnsi"/>
          <w:sz w:val="22"/>
          <w:szCs w:val="22"/>
          <w:lang w:val="fr-CA"/>
        </w:rPr>
        <w:t xml:space="preserve"> toutes les résolutions et décisions précédentes en identifiant celles ou</w:t>
      </w:r>
      <w:r w:rsidR="00671478">
        <w:rPr>
          <w:rFonts w:asciiTheme="minorHAnsi" w:hAnsiTheme="minorHAnsi" w:cstheme="minorHAnsi"/>
          <w:sz w:val="22"/>
          <w:szCs w:val="22"/>
          <w:lang w:val="fr-CA"/>
        </w:rPr>
        <w:t>, le cas échéant, les parties de celles</w:t>
      </w:r>
      <w:r w:rsidR="00F866D2">
        <w:rPr>
          <w:rFonts w:asciiTheme="minorHAnsi" w:hAnsiTheme="minorHAnsi" w:cstheme="minorHAnsi"/>
          <w:sz w:val="22"/>
          <w:szCs w:val="22"/>
          <w:lang w:val="fr-CA"/>
        </w:rPr>
        <w:t xml:space="preserve"> qui ne sont peut</w:t>
      </w:r>
      <w:r w:rsidR="00F866D2">
        <w:rPr>
          <w:rFonts w:asciiTheme="minorHAnsi" w:hAnsiTheme="minorHAnsi" w:cstheme="minorHAnsi"/>
          <w:sz w:val="22"/>
          <w:szCs w:val="22"/>
          <w:lang w:val="fr-CA"/>
        </w:rPr>
        <w:noBreakHyphen/>
        <w:t xml:space="preserve">être plus valables ou applicables, qui se contredisent ou sont incohérentes avec les pratiques actuelles de Ramsar et </w:t>
      </w:r>
      <w:r w:rsidR="00671478">
        <w:rPr>
          <w:rFonts w:asciiTheme="minorHAnsi" w:hAnsiTheme="minorHAnsi" w:cstheme="minorHAnsi"/>
          <w:sz w:val="22"/>
          <w:szCs w:val="22"/>
          <w:lang w:val="fr-CA"/>
        </w:rPr>
        <w:t>de faire</w:t>
      </w:r>
      <w:r w:rsidR="00F866D2">
        <w:rPr>
          <w:rFonts w:asciiTheme="minorHAnsi" w:hAnsiTheme="minorHAnsi" w:cstheme="minorHAnsi"/>
          <w:sz w:val="22"/>
          <w:szCs w:val="22"/>
          <w:lang w:val="fr-CA"/>
        </w:rPr>
        <w:t xml:space="preserve"> rapport sur ses conclusions à la 57</w:t>
      </w:r>
      <w:r w:rsidR="00F866D2" w:rsidRPr="00F866D2">
        <w:rPr>
          <w:rFonts w:asciiTheme="minorHAnsi" w:hAnsiTheme="minorHAnsi" w:cstheme="minorHAnsi"/>
          <w:sz w:val="22"/>
          <w:szCs w:val="22"/>
          <w:vertAlign w:val="superscript"/>
          <w:lang w:val="fr-CA"/>
        </w:rPr>
        <w:t>e</w:t>
      </w:r>
      <w:r w:rsidR="00F866D2">
        <w:rPr>
          <w:rFonts w:asciiTheme="minorHAnsi" w:hAnsiTheme="minorHAnsi" w:cstheme="minorHAnsi"/>
          <w:sz w:val="22"/>
          <w:szCs w:val="22"/>
          <w:lang w:val="fr-CA"/>
        </w:rPr>
        <w:t> Réunion du Comité permanent, avec notamment des informations sur la manière dont le Secrétariat est parvenu à ces conclusions (c.</w:t>
      </w:r>
      <w:r w:rsidR="00F866D2">
        <w:rPr>
          <w:rFonts w:asciiTheme="minorHAnsi" w:hAnsiTheme="minorHAnsi" w:cstheme="minorHAnsi"/>
          <w:sz w:val="22"/>
          <w:szCs w:val="22"/>
          <w:lang w:val="fr-CA"/>
        </w:rPr>
        <w:noBreakHyphen/>
        <w:t>à</w:t>
      </w:r>
      <w:r w:rsidR="00F866D2">
        <w:rPr>
          <w:rFonts w:asciiTheme="minorHAnsi" w:hAnsiTheme="minorHAnsi" w:cstheme="minorHAnsi"/>
          <w:sz w:val="22"/>
          <w:szCs w:val="22"/>
          <w:lang w:val="fr-CA"/>
        </w:rPr>
        <w:noBreakHyphen/>
        <w:t xml:space="preserve">d., entre autres, </w:t>
      </w:r>
      <w:r w:rsidR="00671478">
        <w:rPr>
          <w:rFonts w:asciiTheme="minorHAnsi" w:hAnsiTheme="minorHAnsi" w:cstheme="minorHAnsi"/>
          <w:sz w:val="22"/>
          <w:szCs w:val="22"/>
          <w:lang w:val="fr-CA"/>
        </w:rPr>
        <w:t xml:space="preserve">l’activité est </w:t>
      </w:r>
      <w:r w:rsidR="00F866D2">
        <w:rPr>
          <w:rFonts w:asciiTheme="minorHAnsi" w:hAnsiTheme="minorHAnsi" w:cstheme="minorHAnsi"/>
          <w:sz w:val="22"/>
          <w:szCs w:val="22"/>
          <w:lang w:val="fr-CA"/>
        </w:rPr>
        <w:t>terminé</w:t>
      </w:r>
      <w:r w:rsidR="00671478">
        <w:rPr>
          <w:rFonts w:asciiTheme="minorHAnsi" w:hAnsiTheme="minorHAnsi" w:cstheme="minorHAnsi"/>
          <w:sz w:val="22"/>
          <w:szCs w:val="22"/>
          <w:lang w:val="fr-CA"/>
        </w:rPr>
        <w:t>e</w:t>
      </w:r>
      <w:r w:rsidR="00F866D2">
        <w:rPr>
          <w:rFonts w:asciiTheme="minorHAnsi" w:hAnsiTheme="minorHAnsi" w:cstheme="minorHAnsi"/>
          <w:sz w:val="22"/>
          <w:szCs w:val="22"/>
          <w:lang w:val="fr-CA"/>
        </w:rPr>
        <w:t xml:space="preserve">, </w:t>
      </w:r>
      <w:r w:rsidR="00671478">
        <w:rPr>
          <w:rFonts w:asciiTheme="minorHAnsi" w:hAnsiTheme="minorHAnsi" w:cstheme="minorHAnsi"/>
          <w:sz w:val="22"/>
          <w:szCs w:val="22"/>
          <w:lang w:val="fr-CA"/>
        </w:rPr>
        <w:t>remplacée</w:t>
      </w:r>
      <w:r w:rsidR="00F866D2">
        <w:rPr>
          <w:rFonts w:asciiTheme="minorHAnsi" w:hAnsiTheme="minorHAnsi" w:cstheme="minorHAnsi"/>
          <w:sz w:val="22"/>
          <w:szCs w:val="22"/>
          <w:lang w:val="fr-CA"/>
        </w:rPr>
        <w:t>, contradictoire ou intégré</w:t>
      </w:r>
      <w:r w:rsidR="00671478">
        <w:rPr>
          <w:rFonts w:asciiTheme="minorHAnsi" w:hAnsiTheme="minorHAnsi" w:cstheme="minorHAnsi"/>
          <w:sz w:val="22"/>
          <w:szCs w:val="22"/>
          <w:lang w:val="fr-CA"/>
        </w:rPr>
        <w:t>e</w:t>
      </w:r>
      <w:r w:rsidR="00F866D2">
        <w:rPr>
          <w:rFonts w:asciiTheme="minorHAnsi" w:hAnsiTheme="minorHAnsi" w:cstheme="minorHAnsi"/>
          <w:sz w:val="22"/>
          <w:szCs w:val="22"/>
          <w:lang w:val="fr-CA"/>
        </w:rPr>
        <w:t xml:space="preserve"> ailleurs); et</w:t>
      </w:r>
    </w:p>
    <w:p w14:paraId="5CD71B7C" w14:textId="77777777" w:rsidR="00010F79" w:rsidRPr="00A31096" w:rsidRDefault="00010F79" w:rsidP="00C7059E">
      <w:pPr>
        <w:ind w:left="850"/>
        <w:rPr>
          <w:rFonts w:asciiTheme="minorHAnsi" w:hAnsiTheme="minorHAnsi" w:cstheme="minorHAnsi"/>
          <w:bCs/>
          <w:lang w:val="fr-CA"/>
        </w:rPr>
      </w:pPr>
    </w:p>
    <w:p w14:paraId="2A6B4FCF" w14:textId="779613C7" w:rsidR="00010F79" w:rsidRPr="00A31096" w:rsidRDefault="00C7059E" w:rsidP="00C7059E">
      <w:pPr>
        <w:ind w:left="850"/>
        <w:rPr>
          <w:rFonts w:asciiTheme="minorHAnsi" w:hAnsiTheme="minorHAnsi" w:cstheme="minorHAnsi"/>
          <w:sz w:val="22"/>
          <w:szCs w:val="22"/>
          <w:lang w:val="fr-CA"/>
        </w:rPr>
      </w:pPr>
      <w:r w:rsidRPr="00A31096">
        <w:rPr>
          <w:rFonts w:asciiTheme="minorHAnsi" w:hAnsiTheme="minorHAnsi" w:cstheme="minorHAnsi"/>
          <w:bCs/>
          <w:sz w:val="22"/>
          <w:szCs w:val="22"/>
          <w:lang w:val="fr-CA"/>
        </w:rPr>
        <w:t>b</w:t>
      </w:r>
      <w:r w:rsidR="00102BDF">
        <w:rPr>
          <w:rFonts w:asciiTheme="minorHAnsi" w:hAnsiTheme="minorHAnsi" w:cstheme="minorHAnsi"/>
          <w:bCs/>
          <w:sz w:val="22"/>
          <w:szCs w:val="22"/>
          <w:lang w:val="fr-CA"/>
        </w:rPr>
        <w:t>)</w:t>
      </w:r>
      <w:r w:rsidR="003410B0" w:rsidRPr="00A31096">
        <w:rPr>
          <w:rFonts w:asciiTheme="minorHAnsi" w:hAnsiTheme="minorHAnsi" w:cstheme="minorHAnsi"/>
          <w:bCs/>
          <w:sz w:val="22"/>
          <w:szCs w:val="22"/>
          <w:lang w:val="fr-CA"/>
        </w:rPr>
        <w:tab/>
      </w:r>
      <w:r w:rsidR="00010F79" w:rsidRPr="00A31096">
        <w:rPr>
          <w:rFonts w:asciiTheme="minorHAnsi" w:hAnsiTheme="minorHAnsi" w:cstheme="minorHAnsi"/>
          <w:sz w:val="22"/>
          <w:szCs w:val="22"/>
          <w:lang w:val="fr-CA"/>
        </w:rPr>
        <w:t>d</w:t>
      </w:r>
      <w:r w:rsidR="004B7518">
        <w:rPr>
          <w:rFonts w:asciiTheme="minorHAnsi" w:hAnsiTheme="minorHAnsi" w:cstheme="minorHAnsi"/>
          <w:sz w:val="22"/>
          <w:szCs w:val="22"/>
          <w:lang w:val="fr-CA"/>
        </w:rPr>
        <w:t>’élaborer, d’après ses conclusions et les commentaires des Parties à son rapport à la 57</w:t>
      </w:r>
      <w:r w:rsidR="004B7518" w:rsidRPr="004B7518">
        <w:rPr>
          <w:rFonts w:asciiTheme="minorHAnsi" w:hAnsiTheme="minorHAnsi" w:cstheme="minorHAnsi"/>
          <w:sz w:val="22"/>
          <w:szCs w:val="22"/>
          <w:vertAlign w:val="superscript"/>
          <w:lang w:val="fr-CA"/>
        </w:rPr>
        <w:t>e</w:t>
      </w:r>
      <w:r w:rsidR="004B7518">
        <w:rPr>
          <w:rFonts w:asciiTheme="minorHAnsi" w:hAnsiTheme="minorHAnsi" w:cstheme="minorHAnsi"/>
          <w:sz w:val="22"/>
          <w:szCs w:val="22"/>
          <w:lang w:val="fr-CA"/>
        </w:rPr>
        <w:t> Réunion du Comité permanent</w:t>
      </w:r>
      <w:r w:rsidR="00671478">
        <w:rPr>
          <w:rFonts w:asciiTheme="minorHAnsi" w:hAnsiTheme="minorHAnsi" w:cstheme="minorHAnsi"/>
          <w:sz w:val="22"/>
          <w:szCs w:val="22"/>
          <w:lang w:val="fr-CA"/>
        </w:rPr>
        <w:t>,</w:t>
      </w:r>
      <w:r w:rsidR="004B7518">
        <w:rPr>
          <w:rFonts w:asciiTheme="minorHAnsi" w:hAnsiTheme="minorHAnsi" w:cstheme="minorHAnsi"/>
          <w:sz w:val="22"/>
          <w:szCs w:val="22"/>
          <w:lang w:val="fr-CA"/>
        </w:rPr>
        <w:t xml:space="preserve"> </w:t>
      </w:r>
      <w:r w:rsidR="00671478">
        <w:rPr>
          <w:rFonts w:asciiTheme="minorHAnsi" w:hAnsiTheme="minorHAnsi" w:cstheme="minorHAnsi"/>
          <w:sz w:val="22"/>
          <w:szCs w:val="22"/>
          <w:lang w:val="fr-CA"/>
        </w:rPr>
        <w:t>des</w:t>
      </w:r>
      <w:r w:rsidR="004B7518">
        <w:rPr>
          <w:rFonts w:asciiTheme="minorHAnsi" w:hAnsiTheme="minorHAnsi" w:cstheme="minorHAnsi"/>
          <w:sz w:val="22"/>
          <w:szCs w:val="22"/>
          <w:lang w:val="fr-CA"/>
        </w:rPr>
        <w:t xml:space="preserve"> recommandations aux Parties à la 58</w:t>
      </w:r>
      <w:r w:rsidR="004B7518" w:rsidRPr="004B7518">
        <w:rPr>
          <w:rFonts w:asciiTheme="minorHAnsi" w:hAnsiTheme="minorHAnsi" w:cstheme="minorHAnsi"/>
          <w:sz w:val="22"/>
          <w:szCs w:val="22"/>
          <w:vertAlign w:val="superscript"/>
          <w:lang w:val="fr-CA"/>
        </w:rPr>
        <w:t>e</w:t>
      </w:r>
      <w:r w:rsidR="004B7518">
        <w:rPr>
          <w:rFonts w:asciiTheme="minorHAnsi" w:hAnsiTheme="minorHAnsi" w:cstheme="minorHAnsi"/>
          <w:sz w:val="22"/>
          <w:szCs w:val="22"/>
          <w:lang w:val="fr-CA"/>
        </w:rPr>
        <w:t xml:space="preserve"> Réunion du Comité permanent </w:t>
      </w:r>
      <w:r w:rsidR="00671478">
        <w:rPr>
          <w:rFonts w:asciiTheme="minorHAnsi" w:hAnsiTheme="minorHAnsi" w:cstheme="minorHAnsi"/>
          <w:sz w:val="22"/>
          <w:szCs w:val="22"/>
          <w:lang w:val="fr-CA"/>
        </w:rPr>
        <w:t>en vue d’</w:t>
      </w:r>
      <w:r w:rsidR="004B7518">
        <w:rPr>
          <w:rFonts w:asciiTheme="minorHAnsi" w:hAnsiTheme="minorHAnsi" w:cstheme="minorHAnsi"/>
          <w:sz w:val="22"/>
          <w:szCs w:val="22"/>
          <w:lang w:val="fr-CA"/>
        </w:rPr>
        <w:t xml:space="preserve">envisager un processus pour : </w:t>
      </w:r>
      <w:r w:rsidR="00A44ADD">
        <w:rPr>
          <w:rFonts w:asciiTheme="minorHAnsi" w:hAnsiTheme="minorHAnsi" w:cstheme="minorHAnsi"/>
          <w:sz w:val="22"/>
          <w:szCs w:val="22"/>
          <w:lang w:val="fr-CA"/>
        </w:rPr>
        <w:t>abroger</w:t>
      </w:r>
      <w:r w:rsidR="004B7518">
        <w:rPr>
          <w:rFonts w:asciiTheme="minorHAnsi" w:hAnsiTheme="minorHAnsi" w:cstheme="minorHAnsi"/>
          <w:sz w:val="22"/>
          <w:szCs w:val="22"/>
          <w:lang w:val="fr-CA"/>
        </w:rPr>
        <w:t xml:space="preserve"> les résolutions et décisions obsolètes; établir une </w:t>
      </w:r>
      <w:r w:rsidR="00671478">
        <w:rPr>
          <w:rFonts w:asciiTheme="minorHAnsi" w:hAnsiTheme="minorHAnsi" w:cstheme="minorHAnsi"/>
          <w:sz w:val="22"/>
          <w:szCs w:val="22"/>
          <w:lang w:val="fr-CA"/>
        </w:rPr>
        <w:t>procédure</w:t>
      </w:r>
      <w:r w:rsidR="004B7518">
        <w:rPr>
          <w:rFonts w:asciiTheme="minorHAnsi" w:hAnsiTheme="minorHAnsi" w:cstheme="minorHAnsi"/>
          <w:sz w:val="22"/>
          <w:szCs w:val="22"/>
          <w:lang w:val="fr-CA"/>
        </w:rPr>
        <w:t xml:space="preserve"> </w:t>
      </w:r>
      <w:r w:rsidR="00671478">
        <w:rPr>
          <w:rFonts w:asciiTheme="minorHAnsi" w:hAnsiTheme="minorHAnsi" w:cstheme="minorHAnsi"/>
          <w:sz w:val="22"/>
          <w:szCs w:val="22"/>
          <w:lang w:val="fr-CA"/>
        </w:rPr>
        <w:t xml:space="preserve">automatique </w:t>
      </w:r>
      <w:r w:rsidR="00A44ADD">
        <w:rPr>
          <w:rFonts w:asciiTheme="minorHAnsi" w:hAnsiTheme="minorHAnsi" w:cstheme="minorHAnsi"/>
          <w:sz w:val="22"/>
          <w:szCs w:val="22"/>
          <w:lang w:val="fr-CA"/>
        </w:rPr>
        <w:t>d’abrogation</w:t>
      </w:r>
      <w:r w:rsidR="004B7518">
        <w:rPr>
          <w:rFonts w:asciiTheme="minorHAnsi" w:hAnsiTheme="minorHAnsi" w:cstheme="minorHAnsi"/>
          <w:sz w:val="22"/>
          <w:szCs w:val="22"/>
          <w:lang w:val="fr-CA"/>
        </w:rPr>
        <w:t xml:space="preserve"> de</w:t>
      </w:r>
      <w:r w:rsidR="00671478">
        <w:rPr>
          <w:rFonts w:asciiTheme="minorHAnsi" w:hAnsiTheme="minorHAnsi" w:cstheme="minorHAnsi"/>
          <w:sz w:val="22"/>
          <w:szCs w:val="22"/>
          <w:lang w:val="fr-CA"/>
        </w:rPr>
        <w:t>s</w:t>
      </w:r>
      <w:r w:rsidR="004B7518">
        <w:rPr>
          <w:rFonts w:asciiTheme="minorHAnsi" w:hAnsiTheme="minorHAnsi" w:cstheme="minorHAnsi"/>
          <w:sz w:val="22"/>
          <w:szCs w:val="22"/>
          <w:lang w:val="fr-CA"/>
        </w:rPr>
        <w:t xml:space="preserve"> résolutions et décisions obsolètes ou contradictoires lorsqu’elles sont remplacées par de nouveaux textes; et de préparer une liste </w:t>
      </w:r>
      <w:r w:rsidR="00A44ADD">
        <w:rPr>
          <w:rFonts w:asciiTheme="minorHAnsi" w:hAnsiTheme="minorHAnsi" w:cstheme="minorHAnsi"/>
          <w:sz w:val="22"/>
          <w:szCs w:val="22"/>
          <w:lang w:val="fr-CA"/>
        </w:rPr>
        <w:t>regroupée</w:t>
      </w:r>
      <w:r w:rsidR="004B7518">
        <w:rPr>
          <w:rFonts w:asciiTheme="minorHAnsi" w:hAnsiTheme="minorHAnsi" w:cstheme="minorHAnsi"/>
          <w:sz w:val="22"/>
          <w:szCs w:val="22"/>
          <w:lang w:val="fr-CA"/>
        </w:rPr>
        <w:t xml:space="preserve"> de résolutions et décisions à mettre à jour après chaque session de la Conférence des Parties ainsi que </w:t>
      </w:r>
      <w:r w:rsidR="00F74BBB">
        <w:rPr>
          <w:rFonts w:asciiTheme="minorHAnsi" w:hAnsiTheme="minorHAnsi" w:cstheme="minorHAnsi"/>
          <w:sz w:val="22"/>
          <w:szCs w:val="22"/>
          <w:lang w:val="fr-CA"/>
        </w:rPr>
        <w:t>selon les besoins</w:t>
      </w:r>
      <w:r w:rsidR="004B7518">
        <w:rPr>
          <w:rFonts w:asciiTheme="minorHAnsi" w:hAnsiTheme="minorHAnsi" w:cstheme="minorHAnsi"/>
          <w:sz w:val="22"/>
          <w:szCs w:val="22"/>
          <w:lang w:val="fr-CA"/>
        </w:rPr>
        <w:t xml:space="preserve"> après les réunions du Comité permanent. </w:t>
      </w:r>
    </w:p>
    <w:p w14:paraId="71E18F30" w14:textId="77777777" w:rsidR="00010F79" w:rsidRPr="00A31096" w:rsidRDefault="00010F79" w:rsidP="006B4ED5">
      <w:pPr>
        <w:ind w:left="0" w:firstLine="0"/>
        <w:rPr>
          <w:rFonts w:asciiTheme="minorHAnsi" w:hAnsiTheme="minorHAnsi" w:cstheme="minorHAnsi"/>
          <w:lang w:val="fr-CA"/>
        </w:rPr>
      </w:pPr>
    </w:p>
    <w:p w14:paraId="753F2037" w14:textId="6AC5B783" w:rsidR="00010F79" w:rsidRPr="00A31096" w:rsidRDefault="00C7059E" w:rsidP="00C7059E">
      <w:pPr>
        <w:pStyle w:val="CommentText"/>
        <w:suppressAutoHyphens/>
        <w:autoSpaceDE w:val="0"/>
        <w:autoSpaceDN w:val="0"/>
        <w:adjustRightInd w:val="0"/>
        <w:rPr>
          <w:rFonts w:asciiTheme="minorHAnsi" w:hAnsiTheme="minorHAnsi"/>
          <w:snapToGrid w:val="0"/>
          <w:kern w:val="22"/>
          <w:sz w:val="22"/>
          <w:szCs w:val="22"/>
          <w:lang w:val="fr-CA"/>
        </w:rPr>
      </w:pPr>
      <w:r w:rsidRPr="00A31096">
        <w:rPr>
          <w:rFonts w:asciiTheme="minorHAnsi" w:hAnsiTheme="minorHAnsi"/>
          <w:snapToGrid w:val="0"/>
          <w:kern w:val="22"/>
          <w:sz w:val="22"/>
          <w:szCs w:val="22"/>
          <w:lang w:val="fr-CA"/>
        </w:rPr>
        <w:t>53.</w:t>
      </w:r>
      <w:r w:rsidRPr="00A31096">
        <w:rPr>
          <w:rFonts w:asciiTheme="minorHAnsi" w:hAnsiTheme="minorHAnsi"/>
          <w:snapToGrid w:val="0"/>
          <w:kern w:val="22"/>
          <w:sz w:val="22"/>
          <w:szCs w:val="22"/>
          <w:lang w:val="fr-CA"/>
        </w:rPr>
        <w:tab/>
      </w:r>
      <w:r w:rsidR="004B7518">
        <w:rPr>
          <w:rFonts w:asciiTheme="minorHAnsi" w:hAnsiTheme="minorHAnsi"/>
          <w:snapToGrid w:val="0"/>
          <w:kern w:val="22"/>
          <w:sz w:val="22"/>
          <w:szCs w:val="22"/>
          <w:lang w:val="fr-CA"/>
        </w:rPr>
        <w:t>DEMANDE au Comité permanent, à sa 57</w:t>
      </w:r>
      <w:r w:rsidR="004B7518" w:rsidRPr="004B7518">
        <w:rPr>
          <w:rFonts w:asciiTheme="minorHAnsi" w:hAnsiTheme="minorHAnsi"/>
          <w:snapToGrid w:val="0"/>
          <w:kern w:val="22"/>
          <w:sz w:val="22"/>
          <w:szCs w:val="22"/>
          <w:vertAlign w:val="superscript"/>
          <w:lang w:val="fr-CA"/>
        </w:rPr>
        <w:t>e</w:t>
      </w:r>
      <w:r w:rsidR="004B7518">
        <w:rPr>
          <w:rFonts w:asciiTheme="minorHAnsi" w:hAnsiTheme="minorHAnsi"/>
          <w:snapToGrid w:val="0"/>
          <w:kern w:val="22"/>
          <w:sz w:val="22"/>
          <w:szCs w:val="22"/>
          <w:lang w:val="fr-CA"/>
        </w:rPr>
        <w:t xml:space="preserve"> Réunion, d’examiner le rapport du Secrétariat sur la validité des résolutions et décisions et de </w:t>
      </w:r>
      <w:r w:rsidR="00F74BBB">
        <w:rPr>
          <w:rFonts w:asciiTheme="minorHAnsi" w:hAnsiTheme="minorHAnsi"/>
          <w:snapToGrid w:val="0"/>
          <w:kern w:val="22"/>
          <w:sz w:val="22"/>
          <w:szCs w:val="22"/>
          <w:lang w:val="fr-CA"/>
        </w:rPr>
        <w:t>le commenter</w:t>
      </w:r>
      <w:r w:rsidR="004B7518">
        <w:rPr>
          <w:rFonts w:asciiTheme="minorHAnsi" w:hAnsiTheme="minorHAnsi"/>
          <w:snapToGrid w:val="0"/>
          <w:kern w:val="22"/>
          <w:sz w:val="22"/>
          <w:szCs w:val="22"/>
          <w:lang w:val="fr-CA"/>
        </w:rPr>
        <w:t>, et d’examiner les recommandations du Secrétariat sur ce sujet à sa 58</w:t>
      </w:r>
      <w:r w:rsidR="004B7518" w:rsidRPr="004B7518">
        <w:rPr>
          <w:rFonts w:asciiTheme="minorHAnsi" w:hAnsiTheme="minorHAnsi"/>
          <w:snapToGrid w:val="0"/>
          <w:kern w:val="22"/>
          <w:sz w:val="22"/>
          <w:szCs w:val="22"/>
          <w:vertAlign w:val="superscript"/>
          <w:lang w:val="fr-CA"/>
        </w:rPr>
        <w:t>e</w:t>
      </w:r>
      <w:r w:rsidR="004B7518">
        <w:rPr>
          <w:rFonts w:asciiTheme="minorHAnsi" w:hAnsiTheme="minorHAnsi"/>
          <w:snapToGrid w:val="0"/>
          <w:kern w:val="22"/>
          <w:sz w:val="22"/>
          <w:szCs w:val="22"/>
          <w:lang w:val="fr-CA"/>
        </w:rPr>
        <w:t> Réunion, en vue d’inclure dans une résolution pertinente</w:t>
      </w:r>
      <w:r w:rsidR="00F74BBB">
        <w:rPr>
          <w:rFonts w:asciiTheme="minorHAnsi" w:hAnsiTheme="minorHAnsi"/>
          <w:snapToGrid w:val="0"/>
          <w:kern w:val="22"/>
          <w:sz w:val="22"/>
          <w:szCs w:val="22"/>
          <w:lang w:val="fr-CA"/>
        </w:rPr>
        <w:t>, adressée à</w:t>
      </w:r>
      <w:r w:rsidR="004B7518">
        <w:rPr>
          <w:rFonts w:asciiTheme="minorHAnsi" w:hAnsiTheme="minorHAnsi"/>
          <w:snapToGrid w:val="0"/>
          <w:kern w:val="22"/>
          <w:sz w:val="22"/>
          <w:szCs w:val="22"/>
          <w:lang w:val="fr-CA"/>
        </w:rPr>
        <w:t xml:space="preserve"> la 14</w:t>
      </w:r>
      <w:r w:rsidR="004B7518" w:rsidRPr="004B7518">
        <w:rPr>
          <w:rFonts w:asciiTheme="minorHAnsi" w:hAnsiTheme="minorHAnsi"/>
          <w:snapToGrid w:val="0"/>
          <w:kern w:val="22"/>
          <w:sz w:val="22"/>
          <w:szCs w:val="22"/>
          <w:vertAlign w:val="superscript"/>
          <w:lang w:val="fr-CA"/>
        </w:rPr>
        <w:t>e</w:t>
      </w:r>
      <w:r w:rsidR="004B7518">
        <w:rPr>
          <w:rFonts w:asciiTheme="minorHAnsi" w:hAnsiTheme="minorHAnsi"/>
          <w:snapToGrid w:val="0"/>
          <w:kern w:val="22"/>
          <w:sz w:val="22"/>
          <w:szCs w:val="22"/>
          <w:lang w:val="fr-CA"/>
        </w:rPr>
        <w:t> Session de la Conférence des Parties contractantes</w:t>
      </w:r>
      <w:r w:rsidR="00F74BBB">
        <w:rPr>
          <w:rFonts w:asciiTheme="minorHAnsi" w:hAnsiTheme="minorHAnsi"/>
          <w:snapToGrid w:val="0"/>
          <w:kern w:val="22"/>
          <w:sz w:val="22"/>
          <w:szCs w:val="22"/>
          <w:lang w:val="fr-CA"/>
        </w:rPr>
        <w:t>,</w:t>
      </w:r>
      <w:r w:rsidR="004B7518">
        <w:rPr>
          <w:rFonts w:asciiTheme="minorHAnsi" w:hAnsiTheme="minorHAnsi"/>
          <w:snapToGrid w:val="0"/>
          <w:kern w:val="22"/>
          <w:sz w:val="22"/>
          <w:szCs w:val="22"/>
          <w:lang w:val="fr-CA"/>
        </w:rPr>
        <w:t xml:space="preserve"> la suppression de résolutions et décisions obsolètes et la mise en place</w:t>
      </w:r>
      <w:r w:rsidR="00F74BBB">
        <w:rPr>
          <w:rFonts w:asciiTheme="minorHAnsi" w:hAnsiTheme="minorHAnsi"/>
          <w:snapToGrid w:val="0"/>
          <w:kern w:val="22"/>
          <w:sz w:val="22"/>
          <w:szCs w:val="22"/>
          <w:lang w:val="fr-CA"/>
        </w:rPr>
        <w:t>,</w:t>
      </w:r>
      <w:r w:rsidR="004B7518">
        <w:rPr>
          <w:rFonts w:asciiTheme="minorHAnsi" w:hAnsiTheme="minorHAnsi"/>
          <w:snapToGrid w:val="0"/>
          <w:kern w:val="22"/>
          <w:sz w:val="22"/>
          <w:szCs w:val="22"/>
          <w:lang w:val="fr-CA"/>
        </w:rPr>
        <w:t xml:space="preserve"> pour la Convention</w:t>
      </w:r>
      <w:r w:rsidR="00F74BBB">
        <w:rPr>
          <w:rFonts w:asciiTheme="minorHAnsi" w:hAnsiTheme="minorHAnsi"/>
          <w:snapToGrid w:val="0"/>
          <w:kern w:val="22"/>
          <w:sz w:val="22"/>
          <w:szCs w:val="22"/>
          <w:lang w:val="fr-CA"/>
        </w:rPr>
        <w:t>,</w:t>
      </w:r>
      <w:r w:rsidR="00F74BBB" w:rsidRPr="00F74BBB">
        <w:rPr>
          <w:rFonts w:asciiTheme="minorHAnsi" w:hAnsiTheme="minorHAnsi"/>
          <w:snapToGrid w:val="0"/>
          <w:kern w:val="22"/>
          <w:sz w:val="22"/>
          <w:szCs w:val="22"/>
          <w:lang w:val="fr-CA"/>
        </w:rPr>
        <w:t xml:space="preserve"> </w:t>
      </w:r>
      <w:r w:rsidR="00F74BBB">
        <w:rPr>
          <w:rFonts w:asciiTheme="minorHAnsi" w:hAnsiTheme="minorHAnsi"/>
          <w:snapToGrid w:val="0"/>
          <w:kern w:val="22"/>
          <w:sz w:val="22"/>
          <w:szCs w:val="22"/>
          <w:lang w:val="fr-CA"/>
        </w:rPr>
        <w:t>d’une procédure</w:t>
      </w:r>
      <w:r w:rsidR="004B7518">
        <w:rPr>
          <w:rFonts w:asciiTheme="minorHAnsi" w:hAnsiTheme="minorHAnsi"/>
          <w:snapToGrid w:val="0"/>
          <w:kern w:val="22"/>
          <w:sz w:val="22"/>
          <w:szCs w:val="22"/>
          <w:lang w:val="fr-CA"/>
        </w:rPr>
        <w:t xml:space="preserve"> </w:t>
      </w:r>
      <w:r w:rsidR="00F74BBB">
        <w:rPr>
          <w:rFonts w:asciiTheme="minorHAnsi" w:hAnsiTheme="minorHAnsi"/>
          <w:snapToGrid w:val="0"/>
          <w:kern w:val="22"/>
          <w:sz w:val="22"/>
          <w:szCs w:val="22"/>
          <w:lang w:val="fr-CA"/>
        </w:rPr>
        <w:t>d</w:t>
      </w:r>
      <w:r w:rsidR="00A44ADD">
        <w:rPr>
          <w:rFonts w:asciiTheme="minorHAnsi" w:hAnsiTheme="minorHAnsi"/>
          <w:snapToGrid w:val="0"/>
          <w:kern w:val="22"/>
          <w:sz w:val="22"/>
          <w:szCs w:val="22"/>
          <w:lang w:val="fr-CA"/>
        </w:rPr>
        <w:t>’abrogation</w:t>
      </w:r>
      <w:r w:rsidR="004B7518">
        <w:rPr>
          <w:rFonts w:asciiTheme="minorHAnsi" w:hAnsiTheme="minorHAnsi"/>
          <w:snapToGrid w:val="0"/>
          <w:kern w:val="22"/>
          <w:sz w:val="22"/>
          <w:szCs w:val="22"/>
          <w:lang w:val="fr-CA"/>
        </w:rPr>
        <w:t xml:space="preserve"> automatique</w:t>
      </w:r>
      <w:r w:rsidR="00F74BBB">
        <w:rPr>
          <w:rFonts w:asciiTheme="minorHAnsi" w:hAnsiTheme="minorHAnsi"/>
          <w:snapToGrid w:val="0"/>
          <w:kern w:val="22"/>
          <w:sz w:val="22"/>
          <w:szCs w:val="22"/>
          <w:lang w:val="fr-CA"/>
        </w:rPr>
        <w:t xml:space="preserve"> d</w:t>
      </w:r>
      <w:r w:rsidR="004B7518">
        <w:rPr>
          <w:rFonts w:asciiTheme="minorHAnsi" w:hAnsiTheme="minorHAnsi"/>
          <w:snapToGrid w:val="0"/>
          <w:kern w:val="22"/>
          <w:sz w:val="22"/>
          <w:szCs w:val="22"/>
          <w:lang w:val="fr-CA"/>
        </w:rPr>
        <w:t xml:space="preserve">es résolutions et décisions obsolètes lorsqu’elles sont remplacées par de nouveaux textes. </w:t>
      </w:r>
      <w:r w:rsidR="00E71F99" w:rsidRPr="00A31096">
        <w:rPr>
          <w:rFonts w:asciiTheme="minorHAnsi" w:hAnsiTheme="minorHAnsi"/>
          <w:snapToGrid w:val="0"/>
          <w:kern w:val="22"/>
          <w:sz w:val="22"/>
          <w:szCs w:val="22"/>
          <w:lang w:val="fr-CA"/>
        </w:rPr>
        <w:t>{</w:t>
      </w:r>
      <w:r w:rsidR="00A31096" w:rsidRPr="00E66FBE">
        <w:rPr>
          <w:rFonts w:asciiTheme="minorHAnsi" w:hAnsiTheme="minorHAnsi" w:cstheme="minorHAnsi"/>
          <w:sz w:val="22"/>
          <w:szCs w:val="22"/>
          <w:lang w:val="fr-CA"/>
        </w:rPr>
        <w:t xml:space="preserve">Texte fourni par le </w:t>
      </w:r>
      <w:r w:rsidR="00A44ADD">
        <w:rPr>
          <w:rFonts w:asciiTheme="minorHAnsi" w:hAnsiTheme="minorHAnsi" w:cstheme="minorHAnsi"/>
          <w:sz w:val="22"/>
          <w:szCs w:val="22"/>
          <w:lang w:val="fr-CA"/>
        </w:rPr>
        <w:t>G</w:t>
      </w:r>
      <w:r w:rsidR="00A44ADD" w:rsidRPr="00E66FBE">
        <w:rPr>
          <w:rFonts w:asciiTheme="minorHAnsi" w:hAnsiTheme="minorHAnsi" w:cstheme="minorHAnsi"/>
          <w:sz w:val="22"/>
          <w:szCs w:val="22"/>
          <w:lang w:val="fr-CA"/>
        </w:rPr>
        <w:t xml:space="preserve">roupe </w:t>
      </w:r>
      <w:r w:rsidR="00A31096" w:rsidRPr="00E66FBE">
        <w:rPr>
          <w:rFonts w:asciiTheme="minorHAnsi" w:hAnsiTheme="minorHAnsi" w:cstheme="minorHAnsi"/>
          <w:sz w:val="22"/>
          <w:szCs w:val="22"/>
          <w:lang w:val="fr-CA"/>
        </w:rPr>
        <w:t>de travail sur la facilitation</w:t>
      </w:r>
      <w:r w:rsidR="006E7AC1" w:rsidRPr="00A31096">
        <w:rPr>
          <w:rFonts w:asciiTheme="minorHAnsi" w:hAnsiTheme="minorHAnsi"/>
          <w:snapToGrid w:val="0"/>
          <w:kern w:val="22"/>
          <w:sz w:val="22"/>
          <w:szCs w:val="22"/>
          <w:lang w:val="fr-CA"/>
        </w:rPr>
        <w:t>}</w:t>
      </w:r>
    </w:p>
    <w:p w14:paraId="600452DD" w14:textId="2ACBB981" w:rsidR="00BE3DAE" w:rsidRPr="00A31096" w:rsidRDefault="00BE3DAE" w:rsidP="00C7059E">
      <w:pPr>
        <w:pStyle w:val="CommentText"/>
        <w:suppressAutoHyphens/>
        <w:autoSpaceDE w:val="0"/>
        <w:autoSpaceDN w:val="0"/>
        <w:adjustRightInd w:val="0"/>
        <w:rPr>
          <w:rFonts w:asciiTheme="minorHAnsi" w:hAnsiTheme="minorHAnsi"/>
          <w:snapToGrid w:val="0"/>
          <w:kern w:val="22"/>
          <w:sz w:val="22"/>
          <w:szCs w:val="22"/>
          <w:lang w:val="fr-CA"/>
        </w:rPr>
      </w:pPr>
    </w:p>
    <w:p w14:paraId="58D28481" w14:textId="7AD59492" w:rsidR="00F26988" w:rsidRPr="00A31096" w:rsidRDefault="00C7059E" w:rsidP="00C7059E">
      <w:pPr>
        <w:pStyle w:val="CommentText"/>
        <w:suppressAutoHyphens/>
        <w:autoSpaceDE w:val="0"/>
        <w:autoSpaceDN w:val="0"/>
        <w:adjustRightInd w:val="0"/>
        <w:rPr>
          <w:rFonts w:asciiTheme="minorHAnsi" w:hAnsiTheme="minorHAnsi"/>
          <w:snapToGrid w:val="0"/>
          <w:kern w:val="22"/>
          <w:sz w:val="22"/>
          <w:szCs w:val="22"/>
          <w:lang w:val="fr-CA"/>
        </w:rPr>
      </w:pPr>
      <w:r w:rsidRPr="00A31096">
        <w:rPr>
          <w:rFonts w:asciiTheme="minorHAnsi" w:hAnsiTheme="minorHAnsi"/>
          <w:snapToGrid w:val="0"/>
          <w:kern w:val="22"/>
          <w:sz w:val="22"/>
          <w:szCs w:val="22"/>
          <w:lang w:val="fr-CA"/>
        </w:rPr>
        <w:t>54.</w:t>
      </w:r>
      <w:r w:rsidRPr="00A31096">
        <w:rPr>
          <w:rFonts w:asciiTheme="minorHAnsi" w:hAnsiTheme="minorHAnsi"/>
          <w:snapToGrid w:val="0"/>
          <w:kern w:val="22"/>
          <w:sz w:val="22"/>
          <w:szCs w:val="22"/>
          <w:lang w:val="fr-CA"/>
        </w:rPr>
        <w:tab/>
      </w:r>
      <w:r w:rsidR="004B7518">
        <w:rPr>
          <w:rFonts w:asciiTheme="minorHAnsi" w:hAnsiTheme="minorHAnsi"/>
          <w:snapToGrid w:val="0"/>
          <w:kern w:val="22"/>
          <w:sz w:val="22"/>
          <w:szCs w:val="22"/>
          <w:lang w:val="fr-CA"/>
        </w:rPr>
        <w:t xml:space="preserve">CHARGE le Secrétariat : </w:t>
      </w:r>
      <w:r w:rsidR="001463E5" w:rsidRPr="00A31096">
        <w:rPr>
          <w:rFonts w:asciiTheme="minorHAnsi" w:hAnsiTheme="minorHAnsi"/>
          <w:snapToGrid w:val="0"/>
          <w:kern w:val="22"/>
          <w:sz w:val="22"/>
          <w:szCs w:val="22"/>
          <w:lang w:val="fr-CA"/>
        </w:rPr>
        <w:t>{</w:t>
      </w:r>
      <w:r w:rsidR="004B7518" w:rsidRPr="00E66FBE">
        <w:rPr>
          <w:rFonts w:asciiTheme="minorHAnsi" w:hAnsiTheme="minorHAnsi" w:cstheme="minorHAnsi"/>
          <w:sz w:val="22"/>
          <w:szCs w:val="22"/>
          <w:lang w:val="fr-CA"/>
        </w:rPr>
        <w:t xml:space="preserve">Texte fourni par le </w:t>
      </w:r>
      <w:r w:rsidR="00A44ADD">
        <w:rPr>
          <w:rFonts w:asciiTheme="minorHAnsi" w:hAnsiTheme="minorHAnsi" w:cstheme="minorHAnsi"/>
          <w:sz w:val="22"/>
          <w:szCs w:val="22"/>
          <w:lang w:val="fr-CA"/>
        </w:rPr>
        <w:t>G</w:t>
      </w:r>
      <w:r w:rsidR="00A44ADD" w:rsidRPr="00E66FBE">
        <w:rPr>
          <w:rFonts w:asciiTheme="minorHAnsi" w:hAnsiTheme="minorHAnsi" w:cstheme="minorHAnsi"/>
          <w:sz w:val="22"/>
          <w:szCs w:val="22"/>
          <w:lang w:val="fr-CA"/>
        </w:rPr>
        <w:t xml:space="preserve">roupe </w:t>
      </w:r>
      <w:r w:rsidR="004B7518">
        <w:rPr>
          <w:rFonts w:asciiTheme="minorHAnsi" w:hAnsiTheme="minorHAnsi" w:cstheme="minorHAnsi"/>
          <w:sz w:val="22"/>
          <w:szCs w:val="22"/>
          <w:lang w:val="fr-CA"/>
        </w:rPr>
        <w:t>de travail sur la facilitation</w:t>
      </w:r>
      <w:r w:rsidR="006E7AC1" w:rsidRPr="00A31096">
        <w:rPr>
          <w:rFonts w:asciiTheme="minorHAnsi" w:hAnsiTheme="minorHAnsi"/>
          <w:snapToGrid w:val="0"/>
          <w:kern w:val="22"/>
          <w:sz w:val="22"/>
          <w:szCs w:val="22"/>
          <w:lang w:val="fr-CA"/>
        </w:rPr>
        <w:t>}</w:t>
      </w:r>
    </w:p>
    <w:p w14:paraId="1F32221B" w14:textId="77777777" w:rsidR="00F26988" w:rsidRPr="00A31096" w:rsidRDefault="00F26988" w:rsidP="006B4ED5">
      <w:pPr>
        <w:ind w:left="0" w:firstLine="0"/>
        <w:rPr>
          <w:rFonts w:asciiTheme="minorHAnsi" w:hAnsiTheme="minorHAnsi" w:cstheme="minorHAnsi"/>
          <w:sz w:val="22"/>
          <w:szCs w:val="22"/>
          <w:lang w:val="fr-CA"/>
        </w:rPr>
      </w:pPr>
    </w:p>
    <w:p w14:paraId="61532618" w14:textId="7A038C8B" w:rsidR="00F26988" w:rsidRPr="00A31096" w:rsidRDefault="00F26988" w:rsidP="00C7059E">
      <w:pPr>
        <w:ind w:left="850"/>
        <w:rPr>
          <w:rFonts w:asciiTheme="minorHAnsi" w:hAnsiTheme="minorHAnsi" w:cstheme="minorHAnsi"/>
          <w:sz w:val="22"/>
          <w:szCs w:val="22"/>
          <w:lang w:val="fr-CA"/>
        </w:rPr>
      </w:pPr>
      <w:r w:rsidRPr="00A31096">
        <w:rPr>
          <w:rFonts w:asciiTheme="minorHAnsi" w:hAnsiTheme="minorHAnsi" w:cstheme="minorHAnsi"/>
          <w:sz w:val="22"/>
          <w:szCs w:val="22"/>
          <w:lang w:val="fr-CA"/>
        </w:rPr>
        <w:t>a</w:t>
      </w:r>
      <w:r w:rsidR="00102BDF">
        <w:rPr>
          <w:rFonts w:asciiTheme="minorHAnsi" w:hAnsiTheme="minorHAnsi" w:cstheme="minorHAnsi"/>
          <w:sz w:val="22"/>
          <w:szCs w:val="22"/>
          <w:lang w:val="fr-CA"/>
        </w:rPr>
        <w:t>)</w:t>
      </w:r>
      <w:r w:rsidRPr="00A31096">
        <w:rPr>
          <w:rFonts w:asciiTheme="minorHAnsi" w:hAnsiTheme="minorHAnsi" w:cstheme="minorHAnsi"/>
          <w:sz w:val="22"/>
          <w:szCs w:val="22"/>
          <w:lang w:val="fr-CA"/>
        </w:rPr>
        <w:t xml:space="preserve"> </w:t>
      </w:r>
      <w:r w:rsidR="001463E5" w:rsidRPr="00A31096">
        <w:rPr>
          <w:rFonts w:asciiTheme="minorHAnsi" w:hAnsiTheme="minorHAnsi" w:cstheme="minorHAnsi"/>
          <w:sz w:val="22"/>
          <w:szCs w:val="22"/>
          <w:lang w:val="fr-CA"/>
        </w:rPr>
        <w:tab/>
      </w:r>
      <w:r w:rsidR="004B7518">
        <w:rPr>
          <w:rFonts w:asciiTheme="minorHAnsi" w:hAnsiTheme="minorHAnsi" w:cstheme="minorHAnsi"/>
          <w:sz w:val="22"/>
          <w:szCs w:val="22"/>
          <w:lang w:val="fr-CA"/>
        </w:rPr>
        <w:t xml:space="preserve">de conduire un examen du règlement intérieur </w:t>
      </w:r>
      <w:r w:rsidR="00C15404">
        <w:rPr>
          <w:rFonts w:asciiTheme="minorHAnsi" w:hAnsiTheme="minorHAnsi" w:cstheme="minorHAnsi"/>
          <w:sz w:val="22"/>
          <w:szCs w:val="22"/>
          <w:lang w:val="fr-CA"/>
        </w:rPr>
        <w:t xml:space="preserve">en identifiant le texte, le cas échéant, qui n’est plus valable ou applicable, est contradictoire ou incohérent avec les pratiques actuelles de Ramsar et </w:t>
      </w:r>
      <w:r w:rsidR="00F74BBB">
        <w:rPr>
          <w:rFonts w:asciiTheme="minorHAnsi" w:hAnsiTheme="minorHAnsi" w:cstheme="minorHAnsi"/>
          <w:sz w:val="22"/>
          <w:szCs w:val="22"/>
          <w:lang w:val="fr-CA"/>
        </w:rPr>
        <w:t>l’applicabilité</w:t>
      </w:r>
      <w:r w:rsidR="00C15404">
        <w:rPr>
          <w:rFonts w:asciiTheme="minorHAnsi" w:hAnsiTheme="minorHAnsi" w:cstheme="minorHAnsi"/>
          <w:sz w:val="22"/>
          <w:szCs w:val="22"/>
          <w:lang w:val="fr-CA"/>
        </w:rPr>
        <w:t xml:space="preserve"> des articles aux organes subsidiaires, y compris le Comité permanent, les groupes de travail et les groupes d’Amis du Président et, à la 57</w:t>
      </w:r>
      <w:r w:rsidR="00C15404" w:rsidRPr="00C15404">
        <w:rPr>
          <w:rFonts w:asciiTheme="minorHAnsi" w:hAnsiTheme="minorHAnsi" w:cstheme="minorHAnsi"/>
          <w:sz w:val="22"/>
          <w:szCs w:val="22"/>
          <w:vertAlign w:val="superscript"/>
          <w:lang w:val="fr-CA"/>
        </w:rPr>
        <w:t>e</w:t>
      </w:r>
      <w:r w:rsidR="00C15404">
        <w:rPr>
          <w:rFonts w:asciiTheme="minorHAnsi" w:hAnsiTheme="minorHAnsi" w:cstheme="minorHAnsi"/>
          <w:sz w:val="22"/>
          <w:szCs w:val="22"/>
          <w:lang w:val="fr-CA"/>
        </w:rPr>
        <w:t xml:space="preserve"> Réunion du Comité permanent, de faire rapport sur ses conclusions, notamment avec des informations sur la manière dont il est parvenu à ces conclusions; et </w:t>
      </w:r>
    </w:p>
    <w:p w14:paraId="4DE96113" w14:textId="77777777" w:rsidR="00F26988" w:rsidRPr="00A31096" w:rsidRDefault="00F26988" w:rsidP="00C7059E">
      <w:pPr>
        <w:ind w:left="850"/>
        <w:rPr>
          <w:rFonts w:asciiTheme="minorHAnsi" w:hAnsiTheme="minorHAnsi" w:cstheme="minorHAnsi"/>
          <w:sz w:val="22"/>
          <w:szCs w:val="22"/>
          <w:lang w:val="fr-CA"/>
        </w:rPr>
      </w:pPr>
    </w:p>
    <w:p w14:paraId="0D3E077F" w14:textId="59BA5C67" w:rsidR="00F26988" w:rsidRPr="00A31096" w:rsidRDefault="00F26988" w:rsidP="00C7059E">
      <w:pPr>
        <w:ind w:left="850"/>
        <w:rPr>
          <w:rFonts w:asciiTheme="minorHAnsi" w:hAnsiTheme="minorHAnsi" w:cstheme="minorHAnsi"/>
          <w:sz w:val="22"/>
          <w:szCs w:val="22"/>
          <w:lang w:val="fr-CA"/>
        </w:rPr>
      </w:pPr>
      <w:r w:rsidRPr="00A31096">
        <w:rPr>
          <w:rFonts w:asciiTheme="minorHAnsi" w:hAnsiTheme="minorHAnsi" w:cstheme="minorHAnsi"/>
          <w:sz w:val="22"/>
          <w:szCs w:val="22"/>
          <w:lang w:val="fr-CA"/>
        </w:rPr>
        <w:t>b</w:t>
      </w:r>
      <w:r w:rsidR="00102BDF">
        <w:rPr>
          <w:rFonts w:asciiTheme="minorHAnsi" w:hAnsiTheme="minorHAnsi" w:cstheme="minorHAnsi"/>
          <w:sz w:val="22"/>
          <w:szCs w:val="22"/>
          <w:lang w:val="fr-CA"/>
        </w:rPr>
        <w:t>)</w:t>
      </w:r>
      <w:r w:rsidRPr="00A31096">
        <w:rPr>
          <w:rFonts w:asciiTheme="minorHAnsi" w:hAnsiTheme="minorHAnsi" w:cstheme="minorHAnsi"/>
          <w:sz w:val="22"/>
          <w:szCs w:val="22"/>
          <w:lang w:val="fr-CA"/>
        </w:rPr>
        <w:t xml:space="preserve"> </w:t>
      </w:r>
      <w:r w:rsidR="001463E5" w:rsidRPr="00A31096">
        <w:rPr>
          <w:rFonts w:asciiTheme="minorHAnsi" w:hAnsiTheme="minorHAnsi" w:cstheme="minorHAnsi"/>
          <w:sz w:val="22"/>
          <w:szCs w:val="22"/>
          <w:lang w:val="fr-CA"/>
        </w:rPr>
        <w:tab/>
      </w:r>
      <w:r w:rsidR="00C15404">
        <w:rPr>
          <w:rFonts w:asciiTheme="minorHAnsi" w:hAnsiTheme="minorHAnsi" w:cstheme="minorHAnsi"/>
          <w:sz w:val="22"/>
          <w:szCs w:val="22"/>
          <w:lang w:val="fr-CA"/>
        </w:rPr>
        <w:t>d’élaborer, s’il y a lieu, d’après ses conclusions et les commentaires des Parties à son rapport à la 57</w:t>
      </w:r>
      <w:r w:rsidR="00C15404" w:rsidRPr="00C15404">
        <w:rPr>
          <w:rFonts w:asciiTheme="minorHAnsi" w:hAnsiTheme="minorHAnsi" w:cstheme="minorHAnsi"/>
          <w:sz w:val="22"/>
          <w:szCs w:val="22"/>
          <w:vertAlign w:val="superscript"/>
          <w:lang w:val="fr-CA"/>
        </w:rPr>
        <w:t>e</w:t>
      </w:r>
      <w:r w:rsidR="00C15404">
        <w:rPr>
          <w:rFonts w:asciiTheme="minorHAnsi" w:hAnsiTheme="minorHAnsi" w:cstheme="minorHAnsi"/>
          <w:sz w:val="22"/>
          <w:szCs w:val="22"/>
          <w:lang w:val="fr-CA"/>
        </w:rPr>
        <w:t> Réunion du Comité permanent, des recommandations pour les Parties à la 58</w:t>
      </w:r>
      <w:r w:rsidR="00C15404" w:rsidRPr="00C15404">
        <w:rPr>
          <w:rFonts w:asciiTheme="minorHAnsi" w:hAnsiTheme="minorHAnsi" w:cstheme="minorHAnsi"/>
          <w:sz w:val="22"/>
          <w:szCs w:val="22"/>
          <w:vertAlign w:val="superscript"/>
          <w:lang w:val="fr-CA"/>
        </w:rPr>
        <w:t>e</w:t>
      </w:r>
      <w:r w:rsidR="00C15404">
        <w:rPr>
          <w:rFonts w:asciiTheme="minorHAnsi" w:hAnsiTheme="minorHAnsi" w:cstheme="minorHAnsi"/>
          <w:sz w:val="22"/>
          <w:szCs w:val="22"/>
          <w:lang w:val="fr-CA"/>
        </w:rPr>
        <w:t xml:space="preserve"> Réunion du </w:t>
      </w:r>
      <w:r w:rsidR="0058000C">
        <w:rPr>
          <w:rFonts w:asciiTheme="minorHAnsi" w:hAnsiTheme="minorHAnsi" w:cstheme="minorHAnsi"/>
          <w:sz w:val="22"/>
          <w:szCs w:val="22"/>
          <w:lang w:val="fr-CA"/>
        </w:rPr>
        <w:t>C</w:t>
      </w:r>
      <w:r w:rsidR="00C15404">
        <w:rPr>
          <w:rFonts w:asciiTheme="minorHAnsi" w:hAnsiTheme="minorHAnsi" w:cstheme="minorHAnsi"/>
          <w:sz w:val="22"/>
          <w:szCs w:val="22"/>
          <w:lang w:val="fr-CA"/>
        </w:rPr>
        <w:t xml:space="preserve">omité permanent </w:t>
      </w:r>
      <w:r w:rsidR="00F74BBB">
        <w:rPr>
          <w:rFonts w:asciiTheme="minorHAnsi" w:hAnsiTheme="minorHAnsi" w:cstheme="minorHAnsi"/>
          <w:sz w:val="22"/>
          <w:szCs w:val="22"/>
          <w:lang w:val="fr-CA"/>
        </w:rPr>
        <w:t>en vue</w:t>
      </w:r>
      <w:r w:rsidR="00C15404">
        <w:rPr>
          <w:rFonts w:asciiTheme="minorHAnsi" w:hAnsiTheme="minorHAnsi" w:cstheme="minorHAnsi"/>
          <w:sz w:val="22"/>
          <w:szCs w:val="22"/>
          <w:lang w:val="fr-CA"/>
        </w:rPr>
        <w:t xml:space="preserve"> d’envisager </w:t>
      </w:r>
      <w:r w:rsidR="00F74BBB">
        <w:rPr>
          <w:rFonts w:asciiTheme="minorHAnsi" w:hAnsiTheme="minorHAnsi" w:cstheme="minorHAnsi"/>
          <w:sz w:val="22"/>
          <w:szCs w:val="22"/>
          <w:lang w:val="fr-CA"/>
        </w:rPr>
        <w:t>l</w:t>
      </w:r>
      <w:r w:rsidR="00C15404">
        <w:rPr>
          <w:rFonts w:asciiTheme="minorHAnsi" w:hAnsiTheme="minorHAnsi" w:cstheme="minorHAnsi"/>
          <w:sz w:val="22"/>
          <w:szCs w:val="22"/>
          <w:lang w:val="fr-CA"/>
        </w:rPr>
        <w:t xml:space="preserve">es révisions qui pourraient être </w:t>
      </w:r>
      <w:r w:rsidR="00C15404">
        <w:rPr>
          <w:rFonts w:asciiTheme="minorHAnsi" w:hAnsiTheme="minorHAnsi" w:cstheme="minorHAnsi"/>
          <w:sz w:val="22"/>
          <w:szCs w:val="22"/>
          <w:lang w:val="fr-CA"/>
        </w:rPr>
        <w:lastRenderedPageBreak/>
        <w:t>apportées au règlement intérieur en préparation de la 14</w:t>
      </w:r>
      <w:r w:rsidR="00C15404" w:rsidRPr="00C15404">
        <w:rPr>
          <w:rFonts w:asciiTheme="minorHAnsi" w:hAnsiTheme="minorHAnsi" w:cstheme="minorHAnsi"/>
          <w:sz w:val="22"/>
          <w:szCs w:val="22"/>
          <w:vertAlign w:val="superscript"/>
          <w:lang w:val="fr-CA"/>
        </w:rPr>
        <w:t>e</w:t>
      </w:r>
      <w:r w:rsidR="00C15404">
        <w:rPr>
          <w:rFonts w:asciiTheme="minorHAnsi" w:hAnsiTheme="minorHAnsi" w:cstheme="minorHAnsi"/>
          <w:sz w:val="22"/>
          <w:szCs w:val="22"/>
          <w:lang w:val="fr-CA"/>
        </w:rPr>
        <w:t xml:space="preserve"> Session de la Conférence des Parties. </w:t>
      </w:r>
    </w:p>
    <w:p w14:paraId="1FB254B4" w14:textId="77777777" w:rsidR="00F26988" w:rsidRPr="00A31096" w:rsidRDefault="00F26988" w:rsidP="006B4ED5">
      <w:pPr>
        <w:ind w:left="0" w:firstLine="0"/>
        <w:rPr>
          <w:rFonts w:asciiTheme="minorHAnsi" w:hAnsiTheme="minorHAnsi" w:cstheme="minorHAnsi"/>
          <w:sz w:val="22"/>
          <w:szCs w:val="22"/>
          <w:lang w:val="fr-CA"/>
        </w:rPr>
      </w:pPr>
    </w:p>
    <w:p w14:paraId="17682E66" w14:textId="22DC19BC" w:rsidR="00F26988" w:rsidRPr="00A31096" w:rsidRDefault="00C7059E" w:rsidP="00C7059E">
      <w:pPr>
        <w:pStyle w:val="CommentText"/>
        <w:suppressAutoHyphens/>
        <w:autoSpaceDE w:val="0"/>
        <w:autoSpaceDN w:val="0"/>
        <w:adjustRightInd w:val="0"/>
        <w:rPr>
          <w:rFonts w:asciiTheme="minorHAnsi" w:hAnsiTheme="minorHAnsi"/>
          <w:snapToGrid w:val="0"/>
          <w:kern w:val="22"/>
          <w:sz w:val="22"/>
          <w:szCs w:val="22"/>
          <w:lang w:val="fr-CA"/>
        </w:rPr>
      </w:pPr>
      <w:r w:rsidRPr="00A31096">
        <w:rPr>
          <w:rFonts w:asciiTheme="minorHAnsi" w:hAnsiTheme="minorHAnsi"/>
          <w:snapToGrid w:val="0"/>
          <w:kern w:val="22"/>
          <w:sz w:val="22"/>
          <w:szCs w:val="22"/>
          <w:lang w:val="fr-CA"/>
        </w:rPr>
        <w:t>55.</w:t>
      </w:r>
      <w:r w:rsidRPr="00A31096">
        <w:rPr>
          <w:rFonts w:asciiTheme="minorHAnsi" w:hAnsiTheme="minorHAnsi"/>
          <w:snapToGrid w:val="0"/>
          <w:kern w:val="22"/>
          <w:sz w:val="22"/>
          <w:szCs w:val="22"/>
          <w:lang w:val="fr-CA"/>
        </w:rPr>
        <w:tab/>
      </w:r>
      <w:r w:rsidR="006C3B84">
        <w:rPr>
          <w:rFonts w:asciiTheme="minorHAnsi" w:hAnsiTheme="minorHAnsi"/>
          <w:snapToGrid w:val="0"/>
          <w:kern w:val="22"/>
          <w:sz w:val="22"/>
          <w:szCs w:val="22"/>
          <w:lang w:val="fr-CA"/>
        </w:rPr>
        <w:t>DEMANDE au Comité permanent, à sa 57</w:t>
      </w:r>
      <w:r w:rsidR="006C3B84" w:rsidRPr="006C3B84">
        <w:rPr>
          <w:rFonts w:asciiTheme="minorHAnsi" w:hAnsiTheme="minorHAnsi"/>
          <w:snapToGrid w:val="0"/>
          <w:kern w:val="22"/>
          <w:sz w:val="22"/>
          <w:szCs w:val="22"/>
          <w:vertAlign w:val="superscript"/>
          <w:lang w:val="fr-CA"/>
        </w:rPr>
        <w:t>e</w:t>
      </w:r>
      <w:r w:rsidR="006C3B84">
        <w:rPr>
          <w:rFonts w:asciiTheme="minorHAnsi" w:hAnsiTheme="minorHAnsi"/>
          <w:snapToGrid w:val="0"/>
          <w:kern w:val="22"/>
          <w:sz w:val="22"/>
          <w:szCs w:val="22"/>
          <w:lang w:val="fr-CA"/>
        </w:rPr>
        <w:t> Réunion, d’examiner le rapport du Secrétariat sur le règlement intérieur et de fournir des commentaires, et d’examiner les recommandations du Secrétariat sur ce sujet à sa 58</w:t>
      </w:r>
      <w:r w:rsidR="006C3B84" w:rsidRPr="006C3B84">
        <w:rPr>
          <w:rFonts w:asciiTheme="minorHAnsi" w:hAnsiTheme="minorHAnsi"/>
          <w:snapToGrid w:val="0"/>
          <w:kern w:val="22"/>
          <w:sz w:val="22"/>
          <w:szCs w:val="22"/>
          <w:vertAlign w:val="superscript"/>
          <w:lang w:val="fr-CA"/>
        </w:rPr>
        <w:t>e</w:t>
      </w:r>
      <w:r w:rsidR="006C3B84">
        <w:rPr>
          <w:rFonts w:asciiTheme="minorHAnsi" w:hAnsiTheme="minorHAnsi"/>
          <w:snapToGrid w:val="0"/>
          <w:kern w:val="22"/>
          <w:sz w:val="22"/>
          <w:szCs w:val="22"/>
          <w:lang w:val="fr-CA"/>
        </w:rPr>
        <w:t> Réunion et, le cas échéant, d’envisager des révisions qui pourraient être apportées au règlement intérieur en préparation de la 14</w:t>
      </w:r>
      <w:r w:rsidR="006C3B84" w:rsidRPr="006C3B84">
        <w:rPr>
          <w:rFonts w:asciiTheme="minorHAnsi" w:hAnsiTheme="minorHAnsi"/>
          <w:snapToGrid w:val="0"/>
          <w:kern w:val="22"/>
          <w:sz w:val="22"/>
          <w:szCs w:val="22"/>
          <w:vertAlign w:val="superscript"/>
          <w:lang w:val="fr-CA"/>
        </w:rPr>
        <w:t>e</w:t>
      </w:r>
      <w:r w:rsidR="006C3B84">
        <w:rPr>
          <w:rFonts w:asciiTheme="minorHAnsi" w:hAnsiTheme="minorHAnsi"/>
          <w:snapToGrid w:val="0"/>
          <w:kern w:val="22"/>
          <w:sz w:val="22"/>
          <w:szCs w:val="22"/>
          <w:lang w:val="fr-CA"/>
        </w:rPr>
        <w:t xml:space="preserve"> Session de la Conférence des Parties. </w:t>
      </w:r>
      <w:r w:rsidR="000F2482" w:rsidRPr="00A31096">
        <w:rPr>
          <w:rFonts w:asciiTheme="minorHAnsi" w:hAnsiTheme="minorHAnsi"/>
          <w:snapToGrid w:val="0"/>
          <w:kern w:val="22"/>
          <w:sz w:val="22"/>
          <w:szCs w:val="22"/>
          <w:lang w:val="fr-CA"/>
        </w:rPr>
        <w:t>{</w:t>
      </w:r>
      <w:r w:rsidR="00A31096" w:rsidRPr="00E66FBE">
        <w:rPr>
          <w:rFonts w:asciiTheme="minorHAnsi" w:hAnsiTheme="minorHAnsi" w:cstheme="minorHAnsi"/>
          <w:sz w:val="22"/>
          <w:szCs w:val="22"/>
          <w:lang w:val="fr-CA"/>
        </w:rPr>
        <w:t xml:space="preserve">Texte fourni par le </w:t>
      </w:r>
      <w:r w:rsidR="00A44ADD">
        <w:rPr>
          <w:rFonts w:asciiTheme="minorHAnsi" w:hAnsiTheme="minorHAnsi" w:cstheme="minorHAnsi"/>
          <w:sz w:val="22"/>
          <w:szCs w:val="22"/>
          <w:lang w:val="fr-CA"/>
        </w:rPr>
        <w:t>G</w:t>
      </w:r>
      <w:r w:rsidR="00A44ADD" w:rsidRPr="00E66FBE">
        <w:rPr>
          <w:rFonts w:asciiTheme="minorHAnsi" w:hAnsiTheme="minorHAnsi" w:cstheme="minorHAnsi"/>
          <w:sz w:val="22"/>
          <w:szCs w:val="22"/>
          <w:lang w:val="fr-CA"/>
        </w:rPr>
        <w:t xml:space="preserve">roupe </w:t>
      </w:r>
      <w:r w:rsidR="00A31096" w:rsidRPr="00E66FBE">
        <w:rPr>
          <w:rFonts w:asciiTheme="minorHAnsi" w:hAnsiTheme="minorHAnsi" w:cstheme="minorHAnsi"/>
          <w:sz w:val="22"/>
          <w:szCs w:val="22"/>
          <w:lang w:val="fr-CA"/>
        </w:rPr>
        <w:t>de travail sur la facilitation</w:t>
      </w:r>
      <w:r w:rsidR="007A253E" w:rsidRPr="00A31096">
        <w:rPr>
          <w:rFonts w:asciiTheme="minorHAnsi" w:hAnsiTheme="minorHAnsi"/>
          <w:snapToGrid w:val="0"/>
          <w:kern w:val="22"/>
          <w:sz w:val="22"/>
          <w:szCs w:val="22"/>
          <w:lang w:val="fr-CA"/>
        </w:rPr>
        <w:t>}</w:t>
      </w:r>
    </w:p>
    <w:p w14:paraId="3566178D" w14:textId="1D1FF407" w:rsidR="00420A50" w:rsidRPr="00A31096" w:rsidRDefault="00420A50" w:rsidP="006B4ED5">
      <w:pPr>
        <w:pStyle w:val="Default"/>
        <w:rPr>
          <w:rFonts w:asciiTheme="minorHAnsi" w:hAnsiTheme="minorHAnsi" w:cstheme="minorHAnsi"/>
          <w:snapToGrid w:val="0"/>
          <w:kern w:val="22"/>
          <w:sz w:val="22"/>
          <w:szCs w:val="22"/>
          <w:lang w:val="fr-CA"/>
        </w:rPr>
      </w:pPr>
    </w:p>
    <w:sectPr w:rsidR="00420A50" w:rsidRPr="00A31096" w:rsidSect="0093673A">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C8FD5" w14:textId="77777777" w:rsidR="00907898" w:rsidRDefault="00907898" w:rsidP="00FF697B">
      <w:r>
        <w:separator/>
      </w:r>
    </w:p>
    <w:p w14:paraId="38D6A3D7" w14:textId="77777777" w:rsidR="00907898" w:rsidRDefault="00907898"/>
  </w:endnote>
  <w:endnote w:type="continuationSeparator" w:id="0">
    <w:p w14:paraId="5B640695" w14:textId="77777777" w:rsidR="00907898" w:rsidRDefault="00907898" w:rsidP="00FF697B">
      <w:r>
        <w:continuationSeparator/>
      </w:r>
    </w:p>
    <w:p w14:paraId="275D5D8B" w14:textId="77777777" w:rsidR="00907898" w:rsidRDefault="00907898"/>
  </w:endnote>
  <w:endnote w:type="continuationNotice" w:id="1">
    <w:p w14:paraId="2CD68A4C" w14:textId="77777777" w:rsidR="00907898" w:rsidRDefault="00907898"/>
    <w:p w14:paraId="3D845BB4" w14:textId="77777777" w:rsidR="00907898" w:rsidRDefault="00907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88483050"/>
      <w:docPartObj>
        <w:docPartGallery w:val="Page Numbers (Bottom of Page)"/>
        <w:docPartUnique/>
      </w:docPartObj>
    </w:sdtPr>
    <w:sdtEndPr/>
    <w:sdtContent>
      <w:p w14:paraId="5EA194B6" w14:textId="4DA655E3" w:rsidR="008C7AD8" w:rsidRPr="002714E9" w:rsidRDefault="008C7AD8" w:rsidP="0093673A">
        <w:pPr>
          <w:pStyle w:val="Footer"/>
          <w:tabs>
            <w:tab w:val="clear" w:pos="4680"/>
            <w:tab w:val="clear" w:pos="9360"/>
            <w:tab w:val="right" w:pos="9000"/>
            <w:tab w:val="right" w:pos="14040"/>
          </w:tabs>
          <w:rPr>
            <w:rFonts w:asciiTheme="minorHAnsi" w:hAnsiTheme="minorHAnsi"/>
            <w:sz w:val="20"/>
            <w:szCs w:val="20"/>
          </w:rPr>
        </w:pPr>
        <w:r>
          <w:rPr>
            <w:rFonts w:asciiTheme="minorHAnsi" w:hAnsiTheme="minorHAnsi"/>
            <w:sz w:val="20"/>
            <w:szCs w:val="20"/>
          </w:rPr>
          <w:t>SC54-14</w:t>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0F63DF">
          <w:rPr>
            <w:rFonts w:asciiTheme="minorHAnsi" w:hAnsiTheme="minorHAnsi"/>
            <w:noProof/>
            <w:sz w:val="20"/>
            <w:szCs w:val="20"/>
          </w:rPr>
          <w:t>17</w:t>
        </w:r>
        <w:r w:rsidRPr="00625F54">
          <w:rPr>
            <w:rFonts w:asciiTheme="minorHAnsi" w:hAnsiTheme="minorHAnsi"/>
            <w:noProof/>
            <w:sz w:val="20"/>
            <w:szCs w:val="20"/>
          </w:rPr>
          <w:fldChar w:fldCharType="end"/>
        </w:r>
      </w:p>
    </w:sdtContent>
  </w:sdt>
  <w:p w14:paraId="593CBB44" w14:textId="77777777" w:rsidR="008C7AD8" w:rsidRDefault="008C7A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D2494" w14:textId="77777777" w:rsidR="00907898" w:rsidRDefault="00907898" w:rsidP="00FF697B">
      <w:r>
        <w:separator/>
      </w:r>
    </w:p>
    <w:p w14:paraId="62B122F2" w14:textId="77777777" w:rsidR="00907898" w:rsidRDefault="00907898"/>
  </w:footnote>
  <w:footnote w:type="continuationSeparator" w:id="0">
    <w:p w14:paraId="6ADE31DB" w14:textId="77777777" w:rsidR="00907898" w:rsidRDefault="00907898" w:rsidP="00FF697B">
      <w:r>
        <w:continuationSeparator/>
      </w:r>
    </w:p>
    <w:p w14:paraId="692B917F" w14:textId="77777777" w:rsidR="00907898" w:rsidRDefault="00907898"/>
  </w:footnote>
  <w:footnote w:type="continuationNotice" w:id="1">
    <w:p w14:paraId="211DB413" w14:textId="77777777" w:rsidR="00907898" w:rsidRDefault="00907898"/>
    <w:p w14:paraId="0B920D4E" w14:textId="77777777" w:rsidR="00907898" w:rsidRDefault="00907898"/>
  </w:footnote>
  <w:footnote w:id="2">
    <w:p w14:paraId="4938414C" w14:textId="5477CDED" w:rsidR="008C7AD8" w:rsidRPr="002D48BB" w:rsidRDefault="008C7AD8" w:rsidP="002D48BB">
      <w:pPr>
        <w:pStyle w:val="FootnoteText"/>
        <w:spacing w:after="0"/>
        <w:ind w:left="0" w:firstLine="0"/>
        <w:jc w:val="left"/>
        <w:rPr>
          <w:rFonts w:asciiTheme="minorHAnsi" w:hAnsiTheme="minorHAnsi"/>
          <w:sz w:val="20"/>
          <w:szCs w:val="20"/>
        </w:rPr>
      </w:pPr>
      <w:r w:rsidRPr="002D48BB">
        <w:rPr>
          <w:rStyle w:val="FootnoteReference"/>
          <w:rFonts w:asciiTheme="minorHAnsi" w:hAnsiTheme="minorHAnsi"/>
          <w:sz w:val="20"/>
          <w:szCs w:val="20"/>
        </w:rPr>
        <w:footnoteRef/>
      </w:r>
      <w:r w:rsidRPr="002D48BB">
        <w:rPr>
          <w:rFonts w:asciiTheme="minorHAnsi" w:hAnsiTheme="minorHAnsi"/>
          <w:sz w:val="20"/>
          <w:szCs w:val="20"/>
        </w:rPr>
        <w:t xml:space="preserve"> </w:t>
      </w:r>
      <w:r>
        <w:rPr>
          <w:rFonts w:asciiTheme="minorHAnsi" w:hAnsiTheme="minorHAnsi"/>
          <w:sz w:val="20"/>
          <w:szCs w:val="20"/>
          <w:lang w:val="fr-CA"/>
        </w:rPr>
        <w:t>Voir</w:t>
      </w:r>
      <w:r w:rsidRPr="00BB5FF3">
        <w:rPr>
          <w:rFonts w:asciiTheme="minorHAnsi" w:hAnsiTheme="minorHAnsi"/>
          <w:sz w:val="20"/>
          <w:szCs w:val="20"/>
          <w:lang w:val="fr-CA"/>
        </w:rPr>
        <w:t xml:space="preserve"> SC53-15, par</w:t>
      </w:r>
      <w:r>
        <w:rPr>
          <w:rFonts w:asciiTheme="minorHAnsi" w:hAnsiTheme="minorHAnsi"/>
          <w:sz w:val="20"/>
          <w:szCs w:val="20"/>
          <w:lang w:val="fr-CA"/>
        </w:rPr>
        <w:t>agraphes</w:t>
      </w:r>
      <w:r w:rsidRPr="00BB5FF3">
        <w:rPr>
          <w:rFonts w:asciiTheme="minorHAnsi" w:hAnsiTheme="minorHAnsi"/>
          <w:sz w:val="20"/>
          <w:szCs w:val="20"/>
          <w:lang w:val="fr-CA"/>
        </w:rPr>
        <w:t xml:space="preserve"> 12</w:t>
      </w:r>
      <w:r>
        <w:rPr>
          <w:rFonts w:asciiTheme="minorHAnsi" w:hAnsiTheme="minorHAnsi"/>
          <w:sz w:val="20"/>
          <w:szCs w:val="20"/>
          <w:lang w:val="fr-CA"/>
        </w:rPr>
        <w:t xml:space="preserve"> et</w:t>
      </w:r>
      <w:r w:rsidRPr="00BB5FF3">
        <w:rPr>
          <w:rFonts w:asciiTheme="minorHAnsi" w:hAnsiTheme="minorHAnsi"/>
          <w:sz w:val="20"/>
          <w:szCs w:val="20"/>
          <w:lang w:val="fr-CA"/>
        </w:rPr>
        <w:t xml:space="preserve"> </w:t>
      </w:r>
      <w:r w:rsidRPr="00E37DF5">
        <w:rPr>
          <w:rFonts w:asciiTheme="minorHAnsi" w:hAnsiTheme="minorHAnsi"/>
          <w:sz w:val="20"/>
          <w:szCs w:val="20"/>
          <w:lang w:val="fr-CA"/>
        </w:rPr>
        <w:t>13, à l’adresse</w:t>
      </w:r>
      <w:r w:rsidRPr="00E37DF5">
        <w:rPr>
          <w:rFonts w:asciiTheme="minorHAnsi" w:hAnsiTheme="minorHAnsi"/>
          <w:sz w:val="20"/>
          <w:szCs w:val="20"/>
        </w:rPr>
        <w:t xml:space="preserve"> </w:t>
      </w:r>
      <w:hyperlink r:id="rId1" w:history="1">
        <w:r w:rsidR="00E37DF5" w:rsidRPr="00E37DF5">
          <w:rPr>
            <w:rStyle w:val="Hyperlink"/>
            <w:rFonts w:asciiTheme="minorHAnsi" w:hAnsiTheme="minorHAnsi"/>
            <w:sz w:val="20"/>
            <w:szCs w:val="20"/>
          </w:rPr>
          <w:t>https://www.ramsar.org/fr/document/sc53-15-progres-dapplication-de-la-resolution-xi6-partenariats-et-synergies-avec-les</w:t>
        </w:r>
      </w:hyperlink>
      <w:r w:rsidRPr="00E37DF5">
        <w:rPr>
          <w:rStyle w:val="Hyperlink"/>
          <w:rFonts w:asciiTheme="minorHAnsi" w:hAnsiTheme="minorHAnsi"/>
          <w:sz w:val="20"/>
          <w:szCs w:val="20"/>
        </w:rPr>
        <w:t>.</w:t>
      </w:r>
      <w:r w:rsidRPr="00E37DF5">
        <w:rPr>
          <w:rFonts w:asciiTheme="minorHAnsi" w:hAnsiTheme="minorHAnsi"/>
          <w:sz w:val="20"/>
          <w:szCs w:val="20"/>
        </w:rPr>
        <w:t xml:space="preserve"> </w:t>
      </w:r>
    </w:p>
  </w:footnote>
  <w:footnote w:id="3">
    <w:p w14:paraId="6E43533A" w14:textId="23914793" w:rsidR="008C7AD8" w:rsidRPr="007B2CBE" w:rsidRDefault="008C7AD8" w:rsidP="003575D1">
      <w:pPr>
        <w:pStyle w:val="FootnoteText"/>
        <w:spacing w:after="0"/>
        <w:ind w:left="0" w:firstLine="0"/>
        <w:rPr>
          <w:rFonts w:asciiTheme="minorHAnsi" w:hAnsiTheme="minorHAnsi"/>
          <w:sz w:val="20"/>
          <w:szCs w:val="20"/>
        </w:rPr>
      </w:pPr>
      <w:r w:rsidRPr="007B2CBE">
        <w:rPr>
          <w:rStyle w:val="FootnoteReference"/>
          <w:rFonts w:asciiTheme="minorHAnsi" w:hAnsiTheme="minorHAnsi"/>
          <w:sz w:val="20"/>
          <w:szCs w:val="20"/>
        </w:rPr>
        <w:footnoteRef/>
      </w:r>
      <w:r w:rsidRPr="007B2CBE">
        <w:rPr>
          <w:rFonts w:asciiTheme="minorHAnsi" w:hAnsiTheme="minorHAnsi"/>
          <w:sz w:val="20"/>
          <w:szCs w:val="20"/>
        </w:rPr>
        <w:t xml:space="preserve"> UNEP/EA.3/L.6/Rev.2: accessed at https://papersmart.unon.org/resolution/index </w:t>
      </w:r>
    </w:p>
  </w:footnote>
  <w:footnote w:id="4">
    <w:p w14:paraId="575A6D3E" w14:textId="48A5D7C7" w:rsidR="008C7AD8" w:rsidRPr="007B2CBE" w:rsidRDefault="008C7AD8" w:rsidP="003575D1">
      <w:pPr>
        <w:pStyle w:val="FootnoteText"/>
        <w:spacing w:after="0"/>
        <w:ind w:left="0" w:firstLine="0"/>
        <w:rPr>
          <w:rStyle w:val="FootnoteReference"/>
          <w:rFonts w:asciiTheme="minorHAnsi" w:hAnsiTheme="minorHAnsi"/>
          <w:sz w:val="20"/>
          <w:szCs w:val="20"/>
        </w:rPr>
      </w:pPr>
      <w:r w:rsidRPr="007B2CBE">
        <w:rPr>
          <w:rStyle w:val="FootnoteReference"/>
          <w:rFonts w:asciiTheme="minorHAnsi" w:hAnsiTheme="minorHAnsi"/>
          <w:sz w:val="20"/>
          <w:szCs w:val="20"/>
        </w:rPr>
        <w:footnoteRef/>
      </w:r>
      <w:r w:rsidRPr="007B2CBE">
        <w:rPr>
          <w:rStyle w:val="FootnoteReference"/>
          <w:rFonts w:asciiTheme="minorHAnsi" w:hAnsiTheme="minorHAnsi"/>
          <w:sz w:val="20"/>
          <w:szCs w:val="20"/>
        </w:rPr>
        <w:t xml:space="preserve"> </w:t>
      </w:r>
      <w:r w:rsidRPr="007B2CBE">
        <w:rPr>
          <w:rStyle w:val="FootnoteReference"/>
          <w:rFonts w:asciiTheme="minorHAnsi" w:hAnsiTheme="minorHAnsi"/>
          <w:sz w:val="20"/>
          <w:szCs w:val="20"/>
          <w:vertAlign w:val="baseline"/>
        </w:rPr>
        <w:t>UNEP/EA.3/L.27</w:t>
      </w:r>
      <w:r w:rsidRPr="007B2CBE">
        <w:rPr>
          <w:rStyle w:val="FootnoteReference"/>
          <w:rFonts w:asciiTheme="minorHAnsi" w:hAnsiTheme="minorHAnsi"/>
          <w:sz w:val="20"/>
          <w:vertAlign w:val="baseline"/>
        </w:rPr>
        <w:t xml:space="preserve">: accessed at </w:t>
      </w:r>
      <w:hyperlink r:id="rId2" w:history="1">
        <w:r w:rsidRPr="007B2CBE">
          <w:rPr>
            <w:rStyle w:val="FootnoteReference"/>
            <w:rFonts w:asciiTheme="minorHAnsi" w:hAnsiTheme="minorHAnsi"/>
            <w:sz w:val="20"/>
            <w:vertAlign w:val="baseline"/>
          </w:rPr>
          <w:t>https://papersmart.unon.org/resolution/index</w:t>
        </w:r>
      </w:hyperlink>
      <w:r>
        <w:rPr>
          <w:rFonts w:asciiTheme="minorHAnsi" w:hAnsiTheme="minorHAnsi"/>
          <w:sz w:val="20"/>
        </w:rPr>
        <w:t xml:space="preserve"> </w:t>
      </w:r>
    </w:p>
  </w:footnote>
  <w:footnote w:id="5">
    <w:p w14:paraId="631EA989" w14:textId="013D3F83" w:rsidR="008C7AD8" w:rsidRPr="00DF2961" w:rsidRDefault="008C7AD8" w:rsidP="006B4ED5">
      <w:pPr>
        <w:pStyle w:val="FootnoteText"/>
        <w:suppressLineNumbers/>
        <w:suppressAutoHyphens/>
        <w:adjustRightInd w:val="0"/>
        <w:snapToGrid w:val="0"/>
        <w:ind w:left="0" w:firstLine="0"/>
        <w:jc w:val="left"/>
        <w:rPr>
          <w:rFonts w:asciiTheme="minorHAnsi" w:hAnsiTheme="minorHAnsi"/>
          <w:snapToGrid w:val="0"/>
          <w:kern w:val="18"/>
          <w:sz w:val="20"/>
          <w:szCs w:val="20"/>
          <w:lang w:val="fr-FR"/>
        </w:rPr>
      </w:pPr>
      <w:r w:rsidRPr="00DF2961">
        <w:rPr>
          <w:rStyle w:val="FootnoteReference"/>
          <w:rFonts w:asciiTheme="minorHAnsi" w:hAnsiTheme="minorHAnsi"/>
          <w:snapToGrid w:val="0"/>
          <w:kern w:val="18"/>
          <w:sz w:val="20"/>
          <w:szCs w:val="20"/>
          <w:lang w:val="fr-FR"/>
        </w:rPr>
        <w:footnoteRef/>
      </w:r>
      <w:r w:rsidRPr="00DF2961">
        <w:rPr>
          <w:rFonts w:asciiTheme="minorHAnsi" w:hAnsiTheme="minorHAnsi"/>
          <w:snapToGrid w:val="0"/>
          <w:kern w:val="18"/>
          <w:sz w:val="20"/>
          <w:szCs w:val="20"/>
          <w:lang w:val="fr-FR"/>
        </w:rPr>
        <w:t xml:space="preserve"> </w:t>
      </w:r>
      <w:hyperlink r:id="rId3" w:history="1">
        <w:r w:rsidRPr="00DF2961">
          <w:rPr>
            <w:rStyle w:val="Hyperlink"/>
            <w:rFonts w:asciiTheme="minorHAnsi" w:hAnsiTheme="minorHAnsi"/>
            <w:snapToGrid w:val="0"/>
            <w:kern w:val="18"/>
            <w:sz w:val="20"/>
            <w:szCs w:val="20"/>
            <w:lang w:val="fr-FR"/>
          </w:rPr>
          <w:t>Résolution 70/1 de l’Assemblée générale</w:t>
        </w:r>
      </w:hyperlink>
      <w:r w:rsidRPr="00DF2961">
        <w:rPr>
          <w:rFonts w:asciiTheme="minorHAnsi" w:hAnsiTheme="minorHAnsi"/>
          <w:snapToGrid w:val="0"/>
          <w:kern w:val="18"/>
          <w:sz w:val="20"/>
          <w:szCs w:val="20"/>
          <w:lang w:val="fr-FR"/>
        </w:rPr>
        <w:t xml:space="preserve"> du 25 septembre 2015 intitulée </w:t>
      </w:r>
      <w:r w:rsidRPr="00845A9B">
        <w:rPr>
          <w:rFonts w:asciiTheme="minorHAnsi" w:hAnsiTheme="minorHAnsi"/>
          <w:snapToGrid w:val="0"/>
          <w:kern w:val="18"/>
          <w:sz w:val="20"/>
          <w:szCs w:val="20"/>
          <w:lang w:val="fr-FR"/>
        </w:rPr>
        <w:t>« </w:t>
      </w:r>
      <w:r w:rsidRPr="00845A9B">
        <w:rPr>
          <w:rFonts w:asciiTheme="minorHAnsi" w:hAnsiTheme="minorHAnsi"/>
          <w:iCs/>
          <w:sz w:val="20"/>
          <w:szCs w:val="20"/>
          <w:lang w:val="fr-FR"/>
        </w:rPr>
        <w:t>Transformer notre monde</w:t>
      </w:r>
      <w:r>
        <w:rPr>
          <w:rFonts w:asciiTheme="minorHAnsi" w:hAnsiTheme="minorHAnsi"/>
          <w:iCs/>
          <w:sz w:val="20"/>
          <w:szCs w:val="20"/>
          <w:lang w:val="fr-FR"/>
        </w:rPr>
        <w:t> </w:t>
      </w:r>
      <w:r w:rsidRPr="00845A9B">
        <w:rPr>
          <w:rFonts w:asciiTheme="minorHAnsi" w:hAnsiTheme="minorHAnsi"/>
          <w:iCs/>
          <w:sz w:val="20"/>
          <w:szCs w:val="20"/>
          <w:lang w:val="fr-FR"/>
        </w:rPr>
        <w:t>: le Programme de développement durable à l’horizon 2030</w:t>
      </w:r>
      <w:r w:rsidRPr="00845A9B">
        <w:rPr>
          <w:rFonts w:asciiTheme="minorHAnsi" w:hAnsiTheme="minorHAnsi"/>
          <w:snapToGrid w:val="0"/>
          <w:kern w:val="18"/>
          <w:sz w:val="20"/>
          <w:szCs w:val="20"/>
          <w:lang w:val="fr-FR"/>
        </w:rPr>
        <w:t> »,</w:t>
      </w:r>
      <w:r w:rsidRPr="00DF2961">
        <w:rPr>
          <w:rFonts w:asciiTheme="minorHAnsi" w:hAnsiTheme="minorHAnsi"/>
          <w:snapToGrid w:val="0"/>
          <w:kern w:val="18"/>
          <w:sz w:val="20"/>
          <w:szCs w:val="20"/>
          <w:lang w:val="fr-FR"/>
        </w:rPr>
        <w:t xml:space="preserve"> annexe.</w:t>
      </w:r>
    </w:p>
  </w:footnote>
  <w:footnote w:id="6">
    <w:p w14:paraId="5EC769F8" w14:textId="77BFD917" w:rsidR="008C7AD8" w:rsidRPr="006B4ED5" w:rsidRDefault="008C7AD8" w:rsidP="006B4ED5">
      <w:pPr>
        <w:pStyle w:val="FootnoteText"/>
        <w:suppressLineNumbers/>
        <w:suppressAutoHyphens/>
        <w:adjustRightInd w:val="0"/>
        <w:snapToGrid w:val="0"/>
        <w:ind w:left="0" w:firstLine="0"/>
        <w:jc w:val="left"/>
        <w:rPr>
          <w:rFonts w:asciiTheme="minorHAnsi" w:hAnsiTheme="minorHAnsi"/>
          <w:sz w:val="20"/>
          <w:szCs w:val="20"/>
        </w:rPr>
      </w:pPr>
      <w:r w:rsidRPr="006B4ED5">
        <w:rPr>
          <w:rStyle w:val="FootnoteReference"/>
          <w:rFonts w:asciiTheme="minorHAnsi" w:hAnsiTheme="minorHAnsi"/>
          <w:sz w:val="20"/>
          <w:szCs w:val="20"/>
        </w:rPr>
        <w:footnoteRef/>
      </w:r>
      <w:r w:rsidRPr="006B4ED5">
        <w:rPr>
          <w:rFonts w:asciiTheme="minorHAnsi" w:hAnsiTheme="minorHAnsi"/>
          <w:sz w:val="20"/>
          <w:szCs w:val="20"/>
        </w:rPr>
        <w:t xml:space="preserve"> http://www.un.org/ga/search/view_doc.asp?symbol=A/RES/66/288&amp;Lang=E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E4406"/>
    <w:multiLevelType w:val="hybridMultilevel"/>
    <w:tmpl w:val="A6EE90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3D1015"/>
    <w:multiLevelType w:val="hybridMultilevel"/>
    <w:tmpl w:val="421EEEC0"/>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957C77"/>
    <w:multiLevelType w:val="hybridMultilevel"/>
    <w:tmpl w:val="40846800"/>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282480"/>
    <w:multiLevelType w:val="hybridMultilevel"/>
    <w:tmpl w:val="68E2093A"/>
    <w:lvl w:ilvl="0" w:tplc="35DA5F2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4D091B0A"/>
    <w:multiLevelType w:val="hybridMultilevel"/>
    <w:tmpl w:val="0150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DC3A82"/>
    <w:multiLevelType w:val="hybridMultilevel"/>
    <w:tmpl w:val="30A8EF08"/>
    <w:lvl w:ilvl="0" w:tplc="E82EADEE">
      <w:start w:val="21"/>
      <w:numFmt w:val="decimal"/>
      <w:lvlText w:val="%1."/>
      <w:lvlJc w:val="left"/>
      <w:pPr>
        <w:ind w:left="644"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6"/>
  </w:num>
  <w:num w:numId="4">
    <w:abstractNumId w:val="9"/>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5"/>
  </w:num>
  <w:num w:numId="15">
    <w:abstractNumId w:val="14"/>
  </w:num>
  <w:num w:numId="16">
    <w:abstractNumId w:val="12"/>
  </w:num>
  <w:num w:numId="17">
    <w:abstractNumId w:val="3"/>
  </w:num>
  <w:num w:numId="18">
    <w:abstractNumId w:val="1"/>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167C"/>
    <w:rsid w:val="00003580"/>
    <w:rsid w:val="00004350"/>
    <w:rsid w:val="00010F79"/>
    <w:rsid w:val="000119F7"/>
    <w:rsid w:val="0001595B"/>
    <w:rsid w:val="00015AC7"/>
    <w:rsid w:val="00015F2A"/>
    <w:rsid w:val="0001640F"/>
    <w:rsid w:val="00020507"/>
    <w:rsid w:val="0002346E"/>
    <w:rsid w:val="00024187"/>
    <w:rsid w:val="00024301"/>
    <w:rsid w:val="00024E47"/>
    <w:rsid w:val="0002666F"/>
    <w:rsid w:val="00027258"/>
    <w:rsid w:val="000274C3"/>
    <w:rsid w:val="00031D80"/>
    <w:rsid w:val="00031E72"/>
    <w:rsid w:val="00032C51"/>
    <w:rsid w:val="00033522"/>
    <w:rsid w:val="00041AFD"/>
    <w:rsid w:val="00046669"/>
    <w:rsid w:val="000515E8"/>
    <w:rsid w:val="00051CDC"/>
    <w:rsid w:val="00054C52"/>
    <w:rsid w:val="00055102"/>
    <w:rsid w:val="0005674C"/>
    <w:rsid w:val="00056D3F"/>
    <w:rsid w:val="00056F13"/>
    <w:rsid w:val="00057770"/>
    <w:rsid w:val="00060118"/>
    <w:rsid w:val="0007162F"/>
    <w:rsid w:val="0007167A"/>
    <w:rsid w:val="00071D74"/>
    <w:rsid w:val="000728A7"/>
    <w:rsid w:val="00073599"/>
    <w:rsid w:val="00073D03"/>
    <w:rsid w:val="000748DD"/>
    <w:rsid w:val="00075C79"/>
    <w:rsid w:val="0007671F"/>
    <w:rsid w:val="000776D5"/>
    <w:rsid w:val="00080B42"/>
    <w:rsid w:val="000815CF"/>
    <w:rsid w:val="00081961"/>
    <w:rsid w:val="000848D2"/>
    <w:rsid w:val="00085F0B"/>
    <w:rsid w:val="0008688B"/>
    <w:rsid w:val="00091F66"/>
    <w:rsid w:val="00092540"/>
    <w:rsid w:val="00094BDE"/>
    <w:rsid w:val="00095D96"/>
    <w:rsid w:val="00097A4D"/>
    <w:rsid w:val="000A170F"/>
    <w:rsid w:val="000A2EC4"/>
    <w:rsid w:val="000A3261"/>
    <w:rsid w:val="000A5223"/>
    <w:rsid w:val="000A6728"/>
    <w:rsid w:val="000A6883"/>
    <w:rsid w:val="000B2795"/>
    <w:rsid w:val="000B3C8C"/>
    <w:rsid w:val="000B4FCC"/>
    <w:rsid w:val="000B6927"/>
    <w:rsid w:val="000B76D5"/>
    <w:rsid w:val="000C15BC"/>
    <w:rsid w:val="000C3675"/>
    <w:rsid w:val="000C3A4A"/>
    <w:rsid w:val="000C47C6"/>
    <w:rsid w:val="000C5D78"/>
    <w:rsid w:val="000C7803"/>
    <w:rsid w:val="000D2180"/>
    <w:rsid w:val="000E0DD8"/>
    <w:rsid w:val="000E19EC"/>
    <w:rsid w:val="000E277E"/>
    <w:rsid w:val="000F0B3F"/>
    <w:rsid w:val="000F1D6E"/>
    <w:rsid w:val="000F2482"/>
    <w:rsid w:val="000F26C7"/>
    <w:rsid w:val="000F63DF"/>
    <w:rsid w:val="001006BE"/>
    <w:rsid w:val="00100888"/>
    <w:rsid w:val="00102057"/>
    <w:rsid w:val="00102BDF"/>
    <w:rsid w:val="00102CF8"/>
    <w:rsid w:val="00103615"/>
    <w:rsid w:val="0010409B"/>
    <w:rsid w:val="00104BBE"/>
    <w:rsid w:val="0010584A"/>
    <w:rsid w:val="0011563D"/>
    <w:rsid w:val="00115CB6"/>
    <w:rsid w:val="00117941"/>
    <w:rsid w:val="00121D83"/>
    <w:rsid w:val="00122CC8"/>
    <w:rsid w:val="001233DE"/>
    <w:rsid w:val="00123864"/>
    <w:rsid w:val="001265E0"/>
    <w:rsid w:val="00127ABE"/>
    <w:rsid w:val="00127ADD"/>
    <w:rsid w:val="00130489"/>
    <w:rsid w:val="0013075D"/>
    <w:rsid w:val="00131009"/>
    <w:rsid w:val="00134791"/>
    <w:rsid w:val="001348B6"/>
    <w:rsid w:val="00135109"/>
    <w:rsid w:val="0013737A"/>
    <w:rsid w:val="0014136F"/>
    <w:rsid w:val="00141D72"/>
    <w:rsid w:val="00141F99"/>
    <w:rsid w:val="00144A9F"/>
    <w:rsid w:val="001454DB"/>
    <w:rsid w:val="00145C49"/>
    <w:rsid w:val="00146123"/>
    <w:rsid w:val="001463E5"/>
    <w:rsid w:val="001468BD"/>
    <w:rsid w:val="00146F43"/>
    <w:rsid w:val="001507BD"/>
    <w:rsid w:val="0015517E"/>
    <w:rsid w:val="001569D3"/>
    <w:rsid w:val="001572D6"/>
    <w:rsid w:val="0016067D"/>
    <w:rsid w:val="00170412"/>
    <w:rsid w:val="001710C5"/>
    <w:rsid w:val="001715B1"/>
    <w:rsid w:val="00171D5D"/>
    <w:rsid w:val="00172DDC"/>
    <w:rsid w:val="0017359A"/>
    <w:rsid w:val="00174630"/>
    <w:rsid w:val="00177E05"/>
    <w:rsid w:val="001803EE"/>
    <w:rsid w:val="00181101"/>
    <w:rsid w:val="0018143E"/>
    <w:rsid w:val="00183139"/>
    <w:rsid w:val="001831FF"/>
    <w:rsid w:val="00183A30"/>
    <w:rsid w:val="00185A44"/>
    <w:rsid w:val="00187E91"/>
    <w:rsid w:val="001914E0"/>
    <w:rsid w:val="00191F11"/>
    <w:rsid w:val="0019223D"/>
    <w:rsid w:val="00193512"/>
    <w:rsid w:val="00193B67"/>
    <w:rsid w:val="00193E31"/>
    <w:rsid w:val="001956F9"/>
    <w:rsid w:val="00195A82"/>
    <w:rsid w:val="00196C03"/>
    <w:rsid w:val="001A0160"/>
    <w:rsid w:val="001A0A50"/>
    <w:rsid w:val="001A37DB"/>
    <w:rsid w:val="001A3D5B"/>
    <w:rsid w:val="001A40C0"/>
    <w:rsid w:val="001A6258"/>
    <w:rsid w:val="001A6E77"/>
    <w:rsid w:val="001B0550"/>
    <w:rsid w:val="001B1570"/>
    <w:rsid w:val="001B361B"/>
    <w:rsid w:val="001B3DFA"/>
    <w:rsid w:val="001B76AD"/>
    <w:rsid w:val="001C02DA"/>
    <w:rsid w:val="001C03AA"/>
    <w:rsid w:val="001C096A"/>
    <w:rsid w:val="001C1FF3"/>
    <w:rsid w:val="001C2A0A"/>
    <w:rsid w:val="001C3563"/>
    <w:rsid w:val="001C64CD"/>
    <w:rsid w:val="001C7254"/>
    <w:rsid w:val="001D03DA"/>
    <w:rsid w:val="001D0F43"/>
    <w:rsid w:val="001D265C"/>
    <w:rsid w:val="001D267A"/>
    <w:rsid w:val="001D2EF9"/>
    <w:rsid w:val="001D4940"/>
    <w:rsid w:val="001D4A5C"/>
    <w:rsid w:val="001E0CDD"/>
    <w:rsid w:val="001E3541"/>
    <w:rsid w:val="001E3547"/>
    <w:rsid w:val="001E4E55"/>
    <w:rsid w:val="001E5FEB"/>
    <w:rsid w:val="001E7183"/>
    <w:rsid w:val="001F068E"/>
    <w:rsid w:val="001F0EA9"/>
    <w:rsid w:val="001F1FBB"/>
    <w:rsid w:val="001F2436"/>
    <w:rsid w:val="001F29E8"/>
    <w:rsid w:val="00201D4E"/>
    <w:rsid w:val="00202077"/>
    <w:rsid w:val="00202B3C"/>
    <w:rsid w:val="002044F3"/>
    <w:rsid w:val="00212D24"/>
    <w:rsid w:val="00216AE2"/>
    <w:rsid w:val="00217039"/>
    <w:rsid w:val="002176F4"/>
    <w:rsid w:val="002271AF"/>
    <w:rsid w:val="00227DC6"/>
    <w:rsid w:val="00230566"/>
    <w:rsid w:val="00231D2A"/>
    <w:rsid w:val="0023407E"/>
    <w:rsid w:val="00234ABE"/>
    <w:rsid w:val="002379A5"/>
    <w:rsid w:val="00241606"/>
    <w:rsid w:val="00243645"/>
    <w:rsid w:val="00243EB3"/>
    <w:rsid w:val="00244072"/>
    <w:rsid w:val="00244411"/>
    <w:rsid w:val="002447E7"/>
    <w:rsid w:val="00247808"/>
    <w:rsid w:val="002514F1"/>
    <w:rsid w:val="00254868"/>
    <w:rsid w:val="00255239"/>
    <w:rsid w:val="0025658D"/>
    <w:rsid w:val="00261F91"/>
    <w:rsid w:val="00262074"/>
    <w:rsid w:val="002634E8"/>
    <w:rsid w:val="002646FA"/>
    <w:rsid w:val="00265493"/>
    <w:rsid w:val="00265BF4"/>
    <w:rsid w:val="002660B1"/>
    <w:rsid w:val="002679B4"/>
    <w:rsid w:val="002714E9"/>
    <w:rsid w:val="00274F38"/>
    <w:rsid w:val="002816D3"/>
    <w:rsid w:val="002835A3"/>
    <w:rsid w:val="00285528"/>
    <w:rsid w:val="002864E5"/>
    <w:rsid w:val="00287C25"/>
    <w:rsid w:val="002934B0"/>
    <w:rsid w:val="00294430"/>
    <w:rsid w:val="00294A70"/>
    <w:rsid w:val="002953F3"/>
    <w:rsid w:val="00295B0F"/>
    <w:rsid w:val="00295E37"/>
    <w:rsid w:val="00297C76"/>
    <w:rsid w:val="002A0507"/>
    <w:rsid w:val="002A4598"/>
    <w:rsid w:val="002A638F"/>
    <w:rsid w:val="002A65F4"/>
    <w:rsid w:val="002A68B2"/>
    <w:rsid w:val="002A6CCF"/>
    <w:rsid w:val="002A7106"/>
    <w:rsid w:val="002B1E27"/>
    <w:rsid w:val="002B2567"/>
    <w:rsid w:val="002B42B8"/>
    <w:rsid w:val="002B4F2F"/>
    <w:rsid w:val="002B5C86"/>
    <w:rsid w:val="002B7340"/>
    <w:rsid w:val="002B7D26"/>
    <w:rsid w:val="002C0479"/>
    <w:rsid w:val="002C0555"/>
    <w:rsid w:val="002C1151"/>
    <w:rsid w:val="002C2BC7"/>
    <w:rsid w:val="002C4226"/>
    <w:rsid w:val="002C478C"/>
    <w:rsid w:val="002C537A"/>
    <w:rsid w:val="002D26A3"/>
    <w:rsid w:val="002D3B36"/>
    <w:rsid w:val="002D48BB"/>
    <w:rsid w:val="002D4BDD"/>
    <w:rsid w:val="002D6856"/>
    <w:rsid w:val="002D6BB9"/>
    <w:rsid w:val="002D7FEC"/>
    <w:rsid w:val="002E0642"/>
    <w:rsid w:val="002E0DB1"/>
    <w:rsid w:val="002E59C8"/>
    <w:rsid w:val="002E5D19"/>
    <w:rsid w:val="002E64DF"/>
    <w:rsid w:val="002E7AC5"/>
    <w:rsid w:val="002F505B"/>
    <w:rsid w:val="002F5813"/>
    <w:rsid w:val="002F58A7"/>
    <w:rsid w:val="002F5936"/>
    <w:rsid w:val="002F7529"/>
    <w:rsid w:val="002F7CA7"/>
    <w:rsid w:val="00303C19"/>
    <w:rsid w:val="00304E57"/>
    <w:rsid w:val="0031283E"/>
    <w:rsid w:val="00314A24"/>
    <w:rsid w:val="00316CB9"/>
    <w:rsid w:val="00317584"/>
    <w:rsid w:val="00317D9D"/>
    <w:rsid w:val="00320813"/>
    <w:rsid w:val="00322024"/>
    <w:rsid w:val="0032502F"/>
    <w:rsid w:val="00325679"/>
    <w:rsid w:val="00325BA9"/>
    <w:rsid w:val="00326548"/>
    <w:rsid w:val="00326F22"/>
    <w:rsid w:val="003320A7"/>
    <w:rsid w:val="00333768"/>
    <w:rsid w:val="00336424"/>
    <w:rsid w:val="00337C92"/>
    <w:rsid w:val="003410B0"/>
    <w:rsid w:val="003417FD"/>
    <w:rsid w:val="003448BD"/>
    <w:rsid w:val="00345D4F"/>
    <w:rsid w:val="00345E13"/>
    <w:rsid w:val="00345EB3"/>
    <w:rsid w:val="00346E28"/>
    <w:rsid w:val="00353009"/>
    <w:rsid w:val="00355A23"/>
    <w:rsid w:val="003575D1"/>
    <w:rsid w:val="00357CFA"/>
    <w:rsid w:val="00363419"/>
    <w:rsid w:val="00363972"/>
    <w:rsid w:val="003658A4"/>
    <w:rsid w:val="00372EC1"/>
    <w:rsid w:val="003730B7"/>
    <w:rsid w:val="003733E1"/>
    <w:rsid w:val="00375C0C"/>
    <w:rsid w:val="00375D9D"/>
    <w:rsid w:val="00376063"/>
    <w:rsid w:val="00376DDC"/>
    <w:rsid w:val="00382410"/>
    <w:rsid w:val="00382E89"/>
    <w:rsid w:val="00383636"/>
    <w:rsid w:val="00384064"/>
    <w:rsid w:val="003849BF"/>
    <w:rsid w:val="003864EE"/>
    <w:rsid w:val="0038769A"/>
    <w:rsid w:val="00390253"/>
    <w:rsid w:val="003915FB"/>
    <w:rsid w:val="00391C56"/>
    <w:rsid w:val="00392B8E"/>
    <w:rsid w:val="00392E1D"/>
    <w:rsid w:val="0039351A"/>
    <w:rsid w:val="003A1298"/>
    <w:rsid w:val="003A2BC9"/>
    <w:rsid w:val="003A2F36"/>
    <w:rsid w:val="003B050A"/>
    <w:rsid w:val="003B0764"/>
    <w:rsid w:val="003B253B"/>
    <w:rsid w:val="003B5014"/>
    <w:rsid w:val="003B51DE"/>
    <w:rsid w:val="003B5E32"/>
    <w:rsid w:val="003B5F95"/>
    <w:rsid w:val="003B6805"/>
    <w:rsid w:val="003C09EC"/>
    <w:rsid w:val="003C128F"/>
    <w:rsid w:val="003C1B42"/>
    <w:rsid w:val="003C20FF"/>
    <w:rsid w:val="003C226B"/>
    <w:rsid w:val="003C229B"/>
    <w:rsid w:val="003C36FA"/>
    <w:rsid w:val="003C6A54"/>
    <w:rsid w:val="003C77F7"/>
    <w:rsid w:val="003E0939"/>
    <w:rsid w:val="003E0D12"/>
    <w:rsid w:val="003E0E4E"/>
    <w:rsid w:val="003E11F9"/>
    <w:rsid w:val="003E3DE5"/>
    <w:rsid w:val="003F2F88"/>
    <w:rsid w:val="003F4C23"/>
    <w:rsid w:val="003F7B34"/>
    <w:rsid w:val="00400BE4"/>
    <w:rsid w:val="00404700"/>
    <w:rsid w:val="004059BC"/>
    <w:rsid w:val="004070EF"/>
    <w:rsid w:val="00407F93"/>
    <w:rsid w:val="00411D76"/>
    <w:rsid w:val="004124DC"/>
    <w:rsid w:val="00412E08"/>
    <w:rsid w:val="0041450B"/>
    <w:rsid w:val="00414A70"/>
    <w:rsid w:val="00415D19"/>
    <w:rsid w:val="00416385"/>
    <w:rsid w:val="00417066"/>
    <w:rsid w:val="004174BF"/>
    <w:rsid w:val="004203DA"/>
    <w:rsid w:val="00420519"/>
    <w:rsid w:val="00420A50"/>
    <w:rsid w:val="00421B69"/>
    <w:rsid w:val="00421F7B"/>
    <w:rsid w:val="00423821"/>
    <w:rsid w:val="00423D8B"/>
    <w:rsid w:val="0043088C"/>
    <w:rsid w:val="00430CBD"/>
    <w:rsid w:val="0043117A"/>
    <w:rsid w:val="00432C2B"/>
    <w:rsid w:val="00434157"/>
    <w:rsid w:val="00434554"/>
    <w:rsid w:val="004363BE"/>
    <w:rsid w:val="00436FEA"/>
    <w:rsid w:val="00437D89"/>
    <w:rsid w:val="00440E62"/>
    <w:rsid w:val="0044102C"/>
    <w:rsid w:val="0044134E"/>
    <w:rsid w:val="00442734"/>
    <w:rsid w:val="004427DB"/>
    <w:rsid w:val="00445077"/>
    <w:rsid w:val="00446000"/>
    <w:rsid w:val="0044637F"/>
    <w:rsid w:val="00446641"/>
    <w:rsid w:val="0045375E"/>
    <w:rsid w:val="00454E40"/>
    <w:rsid w:val="00456306"/>
    <w:rsid w:val="004566F1"/>
    <w:rsid w:val="004579A4"/>
    <w:rsid w:val="00457E6A"/>
    <w:rsid w:val="004611F7"/>
    <w:rsid w:val="00461934"/>
    <w:rsid w:val="0046274D"/>
    <w:rsid w:val="00462967"/>
    <w:rsid w:val="00463271"/>
    <w:rsid w:val="00465FD0"/>
    <w:rsid w:val="00471452"/>
    <w:rsid w:val="00471F03"/>
    <w:rsid w:val="00472EB6"/>
    <w:rsid w:val="004731DE"/>
    <w:rsid w:val="004737CA"/>
    <w:rsid w:val="0048112B"/>
    <w:rsid w:val="00481165"/>
    <w:rsid w:val="004819CC"/>
    <w:rsid w:val="00482DC9"/>
    <w:rsid w:val="0048478E"/>
    <w:rsid w:val="00486951"/>
    <w:rsid w:val="00487333"/>
    <w:rsid w:val="00487448"/>
    <w:rsid w:val="00487F19"/>
    <w:rsid w:val="00490212"/>
    <w:rsid w:val="00491D9A"/>
    <w:rsid w:val="00492C73"/>
    <w:rsid w:val="004A0166"/>
    <w:rsid w:val="004A064C"/>
    <w:rsid w:val="004A08F0"/>
    <w:rsid w:val="004A0DE6"/>
    <w:rsid w:val="004A1BB7"/>
    <w:rsid w:val="004A3F5C"/>
    <w:rsid w:val="004A64D8"/>
    <w:rsid w:val="004A7145"/>
    <w:rsid w:val="004A7FDB"/>
    <w:rsid w:val="004B1CA7"/>
    <w:rsid w:val="004B48EF"/>
    <w:rsid w:val="004B4F43"/>
    <w:rsid w:val="004B57F4"/>
    <w:rsid w:val="004B5F26"/>
    <w:rsid w:val="004B7518"/>
    <w:rsid w:val="004C3C9F"/>
    <w:rsid w:val="004C7A23"/>
    <w:rsid w:val="004D1459"/>
    <w:rsid w:val="004D411A"/>
    <w:rsid w:val="004D7353"/>
    <w:rsid w:val="004D7848"/>
    <w:rsid w:val="004D78EA"/>
    <w:rsid w:val="004E1F6C"/>
    <w:rsid w:val="004E38EB"/>
    <w:rsid w:val="004E55B3"/>
    <w:rsid w:val="004E6521"/>
    <w:rsid w:val="004E79B0"/>
    <w:rsid w:val="004F034D"/>
    <w:rsid w:val="004F104E"/>
    <w:rsid w:val="004F136E"/>
    <w:rsid w:val="004F3F31"/>
    <w:rsid w:val="004F42F0"/>
    <w:rsid w:val="004F5DCB"/>
    <w:rsid w:val="004F5DCD"/>
    <w:rsid w:val="004F6126"/>
    <w:rsid w:val="004F6FD2"/>
    <w:rsid w:val="004F7068"/>
    <w:rsid w:val="004F79B3"/>
    <w:rsid w:val="00500752"/>
    <w:rsid w:val="005017BA"/>
    <w:rsid w:val="00504F5D"/>
    <w:rsid w:val="00506517"/>
    <w:rsid w:val="00513E57"/>
    <w:rsid w:val="00514A0F"/>
    <w:rsid w:val="00514C44"/>
    <w:rsid w:val="005153CF"/>
    <w:rsid w:val="0052007C"/>
    <w:rsid w:val="00521B00"/>
    <w:rsid w:val="00521F01"/>
    <w:rsid w:val="005243E7"/>
    <w:rsid w:val="0052786D"/>
    <w:rsid w:val="00527A6C"/>
    <w:rsid w:val="005312F9"/>
    <w:rsid w:val="00531CEE"/>
    <w:rsid w:val="00532FA8"/>
    <w:rsid w:val="00533213"/>
    <w:rsid w:val="00534542"/>
    <w:rsid w:val="00536004"/>
    <w:rsid w:val="00536ED0"/>
    <w:rsid w:val="0053736B"/>
    <w:rsid w:val="005412DB"/>
    <w:rsid w:val="00542923"/>
    <w:rsid w:val="005438B3"/>
    <w:rsid w:val="00544265"/>
    <w:rsid w:val="00544A91"/>
    <w:rsid w:val="00545DA3"/>
    <w:rsid w:val="00546397"/>
    <w:rsid w:val="00546DB3"/>
    <w:rsid w:val="005502D2"/>
    <w:rsid w:val="005518CD"/>
    <w:rsid w:val="005522A4"/>
    <w:rsid w:val="005526B6"/>
    <w:rsid w:val="00552FAB"/>
    <w:rsid w:val="005537B6"/>
    <w:rsid w:val="0055691D"/>
    <w:rsid w:val="00562442"/>
    <w:rsid w:val="005630B6"/>
    <w:rsid w:val="00563E47"/>
    <w:rsid w:val="005640B7"/>
    <w:rsid w:val="005640E1"/>
    <w:rsid w:val="005667AA"/>
    <w:rsid w:val="00566B69"/>
    <w:rsid w:val="00567CD8"/>
    <w:rsid w:val="005712E8"/>
    <w:rsid w:val="00573507"/>
    <w:rsid w:val="00574742"/>
    <w:rsid w:val="00574F47"/>
    <w:rsid w:val="005754A8"/>
    <w:rsid w:val="0057681F"/>
    <w:rsid w:val="00577F62"/>
    <w:rsid w:val="0058000C"/>
    <w:rsid w:val="00581EC3"/>
    <w:rsid w:val="00582948"/>
    <w:rsid w:val="00582A09"/>
    <w:rsid w:val="00587498"/>
    <w:rsid w:val="00587A2D"/>
    <w:rsid w:val="005904C0"/>
    <w:rsid w:val="00590622"/>
    <w:rsid w:val="00592107"/>
    <w:rsid w:val="00593665"/>
    <w:rsid w:val="00593699"/>
    <w:rsid w:val="00593E39"/>
    <w:rsid w:val="00595F8B"/>
    <w:rsid w:val="00596A96"/>
    <w:rsid w:val="005974E8"/>
    <w:rsid w:val="005A267F"/>
    <w:rsid w:val="005A4493"/>
    <w:rsid w:val="005A592B"/>
    <w:rsid w:val="005A5DE5"/>
    <w:rsid w:val="005B1318"/>
    <w:rsid w:val="005B3071"/>
    <w:rsid w:val="005B3EE4"/>
    <w:rsid w:val="005B581C"/>
    <w:rsid w:val="005B769D"/>
    <w:rsid w:val="005C02C7"/>
    <w:rsid w:val="005C03CF"/>
    <w:rsid w:val="005C1A53"/>
    <w:rsid w:val="005C70BC"/>
    <w:rsid w:val="005D2A79"/>
    <w:rsid w:val="005D2CA9"/>
    <w:rsid w:val="005D34F5"/>
    <w:rsid w:val="005D3C43"/>
    <w:rsid w:val="005D3D68"/>
    <w:rsid w:val="005D47CB"/>
    <w:rsid w:val="005D5FFC"/>
    <w:rsid w:val="005D6089"/>
    <w:rsid w:val="005D7F8A"/>
    <w:rsid w:val="005E0D1B"/>
    <w:rsid w:val="005E0FAD"/>
    <w:rsid w:val="005E2530"/>
    <w:rsid w:val="005E3765"/>
    <w:rsid w:val="005E4358"/>
    <w:rsid w:val="005E538D"/>
    <w:rsid w:val="005E597F"/>
    <w:rsid w:val="005E686A"/>
    <w:rsid w:val="005E6A46"/>
    <w:rsid w:val="005E772B"/>
    <w:rsid w:val="005F12F2"/>
    <w:rsid w:val="005F3A91"/>
    <w:rsid w:val="005F4ABE"/>
    <w:rsid w:val="005F7D56"/>
    <w:rsid w:val="006025E4"/>
    <w:rsid w:val="00603967"/>
    <w:rsid w:val="00603A2B"/>
    <w:rsid w:val="00605171"/>
    <w:rsid w:val="00607769"/>
    <w:rsid w:val="0061092D"/>
    <w:rsid w:val="00615300"/>
    <w:rsid w:val="00615F64"/>
    <w:rsid w:val="00617BD2"/>
    <w:rsid w:val="00622C74"/>
    <w:rsid w:val="00623BD2"/>
    <w:rsid w:val="00624393"/>
    <w:rsid w:val="00625F54"/>
    <w:rsid w:val="00626ED4"/>
    <w:rsid w:val="00631532"/>
    <w:rsid w:val="00635AE6"/>
    <w:rsid w:val="00635EAE"/>
    <w:rsid w:val="006368E9"/>
    <w:rsid w:val="00636CC5"/>
    <w:rsid w:val="00636D94"/>
    <w:rsid w:val="0064181F"/>
    <w:rsid w:val="006422BC"/>
    <w:rsid w:val="00643BB9"/>
    <w:rsid w:val="00644FA3"/>
    <w:rsid w:val="0064540F"/>
    <w:rsid w:val="00645412"/>
    <w:rsid w:val="00645924"/>
    <w:rsid w:val="00645FEF"/>
    <w:rsid w:val="00646474"/>
    <w:rsid w:val="0064751D"/>
    <w:rsid w:val="00651E2D"/>
    <w:rsid w:val="00657000"/>
    <w:rsid w:val="006570A5"/>
    <w:rsid w:val="006654EC"/>
    <w:rsid w:val="00666014"/>
    <w:rsid w:val="00667F55"/>
    <w:rsid w:val="00670B70"/>
    <w:rsid w:val="00671478"/>
    <w:rsid w:val="00675024"/>
    <w:rsid w:val="00677D6D"/>
    <w:rsid w:val="00680A3C"/>
    <w:rsid w:val="00680C56"/>
    <w:rsid w:val="00681B48"/>
    <w:rsid w:val="00681ED2"/>
    <w:rsid w:val="006820B0"/>
    <w:rsid w:val="00685DA0"/>
    <w:rsid w:val="006868B3"/>
    <w:rsid w:val="00686C81"/>
    <w:rsid w:val="00687051"/>
    <w:rsid w:val="00690773"/>
    <w:rsid w:val="00693C8B"/>
    <w:rsid w:val="00694AC4"/>
    <w:rsid w:val="006961B7"/>
    <w:rsid w:val="006A298C"/>
    <w:rsid w:val="006A2B9F"/>
    <w:rsid w:val="006A32AC"/>
    <w:rsid w:val="006A36AA"/>
    <w:rsid w:val="006A4A76"/>
    <w:rsid w:val="006A6FED"/>
    <w:rsid w:val="006A724E"/>
    <w:rsid w:val="006B4291"/>
    <w:rsid w:val="006B4781"/>
    <w:rsid w:val="006B4949"/>
    <w:rsid w:val="006B4ED5"/>
    <w:rsid w:val="006B5C25"/>
    <w:rsid w:val="006B6339"/>
    <w:rsid w:val="006B68F7"/>
    <w:rsid w:val="006C02DD"/>
    <w:rsid w:val="006C1203"/>
    <w:rsid w:val="006C36BC"/>
    <w:rsid w:val="006C3B84"/>
    <w:rsid w:val="006C58C0"/>
    <w:rsid w:val="006D02A1"/>
    <w:rsid w:val="006D0C5F"/>
    <w:rsid w:val="006D12B3"/>
    <w:rsid w:val="006D33A4"/>
    <w:rsid w:val="006D4305"/>
    <w:rsid w:val="006D5AC9"/>
    <w:rsid w:val="006E0DCD"/>
    <w:rsid w:val="006E1600"/>
    <w:rsid w:val="006E19DD"/>
    <w:rsid w:val="006E2A0D"/>
    <w:rsid w:val="006E2CDC"/>
    <w:rsid w:val="006E3610"/>
    <w:rsid w:val="006E38B1"/>
    <w:rsid w:val="006E4B1A"/>
    <w:rsid w:val="006E5400"/>
    <w:rsid w:val="006E7AC1"/>
    <w:rsid w:val="006F04B1"/>
    <w:rsid w:val="006F17D4"/>
    <w:rsid w:val="006F4786"/>
    <w:rsid w:val="006F4CCD"/>
    <w:rsid w:val="006F5379"/>
    <w:rsid w:val="00701CD3"/>
    <w:rsid w:val="0070214A"/>
    <w:rsid w:val="0070274E"/>
    <w:rsid w:val="00703BEF"/>
    <w:rsid w:val="00704C4D"/>
    <w:rsid w:val="007052DF"/>
    <w:rsid w:val="007055B0"/>
    <w:rsid w:val="00706BC0"/>
    <w:rsid w:val="00715A80"/>
    <w:rsid w:val="00716442"/>
    <w:rsid w:val="00720D5C"/>
    <w:rsid w:val="00722A88"/>
    <w:rsid w:val="00722BC8"/>
    <w:rsid w:val="00725CDB"/>
    <w:rsid w:val="0073065B"/>
    <w:rsid w:val="00735D60"/>
    <w:rsid w:val="0073786F"/>
    <w:rsid w:val="007403EB"/>
    <w:rsid w:val="0074053A"/>
    <w:rsid w:val="00741944"/>
    <w:rsid w:val="00742373"/>
    <w:rsid w:val="007426F1"/>
    <w:rsid w:val="00742A5A"/>
    <w:rsid w:val="007434D0"/>
    <w:rsid w:val="007439E6"/>
    <w:rsid w:val="00743C51"/>
    <w:rsid w:val="007447D7"/>
    <w:rsid w:val="00745CBE"/>
    <w:rsid w:val="00745D7E"/>
    <w:rsid w:val="00750840"/>
    <w:rsid w:val="00753168"/>
    <w:rsid w:val="00753404"/>
    <w:rsid w:val="00753789"/>
    <w:rsid w:val="00754C29"/>
    <w:rsid w:val="00755F9F"/>
    <w:rsid w:val="00756469"/>
    <w:rsid w:val="007575AA"/>
    <w:rsid w:val="00757A15"/>
    <w:rsid w:val="00760D4B"/>
    <w:rsid w:val="007613B5"/>
    <w:rsid w:val="00761F7D"/>
    <w:rsid w:val="00764684"/>
    <w:rsid w:val="00764973"/>
    <w:rsid w:val="00770718"/>
    <w:rsid w:val="0077081D"/>
    <w:rsid w:val="00771876"/>
    <w:rsid w:val="00773FB7"/>
    <w:rsid w:val="00776D8F"/>
    <w:rsid w:val="00776F3B"/>
    <w:rsid w:val="00777C9A"/>
    <w:rsid w:val="00780910"/>
    <w:rsid w:val="00781407"/>
    <w:rsid w:val="00782506"/>
    <w:rsid w:val="00782854"/>
    <w:rsid w:val="007831BE"/>
    <w:rsid w:val="00783246"/>
    <w:rsid w:val="007834BD"/>
    <w:rsid w:val="00784154"/>
    <w:rsid w:val="00787545"/>
    <w:rsid w:val="00790B0F"/>
    <w:rsid w:val="0079247D"/>
    <w:rsid w:val="007931CC"/>
    <w:rsid w:val="007943F0"/>
    <w:rsid w:val="007A05E9"/>
    <w:rsid w:val="007A16D7"/>
    <w:rsid w:val="007A1B2D"/>
    <w:rsid w:val="007A253E"/>
    <w:rsid w:val="007A25ED"/>
    <w:rsid w:val="007A2C37"/>
    <w:rsid w:val="007A3EF1"/>
    <w:rsid w:val="007A5606"/>
    <w:rsid w:val="007A579C"/>
    <w:rsid w:val="007A738C"/>
    <w:rsid w:val="007A79DF"/>
    <w:rsid w:val="007B2CBE"/>
    <w:rsid w:val="007B419C"/>
    <w:rsid w:val="007B5B10"/>
    <w:rsid w:val="007B6124"/>
    <w:rsid w:val="007B692D"/>
    <w:rsid w:val="007B69D4"/>
    <w:rsid w:val="007B7648"/>
    <w:rsid w:val="007B7AE8"/>
    <w:rsid w:val="007B7E69"/>
    <w:rsid w:val="007C0D8D"/>
    <w:rsid w:val="007C23C7"/>
    <w:rsid w:val="007C34C6"/>
    <w:rsid w:val="007C393C"/>
    <w:rsid w:val="007C49A8"/>
    <w:rsid w:val="007C5E64"/>
    <w:rsid w:val="007D3352"/>
    <w:rsid w:val="007D3B05"/>
    <w:rsid w:val="007D3FBF"/>
    <w:rsid w:val="007D46E9"/>
    <w:rsid w:val="007D4D76"/>
    <w:rsid w:val="007D5BF8"/>
    <w:rsid w:val="007D5E3F"/>
    <w:rsid w:val="007D615E"/>
    <w:rsid w:val="007E35B0"/>
    <w:rsid w:val="007E615D"/>
    <w:rsid w:val="007E6953"/>
    <w:rsid w:val="007E7B4D"/>
    <w:rsid w:val="007F1AB7"/>
    <w:rsid w:val="007F1BF9"/>
    <w:rsid w:val="007F1E7B"/>
    <w:rsid w:val="007F38E9"/>
    <w:rsid w:val="007F4615"/>
    <w:rsid w:val="008004F3"/>
    <w:rsid w:val="00800505"/>
    <w:rsid w:val="0080078B"/>
    <w:rsid w:val="00801904"/>
    <w:rsid w:val="0080211B"/>
    <w:rsid w:val="008027BB"/>
    <w:rsid w:val="00803E9B"/>
    <w:rsid w:val="00806209"/>
    <w:rsid w:val="00806988"/>
    <w:rsid w:val="00806CA6"/>
    <w:rsid w:val="00810F0C"/>
    <w:rsid w:val="0081136E"/>
    <w:rsid w:val="00811449"/>
    <w:rsid w:val="008118F0"/>
    <w:rsid w:val="008123FF"/>
    <w:rsid w:val="00812CC5"/>
    <w:rsid w:val="00813AC9"/>
    <w:rsid w:val="00814BA2"/>
    <w:rsid w:val="0081698B"/>
    <w:rsid w:val="008172B2"/>
    <w:rsid w:val="008200FA"/>
    <w:rsid w:val="00820D69"/>
    <w:rsid w:val="0082293C"/>
    <w:rsid w:val="00823213"/>
    <w:rsid w:val="0082444A"/>
    <w:rsid w:val="00825888"/>
    <w:rsid w:val="008309A9"/>
    <w:rsid w:val="008319D0"/>
    <w:rsid w:val="00833875"/>
    <w:rsid w:val="00837832"/>
    <w:rsid w:val="00845A9B"/>
    <w:rsid w:val="00850079"/>
    <w:rsid w:val="008509E3"/>
    <w:rsid w:val="00854B06"/>
    <w:rsid w:val="008554E5"/>
    <w:rsid w:val="00855588"/>
    <w:rsid w:val="008629FB"/>
    <w:rsid w:val="00863D31"/>
    <w:rsid w:val="00863FEF"/>
    <w:rsid w:val="00865127"/>
    <w:rsid w:val="00870DDD"/>
    <w:rsid w:val="00870DF6"/>
    <w:rsid w:val="008723F0"/>
    <w:rsid w:val="00872A6F"/>
    <w:rsid w:val="00872CE0"/>
    <w:rsid w:val="00873D23"/>
    <w:rsid w:val="008763BF"/>
    <w:rsid w:val="008769EA"/>
    <w:rsid w:val="00876FBB"/>
    <w:rsid w:val="0088145B"/>
    <w:rsid w:val="00881465"/>
    <w:rsid w:val="00882243"/>
    <w:rsid w:val="0088282D"/>
    <w:rsid w:val="00883541"/>
    <w:rsid w:val="00884194"/>
    <w:rsid w:val="0088481D"/>
    <w:rsid w:val="008854BC"/>
    <w:rsid w:val="00886C42"/>
    <w:rsid w:val="0089077E"/>
    <w:rsid w:val="00890977"/>
    <w:rsid w:val="00892E1A"/>
    <w:rsid w:val="008932A5"/>
    <w:rsid w:val="0089526A"/>
    <w:rsid w:val="008955B9"/>
    <w:rsid w:val="008969EB"/>
    <w:rsid w:val="00896D7A"/>
    <w:rsid w:val="00896DF7"/>
    <w:rsid w:val="008A0E5B"/>
    <w:rsid w:val="008A22EB"/>
    <w:rsid w:val="008A43C7"/>
    <w:rsid w:val="008A464B"/>
    <w:rsid w:val="008A6402"/>
    <w:rsid w:val="008A769A"/>
    <w:rsid w:val="008B1190"/>
    <w:rsid w:val="008B12E4"/>
    <w:rsid w:val="008B2980"/>
    <w:rsid w:val="008B2CBB"/>
    <w:rsid w:val="008B4E4C"/>
    <w:rsid w:val="008C0144"/>
    <w:rsid w:val="008C0A75"/>
    <w:rsid w:val="008C1896"/>
    <w:rsid w:val="008C29EC"/>
    <w:rsid w:val="008C3FD1"/>
    <w:rsid w:val="008C4268"/>
    <w:rsid w:val="008C445B"/>
    <w:rsid w:val="008C67E5"/>
    <w:rsid w:val="008C7AD8"/>
    <w:rsid w:val="008C7CB8"/>
    <w:rsid w:val="008D04F3"/>
    <w:rsid w:val="008D1046"/>
    <w:rsid w:val="008D14FE"/>
    <w:rsid w:val="008D38ED"/>
    <w:rsid w:val="008D3D73"/>
    <w:rsid w:val="008D4590"/>
    <w:rsid w:val="008D6E58"/>
    <w:rsid w:val="008E03AA"/>
    <w:rsid w:val="008E23DC"/>
    <w:rsid w:val="008E2688"/>
    <w:rsid w:val="008E4ED0"/>
    <w:rsid w:val="008E7A2A"/>
    <w:rsid w:val="008F19F2"/>
    <w:rsid w:val="008F26CC"/>
    <w:rsid w:val="008F3B32"/>
    <w:rsid w:val="008F4948"/>
    <w:rsid w:val="008F580F"/>
    <w:rsid w:val="008F64BB"/>
    <w:rsid w:val="008F6644"/>
    <w:rsid w:val="008F7AF2"/>
    <w:rsid w:val="00902261"/>
    <w:rsid w:val="00903114"/>
    <w:rsid w:val="00903C8E"/>
    <w:rsid w:val="00907898"/>
    <w:rsid w:val="00910240"/>
    <w:rsid w:val="00910D04"/>
    <w:rsid w:val="00912820"/>
    <w:rsid w:val="00914400"/>
    <w:rsid w:val="00914738"/>
    <w:rsid w:val="00914AF8"/>
    <w:rsid w:val="009157D4"/>
    <w:rsid w:val="0092099E"/>
    <w:rsid w:val="00920D91"/>
    <w:rsid w:val="009211DF"/>
    <w:rsid w:val="00921DC6"/>
    <w:rsid w:val="0092449B"/>
    <w:rsid w:val="00924EA6"/>
    <w:rsid w:val="00927C90"/>
    <w:rsid w:val="0093078D"/>
    <w:rsid w:val="0093673A"/>
    <w:rsid w:val="00936945"/>
    <w:rsid w:val="00936FF6"/>
    <w:rsid w:val="00941D6F"/>
    <w:rsid w:val="009425E7"/>
    <w:rsid w:val="00942BA3"/>
    <w:rsid w:val="00942EE2"/>
    <w:rsid w:val="00943702"/>
    <w:rsid w:val="009447DF"/>
    <w:rsid w:val="009458B2"/>
    <w:rsid w:val="009459AD"/>
    <w:rsid w:val="00947491"/>
    <w:rsid w:val="00950AB9"/>
    <w:rsid w:val="009524FC"/>
    <w:rsid w:val="00952C58"/>
    <w:rsid w:val="00954E10"/>
    <w:rsid w:val="00955DFF"/>
    <w:rsid w:val="0096165F"/>
    <w:rsid w:val="0096689F"/>
    <w:rsid w:val="00967183"/>
    <w:rsid w:val="00972799"/>
    <w:rsid w:val="00973329"/>
    <w:rsid w:val="00973C9B"/>
    <w:rsid w:val="009752E1"/>
    <w:rsid w:val="009759C0"/>
    <w:rsid w:val="0097684F"/>
    <w:rsid w:val="00976B46"/>
    <w:rsid w:val="00981796"/>
    <w:rsid w:val="00981D93"/>
    <w:rsid w:val="009837E9"/>
    <w:rsid w:val="00984360"/>
    <w:rsid w:val="0098482F"/>
    <w:rsid w:val="00991227"/>
    <w:rsid w:val="00991726"/>
    <w:rsid w:val="0099484B"/>
    <w:rsid w:val="009A0B35"/>
    <w:rsid w:val="009A1C15"/>
    <w:rsid w:val="009A2101"/>
    <w:rsid w:val="009A2D41"/>
    <w:rsid w:val="009A403F"/>
    <w:rsid w:val="009A5E61"/>
    <w:rsid w:val="009A668D"/>
    <w:rsid w:val="009A7755"/>
    <w:rsid w:val="009B14F4"/>
    <w:rsid w:val="009B1A89"/>
    <w:rsid w:val="009B3198"/>
    <w:rsid w:val="009B33C4"/>
    <w:rsid w:val="009B454C"/>
    <w:rsid w:val="009B4F2B"/>
    <w:rsid w:val="009B71D3"/>
    <w:rsid w:val="009B7AA4"/>
    <w:rsid w:val="009C09A7"/>
    <w:rsid w:val="009C1E1B"/>
    <w:rsid w:val="009C51BA"/>
    <w:rsid w:val="009C5BFD"/>
    <w:rsid w:val="009C69F8"/>
    <w:rsid w:val="009C76E0"/>
    <w:rsid w:val="009C7F65"/>
    <w:rsid w:val="009D0C71"/>
    <w:rsid w:val="009D1357"/>
    <w:rsid w:val="009D1E33"/>
    <w:rsid w:val="009D4081"/>
    <w:rsid w:val="009D529A"/>
    <w:rsid w:val="009D6F31"/>
    <w:rsid w:val="009D7EE2"/>
    <w:rsid w:val="009E3082"/>
    <w:rsid w:val="009E50FC"/>
    <w:rsid w:val="009E6DDA"/>
    <w:rsid w:val="009E7121"/>
    <w:rsid w:val="009F09F5"/>
    <w:rsid w:val="009F1038"/>
    <w:rsid w:val="009F13EB"/>
    <w:rsid w:val="009F1447"/>
    <w:rsid w:val="009F4D56"/>
    <w:rsid w:val="009F5B56"/>
    <w:rsid w:val="009F63DB"/>
    <w:rsid w:val="00A00944"/>
    <w:rsid w:val="00A00B62"/>
    <w:rsid w:val="00A018CD"/>
    <w:rsid w:val="00A01A17"/>
    <w:rsid w:val="00A02F36"/>
    <w:rsid w:val="00A03F69"/>
    <w:rsid w:val="00A04593"/>
    <w:rsid w:val="00A04DB8"/>
    <w:rsid w:val="00A07D4F"/>
    <w:rsid w:val="00A10C01"/>
    <w:rsid w:val="00A10F51"/>
    <w:rsid w:val="00A1115D"/>
    <w:rsid w:val="00A11803"/>
    <w:rsid w:val="00A12E67"/>
    <w:rsid w:val="00A14906"/>
    <w:rsid w:val="00A14923"/>
    <w:rsid w:val="00A153DD"/>
    <w:rsid w:val="00A158A4"/>
    <w:rsid w:val="00A16812"/>
    <w:rsid w:val="00A16BDF"/>
    <w:rsid w:val="00A20CDC"/>
    <w:rsid w:val="00A222EB"/>
    <w:rsid w:val="00A228B2"/>
    <w:rsid w:val="00A2395F"/>
    <w:rsid w:val="00A24E40"/>
    <w:rsid w:val="00A264E3"/>
    <w:rsid w:val="00A26D43"/>
    <w:rsid w:val="00A26D9B"/>
    <w:rsid w:val="00A31096"/>
    <w:rsid w:val="00A34346"/>
    <w:rsid w:val="00A365C0"/>
    <w:rsid w:val="00A36B41"/>
    <w:rsid w:val="00A373A7"/>
    <w:rsid w:val="00A40160"/>
    <w:rsid w:val="00A43C7D"/>
    <w:rsid w:val="00A44ADD"/>
    <w:rsid w:val="00A4645C"/>
    <w:rsid w:val="00A46E45"/>
    <w:rsid w:val="00A50347"/>
    <w:rsid w:val="00A5114A"/>
    <w:rsid w:val="00A55093"/>
    <w:rsid w:val="00A55EAC"/>
    <w:rsid w:val="00A563CD"/>
    <w:rsid w:val="00A607D3"/>
    <w:rsid w:val="00A64A95"/>
    <w:rsid w:val="00A66260"/>
    <w:rsid w:val="00A66331"/>
    <w:rsid w:val="00A6690C"/>
    <w:rsid w:val="00A66E86"/>
    <w:rsid w:val="00A67764"/>
    <w:rsid w:val="00A72D58"/>
    <w:rsid w:val="00A7329C"/>
    <w:rsid w:val="00A73C2D"/>
    <w:rsid w:val="00A7586C"/>
    <w:rsid w:val="00A75EFE"/>
    <w:rsid w:val="00A768E7"/>
    <w:rsid w:val="00A769E9"/>
    <w:rsid w:val="00A8161A"/>
    <w:rsid w:val="00A83D3E"/>
    <w:rsid w:val="00A84CEC"/>
    <w:rsid w:val="00A8614B"/>
    <w:rsid w:val="00A94259"/>
    <w:rsid w:val="00A9691E"/>
    <w:rsid w:val="00A97674"/>
    <w:rsid w:val="00AA0B82"/>
    <w:rsid w:val="00AA1499"/>
    <w:rsid w:val="00AA3FF0"/>
    <w:rsid w:val="00AA5FEC"/>
    <w:rsid w:val="00AA622F"/>
    <w:rsid w:val="00AB28A1"/>
    <w:rsid w:val="00AB2BA1"/>
    <w:rsid w:val="00AB5371"/>
    <w:rsid w:val="00AB7590"/>
    <w:rsid w:val="00AC06C2"/>
    <w:rsid w:val="00AC2439"/>
    <w:rsid w:val="00AC384B"/>
    <w:rsid w:val="00AC669A"/>
    <w:rsid w:val="00AD1D16"/>
    <w:rsid w:val="00AD39A4"/>
    <w:rsid w:val="00AD7171"/>
    <w:rsid w:val="00AE05E7"/>
    <w:rsid w:val="00AE1D94"/>
    <w:rsid w:val="00AE41E0"/>
    <w:rsid w:val="00AE6962"/>
    <w:rsid w:val="00AF0D7B"/>
    <w:rsid w:val="00AF1FC8"/>
    <w:rsid w:val="00AF2442"/>
    <w:rsid w:val="00AF2F39"/>
    <w:rsid w:val="00AF391D"/>
    <w:rsid w:val="00AF3FFC"/>
    <w:rsid w:val="00AF63F3"/>
    <w:rsid w:val="00AF64C8"/>
    <w:rsid w:val="00B03698"/>
    <w:rsid w:val="00B05348"/>
    <w:rsid w:val="00B10B09"/>
    <w:rsid w:val="00B1183D"/>
    <w:rsid w:val="00B12264"/>
    <w:rsid w:val="00B12E52"/>
    <w:rsid w:val="00B13E08"/>
    <w:rsid w:val="00B14168"/>
    <w:rsid w:val="00B14469"/>
    <w:rsid w:val="00B16646"/>
    <w:rsid w:val="00B17166"/>
    <w:rsid w:val="00B21A1A"/>
    <w:rsid w:val="00B22C07"/>
    <w:rsid w:val="00B2409A"/>
    <w:rsid w:val="00B24290"/>
    <w:rsid w:val="00B27756"/>
    <w:rsid w:val="00B30085"/>
    <w:rsid w:val="00B30197"/>
    <w:rsid w:val="00B30EA1"/>
    <w:rsid w:val="00B31BC1"/>
    <w:rsid w:val="00B41331"/>
    <w:rsid w:val="00B436F2"/>
    <w:rsid w:val="00B446EE"/>
    <w:rsid w:val="00B447BA"/>
    <w:rsid w:val="00B4614C"/>
    <w:rsid w:val="00B46207"/>
    <w:rsid w:val="00B46AF5"/>
    <w:rsid w:val="00B46D62"/>
    <w:rsid w:val="00B510E2"/>
    <w:rsid w:val="00B5216F"/>
    <w:rsid w:val="00B55907"/>
    <w:rsid w:val="00B60399"/>
    <w:rsid w:val="00B640D0"/>
    <w:rsid w:val="00B67717"/>
    <w:rsid w:val="00B67E47"/>
    <w:rsid w:val="00B71C63"/>
    <w:rsid w:val="00B75762"/>
    <w:rsid w:val="00B76334"/>
    <w:rsid w:val="00B800FF"/>
    <w:rsid w:val="00B80AB7"/>
    <w:rsid w:val="00B82540"/>
    <w:rsid w:val="00B8299F"/>
    <w:rsid w:val="00B8388D"/>
    <w:rsid w:val="00B907AF"/>
    <w:rsid w:val="00B90DBE"/>
    <w:rsid w:val="00B9182E"/>
    <w:rsid w:val="00B91FE7"/>
    <w:rsid w:val="00B94F41"/>
    <w:rsid w:val="00B95C2C"/>
    <w:rsid w:val="00B96189"/>
    <w:rsid w:val="00B96567"/>
    <w:rsid w:val="00BA1F7B"/>
    <w:rsid w:val="00BA2127"/>
    <w:rsid w:val="00BA308D"/>
    <w:rsid w:val="00BA4D61"/>
    <w:rsid w:val="00BA4E8B"/>
    <w:rsid w:val="00BA4F74"/>
    <w:rsid w:val="00BA510D"/>
    <w:rsid w:val="00BA67EE"/>
    <w:rsid w:val="00BA6D1A"/>
    <w:rsid w:val="00BA70B5"/>
    <w:rsid w:val="00BA7332"/>
    <w:rsid w:val="00BB05EF"/>
    <w:rsid w:val="00BB14C9"/>
    <w:rsid w:val="00BB5FF3"/>
    <w:rsid w:val="00BB6DC1"/>
    <w:rsid w:val="00BC0F90"/>
    <w:rsid w:val="00BC18F9"/>
    <w:rsid w:val="00BC245F"/>
    <w:rsid w:val="00BC2AB7"/>
    <w:rsid w:val="00BC2BF9"/>
    <w:rsid w:val="00BC2F59"/>
    <w:rsid w:val="00BC407D"/>
    <w:rsid w:val="00BC4A57"/>
    <w:rsid w:val="00BC621C"/>
    <w:rsid w:val="00BC63A4"/>
    <w:rsid w:val="00BC63FB"/>
    <w:rsid w:val="00BC6637"/>
    <w:rsid w:val="00BC760C"/>
    <w:rsid w:val="00BC7CA1"/>
    <w:rsid w:val="00BD0330"/>
    <w:rsid w:val="00BD5EA5"/>
    <w:rsid w:val="00BD718B"/>
    <w:rsid w:val="00BE2D6F"/>
    <w:rsid w:val="00BE3602"/>
    <w:rsid w:val="00BE3DAE"/>
    <w:rsid w:val="00BE5EAD"/>
    <w:rsid w:val="00BE67CD"/>
    <w:rsid w:val="00BE6F53"/>
    <w:rsid w:val="00BF2E81"/>
    <w:rsid w:val="00BF3184"/>
    <w:rsid w:val="00BF5DC1"/>
    <w:rsid w:val="00BF6E26"/>
    <w:rsid w:val="00C00899"/>
    <w:rsid w:val="00C012D2"/>
    <w:rsid w:val="00C03149"/>
    <w:rsid w:val="00C05B75"/>
    <w:rsid w:val="00C05BD0"/>
    <w:rsid w:val="00C064B7"/>
    <w:rsid w:val="00C14551"/>
    <w:rsid w:val="00C146CD"/>
    <w:rsid w:val="00C15404"/>
    <w:rsid w:val="00C1707F"/>
    <w:rsid w:val="00C17766"/>
    <w:rsid w:val="00C21185"/>
    <w:rsid w:val="00C22296"/>
    <w:rsid w:val="00C2420A"/>
    <w:rsid w:val="00C2582B"/>
    <w:rsid w:val="00C260B7"/>
    <w:rsid w:val="00C303B0"/>
    <w:rsid w:val="00C305AC"/>
    <w:rsid w:val="00C34775"/>
    <w:rsid w:val="00C40070"/>
    <w:rsid w:val="00C40AB1"/>
    <w:rsid w:val="00C41585"/>
    <w:rsid w:val="00C41BB0"/>
    <w:rsid w:val="00C4227F"/>
    <w:rsid w:val="00C43722"/>
    <w:rsid w:val="00C442D4"/>
    <w:rsid w:val="00C45363"/>
    <w:rsid w:val="00C4689B"/>
    <w:rsid w:val="00C479C6"/>
    <w:rsid w:val="00C510D7"/>
    <w:rsid w:val="00C51FE9"/>
    <w:rsid w:val="00C53DB5"/>
    <w:rsid w:val="00C545EA"/>
    <w:rsid w:val="00C552A9"/>
    <w:rsid w:val="00C55392"/>
    <w:rsid w:val="00C57997"/>
    <w:rsid w:val="00C606CD"/>
    <w:rsid w:val="00C61554"/>
    <w:rsid w:val="00C645FF"/>
    <w:rsid w:val="00C7059E"/>
    <w:rsid w:val="00C7225E"/>
    <w:rsid w:val="00C73EC1"/>
    <w:rsid w:val="00C74071"/>
    <w:rsid w:val="00C74B34"/>
    <w:rsid w:val="00C770A9"/>
    <w:rsid w:val="00C80D1A"/>
    <w:rsid w:val="00C81BEE"/>
    <w:rsid w:val="00C82D02"/>
    <w:rsid w:val="00C85DD9"/>
    <w:rsid w:val="00C863DD"/>
    <w:rsid w:val="00C86C0A"/>
    <w:rsid w:val="00C90235"/>
    <w:rsid w:val="00C90A2F"/>
    <w:rsid w:val="00C92309"/>
    <w:rsid w:val="00C92930"/>
    <w:rsid w:val="00C931F7"/>
    <w:rsid w:val="00C951A1"/>
    <w:rsid w:val="00C952A3"/>
    <w:rsid w:val="00C9535F"/>
    <w:rsid w:val="00C960C1"/>
    <w:rsid w:val="00C966D8"/>
    <w:rsid w:val="00CA08AF"/>
    <w:rsid w:val="00CA2F63"/>
    <w:rsid w:val="00CA36DC"/>
    <w:rsid w:val="00CA47D8"/>
    <w:rsid w:val="00CA6667"/>
    <w:rsid w:val="00CA75FF"/>
    <w:rsid w:val="00CA789B"/>
    <w:rsid w:val="00CB1CCF"/>
    <w:rsid w:val="00CB4059"/>
    <w:rsid w:val="00CB4D8B"/>
    <w:rsid w:val="00CB5BD9"/>
    <w:rsid w:val="00CC018D"/>
    <w:rsid w:val="00CC025E"/>
    <w:rsid w:val="00CC1A17"/>
    <w:rsid w:val="00CC52A6"/>
    <w:rsid w:val="00CD15CB"/>
    <w:rsid w:val="00CD26B4"/>
    <w:rsid w:val="00CD4CAA"/>
    <w:rsid w:val="00CD5453"/>
    <w:rsid w:val="00CD754C"/>
    <w:rsid w:val="00CE06B5"/>
    <w:rsid w:val="00CE07A9"/>
    <w:rsid w:val="00CE2FEF"/>
    <w:rsid w:val="00CE31CC"/>
    <w:rsid w:val="00CF39E6"/>
    <w:rsid w:val="00CF3B9D"/>
    <w:rsid w:val="00CF5500"/>
    <w:rsid w:val="00D005AE"/>
    <w:rsid w:val="00D0074C"/>
    <w:rsid w:val="00D0389E"/>
    <w:rsid w:val="00D038C8"/>
    <w:rsid w:val="00D07F91"/>
    <w:rsid w:val="00D10B7D"/>
    <w:rsid w:val="00D115F4"/>
    <w:rsid w:val="00D12244"/>
    <w:rsid w:val="00D14AF3"/>
    <w:rsid w:val="00D21621"/>
    <w:rsid w:val="00D21789"/>
    <w:rsid w:val="00D21DCA"/>
    <w:rsid w:val="00D252C7"/>
    <w:rsid w:val="00D255A0"/>
    <w:rsid w:val="00D25BCE"/>
    <w:rsid w:val="00D3141D"/>
    <w:rsid w:val="00D33954"/>
    <w:rsid w:val="00D34BA0"/>
    <w:rsid w:val="00D36866"/>
    <w:rsid w:val="00D416FB"/>
    <w:rsid w:val="00D41BAB"/>
    <w:rsid w:val="00D4629F"/>
    <w:rsid w:val="00D46554"/>
    <w:rsid w:val="00D47380"/>
    <w:rsid w:val="00D551DF"/>
    <w:rsid w:val="00D55DD9"/>
    <w:rsid w:val="00D56300"/>
    <w:rsid w:val="00D56426"/>
    <w:rsid w:val="00D63FA2"/>
    <w:rsid w:val="00D65945"/>
    <w:rsid w:val="00D67150"/>
    <w:rsid w:val="00D678EA"/>
    <w:rsid w:val="00D72921"/>
    <w:rsid w:val="00D74233"/>
    <w:rsid w:val="00D7504D"/>
    <w:rsid w:val="00D75281"/>
    <w:rsid w:val="00D75D40"/>
    <w:rsid w:val="00D76D82"/>
    <w:rsid w:val="00D77595"/>
    <w:rsid w:val="00D77D25"/>
    <w:rsid w:val="00D8166D"/>
    <w:rsid w:val="00D91024"/>
    <w:rsid w:val="00D94A4D"/>
    <w:rsid w:val="00D94C75"/>
    <w:rsid w:val="00DA402B"/>
    <w:rsid w:val="00DA4068"/>
    <w:rsid w:val="00DA747D"/>
    <w:rsid w:val="00DB042B"/>
    <w:rsid w:val="00DB046B"/>
    <w:rsid w:val="00DB3BF4"/>
    <w:rsid w:val="00DB702C"/>
    <w:rsid w:val="00DB7D67"/>
    <w:rsid w:val="00DC15A2"/>
    <w:rsid w:val="00DC3C16"/>
    <w:rsid w:val="00DC4D8F"/>
    <w:rsid w:val="00DC50A0"/>
    <w:rsid w:val="00DC5E7A"/>
    <w:rsid w:val="00DC7754"/>
    <w:rsid w:val="00DD04C8"/>
    <w:rsid w:val="00DD0721"/>
    <w:rsid w:val="00DD147E"/>
    <w:rsid w:val="00DD41D5"/>
    <w:rsid w:val="00DE09C9"/>
    <w:rsid w:val="00DE135D"/>
    <w:rsid w:val="00DE297C"/>
    <w:rsid w:val="00DE6164"/>
    <w:rsid w:val="00DE72BF"/>
    <w:rsid w:val="00DE78E0"/>
    <w:rsid w:val="00DF047C"/>
    <w:rsid w:val="00DF0CB9"/>
    <w:rsid w:val="00DF1E83"/>
    <w:rsid w:val="00DF2961"/>
    <w:rsid w:val="00DF5AF4"/>
    <w:rsid w:val="00DF717C"/>
    <w:rsid w:val="00E0080D"/>
    <w:rsid w:val="00E03054"/>
    <w:rsid w:val="00E039B7"/>
    <w:rsid w:val="00E0457C"/>
    <w:rsid w:val="00E060D7"/>
    <w:rsid w:val="00E06543"/>
    <w:rsid w:val="00E06649"/>
    <w:rsid w:val="00E06DE4"/>
    <w:rsid w:val="00E077BC"/>
    <w:rsid w:val="00E07C6E"/>
    <w:rsid w:val="00E10258"/>
    <w:rsid w:val="00E113E5"/>
    <w:rsid w:val="00E1181A"/>
    <w:rsid w:val="00E1301E"/>
    <w:rsid w:val="00E14263"/>
    <w:rsid w:val="00E15A89"/>
    <w:rsid w:val="00E16206"/>
    <w:rsid w:val="00E1787A"/>
    <w:rsid w:val="00E26DD6"/>
    <w:rsid w:val="00E3270B"/>
    <w:rsid w:val="00E3305E"/>
    <w:rsid w:val="00E3356A"/>
    <w:rsid w:val="00E37DF5"/>
    <w:rsid w:val="00E4187D"/>
    <w:rsid w:val="00E4320A"/>
    <w:rsid w:val="00E441CB"/>
    <w:rsid w:val="00E474B7"/>
    <w:rsid w:val="00E47CC8"/>
    <w:rsid w:val="00E53506"/>
    <w:rsid w:val="00E53C6B"/>
    <w:rsid w:val="00E53D44"/>
    <w:rsid w:val="00E5551D"/>
    <w:rsid w:val="00E55E85"/>
    <w:rsid w:val="00E606C2"/>
    <w:rsid w:val="00E656E6"/>
    <w:rsid w:val="00E6686C"/>
    <w:rsid w:val="00E66FBE"/>
    <w:rsid w:val="00E71F99"/>
    <w:rsid w:val="00E7270C"/>
    <w:rsid w:val="00E73281"/>
    <w:rsid w:val="00E74E07"/>
    <w:rsid w:val="00E74F36"/>
    <w:rsid w:val="00E7520A"/>
    <w:rsid w:val="00E75B83"/>
    <w:rsid w:val="00E8018B"/>
    <w:rsid w:val="00E8264A"/>
    <w:rsid w:val="00E84C58"/>
    <w:rsid w:val="00E86897"/>
    <w:rsid w:val="00E86D36"/>
    <w:rsid w:val="00E86E6E"/>
    <w:rsid w:val="00E916CA"/>
    <w:rsid w:val="00E9198C"/>
    <w:rsid w:val="00E929EF"/>
    <w:rsid w:val="00E959F6"/>
    <w:rsid w:val="00E95B47"/>
    <w:rsid w:val="00E96102"/>
    <w:rsid w:val="00EA1425"/>
    <w:rsid w:val="00EA3FBC"/>
    <w:rsid w:val="00EA5CBA"/>
    <w:rsid w:val="00EB3C7C"/>
    <w:rsid w:val="00EB42CB"/>
    <w:rsid w:val="00EB447F"/>
    <w:rsid w:val="00EB4809"/>
    <w:rsid w:val="00EB5C55"/>
    <w:rsid w:val="00EB68A1"/>
    <w:rsid w:val="00EC10D1"/>
    <w:rsid w:val="00EC2E69"/>
    <w:rsid w:val="00EC6149"/>
    <w:rsid w:val="00EC6E55"/>
    <w:rsid w:val="00ED0A71"/>
    <w:rsid w:val="00ED1E86"/>
    <w:rsid w:val="00ED674D"/>
    <w:rsid w:val="00ED7DD6"/>
    <w:rsid w:val="00ED7E3F"/>
    <w:rsid w:val="00EE0E62"/>
    <w:rsid w:val="00EE1801"/>
    <w:rsid w:val="00EE204D"/>
    <w:rsid w:val="00EE24CB"/>
    <w:rsid w:val="00EE25FE"/>
    <w:rsid w:val="00EE392A"/>
    <w:rsid w:val="00EE511E"/>
    <w:rsid w:val="00EE5843"/>
    <w:rsid w:val="00EE622C"/>
    <w:rsid w:val="00EE6A9F"/>
    <w:rsid w:val="00EF17EF"/>
    <w:rsid w:val="00EF1E3A"/>
    <w:rsid w:val="00EF2796"/>
    <w:rsid w:val="00EF2B14"/>
    <w:rsid w:val="00EF2E30"/>
    <w:rsid w:val="00EF3281"/>
    <w:rsid w:val="00EF4815"/>
    <w:rsid w:val="00EF7726"/>
    <w:rsid w:val="00F01FED"/>
    <w:rsid w:val="00F0281B"/>
    <w:rsid w:val="00F02B7F"/>
    <w:rsid w:val="00F037E9"/>
    <w:rsid w:val="00F04DAB"/>
    <w:rsid w:val="00F05AA5"/>
    <w:rsid w:val="00F0759B"/>
    <w:rsid w:val="00F07E6A"/>
    <w:rsid w:val="00F10EE3"/>
    <w:rsid w:val="00F1101B"/>
    <w:rsid w:val="00F110D1"/>
    <w:rsid w:val="00F11E2B"/>
    <w:rsid w:val="00F156CB"/>
    <w:rsid w:val="00F15F1B"/>
    <w:rsid w:val="00F20ED2"/>
    <w:rsid w:val="00F2139A"/>
    <w:rsid w:val="00F2272B"/>
    <w:rsid w:val="00F23682"/>
    <w:rsid w:val="00F24373"/>
    <w:rsid w:val="00F24D7D"/>
    <w:rsid w:val="00F26148"/>
    <w:rsid w:val="00F26988"/>
    <w:rsid w:val="00F27B0C"/>
    <w:rsid w:val="00F27D1A"/>
    <w:rsid w:val="00F313A0"/>
    <w:rsid w:val="00F31F77"/>
    <w:rsid w:val="00F328A9"/>
    <w:rsid w:val="00F33BFD"/>
    <w:rsid w:val="00F35761"/>
    <w:rsid w:val="00F35784"/>
    <w:rsid w:val="00F36036"/>
    <w:rsid w:val="00F36446"/>
    <w:rsid w:val="00F36D2E"/>
    <w:rsid w:val="00F37E8D"/>
    <w:rsid w:val="00F401EC"/>
    <w:rsid w:val="00F406DE"/>
    <w:rsid w:val="00F410EE"/>
    <w:rsid w:val="00F427E1"/>
    <w:rsid w:val="00F45377"/>
    <w:rsid w:val="00F507B8"/>
    <w:rsid w:val="00F50FF5"/>
    <w:rsid w:val="00F52119"/>
    <w:rsid w:val="00F5586B"/>
    <w:rsid w:val="00F57C1F"/>
    <w:rsid w:val="00F606E2"/>
    <w:rsid w:val="00F64C55"/>
    <w:rsid w:val="00F65FDA"/>
    <w:rsid w:val="00F664F5"/>
    <w:rsid w:val="00F66E12"/>
    <w:rsid w:val="00F70CA5"/>
    <w:rsid w:val="00F71636"/>
    <w:rsid w:val="00F72475"/>
    <w:rsid w:val="00F73267"/>
    <w:rsid w:val="00F7392D"/>
    <w:rsid w:val="00F74BBB"/>
    <w:rsid w:val="00F8072A"/>
    <w:rsid w:val="00F81855"/>
    <w:rsid w:val="00F83445"/>
    <w:rsid w:val="00F83863"/>
    <w:rsid w:val="00F84522"/>
    <w:rsid w:val="00F84764"/>
    <w:rsid w:val="00F85A79"/>
    <w:rsid w:val="00F86463"/>
    <w:rsid w:val="00F866D2"/>
    <w:rsid w:val="00F92825"/>
    <w:rsid w:val="00F93B73"/>
    <w:rsid w:val="00F955DE"/>
    <w:rsid w:val="00F970A4"/>
    <w:rsid w:val="00FA1895"/>
    <w:rsid w:val="00FA2B25"/>
    <w:rsid w:val="00FA3DB9"/>
    <w:rsid w:val="00FA633D"/>
    <w:rsid w:val="00FB129A"/>
    <w:rsid w:val="00FB35EA"/>
    <w:rsid w:val="00FB3C06"/>
    <w:rsid w:val="00FB4B57"/>
    <w:rsid w:val="00FB5873"/>
    <w:rsid w:val="00FB5933"/>
    <w:rsid w:val="00FB7D2B"/>
    <w:rsid w:val="00FC141D"/>
    <w:rsid w:val="00FC2FD7"/>
    <w:rsid w:val="00FC4233"/>
    <w:rsid w:val="00FC4460"/>
    <w:rsid w:val="00FC4FBB"/>
    <w:rsid w:val="00FC7D0F"/>
    <w:rsid w:val="00FD04F2"/>
    <w:rsid w:val="00FD0AA1"/>
    <w:rsid w:val="00FD0F57"/>
    <w:rsid w:val="00FD1E4F"/>
    <w:rsid w:val="00FD671D"/>
    <w:rsid w:val="00FE0607"/>
    <w:rsid w:val="00FE0FAB"/>
    <w:rsid w:val="00FE23DB"/>
    <w:rsid w:val="00FE3C74"/>
    <w:rsid w:val="00FE473C"/>
    <w:rsid w:val="00FE5AB9"/>
    <w:rsid w:val="00FE6789"/>
    <w:rsid w:val="00FF0C74"/>
    <w:rsid w:val="00FF0CE5"/>
    <w:rsid w:val="00FF3423"/>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B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184">
      <w:bodyDiv w:val="1"/>
      <w:marLeft w:val="0"/>
      <w:marRight w:val="0"/>
      <w:marTop w:val="0"/>
      <w:marBottom w:val="0"/>
      <w:divBdr>
        <w:top w:val="none" w:sz="0" w:space="0" w:color="auto"/>
        <w:left w:val="none" w:sz="0" w:space="0" w:color="auto"/>
        <w:bottom w:val="none" w:sz="0" w:space="0" w:color="auto"/>
        <w:right w:val="none" w:sz="0" w:space="0" w:color="auto"/>
      </w:divBdr>
    </w:div>
    <w:div w:id="22025862">
      <w:bodyDiv w:val="1"/>
      <w:marLeft w:val="0"/>
      <w:marRight w:val="0"/>
      <w:marTop w:val="0"/>
      <w:marBottom w:val="0"/>
      <w:divBdr>
        <w:top w:val="none" w:sz="0" w:space="0" w:color="auto"/>
        <w:left w:val="none" w:sz="0" w:space="0" w:color="auto"/>
        <w:bottom w:val="none" w:sz="0" w:space="0" w:color="auto"/>
        <w:right w:val="none" w:sz="0" w:space="0" w:color="auto"/>
      </w:divBdr>
    </w:div>
    <w:div w:id="27144495">
      <w:bodyDiv w:val="1"/>
      <w:marLeft w:val="0"/>
      <w:marRight w:val="0"/>
      <w:marTop w:val="0"/>
      <w:marBottom w:val="0"/>
      <w:divBdr>
        <w:top w:val="none" w:sz="0" w:space="0" w:color="auto"/>
        <w:left w:val="none" w:sz="0" w:space="0" w:color="auto"/>
        <w:bottom w:val="none" w:sz="0" w:space="0" w:color="auto"/>
        <w:right w:val="none" w:sz="0" w:space="0" w:color="auto"/>
      </w:divBdr>
    </w:div>
    <w:div w:id="29890163">
      <w:bodyDiv w:val="1"/>
      <w:marLeft w:val="0"/>
      <w:marRight w:val="0"/>
      <w:marTop w:val="0"/>
      <w:marBottom w:val="0"/>
      <w:divBdr>
        <w:top w:val="none" w:sz="0" w:space="0" w:color="auto"/>
        <w:left w:val="none" w:sz="0" w:space="0" w:color="auto"/>
        <w:bottom w:val="none" w:sz="0" w:space="0" w:color="auto"/>
        <w:right w:val="none" w:sz="0" w:space="0" w:color="auto"/>
      </w:divBdr>
    </w:div>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67311183">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298265071">
      <w:bodyDiv w:val="1"/>
      <w:marLeft w:val="0"/>
      <w:marRight w:val="0"/>
      <w:marTop w:val="0"/>
      <w:marBottom w:val="0"/>
      <w:divBdr>
        <w:top w:val="none" w:sz="0" w:space="0" w:color="auto"/>
        <w:left w:val="none" w:sz="0" w:space="0" w:color="auto"/>
        <w:bottom w:val="none" w:sz="0" w:space="0" w:color="auto"/>
        <w:right w:val="none" w:sz="0" w:space="0" w:color="auto"/>
      </w:divBdr>
    </w:div>
    <w:div w:id="437679238">
      <w:bodyDiv w:val="1"/>
      <w:marLeft w:val="0"/>
      <w:marRight w:val="0"/>
      <w:marTop w:val="0"/>
      <w:marBottom w:val="0"/>
      <w:divBdr>
        <w:top w:val="none" w:sz="0" w:space="0" w:color="auto"/>
        <w:left w:val="none" w:sz="0" w:space="0" w:color="auto"/>
        <w:bottom w:val="none" w:sz="0" w:space="0" w:color="auto"/>
        <w:right w:val="none" w:sz="0" w:space="0" w:color="auto"/>
      </w:divBdr>
    </w:div>
    <w:div w:id="442040537">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787966432">
      <w:bodyDiv w:val="1"/>
      <w:marLeft w:val="0"/>
      <w:marRight w:val="0"/>
      <w:marTop w:val="0"/>
      <w:marBottom w:val="0"/>
      <w:divBdr>
        <w:top w:val="none" w:sz="0" w:space="0" w:color="auto"/>
        <w:left w:val="none" w:sz="0" w:space="0" w:color="auto"/>
        <w:bottom w:val="none" w:sz="0" w:space="0" w:color="auto"/>
        <w:right w:val="none" w:sz="0" w:space="0" w:color="auto"/>
      </w:divBdr>
    </w:div>
    <w:div w:id="850295017">
      <w:bodyDiv w:val="1"/>
      <w:marLeft w:val="0"/>
      <w:marRight w:val="0"/>
      <w:marTop w:val="0"/>
      <w:marBottom w:val="0"/>
      <w:divBdr>
        <w:top w:val="none" w:sz="0" w:space="0" w:color="auto"/>
        <w:left w:val="none" w:sz="0" w:space="0" w:color="auto"/>
        <w:bottom w:val="none" w:sz="0" w:space="0" w:color="auto"/>
        <w:right w:val="none" w:sz="0" w:space="0" w:color="auto"/>
      </w:divBdr>
    </w:div>
    <w:div w:id="881602051">
      <w:bodyDiv w:val="1"/>
      <w:marLeft w:val="0"/>
      <w:marRight w:val="0"/>
      <w:marTop w:val="0"/>
      <w:marBottom w:val="0"/>
      <w:divBdr>
        <w:top w:val="none" w:sz="0" w:space="0" w:color="auto"/>
        <w:left w:val="none" w:sz="0" w:space="0" w:color="auto"/>
        <w:bottom w:val="none" w:sz="0" w:space="0" w:color="auto"/>
        <w:right w:val="none" w:sz="0" w:space="0" w:color="auto"/>
      </w:divBdr>
    </w:div>
    <w:div w:id="896206153">
      <w:bodyDiv w:val="1"/>
      <w:marLeft w:val="0"/>
      <w:marRight w:val="0"/>
      <w:marTop w:val="0"/>
      <w:marBottom w:val="0"/>
      <w:divBdr>
        <w:top w:val="none" w:sz="0" w:space="0" w:color="auto"/>
        <w:left w:val="none" w:sz="0" w:space="0" w:color="auto"/>
        <w:bottom w:val="none" w:sz="0" w:space="0" w:color="auto"/>
        <w:right w:val="none" w:sz="0" w:space="0" w:color="auto"/>
      </w:divBdr>
    </w:div>
    <w:div w:id="1011876896">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23951526">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36999124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661808354">
      <w:bodyDiv w:val="1"/>
      <w:marLeft w:val="0"/>
      <w:marRight w:val="0"/>
      <w:marTop w:val="0"/>
      <w:marBottom w:val="0"/>
      <w:divBdr>
        <w:top w:val="none" w:sz="0" w:space="0" w:color="auto"/>
        <w:left w:val="none" w:sz="0" w:space="0" w:color="auto"/>
        <w:bottom w:val="none" w:sz="0" w:space="0" w:color="auto"/>
        <w:right w:val="none" w:sz="0" w:space="0" w:color="auto"/>
      </w:divBdr>
    </w:div>
    <w:div w:id="1749302751">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1828325295">
      <w:bodyDiv w:val="1"/>
      <w:marLeft w:val="0"/>
      <w:marRight w:val="0"/>
      <w:marTop w:val="0"/>
      <w:marBottom w:val="0"/>
      <w:divBdr>
        <w:top w:val="none" w:sz="0" w:space="0" w:color="auto"/>
        <w:left w:val="none" w:sz="0" w:space="0" w:color="auto"/>
        <w:bottom w:val="none" w:sz="0" w:space="0" w:color="auto"/>
        <w:right w:val="none" w:sz="0" w:space="0" w:color="auto"/>
      </w:divBdr>
    </w:div>
    <w:div w:id="2012180009">
      <w:bodyDiv w:val="1"/>
      <w:marLeft w:val="0"/>
      <w:marRight w:val="0"/>
      <w:marTop w:val="0"/>
      <w:marBottom w:val="0"/>
      <w:divBdr>
        <w:top w:val="none" w:sz="0" w:space="0" w:color="auto"/>
        <w:left w:val="none" w:sz="0" w:space="0" w:color="auto"/>
        <w:bottom w:val="none" w:sz="0" w:space="0" w:color="auto"/>
        <w:right w:val="none" w:sz="0" w:space="0" w:color="auto"/>
      </w:divBdr>
    </w:div>
    <w:div w:id="2052925224">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RES/70/1" TargetMode="External"/><Relationship Id="rId2" Type="http://schemas.openxmlformats.org/officeDocument/2006/relationships/hyperlink" Target="https://papersmart.unon.org/resolution/index" TargetMode="External"/><Relationship Id="rId1" Type="http://schemas.openxmlformats.org/officeDocument/2006/relationships/hyperlink" Target="https://www.ramsar.org/fr/document/sc53-15-progres-dapplication-de-la-resolution-xi6-partenariats-et-synergies-ave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19B9-6EAF-47BA-8239-7A992E3B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7702</Words>
  <Characters>43903</Characters>
  <Application>Microsoft Office Word</Application>
  <DocSecurity>0</DocSecurity>
  <Lines>365</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51502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2015-01-06T11:20:00Z</cp:lastPrinted>
  <dcterms:created xsi:type="dcterms:W3CDTF">2018-02-07T17:53:00Z</dcterms:created>
  <dcterms:modified xsi:type="dcterms:W3CDTF">2018-02-07T17:57:00Z</dcterms:modified>
</cp:coreProperties>
</file>