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4DDE9" w14:textId="77777777" w:rsidR="00FC4901" w:rsidRPr="004658E6" w:rsidRDefault="00FC4901" w:rsidP="00FC4901">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4658E6">
        <w:rPr>
          <w:bCs/>
          <w:sz w:val="24"/>
          <w:szCs w:val="24"/>
          <w:lang w:val="es-ES_tradnl"/>
        </w:rPr>
        <w:t>CONVENCIÓN DE RAMSAR SOBRE LOS HUMEDALES</w:t>
      </w:r>
    </w:p>
    <w:p w14:paraId="10120CF6" w14:textId="77777777" w:rsidR="00FC4901" w:rsidRPr="004658E6" w:rsidRDefault="00FC4901" w:rsidP="00FC4901">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4658E6">
        <w:rPr>
          <w:bCs/>
          <w:sz w:val="24"/>
          <w:szCs w:val="24"/>
          <w:lang w:val="es-ES_tradnl"/>
        </w:rPr>
        <w:t>54ª</w:t>
      </w:r>
      <w:r w:rsidR="00A901FD" w:rsidRPr="004658E6">
        <w:rPr>
          <w:bCs/>
          <w:sz w:val="24"/>
          <w:szCs w:val="24"/>
          <w:lang w:val="es-ES_tradnl"/>
        </w:rPr>
        <w:t xml:space="preserve"> </w:t>
      </w:r>
      <w:r w:rsidRPr="004658E6">
        <w:rPr>
          <w:bCs/>
          <w:sz w:val="24"/>
          <w:szCs w:val="24"/>
          <w:lang w:val="es-ES_tradnl"/>
        </w:rPr>
        <w:t>reunión del Comité Permanente</w:t>
      </w:r>
    </w:p>
    <w:p w14:paraId="1F8800A0" w14:textId="77777777" w:rsidR="00FC4901" w:rsidRPr="004658E6" w:rsidRDefault="00FC4901" w:rsidP="00FC4901">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4658E6">
        <w:rPr>
          <w:bCs/>
          <w:sz w:val="24"/>
          <w:szCs w:val="24"/>
          <w:lang w:val="es-ES_tradnl"/>
        </w:rPr>
        <w:t>Gland, Suiza, 23 a 27 de abril de 2018</w:t>
      </w:r>
    </w:p>
    <w:p w14:paraId="3F8CCA00" w14:textId="77777777" w:rsidR="00DF2386" w:rsidRPr="004658E6" w:rsidRDefault="00DF2386" w:rsidP="00014168">
      <w:pPr>
        <w:outlineLvl w:val="0"/>
        <w:rPr>
          <w:b/>
          <w:lang w:val="es-ES_tradnl"/>
        </w:rPr>
      </w:pPr>
    </w:p>
    <w:p w14:paraId="172E2D9B" w14:textId="1EF39002" w:rsidR="00DF2386" w:rsidRPr="004658E6" w:rsidRDefault="00C93E0A" w:rsidP="00B523B2">
      <w:pPr>
        <w:ind w:left="0" w:firstLine="0"/>
        <w:jc w:val="right"/>
        <w:rPr>
          <w:rFonts w:cs="Arial"/>
          <w:sz w:val="28"/>
          <w:szCs w:val="28"/>
          <w:lang w:val="es-ES_tradnl"/>
        </w:rPr>
      </w:pPr>
      <w:r w:rsidRPr="004658E6">
        <w:rPr>
          <w:rFonts w:cs="Arial"/>
          <w:b/>
          <w:sz w:val="28"/>
          <w:szCs w:val="28"/>
          <w:lang w:val="es-ES_tradnl"/>
        </w:rPr>
        <w:t xml:space="preserve">Doc. </w:t>
      </w:r>
      <w:r w:rsidR="00DF2386" w:rsidRPr="004658E6">
        <w:rPr>
          <w:rFonts w:cs="Arial"/>
          <w:b/>
          <w:sz w:val="28"/>
          <w:szCs w:val="28"/>
          <w:lang w:val="es-ES_tradnl"/>
        </w:rPr>
        <w:t>SC5</w:t>
      </w:r>
      <w:r w:rsidR="00275F13" w:rsidRPr="004658E6">
        <w:rPr>
          <w:rFonts w:cs="Arial"/>
          <w:b/>
          <w:sz w:val="28"/>
          <w:szCs w:val="28"/>
          <w:lang w:val="es-ES_tradnl"/>
        </w:rPr>
        <w:t>4</w:t>
      </w:r>
      <w:r w:rsidR="00DF2386" w:rsidRPr="004658E6">
        <w:rPr>
          <w:rFonts w:cs="Arial"/>
          <w:b/>
          <w:sz w:val="28"/>
          <w:szCs w:val="28"/>
          <w:lang w:val="es-ES_tradnl"/>
        </w:rPr>
        <w:t>-</w:t>
      </w:r>
      <w:r w:rsidRPr="004658E6">
        <w:rPr>
          <w:rFonts w:cs="Arial"/>
          <w:b/>
          <w:sz w:val="28"/>
          <w:szCs w:val="28"/>
          <w:lang w:val="es-ES_tradnl"/>
        </w:rPr>
        <w:t>13</w:t>
      </w:r>
      <w:r w:rsidR="00090CE5">
        <w:rPr>
          <w:rFonts w:cs="Arial"/>
          <w:b/>
          <w:sz w:val="28"/>
          <w:szCs w:val="28"/>
          <w:lang w:val="es-ES_tradnl"/>
        </w:rPr>
        <w:t xml:space="preserve"> Rev.1</w:t>
      </w:r>
    </w:p>
    <w:p w14:paraId="61985159" w14:textId="77777777" w:rsidR="00DF2386" w:rsidRPr="004658E6" w:rsidRDefault="00DF2386" w:rsidP="00B523B2">
      <w:pPr>
        <w:ind w:left="0" w:firstLine="0"/>
        <w:rPr>
          <w:rFonts w:cs="Arial"/>
          <w:b/>
          <w:sz w:val="28"/>
          <w:szCs w:val="28"/>
          <w:lang w:val="es-ES_tradnl"/>
        </w:rPr>
      </w:pPr>
    </w:p>
    <w:p w14:paraId="2B75AC75" w14:textId="77777777" w:rsidR="00FC4901" w:rsidRPr="004658E6" w:rsidRDefault="00FC4901" w:rsidP="00B523B2">
      <w:pPr>
        <w:ind w:left="0" w:firstLine="0"/>
        <w:jc w:val="center"/>
        <w:rPr>
          <w:rFonts w:cs="Arial"/>
          <w:b/>
          <w:sz w:val="28"/>
          <w:szCs w:val="28"/>
          <w:lang w:val="es-ES_tradnl"/>
        </w:rPr>
      </w:pPr>
      <w:r w:rsidRPr="004658E6">
        <w:rPr>
          <w:rFonts w:cs="Arial"/>
          <w:b/>
          <w:sz w:val="28"/>
          <w:szCs w:val="28"/>
          <w:lang w:val="es-ES_tradnl"/>
        </w:rPr>
        <w:t xml:space="preserve">Estrategia </w:t>
      </w:r>
      <w:r w:rsidR="00CD62CF" w:rsidRPr="004658E6">
        <w:rPr>
          <w:rFonts w:cs="Arial"/>
          <w:b/>
          <w:sz w:val="28"/>
          <w:szCs w:val="28"/>
          <w:lang w:val="es-ES_tradnl"/>
        </w:rPr>
        <w:t>lingüística</w:t>
      </w:r>
    </w:p>
    <w:p w14:paraId="5C65D846" w14:textId="77777777" w:rsidR="00DF2386" w:rsidRPr="004658E6" w:rsidRDefault="00DF2386" w:rsidP="00014168">
      <w:pPr>
        <w:rPr>
          <w:rFonts w:ascii="Garamond" w:hAnsi="Garamond" w:cs="Arial"/>
          <w:lang w:val="es-ES_tradnl"/>
        </w:rPr>
      </w:pPr>
    </w:p>
    <w:p w14:paraId="4A26D21E" w14:textId="459E84A3" w:rsidR="000C2489" w:rsidRPr="004658E6" w:rsidRDefault="004E54CF" w:rsidP="00014168">
      <w:pPr>
        <w:autoSpaceDE w:val="0"/>
        <w:autoSpaceDN w:val="0"/>
        <w:adjustRightInd w:val="0"/>
        <w:rPr>
          <w:rFonts w:asciiTheme="minorHAnsi" w:eastAsiaTheme="minorHAnsi" w:hAnsiTheme="minorHAnsi" w:cs="Calibri-Bold"/>
          <w:b/>
          <w:bCs/>
          <w:lang w:val="es-ES_tradnl"/>
        </w:rPr>
      </w:pPr>
      <w:r>
        <w:rPr>
          <w:noProof/>
          <w:lang w:eastAsia="en-GB"/>
        </w:rPr>
        <mc:AlternateContent>
          <mc:Choice Requires="wps">
            <w:drawing>
              <wp:inline distT="0" distB="0" distL="0" distR="0" wp14:anchorId="3E25C9BA" wp14:editId="491855C0">
                <wp:extent cx="5731510" cy="998220"/>
                <wp:effectExtent l="9525" t="6350" r="12065" b="50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98220"/>
                        </a:xfrm>
                        <a:prstGeom prst="rect">
                          <a:avLst/>
                        </a:prstGeom>
                        <a:solidFill>
                          <a:srgbClr val="FFFFFF"/>
                        </a:solidFill>
                        <a:ln w="9525">
                          <a:solidFill>
                            <a:srgbClr val="000000"/>
                          </a:solidFill>
                          <a:miter lim="800000"/>
                          <a:headEnd/>
                          <a:tailEnd/>
                        </a:ln>
                      </wps:spPr>
                      <wps:txbx>
                        <w:txbxContent>
                          <w:p w14:paraId="26E21484" w14:textId="77777777" w:rsidR="00914530" w:rsidRPr="009F6251" w:rsidRDefault="00914530" w:rsidP="000C2489">
                            <w:pPr>
                              <w:rPr>
                                <w:b/>
                                <w:bCs/>
                                <w:lang w:val="es-ES_tradnl"/>
                              </w:rPr>
                            </w:pPr>
                            <w:r w:rsidRPr="009F6251">
                              <w:rPr>
                                <w:b/>
                                <w:bCs/>
                                <w:lang w:val="es-ES_tradnl"/>
                              </w:rPr>
                              <w:t xml:space="preserve">Acciones solicitadas: </w:t>
                            </w:r>
                          </w:p>
                          <w:p w14:paraId="4A39C69F" w14:textId="77777777" w:rsidR="00914530" w:rsidRPr="009F6251" w:rsidRDefault="00914530" w:rsidP="000C2489">
                            <w:pPr>
                              <w:pStyle w:val="ColorfulList-Accent11"/>
                              <w:ind w:left="0"/>
                              <w:rPr>
                                <w:lang w:val="es-ES_tradnl"/>
                              </w:rPr>
                            </w:pPr>
                          </w:p>
                          <w:p w14:paraId="2585A438" w14:textId="1596259C" w:rsidR="00914530" w:rsidRPr="009F6251" w:rsidRDefault="00914530" w:rsidP="00520BFC">
                            <w:pPr>
                              <w:pStyle w:val="ColorfulList-Accent11"/>
                              <w:ind w:left="0" w:firstLine="0"/>
                              <w:rPr>
                                <w:rFonts w:asciiTheme="minorHAnsi" w:hAnsiTheme="minorHAnsi"/>
                                <w:highlight w:val="yellow"/>
                                <w:lang w:val="es-ES_tradnl"/>
                              </w:rPr>
                            </w:pPr>
                            <w:r w:rsidRPr="009F6251">
                              <w:rPr>
                                <w:lang w:val="es-ES_tradnl"/>
                              </w:rPr>
                              <w:t xml:space="preserve">Se invita al Comité Permanente a examinar </w:t>
                            </w:r>
                            <w:r>
                              <w:rPr>
                                <w:lang w:val="es-ES_tradnl"/>
                              </w:rPr>
                              <w:t>el</w:t>
                            </w:r>
                            <w:r w:rsidRPr="009F6251">
                              <w:rPr>
                                <w:lang w:val="es-ES_tradnl"/>
                              </w:rPr>
                              <w:t xml:space="preserve"> texto para su inclusión en un proyecto de resolución contenido en el Anexo 1 de este documento, y </w:t>
                            </w:r>
                            <w:r>
                              <w:rPr>
                                <w:lang w:val="es-ES_tradnl"/>
                              </w:rPr>
                              <w:t>formular recomendaciones relativas a</w:t>
                            </w:r>
                            <w:r w:rsidRPr="009F6251">
                              <w:rPr>
                                <w:lang w:val="es-ES_tradnl"/>
                              </w:rPr>
                              <w:t xml:space="preserve"> su presentación en la 13ª reunión de la Conferencia de las Partes.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">
                <v:textbox>
                  <w:txbxContent>
                    <w:p w14:paraId="26E21484" w14:textId="77777777" w:rsidR="00914530" w:rsidRPr="009F6251" w:rsidRDefault="00914530" w:rsidP="000C2489">
                      <w:pPr>
                        <w:rPr>
                          <w:b/>
                          <w:bCs/>
                          <w:lang w:val="es-ES_tradnl"/>
                        </w:rPr>
                      </w:pPr>
                      <w:r w:rsidRPr="009F6251">
                        <w:rPr>
                          <w:b/>
                          <w:bCs/>
                          <w:lang w:val="es-ES_tradnl"/>
                        </w:rPr>
                        <w:t xml:space="preserve">Acciones solicitadas: </w:t>
                      </w:r>
                    </w:p>
                    <w:p w14:paraId="4A39C69F" w14:textId="77777777" w:rsidR="00914530" w:rsidRPr="009F6251" w:rsidRDefault="00914530" w:rsidP="000C2489">
                      <w:pPr>
                        <w:pStyle w:val="ColorfulList-Accent11"/>
                        <w:ind w:left="0"/>
                        <w:rPr>
                          <w:lang w:val="es-ES_tradnl"/>
                        </w:rPr>
                      </w:pPr>
                    </w:p>
                    <w:p w14:paraId="2585A438" w14:textId="1596259C" w:rsidR="00914530" w:rsidRPr="009F6251" w:rsidRDefault="00914530" w:rsidP="00520BFC">
                      <w:pPr>
                        <w:pStyle w:val="ColorfulList-Accent11"/>
                        <w:ind w:left="0" w:firstLine="0"/>
                        <w:rPr>
                          <w:rFonts w:asciiTheme="minorHAnsi" w:hAnsiTheme="minorHAnsi"/>
                          <w:highlight w:val="yellow"/>
                          <w:lang w:val="es-ES_tradnl"/>
                        </w:rPr>
                      </w:pPr>
                      <w:r w:rsidRPr="009F6251">
                        <w:rPr>
                          <w:lang w:val="es-ES_tradnl"/>
                        </w:rPr>
                        <w:t xml:space="preserve">Se invita al Comité Permanente a examinar </w:t>
                      </w:r>
                      <w:r>
                        <w:rPr>
                          <w:lang w:val="es-ES_tradnl"/>
                        </w:rPr>
                        <w:t>el</w:t>
                      </w:r>
                      <w:r w:rsidRPr="009F6251">
                        <w:rPr>
                          <w:lang w:val="es-ES_tradnl"/>
                        </w:rPr>
                        <w:t xml:space="preserve"> texto para su inclusión en un proyecto de resolución contenido en el Anexo 1 de este documento, y </w:t>
                      </w:r>
                      <w:r>
                        <w:rPr>
                          <w:lang w:val="es-ES_tradnl"/>
                        </w:rPr>
                        <w:t>formular recomendaciones relativas a</w:t>
                      </w:r>
                      <w:r w:rsidRPr="009F6251">
                        <w:rPr>
                          <w:lang w:val="es-ES_tradnl"/>
                        </w:rPr>
                        <w:t xml:space="preserve"> su presentación en la 13ª reunión de la Conferencia de las Partes.</w:t>
                      </w:r>
                    </w:p>
                  </w:txbxContent>
                </v:textbox>
                <w10:anchorlock/>
              </v:shape>
            </w:pict>
          </mc:Fallback>
        </mc:AlternateContent>
      </w:r>
    </w:p>
    <w:p w14:paraId="4E5796D3" w14:textId="77777777" w:rsidR="009E0AE8" w:rsidRPr="004658E6" w:rsidRDefault="009E0AE8" w:rsidP="00014168">
      <w:pPr>
        <w:rPr>
          <w:rFonts w:cs="Arial"/>
          <w:b/>
          <w:lang w:val="es-ES_tradnl"/>
        </w:rPr>
      </w:pPr>
    </w:p>
    <w:p w14:paraId="1141F2E6" w14:textId="77777777" w:rsidR="009E0AE8" w:rsidRPr="004658E6" w:rsidRDefault="009E0AE8" w:rsidP="00014168">
      <w:pPr>
        <w:rPr>
          <w:rFonts w:cs="Arial"/>
          <w:b/>
          <w:lang w:val="es-ES_tradnl"/>
        </w:rPr>
      </w:pPr>
    </w:p>
    <w:p w14:paraId="2A1017A8" w14:textId="77777777" w:rsidR="000C2489" w:rsidRPr="004658E6" w:rsidRDefault="00FC4901" w:rsidP="00014168">
      <w:pPr>
        <w:rPr>
          <w:rFonts w:cs="Arial"/>
          <w:b/>
          <w:lang w:val="es-ES_tradnl"/>
        </w:rPr>
      </w:pPr>
      <w:r w:rsidRPr="004658E6">
        <w:rPr>
          <w:rFonts w:cs="Arial"/>
          <w:b/>
          <w:lang w:val="es-ES_tradnl"/>
        </w:rPr>
        <w:t>Introducc</w:t>
      </w:r>
      <w:r w:rsidR="009927C7" w:rsidRPr="004658E6">
        <w:rPr>
          <w:rFonts w:cs="Arial"/>
          <w:b/>
          <w:lang w:val="es-ES_tradnl"/>
        </w:rPr>
        <w:t>i</w:t>
      </w:r>
      <w:r w:rsidRPr="004658E6">
        <w:rPr>
          <w:rFonts w:cs="Arial"/>
          <w:b/>
          <w:lang w:val="es-ES_tradnl"/>
        </w:rPr>
        <w:t>ó</w:t>
      </w:r>
      <w:r w:rsidR="009927C7" w:rsidRPr="004658E6">
        <w:rPr>
          <w:rFonts w:cs="Arial"/>
          <w:b/>
          <w:lang w:val="es-ES_tradnl"/>
        </w:rPr>
        <w:t>n</w:t>
      </w:r>
    </w:p>
    <w:p w14:paraId="4668410D" w14:textId="77777777" w:rsidR="000C2489" w:rsidRPr="004658E6" w:rsidRDefault="000C2489" w:rsidP="00014168">
      <w:pPr>
        <w:rPr>
          <w:rFonts w:ascii="Garamond" w:hAnsi="Garamond" w:cs="Arial"/>
          <w:lang w:val="es-ES_tradnl"/>
        </w:rPr>
      </w:pPr>
    </w:p>
    <w:p w14:paraId="28947254" w14:textId="6C997C84" w:rsidR="0005017F" w:rsidRPr="004658E6" w:rsidRDefault="00E35230" w:rsidP="0005017F">
      <w:pPr>
        <w:pStyle w:val="NoSpacing"/>
        <w:rPr>
          <w:rFonts w:asciiTheme="minorHAnsi" w:eastAsiaTheme="minorHAnsi" w:hAnsiTheme="minorHAnsi" w:cs="Calibri-Bold"/>
          <w:bCs/>
          <w:lang w:val="es-ES_tradnl"/>
        </w:rPr>
      </w:pPr>
      <w:bookmarkStart w:id="0" w:name="OLE_LINK6"/>
      <w:r w:rsidRPr="004658E6">
        <w:rPr>
          <w:lang w:val="es-ES_tradnl"/>
        </w:rPr>
        <w:t>1.</w:t>
      </w:r>
      <w:r w:rsidRPr="004658E6">
        <w:rPr>
          <w:lang w:val="es-ES_tradnl"/>
        </w:rPr>
        <w:tab/>
      </w:r>
      <w:r w:rsidR="009F6251" w:rsidRPr="004658E6">
        <w:rPr>
          <w:lang w:val="es-ES_tradnl"/>
        </w:rPr>
        <w:t>En su</w:t>
      </w:r>
      <w:r w:rsidR="00FC4901" w:rsidRPr="004658E6">
        <w:rPr>
          <w:lang w:val="es-ES_tradnl"/>
        </w:rPr>
        <w:t xml:space="preserve"> 12ª reunión (Punta del Este, 2015), la Conferencia de las Partes </w:t>
      </w:r>
      <w:r w:rsidR="00F64D26" w:rsidRPr="004658E6">
        <w:rPr>
          <w:lang w:val="es-ES_tradnl"/>
        </w:rPr>
        <w:t>en</w:t>
      </w:r>
      <w:r w:rsidR="00FC4901" w:rsidRPr="004658E6">
        <w:rPr>
          <w:lang w:val="es-ES_tradnl"/>
        </w:rPr>
        <w:t xml:space="preserve"> la Convención de Ramsar sobre los Humedales adoptó la Resolución XII.3, </w:t>
      </w:r>
      <w:r w:rsidR="00F64D26" w:rsidRPr="004658E6">
        <w:rPr>
          <w:lang w:val="es-ES_tradnl"/>
        </w:rPr>
        <w:t>que incluye</w:t>
      </w:r>
      <w:r w:rsidR="00FC4901" w:rsidRPr="004658E6">
        <w:rPr>
          <w:lang w:val="es-ES_tradnl"/>
        </w:rPr>
        <w:t xml:space="preserve"> </w:t>
      </w:r>
      <w:r w:rsidR="00F64D26" w:rsidRPr="004658E6">
        <w:rPr>
          <w:lang w:val="es-ES_tradnl"/>
        </w:rPr>
        <w:t>un apartado</w:t>
      </w:r>
      <w:r w:rsidR="00FC4901" w:rsidRPr="004658E6">
        <w:rPr>
          <w:lang w:val="es-ES_tradnl"/>
        </w:rPr>
        <w:t xml:space="preserve"> sobre la </w:t>
      </w:r>
      <w:r w:rsidR="00D74AEB" w:rsidRPr="004658E6">
        <w:rPr>
          <w:lang w:val="es-ES_tradnl"/>
        </w:rPr>
        <w:t>incorporación</w:t>
      </w:r>
      <w:r w:rsidR="00FC4901" w:rsidRPr="004658E6">
        <w:rPr>
          <w:lang w:val="es-ES_tradnl"/>
        </w:rPr>
        <w:t xml:space="preserve"> de idiomas de</w:t>
      </w:r>
      <w:r w:rsidR="00D74AEB" w:rsidRPr="004658E6">
        <w:rPr>
          <w:lang w:val="es-ES_tradnl"/>
        </w:rPr>
        <w:t xml:space="preserve"> </w:t>
      </w:r>
      <w:r w:rsidR="00FC4901" w:rsidRPr="004658E6">
        <w:rPr>
          <w:lang w:val="es-ES_tradnl"/>
        </w:rPr>
        <w:t>la</w:t>
      </w:r>
      <w:r w:rsidR="001E5ABC" w:rsidRPr="004658E6">
        <w:rPr>
          <w:lang w:val="es-ES_tradnl"/>
        </w:rPr>
        <w:t>s Naciones</w:t>
      </w:r>
      <w:r w:rsidR="00EC2764" w:rsidRPr="004658E6">
        <w:rPr>
          <w:lang w:val="es-ES_tradnl"/>
        </w:rPr>
        <w:t xml:space="preserve"> </w:t>
      </w:r>
      <w:r w:rsidR="001E5ABC" w:rsidRPr="004658E6">
        <w:rPr>
          <w:lang w:val="es-ES_tradnl"/>
        </w:rPr>
        <w:t>Unidas</w:t>
      </w:r>
      <w:r w:rsidR="00FC4901" w:rsidRPr="004658E6">
        <w:rPr>
          <w:lang w:val="es-ES_tradnl"/>
        </w:rPr>
        <w:t xml:space="preserve">, </w:t>
      </w:r>
      <w:r w:rsidR="00D74AEB" w:rsidRPr="004658E6">
        <w:rPr>
          <w:lang w:val="es-ES_tradnl"/>
        </w:rPr>
        <w:t>como se especifica a continuación:</w:t>
      </w:r>
      <w:r w:rsidR="00FC4901" w:rsidRPr="004658E6">
        <w:rPr>
          <w:lang w:val="es-ES_tradnl"/>
        </w:rPr>
        <w:t xml:space="preserve"> </w:t>
      </w:r>
    </w:p>
    <w:p w14:paraId="61F2DBDA" w14:textId="77777777" w:rsidR="0005017F" w:rsidRPr="004658E6" w:rsidRDefault="0005017F" w:rsidP="0005017F">
      <w:pPr>
        <w:pStyle w:val="ListParagraph"/>
        <w:suppressAutoHyphens/>
        <w:ind w:left="0"/>
        <w:rPr>
          <w:rFonts w:asciiTheme="minorHAnsi" w:hAnsiTheme="minorHAnsi"/>
          <w:lang w:val="es-ES_tradnl"/>
        </w:rPr>
      </w:pPr>
    </w:p>
    <w:p w14:paraId="3CE92425" w14:textId="77777777" w:rsidR="0005017F" w:rsidRPr="004658E6" w:rsidRDefault="0005017F" w:rsidP="00C605EF">
      <w:pPr>
        <w:pStyle w:val="NoSpacing"/>
        <w:ind w:left="1276"/>
        <w:rPr>
          <w:rFonts w:asciiTheme="minorHAnsi" w:hAnsiTheme="minorHAnsi" w:cstheme="minorHAnsi"/>
          <w:bCs/>
          <w:i/>
          <w:lang w:val="es-ES_tradnl"/>
        </w:rPr>
      </w:pPr>
      <w:r w:rsidRPr="004658E6">
        <w:rPr>
          <w:rFonts w:asciiTheme="minorHAnsi" w:hAnsiTheme="minorHAnsi" w:cstheme="minorHAnsi"/>
          <w:bCs/>
          <w:i/>
          <w:lang w:val="es-ES_tradnl"/>
        </w:rPr>
        <w:t>26.</w:t>
      </w:r>
      <w:r w:rsidRPr="004658E6">
        <w:rPr>
          <w:rFonts w:asciiTheme="minorHAnsi" w:hAnsiTheme="minorHAnsi" w:cstheme="minorHAnsi"/>
          <w:bCs/>
          <w:i/>
          <w:lang w:val="es-ES_tradnl"/>
        </w:rPr>
        <w:tab/>
      </w:r>
      <w:r w:rsidR="00D74AEB" w:rsidRPr="004658E6">
        <w:rPr>
          <w:rFonts w:asciiTheme="minorHAnsi" w:hAnsiTheme="minorHAnsi" w:cstheme="minorHAnsi"/>
          <w:bCs/>
          <w:i/>
          <w:lang w:val="es-ES_tradnl"/>
        </w:rPr>
        <w:t>PIDE a la Secretaría que formule una estrategia para ser presentada al Comité Permanente en su 51ª reunión, y PIDE al Comité Permanente que dé seguimiento a los progresos realizados y preste asesoramiento según sea necesario, con sujeción a la disponibilidad de recursos, donde se describa la posible introducción escalonada del árabe u otros idiomas de las Naciones Unidas en la labor de la Convención y se incluyan los siguientes aspectos:</w:t>
      </w:r>
      <w:r w:rsidR="00D74AEB" w:rsidRPr="004658E6">
        <w:rPr>
          <w:rFonts w:asciiTheme="minorHAnsi" w:hAnsiTheme="minorHAnsi" w:cstheme="minorHAnsi"/>
          <w:bCs/>
          <w:lang w:val="es-ES_tradnl"/>
        </w:rPr>
        <w:t xml:space="preserve"> </w:t>
      </w:r>
    </w:p>
    <w:p w14:paraId="571C7323" w14:textId="77777777" w:rsidR="0005017F" w:rsidRPr="004658E6" w:rsidRDefault="00D74AEB" w:rsidP="00C605EF">
      <w:pPr>
        <w:pStyle w:val="ListParagraph"/>
        <w:numPr>
          <w:ilvl w:val="1"/>
          <w:numId w:val="34"/>
        </w:numPr>
        <w:autoSpaceDE w:val="0"/>
        <w:autoSpaceDN w:val="0"/>
        <w:adjustRightInd w:val="0"/>
        <w:ind w:left="1701" w:hanging="425"/>
        <w:rPr>
          <w:rFonts w:asciiTheme="minorHAnsi" w:hAnsiTheme="minorHAnsi" w:cstheme="minorHAnsi"/>
          <w:bCs/>
          <w:i/>
          <w:lang w:val="es-ES_tradnl"/>
        </w:rPr>
      </w:pPr>
      <w:r w:rsidRPr="004658E6">
        <w:rPr>
          <w:rFonts w:asciiTheme="minorHAnsi" w:hAnsiTheme="minorHAnsi" w:cstheme="minorHAnsi"/>
          <w:i/>
          <w:lang w:val="es-ES_tradnl"/>
        </w:rPr>
        <w:t xml:space="preserve">Clasificación de las necesidades en materia de idiomas de la Convención con arreglo a la labor a corto, mediano y largo plazo de la misma; </w:t>
      </w:r>
    </w:p>
    <w:p w14:paraId="7979DB6E" w14:textId="77777777" w:rsidR="0005017F" w:rsidRPr="004658E6" w:rsidRDefault="00D74AEB" w:rsidP="00C605EF">
      <w:pPr>
        <w:pStyle w:val="ListParagraph"/>
        <w:numPr>
          <w:ilvl w:val="1"/>
          <w:numId w:val="34"/>
        </w:numPr>
        <w:autoSpaceDE w:val="0"/>
        <w:autoSpaceDN w:val="0"/>
        <w:adjustRightInd w:val="0"/>
        <w:ind w:left="1701" w:hanging="425"/>
        <w:rPr>
          <w:rFonts w:asciiTheme="minorHAnsi" w:hAnsiTheme="minorHAnsi" w:cstheme="minorHAnsi"/>
          <w:bCs/>
          <w:i/>
          <w:lang w:val="es-ES_tradnl"/>
        </w:rPr>
      </w:pPr>
      <w:r w:rsidRPr="004658E6">
        <w:rPr>
          <w:rFonts w:asciiTheme="minorHAnsi" w:hAnsiTheme="minorHAnsi" w:cstheme="minorHAnsi"/>
          <w:i/>
          <w:lang w:val="es-ES_tradnl"/>
        </w:rPr>
        <w:t>Identificación de los obstáculos para la traducción, la publicación y la interpretación efectivas de los tres idiomas oficiales de la Convención, y de las medidas necesarias para superarlos, tales como la identificación de las necesidades y las fuentes adicionales de recursos para permitir la incorporación de idiomas adicionales;</w:t>
      </w:r>
      <w:r w:rsidRPr="004658E6">
        <w:rPr>
          <w:rFonts w:asciiTheme="minorHAnsi" w:hAnsiTheme="minorHAnsi" w:cstheme="minorHAnsi"/>
          <w:lang w:val="es-ES_tradnl"/>
        </w:rPr>
        <w:t xml:space="preserve"> </w:t>
      </w:r>
    </w:p>
    <w:p w14:paraId="52E4035F" w14:textId="77777777" w:rsidR="0005017F" w:rsidRPr="004658E6" w:rsidRDefault="00D74AEB" w:rsidP="00C605EF">
      <w:pPr>
        <w:pStyle w:val="ListParagraph"/>
        <w:numPr>
          <w:ilvl w:val="1"/>
          <w:numId w:val="34"/>
        </w:numPr>
        <w:autoSpaceDE w:val="0"/>
        <w:autoSpaceDN w:val="0"/>
        <w:adjustRightInd w:val="0"/>
        <w:ind w:left="1701" w:hanging="425"/>
        <w:rPr>
          <w:rFonts w:asciiTheme="minorHAnsi" w:hAnsiTheme="minorHAnsi" w:cstheme="minorHAnsi"/>
          <w:i/>
          <w:lang w:val="es-ES_tradnl"/>
        </w:rPr>
      </w:pPr>
      <w:r w:rsidRPr="004658E6">
        <w:rPr>
          <w:rFonts w:asciiTheme="minorHAnsi" w:hAnsiTheme="minorHAnsi"/>
          <w:bCs/>
          <w:i/>
          <w:lang w:val="es-ES_tradnl"/>
        </w:rPr>
        <w:t>Propuesta de formas de involucrar a las Partes Contratantes pertinentes en la tarea de encontrar formas de integración y financiación escalonadas de la traducciones en las reuniones, de los documentos de las reuniones y, cuando proceda, de los documentos informativos de Ramsar más importantes en otros idiomas;</w:t>
      </w:r>
      <w:r w:rsidRPr="004658E6">
        <w:rPr>
          <w:rFonts w:asciiTheme="minorHAnsi" w:hAnsiTheme="minorHAnsi"/>
          <w:bCs/>
          <w:lang w:val="es-ES_tradnl"/>
        </w:rPr>
        <w:t xml:space="preserve"> </w:t>
      </w:r>
    </w:p>
    <w:p w14:paraId="10622975" w14:textId="77777777" w:rsidR="0005017F" w:rsidRPr="004658E6" w:rsidRDefault="00D74AEB" w:rsidP="00C605EF">
      <w:pPr>
        <w:pStyle w:val="ListParagraph"/>
        <w:numPr>
          <w:ilvl w:val="1"/>
          <w:numId w:val="34"/>
        </w:numPr>
        <w:autoSpaceDE w:val="0"/>
        <w:autoSpaceDN w:val="0"/>
        <w:adjustRightInd w:val="0"/>
        <w:ind w:left="1701" w:hanging="425"/>
        <w:rPr>
          <w:rFonts w:asciiTheme="minorHAnsi" w:hAnsiTheme="minorHAnsi" w:cstheme="minorHAnsi"/>
          <w:bCs/>
          <w:i/>
          <w:lang w:val="es-ES_tradnl"/>
        </w:rPr>
      </w:pPr>
      <w:r w:rsidRPr="004658E6">
        <w:rPr>
          <w:rFonts w:asciiTheme="minorHAnsi" w:hAnsiTheme="minorHAnsi"/>
          <w:bCs/>
          <w:i/>
          <w:lang w:val="es-ES_tradnl"/>
        </w:rPr>
        <w:t>Propuesta de un posible calendario para la introducción escalonada de los cambios de procedimiento, los indicadores fundamentales y los hitos correspondientes a cualquier idioma de las Naciones Unidas que se añada;</w:t>
      </w:r>
      <w:r w:rsidRPr="004658E6">
        <w:rPr>
          <w:rFonts w:asciiTheme="minorHAnsi" w:hAnsiTheme="minorHAnsi" w:cstheme="minorHAnsi"/>
          <w:lang w:val="es-ES_tradnl"/>
        </w:rPr>
        <w:t xml:space="preserve"> </w:t>
      </w:r>
    </w:p>
    <w:p w14:paraId="20DD2E18" w14:textId="77777777" w:rsidR="0005017F" w:rsidRPr="004658E6" w:rsidRDefault="00D74AEB" w:rsidP="00C605EF">
      <w:pPr>
        <w:pStyle w:val="ListParagraph"/>
        <w:numPr>
          <w:ilvl w:val="1"/>
          <w:numId w:val="34"/>
        </w:numPr>
        <w:autoSpaceDE w:val="0"/>
        <w:autoSpaceDN w:val="0"/>
        <w:adjustRightInd w:val="0"/>
        <w:ind w:left="1701" w:hanging="425"/>
        <w:rPr>
          <w:rFonts w:asciiTheme="minorHAnsi" w:hAnsiTheme="minorHAnsi" w:cstheme="minorHAnsi"/>
          <w:bCs/>
          <w:i/>
          <w:lang w:val="es-ES_tradnl"/>
        </w:rPr>
      </w:pPr>
      <w:r w:rsidRPr="004658E6">
        <w:rPr>
          <w:rFonts w:asciiTheme="minorHAnsi" w:hAnsiTheme="minorHAnsi"/>
          <w:bCs/>
          <w:i/>
          <w:lang w:val="es-ES_tradnl"/>
        </w:rPr>
        <w:t>Preparación de una propuesta de texto para una resolución en la que se aborde la introducción del idioma árabe en la Convención, en la que se describan en detalle las repercusiones financieras, incluyendo cualquier repercusión sobre el presupuesto básico de una mayor introducción escalonada de los idiomas existentes de la Convención con arreglo a los recursos disponibles y opciones para la introducción paso a paso del árabe en la labor de la Convención, con sujeción a la disponibilidad de recursos;</w:t>
      </w:r>
      <w:r w:rsidRPr="004658E6">
        <w:rPr>
          <w:rFonts w:asciiTheme="minorHAnsi" w:hAnsiTheme="minorHAnsi" w:cstheme="minorHAnsi"/>
          <w:bCs/>
          <w:lang w:val="es-ES_tradnl"/>
        </w:rPr>
        <w:t xml:space="preserve"> </w:t>
      </w:r>
    </w:p>
    <w:p w14:paraId="603E1839" w14:textId="77777777" w:rsidR="0005017F" w:rsidRPr="004658E6" w:rsidRDefault="0005017F" w:rsidP="0005017F">
      <w:pPr>
        <w:pStyle w:val="ListParagraph"/>
        <w:suppressAutoHyphens/>
        <w:rPr>
          <w:rFonts w:asciiTheme="minorHAnsi" w:hAnsiTheme="minorHAnsi"/>
          <w:i/>
          <w:lang w:val="es-ES_tradnl"/>
        </w:rPr>
      </w:pPr>
    </w:p>
    <w:p w14:paraId="493423D0" w14:textId="77777777" w:rsidR="0005017F" w:rsidRPr="004658E6" w:rsidRDefault="0005017F" w:rsidP="00C605EF">
      <w:pPr>
        <w:pStyle w:val="NoSpacing"/>
        <w:ind w:left="1276"/>
        <w:rPr>
          <w:rFonts w:asciiTheme="minorHAnsi" w:hAnsiTheme="minorHAnsi" w:cstheme="minorHAnsi"/>
          <w:bCs/>
          <w:i/>
          <w:lang w:val="es-ES_tradnl"/>
        </w:rPr>
      </w:pPr>
      <w:r w:rsidRPr="004658E6">
        <w:rPr>
          <w:rFonts w:asciiTheme="minorHAnsi" w:hAnsiTheme="minorHAnsi" w:cstheme="minorHAnsi"/>
          <w:bCs/>
          <w:i/>
          <w:lang w:val="es-ES_tradnl"/>
        </w:rPr>
        <w:t>27.</w:t>
      </w:r>
      <w:r w:rsidRPr="004658E6">
        <w:rPr>
          <w:rFonts w:asciiTheme="minorHAnsi" w:hAnsiTheme="minorHAnsi" w:cstheme="minorHAnsi"/>
          <w:bCs/>
          <w:i/>
          <w:lang w:val="es-ES_tradnl"/>
        </w:rPr>
        <w:tab/>
      </w:r>
      <w:r w:rsidR="00D74AEB" w:rsidRPr="004658E6">
        <w:rPr>
          <w:rFonts w:asciiTheme="minorHAnsi" w:hAnsiTheme="minorHAnsi" w:cstheme="minorHAnsi"/>
          <w:bCs/>
          <w:i/>
          <w:lang w:val="es-ES_tradnl"/>
        </w:rPr>
        <w:t>RECONOCE que sería necesario un enfoque escalonado para integrar cualquier idioma nuevo en la Convención como idioma “oficial” y “de trabajo” y que también sería necesario identificar las fuentes de un incremento gradual de la financiación extrapresupuestaria, la capacidad y los productos y abordar las posibles repercusiones resultantes sobre la financiación de otras partidas presupuestarias para incorporar cualesquiera idioma(s) nuevo(s);</w:t>
      </w:r>
      <w:r w:rsidR="00D74AEB" w:rsidRPr="004658E6">
        <w:rPr>
          <w:rFonts w:asciiTheme="minorHAnsi" w:hAnsiTheme="minorHAnsi" w:cstheme="minorHAnsi"/>
          <w:bCs/>
          <w:lang w:val="es-ES_tradnl"/>
        </w:rPr>
        <w:t xml:space="preserve"> </w:t>
      </w:r>
    </w:p>
    <w:p w14:paraId="704ECBFC" w14:textId="77777777" w:rsidR="0005017F" w:rsidRPr="004658E6" w:rsidRDefault="0005017F" w:rsidP="00C605EF">
      <w:pPr>
        <w:pStyle w:val="NoSpacing"/>
        <w:ind w:left="1276"/>
        <w:rPr>
          <w:rFonts w:asciiTheme="minorHAnsi" w:hAnsiTheme="minorHAnsi" w:cstheme="minorHAnsi"/>
          <w:bCs/>
          <w:i/>
          <w:lang w:val="es-ES_tradnl"/>
        </w:rPr>
      </w:pPr>
    </w:p>
    <w:p w14:paraId="19F47231" w14:textId="77777777" w:rsidR="0005017F" w:rsidRPr="004658E6" w:rsidRDefault="0005017F" w:rsidP="00C605EF">
      <w:pPr>
        <w:pStyle w:val="NoSpacing"/>
        <w:ind w:left="1276"/>
        <w:rPr>
          <w:rFonts w:asciiTheme="minorHAnsi" w:hAnsiTheme="minorHAnsi" w:cstheme="minorHAnsi"/>
          <w:bCs/>
          <w:i/>
          <w:lang w:val="es-ES_tradnl"/>
        </w:rPr>
      </w:pPr>
      <w:r w:rsidRPr="004658E6">
        <w:rPr>
          <w:rFonts w:asciiTheme="minorHAnsi" w:hAnsiTheme="minorHAnsi" w:cstheme="minorHAnsi"/>
          <w:bCs/>
          <w:i/>
          <w:lang w:val="es-ES_tradnl"/>
        </w:rPr>
        <w:t>28.</w:t>
      </w:r>
      <w:r w:rsidRPr="004658E6">
        <w:rPr>
          <w:rFonts w:asciiTheme="minorHAnsi" w:hAnsiTheme="minorHAnsi" w:cstheme="minorHAnsi"/>
          <w:bCs/>
          <w:i/>
          <w:lang w:val="es-ES_tradnl"/>
        </w:rPr>
        <w:tab/>
      </w:r>
      <w:r w:rsidR="00D74AEB" w:rsidRPr="004658E6">
        <w:rPr>
          <w:rFonts w:asciiTheme="minorHAnsi" w:hAnsiTheme="minorHAnsi" w:cstheme="minorHAnsi"/>
          <w:bCs/>
          <w:i/>
          <w:lang w:val="es-ES_tradnl"/>
        </w:rPr>
        <w:t>ENCARGA al Comité Permanente que supervise, a través del Grupo de Trabajo Administrativo, los progresos logrados en la formulación de una estrategia relativa a un enfoque escalonado hacia la integración del idioma árabe, incluyendo esfuerzos para la integración total del español y el francés en la labor de la Convención de conformidad con las decisiones de la COP;</w:t>
      </w:r>
      <w:r w:rsidR="00D74AEB" w:rsidRPr="004658E6">
        <w:rPr>
          <w:rFonts w:asciiTheme="minorHAnsi" w:hAnsiTheme="minorHAnsi" w:cstheme="minorHAnsi"/>
          <w:bCs/>
          <w:lang w:val="es-ES_tradnl"/>
        </w:rPr>
        <w:t xml:space="preserve"> </w:t>
      </w:r>
    </w:p>
    <w:p w14:paraId="51CD8E27" w14:textId="77777777" w:rsidR="0005017F" w:rsidRPr="004658E6" w:rsidRDefault="0005017F" w:rsidP="00C605EF">
      <w:pPr>
        <w:pStyle w:val="NoSpacing"/>
        <w:ind w:left="1276"/>
        <w:rPr>
          <w:rFonts w:asciiTheme="minorHAnsi" w:hAnsiTheme="minorHAnsi" w:cstheme="minorHAnsi"/>
          <w:bCs/>
          <w:i/>
          <w:lang w:val="es-ES_tradnl"/>
        </w:rPr>
      </w:pPr>
    </w:p>
    <w:p w14:paraId="55D34B87" w14:textId="77777777" w:rsidR="0005017F" w:rsidRPr="004658E6" w:rsidRDefault="0005017F" w:rsidP="00C605EF">
      <w:pPr>
        <w:pStyle w:val="NoSpacing"/>
        <w:ind w:left="1276"/>
        <w:rPr>
          <w:rFonts w:asciiTheme="minorHAnsi" w:hAnsiTheme="minorHAnsi" w:cstheme="minorHAnsi"/>
          <w:bCs/>
          <w:i/>
          <w:lang w:val="es-ES_tradnl"/>
        </w:rPr>
      </w:pPr>
      <w:r w:rsidRPr="004658E6">
        <w:rPr>
          <w:rFonts w:asciiTheme="minorHAnsi" w:hAnsiTheme="minorHAnsi" w:cstheme="minorHAnsi"/>
          <w:bCs/>
          <w:i/>
          <w:lang w:val="es-ES_tradnl"/>
        </w:rPr>
        <w:t>29.</w:t>
      </w:r>
      <w:r w:rsidRPr="004658E6">
        <w:rPr>
          <w:rFonts w:asciiTheme="minorHAnsi" w:hAnsiTheme="minorHAnsi" w:cstheme="minorHAnsi"/>
          <w:bCs/>
          <w:i/>
          <w:lang w:val="es-ES_tradnl"/>
        </w:rPr>
        <w:tab/>
      </w:r>
      <w:r w:rsidR="00D74AEB" w:rsidRPr="004658E6">
        <w:rPr>
          <w:rFonts w:asciiTheme="minorHAnsi" w:hAnsiTheme="minorHAnsi" w:cstheme="minorHAnsi"/>
          <w:bCs/>
          <w:i/>
          <w:lang w:val="es-ES_tradnl"/>
        </w:rPr>
        <w:t>PIDE TAMBIÉN al Comité Permanente que presente a la Conferencia de las Partes Contratantes en su 13ª reunión un informe y sus recomendaciones que contengan la estrategia para abordar la incorporación del idioma árabe en la Convención con el apoyo de un mecanismo financiero y opciones para la introducción escalonada del árabe en la labor de la Convención, con sujeción a la disponibilidad de recursos;</w:t>
      </w:r>
      <w:r w:rsidR="00D74AEB" w:rsidRPr="004658E6">
        <w:rPr>
          <w:rFonts w:asciiTheme="minorHAnsi" w:hAnsiTheme="minorHAnsi" w:cstheme="minorHAnsi"/>
          <w:bCs/>
          <w:lang w:val="es-ES_tradnl"/>
        </w:rPr>
        <w:t xml:space="preserve"> </w:t>
      </w:r>
    </w:p>
    <w:p w14:paraId="26056052" w14:textId="77777777" w:rsidR="0005017F" w:rsidRPr="004658E6" w:rsidRDefault="0005017F" w:rsidP="00C605EF">
      <w:pPr>
        <w:pStyle w:val="NoSpacing"/>
        <w:ind w:left="1276"/>
        <w:rPr>
          <w:rFonts w:asciiTheme="minorHAnsi" w:hAnsiTheme="minorHAnsi" w:cstheme="minorHAnsi"/>
          <w:bCs/>
          <w:i/>
          <w:lang w:val="es-ES_tradnl"/>
        </w:rPr>
      </w:pPr>
    </w:p>
    <w:p w14:paraId="2037ED2C" w14:textId="264728B6" w:rsidR="00B8606A" w:rsidRPr="004658E6" w:rsidRDefault="0005017F" w:rsidP="00C605EF">
      <w:pPr>
        <w:pStyle w:val="NoSpacing"/>
        <w:ind w:left="1276"/>
        <w:rPr>
          <w:rFonts w:asciiTheme="minorHAnsi" w:hAnsiTheme="minorHAnsi" w:cstheme="minorHAnsi"/>
          <w:bCs/>
          <w:i/>
          <w:lang w:val="es-ES_tradnl"/>
        </w:rPr>
      </w:pPr>
      <w:r w:rsidRPr="004658E6">
        <w:rPr>
          <w:rFonts w:asciiTheme="minorHAnsi" w:hAnsiTheme="minorHAnsi" w:cstheme="minorHAnsi"/>
          <w:bCs/>
          <w:i/>
          <w:lang w:val="es-ES_tradnl"/>
        </w:rPr>
        <w:t>30.</w:t>
      </w:r>
      <w:r w:rsidRPr="004658E6">
        <w:rPr>
          <w:rFonts w:asciiTheme="minorHAnsi" w:hAnsiTheme="minorHAnsi" w:cstheme="minorHAnsi"/>
          <w:bCs/>
          <w:i/>
          <w:lang w:val="es-ES_tradnl"/>
        </w:rPr>
        <w:tab/>
      </w:r>
      <w:r w:rsidR="00D74AEB" w:rsidRPr="004658E6">
        <w:rPr>
          <w:rFonts w:asciiTheme="minorHAnsi" w:hAnsiTheme="minorHAnsi" w:cstheme="minorHAnsi"/>
          <w:bCs/>
          <w:i/>
          <w:lang w:val="es-ES_tradnl"/>
        </w:rPr>
        <w:t>ALIENTA a las Partes Contratantes a que se encarguen de traducir los</w:t>
      </w:r>
      <w:r w:rsidR="00D74AEB" w:rsidRPr="004658E6">
        <w:rPr>
          <w:rFonts w:asciiTheme="minorHAnsi" w:eastAsia="Times New Roman" w:hAnsiTheme="minorHAnsi" w:cstheme="minorHAnsi"/>
          <w:bCs/>
          <w:i/>
          <w:lang w:val="es-ES_tradnl" w:eastAsia="en-GB"/>
        </w:rPr>
        <w:t xml:space="preserve"> </w:t>
      </w:r>
      <w:r w:rsidR="00D74AEB" w:rsidRPr="004658E6">
        <w:rPr>
          <w:rFonts w:asciiTheme="minorHAnsi" w:hAnsiTheme="minorHAnsi" w:cstheme="minorHAnsi"/>
          <w:bCs/>
          <w:i/>
          <w:lang w:val="es-ES_tradnl"/>
        </w:rPr>
        <w:t>documentos informativos más importantes de Ramsar a sus propios idiomas oficiales y a que pongan las traducciones a disposición del púb</w:t>
      </w:r>
      <w:r w:rsidR="00B44A41" w:rsidRPr="004658E6">
        <w:rPr>
          <w:rFonts w:asciiTheme="minorHAnsi" w:hAnsiTheme="minorHAnsi" w:cstheme="minorHAnsi"/>
          <w:bCs/>
          <w:i/>
          <w:lang w:val="es-ES_tradnl"/>
        </w:rPr>
        <w:t>lico en el sitio web de Ramsar;</w:t>
      </w:r>
    </w:p>
    <w:p w14:paraId="1C9270AD" w14:textId="77777777" w:rsidR="0005017F" w:rsidRPr="004658E6" w:rsidRDefault="0005017F" w:rsidP="00C605EF">
      <w:pPr>
        <w:pStyle w:val="NoSpacing"/>
        <w:ind w:left="1276"/>
        <w:rPr>
          <w:rFonts w:asciiTheme="minorHAnsi" w:hAnsiTheme="minorHAnsi" w:cstheme="minorHAnsi"/>
          <w:bCs/>
          <w:i/>
          <w:lang w:val="es-ES_tradnl"/>
        </w:rPr>
      </w:pPr>
    </w:p>
    <w:p w14:paraId="38F95F76" w14:textId="77777777" w:rsidR="0005017F" w:rsidRPr="004658E6" w:rsidRDefault="0005017F" w:rsidP="00C605EF">
      <w:pPr>
        <w:pStyle w:val="NoSpacing"/>
        <w:ind w:left="1276"/>
        <w:rPr>
          <w:rFonts w:asciiTheme="minorHAnsi" w:hAnsiTheme="minorHAnsi" w:cstheme="minorHAnsi"/>
          <w:bCs/>
          <w:i/>
          <w:lang w:val="es-ES_tradnl"/>
        </w:rPr>
      </w:pPr>
      <w:r w:rsidRPr="004658E6">
        <w:rPr>
          <w:rFonts w:asciiTheme="minorHAnsi" w:hAnsiTheme="minorHAnsi" w:cstheme="minorHAnsi"/>
          <w:bCs/>
          <w:i/>
          <w:lang w:val="es-ES_tradnl"/>
        </w:rPr>
        <w:t>31.</w:t>
      </w:r>
      <w:r w:rsidRPr="004658E6">
        <w:rPr>
          <w:rFonts w:asciiTheme="minorHAnsi" w:hAnsiTheme="minorHAnsi" w:cstheme="minorHAnsi"/>
          <w:bCs/>
          <w:i/>
          <w:lang w:val="es-ES_tradnl"/>
        </w:rPr>
        <w:tab/>
      </w:r>
      <w:r w:rsidR="00532099" w:rsidRPr="004658E6">
        <w:rPr>
          <w:rFonts w:asciiTheme="minorHAnsi" w:hAnsiTheme="minorHAnsi" w:cstheme="minorHAnsi"/>
          <w:bCs/>
          <w:i/>
          <w:lang w:val="es-ES_tradnl"/>
        </w:rPr>
        <w:t>ENCARGA a la Secretaría que, con sujeción a la disponibilidad de recursos y con la asistencia de las Partes Contratantes y los Centros Regionales, bajo la dirección del Grupo de Trabajo Administrativo, establezca una biblioteca online de traducciones oficiales y no oficiales realizadas por los gobiernos de los documentos de Ramsar que sea públicamente accesible e informe a la COP13 sobre los progresos alcanzados y PIDE a las Partes que proporcionen esos documentos a la Secretaría.</w:t>
      </w:r>
      <w:r w:rsidR="00532099" w:rsidRPr="004658E6">
        <w:rPr>
          <w:rFonts w:asciiTheme="minorHAnsi" w:hAnsiTheme="minorHAnsi" w:cstheme="minorHAnsi"/>
          <w:bCs/>
          <w:lang w:val="es-ES_tradnl"/>
        </w:rPr>
        <w:t xml:space="preserve"> </w:t>
      </w:r>
    </w:p>
    <w:p w14:paraId="51CFF7B3" w14:textId="77777777" w:rsidR="0005017F" w:rsidRPr="004658E6" w:rsidRDefault="0005017F" w:rsidP="00E35230">
      <w:pPr>
        <w:pStyle w:val="NoSpacing"/>
        <w:rPr>
          <w:rFonts w:cs="Calibri"/>
          <w:lang w:val="es-ES_tradnl"/>
        </w:rPr>
      </w:pPr>
    </w:p>
    <w:bookmarkEnd w:id="0"/>
    <w:p w14:paraId="325E72F5" w14:textId="278AB440" w:rsidR="00817363" w:rsidRPr="004658E6" w:rsidRDefault="00090CE5" w:rsidP="00AB023F">
      <w:pPr>
        <w:rPr>
          <w:rFonts w:cs="Calibri"/>
          <w:lang w:val="es-ES_tradnl"/>
        </w:rPr>
      </w:pPr>
      <w:r>
        <w:rPr>
          <w:rFonts w:cs="Arial"/>
          <w:lang w:val="es-ES_tradnl"/>
        </w:rPr>
        <w:t>2</w:t>
      </w:r>
      <w:r w:rsidR="00AB023F" w:rsidRPr="004658E6">
        <w:rPr>
          <w:rFonts w:cs="Arial"/>
          <w:lang w:val="es-ES_tradnl"/>
        </w:rPr>
        <w:t>.</w:t>
      </w:r>
      <w:r w:rsidR="00AB023F" w:rsidRPr="004658E6">
        <w:rPr>
          <w:rFonts w:cs="Arial"/>
          <w:lang w:val="es-ES_tradnl"/>
        </w:rPr>
        <w:tab/>
      </w:r>
      <w:r w:rsidR="00532099" w:rsidRPr="004658E6">
        <w:rPr>
          <w:rFonts w:cs="Arial"/>
          <w:lang w:val="es-ES_tradnl"/>
        </w:rPr>
        <w:t xml:space="preserve">En su 52ª reunión (SC52, en 2016), el Comité Permanente adoptó la Decisión SC52-21, en la cual: </w:t>
      </w:r>
    </w:p>
    <w:p w14:paraId="6C6CEE2D" w14:textId="77777777" w:rsidR="00E35230" w:rsidRPr="004658E6" w:rsidRDefault="00532099" w:rsidP="00C605EF">
      <w:pPr>
        <w:pStyle w:val="NoSpacing"/>
        <w:ind w:left="851" w:firstLine="0"/>
        <w:rPr>
          <w:rFonts w:asciiTheme="minorHAnsi" w:hAnsiTheme="minorHAnsi" w:cstheme="minorHAnsi"/>
          <w:bCs/>
          <w:i/>
          <w:lang w:val="es-ES_tradnl"/>
        </w:rPr>
      </w:pPr>
      <w:r w:rsidRPr="004658E6">
        <w:rPr>
          <w:rFonts w:asciiTheme="minorHAnsi" w:hAnsiTheme="minorHAnsi" w:cstheme="minorHAnsi"/>
          <w:bCs/>
          <w:i/>
          <w:lang w:val="es-ES_tradnl"/>
        </w:rPr>
        <w:t>El Comité Permanente solicitó a la Secretaría de Ramsar que desarrollara una estrategia, sin apoyo de consultores, en la que se definiera la posible introducción progresiva del árabe u otros idiomas de las Naciones Unidas en el trabajo de la Convención, como figura en el anexo del documento SC52-03 Rev.1.</w:t>
      </w:r>
    </w:p>
    <w:p w14:paraId="29FA3800" w14:textId="77777777" w:rsidR="00AB023F" w:rsidRPr="004658E6" w:rsidRDefault="00AB023F" w:rsidP="00AB023F">
      <w:pPr>
        <w:rPr>
          <w:rFonts w:cs="Calibri"/>
          <w:lang w:val="es-ES_tradnl"/>
        </w:rPr>
      </w:pPr>
    </w:p>
    <w:p w14:paraId="7F431104" w14:textId="03560139" w:rsidR="00CF6232" w:rsidRPr="004658E6" w:rsidRDefault="00090CE5" w:rsidP="00AB023F">
      <w:pPr>
        <w:rPr>
          <w:rFonts w:cs="Calibri"/>
          <w:lang w:val="es-ES_tradnl"/>
        </w:rPr>
      </w:pPr>
      <w:r>
        <w:rPr>
          <w:rFonts w:cs="Calibri"/>
          <w:lang w:val="es-ES_tradnl"/>
        </w:rPr>
        <w:t>3</w:t>
      </w:r>
      <w:r w:rsidR="00CF6232" w:rsidRPr="004658E6">
        <w:rPr>
          <w:rFonts w:cs="Calibri"/>
          <w:lang w:val="es-ES_tradnl"/>
        </w:rPr>
        <w:t>.</w:t>
      </w:r>
      <w:r w:rsidR="00CF6232" w:rsidRPr="004658E6">
        <w:rPr>
          <w:rFonts w:cs="Calibri"/>
          <w:lang w:val="es-ES_tradnl"/>
        </w:rPr>
        <w:tab/>
      </w:r>
      <w:r w:rsidR="009F6251" w:rsidRPr="004658E6">
        <w:rPr>
          <w:rFonts w:cs="Calibri"/>
          <w:lang w:val="es-ES_tradnl"/>
        </w:rPr>
        <w:t>En</w:t>
      </w:r>
      <w:r w:rsidR="00C216FB" w:rsidRPr="004658E6">
        <w:rPr>
          <w:rFonts w:cs="Calibri"/>
          <w:lang w:val="es-ES_tradnl"/>
        </w:rPr>
        <w:t xml:space="preserve"> la 53ª reunión del Comité Permanente (SC53, en 2017), la Secretaría presentó el documento SC53-06</w:t>
      </w:r>
      <w:r w:rsidR="008E76B2" w:rsidRPr="004658E6">
        <w:rPr>
          <w:rFonts w:cs="Calibri"/>
          <w:lang w:val="es-ES_tradnl"/>
        </w:rPr>
        <w:t>,</w:t>
      </w:r>
      <w:r w:rsidR="00C216FB" w:rsidRPr="004658E6">
        <w:rPr>
          <w:rFonts w:cs="Calibri"/>
          <w:lang w:val="es-ES_tradnl"/>
        </w:rPr>
        <w:t xml:space="preserve"> en el cual se resumían los resultados de las consultas realizadas sobre esta cuestión, se esbozaban </w:t>
      </w:r>
      <w:r w:rsidR="008E76B2" w:rsidRPr="004658E6">
        <w:rPr>
          <w:rFonts w:cs="Calibri"/>
          <w:lang w:val="es-ES_tradnl"/>
        </w:rPr>
        <w:t>las cuestiones</w:t>
      </w:r>
      <w:r w:rsidR="00C216FB" w:rsidRPr="004658E6">
        <w:rPr>
          <w:rFonts w:cs="Calibri"/>
          <w:lang w:val="es-ES_tradnl"/>
        </w:rPr>
        <w:t xml:space="preserve"> a tener en cuenta en la elaboración de una estrategia y un proyecto de resolución, y se solicitaba la orientación del Comité. Tras el debate </w:t>
      </w:r>
      <w:r w:rsidR="008E76B2" w:rsidRPr="004658E6">
        <w:rPr>
          <w:rFonts w:cs="Calibri"/>
          <w:lang w:val="es-ES_tradnl"/>
        </w:rPr>
        <w:t>sobre esta cuestión</w:t>
      </w:r>
      <w:r w:rsidR="00CD62CF" w:rsidRPr="004658E6">
        <w:rPr>
          <w:rFonts w:cs="Calibri"/>
          <w:lang w:val="es-ES_tradnl"/>
        </w:rPr>
        <w:t xml:space="preserve"> </w:t>
      </w:r>
      <w:r w:rsidR="00C216FB" w:rsidRPr="004658E6">
        <w:rPr>
          <w:rFonts w:cs="Calibri"/>
          <w:lang w:val="es-ES_tradnl"/>
        </w:rPr>
        <w:t>y</w:t>
      </w:r>
      <w:r w:rsidR="00CD62CF" w:rsidRPr="004658E6">
        <w:rPr>
          <w:rFonts w:cs="Calibri"/>
          <w:lang w:val="es-ES_tradnl"/>
        </w:rPr>
        <w:t xml:space="preserve"> su examen </w:t>
      </w:r>
      <w:r w:rsidR="00C216FB" w:rsidRPr="004658E6">
        <w:rPr>
          <w:rFonts w:cs="Calibri"/>
          <w:lang w:val="es-ES_tradnl"/>
        </w:rPr>
        <w:t xml:space="preserve">en un grupo de trabajo, el Comité adoptó la Decisión SC53-06, </w:t>
      </w:r>
      <w:r w:rsidR="000374FD" w:rsidRPr="004658E6">
        <w:rPr>
          <w:rFonts w:cs="Calibri"/>
          <w:lang w:val="es-ES_tradnl"/>
        </w:rPr>
        <w:t>como se detalla a</w:t>
      </w:r>
      <w:r w:rsidR="00C216FB" w:rsidRPr="004658E6">
        <w:rPr>
          <w:rFonts w:cs="Calibri"/>
          <w:lang w:val="es-ES_tradnl"/>
        </w:rPr>
        <w:t xml:space="preserve"> continuación:</w:t>
      </w:r>
      <w:r w:rsidR="00511B95" w:rsidRPr="004658E6">
        <w:rPr>
          <w:rFonts w:cs="Calibri"/>
          <w:lang w:val="es-ES_tradnl"/>
        </w:rPr>
        <w:t xml:space="preserve"> </w:t>
      </w:r>
    </w:p>
    <w:p w14:paraId="4AF0CF6C" w14:textId="77777777" w:rsidR="00CF6232" w:rsidRPr="004658E6" w:rsidRDefault="00C216FB" w:rsidP="00C605EF">
      <w:pPr>
        <w:pStyle w:val="NoSpacing"/>
        <w:ind w:left="851" w:firstLine="0"/>
        <w:rPr>
          <w:rFonts w:asciiTheme="minorHAnsi" w:hAnsiTheme="minorHAnsi" w:cstheme="minorHAnsi"/>
          <w:bCs/>
          <w:i/>
          <w:lang w:val="es-ES_tradnl"/>
        </w:rPr>
      </w:pPr>
      <w:r w:rsidRPr="004658E6">
        <w:rPr>
          <w:rFonts w:asciiTheme="minorHAnsi" w:hAnsiTheme="minorHAnsi" w:cstheme="minorHAnsi"/>
          <w:bCs/>
          <w:i/>
          <w:lang w:val="es-ES_tradnl"/>
        </w:rPr>
        <w:t>El Comité Permanente decidió que la Secretaría, en consulta con el grupo de trabajo oficioso de composición abierta establecido por la reunión SC52, debería hacer avanzar entre períodos de sesiones las cuestiones tratadas en el documento SC53-06, Preparación de una estrategia lingüística para la Convención de Ramsar sobre los Humedales. Se pidió al grupo de trabajo que presentara un informe a la reunión SC54 sobre los resultados de sus deliberaciones adicionales, incluidas las posibles propuestas que se podrían presentar a la COP13, sujetas a la aprobación de la reunión SC54.</w:t>
      </w:r>
    </w:p>
    <w:p w14:paraId="13523D93" w14:textId="77777777" w:rsidR="00E35230" w:rsidRPr="004658E6" w:rsidRDefault="00E35230" w:rsidP="00E35230">
      <w:pPr>
        <w:outlineLvl w:val="0"/>
        <w:rPr>
          <w:rFonts w:cs="Calibri"/>
          <w:lang w:val="es-ES_tradnl"/>
        </w:rPr>
      </w:pPr>
    </w:p>
    <w:p w14:paraId="5510F3FD" w14:textId="779910D8" w:rsidR="00E80457" w:rsidRPr="004658E6" w:rsidRDefault="00090CE5" w:rsidP="00275F13">
      <w:pPr>
        <w:pStyle w:val="NoSpacing"/>
        <w:rPr>
          <w:lang w:val="es-ES_tradnl"/>
        </w:rPr>
      </w:pPr>
      <w:r>
        <w:rPr>
          <w:lang w:val="es-ES_tradnl"/>
        </w:rPr>
        <w:t>4</w:t>
      </w:r>
      <w:r w:rsidR="00275F13" w:rsidRPr="004658E6">
        <w:rPr>
          <w:lang w:val="es-ES_tradnl"/>
        </w:rPr>
        <w:t>.</w:t>
      </w:r>
      <w:r w:rsidR="00275F13" w:rsidRPr="004658E6">
        <w:rPr>
          <w:lang w:val="es-ES_tradnl"/>
        </w:rPr>
        <w:tab/>
      </w:r>
      <w:r w:rsidR="000374FD" w:rsidRPr="004658E6">
        <w:rPr>
          <w:lang w:val="es-ES_tradnl"/>
        </w:rPr>
        <w:t xml:space="preserve">En consonancia con esta Decisión, la Secretaría siguió el proceso de consulta con el grupo de trabajo entre períodos de sesiones. Los miembros del grupo de trabajo </w:t>
      </w:r>
      <w:r w:rsidR="008E76B2" w:rsidRPr="004658E6">
        <w:rPr>
          <w:lang w:val="es-ES_tradnl"/>
        </w:rPr>
        <w:t>realizaron observaciones</w:t>
      </w:r>
      <w:r w:rsidR="000374FD" w:rsidRPr="004658E6">
        <w:rPr>
          <w:lang w:val="es-ES_tradnl"/>
        </w:rPr>
        <w:t xml:space="preserve"> útiles, pero siguió </w:t>
      </w:r>
      <w:r w:rsidR="009F6251" w:rsidRPr="004658E6">
        <w:rPr>
          <w:lang w:val="es-ES_tradnl"/>
        </w:rPr>
        <w:t xml:space="preserve">habiendo distintos </w:t>
      </w:r>
      <w:r w:rsidR="000374FD" w:rsidRPr="004658E6">
        <w:rPr>
          <w:lang w:val="es-ES_tradnl"/>
        </w:rPr>
        <w:t xml:space="preserve">puntos de vista sobre determinadas cuestiones. </w:t>
      </w:r>
    </w:p>
    <w:p w14:paraId="066D049C" w14:textId="77777777" w:rsidR="00A709D8" w:rsidRPr="004658E6" w:rsidRDefault="00A709D8" w:rsidP="00275F13">
      <w:pPr>
        <w:pStyle w:val="NoSpacing"/>
        <w:rPr>
          <w:lang w:val="es-ES_tradnl"/>
        </w:rPr>
      </w:pPr>
    </w:p>
    <w:p w14:paraId="1F568407" w14:textId="0C8825C6" w:rsidR="00F22812" w:rsidRPr="004658E6" w:rsidRDefault="00090CE5" w:rsidP="00275F13">
      <w:pPr>
        <w:pStyle w:val="NoSpacing"/>
        <w:rPr>
          <w:lang w:val="es-ES_tradnl"/>
        </w:rPr>
      </w:pPr>
      <w:r>
        <w:rPr>
          <w:lang w:val="es-ES_tradnl"/>
        </w:rPr>
        <w:t>5</w:t>
      </w:r>
      <w:r w:rsidR="00353EAC" w:rsidRPr="004658E6">
        <w:rPr>
          <w:lang w:val="es-ES_tradnl"/>
        </w:rPr>
        <w:t>.</w:t>
      </w:r>
      <w:r w:rsidR="00353EAC" w:rsidRPr="004658E6">
        <w:rPr>
          <w:lang w:val="es-ES_tradnl"/>
        </w:rPr>
        <w:tab/>
      </w:r>
      <w:r w:rsidR="001E5ABC" w:rsidRPr="004658E6">
        <w:rPr>
          <w:lang w:val="es-ES_tradnl"/>
        </w:rPr>
        <w:t>Una vez finalizad</w:t>
      </w:r>
      <w:r w:rsidR="008E76B2" w:rsidRPr="004658E6">
        <w:rPr>
          <w:lang w:val="es-ES_tradnl"/>
        </w:rPr>
        <w:t>as las consultas</w:t>
      </w:r>
      <w:r w:rsidR="000374FD" w:rsidRPr="004658E6">
        <w:rPr>
          <w:lang w:val="es-ES_tradnl"/>
        </w:rPr>
        <w:t xml:space="preserve">, la Secretaría </w:t>
      </w:r>
      <w:r w:rsidR="00771595" w:rsidRPr="004658E6">
        <w:rPr>
          <w:lang w:val="es-ES_tradnl"/>
        </w:rPr>
        <w:t>ha preparado</w:t>
      </w:r>
      <w:r w:rsidR="00840748" w:rsidRPr="004658E6">
        <w:rPr>
          <w:lang w:val="es-ES_tradnl"/>
        </w:rPr>
        <w:t xml:space="preserve"> </w:t>
      </w:r>
      <w:r w:rsidR="00573AFA" w:rsidRPr="004658E6">
        <w:rPr>
          <w:lang w:val="es-ES_tradnl"/>
        </w:rPr>
        <w:t>el</w:t>
      </w:r>
      <w:r w:rsidR="00840748" w:rsidRPr="004658E6">
        <w:rPr>
          <w:lang w:val="es-ES_tradnl"/>
        </w:rPr>
        <w:t xml:space="preserve"> texto </w:t>
      </w:r>
      <w:r w:rsidR="00573AFA" w:rsidRPr="004658E6">
        <w:rPr>
          <w:lang w:val="es-ES_tradnl"/>
        </w:rPr>
        <w:t>de</w:t>
      </w:r>
      <w:r w:rsidR="00840748" w:rsidRPr="004658E6">
        <w:rPr>
          <w:lang w:val="es-ES_tradnl"/>
        </w:rPr>
        <w:t xml:space="preserve"> un proyecto de</w:t>
      </w:r>
      <w:r w:rsidR="00771595" w:rsidRPr="004658E6">
        <w:rPr>
          <w:lang w:val="es-ES_tradnl"/>
        </w:rPr>
        <w:t xml:space="preserve"> resolución para ser presentado por el </w:t>
      </w:r>
      <w:r w:rsidR="00840748" w:rsidRPr="004658E6">
        <w:rPr>
          <w:lang w:val="es-ES_tradnl"/>
        </w:rPr>
        <w:t xml:space="preserve">Comité Permanente, en base a los siguientes principios: </w:t>
      </w:r>
    </w:p>
    <w:p w14:paraId="5513D297" w14:textId="77777777" w:rsidR="004770D8" w:rsidRPr="004658E6" w:rsidRDefault="004770D8" w:rsidP="00275F13">
      <w:pPr>
        <w:pStyle w:val="NoSpacing"/>
        <w:rPr>
          <w:lang w:val="es-ES_tradnl"/>
        </w:rPr>
      </w:pPr>
    </w:p>
    <w:p w14:paraId="7482C0B8" w14:textId="77777777" w:rsidR="00B8606A" w:rsidRPr="004658E6" w:rsidRDefault="004D512B" w:rsidP="00C605EF">
      <w:pPr>
        <w:pStyle w:val="NoSpacing"/>
        <w:ind w:left="850"/>
        <w:rPr>
          <w:lang w:val="es-ES_tradnl"/>
        </w:rPr>
      </w:pPr>
      <w:r w:rsidRPr="004658E6">
        <w:rPr>
          <w:lang w:val="es-ES_tradnl"/>
        </w:rPr>
        <w:t>a</w:t>
      </w:r>
      <w:r w:rsidR="004770D8" w:rsidRPr="004658E6">
        <w:rPr>
          <w:lang w:val="es-ES_tradnl"/>
        </w:rPr>
        <w:t>)</w:t>
      </w:r>
      <w:r w:rsidR="004770D8" w:rsidRPr="004658E6">
        <w:rPr>
          <w:lang w:val="es-ES_tradnl"/>
        </w:rPr>
        <w:tab/>
      </w:r>
      <w:r w:rsidR="00CD62CF" w:rsidRPr="004658E6">
        <w:rPr>
          <w:lang w:val="es-ES_tradnl"/>
        </w:rPr>
        <w:t xml:space="preserve">se debería dar prioridad a garantizar que los actuales idiomas oficiales sean tratados de modo equitativo en la mayor medida posible, con </w:t>
      </w:r>
      <w:r w:rsidR="009312CA" w:rsidRPr="004658E6">
        <w:rPr>
          <w:lang w:val="es-ES_tradnl"/>
        </w:rPr>
        <w:t>sujeción</w:t>
      </w:r>
      <w:r w:rsidR="00511B95" w:rsidRPr="004658E6">
        <w:rPr>
          <w:lang w:val="es-ES_tradnl"/>
        </w:rPr>
        <w:t xml:space="preserve"> </w:t>
      </w:r>
      <w:r w:rsidR="00CD62CF" w:rsidRPr="004658E6">
        <w:rPr>
          <w:lang w:val="es-ES_tradnl"/>
        </w:rPr>
        <w:t xml:space="preserve">a </w:t>
      </w:r>
      <w:r w:rsidR="00A901FD" w:rsidRPr="004658E6">
        <w:rPr>
          <w:lang w:val="es-ES_tradnl"/>
        </w:rPr>
        <w:t>los</w:t>
      </w:r>
      <w:r w:rsidR="009312CA" w:rsidRPr="004658E6">
        <w:rPr>
          <w:lang w:val="es-ES_tradnl"/>
        </w:rPr>
        <w:t xml:space="preserve"> </w:t>
      </w:r>
      <w:r w:rsidR="00A901FD" w:rsidRPr="004658E6">
        <w:rPr>
          <w:lang w:val="es-ES_tradnl"/>
        </w:rPr>
        <w:t xml:space="preserve">recursos </w:t>
      </w:r>
      <w:r w:rsidR="009312CA" w:rsidRPr="004658E6">
        <w:rPr>
          <w:lang w:val="es-ES_tradnl"/>
        </w:rPr>
        <w:t>disponib</w:t>
      </w:r>
      <w:r w:rsidR="00A901FD" w:rsidRPr="004658E6">
        <w:rPr>
          <w:lang w:val="es-ES_tradnl"/>
        </w:rPr>
        <w:t>les</w:t>
      </w:r>
      <w:r w:rsidR="00CD62CF" w:rsidRPr="004658E6">
        <w:rPr>
          <w:lang w:val="es-ES_tradnl"/>
        </w:rPr>
        <w:t>;</w:t>
      </w:r>
      <w:r w:rsidR="00511B95" w:rsidRPr="004658E6">
        <w:rPr>
          <w:lang w:val="es-ES_tradnl"/>
        </w:rPr>
        <w:t xml:space="preserve"> </w:t>
      </w:r>
    </w:p>
    <w:p w14:paraId="57285930" w14:textId="77777777" w:rsidR="006C4FC5" w:rsidRPr="004658E6" w:rsidRDefault="00511B95" w:rsidP="00C605EF">
      <w:pPr>
        <w:pStyle w:val="NoSpacing"/>
        <w:ind w:left="850"/>
        <w:rPr>
          <w:lang w:val="es-ES_tradnl"/>
        </w:rPr>
      </w:pPr>
      <w:r w:rsidRPr="004658E6">
        <w:rPr>
          <w:lang w:val="es-ES_tradnl"/>
        </w:rPr>
        <w:t xml:space="preserve">                                      </w:t>
      </w:r>
      <w:r w:rsidR="00B8606A" w:rsidRPr="004658E6">
        <w:rPr>
          <w:lang w:val="es-ES_tradnl"/>
        </w:rPr>
        <w:t xml:space="preserve">                                       </w:t>
      </w:r>
    </w:p>
    <w:p w14:paraId="41F27A80" w14:textId="6A8D3291" w:rsidR="004D512B" w:rsidRPr="004658E6" w:rsidRDefault="004D512B" w:rsidP="00C605EF">
      <w:pPr>
        <w:pStyle w:val="NoSpacing"/>
        <w:ind w:left="850"/>
        <w:rPr>
          <w:lang w:val="es-ES_tradnl"/>
        </w:rPr>
      </w:pPr>
      <w:r w:rsidRPr="004658E6">
        <w:rPr>
          <w:lang w:val="es-ES_tradnl"/>
        </w:rPr>
        <w:t>b)</w:t>
      </w:r>
      <w:r w:rsidRPr="004658E6">
        <w:rPr>
          <w:lang w:val="es-ES_tradnl"/>
        </w:rPr>
        <w:tab/>
      </w:r>
      <w:r w:rsidR="00CD62CF" w:rsidRPr="004658E6">
        <w:rPr>
          <w:lang w:val="es-ES_tradnl"/>
        </w:rPr>
        <w:t>la Conferencia de las Partes ha encargado a la Secretaría la preparación de un proyecto de resolución que</w:t>
      </w:r>
      <w:r w:rsidR="00444032" w:rsidRPr="004658E6">
        <w:rPr>
          <w:lang w:val="es-ES_tradnl"/>
        </w:rPr>
        <w:t xml:space="preserve"> incluya la introducción </w:t>
      </w:r>
      <w:r w:rsidR="00573AFA" w:rsidRPr="004658E6">
        <w:rPr>
          <w:lang w:val="es-ES_tradnl"/>
        </w:rPr>
        <w:t>escalonada</w:t>
      </w:r>
      <w:r w:rsidR="00444032" w:rsidRPr="004658E6">
        <w:rPr>
          <w:lang w:val="es-ES_tradnl"/>
        </w:rPr>
        <w:t xml:space="preserve"> del </w:t>
      </w:r>
      <w:r w:rsidR="00CD62CF" w:rsidRPr="004658E6">
        <w:rPr>
          <w:lang w:val="es-ES_tradnl"/>
        </w:rPr>
        <w:t>árabe en la</w:t>
      </w:r>
      <w:r w:rsidR="00AF4A6D" w:rsidRPr="004658E6">
        <w:rPr>
          <w:lang w:val="es-ES_tradnl"/>
        </w:rPr>
        <w:t xml:space="preserve"> </w:t>
      </w:r>
      <w:r w:rsidR="00CD62CF" w:rsidRPr="004658E6">
        <w:rPr>
          <w:lang w:val="es-ES_tradnl"/>
        </w:rPr>
        <w:t xml:space="preserve">labor de la Convención, </w:t>
      </w:r>
      <w:r w:rsidR="009312CA" w:rsidRPr="004658E6">
        <w:rPr>
          <w:lang w:val="es-ES_tradnl"/>
        </w:rPr>
        <w:t>con sujeción</w:t>
      </w:r>
      <w:r w:rsidR="00511B95" w:rsidRPr="004658E6">
        <w:rPr>
          <w:lang w:val="es-ES_tradnl"/>
        </w:rPr>
        <w:t xml:space="preserve"> </w:t>
      </w:r>
      <w:r w:rsidR="009312CA" w:rsidRPr="004658E6">
        <w:rPr>
          <w:lang w:val="es-ES_tradnl"/>
        </w:rPr>
        <w:t>a la disponibilidad de recursos</w:t>
      </w:r>
      <w:r w:rsidR="00CD62CF" w:rsidRPr="004658E6">
        <w:rPr>
          <w:lang w:val="es-ES_tradnl"/>
        </w:rPr>
        <w:t xml:space="preserve">; </w:t>
      </w:r>
    </w:p>
    <w:p w14:paraId="0E526834" w14:textId="77777777" w:rsidR="004D512B" w:rsidRPr="004658E6" w:rsidRDefault="004D512B" w:rsidP="00C605EF">
      <w:pPr>
        <w:pStyle w:val="NoSpacing"/>
        <w:ind w:left="850"/>
        <w:rPr>
          <w:lang w:val="es-ES_tradnl"/>
        </w:rPr>
      </w:pPr>
    </w:p>
    <w:p w14:paraId="0A74555B" w14:textId="45D9D571" w:rsidR="00CD4503" w:rsidRPr="004658E6" w:rsidRDefault="004D512B" w:rsidP="00C605EF">
      <w:pPr>
        <w:pStyle w:val="NoSpacing"/>
        <w:ind w:left="850"/>
        <w:rPr>
          <w:lang w:val="es-ES_tradnl"/>
        </w:rPr>
      </w:pPr>
      <w:r w:rsidRPr="004658E6">
        <w:rPr>
          <w:lang w:val="es-ES_tradnl"/>
        </w:rPr>
        <w:t>c)</w:t>
      </w:r>
      <w:r w:rsidRPr="004658E6">
        <w:rPr>
          <w:lang w:val="es-ES_tradnl"/>
        </w:rPr>
        <w:tab/>
      </w:r>
      <w:r w:rsidR="001E5ABC" w:rsidRPr="004658E6">
        <w:rPr>
          <w:lang w:val="es-ES_tradnl"/>
        </w:rPr>
        <w:t>el principal obstáculo par</w:t>
      </w:r>
      <w:r w:rsidR="00840748" w:rsidRPr="004658E6">
        <w:rPr>
          <w:lang w:val="es-ES_tradnl"/>
        </w:rPr>
        <w:t xml:space="preserve">a la completa </w:t>
      </w:r>
      <w:r w:rsidR="00601896" w:rsidRPr="004658E6">
        <w:rPr>
          <w:lang w:val="es-ES_tradnl"/>
        </w:rPr>
        <w:t>prestación de servicios en</w:t>
      </w:r>
      <w:r w:rsidR="00840748" w:rsidRPr="004658E6">
        <w:rPr>
          <w:lang w:val="es-ES_tradnl"/>
        </w:rPr>
        <w:t xml:space="preserve"> los actuales idiom</w:t>
      </w:r>
      <w:r w:rsidR="001649DE" w:rsidRPr="004658E6">
        <w:rPr>
          <w:lang w:val="es-ES_tradnl"/>
        </w:rPr>
        <w:t>as oficiales de la Convención y</w:t>
      </w:r>
      <w:r w:rsidR="00A901FD" w:rsidRPr="004658E6">
        <w:rPr>
          <w:lang w:val="es-ES_tradnl"/>
        </w:rPr>
        <w:t xml:space="preserve"> </w:t>
      </w:r>
      <w:r w:rsidR="00840748" w:rsidRPr="004658E6">
        <w:rPr>
          <w:lang w:val="es-ES_tradnl"/>
        </w:rPr>
        <w:t xml:space="preserve">la incorporación de nuevos idiomas reside en la falta de financiación </w:t>
      </w:r>
      <w:r w:rsidR="00A901FD" w:rsidRPr="004658E6">
        <w:rPr>
          <w:lang w:val="es-ES_tradnl"/>
        </w:rPr>
        <w:t>asignada</w:t>
      </w:r>
      <w:r w:rsidR="00840748" w:rsidRPr="004658E6">
        <w:rPr>
          <w:lang w:val="es-ES_tradnl"/>
        </w:rPr>
        <w:t xml:space="preserve"> para</w:t>
      </w:r>
      <w:r w:rsidR="009312CA" w:rsidRPr="004658E6">
        <w:rPr>
          <w:lang w:val="es-ES_tradnl"/>
        </w:rPr>
        <w:t xml:space="preserve"> estos fines en el presupuesto </w:t>
      </w:r>
      <w:r w:rsidR="004D39D4" w:rsidRPr="004658E6">
        <w:rPr>
          <w:lang w:val="es-ES_tradnl"/>
        </w:rPr>
        <w:t>establecido por</w:t>
      </w:r>
      <w:r w:rsidR="00840748" w:rsidRPr="004658E6">
        <w:rPr>
          <w:lang w:val="es-ES_tradnl"/>
        </w:rPr>
        <w:t xml:space="preserve"> la Conferencia de las Partes; </w:t>
      </w:r>
    </w:p>
    <w:p w14:paraId="2BFB3BF5" w14:textId="77777777" w:rsidR="004D512B" w:rsidRPr="004658E6" w:rsidRDefault="004D512B" w:rsidP="00C605EF">
      <w:pPr>
        <w:pStyle w:val="NoSpacing"/>
        <w:ind w:left="850"/>
        <w:rPr>
          <w:lang w:val="es-ES_tradnl"/>
        </w:rPr>
      </w:pPr>
    </w:p>
    <w:p w14:paraId="6037ECCF" w14:textId="77777777" w:rsidR="00CD4503" w:rsidRPr="004658E6" w:rsidRDefault="004D512B" w:rsidP="00C605EF">
      <w:pPr>
        <w:pStyle w:val="NoSpacing"/>
        <w:ind w:left="850"/>
        <w:rPr>
          <w:lang w:val="es-ES_tradnl"/>
        </w:rPr>
      </w:pPr>
      <w:r w:rsidRPr="004658E6">
        <w:rPr>
          <w:lang w:val="es-ES_tradnl"/>
        </w:rPr>
        <w:t>d)</w:t>
      </w:r>
      <w:r w:rsidRPr="004658E6">
        <w:rPr>
          <w:lang w:val="es-ES_tradnl"/>
        </w:rPr>
        <w:tab/>
      </w:r>
      <w:r w:rsidR="00840748" w:rsidRPr="004658E6">
        <w:rPr>
          <w:lang w:val="es-ES_tradnl"/>
        </w:rPr>
        <w:t xml:space="preserve">la </w:t>
      </w:r>
      <w:r w:rsidR="00A901FD" w:rsidRPr="004658E6">
        <w:rPr>
          <w:lang w:val="es-ES_tradnl"/>
        </w:rPr>
        <w:t>prestación</w:t>
      </w:r>
      <w:r w:rsidR="00840748" w:rsidRPr="004658E6">
        <w:rPr>
          <w:lang w:val="es-ES_tradnl"/>
        </w:rPr>
        <w:t xml:space="preserve"> de servicios lingüísticos esenciales debería ser financiada a par</w:t>
      </w:r>
      <w:r w:rsidR="00FD7C55" w:rsidRPr="004658E6">
        <w:rPr>
          <w:lang w:val="es-ES_tradnl"/>
        </w:rPr>
        <w:t xml:space="preserve">tir del presupuesto básico; estos servicios </w:t>
      </w:r>
      <w:r w:rsidR="00840748" w:rsidRPr="004658E6">
        <w:rPr>
          <w:lang w:val="es-ES_tradnl"/>
        </w:rPr>
        <w:t>incluye</w:t>
      </w:r>
      <w:r w:rsidR="00FD7C55" w:rsidRPr="004658E6">
        <w:rPr>
          <w:lang w:val="es-ES_tradnl"/>
        </w:rPr>
        <w:t>n</w:t>
      </w:r>
      <w:r w:rsidR="00840748" w:rsidRPr="004658E6">
        <w:rPr>
          <w:lang w:val="es-ES_tradnl"/>
        </w:rPr>
        <w:t xml:space="preserve"> la traduc</w:t>
      </w:r>
      <w:r w:rsidR="00FD7C55" w:rsidRPr="004658E6">
        <w:rPr>
          <w:lang w:val="es-ES_tradnl"/>
        </w:rPr>
        <w:t>ción e interpretación en las reun</w:t>
      </w:r>
      <w:r w:rsidR="00840748" w:rsidRPr="004658E6">
        <w:rPr>
          <w:lang w:val="es-ES_tradnl"/>
        </w:rPr>
        <w:t>iones plenarias de la Conferencia de las Part</w:t>
      </w:r>
      <w:r w:rsidR="00FD7C55" w:rsidRPr="004658E6">
        <w:rPr>
          <w:lang w:val="es-ES_tradnl"/>
        </w:rPr>
        <w:t>es y del Comité P</w:t>
      </w:r>
      <w:r w:rsidR="00840748" w:rsidRPr="004658E6">
        <w:rPr>
          <w:lang w:val="es-ES_tradnl"/>
        </w:rPr>
        <w:t>ermanente</w:t>
      </w:r>
      <w:r w:rsidR="00A901FD" w:rsidRPr="004658E6">
        <w:rPr>
          <w:lang w:val="es-ES_tradnl"/>
        </w:rPr>
        <w:t xml:space="preserve">; </w:t>
      </w:r>
    </w:p>
    <w:p w14:paraId="5C84B3FD" w14:textId="77777777" w:rsidR="004B02FB" w:rsidRPr="004658E6" w:rsidRDefault="004B02FB" w:rsidP="004B02FB">
      <w:pPr>
        <w:pStyle w:val="NoSpacing"/>
        <w:rPr>
          <w:lang w:val="es-ES_tradnl"/>
        </w:rPr>
      </w:pPr>
    </w:p>
    <w:p w14:paraId="69F9D53D" w14:textId="3A22B034" w:rsidR="004D512B" w:rsidRPr="004658E6" w:rsidRDefault="00090CE5" w:rsidP="007D3FC7">
      <w:pPr>
        <w:pStyle w:val="NoSpacing"/>
        <w:rPr>
          <w:lang w:val="es-ES_tradnl"/>
        </w:rPr>
      </w:pPr>
      <w:r>
        <w:rPr>
          <w:lang w:val="es-ES_tradnl"/>
        </w:rPr>
        <w:t>6</w:t>
      </w:r>
      <w:r w:rsidR="004B02FB" w:rsidRPr="004658E6">
        <w:rPr>
          <w:lang w:val="es-ES_tradnl"/>
        </w:rPr>
        <w:t>.</w:t>
      </w:r>
      <w:r w:rsidR="004B02FB" w:rsidRPr="004658E6">
        <w:rPr>
          <w:lang w:val="es-ES_tradnl"/>
        </w:rPr>
        <w:tab/>
      </w:r>
      <w:r w:rsidR="00444032" w:rsidRPr="004658E6">
        <w:rPr>
          <w:lang w:val="es-ES_tradnl"/>
        </w:rPr>
        <w:t>La propuesta</w:t>
      </w:r>
      <w:r w:rsidR="00FD7C55" w:rsidRPr="004658E6">
        <w:rPr>
          <w:lang w:val="es-ES_tradnl"/>
        </w:rPr>
        <w:t xml:space="preserve"> de texto para una resolución presentad</w:t>
      </w:r>
      <w:r w:rsidR="00444032" w:rsidRPr="004658E6">
        <w:rPr>
          <w:lang w:val="es-ES_tradnl"/>
        </w:rPr>
        <w:t>a</w:t>
      </w:r>
      <w:r w:rsidR="00FD7C55" w:rsidRPr="004658E6">
        <w:rPr>
          <w:lang w:val="es-ES_tradnl"/>
        </w:rPr>
        <w:t xml:space="preserve"> en el Anexo 1 se basa en estos principios y toma en cuenta </w:t>
      </w:r>
      <w:r w:rsidR="00444032" w:rsidRPr="004658E6">
        <w:rPr>
          <w:lang w:val="es-ES_tradnl"/>
        </w:rPr>
        <w:t>los antecedentes</w:t>
      </w:r>
      <w:r w:rsidR="00FD7C55" w:rsidRPr="004658E6">
        <w:rPr>
          <w:lang w:val="es-ES_tradnl"/>
        </w:rPr>
        <w:t xml:space="preserve"> contenid</w:t>
      </w:r>
      <w:r w:rsidR="00444032" w:rsidRPr="004658E6">
        <w:rPr>
          <w:lang w:val="es-ES_tradnl"/>
        </w:rPr>
        <w:t>os</w:t>
      </w:r>
      <w:r w:rsidR="00FD7C55" w:rsidRPr="004658E6">
        <w:rPr>
          <w:lang w:val="es-ES_tradnl"/>
        </w:rPr>
        <w:t xml:space="preserve"> en el documento SC53-06, presentado y debatido en la 53ª reunión del Comité Permanente. </w:t>
      </w:r>
      <w:r>
        <w:rPr>
          <w:lang w:val="es-ES_tradnl"/>
        </w:rPr>
        <w:t xml:space="preserve">Se </w:t>
      </w:r>
      <w:r w:rsidR="00FD7C55" w:rsidRPr="004658E6">
        <w:rPr>
          <w:lang w:val="es-ES_tradnl"/>
        </w:rPr>
        <w:t xml:space="preserve">presenta como una </w:t>
      </w:r>
      <w:r>
        <w:rPr>
          <w:lang w:val="es-ES_tradnl"/>
        </w:rPr>
        <w:t xml:space="preserve">adición al proyecto de resolución propuesto sobre </w:t>
      </w:r>
      <w:r>
        <w:rPr>
          <w:bCs/>
          <w:i/>
          <w:lang w:val="es-ES_tradnl"/>
        </w:rPr>
        <w:t>M</w:t>
      </w:r>
      <w:r w:rsidRPr="00090CE5">
        <w:rPr>
          <w:bCs/>
          <w:i/>
          <w:lang w:val="es-ES_tradnl"/>
        </w:rPr>
        <w:t xml:space="preserve">ejora de la visibilidad de la Convención y </w:t>
      </w:r>
      <w:r>
        <w:rPr>
          <w:bCs/>
          <w:i/>
          <w:lang w:val="es-ES_tradnl"/>
        </w:rPr>
        <w:t xml:space="preserve">de </w:t>
      </w:r>
      <w:r w:rsidRPr="00090CE5">
        <w:rPr>
          <w:bCs/>
          <w:i/>
          <w:lang w:val="es-ES_tradnl"/>
        </w:rPr>
        <w:t xml:space="preserve">las sinergias con otros </w:t>
      </w:r>
      <w:r>
        <w:rPr>
          <w:bCs/>
          <w:i/>
          <w:lang w:val="es-ES_tradnl"/>
        </w:rPr>
        <w:t xml:space="preserve">acuerdos multilaterales sobre el medio ambiente </w:t>
      </w:r>
      <w:r w:rsidRPr="00090CE5">
        <w:rPr>
          <w:bCs/>
          <w:i/>
          <w:lang w:val="es-ES_tradnl"/>
        </w:rPr>
        <w:t>e instituciones internacionales</w:t>
      </w:r>
      <w:r>
        <w:rPr>
          <w:bCs/>
          <w:lang w:val="es-ES_tradnl"/>
        </w:rPr>
        <w:t xml:space="preserve"> que figura </w:t>
      </w:r>
      <w:r w:rsidR="004E54CF">
        <w:rPr>
          <w:bCs/>
          <w:lang w:val="es-ES_tradnl"/>
        </w:rPr>
        <w:t xml:space="preserve">como anexo al documento SC54-14 </w:t>
      </w:r>
      <w:r>
        <w:rPr>
          <w:bCs/>
          <w:lang w:val="es-ES_tradnl"/>
        </w:rPr>
        <w:t>(</w:t>
      </w:r>
      <w:bookmarkStart w:id="1" w:name="_GoBack"/>
      <w:bookmarkEnd w:id="1"/>
      <w:r w:rsidR="004E54CF">
        <w:rPr>
          <w:lang w:val="es-ES"/>
        </w:rPr>
        <w:fldChar w:fldCharType="begin"/>
      </w:r>
      <w:r w:rsidR="004E54CF">
        <w:rPr>
          <w:lang w:val="es-ES"/>
        </w:rPr>
        <w:instrText xml:space="preserve"> HYPERLINK "</w:instrText>
      </w:r>
      <w:r w:rsidR="004E54CF" w:rsidRPr="004E54CF">
        <w:rPr>
          <w:lang w:val="es-ES"/>
        </w:rPr>
        <w:instrText>https://www.ramsar.org/sites/default/files/</w:instrText>
      </w:r>
      <w:r w:rsidR="004E54CF" w:rsidRPr="004E54CF">
        <w:rPr>
          <w:lang w:val="es-ES"/>
        </w:rPr>
        <w:br/>
        <w:instrText>documents/library/sc54-14_enhancing_visibility_synergies_s.pdf</w:instrText>
      </w:r>
      <w:r w:rsidR="004E54CF">
        <w:rPr>
          <w:lang w:val="es-ES"/>
        </w:rPr>
        <w:instrText xml:space="preserve">" </w:instrText>
      </w:r>
      <w:r w:rsidR="004E54CF">
        <w:rPr>
          <w:lang w:val="es-ES"/>
        </w:rPr>
        <w:fldChar w:fldCharType="separate"/>
      </w:r>
      <w:r w:rsidR="004E54CF" w:rsidRPr="00F07FCE">
        <w:rPr>
          <w:rStyle w:val="Hyperlink"/>
          <w:lang w:val="es-ES"/>
        </w:rPr>
        <w:t>https://w</w:t>
      </w:r>
      <w:r w:rsidR="004E54CF" w:rsidRPr="00F07FCE">
        <w:rPr>
          <w:rStyle w:val="Hyperlink"/>
          <w:lang w:val="es-ES"/>
        </w:rPr>
        <w:t>w</w:t>
      </w:r>
      <w:r w:rsidR="004E54CF" w:rsidRPr="00F07FCE">
        <w:rPr>
          <w:rStyle w:val="Hyperlink"/>
          <w:lang w:val="es-ES"/>
        </w:rPr>
        <w:t>w.ramsar.org/sites/default/files/</w:t>
      </w:r>
      <w:r w:rsidR="004E54CF" w:rsidRPr="00F07FCE">
        <w:rPr>
          <w:rStyle w:val="Hyperlink"/>
          <w:lang w:val="es-ES"/>
        </w:rPr>
        <w:br/>
        <w:t>documents/library/sc54-14_enhancing_visibility_synergies_s.pdf</w:t>
      </w:r>
      <w:r w:rsidR="004E54CF">
        <w:rPr>
          <w:lang w:val="es-ES"/>
        </w:rPr>
        <w:fldChar w:fldCharType="end"/>
      </w:r>
      <w:r w:rsidRPr="004E54CF">
        <w:rPr>
          <w:lang w:val="es-ES"/>
        </w:rPr>
        <w:t>)</w:t>
      </w:r>
      <w:r>
        <w:rPr>
          <w:bCs/>
          <w:lang w:val="es-ES_tradnl"/>
        </w:rPr>
        <w:t xml:space="preserve">, </w:t>
      </w:r>
      <w:r w:rsidR="00FD7C55" w:rsidRPr="004658E6">
        <w:rPr>
          <w:lang w:val="es-ES_tradnl"/>
        </w:rPr>
        <w:t>pero se podría adaptar p</w:t>
      </w:r>
      <w:r w:rsidR="00444032" w:rsidRPr="004658E6">
        <w:rPr>
          <w:lang w:val="es-ES_tradnl"/>
        </w:rPr>
        <w:t xml:space="preserve">ara ser presentada </w:t>
      </w:r>
      <w:r w:rsidR="00FD7C55" w:rsidRPr="004658E6">
        <w:rPr>
          <w:lang w:val="es-ES_tradnl"/>
        </w:rPr>
        <w:t>como una resoluci</w:t>
      </w:r>
      <w:r w:rsidR="003C720A" w:rsidRPr="004658E6">
        <w:rPr>
          <w:lang w:val="es-ES_tradnl"/>
        </w:rPr>
        <w:t>ón independiente</w:t>
      </w:r>
      <w:r w:rsidR="00444032" w:rsidRPr="004658E6">
        <w:rPr>
          <w:lang w:val="es-ES_tradnl"/>
        </w:rPr>
        <w:t xml:space="preserve"> en caso necesario</w:t>
      </w:r>
      <w:r w:rsidR="003C720A" w:rsidRPr="004658E6">
        <w:rPr>
          <w:lang w:val="es-ES_tradnl"/>
        </w:rPr>
        <w:t xml:space="preserve">. </w:t>
      </w:r>
      <w:r w:rsidR="00573AFA" w:rsidRPr="004658E6">
        <w:rPr>
          <w:lang w:val="es-ES_tradnl"/>
        </w:rPr>
        <w:t>Es preciso destacar que el a</w:t>
      </w:r>
      <w:r w:rsidR="003C720A" w:rsidRPr="004658E6">
        <w:rPr>
          <w:lang w:val="es-ES_tradnl"/>
        </w:rPr>
        <w:t xml:space="preserve">nexo al </w:t>
      </w:r>
      <w:r>
        <w:rPr>
          <w:lang w:val="es-ES_tradnl"/>
        </w:rPr>
        <w:t>proyecto</w:t>
      </w:r>
      <w:r w:rsidR="003C720A" w:rsidRPr="004658E6">
        <w:rPr>
          <w:lang w:val="es-ES_tradnl"/>
        </w:rPr>
        <w:t xml:space="preserve"> de resolución implica aumento</w:t>
      </w:r>
      <w:r w:rsidR="00474AAD" w:rsidRPr="004658E6">
        <w:rPr>
          <w:lang w:val="es-ES_tradnl"/>
        </w:rPr>
        <w:t>s</w:t>
      </w:r>
      <w:r w:rsidR="003C720A" w:rsidRPr="004658E6">
        <w:rPr>
          <w:lang w:val="es-ES_tradnl"/>
        </w:rPr>
        <w:t xml:space="preserve"> del presupuesto básico </w:t>
      </w:r>
      <w:r w:rsidR="00474AAD" w:rsidRPr="004658E6">
        <w:rPr>
          <w:lang w:val="es-ES_tradnl"/>
        </w:rPr>
        <w:t xml:space="preserve">que no </w:t>
      </w:r>
      <w:r w:rsidR="00573AFA" w:rsidRPr="004658E6">
        <w:rPr>
          <w:lang w:val="es-ES_tradnl"/>
        </w:rPr>
        <w:t>están</w:t>
      </w:r>
      <w:r w:rsidR="00474AAD" w:rsidRPr="004658E6">
        <w:rPr>
          <w:lang w:val="es-ES_tradnl"/>
        </w:rPr>
        <w:t xml:space="preserve"> reflejados en los documentos relativos al presupuesto </w:t>
      </w:r>
      <w:r w:rsidR="00771595" w:rsidRPr="004658E6">
        <w:rPr>
          <w:lang w:val="es-ES_tradnl"/>
        </w:rPr>
        <w:t>aportados para</w:t>
      </w:r>
      <w:r w:rsidR="00573AFA" w:rsidRPr="004658E6">
        <w:rPr>
          <w:lang w:val="es-ES_tradnl"/>
        </w:rPr>
        <w:t xml:space="preserve"> la presente reunión.</w:t>
      </w:r>
    </w:p>
    <w:p w14:paraId="30766751" w14:textId="77777777" w:rsidR="00880240" w:rsidRPr="004658E6" w:rsidRDefault="00880240" w:rsidP="00014168">
      <w:pPr>
        <w:rPr>
          <w:rFonts w:cs="Arial"/>
          <w:lang w:val="es-ES_tradnl"/>
        </w:rPr>
      </w:pPr>
    </w:p>
    <w:p w14:paraId="49666651" w14:textId="77777777" w:rsidR="00E16E57" w:rsidRPr="004658E6" w:rsidRDefault="00E16E57">
      <w:pPr>
        <w:rPr>
          <w:rFonts w:cs="Arial"/>
          <w:lang w:val="es-ES_tradnl"/>
        </w:rPr>
      </w:pPr>
      <w:r w:rsidRPr="004658E6">
        <w:rPr>
          <w:rFonts w:cs="Arial"/>
          <w:lang w:val="es-ES_tradnl"/>
        </w:rPr>
        <w:br w:type="page"/>
      </w:r>
    </w:p>
    <w:p w14:paraId="78700DBC" w14:textId="77777777" w:rsidR="00880240" w:rsidRPr="004658E6" w:rsidRDefault="00880240" w:rsidP="00E16E57">
      <w:pPr>
        <w:ind w:left="0" w:firstLine="0"/>
        <w:rPr>
          <w:rFonts w:cs="Arial"/>
          <w:lang w:val="es-ES_tradnl"/>
        </w:rPr>
      </w:pPr>
    </w:p>
    <w:p w14:paraId="7DCBDD1B" w14:textId="77777777" w:rsidR="00E16E57" w:rsidRPr="004658E6" w:rsidRDefault="00544101" w:rsidP="00C605EF">
      <w:pPr>
        <w:tabs>
          <w:tab w:val="left" w:pos="2333"/>
        </w:tabs>
        <w:rPr>
          <w:rFonts w:cs="Arial"/>
          <w:b/>
          <w:bCs/>
          <w:sz w:val="24"/>
          <w:szCs w:val="24"/>
          <w:lang w:val="es-ES_tradnl"/>
        </w:rPr>
      </w:pPr>
      <w:r w:rsidRPr="004658E6">
        <w:rPr>
          <w:rFonts w:cs="Arial"/>
          <w:b/>
          <w:bCs/>
          <w:sz w:val="24"/>
          <w:szCs w:val="24"/>
          <w:lang w:val="es-ES_tradnl"/>
        </w:rPr>
        <w:t>An</w:t>
      </w:r>
      <w:r w:rsidR="00E16E57" w:rsidRPr="004658E6">
        <w:rPr>
          <w:rFonts w:cs="Arial"/>
          <w:b/>
          <w:bCs/>
          <w:sz w:val="24"/>
          <w:szCs w:val="24"/>
          <w:lang w:val="es-ES_tradnl"/>
        </w:rPr>
        <w:t>ex</w:t>
      </w:r>
      <w:r w:rsidRPr="004658E6">
        <w:rPr>
          <w:rFonts w:cs="Arial"/>
          <w:b/>
          <w:bCs/>
          <w:sz w:val="24"/>
          <w:szCs w:val="24"/>
          <w:lang w:val="es-ES_tradnl"/>
        </w:rPr>
        <w:t>o</w:t>
      </w:r>
      <w:r w:rsidR="00E16E57" w:rsidRPr="004658E6">
        <w:rPr>
          <w:rFonts w:cs="Arial"/>
          <w:b/>
          <w:bCs/>
          <w:sz w:val="24"/>
          <w:szCs w:val="24"/>
          <w:lang w:val="es-ES_tradnl"/>
        </w:rPr>
        <w:t xml:space="preserve"> 1</w:t>
      </w:r>
      <w:r w:rsidR="00C605EF" w:rsidRPr="004658E6">
        <w:rPr>
          <w:rFonts w:cs="Arial"/>
          <w:b/>
          <w:bCs/>
          <w:sz w:val="24"/>
          <w:szCs w:val="24"/>
          <w:lang w:val="es-ES_tradnl"/>
        </w:rPr>
        <w:tab/>
      </w:r>
    </w:p>
    <w:p w14:paraId="10EE3FBC" w14:textId="77777777" w:rsidR="00E16E57" w:rsidRPr="004658E6" w:rsidRDefault="00E16E57" w:rsidP="00440AFD">
      <w:pPr>
        <w:jc w:val="right"/>
        <w:rPr>
          <w:rFonts w:cs="Arial"/>
          <w:b/>
          <w:bCs/>
          <w:sz w:val="24"/>
          <w:szCs w:val="24"/>
          <w:lang w:val="es-ES_tradnl"/>
        </w:rPr>
      </w:pPr>
    </w:p>
    <w:p w14:paraId="3BDAEA27" w14:textId="3913449E" w:rsidR="00880240" w:rsidRPr="00090CE5" w:rsidRDefault="00090CE5" w:rsidP="00090CE5">
      <w:pPr>
        <w:jc w:val="center"/>
        <w:rPr>
          <w:rFonts w:cs="Arial"/>
          <w:b/>
          <w:bCs/>
          <w:sz w:val="24"/>
          <w:szCs w:val="24"/>
          <w:lang w:val="es-ES_tradnl"/>
        </w:rPr>
      </w:pPr>
      <w:r>
        <w:rPr>
          <w:b/>
          <w:sz w:val="24"/>
          <w:szCs w:val="24"/>
          <w:lang w:val="es-ES_tradnl"/>
        </w:rPr>
        <w:t>Propuesta de a</w:t>
      </w:r>
      <w:r w:rsidRPr="00090CE5">
        <w:rPr>
          <w:b/>
          <w:sz w:val="24"/>
          <w:szCs w:val="24"/>
          <w:lang w:val="es-ES_tradnl"/>
        </w:rPr>
        <w:t>dició</w:t>
      </w:r>
      <w:r>
        <w:rPr>
          <w:b/>
          <w:sz w:val="24"/>
          <w:szCs w:val="24"/>
          <w:lang w:val="es-ES_tradnl"/>
        </w:rPr>
        <w:t>n al Proyecto de R</w:t>
      </w:r>
      <w:r w:rsidRPr="00090CE5">
        <w:rPr>
          <w:b/>
          <w:sz w:val="24"/>
          <w:szCs w:val="24"/>
          <w:lang w:val="es-ES_tradnl"/>
        </w:rPr>
        <w:t xml:space="preserve">esolución </w:t>
      </w:r>
      <w:r>
        <w:rPr>
          <w:b/>
          <w:sz w:val="24"/>
          <w:szCs w:val="24"/>
          <w:lang w:val="es-ES_tradnl"/>
        </w:rPr>
        <w:t>XIII.xx</w:t>
      </w:r>
      <w:r w:rsidRPr="00090CE5">
        <w:rPr>
          <w:b/>
          <w:sz w:val="24"/>
          <w:szCs w:val="24"/>
          <w:lang w:val="es-ES_tradnl"/>
        </w:rPr>
        <w:t xml:space="preserve"> sobre </w:t>
      </w:r>
      <w:r w:rsidRPr="00090CE5">
        <w:rPr>
          <w:b/>
          <w:bCs/>
          <w:i/>
          <w:sz w:val="24"/>
          <w:szCs w:val="24"/>
          <w:lang w:val="es-ES_tradnl"/>
        </w:rPr>
        <w:t>Mejora de la visibilidad de la Convención y de las sinergias con otros acuerdos multilaterales sobre el medio ambiente e instituciones internacionales</w:t>
      </w:r>
      <w:r>
        <w:rPr>
          <w:b/>
          <w:bCs/>
          <w:i/>
          <w:sz w:val="24"/>
          <w:szCs w:val="24"/>
          <w:lang w:val="es-ES_tradnl"/>
        </w:rPr>
        <w:t xml:space="preserve"> </w:t>
      </w:r>
      <w:r w:rsidRPr="00090CE5">
        <w:rPr>
          <w:b/>
          <w:bCs/>
          <w:sz w:val="24"/>
          <w:szCs w:val="24"/>
          <w:lang w:val="es-ES_tradnl"/>
        </w:rPr>
        <w:t>(Documento SC54-14)</w:t>
      </w:r>
    </w:p>
    <w:p w14:paraId="5855ACF6" w14:textId="77777777" w:rsidR="00880240" w:rsidRPr="004658E6" w:rsidRDefault="00880240" w:rsidP="00604E4F">
      <w:pPr>
        <w:jc w:val="center"/>
        <w:rPr>
          <w:rFonts w:cs="Arial"/>
          <w:b/>
          <w:bCs/>
          <w:lang w:val="es-ES_tradnl"/>
        </w:rPr>
      </w:pPr>
    </w:p>
    <w:p w14:paraId="69D94E8E" w14:textId="77777777" w:rsidR="00E77C02" w:rsidRPr="004658E6" w:rsidRDefault="00880240" w:rsidP="00E77C02">
      <w:pPr>
        <w:rPr>
          <w:rFonts w:cs="Arial"/>
          <w:b/>
          <w:lang w:val="es-ES_tradnl"/>
        </w:rPr>
      </w:pPr>
      <w:r w:rsidRPr="004658E6">
        <w:rPr>
          <w:rFonts w:cs="Arial"/>
          <w:lang w:val="es-ES_tradnl"/>
        </w:rPr>
        <w:t xml:space="preserve"> </w:t>
      </w:r>
    </w:p>
    <w:p w14:paraId="50A77AB9" w14:textId="77777777" w:rsidR="00544101" w:rsidRPr="004658E6" w:rsidRDefault="00544101" w:rsidP="00E77C02">
      <w:pPr>
        <w:rPr>
          <w:rFonts w:cs="Arial"/>
          <w:i/>
          <w:lang w:val="es-ES_tradnl"/>
        </w:rPr>
      </w:pPr>
      <w:r w:rsidRPr="004658E6">
        <w:rPr>
          <w:rFonts w:cs="Arial"/>
          <w:i/>
          <w:lang w:val="es-ES_tradnl"/>
        </w:rPr>
        <w:t>Presentado por el Comité Permanente</w:t>
      </w:r>
    </w:p>
    <w:p w14:paraId="441BDC94" w14:textId="77777777" w:rsidR="00880240" w:rsidRPr="004658E6" w:rsidRDefault="00880240" w:rsidP="00880240">
      <w:pPr>
        <w:rPr>
          <w:rFonts w:cs="Arial"/>
          <w:lang w:val="es-ES_tradnl"/>
        </w:rPr>
      </w:pPr>
    </w:p>
    <w:p w14:paraId="7BE9FDA4" w14:textId="77777777" w:rsidR="007E3B42" w:rsidRPr="004658E6" w:rsidRDefault="007E3B42" w:rsidP="007E3B42">
      <w:pPr>
        <w:rPr>
          <w:rFonts w:cs="Arial"/>
          <w:lang w:val="es-ES_tradnl"/>
        </w:rPr>
      </w:pPr>
    </w:p>
    <w:p w14:paraId="5AB481A6" w14:textId="77777777" w:rsidR="00544101" w:rsidRPr="004658E6" w:rsidRDefault="001A6325" w:rsidP="007E3B42">
      <w:pPr>
        <w:rPr>
          <w:rFonts w:cs="Arial"/>
          <w:i/>
          <w:lang w:val="es-ES_tradnl"/>
        </w:rPr>
      </w:pPr>
      <w:r w:rsidRPr="004658E6">
        <w:rPr>
          <w:rFonts w:cs="Arial"/>
          <w:i/>
          <w:lang w:val="es-ES_tradnl"/>
        </w:rPr>
        <w:t>Repercusi</w:t>
      </w:r>
      <w:r w:rsidR="00544101" w:rsidRPr="004658E6">
        <w:rPr>
          <w:rFonts w:cs="Arial"/>
          <w:i/>
          <w:lang w:val="es-ES_tradnl"/>
        </w:rPr>
        <w:t>ones financieras de la aplicación</w:t>
      </w:r>
    </w:p>
    <w:p w14:paraId="59DEADEC" w14:textId="77777777" w:rsidR="007E3B42" w:rsidRPr="004658E6" w:rsidRDefault="007E3B42" w:rsidP="007E3B42">
      <w:pPr>
        <w:rPr>
          <w:rFonts w:cs="Arial"/>
          <w:lang w:val="es-ES_tradnl"/>
        </w:rPr>
      </w:pPr>
    </w:p>
    <w:tbl>
      <w:tblPr>
        <w:tblStyle w:val="TableGrid"/>
        <w:tblW w:w="0" w:type="auto"/>
        <w:tblLook w:val="04A0" w:firstRow="1" w:lastRow="0" w:firstColumn="1" w:lastColumn="0" w:noHBand="0" w:noVBand="1"/>
      </w:tblPr>
      <w:tblGrid>
        <w:gridCol w:w="2628"/>
        <w:gridCol w:w="4500"/>
        <w:gridCol w:w="2114"/>
      </w:tblGrid>
      <w:tr w:rsidR="007E3B42" w:rsidRPr="004658E6" w14:paraId="210281D2" w14:textId="77777777">
        <w:tc>
          <w:tcPr>
            <w:tcW w:w="2628" w:type="dxa"/>
          </w:tcPr>
          <w:p w14:paraId="4EC310CC" w14:textId="77777777" w:rsidR="00544101" w:rsidRPr="004658E6" w:rsidRDefault="00544101" w:rsidP="00D92A29">
            <w:pPr>
              <w:rPr>
                <w:rFonts w:cs="Arial"/>
                <w:lang w:val="es-ES_tradnl"/>
              </w:rPr>
            </w:pPr>
            <w:r w:rsidRPr="004658E6">
              <w:rPr>
                <w:rFonts w:cs="Arial"/>
                <w:lang w:val="es-ES_tradnl"/>
              </w:rPr>
              <w:t>Párrafo (número y parte</w:t>
            </w:r>
            <w:r w:rsidR="009F6251" w:rsidRPr="004658E6">
              <w:rPr>
                <w:rFonts w:cs="Arial"/>
                <w:lang w:val="es-ES_tradnl"/>
              </w:rPr>
              <w:t xml:space="preserve"> principal</w:t>
            </w:r>
            <w:r w:rsidRPr="004658E6">
              <w:rPr>
                <w:rFonts w:cs="Arial"/>
                <w:lang w:val="es-ES_tradnl"/>
              </w:rPr>
              <w:t xml:space="preserve"> del texto)</w:t>
            </w:r>
          </w:p>
          <w:p w14:paraId="2C6848B0" w14:textId="77777777" w:rsidR="007E3B42" w:rsidRPr="004658E6" w:rsidRDefault="007E3B42" w:rsidP="00D92A29">
            <w:pPr>
              <w:rPr>
                <w:rFonts w:cs="Arial"/>
                <w:lang w:val="es-ES_tradnl"/>
              </w:rPr>
            </w:pPr>
          </w:p>
        </w:tc>
        <w:tc>
          <w:tcPr>
            <w:tcW w:w="4500" w:type="dxa"/>
          </w:tcPr>
          <w:p w14:paraId="37B954F7" w14:textId="77777777" w:rsidR="007E3B42" w:rsidRPr="004658E6" w:rsidRDefault="007E3B42" w:rsidP="00544101">
            <w:pPr>
              <w:rPr>
                <w:rFonts w:cs="Arial"/>
                <w:lang w:val="es-ES_tradnl"/>
              </w:rPr>
            </w:pPr>
            <w:r w:rsidRPr="004658E6">
              <w:rPr>
                <w:rFonts w:cs="Arial"/>
                <w:lang w:val="es-ES_tradnl"/>
              </w:rPr>
              <w:t>Ac</w:t>
            </w:r>
            <w:r w:rsidR="00544101" w:rsidRPr="004658E6">
              <w:rPr>
                <w:rFonts w:cs="Arial"/>
                <w:lang w:val="es-ES_tradnl"/>
              </w:rPr>
              <w:t>ció</w:t>
            </w:r>
            <w:r w:rsidRPr="004658E6">
              <w:rPr>
                <w:rFonts w:cs="Arial"/>
                <w:lang w:val="es-ES_tradnl"/>
              </w:rPr>
              <w:t xml:space="preserve">n </w:t>
            </w:r>
          </w:p>
        </w:tc>
        <w:tc>
          <w:tcPr>
            <w:tcW w:w="2114" w:type="dxa"/>
          </w:tcPr>
          <w:p w14:paraId="5BFD5714" w14:textId="63886F0C" w:rsidR="007E3B42" w:rsidRPr="004658E6" w:rsidRDefault="00573AFA" w:rsidP="00D92A29">
            <w:pPr>
              <w:rPr>
                <w:rFonts w:cs="Arial"/>
                <w:lang w:val="es-ES_tradnl"/>
              </w:rPr>
            </w:pPr>
            <w:r w:rsidRPr="004658E6">
              <w:rPr>
                <w:rFonts w:cs="Arial"/>
                <w:lang w:val="es-ES_tradnl"/>
              </w:rPr>
              <w:t>Costo</w:t>
            </w:r>
            <w:r w:rsidR="00544101" w:rsidRPr="004658E6">
              <w:rPr>
                <w:rFonts w:cs="Arial"/>
                <w:lang w:val="es-ES_tradnl"/>
              </w:rPr>
              <w:t xml:space="preserve"> </w:t>
            </w:r>
            <w:r w:rsidR="007E3B42" w:rsidRPr="004658E6">
              <w:rPr>
                <w:rFonts w:cs="Arial"/>
                <w:lang w:val="es-ES_tradnl"/>
              </w:rPr>
              <w:t>(CHF)</w:t>
            </w:r>
          </w:p>
        </w:tc>
      </w:tr>
      <w:tr w:rsidR="007E3B42" w:rsidRPr="004658E6" w14:paraId="65E5EA44" w14:textId="77777777">
        <w:tc>
          <w:tcPr>
            <w:tcW w:w="2628" w:type="dxa"/>
          </w:tcPr>
          <w:p w14:paraId="783B09D0" w14:textId="77777777" w:rsidR="007E3B42" w:rsidRPr="004658E6" w:rsidRDefault="007E3B42" w:rsidP="00D92A29">
            <w:pPr>
              <w:rPr>
                <w:rFonts w:cs="Arial"/>
                <w:lang w:val="es-ES_tradnl"/>
              </w:rPr>
            </w:pPr>
          </w:p>
        </w:tc>
        <w:tc>
          <w:tcPr>
            <w:tcW w:w="4500" w:type="dxa"/>
          </w:tcPr>
          <w:p w14:paraId="0BF45711" w14:textId="77777777" w:rsidR="007E3B42" w:rsidRPr="004658E6" w:rsidRDefault="007E3B42" w:rsidP="00D92A29">
            <w:pPr>
              <w:rPr>
                <w:rFonts w:cs="Arial"/>
                <w:lang w:val="es-ES_tradnl"/>
              </w:rPr>
            </w:pPr>
          </w:p>
        </w:tc>
        <w:tc>
          <w:tcPr>
            <w:tcW w:w="2114" w:type="dxa"/>
          </w:tcPr>
          <w:p w14:paraId="37BCED3C" w14:textId="77777777" w:rsidR="007E3B42" w:rsidRPr="004658E6" w:rsidRDefault="007E3B42" w:rsidP="00D92A29">
            <w:pPr>
              <w:rPr>
                <w:rFonts w:cs="Arial"/>
                <w:lang w:val="es-ES_tradnl"/>
              </w:rPr>
            </w:pPr>
          </w:p>
        </w:tc>
      </w:tr>
      <w:tr w:rsidR="007E3B42" w:rsidRPr="004658E6" w14:paraId="4F57D668" w14:textId="77777777">
        <w:tc>
          <w:tcPr>
            <w:tcW w:w="2628" w:type="dxa"/>
          </w:tcPr>
          <w:p w14:paraId="405919E1" w14:textId="77777777" w:rsidR="007E3B42" w:rsidRPr="004658E6" w:rsidRDefault="007E3B42" w:rsidP="00D92A29">
            <w:pPr>
              <w:rPr>
                <w:rFonts w:cs="Arial"/>
                <w:lang w:val="es-ES_tradnl"/>
              </w:rPr>
            </w:pPr>
          </w:p>
        </w:tc>
        <w:tc>
          <w:tcPr>
            <w:tcW w:w="4500" w:type="dxa"/>
          </w:tcPr>
          <w:p w14:paraId="3542AB26" w14:textId="77777777" w:rsidR="007E3B42" w:rsidRPr="004658E6" w:rsidRDefault="007E3B42" w:rsidP="00D92A29">
            <w:pPr>
              <w:rPr>
                <w:rFonts w:cs="Arial"/>
                <w:lang w:val="es-ES_tradnl"/>
              </w:rPr>
            </w:pPr>
          </w:p>
        </w:tc>
        <w:tc>
          <w:tcPr>
            <w:tcW w:w="2114" w:type="dxa"/>
          </w:tcPr>
          <w:p w14:paraId="59ACA58C" w14:textId="77777777" w:rsidR="007E3B42" w:rsidRPr="004658E6" w:rsidRDefault="007E3B42" w:rsidP="00D92A29">
            <w:pPr>
              <w:rPr>
                <w:rFonts w:cs="Arial"/>
                <w:lang w:val="es-ES_tradnl"/>
              </w:rPr>
            </w:pPr>
          </w:p>
        </w:tc>
      </w:tr>
      <w:tr w:rsidR="007E3B42" w:rsidRPr="004658E6" w14:paraId="55835632" w14:textId="77777777">
        <w:tc>
          <w:tcPr>
            <w:tcW w:w="2628" w:type="dxa"/>
          </w:tcPr>
          <w:p w14:paraId="77C938DB" w14:textId="77777777" w:rsidR="007E3B42" w:rsidRPr="004658E6" w:rsidRDefault="007E3B42" w:rsidP="00D92A29">
            <w:pPr>
              <w:rPr>
                <w:rFonts w:cs="Arial"/>
                <w:lang w:val="es-ES_tradnl"/>
              </w:rPr>
            </w:pPr>
          </w:p>
        </w:tc>
        <w:tc>
          <w:tcPr>
            <w:tcW w:w="4500" w:type="dxa"/>
          </w:tcPr>
          <w:p w14:paraId="7D972B08" w14:textId="77777777" w:rsidR="007E3B42" w:rsidRPr="004658E6" w:rsidRDefault="007E3B42" w:rsidP="00D92A29">
            <w:pPr>
              <w:rPr>
                <w:rFonts w:cs="Arial"/>
                <w:lang w:val="es-ES_tradnl"/>
              </w:rPr>
            </w:pPr>
          </w:p>
        </w:tc>
        <w:tc>
          <w:tcPr>
            <w:tcW w:w="2114" w:type="dxa"/>
          </w:tcPr>
          <w:p w14:paraId="2B5ACD51" w14:textId="77777777" w:rsidR="007E3B42" w:rsidRPr="004658E6" w:rsidRDefault="007E3B42" w:rsidP="00D92A29">
            <w:pPr>
              <w:rPr>
                <w:rFonts w:cs="Arial"/>
                <w:lang w:val="es-ES_tradnl"/>
              </w:rPr>
            </w:pPr>
          </w:p>
        </w:tc>
      </w:tr>
      <w:tr w:rsidR="007E3B42" w:rsidRPr="004658E6" w14:paraId="0AD52649" w14:textId="77777777">
        <w:tc>
          <w:tcPr>
            <w:tcW w:w="2628" w:type="dxa"/>
          </w:tcPr>
          <w:p w14:paraId="2A8E97BA" w14:textId="77777777" w:rsidR="007E3B42" w:rsidRPr="004658E6" w:rsidRDefault="007E3B42" w:rsidP="00D92A29">
            <w:pPr>
              <w:rPr>
                <w:rFonts w:cs="Arial"/>
                <w:lang w:val="es-ES_tradnl"/>
              </w:rPr>
            </w:pPr>
          </w:p>
        </w:tc>
        <w:tc>
          <w:tcPr>
            <w:tcW w:w="4500" w:type="dxa"/>
          </w:tcPr>
          <w:p w14:paraId="3B5F9310" w14:textId="77777777" w:rsidR="007E3B42" w:rsidRPr="004658E6" w:rsidRDefault="007E3B42" w:rsidP="00D92A29">
            <w:pPr>
              <w:rPr>
                <w:rFonts w:cs="Arial"/>
                <w:lang w:val="es-ES_tradnl"/>
              </w:rPr>
            </w:pPr>
          </w:p>
        </w:tc>
        <w:tc>
          <w:tcPr>
            <w:tcW w:w="2114" w:type="dxa"/>
          </w:tcPr>
          <w:p w14:paraId="5C999425" w14:textId="77777777" w:rsidR="007E3B42" w:rsidRPr="004658E6" w:rsidRDefault="007E3B42" w:rsidP="00D92A29">
            <w:pPr>
              <w:rPr>
                <w:rFonts w:cs="Arial"/>
                <w:lang w:val="es-ES_tradnl"/>
              </w:rPr>
            </w:pPr>
          </w:p>
        </w:tc>
      </w:tr>
    </w:tbl>
    <w:p w14:paraId="2E2A8601" w14:textId="77777777" w:rsidR="007E3B42" w:rsidRPr="004658E6" w:rsidRDefault="007E3B42" w:rsidP="007E3B42">
      <w:pPr>
        <w:rPr>
          <w:rFonts w:cs="Arial"/>
          <w:lang w:val="es-ES_tradnl"/>
        </w:rPr>
      </w:pPr>
    </w:p>
    <w:p w14:paraId="6BEE1DFB" w14:textId="77777777" w:rsidR="00573AFA" w:rsidRPr="004658E6" w:rsidRDefault="00573AFA" w:rsidP="00880240">
      <w:pPr>
        <w:rPr>
          <w:rFonts w:cs="Arial"/>
          <w:b/>
          <w:lang w:val="es-ES_tradnl"/>
        </w:rPr>
      </w:pPr>
    </w:p>
    <w:p w14:paraId="7702C1E5" w14:textId="77777777" w:rsidR="003443A3" w:rsidRPr="004658E6" w:rsidRDefault="003443A3" w:rsidP="00880240">
      <w:pPr>
        <w:rPr>
          <w:rFonts w:cs="Arial"/>
          <w:b/>
          <w:lang w:val="es-ES_tradnl"/>
        </w:rPr>
      </w:pPr>
      <w:r w:rsidRPr="004658E6">
        <w:rPr>
          <w:rFonts w:cs="Arial"/>
          <w:b/>
          <w:lang w:val="es-ES_tradnl"/>
        </w:rPr>
        <w:t>A:</w:t>
      </w:r>
    </w:p>
    <w:p w14:paraId="3FD553B8" w14:textId="22B66A86" w:rsidR="007D368A" w:rsidRPr="004658E6" w:rsidRDefault="00544101" w:rsidP="00771595">
      <w:pPr>
        <w:ind w:left="0" w:firstLine="0"/>
        <w:rPr>
          <w:rFonts w:cs="Arial"/>
          <w:lang w:val="es-ES_tradnl"/>
        </w:rPr>
      </w:pPr>
      <w:r w:rsidRPr="004658E6">
        <w:rPr>
          <w:rFonts w:cs="Arial"/>
          <w:b/>
          <w:lang w:val="es-ES_tradnl"/>
        </w:rPr>
        <w:t>Se propone que el texto siguiente sea incluido en el preámbulo de</w:t>
      </w:r>
      <w:r w:rsidR="00090CE5">
        <w:rPr>
          <w:rFonts w:cs="Arial"/>
          <w:b/>
          <w:lang w:val="es-ES_tradnl"/>
        </w:rPr>
        <w:t>l proyecto de r</w:t>
      </w:r>
      <w:r w:rsidRPr="004658E6">
        <w:rPr>
          <w:rFonts w:cs="Arial"/>
          <w:b/>
          <w:lang w:val="es-ES_tradnl"/>
        </w:rPr>
        <w:t>esolución</w:t>
      </w:r>
      <w:r w:rsidR="00E56941" w:rsidRPr="004658E6">
        <w:rPr>
          <w:rFonts w:cs="Arial"/>
          <w:b/>
          <w:lang w:val="es-ES_tradnl"/>
        </w:rPr>
        <w:t>.</w:t>
      </w:r>
      <w:r w:rsidR="00511B95" w:rsidRPr="004658E6">
        <w:rPr>
          <w:rFonts w:cs="Arial"/>
          <w:b/>
          <w:lang w:val="es-ES_tradnl"/>
        </w:rPr>
        <w:t xml:space="preserve"> </w:t>
      </w:r>
    </w:p>
    <w:p w14:paraId="75F9987A" w14:textId="77777777" w:rsidR="007D368A" w:rsidRPr="004658E6" w:rsidRDefault="007D368A" w:rsidP="00880240">
      <w:pPr>
        <w:rPr>
          <w:rFonts w:cs="Arial"/>
          <w:lang w:val="es-ES_tradnl"/>
        </w:rPr>
      </w:pPr>
      <w:r w:rsidRPr="004658E6">
        <w:rPr>
          <w:rFonts w:cs="Arial"/>
          <w:lang w:val="es-ES_tradnl"/>
        </w:rPr>
        <w:t>-</w:t>
      </w:r>
      <w:r w:rsidR="00480B6A" w:rsidRPr="004658E6">
        <w:rPr>
          <w:rFonts w:cs="Arial"/>
          <w:lang w:val="es-ES_tradnl"/>
        </w:rPr>
        <w:t>----------</w:t>
      </w:r>
    </w:p>
    <w:p w14:paraId="035B69F9" w14:textId="77777777" w:rsidR="007D368A" w:rsidRPr="004658E6" w:rsidRDefault="007D368A" w:rsidP="004E1A8C">
      <w:pPr>
        <w:rPr>
          <w:rFonts w:cs="Arial"/>
          <w:lang w:val="es-ES_tradnl"/>
        </w:rPr>
      </w:pPr>
      <w:r w:rsidRPr="004658E6">
        <w:rPr>
          <w:rFonts w:cs="Arial"/>
          <w:lang w:val="es-ES_tradnl"/>
        </w:rPr>
        <w:t xml:space="preserve"> </w:t>
      </w:r>
    </w:p>
    <w:p w14:paraId="64FD2D6D" w14:textId="39C70631" w:rsidR="007D368A" w:rsidRPr="004658E6" w:rsidRDefault="007D368A" w:rsidP="004E1A8C">
      <w:pPr>
        <w:rPr>
          <w:rFonts w:cs="Arial"/>
          <w:lang w:val="es-ES_tradnl"/>
        </w:rPr>
      </w:pPr>
      <w:r w:rsidRPr="004658E6">
        <w:rPr>
          <w:rFonts w:cs="Arial"/>
          <w:lang w:val="es-ES_tradnl"/>
        </w:rPr>
        <w:t>1.</w:t>
      </w:r>
      <w:r w:rsidR="00F70414" w:rsidRPr="004658E6">
        <w:rPr>
          <w:rFonts w:cs="Arial"/>
          <w:lang w:val="es-ES_tradnl"/>
        </w:rPr>
        <w:tab/>
      </w:r>
      <w:r w:rsidR="00E56941" w:rsidRPr="004658E6">
        <w:rPr>
          <w:rFonts w:cs="Arial"/>
          <w:lang w:val="es-ES_tradnl"/>
        </w:rPr>
        <w:t>REC</w:t>
      </w:r>
      <w:r w:rsidR="002C58CD" w:rsidRPr="004658E6">
        <w:rPr>
          <w:rFonts w:cs="Arial"/>
          <w:lang w:val="es-ES_tradnl"/>
        </w:rPr>
        <w:t>ORDANDO que, en la Resolución X</w:t>
      </w:r>
      <w:r w:rsidR="00E56941" w:rsidRPr="004658E6">
        <w:rPr>
          <w:rFonts w:cs="Arial"/>
          <w:lang w:val="es-ES_tradnl"/>
        </w:rPr>
        <w:t>I.1, adoptada en su 11ª reunión (Bucarest, 2012), la Conferencia de las Partes encargó al Comité Permanente</w:t>
      </w:r>
      <w:r w:rsidR="00573B79" w:rsidRPr="004658E6">
        <w:rPr>
          <w:rFonts w:cs="Arial"/>
          <w:lang w:val="es-ES_tradnl"/>
        </w:rPr>
        <w:t xml:space="preserve"> y a</w:t>
      </w:r>
      <w:r w:rsidR="00E56941" w:rsidRPr="004658E6">
        <w:rPr>
          <w:rFonts w:cs="Arial"/>
          <w:lang w:val="es-ES_tradnl"/>
        </w:rPr>
        <w:t xml:space="preserve"> </w:t>
      </w:r>
      <w:r w:rsidR="00573B79" w:rsidRPr="004658E6">
        <w:rPr>
          <w:lang w:val="es-ES_tradnl"/>
        </w:rPr>
        <w:t>las Partes Contratantes que formularan estrategias</w:t>
      </w:r>
      <w:r w:rsidR="00573B79" w:rsidRPr="004658E6">
        <w:rPr>
          <w:rFonts w:cs="Arial"/>
          <w:lang w:val="es-ES_tradnl"/>
        </w:rPr>
        <w:t xml:space="preserve"> </w:t>
      </w:r>
      <w:r w:rsidR="002C58CD" w:rsidRPr="004658E6">
        <w:rPr>
          <w:rFonts w:cs="Arial"/>
          <w:lang w:val="es-ES_tradnl"/>
        </w:rPr>
        <w:t>para estudi</w:t>
      </w:r>
      <w:r w:rsidR="00573B79" w:rsidRPr="004658E6">
        <w:rPr>
          <w:rFonts w:cs="Arial"/>
          <w:lang w:val="es-ES_tradnl"/>
        </w:rPr>
        <w:t>ar la posibilidad de incorporar</w:t>
      </w:r>
      <w:r w:rsidR="00E56941" w:rsidRPr="004658E6">
        <w:rPr>
          <w:rFonts w:cs="Arial"/>
          <w:lang w:val="es-ES_tradnl"/>
        </w:rPr>
        <w:t xml:space="preserve"> idiomas de las Naciones Unidas en la Convención, ampliar la visibilidad y </w:t>
      </w:r>
      <w:r w:rsidR="002C58CD" w:rsidRPr="004658E6">
        <w:rPr>
          <w:rFonts w:cs="Arial"/>
          <w:lang w:val="es-ES_tradnl"/>
        </w:rPr>
        <w:t xml:space="preserve">la </w:t>
      </w:r>
      <w:r w:rsidR="00E56941" w:rsidRPr="004658E6">
        <w:rPr>
          <w:rFonts w:cs="Arial"/>
          <w:lang w:val="es-ES_tradnl"/>
        </w:rPr>
        <w:t>envergadura de la Convención</w:t>
      </w:r>
      <w:r w:rsidR="002C58CD" w:rsidRPr="004658E6">
        <w:rPr>
          <w:rFonts w:cs="Arial"/>
          <w:lang w:val="es-ES_tradnl"/>
        </w:rPr>
        <w:t>,</w:t>
      </w:r>
      <w:r w:rsidR="00E56941" w:rsidRPr="004658E6">
        <w:rPr>
          <w:rFonts w:cs="Arial"/>
          <w:lang w:val="es-ES_tradnl"/>
        </w:rPr>
        <w:t xml:space="preserve"> </w:t>
      </w:r>
      <w:r w:rsidR="000D6E34" w:rsidRPr="004658E6">
        <w:rPr>
          <w:rFonts w:cs="Arial"/>
          <w:lang w:val="es-ES_tradnl"/>
        </w:rPr>
        <w:t>e</w:t>
      </w:r>
      <w:r w:rsidR="0007606C" w:rsidRPr="004658E6">
        <w:rPr>
          <w:rFonts w:cs="Arial"/>
          <w:lang w:val="es-ES_tradnl"/>
        </w:rPr>
        <w:t xml:space="preserve">ntre otras cosas, </w:t>
      </w:r>
      <w:r w:rsidR="00573B79" w:rsidRPr="004658E6">
        <w:rPr>
          <w:rFonts w:cs="Arial"/>
          <w:lang w:val="es-ES_tradnl"/>
        </w:rPr>
        <w:t xml:space="preserve">mediante la mejora del </w:t>
      </w:r>
      <w:r w:rsidR="002C58CD" w:rsidRPr="004658E6">
        <w:rPr>
          <w:rFonts w:cs="Arial"/>
          <w:lang w:val="es-ES_tradnl"/>
        </w:rPr>
        <w:t>compromiso polí</w:t>
      </w:r>
      <w:r w:rsidR="000D6E34" w:rsidRPr="004658E6">
        <w:rPr>
          <w:rFonts w:cs="Arial"/>
          <w:lang w:val="es-ES_tradnl"/>
        </w:rPr>
        <w:t>tico de</w:t>
      </w:r>
      <w:r w:rsidR="00573B79" w:rsidRPr="004658E6">
        <w:rPr>
          <w:rFonts w:cs="Arial"/>
          <w:lang w:val="es-ES_tradnl"/>
        </w:rPr>
        <w:t xml:space="preserve"> alto nivel en su</w:t>
      </w:r>
      <w:r w:rsidR="000D6E34" w:rsidRPr="004658E6">
        <w:rPr>
          <w:rFonts w:cs="Arial"/>
          <w:lang w:val="es-ES_tradnl"/>
        </w:rPr>
        <w:t xml:space="preserve"> labor </w:t>
      </w:r>
      <w:r w:rsidR="00575AD5" w:rsidRPr="004658E6">
        <w:rPr>
          <w:rFonts w:cs="Arial"/>
          <w:lang w:val="es-ES_tradnl"/>
        </w:rPr>
        <w:t>en los planos</w:t>
      </w:r>
      <w:r w:rsidR="000D6E34" w:rsidRPr="004658E6">
        <w:rPr>
          <w:rFonts w:cs="Arial"/>
          <w:lang w:val="es-ES_tradnl"/>
        </w:rPr>
        <w:t xml:space="preserve"> n</w:t>
      </w:r>
      <w:r w:rsidR="002C58CD" w:rsidRPr="004658E6">
        <w:rPr>
          <w:rFonts w:cs="Arial"/>
          <w:lang w:val="es-ES_tradnl"/>
        </w:rPr>
        <w:t xml:space="preserve">acional, regional y mundial, </w:t>
      </w:r>
      <w:r w:rsidR="00573B79" w:rsidRPr="004658E6">
        <w:rPr>
          <w:rFonts w:cs="Arial"/>
          <w:lang w:val="es-ES_tradnl"/>
        </w:rPr>
        <w:t>mejorar</w:t>
      </w:r>
      <w:r w:rsidR="000D6E34" w:rsidRPr="004658E6">
        <w:rPr>
          <w:rFonts w:cs="Arial"/>
          <w:lang w:val="es-ES_tradnl"/>
        </w:rPr>
        <w:t xml:space="preserve"> las sinergias con los acuerdos multilaterales sobre el medio ambiente (AMMA) y o</w:t>
      </w:r>
      <w:r w:rsidR="00573B79" w:rsidRPr="004658E6">
        <w:rPr>
          <w:rFonts w:cs="Arial"/>
          <w:lang w:val="es-ES_tradnl"/>
        </w:rPr>
        <w:t>tras entidades internacionales inclusive a través de i</w:t>
      </w:r>
      <w:r w:rsidR="000D6E34" w:rsidRPr="004658E6">
        <w:rPr>
          <w:rFonts w:cs="Arial"/>
          <w:lang w:val="es-ES_tradnl"/>
        </w:rPr>
        <w:t xml:space="preserve">niciativas regionales, y </w:t>
      </w:r>
      <w:r w:rsidR="00573B79" w:rsidRPr="004658E6">
        <w:rPr>
          <w:rFonts w:cs="Arial"/>
          <w:lang w:val="es-ES_tradnl"/>
        </w:rPr>
        <w:t>mejorar la</w:t>
      </w:r>
      <w:r w:rsidR="000D6E34" w:rsidRPr="004658E6">
        <w:rPr>
          <w:rFonts w:cs="Arial"/>
          <w:lang w:val="es-ES_tradnl"/>
        </w:rPr>
        <w:t xml:space="preserve"> </w:t>
      </w:r>
      <w:r w:rsidR="002C58CD" w:rsidRPr="004658E6">
        <w:rPr>
          <w:rFonts w:cs="Arial"/>
          <w:lang w:val="es-ES_tradnl"/>
        </w:rPr>
        <w:t>particip</w:t>
      </w:r>
      <w:r w:rsidR="000D6E34" w:rsidRPr="004658E6">
        <w:rPr>
          <w:rFonts w:cs="Arial"/>
          <w:lang w:val="es-ES_tradnl"/>
        </w:rPr>
        <w:t xml:space="preserve">ación en las iniciativas del Programa de las Naciones Unidas para el Medio Ambiente (PNUMA); </w:t>
      </w:r>
    </w:p>
    <w:p w14:paraId="5FC4A2BC" w14:textId="77777777" w:rsidR="007D368A" w:rsidRPr="004658E6" w:rsidRDefault="007D368A" w:rsidP="004E1A8C">
      <w:pPr>
        <w:rPr>
          <w:rFonts w:cs="Arial"/>
          <w:lang w:val="es-ES_tradnl"/>
        </w:rPr>
      </w:pPr>
    </w:p>
    <w:p w14:paraId="15A3F4F8" w14:textId="11FE73EC" w:rsidR="00B814D1" w:rsidRPr="004658E6" w:rsidRDefault="00F70414" w:rsidP="00A33585">
      <w:pPr>
        <w:rPr>
          <w:rFonts w:cs="Arial"/>
          <w:lang w:val="es-ES_tradnl"/>
        </w:rPr>
      </w:pPr>
      <w:r w:rsidRPr="004658E6">
        <w:rPr>
          <w:rFonts w:cs="Arial"/>
          <w:lang w:val="es-ES_tradnl"/>
        </w:rPr>
        <w:t>2.</w:t>
      </w:r>
      <w:r w:rsidR="00B814D1" w:rsidRPr="004658E6">
        <w:rPr>
          <w:rFonts w:cs="Arial"/>
          <w:lang w:val="es-ES_tradnl"/>
        </w:rPr>
        <w:tab/>
      </w:r>
      <w:r w:rsidR="00C973D7" w:rsidRPr="004658E6">
        <w:rPr>
          <w:rFonts w:cs="Arial"/>
          <w:lang w:val="es-ES_tradnl"/>
        </w:rPr>
        <w:t>RECORDANDO ASIMISMO que, en la Resolución XII.3, adoptada en la 12ª reunión (Punta del Este, 2015), la Conferencia de las Partes</w:t>
      </w:r>
      <w:r w:rsidR="00511B95" w:rsidRPr="004658E6">
        <w:rPr>
          <w:rFonts w:cs="Arial"/>
          <w:lang w:val="es-ES_tradnl"/>
        </w:rPr>
        <w:t xml:space="preserve"> </w:t>
      </w:r>
      <w:r w:rsidR="00C973D7" w:rsidRPr="004658E6">
        <w:rPr>
          <w:rFonts w:cs="Arial"/>
          <w:lang w:val="es-ES_tradnl"/>
        </w:rPr>
        <w:t xml:space="preserve">pidió a la Secretaría </w:t>
      </w:r>
      <w:r w:rsidR="00575AD5" w:rsidRPr="004658E6">
        <w:rPr>
          <w:rFonts w:asciiTheme="minorHAnsi" w:hAnsiTheme="minorHAnsi" w:cstheme="minorHAnsi"/>
          <w:bCs/>
          <w:lang w:val="es-ES_tradnl"/>
        </w:rPr>
        <w:t>que preparara un</w:t>
      </w:r>
      <w:r w:rsidR="00AF4A6D" w:rsidRPr="004658E6">
        <w:rPr>
          <w:rFonts w:asciiTheme="minorHAnsi" w:hAnsiTheme="minorHAnsi" w:cstheme="minorHAnsi"/>
          <w:bCs/>
          <w:lang w:val="es-ES_tradnl"/>
        </w:rPr>
        <w:t>a</w:t>
      </w:r>
      <w:r w:rsidR="00575AD5" w:rsidRPr="004658E6">
        <w:rPr>
          <w:rFonts w:asciiTheme="minorHAnsi" w:hAnsiTheme="minorHAnsi" w:cstheme="minorHAnsi"/>
          <w:bCs/>
          <w:lang w:val="es-ES_tradnl"/>
        </w:rPr>
        <w:t xml:space="preserve"> estrategia y un proyecto de </w:t>
      </w:r>
      <w:r w:rsidR="001649DE" w:rsidRPr="004658E6">
        <w:rPr>
          <w:rFonts w:asciiTheme="minorHAnsi" w:hAnsiTheme="minorHAnsi" w:cstheme="minorHAnsi"/>
          <w:bCs/>
          <w:lang w:val="es-ES_tradnl"/>
        </w:rPr>
        <w:t xml:space="preserve">resolución </w:t>
      </w:r>
      <w:r w:rsidR="00575AD5" w:rsidRPr="004658E6">
        <w:rPr>
          <w:rFonts w:asciiTheme="minorHAnsi" w:hAnsiTheme="minorHAnsi" w:cstheme="minorHAnsi"/>
          <w:bCs/>
          <w:lang w:val="es-ES_tradnl"/>
        </w:rPr>
        <w:t>sobre</w:t>
      </w:r>
      <w:r w:rsidR="00AF4A6D" w:rsidRPr="004658E6">
        <w:rPr>
          <w:rFonts w:asciiTheme="minorHAnsi" w:hAnsiTheme="minorHAnsi" w:cstheme="minorHAnsi"/>
          <w:bCs/>
          <w:lang w:val="es-ES_tradnl"/>
        </w:rPr>
        <w:t xml:space="preserve"> la introducción del idioma árabe en la Convención y una mayor introducción escalonada de los idiomas existentes de la Convención, </w:t>
      </w:r>
      <w:r w:rsidR="00575AD5" w:rsidRPr="004658E6">
        <w:rPr>
          <w:rFonts w:asciiTheme="minorHAnsi" w:hAnsiTheme="minorHAnsi" w:cstheme="minorHAnsi"/>
          <w:bCs/>
          <w:lang w:val="es-ES_tradnl"/>
        </w:rPr>
        <w:t xml:space="preserve">y al </w:t>
      </w:r>
      <w:r w:rsidR="00EF7566" w:rsidRPr="004658E6">
        <w:rPr>
          <w:rFonts w:cs="Arial"/>
          <w:lang w:val="es-ES_tradnl"/>
        </w:rPr>
        <w:t>Comité Permanente</w:t>
      </w:r>
      <w:r w:rsidR="00575AD5" w:rsidRPr="004658E6">
        <w:rPr>
          <w:rFonts w:cs="Arial"/>
          <w:lang w:val="es-ES_tradnl"/>
        </w:rPr>
        <w:t xml:space="preserve"> que</w:t>
      </w:r>
      <w:r w:rsidR="00EF7566" w:rsidRPr="004658E6">
        <w:rPr>
          <w:rFonts w:cs="Arial"/>
          <w:lang w:val="es-ES_tradnl"/>
        </w:rPr>
        <w:t xml:space="preserve"> presentase sus recomendaciones al respecto a la 13ª reunión de la Conferencia de las Partes Contratantes;</w:t>
      </w:r>
      <w:r w:rsidR="00511B95" w:rsidRPr="004658E6">
        <w:rPr>
          <w:rFonts w:cs="Arial"/>
          <w:lang w:val="es-ES_tradnl"/>
        </w:rPr>
        <w:t xml:space="preserve"> </w:t>
      </w:r>
    </w:p>
    <w:p w14:paraId="4DF98C6F" w14:textId="77777777" w:rsidR="007D368A" w:rsidRPr="004658E6" w:rsidRDefault="007D368A" w:rsidP="004E1A8C">
      <w:pPr>
        <w:rPr>
          <w:rFonts w:cs="Arial"/>
          <w:lang w:val="es-ES_tradnl"/>
        </w:rPr>
      </w:pPr>
    </w:p>
    <w:p w14:paraId="798D5CF5" w14:textId="55534C60" w:rsidR="00D579AD" w:rsidRPr="004658E6" w:rsidRDefault="00F37B57" w:rsidP="004E1A8C">
      <w:pPr>
        <w:rPr>
          <w:rFonts w:cs="Arial"/>
          <w:lang w:val="es-ES_tradnl"/>
        </w:rPr>
      </w:pPr>
      <w:r w:rsidRPr="004658E6">
        <w:rPr>
          <w:rFonts w:cs="Arial"/>
          <w:lang w:val="es-ES_tradnl"/>
        </w:rPr>
        <w:t>3</w:t>
      </w:r>
      <w:r w:rsidR="00AF3C71" w:rsidRPr="004658E6">
        <w:rPr>
          <w:rFonts w:cs="Arial"/>
          <w:lang w:val="es-ES_tradnl"/>
        </w:rPr>
        <w:t>.</w:t>
      </w:r>
      <w:r w:rsidR="00AF3C71" w:rsidRPr="004658E6">
        <w:rPr>
          <w:rFonts w:cs="Arial"/>
          <w:lang w:val="es-ES_tradnl"/>
        </w:rPr>
        <w:tab/>
      </w:r>
      <w:r w:rsidR="00EF7566" w:rsidRPr="004658E6">
        <w:rPr>
          <w:rFonts w:cs="Arial"/>
          <w:lang w:val="es-ES_tradnl"/>
        </w:rPr>
        <w:t>RECONOCIENDO que las restricciones financieras han impedido la pr</w:t>
      </w:r>
      <w:r w:rsidR="00771595" w:rsidRPr="004658E6">
        <w:rPr>
          <w:rFonts w:cs="Arial"/>
          <w:lang w:val="es-ES_tradnl"/>
        </w:rPr>
        <w:t>estaci</w:t>
      </w:r>
      <w:r w:rsidR="00EF7566" w:rsidRPr="004658E6">
        <w:rPr>
          <w:rFonts w:cs="Arial"/>
          <w:lang w:val="es-ES_tradnl"/>
        </w:rPr>
        <w:t xml:space="preserve">ón de </w:t>
      </w:r>
      <w:r w:rsidR="001A6325" w:rsidRPr="004658E6">
        <w:rPr>
          <w:rFonts w:cs="Arial"/>
          <w:lang w:val="es-ES_tradnl"/>
        </w:rPr>
        <w:t>un servicio lingüístico completo</w:t>
      </w:r>
      <w:r w:rsidR="00EF7566" w:rsidRPr="004658E6">
        <w:rPr>
          <w:rFonts w:cs="Arial"/>
          <w:lang w:val="es-ES_tradnl"/>
        </w:rPr>
        <w:t xml:space="preserve"> y equitativo para los idiomas oficiale</w:t>
      </w:r>
      <w:r w:rsidR="00575AD5" w:rsidRPr="004658E6">
        <w:rPr>
          <w:rFonts w:cs="Arial"/>
          <w:lang w:val="es-ES_tradnl"/>
        </w:rPr>
        <w:t>s de la Convención: español, francés e inglés</w:t>
      </w:r>
      <w:r w:rsidR="00EF7566" w:rsidRPr="004658E6">
        <w:rPr>
          <w:rFonts w:cs="Arial"/>
          <w:lang w:val="es-ES_tradnl"/>
        </w:rPr>
        <w:t xml:space="preserve">; </w:t>
      </w:r>
    </w:p>
    <w:p w14:paraId="3F340CA7" w14:textId="77777777" w:rsidR="00D579AD" w:rsidRPr="004658E6" w:rsidRDefault="00D579AD" w:rsidP="004E1A8C">
      <w:pPr>
        <w:rPr>
          <w:rFonts w:cs="Arial"/>
          <w:lang w:val="es-ES_tradnl"/>
        </w:rPr>
      </w:pPr>
    </w:p>
    <w:p w14:paraId="4AD64101" w14:textId="30DF317F" w:rsidR="00E84D2E" w:rsidRPr="004658E6" w:rsidRDefault="00F37B57" w:rsidP="004E1A8C">
      <w:pPr>
        <w:rPr>
          <w:rFonts w:cs="Arial"/>
          <w:lang w:val="es-ES_tradnl"/>
        </w:rPr>
      </w:pPr>
      <w:r w:rsidRPr="004658E6">
        <w:rPr>
          <w:rFonts w:cs="Arial"/>
          <w:lang w:val="es-ES_tradnl"/>
        </w:rPr>
        <w:t>4</w:t>
      </w:r>
      <w:r w:rsidR="00F70414" w:rsidRPr="004658E6">
        <w:rPr>
          <w:rFonts w:cs="Arial"/>
          <w:lang w:val="es-ES_tradnl"/>
        </w:rPr>
        <w:t>.</w:t>
      </w:r>
      <w:r w:rsidR="00F70414" w:rsidRPr="004658E6">
        <w:rPr>
          <w:rFonts w:cs="Arial"/>
          <w:lang w:val="es-ES_tradnl"/>
        </w:rPr>
        <w:tab/>
      </w:r>
      <w:r w:rsidR="00EF7566" w:rsidRPr="004658E6">
        <w:rPr>
          <w:rFonts w:cs="Arial"/>
          <w:lang w:val="es-ES_tradnl"/>
        </w:rPr>
        <w:t>TENIENDO EN CUENTA que la incorporación de idiomas adicionales</w:t>
      </w:r>
      <w:r w:rsidR="00FD6824" w:rsidRPr="004658E6">
        <w:rPr>
          <w:rFonts w:cs="Arial"/>
          <w:lang w:val="es-ES_tradnl"/>
        </w:rPr>
        <w:t xml:space="preserve"> </w:t>
      </w:r>
      <w:r w:rsidR="00EF7566" w:rsidRPr="004658E6">
        <w:rPr>
          <w:rFonts w:cs="Arial"/>
          <w:lang w:val="es-ES_tradnl"/>
        </w:rPr>
        <w:t>en l</w:t>
      </w:r>
      <w:r w:rsidR="00FD6824" w:rsidRPr="004658E6">
        <w:rPr>
          <w:rFonts w:cs="Arial"/>
          <w:lang w:val="es-ES_tradnl"/>
        </w:rPr>
        <w:t xml:space="preserve">a labor diaria de la Convención, </w:t>
      </w:r>
      <w:r w:rsidR="00575AD5" w:rsidRPr="004658E6">
        <w:rPr>
          <w:rFonts w:cs="Arial"/>
          <w:lang w:val="es-ES_tradnl"/>
        </w:rPr>
        <w:t>en particular</w:t>
      </w:r>
      <w:r w:rsidR="00FD6824" w:rsidRPr="004658E6">
        <w:rPr>
          <w:rFonts w:cs="Arial"/>
          <w:lang w:val="es-ES_tradnl"/>
        </w:rPr>
        <w:t xml:space="preserve"> el árabe, </w:t>
      </w:r>
      <w:r w:rsidR="00EF7566" w:rsidRPr="004658E6">
        <w:rPr>
          <w:rFonts w:cs="Arial"/>
          <w:lang w:val="es-ES_tradnl"/>
        </w:rPr>
        <w:t xml:space="preserve">podría </w:t>
      </w:r>
      <w:r w:rsidR="00AF4A6D" w:rsidRPr="004658E6">
        <w:rPr>
          <w:rFonts w:cs="Arial"/>
          <w:lang w:val="es-ES_tradnl"/>
        </w:rPr>
        <w:t>promover la particip</w:t>
      </w:r>
      <w:r w:rsidR="00EF7566" w:rsidRPr="004658E6">
        <w:rPr>
          <w:rFonts w:cs="Arial"/>
          <w:lang w:val="es-ES_tradnl"/>
        </w:rPr>
        <w:t>ac</w:t>
      </w:r>
      <w:r w:rsidR="00AF4A6D" w:rsidRPr="004658E6">
        <w:rPr>
          <w:rFonts w:cs="Arial"/>
          <w:lang w:val="es-ES_tradnl"/>
        </w:rPr>
        <w:t xml:space="preserve">ión de más Partes Contratantes </w:t>
      </w:r>
      <w:r w:rsidR="00EF7566" w:rsidRPr="004658E6">
        <w:rPr>
          <w:rFonts w:cs="Arial"/>
          <w:lang w:val="es-ES_tradnl"/>
        </w:rPr>
        <w:t>e</w:t>
      </w:r>
      <w:r w:rsidR="00AF4A6D" w:rsidRPr="004658E6">
        <w:rPr>
          <w:rFonts w:cs="Arial"/>
          <w:lang w:val="es-ES_tradnl"/>
        </w:rPr>
        <w:t>n</w:t>
      </w:r>
      <w:r w:rsidR="00EF7566" w:rsidRPr="004658E6">
        <w:rPr>
          <w:rFonts w:cs="Arial"/>
          <w:lang w:val="es-ES_tradnl"/>
        </w:rPr>
        <w:t xml:space="preserve"> la Convención</w:t>
      </w:r>
      <w:r w:rsidR="00FD6824" w:rsidRPr="004658E6">
        <w:rPr>
          <w:rFonts w:cs="Arial"/>
          <w:lang w:val="es-ES_tradnl"/>
        </w:rPr>
        <w:t>,</w:t>
      </w:r>
      <w:r w:rsidR="00EF7566" w:rsidRPr="004658E6">
        <w:rPr>
          <w:rFonts w:cs="Arial"/>
          <w:lang w:val="es-ES_tradnl"/>
        </w:rPr>
        <w:t xml:space="preserve"> apoyar a las Partes Contratantes </w:t>
      </w:r>
      <w:r w:rsidR="009312CA" w:rsidRPr="004658E6">
        <w:rPr>
          <w:rFonts w:cs="Arial"/>
          <w:lang w:val="es-ES_tradnl"/>
        </w:rPr>
        <w:t>en su labo</w:t>
      </w:r>
      <w:r w:rsidR="00597446" w:rsidRPr="004658E6">
        <w:rPr>
          <w:rFonts w:cs="Arial"/>
          <w:lang w:val="es-ES_tradnl"/>
        </w:rPr>
        <w:t>r de concienciación y mejorar su</w:t>
      </w:r>
      <w:r w:rsidR="009312CA" w:rsidRPr="004658E6">
        <w:rPr>
          <w:rFonts w:cs="Arial"/>
          <w:lang w:val="es-ES_tradnl"/>
        </w:rPr>
        <w:t xml:space="preserve"> aplicación de la Convención; </w:t>
      </w:r>
    </w:p>
    <w:p w14:paraId="18889124" w14:textId="77777777" w:rsidR="007F0985" w:rsidRPr="004658E6" w:rsidRDefault="007F0985" w:rsidP="00F37B57">
      <w:pPr>
        <w:rPr>
          <w:rFonts w:cs="Arial"/>
          <w:lang w:val="es-ES_tradnl"/>
        </w:rPr>
      </w:pPr>
    </w:p>
    <w:p w14:paraId="4A34DA62" w14:textId="77777777" w:rsidR="007F0985" w:rsidRPr="004658E6" w:rsidRDefault="00B22005" w:rsidP="00E62471">
      <w:pPr>
        <w:rPr>
          <w:rFonts w:cs="Arial"/>
          <w:lang w:val="es-ES_tradnl"/>
        </w:rPr>
      </w:pPr>
      <w:r w:rsidRPr="004658E6">
        <w:rPr>
          <w:rFonts w:cs="Arial"/>
          <w:lang w:val="es-ES_tradnl"/>
        </w:rPr>
        <w:t>5.</w:t>
      </w:r>
      <w:r w:rsidRPr="004658E6">
        <w:rPr>
          <w:rFonts w:cs="Arial"/>
          <w:lang w:val="es-ES_tradnl"/>
        </w:rPr>
        <w:tab/>
      </w:r>
      <w:r w:rsidR="0007606C" w:rsidRPr="004658E6">
        <w:rPr>
          <w:rFonts w:asciiTheme="minorHAnsi" w:hAnsiTheme="minorHAnsi" w:cstheme="minorHAnsi"/>
          <w:lang w:val="es-ES_tradnl"/>
        </w:rPr>
        <w:t xml:space="preserve">OBSERVANDO el interés expresado por un número creciente de países de habla árabe acerca de la adhesión a la Convención de Ramsar y el creciente interés de dichas Partes Contratantes de habla árabe por la aplicación de la Convención; </w:t>
      </w:r>
    </w:p>
    <w:p w14:paraId="68AAC64E" w14:textId="77777777" w:rsidR="007F0985" w:rsidRPr="004658E6" w:rsidRDefault="007F0985" w:rsidP="00E62471">
      <w:pPr>
        <w:rPr>
          <w:rFonts w:cs="Arial"/>
          <w:lang w:val="es-ES_tradnl"/>
        </w:rPr>
      </w:pPr>
    </w:p>
    <w:p w14:paraId="7A867CF8" w14:textId="77777777" w:rsidR="007F0985" w:rsidRPr="004658E6" w:rsidRDefault="00027BE9" w:rsidP="00E62471">
      <w:pPr>
        <w:rPr>
          <w:rFonts w:cs="Arial"/>
          <w:lang w:val="es-ES_tradnl"/>
        </w:rPr>
      </w:pPr>
      <w:r w:rsidRPr="004658E6">
        <w:rPr>
          <w:rFonts w:cs="Arial"/>
          <w:lang w:val="es-ES_tradnl"/>
        </w:rPr>
        <w:t>6.</w:t>
      </w:r>
      <w:r w:rsidRPr="004658E6">
        <w:rPr>
          <w:rFonts w:cs="Arial"/>
          <w:lang w:val="es-ES_tradnl"/>
        </w:rPr>
        <w:tab/>
      </w:r>
      <w:r w:rsidR="0007606C" w:rsidRPr="004658E6">
        <w:rPr>
          <w:rFonts w:asciiTheme="minorHAnsi" w:hAnsiTheme="minorHAnsi" w:cstheme="minorHAnsi"/>
          <w:lang w:val="es-ES_tradnl"/>
        </w:rPr>
        <w:t>APRECIANDO la variedad de tipos de humedales distintos tales como uadis, salares y oasis en países de habla árabe y su insuficiente representación entre los sitios Ramsar incluidos en la red, además de la presencia en la región de organizaciones y personas con conocimientos especializados en la conservación y el uso racional de los humedales, cuya contribución sería beneficiosa para la aplicación futura de la Convención</w:t>
      </w:r>
      <w:r w:rsidR="004D39D4" w:rsidRPr="004658E6">
        <w:rPr>
          <w:rFonts w:cs="Arial"/>
          <w:lang w:val="es-ES_tradnl"/>
        </w:rPr>
        <w:t xml:space="preserve">; </w:t>
      </w:r>
    </w:p>
    <w:p w14:paraId="14751FBF" w14:textId="77777777" w:rsidR="007F0985" w:rsidRPr="004658E6" w:rsidRDefault="007F0985" w:rsidP="00E62471">
      <w:pPr>
        <w:rPr>
          <w:rFonts w:cs="Arial"/>
          <w:lang w:val="es-ES_tradnl"/>
        </w:rPr>
      </w:pPr>
    </w:p>
    <w:p w14:paraId="6C4F9A5B" w14:textId="77777777" w:rsidR="007F0985" w:rsidRPr="004658E6" w:rsidRDefault="00027BE9" w:rsidP="00E62471">
      <w:pPr>
        <w:rPr>
          <w:rFonts w:cs="Arial"/>
          <w:lang w:val="es-ES_tradnl"/>
        </w:rPr>
      </w:pPr>
      <w:r w:rsidRPr="004658E6">
        <w:rPr>
          <w:rFonts w:cs="Arial"/>
          <w:lang w:val="es-ES_tradnl"/>
        </w:rPr>
        <w:t>7.</w:t>
      </w:r>
      <w:r w:rsidR="007347ED" w:rsidRPr="004658E6">
        <w:rPr>
          <w:rFonts w:cs="Arial"/>
          <w:lang w:val="es-ES_tradnl"/>
        </w:rPr>
        <w:tab/>
      </w:r>
      <w:r w:rsidR="002C58CD" w:rsidRPr="004658E6">
        <w:rPr>
          <w:rFonts w:asciiTheme="minorHAnsi" w:hAnsiTheme="minorHAnsi" w:cstheme="minorHAnsi"/>
          <w:lang w:val="es-ES_tradnl"/>
        </w:rPr>
        <w:t xml:space="preserve">COMPRENDIENDO el abanico de problemas urgentes que afectan a los humedales en los países de habla árabe y otros países a la luz de la creciente demanda debida al incremento de la población en la región y de los cambios en la disponibilidad de agua por la alteración del régimen de las precipitaciones, los patrones de uso insostenible y los cambios climáticos; </w:t>
      </w:r>
    </w:p>
    <w:p w14:paraId="44E18933" w14:textId="77777777" w:rsidR="00CB6A8F" w:rsidRPr="004658E6" w:rsidRDefault="00CB6A8F" w:rsidP="00CB6A8F">
      <w:pPr>
        <w:rPr>
          <w:rFonts w:cs="Arial"/>
          <w:lang w:val="es-ES_tradnl"/>
        </w:rPr>
      </w:pPr>
    </w:p>
    <w:p w14:paraId="1B5931FC" w14:textId="7B583AD6" w:rsidR="00CB6A8F" w:rsidRPr="004658E6" w:rsidRDefault="00027BE9" w:rsidP="00CB6A8F">
      <w:pPr>
        <w:rPr>
          <w:rFonts w:cs="Arial"/>
          <w:lang w:val="es-ES_tradnl"/>
        </w:rPr>
      </w:pPr>
      <w:r w:rsidRPr="004658E6">
        <w:rPr>
          <w:rFonts w:cs="Arial"/>
          <w:lang w:val="es-ES_tradnl"/>
        </w:rPr>
        <w:t>8</w:t>
      </w:r>
      <w:r w:rsidR="00CB6A8F" w:rsidRPr="004658E6">
        <w:rPr>
          <w:rFonts w:cs="Arial"/>
          <w:lang w:val="es-ES_tradnl"/>
        </w:rPr>
        <w:t>.</w:t>
      </w:r>
      <w:r w:rsidR="00CB6A8F" w:rsidRPr="004658E6">
        <w:rPr>
          <w:rFonts w:cs="Arial"/>
          <w:lang w:val="es-ES_tradnl"/>
        </w:rPr>
        <w:tab/>
      </w:r>
      <w:r w:rsidR="003A6302" w:rsidRPr="004658E6">
        <w:rPr>
          <w:rFonts w:cs="Arial"/>
          <w:lang w:val="es-ES_tradnl"/>
        </w:rPr>
        <w:t xml:space="preserve">AGRADECIENDO la labor del Comité Permanente y </w:t>
      </w:r>
      <w:r w:rsidR="00FD6824" w:rsidRPr="004658E6">
        <w:rPr>
          <w:rFonts w:cs="Arial"/>
          <w:lang w:val="es-ES_tradnl"/>
        </w:rPr>
        <w:t xml:space="preserve">de </w:t>
      </w:r>
      <w:r w:rsidR="003A6302" w:rsidRPr="004658E6">
        <w:rPr>
          <w:rFonts w:cs="Arial"/>
          <w:lang w:val="es-ES_tradnl"/>
        </w:rPr>
        <w:t>su grupo de trabajo sobre</w:t>
      </w:r>
      <w:r w:rsidR="0079674E" w:rsidRPr="004658E6">
        <w:rPr>
          <w:rFonts w:cs="Arial"/>
          <w:lang w:val="es-ES_tradnl"/>
        </w:rPr>
        <w:t xml:space="preserve"> la estrategia lingüística</w:t>
      </w:r>
      <w:r w:rsidR="003A6302" w:rsidRPr="004658E6">
        <w:rPr>
          <w:rFonts w:cs="Arial"/>
          <w:lang w:val="es-ES_tradnl"/>
        </w:rPr>
        <w:t xml:space="preserve"> por su trabajo respecto a la elaboración de una estrategia lingüística para la Convención; </w:t>
      </w:r>
    </w:p>
    <w:p w14:paraId="47DF5CD3" w14:textId="77777777" w:rsidR="007F0985" w:rsidRPr="004658E6" w:rsidRDefault="007F0985" w:rsidP="007F0985">
      <w:pPr>
        <w:suppressAutoHyphens/>
        <w:ind w:left="426" w:hanging="426"/>
        <w:rPr>
          <w:rFonts w:asciiTheme="minorHAnsi" w:hAnsiTheme="minorHAnsi"/>
          <w:lang w:val="es-ES_tradnl"/>
        </w:rPr>
      </w:pPr>
    </w:p>
    <w:p w14:paraId="5EF8E10B" w14:textId="77777777" w:rsidR="007F0985" w:rsidRPr="004658E6" w:rsidRDefault="007F0985" w:rsidP="00F37B57">
      <w:pPr>
        <w:rPr>
          <w:rFonts w:cs="Arial"/>
          <w:lang w:val="es-ES_tradnl"/>
        </w:rPr>
      </w:pPr>
    </w:p>
    <w:p w14:paraId="0CDE4D66" w14:textId="77777777" w:rsidR="007F0985" w:rsidRPr="004658E6" w:rsidRDefault="007F0985" w:rsidP="00F37B57">
      <w:pPr>
        <w:rPr>
          <w:rFonts w:cs="Arial"/>
          <w:lang w:val="es-ES_tradnl"/>
        </w:rPr>
      </w:pPr>
      <w:r w:rsidRPr="004658E6">
        <w:rPr>
          <w:rFonts w:cs="Arial"/>
          <w:lang w:val="es-ES_tradnl"/>
        </w:rPr>
        <w:t>---------------</w:t>
      </w:r>
      <w:r w:rsidR="00480B6A" w:rsidRPr="004658E6">
        <w:rPr>
          <w:rFonts w:cs="Arial"/>
          <w:lang w:val="es-ES_tradnl"/>
        </w:rPr>
        <w:t>-------------</w:t>
      </w:r>
    </w:p>
    <w:p w14:paraId="474BF2D5" w14:textId="77777777" w:rsidR="007D368A" w:rsidRPr="004658E6" w:rsidRDefault="007D368A" w:rsidP="00F37B57">
      <w:pPr>
        <w:rPr>
          <w:rFonts w:cs="Arial"/>
          <w:lang w:val="es-ES_tradnl"/>
        </w:rPr>
      </w:pPr>
    </w:p>
    <w:p w14:paraId="3B4ED898" w14:textId="77777777" w:rsidR="00FD64D1" w:rsidRPr="004658E6" w:rsidRDefault="00FD64D1" w:rsidP="00FD64D1">
      <w:pPr>
        <w:rPr>
          <w:rFonts w:cs="Arial"/>
          <w:b/>
          <w:lang w:val="es-ES_tradnl"/>
        </w:rPr>
      </w:pPr>
      <w:r w:rsidRPr="004658E6">
        <w:rPr>
          <w:rFonts w:cs="Arial"/>
          <w:b/>
          <w:lang w:val="es-ES_tradnl"/>
        </w:rPr>
        <w:t>B:</w:t>
      </w:r>
    </w:p>
    <w:p w14:paraId="5AD7FFF5" w14:textId="61E501B1" w:rsidR="00080A9D" w:rsidRPr="004658E6" w:rsidRDefault="003A6302" w:rsidP="00FD64D1">
      <w:pPr>
        <w:ind w:left="0" w:firstLine="0"/>
        <w:rPr>
          <w:rFonts w:cs="Arial"/>
          <w:b/>
          <w:lang w:val="es-ES_tradnl"/>
        </w:rPr>
      </w:pPr>
      <w:r w:rsidRPr="004658E6">
        <w:rPr>
          <w:rFonts w:cs="Arial"/>
          <w:b/>
          <w:lang w:val="es-ES_tradnl"/>
        </w:rPr>
        <w:t xml:space="preserve">Se propone que el siguiente texto sea incluido en la parte </w:t>
      </w:r>
      <w:r w:rsidR="0079674E" w:rsidRPr="004658E6">
        <w:rPr>
          <w:rFonts w:cs="Arial"/>
          <w:b/>
          <w:lang w:val="es-ES_tradnl"/>
        </w:rPr>
        <w:t>dispositiva</w:t>
      </w:r>
      <w:r w:rsidR="00090CE5">
        <w:rPr>
          <w:rFonts w:cs="Arial"/>
          <w:b/>
          <w:lang w:val="es-ES_tradnl"/>
        </w:rPr>
        <w:t xml:space="preserve"> del proyecto de r</w:t>
      </w:r>
      <w:r w:rsidRPr="004658E6">
        <w:rPr>
          <w:rFonts w:cs="Arial"/>
          <w:b/>
          <w:lang w:val="es-ES_tradnl"/>
        </w:rPr>
        <w:t>esolución</w:t>
      </w:r>
      <w:r w:rsidR="00080A9D" w:rsidRPr="004658E6">
        <w:rPr>
          <w:rFonts w:cs="Arial"/>
          <w:b/>
          <w:lang w:val="es-ES_tradnl"/>
        </w:rPr>
        <w:t>, junto al Anexo 1 al que hace referencia.</w:t>
      </w:r>
    </w:p>
    <w:p w14:paraId="2B833172" w14:textId="77777777" w:rsidR="00C605EF" w:rsidRPr="004658E6" w:rsidRDefault="00C605EF" w:rsidP="00FD64D1">
      <w:pPr>
        <w:ind w:left="0" w:firstLine="0"/>
        <w:rPr>
          <w:rFonts w:cs="Arial"/>
          <w:lang w:val="es-ES_tradnl"/>
        </w:rPr>
      </w:pPr>
    </w:p>
    <w:p w14:paraId="630CBB47" w14:textId="77777777" w:rsidR="005A5641" w:rsidRPr="004658E6" w:rsidRDefault="005A2714" w:rsidP="00FD64D1">
      <w:pPr>
        <w:ind w:left="0" w:firstLine="0"/>
        <w:rPr>
          <w:rFonts w:cs="Arial"/>
          <w:lang w:val="es-ES_tradnl"/>
        </w:rPr>
      </w:pPr>
      <w:r w:rsidRPr="004658E6">
        <w:rPr>
          <w:rFonts w:cs="Arial"/>
          <w:lang w:val="es-ES_tradnl"/>
        </w:rPr>
        <w:t>Es preciso señalar</w:t>
      </w:r>
      <w:r w:rsidR="00511B95" w:rsidRPr="004658E6">
        <w:rPr>
          <w:rFonts w:cs="Arial"/>
          <w:lang w:val="es-ES_tradnl"/>
        </w:rPr>
        <w:t xml:space="preserve"> </w:t>
      </w:r>
      <w:r w:rsidRPr="004658E6">
        <w:rPr>
          <w:rFonts w:cs="Arial"/>
          <w:lang w:val="es-ES_tradnl"/>
        </w:rPr>
        <w:t xml:space="preserve">que los párrafos segundo y tercero son los párrafos 30 y 31 existentes. </w:t>
      </w:r>
    </w:p>
    <w:p w14:paraId="7A797CF7" w14:textId="77777777" w:rsidR="00FD64D1" w:rsidRPr="004658E6" w:rsidRDefault="005A2714" w:rsidP="00FD64D1">
      <w:pPr>
        <w:ind w:left="0" w:firstLine="0"/>
        <w:rPr>
          <w:rFonts w:cs="Arial"/>
          <w:lang w:val="es-ES_tradnl"/>
        </w:rPr>
      </w:pPr>
      <w:r w:rsidRPr="004658E6">
        <w:rPr>
          <w:rFonts w:cs="Arial"/>
          <w:lang w:val="es-ES_tradnl"/>
        </w:rPr>
        <w:t xml:space="preserve">Los párrafos </w:t>
      </w:r>
      <w:r w:rsidR="00597446" w:rsidRPr="004658E6">
        <w:rPr>
          <w:rFonts w:cs="Arial"/>
          <w:lang w:val="es-ES_tradnl"/>
        </w:rPr>
        <w:t>cuya</w:t>
      </w:r>
      <w:r w:rsidRPr="004658E6">
        <w:rPr>
          <w:rFonts w:cs="Arial"/>
          <w:lang w:val="es-ES_tradnl"/>
        </w:rPr>
        <w:t xml:space="preserve"> sustitución </w:t>
      </w:r>
      <w:r w:rsidR="00597446" w:rsidRPr="004658E6">
        <w:rPr>
          <w:rFonts w:cs="Arial"/>
          <w:lang w:val="es-ES_tradnl"/>
        </w:rPr>
        <w:t xml:space="preserve">se propone </w:t>
      </w:r>
      <w:r w:rsidR="009F6251" w:rsidRPr="004658E6">
        <w:rPr>
          <w:rFonts w:cs="Arial"/>
          <w:lang w:val="es-ES_tradnl"/>
        </w:rPr>
        <w:t>ilustran</w:t>
      </w:r>
      <w:r w:rsidRPr="004658E6">
        <w:rPr>
          <w:rFonts w:cs="Arial"/>
          <w:lang w:val="es-ES_tradnl"/>
        </w:rPr>
        <w:t xml:space="preserve"> el proceso </w:t>
      </w:r>
      <w:r w:rsidR="00597446" w:rsidRPr="004658E6">
        <w:rPr>
          <w:rFonts w:cs="Arial"/>
          <w:lang w:val="es-ES_tradnl"/>
        </w:rPr>
        <w:t>que llevó a</w:t>
      </w:r>
      <w:r w:rsidRPr="004658E6">
        <w:rPr>
          <w:rFonts w:cs="Arial"/>
          <w:lang w:val="es-ES_tradnl"/>
        </w:rPr>
        <w:t xml:space="preserve"> la preparación del presente documento. </w:t>
      </w:r>
    </w:p>
    <w:p w14:paraId="21BBF855" w14:textId="77777777" w:rsidR="00FD64D1" w:rsidRPr="004658E6" w:rsidRDefault="00480B6A" w:rsidP="00FD64D1">
      <w:pPr>
        <w:rPr>
          <w:rFonts w:cs="Arial"/>
          <w:lang w:val="es-ES_tradnl"/>
        </w:rPr>
      </w:pPr>
      <w:r w:rsidRPr="004658E6">
        <w:rPr>
          <w:rFonts w:cs="Arial"/>
          <w:lang w:val="es-ES_tradnl"/>
        </w:rPr>
        <w:t>-----------</w:t>
      </w:r>
    </w:p>
    <w:p w14:paraId="43329E3C" w14:textId="77777777" w:rsidR="001A4E43" w:rsidRPr="004658E6" w:rsidRDefault="001A4E43" w:rsidP="00880240">
      <w:pPr>
        <w:rPr>
          <w:rFonts w:cs="Arial"/>
          <w:lang w:val="es-ES_tradnl"/>
        </w:rPr>
      </w:pPr>
    </w:p>
    <w:p w14:paraId="07ED36F9" w14:textId="77777777" w:rsidR="005A2714" w:rsidRPr="004658E6" w:rsidRDefault="005A2714" w:rsidP="00880240">
      <w:pPr>
        <w:rPr>
          <w:rFonts w:cs="Arial"/>
          <w:u w:val="single"/>
          <w:lang w:val="es-ES_tradnl"/>
        </w:rPr>
      </w:pPr>
      <w:r w:rsidRPr="004658E6">
        <w:rPr>
          <w:rFonts w:cs="Arial"/>
          <w:u w:val="single"/>
          <w:lang w:val="es-ES_tradnl"/>
        </w:rPr>
        <w:t>En lo relativo a una estrategia lingüística para la Convención</w:t>
      </w:r>
    </w:p>
    <w:p w14:paraId="32629366" w14:textId="77777777" w:rsidR="001A4E43" w:rsidRPr="004658E6" w:rsidRDefault="001A4E43" w:rsidP="00880240">
      <w:pPr>
        <w:rPr>
          <w:rFonts w:cs="Arial"/>
          <w:lang w:val="es-ES_tradnl"/>
        </w:rPr>
      </w:pPr>
    </w:p>
    <w:p w14:paraId="0ABD7897" w14:textId="2C8E4295" w:rsidR="003B7EF8" w:rsidRPr="004658E6" w:rsidRDefault="001A4E43" w:rsidP="00880240">
      <w:pPr>
        <w:rPr>
          <w:rFonts w:cs="Arial"/>
          <w:lang w:val="es-ES_tradnl"/>
        </w:rPr>
      </w:pPr>
      <w:r w:rsidRPr="004658E6">
        <w:rPr>
          <w:rFonts w:cs="Arial"/>
          <w:lang w:val="es-ES_tradnl"/>
        </w:rPr>
        <w:t>26</w:t>
      </w:r>
      <w:r w:rsidR="00880240" w:rsidRPr="004658E6">
        <w:rPr>
          <w:rFonts w:cs="Arial"/>
          <w:lang w:val="es-ES_tradnl"/>
        </w:rPr>
        <w:t>.</w:t>
      </w:r>
      <w:r w:rsidR="00880240" w:rsidRPr="004658E6">
        <w:rPr>
          <w:rFonts w:cs="Arial"/>
          <w:lang w:val="es-ES_tradnl"/>
        </w:rPr>
        <w:tab/>
      </w:r>
      <w:r w:rsidR="0079674E" w:rsidRPr="004658E6">
        <w:rPr>
          <w:rFonts w:cs="Arial"/>
          <w:lang w:val="es-ES_tradnl"/>
        </w:rPr>
        <w:t>ADOPTA la Estrategia l</w:t>
      </w:r>
      <w:r w:rsidR="005A2714" w:rsidRPr="004658E6">
        <w:rPr>
          <w:rFonts w:cs="Arial"/>
          <w:lang w:val="es-ES_tradnl"/>
        </w:rPr>
        <w:t xml:space="preserve">ingüística para la Convención de Ramsar sobre los Humedales presentada en el Anexo 1; </w:t>
      </w:r>
    </w:p>
    <w:p w14:paraId="21C7E5BD" w14:textId="77777777" w:rsidR="003B7EF8" w:rsidRPr="004658E6" w:rsidRDefault="003B7EF8" w:rsidP="00880240">
      <w:pPr>
        <w:rPr>
          <w:rFonts w:cs="Arial"/>
          <w:lang w:val="es-ES_tradnl"/>
        </w:rPr>
      </w:pPr>
    </w:p>
    <w:p w14:paraId="0CC555EF" w14:textId="77777777" w:rsidR="003B7EF8" w:rsidRPr="004658E6" w:rsidRDefault="003B7EF8" w:rsidP="003B7EF8">
      <w:pPr>
        <w:rPr>
          <w:rFonts w:cs="Arial"/>
          <w:lang w:val="es-ES_tradnl"/>
        </w:rPr>
      </w:pPr>
      <w:r w:rsidRPr="004658E6">
        <w:rPr>
          <w:rFonts w:cs="Arial"/>
          <w:lang w:val="es-ES_tradnl"/>
        </w:rPr>
        <w:t>27.</w:t>
      </w:r>
      <w:r w:rsidRPr="004658E6">
        <w:rPr>
          <w:rFonts w:cs="Arial"/>
          <w:lang w:val="es-ES_tradnl"/>
        </w:rPr>
        <w:tab/>
      </w:r>
      <w:r w:rsidR="00270D88" w:rsidRPr="004658E6">
        <w:rPr>
          <w:rFonts w:asciiTheme="minorHAnsi" w:hAnsiTheme="minorHAnsi" w:cstheme="minorHAnsi"/>
          <w:bCs/>
          <w:lang w:val="es-ES_tradnl"/>
        </w:rPr>
        <w:t>ALIENTA a las Partes Contratantes a que se encarguen de traducir los</w:t>
      </w:r>
      <w:r w:rsidR="00270D88" w:rsidRPr="004658E6">
        <w:rPr>
          <w:rFonts w:asciiTheme="minorHAnsi" w:eastAsia="Times New Roman" w:hAnsiTheme="minorHAnsi" w:cstheme="minorHAnsi"/>
          <w:bCs/>
          <w:lang w:val="es-ES_tradnl" w:eastAsia="en-GB"/>
        </w:rPr>
        <w:t xml:space="preserve"> </w:t>
      </w:r>
      <w:r w:rsidR="00270D88" w:rsidRPr="004658E6">
        <w:rPr>
          <w:rFonts w:asciiTheme="minorHAnsi" w:hAnsiTheme="minorHAnsi" w:cstheme="minorHAnsi"/>
          <w:bCs/>
          <w:lang w:val="es-ES_tradnl"/>
        </w:rPr>
        <w:t>documentos informativos más importantes de Ramsar a sus propios idiomas oficiales y a que pongan las traducciones a disposición del público en el sitio web de Ramsar</w:t>
      </w:r>
      <w:r w:rsidRPr="004658E6">
        <w:rPr>
          <w:rFonts w:cs="Arial"/>
          <w:lang w:val="es-ES_tradnl"/>
        </w:rPr>
        <w:t>;</w:t>
      </w:r>
    </w:p>
    <w:p w14:paraId="097E763D" w14:textId="77777777" w:rsidR="003B7EF8" w:rsidRPr="004658E6" w:rsidRDefault="003B7EF8" w:rsidP="003B7EF8">
      <w:pPr>
        <w:rPr>
          <w:rFonts w:cs="Arial"/>
          <w:lang w:val="es-ES_tradnl"/>
        </w:rPr>
      </w:pPr>
    </w:p>
    <w:p w14:paraId="538AAF6A" w14:textId="77777777" w:rsidR="008B4622" w:rsidRPr="004658E6" w:rsidRDefault="003B7EF8" w:rsidP="00880240">
      <w:pPr>
        <w:rPr>
          <w:rFonts w:cs="Arial"/>
          <w:lang w:val="es-ES_tradnl"/>
        </w:rPr>
      </w:pPr>
      <w:r w:rsidRPr="004658E6">
        <w:rPr>
          <w:rFonts w:cs="Arial"/>
          <w:lang w:val="es-ES_tradnl"/>
        </w:rPr>
        <w:t>28.</w:t>
      </w:r>
      <w:r w:rsidRPr="004658E6">
        <w:rPr>
          <w:rFonts w:cs="Arial"/>
          <w:lang w:val="es-ES_tradnl"/>
        </w:rPr>
        <w:tab/>
      </w:r>
      <w:r w:rsidR="00270D88" w:rsidRPr="004658E6">
        <w:rPr>
          <w:rFonts w:asciiTheme="minorHAnsi" w:hAnsiTheme="minorHAnsi" w:cstheme="minorHAnsi"/>
          <w:bCs/>
          <w:lang w:val="es-ES_tradnl"/>
        </w:rPr>
        <w:t xml:space="preserve">ENCARGA a la Secretaría que, con sujeción a la disponibilidad de recursos y con la asistencia de las Partes Contratantes y los Centros Regionales, bajo la dirección del Grupo de Trabajo Administrativo, establezca una biblioteca online de traducciones oficiales y no oficiales realizadas por los gobiernos de los documentos de Ramsar que sea públicamente accesible e informe a la COP14 sobre los progresos alcanzados y PIDE a las Partes que proporcionen esos documentos a la Secretaría; </w:t>
      </w:r>
    </w:p>
    <w:p w14:paraId="0A786AA0" w14:textId="5A8D667B" w:rsidR="00270D88" w:rsidRPr="00090CE5" w:rsidRDefault="003B7EF8" w:rsidP="00C01BCF">
      <w:pPr>
        <w:jc w:val="center"/>
        <w:rPr>
          <w:rFonts w:cs="Arial"/>
          <w:b/>
          <w:lang w:val="es-ES_tradnl"/>
        </w:rPr>
      </w:pPr>
      <w:r w:rsidRPr="004658E6">
        <w:rPr>
          <w:rFonts w:cs="Arial"/>
          <w:lang w:val="es-ES_tradnl"/>
        </w:rPr>
        <w:br w:type="page"/>
      </w:r>
      <w:r w:rsidR="00C01BCF" w:rsidRPr="00090CE5">
        <w:rPr>
          <w:rFonts w:cs="Arial"/>
          <w:b/>
          <w:lang w:val="es-ES_tradnl"/>
        </w:rPr>
        <w:lastRenderedPageBreak/>
        <w:t>P</w:t>
      </w:r>
      <w:r w:rsidR="00270D88" w:rsidRPr="00090CE5">
        <w:rPr>
          <w:rFonts w:cs="Arial"/>
          <w:b/>
          <w:lang w:val="es-ES_tradnl"/>
        </w:rPr>
        <w:t xml:space="preserve">ropuesta de Anexo 1 </w:t>
      </w:r>
      <w:r w:rsidR="009F6251" w:rsidRPr="00090CE5">
        <w:rPr>
          <w:rFonts w:cs="Arial"/>
          <w:b/>
          <w:lang w:val="es-ES_tradnl"/>
        </w:rPr>
        <w:t>de</w:t>
      </w:r>
      <w:r w:rsidR="00090CE5" w:rsidRPr="00090CE5">
        <w:rPr>
          <w:rFonts w:cs="Arial"/>
          <w:b/>
          <w:lang w:val="es-ES_tradnl"/>
        </w:rPr>
        <w:t>l</w:t>
      </w:r>
      <w:r w:rsidR="00270D88" w:rsidRPr="00090CE5">
        <w:rPr>
          <w:rFonts w:cs="Arial"/>
          <w:b/>
          <w:lang w:val="es-ES_tradnl"/>
        </w:rPr>
        <w:t xml:space="preserve"> </w:t>
      </w:r>
      <w:r w:rsidR="00090CE5" w:rsidRPr="00090CE5">
        <w:rPr>
          <w:b/>
          <w:lang w:val="es-ES_tradnl"/>
        </w:rPr>
        <w:t xml:space="preserve">Proyecto de Resolución XIII.xx sobre </w:t>
      </w:r>
      <w:r w:rsidR="00090CE5" w:rsidRPr="00090CE5">
        <w:rPr>
          <w:b/>
          <w:bCs/>
          <w:i/>
          <w:lang w:val="es-ES_tradnl"/>
        </w:rPr>
        <w:t>Mejora de la visibilidad de la Convención y de las sinergias con otros acuerdos multilaterales sobre el medio ambiente e instituciones internacionales</w:t>
      </w:r>
    </w:p>
    <w:p w14:paraId="489F2BEE" w14:textId="77777777" w:rsidR="003B7EF8" w:rsidRPr="00090CE5" w:rsidRDefault="003B7EF8" w:rsidP="00880240">
      <w:pPr>
        <w:rPr>
          <w:rFonts w:cs="Arial"/>
          <w:lang w:val="es-ES_tradnl"/>
        </w:rPr>
      </w:pPr>
    </w:p>
    <w:p w14:paraId="483EB772" w14:textId="534F7241" w:rsidR="00090CE5" w:rsidRDefault="00270D88" w:rsidP="00C605EF">
      <w:pPr>
        <w:ind w:left="0" w:firstLine="0"/>
        <w:jc w:val="center"/>
        <w:rPr>
          <w:rFonts w:cs="Arial"/>
          <w:lang w:val="es-ES_tradnl"/>
        </w:rPr>
      </w:pPr>
      <w:r w:rsidRPr="004658E6">
        <w:rPr>
          <w:rFonts w:cs="Arial"/>
          <w:lang w:val="es-ES_tradnl"/>
        </w:rPr>
        <w:t>Estrategia lingüística para</w:t>
      </w:r>
      <w:r w:rsidR="00090CE5">
        <w:rPr>
          <w:rFonts w:cs="Arial"/>
          <w:lang w:val="es-ES_tradnl"/>
        </w:rPr>
        <w:t xml:space="preserve"> la</w:t>
      </w:r>
    </w:p>
    <w:p w14:paraId="1D651EF5" w14:textId="69E320D9" w:rsidR="00270D88" w:rsidRPr="004658E6" w:rsidRDefault="00270D88" w:rsidP="00C605EF">
      <w:pPr>
        <w:ind w:left="0" w:firstLine="0"/>
        <w:jc w:val="center"/>
        <w:rPr>
          <w:rFonts w:cs="Arial"/>
          <w:lang w:val="es-ES_tradnl"/>
        </w:rPr>
      </w:pPr>
      <w:r w:rsidRPr="004658E6">
        <w:rPr>
          <w:rFonts w:cs="Arial"/>
          <w:lang w:val="es-ES_tradnl"/>
        </w:rPr>
        <w:t>Convención de Ramsar sobre los Humedales</w:t>
      </w:r>
    </w:p>
    <w:p w14:paraId="4B615A25" w14:textId="77777777" w:rsidR="0001314C" w:rsidRPr="004658E6" w:rsidRDefault="0001314C" w:rsidP="00880240">
      <w:pPr>
        <w:rPr>
          <w:rFonts w:cs="Arial"/>
          <w:lang w:val="es-ES_tradnl"/>
        </w:rPr>
      </w:pPr>
    </w:p>
    <w:p w14:paraId="70CC1FAB" w14:textId="77777777" w:rsidR="00BB402F" w:rsidRPr="004658E6" w:rsidRDefault="00BB402F" w:rsidP="00880240">
      <w:pPr>
        <w:rPr>
          <w:rFonts w:cs="Arial"/>
          <w:lang w:val="es-ES_tradnl"/>
        </w:rPr>
      </w:pPr>
    </w:p>
    <w:p w14:paraId="61E7E858" w14:textId="77777777" w:rsidR="00270D88" w:rsidRPr="004658E6" w:rsidRDefault="00270D88" w:rsidP="00880240">
      <w:pPr>
        <w:rPr>
          <w:rFonts w:cs="Arial"/>
          <w:u w:val="single"/>
          <w:lang w:val="es-ES_tradnl"/>
        </w:rPr>
      </w:pPr>
      <w:r w:rsidRPr="004658E6">
        <w:rPr>
          <w:rFonts w:cs="Arial"/>
          <w:u w:val="single"/>
          <w:lang w:val="es-ES_tradnl"/>
        </w:rPr>
        <w:t>Principio básico</w:t>
      </w:r>
    </w:p>
    <w:p w14:paraId="18C95050" w14:textId="77777777" w:rsidR="00BB402F" w:rsidRPr="004658E6" w:rsidRDefault="00BB402F" w:rsidP="00880240">
      <w:pPr>
        <w:rPr>
          <w:rFonts w:cs="Arial"/>
          <w:lang w:val="es-ES_tradnl"/>
        </w:rPr>
      </w:pPr>
    </w:p>
    <w:p w14:paraId="7E1AC674" w14:textId="28F9E5AC" w:rsidR="00AA10AE" w:rsidRPr="004658E6" w:rsidRDefault="00270D88" w:rsidP="008A29B0">
      <w:pPr>
        <w:ind w:left="0" w:firstLine="0"/>
        <w:rPr>
          <w:rFonts w:cs="Arial"/>
          <w:lang w:val="es-ES_tradnl"/>
        </w:rPr>
      </w:pPr>
      <w:r w:rsidRPr="004658E6">
        <w:rPr>
          <w:rFonts w:cs="Arial"/>
          <w:lang w:val="es-ES_tradnl"/>
        </w:rPr>
        <w:t xml:space="preserve">La Conferencia de las Partes Contratantes </w:t>
      </w:r>
      <w:r w:rsidR="0079674E" w:rsidRPr="004658E6">
        <w:rPr>
          <w:rFonts w:cs="Arial"/>
          <w:lang w:val="es-ES_tradnl"/>
        </w:rPr>
        <w:t>en</w:t>
      </w:r>
      <w:r w:rsidRPr="004658E6">
        <w:rPr>
          <w:rFonts w:cs="Arial"/>
          <w:lang w:val="es-ES_tradnl"/>
        </w:rPr>
        <w:t xml:space="preserve"> la Convención de Ramsar sobre los Humedales reconoce que el uso de </w:t>
      </w:r>
      <w:r w:rsidR="00F474F3" w:rsidRPr="004658E6">
        <w:rPr>
          <w:rFonts w:cs="Arial"/>
          <w:lang w:val="es-ES_tradnl"/>
        </w:rPr>
        <w:t>mú</w:t>
      </w:r>
      <w:r w:rsidRPr="004658E6">
        <w:rPr>
          <w:rFonts w:cs="Arial"/>
          <w:lang w:val="es-ES_tradnl"/>
        </w:rPr>
        <w:t xml:space="preserve">ltiples idiomas en la labor de la Convención, de </w:t>
      </w:r>
      <w:r w:rsidR="00FD6824" w:rsidRPr="004658E6">
        <w:rPr>
          <w:rFonts w:cs="Arial"/>
          <w:lang w:val="es-ES_tradnl"/>
        </w:rPr>
        <w:t xml:space="preserve">los órganos </w:t>
      </w:r>
      <w:r w:rsidRPr="004658E6">
        <w:rPr>
          <w:rFonts w:cs="Arial"/>
          <w:lang w:val="es-ES_tradnl"/>
        </w:rPr>
        <w:t>de gobierno</w:t>
      </w:r>
      <w:r w:rsidR="00FD6824" w:rsidRPr="004658E6">
        <w:rPr>
          <w:rFonts w:cs="Arial"/>
          <w:lang w:val="es-ES_tradnl"/>
        </w:rPr>
        <w:t xml:space="preserve"> y subsidiarios</w:t>
      </w:r>
      <w:r w:rsidR="00F474F3" w:rsidRPr="004658E6">
        <w:rPr>
          <w:rFonts w:cs="Arial"/>
          <w:lang w:val="es-ES_tradnl"/>
        </w:rPr>
        <w:t xml:space="preserve"> </w:t>
      </w:r>
      <w:r w:rsidRPr="004658E6">
        <w:rPr>
          <w:rFonts w:cs="Arial"/>
          <w:lang w:val="es-ES_tradnl"/>
        </w:rPr>
        <w:t>y de la Secretaría</w:t>
      </w:r>
      <w:r w:rsidR="00F474F3" w:rsidRPr="004658E6">
        <w:rPr>
          <w:rFonts w:cs="Arial"/>
          <w:lang w:val="es-ES_tradnl"/>
        </w:rPr>
        <w:t>,</w:t>
      </w:r>
      <w:r w:rsidRPr="004658E6">
        <w:rPr>
          <w:rFonts w:cs="Arial"/>
          <w:lang w:val="es-ES_tradnl"/>
        </w:rPr>
        <w:t xml:space="preserve"> podría</w:t>
      </w:r>
      <w:r w:rsidR="0079674E" w:rsidRPr="004658E6">
        <w:rPr>
          <w:rFonts w:cs="Arial"/>
          <w:lang w:val="es-ES_tradnl"/>
        </w:rPr>
        <w:t>:</w:t>
      </w:r>
      <w:r w:rsidR="00F474F3" w:rsidRPr="004658E6">
        <w:rPr>
          <w:rFonts w:cs="Arial"/>
          <w:lang w:val="es-ES_tradnl"/>
        </w:rPr>
        <w:t xml:space="preserve"> ayudar a las Partes a mejorar la apli</w:t>
      </w:r>
      <w:r w:rsidR="0079674E" w:rsidRPr="004658E6">
        <w:rPr>
          <w:rFonts w:cs="Arial"/>
          <w:lang w:val="es-ES_tradnl"/>
        </w:rPr>
        <w:t>cación de la Convención, hacer que</w:t>
      </w:r>
      <w:r w:rsidR="00F474F3" w:rsidRPr="004658E6">
        <w:rPr>
          <w:rFonts w:cs="Arial"/>
          <w:lang w:val="es-ES_tradnl"/>
        </w:rPr>
        <w:t xml:space="preserve"> la Convención</w:t>
      </w:r>
      <w:r w:rsidR="0079674E" w:rsidRPr="004658E6">
        <w:rPr>
          <w:rFonts w:cs="Arial"/>
          <w:lang w:val="es-ES_tradnl"/>
        </w:rPr>
        <w:t xml:space="preserve"> sea</w:t>
      </w:r>
      <w:r w:rsidR="00F474F3" w:rsidRPr="004658E6">
        <w:rPr>
          <w:rFonts w:cs="Arial"/>
          <w:lang w:val="es-ES_tradnl"/>
        </w:rPr>
        <w:t xml:space="preserve"> más </w:t>
      </w:r>
      <w:r w:rsidR="00511B95" w:rsidRPr="004658E6">
        <w:rPr>
          <w:rFonts w:cs="Arial"/>
          <w:lang w:val="es-ES_tradnl"/>
        </w:rPr>
        <w:t>accesible</w:t>
      </w:r>
      <w:r w:rsidR="0079674E" w:rsidRPr="004658E6">
        <w:rPr>
          <w:rFonts w:cs="Arial"/>
          <w:lang w:val="es-ES_tradnl"/>
        </w:rPr>
        <w:t xml:space="preserve"> al gran público</w:t>
      </w:r>
      <w:r w:rsidR="00F474F3" w:rsidRPr="004658E6">
        <w:rPr>
          <w:rFonts w:cs="Arial"/>
          <w:lang w:val="es-ES_tradnl"/>
        </w:rPr>
        <w:t xml:space="preserve"> y fomentar el interés y la participación de </w:t>
      </w:r>
      <w:r w:rsidR="0079674E" w:rsidRPr="004658E6">
        <w:rPr>
          <w:rFonts w:cs="Arial"/>
          <w:lang w:val="es-ES_tradnl"/>
        </w:rPr>
        <w:t>E</w:t>
      </w:r>
      <w:r w:rsidR="00540683" w:rsidRPr="004658E6">
        <w:rPr>
          <w:rFonts w:cs="Arial"/>
          <w:lang w:val="es-ES_tradnl"/>
        </w:rPr>
        <w:t xml:space="preserve">stados no miembros de la Convención. </w:t>
      </w:r>
      <w:r w:rsidR="0079674E" w:rsidRPr="004658E6">
        <w:rPr>
          <w:rFonts w:cs="Arial"/>
          <w:lang w:val="es-ES_tradnl"/>
        </w:rPr>
        <w:t>Sin embargo, al igual que ocurre en otras convenciones</w:t>
      </w:r>
      <w:r w:rsidR="00540683" w:rsidRPr="004658E6">
        <w:rPr>
          <w:rFonts w:cs="Arial"/>
          <w:lang w:val="es-ES_tradnl"/>
        </w:rPr>
        <w:t>, las limitaciones presupuestarias han impedido la pr</w:t>
      </w:r>
      <w:r w:rsidR="00511B95" w:rsidRPr="004658E6">
        <w:rPr>
          <w:rFonts w:cs="Arial"/>
          <w:lang w:val="es-ES_tradnl"/>
        </w:rPr>
        <w:t>estación</w:t>
      </w:r>
      <w:r w:rsidR="00540683" w:rsidRPr="004658E6">
        <w:rPr>
          <w:rFonts w:cs="Arial"/>
          <w:lang w:val="es-ES_tradnl"/>
        </w:rPr>
        <w:t xml:space="preserve"> de un servicio lingüístico en los seis idiomas oficiales de la</w:t>
      </w:r>
      <w:r w:rsidR="0079674E" w:rsidRPr="004658E6">
        <w:rPr>
          <w:rFonts w:cs="Arial"/>
          <w:lang w:val="es-ES_tradnl"/>
        </w:rPr>
        <w:t>s Naciones Unidas</w:t>
      </w:r>
      <w:r w:rsidR="00540683" w:rsidRPr="004658E6">
        <w:rPr>
          <w:rFonts w:cs="Arial"/>
          <w:lang w:val="es-ES_tradnl"/>
        </w:rPr>
        <w:t>.</w:t>
      </w:r>
    </w:p>
    <w:p w14:paraId="643C5596" w14:textId="77777777" w:rsidR="00AA10AE" w:rsidRPr="004658E6" w:rsidRDefault="00AA10AE" w:rsidP="008A29B0">
      <w:pPr>
        <w:ind w:left="0" w:firstLine="0"/>
        <w:rPr>
          <w:rFonts w:cs="Arial"/>
          <w:lang w:val="es-ES_tradnl"/>
        </w:rPr>
      </w:pPr>
    </w:p>
    <w:p w14:paraId="616C6E2F" w14:textId="4EFEA670" w:rsidR="00685A30" w:rsidRPr="004658E6" w:rsidRDefault="00540683" w:rsidP="008A29B0">
      <w:pPr>
        <w:ind w:left="0" w:firstLine="0"/>
        <w:rPr>
          <w:rFonts w:cs="Arial"/>
          <w:lang w:val="es-ES_tradnl"/>
        </w:rPr>
      </w:pPr>
      <w:r w:rsidRPr="004658E6">
        <w:rPr>
          <w:rFonts w:cs="Arial"/>
          <w:lang w:val="es-ES_tradnl"/>
        </w:rPr>
        <w:t xml:space="preserve">La Conferencia de las Partes Contratantes </w:t>
      </w:r>
      <w:r w:rsidR="00601896" w:rsidRPr="004658E6">
        <w:rPr>
          <w:rFonts w:cs="Arial"/>
          <w:lang w:val="es-ES_tradnl"/>
        </w:rPr>
        <w:t xml:space="preserve">reconoce </w:t>
      </w:r>
      <w:r w:rsidRPr="004658E6">
        <w:rPr>
          <w:rFonts w:cs="Arial"/>
          <w:lang w:val="es-ES_tradnl"/>
        </w:rPr>
        <w:t xml:space="preserve">que los objetivos </w:t>
      </w:r>
      <w:r w:rsidR="00EB739F" w:rsidRPr="004658E6">
        <w:rPr>
          <w:rFonts w:cs="Arial"/>
          <w:lang w:val="es-ES_tradnl"/>
        </w:rPr>
        <w:t>fundamentales de</w:t>
      </w:r>
      <w:r w:rsidRPr="004658E6">
        <w:rPr>
          <w:rFonts w:cs="Arial"/>
          <w:lang w:val="es-ES_tradnl"/>
        </w:rPr>
        <w:t xml:space="preserve"> una estrategia lingüística son:</w:t>
      </w:r>
    </w:p>
    <w:p w14:paraId="17CBE568" w14:textId="4A68CDBC" w:rsidR="001352E8" w:rsidRPr="004658E6" w:rsidRDefault="00685A30" w:rsidP="00C605EF">
      <w:pPr>
        <w:rPr>
          <w:rFonts w:cs="Arial"/>
          <w:lang w:val="es-ES_tradnl"/>
        </w:rPr>
      </w:pPr>
      <w:r w:rsidRPr="004658E6">
        <w:rPr>
          <w:rFonts w:cs="Arial"/>
          <w:lang w:val="es-ES_tradnl"/>
        </w:rPr>
        <w:t>a)</w:t>
      </w:r>
      <w:r w:rsidRPr="004658E6">
        <w:rPr>
          <w:rFonts w:cs="Arial"/>
          <w:lang w:val="es-ES_tradnl"/>
        </w:rPr>
        <w:tab/>
      </w:r>
      <w:r w:rsidR="00540683" w:rsidRPr="004658E6">
        <w:rPr>
          <w:rFonts w:cs="Arial"/>
          <w:lang w:val="es-ES_tradnl"/>
        </w:rPr>
        <w:t>un servicio lingüístico e</w:t>
      </w:r>
      <w:r w:rsidR="00511B95" w:rsidRPr="004658E6">
        <w:rPr>
          <w:rFonts w:cs="Arial"/>
          <w:lang w:val="es-ES_tradnl"/>
        </w:rPr>
        <w:t>quitativo para los idiomas</w:t>
      </w:r>
      <w:r w:rsidR="00EB739F" w:rsidRPr="004658E6">
        <w:rPr>
          <w:rFonts w:cs="Arial"/>
          <w:lang w:val="es-ES_tradnl"/>
        </w:rPr>
        <w:t xml:space="preserve"> español, francés e</w:t>
      </w:r>
      <w:r w:rsidR="00511B95" w:rsidRPr="004658E6">
        <w:rPr>
          <w:rFonts w:cs="Arial"/>
          <w:lang w:val="es-ES_tradnl"/>
        </w:rPr>
        <w:t xml:space="preserve"> inglé</w:t>
      </w:r>
      <w:r w:rsidR="00540683" w:rsidRPr="004658E6">
        <w:rPr>
          <w:rFonts w:cs="Arial"/>
          <w:lang w:val="es-ES_tradnl"/>
        </w:rPr>
        <w:t>s</w:t>
      </w:r>
      <w:r w:rsidR="00EB739F" w:rsidRPr="004658E6">
        <w:rPr>
          <w:rFonts w:cs="Arial"/>
          <w:lang w:val="es-ES_tradnl"/>
        </w:rPr>
        <w:t>,</w:t>
      </w:r>
      <w:r w:rsidR="00540683" w:rsidRPr="004658E6">
        <w:rPr>
          <w:rFonts w:cs="Arial"/>
          <w:lang w:val="es-ES_tradnl"/>
        </w:rPr>
        <w:t xml:space="preserve"> </w:t>
      </w:r>
      <w:r w:rsidR="001B62BB" w:rsidRPr="004658E6">
        <w:rPr>
          <w:rFonts w:cs="Arial"/>
          <w:lang w:val="es-ES_tradnl"/>
        </w:rPr>
        <w:t>dado</w:t>
      </w:r>
      <w:r w:rsidR="00540683" w:rsidRPr="004658E6">
        <w:rPr>
          <w:rFonts w:cs="Arial"/>
          <w:lang w:val="es-ES_tradnl"/>
        </w:rPr>
        <w:t xml:space="preserve"> que </w:t>
      </w:r>
      <w:r w:rsidR="00511B95" w:rsidRPr="004658E6">
        <w:rPr>
          <w:rFonts w:cs="Arial"/>
          <w:lang w:val="es-ES_tradnl"/>
        </w:rPr>
        <w:t xml:space="preserve">estos </w:t>
      </w:r>
      <w:r w:rsidR="00540683" w:rsidRPr="004658E6">
        <w:rPr>
          <w:rFonts w:cs="Arial"/>
          <w:lang w:val="es-ES_tradnl"/>
        </w:rPr>
        <w:t xml:space="preserve">son los </w:t>
      </w:r>
      <w:r w:rsidR="001B62BB" w:rsidRPr="004658E6">
        <w:rPr>
          <w:rFonts w:cs="Arial"/>
          <w:lang w:val="es-ES_tradnl"/>
        </w:rPr>
        <w:t xml:space="preserve">idiomas oficiales de la Convención al comienzo de la 13ª reunión de la Conferencia de las Partes; </w:t>
      </w:r>
    </w:p>
    <w:p w14:paraId="042C8294" w14:textId="4D098433" w:rsidR="001352E8" w:rsidRPr="004658E6" w:rsidRDefault="001352E8" w:rsidP="00C605EF">
      <w:pPr>
        <w:rPr>
          <w:rFonts w:cs="Arial"/>
          <w:lang w:val="es-ES_tradnl"/>
        </w:rPr>
      </w:pPr>
      <w:r w:rsidRPr="004658E6">
        <w:rPr>
          <w:rFonts w:cs="Arial"/>
          <w:lang w:val="es-ES_tradnl"/>
        </w:rPr>
        <w:t>b)</w:t>
      </w:r>
      <w:r w:rsidRPr="004658E6">
        <w:rPr>
          <w:rFonts w:cs="Arial"/>
          <w:lang w:val="es-ES_tradnl"/>
        </w:rPr>
        <w:tab/>
      </w:r>
      <w:r w:rsidR="00EB739F" w:rsidRPr="004658E6">
        <w:rPr>
          <w:rFonts w:cs="Arial"/>
          <w:lang w:val="es-ES_tradnl"/>
        </w:rPr>
        <w:t>si es posible</w:t>
      </w:r>
      <w:r w:rsidR="001B62BB" w:rsidRPr="004658E6">
        <w:rPr>
          <w:rFonts w:cs="Arial"/>
          <w:lang w:val="es-ES_tradnl"/>
        </w:rPr>
        <w:t xml:space="preserve">, la incorporación del árabe como idioma oficial. </w:t>
      </w:r>
    </w:p>
    <w:p w14:paraId="3A9A194B" w14:textId="77777777" w:rsidR="00BB402F" w:rsidRPr="004658E6" w:rsidRDefault="00BB402F" w:rsidP="001352E8">
      <w:pPr>
        <w:tabs>
          <w:tab w:val="left" w:pos="397"/>
          <w:tab w:val="left" w:pos="794"/>
          <w:tab w:val="left" w:pos="1191"/>
          <w:tab w:val="left" w:pos="1588"/>
          <w:tab w:val="left" w:pos="1985"/>
        </w:tabs>
        <w:ind w:left="794" w:hanging="794"/>
        <w:rPr>
          <w:rFonts w:cs="Arial"/>
          <w:lang w:val="es-ES_tradnl"/>
        </w:rPr>
      </w:pPr>
    </w:p>
    <w:p w14:paraId="44C92E8F" w14:textId="7AE854EC" w:rsidR="00AA42E4" w:rsidRPr="004658E6" w:rsidRDefault="00601896" w:rsidP="00AA42E4">
      <w:pPr>
        <w:ind w:left="0" w:firstLine="0"/>
        <w:rPr>
          <w:rFonts w:cs="Arial"/>
          <w:lang w:val="es-ES_tradnl"/>
        </w:rPr>
      </w:pPr>
      <w:r w:rsidRPr="004658E6">
        <w:rPr>
          <w:rFonts w:cs="Arial"/>
          <w:lang w:val="es-ES_tradnl"/>
        </w:rPr>
        <w:t xml:space="preserve">Al buscar cubrir </w:t>
      </w:r>
      <w:r w:rsidR="001B62BB" w:rsidRPr="004658E6">
        <w:rPr>
          <w:rFonts w:cs="Arial"/>
          <w:lang w:val="es-ES_tradnl"/>
        </w:rPr>
        <w:t xml:space="preserve">plazas vacantes en la Secretaría, el Secretario General </w:t>
      </w:r>
      <w:r w:rsidR="00EB739F" w:rsidRPr="004658E6">
        <w:rPr>
          <w:rFonts w:cs="Arial"/>
          <w:lang w:val="es-ES_tradnl"/>
        </w:rPr>
        <w:t xml:space="preserve">o la Secretaria General </w:t>
      </w:r>
      <w:r w:rsidR="001B62BB" w:rsidRPr="004658E6">
        <w:rPr>
          <w:rFonts w:cs="Arial"/>
          <w:lang w:val="es-ES_tradnl"/>
        </w:rPr>
        <w:t xml:space="preserve">debería tener en cuenta las habilidades lingüísticas de los candidatos, </w:t>
      </w:r>
      <w:r w:rsidR="00A901FD" w:rsidRPr="004658E6">
        <w:rPr>
          <w:rFonts w:cs="Arial"/>
          <w:lang w:val="es-ES_tradnl"/>
        </w:rPr>
        <w:t>con vistas</w:t>
      </w:r>
      <w:r w:rsidR="001B62BB" w:rsidRPr="004658E6">
        <w:rPr>
          <w:rFonts w:cs="Arial"/>
          <w:lang w:val="es-ES_tradnl"/>
        </w:rPr>
        <w:t xml:space="preserve"> a incrementar la capacidad de la Secretaría para comunicar</w:t>
      </w:r>
      <w:r w:rsidR="00EB739F" w:rsidRPr="004658E6">
        <w:rPr>
          <w:rFonts w:cs="Arial"/>
          <w:lang w:val="es-ES_tradnl"/>
        </w:rPr>
        <w:t>se</w:t>
      </w:r>
      <w:r w:rsidR="001B62BB" w:rsidRPr="004658E6">
        <w:rPr>
          <w:rFonts w:cs="Arial"/>
          <w:lang w:val="es-ES_tradnl"/>
        </w:rPr>
        <w:t xml:space="preserve"> en todos los idiomas oficiales.</w:t>
      </w:r>
    </w:p>
    <w:p w14:paraId="750BF565" w14:textId="77777777" w:rsidR="00857B9D" w:rsidRPr="004658E6" w:rsidRDefault="00857B9D" w:rsidP="00AA42E4">
      <w:pPr>
        <w:ind w:left="0" w:firstLine="0"/>
        <w:rPr>
          <w:rFonts w:cs="Arial"/>
          <w:lang w:val="es-ES_tradnl"/>
        </w:rPr>
      </w:pPr>
    </w:p>
    <w:p w14:paraId="66D20E8A" w14:textId="19F60F2E" w:rsidR="00857B9D" w:rsidRPr="004658E6" w:rsidRDefault="00EB739F" w:rsidP="00AA42E4">
      <w:pPr>
        <w:ind w:left="0" w:firstLine="0"/>
        <w:rPr>
          <w:rFonts w:cs="Arial"/>
          <w:lang w:val="es-ES_tradnl"/>
        </w:rPr>
      </w:pPr>
      <w:r w:rsidRPr="004658E6">
        <w:rPr>
          <w:rFonts w:cs="Arial"/>
          <w:lang w:val="es-ES_tradnl"/>
        </w:rPr>
        <w:t>El costo</w:t>
      </w:r>
      <w:r w:rsidR="001B62BB" w:rsidRPr="004658E6">
        <w:rPr>
          <w:rFonts w:cs="Arial"/>
          <w:lang w:val="es-ES_tradnl"/>
        </w:rPr>
        <w:t xml:space="preserve"> de la traducción de documentación no oficial proveniente de proyectos o de actividades </w:t>
      </w:r>
      <w:r w:rsidRPr="004658E6">
        <w:rPr>
          <w:rFonts w:cs="Arial"/>
          <w:lang w:val="es-ES_tradnl"/>
        </w:rPr>
        <w:t>con financiación externa</w:t>
      </w:r>
      <w:r w:rsidR="001B62BB" w:rsidRPr="004658E6">
        <w:rPr>
          <w:rFonts w:cs="Arial"/>
          <w:lang w:val="es-ES_tradnl"/>
        </w:rPr>
        <w:t xml:space="preserve"> también debería </w:t>
      </w:r>
      <w:r w:rsidRPr="004658E6">
        <w:rPr>
          <w:rFonts w:cs="Arial"/>
          <w:lang w:val="es-ES_tradnl"/>
        </w:rPr>
        <w:t xml:space="preserve">sufragarse mediante </w:t>
      </w:r>
      <w:r w:rsidR="001B62BB" w:rsidRPr="004658E6">
        <w:rPr>
          <w:rFonts w:cs="Arial"/>
          <w:lang w:val="es-ES_tradnl"/>
        </w:rPr>
        <w:t>financiación externa, a menos que la Conferencia de las Partes o el Comité Permanente especifiquen lo contrario.</w:t>
      </w:r>
    </w:p>
    <w:p w14:paraId="23849EDF" w14:textId="77777777" w:rsidR="00AA42E4" w:rsidRPr="004658E6" w:rsidRDefault="00AA42E4" w:rsidP="001352E8">
      <w:pPr>
        <w:tabs>
          <w:tab w:val="left" w:pos="397"/>
          <w:tab w:val="left" w:pos="794"/>
          <w:tab w:val="left" w:pos="1191"/>
          <w:tab w:val="left" w:pos="1588"/>
          <w:tab w:val="left" w:pos="1985"/>
        </w:tabs>
        <w:ind w:left="794" w:hanging="794"/>
        <w:rPr>
          <w:rFonts w:cs="Arial"/>
          <w:lang w:val="es-ES_tradnl"/>
        </w:rPr>
      </w:pPr>
    </w:p>
    <w:p w14:paraId="31CFA994" w14:textId="77777777" w:rsidR="00BB402F" w:rsidRPr="004658E6" w:rsidRDefault="009F6251" w:rsidP="00880240">
      <w:pPr>
        <w:rPr>
          <w:rFonts w:cs="Arial"/>
          <w:u w:val="single"/>
          <w:lang w:val="es-ES_tradnl"/>
        </w:rPr>
      </w:pPr>
      <w:r w:rsidRPr="004658E6">
        <w:rPr>
          <w:rFonts w:cs="Arial"/>
          <w:u w:val="single"/>
          <w:lang w:val="es-ES_tradnl"/>
        </w:rPr>
        <w:t>Calendario</w:t>
      </w:r>
    </w:p>
    <w:p w14:paraId="06A96112" w14:textId="77777777" w:rsidR="00A12C27" w:rsidRPr="004658E6" w:rsidRDefault="00A12C27" w:rsidP="00880240">
      <w:pPr>
        <w:rPr>
          <w:rFonts w:cs="Arial"/>
          <w:lang w:val="es-ES_tradnl"/>
        </w:rPr>
      </w:pPr>
    </w:p>
    <w:tbl>
      <w:tblPr>
        <w:tblStyle w:val="TableGrid"/>
        <w:tblW w:w="0" w:type="auto"/>
        <w:tblLook w:val="00A0" w:firstRow="1" w:lastRow="0" w:firstColumn="1" w:lastColumn="0" w:noHBand="0" w:noVBand="0"/>
      </w:tblPr>
      <w:tblGrid>
        <w:gridCol w:w="1951"/>
        <w:gridCol w:w="7291"/>
      </w:tblGrid>
      <w:tr w:rsidR="00D753B8" w:rsidRPr="004E54CF" w14:paraId="713B9D09" w14:textId="77777777" w:rsidTr="00F73BBD">
        <w:trPr>
          <w:cantSplit/>
        </w:trPr>
        <w:tc>
          <w:tcPr>
            <w:tcW w:w="1951" w:type="dxa"/>
          </w:tcPr>
          <w:p w14:paraId="2AFD9BE6" w14:textId="77777777" w:rsidR="005C5BBA" w:rsidRPr="004658E6" w:rsidRDefault="005C5BBA" w:rsidP="00880240">
            <w:pPr>
              <w:ind w:left="0" w:firstLine="0"/>
              <w:rPr>
                <w:rFonts w:cs="Arial"/>
                <w:lang w:val="es-ES_tradnl"/>
              </w:rPr>
            </w:pPr>
            <w:r w:rsidRPr="004658E6">
              <w:rPr>
                <w:rFonts w:cs="Arial"/>
                <w:lang w:val="es-ES_tradnl"/>
              </w:rPr>
              <w:t>13ª reunión de la Conferencia de las Partes (2018)</w:t>
            </w:r>
          </w:p>
          <w:p w14:paraId="5E528E69" w14:textId="77777777" w:rsidR="00D753B8" w:rsidRPr="004658E6" w:rsidRDefault="00D753B8" w:rsidP="00880240">
            <w:pPr>
              <w:ind w:left="0" w:firstLine="0"/>
              <w:rPr>
                <w:rFonts w:cs="Arial"/>
                <w:lang w:val="es-ES_tradnl"/>
              </w:rPr>
            </w:pPr>
          </w:p>
        </w:tc>
        <w:tc>
          <w:tcPr>
            <w:tcW w:w="7291" w:type="dxa"/>
          </w:tcPr>
          <w:p w14:paraId="202E3367" w14:textId="77777777" w:rsidR="005C5BBA" w:rsidRPr="004658E6" w:rsidRDefault="005C5BBA" w:rsidP="00D753B8">
            <w:pPr>
              <w:ind w:left="0" w:firstLine="0"/>
              <w:rPr>
                <w:rFonts w:cs="Arial"/>
                <w:lang w:val="es-ES_tradnl"/>
              </w:rPr>
            </w:pPr>
            <w:r w:rsidRPr="004658E6">
              <w:rPr>
                <w:rFonts w:cs="Arial"/>
                <w:lang w:val="es-ES_tradnl"/>
              </w:rPr>
              <w:t>-El presupuesto adoptado para 2019-2021 incluye una provisión para:</w:t>
            </w:r>
          </w:p>
          <w:p w14:paraId="2776C76B" w14:textId="4E935158" w:rsidR="005C5BBA" w:rsidRPr="004658E6" w:rsidRDefault="005C5BBA" w:rsidP="00C605EF">
            <w:pPr>
              <w:ind w:firstLine="0"/>
              <w:rPr>
                <w:rFonts w:cs="Arial"/>
                <w:lang w:val="es-ES_tradnl"/>
              </w:rPr>
            </w:pPr>
            <w:r w:rsidRPr="004658E6">
              <w:rPr>
                <w:rFonts w:cs="Arial"/>
                <w:lang w:val="es-ES_tradnl"/>
              </w:rPr>
              <w:t>-</w:t>
            </w:r>
            <w:r w:rsidR="00F01D44" w:rsidRPr="004658E6">
              <w:rPr>
                <w:rFonts w:cs="Arial"/>
                <w:lang w:val="es-ES_tradnl"/>
              </w:rPr>
              <w:t xml:space="preserve"> u</w:t>
            </w:r>
            <w:r w:rsidRPr="004658E6">
              <w:rPr>
                <w:rFonts w:cs="Arial"/>
                <w:lang w:val="es-ES_tradnl"/>
              </w:rPr>
              <w:t>n servicio lingüístic</w:t>
            </w:r>
            <w:r w:rsidR="00D9056F" w:rsidRPr="004658E6">
              <w:rPr>
                <w:rFonts w:cs="Arial"/>
                <w:lang w:val="es-ES_tradnl"/>
              </w:rPr>
              <w:t xml:space="preserve">o completo y equitativo en </w:t>
            </w:r>
            <w:r w:rsidR="00EB739F" w:rsidRPr="004658E6">
              <w:rPr>
                <w:rFonts w:cs="Arial"/>
                <w:lang w:val="es-ES_tradnl"/>
              </w:rPr>
              <w:t xml:space="preserve">español, francés e inglés </w:t>
            </w:r>
            <w:r w:rsidR="00F01D44" w:rsidRPr="004658E6">
              <w:rPr>
                <w:rFonts w:cs="Arial"/>
                <w:lang w:val="es-ES_tradnl"/>
              </w:rPr>
              <w:t>par</w:t>
            </w:r>
            <w:r w:rsidRPr="004658E6">
              <w:rPr>
                <w:rFonts w:cs="Arial"/>
                <w:lang w:val="es-ES_tradnl"/>
              </w:rPr>
              <w:t>a</w:t>
            </w:r>
            <w:r w:rsidR="00F01D44" w:rsidRPr="004658E6">
              <w:rPr>
                <w:rFonts w:cs="Arial"/>
                <w:lang w:val="es-ES_tradnl"/>
              </w:rPr>
              <w:t xml:space="preserve"> </w:t>
            </w:r>
            <w:r w:rsidRPr="004658E6">
              <w:rPr>
                <w:rFonts w:cs="Arial"/>
                <w:lang w:val="es-ES_tradnl"/>
              </w:rPr>
              <w:t>las reunion</w:t>
            </w:r>
            <w:r w:rsidR="00F01D44" w:rsidRPr="004658E6">
              <w:rPr>
                <w:rFonts w:cs="Arial"/>
                <w:lang w:val="es-ES_tradnl"/>
              </w:rPr>
              <w:t>e</w:t>
            </w:r>
            <w:r w:rsidRPr="004658E6">
              <w:rPr>
                <w:rFonts w:cs="Arial"/>
                <w:lang w:val="es-ES_tradnl"/>
              </w:rPr>
              <w:t xml:space="preserve">s de los </w:t>
            </w:r>
            <w:r w:rsidR="009F6251" w:rsidRPr="004658E6">
              <w:rPr>
                <w:rFonts w:cs="Arial"/>
                <w:lang w:val="es-ES_tradnl"/>
              </w:rPr>
              <w:t>órganos</w:t>
            </w:r>
            <w:r w:rsidRPr="004658E6">
              <w:rPr>
                <w:rFonts w:cs="Arial"/>
                <w:lang w:val="es-ES_tradnl"/>
              </w:rPr>
              <w:t xml:space="preserve"> de gobierno y subsidiarios (interpretación </w:t>
            </w:r>
            <w:r w:rsidR="002847F8" w:rsidRPr="004658E6">
              <w:rPr>
                <w:rFonts w:cs="Arial"/>
                <w:lang w:val="es-ES_tradnl"/>
              </w:rPr>
              <w:t>de</w:t>
            </w:r>
            <w:r w:rsidR="00EB739F" w:rsidRPr="004658E6">
              <w:rPr>
                <w:rFonts w:cs="Arial"/>
                <w:lang w:val="es-ES_tradnl"/>
              </w:rPr>
              <w:t xml:space="preserve"> las sesiones plenarias </w:t>
            </w:r>
            <w:r w:rsidRPr="004658E6">
              <w:rPr>
                <w:rFonts w:cs="Arial"/>
                <w:lang w:val="es-ES_tradnl"/>
              </w:rPr>
              <w:t>y traducción de los</w:t>
            </w:r>
            <w:r w:rsidR="00F01D44" w:rsidRPr="004658E6">
              <w:rPr>
                <w:rFonts w:cs="Arial"/>
                <w:lang w:val="es-ES_tradnl"/>
              </w:rPr>
              <w:t xml:space="preserve"> </w:t>
            </w:r>
            <w:r w:rsidRPr="004658E6">
              <w:rPr>
                <w:rFonts w:cs="Arial"/>
                <w:lang w:val="es-ES_tradnl"/>
              </w:rPr>
              <w:t>documentos de trabajo);</w:t>
            </w:r>
          </w:p>
          <w:p w14:paraId="12CD14E9" w14:textId="05E42584" w:rsidR="00F01D44" w:rsidRPr="004658E6" w:rsidRDefault="00F01D44" w:rsidP="00C605EF">
            <w:pPr>
              <w:ind w:firstLine="0"/>
              <w:rPr>
                <w:rFonts w:cs="Arial"/>
                <w:lang w:val="es-ES_tradnl"/>
              </w:rPr>
            </w:pPr>
            <w:r w:rsidRPr="004658E6">
              <w:rPr>
                <w:rFonts w:cs="Arial"/>
                <w:lang w:val="es-ES_tradnl"/>
              </w:rPr>
              <w:t xml:space="preserve">- nueva documentación oficial en </w:t>
            </w:r>
            <w:r w:rsidR="00EB739F" w:rsidRPr="004658E6">
              <w:rPr>
                <w:rFonts w:cs="Arial"/>
                <w:lang w:val="es-ES_tradnl"/>
              </w:rPr>
              <w:t>español, francés e inglés</w:t>
            </w:r>
            <w:r w:rsidRPr="004658E6">
              <w:rPr>
                <w:rFonts w:cs="Arial"/>
                <w:lang w:val="es-ES_tradnl"/>
              </w:rPr>
              <w:t xml:space="preserve">; y </w:t>
            </w:r>
          </w:p>
          <w:p w14:paraId="60A7FB98" w14:textId="487D5A58" w:rsidR="00F01D44" w:rsidRPr="004658E6" w:rsidRDefault="00F01D44" w:rsidP="00C605EF">
            <w:pPr>
              <w:ind w:firstLine="0"/>
              <w:rPr>
                <w:rFonts w:cs="Arial"/>
                <w:lang w:val="es-ES_tradnl"/>
              </w:rPr>
            </w:pPr>
            <w:r w:rsidRPr="004658E6">
              <w:rPr>
                <w:rFonts w:cs="Arial"/>
                <w:lang w:val="es-ES_tradnl"/>
              </w:rPr>
              <w:t xml:space="preserve">- </w:t>
            </w:r>
            <w:r w:rsidR="00EB739F" w:rsidRPr="004658E6">
              <w:rPr>
                <w:rFonts w:cs="Arial"/>
                <w:lang w:val="es-ES_tradnl"/>
              </w:rPr>
              <w:t>trato</w:t>
            </w:r>
            <w:r w:rsidRPr="004658E6">
              <w:rPr>
                <w:rFonts w:cs="Arial"/>
                <w:lang w:val="es-ES_tradnl"/>
              </w:rPr>
              <w:t xml:space="preserve"> equitativo de estos idiomas oficiales en el sitio web, con sujeción a los recursos disponibles.</w:t>
            </w:r>
          </w:p>
          <w:p w14:paraId="276BE4F7" w14:textId="77777777" w:rsidR="00D753B8" w:rsidRPr="004658E6" w:rsidRDefault="00F01D44" w:rsidP="001E5ABC">
            <w:pPr>
              <w:ind w:left="0" w:firstLine="0"/>
              <w:rPr>
                <w:rFonts w:cs="Arial"/>
                <w:lang w:val="es-ES_tradnl"/>
              </w:rPr>
            </w:pPr>
            <w:r w:rsidRPr="004658E6">
              <w:rPr>
                <w:rFonts w:cs="Arial"/>
                <w:lang w:val="es-ES_tradnl"/>
              </w:rPr>
              <w:t xml:space="preserve">- En principio, se aprueba el árabe como un idioma oficial </w:t>
            </w:r>
            <w:r w:rsidR="001E5ABC" w:rsidRPr="004658E6">
              <w:rPr>
                <w:rFonts w:cs="Arial"/>
                <w:lang w:val="es-ES_tradnl"/>
              </w:rPr>
              <w:t>de la Convención, incluyéndose</w:t>
            </w:r>
            <w:r w:rsidRPr="004658E6">
              <w:rPr>
                <w:rFonts w:cs="Arial"/>
                <w:lang w:val="es-ES_tradnl"/>
              </w:rPr>
              <w:t xml:space="preserve"> la pr</w:t>
            </w:r>
            <w:r w:rsidR="00A901FD" w:rsidRPr="004658E6">
              <w:rPr>
                <w:rFonts w:cs="Arial"/>
                <w:lang w:val="es-ES_tradnl"/>
              </w:rPr>
              <w:t>estación</w:t>
            </w:r>
            <w:r w:rsidRPr="004658E6">
              <w:rPr>
                <w:rFonts w:cs="Arial"/>
                <w:lang w:val="es-ES_tradnl"/>
              </w:rPr>
              <w:t xml:space="preserve"> de servicios lingüísticos a partir de 2022, con sujeción a la disponibilidad de recursos.</w:t>
            </w:r>
          </w:p>
        </w:tc>
      </w:tr>
      <w:tr w:rsidR="00D753B8" w:rsidRPr="004E54CF" w14:paraId="5AB9EBE4" w14:textId="77777777" w:rsidTr="00F73BBD">
        <w:trPr>
          <w:cantSplit/>
        </w:trPr>
        <w:tc>
          <w:tcPr>
            <w:tcW w:w="1951" w:type="dxa"/>
          </w:tcPr>
          <w:p w14:paraId="17046326" w14:textId="77777777" w:rsidR="00D753B8" w:rsidRPr="004658E6" w:rsidRDefault="008F4809" w:rsidP="00880240">
            <w:pPr>
              <w:ind w:left="0" w:firstLine="0"/>
              <w:rPr>
                <w:rFonts w:cs="Arial"/>
                <w:lang w:val="es-ES_tradnl"/>
              </w:rPr>
            </w:pPr>
            <w:r w:rsidRPr="004658E6">
              <w:rPr>
                <w:rFonts w:cs="Arial"/>
                <w:lang w:val="es-ES_tradnl"/>
              </w:rPr>
              <w:t>2019-2020</w:t>
            </w:r>
          </w:p>
        </w:tc>
        <w:tc>
          <w:tcPr>
            <w:tcW w:w="7291" w:type="dxa"/>
          </w:tcPr>
          <w:p w14:paraId="1E5C6C78" w14:textId="5D6570FC" w:rsidR="00D753B8" w:rsidRPr="004658E6" w:rsidRDefault="00A901FD" w:rsidP="00EB739F">
            <w:pPr>
              <w:ind w:left="0" w:firstLine="0"/>
              <w:rPr>
                <w:rFonts w:cs="Arial"/>
                <w:lang w:val="es-ES_tradnl"/>
              </w:rPr>
            </w:pPr>
            <w:r w:rsidRPr="004658E6">
              <w:rPr>
                <w:rFonts w:cs="Arial"/>
                <w:lang w:val="es-ES_tradnl"/>
              </w:rPr>
              <w:t>-</w:t>
            </w:r>
            <w:r w:rsidR="00511B95" w:rsidRPr="004658E6">
              <w:rPr>
                <w:rFonts w:cs="Arial"/>
                <w:lang w:val="es-ES_tradnl"/>
              </w:rPr>
              <w:t xml:space="preserve"> </w:t>
            </w:r>
            <w:r w:rsidRPr="004658E6">
              <w:rPr>
                <w:rFonts w:cs="Arial"/>
                <w:lang w:val="es-ES_tradnl"/>
              </w:rPr>
              <w:t xml:space="preserve">La Secretaría organiza la traducción al árabe del texto de la Convención y de las </w:t>
            </w:r>
            <w:r w:rsidR="00EB739F" w:rsidRPr="004658E6">
              <w:rPr>
                <w:rFonts w:cs="Arial"/>
                <w:lang w:val="es-ES_tradnl"/>
              </w:rPr>
              <w:t xml:space="preserve">principales </w:t>
            </w:r>
            <w:r w:rsidR="009F6251" w:rsidRPr="004658E6">
              <w:rPr>
                <w:rFonts w:cs="Arial"/>
                <w:lang w:val="es-ES_tradnl"/>
              </w:rPr>
              <w:t>re</w:t>
            </w:r>
            <w:r w:rsidRPr="004658E6">
              <w:rPr>
                <w:rFonts w:cs="Arial"/>
                <w:lang w:val="es-ES_tradnl"/>
              </w:rPr>
              <w:t xml:space="preserve">soluciones de la Conferencia de las Partes, </w:t>
            </w:r>
            <w:r w:rsidR="00EB739F" w:rsidRPr="004658E6">
              <w:rPr>
                <w:rFonts w:cs="Arial"/>
                <w:lang w:val="es-ES_tradnl"/>
              </w:rPr>
              <w:t xml:space="preserve">con sujeción a </w:t>
            </w:r>
            <w:r w:rsidR="00B96D3F" w:rsidRPr="004658E6">
              <w:rPr>
                <w:rFonts w:cs="Arial"/>
                <w:lang w:val="es-ES_tradnl"/>
              </w:rPr>
              <w:t xml:space="preserve">la disponibilidad de </w:t>
            </w:r>
            <w:r w:rsidR="00EB739F" w:rsidRPr="004658E6">
              <w:rPr>
                <w:rFonts w:cs="Arial"/>
                <w:lang w:val="es-ES_tradnl"/>
              </w:rPr>
              <w:t>financiación externa.</w:t>
            </w:r>
            <w:r w:rsidRPr="004658E6">
              <w:rPr>
                <w:rFonts w:cs="Arial"/>
                <w:lang w:val="es-ES_tradnl"/>
              </w:rPr>
              <w:t xml:space="preserve"> </w:t>
            </w:r>
          </w:p>
        </w:tc>
      </w:tr>
      <w:tr w:rsidR="00D753B8" w:rsidRPr="004E54CF" w14:paraId="63DAB773" w14:textId="77777777" w:rsidTr="00F73BBD">
        <w:trPr>
          <w:cantSplit/>
        </w:trPr>
        <w:tc>
          <w:tcPr>
            <w:tcW w:w="1951" w:type="dxa"/>
          </w:tcPr>
          <w:p w14:paraId="299B81CA" w14:textId="77777777" w:rsidR="00A901FD" w:rsidRPr="004658E6" w:rsidRDefault="00A901FD" w:rsidP="00880240">
            <w:pPr>
              <w:ind w:left="0" w:firstLine="0"/>
              <w:rPr>
                <w:rFonts w:cs="Arial"/>
                <w:lang w:val="es-ES_tradnl"/>
              </w:rPr>
            </w:pPr>
            <w:r w:rsidRPr="004658E6">
              <w:rPr>
                <w:rFonts w:cs="Arial"/>
                <w:lang w:val="es-ES_tradnl"/>
              </w:rPr>
              <w:lastRenderedPageBreak/>
              <w:t>14ª reunión de la Conferencia de las Partes (2021)</w:t>
            </w:r>
          </w:p>
          <w:p w14:paraId="4DCEF4CE" w14:textId="77777777" w:rsidR="00D753B8" w:rsidRPr="004658E6" w:rsidRDefault="00D753B8" w:rsidP="00880240">
            <w:pPr>
              <w:ind w:left="0" w:firstLine="0"/>
              <w:rPr>
                <w:rFonts w:cs="Arial"/>
                <w:lang w:val="es-ES_tradnl"/>
              </w:rPr>
            </w:pPr>
          </w:p>
        </w:tc>
        <w:tc>
          <w:tcPr>
            <w:tcW w:w="7291" w:type="dxa"/>
          </w:tcPr>
          <w:p w14:paraId="1792552F" w14:textId="3A448E5D" w:rsidR="00D753B8" w:rsidRPr="004658E6" w:rsidRDefault="00DF4872" w:rsidP="00881000">
            <w:pPr>
              <w:ind w:left="0" w:firstLine="0"/>
              <w:rPr>
                <w:rFonts w:cs="Arial"/>
                <w:lang w:val="es-ES_tradnl"/>
              </w:rPr>
            </w:pPr>
            <w:r w:rsidRPr="004658E6">
              <w:rPr>
                <w:rFonts w:cs="Arial"/>
                <w:lang w:val="es-ES_tradnl"/>
              </w:rPr>
              <w:t xml:space="preserve">- </w:t>
            </w:r>
            <w:r w:rsidR="00881000" w:rsidRPr="004658E6">
              <w:rPr>
                <w:rFonts w:cs="Arial"/>
                <w:lang w:val="es-ES_tradnl"/>
              </w:rPr>
              <w:t xml:space="preserve">Con sujeción a su aprobación </w:t>
            </w:r>
            <w:r w:rsidR="00B96D3F" w:rsidRPr="004658E6">
              <w:rPr>
                <w:rFonts w:cs="Arial"/>
                <w:lang w:val="es-ES_tradnl"/>
              </w:rPr>
              <w:t xml:space="preserve">en </w:t>
            </w:r>
            <w:r w:rsidRPr="004658E6">
              <w:rPr>
                <w:rFonts w:cs="Arial"/>
                <w:lang w:val="es-ES_tradnl"/>
              </w:rPr>
              <w:t xml:space="preserve">la COP14, el presupuesto adoptado para 2022-2024 incluye una provisión para un </w:t>
            </w:r>
            <w:r w:rsidR="00252F58" w:rsidRPr="004658E6">
              <w:rPr>
                <w:rFonts w:cs="Arial"/>
                <w:lang w:val="es-ES_tradnl"/>
              </w:rPr>
              <w:t xml:space="preserve">servicio lingüístico completo </w:t>
            </w:r>
            <w:r w:rsidR="00873DC5" w:rsidRPr="004658E6">
              <w:rPr>
                <w:rFonts w:cs="Arial"/>
                <w:lang w:val="es-ES_tradnl"/>
              </w:rPr>
              <w:t xml:space="preserve">en </w:t>
            </w:r>
            <w:r w:rsidR="00B96D3F" w:rsidRPr="004658E6">
              <w:rPr>
                <w:rFonts w:cs="Arial"/>
                <w:lang w:val="es-ES_tradnl"/>
              </w:rPr>
              <w:t xml:space="preserve">español, francés e inglés </w:t>
            </w:r>
            <w:r w:rsidR="00252F58" w:rsidRPr="004658E6">
              <w:rPr>
                <w:rFonts w:cs="Arial"/>
                <w:lang w:val="es-ES_tradnl"/>
              </w:rPr>
              <w:t>para</w:t>
            </w:r>
            <w:r w:rsidRPr="004658E6">
              <w:rPr>
                <w:rFonts w:cs="Arial"/>
                <w:lang w:val="es-ES_tradnl"/>
              </w:rPr>
              <w:t xml:space="preserve"> las reuniones de los </w:t>
            </w:r>
            <w:r w:rsidR="009F6251" w:rsidRPr="004658E6">
              <w:rPr>
                <w:rFonts w:cs="Arial"/>
                <w:lang w:val="es-ES_tradnl"/>
              </w:rPr>
              <w:t>órganos</w:t>
            </w:r>
            <w:r w:rsidRPr="004658E6">
              <w:rPr>
                <w:rFonts w:cs="Arial"/>
                <w:lang w:val="es-ES_tradnl"/>
              </w:rPr>
              <w:t xml:space="preserve"> de gobierno y subsidiarios y </w:t>
            </w:r>
            <w:r w:rsidR="00B96D3F" w:rsidRPr="004658E6">
              <w:rPr>
                <w:rFonts w:cs="Arial"/>
                <w:lang w:val="es-ES_tradnl"/>
              </w:rPr>
              <w:t>la</w:t>
            </w:r>
            <w:r w:rsidRPr="004658E6">
              <w:rPr>
                <w:rFonts w:cs="Arial"/>
                <w:lang w:val="es-ES_tradnl"/>
              </w:rPr>
              <w:t xml:space="preserve"> nueva documentación oficial, y en árabe para la Conferencia de las Partes</w:t>
            </w:r>
            <w:r w:rsidR="00252F58" w:rsidRPr="004658E6">
              <w:rPr>
                <w:rFonts w:cs="Arial"/>
                <w:lang w:val="es-ES_tradnl"/>
              </w:rPr>
              <w:t xml:space="preserve">. </w:t>
            </w:r>
          </w:p>
        </w:tc>
      </w:tr>
      <w:tr w:rsidR="00D753B8" w:rsidRPr="004E54CF" w14:paraId="4F677209" w14:textId="77777777" w:rsidTr="00F73BBD">
        <w:trPr>
          <w:cantSplit/>
        </w:trPr>
        <w:tc>
          <w:tcPr>
            <w:tcW w:w="1951" w:type="dxa"/>
          </w:tcPr>
          <w:p w14:paraId="58BCACA3" w14:textId="77777777" w:rsidR="00D753B8" w:rsidRPr="004658E6" w:rsidRDefault="00666F1F" w:rsidP="00880240">
            <w:pPr>
              <w:ind w:left="0" w:firstLine="0"/>
              <w:rPr>
                <w:rFonts w:cs="Arial"/>
                <w:lang w:val="es-ES_tradnl"/>
              </w:rPr>
            </w:pPr>
            <w:r w:rsidRPr="004658E6">
              <w:rPr>
                <w:rFonts w:cs="Arial"/>
                <w:lang w:val="es-ES_tradnl"/>
              </w:rPr>
              <w:t>2022-2023</w:t>
            </w:r>
          </w:p>
        </w:tc>
        <w:tc>
          <w:tcPr>
            <w:tcW w:w="7291" w:type="dxa"/>
          </w:tcPr>
          <w:p w14:paraId="5937DEB4" w14:textId="41AE5CF6" w:rsidR="00D753B8" w:rsidRPr="004658E6" w:rsidRDefault="00252F58" w:rsidP="004658E6">
            <w:pPr>
              <w:ind w:left="0" w:firstLine="0"/>
              <w:rPr>
                <w:rFonts w:cs="Arial"/>
                <w:lang w:val="es-ES_tradnl"/>
              </w:rPr>
            </w:pPr>
            <w:r w:rsidRPr="004658E6">
              <w:rPr>
                <w:rFonts w:cs="Arial"/>
                <w:lang w:val="es-ES_tradnl"/>
              </w:rPr>
              <w:t xml:space="preserve">- La Secretaría organiza la traducción al árabe de las restantes </w:t>
            </w:r>
            <w:r w:rsidR="001E5ABC" w:rsidRPr="004658E6">
              <w:rPr>
                <w:rFonts w:cs="Arial"/>
                <w:lang w:val="es-ES_tradnl"/>
              </w:rPr>
              <w:t>re</w:t>
            </w:r>
            <w:r w:rsidRPr="004658E6">
              <w:rPr>
                <w:rFonts w:cs="Arial"/>
                <w:lang w:val="es-ES_tradnl"/>
              </w:rPr>
              <w:t xml:space="preserve">soluciones que </w:t>
            </w:r>
            <w:r w:rsidR="004658E6" w:rsidRPr="004658E6">
              <w:rPr>
                <w:rFonts w:cs="Arial"/>
                <w:lang w:val="es-ES_tradnl"/>
              </w:rPr>
              <w:t>siguen</w:t>
            </w:r>
            <w:r w:rsidR="00597446" w:rsidRPr="004658E6">
              <w:rPr>
                <w:rFonts w:cs="Arial"/>
                <w:lang w:val="es-ES_tradnl"/>
              </w:rPr>
              <w:t xml:space="preserve"> vigentes y las </w:t>
            </w:r>
            <w:r w:rsidR="004658E6" w:rsidRPr="004658E6">
              <w:rPr>
                <w:rFonts w:cs="Arial"/>
                <w:lang w:val="es-ES_tradnl"/>
              </w:rPr>
              <w:t xml:space="preserve">principales </w:t>
            </w:r>
            <w:r w:rsidR="00597446" w:rsidRPr="004658E6">
              <w:rPr>
                <w:rFonts w:cs="Arial"/>
                <w:lang w:val="es-ES_tradnl"/>
              </w:rPr>
              <w:t xml:space="preserve">páginas </w:t>
            </w:r>
            <w:r w:rsidRPr="004658E6">
              <w:rPr>
                <w:rFonts w:cs="Arial"/>
                <w:lang w:val="es-ES_tradnl"/>
              </w:rPr>
              <w:t>de alto nivel del sitio web de Ramsar</w:t>
            </w:r>
            <w:r w:rsidR="00597446" w:rsidRPr="004658E6">
              <w:rPr>
                <w:rFonts w:cs="Arial"/>
                <w:lang w:val="es-ES_tradnl"/>
              </w:rPr>
              <w:t xml:space="preserve">, </w:t>
            </w:r>
            <w:r w:rsidR="001E5ABC" w:rsidRPr="004658E6">
              <w:rPr>
                <w:rFonts w:cs="Arial"/>
                <w:lang w:val="es-ES_tradnl"/>
              </w:rPr>
              <w:t xml:space="preserve"> </w:t>
            </w:r>
            <w:r w:rsidR="004658E6" w:rsidRPr="004658E6">
              <w:rPr>
                <w:rFonts w:cs="Arial"/>
                <w:lang w:val="es-ES_tradnl"/>
              </w:rPr>
              <w:t>con sujeción a la disponibilidad de financiación externa</w:t>
            </w:r>
            <w:r w:rsidRPr="004658E6">
              <w:rPr>
                <w:rFonts w:cs="Arial"/>
                <w:lang w:val="es-ES_tradnl"/>
              </w:rPr>
              <w:t xml:space="preserve">. </w:t>
            </w:r>
          </w:p>
        </w:tc>
      </w:tr>
      <w:tr w:rsidR="00D753B8" w:rsidRPr="004E54CF" w14:paraId="54149DF0" w14:textId="77777777" w:rsidTr="00F73BBD">
        <w:trPr>
          <w:cantSplit/>
        </w:trPr>
        <w:tc>
          <w:tcPr>
            <w:tcW w:w="1951" w:type="dxa"/>
          </w:tcPr>
          <w:p w14:paraId="4E8EAA85" w14:textId="77777777" w:rsidR="00252F58" w:rsidRPr="004658E6" w:rsidRDefault="00252F58" w:rsidP="00880240">
            <w:pPr>
              <w:ind w:left="0" w:firstLine="0"/>
              <w:rPr>
                <w:rFonts w:cs="Arial"/>
                <w:lang w:val="es-ES_tradnl"/>
              </w:rPr>
            </w:pPr>
            <w:r w:rsidRPr="004658E6">
              <w:rPr>
                <w:rFonts w:cs="Arial"/>
                <w:lang w:val="es-ES_tradnl"/>
              </w:rPr>
              <w:t>15ª reunión de la Conferencia de las Partes (2024)</w:t>
            </w:r>
          </w:p>
          <w:p w14:paraId="523095B2" w14:textId="77777777" w:rsidR="00D753B8" w:rsidRPr="004658E6" w:rsidRDefault="00D753B8" w:rsidP="00880240">
            <w:pPr>
              <w:ind w:left="0" w:firstLine="0"/>
              <w:rPr>
                <w:rFonts w:cs="Arial"/>
                <w:lang w:val="es-ES_tradnl"/>
              </w:rPr>
            </w:pPr>
          </w:p>
        </w:tc>
        <w:tc>
          <w:tcPr>
            <w:tcW w:w="7291" w:type="dxa"/>
          </w:tcPr>
          <w:p w14:paraId="2CEB9E4A" w14:textId="55009CCA" w:rsidR="00912B05" w:rsidRPr="004658E6" w:rsidRDefault="00873DC5" w:rsidP="00354938">
            <w:pPr>
              <w:ind w:left="0" w:firstLine="0"/>
              <w:rPr>
                <w:rFonts w:cs="Arial"/>
                <w:lang w:val="es-ES_tradnl"/>
              </w:rPr>
            </w:pPr>
            <w:r w:rsidRPr="004658E6">
              <w:rPr>
                <w:rFonts w:cs="Arial"/>
                <w:lang w:val="es-ES_tradnl"/>
              </w:rPr>
              <w:t xml:space="preserve">- </w:t>
            </w:r>
            <w:r w:rsidR="004658E6" w:rsidRPr="004658E6">
              <w:rPr>
                <w:rFonts w:cs="Arial"/>
                <w:lang w:val="es-ES_tradnl"/>
              </w:rPr>
              <w:t xml:space="preserve">Con sujeción a su aprobación en la </w:t>
            </w:r>
            <w:r w:rsidR="00252F58" w:rsidRPr="004658E6">
              <w:rPr>
                <w:rFonts w:cs="Arial"/>
                <w:lang w:val="es-ES_tradnl"/>
              </w:rPr>
              <w:t xml:space="preserve">COP15, el presupuesto adoptado para 2025-2027 incluye una provisión para: </w:t>
            </w:r>
          </w:p>
          <w:p w14:paraId="66244171" w14:textId="001A0182" w:rsidR="00912B05" w:rsidRPr="004658E6" w:rsidRDefault="00252F58" w:rsidP="00042EAF">
            <w:pPr>
              <w:ind w:firstLine="0"/>
              <w:rPr>
                <w:rFonts w:cs="Arial"/>
                <w:lang w:val="es-ES_tradnl"/>
              </w:rPr>
            </w:pPr>
            <w:r w:rsidRPr="004658E6">
              <w:rPr>
                <w:rFonts w:cs="Arial"/>
                <w:lang w:val="es-ES_tradnl"/>
              </w:rPr>
              <w:t xml:space="preserve">- un servicio lingüístico completo </w:t>
            </w:r>
            <w:r w:rsidR="009F6251" w:rsidRPr="004658E6">
              <w:rPr>
                <w:rFonts w:cs="Arial"/>
                <w:lang w:val="es-ES_tradnl"/>
              </w:rPr>
              <w:t xml:space="preserve">en </w:t>
            </w:r>
            <w:r w:rsidR="004658E6" w:rsidRPr="004658E6">
              <w:rPr>
                <w:rFonts w:cs="Arial"/>
                <w:lang w:val="es-ES_tradnl"/>
              </w:rPr>
              <w:t xml:space="preserve">español, francés e inglés </w:t>
            </w:r>
            <w:r w:rsidRPr="004658E6">
              <w:rPr>
                <w:rFonts w:cs="Arial"/>
                <w:lang w:val="es-ES_tradnl"/>
              </w:rPr>
              <w:t xml:space="preserve">para las reuniones de los </w:t>
            </w:r>
            <w:r w:rsidR="009F6251" w:rsidRPr="004658E6">
              <w:rPr>
                <w:rFonts w:cs="Arial"/>
                <w:lang w:val="es-ES_tradnl"/>
              </w:rPr>
              <w:t xml:space="preserve"> órganos</w:t>
            </w:r>
            <w:r w:rsidRPr="004658E6">
              <w:rPr>
                <w:rFonts w:cs="Arial"/>
                <w:lang w:val="es-ES_tradnl"/>
              </w:rPr>
              <w:t xml:space="preserve"> de gobierno y subsidiarios;</w:t>
            </w:r>
            <w:r w:rsidR="00511B95" w:rsidRPr="004658E6">
              <w:rPr>
                <w:rFonts w:cs="Arial"/>
                <w:lang w:val="es-ES_tradnl"/>
              </w:rPr>
              <w:t xml:space="preserve"> </w:t>
            </w:r>
          </w:p>
          <w:p w14:paraId="17EF6D9C" w14:textId="77777777" w:rsidR="00912B05" w:rsidRPr="004658E6" w:rsidRDefault="00AB2194" w:rsidP="00042EAF">
            <w:pPr>
              <w:ind w:firstLine="0"/>
              <w:rPr>
                <w:rFonts w:cs="Arial"/>
                <w:lang w:val="es-ES_tradnl"/>
              </w:rPr>
            </w:pPr>
            <w:r w:rsidRPr="004658E6">
              <w:rPr>
                <w:rFonts w:cs="Arial"/>
                <w:lang w:val="es-ES_tradnl"/>
              </w:rPr>
              <w:t xml:space="preserve">- un servicio lingüístico completo </w:t>
            </w:r>
            <w:r w:rsidR="009F6251" w:rsidRPr="004658E6">
              <w:rPr>
                <w:rFonts w:cs="Arial"/>
                <w:lang w:val="es-ES_tradnl"/>
              </w:rPr>
              <w:t xml:space="preserve">en árabe </w:t>
            </w:r>
            <w:r w:rsidRPr="004658E6">
              <w:rPr>
                <w:rFonts w:cs="Arial"/>
                <w:lang w:val="es-ES_tradnl"/>
              </w:rPr>
              <w:t xml:space="preserve">para las reuniones de los </w:t>
            </w:r>
            <w:r w:rsidR="009F6251" w:rsidRPr="004658E6">
              <w:rPr>
                <w:rFonts w:cs="Arial"/>
                <w:lang w:val="es-ES_tradnl"/>
              </w:rPr>
              <w:t xml:space="preserve"> órganos</w:t>
            </w:r>
            <w:r w:rsidRPr="004658E6">
              <w:rPr>
                <w:rFonts w:cs="Arial"/>
                <w:lang w:val="es-ES_tradnl"/>
              </w:rPr>
              <w:t xml:space="preserve"> de gobierno; y </w:t>
            </w:r>
          </w:p>
          <w:p w14:paraId="574CC02E" w14:textId="5702AEA9" w:rsidR="004A04BF" w:rsidRPr="004658E6" w:rsidRDefault="00AB2194" w:rsidP="00042EAF">
            <w:pPr>
              <w:ind w:firstLine="0"/>
              <w:rPr>
                <w:rFonts w:cs="Arial"/>
                <w:lang w:val="es-ES_tradnl"/>
              </w:rPr>
            </w:pPr>
            <w:r w:rsidRPr="004658E6">
              <w:rPr>
                <w:rFonts w:cs="Arial"/>
                <w:lang w:val="es-ES_tradnl"/>
              </w:rPr>
              <w:t xml:space="preserve">- </w:t>
            </w:r>
            <w:r w:rsidR="004658E6" w:rsidRPr="004658E6">
              <w:rPr>
                <w:rFonts w:cs="Arial"/>
                <w:lang w:val="es-ES_tradnl"/>
              </w:rPr>
              <w:t>toda</w:t>
            </w:r>
            <w:r w:rsidR="009F6251" w:rsidRPr="004658E6">
              <w:rPr>
                <w:rFonts w:cs="Arial"/>
                <w:lang w:val="es-ES_tradnl"/>
              </w:rPr>
              <w:t xml:space="preserve"> </w:t>
            </w:r>
            <w:r w:rsidRPr="004658E6">
              <w:rPr>
                <w:rFonts w:cs="Arial"/>
                <w:lang w:val="es-ES_tradnl"/>
              </w:rPr>
              <w:t xml:space="preserve">documentación </w:t>
            </w:r>
            <w:r w:rsidR="00597446" w:rsidRPr="004658E6">
              <w:rPr>
                <w:rFonts w:cs="Arial"/>
                <w:lang w:val="es-ES_tradnl"/>
              </w:rPr>
              <w:t>oficial</w:t>
            </w:r>
            <w:r w:rsidR="004658E6" w:rsidRPr="004658E6">
              <w:rPr>
                <w:rFonts w:cs="Arial"/>
                <w:lang w:val="es-ES_tradnl"/>
              </w:rPr>
              <w:t xml:space="preserve"> nueva</w:t>
            </w:r>
            <w:r w:rsidR="00597446" w:rsidRPr="004658E6">
              <w:rPr>
                <w:rFonts w:cs="Arial"/>
                <w:lang w:val="es-ES_tradnl"/>
              </w:rPr>
              <w:t xml:space="preserve"> </w:t>
            </w:r>
            <w:r w:rsidRPr="004658E6">
              <w:rPr>
                <w:rFonts w:cs="Arial"/>
                <w:lang w:val="es-ES_tradnl"/>
              </w:rPr>
              <w:t xml:space="preserve">en los cuatro idiomas oficiales; </w:t>
            </w:r>
          </w:p>
          <w:p w14:paraId="36757BA1" w14:textId="77777777" w:rsidR="00D753B8" w:rsidRPr="004658E6" w:rsidRDefault="00AB2194" w:rsidP="00597446">
            <w:pPr>
              <w:ind w:firstLine="0"/>
              <w:rPr>
                <w:rFonts w:cs="Arial"/>
                <w:lang w:val="es-ES_tradnl"/>
              </w:rPr>
            </w:pPr>
            <w:r w:rsidRPr="004658E6">
              <w:rPr>
                <w:rFonts w:cs="Arial"/>
                <w:lang w:val="es-ES_tradnl"/>
              </w:rPr>
              <w:t xml:space="preserve">- un aumento de la capacidad del personal para el tratamiento de textos y documentación en árabe. </w:t>
            </w:r>
          </w:p>
        </w:tc>
      </w:tr>
      <w:tr w:rsidR="0081684D" w:rsidRPr="004E54CF" w14:paraId="29CA8B6C" w14:textId="77777777" w:rsidTr="00F73BBD">
        <w:trPr>
          <w:cantSplit/>
        </w:trPr>
        <w:tc>
          <w:tcPr>
            <w:tcW w:w="1951" w:type="dxa"/>
          </w:tcPr>
          <w:p w14:paraId="35FBE0D9" w14:textId="77777777" w:rsidR="0081684D" w:rsidRPr="004658E6" w:rsidRDefault="007D3229" w:rsidP="00880240">
            <w:pPr>
              <w:ind w:left="0" w:firstLine="0"/>
              <w:rPr>
                <w:rFonts w:cs="Arial"/>
                <w:lang w:val="es-ES_tradnl"/>
              </w:rPr>
            </w:pPr>
            <w:r w:rsidRPr="004658E6">
              <w:rPr>
                <w:rFonts w:cs="Arial"/>
                <w:lang w:val="es-ES_tradnl"/>
              </w:rPr>
              <w:t>2025-2026</w:t>
            </w:r>
          </w:p>
        </w:tc>
        <w:tc>
          <w:tcPr>
            <w:tcW w:w="7291" w:type="dxa"/>
          </w:tcPr>
          <w:p w14:paraId="1AEDA473" w14:textId="39234EA0" w:rsidR="0081684D" w:rsidRPr="004658E6" w:rsidRDefault="00AB2194" w:rsidP="004658E6">
            <w:pPr>
              <w:ind w:left="34" w:hanging="34"/>
              <w:rPr>
                <w:rFonts w:cs="Arial"/>
                <w:lang w:val="es-ES_tradnl"/>
              </w:rPr>
            </w:pPr>
            <w:r w:rsidRPr="004658E6">
              <w:rPr>
                <w:rFonts w:cs="Arial"/>
                <w:lang w:val="es-ES_tradnl"/>
              </w:rPr>
              <w:t xml:space="preserve">- La Secretaría organiza la traducción al árabe de </w:t>
            </w:r>
            <w:r w:rsidR="004658E6" w:rsidRPr="004658E6">
              <w:rPr>
                <w:rFonts w:cs="Arial"/>
                <w:lang w:val="es-ES_tradnl"/>
              </w:rPr>
              <w:t xml:space="preserve">las </w:t>
            </w:r>
            <w:r w:rsidRPr="004658E6">
              <w:rPr>
                <w:rFonts w:cs="Arial"/>
                <w:lang w:val="es-ES_tradnl"/>
              </w:rPr>
              <w:t xml:space="preserve">nuevas </w:t>
            </w:r>
            <w:r w:rsidR="004658E6" w:rsidRPr="004658E6">
              <w:rPr>
                <w:rFonts w:cs="Arial"/>
                <w:lang w:val="es-ES_tradnl"/>
              </w:rPr>
              <w:t>notificaciones</w:t>
            </w:r>
            <w:r w:rsidRPr="004658E6">
              <w:rPr>
                <w:rFonts w:cs="Arial"/>
                <w:lang w:val="es-ES_tradnl"/>
              </w:rPr>
              <w:t xml:space="preserve"> oficiales (por ejemplo, mensajes de Ramsar Exchange), noticias relacionadas y nuevas publicaciones del GECT, </w:t>
            </w:r>
            <w:r w:rsidR="004658E6" w:rsidRPr="004658E6">
              <w:rPr>
                <w:rFonts w:cs="Arial"/>
                <w:lang w:val="es-ES_tradnl"/>
              </w:rPr>
              <w:t>con</w:t>
            </w:r>
            <w:r w:rsidR="001E5ABC" w:rsidRPr="004658E6">
              <w:rPr>
                <w:rFonts w:cs="Arial"/>
                <w:lang w:val="es-ES_tradnl"/>
              </w:rPr>
              <w:t xml:space="preserve"> </w:t>
            </w:r>
            <w:r w:rsidR="004658E6">
              <w:rPr>
                <w:rFonts w:cs="Arial"/>
                <w:lang w:val="es-ES_tradnl"/>
              </w:rPr>
              <w:t>sujeción</w:t>
            </w:r>
            <w:r w:rsidR="004658E6" w:rsidRPr="004658E6">
              <w:rPr>
                <w:rFonts w:cs="Arial"/>
                <w:lang w:val="es-ES_tradnl"/>
              </w:rPr>
              <w:t xml:space="preserve"> a la disponibilidad de financiación externa</w:t>
            </w:r>
            <w:r w:rsidRPr="004658E6">
              <w:rPr>
                <w:rFonts w:cs="Arial"/>
                <w:lang w:val="es-ES_tradnl"/>
              </w:rPr>
              <w:t xml:space="preserve">. </w:t>
            </w:r>
          </w:p>
        </w:tc>
      </w:tr>
      <w:tr w:rsidR="0081684D" w:rsidRPr="004E54CF" w14:paraId="2C9450FC" w14:textId="77777777" w:rsidTr="00F73BBD">
        <w:trPr>
          <w:cantSplit/>
        </w:trPr>
        <w:tc>
          <w:tcPr>
            <w:tcW w:w="1951" w:type="dxa"/>
          </w:tcPr>
          <w:p w14:paraId="5A537830" w14:textId="77777777" w:rsidR="00AB2194" w:rsidRPr="004658E6" w:rsidRDefault="00AB2194" w:rsidP="00880240">
            <w:pPr>
              <w:ind w:left="0" w:firstLine="0"/>
              <w:rPr>
                <w:rFonts w:cs="Arial"/>
                <w:lang w:val="es-ES_tradnl"/>
              </w:rPr>
            </w:pPr>
            <w:r w:rsidRPr="004658E6">
              <w:rPr>
                <w:rFonts w:cs="Arial"/>
                <w:lang w:val="es-ES_tradnl"/>
              </w:rPr>
              <w:t>16ª reunión de la Conferencia de las Partes (2027)</w:t>
            </w:r>
          </w:p>
          <w:p w14:paraId="4F36ADFE" w14:textId="77777777" w:rsidR="0081684D" w:rsidRPr="004658E6" w:rsidRDefault="0081684D" w:rsidP="00880240">
            <w:pPr>
              <w:ind w:left="0" w:firstLine="0"/>
              <w:rPr>
                <w:rFonts w:cs="Arial"/>
                <w:lang w:val="es-ES_tradnl"/>
              </w:rPr>
            </w:pPr>
          </w:p>
        </w:tc>
        <w:tc>
          <w:tcPr>
            <w:tcW w:w="7291" w:type="dxa"/>
          </w:tcPr>
          <w:p w14:paraId="7FBDB9F8" w14:textId="68945AC6" w:rsidR="0081684D" w:rsidRPr="004658E6" w:rsidRDefault="00873DC5" w:rsidP="004658E6">
            <w:pPr>
              <w:ind w:left="0" w:firstLine="0"/>
              <w:rPr>
                <w:rFonts w:cs="Arial"/>
                <w:lang w:val="es-ES_tradnl"/>
              </w:rPr>
            </w:pPr>
            <w:r w:rsidRPr="004658E6">
              <w:rPr>
                <w:rFonts w:cs="Arial"/>
                <w:lang w:val="es-ES_tradnl"/>
              </w:rPr>
              <w:t xml:space="preserve">- </w:t>
            </w:r>
            <w:r w:rsidR="004658E6" w:rsidRPr="004658E6">
              <w:rPr>
                <w:rFonts w:cs="Arial"/>
                <w:lang w:val="es-ES_tradnl"/>
              </w:rPr>
              <w:t xml:space="preserve">Con sujeción a su aprobación en la </w:t>
            </w:r>
            <w:r w:rsidR="00D9056F" w:rsidRPr="004658E6">
              <w:rPr>
                <w:rFonts w:cs="Arial"/>
                <w:lang w:val="es-ES_tradnl"/>
              </w:rPr>
              <w:t xml:space="preserve">COP16, el presupuesto adoptado para 2028-2031 incluye una provisión para un servicio lingüístico completo en árabe, </w:t>
            </w:r>
            <w:r w:rsidR="004658E6" w:rsidRPr="004658E6">
              <w:rPr>
                <w:rFonts w:cs="Arial"/>
                <w:lang w:val="es-ES_tradnl"/>
              </w:rPr>
              <w:t xml:space="preserve">español, francés e inglés </w:t>
            </w:r>
            <w:r w:rsidR="00D9056F" w:rsidRPr="004658E6">
              <w:rPr>
                <w:rFonts w:cs="Arial"/>
                <w:lang w:val="es-ES_tradnl"/>
              </w:rPr>
              <w:t xml:space="preserve">para las reuniones de los </w:t>
            </w:r>
            <w:r w:rsidR="009F6251" w:rsidRPr="004658E6">
              <w:rPr>
                <w:rFonts w:cs="Arial"/>
                <w:lang w:val="es-ES_tradnl"/>
              </w:rPr>
              <w:t>órganos</w:t>
            </w:r>
            <w:r w:rsidR="00D9056F" w:rsidRPr="004658E6">
              <w:rPr>
                <w:rFonts w:cs="Arial"/>
                <w:lang w:val="es-ES_tradnl"/>
              </w:rPr>
              <w:t xml:space="preserve"> de gobierno y subsidiarios, para toda documentación oficial </w:t>
            </w:r>
            <w:r w:rsidR="00511B95" w:rsidRPr="004658E6">
              <w:rPr>
                <w:rFonts w:cs="Arial"/>
                <w:lang w:val="es-ES_tradnl"/>
              </w:rPr>
              <w:t>nueva,</w:t>
            </w:r>
            <w:r w:rsidR="00D9056F" w:rsidRPr="004658E6">
              <w:rPr>
                <w:rFonts w:cs="Arial"/>
                <w:lang w:val="es-ES_tradnl"/>
              </w:rPr>
              <w:t xml:space="preserve"> y para </w:t>
            </w:r>
            <w:r w:rsidR="004658E6" w:rsidRPr="004658E6">
              <w:rPr>
                <w:rFonts w:cs="Arial"/>
                <w:lang w:val="es-ES_tradnl"/>
              </w:rPr>
              <w:t xml:space="preserve">las </w:t>
            </w:r>
            <w:r w:rsidR="00D9056F" w:rsidRPr="004658E6">
              <w:rPr>
                <w:rFonts w:cs="Arial"/>
                <w:lang w:val="es-ES_tradnl"/>
              </w:rPr>
              <w:t xml:space="preserve">páginas </w:t>
            </w:r>
            <w:r w:rsidR="004658E6" w:rsidRPr="004658E6">
              <w:rPr>
                <w:rFonts w:cs="Arial"/>
                <w:lang w:val="es-ES_tradnl"/>
              </w:rPr>
              <w:t xml:space="preserve">nuevas </w:t>
            </w:r>
            <w:r w:rsidR="00D9056F" w:rsidRPr="004658E6">
              <w:rPr>
                <w:rFonts w:cs="Arial"/>
                <w:lang w:val="es-ES_tradnl"/>
              </w:rPr>
              <w:t xml:space="preserve">en el sitio web. </w:t>
            </w:r>
          </w:p>
        </w:tc>
      </w:tr>
    </w:tbl>
    <w:p w14:paraId="50F3B0FB" w14:textId="77777777" w:rsidR="00D753B8" w:rsidRPr="004658E6" w:rsidRDefault="00D753B8" w:rsidP="00880240">
      <w:pPr>
        <w:rPr>
          <w:rFonts w:cs="Arial"/>
          <w:lang w:val="es-ES_tradnl"/>
        </w:rPr>
      </w:pPr>
    </w:p>
    <w:p w14:paraId="2FD97A6E" w14:textId="77777777" w:rsidR="009E290E" w:rsidRPr="004658E6" w:rsidRDefault="009E290E" w:rsidP="00880240">
      <w:pPr>
        <w:rPr>
          <w:rFonts w:cs="Arial"/>
          <w:lang w:val="es-ES_tradnl"/>
        </w:rPr>
      </w:pPr>
    </w:p>
    <w:p w14:paraId="453AA15B" w14:textId="77777777" w:rsidR="009E290E" w:rsidRPr="004658E6" w:rsidRDefault="009E290E" w:rsidP="00880240">
      <w:pPr>
        <w:rPr>
          <w:rFonts w:cs="Arial"/>
          <w:lang w:val="es-ES_tradnl"/>
        </w:rPr>
      </w:pPr>
    </w:p>
    <w:p w14:paraId="754D0043" w14:textId="77777777" w:rsidR="00A12C27" w:rsidRPr="004658E6" w:rsidRDefault="00A12C27" w:rsidP="00880240">
      <w:pPr>
        <w:rPr>
          <w:rFonts w:cs="Arial"/>
          <w:lang w:val="es-ES_tradnl"/>
        </w:rPr>
      </w:pPr>
    </w:p>
    <w:p w14:paraId="2610133C" w14:textId="77777777" w:rsidR="00880240" w:rsidRPr="004658E6" w:rsidRDefault="00880240" w:rsidP="00880240">
      <w:pPr>
        <w:rPr>
          <w:rFonts w:cs="Arial"/>
          <w:lang w:val="es-ES_tradnl"/>
        </w:rPr>
      </w:pPr>
    </w:p>
    <w:p w14:paraId="51BEB93E" w14:textId="77777777" w:rsidR="00F344DE" w:rsidRPr="004658E6" w:rsidRDefault="00F344DE" w:rsidP="00014168">
      <w:pPr>
        <w:rPr>
          <w:rFonts w:cs="Arial"/>
          <w:i/>
          <w:lang w:val="es-ES_tradnl"/>
        </w:rPr>
      </w:pPr>
    </w:p>
    <w:sectPr w:rsidR="00F344DE" w:rsidRPr="004658E6" w:rsidSect="002137E0">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76E2F" w14:textId="77777777" w:rsidR="00914530" w:rsidRDefault="00914530" w:rsidP="00DF2386">
      <w:r>
        <w:separator/>
      </w:r>
    </w:p>
  </w:endnote>
  <w:endnote w:type="continuationSeparator" w:id="0">
    <w:p w14:paraId="3D759956" w14:textId="77777777" w:rsidR="00914530" w:rsidRDefault="0091453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6369" w14:textId="2AA54C47" w:rsidR="00914530" w:rsidRDefault="00914530" w:rsidP="002137E0">
    <w:pPr>
      <w:pStyle w:val="Header"/>
      <w:rPr>
        <w:noProof/>
      </w:rPr>
    </w:pPr>
    <w:r>
      <w:rPr>
        <w:sz w:val="20"/>
        <w:szCs w:val="20"/>
      </w:rPr>
      <w:t>SC54-13 Rev.1</w:t>
    </w:r>
    <w:r>
      <w:tab/>
    </w:r>
    <w:r>
      <w:tab/>
    </w:r>
    <w:sdt>
      <w:sdtPr>
        <w:id w:val="-1790969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54CF" w:rsidRPr="004E54CF">
          <w:rPr>
            <w:noProof/>
            <w:sz w:val="20"/>
            <w:szCs w:val="20"/>
          </w:rPr>
          <w:t>2</w:t>
        </w:r>
        <w:r>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0CF" w14:textId="77777777" w:rsidR="00914530" w:rsidRDefault="00914530" w:rsidP="00B523B2">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B2C67" w14:textId="77777777" w:rsidR="00914530" w:rsidRDefault="00914530" w:rsidP="00DF2386">
      <w:r>
        <w:separator/>
      </w:r>
    </w:p>
  </w:footnote>
  <w:footnote w:type="continuationSeparator" w:id="0">
    <w:p w14:paraId="2A9E144D" w14:textId="77777777" w:rsidR="00914530" w:rsidRDefault="00914530"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0ADE" w14:textId="77777777" w:rsidR="00914530" w:rsidRDefault="00914530">
    <w:pPr>
      <w:pStyle w:val="Header"/>
    </w:pPr>
  </w:p>
  <w:p w14:paraId="66C6E473" w14:textId="77777777" w:rsidR="00914530" w:rsidRDefault="00914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371D2B"/>
    <w:multiLevelType w:val="hybridMultilevel"/>
    <w:tmpl w:val="B4F6F23A"/>
    <w:lvl w:ilvl="0" w:tplc="775EAE2E">
      <w:start w:val="201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0"/>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
  </w:num>
  <w:num w:numId="13">
    <w:abstractNumId w:val="20"/>
  </w:num>
  <w:num w:numId="14">
    <w:abstractNumId w:val="11"/>
  </w:num>
  <w:num w:numId="15">
    <w:abstractNumId w:val="2"/>
  </w:num>
  <w:num w:numId="16">
    <w:abstractNumId w:val="15"/>
  </w:num>
  <w:num w:numId="17">
    <w:abstractNumId w:val="24"/>
  </w:num>
  <w:num w:numId="18">
    <w:abstractNumId w:val="33"/>
  </w:num>
  <w:num w:numId="19">
    <w:abstractNumId w:val="32"/>
  </w:num>
  <w:num w:numId="20">
    <w:abstractNumId w:val="26"/>
  </w:num>
  <w:num w:numId="21">
    <w:abstractNumId w:val="28"/>
  </w:num>
  <w:num w:numId="22">
    <w:abstractNumId w:val="18"/>
  </w:num>
  <w:num w:numId="23">
    <w:abstractNumId w:val="25"/>
  </w:num>
  <w:num w:numId="24">
    <w:abstractNumId w:val="23"/>
  </w:num>
  <w:num w:numId="25">
    <w:abstractNumId w:val="31"/>
  </w:num>
  <w:num w:numId="26">
    <w:abstractNumId w:val="8"/>
  </w:num>
  <w:num w:numId="27">
    <w:abstractNumId w:val="0"/>
  </w:num>
  <w:num w:numId="28">
    <w:abstractNumId w:val="10"/>
  </w:num>
  <w:num w:numId="29">
    <w:abstractNumId w:val="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
  </w:num>
  <w:num w:numId="33">
    <w:abstractNumId w:val="21"/>
  </w:num>
  <w:num w:numId="34">
    <w:abstractNumId w:val="14"/>
  </w:num>
  <w:num w:numId="35">
    <w:abstractNumId w:val="12"/>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314C"/>
    <w:rsid w:val="00014168"/>
    <w:rsid w:val="0001600A"/>
    <w:rsid w:val="00017A16"/>
    <w:rsid w:val="00026E09"/>
    <w:rsid w:val="00027BE9"/>
    <w:rsid w:val="000374FD"/>
    <w:rsid w:val="00037CE0"/>
    <w:rsid w:val="00042EAF"/>
    <w:rsid w:val="0005017F"/>
    <w:rsid w:val="00053929"/>
    <w:rsid w:val="00054A80"/>
    <w:rsid w:val="00070F73"/>
    <w:rsid w:val="00074DE8"/>
    <w:rsid w:val="0007606C"/>
    <w:rsid w:val="00080A9D"/>
    <w:rsid w:val="00090CE5"/>
    <w:rsid w:val="000A0E52"/>
    <w:rsid w:val="000A3E3E"/>
    <w:rsid w:val="000B0670"/>
    <w:rsid w:val="000C2489"/>
    <w:rsid w:val="000D5C76"/>
    <w:rsid w:val="000D6E34"/>
    <w:rsid w:val="000E2FA0"/>
    <w:rsid w:val="000E47E9"/>
    <w:rsid w:val="0012096C"/>
    <w:rsid w:val="001252A9"/>
    <w:rsid w:val="00127828"/>
    <w:rsid w:val="00132285"/>
    <w:rsid w:val="001352E8"/>
    <w:rsid w:val="00136395"/>
    <w:rsid w:val="00157C5D"/>
    <w:rsid w:val="00160D06"/>
    <w:rsid w:val="00161BDA"/>
    <w:rsid w:val="001649DE"/>
    <w:rsid w:val="00171618"/>
    <w:rsid w:val="001819B1"/>
    <w:rsid w:val="001A2D10"/>
    <w:rsid w:val="001A4E43"/>
    <w:rsid w:val="001A6325"/>
    <w:rsid w:val="001B62BB"/>
    <w:rsid w:val="001C5E41"/>
    <w:rsid w:val="001C77BC"/>
    <w:rsid w:val="001D48BB"/>
    <w:rsid w:val="001E00E3"/>
    <w:rsid w:val="001E5ABC"/>
    <w:rsid w:val="001F2349"/>
    <w:rsid w:val="002005D2"/>
    <w:rsid w:val="0020298B"/>
    <w:rsid w:val="00206111"/>
    <w:rsid w:val="00211408"/>
    <w:rsid w:val="002137E0"/>
    <w:rsid w:val="00224D87"/>
    <w:rsid w:val="00242978"/>
    <w:rsid w:val="002454FA"/>
    <w:rsid w:val="0025032A"/>
    <w:rsid w:val="00252F58"/>
    <w:rsid w:val="00270261"/>
    <w:rsid w:val="00270D88"/>
    <w:rsid w:val="002741AC"/>
    <w:rsid w:val="00275F13"/>
    <w:rsid w:val="002819C0"/>
    <w:rsid w:val="002847F8"/>
    <w:rsid w:val="0029054A"/>
    <w:rsid w:val="00295556"/>
    <w:rsid w:val="00295BB5"/>
    <w:rsid w:val="002A5A4D"/>
    <w:rsid w:val="002B4262"/>
    <w:rsid w:val="002C58CD"/>
    <w:rsid w:val="002D5A4D"/>
    <w:rsid w:val="002E22AF"/>
    <w:rsid w:val="002E49DE"/>
    <w:rsid w:val="002F1CAD"/>
    <w:rsid w:val="002F6AC1"/>
    <w:rsid w:val="00324398"/>
    <w:rsid w:val="003443A3"/>
    <w:rsid w:val="0035363E"/>
    <w:rsid w:val="00353E25"/>
    <w:rsid w:val="00353EAC"/>
    <w:rsid w:val="00354938"/>
    <w:rsid w:val="0036119E"/>
    <w:rsid w:val="00384FC3"/>
    <w:rsid w:val="003A3804"/>
    <w:rsid w:val="003A52BE"/>
    <w:rsid w:val="003A5866"/>
    <w:rsid w:val="003A6302"/>
    <w:rsid w:val="003A6E9F"/>
    <w:rsid w:val="003B5A87"/>
    <w:rsid w:val="003B6512"/>
    <w:rsid w:val="003B7EF8"/>
    <w:rsid w:val="003C720A"/>
    <w:rsid w:val="003D4CD6"/>
    <w:rsid w:val="003E2840"/>
    <w:rsid w:val="003F109B"/>
    <w:rsid w:val="00407E04"/>
    <w:rsid w:val="0041759C"/>
    <w:rsid w:val="004228C7"/>
    <w:rsid w:val="0042798B"/>
    <w:rsid w:val="00434913"/>
    <w:rsid w:val="00440AFD"/>
    <w:rsid w:val="00442AF9"/>
    <w:rsid w:val="00444032"/>
    <w:rsid w:val="004474F8"/>
    <w:rsid w:val="00464F77"/>
    <w:rsid w:val="004658E6"/>
    <w:rsid w:val="00470ECB"/>
    <w:rsid w:val="00474AAD"/>
    <w:rsid w:val="004770D8"/>
    <w:rsid w:val="00477550"/>
    <w:rsid w:val="00480B6A"/>
    <w:rsid w:val="004844A8"/>
    <w:rsid w:val="00496037"/>
    <w:rsid w:val="00496803"/>
    <w:rsid w:val="00497162"/>
    <w:rsid w:val="004A04BF"/>
    <w:rsid w:val="004B02FB"/>
    <w:rsid w:val="004B6688"/>
    <w:rsid w:val="004C2F4B"/>
    <w:rsid w:val="004C3A9D"/>
    <w:rsid w:val="004D39D4"/>
    <w:rsid w:val="004D512B"/>
    <w:rsid w:val="004E0240"/>
    <w:rsid w:val="004E1A8C"/>
    <w:rsid w:val="004E54CF"/>
    <w:rsid w:val="00501CA0"/>
    <w:rsid w:val="00511B95"/>
    <w:rsid w:val="0051731B"/>
    <w:rsid w:val="00520BFC"/>
    <w:rsid w:val="0052166B"/>
    <w:rsid w:val="0052200B"/>
    <w:rsid w:val="005244A4"/>
    <w:rsid w:val="00527783"/>
    <w:rsid w:val="00532099"/>
    <w:rsid w:val="00540683"/>
    <w:rsid w:val="00544101"/>
    <w:rsid w:val="00573AFA"/>
    <w:rsid w:val="00573B79"/>
    <w:rsid w:val="00575AD5"/>
    <w:rsid w:val="005814B5"/>
    <w:rsid w:val="00594559"/>
    <w:rsid w:val="00597446"/>
    <w:rsid w:val="005A2714"/>
    <w:rsid w:val="005A5641"/>
    <w:rsid w:val="005B5B40"/>
    <w:rsid w:val="005C2CEF"/>
    <w:rsid w:val="005C5BBA"/>
    <w:rsid w:val="005D3E9D"/>
    <w:rsid w:val="005D6969"/>
    <w:rsid w:val="00601896"/>
    <w:rsid w:val="00604E4F"/>
    <w:rsid w:val="00610AEC"/>
    <w:rsid w:val="00616783"/>
    <w:rsid w:val="006256D3"/>
    <w:rsid w:val="00627BB7"/>
    <w:rsid w:val="00640198"/>
    <w:rsid w:val="00641E21"/>
    <w:rsid w:val="00644A13"/>
    <w:rsid w:val="00650A9F"/>
    <w:rsid w:val="0065136E"/>
    <w:rsid w:val="0065216E"/>
    <w:rsid w:val="0066340B"/>
    <w:rsid w:val="00666F1F"/>
    <w:rsid w:val="00670D71"/>
    <w:rsid w:val="00685A30"/>
    <w:rsid w:val="00687C64"/>
    <w:rsid w:val="006979DC"/>
    <w:rsid w:val="006C4FC5"/>
    <w:rsid w:val="006D0CDC"/>
    <w:rsid w:val="006E57E2"/>
    <w:rsid w:val="006E5BA0"/>
    <w:rsid w:val="006E7DCE"/>
    <w:rsid w:val="007050FF"/>
    <w:rsid w:val="00724562"/>
    <w:rsid w:val="00726516"/>
    <w:rsid w:val="007347ED"/>
    <w:rsid w:val="00737F2F"/>
    <w:rsid w:val="00752764"/>
    <w:rsid w:val="007616A2"/>
    <w:rsid w:val="00766962"/>
    <w:rsid w:val="00771595"/>
    <w:rsid w:val="00775287"/>
    <w:rsid w:val="0079674E"/>
    <w:rsid w:val="007B4F6A"/>
    <w:rsid w:val="007C7A33"/>
    <w:rsid w:val="007D3229"/>
    <w:rsid w:val="007D33F4"/>
    <w:rsid w:val="007D368A"/>
    <w:rsid w:val="007D3FC7"/>
    <w:rsid w:val="007E3079"/>
    <w:rsid w:val="007E3B42"/>
    <w:rsid w:val="007F0985"/>
    <w:rsid w:val="007F3ABE"/>
    <w:rsid w:val="007F63D9"/>
    <w:rsid w:val="00810D56"/>
    <w:rsid w:val="008167E8"/>
    <w:rsid w:val="0081684D"/>
    <w:rsid w:val="00817363"/>
    <w:rsid w:val="00832793"/>
    <w:rsid w:val="008328E9"/>
    <w:rsid w:val="00835BCB"/>
    <w:rsid w:val="00835CDC"/>
    <w:rsid w:val="008364AA"/>
    <w:rsid w:val="00840748"/>
    <w:rsid w:val="0084255C"/>
    <w:rsid w:val="00850B09"/>
    <w:rsid w:val="00857B9D"/>
    <w:rsid w:val="00863B9D"/>
    <w:rsid w:val="00863BE6"/>
    <w:rsid w:val="0086479C"/>
    <w:rsid w:val="00867D3F"/>
    <w:rsid w:val="00873DC5"/>
    <w:rsid w:val="008744DA"/>
    <w:rsid w:val="008775BC"/>
    <w:rsid w:val="00880240"/>
    <w:rsid w:val="00881000"/>
    <w:rsid w:val="00882F1B"/>
    <w:rsid w:val="00893EC2"/>
    <w:rsid w:val="008A29B0"/>
    <w:rsid w:val="008A70CE"/>
    <w:rsid w:val="008A75AC"/>
    <w:rsid w:val="008B0CB4"/>
    <w:rsid w:val="008B4622"/>
    <w:rsid w:val="008C25E4"/>
    <w:rsid w:val="008C2DAE"/>
    <w:rsid w:val="008D0A68"/>
    <w:rsid w:val="008E1B35"/>
    <w:rsid w:val="008E6845"/>
    <w:rsid w:val="008E730D"/>
    <w:rsid w:val="008E76B2"/>
    <w:rsid w:val="008F31D1"/>
    <w:rsid w:val="008F4809"/>
    <w:rsid w:val="00900B39"/>
    <w:rsid w:val="00904A8F"/>
    <w:rsid w:val="009059A9"/>
    <w:rsid w:val="00907320"/>
    <w:rsid w:val="00912B05"/>
    <w:rsid w:val="00912D1F"/>
    <w:rsid w:val="00914530"/>
    <w:rsid w:val="0092515E"/>
    <w:rsid w:val="009312CA"/>
    <w:rsid w:val="00937CD4"/>
    <w:rsid w:val="00942FBD"/>
    <w:rsid w:val="0094770B"/>
    <w:rsid w:val="00983A9F"/>
    <w:rsid w:val="00987E3F"/>
    <w:rsid w:val="009927C7"/>
    <w:rsid w:val="009A26C7"/>
    <w:rsid w:val="009B2267"/>
    <w:rsid w:val="009B48BC"/>
    <w:rsid w:val="009B6FE5"/>
    <w:rsid w:val="009C5F7C"/>
    <w:rsid w:val="009E0AE8"/>
    <w:rsid w:val="009E290E"/>
    <w:rsid w:val="009E5374"/>
    <w:rsid w:val="009F1D99"/>
    <w:rsid w:val="009F345D"/>
    <w:rsid w:val="009F6251"/>
    <w:rsid w:val="00A11304"/>
    <w:rsid w:val="00A12C27"/>
    <w:rsid w:val="00A13218"/>
    <w:rsid w:val="00A227A3"/>
    <w:rsid w:val="00A24737"/>
    <w:rsid w:val="00A33585"/>
    <w:rsid w:val="00A3413B"/>
    <w:rsid w:val="00A41FA4"/>
    <w:rsid w:val="00A606B3"/>
    <w:rsid w:val="00A60B73"/>
    <w:rsid w:val="00A62AB0"/>
    <w:rsid w:val="00A7043C"/>
    <w:rsid w:val="00A709D8"/>
    <w:rsid w:val="00A737EC"/>
    <w:rsid w:val="00A80080"/>
    <w:rsid w:val="00A80C89"/>
    <w:rsid w:val="00A81595"/>
    <w:rsid w:val="00A901FD"/>
    <w:rsid w:val="00AA10AE"/>
    <w:rsid w:val="00AA42E4"/>
    <w:rsid w:val="00AB023F"/>
    <w:rsid w:val="00AB2194"/>
    <w:rsid w:val="00AB32D2"/>
    <w:rsid w:val="00AB4951"/>
    <w:rsid w:val="00AB6A2D"/>
    <w:rsid w:val="00AD48C3"/>
    <w:rsid w:val="00AE45B3"/>
    <w:rsid w:val="00AE6638"/>
    <w:rsid w:val="00AE6BE2"/>
    <w:rsid w:val="00AF3C71"/>
    <w:rsid w:val="00AF4A6D"/>
    <w:rsid w:val="00AF4EF8"/>
    <w:rsid w:val="00B07007"/>
    <w:rsid w:val="00B16A31"/>
    <w:rsid w:val="00B22005"/>
    <w:rsid w:val="00B315A0"/>
    <w:rsid w:val="00B31B81"/>
    <w:rsid w:val="00B34A18"/>
    <w:rsid w:val="00B35608"/>
    <w:rsid w:val="00B44A41"/>
    <w:rsid w:val="00B468CE"/>
    <w:rsid w:val="00B523B2"/>
    <w:rsid w:val="00B579CB"/>
    <w:rsid w:val="00B60124"/>
    <w:rsid w:val="00B61376"/>
    <w:rsid w:val="00B626CD"/>
    <w:rsid w:val="00B70083"/>
    <w:rsid w:val="00B814D1"/>
    <w:rsid w:val="00B85D6F"/>
    <w:rsid w:val="00B8606A"/>
    <w:rsid w:val="00B95FD9"/>
    <w:rsid w:val="00B96D3F"/>
    <w:rsid w:val="00BB28F6"/>
    <w:rsid w:val="00BB402F"/>
    <w:rsid w:val="00BC1FFC"/>
    <w:rsid w:val="00BC2609"/>
    <w:rsid w:val="00BC4E26"/>
    <w:rsid w:val="00BE1017"/>
    <w:rsid w:val="00BE1244"/>
    <w:rsid w:val="00C00AFE"/>
    <w:rsid w:val="00C01BCF"/>
    <w:rsid w:val="00C11471"/>
    <w:rsid w:val="00C13145"/>
    <w:rsid w:val="00C216FB"/>
    <w:rsid w:val="00C25168"/>
    <w:rsid w:val="00C35A9D"/>
    <w:rsid w:val="00C605EF"/>
    <w:rsid w:val="00C66C0C"/>
    <w:rsid w:val="00C767EB"/>
    <w:rsid w:val="00C93E0A"/>
    <w:rsid w:val="00C973D7"/>
    <w:rsid w:val="00CA1625"/>
    <w:rsid w:val="00CB6A8F"/>
    <w:rsid w:val="00CB71CC"/>
    <w:rsid w:val="00CD17D8"/>
    <w:rsid w:val="00CD4503"/>
    <w:rsid w:val="00CD62CF"/>
    <w:rsid w:val="00CE750F"/>
    <w:rsid w:val="00CF01F8"/>
    <w:rsid w:val="00CF6232"/>
    <w:rsid w:val="00CF6647"/>
    <w:rsid w:val="00D03AA0"/>
    <w:rsid w:val="00D160CB"/>
    <w:rsid w:val="00D245A1"/>
    <w:rsid w:val="00D334F2"/>
    <w:rsid w:val="00D35265"/>
    <w:rsid w:val="00D415E2"/>
    <w:rsid w:val="00D42055"/>
    <w:rsid w:val="00D54860"/>
    <w:rsid w:val="00D579AD"/>
    <w:rsid w:val="00D63217"/>
    <w:rsid w:val="00D647C3"/>
    <w:rsid w:val="00D7097F"/>
    <w:rsid w:val="00D74AEB"/>
    <w:rsid w:val="00D753B8"/>
    <w:rsid w:val="00D842EF"/>
    <w:rsid w:val="00D9056F"/>
    <w:rsid w:val="00D92A29"/>
    <w:rsid w:val="00D951E3"/>
    <w:rsid w:val="00D9633A"/>
    <w:rsid w:val="00DB544D"/>
    <w:rsid w:val="00DF2386"/>
    <w:rsid w:val="00DF4872"/>
    <w:rsid w:val="00DF7FE7"/>
    <w:rsid w:val="00E16E57"/>
    <w:rsid w:val="00E35230"/>
    <w:rsid w:val="00E46367"/>
    <w:rsid w:val="00E56941"/>
    <w:rsid w:val="00E62471"/>
    <w:rsid w:val="00E63F0B"/>
    <w:rsid w:val="00E64868"/>
    <w:rsid w:val="00E74D40"/>
    <w:rsid w:val="00E77C02"/>
    <w:rsid w:val="00E80457"/>
    <w:rsid w:val="00E84D2E"/>
    <w:rsid w:val="00EA3A7F"/>
    <w:rsid w:val="00EB739F"/>
    <w:rsid w:val="00EC0D3A"/>
    <w:rsid w:val="00EC2764"/>
    <w:rsid w:val="00ED44FE"/>
    <w:rsid w:val="00EE19FE"/>
    <w:rsid w:val="00EF4156"/>
    <w:rsid w:val="00EF7566"/>
    <w:rsid w:val="00F0135D"/>
    <w:rsid w:val="00F01D44"/>
    <w:rsid w:val="00F078F1"/>
    <w:rsid w:val="00F22812"/>
    <w:rsid w:val="00F32D03"/>
    <w:rsid w:val="00F344DE"/>
    <w:rsid w:val="00F36D2B"/>
    <w:rsid w:val="00F36F68"/>
    <w:rsid w:val="00F37B57"/>
    <w:rsid w:val="00F43B44"/>
    <w:rsid w:val="00F474F3"/>
    <w:rsid w:val="00F50341"/>
    <w:rsid w:val="00F641FA"/>
    <w:rsid w:val="00F64D26"/>
    <w:rsid w:val="00F70414"/>
    <w:rsid w:val="00F73BBD"/>
    <w:rsid w:val="00F73E71"/>
    <w:rsid w:val="00FB4E01"/>
    <w:rsid w:val="00FC1A59"/>
    <w:rsid w:val="00FC4901"/>
    <w:rsid w:val="00FD64D1"/>
    <w:rsid w:val="00FD6824"/>
    <w:rsid w:val="00FD7C55"/>
    <w:rsid w:val="00FE6A6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84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E54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E5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C8C9-E7B5-4207-B953-3F693425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2653</Words>
  <Characters>15124</Characters>
  <Application>Microsoft Office Word</Application>
  <DocSecurity>4</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2018-03-19T08:50:00Z</dcterms:created>
  <dcterms:modified xsi:type="dcterms:W3CDTF">2018-03-19T08:50:00Z</dcterms:modified>
</cp:coreProperties>
</file>