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B346E" w14:textId="77777777" w:rsidR="00642ABF" w:rsidRPr="000A4E09" w:rsidRDefault="00642ABF" w:rsidP="00642ABF">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Cs w:val="20"/>
          <w:lang w:val="es-ES_tradnl"/>
        </w:rPr>
      </w:pPr>
      <w:bookmarkStart w:id="0" w:name="OLE_LINK8"/>
      <w:bookmarkStart w:id="1" w:name="OLE_LINK9"/>
      <w:r w:rsidRPr="000A4E09">
        <w:rPr>
          <w:rFonts w:asciiTheme="minorHAnsi" w:hAnsiTheme="minorHAnsi" w:cstheme="minorHAnsi"/>
          <w:bCs/>
          <w:szCs w:val="20"/>
          <w:lang w:val="es-ES_tradnl"/>
        </w:rPr>
        <w:t>CONVENCIÓN DE RAMSAR SOBRE LOS HUMEDALES</w:t>
      </w:r>
    </w:p>
    <w:p w14:paraId="1FA72798" w14:textId="77777777" w:rsidR="00642ABF" w:rsidRPr="000A4E09" w:rsidRDefault="00642ABF" w:rsidP="00642ABF">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Cs w:val="20"/>
          <w:lang w:val="es-ES_tradnl"/>
        </w:rPr>
      </w:pPr>
      <w:r w:rsidRPr="000A4E09">
        <w:rPr>
          <w:rFonts w:asciiTheme="minorHAnsi" w:hAnsiTheme="minorHAnsi" w:cstheme="minorHAnsi"/>
          <w:bCs/>
          <w:szCs w:val="20"/>
          <w:lang w:val="es-ES_tradnl"/>
        </w:rPr>
        <w:t>54</w:t>
      </w:r>
      <w:r w:rsidRPr="000A4E09">
        <w:rPr>
          <w:rFonts w:asciiTheme="minorHAnsi" w:hAnsiTheme="minorHAnsi" w:cstheme="minorHAnsi"/>
          <w:bCs/>
          <w:szCs w:val="20"/>
          <w:vertAlign w:val="superscript"/>
          <w:lang w:val="es-ES_tradnl"/>
        </w:rPr>
        <w:t>a</w:t>
      </w:r>
      <w:r w:rsidRPr="000A4E09">
        <w:rPr>
          <w:rFonts w:asciiTheme="minorHAnsi" w:hAnsiTheme="minorHAnsi" w:cstheme="minorHAnsi"/>
          <w:bCs/>
          <w:szCs w:val="20"/>
          <w:lang w:val="es-ES_tradnl"/>
        </w:rPr>
        <w:t xml:space="preserve"> Reunión del Comité Permanente</w:t>
      </w:r>
    </w:p>
    <w:p w14:paraId="6AA6BE92" w14:textId="77777777" w:rsidR="00642ABF" w:rsidRPr="000A4E09" w:rsidRDefault="00642ABF" w:rsidP="00642ABF">
      <w:pPr>
        <w:pBdr>
          <w:top w:val="single" w:sz="12" w:space="0" w:color="auto" w:shadow="1"/>
          <w:left w:val="single" w:sz="12" w:space="4" w:color="auto" w:shadow="1"/>
          <w:bottom w:val="single" w:sz="12" w:space="1" w:color="auto" w:shadow="1"/>
          <w:right w:val="single" w:sz="12" w:space="0" w:color="auto" w:shadow="1"/>
        </w:pBdr>
        <w:ind w:right="2790"/>
        <w:rPr>
          <w:rFonts w:cstheme="minorHAnsi"/>
          <w:bCs/>
          <w:szCs w:val="20"/>
          <w:lang w:val="es-ES_tradnl"/>
        </w:rPr>
      </w:pPr>
      <w:r w:rsidRPr="000A4E09">
        <w:rPr>
          <w:rFonts w:asciiTheme="minorHAnsi" w:hAnsiTheme="minorHAnsi" w:cstheme="minorHAnsi"/>
          <w:bCs/>
          <w:szCs w:val="20"/>
          <w:lang w:val="es-ES_tradnl"/>
        </w:rPr>
        <w:t>Gland, Suiza, 23 a 27 de abril de 2018</w:t>
      </w:r>
    </w:p>
    <w:p w14:paraId="4A31405F" w14:textId="77777777" w:rsidR="00A4502D" w:rsidRPr="005614A0" w:rsidRDefault="00A4502D" w:rsidP="00A450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b/>
          <w:sz w:val="22"/>
          <w:szCs w:val="22"/>
          <w:lang w:val="es-ES_tradnl"/>
        </w:rPr>
      </w:pPr>
    </w:p>
    <w:p w14:paraId="555A354A" w14:textId="388A5FA4" w:rsidR="00A4502D" w:rsidRPr="000A4E09" w:rsidRDefault="005C1663" w:rsidP="005C1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right"/>
        <w:rPr>
          <w:rFonts w:asciiTheme="minorHAnsi" w:hAnsiTheme="minorHAnsi"/>
          <w:b/>
          <w:bCs/>
          <w:sz w:val="28"/>
          <w:szCs w:val="28"/>
          <w:lang w:val="es-ES_tradnl"/>
        </w:rPr>
      </w:pPr>
      <w:r w:rsidRPr="000A4E09">
        <w:rPr>
          <w:rFonts w:asciiTheme="minorHAnsi" w:hAnsiTheme="minorHAnsi"/>
          <w:b/>
          <w:bCs/>
          <w:sz w:val="28"/>
          <w:szCs w:val="28"/>
          <w:lang w:val="es-ES_tradnl"/>
        </w:rPr>
        <w:t>Doc. SC54-12</w:t>
      </w:r>
    </w:p>
    <w:p w14:paraId="69568DCA" w14:textId="77777777" w:rsidR="005C1663" w:rsidRPr="000A4E09" w:rsidRDefault="005C1663" w:rsidP="005C1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right"/>
        <w:rPr>
          <w:rFonts w:cs="Calibri"/>
          <w:b/>
          <w:sz w:val="28"/>
          <w:szCs w:val="28"/>
          <w:lang w:val="es-ES_tradnl"/>
        </w:rPr>
      </w:pPr>
    </w:p>
    <w:p w14:paraId="3885133E" w14:textId="5D47A9BD" w:rsidR="000F06F1" w:rsidRPr="000A4E09" w:rsidRDefault="008E16E3" w:rsidP="005C1663">
      <w:pPr>
        <w:ind w:right="-568"/>
        <w:jc w:val="center"/>
        <w:outlineLvl w:val="0"/>
        <w:rPr>
          <w:rFonts w:asciiTheme="minorHAnsi" w:eastAsia="Calibri,Garamond" w:hAnsiTheme="minorHAnsi" w:cs="Calibri,Garamond"/>
          <w:b/>
          <w:bCs/>
          <w:sz w:val="28"/>
          <w:szCs w:val="28"/>
          <w:lang w:val="es-ES_tradnl"/>
        </w:rPr>
      </w:pPr>
      <w:r w:rsidRPr="007506E3">
        <w:rPr>
          <w:rFonts w:asciiTheme="minorHAnsi" w:eastAsia="Calibri,Garamond" w:hAnsiTheme="minorHAnsi" w:cs="Calibri,Garamond"/>
          <w:b/>
          <w:bCs/>
          <w:sz w:val="28"/>
          <w:szCs w:val="28"/>
          <w:lang w:val="es-ES_tradnl"/>
        </w:rPr>
        <w:t xml:space="preserve">Plan de trabajo de la </w:t>
      </w:r>
      <w:r w:rsidR="000A4E09" w:rsidRPr="007506E3">
        <w:rPr>
          <w:rFonts w:asciiTheme="minorHAnsi" w:eastAsia="Calibri,Garamond" w:hAnsiTheme="minorHAnsi" w:cs="Calibri,Garamond"/>
          <w:b/>
          <w:bCs/>
          <w:sz w:val="28"/>
          <w:szCs w:val="28"/>
          <w:lang w:val="es-ES_tradnl"/>
        </w:rPr>
        <w:t>Secretaría</w:t>
      </w:r>
      <w:r w:rsidR="007506E3" w:rsidRPr="007506E3">
        <w:rPr>
          <w:rFonts w:asciiTheme="minorHAnsi" w:eastAsia="Calibri,Garamond" w:hAnsiTheme="minorHAnsi" w:cs="Calibri,Garamond"/>
          <w:b/>
          <w:bCs/>
          <w:sz w:val="28"/>
          <w:szCs w:val="28"/>
          <w:lang w:val="es-ES_tradnl"/>
        </w:rPr>
        <w:t xml:space="preserve"> para </w:t>
      </w:r>
      <w:r w:rsidRPr="007506E3">
        <w:rPr>
          <w:rFonts w:asciiTheme="minorHAnsi" w:eastAsia="Calibri,Garamond" w:hAnsiTheme="minorHAnsi" w:cs="Calibri,Garamond"/>
          <w:b/>
          <w:bCs/>
          <w:sz w:val="28"/>
          <w:szCs w:val="28"/>
          <w:lang w:val="es-ES_tradnl"/>
        </w:rPr>
        <w:t xml:space="preserve">2018 </w:t>
      </w:r>
      <w:r w:rsidR="007506E3" w:rsidRPr="007506E3">
        <w:rPr>
          <w:rFonts w:asciiTheme="minorHAnsi" w:eastAsia="Calibri,Garamond" w:hAnsiTheme="minorHAnsi" w:cs="Calibri,Garamond"/>
          <w:b/>
          <w:bCs/>
          <w:sz w:val="28"/>
          <w:szCs w:val="28"/>
          <w:lang w:val="es-ES_tradnl"/>
        </w:rPr>
        <w:t>y formato propuesto</w:t>
      </w:r>
      <w:r w:rsidR="003D35A5">
        <w:rPr>
          <w:rFonts w:asciiTheme="minorHAnsi" w:eastAsia="Calibri,Garamond" w:hAnsiTheme="minorHAnsi" w:cs="Calibri,Garamond"/>
          <w:b/>
          <w:bCs/>
          <w:sz w:val="28"/>
          <w:szCs w:val="28"/>
          <w:lang w:val="es-ES_tradnl"/>
        </w:rPr>
        <w:t xml:space="preserve"> para </w:t>
      </w:r>
      <w:r w:rsidR="003D35A5">
        <w:rPr>
          <w:rFonts w:asciiTheme="minorHAnsi" w:eastAsia="Calibri,Garamond" w:hAnsiTheme="minorHAnsi" w:cs="Calibri,Garamond"/>
          <w:b/>
          <w:bCs/>
          <w:sz w:val="28"/>
          <w:szCs w:val="28"/>
          <w:lang w:val="es-ES_tradnl"/>
        </w:rPr>
        <w:br/>
      </w:r>
      <w:bookmarkStart w:id="2" w:name="_GoBack"/>
      <w:bookmarkEnd w:id="2"/>
      <w:r w:rsidR="005C1663" w:rsidRPr="007506E3">
        <w:rPr>
          <w:rFonts w:asciiTheme="minorHAnsi" w:eastAsia="Calibri,Garamond" w:hAnsiTheme="minorHAnsi" w:cs="Calibri,Garamond"/>
          <w:b/>
          <w:bCs/>
          <w:sz w:val="28"/>
          <w:szCs w:val="28"/>
          <w:lang w:val="es-ES_tradnl"/>
        </w:rPr>
        <w:t>el trienio 2019-2021</w:t>
      </w:r>
    </w:p>
    <w:p w14:paraId="2ABC9D5E" w14:textId="77777777" w:rsidR="00A4502D" w:rsidRPr="005614A0" w:rsidRDefault="00A4502D" w:rsidP="00A450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Calibri" w:hAnsi="Calibri" w:cs="Calibri"/>
          <w:sz w:val="22"/>
          <w:szCs w:val="22"/>
          <w:lang w:val="es-ES_tradnl"/>
        </w:rPr>
      </w:pPr>
    </w:p>
    <w:p w14:paraId="2B4141B7" w14:textId="77777777" w:rsidR="005C1663" w:rsidRPr="005614A0" w:rsidRDefault="005C1663" w:rsidP="005C1663">
      <w:pPr>
        <w:pBdr>
          <w:top w:val="single" w:sz="4" w:space="1" w:color="auto"/>
          <w:left w:val="single" w:sz="4" w:space="4" w:color="auto"/>
          <w:bottom w:val="single" w:sz="4" w:space="0" w:color="auto"/>
          <w:right w:val="single" w:sz="4" w:space="4" w:color="auto"/>
        </w:pBdr>
        <w:jc w:val="both"/>
        <w:outlineLvl w:val="0"/>
        <w:rPr>
          <w:rFonts w:ascii="Calibri" w:eastAsia="Calibri" w:hAnsi="Calibri" w:cs="Calibri"/>
          <w:b/>
          <w:bCs/>
          <w:sz w:val="22"/>
          <w:szCs w:val="22"/>
          <w:lang w:val="es-ES_tradnl"/>
        </w:rPr>
      </w:pPr>
      <w:r w:rsidRPr="005614A0">
        <w:rPr>
          <w:rFonts w:ascii="Calibri" w:eastAsia="Calibri" w:hAnsi="Calibri" w:cs="Calibri"/>
          <w:b/>
          <w:bCs/>
          <w:sz w:val="22"/>
          <w:szCs w:val="22"/>
          <w:lang w:val="es-ES_tradnl"/>
        </w:rPr>
        <w:t xml:space="preserve">Acción solicitada: </w:t>
      </w:r>
    </w:p>
    <w:p w14:paraId="2F591654" w14:textId="77777777" w:rsidR="005C1663" w:rsidRPr="005614A0" w:rsidRDefault="005C1663" w:rsidP="005C1663">
      <w:pPr>
        <w:pBdr>
          <w:top w:val="single" w:sz="4" w:space="1" w:color="auto"/>
          <w:left w:val="single" w:sz="4" w:space="4" w:color="auto"/>
          <w:bottom w:val="single" w:sz="4" w:space="0" w:color="auto"/>
          <w:right w:val="single" w:sz="4" w:space="4" w:color="auto"/>
        </w:pBdr>
        <w:jc w:val="both"/>
        <w:rPr>
          <w:rFonts w:ascii="Calibri" w:eastAsia="Calibri" w:hAnsi="Calibri" w:cs="Calibri"/>
          <w:sz w:val="22"/>
          <w:szCs w:val="22"/>
          <w:lang w:val="es-ES_tradnl"/>
        </w:rPr>
      </w:pPr>
    </w:p>
    <w:p w14:paraId="6B8C6168" w14:textId="15812066" w:rsidR="005C1663" w:rsidRPr="005614A0" w:rsidRDefault="005C1663" w:rsidP="005C1663">
      <w:pPr>
        <w:pBdr>
          <w:top w:val="single" w:sz="4" w:space="1" w:color="auto"/>
          <w:left w:val="single" w:sz="4" w:space="4" w:color="auto"/>
          <w:bottom w:val="single" w:sz="4" w:space="0" w:color="auto"/>
          <w:right w:val="single" w:sz="4" w:space="4" w:color="auto"/>
        </w:pBdr>
        <w:jc w:val="both"/>
        <w:rPr>
          <w:rFonts w:ascii="Calibri" w:eastAsia="Calibri" w:hAnsi="Calibri" w:cs="Calibri"/>
          <w:sz w:val="22"/>
          <w:szCs w:val="22"/>
          <w:lang w:val="es-ES_tradnl"/>
        </w:rPr>
      </w:pPr>
      <w:r w:rsidRPr="005614A0">
        <w:rPr>
          <w:rFonts w:ascii="Calibri" w:eastAsia="Calibri" w:hAnsi="Calibri" w:cs="Calibri"/>
          <w:sz w:val="22"/>
          <w:szCs w:val="22"/>
          <w:lang w:val="es-ES_tradnl"/>
        </w:rPr>
        <w:t>Se invita al Comité Permanente a</w:t>
      </w:r>
      <w:r w:rsidR="005E31C0" w:rsidRPr="005614A0">
        <w:rPr>
          <w:rFonts w:ascii="Calibri" w:eastAsia="Calibri" w:hAnsi="Calibri" w:cs="Calibri"/>
          <w:sz w:val="22"/>
          <w:szCs w:val="22"/>
          <w:lang w:val="es-ES_tradnl"/>
        </w:rPr>
        <w:t xml:space="preserve"> hacer lo siguiente</w:t>
      </w:r>
      <w:r w:rsidRPr="005614A0">
        <w:rPr>
          <w:rFonts w:ascii="Calibri" w:eastAsia="Calibri" w:hAnsi="Calibri" w:cs="Calibri"/>
          <w:sz w:val="22"/>
          <w:szCs w:val="22"/>
          <w:lang w:val="es-ES_tradnl"/>
        </w:rPr>
        <w:t>:</w:t>
      </w:r>
    </w:p>
    <w:p w14:paraId="26894F32" w14:textId="77777777" w:rsidR="005C1663" w:rsidRPr="005614A0" w:rsidRDefault="005C1663" w:rsidP="005C1663">
      <w:pPr>
        <w:pBdr>
          <w:top w:val="single" w:sz="4" w:space="1" w:color="auto"/>
          <w:left w:val="single" w:sz="4" w:space="4" w:color="auto"/>
          <w:bottom w:val="single" w:sz="4" w:space="0" w:color="auto"/>
          <w:right w:val="single" w:sz="4" w:space="4" w:color="auto"/>
        </w:pBdr>
        <w:jc w:val="both"/>
        <w:rPr>
          <w:rFonts w:ascii="Calibri" w:eastAsia="Calibri" w:hAnsi="Calibri" w:cs="Calibri"/>
          <w:sz w:val="22"/>
          <w:szCs w:val="22"/>
          <w:lang w:val="es-ES_tradnl"/>
        </w:rPr>
      </w:pPr>
    </w:p>
    <w:p w14:paraId="7315B8BD" w14:textId="171C7417" w:rsidR="000162FB" w:rsidRPr="005614A0" w:rsidRDefault="007350E1" w:rsidP="00FC5650">
      <w:pPr>
        <w:pBdr>
          <w:top w:val="single" w:sz="4" w:space="1" w:color="auto"/>
          <w:left w:val="single" w:sz="4" w:space="4" w:color="auto"/>
          <w:bottom w:val="single" w:sz="4" w:space="0" w:color="auto"/>
          <w:right w:val="single" w:sz="4" w:space="4" w:color="auto"/>
        </w:pBdr>
        <w:ind w:left="284" w:hanging="284"/>
        <w:rPr>
          <w:rFonts w:ascii="Calibri" w:eastAsia="Calibri" w:hAnsi="Calibri" w:cs="Calibri"/>
          <w:sz w:val="22"/>
          <w:szCs w:val="22"/>
          <w:lang w:val="es-ES_tradnl"/>
        </w:rPr>
      </w:pPr>
      <w:r w:rsidRPr="005614A0">
        <w:rPr>
          <w:rFonts w:ascii="Calibri" w:eastAsia="Calibri" w:hAnsi="Calibri" w:cs="Calibri"/>
          <w:sz w:val="22"/>
          <w:szCs w:val="22"/>
          <w:lang w:val="es-ES_tradnl"/>
        </w:rPr>
        <w:t>a.  Tomar nota del p</w:t>
      </w:r>
      <w:r w:rsidR="005C1663" w:rsidRPr="005614A0">
        <w:rPr>
          <w:rFonts w:ascii="Calibri" w:eastAsia="Calibri" w:hAnsi="Calibri" w:cs="Calibri"/>
          <w:sz w:val="22"/>
          <w:szCs w:val="22"/>
          <w:lang w:val="es-ES_tradnl"/>
        </w:rPr>
        <w:t>lan integrado de trabajo de la Secretaría p</w:t>
      </w:r>
      <w:r w:rsidRPr="005614A0">
        <w:rPr>
          <w:rFonts w:ascii="Calibri" w:eastAsia="Calibri" w:hAnsi="Calibri" w:cs="Calibri"/>
          <w:sz w:val="22"/>
          <w:szCs w:val="22"/>
          <w:lang w:val="es-ES_tradnl"/>
        </w:rPr>
        <w:t>ara el año 2018 como parte del p</w:t>
      </w:r>
      <w:r w:rsidR="005C1663" w:rsidRPr="005614A0">
        <w:rPr>
          <w:rFonts w:ascii="Calibri" w:eastAsia="Calibri" w:hAnsi="Calibri" w:cs="Calibri"/>
          <w:sz w:val="22"/>
          <w:szCs w:val="22"/>
          <w:lang w:val="es-ES_tradnl"/>
        </w:rPr>
        <w:t xml:space="preserve">lan para el trienio 2016-2018 aprobado </w:t>
      </w:r>
      <w:r w:rsidR="006B79EC" w:rsidRPr="005614A0">
        <w:rPr>
          <w:rFonts w:ascii="Calibri" w:eastAsia="Calibri" w:hAnsi="Calibri" w:cs="Calibri"/>
          <w:sz w:val="22"/>
          <w:szCs w:val="22"/>
          <w:lang w:val="es-ES_tradnl"/>
        </w:rPr>
        <w:t>en</w:t>
      </w:r>
      <w:r w:rsidR="005C1663" w:rsidRPr="005614A0">
        <w:rPr>
          <w:rFonts w:ascii="Calibri" w:eastAsia="Calibri" w:hAnsi="Calibri" w:cs="Calibri"/>
          <w:sz w:val="22"/>
          <w:szCs w:val="22"/>
          <w:lang w:val="es-ES_tradnl"/>
        </w:rPr>
        <w:t xml:space="preserve"> la</w:t>
      </w:r>
      <w:r w:rsidR="006B79EC" w:rsidRPr="005614A0">
        <w:rPr>
          <w:rFonts w:ascii="Calibri" w:eastAsia="Calibri" w:hAnsi="Calibri" w:cs="Calibri"/>
          <w:sz w:val="22"/>
          <w:szCs w:val="22"/>
          <w:lang w:val="es-ES_tradnl"/>
        </w:rPr>
        <w:t xml:space="preserve"> Decisión</w:t>
      </w:r>
      <w:r w:rsidR="005C1663" w:rsidRPr="005614A0">
        <w:rPr>
          <w:rFonts w:ascii="Calibri" w:eastAsia="Calibri" w:hAnsi="Calibri" w:cs="Calibri"/>
          <w:sz w:val="22"/>
          <w:szCs w:val="22"/>
          <w:lang w:val="es-ES_tradnl"/>
        </w:rPr>
        <w:t xml:space="preserve"> SC53-07 (Anexo 1), en el que se reflejan las observaciones hechas durante la </w:t>
      </w:r>
      <w:r w:rsidR="007506E3" w:rsidRPr="005614A0">
        <w:rPr>
          <w:rFonts w:ascii="Calibri" w:eastAsia="Calibri" w:hAnsi="Calibri" w:cs="Calibri"/>
          <w:sz w:val="22"/>
          <w:szCs w:val="22"/>
          <w:lang w:val="es-ES_tradnl"/>
        </w:rPr>
        <w:t>reunión SC53</w:t>
      </w:r>
      <w:r w:rsidRPr="005614A0">
        <w:rPr>
          <w:rFonts w:ascii="Calibri" w:eastAsia="Calibri" w:hAnsi="Calibri" w:cs="Calibri"/>
          <w:sz w:val="22"/>
          <w:szCs w:val="22"/>
          <w:lang w:val="es-ES_tradnl"/>
        </w:rPr>
        <w:t xml:space="preserve"> y se integra el p</w:t>
      </w:r>
      <w:r w:rsidR="005C1663" w:rsidRPr="005614A0">
        <w:rPr>
          <w:rFonts w:ascii="Calibri" w:eastAsia="Calibri" w:hAnsi="Calibri" w:cs="Calibri"/>
          <w:sz w:val="22"/>
          <w:szCs w:val="22"/>
          <w:lang w:val="es-ES_tradnl"/>
        </w:rPr>
        <w:t>lan de acción de CECoP; y</w:t>
      </w:r>
    </w:p>
    <w:p w14:paraId="3CD9D3DF" w14:textId="77777777" w:rsidR="000162FB" w:rsidRPr="005614A0" w:rsidRDefault="000162FB" w:rsidP="00FC5650">
      <w:pPr>
        <w:pBdr>
          <w:top w:val="single" w:sz="4" w:space="1" w:color="auto"/>
          <w:left w:val="single" w:sz="4" w:space="4" w:color="auto"/>
          <w:bottom w:val="single" w:sz="4" w:space="0" w:color="auto"/>
          <w:right w:val="single" w:sz="4" w:space="4" w:color="auto"/>
        </w:pBdr>
        <w:ind w:left="284" w:hanging="284"/>
        <w:rPr>
          <w:rFonts w:ascii="Calibri" w:eastAsia="Calibri" w:hAnsi="Calibri" w:cs="Calibri"/>
          <w:sz w:val="22"/>
          <w:szCs w:val="22"/>
          <w:lang w:val="es-ES_tradnl"/>
        </w:rPr>
      </w:pPr>
    </w:p>
    <w:p w14:paraId="07BA6DC2" w14:textId="74508DE7" w:rsidR="005C1663" w:rsidRPr="005614A0" w:rsidRDefault="000162FB" w:rsidP="00FC5650">
      <w:pPr>
        <w:pBdr>
          <w:top w:val="single" w:sz="4" w:space="1" w:color="auto"/>
          <w:left w:val="single" w:sz="4" w:space="4" w:color="auto"/>
          <w:bottom w:val="single" w:sz="4" w:space="0" w:color="auto"/>
          <w:right w:val="single" w:sz="4" w:space="4" w:color="auto"/>
        </w:pBdr>
        <w:ind w:left="284" w:hanging="284"/>
        <w:rPr>
          <w:rFonts w:ascii="Calibri" w:eastAsia="Calibri" w:hAnsi="Calibri" w:cs="Calibri"/>
          <w:sz w:val="22"/>
          <w:szCs w:val="22"/>
          <w:lang w:val="es-ES_tradnl"/>
        </w:rPr>
      </w:pPr>
      <w:r w:rsidRPr="005614A0">
        <w:rPr>
          <w:rFonts w:ascii="Calibri" w:eastAsia="Calibri" w:hAnsi="Calibri" w:cs="Calibri"/>
          <w:sz w:val="22"/>
          <w:szCs w:val="22"/>
          <w:lang w:val="es-ES_tradnl"/>
        </w:rPr>
        <w:t xml:space="preserve">b. </w:t>
      </w:r>
      <w:r w:rsidR="007350E1" w:rsidRPr="005614A0">
        <w:rPr>
          <w:rFonts w:ascii="Calibri" w:eastAsia="Calibri" w:hAnsi="Calibri" w:cs="Calibri"/>
          <w:sz w:val="22"/>
          <w:szCs w:val="22"/>
          <w:lang w:val="es-ES_tradnl"/>
        </w:rPr>
        <w:t xml:space="preserve"> </w:t>
      </w:r>
      <w:r w:rsidR="006B79EC" w:rsidRPr="005614A0">
        <w:rPr>
          <w:rFonts w:ascii="Calibri" w:eastAsia="Calibri" w:hAnsi="Calibri" w:cs="Calibri"/>
          <w:sz w:val="22"/>
          <w:szCs w:val="22"/>
          <w:lang w:val="es-ES_tradnl"/>
        </w:rPr>
        <w:t>Formular observaciones</w:t>
      </w:r>
      <w:r w:rsidR="005C1663" w:rsidRPr="005614A0">
        <w:rPr>
          <w:rFonts w:ascii="Calibri" w:eastAsia="Calibri" w:hAnsi="Calibri" w:cs="Calibri"/>
          <w:sz w:val="22"/>
          <w:szCs w:val="22"/>
          <w:lang w:val="es-ES_tradnl"/>
        </w:rPr>
        <w:t xml:space="preserve"> y aprobar la estructur</w:t>
      </w:r>
      <w:r w:rsidR="007350E1" w:rsidRPr="005614A0">
        <w:rPr>
          <w:rFonts w:ascii="Calibri" w:eastAsia="Calibri" w:hAnsi="Calibri" w:cs="Calibri"/>
          <w:sz w:val="22"/>
          <w:szCs w:val="22"/>
          <w:lang w:val="es-ES_tradnl"/>
        </w:rPr>
        <w:t>a y formato propuestos para el p</w:t>
      </w:r>
      <w:r w:rsidR="005C1663" w:rsidRPr="005614A0">
        <w:rPr>
          <w:rFonts w:ascii="Calibri" w:eastAsia="Calibri" w:hAnsi="Calibri" w:cs="Calibri"/>
          <w:sz w:val="22"/>
          <w:szCs w:val="22"/>
          <w:lang w:val="es-ES_tradnl"/>
        </w:rPr>
        <w:t>lan integrado de trabajo de la Secretaría para el trienio 2019-2021 (Anexo 2)</w:t>
      </w:r>
      <w:r w:rsidR="00C905C1" w:rsidRPr="005614A0">
        <w:rPr>
          <w:rFonts w:ascii="Calibri" w:eastAsia="Calibri" w:hAnsi="Calibri" w:cs="Calibri"/>
          <w:sz w:val="22"/>
          <w:szCs w:val="22"/>
          <w:lang w:val="es-ES_tradnl"/>
        </w:rPr>
        <w:t>,</w:t>
      </w:r>
      <w:r w:rsidR="005C1663" w:rsidRPr="005614A0">
        <w:rPr>
          <w:rFonts w:ascii="Calibri" w:eastAsia="Calibri" w:hAnsi="Calibri" w:cs="Calibri"/>
          <w:sz w:val="22"/>
          <w:szCs w:val="22"/>
          <w:lang w:val="es-ES_tradnl"/>
        </w:rPr>
        <w:t xml:space="preserve"> que se basa en las lecciones aprendidas a p</w:t>
      </w:r>
      <w:r w:rsidR="007350E1" w:rsidRPr="005614A0">
        <w:rPr>
          <w:rFonts w:ascii="Calibri" w:eastAsia="Calibri" w:hAnsi="Calibri" w:cs="Calibri"/>
          <w:sz w:val="22"/>
          <w:szCs w:val="22"/>
          <w:lang w:val="es-ES_tradnl"/>
        </w:rPr>
        <w:t>artir del desarrollo y uso del p</w:t>
      </w:r>
      <w:r w:rsidR="005C1663" w:rsidRPr="005614A0">
        <w:rPr>
          <w:rFonts w:ascii="Calibri" w:eastAsia="Calibri" w:hAnsi="Calibri" w:cs="Calibri"/>
          <w:sz w:val="22"/>
          <w:szCs w:val="22"/>
          <w:lang w:val="es-ES_tradnl"/>
        </w:rPr>
        <w:t>lan trienal actual.</w:t>
      </w:r>
    </w:p>
    <w:p w14:paraId="464F0887" w14:textId="059B3D90" w:rsidR="00A4502D" w:rsidRPr="000A4E09" w:rsidRDefault="005C1663" w:rsidP="005C1663">
      <w:pPr>
        <w:pBdr>
          <w:top w:val="single" w:sz="4" w:space="1" w:color="auto"/>
          <w:left w:val="single" w:sz="4" w:space="4" w:color="auto"/>
          <w:bottom w:val="single" w:sz="4" w:space="0" w:color="auto"/>
          <w:right w:val="single" w:sz="4" w:space="4" w:color="auto"/>
        </w:pBdr>
        <w:jc w:val="both"/>
        <w:rPr>
          <w:rFonts w:ascii="Calibri" w:eastAsia="Calibri" w:hAnsi="Calibri" w:cs="Calibri"/>
          <w:lang w:val="es-ES_tradnl"/>
        </w:rPr>
      </w:pPr>
      <w:r w:rsidRPr="000A4E09">
        <w:rPr>
          <w:rFonts w:ascii="Calibri" w:eastAsia="Calibri" w:hAnsi="Calibri" w:cs="Calibri"/>
          <w:lang w:val="es-ES_tradnl"/>
        </w:rPr>
        <w:t xml:space="preserve"> </w:t>
      </w:r>
      <w:r w:rsidR="000F06F1" w:rsidRPr="000A4E09">
        <w:rPr>
          <w:rFonts w:ascii="Calibri" w:eastAsia="Calibri" w:hAnsi="Calibri" w:cs="Calibri"/>
          <w:lang w:val="es-ES_tradnl"/>
        </w:rPr>
        <w:t xml:space="preserve"> </w:t>
      </w:r>
    </w:p>
    <w:p w14:paraId="6106EB46" w14:textId="77777777" w:rsidR="00A4502D" w:rsidRDefault="00A4502D" w:rsidP="00A4502D">
      <w:pPr>
        <w:jc w:val="both"/>
        <w:rPr>
          <w:rFonts w:ascii="Calibri" w:hAnsi="Calibri" w:cs="Calibri"/>
          <w:b/>
          <w:sz w:val="20"/>
          <w:lang w:val="es-ES_tradnl"/>
        </w:rPr>
      </w:pPr>
    </w:p>
    <w:p w14:paraId="45302F72" w14:textId="77777777" w:rsidR="00FC5650" w:rsidRPr="000A4E09" w:rsidRDefault="00FC5650" w:rsidP="00A4502D">
      <w:pPr>
        <w:jc w:val="both"/>
        <w:rPr>
          <w:rFonts w:ascii="Calibri" w:hAnsi="Calibri" w:cs="Calibri"/>
          <w:b/>
          <w:sz w:val="20"/>
          <w:lang w:val="es-ES_tradnl"/>
        </w:rPr>
      </w:pPr>
    </w:p>
    <w:p w14:paraId="480D478A" w14:textId="57945AA1" w:rsidR="0020793C" w:rsidRPr="005614A0" w:rsidRDefault="005614A0" w:rsidP="005614A0">
      <w:pPr>
        <w:widowControl w:val="0"/>
        <w:ind w:left="425" w:hanging="425"/>
        <w:contextualSpacing/>
        <w:rPr>
          <w:rFonts w:ascii="Calibri" w:eastAsia="Calibri" w:hAnsi="Calibri" w:cs="Calibri"/>
          <w:sz w:val="22"/>
          <w:szCs w:val="22"/>
          <w:lang w:val="es-ES_tradnl"/>
        </w:rPr>
      </w:pPr>
      <w:r>
        <w:rPr>
          <w:rFonts w:ascii="Calibri" w:eastAsia="Calibri" w:hAnsi="Calibri" w:cs="Calibri"/>
          <w:sz w:val="22"/>
          <w:szCs w:val="22"/>
          <w:lang w:val="es-ES_tradnl"/>
        </w:rPr>
        <w:t>1.</w:t>
      </w:r>
      <w:r>
        <w:rPr>
          <w:rFonts w:ascii="Calibri" w:eastAsia="Calibri" w:hAnsi="Calibri" w:cs="Calibri"/>
          <w:sz w:val="22"/>
          <w:szCs w:val="22"/>
          <w:lang w:val="es-ES_tradnl"/>
        </w:rPr>
        <w:tab/>
      </w:r>
      <w:r w:rsidR="0020793C" w:rsidRPr="005614A0">
        <w:rPr>
          <w:rFonts w:ascii="Calibri" w:eastAsia="Calibri" w:hAnsi="Calibri" w:cs="Calibri"/>
          <w:sz w:val="22"/>
          <w:szCs w:val="22"/>
          <w:lang w:val="es-ES_tradnl"/>
        </w:rPr>
        <w:t>Mediante las d</w:t>
      </w:r>
      <w:r w:rsidR="00215FBF" w:rsidRPr="005614A0">
        <w:rPr>
          <w:rFonts w:ascii="Calibri" w:eastAsia="Calibri" w:hAnsi="Calibri" w:cs="Calibri"/>
          <w:sz w:val="22"/>
          <w:szCs w:val="22"/>
          <w:lang w:val="es-ES_tradnl"/>
        </w:rPr>
        <w:t>ecisiones SC52-12 y SC52-13</w:t>
      </w:r>
      <w:r w:rsidR="0020793C" w:rsidRPr="005614A0">
        <w:rPr>
          <w:rFonts w:ascii="Calibri" w:eastAsia="Calibri" w:hAnsi="Calibri" w:cs="Calibri"/>
          <w:sz w:val="22"/>
          <w:szCs w:val="22"/>
          <w:lang w:val="es-ES_tradnl"/>
        </w:rPr>
        <w:t xml:space="preserve">, </w:t>
      </w:r>
      <w:r w:rsidR="00215FBF" w:rsidRPr="005614A0">
        <w:rPr>
          <w:rFonts w:ascii="Calibri" w:eastAsia="Calibri" w:hAnsi="Calibri" w:cs="Calibri"/>
          <w:sz w:val="22"/>
          <w:szCs w:val="22"/>
          <w:lang w:val="es-ES_tradnl"/>
        </w:rPr>
        <w:t xml:space="preserve">el Comité Permanente </w:t>
      </w:r>
      <w:r w:rsidR="0020793C" w:rsidRPr="005614A0">
        <w:rPr>
          <w:rFonts w:ascii="Calibri" w:eastAsia="Calibri" w:hAnsi="Calibri" w:cs="Calibri"/>
          <w:sz w:val="22"/>
          <w:szCs w:val="22"/>
          <w:lang w:val="es-ES_tradnl"/>
        </w:rPr>
        <w:t>encargó</w:t>
      </w:r>
      <w:r w:rsidR="00215FBF" w:rsidRPr="005614A0">
        <w:rPr>
          <w:rFonts w:ascii="Calibri" w:eastAsia="Calibri" w:hAnsi="Calibri" w:cs="Calibri"/>
          <w:sz w:val="22"/>
          <w:szCs w:val="22"/>
          <w:lang w:val="es-ES_tradnl"/>
        </w:rPr>
        <w:t xml:space="preserve"> a la Secretaría </w:t>
      </w:r>
      <w:r w:rsidR="0020793C" w:rsidRPr="005614A0">
        <w:rPr>
          <w:rFonts w:ascii="Calibri" w:eastAsia="Calibri" w:hAnsi="Calibri" w:cs="Calibri"/>
          <w:sz w:val="22"/>
          <w:szCs w:val="22"/>
          <w:lang w:val="es-ES_tradnl"/>
        </w:rPr>
        <w:t>que</w:t>
      </w:r>
      <w:r w:rsidR="00215FBF" w:rsidRPr="005614A0">
        <w:rPr>
          <w:rFonts w:ascii="Calibri" w:eastAsia="Calibri" w:hAnsi="Calibri" w:cs="Calibri"/>
          <w:sz w:val="22"/>
          <w:szCs w:val="22"/>
          <w:lang w:val="es-ES_tradnl"/>
        </w:rPr>
        <w:t xml:space="preserve"> examinar</w:t>
      </w:r>
      <w:r w:rsidR="0020793C" w:rsidRPr="005614A0">
        <w:rPr>
          <w:rFonts w:ascii="Calibri" w:eastAsia="Calibri" w:hAnsi="Calibri" w:cs="Calibri"/>
          <w:sz w:val="22"/>
          <w:szCs w:val="22"/>
          <w:lang w:val="es-ES_tradnl"/>
        </w:rPr>
        <w:t>a el p</w:t>
      </w:r>
      <w:r w:rsidR="00215FBF" w:rsidRPr="005614A0">
        <w:rPr>
          <w:rFonts w:ascii="Calibri" w:eastAsia="Calibri" w:hAnsi="Calibri" w:cs="Calibri"/>
          <w:sz w:val="22"/>
          <w:szCs w:val="22"/>
          <w:lang w:val="es-ES_tradnl"/>
        </w:rPr>
        <w:t xml:space="preserve">lan de trabajo para </w:t>
      </w:r>
      <w:r w:rsidR="0020793C" w:rsidRPr="005614A0">
        <w:rPr>
          <w:rFonts w:ascii="Calibri" w:eastAsia="Calibri" w:hAnsi="Calibri" w:cs="Calibri"/>
          <w:sz w:val="22"/>
          <w:szCs w:val="22"/>
          <w:lang w:val="es-ES_tradnl"/>
        </w:rPr>
        <w:t xml:space="preserve">el año </w:t>
      </w:r>
      <w:r w:rsidR="00215FBF" w:rsidRPr="005614A0">
        <w:rPr>
          <w:rFonts w:ascii="Calibri" w:eastAsia="Calibri" w:hAnsi="Calibri" w:cs="Calibri"/>
          <w:sz w:val="22"/>
          <w:szCs w:val="22"/>
          <w:lang w:val="es-ES_tradnl"/>
        </w:rPr>
        <w:t>2016, revisar</w:t>
      </w:r>
      <w:r w:rsidR="0020793C" w:rsidRPr="005614A0">
        <w:rPr>
          <w:rFonts w:ascii="Calibri" w:eastAsia="Calibri" w:hAnsi="Calibri" w:cs="Calibri"/>
          <w:sz w:val="22"/>
          <w:szCs w:val="22"/>
          <w:lang w:val="es-ES_tradnl"/>
        </w:rPr>
        <w:t>a el p</w:t>
      </w:r>
      <w:r w:rsidR="00215FBF" w:rsidRPr="005614A0">
        <w:rPr>
          <w:rFonts w:ascii="Calibri" w:eastAsia="Calibri" w:hAnsi="Calibri" w:cs="Calibri"/>
          <w:sz w:val="22"/>
          <w:szCs w:val="22"/>
          <w:lang w:val="es-ES_tradnl"/>
        </w:rPr>
        <w:t xml:space="preserve">lan de trabajo </w:t>
      </w:r>
      <w:r w:rsidR="0020793C" w:rsidRPr="005614A0">
        <w:rPr>
          <w:rFonts w:ascii="Calibri" w:eastAsia="Calibri" w:hAnsi="Calibri" w:cs="Calibri"/>
          <w:sz w:val="22"/>
          <w:szCs w:val="22"/>
          <w:lang w:val="es-ES_tradnl"/>
        </w:rPr>
        <w:t>para el t</w:t>
      </w:r>
      <w:r w:rsidR="006B79EC" w:rsidRPr="005614A0">
        <w:rPr>
          <w:rFonts w:ascii="Calibri" w:eastAsia="Calibri" w:hAnsi="Calibri" w:cs="Calibri"/>
          <w:sz w:val="22"/>
          <w:szCs w:val="22"/>
          <w:lang w:val="es-ES_tradnl"/>
        </w:rPr>
        <w:t>rienio</w:t>
      </w:r>
      <w:r w:rsidR="0020793C" w:rsidRPr="005614A0">
        <w:rPr>
          <w:rFonts w:ascii="Calibri" w:eastAsia="Calibri" w:hAnsi="Calibri" w:cs="Calibri"/>
          <w:sz w:val="22"/>
          <w:szCs w:val="22"/>
          <w:lang w:val="es-ES_tradnl"/>
        </w:rPr>
        <w:t xml:space="preserve"> </w:t>
      </w:r>
      <w:r w:rsidR="00215FBF" w:rsidRPr="005614A0">
        <w:rPr>
          <w:rFonts w:ascii="Calibri" w:eastAsia="Calibri" w:hAnsi="Calibri" w:cs="Calibri"/>
          <w:sz w:val="22"/>
          <w:szCs w:val="22"/>
          <w:lang w:val="es-ES_tradnl"/>
        </w:rPr>
        <w:t xml:space="preserve">y </w:t>
      </w:r>
      <w:r w:rsidR="0020793C" w:rsidRPr="005614A0">
        <w:rPr>
          <w:rFonts w:ascii="Calibri" w:eastAsia="Calibri" w:hAnsi="Calibri" w:cs="Calibri"/>
          <w:sz w:val="22"/>
          <w:szCs w:val="22"/>
          <w:lang w:val="es-ES_tradnl"/>
        </w:rPr>
        <w:t>preparara el plan</w:t>
      </w:r>
      <w:r w:rsidR="00215FBF" w:rsidRPr="005614A0">
        <w:rPr>
          <w:rFonts w:ascii="Calibri" w:eastAsia="Calibri" w:hAnsi="Calibri" w:cs="Calibri"/>
          <w:sz w:val="22"/>
          <w:szCs w:val="22"/>
          <w:lang w:val="es-ES_tradnl"/>
        </w:rPr>
        <w:t xml:space="preserve"> de trabajo para</w:t>
      </w:r>
      <w:r w:rsidR="004727E1" w:rsidRPr="005614A0">
        <w:rPr>
          <w:rFonts w:ascii="Calibri" w:eastAsia="Calibri" w:hAnsi="Calibri" w:cs="Calibri"/>
          <w:sz w:val="22"/>
          <w:szCs w:val="22"/>
          <w:lang w:val="es-ES_tradnl"/>
        </w:rPr>
        <w:t xml:space="preserve"> el año</w:t>
      </w:r>
      <w:r w:rsidR="00215FBF" w:rsidRPr="005614A0">
        <w:rPr>
          <w:rFonts w:ascii="Calibri" w:eastAsia="Calibri" w:hAnsi="Calibri" w:cs="Calibri"/>
          <w:sz w:val="22"/>
          <w:szCs w:val="22"/>
          <w:lang w:val="es-ES_tradnl"/>
        </w:rPr>
        <w:t xml:space="preserve"> 2017. </w:t>
      </w:r>
      <w:r w:rsidR="006B79EC" w:rsidRPr="005614A0">
        <w:rPr>
          <w:rFonts w:ascii="Calibri" w:eastAsia="Calibri" w:hAnsi="Calibri" w:cs="Calibri"/>
          <w:sz w:val="22"/>
          <w:szCs w:val="22"/>
          <w:lang w:val="es-ES_tradnl"/>
        </w:rPr>
        <w:t>La Secretaría propuso fusionar los dos planes en un</w:t>
      </w:r>
      <w:r w:rsidR="00AF0E60" w:rsidRPr="005614A0">
        <w:rPr>
          <w:rFonts w:ascii="Calibri" w:eastAsia="Calibri" w:hAnsi="Calibri" w:cs="Calibri"/>
          <w:sz w:val="22"/>
          <w:szCs w:val="22"/>
          <w:lang w:val="es-ES_tradnl"/>
        </w:rPr>
        <w:t>o</w:t>
      </w:r>
      <w:r w:rsidR="006B79EC" w:rsidRPr="005614A0">
        <w:rPr>
          <w:rFonts w:ascii="Calibri" w:eastAsia="Calibri" w:hAnsi="Calibri" w:cs="Calibri"/>
          <w:sz w:val="22"/>
          <w:szCs w:val="22"/>
          <w:lang w:val="es-ES_tradnl"/>
        </w:rPr>
        <w:t xml:space="preserve"> solo para evitar la duplicación,</w:t>
      </w:r>
      <w:r w:rsidR="0020793C" w:rsidRPr="005614A0">
        <w:rPr>
          <w:rFonts w:ascii="Calibri" w:eastAsia="Calibri" w:hAnsi="Calibri" w:cs="Calibri"/>
          <w:sz w:val="22"/>
          <w:szCs w:val="22"/>
          <w:lang w:val="es-ES_tradnl"/>
        </w:rPr>
        <w:t xml:space="preserve"> </w:t>
      </w:r>
      <w:r w:rsidR="00215FBF" w:rsidRPr="005614A0">
        <w:rPr>
          <w:rFonts w:ascii="Calibri" w:eastAsia="Calibri" w:hAnsi="Calibri" w:cs="Calibri"/>
          <w:sz w:val="22"/>
          <w:szCs w:val="22"/>
          <w:lang w:val="es-ES_tradnl"/>
        </w:rPr>
        <w:t xml:space="preserve">mejorar la accesibilidad y </w:t>
      </w:r>
      <w:r w:rsidR="006B79EC" w:rsidRPr="005614A0">
        <w:rPr>
          <w:rFonts w:ascii="Calibri" w:eastAsia="Calibri" w:hAnsi="Calibri" w:cs="Calibri"/>
          <w:sz w:val="22"/>
          <w:szCs w:val="22"/>
          <w:lang w:val="es-ES_tradnl"/>
        </w:rPr>
        <w:t xml:space="preserve">mostrar la ejecución de cada actividad durante el trienio. Se mantuvo la estructura general del plan inicial que refleja la del Cuarto Plan Estratégico, pero la Secretaría identificó las repeticiones y procuró simplificar el contenido para que </w:t>
      </w:r>
      <w:r w:rsidR="00FC5650" w:rsidRPr="005614A0">
        <w:rPr>
          <w:rFonts w:ascii="Calibri" w:eastAsia="Calibri" w:hAnsi="Calibri" w:cs="Calibri"/>
          <w:sz w:val="22"/>
          <w:szCs w:val="22"/>
          <w:lang w:val="es-ES_tradnl"/>
        </w:rPr>
        <w:t>reflejara</w:t>
      </w:r>
      <w:r w:rsidR="006B79EC" w:rsidRPr="005614A0">
        <w:rPr>
          <w:rFonts w:ascii="Calibri" w:eastAsia="Calibri" w:hAnsi="Calibri" w:cs="Calibri"/>
          <w:sz w:val="22"/>
          <w:szCs w:val="22"/>
          <w:lang w:val="es-ES_tradnl"/>
        </w:rPr>
        <w:t xml:space="preserve"> más acertadamente su trabajo</w:t>
      </w:r>
      <w:r w:rsidR="00215FBF" w:rsidRPr="005614A0">
        <w:rPr>
          <w:rFonts w:ascii="Calibri" w:eastAsia="Calibri" w:hAnsi="Calibri" w:cs="Calibri"/>
          <w:sz w:val="22"/>
          <w:szCs w:val="22"/>
          <w:lang w:val="es-ES_tradnl"/>
        </w:rPr>
        <w:t>.</w:t>
      </w:r>
      <w:r w:rsidR="007F1F81" w:rsidRPr="005614A0">
        <w:rPr>
          <w:rFonts w:ascii="Calibri" w:eastAsia="Calibri" w:hAnsi="Calibri" w:cs="Calibri"/>
          <w:sz w:val="22"/>
          <w:szCs w:val="22"/>
          <w:lang w:val="es-ES_tradnl"/>
        </w:rPr>
        <w:t xml:space="preserve"> </w:t>
      </w:r>
    </w:p>
    <w:p w14:paraId="49C6262E" w14:textId="77777777" w:rsidR="0020793C" w:rsidRPr="005614A0" w:rsidRDefault="0020793C" w:rsidP="005614A0">
      <w:pPr>
        <w:widowControl w:val="0"/>
        <w:ind w:left="425" w:hanging="425"/>
        <w:contextualSpacing/>
        <w:rPr>
          <w:rFonts w:ascii="Calibri" w:eastAsia="Calibri" w:hAnsi="Calibri" w:cs="Calibri"/>
          <w:sz w:val="22"/>
          <w:szCs w:val="22"/>
          <w:lang w:val="es-ES_tradnl"/>
        </w:rPr>
      </w:pPr>
    </w:p>
    <w:p w14:paraId="06111CCA" w14:textId="7165BC82" w:rsidR="004727E1" w:rsidRPr="005614A0" w:rsidRDefault="005614A0" w:rsidP="005614A0">
      <w:pPr>
        <w:widowControl w:val="0"/>
        <w:ind w:left="425" w:hanging="425"/>
        <w:contextualSpacing/>
        <w:rPr>
          <w:rFonts w:ascii="Calibri" w:eastAsia="Calibri" w:hAnsi="Calibri" w:cs="Calibri"/>
          <w:sz w:val="22"/>
          <w:szCs w:val="22"/>
          <w:lang w:val="es-ES_tradnl"/>
        </w:rPr>
      </w:pPr>
      <w:r>
        <w:rPr>
          <w:rFonts w:ascii="Calibri" w:eastAsia="Calibri" w:hAnsi="Calibri" w:cs="Calibri"/>
          <w:sz w:val="22"/>
          <w:szCs w:val="22"/>
          <w:lang w:val="es-ES_tradnl"/>
        </w:rPr>
        <w:t>2.</w:t>
      </w:r>
      <w:r>
        <w:rPr>
          <w:rFonts w:ascii="Calibri" w:eastAsia="Calibri" w:hAnsi="Calibri" w:cs="Calibri"/>
          <w:sz w:val="22"/>
          <w:szCs w:val="22"/>
          <w:lang w:val="es-ES_tradnl"/>
        </w:rPr>
        <w:tab/>
      </w:r>
      <w:r w:rsidR="004727E1" w:rsidRPr="005614A0">
        <w:rPr>
          <w:rFonts w:ascii="Calibri" w:eastAsia="Calibri" w:hAnsi="Calibri" w:cs="Calibri"/>
          <w:sz w:val="22"/>
          <w:szCs w:val="22"/>
          <w:lang w:val="es-ES_tradnl"/>
        </w:rPr>
        <w:t>Mediante</w:t>
      </w:r>
      <w:r w:rsidR="00817515" w:rsidRPr="005614A0">
        <w:rPr>
          <w:rFonts w:ascii="Calibri" w:eastAsia="Calibri" w:hAnsi="Calibri" w:cs="Calibri"/>
          <w:sz w:val="22"/>
          <w:szCs w:val="22"/>
          <w:lang w:val="es-ES_tradnl"/>
        </w:rPr>
        <w:t xml:space="preserve"> la </w:t>
      </w:r>
      <w:r w:rsidR="00FC5650" w:rsidRPr="005614A0">
        <w:rPr>
          <w:rFonts w:ascii="Calibri" w:eastAsia="Calibri" w:hAnsi="Calibri" w:cs="Calibri"/>
          <w:sz w:val="22"/>
          <w:szCs w:val="22"/>
          <w:lang w:val="es-ES_tradnl"/>
        </w:rPr>
        <w:t>Decisión</w:t>
      </w:r>
      <w:r w:rsidR="00817515" w:rsidRPr="005614A0">
        <w:rPr>
          <w:rFonts w:ascii="Calibri" w:eastAsia="Calibri" w:hAnsi="Calibri" w:cs="Calibri"/>
          <w:sz w:val="22"/>
          <w:szCs w:val="22"/>
          <w:lang w:val="es-ES_tradnl"/>
        </w:rPr>
        <w:t xml:space="preserve"> SC53-07</w:t>
      </w:r>
      <w:r w:rsidR="0020793C" w:rsidRPr="005614A0">
        <w:rPr>
          <w:rFonts w:ascii="Calibri" w:eastAsia="Calibri" w:hAnsi="Calibri" w:cs="Calibri"/>
          <w:sz w:val="22"/>
          <w:szCs w:val="22"/>
          <w:lang w:val="es-ES_tradnl"/>
        </w:rPr>
        <w:t xml:space="preserve"> el </w:t>
      </w:r>
      <w:r w:rsidR="00FC5650" w:rsidRPr="005614A0">
        <w:rPr>
          <w:rFonts w:ascii="Calibri" w:eastAsia="Calibri" w:hAnsi="Calibri" w:cs="Calibri"/>
          <w:sz w:val="22"/>
          <w:szCs w:val="22"/>
          <w:lang w:val="es-ES_tradnl"/>
        </w:rPr>
        <w:t>Comit</w:t>
      </w:r>
      <w:r w:rsidR="00C96993" w:rsidRPr="005614A0">
        <w:rPr>
          <w:rFonts w:ascii="Calibri" w:eastAsia="Calibri" w:hAnsi="Calibri" w:cs="Calibri"/>
          <w:sz w:val="22"/>
          <w:szCs w:val="22"/>
          <w:lang w:val="es-ES_tradnl"/>
        </w:rPr>
        <w:t>é</w:t>
      </w:r>
      <w:r w:rsidR="0020793C" w:rsidRPr="005614A0">
        <w:rPr>
          <w:rFonts w:ascii="Calibri" w:eastAsia="Calibri" w:hAnsi="Calibri" w:cs="Calibri"/>
          <w:sz w:val="22"/>
          <w:szCs w:val="22"/>
          <w:lang w:val="es-ES_tradnl"/>
        </w:rPr>
        <w:t xml:space="preserve"> Permanente </w:t>
      </w:r>
      <w:r w:rsidR="00817515" w:rsidRPr="005614A0">
        <w:rPr>
          <w:rFonts w:ascii="Calibri" w:eastAsia="Calibri" w:hAnsi="Calibri" w:cs="Calibri"/>
          <w:sz w:val="22"/>
          <w:szCs w:val="22"/>
          <w:lang w:val="es-ES_tradnl"/>
        </w:rPr>
        <w:t>aprobó</w:t>
      </w:r>
      <w:r w:rsidR="004727E1" w:rsidRPr="005614A0">
        <w:rPr>
          <w:rFonts w:ascii="Calibri" w:eastAsia="Calibri" w:hAnsi="Calibri" w:cs="Calibri"/>
          <w:sz w:val="22"/>
          <w:szCs w:val="22"/>
          <w:lang w:val="es-ES_tradnl"/>
        </w:rPr>
        <w:t xml:space="preserve"> la naturaleza integrada del plan de trabajo de la Secretaría para el año 2017 y el trienio</w:t>
      </w:r>
      <w:r w:rsidR="00E961CD" w:rsidRPr="005614A0">
        <w:rPr>
          <w:rFonts w:ascii="Calibri" w:eastAsia="Calibri" w:hAnsi="Calibri" w:cs="Calibri"/>
          <w:sz w:val="22"/>
          <w:szCs w:val="22"/>
          <w:lang w:val="es-ES_tradnl"/>
        </w:rPr>
        <w:t xml:space="preserve"> 2016</w:t>
      </w:r>
      <w:r w:rsidR="00817515" w:rsidRPr="005614A0">
        <w:rPr>
          <w:rFonts w:ascii="Calibri" w:eastAsia="Calibri" w:hAnsi="Calibri" w:cs="Calibri"/>
          <w:sz w:val="22"/>
          <w:szCs w:val="22"/>
          <w:lang w:val="es-ES_tradnl"/>
        </w:rPr>
        <w:t xml:space="preserve">-2018 (documento SC53-09). Recomendó </w:t>
      </w:r>
      <w:r w:rsidR="004727E1" w:rsidRPr="005614A0">
        <w:rPr>
          <w:rFonts w:ascii="Calibri" w:eastAsia="Calibri" w:hAnsi="Calibri" w:cs="Calibri"/>
          <w:sz w:val="22"/>
          <w:szCs w:val="22"/>
          <w:lang w:val="es-ES_tradnl"/>
        </w:rPr>
        <w:t xml:space="preserve">que la función principal de la Secretaría relacionada con administrar y facilitar las </w:t>
      </w:r>
      <w:r w:rsidR="0095707F" w:rsidRPr="005614A0">
        <w:rPr>
          <w:rFonts w:ascii="Calibri" w:eastAsia="Calibri" w:hAnsi="Calibri" w:cs="Calibri"/>
          <w:sz w:val="22"/>
          <w:szCs w:val="22"/>
          <w:lang w:val="es-ES_tradnl"/>
        </w:rPr>
        <w:t>a</w:t>
      </w:r>
      <w:r w:rsidR="00E961CD" w:rsidRPr="005614A0">
        <w:rPr>
          <w:rFonts w:ascii="Calibri" w:eastAsia="Calibri" w:hAnsi="Calibri" w:cs="Calibri"/>
          <w:sz w:val="22"/>
          <w:szCs w:val="22"/>
          <w:lang w:val="es-ES_tradnl"/>
        </w:rPr>
        <w:t>ctividades de los órganos de g</w:t>
      </w:r>
      <w:r w:rsidR="004727E1" w:rsidRPr="005614A0">
        <w:rPr>
          <w:rFonts w:ascii="Calibri" w:eastAsia="Calibri" w:hAnsi="Calibri" w:cs="Calibri"/>
          <w:sz w:val="22"/>
          <w:szCs w:val="22"/>
          <w:lang w:val="es-ES_tradnl"/>
        </w:rPr>
        <w:t>obierno y órganos subsidiarios de la Convención debería mantenerse como un elemento separado. Acordó además incluir una indicación de si las actividades debían cubrirse con fondos del presupuesto básico o fondos complementarios.</w:t>
      </w:r>
    </w:p>
    <w:p w14:paraId="67CFE682" w14:textId="77777777" w:rsidR="00817515" w:rsidRPr="005614A0" w:rsidRDefault="00817515" w:rsidP="005614A0">
      <w:pPr>
        <w:widowControl w:val="0"/>
        <w:ind w:left="425" w:hanging="425"/>
        <w:contextualSpacing/>
        <w:rPr>
          <w:rFonts w:ascii="Calibri" w:eastAsia="Calibri" w:hAnsi="Calibri" w:cs="Calibri"/>
          <w:sz w:val="22"/>
          <w:szCs w:val="22"/>
          <w:lang w:val="es-ES_tradnl"/>
        </w:rPr>
      </w:pPr>
    </w:p>
    <w:p w14:paraId="22FD3269" w14:textId="66FDC840" w:rsidR="00817515" w:rsidRPr="005614A0" w:rsidRDefault="005614A0" w:rsidP="005614A0">
      <w:pPr>
        <w:widowControl w:val="0"/>
        <w:ind w:left="425" w:hanging="425"/>
        <w:contextualSpacing/>
        <w:rPr>
          <w:rFonts w:ascii="Calibri" w:eastAsia="Calibri" w:hAnsi="Calibri" w:cs="Calibri"/>
          <w:sz w:val="22"/>
          <w:szCs w:val="22"/>
          <w:lang w:val="es-ES_tradnl"/>
        </w:rPr>
      </w:pPr>
      <w:r>
        <w:rPr>
          <w:rFonts w:ascii="Calibri" w:eastAsia="Calibri" w:hAnsi="Calibri" w:cs="Calibri"/>
          <w:sz w:val="22"/>
          <w:szCs w:val="22"/>
          <w:lang w:val="es-ES_tradnl"/>
        </w:rPr>
        <w:t>3.</w:t>
      </w:r>
      <w:r>
        <w:rPr>
          <w:rFonts w:ascii="Calibri" w:eastAsia="Calibri" w:hAnsi="Calibri" w:cs="Calibri"/>
          <w:sz w:val="22"/>
          <w:szCs w:val="22"/>
          <w:lang w:val="es-ES_tradnl"/>
        </w:rPr>
        <w:tab/>
      </w:r>
      <w:r w:rsidR="00C96993" w:rsidRPr="005614A0">
        <w:rPr>
          <w:rFonts w:ascii="Calibri" w:eastAsia="Calibri" w:hAnsi="Calibri" w:cs="Calibri"/>
          <w:sz w:val="22"/>
          <w:szCs w:val="22"/>
          <w:lang w:val="es-ES_tradnl"/>
        </w:rPr>
        <w:t>Este documento presenta el p</w:t>
      </w:r>
      <w:r w:rsidR="00817515" w:rsidRPr="005614A0">
        <w:rPr>
          <w:rFonts w:ascii="Calibri" w:eastAsia="Calibri" w:hAnsi="Calibri" w:cs="Calibri"/>
          <w:sz w:val="22"/>
          <w:szCs w:val="22"/>
          <w:lang w:val="es-ES_tradnl"/>
        </w:rPr>
        <w:t xml:space="preserve">lan anual propuesto para 2018, como parte integral del Plan aprobado para el trienio 2016-2018. Se invita a </w:t>
      </w:r>
      <w:r w:rsidR="007506E3" w:rsidRPr="005614A0">
        <w:rPr>
          <w:rFonts w:ascii="Calibri" w:eastAsia="Calibri" w:hAnsi="Calibri" w:cs="Calibri"/>
          <w:sz w:val="22"/>
          <w:szCs w:val="22"/>
          <w:lang w:val="es-ES_tradnl"/>
        </w:rPr>
        <w:t xml:space="preserve">la </w:t>
      </w:r>
      <w:r w:rsidR="00817515" w:rsidRPr="005614A0">
        <w:rPr>
          <w:rFonts w:ascii="Calibri" w:eastAsia="Calibri" w:hAnsi="Calibri" w:cs="Calibri"/>
          <w:sz w:val="22"/>
          <w:szCs w:val="22"/>
          <w:lang w:val="es-ES_tradnl"/>
        </w:rPr>
        <w:t>54ª reunión del Comité Permanente a observar que las cuatro pri</w:t>
      </w:r>
      <w:r w:rsidR="00C96993" w:rsidRPr="005614A0">
        <w:rPr>
          <w:rFonts w:ascii="Calibri" w:eastAsia="Calibri" w:hAnsi="Calibri" w:cs="Calibri"/>
          <w:sz w:val="22"/>
          <w:szCs w:val="22"/>
          <w:lang w:val="es-ES_tradnl"/>
        </w:rPr>
        <w:t>meras columnas del p</w:t>
      </w:r>
      <w:r w:rsidR="00817515" w:rsidRPr="005614A0">
        <w:rPr>
          <w:rFonts w:ascii="Calibri" w:eastAsia="Calibri" w:hAnsi="Calibri" w:cs="Calibri"/>
          <w:sz w:val="22"/>
          <w:szCs w:val="22"/>
          <w:lang w:val="es-ES_tradnl"/>
        </w:rPr>
        <w:t xml:space="preserve">lan permanecen sin cambios según lo aprobado por la </w:t>
      </w:r>
      <w:r w:rsidR="007506E3" w:rsidRPr="005614A0">
        <w:rPr>
          <w:rFonts w:ascii="Calibri" w:eastAsia="Calibri" w:hAnsi="Calibri" w:cs="Calibri"/>
          <w:sz w:val="22"/>
          <w:szCs w:val="22"/>
          <w:lang w:val="es-ES_tradnl"/>
        </w:rPr>
        <w:t>reunión SC53</w:t>
      </w:r>
      <w:r w:rsidR="00817515" w:rsidRPr="005614A0">
        <w:rPr>
          <w:rFonts w:ascii="Calibri" w:eastAsia="Calibri" w:hAnsi="Calibri" w:cs="Calibri"/>
          <w:sz w:val="22"/>
          <w:szCs w:val="22"/>
          <w:lang w:val="es-ES_tradnl"/>
        </w:rPr>
        <w:t>. Estos son: Meta; Actividad para el trienio; Actividad para 2017; Indicador para 2017. Por lo tanto, la atención se centra en las actividades para 2018 y las columnas subsiguientes.</w:t>
      </w:r>
    </w:p>
    <w:p w14:paraId="6363E684" w14:textId="77777777" w:rsidR="00817515" w:rsidRPr="005614A0" w:rsidRDefault="00817515" w:rsidP="005614A0">
      <w:pPr>
        <w:widowControl w:val="0"/>
        <w:ind w:left="425" w:hanging="425"/>
        <w:contextualSpacing/>
        <w:rPr>
          <w:rFonts w:ascii="Calibri" w:eastAsia="Calibri" w:hAnsi="Calibri" w:cs="Calibri"/>
          <w:sz w:val="22"/>
          <w:szCs w:val="22"/>
          <w:lang w:val="es-ES_tradnl"/>
        </w:rPr>
      </w:pPr>
    </w:p>
    <w:p w14:paraId="663BF769" w14:textId="30F8375C" w:rsidR="00352323" w:rsidRPr="005614A0" w:rsidRDefault="005614A0" w:rsidP="005614A0">
      <w:pPr>
        <w:widowControl w:val="0"/>
        <w:ind w:left="425" w:hanging="425"/>
        <w:contextualSpacing/>
        <w:rPr>
          <w:rFonts w:ascii="Calibri" w:eastAsia="Calibri" w:hAnsi="Calibri" w:cs="Calibri"/>
          <w:sz w:val="22"/>
          <w:szCs w:val="22"/>
          <w:lang w:val="es-ES_tradnl"/>
        </w:rPr>
      </w:pPr>
      <w:r>
        <w:rPr>
          <w:rFonts w:ascii="Calibri" w:eastAsia="Calibri" w:hAnsi="Calibri" w:cs="Calibri"/>
          <w:sz w:val="22"/>
          <w:szCs w:val="22"/>
          <w:lang w:val="es-ES_tradnl"/>
        </w:rPr>
        <w:t>4.</w:t>
      </w:r>
      <w:r>
        <w:rPr>
          <w:rFonts w:ascii="Calibri" w:eastAsia="Calibri" w:hAnsi="Calibri" w:cs="Calibri"/>
          <w:sz w:val="22"/>
          <w:szCs w:val="22"/>
          <w:lang w:val="es-ES_tradnl"/>
        </w:rPr>
        <w:tab/>
      </w:r>
      <w:r w:rsidR="00817515" w:rsidRPr="005614A0">
        <w:rPr>
          <w:rFonts w:ascii="Calibri" w:eastAsia="Calibri" w:hAnsi="Calibri" w:cs="Calibri"/>
          <w:sz w:val="22"/>
          <w:szCs w:val="22"/>
          <w:lang w:val="es-ES_tradnl"/>
        </w:rPr>
        <w:t xml:space="preserve">La </w:t>
      </w:r>
      <w:r w:rsidR="007506E3" w:rsidRPr="005614A0">
        <w:rPr>
          <w:rFonts w:ascii="Calibri" w:eastAsia="Calibri" w:hAnsi="Calibri" w:cs="Calibri"/>
          <w:sz w:val="22"/>
          <w:szCs w:val="22"/>
          <w:lang w:val="es-ES_tradnl"/>
        </w:rPr>
        <w:t>reunión SC53</w:t>
      </w:r>
      <w:r w:rsidR="00817515" w:rsidRPr="005614A0">
        <w:rPr>
          <w:rFonts w:ascii="Calibri" w:eastAsia="Calibri" w:hAnsi="Calibri" w:cs="Calibri"/>
          <w:sz w:val="22"/>
          <w:szCs w:val="22"/>
          <w:lang w:val="es-ES_tradnl"/>
        </w:rPr>
        <w:t xml:space="preserve"> también tomó nota del documento SC53-03</w:t>
      </w:r>
      <w:r w:rsidR="00352323" w:rsidRPr="005614A0">
        <w:rPr>
          <w:rFonts w:ascii="Calibri" w:eastAsia="Calibri" w:hAnsi="Calibri" w:cs="Calibri"/>
          <w:sz w:val="22"/>
          <w:szCs w:val="22"/>
          <w:lang w:val="es-ES_tradnl"/>
        </w:rPr>
        <w:t>,</w:t>
      </w:r>
      <w:r w:rsidR="00817515" w:rsidRPr="005614A0">
        <w:rPr>
          <w:rFonts w:ascii="Calibri" w:eastAsia="Calibri" w:hAnsi="Calibri" w:cs="Calibri"/>
          <w:sz w:val="22"/>
          <w:szCs w:val="22"/>
          <w:lang w:val="es-ES_tradnl"/>
        </w:rPr>
        <w:t xml:space="preserve"> </w:t>
      </w:r>
      <w:r w:rsidR="00817515" w:rsidRPr="005614A0">
        <w:rPr>
          <w:rFonts w:ascii="Calibri" w:eastAsia="Calibri" w:hAnsi="Calibri" w:cs="Calibri"/>
          <w:i/>
          <w:sz w:val="22"/>
          <w:szCs w:val="22"/>
          <w:lang w:val="es-ES_tradnl"/>
        </w:rPr>
        <w:t>Avances en la aplicación del Plan de acción de CECoP para el trienio 2016-2018</w:t>
      </w:r>
      <w:r w:rsidR="00C96993" w:rsidRPr="005614A0">
        <w:rPr>
          <w:rFonts w:ascii="Calibri" w:eastAsia="Calibri" w:hAnsi="Calibri" w:cs="Calibri"/>
          <w:i/>
          <w:sz w:val="22"/>
          <w:szCs w:val="22"/>
          <w:lang w:val="es-ES_tradnl"/>
        </w:rPr>
        <w:t>,</w:t>
      </w:r>
      <w:r w:rsidR="00817515" w:rsidRPr="005614A0">
        <w:rPr>
          <w:rFonts w:ascii="Calibri" w:eastAsia="Calibri" w:hAnsi="Calibri" w:cs="Calibri"/>
          <w:sz w:val="22"/>
          <w:szCs w:val="22"/>
          <w:lang w:val="es-ES_tradnl"/>
        </w:rPr>
        <w:t xml:space="preserve"> y las revisiones propuestas por la Secretaría para adoptar un enfoque que engloba a toda la Secretaría, </w:t>
      </w:r>
      <w:r w:rsidR="00352323" w:rsidRPr="005614A0">
        <w:rPr>
          <w:rFonts w:ascii="Calibri" w:eastAsia="Calibri" w:hAnsi="Calibri" w:cs="Calibri"/>
          <w:sz w:val="22"/>
          <w:szCs w:val="22"/>
          <w:lang w:val="es-ES_tradnl"/>
        </w:rPr>
        <w:t>integrar el p</w:t>
      </w:r>
      <w:r w:rsidR="00817515" w:rsidRPr="005614A0">
        <w:rPr>
          <w:rFonts w:ascii="Calibri" w:eastAsia="Calibri" w:hAnsi="Calibri" w:cs="Calibri"/>
          <w:sz w:val="22"/>
          <w:szCs w:val="22"/>
          <w:lang w:val="es-ES_tradnl"/>
        </w:rPr>
        <w:t xml:space="preserve">lan de acción de CECoP en el plan de trabajo de la Secretaría y verificar la viabilidad </w:t>
      </w:r>
      <w:r w:rsidR="00352323" w:rsidRPr="005614A0">
        <w:rPr>
          <w:rFonts w:ascii="Calibri" w:eastAsia="Calibri" w:hAnsi="Calibri" w:cs="Calibri"/>
          <w:sz w:val="22"/>
          <w:szCs w:val="22"/>
          <w:lang w:val="es-ES_tradnl"/>
        </w:rPr>
        <w:t>de lograr</w:t>
      </w:r>
      <w:r w:rsidR="00817515" w:rsidRPr="005614A0">
        <w:rPr>
          <w:rFonts w:ascii="Calibri" w:eastAsia="Calibri" w:hAnsi="Calibri" w:cs="Calibri"/>
          <w:sz w:val="22"/>
          <w:szCs w:val="22"/>
          <w:lang w:val="es-ES_tradnl"/>
        </w:rPr>
        <w:t xml:space="preserve"> las actividades propuestas y los ajustes necesarios.</w:t>
      </w:r>
    </w:p>
    <w:p w14:paraId="09BD5BB5" w14:textId="77777777" w:rsidR="00352323" w:rsidRPr="005614A0" w:rsidRDefault="00352323" w:rsidP="005614A0">
      <w:pPr>
        <w:widowControl w:val="0"/>
        <w:ind w:left="425" w:hanging="425"/>
        <w:contextualSpacing/>
        <w:rPr>
          <w:rFonts w:ascii="Calibri" w:eastAsia="Calibri" w:hAnsi="Calibri" w:cs="Calibri"/>
          <w:sz w:val="22"/>
          <w:szCs w:val="22"/>
          <w:lang w:val="es-ES_tradnl"/>
        </w:rPr>
      </w:pPr>
    </w:p>
    <w:p w14:paraId="15AD214E" w14:textId="3D70A4C8" w:rsidR="00352323" w:rsidRPr="005614A0" w:rsidRDefault="005614A0" w:rsidP="005614A0">
      <w:pPr>
        <w:widowControl w:val="0"/>
        <w:ind w:left="425" w:hanging="425"/>
        <w:contextualSpacing/>
        <w:rPr>
          <w:rFonts w:ascii="Calibri" w:eastAsia="Calibri" w:hAnsi="Calibri" w:cs="Calibri"/>
          <w:sz w:val="22"/>
          <w:szCs w:val="22"/>
          <w:lang w:val="es-ES_tradnl"/>
        </w:rPr>
      </w:pPr>
      <w:r>
        <w:rPr>
          <w:rFonts w:ascii="Calibri" w:eastAsia="Calibri" w:hAnsi="Calibri" w:cs="Calibri"/>
          <w:sz w:val="22"/>
          <w:szCs w:val="22"/>
          <w:lang w:val="es-ES_tradnl"/>
        </w:rPr>
        <w:t>5.</w:t>
      </w:r>
      <w:r>
        <w:rPr>
          <w:rFonts w:ascii="Calibri" w:eastAsia="Calibri" w:hAnsi="Calibri" w:cs="Calibri"/>
          <w:sz w:val="22"/>
          <w:szCs w:val="22"/>
          <w:lang w:val="es-ES_tradnl"/>
        </w:rPr>
        <w:tab/>
      </w:r>
      <w:r w:rsidR="00C96993" w:rsidRPr="005614A0">
        <w:rPr>
          <w:rFonts w:ascii="Calibri" w:eastAsia="Calibri" w:hAnsi="Calibri" w:cs="Calibri"/>
          <w:sz w:val="22"/>
          <w:szCs w:val="22"/>
          <w:lang w:val="es-ES_tradnl"/>
        </w:rPr>
        <w:t>El p</w:t>
      </w:r>
      <w:r w:rsidR="00352323" w:rsidRPr="005614A0">
        <w:rPr>
          <w:rFonts w:ascii="Calibri" w:eastAsia="Calibri" w:hAnsi="Calibri" w:cs="Calibri"/>
          <w:sz w:val="22"/>
          <w:szCs w:val="22"/>
          <w:lang w:val="es-ES_tradnl"/>
        </w:rPr>
        <w:t>lan de ac</w:t>
      </w:r>
      <w:r w:rsidR="00C96993" w:rsidRPr="005614A0">
        <w:rPr>
          <w:rFonts w:ascii="Calibri" w:eastAsia="Calibri" w:hAnsi="Calibri" w:cs="Calibri"/>
          <w:sz w:val="22"/>
          <w:szCs w:val="22"/>
          <w:lang w:val="es-ES_tradnl"/>
        </w:rPr>
        <w:t>ción de CECoP se integró en el p</w:t>
      </w:r>
      <w:r w:rsidR="00352323" w:rsidRPr="005614A0">
        <w:rPr>
          <w:rFonts w:ascii="Calibri" w:eastAsia="Calibri" w:hAnsi="Calibri" w:cs="Calibri"/>
          <w:sz w:val="22"/>
          <w:szCs w:val="22"/>
          <w:lang w:val="es-ES_tradnl"/>
        </w:rPr>
        <w:t>lan de trabajo de la Secretaría hacie</w:t>
      </w:r>
      <w:r w:rsidR="00C96993" w:rsidRPr="005614A0">
        <w:rPr>
          <w:rFonts w:ascii="Calibri" w:eastAsia="Calibri" w:hAnsi="Calibri" w:cs="Calibri"/>
          <w:sz w:val="22"/>
          <w:szCs w:val="22"/>
          <w:lang w:val="es-ES_tradnl"/>
        </w:rPr>
        <w:t>ndo referencias específicas al p</w:t>
      </w:r>
      <w:r w:rsidR="00352323" w:rsidRPr="005614A0">
        <w:rPr>
          <w:rFonts w:ascii="Calibri" w:eastAsia="Calibri" w:hAnsi="Calibri" w:cs="Calibri"/>
          <w:sz w:val="22"/>
          <w:szCs w:val="22"/>
          <w:lang w:val="es-ES_tradnl"/>
        </w:rPr>
        <w:t>lan de acción de CECoP a lo largo del documento para que las Partes Contratantes puedan identificar sus elementos. La Secretaría revisó lo</w:t>
      </w:r>
      <w:r w:rsidR="00C96993" w:rsidRPr="005614A0">
        <w:rPr>
          <w:rFonts w:ascii="Calibri" w:eastAsia="Calibri" w:hAnsi="Calibri" w:cs="Calibri"/>
          <w:sz w:val="22"/>
          <w:szCs w:val="22"/>
          <w:lang w:val="es-ES_tradnl"/>
        </w:rPr>
        <w:t>s avances en la aplicación del p</w:t>
      </w:r>
      <w:r w:rsidR="00352323" w:rsidRPr="005614A0">
        <w:rPr>
          <w:rFonts w:ascii="Calibri" w:eastAsia="Calibri" w:hAnsi="Calibri" w:cs="Calibri"/>
          <w:sz w:val="22"/>
          <w:szCs w:val="22"/>
          <w:lang w:val="es-ES_tradnl"/>
        </w:rPr>
        <w:t>lan de acción de CECoP para rastrear el progreso en las actividades y hacer ajustes para que las ambiciones de las Partes Contratantes estén más armonizadas con la capacidad de la Secretaría como se señala en la Decisión SC53-10. Se realizaron ajustes adicionales de la siguiente m</w:t>
      </w:r>
      <w:r w:rsidR="00C96993" w:rsidRPr="005614A0">
        <w:rPr>
          <w:rFonts w:ascii="Calibri" w:eastAsia="Calibri" w:hAnsi="Calibri" w:cs="Calibri"/>
          <w:sz w:val="22"/>
          <w:szCs w:val="22"/>
          <w:lang w:val="es-ES_tradnl"/>
        </w:rPr>
        <w:t>anera.</w:t>
      </w:r>
      <w:r w:rsidR="00352323" w:rsidRPr="005614A0">
        <w:rPr>
          <w:rFonts w:ascii="Calibri" w:eastAsia="Calibri" w:hAnsi="Calibri" w:cs="Calibri"/>
          <w:sz w:val="22"/>
          <w:szCs w:val="22"/>
          <w:lang w:val="es-ES_tradnl"/>
        </w:rPr>
        <w:t xml:space="preserve"> </w:t>
      </w:r>
      <w:r w:rsidR="004C07E8" w:rsidRPr="005614A0">
        <w:rPr>
          <w:rFonts w:ascii="Calibri" w:eastAsia="Calibri" w:hAnsi="Calibri" w:cs="Calibri"/>
          <w:sz w:val="22"/>
          <w:szCs w:val="22"/>
          <w:lang w:val="es-ES_tradnl"/>
        </w:rPr>
        <w:t>Los</w:t>
      </w:r>
      <w:r w:rsidR="00352323" w:rsidRPr="005614A0">
        <w:rPr>
          <w:rFonts w:ascii="Calibri" w:eastAsia="Calibri" w:hAnsi="Calibri" w:cs="Calibri"/>
          <w:sz w:val="22"/>
          <w:szCs w:val="22"/>
          <w:lang w:val="es-ES_tradnl"/>
        </w:rPr>
        <w:t xml:space="preserve"> aspectos de </w:t>
      </w:r>
      <w:r w:rsidR="004C07E8" w:rsidRPr="005614A0">
        <w:rPr>
          <w:rFonts w:ascii="Calibri" w:eastAsia="Calibri" w:hAnsi="Calibri" w:cs="Calibri"/>
          <w:sz w:val="22"/>
          <w:szCs w:val="22"/>
          <w:lang w:val="es-ES_tradnl"/>
        </w:rPr>
        <w:t>algunas</w:t>
      </w:r>
      <w:r w:rsidR="00352323" w:rsidRPr="005614A0">
        <w:rPr>
          <w:rFonts w:ascii="Calibri" w:eastAsia="Calibri" w:hAnsi="Calibri" w:cs="Calibri"/>
          <w:sz w:val="22"/>
          <w:szCs w:val="22"/>
          <w:lang w:val="es-ES_tradnl"/>
        </w:rPr>
        <w:t xml:space="preserve"> tareas (2.1, 3.2, 4.5) que se identificaron como de baja prioridad </w:t>
      </w:r>
      <w:r w:rsidR="004C07E8" w:rsidRPr="005614A0">
        <w:rPr>
          <w:rFonts w:ascii="Calibri" w:eastAsia="Calibri" w:hAnsi="Calibri" w:cs="Calibri"/>
          <w:sz w:val="22"/>
          <w:szCs w:val="22"/>
          <w:lang w:val="es-ES_tradnl"/>
        </w:rPr>
        <w:t xml:space="preserve">por no formar parte </w:t>
      </w:r>
      <w:r w:rsidR="00352323" w:rsidRPr="005614A0">
        <w:rPr>
          <w:rFonts w:ascii="Calibri" w:eastAsia="Calibri" w:hAnsi="Calibri" w:cs="Calibri"/>
          <w:sz w:val="22"/>
          <w:szCs w:val="22"/>
          <w:lang w:val="es-ES_tradnl"/>
        </w:rPr>
        <w:t xml:space="preserve">del mandato de la Secretaría, </w:t>
      </w:r>
      <w:r w:rsidR="004C07E8" w:rsidRPr="005614A0">
        <w:rPr>
          <w:rFonts w:ascii="Calibri" w:eastAsia="Calibri" w:hAnsi="Calibri" w:cs="Calibri"/>
          <w:sz w:val="22"/>
          <w:szCs w:val="22"/>
          <w:lang w:val="es-ES_tradnl"/>
        </w:rPr>
        <w:t>de lo que se informó</w:t>
      </w:r>
      <w:r w:rsidR="00352323" w:rsidRPr="005614A0">
        <w:rPr>
          <w:rFonts w:ascii="Calibri" w:eastAsia="Calibri" w:hAnsi="Calibri" w:cs="Calibri"/>
          <w:sz w:val="22"/>
          <w:szCs w:val="22"/>
          <w:lang w:val="es-ES_tradnl"/>
        </w:rPr>
        <w:t xml:space="preserve"> en</w:t>
      </w:r>
      <w:r w:rsidR="004C07E8" w:rsidRPr="005614A0">
        <w:rPr>
          <w:rFonts w:ascii="Calibri" w:eastAsia="Calibri" w:hAnsi="Calibri" w:cs="Calibri"/>
          <w:sz w:val="22"/>
          <w:szCs w:val="22"/>
          <w:lang w:val="es-ES_tradnl"/>
        </w:rPr>
        <w:t xml:space="preserve"> el documento</w:t>
      </w:r>
      <w:r w:rsidR="00352323" w:rsidRPr="005614A0">
        <w:rPr>
          <w:rFonts w:ascii="Calibri" w:eastAsia="Calibri" w:hAnsi="Calibri" w:cs="Calibri"/>
          <w:sz w:val="22"/>
          <w:szCs w:val="22"/>
          <w:lang w:val="es-ES_tradnl"/>
        </w:rPr>
        <w:t xml:space="preserve"> SC5</w:t>
      </w:r>
      <w:r w:rsidR="00C96993" w:rsidRPr="005614A0">
        <w:rPr>
          <w:rFonts w:ascii="Calibri" w:eastAsia="Calibri" w:hAnsi="Calibri" w:cs="Calibri"/>
          <w:sz w:val="22"/>
          <w:szCs w:val="22"/>
          <w:lang w:val="es-ES_tradnl"/>
        </w:rPr>
        <w:t>3-03, no se han incluido en el p</w:t>
      </w:r>
      <w:r w:rsidR="00352323" w:rsidRPr="005614A0">
        <w:rPr>
          <w:rFonts w:ascii="Calibri" w:eastAsia="Calibri" w:hAnsi="Calibri" w:cs="Calibri"/>
          <w:sz w:val="22"/>
          <w:szCs w:val="22"/>
          <w:lang w:val="es-ES_tradnl"/>
        </w:rPr>
        <w:t xml:space="preserve">lan </w:t>
      </w:r>
      <w:r w:rsidR="004C07E8" w:rsidRPr="005614A0">
        <w:rPr>
          <w:rFonts w:ascii="Calibri" w:eastAsia="Calibri" w:hAnsi="Calibri" w:cs="Calibri"/>
          <w:sz w:val="22"/>
          <w:szCs w:val="22"/>
          <w:lang w:val="es-ES_tradnl"/>
        </w:rPr>
        <w:t xml:space="preserve">integrado </w:t>
      </w:r>
      <w:r w:rsidR="00352323" w:rsidRPr="005614A0">
        <w:rPr>
          <w:rFonts w:ascii="Calibri" w:eastAsia="Calibri" w:hAnsi="Calibri" w:cs="Calibri"/>
          <w:sz w:val="22"/>
          <w:szCs w:val="22"/>
          <w:lang w:val="es-ES_tradnl"/>
        </w:rPr>
        <w:t xml:space="preserve">de trabajo. Las tareas que son principalmente </w:t>
      </w:r>
      <w:r w:rsidR="004C07E8" w:rsidRPr="005614A0">
        <w:rPr>
          <w:rFonts w:ascii="Calibri" w:eastAsia="Calibri" w:hAnsi="Calibri" w:cs="Calibri"/>
          <w:sz w:val="22"/>
          <w:szCs w:val="22"/>
          <w:lang w:val="es-ES_tradnl"/>
        </w:rPr>
        <w:t xml:space="preserve">la </w:t>
      </w:r>
      <w:r w:rsidR="00352323" w:rsidRPr="005614A0">
        <w:rPr>
          <w:rFonts w:ascii="Calibri" w:eastAsia="Calibri" w:hAnsi="Calibri" w:cs="Calibri"/>
          <w:sz w:val="22"/>
          <w:szCs w:val="22"/>
          <w:lang w:val="es-ES_tradnl"/>
        </w:rPr>
        <w:t>responsabilidad de las Partes Contratantes (2.1, 3.4, 4.1)</w:t>
      </w:r>
      <w:r w:rsidR="00C96993" w:rsidRPr="005614A0">
        <w:rPr>
          <w:rFonts w:ascii="Calibri" w:eastAsia="Calibri" w:hAnsi="Calibri" w:cs="Calibri"/>
          <w:sz w:val="22"/>
          <w:szCs w:val="22"/>
          <w:lang w:val="es-ES_tradnl"/>
        </w:rPr>
        <w:t xml:space="preserve"> tampoco se han incluido en el p</w:t>
      </w:r>
      <w:r w:rsidR="00352323" w:rsidRPr="005614A0">
        <w:rPr>
          <w:rFonts w:ascii="Calibri" w:eastAsia="Calibri" w:hAnsi="Calibri" w:cs="Calibri"/>
          <w:sz w:val="22"/>
          <w:szCs w:val="22"/>
          <w:lang w:val="es-ES_tradnl"/>
        </w:rPr>
        <w:t xml:space="preserve">lan </w:t>
      </w:r>
      <w:r w:rsidR="004C07E8" w:rsidRPr="005614A0">
        <w:rPr>
          <w:rFonts w:ascii="Calibri" w:eastAsia="Calibri" w:hAnsi="Calibri" w:cs="Calibri"/>
          <w:sz w:val="22"/>
          <w:szCs w:val="22"/>
          <w:lang w:val="es-ES_tradnl"/>
        </w:rPr>
        <w:t xml:space="preserve">integrado </w:t>
      </w:r>
      <w:r w:rsidR="00352323" w:rsidRPr="005614A0">
        <w:rPr>
          <w:rFonts w:ascii="Calibri" w:eastAsia="Calibri" w:hAnsi="Calibri" w:cs="Calibri"/>
          <w:sz w:val="22"/>
          <w:szCs w:val="22"/>
          <w:lang w:val="es-ES_tradnl"/>
        </w:rPr>
        <w:t xml:space="preserve">de trabajo. La Secretaría también recomienda que la tarea 9.1 sea una prioridad baja </w:t>
      </w:r>
      <w:r w:rsidR="004C07E8" w:rsidRPr="005614A0">
        <w:rPr>
          <w:rFonts w:ascii="Calibri" w:eastAsia="Calibri" w:hAnsi="Calibri" w:cs="Calibri"/>
          <w:sz w:val="22"/>
          <w:szCs w:val="22"/>
          <w:lang w:val="es-ES_tradnl"/>
        </w:rPr>
        <w:t>en vista de</w:t>
      </w:r>
      <w:r w:rsidR="00352323" w:rsidRPr="005614A0">
        <w:rPr>
          <w:rFonts w:ascii="Calibri" w:eastAsia="Calibri" w:hAnsi="Calibri" w:cs="Calibri"/>
          <w:sz w:val="22"/>
          <w:szCs w:val="22"/>
          <w:lang w:val="es-ES_tradnl"/>
        </w:rPr>
        <w:t xml:space="preserve"> la capacidad de la Secretaría y la utilidad limitada de las presentaciones en PowerPoint para las Partes con necesidades diversas.</w:t>
      </w:r>
    </w:p>
    <w:p w14:paraId="6282C3B9" w14:textId="77777777" w:rsidR="00221EAC" w:rsidRPr="005614A0" w:rsidRDefault="00221EAC" w:rsidP="005614A0">
      <w:pPr>
        <w:widowControl w:val="0"/>
        <w:ind w:left="425" w:hanging="425"/>
        <w:contextualSpacing/>
        <w:jc w:val="both"/>
        <w:rPr>
          <w:rFonts w:ascii="Calibri" w:eastAsia="Calibri" w:hAnsi="Calibri" w:cs="Calibri"/>
          <w:sz w:val="22"/>
          <w:szCs w:val="22"/>
          <w:lang w:val="es-ES_tradnl"/>
        </w:rPr>
      </w:pPr>
    </w:p>
    <w:p w14:paraId="551A8FA6" w14:textId="256E56C3" w:rsidR="004C05D2" w:rsidRPr="005614A0" w:rsidRDefault="005614A0" w:rsidP="005614A0">
      <w:pPr>
        <w:widowControl w:val="0"/>
        <w:ind w:left="425" w:hanging="425"/>
        <w:contextualSpacing/>
        <w:rPr>
          <w:rFonts w:ascii="Calibri" w:eastAsia="Calibri,Arial Unicode MS" w:hAnsi="Calibri" w:cs="Calibri,Arial Unicode MS"/>
          <w:bCs/>
          <w:sz w:val="22"/>
          <w:szCs w:val="22"/>
          <w:lang w:val="es-ES_tradnl" w:eastAsia="zh-CN" w:bidi="hi-IN"/>
        </w:rPr>
      </w:pPr>
      <w:r>
        <w:rPr>
          <w:rFonts w:ascii="Calibri" w:eastAsia="Calibri,Arial Unicode MS" w:hAnsi="Calibri" w:cs="Calibri,Arial Unicode MS"/>
          <w:bCs/>
          <w:sz w:val="22"/>
          <w:szCs w:val="22"/>
          <w:lang w:val="es-ES_tradnl" w:eastAsia="zh-CN" w:bidi="hi-IN"/>
        </w:rPr>
        <w:t>6.</w:t>
      </w:r>
      <w:r>
        <w:rPr>
          <w:rFonts w:ascii="Calibri" w:eastAsia="Calibri,Arial Unicode MS" w:hAnsi="Calibri" w:cs="Calibri,Arial Unicode MS"/>
          <w:bCs/>
          <w:sz w:val="22"/>
          <w:szCs w:val="22"/>
          <w:lang w:val="es-ES_tradnl" w:eastAsia="zh-CN" w:bidi="hi-IN"/>
        </w:rPr>
        <w:tab/>
      </w:r>
      <w:r w:rsidR="004C05D2" w:rsidRPr="005614A0">
        <w:rPr>
          <w:rFonts w:ascii="Calibri" w:eastAsia="Calibri,Arial Unicode MS" w:hAnsi="Calibri" w:cs="Calibri,Arial Unicode MS"/>
          <w:bCs/>
          <w:sz w:val="22"/>
          <w:szCs w:val="22"/>
          <w:lang w:val="es-ES_tradnl" w:eastAsia="zh-CN" w:bidi="hi-IN"/>
        </w:rPr>
        <w:t xml:space="preserve">Los documentos que figuran en el anexo son el resultado de un proceso participativo que reunió a los miembros del personal de la Secretaría de la Convención de Ramsar entre el 20 y el </w:t>
      </w:r>
      <w:r w:rsidR="0049217A" w:rsidRPr="005614A0">
        <w:rPr>
          <w:rFonts w:ascii="Calibri" w:eastAsia="Calibri,Arial Unicode MS" w:hAnsi="Calibri" w:cs="Calibri,Arial Unicode MS"/>
          <w:bCs/>
          <w:sz w:val="22"/>
          <w:szCs w:val="22"/>
          <w:lang w:val="es-ES_tradnl" w:eastAsia="zh-CN" w:bidi="hi-IN"/>
        </w:rPr>
        <w:t>22 de noviembre de 2017. En el proceso se v</w:t>
      </w:r>
      <w:r w:rsidR="004C05D2" w:rsidRPr="005614A0">
        <w:rPr>
          <w:rFonts w:ascii="Calibri" w:eastAsia="Calibri,Arial Unicode MS" w:hAnsi="Calibri" w:cs="Calibri,Arial Unicode MS"/>
          <w:bCs/>
          <w:sz w:val="22"/>
          <w:szCs w:val="22"/>
          <w:lang w:val="es-ES_tradnl" w:eastAsia="zh-CN" w:bidi="hi-IN"/>
        </w:rPr>
        <w:t xml:space="preserve">olvió a </w:t>
      </w:r>
      <w:r w:rsidR="0049217A" w:rsidRPr="005614A0">
        <w:rPr>
          <w:rFonts w:ascii="Calibri" w:eastAsia="Calibri,Arial Unicode MS" w:hAnsi="Calibri" w:cs="Calibri,Arial Unicode MS"/>
          <w:bCs/>
          <w:sz w:val="22"/>
          <w:szCs w:val="22"/>
          <w:lang w:val="es-ES_tradnl" w:eastAsia="zh-CN" w:bidi="hi-IN"/>
        </w:rPr>
        <w:t>evaluar</w:t>
      </w:r>
      <w:r w:rsidR="004C05D2" w:rsidRPr="005614A0">
        <w:rPr>
          <w:rFonts w:ascii="Calibri" w:eastAsia="Calibri,Arial Unicode MS" w:hAnsi="Calibri" w:cs="Calibri,Arial Unicode MS"/>
          <w:bCs/>
          <w:sz w:val="22"/>
          <w:szCs w:val="22"/>
          <w:lang w:val="es-ES_tradnl" w:eastAsia="zh-CN" w:bidi="hi-IN"/>
        </w:rPr>
        <w:t xml:space="preserve"> </w:t>
      </w:r>
      <w:r w:rsidR="0049217A" w:rsidRPr="005614A0">
        <w:rPr>
          <w:rFonts w:ascii="Calibri" w:eastAsia="Calibri,Arial Unicode MS" w:hAnsi="Calibri" w:cs="Calibri,Arial Unicode MS"/>
          <w:bCs/>
          <w:sz w:val="22"/>
          <w:szCs w:val="22"/>
          <w:lang w:val="es-ES_tradnl" w:eastAsia="zh-CN" w:bidi="hi-IN"/>
        </w:rPr>
        <w:t>el estudio</w:t>
      </w:r>
      <w:r w:rsidR="004C05D2" w:rsidRPr="005614A0">
        <w:rPr>
          <w:rFonts w:ascii="Calibri" w:eastAsia="Calibri,Arial Unicode MS" w:hAnsi="Calibri" w:cs="Calibri,Arial Unicode MS"/>
          <w:bCs/>
          <w:sz w:val="22"/>
          <w:szCs w:val="22"/>
          <w:lang w:val="es-ES_tradnl" w:eastAsia="zh-CN" w:bidi="hi-IN"/>
        </w:rPr>
        <w:t xml:space="preserve"> de </w:t>
      </w:r>
      <w:r w:rsidR="0049217A" w:rsidRPr="005614A0">
        <w:rPr>
          <w:rFonts w:ascii="Calibri" w:eastAsia="Calibri,Arial Unicode MS" w:hAnsi="Calibri" w:cs="Calibri,Arial Unicode MS"/>
          <w:bCs/>
          <w:sz w:val="22"/>
          <w:szCs w:val="22"/>
          <w:lang w:val="es-ES_tradnl" w:eastAsia="zh-CN" w:bidi="hi-IN"/>
        </w:rPr>
        <w:t xml:space="preserve">las </w:t>
      </w:r>
      <w:r w:rsidR="004C05D2" w:rsidRPr="005614A0">
        <w:rPr>
          <w:rFonts w:ascii="Calibri" w:eastAsia="Calibri,Arial Unicode MS" w:hAnsi="Calibri" w:cs="Calibri,Arial Unicode MS"/>
          <w:bCs/>
          <w:sz w:val="22"/>
          <w:szCs w:val="22"/>
          <w:lang w:val="es-ES_tradnl" w:eastAsia="zh-CN" w:bidi="hi-IN"/>
        </w:rPr>
        <w:t xml:space="preserve">prioridades de la Secretaría y </w:t>
      </w:r>
      <w:r w:rsidR="0049217A" w:rsidRPr="005614A0">
        <w:rPr>
          <w:rFonts w:ascii="Calibri" w:eastAsia="Calibri,Arial Unicode MS" w:hAnsi="Calibri" w:cs="Calibri,Arial Unicode MS"/>
          <w:bCs/>
          <w:sz w:val="22"/>
          <w:szCs w:val="22"/>
          <w:lang w:val="es-ES_tradnl" w:eastAsia="zh-CN" w:bidi="hi-IN"/>
        </w:rPr>
        <w:t xml:space="preserve">su modo de trabajo </w:t>
      </w:r>
      <w:r w:rsidR="004C07E8" w:rsidRPr="005614A0">
        <w:rPr>
          <w:rFonts w:ascii="Calibri" w:eastAsia="Calibri,Arial Unicode MS" w:hAnsi="Calibri" w:cs="Calibri,Arial Unicode MS"/>
          <w:bCs/>
          <w:sz w:val="22"/>
          <w:szCs w:val="22"/>
          <w:lang w:val="es-ES_tradnl" w:eastAsia="zh-CN" w:bidi="hi-IN"/>
        </w:rPr>
        <w:t>que se inició en</w:t>
      </w:r>
      <w:r w:rsidR="0049217A" w:rsidRPr="005614A0">
        <w:rPr>
          <w:rFonts w:ascii="Calibri" w:eastAsia="Calibri,Arial Unicode MS" w:hAnsi="Calibri" w:cs="Calibri,Arial Unicode MS"/>
          <w:bCs/>
          <w:sz w:val="22"/>
          <w:szCs w:val="22"/>
          <w:lang w:val="es-ES_tradnl" w:eastAsia="zh-CN" w:bidi="hi-IN"/>
        </w:rPr>
        <w:t xml:space="preserve"> enero de 2017. Se </w:t>
      </w:r>
      <w:r w:rsidR="004C05D2" w:rsidRPr="005614A0">
        <w:rPr>
          <w:rFonts w:ascii="Calibri" w:eastAsia="Calibri,Arial Unicode MS" w:hAnsi="Calibri" w:cs="Calibri,Arial Unicode MS"/>
          <w:bCs/>
          <w:sz w:val="22"/>
          <w:szCs w:val="22"/>
          <w:lang w:val="es-ES_tradnl" w:eastAsia="zh-CN" w:bidi="hi-IN"/>
        </w:rPr>
        <w:t>subrayó la importancia de desarrollar docu</w:t>
      </w:r>
      <w:r w:rsidR="0015498A" w:rsidRPr="005614A0">
        <w:rPr>
          <w:rFonts w:ascii="Calibri" w:eastAsia="Calibri,Arial Unicode MS" w:hAnsi="Calibri" w:cs="Calibri,Arial Unicode MS"/>
          <w:bCs/>
          <w:sz w:val="22"/>
          <w:szCs w:val="22"/>
          <w:lang w:val="es-ES_tradnl" w:eastAsia="zh-CN" w:bidi="hi-IN"/>
        </w:rPr>
        <w:t>mentos de planificación actual y futura</w:t>
      </w:r>
      <w:r w:rsidR="004C05D2" w:rsidRPr="005614A0">
        <w:rPr>
          <w:rFonts w:ascii="Calibri" w:eastAsia="Calibri,Arial Unicode MS" w:hAnsi="Calibri" w:cs="Calibri,Arial Unicode MS"/>
          <w:bCs/>
          <w:sz w:val="22"/>
          <w:szCs w:val="22"/>
          <w:lang w:val="es-ES_tradnl" w:eastAsia="zh-CN" w:bidi="hi-IN"/>
        </w:rPr>
        <w:t xml:space="preserve"> que sean claros, realista</w:t>
      </w:r>
      <w:r w:rsidR="0015498A" w:rsidRPr="005614A0">
        <w:rPr>
          <w:rFonts w:ascii="Calibri" w:eastAsia="Calibri,Arial Unicode MS" w:hAnsi="Calibri" w:cs="Calibri,Arial Unicode MS"/>
          <w:bCs/>
          <w:sz w:val="22"/>
          <w:szCs w:val="22"/>
          <w:lang w:val="es-ES_tradnl" w:eastAsia="zh-CN" w:bidi="hi-IN"/>
        </w:rPr>
        <w:t>s y</w:t>
      </w:r>
      <w:r w:rsidR="004C05D2" w:rsidRPr="005614A0">
        <w:rPr>
          <w:rFonts w:ascii="Calibri" w:eastAsia="Calibri,Arial Unicode MS" w:hAnsi="Calibri" w:cs="Calibri,Arial Unicode MS"/>
          <w:bCs/>
          <w:sz w:val="22"/>
          <w:szCs w:val="22"/>
          <w:lang w:val="es-ES_tradnl" w:eastAsia="zh-CN" w:bidi="hi-IN"/>
        </w:rPr>
        <w:t xml:space="preserve"> </w:t>
      </w:r>
      <w:r w:rsidR="00050A14" w:rsidRPr="005614A0">
        <w:rPr>
          <w:rFonts w:ascii="Calibri" w:eastAsia="Calibri,Arial Unicode MS" w:hAnsi="Calibri" w:cs="Calibri,Arial Unicode MS"/>
          <w:bCs/>
          <w:sz w:val="22"/>
          <w:szCs w:val="22"/>
          <w:lang w:val="es-ES_tradnl" w:eastAsia="zh-CN" w:bidi="hi-IN"/>
        </w:rPr>
        <w:t>enfocados</w:t>
      </w:r>
      <w:r w:rsidR="004C05D2" w:rsidRPr="005614A0">
        <w:rPr>
          <w:rFonts w:ascii="Calibri" w:eastAsia="Calibri,Arial Unicode MS" w:hAnsi="Calibri" w:cs="Calibri,Arial Unicode MS"/>
          <w:bCs/>
          <w:sz w:val="22"/>
          <w:szCs w:val="22"/>
          <w:lang w:val="es-ES_tradnl" w:eastAsia="zh-CN" w:bidi="hi-IN"/>
        </w:rPr>
        <w:t xml:space="preserve"> y </w:t>
      </w:r>
      <w:r w:rsidR="0015498A" w:rsidRPr="005614A0">
        <w:rPr>
          <w:rFonts w:ascii="Calibri" w:eastAsia="Calibri,Arial Unicode MS" w:hAnsi="Calibri" w:cs="Calibri,Arial Unicode MS"/>
          <w:bCs/>
          <w:sz w:val="22"/>
          <w:szCs w:val="22"/>
          <w:lang w:val="es-ES_tradnl" w:eastAsia="zh-CN" w:bidi="hi-IN"/>
        </w:rPr>
        <w:t xml:space="preserve">que </w:t>
      </w:r>
      <w:r w:rsidR="00050A14" w:rsidRPr="005614A0">
        <w:rPr>
          <w:rFonts w:ascii="Calibri" w:eastAsia="Calibri,Arial Unicode MS" w:hAnsi="Calibri" w:cs="Calibri,Arial Unicode MS"/>
          <w:bCs/>
          <w:sz w:val="22"/>
          <w:szCs w:val="22"/>
          <w:lang w:val="es-ES_tradnl" w:eastAsia="zh-CN" w:bidi="hi-IN"/>
        </w:rPr>
        <w:t>tengan relación</w:t>
      </w:r>
      <w:r w:rsidR="004C05D2" w:rsidRPr="005614A0">
        <w:rPr>
          <w:rFonts w:ascii="Calibri" w:eastAsia="Calibri,Arial Unicode MS" w:hAnsi="Calibri" w:cs="Calibri,Arial Unicode MS"/>
          <w:bCs/>
          <w:sz w:val="22"/>
          <w:szCs w:val="22"/>
          <w:lang w:val="es-ES_tradnl" w:eastAsia="zh-CN" w:bidi="hi-IN"/>
        </w:rPr>
        <w:t xml:space="preserve"> </w:t>
      </w:r>
      <w:r w:rsidR="0015498A" w:rsidRPr="005614A0">
        <w:rPr>
          <w:rFonts w:ascii="Calibri" w:eastAsia="Calibri,Arial Unicode MS" w:hAnsi="Calibri" w:cs="Calibri,Arial Unicode MS"/>
          <w:bCs/>
          <w:sz w:val="22"/>
          <w:szCs w:val="22"/>
          <w:lang w:val="es-ES_tradnl" w:eastAsia="zh-CN" w:bidi="hi-IN"/>
        </w:rPr>
        <w:t>con</w:t>
      </w:r>
      <w:r w:rsidR="004C05D2" w:rsidRPr="005614A0">
        <w:rPr>
          <w:rFonts w:ascii="Calibri" w:eastAsia="Calibri,Arial Unicode MS" w:hAnsi="Calibri" w:cs="Calibri,Arial Unicode MS"/>
          <w:bCs/>
          <w:sz w:val="22"/>
          <w:szCs w:val="22"/>
          <w:lang w:val="es-ES_tradnl" w:eastAsia="zh-CN" w:bidi="hi-IN"/>
        </w:rPr>
        <w:t xml:space="preserve"> </w:t>
      </w:r>
      <w:r w:rsidR="0015498A" w:rsidRPr="005614A0">
        <w:rPr>
          <w:rFonts w:ascii="Calibri" w:eastAsia="Calibri,Arial Unicode MS" w:hAnsi="Calibri" w:cs="Calibri,Arial Unicode MS"/>
          <w:bCs/>
          <w:sz w:val="22"/>
          <w:szCs w:val="22"/>
          <w:lang w:val="es-ES_tradnl" w:eastAsia="zh-CN" w:bidi="hi-IN"/>
        </w:rPr>
        <w:t>los recursos humanos y financieros</w:t>
      </w:r>
      <w:r w:rsidR="004C05D2" w:rsidRPr="005614A0">
        <w:rPr>
          <w:rFonts w:ascii="Calibri" w:eastAsia="Calibri,Arial Unicode MS" w:hAnsi="Calibri" w:cs="Calibri,Arial Unicode MS"/>
          <w:bCs/>
          <w:sz w:val="22"/>
          <w:szCs w:val="22"/>
          <w:lang w:val="es-ES_tradnl" w:eastAsia="zh-CN" w:bidi="hi-IN"/>
        </w:rPr>
        <w:t xml:space="preserve">. </w:t>
      </w:r>
      <w:r w:rsidR="00050A14" w:rsidRPr="005614A0">
        <w:rPr>
          <w:rFonts w:ascii="Calibri" w:eastAsia="Calibri,Arial Unicode MS" w:hAnsi="Calibri" w:cs="Calibri,Arial Unicode MS"/>
          <w:bCs/>
          <w:sz w:val="22"/>
          <w:szCs w:val="22"/>
          <w:lang w:val="es-ES_tradnl" w:eastAsia="zh-CN" w:bidi="hi-IN"/>
        </w:rPr>
        <w:t>Los debates pusieron de relieve</w:t>
      </w:r>
      <w:r w:rsidR="004C05D2" w:rsidRPr="005614A0">
        <w:rPr>
          <w:rFonts w:ascii="Calibri" w:eastAsia="Calibri,Arial Unicode MS" w:hAnsi="Calibri" w:cs="Calibri,Arial Unicode MS"/>
          <w:bCs/>
          <w:sz w:val="22"/>
          <w:szCs w:val="22"/>
          <w:lang w:val="es-ES_tradnl" w:eastAsia="zh-CN" w:bidi="hi-IN"/>
        </w:rPr>
        <w:t xml:space="preserve"> </w:t>
      </w:r>
      <w:r w:rsidR="00050A14" w:rsidRPr="005614A0">
        <w:rPr>
          <w:rFonts w:ascii="Calibri" w:eastAsia="Calibri,Arial Unicode MS" w:hAnsi="Calibri" w:cs="Calibri,Arial Unicode MS"/>
          <w:bCs/>
          <w:sz w:val="22"/>
          <w:szCs w:val="22"/>
          <w:lang w:val="es-ES_tradnl" w:eastAsia="zh-CN" w:bidi="hi-IN"/>
        </w:rPr>
        <w:t>la consolidación del</w:t>
      </w:r>
      <w:r w:rsidR="004C05D2" w:rsidRPr="005614A0">
        <w:rPr>
          <w:rFonts w:ascii="Calibri" w:eastAsia="Calibri,Arial Unicode MS" w:hAnsi="Calibri" w:cs="Calibri,Arial Unicode MS"/>
          <w:bCs/>
          <w:sz w:val="22"/>
          <w:szCs w:val="22"/>
          <w:lang w:val="es-ES_tradnl" w:eastAsia="zh-CN" w:bidi="hi-IN"/>
        </w:rPr>
        <w:t xml:space="preserve"> </w:t>
      </w:r>
      <w:r w:rsidR="0015498A" w:rsidRPr="005614A0">
        <w:rPr>
          <w:rFonts w:ascii="Calibri" w:eastAsia="Calibri,Arial Unicode MS" w:hAnsi="Calibri" w:cs="Calibri,Arial Unicode MS"/>
          <w:bCs/>
          <w:sz w:val="22"/>
          <w:szCs w:val="22"/>
          <w:lang w:val="es-ES_tradnl" w:eastAsia="zh-CN" w:bidi="hi-IN"/>
        </w:rPr>
        <w:t xml:space="preserve">enfoque que engloba a toda la Secretaría </w:t>
      </w:r>
      <w:r w:rsidR="004C05D2" w:rsidRPr="005614A0">
        <w:rPr>
          <w:rFonts w:ascii="Calibri" w:eastAsia="Calibri,Arial Unicode MS" w:hAnsi="Calibri" w:cs="Calibri,Arial Unicode MS"/>
          <w:bCs/>
          <w:sz w:val="22"/>
          <w:szCs w:val="22"/>
          <w:lang w:val="es-ES_tradnl" w:eastAsia="zh-CN" w:bidi="hi-IN"/>
        </w:rPr>
        <w:t xml:space="preserve">y la necesidad de </w:t>
      </w:r>
      <w:r w:rsidR="00050A14" w:rsidRPr="005614A0">
        <w:rPr>
          <w:rFonts w:ascii="Calibri" w:eastAsia="Calibri,Arial Unicode MS" w:hAnsi="Calibri" w:cs="Calibri,Arial Unicode MS"/>
          <w:bCs/>
          <w:sz w:val="22"/>
          <w:szCs w:val="22"/>
          <w:lang w:val="es-ES_tradnl" w:eastAsia="zh-CN" w:bidi="hi-IN"/>
        </w:rPr>
        <w:t>evaluar</w:t>
      </w:r>
      <w:r w:rsidR="004C05D2" w:rsidRPr="005614A0">
        <w:rPr>
          <w:rFonts w:ascii="Calibri" w:eastAsia="Calibri,Arial Unicode MS" w:hAnsi="Calibri" w:cs="Calibri,Arial Unicode MS"/>
          <w:bCs/>
          <w:sz w:val="22"/>
          <w:szCs w:val="22"/>
          <w:lang w:val="es-ES_tradnl" w:eastAsia="zh-CN" w:bidi="hi-IN"/>
        </w:rPr>
        <w:t xml:space="preserve"> </w:t>
      </w:r>
      <w:r w:rsidR="0015498A" w:rsidRPr="005614A0">
        <w:rPr>
          <w:rFonts w:ascii="Calibri" w:eastAsia="Calibri,Arial Unicode MS" w:hAnsi="Calibri" w:cs="Calibri,Arial Unicode MS"/>
          <w:bCs/>
          <w:sz w:val="22"/>
          <w:szCs w:val="22"/>
          <w:lang w:val="es-ES_tradnl" w:eastAsia="zh-CN" w:bidi="hi-IN"/>
        </w:rPr>
        <w:t xml:space="preserve">en forma </w:t>
      </w:r>
      <w:r w:rsidR="004C05D2" w:rsidRPr="005614A0">
        <w:rPr>
          <w:rFonts w:ascii="Calibri" w:eastAsia="Calibri,Arial Unicode MS" w:hAnsi="Calibri" w:cs="Calibri,Arial Unicode MS"/>
          <w:bCs/>
          <w:sz w:val="22"/>
          <w:szCs w:val="22"/>
          <w:lang w:val="es-ES_tradnl" w:eastAsia="zh-CN" w:bidi="hi-IN"/>
        </w:rPr>
        <w:t>crítica</w:t>
      </w:r>
      <w:r w:rsidR="0015498A" w:rsidRPr="005614A0">
        <w:rPr>
          <w:rFonts w:ascii="Calibri" w:eastAsia="Calibri,Arial Unicode MS" w:hAnsi="Calibri" w:cs="Calibri,Arial Unicode MS"/>
          <w:bCs/>
          <w:sz w:val="22"/>
          <w:szCs w:val="22"/>
          <w:lang w:val="es-ES_tradnl" w:eastAsia="zh-CN" w:bidi="hi-IN"/>
        </w:rPr>
        <w:t xml:space="preserve"> </w:t>
      </w:r>
      <w:r w:rsidR="004C05D2" w:rsidRPr="005614A0">
        <w:rPr>
          <w:rFonts w:ascii="Calibri" w:eastAsia="Calibri,Arial Unicode MS" w:hAnsi="Calibri" w:cs="Calibri,Arial Unicode MS"/>
          <w:bCs/>
          <w:sz w:val="22"/>
          <w:szCs w:val="22"/>
          <w:lang w:val="es-ES_tradnl" w:eastAsia="zh-CN" w:bidi="hi-IN"/>
        </w:rPr>
        <w:t xml:space="preserve">si hay ejemplos en los que la Secretaría ya ha </w:t>
      </w:r>
      <w:r w:rsidR="00050A14" w:rsidRPr="005614A0">
        <w:rPr>
          <w:rFonts w:ascii="Calibri" w:eastAsia="Calibri,Arial Unicode MS" w:hAnsi="Calibri" w:cs="Calibri,Arial Unicode MS"/>
          <w:bCs/>
          <w:sz w:val="22"/>
          <w:szCs w:val="22"/>
          <w:lang w:val="es-ES_tradnl" w:eastAsia="zh-CN" w:bidi="hi-IN"/>
        </w:rPr>
        <w:t>finalizado</w:t>
      </w:r>
      <w:r w:rsidR="004C05D2" w:rsidRPr="005614A0">
        <w:rPr>
          <w:rFonts w:ascii="Calibri" w:eastAsia="Calibri,Arial Unicode MS" w:hAnsi="Calibri" w:cs="Calibri,Arial Unicode MS"/>
          <w:bCs/>
          <w:sz w:val="22"/>
          <w:szCs w:val="22"/>
          <w:lang w:val="es-ES_tradnl" w:eastAsia="zh-CN" w:bidi="hi-IN"/>
        </w:rPr>
        <w:t xml:space="preserve"> las actividades previstas </w:t>
      </w:r>
      <w:r w:rsidR="00050A14" w:rsidRPr="005614A0">
        <w:rPr>
          <w:rFonts w:ascii="Calibri" w:eastAsia="Calibri,Arial Unicode MS" w:hAnsi="Calibri" w:cs="Calibri,Arial Unicode MS"/>
          <w:bCs/>
          <w:sz w:val="22"/>
          <w:szCs w:val="22"/>
          <w:lang w:val="es-ES_tradnl" w:eastAsia="zh-CN" w:bidi="hi-IN"/>
        </w:rPr>
        <w:t>en</w:t>
      </w:r>
      <w:r w:rsidR="004C05D2" w:rsidRPr="005614A0">
        <w:rPr>
          <w:rFonts w:ascii="Calibri" w:eastAsia="Calibri,Arial Unicode MS" w:hAnsi="Calibri" w:cs="Calibri,Arial Unicode MS"/>
          <w:bCs/>
          <w:sz w:val="22"/>
          <w:szCs w:val="22"/>
          <w:lang w:val="es-ES_tradnl" w:eastAsia="zh-CN" w:bidi="hi-IN"/>
        </w:rPr>
        <w:t xml:space="preserve"> </w:t>
      </w:r>
      <w:r w:rsidR="00033F37" w:rsidRPr="005614A0">
        <w:rPr>
          <w:rFonts w:ascii="Calibri" w:eastAsia="Calibri,Arial Unicode MS" w:hAnsi="Calibri" w:cs="Calibri,Arial Unicode MS"/>
          <w:bCs/>
          <w:sz w:val="22"/>
          <w:szCs w:val="22"/>
          <w:lang w:val="es-ES_tradnl" w:eastAsia="zh-CN" w:bidi="hi-IN"/>
        </w:rPr>
        <w:t>resoluciones</w:t>
      </w:r>
      <w:r w:rsidR="004C05D2" w:rsidRPr="005614A0">
        <w:rPr>
          <w:rFonts w:ascii="Calibri" w:eastAsia="Calibri,Arial Unicode MS" w:hAnsi="Calibri" w:cs="Calibri,Arial Unicode MS"/>
          <w:bCs/>
          <w:sz w:val="22"/>
          <w:szCs w:val="22"/>
          <w:lang w:val="es-ES_tradnl" w:eastAsia="zh-CN" w:bidi="hi-IN"/>
        </w:rPr>
        <w:t xml:space="preserve"> específicas.</w:t>
      </w:r>
    </w:p>
    <w:p w14:paraId="2C0A3588" w14:textId="77777777" w:rsidR="005C67C4" w:rsidRPr="005614A0" w:rsidRDefault="005C67C4" w:rsidP="005614A0">
      <w:pPr>
        <w:widowControl w:val="0"/>
        <w:ind w:left="425" w:hanging="425"/>
        <w:contextualSpacing/>
        <w:rPr>
          <w:rFonts w:ascii="Calibri" w:eastAsia="Calibri,Arial Unicode MS" w:hAnsi="Calibri" w:cs="Calibri,Arial Unicode MS"/>
          <w:bCs/>
          <w:sz w:val="22"/>
          <w:szCs w:val="22"/>
          <w:lang w:val="es-ES_tradnl" w:eastAsia="zh-CN" w:bidi="hi-IN"/>
        </w:rPr>
      </w:pPr>
    </w:p>
    <w:p w14:paraId="182EC195" w14:textId="150342F8" w:rsidR="00050A14" w:rsidRPr="005614A0" w:rsidRDefault="005614A0" w:rsidP="005614A0">
      <w:pPr>
        <w:widowControl w:val="0"/>
        <w:ind w:left="425" w:hanging="425"/>
        <w:contextualSpacing/>
        <w:rPr>
          <w:rFonts w:ascii="Calibri" w:eastAsia="Calibri,Arial Unicode MS" w:hAnsi="Calibri" w:cs="Calibri,Arial Unicode MS"/>
          <w:bCs/>
          <w:sz w:val="22"/>
          <w:szCs w:val="22"/>
          <w:lang w:val="es-ES_tradnl" w:eastAsia="zh-CN" w:bidi="hi-IN"/>
        </w:rPr>
      </w:pPr>
      <w:r>
        <w:rPr>
          <w:rFonts w:ascii="Calibri" w:eastAsia="Calibri" w:hAnsi="Calibri" w:cs="Calibri"/>
          <w:sz w:val="22"/>
          <w:szCs w:val="22"/>
          <w:lang w:val="es-ES_tradnl"/>
        </w:rPr>
        <w:t>7.</w:t>
      </w:r>
      <w:r>
        <w:rPr>
          <w:rFonts w:ascii="Calibri" w:eastAsia="Calibri" w:hAnsi="Calibri" w:cs="Calibri"/>
          <w:sz w:val="22"/>
          <w:szCs w:val="22"/>
          <w:lang w:val="es-ES_tradnl"/>
        </w:rPr>
        <w:tab/>
      </w:r>
      <w:r w:rsidR="00050A14" w:rsidRPr="005614A0">
        <w:rPr>
          <w:rFonts w:ascii="Calibri" w:eastAsia="Calibri" w:hAnsi="Calibri" w:cs="Calibri"/>
          <w:sz w:val="22"/>
          <w:szCs w:val="22"/>
          <w:lang w:val="es-ES_tradnl"/>
        </w:rPr>
        <w:t xml:space="preserve">El plan integrado de trabajo de la Secretaría para el año 2017 y el trienio 2016-2018 incluyó el compromiso de la Secretaría </w:t>
      </w:r>
      <w:r w:rsidR="003243BB" w:rsidRPr="005614A0">
        <w:rPr>
          <w:rFonts w:ascii="Calibri" w:eastAsia="Calibri" w:hAnsi="Calibri" w:cs="Calibri"/>
          <w:sz w:val="22"/>
          <w:szCs w:val="22"/>
          <w:lang w:val="es-ES_tradnl"/>
        </w:rPr>
        <w:t>de realizar el análisis</w:t>
      </w:r>
      <w:r w:rsidR="00050A14" w:rsidRPr="005614A0">
        <w:rPr>
          <w:rFonts w:ascii="Calibri" w:eastAsia="Calibri" w:hAnsi="Calibri" w:cs="Calibri"/>
          <w:sz w:val="22"/>
          <w:szCs w:val="22"/>
          <w:lang w:val="es-ES_tradnl"/>
        </w:rPr>
        <w:t xml:space="preserve"> interno </w:t>
      </w:r>
      <w:r w:rsidR="003243BB" w:rsidRPr="005614A0">
        <w:rPr>
          <w:rFonts w:ascii="Calibri" w:eastAsia="Calibri" w:hAnsi="Calibri" w:cs="Calibri"/>
          <w:sz w:val="22"/>
          <w:szCs w:val="22"/>
          <w:lang w:val="es-ES_tradnl"/>
        </w:rPr>
        <w:t xml:space="preserve">previsto para el final del </w:t>
      </w:r>
      <w:r w:rsidR="00050A14" w:rsidRPr="005614A0">
        <w:rPr>
          <w:rFonts w:ascii="Calibri" w:eastAsia="Calibri" w:hAnsi="Calibri" w:cs="Calibri"/>
          <w:sz w:val="22"/>
          <w:szCs w:val="22"/>
          <w:lang w:val="es-ES_tradnl"/>
        </w:rPr>
        <w:t xml:space="preserve">año para evaluar el trabajo de la Secretaría, </w:t>
      </w:r>
      <w:r w:rsidR="003243BB" w:rsidRPr="005614A0">
        <w:rPr>
          <w:rFonts w:ascii="Calibri" w:eastAsia="Calibri" w:hAnsi="Calibri" w:cs="Calibri"/>
          <w:sz w:val="22"/>
          <w:szCs w:val="22"/>
          <w:lang w:val="es-ES_tradnl"/>
        </w:rPr>
        <w:t xml:space="preserve">detectar lagunas en la aplicación del plan y extraer experiencias </w:t>
      </w:r>
      <w:r w:rsidR="00050A14" w:rsidRPr="005614A0">
        <w:rPr>
          <w:rFonts w:ascii="Calibri" w:eastAsia="Calibri" w:hAnsi="Calibri" w:cs="Calibri"/>
          <w:sz w:val="22"/>
          <w:szCs w:val="22"/>
          <w:lang w:val="es-ES_tradnl"/>
        </w:rPr>
        <w:t xml:space="preserve">que </w:t>
      </w:r>
      <w:r w:rsidR="003243BB" w:rsidRPr="005614A0">
        <w:rPr>
          <w:rFonts w:ascii="Calibri" w:eastAsia="Calibri" w:hAnsi="Calibri" w:cs="Calibri"/>
          <w:sz w:val="22"/>
          <w:szCs w:val="22"/>
          <w:lang w:val="es-ES_tradnl"/>
        </w:rPr>
        <w:t>puedan contribuir</w:t>
      </w:r>
      <w:r w:rsidR="00050A14" w:rsidRPr="005614A0">
        <w:rPr>
          <w:rFonts w:ascii="Calibri" w:eastAsia="Calibri" w:hAnsi="Calibri" w:cs="Calibri"/>
          <w:sz w:val="22"/>
          <w:szCs w:val="22"/>
          <w:lang w:val="es-ES_tradnl"/>
        </w:rPr>
        <w:t xml:space="preserve"> a mejorar </w:t>
      </w:r>
      <w:r w:rsidR="00F75F73" w:rsidRPr="005614A0">
        <w:rPr>
          <w:rFonts w:ascii="Calibri" w:eastAsia="Calibri" w:hAnsi="Calibri" w:cs="Calibri"/>
          <w:sz w:val="22"/>
          <w:szCs w:val="22"/>
          <w:lang w:val="es-ES_tradnl"/>
        </w:rPr>
        <w:t>su</w:t>
      </w:r>
      <w:r w:rsidR="00050A14" w:rsidRPr="005614A0">
        <w:rPr>
          <w:rFonts w:ascii="Calibri" w:eastAsia="Calibri" w:hAnsi="Calibri" w:cs="Calibri"/>
          <w:sz w:val="22"/>
          <w:szCs w:val="22"/>
          <w:lang w:val="es-ES_tradnl"/>
        </w:rPr>
        <w:t xml:space="preserve"> </w:t>
      </w:r>
      <w:r w:rsidR="003243BB" w:rsidRPr="005614A0">
        <w:rPr>
          <w:rFonts w:ascii="Calibri" w:eastAsia="Calibri" w:hAnsi="Calibri" w:cs="Calibri"/>
          <w:sz w:val="22"/>
          <w:szCs w:val="22"/>
          <w:lang w:val="es-ES_tradnl"/>
        </w:rPr>
        <w:t xml:space="preserve">trabajo </w:t>
      </w:r>
      <w:r w:rsidR="007350E1" w:rsidRPr="005614A0">
        <w:rPr>
          <w:rFonts w:ascii="Calibri" w:eastAsia="Calibri" w:hAnsi="Calibri" w:cs="Calibri"/>
          <w:sz w:val="22"/>
          <w:szCs w:val="22"/>
          <w:lang w:val="es-ES_tradnl"/>
        </w:rPr>
        <w:t xml:space="preserve">en </w:t>
      </w:r>
      <w:r w:rsidR="003243BB" w:rsidRPr="005614A0">
        <w:rPr>
          <w:rFonts w:ascii="Calibri" w:eastAsia="Calibri" w:hAnsi="Calibri" w:cs="Calibri"/>
          <w:sz w:val="22"/>
          <w:szCs w:val="22"/>
          <w:lang w:val="es-ES_tradnl"/>
        </w:rPr>
        <w:t xml:space="preserve">el año siguiente. </w:t>
      </w:r>
      <w:r w:rsidR="00F75F73" w:rsidRPr="005614A0">
        <w:rPr>
          <w:rFonts w:ascii="Calibri" w:eastAsia="Calibri" w:hAnsi="Calibri" w:cs="Calibri"/>
          <w:sz w:val="22"/>
          <w:szCs w:val="22"/>
          <w:lang w:val="es-ES_tradnl"/>
        </w:rPr>
        <w:t>El taller incluyó</w:t>
      </w:r>
      <w:r w:rsidR="003243BB" w:rsidRPr="005614A0">
        <w:rPr>
          <w:rFonts w:ascii="Calibri" w:eastAsia="Calibri" w:hAnsi="Calibri" w:cs="Calibri"/>
          <w:sz w:val="22"/>
          <w:szCs w:val="22"/>
          <w:lang w:val="es-ES_tradnl"/>
        </w:rPr>
        <w:t xml:space="preserve"> un examen riguroso de los progresos de la Secretaría en consonancia con las actividades previstas en el plan de trabajo para el año 2017, lo que permitió al personal formular conclusiones para fundamentar la redacción del p</w:t>
      </w:r>
      <w:r w:rsidR="004C07E8" w:rsidRPr="005614A0">
        <w:rPr>
          <w:rFonts w:ascii="Calibri" w:eastAsia="Calibri" w:hAnsi="Calibri" w:cs="Calibri"/>
          <w:sz w:val="22"/>
          <w:szCs w:val="22"/>
          <w:lang w:val="es-ES_tradnl"/>
        </w:rPr>
        <w:t xml:space="preserve">lan de trabajo para el año 2018. </w:t>
      </w:r>
      <w:r w:rsidR="003243BB" w:rsidRPr="005614A0">
        <w:rPr>
          <w:rFonts w:ascii="Calibri" w:eastAsia="Calibri" w:hAnsi="Calibri" w:cs="Calibri"/>
          <w:sz w:val="22"/>
          <w:szCs w:val="22"/>
          <w:lang w:val="es-ES_tradnl"/>
        </w:rPr>
        <w:t xml:space="preserve">Esto ha dado lugar a la eliminación </w:t>
      </w:r>
      <w:r w:rsidR="00F75F73" w:rsidRPr="005614A0">
        <w:rPr>
          <w:rFonts w:ascii="Calibri" w:eastAsia="Calibri" w:hAnsi="Calibri" w:cs="Calibri"/>
          <w:sz w:val="22"/>
          <w:szCs w:val="22"/>
          <w:lang w:val="es-ES_tradnl"/>
        </w:rPr>
        <w:t xml:space="preserve">adicional </w:t>
      </w:r>
      <w:r w:rsidR="00B41DD5" w:rsidRPr="005614A0">
        <w:rPr>
          <w:rFonts w:ascii="Calibri" w:eastAsia="Calibri" w:hAnsi="Calibri" w:cs="Calibri"/>
          <w:sz w:val="22"/>
          <w:szCs w:val="22"/>
          <w:lang w:val="es-ES_tradnl"/>
        </w:rPr>
        <w:t>de tareas duplicadas</w:t>
      </w:r>
      <w:r w:rsidR="003243BB" w:rsidRPr="005614A0">
        <w:rPr>
          <w:rFonts w:ascii="Calibri" w:eastAsia="Calibri" w:hAnsi="Calibri" w:cs="Calibri"/>
          <w:sz w:val="22"/>
          <w:szCs w:val="22"/>
          <w:lang w:val="es-ES_tradnl"/>
        </w:rPr>
        <w:t xml:space="preserve">, consolidación de actividades y revisión de indicadores, </w:t>
      </w:r>
      <w:r w:rsidR="00F75F73" w:rsidRPr="005614A0">
        <w:rPr>
          <w:rFonts w:ascii="Calibri" w:eastAsia="Calibri" w:hAnsi="Calibri" w:cs="Calibri"/>
          <w:sz w:val="22"/>
          <w:szCs w:val="22"/>
          <w:lang w:val="es-ES_tradnl"/>
        </w:rPr>
        <w:t>al tiempo que se mantiene</w:t>
      </w:r>
      <w:r w:rsidR="003243BB" w:rsidRPr="005614A0">
        <w:rPr>
          <w:rFonts w:ascii="Calibri" w:eastAsia="Calibri" w:hAnsi="Calibri" w:cs="Calibri"/>
          <w:sz w:val="22"/>
          <w:szCs w:val="22"/>
          <w:lang w:val="es-ES_tradnl"/>
        </w:rPr>
        <w:t xml:space="preserve"> el </w:t>
      </w:r>
      <w:r w:rsidR="007350E1" w:rsidRPr="005614A0">
        <w:rPr>
          <w:rFonts w:ascii="Calibri" w:eastAsia="Calibri" w:hAnsi="Calibri" w:cs="Calibri"/>
          <w:sz w:val="22"/>
          <w:szCs w:val="22"/>
          <w:lang w:val="es-ES_tradnl"/>
        </w:rPr>
        <w:t>compromiso</w:t>
      </w:r>
      <w:r w:rsidR="003243BB" w:rsidRPr="005614A0">
        <w:rPr>
          <w:rFonts w:ascii="Calibri" w:eastAsia="Calibri" w:hAnsi="Calibri" w:cs="Calibri"/>
          <w:sz w:val="22"/>
          <w:szCs w:val="22"/>
          <w:lang w:val="es-ES_tradnl"/>
        </w:rPr>
        <w:t xml:space="preserve"> de la Secretaría de servir a las Partes y rendir cuentas respecto de sus decisiones.</w:t>
      </w:r>
    </w:p>
    <w:p w14:paraId="5A4A53D2" w14:textId="77777777" w:rsidR="00CD2AA4" w:rsidRPr="005614A0" w:rsidRDefault="00CD2AA4" w:rsidP="005614A0">
      <w:pPr>
        <w:widowControl w:val="0"/>
        <w:ind w:left="425" w:hanging="425"/>
        <w:contextualSpacing/>
        <w:rPr>
          <w:rFonts w:ascii="Calibri" w:eastAsia="Calibri" w:hAnsi="Calibri" w:cs="Calibri"/>
          <w:sz w:val="22"/>
          <w:szCs w:val="22"/>
          <w:lang w:val="es-ES_tradnl"/>
        </w:rPr>
      </w:pPr>
    </w:p>
    <w:p w14:paraId="42B2E4FA" w14:textId="392CEC8D" w:rsidR="00B050B4" w:rsidRPr="005614A0" w:rsidRDefault="005614A0" w:rsidP="005614A0">
      <w:pPr>
        <w:widowControl w:val="0"/>
        <w:ind w:left="425" w:hanging="425"/>
        <w:contextualSpacing/>
        <w:rPr>
          <w:rFonts w:ascii="Calibri" w:eastAsia="Calibri,Arial Unicode MS" w:hAnsi="Calibri" w:cs="Calibri,Arial Unicode MS"/>
          <w:bCs/>
          <w:sz w:val="22"/>
          <w:szCs w:val="22"/>
          <w:lang w:val="es-ES_tradnl" w:eastAsia="zh-CN" w:bidi="hi-IN"/>
        </w:rPr>
      </w:pPr>
      <w:r>
        <w:rPr>
          <w:rFonts w:ascii="Calibri" w:eastAsia="Calibri,Arial Unicode MS" w:hAnsi="Calibri" w:cs="Calibri,Arial Unicode MS"/>
          <w:bCs/>
          <w:sz w:val="22"/>
          <w:szCs w:val="22"/>
          <w:lang w:val="es-ES_tradnl" w:eastAsia="zh-CN" w:bidi="hi-IN"/>
        </w:rPr>
        <w:t>8.</w:t>
      </w:r>
      <w:r>
        <w:rPr>
          <w:rFonts w:ascii="Calibri" w:eastAsia="Calibri,Arial Unicode MS" w:hAnsi="Calibri" w:cs="Calibri,Arial Unicode MS"/>
          <w:bCs/>
          <w:sz w:val="22"/>
          <w:szCs w:val="22"/>
          <w:lang w:val="es-ES_tradnl" w:eastAsia="zh-CN" w:bidi="hi-IN"/>
        </w:rPr>
        <w:tab/>
      </w:r>
      <w:r w:rsidR="00F75F73" w:rsidRPr="005614A0">
        <w:rPr>
          <w:rFonts w:ascii="Calibri" w:eastAsia="Calibri,Arial Unicode MS" w:hAnsi="Calibri" w:cs="Calibri,Arial Unicode MS"/>
          <w:bCs/>
          <w:sz w:val="22"/>
          <w:szCs w:val="22"/>
          <w:lang w:val="es-ES_tradnl" w:eastAsia="zh-CN" w:bidi="hi-IN"/>
        </w:rPr>
        <w:t xml:space="preserve">En el mismo taller, </w:t>
      </w:r>
      <w:r w:rsidR="004C07E8" w:rsidRPr="005614A0">
        <w:rPr>
          <w:rFonts w:ascii="Calibri" w:eastAsia="Calibri,Arial Unicode MS" w:hAnsi="Calibri" w:cs="Calibri,Arial Unicode MS"/>
          <w:bCs/>
          <w:sz w:val="22"/>
          <w:szCs w:val="22"/>
          <w:lang w:val="es-ES_tradnl" w:eastAsia="zh-CN" w:bidi="hi-IN"/>
        </w:rPr>
        <w:t xml:space="preserve">el personal del la Secretaría consideró las lecciones aprendidas a partir de la aplicación del plan de trabajo para el trienio 2016-2018 y </w:t>
      </w:r>
      <w:r w:rsidR="007350E1" w:rsidRPr="005614A0">
        <w:rPr>
          <w:rFonts w:ascii="Calibri" w:eastAsia="Calibri,Arial Unicode MS" w:hAnsi="Calibri" w:cs="Calibri,Arial Unicode MS"/>
          <w:bCs/>
          <w:sz w:val="22"/>
          <w:szCs w:val="22"/>
          <w:lang w:val="es-ES_tradnl" w:eastAsia="zh-CN" w:bidi="hi-IN"/>
        </w:rPr>
        <w:t>desarrolló</w:t>
      </w:r>
      <w:r w:rsidR="00B050B4" w:rsidRPr="005614A0">
        <w:rPr>
          <w:rFonts w:ascii="Calibri" w:eastAsia="Calibri,Arial Unicode MS" w:hAnsi="Calibri" w:cs="Calibri,Arial Unicode MS"/>
          <w:bCs/>
          <w:sz w:val="22"/>
          <w:szCs w:val="22"/>
          <w:lang w:val="es-ES_tradnl" w:eastAsia="zh-CN" w:bidi="hi-IN"/>
        </w:rPr>
        <w:t xml:space="preserve"> conjuntamente un formato y estructura revisados para el plan integrado para el</w:t>
      </w:r>
      <w:r w:rsidR="004C07E8" w:rsidRPr="005614A0">
        <w:rPr>
          <w:rFonts w:ascii="Calibri" w:eastAsia="Calibri,Arial Unicode MS" w:hAnsi="Calibri" w:cs="Calibri,Arial Unicode MS"/>
          <w:bCs/>
          <w:sz w:val="22"/>
          <w:szCs w:val="22"/>
          <w:lang w:val="es-ES_tradnl" w:eastAsia="zh-CN" w:bidi="hi-IN"/>
        </w:rPr>
        <w:t xml:space="preserve"> trienio 2019-2021 que se adapta</w:t>
      </w:r>
      <w:r w:rsidR="00B050B4" w:rsidRPr="005614A0">
        <w:rPr>
          <w:rFonts w:ascii="Calibri" w:eastAsia="Calibri,Arial Unicode MS" w:hAnsi="Calibri" w:cs="Calibri,Arial Unicode MS"/>
          <w:bCs/>
          <w:sz w:val="22"/>
          <w:szCs w:val="22"/>
          <w:lang w:val="es-ES_tradnl" w:eastAsia="zh-CN" w:bidi="hi-IN"/>
        </w:rPr>
        <w:t xml:space="preserve"> mejor a los requisitos de la Secretaría. Esta iniciativa coincide con el compromiso asumido en el documento SC53-09, según el cual la Secretaría necesita un marco mejor que defina sus funciones y obligaciones básicas, así como la gestión de las peticiones que reciba de las Partes Contratantes.</w:t>
      </w:r>
    </w:p>
    <w:p w14:paraId="6EAEC8B4" w14:textId="47DB4A01" w:rsidR="009C558F" w:rsidRPr="005614A0" w:rsidRDefault="009C558F" w:rsidP="005614A0">
      <w:pPr>
        <w:widowControl w:val="0"/>
        <w:ind w:left="425" w:hanging="425"/>
        <w:contextualSpacing/>
        <w:rPr>
          <w:rFonts w:ascii="Calibri" w:eastAsia="Calibri,Arial Unicode MS" w:hAnsi="Calibri" w:cs="Calibri,Arial Unicode MS"/>
          <w:bCs/>
          <w:sz w:val="22"/>
          <w:szCs w:val="22"/>
          <w:lang w:val="es-ES_tradnl" w:eastAsia="zh-CN" w:bidi="hi-IN"/>
        </w:rPr>
      </w:pPr>
    </w:p>
    <w:p w14:paraId="209ED1C1" w14:textId="0B7BA981" w:rsidR="009F09EE" w:rsidRPr="005614A0" w:rsidRDefault="005614A0" w:rsidP="005614A0">
      <w:pPr>
        <w:widowControl w:val="0"/>
        <w:ind w:left="425" w:hanging="425"/>
        <w:contextualSpacing/>
        <w:rPr>
          <w:rFonts w:ascii="Calibri" w:eastAsia="Calibri,Arial Unicode MS" w:hAnsi="Calibri" w:cs="Calibri,Arial Unicode MS"/>
          <w:bCs/>
          <w:sz w:val="22"/>
          <w:szCs w:val="22"/>
          <w:lang w:val="es-ES_tradnl" w:eastAsia="zh-CN" w:bidi="hi-IN"/>
        </w:rPr>
      </w:pPr>
      <w:r>
        <w:rPr>
          <w:rFonts w:ascii="Calibri" w:eastAsia="Calibri,Arial Unicode MS" w:hAnsi="Calibri" w:cs="Calibri,Arial Unicode MS"/>
          <w:bCs/>
          <w:sz w:val="22"/>
          <w:szCs w:val="22"/>
          <w:lang w:val="es-ES_tradnl" w:eastAsia="zh-CN" w:bidi="hi-IN"/>
        </w:rPr>
        <w:t>9.</w:t>
      </w:r>
      <w:r>
        <w:rPr>
          <w:rFonts w:ascii="Calibri" w:eastAsia="Calibri,Arial Unicode MS" w:hAnsi="Calibri" w:cs="Calibri,Arial Unicode MS"/>
          <w:bCs/>
          <w:sz w:val="22"/>
          <w:szCs w:val="22"/>
          <w:lang w:val="es-ES_tradnl" w:eastAsia="zh-CN" w:bidi="hi-IN"/>
        </w:rPr>
        <w:tab/>
      </w:r>
      <w:r w:rsidR="009F09EE" w:rsidRPr="005614A0">
        <w:rPr>
          <w:rFonts w:ascii="Calibri" w:eastAsia="Calibri,Arial Unicode MS" w:hAnsi="Calibri" w:cs="Calibri,Arial Unicode MS"/>
          <w:bCs/>
          <w:sz w:val="22"/>
          <w:szCs w:val="22"/>
          <w:lang w:val="es-ES_tradnl" w:eastAsia="zh-CN" w:bidi="hi-IN"/>
        </w:rPr>
        <w:t xml:space="preserve">El marco propuesto se presenta en el Anexo 2. </w:t>
      </w:r>
      <w:r w:rsidR="0095707F" w:rsidRPr="005614A0">
        <w:rPr>
          <w:rFonts w:ascii="Calibri" w:eastAsia="Calibri,Arial Unicode MS" w:hAnsi="Calibri" w:cs="Calibri,Arial Unicode MS"/>
          <w:bCs/>
          <w:sz w:val="22"/>
          <w:szCs w:val="22"/>
          <w:lang w:val="es-ES_tradnl" w:eastAsia="zh-CN" w:bidi="hi-IN"/>
        </w:rPr>
        <w:t>Se estructura</w:t>
      </w:r>
      <w:r w:rsidR="009F09EE" w:rsidRPr="005614A0">
        <w:rPr>
          <w:rFonts w:ascii="Calibri" w:eastAsia="Calibri,Arial Unicode MS" w:hAnsi="Calibri" w:cs="Calibri,Arial Unicode MS"/>
          <w:bCs/>
          <w:sz w:val="22"/>
          <w:szCs w:val="22"/>
          <w:lang w:val="es-ES_tradnl" w:eastAsia="zh-CN" w:bidi="hi-IN"/>
        </w:rPr>
        <w:t xml:space="preserve"> en torno a siete funciones bási</w:t>
      </w:r>
      <w:r w:rsidR="0095707F" w:rsidRPr="005614A0">
        <w:rPr>
          <w:rFonts w:ascii="Calibri" w:eastAsia="Calibri,Arial Unicode MS" w:hAnsi="Calibri" w:cs="Calibri,Arial Unicode MS"/>
          <w:bCs/>
          <w:sz w:val="22"/>
          <w:szCs w:val="22"/>
          <w:lang w:val="es-ES_tradnl" w:eastAsia="zh-CN" w:bidi="hi-IN"/>
        </w:rPr>
        <w:t xml:space="preserve">cas de la Secretaría, </w:t>
      </w:r>
      <w:r w:rsidR="003751C0" w:rsidRPr="005614A0">
        <w:rPr>
          <w:rFonts w:ascii="Calibri" w:eastAsia="Calibri,Arial Unicode MS" w:hAnsi="Calibri" w:cs="Calibri,Arial Unicode MS"/>
          <w:bCs/>
          <w:sz w:val="22"/>
          <w:szCs w:val="22"/>
          <w:lang w:val="es-ES_tradnl" w:eastAsia="zh-CN" w:bidi="hi-IN"/>
        </w:rPr>
        <w:t xml:space="preserve">a las que los diferentes miembros del personal contribuyen a través de un enfoque que engloba a toda la Secretaría. Al mismo tiempo, </w:t>
      </w:r>
      <w:r w:rsidR="009F09EE" w:rsidRPr="005614A0">
        <w:rPr>
          <w:rFonts w:ascii="Calibri" w:eastAsia="Calibri,Arial Unicode MS" w:hAnsi="Calibri" w:cs="Calibri,Arial Unicode MS"/>
          <w:bCs/>
          <w:sz w:val="22"/>
          <w:szCs w:val="22"/>
          <w:lang w:val="es-ES_tradnl" w:eastAsia="zh-CN" w:bidi="hi-IN"/>
        </w:rPr>
        <w:t xml:space="preserve">aclara la rendición de cuentas y la responsabilidad para </w:t>
      </w:r>
      <w:r w:rsidR="0095707F" w:rsidRPr="005614A0">
        <w:rPr>
          <w:rFonts w:ascii="Calibri" w:eastAsia="Calibri,Arial Unicode MS" w:hAnsi="Calibri" w:cs="Calibri,Arial Unicode MS"/>
          <w:bCs/>
          <w:sz w:val="22"/>
          <w:szCs w:val="22"/>
          <w:lang w:val="es-ES_tradnl" w:eastAsia="zh-CN" w:bidi="hi-IN"/>
        </w:rPr>
        <w:t>el logro de</w:t>
      </w:r>
      <w:r w:rsidR="009F09EE" w:rsidRPr="005614A0">
        <w:rPr>
          <w:rFonts w:ascii="Calibri" w:eastAsia="Calibri,Arial Unicode MS" w:hAnsi="Calibri" w:cs="Calibri,Arial Unicode MS"/>
          <w:bCs/>
          <w:sz w:val="22"/>
          <w:szCs w:val="22"/>
          <w:lang w:val="es-ES_tradnl" w:eastAsia="zh-CN" w:bidi="hi-IN"/>
        </w:rPr>
        <w:t xml:space="preserve"> resultados </w:t>
      </w:r>
      <w:r w:rsidR="0095707F" w:rsidRPr="005614A0">
        <w:rPr>
          <w:rFonts w:ascii="Calibri" w:eastAsia="Calibri,Arial Unicode MS" w:hAnsi="Calibri" w:cs="Calibri,Arial Unicode MS"/>
          <w:bCs/>
          <w:sz w:val="22"/>
          <w:szCs w:val="22"/>
          <w:lang w:val="es-ES_tradnl" w:eastAsia="zh-CN" w:bidi="hi-IN"/>
        </w:rPr>
        <w:t xml:space="preserve">e </w:t>
      </w:r>
      <w:r w:rsidR="009F09EE" w:rsidRPr="005614A0">
        <w:rPr>
          <w:rFonts w:ascii="Calibri" w:eastAsia="Calibri,Arial Unicode MS" w:hAnsi="Calibri" w:cs="Calibri,Arial Unicode MS"/>
          <w:bCs/>
          <w:sz w:val="22"/>
          <w:szCs w:val="22"/>
          <w:lang w:val="es-ES_tradnl" w:eastAsia="zh-CN" w:bidi="hi-IN"/>
        </w:rPr>
        <w:t>impacto</w:t>
      </w:r>
      <w:r w:rsidR="003751C0" w:rsidRPr="005614A0">
        <w:rPr>
          <w:rFonts w:ascii="Calibri" w:eastAsia="Calibri,Arial Unicode MS" w:hAnsi="Calibri" w:cs="Calibri,Arial Unicode MS"/>
          <w:bCs/>
          <w:sz w:val="22"/>
          <w:szCs w:val="22"/>
          <w:lang w:val="es-ES_tradnl" w:eastAsia="zh-CN" w:bidi="hi-IN"/>
        </w:rPr>
        <w:t xml:space="preserve"> en el contexto de las diferentes unidades organizativas de la Secretaría</w:t>
      </w:r>
      <w:r w:rsidR="009F09EE" w:rsidRPr="005614A0">
        <w:rPr>
          <w:rFonts w:ascii="Calibri" w:eastAsia="Calibri,Arial Unicode MS" w:hAnsi="Calibri" w:cs="Calibri,Arial Unicode MS"/>
          <w:bCs/>
          <w:sz w:val="22"/>
          <w:szCs w:val="22"/>
          <w:lang w:val="es-ES_tradnl" w:eastAsia="zh-CN" w:bidi="hi-IN"/>
        </w:rPr>
        <w:t xml:space="preserve">. </w:t>
      </w:r>
      <w:r w:rsidR="0095707F" w:rsidRPr="005614A0">
        <w:rPr>
          <w:rFonts w:ascii="Calibri" w:eastAsia="Calibri,Arial Unicode MS" w:hAnsi="Calibri" w:cs="Calibri,Arial Unicode MS"/>
          <w:bCs/>
          <w:sz w:val="22"/>
          <w:szCs w:val="22"/>
          <w:lang w:val="es-ES_tradnl" w:eastAsia="zh-CN" w:bidi="hi-IN"/>
        </w:rPr>
        <w:t>Las funciones bajo las cuales se propone que se agrupe el trabajo de la Secretaría son las siguientes</w:t>
      </w:r>
      <w:r w:rsidR="009F09EE" w:rsidRPr="005614A0">
        <w:rPr>
          <w:rFonts w:ascii="Calibri" w:eastAsia="Calibri,Arial Unicode MS" w:hAnsi="Calibri" w:cs="Calibri,Arial Unicode MS"/>
          <w:bCs/>
          <w:sz w:val="22"/>
          <w:szCs w:val="22"/>
          <w:lang w:val="es-ES_tradnl" w:eastAsia="zh-CN" w:bidi="hi-IN"/>
        </w:rPr>
        <w:t xml:space="preserve">: 1. Servicios para los </w:t>
      </w:r>
      <w:r w:rsidR="0095707F" w:rsidRPr="005614A0">
        <w:rPr>
          <w:rFonts w:ascii="Calibri" w:eastAsia="Calibri,Arial Unicode MS" w:hAnsi="Calibri" w:cs="Calibri,Arial Unicode MS"/>
          <w:bCs/>
          <w:sz w:val="22"/>
          <w:szCs w:val="22"/>
          <w:lang w:val="es-ES_tradnl" w:eastAsia="zh-CN" w:bidi="hi-IN"/>
        </w:rPr>
        <w:t>órganos de gobierno,</w:t>
      </w:r>
      <w:r w:rsidR="009F09EE" w:rsidRPr="005614A0">
        <w:rPr>
          <w:rFonts w:ascii="Calibri" w:eastAsia="Calibri,Arial Unicode MS" w:hAnsi="Calibri" w:cs="Calibri,Arial Unicode MS"/>
          <w:bCs/>
          <w:sz w:val="22"/>
          <w:szCs w:val="22"/>
          <w:lang w:val="es-ES_tradnl" w:eastAsia="zh-CN" w:bidi="hi-IN"/>
        </w:rPr>
        <w:t xml:space="preserve"> </w:t>
      </w:r>
      <w:r w:rsidR="0095707F" w:rsidRPr="005614A0">
        <w:rPr>
          <w:rFonts w:ascii="Calibri" w:eastAsia="Calibri,Arial Unicode MS" w:hAnsi="Calibri" w:cs="Calibri,Arial Unicode MS"/>
          <w:bCs/>
          <w:sz w:val="22"/>
          <w:szCs w:val="22"/>
          <w:lang w:val="es-ES_tradnl" w:eastAsia="zh-CN" w:bidi="hi-IN"/>
        </w:rPr>
        <w:t>órganos</w:t>
      </w:r>
      <w:r w:rsidR="009F09EE" w:rsidRPr="005614A0">
        <w:rPr>
          <w:rFonts w:ascii="Calibri" w:eastAsia="Calibri,Arial Unicode MS" w:hAnsi="Calibri" w:cs="Calibri,Arial Unicode MS"/>
          <w:bCs/>
          <w:sz w:val="22"/>
          <w:szCs w:val="22"/>
          <w:lang w:val="es-ES_tradnl" w:eastAsia="zh-CN" w:bidi="hi-IN"/>
        </w:rPr>
        <w:t xml:space="preserve"> subsidiarios y</w:t>
      </w:r>
      <w:r w:rsidR="0095707F" w:rsidRPr="005614A0">
        <w:rPr>
          <w:rFonts w:ascii="Calibri" w:eastAsia="Calibri,Arial Unicode MS" w:hAnsi="Calibri" w:cs="Calibri,Arial Unicode MS"/>
          <w:bCs/>
          <w:sz w:val="22"/>
          <w:szCs w:val="22"/>
          <w:lang w:val="es-ES_tradnl" w:eastAsia="zh-CN" w:bidi="hi-IN"/>
        </w:rPr>
        <w:t xml:space="preserve"> </w:t>
      </w:r>
      <w:r w:rsidR="009F09EE" w:rsidRPr="005614A0">
        <w:rPr>
          <w:rFonts w:ascii="Calibri" w:eastAsia="Calibri,Arial Unicode MS" w:hAnsi="Calibri" w:cs="Calibri,Arial Unicode MS"/>
          <w:bCs/>
          <w:sz w:val="22"/>
          <w:szCs w:val="22"/>
          <w:lang w:val="es-ES_tradnl" w:eastAsia="zh-CN" w:bidi="hi-IN"/>
        </w:rPr>
        <w:t xml:space="preserve">reuniones; 2. Administración, recursos humanos y financieros; 3. Apoyo para la </w:t>
      </w:r>
      <w:r w:rsidR="0095707F" w:rsidRPr="005614A0">
        <w:rPr>
          <w:rFonts w:ascii="Calibri" w:eastAsia="Calibri,Arial Unicode MS" w:hAnsi="Calibri" w:cs="Calibri,Arial Unicode MS"/>
          <w:bCs/>
          <w:sz w:val="22"/>
          <w:szCs w:val="22"/>
          <w:lang w:val="es-ES_tradnl" w:eastAsia="zh-CN" w:bidi="hi-IN"/>
        </w:rPr>
        <w:lastRenderedPageBreak/>
        <w:t>aplicación</w:t>
      </w:r>
      <w:r w:rsidR="009F09EE" w:rsidRPr="005614A0">
        <w:rPr>
          <w:rFonts w:ascii="Calibri" w:eastAsia="Calibri,Arial Unicode MS" w:hAnsi="Calibri" w:cs="Calibri,Arial Unicode MS"/>
          <w:bCs/>
          <w:sz w:val="22"/>
          <w:szCs w:val="22"/>
          <w:lang w:val="es-ES_tradnl" w:eastAsia="zh-CN" w:bidi="hi-IN"/>
        </w:rPr>
        <w:t>; 4. Servicios científicos y técnicos; 5. Re</w:t>
      </w:r>
      <w:r w:rsidR="0095707F" w:rsidRPr="005614A0">
        <w:rPr>
          <w:rFonts w:ascii="Calibri" w:eastAsia="Calibri,Arial Unicode MS" w:hAnsi="Calibri" w:cs="Calibri,Arial Unicode MS"/>
          <w:bCs/>
          <w:sz w:val="22"/>
          <w:szCs w:val="22"/>
          <w:lang w:val="es-ES_tradnl" w:eastAsia="zh-CN" w:bidi="hi-IN"/>
        </w:rPr>
        <w:t>p</w:t>
      </w:r>
      <w:r w:rsidR="009F09EE" w:rsidRPr="005614A0">
        <w:rPr>
          <w:rFonts w:ascii="Calibri" w:eastAsia="Calibri,Arial Unicode MS" w:hAnsi="Calibri" w:cs="Calibri,Arial Unicode MS"/>
          <w:bCs/>
          <w:sz w:val="22"/>
          <w:szCs w:val="22"/>
          <w:lang w:val="es-ES_tradnl" w:eastAsia="zh-CN" w:bidi="hi-IN"/>
        </w:rPr>
        <w:t xml:space="preserve">resentación, </w:t>
      </w:r>
      <w:r w:rsidR="003751C0" w:rsidRPr="005614A0">
        <w:rPr>
          <w:rFonts w:ascii="Calibri" w:eastAsia="Calibri,Arial Unicode MS" w:hAnsi="Calibri" w:cs="Calibri,Arial Unicode MS"/>
          <w:bCs/>
          <w:sz w:val="22"/>
          <w:szCs w:val="22"/>
          <w:lang w:val="es-ES_tradnl" w:eastAsia="zh-CN" w:bidi="hi-IN"/>
        </w:rPr>
        <w:t>participación en políticas y cooperación internacional</w:t>
      </w:r>
      <w:r w:rsidR="009F09EE" w:rsidRPr="005614A0">
        <w:rPr>
          <w:rFonts w:ascii="Calibri" w:eastAsia="Calibri,Arial Unicode MS" w:hAnsi="Calibri" w:cs="Calibri,Arial Unicode MS"/>
          <w:bCs/>
          <w:sz w:val="22"/>
          <w:szCs w:val="22"/>
          <w:lang w:val="es-ES_tradnl" w:eastAsia="zh-CN" w:bidi="hi-IN"/>
        </w:rPr>
        <w:t>;</w:t>
      </w:r>
      <w:r w:rsidR="0095707F" w:rsidRPr="005614A0">
        <w:rPr>
          <w:rFonts w:ascii="Calibri" w:eastAsia="Calibri,Arial Unicode MS" w:hAnsi="Calibri" w:cs="Calibri,Arial Unicode MS"/>
          <w:bCs/>
          <w:sz w:val="22"/>
          <w:szCs w:val="22"/>
          <w:lang w:val="es-ES_tradnl" w:eastAsia="zh-CN" w:bidi="hi-IN"/>
        </w:rPr>
        <w:t xml:space="preserve"> 6. Movilización de recursos; y</w:t>
      </w:r>
      <w:r w:rsidR="005E31C0" w:rsidRPr="005614A0">
        <w:rPr>
          <w:rFonts w:ascii="Calibri" w:eastAsia="Calibri,Arial Unicode MS" w:hAnsi="Calibri" w:cs="Calibri,Arial Unicode MS"/>
          <w:bCs/>
          <w:sz w:val="22"/>
          <w:szCs w:val="22"/>
          <w:lang w:val="es-ES_tradnl" w:eastAsia="zh-CN" w:bidi="hi-IN"/>
        </w:rPr>
        <w:t xml:space="preserve"> 7.</w:t>
      </w:r>
      <w:r w:rsidR="009F09EE" w:rsidRPr="005614A0">
        <w:rPr>
          <w:rFonts w:ascii="Calibri" w:eastAsia="Calibri,Arial Unicode MS" w:hAnsi="Calibri" w:cs="Calibri,Arial Unicode MS"/>
          <w:bCs/>
          <w:sz w:val="22"/>
          <w:szCs w:val="22"/>
          <w:lang w:val="es-ES_tradnl" w:eastAsia="zh-CN" w:bidi="hi-IN"/>
        </w:rPr>
        <w:t xml:space="preserve"> Divulgación y compromiso estratégico.</w:t>
      </w:r>
    </w:p>
    <w:p w14:paraId="31E266D5" w14:textId="77777777" w:rsidR="00C12660" w:rsidRPr="005614A0" w:rsidRDefault="00C12660" w:rsidP="00FC5650">
      <w:pPr>
        <w:widowControl w:val="0"/>
        <w:ind w:left="426" w:right="-46"/>
        <w:contextualSpacing/>
        <w:rPr>
          <w:rFonts w:ascii="Calibri" w:eastAsia="Calibri,Arial Unicode MS" w:hAnsi="Calibri" w:cs="Calibri,Arial Unicode MS"/>
          <w:bCs/>
          <w:sz w:val="22"/>
          <w:szCs w:val="22"/>
          <w:lang w:val="es-ES_tradnl" w:eastAsia="zh-CN" w:bidi="hi-IN"/>
        </w:rPr>
      </w:pPr>
    </w:p>
    <w:p w14:paraId="3B972D9B" w14:textId="083B768E" w:rsidR="00A4502D" w:rsidRPr="000A4E09" w:rsidRDefault="00A4502D" w:rsidP="00FC5650">
      <w:pPr>
        <w:widowControl w:val="0"/>
        <w:ind w:right="-46"/>
        <w:contextualSpacing/>
        <w:rPr>
          <w:rFonts w:ascii="Calibri" w:eastAsia="Calibri,Arial Unicode MS" w:hAnsi="Calibri" w:cs="Calibri,Arial Unicode MS"/>
          <w:bCs/>
          <w:lang w:val="es-ES_tradnl" w:eastAsia="zh-CN" w:bidi="hi-IN"/>
        </w:rPr>
        <w:sectPr w:rsidR="00A4502D" w:rsidRPr="000A4E09" w:rsidSect="005614A0">
          <w:footerReference w:type="default" r:id="rId9"/>
          <w:pgSz w:w="11900" w:h="16820"/>
          <w:pgMar w:top="1440" w:right="1440" w:bottom="1440" w:left="1440" w:header="709" w:footer="709" w:gutter="0"/>
          <w:cols w:space="708"/>
          <w:titlePg/>
          <w:docGrid w:linePitch="360"/>
        </w:sectPr>
      </w:pPr>
    </w:p>
    <w:p w14:paraId="2BA7F46B" w14:textId="77777777" w:rsidR="00413D06" w:rsidRPr="000A4E09" w:rsidRDefault="0095707F" w:rsidP="62BC4111">
      <w:pPr>
        <w:outlineLvl w:val="0"/>
        <w:rPr>
          <w:rFonts w:asciiTheme="minorHAnsi" w:eastAsia="Calibri,Arial Unicode MS" w:hAnsiTheme="minorHAnsi" w:cs="Calibri,Arial Unicode MS"/>
          <w:b/>
          <w:bCs/>
          <w:lang w:val="es-ES_tradnl" w:eastAsia="zh-CN" w:bidi="hi-IN"/>
        </w:rPr>
      </w:pPr>
      <w:r w:rsidRPr="000A4E09">
        <w:rPr>
          <w:rFonts w:asciiTheme="minorHAnsi" w:eastAsia="Calibri,Arial Unicode MS" w:hAnsiTheme="minorHAnsi" w:cs="Calibri,Arial Unicode MS"/>
          <w:b/>
          <w:bCs/>
          <w:lang w:val="es-ES_tradnl" w:eastAsia="zh-CN" w:bidi="hi-IN"/>
        </w:rPr>
        <w:lastRenderedPageBreak/>
        <w:t>Anexo</w:t>
      </w:r>
      <w:r w:rsidR="00413D06" w:rsidRPr="000A4E09">
        <w:rPr>
          <w:rFonts w:asciiTheme="minorHAnsi" w:eastAsia="Calibri,Arial Unicode MS" w:hAnsiTheme="minorHAnsi" w:cs="Calibri,Arial Unicode MS"/>
          <w:b/>
          <w:bCs/>
          <w:lang w:val="es-ES_tradnl" w:eastAsia="zh-CN" w:bidi="hi-IN"/>
        </w:rPr>
        <w:t xml:space="preserve"> 1</w:t>
      </w:r>
      <w:r w:rsidR="00C7511B" w:rsidRPr="000A4E09">
        <w:rPr>
          <w:rFonts w:asciiTheme="minorHAnsi" w:eastAsia="Calibri,Arial Unicode MS" w:hAnsiTheme="minorHAnsi" w:cs="Calibri,Arial Unicode MS"/>
          <w:b/>
          <w:bCs/>
          <w:lang w:val="es-ES_tradnl" w:eastAsia="zh-CN" w:bidi="hi-IN"/>
        </w:rPr>
        <w:t xml:space="preserve"> </w:t>
      </w:r>
    </w:p>
    <w:p w14:paraId="0BD3B83B" w14:textId="77777777" w:rsidR="00413D06" w:rsidRPr="000A4E09" w:rsidRDefault="00413D06" w:rsidP="62BC4111">
      <w:pPr>
        <w:outlineLvl w:val="0"/>
        <w:rPr>
          <w:rFonts w:asciiTheme="minorHAnsi" w:eastAsia="Calibri,Arial Unicode MS" w:hAnsiTheme="minorHAnsi" w:cs="Calibri,Arial Unicode MS"/>
          <w:b/>
          <w:bCs/>
          <w:lang w:val="es-ES_tradnl" w:eastAsia="zh-CN" w:bidi="hi-IN"/>
        </w:rPr>
      </w:pPr>
    </w:p>
    <w:p w14:paraId="74E14585" w14:textId="6558697C" w:rsidR="00FA57C1" w:rsidRPr="000A4E09" w:rsidRDefault="004D7BAA" w:rsidP="62BC4111">
      <w:pPr>
        <w:outlineLvl w:val="0"/>
        <w:rPr>
          <w:rFonts w:asciiTheme="minorHAnsi" w:eastAsia="Calibri,Calibri,Arial,Times New" w:hAnsiTheme="minorHAnsi" w:cs="Calibri,Calibri,Arial,Times New"/>
          <w:b/>
          <w:bCs/>
          <w:color w:val="000000" w:themeColor="text1"/>
          <w:lang w:val="es-ES_tradnl"/>
        </w:rPr>
      </w:pPr>
      <w:r w:rsidRPr="000A4E09">
        <w:rPr>
          <w:rFonts w:asciiTheme="minorHAnsi" w:eastAsia="Calibri,Arial Unicode MS" w:hAnsiTheme="minorHAnsi" w:cs="Calibri,Arial Unicode MS"/>
          <w:b/>
          <w:bCs/>
          <w:lang w:val="es-ES_tradnl" w:eastAsia="zh-CN" w:bidi="hi-IN"/>
        </w:rPr>
        <w:t>Plan de la Secretaría para el trienio 2016-</w:t>
      </w:r>
      <w:r w:rsidR="001D38DE" w:rsidRPr="000A4E09">
        <w:rPr>
          <w:rFonts w:asciiTheme="minorHAnsi" w:eastAsia="Calibri,Arial Unicode MS" w:hAnsiTheme="minorHAnsi" w:cs="Calibri,Arial Unicode MS"/>
          <w:b/>
          <w:bCs/>
          <w:lang w:val="es-ES_tradnl" w:eastAsia="zh-CN" w:bidi="hi-IN"/>
        </w:rPr>
        <w:t xml:space="preserve">2018: </w:t>
      </w:r>
      <w:r w:rsidRPr="000A4E09">
        <w:rPr>
          <w:rFonts w:asciiTheme="minorHAnsi" w:eastAsia="Calibri,Arial Unicode MS" w:hAnsiTheme="minorHAnsi" w:cs="Calibri,Arial Unicode MS"/>
          <w:b/>
          <w:bCs/>
          <w:lang w:val="es-ES_tradnl" w:eastAsia="zh-CN" w:bidi="hi-IN"/>
        </w:rPr>
        <w:t xml:space="preserve">Examen del plan para el año </w:t>
      </w:r>
      <w:r w:rsidR="001D38DE" w:rsidRPr="000A4E09">
        <w:rPr>
          <w:rFonts w:asciiTheme="minorHAnsi" w:eastAsia="Calibri,Arial Unicode MS" w:hAnsiTheme="minorHAnsi" w:cs="Calibri,Arial Unicode MS"/>
          <w:b/>
          <w:bCs/>
          <w:lang w:val="es-ES_tradnl" w:eastAsia="zh-CN" w:bidi="hi-IN"/>
        </w:rPr>
        <w:t xml:space="preserve">2017 </w:t>
      </w:r>
      <w:r w:rsidRPr="000A4E09">
        <w:rPr>
          <w:rFonts w:asciiTheme="minorHAnsi" w:eastAsia="Calibri,Arial Unicode MS" w:hAnsiTheme="minorHAnsi" w:cs="Calibri,Arial Unicode MS"/>
          <w:b/>
          <w:bCs/>
          <w:lang w:val="es-ES_tradnl" w:eastAsia="zh-CN" w:bidi="hi-IN"/>
        </w:rPr>
        <w:t xml:space="preserve">plan propuesto para el año </w:t>
      </w:r>
      <w:r w:rsidR="62BC4111" w:rsidRPr="000A4E09">
        <w:rPr>
          <w:rFonts w:asciiTheme="minorHAnsi" w:eastAsia="Calibri,Arial Unicode MS" w:hAnsiTheme="minorHAnsi" w:cs="Calibri,Arial Unicode MS"/>
          <w:b/>
          <w:bCs/>
          <w:lang w:val="es-ES_tradnl" w:eastAsia="zh-CN" w:bidi="hi-IN"/>
        </w:rPr>
        <w:t>2018</w:t>
      </w:r>
    </w:p>
    <w:p w14:paraId="504E8EBF" w14:textId="77777777" w:rsidR="00413D06" w:rsidRPr="000A4E09" w:rsidRDefault="00413D06" w:rsidP="001A6EE4">
      <w:pPr>
        <w:pStyle w:val="Footer"/>
        <w:tabs>
          <w:tab w:val="clear" w:pos="4513"/>
          <w:tab w:val="clear" w:pos="9026"/>
          <w:tab w:val="right" w:pos="13970"/>
        </w:tabs>
        <w:rPr>
          <w:rFonts w:asciiTheme="minorHAnsi" w:hAnsiTheme="minorHAnsi"/>
          <w:sz w:val="20"/>
          <w:szCs w:val="20"/>
          <w:lang w:val="es-ES_tradnl"/>
        </w:rPr>
      </w:pPr>
    </w:p>
    <w:p w14:paraId="64851BE6" w14:textId="373F1D2B" w:rsidR="001A6EE4" w:rsidRPr="000A4E09" w:rsidRDefault="004D7BAA" w:rsidP="001A6EE4">
      <w:pPr>
        <w:pStyle w:val="Footer"/>
        <w:tabs>
          <w:tab w:val="clear" w:pos="4513"/>
          <w:tab w:val="clear" w:pos="9026"/>
          <w:tab w:val="right" w:pos="13970"/>
        </w:tabs>
        <w:rPr>
          <w:rFonts w:asciiTheme="minorHAnsi" w:hAnsiTheme="minorHAnsi"/>
          <w:sz w:val="20"/>
          <w:szCs w:val="20"/>
          <w:lang w:val="es-ES_tradnl"/>
        </w:rPr>
      </w:pPr>
      <w:r w:rsidRPr="000A4E09">
        <w:rPr>
          <w:rFonts w:asciiTheme="minorHAnsi" w:hAnsiTheme="minorHAnsi"/>
          <w:sz w:val="20"/>
          <w:szCs w:val="20"/>
          <w:lang w:val="es-ES_tradnl"/>
        </w:rPr>
        <w:t xml:space="preserve">* </w:t>
      </w:r>
      <w:r w:rsidR="001A6EE4" w:rsidRPr="000A4E09">
        <w:rPr>
          <w:rFonts w:asciiTheme="minorHAnsi" w:hAnsiTheme="minorHAnsi"/>
          <w:sz w:val="20"/>
          <w:szCs w:val="20"/>
          <w:lang w:val="es-ES_tradnl"/>
        </w:rPr>
        <w:t xml:space="preserve">SG = Secretaria General; SGA = Secretario General Adjunto; RCP = Responsable de Ciencia y Políticas; RMRP = Responsable de Movilización de Recursos y Promoción; </w:t>
      </w:r>
    </w:p>
    <w:p w14:paraId="0B4ED391" w14:textId="5CEB8F0A" w:rsidR="001A6EE4" w:rsidRPr="000A4E09" w:rsidRDefault="001A6EE4" w:rsidP="001A6EE4">
      <w:pPr>
        <w:pStyle w:val="Footer"/>
        <w:tabs>
          <w:tab w:val="clear" w:pos="4513"/>
          <w:tab w:val="clear" w:pos="9026"/>
          <w:tab w:val="right" w:pos="13970"/>
        </w:tabs>
        <w:rPr>
          <w:rFonts w:asciiTheme="minorHAnsi" w:hAnsiTheme="minorHAnsi"/>
          <w:sz w:val="20"/>
          <w:szCs w:val="20"/>
          <w:lang w:val="es-ES_tradnl"/>
        </w:rPr>
      </w:pPr>
      <w:r w:rsidRPr="000A4E09">
        <w:rPr>
          <w:rFonts w:asciiTheme="minorHAnsi" w:hAnsiTheme="minorHAnsi"/>
          <w:sz w:val="20"/>
          <w:szCs w:val="20"/>
          <w:lang w:val="es-ES_tradnl"/>
        </w:rPr>
        <w:t xml:space="preserve">ARS = Asesores Regionales Superiores; </w:t>
      </w:r>
      <w:r w:rsidR="00DD22E3" w:rsidRPr="000A4E09">
        <w:rPr>
          <w:rFonts w:asciiTheme="minorHAnsi" w:hAnsiTheme="minorHAnsi"/>
          <w:sz w:val="20"/>
          <w:szCs w:val="20"/>
          <w:lang w:val="es-ES_tradnl"/>
        </w:rPr>
        <w:t xml:space="preserve">Coms = Equipo de comunicaciones; </w:t>
      </w:r>
      <w:r w:rsidRPr="000A4E09">
        <w:rPr>
          <w:rFonts w:asciiTheme="minorHAnsi" w:hAnsiTheme="minorHAnsi"/>
          <w:sz w:val="20"/>
          <w:szCs w:val="20"/>
          <w:lang w:val="es-ES_tradnl"/>
        </w:rPr>
        <w:t>OF = Oficial de Finanzas</w:t>
      </w:r>
      <w:r w:rsidR="00DD22E3" w:rsidRPr="000A4E09">
        <w:rPr>
          <w:rFonts w:asciiTheme="minorHAnsi" w:hAnsiTheme="minorHAnsi"/>
          <w:sz w:val="20"/>
          <w:szCs w:val="20"/>
          <w:lang w:val="es-ES_tradnl"/>
        </w:rPr>
        <w:t xml:space="preserve">; OD = </w:t>
      </w:r>
      <w:r w:rsidR="003D4136" w:rsidRPr="000A4E09">
        <w:rPr>
          <w:rFonts w:asciiTheme="minorHAnsi" w:hAnsiTheme="minorHAnsi"/>
          <w:sz w:val="20"/>
          <w:szCs w:val="20"/>
          <w:lang w:val="es-ES_tradnl"/>
        </w:rPr>
        <w:t xml:space="preserve">Oficial de </w:t>
      </w:r>
      <w:r w:rsidR="004B29AA" w:rsidRPr="000A4E09">
        <w:rPr>
          <w:rFonts w:asciiTheme="minorHAnsi" w:hAnsiTheme="minorHAnsi"/>
          <w:sz w:val="20"/>
          <w:szCs w:val="20"/>
          <w:lang w:val="es-ES_tradnl"/>
        </w:rPr>
        <w:t>documentación</w:t>
      </w:r>
      <w:r w:rsidR="003D4136" w:rsidRPr="000A4E09">
        <w:rPr>
          <w:rFonts w:asciiTheme="minorHAnsi" w:hAnsiTheme="minorHAnsi"/>
          <w:sz w:val="20"/>
          <w:szCs w:val="20"/>
          <w:lang w:val="es-ES_tradnl"/>
        </w:rPr>
        <w:t>; Admin</w:t>
      </w:r>
      <w:r w:rsidR="00DD22E3" w:rsidRPr="000A4E09">
        <w:rPr>
          <w:rFonts w:asciiTheme="minorHAnsi" w:hAnsiTheme="minorHAnsi"/>
          <w:sz w:val="20"/>
          <w:szCs w:val="20"/>
          <w:lang w:val="es-ES_tradnl"/>
        </w:rPr>
        <w:t xml:space="preserve"> = Equipo de administración</w:t>
      </w:r>
    </w:p>
    <w:p w14:paraId="0134E479" w14:textId="77777777" w:rsidR="00FA57C1" w:rsidRPr="000A4E09" w:rsidRDefault="00FA57C1" w:rsidP="00FA57C1">
      <w:pPr>
        <w:outlineLvl w:val="0"/>
        <w:rPr>
          <w:rFonts w:asciiTheme="minorHAnsi" w:eastAsia="Calibri,Calibri,Arial,Times New" w:hAnsiTheme="minorHAnsi" w:cs="Calibri,Calibri,Arial,Times New"/>
          <w:bCs/>
          <w:color w:val="000000" w:themeColor="text1"/>
          <w:lang w:val="es-ES_tradnl"/>
        </w:rPr>
      </w:pPr>
    </w:p>
    <w:p w14:paraId="64D96B0C" w14:textId="638B4E1C" w:rsidR="00532F91" w:rsidRPr="000A4E09" w:rsidRDefault="004F0627" w:rsidP="62BC4111">
      <w:pPr>
        <w:outlineLvl w:val="0"/>
        <w:rPr>
          <w:rFonts w:asciiTheme="minorHAnsi" w:hAnsiTheme="minorHAnsi"/>
          <w:b/>
          <w:bCs/>
          <w:color w:val="000000" w:themeColor="text1"/>
          <w:lang w:val="es-ES_tradnl"/>
        </w:rPr>
      </w:pPr>
      <w:r w:rsidRPr="000A4E09">
        <w:rPr>
          <w:rFonts w:asciiTheme="minorHAnsi" w:hAnsiTheme="minorHAnsi"/>
          <w:b/>
          <w:bCs/>
          <w:color w:val="000000" w:themeColor="text1"/>
          <w:lang w:val="es-ES_tradnl"/>
        </w:rPr>
        <w:t xml:space="preserve">Funciones básicas de la </w:t>
      </w:r>
      <w:r w:rsidR="62BC4111" w:rsidRPr="000A4E09">
        <w:rPr>
          <w:rFonts w:asciiTheme="minorHAnsi" w:hAnsiTheme="minorHAnsi"/>
          <w:b/>
          <w:bCs/>
          <w:color w:val="000000" w:themeColor="text1"/>
          <w:lang w:val="es-ES_tradnl"/>
        </w:rPr>
        <w:t>Secretar</w:t>
      </w:r>
      <w:r w:rsidRPr="000A4E09">
        <w:rPr>
          <w:rFonts w:asciiTheme="minorHAnsi" w:hAnsiTheme="minorHAnsi"/>
          <w:b/>
          <w:bCs/>
          <w:color w:val="000000" w:themeColor="text1"/>
          <w:lang w:val="es-ES_tradnl"/>
        </w:rPr>
        <w:t>ía</w:t>
      </w:r>
    </w:p>
    <w:tbl>
      <w:tblPr>
        <w:tblW w:w="15473"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793"/>
        <w:gridCol w:w="2040"/>
        <w:gridCol w:w="2160"/>
        <w:gridCol w:w="2160"/>
        <w:gridCol w:w="2160"/>
        <w:gridCol w:w="2400"/>
        <w:gridCol w:w="1320"/>
        <w:gridCol w:w="1440"/>
      </w:tblGrid>
      <w:tr w:rsidR="00B0650F" w:rsidRPr="003D35A5" w14:paraId="48C7D3E2" w14:textId="2BC6D6A4" w:rsidTr="007836B8">
        <w:trPr>
          <w:tblHeader/>
        </w:trPr>
        <w:tc>
          <w:tcPr>
            <w:tcW w:w="1793" w:type="dxa"/>
            <w:shd w:val="clear" w:color="auto" w:fill="C7DAF1"/>
            <w:vAlign w:val="center"/>
          </w:tcPr>
          <w:bookmarkEnd w:id="0"/>
          <w:bookmarkEnd w:id="1"/>
          <w:p w14:paraId="15A0E3B9" w14:textId="2C3BF068" w:rsidR="00B0650F" w:rsidRPr="005F7B7E" w:rsidRDefault="00B0650F" w:rsidP="62BC4111">
            <w:pPr>
              <w:jc w:val="center"/>
              <w:rPr>
                <w:rFonts w:asciiTheme="minorHAnsi" w:hAnsiTheme="minorHAnsi"/>
                <w:b/>
                <w:bCs/>
                <w:spacing w:val="-6"/>
                <w:sz w:val="18"/>
                <w:szCs w:val="18"/>
                <w:lang w:val="es-ES_tradnl"/>
              </w:rPr>
            </w:pPr>
            <w:r w:rsidRPr="005F7B7E">
              <w:rPr>
                <w:rFonts w:asciiTheme="minorHAnsi" w:hAnsiTheme="minorHAnsi"/>
                <w:b/>
                <w:bCs/>
                <w:spacing w:val="-6"/>
                <w:sz w:val="18"/>
                <w:szCs w:val="18"/>
                <w:lang w:val="es-ES_tradnl"/>
              </w:rPr>
              <w:t>Meta</w:t>
            </w:r>
          </w:p>
        </w:tc>
        <w:tc>
          <w:tcPr>
            <w:tcW w:w="2040" w:type="dxa"/>
            <w:shd w:val="clear" w:color="auto" w:fill="C7DAF1"/>
            <w:vAlign w:val="center"/>
          </w:tcPr>
          <w:p w14:paraId="584CFEF5" w14:textId="3894240A" w:rsidR="00B0650F" w:rsidRPr="005F7B7E" w:rsidRDefault="00B0650F" w:rsidP="62BC4111">
            <w:pPr>
              <w:jc w:val="center"/>
              <w:rPr>
                <w:rFonts w:asciiTheme="minorHAnsi" w:hAnsiTheme="minorHAnsi"/>
                <w:spacing w:val="-6"/>
                <w:sz w:val="18"/>
                <w:szCs w:val="18"/>
                <w:lang w:val="es-ES_tradnl"/>
              </w:rPr>
            </w:pPr>
            <w:r w:rsidRPr="005F7B7E">
              <w:rPr>
                <w:rFonts w:asciiTheme="minorHAnsi" w:hAnsiTheme="minorHAnsi"/>
                <w:b/>
                <w:bCs/>
                <w:spacing w:val="-6"/>
                <w:sz w:val="18"/>
                <w:szCs w:val="18"/>
                <w:lang w:val="es-ES_tradnl"/>
              </w:rPr>
              <w:t>Actividad para el trienio</w:t>
            </w:r>
          </w:p>
        </w:tc>
        <w:tc>
          <w:tcPr>
            <w:tcW w:w="2160" w:type="dxa"/>
            <w:shd w:val="clear" w:color="auto" w:fill="C7DAF1"/>
            <w:vAlign w:val="center"/>
          </w:tcPr>
          <w:p w14:paraId="1CDDD32D" w14:textId="339E389A" w:rsidR="00B0650F" w:rsidRPr="005F7B7E" w:rsidRDefault="00B0650F" w:rsidP="62BC4111">
            <w:pPr>
              <w:jc w:val="center"/>
              <w:rPr>
                <w:rFonts w:asciiTheme="minorHAnsi" w:hAnsiTheme="minorHAnsi"/>
                <w:spacing w:val="-6"/>
                <w:sz w:val="18"/>
                <w:szCs w:val="18"/>
                <w:lang w:val="es-ES_tradnl"/>
              </w:rPr>
            </w:pPr>
            <w:r w:rsidRPr="005F7B7E">
              <w:rPr>
                <w:rFonts w:asciiTheme="minorHAnsi" w:hAnsiTheme="minorHAnsi"/>
                <w:b/>
                <w:bCs/>
                <w:spacing w:val="-6"/>
                <w:sz w:val="18"/>
                <w:szCs w:val="18"/>
                <w:lang w:val="es-ES_tradnl"/>
              </w:rPr>
              <w:t>Actividad para 2017</w:t>
            </w:r>
          </w:p>
        </w:tc>
        <w:tc>
          <w:tcPr>
            <w:tcW w:w="2160" w:type="dxa"/>
            <w:shd w:val="clear" w:color="auto" w:fill="C7DAF1"/>
            <w:vAlign w:val="center"/>
          </w:tcPr>
          <w:p w14:paraId="0AB18884" w14:textId="68296205" w:rsidR="00B0650F" w:rsidRPr="005F7B7E" w:rsidRDefault="00B0650F" w:rsidP="004F0627">
            <w:pPr>
              <w:jc w:val="center"/>
              <w:rPr>
                <w:rFonts w:asciiTheme="minorHAnsi" w:hAnsiTheme="minorHAnsi"/>
                <w:b/>
                <w:bCs/>
                <w:spacing w:val="-6"/>
                <w:sz w:val="18"/>
                <w:szCs w:val="18"/>
                <w:lang w:val="es-ES_tradnl"/>
              </w:rPr>
            </w:pPr>
            <w:r w:rsidRPr="005F7B7E">
              <w:rPr>
                <w:rFonts w:asciiTheme="minorHAnsi" w:hAnsiTheme="minorHAnsi"/>
                <w:b/>
                <w:bCs/>
                <w:spacing w:val="-6"/>
                <w:sz w:val="18"/>
                <w:szCs w:val="18"/>
                <w:lang w:val="es-ES_tradnl"/>
              </w:rPr>
              <w:t xml:space="preserve">Indicador para 2017 </w:t>
            </w:r>
          </w:p>
        </w:tc>
        <w:tc>
          <w:tcPr>
            <w:tcW w:w="2160" w:type="dxa"/>
            <w:shd w:val="clear" w:color="auto" w:fill="C7DAF1"/>
            <w:vAlign w:val="center"/>
          </w:tcPr>
          <w:p w14:paraId="3B9AD037" w14:textId="03F2D58E" w:rsidR="00B0650F" w:rsidRPr="005F7B7E" w:rsidRDefault="00B0650F" w:rsidP="004F0627">
            <w:pPr>
              <w:jc w:val="center"/>
              <w:rPr>
                <w:rFonts w:asciiTheme="minorHAnsi" w:hAnsiTheme="minorHAnsi"/>
                <w:b/>
                <w:bCs/>
                <w:iCs/>
                <w:color w:val="000000" w:themeColor="text1"/>
                <w:spacing w:val="-6"/>
                <w:sz w:val="18"/>
                <w:szCs w:val="18"/>
                <w:lang w:val="es-ES_tradnl"/>
              </w:rPr>
            </w:pPr>
            <w:r w:rsidRPr="005F7B7E">
              <w:rPr>
                <w:rFonts w:asciiTheme="minorHAnsi" w:hAnsiTheme="minorHAnsi"/>
                <w:b/>
                <w:bCs/>
                <w:iCs/>
                <w:color w:val="000000" w:themeColor="text1"/>
                <w:spacing w:val="-6"/>
                <w:sz w:val="18"/>
                <w:szCs w:val="18"/>
                <w:lang w:val="es-ES_tradnl"/>
              </w:rPr>
              <w:t xml:space="preserve">Actividad para 2018 </w:t>
            </w:r>
          </w:p>
        </w:tc>
        <w:tc>
          <w:tcPr>
            <w:tcW w:w="2400" w:type="dxa"/>
            <w:shd w:val="clear" w:color="auto" w:fill="C7DAF1"/>
            <w:vAlign w:val="center"/>
          </w:tcPr>
          <w:p w14:paraId="04FB147B" w14:textId="655D2931" w:rsidR="00B0650F" w:rsidRPr="005F7B7E" w:rsidRDefault="00B0650F" w:rsidP="005F7B7E">
            <w:pPr>
              <w:jc w:val="center"/>
              <w:rPr>
                <w:rFonts w:asciiTheme="minorHAnsi" w:hAnsiTheme="minorHAnsi"/>
                <w:b/>
                <w:bCs/>
                <w:color w:val="000000" w:themeColor="text1"/>
                <w:spacing w:val="-6"/>
                <w:sz w:val="18"/>
                <w:szCs w:val="18"/>
                <w:lang w:val="es-ES_tradnl"/>
              </w:rPr>
            </w:pPr>
            <w:r w:rsidRPr="005F7B7E">
              <w:rPr>
                <w:rFonts w:asciiTheme="minorHAnsi" w:hAnsiTheme="minorHAnsi"/>
                <w:b/>
                <w:bCs/>
                <w:color w:val="000000" w:themeColor="text1"/>
                <w:spacing w:val="-6"/>
                <w:sz w:val="18"/>
                <w:szCs w:val="18"/>
                <w:lang w:val="es-ES_tradnl"/>
              </w:rPr>
              <w:t xml:space="preserve">Indicador para 2018 </w:t>
            </w:r>
          </w:p>
        </w:tc>
        <w:tc>
          <w:tcPr>
            <w:tcW w:w="1320" w:type="dxa"/>
            <w:shd w:val="clear" w:color="auto" w:fill="C7DAF1"/>
            <w:noWrap/>
            <w:vAlign w:val="center"/>
          </w:tcPr>
          <w:p w14:paraId="2F4D6FD4" w14:textId="1A2413E4" w:rsidR="00B0650F" w:rsidRPr="005F7B7E" w:rsidRDefault="00B0650F" w:rsidP="004F0627">
            <w:pPr>
              <w:jc w:val="center"/>
              <w:rPr>
                <w:rFonts w:asciiTheme="minorHAnsi" w:hAnsiTheme="minorHAnsi"/>
                <w:color w:val="000000" w:themeColor="text1"/>
                <w:spacing w:val="-6"/>
                <w:sz w:val="18"/>
                <w:szCs w:val="18"/>
                <w:highlight w:val="yellow"/>
                <w:lang w:val="es-ES_tradnl"/>
              </w:rPr>
            </w:pPr>
            <w:r w:rsidRPr="005F7B7E">
              <w:rPr>
                <w:rFonts w:asciiTheme="minorHAnsi" w:hAnsiTheme="minorHAnsi"/>
                <w:b/>
                <w:bCs/>
                <w:color w:val="000000" w:themeColor="text1"/>
                <w:spacing w:val="-6"/>
                <w:sz w:val="18"/>
                <w:szCs w:val="18"/>
                <w:lang w:val="es-ES_tradnl"/>
              </w:rPr>
              <w:t>Jefe del equipo</w:t>
            </w:r>
            <w:r w:rsidRPr="005F7B7E">
              <w:rPr>
                <w:rFonts w:asciiTheme="minorHAnsi" w:eastAsia="Calibri,Arial,Times New Roman" w:hAnsiTheme="minorHAnsi" w:cs="Calibri,Arial,Times New Roman"/>
                <w:b/>
                <w:bCs/>
                <w:color w:val="000000" w:themeColor="text1"/>
                <w:spacing w:val="-6"/>
                <w:sz w:val="18"/>
                <w:szCs w:val="18"/>
                <w:lang w:val="es-ES_tradnl"/>
              </w:rPr>
              <w:t>* (</w:t>
            </w:r>
            <w:r w:rsidRPr="005F7B7E">
              <w:rPr>
                <w:rFonts w:asciiTheme="minorHAnsi" w:hAnsiTheme="minorHAnsi"/>
                <w:b/>
                <w:bCs/>
                <w:color w:val="000000" w:themeColor="text1"/>
                <w:spacing w:val="-6"/>
                <w:sz w:val="18"/>
                <w:szCs w:val="18"/>
                <w:lang w:val="es-ES_tradnl"/>
              </w:rPr>
              <w:t>Colaboradores)</w:t>
            </w:r>
          </w:p>
        </w:tc>
        <w:tc>
          <w:tcPr>
            <w:tcW w:w="1440" w:type="dxa"/>
            <w:shd w:val="clear" w:color="auto" w:fill="C7DAF1"/>
          </w:tcPr>
          <w:p w14:paraId="06251CA9" w14:textId="77EC15B1" w:rsidR="00B0650F" w:rsidRPr="005F7B7E" w:rsidRDefault="00B0650F" w:rsidP="004F0627">
            <w:pPr>
              <w:jc w:val="center"/>
              <w:rPr>
                <w:rFonts w:asciiTheme="minorHAnsi" w:hAnsiTheme="minorHAnsi"/>
                <w:b/>
                <w:bCs/>
                <w:color w:val="000000" w:themeColor="text1"/>
                <w:spacing w:val="-6"/>
                <w:sz w:val="18"/>
                <w:szCs w:val="18"/>
                <w:lang w:val="es-ES_tradnl"/>
              </w:rPr>
            </w:pPr>
            <w:r w:rsidRPr="005F7B7E">
              <w:rPr>
                <w:rFonts w:asciiTheme="minorHAnsi" w:hAnsiTheme="minorHAnsi"/>
                <w:b/>
                <w:bCs/>
                <w:color w:val="000000" w:themeColor="text1"/>
                <w:spacing w:val="-6"/>
                <w:sz w:val="18"/>
                <w:szCs w:val="18"/>
                <w:lang w:val="es-ES_tradnl"/>
              </w:rPr>
              <w:t>Partida de presupuesto básico/</w:t>
            </w:r>
            <w:r w:rsidR="005F7B7E" w:rsidRPr="005F7B7E">
              <w:rPr>
                <w:rFonts w:asciiTheme="minorHAnsi" w:hAnsiTheme="minorHAnsi"/>
                <w:b/>
                <w:bCs/>
                <w:color w:val="000000" w:themeColor="text1"/>
                <w:spacing w:val="-6"/>
                <w:sz w:val="18"/>
                <w:szCs w:val="18"/>
                <w:lang w:val="es-ES_tradnl"/>
              </w:rPr>
              <w:br/>
            </w:r>
            <w:r w:rsidRPr="005F7B7E">
              <w:rPr>
                <w:rFonts w:asciiTheme="minorHAnsi" w:hAnsiTheme="minorHAnsi"/>
                <w:b/>
                <w:bCs/>
                <w:color w:val="000000" w:themeColor="text1"/>
                <w:spacing w:val="-6"/>
                <w:sz w:val="18"/>
                <w:szCs w:val="18"/>
                <w:lang w:val="es-ES_tradnl"/>
              </w:rPr>
              <w:t xml:space="preserve">complementario </w:t>
            </w:r>
          </w:p>
        </w:tc>
      </w:tr>
      <w:tr w:rsidR="007836B8" w:rsidRPr="003D35A5" w14:paraId="4311542A" w14:textId="58C93305" w:rsidTr="007836B8">
        <w:tc>
          <w:tcPr>
            <w:tcW w:w="1793" w:type="dxa"/>
            <w:vMerge w:val="restart"/>
            <w:shd w:val="clear" w:color="auto" w:fill="auto"/>
            <w:hideMark/>
          </w:tcPr>
          <w:p w14:paraId="044D7BF9" w14:textId="77777777"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b/>
                <w:sz w:val="18"/>
                <w:szCs w:val="18"/>
                <w:lang w:val="es-ES_tradnl"/>
              </w:rPr>
              <w:t xml:space="preserve">Meta: Actividades básicas de la Secretaría </w:t>
            </w:r>
          </w:p>
          <w:p w14:paraId="655DC041" w14:textId="551B67C7"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Las actividades básicas de la Secretaría no especificadas en las metas del Plan Estratégico para 2016-2024.</w:t>
            </w:r>
          </w:p>
        </w:tc>
        <w:tc>
          <w:tcPr>
            <w:tcW w:w="2040" w:type="dxa"/>
            <w:vMerge w:val="restart"/>
            <w:shd w:val="clear" w:color="auto" w:fill="auto"/>
            <w:hideMark/>
          </w:tcPr>
          <w:p w14:paraId="589792C9" w14:textId="0BBBB78E"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C1: Facilitar las actividades de los órganos de gobierno y órganos subsidiarios de la Convención (se incluyen el Comité Permanente, las </w:t>
            </w:r>
            <w:r w:rsidRPr="007506E3">
              <w:rPr>
                <w:rFonts w:asciiTheme="minorHAnsi" w:hAnsiTheme="minorHAnsi"/>
                <w:sz w:val="18"/>
                <w:szCs w:val="18"/>
                <w:lang w:val="es-ES_tradnl"/>
              </w:rPr>
              <w:t>reuniones regionales previas a la COP, las reuniones del GECT, la COP13 y las reuniones/actividades</w:t>
            </w:r>
            <w:r w:rsidRPr="000A4E09">
              <w:rPr>
                <w:rFonts w:asciiTheme="minorHAnsi" w:hAnsiTheme="minorHAnsi"/>
                <w:sz w:val="18"/>
                <w:szCs w:val="18"/>
                <w:lang w:val="es-ES_tradnl"/>
              </w:rPr>
              <w:t xml:space="preserve"> de los grupos de trabajo). </w:t>
            </w:r>
          </w:p>
          <w:p w14:paraId="08D5E043" w14:textId="2C4FEB7C"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Actividades 19.4 y 20.1 del Plan para el trienio (PT))</w:t>
            </w:r>
          </w:p>
        </w:tc>
        <w:tc>
          <w:tcPr>
            <w:tcW w:w="2160" w:type="dxa"/>
            <w:vMerge w:val="restart"/>
          </w:tcPr>
          <w:p w14:paraId="7858C445" w14:textId="4B902F55" w:rsidR="007836B8" w:rsidRPr="007506E3" w:rsidRDefault="007836B8" w:rsidP="005F7B7E">
            <w:pPr>
              <w:tabs>
                <w:tab w:val="left" w:pos="3080"/>
              </w:tabs>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Organizar y celebrar la </w:t>
            </w:r>
            <w:r w:rsidRPr="007506E3">
              <w:rPr>
                <w:rFonts w:asciiTheme="minorHAnsi" w:hAnsiTheme="minorHAnsi"/>
                <w:sz w:val="18"/>
                <w:szCs w:val="18"/>
                <w:lang w:val="es-ES_tradnl"/>
              </w:rPr>
              <w:t>reunión SC53 y la 20ª reunión del GECT, incluidos los talleres sobre CECoP.</w:t>
            </w:r>
          </w:p>
          <w:p w14:paraId="5A3ABCD5" w14:textId="6A0973B5" w:rsidR="007836B8" w:rsidRPr="000A4E09" w:rsidRDefault="007836B8" w:rsidP="005F7B7E">
            <w:pPr>
              <w:tabs>
                <w:tab w:val="left" w:pos="3080"/>
              </w:tabs>
              <w:spacing w:after="120"/>
              <w:rPr>
                <w:rFonts w:asciiTheme="minorHAnsi" w:hAnsiTheme="minorHAnsi"/>
                <w:sz w:val="18"/>
                <w:szCs w:val="18"/>
                <w:lang w:val="es-ES_tradnl"/>
              </w:rPr>
            </w:pPr>
            <w:r w:rsidRPr="007506E3">
              <w:rPr>
                <w:rFonts w:asciiTheme="minorHAnsi" w:hAnsiTheme="minorHAnsi"/>
                <w:sz w:val="18"/>
                <w:szCs w:val="18"/>
                <w:lang w:val="es-ES_tradnl"/>
              </w:rPr>
              <w:t>Preparativos para la COP13 (firma del</w:t>
            </w:r>
            <w:r>
              <w:rPr>
                <w:rFonts w:asciiTheme="minorHAnsi" w:hAnsiTheme="minorHAnsi"/>
                <w:sz w:val="18"/>
                <w:szCs w:val="18"/>
                <w:lang w:val="es-ES_tradnl"/>
              </w:rPr>
              <w:t xml:space="preserve"> memorando de entendimiento o</w:t>
            </w:r>
            <w:r w:rsidRPr="007506E3">
              <w:rPr>
                <w:rFonts w:asciiTheme="minorHAnsi" w:hAnsiTheme="minorHAnsi"/>
                <w:sz w:val="18"/>
                <w:szCs w:val="18"/>
                <w:lang w:val="es-ES_tradnl"/>
              </w:rPr>
              <w:t xml:space="preserve"> </w:t>
            </w:r>
            <w:r>
              <w:rPr>
                <w:rFonts w:asciiTheme="minorHAnsi" w:hAnsiTheme="minorHAnsi"/>
                <w:sz w:val="18"/>
                <w:szCs w:val="18"/>
                <w:lang w:val="es-ES_tradnl"/>
              </w:rPr>
              <w:t>MdE</w:t>
            </w:r>
            <w:r w:rsidRPr="007506E3">
              <w:rPr>
                <w:rFonts w:asciiTheme="minorHAnsi" w:hAnsiTheme="minorHAnsi"/>
                <w:sz w:val="18"/>
                <w:szCs w:val="18"/>
                <w:lang w:val="es-ES_tradnl"/>
              </w:rPr>
              <w:t xml:space="preserve"> con el país anfitrión, preparación</w:t>
            </w:r>
            <w:r w:rsidRPr="000A4E09">
              <w:rPr>
                <w:rFonts w:asciiTheme="minorHAnsi" w:hAnsiTheme="minorHAnsi"/>
                <w:sz w:val="18"/>
                <w:szCs w:val="18"/>
                <w:lang w:val="es-ES_tradnl"/>
              </w:rPr>
              <w:t xml:space="preserve"> del informe sobre los progresos para la </w:t>
            </w:r>
            <w:r>
              <w:rPr>
                <w:rFonts w:asciiTheme="minorHAnsi" w:hAnsiTheme="minorHAnsi"/>
                <w:sz w:val="18"/>
                <w:szCs w:val="18"/>
                <w:lang w:val="es-ES_tradnl"/>
              </w:rPr>
              <w:t>reunión SC53</w:t>
            </w:r>
            <w:r w:rsidRPr="000A4E09">
              <w:rPr>
                <w:rFonts w:asciiTheme="minorHAnsi" w:hAnsiTheme="minorHAnsi"/>
                <w:sz w:val="18"/>
                <w:szCs w:val="18"/>
                <w:lang w:val="es-ES_tradnl"/>
              </w:rPr>
              <w:t>).</w:t>
            </w:r>
          </w:p>
        </w:tc>
        <w:tc>
          <w:tcPr>
            <w:tcW w:w="2160" w:type="dxa"/>
            <w:vMerge w:val="restart"/>
          </w:tcPr>
          <w:p w14:paraId="1E35245A" w14:textId="7F880FB1" w:rsidR="007836B8" w:rsidRPr="000A4E09" w:rsidRDefault="007836B8" w:rsidP="005F7B7E">
            <w:pPr>
              <w:tabs>
                <w:tab w:val="left" w:pos="3080"/>
              </w:tabs>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La </w:t>
            </w:r>
            <w:r>
              <w:rPr>
                <w:rFonts w:asciiTheme="minorHAnsi" w:hAnsiTheme="minorHAnsi"/>
                <w:sz w:val="18"/>
                <w:szCs w:val="18"/>
                <w:lang w:val="es-ES_tradnl"/>
              </w:rPr>
              <w:t>reunión SC53</w:t>
            </w:r>
            <w:r w:rsidRPr="000A4E09">
              <w:rPr>
                <w:rFonts w:asciiTheme="minorHAnsi" w:hAnsiTheme="minorHAnsi"/>
                <w:sz w:val="18"/>
                <w:szCs w:val="18"/>
                <w:lang w:val="es-ES_tradnl"/>
              </w:rPr>
              <w:t xml:space="preserve"> y la 20ª reunión del GECT se celebraron de manera eficaz y oportuna y los informes se publicaron en línea. </w:t>
            </w:r>
          </w:p>
          <w:p w14:paraId="36FAA481" w14:textId="27AE03CD"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El </w:t>
            </w:r>
            <w:r>
              <w:rPr>
                <w:rFonts w:asciiTheme="minorHAnsi" w:hAnsiTheme="minorHAnsi"/>
                <w:sz w:val="18"/>
                <w:szCs w:val="18"/>
                <w:lang w:val="es-ES_tradnl"/>
              </w:rPr>
              <w:t>MdE</w:t>
            </w:r>
            <w:r w:rsidRPr="000A4E09">
              <w:rPr>
                <w:rFonts w:asciiTheme="minorHAnsi" w:hAnsiTheme="minorHAnsi"/>
                <w:sz w:val="18"/>
                <w:szCs w:val="18"/>
                <w:lang w:val="es-ES_tradnl"/>
              </w:rPr>
              <w:t xml:space="preserve"> para el país anfitrión de la </w:t>
            </w:r>
            <w:r>
              <w:rPr>
                <w:rFonts w:asciiTheme="minorHAnsi" w:hAnsiTheme="minorHAnsi"/>
                <w:sz w:val="18"/>
                <w:szCs w:val="18"/>
                <w:lang w:val="es-ES_tradnl"/>
              </w:rPr>
              <w:t>COP13</w:t>
            </w:r>
            <w:r w:rsidRPr="000A4E09">
              <w:rPr>
                <w:rFonts w:asciiTheme="minorHAnsi" w:hAnsiTheme="minorHAnsi"/>
                <w:sz w:val="18"/>
                <w:szCs w:val="18"/>
                <w:lang w:val="es-ES_tradnl"/>
              </w:rPr>
              <w:t xml:space="preserve"> se firmó entre los Emiratos Árabes Unidos y la Secretaría.</w:t>
            </w:r>
          </w:p>
        </w:tc>
        <w:tc>
          <w:tcPr>
            <w:tcW w:w="2160" w:type="dxa"/>
            <w:tcBorders>
              <w:bottom w:val="nil"/>
            </w:tcBorders>
          </w:tcPr>
          <w:p w14:paraId="58F2F0C4" w14:textId="21467973" w:rsidR="007836B8" w:rsidRPr="005F7B7E" w:rsidRDefault="007836B8" w:rsidP="005F7B7E">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La </w:t>
            </w:r>
            <w:r>
              <w:rPr>
                <w:rFonts w:asciiTheme="minorHAnsi" w:hAnsiTheme="minorHAnsi"/>
                <w:iCs/>
                <w:color w:val="000000" w:themeColor="text1"/>
                <w:sz w:val="18"/>
                <w:szCs w:val="18"/>
                <w:lang w:val="es-ES_tradnl"/>
              </w:rPr>
              <w:t>reunión SC54</w:t>
            </w:r>
            <w:r w:rsidRPr="000A4E09">
              <w:rPr>
                <w:rFonts w:asciiTheme="minorHAnsi" w:hAnsiTheme="minorHAnsi"/>
                <w:iCs/>
                <w:color w:val="000000" w:themeColor="text1"/>
                <w:sz w:val="18"/>
                <w:szCs w:val="18"/>
                <w:lang w:val="es-ES_tradnl"/>
              </w:rPr>
              <w:t xml:space="preserve">, la 21ª reunión del GECT, la </w:t>
            </w:r>
            <w:r>
              <w:rPr>
                <w:rFonts w:asciiTheme="minorHAnsi" w:hAnsiTheme="minorHAnsi"/>
                <w:iCs/>
                <w:color w:val="000000" w:themeColor="text1"/>
                <w:sz w:val="18"/>
                <w:szCs w:val="18"/>
                <w:lang w:val="es-ES_tradnl"/>
              </w:rPr>
              <w:t>COP</w:t>
            </w:r>
            <w:r w:rsidRPr="000A4E09">
              <w:rPr>
                <w:rFonts w:asciiTheme="minorHAnsi" w:hAnsiTheme="minorHAnsi"/>
                <w:iCs/>
                <w:color w:val="000000" w:themeColor="text1"/>
                <w:sz w:val="18"/>
                <w:szCs w:val="18"/>
                <w:lang w:val="es-ES_tradnl"/>
              </w:rPr>
              <w:t>13</w:t>
            </w:r>
            <w:r>
              <w:rPr>
                <w:rFonts w:asciiTheme="minorHAnsi" w:hAnsiTheme="minorHAnsi"/>
                <w:iCs/>
                <w:color w:val="000000" w:themeColor="text1"/>
                <w:sz w:val="18"/>
                <w:szCs w:val="18"/>
                <w:lang w:val="es-ES_tradnl"/>
              </w:rPr>
              <w:t xml:space="preserve"> </w:t>
            </w:r>
            <w:r w:rsidRPr="000A4E09">
              <w:rPr>
                <w:rFonts w:asciiTheme="minorHAnsi" w:hAnsiTheme="minorHAnsi"/>
                <w:iCs/>
                <w:color w:val="000000" w:themeColor="text1"/>
                <w:sz w:val="18"/>
                <w:szCs w:val="18"/>
                <w:lang w:val="es-ES_tradnl"/>
              </w:rPr>
              <w:t xml:space="preserve">y las reuniones previas a la COP se celebran de manera eficaz y oportuna, y los documentos e informes se publican en línea de manera oportuna.  </w:t>
            </w:r>
          </w:p>
        </w:tc>
        <w:tc>
          <w:tcPr>
            <w:tcW w:w="2400" w:type="dxa"/>
            <w:tcBorders>
              <w:bottom w:val="nil"/>
            </w:tcBorders>
            <w:shd w:val="clear" w:color="auto" w:fill="auto"/>
            <w:hideMark/>
          </w:tcPr>
          <w:p w14:paraId="000F45D3" w14:textId="2028239F"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iCs/>
                <w:color w:val="000000" w:themeColor="text1"/>
                <w:sz w:val="18"/>
                <w:szCs w:val="18"/>
                <w:lang w:val="es-ES_tradnl"/>
              </w:rPr>
              <w:t xml:space="preserve">La </w:t>
            </w:r>
            <w:r>
              <w:rPr>
                <w:rFonts w:asciiTheme="minorHAnsi" w:hAnsiTheme="minorHAnsi"/>
                <w:iCs/>
                <w:color w:val="000000" w:themeColor="text1"/>
                <w:sz w:val="18"/>
                <w:szCs w:val="18"/>
                <w:lang w:val="es-ES_tradnl"/>
              </w:rPr>
              <w:t>reunión SC54</w:t>
            </w:r>
            <w:r w:rsidRPr="000A4E09">
              <w:rPr>
                <w:rFonts w:asciiTheme="minorHAnsi" w:hAnsiTheme="minorHAnsi"/>
                <w:iCs/>
                <w:color w:val="000000" w:themeColor="text1"/>
                <w:sz w:val="18"/>
                <w:szCs w:val="18"/>
                <w:lang w:val="es-ES_tradnl"/>
              </w:rPr>
              <w:t xml:space="preserve"> y la 21ª reunión del GECT se celebraron de manera eficaz y oportuna y los documentos e in</w:t>
            </w:r>
            <w:r>
              <w:rPr>
                <w:rFonts w:asciiTheme="minorHAnsi" w:hAnsiTheme="minorHAnsi"/>
                <w:iCs/>
                <w:color w:val="000000" w:themeColor="text1"/>
                <w:sz w:val="18"/>
                <w:szCs w:val="18"/>
                <w:lang w:val="es-ES_tradnl"/>
              </w:rPr>
              <w:t>formes se publicaron en línea.</w:t>
            </w:r>
          </w:p>
          <w:p w14:paraId="6AAC023D" w14:textId="0B5658BF" w:rsidR="007836B8" w:rsidRPr="000A4E09" w:rsidRDefault="007836B8" w:rsidP="005F7B7E">
            <w:pPr>
              <w:spacing w:after="120"/>
              <w:rPr>
                <w:rFonts w:asciiTheme="minorHAnsi" w:hAnsiTheme="minorHAnsi"/>
                <w:sz w:val="18"/>
                <w:szCs w:val="18"/>
                <w:lang w:val="es-ES_tradnl"/>
              </w:rPr>
            </w:pPr>
            <w:r w:rsidRPr="007506E3">
              <w:rPr>
                <w:rFonts w:asciiTheme="minorHAnsi" w:hAnsiTheme="minorHAnsi"/>
                <w:sz w:val="18"/>
                <w:szCs w:val="18"/>
                <w:lang w:val="es-ES_tradnl"/>
              </w:rPr>
              <w:t>Las reuniones regionales previas a la COP13 y la COP13 y reuniones</w:t>
            </w:r>
            <w:r w:rsidRPr="000A4E09">
              <w:rPr>
                <w:rFonts w:asciiTheme="minorHAnsi" w:hAnsiTheme="minorHAnsi"/>
                <w:sz w:val="18"/>
                <w:szCs w:val="18"/>
                <w:lang w:val="es-ES_tradnl"/>
              </w:rPr>
              <w:t xml:space="preserve"> relacionadas están bien organizadas y se celebran de manera eficaz. Los documentos y el informe de la COP13 se publican en línea de manera oportuna.</w:t>
            </w:r>
          </w:p>
        </w:tc>
        <w:tc>
          <w:tcPr>
            <w:tcW w:w="1320" w:type="dxa"/>
            <w:vMerge w:val="restart"/>
            <w:shd w:val="clear" w:color="auto" w:fill="auto"/>
            <w:noWrap/>
            <w:hideMark/>
          </w:tcPr>
          <w:p w14:paraId="4ED42204" w14:textId="4D97B7EC" w:rsidR="007836B8" w:rsidRPr="005614A0" w:rsidRDefault="007836B8" w:rsidP="005F7B7E">
            <w:pPr>
              <w:spacing w:after="120"/>
              <w:rPr>
                <w:rFonts w:asciiTheme="minorHAnsi" w:hAnsiTheme="minorHAnsi"/>
                <w:b/>
                <w:bCs/>
                <w:sz w:val="18"/>
                <w:szCs w:val="18"/>
                <w:highlight w:val="yellow"/>
              </w:rPr>
            </w:pPr>
            <w:r w:rsidRPr="005614A0">
              <w:rPr>
                <w:rFonts w:asciiTheme="minorHAnsi" w:hAnsiTheme="minorHAnsi"/>
                <w:b/>
                <w:bCs/>
                <w:sz w:val="18"/>
                <w:szCs w:val="18"/>
              </w:rPr>
              <w:t>SG/SGA/RCP/</w:t>
            </w:r>
            <w:r w:rsidRPr="005614A0">
              <w:rPr>
                <w:rFonts w:asciiTheme="minorHAnsi" w:hAnsiTheme="minorHAnsi"/>
              </w:rPr>
              <w:br/>
            </w:r>
            <w:r w:rsidRPr="005614A0">
              <w:rPr>
                <w:rFonts w:asciiTheme="minorHAnsi" w:hAnsiTheme="minorHAnsi"/>
                <w:b/>
                <w:bCs/>
                <w:sz w:val="18"/>
                <w:szCs w:val="18"/>
              </w:rPr>
              <w:t>RMRP/</w:t>
            </w:r>
            <w:r w:rsidRPr="005614A0">
              <w:rPr>
                <w:rFonts w:asciiTheme="minorHAnsi" w:hAnsiTheme="minorHAnsi"/>
              </w:rPr>
              <w:br/>
            </w:r>
            <w:r w:rsidRPr="005614A0">
              <w:rPr>
                <w:rFonts w:asciiTheme="minorHAnsi" w:hAnsiTheme="minorHAnsi"/>
                <w:b/>
                <w:bCs/>
                <w:sz w:val="18"/>
                <w:szCs w:val="18"/>
              </w:rPr>
              <w:t>OD/ARS</w:t>
            </w:r>
          </w:p>
          <w:p w14:paraId="568EE5C3" w14:textId="75A70BF8"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(Todo el personal)</w:t>
            </w:r>
          </w:p>
        </w:tc>
        <w:tc>
          <w:tcPr>
            <w:tcW w:w="1440" w:type="dxa"/>
            <w:vMerge w:val="restart"/>
          </w:tcPr>
          <w:p w14:paraId="39B7266D" w14:textId="3EEB565E" w:rsidR="007836B8" w:rsidRPr="005F7B7E" w:rsidRDefault="007836B8" w:rsidP="005F7B7E">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Básico/ complementario (apoyo a delegados de reuniones previas a la COP y a delegados de la COP) </w:t>
            </w:r>
          </w:p>
        </w:tc>
      </w:tr>
      <w:tr w:rsidR="007836B8" w:rsidRPr="005614A0" w14:paraId="071CCE6C" w14:textId="77777777" w:rsidTr="007836B8">
        <w:tc>
          <w:tcPr>
            <w:tcW w:w="1793" w:type="dxa"/>
            <w:vMerge/>
            <w:shd w:val="clear" w:color="auto" w:fill="auto"/>
          </w:tcPr>
          <w:p w14:paraId="3B6AF3F4" w14:textId="77777777" w:rsidR="007836B8" w:rsidRPr="000A4E09" w:rsidRDefault="007836B8" w:rsidP="005F7B7E">
            <w:pPr>
              <w:spacing w:after="120"/>
              <w:rPr>
                <w:rFonts w:asciiTheme="minorHAnsi" w:hAnsiTheme="minorHAnsi"/>
                <w:b/>
                <w:sz w:val="18"/>
                <w:szCs w:val="18"/>
                <w:lang w:val="es-ES_tradnl"/>
              </w:rPr>
            </w:pPr>
          </w:p>
        </w:tc>
        <w:tc>
          <w:tcPr>
            <w:tcW w:w="2040" w:type="dxa"/>
            <w:vMerge/>
            <w:shd w:val="clear" w:color="auto" w:fill="auto"/>
          </w:tcPr>
          <w:p w14:paraId="111DAF9C" w14:textId="77777777" w:rsidR="007836B8" w:rsidRPr="000A4E09" w:rsidRDefault="007836B8" w:rsidP="005F7B7E">
            <w:pPr>
              <w:spacing w:after="120"/>
              <w:rPr>
                <w:rFonts w:asciiTheme="minorHAnsi" w:hAnsiTheme="minorHAnsi"/>
                <w:sz w:val="18"/>
                <w:szCs w:val="18"/>
                <w:lang w:val="es-ES_tradnl"/>
              </w:rPr>
            </w:pPr>
          </w:p>
        </w:tc>
        <w:tc>
          <w:tcPr>
            <w:tcW w:w="2160" w:type="dxa"/>
            <w:vMerge/>
          </w:tcPr>
          <w:p w14:paraId="3AE6B097" w14:textId="77777777" w:rsidR="007836B8" w:rsidRPr="000A4E09" w:rsidRDefault="007836B8" w:rsidP="005F7B7E">
            <w:pPr>
              <w:tabs>
                <w:tab w:val="left" w:pos="3080"/>
              </w:tabs>
              <w:spacing w:after="120"/>
              <w:rPr>
                <w:rFonts w:asciiTheme="minorHAnsi" w:hAnsiTheme="minorHAnsi"/>
                <w:sz w:val="18"/>
                <w:szCs w:val="18"/>
                <w:lang w:val="es-ES_tradnl"/>
              </w:rPr>
            </w:pPr>
          </w:p>
        </w:tc>
        <w:tc>
          <w:tcPr>
            <w:tcW w:w="2160" w:type="dxa"/>
            <w:vMerge/>
          </w:tcPr>
          <w:p w14:paraId="3F115E2F" w14:textId="77777777" w:rsidR="007836B8" w:rsidRPr="000A4E09" w:rsidRDefault="007836B8" w:rsidP="005F7B7E">
            <w:pPr>
              <w:tabs>
                <w:tab w:val="left" w:pos="3080"/>
              </w:tabs>
              <w:spacing w:after="120"/>
              <w:rPr>
                <w:rFonts w:asciiTheme="minorHAnsi" w:hAnsiTheme="minorHAnsi"/>
                <w:sz w:val="18"/>
                <w:szCs w:val="18"/>
                <w:lang w:val="es-ES_tradnl"/>
              </w:rPr>
            </w:pPr>
          </w:p>
        </w:tc>
        <w:tc>
          <w:tcPr>
            <w:tcW w:w="2160" w:type="dxa"/>
            <w:tcBorders>
              <w:top w:val="nil"/>
              <w:bottom w:val="single" w:sz="6" w:space="0" w:color="auto"/>
            </w:tcBorders>
          </w:tcPr>
          <w:p w14:paraId="1856F5F0" w14:textId="6DCA4B9C" w:rsidR="007836B8" w:rsidRPr="000A4E09" w:rsidRDefault="007836B8" w:rsidP="005F7B7E">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Se firma un </w:t>
            </w:r>
            <w:r>
              <w:rPr>
                <w:rFonts w:asciiTheme="minorHAnsi" w:hAnsiTheme="minorHAnsi"/>
                <w:iCs/>
                <w:color w:val="000000" w:themeColor="text1"/>
                <w:sz w:val="18"/>
                <w:szCs w:val="18"/>
                <w:lang w:val="es-ES_tradnl"/>
              </w:rPr>
              <w:t>MdE</w:t>
            </w:r>
            <w:r w:rsidRPr="000A4E09">
              <w:rPr>
                <w:rFonts w:asciiTheme="minorHAnsi" w:hAnsiTheme="minorHAnsi"/>
                <w:iCs/>
                <w:color w:val="000000" w:themeColor="text1"/>
                <w:sz w:val="18"/>
                <w:szCs w:val="18"/>
                <w:lang w:val="es-ES_tradnl"/>
              </w:rPr>
              <w:t xml:space="preserve"> con el país anfitrión.</w:t>
            </w:r>
          </w:p>
        </w:tc>
        <w:tc>
          <w:tcPr>
            <w:tcW w:w="2400" w:type="dxa"/>
            <w:tcBorders>
              <w:top w:val="nil"/>
              <w:bottom w:val="single" w:sz="6" w:space="0" w:color="auto"/>
            </w:tcBorders>
            <w:shd w:val="clear" w:color="auto" w:fill="auto"/>
          </w:tcPr>
          <w:p w14:paraId="5B25A8E4" w14:textId="69FF4FF3" w:rsidR="007836B8" w:rsidRPr="000A4E09" w:rsidRDefault="007836B8" w:rsidP="005F7B7E">
            <w:pPr>
              <w:spacing w:after="120"/>
              <w:rPr>
                <w:rFonts w:asciiTheme="minorHAnsi" w:hAnsiTheme="minorHAnsi"/>
                <w:iCs/>
                <w:color w:val="000000" w:themeColor="text1"/>
                <w:sz w:val="18"/>
                <w:szCs w:val="18"/>
                <w:lang w:val="es-ES_tradnl"/>
              </w:rPr>
            </w:pPr>
            <w:r w:rsidRPr="000A4E09">
              <w:rPr>
                <w:rFonts w:asciiTheme="minorHAnsi" w:hAnsiTheme="minorHAnsi"/>
                <w:sz w:val="18"/>
                <w:szCs w:val="18"/>
                <w:lang w:val="es-ES_tradnl"/>
              </w:rPr>
              <w:t xml:space="preserve">Se aplica el </w:t>
            </w:r>
            <w:r>
              <w:rPr>
                <w:rFonts w:asciiTheme="minorHAnsi" w:hAnsiTheme="minorHAnsi"/>
                <w:sz w:val="18"/>
                <w:szCs w:val="18"/>
                <w:lang w:val="es-ES_tradnl"/>
              </w:rPr>
              <w:t>MdE</w:t>
            </w:r>
            <w:r w:rsidRPr="000A4E09">
              <w:rPr>
                <w:rFonts w:asciiTheme="minorHAnsi" w:hAnsiTheme="minorHAnsi"/>
                <w:sz w:val="18"/>
                <w:szCs w:val="18"/>
                <w:lang w:val="es-ES_tradnl"/>
              </w:rPr>
              <w:t>.</w:t>
            </w:r>
          </w:p>
        </w:tc>
        <w:tc>
          <w:tcPr>
            <w:tcW w:w="1320" w:type="dxa"/>
            <w:vMerge/>
            <w:shd w:val="clear" w:color="auto" w:fill="auto"/>
            <w:noWrap/>
          </w:tcPr>
          <w:p w14:paraId="4ECD0F37" w14:textId="77777777" w:rsidR="007836B8" w:rsidRPr="005614A0" w:rsidRDefault="007836B8" w:rsidP="005F7B7E">
            <w:pPr>
              <w:spacing w:after="120"/>
              <w:rPr>
                <w:rFonts w:asciiTheme="minorHAnsi" w:hAnsiTheme="minorHAnsi"/>
                <w:b/>
                <w:bCs/>
                <w:sz w:val="18"/>
                <w:szCs w:val="18"/>
              </w:rPr>
            </w:pPr>
          </w:p>
        </w:tc>
        <w:tc>
          <w:tcPr>
            <w:tcW w:w="1440" w:type="dxa"/>
            <w:vMerge/>
          </w:tcPr>
          <w:p w14:paraId="2BCD8966" w14:textId="77777777" w:rsidR="007836B8" w:rsidRPr="000A4E09" w:rsidRDefault="007836B8" w:rsidP="005F7B7E">
            <w:pPr>
              <w:spacing w:after="120"/>
              <w:rPr>
                <w:rFonts w:asciiTheme="minorHAnsi" w:hAnsiTheme="minorHAnsi"/>
                <w:color w:val="000000" w:themeColor="text1"/>
                <w:sz w:val="18"/>
                <w:szCs w:val="18"/>
                <w:lang w:val="es-ES_tradnl"/>
              </w:rPr>
            </w:pPr>
          </w:p>
        </w:tc>
      </w:tr>
      <w:tr w:rsidR="007836B8" w:rsidRPr="000A4E09" w14:paraId="64B607C3" w14:textId="4249F4BF" w:rsidTr="007836B8">
        <w:tc>
          <w:tcPr>
            <w:tcW w:w="1793" w:type="dxa"/>
            <w:vMerge/>
            <w:vAlign w:val="center"/>
          </w:tcPr>
          <w:p w14:paraId="0AD69F6F" w14:textId="77777777" w:rsidR="007836B8" w:rsidRPr="000A4E09" w:rsidRDefault="007836B8" w:rsidP="005F7B7E">
            <w:pPr>
              <w:spacing w:after="120"/>
              <w:rPr>
                <w:rFonts w:asciiTheme="minorHAnsi" w:hAnsiTheme="minorHAnsi"/>
                <w:sz w:val="18"/>
                <w:szCs w:val="18"/>
                <w:lang w:val="es-ES_tradnl"/>
              </w:rPr>
            </w:pPr>
          </w:p>
        </w:tc>
        <w:tc>
          <w:tcPr>
            <w:tcW w:w="2040" w:type="dxa"/>
            <w:shd w:val="clear" w:color="auto" w:fill="auto"/>
          </w:tcPr>
          <w:p w14:paraId="45749597" w14:textId="77777777"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C2: Hacerse cargo de la administración general de la Secretaría y de la Convención. </w:t>
            </w:r>
          </w:p>
          <w:p w14:paraId="68626A9B" w14:textId="42021CDC"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20.3 del PT)</w:t>
            </w:r>
          </w:p>
        </w:tc>
        <w:tc>
          <w:tcPr>
            <w:tcW w:w="2160" w:type="dxa"/>
          </w:tcPr>
          <w:p w14:paraId="22A0A6EF" w14:textId="21BF3B41"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Gestión de la Secretaría (supervisión de la aplicación d</w:t>
            </w:r>
            <w:r>
              <w:rPr>
                <w:rFonts w:asciiTheme="minorHAnsi" w:hAnsiTheme="minorHAnsi"/>
                <w:sz w:val="18"/>
                <w:szCs w:val="18"/>
                <w:lang w:val="es-ES_tradnl"/>
              </w:rPr>
              <w:t>el plan de trabajo; finanzas:</w:t>
            </w:r>
            <w:r w:rsidRPr="000A4E09">
              <w:rPr>
                <w:rFonts w:asciiTheme="minorHAnsi" w:hAnsiTheme="minorHAnsi"/>
                <w:sz w:val="18"/>
                <w:szCs w:val="18"/>
                <w:lang w:val="es-ES_tradnl"/>
              </w:rPr>
              <w:t xml:space="preserve"> contribuciones y presupuesto, incluyendo los recursos del presupuesto no básico; recursos humanos; apoyo </w:t>
            </w:r>
            <w:r w:rsidRPr="000A4E09">
              <w:rPr>
                <w:rFonts w:asciiTheme="minorHAnsi" w:hAnsiTheme="minorHAnsi"/>
                <w:sz w:val="18"/>
                <w:szCs w:val="18"/>
                <w:lang w:val="es-ES_tradnl"/>
              </w:rPr>
              <w:lastRenderedPageBreak/>
              <w:t>administrativo.</w:t>
            </w:r>
          </w:p>
        </w:tc>
        <w:tc>
          <w:tcPr>
            <w:tcW w:w="2160" w:type="dxa"/>
          </w:tcPr>
          <w:p w14:paraId="54427FC6" w14:textId="77777777"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Gestión efectiva y eficaz de la Secretaría, conforme a las políticas y normas de la UICN. </w:t>
            </w:r>
          </w:p>
          <w:p w14:paraId="4DDBECF3" w14:textId="4C13CB10" w:rsidR="007836B8" w:rsidRPr="000A4E09" w:rsidRDefault="007836B8" w:rsidP="005F7B7E">
            <w:pPr>
              <w:rPr>
                <w:rFonts w:asciiTheme="minorHAnsi" w:hAnsiTheme="minorHAnsi"/>
                <w:sz w:val="18"/>
                <w:szCs w:val="18"/>
                <w:lang w:val="es-ES_tradnl"/>
              </w:rPr>
            </w:pPr>
            <w:r w:rsidRPr="000A4E09">
              <w:rPr>
                <w:rFonts w:asciiTheme="minorHAnsi" w:hAnsiTheme="minorHAnsi"/>
                <w:sz w:val="18"/>
                <w:szCs w:val="18"/>
                <w:lang w:val="es-ES_tradnl"/>
              </w:rPr>
              <w:t>Las cuentas fueron auditadas y se hizo el seguimiento apropiado del informe de gestión.</w:t>
            </w:r>
          </w:p>
        </w:tc>
        <w:tc>
          <w:tcPr>
            <w:tcW w:w="2160" w:type="dxa"/>
            <w:tcBorders>
              <w:top w:val="single" w:sz="6" w:space="0" w:color="auto"/>
            </w:tcBorders>
          </w:tcPr>
          <w:p w14:paraId="7FA1152C" w14:textId="6619F884" w:rsidR="007836B8" w:rsidRPr="000A4E09" w:rsidRDefault="007836B8" w:rsidP="005F7B7E">
            <w:pPr>
              <w:spacing w:after="120"/>
              <w:rPr>
                <w:rFonts w:asciiTheme="minorHAnsi" w:hAnsiTheme="minorHAnsi"/>
                <w:iCs/>
                <w:color w:val="000000" w:themeColor="text1"/>
                <w:sz w:val="18"/>
                <w:szCs w:val="18"/>
                <w:highlight w:val="cyan"/>
                <w:lang w:val="es-ES_tradnl"/>
              </w:rPr>
            </w:pPr>
            <w:r w:rsidRPr="000A4E09">
              <w:rPr>
                <w:rFonts w:asciiTheme="minorHAnsi" w:hAnsiTheme="minorHAnsi"/>
                <w:sz w:val="18"/>
                <w:szCs w:val="18"/>
                <w:lang w:val="es-ES_tradnl"/>
              </w:rPr>
              <w:t>Gestión efectiva y eficaz de la Secretaría, conforme a las políticas y normas de la UICN</w:t>
            </w:r>
            <w:r w:rsidRPr="000A4E09">
              <w:rPr>
                <w:rFonts w:asciiTheme="minorHAnsi" w:hAnsiTheme="minorHAnsi"/>
                <w:iCs/>
                <w:color w:val="000000" w:themeColor="text1"/>
                <w:sz w:val="18"/>
                <w:szCs w:val="18"/>
                <w:lang w:val="es-ES_tradnl"/>
              </w:rPr>
              <w:t xml:space="preserve"> y reforzando los enfoques que engloban a toda la Secretaria y la rendición de cuentas.</w:t>
            </w:r>
          </w:p>
          <w:p w14:paraId="5007ECF5" w14:textId="0D5FBC91" w:rsidR="007836B8" w:rsidRPr="000A4E09" w:rsidRDefault="007836B8" w:rsidP="005F7B7E">
            <w:pPr>
              <w:spacing w:after="120"/>
              <w:rPr>
                <w:rFonts w:asciiTheme="minorHAnsi" w:hAnsiTheme="minorHAnsi"/>
                <w:iCs/>
                <w:color w:val="000000" w:themeColor="text1"/>
                <w:sz w:val="18"/>
                <w:szCs w:val="18"/>
                <w:highlight w:val="cyan"/>
                <w:lang w:val="es-ES_tradnl"/>
              </w:rPr>
            </w:pPr>
            <w:r w:rsidRPr="000A4E09">
              <w:rPr>
                <w:rFonts w:asciiTheme="minorHAnsi" w:hAnsiTheme="minorHAnsi"/>
                <w:iCs/>
                <w:color w:val="000000" w:themeColor="text1"/>
                <w:sz w:val="18"/>
                <w:szCs w:val="18"/>
                <w:lang w:val="es-ES_tradnl"/>
              </w:rPr>
              <w:t xml:space="preserve">Continuar estableciendo políticas y normas –y </w:t>
            </w:r>
            <w:r w:rsidRPr="000A4E09">
              <w:rPr>
                <w:rFonts w:asciiTheme="minorHAnsi" w:hAnsiTheme="minorHAnsi"/>
                <w:iCs/>
                <w:color w:val="000000" w:themeColor="text1"/>
                <w:sz w:val="18"/>
                <w:szCs w:val="18"/>
                <w:lang w:val="es-ES_tradnl"/>
              </w:rPr>
              <w:lastRenderedPageBreak/>
              <w:t>aplicar las políticas y normas existentes–, así como también los controles internos.</w:t>
            </w:r>
          </w:p>
          <w:p w14:paraId="4D28DA5F" w14:textId="3781AB16" w:rsidR="007836B8" w:rsidRPr="000A4E09" w:rsidRDefault="007836B8" w:rsidP="005F7B7E">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Se aplicará el nuevo marco de gestión del desempeño, compensaciones y competencias de la UICN.</w:t>
            </w:r>
          </w:p>
          <w:p w14:paraId="3B2CE3B5" w14:textId="1517DE19" w:rsidR="007836B8" w:rsidRPr="000A4E09" w:rsidRDefault="007836B8" w:rsidP="005F7B7E">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Se organizarán actividades de capacitación.</w:t>
            </w:r>
          </w:p>
          <w:p w14:paraId="0045371C" w14:textId="3BD0D52F" w:rsidR="007836B8" w:rsidRPr="000A4E09" w:rsidRDefault="007836B8" w:rsidP="005F7B7E">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Se concluyó la auditoría financiera anual externa y el examen de la gestión interna, y se aplicaron las recomendaciones.</w:t>
            </w:r>
          </w:p>
        </w:tc>
        <w:tc>
          <w:tcPr>
            <w:tcW w:w="2400" w:type="dxa"/>
            <w:tcBorders>
              <w:top w:val="single" w:sz="6" w:space="0" w:color="auto"/>
            </w:tcBorders>
            <w:shd w:val="clear" w:color="auto" w:fill="auto"/>
          </w:tcPr>
          <w:p w14:paraId="61DA5FDA" w14:textId="47DD2C58"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Gestión efectiva y eficaz de la Secretaría</w:t>
            </w:r>
            <w:r>
              <w:rPr>
                <w:rFonts w:asciiTheme="minorHAnsi" w:hAnsiTheme="minorHAnsi"/>
                <w:sz w:val="18"/>
                <w:szCs w:val="18"/>
                <w:lang w:val="es-ES_tradnl"/>
              </w:rPr>
              <w:t xml:space="preserve"> y sus recursos</w:t>
            </w:r>
            <w:r w:rsidRPr="000A4E09">
              <w:rPr>
                <w:rFonts w:asciiTheme="minorHAnsi" w:hAnsiTheme="minorHAnsi"/>
                <w:sz w:val="18"/>
                <w:szCs w:val="18"/>
                <w:lang w:val="es-ES_tradnl"/>
              </w:rPr>
              <w:t>, conforme a las políticas y normas de la UICN.</w:t>
            </w:r>
          </w:p>
          <w:p w14:paraId="1A0BF042" w14:textId="1894E7BB" w:rsidR="007836B8" w:rsidRPr="000A4E09" w:rsidRDefault="007836B8" w:rsidP="005F7B7E">
            <w:pPr>
              <w:rPr>
                <w:rFonts w:asciiTheme="minorHAnsi" w:hAnsiTheme="minorHAnsi"/>
                <w:sz w:val="18"/>
                <w:szCs w:val="18"/>
                <w:highlight w:val="cyan"/>
                <w:lang w:val="es-ES_tradnl"/>
              </w:rPr>
            </w:pPr>
            <w:r w:rsidRPr="000A4E09">
              <w:rPr>
                <w:rFonts w:asciiTheme="minorHAnsi" w:hAnsiTheme="minorHAnsi"/>
                <w:color w:val="000000" w:themeColor="text1"/>
                <w:sz w:val="18"/>
                <w:szCs w:val="18"/>
                <w:lang w:val="es-ES_tradnl"/>
              </w:rPr>
              <w:t>Se concluyó la auditoría financiera anual externa y el examen de la gestión interna</w:t>
            </w:r>
            <w:r w:rsidRPr="000A4E09">
              <w:rPr>
                <w:rFonts w:asciiTheme="minorHAnsi" w:hAnsiTheme="minorHAnsi"/>
                <w:sz w:val="18"/>
                <w:szCs w:val="18"/>
                <w:lang w:val="es-ES_tradnl"/>
              </w:rPr>
              <w:t>.</w:t>
            </w:r>
          </w:p>
          <w:p w14:paraId="0830E483" w14:textId="3B8EE090" w:rsidR="007836B8" w:rsidRPr="000A4E09" w:rsidRDefault="007836B8" w:rsidP="005F7B7E">
            <w:pPr>
              <w:spacing w:after="120"/>
              <w:rPr>
                <w:rFonts w:asciiTheme="minorHAnsi" w:hAnsiTheme="minorHAnsi"/>
                <w:sz w:val="18"/>
                <w:szCs w:val="18"/>
                <w:lang w:val="es-ES_tradnl"/>
              </w:rPr>
            </w:pPr>
          </w:p>
        </w:tc>
        <w:tc>
          <w:tcPr>
            <w:tcW w:w="1320" w:type="dxa"/>
            <w:shd w:val="clear" w:color="auto" w:fill="auto"/>
            <w:noWrap/>
          </w:tcPr>
          <w:p w14:paraId="75FFEEB2" w14:textId="2A70FC09" w:rsidR="007836B8" w:rsidRPr="000A4E09" w:rsidRDefault="007836B8" w:rsidP="005F7B7E">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SG (gestión general) /SGA/OF/</w:t>
            </w:r>
          </w:p>
          <w:p w14:paraId="74EE1927" w14:textId="30D813F3" w:rsidR="007836B8" w:rsidRPr="000A4E09" w:rsidRDefault="007836B8" w:rsidP="005F7B7E">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Asistentes de Admin</w:t>
            </w:r>
          </w:p>
          <w:p w14:paraId="56BB2638" w14:textId="0DE290E1" w:rsidR="007836B8" w:rsidRPr="000A4E09" w:rsidRDefault="007836B8" w:rsidP="005F7B7E">
            <w:pPr>
              <w:rPr>
                <w:rFonts w:asciiTheme="minorHAnsi" w:hAnsiTheme="minorHAnsi"/>
                <w:sz w:val="18"/>
                <w:szCs w:val="18"/>
                <w:lang w:val="es-ES_tradnl"/>
              </w:rPr>
            </w:pPr>
            <w:r w:rsidRPr="000A4E09">
              <w:rPr>
                <w:rFonts w:asciiTheme="minorHAnsi" w:hAnsiTheme="minorHAnsi"/>
                <w:sz w:val="18"/>
                <w:szCs w:val="18"/>
                <w:lang w:val="es-ES_tradnl"/>
              </w:rPr>
              <w:t>(Todo el personal)</w:t>
            </w:r>
          </w:p>
        </w:tc>
        <w:tc>
          <w:tcPr>
            <w:tcW w:w="1440" w:type="dxa"/>
          </w:tcPr>
          <w:p w14:paraId="2A3F125D" w14:textId="552DB57A" w:rsidR="007836B8" w:rsidRPr="005F7B7E" w:rsidRDefault="007836B8" w:rsidP="005F7B7E">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7836B8" w:rsidRPr="000A4E09" w14:paraId="5C673184" w14:textId="50B03E7E" w:rsidTr="007836B8">
        <w:tc>
          <w:tcPr>
            <w:tcW w:w="1793" w:type="dxa"/>
            <w:vMerge/>
            <w:vAlign w:val="center"/>
          </w:tcPr>
          <w:p w14:paraId="6AC65880" w14:textId="19013DA2" w:rsidR="007836B8" w:rsidRPr="000A4E09" w:rsidRDefault="007836B8" w:rsidP="005F7B7E">
            <w:pPr>
              <w:spacing w:after="120"/>
              <w:rPr>
                <w:rFonts w:asciiTheme="minorHAnsi" w:hAnsiTheme="minorHAnsi"/>
                <w:sz w:val="18"/>
                <w:szCs w:val="18"/>
                <w:lang w:val="es-ES_tradnl"/>
              </w:rPr>
            </w:pPr>
          </w:p>
        </w:tc>
        <w:tc>
          <w:tcPr>
            <w:tcW w:w="2040" w:type="dxa"/>
            <w:shd w:val="clear" w:color="auto" w:fill="auto"/>
          </w:tcPr>
          <w:p w14:paraId="563E079B" w14:textId="231D72FB" w:rsidR="007836B8" w:rsidRPr="000A4E09" w:rsidRDefault="007836B8" w:rsidP="005F7B7E">
            <w:pPr>
              <w:spacing w:after="120"/>
              <w:rPr>
                <w:rFonts w:asciiTheme="minorHAnsi" w:hAnsiTheme="minorHAnsi"/>
                <w:sz w:val="18"/>
                <w:szCs w:val="18"/>
                <w:highlight w:val="yellow"/>
                <w:lang w:val="es-ES_tradnl"/>
              </w:rPr>
            </w:pPr>
            <w:r w:rsidRPr="000A4E09">
              <w:rPr>
                <w:rFonts w:asciiTheme="minorHAnsi" w:hAnsiTheme="minorHAnsi"/>
                <w:sz w:val="18"/>
                <w:szCs w:val="18"/>
                <w:lang w:val="es-ES_tradnl"/>
              </w:rPr>
              <w:t>C3: Actividades de representación de la Convención, incluyendo la participación en reuniones internacionales pertinentes, incluso en el ámbito regional, sesiones informativas con las Misiones en Ginebra, a fin de prestar apoyo a las Partes, dar a conocer la Convención y hacer posible la colaboración con procesos importantes.</w:t>
            </w:r>
          </w:p>
        </w:tc>
        <w:tc>
          <w:tcPr>
            <w:tcW w:w="2160" w:type="dxa"/>
          </w:tcPr>
          <w:p w14:paraId="1657BE8F" w14:textId="77777777"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Representación en reuniones importantes. </w:t>
            </w:r>
          </w:p>
          <w:p w14:paraId="24B6AEBC" w14:textId="3F36252D" w:rsidR="007836B8" w:rsidRPr="000A4E09" w:rsidRDefault="007836B8" w:rsidP="005F7B7E">
            <w:pPr>
              <w:spacing w:after="120"/>
              <w:rPr>
                <w:rFonts w:asciiTheme="minorHAnsi" w:hAnsiTheme="minorHAnsi"/>
                <w:sz w:val="18"/>
                <w:szCs w:val="18"/>
                <w:highlight w:val="yellow"/>
                <w:lang w:val="es-ES_tradnl"/>
              </w:rPr>
            </w:pPr>
            <w:r w:rsidRPr="000A4E09">
              <w:rPr>
                <w:rFonts w:asciiTheme="minorHAnsi" w:hAnsiTheme="minorHAnsi"/>
                <w:sz w:val="18"/>
                <w:szCs w:val="18"/>
                <w:lang w:val="es-ES_tradnl"/>
              </w:rPr>
              <w:t>Celebración de al menos una reunión anual con las Misiones en Ginebra y una sesión informativa regional.</w:t>
            </w:r>
          </w:p>
        </w:tc>
        <w:tc>
          <w:tcPr>
            <w:tcW w:w="2160" w:type="dxa"/>
          </w:tcPr>
          <w:p w14:paraId="62138CBF" w14:textId="4118539C" w:rsidR="007836B8" w:rsidRPr="005F7B7E" w:rsidRDefault="007836B8" w:rsidP="005F7B7E">
            <w:pPr>
              <w:spacing w:after="120"/>
              <w:rPr>
                <w:sz w:val="20"/>
                <w:lang w:val="es-ES_tradnl"/>
              </w:rPr>
            </w:pPr>
            <w:r w:rsidRPr="000A4E09">
              <w:rPr>
                <w:rFonts w:asciiTheme="minorHAnsi" w:hAnsiTheme="minorHAnsi"/>
                <w:sz w:val="18"/>
                <w:szCs w:val="18"/>
                <w:lang w:val="es-ES_tradnl"/>
              </w:rPr>
              <w:t>Ha habido una mayor representación de la Secretaría en reuniones internacionales y regionales: a) para que la Convención tenga menciones más numerosas en las conclusiones de reuniones, informes, medios externos y otras fuentes; y b) una mayor colaboración conjunta con asociados clave.</w:t>
            </w:r>
          </w:p>
        </w:tc>
        <w:tc>
          <w:tcPr>
            <w:tcW w:w="2160" w:type="dxa"/>
          </w:tcPr>
          <w:p w14:paraId="4D5C3968" w14:textId="5D4C4BB5" w:rsidR="007836B8" w:rsidRPr="000A4E09" w:rsidRDefault="007836B8" w:rsidP="005F7B7E">
            <w:pPr>
              <w:spacing w:after="120"/>
              <w:rPr>
                <w:rFonts w:asciiTheme="minorHAnsi" w:hAnsiTheme="minorHAnsi"/>
                <w:iCs/>
                <w:color w:val="000000" w:themeColor="text1"/>
                <w:sz w:val="18"/>
                <w:szCs w:val="18"/>
                <w:lang w:val="es-ES_tradnl"/>
              </w:rPr>
            </w:pPr>
            <w:r w:rsidRPr="000A4E09">
              <w:rPr>
                <w:rFonts w:asciiTheme="minorHAnsi" w:hAnsiTheme="minorHAnsi"/>
                <w:color w:val="000000" w:themeColor="text1"/>
                <w:sz w:val="18"/>
                <w:szCs w:val="18"/>
                <w:lang w:val="es-ES_tradnl"/>
              </w:rPr>
              <w:t>Véase 4.14</w:t>
            </w:r>
          </w:p>
        </w:tc>
        <w:tc>
          <w:tcPr>
            <w:tcW w:w="2400" w:type="dxa"/>
            <w:shd w:val="clear" w:color="auto" w:fill="auto"/>
          </w:tcPr>
          <w:p w14:paraId="0F5A2B94" w14:textId="34E93B40"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color w:val="000000" w:themeColor="text1"/>
                <w:sz w:val="18"/>
                <w:szCs w:val="18"/>
                <w:lang w:val="es-ES_tradnl"/>
              </w:rPr>
              <w:t xml:space="preserve">Véase </w:t>
            </w:r>
            <w:r w:rsidRPr="000A4E09">
              <w:rPr>
                <w:rFonts w:asciiTheme="minorHAnsi" w:hAnsiTheme="minorHAnsi"/>
                <w:sz w:val="18"/>
                <w:szCs w:val="18"/>
                <w:lang w:val="es-ES_tradnl"/>
              </w:rPr>
              <w:t>4.14</w:t>
            </w:r>
          </w:p>
        </w:tc>
        <w:tc>
          <w:tcPr>
            <w:tcW w:w="1320" w:type="dxa"/>
            <w:shd w:val="clear" w:color="auto" w:fill="auto"/>
            <w:noWrap/>
          </w:tcPr>
          <w:p w14:paraId="5C87D141" w14:textId="31F73B73" w:rsidR="007836B8" w:rsidRPr="000A4E09" w:rsidRDefault="007836B8" w:rsidP="005F7B7E">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SG/SGA/RCP/HSG/RMRP/</w:t>
            </w:r>
          </w:p>
          <w:p w14:paraId="7362FE1B" w14:textId="1036589F" w:rsidR="007836B8" w:rsidRPr="000A4E09" w:rsidRDefault="007836B8" w:rsidP="005F7B7E">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ARS</w:t>
            </w:r>
          </w:p>
          <w:p w14:paraId="114698F9" w14:textId="726B145D" w:rsidR="007836B8" w:rsidRPr="009070B1"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(Coms)</w:t>
            </w:r>
          </w:p>
        </w:tc>
        <w:tc>
          <w:tcPr>
            <w:tcW w:w="1440" w:type="dxa"/>
          </w:tcPr>
          <w:p w14:paraId="145A5745" w14:textId="530135E5" w:rsidR="007836B8" w:rsidRPr="005F7B7E" w:rsidRDefault="007836B8" w:rsidP="005F7B7E">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7836B8" w:rsidRPr="003D35A5" w14:paraId="15F6A0AD" w14:textId="68D2B054" w:rsidTr="007836B8">
        <w:tc>
          <w:tcPr>
            <w:tcW w:w="1793" w:type="dxa"/>
            <w:vMerge/>
            <w:vAlign w:val="center"/>
          </w:tcPr>
          <w:p w14:paraId="0956C853" w14:textId="607BFB10" w:rsidR="007836B8" w:rsidRPr="000A4E09" w:rsidRDefault="007836B8" w:rsidP="005F7B7E">
            <w:pPr>
              <w:spacing w:after="120"/>
              <w:rPr>
                <w:rFonts w:asciiTheme="minorHAnsi" w:hAnsiTheme="minorHAnsi"/>
                <w:sz w:val="18"/>
                <w:szCs w:val="18"/>
                <w:lang w:val="es-ES_tradnl"/>
              </w:rPr>
            </w:pPr>
          </w:p>
        </w:tc>
        <w:tc>
          <w:tcPr>
            <w:tcW w:w="2040" w:type="dxa"/>
            <w:shd w:val="clear" w:color="auto" w:fill="auto"/>
          </w:tcPr>
          <w:p w14:paraId="72FBA539" w14:textId="6BF6C7A8"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C4: Gestionar los procesos de presentación de los informes nacionales. Desarrollar y </w:t>
            </w:r>
            <w:r w:rsidRPr="000A4E09">
              <w:rPr>
                <w:rFonts w:asciiTheme="minorHAnsi" w:hAnsiTheme="minorHAnsi"/>
                <w:sz w:val="18"/>
                <w:szCs w:val="18"/>
                <w:lang w:val="es-ES_tradnl"/>
              </w:rPr>
              <w:lastRenderedPageBreak/>
              <w:t xml:space="preserve">difundir el modelo de informe nacional para la </w:t>
            </w:r>
            <w:r>
              <w:rPr>
                <w:rFonts w:asciiTheme="minorHAnsi" w:hAnsiTheme="minorHAnsi"/>
                <w:sz w:val="18"/>
                <w:szCs w:val="18"/>
                <w:lang w:val="es-ES_tradnl"/>
              </w:rPr>
              <w:t>COP13</w:t>
            </w:r>
            <w:r w:rsidRPr="000A4E09">
              <w:rPr>
                <w:rFonts w:asciiTheme="minorHAnsi" w:hAnsiTheme="minorHAnsi"/>
                <w:sz w:val="18"/>
                <w:szCs w:val="18"/>
                <w:lang w:val="es-ES_tradnl"/>
              </w:rPr>
              <w:t xml:space="preserve"> con el fin de disponer de un instrumento en línea que sea más fácil de utilizar y refleje los objetivos y metas del Cuarto Plan Estratégico. </w:t>
            </w:r>
          </w:p>
          <w:p w14:paraId="4B7ABE4A" w14:textId="77777777"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XII.2.17)</w:t>
            </w:r>
          </w:p>
          <w:p w14:paraId="614FBEBD" w14:textId="07041B18"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19.3 del PT)</w:t>
            </w:r>
          </w:p>
        </w:tc>
        <w:tc>
          <w:tcPr>
            <w:tcW w:w="2160" w:type="dxa"/>
          </w:tcPr>
          <w:p w14:paraId="6C4BB6B4" w14:textId="707D758B"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Recordar la fecha límite para la presentación de los informes nacionales para la </w:t>
            </w:r>
            <w:r>
              <w:rPr>
                <w:rFonts w:asciiTheme="minorHAnsi" w:hAnsiTheme="minorHAnsi"/>
                <w:sz w:val="18"/>
                <w:szCs w:val="18"/>
                <w:lang w:val="es-ES_tradnl"/>
              </w:rPr>
              <w:t>COP13</w:t>
            </w:r>
            <w:r w:rsidRPr="000A4E09">
              <w:rPr>
                <w:rFonts w:asciiTheme="minorHAnsi" w:hAnsiTheme="minorHAnsi"/>
                <w:sz w:val="18"/>
                <w:szCs w:val="18"/>
                <w:lang w:val="es-ES_tradnl"/>
              </w:rPr>
              <w:t xml:space="preserve"> a las Partes </w:t>
            </w:r>
            <w:r w:rsidRPr="000A4E09">
              <w:rPr>
                <w:rFonts w:asciiTheme="minorHAnsi" w:hAnsiTheme="minorHAnsi"/>
                <w:sz w:val="18"/>
                <w:szCs w:val="18"/>
                <w:lang w:val="es-ES_tradnl"/>
              </w:rPr>
              <w:lastRenderedPageBreak/>
              <w:t xml:space="preserve">Contratantes y proporcionar ayuda en caso de dudas o preguntas. </w:t>
            </w:r>
          </w:p>
          <w:p w14:paraId="4B554767" w14:textId="19C465DF"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Preparar informes sobre las metas nacionales para la 53ª reunión del </w:t>
            </w:r>
            <w:r>
              <w:rPr>
                <w:rFonts w:asciiTheme="minorHAnsi" w:hAnsiTheme="minorHAnsi"/>
                <w:sz w:val="18"/>
                <w:szCs w:val="18"/>
                <w:lang w:val="es-ES_tradnl"/>
              </w:rPr>
              <w:t xml:space="preserve">Comité </w:t>
            </w:r>
            <w:r w:rsidRPr="000A4E09">
              <w:rPr>
                <w:rFonts w:asciiTheme="minorHAnsi" w:hAnsiTheme="minorHAnsi"/>
                <w:sz w:val="18"/>
                <w:szCs w:val="18"/>
                <w:lang w:val="es-ES_tradnl"/>
              </w:rPr>
              <w:t xml:space="preserve"> Permanente.</w:t>
            </w:r>
          </w:p>
        </w:tc>
        <w:tc>
          <w:tcPr>
            <w:tcW w:w="2160" w:type="dxa"/>
          </w:tcPr>
          <w:p w14:paraId="1BCCBFAF" w14:textId="77777777"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Se recordó la fecha límite para la presentación de los informes nacionales a todas </w:t>
            </w:r>
            <w:r w:rsidRPr="000A4E09">
              <w:rPr>
                <w:rFonts w:asciiTheme="minorHAnsi" w:hAnsiTheme="minorHAnsi"/>
                <w:sz w:val="18"/>
                <w:szCs w:val="18"/>
                <w:lang w:val="es-ES_tradnl"/>
              </w:rPr>
              <w:lastRenderedPageBreak/>
              <w:t xml:space="preserve">las Partes Contratantes. </w:t>
            </w:r>
          </w:p>
          <w:p w14:paraId="0627745B" w14:textId="18135028"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A solicitud de las Partes Contratantes se prestará asistencia técnica sobre la elaboración de los informes nacionales.</w:t>
            </w:r>
          </w:p>
        </w:tc>
        <w:tc>
          <w:tcPr>
            <w:tcW w:w="2160" w:type="dxa"/>
          </w:tcPr>
          <w:p w14:paraId="61095DEC" w14:textId="30EFC57C" w:rsidR="007836B8" w:rsidRPr="000A4E09" w:rsidRDefault="007836B8" w:rsidP="005F7B7E">
            <w:pPr>
              <w:spacing w:after="120"/>
              <w:rPr>
                <w:rFonts w:asciiTheme="minorHAnsi" w:eastAsia="Calibri" w:hAnsiTheme="minorHAnsi" w:cs="Calibri"/>
                <w:iCs/>
                <w:color w:val="000000" w:themeColor="text1"/>
                <w:sz w:val="18"/>
                <w:szCs w:val="18"/>
                <w:lang w:val="es-ES_tradnl"/>
              </w:rPr>
            </w:pPr>
            <w:r w:rsidRPr="000A4E09">
              <w:rPr>
                <w:rFonts w:asciiTheme="minorHAnsi" w:eastAsia="Calibri" w:hAnsiTheme="minorHAnsi" w:cs="Calibri"/>
                <w:iCs/>
                <w:color w:val="000000" w:themeColor="text1"/>
                <w:sz w:val="18"/>
                <w:szCs w:val="18"/>
                <w:lang w:val="es-ES_tradnl"/>
              </w:rPr>
              <w:lastRenderedPageBreak/>
              <w:t xml:space="preserve">Examen de los informes nacionales para la </w:t>
            </w:r>
            <w:r>
              <w:rPr>
                <w:rFonts w:asciiTheme="minorHAnsi" w:hAnsiTheme="minorHAnsi"/>
                <w:sz w:val="18"/>
                <w:szCs w:val="18"/>
                <w:lang w:val="es-ES_tradnl"/>
              </w:rPr>
              <w:t>COP13</w:t>
            </w:r>
            <w:r w:rsidRPr="000A4E09">
              <w:rPr>
                <w:rFonts w:asciiTheme="minorHAnsi" w:eastAsia="Calibri" w:hAnsiTheme="minorHAnsi" w:cs="Calibri"/>
                <w:iCs/>
                <w:color w:val="000000" w:themeColor="text1"/>
                <w:sz w:val="18"/>
                <w:szCs w:val="18"/>
                <w:lang w:val="es-ES_tradnl"/>
              </w:rPr>
              <w:t xml:space="preserve"> presentados por las Partes Contratantes y preparación </w:t>
            </w:r>
            <w:r w:rsidRPr="000A4E09">
              <w:rPr>
                <w:rFonts w:asciiTheme="minorHAnsi" w:eastAsia="Calibri" w:hAnsiTheme="minorHAnsi" w:cs="Calibri"/>
                <w:iCs/>
                <w:color w:val="000000" w:themeColor="text1"/>
                <w:sz w:val="18"/>
                <w:szCs w:val="18"/>
                <w:lang w:val="es-ES_tradnl"/>
              </w:rPr>
              <w:lastRenderedPageBreak/>
              <w:t xml:space="preserve">de informes sobre la aplicación de la Convención a escala mundial y regional para presentarlos a la </w:t>
            </w:r>
            <w:r>
              <w:rPr>
                <w:rFonts w:asciiTheme="minorHAnsi" w:hAnsiTheme="minorHAnsi"/>
                <w:sz w:val="18"/>
                <w:szCs w:val="18"/>
                <w:lang w:val="es-ES_tradnl"/>
              </w:rPr>
              <w:t>COP13</w:t>
            </w:r>
            <w:r w:rsidRPr="000A4E09">
              <w:rPr>
                <w:rFonts w:asciiTheme="minorHAnsi" w:eastAsia="Calibri" w:hAnsiTheme="minorHAnsi" w:cs="Calibri"/>
                <w:iCs/>
                <w:color w:val="000000" w:themeColor="text1"/>
                <w:sz w:val="18"/>
                <w:szCs w:val="18"/>
                <w:lang w:val="es-ES_tradnl"/>
              </w:rPr>
              <w:t>.</w:t>
            </w:r>
          </w:p>
          <w:p w14:paraId="072BBC8B" w14:textId="37F6CF58" w:rsidR="007836B8" w:rsidRPr="005F7B7E" w:rsidRDefault="007836B8" w:rsidP="005F7B7E">
            <w:pPr>
              <w:spacing w:after="120"/>
              <w:rPr>
                <w:rFonts w:asciiTheme="minorHAnsi" w:eastAsia="Calibri" w:hAnsiTheme="minorHAnsi" w:cs="Calibri"/>
                <w:color w:val="000000" w:themeColor="text1"/>
                <w:sz w:val="18"/>
                <w:szCs w:val="18"/>
                <w:highlight w:val="green"/>
                <w:lang w:val="es-ES_tradnl"/>
              </w:rPr>
            </w:pPr>
            <w:r w:rsidRPr="000A4E09">
              <w:rPr>
                <w:rFonts w:asciiTheme="minorHAnsi" w:eastAsia="Calibri" w:hAnsiTheme="minorHAnsi" w:cs="Calibri"/>
                <w:color w:val="000000" w:themeColor="text1"/>
                <w:sz w:val="18"/>
                <w:szCs w:val="18"/>
                <w:lang w:val="es-ES_tradnl"/>
              </w:rPr>
              <w:t xml:space="preserve">Preparación de información relevante para el </w:t>
            </w:r>
            <w:r>
              <w:rPr>
                <w:rFonts w:asciiTheme="minorHAnsi" w:eastAsia="Calibri" w:hAnsiTheme="minorHAnsi" w:cs="Calibri"/>
                <w:color w:val="000000" w:themeColor="text1"/>
                <w:sz w:val="18"/>
                <w:szCs w:val="18"/>
                <w:lang w:val="es-ES_tradnl"/>
              </w:rPr>
              <w:t>Foro Político de Alto Nivel (</w:t>
            </w:r>
            <w:r w:rsidRPr="000A4E09">
              <w:rPr>
                <w:rFonts w:asciiTheme="minorHAnsi" w:eastAsia="Calibri" w:hAnsiTheme="minorHAnsi" w:cs="Calibri"/>
                <w:color w:val="000000" w:themeColor="text1"/>
                <w:sz w:val="18"/>
                <w:szCs w:val="18"/>
                <w:lang w:val="es-ES_tradnl"/>
              </w:rPr>
              <w:t>HLPF</w:t>
            </w:r>
            <w:r>
              <w:rPr>
                <w:rFonts w:asciiTheme="minorHAnsi" w:eastAsia="Calibri" w:hAnsiTheme="minorHAnsi" w:cs="Calibri"/>
                <w:color w:val="000000" w:themeColor="text1"/>
                <w:sz w:val="18"/>
                <w:szCs w:val="18"/>
                <w:lang w:val="es-ES_tradnl"/>
              </w:rPr>
              <w:t>)</w:t>
            </w:r>
            <w:r w:rsidRPr="000A4E09">
              <w:rPr>
                <w:rFonts w:asciiTheme="minorHAnsi" w:eastAsia="Calibri" w:hAnsiTheme="minorHAnsi" w:cs="Calibri"/>
                <w:color w:val="000000" w:themeColor="text1"/>
                <w:sz w:val="18"/>
                <w:szCs w:val="18"/>
                <w:lang w:val="es-ES_tradnl"/>
              </w:rPr>
              <w:t xml:space="preserve"> y otros informes pertinentes para los ODS.</w:t>
            </w:r>
          </w:p>
        </w:tc>
        <w:tc>
          <w:tcPr>
            <w:tcW w:w="2400" w:type="dxa"/>
            <w:shd w:val="clear" w:color="auto" w:fill="auto"/>
          </w:tcPr>
          <w:p w14:paraId="21A12618" w14:textId="127D4162" w:rsidR="007836B8" w:rsidRPr="005F7B7E" w:rsidRDefault="007836B8" w:rsidP="005F7B7E">
            <w:pPr>
              <w:spacing w:after="120"/>
              <w:rPr>
                <w:rFonts w:asciiTheme="minorHAnsi" w:eastAsia="Calibri" w:hAnsiTheme="minorHAnsi" w:cs="Calibri"/>
                <w:iCs/>
                <w:sz w:val="18"/>
                <w:szCs w:val="18"/>
                <w:highlight w:val="green"/>
                <w:lang w:val="es-ES_tradnl"/>
              </w:rPr>
            </w:pPr>
            <w:r w:rsidRPr="000A4E09">
              <w:rPr>
                <w:rFonts w:asciiTheme="minorHAnsi" w:eastAsia="Calibri" w:hAnsiTheme="minorHAnsi" w:cs="Calibri"/>
                <w:iCs/>
                <w:sz w:val="18"/>
                <w:szCs w:val="18"/>
                <w:lang w:val="es-ES_tradnl"/>
              </w:rPr>
              <w:lastRenderedPageBreak/>
              <w:t xml:space="preserve">Los informes de aplicación de la Convención a escala mundial y regional se prepararon de manera oportuna para la </w:t>
            </w:r>
            <w:r>
              <w:rPr>
                <w:rFonts w:asciiTheme="minorHAnsi" w:hAnsiTheme="minorHAnsi"/>
                <w:sz w:val="18"/>
                <w:szCs w:val="18"/>
                <w:lang w:val="es-ES_tradnl"/>
              </w:rPr>
              <w:lastRenderedPageBreak/>
              <w:t>COP13</w:t>
            </w:r>
            <w:r w:rsidRPr="000A4E09">
              <w:rPr>
                <w:rFonts w:asciiTheme="minorHAnsi" w:eastAsia="Calibri" w:hAnsiTheme="minorHAnsi" w:cs="Calibri"/>
                <w:iCs/>
                <w:sz w:val="18"/>
                <w:szCs w:val="18"/>
                <w:lang w:val="es-ES_tradnl"/>
              </w:rPr>
              <w:t xml:space="preserve"> y según necesidad para el HLPF sobre los indicadores 6.6.1 y otros indicadores, así como para otros informes de los ODS.</w:t>
            </w:r>
          </w:p>
        </w:tc>
        <w:tc>
          <w:tcPr>
            <w:tcW w:w="1320" w:type="dxa"/>
            <w:shd w:val="clear" w:color="auto" w:fill="auto"/>
            <w:noWrap/>
          </w:tcPr>
          <w:p w14:paraId="3E3F1ADF" w14:textId="7B08A76F" w:rsidR="007836B8" w:rsidRPr="000A4E09" w:rsidRDefault="007836B8" w:rsidP="005F7B7E">
            <w:pPr>
              <w:spacing w:after="120"/>
              <w:rPr>
                <w:rFonts w:asciiTheme="minorHAnsi" w:hAnsiTheme="minorHAnsi"/>
                <w:b/>
                <w:bCs/>
                <w:sz w:val="18"/>
                <w:szCs w:val="18"/>
                <w:highlight w:val="green"/>
                <w:lang w:val="es-ES_tradnl"/>
              </w:rPr>
            </w:pPr>
            <w:r w:rsidRPr="000A4E09">
              <w:rPr>
                <w:rFonts w:asciiTheme="minorHAnsi" w:hAnsiTheme="minorHAnsi"/>
                <w:b/>
                <w:bCs/>
                <w:sz w:val="18"/>
                <w:szCs w:val="18"/>
                <w:lang w:val="es-ES_tradnl"/>
              </w:rPr>
              <w:lastRenderedPageBreak/>
              <w:t>SGA/</w:t>
            </w:r>
            <w:r w:rsidRPr="000A4E09">
              <w:rPr>
                <w:rFonts w:asciiTheme="minorHAnsi" w:hAnsiTheme="minorHAnsi"/>
                <w:b/>
                <w:bCs/>
                <w:iCs/>
                <w:sz w:val="18"/>
                <w:szCs w:val="18"/>
                <w:lang w:val="es-ES_tradnl"/>
              </w:rPr>
              <w:t>SRA Américas*</w:t>
            </w:r>
            <w:r w:rsidRPr="000A4E09">
              <w:rPr>
                <w:rFonts w:asciiTheme="minorHAnsi" w:hAnsiTheme="minorHAnsi"/>
                <w:b/>
                <w:bCs/>
                <w:sz w:val="18"/>
                <w:szCs w:val="18"/>
                <w:lang w:val="es-ES_tradnl"/>
              </w:rPr>
              <w:t xml:space="preserve"> /ARS/</w:t>
            </w:r>
            <w:r>
              <w:rPr>
                <w:rFonts w:asciiTheme="minorHAnsi" w:hAnsiTheme="minorHAnsi"/>
                <w:b/>
                <w:bCs/>
                <w:sz w:val="18"/>
                <w:szCs w:val="18"/>
                <w:lang w:val="es-ES_tradnl"/>
              </w:rPr>
              <w:br/>
            </w:r>
            <w:r w:rsidRPr="000A4E09">
              <w:rPr>
                <w:rFonts w:asciiTheme="minorHAnsi" w:hAnsiTheme="minorHAnsi"/>
                <w:b/>
                <w:bCs/>
                <w:sz w:val="18"/>
                <w:szCs w:val="18"/>
                <w:lang w:val="es-ES_tradnl"/>
              </w:rPr>
              <w:lastRenderedPageBreak/>
              <w:t>Oficial de TI</w:t>
            </w:r>
          </w:p>
        </w:tc>
        <w:tc>
          <w:tcPr>
            <w:tcW w:w="1440" w:type="dxa"/>
          </w:tcPr>
          <w:p w14:paraId="730A73C6" w14:textId="77777777" w:rsidR="007836B8" w:rsidRPr="000A4E09" w:rsidRDefault="007836B8" w:rsidP="005F7B7E">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lastRenderedPageBreak/>
              <w:t>Básico/</w:t>
            </w:r>
          </w:p>
          <w:p w14:paraId="75C3848B" w14:textId="6A41FAFB" w:rsidR="007836B8" w:rsidRPr="005F7B7E" w:rsidRDefault="007836B8" w:rsidP="005F7B7E">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 xml:space="preserve">complementario garantizado </w:t>
            </w:r>
            <w:r w:rsidRPr="000A4E09">
              <w:rPr>
                <w:rFonts w:asciiTheme="minorHAnsi" w:hAnsiTheme="minorHAnsi"/>
                <w:color w:val="000000" w:themeColor="text1"/>
                <w:sz w:val="18"/>
                <w:szCs w:val="18"/>
                <w:lang w:val="es-ES_tradnl"/>
              </w:rPr>
              <w:lastRenderedPageBreak/>
              <w:t>(mejoras en el sistema de presentación de informes)</w:t>
            </w:r>
          </w:p>
        </w:tc>
      </w:tr>
      <w:tr w:rsidR="007836B8" w:rsidRPr="000A4E09" w14:paraId="60A6A3BC" w14:textId="68C0B644" w:rsidTr="007836B8">
        <w:tc>
          <w:tcPr>
            <w:tcW w:w="1793" w:type="dxa"/>
            <w:vMerge/>
            <w:vAlign w:val="center"/>
          </w:tcPr>
          <w:p w14:paraId="23EE898B" w14:textId="391E4BD3" w:rsidR="007836B8" w:rsidRPr="000A4E09" w:rsidRDefault="007836B8" w:rsidP="005F7B7E">
            <w:pPr>
              <w:spacing w:after="120"/>
              <w:rPr>
                <w:rFonts w:asciiTheme="minorHAnsi" w:hAnsiTheme="minorHAnsi"/>
                <w:sz w:val="18"/>
                <w:szCs w:val="18"/>
                <w:lang w:val="es-ES_tradnl"/>
              </w:rPr>
            </w:pPr>
          </w:p>
        </w:tc>
        <w:tc>
          <w:tcPr>
            <w:tcW w:w="2040" w:type="dxa"/>
            <w:shd w:val="clear" w:color="auto" w:fill="auto"/>
          </w:tcPr>
          <w:p w14:paraId="0875F395" w14:textId="757BD895"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C5: Preparar una estrategia para la posible integración escalonada del árabe u otros idiomas de las Naciones Unidas en la labor de la Convención de Ramsar (Resolución XII.3, párr. 26). </w:t>
            </w:r>
          </w:p>
          <w:p w14:paraId="111F6A92" w14:textId="2B30CCEF"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18.3 del PT)</w:t>
            </w:r>
          </w:p>
        </w:tc>
        <w:tc>
          <w:tcPr>
            <w:tcW w:w="2160" w:type="dxa"/>
          </w:tcPr>
          <w:p w14:paraId="7D482B0B" w14:textId="6DC8C149"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Presentación de un informe durante la </w:t>
            </w:r>
            <w:r>
              <w:rPr>
                <w:rFonts w:asciiTheme="minorHAnsi" w:hAnsiTheme="minorHAnsi"/>
                <w:sz w:val="18"/>
                <w:szCs w:val="18"/>
                <w:lang w:val="es-ES_tradnl"/>
              </w:rPr>
              <w:t>reunión SC53</w:t>
            </w:r>
            <w:r w:rsidRPr="000A4E09">
              <w:rPr>
                <w:rFonts w:asciiTheme="minorHAnsi" w:hAnsiTheme="minorHAnsi"/>
                <w:sz w:val="18"/>
                <w:szCs w:val="18"/>
                <w:lang w:val="es-ES_tradnl"/>
              </w:rPr>
              <w:t xml:space="preserve"> sobre los progresos logrados en l</w:t>
            </w:r>
            <w:r>
              <w:rPr>
                <w:rFonts w:asciiTheme="minorHAnsi" w:hAnsiTheme="minorHAnsi"/>
                <w:sz w:val="18"/>
                <w:szCs w:val="18"/>
                <w:lang w:val="es-ES_tradnl"/>
              </w:rPr>
              <w:t>a preparación de la estrategia.</w:t>
            </w:r>
          </w:p>
        </w:tc>
        <w:tc>
          <w:tcPr>
            <w:tcW w:w="2160" w:type="dxa"/>
          </w:tcPr>
          <w:p w14:paraId="63E80BBC" w14:textId="24D259FD"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Presentación de un informe durante la </w:t>
            </w:r>
            <w:r>
              <w:rPr>
                <w:rFonts w:asciiTheme="minorHAnsi" w:hAnsiTheme="minorHAnsi"/>
                <w:sz w:val="18"/>
                <w:szCs w:val="18"/>
                <w:lang w:val="es-ES_tradnl"/>
              </w:rPr>
              <w:t>reunión SC53</w:t>
            </w:r>
            <w:r w:rsidRPr="000A4E09">
              <w:rPr>
                <w:rFonts w:asciiTheme="minorHAnsi" w:hAnsiTheme="minorHAnsi"/>
                <w:sz w:val="18"/>
                <w:szCs w:val="18"/>
                <w:lang w:val="es-ES_tradnl"/>
              </w:rPr>
              <w:t xml:space="preserve"> sobre los progresos logrados en la preparación de la estrategia.</w:t>
            </w:r>
          </w:p>
          <w:p w14:paraId="5F427DDC" w14:textId="1CE08272"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Después de la </w:t>
            </w:r>
            <w:r>
              <w:rPr>
                <w:rFonts w:asciiTheme="minorHAnsi" w:hAnsiTheme="minorHAnsi"/>
                <w:sz w:val="18"/>
                <w:szCs w:val="18"/>
                <w:lang w:val="es-ES_tradnl"/>
              </w:rPr>
              <w:t>reunión SC53</w:t>
            </w:r>
            <w:r w:rsidRPr="000A4E09">
              <w:rPr>
                <w:rFonts w:asciiTheme="minorHAnsi" w:hAnsiTheme="minorHAnsi"/>
                <w:sz w:val="18"/>
                <w:szCs w:val="18"/>
                <w:lang w:val="es-ES_tradnl"/>
              </w:rPr>
              <w:t>, se sigue trabajando con un grupo de trabajo oficioso de composición abierta para desarrollar la estrategia sobre los idiomas de las Naciones Unidas.</w:t>
            </w:r>
          </w:p>
        </w:tc>
        <w:tc>
          <w:tcPr>
            <w:tcW w:w="2160" w:type="dxa"/>
          </w:tcPr>
          <w:p w14:paraId="1D0EA5D7" w14:textId="47D429E7" w:rsidR="007836B8" w:rsidRPr="000A4E09" w:rsidRDefault="007836B8" w:rsidP="005F7B7E">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Presentación de documento preparado con el grupo de trabajo a la </w:t>
            </w:r>
            <w:r>
              <w:rPr>
                <w:rFonts w:asciiTheme="minorHAnsi" w:hAnsiTheme="minorHAnsi"/>
                <w:color w:val="000000" w:themeColor="text1"/>
                <w:sz w:val="18"/>
                <w:szCs w:val="18"/>
                <w:lang w:val="es-ES_tradnl"/>
              </w:rPr>
              <w:t>reunión SC54</w:t>
            </w:r>
            <w:r w:rsidRPr="000A4E09">
              <w:rPr>
                <w:rFonts w:asciiTheme="minorHAnsi" w:hAnsiTheme="minorHAnsi"/>
                <w:color w:val="000000" w:themeColor="text1"/>
                <w:sz w:val="18"/>
                <w:szCs w:val="18"/>
                <w:lang w:val="es-ES_tradnl"/>
              </w:rPr>
              <w:t xml:space="preserve"> y a la </w:t>
            </w:r>
            <w:r>
              <w:rPr>
                <w:rFonts w:asciiTheme="minorHAnsi" w:hAnsiTheme="minorHAnsi"/>
                <w:sz w:val="18"/>
                <w:szCs w:val="18"/>
                <w:lang w:val="es-ES_tradnl"/>
              </w:rPr>
              <w:t>COP13</w:t>
            </w:r>
            <w:r>
              <w:rPr>
                <w:rFonts w:asciiTheme="minorHAnsi" w:hAnsiTheme="minorHAnsi"/>
                <w:color w:val="000000" w:themeColor="text1"/>
                <w:sz w:val="18"/>
                <w:szCs w:val="18"/>
                <w:lang w:val="es-ES_tradnl"/>
              </w:rPr>
              <w:t>.</w:t>
            </w:r>
          </w:p>
        </w:tc>
        <w:tc>
          <w:tcPr>
            <w:tcW w:w="2400" w:type="dxa"/>
            <w:shd w:val="clear" w:color="auto" w:fill="auto"/>
          </w:tcPr>
          <w:p w14:paraId="54A83430" w14:textId="0A901C27" w:rsidR="007836B8" w:rsidRPr="00053672"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Se desarrolló la estrategia y se presentó a la </w:t>
            </w:r>
            <w:r>
              <w:rPr>
                <w:rFonts w:asciiTheme="minorHAnsi" w:hAnsiTheme="minorHAnsi"/>
                <w:sz w:val="18"/>
                <w:szCs w:val="18"/>
                <w:lang w:val="es-ES_tradnl"/>
              </w:rPr>
              <w:t>reunión SC54</w:t>
            </w:r>
            <w:r w:rsidRPr="000A4E09">
              <w:rPr>
                <w:rFonts w:asciiTheme="minorHAnsi" w:hAnsiTheme="minorHAnsi"/>
                <w:sz w:val="18"/>
                <w:szCs w:val="18"/>
                <w:lang w:val="es-ES_tradnl"/>
              </w:rPr>
              <w:t xml:space="preserve"> el que luego de las deliberaciones acuerda presentar el documento a la </w:t>
            </w:r>
            <w:r>
              <w:rPr>
                <w:rFonts w:asciiTheme="minorHAnsi" w:hAnsiTheme="minorHAnsi"/>
                <w:sz w:val="18"/>
                <w:szCs w:val="18"/>
                <w:lang w:val="es-ES_tradnl"/>
              </w:rPr>
              <w:t>COP13</w:t>
            </w:r>
            <w:r w:rsidRPr="000A4E09">
              <w:rPr>
                <w:rFonts w:asciiTheme="minorHAnsi" w:hAnsiTheme="minorHAnsi"/>
                <w:sz w:val="18"/>
                <w:szCs w:val="18"/>
                <w:lang w:val="es-ES_tradnl"/>
              </w:rPr>
              <w:t xml:space="preserve"> para su exame</w:t>
            </w:r>
            <w:r>
              <w:rPr>
                <w:rFonts w:asciiTheme="minorHAnsi" w:hAnsiTheme="minorHAnsi"/>
                <w:sz w:val="18"/>
                <w:szCs w:val="18"/>
                <w:lang w:val="es-ES_tradnl"/>
              </w:rPr>
              <w:t xml:space="preserve">n por las Partes Contratantes. </w:t>
            </w:r>
          </w:p>
        </w:tc>
        <w:tc>
          <w:tcPr>
            <w:tcW w:w="1320" w:type="dxa"/>
            <w:shd w:val="clear" w:color="auto" w:fill="auto"/>
            <w:noWrap/>
          </w:tcPr>
          <w:p w14:paraId="53E7048E" w14:textId="7E881E86" w:rsidR="007836B8" w:rsidRPr="000A4E09" w:rsidRDefault="007836B8" w:rsidP="005F7B7E">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SG/SGA/ARS</w:t>
            </w:r>
          </w:p>
        </w:tc>
        <w:tc>
          <w:tcPr>
            <w:tcW w:w="1440" w:type="dxa"/>
          </w:tcPr>
          <w:p w14:paraId="441D2C97" w14:textId="31586227" w:rsidR="007836B8" w:rsidRPr="00053672" w:rsidRDefault="007836B8" w:rsidP="005F7B7E">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7836B8" w:rsidRPr="000A4E09" w14:paraId="4893EFA3" w14:textId="77777777" w:rsidTr="007836B8">
        <w:tc>
          <w:tcPr>
            <w:tcW w:w="1793" w:type="dxa"/>
            <w:vMerge/>
            <w:vAlign w:val="center"/>
          </w:tcPr>
          <w:p w14:paraId="5A748C97" w14:textId="77777777" w:rsidR="007836B8" w:rsidRPr="000A4E09" w:rsidRDefault="007836B8" w:rsidP="005F7B7E">
            <w:pPr>
              <w:spacing w:after="120"/>
              <w:rPr>
                <w:rFonts w:asciiTheme="minorHAnsi" w:hAnsiTheme="minorHAnsi"/>
                <w:sz w:val="18"/>
                <w:szCs w:val="18"/>
                <w:lang w:val="es-ES_tradnl"/>
              </w:rPr>
            </w:pPr>
          </w:p>
        </w:tc>
        <w:tc>
          <w:tcPr>
            <w:tcW w:w="2040" w:type="dxa"/>
            <w:shd w:val="clear" w:color="auto" w:fill="auto"/>
          </w:tcPr>
          <w:p w14:paraId="4BABA447" w14:textId="6FA48443" w:rsidR="007836B8" w:rsidRPr="000A4E09" w:rsidRDefault="007836B8" w:rsidP="005F7B7E">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C6: Encargarse del mantenimiento y funcionamiento del Servicio de Información sobre Sitios Ramsar (SISR) que proporciona una serie de herramientas y apoyo a las Partes Contratantes para ayudarles a identificar las </w:t>
            </w:r>
            <w:r w:rsidRPr="000A4E09">
              <w:rPr>
                <w:rFonts w:asciiTheme="minorHAnsi" w:hAnsiTheme="minorHAnsi"/>
                <w:color w:val="000000" w:themeColor="text1"/>
                <w:sz w:val="18"/>
                <w:szCs w:val="18"/>
                <w:lang w:val="es-ES_tradnl"/>
              </w:rPr>
              <w:lastRenderedPageBreak/>
              <w:t>lagunas y prioridades para la designación de sitios Ramsar adicionales.</w:t>
            </w:r>
          </w:p>
          <w:p w14:paraId="394CA894" w14:textId="77777777" w:rsidR="007836B8" w:rsidRPr="000A4E09" w:rsidRDefault="007836B8" w:rsidP="005F7B7E">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(Anteriormente Actividad 6.1 del PT)</w:t>
            </w:r>
          </w:p>
          <w:p w14:paraId="44425D4A" w14:textId="533C6352" w:rsidR="007836B8" w:rsidRPr="000A4E09" w:rsidDel="00504A84" w:rsidRDefault="007836B8" w:rsidP="00053672">
            <w:pPr>
              <w:spacing w:after="120"/>
              <w:rPr>
                <w:rFonts w:asciiTheme="minorHAnsi" w:hAnsiTheme="minorHAnsi"/>
                <w:sz w:val="18"/>
                <w:szCs w:val="18"/>
                <w:lang w:val="es-ES_tradnl"/>
              </w:rPr>
            </w:pPr>
            <w:r w:rsidRPr="000A4E09">
              <w:rPr>
                <w:rFonts w:asciiTheme="minorHAnsi" w:hAnsiTheme="minorHAnsi"/>
                <w:sz w:val="18"/>
                <w:szCs w:val="18"/>
                <w:lang w:val="es-ES_tradnl"/>
              </w:rPr>
              <w:t>(Doc. SC53-03: Sec. PA de CECoP, Meta 3.3; 3.6)</w:t>
            </w:r>
          </w:p>
        </w:tc>
        <w:tc>
          <w:tcPr>
            <w:tcW w:w="2160" w:type="dxa"/>
          </w:tcPr>
          <w:p w14:paraId="20735177" w14:textId="77777777" w:rsidR="007836B8" w:rsidRPr="000A4E09" w:rsidRDefault="007836B8" w:rsidP="005F7B7E">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lastRenderedPageBreak/>
              <w:t>Mantenimiento y desarrollo funcional continuo del SISR.</w:t>
            </w:r>
          </w:p>
          <w:p w14:paraId="4101B0F5" w14:textId="59B5A4DD" w:rsidR="007836B8" w:rsidRPr="00AF7046" w:rsidDel="00504A84" w:rsidRDefault="007836B8" w:rsidP="00AF7046">
            <w:pPr>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Desarrollar vínculos más estrechos entre la base de datos de áreas protegidas del Patrimonio Mundial, el CMVC, la InforMEA y el SISR. </w:t>
            </w:r>
          </w:p>
        </w:tc>
        <w:tc>
          <w:tcPr>
            <w:tcW w:w="2160" w:type="dxa"/>
          </w:tcPr>
          <w:p w14:paraId="14531F13" w14:textId="0725C99E" w:rsidR="007836B8" w:rsidRPr="000A4E09" w:rsidRDefault="007836B8" w:rsidP="005F7B7E">
            <w:pPr>
              <w:spacing w:after="120"/>
              <w:rPr>
                <w:rFonts w:asciiTheme="minorHAnsi" w:hAnsiTheme="minorHAnsi"/>
                <w:sz w:val="18"/>
                <w:szCs w:val="18"/>
                <w:highlight w:val="cyan"/>
                <w:lang w:val="es-ES_tradnl"/>
              </w:rPr>
            </w:pPr>
            <w:r w:rsidRPr="000A4E09">
              <w:rPr>
                <w:rFonts w:asciiTheme="minorHAnsi" w:hAnsiTheme="minorHAnsi"/>
                <w:sz w:val="18"/>
                <w:szCs w:val="18"/>
                <w:lang w:val="es-ES_tradnl"/>
              </w:rPr>
              <w:t>El SISR se mantiene actualizado y en funcionamiento, para que la información que contiene sea fácilmente accesible en todo el mundo.</w:t>
            </w:r>
          </w:p>
          <w:p w14:paraId="04747304" w14:textId="1AE71DDF" w:rsidR="007836B8" w:rsidRPr="00053672" w:rsidRDefault="007836B8" w:rsidP="005F7B7E">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Se desarrollaron vínculos más estrechos entre el SISR </w:t>
            </w:r>
            <w:r w:rsidRPr="000A4E09">
              <w:rPr>
                <w:rFonts w:asciiTheme="minorHAnsi" w:hAnsiTheme="minorHAnsi"/>
                <w:color w:val="000000" w:themeColor="text1"/>
                <w:sz w:val="18"/>
                <w:szCs w:val="18"/>
                <w:lang w:val="es-ES_tradnl"/>
              </w:rPr>
              <w:lastRenderedPageBreak/>
              <w:t>y la base de datos de áreas protegidas del Patrimonio Mundial, el CMVC y la</w:t>
            </w:r>
            <w:r>
              <w:rPr>
                <w:rFonts w:asciiTheme="minorHAnsi" w:hAnsiTheme="minorHAnsi"/>
                <w:color w:val="000000" w:themeColor="text1"/>
                <w:sz w:val="18"/>
                <w:szCs w:val="18"/>
                <w:lang w:val="es-ES_tradnl"/>
              </w:rPr>
              <w:t xml:space="preserve"> InforMEA, en consonancia. </w:t>
            </w:r>
          </w:p>
        </w:tc>
        <w:tc>
          <w:tcPr>
            <w:tcW w:w="2160" w:type="dxa"/>
          </w:tcPr>
          <w:p w14:paraId="73E190CB" w14:textId="38EE05D2" w:rsidR="007836B8" w:rsidRPr="000A4E09" w:rsidRDefault="007836B8" w:rsidP="005F7B7E">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lastRenderedPageBreak/>
              <w:t xml:space="preserve">Está previsto introducir mejoras adicionales en el SISR. </w:t>
            </w:r>
          </w:p>
          <w:p w14:paraId="65755A73" w14:textId="2F71C277" w:rsidR="007836B8" w:rsidRPr="00053672"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Se desarrollarán vínculos más </w:t>
            </w:r>
            <w:r w:rsidRPr="000A4E09">
              <w:rPr>
                <w:rFonts w:asciiTheme="minorHAnsi" w:hAnsiTheme="minorHAnsi"/>
                <w:color w:val="000000" w:themeColor="text1"/>
                <w:sz w:val="18"/>
                <w:szCs w:val="18"/>
                <w:lang w:val="es-ES_tradnl"/>
              </w:rPr>
              <w:t>estrechos entre la base de datos de áreas protegidas del Patrimonio Mundial, el CMVC, la InforMEA y el SISR.</w:t>
            </w:r>
          </w:p>
        </w:tc>
        <w:tc>
          <w:tcPr>
            <w:tcW w:w="2400" w:type="dxa"/>
            <w:shd w:val="clear" w:color="auto" w:fill="auto"/>
          </w:tcPr>
          <w:p w14:paraId="78EE6F02" w14:textId="3A3E0986" w:rsidR="007836B8" w:rsidRPr="00053672" w:rsidDel="00504A84" w:rsidRDefault="007836B8" w:rsidP="005F7B7E">
            <w:pPr>
              <w:spacing w:after="120"/>
              <w:rPr>
                <w:rFonts w:asciiTheme="minorHAnsi" w:hAnsiTheme="minorHAnsi"/>
                <w:color w:val="000000" w:themeColor="text1"/>
                <w:sz w:val="18"/>
                <w:szCs w:val="18"/>
                <w:highlight w:val="cyan"/>
                <w:lang w:val="es-ES_tradnl"/>
              </w:rPr>
            </w:pPr>
            <w:r w:rsidRPr="000A4E09">
              <w:rPr>
                <w:rFonts w:asciiTheme="minorHAnsi" w:hAnsiTheme="minorHAnsi"/>
                <w:color w:val="000000" w:themeColor="text1"/>
                <w:sz w:val="18"/>
                <w:szCs w:val="18"/>
                <w:lang w:val="es-ES_tradnl"/>
              </w:rPr>
              <w:t>Servicios eficaces y eficientes a las Partes Contratantes con respecto a la designación de sitios Ramsar y actualizaciones. Mejora de la comunicación mundial sobre los sitios Ramsar.</w:t>
            </w:r>
          </w:p>
        </w:tc>
        <w:tc>
          <w:tcPr>
            <w:tcW w:w="1320" w:type="dxa"/>
            <w:shd w:val="clear" w:color="auto" w:fill="auto"/>
            <w:noWrap/>
          </w:tcPr>
          <w:p w14:paraId="4C7CA0D0" w14:textId="087B4690" w:rsidR="007836B8" w:rsidRPr="000A4E09" w:rsidRDefault="007836B8" w:rsidP="005F7B7E">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Oficial de TI</w:t>
            </w:r>
          </w:p>
          <w:p w14:paraId="6E258EEB" w14:textId="35038C46" w:rsidR="007836B8" w:rsidRPr="000A4E09" w:rsidDel="00504A84" w:rsidRDefault="007836B8" w:rsidP="005F7B7E">
            <w:pPr>
              <w:spacing w:after="120"/>
              <w:rPr>
                <w:rFonts w:asciiTheme="minorHAnsi" w:hAnsiTheme="minorHAnsi"/>
                <w:b/>
                <w:bCs/>
                <w:color w:val="000000" w:themeColor="text1"/>
                <w:sz w:val="18"/>
                <w:szCs w:val="18"/>
                <w:highlight w:val="cyan"/>
                <w:lang w:val="es-ES_tradnl"/>
              </w:rPr>
            </w:pPr>
            <w:r w:rsidRPr="000A4E09">
              <w:rPr>
                <w:rFonts w:asciiTheme="minorHAnsi" w:hAnsiTheme="minorHAnsi"/>
                <w:color w:val="000000" w:themeColor="text1"/>
                <w:sz w:val="18"/>
                <w:szCs w:val="18"/>
                <w:lang w:val="es-ES_tradnl"/>
              </w:rPr>
              <w:t xml:space="preserve">(Equipo básico del SISR, Equipo Regional, OD) </w:t>
            </w:r>
          </w:p>
        </w:tc>
        <w:tc>
          <w:tcPr>
            <w:tcW w:w="1440" w:type="dxa"/>
          </w:tcPr>
          <w:p w14:paraId="31E8BC7E" w14:textId="26BA46D7" w:rsidR="007836B8" w:rsidRPr="000A4E09" w:rsidRDefault="007836B8" w:rsidP="005F7B7E">
            <w:pPr>
              <w:spacing w:after="120"/>
              <w:rPr>
                <w:rFonts w:asciiTheme="minorHAnsi" w:hAnsiTheme="minorHAnsi"/>
                <w:color w:val="000000" w:themeColor="text1"/>
                <w:sz w:val="18"/>
                <w:szCs w:val="18"/>
                <w:lang w:val="es-ES_tradnl"/>
              </w:rPr>
            </w:pPr>
            <w:r>
              <w:rPr>
                <w:rFonts w:asciiTheme="minorHAnsi" w:hAnsiTheme="minorHAnsi"/>
                <w:color w:val="000000" w:themeColor="text1"/>
                <w:sz w:val="18"/>
                <w:szCs w:val="18"/>
                <w:lang w:val="es-ES_tradnl"/>
              </w:rPr>
              <w:t>Básico</w:t>
            </w:r>
          </w:p>
        </w:tc>
      </w:tr>
      <w:tr w:rsidR="007836B8" w:rsidRPr="000A4E09" w14:paraId="01A30953" w14:textId="77777777" w:rsidTr="007836B8">
        <w:tc>
          <w:tcPr>
            <w:tcW w:w="1793" w:type="dxa"/>
            <w:vMerge/>
            <w:vAlign w:val="center"/>
          </w:tcPr>
          <w:p w14:paraId="356CE685" w14:textId="3BAA2089" w:rsidR="007836B8" w:rsidRPr="000A4E09" w:rsidRDefault="007836B8" w:rsidP="005F7B7E">
            <w:pPr>
              <w:spacing w:after="120"/>
              <w:rPr>
                <w:rFonts w:asciiTheme="minorHAnsi" w:hAnsiTheme="minorHAnsi"/>
                <w:sz w:val="18"/>
                <w:szCs w:val="18"/>
                <w:lang w:val="es-ES_tradnl"/>
              </w:rPr>
            </w:pPr>
          </w:p>
        </w:tc>
        <w:tc>
          <w:tcPr>
            <w:tcW w:w="2040" w:type="dxa"/>
            <w:shd w:val="clear" w:color="auto" w:fill="auto"/>
          </w:tcPr>
          <w:p w14:paraId="6E04EEDB" w14:textId="3C244CDA" w:rsidR="007836B8" w:rsidRPr="000A4E09" w:rsidRDefault="007836B8" w:rsidP="005F7B7E">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C7 (nuevo): Apoyar la adhesión de nuevas Partes Contratantes </w:t>
            </w:r>
          </w:p>
        </w:tc>
        <w:tc>
          <w:tcPr>
            <w:tcW w:w="2160" w:type="dxa"/>
          </w:tcPr>
          <w:p w14:paraId="3ACC237B" w14:textId="41617BDC" w:rsidR="007836B8" w:rsidRPr="000A4E09" w:rsidRDefault="007836B8" w:rsidP="005F7B7E">
            <w:pPr>
              <w:spacing w:after="120"/>
              <w:rPr>
                <w:rFonts w:asciiTheme="minorHAnsi" w:hAnsiTheme="minorHAnsi"/>
                <w:color w:val="000000" w:themeColor="text1"/>
                <w:sz w:val="18"/>
                <w:szCs w:val="18"/>
                <w:highlight w:val="cyan"/>
                <w:lang w:val="es-ES_tradnl"/>
              </w:rPr>
            </w:pPr>
            <w:r w:rsidRPr="000A4E09">
              <w:rPr>
                <w:rFonts w:asciiTheme="minorHAnsi" w:hAnsiTheme="minorHAnsi"/>
                <w:color w:val="000000" w:themeColor="text1"/>
                <w:sz w:val="18"/>
                <w:szCs w:val="18"/>
                <w:lang w:val="es-ES_tradnl"/>
              </w:rPr>
              <w:t>Trabajar con las Partes Contratantes, las OIA y otros asociados para proporcionar información a países que no son Partes Contratantes para que se interesen y tomen medidas para adherirse a la Convención.</w:t>
            </w:r>
          </w:p>
        </w:tc>
        <w:tc>
          <w:tcPr>
            <w:tcW w:w="2160" w:type="dxa"/>
          </w:tcPr>
          <w:p w14:paraId="1D899A73" w14:textId="7AECA9CD" w:rsidR="007836B8" w:rsidRPr="000A4E09" w:rsidRDefault="007836B8" w:rsidP="005F7B7E">
            <w:pPr>
              <w:spacing w:after="120"/>
              <w:rPr>
                <w:rFonts w:asciiTheme="minorHAnsi" w:hAnsiTheme="minorHAnsi"/>
                <w:color w:val="000000" w:themeColor="text1"/>
                <w:sz w:val="18"/>
                <w:szCs w:val="18"/>
                <w:highlight w:val="cyan"/>
                <w:lang w:val="es-ES_tradnl"/>
              </w:rPr>
            </w:pPr>
            <w:r w:rsidRPr="000A4E09">
              <w:rPr>
                <w:rFonts w:asciiTheme="minorHAnsi" w:hAnsiTheme="minorHAnsi"/>
                <w:color w:val="000000" w:themeColor="text1"/>
                <w:sz w:val="18"/>
                <w:szCs w:val="18"/>
                <w:lang w:val="es-ES_tradnl"/>
              </w:rPr>
              <w:t xml:space="preserve">Se celebraron reuniones y se proporcionó información a países que no son Partes Contratantes en cada región para alentarlos a adherirse a la Convención. </w:t>
            </w:r>
          </w:p>
        </w:tc>
        <w:tc>
          <w:tcPr>
            <w:tcW w:w="2160" w:type="dxa"/>
          </w:tcPr>
          <w:p w14:paraId="01BF0AC1" w14:textId="4FEA1D35" w:rsidR="007836B8" w:rsidRPr="000A4E09" w:rsidRDefault="007836B8" w:rsidP="005F7B7E">
            <w:pPr>
              <w:spacing w:after="120"/>
              <w:rPr>
                <w:rFonts w:asciiTheme="minorHAnsi" w:hAnsiTheme="minorHAnsi"/>
                <w:color w:val="000000" w:themeColor="text1"/>
                <w:sz w:val="18"/>
                <w:szCs w:val="18"/>
                <w:highlight w:val="cyan"/>
                <w:lang w:val="es-ES_tradnl"/>
              </w:rPr>
            </w:pPr>
            <w:r w:rsidRPr="000A4E09">
              <w:rPr>
                <w:rFonts w:asciiTheme="minorHAnsi" w:hAnsiTheme="minorHAnsi"/>
                <w:color w:val="000000" w:themeColor="text1"/>
                <w:sz w:val="18"/>
                <w:szCs w:val="18"/>
                <w:lang w:val="es-ES_tradnl"/>
              </w:rPr>
              <w:t xml:space="preserve">Trabajar con las Partes Contratantes, las OIA y otros asociados para proporcionar información a países que no son Partes Contratantes para que se interesen y tomen medidas para adherirse a la Convención. </w:t>
            </w:r>
          </w:p>
        </w:tc>
        <w:tc>
          <w:tcPr>
            <w:tcW w:w="2400" w:type="dxa"/>
            <w:shd w:val="clear" w:color="auto" w:fill="auto"/>
          </w:tcPr>
          <w:p w14:paraId="6FD7DCBE" w14:textId="0CF6868C" w:rsidR="007836B8" w:rsidRPr="000A4E09" w:rsidRDefault="007836B8" w:rsidP="005F7B7E">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Se celebraron reuniones y se proporcionó información a países que no son Partes Contratantes en cada región para alentarlos a adherirse a la Convención. </w:t>
            </w:r>
          </w:p>
          <w:p w14:paraId="0467EBB2" w14:textId="52494ABE" w:rsidR="007836B8" w:rsidRPr="000A4E09" w:rsidRDefault="007836B8" w:rsidP="005F7B7E">
            <w:pPr>
              <w:spacing w:after="120"/>
              <w:rPr>
                <w:rFonts w:asciiTheme="minorHAnsi" w:hAnsiTheme="minorHAnsi"/>
                <w:color w:val="000000" w:themeColor="text1"/>
                <w:sz w:val="18"/>
                <w:szCs w:val="18"/>
                <w:highlight w:val="cyan"/>
                <w:lang w:val="es-ES_tradnl"/>
              </w:rPr>
            </w:pPr>
          </w:p>
        </w:tc>
        <w:tc>
          <w:tcPr>
            <w:tcW w:w="1320" w:type="dxa"/>
            <w:shd w:val="clear" w:color="auto" w:fill="auto"/>
            <w:noWrap/>
          </w:tcPr>
          <w:p w14:paraId="3FA71692" w14:textId="78090A46" w:rsidR="007836B8" w:rsidRPr="000A4E09" w:rsidRDefault="007836B8" w:rsidP="005F7B7E">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Equipo Regional</w:t>
            </w:r>
          </w:p>
        </w:tc>
        <w:tc>
          <w:tcPr>
            <w:tcW w:w="1440" w:type="dxa"/>
          </w:tcPr>
          <w:p w14:paraId="649EAC7A" w14:textId="77777777" w:rsidR="007836B8" w:rsidRPr="000A4E09" w:rsidRDefault="007836B8" w:rsidP="005F7B7E">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Básico</w:t>
            </w:r>
          </w:p>
          <w:p w14:paraId="4A086422" w14:textId="34636822" w:rsidR="007836B8" w:rsidRPr="000A4E09" w:rsidRDefault="007836B8" w:rsidP="005F7B7E">
            <w:pPr>
              <w:spacing w:after="120"/>
              <w:rPr>
                <w:rFonts w:asciiTheme="minorHAnsi" w:hAnsiTheme="minorHAnsi"/>
                <w:color w:val="000000" w:themeColor="text1"/>
                <w:sz w:val="18"/>
                <w:szCs w:val="18"/>
                <w:lang w:val="es-ES_tradnl"/>
              </w:rPr>
            </w:pPr>
          </w:p>
        </w:tc>
      </w:tr>
      <w:tr w:rsidR="007836B8" w:rsidRPr="000A4E09" w14:paraId="49A3C777" w14:textId="77777777" w:rsidTr="007836B8">
        <w:tc>
          <w:tcPr>
            <w:tcW w:w="1793" w:type="dxa"/>
            <w:vMerge/>
            <w:vAlign w:val="center"/>
          </w:tcPr>
          <w:p w14:paraId="72333F7D" w14:textId="6CCE04D5" w:rsidR="007836B8" w:rsidRPr="000A4E09" w:rsidRDefault="007836B8" w:rsidP="005F7B7E">
            <w:pPr>
              <w:spacing w:after="120"/>
              <w:rPr>
                <w:rFonts w:asciiTheme="minorHAnsi" w:hAnsiTheme="minorHAnsi"/>
                <w:sz w:val="18"/>
                <w:szCs w:val="18"/>
                <w:lang w:val="es-ES_tradnl"/>
              </w:rPr>
            </w:pPr>
          </w:p>
        </w:tc>
        <w:tc>
          <w:tcPr>
            <w:tcW w:w="2040" w:type="dxa"/>
            <w:shd w:val="clear" w:color="auto" w:fill="auto"/>
          </w:tcPr>
          <w:p w14:paraId="70E40160" w14:textId="77777777" w:rsidR="007836B8"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C8 (anteriormente 4.13): </w:t>
            </w:r>
          </w:p>
          <w:p w14:paraId="05F27779" w14:textId="47838F11"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Desarrollar el alcance y la modalidad de un examen de mitad de período del Cuarto Plan Estratégico que se ha de aprobar en la </w:t>
            </w:r>
            <w:r>
              <w:rPr>
                <w:rFonts w:asciiTheme="minorHAnsi" w:hAnsiTheme="minorHAnsi"/>
                <w:sz w:val="18"/>
                <w:szCs w:val="18"/>
                <w:lang w:val="es-ES_tradnl"/>
              </w:rPr>
              <w:t>reunión SC54</w:t>
            </w:r>
            <w:r w:rsidRPr="000A4E09">
              <w:rPr>
                <w:rFonts w:asciiTheme="minorHAnsi" w:hAnsiTheme="minorHAnsi"/>
                <w:sz w:val="18"/>
                <w:szCs w:val="18"/>
                <w:lang w:val="es-ES_tradnl"/>
              </w:rPr>
              <w:t xml:space="preserve"> con miras a la </w:t>
            </w:r>
            <w:r>
              <w:rPr>
                <w:rFonts w:asciiTheme="minorHAnsi" w:hAnsiTheme="minorHAnsi"/>
                <w:sz w:val="18"/>
                <w:szCs w:val="18"/>
                <w:lang w:val="es-ES_tradnl"/>
              </w:rPr>
              <w:t>COP13</w:t>
            </w:r>
            <w:r w:rsidRPr="000A4E09">
              <w:rPr>
                <w:rFonts w:asciiTheme="minorHAnsi" w:hAnsiTheme="minorHAnsi"/>
                <w:sz w:val="18"/>
                <w:szCs w:val="18"/>
                <w:lang w:val="es-ES_tradnl"/>
              </w:rPr>
              <w:t xml:space="preserve"> y realizar antes de 2020, teniendo en cuenta las conclusiones del debate sobre la Agenda de Desarrollo Sostenible Post-2015 y los ODS, así como el trabajo de la IPBES.</w:t>
            </w:r>
          </w:p>
          <w:p w14:paraId="77CE1A5E" w14:textId="77777777"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(Resolución XII.2, párr. </w:t>
            </w:r>
            <w:r w:rsidRPr="000A4E09">
              <w:rPr>
                <w:rFonts w:asciiTheme="minorHAnsi" w:hAnsiTheme="minorHAnsi"/>
                <w:sz w:val="18"/>
                <w:szCs w:val="18"/>
                <w:lang w:val="es-ES_tradnl"/>
              </w:rPr>
              <w:lastRenderedPageBreak/>
              <w:t>26)</w:t>
            </w:r>
          </w:p>
          <w:p w14:paraId="1DEF6CEE" w14:textId="780C1325" w:rsidR="007836B8" w:rsidRPr="009070B1" w:rsidRDefault="007836B8" w:rsidP="005F7B7E">
            <w:pPr>
              <w:spacing w:after="120"/>
              <w:rPr>
                <w:rFonts w:asciiTheme="minorHAnsi" w:hAnsiTheme="minorHAnsi"/>
                <w:sz w:val="18"/>
                <w:szCs w:val="18"/>
                <w:highlight w:val="green"/>
                <w:lang w:val="es-ES_tradnl"/>
              </w:rPr>
            </w:pPr>
            <w:r w:rsidRPr="000A4E09">
              <w:rPr>
                <w:rFonts w:asciiTheme="minorHAnsi" w:hAnsiTheme="minorHAnsi"/>
                <w:sz w:val="18"/>
                <w:szCs w:val="18"/>
                <w:lang w:val="es-ES_tradnl"/>
              </w:rPr>
              <w:t>(Anteriormente Actividad 18.2 del PT)</w:t>
            </w:r>
          </w:p>
        </w:tc>
        <w:tc>
          <w:tcPr>
            <w:tcW w:w="2160" w:type="dxa"/>
          </w:tcPr>
          <w:p w14:paraId="180FE9CF" w14:textId="4ED03396" w:rsidR="007836B8" w:rsidRPr="00053672"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Comenzar los preparativos para el alcance y la modalidad de un examen de mitad de período del Cuarto Plan Estratégico que se ha de aprobar en la </w:t>
            </w:r>
            <w:r>
              <w:rPr>
                <w:rFonts w:asciiTheme="minorHAnsi" w:hAnsiTheme="minorHAnsi"/>
                <w:sz w:val="18"/>
                <w:szCs w:val="18"/>
                <w:lang w:val="es-ES_tradnl"/>
              </w:rPr>
              <w:t>reunión SC54.</w:t>
            </w:r>
          </w:p>
        </w:tc>
        <w:tc>
          <w:tcPr>
            <w:tcW w:w="2160" w:type="dxa"/>
          </w:tcPr>
          <w:p w14:paraId="02CEE216" w14:textId="5B212B0E" w:rsidR="007836B8" w:rsidRPr="00053672"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Se elaboró un documento sobre el alcance y la modalidad de un examen del Cuarto Plan Estratégico que se ha de presentar y debatir en la </w:t>
            </w:r>
            <w:r>
              <w:rPr>
                <w:rFonts w:asciiTheme="minorHAnsi" w:hAnsiTheme="minorHAnsi"/>
                <w:sz w:val="18"/>
                <w:szCs w:val="18"/>
                <w:lang w:val="es-ES_tradnl"/>
              </w:rPr>
              <w:t>reunión SC54</w:t>
            </w:r>
            <w:r w:rsidRPr="000A4E09">
              <w:rPr>
                <w:rFonts w:asciiTheme="minorHAnsi" w:hAnsiTheme="minorHAnsi"/>
                <w:sz w:val="18"/>
                <w:szCs w:val="18"/>
                <w:lang w:val="es-ES_tradnl"/>
              </w:rPr>
              <w:t xml:space="preserve"> </w:t>
            </w:r>
            <w:r>
              <w:rPr>
                <w:rFonts w:asciiTheme="minorHAnsi" w:hAnsiTheme="minorHAnsi"/>
                <w:sz w:val="18"/>
                <w:szCs w:val="18"/>
                <w:lang w:val="es-ES_tradnl"/>
              </w:rPr>
              <w:t>(2018).</w:t>
            </w:r>
          </w:p>
        </w:tc>
        <w:tc>
          <w:tcPr>
            <w:tcW w:w="2160" w:type="dxa"/>
          </w:tcPr>
          <w:p w14:paraId="1FCA689B" w14:textId="49EEB941" w:rsidR="007836B8" w:rsidRPr="00053672"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Se elaboró un documento para la </w:t>
            </w:r>
            <w:r>
              <w:rPr>
                <w:rFonts w:asciiTheme="minorHAnsi" w:hAnsiTheme="minorHAnsi"/>
                <w:sz w:val="18"/>
                <w:szCs w:val="18"/>
                <w:lang w:val="es-ES_tradnl"/>
              </w:rPr>
              <w:t>reunión SC54</w:t>
            </w:r>
            <w:r w:rsidRPr="000A4E09">
              <w:rPr>
                <w:rFonts w:asciiTheme="minorHAnsi" w:hAnsiTheme="minorHAnsi"/>
                <w:sz w:val="18"/>
                <w:szCs w:val="18"/>
                <w:lang w:val="es-ES_tradnl"/>
              </w:rPr>
              <w:t xml:space="preserve"> y la </w:t>
            </w:r>
            <w:r>
              <w:rPr>
                <w:rFonts w:asciiTheme="minorHAnsi" w:hAnsiTheme="minorHAnsi"/>
                <w:sz w:val="18"/>
                <w:szCs w:val="18"/>
                <w:lang w:val="es-ES_tradnl"/>
              </w:rPr>
              <w:t>COP13.</w:t>
            </w:r>
          </w:p>
        </w:tc>
        <w:tc>
          <w:tcPr>
            <w:tcW w:w="2400" w:type="dxa"/>
            <w:shd w:val="clear" w:color="auto" w:fill="auto"/>
          </w:tcPr>
          <w:p w14:paraId="392BA303" w14:textId="36826E8A" w:rsidR="007836B8" w:rsidRPr="000A4E09" w:rsidRDefault="007836B8" w:rsidP="005F7B7E">
            <w:pPr>
              <w:spacing w:after="120"/>
              <w:rPr>
                <w:rFonts w:asciiTheme="minorHAnsi" w:hAnsiTheme="minorHAnsi"/>
                <w:color w:val="000000" w:themeColor="text1"/>
                <w:sz w:val="18"/>
                <w:szCs w:val="18"/>
                <w:highlight w:val="green"/>
                <w:lang w:val="es-ES_tradnl"/>
              </w:rPr>
            </w:pPr>
            <w:r w:rsidRPr="000A4E09">
              <w:rPr>
                <w:rFonts w:asciiTheme="minorHAnsi" w:hAnsiTheme="minorHAnsi"/>
                <w:sz w:val="18"/>
                <w:szCs w:val="18"/>
                <w:lang w:val="es-ES_tradnl"/>
              </w:rPr>
              <w:t xml:space="preserve">La </w:t>
            </w:r>
            <w:r>
              <w:rPr>
                <w:rFonts w:asciiTheme="minorHAnsi" w:hAnsiTheme="minorHAnsi"/>
                <w:sz w:val="18"/>
                <w:szCs w:val="18"/>
                <w:lang w:val="es-ES_tradnl"/>
              </w:rPr>
              <w:t>reunión SC54</w:t>
            </w:r>
            <w:r w:rsidRPr="000A4E09">
              <w:rPr>
                <w:rFonts w:asciiTheme="minorHAnsi" w:hAnsiTheme="minorHAnsi"/>
                <w:sz w:val="18"/>
                <w:szCs w:val="18"/>
                <w:lang w:val="es-ES_tradnl"/>
              </w:rPr>
              <w:t xml:space="preserve"> delibera sobre el examen del Cuarto Plan Estratégico, y la decisión acordada al respecto se presentará a la </w:t>
            </w:r>
            <w:r>
              <w:rPr>
                <w:rFonts w:asciiTheme="minorHAnsi" w:hAnsiTheme="minorHAnsi"/>
                <w:sz w:val="18"/>
                <w:szCs w:val="18"/>
                <w:lang w:val="es-ES_tradnl"/>
              </w:rPr>
              <w:t>COP13</w:t>
            </w:r>
            <w:r w:rsidRPr="000A4E09">
              <w:rPr>
                <w:rFonts w:asciiTheme="minorHAnsi" w:hAnsiTheme="minorHAnsi"/>
                <w:sz w:val="18"/>
                <w:szCs w:val="18"/>
                <w:lang w:val="es-ES_tradnl"/>
              </w:rPr>
              <w:t xml:space="preserve">.  </w:t>
            </w:r>
          </w:p>
          <w:p w14:paraId="43C3B3D2" w14:textId="6645DFDB" w:rsidR="007836B8" w:rsidRPr="000A4E09" w:rsidRDefault="007836B8" w:rsidP="005F7B7E">
            <w:pPr>
              <w:spacing w:after="120"/>
              <w:rPr>
                <w:rFonts w:asciiTheme="minorHAnsi" w:hAnsiTheme="minorHAnsi"/>
                <w:color w:val="000000" w:themeColor="text1"/>
                <w:sz w:val="18"/>
                <w:szCs w:val="18"/>
                <w:highlight w:val="green"/>
                <w:lang w:val="es-ES_tradnl"/>
              </w:rPr>
            </w:pPr>
            <w:r w:rsidRPr="000A4E09">
              <w:rPr>
                <w:rFonts w:asciiTheme="minorHAnsi" w:hAnsiTheme="minorHAnsi"/>
                <w:sz w:val="18"/>
                <w:szCs w:val="18"/>
                <w:lang w:val="es-ES_tradnl"/>
              </w:rPr>
              <w:t xml:space="preserve">El alcance y la modalidad de un examen del Cuarto Plan Estratégico se preparó de manera oportuna para la </w:t>
            </w:r>
            <w:r>
              <w:rPr>
                <w:rFonts w:asciiTheme="minorHAnsi" w:hAnsiTheme="minorHAnsi"/>
                <w:sz w:val="18"/>
                <w:szCs w:val="18"/>
                <w:lang w:val="es-ES_tradnl"/>
              </w:rPr>
              <w:t>COP13</w:t>
            </w:r>
            <w:r w:rsidRPr="000A4E09">
              <w:rPr>
                <w:rFonts w:asciiTheme="minorHAnsi" w:hAnsiTheme="minorHAnsi"/>
                <w:sz w:val="18"/>
                <w:szCs w:val="18"/>
                <w:lang w:val="es-ES_tradnl"/>
              </w:rPr>
              <w:t>.</w:t>
            </w:r>
          </w:p>
        </w:tc>
        <w:tc>
          <w:tcPr>
            <w:tcW w:w="1320" w:type="dxa"/>
            <w:shd w:val="clear" w:color="auto" w:fill="auto"/>
            <w:noWrap/>
          </w:tcPr>
          <w:p w14:paraId="07A2CFF0" w14:textId="1972735E" w:rsidR="007836B8" w:rsidRPr="000A4E09" w:rsidRDefault="007836B8" w:rsidP="005F7B7E">
            <w:pPr>
              <w:spacing w:after="120"/>
              <w:rPr>
                <w:rFonts w:asciiTheme="minorHAnsi" w:hAnsiTheme="minorHAnsi"/>
                <w:bCs/>
                <w:color w:val="000000" w:themeColor="text1"/>
                <w:sz w:val="18"/>
                <w:szCs w:val="18"/>
                <w:highlight w:val="yellow"/>
                <w:lang w:val="es-ES_tradnl"/>
              </w:rPr>
            </w:pPr>
            <w:r w:rsidRPr="000A4E09">
              <w:rPr>
                <w:rFonts w:asciiTheme="minorHAnsi" w:hAnsiTheme="minorHAnsi"/>
                <w:b/>
                <w:bCs/>
                <w:color w:val="000000" w:themeColor="text1"/>
                <w:sz w:val="18"/>
                <w:szCs w:val="18"/>
                <w:lang w:val="es-ES_tradnl"/>
              </w:rPr>
              <w:t>SG/SGA/ARS</w:t>
            </w:r>
          </w:p>
        </w:tc>
        <w:tc>
          <w:tcPr>
            <w:tcW w:w="1440" w:type="dxa"/>
          </w:tcPr>
          <w:p w14:paraId="5C07AB18" w14:textId="261322FB" w:rsidR="007836B8" w:rsidRPr="000A4E09" w:rsidRDefault="007836B8" w:rsidP="005F7B7E">
            <w:pPr>
              <w:spacing w:after="120"/>
              <w:rPr>
                <w:rFonts w:asciiTheme="minorHAnsi" w:hAnsiTheme="minorHAnsi"/>
                <w:color w:val="000000" w:themeColor="text1"/>
                <w:sz w:val="18"/>
                <w:szCs w:val="18"/>
                <w:highlight w:val="yellow"/>
                <w:lang w:val="es-ES_tradnl"/>
              </w:rPr>
            </w:pPr>
            <w:r w:rsidRPr="000A4E09">
              <w:rPr>
                <w:rFonts w:asciiTheme="minorHAnsi" w:hAnsiTheme="minorHAnsi"/>
                <w:color w:val="000000" w:themeColor="text1"/>
                <w:sz w:val="18"/>
                <w:szCs w:val="18"/>
                <w:lang w:val="es-ES_tradnl"/>
              </w:rPr>
              <w:t>Básico</w:t>
            </w:r>
          </w:p>
        </w:tc>
      </w:tr>
      <w:tr w:rsidR="007836B8" w:rsidRPr="000A4E09" w14:paraId="05E4B0B6" w14:textId="77777777" w:rsidTr="007836B8">
        <w:tc>
          <w:tcPr>
            <w:tcW w:w="1793" w:type="dxa"/>
            <w:vMerge/>
            <w:vAlign w:val="center"/>
          </w:tcPr>
          <w:p w14:paraId="7FA31065" w14:textId="2E51B5B1" w:rsidR="007836B8" w:rsidRPr="000A4E09" w:rsidRDefault="007836B8" w:rsidP="005F7B7E">
            <w:pPr>
              <w:spacing w:after="120"/>
              <w:rPr>
                <w:rFonts w:asciiTheme="minorHAnsi" w:hAnsiTheme="minorHAnsi"/>
                <w:sz w:val="18"/>
                <w:szCs w:val="18"/>
                <w:lang w:val="es-ES_tradnl"/>
              </w:rPr>
            </w:pPr>
          </w:p>
        </w:tc>
        <w:tc>
          <w:tcPr>
            <w:tcW w:w="2040" w:type="dxa"/>
            <w:shd w:val="clear" w:color="auto" w:fill="auto"/>
          </w:tcPr>
          <w:p w14:paraId="6D96E72A" w14:textId="1E4B6367"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(nuevo) Se solicitó a la Secretaría que convocara un grupo de expertos para desarrollar indicadores adicionales para el Cuarto Plan Estratégico, y el GECT prestará apoyo para el desarrollo de opciones para indicadores adicionales. </w:t>
            </w:r>
          </w:p>
          <w:p w14:paraId="2DB8F2D2" w14:textId="636F6387" w:rsidR="007836B8" w:rsidRPr="000A4E09" w:rsidRDefault="007836B8" w:rsidP="005F7B7E">
            <w:pPr>
              <w:spacing w:after="120"/>
              <w:rPr>
                <w:rFonts w:asciiTheme="minorHAnsi" w:hAnsiTheme="minorHAnsi"/>
                <w:sz w:val="18"/>
                <w:szCs w:val="18"/>
                <w:highlight w:val="green"/>
                <w:lang w:val="es-ES_tradnl"/>
              </w:rPr>
            </w:pPr>
            <w:r w:rsidRPr="000A4E09">
              <w:rPr>
                <w:rFonts w:asciiTheme="minorHAnsi" w:hAnsiTheme="minorHAnsi"/>
                <w:sz w:val="18"/>
                <w:szCs w:val="18"/>
                <w:lang w:val="es-ES_tradnl"/>
              </w:rPr>
              <w:t>(Resolución XII.2, IX.1)</w:t>
            </w:r>
          </w:p>
        </w:tc>
        <w:tc>
          <w:tcPr>
            <w:tcW w:w="2160" w:type="dxa"/>
          </w:tcPr>
          <w:p w14:paraId="2B482D25" w14:textId="554CB522"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n/a</w:t>
            </w:r>
          </w:p>
        </w:tc>
        <w:tc>
          <w:tcPr>
            <w:tcW w:w="2160" w:type="dxa"/>
          </w:tcPr>
          <w:p w14:paraId="0AF8A987" w14:textId="7ACDB31D"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n/a</w:t>
            </w:r>
          </w:p>
        </w:tc>
        <w:tc>
          <w:tcPr>
            <w:tcW w:w="2160" w:type="dxa"/>
            <w:tcBorders>
              <w:bottom w:val="single" w:sz="6" w:space="0" w:color="auto"/>
            </w:tcBorders>
          </w:tcPr>
          <w:p w14:paraId="252487B1" w14:textId="0103F095" w:rsidR="007836B8" w:rsidRPr="000A4E09" w:rsidRDefault="007836B8" w:rsidP="005F7B7E">
            <w:pPr>
              <w:spacing w:after="120"/>
              <w:rPr>
                <w:rFonts w:asciiTheme="minorHAnsi" w:hAnsiTheme="minorHAnsi"/>
                <w:iCs/>
                <w:sz w:val="18"/>
                <w:szCs w:val="18"/>
                <w:lang w:val="es-ES_tradnl"/>
              </w:rPr>
            </w:pPr>
            <w:r w:rsidRPr="000A4E09">
              <w:rPr>
                <w:rFonts w:asciiTheme="minorHAnsi" w:hAnsiTheme="minorHAnsi"/>
                <w:iCs/>
                <w:sz w:val="18"/>
                <w:szCs w:val="18"/>
                <w:lang w:val="es-ES_tradnl"/>
              </w:rPr>
              <w:t xml:space="preserve">Examinar los aportes existentes (SC51 INF.DOC.05) y los nuevos aportes de la reunión de expertos y el GECT para desarrollar un informe sobre las revisiones y opciones para indicadores adicionales para el Cuarto Plan Estratégico, para su consideración por la </w:t>
            </w:r>
            <w:r>
              <w:rPr>
                <w:rFonts w:asciiTheme="minorHAnsi" w:hAnsiTheme="minorHAnsi"/>
                <w:iCs/>
                <w:sz w:val="18"/>
                <w:szCs w:val="18"/>
                <w:lang w:val="es-ES_tradnl"/>
              </w:rPr>
              <w:t>COP13</w:t>
            </w:r>
            <w:r w:rsidRPr="000A4E09">
              <w:rPr>
                <w:rFonts w:asciiTheme="minorHAnsi" w:hAnsiTheme="minorHAnsi"/>
                <w:iCs/>
                <w:sz w:val="18"/>
                <w:szCs w:val="18"/>
                <w:lang w:val="es-ES_tradnl"/>
              </w:rPr>
              <w:t>.</w:t>
            </w:r>
          </w:p>
        </w:tc>
        <w:tc>
          <w:tcPr>
            <w:tcW w:w="2400" w:type="dxa"/>
            <w:tcBorders>
              <w:bottom w:val="single" w:sz="6" w:space="0" w:color="auto"/>
            </w:tcBorders>
            <w:shd w:val="clear" w:color="auto" w:fill="auto"/>
          </w:tcPr>
          <w:p w14:paraId="05766AD8" w14:textId="0A5CD9A3" w:rsidR="007836B8" w:rsidRPr="00053672" w:rsidRDefault="007836B8" w:rsidP="005F7B7E">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Se finalizó el examen y el informe para su presentación a la </w:t>
            </w:r>
            <w:r>
              <w:rPr>
                <w:rFonts w:asciiTheme="minorHAnsi" w:hAnsiTheme="minorHAnsi"/>
                <w:color w:val="000000" w:themeColor="text1"/>
                <w:sz w:val="18"/>
                <w:szCs w:val="18"/>
                <w:lang w:val="es-ES_tradnl"/>
              </w:rPr>
              <w:t xml:space="preserve">COP13. </w:t>
            </w:r>
          </w:p>
        </w:tc>
        <w:tc>
          <w:tcPr>
            <w:tcW w:w="1320" w:type="dxa"/>
            <w:shd w:val="clear" w:color="auto" w:fill="auto"/>
            <w:noWrap/>
          </w:tcPr>
          <w:p w14:paraId="2AEDA1C5" w14:textId="1A880A4E" w:rsidR="007836B8" w:rsidRPr="000A4E09" w:rsidRDefault="007836B8" w:rsidP="005F7B7E">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SG/SGA/RCP</w:t>
            </w:r>
          </w:p>
        </w:tc>
        <w:tc>
          <w:tcPr>
            <w:tcW w:w="1440" w:type="dxa"/>
          </w:tcPr>
          <w:p w14:paraId="7963D4B9" w14:textId="0510B320" w:rsidR="007836B8" w:rsidRPr="000A4E09" w:rsidRDefault="007836B8" w:rsidP="005F7B7E">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Complementario</w:t>
            </w:r>
          </w:p>
        </w:tc>
      </w:tr>
      <w:tr w:rsidR="007836B8" w:rsidRPr="000A4E09" w14:paraId="31FB6B12" w14:textId="77777777" w:rsidTr="007836B8">
        <w:tc>
          <w:tcPr>
            <w:tcW w:w="1793" w:type="dxa"/>
            <w:vMerge/>
            <w:vAlign w:val="center"/>
          </w:tcPr>
          <w:p w14:paraId="686C2740" w14:textId="1CDBD4A4" w:rsidR="007836B8" w:rsidRPr="000A4E09" w:rsidRDefault="007836B8" w:rsidP="005F7B7E">
            <w:pPr>
              <w:spacing w:after="120"/>
              <w:rPr>
                <w:rFonts w:asciiTheme="minorHAnsi" w:hAnsiTheme="minorHAnsi"/>
                <w:sz w:val="18"/>
                <w:szCs w:val="18"/>
                <w:lang w:val="es-ES_tradnl"/>
              </w:rPr>
            </w:pPr>
          </w:p>
        </w:tc>
        <w:tc>
          <w:tcPr>
            <w:tcW w:w="2040" w:type="dxa"/>
            <w:vMerge w:val="restart"/>
            <w:shd w:val="clear" w:color="auto" w:fill="auto"/>
          </w:tcPr>
          <w:p w14:paraId="55A088A3" w14:textId="77777777" w:rsidR="007836B8" w:rsidRPr="000A4E09" w:rsidRDefault="007836B8" w:rsidP="00053672">
            <w:pPr>
              <w:rPr>
                <w:rFonts w:asciiTheme="minorHAnsi" w:hAnsiTheme="minorHAnsi"/>
                <w:sz w:val="18"/>
                <w:szCs w:val="18"/>
                <w:lang w:val="es-ES_tradnl"/>
              </w:rPr>
            </w:pPr>
            <w:r w:rsidRPr="000A4E09">
              <w:rPr>
                <w:rFonts w:asciiTheme="minorHAnsi" w:hAnsiTheme="minorHAnsi"/>
                <w:sz w:val="18"/>
                <w:szCs w:val="18"/>
                <w:lang w:val="es-ES_tradnl"/>
              </w:rPr>
              <w:t>C9 (nuevo): garantizar el mantenimiento y el funcionamiento del sitio web de Ramsar y el boletín informativo de Ramsar que ofrece una gama de información, herramientas y apoyo para las Partes Contratantes.</w:t>
            </w:r>
          </w:p>
          <w:p w14:paraId="182AB5A4" w14:textId="2715FE62" w:rsidR="007836B8" w:rsidRPr="000A4E09" w:rsidRDefault="007836B8" w:rsidP="00053672">
            <w:pPr>
              <w:spacing w:after="120"/>
              <w:rPr>
                <w:rFonts w:asciiTheme="minorHAnsi" w:hAnsiTheme="minorHAnsi"/>
                <w:sz w:val="18"/>
                <w:szCs w:val="18"/>
                <w:lang w:val="es-ES_tradnl"/>
              </w:rPr>
            </w:pPr>
            <w:r>
              <w:rPr>
                <w:rFonts w:asciiTheme="minorHAnsi" w:hAnsiTheme="minorHAnsi"/>
                <w:sz w:val="18"/>
                <w:szCs w:val="18"/>
                <w:lang w:val="es-ES_tradnl"/>
              </w:rPr>
              <w:t>(Doc. SC53-03:</w:t>
            </w:r>
            <w:r w:rsidRPr="000A4E09">
              <w:rPr>
                <w:rFonts w:asciiTheme="minorHAnsi" w:hAnsiTheme="minorHAnsi"/>
                <w:sz w:val="18"/>
                <w:szCs w:val="18"/>
                <w:lang w:val="es-ES_tradnl"/>
              </w:rPr>
              <w:t>Sec. PA de CECoP, Meta 3.3, 1.5)</w:t>
            </w:r>
          </w:p>
        </w:tc>
        <w:tc>
          <w:tcPr>
            <w:tcW w:w="2160" w:type="dxa"/>
            <w:vMerge w:val="restart"/>
          </w:tcPr>
          <w:p w14:paraId="6BFDF288" w14:textId="77777777"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Mantenimiento continuo y actualizaciones en el sitio web de Ramsar.</w:t>
            </w:r>
          </w:p>
          <w:p w14:paraId="398723EE" w14:textId="3E89737D"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Elaborar un boletín trimestral que destaque el trabajo de la Convención, incluidas las actualizaciones de CECoP.</w:t>
            </w:r>
          </w:p>
        </w:tc>
        <w:tc>
          <w:tcPr>
            <w:tcW w:w="2160" w:type="dxa"/>
            <w:vMerge w:val="restart"/>
          </w:tcPr>
          <w:p w14:paraId="3A2057FB" w14:textId="77777777"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El sitio web se mantiene actualizado y en funcionamiento, y la información es de fácil acceso.</w:t>
            </w:r>
          </w:p>
          <w:p w14:paraId="107A22A7" w14:textId="636AA75B"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Se produjeron tres boletines y se difundieron a las Partes Contratantes.</w:t>
            </w:r>
          </w:p>
        </w:tc>
        <w:tc>
          <w:tcPr>
            <w:tcW w:w="2160" w:type="dxa"/>
            <w:tcBorders>
              <w:top w:val="single" w:sz="6" w:space="0" w:color="auto"/>
              <w:bottom w:val="nil"/>
            </w:tcBorders>
          </w:tcPr>
          <w:p w14:paraId="38901532" w14:textId="03CFFAFD" w:rsidR="007836B8" w:rsidRPr="007836B8" w:rsidRDefault="007836B8" w:rsidP="005F7B7E">
            <w:pPr>
              <w:spacing w:after="120"/>
              <w:rPr>
                <w:rFonts w:asciiTheme="minorHAnsi" w:hAnsiTheme="minorHAnsi"/>
                <w:iCs/>
                <w:color w:val="000000" w:themeColor="text1"/>
                <w:sz w:val="18"/>
                <w:szCs w:val="18"/>
                <w:lang w:val="es-ES_tradnl"/>
              </w:rPr>
            </w:pPr>
            <w:r w:rsidRPr="000A4E09">
              <w:rPr>
                <w:rFonts w:asciiTheme="minorHAnsi" w:hAnsiTheme="minorHAnsi"/>
                <w:sz w:val="18"/>
                <w:szCs w:val="18"/>
                <w:lang w:val="es-ES_tradnl"/>
              </w:rPr>
              <w:t>Actualizaciones adicionales en el sitio web. Véase las Actividades relacionadas con el sitio web (</w:t>
            </w:r>
            <w:r w:rsidRPr="000A4E09">
              <w:rPr>
                <w:rFonts w:asciiTheme="minorHAnsi" w:hAnsiTheme="minorHAnsi"/>
                <w:iCs/>
                <w:color w:val="000000" w:themeColor="text1"/>
                <w:sz w:val="18"/>
                <w:szCs w:val="18"/>
                <w:lang w:val="es-ES_tradnl"/>
              </w:rPr>
              <w:t>1.2, 1.3, 2.3, 3.2, 3.3, 3.5, 3.9, 4.1, 4.4, 4.6, 4.7).</w:t>
            </w:r>
          </w:p>
        </w:tc>
        <w:tc>
          <w:tcPr>
            <w:tcW w:w="2400" w:type="dxa"/>
            <w:tcBorders>
              <w:top w:val="single" w:sz="6" w:space="0" w:color="auto"/>
              <w:bottom w:val="nil"/>
            </w:tcBorders>
            <w:shd w:val="clear" w:color="auto" w:fill="auto"/>
          </w:tcPr>
          <w:p w14:paraId="0A89DF4E" w14:textId="5CDC80C5" w:rsidR="007836B8" w:rsidRPr="007836B8" w:rsidRDefault="007836B8" w:rsidP="005F7B7E">
            <w:pPr>
              <w:spacing w:after="120"/>
              <w:rPr>
                <w:rFonts w:asciiTheme="minorHAnsi" w:hAnsiTheme="minorHAnsi"/>
                <w:iCs/>
                <w:sz w:val="18"/>
                <w:szCs w:val="18"/>
                <w:lang w:val="es-ES_tradnl"/>
              </w:rPr>
            </w:pPr>
            <w:r w:rsidRPr="000A4E09">
              <w:rPr>
                <w:rFonts w:asciiTheme="minorHAnsi" w:hAnsiTheme="minorHAnsi"/>
                <w:iCs/>
                <w:sz w:val="18"/>
                <w:szCs w:val="18"/>
                <w:lang w:val="es-ES_tradnl"/>
              </w:rPr>
              <w:t>Se proporcionó información y herramientas a las Partes Contratantes de manera eficaz y eficiente a través del sitio web.</w:t>
            </w:r>
          </w:p>
        </w:tc>
        <w:tc>
          <w:tcPr>
            <w:tcW w:w="1320" w:type="dxa"/>
            <w:vMerge w:val="restart"/>
            <w:shd w:val="clear" w:color="auto" w:fill="auto"/>
            <w:noWrap/>
          </w:tcPr>
          <w:p w14:paraId="017ABEB4" w14:textId="77777777" w:rsidR="007836B8" w:rsidRPr="000A4E09" w:rsidRDefault="007836B8" w:rsidP="005F7B7E">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RMRP/</w:t>
            </w:r>
          </w:p>
          <w:p w14:paraId="66487964" w14:textId="5CF2B723" w:rsidR="007836B8" w:rsidRPr="000A4E09" w:rsidRDefault="007836B8" w:rsidP="005F7B7E">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Coms</w:t>
            </w:r>
          </w:p>
        </w:tc>
        <w:tc>
          <w:tcPr>
            <w:tcW w:w="1440" w:type="dxa"/>
            <w:vMerge w:val="restart"/>
          </w:tcPr>
          <w:p w14:paraId="0565EB2A" w14:textId="5557D1B5" w:rsidR="007836B8" w:rsidRPr="000A4E09" w:rsidRDefault="007836B8" w:rsidP="005F7B7E">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7836B8" w:rsidRPr="003D35A5" w14:paraId="7363FD24" w14:textId="77777777" w:rsidTr="007836B8">
        <w:tc>
          <w:tcPr>
            <w:tcW w:w="1793" w:type="dxa"/>
            <w:vMerge/>
            <w:vAlign w:val="center"/>
          </w:tcPr>
          <w:p w14:paraId="7A0204C8" w14:textId="77777777" w:rsidR="007836B8" w:rsidRPr="000A4E09" w:rsidRDefault="007836B8" w:rsidP="005F7B7E">
            <w:pPr>
              <w:spacing w:after="120"/>
              <w:rPr>
                <w:rFonts w:asciiTheme="minorHAnsi" w:hAnsiTheme="minorHAnsi"/>
                <w:sz w:val="18"/>
                <w:szCs w:val="18"/>
                <w:lang w:val="es-ES_tradnl"/>
              </w:rPr>
            </w:pPr>
          </w:p>
        </w:tc>
        <w:tc>
          <w:tcPr>
            <w:tcW w:w="2040" w:type="dxa"/>
            <w:vMerge/>
            <w:shd w:val="clear" w:color="auto" w:fill="auto"/>
          </w:tcPr>
          <w:p w14:paraId="3A7E6391" w14:textId="77777777" w:rsidR="007836B8" w:rsidRPr="000A4E09" w:rsidRDefault="007836B8" w:rsidP="00053672">
            <w:pPr>
              <w:rPr>
                <w:rFonts w:asciiTheme="minorHAnsi" w:hAnsiTheme="minorHAnsi"/>
                <w:sz w:val="18"/>
                <w:szCs w:val="18"/>
                <w:lang w:val="es-ES_tradnl"/>
              </w:rPr>
            </w:pPr>
          </w:p>
        </w:tc>
        <w:tc>
          <w:tcPr>
            <w:tcW w:w="2160" w:type="dxa"/>
            <w:vMerge/>
          </w:tcPr>
          <w:p w14:paraId="1DBE95B5" w14:textId="77777777" w:rsidR="007836B8" w:rsidRPr="000A4E09" w:rsidRDefault="007836B8" w:rsidP="005F7B7E">
            <w:pPr>
              <w:spacing w:after="120"/>
              <w:rPr>
                <w:rFonts w:asciiTheme="minorHAnsi" w:hAnsiTheme="minorHAnsi"/>
                <w:sz w:val="18"/>
                <w:szCs w:val="18"/>
                <w:lang w:val="es-ES_tradnl"/>
              </w:rPr>
            </w:pPr>
          </w:p>
        </w:tc>
        <w:tc>
          <w:tcPr>
            <w:tcW w:w="2160" w:type="dxa"/>
            <w:vMerge/>
          </w:tcPr>
          <w:p w14:paraId="3382070A" w14:textId="77777777" w:rsidR="007836B8" w:rsidRPr="000A4E09" w:rsidRDefault="007836B8" w:rsidP="005F7B7E">
            <w:pPr>
              <w:spacing w:after="120"/>
              <w:rPr>
                <w:rFonts w:asciiTheme="minorHAnsi" w:hAnsiTheme="minorHAnsi"/>
                <w:sz w:val="18"/>
                <w:szCs w:val="18"/>
                <w:lang w:val="es-ES_tradnl"/>
              </w:rPr>
            </w:pPr>
          </w:p>
        </w:tc>
        <w:tc>
          <w:tcPr>
            <w:tcW w:w="2160" w:type="dxa"/>
            <w:tcBorders>
              <w:top w:val="nil"/>
            </w:tcBorders>
          </w:tcPr>
          <w:p w14:paraId="1E54CCA6" w14:textId="5E70DB64" w:rsidR="007836B8" w:rsidRPr="000A4E09" w:rsidRDefault="007836B8" w:rsidP="005F7B7E">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Se produjeron tres boletines y fueron distribuidos a las Partes Contratantes por la </w:t>
            </w:r>
            <w:r>
              <w:rPr>
                <w:rFonts w:asciiTheme="minorHAnsi" w:hAnsiTheme="minorHAnsi"/>
                <w:sz w:val="18"/>
                <w:szCs w:val="18"/>
                <w:lang w:val="es-ES_tradnl"/>
              </w:rPr>
              <w:t>COP13</w:t>
            </w:r>
            <w:r w:rsidRPr="000A4E09">
              <w:rPr>
                <w:rFonts w:asciiTheme="minorHAnsi" w:hAnsiTheme="minorHAnsi"/>
                <w:sz w:val="18"/>
                <w:szCs w:val="18"/>
                <w:lang w:val="es-ES_tradnl"/>
              </w:rPr>
              <w:t>.</w:t>
            </w:r>
          </w:p>
        </w:tc>
        <w:tc>
          <w:tcPr>
            <w:tcW w:w="2400" w:type="dxa"/>
            <w:tcBorders>
              <w:top w:val="nil"/>
            </w:tcBorders>
            <w:shd w:val="clear" w:color="auto" w:fill="auto"/>
          </w:tcPr>
          <w:p w14:paraId="363BB0C1" w14:textId="6D404BFA" w:rsidR="007836B8" w:rsidRPr="000A4E09" w:rsidRDefault="007836B8" w:rsidP="005F7B7E">
            <w:pPr>
              <w:spacing w:after="120"/>
              <w:rPr>
                <w:rFonts w:asciiTheme="minorHAnsi" w:hAnsiTheme="minorHAnsi"/>
                <w:iCs/>
                <w:sz w:val="18"/>
                <w:szCs w:val="18"/>
                <w:lang w:val="es-ES_tradnl"/>
              </w:rPr>
            </w:pPr>
            <w:r w:rsidRPr="000A4E09">
              <w:rPr>
                <w:rFonts w:asciiTheme="minorHAnsi" w:hAnsiTheme="minorHAnsi"/>
                <w:sz w:val="18"/>
                <w:szCs w:val="18"/>
                <w:lang w:val="es-ES_tradnl"/>
              </w:rPr>
              <w:t xml:space="preserve">Se produjeron tres boletines y fueron distribuidos a las Partes Contratantes por la </w:t>
            </w:r>
            <w:r>
              <w:rPr>
                <w:rFonts w:asciiTheme="minorHAnsi" w:hAnsiTheme="minorHAnsi"/>
                <w:sz w:val="18"/>
                <w:szCs w:val="18"/>
                <w:lang w:val="es-ES_tradnl"/>
              </w:rPr>
              <w:t>COP13</w:t>
            </w:r>
            <w:r w:rsidRPr="000A4E09">
              <w:rPr>
                <w:rFonts w:asciiTheme="minorHAnsi" w:hAnsiTheme="minorHAnsi"/>
                <w:sz w:val="18"/>
                <w:szCs w:val="18"/>
                <w:lang w:val="es-ES_tradnl"/>
              </w:rPr>
              <w:t>.</w:t>
            </w:r>
          </w:p>
        </w:tc>
        <w:tc>
          <w:tcPr>
            <w:tcW w:w="1320" w:type="dxa"/>
            <w:vMerge/>
            <w:shd w:val="clear" w:color="auto" w:fill="auto"/>
            <w:noWrap/>
          </w:tcPr>
          <w:p w14:paraId="2AF8BBA6" w14:textId="77777777" w:rsidR="007836B8" w:rsidRPr="000A4E09" w:rsidRDefault="007836B8" w:rsidP="005F7B7E">
            <w:pPr>
              <w:spacing w:after="120"/>
              <w:rPr>
                <w:rFonts w:asciiTheme="minorHAnsi" w:hAnsiTheme="minorHAnsi"/>
                <w:b/>
                <w:bCs/>
                <w:sz w:val="18"/>
                <w:szCs w:val="18"/>
                <w:lang w:val="es-ES_tradnl"/>
              </w:rPr>
            </w:pPr>
          </w:p>
        </w:tc>
        <w:tc>
          <w:tcPr>
            <w:tcW w:w="1440" w:type="dxa"/>
            <w:vMerge/>
          </w:tcPr>
          <w:p w14:paraId="2343997C" w14:textId="77777777" w:rsidR="007836B8" w:rsidRPr="000A4E09" w:rsidRDefault="007836B8" w:rsidP="005F7B7E">
            <w:pPr>
              <w:spacing w:after="120"/>
              <w:rPr>
                <w:rFonts w:asciiTheme="minorHAnsi" w:hAnsiTheme="minorHAnsi"/>
                <w:color w:val="000000" w:themeColor="text1"/>
                <w:sz w:val="18"/>
                <w:szCs w:val="18"/>
                <w:lang w:val="es-ES_tradnl"/>
              </w:rPr>
            </w:pPr>
          </w:p>
        </w:tc>
      </w:tr>
    </w:tbl>
    <w:p w14:paraId="57BB1530" w14:textId="77777777" w:rsidR="00552BA5" w:rsidRPr="000A4E09" w:rsidRDefault="00552BA5" w:rsidP="00D30D4C">
      <w:pPr>
        <w:rPr>
          <w:rFonts w:asciiTheme="minorHAnsi" w:hAnsiTheme="minorHAnsi"/>
          <w:b/>
          <w:color w:val="000000" w:themeColor="text1"/>
          <w:lang w:val="es-ES_tradnl"/>
        </w:rPr>
      </w:pPr>
    </w:p>
    <w:p w14:paraId="129B24B6" w14:textId="77777777" w:rsidR="00C33D4F" w:rsidRPr="000A4E09" w:rsidRDefault="00C33D4F">
      <w:pPr>
        <w:spacing w:after="200" w:line="276" w:lineRule="auto"/>
        <w:rPr>
          <w:rFonts w:asciiTheme="minorHAnsi" w:eastAsia="Calibri,Calibri,Arial,Times New" w:hAnsiTheme="minorHAnsi" w:cs="Calibri,Calibri,Arial,Times New"/>
          <w:b/>
          <w:bCs/>
          <w:color w:val="000000" w:themeColor="text1"/>
          <w:lang w:val="es-ES_tradnl"/>
        </w:rPr>
      </w:pPr>
      <w:r w:rsidRPr="000A4E09">
        <w:rPr>
          <w:rFonts w:asciiTheme="minorHAnsi" w:eastAsia="Calibri,Calibri,Arial,Times New" w:hAnsiTheme="minorHAnsi" w:cs="Calibri,Calibri,Arial,Times New"/>
          <w:b/>
          <w:bCs/>
          <w:color w:val="000000" w:themeColor="text1"/>
          <w:lang w:val="es-ES_tradnl"/>
        </w:rPr>
        <w:br w:type="page"/>
      </w:r>
    </w:p>
    <w:p w14:paraId="63CD9557" w14:textId="4566C4DD" w:rsidR="00FA57C1" w:rsidRPr="000A4E09" w:rsidRDefault="0022436C" w:rsidP="00FA57C1">
      <w:pPr>
        <w:rPr>
          <w:rFonts w:asciiTheme="minorHAnsi" w:eastAsia="Calibri,Calibri,Arial,Times New" w:hAnsiTheme="minorHAnsi" w:cs="Calibri,Calibri,Arial,Times New"/>
          <w:b/>
          <w:bCs/>
          <w:color w:val="000000" w:themeColor="text1"/>
          <w:lang w:val="es-ES_tradnl"/>
        </w:rPr>
      </w:pPr>
      <w:r w:rsidRPr="000A4E09">
        <w:rPr>
          <w:rFonts w:asciiTheme="minorHAnsi" w:hAnsiTheme="minorHAnsi"/>
          <w:b/>
          <w:bCs/>
          <w:color w:val="000000" w:themeColor="text1"/>
          <w:lang w:val="es-ES_tradnl"/>
        </w:rPr>
        <w:lastRenderedPageBreak/>
        <w:t xml:space="preserve">Objetivo 1: Hacer frente a los factores que impulsan la pérdida y degradación de los humedales </w:t>
      </w:r>
    </w:p>
    <w:tbl>
      <w:tblPr>
        <w:tblW w:w="15480"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800"/>
        <w:gridCol w:w="2040"/>
        <w:gridCol w:w="2160"/>
        <w:gridCol w:w="2160"/>
        <w:gridCol w:w="2280"/>
        <w:gridCol w:w="2280"/>
        <w:gridCol w:w="1320"/>
        <w:gridCol w:w="1440"/>
      </w:tblGrid>
      <w:tr w:rsidR="00663475" w:rsidRPr="003D35A5" w14:paraId="6F89CCE2" w14:textId="28BE23B0" w:rsidTr="007836B8">
        <w:trPr>
          <w:tblHeader/>
        </w:trPr>
        <w:tc>
          <w:tcPr>
            <w:tcW w:w="1800" w:type="dxa"/>
            <w:shd w:val="clear" w:color="auto" w:fill="C7DAF1"/>
            <w:vAlign w:val="center"/>
          </w:tcPr>
          <w:p w14:paraId="10697523" w14:textId="12DC1D7B" w:rsidR="008B4390" w:rsidRPr="007836B8" w:rsidRDefault="008B4390" w:rsidP="62BC4111">
            <w:pPr>
              <w:jc w:val="center"/>
              <w:rPr>
                <w:rFonts w:asciiTheme="minorHAnsi" w:hAnsiTheme="minorHAnsi"/>
                <w:b/>
                <w:bCs/>
                <w:spacing w:val="-6"/>
                <w:sz w:val="18"/>
                <w:szCs w:val="18"/>
                <w:lang w:val="es-ES_tradnl"/>
              </w:rPr>
            </w:pPr>
            <w:r w:rsidRPr="007836B8">
              <w:rPr>
                <w:rFonts w:asciiTheme="minorHAnsi" w:hAnsiTheme="minorHAnsi"/>
                <w:b/>
                <w:bCs/>
                <w:spacing w:val="-6"/>
                <w:sz w:val="18"/>
                <w:szCs w:val="18"/>
                <w:lang w:val="es-ES_tradnl"/>
              </w:rPr>
              <w:t>Meta</w:t>
            </w:r>
          </w:p>
        </w:tc>
        <w:tc>
          <w:tcPr>
            <w:tcW w:w="2040" w:type="dxa"/>
            <w:shd w:val="clear" w:color="auto" w:fill="C7DAF1"/>
            <w:vAlign w:val="center"/>
          </w:tcPr>
          <w:p w14:paraId="38BF8B65" w14:textId="72E39D5A" w:rsidR="008B4390" w:rsidRPr="007836B8" w:rsidRDefault="008B4390" w:rsidP="62BC4111">
            <w:pPr>
              <w:jc w:val="center"/>
              <w:rPr>
                <w:rFonts w:asciiTheme="minorHAnsi" w:hAnsiTheme="minorHAnsi"/>
                <w:b/>
                <w:bCs/>
                <w:spacing w:val="-6"/>
                <w:sz w:val="18"/>
                <w:szCs w:val="18"/>
                <w:lang w:val="es-ES_tradnl"/>
              </w:rPr>
            </w:pPr>
            <w:r w:rsidRPr="007836B8">
              <w:rPr>
                <w:rFonts w:asciiTheme="minorHAnsi" w:hAnsiTheme="minorHAnsi"/>
                <w:b/>
                <w:bCs/>
                <w:spacing w:val="-6"/>
                <w:sz w:val="18"/>
                <w:szCs w:val="18"/>
                <w:lang w:val="es-ES_tradnl"/>
              </w:rPr>
              <w:t>Actividad para el trienio</w:t>
            </w:r>
          </w:p>
        </w:tc>
        <w:tc>
          <w:tcPr>
            <w:tcW w:w="2160" w:type="dxa"/>
            <w:shd w:val="clear" w:color="auto" w:fill="C7DAF1"/>
            <w:vAlign w:val="center"/>
          </w:tcPr>
          <w:p w14:paraId="275366B4" w14:textId="413DC3B0" w:rsidR="008B4390" w:rsidRPr="007836B8" w:rsidRDefault="008B4390" w:rsidP="62BC4111">
            <w:pPr>
              <w:jc w:val="center"/>
              <w:rPr>
                <w:rFonts w:asciiTheme="minorHAnsi" w:hAnsiTheme="minorHAnsi"/>
                <w:b/>
                <w:bCs/>
                <w:spacing w:val="-6"/>
                <w:sz w:val="18"/>
                <w:szCs w:val="18"/>
                <w:lang w:val="es-ES_tradnl"/>
              </w:rPr>
            </w:pPr>
            <w:r w:rsidRPr="007836B8">
              <w:rPr>
                <w:rFonts w:asciiTheme="minorHAnsi" w:hAnsiTheme="minorHAnsi"/>
                <w:b/>
                <w:bCs/>
                <w:spacing w:val="-6"/>
                <w:sz w:val="18"/>
                <w:szCs w:val="18"/>
                <w:lang w:val="es-ES_tradnl"/>
              </w:rPr>
              <w:t>Actividad para 2017</w:t>
            </w:r>
          </w:p>
        </w:tc>
        <w:tc>
          <w:tcPr>
            <w:tcW w:w="2160" w:type="dxa"/>
            <w:shd w:val="clear" w:color="auto" w:fill="C7DAF1"/>
            <w:vAlign w:val="center"/>
          </w:tcPr>
          <w:p w14:paraId="19446D8C" w14:textId="17B7B21A" w:rsidR="008B4390" w:rsidRPr="007836B8" w:rsidRDefault="008B4390" w:rsidP="001A6EE4">
            <w:pPr>
              <w:jc w:val="center"/>
              <w:rPr>
                <w:rFonts w:asciiTheme="minorHAnsi" w:hAnsiTheme="minorHAnsi"/>
                <w:b/>
                <w:bCs/>
                <w:spacing w:val="-6"/>
                <w:sz w:val="18"/>
                <w:szCs w:val="18"/>
                <w:lang w:val="es-ES_tradnl"/>
              </w:rPr>
            </w:pPr>
            <w:r w:rsidRPr="007836B8">
              <w:rPr>
                <w:rFonts w:asciiTheme="minorHAnsi" w:hAnsiTheme="minorHAnsi"/>
                <w:b/>
                <w:bCs/>
                <w:spacing w:val="-6"/>
                <w:sz w:val="18"/>
                <w:szCs w:val="18"/>
                <w:lang w:val="es-ES_tradnl"/>
              </w:rPr>
              <w:t xml:space="preserve">Indicador para 2017 </w:t>
            </w:r>
          </w:p>
        </w:tc>
        <w:tc>
          <w:tcPr>
            <w:tcW w:w="2280" w:type="dxa"/>
            <w:shd w:val="clear" w:color="auto" w:fill="C7DAF1"/>
            <w:vAlign w:val="center"/>
          </w:tcPr>
          <w:p w14:paraId="7204A270" w14:textId="33FB2EEE" w:rsidR="008B4390" w:rsidRPr="007836B8" w:rsidRDefault="008B4390" w:rsidP="001A6EE4">
            <w:pPr>
              <w:jc w:val="center"/>
              <w:rPr>
                <w:rFonts w:asciiTheme="minorHAnsi" w:hAnsiTheme="minorHAnsi"/>
                <w:b/>
                <w:bCs/>
                <w:spacing w:val="-6"/>
                <w:sz w:val="18"/>
                <w:szCs w:val="18"/>
                <w:lang w:val="es-ES_tradnl"/>
              </w:rPr>
            </w:pPr>
            <w:r w:rsidRPr="007836B8">
              <w:rPr>
                <w:rFonts w:asciiTheme="minorHAnsi" w:hAnsiTheme="minorHAnsi"/>
                <w:b/>
                <w:bCs/>
                <w:spacing w:val="-6"/>
                <w:sz w:val="18"/>
                <w:szCs w:val="18"/>
                <w:lang w:val="es-ES_tradnl"/>
              </w:rPr>
              <w:t xml:space="preserve">Actividad para 2018 </w:t>
            </w:r>
          </w:p>
        </w:tc>
        <w:tc>
          <w:tcPr>
            <w:tcW w:w="2280" w:type="dxa"/>
            <w:shd w:val="clear" w:color="auto" w:fill="C7DAF1"/>
            <w:vAlign w:val="center"/>
          </w:tcPr>
          <w:p w14:paraId="4597C608" w14:textId="05A47528" w:rsidR="008B4390" w:rsidRPr="007836B8" w:rsidRDefault="007836B8" w:rsidP="007836B8">
            <w:pPr>
              <w:jc w:val="center"/>
              <w:rPr>
                <w:rFonts w:asciiTheme="minorHAnsi" w:hAnsiTheme="minorHAnsi"/>
                <w:b/>
                <w:bCs/>
                <w:spacing w:val="-6"/>
                <w:sz w:val="18"/>
                <w:szCs w:val="18"/>
                <w:lang w:val="es-ES_tradnl"/>
              </w:rPr>
            </w:pPr>
            <w:r>
              <w:rPr>
                <w:rFonts w:asciiTheme="minorHAnsi" w:hAnsiTheme="minorHAnsi"/>
                <w:b/>
                <w:bCs/>
                <w:spacing w:val="-6"/>
                <w:sz w:val="18"/>
                <w:szCs w:val="18"/>
                <w:lang w:val="es-ES_tradnl"/>
              </w:rPr>
              <w:t xml:space="preserve">Indicador para 2018 </w:t>
            </w:r>
          </w:p>
        </w:tc>
        <w:tc>
          <w:tcPr>
            <w:tcW w:w="1320" w:type="dxa"/>
            <w:shd w:val="clear" w:color="auto" w:fill="C7DAF1"/>
            <w:noWrap/>
            <w:vAlign w:val="center"/>
          </w:tcPr>
          <w:p w14:paraId="6A94F50C" w14:textId="2294BE62" w:rsidR="008B4390" w:rsidRPr="007836B8" w:rsidRDefault="008B4390" w:rsidP="62BC4111">
            <w:pPr>
              <w:jc w:val="center"/>
              <w:rPr>
                <w:rFonts w:asciiTheme="minorHAnsi" w:hAnsiTheme="minorHAnsi"/>
                <w:b/>
                <w:bCs/>
                <w:spacing w:val="-6"/>
                <w:sz w:val="18"/>
                <w:szCs w:val="18"/>
                <w:lang w:val="es-ES_tradnl"/>
              </w:rPr>
            </w:pPr>
            <w:r w:rsidRPr="007836B8">
              <w:rPr>
                <w:rFonts w:asciiTheme="minorHAnsi" w:hAnsiTheme="minorHAnsi"/>
                <w:b/>
                <w:bCs/>
                <w:spacing w:val="-6"/>
                <w:sz w:val="18"/>
                <w:szCs w:val="18"/>
                <w:lang w:val="es-ES_tradnl"/>
              </w:rPr>
              <w:t>Jefe del equipo* (Colaboradores)</w:t>
            </w:r>
          </w:p>
        </w:tc>
        <w:tc>
          <w:tcPr>
            <w:tcW w:w="1440" w:type="dxa"/>
            <w:shd w:val="clear" w:color="auto" w:fill="C7DAF1"/>
          </w:tcPr>
          <w:p w14:paraId="216BE4CA" w14:textId="00C85A00" w:rsidR="008B4390" w:rsidRPr="007836B8" w:rsidRDefault="008B4390" w:rsidP="62BC4111">
            <w:pPr>
              <w:jc w:val="center"/>
              <w:rPr>
                <w:rFonts w:asciiTheme="minorHAnsi" w:hAnsiTheme="minorHAnsi"/>
                <w:b/>
                <w:bCs/>
                <w:spacing w:val="-6"/>
                <w:sz w:val="18"/>
                <w:szCs w:val="18"/>
                <w:lang w:val="es-ES_tradnl"/>
              </w:rPr>
            </w:pPr>
            <w:r w:rsidRPr="007836B8">
              <w:rPr>
                <w:rFonts w:asciiTheme="minorHAnsi" w:hAnsiTheme="minorHAnsi"/>
                <w:b/>
                <w:bCs/>
                <w:spacing w:val="-6"/>
                <w:sz w:val="18"/>
                <w:szCs w:val="18"/>
                <w:lang w:val="es-ES_tradnl"/>
              </w:rPr>
              <w:t>Partida de presupuesto básico/</w:t>
            </w:r>
            <w:r w:rsidR="0064221B">
              <w:rPr>
                <w:rFonts w:asciiTheme="minorHAnsi" w:hAnsiTheme="minorHAnsi"/>
                <w:b/>
                <w:bCs/>
                <w:spacing w:val="-6"/>
                <w:sz w:val="18"/>
                <w:szCs w:val="18"/>
                <w:lang w:val="es-ES_tradnl"/>
              </w:rPr>
              <w:br/>
            </w:r>
            <w:r w:rsidRPr="007836B8">
              <w:rPr>
                <w:rFonts w:asciiTheme="minorHAnsi" w:hAnsiTheme="minorHAnsi"/>
                <w:b/>
                <w:bCs/>
                <w:spacing w:val="-6"/>
                <w:sz w:val="18"/>
                <w:szCs w:val="18"/>
                <w:lang w:val="es-ES_tradnl"/>
              </w:rPr>
              <w:t xml:space="preserve">complementario </w:t>
            </w:r>
          </w:p>
        </w:tc>
      </w:tr>
      <w:tr w:rsidR="00663475" w:rsidRPr="000A4E09" w14:paraId="40397D1A" w14:textId="4334E8A8" w:rsidTr="007836B8">
        <w:tc>
          <w:tcPr>
            <w:tcW w:w="1800" w:type="dxa"/>
            <w:tcBorders>
              <w:bottom w:val="single" w:sz="4" w:space="0" w:color="auto"/>
            </w:tcBorders>
            <w:shd w:val="clear" w:color="auto" w:fill="auto"/>
            <w:hideMark/>
          </w:tcPr>
          <w:p w14:paraId="6C028BF7" w14:textId="77777777" w:rsidR="0064221B" w:rsidRDefault="008B4390" w:rsidP="0064221B">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Meta 1:</w:t>
            </w:r>
          </w:p>
          <w:p w14:paraId="630F53AF" w14:textId="38C06D94" w:rsidR="008B4390" w:rsidRPr="0064221B" w:rsidRDefault="008B4390" w:rsidP="0064221B">
            <w:pPr>
              <w:spacing w:after="120"/>
              <w:rPr>
                <w:rFonts w:asciiTheme="minorHAnsi" w:hAnsiTheme="minorHAnsi"/>
                <w:spacing w:val="-4"/>
                <w:sz w:val="18"/>
                <w:szCs w:val="18"/>
                <w:lang w:val="es-ES_tradnl"/>
              </w:rPr>
            </w:pPr>
            <w:r w:rsidRPr="0064221B">
              <w:rPr>
                <w:rFonts w:asciiTheme="minorHAnsi" w:hAnsiTheme="minorHAnsi"/>
                <w:spacing w:val="-4"/>
                <w:sz w:val="18"/>
                <w:szCs w:val="18"/>
                <w:lang w:val="es-ES_tradnl"/>
              </w:rPr>
              <w:t>Los beneficios de los humedales están integrados en las políticas o estrategias y planes nacionales o locales relativos a sectores clave como el agua, la energía, la minería, la agricultura, el turismo, el desarrollo urbano,</w:t>
            </w:r>
            <w:r w:rsidRPr="0064221B">
              <w:rPr>
                <w:spacing w:val="-4"/>
                <w:sz w:val="20"/>
                <w:szCs w:val="20"/>
                <w:lang w:val="es-ES_tradnl"/>
              </w:rPr>
              <w:t xml:space="preserve"> </w:t>
            </w:r>
            <w:r w:rsidRPr="0064221B">
              <w:rPr>
                <w:rFonts w:asciiTheme="minorHAnsi" w:hAnsiTheme="minorHAnsi"/>
                <w:spacing w:val="-4"/>
                <w:sz w:val="18"/>
                <w:szCs w:val="18"/>
                <w:lang w:val="es-ES_tradnl"/>
              </w:rPr>
              <w:t>las infraestructuras, la industria, la silvicultura, la acuicultura y la pesca a escala nacional y local.</w:t>
            </w:r>
          </w:p>
        </w:tc>
        <w:tc>
          <w:tcPr>
            <w:tcW w:w="2040" w:type="dxa"/>
            <w:shd w:val="clear" w:color="auto" w:fill="auto"/>
            <w:hideMark/>
          </w:tcPr>
          <w:p w14:paraId="07E7B710" w14:textId="5030285D"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1.1: Recopilación de ejemplos de buenas prácticas específicas a los sectores indicados en la Meta 1. Análisis y publicación de los ejemplos presentados (actividad para 2018).</w:t>
            </w:r>
          </w:p>
          <w:p w14:paraId="7C39F93A" w14:textId="77777777"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XII.9, Meta 1.2)</w:t>
            </w:r>
          </w:p>
          <w:p w14:paraId="2EE8A0EF" w14:textId="77777777"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1.1 del PT)</w:t>
            </w:r>
          </w:p>
          <w:p w14:paraId="5E0A43ED" w14:textId="18CCEE09" w:rsidR="004B29AA" w:rsidRPr="007836B8" w:rsidRDefault="001E1C90" w:rsidP="007836B8">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w:t>
            </w:r>
            <w:r w:rsidRPr="000A4E09">
              <w:rPr>
                <w:rFonts w:asciiTheme="minorHAnsi" w:hAnsiTheme="minorHAnsi"/>
                <w:sz w:val="18"/>
                <w:szCs w:val="18"/>
                <w:lang w:val="es-ES_tradnl"/>
              </w:rPr>
              <w:t xml:space="preserve">Doc. SC53-03: </w:t>
            </w:r>
            <w:r w:rsidR="007836B8">
              <w:rPr>
                <w:rFonts w:asciiTheme="minorHAnsi" w:hAnsiTheme="minorHAnsi"/>
                <w:color w:val="000000" w:themeColor="text1"/>
                <w:sz w:val="18"/>
                <w:szCs w:val="18"/>
                <w:lang w:val="es-ES_tradnl"/>
              </w:rPr>
              <w:t>Sec. PA de CECoP, Meta 6.2)</w:t>
            </w:r>
          </w:p>
        </w:tc>
        <w:tc>
          <w:tcPr>
            <w:tcW w:w="2160" w:type="dxa"/>
          </w:tcPr>
          <w:p w14:paraId="06737D59" w14:textId="6E96A319"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Crear un modelo de formulario para informar de ejemplos de buenas prácticas específicas a determinados sectores y pedir a las Partes Contratantes que utilicen el formulario.</w:t>
            </w:r>
          </w:p>
        </w:tc>
        <w:tc>
          <w:tcPr>
            <w:tcW w:w="2160" w:type="dxa"/>
          </w:tcPr>
          <w:p w14:paraId="28813032" w14:textId="5D26F9DB"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Se desarrolló el modelo de formulario y se divulgó</w:t>
            </w:r>
            <w:r w:rsidR="007836B8">
              <w:rPr>
                <w:rFonts w:asciiTheme="minorHAnsi" w:hAnsiTheme="minorHAnsi"/>
                <w:sz w:val="18"/>
                <w:szCs w:val="18"/>
                <w:lang w:val="es-ES_tradnl"/>
              </w:rPr>
              <w:t xml:space="preserve"> entre las Partes Contratantes.</w:t>
            </w:r>
          </w:p>
        </w:tc>
        <w:tc>
          <w:tcPr>
            <w:tcW w:w="2280" w:type="dxa"/>
          </w:tcPr>
          <w:p w14:paraId="30D98BF9" w14:textId="768BAC4C" w:rsidR="008B4390" w:rsidRPr="000A4E09" w:rsidRDefault="008B4390" w:rsidP="007836B8">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Utilizar los informes nacionales de las </w:t>
            </w:r>
            <w:r w:rsidR="001E1C90" w:rsidRPr="000A4E09">
              <w:rPr>
                <w:rFonts w:asciiTheme="minorHAnsi" w:hAnsiTheme="minorHAnsi"/>
                <w:iCs/>
                <w:color w:val="000000" w:themeColor="text1"/>
                <w:sz w:val="18"/>
                <w:szCs w:val="18"/>
                <w:lang w:val="es-ES_tradnl"/>
              </w:rPr>
              <w:t>Partes Contratantes</w:t>
            </w:r>
            <w:r w:rsidRPr="000A4E09">
              <w:rPr>
                <w:rFonts w:asciiTheme="minorHAnsi" w:hAnsiTheme="minorHAnsi"/>
                <w:iCs/>
                <w:color w:val="000000" w:themeColor="text1"/>
                <w:sz w:val="18"/>
                <w:szCs w:val="18"/>
                <w:lang w:val="es-ES_tradnl"/>
              </w:rPr>
              <w:t xml:space="preserve"> en lugar de los formularios, los que aportarán información sobre la integración de los humedales en otros sectores. Además, se recopilarán ejemplos adicionales que ilustran cómo las </w:t>
            </w:r>
            <w:r w:rsidR="001E1C90" w:rsidRPr="000A4E09">
              <w:rPr>
                <w:rFonts w:asciiTheme="minorHAnsi" w:hAnsiTheme="minorHAnsi"/>
                <w:iCs/>
                <w:color w:val="000000" w:themeColor="text1"/>
                <w:sz w:val="18"/>
                <w:szCs w:val="18"/>
                <w:lang w:val="es-ES_tradnl"/>
              </w:rPr>
              <w:t>Partes Contratantes</w:t>
            </w:r>
            <w:r w:rsidRPr="000A4E09">
              <w:rPr>
                <w:rFonts w:asciiTheme="minorHAnsi" w:hAnsiTheme="minorHAnsi"/>
                <w:iCs/>
                <w:color w:val="000000" w:themeColor="text1"/>
                <w:sz w:val="18"/>
                <w:szCs w:val="18"/>
                <w:lang w:val="es-ES_tradnl"/>
              </w:rPr>
              <w:t xml:space="preserve"> </w:t>
            </w:r>
            <w:r w:rsidR="001E1C90" w:rsidRPr="000A4E09">
              <w:rPr>
                <w:rFonts w:asciiTheme="minorHAnsi" w:hAnsiTheme="minorHAnsi"/>
                <w:iCs/>
                <w:color w:val="000000" w:themeColor="text1"/>
                <w:sz w:val="18"/>
                <w:szCs w:val="18"/>
                <w:lang w:val="es-ES_tradnl"/>
              </w:rPr>
              <w:t>están abordando</w:t>
            </w:r>
            <w:r w:rsidRPr="000A4E09">
              <w:rPr>
                <w:rFonts w:asciiTheme="minorHAnsi" w:hAnsiTheme="minorHAnsi"/>
                <w:iCs/>
                <w:color w:val="000000" w:themeColor="text1"/>
                <w:sz w:val="18"/>
                <w:szCs w:val="18"/>
                <w:lang w:val="es-ES_tradnl"/>
              </w:rPr>
              <w:t xml:space="preserve"> los ODS relacionados con los humedales (este enf</w:t>
            </w:r>
            <w:r w:rsidR="00663475">
              <w:rPr>
                <w:rFonts w:asciiTheme="minorHAnsi" w:hAnsiTheme="minorHAnsi"/>
                <w:iCs/>
                <w:color w:val="000000" w:themeColor="text1"/>
                <w:sz w:val="18"/>
                <w:szCs w:val="18"/>
                <w:lang w:val="es-ES_tradnl"/>
              </w:rPr>
              <w:t>oque o producto reemplazará el plan de a</w:t>
            </w:r>
            <w:r w:rsidRPr="000A4E09">
              <w:rPr>
                <w:rFonts w:asciiTheme="minorHAnsi" w:hAnsiTheme="minorHAnsi"/>
                <w:iCs/>
                <w:color w:val="000000" w:themeColor="text1"/>
                <w:sz w:val="18"/>
                <w:szCs w:val="18"/>
                <w:lang w:val="es-ES_tradnl"/>
              </w:rPr>
              <w:t>cción de CECoP</w:t>
            </w:r>
            <w:r w:rsidR="001E1C90" w:rsidRPr="000A4E09">
              <w:rPr>
                <w:rFonts w:asciiTheme="minorHAnsi" w:hAnsiTheme="minorHAnsi"/>
                <w:iCs/>
                <w:color w:val="000000" w:themeColor="text1"/>
                <w:sz w:val="18"/>
                <w:szCs w:val="18"/>
                <w:lang w:val="es-ES_tradnl"/>
              </w:rPr>
              <w:t>,</w:t>
            </w:r>
            <w:r w:rsidR="007836B8">
              <w:rPr>
                <w:rFonts w:asciiTheme="minorHAnsi" w:hAnsiTheme="minorHAnsi"/>
                <w:iCs/>
                <w:color w:val="000000" w:themeColor="text1"/>
                <w:sz w:val="18"/>
                <w:szCs w:val="18"/>
                <w:lang w:val="es-ES_tradnl"/>
              </w:rPr>
              <w:t xml:space="preserve"> Meta 6.2).</w:t>
            </w:r>
          </w:p>
        </w:tc>
        <w:tc>
          <w:tcPr>
            <w:tcW w:w="2280" w:type="dxa"/>
            <w:shd w:val="clear" w:color="auto" w:fill="auto"/>
            <w:hideMark/>
          </w:tcPr>
          <w:p w14:paraId="37A9CCFF" w14:textId="0D00C592"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Se recibieron comentarios de las </w:t>
            </w:r>
            <w:r w:rsidR="001E1C90" w:rsidRPr="000A4E09">
              <w:rPr>
                <w:rFonts w:asciiTheme="minorHAnsi" w:hAnsiTheme="minorHAnsi"/>
                <w:iCs/>
                <w:color w:val="000000" w:themeColor="text1"/>
                <w:sz w:val="18"/>
                <w:szCs w:val="18"/>
                <w:lang w:val="es-ES_tradnl"/>
              </w:rPr>
              <w:t>Partes Contratantes</w:t>
            </w:r>
            <w:r w:rsidR="001E1C90" w:rsidRPr="000A4E09">
              <w:rPr>
                <w:rFonts w:asciiTheme="minorHAnsi" w:hAnsiTheme="minorHAnsi"/>
                <w:sz w:val="18"/>
                <w:szCs w:val="18"/>
                <w:lang w:val="es-ES_tradnl"/>
              </w:rPr>
              <w:t xml:space="preserve"> </w:t>
            </w:r>
            <w:r w:rsidRPr="000A4E09">
              <w:rPr>
                <w:rFonts w:asciiTheme="minorHAnsi" w:hAnsiTheme="minorHAnsi"/>
                <w:sz w:val="18"/>
                <w:szCs w:val="18"/>
                <w:lang w:val="es-ES_tradnl"/>
              </w:rPr>
              <w:t>y se analizaron y publicaron los resultados (2018).</w:t>
            </w:r>
          </w:p>
          <w:p w14:paraId="4ADCD5C1" w14:textId="675DC9B5" w:rsidR="008B4390" w:rsidRPr="000A4E09" w:rsidRDefault="008B4390" w:rsidP="007836B8">
            <w:pPr>
              <w:spacing w:after="120"/>
              <w:rPr>
                <w:rFonts w:asciiTheme="minorHAnsi" w:hAnsiTheme="minorHAnsi"/>
                <w:sz w:val="18"/>
                <w:szCs w:val="18"/>
                <w:highlight w:val="green"/>
                <w:lang w:val="es-ES_tradnl"/>
              </w:rPr>
            </w:pPr>
            <w:r w:rsidRPr="000A4E09">
              <w:rPr>
                <w:rFonts w:asciiTheme="minorHAnsi" w:hAnsiTheme="minorHAnsi"/>
                <w:sz w:val="18"/>
                <w:szCs w:val="18"/>
                <w:lang w:val="es-ES_tradnl"/>
              </w:rPr>
              <w:t>Análisis y publicación de informes nacionales y ejemplos de ODS.</w:t>
            </w:r>
          </w:p>
        </w:tc>
        <w:tc>
          <w:tcPr>
            <w:tcW w:w="1320" w:type="dxa"/>
            <w:shd w:val="clear" w:color="auto" w:fill="auto"/>
            <w:noWrap/>
            <w:hideMark/>
          </w:tcPr>
          <w:p w14:paraId="6206AA2A" w14:textId="2E3F083A" w:rsidR="008B4390" w:rsidRPr="005614A0" w:rsidRDefault="008B4390" w:rsidP="007836B8">
            <w:pPr>
              <w:spacing w:after="120"/>
              <w:rPr>
                <w:rFonts w:asciiTheme="minorHAnsi" w:hAnsiTheme="minorHAnsi"/>
                <w:b/>
                <w:bCs/>
                <w:sz w:val="18"/>
                <w:szCs w:val="18"/>
              </w:rPr>
            </w:pPr>
            <w:r w:rsidRPr="005614A0">
              <w:rPr>
                <w:rFonts w:asciiTheme="minorHAnsi" w:hAnsiTheme="minorHAnsi"/>
                <w:b/>
                <w:bCs/>
                <w:sz w:val="18"/>
                <w:szCs w:val="18"/>
              </w:rPr>
              <w:t>RCP/RMRP/</w:t>
            </w:r>
          </w:p>
          <w:p w14:paraId="1A337D59" w14:textId="3545329E" w:rsidR="008B4390" w:rsidRPr="005614A0" w:rsidRDefault="008B4390" w:rsidP="007836B8">
            <w:pPr>
              <w:spacing w:after="120"/>
              <w:rPr>
                <w:rFonts w:asciiTheme="minorHAnsi" w:hAnsiTheme="minorHAnsi"/>
                <w:strike/>
                <w:sz w:val="18"/>
                <w:szCs w:val="18"/>
              </w:rPr>
            </w:pPr>
            <w:r w:rsidRPr="005614A0">
              <w:rPr>
                <w:rFonts w:asciiTheme="minorHAnsi" w:hAnsiTheme="minorHAnsi"/>
                <w:b/>
                <w:bCs/>
                <w:sz w:val="18"/>
                <w:szCs w:val="18"/>
              </w:rPr>
              <w:t>ARS</w:t>
            </w:r>
          </w:p>
          <w:p w14:paraId="427F3EEC" w14:textId="631D4CD6" w:rsidR="008B4390" w:rsidRPr="005614A0" w:rsidRDefault="008B4390" w:rsidP="007836B8">
            <w:pPr>
              <w:spacing w:after="120"/>
              <w:rPr>
                <w:rFonts w:asciiTheme="minorHAnsi" w:hAnsiTheme="minorHAnsi"/>
                <w:b/>
                <w:bCs/>
                <w:sz w:val="18"/>
                <w:szCs w:val="18"/>
              </w:rPr>
            </w:pPr>
          </w:p>
          <w:p w14:paraId="0733C554" w14:textId="26A09CDD" w:rsidR="008B4390" w:rsidRPr="005614A0" w:rsidRDefault="008B4390" w:rsidP="007836B8">
            <w:pPr>
              <w:spacing w:after="120"/>
              <w:rPr>
                <w:rFonts w:asciiTheme="minorHAnsi" w:hAnsiTheme="minorHAnsi"/>
                <w:b/>
                <w:bCs/>
                <w:sz w:val="18"/>
                <w:szCs w:val="18"/>
              </w:rPr>
            </w:pPr>
          </w:p>
          <w:p w14:paraId="60FEF971" w14:textId="4E77848F" w:rsidR="008B4390" w:rsidRPr="005614A0" w:rsidRDefault="008B4390" w:rsidP="007836B8">
            <w:pPr>
              <w:spacing w:after="120"/>
              <w:rPr>
                <w:rFonts w:asciiTheme="minorHAnsi" w:hAnsiTheme="minorHAnsi"/>
                <w:b/>
                <w:bCs/>
                <w:sz w:val="18"/>
                <w:szCs w:val="18"/>
              </w:rPr>
            </w:pPr>
          </w:p>
          <w:p w14:paraId="7356ECA0" w14:textId="00BA8B94" w:rsidR="008B4390" w:rsidRPr="005614A0" w:rsidRDefault="008B4390" w:rsidP="007836B8">
            <w:pPr>
              <w:spacing w:after="120"/>
              <w:rPr>
                <w:rFonts w:asciiTheme="minorHAnsi" w:hAnsiTheme="minorHAnsi"/>
                <w:b/>
                <w:bCs/>
                <w:sz w:val="18"/>
                <w:szCs w:val="18"/>
              </w:rPr>
            </w:pPr>
          </w:p>
          <w:p w14:paraId="57A0B310" w14:textId="75E50E55" w:rsidR="008B4390" w:rsidRPr="005614A0" w:rsidRDefault="008B4390" w:rsidP="007836B8">
            <w:pPr>
              <w:spacing w:after="120"/>
              <w:rPr>
                <w:rFonts w:asciiTheme="minorHAnsi" w:hAnsiTheme="minorHAnsi"/>
                <w:b/>
                <w:bCs/>
                <w:sz w:val="18"/>
                <w:szCs w:val="18"/>
              </w:rPr>
            </w:pPr>
          </w:p>
          <w:p w14:paraId="15013438" w14:textId="5F0B0F3F" w:rsidR="008B4390" w:rsidRPr="005614A0" w:rsidRDefault="008B4390" w:rsidP="007836B8">
            <w:pPr>
              <w:spacing w:after="120"/>
              <w:rPr>
                <w:rFonts w:asciiTheme="minorHAnsi" w:hAnsiTheme="minorHAnsi"/>
                <w:strike/>
                <w:sz w:val="18"/>
                <w:szCs w:val="18"/>
              </w:rPr>
            </w:pPr>
            <w:r w:rsidRPr="005614A0">
              <w:rPr>
                <w:rFonts w:asciiTheme="minorHAnsi" w:hAnsiTheme="minorHAnsi"/>
                <w:b/>
                <w:bCs/>
                <w:sz w:val="18"/>
                <w:szCs w:val="18"/>
              </w:rPr>
              <w:t>ARS África</w:t>
            </w:r>
          </w:p>
        </w:tc>
        <w:tc>
          <w:tcPr>
            <w:tcW w:w="1440" w:type="dxa"/>
          </w:tcPr>
          <w:p w14:paraId="5FCE559D" w14:textId="14100663" w:rsidR="008B4390" w:rsidRPr="007836B8" w:rsidRDefault="008B4390" w:rsidP="007836B8">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Complementario</w:t>
            </w:r>
          </w:p>
        </w:tc>
      </w:tr>
      <w:tr w:rsidR="00663475" w:rsidRPr="007836B8" w14:paraId="62FE7A64" w14:textId="09B7470C" w:rsidTr="007836B8">
        <w:tc>
          <w:tcPr>
            <w:tcW w:w="1800" w:type="dxa"/>
            <w:vMerge w:val="restart"/>
            <w:tcBorders>
              <w:top w:val="single" w:sz="4" w:space="0" w:color="auto"/>
            </w:tcBorders>
            <w:shd w:val="clear" w:color="auto" w:fill="auto"/>
            <w:hideMark/>
          </w:tcPr>
          <w:p w14:paraId="1C98AA6E" w14:textId="77777777" w:rsidR="0064221B" w:rsidRDefault="008B4390" w:rsidP="0064221B">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Meta 2:</w:t>
            </w:r>
          </w:p>
          <w:p w14:paraId="6C81EEB3" w14:textId="27CF0C43" w:rsidR="008B4390" w:rsidRPr="00FF7D94" w:rsidRDefault="008B4390" w:rsidP="0064221B">
            <w:pPr>
              <w:spacing w:after="120"/>
              <w:rPr>
                <w:rFonts w:asciiTheme="minorHAnsi" w:hAnsiTheme="minorHAnsi"/>
                <w:sz w:val="18"/>
                <w:szCs w:val="18"/>
                <w:lang w:val="es-ES_tradnl"/>
              </w:rPr>
            </w:pPr>
            <w:r w:rsidRPr="000A4E09">
              <w:rPr>
                <w:rFonts w:asciiTheme="minorHAnsi" w:hAnsiTheme="minorHAnsi"/>
                <w:sz w:val="18"/>
                <w:szCs w:val="18"/>
                <w:lang w:val="es-ES_tradnl"/>
              </w:rPr>
              <w:t>El uso del agua respeta las necesidades de los ecosistemas de humedales para que estos puedan cumplir sus funciones y proporcionar servicios a la escala adecuada, por ejemplo, en una cuenca hidrográfica o una zona costera.</w:t>
            </w:r>
            <w:r w:rsidRPr="000A4E09">
              <w:rPr>
                <w:rFonts w:eastAsia="Times New Roman" w:cs="Arial"/>
                <w:color w:val="000000"/>
                <w:sz w:val="20"/>
                <w:szCs w:val="20"/>
                <w:lang w:val="es-ES_tradnl"/>
              </w:rPr>
              <w:t xml:space="preserve"> </w:t>
            </w:r>
          </w:p>
        </w:tc>
        <w:tc>
          <w:tcPr>
            <w:tcW w:w="2040" w:type="dxa"/>
            <w:shd w:val="clear" w:color="auto" w:fill="auto"/>
            <w:hideMark/>
          </w:tcPr>
          <w:p w14:paraId="5459FC22" w14:textId="77777777"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1.2: </w:t>
            </w:r>
            <w:r w:rsidRPr="000A4E09">
              <w:rPr>
                <w:rFonts w:asciiTheme="minorHAnsi" w:eastAsia="Times New Roman" w:hAnsiTheme="minorHAnsi" w:cs="Arial"/>
                <w:color w:val="000000"/>
                <w:sz w:val="18"/>
                <w:szCs w:val="18"/>
                <w:lang w:val="es-ES_tradnl"/>
              </w:rPr>
              <w:t xml:space="preserve">Divulgación de Manuales Ramsar, Fichas Informativas, Notas Informativas y otros productos del GECT existentes sobre orientaciones relacionadas con el agua, manejo de cuencas hidrográficas, asignación y </w:t>
            </w:r>
            <w:r w:rsidRPr="000A4E09">
              <w:rPr>
                <w:rFonts w:asciiTheme="minorHAnsi" w:eastAsia="Times New Roman" w:hAnsiTheme="minorHAnsi" w:cs="Arial"/>
                <w:sz w:val="18"/>
                <w:szCs w:val="18"/>
                <w:lang w:val="es-ES_tradnl"/>
              </w:rPr>
              <w:t>manejo</w:t>
            </w:r>
            <w:r w:rsidRPr="000A4E09">
              <w:rPr>
                <w:rFonts w:asciiTheme="minorHAnsi" w:eastAsia="Times New Roman" w:hAnsiTheme="minorHAnsi" w:cs="Arial"/>
                <w:color w:val="000000"/>
                <w:sz w:val="18"/>
                <w:szCs w:val="18"/>
                <w:lang w:val="es-ES_tradnl"/>
              </w:rPr>
              <w:t xml:space="preserve"> del agua, manejo de aguas subterráneas y otras orientaciones conexas en el manejo integrado de los recursos hídricos y buenas prácticas a las Partes Contratantes; </w:t>
            </w:r>
            <w:r w:rsidRPr="000A4E09">
              <w:rPr>
                <w:rFonts w:asciiTheme="minorHAnsi" w:eastAsia="Times New Roman" w:hAnsiTheme="minorHAnsi" w:cs="Arial"/>
                <w:color w:val="000000"/>
                <w:sz w:val="18"/>
                <w:szCs w:val="18"/>
                <w:lang w:val="es-ES_tradnl"/>
              </w:rPr>
              <w:lastRenderedPageBreak/>
              <w:t>pedir a los coordinadores nacionales que los distribuyan a los usuarios del agua a fin de garantizar la aplicación de las disposiciones de la Convención sobre el uso racional.</w:t>
            </w:r>
          </w:p>
          <w:p w14:paraId="00B5233C" w14:textId="77777777" w:rsidR="008B4390" w:rsidRPr="000A4E09" w:rsidRDefault="008B4390" w:rsidP="007836B8">
            <w:pPr>
              <w:spacing w:after="120"/>
              <w:rPr>
                <w:rFonts w:asciiTheme="minorHAnsi" w:eastAsia="Times New Roman" w:hAnsiTheme="minorHAnsi" w:cs="Arial"/>
                <w:color w:val="000000"/>
                <w:sz w:val="18"/>
                <w:szCs w:val="18"/>
                <w:lang w:val="es-ES_tradnl"/>
              </w:rPr>
            </w:pPr>
            <w:r w:rsidRPr="000A4E09">
              <w:rPr>
                <w:rFonts w:asciiTheme="minorHAnsi" w:eastAsia="Times New Roman" w:hAnsiTheme="minorHAnsi" w:cs="Arial"/>
                <w:color w:val="000000"/>
                <w:sz w:val="18"/>
                <w:szCs w:val="18"/>
                <w:lang w:val="es-ES_tradnl"/>
              </w:rPr>
              <w:t>(Anteriormente Actividad 2.1 del PT)</w:t>
            </w:r>
          </w:p>
          <w:p w14:paraId="4FAF34A0" w14:textId="583D29D6" w:rsidR="004B29AA" w:rsidRPr="000A4E09" w:rsidRDefault="001E1C90" w:rsidP="007836B8">
            <w:pPr>
              <w:spacing w:after="120"/>
              <w:rPr>
                <w:rFonts w:asciiTheme="minorHAnsi" w:eastAsia="Times New Roman" w:hAnsiTheme="minorHAnsi" w:cs="Arial"/>
                <w:color w:val="000000"/>
                <w:sz w:val="18"/>
                <w:szCs w:val="18"/>
                <w:lang w:val="es-ES_tradnl"/>
              </w:rPr>
            </w:pPr>
            <w:r w:rsidRPr="000A4E09">
              <w:rPr>
                <w:rFonts w:asciiTheme="minorHAnsi" w:hAnsiTheme="minorHAnsi"/>
                <w:sz w:val="18"/>
                <w:szCs w:val="18"/>
                <w:lang w:val="es-ES_tradnl"/>
              </w:rPr>
              <w:t xml:space="preserve">(Doc. SC53-03: </w:t>
            </w:r>
            <w:r w:rsidRPr="000A4E09">
              <w:rPr>
                <w:rFonts w:asciiTheme="minorHAnsi" w:hAnsiTheme="minorHAnsi"/>
                <w:sz w:val="18"/>
                <w:szCs w:val="18"/>
                <w:lang w:val="es-ES_tradnl"/>
              </w:rPr>
              <w:br/>
              <w:t>Sec. PA de CECoP, Meta 9.3; 3.2)</w:t>
            </w:r>
          </w:p>
        </w:tc>
        <w:tc>
          <w:tcPr>
            <w:tcW w:w="2160" w:type="dxa"/>
          </w:tcPr>
          <w:p w14:paraId="7249EDB6" w14:textId="7B91B906"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En curso.</w:t>
            </w:r>
          </w:p>
        </w:tc>
        <w:tc>
          <w:tcPr>
            <w:tcW w:w="2160" w:type="dxa"/>
          </w:tcPr>
          <w:p w14:paraId="70A54AF8" w14:textId="0EA453F1" w:rsidR="008B4390" w:rsidRPr="00FF7D94"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Se desarrolló una nueva sección de “manejo del ag</w:t>
            </w:r>
            <w:r w:rsidR="00FF7D94">
              <w:rPr>
                <w:rFonts w:asciiTheme="minorHAnsi" w:hAnsiTheme="minorHAnsi"/>
                <w:sz w:val="18"/>
                <w:szCs w:val="18"/>
                <w:lang w:val="es-ES_tradnl"/>
              </w:rPr>
              <w:t xml:space="preserve">ua” en el sitio web de Ramsar. </w:t>
            </w:r>
          </w:p>
        </w:tc>
        <w:tc>
          <w:tcPr>
            <w:tcW w:w="2280" w:type="dxa"/>
          </w:tcPr>
          <w:p w14:paraId="2755E3BF" w14:textId="1A575E24" w:rsidR="008B4390" w:rsidRPr="000A4E09" w:rsidRDefault="001E1C90" w:rsidP="007836B8">
            <w:pPr>
              <w:spacing w:after="120"/>
              <w:rPr>
                <w:rFonts w:asciiTheme="minorHAnsi" w:hAnsiTheme="minorHAnsi"/>
                <w:color w:val="000000" w:themeColor="text1"/>
                <w:sz w:val="18"/>
                <w:szCs w:val="18"/>
                <w:highlight w:val="green"/>
                <w:lang w:val="es-ES_tradnl"/>
              </w:rPr>
            </w:pPr>
            <w:r w:rsidRPr="000A4E09">
              <w:rPr>
                <w:rFonts w:asciiTheme="minorHAnsi" w:hAnsiTheme="minorHAnsi"/>
                <w:color w:val="000000" w:themeColor="text1"/>
                <w:sz w:val="18"/>
                <w:szCs w:val="18"/>
                <w:lang w:val="es-ES_tradnl"/>
              </w:rPr>
              <w:t xml:space="preserve">Apoyo a trabajo del GECT sobre los requisitos de agua y los humedales, cuyo producto </w:t>
            </w:r>
            <w:r w:rsidR="008B4390" w:rsidRPr="000A4E09">
              <w:rPr>
                <w:rFonts w:asciiTheme="minorHAnsi" w:hAnsiTheme="minorHAnsi"/>
                <w:color w:val="000000" w:themeColor="text1"/>
                <w:sz w:val="18"/>
                <w:szCs w:val="18"/>
                <w:lang w:val="es-ES_tradnl"/>
              </w:rPr>
              <w:t>nota sobre políticas en la 21ª reunión del GECT. Producción a mediados de 2018.</w:t>
            </w:r>
            <w:r w:rsidR="008B4390" w:rsidRPr="000A4E09">
              <w:rPr>
                <w:rFonts w:asciiTheme="minorHAnsi" w:hAnsiTheme="minorHAnsi"/>
                <w:color w:val="000000" w:themeColor="text1"/>
                <w:sz w:val="18"/>
                <w:szCs w:val="18"/>
                <w:highlight w:val="green"/>
                <w:lang w:val="es-ES_tradnl"/>
              </w:rPr>
              <w:t xml:space="preserve"> </w:t>
            </w:r>
          </w:p>
          <w:p w14:paraId="439B0D6A" w14:textId="64766697" w:rsidR="008B4390" w:rsidRPr="000A4E09" w:rsidRDefault="008B4390" w:rsidP="007836B8">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Mejora del sitio web.</w:t>
            </w:r>
            <w:r w:rsidR="0040601B" w:rsidRPr="000A4E09">
              <w:rPr>
                <w:rFonts w:asciiTheme="minorHAnsi" w:hAnsiTheme="minorHAnsi"/>
                <w:color w:val="000000" w:themeColor="text1"/>
                <w:sz w:val="18"/>
                <w:szCs w:val="18"/>
                <w:lang w:val="es-ES_tradnl"/>
              </w:rPr>
              <w:t xml:space="preserve"> Continuación de la transición a la disponibilidad “a pedido” de recursos informativos a través del sitio web de Ramsar. Todos los materiales informativos relevantes están disponibles ya sea como descargas o a través de enlaces.</w:t>
            </w:r>
          </w:p>
          <w:p w14:paraId="164EA493" w14:textId="3D7AEC4E" w:rsidR="008B4390" w:rsidRPr="000A4E09" w:rsidRDefault="008B4390" w:rsidP="007836B8">
            <w:pPr>
              <w:spacing w:after="120"/>
              <w:rPr>
                <w:rFonts w:asciiTheme="minorHAnsi" w:hAnsiTheme="minorHAnsi"/>
                <w:color w:val="FF0000"/>
                <w:sz w:val="18"/>
                <w:szCs w:val="18"/>
                <w:highlight w:val="green"/>
                <w:lang w:val="es-ES_tradnl"/>
              </w:rPr>
            </w:pPr>
            <w:r w:rsidRPr="000A4E09">
              <w:rPr>
                <w:rFonts w:asciiTheme="minorHAnsi" w:hAnsiTheme="minorHAnsi"/>
                <w:color w:val="000000" w:themeColor="text1"/>
                <w:sz w:val="18"/>
                <w:szCs w:val="18"/>
                <w:lang w:val="es-ES_tradnl"/>
              </w:rPr>
              <w:lastRenderedPageBreak/>
              <w:t>Examen de los manuales existentes para identificar un máximo de 3 ó 4 que se beneficiarían de una actualización en 2019 (interacción con las Partes Contratantes a través de reuniones previas a la COP, descarga de estadísticas). Se harán sugerencias al Grupo de facilitación sobre el proceso de revisión de las orientaciones técnicas (manuales y opción para formato electrónico).</w:t>
            </w:r>
          </w:p>
        </w:tc>
        <w:tc>
          <w:tcPr>
            <w:tcW w:w="2280" w:type="dxa"/>
            <w:shd w:val="clear" w:color="auto" w:fill="auto"/>
            <w:hideMark/>
          </w:tcPr>
          <w:p w14:paraId="20742653" w14:textId="02803526"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Las orientaciones de Ramsar sobre la asignación y el manejo del agua en los ecosistemas se distribuyeron a todas las Partes Contratantes y se publicaron en la sección sobre “manejo del agua” del sitio web de Ramsar.</w:t>
            </w:r>
          </w:p>
          <w:p w14:paraId="65D8990F" w14:textId="129C9266"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Se pidió a los coordinadores nacionales de CECoP que difundieran los materiales e informaran al respecto. Se recibió la información solicitada que fue analizada y se publicó un resumen de los resultados (2018).</w:t>
            </w:r>
          </w:p>
          <w:p w14:paraId="0F82B1AC" w14:textId="1E9AF31B"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Las notas sobre políticas relacionadas con las necesidades hídricas se publicaron en línea y se difundieron.</w:t>
            </w:r>
          </w:p>
        </w:tc>
        <w:tc>
          <w:tcPr>
            <w:tcW w:w="1320" w:type="dxa"/>
            <w:shd w:val="clear" w:color="auto" w:fill="auto"/>
            <w:hideMark/>
          </w:tcPr>
          <w:p w14:paraId="46FAF4FE" w14:textId="6FF35F38" w:rsidR="008B4390" w:rsidRPr="000A4E09" w:rsidRDefault="008B4390" w:rsidP="007836B8">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lastRenderedPageBreak/>
              <w:t>RCP/RMRP/</w:t>
            </w:r>
          </w:p>
          <w:p w14:paraId="1879C036" w14:textId="01FE0016" w:rsidR="008B4390" w:rsidRPr="000A4E09" w:rsidRDefault="0040601B" w:rsidP="007836B8">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Coms</w:t>
            </w:r>
            <w:r w:rsidR="008B4390" w:rsidRPr="000A4E09">
              <w:rPr>
                <w:rFonts w:asciiTheme="minorHAnsi" w:hAnsiTheme="minorHAnsi"/>
                <w:b/>
                <w:bCs/>
                <w:sz w:val="18"/>
                <w:szCs w:val="18"/>
                <w:lang w:val="es-ES_tradnl"/>
              </w:rPr>
              <w:t>/</w:t>
            </w:r>
          </w:p>
          <w:p w14:paraId="23E6DB45" w14:textId="33168632" w:rsidR="008B4390" w:rsidRPr="000A4E09" w:rsidRDefault="008B4390" w:rsidP="007836B8">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ARS Europa</w:t>
            </w:r>
          </w:p>
        </w:tc>
        <w:tc>
          <w:tcPr>
            <w:tcW w:w="1440" w:type="dxa"/>
          </w:tcPr>
          <w:p w14:paraId="572D571F" w14:textId="4A3B6ADE" w:rsidR="008B4390" w:rsidRPr="00FF7D94" w:rsidRDefault="008B4390" w:rsidP="007836B8">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r w:rsidR="007836B8">
              <w:rPr>
                <w:rFonts w:asciiTheme="minorHAnsi" w:hAnsiTheme="minorHAnsi"/>
                <w:color w:val="000000" w:themeColor="text1"/>
                <w:sz w:val="18"/>
                <w:szCs w:val="18"/>
                <w:lang w:val="es-ES_tradnl"/>
              </w:rPr>
              <w:br/>
            </w:r>
            <w:r w:rsidRPr="000A4E09">
              <w:rPr>
                <w:rFonts w:asciiTheme="minorHAnsi" w:hAnsiTheme="minorHAnsi"/>
                <w:color w:val="000000" w:themeColor="text1"/>
                <w:sz w:val="18"/>
                <w:szCs w:val="18"/>
                <w:lang w:val="es-ES_tradnl"/>
              </w:rPr>
              <w:t>Complementario</w:t>
            </w:r>
          </w:p>
        </w:tc>
      </w:tr>
      <w:tr w:rsidR="00663475" w:rsidRPr="000A4E09" w14:paraId="79EAB858" w14:textId="01743035" w:rsidTr="007836B8">
        <w:tc>
          <w:tcPr>
            <w:tcW w:w="1800" w:type="dxa"/>
            <w:vMerge/>
            <w:shd w:val="clear" w:color="auto" w:fill="auto"/>
          </w:tcPr>
          <w:p w14:paraId="57AA355A" w14:textId="2E5E6850" w:rsidR="008B4390" w:rsidRPr="000A4E09" w:rsidRDefault="008B4390" w:rsidP="007836B8">
            <w:pPr>
              <w:spacing w:after="120"/>
              <w:rPr>
                <w:rFonts w:asciiTheme="minorHAnsi" w:eastAsia="Times New Roman" w:hAnsiTheme="minorHAnsi" w:cs="Arial"/>
                <w:b/>
                <w:bCs/>
                <w:sz w:val="18"/>
                <w:szCs w:val="18"/>
                <w:lang w:val="es-ES_tradnl"/>
              </w:rPr>
            </w:pPr>
          </w:p>
        </w:tc>
        <w:tc>
          <w:tcPr>
            <w:tcW w:w="2040" w:type="dxa"/>
            <w:shd w:val="clear" w:color="auto" w:fill="auto"/>
          </w:tcPr>
          <w:p w14:paraId="695773C8" w14:textId="2FC1EA79" w:rsidR="008B4390" w:rsidRPr="000A4E09" w:rsidRDefault="008B4390" w:rsidP="007836B8">
            <w:pPr>
              <w:spacing w:after="120"/>
              <w:rPr>
                <w:sz w:val="20"/>
                <w:lang w:val="es-ES_tradnl"/>
              </w:rPr>
            </w:pPr>
            <w:r w:rsidRPr="000A4E09">
              <w:rPr>
                <w:rFonts w:asciiTheme="minorHAnsi" w:hAnsiTheme="minorHAnsi"/>
                <w:sz w:val="18"/>
                <w:szCs w:val="18"/>
                <w:lang w:val="es-ES_tradnl"/>
              </w:rPr>
              <w:t xml:space="preserve">1.3: Desarrollar orientaciones sobre cómo integrar los humedales en la Agenda 2030 (específicamente la Meta 18), incluyendo las NDC (y los inventarios de emisiones de GEI en conjunto con el CMNUCC) y divulgarlas a las Partes Contratantes (Resolución XII.3, párr. 41); trabajar con las OIA y otros asociados e informar a la COP13. </w:t>
            </w:r>
            <w:r w:rsidRPr="000A4E09">
              <w:rPr>
                <w:rFonts w:asciiTheme="minorHAnsi" w:hAnsiTheme="minorHAnsi"/>
                <w:color w:val="000000" w:themeColor="text1"/>
                <w:sz w:val="18"/>
                <w:szCs w:val="18"/>
                <w:lang w:val="es-ES_tradnl"/>
              </w:rPr>
              <w:t>(Meta 3.1 del Plan de acción de CECoP).</w:t>
            </w:r>
            <w:r w:rsidRPr="000A4E09">
              <w:rPr>
                <w:color w:val="000000" w:themeColor="text1"/>
                <w:sz w:val="20"/>
                <w:lang w:val="es-ES_tradnl"/>
              </w:rPr>
              <w:t xml:space="preserve"> </w:t>
            </w:r>
          </w:p>
          <w:p w14:paraId="74B44EB8" w14:textId="52AC1925" w:rsidR="0040601B" w:rsidRPr="000A4E09" w:rsidRDefault="0040601B" w:rsidP="007836B8">
            <w:pPr>
              <w:spacing w:after="120"/>
              <w:rPr>
                <w:rFonts w:asciiTheme="minorHAnsi" w:hAnsiTheme="minorHAnsi"/>
                <w:sz w:val="18"/>
                <w:szCs w:val="18"/>
                <w:lang w:val="es-ES_tradnl"/>
              </w:rPr>
            </w:pPr>
            <w:r w:rsidRPr="000A4E09">
              <w:rPr>
                <w:rFonts w:asciiTheme="minorHAnsi" w:hAnsiTheme="minorHAnsi"/>
                <w:color w:val="000000" w:themeColor="text1"/>
                <w:sz w:val="18"/>
                <w:szCs w:val="18"/>
                <w:lang w:val="es-ES_tradnl"/>
              </w:rPr>
              <w:t>(</w:t>
            </w:r>
            <w:r w:rsidRPr="000A4E09">
              <w:rPr>
                <w:rFonts w:asciiTheme="minorHAnsi" w:hAnsiTheme="minorHAnsi"/>
                <w:sz w:val="18"/>
                <w:szCs w:val="18"/>
                <w:lang w:val="es-ES_tradnl"/>
              </w:rPr>
              <w:t xml:space="preserve">Doc. SC53-03: </w:t>
            </w:r>
            <w:r w:rsidRPr="000A4E09">
              <w:rPr>
                <w:rFonts w:asciiTheme="minorHAnsi" w:hAnsiTheme="minorHAnsi"/>
                <w:color w:val="000000" w:themeColor="text1"/>
                <w:sz w:val="18"/>
                <w:szCs w:val="18"/>
                <w:lang w:val="es-ES_tradnl"/>
              </w:rPr>
              <w:t>Sec. PA de CECoP, Meta 3.1).</w:t>
            </w:r>
          </w:p>
          <w:p w14:paraId="37CDB488" w14:textId="2FC845F4" w:rsidR="009F3D66"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2.2 del PT)</w:t>
            </w:r>
          </w:p>
        </w:tc>
        <w:tc>
          <w:tcPr>
            <w:tcW w:w="2160" w:type="dxa"/>
          </w:tcPr>
          <w:p w14:paraId="64286070" w14:textId="3CB5DCB3"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Cooperar con Wetlands International para desarrollar una breve guía con ejemplos sobre cómo la Convención contribuye a los ODS.</w:t>
            </w:r>
          </w:p>
          <w:p w14:paraId="13BE5A29" w14:textId="76476B4B"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Cooperar con las OIA y los asociados para producir una breve guía, vinculada con las tareas del GECT, sobre cómo la Convención contri</w:t>
            </w:r>
            <w:r w:rsidR="00FF7D94">
              <w:rPr>
                <w:rFonts w:asciiTheme="minorHAnsi" w:hAnsiTheme="minorHAnsi"/>
                <w:sz w:val="18"/>
                <w:szCs w:val="18"/>
                <w:lang w:val="es-ES_tradnl"/>
              </w:rPr>
              <w:t>buye a la acción para el clima.</w:t>
            </w:r>
          </w:p>
        </w:tc>
        <w:tc>
          <w:tcPr>
            <w:tcW w:w="2160" w:type="dxa"/>
          </w:tcPr>
          <w:p w14:paraId="1BFCA81F" w14:textId="34FE0E81"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Se desarrollaron breves orientaciones con los asociados y se difundieron a las Partes Contratantes, las OIA, otros asociados y el público en general a través del sitio web de Ramsar. </w:t>
            </w:r>
          </w:p>
        </w:tc>
        <w:tc>
          <w:tcPr>
            <w:tcW w:w="2280" w:type="dxa"/>
          </w:tcPr>
          <w:p w14:paraId="0DE477C9" w14:textId="2CEC0931" w:rsidR="008B4390" w:rsidRPr="000A4E09" w:rsidRDefault="008B4390" w:rsidP="007836B8">
            <w:pPr>
              <w:spacing w:after="120"/>
              <w:rPr>
                <w:rFonts w:asciiTheme="minorHAnsi" w:hAnsiTheme="minorHAnsi"/>
                <w:color w:val="000000" w:themeColor="text1"/>
                <w:sz w:val="18"/>
                <w:szCs w:val="18"/>
                <w:highlight w:val="green"/>
                <w:lang w:val="es-ES_tradnl"/>
              </w:rPr>
            </w:pPr>
            <w:r w:rsidRPr="000A4E09">
              <w:rPr>
                <w:rFonts w:asciiTheme="minorHAnsi" w:hAnsiTheme="minorHAnsi"/>
                <w:color w:val="000000" w:themeColor="text1"/>
                <w:sz w:val="18"/>
                <w:szCs w:val="18"/>
                <w:lang w:val="es-ES_tradnl"/>
              </w:rPr>
              <w:t>Finalización y difusión de la guía</w:t>
            </w:r>
            <w:r w:rsidR="00AA4574" w:rsidRPr="000A4E09">
              <w:rPr>
                <w:rFonts w:asciiTheme="minorHAnsi" w:hAnsiTheme="minorHAnsi"/>
                <w:color w:val="000000" w:themeColor="text1"/>
                <w:sz w:val="18"/>
                <w:szCs w:val="18"/>
                <w:lang w:val="es-ES_tradnl"/>
              </w:rPr>
              <w:t>, incluidos estudios de caso de las regiones, y difusión</w:t>
            </w:r>
            <w:r w:rsidRPr="000A4E09">
              <w:rPr>
                <w:rFonts w:asciiTheme="minorHAnsi" w:hAnsiTheme="minorHAnsi"/>
                <w:color w:val="000000" w:themeColor="text1"/>
                <w:sz w:val="18"/>
                <w:szCs w:val="18"/>
                <w:lang w:val="es-ES_tradnl"/>
              </w:rPr>
              <w:t xml:space="preserve">. </w:t>
            </w:r>
          </w:p>
        </w:tc>
        <w:tc>
          <w:tcPr>
            <w:tcW w:w="2280" w:type="dxa"/>
            <w:shd w:val="clear" w:color="auto" w:fill="auto"/>
          </w:tcPr>
          <w:p w14:paraId="71ACA635" w14:textId="77777777"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Las orientaciones fueron elaboradas y difundidas a las Partes Contratantes.</w:t>
            </w:r>
          </w:p>
          <w:p w14:paraId="6993A264" w14:textId="679E9133"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Se prestó apoyo a los países pilotos en colaboración con las OIA y los asociados (pendiente de confirmación) (2018).</w:t>
            </w:r>
          </w:p>
        </w:tc>
        <w:tc>
          <w:tcPr>
            <w:tcW w:w="1320" w:type="dxa"/>
            <w:shd w:val="clear" w:color="auto" w:fill="auto"/>
          </w:tcPr>
          <w:p w14:paraId="6546F123" w14:textId="16F74D20" w:rsidR="008B4390" w:rsidRPr="000A4E09" w:rsidRDefault="008B4390" w:rsidP="007836B8">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RCP/ARS</w:t>
            </w:r>
          </w:p>
          <w:p w14:paraId="5FC9C020" w14:textId="76297AD5" w:rsidR="008B4390" w:rsidRPr="00FF7D94" w:rsidRDefault="00FF7D94" w:rsidP="007836B8">
            <w:pPr>
              <w:spacing w:after="120"/>
              <w:rPr>
                <w:rFonts w:asciiTheme="minorHAnsi" w:hAnsiTheme="minorHAnsi"/>
                <w:sz w:val="18"/>
                <w:szCs w:val="18"/>
                <w:lang w:val="es-ES_tradnl"/>
              </w:rPr>
            </w:pPr>
            <w:r>
              <w:rPr>
                <w:rFonts w:asciiTheme="minorHAnsi" w:hAnsiTheme="minorHAnsi"/>
                <w:sz w:val="18"/>
                <w:szCs w:val="18"/>
                <w:lang w:val="es-ES_tradnl"/>
              </w:rPr>
              <w:t>(SG, SGA)</w:t>
            </w:r>
          </w:p>
        </w:tc>
        <w:tc>
          <w:tcPr>
            <w:tcW w:w="1440" w:type="dxa"/>
          </w:tcPr>
          <w:p w14:paraId="616A22F7" w14:textId="305A3C02" w:rsidR="008B4390" w:rsidRPr="00FF7D94" w:rsidRDefault="008B4390" w:rsidP="007836B8">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Complementario</w:t>
            </w:r>
          </w:p>
        </w:tc>
      </w:tr>
      <w:tr w:rsidR="0064221B" w:rsidRPr="000A4E09" w14:paraId="2FA2246A" w14:textId="3FCC4309" w:rsidTr="0064221B">
        <w:tc>
          <w:tcPr>
            <w:tcW w:w="1800" w:type="dxa"/>
            <w:vMerge w:val="restart"/>
            <w:shd w:val="clear" w:color="auto" w:fill="auto"/>
            <w:hideMark/>
          </w:tcPr>
          <w:p w14:paraId="692DDE5D" w14:textId="77777777" w:rsidR="0064221B" w:rsidRDefault="0064221B" w:rsidP="00FF7D94">
            <w:pPr>
              <w:spacing w:after="120"/>
              <w:rPr>
                <w:rFonts w:asciiTheme="minorHAnsi" w:eastAsia="Times New Roman" w:hAnsiTheme="minorHAnsi" w:cs="Arial"/>
                <w:b/>
                <w:bCs/>
                <w:color w:val="000000"/>
                <w:spacing w:val="-4"/>
                <w:sz w:val="18"/>
                <w:szCs w:val="18"/>
                <w:lang w:val="es-ES_tradnl"/>
              </w:rPr>
            </w:pPr>
            <w:r>
              <w:rPr>
                <w:rFonts w:asciiTheme="minorHAnsi" w:eastAsia="Times New Roman" w:hAnsiTheme="minorHAnsi" w:cs="Arial"/>
                <w:b/>
                <w:bCs/>
                <w:color w:val="000000"/>
                <w:spacing w:val="-4"/>
                <w:sz w:val="18"/>
                <w:szCs w:val="18"/>
                <w:lang w:val="es-ES_tradnl"/>
              </w:rPr>
              <w:lastRenderedPageBreak/>
              <w:t xml:space="preserve">Meta 3: </w:t>
            </w:r>
          </w:p>
          <w:p w14:paraId="179345D8" w14:textId="1FB8868E" w:rsidR="0064221B" w:rsidRPr="000A4E09" w:rsidRDefault="0064221B" w:rsidP="00FF7D94">
            <w:pPr>
              <w:spacing w:after="120"/>
              <w:rPr>
                <w:rFonts w:asciiTheme="minorHAnsi" w:hAnsiTheme="minorHAnsi"/>
                <w:sz w:val="18"/>
                <w:szCs w:val="18"/>
                <w:lang w:val="es-ES_tradnl"/>
              </w:rPr>
            </w:pPr>
            <w:r w:rsidRPr="000A4E09">
              <w:rPr>
                <w:rFonts w:asciiTheme="minorHAnsi" w:hAnsiTheme="minorHAnsi"/>
                <w:spacing w:val="-4"/>
                <w:sz w:val="18"/>
                <w:szCs w:val="18"/>
                <w:lang w:val="es-ES_tradnl"/>
              </w:rPr>
              <w:t>Los sectores público y privado han aumentado sus esfuerzos para aplicar lineamientos y buenas prácticas para el uso racional del agua y de los humedales</w:t>
            </w:r>
            <w:r w:rsidRPr="000A4E09">
              <w:rPr>
                <w:rFonts w:asciiTheme="minorHAnsi" w:hAnsiTheme="minorHAnsi"/>
                <w:sz w:val="18"/>
                <w:szCs w:val="18"/>
                <w:lang w:val="es-ES_tradnl"/>
              </w:rPr>
              <w:t>.</w:t>
            </w:r>
          </w:p>
        </w:tc>
        <w:tc>
          <w:tcPr>
            <w:tcW w:w="2040" w:type="dxa"/>
            <w:vMerge w:val="restart"/>
            <w:shd w:val="clear" w:color="auto" w:fill="auto"/>
            <w:hideMark/>
          </w:tcPr>
          <w:p w14:paraId="0C638B93" w14:textId="2097E40B" w:rsidR="0064221B" w:rsidRPr="000A4E09" w:rsidRDefault="0064221B" w:rsidP="007836B8">
            <w:pPr>
              <w:spacing w:after="120"/>
              <w:rPr>
                <w:sz w:val="20"/>
                <w:lang w:val="es-ES_tradnl"/>
              </w:rPr>
            </w:pPr>
            <w:r w:rsidRPr="000A4E09">
              <w:rPr>
                <w:rFonts w:asciiTheme="minorHAnsi" w:hAnsiTheme="minorHAnsi"/>
                <w:sz w:val="18"/>
                <w:szCs w:val="18"/>
                <w:lang w:val="es-ES_tradnl"/>
              </w:rPr>
              <w:t>1.4: Seguir desarrollando las asociaciones de colaboración y promover el compromiso del sector empresarial con el objetivo de integrar los humedales en sus estrategias y prácticas empresariales y prestar apoyo a Ramsar, en colaboración con las OIA.</w:t>
            </w:r>
            <w:r>
              <w:rPr>
                <w:sz w:val="20"/>
                <w:lang w:val="es-ES_tradnl"/>
              </w:rPr>
              <w:t xml:space="preserve"> </w:t>
            </w:r>
            <w:r w:rsidRPr="000A4E09">
              <w:rPr>
                <w:rFonts w:asciiTheme="minorHAnsi" w:hAnsiTheme="minorHAnsi"/>
                <w:sz w:val="18"/>
                <w:szCs w:val="18"/>
                <w:lang w:val="es-ES_tradnl"/>
              </w:rPr>
              <w:t>(Resolución X.12)</w:t>
            </w:r>
          </w:p>
          <w:p w14:paraId="3610BDFD" w14:textId="7AF74FA8" w:rsidR="0064221B" w:rsidRPr="000A4E09" w:rsidRDefault="0064221B"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Difundir las orientaciones/ los principios para que las empresas integren cuestiones relacionadas con los humedales en sus estrategias empresariales y de sostenibilidad. (Resolución X.12)</w:t>
            </w:r>
          </w:p>
          <w:p w14:paraId="091DCEB2" w14:textId="7E1447C5" w:rsidR="0064221B" w:rsidRPr="000A4E09" w:rsidRDefault="0064221B"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Fomentar el número de asociaciones entre el sector empresarial y Ramsar</w:t>
            </w:r>
            <w:r>
              <w:rPr>
                <w:rFonts w:asciiTheme="minorHAnsi" w:hAnsiTheme="minorHAnsi"/>
                <w:sz w:val="18"/>
                <w:szCs w:val="18"/>
                <w:lang w:val="es-ES_tradnl"/>
              </w:rPr>
              <w:t>.</w:t>
            </w:r>
            <w:r w:rsidRPr="000A4E09">
              <w:rPr>
                <w:rFonts w:asciiTheme="minorHAnsi" w:hAnsiTheme="minorHAnsi"/>
                <w:sz w:val="18"/>
                <w:szCs w:val="18"/>
                <w:lang w:val="es-ES_tradnl"/>
              </w:rPr>
              <w:t xml:space="preserve"> </w:t>
            </w:r>
            <w:r>
              <w:rPr>
                <w:rFonts w:asciiTheme="minorHAnsi" w:hAnsiTheme="minorHAnsi"/>
                <w:sz w:val="18"/>
                <w:szCs w:val="18"/>
                <w:lang w:val="es-ES_tradnl"/>
              </w:rPr>
              <w:t>(Resolución X.12)</w:t>
            </w:r>
          </w:p>
          <w:p w14:paraId="179943B9" w14:textId="1352AB40" w:rsidR="0064221B" w:rsidRPr="000A4E09" w:rsidRDefault="0064221B"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Actividades 3.1, 3.2 y 3.3 del PT)</w:t>
            </w:r>
          </w:p>
          <w:p w14:paraId="07EB2BF1" w14:textId="31305E69" w:rsidR="0064221B" w:rsidRPr="005614A0" w:rsidRDefault="0064221B" w:rsidP="007836B8">
            <w:pPr>
              <w:spacing w:after="120"/>
              <w:rPr>
                <w:rFonts w:asciiTheme="minorHAnsi" w:hAnsiTheme="minorHAnsi"/>
                <w:sz w:val="18"/>
                <w:szCs w:val="18"/>
              </w:rPr>
            </w:pPr>
            <w:r w:rsidRPr="00FF7D94">
              <w:rPr>
                <w:rFonts w:asciiTheme="minorHAnsi" w:hAnsiTheme="minorHAnsi"/>
                <w:sz w:val="18"/>
                <w:szCs w:val="18"/>
                <w:lang w:val="es-ES"/>
              </w:rPr>
              <w:t xml:space="preserve">(Doc. SC53-03: </w:t>
            </w:r>
            <w:r w:rsidRPr="00FF7D94">
              <w:rPr>
                <w:rFonts w:asciiTheme="minorHAnsi" w:hAnsiTheme="minorHAnsi"/>
                <w:sz w:val="18"/>
                <w:szCs w:val="18"/>
                <w:lang w:val="es-ES"/>
              </w:rPr>
              <w:br/>
              <w:t xml:space="preserve">Sec. </w:t>
            </w:r>
            <w:r w:rsidRPr="005614A0">
              <w:rPr>
                <w:rFonts w:asciiTheme="minorHAnsi" w:hAnsiTheme="minorHAnsi"/>
                <w:sz w:val="18"/>
                <w:szCs w:val="18"/>
              </w:rPr>
              <w:t>CEPA AP Target 1.5)</w:t>
            </w:r>
          </w:p>
        </w:tc>
        <w:tc>
          <w:tcPr>
            <w:tcW w:w="2160" w:type="dxa"/>
            <w:vMerge w:val="restart"/>
          </w:tcPr>
          <w:p w14:paraId="035A8368" w14:textId="6B14863C" w:rsidR="0064221B" w:rsidRPr="000A4E09" w:rsidRDefault="0064221B"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Colaborar con las Partes Contratantes interesadas para desarrollar una estrategia de participación empresarial para Ramsar, por ejemplo a través de consultas con el WBCSD, para que sea aprobada en la </w:t>
            </w:r>
            <w:r>
              <w:rPr>
                <w:rFonts w:asciiTheme="minorHAnsi" w:hAnsiTheme="minorHAnsi"/>
                <w:sz w:val="18"/>
                <w:szCs w:val="18"/>
                <w:lang w:val="es-ES_tradnl"/>
              </w:rPr>
              <w:t>reunión SC54</w:t>
            </w:r>
            <w:r w:rsidRPr="000A4E09">
              <w:rPr>
                <w:rFonts w:asciiTheme="minorHAnsi" w:hAnsiTheme="minorHAnsi"/>
                <w:sz w:val="18"/>
                <w:szCs w:val="18"/>
                <w:lang w:val="es-ES_tradnl"/>
              </w:rPr>
              <w:t xml:space="preserve"> (2018).</w:t>
            </w:r>
          </w:p>
          <w:p w14:paraId="5DF96F95" w14:textId="542E4F52" w:rsidR="0064221B" w:rsidRPr="000A4E09" w:rsidRDefault="0064221B"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Se prepararon las orientaciones en el marco de la asociación de colaboración con Danone para que se integraran cuestiones relacionadas con los humedales en sus estrategias empresariales y de sostenibilidad. </w:t>
            </w:r>
          </w:p>
        </w:tc>
        <w:tc>
          <w:tcPr>
            <w:tcW w:w="2160" w:type="dxa"/>
            <w:vMerge w:val="restart"/>
          </w:tcPr>
          <w:p w14:paraId="44770DBE" w14:textId="68819C7D" w:rsidR="0064221B" w:rsidRPr="000A4E09" w:rsidRDefault="0064221B"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Se redactó la estrategia de participación empresarial y la Secretaría la editó y tradujo en conjunto con las Partes Contratantes interesadas, para su presentación en la </w:t>
            </w:r>
            <w:r>
              <w:rPr>
                <w:rFonts w:asciiTheme="minorHAnsi" w:hAnsiTheme="minorHAnsi"/>
                <w:sz w:val="18"/>
                <w:szCs w:val="18"/>
                <w:lang w:val="es-ES_tradnl"/>
              </w:rPr>
              <w:t>reunión SC54</w:t>
            </w:r>
            <w:r w:rsidRPr="000A4E09">
              <w:rPr>
                <w:rFonts w:asciiTheme="minorHAnsi" w:hAnsiTheme="minorHAnsi"/>
                <w:sz w:val="18"/>
                <w:szCs w:val="18"/>
                <w:lang w:val="es-ES_tradnl"/>
              </w:rPr>
              <w:t xml:space="preserve">. </w:t>
            </w:r>
          </w:p>
          <w:p w14:paraId="5D5E1F49" w14:textId="6B123F3C" w:rsidR="0064221B" w:rsidRPr="00FF7D94" w:rsidRDefault="0064221B"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Se prepararon las orientaciones para que Danone integre las cuestiones relacionadas con los humedales en sus estrategias empresariales y de sostenibilidad.</w:t>
            </w:r>
            <w:r w:rsidRPr="000A4E09">
              <w:rPr>
                <w:rFonts w:asciiTheme="minorHAnsi" w:hAnsiTheme="minorHAnsi"/>
                <w:i/>
                <w:iCs/>
                <w:color w:val="FF0000"/>
                <w:sz w:val="18"/>
                <w:szCs w:val="18"/>
                <w:highlight w:val="green"/>
                <w:lang w:val="es-ES_tradnl"/>
              </w:rPr>
              <w:t xml:space="preserve"> </w:t>
            </w:r>
          </w:p>
        </w:tc>
        <w:tc>
          <w:tcPr>
            <w:tcW w:w="2280" w:type="dxa"/>
            <w:tcBorders>
              <w:bottom w:val="nil"/>
            </w:tcBorders>
          </w:tcPr>
          <w:p w14:paraId="301409F6" w14:textId="14C364AD" w:rsidR="0064221B" w:rsidRPr="00FF7D94" w:rsidRDefault="0064221B" w:rsidP="00FF7D94">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El plan de movilización de recursos se presentará a la </w:t>
            </w:r>
            <w:r>
              <w:rPr>
                <w:rFonts w:asciiTheme="minorHAnsi" w:hAnsiTheme="minorHAnsi"/>
                <w:sz w:val="18"/>
                <w:szCs w:val="18"/>
                <w:lang w:val="es-ES_tradnl"/>
              </w:rPr>
              <w:t>reunión SC54</w:t>
            </w:r>
            <w:r w:rsidRPr="000A4E09">
              <w:rPr>
                <w:rFonts w:asciiTheme="minorHAnsi" w:hAnsiTheme="minorHAnsi"/>
                <w:color w:val="000000" w:themeColor="text1"/>
                <w:sz w:val="18"/>
                <w:szCs w:val="18"/>
                <w:lang w:val="es-ES_tradnl"/>
              </w:rPr>
              <w:t>, e incluye las acciones propuestas para aumentar los recursos complementarios para la Secretaría y permitir a las Partes Contratantes recaudar recursos a escala nacional.</w:t>
            </w:r>
          </w:p>
        </w:tc>
        <w:tc>
          <w:tcPr>
            <w:tcW w:w="2280" w:type="dxa"/>
            <w:tcBorders>
              <w:bottom w:val="nil"/>
            </w:tcBorders>
            <w:shd w:val="clear" w:color="auto" w:fill="auto"/>
            <w:hideMark/>
          </w:tcPr>
          <w:p w14:paraId="64016011" w14:textId="26F9F23A" w:rsidR="0064221B" w:rsidRPr="00FF7D94" w:rsidRDefault="0064221B"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Se integró en la estrategia de movilización de recursos a ser presentada durante la </w:t>
            </w:r>
            <w:r>
              <w:rPr>
                <w:rFonts w:asciiTheme="minorHAnsi" w:hAnsiTheme="minorHAnsi"/>
                <w:sz w:val="18"/>
                <w:szCs w:val="18"/>
                <w:lang w:val="es-ES_tradnl"/>
              </w:rPr>
              <w:t xml:space="preserve">reunión SC54. </w:t>
            </w:r>
          </w:p>
        </w:tc>
        <w:tc>
          <w:tcPr>
            <w:tcW w:w="1320" w:type="dxa"/>
            <w:tcBorders>
              <w:bottom w:val="nil"/>
            </w:tcBorders>
            <w:shd w:val="clear" w:color="auto" w:fill="auto"/>
            <w:hideMark/>
          </w:tcPr>
          <w:p w14:paraId="00D060A8" w14:textId="0EADA903" w:rsidR="0064221B" w:rsidRPr="005614A0" w:rsidRDefault="0064221B" w:rsidP="007836B8">
            <w:pPr>
              <w:spacing w:after="120"/>
              <w:rPr>
                <w:rFonts w:asciiTheme="minorHAnsi" w:hAnsiTheme="minorHAnsi"/>
                <w:b/>
                <w:bCs/>
                <w:color w:val="000000" w:themeColor="text1"/>
                <w:sz w:val="18"/>
                <w:szCs w:val="18"/>
              </w:rPr>
            </w:pPr>
            <w:r w:rsidRPr="005614A0">
              <w:rPr>
                <w:rFonts w:asciiTheme="minorHAnsi" w:hAnsiTheme="minorHAnsi"/>
                <w:b/>
                <w:bCs/>
                <w:color w:val="000000" w:themeColor="text1"/>
                <w:sz w:val="18"/>
                <w:szCs w:val="18"/>
              </w:rPr>
              <w:t>RMRP</w:t>
            </w:r>
          </w:p>
          <w:p w14:paraId="624D92A8" w14:textId="5DCE6972" w:rsidR="0064221B" w:rsidRPr="00FF7D94" w:rsidRDefault="0064221B" w:rsidP="007836B8">
            <w:pPr>
              <w:spacing w:after="120"/>
              <w:rPr>
                <w:rFonts w:asciiTheme="minorHAnsi" w:hAnsiTheme="minorHAnsi"/>
                <w:color w:val="000000" w:themeColor="text1"/>
                <w:sz w:val="18"/>
                <w:szCs w:val="18"/>
              </w:rPr>
            </w:pPr>
            <w:r>
              <w:rPr>
                <w:rFonts w:asciiTheme="minorHAnsi" w:hAnsiTheme="minorHAnsi"/>
                <w:color w:val="000000" w:themeColor="text1"/>
                <w:sz w:val="18"/>
                <w:szCs w:val="18"/>
              </w:rPr>
              <w:t>(SG, ARS)</w:t>
            </w:r>
          </w:p>
        </w:tc>
        <w:tc>
          <w:tcPr>
            <w:tcW w:w="1440" w:type="dxa"/>
            <w:vMerge w:val="restart"/>
          </w:tcPr>
          <w:p w14:paraId="1A348564" w14:textId="52572CA1" w:rsidR="0064221B" w:rsidRPr="000A4E09" w:rsidRDefault="0064221B" w:rsidP="007836B8">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64221B" w:rsidRPr="000A4E09" w14:paraId="2B9E2732" w14:textId="77777777" w:rsidTr="0064221B">
        <w:tc>
          <w:tcPr>
            <w:tcW w:w="1800" w:type="dxa"/>
            <w:vMerge/>
            <w:shd w:val="clear" w:color="auto" w:fill="auto"/>
          </w:tcPr>
          <w:p w14:paraId="4726B390" w14:textId="77777777" w:rsidR="0064221B" w:rsidRDefault="0064221B" w:rsidP="00FF7D94">
            <w:pPr>
              <w:spacing w:after="120"/>
              <w:rPr>
                <w:rFonts w:asciiTheme="minorHAnsi" w:eastAsia="Times New Roman" w:hAnsiTheme="minorHAnsi" w:cs="Arial"/>
                <w:b/>
                <w:bCs/>
                <w:color w:val="000000"/>
                <w:spacing w:val="-4"/>
                <w:sz w:val="18"/>
                <w:szCs w:val="18"/>
                <w:lang w:val="es-ES_tradnl"/>
              </w:rPr>
            </w:pPr>
          </w:p>
        </w:tc>
        <w:tc>
          <w:tcPr>
            <w:tcW w:w="2040" w:type="dxa"/>
            <w:vMerge/>
            <w:shd w:val="clear" w:color="auto" w:fill="auto"/>
          </w:tcPr>
          <w:p w14:paraId="32C38377" w14:textId="77777777" w:rsidR="0064221B" w:rsidRPr="000A4E09" w:rsidRDefault="0064221B" w:rsidP="007836B8">
            <w:pPr>
              <w:spacing w:after="120"/>
              <w:rPr>
                <w:rFonts w:asciiTheme="minorHAnsi" w:hAnsiTheme="minorHAnsi"/>
                <w:sz w:val="18"/>
                <w:szCs w:val="18"/>
                <w:lang w:val="es-ES_tradnl"/>
              </w:rPr>
            </w:pPr>
          </w:p>
        </w:tc>
        <w:tc>
          <w:tcPr>
            <w:tcW w:w="2160" w:type="dxa"/>
            <w:vMerge/>
          </w:tcPr>
          <w:p w14:paraId="11973224" w14:textId="77777777" w:rsidR="0064221B" w:rsidRPr="000A4E09" w:rsidRDefault="0064221B" w:rsidP="007836B8">
            <w:pPr>
              <w:spacing w:after="120"/>
              <w:rPr>
                <w:rFonts w:asciiTheme="minorHAnsi" w:hAnsiTheme="minorHAnsi"/>
                <w:sz w:val="18"/>
                <w:szCs w:val="18"/>
                <w:lang w:val="es-ES_tradnl"/>
              </w:rPr>
            </w:pPr>
          </w:p>
        </w:tc>
        <w:tc>
          <w:tcPr>
            <w:tcW w:w="2160" w:type="dxa"/>
            <w:vMerge/>
          </w:tcPr>
          <w:p w14:paraId="706B549C" w14:textId="77777777" w:rsidR="0064221B" w:rsidRPr="000A4E09" w:rsidRDefault="0064221B" w:rsidP="007836B8">
            <w:pPr>
              <w:spacing w:after="120"/>
              <w:rPr>
                <w:rFonts w:asciiTheme="minorHAnsi" w:hAnsiTheme="minorHAnsi"/>
                <w:sz w:val="18"/>
                <w:szCs w:val="18"/>
                <w:lang w:val="es-ES_tradnl"/>
              </w:rPr>
            </w:pPr>
          </w:p>
        </w:tc>
        <w:tc>
          <w:tcPr>
            <w:tcW w:w="2280" w:type="dxa"/>
            <w:tcBorders>
              <w:top w:val="nil"/>
              <w:bottom w:val="nil"/>
            </w:tcBorders>
          </w:tcPr>
          <w:p w14:paraId="6099D417" w14:textId="6A51C62B" w:rsidR="0064221B" w:rsidRPr="000A4E09" w:rsidRDefault="0064221B" w:rsidP="00FF7D94">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La aplicación del nuevo plan de trabajo de movilización de recursos, incluida la identificación de posibles proveedores de fondos corporativos importantes, se emprenderá en 2018.</w:t>
            </w:r>
          </w:p>
        </w:tc>
        <w:tc>
          <w:tcPr>
            <w:tcW w:w="2280" w:type="dxa"/>
            <w:tcBorders>
              <w:top w:val="nil"/>
              <w:bottom w:val="nil"/>
            </w:tcBorders>
            <w:shd w:val="clear" w:color="auto" w:fill="auto"/>
          </w:tcPr>
          <w:p w14:paraId="086A5418" w14:textId="71F8D579" w:rsidR="0064221B" w:rsidRPr="000A4E09" w:rsidRDefault="0064221B"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Se ha identificado a</w:t>
            </w:r>
            <w:r>
              <w:rPr>
                <w:rFonts w:asciiTheme="minorHAnsi" w:hAnsiTheme="minorHAnsi"/>
                <w:sz w:val="18"/>
                <w:szCs w:val="18"/>
                <w:lang w:val="es-ES_tradnl"/>
              </w:rPr>
              <w:t xml:space="preserve"> actores y redes corporativos. </w:t>
            </w:r>
          </w:p>
        </w:tc>
        <w:tc>
          <w:tcPr>
            <w:tcW w:w="1320" w:type="dxa"/>
            <w:tcBorders>
              <w:top w:val="nil"/>
              <w:bottom w:val="nil"/>
            </w:tcBorders>
            <w:shd w:val="clear" w:color="auto" w:fill="auto"/>
          </w:tcPr>
          <w:p w14:paraId="72747848" w14:textId="77777777" w:rsidR="0064221B" w:rsidRPr="005614A0" w:rsidRDefault="0064221B" w:rsidP="007836B8">
            <w:pPr>
              <w:spacing w:after="120"/>
              <w:rPr>
                <w:rFonts w:asciiTheme="minorHAnsi" w:hAnsiTheme="minorHAnsi"/>
                <w:b/>
                <w:bCs/>
                <w:color w:val="000000" w:themeColor="text1"/>
                <w:sz w:val="18"/>
                <w:szCs w:val="18"/>
              </w:rPr>
            </w:pPr>
            <w:r w:rsidRPr="005614A0">
              <w:rPr>
                <w:rFonts w:asciiTheme="minorHAnsi" w:hAnsiTheme="minorHAnsi"/>
                <w:b/>
                <w:bCs/>
                <w:color w:val="000000" w:themeColor="text1"/>
                <w:sz w:val="18"/>
                <w:szCs w:val="18"/>
              </w:rPr>
              <w:t>RMRP</w:t>
            </w:r>
          </w:p>
          <w:p w14:paraId="7228D91C" w14:textId="4800138B" w:rsidR="0064221B" w:rsidRPr="0064221B" w:rsidRDefault="0064221B" w:rsidP="007836B8">
            <w:pPr>
              <w:spacing w:after="120"/>
              <w:rPr>
                <w:rFonts w:asciiTheme="minorHAnsi" w:hAnsiTheme="minorHAnsi"/>
                <w:color w:val="000000" w:themeColor="text1"/>
                <w:sz w:val="18"/>
                <w:szCs w:val="18"/>
              </w:rPr>
            </w:pPr>
            <w:r w:rsidRPr="005614A0">
              <w:rPr>
                <w:rFonts w:asciiTheme="minorHAnsi" w:hAnsiTheme="minorHAnsi"/>
                <w:color w:val="000000" w:themeColor="text1"/>
                <w:sz w:val="18"/>
                <w:szCs w:val="18"/>
              </w:rPr>
              <w:t>(Equipo Regional</w:t>
            </w:r>
            <w:r>
              <w:rPr>
                <w:rFonts w:asciiTheme="minorHAnsi" w:hAnsiTheme="minorHAnsi"/>
                <w:color w:val="000000" w:themeColor="text1"/>
                <w:sz w:val="18"/>
                <w:szCs w:val="18"/>
              </w:rPr>
              <w:t>)</w:t>
            </w:r>
          </w:p>
        </w:tc>
        <w:tc>
          <w:tcPr>
            <w:tcW w:w="1440" w:type="dxa"/>
            <w:vMerge/>
          </w:tcPr>
          <w:p w14:paraId="241DF073" w14:textId="77777777" w:rsidR="0064221B" w:rsidRPr="000A4E09" w:rsidRDefault="0064221B" w:rsidP="007836B8">
            <w:pPr>
              <w:spacing w:after="120"/>
              <w:rPr>
                <w:rFonts w:asciiTheme="minorHAnsi" w:hAnsiTheme="minorHAnsi"/>
                <w:color w:val="000000" w:themeColor="text1"/>
                <w:sz w:val="18"/>
                <w:szCs w:val="18"/>
                <w:lang w:val="es-ES_tradnl"/>
              </w:rPr>
            </w:pPr>
          </w:p>
        </w:tc>
      </w:tr>
      <w:tr w:rsidR="00FF7D94" w:rsidRPr="00FF7D94" w14:paraId="659D8D0F" w14:textId="77777777" w:rsidTr="0064221B">
        <w:tc>
          <w:tcPr>
            <w:tcW w:w="1800" w:type="dxa"/>
            <w:vMerge/>
            <w:shd w:val="clear" w:color="auto" w:fill="auto"/>
          </w:tcPr>
          <w:p w14:paraId="1715B030" w14:textId="77777777" w:rsidR="00FF7D94" w:rsidRDefault="00FF7D94" w:rsidP="00FF7D94">
            <w:pPr>
              <w:spacing w:after="120"/>
              <w:rPr>
                <w:rFonts w:asciiTheme="minorHAnsi" w:eastAsia="Times New Roman" w:hAnsiTheme="minorHAnsi" w:cs="Arial"/>
                <w:b/>
                <w:bCs/>
                <w:color w:val="000000"/>
                <w:spacing w:val="-4"/>
                <w:sz w:val="18"/>
                <w:szCs w:val="18"/>
                <w:lang w:val="es-ES_tradnl"/>
              </w:rPr>
            </w:pPr>
          </w:p>
        </w:tc>
        <w:tc>
          <w:tcPr>
            <w:tcW w:w="2040" w:type="dxa"/>
            <w:vMerge/>
            <w:shd w:val="clear" w:color="auto" w:fill="auto"/>
          </w:tcPr>
          <w:p w14:paraId="3614CCAC" w14:textId="77777777" w:rsidR="00FF7D94" w:rsidRPr="000A4E09" w:rsidRDefault="00FF7D94" w:rsidP="007836B8">
            <w:pPr>
              <w:spacing w:after="120"/>
              <w:rPr>
                <w:rFonts w:asciiTheme="minorHAnsi" w:hAnsiTheme="minorHAnsi"/>
                <w:sz w:val="18"/>
                <w:szCs w:val="18"/>
                <w:lang w:val="es-ES_tradnl"/>
              </w:rPr>
            </w:pPr>
          </w:p>
        </w:tc>
        <w:tc>
          <w:tcPr>
            <w:tcW w:w="2160" w:type="dxa"/>
            <w:vMerge/>
          </w:tcPr>
          <w:p w14:paraId="56FCB4E8" w14:textId="77777777" w:rsidR="00FF7D94" w:rsidRPr="000A4E09" w:rsidRDefault="00FF7D94" w:rsidP="007836B8">
            <w:pPr>
              <w:spacing w:after="120"/>
              <w:rPr>
                <w:rFonts w:asciiTheme="minorHAnsi" w:hAnsiTheme="minorHAnsi"/>
                <w:sz w:val="18"/>
                <w:szCs w:val="18"/>
                <w:lang w:val="es-ES_tradnl"/>
              </w:rPr>
            </w:pPr>
          </w:p>
        </w:tc>
        <w:tc>
          <w:tcPr>
            <w:tcW w:w="2160" w:type="dxa"/>
            <w:vMerge/>
          </w:tcPr>
          <w:p w14:paraId="37B4FAA1" w14:textId="77777777" w:rsidR="00FF7D94" w:rsidRPr="000A4E09" w:rsidRDefault="00FF7D94" w:rsidP="007836B8">
            <w:pPr>
              <w:spacing w:after="120"/>
              <w:rPr>
                <w:rFonts w:asciiTheme="minorHAnsi" w:hAnsiTheme="minorHAnsi"/>
                <w:sz w:val="18"/>
                <w:szCs w:val="18"/>
                <w:lang w:val="es-ES_tradnl"/>
              </w:rPr>
            </w:pPr>
          </w:p>
        </w:tc>
        <w:tc>
          <w:tcPr>
            <w:tcW w:w="2280" w:type="dxa"/>
            <w:tcBorders>
              <w:top w:val="nil"/>
              <w:bottom w:val="single" w:sz="6" w:space="0" w:color="auto"/>
            </w:tcBorders>
          </w:tcPr>
          <w:p w14:paraId="34FFBDDE" w14:textId="1132FFF6" w:rsidR="00FF7D94" w:rsidRPr="000A4E09" w:rsidRDefault="00FF7D94" w:rsidP="00FF7D94">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Participar en foros mundiales a fin de involucrar a las empresas para que adopten medidas de conservación y protección de los humedales y presten asistencia financiera para el trabajo de Ramsar y las Partes Contratantes.</w:t>
            </w:r>
          </w:p>
        </w:tc>
        <w:tc>
          <w:tcPr>
            <w:tcW w:w="2280" w:type="dxa"/>
            <w:tcBorders>
              <w:top w:val="nil"/>
              <w:bottom w:val="single" w:sz="6" w:space="0" w:color="auto"/>
            </w:tcBorders>
            <w:shd w:val="clear" w:color="auto" w:fill="auto"/>
          </w:tcPr>
          <w:p w14:paraId="5223BD26" w14:textId="45FA9D21" w:rsidR="00FF7D94" w:rsidRPr="0064221B" w:rsidRDefault="00FF7D94" w:rsidP="007836B8">
            <w:pPr>
              <w:spacing w:after="120"/>
              <w:rPr>
                <w:rFonts w:asciiTheme="minorHAnsi" w:hAnsiTheme="minorHAnsi"/>
                <w:color w:val="000000" w:themeColor="text1"/>
                <w:sz w:val="18"/>
                <w:szCs w:val="18"/>
                <w:highlight w:val="green"/>
                <w:lang w:val="es-ES_tradnl"/>
              </w:rPr>
            </w:pPr>
            <w:r w:rsidRPr="000A4E09">
              <w:rPr>
                <w:rFonts w:asciiTheme="minorHAnsi" w:hAnsiTheme="minorHAnsi"/>
                <w:sz w:val="18"/>
                <w:szCs w:val="18"/>
                <w:lang w:val="es-ES_tradnl"/>
              </w:rPr>
              <w:t>Se difundieron las buenas prácticas a redes corporativas (p. ej., Danone, el WBCSD) para su mayor divulgación, y a posibles asociados empresariales.</w:t>
            </w:r>
          </w:p>
        </w:tc>
        <w:tc>
          <w:tcPr>
            <w:tcW w:w="1320" w:type="dxa"/>
            <w:tcBorders>
              <w:top w:val="nil"/>
              <w:bottom w:val="single" w:sz="6" w:space="0" w:color="auto"/>
            </w:tcBorders>
            <w:shd w:val="clear" w:color="auto" w:fill="auto"/>
          </w:tcPr>
          <w:p w14:paraId="7B448920" w14:textId="77777777" w:rsidR="00FF7D94" w:rsidRPr="000A4E09" w:rsidRDefault="00FF7D94" w:rsidP="007836B8">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RMRP</w:t>
            </w:r>
          </w:p>
          <w:p w14:paraId="401C29EE" w14:textId="3A6AC877" w:rsidR="00FF7D94" w:rsidRPr="0064221B" w:rsidRDefault="0064221B" w:rsidP="007836B8">
            <w:pPr>
              <w:spacing w:after="120"/>
              <w:rPr>
                <w:rFonts w:asciiTheme="minorHAnsi" w:hAnsiTheme="minorHAnsi"/>
                <w:color w:val="000000" w:themeColor="text1"/>
                <w:sz w:val="18"/>
                <w:szCs w:val="18"/>
                <w:lang w:val="es-ES_tradnl"/>
              </w:rPr>
            </w:pPr>
            <w:r>
              <w:rPr>
                <w:rFonts w:asciiTheme="minorHAnsi" w:hAnsiTheme="minorHAnsi"/>
                <w:color w:val="000000" w:themeColor="text1"/>
                <w:sz w:val="18"/>
                <w:szCs w:val="18"/>
                <w:lang w:val="es-ES_tradnl"/>
              </w:rPr>
              <w:t>(SG, ARS)</w:t>
            </w:r>
          </w:p>
        </w:tc>
        <w:tc>
          <w:tcPr>
            <w:tcW w:w="1440" w:type="dxa"/>
            <w:vMerge/>
          </w:tcPr>
          <w:p w14:paraId="1381621C" w14:textId="77777777" w:rsidR="00FF7D94" w:rsidRPr="000A4E09" w:rsidRDefault="00FF7D94" w:rsidP="007836B8">
            <w:pPr>
              <w:spacing w:after="120"/>
              <w:rPr>
                <w:rFonts w:asciiTheme="minorHAnsi" w:hAnsiTheme="minorHAnsi"/>
                <w:color w:val="000000" w:themeColor="text1"/>
                <w:sz w:val="18"/>
                <w:szCs w:val="18"/>
                <w:lang w:val="es-ES_tradnl"/>
              </w:rPr>
            </w:pPr>
          </w:p>
        </w:tc>
      </w:tr>
      <w:tr w:rsidR="00663475" w:rsidRPr="000A4E09" w14:paraId="7AE813E3" w14:textId="6BEE0DFD" w:rsidTr="0064221B">
        <w:tc>
          <w:tcPr>
            <w:tcW w:w="1800" w:type="dxa"/>
            <w:vMerge/>
            <w:hideMark/>
          </w:tcPr>
          <w:p w14:paraId="430DDB12" w14:textId="75A0740F" w:rsidR="008B4390" w:rsidRPr="000A4E09" w:rsidRDefault="008B4390" w:rsidP="007836B8">
            <w:pPr>
              <w:spacing w:after="120"/>
              <w:rPr>
                <w:rFonts w:asciiTheme="minorHAnsi" w:hAnsiTheme="minorHAnsi"/>
                <w:sz w:val="18"/>
                <w:szCs w:val="18"/>
                <w:lang w:val="es-ES_tradnl"/>
              </w:rPr>
            </w:pPr>
          </w:p>
        </w:tc>
        <w:tc>
          <w:tcPr>
            <w:tcW w:w="2040" w:type="dxa"/>
            <w:vMerge w:val="restart"/>
            <w:shd w:val="clear" w:color="auto" w:fill="auto"/>
            <w:hideMark/>
          </w:tcPr>
          <w:p w14:paraId="00FB1C4C" w14:textId="77777777"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1.5: Prorrogar el acuerdo de colaboración actual con Danone y el acuerdo de colaboración “Biosphere Connections” </w:t>
            </w:r>
            <w:r w:rsidRPr="000A4E09">
              <w:rPr>
                <w:rFonts w:asciiTheme="minorHAnsi" w:hAnsiTheme="minorHAnsi"/>
                <w:sz w:val="18"/>
                <w:szCs w:val="18"/>
                <w:lang w:val="es-ES_tradnl"/>
              </w:rPr>
              <w:lastRenderedPageBreak/>
              <w:t>con Star Alliance.</w:t>
            </w:r>
          </w:p>
          <w:p w14:paraId="45BFC2D9" w14:textId="14D2C05D"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3.4 del PT)</w:t>
            </w:r>
          </w:p>
          <w:p w14:paraId="059A0A39" w14:textId="7DD38620" w:rsidR="008B4390" w:rsidRPr="000A4E09" w:rsidRDefault="002E200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(Doc. SC53-03:</w:t>
            </w:r>
            <w:r w:rsidRPr="000A4E09">
              <w:rPr>
                <w:rFonts w:asciiTheme="minorHAnsi" w:hAnsiTheme="minorHAnsi"/>
                <w:sz w:val="18"/>
                <w:szCs w:val="18"/>
                <w:lang w:val="es-ES_tradnl"/>
              </w:rPr>
              <w:br/>
              <w:t>Sec. PA de CECoP, Meta 1.5; 5.5)</w:t>
            </w:r>
          </w:p>
        </w:tc>
        <w:tc>
          <w:tcPr>
            <w:tcW w:w="2160" w:type="dxa"/>
          </w:tcPr>
          <w:p w14:paraId="34CC59CA" w14:textId="0168537C" w:rsidR="008B4390" w:rsidRPr="0064221B"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Trabajar para prorrogar el acuerdo de colaboración actual con Danone y el acuerdo de colaboración “Biosphere </w:t>
            </w:r>
            <w:r w:rsidR="0064221B">
              <w:rPr>
                <w:rFonts w:asciiTheme="minorHAnsi" w:hAnsiTheme="minorHAnsi"/>
                <w:sz w:val="18"/>
                <w:szCs w:val="18"/>
                <w:lang w:val="es-ES_tradnl"/>
              </w:rPr>
              <w:t xml:space="preserve">Connections” </w:t>
            </w:r>
            <w:r w:rsidR="0064221B">
              <w:rPr>
                <w:rFonts w:asciiTheme="minorHAnsi" w:hAnsiTheme="minorHAnsi"/>
                <w:sz w:val="18"/>
                <w:szCs w:val="18"/>
                <w:lang w:val="es-ES_tradnl"/>
              </w:rPr>
              <w:lastRenderedPageBreak/>
              <w:t>con Star Alliance.</w:t>
            </w:r>
          </w:p>
        </w:tc>
        <w:tc>
          <w:tcPr>
            <w:tcW w:w="2160" w:type="dxa"/>
          </w:tcPr>
          <w:p w14:paraId="6C1BFF32" w14:textId="6897E2AB" w:rsidR="008B4390" w:rsidRPr="0064221B"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Se prorrogó el acuerdo de colaboración actual con Danone y el acuerdo de colaboración “Biosphere Connecti</w:t>
            </w:r>
            <w:r w:rsidR="0064221B">
              <w:rPr>
                <w:rFonts w:asciiTheme="minorHAnsi" w:hAnsiTheme="minorHAnsi"/>
                <w:sz w:val="18"/>
                <w:szCs w:val="18"/>
                <w:lang w:val="es-ES_tradnl"/>
              </w:rPr>
              <w:t xml:space="preserve">ons” con Star </w:t>
            </w:r>
            <w:r w:rsidR="0064221B">
              <w:rPr>
                <w:rFonts w:asciiTheme="minorHAnsi" w:hAnsiTheme="minorHAnsi"/>
                <w:sz w:val="18"/>
                <w:szCs w:val="18"/>
                <w:lang w:val="es-ES_tradnl"/>
              </w:rPr>
              <w:lastRenderedPageBreak/>
              <w:t>Alliance.</w:t>
            </w:r>
          </w:p>
        </w:tc>
        <w:tc>
          <w:tcPr>
            <w:tcW w:w="2280" w:type="dxa"/>
            <w:tcBorders>
              <w:top w:val="single" w:sz="6" w:space="0" w:color="auto"/>
            </w:tcBorders>
          </w:tcPr>
          <w:p w14:paraId="1A2DA2CA" w14:textId="25DF9B61" w:rsidR="008B4390" w:rsidRPr="000A4E09" w:rsidRDefault="008B4390" w:rsidP="007836B8">
            <w:pPr>
              <w:spacing w:after="120"/>
              <w:rPr>
                <w:rFonts w:asciiTheme="minorHAnsi" w:hAnsiTheme="minorHAnsi"/>
                <w:sz w:val="18"/>
                <w:szCs w:val="18"/>
                <w:highlight w:val="green"/>
                <w:lang w:val="es-ES_tradnl"/>
              </w:rPr>
            </w:pPr>
            <w:r w:rsidRPr="000A4E09">
              <w:rPr>
                <w:rFonts w:asciiTheme="minorHAnsi" w:hAnsiTheme="minorHAnsi"/>
                <w:sz w:val="18"/>
                <w:szCs w:val="18"/>
                <w:lang w:val="es-ES_tradnl"/>
              </w:rPr>
              <w:lastRenderedPageBreak/>
              <w:t>Ejecutar el plan de trabajo de colaboración con Danone.</w:t>
            </w:r>
          </w:p>
        </w:tc>
        <w:tc>
          <w:tcPr>
            <w:tcW w:w="2280" w:type="dxa"/>
            <w:tcBorders>
              <w:top w:val="single" w:sz="6" w:space="0" w:color="auto"/>
            </w:tcBorders>
            <w:shd w:val="clear" w:color="auto" w:fill="auto"/>
            <w:hideMark/>
          </w:tcPr>
          <w:p w14:paraId="702224C9" w14:textId="4CF337BE"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Se </w:t>
            </w:r>
            <w:r w:rsidR="002E2000" w:rsidRPr="000A4E09">
              <w:rPr>
                <w:rFonts w:asciiTheme="minorHAnsi" w:hAnsiTheme="minorHAnsi"/>
                <w:sz w:val="18"/>
                <w:szCs w:val="18"/>
                <w:lang w:val="es-ES_tradnl"/>
              </w:rPr>
              <w:t>renovó</w:t>
            </w:r>
            <w:r w:rsidRPr="000A4E09">
              <w:rPr>
                <w:rFonts w:asciiTheme="minorHAnsi" w:hAnsiTheme="minorHAnsi"/>
                <w:sz w:val="18"/>
                <w:szCs w:val="18"/>
                <w:lang w:val="es-ES_tradnl"/>
              </w:rPr>
              <w:t xml:space="preserve"> el </w:t>
            </w:r>
            <w:r w:rsidR="007506E3">
              <w:rPr>
                <w:rFonts w:asciiTheme="minorHAnsi" w:hAnsiTheme="minorHAnsi"/>
                <w:sz w:val="18"/>
                <w:szCs w:val="18"/>
                <w:lang w:val="es-ES_tradnl"/>
              </w:rPr>
              <w:t>MdE</w:t>
            </w:r>
            <w:r w:rsidRPr="000A4E09">
              <w:rPr>
                <w:rFonts w:asciiTheme="minorHAnsi" w:hAnsiTheme="minorHAnsi"/>
                <w:sz w:val="18"/>
                <w:szCs w:val="18"/>
                <w:lang w:val="es-ES_tradnl"/>
              </w:rPr>
              <w:t xml:space="preserve"> 2017-2020 con Danone y se </w:t>
            </w:r>
            <w:r w:rsidR="002E2000" w:rsidRPr="000A4E09">
              <w:rPr>
                <w:rFonts w:asciiTheme="minorHAnsi" w:hAnsiTheme="minorHAnsi"/>
                <w:sz w:val="18"/>
                <w:szCs w:val="18"/>
                <w:lang w:val="es-ES_tradnl"/>
              </w:rPr>
              <w:t>finalizó</w:t>
            </w:r>
            <w:r w:rsidRPr="000A4E09">
              <w:rPr>
                <w:rFonts w:asciiTheme="minorHAnsi" w:hAnsiTheme="minorHAnsi"/>
                <w:sz w:val="18"/>
                <w:szCs w:val="18"/>
                <w:lang w:val="es-ES_tradnl"/>
              </w:rPr>
              <w:t xml:space="preserve"> el plan de trabajo </w:t>
            </w:r>
            <w:r w:rsidR="002E2000" w:rsidRPr="000A4E09">
              <w:rPr>
                <w:rFonts w:asciiTheme="minorHAnsi" w:hAnsiTheme="minorHAnsi"/>
                <w:sz w:val="18"/>
                <w:szCs w:val="18"/>
                <w:lang w:val="es-ES_tradnl"/>
              </w:rPr>
              <w:t>anual con Danone</w:t>
            </w:r>
            <w:r w:rsidRPr="000A4E09">
              <w:rPr>
                <w:rFonts w:asciiTheme="minorHAnsi" w:hAnsiTheme="minorHAnsi"/>
                <w:sz w:val="18"/>
                <w:szCs w:val="18"/>
                <w:lang w:val="es-ES_tradnl"/>
              </w:rPr>
              <w:t xml:space="preserve">. Danone apoya a Ramsar </w:t>
            </w:r>
            <w:r w:rsidR="002E2000" w:rsidRPr="000A4E09">
              <w:rPr>
                <w:rFonts w:asciiTheme="minorHAnsi" w:hAnsiTheme="minorHAnsi"/>
                <w:sz w:val="18"/>
                <w:szCs w:val="18"/>
                <w:lang w:val="es-ES_tradnl"/>
              </w:rPr>
              <w:t>para crear</w:t>
            </w:r>
            <w:r w:rsidRPr="000A4E09">
              <w:rPr>
                <w:rFonts w:asciiTheme="minorHAnsi" w:hAnsiTheme="minorHAnsi"/>
                <w:sz w:val="18"/>
                <w:szCs w:val="18"/>
                <w:lang w:val="es-ES_tradnl"/>
              </w:rPr>
              <w:t xml:space="preserve"> nuevas </w:t>
            </w:r>
            <w:r w:rsidRPr="000A4E09">
              <w:rPr>
                <w:rFonts w:asciiTheme="minorHAnsi" w:hAnsiTheme="minorHAnsi"/>
                <w:sz w:val="18"/>
                <w:szCs w:val="18"/>
                <w:lang w:val="es-ES_tradnl"/>
              </w:rPr>
              <w:lastRenderedPageBreak/>
              <w:t xml:space="preserve">asociaciones de colaboración empresarial (p. ej., a través del Grupo </w:t>
            </w:r>
            <w:r w:rsidR="002E2000" w:rsidRPr="000A4E09">
              <w:rPr>
                <w:rFonts w:asciiTheme="minorHAnsi" w:hAnsiTheme="minorHAnsi"/>
                <w:sz w:val="18"/>
                <w:szCs w:val="18"/>
                <w:lang w:val="es-ES_tradnl"/>
              </w:rPr>
              <w:t>sobre medios de subsistencia). E</w:t>
            </w:r>
            <w:r w:rsidRPr="000A4E09">
              <w:rPr>
                <w:rFonts w:asciiTheme="minorHAnsi" w:hAnsiTheme="minorHAnsi"/>
                <w:sz w:val="18"/>
                <w:szCs w:val="18"/>
                <w:lang w:val="es-ES_tradnl"/>
              </w:rPr>
              <w:t>l plan de trabajo y el presupuesto se han ejecutado en su totalidad.</w:t>
            </w:r>
          </w:p>
          <w:p w14:paraId="0186E788" w14:textId="27A2A189" w:rsidR="008B4390" w:rsidRPr="000A4E09" w:rsidRDefault="002E200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La asociación de colaboración con Star Alliance finalizó.</w:t>
            </w:r>
          </w:p>
        </w:tc>
        <w:tc>
          <w:tcPr>
            <w:tcW w:w="1320" w:type="dxa"/>
            <w:tcBorders>
              <w:top w:val="single" w:sz="6" w:space="0" w:color="auto"/>
            </w:tcBorders>
            <w:shd w:val="clear" w:color="auto" w:fill="auto"/>
            <w:hideMark/>
          </w:tcPr>
          <w:p w14:paraId="0DAD9F05" w14:textId="1FA0176C" w:rsidR="008B4390" w:rsidRPr="000A4E09" w:rsidRDefault="008B4390" w:rsidP="007836B8">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lastRenderedPageBreak/>
              <w:t>RMRP</w:t>
            </w:r>
          </w:p>
          <w:p w14:paraId="7D31B9D5" w14:textId="77777777" w:rsidR="002E2000" w:rsidRPr="000A4E09" w:rsidRDefault="002E2000" w:rsidP="007836B8">
            <w:pPr>
              <w:spacing w:after="120"/>
              <w:rPr>
                <w:rFonts w:asciiTheme="minorHAnsi" w:hAnsiTheme="minorHAnsi"/>
                <w:sz w:val="18"/>
                <w:szCs w:val="18"/>
                <w:lang w:val="es-ES_tradnl"/>
              </w:rPr>
            </w:pPr>
          </w:p>
          <w:p w14:paraId="7C4E5B11" w14:textId="2CF03192"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(SG, </w:t>
            </w:r>
            <w:r w:rsidR="002E2000" w:rsidRPr="000A4E09">
              <w:rPr>
                <w:rFonts w:asciiTheme="minorHAnsi" w:hAnsiTheme="minorHAnsi"/>
                <w:sz w:val="18"/>
                <w:szCs w:val="18"/>
                <w:lang w:val="es-ES_tradnl"/>
              </w:rPr>
              <w:t>Coms</w:t>
            </w:r>
            <w:r w:rsidRPr="000A4E09">
              <w:rPr>
                <w:rFonts w:asciiTheme="minorHAnsi" w:hAnsiTheme="minorHAnsi"/>
                <w:sz w:val="18"/>
                <w:szCs w:val="18"/>
                <w:lang w:val="es-ES_tradnl"/>
              </w:rPr>
              <w:t>, ARS)</w:t>
            </w:r>
          </w:p>
          <w:p w14:paraId="2F6CF013" w14:textId="34DB1BED" w:rsidR="008B4390" w:rsidRPr="000A4E09" w:rsidRDefault="008B4390" w:rsidP="007836B8">
            <w:pPr>
              <w:spacing w:after="120"/>
              <w:rPr>
                <w:rFonts w:asciiTheme="minorHAnsi" w:hAnsiTheme="minorHAnsi"/>
                <w:sz w:val="18"/>
                <w:szCs w:val="18"/>
                <w:lang w:val="es-ES_tradnl"/>
              </w:rPr>
            </w:pPr>
          </w:p>
        </w:tc>
        <w:tc>
          <w:tcPr>
            <w:tcW w:w="1440" w:type="dxa"/>
          </w:tcPr>
          <w:p w14:paraId="269B99C0" w14:textId="74C07304" w:rsidR="008B4390" w:rsidRPr="000A4E09" w:rsidRDefault="008B4390" w:rsidP="007836B8">
            <w:pPr>
              <w:spacing w:after="120"/>
              <w:rPr>
                <w:rFonts w:asciiTheme="minorHAnsi" w:hAnsiTheme="minorHAnsi"/>
                <w:b/>
                <w:bCs/>
                <w:sz w:val="18"/>
                <w:szCs w:val="18"/>
                <w:lang w:val="es-ES_tradnl"/>
              </w:rPr>
            </w:pPr>
            <w:r w:rsidRPr="000A4E09">
              <w:rPr>
                <w:rFonts w:asciiTheme="minorHAnsi" w:hAnsiTheme="minorHAnsi"/>
                <w:sz w:val="18"/>
                <w:szCs w:val="18"/>
                <w:lang w:val="es-ES_tradnl"/>
              </w:rPr>
              <w:lastRenderedPageBreak/>
              <w:t>Básico</w:t>
            </w:r>
          </w:p>
        </w:tc>
      </w:tr>
      <w:tr w:rsidR="00663475" w:rsidRPr="000A4E09" w14:paraId="1B6E28D9" w14:textId="3A661186" w:rsidTr="007836B8">
        <w:trPr>
          <w:trHeight w:val="2890"/>
        </w:trPr>
        <w:tc>
          <w:tcPr>
            <w:tcW w:w="1800" w:type="dxa"/>
            <w:vMerge/>
            <w:hideMark/>
          </w:tcPr>
          <w:p w14:paraId="344FEC62" w14:textId="68A2D5AC" w:rsidR="008B4390" w:rsidRPr="000A4E09" w:rsidRDefault="008B4390" w:rsidP="007836B8">
            <w:pPr>
              <w:spacing w:after="120"/>
              <w:rPr>
                <w:rFonts w:asciiTheme="minorHAnsi" w:hAnsiTheme="minorHAnsi"/>
                <w:sz w:val="18"/>
                <w:szCs w:val="18"/>
                <w:lang w:val="es-ES_tradnl"/>
              </w:rPr>
            </w:pPr>
          </w:p>
        </w:tc>
        <w:tc>
          <w:tcPr>
            <w:tcW w:w="2040" w:type="dxa"/>
            <w:vMerge/>
            <w:hideMark/>
          </w:tcPr>
          <w:p w14:paraId="792C2B10" w14:textId="77777777" w:rsidR="008B4390" w:rsidRPr="000A4E09" w:rsidRDefault="008B4390" w:rsidP="007836B8">
            <w:pPr>
              <w:spacing w:after="120"/>
              <w:rPr>
                <w:rFonts w:asciiTheme="minorHAnsi" w:hAnsiTheme="minorHAnsi"/>
                <w:sz w:val="18"/>
                <w:szCs w:val="18"/>
                <w:lang w:val="es-ES_tradnl"/>
              </w:rPr>
            </w:pPr>
          </w:p>
        </w:tc>
        <w:tc>
          <w:tcPr>
            <w:tcW w:w="2160" w:type="dxa"/>
          </w:tcPr>
          <w:p w14:paraId="1553307E" w14:textId="67F77C9E" w:rsidR="008B4390" w:rsidRPr="000A4E09" w:rsidRDefault="008B4390" w:rsidP="007836B8">
            <w:pPr>
              <w:spacing w:after="120"/>
              <w:rPr>
                <w:rFonts w:asciiTheme="minorHAnsi" w:hAnsiTheme="minorHAnsi"/>
                <w:sz w:val="18"/>
                <w:szCs w:val="18"/>
                <w:lang w:val="es-ES_tradnl"/>
              </w:rPr>
            </w:pPr>
          </w:p>
        </w:tc>
        <w:tc>
          <w:tcPr>
            <w:tcW w:w="2160" w:type="dxa"/>
          </w:tcPr>
          <w:p w14:paraId="4ACF6146" w14:textId="374F2E54" w:rsidR="008B4390" w:rsidRPr="000A4E09" w:rsidRDefault="008B4390" w:rsidP="007836B8">
            <w:pPr>
              <w:spacing w:after="120"/>
              <w:rPr>
                <w:rFonts w:asciiTheme="minorHAnsi" w:hAnsiTheme="minorHAnsi"/>
                <w:sz w:val="18"/>
                <w:szCs w:val="18"/>
                <w:highlight w:val="green"/>
                <w:lang w:val="es-ES_tradnl"/>
              </w:rPr>
            </w:pPr>
            <w:r w:rsidRPr="000A4E09">
              <w:rPr>
                <w:rFonts w:asciiTheme="minorHAnsi" w:hAnsiTheme="minorHAnsi"/>
                <w:sz w:val="18"/>
                <w:szCs w:val="18"/>
                <w:lang w:val="es-ES_tradnl"/>
              </w:rPr>
              <w:t>Expertos de Ramsar apoyaron participando en Misiones Ramsar de Asesoramiento y reuniones sobre humedales con una mayor ayuda de Star Alliance. Se garantizaron las contribuciones para el boletín electrónico de Biosphere Connections que contiene informes de viaje y noticias generales de Ramsar.</w:t>
            </w:r>
          </w:p>
        </w:tc>
        <w:tc>
          <w:tcPr>
            <w:tcW w:w="2280" w:type="dxa"/>
          </w:tcPr>
          <w:p w14:paraId="7766EF53" w14:textId="5DFCC7C0"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No se adoptaron medidas adicionales. </w:t>
            </w:r>
          </w:p>
        </w:tc>
        <w:tc>
          <w:tcPr>
            <w:tcW w:w="2280" w:type="dxa"/>
            <w:shd w:val="clear" w:color="auto" w:fill="auto"/>
            <w:hideMark/>
          </w:tcPr>
          <w:p w14:paraId="2E7CFF3F" w14:textId="7A1969DB" w:rsidR="008B4390" w:rsidRPr="000A4E09" w:rsidRDefault="008B4390" w:rsidP="007836B8">
            <w:pPr>
              <w:spacing w:after="120"/>
              <w:rPr>
                <w:rFonts w:asciiTheme="minorHAnsi" w:hAnsiTheme="minorHAnsi"/>
                <w:strike/>
                <w:sz w:val="18"/>
                <w:szCs w:val="18"/>
                <w:highlight w:val="green"/>
                <w:lang w:val="es-ES_tradnl"/>
              </w:rPr>
            </w:pPr>
            <w:r w:rsidRPr="000A4E09">
              <w:rPr>
                <w:rFonts w:asciiTheme="minorHAnsi" w:hAnsiTheme="minorHAnsi"/>
                <w:sz w:val="18"/>
                <w:szCs w:val="18"/>
                <w:lang w:val="es-ES_tradnl"/>
              </w:rPr>
              <w:t>No se adoptaron medidas adicionales.</w:t>
            </w:r>
          </w:p>
        </w:tc>
        <w:tc>
          <w:tcPr>
            <w:tcW w:w="1320" w:type="dxa"/>
            <w:shd w:val="clear" w:color="auto" w:fill="auto"/>
            <w:hideMark/>
          </w:tcPr>
          <w:p w14:paraId="388354AD" w14:textId="77777777" w:rsidR="008B4390" w:rsidRPr="000A4E09" w:rsidRDefault="008B4390" w:rsidP="007836B8">
            <w:pPr>
              <w:spacing w:after="120"/>
              <w:rPr>
                <w:rFonts w:asciiTheme="minorHAnsi" w:hAnsiTheme="minorHAnsi"/>
                <w:sz w:val="18"/>
                <w:szCs w:val="18"/>
                <w:highlight w:val="green"/>
                <w:lang w:val="es-ES_tradnl"/>
              </w:rPr>
            </w:pPr>
          </w:p>
          <w:p w14:paraId="0C58E63D" w14:textId="513C24CA" w:rsidR="008B4390" w:rsidRPr="000A4E09" w:rsidRDefault="008B4390" w:rsidP="007836B8">
            <w:pPr>
              <w:spacing w:after="120"/>
              <w:rPr>
                <w:rFonts w:asciiTheme="minorHAnsi" w:hAnsiTheme="minorHAnsi"/>
                <w:strike/>
                <w:sz w:val="18"/>
                <w:szCs w:val="18"/>
                <w:highlight w:val="green"/>
                <w:lang w:val="es-ES_tradnl"/>
              </w:rPr>
            </w:pPr>
          </w:p>
        </w:tc>
        <w:tc>
          <w:tcPr>
            <w:tcW w:w="1440" w:type="dxa"/>
          </w:tcPr>
          <w:p w14:paraId="78BB130C" w14:textId="73D4ED78" w:rsidR="008B4390" w:rsidRPr="000A4E09" w:rsidRDefault="008B4390" w:rsidP="007836B8">
            <w:pPr>
              <w:spacing w:after="120"/>
              <w:rPr>
                <w:rFonts w:asciiTheme="minorHAnsi" w:hAnsiTheme="minorHAnsi"/>
                <w:b/>
                <w:bCs/>
                <w:sz w:val="18"/>
                <w:szCs w:val="18"/>
                <w:highlight w:val="green"/>
                <w:lang w:val="es-ES_tradnl"/>
              </w:rPr>
            </w:pPr>
            <w:r w:rsidRPr="000A4E09">
              <w:rPr>
                <w:rFonts w:asciiTheme="minorHAnsi" w:hAnsiTheme="minorHAnsi"/>
                <w:sz w:val="18"/>
                <w:szCs w:val="18"/>
                <w:lang w:val="es-ES_tradnl"/>
              </w:rPr>
              <w:t>Básico/complementario</w:t>
            </w:r>
          </w:p>
        </w:tc>
      </w:tr>
      <w:tr w:rsidR="00663475" w:rsidRPr="000A4E09" w14:paraId="6539C2D2" w14:textId="3BD6BD9A" w:rsidTr="007836B8">
        <w:tc>
          <w:tcPr>
            <w:tcW w:w="1800" w:type="dxa"/>
            <w:shd w:val="clear" w:color="auto" w:fill="auto"/>
            <w:hideMark/>
          </w:tcPr>
          <w:p w14:paraId="5487E3DD" w14:textId="77777777" w:rsidR="00F91936" w:rsidRDefault="008B4390" w:rsidP="007836B8">
            <w:pPr>
              <w:spacing w:after="120"/>
              <w:rPr>
                <w:rFonts w:asciiTheme="minorHAnsi" w:hAnsiTheme="minorHAnsi"/>
                <w:sz w:val="18"/>
                <w:szCs w:val="18"/>
                <w:lang w:val="es-ES_tradnl"/>
              </w:rPr>
            </w:pPr>
            <w:r w:rsidRPr="000A4E09">
              <w:rPr>
                <w:rFonts w:asciiTheme="minorHAnsi" w:eastAsia="Times New Roman" w:hAnsiTheme="minorHAnsi" w:cs="Arial"/>
                <w:b/>
                <w:bCs/>
                <w:color w:val="000000"/>
                <w:sz w:val="18"/>
                <w:szCs w:val="18"/>
                <w:lang w:val="es-ES_tradnl"/>
              </w:rPr>
              <w:t>Meta 4:</w:t>
            </w:r>
            <w:r w:rsidRPr="000A4E09">
              <w:rPr>
                <w:rFonts w:asciiTheme="minorHAnsi" w:eastAsia="Times New Roman" w:hAnsiTheme="minorHAnsi" w:cs="Arial"/>
                <w:b/>
                <w:bCs/>
                <w:color w:val="000000"/>
                <w:sz w:val="18"/>
                <w:szCs w:val="18"/>
                <w:lang w:val="es-ES_tradnl"/>
              </w:rPr>
              <w:br/>
            </w:r>
          </w:p>
          <w:p w14:paraId="6C21DBF4" w14:textId="7C3D7B09"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Se identifican y priorizan especies exóticas invasoras y sus vías de entrada y expansión, se controlan o erradican las especies exóticas invasoras prioritarias y se preparan y aplican medidas de manejo </w:t>
            </w:r>
            <w:r w:rsidRPr="000A4E09">
              <w:rPr>
                <w:rFonts w:asciiTheme="minorHAnsi" w:hAnsiTheme="minorHAnsi"/>
                <w:sz w:val="18"/>
                <w:szCs w:val="18"/>
                <w:lang w:val="es-ES_tradnl"/>
              </w:rPr>
              <w:lastRenderedPageBreak/>
              <w:t>para evitar su introducción y establecimiento</w:t>
            </w:r>
            <w:r w:rsidRPr="000A4E09">
              <w:rPr>
                <w:rFonts w:asciiTheme="minorHAnsi" w:eastAsia="Times New Roman" w:hAnsiTheme="minorHAnsi" w:cs="Arial"/>
                <w:color w:val="000000"/>
                <w:sz w:val="18"/>
                <w:szCs w:val="18"/>
                <w:lang w:val="es-ES_tradnl"/>
              </w:rPr>
              <w:t>.</w:t>
            </w:r>
          </w:p>
        </w:tc>
        <w:tc>
          <w:tcPr>
            <w:tcW w:w="2040" w:type="dxa"/>
            <w:shd w:val="clear" w:color="auto" w:fill="auto"/>
            <w:hideMark/>
          </w:tcPr>
          <w:p w14:paraId="4A3F7E59" w14:textId="77777777"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1.6: Recopilar las orientaciones existentes y hacerlas disponibles a través del sitio web de Ramsar. </w:t>
            </w:r>
          </w:p>
          <w:p w14:paraId="148F6E4D" w14:textId="7DA1BB6A"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Apoyar a las Partes Contratantes individuales a tr</w:t>
            </w:r>
            <w:r w:rsidR="0064221B">
              <w:rPr>
                <w:rFonts w:asciiTheme="minorHAnsi" w:hAnsiTheme="minorHAnsi"/>
                <w:sz w:val="18"/>
                <w:szCs w:val="18"/>
                <w:lang w:val="es-ES_tradnl"/>
              </w:rPr>
              <w:t xml:space="preserve">avés de las OIA. </w:t>
            </w:r>
          </w:p>
          <w:p w14:paraId="13D54958" w14:textId="5D873DB6"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4.1 del PT)</w:t>
            </w:r>
          </w:p>
          <w:p w14:paraId="6A0018A6" w14:textId="5DB7E47D" w:rsidR="008B4390" w:rsidRPr="000A4E09" w:rsidRDefault="008B4390" w:rsidP="007836B8">
            <w:pPr>
              <w:spacing w:after="120"/>
              <w:rPr>
                <w:rFonts w:asciiTheme="minorHAnsi" w:hAnsiTheme="minorHAnsi"/>
                <w:sz w:val="18"/>
                <w:szCs w:val="18"/>
                <w:highlight w:val="yellow"/>
                <w:lang w:val="es-ES_tradnl"/>
              </w:rPr>
            </w:pPr>
          </w:p>
        </w:tc>
        <w:tc>
          <w:tcPr>
            <w:tcW w:w="2160" w:type="dxa"/>
          </w:tcPr>
          <w:p w14:paraId="1E237D49" w14:textId="721F1DB4" w:rsidR="008B4390" w:rsidRPr="000A4E09"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Proporcionar asesoramiento a las Partes Contratantes individuales, en colaboración con las OIA.</w:t>
            </w:r>
          </w:p>
        </w:tc>
        <w:tc>
          <w:tcPr>
            <w:tcW w:w="2160" w:type="dxa"/>
          </w:tcPr>
          <w:p w14:paraId="20DA8202" w14:textId="409FCF0D" w:rsidR="008B4390" w:rsidRPr="0064221B" w:rsidRDefault="008B4390" w:rsidP="007836B8">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Una serie de respuestas a las Partes Contratantes que pidieron asesoramiento sobre </w:t>
            </w:r>
            <w:r w:rsidR="004B29AA" w:rsidRPr="000A4E09">
              <w:rPr>
                <w:rFonts w:asciiTheme="minorHAnsi" w:hAnsiTheme="minorHAnsi"/>
                <w:sz w:val="18"/>
                <w:szCs w:val="18"/>
                <w:lang w:val="es-ES_tradnl"/>
              </w:rPr>
              <w:t>especies</w:t>
            </w:r>
            <w:r w:rsidRPr="000A4E09">
              <w:rPr>
                <w:rFonts w:asciiTheme="minorHAnsi" w:hAnsiTheme="minorHAnsi"/>
                <w:sz w:val="18"/>
                <w:szCs w:val="18"/>
                <w:lang w:val="es-ES_tradnl"/>
              </w:rPr>
              <w:t xml:space="preserve"> invasoras. </w:t>
            </w:r>
          </w:p>
        </w:tc>
        <w:tc>
          <w:tcPr>
            <w:tcW w:w="2280" w:type="dxa"/>
          </w:tcPr>
          <w:p w14:paraId="460990BD" w14:textId="4DD6F96B" w:rsidR="008B4390" w:rsidRPr="0064221B" w:rsidRDefault="008B4390" w:rsidP="007836B8">
            <w:pPr>
              <w:spacing w:after="120"/>
              <w:rPr>
                <w:rFonts w:asciiTheme="minorHAnsi" w:hAnsiTheme="minorHAnsi"/>
                <w:sz w:val="18"/>
                <w:szCs w:val="18"/>
                <w:highlight w:val="green"/>
                <w:lang w:val="es-ES_tradnl"/>
              </w:rPr>
            </w:pPr>
            <w:r w:rsidRPr="000A4E09">
              <w:rPr>
                <w:rFonts w:asciiTheme="minorHAnsi" w:hAnsiTheme="minorHAnsi"/>
                <w:sz w:val="18"/>
                <w:szCs w:val="18"/>
                <w:lang w:val="es-ES_tradnl"/>
              </w:rPr>
              <w:t>Respuestas a las peticiones de las Partes Contratantes.</w:t>
            </w:r>
          </w:p>
        </w:tc>
        <w:tc>
          <w:tcPr>
            <w:tcW w:w="2280" w:type="dxa"/>
            <w:shd w:val="clear" w:color="auto" w:fill="auto"/>
            <w:hideMark/>
          </w:tcPr>
          <w:p w14:paraId="20BE7FA2" w14:textId="4B2B5397" w:rsidR="008B4390" w:rsidRPr="0064221B" w:rsidRDefault="008B4390" w:rsidP="007836B8">
            <w:pPr>
              <w:spacing w:after="120"/>
              <w:rPr>
                <w:rFonts w:asciiTheme="minorHAnsi" w:hAnsiTheme="minorHAnsi"/>
                <w:sz w:val="18"/>
                <w:szCs w:val="18"/>
                <w:highlight w:val="green"/>
                <w:lang w:val="es-ES_tradnl"/>
              </w:rPr>
            </w:pPr>
            <w:r w:rsidRPr="000A4E09">
              <w:rPr>
                <w:rFonts w:asciiTheme="minorHAnsi" w:hAnsiTheme="minorHAnsi"/>
                <w:sz w:val="18"/>
                <w:szCs w:val="18"/>
                <w:lang w:val="es-ES_tradnl"/>
              </w:rPr>
              <w:t xml:space="preserve">Previa solicitud, se prestó asesoramiento a Partes Contratantes individuales. </w:t>
            </w:r>
          </w:p>
        </w:tc>
        <w:tc>
          <w:tcPr>
            <w:tcW w:w="1320" w:type="dxa"/>
            <w:shd w:val="clear" w:color="auto" w:fill="auto"/>
            <w:hideMark/>
          </w:tcPr>
          <w:p w14:paraId="47332FD6" w14:textId="5BB4E800" w:rsidR="008B4390" w:rsidRPr="000A4E09" w:rsidRDefault="008B4390" w:rsidP="007836B8">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RCP/ARS</w:t>
            </w:r>
          </w:p>
        </w:tc>
        <w:tc>
          <w:tcPr>
            <w:tcW w:w="1440" w:type="dxa"/>
          </w:tcPr>
          <w:p w14:paraId="38349BBB" w14:textId="5DDFBDB7" w:rsidR="008B4390" w:rsidRPr="000A4E09" w:rsidRDefault="008B4390" w:rsidP="007836B8">
            <w:pPr>
              <w:spacing w:after="120"/>
              <w:rPr>
                <w:rFonts w:asciiTheme="minorHAnsi" w:hAnsiTheme="minorHAnsi"/>
                <w:b/>
                <w:bCs/>
                <w:sz w:val="18"/>
                <w:szCs w:val="18"/>
                <w:lang w:val="es-ES_tradnl"/>
              </w:rPr>
            </w:pPr>
            <w:r w:rsidRPr="000A4E09">
              <w:rPr>
                <w:rFonts w:asciiTheme="minorHAnsi" w:hAnsiTheme="minorHAnsi"/>
                <w:sz w:val="18"/>
                <w:szCs w:val="18"/>
                <w:lang w:val="es-ES_tradnl"/>
              </w:rPr>
              <w:t>Complementario</w:t>
            </w:r>
          </w:p>
        </w:tc>
      </w:tr>
    </w:tbl>
    <w:p w14:paraId="32526D93" w14:textId="111993B1" w:rsidR="007836B8" w:rsidRDefault="007836B8" w:rsidP="0077634A">
      <w:pPr>
        <w:ind w:left="1418" w:hanging="1418"/>
        <w:rPr>
          <w:rFonts w:asciiTheme="minorHAnsi" w:hAnsiTheme="minorHAnsi"/>
          <w:b/>
          <w:lang w:val="es-ES_tradnl"/>
        </w:rPr>
      </w:pPr>
    </w:p>
    <w:p w14:paraId="1D439AC9" w14:textId="77777777" w:rsidR="007836B8" w:rsidRDefault="007836B8">
      <w:pPr>
        <w:spacing w:after="200" w:line="276" w:lineRule="auto"/>
        <w:rPr>
          <w:rFonts w:asciiTheme="minorHAnsi" w:hAnsiTheme="minorHAnsi"/>
          <w:b/>
          <w:lang w:val="es-ES_tradnl"/>
        </w:rPr>
      </w:pPr>
      <w:r>
        <w:rPr>
          <w:rFonts w:asciiTheme="minorHAnsi" w:hAnsiTheme="minorHAnsi"/>
          <w:b/>
          <w:lang w:val="es-ES_tradnl"/>
        </w:rPr>
        <w:br w:type="page"/>
      </w:r>
    </w:p>
    <w:p w14:paraId="083BDF68" w14:textId="1DDB8947" w:rsidR="00FA57C1" w:rsidRPr="000A4E09" w:rsidRDefault="0077634A" w:rsidP="0077634A">
      <w:pPr>
        <w:ind w:left="1418" w:hanging="1418"/>
        <w:rPr>
          <w:rFonts w:asciiTheme="minorHAnsi" w:hAnsiTheme="minorHAnsi"/>
          <w:b/>
          <w:lang w:val="es-ES_tradnl"/>
        </w:rPr>
      </w:pPr>
      <w:r w:rsidRPr="000A4E09">
        <w:rPr>
          <w:rFonts w:asciiTheme="minorHAnsi" w:hAnsiTheme="minorHAnsi"/>
          <w:b/>
          <w:lang w:val="es-ES_tradnl"/>
        </w:rPr>
        <w:lastRenderedPageBreak/>
        <w:t xml:space="preserve">Objetivo 2: Llevar a cabo una conservación y un manejo eficaces de la red de sitios Ramsar </w:t>
      </w:r>
    </w:p>
    <w:tbl>
      <w:tblPr>
        <w:tblW w:w="15360" w:type="dxa"/>
        <w:tblInd w:w="-63" w:type="dxa"/>
        <w:tblLayout w:type="fixed"/>
        <w:tblCellMar>
          <w:top w:w="57" w:type="dxa"/>
          <w:left w:w="57" w:type="dxa"/>
          <w:bottom w:w="57" w:type="dxa"/>
          <w:right w:w="57" w:type="dxa"/>
        </w:tblCellMar>
        <w:tblLook w:val="04A0" w:firstRow="1" w:lastRow="0" w:firstColumn="1" w:lastColumn="0" w:noHBand="0" w:noVBand="1"/>
      </w:tblPr>
      <w:tblGrid>
        <w:gridCol w:w="1731"/>
        <w:gridCol w:w="2109"/>
        <w:gridCol w:w="2143"/>
        <w:gridCol w:w="2177"/>
        <w:gridCol w:w="2280"/>
        <w:gridCol w:w="2160"/>
        <w:gridCol w:w="1320"/>
        <w:gridCol w:w="1440"/>
      </w:tblGrid>
      <w:tr w:rsidR="00DB7E43" w:rsidRPr="003D35A5" w14:paraId="38914156" w14:textId="547357FC" w:rsidTr="00286432">
        <w:trPr>
          <w:trHeight w:val="445"/>
          <w:tblHeader/>
        </w:trPr>
        <w:tc>
          <w:tcPr>
            <w:tcW w:w="1731" w:type="dxa"/>
            <w:tcBorders>
              <w:top w:val="single" w:sz="4" w:space="0" w:color="auto"/>
              <w:left w:val="single" w:sz="4" w:space="0" w:color="auto"/>
              <w:bottom w:val="single" w:sz="6" w:space="0" w:color="auto"/>
              <w:right w:val="single" w:sz="4" w:space="0" w:color="auto"/>
            </w:tcBorders>
            <w:shd w:val="clear" w:color="auto" w:fill="C6D9F1" w:themeFill="text2" w:themeFillTint="33"/>
            <w:vAlign w:val="center"/>
            <w:hideMark/>
          </w:tcPr>
          <w:p w14:paraId="701747C5" w14:textId="404E30E8" w:rsidR="00733403" w:rsidRPr="00286432" w:rsidRDefault="00733403" w:rsidP="62BC4111">
            <w:pPr>
              <w:jc w:val="center"/>
              <w:rPr>
                <w:rFonts w:asciiTheme="minorHAnsi" w:hAnsiTheme="minorHAnsi"/>
                <w:b/>
                <w:bCs/>
                <w:spacing w:val="-6"/>
                <w:sz w:val="18"/>
                <w:szCs w:val="18"/>
                <w:lang w:val="es-ES_tradnl"/>
              </w:rPr>
            </w:pPr>
            <w:r w:rsidRPr="00286432">
              <w:rPr>
                <w:rFonts w:asciiTheme="minorHAnsi" w:hAnsiTheme="minorHAnsi"/>
                <w:b/>
                <w:bCs/>
                <w:spacing w:val="-6"/>
                <w:sz w:val="18"/>
                <w:szCs w:val="18"/>
                <w:lang w:val="es-ES_tradnl"/>
              </w:rPr>
              <w:t>Meta</w:t>
            </w:r>
          </w:p>
        </w:tc>
        <w:tc>
          <w:tcPr>
            <w:tcW w:w="21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315326F" w14:textId="14F8BDAD" w:rsidR="00733403" w:rsidRPr="00286432" w:rsidRDefault="00733403" w:rsidP="62BC4111">
            <w:pPr>
              <w:jc w:val="center"/>
              <w:rPr>
                <w:rFonts w:asciiTheme="minorHAnsi" w:hAnsiTheme="minorHAnsi"/>
                <w:b/>
                <w:bCs/>
                <w:spacing w:val="-6"/>
                <w:sz w:val="18"/>
                <w:szCs w:val="18"/>
                <w:lang w:val="es-ES_tradnl"/>
              </w:rPr>
            </w:pPr>
            <w:r w:rsidRPr="00286432">
              <w:rPr>
                <w:rFonts w:asciiTheme="minorHAnsi" w:hAnsiTheme="minorHAnsi"/>
                <w:b/>
                <w:bCs/>
                <w:spacing w:val="-6"/>
                <w:sz w:val="18"/>
                <w:szCs w:val="18"/>
                <w:lang w:val="es-ES_tradnl"/>
              </w:rPr>
              <w:t>Actividad para el trienio</w:t>
            </w:r>
          </w:p>
        </w:tc>
        <w:tc>
          <w:tcPr>
            <w:tcW w:w="21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7182FE7" w14:textId="5382B222" w:rsidR="00733403" w:rsidRPr="00286432" w:rsidRDefault="00733403" w:rsidP="62BC4111">
            <w:pPr>
              <w:jc w:val="center"/>
              <w:rPr>
                <w:rFonts w:asciiTheme="minorHAnsi" w:hAnsiTheme="minorHAnsi"/>
                <w:b/>
                <w:bCs/>
                <w:spacing w:val="-6"/>
                <w:sz w:val="18"/>
                <w:szCs w:val="18"/>
                <w:lang w:val="es-ES_tradnl"/>
              </w:rPr>
            </w:pPr>
            <w:r w:rsidRPr="00286432">
              <w:rPr>
                <w:rFonts w:asciiTheme="minorHAnsi" w:hAnsiTheme="minorHAnsi"/>
                <w:b/>
                <w:bCs/>
                <w:spacing w:val="-6"/>
                <w:sz w:val="18"/>
                <w:szCs w:val="18"/>
                <w:lang w:val="es-ES_tradnl"/>
              </w:rPr>
              <w:t>Actividad para 2017</w:t>
            </w:r>
          </w:p>
        </w:tc>
        <w:tc>
          <w:tcPr>
            <w:tcW w:w="2177"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ED1A6F2" w14:textId="7667A2A9" w:rsidR="00733403" w:rsidRPr="00286432" w:rsidRDefault="00733403" w:rsidP="62BC4111">
            <w:pPr>
              <w:jc w:val="center"/>
              <w:rPr>
                <w:rFonts w:asciiTheme="minorHAnsi" w:hAnsiTheme="minorHAnsi"/>
                <w:b/>
                <w:bCs/>
                <w:spacing w:val="-6"/>
                <w:sz w:val="18"/>
                <w:szCs w:val="18"/>
                <w:lang w:val="es-ES_tradnl"/>
              </w:rPr>
            </w:pPr>
            <w:r w:rsidRPr="00286432">
              <w:rPr>
                <w:rFonts w:asciiTheme="minorHAnsi" w:hAnsiTheme="minorHAnsi"/>
                <w:b/>
                <w:bCs/>
                <w:spacing w:val="-6"/>
                <w:sz w:val="18"/>
                <w:szCs w:val="18"/>
                <w:lang w:val="es-ES_tradnl"/>
              </w:rPr>
              <w:t xml:space="preserve">Indicador para 2017 </w:t>
            </w:r>
          </w:p>
        </w:tc>
        <w:tc>
          <w:tcPr>
            <w:tcW w:w="22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134B2E" w14:textId="110E574E" w:rsidR="00733403" w:rsidRPr="00286432" w:rsidRDefault="00733403" w:rsidP="62BC4111">
            <w:pPr>
              <w:jc w:val="center"/>
              <w:rPr>
                <w:rFonts w:asciiTheme="minorHAnsi" w:hAnsiTheme="minorHAnsi"/>
                <w:b/>
                <w:bCs/>
                <w:spacing w:val="-6"/>
                <w:sz w:val="18"/>
                <w:szCs w:val="18"/>
                <w:lang w:val="es-ES_tradnl"/>
              </w:rPr>
            </w:pPr>
            <w:r w:rsidRPr="00286432">
              <w:rPr>
                <w:rFonts w:asciiTheme="minorHAnsi" w:hAnsiTheme="minorHAnsi"/>
                <w:b/>
                <w:bCs/>
                <w:spacing w:val="-6"/>
                <w:sz w:val="18"/>
                <w:szCs w:val="18"/>
                <w:lang w:val="es-ES_tradnl"/>
              </w:rPr>
              <w:t xml:space="preserve">Actividad para 2018 </w:t>
            </w:r>
          </w:p>
        </w:tc>
        <w:tc>
          <w:tcPr>
            <w:tcW w:w="21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18C4CD" w14:textId="129F1F02" w:rsidR="00733403" w:rsidRPr="00286432" w:rsidRDefault="00286432" w:rsidP="00286432">
            <w:pPr>
              <w:jc w:val="center"/>
              <w:rPr>
                <w:rFonts w:asciiTheme="minorHAnsi" w:hAnsiTheme="minorHAnsi"/>
                <w:b/>
                <w:bCs/>
                <w:spacing w:val="-6"/>
                <w:sz w:val="18"/>
                <w:szCs w:val="18"/>
                <w:lang w:val="es-ES_tradnl"/>
              </w:rPr>
            </w:pPr>
            <w:r>
              <w:rPr>
                <w:rFonts w:asciiTheme="minorHAnsi" w:hAnsiTheme="minorHAnsi"/>
                <w:b/>
                <w:bCs/>
                <w:spacing w:val="-6"/>
                <w:sz w:val="18"/>
                <w:szCs w:val="18"/>
                <w:lang w:val="es-ES_tradnl"/>
              </w:rPr>
              <w:t xml:space="preserve">Indicador para 2018 </w:t>
            </w:r>
          </w:p>
        </w:tc>
        <w:tc>
          <w:tcPr>
            <w:tcW w:w="1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42B11C" w14:textId="73160AA7" w:rsidR="00733403" w:rsidRPr="00286432" w:rsidRDefault="00733403" w:rsidP="00286432">
            <w:pPr>
              <w:jc w:val="center"/>
              <w:rPr>
                <w:rFonts w:asciiTheme="minorHAnsi" w:hAnsiTheme="minorHAnsi"/>
                <w:b/>
                <w:bCs/>
                <w:spacing w:val="-6"/>
                <w:sz w:val="18"/>
                <w:szCs w:val="18"/>
                <w:lang w:val="es-ES_tradnl"/>
              </w:rPr>
            </w:pPr>
            <w:r w:rsidRPr="00286432">
              <w:rPr>
                <w:rFonts w:asciiTheme="minorHAnsi" w:hAnsiTheme="minorHAnsi"/>
                <w:b/>
                <w:bCs/>
                <w:spacing w:val="-6"/>
                <w:sz w:val="18"/>
                <w:szCs w:val="18"/>
                <w:lang w:val="es-ES_tradnl"/>
              </w:rPr>
              <w:t>Jefe del equipo* (Colaboradores)</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034233" w14:textId="45316291" w:rsidR="00733403" w:rsidRPr="00286432" w:rsidRDefault="00733403" w:rsidP="62BC4111">
            <w:pPr>
              <w:jc w:val="center"/>
              <w:rPr>
                <w:rFonts w:asciiTheme="minorHAnsi" w:hAnsiTheme="minorHAnsi"/>
                <w:b/>
                <w:bCs/>
                <w:spacing w:val="-6"/>
                <w:sz w:val="18"/>
                <w:szCs w:val="18"/>
                <w:lang w:val="es-ES_tradnl"/>
              </w:rPr>
            </w:pPr>
            <w:r w:rsidRPr="00286432">
              <w:rPr>
                <w:rFonts w:asciiTheme="minorHAnsi" w:hAnsiTheme="minorHAnsi"/>
                <w:b/>
                <w:bCs/>
                <w:spacing w:val="-6"/>
                <w:sz w:val="18"/>
                <w:szCs w:val="18"/>
                <w:lang w:val="es-ES_tradnl"/>
              </w:rPr>
              <w:t>Partida de presupuesto básico/</w:t>
            </w:r>
            <w:r w:rsidR="00286432">
              <w:rPr>
                <w:rFonts w:asciiTheme="minorHAnsi" w:hAnsiTheme="minorHAnsi"/>
                <w:b/>
                <w:bCs/>
                <w:spacing w:val="-6"/>
                <w:sz w:val="18"/>
                <w:szCs w:val="18"/>
                <w:lang w:val="es-ES_tradnl"/>
              </w:rPr>
              <w:br/>
            </w:r>
            <w:r w:rsidRPr="00286432">
              <w:rPr>
                <w:rFonts w:asciiTheme="minorHAnsi" w:hAnsiTheme="minorHAnsi"/>
                <w:b/>
                <w:bCs/>
                <w:spacing w:val="-6"/>
                <w:sz w:val="18"/>
                <w:szCs w:val="18"/>
                <w:lang w:val="es-ES_tradnl"/>
              </w:rPr>
              <w:t xml:space="preserve">complementario </w:t>
            </w:r>
          </w:p>
        </w:tc>
      </w:tr>
      <w:tr w:rsidR="00286432" w:rsidRPr="000A4E09" w14:paraId="5EE1771A" w14:textId="600F8EB2" w:rsidTr="00286432">
        <w:tc>
          <w:tcPr>
            <w:tcW w:w="1731" w:type="dxa"/>
            <w:vMerge w:val="restart"/>
            <w:tcBorders>
              <w:top w:val="single" w:sz="6" w:space="0" w:color="auto"/>
              <w:left w:val="single" w:sz="6" w:space="0" w:color="auto"/>
              <w:right w:val="single" w:sz="6" w:space="0" w:color="auto"/>
            </w:tcBorders>
            <w:shd w:val="clear" w:color="auto" w:fill="auto"/>
            <w:hideMark/>
          </w:tcPr>
          <w:p w14:paraId="5DA5FBBC" w14:textId="7D754A64" w:rsidR="00286432" w:rsidRDefault="00286432" w:rsidP="00286432">
            <w:pPr>
              <w:spacing w:after="120"/>
              <w:rPr>
                <w:rFonts w:asciiTheme="minorHAnsi" w:hAnsiTheme="minorHAnsi"/>
                <w:sz w:val="18"/>
                <w:szCs w:val="18"/>
                <w:lang w:val="es-ES_tradnl"/>
              </w:rPr>
            </w:pPr>
            <w:r w:rsidRPr="000A4E09">
              <w:rPr>
                <w:rFonts w:asciiTheme="minorHAnsi" w:eastAsia="Times New Roman" w:hAnsiTheme="minorHAnsi" w:cs="Arial"/>
                <w:b/>
                <w:bCs/>
                <w:color w:val="000000"/>
                <w:sz w:val="18"/>
                <w:szCs w:val="18"/>
                <w:lang w:val="es-ES_tradnl"/>
              </w:rPr>
              <w:t>Meta 5:</w:t>
            </w:r>
          </w:p>
          <w:p w14:paraId="23A2560E" w14:textId="43B731B0" w:rsidR="00286432" w:rsidRPr="000A4E09" w:rsidRDefault="00286432"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Se mantienen o restauran las características ecológicas de los sitios Ramsar a través de una planificación eficaz y un manejo integrado</w:t>
            </w:r>
            <w:r w:rsidRPr="000A4E09">
              <w:rPr>
                <w:rFonts w:asciiTheme="minorHAnsi" w:eastAsia="Times New Roman" w:hAnsiTheme="minorHAnsi" w:cs="Arial"/>
                <w:color w:val="000000"/>
                <w:sz w:val="18"/>
                <w:szCs w:val="18"/>
                <w:lang w:val="es-ES_tradnl"/>
              </w:rPr>
              <w:t>.</w:t>
            </w:r>
          </w:p>
          <w:p w14:paraId="1767D4B7" w14:textId="2E94D363" w:rsidR="00286432" w:rsidRDefault="00286432" w:rsidP="00286432">
            <w:pPr>
              <w:spacing w:after="120"/>
              <w:rPr>
                <w:rFonts w:asciiTheme="minorHAnsi" w:hAnsiTheme="minorHAnsi"/>
                <w:sz w:val="18"/>
                <w:szCs w:val="18"/>
                <w:lang w:val="es-ES_tradnl"/>
              </w:rPr>
            </w:pPr>
            <w:r w:rsidRPr="000A4E09">
              <w:rPr>
                <w:rFonts w:asciiTheme="minorHAnsi" w:eastAsia="Times New Roman" w:hAnsiTheme="minorHAnsi" w:cs="Arial"/>
                <w:b/>
                <w:bCs/>
                <w:color w:val="000000"/>
                <w:sz w:val="18"/>
                <w:szCs w:val="18"/>
                <w:lang w:val="es-ES_tradnl"/>
              </w:rPr>
              <w:t>Meta 7:</w:t>
            </w:r>
          </w:p>
          <w:p w14:paraId="6DD45095" w14:textId="05582190" w:rsidR="00286432" w:rsidRPr="000A4E09" w:rsidRDefault="00286432"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Se hace frente a las amenazas de los sitios con riesgo de cambios en sus características ecológicas</w:t>
            </w:r>
            <w:r w:rsidRPr="000A4E09">
              <w:rPr>
                <w:rFonts w:asciiTheme="minorHAnsi" w:eastAsia="Times New Roman" w:hAnsiTheme="minorHAnsi" w:cs="Arial"/>
                <w:color w:val="000000"/>
                <w:sz w:val="18"/>
                <w:szCs w:val="18"/>
                <w:lang w:val="es-ES_tradnl"/>
              </w:rPr>
              <w:t>.</w:t>
            </w:r>
          </w:p>
        </w:tc>
        <w:tc>
          <w:tcPr>
            <w:tcW w:w="2109" w:type="dxa"/>
            <w:vMerge w:val="restart"/>
            <w:tcBorders>
              <w:top w:val="single" w:sz="4" w:space="0" w:color="auto"/>
              <w:left w:val="single" w:sz="6" w:space="0" w:color="auto"/>
              <w:right w:val="single" w:sz="6" w:space="0" w:color="auto"/>
            </w:tcBorders>
            <w:shd w:val="clear" w:color="auto" w:fill="auto"/>
          </w:tcPr>
          <w:p w14:paraId="40DAB10E" w14:textId="440BF746" w:rsidR="00286432" w:rsidRPr="000A4E09" w:rsidRDefault="00286432"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2.1: Previa solicitud de las Partes Contratantes, las OIA y otros asociados, apoyar la gestión de los sitios Ramsar mediante planes de manejo, y el uso de herramientas tales como la R-METT (</w:t>
            </w:r>
            <w:r w:rsidRPr="000A4E09">
              <w:rPr>
                <w:rFonts w:asciiTheme="minorHAnsi" w:hAnsiTheme="minorHAnsi" w:cs="Arial"/>
                <w:sz w:val="18"/>
                <w:szCs w:val="18"/>
                <w:lang w:val="es-ES_tradnl"/>
              </w:rPr>
              <w:t>Herramienta de seguimiento de la efectividad del manejo</w:t>
            </w:r>
            <w:r w:rsidRPr="000A4E09">
              <w:rPr>
                <w:rFonts w:asciiTheme="minorHAnsi" w:hAnsiTheme="minorHAnsi"/>
                <w:sz w:val="18"/>
                <w:szCs w:val="18"/>
                <w:lang w:val="es-ES_tradnl"/>
              </w:rPr>
              <w:t xml:space="preserve">) u otras herramientas de evaluación de la efectividad del manejo. </w:t>
            </w:r>
          </w:p>
          <w:p w14:paraId="553C7E72" w14:textId="1A1A029D" w:rsidR="00286432" w:rsidRPr="000A4E09" w:rsidRDefault="00286432"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XII.15, párr. 21; y Resolución IX.1, Anexo E)</w:t>
            </w:r>
          </w:p>
          <w:p w14:paraId="0CCBB8B4" w14:textId="50870492" w:rsidR="00286432" w:rsidRPr="000A4E09" w:rsidRDefault="00286432"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Actividades 5.1 y 5.3 del PT)</w:t>
            </w:r>
          </w:p>
          <w:p w14:paraId="537F69E2" w14:textId="72BF1761" w:rsidR="00286432" w:rsidRPr="000A4E09" w:rsidRDefault="00286432"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(Doc. SC53-03: Sec. P</w:t>
            </w:r>
            <w:r>
              <w:rPr>
                <w:rFonts w:asciiTheme="minorHAnsi" w:hAnsiTheme="minorHAnsi"/>
                <w:sz w:val="18"/>
                <w:szCs w:val="18"/>
                <w:lang w:val="es-ES_tradnl"/>
              </w:rPr>
              <w:t>A de CECoP, Meta 3.2; 1.4; 4.1)</w:t>
            </w:r>
          </w:p>
        </w:tc>
        <w:tc>
          <w:tcPr>
            <w:tcW w:w="2143" w:type="dxa"/>
            <w:tcBorders>
              <w:top w:val="single" w:sz="4" w:space="0" w:color="auto"/>
              <w:left w:val="single" w:sz="6" w:space="0" w:color="auto"/>
              <w:right w:val="single" w:sz="4" w:space="0" w:color="auto"/>
            </w:tcBorders>
            <w:shd w:val="clear" w:color="auto" w:fill="auto"/>
          </w:tcPr>
          <w:p w14:paraId="7F9D15DF" w14:textId="5C94DDCE" w:rsidR="00286432" w:rsidRPr="000A4E09" w:rsidRDefault="00286432"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Desarrollar un juego de herramientas en línea para los administradores de humedales (plan de trabajo del GECT) (p. ej., una sección en el sitio web de Ramsar) que incluya:</w:t>
            </w:r>
          </w:p>
          <w:p w14:paraId="485D059F" w14:textId="77777777" w:rsidR="00286432" w:rsidRPr="000A4E09" w:rsidRDefault="00286432" w:rsidP="00286432">
            <w:pPr>
              <w:pStyle w:val="ListParagraph"/>
              <w:numPr>
                <w:ilvl w:val="0"/>
                <w:numId w:val="5"/>
              </w:numPr>
              <w:spacing w:after="120"/>
              <w:ind w:left="176" w:hanging="176"/>
              <w:rPr>
                <w:rFonts w:asciiTheme="minorHAnsi" w:hAnsiTheme="minorHAnsi"/>
                <w:sz w:val="18"/>
                <w:szCs w:val="18"/>
                <w:lang w:val="es-ES_tradnl"/>
              </w:rPr>
            </w:pPr>
            <w:r w:rsidRPr="000A4E09">
              <w:rPr>
                <w:rFonts w:asciiTheme="minorHAnsi" w:hAnsiTheme="minorHAnsi"/>
                <w:sz w:val="18"/>
                <w:szCs w:val="18"/>
                <w:lang w:val="es-ES_tradnl"/>
              </w:rPr>
              <w:t>Manual sobre el manejo de los sitios Ramsar;</w:t>
            </w:r>
          </w:p>
          <w:p w14:paraId="4BA81086" w14:textId="77777777" w:rsidR="00286432" w:rsidRPr="000A4E09" w:rsidRDefault="00286432" w:rsidP="00286432">
            <w:pPr>
              <w:pStyle w:val="ListParagraph"/>
              <w:numPr>
                <w:ilvl w:val="0"/>
                <w:numId w:val="5"/>
              </w:numPr>
              <w:spacing w:after="120"/>
              <w:ind w:left="176" w:hanging="176"/>
              <w:rPr>
                <w:rFonts w:asciiTheme="minorHAnsi" w:hAnsiTheme="minorHAnsi"/>
                <w:sz w:val="18"/>
                <w:szCs w:val="18"/>
                <w:lang w:val="es-ES_tradnl"/>
              </w:rPr>
            </w:pPr>
            <w:r w:rsidRPr="000A4E09">
              <w:rPr>
                <w:rFonts w:asciiTheme="minorHAnsi" w:hAnsiTheme="minorHAnsi"/>
                <w:sz w:val="18"/>
                <w:szCs w:val="18"/>
                <w:lang w:val="es-ES_tradnl"/>
              </w:rPr>
              <w:t xml:space="preserve">Planes de manejo de sitios Ramsar, etc.; </w:t>
            </w:r>
          </w:p>
          <w:p w14:paraId="7F06E62F" w14:textId="16B958B4" w:rsidR="00286432" w:rsidRPr="00286432" w:rsidRDefault="00286432" w:rsidP="00286432">
            <w:pPr>
              <w:pStyle w:val="ListParagraph"/>
              <w:numPr>
                <w:ilvl w:val="0"/>
                <w:numId w:val="5"/>
              </w:numPr>
              <w:spacing w:after="120"/>
              <w:ind w:left="176" w:hanging="176"/>
              <w:rPr>
                <w:rFonts w:asciiTheme="minorHAnsi" w:hAnsiTheme="minorHAnsi"/>
                <w:sz w:val="18"/>
                <w:szCs w:val="18"/>
                <w:lang w:val="es-ES_tradnl"/>
              </w:rPr>
            </w:pPr>
            <w:r w:rsidRPr="000A4E09">
              <w:rPr>
                <w:rFonts w:asciiTheme="minorHAnsi" w:hAnsiTheme="minorHAnsi"/>
                <w:color w:val="000000" w:themeColor="text1"/>
                <w:sz w:val="18"/>
                <w:szCs w:val="18"/>
                <w:lang w:val="es-ES_tradnl"/>
              </w:rPr>
              <w:t>Estudiar la posibilidad de crear una base de datos de Administradores de sitios Ramsar a partir de los contactos que figuran en el SISR.</w:t>
            </w:r>
          </w:p>
        </w:tc>
        <w:tc>
          <w:tcPr>
            <w:tcW w:w="2177" w:type="dxa"/>
            <w:tcBorders>
              <w:top w:val="single" w:sz="4" w:space="0" w:color="auto"/>
              <w:left w:val="single" w:sz="4" w:space="0" w:color="auto"/>
              <w:right w:val="single" w:sz="4" w:space="0" w:color="auto"/>
            </w:tcBorders>
          </w:tcPr>
          <w:p w14:paraId="48AF9159" w14:textId="35A59BE5" w:rsidR="00286432" w:rsidRPr="00286432" w:rsidRDefault="00286432" w:rsidP="00286432">
            <w:pPr>
              <w:spacing w:after="120"/>
              <w:rPr>
                <w:rFonts w:asciiTheme="minorHAnsi" w:hAnsiTheme="minorHAnsi"/>
                <w:color w:val="000000" w:themeColor="text1"/>
                <w:sz w:val="18"/>
                <w:szCs w:val="18"/>
                <w:lang w:val="es-ES_tradnl"/>
              </w:rPr>
            </w:pPr>
            <w:r w:rsidRPr="000A4E09">
              <w:rPr>
                <w:rFonts w:asciiTheme="minorHAnsi" w:hAnsiTheme="minorHAnsi"/>
                <w:sz w:val="18"/>
                <w:szCs w:val="18"/>
                <w:lang w:val="es-ES_tradnl"/>
              </w:rPr>
              <w:t xml:space="preserve">Se publicó el juego de herramientas y se compartió con las Partes Contratantes, </w:t>
            </w:r>
            <w:r w:rsidRPr="000A4E09">
              <w:rPr>
                <w:rFonts w:asciiTheme="minorHAnsi" w:hAnsiTheme="minorHAnsi"/>
                <w:color w:val="000000" w:themeColor="text1"/>
                <w:sz w:val="18"/>
                <w:szCs w:val="18"/>
                <w:lang w:val="es-ES_tradnl"/>
              </w:rPr>
              <w:t xml:space="preserve">las iniciativas regionales de Ramsar, las OIA, los asociados, </w:t>
            </w:r>
            <w:r>
              <w:rPr>
                <w:rFonts w:asciiTheme="minorHAnsi" w:hAnsiTheme="minorHAnsi"/>
                <w:color w:val="000000" w:themeColor="text1"/>
                <w:sz w:val="18"/>
                <w:szCs w:val="18"/>
                <w:lang w:val="es-ES_tradnl"/>
              </w:rPr>
              <w:t xml:space="preserve">etc. </w:t>
            </w:r>
          </w:p>
        </w:tc>
        <w:tc>
          <w:tcPr>
            <w:tcW w:w="2280" w:type="dxa"/>
            <w:vMerge w:val="restart"/>
            <w:tcBorders>
              <w:top w:val="single" w:sz="4" w:space="0" w:color="auto"/>
              <w:left w:val="single" w:sz="4" w:space="0" w:color="auto"/>
              <w:right w:val="single" w:sz="4" w:space="0" w:color="auto"/>
            </w:tcBorders>
          </w:tcPr>
          <w:p w14:paraId="717FA3DE" w14:textId="48BE6632" w:rsidR="00286432" w:rsidRPr="000A4E09" w:rsidRDefault="00286432" w:rsidP="00286432">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El juego de herramientas se actualizará durante el año. </w:t>
            </w:r>
          </w:p>
          <w:p w14:paraId="4101F261" w14:textId="210A81EB" w:rsidR="00286432" w:rsidRPr="000A4E09" w:rsidRDefault="00286432" w:rsidP="00286432">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Se alienta a las regiones/las Partes Contratantes y las iniciativas regionales a utilizar el juego de herramientas y capacitar a los capacitadores.</w:t>
            </w:r>
          </w:p>
          <w:p w14:paraId="6393E111" w14:textId="39AFF0B4" w:rsidR="00286432" w:rsidRPr="000A4E09" w:rsidRDefault="00286432" w:rsidP="00286432">
            <w:pPr>
              <w:spacing w:after="120"/>
              <w:rPr>
                <w:rFonts w:asciiTheme="minorHAnsi" w:hAnsiTheme="minorHAnsi"/>
                <w:iCs/>
                <w:color w:val="000000" w:themeColor="text1"/>
                <w:sz w:val="18"/>
                <w:szCs w:val="18"/>
                <w:highlight w:val="green"/>
                <w:lang w:val="es-ES_tradnl"/>
              </w:rPr>
            </w:pPr>
          </w:p>
        </w:tc>
        <w:tc>
          <w:tcPr>
            <w:tcW w:w="2160" w:type="dxa"/>
            <w:vMerge w:val="restart"/>
            <w:tcBorders>
              <w:top w:val="single" w:sz="4" w:space="0" w:color="auto"/>
              <w:left w:val="single" w:sz="4" w:space="0" w:color="auto"/>
              <w:right w:val="single" w:sz="4" w:space="0" w:color="auto"/>
            </w:tcBorders>
          </w:tcPr>
          <w:p w14:paraId="2334E120" w14:textId="6EA50D38" w:rsidR="00286432" w:rsidRPr="000A4E09" w:rsidRDefault="00286432"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El juego de herramientas se mantiene actualizado con información de las Partes Contratantes, las iniciativas regionales de Ramsar, las OIA, los asociados, etc. </w:t>
            </w:r>
          </w:p>
          <w:p w14:paraId="25184127" w14:textId="50B07375" w:rsidR="00286432" w:rsidRPr="000A4E09" w:rsidRDefault="00286432"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Aumento del número de descargas del contenido del juego de herramientas. </w:t>
            </w:r>
          </w:p>
        </w:tc>
        <w:tc>
          <w:tcPr>
            <w:tcW w:w="1320" w:type="dxa"/>
            <w:vMerge w:val="restart"/>
            <w:tcBorders>
              <w:top w:val="single" w:sz="4" w:space="0" w:color="auto"/>
              <w:left w:val="single" w:sz="4" w:space="0" w:color="auto"/>
              <w:right w:val="single" w:sz="4" w:space="0" w:color="auto"/>
            </w:tcBorders>
            <w:shd w:val="clear" w:color="auto" w:fill="auto"/>
            <w:noWrap/>
          </w:tcPr>
          <w:p w14:paraId="3A04A2AC" w14:textId="5DE967FD" w:rsidR="00286432" w:rsidRPr="000A4E09" w:rsidRDefault="00286432" w:rsidP="00286432">
            <w:pPr>
              <w:spacing w:after="120"/>
              <w:rPr>
                <w:rFonts w:asciiTheme="minorHAnsi" w:hAnsiTheme="minorHAnsi"/>
                <w:color w:val="000000" w:themeColor="text1"/>
                <w:sz w:val="18"/>
                <w:szCs w:val="18"/>
                <w:lang w:val="es-ES_tradnl"/>
              </w:rPr>
            </w:pPr>
            <w:r w:rsidRPr="000A4E09">
              <w:rPr>
                <w:rFonts w:asciiTheme="minorHAnsi" w:hAnsiTheme="minorHAnsi"/>
                <w:b/>
                <w:bCs/>
                <w:color w:val="000000" w:themeColor="text1"/>
                <w:sz w:val="18"/>
                <w:szCs w:val="18"/>
                <w:lang w:val="es-ES_tradnl"/>
              </w:rPr>
              <w:t xml:space="preserve">RCP/Oficial del GECT </w:t>
            </w:r>
            <w:r w:rsidRPr="000A4E09">
              <w:rPr>
                <w:rFonts w:asciiTheme="minorHAnsi" w:hAnsiTheme="minorHAnsi"/>
                <w:color w:val="000000" w:themeColor="text1"/>
                <w:sz w:val="18"/>
                <w:szCs w:val="18"/>
                <w:lang w:val="es-ES_tradnl"/>
              </w:rPr>
              <w:t>(ARS, Oficial de TI, Coms)</w:t>
            </w:r>
          </w:p>
        </w:tc>
        <w:tc>
          <w:tcPr>
            <w:tcW w:w="1440" w:type="dxa"/>
            <w:vMerge w:val="restart"/>
            <w:tcBorders>
              <w:top w:val="single" w:sz="4" w:space="0" w:color="auto"/>
              <w:left w:val="single" w:sz="4" w:space="0" w:color="auto"/>
              <w:right w:val="single" w:sz="4" w:space="0" w:color="auto"/>
            </w:tcBorders>
          </w:tcPr>
          <w:p w14:paraId="4FE21948" w14:textId="4FAD5E8B" w:rsidR="00286432" w:rsidRPr="000A4E09" w:rsidRDefault="00286432"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286432" w:rsidRPr="003D35A5" w14:paraId="60875DAF" w14:textId="77777777" w:rsidTr="00286432">
        <w:tc>
          <w:tcPr>
            <w:tcW w:w="1731" w:type="dxa"/>
            <w:vMerge/>
            <w:tcBorders>
              <w:top w:val="single" w:sz="6" w:space="0" w:color="auto"/>
              <w:left w:val="single" w:sz="6" w:space="0" w:color="auto"/>
              <w:right w:val="single" w:sz="6" w:space="0" w:color="auto"/>
            </w:tcBorders>
            <w:shd w:val="clear" w:color="auto" w:fill="auto"/>
          </w:tcPr>
          <w:p w14:paraId="55D724F9" w14:textId="77777777" w:rsidR="00286432" w:rsidRPr="000A4E09" w:rsidRDefault="00286432" w:rsidP="00286432">
            <w:pPr>
              <w:spacing w:after="120"/>
              <w:rPr>
                <w:rFonts w:asciiTheme="minorHAnsi" w:eastAsia="Times New Roman" w:hAnsiTheme="minorHAnsi" w:cs="Arial"/>
                <w:b/>
                <w:bCs/>
                <w:color w:val="000000"/>
                <w:sz w:val="18"/>
                <w:szCs w:val="18"/>
                <w:lang w:val="es-ES_tradnl"/>
              </w:rPr>
            </w:pPr>
          </w:p>
        </w:tc>
        <w:tc>
          <w:tcPr>
            <w:tcW w:w="2109" w:type="dxa"/>
            <w:vMerge/>
            <w:tcBorders>
              <w:top w:val="single" w:sz="4" w:space="0" w:color="auto"/>
              <w:left w:val="single" w:sz="6" w:space="0" w:color="auto"/>
              <w:right w:val="single" w:sz="6" w:space="0" w:color="auto"/>
            </w:tcBorders>
            <w:shd w:val="clear" w:color="auto" w:fill="auto"/>
          </w:tcPr>
          <w:p w14:paraId="39B24018" w14:textId="77777777" w:rsidR="00286432" w:rsidRPr="000A4E09" w:rsidRDefault="00286432" w:rsidP="00286432">
            <w:pPr>
              <w:spacing w:after="120"/>
              <w:rPr>
                <w:rFonts w:asciiTheme="minorHAnsi" w:hAnsiTheme="minorHAnsi"/>
                <w:sz w:val="18"/>
                <w:szCs w:val="18"/>
                <w:lang w:val="es-ES_tradnl"/>
              </w:rPr>
            </w:pPr>
          </w:p>
        </w:tc>
        <w:tc>
          <w:tcPr>
            <w:tcW w:w="2143" w:type="dxa"/>
            <w:tcBorders>
              <w:left w:val="single" w:sz="6" w:space="0" w:color="auto"/>
              <w:bottom w:val="single" w:sz="4" w:space="0" w:color="auto"/>
              <w:right w:val="single" w:sz="4" w:space="0" w:color="auto"/>
            </w:tcBorders>
            <w:shd w:val="clear" w:color="auto" w:fill="auto"/>
          </w:tcPr>
          <w:p w14:paraId="0651B82E" w14:textId="5ECA3F68" w:rsidR="00286432" w:rsidRPr="00286432" w:rsidRDefault="00286432"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Actualizar la imagen de m</w:t>
            </w:r>
            <w:r>
              <w:rPr>
                <w:rFonts w:asciiTheme="minorHAnsi" w:hAnsiTheme="minorHAnsi"/>
                <w:color w:val="000000" w:themeColor="text1"/>
                <w:sz w:val="18"/>
                <w:szCs w:val="18"/>
                <w:lang w:val="es-ES_tradnl"/>
              </w:rPr>
              <w:t>arca de Ramsar para los sitios.</w:t>
            </w:r>
          </w:p>
        </w:tc>
        <w:tc>
          <w:tcPr>
            <w:tcW w:w="2177" w:type="dxa"/>
            <w:tcBorders>
              <w:left w:val="single" w:sz="4" w:space="0" w:color="auto"/>
              <w:bottom w:val="single" w:sz="4" w:space="0" w:color="auto"/>
              <w:right w:val="single" w:sz="4" w:space="0" w:color="auto"/>
            </w:tcBorders>
          </w:tcPr>
          <w:p w14:paraId="08137FED" w14:textId="42CF00E1" w:rsidR="00286432" w:rsidRPr="000A4E09" w:rsidRDefault="00286432" w:rsidP="00286432">
            <w:pPr>
              <w:spacing w:after="120"/>
              <w:rPr>
                <w:rFonts w:asciiTheme="minorHAnsi" w:hAnsiTheme="minorHAnsi"/>
                <w:sz w:val="18"/>
                <w:szCs w:val="18"/>
                <w:lang w:val="es-ES_tradnl"/>
              </w:rPr>
            </w:pPr>
            <w:r w:rsidRPr="000A4E09">
              <w:rPr>
                <w:rFonts w:asciiTheme="minorHAnsi" w:hAnsiTheme="minorHAnsi"/>
                <w:color w:val="000000" w:themeColor="text1"/>
                <w:sz w:val="18"/>
                <w:szCs w:val="18"/>
                <w:lang w:val="es-ES_tradnl"/>
              </w:rPr>
              <w:t>Se actualizó la imagen de marca de Ramsar para los sitios y se difundió a las Partes Contratantes.</w:t>
            </w:r>
          </w:p>
        </w:tc>
        <w:tc>
          <w:tcPr>
            <w:tcW w:w="2280" w:type="dxa"/>
            <w:vMerge/>
            <w:tcBorders>
              <w:left w:val="single" w:sz="4" w:space="0" w:color="auto"/>
              <w:bottom w:val="single" w:sz="4" w:space="0" w:color="auto"/>
              <w:right w:val="single" w:sz="4" w:space="0" w:color="auto"/>
            </w:tcBorders>
          </w:tcPr>
          <w:p w14:paraId="6F1F57F3" w14:textId="77777777" w:rsidR="00286432" w:rsidRPr="000A4E09" w:rsidRDefault="00286432" w:rsidP="00286432">
            <w:pPr>
              <w:spacing w:after="120"/>
              <w:rPr>
                <w:rFonts w:asciiTheme="minorHAnsi" w:hAnsiTheme="minorHAnsi"/>
                <w:iCs/>
                <w:color w:val="000000" w:themeColor="text1"/>
                <w:sz w:val="18"/>
                <w:szCs w:val="18"/>
                <w:lang w:val="es-ES_tradnl"/>
              </w:rPr>
            </w:pPr>
          </w:p>
        </w:tc>
        <w:tc>
          <w:tcPr>
            <w:tcW w:w="2160" w:type="dxa"/>
            <w:vMerge/>
            <w:tcBorders>
              <w:left w:val="single" w:sz="4" w:space="0" w:color="auto"/>
              <w:bottom w:val="single" w:sz="4" w:space="0" w:color="auto"/>
              <w:right w:val="single" w:sz="4" w:space="0" w:color="auto"/>
            </w:tcBorders>
          </w:tcPr>
          <w:p w14:paraId="207DEF9A" w14:textId="77777777" w:rsidR="00286432" w:rsidRPr="000A4E09" w:rsidRDefault="00286432" w:rsidP="00286432">
            <w:pPr>
              <w:spacing w:after="120"/>
              <w:rPr>
                <w:rFonts w:asciiTheme="minorHAnsi" w:hAnsiTheme="minorHAnsi"/>
                <w:color w:val="000000" w:themeColor="text1"/>
                <w:sz w:val="18"/>
                <w:szCs w:val="18"/>
                <w:lang w:val="es-ES_tradnl"/>
              </w:rPr>
            </w:pPr>
          </w:p>
        </w:tc>
        <w:tc>
          <w:tcPr>
            <w:tcW w:w="1320" w:type="dxa"/>
            <w:vMerge/>
            <w:tcBorders>
              <w:left w:val="single" w:sz="4" w:space="0" w:color="auto"/>
              <w:bottom w:val="single" w:sz="4" w:space="0" w:color="auto"/>
              <w:right w:val="single" w:sz="4" w:space="0" w:color="auto"/>
            </w:tcBorders>
            <w:shd w:val="clear" w:color="auto" w:fill="auto"/>
            <w:noWrap/>
          </w:tcPr>
          <w:p w14:paraId="1A5DB732" w14:textId="77777777" w:rsidR="00286432" w:rsidRPr="000A4E09" w:rsidRDefault="00286432" w:rsidP="00286432">
            <w:pPr>
              <w:spacing w:after="120"/>
              <w:rPr>
                <w:rFonts w:asciiTheme="minorHAnsi" w:hAnsiTheme="minorHAnsi"/>
                <w:b/>
                <w:bCs/>
                <w:color w:val="000000" w:themeColor="text1"/>
                <w:sz w:val="18"/>
                <w:szCs w:val="18"/>
                <w:lang w:val="es-ES_tradnl"/>
              </w:rPr>
            </w:pPr>
          </w:p>
        </w:tc>
        <w:tc>
          <w:tcPr>
            <w:tcW w:w="1440" w:type="dxa"/>
            <w:vMerge/>
            <w:tcBorders>
              <w:left w:val="single" w:sz="4" w:space="0" w:color="auto"/>
              <w:bottom w:val="single" w:sz="4" w:space="0" w:color="auto"/>
              <w:right w:val="single" w:sz="4" w:space="0" w:color="auto"/>
            </w:tcBorders>
          </w:tcPr>
          <w:p w14:paraId="1849C13F" w14:textId="77777777" w:rsidR="00286432" w:rsidRPr="000A4E09" w:rsidRDefault="00286432" w:rsidP="00286432">
            <w:pPr>
              <w:spacing w:after="120"/>
              <w:rPr>
                <w:rFonts w:asciiTheme="minorHAnsi" w:hAnsiTheme="minorHAnsi"/>
                <w:color w:val="000000" w:themeColor="text1"/>
                <w:sz w:val="18"/>
                <w:szCs w:val="18"/>
                <w:lang w:val="es-ES_tradnl"/>
              </w:rPr>
            </w:pPr>
          </w:p>
        </w:tc>
      </w:tr>
      <w:tr w:rsidR="00DB7E43" w:rsidRPr="000A4E09" w14:paraId="56F28E30" w14:textId="2FF0B819" w:rsidTr="00286432">
        <w:tc>
          <w:tcPr>
            <w:tcW w:w="1731" w:type="dxa"/>
            <w:vMerge/>
            <w:tcBorders>
              <w:left w:val="single" w:sz="6" w:space="0" w:color="auto"/>
              <w:right w:val="single" w:sz="6" w:space="0" w:color="auto"/>
            </w:tcBorders>
            <w:shd w:val="clear" w:color="auto" w:fill="auto"/>
          </w:tcPr>
          <w:p w14:paraId="0AA2F964" w14:textId="38D0B94E" w:rsidR="00733403" w:rsidRPr="000A4E09" w:rsidRDefault="00733403" w:rsidP="00286432">
            <w:pPr>
              <w:spacing w:after="120"/>
              <w:rPr>
                <w:rFonts w:asciiTheme="minorHAnsi" w:hAnsiTheme="minorHAnsi"/>
                <w:b/>
                <w:sz w:val="18"/>
                <w:szCs w:val="18"/>
                <w:lang w:val="es-ES_tradnl"/>
              </w:rPr>
            </w:pPr>
          </w:p>
        </w:tc>
        <w:tc>
          <w:tcPr>
            <w:tcW w:w="2109" w:type="dxa"/>
            <w:vMerge/>
            <w:tcBorders>
              <w:left w:val="single" w:sz="6" w:space="0" w:color="auto"/>
              <w:bottom w:val="single" w:sz="4" w:space="0" w:color="auto"/>
              <w:right w:val="single" w:sz="6" w:space="0" w:color="auto"/>
            </w:tcBorders>
            <w:shd w:val="clear" w:color="auto" w:fill="auto"/>
          </w:tcPr>
          <w:p w14:paraId="294615BF" w14:textId="77777777" w:rsidR="00733403" w:rsidRPr="000A4E09" w:rsidRDefault="00733403" w:rsidP="00286432">
            <w:pPr>
              <w:spacing w:after="120"/>
              <w:rPr>
                <w:rFonts w:asciiTheme="minorHAnsi" w:hAnsiTheme="minorHAnsi"/>
                <w:sz w:val="18"/>
                <w:szCs w:val="18"/>
                <w:lang w:val="es-ES_tradnl"/>
              </w:rPr>
            </w:pPr>
          </w:p>
        </w:tc>
        <w:tc>
          <w:tcPr>
            <w:tcW w:w="2143" w:type="dxa"/>
            <w:tcBorders>
              <w:top w:val="single" w:sz="4" w:space="0" w:color="auto"/>
              <w:left w:val="single" w:sz="6" w:space="0" w:color="auto"/>
              <w:bottom w:val="single" w:sz="4" w:space="0" w:color="auto"/>
              <w:right w:val="single" w:sz="4" w:space="0" w:color="auto"/>
            </w:tcBorders>
            <w:shd w:val="clear" w:color="auto" w:fill="auto"/>
          </w:tcPr>
          <w:p w14:paraId="6D7C6497" w14:textId="33E288CB"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Desarrollar una versi</w:t>
            </w:r>
            <w:r w:rsidR="00286432">
              <w:rPr>
                <w:rFonts w:asciiTheme="minorHAnsi" w:hAnsiTheme="minorHAnsi"/>
                <w:sz w:val="18"/>
                <w:szCs w:val="18"/>
                <w:lang w:val="es-ES_tradnl"/>
              </w:rPr>
              <w:t xml:space="preserve">ón de la R-METT fácil de usar. </w:t>
            </w:r>
          </w:p>
        </w:tc>
        <w:tc>
          <w:tcPr>
            <w:tcW w:w="2177" w:type="dxa"/>
            <w:tcBorders>
              <w:top w:val="single" w:sz="4" w:space="0" w:color="auto"/>
              <w:left w:val="single" w:sz="4" w:space="0" w:color="auto"/>
              <w:bottom w:val="single" w:sz="4" w:space="0" w:color="auto"/>
              <w:right w:val="single" w:sz="4" w:space="0" w:color="auto"/>
            </w:tcBorders>
          </w:tcPr>
          <w:p w14:paraId="6E3D29F9" w14:textId="1620B294"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color w:val="000000" w:themeColor="text1"/>
                <w:sz w:val="18"/>
                <w:szCs w:val="18"/>
                <w:lang w:val="es-ES_tradnl"/>
              </w:rPr>
              <w:t>Se desarrolló una</w:t>
            </w:r>
            <w:r w:rsidRPr="000A4E09">
              <w:rPr>
                <w:rFonts w:asciiTheme="minorHAnsi" w:hAnsiTheme="minorHAnsi"/>
                <w:sz w:val="18"/>
                <w:szCs w:val="18"/>
                <w:lang w:val="es-ES_tradnl"/>
              </w:rPr>
              <w:t xml:space="preserve"> versión de la R-METT fácil de usar y se difundió entre las Partes Contratantes, las OIA, asociados y otros.</w:t>
            </w:r>
          </w:p>
          <w:p w14:paraId="36014E21" w14:textId="0FEF7218" w:rsidR="00733403"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 Se impartió una serie de capacitaciones en respuesta a peticiones de las Partes Contratantes sobre la manera de utilizar la R-METT. </w:t>
            </w:r>
          </w:p>
        </w:tc>
        <w:tc>
          <w:tcPr>
            <w:tcW w:w="2280" w:type="dxa"/>
            <w:tcBorders>
              <w:top w:val="single" w:sz="4" w:space="0" w:color="auto"/>
              <w:left w:val="single" w:sz="4" w:space="0" w:color="auto"/>
              <w:bottom w:val="single" w:sz="4" w:space="0" w:color="auto"/>
              <w:right w:val="single" w:sz="4" w:space="0" w:color="auto"/>
            </w:tcBorders>
          </w:tcPr>
          <w:p w14:paraId="75A5CF3E" w14:textId="0ED26CFC" w:rsidR="00733403" w:rsidRPr="000A4E09" w:rsidRDefault="00733403" w:rsidP="00286432">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No se han adoptado medidas adicionales.</w:t>
            </w:r>
          </w:p>
        </w:tc>
        <w:tc>
          <w:tcPr>
            <w:tcW w:w="2160" w:type="dxa"/>
            <w:tcBorders>
              <w:top w:val="single" w:sz="4" w:space="0" w:color="auto"/>
              <w:left w:val="single" w:sz="4" w:space="0" w:color="auto"/>
              <w:bottom w:val="single" w:sz="4" w:space="0" w:color="auto"/>
              <w:right w:val="single" w:sz="4" w:space="0" w:color="auto"/>
            </w:tcBorders>
          </w:tcPr>
          <w:p w14:paraId="582BEADE" w14:textId="15E322A2" w:rsidR="00733403"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Aumento del número de descargas del contenido del juego de herramientas. </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19F13E5F" w14:textId="23D58B1D" w:rsidR="00733403" w:rsidRPr="000A4E09" w:rsidRDefault="00DB7E43" w:rsidP="00286432">
            <w:pPr>
              <w:spacing w:after="120"/>
              <w:rPr>
                <w:rFonts w:asciiTheme="minorHAnsi" w:hAnsiTheme="minorHAnsi"/>
                <w:color w:val="000000" w:themeColor="text1"/>
                <w:sz w:val="18"/>
                <w:szCs w:val="18"/>
                <w:lang w:val="es-ES_tradnl"/>
              </w:rPr>
            </w:pPr>
            <w:r w:rsidRPr="000A4E09">
              <w:rPr>
                <w:rFonts w:asciiTheme="minorHAnsi" w:hAnsiTheme="minorHAnsi"/>
                <w:b/>
                <w:bCs/>
                <w:color w:val="000000" w:themeColor="text1"/>
                <w:sz w:val="18"/>
                <w:szCs w:val="18"/>
                <w:lang w:val="es-ES_tradnl"/>
              </w:rPr>
              <w:t>Coms</w:t>
            </w:r>
            <w:r w:rsidRPr="000A4E09">
              <w:rPr>
                <w:rFonts w:asciiTheme="minorHAnsi" w:hAnsiTheme="minorHAnsi"/>
                <w:color w:val="000000" w:themeColor="text1"/>
                <w:sz w:val="18"/>
                <w:szCs w:val="18"/>
                <w:lang w:val="es-ES_tradnl"/>
              </w:rPr>
              <w:t xml:space="preserve"> (Equipo</w:t>
            </w:r>
            <w:r w:rsidR="00733403" w:rsidRPr="000A4E09">
              <w:rPr>
                <w:rFonts w:asciiTheme="minorHAnsi" w:hAnsiTheme="minorHAnsi"/>
                <w:color w:val="000000" w:themeColor="text1"/>
                <w:sz w:val="18"/>
                <w:szCs w:val="18"/>
                <w:lang w:val="es-ES_tradnl"/>
              </w:rPr>
              <w:t xml:space="preserve"> </w:t>
            </w:r>
            <w:r w:rsidRPr="000A4E09">
              <w:rPr>
                <w:rFonts w:asciiTheme="minorHAnsi" w:hAnsiTheme="minorHAnsi"/>
                <w:color w:val="000000" w:themeColor="text1"/>
                <w:sz w:val="18"/>
                <w:szCs w:val="18"/>
                <w:lang w:val="es-ES_tradnl"/>
              </w:rPr>
              <w:t>Regional</w:t>
            </w:r>
            <w:r w:rsidR="00733403" w:rsidRPr="000A4E09">
              <w:rPr>
                <w:rFonts w:asciiTheme="minorHAnsi" w:hAnsiTheme="minorHAnsi"/>
                <w:color w:val="000000" w:themeColor="text1"/>
                <w:sz w:val="18"/>
                <w:szCs w:val="18"/>
                <w:lang w:val="es-ES_tradnl"/>
              </w:rPr>
              <w:t>)</w:t>
            </w:r>
          </w:p>
        </w:tc>
        <w:tc>
          <w:tcPr>
            <w:tcW w:w="1440" w:type="dxa"/>
            <w:tcBorders>
              <w:top w:val="single" w:sz="4" w:space="0" w:color="auto"/>
              <w:left w:val="single" w:sz="4" w:space="0" w:color="auto"/>
              <w:bottom w:val="single" w:sz="4" w:space="0" w:color="auto"/>
              <w:right w:val="single" w:sz="4" w:space="0" w:color="auto"/>
            </w:tcBorders>
          </w:tcPr>
          <w:p w14:paraId="40D361DC" w14:textId="0D487339" w:rsidR="00733403" w:rsidRPr="000A4E09" w:rsidRDefault="00733403" w:rsidP="00286432">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DB7E43" w:rsidRPr="000A4E09" w14:paraId="5F688C02" w14:textId="085E1968" w:rsidTr="00286432">
        <w:tc>
          <w:tcPr>
            <w:tcW w:w="1731" w:type="dxa"/>
            <w:vMerge/>
            <w:tcBorders>
              <w:left w:val="single" w:sz="6" w:space="0" w:color="auto"/>
              <w:right w:val="single" w:sz="6" w:space="0" w:color="auto"/>
            </w:tcBorders>
            <w:shd w:val="clear" w:color="auto" w:fill="auto"/>
          </w:tcPr>
          <w:p w14:paraId="3245B2D0" w14:textId="77777777" w:rsidR="00733403" w:rsidRPr="000A4E09" w:rsidRDefault="00733403" w:rsidP="00286432">
            <w:pPr>
              <w:spacing w:after="120"/>
              <w:rPr>
                <w:rFonts w:asciiTheme="minorHAnsi" w:hAnsiTheme="minorHAnsi"/>
                <w:b/>
                <w:sz w:val="18"/>
                <w:szCs w:val="18"/>
                <w:lang w:val="es-ES_tradnl"/>
              </w:rPr>
            </w:pPr>
          </w:p>
        </w:tc>
        <w:tc>
          <w:tcPr>
            <w:tcW w:w="2109" w:type="dxa"/>
            <w:tcBorders>
              <w:top w:val="single" w:sz="4" w:space="0" w:color="auto"/>
              <w:left w:val="single" w:sz="6" w:space="0" w:color="auto"/>
              <w:bottom w:val="single" w:sz="4" w:space="0" w:color="auto"/>
              <w:right w:val="single" w:sz="6" w:space="0" w:color="auto"/>
            </w:tcBorders>
            <w:shd w:val="clear" w:color="auto" w:fill="auto"/>
          </w:tcPr>
          <w:p w14:paraId="52AB6EA2" w14:textId="77777777"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2.2: Recibir los informes sobre amenazas que afectan a los sitios Ramsar y responder a ellos (Artículo 3.2).</w:t>
            </w:r>
          </w:p>
          <w:p w14:paraId="708122C5" w14:textId="77777777"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XII.6, párr. 22)</w:t>
            </w:r>
          </w:p>
          <w:p w14:paraId="32756702" w14:textId="1C5A286B"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(Ante</w:t>
            </w:r>
            <w:r w:rsidR="00B63F45">
              <w:rPr>
                <w:rFonts w:asciiTheme="minorHAnsi" w:hAnsiTheme="minorHAnsi"/>
                <w:sz w:val="18"/>
                <w:szCs w:val="18"/>
                <w:lang w:val="es-ES_tradnl"/>
              </w:rPr>
              <w:t>riormente Actividad 5.2 del PT)</w:t>
            </w:r>
          </w:p>
        </w:tc>
        <w:tc>
          <w:tcPr>
            <w:tcW w:w="2143" w:type="dxa"/>
            <w:tcBorders>
              <w:top w:val="single" w:sz="4" w:space="0" w:color="auto"/>
              <w:left w:val="single" w:sz="6" w:space="0" w:color="auto"/>
              <w:bottom w:val="single" w:sz="4" w:space="0" w:color="auto"/>
              <w:right w:val="single" w:sz="6" w:space="0" w:color="auto"/>
            </w:tcBorders>
            <w:shd w:val="clear" w:color="auto" w:fill="auto"/>
          </w:tcPr>
          <w:p w14:paraId="5CFD8FEA" w14:textId="0A3C47A6"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En curso.</w:t>
            </w:r>
          </w:p>
          <w:p w14:paraId="0385CB22" w14:textId="1D2F3BC5"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Informar al Comité Permanente sobre la situación de los sitios Ramsar de la Lista del Artículo 3.2.</w:t>
            </w:r>
          </w:p>
        </w:tc>
        <w:tc>
          <w:tcPr>
            <w:tcW w:w="2177" w:type="dxa"/>
            <w:tcBorders>
              <w:top w:val="single" w:sz="4" w:space="0" w:color="auto"/>
              <w:left w:val="single" w:sz="6" w:space="0" w:color="auto"/>
              <w:bottom w:val="single" w:sz="4" w:space="0" w:color="auto"/>
              <w:right w:val="single" w:sz="6" w:space="0" w:color="auto"/>
            </w:tcBorders>
          </w:tcPr>
          <w:p w14:paraId="10237127" w14:textId="3EAEFFF1" w:rsidR="00733403" w:rsidRPr="000A4E09" w:rsidRDefault="00733403" w:rsidP="00286432">
            <w:pPr>
              <w:spacing w:after="120"/>
              <w:rPr>
                <w:rFonts w:asciiTheme="minorHAnsi" w:hAnsiTheme="minorHAnsi"/>
                <w:sz w:val="18"/>
                <w:szCs w:val="18"/>
                <w:highlight w:val="green"/>
                <w:lang w:val="es-ES_tradnl"/>
              </w:rPr>
            </w:pPr>
            <w:r w:rsidRPr="000A4E09">
              <w:rPr>
                <w:rFonts w:asciiTheme="minorHAnsi" w:hAnsiTheme="minorHAnsi"/>
                <w:sz w:val="18"/>
                <w:szCs w:val="18"/>
                <w:lang w:val="es-ES_tradnl"/>
              </w:rPr>
              <w:t>Se proporcionó una serie de respuestas a los informes sobre amenazas que afectan a los sitios Ramsar.</w:t>
            </w:r>
          </w:p>
          <w:p w14:paraId="25B1E48F" w14:textId="12BEEC77" w:rsidR="00733403" w:rsidRPr="000A4E09" w:rsidRDefault="00733403" w:rsidP="00286432">
            <w:pPr>
              <w:spacing w:after="120"/>
              <w:rPr>
                <w:rFonts w:asciiTheme="minorHAnsi" w:hAnsiTheme="minorHAnsi"/>
                <w:sz w:val="18"/>
                <w:szCs w:val="18"/>
                <w:highlight w:val="green"/>
                <w:lang w:val="es-ES_tradnl"/>
              </w:rPr>
            </w:pPr>
            <w:r w:rsidRPr="000A4E09">
              <w:rPr>
                <w:rFonts w:asciiTheme="minorHAnsi" w:hAnsiTheme="minorHAnsi"/>
                <w:sz w:val="18"/>
                <w:szCs w:val="18"/>
                <w:lang w:val="es-ES_tradnl"/>
              </w:rPr>
              <w:t xml:space="preserve">Se mantiene y actualiza el informe al Comité Permanente sobre la situación de los sitios Ramsar de la Lista del Artículo 3.2. </w:t>
            </w:r>
          </w:p>
        </w:tc>
        <w:tc>
          <w:tcPr>
            <w:tcW w:w="2280" w:type="dxa"/>
            <w:tcBorders>
              <w:top w:val="single" w:sz="4" w:space="0" w:color="auto"/>
              <w:left w:val="single" w:sz="6" w:space="0" w:color="auto"/>
              <w:bottom w:val="single" w:sz="4" w:space="0" w:color="auto"/>
              <w:right w:val="single" w:sz="6" w:space="0" w:color="auto"/>
            </w:tcBorders>
          </w:tcPr>
          <w:p w14:paraId="7740C85B" w14:textId="2A4864B3" w:rsidR="00733403" w:rsidRPr="000A4E09" w:rsidRDefault="00733403" w:rsidP="00286432">
            <w:pPr>
              <w:spacing w:after="120"/>
              <w:rPr>
                <w:rFonts w:asciiTheme="minorHAnsi" w:hAnsiTheme="minorHAnsi"/>
                <w:color w:val="000000" w:themeColor="text1"/>
                <w:sz w:val="18"/>
                <w:szCs w:val="18"/>
                <w:highlight w:val="green"/>
                <w:lang w:val="es-ES_tradnl"/>
              </w:rPr>
            </w:pPr>
            <w:r w:rsidRPr="000A4E09">
              <w:rPr>
                <w:rFonts w:asciiTheme="minorHAnsi" w:hAnsiTheme="minorHAnsi"/>
                <w:color w:val="000000" w:themeColor="text1"/>
                <w:sz w:val="18"/>
                <w:szCs w:val="18"/>
                <w:lang w:val="es-ES_tradnl"/>
              </w:rPr>
              <w:t xml:space="preserve">Preparar un examen para la </w:t>
            </w:r>
            <w:r w:rsidR="007506E3">
              <w:rPr>
                <w:rFonts w:asciiTheme="minorHAnsi" w:hAnsiTheme="minorHAnsi"/>
                <w:color w:val="000000" w:themeColor="text1"/>
                <w:sz w:val="18"/>
                <w:szCs w:val="18"/>
                <w:lang w:val="es-ES_tradnl"/>
              </w:rPr>
              <w:t>reunión SC54</w:t>
            </w:r>
            <w:r w:rsidRPr="000A4E09">
              <w:rPr>
                <w:rFonts w:asciiTheme="minorHAnsi" w:hAnsiTheme="minorHAnsi"/>
                <w:color w:val="000000" w:themeColor="text1"/>
                <w:sz w:val="18"/>
                <w:szCs w:val="18"/>
                <w:lang w:val="es-ES_tradnl"/>
              </w:rPr>
              <w:t xml:space="preserve"> y la </w:t>
            </w:r>
            <w:r w:rsidR="007506E3">
              <w:rPr>
                <w:rFonts w:asciiTheme="minorHAnsi" w:hAnsiTheme="minorHAnsi"/>
                <w:color w:val="000000" w:themeColor="text1"/>
                <w:sz w:val="18"/>
                <w:szCs w:val="18"/>
                <w:lang w:val="es-ES_tradnl"/>
              </w:rPr>
              <w:t>COP13</w:t>
            </w:r>
            <w:r w:rsidRPr="000A4E09">
              <w:rPr>
                <w:rFonts w:asciiTheme="minorHAnsi" w:hAnsiTheme="minorHAnsi"/>
                <w:color w:val="000000" w:themeColor="text1"/>
                <w:sz w:val="18"/>
                <w:szCs w:val="18"/>
                <w:lang w:val="es-ES_tradnl"/>
              </w:rPr>
              <w:t>.</w:t>
            </w:r>
          </w:p>
        </w:tc>
        <w:tc>
          <w:tcPr>
            <w:tcW w:w="2160" w:type="dxa"/>
            <w:tcBorders>
              <w:top w:val="single" w:sz="4" w:space="0" w:color="auto"/>
              <w:left w:val="single" w:sz="6" w:space="0" w:color="auto"/>
              <w:bottom w:val="single" w:sz="4" w:space="0" w:color="auto"/>
              <w:right w:val="single" w:sz="4" w:space="0" w:color="auto"/>
            </w:tcBorders>
          </w:tcPr>
          <w:p w14:paraId="776084EC" w14:textId="50F1F63D" w:rsidR="00733403"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Respuesta oportuna a cada consulta (por el SISR) </w:t>
            </w:r>
          </w:p>
          <w:p w14:paraId="11B6FAF6" w14:textId="77C42846" w:rsidR="00733403" w:rsidRPr="000A4E09" w:rsidRDefault="00733403" w:rsidP="00286432">
            <w:pPr>
              <w:spacing w:after="120"/>
              <w:rPr>
                <w:rFonts w:asciiTheme="minorHAnsi" w:hAnsiTheme="minorHAnsi"/>
                <w:color w:val="000000" w:themeColor="text1"/>
                <w:sz w:val="18"/>
                <w:szCs w:val="18"/>
                <w:highlight w:val="green"/>
                <w:lang w:val="es-ES_tradnl"/>
              </w:rPr>
            </w:pPr>
            <w:r w:rsidRPr="000A4E09">
              <w:rPr>
                <w:rFonts w:asciiTheme="minorHAnsi" w:hAnsiTheme="minorHAnsi"/>
                <w:sz w:val="18"/>
                <w:szCs w:val="18"/>
                <w:lang w:val="es-ES_tradnl"/>
              </w:rPr>
              <w:t xml:space="preserve">Se presentó un informe en la </w:t>
            </w:r>
            <w:r w:rsidR="007506E3">
              <w:rPr>
                <w:rFonts w:asciiTheme="minorHAnsi" w:hAnsiTheme="minorHAnsi"/>
                <w:sz w:val="18"/>
                <w:szCs w:val="18"/>
                <w:lang w:val="es-ES_tradnl"/>
              </w:rPr>
              <w:t>reunión SC54</w:t>
            </w:r>
            <w:r w:rsidRPr="000A4E09">
              <w:rPr>
                <w:rFonts w:asciiTheme="minorHAnsi" w:hAnsiTheme="minorHAnsi"/>
                <w:sz w:val="18"/>
                <w:szCs w:val="18"/>
                <w:lang w:val="es-ES_tradnl"/>
              </w:rPr>
              <w:t>, con Anexos sobre los expedientes de la Lista del Artículo 3.2.</w:t>
            </w:r>
          </w:p>
        </w:tc>
        <w:tc>
          <w:tcPr>
            <w:tcW w:w="1320" w:type="dxa"/>
            <w:tcBorders>
              <w:top w:val="single" w:sz="4" w:space="0" w:color="auto"/>
              <w:left w:val="single" w:sz="4" w:space="0" w:color="auto"/>
              <w:bottom w:val="single" w:sz="4" w:space="0" w:color="auto"/>
              <w:right w:val="single" w:sz="6" w:space="0" w:color="auto"/>
            </w:tcBorders>
            <w:shd w:val="clear" w:color="auto" w:fill="auto"/>
            <w:noWrap/>
          </w:tcPr>
          <w:p w14:paraId="33C6744D" w14:textId="7C80FCF0" w:rsidR="00733403" w:rsidRPr="000A4E09" w:rsidRDefault="00390EA4" w:rsidP="00286432">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Equipo</w:t>
            </w:r>
            <w:r w:rsidR="00733403" w:rsidRPr="000A4E09">
              <w:rPr>
                <w:rFonts w:asciiTheme="minorHAnsi" w:hAnsiTheme="minorHAnsi"/>
                <w:b/>
                <w:bCs/>
                <w:sz w:val="18"/>
                <w:szCs w:val="18"/>
                <w:lang w:val="es-ES_tradnl"/>
              </w:rPr>
              <w:t xml:space="preserve"> </w:t>
            </w:r>
            <w:r w:rsidRPr="000A4E09">
              <w:rPr>
                <w:rFonts w:asciiTheme="minorHAnsi" w:hAnsiTheme="minorHAnsi"/>
                <w:b/>
                <w:bCs/>
                <w:sz w:val="18"/>
                <w:szCs w:val="18"/>
                <w:lang w:val="es-ES_tradnl"/>
              </w:rPr>
              <w:t>Regional</w:t>
            </w:r>
          </w:p>
        </w:tc>
        <w:tc>
          <w:tcPr>
            <w:tcW w:w="1440" w:type="dxa"/>
            <w:tcBorders>
              <w:top w:val="single" w:sz="4" w:space="0" w:color="auto"/>
              <w:left w:val="single" w:sz="4" w:space="0" w:color="auto"/>
              <w:bottom w:val="single" w:sz="4" w:space="0" w:color="auto"/>
              <w:right w:val="single" w:sz="6" w:space="0" w:color="auto"/>
            </w:tcBorders>
          </w:tcPr>
          <w:p w14:paraId="1D014E26" w14:textId="4F729D23" w:rsidR="00733403" w:rsidRPr="000A4E09" w:rsidRDefault="00733403" w:rsidP="00286432">
            <w:pPr>
              <w:spacing w:after="120"/>
              <w:rPr>
                <w:rFonts w:asciiTheme="minorHAnsi" w:hAnsiTheme="minorHAnsi"/>
                <w:b/>
                <w:bCs/>
                <w:color w:val="FF0000"/>
                <w:sz w:val="18"/>
                <w:szCs w:val="18"/>
                <w:lang w:val="es-ES_tradnl"/>
              </w:rPr>
            </w:pPr>
            <w:r w:rsidRPr="000A4E09">
              <w:rPr>
                <w:rFonts w:asciiTheme="minorHAnsi" w:hAnsiTheme="minorHAnsi"/>
                <w:color w:val="000000" w:themeColor="text1"/>
                <w:sz w:val="18"/>
                <w:szCs w:val="18"/>
                <w:lang w:val="es-ES_tradnl"/>
              </w:rPr>
              <w:t>Básico</w:t>
            </w:r>
          </w:p>
        </w:tc>
      </w:tr>
      <w:tr w:rsidR="00DB7E43" w:rsidRPr="000A4E09" w14:paraId="4B6B7B6B" w14:textId="561FD774" w:rsidTr="00286432">
        <w:tc>
          <w:tcPr>
            <w:tcW w:w="1731" w:type="dxa"/>
            <w:vMerge/>
            <w:tcBorders>
              <w:left w:val="single" w:sz="6" w:space="0" w:color="auto"/>
              <w:bottom w:val="single" w:sz="6" w:space="0" w:color="auto"/>
              <w:right w:val="single" w:sz="6" w:space="0" w:color="auto"/>
            </w:tcBorders>
            <w:shd w:val="clear" w:color="auto" w:fill="auto"/>
          </w:tcPr>
          <w:p w14:paraId="6637F9A5" w14:textId="4CD83A8F" w:rsidR="00733403" w:rsidRPr="000A4E09" w:rsidRDefault="00733403" w:rsidP="00286432">
            <w:pPr>
              <w:spacing w:after="120"/>
              <w:rPr>
                <w:rFonts w:asciiTheme="minorHAnsi" w:eastAsia="Times New Roman" w:hAnsiTheme="minorHAnsi" w:cs="Arial"/>
                <w:b/>
                <w:bCs/>
                <w:sz w:val="18"/>
                <w:szCs w:val="18"/>
                <w:lang w:val="es-ES_tradnl"/>
              </w:rPr>
            </w:pPr>
          </w:p>
        </w:tc>
        <w:tc>
          <w:tcPr>
            <w:tcW w:w="2109" w:type="dxa"/>
            <w:tcBorders>
              <w:top w:val="single" w:sz="4" w:space="0" w:color="auto"/>
              <w:left w:val="single" w:sz="6" w:space="0" w:color="auto"/>
              <w:bottom w:val="single" w:sz="4" w:space="0" w:color="auto"/>
              <w:right w:val="single" w:sz="6" w:space="0" w:color="auto"/>
            </w:tcBorders>
            <w:shd w:val="clear" w:color="auto" w:fill="auto"/>
          </w:tcPr>
          <w:p w14:paraId="21FD47FF" w14:textId="77777777"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2.3: Ayudar a las Partes Contratantes a determinar y aplicar medidas, incluyendo visitas a los sitios y Misiones Ramsar de Asesoramiento, para suprimir sitios de la Lista del Artículo 3.2 o del Registro de Montreux. </w:t>
            </w:r>
          </w:p>
          <w:p w14:paraId="7D465818" w14:textId="77777777"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XII.6.18)</w:t>
            </w:r>
          </w:p>
          <w:p w14:paraId="0C710E1B" w14:textId="65B3C92E"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Actividades 5.2, 6.3 y 7.1 del PT)</w:t>
            </w:r>
          </w:p>
          <w:p w14:paraId="4CA8AEBE" w14:textId="07968FBC" w:rsidR="00B05C8F" w:rsidRPr="000A4E09" w:rsidRDefault="00B05C8F"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(Doc. SC53-03: </w:t>
            </w:r>
            <w:r w:rsidRPr="000A4E09">
              <w:rPr>
                <w:rFonts w:asciiTheme="minorHAnsi" w:hAnsiTheme="minorHAnsi"/>
                <w:sz w:val="18"/>
                <w:szCs w:val="18"/>
                <w:lang w:val="es-ES_tradnl"/>
              </w:rPr>
              <w:br/>
              <w:t>Sec. PA de CECoP, Meta 5.5)</w:t>
            </w:r>
          </w:p>
        </w:tc>
        <w:tc>
          <w:tcPr>
            <w:tcW w:w="2143" w:type="dxa"/>
            <w:tcBorders>
              <w:top w:val="single" w:sz="4" w:space="0" w:color="auto"/>
              <w:left w:val="single" w:sz="6" w:space="0" w:color="auto"/>
              <w:bottom w:val="single" w:sz="4" w:space="0" w:color="auto"/>
              <w:right w:val="single" w:sz="6" w:space="0" w:color="auto"/>
            </w:tcBorders>
            <w:shd w:val="clear" w:color="auto" w:fill="auto"/>
          </w:tcPr>
          <w:p w14:paraId="05491973" w14:textId="5D2B2C53" w:rsidR="00733403" w:rsidRPr="000A4E09" w:rsidRDefault="00733403" w:rsidP="00286432">
            <w:pPr>
              <w:spacing w:after="120"/>
              <w:rPr>
                <w:rFonts w:asciiTheme="minorHAnsi" w:hAnsiTheme="minorHAnsi"/>
                <w:sz w:val="18"/>
                <w:szCs w:val="18"/>
                <w:lang w:val="es-ES_tradnl"/>
              </w:rPr>
            </w:pPr>
            <w:bookmarkStart w:id="3" w:name="OLE_LINK10"/>
            <w:bookmarkStart w:id="4" w:name="OLE_LINK11"/>
            <w:r w:rsidRPr="000A4E09">
              <w:rPr>
                <w:rFonts w:asciiTheme="minorHAnsi" w:hAnsiTheme="minorHAnsi"/>
                <w:sz w:val="18"/>
                <w:szCs w:val="18"/>
                <w:lang w:val="es-ES_tradnl"/>
              </w:rPr>
              <w:t xml:space="preserve">Fondos obtenidos para la organización de visitas a sitios Ramsar y para </w:t>
            </w:r>
            <w:r w:rsidR="00B05C8F" w:rsidRPr="000A4E09">
              <w:rPr>
                <w:rFonts w:asciiTheme="minorHAnsi" w:hAnsiTheme="minorHAnsi"/>
                <w:sz w:val="18"/>
                <w:szCs w:val="18"/>
                <w:lang w:val="es-ES_tradnl"/>
              </w:rPr>
              <w:t>Misiones Ramsar de Asesoramiento</w:t>
            </w:r>
            <w:r w:rsidRPr="000A4E09">
              <w:rPr>
                <w:rFonts w:asciiTheme="minorHAnsi" w:hAnsiTheme="minorHAnsi"/>
                <w:sz w:val="18"/>
                <w:szCs w:val="18"/>
                <w:lang w:val="es-ES_tradnl"/>
              </w:rPr>
              <w:t>.</w:t>
            </w:r>
          </w:p>
          <w:bookmarkEnd w:id="3"/>
          <w:bookmarkEnd w:id="4"/>
          <w:p w14:paraId="27D5C5DA" w14:textId="63EECE8D" w:rsidR="00733403" w:rsidRPr="00B63F45"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Con la ayuda de Star Alliance, se apoyó a expertos de Ramsar para que asistieran a las </w:t>
            </w:r>
            <w:r w:rsidR="00B05C8F" w:rsidRPr="000A4E09">
              <w:rPr>
                <w:rFonts w:asciiTheme="minorHAnsi" w:hAnsiTheme="minorHAnsi"/>
                <w:sz w:val="18"/>
                <w:szCs w:val="18"/>
                <w:lang w:val="es-ES_tradnl"/>
              </w:rPr>
              <w:t>Misiones Ramsar de Asesoramiento</w:t>
            </w:r>
            <w:r w:rsidR="00B63F45">
              <w:rPr>
                <w:rFonts w:asciiTheme="minorHAnsi" w:hAnsiTheme="minorHAnsi"/>
                <w:sz w:val="18"/>
                <w:szCs w:val="18"/>
                <w:lang w:val="es-ES_tradnl"/>
              </w:rPr>
              <w:t>.</w:t>
            </w:r>
          </w:p>
        </w:tc>
        <w:tc>
          <w:tcPr>
            <w:tcW w:w="2177" w:type="dxa"/>
            <w:tcBorders>
              <w:top w:val="single" w:sz="4" w:space="0" w:color="auto"/>
              <w:left w:val="single" w:sz="6" w:space="0" w:color="auto"/>
              <w:bottom w:val="single" w:sz="4" w:space="0" w:color="auto"/>
              <w:right w:val="single" w:sz="6" w:space="0" w:color="auto"/>
            </w:tcBorders>
          </w:tcPr>
          <w:p w14:paraId="5190844C" w14:textId="77777777"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Mantener y en lo posible aumentar:</w:t>
            </w:r>
          </w:p>
          <w:p w14:paraId="3030478E" w14:textId="78AB1542" w:rsidR="00733403" w:rsidRPr="000A4E09" w:rsidRDefault="00733403" w:rsidP="00286432">
            <w:pPr>
              <w:pStyle w:val="ListParagraph"/>
              <w:numPr>
                <w:ilvl w:val="0"/>
                <w:numId w:val="27"/>
              </w:numPr>
              <w:spacing w:after="120"/>
              <w:ind w:left="176" w:hanging="176"/>
              <w:rPr>
                <w:rFonts w:asciiTheme="minorHAnsi" w:hAnsiTheme="minorHAnsi"/>
                <w:sz w:val="18"/>
                <w:szCs w:val="18"/>
                <w:lang w:val="es-ES_tradnl"/>
              </w:rPr>
            </w:pPr>
            <w:r w:rsidRPr="000A4E09">
              <w:rPr>
                <w:rFonts w:asciiTheme="minorHAnsi" w:hAnsiTheme="minorHAnsi"/>
                <w:sz w:val="18"/>
                <w:szCs w:val="18"/>
                <w:lang w:val="es-ES_tradnl"/>
              </w:rPr>
              <w:t>el número de visitas de los equipos regionales a los sitios Ramsar por solicitud de las Partes Contratantes;</w:t>
            </w:r>
          </w:p>
          <w:p w14:paraId="13D60C57" w14:textId="1A02E99A" w:rsidR="00733403" w:rsidRPr="00B63F45" w:rsidRDefault="00733403" w:rsidP="00286432">
            <w:pPr>
              <w:pStyle w:val="ListParagraph"/>
              <w:numPr>
                <w:ilvl w:val="0"/>
                <w:numId w:val="27"/>
              </w:numPr>
              <w:spacing w:after="120"/>
              <w:ind w:left="176" w:hanging="176"/>
              <w:rPr>
                <w:rFonts w:asciiTheme="minorHAnsi" w:hAnsiTheme="minorHAnsi"/>
                <w:sz w:val="18"/>
                <w:szCs w:val="18"/>
                <w:lang w:val="es-ES_tradnl"/>
              </w:rPr>
            </w:pPr>
            <w:r w:rsidRPr="000A4E09">
              <w:rPr>
                <w:rFonts w:asciiTheme="minorHAnsi" w:hAnsiTheme="minorHAnsi"/>
                <w:sz w:val="18"/>
                <w:szCs w:val="18"/>
                <w:lang w:val="es-ES_tradnl"/>
              </w:rPr>
              <w:t xml:space="preserve">el monto de fondos recaudados para </w:t>
            </w:r>
            <w:r w:rsidR="00B05C8F" w:rsidRPr="000A4E09">
              <w:rPr>
                <w:rFonts w:asciiTheme="minorHAnsi" w:hAnsiTheme="minorHAnsi"/>
                <w:sz w:val="18"/>
                <w:szCs w:val="18"/>
                <w:lang w:val="es-ES_tradnl"/>
              </w:rPr>
              <w:t xml:space="preserve">Misiones Ramsar de Asesoramiento </w:t>
            </w:r>
            <w:r w:rsidRPr="000A4E09">
              <w:rPr>
                <w:rFonts w:asciiTheme="minorHAnsi" w:hAnsiTheme="minorHAnsi"/>
                <w:sz w:val="18"/>
                <w:szCs w:val="18"/>
                <w:lang w:val="es-ES_tradnl"/>
              </w:rPr>
              <w:t xml:space="preserve">para que se lleven a cabo y se publiquen los informes en el sitio web de Ramsar.  </w:t>
            </w:r>
          </w:p>
        </w:tc>
        <w:tc>
          <w:tcPr>
            <w:tcW w:w="2280" w:type="dxa"/>
            <w:tcBorders>
              <w:top w:val="single" w:sz="4" w:space="0" w:color="auto"/>
              <w:left w:val="single" w:sz="6" w:space="0" w:color="auto"/>
              <w:bottom w:val="single" w:sz="4" w:space="0" w:color="auto"/>
              <w:right w:val="single" w:sz="6" w:space="0" w:color="auto"/>
            </w:tcBorders>
          </w:tcPr>
          <w:p w14:paraId="7E1EE8E0" w14:textId="2E4625E4" w:rsidR="00733403" w:rsidRPr="00A86CD0" w:rsidRDefault="00733403" w:rsidP="00286432">
            <w:pPr>
              <w:spacing w:after="120"/>
              <w:rPr>
                <w:rFonts w:asciiTheme="minorHAnsi" w:hAnsiTheme="minorHAnsi"/>
                <w:color w:val="000000" w:themeColor="text1"/>
                <w:spacing w:val="-2"/>
                <w:sz w:val="18"/>
                <w:szCs w:val="18"/>
                <w:lang w:val="es-ES_tradnl"/>
              </w:rPr>
            </w:pPr>
            <w:r w:rsidRPr="00A86CD0">
              <w:rPr>
                <w:rFonts w:asciiTheme="minorHAnsi" w:hAnsiTheme="minorHAnsi"/>
                <w:color w:val="000000" w:themeColor="text1"/>
                <w:spacing w:val="-2"/>
                <w:sz w:val="18"/>
                <w:szCs w:val="18"/>
                <w:lang w:val="es-ES_tradnl"/>
              </w:rPr>
              <w:t xml:space="preserve">El GECT producirá una Nota Informativa para administradores de sitios y una Nota sobre Políticas dirigida a </w:t>
            </w:r>
            <w:r w:rsidR="00B05C8F" w:rsidRPr="00A86CD0">
              <w:rPr>
                <w:rFonts w:asciiTheme="minorHAnsi" w:hAnsiTheme="minorHAnsi"/>
                <w:color w:val="000000" w:themeColor="text1"/>
                <w:spacing w:val="-2"/>
                <w:sz w:val="18"/>
                <w:szCs w:val="18"/>
                <w:lang w:val="es-ES_tradnl"/>
              </w:rPr>
              <w:t>proveedores de fondos</w:t>
            </w:r>
            <w:r w:rsidRPr="00A86CD0">
              <w:rPr>
                <w:rFonts w:asciiTheme="minorHAnsi" w:hAnsiTheme="minorHAnsi"/>
                <w:color w:val="000000" w:themeColor="text1"/>
                <w:spacing w:val="-2"/>
                <w:sz w:val="18"/>
                <w:szCs w:val="18"/>
                <w:lang w:val="es-ES_tradnl"/>
              </w:rPr>
              <w:t>.</w:t>
            </w:r>
          </w:p>
          <w:p w14:paraId="7A7FAB4B" w14:textId="10C650EA" w:rsidR="00733403" w:rsidRPr="00A86CD0" w:rsidRDefault="00733403" w:rsidP="00286432">
            <w:pPr>
              <w:spacing w:after="120"/>
              <w:rPr>
                <w:rFonts w:asciiTheme="minorHAnsi" w:hAnsiTheme="minorHAnsi"/>
                <w:color w:val="000000" w:themeColor="text1"/>
                <w:spacing w:val="-2"/>
                <w:sz w:val="18"/>
                <w:szCs w:val="18"/>
                <w:lang w:val="es-ES_tradnl"/>
              </w:rPr>
            </w:pPr>
            <w:r w:rsidRPr="00A86CD0">
              <w:rPr>
                <w:rFonts w:asciiTheme="minorHAnsi" w:hAnsiTheme="minorHAnsi"/>
                <w:color w:val="000000" w:themeColor="text1"/>
                <w:spacing w:val="-2"/>
                <w:sz w:val="18"/>
                <w:szCs w:val="18"/>
                <w:lang w:val="es-ES_tradnl"/>
              </w:rPr>
              <w:t xml:space="preserve">La Secretaría utilizará el informe, las Notas Informativas y las Notas sobre Políticas como orientaciones sobre la mecánica y el resultado previsto de las </w:t>
            </w:r>
            <w:r w:rsidR="00B05C8F" w:rsidRPr="00A86CD0">
              <w:rPr>
                <w:rFonts w:asciiTheme="minorHAnsi" w:hAnsiTheme="minorHAnsi"/>
                <w:spacing w:val="-2"/>
                <w:sz w:val="18"/>
                <w:szCs w:val="18"/>
                <w:lang w:val="es-ES_tradnl"/>
              </w:rPr>
              <w:t>Misiones Ramsar de Asesoramiento</w:t>
            </w:r>
            <w:r w:rsidRPr="00A86CD0">
              <w:rPr>
                <w:rFonts w:asciiTheme="minorHAnsi" w:hAnsiTheme="minorHAnsi"/>
                <w:color w:val="000000" w:themeColor="text1"/>
                <w:spacing w:val="-2"/>
                <w:sz w:val="18"/>
                <w:szCs w:val="18"/>
                <w:lang w:val="es-ES_tradnl"/>
              </w:rPr>
              <w:t xml:space="preserve">, dando coherencia de proceso para las </w:t>
            </w:r>
            <w:r w:rsidR="00B05C8F" w:rsidRPr="00A86CD0">
              <w:rPr>
                <w:rFonts w:asciiTheme="minorHAnsi" w:hAnsiTheme="minorHAnsi"/>
                <w:spacing w:val="-2"/>
                <w:sz w:val="18"/>
                <w:szCs w:val="18"/>
                <w:lang w:val="es-ES_tradnl"/>
              </w:rPr>
              <w:t>Misiones Ramsar de Asesoramiento</w:t>
            </w:r>
            <w:r w:rsidR="00B05C8F" w:rsidRPr="00A86CD0">
              <w:rPr>
                <w:rFonts w:asciiTheme="minorHAnsi" w:hAnsiTheme="minorHAnsi"/>
                <w:color w:val="000000" w:themeColor="text1"/>
                <w:spacing w:val="-2"/>
                <w:sz w:val="18"/>
                <w:szCs w:val="18"/>
                <w:lang w:val="es-ES_tradnl"/>
              </w:rPr>
              <w:t xml:space="preserve"> </w:t>
            </w:r>
            <w:r w:rsidRPr="00A86CD0">
              <w:rPr>
                <w:rFonts w:asciiTheme="minorHAnsi" w:hAnsiTheme="minorHAnsi"/>
                <w:color w:val="000000" w:themeColor="text1"/>
                <w:spacing w:val="-2"/>
                <w:sz w:val="18"/>
                <w:szCs w:val="18"/>
                <w:lang w:val="es-ES_tradnl"/>
              </w:rPr>
              <w:t xml:space="preserve">y clarificando la diferencia entre las </w:t>
            </w:r>
            <w:r w:rsidR="00B05C8F" w:rsidRPr="00A86CD0">
              <w:rPr>
                <w:rFonts w:asciiTheme="minorHAnsi" w:hAnsiTheme="minorHAnsi"/>
                <w:spacing w:val="-2"/>
                <w:sz w:val="18"/>
                <w:szCs w:val="18"/>
                <w:lang w:val="es-ES_tradnl"/>
              </w:rPr>
              <w:t>Misiones Ramsar de Asesoramiento</w:t>
            </w:r>
            <w:r w:rsidR="00B05C8F" w:rsidRPr="00A86CD0">
              <w:rPr>
                <w:rFonts w:asciiTheme="minorHAnsi" w:hAnsiTheme="minorHAnsi"/>
                <w:color w:val="000000" w:themeColor="text1"/>
                <w:spacing w:val="-2"/>
                <w:sz w:val="18"/>
                <w:szCs w:val="18"/>
                <w:lang w:val="es-ES_tradnl"/>
              </w:rPr>
              <w:t xml:space="preserve"> y</w:t>
            </w:r>
            <w:r w:rsidRPr="00A86CD0">
              <w:rPr>
                <w:rFonts w:asciiTheme="minorHAnsi" w:hAnsiTheme="minorHAnsi"/>
                <w:color w:val="000000" w:themeColor="text1"/>
                <w:spacing w:val="-2"/>
                <w:sz w:val="18"/>
                <w:szCs w:val="18"/>
                <w:lang w:val="es-ES_tradnl"/>
              </w:rPr>
              <w:t xml:space="preserve"> las visitas a los sitios: por qué, cómo, aprobación de informes.</w:t>
            </w:r>
          </w:p>
          <w:p w14:paraId="121CC1E3" w14:textId="7D56CB79" w:rsidR="004B29AA" w:rsidRPr="00A86CD0" w:rsidRDefault="00733403" w:rsidP="00286432">
            <w:pPr>
              <w:spacing w:after="120"/>
              <w:rPr>
                <w:rFonts w:asciiTheme="minorHAnsi" w:hAnsiTheme="minorHAnsi"/>
                <w:color w:val="000000" w:themeColor="text1"/>
                <w:spacing w:val="-2"/>
                <w:sz w:val="18"/>
                <w:szCs w:val="18"/>
                <w:lang w:val="es-ES_tradnl"/>
              </w:rPr>
            </w:pPr>
            <w:r w:rsidRPr="00A86CD0">
              <w:rPr>
                <w:rFonts w:asciiTheme="minorHAnsi" w:hAnsiTheme="minorHAnsi"/>
                <w:color w:val="000000" w:themeColor="text1"/>
                <w:spacing w:val="-2"/>
                <w:sz w:val="18"/>
                <w:szCs w:val="18"/>
                <w:lang w:val="es-ES_tradnl"/>
              </w:rPr>
              <w:t xml:space="preserve">Hay </w:t>
            </w:r>
            <w:r w:rsidR="00B05C8F" w:rsidRPr="00A86CD0">
              <w:rPr>
                <w:rFonts w:asciiTheme="minorHAnsi" w:hAnsiTheme="minorHAnsi"/>
                <w:color w:val="000000" w:themeColor="text1"/>
                <w:spacing w:val="-2"/>
                <w:sz w:val="18"/>
                <w:szCs w:val="18"/>
                <w:lang w:val="es-ES_tradnl"/>
              </w:rPr>
              <w:t>cinco</w:t>
            </w:r>
            <w:r w:rsidRPr="00A86CD0">
              <w:rPr>
                <w:rFonts w:asciiTheme="minorHAnsi" w:hAnsiTheme="minorHAnsi"/>
                <w:color w:val="000000" w:themeColor="text1"/>
                <w:spacing w:val="-2"/>
                <w:sz w:val="18"/>
                <w:szCs w:val="18"/>
                <w:lang w:val="es-ES_tradnl"/>
              </w:rPr>
              <w:t xml:space="preserve"> </w:t>
            </w:r>
            <w:r w:rsidR="00B05C8F" w:rsidRPr="00A86CD0">
              <w:rPr>
                <w:rFonts w:asciiTheme="minorHAnsi" w:hAnsiTheme="minorHAnsi"/>
                <w:spacing w:val="-2"/>
                <w:sz w:val="18"/>
                <w:szCs w:val="18"/>
                <w:lang w:val="es-ES_tradnl"/>
              </w:rPr>
              <w:t>Misiones Ramsar de Asesoramiento</w:t>
            </w:r>
            <w:r w:rsidR="00B05C8F" w:rsidRPr="00A86CD0">
              <w:rPr>
                <w:rFonts w:asciiTheme="minorHAnsi" w:hAnsiTheme="minorHAnsi"/>
                <w:color w:val="000000" w:themeColor="text1"/>
                <w:spacing w:val="-2"/>
                <w:sz w:val="18"/>
                <w:szCs w:val="18"/>
                <w:lang w:val="es-ES_tradnl"/>
              </w:rPr>
              <w:t xml:space="preserve"> </w:t>
            </w:r>
            <w:r w:rsidRPr="00A86CD0">
              <w:rPr>
                <w:rFonts w:asciiTheme="minorHAnsi" w:hAnsiTheme="minorHAnsi"/>
                <w:color w:val="000000" w:themeColor="text1"/>
                <w:spacing w:val="-2"/>
                <w:sz w:val="18"/>
                <w:szCs w:val="18"/>
                <w:lang w:val="es-ES_tradnl"/>
              </w:rPr>
              <w:t>planificadas.</w:t>
            </w:r>
          </w:p>
        </w:tc>
        <w:tc>
          <w:tcPr>
            <w:tcW w:w="2160" w:type="dxa"/>
            <w:tcBorders>
              <w:top w:val="single" w:sz="4" w:space="0" w:color="auto"/>
              <w:left w:val="single" w:sz="6" w:space="0" w:color="auto"/>
              <w:bottom w:val="single" w:sz="4" w:space="0" w:color="auto"/>
              <w:right w:val="single" w:sz="4" w:space="0" w:color="auto"/>
            </w:tcBorders>
          </w:tcPr>
          <w:p w14:paraId="37E44660" w14:textId="23C9B58D"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Se respondió de manera oportuna y se dio seguimiento a peticiones de las Partes Contratantes para Misiones Ramsar de Asesoramiento.</w:t>
            </w:r>
          </w:p>
          <w:p w14:paraId="45DCF0C8" w14:textId="77777777"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Se recaudaron fondos para Misiones Ramsar de Asesoramiento.</w:t>
            </w:r>
          </w:p>
          <w:p w14:paraId="215EF432" w14:textId="77777777"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Se llevó a cabo una serie de Misiones Ramsar de Asesoramiento y se publicaron los informes.</w:t>
            </w:r>
          </w:p>
          <w:p w14:paraId="3BD18CC6" w14:textId="2C543408"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Se concluyó una serie de visitas según el número de visitas solicitadas.</w:t>
            </w:r>
          </w:p>
          <w:p w14:paraId="590C2CE9" w14:textId="3709042E" w:rsidR="00733403" w:rsidRPr="000A4E09" w:rsidRDefault="00733403" w:rsidP="00286432">
            <w:pPr>
              <w:spacing w:after="120"/>
              <w:rPr>
                <w:rFonts w:asciiTheme="minorHAnsi" w:hAnsiTheme="minorHAnsi"/>
                <w:sz w:val="18"/>
                <w:szCs w:val="18"/>
                <w:lang w:val="es-ES_tradnl"/>
              </w:rPr>
            </w:pPr>
          </w:p>
        </w:tc>
        <w:tc>
          <w:tcPr>
            <w:tcW w:w="1320" w:type="dxa"/>
            <w:tcBorders>
              <w:top w:val="single" w:sz="4" w:space="0" w:color="auto"/>
              <w:left w:val="single" w:sz="4" w:space="0" w:color="auto"/>
              <w:bottom w:val="single" w:sz="4" w:space="0" w:color="auto"/>
              <w:right w:val="single" w:sz="6" w:space="0" w:color="auto"/>
            </w:tcBorders>
            <w:shd w:val="clear" w:color="auto" w:fill="auto"/>
            <w:noWrap/>
          </w:tcPr>
          <w:p w14:paraId="4323BA31" w14:textId="7B3D0500" w:rsidR="00733403" w:rsidRPr="000A4E09" w:rsidRDefault="00B05C8F" w:rsidP="00286432">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Equipo</w:t>
            </w:r>
            <w:r w:rsidR="00733403" w:rsidRPr="000A4E09">
              <w:rPr>
                <w:rFonts w:asciiTheme="minorHAnsi" w:hAnsiTheme="minorHAnsi"/>
                <w:b/>
                <w:bCs/>
                <w:sz w:val="18"/>
                <w:szCs w:val="18"/>
                <w:lang w:val="es-ES_tradnl"/>
              </w:rPr>
              <w:t xml:space="preserve"> </w:t>
            </w:r>
            <w:r w:rsidRPr="000A4E09">
              <w:rPr>
                <w:rFonts w:asciiTheme="minorHAnsi" w:hAnsiTheme="minorHAnsi"/>
                <w:b/>
                <w:bCs/>
                <w:sz w:val="18"/>
                <w:szCs w:val="18"/>
                <w:lang w:val="es-ES_tradnl"/>
              </w:rPr>
              <w:t>Regional</w:t>
            </w:r>
            <w:r w:rsidR="00733403" w:rsidRPr="000A4E09">
              <w:rPr>
                <w:rFonts w:asciiTheme="minorHAnsi" w:hAnsiTheme="minorHAnsi"/>
                <w:b/>
                <w:bCs/>
                <w:sz w:val="18"/>
                <w:szCs w:val="18"/>
                <w:lang w:val="es-ES_tradnl"/>
              </w:rPr>
              <w:t>, RCP</w:t>
            </w:r>
          </w:p>
          <w:p w14:paraId="4CAAB195" w14:textId="08532B91"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(RMRP, </w:t>
            </w:r>
            <w:r w:rsidR="00B05C8F" w:rsidRPr="000A4E09">
              <w:rPr>
                <w:rFonts w:asciiTheme="minorHAnsi" w:hAnsiTheme="minorHAnsi"/>
                <w:sz w:val="18"/>
                <w:szCs w:val="18"/>
                <w:lang w:val="es-ES_tradnl"/>
              </w:rPr>
              <w:t>Coms</w:t>
            </w:r>
            <w:r w:rsidRPr="000A4E09">
              <w:rPr>
                <w:rFonts w:asciiTheme="minorHAnsi" w:hAnsiTheme="minorHAnsi"/>
                <w:sz w:val="18"/>
                <w:szCs w:val="18"/>
                <w:lang w:val="es-ES_tradnl"/>
              </w:rPr>
              <w:t>)</w:t>
            </w:r>
          </w:p>
        </w:tc>
        <w:tc>
          <w:tcPr>
            <w:tcW w:w="1440" w:type="dxa"/>
            <w:tcBorders>
              <w:top w:val="single" w:sz="4" w:space="0" w:color="auto"/>
              <w:left w:val="single" w:sz="4" w:space="0" w:color="auto"/>
              <w:bottom w:val="single" w:sz="4" w:space="0" w:color="auto"/>
              <w:right w:val="single" w:sz="6" w:space="0" w:color="auto"/>
            </w:tcBorders>
          </w:tcPr>
          <w:p w14:paraId="1E995A34" w14:textId="54FA09B0" w:rsidR="00733403" w:rsidRPr="000A4E09" w:rsidRDefault="00733403" w:rsidP="00286432">
            <w:pPr>
              <w:spacing w:after="120"/>
              <w:rPr>
                <w:rFonts w:asciiTheme="minorHAnsi" w:hAnsiTheme="minorHAnsi"/>
                <w:b/>
                <w:bCs/>
                <w:color w:val="FF0000"/>
                <w:sz w:val="18"/>
                <w:szCs w:val="18"/>
                <w:lang w:val="es-ES_tradnl"/>
              </w:rPr>
            </w:pPr>
            <w:r w:rsidRPr="000A4E09">
              <w:rPr>
                <w:rFonts w:asciiTheme="minorHAnsi" w:hAnsiTheme="minorHAnsi"/>
                <w:color w:val="000000" w:themeColor="text1"/>
                <w:sz w:val="18"/>
                <w:szCs w:val="18"/>
                <w:lang w:val="es-ES_tradnl"/>
              </w:rPr>
              <w:t>Básico/Complementario</w:t>
            </w:r>
          </w:p>
        </w:tc>
      </w:tr>
      <w:tr w:rsidR="00DB7E43" w:rsidRPr="000A4E09" w14:paraId="1CAA97CE" w14:textId="7C26474B" w:rsidTr="00286432">
        <w:trPr>
          <w:trHeight w:val="487"/>
        </w:trPr>
        <w:tc>
          <w:tcPr>
            <w:tcW w:w="1731" w:type="dxa"/>
            <w:vMerge w:val="restart"/>
            <w:tcBorders>
              <w:top w:val="single" w:sz="6" w:space="0" w:color="auto"/>
              <w:left w:val="single" w:sz="6" w:space="0" w:color="auto"/>
              <w:bottom w:val="single" w:sz="4" w:space="0" w:color="auto"/>
              <w:right w:val="single" w:sz="6" w:space="0" w:color="auto"/>
            </w:tcBorders>
            <w:shd w:val="clear" w:color="auto" w:fill="auto"/>
          </w:tcPr>
          <w:p w14:paraId="231ACDD2" w14:textId="75A13AA1" w:rsidR="00F91936" w:rsidRDefault="00733403" w:rsidP="00286432">
            <w:pPr>
              <w:spacing w:after="120"/>
              <w:rPr>
                <w:rFonts w:asciiTheme="minorHAnsi" w:hAnsiTheme="minorHAnsi"/>
                <w:sz w:val="18"/>
                <w:szCs w:val="18"/>
                <w:lang w:val="es-ES_tradnl"/>
              </w:rPr>
            </w:pPr>
            <w:r w:rsidRPr="000A4E09">
              <w:rPr>
                <w:rFonts w:asciiTheme="minorHAnsi" w:eastAsia="Times New Roman" w:hAnsiTheme="minorHAnsi" w:cs="Arial"/>
                <w:b/>
                <w:bCs/>
                <w:color w:val="000000"/>
                <w:sz w:val="18"/>
                <w:szCs w:val="18"/>
                <w:lang w:val="es-ES_tradnl"/>
              </w:rPr>
              <w:lastRenderedPageBreak/>
              <w:t>Meta 6:</w:t>
            </w:r>
          </w:p>
          <w:p w14:paraId="756A8CFD" w14:textId="5656AD3B"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r w:rsidRPr="000A4E09">
              <w:rPr>
                <w:rFonts w:asciiTheme="minorHAnsi" w:eastAsia="Times New Roman" w:hAnsiTheme="minorHAnsi" w:cs="Arial"/>
                <w:color w:val="000000"/>
                <w:sz w:val="18"/>
                <w:szCs w:val="18"/>
                <w:lang w:val="es-ES_tradnl"/>
              </w:rPr>
              <w:t>.</w:t>
            </w:r>
          </w:p>
        </w:tc>
        <w:tc>
          <w:tcPr>
            <w:tcW w:w="2109" w:type="dxa"/>
            <w:tcBorders>
              <w:top w:val="single" w:sz="4" w:space="0" w:color="auto"/>
              <w:left w:val="single" w:sz="6" w:space="0" w:color="auto"/>
              <w:right w:val="single" w:sz="6" w:space="0" w:color="auto"/>
            </w:tcBorders>
            <w:shd w:val="clear" w:color="auto" w:fill="auto"/>
          </w:tcPr>
          <w:p w14:paraId="391E1E8A" w14:textId="77777777"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2.4: Realizar y compartir el análisis para la identificación de los tipos de humedales insuficientemente representados tales como las turberas. </w:t>
            </w:r>
          </w:p>
          <w:p w14:paraId="021E6B9D" w14:textId="5AB8C188" w:rsidR="00B05C8F" w:rsidRPr="000A4E09" w:rsidRDefault="00B05C8F" w:rsidP="00286432">
            <w:pPr>
              <w:spacing w:after="120"/>
              <w:rPr>
                <w:rFonts w:asciiTheme="minorHAnsi" w:hAnsiTheme="minorHAnsi"/>
                <w:b/>
                <w:bCs/>
                <w:sz w:val="18"/>
                <w:szCs w:val="18"/>
                <w:lang w:val="es-ES_tradnl"/>
              </w:rPr>
            </w:pPr>
            <w:r w:rsidRPr="000A4E09">
              <w:rPr>
                <w:rFonts w:asciiTheme="minorHAnsi" w:hAnsiTheme="minorHAnsi"/>
                <w:sz w:val="18"/>
                <w:szCs w:val="18"/>
                <w:lang w:val="es-ES_tradnl"/>
              </w:rPr>
              <w:t>(Resolució</w:t>
            </w:r>
            <w:r w:rsidR="000E6C76" w:rsidRPr="000A4E09">
              <w:rPr>
                <w:rFonts w:asciiTheme="minorHAnsi" w:hAnsiTheme="minorHAnsi"/>
                <w:sz w:val="18"/>
                <w:szCs w:val="18"/>
                <w:lang w:val="es-ES_tradnl"/>
              </w:rPr>
              <w:t>n VIII.11,</w:t>
            </w:r>
            <w:r w:rsidRPr="000A4E09">
              <w:rPr>
                <w:rFonts w:asciiTheme="minorHAnsi" w:hAnsiTheme="minorHAnsi"/>
                <w:sz w:val="18"/>
                <w:szCs w:val="18"/>
                <w:lang w:val="es-ES_tradnl"/>
              </w:rPr>
              <w:t xml:space="preserve"> </w:t>
            </w:r>
            <w:r w:rsidRPr="000A4E09">
              <w:rPr>
                <w:rFonts w:asciiTheme="minorHAnsi" w:hAnsiTheme="minorHAnsi"/>
                <w:bCs/>
                <w:sz w:val="18"/>
                <w:szCs w:val="18"/>
                <w:lang w:val="es-ES_tradnl"/>
              </w:rPr>
              <w:t>2002</w:t>
            </w:r>
            <w:r w:rsidRPr="000A4E09">
              <w:rPr>
                <w:rFonts w:asciiTheme="minorHAnsi" w:hAnsiTheme="minorHAnsi"/>
                <w:b/>
                <w:bCs/>
                <w:sz w:val="18"/>
                <w:szCs w:val="18"/>
                <w:lang w:val="es-ES_tradnl"/>
              </w:rPr>
              <w:t>)</w:t>
            </w:r>
          </w:p>
          <w:p w14:paraId="2F300016" w14:textId="294C3240" w:rsidR="00733403" w:rsidRPr="002F7291"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w:t>
            </w:r>
            <w:r w:rsidR="002F7291">
              <w:rPr>
                <w:rFonts w:asciiTheme="minorHAnsi" w:hAnsiTheme="minorHAnsi"/>
                <w:sz w:val="18"/>
                <w:szCs w:val="18"/>
                <w:lang w:val="es-ES_tradnl"/>
              </w:rPr>
              <w:t>e Actividades 6.1 y 6.4 del PT)</w:t>
            </w:r>
          </w:p>
        </w:tc>
        <w:tc>
          <w:tcPr>
            <w:tcW w:w="2143" w:type="dxa"/>
            <w:tcBorders>
              <w:top w:val="single" w:sz="4" w:space="0" w:color="auto"/>
              <w:left w:val="single" w:sz="6" w:space="0" w:color="auto"/>
              <w:right w:val="single" w:sz="6" w:space="0" w:color="auto"/>
            </w:tcBorders>
            <w:shd w:val="clear" w:color="auto" w:fill="auto"/>
          </w:tcPr>
          <w:p w14:paraId="3E72CEE5" w14:textId="2433FD65" w:rsidR="00733403" w:rsidRPr="002F7291"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El trabajo comienza con el análisis y la identificación de los tipos de humedales insuficientemente representados en la red de Humedale</w:t>
            </w:r>
            <w:r w:rsidR="002F7291">
              <w:rPr>
                <w:rFonts w:asciiTheme="minorHAnsi" w:hAnsiTheme="minorHAnsi"/>
                <w:sz w:val="18"/>
                <w:szCs w:val="18"/>
                <w:lang w:val="es-ES_tradnl"/>
              </w:rPr>
              <w:t>s de Importancia Internacional.</w:t>
            </w:r>
          </w:p>
        </w:tc>
        <w:tc>
          <w:tcPr>
            <w:tcW w:w="2177" w:type="dxa"/>
            <w:tcBorders>
              <w:top w:val="single" w:sz="4" w:space="0" w:color="auto"/>
              <w:left w:val="single" w:sz="6" w:space="0" w:color="auto"/>
              <w:right w:val="single" w:sz="6" w:space="0" w:color="auto"/>
            </w:tcBorders>
          </w:tcPr>
          <w:p w14:paraId="5226DA87" w14:textId="3EEEFEBD" w:rsidR="00733403" w:rsidRPr="002F7291"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Trabajo en curso para el análisis y la identificación de los tipos de humedales insuficientemente representados en la red de Humedale</w:t>
            </w:r>
            <w:r w:rsidR="002F7291">
              <w:rPr>
                <w:rFonts w:asciiTheme="minorHAnsi" w:hAnsiTheme="minorHAnsi"/>
                <w:sz w:val="18"/>
                <w:szCs w:val="18"/>
                <w:lang w:val="es-ES_tradnl"/>
              </w:rPr>
              <w:t>s de Importancia Internacional.</w:t>
            </w:r>
          </w:p>
        </w:tc>
        <w:tc>
          <w:tcPr>
            <w:tcW w:w="2280" w:type="dxa"/>
            <w:tcBorders>
              <w:top w:val="single" w:sz="4" w:space="0" w:color="auto"/>
              <w:left w:val="single" w:sz="6" w:space="0" w:color="auto"/>
              <w:right w:val="single" w:sz="6" w:space="0" w:color="auto"/>
            </w:tcBorders>
          </w:tcPr>
          <w:p w14:paraId="335899EB" w14:textId="56409643" w:rsidR="000E6C76" w:rsidRPr="00A86CD0" w:rsidRDefault="000E6C76" w:rsidP="00286432">
            <w:pPr>
              <w:spacing w:after="120"/>
              <w:rPr>
                <w:rFonts w:asciiTheme="minorHAnsi" w:hAnsiTheme="minorHAnsi"/>
                <w:spacing w:val="-2"/>
                <w:sz w:val="18"/>
                <w:szCs w:val="18"/>
                <w:lang w:val="es-ES_tradnl"/>
              </w:rPr>
            </w:pPr>
            <w:r w:rsidRPr="00A86CD0">
              <w:rPr>
                <w:rFonts w:asciiTheme="minorHAnsi" w:hAnsiTheme="minorHAnsi"/>
                <w:spacing w:val="-2"/>
                <w:sz w:val="18"/>
                <w:szCs w:val="18"/>
                <w:lang w:val="es-ES_tradnl"/>
              </w:rPr>
              <w:t>En 2017, los análisis realizados</w:t>
            </w:r>
            <w:r w:rsidR="00F91936" w:rsidRPr="00A86CD0">
              <w:rPr>
                <w:rFonts w:asciiTheme="minorHAnsi" w:hAnsiTheme="minorHAnsi"/>
                <w:spacing w:val="-2"/>
                <w:sz w:val="18"/>
                <w:szCs w:val="18"/>
                <w:lang w:val="es-ES_tradnl"/>
              </w:rPr>
              <w:t xml:space="preserve"> </w:t>
            </w:r>
            <w:r w:rsidRPr="00A86CD0">
              <w:rPr>
                <w:rFonts w:asciiTheme="minorHAnsi" w:hAnsiTheme="minorHAnsi"/>
                <w:spacing w:val="-2"/>
                <w:sz w:val="18"/>
                <w:szCs w:val="18"/>
                <w:lang w:val="es-ES_tradnl"/>
              </w:rPr>
              <w:t>en sitios Ramsar de África como región piloto muestran los siguientes humedales insuficientemente representados: turberas (6,7%), deltas (5,42%) y karst (0,22%).</w:t>
            </w:r>
          </w:p>
          <w:p w14:paraId="5CDA5F90" w14:textId="77777777" w:rsidR="00A45D43" w:rsidRPr="00A86CD0" w:rsidRDefault="00A45D43" w:rsidP="00286432">
            <w:pPr>
              <w:spacing w:after="120"/>
              <w:rPr>
                <w:rFonts w:asciiTheme="minorHAnsi" w:hAnsiTheme="minorHAnsi"/>
                <w:spacing w:val="-2"/>
                <w:sz w:val="18"/>
                <w:szCs w:val="18"/>
                <w:lang w:val="es-ES_tradnl"/>
              </w:rPr>
            </w:pPr>
            <w:r w:rsidRPr="00A86CD0">
              <w:rPr>
                <w:rFonts w:asciiTheme="minorHAnsi" w:hAnsiTheme="minorHAnsi"/>
                <w:spacing w:val="-2"/>
                <w:sz w:val="18"/>
                <w:szCs w:val="18"/>
                <w:lang w:val="es-ES_tradnl"/>
              </w:rPr>
              <w:t>El estudio piloto también mostró la falta de un método científicamente sólido para definir la subrepresentación.</w:t>
            </w:r>
          </w:p>
          <w:p w14:paraId="5EAB78F8" w14:textId="05C8ED27" w:rsidR="00A45D43" w:rsidRPr="00A86CD0" w:rsidRDefault="00A45D43" w:rsidP="00286432">
            <w:pPr>
              <w:spacing w:after="120"/>
              <w:rPr>
                <w:rFonts w:asciiTheme="minorHAnsi" w:hAnsiTheme="minorHAnsi"/>
                <w:color w:val="FF0000"/>
                <w:spacing w:val="-2"/>
                <w:sz w:val="18"/>
                <w:szCs w:val="18"/>
                <w:lang w:val="es-ES_tradnl"/>
              </w:rPr>
            </w:pPr>
            <w:r w:rsidRPr="00A86CD0">
              <w:rPr>
                <w:rFonts w:asciiTheme="minorHAnsi" w:hAnsiTheme="minorHAnsi"/>
                <w:spacing w:val="-2"/>
                <w:sz w:val="18"/>
                <w:szCs w:val="18"/>
                <w:lang w:val="es-ES_tradnl"/>
              </w:rPr>
              <w:t xml:space="preserve">No se </w:t>
            </w:r>
            <w:r w:rsidR="004B29AA" w:rsidRPr="00A86CD0">
              <w:rPr>
                <w:rFonts w:asciiTheme="minorHAnsi" w:hAnsiTheme="minorHAnsi"/>
                <w:spacing w:val="-2"/>
                <w:sz w:val="18"/>
                <w:szCs w:val="18"/>
                <w:lang w:val="es-ES_tradnl"/>
              </w:rPr>
              <w:t>adoptaron</w:t>
            </w:r>
            <w:r w:rsidRPr="00A86CD0">
              <w:rPr>
                <w:rFonts w:asciiTheme="minorHAnsi" w:hAnsiTheme="minorHAnsi"/>
                <w:spacing w:val="-2"/>
                <w:sz w:val="18"/>
                <w:szCs w:val="18"/>
                <w:lang w:val="es-ES_tradnl"/>
              </w:rPr>
              <w:t xml:space="preserve"> medidas adicionales.</w:t>
            </w:r>
          </w:p>
        </w:tc>
        <w:tc>
          <w:tcPr>
            <w:tcW w:w="2160" w:type="dxa"/>
            <w:tcBorders>
              <w:top w:val="single" w:sz="4" w:space="0" w:color="auto"/>
              <w:left w:val="single" w:sz="6" w:space="0" w:color="auto"/>
              <w:right w:val="single" w:sz="4" w:space="0" w:color="auto"/>
            </w:tcBorders>
          </w:tcPr>
          <w:p w14:paraId="79C36AF1" w14:textId="4B043502" w:rsidR="00733403" w:rsidRPr="000A4E09" w:rsidRDefault="00733403" w:rsidP="00286432">
            <w:pPr>
              <w:spacing w:after="120"/>
              <w:rPr>
                <w:rFonts w:asciiTheme="minorHAnsi" w:hAnsiTheme="minorHAnsi"/>
                <w:sz w:val="18"/>
                <w:szCs w:val="18"/>
                <w:highlight w:val="green"/>
                <w:lang w:val="es-ES_tradnl"/>
              </w:rPr>
            </w:pPr>
          </w:p>
        </w:tc>
        <w:tc>
          <w:tcPr>
            <w:tcW w:w="1320" w:type="dxa"/>
            <w:tcBorders>
              <w:top w:val="single" w:sz="4" w:space="0" w:color="auto"/>
              <w:left w:val="single" w:sz="4" w:space="0" w:color="auto"/>
              <w:right w:val="single" w:sz="6" w:space="0" w:color="auto"/>
            </w:tcBorders>
            <w:shd w:val="clear" w:color="auto" w:fill="auto"/>
            <w:noWrap/>
          </w:tcPr>
          <w:p w14:paraId="7AE5CF56" w14:textId="58561A0B" w:rsidR="00733403" w:rsidRPr="000A4E09" w:rsidRDefault="00733403" w:rsidP="00286432">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RCP/Oficial de TI</w:t>
            </w:r>
          </w:p>
          <w:p w14:paraId="3D16543E" w14:textId="255FAEC1" w:rsidR="00733403" w:rsidRPr="000A4E09" w:rsidRDefault="00A45D43" w:rsidP="00286432">
            <w:pPr>
              <w:spacing w:after="120"/>
              <w:rPr>
                <w:rFonts w:asciiTheme="minorHAnsi" w:hAnsiTheme="minorHAnsi"/>
                <w:b/>
                <w:bCs/>
                <w:sz w:val="18"/>
                <w:szCs w:val="18"/>
                <w:lang w:val="es-ES_tradnl"/>
              </w:rPr>
            </w:pPr>
            <w:r w:rsidRPr="000A4E09">
              <w:rPr>
                <w:rFonts w:asciiTheme="minorHAnsi" w:hAnsiTheme="minorHAnsi"/>
                <w:sz w:val="18"/>
                <w:szCs w:val="18"/>
                <w:lang w:val="es-ES_tradnl"/>
              </w:rPr>
              <w:t>(GECT, Equipo</w:t>
            </w:r>
            <w:r w:rsidR="00733403" w:rsidRPr="000A4E09">
              <w:rPr>
                <w:rFonts w:asciiTheme="minorHAnsi" w:hAnsiTheme="minorHAnsi"/>
                <w:sz w:val="18"/>
                <w:szCs w:val="18"/>
                <w:lang w:val="es-ES_tradnl"/>
              </w:rPr>
              <w:t xml:space="preserve"> </w:t>
            </w:r>
            <w:r w:rsidRPr="000A4E09">
              <w:rPr>
                <w:rFonts w:asciiTheme="minorHAnsi" w:hAnsiTheme="minorHAnsi"/>
                <w:sz w:val="18"/>
                <w:szCs w:val="18"/>
                <w:lang w:val="es-ES_tradnl"/>
              </w:rPr>
              <w:t>Regional</w:t>
            </w:r>
            <w:r w:rsidR="00733403" w:rsidRPr="000A4E09">
              <w:rPr>
                <w:rFonts w:asciiTheme="minorHAnsi" w:hAnsiTheme="minorHAnsi"/>
                <w:sz w:val="18"/>
                <w:szCs w:val="18"/>
                <w:lang w:val="es-ES_tradnl"/>
              </w:rPr>
              <w:t xml:space="preserve">, </w:t>
            </w:r>
            <w:r w:rsidRPr="000A4E09">
              <w:rPr>
                <w:rFonts w:asciiTheme="minorHAnsi" w:hAnsiTheme="minorHAnsi"/>
                <w:sz w:val="18"/>
                <w:szCs w:val="18"/>
                <w:lang w:val="es-ES_tradnl"/>
              </w:rPr>
              <w:t>Coms</w:t>
            </w:r>
            <w:r w:rsidR="00733403" w:rsidRPr="000A4E09">
              <w:rPr>
                <w:rFonts w:asciiTheme="minorHAnsi" w:hAnsiTheme="minorHAnsi"/>
                <w:sz w:val="18"/>
                <w:szCs w:val="18"/>
                <w:lang w:val="es-ES_tradnl"/>
              </w:rPr>
              <w:t>)</w:t>
            </w:r>
          </w:p>
        </w:tc>
        <w:tc>
          <w:tcPr>
            <w:tcW w:w="1440" w:type="dxa"/>
            <w:tcBorders>
              <w:top w:val="single" w:sz="4" w:space="0" w:color="auto"/>
              <w:left w:val="single" w:sz="4" w:space="0" w:color="auto"/>
              <w:right w:val="single" w:sz="6" w:space="0" w:color="auto"/>
            </w:tcBorders>
          </w:tcPr>
          <w:p w14:paraId="6389F03F" w14:textId="67A09F82" w:rsidR="00733403" w:rsidRPr="000A4E09" w:rsidRDefault="00733403" w:rsidP="00286432">
            <w:pPr>
              <w:spacing w:after="120"/>
              <w:rPr>
                <w:rFonts w:asciiTheme="minorHAnsi" w:hAnsiTheme="minorHAnsi"/>
                <w:b/>
                <w:bCs/>
                <w:color w:val="FF0000"/>
                <w:sz w:val="18"/>
                <w:szCs w:val="18"/>
                <w:lang w:val="es-ES_tradnl"/>
              </w:rPr>
            </w:pPr>
            <w:r w:rsidRPr="000A4E09">
              <w:rPr>
                <w:rFonts w:asciiTheme="minorHAnsi" w:hAnsiTheme="minorHAnsi"/>
                <w:color w:val="000000" w:themeColor="text1"/>
                <w:sz w:val="18"/>
                <w:szCs w:val="18"/>
                <w:lang w:val="es-ES_tradnl"/>
              </w:rPr>
              <w:t>Básico</w:t>
            </w:r>
          </w:p>
        </w:tc>
      </w:tr>
      <w:tr w:rsidR="00DB7E43" w:rsidRPr="000A4E09" w14:paraId="08393F05" w14:textId="4FF90C5A" w:rsidTr="00286432">
        <w:tc>
          <w:tcPr>
            <w:tcW w:w="1731" w:type="dxa"/>
            <w:vMerge/>
            <w:tcBorders>
              <w:left w:val="single" w:sz="6" w:space="0" w:color="auto"/>
              <w:bottom w:val="single" w:sz="4" w:space="0" w:color="auto"/>
              <w:right w:val="single" w:sz="6" w:space="0" w:color="auto"/>
            </w:tcBorders>
            <w:shd w:val="clear" w:color="auto" w:fill="auto"/>
          </w:tcPr>
          <w:p w14:paraId="1281C4FA" w14:textId="2E083929" w:rsidR="00733403" w:rsidRPr="000A4E09" w:rsidRDefault="00733403" w:rsidP="00286432">
            <w:pPr>
              <w:spacing w:after="120"/>
              <w:rPr>
                <w:rFonts w:asciiTheme="minorHAnsi" w:eastAsia="Times New Roman" w:hAnsiTheme="minorHAnsi" w:cs="Arial"/>
                <w:b/>
                <w:bCs/>
                <w:sz w:val="18"/>
                <w:szCs w:val="18"/>
                <w:lang w:val="es-ES_tradnl"/>
              </w:rPr>
            </w:pPr>
          </w:p>
        </w:tc>
        <w:tc>
          <w:tcPr>
            <w:tcW w:w="2109" w:type="dxa"/>
            <w:vMerge w:val="restart"/>
            <w:tcBorders>
              <w:top w:val="single" w:sz="4" w:space="0" w:color="auto"/>
              <w:left w:val="single" w:sz="6" w:space="0" w:color="auto"/>
              <w:right w:val="single" w:sz="6" w:space="0" w:color="auto"/>
            </w:tcBorders>
            <w:shd w:val="clear" w:color="auto" w:fill="auto"/>
          </w:tcPr>
          <w:p w14:paraId="748FE136" w14:textId="77777777"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2.5: Gestionar y tramitar las designaciones de nuevos sitios Ramsar y las actualizaciones de los mismos; comprobar que los datos y mapas del SISR están completos.</w:t>
            </w:r>
          </w:p>
          <w:p w14:paraId="2CEA755A" w14:textId="77777777"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XII.6, párr. 12)</w:t>
            </w:r>
          </w:p>
          <w:p w14:paraId="382FBB4E" w14:textId="39A4D0DE"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Actividades 6.3 y 6.4 del PT)</w:t>
            </w:r>
          </w:p>
          <w:p w14:paraId="0C4E8769" w14:textId="076CD2E9" w:rsidR="00733403" w:rsidRPr="000A4E09" w:rsidRDefault="00006866"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(Doc. SC53-</w:t>
            </w:r>
            <w:r w:rsidR="002F7291">
              <w:rPr>
                <w:rFonts w:asciiTheme="minorHAnsi" w:hAnsiTheme="minorHAnsi"/>
                <w:sz w:val="18"/>
                <w:szCs w:val="18"/>
                <w:lang w:val="es-ES_tradnl"/>
              </w:rPr>
              <w:t>03: Sec. PA de CECoP, Meta 3.3)</w:t>
            </w:r>
          </w:p>
        </w:tc>
        <w:tc>
          <w:tcPr>
            <w:tcW w:w="2143" w:type="dxa"/>
            <w:tcBorders>
              <w:top w:val="single" w:sz="4" w:space="0" w:color="auto"/>
              <w:left w:val="single" w:sz="6" w:space="0" w:color="auto"/>
              <w:bottom w:val="single" w:sz="4" w:space="0" w:color="auto"/>
              <w:right w:val="single" w:sz="4" w:space="0" w:color="auto"/>
            </w:tcBorders>
            <w:shd w:val="clear" w:color="auto" w:fill="auto"/>
          </w:tcPr>
          <w:p w14:paraId="0BF66877" w14:textId="71AF7DE3" w:rsidR="00733403" w:rsidRPr="000A4E09" w:rsidRDefault="002F7291" w:rsidP="00286432">
            <w:pPr>
              <w:spacing w:after="120"/>
              <w:rPr>
                <w:rFonts w:asciiTheme="minorHAnsi" w:hAnsiTheme="minorHAnsi"/>
                <w:sz w:val="18"/>
                <w:szCs w:val="18"/>
                <w:lang w:val="es-ES_tradnl"/>
              </w:rPr>
            </w:pPr>
            <w:r>
              <w:rPr>
                <w:rFonts w:asciiTheme="minorHAnsi" w:hAnsiTheme="minorHAnsi"/>
                <w:sz w:val="18"/>
                <w:szCs w:val="18"/>
                <w:lang w:val="es-ES_tradnl"/>
              </w:rPr>
              <w:t>En curso.</w:t>
            </w:r>
          </w:p>
        </w:tc>
        <w:tc>
          <w:tcPr>
            <w:tcW w:w="2177" w:type="dxa"/>
            <w:tcBorders>
              <w:top w:val="single" w:sz="4" w:space="0" w:color="auto"/>
              <w:left w:val="single" w:sz="4" w:space="0" w:color="auto"/>
              <w:bottom w:val="single" w:sz="4" w:space="0" w:color="auto"/>
              <w:right w:val="single" w:sz="4" w:space="0" w:color="auto"/>
            </w:tcBorders>
          </w:tcPr>
          <w:p w14:paraId="70D14C80" w14:textId="77777777" w:rsidR="00006866"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Todas las FIR están completadas y actualizadas.</w:t>
            </w:r>
          </w:p>
          <w:p w14:paraId="791C7F8A" w14:textId="77777777" w:rsidR="00733403"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Se ha resumido la información de todos los sitios Ramsar y está disponible.</w:t>
            </w:r>
          </w:p>
          <w:p w14:paraId="5580E244" w14:textId="77777777" w:rsidR="00733403"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Se enviaron las cartas y los certificados.</w:t>
            </w:r>
          </w:p>
          <w:p w14:paraId="2E07D9BD" w14:textId="3975B9BB" w:rsidR="00733403" w:rsidRPr="002F7291"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Se aumentó el número y la superficie de humedales designados como sitios Ramsar, especialmente los tipos de humedales insuficientemente representados en ecorregiones insuficientemente representadas y los sitios </w:t>
            </w:r>
            <w:r w:rsidR="002F7291">
              <w:rPr>
                <w:rFonts w:asciiTheme="minorHAnsi" w:hAnsiTheme="minorHAnsi"/>
                <w:color w:val="000000" w:themeColor="text1"/>
                <w:sz w:val="18"/>
                <w:szCs w:val="18"/>
                <w:lang w:val="es-ES_tradnl"/>
              </w:rPr>
              <w:t>transfronterizos.</w:t>
            </w:r>
          </w:p>
        </w:tc>
        <w:tc>
          <w:tcPr>
            <w:tcW w:w="2280" w:type="dxa"/>
            <w:tcBorders>
              <w:top w:val="single" w:sz="4" w:space="0" w:color="auto"/>
              <w:left w:val="single" w:sz="4" w:space="0" w:color="auto"/>
              <w:bottom w:val="single" w:sz="4" w:space="0" w:color="auto"/>
              <w:right w:val="single" w:sz="4" w:space="0" w:color="auto"/>
            </w:tcBorders>
          </w:tcPr>
          <w:p w14:paraId="329A8545" w14:textId="39EEFB59" w:rsidR="00733403"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En curso.</w:t>
            </w:r>
          </w:p>
          <w:p w14:paraId="5E152557" w14:textId="21093223" w:rsidR="00733403"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La </w:t>
            </w:r>
            <w:r w:rsidR="007506E3">
              <w:rPr>
                <w:rFonts w:asciiTheme="minorHAnsi" w:hAnsiTheme="minorHAnsi"/>
                <w:color w:val="000000" w:themeColor="text1"/>
                <w:sz w:val="18"/>
                <w:szCs w:val="18"/>
                <w:lang w:val="es-ES_tradnl"/>
              </w:rPr>
              <w:t>reunión SC54</w:t>
            </w:r>
            <w:r w:rsidRPr="000A4E09">
              <w:rPr>
                <w:rFonts w:asciiTheme="minorHAnsi" w:hAnsiTheme="minorHAnsi"/>
                <w:color w:val="000000" w:themeColor="text1"/>
                <w:sz w:val="18"/>
                <w:szCs w:val="18"/>
                <w:lang w:val="es-ES_tradnl"/>
              </w:rPr>
              <w:t xml:space="preserve"> pidió dar seguimiento con las Partes Contratantes para completar la información sobre los 33 sitios identificados.</w:t>
            </w:r>
          </w:p>
        </w:tc>
        <w:tc>
          <w:tcPr>
            <w:tcW w:w="2160" w:type="dxa"/>
            <w:tcBorders>
              <w:top w:val="single" w:sz="4" w:space="0" w:color="auto"/>
              <w:left w:val="single" w:sz="4" w:space="0" w:color="auto"/>
              <w:bottom w:val="single" w:sz="4" w:space="0" w:color="auto"/>
              <w:right w:val="single" w:sz="4" w:space="0" w:color="auto"/>
            </w:tcBorders>
          </w:tcPr>
          <w:p w14:paraId="2B22D5CC" w14:textId="77777777" w:rsidR="00733403"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Todas las FIR están completadas y actualizadas. </w:t>
            </w:r>
          </w:p>
          <w:p w14:paraId="4C58D6C1" w14:textId="5AD7E606" w:rsidR="00733403"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Se ha resumido la información de todos los sitios Ramsar y está disponible.</w:t>
            </w:r>
          </w:p>
          <w:p w14:paraId="07337858" w14:textId="2EE66D09" w:rsidR="00733403"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Se enviaron las cartas y los certificados.</w:t>
            </w:r>
          </w:p>
          <w:p w14:paraId="5C9C6D5B" w14:textId="164DD1B3" w:rsidR="00733403"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Se aumentó el número y la superficie de humedales designados como sitios Ramsar, especialmente los tipos de humedales insuficientemente representados en ecorregiones insuficientemente representadas y los sitios transfronterizos.</w:t>
            </w:r>
          </w:p>
          <w:p w14:paraId="63797314" w14:textId="083E9EF4" w:rsidR="00D128D2"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lastRenderedPageBreak/>
              <w:t xml:space="preserve">Informar a la </w:t>
            </w:r>
            <w:r w:rsidR="007506E3">
              <w:rPr>
                <w:rFonts w:asciiTheme="minorHAnsi" w:hAnsiTheme="minorHAnsi"/>
                <w:color w:val="000000" w:themeColor="text1"/>
                <w:sz w:val="18"/>
                <w:szCs w:val="18"/>
                <w:lang w:val="es-ES_tradnl"/>
              </w:rPr>
              <w:t>reunión SC54</w:t>
            </w:r>
            <w:r w:rsidRPr="000A4E09">
              <w:rPr>
                <w:rFonts w:asciiTheme="minorHAnsi" w:hAnsiTheme="minorHAnsi"/>
                <w:color w:val="000000" w:themeColor="text1"/>
                <w:sz w:val="18"/>
                <w:szCs w:val="18"/>
                <w:lang w:val="es-ES_tradnl"/>
              </w:rPr>
              <w:t>.</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40DABF69" w14:textId="77777777" w:rsidR="00D128D2" w:rsidRDefault="00006866" w:rsidP="00286432">
            <w:pPr>
              <w:spacing w:after="120"/>
              <w:rPr>
                <w:rFonts w:asciiTheme="minorHAnsi" w:hAnsiTheme="minorHAnsi"/>
                <w:b/>
                <w:bCs/>
                <w:sz w:val="18"/>
                <w:szCs w:val="18"/>
                <w:lang w:val="es-ES_tradnl"/>
              </w:rPr>
            </w:pPr>
            <w:r w:rsidRPr="000A4E09">
              <w:rPr>
                <w:rFonts w:asciiTheme="minorHAnsi" w:hAnsiTheme="minorHAnsi"/>
                <w:b/>
                <w:bCs/>
                <w:color w:val="000000" w:themeColor="text1"/>
                <w:sz w:val="18"/>
                <w:szCs w:val="18"/>
                <w:lang w:val="es-ES_tradnl"/>
              </w:rPr>
              <w:lastRenderedPageBreak/>
              <w:t>Equipo</w:t>
            </w:r>
            <w:r w:rsidR="00733403" w:rsidRPr="000A4E09">
              <w:rPr>
                <w:rFonts w:asciiTheme="minorHAnsi" w:hAnsiTheme="minorHAnsi"/>
                <w:b/>
                <w:bCs/>
                <w:color w:val="000000" w:themeColor="text1"/>
                <w:sz w:val="18"/>
                <w:szCs w:val="18"/>
                <w:lang w:val="es-ES_tradnl"/>
              </w:rPr>
              <w:t xml:space="preserve"> </w:t>
            </w:r>
            <w:r w:rsidRPr="000A4E09">
              <w:rPr>
                <w:rFonts w:asciiTheme="minorHAnsi" w:hAnsiTheme="minorHAnsi"/>
                <w:b/>
                <w:bCs/>
                <w:color w:val="000000" w:themeColor="text1"/>
                <w:sz w:val="18"/>
                <w:szCs w:val="18"/>
                <w:lang w:val="es-ES_tradnl"/>
              </w:rPr>
              <w:t>Regional</w:t>
            </w:r>
            <w:r w:rsidR="00733403" w:rsidRPr="000A4E09">
              <w:rPr>
                <w:rFonts w:asciiTheme="minorHAnsi" w:hAnsiTheme="minorHAnsi"/>
                <w:b/>
                <w:bCs/>
                <w:color w:val="000000" w:themeColor="text1"/>
                <w:sz w:val="18"/>
                <w:szCs w:val="18"/>
                <w:lang w:val="es-ES_tradnl"/>
              </w:rPr>
              <w:t>/</w:t>
            </w:r>
            <w:r w:rsidR="00733403" w:rsidRPr="000A4E09">
              <w:rPr>
                <w:rFonts w:asciiTheme="minorHAnsi" w:hAnsiTheme="minorHAnsi"/>
                <w:b/>
                <w:bCs/>
                <w:sz w:val="18"/>
                <w:szCs w:val="18"/>
                <w:lang w:val="es-ES_tradnl"/>
              </w:rPr>
              <w:t xml:space="preserve"> Oficial de TI </w:t>
            </w:r>
          </w:p>
          <w:p w14:paraId="5C537195" w14:textId="22EDF6E3" w:rsidR="00733403" w:rsidRPr="000A4E09" w:rsidRDefault="00733403" w:rsidP="00286432">
            <w:pPr>
              <w:spacing w:after="120"/>
              <w:rPr>
                <w:rFonts w:asciiTheme="minorHAnsi" w:hAnsiTheme="minorHAnsi"/>
                <w:b/>
                <w:bCs/>
                <w:sz w:val="18"/>
                <w:szCs w:val="18"/>
                <w:lang w:val="es-ES_tradnl"/>
              </w:rPr>
            </w:pPr>
            <w:r w:rsidRPr="000A4E09">
              <w:rPr>
                <w:rFonts w:asciiTheme="minorHAnsi" w:hAnsiTheme="minorHAnsi"/>
                <w:color w:val="000000" w:themeColor="text1"/>
                <w:sz w:val="18"/>
                <w:szCs w:val="18"/>
                <w:lang w:val="es-ES_tradnl"/>
              </w:rPr>
              <w:t xml:space="preserve">(DO, </w:t>
            </w:r>
            <w:r w:rsidR="00006866" w:rsidRPr="000A4E09">
              <w:rPr>
                <w:rFonts w:asciiTheme="minorHAnsi" w:hAnsiTheme="minorHAnsi"/>
                <w:sz w:val="18"/>
                <w:szCs w:val="18"/>
                <w:lang w:val="es-ES_tradnl"/>
              </w:rPr>
              <w:t>Coms</w:t>
            </w:r>
            <w:r w:rsidRPr="000A4E09">
              <w:rPr>
                <w:rFonts w:asciiTheme="minorHAnsi" w:hAnsiTheme="minorHAnsi"/>
                <w:color w:val="000000" w:themeColor="text1"/>
                <w:sz w:val="18"/>
                <w:szCs w:val="18"/>
                <w:lang w:val="es-ES_tradnl"/>
              </w:rPr>
              <w:t>)</w:t>
            </w:r>
          </w:p>
        </w:tc>
        <w:tc>
          <w:tcPr>
            <w:tcW w:w="1440" w:type="dxa"/>
            <w:tcBorders>
              <w:top w:val="single" w:sz="4" w:space="0" w:color="auto"/>
              <w:left w:val="single" w:sz="4" w:space="0" w:color="auto"/>
              <w:bottom w:val="single" w:sz="4" w:space="0" w:color="auto"/>
              <w:right w:val="single" w:sz="4" w:space="0" w:color="auto"/>
            </w:tcBorders>
          </w:tcPr>
          <w:p w14:paraId="205BBD67" w14:textId="1B8D15BE" w:rsidR="00733403" w:rsidRPr="000A4E09" w:rsidRDefault="00733403" w:rsidP="00286432">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DB7E43" w:rsidRPr="000A4E09" w14:paraId="328BD2CE" w14:textId="7A7DD0B0" w:rsidTr="00286432">
        <w:tc>
          <w:tcPr>
            <w:tcW w:w="1731" w:type="dxa"/>
            <w:vMerge/>
            <w:tcBorders>
              <w:left w:val="single" w:sz="6" w:space="0" w:color="auto"/>
              <w:bottom w:val="single" w:sz="4" w:space="0" w:color="auto"/>
              <w:right w:val="single" w:sz="6" w:space="0" w:color="auto"/>
            </w:tcBorders>
            <w:shd w:val="clear" w:color="auto" w:fill="auto"/>
          </w:tcPr>
          <w:p w14:paraId="173346C9" w14:textId="27040723" w:rsidR="00733403" w:rsidRPr="000A4E09" w:rsidRDefault="00733403" w:rsidP="00286432">
            <w:pPr>
              <w:spacing w:after="120"/>
              <w:rPr>
                <w:rFonts w:asciiTheme="minorHAnsi" w:eastAsia="Times New Roman" w:hAnsiTheme="minorHAnsi" w:cs="Arial"/>
                <w:b/>
                <w:bCs/>
                <w:sz w:val="18"/>
                <w:szCs w:val="18"/>
                <w:lang w:val="es-ES_tradnl"/>
              </w:rPr>
            </w:pPr>
          </w:p>
        </w:tc>
        <w:tc>
          <w:tcPr>
            <w:tcW w:w="2109" w:type="dxa"/>
            <w:vMerge/>
            <w:tcBorders>
              <w:left w:val="single" w:sz="6" w:space="0" w:color="auto"/>
              <w:bottom w:val="single" w:sz="4" w:space="0" w:color="auto"/>
              <w:right w:val="single" w:sz="6" w:space="0" w:color="auto"/>
            </w:tcBorders>
            <w:shd w:val="clear" w:color="auto" w:fill="auto"/>
          </w:tcPr>
          <w:p w14:paraId="252F47B1" w14:textId="77777777" w:rsidR="00733403" w:rsidRPr="000A4E09" w:rsidRDefault="00733403" w:rsidP="00286432">
            <w:pPr>
              <w:spacing w:after="120"/>
              <w:rPr>
                <w:rFonts w:asciiTheme="minorHAnsi" w:hAnsiTheme="minorHAnsi"/>
                <w:sz w:val="18"/>
                <w:szCs w:val="18"/>
                <w:lang w:val="es-ES_tradnl"/>
              </w:rPr>
            </w:pPr>
          </w:p>
        </w:tc>
        <w:tc>
          <w:tcPr>
            <w:tcW w:w="2143" w:type="dxa"/>
            <w:tcBorders>
              <w:top w:val="single" w:sz="4" w:space="0" w:color="auto"/>
              <w:left w:val="single" w:sz="6" w:space="0" w:color="auto"/>
              <w:bottom w:val="single" w:sz="4" w:space="0" w:color="auto"/>
              <w:right w:val="single" w:sz="4" w:space="0" w:color="auto"/>
            </w:tcBorders>
            <w:shd w:val="clear" w:color="auto" w:fill="auto"/>
          </w:tcPr>
          <w:p w14:paraId="412EEE80" w14:textId="77777777" w:rsidR="00006866"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Por solicitud de las Partes Contratantes, prestar apoyo técnico para la designación de al menos una turbera como sitio Ramsar idóneo para la concienciación sobre el uso racional de las turberas y sus servicios. </w:t>
            </w:r>
          </w:p>
          <w:p w14:paraId="21DE0D65" w14:textId="40808B60"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XII.11, párr. 22, Tarea 1.2 del GECT).</w:t>
            </w:r>
          </w:p>
        </w:tc>
        <w:tc>
          <w:tcPr>
            <w:tcW w:w="2177" w:type="dxa"/>
            <w:tcBorders>
              <w:top w:val="single" w:sz="4" w:space="0" w:color="auto"/>
              <w:left w:val="single" w:sz="4" w:space="0" w:color="auto"/>
              <w:bottom w:val="single" w:sz="4" w:space="0" w:color="auto"/>
              <w:right w:val="single" w:sz="4" w:space="0" w:color="auto"/>
            </w:tcBorders>
          </w:tcPr>
          <w:p w14:paraId="6AE76996" w14:textId="16F2EF2F"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Una serie de solicitudes de las Partes Contratantes de apoyo técnico para la designación de turberas como sitios </w:t>
            </w:r>
            <w:r w:rsidR="00006866" w:rsidRPr="000A4E09">
              <w:rPr>
                <w:rFonts w:asciiTheme="minorHAnsi" w:hAnsiTheme="minorHAnsi"/>
                <w:sz w:val="18"/>
                <w:szCs w:val="18"/>
                <w:lang w:val="es-ES_tradnl"/>
              </w:rPr>
              <w:t>Ramsar idóneos</w:t>
            </w:r>
            <w:r w:rsidR="002F7291">
              <w:rPr>
                <w:rFonts w:asciiTheme="minorHAnsi" w:hAnsiTheme="minorHAnsi"/>
                <w:sz w:val="18"/>
                <w:szCs w:val="18"/>
                <w:lang w:val="es-ES_tradnl"/>
              </w:rPr>
              <w:t xml:space="preserve"> para la concienciación. </w:t>
            </w:r>
          </w:p>
        </w:tc>
        <w:tc>
          <w:tcPr>
            <w:tcW w:w="2280" w:type="dxa"/>
            <w:tcBorders>
              <w:top w:val="single" w:sz="4" w:space="0" w:color="auto"/>
              <w:left w:val="single" w:sz="4" w:space="0" w:color="auto"/>
              <w:bottom w:val="single" w:sz="4" w:space="0" w:color="auto"/>
              <w:right w:val="single" w:sz="4" w:space="0" w:color="auto"/>
            </w:tcBorders>
          </w:tcPr>
          <w:p w14:paraId="5BB4B760" w14:textId="6C4B83F5" w:rsidR="00733403"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La Resolución 12.11 alienta a las Partes Contratantes a que cada país designe una turbera como sitio Ramsar para aumentar la conciencia.</w:t>
            </w:r>
          </w:p>
          <w:p w14:paraId="60817254" w14:textId="00CE9BE5" w:rsidR="00733403"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Se </w:t>
            </w:r>
            <w:r w:rsidR="00006866" w:rsidRPr="000A4E09">
              <w:rPr>
                <w:rFonts w:asciiTheme="minorHAnsi" w:hAnsiTheme="minorHAnsi"/>
                <w:color w:val="000000" w:themeColor="text1"/>
                <w:sz w:val="18"/>
                <w:szCs w:val="18"/>
                <w:lang w:val="es-ES_tradnl"/>
              </w:rPr>
              <w:t>presentó</w:t>
            </w:r>
            <w:r w:rsidRPr="000A4E09">
              <w:rPr>
                <w:rFonts w:asciiTheme="minorHAnsi" w:hAnsiTheme="minorHAnsi"/>
                <w:color w:val="000000" w:themeColor="text1"/>
                <w:sz w:val="18"/>
                <w:szCs w:val="18"/>
                <w:lang w:val="es-ES_tradnl"/>
              </w:rPr>
              <w:t xml:space="preserve"> el proyecto </w:t>
            </w:r>
            <w:r w:rsidR="00727CAF">
              <w:rPr>
                <w:rFonts w:asciiTheme="minorHAnsi" w:hAnsiTheme="minorHAnsi"/>
                <w:color w:val="000000" w:themeColor="text1"/>
                <w:sz w:val="18"/>
                <w:szCs w:val="18"/>
                <w:lang w:val="es-ES_tradnl"/>
              </w:rPr>
              <w:t>de resolución</w:t>
            </w:r>
            <w:r w:rsidRPr="000A4E09">
              <w:rPr>
                <w:rFonts w:asciiTheme="minorHAnsi" w:hAnsiTheme="minorHAnsi"/>
                <w:color w:val="000000" w:themeColor="text1"/>
                <w:sz w:val="18"/>
                <w:szCs w:val="18"/>
                <w:lang w:val="es-ES_tradnl"/>
              </w:rPr>
              <w:t xml:space="preserve"> </w:t>
            </w:r>
            <w:r w:rsidR="00006866" w:rsidRPr="000A4E09">
              <w:rPr>
                <w:rFonts w:asciiTheme="minorHAnsi" w:hAnsiTheme="minorHAnsi"/>
                <w:color w:val="000000" w:themeColor="text1"/>
                <w:sz w:val="18"/>
                <w:szCs w:val="18"/>
                <w:lang w:val="es-ES_tradnl"/>
              </w:rPr>
              <w:t>de</w:t>
            </w:r>
            <w:r w:rsidRPr="000A4E09">
              <w:rPr>
                <w:rFonts w:asciiTheme="minorHAnsi" w:hAnsiTheme="minorHAnsi"/>
                <w:color w:val="000000" w:themeColor="text1"/>
                <w:sz w:val="18"/>
                <w:szCs w:val="18"/>
                <w:lang w:val="es-ES_tradnl"/>
              </w:rPr>
              <w:t xml:space="preserve"> la 21ª reunión del GECT. </w:t>
            </w:r>
          </w:p>
        </w:tc>
        <w:tc>
          <w:tcPr>
            <w:tcW w:w="2160" w:type="dxa"/>
            <w:tcBorders>
              <w:top w:val="single" w:sz="4" w:space="0" w:color="auto"/>
              <w:left w:val="single" w:sz="4" w:space="0" w:color="auto"/>
              <w:bottom w:val="single" w:sz="4" w:space="0" w:color="auto"/>
              <w:right w:val="single" w:sz="4" w:space="0" w:color="auto"/>
            </w:tcBorders>
          </w:tcPr>
          <w:p w14:paraId="5EB4A917" w14:textId="44A2027E" w:rsidR="00733403" w:rsidRPr="000A4E09" w:rsidRDefault="007E7304"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Se designó una</w:t>
            </w:r>
            <w:r w:rsidR="00733403" w:rsidRPr="000A4E09">
              <w:rPr>
                <w:rFonts w:asciiTheme="minorHAnsi" w:hAnsiTheme="minorHAnsi"/>
                <w:color w:val="000000" w:themeColor="text1"/>
                <w:sz w:val="18"/>
                <w:szCs w:val="18"/>
                <w:lang w:val="es-ES_tradnl"/>
              </w:rPr>
              <w:t xml:space="preserve"> serie de turberas como nuevos sitios Ramsar </w:t>
            </w:r>
            <w:r w:rsidRPr="000A4E09">
              <w:rPr>
                <w:rFonts w:asciiTheme="minorHAnsi" w:hAnsiTheme="minorHAnsi"/>
                <w:color w:val="000000" w:themeColor="text1"/>
                <w:sz w:val="18"/>
                <w:szCs w:val="18"/>
                <w:lang w:val="es-ES_tradnl"/>
              </w:rPr>
              <w:t>que se utilizan para la concienciación</w:t>
            </w:r>
            <w:r w:rsidR="002F7291">
              <w:rPr>
                <w:rFonts w:asciiTheme="minorHAnsi" w:hAnsiTheme="minorHAnsi"/>
                <w:color w:val="000000" w:themeColor="text1"/>
                <w:sz w:val="18"/>
                <w:szCs w:val="18"/>
                <w:lang w:val="es-ES_tradnl"/>
              </w:rPr>
              <w:t>.</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53C7C98C" w14:textId="717F0CA9" w:rsidR="00733403" w:rsidRPr="000A4E09" w:rsidRDefault="007E7304" w:rsidP="00286432">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Equipo</w:t>
            </w:r>
            <w:r w:rsidR="00733403" w:rsidRPr="000A4E09">
              <w:rPr>
                <w:rFonts w:asciiTheme="minorHAnsi" w:hAnsiTheme="minorHAnsi"/>
                <w:b/>
                <w:bCs/>
                <w:color w:val="000000" w:themeColor="text1"/>
                <w:sz w:val="18"/>
                <w:szCs w:val="18"/>
                <w:lang w:val="es-ES_tradnl"/>
              </w:rPr>
              <w:t xml:space="preserve"> </w:t>
            </w:r>
            <w:r w:rsidRPr="000A4E09">
              <w:rPr>
                <w:rFonts w:asciiTheme="minorHAnsi" w:hAnsiTheme="minorHAnsi"/>
                <w:b/>
                <w:bCs/>
                <w:color w:val="000000" w:themeColor="text1"/>
                <w:sz w:val="18"/>
                <w:szCs w:val="18"/>
                <w:lang w:val="es-ES_tradnl"/>
              </w:rPr>
              <w:t>Regional</w:t>
            </w:r>
            <w:r w:rsidR="00733403" w:rsidRPr="000A4E09">
              <w:rPr>
                <w:rFonts w:asciiTheme="minorHAnsi" w:hAnsiTheme="minorHAnsi"/>
                <w:b/>
                <w:bCs/>
                <w:color w:val="000000" w:themeColor="text1"/>
                <w:sz w:val="18"/>
                <w:szCs w:val="18"/>
                <w:lang w:val="es-ES_tradnl"/>
              </w:rPr>
              <w:t xml:space="preserve"> /RCP</w:t>
            </w:r>
          </w:p>
        </w:tc>
        <w:tc>
          <w:tcPr>
            <w:tcW w:w="1440" w:type="dxa"/>
            <w:tcBorders>
              <w:top w:val="single" w:sz="4" w:space="0" w:color="auto"/>
              <w:left w:val="single" w:sz="4" w:space="0" w:color="auto"/>
              <w:bottom w:val="single" w:sz="4" w:space="0" w:color="auto"/>
              <w:right w:val="single" w:sz="4" w:space="0" w:color="auto"/>
            </w:tcBorders>
          </w:tcPr>
          <w:p w14:paraId="47BBD996" w14:textId="5AE2C9CD" w:rsidR="00733403" w:rsidRPr="000A4E09" w:rsidRDefault="00733403" w:rsidP="00286432">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Básico/complementario</w:t>
            </w:r>
          </w:p>
        </w:tc>
      </w:tr>
      <w:tr w:rsidR="00DB7E43" w:rsidRPr="000A4E09" w14:paraId="3DAA5591" w14:textId="0C972DD5" w:rsidTr="00286432">
        <w:trPr>
          <w:trHeight w:val="1079"/>
        </w:trPr>
        <w:tc>
          <w:tcPr>
            <w:tcW w:w="1731" w:type="dxa"/>
            <w:vMerge/>
            <w:tcBorders>
              <w:left w:val="single" w:sz="6" w:space="0" w:color="auto"/>
              <w:bottom w:val="single" w:sz="4" w:space="0" w:color="auto"/>
              <w:right w:val="single" w:sz="6" w:space="0" w:color="auto"/>
            </w:tcBorders>
            <w:shd w:val="clear" w:color="auto" w:fill="auto"/>
          </w:tcPr>
          <w:p w14:paraId="39230599" w14:textId="31284CCF" w:rsidR="00733403" w:rsidRPr="000A4E09" w:rsidRDefault="00733403" w:rsidP="00286432">
            <w:pPr>
              <w:spacing w:after="120"/>
              <w:rPr>
                <w:rFonts w:asciiTheme="minorHAnsi" w:eastAsia="Times New Roman" w:hAnsiTheme="minorHAnsi" w:cs="Arial"/>
                <w:b/>
                <w:bCs/>
                <w:sz w:val="18"/>
                <w:szCs w:val="18"/>
                <w:lang w:val="es-ES_tradnl"/>
              </w:rPr>
            </w:pPr>
          </w:p>
        </w:tc>
        <w:tc>
          <w:tcPr>
            <w:tcW w:w="2109" w:type="dxa"/>
            <w:tcBorders>
              <w:top w:val="single" w:sz="4" w:space="0" w:color="auto"/>
              <w:left w:val="single" w:sz="6" w:space="0" w:color="auto"/>
              <w:bottom w:val="single" w:sz="4" w:space="0" w:color="auto"/>
              <w:right w:val="single" w:sz="4" w:space="0" w:color="auto"/>
            </w:tcBorders>
            <w:shd w:val="clear" w:color="auto" w:fill="auto"/>
          </w:tcPr>
          <w:p w14:paraId="66CF8B43" w14:textId="77777777"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2.6: Apoyar a las Partes Contratantes para que envíen las FIR actualizadas al menos cada seis años.</w:t>
            </w:r>
          </w:p>
          <w:p w14:paraId="01A9F80C" w14:textId="77777777"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VI.13)</w:t>
            </w:r>
          </w:p>
          <w:p w14:paraId="74BFDFCF" w14:textId="709DA1F3"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6.2 del PT)</w:t>
            </w:r>
          </w:p>
          <w:p w14:paraId="3EE6AC84" w14:textId="69FF4982" w:rsidR="002E5036" w:rsidRPr="000A4E09" w:rsidRDefault="002E5036"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(Doc</w:t>
            </w:r>
            <w:r w:rsidR="004B29AA" w:rsidRPr="000A4E09">
              <w:rPr>
                <w:rFonts w:asciiTheme="minorHAnsi" w:hAnsiTheme="minorHAnsi"/>
                <w:sz w:val="18"/>
                <w:szCs w:val="18"/>
                <w:lang w:val="es-ES_tradnl"/>
              </w:rPr>
              <w:t>.</w:t>
            </w:r>
            <w:r w:rsidRPr="000A4E09">
              <w:rPr>
                <w:rFonts w:asciiTheme="minorHAnsi" w:hAnsiTheme="minorHAnsi"/>
                <w:sz w:val="18"/>
                <w:szCs w:val="18"/>
                <w:lang w:val="es-ES_tradnl"/>
              </w:rPr>
              <w:t xml:space="preserve"> SC53-03:</w:t>
            </w:r>
            <w:r w:rsidRPr="000A4E09">
              <w:rPr>
                <w:rFonts w:asciiTheme="minorHAnsi" w:hAnsiTheme="minorHAnsi"/>
                <w:sz w:val="18"/>
                <w:szCs w:val="18"/>
                <w:lang w:val="es-ES_tradnl"/>
              </w:rPr>
              <w:br/>
              <w:t>Sec. PA de CECoP, Meta 3.3)</w:t>
            </w:r>
          </w:p>
        </w:tc>
        <w:tc>
          <w:tcPr>
            <w:tcW w:w="2143" w:type="dxa"/>
            <w:tcBorders>
              <w:top w:val="single" w:sz="4" w:space="0" w:color="auto"/>
              <w:left w:val="nil"/>
              <w:bottom w:val="single" w:sz="4" w:space="0" w:color="auto"/>
              <w:right w:val="single" w:sz="4" w:space="0" w:color="auto"/>
            </w:tcBorders>
            <w:shd w:val="clear" w:color="auto" w:fill="auto"/>
          </w:tcPr>
          <w:p w14:paraId="65C9517E" w14:textId="77777777"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Encargarse de que todas las versiones antiguas fuera de línea de las FIR sean transferidas a las FIR en línea.</w:t>
            </w:r>
          </w:p>
          <w:p w14:paraId="57957375" w14:textId="77777777" w:rsidR="002E5036"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Recordar a las Partes Contratantes que actualicen sus FIR obsoletas</w:t>
            </w:r>
            <w:r w:rsidR="002E5036" w:rsidRPr="000A4E09">
              <w:rPr>
                <w:rFonts w:asciiTheme="minorHAnsi" w:hAnsiTheme="minorHAnsi"/>
                <w:sz w:val="18"/>
                <w:szCs w:val="18"/>
                <w:lang w:val="es-ES_tradnl"/>
              </w:rPr>
              <w:t xml:space="preserve">. </w:t>
            </w:r>
          </w:p>
          <w:p w14:paraId="26D4DA80" w14:textId="69189C24" w:rsidR="00733403" w:rsidRPr="000A4E09" w:rsidRDefault="002E5036"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Apoyar a las Partes Contratantes para actualizar las FIR obsoletas</w:t>
            </w:r>
            <w:r w:rsidR="00733403" w:rsidRPr="000A4E09">
              <w:rPr>
                <w:rFonts w:asciiTheme="minorHAnsi" w:hAnsiTheme="minorHAnsi"/>
                <w:sz w:val="18"/>
                <w:szCs w:val="18"/>
                <w:lang w:val="es-ES_tradnl"/>
              </w:rPr>
              <w:t xml:space="preserve">, incluyendo la actualización de mapas y ficheros SIG que faltan (p. ej., mediante la aportación de fondos y competencia técnica). </w:t>
            </w:r>
          </w:p>
          <w:p w14:paraId="787881B0" w14:textId="1056D8B8"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Promover los videos de formación sobre el SISR entre las Partes </w:t>
            </w:r>
            <w:r w:rsidR="00A86CD0">
              <w:rPr>
                <w:rFonts w:asciiTheme="minorHAnsi" w:hAnsiTheme="minorHAnsi"/>
                <w:sz w:val="18"/>
                <w:szCs w:val="18"/>
                <w:lang w:val="es-ES_tradnl"/>
              </w:rPr>
              <w:t>Contratantes.</w:t>
            </w:r>
          </w:p>
        </w:tc>
        <w:tc>
          <w:tcPr>
            <w:tcW w:w="2177" w:type="dxa"/>
            <w:tcBorders>
              <w:top w:val="single" w:sz="4" w:space="0" w:color="auto"/>
              <w:left w:val="nil"/>
              <w:bottom w:val="single" w:sz="4" w:space="0" w:color="auto"/>
              <w:right w:val="single" w:sz="4" w:space="0" w:color="auto"/>
            </w:tcBorders>
          </w:tcPr>
          <w:p w14:paraId="0969DF20" w14:textId="28D3FD97"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Todas las versiones antiguas fuera de línea de las FIR se han transferido a las FIR en línea.</w:t>
            </w:r>
          </w:p>
          <w:p w14:paraId="67B46305" w14:textId="040331E3"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Número de Partes Contratantes que han comenzado a trabajar en la actualización de sus FIR obsoletas tras recibir el recordatorio de los equipos regionales.</w:t>
            </w:r>
          </w:p>
          <w:p w14:paraId="565DEF73" w14:textId="6FDCD8BA" w:rsidR="00733403" w:rsidRPr="000A4E09" w:rsidRDefault="00733403" w:rsidP="00286432">
            <w:pPr>
              <w:spacing w:after="120"/>
              <w:rPr>
                <w:rFonts w:asciiTheme="minorHAnsi" w:hAnsiTheme="minorHAnsi"/>
                <w:sz w:val="18"/>
                <w:szCs w:val="18"/>
                <w:lang w:val="es-ES_tradnl"/>
              </w:rPr>
            </w:pPr>
            <w:r w:rsidRPr="000A4E09">
              <w:rPr>
                <w:rFonts w:asciiTheme="minorHAnsi" w:hAnsiTheme="minorHAnsi"/>
                <w:sz w:val="18"/>
                <w:szCs w:val="18"/>
                <w:lang w:val="es-ES_tradnl"/>
              </w:rPr>
              <w:t>Número de respuestas a las solicitudes de apoyo de las Partes Contratantes para</w:t>
            </w:r>
            <w:r w:rsidR="00A86CD0">
              <w:rPr>
                <w:rFonts w:asciiTheme="minorHAnsi" w:hAnsiTheme="minorHAnsi"/>
                <w:sz w:val="18"/>
                <w:szCs w:val="18"/>
                <w:lang w:val="es-ES_tradnl"/>
              </w:rPr>
              <w:t xml:space="preserve"> actualizar sus FIR obsoletas. </w:t>
            </w:r>
          </w:p>
        </w:tc>
        <w:tc>
          <w:tcPr>
            <w:tcW w:w="2280" w:type="dxa"/>
            <w:tcBorders>
              <w:top w:val="single" w:sz="4" w:space="0" w:color="auto"/>
              <w:left w:val="single" w:sz="4" w:space="0" w:color="auto"/>
              <w:bottom w:val="single" w:sz="4" w:space="0" w:color="auto"/>
              <w:right w:val="single" w:sz="4" w:space="0" w:color="auto"/>
            </w:tcBorders>
          </w:tcPr>
          <w:p w14:paraId="3412A7C0" w14:textId="646DFB53" w:rsidR="00733403" w:rsidRPr="000A4E09" w:rsidRDefault="00733403" w:rsidP="00286432">
            <w:pPr>
              <w:spacing w:after="120"/>
              <w:rPr>
                <w:rFonts w:asciiTheme="minorHAnsi" w:eastAsia="Calibri" w:hAnsiTheme="minorHAnsi" w:cs="Calibri"/>
                <w:color w:val="000000" w:themeColor="text1"/>
                <w:sz w:val="18"/>
                <w:szCs w:val="18"/>
                <w:lang w:val="es-ES_tradnl"/>
              </w:rPr>
            </w:pPr>
            <w:r w:rsidRPr="000A4E09">
              <w:rPr>
                <w:rFonts w:asciiTheme="minorHAnsi" w:eastAsia="Calibri" w:hAnsiTheme="minorHAnsi" w:cs="Calibri"/>
                <w:color w:val="000000" w:themeColor="text1"/>
                <w:sz w:val="18"/>
                <w:szCs w:val="18"/>
                <w:lang w:val="es-ES_tradnl"/>
              </w:rPr>
              <w:t>Recordatorio antes de la COP. Se han enviado 133 recordatorios a las Partes Contratantes que no han actualizado el SISR.</w:t>
            </w:r>
          </w:p>
          <w:p w14:paraId="0C657EDE" w14:textId="6F689B65" w:rsidR="00733403" w:rsidRPr="000A4E09" w:rsidRDefault="00733403" w:rsidP="00286432">
            <w:pPr>
              <w:spacing w:after="120"/>
              <w:rPr>
                <w:rFonts w:asciiTheme="minorHAnsi" w:eastAsia="Calibri" w:hAnsiTheme="minorHAnsi" w:cs="Calibri"/>
                <w:color w:val="000000" w:themeColor="text1"/>
                <w:sz w:val="18"/>
                <w:szCs w:val="18"/>
                <w:lang w:val="es-ES_tradnl"/>
              </w:rPr>
            </w:pPr>
            <w:r w:rsidRPr="000A4E09">
              <w:rPr>
                <w:rFonts w:asciiTheme="minorHAnsi" w:eastAsia="Calibri" w:hAnsiTheme="minorHAnsi" w:cs="Calibri"/>
                <w:color w:val="000000" w:themeColor="text1"/>
                <w:sz w:val="18"/>
                <w:szCs w:val="18"/>
                <w:lang w:val="es-ES_tradnl"/>
              </w:rPr>
              <w:t xml:space="preserve">La </w:t>
            </w:r>
            <w:r w:rsidR="007506E3">
              <w:rPr>
                <w:rFonts w:asciiTheme="minorHAnsi" w:eastAsia="Calibri" w:hAnsiTheme="minorHAnsi" w:cs="Calibri"/>
                <w:color w:val="000000" w:themeColor="text1"/>
                <w:sz w:val="18"/>
                <w:szCs w:val="18"/>
                <w:lang w:val="es-ES_tradnl"/>
              </w:rPr>
              <w:t>reunión SC54</w:t>
            </w:r>
            <w:r w:rsidRPr="000A4E09">
              <w:rPr>
                <w:rFonts w:asciiTheme="minorHAnsi" w:eastAsia="Calibri" w:hAnsiTheme="minorHAnsi" w:cs="Calibri"/>
                <w:color w:val="000000" w:themeColor="text1"/>
                <w:sz w:val="18"/>
                <w:szCs w:val="18"/>
                <w:lang w:val="es-ES_tradnl"/>
              </w:rPr>
              <w:t xml:space="preserve"> pidió que se recuerde a las Partes Contratantes </w:t>
            </w:r>
            <w:r w:rsidR="002E5036" w:rsidRPr="000A4E09">
              <w:rPr>
                <w:rFonts w:asciiTheme="minorHAnsi" w:eastAsia="Calibri" w:hAnsiTheme="minorHAnsi" w:cs="Calibri"/>
                <w:color w:val="000000" w:themeColor="text1"/>
                <w:sz w:val="18"/>
                <w:szCs w:val="18"/>
                <w:lang w:val="es-ES_tradnl"/>
              </w:rPr>
              <w:t>que hay</w:t>
            </w:r>
            <w:r w:rsidRPr="000A4E09">
              <w:rPr>
                <w:rFonts w:asciiTheme="minorHAnsi" w:eastAsia="Calibri" w:hAnsiTheme="minorHAnsi" w:cs="Calibri"/>
                <w:color w:val="000000" w:themeColor="text1"/>
                <w:sz w:val="18"/>
                <w:szCs w:val="18"/>
                <w:lang w:val="es-ES_tradnl"/>
              </w:rPr>
              <w:t xml:space="preserve"> 1.567 sitios que necesitan actualizaciones de las FIR a fin de permitir a la Secretaría la actualización de la base de datos en 2019.</w:t>
            </w:r>
          </w:p>
          <w:p w14:paraId="0276FB76" w14:textId="0F3D23BB" w:rsidR="002E5036" w:rsidRPr="000A4E09" w:rsidRDefault="002E5036" w:rsidP="00286432">
            <w:pPr>
              <w:spacing w:after="120"/>
              <w:rPr>
                <w:rFonts w:asciiTheme="minorHAnsi" w:eastAsia="Calibri" w:hAnsiTheme="minorHAnsi" w:cs="Calibri"/>
                <w:color w:val="000000" w:themeColor="text1"/>
                <w:sz w:val="18"/>
                <w:szCs w:val="18"/>
                <w:lang w:val="es-ES_tradnl"/>
              </w:rPr>
            </w:pPr>
            <w:r w:rsidRPr="000A4E09">
              <w:rPr>
                <w:rFonts w:asciiTheme="minorHAnsi" w:eastAsia="Calibri" w:hAnsiTheme="minorHAnsi" w:cs="Calibri"/>
                <w:color w:val="000000" w:themeColor="text1"/>
                <w:sz w:val="18"/>
                <w:szCs w:val="18"/>
                <w:lang w:val="es-ES_tradnl"/>
              </w:rPr>
              <w:t>Se inició el</w:t>
            </w:r>
            <w:r w:rsidR="00733403" w:rsidRPr="000A4E09">
              <w:rPr>
                <w:rFonts w:asciiTheme="minorHAnsi" w:eastAsia="Calibri" w:hAnsiTheme="minorHAnsi" w:cs="Calibri"/>
                <w:color w:val="000000" w:themeColor="text1"/>
                <w:sz w:val="18"/>
                <w:szCs w:val="18"/>
                <w:lang w:val="es-ES_tradnl"/>
              </w:rPr>
              <w:t xml:space="preserve"> proyecto piloto</w:t>
            </w:r>
            <w:r w:rsidRPr="000A4E09">
              <w:rPr>
                <w:rFonts w:asciiTheme="minorHAnsi" w:eastAsia="Calibri" w:hAnsiTheme="minorHAnsi" w:cs="Calibri"/>
                <w:color w:val="000000" w:themeColor="text1"/>
                <w:sz w:val="18"/>
                <w:szCs w:val="18"/>
                <w:lang w:val="es-ES_tradnl"/>
              </w:rPr>
              <w:t xml:space="preserve"> para incluir información </w:t>
            </w:r>
            <w:r w:rsidR="00D353D3" w:rsidRPr="000A4E09">
              <w:rPr>
                <w:rFonts w:asciiTheme="minorHAnsi" w:eastAsia="Calibri" w:hAnsiTheme="minorHAnsi" w:cs="Calibri"/>
                <w:color w:val="000000" w:themeColor="text1"/>
                <w:sz w:val="18"/>
                <w:szCs w:val="18"/>
                <w:lang w:val="es-ES_tradnl"/>
              </w:rPr>
              <w:t>faltante de SIG</w:t>
            </w:r>
            <w:r w:rsidRPr="000A4E09">
              <w:rPr>
                <w:rFonts w:asciiTheme="minorHAnsi" w:eastAsia="Calibri" w:hAnsiTheme="minorHAnsi" w:cs="Calibri"/>
                <w:color w:val="000000" w:themeColor="text1"/>
                <w:sz w:val="18"/>
                <w:szCs w:val="18"/>
                <w:lang w:val="es-ES_tradnl"/>
              </w:rPr>
              <w:t xml:space="preserve"> </w:t>
            </w:r>
            <w:r w:rsidR="00D353D3" w:rsidRPr="000A4E09">
              <w:rPr>
                <w:rFonts w:asciiTheme="minorHAnsi" w:eastAsia="Calibri" w:hAnsiTheme="minorHAnsi" w:cs="Calibri"/>
                <w:color w:val="000000" w:themeColor="text1"/>
                <w:sz w:val="18"/>
                <w:szCs w:val="18"/>
                <w:lang w:val="es-ES_tradnl"/>
              </w:rPr>
              <w:t>para</w:t>
            </w:r>
            <w:r w:rsidRPr="000A4E09">
              <w:rPr>
                <w:rFonts w:asciiTheme="minorHAnsi" w:eastAsia="Calibri" w:hAnsiTheme="minorHAnsi" w:cs="Calibri"/>
                <w:color w:val="000000" w:themeColor="text1"/>
                <w:sz w:val="18"/>
                <w:szCs w:val="18"/>
                <w:lang w:val="es-ES_tradnl"/>
              </w:rPr>
              <w:t xml:space="preserve"> sitios Ramsar. </w:t>
            </w:r>
            <w:r w:rsidR="00D353D3" w:rsidRPr="000A4E09">
              <w:rPr>
                <w:rFonts w:asciiTheme="minorHAnsi" w:eastAsia="Calibri" w:hAnsiTheme="minorHAnsi" w:cs="Calibri"/>
                <w:color w:val="000000" w:themeColor="text1"/>
                <w:sz w:val="18"/>
                <w:szCs w:val="18"/>
                <w:lang w:val="es-ES_tradnl"/>
              </w:rPr>
              <w:t>Esto consolida</w:t>
            </w:r>
            <w:r w:rsidRPr="000A4E09">
              <w:rPr>
                <w:rFonts w:asciiTheme="minorHAnsi" w:eastAsia="Calibri" w:hAnsiTheme="minorHAnsi" w:cs="Calibri"/>
                <w:color w:val="000000" w:themeColor="text1"/>
                <w:sz w:val="18"/>
                <w:szCs w:val="18"/>
                <w:lang w:val="es-ES_tradnl"/>
              </w:rPr>
              <w:t xml:space="preserve"> el uso de información de Ramsar por parte del </w:t>
            </w:r>
            <w:r w:rsidR="004B5083" w:rsidRPr="000A4E09">
              <w:rPr>
                <w:rFonts w:asciiTheme="minorHAnsi" w:eastAsia="Calibri" w:hAnsiTheme="minorHAnsi" w:cs="Calibri"/>
                <w:color w:val="000000" w:themeColor="text1"/>
                <w:sz w:val="18"/>
                <w:szCs w:val="18"/>
                <w:lang w:val="es-ES_tradnl"/>
              </w:rPr>
              <w:t>CMMC</w:t>
            </w:r>
            <w:r w:rsidRPr="000A4E09">
              <w:rPr>
                <w:rFonts w:asciiTheme="minorHAnsi" w:eastAsia="Calibri" w:hAnsiTheme="minorHAnsi" w:cs="Calibri"/>
                <w:color w:val="000000" w:themeColor="text1"/>
                <w:sz w:val="18"/>
                <w:szCs w:val="18"/>
                <w:lang w:val="es-ES_tradnl"/>
              </w:rPr>
              <w:t>/WDPA para la presentación de informes.</w:t>
            </w:r>
          </w:p>
          <w:p w14:paraId="7F448388" w14:textId="57B9FE96" w:rsidR="00733403" w:rsidRPr="000A4E09" w:rsidRDefault="002E5036" w:rsidP="00286432">
            <w:pPr>
              <w:spacing w:after="120"/>
              <w:rPr>
                <w:rFonts w:asciiTheme="minorHAnsi" w:eastAsia="Calibri" w:hAnsiTheme="minorHAnsi" w:cs="Calibri"/>
                <w:color w:val="000000" w:themeColor="text1"/>
                <w:sz w:val="18"/>
                <w:szCs w:val="18"/>
                <w:lang w:val="es-ES_tradnl"/>
              </w:rPr>
            </w:pPr>
            <w:r w:rsidRPr="000A4E09">
              <w:rPr>
                <w:rFonts w:asciiTheme="minorHAnsi" w:eastAsia="Calibri" w:hAnsiTheme="minorHAnsi" w:cs="Calibri"/>
                <w:color w:val="000000" w:themeColor="text1"/>
                <w:sz w:val="18"/>
                <w:szCs w:val="18"/>
                <w:lang w:val="es-ES_tradnl"/>
              </w:rPr>
              <w:lastRenderedPageBreak/>
              <w:t>En 2017 se trabajó activamente en unos 400 sitios de 56 Partes Contratantes.</w:t>
            </w:r>
            <w:r w:rsidR="00733403" w:rsidRPr="000A4E09">
              <w:rPr>
                <w:rFonts w:asciiTheme="minorHAnsi" w:eastAsia="Calibri" w:hAnsiTheme="minorHAnsi" w:cs="Calibri"/>
                <w:color w:val="000000" w:themeColor="text1"/>
                <w:sz w:val="18"/>
                <w:szCs w:val="18"/>
                <w:lang w:val="es-ES_tradnl"/>
              </w:rPr>
              <w:t xml:space="preserve"> </w:t>
            </w:r>
          </w:p>
          <w:p w14:paraId="7E3CB395" w14:textId="5304C6DF" w:rsidR="004B5083" w:rsidRPr="000A4E09" w:rsidRDefault="004B5083" w:rsidP="00286432">
            <w:pPr>
              <w:spacing w:after="120"/>
              <w:rPr>
                <w:rFonts w:asciiTheme="minorHAnsi" w:eastAsia="Calibri" w:hAnsiTheme="minorHAnsi" w:cs="Calibri"/>
                <w:color w:val="000000" w:themeColor="text1"/>
                <w:sz w:val="18"/>
                <w:szCs w:val="18"/>
                <w:lang w:val="es-ES_tradnl"/>
              </w:rPr>
            </w:pPr>
            <w:r w:rsidRPr="000A4E09">
              <w:rPr>
                <w:rFonts w:asciiTheme="minorHAnsi" w:eastAsia="Calibri" w:hAnsiTheme="minorHAnsi" w:cs="Calibri"/>
                <w:color w:val="000000" w:themeColor="text1"/>
                <w:sz w:val="18"/>
                <w:szCs w:val="18"/>
                <w:lang w:val="es-ES_tradnl"/>
              </w:rPr>
              <w:t xml:space="preserve">Se </w:t>
            </w:r>
            <w:r w:rsidR="00D353D3" w:rsidRPr="000A4E09">
              <w:rPr>
                <w:rFonts w:asciiTheme="minorHAnsi" w:eastAsia="Calibri" w:hAnsiTheme="minorHAnsi" w:cs="Calibri"/>
                <w:color w:val="000000" w:themeColor="text1"/>
                <w:sz w:val="18"/>
                <w:szCs w:val="18"/>
                <w:lang w:val="es-ES_tradnl"/>
              </w:rPr>
              <w:t>han enviado alrededor de</w:t>
            </w:r>
            <w:r w:rsidRPr="000A4E09">
              <w:rPr>
                <w:rFonts w:asciiTheme="minorHAnsi" w:eastAsia="Calibri" w:hAnsiTheme="minorHAnsi" w:cs="Calibri"/>
                <w:color w:val="000000" w:themeColor="text1"/>
                <w:sz w:val="18"/>
                <w:szCs w:val="18"/>
                <w:lang w:val="es-ES_tradnl"/>
              </w:rPr>
              <w:t xml:space="preserve"> 200 correos electrónicos de </w:t>
            </w:r>
            <w:r w:rsidR="00D353D3" w:rsidRPr="000A4E09">
              <w:rPr>
                <w:rFonts w:asciiTheme="minorHAnsi" w:eastAsia="Calibri" w:hAnsiTheme="minorHAnsi" w:cs="Calibri"/>
                <w:color w:val="000000" w:themeColor="text1"/>
                <w:sz w:val="18"/>
                <w:szCs w:val="18"/>
                <w:lang w:val="es-ES_tradnl"/>
              </w:rPr>
              <w:t>la administración</w:t>
            </w:r>
            <w:r w:rsidRPr="000A4E09">
              <w:rPr>
                <w:rFonts w:asciiTheme="minorHAnsi" w:eastAsia="Calibri" w:hAnsiTheme="minorHAnsi" w:cs="Calibri"/>
                <w:color w:val="000000" w:themeColor="text1"/>
                <w:sz w:val="18"/>
                <w:szCs w:val="18"/>
                <w:lang w:val="es-ES_tradnl"/>
              </w:rPr>
              <w:t xml:space="preserve"> del SISR como </w:t>
            </w:r>
            <w:r w:rsidR="00D353D3" w:rsidRPr="000A4E09">
              <w:rPr>
                <w:rFonts w:asciiTheme="minorHAnsi" w:eastAsia="Calibri" w:hAnsiTheme="minorHAnsi" w:cs="Calibri"/>
                <w:color w:val="000000" w:themeColor="text1"/>
                <w:sz w:val="18"/>
                <w:szCs w:val="18"/>
                <w:lang w:val="es-ES_tradnl"/>
              </w:rPr>
              <w:t>apoyo</w:t>
            </w:r>
            <w:r w:rsidRPr="000A4E09">
              <w:rPr>
                <w:rFonts w:asciiTheme="minorHAnsi" w:eastAsia="Calibri" w:hAnsiTheme="minorHAnsi" w:cs="Calibri"/>
                <w:color w:val="000000" w:themeColor="text1"/>
                <w:sz w:val="18"/>
                <w:szCs w:val="18"/>
                <w:lang w:val="es-ES_tradnl"/>
              </w:rPr>
              <w:t xml:space="preserve"> técnico para las Partes Contratantes.</w:t>
            </w:r>
          </w:p>
          <w:p w14:paraId="0D85B6F3" w14:textId="244C9428" w:rsidR="004B5083" w:rsidRPr="000A4E09" w:rsidRDefault="00D353D3" w:rsidP="00286432">
            <w:pPr>
              <w:spacing w:after="120"/>
              <w:rPr>
                <w:rFonts w:asciiTheme="minorHAnsi" w:eastAsia="Calibri" w:hAnsiTheme="minorHAnsi" w:cs="Calibri"/>
                <w:color w:val="000000" w:themeColor="text1"/>
                <w:sz w:val="18"/>
                <w:szCs w:val="18"/>
                <w:lang w:val="es-ES_tradnl"/>
              </w:rPr>
            </w:pPr>
            <w:r w:rsidRPr="000A4E09">
              <w:rPr>
                <w:rFonts w:asciiTheme="minorHAnsi" w:eastAsia="Calibri" w:hAnsiTheme="minorHAnsi" w:cs="Calibri"/>
                <w:color w:val="000000" w:themeColor="text1"/>
                <w:sz w:val="18"/>
                <w:szCs w:val="18"/>
                <w:lang w:val="es-ES_tradnl"/>
              </w:rPr>
              <w:t>Seminarios a través de Internet, tutoriales</w:t>
            </w:r>
            <w:r w:rsidR="004B5083" w:rsidRPr="000A4E09">
              <w:rPr>
                <w:rFonts w:asciiTheme="minorHAnsi" w:eastAsia="Calibri" w:hAnsiTheme="minorHAnsi" w:cs="Calibri"/>
                <w:color w:val="000000" w:themeColor="text1"/>
                <w:sz w:val="18"/>
                <w:szCs w:val="18"/>
                <w:lang w:val="es-ES_tradnl"/>
              </w:rPr>
              <w:t xml:space="preserve"> (véase C6) y capacitación presencial.</w:t>
            </w:r>
          </w:p>
          <w:p w14:paraId="1ED02637" w14:textId="6564A971" w:rsidR="004B5083" w:rsidRPr="000A4E09" w:rsidRDefault="004B5083" w:rsidP="00286432">
            <w:pPr>
              <w:spacing w:after="120"/>
              <w:rPr>
                <w:rFonts w:asciiTheme="minorHAnsi" w:hAnsiTheme="minorHAnsi"/>
                <w:color w:val="000000" w:themeColor="text1"/>
                <w:sz w:val="18"/>
                <w:szCs w:val="18"/>
                <w:highlight w:val="green"/>
                <w:lang w:val="es-ES_tradnl"/>
              </w:rPr>
            </w:pPr>
            <w:r w:rsidRPr="000A4E09">
              <w:rPr>
                <w:rFonts w:asciiTheme="minorHAnsi" w:hAnsiTheme="minorHAnsi"/>
                <w:color w:val="000000" w:themeColor="text1"/>
                <w:sz w:val="18"/>
                <w:szCs w:val="18"/>
                <w:lang w:val="es-ES_tradnl"/>
              </w:rPr>
              <w:t>Compartir la experiencia del proyecto piloto en marzo de 2018, lo que permite a las Partes Contratantes utilizar el mismo proceso para presentar dichos límites.</w:t>
            </w:r>
          </w:p>
        </w:tc>
        <w:tc>
          <w:tcPr>
            <w:tcW w:w="2160" w:type="dxa"/>
            <w:tcBorders>
              <w:top w:val="single" w:sz="4" w:space="0" w:color="auto"/>
              <w:left w:val="single" w:sz="4" w:space="0" w:color="auto"/>
              <w:bottom w:val="single" w:sz="4" w:space="0" w:color="auto"/>
              <w:right w:val="single" w:sz="4" w:space="0" w:color="auto"/>
            </w:tcBorders>
          </w:tcPr>
          <w:p w14:paraId="6FC5A48A" w14:textId="25E2D392" w:rsidR="00733403" w:rsidRPr="000A4E09"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lastRenderedPageBreak/>
              <w:t xml:space="preserve">Se realizó la capacitación sobre el SISR. </w:t>
            </w:r>
          </w:p>
          <w:p w14:paraId="1AA040AD" w14:textId="108E0907" w:rsidR="00733403" w:rsidRPr="00A86CD0" w:rsidRDefault="00733403" w:rsidP="00286432">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Se llevó a cabo el examen oportuno de los datos sobre los sitios proporcionados por las Partes Contratant</w:t>
            </w:r>
            <w:r w:rsidR="00A86CD0">
              <w:rPr>
                <w:rFonts w:asciiTheme="minorHAnsi" w:hAnsiTheme="minorHAnsi"/>
                <w:color w:val="000000" w:themeColor="text1"/>
                <w:sz w:val="18"/>
                <w:szCs w:val="18"/>
                <w:lang w:val="es-ES_tradnl"/>
              </w:rPr>
              <w:t>es.</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2D9163B1" w14:textId="2BFF653E" w:rsidR="00733403" w:rsidRPr="000A4E09" w:rsidRDefault="00733403" w:rsidP="00286432">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RCP/Equ</w:t>
            </w:r>
            <w:r w:rsidR="004B5083" w:rsidRPr="000A4E09">
              <w:rPr>
                <w:rFonts w:asciiTheme="minorHAnsi" w:hAnsiTheme="minorHAnsi"/>
                <w:b/>
                <w:bCs/>
                <w:color w:val="000000" w:themeColor="text1"/>
                <w:sz w:val="18"/>
                <w:szCs w:val="18"/>
                <w:lang w:val="es-ES_tradnl"/>
              </w:rPr>
              <w:t>ipo</w:t>
            </w:r>
            <w:r w:rsidRPr="000A4E09">
              <w:rPr>
                <w:rFonts w:asciiTheme="minorHAnsi" w:hAnsiTheme="minorHAnsi"/>
                <w:b/>
                <w:bCs/>
                <w:color w:val="000000" w:themeColor="text1"/>
                <w:sz w:val="18"/>
                <w:szCs w:val="18"/>
                <w:lang w:val="es-ES_tradnl"/>
              </w:rPr>
              <w:t xml:space="preserve"> </w:t>
            </w:r>
            <w:r w:rsidR="004B5083" w:rsidRPr="000A4E09">
              <w:rPr>
                <w:rFonts w:asciiTheme="minorHAnsi" w:hAnsiTheme="minorHAnsi"/>
                <w:b/>
                <w:bCs/>
                <w:color w:val="000000" w:themeColor="text1"/>
                <w:sz w:val="18"/>
                <w:szCs w:val="18"/>
                <w:lang w:val="es-ES_tradnl"/>
              </w:rPr>
              <w:t>Regional</w:t>
            </w:r>
            <w:r w:rsidRPr="000A4E09">
              <w:rPr>
                <w:rFonts w:asciiTheme="minorHAnsi" w:hAnsiTheme="minorHAnsi"/>
                <w:b/>
                <w:bCs/>
                <w:color w:val="000000" w:themeColor="text1"/>
                <w:sz w:val="18"/>
                <w:szCs w:val="18"/>
                <w:lang w:val="es-ES_tradnl"/>
              </w:rPr>
              <w:t>/Oficial de TI</w:t>
            </w:r>
          </w:p>
        </w:tc>
        <w:tc>
          <w:tcPr>
            <w:tcW w:w="1440" w:type="dxa"/>
            <w:tcBorders>
              <w:top w:val="single" w:sz="4" w:space="0" w:color="auto"/>
              <w:left w:val="single" w:sz="4" w:space="0" w:color="auto"/>
              <w:bottom w:val="single" w:sz="4" w:space="0" w:color="auto"/>
              <w:right w:val="single" w:sz="4" w:space="0" w:color="auto"/>
            </w:tcBorders>
          </w:tcPr>
          <w:p w14:paraId="1EC5EBCB" w14:textId="7D9FC20A" w:rsidR="00733403" w:rsidRPr="000A4E09" w:rsidRDefault="00733403" w:rsidP="00286432">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bl>
    <w:p w14:paraId="307C0194" w14:textId="576B51D7" w:rsidR="00B27367" w:rsidRPr="000A4E09" w:rsidRDefault="00B27367" w:rsidP="00D30D4C">
      <w:pPr>
        <w:rPr>
          <w:rFonts w:asciiTheme="minorHAnsi" w:hAnsiTheme="minorHAnsi"/>
          <w:b/>
          <w:lang w:val="es-ES_tradnl"/>
        </w:rPr>
      </w:pPr>
    </w:p>
    <w:p w14:paraId="0DA37D7F" w14:textId="77777777" w:rsidR="000F1BB2" w:rsidRPr="000A4E09" w:rsidRDefault="000F1BB2">
      <w:pPr>
        <w:rPr>
          <w:rFonts w:asciiTheme="minorHAnsi" w:eastAsia="Calibri,Arial,Times New Roman" w:hAnsiTheme="minorHAnsi" w:cs="Calibri,Arial,Times New Roman"/>
          <w:b/>
          <w:bCs/>
          <w:lang w:val="es-ES_tradnl"/>
        </w:rPr>
      </w:pPr>
      <w:r w:rsidRPr="000A4E09">
        <w:rPr>
          <w:rFonts w:asciiTheme="minorHAnsi" w:eastAsia="Calibri,Arial,Times New Roman" w:hAnsiTheme="minorHAnsi" w:cs="Calibri,Arial,Times New Roman"/>
          <w:b/>
          <w:bCs/>
          <w:lang w:val="es-ES_tradnl"/>
        </w:rPr>
        <w:br w:type="page"/>
      </w:r>
    </w:p>
    <w:p w14:paraId="7F303BBB" w14:textId="642292C7" w:rsidR="00B27367" w:rsidRPr="000A4E09" w:rsidRDefault="00563983" w:rsidP="001A69B7">
      <w:pPr>
        <w:rPr>
          <w:rFonts w:asciiTheme="minorHAnsi" w:hAnsiTheme="minorHAnsi"/>
          <w:b/>
          <w:bCs/>
          <w:lang w:val="es-ES_tradnl"/>
        </w:rPr>
      </w:pPr>
      <w:r w:rsidRPr="000A4E09">
        <w:rPr>
          <w:rFonts w:asciiTheme="minorHAnsi" w:hAnsiTheme="minorHAnsi"/>
          <w:b/>
          <w:bCs/>
          <w:lang w:val="es-ES_tradnl"/>
        </w:rPr>
        <w:lastRenderedPageBreak/>
        <w:t xml:space="preserve">Objetivo 3: Realizar un uso </w:t>
      </w:r>
      <w:r w:rsidR="001A69B7" w:rsidRPr="000A4E09">
        <w:rPr>
          <w:rFonts w:asciiTheme="minorHAnsi" w:hAnsiTheme="minorHAnsi"/>
          <w:b/>
          <w:bCs/>
          <w:lang w:val="es-ES_tradnl"/>
        </w:rPr>
        <w:t>racional de todos los humedales</w:t>
      </w:r>
    </w:p>
    <w:tbl>
      <w:tblPr>
        <w:tblW w:w="1536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731"/>
        <w:gridCol w:w="2109"/>
        <w:gridCol w:w="2143"/>
        <w:gridCol w:w="2177"/>
        <w:gridCol w:w="2280"/>
        <w:gridCol w:w="2160"/>
        <w:gridCol w:w="1320"/>
        <w:gridCol w:w="1440"/>
      </w:tblGrid>
      <w:tr w:rsidR="00D353D3" w:rsidRPr="003D35A5" w14:paraId="5277B75F" w14:textId="205327D2" w:rsidTr="000C7745">
        <w:trPr>
          <w:trHeight w:val="446"/>
          <w:tblHeader/>
        </w:trPr>
        <w:tc>
          <w:tcPr>
            <w:tcW w:w="1731" w:type="dxa"/>
            <w:shd w:val="clear" w:color="auto" w:fill="C6D9F1" w:themeFill="text2" w:themeFillTint="33"/>
            <w:vAlign w:val="center"/>
            <w:hideMark/>
          </w:tcPr>
          <w:p w14:paraId="14A45870" w14:textId="7A8001C5" w:rsidR="004B5083" w:rsidRPr="00F955B7" w:rsidRDefault="004B5083" w:rsidP="62BC4111">
            <w:pPr>
              <w:jc w:val="center"/>
              <w:rPr>
                <w:rFonts w:asciiTheme="minorHAnsi" w:hAnsiTheme="minorHAnsi"/>
                <w:b/>
                <w:bCs/>
                <w:spacing w:val="-6"/>
                <w:sz w:val="18"/>
                <w:szCs w:val="18"/>
                <w:lang w:val="es-ES_tradnl"/>
              </w:rPr>
            </w:pPr>
            <w:r w:rsidRPr="00F955B7">
              <w:rPr>
                <w:rFonts w:asciiTheme="minorHAnsi" w:hAnsiTheme="minorHAnsi"/>
                <w:b/>
                <w:bCs/>
                <w:spacing w:val="-6"/>
                <w:sz w:val="18"/>
                <w:szCs w:val="18"/>
                <w:lang w:val="es-ES_tradnl"/>
              </w:rPr>
              <w:t>Meta</w:t>
            </w:r>
          </w:p>
        </w:tc>
        <w:tc>
          <w:tcPr>
            <w:tcW w:w="2109" w:type="dxa"/>
            <w:shd w:val="clear" w:color="auto" w:fill="C6D9F1" w:themeFill="text2" w:themeFillTint="33"/>
            <w:noWrap/>
            <w:vAlign w:val="center"/>
            <w:hideMark/>
          </w:tcPr>
          <w:p w14:paraId="7FE18BD6" w14:textId="33DB3C74" w:rsidR="004B5083" w:rsidRPr="00F955B7" w:rsidRDefault="004B5083" w:rsidP="62BC4111">
            <w:pPr>
              <w:jc w:val="center"/>
              <w:rPr>
                <w:rFonts w:asciiTheme="minorHAnsi" w:hAnsiTheme="minorHAnsi"/>
                <w:b/>
                <w:bCs/>
                <w:spacing w:val="-6"/>
                <w:sz w:val="18"/>
                <w:szCs w:val="18"/>
                <w:lang w:val="es-ES_tradnl"/>
              </w:rPr>
            </w:pPr>
            <w:r w:rsidRPr="00F955B7">
              <w:rPr>
                <w:rFonts w:asciiTheme="minorHAnsi" w:hAnsiTheme="minorHAnsi"/>
                <w:b/>
                <w:bCs/>
                <w:spacing w:val="-6"/>
                <w:sz w:val="18"/>
                <w:szCs w:val="18"/>
                <w:lang w:val="es-ES_tradnl"/>
              </w:rPr>
              <w:t>Actividad para el trienio</w:t>
            </w:r>
          </w:p>
        </w:tc>
        <w:tc>
          <w:tcPr>
            <w:tcW w:w="2143" w:type="dxa"/>
            <w:shd w:val="clear" w:color="auto" w:fill="C6D9F1" w:themeFill="text2" w:themeFillTint="33"/>
            <w:vAlign w:val="center"/>
          </w:tcPr>
          <w:p w14:paraId="0ABE9811" w14:textId="491311B5" w:rsidR="004B5083" w:rsidRPr="00F955B7" w:rsidRDefault="004B5083" w:rsidP="62BC4111">
            <w:pPr>
              <w:jc w:val="center"/>
              <w:rPr>
                <w:rFonts w:asciiTheme="minorHAnsi" w:hAnsiTheme="minorHAnsi"/>
                <w:b/>
                <w:bCs/>
                <w:spacing w:val="-6"/>
                <w:sz w:val="18"/>
                <w:szCs w:val="18"/>
                <w:lang w:val="es-ES_tradnl"/>
              </w:rPr>
            </w:pPr>
            <w:r w:rsidRPr="00F955B7">
              <w:rPr>
                <w:rFonts w:asciiTheme="minorHAnsi" w:hAnsiTheme="minorHAnsi"/>
                <w:b/>
                <w:bCs/>
                <w:spacing w:val="-6"/>
                <w:sz w:val="18"/>
                <w:szCs w:val="18"/>
                <w:lang w:val="es-ES_tradnl"/>
              </w:rPr>
              <w:t>Actividad para 2017</w:t>
            </w:r>
          </w:p>
        </w:tc>
        <w:tc>
          <w:tcPr>
            <w:tcW w:w="2177" w:type="dxa"/>
            <w:shd w:val="clear" w:color="auto" w:fill="C6D9F1" w:themeFill="text2" w:themeFillTint="33"/>
            <w:vAlign w:val="center"/>
          </w:tcPr>
          <w:p w14:paraId="2A2D4BD5" w14:textId="0B6C1827" w:rsidR="004B5083" w:rsidRPr="00F955B7" w:rsidRDefault="004B5083" w:rsidP="62BC4111">
            <w:pPr>
              <w:jc w:val="center"/>
              <w:rPr>
                <w:rFonts w:asciiTheme="minorHAnsi" w:hAnsiTheme="minorHAnsi"/>
                <w:b/>
                <w:bCs/>
                <w:spacing w:val="-6"/>
                <w:sz w:val="18"/>
                <w:szCs w:val="18"/>
                <w:lang w:val="es-ES_tradnl"/>
              </w:rPr>
            </w:pPr>
            <w:r w:rsidRPr="00F955B7">
              <w:rPr>
                <w:rFonts w:asciiTheme="minorHAnsi" w:hAnsiTheme="minorHAnsi"/>
                <w:b/>
                <w:bCs/>
                <w:spacing w:val="-6"/>
                <w:sz w:val="18"/>
                <w:szCs w:val="18"/>
                <w:lang w:val="es-ES_tradnl"/>
              </w:rPr>
              <w:t xml:space="preserve">Indicador para 2017 </w:t>
            </w:r>
          </w:p>
        </w:tc>
        <w:tc>
          <w:tcPr>
            <w:tcW w:w="2280" w:type="dxa"/>
            <w:shd w:val="clear" w:color="auto" w:fill="C6D9F1" w:themeFill="text2" w:themeFillTint="33"/>
            <w:vAlign w:val="center"/>
          </w:tcPr>
          <w:p w14:paraId="61294D15" w14:textId="4D301B0F" w:rsidR="004B5083" w:rsidRPr="00F955B7" w:rsidRDefault="004B5083" w:rsidP="62BC4111">
            <w:pPr>
              <w:jc w:val="center"/>
              <w:rPr>
                <w:rFonts w:asciiTheme="minorHAnsi" w:hAnsiTheme="minorHAnsi"/>
                <w:b/>
                <w:bCs/>
                <w:spacing w:val="-6"/>
                <w:sz w:val="18"/>
                <w:szCs w:val="18"/>
                <w:lang w:val="es-ES_tradnl"/>
              </w:rPr>
            </w:pPr>
            <w:r w:rsidRPr="00F955B7">
              <w:rPr>
                <w:rFonts w:asciiTheme="minorHAnsi" w:hAnsiTheme="minorHAnsi"/>
                <w:b/>
                <w:bCs/>
                <w:spacing w:val="-6"/>
                <w:sz w:val="18"/>
                <w:szCs w:val="18"/>
                <w:lang w:val="es-ES_tradnl"/>
              </w:rPr>
              <w:t xml:space="preserve">Actividad para 2018 </w:t>
            </w:r>
          </w:p>
        </w:tc>
        <w:tc>
          <w:tcPr>
            <w:tcW w:w="2160" w:type="dxa"/>
            <w:shd w:val="clear" w:color="auto" w:fill="C6D9F1" w:themeFill="text2" w:themeFillTint="33"/>
            <w:noWrap/>
            <w:vAlign w:val="center"/>
            <w:hideMark/>
          </w:tcPr>
          <w:p w14:paraId="4CDC7973" w14:textId="6A550094" w:rsidR="004B5083" w:rsidRPr="00F955B7" w:rsidRDefault="00F955B7" w:rsidP="00F955B7">
            <w:pPr>
              <w:jc w:val="center"/>
              <w:rPr>
                <w:rFonts w:asciiTheme="minorHAnsi" w:hAnsiTheme="minorHAnsi"/>
                <w:b/>
                <w:bCs/>
                <w:spacing w:val="-6"/>
                <w:sz w:val="18"/>
                <w:szCs w:val="18"/>
                <w:lang w:val="es-ES_tradnl"/>
              </w:rPr>
            </w:pPr>
            <w:r>
              <w:rPr>
                <w:rFonts w:asciiTheme="minorHAnsi" w:hAnsiTheme="minorHAnsi"/>
                <w:b/>
                <w:bCs/>
                <w:spacing w:val="-6"/>
                <w:sz w:val="18"/>
                <w:szCs w:val="18"/>
                <w:lang w:val="es-ES_tradnl"/>
              </w:rPr>
              <w:t xml:space="preserve">Indicador para 2018 </w:t>
            </w:r>
          </w:p>
        </w:tc>
        <w:tc>
          <w:tcPr>
            <w:tcW w:w="1320" w:type="dxa"/>
            <w:shd w:val="clear" w:color="auto" w:fill="C6D9F1" w:themeFill="text2" w:themeFillTint="33"/>
            <w:vAlign w:val="center"/>
            <w:hideMark/>
          </w:tcPr>
          <w:p w14:paraId="412C103C" w14:textId="5C08E9C0" w:rsidR="004B5083" w:rsidRPr="00F955B7" w:rsidRDefault="004B5083" w:rsidP="62BC4111">
            <w:pPr>
              <w:jc w:val="center"/>
              <w:rPr>
                <w:rFonts w:asciiTheme="minorHAnsi" w:hAnsiTheme="minorHAnsi"/>
                <w:b/>
                <w:bCs/>
                <w:spacing w:val="-6"/>
                <w:sz w:val="18"/>
                <w:szCs w:val="18"/>
                <w:lang w:val="es-ES_tradnl"/>
              </w:rPr>
            </w:pPr>
            <w:r w:rsidRPr="00F955B7">
              <w:rPr>
                <w:rFonts w:asciiTheme="minorHAnsi" w:hAnsiTheme="minorHAnsi"/>
                <w:b/>
                <w:bCs/>
                <w:spacing w:val="-6"/>
                <w:sz w:val="18"/>
                <w:szCs w:val="18"/>
                <w:lang w:val="es-ES_tradnl"/>
              </w:rPr>
              <w:t>Jefe del equipo* (Colaboradores)</w:t>
            </w:r>
          </w:p>
        </w:tc>
        <w:tc>
          <w:tcPr>
            <w:tcW w:w="1440" w:type="dxa"/>
            <w:shd w:val="clear" w:color="auto" w:fill="C6D9F1" w:themeFill="text2" w:themeFillTint="33"/>
          </w:tcPr>
          <w:p w14:paraId="312B6F7E" w14:textId="39FAECA3" w:rsidR="004B5083" w:rsidRPr="00F955B7" w:rsidRDefault="004B5083" w:rsidP="62BC4111">
            <w:pPr>
              <w:jc w:val="center"/>
              <w:rPr>
                <w:rFonts w:asciiTheme="minorHAnsi" w:hAnsiTheme="minorHAnsi"/>
                <w:b/>
                <w:bCs/>
                <w:spacing w:val="-6"/>
                <w:sz w:val="18"/>
                <w:szCs w:val="18"/>
                <w:lang w:val="es-ES_tradnl"/>
              </w:rPr>
            </w:pPr>
            <w:r w:rsidRPr="00F955B7">
              <w:rPr>
                <w:rFonts w:asciiTheme="minorHAnsi" w:hAnsiTheme="minorHAnsi"/>
                <w:b/>
                <w:bCs/>
                <w:spacing w:val="-6"/>
                <w:sz w:val="18"/>
                <w:szCs w:val="18"/>
                <w:lang w:val="es-ES_tradnl"/>
              </w:rPr>
              <w:t>Partida de presupuesto básico/</w:t>
            </w:r>
            <w:r w:rsidR="00F955B7">
              <w:rPr>
                <w:rFonts w:asciiTheme="minorHAnsi" w:hAnsiTheme="minorHAnsi"/>
                <w:b/>
                <w:bCs/>
                <w:spacing w:val="-6"/>
                <w:sz w:val="18"/>
                <w:szCs w:val="18"/>
                <w:lang w:val="es-ES_tradnl"/>
              </w:rPr>
              <w:br/>
            </w:r>
            <w:r w:rsidRPr="00F955B7">
              <w:rPr>
                <w:rFonts w:asciiTheme="minorHAnsi" w:hAnsiTheme="minorHAnsi"/>
                <w:b/>
                <w:bCs/>
                <w:spacing w:val="-6"/>
                <w:sz w:val="18"/>
                <w:szCs w:val="18"/>
                <w:lang w:val="es-ES_tradnl"/>
              </w:rPr>
              <w:t xml:space="preserve">complementario </w:t>
            </w:r>
          </w:p>
        </w:tc>
      </w:tr>
      <w:tr w:rsidR="00D353D3" w:rsidRPr="000A4E09" w14:paraId="67E7F716" w14:textId="77777777" w:rsidTr="000C7745">
        <w:trPr>
          <w:trHeight w:val="146"/>
        </w:trPr>
        <w:tc>
          <w:tcPr>
            <w:tcW w:w="1731" w:type="dxa"/>
            <w:shd w:val="clear" w:color="auto" w:fill="FFFFFF" w:themeFill="background1"/>
          </w:tcPr>
          <w:p w14:paraId="74E7F510" w14:textId="5A042606" w:rsidR="00B36F5C" w:rsidRDefault="004B5083" w:rsidP="00F955B7">
            <w:pPr>
              <w:spacing w:after="120"/>
              <w:rPr>
                <w:rFonts w:asciiTheme="minorHAnsi" w:eastAsia="Calibri,Arial,Times New Roman" w:hAnsiTheme="minorHAnsi" w:cs="Calibri,Arial,Times New Roman"/>
                <w:sz w:val="18"/>
                <w:szCs w:val="18"/>
                <w:lang w:val="es-ES_tradnl"/>
              </w:rPr>
            </w:pPr>
            <w:r w:rsidRPr="000A4E09">
              <w:rPr>
                <w:rFonts w:asciiTheme="minorHAnsi" w:eastAsia="Calibri,Arial,Times New Roman" w:hAnsiTheme="minorHAnsi" w:cs="Calibri,Arial,Times New Roman"/>
                <w:b/>
                <w:bCs/>
                <w:sz w:val="18"/>
                <w:szCs w:val="18"/>
                <w:lang w:val="es-ES_tradnl"/>
              </w:rPr>
              <w:t>Meta 8:</w:t>
            </w:r>
          </w:p>
          <w:p w14:paraId="5ADC0127" w14:textId="0F05B180" w:rsidR="004B5083" w:rsidRPr="000A4E09" w:rsidRDefault="004B5083" w:rsidP="00F955B7">
            <w:pPr>
              <w:spacing w:after="120"/>
              <w:rPr>
                <w:rFonts w:asciiTheme="minorHAnsi" w:hAnsiTheme="minorHAnsi"/>
                <w:b/>
                <w:bCs/>
                <w:sz w:val="18"/>
                <w:szCs w:val="18"/>
                <w:lang w:val="es-ES_tradnl"/>
              </w:rPr>
            </w:pPr>
            <w:r w:rsidRPr="000A4E09">
              <w:rPr>
                <w:rFonts w:asciiTheme="minorHAnsi" w:eastAsia="Calibri,Arial,Times New Roman" w:hAnsiTheme="minorHAnsi" w:cs="Calibri,Arial,Times New Roman"/>
                <w:sz w:val="18"/>
                <w:szCs w:val="18"/>
                <w:lang w:val="es-ES_tradnl"/>
              </w:rPr>
              <w:t>Se han iniciado, completado o actualizado, divulgado y utilizado inventarios nacionales de humedales para promover la conservación y el manejo eficaz de todos los humedales.</w:t>
            </w:r>
          </w:p>
        </w:tc>
        <w:tc>
          <w:tcPr>
            <w:tcW w:w="2109" w:type="dxa"/>
            <w:shd w:val="clear" w:color="auto" w:fill="auto"/>
          </w:tcPr>
          <w:p w14:paraId="790AC658" w14:textId="51BC35C5" w:rsidR="004B5083" w:rsidRPr="000A4E09" w:rsidRDefault="004B5083" w:rsidP="00F955B7">
            <w:pPr>
              <w:spacing w:after="120"/>
              <w:rPr>
                <w:rFonts w:asciiTheme="minorHAnsi" w:eastAsiaTheme="minorEastAsia" w:hAnsiTheme="minorHAnsi"/>
                <w:color w:val="000000" w:themeColor="text1"/>
                <w:sz w:val="18"/>
                <w:szCs w:val="18"/>
                <w:lang w:val="es-ES_tradnl"/>
              </w:rPr>
            </w:pPr>
            <w:r w:rsidRPr="000A4E09">
              <w:rPr>
                <w:rFonts w:asciiTheme="minorHAnsi" w:eastAsiaTheme="minorEastAsia" w:hAnsiTheme="minorHAnsi"/>
                <w:color w:val="000000" w:themeColor="text1"/>
                <w:sz w:val="18"/>
                <w:szCs w:val="18"/>
                <w:lang w:val="es-ES_tradnl"/>
              </w:rPr>
              <w:t xml:space="preserve">3.1: Apoyar a las Partes Contratantes para que formulen y apliquen su planificación en la medida de lo posible, para garantizar el uso racional de los humedales en su territorio (Art. 3.1) </w:t>
            </w:r>
          </w:p>
          <w:p w14:paraId="1C18AA6A" w14:textId="07273D65" w:rsidR="004B5083" w:rsidRPr="000A4E09" w:rsidRDefault="004B5083" w:rsidP="00F955B7">
            <w:pPr>
              <w:spacing w:after="120"/>
              <w:rPr>
                <w:rFonts w:asciiTheme="minorHAnsi" w:eastAsiaTheme="minorEastAsia" w:hAnsiTheme="minorHAnsi"/>
                <w:color w:val="000000" w:themeColor="text1"/>
                <w:sz w:val="18"/>
                <w:szCs w:val="18"/>
                <w:lang w:val="es-ES_tradnl"/>
              </w:rPr>
            </w:pPr>
            <w:r w:rsidRPr="000A4E09">
              <w:rPr>
                <w:rFonts w:asciiTheme="minorHAnsi" w:eastAsiaTheme="minorEastAsia" w:hAnsiTheme="minorHAnsi"/>
                <w:color w:val="000000" w:themeColor="text1"/>
                <w:sz w:val="18"/>
                <w:szCs w:val="18"/>
                <w:lang w:val="es-ES_tradnl"/>
              </w:rPr>
              <w:t>Instar a las Partes Contratantes a que reconozcan oficialmente sus humedales que cumplen los criterios para su designación como sitios Ramsar.</w:t>
            </w:r>
            <w:r w:rsidR="000C7745">
              <w:rPr>
                <w:rFonts w:asciiTheme="minorHAnsi" w:eastAsiaTheme="minorEastAsia" w:hAnsiTheme="minorHAnsi"/>
                <w:color w:val="000000" w:themeColor="text1"/>
                <w:sz w:val="18"/>
                <w:szCs w:val="18"/>
                <w:lang w:val="es-ES_tradnl"/>
              </w:rPr>
              <w:t xml:space="preserve"> </w:t>
            </w:r>
            <w:r w:rsidRPr="000A4E09">
              <w:rPr>
                <w:rFonts w:asciiTheme="minorHAnsi" w:eastAsiaTheme="minorEastAsia" w:hAnsiTheme="minorHAnsi"/>
                <w:color w:val="000000" w:themeColor="text1"/>
                <w:sz w:val="18"/>
                <w:szCs w:val="18"/>
                <w:lang w:val="es-ES_tradnl"/>
              </w:rPr>
              <w:t>(Resolución VI.12, 2002)</w:t>
            </w:r>
          </w:p>
          <w:p w14:paraId="5665E657" w14:textId="61C533BC" w:rsidR="004B5083" w:rsidRPr="000A4E09" w:rsidRDefault="00D2637F" w:rsidP="00F955B7">
            <w:pPr>
              <w:spacing w:after="120"/>
              <w:rPr>
                <w:rFonts w:asciiTheme="minorHAnsi" w:eastAsiaTheme="minorEastAsia" w:hAnsiTheme="minorHAnsi"/>
                <w:color w:val="000000" w:themeColor="text1"/>
                <w:sz w:val="18"/>
                <w:szCs w:val="18"/>
                <w:lang w:val="es-ES_tradnl"/>
              </w:rPr>
            </w:pPr>
            <w:r w:rsidRPr="000A4E09">
              <w:rPr>
                <w:rFonts w:asciiTheme="minorHAnsi" w:eastAsiaTheme="minorEastAsia" w:hAnsiTheme="minorHAnsi"/>
                <w:color w:val="000000" w:themeColor="text1"/>
                <w:sz w:val="18"/>
                <w:szCs w:val="18"/>
                <w:lang w:val="es-ES_tradnl"/>
              </w:rPr>
              <w:t>(Doc. SC53-03:</w:t>
            </w:r>
            <w:r w:rsidRPr="000A4E09">
              <w:rPr>
                <w:rFonts w:asciiTheme="minorHAnsi" w:eastAsiaTheme="minorEastAsia" w:hAnsiTheme="minorHAnsi"/>
                <w:color w:val="000000" w:themeColor="text1"/>
                <w:sz w:val="18"/>
                <w:szCs w:val="18"/>
                <w:lang w:val="es-ES_tradnl"/>
              </w:rPr>
              <w:br/>
              <w:t>Sec. PA de CECoP, Meta 3.3)</w:t>
            </w:r>
          </w:p>
        </w:tc>
        <w:tc>
          <w:tcPr>
            <w:tcW w:w="2143" w:type="dxa"/>
            <w:tcBorders>
              <w:bottom w:val="single" w:sz="4" w:space="0" w:color="auto"/>
            </w:tcBorders>
            <w:shd w:val="clear" w:color="auto" w:fill="auto"/>
          </w:tcPr>
          <w:p w14:paraId="30F397CB" w14:textId="2D3C5845"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Comunicar a las Partes Contratantes información que identifique nuevas áreas de humedales que califiquen como sitios Ramsar y las amenazas que estos enfrentan, y alentar a las Partes Contratantes a designar esos humedales y garantizar que los sitios se manejen de acuerdo con </w:t>
            </w:r>
            <w:r w:rsidR="000C7745">
              <w:rPr>
                <w:rFonts w:asciiTheme="minorHAnsi" w:hAnsiTheme="minorHAnsi"/>
                <w:color w:val="000000" w:themeColor="text1"/>
                <w:sz w:val="18"/>
                <w:szCs w:val="18"/>
                <w:lang w:val="es-ES_tradnl"/>
              </w:rPr>
              <w:t xml:space="preserve">el principio del uso racional. </w:t>
            </w:r>
          </w:p>
        </w:tc>
        <w:tc>
          <w:tcPr>
            <w:tcW w:w="2177" w:type="dxa"/>
            <w:tcBorders>
              <w:bottom w:val="single" w:sz="4" w:space="0" w:color="auto"/>
            </w:tcBorders>
          </w:tcPr>
          <w:p w14:paraId="68355E81" w14:textId="1C9F4342"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Número de nuevos humedales identificados que cumplen los criterios para su designación. Se alentó a las Partes Contratantes a que reconozcan esos sitios y garanticen que estos se manejen de acuerdo con</w:t>
            </w:r>
            <w:r w:rsidR="000C7745">
              <w:rPr>
                <w:rFonts w:asciiTheme="minorHAnsi" w:hAnsiTheme="minorHAnsi"/>
                <w:color w:val="000000" w:themeColor="text1"/>
                <w:sz w:val="18"/>
                <w:szCs w:val="18"/>
                <w:lang w:val="es-ES_tradnl"/>
              </w:rPr>
              <w:t xml:space="preserve"> el principio del uso racional.</w:t>
            </w:r>
          </w:p>
        </w:tc>
        <w:tc>
          <w:tcPr>
            <w:tcW w:w="2280" w:type="dxa"/>
          </w:tcPr>
          <w:p w14:paraId="0E791C15" w14:textId="59844FB0" w:rsidR="004B5083" w:rsidRPr="000C7745"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Comunicar a las Partes Contratantes información que identifique nuevas áreas de humedales que califiquen como sitios Ramsar y las amenazas que estos enfrentan, y alentar a las Partes Contratantes a designar esos humedales y garantizar que los sitios se manejen de acuerdo con </w:t>
            </w:r>
            <w:r w:rsidR="000C7745">
              <w:rPr>
                <w:rFonts w:asciiTheme="minorHAnsi" w:hAnsiTheme="minorHAnsi"/>
                <w:color w:val="000000" w:themeColor="text1"/>
                <w:sz w:val="18"/>
                <w:szCs w:val="18"/>
                <w:lang w:val="es-ES_tradnl"/>
              </w:rPr>
              <w:t xml:space="preserve">el principio del uso racional. </w:t>
            </w:r>
          </w:p>
        </w:tc>
        <w:tc>
          <w:tcPr>
            <w:tcW w:w="2160" w:type="dxa"/>
            <w:shd w:val="clear" w:color="auto" w:fill="auto"/>
          </w:tcPr>
          <w:p w14:paraId="07ABF7EC" w14:textId="34BECCD3" w:rsidR="004B5083" w:rsidRPr="000C7745"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Número de nuevos humedales identificados que cumplen los criterios para su designación. Se alentó a las Partes Contratantes a que reconozcan esos sitios y garanticen que estos se manejen de acuerdo con</w:t>
            </w:r>
            <w:r w:rsidR="000C7745">
              <w:rPr>
                <w:rFonts w:asciiTheme="minorHAnsi" w:hAnsiTheme="minorHAnsi"/>
                <w:color w:val="000000" w:themeColor="text1"/>
                <w:sz w:val="18"/>
                <w:szCs w:val="18"/>
                <w:lang w:val="es-ES_tradnl"/>
              </w:rPr>
              <w:t xml:space="preserve"> el principio del uso racional.</w:t>
            </w:r>
          </w:p>
        </w:tc>
        <w:tc>
          <w:tcPr>
            <w:tcW w:w="1320" w:type="dxa"/>
            <w:shd w:val="clear" w:color="auto" w:fill="auto"/>
          </w:tcPr>
          <w:p w14:paraId="5B96E2C4" w14:textId="16C497F1" w:rsidR="004B5083" w:rsidRPr="000C7745" w:rsidRDefault="004B5083" w:rsidP="00F955B7">
            <w:pPr>
              <w:spacing w:after="120"/>
              <w:rPr>
                <w:rFonts w:asciiTheme="minorHAnsi" w:hAnsiTheme="minorHAnsi"/>
                <w:b/>
                <w:bCs/>
                <w:strike/>
                <w:color w:val="000000" w:themeColor="text1"/>
                <w:sz w:val="18"/>
                <w:szCs w:val="18"/>
                <w:lang w:val="es-ES_tradnl"/>
              </w:rPr>
            </w:pPr>
            <w:r w:rsidRPr="000A4E09">
              <w:rPr>
                <w:rFonts w:asciiTheme="minorHAnsi" w:hAnsiTheme="minorHAnsi"/>
                <w:b/>
                <w:bCs/>
                <w:color w:val="000000" w:themeColor="text1"/>
                <w:sz w:val="18"/>
                <w:szCs w:val="18"/>
                <w:lang w:val="es-ES_tradnl"/>
              </w:rPr>
              <w:t>RCP/</w:t>
            </w:r>
            <w:r w:rsidR="00D353D3" w:rsidRPr="000A4E09">
              <w:rPr>
                <w:rFonts w:asciiTheme="minorHAnsi" w:hAnsiTheme="minorHAnsi"/>
                <w:b/>
                <w:bCs/>
                <w:color w:val="000000" w:themeColor="text1"/>
                <w:sz w:val="18"/>
                <w:szCs w:val="18"/>
                <w:lang w:val="es-ES_tradnl"/>
              </w:rPr>
              <w:t>Equipo</w:t>
            </w:r>
            <w:r w:rsidRPr="000A4E09">
              <w:rPr>
                <w:rFonts w:asciiTheme="minorHAnsi" w:hAnsiTheme="minorHAnsi"/>
                <w:b/>
                <w:bCs/>
                <w:color w:val="000000" w:themeColor="text1"/>
                <w:sz w:val="18"/>
                <w:szCs w:val="18"/>
                <w:lang w:val="es-ES_tradnl"/>
              </w:rPr>
              <w:t xml:space="preserve"> </w:t>
            </w:r>
            <w:r w:rsidR="00D353D3" w:rsidRPr="000A4E09">
              <w:rPr>
                <w:rFonts w:asciiTheme="minorHAnsi" w:hAnsiTheme="minorHAnsi"/>
                <w:b/>
                <w:bCs/>
                <w:color w:val="000000" w:themeColor="text1"/>
                <w:sz w:val="18"/>
                <w:szCs w:val="18"/>
                <w:lang w:val="es-ES_tradnl"/>
              </w:rPr>
              <w:t>Regional</w:t>
            </w:r>
          </w:p>
        </w:tc>
        <w:tc>
          <w:tcPr>
            <w:tcW w:w="1440" w:type="dxa"/>
          </w:tcPr>
          <w:p w14:paraId="7BD359DE" w14:textId="40266E23"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0C7745" w:rsidRPr="000A4E09" w14:paraId="203A0AF2" w14:textId="6A610432" w:rsidTr="000C7745">
        <w:tc>
          <w:tcPr>
            <w:tcW w:w="1731" w:type="dxa"/>
            <w:vMerge w:val="restart"/>
            <w:shd w:val="clear" w:color="auto" w:fill="FFFFFF" w:themeFill="background1"/>
          </w:tcPr>
          <w:p w14:paraId="018FB015" w14:textId="77777777" w:rsidR="000C7745" w:rsidRPr="000A4E09" w:rsidRDefault="000C7745" w:rsidP="00F955B7">
            <w:pPr>
              <w:spacing w:after="120"/>
              <w:rPr>
                <w:rFonts w:asciiTheme="minorHAnsi" w:hAnsiTheme="minorHAnsi"/>
                <w:b/>
                <w:sz w:val="18"/>
                <w:szCs w:val="18"/>
                <w:lang w:val="es-ES_tradnl"/>
              </w:rPr>
            </w:pPr>
          </w:p>
        </w:tc>
        <w:tc>
          <w:tcPr>
            <w:tcW w:w="2109" w:type="dxa"/>
            <w:vMerge w:val="restart"/>
            <w:shd w:val="clear" w:color="auto" w:fill="auto"/>
          </w:tcPr>
          <w:p w14:paraId="02A411B4" w14:textId="03925AB3" w:rsidR="000C7745" w:rsidRPr="000A4E09" w:rsidRDefault="000C7745"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3.2: Apoyar a las Partes Contratantes para que desarrollen o actualicen sus inventarios de humedales (véase la Meta 8).</w:t>
            </w:r>
          </w:p>
          <w:p w14:paraId="0062BAF3" w14:textId="3EE5BBA8" w:rsidR="000C7745" w:rsidRPr="000A4E09" w:rsidRDefault="000C7745" w:rsidP="00F955B7">
            <w:pPr>
              <w:spacing w:after="120"/>
              <w:rPr>
                <w:rFonts w:asciiTheme="minorHAnsi" w:hAnsiTheme="minorHAnsi"/>
                <w:strike/>
                <w:sz w:val="18"/>
                <w:szCs w:val="18"/>
                <w:lang w:val="es-ES_tradnl"/>
              </w:rPr>
            </w:pPr>
            <w:r w:rsidRPr="000A4E09">
              <w:rPr>
                <w:rFonts w:asciiTheme="minorHAnsi" w:hAnsiTheme="minorHAnsi"/>
                <w:sz w:val="18"/>
                <w:szCs w:val="18"/>
                <w:lang w:val="es-ES_tradnl"/>
              </w:rPr>
              <w:t>(Resoluciones X.15, VIII.6 y Manual 15 de Ramsar)</w:t>
            </w:r>
          </w:p>
        </w:tc>
        <w:tc>
          <w:tcPr>
            <w:tcW w:w="2143" w:type="dxa"/>
            <w:tcBorders>
              <w:bottom w:val="nil"/>
            </w:tcBorders>
            <w:shd w:val="clear" w:color="auto" w:fill="auto"/>
          </w:tcPr>
          <w:p w14:paraId="66AA9AEC" w14:textId="1F1C9B65" w:rsidR="000C7745" w:rsidRPr="000A4E09" w:rsidRDefault="000C7745"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Identificar a las Partes Contratantes que necesitan apoyo para desarrollar o actuali</w:t>
            </w:r>
            <w:r>
              <w:rPr>
                <w:rFonts w:asciiTheme="minorHAnsi" w:hAnsiTheme="minorHAnsi"/>
                <w:sz w:val="18"/>
                <w:szCs w:val="18"/>
                <w:lang w:val="es-ES_tradnl"/>
              </w:rPr>
              <w:t>zar su inventario de humedales.</w:t>
            </w:r>
          </w:p>
        </w:tc>
        <w:tc>
          <w:tcPr>
            <w:tcW w:w="2177" w:type="dxa"/>
            <w:tcBorders>
              <w:bottom w:val="nil"/>
            </w:tcBorders>
          </w:tcPr>
          <w:p w14:paraId="2046C3E2" w14:textId="4A3CCD3C" w:rsidR="000C7745" w:rsidRPr="000A4E09" w:rsidRDefault="000C7745"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Número de Partes Contratantes identificadas para prestarles apoyo en la actualización d</w:t>
            </w:r>
            <w:r>
              <w:rPr>
                <w:rFonts w:asciiTheme="minorHAnsi" w:hAnsiTheme="minorHAnsi"/>
                <w:color w:val="000000" w:themeColor="text1"/>
                <w:sz w:val="18"/>
                <w:szCs w:val="18"/>
                <w:lang w:val="es-ES_tradnl"/>
              </w:rPr>
              <w:t>e sus inventarios de humedales.</w:t>
            </w:r>
          </w:p>
        </w:tc>
        <w:tc>
          <w:tcPr>
            <w:tcW w:w="2280" w:type="dxa"/>
            <w:vMerge w:val="restart"/>
          </w:tcPr>
          <w:p w14:paraId="2EC172AE" w14:textId="17B3F0E8" w:rsidR="000C7745" w:rsidRPr="000A4E09" w:rsidRDefault="000C7745" w:rsidP="00F955B7">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Informe actualizado sobre los inventarios de humedales (actualmente 71) de conformidad con los informes nacionales de la </w:t>
            </w:r>
            <w:r>
              <w:rPr>
                <w:rFonts w:asciiTheme="minorHAnsi" w:hAnsiTheme="minorHAnsi"/>
                <w:iCs/>
                <w:color w:val="000000" w:themeColor="text1"/>
                <w:sz w:val="18"/>
                <w:szCs w:val="18"/>
                <w:lang w:val="es-ES_tradnl"/>
              </w:rPr>
              <w:t>COP13</w:t>
            </w:r>
            <w:r w:rsidRPr="000A4E09">
              <w:rPr>
                <w:rFonts w:asciiTheme="minorHAnsi" w:hAnsiTheme="minorHAnsi"/>
                <w:iCs/>
                <w:color w:val="000000" w:themeColor="text1"/>
                <w:sz w:val="18"/>
                <w:szCs w:val="18"/>
                <w:lang w:val="es-ES_tradnl"/>
              </w:rPr>
              <w:t>.</w:t>
            </w:r>
          </w:p>
          <w:p w14:paraId="7FD57423" w14:textId="060DA091" w:rsidR="000C7745" w:rsidRPr="000A4E09" w:rsidRDefault="000C7745" w:rsidP="00F955B7">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Emprender un examen de los inventarios existentes y desarrollar mejores prácticas y un proceso modelo para realizar buenos inventarios de humedales según la definición de Ramsar, relacionados con los </w:t>
            </w:r>
            <w:r w:rsidRPr="000A4E09">
              <w:rPr>
                <w:rFonts w:asciiTheme="minorHAnsi" w:hAnsiTheme="minorHAnsi"/>
                <w:iCs/>
                <w:color w:val="000000" w:themeColor="text1"/>
                <w:sz w:val="18"/>
                <w:szCs w:val="18"/>
                <w:lang w:val="es-ES_tradnl"/>
              </w:rPr>
              <w:lastRenderedPageBreak/>
              <w:t>informes nacionales y el ODS 6.6.1.</w:t>
            </w:r>
          </w:p>
          <w:p w14:paraId="2C735FC4" w14:textId="1B0A802E" w:rsidR="000C7745" w:rsidRPr="000A4E09" w:rsidRDefault="000C7745"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Informe técnico sobre la observación de la Tierra y el potencial de las imágenes satelitales para facilitar a las Partes Contratantes la realización de los inventarios de humedales.</w:t>
            </w:r>
          </w:p>
          <w:p w14:paraId="0D0B82DE" w14:textId="687730C6" w:rsidR="000C7745" w:rsidRPr="000A4E09" w:rsidRDefault="000C7745" w:rsidP="00F955B7">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Continuar el compromiso con los ODS 6.6.1 y 15.1/15.2. con el IAEG-SDG, el PNUMA y otros interesados para relacionarlo con los informes nacionales de Ramsar.</w:t>
            </w:r>
          </w:p>
        </w:tc>
        <w:tc>
          <w:tcPr>
            <w:tcW w:w="2160" w:type="dxa"/>
            <w:vMerge w:val="restart"/>
            <w:shd w:val="clear" w:color="auto" w:fill="auto"/>
          </w:tcPr>
          <w:p w14:paraId="3B1A3BFF" w14:textId="0F46C416" w:rsidR="000C7745" w:rsidRPr="000A4E09" w:rsidRDefault="000C7745" w:rsidP="00F955B7">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lastRenderedPageBreak/>
              <w:t xml:space="preserve">Inclusión del estado de los inventarios de humedales en los informes sobre la aplicación mundial y regional de la Convención para la </w:t>
            </w:r>
            <w:r>
              <w:rPr>
                <w:rFonts w:asciiTheme="minorHAnsi" w:hAnsiTheme="minorHAnsi"/>
                <w:iCs/>
                <w:color w:val="000000" w:themeColor="text1"/>
                <w:sz w:val="18"/>
                <w:szCs w:val="18"/>
                <w:lang w:val="es-ES_tradnl"/>
              </w:rPr>
              <w:t>COP13</w:t>
            </w:r>
            <w:r w:rsidRPr="000A4E09">
              <w:rPr>
                <w:rFonts w:asciiTheme="minorHAnsi" w:hAnsiTheme="minorHAnsi"/>
                <w:iCs/>
                <w:color w:val="000000" w:themeColor="text1"/>
                <w:sz w:val="18"/>
                <w:szCs w:val="18"/>
                <w:lang w:val="es-ES_tradnl"/>
              </w:rPr>
              <w:t xml:space="preserve"> y sobre el Indicador 6.6.1.</w:t>
            </w:r>
          </w:p>
          <w:p w14:paraId="6C777C95" w14:textId="0DB3DC32" w:rsidR="000C7745" w:rsidRPr="000A4E09" w:rsidRDefault="000C7745"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Número de Partes Contratantes apoyadas para desarrollar o actualizar su inventario de humedales.</w:t>
            </w:r>
          </w:p>
          <w:p w14:paraId="3A06403D" w14:textId="1E36EE8B" w:rsidR="000C7745" w:rsidRPr="000A4E09" w:rsidRDefault="000C7745"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Ramsar participa en el </w:t>
            </w:r>
            <w:r w:rsidRPr="000A4E09">
              <w:rPr>
                <w:rFonts w:asciiTheme="minorHAnsi" w:hAnsiTheme="minorHAnsi"/>
                <w:color w:val="000000" w:themeColor="text1"/>
                <w:sz w:val="18"/>
                <w:szCs w:val="18"/>
                <w:lang w:val="es-ES_tradnl"/>
              </w:rPr>
              <w:lastRenderedPageBreak/>
              <w:t xml:space="preserve">trabajo relacionado </w:t>
            </w:r>
            <w:r>
              <w:rPr>
                <w:rFonts w:asciiTheme="minorHAnsi" w:hAnsiTheme="minorHAnsi"/>
                <w:color w:val="000000" w:themeColor="text1"/>
                <w:sz w:val="18"/>
                <w:szCs w:val="18"/>
                <w:lang w:val="es-ES_tradnl"/>
              </w:rPr>
              <w:t>con los indicadores de los ODS.</w:t>
            </w:r>
          </w:p>
        </w:tc>
        <w:tc>
          <w:tcPr>
            <w:tcW w:w="1320" w:type="dxa"/>
            <w:vMerge w:val="restart"/>
            <w:shd w:val="clear" w:color="auto" w:fill="auto"/>
          </w:tcPr>
          <w:p w14:paraId="1CDB32D6" w14:textId="7D431C3E" w:rsidR="000C7745" w:rsidRPr="000A4E09" w:rsidRDefault="000C7745" w:rsidP="00F955B7">
            <w:pPr>
              <w:spacing w:after="120"/>
              <w:rPr>
                <w:rFonts w:asciiTheme="minorHAnsi" w:hAnsiTheme="minorHAnsi"/>
                <w:b/>
                <w:bCs/>
                <w:strike/>
                <w:color w:val="000000" w:themeColor="text1"/>
                <w:sz w:val="18"/>
                <w:szCs w:val="18"/>
                <w:lang w:val="es-ES_tradnl"/>
              </w:rPr>
            </w:pPr>
            <w:r w:rsidRPr="000A4E09">
              <w:rPr>
                <w:rFonts w:asciiTheme="minorHAnsi" w:hAnsiTheme="minorHAnsi"/>
                <w:b/>
                <w:bCs/>
                <w:color w:val="000000" w:themeColor="text1"/>
                <w:sz w:val="18"/>
                <w:szCs w:val="18"/>
                <w:lang w:val="es-ES_tradnl"/>
              </w:rPr>
              <w:lastRenderedPageBreak/>
              <w:t>RCP/ Equipos regionales</w:t>
            </w:r>
          </w:p>
        </w:tc>
        <w:tc>
          <w:tcPr>
            <w:tcW w:w="1440" w:type="dxa"/>
            <w:vMerge w:val="restart"/>
          </w:tcPr>
          <w:p w14:paraId="26EAE0AF" w14:textId="67F3BB93" w:rsidR="000C7745" w:rsidRPr="000A4E09" w:rsidRDefault="000C7745" w:rsidP="00F955B7">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Básico/complementario</w:t>
            </w:r>
          </w:p>
        </w:tc>
      </w:tr>
      <w:tr w:rsidR="000C7745" w:rsidRPr="003D35A5" w14:paraId="562749B1" w14:textId="77777777" w:rsidTr="000C7745">
        <w:tc>
          <w:tcPr>
            <w:tcW w:w="1731" w:type="dxa"/>
            <w:vMerge/>
            <w:shd w:val="clear" w:color="auto" w:fill="FFFFFF" w:themeFill="background1"/>
          </w:tcPr>
          <w:p w14:paraId="2F02A5D4" w14:textId="77777777" w:rsidR="000C7745" w:rsidRPr="000A4E09" w:rsidRDefault="000C7745" w:rsidP="00F955B7">
            <w:pPr>
              <w:spacing w:after="120"/>
              <w:rPr>
                <w:rFonts w:asciiTheme="minorHAnsi" w:hAnsiTheme="minorHAnsi"/>
                <w:b/>
                <w:sz w:val="18"/>
                <w:szCs w:val="18"/>
                <w:lang w:val="es-ES_tradnl"/>
              </w:rPr>
            </w:pPr>
          </w:p>
        </w:tc>
        <w:tc>
          <w:tcPr>
            <w:tcW w:w="2109" w:type="dxa"/>
            <w:vMerge/>
            <w:shd w:val="clear" w:color="auto" w:fill="auto"/>
          </w:tcPr>
          <w:p w14:paraId="13A0751C" w14:textId="77777777" w:rsidR="000C7745" w:rsidRPr="000A4E09" w:rsidRDefault="000C7745" w:rsidP="00F955B7">
            <w:pPr>
              <w:spacing w:after="120"/>
              <w:rPr>
                <w:rFonts w:asciiTheme="minorHAnsi" w:hAnsiTheme="minorHAnsi"/>
                <w:sz w:val="18"/>
                <w:szCs w:val="18"/>
                <w:lang w:val="es-ES_tradnl"/>
              </w:rPr>
            </w:pPr>
          </w:p>
        </w:tc>
        <w:tc>
          <w:tcPr>
            <w:tcW w:w="2143" w:type="dxa"/>
            <w:tcBorders>
              <w:top w:val="nil"/>
              <w:bottom w:val="single" w:sz="4" w:space="0" w:color="auto"/>
            </w:tcBorders>
            <w:shd w:val="clear" w:color="auto" w:fill="auto"/>
          </w:tcPr>
          <w:p w14:paraId="0DB96467" w14:textId="6BEBB445" w:rsidR="000C7745" w:rsidRPr="000A4E09" w:rsidRDefault="000C7745"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Prestar apoyo a las Partes Contratantes en forma directa y a través de asociaciones de colaboración para sus inventarios de humedales (por ej.,</w:t>
            </w:r>
            <w:r>
              <w:rPr>
                <w:rFonts w:asciiTheme="minorHAnsi" w:hAnsiTheme="minorHAnsi"/>
                <w:sz w:val="18"/>
                <w:szCs w:val="18"/>
                <w:lang w:val="es-ES_tradnl"/>
              </w:rPr>
              <w:t xml:space="preserve"> fondos y competencia técnica).</w:t>
            </w:r>
          </w:p>
        </w:tc>
        <w:tc>
          <w:tcPr>
            <w:tcW w:w="2177" w:type="dxa"/>
            <w:tcBorders>
              <w:top w:val="nil"/>
              <w:bottom w:val="single" w:sz="4" w:space="0" w:color="auto"/>
            </w:tcBorders>
          </w:tcPr>
          <w:p w14:paraId="1C4D83DC" w14:textId="713188B2" w:rsidR="000C7745" w:rsidRPr="000A4E09" w:rsidRDefault="000C7745"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Número de Partes Contratantes que han recibido apoyo para actualizar</w:t>
            </w:r>
            <w:r>
              <w:rPr>
                <w:rFonts w:asciiTheme="minorHAnsi" w:hAnsiTheme="minorHAnsi"/>
                <w:color w:val="000000" w:themeColor="text1"/>
                <w:sz w:val="18"/>
                <w:szCs w:val="18"/>
                <w:lang w:val="es-ES_tradnl"/>
              </w:rPr>
              <w:t xml:space="preserve"> sus inventarios de humedales. </w:t>
            </w:r>
          </w:p>
        </w:tc>
        <w:tc>
          <w:tcPr>
            <w:tcW w:w="2280" w:type="dxa"/>
            <w:vMerge/>
          </w:tcPr>
          <w:p w14:paraId="64C84A7D" w14:textId="77777777" w:rsidR="000C7745" w:rsidRPr="000A4E09" w:rsidRDefault="000C7745" w:rsidP="00F955B7">
            <w:pPr>
              <w:spacing w:after="120"/>
              <w:rPr>
                <w:rFonts w:asciiTheme="minorHAnsi" w:hAnsiTheme="minorHAnsi"/>
                <w:iCs/>
                <w:color w:val="000000" w:themeColor="text1"/>
                <w:sz w:val="18"/>
                <w:szCs w:val="18"/>
                <w:lang w:val="es-ES_tradnl"/>
              </w:rPr>
            </w:pPr>
          </w:p>
        </w:tc>
        <w:tc>
          <w:tcPr>
            <w:tcW w:w="2160" w:type="dxa"/>
            <w:vMerge/>
            <w:shd w:val="clear" w:color="auto" w:fill="auto"/>
          </w:tcPr>
          <w:p w14:paraId="72DE86C2" w14:textId="77777777" w:rsidR="000C7745" w:rsidRPr="000A4E09" w:rsidRDefault="000C7745" w:rsidP="00F955B7">
            <w:pPr>
              <w:spacing w:after="120"/>
              <w:rPr>
                <w:rFonts w:asciiTheme="minorHAnsi" w:hAnsiTheme="minorHAnsi"/>
                <w:iCs/>
                <w:color w:val="000000" w:themeColor="text1"/>
                <w:sz w:val="18"/>
                <w:szCs w:val="18"/>
                <w:lang w:val="es-ES_tradnl"/>
              </w:rPr>
            </w:pPr>
          </w:p>
        </w:tc>
        <w:tc>
          <w:tcPr>
            <w:tcW w:w="1320" w:type="dxa"/>
            <w:vMerge/>
            <w:shd w:val="clear" w:color="auto" w:fill="auto"/>
          </w:tcPr>
          <w:p w14:paraId="5DE4A926" w14:textId="77777777" w:rsidR="000C7745" w:rsidRPr="000A4E09" w:rsidRDefault="000C7745" w:rsidP="00F955B7">
            <w:pPr>
              <w:spacing w:after="120"/>
              <w:rPr>
                <w:rFonts w:asciiTheme="minorHAnsi" w:hAnsiTheme="minorHAnsi"/>
                <w:b/>
                <w:bCs/>
                <w:color w:val="000000" w:themeColor="text1"/>
                <w:sz w:val="18"/>
                <w:szCs w:val="18"/>
                <w:lang w:val="es-ES_tradnl"/>
              </w:rPr>
            </w:pPr>
          </w:p>
        </w:tc>
        <w:tc>
          <w:tcPr>
            <w:tcW w:w="1440" w:type="dxa"/>
            <w:vMerge/>
          </w:tcPr>
          <w:p w14:paraId="283A0D91" w14:textId="77777777" w:rsidR="000C7745" w:rsidRPr="000A4E09" w:rsidRDefault="000C7745" w:rsidP="00F955B7">
            <w:pPr>
              <w:spacing w:after="120"/>
              <w:rPr>
                <w:rFonts w:asciiTheme="minorHAnsi" w:hAnsiTheme="minorHAnsi"/>
                <w:color w:val="000000" w:themeColor="text1"/>
                <w:sz w:val="18"/>
                <w:szCs w:val="18"/>
                <w:lang w:val="es-ES_tradnl"/>
              </w:rPr>
            </w:pPr>
          </w:p>
        </w:tc>
      </w:tr>
      <w:tr w:rsidR="000C7745" w:rsidRPr="003D35A5" w14:paraId="5512382A" w14:textId="77777777" w:rsidTr="000C7745">
        <w:tc>
          <w:tcPr>
            <w:tcW w:w="1731" w:type="dxa"/>
            <w:vMerge/>
            <w:shd w:val="clear" w:color="auto" w:fill="FFFFFF" w:themeFill="background1"/>
          </w:tcPr>
          <w:p w14:paraId="1D6A706A" w14:textId="77777777" w:rsidR="000C7745" w:rsidRPr="000A4E09" w:rsidRDefault="000C7745" w:rsidP="00F955B7">
            <w:pPr>
              <w:spacing w:after="120"/>
              <w:rPr>
                <w:rFonts w:asciiTheme="minorHAnsi" w:hAnsiTheme="minorHAnsi"/>
                <w:b/>
                <w:sz w:val="18"/>
                <w:szCs w:val="18"/>
                <w:lang w:val="es-ES_tradnl"/>
              </w:rPr>
            </w:pPr>
          </w:p>
        </w:tc>
        <w:tc>
          <w:tcPr>
            <w:tcW w:w="2109" w:type="dxa"/>
            <w:vMerge/>
            <w:shd w:val="clear" w:color="auto" w:fill="auto"/>
          </w:tcPr>
          <w:p w14:paraId="176754BF" w14:textId="77777777" w:rsidR="000C7745" w:rsidRPr="000A4E09" w:rsidRDefault="000C7745" w:rsidP="00F955B7">
            <w:pPr>
              <w:spacing w:after="120"/>
              <w:rPr>
                <w:rFonts w:asciiTheme="minorHAnsi" w:hAnsiTheme="minorHAnsi"/>
                <w:sz w:val="18"/>
                <w:szCs w:val="18"/>
                <w:lang w:val="es-ES_tradnl"/>
              </w:rPr>
            </w:pPr>
          </w:p>
        </w:tc>
        <w:tc>
          <w:tcPr>
            <w:tcW w:w="2143" w:type="dxa"/>
            <w:tcBorders>
              <w:top w:val="single" w:sz="4" w:space="0" w:color="auto"/>
              <w:bottom w:val="nil"/>
            </w:tcBorders>
            <w:shd w:val="clear" w:color="auto" w:fill="auto"/>
          </w:tcPr>
          <w:p w14:paraId="722AECBD" w14:textId="373350A3" w:rsidR="000C7745" w:rsidRPr="000A4E09" w:rsidRDefault="000C7745"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Participar en el trabajo relacionado con los indicadores de los ODS a fin de posicionar el proceso de Ramsar para medir la extensión de los ecosistemas relacionados </w:t>
            </w:r>
            <w:r>
              <w:rPr>
                <w:rFonts w:asciiTheme="minorHAnsi" w:hAnsiTheme="minorHAnsi"/>
                <w:sz w:val="18"/>
                <w:szCs w:val="18"/>
                <w:lang w:val="es-ES_tradnl"/>
              </w:rPr>
              <w:t>con el agua (véase la Meta 18).</w:t>
            </w:r>
          </w:p>
        </w:tc>
        <w:tc>
          <w:tcPr>
            <w:tcW w:w="2177" w:type="dxa"/>
            <w:tcBorders>
              <w:top w:val="single" w:sz="4" w:space="0" w:color="auto"/>
              <w:bottom w:val="nil"/>
            </w:tcBorders>
          </w:tcPr>
          <w:p w14:paraId="73C90831" w14:textId="69554791" w:rsidR="000C7745" w:rsidRPr="000A4E09" w:rsidRDefault="000C7745"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Ramsar participa en </w:t>
            </w:r>
            <w:r w:rsidRPr="00D128D2">
              <w:rPr>
                <w:rFonts w:asciiTheme="minorHAnsi" w:hAnsiTheme="minorHAnsi"/>
                <w:color w:val="000000" w:themeColor="text1"/>
                <w:sz w:val="18"/>
                <w:szCs w:val="18"/>
                <w:lang w:val="es-ES_tradnl"/>
              </w:rPr>
              <w:t>medir</w:t>
            </w:r>
            <w:r w:rsidRPr="000A4E09">
              <w:rPr>
                <w:rFonts w:asciiTheme="minorHAnsi" w:hAnsiTheme="minorHAnsi"/>
                <w:color w:val="000000" w:themeColor="text1"/>
                <w:sz w:val="18"/>
                <w:szCs w:val="18"/>
                <w:lang w:val="es-ES_tradnl"/>
              </w:rPr>
              <w:t xml:space="preserve"> la extensión de los ecosistemas relacionados con el agua, en apoyo</w:t>
            </w:r>
            <w:r>
              <w:rPr>
                <w:rFonts w:asciiTheme="minorHAnsi" w:hAnsiTheme="minorHAnsi"/>
                <w:color w:val="000000" w:themeColor="text1"/>
                <w:sz w:val="18"/>
                <w:szCs w:val="18"/>
                <w:lang w:val="es-ES_tradnl"/>
              </w:rPr>
              <w:t xml:space="preserve"> de los indicadores de los ODS.</w:t>
            </w:r>
          </w:p>
        </w:tc>
        <w:tc>
          <w:tcPr>
            <w:tcW w:w="2280" w:type="dxa"/>
            <w:vMerge/>
          </w:tcPr>
          <w:p w14:paraId="024C319F" w14:textId="77777777" w:rsidR="000C7745" w:rsidRPr="000A4E09" w:rsidRDefault="000C7745" w:rsidP="00F955B7">
            <w:pPr>
              <w:spacing w:after="120"/>
              <w:rPr>
                <w:rFonts w:asciiTheme="minorHAnsi" w:hAnsiTheme="minorHAnsi"/>
                <w:iCs/>
                <w:color w:val="000000" w:themeColor="text1"/>
                <w:sz w:val="18"/>
                <w:szCs w:val="18"/>
                <w:lang w:val="es-ES_tradnl"/>
              </w:rPr>
            </w:pPr>
          </w:p>
        </w:tc>
        <w:tc>
          <w:tcPr>
            <w:tcW w:w="2160" w:type="dxa"/>
            <w:vMerge/>
            <w:shd w:val="clear" w:color="auto" w:fill="auto"/>
          </w:tcPr>
          <w:p w14:paraId="401850F1" w14:textId="77777777" w:rsidR="000C7745" w:rsidRPr="000A4E09" w:rsidRDefault="000C7745" w:rsidP="00F955B7">
            <w:pPr>
              <w:spacing w:after="120"/>
              <w:rPr>
                <w:rFonts w:asciiTheme="minorHAnsi" w:hAnsiTheme="minorHAnsi"/>
                <w:iCs/>
                <w:color w:val="000000" w:themeColor="text1"/>
                <w:sz w:val="18"/>
                <w:szCs w:val="18"/>
                <w:lang w:val="es-ES_tradnl"/>
              </w:rPr>
            </w:pPr>
          </w:p>
        </w:tc>
        <w:tc>
          <w:tcPr>
            <w:tcW w:w="1320" w:type="dxa"/>
            <w:vMerge/>
            <w:shd w:val="clear" w:color="auto" w:fill="auto"/>
          </w:tcPr>
          <w:p w14:paraId="7FE5FF85" w14:textId="77777777" w:rsidR="000C7745" w:rsidRPr="000A4E09" w:rsidRDefault="000C7745" w:rsidP="00F955B7">
            <w:pPr>
              <w:spacing w:after="120"/>
              <w:rPr>
                <w:rFonts w:asciiTheme="minorHAnsi" w:hAnsiTheme="minorHAnsi"/>
                <w:b/>
                <w:bCs/>
                <w:color w:val="000000" w:themeColor="text1"/>
                <w:sz w:val="18"/>
                <w:szCs w:val="18"/>
                <w:lang w:val="es-ES_tradnl"/>
              </w:rPr>
            </w:pPr>
          </w:p>
        </w:tc>
        <w:tc>
          <w:tcPr>
            <w:tcW w:w="1440" w:type="dxa"/>
            <w:vMerge/>
          </w:tcPr>
          <w:p w14:paraId="35889D95" w14:textId="77777777" w:rsidR="000C7745" w:rsidRPr="000A4E09" w:rsidRDefault="000C7745" w:rsidP="00F955B7">
            <w:pPr>
              <w:spacing w:after="120"/>
              <w:rPr>
                <w:rFonts w:asciiTheme="minorHAnsi" w:hAnsiTheme="minorHAnsi"/>
                <w:color w:val="000000" w:themeColor="text1"/>
                <w:sz w:val="18"/>
                <w:szCs w:val="18"/>
                <w:lang w:val="es-ES_tradnl"/>
              </w:rPr>
            </w:pPr>
          </w:p>
        </w:tc>
      </w:tr>
      <w:tr w:rsidR="000C7745" w:rsidRPr="003D35A5" w14:paraId="655DD7BF" w14:textId="77777777" w:rsidTr="000C7745">
        <w:tc>
          <w:tcPr>
            <w:tcW w:w="1731" w:type="dxa"/>
            <w:vMerge/>
            <w:shd w:val="clear" w:color="auto" w:fill="FFFFFF" w:themeFill="background1"/>
          </w:tcPr>
          <w:p w14:paraId="6A183897" w14:textId="77777777" w:rsidR="000C7745" w:rsidRPr="000A4E09" w:rsidRDefault="000C7745" w:rsidP="00F955B7">
            <w:pPr>
              <w:spacing w:after="120"/>
              <w:rPr>
                <w:rFonts w:asciiTheme="minorHAnsi" w:hAnsiTheme="minorHAnsi"/>
                <w:b/>
                <w:sz w:val="18"/>
                <w:szCs w:val="18"/>
                <w:lang w:val="es-ES_tradnl"/>
              </w:rPr>
            </w:pPr>
          </w:p>
        </w:tc>
        <w:tc>
          <w:tcPr>
            <w:tcW w:w="2109" w:type="dxa"/>
            <w:vMerge/>
            <w:shd w:val="clear" w:color="auto" w:fill="auto"/>
          </w:tcPr>
          <w:p w14:paraId="3E3FD8B0" w14:textId="77777777" w:rsidR="000C7745" w:rsidRPr="000A4E09" w:rsidRDefault="000C7745" w:rsidP="00F955B7">
            <w:pPr>
              <w:spacing w:after="120"/>
              <w:rPr>
                <w:rFonts w:asciiTheme="minorHAnsi" w:hAnsiTheme="minorHAnsi"/>
                <w:sz w:val="18"/>
                <w:szCs w:val="18"/>
                <w:lang w:val="es-ES_tradnl"/>
              </w:rPr>
            </w:pPr>
          </w:p>
        </w:tc>
        <w:tc>
          <w:tcPr>
            <w:tcW w:w="2143" w:type="dxa"/>
            <w:tcBorders>
              <w:top w:val="nil"/>
            </w:tcBorders>
            <w:shd w:val="clear" w:color="auto" w:fill="auto"/>
          </w:tcPr>
          <w:p w14:paraId="3268BDFE" w14:textId="24783E3E" w:rsidR="000C7745" w:rsidRPr="000A4E09" w:rsidRDefault="000C7745"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Publicar y promover en el sitio web buenos ejemplos de inventarios, incluyendo también las turberas (</w:t>
            </w:r>
            <w:r w:rsidRPr="000A4E09">
              <w:rPr>
                <w:rFonts w:asciiTheme="minorHAnsi" w:hAnsiTheme="minorHAnsi"/>
                <w:color w:val="000000" w:themeColor="text1"/>
                <w:sz w:val="18"/>
                <w:szCs w:val="18"/>
                <w:lang w:val="es-ES_tradnl"/>
              </w:rPr>
              <w:t xml:space="preserve">Doc. SC53-03: Sec. </w:t>
            </w:r>
            <w:r w:rsidRPr="000A4E09">
              <w:rPr>
                <w:rFonts w:asciiTheme="minorHAnsi" w:hAnsiTheme="minorHAnsi"/>
                <w:sz w:val="18"/>
                <w:szCs w:val="18"/>
                <w:lang w:val="es-ES_tradnl"/>
              </w:rPr>
              <w:t xml:space="preserve">PA de CECoP, Meta 3.3) </w:t>
            </w:r>
          </w:p>
        </w:tc>
        <w:tc>
          <w:tcPr>
            <w:tcW w:w="2177" w:type="dxa"/>
            <w:tcBorders>
              <w:top w:val="nil"/>
            </w:tcBorders>
          </w:tcPr>
          <w:p w14:paraId="774D7BE2" w14:textId="5FF2EA8D" w:rsidR="000C7745" w:rsidRPr="000A4E09" w:rsidRDefault="000C7745"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Número de nuevos inventarios promovidos y publicados en una sección del sitio web de Ramsar consagrada a tal fin.</w:t>
            </w:r>
          </w:p>
        </w:tc>
        <w:tc>
          <w:tcPr>
            <w:tcW w:w="2280" w:type="dxa"/>
            <w:vMerge/>
          </w:tcPr>
          <w:p w14:paraId="7296794C" w14:textId="77777777" w:rsidR="000C7745" w:rsidRPr="000A4E09" w:rsidRDefault="000C7745" w:rsidP="00F955B7">
            <w:pPr>
              <w:spacing w:after="120"/>
              <w:rPr>
                <w:rFonts w:asciiTheme="minorHAnsi" w:hAnsiTheme="minorHAnsi"/>
                <w:iCs/>
                <w:color w:val="000000" w:themeColor="text1"/>
                <w:sz w:val="18"/>
                <w:szCs w:val="18"/>
                <w:lang w:val="es-ES_tradnl"/>
              </w:rPr>
            </w:pPr>
          </w:p>
        </w:tc>
        <w:tc>
          <w:tcPr>
            <w:tcW w:w="2160" w:type="dxa"/>
            <w:vMerge/>
            <w:shd w:val="clear" w:color="auto" w:fill="auto"/>
          </w:tcPr>
          <w:p w14:paraId="11B83D8A" w14:textId="77777777" w:rsidR="000C7745" w:rsidRPr="000A4E09" w:rsidRDefault="000C7745" w:rsidP="00F955B7">
            <w:pPr>
              <w:spacing w:after="120"/>
              <w:rPr>
                <w:rFonts w:asciiTheme="minorHAnsi" w:hAnsiTheme="minorHAnsi"/>
                <w:iCs/>
                <w:color w:val="000000" w:themeColor="text1"/>
                <w:sz w:val="18"/>
                <w:szCs w:val="18"/>
                <w:lang w:val="es-ES_tradnl"/>
              </w:rPr>
            </w:pPr>
          </w:p>
        </w:tc>
        <w:tc>
          <w:tcPr>
            <w:tcW w:w="1320" w:type="dxa"/>
            <w:vMerge/>
            <w:shd w:val="clear" w:color="auto" w:fill="auto"/>
          </w:tcPr>
          <w:p w14:paraId="641DA462" w14:textId="77777777" w:rsidR="000C7745" w:rsidRPr="000A4E09" w:rsidRDefault="000C7745" w:rsidP="00F955B7">
            <w:pPr>
              <w:spacing w:after="120"/>
              <w:rPr>
                <w:rFonts w:asciiTheme="minorHAnsi" w:hAnsiTheme="minorHAnsi"/>
                <w:b/>
                <w:bCs/>
                <w:color w:val="000000" w:themeColor="text1"/>
                <w:sz w:val="18"/>
                <w:szCs w:val="18"/>
                <w:lang w:val="es-ES_tradnl"/>
              </w:rPr>
            </w:pPr>
          </w:p>
        </w:tc>
        <w:tc>
          <w:tcPr>
            <w:tcW w:w="1440" w:type="dxa"/>
            <w:vMerge/>
          </w:tcPr>
          <w:p w14:paraId="603827DB" w14:textId="77777777" w:rsidR="000C7745" w:rsidRPr="000A4E09" w:rsidRDefault="000C7745" w:rsidP="00F955B7">
            <w:pPr>
              <w:spacing w:after="120"/>
              <w:rPr>
                <w:rFonts w:asciiTheme="minorHAnsi" w:hAnsiTheme="minorHAnsi"/>
                <w:color w:val="000000" w:themeColor="text1"/>
                <w:sz w:val="18"/>
                <w:szCs w:val="18"/>
                <w:lang w:val="es-ES_tradnl"/>
              </w:rPr>
            </w:pPr>
          </w:p>
        </w:tc>
      </w:tr>
      <w:tr w:rsidR="00D353D3" w:rsidRPr="000A4E09" w14:paraId="59AA7C69" w14:textId="1BBA7058" w:rsidTr="000C7745">
        <w:trPr>
          <w:trHeight w:val="1153"/>
        </w:trPr>
        <w:tc>
          <w:tcPr>
            <w:tcW w:w="1731" w:type="dxa"/>
            <w:vMerge w:val="restart"/>
            <w:shd w:val="clear" w:color="auto" w:fill="auto"/>
            <w:hideMark/>
          </w:tcPr>
          <w:p w14:paraId="1B4F1D74" w14:textId="6A1E0257" w:rsidR="004B5083" w:rsidRPr="000A4E09" w:rsidRDefault="004B5083" w:rsidP="00F955B7">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Meta 9:</w:t>
            </w:r>
          </w:p>
          <w:p w14:paraId="47F12ADE" w14:textId="0734F6F5"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El uso racional de los humedales se refuerza a través del manejo integrado de los recursos a la escala adecuada, por ejemplo, en una cuenca h</w:t>
            </w:r>
            <w:r w:rsidR="007F5B90">
              <w:rPr>
                <w:rFonts w:asciiTheme="minorHAnsi" w:hAnsiTheme="minorHAnsi"/>
                <w:sz w:val="18"/>
                <w:szCs w:val="18"/>
                <w:lang w:val="es-ES_tradnl"/>
              </w:rPr>
              <w:t>idrográfica o una zona costera.</w:t>
            </w:r>
          </w:p>
        </w:tc>
        <w:tc>
          <w:tcPr>
            <w:tcW w:w="2109" w:type="dxa"/>
            <w:shd w:val="clear" w:color="auto" w:fill="auto"/>
            <w:hideMark/>
          </w:tcPr>
          <w:p w14:paraId="176B99D5" w14:textId="60D395F8"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3.3: Difundir los Manuales Ramsar, Fichas Informativas, Notas Informativas y otros productos del GECT existentes sobre orientaciones relacionadas con el agua y el manejo integrado de los recursos (véase la Meta 2).</w:t>
            </w:r>
          </w:p>
          <w:p w14:paraId="16AB6EB0" w14:textId="77777777"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IX.1, Anexos A y C, Resolución XI.21)</w:t>
            </w:r>
          </w:p>
          <w:p w14:paraId="0A0664B0" w14:textId="655E8B69" w:rsidR="001A32BE"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2.1 del PT)</w:t>
            </w:r>
          </w:p>
        </w:tc>
        <w:tc>
          <w:tcPr>
            <w:tcW w:w="2143" w:type="dxa"/>
          </w:tcPr>
          <w:p w14:paraId="325165D7" w14:textId="03041004"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En curso (referencia cruzada Meta 2).</w:t>
            </w:r>
          </w:p>
        </w:tc>
        <w:tc>
          <w:tcPr>
            <w:tcW w:w="2177" w:type="dxa"/>
          </w:tcPr>
          <w:p w14:paraId="79D16823" w14:textId="07C408FB" w:rsidR="004B5083" w:rsidRPr="000A4E09" w:rsidRDefault="004B5083" w:rsidP="00F955B7">
            <w:pPr>
              <w:spacing w:after="120"/>
              <w:rPr>
                <w:rFonts w:asciiTheme="minorHAnsi" w:hAnsiTheme="minorHAnsi"/>
                <w:sz w:val="18"/>
                <w:szCs w:val="18"/>
                <w:highlight w:val="green"/>
                <w:lang w:val="es-ES_tradnl"/>
              </w:rPr>
            </w:pPr>
            <w:r w:rsidRPr="000A4E09">
              <w:rPr>
                <w:rFonts w:asciiTheme="minorHAnsi" w:hAnsiTheme="minorHAnsi"/>
                <w:sz w:val="18"/>
                <w:szCs w:val="18"/>
                <w:lang w:val="es-ES_tradnl"/>
              </w:rPr>
              <w:t>La sección sobre “uso racional” se desarrolló para el sitio web de Ramsar y se comenzó a cargar las orientaciones pertinentes de Ramsar en la nueva sección.</w:t>
            </w:r>
            <w:r w:rsidRPr="000A4E09">
              <w:rPr>
                <w:rFonts w:asciiTheme="minorHAnsi" w:hAnsiTheme="minorHAnsi"/>
                <w:sz w:val="18"/>
                <w:szCs w:val="18"/>
                <w:highlight w:val="green"/>
                <w:lang w:val="es-ES_tradnl"/>
              </w:rPr>
              <w:t xml:space="preserve"> </w:t>
            </w:r>
          </w:p>
        </w:tc>
        <w:tc>
          <w:tcPr>
            <w:tcW w:w="2280" w:type="dxa"/>
          </w:tcPr>
          <w:p w14:paraId="0AF92BE2" w14:textId="07A77267" w:rsidR="004B5083" w:rsidRPr="000C7745" w:rsidRDefault="004B5083" w:rsidP="00F955B7">
            <w:pPr>
              <w:spacing w:after="120"/>
              <w:rPr>
                <w:rFonts w:asciiTheme="minorHAnsi" w:hAnsiTheme="minorHAnsi" w:cstheme="minorBidi"/>
                <w:iCs/>
                <w:color w:val="000000" w:themeColor="text1"/>
                <w:sz w:val="18"/>
                <w:szCs w:val="18"/>
                <w:highlight w:val="green"/>
                <w:lang w:val="es-ES_tradnl" w:eastAsia="en-US"/>
              </w:rPr>
            </w:pPr>
            <w:r w:rsidRPr="000A4E09">
              <w:rPr>
                <w:rFonts w:asciiTheme="minorHAnsi" w:hAnsiTheme="minorHAnsi" w:cstheme="minorBidi"/>
                <w:iCs/>
                <w:color w:val="000000" w:themeColor="text1"/>
                <w:sz w:val="18"/>
                <w:szCs w:val="18"/>
                <w:lang w:val="es-ES_tradnl" w:eastAsia="en-US"/>
              </w:rPr>
              <w:t xml:space="preserve">La Secretaría </w:t>
            </w:r>
            <w:r w:rsidR="001A32BE" w:rsidRPr="000A4E09">
              <w:rPr>
                <w:rFonts w:asciiTheme="minorHAnsi" w:hAnsiTheme="minorHAnsi" w:cstheme="minorBidi"/>
                <w:iCs/>
                <w:color w:val="000000" w:themeColor="text1"/>
                <w:sz w:val="18"/>
                <w:szCs w:val="18"/>
                <w:lang w:val="es-ES_tradnl" w:eastAsia="en-US"/>
              </w:rPr>
              <w:t>pedirá</w:t>
            </w:r>
            <w:r w:rsidRPr="000A4E09">
              <w:rPr>
                <w:rFonts w:asciiTheme="minorHAnsi" w:hAnsiTheme="minorHAnsi" w:cstheme="minorBidi"/>
                <w:iCs/>
                <w:color w:val="000000" w:themeColor="text1"/>
                <w:sz w:val="18"/>
                <w:szCs w:val="18"/>
                <w:lang w:val="es-ES_tradnl" w:eastAsia="en-US"/>
              </w:rPr>
              <w:t xml:space="preserve"> orientaciones </w:t>
            </w:r>
            <w:r w:rsidR="001A32BE" w:rsidRPr="000A4E09">
              <w:rPr>
                <w:rFonts w:asciiTheme="minorHAnsi" w:hAnsiTheme="minorHAnsi" w:cstheme="minorBidi"/>
                <w:iCs/>
                <w:color w:val="000000" w:themeColor="text1"/>
                <w:sz w:val="18"/>
                <w:szCs w:val="18"/>
                <w:lang w:val="es-ES_tradnl" w:eastAsia="en-US"/>
              </w:rPr>
              <w:t>al</w:t>
            </w:r>
            <w:r w:rsidRPr="000A4E09">
              <w:rPr>
                <w:rFonts w:asciiTheme="minorHAnsi" w:hAnsiTheme="minorHAnsi" w:cstheme="minorBidi"/>
                <w:iCs/>
                <w:color w:val="000000" w:themeColor="text1"/>
                <w:sz w:val="18"/>
                <w:szCs w:val="18"/>
                <w:lang w:val="es-ES_tradnl" w:eastAsia="en-US"/>
              </w:rPr>
              <w:t xml:space="preserve"> GECT y las Partes Contratantes en la </w:t>
            </w:r>
            <w:r w:rsidR="007506E3">
              <w:rPr>
                <w:rFonts w:asciiTheme="minorHAnsi" w:hAnsiTheme="minorHAnsi" w:cstheme="minorBidi"/>
                <w:iCs/>
                <w:color w:val="000000" w:themeColor="text1"/>
                <w:sz w:val="18"/>
                <w:szCs w:val="18"/>
                <w:lang w:val="es-ES_tradnl" w:eastAsia="en-US"/>
              </w:rPr>
              <w:t>reunión SC54</w:t>
            </w:r>
            <w:r w:rsidRPr="000A4E09">
              <w:rPr>
                <w:rFonts w:asciiTheme="minorHAnsi" w:hAnsiTheme="minorHAnsi" w:cstheme="minorBidi"/>
                <w:iCs/>
                <w:color w:val="000000" w:themeColor="text1"/>
                <w:sz w:val="18"/>
                <w:szCs w:val="18"/>
                <w:lang w:val="es-ES_tradnl" w:eastAsia="en-US"/>
              </w:rPr>
              <w:t xml:space="preserve"> y en la 13</w:t>
            </w:r>
            <w:r w:rsidR="001A32BE" w:rsidRPr="000A4E09">
              <w:rPr>
                <w:rFonts w:asciiTheme="minorHAnsi" w:hAnsiTheme="minorHAnsi" w:cstheme="minorBidi"/>
                <w:iCs/>
                <w:color w:val="000000" w:themeColor="text1"/>
                <w:sz w:val="18"/>
                <w:szCs w:val="18"/>
                <w:lang w:val="es-ES_tradnl" w:eastAsia="en-US"/>
              </w:rPr>
              <w:t xml:space="preserve">ª </w:t>
            </w:r>
            <w:r w:rsidRPr="000A4E09">
              <w:rPr>
                <w:rFonts w:asciiTheme="minorHAnsi" w:hAnsiTheme="minorHAnsi" w:cstheme="minorBidi"/>
                <w:iCs/>
                <w:color w:val="000000" w:themeColor="text1"/>
                <w:sz w:val="18"/>
                <w:szCs w:val="18"/>
                <w:lang w:val="es-ES_tradnl" w:eastAsia="en-US"/>
              </w:rPr>
              <w:t xml:space="preserve"> reunión de la COP para que el material actual se ajuste mejor a los ODS.</w:t>
            </w:r>
          </w:p>
        </w:tc>
        <w:tc>
          <w:tcPr>
            <w:tcW w:w="2160" w:type="dxa"/>
            <w:shd w:val="clear" w:color="auto" w:fill="auto"/>
            <w:hideMark/>
          </w:tcPr>
          <w:p w14:paraId="09B3A335" w14:textId="77777777"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Las orientaciones de Ramsar sobre la asignación y el manejo del agua </w:t>
            </w:r>
          </w:p>
          <w:p w14:paraId="4B88D86F" w14:textId="58C6CC6B"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para los ecosistemas se difundieron a todas las Partes Contratantes y están disponibles en la sección “manejo del agua” del sitio web de Ramsar. </w:t>
            </w:r>
          </w:p>
          <w:p w14:paraId="77BCC1E4" w14:textId="085A2368"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Se pidió a los coordinadores naci</w:t>
            </w:r>
            <w:r w:rsidR="001A32BE" w:rsidRPr="000A4E09">
              <w:rPr>
                <w:rFonts w:asciiTheme="minorHAnsi" w:hAnsiTheme="minorHAnsi"/>
                <w:color w:val="000000" w:themeColor="text1"/>
                <w:sz w:val="18"/>
                <w:szCs w:val="18"/>
                <w:lang w:val="es-ES_tradnl"/>
              </w:rPr>
              <w:t>onales de CECoP que distribuya</w:t>
            </w:r>
            <w:r w:rsidRPr="000A4E09">
              <w:rPr>
                <w:rFonts w:asciiTheme="minorHAnsi" w:hAnsiTheme="minorHAnsi"/>
                <w:color w:val="000000" w:themeColor="text1"/>
                <w:sz w:val="18"/>
                <w:szCs w:val="18"/>
                <w:lang w:val="es-ES_tradnl"/>
              </w:rPr>
              <w:t xml:space="preserve">n los materiales </w:t>
            </w:r>
            <w:r w:rsidR="001A32BE" w:rsidRPr="000A4E09">
              <w:rPr>
                <w:rFonts w:asciiTheme="minorHAnsi" w:hAnsiTheme="minorHAnsi"/>
                <w:color w:val="000000" w:themeColor="text1"/>
                <w:sz w:val="18"/>
                <w:szCs w:val="18"/>
                <w:lang w:val="es-ES_tradnl"/>
              </w:rPr>
              <w:t>y que informe</w:t>
            </w:r>
            <w:r w:rsidRPr="000A4E09">
              <w:rPr>
                <w:rFonts w:asciiTheme="minorHAnsi" w:hAnsiTheme="minorHAnsi"/>
                <w:color w:val="000000" w:themeColor="text1"/>
                <w:sz w:val="18"/>
                <w:szCs w:val="18"/>
                <w:lang w:val="es-ES_tradnl"/>
              </w:rPr>
              <w:t xml:space="preserve">n al respecto. Se recibió la información solicitada que </w:t>
            </w:r>
            <w:r w:rsidR="001A32BE" w:rsidRPr="000A4E09">
              <w:rPr>
                <w:rFonts w:asciiTheme="minorHAnsi" w:hAnsiTheme="minorHAnsi"/>
                <w:color w:val="000000" w:themeColor="text1"/>
                <w:sz w:val="18"/>
                <w:szCs w:val="18"/>
                <w:lang w:val="es-ES_tradnl"/>
              </w:rPr>
              <w:t>se analizó</w:t>
            </w:r>
            <w:r w:rsidRPr="000A4E09">
              <w:rPr>
                <w:rFonts w:asciiTheme="minorHAnsi" w:hAnsiTheme="minorHAnsi"/>
                <w:color w:val="000000" w:themeColor="text1"/>
                <w:sz w:val="18"/>
                <w:szCs w:val="18"/>
                <w:lang w:val="es-ES_tradnl"/>
              </w:rPr>
              <w:t xml:space="preserve"> y se publicó un resumen de los resultados.</w:t>
            </w:r>
          </w:p>
        </w:tc>
        <w:tc>
          <w:tcPr>
            <w:tcW w:w="1320" w:type="dxa"/>
            <w:shd w:val="clear" w:color="auto" w:fill="auto"/>
            <w:hideMark/>
          </w:tcPr>
          <w:p w14:paraId="1F675166" w14:textId="6164BE21" w:rsidR="004B5083" w:rsidRPr="000A4E09" w:rsidRDefault="004B5083" w:rsidP="00F955B7">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 xml:space="preserve">SGA, RCP, ARS Américas </w:t>
            </w:r>
          </w:p>
        </w:tc>
        <w:tc>
          <w:tcPr>
            <w:tcW w:w="1440" w:type="dxa"/>
          </w:tcPr>
          <w:p w14:paraId="5A74A07B" w14:textId="68F31FF3" w:rsidR="004B5083" w:rsidRPr="000A4E09" w:rsidRDefault="004B5083" w:rsidP="00F955B7">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D353D3" w:rsidRPr="000A4E09" w14:paraId="44D72DD5" w14:textId="473D7795" w:rsidTr="000C7745">
        <w:trPr>
          <w:trHeight w:val="146"/>
        </w:trPr>
        <w:tc>
          <w:tcPr>
            <w:tcW w:w="1731" w:type="dxa"/>
            <w:vMerge/>
            <w:shd w:val="clear" w:color="auto" w:fill="auto"/>
          </w:tcPr>
          <w:p w14:paraId="7C73B77C" w14:textId="77777777" w:rsidR="004B5083" w:rsidRPr="000A4E09" w:rsidRDefault="004B5083" w:rsidP="00F955B7">
            <w:pPr>
              <w:spacing w:after="120"/>
              <w:rPr>
                <w:rFonts w:asciiTheme="minorHAnsi" w:hAnsiTheme="minorHAnsi"/>
                <w:b/>
                <w:sz w:val="18"/>
                <w:szCs w:val="18"/>
                <w:lang w:val="es-ES_tradnl"/>
              </w:rPr>
            </w:pPr>
          </w:p>
        </w:tc>
        <w:tc>
          <w:tcPr>
            <w:tcW w:w="2109" w:type="dxa"/>
            <w:shd w:val="clear" w:color="auto" w:fill="auto"/>
          </w:tcPr>
          <w:p w14:paraId="6D845C38" w14:textId="45339E4B"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3.4: Promover las herramientas de Ramsar relativas a los humedales y el agua y a los caudales ambientales. </w:t>
            </w:r>
          </w:p>
          <w:p w14:paraId="0BFE8BFE" w14:textId="050D11A6"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XII.12 párr. 24: “… lineamientos para la elaboración de planes de acción nacionales con miras a conservar el agua necesaria para mantener el uso racional de los humedales” )</w:t>
            </w:r>
          </w:p>
          <w:p w14:paraId="7E530D19" w14:textId="77172C5C" w:rsidR="001A32BE"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Actividades  9.1 y 9.2 del PT)</w:t>
            </w:r>
          </w:p>
        </w:tc>
        <w:tc>
          <w:tcPr>
            <w:tcW w:w="2143" w:type="dxa"/>
          </w:tcPr>
          <w:p w14:paraId="532A7E6D" w14:textId="4E8F3BF6" w:rsidR="004B5083" w:rsidRPr="000C7745"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Tarea 4.1 del GECT; preparación de un informe conjunto sobre los caudales ambientales en colaboración con WWF</w:t>
            </w:r>
            <w:r w:rsidR="000C7745">
              <w:rPr>
                <w:rFonts w:asciiTheme="minorHAnsi" w:hAnsiTheme="minorHAnsi"/>
                <w:sz w:val="18"/>
                <w:szCs w:val="18"/>
                <w:lang w:val="es-ES_tradnl"/>
              </w:rPr>
              <w:t>.</w:t>
            </w:r>
          </w:p>
        </w:tc>
        <w:tc>
          <w:tcPr>
            <w:tcW w:w="2177" w:type="dxa"/>
          </w:tcPr>
          <w:p w14:paraId="7D2BB7A2" w14:textId="67FC2C46" w:rsidR="004B5083" w:rsidRPr="000A4E09" w:rsidRDefault="004B5083" w:rsidP="00F955B7">
            <w:pPr>
              <w:spacing w:after="120"/>
              <w:rPr>
                <w:rFonts w:asciiTheme="minorHAnsi" w:hAnsiTheme="minorHAnsi"/>
                <w:color w:val="000000" w:themeColor="text1"/>
                <w:sz w:val="18"/>
                <w:szCs w:val="18"/>
                <w:highlight w:val="green"/>
                <w:lang w:val="es-ES_tradnl"/>
              </w:rPr>
            </w:pPr>
            <w:r w:rsidRPr="000A4E09">
              <w:rPr>
                <w:rFonts w:asciiTheme="minorHAnsi" w:hAnsiTheme="minorHAnsi"/>
                <w:color w:val="000000" w:themeColor="text1"/>
                <w:sz w:val="18"/>
                <w:szCs w:val="18"/>
                <w:lang w:val="es-ES_tradnl"/>
              </w:rPr>
              <w:t xml:space="preserve">Las herramientas de Ramsar relativas a los humedales y el agua y a los caudales ambientales están disponibles y se difunden a través del sitio web de Ramsar. </w:t>
            </w:r>
          </w:p>
        </w:tc>
        <w:tc>
          <w:tcPr>
            <w:tcW w:w="2280" w:type="dxa"/>
          </w:tcPr>
          <w:p w14:paraId="0D31A137" w14:textId="11D62EA2" w:rsidR="004B5083" w:rsidRPr="000C7745" w:rsidRDefault="004B5083" w:rsidP="00F955B7">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La Nota sobre Polí</w:t>
            </w:r>
            <w:r w:rsidR="000C7745">
              <w:rPr>
                <w:rFonts w:asciiTheme="minorHAnsi" w:hAnsiTheme="minorHAnsi"/>
                <w:iCs/>
                <w:color w:val="000000" w:themeColor="text1"/>
                <w:sz w:val="18"/>
                <w:szCs w:val="18"/>
                <w:lang w:val="es-ES_tradnl"/>
              </w:rPr>
              <w:t>ticas se publicó y se difundió.</w:t>
            </w:r>
          </w:p>
        </w:tc>
        <w:tc>
          <w:tcPr>
            <w:tcW w:w="2160" w:type="dxa"/>
            <w:shd w:val="clear" w:color="auto" w:fill="auto"/>
          </w:tcPr>
          <w:p w14:paraId="2EA68CC6" w14:textId="698518E6"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Las herramientas de Ramsar relativas a los humedales y el agua y a los caudales ambientales están disponibles y se difunden a través del sitio web de Ramsar.</w:t>
            </w:r>
          </w:p>
          <w:p w14:paraId="20410FAA" w14:textId="55D9FCBF" w:rsidR="004B5083" w:rsidRPr="000A4E09" w:rsidRDefault="004B5083" w:rsidP="00F955B7">
            <w:pPr>
              <w:spacing w:after="120"/>
              <w:rPr>
                <w:rFonts w:asciiTheme="minorHAnsi" w:hAnsiTheme="minorHAnsi"/>
                <w:iCs/>
                <w:color w:val="000000" w:themeColor="text1"/>
                <w:sz w:val="18"/>
                <w:szCs w:val="18"/>
                <w:highlight w:val="green"/>
                <w:lang w:val="es-ES_tradnl"/>
              </w:rPr>
            </w:pPr>
            <w:r w:rsidRPr="000A4E09">
              <w:rPr>
                <w:rFonts w:asciiTheme="minorHAnsi" w:hAnsiTheme="minorHAnsi"/>
                <w:iCs/>
                <w:color w:val="000000" w:themeColor="text1"/>
                <w:sz w:val="18"/>
                <w:szCs w:val="18"/>
                <w:lang w:val="es-ES_tradnl"/>
              </w:rPr>
              <w:t>La Nota sobre Políticas se difundió entre las Partes Contratantes y los asociados; se puso en marcha con las OIA u otros asociados; y se puso a disposición en línea.</w:t>
            </w:r>
          </w:p>
        </w:tc>
        <w:tc>
          <w:tcPr>
            <w:tcW w:w="1320" w:type="dxa"/>
            <w:shd w:val="clear" w:color="auto" w:fill="auto"/>
          </w:tcPr>
          <w:p w14:paraId="30DDB78B" w14:textId="4AED0DA8"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b/>
                <w:bCs/>
                <w:color w:val="000000" w:themeColor="text1"/>
                <w:sz w:val="18"/>
                <w:szCs w:val="18"/>
                <w:lang w:val="es-ES_tradnl"/>
              </w:rPr>
              <w:t xml:space="preserve">RCP </w:t>
            </w:r>
            <w:r w:rsidRPr="000A4E09">
              <w:rPr>
                <w:rFonts w:asciiTheme="minorHAnsi" w:hAnsiTheme="minorHAnsi"/>
                <w:color w:val="000000" w:themeColor="text1"/>
                <w:sz w:val="18"/>
                <w:szCs w:val="18"/>
                <w:lang w:val="es-ES_tradnl"/>
              </w:rPr>
              <w:t>(WWF, GECT)</w:t>
            </w:r>
          </w:p>
        </w:tc>
        <w:tc>
          <w:tcPr>
            <w:tcW w:w="1440" w:type="dxa"/>
          </w:tcPr>
          <w:p w14:paraId="1C21745C" w14:textId="032C9C94" w:rsidR="004B5083" w:rsidRPr="000A4E09" w:rsidRDefault="004B5083" w:rsidP="00F955B7">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D353D3" w:rsidRPr="000A4E09" w14:paraId="6E04A2D8" w14:textId="4A79B01C" w:rsidTr="000C7745">
        <w:trPr>
          <w:trHeight w:val="799"/>
        </w:trPr>
        <w:tc>
          <w:tcPr>
            <w:tcW w:w="1731" w:type="dxa"/>
            <w:vMerge w:val="restart"/>
            <w:shd w:val="clear" w:color="auto" w:fill="auto"/>
            <w:hideMark/>
          </w:tcPr>
          <w:p w14:paraId="39979FEF" w14:textId="77777777" w:rsidR="000C7745" w:rsidRDefault="000C7745" w:rsidP="000C7745">
            <w:pPr>
              <w:spacing w:after="120"/>
              <w:rPr>
                <w:rFonts w:asciiTheme="minorHAnsi" w:eastAsia="Times New Roman" w:hAnsiTheme="minorHAnsi" w:cs="Arial"/>
                <w:b/>
                <w:bCs/>
                <w:color w:val="000000"/>
                <w:sz w:val="18"/>
                <w:szCs w:val="18"/>
                <w:lang w:val="es-ES_tradnl"/>
              </w:rPr>
            </w:pPr>
            <w:r>
              <w:rPr>
                <w:rFonts w:asciiTheme="minorHAnsi" w:eastAsia="Times New Roman" w:hAnsiTheme="minorHAnsi" w:cs="Arial"/>
                <w:b/>
                <w:bCs/>
                <w:color w:val="000000"/>
                <w:sz w:val="18"/>
                <w:szCs w:val="18"/>
                <w:lang w:val="es-ES_tradnl"/>
              </w:rPr>
              <w:t xml:space="preserve">Meta 10: </w:t>
            </w:r>
          </w:p>
          <w:p w14:paraId="0E061228" w14:textId="08DF6187" w:rsidR="004B5083" w:rsidRPr="000A4E09" w:rsidRDefault="004B5083" w:rsidP="000C7745">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w:t>
            </w:r>
            <w:r w:rsidRPr="000A4E09">
              <w:rPr>
                <w:rFonts w:asciiTheme="minorHAnsi" w:hAnsiTheme="minorHAnsi"/>
                <w:sz w:val="18"/>
                <w:szCs w:val="18"/>
                <w:lang w:val="es-ES_tradnl"/>
              </w:rPr>
              <w:lastRenderedPageBreak/>
              <w:t>están plenamente integrados y reflejados en la aplicación de la Convención, con la participación plena y real de los pueblos indígenas y las comunidades locales a todos los niveles pertinentes</w:t>
            </w:r>
            <w:r w:rsidRPr="000A4E09">
              <w:rPr>
                <w:rFonts w:asciiTheme="minorHAnsi" w:eastAsia="Times New Roman" w:hAnsiTheme="minorHAnsi" w:cs="Arial"/>
                <w:color w:val="000000"/>
                <w:sz w:val="18"/>
                <w:szCs w:val="18"/>
                <w:lang w:val="es-ES_tradnl"/>
              </w:rPr>
              <w:t xml:space="preserve">. </w:t>
            </w:r>
          </w:p>
        </w:tc>
        <w:tc>
          <w:tcPr>
            <w:tcW w:w="2109" w:type="dxa"/>
            <w:shd w:val="clear" w:color="auto" w:fill="auto"/>
            <w:hideMark/>
          </w:tcPr>
          <w:p w14:paraId="77766C4C" w14:textId="77777777" w:rsidR="004B5083" w:rsidRPr="000A4E09" w:rsidRDefault="004B5083" w:rsidP="00F955B7">
            <w:pPr>
              <w:spacing w:after="120"/>
              <w:rPr>
                <w:sz w:val="20"/>
                <w:lang w:val="es-ES_tradnl"/>
              </w:rPr>
            </w:pPr>
            <w:r w:rsidRPr="000A4E09">
              <w:rPr>
                <w:rFonts w:asciiTheme="minorHAnsi" w:hAnsiTheme="minorHAnsi"/>
                <w:sz w:val="18"/>
                <w:szCs w:val="18"/>
                <w:lang w:val="es-ES_tradnl"/>
              </w:rPr>
              <w:lastRenderedPageBreak/>
              <w:t>3.5: Llevar a cabo el proyecto “Patrimonio natural y cultural en los humedales” financiado por la Fundación MAVA.</w:t>
            </w:r>
          </w:p>
          <w:p w14:paraId="7D33CC96" w14:textId="77777777"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La Red de Cultura de Ramsar desarrollará orientaciones y estudios de casos sobre la integración de los valores culturales por las Partes Contratantes y colaborará en el desarrollo de indicadores para la Meta 10 del Cuarto Plan Estratégico. </w:t>
            </w:r>
          </w:p>
          <w:p w14:paraId="19F350D7" w14:textId="4F0DB0DE" w:rsidR="001A32BE"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10.1 del PT)</w:t>
            </w:r>
          </w:p>
        </w:tc>
        <w:tc>
          <w:tcPr>
            <w:tcW w:w="2143" w:type="dxa"/>
          </w:tcPr>
          <w:p w14:paraId="26710673" w14:textId="1C7F2711" w:rsidR="004B5083" w:rsidRPr="000C7745"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La Red de Cultura de Ramsar desarrollará orientaciones y estudios de casos sobre la integración de los valores culturales por las Partes Contratantes y colaborará en el desarrollo de indicadores para la Meta 1</w:t>
            </w:r>
            <w:r w:rsidR="000C7745">
              <w:rPr>
                <w:rFonts w:asciiTheme="minorHAnsi" w:hAnsiTheme="minorHAnsi"/>
                <w:sz w:val="18"/>
                <w:szCs w:val="18"/>
                <w:lang w:val="es-ES_tradnl"/>
              </w:rPr>
              <w:t xml:space="preserve">0 del Cuarto Plan Estratégico. </w:t>
            </w:r>
          </w:p>
        </w:tc>
        <w:tc>
          <w:tcPr>
            <w:tcW w:w="2177" w:type="dxa"/>
          </w:tcPr>
          <w:p w14:paraId="3A01845F" w14:textId="77777777"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Las orientaciones, herramientas y estudios de casos se publicaron en el sitio web de Ramsar. </w:t>
            </w:r>
          </w:p>
          <w:p w14:paraId="14BD18A0" w14:textId="7EAF81F2"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Número de boletines de cultura de Ramsar producidos y difundidos.</w:t>
            </w:r>
          </w:p>
          <w:p w14:paraId="1446FF38" w14:textId="1A098F6D"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Se comenzó a trabajar para desarrollar orientaciones y estudios de casos sobre la integración de los valores culturales.</w:t>
            </w:r>
          </w:p>
        </w:tc>
        <w:tc>
          <w:tcPr>
            <w:tcW w:w="2280" w:type="dxa"/>
          </w:tcPr>
          <w:p w14:paraId="2D5144CC" w14:textId="550A6F25" w:rsidR="004B5083" w:rsidRPr="000C7745" w:rsidRDefault="00D128D2" w:rsidP="00F955B7">
            <w:pPr>
              <w:spacing w:after="120"/>
              <w:rPr>
                <w:rFonts w:asciiTheme="minorHAnsi" w:hAnsiTheme="minorHAnsi"/>
                <w:iCs/>
                <w:color w:val="000000" w:themeColor="text1"/>
                <w:sz w:val="18"/>
                <w:szCs w:val="18"/>
                <w:lang w:val="es-ES_tradnl"/>
              </w:rPr>
            </w:pPr>
            <w:r>
              <w:rPr>
                <w:rFonts w:asciiTheme="minorHAnsi" w:hAnsiTheme="minorHAnsi"/>
                <w:iCs/>
                <w:color w:val="000000" w:themeColor="text1"/>
                <w:sz w:val="18"/>
                <w:szCs w:val="18"/>
                <w:lang w:val="es-ES_tradnl"/>
              </w:rPr>
              <w:t>Aplicar la D</w:t>
            </w:r>
            <w:r w:rsidR="00D87A29" w:rsidRPr="000A4E09">
              <w:rPr>
                <w:rFonts w:asciiTheme="minorHAnsi" w:hAnsiTheme="minorHAnsi"/>
                <w:iCs/>
                <w:color w:val="000000" w:themeColor="text1"/>
                <w:sz w:val="18"/>
                <w:szCs w:val="18"/>
                <w:lang w:val="es-ES_tradnl"/>
              </w:rPr>
              <w:t>ecisión SC53-15, finalizar y publicar el informe solicitado en</w:t>
            </w:r>
            <w:r w:rsidR="004B5083" w:rsidRPr="000A4E09">
              <w:rPr>
                <w:rFonts w:asciiTheme="minorHAnsi" w:hAnsiTheme="minorHAnsi"/>
                <w:iCs/>
                <w:color w:val="000000" w:themeColor="text1"/>
                <w:sz w:val="18"/>
                <w:szCs w:val="18"/>
                <w:lang w:val="es-ES_tradnl"/>
              </w:rPr>
              <w:t xml:space="preserve"> la Resolución XII.2, párr. 20, </w:t>
            </w:r>
            <w:r w:rsidR="00D87A29" w:rsidRPr="000A4E09">
              <w:rPr>
                <w:rFonts w:asciiTheme="minorHAnsi" w:hAnsiTheme="minorHAnsi"/>
                <w:iCs/>
                <w:color w:val="000000" w:themeColor="text1"/>
                <w:sz w:val="18"/>
                <w:szCs w:val="18"/>
                <w:lang w:val="es-ES_tradnl"/>
              </w:rPr>
              <w:t xml:space="preserve"> sobre la relación entre los pueblos indígenas y las </w:t>
            </w:r>
            <w:r w:rsidRPr="000A4E09">
              <w:rPr>
                <w:rFonts w:asciiTheme="minorHAnsi" w:hAnsiTheme="minorHAnsi"/>
                <w:iCs/>
                <w:color w:val="000000" w:themeColor="text1"/>
                <w:sz w:val="18"/>
                <w:szCs w:val="18"/>
                <w:lang w:val="es-ES_tradnl"/>
              </w:rPr>
              <w:t>comunidades</w:t>
            </w:r>
            <w:r w:rsidR="00D87A29" w:rsidRPr="000A4E09">
              <w:rPr>
                <w:rFonts w:asciiTheme="minorHAnsi" w:hAnsiTheme="minorHAnsi"/>
                <w:iCs/>
                <w:color w:val="000000" w:themeColor="text1"/>
                <w:sz w:val="18"/>
                <w:szCs w:val="18"/>
                <w:lang w:val="es-ES_tradnl"/>
              </w:rPr>
              <w:t xml:space="preserve"> locales con los humedales.</w:t>
            </w:r>
          </w:p>
        </w:tc>
        <w:tc>
          <w:tcPr>
            <w:tcW w:w="2160" w:type="dxa"/>
            <w:shd w:val="clear" w:color="auto" w:fill="auto"/>
          </w:tcPr>
          <w:p w14:paraId="5911220C" w14:textId="0C56D295" w:rsidR="004B5083" w:rsidRPr="000C7745" w:rsidRDefault="00D87A29" w:rsidP="000C7745">
            <w:pPr>
              <w:spacing w:after="120"/>
              <w:rPr>
                <w:rFonts w:asciiTheme="minorHAnsi" w:hAnsiTheme="minorHAnsi"/>
                <w:sz w:val="18"/>
                <w:szCs w:val="18"/>
                <w:lang w:val="es-ES_tradnl"/>
              </w:rPr>
            </w:pPr>
            <w:r w:rsidRPr="000A4E09">
              <w:rPr>
                <w:rFonts w:asciiTheme="minorHAnsi" w:hAnsiTheme="minorHAnsi"/>
                <w:sz w:val="18"/>
                <w:szCs w:val="18"/>
                <w:lang w:val="es-ES_tradnl"/>
              </w:rPr>
              <w:t>Se publicó el informe</w:t>
            </w:r>
            <w:r w:rsidR="004B5083" w:rsidRPr="000A4E09">
              <w:rPr>
                <w:rFonts w:asciiTheme="minorHAnsi" w:hAnsiTheme="minorHAnsi"/>
                <w:sz w:val="18"/>
                <w:szCs w:val="18"/>
                <w:lang w:val="es-ES_tradnl"/>
              </w:rPr>
              <w:t xml:space="preserve"> en el sitio web de Ramsar. </w:t>
            </w:r>
          </w:p>
        </w:tc>
        <w:tc>
          <w:tcPr>
            <w:tcW w:w="1320" w:type="dxa"/>
            <w:shd w:val="clear" w:color="auto" w:fill="auto"/>
            <w:hideMark/>
          </w:tcPr>
          <w:p w14:paraId="18F115E4" w14:textId="062E8AB2" w:rsidR="004B5083" w:rsidRPr="000A4E09" w:rsidRDefault="004B5083" w:rsidP="00F955B7">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Directora de Cultura y Medios de Vida/</w:t>
            </w:r>
          </w:p>
          <w:p w14:paraId="10F6FAEA" w14:textId="1C86FAD5"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b/>
                <w:bCs/>
                <w:color w:val="000000" w:themeColor="text1"/>
                <w:sz w:val="18"/>
                <w:szCs w:val="18"/>
                <w:lang w:val="es-ES_tradnl"/>
              </w:rPr>
              <w:t>ARS, SGA, SG</w:t>
            </w:r>
          </w:p>
        </w:tc>
        <w:tc>
          <w:tcPr>
            <w:tcW w:w="1440" w:type="dxa"/>
          </w:tcPr>
          <w:p w14:paraId="3965EEF9" w14:textId="1DAED7BF" w:rsidR="004B5083" w:rsidRPr="000A4E09" w:rsidRDefault="004B5083" w:rsidP="00F955B7">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Básico/Complementario</w:t>
            </w:r>
          </w:p>
        </w:tc>
      </w:tr>
      <w:tr w:rsidR="00D353D3" w:rsidRPr="000A4E09" w14:paraId="016774FC" w14:textId="168DA744" w:rsidTr="000C7745">
        <w:trPr>
          <w:trHeight w:val="146"/>
        </w:trPr>
        <w:tc>
          <w:tcPr>
            <w:tcW w:w="1731" w:type="dxa"/>
            <w:vMerge/>
            <w:shd w:val="clear" w:color="auto" w:fill="auto"/>
          </w:tcPr>
          <w:p w14:paraId="42E83AE2" w14:textId="3566696C" w:rsidR="004B5083" w:rsidRPr="000A4E09" w:rsidRDefault="004B5083" w:rsidP="00F955B7">
            <w:pPr>
              <w:spacing w:after="120"/>
              <w:rPr>
                <w:rFonts w:asciiTheme="minorHAnsi" w:hAnsiTheme="minorHAnsi"/>
                <w:b/>
                <w:sz w:val="18"/>
                <w:szCs w:val="18"/>
                <w:lang w:val="es-ES_tradnl"/>
              </w:rPr>
            </w:pPr>
          </w:p>
        </w:tc>
        <w:tc>
          <w:tcPr>
            <w:tcW w:w="2109" w:type="dxa"/>
            <w:shd w:val="clear" w:color="auto" w:fill="auto"/>
          </w:tcPr>
          <w:p w14:paraId="5F98DCFC" w14:textId="77777777"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3.6:</w:t>
            </w:r>
            <w:r w:rsidRPr="000A4E09">
              <w:rPr>
                <w:rFonts w:asciiTheme="minorHAnsi" w:hAnsiTheme="minorHAnsi"/>
                <w:b/>
                <w:bCs/>
                <w:sz w:val="18"/>
                <w:szCs w:val="18"/>
                <w:lang w:val="es-ES_tradnl"/>
              </w:rPr>
              <w:t xml:space="preserve"> </w:t>
            </w:r>
            <w:r w:rsidRPr="000A4E09">
              <w:rPr>
                <w:rFonts w:asciiTheme="minorHAnsi" w:hAnsiTheme="minorHAnsi" w:cs="Arial"/>
                <w:sz w:val="18"/>
                <w:szCs w:val="18"/>
                <w:lang w:val="es-ES_tradnl"/>
              </w:rPr>
              <w:t xml:space="preserve">Recopilar datos sobre la relación de los pueblos indígenas y las comunidades locales con los humedales. </w:t>
            </w:r>
          </w:p>
          <w:p w14:paraId="0D010F5B" w14:textId="77777777"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XII.2, párr. 20)</w:t>
            </w:r>
          </w:p>
          <w:p w14:paraId="5EE0F1D3" w14:textId="77777777"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10.2 del PT)</w:t>
            </w:r>
          </w:p>
          <w:p w14:paraId="6227BC74" w14:textId="0F74CFF7" w:rsidR="00C64C61" w:rsidRPr="000A4E09" w:rsidRDefault="00870D35" w:rsidP="007F5B90">
            <w:pPr>
              <w:spacing w:after="120"/>
              <w:rPr>
                <w:rFonts w:asciiTheme="minorHAnsi" w:hAnsiTheme="minorHAnsi"/>
                <w:b/>
                <w:bCs/>
                <w:sz w:val="18"/>
                <w:szCs w:val="18"/>
                <w:lang w:val="es-ES_tradnl"/>
              </w:rPr>
            </w:pPr>
            <w:r w:rsidRPr="000A4E09">
              <w:rPr>
                <w:rFonts w:asciiTheme="minorHAnsi" w:hAnsiTheme="minorHAnsi"/>
                <w:sz w:val="18"/>
                <w:szCs w:val="18"/>
                <w:lang w:val="es-ES_tradnl"/>
              </w:rPr>
              <w:t>(Doc. SC53-03: Sec. PA de CECoP, Meta 1.5)</w:t>
            </w:r>
          </w:p>
        </w:tc>
        <w:tc>
          <w:tcPr>
            <w:tcW w:w="2143" w:type="dxa"/>
          </w:tcPr>
          <w:p w14:paraId="29758B81" w14:textId="243B9508"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Recopilar datos de los informes nacionales y otros informes sobre la aplicación de la Meta 1</w:t>
            </w:r>
            <w:r w:rsidR="000C7745">
              <w:rPr>
                <w:rFonts w:asciiTheme="minorHAnsi" w:hAnsiTheme="minorHAnsi"/>
                <w:sz w:val="18"/>
                <w:szCs w:val="18"/>
                <w:lang w:val="es-ES_tradnl"/>
              </w:rPr>
              <w:t xml:space="preserve">0 del Cuarto Plan Estratégico. </w:t>
            </w:r>
          </w:p>
        </w:tc>
        <w:tc>
          <w:tcPr>
            <w:tcW w:w="2177" w:type="dxa"/>
          </w:tcPr>
          <w:p w14:paraId="2ABC7667" w14:textId="3E528701"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Se comenzó a recopilar datos de los informes sobre la aplicación</w:t>
            </w:r>
            <w:r w:rsidRPr="000A4E09">
              <w:rPr>
                <w:rFonts w:asciiTheme="minorHAnsi" w:hAnsiTheme="minorHAnsi"/>
                <w:sz w:val="18"/>
                <w:szCs w:val="18"/>
                <w:lang w:val="es-ES_tradnl"/>
              </w:rPr>
              <w:t xml:space="preserve"> de la Meta 10 del Cuarto Plan Estratégico.</w:t>
            </w:r>
          </w:p>
        </w:tc>
        <w:tc>
          <w:tcPr>
            <w:tcW w:w="2280" w:type="dxa"/>
          </w:tcPr>
          <w:p w14:paraId="392F5DBB" w14:textId="1CD10C2E" w:rsidR="004B5083" w:rsidRPr="000C7745" w:rsidRDefault="004B5083" w:rsidP="00F955B7">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Véase 3.4.</w:t>
            </w:r>
          </w:p>
        </w:tc>
        <w:tc>
          <w:tcPr>
            <w:tcW w:w="2160" w:type="dxa"/>
            <w:shd w:val="clear" w:color="auto" w:fill="auto"/>
          </w:tcPr>
          <w:p w14:paraId="1D7593C8" w14:textId="334852D1"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color w:val="000000" w:themeColor="text1"/>
                <w:sz w:val="18"/>
                <w:szCs w:val="18"/>
                <w:lang w:val="es-ES_tradnl"/>
              </w:rPr>
              <w:t xml:space="preserve">Se recopilaron </w:t>
            </w:r>
            <w:r w:rsidRPr="000A4E09">
              <w:rPr>
                <w:rFonts w:asciiTheme="minorHAnsi" w:hAnsiTheme="minorHAnsi"/>
                <w:sz w:val="18"/>
                <w:szCs w:val="18"/>
                <w:lang w:val="es-ES_tradnl"/>
              </w:rPr>
              <w:t>datos de los informes nacionales y otros informes sobre la aplicación de la Meta 10 del Cuarto Plan Estratégico.</w:t>
            </w:r>
          </w:p>
        </w:tc>
        <w:tc>
          <w:tcPr>
            <w:tcW w:w="1320" w:type="dxa"/>
            <w:shd w:val="clear" w:color="auto" w:fill="auto"/>
          </w:tcPr>
          <w:p w14:paraId="776B1BEA" w14:textId="3124F8E9" w:rsidR="004B5083" w:rsidRPr="000A4E09" w:rsidRDefault="004B5083" w:rsidP="00F955B7">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Directora de Cultura y Medios de Vida/</w:t>
            </w:r>
          </w:p>
          <w:p w14:paraId="7F65D9F4" w14:textId="2EA7F91C"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b/>
                <w:bCs/>
                <w:color w:val="000000" w:themeColor="text1"/>
                <w:sz w:val="18"/>
                <w:szCs w:val="18"/>
                <w:lang w:val="es-ES_tradnl"/>
              </w:rPr>
              <w:t>ARS, SGA</w:t>
            </w:r>
          </w:p>
        </w:tc>
        <w:tc>
          <w:tcPr>
            <w:tcW w:w="1440" w:type="dxa"/>
          </w:tcPr>
          <w:p w14:paraId="5356A941" w14:textId="7E06F52B"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Complementario/Básico</w:t>
            </w:r>
          </w:p>
        </w:tc>
      </w:tr>
      <w:tr w:rsidR="00D353D3" w:rsidRPr="000A4E09" w14:paraId="530967AB" w14:textId="3EA7FC61" w:rsidTr="000C7745">
        <w:trPr>
          <w:trHeight w:val="146"/>
        </w:trPr>
        <w:tc>
          <w:tcPr>
            <w:tcW w:w="1731" w:type="dxa"/>
            <w:vMerge/>
            <w:tcBorders>
              <w:bottom w:val="single" w:sz="4" w:space="0" w:color="auto"/>
            </w:tcBorders>
            <w:shd w:val="clear" w:color="auto" w:fill="auto"/>
          </w:tcPr>
          <w:p w14:paraId="78FF8717" w14:textId="344C63CD" w:rsidR="004B5083" w:rsidRPr="000A4E09" w:rsidRDefault="004B5083" w:rsidP="00F955B7">
            <w:pPr>
              <w:spacing w:after="120"/>
              <w:rPr>
                <w:rFonts w:asciiTheme="minorHAnsi" w:hAnsiTheme="minorHAnsi"/>
                <w:b/>
                <w:sz w:val="18"/>
                <w:szCs w:val="18"/>
                <w:lang w:val="es-ES_tradnl"/>
              </w:rPr>
            </w:pPr>
          </w:p>
        </w:tc>
        <w:tc>
          <w:tcPr>
            <w:tcW w:w="2109" w:type="dxa"/>
            <w:tcBorders>
              <w:bottom w:val="single" w:sz="4" w:space="0" w:color="auto"/>
            </w:tcBorders>
            <w:shd w:val="clear" w:color="auto" w:fill="auto"/>
          </w:tcPr>
          <w:p w14:paraId="466552E2" w14:textId="13A59D85" w:rsidR="004B5083" w:rsidRDefault="004B5083" w:rsidP="00F955B7">
            <w:pPr>
              <w:spacing w:after="120"/>
              <w:rPr>
                <w:rFonts w:asciiTheme="minorHAnsi" w:hAnsiTheme="minorHAnsi" w:cstheme="minorBidi"/>
                <w:sz w:val="18"/>
                <w:szCs w:val="18"/>
                <w:lang w:val="es-ES_tradnl" w:eastAsia="en-US"/>
              </w:rPr>
            </w:pPr>
            <w:r w:rsidRPr="000A4E09">
              <w:rPr>
                <w:rFonts w:asciiTheme="minorHAnsi" w:hAnsiTheme="minorHAnsi"/>
                <w:sz w:val="18"/>
                <w:szCs w:val="18"/>
                <w:lang w:val="es-ES_tradnl"/>
              </w:rPr>
              <w:t>3.7:</w:t>
            </w:r>
            <w:r w:rsidRPr="000A4E09">
              <w:rPr>
                <w:rFonts w:asciiTheme="minorHAnsi" w:hAnsiTheme="minorHAnsi"/>
                <w:b/>
                <w:bCs/>
                <w:sz w:val="18"/>
                <w:szCs w:val="18"/>
                <w:lang w:val="es-ES_tradnl"/>
              </w:rPr>
              <w:t xml:space="preserve"> </w:t>
            </w:r>
            <w:r w:rsidRPr="000A4E09">
              <w:rPr>
                <w:rFonts w:asciiTheme="minorHAnsi" w:hAnsiTheme="minorHAnsi" w:cstheme="minorBidi"/>
                <w:sz w:val="18"/>
                <w:szCs w:val="18"/>
                <w:lang w:val="es-ES_tradnl" w:eastAsia="en-US"/>
              </w:rPr>
              <w:t xml:space="preserve">Apoyar el trabajo del GECT en la integración de los múltiples valores de los humedales y el uso racional de los mismos. </w:t>
            </w:r>
          </w:p>
          <w:p w14:paraId="3E48B735" w14:textId="2435EFE7" w:rsidR="00870D35" w:rsidRPr="000A4E09" w:rsidRDefault="004B5083" w:rsidP="00F955B7">
            <w:pPr>
              <w:spacing w:after="120"/>
              <w:rPr>
                <w:rFonts w:asciiTheme="minorHAnsi" w:hAnsiTheme="minorHAnsi"/>
                <w:b/>
                <w:bCs/>
                <w:sz w:val="18"/>
                <w:szCs w:val="18"/>
                <w:lang w:val="es-ES_tradnl"/>
              </w:rPr>
            </w:pPr>
            <w:r w:rsidRPr="000A4E09">
              <w:rPr>
                <w:rFonts w:asciiTheme="minorHAnsi" w:hAnsiTheme="minorHAnsi" w:cstheme="minorBidi"/>
                <w:sz w:val="18"/>
                <w:szCs w:val="18"/>
                <w:lang w:val="es-ES_tradnl" w:eastAsia="en-US"/>
              </w:rPr>
              <w:t>(Anteriormente Actividad 10.3 del PT)</w:t>
            </w:r>
          </w:p>
        </w:tc>
        <w:tc>
          <w:tcPr>
            <w:tcW w:w="2143" w:type="dxa"/>
            <w:tcBorders>
              <w:bottom w:val="single" w:sz="4" w:space="0" w:color="auto"/>
            </w:tcBorders>
          </w:tcPr>
          <w:p w14:paraId="06A948F2" w14:textId="27D691F4"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Trabajar para desarrollar una Nota sobre Políticas en torno a la integración de los múltiples valores de los humedales en la toma de decisiones.</w:t>
            </w:r>
          </w:p>
        </w:tc>
        <w:tc>
          <w:tcPr>
            <w:tcW w:w="2177" w:type="dxa"/>
            <w:tcBorders>
              <w:bottom w:val="single" w:sz="4" w:space="0" w:color="auto"/>
            </w:tcBorders>
          </w:tcPr>
          <w:p w14:paraId="5EA9816C" w14:textId="51B12357"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sz w:val="18"/>
                <w:szCs w:val="18"/>
                <w:lang w:val="es-ES_tradnl"/>
              </w:rPr>
              <w:t>Se publicó y se difundió la Nota sobre Políticas “Integración de los múltiples valores de los humedales en la toma de decisiones”.</w:t>
            </w:r>
          </w:p>
        </w:tc>
        <w:tc>
          <w:tcPr>
            <w:tcW w:w="2280" w:type="dxa"/>
            <w:tcBorders>
              <w:bottom w:val="single" w:sz="4" w:space="0" w:color="auto"/>
            </w:tcBorders>
          </w:tcPr>
          <w:p w14:paraId="48672316" w14:textId="6B93FB35" w:rsidR="004B5083" w:rsidRPr="000A4E09" w:rsidRDefault="004B5083" w:rsidP="00F955B7">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Véase 4.1</w:t>
            </w:r>
          </w:p>
        </w:tc>
        <w:tc>
          <w:tcPr>
            <w:tcW w:w="2160" w:type="dxa"/>
            <w:tcBorders>
              <w:bottom w:val="single" w:sz="4" w:space="0" w:color="auto"/>
            </w:tcBorders>
            <w:shd w:val="clear" w:color="auto" w:fill="auto"/>
          </w:tcPr>
          <w:p w14:paraId="2BD80590" w14:textId="7C5CB61E" w:rsidR="004B5083" w:rsidRPr="007F5B90" w:rsidRDefault="007F5B90" w:rsidP="00F955B7">
            <w:pPr>
              <w:spacing w:after="120"/>
              <w:rPr>
                <w:rFonts w:asciiTheme="minorHAnsi" w:hAnsiTheme="minorHAnsi"/>
                <w:iCs/>
                <w:color w:val="000000" w:themeColor="text1"/>
                <w:sz w:val="18"/>
                <w:szCs w:val="18"/>
                <w:lang w:val="es-ES_tradnl"/>
              </w:rPr>
            </w:pPr>
            <w:r>
              <w:rPr>
                <w:rFonts w:asciiTheme="minorHAnsi" w:hAnsiTheme="minorHAnsi"/>
                <w:iCs/>
                <w:color w:val="000000" w:themeColor="text1"/>
                <w:sz w:val="18"/>
                <w:szCs w:val="18"/>
                <w:lang w:val="es-ES_tradnl"/>
              </w:rPr>
              <w:t>Véase 4.1.</w:t>
            </w:r>
          </w:p>
        </w:tc>
        <w:tc>
          <w:tcPr>
            <w:tcW w:w="1320" w:type="dxa"/>
            <w:tcBorders>
              <w:bottom w:val="single" w:sz="4" w:space="0" w:color="auto"/>
            </w:tcBorders>
            <w:shd w:val="clear" w:color="auto" w:fill="auto"/>
          </w:tcPr>
          <w:p w14:paraId="369A2850" w14:textId="56578AFB"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b/>
                <w:bCs/>
                <w:color w:val="000000" w:themeColor="text1"/>
                <w:sz w:val="18"/>
                <w:szCs w:val="18"/>
                <w:lang w:val="es-ES_tradnl"/>
              </w:rPr>
              <w:t xml:space="preserve">Oficial del GECT/ </w:t>
            </w:r>
            <w:r w:rsidR="00870D35" w:rsidRPr="000A4E09">
              <w:rPr>
                <w:rFonts w:asciiTheme="minorHAnsi" w:hAnsiTheme="minorHAnsi"/>
                <w:b/>
                <w:bCs/>
                <w:color w:val="000000" w:themeColor="text1"/>
                <w:sz w:val="18"/>
                <w:szCs w:val="18"/>
                <w:lang w:val="es-ES_tradnl"/>
              </w:rPr>
              <w:t>Coms</w:t>
            </w:r>
          </w:p>
        </w:tc>
        <w:tc>
          <w:tcPr>
            <w:tcW w:w="1440" w:type="dxa"/>
            <w:tcBorders>
              <w:bottom w:val="single" w:sz="4" w:space="0" w:color="auto"/>
            </w:tcBorders>
          </w:tcPr>
          <w:p w14:paraId="4D89DFF1" w14:textId="2D9A1EB1" w:rsidR="004B5083" w:rsidRPr="000A4E09" w:rsidRDefault="004B5083" w:rsidP="00F955B7">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7F5B90" w:rsidRPr="000A4E09" w14:paraId="4EA8475C" w14:textId="3D60FE10" w:rsidTr="000C7745">
        <w:trPr>
          <w:trHeight w:val="1230"/>
        </w:trPr>
        <w:tc>
          <w:tcPr>
            <w:tcW w:w="1731" w:type="dxa"/>
            <w:vMerge w:val="restart"/>
            <w:tcBorders>
              <w:top w:val="nil"/>
            </w:tcBorders>
            <w:shd w:val="clear" w:color="auto" w:fill="auto"/>
            <w:hideMark/>
          </w:tcPr>
          <w:p w14:paraId="7CE2C2E0" w14:textId="7C65797D" w:rsidR="007F5B90" w:rsidRDefault="007F5B90" w:rsidP="00F955B7">
            <w:pPr>
              <w:spacing w:after="120"/>
              <w:rPr>
                <w:rFonts w:asciiTheme="minorHAnsi" w:hAnsiTheme="minorHAnsi"/>
                <w:sz w:val="18"/>
                <w:szCs w:val="18"/>
                <w:lang w:val="es-ES_tradnl"/>
              </w:rPr>
            </w:pPr>
            <w:r w:rsidRPr="000A4E09">
              <w:rPr>
                <w:rFonts w:asciiTheme="minorHAnsi" w:eastAsia="Times New Roman" w:hAnsiTheme="minorHAnsi" w:cs="Arial"/>
                <w:b/>
                <w:bCs/>
                <w:color w:val="000000"/>
                <w:sz w:val="18"/>
                <w:szCs w:val="18"/>
                <w:lang w:val="es-ES_tradnl"/>
              </w:rPr>
              <w:t xml:space="preserve">Meta 11: </w:t>
            </w:r>
          </w:p>
          <w:p w14:paraId="2AC80074" w14:textId="6A6BE065" w:rsidR="007F5B90" w:rsidRPr="000A4E09" w:rsidRDefault="007F5B90"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Se demuestran, documentan y divulgan ampliamente las funciones, los servicios y los beneficios de los humedales</w:t>
            </w:r>
            <w:r w:rsidRPr="000A4E09">
              <w:rPr>
                <w:rFonts w:asciiTheme="minorHAnsi" w:eastAsia="Times New Roman" w:hAnsiTheme="minorHAnsi" w:cs="Arial"/>
                <w:color w:val="000000"/>
                <w:sz w:val="18"/>
                <w:szCs w:val="18"/>
                <w:lang w:val="es-ES_tradnl"/>
              </w:rPr>
              <w:t>.</w:t>
            </w:r>
            <w:r w:rsidRPr="000A4E09">
              <w:rPr>
                <w:rFonts w:eastAsia="Times New Roman" w:cs="Arial"/>
                <w:color w:val="000000"/>
                <w:sz w:val="20"/>
                <w:szCs w:val="20"/>
                <w:lang w:val="es-ES_tradnl"/>
              </w:rPr>
              <w:t xml:space="preserve"> </w:t>
            </w:r>
          </w:p>
        </w:tc>
        <w:tc>
          <w:tcPr>
            <w:tcW w:w="2109" w:type="dxa"/>
            <w:tcBorders>
              <w:top w:val="nil"/>
            </w:tcBorders>
            <w:shd w:val="clear" w:color="auto" w:fill="auto"/>
            <w:hideMark/>
          </w:tcPr>
          <w:p w14:paraId="3792A21A" w14:textId="77777777" w:rsidR="007F5B90" w:rsidRPr="000A4E09" w:rsidRDefault="007F5B90" w:rsidP="00F955B7">
            <w:pPr>
              <w:spacing w:after="120"/>
              <w:rPr>
                <w:rFonts w:asciiTheme="minorHAnsi" w:hAnsiTheme="minorHAnsi"/>
                <w:kern w:val="32"/>
                <w:sz w:val="18"/>
                <w:szCs w:val="18"/>
                <w:lang w:val="es-ES_tradnl"/>
              </w:rPr>
            </w:pPr>
            <w:r w:rsidRPr="000A4E09">
              <w:rPr>
                <w:rFonts w:asciiTheme="minorHAnsi" w:hAnsiTheme="minorHAnsi"/>
                <w:sz w:val="18"/>
                <w:szCs w:val="18"/>
                <w:lang w:val="es-ES_tradnl"/>
              </w:rPr>
              <w:t xml:space="preserve">3.8: Apoyar el trabajo del Comité Asesor Independiente (CAI) del programa de acreditación de Ciudad de Humedal Ramsar en la aplicación del proceso de acreditación de Ciudad de Humedal </w:t>
            </w:r>
            <w:r w:rsidRPr="000A4E09">
              <w:rPr>
                <w:rFonts w:asciiTheme="minorHAnsi" w:hAnsiTheme="minorHAnsi"/>
                <w:kern w:val="32"/>
                <w:sz w:val="18"/>
                <w:szCs w:val="18"/>
                <w:lang w:val="es-ES_tradnl"/>
              </w:rPr>
              <w:t>Ramsar.</w:t>
            </w:r>
          </w:p>
          <w:p w14:paraId="2F3F4BD0" w14:textId="5E22B8A0" w:rsidR="007F5B90" w:rsidRPr="000A4E09" w:rsidRDefault="007F5B90" w:rsidP="00F955B7">
            <w:pPr>
              <w:spacing w:after="120"/>
              <w:rPr>
                <w:rFonts w:asciiTheme="minorHAnsi" w:hAnsiTheme="minorHAnsi"/>
                <w:kern w:val="32"/>
                <w:sz w:val="18"/>
                <w:szCs w:val="18"/>
                <w:lang w:val="es-ES_tradnl"/>
              </w:rPr>
            </w:pPr>
            <w:r w:rsidRPr="000A4E09">
              <w:rPr>
                <w:rFonts w:asciiTheme="minorHAnsi" w:hAnsiTheme="minorHAnsi"/>
                <w:kern w:val="32"/>
                <w:sz w:val="18"/>
                <w:szCs w:val="18"/>
                <w:lang w:val="es-ES_tradnl"/>
              </w:rPr>
              <w:t xml:space="preserve">Se reciben las solicitudes, se proporciona apoyo al CAI en la tramitación de las solicitudes y se informa al Comité Permanente y a la COP. </w:t>
            </w:r>
          </w:p>
          <w:p w14:paraId="2EF9BE61" w14:textId="08AB439D" w:rsidR="007F5B90" w:rsidRPr="000A4E09" w:rsidRDefault="007F5B90" w:rsidP="00F955B7">
            <w:pPr>
              <w:spacing w:after="120"/>
              <w:rPr>
                <w:rFonts w:asciiTheme="minorHAnsi" w:hAnsiTheme="minorHAnsi" w:cstheme="minorBidi"/>
                <w:kern w:val="32"/>
                <w:sz w:val="18"/>
                <w:szCs w:val="18"/>
                <w:lang w:val="es-ES_tradnl" w:eastAsia="en-US"/>
              </w:rPr>
            </w:pPr>
            <w:r w:rsidRPr="000A4E09">
              <w:rPr>
                <w:rFonts w:asciiTheme="minorHAnsi" w:hAnsiTheme="minorHAnsi" w:cstheme="minorBidi"/>
                <w:kern w:val="32"/>
                <w:sz w:val="18"/>
                <w:szCs w:val="18"/>
                <w:lang w:val="es-ES_tradnl" w:eastAsia="en-US"/>
              </w:rPr>
              <w:lastRenderedPageBreak/>
              <w:t xml:space="preserve">Desarrollar una red mundial en línea de ciudades que hayan obtenido la </w:t>
            </w:r>
            <w:r w:rsidRPr="000A4E09">
              <w:rPr>
                <w:rFonts w:asciiTheme="minorHAnsi" w:hAnsiTheme="minorHAnsi" w:cstheme="minorBidi"/>
                <w:sz w:val="18"/>
                <w:szCs w:val="18"/>
                <w:lang w:val="es-ES_tradnl" w:eastAsia="en-US"/>
              </w:rPr>
              <w:t xml:space="preserve">acreditación de Ciudad de Humedal de la Convención de Ramsar. </w:t>
            </w:r>
          </w:p>
          <w:p w14:paraId="4C05A0D6" w14:textId="77777777" w:rsidR="007F5B90" w:rsidRPr="000A4E09" w:rsidRDefault="007F5B90" w:rsidP="00F955B7">
            <w:pPr>
              <w:spacing w:after="120"/>
              <w:rPr>
                <w:rFonts w:asciiTheme="minorHAnsi" w:hAnsiTheme="minorHAnsi" w:cstheme="minorBidi"/>
                <w:sz w:val="18"/>
                <w:szCs w:val="18"/>
                <w:lang w:val="es-ES_tradnl" w:eastAsia="en-US"/>
              </w:rPr>
            </w:pPr>
            <w:r w:rsidRPr="000A4E09">
              <w:rPr>
                <w:rFonts w:asciiTheme="minorHAnsi" w:hAnsiTheme="minorHAnsi" w:cstheme="minorBidi"/>
                <w:sz w:val="18"/>
                <w:szCs w:val="18"/>
                <w:lang w:val="es-ES_tradnl" w:eastAsia="en-US"/>
              </w:rPr>
              <w:t>(Resolución XII.10, párr. 16)</w:t>
            </w:r>
          </w:p>
          <w:p w14:paraId="55C635D6" w14:textId="44412824" w:rsidR="007F5B90" w:rsidRPr="000A4E09" w:rsidRDefault="007F5B90" w:rsidP="00F955B7">
            <w:pPr>
              <w:spacing w:after="120"/>
              <w:rPr>
                <w:rFonts w:asciiTheme="minorHAnsi" w:hAnsiTheme="minorHAnsi"/>
                <w:sz w:val="18"/>
                <w:szCs w:val="18"/>
                <w:lang w:val="es-ES_tradnl"/>
              </w:rPr>
            </w:pPr>
            <w:r w:rsidRPr="000A4E09">
              <w:rPr>
                <w:rFonts w:asciiTheme="minorHAnsi" w:hAnsiTheme="minorHAnsi" w:cstheme="minorBidi"/>
                <w:sz w:val="18"/>
                <w:szCs w:val="18"/>
                <w:lang w:val="es-ES_tradnl" w:eastAsia="en-US"/>
              </w:rPr>
              <w:t>(Anteriormente Actividad 16.6 del PT)</w:t>
            </w:r>
            <w:r w:rsidRPr="000A4E09">
              <w:rPr>
                <w:rFonts w:asciiTheme="minorHAnsi" w:hAnsiTheme="minorHAnsi"/>
                <w:sz w:val="18"/>
                <w:szCs w:val="18"/>
                <w:lang w:val="es-ES_tradnl"/>
              </w:rPr>
              <w:t xml:space="preserve"> </w:t>
            </w:r>
          </w:p>
        </w:tc>
        <w:tc>
          <w:tcPr>
            <w:tcW w:w="2143" w:type="dxa"/>
            <w:tcBorders>
              <w:top w:val="nil"/>
            </w:tcBorders>
          </w:tcPr>
          <w:p w14:paraId="3D419A26" w14:textId="77777777" w:rsidR="007F5B90" w:rsidRPr="000A4E09" w:rsidRDefault="007F5B90"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Facilitar el trabajo del CAI del programa de acreditación de Ciudad de Humedal Ramsar: apoyar al CAI en la preparación de la convocatoria de propuestas, organizar las convocatorias, proporcionar la información pertinente a las Partes Contratantes para que presenten sus solicitudes, si lo consideran procedente.</w:t>
            </w:r>
          </w:p>
          <w:p w14:paraId="300C2876" w14:textId="716A20AF" w:rsidR="007F5B90" w:rsidRPr="000A4E09" w:rsidRDefault="007F5B90" w:rsidP="007F5B90">
            <w:pPr>
              <w:rPr>
                <w:rFonts w:asciiTheme="minorHAnsi" w:hAnsiTheme="minorHAnsi"/>
                <w:sz w:val="18"/>
                <w:szCs w:val="18"/>
                <w:lang w:val="es-ES_tradnl"/>
              </w:rPr>
            </w:pPr>
            <w:r w:rsidRPr="000A4E09">
              <w:rPr>
                <w:rFonts w:asciiTheme="minorHAnsi" w:hAnsiTheme="minorHAnsi"/>
                <w:sz w:val="18"/>
                <w:szCs w:val="18"/>
                <w:lang w:val="es-ES_tradnl"/>
              </w:rPr>
              <w:t xml:space="preserve"> Preparar el informe para la </w:t>
            </w:r>
            <w:r>
              <w:rPr>
                <w:rFonts w:asciiTheme="minorHAnsi" w:hAnsiTheme="minorHAnsi"/>
                <w:sz w:val="18"/>
                <w:szCs w:val="18"/>
                <w:lang w:val="es-ES_tradnl"/>
              </w:rPr>
              <w:t>reunión SC53.</w:t>
            </w:r>
          </w:p>
        </w:tc>
        <w:tc>
          <w:tcPr>
            <w:tcW w:w="2177" w:type="dxa"/>
            <w:tcBorders>
              <w:top w:val="nil"/>
            </w:tcBorders>
          </w:tcPr>
          <w:p w14:paraId="7F2AD514" w14:textId="3E05B75E" w:rsidR="007F5B90" w:rsidRPr="000A4E09" w:rsidRDefault="007F5B90"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La Secretaría anuncia una convocatoria de propuestas para el programa de acreditación de Ciudad de Humedal Ramsar. </w:t>
            </w:r>
          </w:p>
          <w:p w14:paraId="5348C420" w14:textId="6F878816" w:rsidR="007F5B90" w:rsidRPr="000A4E09" w:rsidRDefault="007F5B90"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Número de respuestas a las solicitudes de apoyo de las Partes Contratantes para completar sus solicitudes.</w:t>
            </w:r>
          </w:p>
          <w:p w14:paraId="7CDA5AD3" w14:textId="3E4D7EC9" w:rsidR="007F5B90" w:rsidRPr="000A4E09" w:rsidRDefault="007F5B90"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Número de solicitudes recibidas para la acreditación de Ciudad de Humedal.</w:t>
            </w:r>
          </w:p>
        </w:tc>
        <w:tc>
          <w:tcPr>
            <w:tcW w:w="2280" w:type="dxa"/>
            <w:tcBorders>
              <w:top w:val="nil"/>
            </w:tcBorders>
          </w:tcPr>
          <w:p w14:paraId="59050BE7" w14:textId="4A4E45C8" w:rsidR="007F5B90" w:rsidRPr="000A4E09" w:rsidRDefault="007F5B90" w:rsidP="00F955B7">
            <w:pPr>
              <w:spacing w:after="120"/>
              <w:rPr>
                <w:rFonts w:asciiTheme="minorHAnsi" w:hAnsiTheme="minorHAnsi"/>
                <w:color w:val="000000" w:themeColor="text1"/>
                <w:sz w:val="18"/>
                <w:szCs w:val="18"/>
                <w:lang w:val="es-ES_tradnl"/>
              </w:rPr>
            </w:pPr>
            <w:r w:rsidRPr="000A4E09">
              <w:rPr>
                <w:rFonts w:asciiTheme="minorHAnsi" w:eastAsia="Calibri" w:hAnsiTheme="minorHAnsi" w:cs="Calibri"/>
                <w:color w:val="000000" w:themeColor="text1"/>
                <w:sz w:val="18"/>
                <w:szCs w:val="18"/>
                <w:lang w:val="es-ES_tradnl"/>
              </w:rPr>
              <w:t xml:space="preserve">Se apoyó </w:t>
            </w:r>
            <w:r w:rsidRPr="000A4E09">
              <w:rPr>
                <w:rFonts w:asciiTheme="minorHAnsi" w:hAnsiTheme="minorHAnsi"/>
                <w:color w:val="000000" w:themeColor="text1"/>
                <w:sz w:val="18"/>
                <w:szCs w:val="18"/>
                <w:lang w:val="es-ES_tradnl"/>
              </w:rPr>
              <w:t xml:space="preserve">el informe del CAI para la </w:t>
            </w:r>
            <w:r>
              <w:rPr>
                <w:rFonts w:asciiTheme="minorHAnsi" w:hAnsiTheme="minorHAnsi"/>
                <w:color w:val="000000" w:themeColor="text1"/>
                <w:sz w:val="18"/>
                <w:szCs w:val="18"/>
                <w:lang w:val="es-ES_tradnl"/>
              </w:rPr>
              <w:t>reunión SC54</w:t>
            </w:r>
            <w:r w:rsidRPr="000A4E09">
              <w:rPr>
                <w:rFonts w:asciiTheme="minorHAnsi" w:hAnsiTheme="minorHAnsi"/>
                <w:color w:val="000000" w:themeColor="text1"/>
                <w:sz w:val="18"/>
                <w:szCs w:val="18"/>
                <w:lang w:val="es-ES_tradnl"/>
              </w:rPr>
              <w:t xml:space="preserve"> y la </w:t>
            </w:r>
            <w:r>
              <w:rPr>
                <w:rFonts w:asciiTheme="minorHAnsi" w:hAnsiTheme="minorHAnsi"/>
                <w:color w:val="000000" w:themeColor="text1"/>
                <w:sz w:val="18"/>
                <w:szCs w:val="18"/>
                <w:lang w:val="es-ES_tradnl"/>
              </w:rPr>
              <w:t>COP13</w:t>
            </w:r>
            <w:r w:rsidRPr="000A4E09">
              <w:rPr>
                <w:rFonts w:asciiTheme="minorHAnsi" w:hAnsiTheme="minorHAnsi"/>
                <w:color w:val="000000" w:themeColor="text1"/>
                <w:sz w:val="18"/>
                <w:szCs w:val="18"/>
                <w:lang w:val="es-ES_tradnl"/>
              </w:rPr>
              <w:t>.</w:t>
            </w:r>
          </w:p>
          <w:p w14:paraId="731CC93C" w14:textId="609497E7" w:rsidR="007F5B90" w:rsidRPr="000A4E09" w:rsidRDefault="007F5B90" w:rsidP="00F955B7">
            <w:pPr>
              <w:spacing w:after="120"/>
              <w:rPr>
                <w:rFonts w:asciiTheme="minorHAnsi" w:eastAsia="Calibri" w:hAnsiTheme="minorHAnsi" w:cs="Calibri"/>
                <w:color w:val="000000" w:themeColor="text1"/>
                <w:sz w:val="18"/>
                <w:szCs w:val="18"/>
                <w:lang w:val="es-ES_tradnl"/>
              </w:rPr>
            </w:pPr>
            <w:r w:rsidRPr="000A4E09">
              <w:rPr>
                <w:rFonts w:asciiTheme="minorHAnsi" w:eastAsia="Calibri" w:hAnsiTheme="minorHAnsi" w:cs="Calibri"/>
                <w:color w:val="000000" w:themeColor="text1"/>
                <w:sz w:val="18"/>
                <w:szCs w:val="18"/>
                <w:lang w:val="es-ES_tradnl"/>
              </w:rPr>
              <w:t>Apoyo de comunicación según la Resolución.</w:t>
            </w:r>
          </w:p>
        </w:tc>
        <w:tc>
          <w:tcPr>
            <w:tcW w:w="2160" w:type="dxa"/>
            <w:tcBorders>
              <w:top w:val="nil"/>
            </w:tcBorders>
            <w:shd w:val="clear" w:color="auto" w:fill="auto"/>
          </w:tcPr>
          <w:p w14:paraId="782AF5E6" w14:textId="700013A7" w:rsidR="007F5B90" w:rsidRPr="000A4E09" w:rsidRDefault="007F5B90"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Número de ciudades acreditadas como Ciudad de Humedal Ramsar en la </w:t>
            </w:r>
            <w:r>
              <w:rPr>
                <w:rFonts w:asciiTheme="minorHAnsi" w:hAnsiTheme="minorHAnsi"/>
                <w:color w:val="000000" w:themeColor="text1"/>
                <w:sz w:val="18"/>
                <w:szCs w:val="18"/>
                <w:lang w:val="es-ES_tradnl"/>
              </w:rPr>
              <w:t>COP13</w:t>
            </w:r>
            <w:r w:rsidRPr="000A4E09">
              <w:rPr>
                <w:rFonts w:asciiTheme="minorHAnsi" w:hAnsiTheme="minorHAnsi"/>
                <w:color w:val="000000" w:themeColor="text1"/>
                <w:sz w:val="18"/>
                <w:szCs w:val="18"/>
                <w:lang w:val="es-ES_tradnl"/>
              </w:rPr>
              <w:t xml:space="preserve">. </w:t>
            </w:r>
          </w:p>
          <w:p w14:paraId="5D7908EA" w14:textId="443E00B2" w:rsidR="007F5B90" w:rsidRPr="000A4E09" w:rsidRDefault="007F5B90"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El informe del CAI se presentó a la </w:t>
            </w:r>
            <w:r>
              <w:rPr>
                <w:rFonts w:asciiTheme="minorHAnsi" w:hAnsiTheme="minorHAnsi"/>
                <w:color w:val="000000" w:themeColor="text1"/>
                <w:sz w:val="18"/>
                <w:szCs w:val="18"/>
                <w:lang w:val="es-ES_tradnl"/>
              </w:rPr>
              <w:t>reunión SC54</w:t>
            </w:r>
            <w:r w:rsidRPr="000A4E09">
              <w:rPr>
                <w:rFonts w:asciiTheme="minorHAnsi" w:hAnsiTheme="minorHAnsi"/>
                <w:color w:val="000000" w:themeColor="text1"/>
                <w:sz w:val="18"/>
                <w:szCs w:val="18"/>
                <w:lang w:val="es-ES_tradnl"/>
              </w:rPr>
              <w:t xml:space="preserve"> y a la </w:t>
            </w:r>
            <w:r>
              <w:rPr>
                <w:rFonts w:asciiTheme="minorHAnsi" w:hAnsiTheme="minorHAnsi"/>
                <w:color w:val="000000" w:themeColor="text1"/>
                <w:sz w:val="18"/>
                <w:szCs w:val="18"/>
                <w:lang w:val="es-ES_tradnl"/>
              </w:rPr>
              <w:t>COP13</w:t>
            </w:r>
            <w:r w:rsidRPr="000A4E09">
              <w:rPr>
                <w:rFonts w:asciiTheme="minorHAnsi" w:hAnsiTheme="minorHAnsi"/>
                <w:color w:val="000000" w:themeColor="text1"/>
                <w:sz w:val="18"/>
                <w:szCs w:val="18"/>
                <w:lang w:val="es-ES_tradnl"/>
              </w:rPr>
              <w:t>.</w:t>
            </w:r>
          </w:p>
        </w:tc>
        <w:tc>
          <w:tcPr>
            <w:tcW w:w="1320" w:type="dxa"/>
            <w:tcBorders>
              <w:top w:val="nil"/>
            </w:tcBorders>
            <w:shd w:val="clear" w:color="auto" w:fill="auto"/>
          </w:tcPr>
          <w:p w14:paraId="0757CEE1" w14:textId="5FA7DC56" w:rsidR="007F5B90" w:rsidRPr="000A4E09" w:rsidRDefault="007F5B90" w:rsidP="00F955B7">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SG/SGA/ARS</w:t>
            </w:r>
          </w:p>
        </w:tc>
        <w:tc>
          <w:tcPr>
            <w:tcW w:w="1440" w:type="dxa"/>
            <w:tcBorders>
              <w:top w:val="nil"/>
            </w:tcBorders>
          </w:tcPr>
          <w:p w14:paraId="4CFF79AA" w14:textId="76644152" w:rsidR="007F5B90" w:rsidRPr="000A4E09" w:rsidRDefault="007F5B90" w:rsidP="00F955B7">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7F5B90" w:rsidRPr="000A4E09" w14:paraId="74C43DD5" w14:textId="77777777" w:rsidTr="00C25829">
        <w:trPr>
          <w:trHeight w:val="716"/>
        </w:trPr>
        <w:tc>
          <w:tcPr>
            <w:tcW w:w="1731" w:type="dxa"/>
            <w:vMerge/>
            <w:shd w:val="clear" w:color="auto" w:fill="auto"/>
          </w:tcPr>
          <w:p w14:paraId="14AD0FB8" w14:textId="7AA4B204" w:rsidR="007F5B90" w:rsidRPr="000A4E09" w:rsidRDefault="007F5B90" w:rsidP="00F955B7">
            <w:pPr>
              <w:spacing w:after="120"/>
              <w:rPr>
                <w:rFonts w:asciiTheme="minorHAnsi" w:hAnsiTheme="minorHAnsi"/>
                <w:b/>
                <w:sz w:val="18"/>
                <w:szCs w:val="18"/>
                <w:lang w:val="es-ES_tradnl"/>
              </w:rPr>
            </w:pPr>
          </w:p>
        </w:tc>
        <w:tc>
          <w:tcPr>
            <w:tcW w:w="2109" w:type="dxa"/>
            <w:vMerge w:val="restart"/>
            <w:tcBorders>
              <w:top w:val="nil"/>
            </w:tcBorders>
            <w:shd w:val="clear" w:color="auto" w:fill="auto"/>
          </w:tcPr>
          <w:p w14:paraId="107331E6" w14:textId="6129A7D4" w:rsidR="007F5B90" w:rsidRPr="000A4E09" w:rsidRDefault="007F5B90" w:rsidP="00F955B7">
            <w:pPr>
              <w:spacing w:after="120"/>
              <w:rPr>
                <w:rFonts w:asciiTheme="minorHAnsi" w:hAnsiTheme="minorHAnsi" w:cs="Arial"/>
                <w:sz w:val="18"/>
                <w:szCs w:val="18"/>
                <w:lang w:val="es-ES_tradnl"/>
              </w:rPr>
            </w:pPr>
            <w:r w:rsidRPr="000A4E09">
              <w:rPr>
                <w:rFonts w:asciiTheme="minorHAnsi" w:hAnsiTheme="minorHAnsi" w:cs="Arial"/>
                <w:sz w:val="18"/>
                <w:szCs w:val="18"/>
                <w:lang w:val="es-ES_tradnl"/>
              </w:rPr>
              <w:t xml:space="preserve">3.9: Apoyar las actividades del Objetivo 6 del Plan de Acción de CECoP, “Ejecutar programas, proyectos y campañas dirigidos a diversos sectores de la sociedad con miras a aumentar la conciencia, la apreciación y la comprensión de los humedales y los servicios de los ecosistemas que ofrecen”. </w:t>
            </w:r>
          </w:p>
          <w:p w14:paraId="4E40B460" w14:textId="4D8F804F" w:rsidR="007F5B90" w:rsidRPr="000A4E09" w:rsidRDefault="007F5B90" w:rsidP="00F955B7">
            <w:pPr>
              <w:spacing w:after="120"/>
              <w:rPr>
                <w:rFonts w:asciiTheme="minorHAnsi" w:hAnsiTheme="minorHAnsi"/>
                <w:sz w:val="18"/>
                <w:szCs w:val="18"/>
                <w:lang w:val="es-ES_tradnl"/>
              </w:rPr>
            </w:pPr>
            <w:r w:rsidRPr="000A4E09">
              <w:rPr>
                <w:rFonts w:asciiTheme="minorHAnsi" w:hAnsiTheme="minorHAnsi" w:cs="Arial"/>
                <w:sz w:val="18"/>
                <w:szCs w:val="18"/>
                <w:lang w:val="es-ES_tradnl"/>
              </w:rPr>
              <w:t xml:space="preserve">(Doc. SC53-03: Sec. PA de CECoP, Meta 6.1; 6.3; </w:t>
            </w:r>
            <w:r w:rsidRPr="000A4E09">
              <w:rPr>
                <w:rFonts w:asciiTheme="minorHAnsi" w:hAnsiTheme="minorHAnsi"/>
                <w:sz w:val="18"/>
                <w:szCs w:val="18"/>
                <w:lang w:val="es-ES_tradnl"/>
              </w:rPr>
              <w:t>6.4; 3.5; 8.4)</w:t>
            </w:r>
          </w:p>
        </w:tc>
        <w:tc>
          <w:tcPr>
            <w:tcW w:w="2143" w:type="dxa"/>
            <w:tcBorders>
              <w:top w:val="nil"/>
            </w:tcBorders>
          </w:tcPr>
          <w:p w14:paraId="4ECF8F6F" w14:textId="575C2203" w:rsidR="007F5B90" w:rsidRPr="000A4E09" w:rsidRDefault="007F5B90" w:rsidP="00F955B7">
            <w:pPr>
              <w:spacing w:after="120"/>
              <w:rPr>
                <w:rFonts w:asciiTheme="minorHAnsi" w:hAnsiTheme="minorHAnsi" w:cs="Arial"/>
                <w:sz w:val="18"/>
                <w:szCs w:val="18"/>
                <w:highlight w:val="green"/>
                <w:lang w:val="es-ES_tradnl"/>
              </w:rPr>
            </w:pPr>
            <w:r w:rsidRPr="000A4E09">
              <w:rPr>
                <w:rFonts w:asciiTheme="minorHAnsi" w:hAnsiTheme="minorHAnsi" w:cs="Arial"/>
                <w:sz w:val="18"/>
                <w:szCs w:val="18"/>
                <w:lang w:val="es-ES_tradnl"/>
              </w:rPr>
              <w:t xml:space="preserve">Aprovechar las actividades del </w:t>
            </w:r>
            <w:r w:rsidRPr="000A4E09">
              <w:rPr>
                <w:rFonts w:asciiTheme="minorHAnsi" w:hAnsiTheme="minorHAnsi"/>
                <w:color w:val="000000" w:themeColor="text1"/>
                <w:sz w:val="18"/>
                <w:szCs w:val="18"/>
                <w:lang w:val="es-ES_tradnl"/>
              </w:rPr>
              <w:t xml:space="preserve">Día Mundial de los Humedales </w:t>
            </w:r>
            <w:r w:rsidRPr="000A4E09">
              <w:rPr>
                <w:rFonts w:asciiTheme="minorHAnsi" w:hAnsiTheme="minorHAnsi" w:cs="Arial"/>
                <w:sz w:val="18"/>
                <w:szCs w:val="18"/>
                <w:lang w:val="es-ES_tradnl"/>
              </w:rPr>
              <w:t>y trabajar con los operadores de Star Alliance para comprometerse más a fondo con el evento.</w:t>
            </w:r>
          </w:p>
          <w:p w14:paraId="23549900" w14:textId="11B1B89C" w:rsidR="007F5B90" w:rsidRPr="000A4E09" w:rsidRDefault="007F5B90" w:rsidP="00F955B7">
            <w:pPr>
              <w:spacing w:after="120"/>
              <w:rPr>
                <w:rFonts w:asciiTheme="minorHAnsi" w:hAnsiTheme="minorHAnsi" w:cs="Arial"/>
                <w:sz w:val="18"/>
                <w:szCs w:val="18"/>
                <w:lang w:val="es-ES_tradnl"/>
              </w:rPr>
            </w:pPr>
            <w:r w:rsidRPr="000A4E09">
              <w:rPr>
                <w:rFonts w:asciiTheme="minorHAnsi" w:hAnsiTheme="minorHAnsi" w:cs="Arial"/>
                <w:sz w:val="18"/>
                <w:szCs w:val="18"/>
                <w:lang w:val="es-ES_tradnl"/>
              </w:rPr>
              <w:t xml:space="preserve">Desarrollar un modelo para planificar las actividades de comunicación de la </w:t>
            </w:r>
            <w:r>
              <w:rPr>
                <w:rFonts w:asciiTheme="minorHAnsi" w:hAnsiTheme="minorHAnsi" w:cs="Arial"/>
                <w:sz w:val="18"/>
                <w:szCs w:val="18"/>
                <w:lang w:val="es-ES_tradnl"/>
              </w:rPr>
              <w:t>COP13</w:t>
            </w:r>
            <w:r w:rsidRPr="000A4E09">
              <w:rPr>
                <w:rFonts w:asciiTheme="minorHAnsi" w:hAnsiTheme="minorHAnsi" w:cs="Arial"/>
                <w:sz w:val="18"/>
                <w:szCs w:val="18"/>
                <w:lang w:val="es-ES_tradnl"/>
              </w:rPr>
              <w:t>.</w:t>
            </w:r>
          </w:p>
        </w:tc>
        <w:tc>
          <w:tcPr>
            <w:tcW w:w="2177" w:type="dxa"/>
            <w:tcBorders>
              <w:top w:val="nil"/>
            </w:tcBorders>
          </w:tcPr>
          <w:p w14:paraId="5709F3A7" w14:textId="666F7F95" w:rsidR="007F5B90" w:rsidRPr="000A4E09" w:rsidRDefault="007F5B90" w:rsidP="00F955B7">
            <w:pPr>
              <w:spacing w:after="120"/>
              <w:rPr>
                <w:rFonts w:asciiTheme="minorHAnsi" w:eastAsia="Times New Roman" w:hAnsiTheme="minorHAnsi" w:cs="Arial"/>
                <w:color w:val="000000" w:themeColor="text1"/>
                <w:sz w:val="18"/>
                <w:szCs w:val="18"/>
                <w:lang w:val="es-ES_tradnl"/>
              </w:rPr>
            </w:pPr>
            <w:r w:rsidRPr="000A4E09">
              <w:rPr>
                <w:rFonts w:asciiTheme="minorHAnsi" w:eastAsia="Times New Roman" w:hAnsiTheme="minorHAnsi" w:cs="Arial"/>
                <w:color w:val="000000" w:themeColor="text1"/>
                <w:sz w:val="18"/>
                <w:szCs w:val="18"/>
                <w:lang w:val="es-ES_tradnl"/>
              </w:rPr>
              <w:t xml:space="preserve">Se desarrolló el plan de actividades con Star Alliance sobre la forma en que sus operadores pueden comprometerse más a fondo con el </w:t>
            </w:r>
            <w:r w:rsidRPr="000A4E09">
              <w:rPr>
                <w:rFonts w:asciiTheme="minorHAnsi" w:hAnsiTheme="minorHAnsi"/>
                <w:color w:val="000000" w:themeColor="text1"/>
                <w:sz w:val="18"/>
                <w:szCs w:val="18"/>
                <w:lang w:val="es-ES_tradnl"/>
              </w:rPr>
              <w:t>Día Mundial de los Humedales</w:t>
            </w:r>
            <w:r w:rsidRPr="000A4E09">
              <w:rPr>
                <w:rFonts w:asciiTheme="minorHAnsi" w:eastAsia="Times New Roman" w:hAnsiTheme="minorHAnsi" w:cs="Arial"/>
                <w:color w:val="000000" w:themeColor="text1"/>
                <w:sz w:val="18"/>
                <w:szCs w:val="18"/>
                <w:lang w:val="es-ES_tradnl"/>
              </w:rPr>
              <w:t>.</w:t>
            </w:r>
          </w:p>
          <w:p w14:paraId="7D57A0AE" w14:textId="54548CCF" w:rsidR="007F5B90" w:rsidRPr="000A4E09" w:rsidRDefault="007F5B90" w:rsidP="007F5B90">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Se produjo un modelo para planificar las actividades de comunicación de la </w:t>
            </w:r>
            <w:r>
              <w:rPr>
                <w:rFonts w:asciiTheme="minorHAnsi" w:hAnsiTheme="minorHAnsi"/>
                <w:sz w:val="18"/>
                <w:szCs w:val="18"/>
                <w:lang w:val="es-ES_tradnl"/>
              </w:rPr>
              <w:t>COP13.</w:t>
            </w:r>
          </w:p>
        </w:tc>
        <w:tc>
          <w:tcPr>
            <w:tcW w:w="2280" w:type="dxa"/>
            <w:tcBorders>
              <w:top w:val="nil"/>
            </w:tcBorders>
          </w:tcPr>
          <w:p w14:paraId="043D7E46" w14:textId="06C40D7B" w:rsidR="007F5B90" w:rsidRPr="007F5B90" w:rsidRDefault="007F5B90" w:rsidP="00F955B7">
            <w:pPr>
              <w:spacing w:after="120"/>
              <w:rPr>
                <w:rFonts w:asciiTheme="minorHAnsi" w:hAnsiTheme="minorHAnsi"/>
                <w:color w:val="000000" w:themeColor="text1"/>
                <w:lang w:val="es-ES_tradnl"/>
              </w:rPr>
            </w:pPr>
            <w:r w:rsidRPr="000A4E09">
              <w:rPr>
                <w:rFonts w:asciiTheme="minorHAnsi" w:hAnsiTheme="minorHAnsi"/>
                <w:iCs/>
                <w:color w:val="000000" w:themeColor="text1"/>
                <w:sz w:val="18"/>
                <w:szCs w:val="18"/>
                <w:lang w:val="es-ES_tradnl"/>
              </w:rPr>
              <w:t>No se obtuvo apoyo adicional por parte de Star Alliance.</w:t>
            </w:r>
          </w:p>
          <w:p w14:paraId="4C3905B7" w14:textId="40DA0379" w:rsidR="007F5B90" w:rsidRPr="000A4E09" w:rsidRDefault="007F5B90"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Visibilidad y reconocimiento mundial por la importancia de </w:t>
            </w:r>
            <w:r w:rsidRPr="000A4E09">
              <w:rPr>
                <w:rFonts w:asciiTheme="minorHAnsi" w:hAnsiTheme="minorHAnsi" w:cs="Arial"/>
                <w:iCs/>
                <w:color w:val="000000" w:themeColor="text1"/>
                <w:sz w:val="18"/>
                <w:szCs w:val="18"/>
                <w:lang w:val="es-ES_tradnl"/>
              </w:rPr>
              <w:t xml:space="preserve">la </w:t>
            </w:r>
            <w:r>
              <w:rPr>
                <w:rFonts w:asciiTheme="minorHAnsi" w:hAnsiTheme="minorHAnsi"/>
                <w:sz w:val="18"/>
                <w:szCs w:val="18"/>
                <w:lang w:val="es-ES_tradnl"/>
              </w:rPr>
              <w:t>COP13</w:t>
            </w:r>
            <w:r w:rsidRPr="000A4E09">
              <w:rPr>
                <w:rFonts w:asciiTheme="minorHAnsi" w:hAnsiTheme="minorHAnsi" w:cs="Arial"/>
                <w:iCs/>
                <w:color w:val="000000" w:themeColor="text1"/>
                <w:sz w:val="18"/>
                <w:szCs w:val="18"/>
                <w:lang w:val="es-ES_tradnl"/>
              </w:rPr>
              <w:t xml:space="preserve"> </w:t>
            </w:r>
            <w:r w:rsidRPr="000A4E09">
              <w:rPr>
                <w:rFonts w:asciiTheme="minorHAnsi" w:hAnsiTheme="minorHAnsi"/>
                <w:color w:val="000000" w:themeColor="text1"/>
                <w:sz w:val="18"/>
                <w:szCs w:val="18"/>
                <w:lang w:val="es-ES_tradnl"/>
              </w:rPr>
              <w:t>y cuestio</w:t>
            </w:r>
            <w:r>
              <w:rPr>
                <w:rFonts w:asciiTheme="minorHAnsi" w:hAnsiTheme="minorHAnsi"/>
                <w:color w:val="000000" w:themeColor="text1"/>
                <w:sz w:val="18"/>
                <w:szCs w:val="18"/>
                <w:lang w:val="es-ES_tradnl"/>
              </w:rPr>
              <w:t>nes y temas clave relacionados.</w:t>
            </w:r>
          </w:p>
        </w:tc>
        <w:tc>
          <w:tcPr>
            <w:tcW w:w="2160" w:type="dxa"/>
            <w:tcBorders>
              <w:top w:val="nil"/>
            </w:tcBorders>
            <w:shd w:val="clear" w:color="auto" w:fill="auto"/>
          </w:tcPr>
          <w:p w14:paraId="7F7E4B78" w14:textId="12DC000D" w:rsidR="007F5B90" w:rsidRPr="007F5B90" w:rsidRDefault="007F5B90" w:rsidP="00F955B7">
            <w:pPr>
              <w:spacing w:after="120"/>
              <w:rPr>
                <w:rFonts w:asciiTheme="minorHAnsi" w:eastAsia="Times New Roman" w:hAnsiTheme="minorHAnsi" w:cs="Arial"/>
                <w:color w:val="000000" w:themeColor="text1"/>
                <w:sz w:val="18"/>
                <w:szCs w:val="18"/>
                <w:lang w:val="es-ES_tradnl"/>
              </w:rPr>
            </w:pPr>
            <w:r w:rsidRPr="000A4E09">
              <w:rPr>
                <w:rFonts w:asciiTheme="minorHAnsi" w:eastAsia="Times New Roman" w:hAnsiTheme="minorHAnsi" w:cs="Arial"/>
                <w:color w:val="000000" w:themeColor="text1"/>
                <w:sz w:val="18"/>
                <w:szCs w:val="18"/>
                <w:lang w:val="es-ES_tradnl"/>
              </w:rPr>
              <w:t xml:space="preserve">Se iniciaron seis programas, proyectos y campañas de concienciación de gran alcance sobre los humedales, incluido el </w:t>
            </w:r>
            <w:r w:rsidRPr="000A4E09">
              <w:rPr>
                <w:rFonts w:asciiTheme="minorHAnsi" w:hAnsiTheme="minorHAnsi"/>
                <w:color w:val="000000" w:themeColor="text1"/>
                <w:sz w:val="18"/>
                <w:szCs w:val="18"/>
                <w:lang w:val="es-ES_tradnl"/>
              </w:rPr>
              <w:t>Día Mundial de los Humedales</w:t>
            </w:r>
            <w:r w:rsidRPr="000A4E09">
              <w:rPr>
                <w:rFonts w:asciiTheme="minorHAnsi" w:eastAsia="Times New Roman" w:hAnsiTheme="minorHAnsi" w:cs="Arial"/>
                <w:color w:val="000000" w:themeColor="text1"/>
                <w:sz w:val="18"/>
                <w:szCs w:val="18"/>
                <w:lang w:val="es-ES_tradnl"/>
              </w:rPr>
              <w:t xml:space="preserve">, y se realizó una campaña </w:t>
            </w:r>
            <w:r w:rsidRPr="000A4E09">
              <w:rPr>
                <w:rFonts w:asciiTheme="minorHAnsi" w:hAnsiTheme="minorHAnsi" w:cs="Arial"/>
                <w:iCs/>
                <w:color w:val="000000" w:themeColor="text1"/>
                <w:sz w:val="18"/>
                <w:szCs w:val="18"/>
                <w:lang w:val="es-ES_tradnl"/>
              </w:rPr>
              <w:t xml:space="preserve">para la </w:t>
            </w:r>
            <w:r>
              <w:rPr>
                <w:rFonts w:asciiTheme="minorHAnsi" w:hAnsiTheme="minorHAnsi"/>
                <w:sz w:val="18"/>
                <w:szCs w:val="18"/>
                <w:lang w:val="es-ES_tradnl"/>
              </w:rPr>
              <w:t>COP13</w:t>
            </w:r>
            <w:r>
              <w:rPr>
                <w:rFonts w:asciiTheme="minorHAnsi" w:eastAsia="Times New Roman" w:hAnsiTheme="minorHAnsi" w:cs="Arial"/>
                <w:color w:val="000000" w:themeColor="text1"/>
                <w:sz w:val="18"/>
                <w:szCs w:val="18"/>
                <w:lang w:val="es-ES_tradnl"/>
              </w:rPr>
              <w:t>.</w:t>
            </w:r>
          </w:p>
        </w:tc>
        <w:tc>
          <w:tcPr>
            <w:tcW w:w="1320" w:type="dxa"/>
            <w:vMerge w:val="restart"/>
            <w:tcBorders>
              <w:top w:val="nil"/>
            </w:tcBorders>
            <w:shd w:val="clear" w:color="auto" w:fill="auto"/>
          </w:tcPr>
          <w:p w14:paraId="2B223CD2" w14:textId="1C11CEF3" w:rsidR="007F5B90" w:rsidRPr="000A4E09" w:rsidRDefault="007F5B90" w:rsidP="00F955B7">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Coms</w:t>
            </w:r>
          </w:p>
        </w:tc>
        <w:tc>
          <w:tcPr>
            <w:tcW w:w="1440" w:type="dxa"/>
            <w:vMerge w:val="restart"/>
            <w:tcBorders>
              <w:top w:val="nil"/>
            </w:tcBorders>
          </w:tcPr>
          <w:p w14:paraId="5B841270" w14:textId="573E69F1" w:rsidR="007F5B90" w:rsidRPr="000A4E09" w:rsidRDefault="007F5B90" w:rsidP="00F955B7">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Básico/Complementario</w:t>
            </w:r>
          </w:p>
        </w:tc>
      </w:tr>
      <w:tr w:rsidR="007F5B90" w:rsidRPr="003D35A5" w14:paraId="06B2095A" w14:textId="77777777" w:rsidTr="000C7745">
        <w:trPr>
          <w:trHeight w:val="938"/>
        </w:trPr>
        <w:tc>
          <w:tcPr>
            <w:tcW w:w="1731" w:type="dxa"/>
            <w:vMerge/>
            <w:shd w:val="clear" w:color="auto" w:fill="auto"/>
          </w:tcPr>
          <w:p w14:paraId="4203235D" w14:textId="371505B0" w:rsidR="007F5B90" w:rsidRPr="000A4E09" w:rsidRDefault="007F5B90" w:rsidP="00F955B7">
            <w:pPr>
              <w:spacing w:after="120"/>
              <w:rPr>
                <w:rFonts w:asciiTheme="minorHAnsi" w:hAnsiTheme="minorHAnsi"/>
                <w:b/>
                <w:sz w:val="18"/>
                <w:szCs w:val="18"/>
                <w:lang w:val="es-ES_tradnl"/>
              </w:rPr>
            </w:pPr>
          </w:p>
        </w:tc>
        <w:tc>
          <w:tcPr>
            <w:tcW w:w="2109" w:type="dxa"/>
            <w:vMerge/>
            <w:shd w:val="clear" w:color="auto" w:fill="auto"/>
          </w:tcPr>
          <w:p w14:paraId="0D70892B" w14:textId="77777777" w:rsidR="007F5B90" w:rsidRPr="000A4E09" w:rsidRDefault="007F5B90" w:rsidP="00F955B7">
            <w:pPr>
              <w:spacing w:after="120"/>
              <w:rPr>
                <w:rFonts w:asciiTheme="minorHAnsi" w:hAnsiTheme="minorHAnsi" w:cs="Arial"/>
                <w:sz w:val="18"/>
                <w:szCs w:val="18"/>
                <w:lang w:val="es-ES_tradnl"/>
              </w:rPr>
            </w:pPr>
          </w:p>
        </w:tc>
        <w:tc>
          <w:tcPr>
            <w:tcW w:w="2143" w:type="dxa"/>
            <w:tcBorders>
              <w:top w:val="nil"/>
            </w:tcBorders>
          </w:tcPr>
          <w:p w14:paraId="314AFD0E" w14:textId="2E283A91" w:rsidR="007F5B90" w:rsidRPr="000A4E09" w:rsidRDefault="007F5B90" w:rsidP="00F955B7">
            <w:pPr>
              <w:spacing w:after="120"/>
              <w:rPr>
                <w:rFonts w:asciiTheme="minorHAnsi" w:hAnsiTheme="minorHAnsi" w:cs="Arial"/>
                <w:sz w:val="18"/>
                <w:szCs w:val="18"/>
                <w:lang w:val="es-ES_tradnl"/>
              </w:rPr>
            </w:pPr>
            <w:r w:rsidRPr="000A4E09">
              <w:rPr>
                <w:rFonts w:asciiTheme="minorHAnsi" w:hAnsiTheme="minorHAnsi" w:cs="Arial"/>
                <w:sz w:val="18"/>
                <w:szCs w:val="18"/>
                <w:lang w:val="es-ES_tradnl"/>
              </w:rPr>
              <w:t>Recolectar información en la ficha informativa sobre los valores económicos de los humedales y Natural Solutions.</w:t>
            </w:r>
          </w:p>
        </w:tc>
        <w:tc>
          <w:tcPr>
            <w:tcW w:w="2177" w:type="dxa"/>
          </w:tcPr>
          <w:p w14:paraId="24DAD209" w14:textId="257FC93C" w:rsidR="007F5B90" w:rsidRPr="000A4E09" w:rsidRDefault="007F5B90" w:rsidP="00F955B7">
            <w:pPr>
              <w:spacing w:after="120"/>
              <w:rPr>
                <w:rFonts w:asciiTheme="minorHAnsi" w:hAnsiTheme="minorHAnsi" w:cs="Arial"/>
                <w:sz w:val="18"/>
                <w:szCs w:val="18"/>
                <w:lang w:val="es-ES_tradnl"/>
              </w:rPr>
            </w:pPr>
            <w:r w:rsidRPr="000A4E09">
              <w:rPr>
                <w:rFonts w:asciiTheme="minorHAnsi" w:hAnsiTheme="minorHAnsi" w:cs="Arial"/>
                <w:sz w:val="18"/>
                <w:szCs w:val="18"/>
                <w:lang w:val="es-ES_tradnl"/>
              </w:rPr>
              <w:t>Se comenzó a trabajar en la elaboración de una ficha informativa sobre los valores económicos de los humedales y Natural Solutions.</w:t>
            </w:r>
          </w:p>
        </w:tc>
        <w:tc>
          <w:tcPr>
            <w:tcW w:w="2280" w:type="dxa"/>
          </w:tcPr>
          <w:p w14:paraId="20EA8713" w14:textId="1A1E851D" w:rsidR="007F5B90" w:rsidRPr="007F5B90" w:rsidRDefault="007F5B90"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Transformar en productos específicos adicionales (fichas informativas) para dife</w:t>
            </w:r>
            <w:r>
              <w:rPr>
                <w:rFonts w:asciiTheme="minorHAnsi" w:hAnsiTheme="minorHAnsi"/>
                <w:color w:val="000000" w:themeColor="text1"/>
                <w:sz w:val="18"/>
                <w:szCs w:val="18"/>
                <w:lang w:val="es-ES_tradnl"/>
              </w:rPr>
              <w:t>rentes públicos.</w:t>
            </w:r>
          </w:p>
        </w:tc>
        <w:tc>
          <w:tcPr>
            <w:tcW w:w="2160" w:type="dxa"/>
            <w:shd w:val="clear" w:color="auto" w:fill="auto"/>
          </w:tcPr>
          <w:p w14:paraId="79B875D6" w14:textId="12ADC1E6" w:rsidR="007F5B90" w:rsidRPr="000A4E09" w:rsidRDefault="007F5B90" w:rsidP="00F955B7">
            <w:pPr>
              <w:spacing w:after="120"/>
              <w:rPr>
                <w:rFonts w:asciiTheme="minorHAnsi" w:eastAsia="Times New Roman" w:hAnsiTheme="minorHAnsi" w:cs="Arial"/>
                <w:color w:val="000000" w:themeColor="text1"/>
                <w:sz w:val="18"/>
                <w:szCs w:val="18"/>
                <w:lang w:val="es-ES_tradnl"/>
              </w:rPr>
            </w:pPr>
            <w:r w:rsidRPr="000A4E09">
              <w:rPr>
                <w:rFonts w:asciiTheme="minorHAnsi" w:eastAsia="Times New Roman" w:hAnsiTheme="minorHAnsi" w:cs="Arial"/>
                <w:color w:val="000000" w:themeColor="text1"/>
                <w:sz w:val="18"/>
                <w:szCs w:val="18"/>
                <w:lang w:val="es-ES_tradnl"/>
              </w:rPr>
              <w:t>Se produjo una ficha informativa sobre el valor monetario de los humedales y se desarrollaron tres fichas informativas sobre Natural Solutions.</w:t>
            </w:r>
          </w:p>
        </w:tc>
        <w:tc>
          <w:tcPr>
            <w:tcW w:w="1320" w:type="dxa"/>
            <w:vMerge/>
            <w:shd w:val="clear" w:color="auto" w:fill="auto"/>
          </w:tcPr>
          <w:p w14:paraId="348D9964" w14:textId="77777777" w:rsidR="007F5B90" w:rsidRPr="000A4E09" w:rsidRDefault="007F5B90" w:rsidP="00F955B7">
            <w:pPr>
              <w:spacing w:after="120"/>
              <w:rPr>
                <w:rFonts w:asciiTheme="minorHAnsi" w:hAnsiTheme="minorHAnsi"/>
                <w:b/>
                <w:sz w:val="18"/>
                <w:szCs w:val="18"/>
                <w:lang w:val="es-ES_tradnl"/>
              </w:rPr>
            </w:pPr>
          </w:p>
        </w:tc>
        <w:tc>
          <w:tcPr>
            <w:tcW w:w="1440" w:type="dxa"/>
            <w:vMerge/>
          </w:tcPr>
          <w:p w14:paraId="3742548A" w14:textId="77777777" w:rsidR="007F5B90" w:rsidRPr="000A4E09" w:rsidRDefault="007F5B90" w:rsidP="00F955B7">
            <w:pPr>
              <w:spacing w:after="120"/>
              <w:rPr>
                <w:rFonts w:asciiTheme="minorHAnsi" w:hAnsiTheme="minorHAnsi"/>
                <w:color w:val="FF0000"/>
                <w:sz w:val="18"/>
                <w:szCs w:val="18"/>
                <w:lang w:val="es-ES_tradnl"/>
              </w:rPr>
            </w:pPr>
          </w:p>
        </w:tc>
      </w:tr>
      <w:tr w:rsidR="007F5B90" w:rsidRPr="000A4E09" w14:paraId="6AC87EE9" w14:textId="77777777" w:rsidTr="007F5B90">
        <w:tc>
          <w:tcPr>
            <w:tcW w:w="1731" w:type="dxa"/>
            <w:vMerge/>
            <w:shd w:val="clear" w:color="auto" w:fill="auto"/>
          </w:tcPr>
          <w:p w14:paraId="771D85A7" w14:textId="2FCAEA9B" w:rsidR="007F5B90" w:rsidRPr="000A4E09" w:rsidRDefault="007F5B90" w:rsidP="00F955B7">
            <w:pPr>
              <w:spacing w:after="120"/>
              <w:rPr>
                <w:rFonts w:asciiTheme="minorHAnsi" w:hAnsiTheme="minorHAnsi"/>
                <w:b/>
                <w:sz w:val="18"/>
                <w:szCs w:val="18"/>
                <w:lang w:val="es-ES_tradnl"/>
              </w:rPr>
            </w:pPr>
          </w:p>
        </w:tc>
        <w:tc>
          <w:tcPr>
            <w:tcW w:w="2109" w:type="dxa"/>
            <w:vMerge/>
            <w:shd w:val="clear" w:color="auto" w:fill="auto"/>
          </w:tcPr>
          <w:p w14:paraId="429D4E34" w14:textId="77777777" w:rsidR="007F5B90" w:rsidRPr="000A4E09" w:rsidRDefault="007F5B90" w:rsidP="00F955B7">
            <w:pPr>
              <w:spacing w:after="120"/>
              <w:rPr>
                <w:rFonts w:asciiTheme="minorHAnsi" w:hAnsiTheme="minorHAnsi" w:cs="Arial"/>
                <w:sz w:val="18"/>
                <w:szCs w:val="18"/>
                <w:lang w:val="es-ES_tradnl"/>
              </w:rPr>
            </w:pPr>
          </w:p>
        </w:tc>
        <w:tc>
          <w:tcPr>
            <w:tcW w:w="2143" w:type="dxa"/>
            <w:tcBorders>
              <w:top w:val="nil"/>
            </w:tcBorders>
          </w:tcPr>
          <w:p w14:paraId="27CE0885" w14:textId="7DFA438E" w:rsidR="007F5B90" w:rsidRPr="000A4E09" w:rsidRDefault="007F5B90" w:rsidP="00F955B7">
            <w:pPr>
              <w:spacing w:after="120"/>
              <w:rPr>
                <w:rFonts w:asciiTheme="minorHAnsi" w:hAnsiTheme="minorHAnsi" w:cs="Arial"/>
                <w:sz w:val="18"/>
                <w:szCs w:val="18"/>
                <w:lang w:val="es-ES_tradnl"/>
              </w:rPr>
            </w:pPr>
            <w:r w:rsidRPr="000A4E09">
              <w:rPr>
                <w:rFonts w:asciiTheme="minorHAnsi" w:hAnsiTheme="minorHAnsi" w:cs="Arial"/>
                <w:sz w:val="18"/>
                <w:szCs w:val="18"/>
                <w:lang w:val="es-ES_tradnl"/>
              </w:rPr>
              <w:t xml:space="preserve">En el sitio web de Ramsar, crear una galería de fotos sobre el </w:t>
            </w:r>
            <w:r w:rsidRPr="000A4E09">
              <w:rPr>
                <w:rFonts w:asciiTheme="minorHAnsi" w:hAnsiTheme="minorHAnsi"/>
                <w:color w:val="000000" w:themeColor="text1"/>
                <w:sz w:val="18"/>
                <w:szCs w:val="18"/>
                <w:lang w:val="es-ES_tradnl"/>
              </w:rPr>
              <w:t xml:space="preserve">Día Mundial de los Humedales </w:t>
            </w:r>
            <w:r w:rsidRPr="000A4E09">
              <w:rPr>
                <w:rFonts w:asciiTheme="minorHAnsi" w:hAnsiTheme="minorHAnsi" w:cs="Arial"/>
                <w:sz w:val="18"/>
                <w:szCs w:val="18"/>
                <w:lang w:val="es-ES_tradnl"/>
              </w:rPr>
              <w:t>y una sección de videos de fácil acceso.</w:t>
            </w:r>
          </w:p>
        </w:tc>
        <w:tc>
          <w:tcPr>
            <w:tcW w:w="2177" w:type="dxa"/>
          </w:tcPr>
          <w:p w14:paraId="262991D0" w14:textId="01B4023B" w:rsidR="007F5B90" w:rsidRPr="000A4E09" w:rsidRDefault="007F5B90" w:rsidP="007F5B90">
            <w:pPr>
              <w:rPr>
                <w:rFonts w:asciiTheme="minorHAnsi" w:hAnsiTheme="minorHAnsi" w:cs="Arial"/>
                <w:sz w:val="18"/>
                <w:szCs w:val="18"/>
                <w:lang w:val="es-ES_tradnl"/>
              </w:rPr>
            </w:pPr>
            <w:r w:rsidRPr="000A4E09">
              <w:rPr>
                <w:rFonts w:asciiTheme="minorHAnsi" w:hAnsiTheme="minorHAnsi"/>
                <w:sz w:val="18"/>
                <w:szCs w:val="18"/>
                <w:lang w:val="es-ES_tradnl"/>
              </w:rPr>
              <w:t xml:space="preserve">Se inició el trabajo de </w:t>
            </w:r>
            <w:r w:rsidRPr="000A4E09">
              <w:rPr>
                <w:rFonts w:asciiTheme="minorHAnsi" w:hAnsiTheme="minorHAnsi" w:cs="Arial"/>
                <w:sz w:val="18"/>
                <w:szCs w:val="18"/>
                <w:lang w:val="es-ES_tradnl"/>
              </w:rPr>
              <w:t xml:space="preserve">creación de una galería de fotos sobre el </w:t>
            </w:r>
            <w:r w:rsidRPr="000A4E09">
              <w:rPr>
                <w:rFonts w:asciiTheme="minorHAnsi" w:hAnsiTheme="minorHAnsi"/>
                <w:color w:val="000000" w:themeColor="text1"/>
                <w:sz w:val="18"/>
                <w:szCs w:val="18"/>
                <w:lang w:val="es-ES_tradnl"/>
              </w:rPr>
              <w:t xml:space="preserve">Día Mundial de los Humedales </w:t>
            </w:r>
            <w:r w:rsidRPr="000A4E09">
              <w:rPr>
                <w:rFonts w:asciiTheme="minorHAnsi" w:hAnsiTheme="minorHAnsi" w:cs="Arial"/>
                <w:sz w:val="18"/>
                <w:szCs w:val="18"/>
                <w:lang w:val="es-ES_tradnl"/>
              </w:rPr>
              <w:t>y una sección de videos de fácil acceso.</w:t>
            </w:r>
          </w:p>
        </w:tc>
        <w:tc>
          <w:tcPr>
            <w:tcW w:w="2280" w:type="dxa"/>
          </w:tcPr>
          <w:p w14:paraId="76860854" w14:textId="72F5E952" w:rsidR="007F5B90" w:rsidRPr="000A4E09" w:rsidRDefault="007F5B90" w:rsidP="007F5B90">
            <w:pPr>
              <w:rPr>
                <w:rFonts w:asciiTheme="minorHAnsi" w:hAnsiTheme="minorHAnsi"/>
                <w:iCs/>
                <w:color w:val="000000" w:themeColor="text1"/>
                <w:sz w:val="18"/>
                <w:szCs w:val="18"/>
                <w:lang w:val="es-ES_tradnl"/>
              </w:rPr>
            </w:pPr>
            <w:r w:rsidRPr="000A4E09">
              <w:rPr>
                <w:rFonts w:asciiTheme="minorHAnsi" w:hAnsiTheme="minorHAnsi"/>
                <w:color w:val="000000" w:themeColor="text1"/>
                <w:sz w:val="18"/>
                <w:szCs w:val="18"/>
                <w:lang w:val="es-ES_tradnl"/>
              </w:rPr>
              <w:t xml:space="preserve">Mantener y desarrollar la galería de fotos. </w:t>
            </w:r>
          </w:p>
        </w:tc>
        <w:tc>
          <w:tcPr>
            <w:tcW w:w="2160" w:type="dxa"/>
            <w:shd w:val="clear" w:color="auto" w:fill="auto"/>
          </w:tcPr>
          <w:p w14:paraId="23CB9495" w14:textId="6A0282D1" w:rsidR="007F5B90" w:rsidRPr="000A4E09" w:rsidRDefault="007F5B90" w:rsidP="007F5B90">
            <w:pPr>
              <w:rPr>
                <w:rFonts w:asciiTheme="minorHAnsi" w:eastAsia="Times New Roman" w:hAnsiTheme="minorHAnsi" w:cs="Arial"/>
                <w:color w:val="000000" w:themeColor="text1"/>
                <w:sz w:val="18"/>
                <w:szCs w:val="18"/>
                <w:lang w:val="es-ES_tradnl"/>
              </w:rPr>
            </w:pPr>
            <w:r w:rsidRPr="000A4E09">
              <w:rPr>
                <w:rFonts w:asciiTheme="minorHAnsi" w:eastAsia="Times New Roman" w:hAnsiTheme="minorHAnsi" w:cs="Arial"/>
                <w:color w:val="000000" w:themeColor="text1"/>
                <w:sz w:val="18"/>
                <w:szCs w:val="18"/>
                <w:lang w:val="es-ES_tradnl"/>
              </w:rPr>
              <w:t xml:space="preserve">El sitio web contiene una biblioteca de fotos con al menos </w:t>
            </w:r>
            <w:r>
              <w:rPr>
                <w:rFonts w:asciiTheme="minorHAnsi" w:eastAsia="Times New Roman" w:hAnsiTheme="minorHAnsi" w:cs="Arial"/>
                <w:color w:val="000000" w:themeColor="text1"/>
                <w:sz w:val="18"/>
                <w:szCs w:val="18"/>
                <w:lang w:val="es-ES_tradnl"/>
              </w:rPr>
              <w:t>1.300</w:t>
            </w:r>
            <w:r w:rsidRPr="000A4E09">
              <w:rPr>
                <w:rFonts w:asciiTheme="minorHAnsi" w:eastAsia="Times New Roman" w:hAnsiTheme="minorHAnsi" w:cs="Arial"/>
                <w:color w:val="000000" w:themeColor="text1"/>
                <w:sz w:val="18"/>
                <w:szCs w:val="18"/>
                <w:lang w:val="es-ES_tradnl"/>
              </w:rPr>
              <w:t xml:space="preserve"> fotos y una sección de video</w:t>
            </w:r>
            <w:r>
              <w:rPr>
                <w:rFonts w:asciiTheme="minorHAnsi" w:eastAsia="Times New Roman" w:hAnsiTheme="minorHAnsi" w:cs="Arial"/>
                <w:color w:val="000000" w:themeColor="text1"/>
                <w:sz w:val="18"/>
                <w:szCs w:val="18"/>
                <w:lang w:val="es-ES_tradnl"/>
              </w:rPr>
              <w:t>s</w:t>
            </w:r>
            <w:r w:rsidRPr="000A4E09">
              <w:rPr>
                <w:rFonts w:asciiTheme="minorHAnsi" w:eastAsia="Times New Roman" w:hAnsiTheme="minorHAnsi" w:cs="Arial"/>
                <w:color w:val="000000" w:themeColor="text1"/>
                <w:sz w:val="18"/>
                <w:szCs w:val="18"/>
                <w:lang w:val="es-ES_tradnl"/>
              </w:rPr>
              <w:t xml:space="preserve">. Estos recursos son vistos 5.000 veces por mes. </w:t>
            </w:r>
          </w:p>
        </w:tc>
        <w:tc>
          <w:tcPr>
            <w:tcW w:w="1320" w:type="dxa"/>
            <w:vMerge/>
            <w:shd w:val="clear" w:color="auto" w:fill="auto"/>
          </w:tcPr>
          <w:p w14:paraId="540FDE90" w14:textId="77777777" w:rsidR="007F5B90" w:rsidRPr="000A4E09" w:rsidRDefault="007F5B90" w:rsidP="00F955B7">
            <w:pPr>
              <w:spacing w:after="120"/>
              <w:rPr>
                <w:rFonts w:asciiTheme="minorHAnsi" w:hAnsiTheme="minorHAnsi"/>
                <w:b/>
                <w:sz w:val="18"/>
                <w:szCs w:val="18"/>
                <w:lang w:val="es-ES_tradnl"/>
              </w:rPr>
            </w:pPr>
          </w:p>
        </w:tc>
        <w:tc>
          <w:tcPr>
            <w:tcW w:w="1440" w:type="dxa"/>
            <w:vMerge/>
          </w:tcPr>
          <w:p w14:paraId="7FDA0A42" w14:textId="77777777" w:rsidR="007F5B90" w:rsidRPr="000A4E09" w:rsidRDefault="007F5B90" w:rsidP="00F955B7">
            <w:pPr>
              <w:spacing w:after="120"/>
              <w:rPr>
                <w:rFonts w:asciiTheme="minorHAnsi" w:hAnsiTheme="minorHAnsi"/>
                <w:color w:val="FF0000"/>
                <w:sz w:val="18"/>
                <w:szCs w:val="18"/>
                <w:lang w:val="es-ES_tradnl"/>
              </w:rPr>
            </w:pPr>
          </w:p>
        </w:tc>
      </w:tr>
      <w:tr w:rsidR="007F5B90" w:rsidRPr="003D35A5" w14:paraId="590A2659" w14:textId="77777777" w:rsidTr="000C7745">
        <w:trPr>
          <w:trHeight w:val="534"/>
        </w:trPr>
        <w:tc>
          <w:tcPr>
            <w:tcW w:w="1731" w:type="dxa"/>
            <w:vMerge/>
            <w:shd w:val="clear" w:color="auto" w:fill="auto"/>
          </w:tcPr>
          <w:p w14:paraId="799D1B34" w14:textId="77777777" w:rsidR="007F5B90" w:rsidRPr="000A4E09" w:rsidRDefault="007F5B90" w:rsidP="00F955B7">
            <w:pPr>
              <w:spacing w:after="120"/>
              <w:rPr>
                <w:rFonts w:asciiTheme="minorHAnsi" w:hAnsiTheme="minorHAnsi"/>
                <w:b/>
                <w:sz w:val="18"/>
                <w:szCs w:val="18"/>
                <w:lang w:val="es-ES_tradnl"/>
              </w:rPr>
            </w:pPr>
          </w:p>
        </w:tc>
        <w:tc>
          <w:tcPr>
            <w:tcW w:w="2109" w:type="dxa"/>
            <w:vMerge/>
            <w:shd w:val="clear" w:color="auto" w:fill="auto"/>
          </w:tcPr>
          <w:p w14:paraId="1B2980D8" w14:textId="77777777" w:rsidR="007F5B90" w:rsidRPr="000A4E09" w:rsidRDefault="007F5B90" w:rsidP="00F955B7">
            <w:pPr>
              <w:spacing w:after="120"/>
              <w:rPr>
                <w:rFonts w:asciiTheme="minorHAnsi" w:hAnsiTheme="minorHAnsi" w:cs="Arial"/>
                <w:sz w:val="18"/>
                <w:szCs w:val="18"/>
                <w:lang w:val="es-ES_tradnl"/>
              </w:rPr>
            </w:pPr>
          </w:p>
        </w:tc>
        <w:tc>
          <w:tcPr>
            <w:tcW w:w="2143" w:type="dxa"/>
            <w:tcBorders>
              <w:top w:val="nil"/>
            </w:tcBorders>
          </w:tcPr>
          <w:p w14:paraId="2240A820" w14:textId="269753CE" w:rsidR="007F5B90" w:rsidRPr="000A4E09" w:rsidRDefault="007F5B90" w:rsidP="00F955B7">
            <w:pPr>
              <w:spacing w:after="120"/>
              <w:rPr>
                <w:rFonts w:asciiTheme="minorHAnsi" w:hAnsiTheme="minorHAnsi" w:cs="Arial"/>
                <w:sz w:val="18"/>
                <w:szCs w:val="18"/>
                <w:lang w:val="es-ES_tradnl"/>
              </w:rPr>
            </w:pPr>
            <w:r w:rsidRPr="000A4E09">
              <w:rPr>
                <w:rFonts w:asciiTheme="minorHAnsi" w:hAnsiTheme="minorHAnsi" w:cs="Arial"/>
                <w:sz w:val="18"/>
                <w:szCs w:val="18"/>
                <w:lang w:val="es-ES_tradnl"/>
              </w:rPr>
              <w:t>Desarrollar la divulgación de los medios de comunicación de la Convención mediante conferencias de prensa y charlas, cuando proceda. Preparar comunicados de prensa con frecuencia.</w:t>
            </w:r>
          </w:p>
        </w:tc>
        <w:tc>
          <w:tcPr>
            <w:tcW w:w="2177" w:type="dxa"/>
          </w:tcPr>
          <w:p w14:paraId="665C24F4" w14:textId="1B59CFF5" w:rsidR="007F5B90" w:rsidRPr="000A4E09" w:rsidRDefault="007F5B90" w:rsidP="00F955B7">
            <w:pPr>
              <w:spacing w:after="120"/>
              <w:rPr>
                <w:rFonts w:asciiTheme="minorHAnsi" w:hAnsiTheme="minorHAnsi" w:cs="Arial"/>
                <w:sz w:val="18"/>
                <w:szCs w:val="18"/>
                <w:lang w:val="es-ES_tradnl"/>
              </w:rPr>
            </w:pPr>
            <w:r w:rsidRPr="000A4E09">
              <w:rPr>
                <w:rFonts w:asciiTheme="minorHAnsi" w:hAnsiTheme="minorHAnsi" w:cs="Arial"/>
                <w:sz w:val="18"/>
                <w:szCs w:val="18"/>
                <w:lang w:val="es-ES_tradnl"/>
              </w:rPr>
              <w:t>Se desarrolló, tradujo y difundió ampliamente el paquete de medios comunicación. Se publicaron 150 noticias en el sitio web durante el trienio.</w:t>
            </w:r>
          </w:p>
          <w:p w14:paraId="257E9C4F" w14:textId="6A03E3E7" w:rsidR="007F5B90" w:rsidRPr="000A4E09" w:rsidRDefault="007F5B90"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Número de historias de CECoP difundidas que ilustran cómo la integración de CECoP puede mejorar el manejo de los humedales.</w:t>
            </w:r>
          </w:p>
        </w:tc>
        <w:tc>
          <w:tcPr>
            <w:tcW w:w="2280" w:type="dxa"/>
          </w:tcPr>
          <w:p w14:paraId="392FDDF0" w14:textId="3D55FCFA" w:rsidR="007F5B90" w:rsidRPr="000A4E09" w:rsidRDefault="007F5B90" w:rsidP="00F955B7">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Se realizarán actividades apropiadas de divulgación</w:t>
            </w:r>
            <w:r>
              <w:rPr>
                <w:rFonts w:asciiTheme="minorHAnsi" w:hAnsiTheme="minorHAnsi"/>
                <w:iCs/>
                <w:color w:val="000000" w:themeColor="text1"/>
                <w:sz w:val="18"/>
                <w:szCs w:val="18"/>
                <w:lang w:val="es-ES_tradnl"/>
              </w:rPr>
              <w:t xml:space="preserve"> en los medios de comunicación.</w:t>
            </w:r>
          </w:p>
        </w:tc>
        <w:tc>
          <w:tcPr>
            <w:tcW w:w="2160" w:type="dxa"/>
            <w:shd w:val="clear" w:color="auto" w:fill="auto"/>
          </w:tcPr>
          <w:p w14:paraId="053F3D86" w14:textId="05FF8D38" w:rsidR="007F5B90" w:rsidRPr="000A4E09" w:rsidRDefault="007F5B90" w:rsidP="00F955B7">
            <w:pPr>
              <w:spacing w:after="120"/>
              <w:rPr>
                <w:rFonts w:asciiTheme="minorHAnsi" w:eastAsia="Times New Roman" w:hAnsiTheme="minorHAnsi" w:cs="Arial"/>
                <w:bCs/>
                <w:color w:val="000000"/>
                <w:sz w:val="18"/>
                <w:szCs w:val="18"/>
                <w:lang w:val="es-ES_tradnl"/>
              </w:rPr>
            </w:pPr>
            <w:r w:rsidRPr="000A4E09">
              <w:rPr>
                <w:rFonts w:asciiTheme="minorHAnsi" w:hAnsiTheme="minorHAnsi" w:cs="Arial"/>
                <w:sz w:val="18"/>
                <w:szCs w:val="18"/>
                <w:lang w:val="es-ES_tradnl"/>
              </w:rPr>
              <w:t>Se desarrolló, tradujo y difundió ampliamente el paquete de medios comunicación. Se publicaron 150 noticias en el sitio web durante el trienio.</w:t>
            </w:r>
            <w:r w:rsidRPr="000A4E09">
              <w:rPr>
                <w:rFonts w:asciiTheme="minorHAnsi" w:eastAsia="Times New Roman" w:hAnsiTheme="minorHAnsi" w:cs="Arial"/>
                <w:bCs/>
                <w:color w:val="000000"/>
                <w:sz w:val="18"/>
                <w:szCs w:val="18"/>
                <w:lang w:val="es-ES_tradnl"/>
              </w:rPr>
              <w:t xml:space="preserve"> </w:t>
            </w:r>
          </w:p>
        </w:tc>
        <w:tc>
          <w:tcPr>
            <w:tcW w:w="1320" w:type="dxa"/>
            <w:vMerge/>
            <w:shd w:val="clear" w:color="auto" w:fill="auto"/>
          </w:tcPr>
          <w:p w14:paraId="6627E158" w14:textId="77777777" w:rsidR="007F5B90" w:rsidRPr="000A4E09" w:rsidRDefault="007F5B90" w:rsidP="00F955B7">
            <w:pPr>
              <w:spacing w:after="120"/>
              <w:rPr>
                <w:rFonts w:asciiTheme="minorHAnsi" w:hAnsiTheme="minorHAnsi"/>
                <w:b/>
                <w:sz w:val="18"/>
                <w:szCs w:val="18"/>
                <w:lang w:val="es-ES_tradnl"/>
              </w:rPr>
            </w:pPr>
          </w:p>
        </w:tc>
        <w:tc>
          <w:tcPr>
            <w:tcW w:w="1440" w:type="dxa"/>
            <w:vMerge/>
          </w:tcPr>
          <w:p w14:paraId="22FCD87E" w14:textId="77777777" w:rsidR="007F5B90" w:rsidRPr="000A4E09" w:rsidRDefault="007F5B90" w:rsidP="00F955B7">
            <w:pPr>
              <w:spacing w:after="120"/>
              <w:rPr>
                <w:rFonts w:asciiTheme="minorHAnsi" w:hAnsiTheme="minorHAnsi"/>
                <w:color w:val="FF0000"/>
                <w:sz w:val="18"/>
                <w:szCs w:val="18"/>
                <w:lang w:val="es-ES_tradnl"/>
              </w:rPr>
            </w:pPr>
          </w:p>
        </w:tc>
      </w:tr>
      <w:tr w:rsidR="00D353D3" w:rsidRPr="000A4E09" w14:paraId="57C28A91" w14:textId="7FEB3E07" w:rsidTr="000C7745">
        <w:trPr>
          <w:trHeight w:val="992"/>
        </w:trPr>
        <w:tc>
          <w:tcPr>
            <w:tcW w:w="1731" w:type="dxa"/>
            <w:vMerge w:val="restart"/>
            <w:shd w:val="clear" w:color="auto" w:fill="auto"/>
            <w:hideMark/>
          </w:tcPr>
          <w:p w14:paraId="7D61726D" w14:textId="0D081C6F" w:rsidR="00C64C61" w:rsidRDefault="004B5083" w:rsidP="00F955B7">
            <w:pPr>
              <w:spacing w:after="120"/>
              <w:rPr>
                <w:rFonts w:asciiTheme="minorHAnsi" w:hAnsiTheme="minorHAnsi"/>
                <w:sz w:val="18"/>
                <w:szCs w:val="18"/>
                <w:lang w:val="es-ES_tradnl"/>
              </w:rPr>
            </w:pPr>
            <w:r w:rsidRPr="000A4E09">
              <w:rPr>
                <w:rFonts w:asciiTheme="minorHAnsi" w:eastAsia="Times New Roman" w:hAnsiTheme="minorHAnsi" w:cs="Arial"/>
                <w:b/>
                <w:bCs/>
                <w:color w:val="000000"/>
                <w:sz w:val="18"/>
                <w:szCs w:val="18"/>
                <w:lang w:val="es-ES_tradnl"/>
              </w:rPr>
              <w:t>Meta 12:</w:t>
            </w:r>
          </w:p>
          <w:p w14:paraId="55788498" w14:textId="0E8B31F4" w:rsidR="004B5083" w:rsidRPr="007F5B90" w:rsidRDefault="004B5083" w:rsidP="00F955B7">
            <w:pPr>
              <w:spacing w:after="120"/>
              <w:rPr>
                <w:rFonts w:asciiTheme="minorHAnsi" w:hAnsiTheme="minorHAnsi"/>
                <w:b/>
                <w:bCs/>
                <w:sz w:val="18"/>
                <w:szCs w:val="18"/>
                <w:lang w:val="es-ES_tradnl"/>
              </w:rPr>
            </w:pPr>
            <w:r w:rsidRPr="000A4E09">
              <w:rPr>
                <w:rFonts w:asciiTheme="minorHAnsi" w:hAnsiTheme="minorHAnsi"/>
                <w:sz w:val="18"/>
                <w:szCs w:val="18"/>
                <w:lang w:val="es-ES_tradnl"/>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r w:rsidRPr="000A4E09">
              <w:rPr>
                <w:rFonts w:asciiTheme="minorHAnsi" w:eastAsia="Times New Roman" w:hAnsiTheme="minorHAnsi" w:cs="Arial"/>
                <w:color w:val="000000"/>
                <w:sz w:val="18"/>
                <w:szCs w:val="18"/>
                <w:lang w:val="es-ES_tradnl"/>
              </w:rPr>
              <w:t>.</w:t>
            </w:r>
          </w:p>
        </w:tc>
        <w:tc>
          <w:tcPr>
            <w:tcW w:w="2109" w:type="dxa"/>
            <w:shd w:val="clear" w:color="auto" w:fill="auto"/>
            <w:hideMark/>
          </w:tcPr>
          <w:p w14:paraId="37B061A5" w14:textId="3A9EFB95"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3.10: Realizar campañas sobre la importancia de la conservación, restauración y uso racional de los humedales para la reducción del riesgo de desastres.</w:t>
            </w:r>
          </w:p>
          <w:p w14:paraId="782F6935" w14:textId="77777777"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(Resolución XII.13, párr. 22)</w:t>
            </w:r>
          </w:p>
          <w:p w14:paraId="7BF41D60" w14:textId="77777777"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(Anteriormente Actividad 12.1 del PT) </w:t>
            </w:r>
          </w:p>
          <w:p w14:paraId="0B838D45" w14:textId="0B378A0C" w:rsidR="003527DF" w:rsidRPr="000A4E09" w:rsidRDefault="003527DF" w:rsidP="007F5B90">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(Doc. SC53-03: Sec. PA de CECoP, Meta 6.1)</w:t>
            </w:r>
          </w:p>
        </w:tc>
        <w:tc>
          <w:tcPr>
            <w:tcW w:w="2143" w:type="dxa"/>
          </w:tcPr>
          <w:p w14:paraId="09645A1C" w14:textId="77777777"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Organización del Día Mundial de los Humedales 2017 sobre los humedales y la reducción del riesgo de desastres. </w:t>
            </w:r>
          </w:p>
          <w:p w14:paraId="50CF3F92" w14:textId="5EC8F512" w:rsidR="004B5083" w:rsidRPr="007F5B90" w:rsidRDefault="004B5083" w:rsidP="00F955B7">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La declaración y la Nota sobre Polític</w:t>
            </w:r>
            <w:r w:rsidR="007F5B90">
              <w:rPr>
                <w:rFonts w:asciiTheme="minorHAnsi" w:hAnsiTheme="minorHAnsi"/>
                <w:iCs/>
                <w:color w:val="000000" w:themeColor="text1"/>
                <w:sz w:val="18"/>
                <w:szCs w:val="18"/>
                <w:lang w:val="es-ES_tradnl"/>
              </w:rPr>
              <w:t>as se publicó el 13 de octubre.</w:t>
            </w:r>
          </w:p>
        </w:tc>
        <w:tc>
          <w:tcPr>
            <w:tcW w:w="2177" w:type="dxa"/>
          </w:tcPr>
          <w:p w14:paraId="3E556F1E" w14:textId="552F3182"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Número recibido de informes de campañas y productos para el Día Mun</w:t>
            </w:r>
            <w:r w:rsidR="007F5B90">
              <w:rPr>
                <w:rFonts w:asciiTheme="minorHAnsi" w:hAnsiTheme="minorHAnsi"/>
                <w:color w:val="000000" w:themeColor="text1"/>
                <w:sz w:val="18"/>
                <w:szCs w:val="18"/>
                <w:lang w:val="es-ES_tradnl"/>
              </w:rPr>
              <w:t xml:space="preserve">dial de los Humedales de 2017. </w:t>
            </w:r>
          </w:p>
        </w:tc>
        <w:tc>
          <w:tcPr>
            <w:tcW w:w="2280" w:type="dxa"/>
          </w:tcPr>
          <w:p w14:paraId="7098225F" w14:textId="389BD789" w:rsidR="004B5083" w:rsidRPr="000A4E09" w:rsidRDefault="004B5083" w:rsidP="00F955B7">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El tema del </w:t>
            </w:r>
            <w:r w:rsidRPr="000A4E09">
              <w:rPr>
                <w:rFonts w:asciiTheme="minorHAnsi" w:hAnsiTheme="minorHAnsi"/>
                <w:color w:val="000000" w:themeColor="text1"/>
                <w:sz w:val="18"/>
                <w:szCs w:val="18"/>
                <w:lang w:val="es-ES_tradnl"/>
              </w:rPr>
              <w:t xml:space="preserve">Día Mundial de los Humedales </w:t>
            </w:r>
            <w:r w:rsidRPr="000A4E09">
              <w:rPr>
                <w:rFonts w:asciiTheme="minorHAnsi" w:hAnsiTheme="minorHAnsi"/>
                <w:iCs/>
                <w:color w:val="000000" w:themeColor="text1"/>
                <w:sz w:val="18"/>
                <w:szCs w:val="18"/>
                <w:lang w:val="es-ES_tradnl"/>
              </w:rPr>
              <w:t xml:space="preserve">cambiará </w:t>
            </w:r>
            <w:r w:rsidR="003527DF" w:rsidRPr="000A4E09">
              <w:rPr>
                <w:rFonts w:asciiTheme="minorHAnsi" w:hAnsiTheme="minorHAnsi"/>
                <w:iCs/>
                <w:color w:val="000000" w:themeColor="text1"/>
                <w:sz w:val="18"/>
                <w:szCs w:val="18"/>
                <w:lang w:val="es-ES_tradnl"/>
              </w:rPr>
              <w:t>en</w:t>
            </w:r>
            <w:r w:rsidRPr="000A4E09">
              <w:rPr>
                <w:rFonts w:asciiTheme="minorHAnsi" w:hAnsiTheme="minorHAnsi"/>
                <w:iCs/>
                <w:color w:val="000000" w:themeColor="text1"/>
                <w:sz w:val="18"/>
                <w:szCs w:val="18"/>
                <w:lang w:val="es-ES_tradnl"/>
              </w:rPr>
              <w:t xml:space="preserve"> 2018, por lo que la actividad tiene que adaptarse.</w:t>
            </w:r>
          </w:p>
          <w:p w14:paraId="56DB9AC3" w14:textId="41916E63" w:rsidR="004B5083" w:rsidRPr="000A4E09" w:rsidRDefault="004B5083" w:rsidP="00F955B7">
            <w:pPr>
              <w:spacing w:after="120"/>
              <w:rPr>
                <w:rFonts w:asciiTheme="minorHAnsi" w:hAnsiTheme="minorHAnsi"/>
                <w:iCs/>
                <w:color w:val="000000" w:themeColor="text1"/>
                <w:sz w:val="18"/>
                <w:szCs w:val="18"/>
                <w:highlight w:val="green"/>
                <w:lang w:val="es-ES_tradnl"/>
              </w:rPr>
            </w:pPr>
            <w:r w:rsidRPr="000A4E09">
              <w:rPr>
                <w:rFonts w:asciiTheme="minorHAnsi" w:hAnsiTheme="minorHAnsi"/>
                <w:iCs/>
                <w:color w:val="000000" w:themeColor="text1"/>
                <w:sz w:val="18"/>
                <w:szCs w:val="18"/>
                <w:lang w:val="es-ES_tradnl"/>
              </w:rPr>
              <w:t>Véase 3.8.</w:t>
            </w:r>
          </w:p>
        </w:tc>
        <w:tc>
          <w:tcPr>
            <w:tcW w:w="2160" w:type="dxa"/>
            <w:shd w:val="clear" w:color="auto" w:fill="auto"/>
          </w:tcPr>
          <w:p w14:paraId="39C6A406" w14:textId="51D2D496"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Número de informes de campañas y productos para el Día Mundial de los Humedales de 2018</w:t>
            </w:r>
            <w:r w:rsidR="003527DF" w:rsidRPr="000A4E09">
              <w:rPr>
                <w:rFonts w:asciiTheme="minorHAnsi" w:hAnsiTheme="minorHAnsi"/>
                <w:color w:val="000000" w:themeColor="text1"/>
                <w:sz w:val="18"/>
                <w:szCs w:val="18"/>
                <w:lang w:val="es-ES_tradnl"/>
              </w:rPr>
              <w:t xml:space="preserve"> que se han recibido</w:t>
            </w:r>
            <w:r w:rsidRPr="000A4E09">
              <w:rPr>
                <w:rFonts w:asciiTheme="minorHAnsi" w:hAnsiTheme="minorHAnsi"/>
                <w:color w:val="000000" w:themeColor="text1"/>
                <w:sz w:val="18"/>
                <w:szCs w:val="18"/>
                <w:lang w:val="es-ES_tradnl"/>
              </w:rPr>
              <w:t>.</w:t>
            </w:r>
          </w:p>
        </w:tc>
        <w:tc>
          <w:tcPr>
            <w:tcW w:w="1320" w:type="dxa"/>
            <w:shd w:val="clear" w:color="auto" w:fill="auto"/>
            <w:hideMark/>
          </w:tcPr>
          <w:p w14:paraId="148F47CF" w14:textId="491FA7C5" w:rsidR="004B5083" w:rsidRPr="000A4E09" w:rsidRDefault="003527DF" w:rsidP="00F955B7">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Coms</w:t>
            </w:r>
            <w:r w:rsidR="004B5083" w:rsidRPr="000A4E09">
              <w:rPr>
                <w:rFonts w:asciiTheme="minorHAnsi" w:hAnsiTheme="minorHAnsi"/>
                <w:b/>
                <w:bCs/>
                <w:color w:val="000000" w:themeColor="text1"/>
                <w:sz w:val="18"/>
                <w:szCs w:val="18"/>
                <w:lang w:val="es-ES_tradnl"/>
              </w:rPr>
              <w:t>/RMRP</w:t>
            </w:r>
          </w:p>
        </w:tc>
        <w:tc>
          <w:tcPr>
            <w:tcW w:w="1440" w:type="dxa"/>
          </w:tcPr>
          <w:p w14:paraId="7EB7997C" w14:textId="2C2884A5" w:rsidR="004B5083" w:rsidRPr="000A4E09" w:rsidRDefault="004B5083" w:rsidP="00F955B7">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Complementario</w:t>
            </w:r>
          </w:p>
        </w:tc>
      </w:tr>
      <w:tr w:rsidR="00D353D3" w:rsidRPr="000A4E09" w14:paraId="18AF4244" w14:textId="64882F7E" w:rsidTr="000C7745">
        <w:trPr>
          <w:trHeight w:val="992"/>
        </w:trPr>
        <w:tc>
          <w:tcPr>
            <w:tcW w:w="1731" w:type="dxa"/>
            <w:vMerge/>
            <w:shd w:val="clear" w:color="auto" w:fill="auto"/>
          </w:tcPr>
          <w:p w14:paraId="5D4AC99F" w14:textId="70F6085C" w:rsidR="004B5083" w:rsidRPr="000A4E09" w:rsidRDefault="004B5083" w:rsidP="00F955B7">
            <w:pPr>
              <w:spacing w:after="120"/>
              <w:rPr>
                <w:rFonts w:asciiTheme="minorHAnsi" w:hAnsiTheme="minorHAnsi"/>
                <w:b/>
                <w:sz w:val="18"/>
                <w:szCs w:val="18"/>
                <w:lang w:val="es-ES_tradnl"/>
              </w:rPr>
            </w:pPr>
          </w:p>
        </w:tc>
        <w:tc>
          <w:tcPr>
            <w:tcW w:w="2109" w:type="dxa"/>
            <w:shd w:val="clear" w:color="auto" w:fill="auto"/>
          </w:tcPr>
          <w:p w14:paraId="6792184B" w14:textId="77777777"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3.11: Participar en el proceso pertinente de políticas sobre la reducción del riesgo de desastres y el cambio climático a fin de promover la conservación y la restauración de los humedales. </w:t>
            </w:r>
          </w:p>
          <w:p w14:paraId="56DCC8A2" w14:textId="5F26069E" w:rsidR="004B5083" w:rsidRPr="000A4E09" w:rsidRDefault="004B29AA"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(Resolución X.24, párr</w:t>
            </w:r>
            <w:r w:rsidR="004B5083" w:rsidRPr="000A4E09">
              <w:rPr>
                <w:rFonts w:asciiTheme="minorHAnsi" w:hAnsiTheme="minorHAnsi"/>
                <w:sz w:val="18"/>
                <w:szCs w:val="18"/>
                <w:lang w:val="es-ES_tradnl"/>
              </w:rPr>
              <w:t>. 33, 45 y 46)</w:t>
            </w:r>
          </w:p>
        </w:tc>
        <w:tc>
          <w:tcPr>
            <w:tcW w:w="2143" w:type="dxa"/>
          </w:tcPr>
          <w:p w14:paraId="6CFB569D" w14:textId="1A65B0F8"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Proporcionar información a las Partes Contratantes sobre las maneras de integrar temas relacionados con los humedales en los indicadores nacionales de los ODS y las </w:t>
            </w:r>
            <w:r w:rsidRPr="000A4E09">
              <w:rPr>
                <w:rFonts w:asciiTheme="minorHAnsi" w:hAnsiTheme="minorHAnsi"/>
                <w:sz w:val="18"/>
                <w:szCs w:val="18"/>
                <w:lang w:val="es-ES_tradnl"/>
              </w:rPr>
              <w:lastRenderedPageBreak/>
              <w:t>Contribuciones previstas y determinadas a nivel nacional (INDC).</w:t>
            </w:r>
          </w:p>
          <w:p w14:paraId="6F09CFE2" w14:textId="6A1EE86D"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Resaltar el papel de la conservación y restauración de los humedales en la agenda del cambio climático en la 23ª reunión de la COP de la CMNUCC.</w:t>
            </w:r>
          </w:p>
        </w:tc>
        <w:tc>
          <w:tcPr>
            <w:tcW w:w="2177" w:type="dxa"/>
          </w:tcPr>
          <w:p w14:paraId="590E0DD0" w14:textId="77777777"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lastRenderedPageBreak/>
              <w:t>Número de Partes Contratantes que han recibido orientaciones sobre la integración de temas relacionados con los humedales en los indicadores nacionales de los ODS y las INDC.</w:t>
            </w:r>
          </w:p>
          <w:p w14:paraId="5753F16D" w14:textId="15CC0E88"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Número de aportes al debate y resultados de la 23ª reunión de la COP de la CMNUCC con respecto al papel de la conservación y restauración de los humedales en la agenda del cambio climático.</w:t>
            </w:r>
          </w:p>
        </w:tc>
        <w:tc>
          <w:tcPr>
            <w:tcW w:w="2280" w:type="dxa"/>
          </w:tcPr>
          <w:p w14:paraId="63657214" w14:textId="509ED813" w:rsidR="004B5083" w:rsidRPr="000A4E09" w:rsidRDefault="004B5083" w:rsidP="00F955B7">
            <w:pPr>
              <w:spacing w:after="120"/>
              <w:rPr>
                <w:rFonts w:asciiTheme="minorHAnsi" w:hAnsiTheme="minorHAnsi"/>
                <w:color w:val="000000" w:themeColor="text1"/>
                <w:lang w:val="es-ES_tradnl"/>
              </w:rPr>
            </w:pPr>
            <w:r w:rsidRPr="000A4E09">
              <w:rPr>
                <w:rFonts w:asciiTheme="minorHAnsi" w:hAnsiTheme="minorHAnsi"/>
                <w:iCs/>
                <w:color w:val="000000" w:themeColor="text1"/>
                <w:sz w:val="18"/>
                <w:szCs w:val="18"/>
                <w:lang w:val="es-ES_tradnl"/>
              </w:rPr>
              <w:lastRenderedPageBreak/>
              <w:t>Véase 1.3.</w:t>
            </w:r>
          </w:p>
          <w:p w14:paraId="02FBF4DD" w14:textId="6B22D716" w:rsidR="004B5083" w:rsidRPr="000A4E09" w:rsidRDefault="004B5083" w:rsidP="00F955B7">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Continuación del compromiso con la International Blue Carbon Partnership y la Global Peatlands Initiative, junto con las Partes Contratantes, para integrar cuestiones </w:t>
            </w:r>
            <w:r w:rsidRPr="000A4E09">
              <w:rPr>
                <w:rFonts w:asciiTheme="minorHAnsi" w:hAnsiTheme="minorHAnsi"/>
                <w:iCs/>
                <w:color w:val="000000" w:themeColor="text1"/>
                <w:sz w:val="18"/>
                <w:szCs w:val="18"/>
                <w:lang w:val="es-ES_tradnl"/>
              </w:rPr>
              <w:lastRenderedPageBreak/>
              <w:t>concernientes a los humedales en las INDC de 2020.</w:t>
            </w:r>
          </w:p>
          <w:p w14:paraId="732202E5" w14:textId="045984BE" w:rsidR="00A012AE" w:rsidRPr="000A4E09" w:rsidRDefault="004B5083" w:rsidP="00F955B7">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Examinar el compromiso con la CNULD, en particular en torno al ODS 15.3.1, incluyendo la presentación de informes al HLPF en 2018 y la posibilidad de apoyar a las Partes Contratantes en los indicadores sobre LDN.</w:t>
            </w:r>
          </w:p>
        </w:tc>
        <w:tc>
          <w:tcPr>
            <w:tcW w:w="2160" w:type="dxa"/>
            <w:shd w:val="clear" w:color="auto" w:fill="auto"/>
          </w:tcPr>
          <w:p w14:paraId="6678F38E" w14:textId="5A724FCD"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lastRenderedPageBreak/>
              <w:t>Número de Partes Contratantes que han recibido orientaciones sobre la integración de temas relacionados con los humedales en los indicadores na</w:t>
            </w:r>
            <w:r w:rsidR="007F5B90">
              <w:rPr>
                <w:rFonts w:asciiTheme="minorHAnsi" w:hAnsiTheme="minorHAnsi"/>
                <w:color w:val="000000" w:themeColor="text1"/>
                <w:sz w:val="18"/>
                <w:szCs w:val="18"/>
                <w:lang w:val="es-ES_tradnl"/>
              </w:rPr>
              <w:t>cionales de los ODS y las INDC.</w:t>
            </w:r>
          </w:p>
        </w:tc>
        <w:tc>
          <w:tcPr>
            <w:tcW w:w="1320" w:type="dxa"/>
            <w:shd w:val="clear" w:color="auto" w:fill="auto"/>
          </w:tcPr>
          <w:p w14:paraId="49248280" w14:textId="7466FD00" w:rsidR="004B5083" w:rsidRPr="000A4E09" w:rsidRDefault="004B5083" w:rsidP="00F955B7">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RCP/ARS</w:t>
            </w:r>
          </w:p>
        </w:tc>
        <w:tc>
          <w:tcPr>
            <w:tcW w:w="1440" w:type="dxa"/>
          </w:tcPr>
          <w:p w14:paraId="5792E1F1" w14:textId="5419CC92" w:rsidR="004B5083" w:rsidRPr="000A4E09" w:rsidRDefault="004B5083" w:rsidP="00F955B7">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D353D3" w:rsidRPr="000A4E09" w14:paraId="4AFB3254" w14:textId="38F2CD57" w:rsidTr="000C7745">
        <w:trPr>
          <w:trHeight w:val="70"/>
        </w:trPr>
        <w:tc>
          <w:tcPr>
            <w:tcW w:w="1731" w:type="dxa"/>
            <w:vMerge/>
            <w:shd w:val="clear" w:color="auto" w:fill="auto"/>
          </w:tcPr>
          <w:p w14:paraId="168DF569" w14:textId="77777777" w:rsidR="004B5083" w:rsidRPr="000A4E09" w:rsidRDefault="004B5083" w:rsidP="00F955B7">
            <w:pPr>
              <w:spacing w:after="120"/>
              <w:rPr>
                <w:rFonts w:asciiTheme="minorHAnsi" w:hAnsiTheme="minorHAnsi"/>
                <w:b/>
                <w:sz w:val="18"/>
                <w:szCs w:val="18"/>
                <w:lang w:val="es-ES_tradnl"/>
              </w:rPr>
            </w:pPr>
          </w:p>
        </w:tc>
        <w:tc>
          <w:tcPr>
            <w:tcW w:w="2109" w:type="dxa"/>
            <w:shd w:val="clear" w:color="auto" w:fill="auto"/>
          </w:tcPr>
          <w:p w14:paraId="391C159C" w14:textId="77777777"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3.12: Apoyar al GECT en su Tarea 3.1: “Nota sobre Políticas con juego de herramientas sobre la evaluación y valoración de los servicios de los ecosistemas de humedales”.</w:t>
            </w:r>
          </w:p>
          <w:p w14:paraId="5F0C744A" w14:textId="6E6C62FB" w:rsidR="006650DF" w:rsidRPr="000A4E09" w:rsidRDefault="006650DF" w:rsidP="007F5B90">
            <w:pPr>
              <w:spacing w:after="120"/>
              <w:rPr>
                <w:rFonts w:asciiTheme="minorHAnsi" w:hAnsiTheme="minorHAnsi"/>
                <w:sz w:val="18"/>
                <w:szCs w:val="18"/>
                <w:lang w:val="es-ES_tradnl"/>
              </w:rPr>
            </w:pPr>
            <w:r w:rsidRPr="000A4E09">
              <w:rPr>
                <w:rFonts w:asciiTheme="minorHAnsi" w:hAnsiTheme="minorHAnsi"/>
                <w:sz w:val="18"/>
                <w:szCs w:val="18"/>
                <w:lang w:val="es-ES_tradnl"/>
              </w:rPr>
              <w:t>(Doc. SC53-03: Sec. PA de CECoP, Meta 9.2)</w:t>
            </w:r>
          </w:p>
        </w:tc>
        <w:tc>
          <w:tcPr>
            <w:tcW w:w="2143" w:type="dxa"/>
          </w:tcPr>
          <w:p w14:paraId="7BD62F18" w14:textId="26F794D3"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sz w:val="18"/>
                <w:szCs w:val="18"/>
                <w:lang w:val="es-ES_tradnl"/>
              </w:rPr>
              <w:t>Apoyar al GECT en su Tarea 3.1: “Nota sobre Políticas con juego de herramientas sobre la evaluación y valoración de los servicios de los ecosistemas de humedales”.</w:t>
            </w:r>
          </w:p>
        </w:tc>
        <w:tc>
          <w:tcPr>
            <w:tcW w:w="2177" w:type="dxa"/>
          </w:tcPr>
          <w:p w14:paraId="268BF810" w14:textId="03D6CC9C"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Trabajo en curso para desarrollar la </w:t>
            </w:r>
            <w:r w:rsidRPr="000A4E09">
              <w:rPr>
                <w:rFonts w:asciiTheme="minorHAnsi" w:hAnsiTheme="minorHAnsi"/>
                <w:sz w:val="18"/>
                <w:szCs w:val="18"/>
                <w:lang w:val="es-ES_tradnl"/>
              </w:rPr>
              <w:t>Nota sobre Políticas con juego de herramientas sobre “la evaluación y valoración de los servicios de los ecosistemas de humedales”.</w:t>
            </w:r>
          </w:p>
        </w:tc>
        <w:tc>
          <w:tcPr>
            <w:tcW w:w="2280" w:type="dxa"/>
          </w:tcPr>
          <w:p w14:paraId="7EED858A" w14:textId="6F6EC9FB"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sz w:val="18"/>
                <w:szCs w:val="18"/>
                <w:lang w:val="es-ES_tradnl"/>
              </w:rPr>
              <w:t>No se adoptaron medidas adicionales.</w:t>
            </w:r>
          </w:p>
        </w:tc>
        <w:tc>
          <w:tcPr>
            <w:tcW w:w="2160" w:type="dxa"/>
            <w:shd w:val="clear" w:color="auto" w:fill="auto"/>
          </w:tcPr>
          <w:p w14:paraId="62D9A15B" w14:textId="50345981"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Número de responsables de políticas que se informaron y Notas de Políticas que se difundieron.</w:t>
            </w:r>
          </w:p>
        </w:tc>
        <w:tc>
          <w:tcPr>
            <w:tcW w:w="1320" w:type="dxa"/>
            <w:shd w:val="clear" w:color="auto" w:fill="auto"/>
          </w:tcPr>
          <w:p w14:paraId="521000CA" w14:textId="413F304A" w:rsidR="004B5083" w:rsidRPr="000A4E09" w:rsidRDefault="004B5083" w:rsidP="00F955B7">
            <w:pPr>
              <w:spacing w:after="120"/>
              <w:rPr>
                <w:rFonts w:asciiTheme="minorHAnsi" w:hAnsiTheme="minorHAnsi"/>
                <w:color w:val="000000" w:themeColor="text1"/>
                <w:sz w:val="18"/>
                <w:szCs w:val="18"/>
                <w:lang w:val="es-ES_tradnl"/>
              </w:rPr>
            </w:pPr>
            <w:r w:rsidRPr="000A4E09">
              <w:rPr>
                <w:rFonts w:asciiTheme="minorHAnsi" w:hAnsiTheme="minorHAnsi"/>
                <w:b/>
                <w:bCs/>
                <w:color w:val="000000" w:themeColor="text1"/>
                <w:sz w:val="18"/>
                <w:szCs w:val="18"/>
                <w:lang w:val="es-ES_tradnl"/>
              </w:rPr>
              <w:t>Oficial del GECT</w:t>
            </w:r>
          </w:p>
        </w:tc>
        <w:tc>
          <w:tcPr>
            <w:tcW w:w="1440" w:type="dxa"/>
          </w:tcPr>
          <w:p w14:paraId="55BC66EF" w14:textId="0D4752F1" w:rsidR="004B5083" w:rsidRPr="000A4E09" w:rsidRDefault="004B5083" w:rsidP="00F955B7">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D353D3" w:rsidRPr="003D35A5" w14:paraId="2E78436C" w14:textId="50A0B647" w:rsidTr="000C7745">
        <w:trPr>
          <w:trHeight w:val="1436"/>
        </w:trPr>
        <w:tc>
          <w:tcPr>
            <w:tcW w:w="1731" w:type="dxa"/>
            <w:shd w:val="clear" w:color="auto" w:fill="auto"/>
            <w:hideMark/>
          </w:tcPr>
          <w:p w14:paraId="354996DA" w14:textId="4F1E2C85" w:rsidR="00C64C61" w:rsidRDefault="004B5083" w:rsidP="00F955B7">
            <w:pPr>
              <w:spacing w:after="120"/>
              <w:rPr>
                <w:rFonts w:asciiTheme="minorHAnsi" w:hAnsiTheme="minorHAnsi"/>
                <w:sz w:val="18"/>
                <w:szCs w:val="18"/>
                <w:lang w:val="es-ES_tradnl"/>
              </w:rPr>
            </w:pPr>
            <w:r w:rsidRPr="000A4E09">
              <w:rPr>
                <w:rFonts w:asciiTheme="minorHAnsi" w:eastAsia="Times New Roman" w:hAnsiTheme="minorHAnsi" w:cs="Arial"/>
                <w:b/>
                <w:bCs/>
                <w:color w:val="000000"/>
                <w:sz w:val="18"/>
                <w:szCs w:val="18"/>
                <w:lang w:val="es-ES_tradnl"/>
              </w:rPr>
              <w:t>Meta 13:</w:t>
            </w:r>
          </w:p>
          <w:p w14:paraId="21C69E67" w14:textId="632CE9DB"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Mayor sostenibilidad de sectores clave como el agua, la energía, la minería, la agricultura, el turismo, el desarrollo urbano, las infraestructuras, la industria, la silvicultura, la acuicultura y la pesca cuando estos afectan </w:t>
            </w:r>
            <w:r w:rsidRPr="000A4E09">
              <w:rPr>
                <w:rFonts w:asciiTheme="minorHAnsi" w:hAnsiTheme="minorHAnsi"/>
                <w:sz w:val="18"/>
                <w:szCs w:val="18"/>
                <w:lang w:val="es-ES_tradnl"/>
              </w:rPr>
              <w:lastRenderedPageBreak/>
              <w:t>a los humedales, contribuyendo a la conservación de la biodiversidad y a los medios de vida de las personas</w:t>
            </w:r>
            <w:r w:rsidRPr="000A4E09">
              <w:rPr>
                <w:rFonts w:asciiTheme="minorHAnsi" w:eastAsia="Times New Roman" w:hAnsiTheme="minorHAnsi" w:cs="Arial"/>
                <w:color w:val="000000"/>
                <w:sz w:val="18"/>
                <w:szCs w:val="18"/>
                <w:lang w:val="es-ES_tradnl"/>
              </w:rPr>
              <w:t>.</w:t>
            </w:r>
          </w:p>
        </w:tc>
        <w:tc>
          <w:tcPr>
            <w:tcW w:w="2109" w:type="dxa"/>
          </w:tcPr>
          <w:p w14:paraId="1E5C419C" w14:textId="77777777"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Referencia cruzada al Objetivo 1, Metas 1 y 2. </w:t>
            </w:r>
          </w:p>
          <w:p w14:paraId="38893513" w14:textId="68ABB8C3" w:rsidR="004B5083" w:rsidRPr="000A4E09" w:rsidRDefault="004B5083" w:rsidP="00F955B7">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Actividades 13.1 y 13.2 del PT)</w:t>
            </w:r>
          </w:p>
        </w:tc>
        <w:tc>
          <w:tcPr>
            <w:tcW w:w="2143" w:type="dxa"/>
          </w:tcPr>
          <w:p w14:paraId="52559261" w14:textId="77777777" w:rsidR="004B5083" w:rsidRPr="000A4E09" w:rsidRDefault="004B5083" w:rsidP="00F955B7">
            <w:pPr>
              <w:spacing w:after="120"/>
              <w:rPr>
                <w:rFonts w:asciiTheme="minorHAnsi" w:hAnsiTheme="minorHAnsi"/>
                <w:sz w:val="18"/>
                <w:szCs w:val="18"/>
                <w:lang w:val="es-ES_tradnl"/>
              </w:rPr>
            </w:pPr>
          </w:p>
        </w:tc>
        <w:tc>
          <w:tcPr>
            <w:tcW w:w="2177" w:type="dxa"/>
          </w:tcPr>
          <w:p w14:paraId="360ECA06" w14:textId="166FCFA1" w:rsidR="004B5083" w:rsidRPr="000A4E09" w:rsidRDefault="004B5083" w:rsidP="00F955B7">
            <w:pPr>
              <w:spacing w:after="120"/>
              <w:rPr>
                <w:rFonts w:asciiTheme="minorHAnsi" w:hAnsiTheme="minorHAnsi"/>
                <w:sz w:val="18"/>
                <w:szCs w:val="18"/>
                <w:lang w:val="es-ES_tradnl"/>
              </w:rPr>
            </w:pPr>
          </w:p>
        </w:tc>
        <w:tc>
          <w:tcPr>
            <w:tcW w:w="2280" w:type="dxa"/>
            <w:shd w:val="clear" w:color="auto" w:fill="auto"/>
          </w:tcPr>
          <w:p w14:paraId="03134C11" w14:textId="3C2C08A6" w:rsidR="004B5083" w:rsidRPr="000A4E09" w:rsidRDefault="004B5083" w:rsidP="00F955B7">
            <w:pPr>
              <w:spacing w:after="120"/>
              <w:rPr>
                <w:rFonts w:asciiTheme="minorHAnsi" w:hAnsiTheme="minorHAnsi"/>
                <w:i/>
                <w:iCs/>
                <w:color w:val="FF0000"/>
                <w:sz w:val="18"/>
                <w:szCs w:val="18"/>
                <w:lang w:val="es-ES_tradnl"/>
              </w:rPr>
            </w:pPr>
          </w:p>
        </w:tc>
        <w:tc>
          <w:tcPr>
            <w:tcW w:w="2160" w:type="dxa"/>
            <w:shd w:val="clear" w:color="auto" w:fill="auto"/>
          </w:tcPr>
          <w:p w14:paraId="1659D609" w14:textId="77777777" w:rsidR="004B5083" w:rsidRPr="000A4E09" w:rsidRDefault="004B5083" w:rsidP="00F955B7">
            <w:pPr>
              <w:spacing w:after="120"/>
              <w:rPr>
                <w:rFonts w:asciiTheme="minorHAnsi" w:hAnsiTheme="minorHAnsi"/>
                <w:sz w:val="18"/>
                <w:szCs w:val="18"/>
                <w:lang w:val="es-ES_tradnl"/>
              </w:rPr>
            </w:pPr>
          </w:p>
        </w:tc>
        <w:tc>
          <w:tcPr>
            <w:tcW w:w="1320" w:type="dxa"/>
            <w:shd w:val="clear" w:color="auto" w:fill="auto"/>
          </w:tcPr>
          <w:p w14:paraId="51A24E39" w14:textId="77777777" w:rsidR="004B5083" w:rsidRPr="000A4E09" w:rsidRDefault="004B5083" w:rsidP="00F955B7">
            <w:pPr>
              <w:spacing w:after="120"/>
              <w:rPr>
                <w:rFonts w:asciiTheme="minorHAnsi" w:hAnsiTheme="minorHAnsi"/>
                <w:sz w:val="18"/>
                <w:szCs w:val="18"/>
                <w:lang w:val="es-ES_tradnl"/>
              </w:rPr>
            </w:pPr>
          </w:p>
        </w:tc>
        <w:tc>
          <w:tcPr>
            <w:tcW w:w="1440" w:type="dxa"/>
            <w:shd w:val="clear" w:color="auto" w:fill="auto"/>
          </w:tcPr>
          <w:p w14:paraId="5BB79FBF" w14:textId="72A22640" w:rsidR="004B5083" w:rsidRPr="000A4E09" w:rsidRDefault="004B5083" w:rsidP="00F955B7">
            <w:pPr>
              <w:spacing w:after="120"/>
              <w:rPr>
                <w:rFonts w:asciiTheme="minorHAnsi" w:hAnsiTheme="minorHAnsi"/>
                <w:color w:val="FF0000"/>
                <w:sz w:val="18"/>
                <w:szCs w:val="18"/>
                <w:lang w:val="es-ES_tradnl"/>
              </w:rPr>
            </w:pPr>
          </w:p>
        </w:tc>
      </w:tr>
    </w:tbl>
    <w:p w14:paraId="4E66B92C" w14:textId="77777777" w:rsidR="00870117" w:rsidRPr="000A4E09" w:rsidRDefault="00870117" w:rsidP="00B533AD">
      <w:pPr>
        <w:rPr>
          <w:rFonts w:asciiTheme="minorHAnsi" w:hAnsiTheme="minorHAnsi"/>
          <w:b/>
          <w:bCs/>
          <w:lang w:val="es-ES_tradnl"/>
        </w:rPr>
      </w:pPr>
      <w:r w:rsidRPr="000A4E09">
        <w:rPr>
          <w:rFonts w:asciiTheme="minorHAnsi" w:hAnsiTheme="minorHAnsi"/>
          <w:b/>
          <w:bCs/>
          <w:lang w:val="es-ES_tradnl"/>
        </w:rPr>
        <w:lastRenderedPageBreak/>
        <w:br w:type="page"/>
      </w:r>
    </w:p>
    <w:p w14:paraId="3FFB9530" w14:textId="7B81A9BD" w:rsidR="00CC12EA" w:rsidRPr="000A4E09" w:rsidRDefault="00B533AD" w:rsidP="006650DF">
      <w:pPr>
        <w:rPr>
          <w:rFonts w:asciiTheme="minorHAnsi" w:hAnsiTheme="minorHAnsi"/>
          <w:b/>
          <w:bCs/>
          <w:lang w:val="es-ES_tradnl"/>
        </w:rPr>
      </w:pPr>
      <w:r w:rsidRPr="000A4E09">
        <w:rPr>
          <w:rFonts w:asciiTheme="minorHAnsi" w:hAnsiTheme="minorHAnsi"/>
          <w:b/>
          <w:bCs/>
          <w:lang w:val="es-ES_tradnl"/>
        </w:rPr>
        <w:lastRenderedPageBreak/>
        <w:t>Objetivo 4: Mejorar la aplicación</w:t>
      </w:r>
    </w:p>
    <w:tbl>
      <w:tblPr>
        <w:tblW w:w="15360" w:type="dxa"/>
        <w:tblInd w:w="-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731"/>
        <w:gridCol w:w="2109"/>
        <w:gridCol w:w="2143"/>
        <w:gridCol w:w="2177"/>
        <w:gridCol w:w="2280"/>
        <w:gridCol w:w="2160"/>
        <w:gridCol w:w="1320"/>
        <w:gridCol w:w="1440"/>
      </w:tblGrid>
      <w:tr w:rsidR="006650DF" w:rsidRPr="003D35A5" w14:paraId="0E842494" w14:textId="14ABE33E" w:rsidTr="000F0569">
        <w:trPr>
          <w:tblHeader/>
        </w:trPr>
        <w:tc>
          <w:tcPr>
            <w:tcW w:w="1731" w:type="dxa"/>
            <w:shd w:val="clear" w:color="auto" w:fill="C6D9F1" w:themeFill="text2" w:themeFillTint="33"/>
            <w:vAlign w:val="center"/>
            <w:hideMark/>
          </w:tcPr>
          <w:p w14:paraId="2F4B5802" w14:textId="40BA3223" w:rsidR="006650DF" w:rsidRPr="00F50BA6" w:rsidRDefault="006650DF" w:rsidP="62BC4111">
            <w:pPr>
              <w:jc w:val="center"/>
              <w:rPr>
                <w:rFonts w:asciiTheme="minorHAnsi" w:hAnsiTheme="minorHAnsi"/>
                <w:b/>
                <w:bCs/>
                <w:spacing w:val="-6"/>
                <w:sz w:val="18"/>
                <w:szCs w:val="18"/>
                <w:lang w:val="es-ES_tradnl"/>
              </w:rPr>
            </w:pPr>
            <w:r w:rsidRPr="00F50BA6">
              <w:rPr>
                <w:rFonts w:asciiTheme="minorHAnsi" w:hAnsiTheme="minorHAnsi"/>
                <w:b/>
                <w:bCs/>
                <w:spacing w:val="-6"/>
                <w:sz w:val="18"/>
                <w:szCs w:val="18"/>
                <w:lang w:val="es-ES_tradnl"/>
              </w:rPr>
              <w:t>Meta</w:t>
            </w:r>
          </w:p>
        </w:tc>
        <w:tc>
          <w:tcPr>
            <w:tcW w:w="2109" w:type="dxa"/>
            <w:shd w:val="clear" w:color="auto" w:fill="C6D9F1" w:themeFill="text2" w:themeFillTint="33"/>
            <w:noWrap/>
            <w:vAlign w:val="center"/>
            <w:hideMark/>
          </w:tcPr>
          <w:p w14:paraId="787C1BDD" w14:textId="38B903BD" w:rsidR="006650DF" w:rsidRPr="00F50BA6" w:rsidRDefault="006650DF" w:rsidP="62BC4111">
            <w:pPr>
              <w:jc w:val="center"/>
              <w:rPr>
                <w:rFonts w:asciiTheme="minorHAnsi" w:hAnsiTheme="minorHAnsi"/>
                <w:b/>
                <w:bCs/>
                <w:spacing w:val="-6"/>
                <w:sz w:val="18"/>
                <w:szCs w:val="18"/>
                <w:lang w:val="es-ES_tradnl"/>
              </w:rPr>
            </w:pPr>
            <w:r w:rsidRPr="00F50BA6">
              <w:rPr>
                <w:rFonts w:asciiTheme="minorHAnsi" w:hAnsiTheme="minorHAnsi"/>
                <w:b/>
                <w:bCs/>
                <w:spacing w:val="-6"/>
                <w:sz w:val="18"/>
                <w:szCs w:val="18"/>
                <w:lang w:val="es-ES_tradnl"/>
              </w:rPr>
              <w:t>Actividad para el trienio</w:t>
            </w:r>
          </w:p>
        </w:tc>
        <w:tc>
          <w:tcPr>
            <w:tcW w:w="2143" w:type="dxa"/>
            <w:shd w:val="clear" w:color="auto" w:fill="C6D9F1" w:themeFill="text2" w:themeFillTint="33"/>
            <w:vAlign w:val="center"/>
          </w:tcPr>
          <w:p w14:paraId="4C45F701" w14:textId="73A710B4" w:rsidR="006650DF" w:rsidRPr="00F50BA6" w:rsidRDefault="006650DF" w:rsidP="62BC4111">
            <w:pPr>
              <w:jc w:val="center"/>
              <w:rPr>
                <w:rFonts w:asciiTheme="minorHAnsi" w:hAnsiTheme="minorHAnsi"/>
                <w:b/>
                <w:bCs/>
                <w:spacing w:val="-6"/>
                <w:sz w:val="18"/>
                <w:szCs w:val="18"/>
                <w:lang w:val="es-ES_tradnl"/>
              </w:rPr>
            </w:pPr>
            <w:r w:rsidRPr="00F50BA6">
              <w:rPr>
                <w:rFonts w:asciiTheme="minorHAnsi" w:hAnsiTheme="minorHAnsi"/>
                <w:b/>
                <w:bCs/>
                <w:spacing w:val="-6"/>
                <w:sz w:val="18"/>
                <w:szCs w:val="18"/>
                <w:lang w:val="es-ES_tradnl"/>
              </w:rPr>
              <w:t>Actividad para 2017</w:t>
            </w:r>
          </w:p>
        </w:tc>
        <w:tc>
          <w:tcPr>
            <w:tcW w:w="2177" w:type="dxa"/>
            <w:shd w:val="clear" w:color="auto" w:fill="C6D9F1" w:themeFill="text2" w:themeFillTint="33"/>
            <w:vAlign w:val="center"/>
          </w:tcPr>
          <w:p w14:paraId="542E95E2" w14:textId="7A67374F" w:rsidR="006650DF" w:rsidRPr="00F50BA6" w:rsidRDefault="006650DF" w:rsidP="62BC4111">
            <w:pPr>
              <w:jc w:val="center"/>
              <w:rPr>
                <w:rFonts w:asciiTheme="minorHAnsi" w:hAnsiTheme="minorHAnsi"/>
                <w:b/>
                <w:bCs/>
                <w:spacing w:val="-6"/>
                <w:sz w:val="18"/>
                <w:szCs w:val="18"/>
                <w:lang w:val="es-ES_tradnl"/>
              </w:rPr>
            </w:pPr>
            <w:r w:rsidRPr="00F50BA6">
              <w:rPr>
                <w:rFonts w:asciiTheme="minorHAnsi" w:hAnsiTheme="minorHAnsi"/>
                <w:b/>
                <w:bCs/>
                <w:spacing w:val="-6"/>
                <w:sz w:val="18"/>
                <w:szCs w:val="18"/>
                <w:lang w:val="es-ES_tradnl"/>
              </w:rPr>
              <w:t xml:space="preserve">Indicador para 2017 </w:t>
            </w:r>
          </w:p>
        </w:tc>
        <w:tc>
          <w:tcPr>
            <w:tcW w:w="2280" w:type="dxa"/>
            <w:shd w:val="clear" w:color="auto" w:fill="C6D9F1" w:themeFill="text2" w:themeFillTint="33"/>
            <w:vAlign w:val="center"/>
          </w:tcPr>
          <w:p w14:paraId="2BFD89F9" w14:textId="7C328EAC" w:rsidR="006650DF" w:rsidRPr="00F50BA6" w:rsidRDefault="006650DF" w:rsidP="62BC4111">
            <w:pPr>
              <w:jc w:val="center"/>
              <w:rPr>
                <w:rFonts w:asciiTheme="minorHAnsi" w:hAnsiTheme="minorHAnsi"/>
                <w:b/>
                <w:bCs/>
                <w:spacing w:val="-6"/>
                <w:sz w:val="18"/>
                <w:szCs w:val="18"/>
                <w:lang w:val="es-ES_tradnl"/>
              </w:rPr>
            </w:pPr>
            <w:r w:rsidRPr="00F50BA6">
              <w:rPr>
                <w:rFonts w:asciiTheme="minorHAnsi" w:hAnsiTheme="minorHAnsi"/>
                <w:b/>
                <w:bCs/>
                <w:spacing w:val="-6"/>
                <w:sz w:val="18"/>
                <w:szCs w:val="18"/>
                <w:lang w:val="es-ES_tradnl"/>
              </w:rPr>
              <w:t xml:space="preserve">Actividad para 2018 </w:t>
            </w:r>
          </w:p>
        </w:tc>
        <w:tc>
          <w:tcPr>
            <w:tcW w:w="2160" w:type="dxa"/>
            <w:shd w:val="clear" w:color="auto" w:fill="C6D9F1" w:themeFill="text2" w:themeFillTint="33"/>
            <w:noWrap/>
            <w:vAlign w:val="center"/>
            <w:hideMark/>
          </w:tcPr>
          <w:p w14:paraId="3321B5CF" w14:textId="41E02D8F" w:rsidR="006650DF" w:rsidRPr="00F50BA6" w:rsidRDefault="000F0569" w:rsidP="000F0569">
            <w:pPr>
              <w:jc w:val="center"/>
              <w:rPr>
                <w:rFonts w:asciiTheme="minorHAnsi" w:hAnsiTheme="minorHAnsi"/>
                <w:b/>
                <w:bCs/>
                <w:spacing w:val="-6"/>
                <w:sz w:val="18"/>
                <w:szCs w:val="18"/>
                <w:lang w:val="es-ES_tradnl"/>
              </w:rPr>
            </w:pPr>
            <w:r>
              <w:rPr>
                <w:rFonts w:asciiTheme="minorHAnsi" w:hAnsiTheme="minorHAnsi"/>
                <w:b/>
                <w:bCs/>
                <w:spacing w:val="-6"/>
                <w:sz w:val="18"/>
                <w:szCs w:val="18"/>
                <w:lang w:val="es-ES_tradnl"/>
              </w:rPr>
              <w:t xml:space="preserve">Indicador para 2018 </w:t>
            </w:r>
          </w:p>
        </w:tc>
        <w:tc>
          <w:tcPr>
            <w:tcW w:w="1320" w:type="dxa"/>
            <w:shd w:val="clear" w:color="auto" w:fill="C6D9F1" w:themeFill="text2" w:themeFillTint="33"/>
            <w:vAlign w:val="center"/>
            <w:hideMark/>
          </w:tcPr>
          <w:p w14:paraId="2F4894E0" w14:textId="33EC6222" w:rsidR="006650DF" w:rsidRPr="00F50BA6" w:rsidRDefault="006650DF" w:rsidP="62BC4111">
            <w:pPr>
              <w:jc w:val="center"/>
              <w:rPr>
                <w:rFonts w:asciiTheme="minorHAnsi" w:hAnsiTheme="minorHAnsi"/>
                <w:b/>
                <w:bCs/>
                <w:spacing w:val="-6"/>
                <w:sz w:val="18"/>
                <w:szCs w:val="18"/>
                <w:lang w:val="es-ES_tradnl"/>
              </w:rPr>
            </w:pPr>
            <w:r w:rsidRPr="00F50BA6">
              <w:rPr>
                <w:rFonts w:asciiTheme="minorHAnsi" w:hAnsiTheme="minorHAnsi"/>
                <w:b/>
                <w:bCs/>
                <w:spacing w:val="-6"/>
                <w:sz w:val="18"/>
                <w:szCs w:val="18"/>
                <w:lang w:val="es-ES_tradnl"/>
              </w:rPr>
              <w:t>Jefe del equipo* (Colaboradores)</w:t>
            </w:r>
          </w:p>
        </w:tc>
        <w:tc>
          <w:tcPr>
            <w:tcW w:w="1440" w:type="dxa"/>
            <w:shd w:val="clear" w:color="auto" w:fill="C6D9F1" w:themeFill="text2" w:themeFillTint="33"/>
          </w:tcPr>
          <w:p w14:paraId="2139864F" w14:textId="7688B0DE" w:rsidR="006650DF" w:rsidRPr="00F50BA6" w:rsidRDefault="006650DF" w:rsidP="62BC4111">
            <w:pPr>
              <w:jc w:val="center"/>
              <w:rPr>
                <w:rFonts w:asciiTheme="minorHAnsi" w:hAnsiTheme="minorHAnsi"/>
                <w:b/>
                <w:bCs/>
                <w:spacing w:val="-6"/>
                <w:sz w:val="18"/>
                <w:szCs w:val="18"/>
                <w:lang w:val="es-ES_tradnl"/>
              </w:rPr>
            </w:pPr>
            <w:r w:rsidRPr="00F50BA6">
              <w:rPr>
                <w:rFonts w:asciiTheme="minorHAnsi" w:hAnsiTheme="minorHAnsi"/>
                <w:b/>
                <w:bCs/>
                <w:spacing w:val="-6"/>
                <w:sz w:val="18"/>
                <w:szCs w:val="18"/>
                <w:lang w:val="es-ES_tradnl"/>
              </w:rPr>
              <w:t>Partida de presupuesto básico/</w:t>
            </w:r>
            <w:r w:rsidR="00F50BA6">
              <w:rPr>
                <w:rFonts w:asciiTheme="minorHAnsi" w:hAnsiTheme="minorHAnsi"/>
                <w:b/>
                <w:bCs/>
                <w:spacing w:val="-6"/>
                <w:sz w:val="18"/>
                <w:szCs w:val="18"/>
                <w:lang w:val="es-ES_tradnl"/>
              </w:rPr>
              <w:br/>
            </w:r>
            <w:r w:rsidRPr="00F50BA6">
              <w:rPr>
                <w:rFonts w:asciiTheme="minorHAnsi" w:hAnsiTheme="minorHAnsi"/>
                <w:b/>
                <w:bCs/>
                <w:spacing w:val="-6"/>
                <w:sz w:val="18"/>
                <w:szCs w:val="18"/>
                <w:lang w:val="es-ES_tradnl"/>
              </w:rPr>
              <w:t xml:space="preserve">complementario </w:t>
            </w:r>
          </w:p>
        </w:tc>
      </w:tr>
      <w:tr w:rsidR="006650DF" w:rsidRPr="000A4E09" w14:paraId="104C2F79" w14:textId="36E254CC" w:rsidTr="000F0569">
        <w:tc>
          <w:tcPr>
            <w:tcW w:w="1731" w:type="dxa"/>
            <w:vMerge w:val="restart"/>
            <w:shd w:val="clear" w:color="auto" w:fill="auto"/>
            <w:hideMark/>
          </w:tcPr>
          <w:p w14:paraId="6A41A4B0" w14:textId="50409CD1" w:rsidR="00B36F5C" w:rsidRDefault="006650DF" w:rsidP="00F50BA6">
            <w:pPr>
              <w:spacing w:after="120"/>
              <w:rPr>
                <w:rFonts w:asciiTheme="minorHAnsi" w:hAnsiTheme="minorHAnsi"/>
                <w:sz w:val="18"/>
                <w:szCs w:val="18"/>
                <w:lang w:val="es-ES_tradnl"/>
              </w:rPr>
            </w:pPr>
            <w:r w:rsidRPr="000A4E09">
              <w:rPr>
                <w:rFonts w:asciiTheme="minorHAnsi" w:eastAsia="Times New Roman" w:hAnsiTheme="minorHAnsi" w:cs="Arial"/>
                <w:b/>
                <w:bCs/>
                <w:color w:val="000000"/>
                <w:sz w:val="18"/>
                <w:szCs w:val="18"/>
                <w:lang w:val="es-ES_tradnl"/>
              </w:rPr>
              <w:t>Meta 14:</w:t>
            </w:r>
          </w:p>
          <w:p w14:paraId="7E7BF503" w14:textId="7357EFB5"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Se desarrollan orientaciones científicas y metodologías técnicas a escala mundial y regional sobre temas relevantes que están disponibles para los responsables de políticas y los profesionales en un formato y un lenguaje apropiados</w:t>
            </w:r>
            <w:r w:rsidRPr="000A4E09">
              <w:rPr>
                <w:rFonts w:asciiTheme="minorHAnsi" w:eastAsia="Times New Roman" w:hAnsiTheme="minorHAnsi" w:cs="Arial"/>
                <w:color w:val="000000"/>
                <w:sz w:val="18"/>
                <w:szCs w:val="18"/>
                <w:lang w:val="es-ES_tradnl"/>
              </w:rPr>
              <w:t>.</w:t>
            </w:r>
          </w:p>
        </w:tc>
        <w:tc>
          <w:tcPr>
            <w:tcW w:w="2109" w:type="dxa"/>
            <w:shd w:val="clear" w:color="auto" w:fill="auto"/>
            <w:hideMark/>
          </w:tcPr>
          <w:p w14:paraId="13E17AB4" w14:textId="236A0146" w:rsidR="006650DF" w:rsidRPr="000F0569" w:rsidRDefault="006650DF" w:rsidP="00F50BA6">
            <w:pPr>
              <w:spacing w:after="120"/>
              <w:rPr>
                <w:sz w:val="20"/>
                <w:lang w:val="es-ES_tradnl"/>
              </w:rPr>
            </w:pPr>
            <w:r w:rsidRPr="000A4E09">
              <w:rPr>
                <w:rFonts w:asciiTheme="minorHAnsi" w:hAnsiTheme="minorHAnsi"/>
                <w:sz w:val="18"/>
                <w:szCs w:val="18"/>
                <w:lang w:val="es-ES_tradnl"/>
              </w:rPr>
              <w:t>4.1: Apoyar al GECT en la ejecución de su plan de trabajo trienal mediante las siguientes acciones:</w:t>
            </w:r>
            <w:r w:rsidR="000F0569">
              <w:rPr>
                <w:sz w:val="20"/>
                <w:lang w:val="es-ES_tradnl"/>
              </w:rPr>
              <w:t xml:space="preserve"> </w:t>
            </w:r>
          </w:p>
          <w:p w14:paraId="022270D7" w14:textId="77777777" w:rsidR="006650DF" w:rsidRPr="000A4E09" w:rsidRDefault="006650DF" w:rsidP="00F50BA6">
            <w:pPr>
              <w:pStyle w:val="ListParagraph"/>
              <w:numPr>
                <w:ilvl w:val="0"/>
                <w:numId w:val="4"/>
              </w:numPr>
              <w:spacing w:after="120"/>
              <w:ind w:left="233" w:hanging="233"/>
              <w:rPr>
                <w:rFonts w:asciiTheme="minorHAnsi" w:hAnsiTheme="minorHAnsi"/>
                <w:sz w:val="18"/>
                <w:szCs w:val="18"/>
                <w:lang w:val="es-ES_tradnl"/>
              </w:rPr>
            </w:pPr>
            <w:r w:rsidRPr="000A4E09">
              <w:rPr>
                <w:rFonts w:asciiTheme="minorHAnsi" w:hAnsiTheme="minorHAnsi"/>
                <w:sz w:val="18"/>
                <w:szCs w:val="18"/>
                <w:lang w:val="es-ES_tradnl"/>
              </w:rPr>
              <w:t>Facilitar la preparación y generación de los productos de alta prioridad previstos en las tareas de alta prioridad del plan de trabajo (EHMS +8)</w:t>
            </w:r>
          </w:p>
          <w:p w14:paraId="4B861A19" w14:textId="77777777" w:rsidR="006650DF" w:rsidRPr="000A4E09" w:rsidRDefault="006650DF" w:rsidP="00F50BA6">
            <w:pPr>
              <w:pStyle w:val="ListParagraph"/>
              <w:numPr>
                <w:ilvl w:val="0"/>
                <w:numId w:val="4"/>
              </w:numPr>
              <w:spacing w:after="120"/>
              <w:ind w:left="233" w:hanging="233"/>
              <w:rPr>
                <w:rFonts w:asciiTheme="minorHAnsi" w:hAnsiTheme="minorHAnsi"/>
                <w:sz w:val="18"/>
                <w:szCs w:val="18"/>
                <w:lang w:val="es-ES_tradnl"/>
              </w:rPr>
            </w:pPr>
            <w:r w:rsidRPr="000A4E09">
              <w:rPr>
                <w:rFonts w:asciiTheme="minorHAnsi" w:hAnsiTheme="minorHAnsi"/>
                <w:sz w:val="18"/>
                <w:szCs w:val="18"/>
                <w:lang w:val="es-ES_tradnl"/>
              </w:rPr>
              <w:t>Encargarse de que los productos del GECT estén en consonancia con su plan de trabajo y que los destinatarios de esos productos sean apropiados</w:t>
            </w:r>
          </w:p>
          <w:p w14:paraId="72C95102" w14:textId="27BB93A8" w:rsidR="006650DF" w:rsidRPr="000A4E09" w:rsidRDefault="006650DF" w:rsidP="00F50BA6">
            <w:pPr>
              <w:pStyle w:val="ListParagraph"/>
              <w:numPr>
                <w:ilvl w:val="0"/>
                <w:numId w:val="4"/>
              </w:numPr>
              <w:spacing w:after="120"/>
              <w:ind w:left="233" w:hanging="233"/>
              <w:rPr>
                <w:rFonts w:asciiTheme="minorHAnsi" w:hAnsiTheme="minorHAnsi"/>
                <w:sz w:val="18"/>
                <w:szCs w:val="18"/>
                <w:lang w:val="es-ES_tradnl"/>
              </w:rPr>
            </w:pPr>
            <w:r w:rsidRPr="000A4E09">
              <w:rPr>
                <w:rFonts w:asciiTheme="minorHAnsi" w:hAnsiTheme="minorHAnsi"/>
                <w:sz w:val="18"/>
                <w:szCs w:val="18"/>
                <w:lang w:val="es-ES_tradnl"/>
              </w:rPr>
              <w:t>Traducir y difundir los productos/</w:t>
            </w:r>
            <w:r w:rsidR="00984B64" w:rsidRPr="000A4E09">
              <w:rPr>
                <w:rFonts w:asciiTheme="minorHAnsi" w:hAnsiTheme="minorHAnsi"/>
                <w:sz w:val="18"/>
                <w:szCs w:val="18"/>
                <w:lang w:val="es-ES_tradnl"/>
              </w:rPr>
              <w:t xml:space="preserve"> </w:t>
            </w:r>
            <w:r w:rsidRPr="000A4E09">
              <w:rPr>
                <w:rFonts w:asciiTheme="minorHAnsi" w:hAnsiTheme="minorHAnsi"/>
                <w:sz w:val="18"/>
                <w:szCs w:val="18"/>
                <w:lang w:val="es-ES_tradnl"/>
              </w:rPr>
              <w:t>orientaciones a los destinatarios ap</w:t>
            </w:r>
            <w:r w:rsidR="004B29AA" w:rsidRPr="000A4E09">
              <w:rPr>
                <w:rFonts w:asciiTheme="minorHAnsi" w:hAnsiTheme="minorHAnsi"/>
                <w:sz w:val="18"/>
                <w:szCs w:val="18"/>
                <w:lang w:val="es-ES_tradnl"/>
              </w:rPr>
              <w:t>ropiados (Resolución XII.5 párr</w:t>
            </w:r>
            <w:r w:rsidRPr="000A4E09">
              <w:rPr>
                <w:rFonts w:asciiTheme="minorHAnsi" w:hAnsiTheme="minorHAnsi"/>
                <w:sz w:val="18"/>
                <w:szCs w:val="18"/>
                <w:lang w:val="es-ES_tradnl"/>
              </w:rPr>
              <w:t>. 20 y 22).</w:t>
            </w:r>
          </w:p>
          <w:p w14:paraId="60B58A51" w14:textId="767D66B0"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Integrar el sitio web del GECT en el sitio web de Ramsar (Resolución XII.9, Meta 9.4).</w:t>
            </w:r>
          </w:p>
          <w:p w14:paraId="53D6E368" w14:textId="1B1F9CA5"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(Anteriormente Actividades 14.1 y 14.6 del PT) </w:t>
            </w:r>
          </w:p>
          <w:p w14:paraId="3A54EACD" w14:textId="34BC430E" w:rsidR="006650DF" w:rsidRPr="000A4E09" w:rsidRDefault="00984B64"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(Doc. SC53-03: Sec. PA de CECoP, Meta 9.2; 9.3; 9.4; 2.1)</w:t>
            </w:r>
          </w:p>
        </w:tc>
        <w:tc>
          <w:tcPr>
            <w:tcW w:w="2143" w:type="dxa"/>
          </w:tcPr>
          <w:p w14:paraId="5A955029" w14:textId="7777777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Generación de los productos siguientes: </w:t>
            </w:r>
          </w:p>
          <w:p w14:paraId="7E07BA9A" w14:textId="606078C9" w:rsidR="006650DF" w:rsidRPr="000A4E09" w:rsidRDefault="006650DF" w:rsidP="00F50BA6">
            <w:pPr>
              <w:pStyle w:val="ListParagraph"/>
              <w:numPr>
                <w:ilvl w:val="0"/>
                <w:numId w:val="4"/>
              </w:numPr>
              <w:spacing w:after="120"/>
              <w:ind w:left="233" w:hanging="233"/>
              <w:rPr>
                <w:rFonts w:asciiTheme="minorHAnsi" w:hAnsiTheme="minorHAnsi"/>
                <w:sz w:val="18"/>
                <w:szCs w:val="18"/>
                <w:lang w:val="es-ES_tradnl"/>
              </w:rPr>
            </w:pPr>
            <w:r w:rsidRPr="000A4E09">
              <w:rPr>
                <w:rFonts w:asciiTheme="minorHAnsi" w:hAnsiTheme="minorHAnsi"/>
                <w:iCs/>
                <w:sz w:val="18"/>
                <w:szCs w:val="18"/>
                <w:lang w:val="es-ES_tradnl"/>
              </w:rPr>
              <w:t>GWO/SOWS</w:t>
            </w:r>
          </w:p>
          <w:p w14:paraId="0EE0C61F" w14:textId="2934BD96" w:rsidR="006650DF" w:rsidRPr="000A4E09" w:rsidRDefault="006650DF" w:rsidP="00F50BA6">
            <w:pPr>
              <w:pStyle w:val="ListParagraph"/>
              <w:numPr>
                <w:ilvl w:val="0"/>
                <w:numId w:val="4"/>
              </w:numPr>
              <w:spacing w:after="120"/>
              <w:ind w:left="233" w:hanging="233"/>
              <w:rPr>
                <w:rFonts w:asciiTheme="minorHAnsi" w:hAnsiTheme="minorHAnsi"/>
                <w:sz w:val="18"/>
                <w:szCs w:val="18"/>
                <w:lang w:val="es-ES_tradnl"/>
              </w:rPr>
            </w:pPr>
            <w:r w:rsidRPr="000A4E09">
              <w:rPr>
                <w:rFonts w:asciiTheme="minorHAnsi" w:hAnsiTheme="minorHAnsi"/>
                <w:sz w:val="18"/>
                <w:szCs w:val="18"/>
                <w:lang w:val="es-ES_tradnl"/>
              </w:rPr>
              <w:t>Nota sobre Políticas sobre la reducción del riesgo de desastres</w:t>
            </w:r>
          </w:p>
          <w:p w14:paraId="601D562C" w14:textId="010DE66D" w:rsidR="006650DF" w:rsidRPr="000A4E09" w:rsidRDefault="006650DF" w:rsidP="00F50BA6">
            <w:pPr>
              <w:pStyle w:val="ListParagraph"/>
              <w:numPr>
                <w:ilvl w:val="0"/>
                <w:numId w:val="4"/>
              </w:numPr>
              <w:spacing w:after="120"/>
              <w:ind w:left="233" w:hanging="233"/>
              <w:rPr>
                <w:rFonts w:asciiTheme="minorHAnsi" w:hAnsiTheme="minorHAnsi"/>
                <w:sz w:val="18"/>
                <w:szCs w:val="18"/>
                <w:lang w:val="es-ES_tradnl"/>
              </w:rPr>
            </w:pPr>
            <w:r w:rsidRPr="000A4E09">
              <w:rPr>
                <w:rFonts w:asciiTheme="minorHAnsi" w:hAnsiTheme="minorHAnsi"/>
                <w:sz w:val="18"/>
                <w:szCs w:val="18"/>
                <w:lang w:val="es-ES_tradnl"/>
              </w:rPr>
              <w:t xml:space="preserve">Nota sobre Políticas sobre los múltiples valores de los humedales </w:t>
            </w:r>
          </w:p>
          <w:p w14:paraId="607FB7B0" w14:textId="76A08EF1" w:rsidR="006650DF" w:rsidRPr="000A4E09" w:rsidRDefault="006650DF" w:rsidP="00F50BA6">
            <w:pPr>
              <w:pStyle w:val="ListParagraph"/>
              <w:numPr>
                <w:ilvl w:val="0"/>
                <w:numId w:val="4"/>
              </w:numPr>
              <w:spacing w:after="120"/>
              <w:ind w:left="233" w:hanging="233"/>
              <w:rPr>
                <w:rFonts w:asciiTheme="minorHAnsi" w:hAnsiTheme="minorHAnsi"/>
                <w:sz w:val="18"/>
                <w:szCs w:val="18"/>
                <w:lang w:val="es-ES_tradnl"/>
              </w:rPr>
            </w:pPr>
            <w:r w:rsidRPr="000A4E09">
              <w:rPr>
                <w:rFonts w:asciiTheme="minorHAnsi" w:hAnsiTheme="minorHAnsi"/>
                <w:sz w:val="18"/>
                <w:szCs w:val="18"/>
                <w:lang w:val="es-ES_tradnl"/>
              </w:rPr>
              <w:t xml:space="preserve">Nota Informativa sobre los inventarios de turberas tropicales </w:t>
            </w:r>
          </w:p>
          <w:p w14:paraId="1EB6D5BF" w14:textId="624516A4" w:rsidR="006650DF" w:rsidRPr="000A4E09" w:rsidRDefault="006650DF" w:rsidP="00F50BA6">
            <w:pPr>
              <w:pStyle w:val="ListParagraph"/>
              <w:numPr>
                <w:ilvl w:val="0"/>
                <w:numId w:val="4"/>
              </w:numPr>
              <w:spacing w:after="120"/>
              <w:ind w:left="233" w:hanging="233"/>
              <w:rPr>
                <w:rFonts w:asciiTheme="minorHAnsi" w:hAnsiTheme="minorHAnsi"/>
                <w:sz w:val="18"/>
                <w:szCs w:val="18"/>
                <w:lang w:val="es-ES_tradnl"/>
              </w:rPr>
            </w:pPr>
            <w:r w:rsidRPr="000A4E09">
              <w:rPr>
                <w:rFonts w:asciiTheme="minorHAnsi" w:hAnsiTheme="minorHAnsi"/>
                <w:sz w:val="18"/>
                <w:szCs w:val="18"/>
                <w:lang w:val="es-ES_tradnl"/>
              </w:rPr>
              <w:t>Nota Informativa sobre la restauración en el contexto del cambio climático</w:t>
            </w:r>
          </w:p>
          <w:p w14:paraId="6732CF0F" w14:textId="77777777" w:rsidR="006650DF" w:rsidRPr="000A4E09" w:rsidRDefault="006650DF" w:rsidP="00F50BA6">
            <w:pPr>
              <w:pStyle w:val="ListParagraph"/>
              <w:numPr>
                <w:ilvl w:val="0"/>
                <w:numId w:val="4"/>
              </w:numPr>
              <w:spacing w:after="120"/>
              <w:ind w:left="233" w:hanging="233"/>
              <w:rPr>
                <w:rFonts w:asciiTheme="minorHAnsi" w:hAnsiTheme="minorHAnsi"/>
                <w:sz w:val="18"/>
                <w:szCs w:val="18"/>
                <w:lang w:val="es-ES_tradnl"/>
              </w:rPr>
            </w:pPr>
            <w:r w:rsidRPr="000A4E09">
              <w:rPr>
                <w:rFonts w:asciiTheme="minorHAnsi" w:hAnsiTheme="minorHAnsi"/>
                <w:sz w:val="18"/>
                <w:szCs w:val="18"/>
                <w:lang w:val="es-ES_tradnl"/>
              </w:rPr>
              <w:t xml:space="preserve">Análisis e informe sobre las Misiones Ramsar de Asesoramiento </w:t>
            </w:r>
          </w:p>
          <w:p w14:paraId="233E6804" w14:textId="1A59CE4B" w:rsidR="006650DF" w:rsidRPr="000A4E09" w:rsidRDefault="006650DF" w:rsidP="00F50BA6">
            <w:pPr>
              <w:pStyle w:val="ListParagraph"/>
              <w:numPr>
                <w:ilvl w:val="0"/>
                <w:numId w:val="4"/>
              </w:numPr>
              <w:spacing w:after="120"/>
              <w:ind w:left="233" w:hanging="233"/>
              <w:rPr>
                <w:rFonts w:asciiTheme="minorHAnsi" w:hAnsiTheme="minorHAnsi"/>
                <w:sz w:val="18"/>
                <w:szCs w:val="18"/>
                <w:lang w:val="es-ES_tradnl"/>
              </w:rPr>
            </w:pPr>
            <w:r w:rsidRPr="000A4E09">
              <w:rPr>
                <w:rFonts w:asciiTheme="minorHAnsi" w:hAnsiTheme="minorHAnsi"/>
                <w:sz w:val="18"/>
                <w:szCs w:val="18"/>
                <w:lang w:val="es-ES_tradnl"/>
              </w:rPr>
              <w:t>Nota sobre Políticas sobre los incentivos a la restauración</w:t>
            </w:r>
          </w:p>
          <w:p w14:paraId="2C2914B5" w14:textId="77777777" w:rsidR="006650DF" w:rsidRPr="000A4E09" w:rsidRDefault="006650DF" w:rsidP="00F50BA6">
            <w:pPr>
              <w:pStyle w:val="ListParagraph"/>
              <w:numPr>
                <w:ilvl w:val="0"/>
                <w:numId w:val="4"/>
              </w:numPr>
              <w:spacing w:after="120"/>
              <w:ind w:left="233" w:hanging="233"/>
              <w:rPr>
                <w:rFonts w:asciiTheme="minorHAnsi" w:hAnsiTheme="minorHAnsi"/>
                <w:sz w:val="18"/>
                <w:szCs w:val="18"/>
                <w:lang w:val="es-ES_tradnl"/>
              </w:rPr>
            </w:pPr>
            <w:r w:rsidRPr="000A4E09">
              <w:rPr>
                <w:rFonts w:asciiTheme="minorHAnsi" w:hAnsiTheme="minorHAnsi"/>
                <w:sz w:val="18"/>
                <w:szCs w:val="18"/>
                <w:lang w:val="es-ES_tradnl"/>
              </w:rPr>
              <w:t>Juego de herramientas de manejo en línea</w:t>
            </w:r>
          </w:p>
          <w:p w14:paraId="3F0C2085" w14:textId="6B4E9BC2" w:rsidR="006650DF" w:rsidRPr="000A4E09" w:rsidRDefault="006650DF" w:rsidP="00F50BA6">
            <w:pPr>
              <w:pStyle w:val="ListParagraph"/>
              <w:numPr>
                <w:ilvl w:val="0"/>
                <w:numId w:val="4"/>
              </w:numPr>
              <w:spacing w:after="120"/>
              <w:ind w:left="233" w:hanging="233"/>
              <w:rPr>
                <w:rFonts w:asciiTheme="minorHAnsi" w:hAnsiTheme="minorHAnsi"/>
                <w:sz w:val="18"/>
                <w:szCs w:val="18"/>
                <w:lang w:val="es-ES_tradnl"/>
              </w:rPr>
            </w:pPr>
            <w:r w:rsidRPr="000A4E09">
              <w:rPr>
                <w:rFonts w:asciiTheme="minorHAnsi" w:hAnsiTheme="minorHAnsi"/>
                <w:sz w:val="18"/>
                <w:szCs w:val="18"/>
                <w:lang w:val="es-ES_tradnl"/>
              </w:rPr>
              <w:t xml:space="preserve">Proyectos de resolución sobre las turberas y las prioridades futuras del GECT con la participación de las Partes Contratantes interesadas. </w:t>
            </w:r>
          </w:p>
          <w:p w14:paraId="245B3BB0" w14:textId="7AB5E063" w:rsidR="006650DF" w:rsidRPr="000A4E09" w:rsidRDefault="006650DF" w:rsidP="00F50BA6">
            <w:pPr>
              <w:spacing w:after="120"/>
              <w:rPr>
                <w:rFonts w:asciiTheme="minorHAnsi" w:hAnsiTheme="minorHAnsi"/>
                <w:iCs/>
                <w:sz w:val="18"/>
                <w:szCs w:val="18"/>
                <w:lang w:val="es-ES_tradnl"/>
              </w:rPr>
            </w:pPr>
            <w:r w:rsidRPr="000A4E09">
              <w:rPr>
                <w:rFonts w:asciiTheme="minorHAnsi" w:hAnsiTheme="minorHAnsi"/>
                <w:iCs/>
                <w:sz w:val="18"/>
                <w:szCs w:val="18"/>
                <w:lang w:val="es-ES_tradnl"/>
              </w:rPr>
              <w:t xml:space="preserve">RTR </w:t>
            </w:r>
            <w:r w:rsidR="00984B64" w:rsidRPr="000A4E09">
              <w:rPr>
                <w:rFonts w:asciiTheme="minorHAnsi" w:hAnsiTheme="minorHAnsi"/>
                <w:iCs/>
                <w:sz w:val="18"/>
                <w:szCs w:val="18"/>
                <w:lang w:val="es-ES_tradnl"/>
              </w:rPr>
              <w:t xml:space="preserve">sobre Observación de </w:t>
            </w:r>
            <w:r w:rsidRPr="000A4E09">
              <w:rPr>
                <w:rFonts w:asciiTheme="minorHAnsi" w:hAnsiTheme="minorHAnsi"/>
                <w:iCs/>
                <w:sz w:val="18"/>
                <w:szCs w:val="18"/>
                <w:lang w:val="es-ES_tradnl"/>
              </w:rPr>
              <w:t xml:space="preserve">la Tierra </w:t>
            </w:r>
          </w:p>
          <w:p w14:paraId="509E2F66" w14:textId="35654DF9" w:rsidR="006D54F5"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Nota: los productos </w:t>
            </w:r>
            <w:r w:rsidRPr="000A4E09">
              <w:rPr>
                <w:rFonts w:asciiTheme="minorHAnsi" w:hAnsiTheme="minorHAnsi"/>
                <w:sz w:val="18"/>
                <w:szCs w:val="18"/>
                <w:lang w:val="es-ES_tradnl"/>
              </w:rPr>
              <w:lastRenderedPageBreak/>
              <w:t>correspondientes estarán disponibles para las reuniones regionales previas a la reunión de la COP.</w:t>
            </w:r>
          </w:p>
          <w:p w14:paraId="60FF6A04" w14:textId="771C5F69" w:rsidR="006D54F5" w:rsidRPr="000A4E09" w:rsidRDefault="006D54F5"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El sitio web del GECT se integró en el sitio web principal de Ramsar.</w:t>
            </w:r>
          </w:p>
          <w:p w14:paraId="0392947A" w14:textId="77777777" w:rsidR="006D54F5" w:rsidRPr="000A4E09" w:rsidRDefault="006D54F5"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El espacio de trabajo del GECT se mantuvo y se administró.</w:t>
            </w:r>
          </w:p>
          <w:p w14:paraId="46C66F61" w14:textId="102ED923" w:rsidR="006D54F5" w:rsidRPr="000A4E09" w:rsidRDefault="006D54F5"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Un representante </w:t>
            </w:r>
            <w:r w:rsidR="00C64C61" w:rsidRPr="000A4E09">
              <w:rPr>
                <w:rFonts w:asciiTheme="minorHAnsi" w:hAnsiTheme="minorHAnsi"/>
                <w:sz w:val="18"/>
                <w:szCs w:val="18"/>
                <w:lang w:val="es-ES_tradnl"/>
              </w:rPr>
              <w:t xml:space="preserve">de CECoP </w:t>
            </w:r>
            <w:r w:rsidRPr="000A4E09">
              <w:rPr>
                <w:rFonts w:asciiTheme="minorHAnsi" w:hAnsiTheme="minorHAnsi"/>
                <w:sz w:val="18"/>
                <w:szCs w:val="18"/>
                <w:lang w:val="es-ES_tradnl"/>
              </w:rPr>
              <w:t>de la Secretaría participó en todas las reuniones del GECT y del Comité Permanente.</w:t>
            </w:r>
          </w:p>
        </w:tc>
        <w:tc>
          <w:tcPr>
            <w:tcW w:w="2177" w:type="dxa"/>
          </w:tcPr>
          <w:p w14:paraId="13FE0F2C" w14:textId="3F58C02E"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Número de asistentes en otros órganos y procesos técnicos pertinentes, y actividades conjuntas que se desarrollan para aumentar el nivel de participación</w:t>
            </w:r>
            <w:r w:rsidR="006D54F5" w:rsidRPr="000A4E09">
              <w:rPr>
                <w:rFonts w:asciiTheme="minorHAnsi" w:hAnsiTheme="minorHAnsi"/>
                <w:sz w:val="18"/>
                <w:szCs w:val="18"/>
                <w:lang w:val="es-ES_tradnl"/>
              </w:rPr>
              <w:t>.</w:t>
            </w:r>
          </w:p>
        </w:tc>
        <w:tc>
          <w:tcPr>
            <w:tcW w:w="2280" w:type="dxa"/>
          </w:tcPr>
          <w:p w14:paraId="2E8F3F29" w14:textId="73BB8542"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De acuerdo con el plan de trabajo, los productos del GECT se examinaron durante la 21ª reunión del GECT, se presentaron a la </w:t>
            </w:r>
            <w:r w:rsidR="007506E3">
              <w:rPr>
                <w:rFonts w:asciiTheme="minorHAnsi" w:hAnsiTheme="minorHAnsi"/>
                <w:iCs/>
                <w:color w:val="000000" w:themeColor="text1"/>
                <w:sz w:val="18"/>
                <w:szCs w:val="18"/>
                <w:lang w:val="es-ES_tradnl"/>
              </w:rPr>
              <w:t>reunión SC54</w:t>
            </w:r>
            <w:r w:rsidRPr="000A4E09">
              <w:rPr>
                <w:rFonts w:asciiTheme="minorHAnsi" w:hAnsiTheme="minorHAnsi"/>
                <w:iCs/>
                <w:color w:val="000000" w:themeColor="text1"/>
                <w:sz w:val="18"/>
                <w:szCs w:val="18"/>
                <w:lang w:val="es-ES_tradnl"/>
              </w:rPr>
              <w:t xml:space="preserve"> y se difundieron.</w:t>
            </w:r>
          </w:p>
          <w:p w14:paraId="54D8C60D" w14:textId="5DD7593C"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GWO/SOWS finalizado, al igual que los productos de apoyo (notas técnicas, estrategia de comunicaciones).</w:t>
            </w:r>
          </w:p>
          <w:p w14:paraId="2F0C92AE" w14:textId="6112E0F3"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La Nota Informativa sobre los inventarios de turberas tropicales se finalizó durante la 21ª reunión del GECT.</w:t>
            </w:r>
          </w:p>
          <w:p w14:paraId="16829854" w14:textId="199B4E95"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iCs/>
                <w:color w:val="000000" w:themeColor="text1"/>
                <w:sz w:val="18"/>
                <w:szCs w:val="18"/>
                <w:lang w:val="es-ES_tradnl"/>
              </w:rPr>
              <w:t>La Nota Informativa sobre la restauración se finalizó durante la 21ª reunión del GECT.</w:t>
            </w:r>
          </w:p>
          <w:p w14:paraId="2BB5D0F2" w14:textId="14ED3376"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iCs/>
                <w:color w:val="000000" w:themeColor="text1"/>
                <w:sz w:val="18"/>
                <w:szCs w:val="18"/>
                <w:lang w:val="es-ES_tradnl"/>
              </w:rPr>
              <w:t>El análisis e informe sobre las Misiones Ramsar de Asesoramiento</w:t>
            </w:r>
            <w:r w:rsidRPr="000A4E09">
              <w:rPr>
                <w:rFonts w:asciiTheme="minorHAnsi" w:hAnsiTheme="minorHAnsi"/>
                <w:color w:val="000000" w:themeColor="text1"/>
                <w:sz w:val="18"/>
                <w:szCs w:val="18"/>
                <w:lang w:val="es-ES_tradnl"/>
              </w:rPr>
              <w:t xml:space="preserve"> se finalizó, y se prepararon los productos derivados (Nota sobre Políticas, Nota Informativa).</w:t>
            </w:r>
          </w:p>
          <w:p w14:paraId="285801B2" w14:textId="60A6BAAF"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Se actualizó el juego de herramientas de manejo en línea.</w:t>
            </w:r>
          </w:p>
          <w:p w14:paraId="08AD7EE7" w14:textId="386CBD1F"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Se examinaron los proyectos </w:t>
            </w:r>
            <w:r w:rsidR="00727CAF">
              <w:rPr>
                <w:rFonts w:asciiTheme="minorHAnsi" w:hAnsiTheme="minorHAnsi"/>
                <w:iCs/>
                <w:color w:val="000000" w:themeColor="text1"/>
                <w:sz w:val="18"/>
                <w:szCs w:val="18"/>
                <w:lang w:val="es-ES_tradnl"/>
              </w:rPr>
              <w:t>de resolución</w:t>
            </w:r>
            <w:r w:rsidRPr="000A4E09">
              <w:rPr>
                <w:rFonts w:asciiTheme="minorHAnsi" w:hAnsiTheme="minorHAnsi"/>
                <w:iCs/>
                <w:color w:val="000000" w:themeColor="text1"/>
                <w:sz w:val="18"/>
                <w:szCs w:val="18"/>
                <w:lang w:val="es-ES_tradnl"/>
              </w:rPr>
              <w:t xml:space="preserve">. </w:t>
            </w:r>
          </w:p>
          <w:p w14:paraId="5CD19325" w14:textId="4AD1721D" w:rsidR="006650DF" w:rsidRPr="000F056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iCs/>
                <w:color w:val="000000" w:themeColor="text1"/>
                <w:sz w:val="18"/>
                <w:szCs w:val="18"/>
                <w:lang w:val="es-ES_tradnl"/>
              </w:rPr>
              <w:t>Se finalizó el Informe Técnico.</w:t>
            </w:r>
          </w:p>
        </w:tc>
        <w:tc>
          <w:tcPr>
            <w:tcW w:w="2160" w:type="dxa"/>
            <w:shd w:val="clear" w:color="auto" w:fill="auto"/>
            <w:hideMark/>
          </w:tcPr>
          <w:p w14:paraId="3C752853" w14:textId="39F7CEA1"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Los productos de alta prioridad </w:t>
            </w:r>
            <w:r w:rsidR="006D54F5" w:rsidRPr="000A4E09">
              <w:rPr>
                <w:rFonts w:asciiTheme="minorHAnsi" w:hAnsiTheme="minorHAnsi"/>
                <w:color w:val="000000" w:themeColor="text1"/>
                <w:sz w:val="18"/>
                <w:szCs w:val="18"/>
                <w:lang w:val="es-ES_tradnl"/>
              </w:rPr>
              <w:t>se finalizaron y se produjeron</w:t>
            </w:r>
            <w:r w:rsidRPr="000A4E09">
              <w:rPr>
                <w:rFonts w:asciiTheme="minorHAnsi" w:hAnsiTheme="minorHAnsi"/>
                <w:color w:val="000000" w:themeColor="text1"/>
                <w:sz w:val="18"/>
                <w:szCs w:val="18"/>
                <w:lang w:val="es-ES_tradnl"/>
              </w:rPr>
              <w:t xml:space="preserve"> oportunamente, </w:t>
            </w:r>
            <w:r w:rsidR="006D54F5" w:rsidRPr="000A4E09">
              <w:rPr>
                <w:rFonts w:asciiTheme="minorHAnsi" w:hAnsiTheme="minorHAnsi"/>
                <w:color w:val="000000" w:themeColor="text1"/>
                <w:sz w:val="18"/>
                <w:szCs w:val="18"/>
                <w:lang w:val="es-ES_tradnl"/>
              </w:rPr>
              <w:t xml:space="preserve">en cumplimiento de las disposiciones </w:t>
            </w:r>
            <w:r w:rsidRPr="000A4E09">
              <w:rPr>
                <w:rFonts w:asciiTheme="minorHAnsi" w:hAnsiTheme="minorHAnsi"/>
                <w:color w:val="000000" w:themeColor="text1"/>
                <w:sz w:val="18"/>
                <w:szCs w:val="18"/>
                <w:lang w:val="es-ES_tradnl"/>
              </w:rPr>
              <w:t>de la Resolución XII.5.</w:t>
            </w:r>
          </w:p>
          <w:p w14:paraId="49DD435F" w14:textId="1EF338DB" w:rsidR="006D54F5" w:rsidRPr="000A4E09" w:rsidRDefault="006D54F5"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Los proyectos </w:t>
            </w:r>
            <w:r w:rsidR="00727CAF">
              <w:rPr>
                <w:rFonts w:asciiTheme="minorHAnsi" w:hAnsiTheme="minorHAnsi"/>
                <w:color w:val="000000" w:themeColor="text1"/>
                <w:sz w:val="18"/>
                <w:szCs w:val="18"/>
                <w:lang w:val="es-ES_tradnl"/>
              </w:rPr>
              <w:t>de resolución</w:t>
            </w:r>
            <w:r w:rsidRPr="000A4E09">
              <w:rPr>
                <w:rFonts w:asciiTheme="minorHAnsi" w:hAnsiTheme="minorHAnsi"/>
                <w:color w:val="000000" w:themeColor="text1"/>
                <w:sz w:val="18"/>
                <w:szCs w:val="18"/>
                <w:lang w:val="es-ES_tradnl"/>
              </w:rPr>
              <w:t xml:space="preserve"> se publicaron en línea el 23 de enero de 2018, tres meses antes de la </w:t>
            </w:r>
            <w:r w:rsidR="007506E3">
              <w:rPr>
                <w:rFonts w:asciiTheme="minorHAnsi" w:hAnsiTheme="minorHAnsi"/>
                <w:color w:val="000000" w:themeColor="text1"/>
                <w:sz w:val="18"/>
                <w:szCs w:val="18"/>
                <w:lang w:val="es-ES_tradnl"/>
              </w:rPr>
              <w:t>reunión SC54</w:t>
            </w:r>
            <w:r w:rsidRPr="000A4E09">
              <w:rPr>
                <w:rFonts w:asciiTheme="minorHAnsi" w:hAnsiTheme="minorHAnsi"/>
                <w:color w:val="000000" w:themeColor="text1"/>
                <w:sz w:val="18"/>
                <w:szCs w:val="18"/>
                <w:lang w:val="es-ES_tradnl"/>
              </w:rPr>
              <w:t>.</w:t>
            </w:r>
          </w:p>
          <w:p w14:paraId="68E4DE62" w14:textId="39089533"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Los productos clave</w:t>
            </w:r>
            <w:r w:rsidR="006D54F5" w:rsidRPr="000A4E09">
              <w:rPr>
                <w:rFonts w:asciiTheme="minorHAnsi" w:hAnsiTheme="minorHAnsi"/>
                <w:color w:val="000000" w:themeColor="text1"/>
                <w:sz w:val="18"/>
                <w:szCs w:val="18"/>
                <w:lang w:val="es-ES_tradnl"/>
              </w:rPr>
              <w:t xml:space="preserve"> para </w:t>
            </w:r>
            <w:r w:rsidR="007506E3">
              <w:rPr>
                <w:rFonts w:asciiTheme="minorHAnsi" w:hAnsiTheme="minorHAnsi"/>
                <w:color w:val="000000" w:themeColor="text1"/>
                <w:sz w:val="18"/>
                <w:szCs w:val="18"/>
                <w:lang w:val="es-ES_tradnl"/>
              </w:rPr>
              <w:t>COP13</w:t>
            </w:r>
            <w:r w:rsidRPr="000A4E09">
              <w:rPr>
                <w:rFonts w:asciiTheme="minorHAnsi" w:hAnsiTheme="minorHAnsi"/>
                <w:color w:val="000000" w:themeColor="text1"/>
                <w:sz w:val="18"/>
                <w:szCs w:val="18"/>
                <w:lang w:val="es-ES_tradnl"/>
              </w:rPr>
              <w:t xml:space="preserve"> </w:t>
            </w:r>
            <w:r w:rsidR="006D54F5" w:rsidRPr="000A4E09">
              <w:rPr>
                <w:rFonts w:asciiTheme="minorHAnsi" w:hAnsiTheme="minorHAnsi"/>
                <w:color w:val="000000" w:themeColor="text1"/>
                <w:sz w:val="18"/>
                <w:szCs w:val="18"/>
                <w:lang w:val="es-ES_tradnl"/>
              </w:rPr>
              <w:t>están</w:t>
            </w:r>
            <w:r w:rsidRPr="000A4E09">
              <w:rPr>
                <w:rFonts w:asciiTheme="minorHAnsi" w:hAnsiTheme="minorHAnsi"/>
                <w:color w:val="000000" w:themeColor="text1"/>
                <w:sz w:val="18"/>
                <w:szCs w:val="18"/>
                <w:lang w:val="es-ES_tradnl"/>
              </w:rPr>
              <w:t xml:space="preserve"> disponibles para destinatarios seleccionadas. </w:t>
            </w:r>
          </w:p>
          <w:p w14:paraId="016B83F3" w14:textId="694958BB" w:rsidR="006650DF" w:rsidRPr="000F056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GWO/SOWS, Notas Informativas y Not</w:t>
            </w:r>
            <w:r w:rsidR="000F0569">
              <w:rPr>
                <w:rFonts w:asciiTheme="minorHAnsi" w:hAnsiTheme="minorHAnsi"/>
                <w:color w:val="000000" w:themeColor="text1"/>
                <w:sz w:val="18"/>
                <w:szCs w:val="18"/>
                <w:lang w:val="es-ES_tradnl"/>
              </w:rPr>
              <w:t>as sobre Políticas disponibles.</w:t>
            </w:r>
          </w:p>
        </w:tc>
        <w:tc>
          <w:tcPr>
            <w:tcW w:w="1320" w:type="dxa"/>
            <w:shd w:val="clear" w:color="auto" w:fill="auto"/>
            <w:hideMark/>
          </w:tcPr>
          <w:p w14:paraId="7FC3A98B" w14:textId="1B25F0E4"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b/>
                <w:bCs/>
                <w:color w:val="000000" w:themeColor="text1"/>
                <w:sz w:val="18"/>
                <w:szCs w:val="18"/>
                <w:lang w:val="es-ES_tradnl"/>
              </w:rPr>
              <w:t xml:space="preserve">RCP/Oficial del GECT </w:t>
            </w:r>
            <w:r w:rsidRPr="000A4E09">
              <w:rPr>
                <w:rFonts w:asciiTheme="minorHAnsi" w:hAnsiTheme="minorHAnsi"/>
                <w:color w:val="000000" w:themeColor="text1"/>
                <w:sz w:val="18"/>
                <w:szCs w:val="18"/>
                <w:lang w:val="es-ES_tradnl"/>
              </w:rPr>
              <w:t>(</w:t>
            </w:r>
            <w:r w:rsidR="006D54F5" w:rsidRPr="000A4E09">
              <w:rPr>
                <w:rFonts w:asciiTheme="minorHAnsi" w:hAnsiTheme="minorHAnsi"/>
                <w:color w:val="000000" w:themeColor="text1"/>
                <w:sz w:val="18"/>
                <w:szCs w:val="18"/>
                <w:lang w:val="es-ES_tradnl"/>
              </w:rPr>
              <w:t>Coms</w:t>
            </w:r>
            <w:r w:rsidRPr="000A4E09">
              <w:rPr>
                <w:rFonts w:asciiTheme="minorHAnsi" w:hAnsiTheme="minorHAnsi"/>
                <w:color w:val="000000" w:themeColor="text1"/>
                <w:sz w:val="18"/>
                <w:szCs w:val="18"/>
                <w:lang w:val="es-ES_tradnl"/>
              </w:rPr>
              <w:t>, ARS)</w:t>
            </w:r>
          </w:p>
        </w:tc>
        <w:tc>
          <w:tcPr>
            <w:tcW w:w="1440" w:type="dxa"/>
          </w:tcPr>
          <w:p w14:paraId="23DBF69E" w14:textId="5F9BD2E7" w:rsidR="006650DF" w:rsidRPr="000A4E09" w:rsidRDefault="006650DF" w:rsidP="00F50BA6">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Básico/Complementario</w:t>
            </w:r>
          </w:p>
        </w:tc>
      </w:tr>
      <w:tr w:rsidR="006650DF" w:rsidRPr="000A4E09" w14:paraId="0D8AD217" w14:textId="4890E370" w:rsidTr="000F0569">
        <w:trPr>
          <w:trHeight w:val="1474"/>
        </w:trPr>
        <w:tc>
          <w:tcPr>
            <w:tcW w:w="1731" w:type="dxa"/>
            <w:vMerge/>
            <w:vAlign w:val="center"/>
            <w:hideMark/>
          </w:tcPr>
          <w:p w14:paraId="4E739264" w14:textId="10A9581B" w:rsidR="000F0569" w:rsidRDefault="000F0569" w:rsidP="00F50BA6">
            <w:pPr>
              <w:spacing w:after="120"/>
              <w:rPr>
                <w:rFonts w:asciiTheme="minorHAnsi" w:hAnsiTheme="minorHAnsi"/>
                <w:sz w:val="18"/>
                <w:szCs w:val="18"/>
                <w:lang w:val="es-ES_tradnl"/>
              </w:rPr>
            </w:pPr>
          </w:p>
          <w:p w14:paraId="2DE0A6FA" w14:textId="77777777" w:rsidR="000F0569" w:rsidRPr="000F0569" w:rsidRDefault="000F0569" w:rsidP="000F0569">
            <w:pPr>
              <w:rPr>
                <w:rFonts w:asciiTheme="minorHAnsi" w:hAnsiTheme="minorHAnsi"/>
                <w:sz w:val="18"/>
                <w:szCs w:val="18"/>
                <w:lang w:val="es-ES_tradnl"/>
              </w:rPr>
            </w:pPr>
          </w:p>
          <w:p w14:paraId="2A74D6A7" w14:textId="77777777" w:rsidR="000F0569" w:rsidRPr="000F0569" w:rsidRDefault="000F0569" w:rsidP="000F0569">
            <w:pPr>
              <w:rPr>
                <w:rFonts w:asciiTheme="minorHAnsi" w:hAnsiTheme="minorHAnsi"/>
                <w:sz w:val="18"/>
                <w:szCs w:val="18"/>
                <w:lang w:val="es-ES_tradnl"/>
              </w:rPr>
            </w:pPr>
          </w:p>
          <w:p w14:paraId="5433C891" w14:textId="77777777" w:rsidR="000F0569" w:rsidRPr="000F0569" w:rsidRDefault="000F0569" w:rsidP="000F0569">
            <w:pPr>
              <w:rPr>
                <w:rFonts w:asciiTheme="minorHAnsi" w:hAnsiTheme="minorHAnsi"/>
                <w:sz w:val="18"/>
                <w:szCs w:val="18"/>
                <w:lang w:val="es-ES_tradnl"/>
              </w:rPr>
            </w:pPr>
          </w:p>
          <w:p w14:paraId="2B3CDFFE" w14:textId="77777777" w:rsidR="000F0569" w:rsidRPr="000F0569" w:rsidRDefault="000F0569" w:rsidP="000F0569">
            <w:pPr>
              <w:rPr>
                <w:rFonts w:asciiTheme="minorHAnsi" w:hAnsiTheme="minorHAnsi"/>
                <w:sz w:val="18"/>
                <w:szCs w:val="18"/>
                <w:lang w:val="es-ES_tradnl"/>
              </w:rPr>
            </w:pPr>
          </w:p>
          <w:p w14:paraId="4BA5BC3B" w14:textId="61A25251" w:rsidR="006650DF" w:rsidRPr="000F0569" w:rsidRDefault="006650DF" w:rsidP="000F0569">
            <w:pPr>
              <w:rPr>
                <w:rFonts w:asciiTheme="minorHAnsi" w:hAnsiTheme="minorHAnsi"/>
                <w:sz w:val="18"/>
                <w:szCs w:val="18"/>
                <w:lang w:val="es-ES_tradnl"/>
              </w:rPr>
            </w:pPr>
          </w:p>
        </w:tc>
        <w:tc>
          <w:tcPr>
            <w:tcW w:w="2109" w:type="dxa"/>
            <w:shd w:val="clear" w:color="auto" w:fill="auto"/>
            <w:hideMark/>
          </w:tcPr>
          <w:p w14:paraId="5E291B50" w14:textId="2C5E5F4D"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4.2: Cooperar con otros órganos y procesos técnicos y participar en ellos: las CSAB, la IPBES, órganos técnicos de otros AMMA.</w:t>
            </w:r>
          </w:p>
        </w:tc>
        <w:tc>
          <w:tcPr>
            <w:tcW w:w="2143" w:type="dxa"/>
            <w:tcBorders>
              <w:bottom w:val="single" w:sz="6" w:space="0" w:color="auto"/>
            </w:tcBorders>
          </w:tcPr>
          <w:p w14:paraId="6EC8157E" w14:textId="031BB390"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Participar en el 5º período de sesiones de la IPBES y AMMA, así como en las reuniones del O</w:t>
            </w:r>
            <w:r w:rsidR="000F0569">
              <w:rPr>
                <w:rFonts w:asciiTheme="minorHAnsi" w:hAnsiTheme="minorHAnsi"/>
                <w:sz w:val="18"/>
                <w:szCs w:val="18"/>
                <w:lang w:val="es-ES_tradnl"/>
              </w:rPr>
              <w:t>SACTT.</w:t>
            </w:r>
          </w:p>
        </w:tc>
        <w:tc>
          <w:tcPr>
            <w:tcW w:w="2177" w:type="dxa"/>
            <w:tcBorders>
              <w:bottom w:val="single" w:sz="6" w:space="0" w:color="auto"/>
            </w:tcBorders>
          </w:tcPr>
          <w:p w14:paraId="24B3E9B1" w14:textId="2393F6EB" w:rsidR="009655F7"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Número de participantes en otros órganos y procesos técnicos pertinentes, y actividades conjuntas desarrolladas para aum</w:t>
            </w:r>
            <w:r w:rsidR="009655F7" w:rsidRPr="000A4E09">
              <w:rPr>
                <w:rFonts w:asciiTheme="minorHAnsi" w:hAnsiTheme="minorHAnsi"/>
                <w:sz w:val="18"/>
                <w:szCs w:val="18"/>
                <w:lang w:val="es-ES_tradnl"/>
              </w:rPr>
              <w:t>entar el nivel de participación.</w:t>
            </w:r>
            <w:r w:rsidRPr="000A4E09">
              <w:rPr>
                <w:rFonts w:asciiTheme="minorHAnsi" w:hAnsiTheme="minorHAnsi"/>
                <w:sz w:val="18"/>
                <w:szCs w:val="18"/>
                <w:lang w:val="es-ES_tradnl"/>
              </w:rPr>
              <w:t xml:space="preserve"> </w:t>
            </w:r>
          </w:p>
          <w:p w14:paraId="42DB0606" w14:textId="704CBC8C" w:rsidR="006650DF" w:rsidRPr="000A4E09" w:rsidRDefault="009655F7"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I</w:t>
            </w:r>
            <w:r w:rsidR="006650DF" w:rsidRPr="000A4E09">
              <w:rPr>
                <w:rFonts w:asciiTheme="minorHAnsi" w:hAnsiTheme="minorHAnsi"/>
                <w:sz w:val="18"/>
                <w:szCs w:val="18"/>
                <w:lang w:val="es-ES_tradnl"/>
              </w:rPr>
              <w:t>nformación aportada para procesos sobre cuestiones clave.</w:t>
            </w:r>
          </w:p>
        </w:tc>
        <w:tc>
          <w:tcPr>
            <w:tcW w:w="2280" w:type="dxa"/>
          </w:tcPr>
          <w:p w14:paraId="4844CF1F" w14:textId="77777777"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Participación en la plenaria de la IPBES.</w:t>
            </w:r>
          </w:p>
          <w:p w14:paraId="72E8F70D" w14:textId="7CE75A60" w:rsidR="006650DF" w:rsidRPr="000F056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Contribución continu</w:t>
            </w:r>
            <w:r w:rsidR="000F0569">
              <w:rPr>
                <w:rFonts w:asciiTheme="minorHAnsi" w:hAnsiTheme="minorHAnsi"/>
                <w:iCs/>
                <w:color w:val="000000" w:themeColor="text1"/>
                <w:sz w:val="18"/>
                <w:szCs w:val="18"/>
                <w:lang w:val="es-ES_tradnl"/>
              </w:rPr>
              <w:t>a de los procesos estratégicos.</w:t>
            </w:r>
          </w:p>
        </w:tc>
        <w:tc>
          <w:tcPr>
            <w:tcW w:w="2160" w:type="dxa"/>
            <w:shd w:val="clear" w:color="auto" w:fill="auto"/>
            <w:hideMark/>
          </w:tcPr>
          <w:p w14:paraId="27D77AA5" w14:textId="6DA6D733"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sz w:val="18"/>
                <w:szCs w:val="18"/>
                <w:lang w:val="es-ES_tradnl"/>
              </w:rPr>
              <w:t>Número de participantes en otros órganos y procesos técnicos pertinentes, y actividades conjuntas desarrolladas para aumentar el nivel de participación.</w:t>
            </w:r>
            <w:r w:rsidRPr="000A4E09">
              <w:rPr>
                <w:rFonts w:asciiTheme="minorHAnsi" w:hAnsiTheme="minorHAnsi"/>
                <w:color w:val="000000" w:themeColor="text1"/>
                <w:sz w:val="18"/>
                <w:szCs w:val="18"/>
                <w:lang w:val="es-ES_tradnl"/>
              </w:rPr>
              <w:t xml:space="preserve"> </w:t>
            </w:r>
          </w:p>
          <w:p w14:paraId="0CED7066" w14:textId="4EA5784C" w:rsidR="006650DF" w:rsidRPr="000A4E09" w:rsidRDefault="009655F7" w:rsidP="00F50BA6">
            <w:pPr>
              <w:spacing w:after="120"/>
              <w:rPr>
                <w:rFonts w:asciiTheme="minorHAnsi" w:hAnsiTheme="minorHAnsi"/>
                <w:color w:val="000000" w:themeColor="text1"/>
                <w:sz w:val="18"/>
                <w:szCs w:val="18"/>
                <w:lang w:val="es-ES_tradnl"/>
              </w:rPr>
            </w:pPr>
            <w:r w:rsidRPr="000A4E09">
              <w:rPr>
                <w:rFonts w:asciiTheme="minorHAnsi" w:hAnsiTheme="minorHAnsi"/>
                <w:sz w:val="18"/>
                <w:szCs w:val="18"/>
                <w:lang w:val="es-ES_tradnl"/>
              </w:rPr>
              <w:t>I</w:t>
            </w:r>
            <w:r w:rsidR="006650DF" w:rsidRPr="000A4E09">
              <w:rPr>
                <w:rFonts w:asciiTheme="minorHAnsi" w:hAnsiTheme="minorHAnsi"/>
                <w:sz w:val="18"/>
                <w:szCs w:val="18"/>
                <w:lang w:val="es-ES_tradnl"/>
              </w:rPr>
              <w:t>nformación aportada para procesos sobre cuestiones clave.</w:t>
            </w:r>
          </w:p>
        </w:tc>
        <w:tc>
          <w:tcPr>
            <w:tcW w:w="1320" w:type="dxa"/>
            <w:shd w:val="clear" w:color="auto" w:fill="auto"/>
            <w:hideMark/>
          </w:tcPr>
          <w:p w14:paraId="0BFDA2A5" w14:textId="2F6D78F9" w:rsidR="006650DF" w:rsidRPr="000A4E09" w:rsidRDefault="006650DF" w:rsidP="00F50BA6">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 xml:space="preserve">RCP/Oficial del GECT </w:t>
            </w:r>
          </w:p>
          <w:p w14:paraId="1C554027" w14:textId="196792B3"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(ARS, SG)</w:t>
            </w:r>
          </w:p>
        </w:tc>
        <w:tc>
          <w:tcPr>
            <w:tcW w:w="1440" w:type="dxa"/>
          </w:tcPr>
          <w:p w14:paraId="797229EF" w14:textId="14F4C5C8" w:rsidR="006650DF" w:rsidRPr="000A4E09" w:rsidRDefault="006650DF" w:rsidP="00F50BA6">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0F0569" w:rsidRPr="000A4E09" w14:paraId="7659EE95" w14:textId="2BBFA565" w:rsidTr="000F0569">
        <w:tc>
          <w:tcPr>
            <w:tcW w:w="1731" w:type="dxa"/>
            <w:vMerge w:val="restart"/>
            <w:shd w:val="clear" w:color="auto" w:fill="auto"/>
            <w:hideMark/>
          </w:tcPr>
          <w:p w14:paraId="2220703B" w14:textId="528307BD" w:rsidR="000F0569" w:rsidRDefault="000F0569" w:rsidP="00F50BA6">
            <w:pPr>
              <w:spacing w:after="120"/>
              <w:rPr>
                <w:rFonts w:asciiTheme="minorHAnsi" w:hAnsiTheme="minorHAnsi"/>
                <w:sz w:val="18"/>
                <w:szCs w:val="18"/>
                <w:lang w:val="es-ES_tradnl"/>
              </w:rPr>
            </w:pPr>
            <w:r w:rsidRPr="000A4E09">
              <w:rPr>
                <w:rFonts w:asciiTheme="minorHAnsi" w:eastAsia="Times New Roman" w:hAnsiTheme="minorHAnsi" w:cs="Arial"/>
                <w:b/>
                <w:bCs/>
                <w:color w:val="000000"/>
                <w:sz w:val="18"/>
                <w:szCs w:val="18"/>
                <w:lang w:val="es-ES_tradnl"/>
              </w:rPr>
              <w:t>Meta 15:</w:t>
            </w:r>
          </w:p>
          <w:p w14:paraId="21AA7F7E" w14:textId="517E3DFB"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Con la participación activa y el apoyo de las Partes de cada región, se refuerzan las Iniciativas Regionales de Ramsar </w:t>
            </w:r>
            <w:r w:rsidRPr="000A4E09">
              <w:rPr>
                <w:rFonts w:asciiTheme="minorHAnsi" w:hAnsiTheme="minorHAnsi"/>
                <w:sz w:val="18"/>
                <w:szCs w:val="18"/>
                <w:lang w:val="es-ES_tradnl"/>
              </w:rPr>
              <w:lastRenderedPageBreak/>
              <w:t>y se convierten en herramientas eficaces para contribuir a la aplicación plena de la Convención</w:t>
            </w:r>
            <w:r w:rsidRPr="000A4E09">
              <w:rPr>
                <w:rFonts w:asciiTheme="minorHAnsi" w:eastAsia="Times New Roman" w:hAnsiTheme="minorHAnsi" w:cs="Arial"/>
                <w:color w:val="000000"/>
                <w:sz w:val="18"/>
                <w:szCs w:val="18"/>
                <w:lang w:val="es-ES_tradnl"/>
              </w:rPr>
              <w:t>.</w:t>
            </w:r>
          </w:p>
        </w:tc>
        <w:tc>
          <w:tcPr>
            <w:tcW w:w="2109" w:type="dxa"/>
            <w:vMerge w:val="restart"/>
            <w:shd w:val="clear" w:color="auto" w:fill="auto"/>
            <w:hideMark/>
          </w:tcPr>
          <w:p w14:paraId="315C0B07" w14:textId="07CCC909"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4.3: Trabajar con las OIA y con los asociados para apoyar la creación de nuevas iniciativas regionales y la consolidación de las existentes. </w:t>
            </w:r>
          </w:p>
          <w:p w14:paraId="6A61388D" w14:textId="45D6411F"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Preparar la evaluación anual e informar al Comité Permanente y a la </w:t>
            </w:r>
            <w:r>
              <w:rPr>
                <w:rFonts w:asciiTheme="minorHAnsi" w:hAnsiTheme="minorHAnsi"/>
                <w:sz w:val="18"/>
                <w:szCs w:val="18"/>
                <w:lang w:val="es-ES_tradnl"/>
              </w:rPr>
              <w:t>COP13</w:t>
            </w:r>
            <w:r w:rsidRPr="000A4E09">
              <w:rPr>
                <w:rFonts w:asciiTheme="minorHAnsi" w:hAnsiTheme="minorHAnsi"/>
                <w:sz w:val="18"/>
                <w:szCs w:val="18"/>
                <w:lang w:val="es-ES_tradnl"/>
              </w:rPr>
              <w:t>.</w:t>
            </w:r>
          </w:p>
          <w:p w14:paraId="2933C514" w14:textId="765CA4F1"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XII.8 párr. 12, 19, 21 y 24)</w:t>
            </w:r>
          </w:p>
          <w:p w14:paraId="7FBC4D23" w14:textId="4AEA46D6"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15.1 del PT)</w:t>
            </w:r>
          </w:p>
        </w:tc>
        <w:tc>
          <w:tcPr>
            <w:tcW w:w="2143" w:type="dxa"/>
            <w:vMerge w:val="restart"/>
            <w:tcBorders>
              <w:top w:val="single" w:sz="6" w:space="0" w:color="auto"/>
            </w:tcBorders>
          </w:tcPr>
          <w:p w14:paraId="31274E3F" w14:textId="3A1357B4"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Apoyar las reuniones y actividades de las iniciativas regionales y del grupo de trabajo del Comité Permanent</w:t>
            </w:r>
            <w:r>
              <w:rPr>
                <w:rFonts w:asciiTheme="minorHAnsi" w:hAnsiTheme="minorHAnsi"/>
                <w:sz w:val="18"/>
                <w:szCs w:val="18"/>
                <w:lang w:val="es-ES_tradnl"/>
              </w:rPr>
              <w:t>e sobre iniciativas regionales.</w:t>
            </w:r>
          </w:p>
        </w:tc>
        <w:tc>
          <w:tcPr>
            <w:tcW w:w="2177" w:type="dxa"/>
            <w:vMerge w:val="restart"/>
            <w:tcBorders>
              <w:top w:val="single" w:sz="6" w:space="0" w:color="auto"/>
            </w:tcBorders>
          </w:tcPr>
          <w:p w14:paraId="749E9E00" w14:textId="77777777"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Número de nuevas iniciativas regionales establecidas.</w:t>
            </w:r>
          </w:p>
          <w:p w14:paraId="569C9989" w14:textId="77777777" w:rsidR="000F0569" w:rsidRDefault="000F0569" w:rsidP="000F0569">
            <w:pPr>
              <w:rPr>
                <w:rFonts w:asciiTheme="minorHAnsi" w:hAnsiTheme="minorHAnsi"/>
                <w:sz w:val="18"/>
                <w:szCs w:val="18"/>
                <w:lang w:val="es-ES_tradnl"/>
              </w:rPr>
            </w:pPr>
            <w:r w:rsidRPr="000A4E09">
              <w:rPr>
                <w:rFonts w:asciiTheme="minorHAnsi" w:hAnsiTheme="minorHAnsi"/>
                <w:sz w:val="18"/>
                <w:szCs w:val="18"/>
                <w:lang w:val="es-ES_tradnl"/>
              </w:rPr>
              <w:t>Número de respuestas a solicitudes de apoyo por parte</w:t>
            </w:r>
            <w:r>
              <w:rPr>
                <w:rFonts w:asciiTheme="minorHAnsi" w:hAnsiTheme="minorHAnsi"/>
                <w:sz w:val="18"/>
                <w:szCs w:val="18"/>
                <w:lang w:val="es-ES_tradnl"/>
              </w:rPr>
              <w:t xml:space="preserve"> de las iniciativas regionales.</w:t>
            </w:r>
          </w:p>
          <w:p w14:paraId="226864B8" w14:textId="48F03B15"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Número de respuestas a solicitudes de apoyo por parte del grupo de trabajo del Comité Permanent</w:t>
            </w:r>
            <w:r>
              <w:rPr>
                <w:rFonts w:asciiTheme="minorHAnsi" w:hAnsiTheme="minorHAnsi"/>
                <w:sz w:val="18"/>
                <w:szCs w:val="18"/>
                <w:lang w:val="es-ES_tradnl"/>
              </w:rPr>
              <w:t>e sobre iniciativas regionales.</w:t>
            </w:r>
          </w:p>
        </w:tc>
        <w:tc>
          <w:tcPr>
            <w:tcW w:w="2280" w:type="dxa"/>
            <w:tcBorders>
              <w:bottom w:val="nil"/>
            </w:tcBorders>
          </w:tcPr>
          <w:p w14:paraId="24095A4D" w14:textId="69D0F593" w:rsidR="000F0569" w:rsidRPr="000F0569" w:rsidRDefault="000F0569"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lastRenderedPageBreak/>
              <w:t>Participación e interacciones regulares con los órganos rectores de las iniciat</w:t>
            </w:r>
            <w:r>
              <w:rPr>
                <w:rFonts w:asciiTheme="minorHAnsi" w:hAnsiTheme="minorHAnsi"/>
                <w:iCs/>
                <w:color w:val="000000" w:themeColor="text1"/>
                <w:sz w:val="18"/>
                <w:szCs w:val="18"/>
                <w:lang w:val="es-ES_tradnl"/>
              </w:rPr>
              <w:t>ivas regionales de Ramsar (19).</w:t>
            </w:r>
          </w:p>
        </w:tc>
        <w:tc>
          <w:tcPr>
            <w:tcW w:w="2160" w:type="dxa"/>
            <w:tcBorders>
              <w:bottom w:val="nil"/>
            </w:tcBorders>
            <w:shd w:val="clear" w:color="auto" w:fill="auto"/>
            <w:hideMark/>
          </w:tcPr>
          <w:p w14:paraId="7B469A27" w14:textId="77777777" w:rsidR="000F0569" w:rsidRPr="000A4E09" w:rsidRDefault="000F0569"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Respuestas oportunas a solicitudes de apoyo de iniciativas regionales.</w:t>
            </w:r>
          </w:p>
          <w:p w14:paraId="24B6D9DB" w14:textId="4D748404" w:rsidR="000F0569" w:rsidRPr="000A4E09" w:rsidRDefault="000F0569"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Respuestas oportunas a las solicitudes de apoyo del grupo de trabajo del Comité Permanent</w:t>
            </w:r>
            <w:r>
              <w:rPr>
                <w:rFonts w:asciiTheme="minorHAnsi" w:hAnsiTheme="minorHAnsi"/>
                <w:color w:val="000000" w:themeColor="text1"/>
                <w:sz w:val="18"/>
                <w:szCs w:val="18"/>
                <w:lang w:val="es-ES_tradnl"/>
              </w:rPr>
              <w:t xml:space="preserve">e sobre </w:t>
            </w:r>
            <w:r>
              <w:rPr>
                <w:rFonts w:asciiTheme="minorHAnsi" w:hAnsiTheme="minorHAnsi"/>
                <w:color w:val="000000" w:themeColor="text1"/>
                <w:sz w:val="18"/>
                <w:szCs w:val="18"/>
                <w:lang w:val="es-ES_tradnl"/>
              </w:rPr>
              <w:lastRenderedPageBreak/>
              <w:t>iniciativas regionales.</w:t>
            </w:r>
          </w:p>
        </w:tc>
        <w:tc>
          <w:tcPr>
            <w:tcW w:w="1320" w:type="dxa"/>
            <w:vMerge w:val="restart"/>
            <w:shd w:val="clear" w:color="auto" w:fill="auto"/>
            <w:noWrap/>
            <w:hideMark/>
          </w:tcPr>
          <w:p w14:paraId="15D0625B" w14:textId="61246722" w:rsidR="000F0569" w:rsidRPr="000A4E09" w:rsidRDefault="000F0569" w:rsidP="00F50BA6">
            <w:pPr>
              <w:spacing w:after="120"/>
              <w:rPr>
                <w:rFonts w:asciiTheme="minorHAnsi" w:hAnsiTheme="minorHAnsi"/>
                <w:color w:val="000000" w:themeColor="text1"/>
                <w:sz w:val="18"/>
                <w:szCs w:val="18"/>
                <w:lang w:val="es-ES_tradnl"/>
              </w:rPr>
            </w:pPr>
            <w:r w:rsidRPr="000A4E09">
              <w:rPr>
                <w:rFonts w:asciiTheme="minorHAnsi" w:hAnsiTheme="minorHAnsi"/>
                <w:b/>
                <w:bCs/>
                <w:color w:val="000000" w:themeColor="text1"/>
                <w:sz w:val="18"/>
                <w:szCs w:val="18"/>
                <w:lang w:val="es-ES_tradnl"/>
              </w:rPr>
              <w:lastRenderedPageBreak/>
              <w:t xml:space="preserve">ARS </w:t>
            </w:r>
          </w:p>
        </w:tc>
        <w:tc>
          <w:tcPr>
            <w:tcW w:w="1440" w:type="dxa"/>
            <w:vMerge w:val="restart"/>
          </w:tcPr>
          <w:p w14:paraId="7238D8FF" w14:textId="1DD90E46" w:rsidR="000F0569" w:rsidRPr="000A4E09" w:rsidRDefault="000F0569" w:rsidP="00F50BA6">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Básico/complementario</w:t>
            </w:r>
          </w:p>
        </w:tc>
      </w:tr>
      <w:tr w:rsidR="000F0569" w:rsidRPr="000A4E09" w14:paraId="3CDD17B5" w14:textId="77777777" w:rsidTr="000F0569">
        <w:trPr>
          <w:trHeight w:val="340"/>
        </w:trPr>
        <w:tc>
          <w:tcPr>
            <w:tcW w:w="1731" w:type="dxa"/>
            <w:vMerge/>
            <w:shd w:val="clear" w:color="auto" w:fill="auto"/>
          </w:tcPr>
          <w:p w14:paraId="132A2B9E" w14:textId="77777777" w:rsidR="000F0569" w:rsidRPr="000A4E09" w:rsidRDefault="000F0569" w:rsidP="00F50BA6">
            <w:pPr>
              <w:spacing w:after="120"/>
              <w:rPr>
                <w:rFonts w:asciiTheme="minorHAnsi" w:eastAsia="Times New Roman" w:hAnsiTheme="minorHAnsi" w:cs="Arial"/>
                <w:b/>
                <w:bCs/>
                <w:color w:val="000000"/>
                <w:sz w:val="18"/>
                <w:szCs w:val="18"/>
                <w:lang w:val="es-ES_tradnl"/>
              </w:rPr>
            </w:pPr>
          </w:p>
        </w:tc>
        <w:tc>
          <w:tcPr>
            <w:tcW w:w="2109" w:type="dxa"/>
            <w:vMerge/>
            <w:shd w:val="clear" w:color="auto" w:fill="auto"/>
          </w:tcPr>
          <w:p w14:paraId="53D803D8" w14:textId="77777777" w:rsidR="000F0569" w:rsidRPr="000A4E09" w:rsidRDefault="000F0569" w:rsidP="00F50BA6">
            <w:pPr>
              <w:spacing w:after="120"/>
              <w:rPr>
                <w:rFonts w:asciiTheme="minorHAnsi" w:hAnsiTheme="minorHAnsi"/>
                <w:sz w:val="18"/>
                <w:szCs w:val="18"/>
                <w:lang w:val="es-ES_tradnl"/>
              </w:rPr>
            </w:pPr>
          </w:p>
        </w:tc>
        <w:tc>
          <w:tcPr>
            <w:tcW w:w="2143" w:type="dxa"/>
            <w:vMerge/>
            <w:tcBorders>
              <w:bottom w:val="nil"/>
            </w:tcBorders>
          </w:tcPr>
          <w:p w14:paraId="21185F32" w14:textId="77777777" w:rsidR="000F0569" w:rsidRPr="000A4E09" w:rsidRDefault="000F0569" w:rsidP="00F50BA6">
            <w:pPr>
              <w:spacing w:after="120"/>
              <w:rPr>
                <w:rFonts w:asciiTheme="minorHAnsi" w:hAnsiTheme="minorHAnsi"/>
                <w:sz w:val="18"/>
                <w:szCs w:val="18"/>
                <w:lang w:val="es-ES_tradnl"/>
              </w:rPr>
            </w:pPr>
          </w:p>
        </w:tc>
        <w:tc>
          <w:tcPr>
            <w:tcW w:w="2177" w:type="dxa"/>
            <w:vMerge/>
            <w:tcBorders>
              <w:bottom w:val="nil"/>
            </w:tcBorders>
          </w:tcPr>
          <w:p w14:paraId="3F08BFF4" w14:textId="77777777" w:rsidR="000F0569" w:rsidRPr="000A4E09" w:rsidRDefault="000F0569" w:rsidP="00F50BA6">
            <w:pPr>
              <w:spacing w:after="120"/>
              <w:rPr>
                <w:rFonts w:asciiTheme="minorHAnsi" w:hAnsiTheme="minorHAnsi"/>
                <w:sz w:val="18"/>
                <w:szCs w:val="18"/>
                <w:lang w:val="es-ES_tradnl"/>
              </w:rPr>
            </w:pPr>
          </w:p>
        </w:tc>
        <w:tc>
          <w:tcPr>
            <w:tcW w:w="2280" w:type="dxa"/>
            <w:vMerge w:val="restart"/>
            <w:tcBorders>
              <w:top w:val="nil"/>
              <w:bottom w:val="single" w:sz="6" w:space="0" w:color="auto"/>
            </w:tcBorders>
          </w:tcPr>
          <w:p w14:paraId="4DB8D5B9" w14:textId="6353607C" w:rsidR="000F0569" w:rsidRPr="000F0569" w:rsidRDefault="000F0569"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Presentar el informe anual a la </w:t>
            </w:r>
            <w:r>
              <w:rPr>
                <w:rFonts w:asciiTheme="minorHAnsi" w:hAnsiTheme="minorHAnsi"/>
                <w:color w:val="000000" w:themeColor="text1"/>
                <w:sz w:val="18"/>
                <w:szCs w:val="18"/>
                <w:lang w:val="es-ES_tradnl"/>
              </w:rPr>
              <w:t>reunión SC54.</w:t>
            </w:r>
          </w:p>
        </w:tc>
        <w:tc>
          <w:tcPr>
            <w:tcW w:w="2160" w:type="dxa"/>
            <w:vMerge w:val="restart"/>
            <w:tcBorders>
              <w:top w:val="nil"/>
              <w:bottom w:val="single" w:sz="6" w:space="0" w:color="auto"/>
            </w:tcBorders>
            <w:shd w:val="clear" w:color="auto" w:fill="auto"/>
          </w:tcPr>
          <w:p w14:paraId="46EBEB21" w14:textId="41C2A57C" w:rsidR="000F0569" w:rsidRPr="000A4E09" w:rsidRDefault="000F0569"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La evaluación anual y el informe presentado oportunamente a la </w:t>
            </w:r>
            <w:r>
              <w:rPr>
                <w:rFonts w:asciiTheme="minorHAnsi" w:hAnsiTheme="minorHAnsi"/>
                <w:color w:val="000000" w:themeColor="text1"/>
                <w:sz w:val="18"/>
                <w:szCs w:val="18"/>
                <w:lang w:val="es-ES_tradnl"/>
              </w:rPr>
              <w:t>reunión SC54</w:t>
            </w:r>
            <w:r w:rsidRPr="000A4E09">
              <w:rPr>
                <w:rFonts w:asciiTheme="minorHAnsi" w:hAnsiTheme="minorHAnsi"/>
                <w:color w:val="000000" w:themeColor="text1"/>
                <w:sz w:val="18"/>
                <w:szCs w:val="18"/>
                <w:lang w:val="es-ES_tradnl"/>
              </w:rPr>
              <w:t xml:space="preserve"> y a la </w:t>
            </w:r>
            <w:r>
              <w:rPr>
                <w:rFonts w:asciiTheme="minorHAnsi" w:hAnsiTheme="minorHAnsi"/>
                <w:color w:val="000000" w:themeColor="text1"/>
                <w:sz w:val="18"/>
                <w:szCs w:val="18"/>
                <w:lang w:val="es-ES_tradnl"/>
              </w:rPr>
              <w:t>COP13</w:t>
            </w:r>
            <w:r w:rsidRPr="000A4E09">
              <w:rPr>
                <w:rFonts w:asciiTheme="minorHAnsi" w:hAnsiTheme="minorHAnsi"/>
                <w:sz w:val="18"/>
                <w:szCs w:val="18"/>
                <w:lang w:val="es-ES_tradnl"/>
              </w:rPr>
              <w:t xml:space="preserve"> </w:t>
            </w:r>
            <w:r>
              <w:rPr>
                <w:rFonts w:asciiTheme="minorHAnsi" w:hAnsiTheme="minorHAnsi"/>
                <w:color w:val="000000" w:themeColor="text1"/>
                <w:sz w:val="18"/>
                <w:szCs w:val="18"/>
                <w:lang w:val="es-ES_tradnl"/>
              </w:rPr>
              <w:t>(Resolución XII.8, párr. 24).</w:t>
            </w:r>
          </w:p>
        </w:tc>
        <w:tc>
          <w:tcPr>
            <w:tcW w:w="1320" w:type="dxa"/>
            <w:vMerge/>
            <w:shd w:val="clear" w:color="auto" w:fill="auto"/>
            <w:noWrap/>
          </w:tcPr>
          <w:p w14:paraId="63A8316B" w14:textId="77777777" w:rsidR="000F0569" w:rsidRPr="000A4E09" w:rsidRDefault="000F0569" w:rsidP="00F50BA6">
            <w:pPr>
              <w:spacing w:after="120"/>
              <w:rPr>
                <w:rFonts w:asciiTheme="minorHAnsi" w:hAnsiTheme="minorHAnsi"/>
                <w:b/>
                <w:bCs/>
                <w:color w:val="000000" w:themeColor="text1"/>
                <w:sz w:val="18"/>
                <w:szCs w:val="18"/>
                <w:lang w:val="es-ES_tradnl"/>
              </w:rPr>
            </w:pPr>
          </w:p>
        </w:tc>
        <w:tc>
          <w:tcPr>
            <w:tcW w:w="1440" w:type="dxa"/>
            <w:vMerge/>
          </w:tcPr>
          <w:p w14:paraId="467CCD4F" w14:textId="77777777" w:rsidR="000F0569" w:rsidRPr="000A4E09" w:rsidRDefault="000F0569" w:rsidP="00F50BA6">
            <w:pPr>
              <w:spacing w:after="120"/>
              <w:rPr>
                <w:rFonts w:asciiTheme="minorHAnsi" w:hAnsiTheme="minorHAnsi"/>
                <w:color w:val="000000" w:themeColor="text1"/>
                <w:sz w:val="18"/>
                <w:szCs w:val="18"/>
                <w:lang w:val="es-ES_tradnl"/>
              </w:rPr>
            </w:pPr>
          </w:p>
        </w:tc>
      </w:tr>
      <w:tr w:rsidR="000F0569" w:rsidRPr="003D35A5" w14:paraId="38842A86" w14:textId="77777777" w:rsidTr="000F0569">
        <w:tc>
          <w:tcPr>
            <w:tcW w:w="1731" w:type="dxa"/>
            <w:vMerge/>
            <w:shd w:val="clear" w:color="auto" w:fill="auto"/>
          </w:tcPr>
          <w:p w14:paraId="2AB869C6" w14:textId="77777777" w:rsidR="000F0569" w:rsidRPr="000A4E09" w:rsidRDefault="000F0569" w:rsidP="00F50BA6">
            <w:pPr>
              <w:spacing w:after="120"/>
              <w:rPr>
                <w:rFonts w:asciiTheme="minorHAnsi" w:eastAsia="Times New Roman" w:hAnsiTheme="minorHAnsi" w:cs="Arial"/>
                <w:b/>
                <w:bCs/>
                <w:color w:val="000000"/>
                <w:sz w:val="18"/>
                <w:szCs w:val="18"/>
                <w:lang w:val="es-ES_tradnl"/>
              </w:rPr>
            </w:pPr>
          </w:p>
        </w:tc>
        <w:tc>
          <w:tcPr>
            <w:tcW w:w="2109" w:type="dxa"/>
            <w:vMerge/>
            <w:shd w:val="clear" w:color="auto" w:fill="auto"/>
          </w:tcPr>
          <w:p w14:paraId="7FBEAD17" w14:textId="77777777" w:rsidR="000F0569" w:rsidRPr="000A4E09" w:rsidRDefault="000F0569" w:rsidP="00F50BA6">
            <w:pPr>
              <w:spacing w:after="120"/>
              <w:rPr>
                <w:rFonts w:asciiTheme="minorHAnsi" w:hAnsiTheme="minorHAnsi"/>
                <w:sz w:val="18"/>
                <w:szCs w:val="18"/>
                <w:lang w:val="es-ES_tradnl"/>
              </w:rPr>
            </w:pPr>
          </w:p>
        </w:tc>
        <w:tc>
          <w:tcPr>
            <w:tcW w:w="2143" w:type="dxa"/>
            <w:tcBorders>
              <w:top w:val="nil"/>
            </w:tcBorders>
          </w:tcPr>
          <w:p w14:paraId="5103353A" w14:textId="7478A01A"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Preparar la evaluación anual e informar a la </w:t>
            </w:r>
            <w:r>
              <w:rPr>
                <w:rFonts w:asciiTheme="minorHAnsi" w:hAnsiTheme="minorHAnsi"/>
                <w:sz w:val="18"/>
                <w:szCs w:val="18"/>
                <w:lang w:val="es-ES_tradnl"/>
              </w:rPr>
              <w:t>reunión SC53</w:t>
            </w:r>
            <w:r w:rsidRPr="000A4E09">
              <w:rPr>
                <w:rFonts w:asciiTheme="minorHAnsi" w:hAnsiTheme="minorHAnsi"/>
                <w:sz w:val="18"/>
                <w:szCs w:val="18"/>
                <w:lang w:val="es-ES_tradnl"/>
              </w:rPr>
              <w:t xml:space="preserve"> (Decisión SC52-19).</w:t>
            </w:r>
          </w:p>
        </w:tc>
        <w:tc>
          <w:tcPr>
            <w:tcW w:w="2177" w:type="dxa"/>
            <w:tcBorders>
              <w:top w:val="nil"/>
            </w:tcBorders>
          </w:tcPr>
          <w:p w14:paraId="031DE53D" w14:textId="5947B313"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La evaluación anual y el informe se presentaron oportunamente a la </w:t>
            </w:r>
            <w:r>
              <w:rPr>
                <w:rFonts w:asciiTheme="minorHAnsi" w:hAnsiTheme="minorHAnsi"/>
                <w:sz w:val="18"/>
                <w:szCs w:val="18"/>
                <w:lang w:val="es-ES_tradnl"/>
              </w:rPr>
              <w:t>reunión SC53</w:t>
            </w:r>
            <w:r w:rsidRPr="000A4E09">
              <w:rPr>
                <w:rFonts w:asciiTheme="minorHAnsi" w:hAnsiTheme="minorHAnsi"/>
                <w:sz w:val="18"/>
                <w:szCs w:val="18"/>
                <w:lang w:val="es-ES_tradnl"/>
              </w:rPr>
              <w:t>.</w:t>
            </w:r>
          </w:p>
        </w:tc>
        <w:tc>
          <w:tcPr>
            <w:tcW w:w="2280" w:type="dxa"/>
            <w:vMerge/>
            <w:tcBorders>
              <w:top w:val="single" w:sz="6" w:space="0" w:color="auto"/>
              <w:bottom w:val="single" w:sz="6" w:space="0" w:color="auto"/>
            </w:tcBorders>
          </w:tcPr>
          <w:p w14:paraId="2CF00F9B" w14:textId="77777777" w:rsidR="000F0569" w:rsidRPr="000A4E09" w:rsidRDefault="000F0569" w:rsidP="00F50BA6">
            <w:pPr>
              <w:spacing w:after="120"/>
              <w:rPr>
                <w:rFonts w:asciiTheme="minorHAnsi" w:hAnsiTheme="minorHAnsi"/>
                <w:iCs/>
                <w:color w:val="000000" w:themeColor="text1"/>
                <w:sz w:val="18"/>
                <w:szCs w:val="18"/>
                <w:lang w:val="es-ES_tradnl"/>
              </w:rPr>
            </w:pPr>
          </w:p>
        </w:tc>
        <w:tc>
          <w:tcPr>
            <w:tcW w:w="2160" w:type="dxa"/>
            <w:vMerge/>
            <w:tcBorders>
              <w:top w:val="single" w:sz="6" w:space="0" w:color="auto"/>
              <w:bottom w:val="single" w:sz="6" w:space="0" w:color="auto"/>
            </w:tcBorders>
            <w:shd w:val="clear" w:color="auto" w:fill="auto"/>
          </w:tcPr>
          <w:p w14:paraId="10937ADD" w14:textId="77777777" w:rsidR="000F0569" w:rsidRPr="000A4E09" w:rsidRDefault="000F0569" w:rsidP="00F50BA6">
            <w:pPr>
              <w:spacing w:after="120"/>
              <w:rPr>
                <w:rFonts w:asciiTheme="minorHAnsi" w:hAnsiTheme="minorHAnsi"/>
                <w:color w:val="000000" w:themeColor="text1"/>
                <w:sz w:val="18"/>
                <w:szCs w:val="18"/>
                <w:lang w:val="es-ES_tradnl"/>
              </w:rPr>
            </w:pPr>
          </w:p>
        </w:tc>
        <w:tc>
          <w:tcPr>
            <w:tcW w:w="1320" w:type="dxa"/>
            <w:vMerge/>
            <w:shd w:val="clear" w:color="auto" w:fill="auto"/>
            <w:noWrap/>
          </w:tcPr>
          <w:p w14:paraId="04DD3AB1" w14:textId="77777777" w:rsidR="000F0569" w:rsidRPr="000A4E09" w:rsidRDefault="000F0569" w:rsidP="00F50BA6">
            <w:pPr>
              <w:spacing w:after="120"/>
              <w:rPr>
                <w:rFonts w:asciiTheme="minorHAnsi" w:hAnsiTheme="minorHAnsi"/>
                <w:b/>
                <w:bCs/>
                <w:color w:val="000000" w:themeColor="text1"/>
                <w:sz w:val="18"/>
                <w:szCs w:val="18"/>
                <w:lang w:val="es-ES_tradnl"/>
              </w:rPr>
            </w:pPr>
          </w:p>
        </w:tc>
        <w:tc>
          <w:tcPr>
            <w:tcW w:w="1440" w:type="dxa"/>
            <w:vMerge/>
          </w:tcPr>
          <w:p w14:paraId="362159F0" w14:textId="77777777" w:rsidR="000F0569" w:rsidRPr="000A4E09" w:rsidRDefault="000F0569" w:rsidP="00F50BA6">
            <w:pPr>
              <w:spacing w:after="120"/>
              <w:rPr>
                <w:rFonts w:asciiTheme="minorHAnsi" w:hAnsiTheme="minorHAnsi"/>
                <w:color w:val="000000" w:themeColor="text1"/>
                <w:sz w:val="18"/>
                <w:szCs w:val="18"/>
                <w:lang w:val="es-ES_tradnl"/>
              </w:rPr>
            </w:pPr>
          </w:p>
        </w:tc>
      </w:tr>
      <w:tr w:rsidR="006650DF" w:rsidRPr="000A4E09" w14:paraId="44E3AA93" w14:textId="09E9AF84" w:rsidTr="000F0569">
        <w:tc>
          <w:tcPr>
            <w:tcW w:w="1731" w:type="dxa"/>
            <w:vMerge/>
            <w:shd w:val="clear" w:color="auto" w:fill="auto"/>
          </w:tcPr>
          <w:p w14:paraId="7322CCCD" w14:textId="291BD5F4" w:rsidR="006650DF" w:rsidRPr="000A4E09" w:rsidRDefault="006650DF" w:rsidP="00F50BA6">
            <w:pPr>
              <w:spacing w:after="120"/>
              <w:rPr>
                <w:rFonts w:asciiTheme="minorHAnsi" w:hAnsiTheme="minorHAnsi"/>
                <w:b/>
                <w:sz w:val="18"/>
                <w:szCs w:val="18"/>
                <w:lang w:val="es-ES_tradnl"/>
              </w:rPr>
            </w:pPr>
          </w:p>
        </w:tc>
        <w:tc>
          <w:tcPr>
            <w:tcW w:w="2109" w:type="dxa"/>
            <w:shd w:val="clear" w:color="auto" w:fill="auto"/>
          </w:tcPr>
          <w:p w14:paraId="06BC49E3" w14:textId="7777777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4.4: Facilitar la creación de capacidad y la divulgación de información sobre las iniciativas regionales. </w:t>
            </w:r>
          </w:p>
          <w:p w14:paraId="1039FEF7" w14:textId="0B91D7A2" w:rsidR="006650DF" w:rsidRPr="000A4E09" w:rsidRDefault="00051DA1" w:rsidP="00F50BA6">
            <w:pPr>
              <w:spacing w:after="120"/>
              <w:rPr>
                <w:rFonts w:asciiTheme="minorHAnsi" w:hAnsiTheme="minorHAnsi"/>
                <w:sz w:val="18"/>
                <w:szCs w:val="18"/>
                <w:lang w:val="es-ES_tradnl"/>
              </w:rPr>
            </w:pPr>
            <w:r>
              <w:rPr>
                <w:rFonts w:asciiTheme="minorHAnsi" w:hAnsiTheme="minorHAnsi"/>
                <w:sz w:val="18"/>
                <w:szCs w:val="18"/>
                <w:lang w:val="es-ES_tradnl"/>
              </w:rPr>
              <w:t>(Resolución XII.8, párr</w:t>
            </w:r>
            <w:r w:rsidR="006650DF" w:rsidRPr="000A4E09">
              <w:rPr>
                <w:rFonts w:asciiTheme="minorHAnsi" w:hAnsiTheme="minorHAnsi"/>
                <w:sz w:val="18"/>
                <w:szCs w:val="18"/>
                <w:lang w:val="es-ES_tradnl"/>
              </w:rPr>
              <w:t>. 18 y 20)</w:t>
            </w:r>
          </w:p>
          <w:p w14:paraId="06ED76F1" w14:textId="7777777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Véase la Meta 4.4 del Plan de trabajo de CECoP para otras actividades relacionadas con los Centros regionales de Ramsar. </w:t>
            </w:r>
          </w:p>
          <w:p w14:paraId="4497CFD1" w14:textId="1C1659B5" w:rsidR="006650DF" w:rsidRPr="000A4E09" w:rsidRDefault="006650DF" w:rsidP="00F50BA6">
            <w:pPr>
              <w:spacing w:after="120"/>
              <w:rPr>
                <w:rFonts w:asciiTheme="minorHAnsi" w:hAnsiTheme="minorHAnsi"/>
                <w:sz w:val="18"/>
                <w:szCs w:val="18"/>
                <w:lang w:val="es-ES_tradnl"/>
              </w:rPr>
            </w:pPr>
            <w:r w:rsidRPr="000A4E09">
              <w:rPr>
                <w:sz w:val="20"/>
                <w:lang w:val="es-ES_tradnl"/>
              </w:rPr>
              <w:t>(</w:t>
            </w:r>
            <w:r w:rsidR="009655F7" w:rsidRPr="000A4E09">
              <w:rPr>
                <w:rFonts w:asciiTheme="minorHAnsi" w:hAnsiTheme="minorHAnsi"/>
                <w:sz w:val="18"/>
                <w:szCs w:val="18"/>
                <w:lang w:val="es-ES_tradnl"/>
              </w:rPr>
              <w:t>Referencia cruzada a la Meta 19</w:t>
            </w:r>
            <w:r w:rsidRPr="000A4E09">
              <w:rPr>
                <w:rFonts w:asciiTheme="minorHAnsi" w:hAnsiTheme="minorHAnsi"/>
                <w:sz w:val="18"/>
                <w:szCs w:val="18"/>
                <w:lang w:val="es-ES_tradnl"/>
              </w:rPr>
              <w:t>)</w:t>
            </w:r>
          </w:p>
          <w:p w14:paraId="6ED7D3F1" w14:textId="7777777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15.2 del PT)</w:t>
            </w:r>
          </w:p>
          <w:p w14:paraId="7468A1E2" w14:textId="0F009E16" w:rsidR="009655F7" w:rsidRPr="000A4E09" w:rsidRDefault="009655F7" w:rsidP="000F0569">
            <w:pPr>
              <w:spacing w:after="120"/>
              <w:rPr>
                <w:rFonts w:asciiTheme="minorHAnsi" w:hAnsiTheme="minorHAnsi"/>
                <w:sz w:val="18"/>
                <w:szCs w:val="18"/>
                <w:lang w:val="es-ES_tradnl"/>
              </w:rPr>
            </w:pPr>
            <w:r w:rsidRPr="000A4E09">
              <w:rPr>
                <w:rFonts w:asciiTheme="minorHAnsi" w:hAnsiTheme="minorHAnsi"/>
                <w:sz w:val="18"/>
                <w:szCs w:val="18"/>
                <w:lang w:val="es-ES_tradnl"/>
              </w:rPr>
              <w:t>(Doc. SC53-03: Sec. PA de CECoP, Meta 1.4)</w:t>
            </w:r>
          </w:p>
        </w:tc>
        <w:tc>
          <w:tcPr>
            <w:tcW w:w="2143" w:type="dxa"/>
            <w:tcBorders>
              <w:bottom w:val="single" w:sz="6" w:space="0" w:color="auto"/>
            </w:tcBorders>
          </w:tcPr>
          <w:p w14:paraId="334377B6" w14:textId="282BE38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Desarrollar lineamientos generales de comunicación para las Partes Contratantes y las iniciativas regionales. Facilitar cursos y talleres de formación. Actualización de la sección de Iniciativas regionales en el sitio web de Ramsar.</w:t>
            </w:r>
          </w:p>
          <w:p w14:paraId="4F7A4BCA" w14:textId="78B933CC"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Alentar a las iniciativas regionales de Ramsar a que establezcan sitios web de actualizaciones que estén vinculados con el sitio web de Ramsar.</w:t>
            </w:r>
          </w:p>
          <w:p w14:paraId="33CD68AE" w14:textId="2EBEF7C3"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Alentar a las iniciativas regionales a que informen sobre sus actividades y logros, de modo que puedan incluirse en el sitio web de Ramsar.</w:t>
            </w:r>
          </w:p>
        </w:tc>
        <w:tc>
          <w:tcPr>
            <w:tcW w:w="2177" w:type="dxa"/>
            <w:tcBorders>
              <w:bottom w:val="single" w:sz="6" w:space="0" w:color="auto"/>
            </w:tcBorders>
          </w:tcPr>
          <w:p w14:paraId="42130A71" w14:textId="4F3EC10D"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Lineamientos generales de comunicación desarrollados y distribuidos a las Partes Contratantes y las iniciativas regionales.</w:t>
            </w:r>
          </w:p>
          <w:p w14:paraId="30028EAA" w14:textId="50980BB3"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La subpágina de las iniciativas regionales se mantiene actualizada en el sitio web de Ramsar.</w:t>
            </w:r>
          </w:p>
          <w:p w14:paraId="174C0495" w14:textId="7777777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Número de iniciativas regionales con sitios web activos y actualizados.</w:t>
            </w:r>
          </w:p>
          <w:p w14:paraId="4DB8AB66" w14:textId="67ED50EE"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Número de actividades de las iniciativas regionales comunicadas en el sitio web de Ramsar.</w:t>
            </w:r>
          </w:p>
          <w:p w14:paraId="266FFBE0" w14:textId="1D4E9256"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Página específica con enlaces y material de las iniciativas regionales en el sitio web de Ramsar. </w:t>
            </w:r>
          </w:p>
        </w:tc>
        <w:tc>
          <w:tcPr>
            <w:tcW w:w="2280" w:type="dxa"/>
            <w:tcBorders>
              <w:top w:val="single" w:sz="6" w:space="0" w:color="auto"/>
              <w:bottom w:val="single" w:sz="6" w:space="0" w:color="auto"/>
            </w:tcBorders>
          </w:tcPr>
          <w:p w14:paraId="0C1E54B2" w14:textId="0E3C4D49"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Recordatorio a las iniciativas regionales de Ramsar para que respeten los lineamientos de marca</w:t>
            </w:r>
            <w:r w:rsidR="009655F7" w:rsidRPr="000A4E09">
              <w:rPr>
                <w:rFonts w:asciiTheme="minorHAnsi" w:hAnsiTheme="minorHAnsi"/>
                <w:iCs/>
                <w:color w:val="000000" w:themeColor="text1"/>
                <w:sz w:val="18"/>
                <w:szCs w:val="18"/>
                <w:lang w:val="es-ES_tradnl"/>
              </w:rPr>
              <w:t xml:space="preserve"> de</w:t>
            </w:r>
            <w:r w:rsidRPr="000A4E09">
              <w:rPr>
                <w:rFonts w:asciiTheme="minorHAnsi" w:hAnsiTheme="minorHAnsi"/>
                <w:iCs/>
                <w:color w:val="000000" w:themeColor="text1"/>
                <w:sz w:val="18"/>
                <w:szCs w:val="18"/>
                <w:lang w:val="es-ES_tradnl"/>
              </w:rPr>
              <w:t xml:space="preserve"> Ramsar.</w:t>
            </w:r>
          </w:p>
          <w:p w14:paraId="7D8437BD" w14:textId="542D2F94"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Se mantuvo contacto regular con las iniciativas regionales de Ramsar y se prestó apoyo a las mismas.</w:t>
            </w:r>
          </w:p>
          <w:p w14:paraId="55967BD1" w14:textId="750A08BD"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Se publicaron el sitio web de Ramsar actualizaciones y noticias de las iniciativas regionales.</w:t>
            </w:r>
          </w:p>
          <w:p w14:paraId="5AA4DFB5" w14:textId="67E22102" w:rsidR="006650DF" w:rsidRPr="000A4E09" w:rsidRDefault="006D1829"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Designar un portavoz de las iniciativas regionales para las </w:t>
            </w:r>
            <w:r w:rsidR="006650DF" w:rsidRPr="000A4E09">
              <w:rPr>
                <w:rFonts w:asciiTheme="minorHAnsi" w:hAnsiTheme="minorHAnsi"/>
                <w:iCs/>
                <w:color w:val="000000" w:themeColor="text1"/>
                <w:sz w:val="18"/>
                <w:szCs w:val="18"/>
                <w:lang w:val="es-ES_tradnl"/>
              </w:rPr>
              <w:t xml:space="preserve">reuniones previas a la COP y la </w:t>
            </w:r>
            <w:r w:rsidR="007506E3">
              <w:rPr>
                <w:rFonts w:asciiTheme="minorHAnsi" w:hAnsiTheme="minorHAnsi"/>
                <w:iCs/>
                <w:color w:val="000000" w:themeColor="text1"/>
                <w:sz w:val="18"/>
                <w:szCs w:val="18"/>
                <w:lang w:val="es-ES_tradnl"/>
              </w:rPr>
              <w:t>COP13</w:t>
            </w:r>
            <w:r w:rsidR="006650DF" w:rsidRPr="000A4E09">
              <w:rPr>
                <w:rFonts w:asciiTheme="minorHAnsi" w:hAnsiTheme="minorHAnsi"/>
                <w:iCs/>
                <w:color w:val="000000" w:themeColor="text1"/>
                <w:sz w:val="18"/>
                <w:szCs w:val="18"/>
                <w:lang w:val="es-ES_tradnl"/>
              </w:rPr>
              <w:t>.</w:t>
            </w:r>
          </w:p>
          <w:p w14:paraId="664ACEDC" w14:textId="7649AB13"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Véase 3.3: Informe anual de las iniciativas regionales de Ramsar para la </w:t>
            </w:r>
            <w:r w:rsidR="007506E3">
              <w:rPr>
                <w:rFonts w:asciiTheme="minorHAnsi" w:hAnsiTheme="minorHAnsi"/>
                <w:iCs/>
                <w:color w:val="000000" w:themeColor="text1"/>
                <w:sz w:val="18"/>
                <w:szCs w:val="18"/>
                <w:lang w:val="es-ES_tradnl"/>
              </w:rPr>
              <w:t>reunión SC54</w:t>
            </w:r>
            <w:r w:rsidRPr="000A4E09">
              <w:rPr>
                <w:rFonts w:asciiTheme="minorHAnsi" w:hAnsiTheme="minorHAnsi"/>
                <w:iCs/>
                <w:color w:val="000000" w:themeColor="text1"/>
                <w:sz w:val="18"/>
                <w:szCs w:val="18"/>
                <w:lang w:val="es-ES_tradnl"/>
              </w:rPr>
              <w:t xml:space="preserve">. </w:t>
            </w:r>
          </w:p>
        </w:tc>
        <w:tc>
          <w:tcPr>
            <w:tcW w:w="2160" w:type="dxa"/>
            <w:tcBorders>
              <w:top w:val="single" w:sz="6" w:space="0" w:color="auto"/>
              <w:bottom w:val="single" w:sz="6" w:space="0" w:color="auto"/>
            </w:tcBorders>
            <w:shd w:val="clear" w:color="auto" w:fill="auto"/>
          </w:tcPr>
          <w:p w14:paraId="17EC68F3" w14:textId="7777777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Lineamientos generales de comunicación desarrollados y distribuidos a las Partes Contratantes y las iniciativas regionales.</w:t>
            </w:r>
          </w:p>
          <w:p w14:paraId="59D0794C" w14:textId="51C9AF79" w:rsidR="006650DF" w:rsidRPr="000F056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Número de actividades de las iniciativas regionales comunic</w:t>
            </w:r>
            <w:r w:rsidR="000F0569">
              <w:rPr>
                <w:rFonts w:asciiTheme="minorHAnsi" w:hAnsiTheme="minorHAnsi"/>
                <w:sz w:val="18"/>
                <w:szCs w:val="18"/>
                <w:lang w:val="es-ES_tradnl"/>
              </w:rPr>
              <w:t>adas en el sitio web de Ramsar.</w:t>
            </w:r>
          </w:p>
        </w:tc>
        <w:tc>
          <w:tcPr>
            <w:tcW w:w="1320" w:type="dxa"/>
            <w:tcBorders>
              <w:bottom w:val="single" w:sz="6" w:space="0" w:color="auto"/>
            </w:tcBorders>
            <w:shd w:val="clear" w:color="auto" w:fill="auto"/>
            <w:noWrap/>
          </w:tcPr>
          <w:p w14:paraId="2DCA4C73" w14:textId="2A669906" w:rsidR="006650DF" w:rsidRPr="000A4E09" w:rsidRDefault="006650DF" w:rsidP="00F50BA6">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 xml:space="preserve">ARS/ </w:t>
            </w:r>
            <w:r w:rsidR="006D1829" w:rsidRPr="000A4E09">
              <w:rPr>
                <w:rFonts w:asciiTheme="minorHAnsi" w:hAnsiTheme="minorHAnsi"/>
                <w:b/>
                <w:bCs/>
                <w:sz w:val="18"/>
                <w:szCs w:val="18"/>
                <w:lang w:val="es-ES_tradnl"/>
              </w:rPr>
              <w:t>Coms</w:t>
            </w:r>
          </w:p>
        </w:tc>
        <w:tc>
          <w:tcPr>
            <w:tcW w:w="1440" w:type="dxa"/>
            <w:tcBorders>
              <w:bottom w:val="single" w:sz="6" w:space="0" w:color="auto"/>
            </w:tcBorders>
          </w:tcPr>
          <w:p w14:paraId="64FF1E9D" w14:textId="733DDFE3" w:rsidR="006650DF" w:rsidRPr="000A4E09" w:rsidRDefault="006650DF" w:rsidP="00F50BA6">
            <w:pPr>
              <w:spacing w:after="120"/>
              <w:rPr>
                <w:rFonts w:asciiTheme="minorHAnsi" w:hAnsiTheme="minorHAnsi"/>
                <w:b/>
                <w:bCs/>
                <w:color w:val="FF0000"/>
                <w:sz w:val="18"/>
                <w:szCs w:val="18"/>
                <w:lang w:val="es-ES_tradnl"/>
              </w:rPr>
            </w:pPr>
            <w:r w:rsidRPr="000A4E09">
              <w:rPr>
                <w:rFonts w:asciiTheme="minorHAnsi" w:hAnsiTheme="minorHAnsi"/>
                <w:color w:val="000000" w:themeColor="text1"/>
                <w:sz w:val="18"/>
                <w:szCs w:val="18"/>
                <w:lang w:val="es-ES_tradnl"/>
              </w:rPr>
              <w:t>Básico</w:t>
            </w:r>
          </w:p>
        </w:tc>
      </w:tr>
      <w:tr w:rsidR="000F0569" w:rsidRPr="000A4E09" w14:paraId="393CE47B" w14:textId="2A4647B3" w:rsidTr="00BB338F">
        <w:tc>
          <w:tcPr>
            <w:tcW w:w="1731" w:type="dxa"/>
            <w:vMerge w:val="restart"/>
            <w:shd w:val="clear" w:color="auto" w:fill="auto"/>
            <w:hideMark/>
          </w:tcPr>
          <w:p w14:paraId="1CFE1EEB" w14:textId="415D95D7" w:rsidR="000F0569" w:rsidRDefault="000F0569" w:rsidP="00F50BA6">
            <w:pPr>
              <w:spacing w:after="120"/>
              <w:rPr>
                <w:rFonts w:asciiTheme="minorHAnsi" w:hAnsiTheme="minorHAnsi"/>
                <w:sz w:val="18"/>
                <w:szCs w:val="18"/>
                <w:lang w:val="es-ES_tradnl"/>
              </w:rPr>
            </w:pPr>
            <w:r w:rsidRPr="000A4E09">
              <w:rPr>
                <w:rFonts w:asciiTheme="minorHAnsi" w:eastAsia="Times New Roman" w:hAnsiTheme="minorHAnsi" w:cs="Arial"/>
                <w:b/>
                <w:bCs/>
                <w:color w:val="000000"/>
                <w:sz w:val="18"/>
                <w:szCs w:val="18"/>
                <w:lang w:val="es-ES_tradnl"/>
              </w:rPr>
              <w:t>Meta 16:</w:t>
            </w:r>
          </w:p>
          <w:p w14:paraId="07D47F95" w14:textId="5BF4D258"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La conservación y el uso racional de los humedales se integran a través de la comunicación, el desarrollo de capacidad, la educación, concienciación y participación</w:t>
            </w:r>
            <w:r w:rsidRPr="000A4E09">
              <w:rPr>
                <w:rFonts w:asciiTheme="minorHAnsi" w:eastAsia="Times New Roman" w:hAnsiTheme="minorHAnsi" w:cs="Arial"/>
                <w:color w:val="000000"/>
                <w:sz w:val="18"/>
                <w:szCs w:val="18"/>
                <w:lang w:val="es-ES_tradnl"/>
              </w:rPr>
              <w:t>.</w:t>
            </w:r>
          </w:p>
        </w:tc>
        <w:tc>
          <w:tcPr>
            <w:tcW w:w="2109" w:type="dxa"/>
            <w:vMerge w:val="restart"/>
            <w:shd w:val="clear" w:color="auto" w:fill="auto"/>
            <w:hideMark/>
          </w:tcPr>
          <w:p w14:paraId="4613CCD0" w14:textId="77777777"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4.5: Preparar, producir, divulgar y hacer un </w:t>
            </w:r>
            <w:r w:rsidRPr="000A4E09">
              <w:rPr>
                <w:rFonts w:asciiTheme="minorHAnsi" w:hAnsiTheme="minorHAnsi"/>
                <w:sz w:val="18"/>
                <w:szCs w:val="18"/>
                <w:lang w:val="es-ES_tradnl"/>
              </w:rPr>
              <w:lastRenderedPageBreak/>
              <w:t>seguimiento de los materiales sobre el Día Mundial de los Humedales para el trienio.</w:t>
            </w:r>
          </w:p>
          <w:p w14:paraId="1CB6566B" w14:textId="5A557A35"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Promover los programas y campañas desarrollados conjuntamente con las Partes Contratantes y con diversos asociados para la concienciación, especialmente a través de los medios sociales.</w:t>
            </w:r>
          </w:p>
          <w:p w14:paraId="00AB87CE" w14:textId="77777777" w:rsidR="000F0569" w:rsidRPr="000A4E09" w:rsidRDefault="000F0569" w:rsidP="00F50BA6">
            <w:pPr>
              <w:spacing w:after="120"/>
              <w:rPr>
                <w:rFonts w:asciiTheme="minorHAnsi" w:hAnsiTheme="minorHAnsi" w:cstheme="minorBidi"/>
                <w:sz w:val="18"/>
                <w:szCs w:val="18"/>
                <w:lang w:val="es-ES_tradnl" w:eastAsia="en-US"/>
              </w:rPr>
            </w:pPr>
            <w:r w:rsidRPr="000A4E09">
              <w:rPr>
                <w:rFonts w:asciiTheme="minorHAnsi" w:hAnsiTheme="minorHAnsi" w:cstheme="minorBidi"/>
                <w:sz w:val="18"/>
                <w:szCs w:val="18"/>
                <w:lang w:val="es-ES_tradnl" w:eastAsia="en-US"/>
              </w:rPr>
              <w:t>(Resolución XII.9, Meta 6.1)</w:t>
            </w:r>
          </w:p>
          <w:p w14:paraId="0C59F0DD" w14:textId="77777777" w:rsidR="000F0569" w:rsidRPr="000A4E09" w:rsidRDefault="000F0569" w:rsidP="00F50BA6">
            <w:pPr>
              <w:spacing w:after="120"/>
              <w:rPr>
                <w:rFonts w:asciiTheme="minorHAnsi" w:hAnsiTheme="minorHAnsi" w:cstheme="minorBidi"/>
                <w:sz w:val="18"/>
                <w:szCs w:val="18"/>
                <w:lang w:val="es-ES_tradnl" w:eastAsia="en-US"/>
              </w:rPr>
            </w:pPr>
            <w:r w:rsidRPr="000A4E09">
              <w:rPr>
                <w:rFonts w:asciiTheme="minorHAnsi" w:hAnsiTheme="minorHAnsi" w:cstheme="minorBidi"/>
                <w:sz w:val="18"/>
                <w:szCs w:val="18"/>
                <w:lang w:val="es-ES_tradnl" w:eastAsia="en-US"/>
              </w:rPr>
              <w:t>(Anteriormente Actividad 16.1 del PT)</w:t>
            </w:r>
          </w:p>
          <w:p w14:paraId="7176FA01" w14:textId="481CB619"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(Doc. SC53-03: Sec. PA de CECoP, Meta 1.6; 1.4)</w:t>
            </w:r>
          </w:p>
        </w:tc>
        <w:tc>
          <w:tcPr>
            <w:tcW w:w="2143" w:type="dxa"/>
            <w:tcBorders>
              <w:top w:val="single" w:sz="6" w:space="0" w:color="auto"/>
              <w:bottom w:val="nil"/>
            </w:tcBorders>
          </w:tcPr>
          <w:p w14:paraId="448C1300" w14:textId="071CBB10"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Preparación, producción, divulgación y seguimiento </w:t>
            </w:r>
            <w:r w:rsidRPr="000A4E09">
              <w:rPr>
                <w:rFonts w:asciiTheme="minorHAnsi" w:hAnsiTheme="minorHAnsi"/>
                <w:sz w:val="18"/>
                <w:szCs w:val="18"/>
                <w:lang w:val="es-ES_tradnl"/>
              </w:rPr>
              <w:lastRenderedPageBreak/>
              <w:t>de los materiales para el Día Mundial de los Humedales de 2017.</w:t>
            </w:r>
          </w:p>
          <w:p w14:paraId="18410B14" w14:textId="40DA9497"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Se desarrollará un informe completo de evaluación del Día Mundial de los Humedales.</w:t>
            </w:r>
          </w:p>
          <w:p w14:paraId="556CE5B7" w14:textId="63C049E8"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Promover campañas y actividades con las Partes Contratantes.</w:t>
            </w:r>
          </w:p>
        </w:tc>
        <w:tc>
          <w:tcPr>
            <w:tcW w:w="2177" w:type="dxa"/>
            <w:tcBorders>
              <w:top w:val="single" w:sz="6" w:space="0" w:color="auto"/>
              <w:bottom w:val="nil"/>
            </w:tcBorders>
          </w:tcPr>
          <w:p w14:paraId="27653B0F" w14:textId="62752EFE"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Todos los materiales para el Día Mundial de los </w:t>
            </w:r>
            <w:r w:rsidRPr="000A4E09">
              <w:rPr>
                <w:rFonts w:asciiTheme="minorHAnsi" w:hAnsiTheme="minorHAnsi"/>
                <w:sz w:val="18"/>
                <w:szCs w:val="18"/>
                <w:lang w:val="es-ES_tradnl"/>
              </w:rPr>
              <w:lastRenderedPageBreak/>
              <w:t xml:space="preserve">Humedales 2017 fueron creados oportunamente y puestos a disposición de las Partes Contratantes y los interesados de Ramsar. </w:t>
            </w:r>
          </w:p>
          <w:p w14:paraId="7A7CEAC6" w14:textId="7CF52603"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Se entregó el informe sobre e</w:t>
            </w:r>
            <w:r>
              <w:rPr>
                <w:rFonts w:asciiTheme="minorHAnsi" w:hAnsiTheme="minorHAnsi"/>
                <w:sz w:val="18"/>
                <w:szCs w:val="18"/>
                <w:lang w:val="es-ES_tradnl"/>
              </w:rPr>
              <w:t>l Día Mundial de los Humedales.</w:t>
            </w:r>
          </w:p>
        </w:tc>
        <w:tc>
          <w:tcPr>
            <w:tcW w:w="2280" w:type="dxa"/>
            <w:tcBorders>
              <w:top w:val="single" w:sz="6" w:space="0" w:color="auto"/>
              <w:bottom w:val="nil"/>
            </w:tcBorders>
          </w:tcPr>
          <w:p w14:paraId="06D45C6D" w14:textId="4E3CC4B7" w:rsidR="000F0569" w:rsidRPr="000A4E09" w:rsidRDefault="000F0569"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lastRenderedPageBreak/>
              <w:t xml:space="preserve">Aumentar en un 10 % el número de eventos y la </w:t>
            </w:r>
            <w:r w:rsidRPr="000A4E09">
              <w:rPr>
                <w:rFonts w:asciiTheme="minorHAnsi" w:hAnsiTheme="minorHAnsi"/>
                <w:iCs/>
                <w:color w:val="000000" w:themeColor="text1"/>
                <w:sz w:val="18"/>
                <w:szCs w:val="18"/>
                <w:lang w:val="es-ES_tradnl"/>
              </w:rPr>
              <w:lastRenderedPageBreak/>
              <w:t>ac</w:t>
            </w:r>
            <w:r>
              <w:rPr>
                <w:rFonts w:asciiTheme="minorHAnsi" w:hAnsiTheme="minorHAnsi"/>
                <w:iCs/>
                <w:color w:val="000000" w:themeColor="text1"/>
                <w:sz w:val="18"/>
                <w:szCs w:val="18"/>
                <w:lang w:val="es-ES_tradnl"/>
              </w:rPr>
              <w:t xml:space="preserve">tividad en las redes sociales. </w:t>
            </w:r>
          </w:p>
        </w:tc>
        <w:tc>
          <w:tcPr>
            <w:tcW w:w="2160" w:type="dxa"/>
            <w:tcBorders>
              <w:top w:val="single" w:sz="6" w:space="0" w:color="auto"/>
              <w:bottom w:val="nil"/>
            </w:tcBorders>
            <w:shd w:val="clear" w:color="auto" w:fill="auto"/>
            <w:hideMark/>
          </w:tcPr>
          <w:p w14:paraId="0A3B41BD" w14:textId="41D560C2" w:rsidR="000F0569" w:rsidRPr="000A4E09" w:rsidRDefault="000F0569"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lastRenderedPageBreak/>
              <w:t>Número de actividades.</w:t>
            </w:r>
          </w:p>
          <w:p w14:paraId="06960EFF" w14:textId="05EF2CC3" w:rsidR="000F0569" w:rsidRPr="000A4E09" w:rsidRDefault="000F0569"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lastRenderedPageBreak/>
              <w:t>Número de descargas.</w:t>
            </w:r>
          </w:p>
          <w:p w14:paraId="4DB580C3" w14:textId="4F9880ED" w:rsidR="000F0569" w:rsidRPr="000A4E09" w:rsidRDefault="000F0569"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Parámetros sobre la aceptación</w:t>
            </w:r>
            <w:r>
              <w:rPr>
                <w:rFonts w:asciiTheme="minorHAnsi" w:hAnsiTheme="minorHAnsi"/>
                <w:color w:val="000000" w:themeColor="text1"/>
                <w:sz w:val="18"/>
                <w:szCs w:val="18"/>
                <w:lang w:val="es-ES_tradnl"/>
              </w:rPr>
              <w:t xml:space="preserve"> en los medios de comunicación.</w:t>
            </w:r>
          </w:p>
        </w:tc>
        <w:tc>
          <w:tcPr>
            <w:tcW w:w="1320" w:type="dxa"/>
            <w:vMerge w:val="restart"/>
            <w:tcBorders>
              <w:top w:val="single" w:sz="6" w:space="0" w:color="auto"/>
              <w:bottom w:val="nil"/>
            </w:tcBorders>
            <w:shd w:val="clear" w:color="auto" w:fill="auto"/>
            <w:hideMark/>
          </w:tcPr>
          <w:p w14:paraId="68525AC4" w14:textId="24A18945" w:rsidR="000F0569" w:rsidRPr="000A4E09" w:rsidRDefault="000F0569" w:rsidP="00F50BA6">
            <w:pPr>
              <w:spacing w:after="120"/>
              <w:rPr>
                <w:rFonts w:asciiTheme="minorHAnsi" w:hAnsiTheme="minorHAnsi"/>
                <w:color w:val="000000" w:themeColor="text1"/>
                <w:sz w:val="18"/>
                <w:szCs w:val="18"/>
                <w:lang w:val="es-ES_tradnl"/>
              </w:rPr>
            </w:pPr>
            <w:r w:rsidRPr="000A4E09">
              <w:rPr>
                <w:rFonts w:asciiTheme="minorHAnsi" w:hAnsiTheme="minorHAnsi"/>
                <w:b/>
                <w:bCs/>
                <w:color w:val="000000" w:themeColor="text1"/>
                <w:sz w:val="18"/>
                <w:szCs w:val="18"/>
                <w:lang w:val="es-ES_tradnl"/>
              </w:rPr>
              <w:lastRenderedPageBreak/>
              <w:t>Coms</w:t>
            </w:r>
          </w:p>
          <w:p w14:paraId="4719862A" w14:textId="3D60FD64" w:rsidR="000F0569" w:rsidRPr="000A4E09" w:rsidRDefault="000F0569"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lastRenderedPageBreak/>
              <w:t>(Equipo Regional)</w:t>
            </w:r>
          </w:p>
        </w:tc>
        <w:tc>
          <w:tcPr>
            <w:tcW w:w="1440" w:type="dxa"/>
            <w:tcBorders>
              <w:top w:val="single" w:sz="6" w:space="0" w:color="auto"/>
              <w:bottom w:val="nil"/>
            </w:tcBorders>
          </w:tcPr>
          <w:p w14:paraId="65396F9F" w14:textId="2896F52B" w:rsidR="000F0569" w:rsidRPr="000A4E09" w:rsidRDefault="000F0569" w:rsidP="00F50BA6">
            <w:pPr>
              <w:spacing w:after="120"/>
              <w:rPr>
                <w:rFonts w:asciiTheme="minorHAnsi" w:hAnsiTheme="minorHAnsi"/>
                <w:color w:val="000000" w:themeColor="text1"/>
                <w:sz w:val="18"/>
                <w:szCs w:val="18"/>
                <w:lang w:val="es-ES_tradnl"/>
              </w:rPr>
            </w:pPr>
            <w:r>
              <w:rPr>
                <w:rFonts w:asciiTheme="minorHAnsi" w:hAnsiTheme="minorHAnsi"/>
                <w:color w:val="000000" w:themeColor="text1"/>
                <w:sz w:val="18"/>
                <w:szCs w:val="18"/>
                <w:lang w:val="es-ES_tradnl"/>
              </w:rPr>
              <w:lastRenderedPageBreak/>
              <w:t>Complementario</w:t>
            </w:r>
          </w:p>
        </w:tc>
      </w:tr>
      <w:tr w:rsidR="000F0569" w:rsidRPr="000A4E09" w14:paraId="2A3A4133" w14:textId="77777777" w:rsidTr="00BB338F">
        <w:tc>
          <w:tcPr>
            <w:tcW w:w="1731" w:type="dxa"/>
            <w:vMerge/>
            <w:shd w:val="clear" w:color="auto" w:fill="auto"/>
          </w:tcPr>
          <w:p w14:paraId="53236AF5" w14:textId="77777777" w:rsidR="000F0569" w:rsidRPr="000A4E09" w:rsidRDefault="000F0569" w:rsidP="00F50BA6">
            <w:pPr>
              <w:spacing w:after="120"/>
              <w:rPr>
                <w:rFonts w:asciiTheme="minorHAnsi" w:eastAsia="Times New Roman" w:hAnsiTheme="minorHAnsi" w:cs="Arial"/>
                <w:b/>
                <w:bCs/>
                <w:color w:val="000000"/>
                <w:sz w:val="18"/>
                <w:szCs w:val="18"/>
                <w:lang w:val="es-ES_tradnl"/>
              </w:rPr>
            </w:pPr>
          </w:p>
        </w:tc>
        <w:tc>
          <w:tcPr>
            <w:tcW w:w="2109" w:type="dxa"/>
            <w:vMerge/>
            <w:shd w:val="clear" w:color="auto" w:fill="auto"/>
          </w:tcPr>
          <w:p w14:paraId="10CB0EF3" w14:textId="77777777" w:rsidR="000F0569" w:rsidRPr="000A4E09" w:rsidRDefault="000F0569" w:rsidP="00F50BA6">
            <w:pPr>
              <w:spacing w:after="120"/>
              <w:rPr>
                <w:rFonts w:asciiTheme="minorHAnsi" w:hAnsiTheme="minorHAnsi"/>
                <w:sz w:val="18"/>
                <w:szCs w:val="18"/>
                <w:lang w:val="es-ES_tradnl"/>
              </w:rPr>
            </w:pPr>
          </w:p>
        </w:tc>
        <w:tc>
          <w:tcPr>
            <w:tcW w:w="2143" w:type="dxa"/>
            <w:tcBorders>
              <w:top w:val="nil"/>
              <w:bottom w:val="single" w:sz="6" w:space="0" w:color="auto"/>
            </w:tcBorders>
          </w:tcPr>
          <w:p w14:paraId="590940DD" w14:textId="3B5CB591"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Desarrollar la base de datos mundial de Ramsar (para una difusión más eficaz)</w:t>
            </w:r>
          </w:p>
        </w:tc>
        <w:tc>
          <w:tcPr>
            <w:tcW w:w="2177" w:type="dxa"/>
            <w:tcBorders>
              <w:top w:val="nil"/>
              <w:bottom w:val="single" w:sz="6" w:space="0" w:color="auto"/>
            </w:tcBorders>
          </w:tcPr>
          <w:p w14:paraId="530A4E27" w14:textId="6F8BB197" w:rsidR="000F0569" w:rsidRPr="000A4E09" w:rsidRDefault="000F0569"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Diferentes bases de datos se integraron en una sola.</w:t>
            </w:r>
          </w:p>
        </w:tc>
        <w:tc>
          <w:tcPr>
            <w:tcW w:w="2280" w:type="dxa"/>
            <w:tcBorders>
              <w:top w:val="nil"/>
              <w:bottom w:val="single" w:sz="6" w:space="0" w:color="auto"/>
            </w:tcBorders>
          </w:tcPr>
          <w:p w14:paraId="4D650F46" w14:textId="436262BE" w:rsidR="000F0569" w:rsidRPr="000A4E09" w:rsidRDefault="000F0569"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La base de datos se pondrá en marcha en marzo y se pondrá a prueba.</w:t>
            </w:r>
          </w:p>
        </w:tc>
        <w:tc>
          <w:tcPr>
            <w:tcW w:w="2160" w:type="dxa"/>
            <w:tcBorders>
              <w:top w:val="nil"/>
              <w:bottom w:val="single" w:sz="6" w:space="0" w:color="auto"/>
            </w:tcBorders>
            <w:shd w:val="clear" w:color="auto" w:fill="auto"/>
          </w:tcPr>
          <w:p w14:paraId="3907D9DB" w14:textId="51FBA0DD" w:rsidR="000F0569" w:rsidRPr="000A4E09" w:rsidRDefault="000F0569"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La base de datos se utilizará en la </w:t>
            </w:r>
            <w:r>
              <w:rPr>
                <w:rFonts w:asciiTheme="minorHAnsi" w:hAnsiTheme="minorHAnsi"/>
                <w:color w:val="000000" w:themeColor="text1"/>
                <w:sz w:val="18"/>
                <w:szCs w:val="18"/>
                <w:lang w:val="es-ES_tradnl"/>
              </w:rPr>
              <w:t>COP13</w:t>
            </w:r>
            <w:r w:rsidRPr="000A4E09">
              <w:rPr>
                <w:rFonts w:asciiTheme="minorHAnsi" w:hAnsiTheme="minorHAnsi"/>
                <w:color w:val="000000" w:themeColor="text1"/>
                <w:sz w:val="18"/>
                <w:szCs w:val="18"/>
                <w:lang w:val="es-ES_tradnl"/>
              </w:rPr>
              <w:t>.</w:t>
            </w:r>
          </w:p>
        </w:tc>
        <w:tc>
          <w:tcPr>
            <w:tcW w:w="1320" w:type="dxa"/>
            <w:vMerge/>
            <w:tcBorders>
              <w:top w:val="nil"/>
              <w:bottom w:val="single" w:sz="6" w:space="0" w:color="auto"/>
            </w:tcBorders>
            <w:shd w:val="clear" w:color="auto" w:fill="auto"/>
          </w:tcPr>
          <w:p w14:paraId="7D3D6FD6" w14:textId="77777777" w:rsidR="000F0569" w:rsidRPr="000A4E09" w:rsidRDefault="000F0569" w:rsidP="00F50BA6">
            <w:pPr>
              <w:spacing w:after="120"/>
              <w:rPr>
                <w:rFonts w:asciiTheme="minorHAnsi" w:hAnsiTheme="minorHAnsi"/>
                <w:b/>
                <w:bCs/>
                <w:color w:val="000000" w:themeColor="text1"/>
                <w:sz w:val="18"/>
                <w:szCs w:val="18"/>
                <w:lang w:val="es-ES_tradnl"/>
              </w:rPr>
            </w:pPr>
          </w:p>
        </w:tc>
        <w:tc>
          <w:tcPr>
            <w:tcW w:w="1440" w:type="dxa"/>
            <w:tcBorders>
              <w:top w:val="nil"/>
              <w:bottom w:val="single" w:sz="6" w:space="0" w:color="auto"/>
            </w:tcBorders>
          </w:tcPr>
          <w:p w14:paraId="38F8574F" w14:textId="5568D732" w:rsidR="000F0569" w:rsidRPr="000A4E09" w:rsidRDefault="000F0569"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BB338F" w:rsidRPr="000A4E09" w14:paraId="1A66F171" w14:textId="677C1F8B" w:rsidTr="00BB338F">
        <w:tc>
          <w:tcPr>
            <w:tcW w:w="1731" w:type="dxa"/>
            <w:vMerge/>
            <w:vAlign w:val="center"/>
            <w:hideMark/>
          </w:tcPr>
          <w:p w14:paraId="701619BF" w14:textId="70EF5102" w:rsidR="00BB338F" w:rsidRPr="000A4E09" w:rsidRDefault="00BB338F" w:rsidP="00F50BA6">
            <w:pPr>
              <w:spacing w:after="120"/>
              <w:rPr>
                <w:rFonts w:asciiTheme="minorHAnsi" w:hAnsiTheme="minorHAnsi"/>
                <w:sz w:val="18"/>
                <w:szCs w:val="18"/>
                <w:lang w:val="es-ES_tradnl"/>
              </w:rPr>
            </w:pPr>
          </w:p>
        </w:tc>
        <w:tc>
          <w:tcPr>
            <w:tcW w:w="2109" w:type="dxa"/>
            <w:vMerge w:val="restart"/>
            <w:shd w:val="clear" w:color="auto" w:fill="auto"/>
            <w:hideMark/>
          </w:tcPr>
          <w:p w14:paraId="10D9EABA" w14:textId="30FCA9DD"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4.6: Aplicar el plan de acción de CECoP para que la red de CECoP sea operativa, mediante las siguientes acciones, entre otras:</w:t>
            </w:r>
          </w:p>
          <w:p w14:paraId="44DDCC97" w14:textId="77777777" w:rsidR="00BB338F" w:rsidRPr="000A4E09" w:rsidRDefault="00BB338F" w:rsidP="00F50BA6">
            <w:pPr>
              <w:pStyle w:val="ListParagraph"/>
              <w:numPr>
                <w:ilvl w:val="0"/>
                <w:numId w:val="6"/>
              </w:numPr>
              <w:spacing w:after="120"/>
              <w:ind w:left="175" w:hanging="175"/>
              <w:rPr>
                <w:rFonts w:asciiTheme="minorHAnsi" w:hAnsiTheme="minorHAnsi"/>
                <w:sz w:val="18"/>
                <w:szCs w:val="18"/>
                <w:lang w:val="es-ES_tradnl"/>
              </w:rPr>
            </w:pPr>
            <w:r w:rsidRPr="000A4E09">
              <w:rPr>
                <w:rFonts w:asciiTheme="minorHAnsi" w:hAnsiTheme="minorHAnsi"/>
                <w:sz w:val="18"/>
                <w:szCs w:val="18"/>
                <w:lang w:val="es-ES_tradnl"/>
              </w:rPr>
              <w:t>Seguir desarrollando el sitio web de Ramsar para que sea adecuada para los fines previstos y sirva como plataforma útil para compartir información y recursos.</w:t>
            </w:r>
          </w:p>
          <w:p w14:paraId="231B24B1" w14:textId="76744A09" w:rsidR="00BB338F" w:rsidRPr="000A4E09" w:rsidRDefault="00BB338F" w:rsidP="00F50BA6">
            <w:pPr>
              <w:pStyle w:val="ListParagraph"/>
              <w:numPr>
                <w:ilvl w:val="0"/>
                <w:numId w:val="6"/>
              </w:numPr>
              <w:spacing w:after="120"/>
              <w:ind w:left="175" w:hanging="175"/>
              <w:rPr>
                <w:rFonts w:asciiTheme="minorHAnsi" w:hAnsiTheme="minorHAnsi"/>
                <w:sz w:val="18"/>
                <w:szCs w:val="18"/>
                <w:lang w:val="es-ES_tradnl"/>
              </w:rPr>
            </w:pPr>
            <w:r w:rsidRPr="000A4E09">
              <w:rPr>
                <w:rFonts w:asciiTheme="minorHAnsi" w:hAnsiTheme="minorHAnsi"/>
                <w:sz w:val="18"/>
                <w:szCs w:val="18"/>
                <w:lang w:val="es-ES_tradnl"/>
              </w:rPr>
              <w:t xml:space="preserve">Reforzar la capacidad de los coordinadores mediante la provisión de </w:t>
            </w:r>
            <w:r w:rsidRPr="000A4E09">
              <w:rPr>
                <w:rFonts w:asciiTheme="minorHAnsi" w:hAnsiTheme="minorHAnsi"/>
                <w:sz w:val="18"/>
                <w:szCs w:val="18"/>
                <w:lang w:val="es-ES_tradnl"/>
              </w:rPr>
              <w:lastRenderedPageBreak/>
              <w:t xml:space="preserve">formación, juegos de herramientas, modelos de formularios, intercambio de información y medios de comunicación. </w:t>
            </w:r>
          </w:p>
          <w:p w14:paraId="476BA499" w14:textId="3529D760" w:rsidR="00BB338F" w:rsidRPr="000A4E09" w:rsidRDefault="00BB338F" w:rsidP="00F50BA6">
            <w:pPr>
              <w:pStyle w:val="ListParagraph"/>
              <w:numPr>
                <w:ilvl w:val="0"/>
                <w:numId w:val="6"/>
              </w:numPr>
              <w:spacing w:after="120"/>
              <w:ind w:left="175" w:hanging="175"/>
              <w:rPr>
                <w:rFonts w:asciiTheme="minorHAnsi" w:hAnsiTheme="minorHAnsi"/>
                <w:sz w:val="18"/>
                <w:szCs w:val="18"/>
                <w:lang w:val="es-ES_tradnl"/>
              </w:rPr>
            </w:pPr>
            <w:r w:rsidRPr="000A4E09">
              <w:rPr>
                <w:rFonts w:asciiTheme="minorHAnsi" w:hAnsiTheme="minorHAnsi"/>
                <w:sz w:val="18"/>
                <w:szCs w:val="18"/>
                <w:lang w:val="es-ES_tradnl"/>
              </w:rPr>
              <w:t xml:space="preserve">Desarrollar orientaciones para los profesionales de CECoP. </w:t>
            </w:r>
          </w:p>
          <w:p w14:paraId="3CE823BE" w14:textId="77777777"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XII.9, Meta 1.4; Resolución XII.9, Meta 3.3)</w:t>
            </w:r>
          </w:p>
          <w:p w14:paraId="011E4DA0" w14:textId="30B000CC"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Actividades 1.3 y 16.7 del PT)</w:t>
            </w:r>
          </w:p>
          <w:p w14:paraId="200C9235" w14:textId="1082B859"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(Doc. SC53-03: Sec. PA de CECoP, Metas 3.3; 4.3; 8.1).</w:t>
            </w:r>
          </w:p>
        </w:tc>
        <w:tc>
          <w:tcPr>
            <w:tcW w:w="2143" w:type="dxa"/>
            <w:vMerge w:val="restart"/>
            <w:tcBorders>
              <w:top w:val="single" w:sz="6" w:space="0" w:color="auto"/>
            </w:tcBorders>
          </w:tcPr>
          <w:p w14:paraId="11960844" w14:textId="6B22805A"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El juego de herramientas para el manejo de los humedales (del GECT) se publicó en el sitio web de Ramsar (referencia cruzada Objetivo 2, Metas 5 y 7, Actividades 2.1 a 2.3.). </w:t>
            </w:r>
          </w:p>
          <w:p w14:paraId="0C06F68A" w14:textId="362AE82F"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Divulgar las oportunidades de formación y creación de capacidad, así como para el intercambio de información. </w:t>
            </w:r>
          </w:p>
          <w:p w14:paraId="49EF9309" w14:textId="3EBB6553"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Gestionar y utilizar la lista de correo de CECoP para facilitar las herramientas </w:t>
            </w:r>
            <w:r w:rsidRPr="000A4E09">
              <w:rPr>
                <w:rFonts w:asciiTheme="minorHAnsi" w:hAnsiTheme="minorHAnsi"/>
                <w:sz w:val="18"/>
                <w:szCs w:val="18"/>
                <w:lang w:val="es-ES_tradnl"/>
              </w:rPr>
              <w:lastRenderedPageBreak/>
              <w:t>apropiadas a las Partes Contratantes.</w:t>
            </w:r>
          </w:p>
          <w:p w14:paraId="6F18327F" w14:textId="287A153D"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Se promovió y distribuyó material educativo sobre humedales.</w:t>
            </w:r>
          </w:p>
          <w:p w14:paraId="1248CD23" w14:textId="77777777"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Biblioteca en línea de documentos oficiales y no oficiales de Ramsar traducidos por los gobiernos.</w:t>
            </w:r>
          </w:p>
          <w:p w14:paraId="3886DB65" w14:textId="5B30A4DD"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Incluir módulos de capacitación sobre la plataforma de la InforMEA.</w:t>
            </w:r>
          </w:p>
          <w:p w14:paraId="545F69B9" w14:textId="54E0B2E2"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Desarrollo de una sección del sitio web de Ramsar para todo el material educativo y de capacitación (se ha movilizado al menos el 30 % de los recursos). </w:t>
            </w:r>
          </w:p>
        </w:tc>
        <w:tc>
          <w:tcPr>
            <w:tcW w:w="2177" w:type="dxa"/>
            <w:vMerge w:val="restart"/>
            <w:tcBorders>
              <w:top w:val="single" w:sz="6" w:space="0" w:color="auto"/>
            </w:tcBorders>
          </w:tcPr>
          <w:p w14:paraId="3929D88A" w14:textId="75825317"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El juego de herramientas para el manejo de los humedales se publicó en el sitio web de Ramsar.</w:t>
            </w:r>
          </w:p>
          <w:p w14:paraId="6A70A3FB" w14:textId="1FC83DD3"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12 oportunidades de formación y creación de capacidad, e intercambio de información, que se divulgaron en el sitio web de Ramsar. </w:t>
            </w:r>
          </w:p>
          <w:p w14:paraId="01FDD230" w14:textId="759B6584" w:rsidR="00BB338F" w:rsidRPr="000A4E09" w:rsidRDefault="00BB338F" w:rsidP="00F50BA6">
            <w:pPr>
              <w:spacing w:after="120"/>
              <w:rPr>
                <w:rFonts w:asciiTheme="minorHAnsi" w:hAnsiTheme="minorHAnsi"/>
                <w:color w:val="000000" w:themeColor="text1"/>
                <w:sz w:val="18"/>
                <w:szCs w:val="18"/>
                <w:lang w:val="es-ES_tradnl"/>
              </w:rPr>
            </w:pPr>
            <w:r w:rsidRPr="000A4E09">
              <w:rPr>
                <w:rFonts w:asciiTheme="minorHAnsi" w:hAnsiTheme="minorHAnsi"/>
                <w:sz w:val="18"/>
                <w:szCs w:val="18"/>
                <w:lang w:val="es-ES_tradnl"/>
              </w:rPr>
              <w:t>28 mensajes en la lista de correo de CECoP para facilitar las herramientas apropiadas a las Partes Contratantes.</w:t>
            </w:r>
          </w:p>
          <w:p w14:paraId="0422D200" w14:textId="44C1523B"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Se promovió y distribuyó material educativo sobre humedales.</w:t>
            </w:r>
          </w:p>
          <w:p w14:paraId="2E9FA205" w14:textId="68842728" w:rsidR="00BB338F" w:rsidRPr="000A4E09" w:rsidRDefault="00BB338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100 documentos accesibles en el sitio web de Ramsar (dado que las Partes proporcionan dichos documentos a la Secretaría).</w:t>
            </w:r>
          </w:p>
          <w:p w14:paraId="3D17705C" w14:textId="7431A11A" w:rsidR="00BB338F" w:rsidRPr="000A4E09" w:rsidRDefault="00BB338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Se incluyeron módulos de capacitación sobre la plataforma de la InforMEA.</w:t>
            </w:r>
          </w:p>
          <w:p w14:paraId="4ACA9645" w14:textId="01E6EAF4"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color w:val="000000" w:themeColor="text1"/>
                <w:sz w:val="18"/>
                <w:szCs w:val="18"/>
                <w:lang w:val="es-ES_tradnl"/>
              </w:rPr>
              <w:t>Desarrollo de una sección de sitio web de Ramsar para todo el material educativo y de capacitación (se moviliza al menos el 30% de los recursos).</w:t>
            </w:r>
          </w:p>
        </w:tc>
        <w:tc>
          <w:tcPr>
            <w:tcW w:w="2280" w:type="dxa"/>
            <w:tcBorders>
              <w:top w:val="single" w:sz="6" w:space="0" w:color="auto"/>
              <w:bottom w:val="nil"/>
            </w:tcBorders>
          </w:tcPr>
          <w:p w14:paraId="04089C4E" w14:textId="74306F06" w:rsidR="00BB338F" w:rsidRPr="000A4E09" w:rsidRDefault="00BB338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lastRenderedPageBreak/>
              <w:t>La Secretaría desarrollará un plan que engloba a toda la Secretaría para la creación de capacidad.</w:t>
            </w:r>
          </w:p>
          <w:p w14:paraId="40C1F489" w14:textId="380ADD3B" w:rsidR="00BB338F" w:rsidRDefault="00BB338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Se presentará un documento oficial sobre la accesibilidad del sitio web en la </w:t>
            </w:r>
            <w:r>
              <w:rPr>
                <w:rFonts w:asciiTheme="minorHAnsi" w:hAnsiTheme="minorHAnsi"/>
                <w:iCs/>
                <w:color w:val="000000" w:themeColor="text1"/>
                <w:sz w:val="18"/>
                <w:szCs w:val="18"/>
                <w:lang w:val="es-ES_tradnl"/>
              </w:rPr>
              <w:t>COP13</w:t>
            </w:r>
            <w:r w:rsidRPr="000A4E09">
              <w:rPr>
                <w:rFonts w:asciiTheme="minorHAnsi" w:hAnsiTheme="minorHAnsi"/>
                <w:iCs/>
                <w:color w:val="000000" w:themeColor="text1"/>
                <w:sz w:val="18"/>
                <w:szCs w:val="18"/>
                <w:lang w:val="es-ES_tradnl"/>
              </w:rPr>
              <w:t>.</w:t>
            </w:r>
          </w:p>
          <w:p w14:paraId="0D74A1C0" w14:textId="7F3C033F" w:rsidR="00BB338F" w:rsidRPr="000A4E09" w:rsidRDefault="00BB338F" w:rsidP="00F50BA6">
            <w:pPr>
              <w:spacing w:after="120"/>
              <w:rPr>
                <w:rFonts w:asciiTheme="minorHAnsi" w:hAnsiTheme="minorHAnsi"/>
                <w:iCs/>
                <w:color w:val="000000" w:themeColor="text1"/>
                <w:sz w:val="18"/>
                <w:szCs w:val="18"/>
                <w:highlight w:val="green"/>
                <w:lang w:val="es-ES_tradnl"/>
              </w:rPr>
            </w:pPr>
            <w:r w:rsidRPr="000A4E09">
              <w:rPr>
                <w:rFonts w:asciiTheme="minorHAnsi" w:hAnsiTheme="minorHAnsi"/>
                <w:color w:val="000000" w:themeColor="text1"/>
                <w:sz w:val="18"/>
                <w:szCs w:val="18"/>
                <w:lang w:val="es-ES_tradnl"/>
              </w:rPr>
              <w:t>Se incluirán módulos de capacitación sobre avances futuros con la InforMEA.</w:t>
            </w:r>
          </w:p>
        </w:tc>
        <w:tc>
          <w:tcPr>
            <w:tcW w:w="2160" w:type="dxa"/>
            <w:tcBorders>
              <w:top w:val="single" w:sz="6" w:space="0" w:color="auto"/>
              <w:bottom w:val="nil"/>
            </w:tcBorders>
            <w:shd w:val="clear" w:color="auto" w:fill="auto"/>
            <w:hideMark/>
          </w:tcPr>
          <w:p w14:paraId="53744072" w14:textId="33B3DDC3"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El plan se ejecutó.</w:t>
            </w:r>
          </w:p>
          <w:p w14:paraId="47A6C788" w14:textId="572BDBAE" w:rsidR="00BB338F" w:rsidRPr="000A4E09" w:rsidRDefault="00BB338F" w:rsidP="00F50BA6">
            <w:pPr>
              <w:spacing w:after="120"/>
              <w:rPr>
                <w:rFonts w:asciiTheme="minorHAnsi" w:hAnsiTheme="minorHAnsi"/>
                <w:color w:val="000000" w:themeColor="text1"/>
                <w:sz w:val="18"/>
                <w:szCs w:val="18"/>
                <w:highlight w:val="green"/>
                <w:lang w:val="es-ES_tradnl"/>
              </w:rPr>
            </w:pPr>
            <w:r w:rsidRPr="000A4E09">
              <w:rPr>
                <w:rFonts w:asciiTheme="minorHAnsi" w:hAnsiTheme="minorHAnsi"/>
                <w:sz w:val="18"/>
                <w:szCs w:val="18"/>
                <w:lang w:val="es-ES_tradnl"/>
              </w:rPr>
              <w:t>Número de oportunidades de formación y creación de capacidad que se divulgaron en el sitio web y a través de los servidores de la lista de correo de los Coordinadores Nacionales de CECoP.</w:t>
            </w:r>
          </w:p>
          <w:p w14:paraId="7D9112F9" w14:textId="77777777"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La lista de CECoP se mantuvo actualizada; se facilitaron todas las herramientas disponibles (en curso).</w:t>
            </w:r>
          </w:p>
          <w:p w14:paraId="06B02327" w14:textId="07B8ABF5" w:rsidR="00BB338F" w:rsidRPr="00BB338F" w:rsidRDefault="00BB338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Se incluirán módulos de </w:t>
            </w:r>
            <w:r w:rsidRPr="000A4E09">
              <w:rPr>
                <w:rFonts w:asciiTheme="minorHAnsi" w:hAnsiTheme="minorHAnsi"/>
                <w:color w:val="000000" w:themeColor="text1"/>
                <w:sz w:val="18"/>
                <w:szCs w:val="18"/>
                <w:lang w:val="es-ES_tradnl"/>
              </w:rPr>
              <w:lastRenderedPageBreak/>
              <w:t>capacitación sobre avances futuros con la InforM</w:t>
            </w:r>
            <w:r>
              <w:rPr>
                <w:rFonts w:asciiTheme="minorHAnsi" w:hAnsiTheme="minorHAnsi"/>
                <w:color w:val="000000" w:themeColor="text1"/>
                <w:sz w:val="18"/>
                <w:szCs w:val="18"/>
                <w:lang w:val="es-ES_tradnl"/>
              </w:rPr>
              <w:t>EA.</w:t>
            </w:r>
          </w:p>
        </w:tc>
        <w:tc>
          <w:tcPr>
            <w:tcW w:w="1320" w:type="dxa"/>
            <w:vMerge w:val="restart"/>
            <w:tcBorders>
              <w:top w:val="single" w:sz="6" w:space="0" w:color="auto"/>
            </w:tcBorders>
            <w:shd w:val="clear" w:color="auto" w:fill="auto"/>
            <w:hideMark/>
          </w:tcPr>
          <w:p w14:paraId="247D7855" w14:textId="3F03157E" w:rsidR="00BB338F" w:rsidRPr="000A4E09" w:rsidRDefault="00BB338F" w:rsidP="00F50BA6">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lastRenderedPageBreak/>
              <w:t>SG/SGA/RCP/RMRP/EquipoRegional</w:t>
            </w:r>
          </w:p>
          <w:p w14:paraId="2E414E55" w14:textId="79402148" w:rsidR="00BB338F" w:rsidRPr="000A4E09" w:rsidRDefault="00BB338F" w:rsidP="00F50BA6">
            <w:pPr>
              <w:spacing w:after="120"/>
              <w:rPr>
                <w:rFonts w:asciiTheme="minorHAnsi" w:hAnsiTheme="minorHAnsi"/>
                <w:color w:val="000000" w:themeColor="text1"/>
                <w:sz w:val="18"/>
                <w:szCs w:val="18"/>
                <w:lang w:val="es-ES_tradnl"/>
              </w:rPr>
            </w:pPr>
            <w:r>
              <w:rPr>
                <w:rFonts w:asciiTheme="minorHAnsi" w:hAnsiTheme="minorHAnsi"/>
                <w:color w:val="000000" w:themeColor="text1"/>
                <w:sz w:val="18"/>
                <w:szCs w:val="18"/>
                <w:lang w:val="es-ES_tradnl"/>
              </w:rPr>
              <w:t>(</w:t>
            </w:r>
            <w:r w:rsidRPr="000A4E09">
              <w:rPr>
                <w:rFonts w:asciiTheme="minorHAnsi" w:hAnsiTheme="minorHAnsi"/>
                <w:color w:val="000000" w:themeColor="text1"/>
                <w:sz w:val="18"/>
                <w:szCs w:val="18"/>
                <w:lang w:val="es-ES_tradnl"/>
              </w:rPr>
              <w:t>Coms</w:t>
            </w:r>
            <w:r>
              <w:rPr>
                <w:rFonts w:asciiTheme="minorHAnsi" w:hAnsiTheme="minorHAnsi"/>
                <w:color w:val="000000" w:themeColor="text1"/>
                <w:sz w:val="18"/>
                <w:szCs w:val="18"/>
                <w:lang w:val="es-ES_tradnl"/>
              </w:rPr>
              <w:t>)</w:t>
            </w:r>
          </w:p>
        </w:tc>
        <w:tc>
          <w:tcPr>
            <w:tcW w:w="1440" w:type="dxa"/>
            <w:vMerge w:val="restart"/>
            <w:tcBorders>
              <w:top w:val="single" w:sz="6" w:space="0" w:color="auto"/>
            </w:tcBorders>
          </w:tcPr>
          <w:p w14:paraId="1FD31035" w14:textId="3D26598D" w:rsidR="00BB338F" w:rsidRPr="000A4E09" w:rsidRDefault="00BB338F" w:rsidP="00F50BA6">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BB338F" w:rsidRPr="003D35A5" w14:paraId="23834744" w14:textId="77777777" w:rsidTr="00BB338F">
        <w:tc>
          <w:tcPr>
            <w:tcW w:w="1731" w:type="dxa"/>
            <w:vMerge/>
            <w:vAlign w:val="center"/>
          </w:tcPr>
          <w:p w14:paraId="26AB192D" w14:textId="77777777" w:rsidR="00BB338F" w:rsidRPr="000A4E09" w:rsidRDefault="00BB338F" w:rsidP="00F50BA6">
            <w:pPr>
              <w:spacing w:after="120"/>
              <w:rPr>
                <w:rFonts w:asciiTheme="minorHAnsi" w:hAnsiTheme="minorHAnsi"/>
                <w:sz w:val="18"/>
                <w:szCs w:val="18"/>
                <w:lang w:val="es-ES_tradnl"/>
              </w:rPr>
            </w:pPr>
          </w:p>
        </w:tc>
        <w:tc>
          <w:tcPr>
            <w:tcW w:w="2109" w:type="dxa"/>
            <w:vMerge/>
            <w:shd w:val="clear" w:color="auto" w:fill="auto"/>
          </w:tcPr>
          <w:p w14:paraId="0CF1A28D" w14:textId="77777777" w:rsidR="00BB338F" w:rsidRPr="000A4E09" w:rsidRDefault="00BB338F" w:rsidP="00F50BA6">
            <w:pPr>
              <w:spacing w:after="120"/>
              <w:rPr>
                <w:rFonts w:asciiTheme="minorHAnsi" w:hAnsiTheme="minorHAnsi"/>
                <w:sz w:val="18"/>
                <w:szCs w:val="18"/>
                <w:lang w:val="es-ES_tradnl"/>
              </w:rPr>
            </w:pPr>
          </w:p>
        </w:tc>
        <w:tc>
          <w:tcPr>
            <w:tcW w:w="2143" w:type="dxa"/>
            <w:vMerge/>
          </w:tcPr>
          <w:p w14:paraId="2CF5AE7A" w14:textId="77777777" w:rsidR="00BB338F" w:rsidRPr="000A4E09" w:rsidRDefault="00BB338F" w:rsidP="00F50BA6">
            <w:pPr>
              <w:spacing w:after="120"/>
              <w:rPr>
                <w:rFonts w:asciiTheme="minorHAnsi" w:hAnsiTheme="minorHAnsi"/>
                <w:sz w:val="18"/>
                <w:szCs w:val="18"/>
                <w:lang w:val="es-ES_tradnl"/>
              </w:rPr>
            </w:pPr>
          </w:p>
        </w:tc>
        <w:tc>
          <w:tcPr>
            <w:tcW w:w="2177" w:type="dxa"/>
            <w:vMerge/>
          </w:tcPr>
          <w:p w14:paraId="68333B16" w14:textId="77777777" w:rsidR="00BB338F" w:rsidRPr="000A4E09" w:rsidRDefault="00BB338F" w:rsidP="00F50BA6">
            <w:pPr>
              <w:spacing w:after="120"/>
              <w:rPr>
                <w:rFonts w:asciiTheme="minorHAnsi" w:hAnsiTheme="minorHAnsi"/>
                <w:sz w:val="18"/>
                <w:szCs w:val="18"/>
                <w:lang w:val="es-ES_tradnl"/>
              </w:rPr>
            </w:pPr>
          </w:p>
        </w:tc>
        <w:tc>
          <w:tcPr>
            <w:tcW w:w="2280" w:type="dxa"/>
            <w:tcBorders>
              <w:top w:val="nil"/>
              <w:bottom w:val="single" w:sz="6" w:space="0" w:color="auto"/>
            </w:tcBorders>
          </w:tcPr>
          <w:p w14:paraId="106EA0BF" w14:textId="748DCE9B" w:rsidR="00BB338F" w:rsidRPr="000A4E09" w:rsidRDefault="00BB338F" w:rsidP="00F50BA6">
            <w:pPr>
              <w:spacing w:after="120"/>
              <w:rPr>
                <w:rFonts w:asciiTheme="minorHAnsi" w:hAnsiTheme="minorHAnsi"/>
                <w:iCs/>
                <w:color w:val="000000" w:themeColor="text1"/>
                <w:sz w:val="18"/>
                <w:szCs w:val="18"/>
                <w:lang w:val="es-ES_tradnl"/>
              </w:rPr>
            </w:pPr>
            <w:r w:rsidRPr="000A4E09">
              <w:rPr>
                <w:rFonts w:asciiTheme="minorHAnsi" w:hAnsiTheme="minorHAnsi"/>
                <w:color w:val="000000" w:themeColor="text1"/>
                <w:sz w:val="18"/>
                <w:szCs w:val="18"/>
                <w:lang w:val="es-ES_tradnl"/>
              </w:rPr>
              <w:t>El desarrollo de una sección de sitio web de Ramsar para todo el material educativo y de capacitación está previsto para 2018/2019.</w:t>
            </w:r>
          </w:p>
        </w:tc>
        <w:tc>
          <w:tcPr>
            <w:tcW w:w="2160" w:type="dxa"/>
            <w:tcBorders>
              <w:top w:val="nil"/>
              <w:bottom w:val="single" w:sz="6" w:space="0" w:color="auto"/>
            </w:tcBorders>
            <w:shd w:val="clear" w:color="auto" w:fill="auto"/>
          </w:tcPr>
          <w:p w14:paraId="7F198C7C" w14:textId="6BF24502" w:rsidR="00BB338F" w:rsidRPr="000A4E09" w:rsidRDefault="00BB338F" w:rsidP="00F50BA6">
            <w:pPr>
              <w:spacing w:after="120"/>
              <w:rPr>
                <w:rFonts w:asciiTheme="minorHAnsi" w:hAnsiTheme="minorHAnsi"/>
                <w:sz w:val="18"/>
                <w:szCs w:val="18"/>
                <w:lang w:val="es-ES_tradnl"/>
              </w:rPr>
            </w:pPr>
            <w:r w:rsidRPr="000A4E09">
              <w:rPr>
                <w:rFonts w:asciiTheme="minorHAnsi" w:hAnsiTheme="minorHAnsi"/>
                <w:color w:val="000000" w:themeColor="text1"/>
                <w:sz w:val="18"/>
                <w:szCs w:val="18"/>
                <w:lang w:val="es-ES_tradnl"/>
              </w:rPr>
              <w:t>El desarrollo de una sección de sitio web de Ramsar para todo el material educativo y de capacitación está previsto para 2018/2019.</w:t>
            </w:r>
          </w:p>
        </w:tc>
        <w:tc>
          <w:tcPr>
            <w:tcW w:w="1320" w:type="dxa"/>
            <w:vMerge/>
            <w:shd w:val="clear" w:color="auto" w:fill="auto"/>
          </w:tcPr>
          <w:p w14:paraId="122F6DBB" w14:textId="77777777" w:rsidR="00BB338F" w:rsidRPr="000A4E09" w:rsidRDefault="00BB338F" w:rsidP="00F50BA6">
            <w:pPr>
              <w:spacing w:after="120"/>
              <w:rPr>
                <w:rFonts w:asciiTheme="minorHAnsi" w:hAnsiTheme="minorHAnsi"/>
                <w:b/>
                <w:bCs/>
                <w:color w:val="000000" w:themeColor="text1"/>
                <w:sz w:val="18"/>
                <w:szCs w:val="18"/>
                <w:lang w:val="es-ES_tradnl"/>
              </w:rPr>
            </w:pPr>
          </w:p>
        </w:tc>
        <w:tc>
          <w:tcPr>
            <w:tcW w:w="1440" w:type="dxa"/>
            <w:vMerge/>
          </w:tcPr>
          <w:p w14:paraId="40915C00" w14:textId="77777777" w:rsidR="00BB338F" w:rsidRPr="000A4E09" w:rsidRDefault="00BB338F" w:rsidP="00F50BA6">
            <w:pPr>
              <w:spacing w:after="120"/>
              <w:rPr>
                <w:rFonts w:asciiTheme="minorHAnsi" w:hAnsiTheme="minorHAnsi"/>
                <w:color w:val="000000" w:themeColor="text1"/>
                <w:sz w:val="18"/>
                <w:szCs w:val="18"/>
                <w:lang w:val="es-ES_tradnl"/>
              </w:rPr>
            </w:pPr>
          </w:p>
        </w:tc>
      </w:tr>
      <w:tr w:rsidR="006650DF" w:rsidRPr="000A4E09" w14:paraId="144CCE87" w14:textId="7F218CA1" w:rsidTr="00BB338F">
        <w:tc>
          <w:tcPr>
            <w:tcW w:w="1731" w:type="dxa"/>
            <w:vMerge/>
            <w:vAlign w:val="center"/>
          </w:tcPr>
          <w:p w14:paraId="7A49385D" w14:textId="596119DA" w:rsidR="006650DF" w:rsidRPr="000A4E09" w:rsidRDefault="006650DF" w:rsidP="00F50BA6">
            <w:pPr>
              <w:spacing w:after="120"/>
              <w:rPr>
                <w:rFonts w:asciiTheme="minorHAnsi" w:hAnsiTheme="minorHAnsi"/>
                <w:sz w:val="18"/>
                <w:szCs w:val="18"/>
                <w:lang w:val="es-ES_tradnl"/>
              </w:rPr>
            </w:pPr>
          </w:p>
        </w:tc>
        <w:tc>
          <w:tcPr>
            <w:tcW w:w="2109" w:type="dxa"/>
            <w:shd w:val="clear" w:color="auto" w:fill="auto"/>
          </w:tcPr>
          <w:p w14:paraId="47D13CBB" w14:textId="2EFE5516"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4.7: Dar apoyo a aquellas Partes Contratantes que tengan centros de educación sobre los humedales o centros similares, establecidos o previstos, para que faciliten información sobre sus centros como lugares clave para el aprendizaje y la formación sobre los humedales; crear una base de datos única de los centros de educación sobre los humedales. </w:t>
            </w:r>
          </w:p>
          <w:p w14:paraId="14C3DCBC" w14:textId="006F867E"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(Resolución XII.9, párr. 21; véase la Meta </w:t>
            </w:r>
            <w:r w:rsidR="00B422B2" w:rsidRPr="000A4E09">
              <w:rPr>
                <w:rFonts w:asciiTheme="minorHAnsi" w:hAnsiTheme="minorHAnsi"/>
                <w:sz w:val="18"/>
                <w:szCs w:val="18"/>
                <w:lang w:val="es-ES_tradnl"/>
              </w:rPr>
              <w:t>7.5 del Plan de acción de CECoP</w:t>
            </w:r>
            <w:r w:rsidRPr="000A4E09">
              <w:rPr>
                <w:rFonts w:asciiTheme="minorHAnsi" w:hAnsiTheme="minorHAnsi"/>
                <w:sz w:val="18"/>
                <w:szCs w:val="18"/>
                <w:lang w:val="es-ES_tradnl"/>
              </w:rPr>
              <w:t>)</w:t>
            </w:r>
          </w:p>
          <w:p w14:paraId="4AA21D26" w14:textId="7777777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16.3 del PT)</w:t>
            </w:r>
          </w:p>
          <w:p w14:paraId="4E8F57F8" w14:textId="22F66FBF" w:rsidR="00140980" w:rsidRPr="000A4E09" w:rsidRDefault="00B422B2" w:rsidP="00052687">
            <w:pPr>
              <w:spacing w:after="120"/>
              <w:rPr>
                <w:rFonts w:asciiTheme="minorHAnsi" w:hAnsiTheme="minorHAnsi"/>
                <w:sz w:val="18"/>
                <w:szCs w:val="18"/>
                <w:highlight w:val="green"/>
                <w:lang w:val="es-ES_tradnl"/>
              </w:rPr>
            </w:pPr>
            <w:r w:rsidRPr="000A4E09">
              <w:rPr>
                <w:rFonts w:asciiTheme="minorHAnsi" w:hAnsiTheme="minorHAnsi"/>
                <w:sz w:val="18"/>
                <w:szCs w:val="18"/>
                <w:lang w:val="es-ES_tradnl"/>
              </w:rPr>
              <w:t>(Doc. SC53-03: Sec. AP de CECoP, Meta 7.5)</w:t>
            </w:r>
          </w:p>
        </w:tc>
        <w:tc>
          <w:tcPr>
            <w:tcW w:w="2143" w:type="dxa"/>
          </w:tcPr>
          <w:p w14:paraId="6C2E9929" w14:textId="7595E189" w:rsidR="006650DF" w:rsidRPr="00BB338F"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Divulgación amplia de la base de datos de centros de educación sobre los humedales de la WLI en el sitio web de Ramsar y los servidores d</w:t>
            </w:r>
            <w:r w:rsidR="00BB338F">
              <w:rPr>
                <w:rFonts w:asciiTheme="minorHAnsi" w:hAnsiTheme="minorHAnsi"/>
                <w:sz w:val="18"/>
                <w:szCs w:val="18"/>
                <w:lang w:val="es-ES_tradnl"/>
              </w:rPr>
              <w:t>e la lista de correo de Ramsar.</w:t>
            </w:r>
          </w:p>
        </w:tc>
        <w:tc>
          <w:tcPr>
            <w:tcW w:w="2177" w:type="dxa"/>
          </w:tcPr>
          <w:p w14:paraId="17926B91" w14:textId="45B9BE4B" w:rsidR="006650DF" w:rsidRPr="00BB338F"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Divulgación amplia de la base de datos de centros de educación sobre los humedales de la WLI en el sitio web de Ramsar y los servidores de la lista de co</w:t>
            </w:r>
            <w:r w:rsidR="00BB338F">
              <w:rPr>
                <w:rFonts w:asciiTheme="minorHAnsi" w:hAnsiTheme="minorHAnsi"/>
                <w:sz w:val="18"/>
                <w:szCs w:val="18"/>
                <w:lang w:val="es-ES_tradnl"/>
              </w:rPr>
              <w:t>rreo de Ramsar.</w:t>
            </w:r>
          </w:p>
        </w:tc>
        <w:tc>
          <w:tcPr>
            <w:tcW w:w="2280" w:type="dxa"/>
            <w:tcBorders>
              <w:top w:val="single" w:sz="6" w:space="0" w:color="auto"/>
            </w:tcBorders>
          </w:tcPr>
          <w:p w14:paraId="63061C8E" w14:textId="55949101" w:rsidR="006650DF" w:rsidRPr="000A4E09" w:rsidRDefault="00140980"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Deliberaciones con la WLI sobre los requisitos técnicos: e</w:t>
            </w:r>
            <w:r w:rsidR="006650DF" w:rsidRPr="000A4E09">
              <w:rPr>
                <w:rFonts w:asciiTheme="minorHAnsi" w:hAnsiTheme="minorHAnsi"/>
                <w:iCs/>
                <w:color w:val="000000" w:themeColor="text1"/>
                <w:sz w:val="18"/>
                <w:szCs w:val="18"/>
                <w:lang w:val="es-ES_tradnl"/>
              </w:rPr>
              <w:t xml:space="preserve">stá previsto que </w:t>
            </w:r>
            <w:r w:rsidRPr="000A4E09">
              <w:rPr>
                <w:rFonts w:asciiTheme="minorHAnsi" w:hAnsiTheme="minorHAnsi"/>
                <w:iCs/>
                <w:color w:val="000000" w:themeColor="text1"/>
                <w:sz w:val="18"/>
                <w:szCs w:val="18"/>
                <w:lang w:val="es-ES_tradnl"/>
              </w:rPr>
              <w:t>concluyan</w:t>
            </w:r>
            <w:r w:rsidR="006650DF" w:rsidRPr="000A4E09">
              <w:rPr>
                <w:rFonts w:asciiTheme="minorHAnsi" w:hAnsiTheme="minorHAnsi"/>
                <w:iCs/>
                <w:color w:val="000000" w:themeColor="text1"/>
                <w:sz w:val="18"/>
                <w:szCs w:val="18"/>
                <w:lang w:val="es-ES_tradnl"/>
              </w:rPr>
              <w:t xml:space="preserve"> en el primer trimestre de 2018.</w:t>
            </w:r>
          </w:p>
          <w:p w14:paraId="6A892C61" w14:textId="2B0B6780" w:rsidR="006650DF" w:rsidRPr="00BB338F"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Se relacionó con el marco de creación de</w:t>
            </w:r>
            <w:r w:rsidR="00BB338F">
              <w:rPr>
                <w:rFonts w:asciiTheme="minorHAnsi" w:hAnsiTheme="minorHAnsi"/>
                <w:iCs/>
                <w:color w:val="000000" w:themeColor="text1"/>
                <w:sz w:val="18"/>
                <w:szCs w:val="18"/>
                <w:lang w:val="es-ES_tradnl"/>
              </w:rPr>
              <w:t xml:space="preserve"> capacidad y los planes de 4.6.</w:t>
            </w:r>
          </w:p>
        </w:tc>
        <w:tc>
          <w:tcPr>
            <w:tcW w:w="2160" w:type="dxa"/>
            <w:tcBorders>
              <w:top w:val="single" w:sz="6" w:space="0" w:color="auto"/>
            </w:tcBorders>
            <w:shd w:val="clear" w:color="auto" w:fill="auto"/>
          </w:tcPr>
          <w:p w14:paraId="52B6B274" w14:textId="3FBF1382" w:rsidR="006650DF" w:rsidRPr="000A4E09" w:rsidRDefault="00140980" w:rsidP="00F50BA6">
            <w:pPr>
              <w:spacing w:after="120"/>
              <w:rPr>
                <w:rFonts w:asciiTheme="minorHAnsi" w:hAnsiTheme="minorHAnsi"/>
                <w:color w:val="000000" w:themeColor="text1"/>
                <w:sz w:val="18"/>
                <w:szCs w:val="18"/>
                <w:highlight w:val="green"/>
                <w:lang w:val="es-ES_tradnl"/>
              </w:rPr>
            </w:pPr>
            <w:r w:rsidRPr="000A4E09">
              <w:rPr>
                <w:rFonts w:asciiTheme="minorHAnsi" w:hAnsiTheme="minorHAnsi"/>
                <w:color w:val="000000" w:themeColor="text1"/>
                <w:sz w:val="18"/>
                <w:szCs w:val="18"/>
                <w:lang w:val="es-ES_tradnl"/>
              </w:rPr>
              <w:t>Se estableció el enlace a la base de datos de la WLI y se colocó en forma destacada en el sitio web de Ramsar para que las [169] Partes Contratantes tengan acceso a la base de datos en 2018.</w:t>
            </w:r>
          </w:p>
        </w:tc>
        <w:tc>
          <w:tcPr>
            <w:tcW w:w="1320" w:type="dxa"/>
            <w:shd w:val="clear" w:color="auto" w:fill="auto"/>
          </w:tcPr>
          <w:p w14:paraId="45E8F005" w14:textId="18312F80" w:rsidR="006650DF" w:rsidRPr="000A4E09" w:rsidRDefault="00393752" w:rsidP="00F50BA6">
            <w:pPr>
              <w:spacing w:after="120"/>
              <w:rPr>
                <w:rFonts w:asciiTheme="minorHAnsi" w:hAnsiTheme="minorHAnsi"/>
                <w:color w:val="000000" w:themeColor="text1"/>
                <w:sz w:val="18"/>
                <w:szCs w:val="18"/>
                <w:lang w:val="es-ES_tradnl"/>
              </w:rPr>
            </w:pPr>
            <w:r w:rsidRPr="000A4E09">
              <w:rPr>
                <w:rFonts w:asciiTheme="minorHAnsi" w:hAnsiTheme="minorHAnsi"/>
                <w:b/>
                <w:bCs/>
                <w:color w:val="000000" w:themeColor="text1"/>
                <w:sz w:val="18"/>
                <w:szCs w:val="18"/>
                <w:lang w:val="es-ES_tradnl"/>
              </w:rPr>
              <w:t>Com</w:t>
            </w:r>
            <w:r w:rsidR="006650DF" w:rsidRPr="000A4E09">
              <w:rPr>
                <w:rFonts w:asciiTheme="minorHAnsi" w:hAnsiTheme="minorHAnsi"/>
                <w:b/>
                <w:bCs/>
                <w:color w:val="000000" w:themeColor="text1"/>
                <w:sz w:val="18"/>
                <w:szCs w:val="18"/>
                <w:lang w:val="es-ES_tradnl"/>
              </w:rPr>
              <w:t xml:space="preserve">s </w:t>
            </w:r>
            <w:r w:rsidR="006650DF" w:rsidRPr="000A4E09">
              <w:rPr>
                <w:rFonts w:asciiTheme="minorHAnsi" w:hAnsiTheme="minorHAnsi"/>
                <w:color w:val="000000" w:themeColor="text1"/>
                <w:sz w:val="18"/>
                <w:szCs w:val="18"/>
                <w:lang w:val="es-ES_tradnl"/>
              </w:rPr>
              <w:t xml:space="preserve">(ARS) </w:t>
            </w:r>
          </w:p>
        </w:tc>
        <w:tc>
          <w:tcPr>
            <w:tcW w:w="1440" w:type="dxa"/>
          </w:tcPr>
          <w:p w14:paraId="451CF25A" w14:textId="29999E62" w:rsidR="006650DF" w:rsidRPr="000A4E09" w:rsidRDefault="006650DF" w:rsidP="00F50BA6">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6650DF" w:rsidRPr="000A4E09" w14:paraId="6C86865C" w14:textId="028A35E6" w:rsidTr="000F0569">
        <w:tc>
          <w:tcPr>
            <w:tcW w:w="1731" w:type="dxa"/>
            <w:vMerge/>
            <w:vAlign w:val="center"/>
          </w:tcPr>
          <w:p w14:paraId="2D9BBAF8" w14:textId="2123BBBF" w:rsidR="006650DF" w:rsidRPr="000A4E09" w:rsidRDefault="006650DF" w:rsidP="00F50BA6">
            <w:pPr>
              <w:spacing w:after="120"/>
              <w:rPr>
                <w:rFonts w:asciiTheme="minorHAnsi" w:hAnsiTheme="minorHAnsi"/>
                <w:sz w:val="18"/>
                <w:szCs w:val="18"/>
                <w:lang w:val="es-ES_tradnl"/>
              </w:rPr>
            </w:pPr>
          </w:p>
        </w:tc>
        <w:tc>
          <w:tcPr>
            <w:tcW w:w="2109" w:type="dxa"/>
            <w:shd w:val="clear" w:color="auto" w:fill="auto"/>
          </w:tcPr>
          <w:p w14:paraId="7390B1D8" w14:textId="54427E37" w:rsidR="006650DF" w:rsidRPr="000A4E09" w:rsidRDefault="006650DF" w:rsidP="00F50BA6">
            <w:pPr>
              <w:tabs>
                <w:tab w:val="left" w:pos="3080"/>
              </w:tabs>
              <w:spacing w:after="120"/>
              <w:rPr>
                <w:rFonts w:asciiTheme="minorHAnsi" w:hAnsiTheme="minorHAnsi"/>
                <w:sz w:val="18"/>
                <w:szCs w:val="18"/>
                <w:lang w:val="es-ES_tradnl"/>
              </w:rPr>
            </w:pPr>
            <w:r w:rsidRPr="000A4E09">
              <w:rPr>
                <w:rFonts w:asciiTheme="minorHAnsi" w:hAnsiTheme="minorHAnsi"/>
                <w:sz w:val="18"/>
                <w:szCs w:val="18"/>
                <w:lang w:val="es-ES_tradnl"/>
              </w:rPr>
              <w:t>4.8: Promover la concienciación y crear capacidad sobre las funciones, servicios y beneficios de los humedales/CECoP.</w:t>
            </w:r>
          </w:p>
          <w:p w14:paraId="4A608D8A" w14:textId="5AD12210" w:rsidR="006650DF" w:rsidRPr="000A4E09" w:rsidRDefault="00140980" w:rsidP="00F50BA6">
            <w:pPr>
              <w:tabs>
                <w:tab w:val="left" w:pos="3080"/>
              </w:tabs>
              <w:spacing w:after="120"/>
              <w:rPr>
                <w:rFonts w:asciiTheme="minorHAnsi" w:hAnsiTheme="minorHAnsi"/>
                <w:sz w:val="18"/>
                <w:szCs w:val="18"/>
                <w:lang w:val="es-ES_tradnl"/>
              </w:rPr>
            </w:pPr>
            <w:r w:rsidRPr="000A4E09">
              <w:rPr>
                <w:rFonts w:asciiTheme="minorHAnsi" w:hAnsiTheme="minorHAnsi"/>
                <w:sz w:val="18"/>
                <w:szCs w:val="18"/>
                <w:lang w:val="es-ES_tradnl"/>
              </w:rPr>
              <w:t>(Doc. SC53-03: Sec. PA de CECoP, Meta 6.1; 3.5)</w:t>
            </w:r>
          </w:p>
        </w:tc>
        <w:tc>
          <w:tcPr>
            <w:tcW w:w="2143" w:type="dxa"/>
          </w:tcPr>
          <w:p w14:paraId="14659C72" w14:textId="6BCAEDA8"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Referirse a 4.6 + 4.7</w:t>
            </w:r>
            <w:r w:rsidR="00140980" w:rsidRPr="000A4E09">
              <w:rPr>
                <w:rFonts w:asciiTheme="minorHAnsi" w:hAnsiTheme="minorHAnsi"/>
                <w:color w:val="000000" w:themeColor="text1"/>
                <w:sz w:val="18"/>
                <w:szCs w:val="18"/>
                <w:lang w:val="es-ES_tradnl"/>
              </w:rPr>
              <w:t>.</w:t>
            </w:r>
          </w:p>
          <w:p w14:paraId="7522D1FA" w14:textId="34BDAB00" w:rsidR="006650DF" w:rsidRPr="000A4E09" w:rsidRDefault="00140980" w:rsidP="00BB338F">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Los ejemplos de las mejores prácticas se captar</w:t>
            </w:r>
            <w:r w:rsidR="00BB338F">
              <w:rPr>
                <w:rFonts w:asciiTheme="minorHAnsi" w:hAnsiTheme="minorHAnsi"/>
                <w:color w:val="000000" w:themeColor="text1"/>
                <w:sz w:val="18"/>
                <w:szCs w:val="18"/>
                <w:lang w:val="es-ES_tradnl"/>
              </w:rPr>
              <w:t>án a través de la red de CECoP.</w:t>
            </w:r>
          </w:p>
        </w:tc>
        <w:tc>
          <w:tcPr>
            <w:tcW w:w="2177" w:type="dxa"/>
          </w:tcPr>
          <w:p w14:paraId="2A6303C0" w14:textId="638589E0"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Referirse a 4.6 + 4.7</w:t>
            </w:r>
            <w:r w:rsidR="00140980" w:rsidRPr="000A4E09">
              <w:rPr>
                <w:rFonts w:asciiTheme="minorHAnsi" w:hAnsiTheme="minorHAnsi"/>
                <w:color w:val="000000" w:themeColor="text1"/>
                <w:sz w:val="18"/>
                <w:szCs w:val="18"/>
                <w:lang w:val="es-ES_tradnl"/>
              </w:rPr>
              <w:t>.</w:t>
            </w:r>
          </w:p>
          <w:p w14:paraId="06B1D6BE" w14:textId="3BDED96A" w:rsidR="00140980" w:rsidRPr="000A4E09" w:rsidRDefault="00140980"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Se difundieron 12 publicaciones de CECoP en las páginas de CECoP del sitio web de Ramsar y a través de las redes de correo electrónico apropiadas.</w:t>
            </w:r>
          </w:p>
        </w:tc>
        <w:tc>
          <w:tcPr>
            <w:tcW w:w="2280" w:type="dxa"/>
          </w:tcPr>
          <w:p w14:paraId="47AA287C" w14:textId="33BBA84D" w:rsidR="006650DF" w:rsidRPr="000A4E09" w:rsidRDefault="006650DF" w:rsidP="00F50BA6">
            <w:pPr>
              <w:spacing w:after="120"/>
              <w:rPr>
                <w:rFonts w:asciiTheme="minorHAnsi" w:hAnsiTheme="minorHAnsi"/>
                <w:iCs/>
                <w:color w:val="000000" w:themeColor="text1"/>
                <w:sz w:val="18"/>
                <w:szCs w:val="18"/>
                <w:lang w:val="es-ES_tradnl"/>
              </w:rPr>
            </w:pPr>
          </w:p>
        </w:tc>
        <w:tc>
          <w:tcPr>
            <w:tcW w:w="2160" w:type="dxa"/>
            <w:shd w:val="clear" w:color="auto" w:fill="auto"/>
          </w:tcPr>
          <w:p w14:paraId="53DE64C5" w14:textId="30AE4C42" w:rsidR="006650DF" w:rsidRPr="000A4E09" w:rsidRDefault="00BB338F" w:rsidP="00F50BA6">
            <w:pPr>
              <w:spacing w:after="120"/>
              <w:rPr>
                <w:rFonts w:asciiTheme="minorHAnsi" w:hAnsiTheme="minorHAnsi"/>
                <w:color w:val="000000" w:themeColor="text1"/>
                <w:sz w:val="18"/>
                <w:szCs w:val="18"/>
                <w:lang w:val="es-ES_tradnl"/>
              </w:rPr>
            </w:pPr>
            <w:r>
              <w:rPr>
                <w:rFonts w:asciiTheme="minorHAnsi" w:hAnsiTheme="minorHAnsi"/>
                <w:color w:val="000000" w:themeColor="text1"/>
                <w:sz w:val="18"/>
                <w:szCs w:val="18"/>
                <w:lang w:val="es-ES_tradnl"/>
              </w:rPr>
              <w:t>Referirse a 4.6 + 4.7.</w:t>
            </w:r>
          </w:p>
        </w:tc>
        <w:tc>
          <w:tcPr>
            <w:tcW w:w="1320" w:type="dxa"/>
            <w:shd w:val="clear" w:color="auto" w:fill="auto"/>
          </w:tcPr>
          <w:p w14:paraId="15CCCAA3" w14:textId="24FC5366" w:rsidR="006650DF" w:rsidRPr="000A4E09" w:rsidRDefault="00140980" w:rsidP="00F50BA6">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Coms</w:t>
            </w:r>
          </w:p>
        </w:tc>
        <w:tc>
          <w:tcPr>
            <w:tcW w:w="1440" w:type="dxa"/>
          </w:tcPr>
          <w:p w14:paraId="0B426BCF" w14:textId="029A0FC1"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6650DF" w:rsidRPr="000A4E09" w14:paraId="315F8465" w14:textId="0E2EA0F9" w:rsidTr="000F0569">
        <w:tc>
          <w:tcPr>
            <w:tcW w:w="1731" w:type="dxa"/>
            <w:vMerge w:val="restart"/>
            <w:shd w:val="clear" w:color="auto" w:fill="auto"/>
            <w:hideMark/>
          </w:tcPr>
          <w:p w14:paraId="1D952BA0" w14:textId="7C35C15F" w:rsidR="006650DF" w:rsidRPr="000A4E09" w:rsidRDefault="006650DF" w:rsidP="00F50BA6">
            <w:pPr>
              <w:spacing w:after="120"/>
              <w:rPr>
                <w:rFonts w:asciiTheme="minorHAnsi" w:hAnsiTheme="minorHAnsi"/>
                <w:b/>
                <w:sz w:val="18"/>
                <w:szCs w:val="18"/>
                <w:lang w:val="es-ES_tradnl"/>
              </w:rPr>
            </w:pPr>
            <w:r w:rsidRPr="000A4E09">
              <w:rPr>
                <w:rFonts w:asciiTheme="minorHAnsi" w:hAnsiTheme="minorHAnsi"/>
                <w:b/>
                <w:sz w:val="18"/>
                <w:szCs w:val="18"/>
                <w:lang w:val="es-ES_tradnl"/>
              </w:rPr>
              <w:t>Meta 17:</w:t>
            </w:r>
          </w:p>
          <w:p w14:paraId="0F93E65F" w14:textId="77777777" w:rsidR="00B36F5C" w:rsidRDefault="00B36F5C" w:rsidP="00F50BA6">
            <w:pPr>
              <w:spacing w:after="120"/>
              <w:rPr>
                <w:rFonts w:asciiTheme="minorHAnsi" w:hAnsiTheme="minorHAnsi"/>
                <w:sz w:val="18"/>
                <w:szCs w:val="18"/>
                <w:lang w:val="es-ES_tradnl"/>
              </w:rPr>
            </w:pPr>
          </w:p>
          <w:p w14:paraId="7EB75DAE" w14:textId="2EFABA15"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Se facilitan recursos financieros y de otro tipo procedentes de todas las fuentes para ejecutar de forma efectiva el Cuarto Plan Est</w:t>
            </w:r>
            <w:r w:rsidR="00BB338F">
              <w:rPr>
                <w:rFonts w:asciiTheme="minorHAnsi" w:hAnsiTheme="minorHAnsi"/>
                <w:sz w:val="18"/>
                <w:szCs w:val="18"/>
                <w:lang w:val="es-ES_tradnl"/>
              </w:rPr>
              <w:t>ratégico de Ramsar (2016-2024).</w:t>
            </w:r>
          </w:p>
        </w:tc>
        <w:tc>
          <w:tcPr>
            <w:tcW w:w="2109" w:type="dxa"/>
            <w:shd w:val="clear" w:color="auto" w:fill="auto"/>
            <w:hideMark/>
          </w:tcPr>
          <w:p w14:paraId="77DAE902" w14:textId="7777777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4.9: Aplicación del plan y recaudación de fondos para las prioridades de la COP. </w:t>
            </w:r>
          </w:p>
          <w:p w14:paraId="5C0E3894" w14:textId="124588BC"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Realizar actividades de recaudación de fondos para las reuniones previas a la COP, la </w:t>
            </w:r>
            <w:r w:rsidR="007506E3">
              <w:rPr>
                <w:rFonts w:asciiTheme="minorHAnsi" w:hAnsiTheme="minorHAnsi"/>
                <w:sz w:val="18"/>
                <w:szCs w:val="18"/>
                <w:lang w:val="es-ES_tradnl"/>
              </w:rPr>
              <w:t>COP13</w:t>
            </w:r>
            <w:r w:rsidRPr="000A4E09">
              <w:rPr>
                <w:rFonts w:asciiTheme="minorHAnsi" w:hAnsiTheme="minorHAnsi"/>
                <w:sz w:val="18"/>
                <w:szCs w:val="18"/>
                <w:lang w:val="es-ES_tradnl"/>
              </w:rPr>
              <w:t xml:space="preserve"> y las prioridades de las Partes Contratantes.</w:t>
            </w:r>
          </w:p>
          <w:p w14:paraId="4E853894" w14:textId="2414AC63" w:rsidR="00175D70"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XII.2, Resolución XII.1)</w:t>
            </w:r>
          </w:p>
        </w:tc>
        <w:tc>
          <w:tcPr>
            <w:tcW w:w="2143" w:type="dxa"/>
          </w:tcPr>
          <w:p w14:paraId="50B1D034" w14:textId="7777777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Desarrollar un plan de trabajo/acción para recaudar fondos para la aplicación de la estrategia de movilización de recursos de la Convención.</w:t>
            </w:r>
          </w:p>
          <w:p w14:paraId="67D87256" w14:textId="0B3FAF53" w:rsidR="006650DF" w:rsidRPr="000A4E09" w:rsidRDefault="006650DF" w:rsidP="00BB338F">
            <w:pPr>
              <w:spacing w:after="120"/>
              <w:rPr>
                <w:rFonts w:asciiTheme="minorHAnsi" w:hAnsiTheme="minorHAnsi"/>
                <w:i/>
                <w:iCs/>
                <w:color w:val="FF0000"/>
                <w:sz w:val="18"/>
                <w:szCs w:val="18"/>
                <w:lang w:val="es-ES_tradnl"/>
              </w:rPr>
            </w:pPr>
            <w:r w:rsidRPr="000A4E09">
              <w:rPr>
                <w:rFonts w:asciiTheme="minorHAnsi" w:hAnsiTheme="minorHAnsi"/>
                <w:sz w:val="18"/>
                <w:szCs w:val="18"/>
                <w:lang w:val="es-ES_tradnl"/>
              </w:rPr>
              <w:t xml:space="preserve">Recaudar fondos para las reuniones regionales previas a la COP y para la </w:t>
            </w:r>
            <w:r w:rsidR="007506E3">
              <w:rPr>
                <w:rFonts w:asciiTheme="minorHAnsi" w:hAnsiTheme="minorHAnsi"/>
                <w:sz w:val="18"/>
                <w:szCs w:val="18"/>
                <w:lang w:val="es-ES_tradnl"/>
              </w:rPr>
              <w:t>COP13</w:t>
            </w:r>
            <w:r w:rsidR="00BB338F">
              <w:rPr>
                <w:rFonts w:asciiTheme="minorHAnsi" w:hAnsiTheme="minorHAnsi"/>
                <w:sz w:val="18"/>
                <w:szCs w:val="18"/>
                <w:lang w:val="es-ES_tradnl"/>
              </w:rPr>
              <w:t>.</w:t>
            </w:r>
          </w:p>
        </w:tc>
        <w:tc>
          <w:tcPr>
            <w:tcW w:w="2177" w:type="dxa"/>
          </w:tcPr>
          <w:p w14:paraId="60A07C24" w14:textId="1042A455"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color w:val="000000" w:themeColor="text1"/>
                <w:sz w:val="18"/>
                <w:szCs w:val="18"/>
                <w:lang w:val="es-ES_tradnl"/>
              </w:rPr>
              <w:t xml:space="preserve">Se desarrolló un plan </w:t>
            </w:r>
            <w:r w:rsidRPr="000A4E09">
              <w:rPr>
                <w:rFonts w:asciiTheme="minorHAnsi" w:hAnsiTheme="minorHAnsi"/>
                <w:sz w:val="18"/>
                <w:szCs w:val="18"/>
                <w:lang w:val="es-ES_tradnl"/>
              </w:rPr>
              <w:t xml:space="preserve">de recaudación de fondos para las reuniones previas a la COP, la </w:t>
            </w:r>
            <w:r w:rsidR="007506E3">
              <w:rPr>
                <w:rFonts w:asciiTheme="minorHAnsi" w:hAnsiTheme="minorHAnsi"/>
                <w:sz w:val="18"/>
                <w:szCs w:val="18"/>
                <w:lang w:val="es-ES_tradnl"/>
              </w:rPr>
              <w:t>COP13</w:t>
            </w:r>
            <w:r w:rsidRPr="000A4E09">
              <w:rPr>
                <w:rFonts w:asciiTheme="minorHAnsi" w:hAnsiTheme="minorHAnsi"/>
                <w:sz w:val="18"/>
                <w:szCs w:val="18"/>
                <w:lang w:val="es-ES_tradnl"/>
              </w:rPr>
              <w:t xml:space="preserve"> y las prioridades de las Partes Contratantes.</w:t>
            </w:r>
          </w:p>
          <w:p w14:paraId="4E4A0A81" w14:textId="1AA5F967"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Sobre la base del plan anterior, se realizaron las actividades de</w:t>
            </w:r>
            <w:r w:rsidRPr="000A4E09">
              <w:rPr>
                <w:rFonts w:asciiTheme="minorHAnsi" w:hAnsiTheme="minorHAnsi"/>
                <w:sz w:val="18"/>
                <w:szCs w:val="18"/>
                <w:lang w:val="es-ES_tradnl"/>
              </w:rPr>
              <w:t xml:space="preserve"> recaudación de fondos para las reuniones previas a la COP y la </w:t>
            </w:r>
            <w:r w:rsidR="007506E3">
              <w:rPr>
                <w:rFonts w:asciiTheme="minorHAnsi" w:hAnsiTheme="minorHAnsi"/>
                <w:sz w:val="18"/>
                <w:szCs w:val="18"/>
                <w:lang w:val="es-ES_tradnl"/>
              </w:rPr>
              <w:t>COP13</w:t>
            </w:r>
            <w:r w:rsidRPr="000A4E09">
              <w:rPr>
                <w:rFonts w:asciiTheme="minorHAnsi" w:hAnsiTheme="minorHAnsi"/>
                <w:sz w:val="18"/>
                <w:szCs w:val="18"/>
                <w:lang w:val="es-ES_tradnl"/>
              </w:rPr>
              <w:t>.</w:t>
            </w:r>
            <w:r w:rsidR="00BB338F">
              <w:rPr>
                <w:rFonts w:asciiTheme="minorHAnsi" w:hAnsiTheme="minorHAnsi"/>
                <w:color w:val="000000" w:themeColor="text1"/>
                <w:sz w:val="18"/>
                <w:szCs w:val="18"/>
                <w:lang w:val="es-ES_tradnl"/>
              </w:rPr>
              <w:t xml:space="preserve"> </w:t>
            </w:r>
          </w:p>
        </w:tc>
        <w:tc>
          <w:tcPr>
            <w:tcW w:w="2280" w:type="dxa"/>
          </w:tcPr>
          <w:p w14:paraId="09AD2354" w14:textId="2297B020"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El plan de movilización de recursos se presentó a la </w:t>
            </w:r>
            <w:r w:rsidR="007506E3">
              <w:rPr>
                <w:rFonts w:asciiTheme="minorHAnsi" w:hAnsiTheme="minorHAnsi"/>
                <w:iCs/>
                <w:color w:val="000000" w:themeColor="text1"/>
                <w:sz w:val="18"/>
                <w:szCs w:val="18"/>
                <w:lang w:val="es-ES_tradnl"/>
              </w:rPr>
              <w:t>reunión SC54</w:t>
            </w:r>
            <w:r w:rsidRPr="000A4E09">
              <w:rPr>
                <w:rFonts w:asciiTheme="minorHAnsi" w:hAnsiTheme="minorHAnsi"/>
                <w:sz w:val="18"/>
                <w:szCs w:val="18"/>
                <w:lang w:val="es-ES_tradnl"/>
              </w:rPr>
              <w:t xml:space="preserve"> y se aplicó.</w:t>
            </w:r>
          </w:p>
          <w:p w14:paraId="5B73FB1E" w14:textId="5E11B86E" w:rsidR="006650DF" w:rsidRPr="00BB338F"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Se alcanzaron las m</w:t>
            </w:r>
            <w:r w:rsidR="00BB338F">
              <w:rPr>
                <w:rFonts w:asciiTheme="minorHAnsi" w:hAnsiTheme="minorHAnsi"/>
                <w:color w:val="000000" w:themeColor="text1"/>
                <w:sz w:val="18"/>
                <w:szCs w:val="18"/>
                <w:lang w:val="es-ES_tradnl"/>
              </w:rPr>
              <w:t xml:space="preserve">etas de recaudación de fondos. </w:t>
            </w:r>
          </w:p>
        </w:tc>
        <w:tc>
          <w:tcPr>
            <w:tcW w:w="2160" w:type="dxa"/>
            <w:shd w:val="clear" w:color="auto" w:fill="auto"/>
            <w:hideMark/>
          </w:tcPr>
          <w:p w14:paraId="75A72EA5" w14:textId="0AF04398"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Los fondos recaudados permiten la asistencia de todas las Partes Contratantes a las reuniones previas a la COP y a la </w:t>
            </w:r>
            <w:r w:rsidR="007506E3">
              <w:rPr>
                <w:rFonts w:asciiTheme="minorHAnsi" w:hAnsiTheme="minorHAnsi"/>
                <w:color w:val="000000" w:themeColor="text1"/>
                <w:sz w:val="18"/>
                <w:szCs w:val="18"/>
                <w:lang w:val="es-ES_tradnl"/>
              </w:rPr>
              <w:t>COP13</w:t>
            </w:r>
            <w:r w:rsidR="00BB338F">
              <w:rPr>
                <w:rFonts w:asciiTheme="minorHAnsi" w:hAnsiTheme="minorHAnsi"/>
                <w:color w:val="000000" w:themeColor="text1"/>
                <w:sz w:val="18"/>
                <w:szCs w:val="18"/>
                <w:lang w:val="es-ES_tradnl"/>
              </w:rPr>
              <w:t>.</w:t>
            </w:r>
          </w:p>
        </w:tc>
        <w:tc>
          <w:tcPr>
            <w:tcW w:w="1320" w:type="dxa"/>
            <w:shd w:val="clear" w:color="auto" w:fill="auto"/>
            <w:noWrap/>
            <w:hideMark/>
          </w:tcPr>
          <w:p w14:paraId="027EA6CD" w14:textId="0646D0CB" w:rsidR="006650DF" w:rsidRPr="000A4E09" w:rsidRDefault="00175D70" w:rsidP="00F50BA6">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OF</w:t>
            </w:r>
            <w:r w:rsidR="006650DF" w:rsidRPr="000A4E09">
              <w:rPr>
                <w:rFonts w:asciiTheme="minorHAnsi" w:hAnsiTheme="minorHAnsi"/>
                <w:b/>
                <w:bCs/>
                <w:color w:val="000000" w:themeColor="text1"/>
                <w:sz w:val="18"/>
                <w:szCs w:val="18"/>
                <w:lang w:val="es-ES_tradnl"/>
              </w:rPr>
              <w:t xml:space="preserve">/RMRP </w:t>
            </w:r>
          </w:p>
          <w:p w14:paraId="29B5753E" w14:textId="43E60F95"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(ARS)</w:t>
            </w:r>
          </w:p>
        </w:tc>
        <w:tc>
          <w:tcPr>
            <w:tcW w:w="1440" w:type="dxa"/>
          </w:tcPr>
          <w:p w14:paraId="2DE2207A" w14:textId="6A76DC46"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Básico/Complementario</w:t>
            </w:r>
          </w:p>
        </w:tc>
      </w:tr>
      <w:tr w:rsidR="006650DF" w:rsidRPr="000A4E09" w14:paraId="09EE6BEE" w14:textId="5704C378" w:rsidTr="000F0569">
        <w:tc>
          <w:tcPr>
            <w:tcW w:w="1731" w:type="dxa"/>
            <w:vMerge/>
            <w:tcBorders>
              <w:bottom w:val="single" w:sz="4" w:space="0" w:color="auto"/>
            </w:tcBorders>
            <w:shd w:val="clear" w:color="auto" w:fill="auto"/>
            <w:hideMark/>
          </w:tcPr>
          <w:p w14:paraId="7BEF25FE" w14:textId="0E901763" w:rsidR="006650DF" w:rsidRPr="000A4E09" w:rsidRDefault="006650DF" w:rsidP="00F50BA6">
            <w:pPr>
              <w:spacing w:after="120"/>
              <w:rPr>
                <w:rFonts w:asciiTheme="minorHAnsi" w:hAnsiTheme="minorHAnsi"/>
                <w:sz w:val="18"/>
                <w:szCs w:val="18"/>
                <w:lang w:val="es-ES_tradnl"/>
              </w:rPr>
            </w:pPr>
          </w:p>
        </w:tc>
        <w:tc>
          <w:tcPr>
            <w:tcW w:w="2109" w:type="dxa"/>
            <w:tcBorders>
              <w:bottom w:val="single" w:sz="4" w:space="0" w:color="auto"/>
            </w:tcBorders>
            <w:shd w:val="clear" w:color="auto" w:fill="auto"/>
            <w:hideMark/>
          </w:tcPr>
          <w:p w14:paraId="647CE778" w14:textId="75DE11EE"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4.10: Trabajar con aquellas Partes Contratantes que tengan más de tres contribuciones anuales pendientes de pago a fin </w:t>
            </w:r>
            <w:r w:rsidRPr="000A4E09">
              <w:rPr>
                <w:rFonts w:asciiTheme="minorHAnsi" w:hAnsiTheme="minorHAnsi"/>
                <w:sz w:val="18"/>
                <w:szCs w:val="18"/>
                <w:lang w:val="es-ES_tradnl"/>
              </w:rPr>
              <w:lastRenderedPageBreak/>
              <w:t>de encontrar opciones apropiadas para el pago de las contribuciones.</w:t>
            </w:r>
          </w:p>
          <w:p w14:paraId="4E906E3E" w14:textId="7777777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XII.1, párr. 18; Decisión SC52-27)</w:t>
            </w:r>
          </w:p>
          <w:p w14:paraId="4FD06C56" w14:textId="48260D02" w:rsidR="00175D70"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17.1 del PT)</w:t>
            </w:r>
          </w:p>
        </w:tc>
        <w:tc>
          <w:tcPr>
            <w:tcW w:w="2143" w:type="dxa"/>
            <w:tcBorders>
              <w:bottom w:val="single" w:sz="4" w:space="0" w:color="auto"/>
            </w:tcBorders>
          </w:tcPr>
          <w:p w14:paraId="643B571C" w14:textId="0F8FACF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Ponerse en contacto con las Partes Contratantes que tengan más de tres contribucio</w:t>
            </w:r>
            <w:r w:rsidR="00BB338F">
              <w:rPr>
                <w:rFonts w:asciiTheme="minorHAnsi" w:hAnsiTheme="minorHAnsi"/>
                <w:sz w:val="18"/>
                <w:szCs w:val="18"/>
                <w:lang w:val="es-ES_tradnl"/>
              </w:rPr>
              <w:t xml:space="preserve">nes anuales </w:t>
            </w:r>
            <w:r w:rsidR="00BB338F">
              <w:rPr>
                <w:rFonts w:asciiTheme="minorHAnsi" w:hAnsiTheme="minorHAnsi"/>
                <w:sz w:val="18"/>
                <w:szCs w:val="18"/>
                <w:lang w:val="es-ES_tradnl"/>
              </w:rPr>
              <w:lastRenderedPageBreak/>
              <w:t>pendientes de pago.</w:t>
            </w:r>
          </w:p>
        </w:tc>
        <w:tc>
          <w:tcPr>
            <w:tcW w:w="2177" w:type="dxa"/>
            <w:tcBorders>
              <w:bottom w:val="single" w:sz="4" w:space="0" w:color="auto"/>
            </w:tcBorders>
          </w:tcPr>
          <w:p w14:paraId="56190513" w14:textId="7DCF428A"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Número de Partes Contratantes con contribuciones pendientes de pago que fueron contactadas y las medidas </w:t>
            </w:r>
            <w:r w:rsidRPr="000A4E09">
              <w:rPr>
                <w:rFonts w:asciiTheme="minorHAnsi" w:hAnsiTheme="minorHAnsi"/>
                <w:sz w:val="18"/>
                <w:szCs w:val="18"/>
                <w:lang w:val="es-ES_tradnl"/>
              </w:rPr>
              <w:lastRenderedPageBreak/>
              <w:t>aplicadas para reducir la morosidad.</w:t>
            </w:r>
          </w:p>
        </w:tc>
        <w:tc>
          <w:tcPr>
            <w:tcW w:w="2280" w:type="dxa"/>
            <w:tcBorders>
              <w:bottom w:val="single" w:sz="4" w:space="0" w:color="auto"/>
            </w:tcBorders>
          </w:tcPr>
          <w:p w14:paraId="5FDA0023" w14:textId="0317D58B" w:rsidR="006650DF" w:rsidRPr="000A4E09" w:rsidRDefault="006650DF" w:rsidP="00BB338F">
            <w:pPr>
              <w:rPr>
                <w:rFonts w:asciiTheme="minorHAnsi" w:hAnsiTheme="minorHAnsi"/>
                <w:color w:val="000000" w:themeColor="text1"/>
                <w:sz w:val="18"/>
                <w:szCs w:val="18"/>
                <w:highlight w:val="green"/>
                <w:lang w:val="es-ES_tradnl"/>
              </w:rPr>
            </w:pPr>
            <w:r w:rsidRPr="000A4E09">
              <w:rPr>
                <w:rFonts w:asciiTheme="minorHAnsi" w:hAnsiTheme="minorHAnsi"/>
                <w:color w:val="000000" w:themeColor="text1"/>
                <w:sz w:val="18"/>
                <w:szCs w:val="18"/>
                <w:lang w:val="es-ES_tradnl"/>
              </w:rPr>
              <w:lastRenderedPageBreak/>
              <w:t xml:space="preserve">Se informó a la </w:t>
            </w:r>
            <w:r w:rsidR="007506E3">
              <w:rPr>
                <w:rFonts w:asciiTheme="minorHAnsi" w:hAnsiTheme="minorHAnsi"/>
                <w:color w:val="000000" w:themeColor="text1"/>
                <w:sz w:val="18"/>
                <w:szCs w:val="18"/>
                <w:lang w:val="es-ES_tradnl"/>
              </w:rPr>
              <w:t>reunión SC54</w:t>
            </w:r>
            <w:r w:rsidRPr="000A4E09">
              <w:rPr>
                <w:rFonts w:asciiTheme="minorHAnsi" w:hAnsiTheme="minorHAnsi"/>
                <w:color w:val="000000" w:themeColor="text1"/>
                <w:sz w:val="18"/>
                <w:szCs w:val="18"/>
                <w:lang w:val="es-ES_tradnl"/>
              </w:rPr>
              <w:t xml:space="preserve"> como parte de la presentación de informes financieros. </w:t>
            </w:r>
          </w:p>
          <w:p w14:paraId="504CCAF2" w14:textId="4E2628AD"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Actualización regular del </w:t>
            </w:r>
            <w:r w:rsidRPr="000A4E09">
              <w:rPr>
                <w:rFonts w:asciiTheme="minorHAnsi" w:hAnsiTheme="minorHAnsi"/>
                <w:color w:val="000000" w:themeColor="text1"/>
                <w:sz w:val="18"/>
                <w:szCs w:val="18"/>
                <w:lang w:val="es-ES_tradnl"/>
              </w:rPr>
              <w:lastRenderedPageBreak/>
              <w:t>estado de las contribuciones en el sito web de Ramsar.</w:t>
            </w:r>
          </w:p>
          <w:p w14:paraId="3B6E7B16" w14:textId="7BA80375" w:rsidR="006650DF" w:rsidRPr="00BB338F"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Continuar las deliberaciones con las Partes Contratantes y las Misiones Permanentes en Ginebra sobre las con</w:t>
            </w:r>
            <w:r w:rsidR="00BB338F">
              <w:rPr>
                <w:rFonts w:asciiTheme="minorHAnsi" w:hAnsiTheme="minorHAnsi"/>
                <w:color w:val="000000" w:themeColor="text1"/>
                <w:sz w:val="18"/>
                <w:szCs w:val="18"/>
                <w:lang w:val="es-ES_tradnl"/>
              </w:rPr>
              <w:t>tribuciones pendientes de pago.</w:t>
            </w:r>
          </w:p>
        </w:tc>
        <w:tc>
          <w:tcPr>
            <w:tcW w:w="2160" w:type="dxa"/>
            <w:tcBorders>
              <w:bottom w:val="single" w:sz="4" w:space="0" w:color="auto"/>
            </w:tcBorders>
            <w:shd w:val="clear" w:color="auto" w:fill="auto"/>
            <w:hideMark/>
          </w:tcPr>
          <w:p w14:paraId="5022F792" w14:textId="1F9AA2C0" w:rsidR="006650DF" w:rsidRPr="000A4E09" w:rsidRDefault="006650DF" w:rsidP="00F50BA6">
            <w:pPr>
              <w:spacing w:after="120"/>
              <w:rPr>
                <w:rFonts w:asciiTheme="minorHAnsi" w:hAnsiTheme="minorHAnsi"/>
                <w:color w:val="000000" w:themeColor="text1"/>
                <w:sz w:val="18"/>
                <w:szCs w:val="18"/>
                <w:highlight w:val="green"/>
                <w:lang w:val="es-ES_tradnl"/>
              </w:rPr>
            </w:pPr>
            <w:r w:rsidRPr="000A4E09">
              <w:rPr>
                <w:rFonts w:asciiTheme="minorHAnsi" w:hAnsiTheme="minorHAnsi"/>
                <w:sz w:val="18"/>
                <w:szCs w:val="18"/>
                <w:lang w:val="es-ES_tradnl"/>
              </w:rPr>
              <w:lastRenderedPageBreak/>
              <w:t xml:space="preserve">Número de Partes Contratantes con contribuciones pendientes de pago que fueron contactadas y las medidas </w:t>
            </w:r>
            <w:r w:rsidRPr="000A4E09">
              <w:rPr>
                <w:rFonts w:asciiTheme="minorHAnsi" w:hAnsiTheme="minorHAnsi"/>
                <w:sz w:val="18"/>
                <w:szCs w:val="18"/>
                <w:lang w:val="es-ES_tradnl"/>
              </w:rPr>
              <w:lastRenderedPageBreak/>
              <w:t>aplicadas para reducir la morosidad.</w:t>
            </w:r>
          </w:p>
        </w:tc>
        <w:tc>
          <w:tcPr>
            <w:tcW w:w="1320" w:type="dxa"/>
            <w:tcBorders>
              <w:bottom w:val="single" w:sz="4" w:space="0" w:color="auto"/>
            </w:tcBorders>
            <w:shd w:val="clear" w:color="auto" w:fill="auto"/>
            <w:noWrap/>
            <w:hideMark/>
          </w:tcPr>
          <w:p w14:paraId="5A088512" w14:textId="058B693A" w:rsidR="006650DF" w:rsidRPr="00BB338F" w:rsidRDefault="006650DF" w:rsidP="00F50BA6">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lastRenderedPageBreak/>
              <w:t>SG/</w:t>
            </w:r>
            <w:r w:rsidR="00175D70" w:rsidRPr="000A4E09">
              <w:rPr>
                <w:rFonts w:asciiTheme="minorHAnsi" w:hAnsiTheme="minorHAnsi"/>
                <w:b/>
                <w:bCs/>
                <w:color w:val="000000" w:themeColor="text1"/>
                <w:sz w:val="18"/>
                <w:szCs w:val="18"/>
                <w:lang w:val="es-ES_tradnl"/>
              </w:rPr>
              <w:t>OF</w:t>
            </w:r>
            <w:r w:rsidR="00BB338F">
              <w:rPr>
                <w:rFonts w:asciiTheme="minorHAnsi" w:hAnsiTheme="minorHAnsi"/>
                <w:b/>
                <w:bCs/>
                <w:color w:val="000000" w:themeColor="text1"/>
                <w:sz w:val="18"/>
                <w:szCs w:val="18"/>
                <w:lang w:val="es-ES_tradnl"/>
              </w:rPr>
              <w:t>/ARS</w:t>
            </w:r>
          </w:p>
        </w:tc>
        <w:tc>
          <w:tcPr>
            <w:tcW w:w="1440" w:type="dxa"/>
            <w:tcBorders>
              <w:bottom w:val="single" w:sz="4" w:space="0" w:color="auto"/>
            </w:tcBorders>
          </w:tcPr>
          <w:p w14:paraId="6CCBBE4D" w14:textId="743FEE21" w:rsidR="006650DF" w:rsidRPr="000A4E09" w:rsidRDefault="006650DF" w:rsidP="00F50BA6">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6650DF" w:rsidRPr="000A4E09" w14:paraId="2402D531" w14:textId="5F50811D" w:rsidTr="000F0569">
        <w:tc>
          <w:tcPr>
            <w:tcW w:w="1731" w:type="dxa"/>
            <w:tcBorders>
              <w:top w:val="single" w:sz="4" w:space="0" w:color="auto"/>
              <w:bottom w:val="single" w:sz="4" w:space="0" w:color="auto"/>
              <w:right w:val="single" w:sz="4" w:space="0" w:color="auto"/>
            </w:tcBorders>
            <w:shd w:val="clear" w:color="auto" w:fill="auto"/>
          </w:tcPr>
          <w:p w14:paraId="6D71ED58" w14:textId="1C60221B" w:rsidR="006650DF" w:rsidRPr="000A4E09" w:rsidRDefault="006650DF" w:rsidP="00F50BA6">
            <w:pPr>
              <w:spacing w:after="120"/>
              <w:rPr>
                <w:rFonts w:asciiTheme="minorHAnsi" w:hAnsiTheme="minorHAnsi"/>
                <w:sz w:val="18"/>
                <w:szCs w:val="18"/>
                <w:lang w:val="es-ES_tradnl"/>
              </w:rPr>
            </w:pP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5DCA1ED2" w14:textId="1527BDF2"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4.11: Difundir orientaciones sobre las formas de movilizar recursos para incluir los humedales en la Agenda 2030, así como información de posibles fuentes de financiación (el FMAM, el FVC, etc.) (Resolución XII.7), en colaboración con las OIA y otros asociados a fin de conseguir un impacto mayor. </w:t>
            </w:r>
          </w:p>
          <w:p w14:paraId="46AB3C35" w14:textId="76CDE4A8" w:rsidR="00175D70"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 1.2 del PT)</w:t>
            </w:r>
          </w:p>
        </w:tc>
        <w:tc>
          <w:tcPr>
            <w:tcW w:w="2143" w:type="dxa"/>
            <w:tcBorders>
              <w:top w:val="single" w:sz="4" w:space="0" w:color="auto"/>
              <w:left w:val="single" w:sz="4" w:space="0" w:color="auto"/>
              <w:bottom w:val="single" w:sz="4" w:space="0" w:color="auto"/>
              <w:right w:val="single" w:sz="4" w:space="0" w:color="auto"/>
            </w:tcBorders>
          </w:tcPr>
          <w:p w14:paraId="3231A52E" w14:textId="06F344A8" w:rsidR="006650DF" w:rsidRPr="009B3C6B"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Desarrollar orientaciones sobre formas de movilizar recursos para incluir los humedales en la Agenda 2030, así como información de posibles fuentes de financiación (el FMAM, el FVC, etc.), en colaboración </w:t>
            </w:r>
            <w:r w:rsidR="009B3C6B">
              <w:rPr>
                <w:rFonts w:asciiTheme="minorHAnsi" w:hAnsiTheme="minorHAnsi"/>
                <w:sz w:val="18"/>
                <w:szCs w:val="18"/>
                <w:lang w:val="es-ES_tradnl"/>
              </w:rPr>
              <w:t xml:space="preserve">con las OIA y otros asociados. </w:t>
            </w:r>
          </w:p>
        </w:tc>
        <w:tc>
          <w:tcPr>
            <w:tcW w:w="2177" w:type="dxa"/>
            <w:tcBorders>
              <w:top w:val="single" w:sz="4" w:space="0" w:color="auto"/>
              <w:left w:val="single" w:sz="4" w:space="0" w:color="auto"/>
              <w:bottom w:val="single" w:sz="4" w:space="0" w:color="auto"/>
              <w:right w:val="single" w:sz="4" w:space="0" w:color="auto"/>
            </w:tcBorders>
          </w:tcPr>
          <w:p w14:paraId="6DE2830F" w14:textId="4C195BC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Se desarrollaron y difundieron orientaciones para las Partes Contratantes sobre las formas de movilizar recursos para incluir lo</w:t>
            </w:r>
            <w:r w:rsidR="00175D70" w:rsidRPr="000A4E09">
              <w:rPr>
                <w:rFonts w:asciiTheme="minorHAnsi" w:hAnsiTheme="minorHAnsi"/>
                <w:sz w:val="18"/>
                <w:szCs w:val="18"/>
                <w:lang w:val="es-ES_tradnl"/>
              </w:rPr>
              <w:t>s humedales en la Agenda 2030.</w:t>
            </w:r>
          </w:p>
          <w:p w14:paraId="15CC3197" w14:textId="63C3F4F6"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Número de respuestas a las solicitudes de apoyo de las Partes Contratantes sobre la forma de aplica</w:t>
            </w:r>
            <w:r w:rsidR="009B3C6B">
              <w:rPr>
                <w:rFonts w:asciiTheme="minorHAnsi" w:hAnsiTheme="minorHAnsi"/>
                <w:sz w:val="18"/>
                <w:szCs w:val="18"/>
                <w:lang w:val="es-ES_tradnl"/>
              </w:rPr>
              <w:t>r las orientaciones anteriores.</w:t>
            </w:r>
          </w:p>
        </w:tc>
        <w:tc>
          <w:tcPr>
            <w:tcW w:w="2280" w:type="dxa"/>
            <w:tcBorders>
              <w:top w:val="single" w:sz="4" w:space="0" w:color="auto"/>
              <w:left w:val="single" w:sz="4" w:space="0" w:color="auto"/>
              <w:bottom w:val="single" w:sz="4" w:space="0" w:color="auto"/>
              <w:right w:val="single" w:sz="4" w:space="0" w:color="auto"/>
            </w:tcBorders>
          </w:tcPr>
          <w:p w14:paraId="52BA1C35" w14:textId="7B357157"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Incluido en el plan de movilización de recursos (véase 4.9).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59AAD14" w14:textId="29F25D39" w:rsidR="006650DF" w:rsidRPr="009B3C6B"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 xml:space="preserve">Se completó la base de datos de </w:t>
            </w:r>
            <w:r w:rsidR="00175D70" w:rsidRPr="000A4E09">
              <w:rPr>
                <w:rFonts w:asciiTheme="minorHAnsi" w:hAnsiTheme="minorHAnsi"/>
                <w:color w:val="000000" w:themeColor="text1"/>
                <w:sz w:val="18"/>
                <w:szCs w:val="18"/>
                <w:lang w:val="es-ES_tradnl"/>
              </w:rPr>
              <w:t>proveedores de fondos</w:t>
            </w:r>
            <w:r w:rsidRPr="000A4E09">
              <w:rPr>
                <w:rFonts w:asciiTheme="minorHAnsi" w:hAnsiTheme="minorHAnsi"/>
                <w:color w:val="000000" w:themeColor="text1"/>
                <w:sz w:val="18"/>
                <w:szCs w:val="18"/>
                <w:lang w:val="es-ES_tradnl"/>
              </w:rPr>
              <w:t xml:space="preserve"> y se puso a disposición de las Partes, se </w:t>
            </w:r>
            <w:r w:rsidR="00175D70" w:rsidRPr="000A4E09">
              <w:rPr>
                <w:rFonts w:asciiTheme="minorHAnsi" w:hAnsiTheme="minorHAnsi"/>
                <w:color w:val="000000" w:themeColor="text1"/>
                <w:sz w:val="18"/>
                <w:szCs w:val="18"/>
                <w:lang w:val="es-ES_tradnl"/>
              </w:rPr>
              <w:t>finalizaron</w:t>
            </w:r>
            <w:r w:rsidRPr="000A4E09">
              <w:rPr>
                <w:rFonts w:asciiTheme="minorHAnsi" w:hAnsiTheme="minorHAnsi"/>
                <w:color w:val="000000" w:themeColor="text1"/>
                <w:sz w:val="18"/>
                <w:szCs w:val="18"/>
                <w:lang w:val="es-ES_tradnl"/>
              </w:rPr>
              <w:t xml:space="preserve"> y difundieron las herramientas de movilización de recursos, y se impartió a las Partes un seminario a través de Internet </w:t>
            </w:r>
            <w:r w:rsidR="009B3C6B">
              <w:rPr>
                <w:rFonts w:asciiTheme="minorHAnsi" w:hAnsiTheme="minorHAnsi"/>
                <w:color w:val="000000" w:themeColor="text1"/>
                <w:sz w:val="18"/>
                <w:szCs w:val="18"/>
                <w:lang w:val="es-ES_tradnl"/>
              </w:rPr>
              <w:t>sobre la recaudación de fondos.</w:t>
            </w:r>
          </w:p>
        </w:tc>
        <w:tc>
          <w:tcPr>
            <w:tcW w:w="1320" w:type="dxa"/>
            <w:tcBorders>
              <w:top w:val="single" w:sz="4" w:space="0" w:color="auto"/>
              <w:left w:val="single" w:sz="4" w:space="0" w:color="auto"/>
              <w:bottom w:val="single" w:sz="4" w:space="0" w:color="auto"/>
            </w:tcBorders>
            <w:shd w:val="clear" w:color="auto" w:fill="auto"/>
            <w:noWrap/>
          </w:tcPr>
          <w:p w14:paraId="28471D91" w14:textId="5BEB5C95"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b/>
                <w:bCs/>
                <w:color w:val="000000" w:themeColor="text1"/>
                <w:sz w:val="18"/>
                <w:szCs w:val="18"/>
                <w:lang w:val="es-ES_tradnl"/>
              </w:rPr>
              <w:t xml:space="preserve">RMRP </w:t>
            </w:r>
            <w:r w:rsidRPr="000A4E09">
              <w:rPr>
                <w:rFonts w:asciiTheme="minorHAnsi" w:hAnsiTheme="minorHAnsi"/>
                <w:color w:val="000000" w:themeColor="text1"/>
                <w:sz w:val="18"/>
                <w:szCs w:val="18"/>
                <w:lang w:val="es-ES_tradnl"/>
              </w:rPr>
              <w:t xml:space="preserve">(con apoyo de ARS) </w:t>
            </w:r>
            <w:r w:rsidR="00175D70" w:rsidRPr="000A4E09">
              <w:rPr>
                <w:rFonts w:asciiTheme="minorHAnsi" w:hAnsiTheme="minorHAnsi"/>
                <w:b/>
                <w:bCs/>
                <w:color w:val="000000" w:themeColor="text1"/>
                <w:sz w:val="18"/>
                <w:szCs w:val="18"/>
                <w:lang w:val="es-ES_tradnl"/>
              </w:rPr>
              <w:t>Equipo</w:t>
            </w:r>
            <w:r w:rsidRPr="000A4E09">
              <w:rPr>
                <w:rFonts w:asciiTheme="minorHAnsi" w:hAnsiTheme="minorHAnsi"/>
                <w:b/>
                <w:bCs/>
                <w:color w:val="000000" w:themeColor="text1"/>
                <w:sz w:val="18"/>
                <w:szCs w:val="18"/>
                <w:lang w:val="es-ES_tradnl"/>
              </w:rPr>
              <w:t xml:space="preserve"> </w:t>
            </w:r>
            <w:r w:rsidR="00175D70" w:rsidRPr="000A4E09">
              <w:rPr>
                <w:rFonts w:asciiTheme="minorHAnsi" w:hAnsiTheme="minorHAnsi"/>
                <w:b/>
                <w:bCs/>
                <w:color w:val="000000" w:themeColor="text1"/>
                <w:sz w:val="18"/>
                <w:szCs w:val="18"/>
                <w:lang w:val="es-ES_tradnl"/>
              </w:rPr>
              <w:t>Regional</w:t>
            </w:r>
          </w:p>
          <w:p w14:paraId="51EF2A40" w14:textId="77777777" w:rsidR="009B3C6B" w:rsidRDefault="009B3C6B" w:rsidP="00F50BA6">
            <w:pPr>
              <w:spacing w:after="120"/>
              <w:rPr>
                <w:rFonts w:asciiTheme="minorHAnsi" w:hAnsiTheme="minorHAnsi"/>
                <w:b/>
                <w:bCs/>
                <w:color w:val="000000" w:themeColor="text1"/>
                <w:sz w:val="18"/>
                <w:szCs w:val="18"/>
                <w:lang w:val="es-ES_tradnl"/>
              </w:rPr>
            </w:pPr>
          </w:p>
          <w:p w14:paraId="09EEAA2A" w14:textId="5399F951" w:rsidR="006650DF" w:rsidRPr="000A4E09" w:rsidRDefault="00175D70" w:rsidP="00F50BA6">
            <w:pPr>
              <w:spacing w:after="120"/>
              <w:rPr>
                <w:rFonts w:asciiTheme="minorHAnsi" w:hAnsiTheme="minorHAnsi"/>
                <w:color w:val="000000" w:themeColor="text1"/>
                <w:sz w:val="18"/>
                <w:szCs w:val="18"/>
                <w:lang w:val="es-ES_tradnl"/>
              </w:rPr>
            </w:pPr>
            <w:r w:rsidRPr="000A4E09">
              <w:rPr>
                <w:rFonts w:asciiTheme="minorHAnsi" w:hAnsiTheme="minorHAnsi"/>
                <w:b/>
                <w:bCs/>
                <w:color w:val="000000" w:themeColor="text1"/>
                <w:sz w:val="18"/>
                <w:szCs w:val="18"/>
                <w:lang w:val="es-ES_tradnl"/>
              </w:rPr>
              <w:t>Coms</w:t>
            </w:r>
            <w:r w:rsidR="006650DF" w:rsidRPr="000A4E09">
              <w:rPr>
                <w:rFonts w:asciiTheme="minorHAnsi" w:hAnsiTheme="minorHAnsi"/>
                <w:color w:val="000000" w:themeColor="text1"/>
                <w:sz w:val="18"/>
                <w:szCs w:val="18"/>
                <w:lang w:val="es-ES_tradnl"/>
              </w:rPr>
              <w:t xml:space="preserve"> (E</w:t>
            </w:r>
            <w:r w:rsidRPr="000A4E09">
              <w:rPr>
                <w:rFonts w:asciiTheme="minorHAnsi" w:hAnsiTheme="minorHAnsi"/>
                <w:color w:val="000000" w:themeColor="text1"/>
                <w:sz w:val="18"/>
                <w:szCs w:val="18"/>
                <w:lang w:val="es-ES_tradnl"/>
              </w:rPr>
              <w:t>quipo</w:t>
            </w:r>
            <w:r w:rsidR="006650DF" w:rsidRPr="000A4E09">
              <w:rPr>
                <w:rFonts w:asciiTheme="minorHAnsi" w:hAnsiTheme="minorHAnsi"/>
                <w:color w:val="000000" w:themeColor="text1"/>
                <w:sz w:val="18"/>
                <w:szCs w:val="18"/>
                <w:lang w:val="es-ES_tradnl"/>
              </w:rPr>
              <w:t xml:space="preserve"> </w:t>
            </w:r>
            <w:r w:rsidRPr="000A4E09">
              <w:rPr>
                <w:rFonts w:asciiTheme="minorHAnsi" w:hAnsiTheme="minorHAnsi"/>
                <w:color w:val="000000" w:themeColor="text1"/>
                <w:sz w:val="18"/>
                <w:szCs w:val="18"/>
                <w:lang w:val="es-ES_tradnl"/>
              </w:rPr>
              <w:t>Regional</w:t>
            </w:r>
            <w:r w:rsidR="006650DF" w:rsidRPr="000A4E09">
              <w:rPr>
                <w:rFonts w:asciiTheme="minorHAnsi" w:hAnsiTheme="minorHAnsi"/>
                <w:color w:val="000000" w:themeColor="text1"/>
                <w:sz w:val="18"/>
                <w:szCs w:val="18"/>
                <w:lang w:val="es-ES_tradnl"/>
              </w:rPr>
              <w:t>)</w:t>
            </w:r>
          </w:p>
        </w:tc>
        <w:tc>
          <w:tcPr>
            <w:tcW w:w="1440" w:type="dxa"/>
            <w:tcBorders>
              <w:top w:val="single" w:sz="4" w:space="0" w:color="auto"/>
              <w:left w:val="single" w:sz="4" w:space="0" w:color="auto"/>
              <w:bottom w:val="single" w:sz="4" w:space="0" w:color="auto"/>
            </w:tcBorders>
          </w:tcPr>
          <w:p w14:paraId="2E761A2A" w14:textId="63C372F2" w:rsidR="006650DF" w:rsidRPr="000A4E09" w:rsidRDefault="006650DF" w:rsidP="00F50BA6">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Básico/Complementario</w:t>
            </w:r>
          </w:p>
        </w:tc>
      </w:tr>
      <w:tr w:rsidR="006650DF" w:rsidRPr="000A4E09" w14:paraId="6D0FCDFE" w14:textId="03D694EE" w:rsidTr="000F0569">
        <w:tc>
          <w:tcPr>
            <w:tcW w:w="1731" w:type="dxa"/>
            <w:tcBorders>
              <w:top w:val="single" w:sz="4" w:space="0" w:color="auto"/>
              <w:bottom w:val="single" w:sz="4" w:space="0" w:color="auto"/>
              <w:right w:val="single" w:sz="4" w:space="0" w:color="auto"/>
            </w:tcBorders>
            <w:shd w:val="clear" w:color="auto" w:fill="auto"/>
          </w:tcPr>
          <w:p w14:paraId="6B5456CD" w14:textId="78FD7C05" w:rsidR="006650DF" w:rsidRPr="000A4E09" w:rsidRDefault="006650DF" w:rsidP="00F50BA6">
            <w:pPr>
              <w:spacing w:after="120"/>
              <w:rPr>
                <w:rFonts w:asciiTheme="minorHAnsi" w:hAnsiTheme="minorHAnsi"/>
                <w:sz w:val="18"/>
                <w:szCs w:val="18"/>
                <w:lang w:val="es-ES_tradnl"/>
              </w:rPr>
            </w:pP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0E1A17A1" w14:textId="7777777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4.12: Movilizar recursos adicionales para la realización de las orientaciones técnicas y asesoramiento, incluyendo para apoyar a las Partes Contratantes en la aplicación de las recomendaciones sobre conservación y uso racional de los humedales </w:t>
            </w:r>
            <w:r w:rsidRPr="000A4E09">
              <w:rPr>
                <w:rFonts w:asciiTheme="minorHAnsi" w:hAnsiTheme="minorHAnsi"/>
                <w:sz w:val="18"/>
                <w:szCs w:val="18"/>
                <w:lang w:val="es-ES_tradnl"/>
              </w:rPr>
              <w:lastRenderedPageBreak/>
              <w:t>de Ramsar.</w:t>
            </w:r>
          </w:p>
          <w:p w14:paraId="1D92F87A" w14:textId="53CA068D"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(Anteriormente Actividad 14.5 del PT) </w:t>
            </w:r>
          </w:p>
        </w:tc>
        <w:tc>
          <w:tcPr>
            <w:tcW w:w="2143" w:type="dxa"/>
            <w:tcBorders>
              <w:top w:val="single" w:sz="4" w:space="0" w:color="auto"/>
              <w:left w:val="single" w:sz="4" w:space="0" w:color="auto"/>
              <w:bottom w:val="single" w:sz="4" w:space="0" w:color="auto"/>
              <w:right w:val="single" w:sz="4" w:space="0" w:color="auto"/>
            </w:tcBorders>
          </w:tcPr>
          <w:p w14:paraId="2A53197E" w14:textId="0299789C"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Recaudación de fondos para las Partes Contratantes para </w:t>
            </w:r>
            <w:r w:rsidR="00175D70" w:rsidRPr="000A4E09">
              <w:rPr>
                <w:rFonts w:asciiTheme="minorHAnsi" w:hAnsiTheme="minorHAnsi"/>
                <w:sz w:val="18"/>
                <w:szCs w:val="18"/>
                <w:lang w:val="es-ES_tradnl"/>
              </w:rPr>
              <w:t>la aplicación de</w:t>
            </w:r>
            <w:r w:rsidRPr="000A4E09">
              <w:rPr>
                <w:rFonts w:asciiTheme="minorHAnsi" w:hAnsiTheme="minorHAnsi"/>
                <w:sz w:val="18"/>
                <w:szCs w:val="18"/>
                <w:lang w:val="es-ES_tradnl"/>
              </w:rPr>
              <w:t xml:space="preserve"> las orientaciones técnicas y asesoramiento sobre conservación y uso racional</w:t>
            </w:r>
            <w:r w:rsidR="009B3C6B">
              <w:rPr>
                <w:rFonts w:asciiTheme="minorHAnsi" w:hAnsiTheme="minorHAnsi"/>
                <w:sz w:val="18"/>
                <w:szCs w:val="18"/>
                <w:lang w:val="es-ES_tradnl"/>
              </w:rPr>
              <w:t xml:space="preserve"> de los humedales.</w:t>
            </w:r>
          </w:p>
        </w:tc>
        <w:tc>
          <w:tcPr>
            <w:tcW w:w="2177" w:type="dxa"/>
            <w:tcBorders>
              <w:top w:val="single" w:sz="4" w:space="0" w:color="auto"/>
              <w:left w:val="single" w:sz="4" w:space="0" w:color="auto"/>
              <w:bottom w:val="single" w:sz="4" w:space="0" w:color="auto"/>
              <w:right w:val="single" w:sz="4" w:space="0" w:color="auto"/>
            </w:tcBorders>
          </w:tcPr>
          <w:p w14:paraId="1C519CD5" w14:textId="6E85CF0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Número de proyectos en los que se han recaudado fondos para que las Partes Contratantes apliquen orientaciones técnicas y asesoramiento en apoyo de la Convención.</w:t>
            </w:r>
          </w:p>
          <w:p w14:paraId="220EC9BE" w14:textId="3562DF93" w:rsidR="006650DF" w:rsidRPr="000A4E09" w:rsidRDefault="006650DF" w:rsidP="00F50BA6">
            <w:pPr>
              <w:spacing w:after="120"/>
              <w:rPr>
                <w:rFonts w:asciiTheme="minorHAnsi" w:hAnsiTheme="minorHAnsi"/>
                <w:sz w:val="18"/>
                <w:szCs w:val="18"/>
                <w:lang w:val="es-ES_tradnl"/>
              </w:rPr>
            </w:pPr>
          </w:p>
        </w:tc>
        <w:tc>
          <w:tcPr>
            <w:tcW w:w="2280" w:type="dxa"/>
            <w:tcBorders>
              <w:top w:val="single" w:sz="4" w:space="0" w:color="auto"/>
              <w:left w:val="single" w:sz="4" w:space="0" w:color="auto"/>
              <w:bottom w:val="single" w:sz="4" w:space="0" w:color="auto"/>
              <w:right w:val="single" w:sz="4" w:space="0" w:color="auto"/>
            </w:tcBorders>
          </w:tcPr>
          <w:p w14:paraId="49B1012E" w14:textId="79C1433B"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Incluido en el plan de movilización de recursos (véase 4.9).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05C0F4" w14:textId="2C4DF432" w:rsidR="006650DF" w:rsidRPr="000A4E09" w:rsidRDefault="006650DF" w:rsidP="00F50BA6">
            <w:pPr>
              <w:spacing w:after="120"/>
              <w:rPr>
                <w:rFonts w:asciiTheme="minorHAnsi" w:hAnsiTheme="minorHAnsi"/>
                <w:color w:val="000000" w:themeColor="text1"/>
                <w:sz w:val="18"/>
                <w:szCs w:val="18"/>
                <w:lang w:val="es-ES_tradnl"/>
              </w:rPr>
            </w:pPr>
          </w:p>
        </w:tc>
        <w:tc>
          <w:tcPr>
            <w:tcW w:w="1320" w:type="dxa"/>
            <w:tcBorders>
              <w:top w:val="single" w:sz="4" w:space="0" w:color="auto"/>
              <w:left w:val="single" w:sz="4" w:space="0" w:color="auto"/>
              <w:bottom w:val="single" w:sz="4" w:space="0" w:color="auto"/>
            </w:tcBorders>
            <w:shd w:val="clear" w:color="auto" w:fill="auto"/>
            <w:noWrap/>
          </w:tcPr>
          <w:p w14:paraId="64C823BC" w14:textId="5DDAA269" w:rsidR="006650DF" w:rsidRPr="000A4E09" w:rsidRDefault="006650DF" w:rsidP="00F50BA6">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 xml:space="preserve">RMRP/RCP </w:t>
            </w:r>
            <w:r w:rsidRPr="000A4E09">
              <w:rPr>
                <w:rFonts w:asciiTheme="minorHAnsi" w:hAnsiTheme="minorHAnsi"/>
                <w:color w:val="000000" w:themeColor="text1"/>
                <w:sz w:val="18"/>
                <w:szCs w:val="18"/>
                <w:lang w:val="es-ES_tradnl"/>
              </w:rPr>
              <w:t>(SG)</w:t>
            </w:r>
          </w:p>
        </w:tc>
        <w:tc>
          <w:tcPr>
            <w:tcW w:w="1440" w:type="dxa"/>
            <w:tcBorders>
              <w:top w:val="single" w:sz="4" w:space="0" w:color="auto"/>
              <w:left w:val="single" w:sz="4" w:space="0" w:color="auto"/>
              <w:bottom w:val="single" w:sz="4" w:space="0" w:color="auto"/>
            </w:tcBorders>
          </w:tcPr>
          <w:p w14:paraId="5A1C0F81" w14:textId="3D27E961"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6650DF" w:rsidRPr="000A4E09" w14:paraId="4F009836" w14:textId="018BA5AD" w:rsidTr="000F0569">
        <w:tc>
          <w:tcPr>
            <w:tcW w:w="1731" w:type="dxa"/>
            <w:vMerge w:val="restart"/>
            <w:tcBorders>
              <w:top w:val="single" w:sz="4" w:space="0" w:color="auto"/>
            </w:tcBorders>
            <w:shd w:val="clear" w:color="auto" w:fill="auto"/>
            <w:hideMark/>
          </w:tcPr>
          <w:p w14:paraId="7353BB50" w14:textId="54B41418" w:rsidR="006650DF" w:rsidRPr="000A4E09" w:rsidRDefault="006650DF" w:rsidP="00F50BA6">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lastRenderedPageBreak/>
              <w:t>Meta 18:</w:t>
            </w:r>
          </w:p>
          <w:p w14:paraId="6E2B4789" w14:textId="0D643D2C"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Se refuerza la cooperación internacional a todos los niveles.</w:t>
            </w:r>
          </w:p>
          <w:p w14:paraId="7ED1B32A" w14:textId="49713775" w:rsidR="006650DF" w:rsidRPr="000A4E09" w:rsidRDefault="006650DF" w:rsidP="00F50BA6">
            <w:pPr>
              <w:spacing w:after="120"/>
              <w:rPr>
                <w:rFonts w:asciiTheme="minorHAnsi" w:hAnsiTheme="minorHAnsi"/>
                <w:sz w:val="18"/>
                <w:szCs w:val="18"/>
                <w:lang w:val="es-ES_tradnl"/>
              </w:rPr>
            </w:pPr>
          </w:p>
        </w:tc>
        <w:tc>
          <w:tcPr>
            <w:tcW w:w="2109" w:type="dxa"/>
            <w:tcBorders>
              <w:top w:val="single" w:sz="4" w:space="0" w:color="auto"/>
            </w:tcBorders>
            <w:shd w:val="clear" w:color="auto" w:fill="auto"/>
            <w:hideMark/>
          </w:tcPr>
          <w:p w14:paraId="23B4704E" w14:textId="54B4B669" w:rsidR="006650DF" w:rsidRPr="009B3C6B" w:rsidRDefault="006650DF" w:rsidP="00F50BA6">
            <w:pPr>
              <w:spacing w:after="120"/>
              <w:rPr>
                <w:rFonts w:asciiTheme="minorHAnsi" w:hAnsiTheme="minorHAnsi"/>
                <w:b/>
                <w:bCs/>
                <w:sz w:val="18"/>
                <w:szCs w:val="18"/>
                <w:highlight w:val="yellow"/>
                <w:lang w:val="es-ES_tradnl"/>
              </w:rPr>
            </w:pPr>
            <w:r w:rsidRPr="000A4E09">
              <w:rPr>
                <w:rFonts w:asciiTheme="minorHAnsi" w:hAnsiTheme="minorHAnsi"/>
                <w:sz w:val="18"/>
                <w:szCs w:val="18"/>
                <w:lang w:val="es-ES_tradnl"/>
              </w:rPr>
              <w:t xml:space="preserve">4.13: </w:t>
            </w:r>
            <w:r w:rsidRPr="000A4E09">
              <w:rPr>
                <w:rFonts w:asciiTheme="minorHAnsi" w:hAnsiTheme="minorHAnsi"/>
                <w:bCs/>
                <w:sz w:val="18"/>
                <w:szCs w:val="18"/>
                <w:lang w:val="es-ES_tradnl"/>
              </w:rPr>
              <w:t>Véase C8</w:t>
            </w:r>
          </w:p>
        </w:tc>
        <w:tc>
          <w:tcPr>
            <w:tcW w:w="2143" w:type="dxa"/>
            <w:tcBorders>
              <w:top w:val="single" w:sz="4" w:space="0" w:color="auto"/>
            </w:tcBorders>
          </w:tcPr>
          <w:p w14:paraId="5C451D40" w14:textId="73398D03"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bCs/>
                <w:sz w:val="18"/>
                <w:szCs w:val="18"/>
                <w:lang w:val="es-ES_tradnl"/>
              </w:rPr>
              <w:t>Véase C8</w:t>
            </w:r>
          </w:p>
        </w:tc>
        <w:tc>
          <w:tcPr>
            <w:tcW w:w="2177" w:type="dxa"/>
            <w:tcBorders>
              <w:top w:val="single" w:sz="4" w:space="0" w:color="auto"/>
            </w:tcBorders>
          </w:tcPr>
          <w:p w14:paraId="3766AD1A" w14:textId="13BD88CC"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bCs/>
                <w:sz w:val="18"/>
                <w:szCs w:val="18"/>
                <w:lang w:val="es-ES_tradnl"/>
              </w:rPr>
              <w:t>Véase C8</w:t>
            </w:r>
          </w:p>
        </w:tc>
        <w:tc>
          <w:tcPr>
            <w:tcW w:w="2280" w:type="dxa"/>
            <w:tcBorders>
              <w:top w:val="single" w:sz="4" w:space="0" w:color="auto"/>
            </w:tcBorders>
          </w:tcPr>
          <w:p w14:paraId="27B487D8" w14:textId="5FCE277B"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bCs/>
                <w:sz w:val="18"/>
                <w:szCs w:val="18"/>
                <w:lang w:val="es-ES_tradnl"/>
              </w:rPr>
              <w:t>Véase C8</w:t>
            </w:r>
          </w:p>
        </w:tc>
        <w:tc>
          <w:tcPr>
            <w:tcW w:w="2160" w:type="dxa"/>
            <w:tcBorders>
              <w:top w:val="single" w:sz="4" w:space="0" w:color="auto"/>
            </w:tcBorders>
            <w:shd w:val="clear" w:color="auto" w:fill="auto"/>
            <w:hideMark/>
          </w:tcPr>
          <w:p w14:paraId="628013F0" w14:textId="2405B19B"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bCs/>
                <w:sz w:val="18"/>
                <w:szCs w:val="18"/>
                <w:lang w:val="es-ES_tradnl"/>
              </w:rPr>
              <w:t>Véase C8</w:t>
            </w:r>
          </w:p>
        </w:tc>
        <w:tc>
          <w:tcPr>
            <w:tcW w:w="1320" w:type="dxa"/>
            <w:tcBorders>
              <w:top w:val="single" w:sz="4" w:space="0" w:color="auto"/>
            </w:tcBorders>
            <w:shd w:val="clear" w:color="auto" w:fill="auto"/>
            <w:hideMark/>
          </w:tcPr>
          <w:p w14:paraId="6689C968" w14:textId="1408F3C6" w:rsidR="006650DF" w:rsidRPr="000A4E09" w:rsidRDefault="006650DF" w:rsidP="00F50BA6">
            <w:pPr>
              <w:spacing w:after="120"/>
              <w:rPr>
                <w:rFonts w:asciiTheme="minorHAnsi" w:hAnsiTheme="minorHAnsi"/>
                <w:b/>
                <w:bCs/>
                <w:color w:val="000000" w:themeColor="text1"/>
                <w:sz w:val="18"/>
                <w:szCs w:val="18"/>
                <w:lang w:val="es-ES_tradnl"/>
              </w:rPr>
            </w:pPr>
            <w:r w:rsidRPr="000A4E09">
              <w:rPr>
                <w:rFonts w:asciiTheme="minorHAnsi" w:hAnsiTheme="minorHAnsi"/>
                <w:b/>
                <w:bCs/>
                <w:color w:val="000000" w:themeColor="text1"/>
                <w:sz w:val="18"/>
                <w:szCs w:val="18"/>
                <w:lang w:val="es-ES_tradnl"/>
              </w:rPr>
              <w:t>SG/SGA/ARS</w:t>
            </w:r>
          </w:p>
        </w:tc>
        <w:tc>
          <w:tcPr>
            <w:tcW w:w="1440" w:type="dxa"/>
            <w:tcBorders>
              <w:top w:val="single" w:sz="4" w:space="0" w:color="auto"/>
            </w:tcBorders>
          </w:tcPr>
          <w:p w14:paraId="655FA135" w14:textId="1D9D5A28" w:rsidR="006650DF" w:rsidRPr="000A4E09" w:rsidRDefault="006650DF" w:rsidP="00F50BA6">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6650DF" w:rsidRPr="000A4E09" w14:paraId="71B89A1C" w14:textId="20B85369" w:rsidTr="000F0569">
        <w:tc>
          <w:tcPr>
            <w:tcW w:w="1731" w:type="dxa"/>
            <w:vMerge/>
            <w:vAlign w:val="center"/>
            <w:hideMark/>
          </w:tcPr>
          <w:p w14:paraId="64DC2C00" w14:textId="50D47081" w:rsidR="006650DF" w:rsidRPr="000A4E09" w:rsidRDefault="006650DF" w:rsidP="00F50BA6">
            <w:pPr>
              <w:spacing w:after="120"/>
              <w:rPr>
                <w:rFonts w:asciiTheme="minorHAnsi" w:hAnsiTheme="minorHAnsi"/>
                <w:sz w:val="18"/>
                <w:szCs w:val="18"/>
                <w:lang w:val="es-ES_tradnl"/>
              </w:rPr>
            </w:pPr>
          </w:p>
        </w:tc>
        <w:tc>
          <w:tcPr>
            <w:tcW w:w="2109" w:type="dxa"/>
            <w:vMerge w:val="restart"/>
            <w:shd w:val="clear" w:color="auto" w:fill="auto"/>
            <w:hideMark/>
          </w:tcPr>
          <w:p w14:paraId="0790DCAB" w14:textId="7777777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4.14: Reforzar la colaboración con otros AMMA (Actividades 17.4 a 17.6), la UICN, el Patrimonio Mundial, el PNUD, la UNESCO, el CEPE, el Banco Mundial, la OMS, la OMM, la FAO, el FMAM y otros. </w:t>
            </w:r>
          </w:p>
          <w:p w14:paraId="3A809A48" w14:textId="7777777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(Resoluciones XI.6, XII.3, párr. 43, y XII.7)</w:t>
            </w:r>
          </w:p>
          <w:p w14:paraId="272B12E5" w14:textId="7D805983"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(Anteriormente Actividades 18.4 a 18.8 del PT)</w:t>
            </w:r>
          </w:p>
          <w:p w14:paraId="6DF18B04" w14:textId="45598D04" w:rsidR="006650DF" w:rsidRPr="000A4E09" w:rsidRDefault="00175D70"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(Doc. SC53-03: Sec. PA</w:t>
            </w:r>
            <w:r w:rsidR="00052687">
              <w:rPr>
                <w:rFonts w:asciiTheme="minorHAnsi" w:hAnsiTheme="minorHAnsi"/>
                <w:sz w:val="18"/>
                <w:szCs w:val="18"/>
                <w:lang w:val="es-ES_tradnl"/>
              </w:rPr>
              <w:t xml:space="preserve"> de CECoP, Metas 1.5; 3.1; 3.6)</w:t>
            </w:r>
          </w:p>
        </w:tc>
        <w:tc>
          <w:tcPr>
            <w:tcW w:w="2143" w:type="dxa"/>
          </w:tcPr>
          <w:p w14:paraId="6155432C" w14:textId="7777777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Participar en las reuniones del BLG, el CDB (OSACTT) y la COP de la CEM.</w:t>
            </w:r>
          </w:p>
          <w:p w14:paraId="5A046EE6" w14:textId="30395925"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Realización de las actividades clave previstas por los </w:t>
            </w:r>
            <w:r w:rsidR="007506E3">
              <w:rPr>
                <w:rFonts w:asciiTheme="minorHAnsi" w:hAnsiTheme="minorHAnsi"/>
                <w:sz w:val="18"/>
                <w:szCs w:val="18"/>
                <w:lang w:val="es-ES_tradnl"/>
              </w:rPr>
              <w:t>MdE</w:t>
            </w:r>
            <w:r w:rsidRPr="000A4E09">
              <w:rPr>
                <w:rFonts w:asciiTheme="minorHAnsi" w:hAnsiTheme="minorHAnsi"/>
                <w:sz w:val="18"/>
                <w:szCs w:val="18"/>
                <w:lang w:val="es-ES_tradnl"/>
              </w:rPr>
              <w:t xml:space="preserve"> y planes de trabajo conjuntos. Participación, cuando proceda, en la Iniciativa para la Información y Gestión del Conocimiento (Info</w:t>
            </w:r>
            <w:r w:rsidR="00052687">
              <w:rPr>
                <w:rFonts w:asciiTheme="minorHAnsi" w:hAnsiTheme="minorHAnsi"/>
                <w:sz w:val="18"/>
                <w:szCs w:val="18"/>
                <w:lang w:val="es-ES_tradnl"/>
              </w:rPr>
              <w:t xml:space="preserve">rMEA) </w:t>
            </w:r>
          </w:p>
        </w:tc>
        <w:tc>
          <w:tcPr>
            <w:tcW w:w="2177" w:type="dxa"/>
          </w:tcPr>
          <w:p w14:paraId="208DF688" w14:textId="43ED0CE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Número de reuniones en las que se participó con otras AMMA y sus organismos relacionados y con el BLG. </w:t>
            </w:r>
          </w:p>
          <w:p w14:paraId="73778DD4" w14:textId="4560BAC3"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Número de actividades clave realizadas en el marco de los </w:t>
            </w:r>
            <w:r w:rsidR="007506E3">
              <w:rPr>
                <w:rFonts w:asciiTheme="minorHAnsi" w:hAnsiTheme="minorHAnsi"/>
                <w:sz w:val="18"/>
                <w:szCs w:val="18"/>
                <w:lang w:val="es-ES_tradnl"/>
              </w:rPr>
              <w:t>MdE</w:t>
            </w:r>
            <w:r w:rsidRPr="000A4E09">
              <w:rPr>
                <w:rFonts w:asciiTheme="minorHAnsi" w:hAnsiTheme="minorHAnsi"/>
                <w:sz w:val="18"/>
                <w:szCs w:val="18"/>
                <w:lang w:val="es-ES_tradnl"/>
              </w:rPr>
              <w:t xml:space="preserve"> y planes de tr</w:t>
            </w:r>
            <w:r w:rsidR="00052687">
              <w:rPr>
                <w:rFonts w:asciiTheme="minorHAnsi" w:hAnsiTheme="minorHAnsi"/>
                <w:sz w:val="18"/>
                <w:szCs w:val="18"/>
                <w:lang w:val="es-ES_tradnl"/>
              </w:rPr>
              <w:t>abajo conjuntos con otros AMMA.</w:t>
            </w:r>
          </w:p>
          <w:p w14:paraId="491DE563" w14:textId="679DF817"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Número de participaciones en reuniones relacionadas con la InforMEA.</w:t>
            </w:r>
          </w:p>
        </w:tc>
        <w:tc>
          <w:tcPr>
            <w:tcW w:w="2280" w:type="dxa"/>
          </w:tcPr>
          <w:p w14:paraId="68AD841C" w14:textId="17F69767" w:rsidR="006650DF" w:rsidRPr="000A4E09" w:rsidRDefault="006650DF" w:rsidP="00F50BA6">
            <w:pPr>
              <w:spacing w:after="120"/>
              <w:rPr>
                <w:rFonts w:asciiTheme="minorHAnsi" w:eastAsia="Calibri" w:hAnsiTheme="minorHAnsi" w:cs="Calibri"/>
                <w:iCs/>
                <w:color w:val="000000" w:themeColor="text1"/>
                <w:sz w:val="18"/>
                <w:szCs w:val="18"/>
                <w:lang w:val="es-ES_tradnl"/>
              </w:rPr>
            </w:pPr>
            <w:r w:rsidRPr="000A4E09">
              <w:rPr>
                <w:rFonts w:asciiTheme="minorHAnsi" w:eastAsia="Calibri" w:hAnsiTheme="minorHAnsi" w:cs="Calibri"/>
                <w:iCs/>
                <w:color w:val="000000" w:themeColor="text1"/>
                <w:sz w:val="18"/>
                <w:szCs w:val="18"/>
                <w:lang w:val="es-ES_tradnl"/>
              </w:rPr>
              <w:t>Participación de la Secretaría en reuniones internacionales y regionales pertinentes con el fin de: a) aumentar la mención de la Convención en los resultados de las reuniones, informes, medios externos y otras fuentes, y b) una mayor colaboración conjunta con asociados clave.</w:t>
            </w:r>
          </w:p>
          <w:p w14:paraId="34154817" w14:textId="7BC6E7CE" w:rsidR="006650DF" w:rsidRPr="000A4E09" w:rsidRDefault="006650DF" w:rsidP="00F50BA6">
            <w:pPr>
              <w:spacing w:after="120"/>
              <w:rPr>
                <w:rFonts w:asciiTheme="minorHAnsi" w:eastAsia="Calibri" w:hAnsiTheme="minorHAnsi" w:cs="Calibri"/>
                <w:iCs/>
                <w:color w:val="000000" w:themeColor="text1"/>
                <w:sz w:val="18"/>
                <w:szCs w:val="18"/>
                <w:lang w:val="es-ES_tradnl"/>
              </w:rPr>
            </w:pPr>
            <w:r w:rsidRPr="000A4E09">
              <w:rPr>
                <w:rFonts w:asciiTheme="minorHAnsi" w:eastAsia="Calibri" w:hAnsiTheme="minorHAnsi" w:cs="Calibri"/>
                <w:iCs/>
                <w:color w:val="000000" w:themeColor="text1"/>
                <w:sz w:val="18"/>
                <w:szCs w:val="18"/>
                <w:lang w:val="es-ES_tradnl"/>
              </w:rPr>
              <w:t>Contribuir a los procesos de sinergia en el marco del CDB, la UNEA y el BLG.</w:t>
            </w:r>
          </w:p>
          <w:p w14:paraId="6049C610" w14:textId="667D7F09"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Aprovechar las redes sociales para aumentar la visibilidad de la Convención.</w:t>
            </w:r>
          </w:p>
          <w:p w14:paraId="70D436C2" w14:textId="204A6356"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Prioridades: el HLPF sobre los ODS 15 y 6 y </w:t>
            </w:r>
            <w:r w:rsidR="008D7992" w:rsidRPr="000A4E09">
              <w:rPr>
                <w:rFonts w:asciiTheme="minorHAnsi" w:hAnsiTheme="minorHAnsi"/>
                <w:iCs/>
                <w:color w:val="000000" w:themeColor="text1"/>
                <w:sz w:val="18"/>
                <w:szCs w:val="18"/>
                <w:lang w:val="es-ES_tradnl"/>
              </w:rPr>
              <w:t xml:space="preserve">el </w:t>
            </w:r>
            <w:r w:rsidRPr="000A4E09">
              <w:rPr>
                <w:rFonts w:asciiTheme="minorHAnsi" w:hAnsiTheme="minorHAnsi"/>
                <w:iCs/>
                <w:color w:val="000000" w:themeColor="text1"/>
                <w:sz w:val="18"/>
                <w:szCs w:val="18"/>
                <w:lang w:val="es-ES_tradnl"/>
              </w:rPr>
              <w:t>proceso relacionado (pendiente la capacidad de participar); las COP de la CMNUCC y el CDB; el Foro Mundial del Agua; el Consejo Ártico.</w:t>
            </w:r>
          </w:p>
          <w:p w14:paraId="043EAAC9" w14:textId="28086BFE" w:rsidR="006650DF" w:rsidRPr="00052687" w:rsidRDefault="008D7992" w:rsidP="00052687">
            <w:pPr>
              <w:rPr>
                <w:rFonts w:asciiTheme="minorHAnsi" w:hAnsiTheme="minorHAnsi"/>
                <w:iCs/>
                <w:color w:val="000000" w:themeColor="text1"/>
                <w:spacing w:val="-4"/>
                <w:sz w:val="18"/>
                <w:szCs w:val="18"/>
                <w:lang w:val="es-ES_tradnl"/>
              </w:rPr>
            </w:pPr>
            <w:r w:rsidRPr="00052687">
              <w:rPr>
                <w:rFonts w:asciiTheme="minorHAnsi" w:hAnsiTheme="minorHAnsi"/>
                <w:iCs/>
                <w:color w:val="000000" w:themeColor="text1"/>
                <w:spacing w:val="-4"/>
                <w:sz w:val="18"/>
                <w:szCs w:val="18"/>
                <w:lang w:val="es-ES_tradnl"/>
              </w:rPr>
              <w:t>Estudiar</w:t>
            </w:r>
            <w:r w:rsidR="006650DF" w:rsidRPr="00052687">
              <w:rPr>
                <w:rFonts w:asciiTheme="minorHAnsi" w:hAnsiTheme="minorHAnsi"/>
                <w:iCs/>
                <w:color w:val="000000" w:themeColor="text1"/>
                <w:spacing w:val="-4"/>
                <w:sz w:val="18"/>
                <w:szCs w:val="18"/>
                <w:lang w:val="es-ES_tradnl"/>
              </w:rPr>
              <w:t xml:space="preserve"> las oportunidades regionales en las que la Convención puede ten</w:t>
            </w:r>
            <w:r w:rsidRPr="00052687">
              <w:rPr>
                <w:rFonts w:asciiTheme="minorHAnsi" w:hAnsiTheme="minorHAnsi"/>
                <w:iCs/>
                <w:color w:val="000000" w:themeColor="text1"/>
                <w:spacing w:val="-4"/>
                <w:sz w:val="18"/>
                <w:szCs w:val="18"/>
                <w:lang w:val="es-ES_tradnl"/>
              </w:rPr>
              <w:t>er un mayor impacto (por ej.</w:t>
            </w:r>
            <w:r w:rsidR="006650DF" w:rsidRPr="00052687">
              <w:rPr>
                <w:rFonts w:asciiTheme="minorHAnsi" w:hAnsiTheme="minorHAnsi"/>
                <w:iCs/>
                <w:color w:val="000000" w:themeColor="text1"/>
                <w:spacing w:val="-4"/>
                <w:sz w:val="18"/>
                <w:szCs w:val="18"/>
                <w:lang w:val="es-ES_tradnl"/>
              </w:rPr>
              <w:t>, la UE).</w:t>
            </w:r>
          </w:p>
          <w:p w14:paraId="10B2F61F" w14:textId="60F253BF"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Las reuniones informativas </w:t>
            </w:r>
            <w:r w:rsidRPr="000A4E09">
              <w:rPr>
                <w:rFonts w:asciiTheme="minorHAnsi" w:hAnsiTheme="minorHAnsi"/>
                <w:iCs/>
                <w:color w:val="000000" w:themeColor="text1"/>
                <w:sz w:val="18"/>
                <w:szCs w:val="18"/>
                <w:lang w:val="es-ES_tradnl"/>
              </w:rPr>
              <w:lastRenderedPageBreak/>
              <w:t xml:space="preserve">con las la Misiones en Ginebra (2) se centraron en la organización y el enfoque de </w:t>
            </w:r>
            <w:r w:rsidR="007506E3">
              <w:rPr>
                <w:rFonts w:asciiTheme="minorHAnsi" w:hAnsiTheme="minorHAnsi"/>
                <w:iCs/>
                <w:color w:val="000000" w:themeColor="text1"/>
                <w:sz w:val="18"/>
                <w:szCs w:val="18"/>
                <w:lang w:val="es-ES_tradnl"/>
              </w:rPr>
              <w:t>COP13</w:t>
            </w:r>
            <w:r w:rsidRPr="000A4E09">
              <w:rPr>
                <w:rFonts w:asciiTheme="minorHAnsi" w:hAnsiTheme="minorHAnsi"/>
                <w:iCs/>
                <w:color w:val="000000" w:themeColor="text1"/>
                <w:sz w:val="18"/>
                <w:szCs w:val="18"/>
                <w:lang w:val="es-ES_tradnl"/>
              </w:rPr>
              <w:t xml:space="preserve"> y la </w:t>
            </w:r>
            <w:r w:rsidR="007506E3">
              <w:rPr>
                <w:rFonts w:asciiTheme="minorHAnsi" w:hAnsiTheme="minorHAnsi"/>
                <w:iCs/>
                <w:color w:val="000000" w:themeColor="text1"/>
                <w:sz w:val="18"/>
                <w:szCs w:val="18"/>
                <w:lang w:val="es-ES_tradnl"/>
              </w:rPr>
              <w:t>reunión SC54</w:t>
            </w:r>
            <w:r w:rsidRPr="000A4E09">
              <w:rPr>
                <w:rFonts w:asciiTheme="minorHAnsi" w:hAnsiTheme="minorHAnsi"/>
                <w:iCs/>
                <w:color w:val="000000" w:themeColor="text1"/>
                <w:sz w:val="18"/>
                <w:szCs w:val="18"/>
                <w:lang w:val="es-ES_tradnl"/>
              </w:rPr>
              <w:t>. Aumentar los contactos con las Misiones de las Naciones Unidas (por ejemplo, el GRULAC, los Estados árabes).</w:t>
            </w:r>
          </w:p>
          <w:p w14:paraId="32C8EA4C" w14:textId="3EE51049"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Participar en reuniones de otros AMMA, sus organismos relacionados y con el BLG.</w:t>
            </w:r>
          </w:p>
          <w:p w14:paraId="0F43E16A" w14:textId="556AF9A1"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Se </w:t>
            </w:r>
            <w:r w:rsidR="008D7992" w:rsidRPr="000A4E09">
              <w:rPr>
                <w:rFonts w:asciiTheme="minorHAnsi" w:hAnsiTheme="minorHAnsi"/>
                <w:iCs/>
                <w:color w:val="000000" w:themeColor="text1"/>
                <w:sz w:val="18"/>
                <w:szCs w:val="18"/>
                <w:lang w:val="es-ES_tradnl"/>
              </w:rPr>
              <w:t>ejecutaron</w:t>
            </w:r>
            <w:r w:rsidRPr="000A4E09">
              <w:rPr>
                <w:rFonts w:asciiTheme="minorHAnsi" w:hAnsiTheme="minorHAnsi"/>
                <w:iCs/>
                <w:color w:val="000000" w:themeColor="text1"/>
                <w:sz w:val="18"/>
                <w:szCs w:val="18"/>
                <w:lang w:val="es-ES_tradnl"/>
              </w:rPr>
              <w:t xml:space="preserve"> </w:t>
            </w:r>
            <w:r w:rsidRPr="000A4E09">
              <w:rPr>
                <w:rFonts w:asciiTheme="minorHAnsi" w:hAnsiTheme="minorHAnsi"/>
                <w:sz w:val="18"/>
                <w:szCs w:val="18"/>
                <w:lang w:val="es-ES_tradnl"/>
              </w:rPr>
              <w:t xml:space="preserve">las actividades clave previstas por los </w:t>
            </w:r>
            <w:r w:rsidR="007506E3">
              <w:rPr>
                <w:rFonts w:asciiTheme="minorHAnsi" w:hAnsiTheme="minorHAnsi"/>
                <w:sz w:val="18"/>
                <w:szCs w:val="18"/>
                <w:lang w:val="es-ES_tradnl"/>
              </w:rPr>
              <w:t>MdE</w:t>
            </w:r>
            <w:r w:rsidRPr="000A4E09">
              <w:rPr>
                <w:rFonts w:asciiTheme="minorHAnsi" w:hAnsiTheme="minorHAnsi"/>
                <w:sz w:val="18"/>
                <w:szCs w:val="18"/>
                <w:lang w:val="es-ES_tradnl"/>
              </w:rPr>
              <w:t xml:space="preserve"> y planes de trabajo conjuntos con otros AMMA.</w:t>
            </w:r>
          </w:p>
          <w:p w14:paraId="520EE817" w14:textId="103900B2"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Se participó en reuniones relacionadas con la InforMEA.</w:t>
            </w:r>
          </w:p>
          <w:p w14:paraId="5DD78406" w14:textId="086A4371" w:rsidR="006650DF" w:rsidRPr="000A4E09" w:rsidRDefault="008D7992"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Campaña de divulgación para la </w:t>
            </w:r>
            <w:r w:rsidR="007506E3">
              <w:rPr>
                <w:rFonts w:asciiTheme="minorHAnsi" w:hAnsiTheme="minorHAnsi"/>
                <w:iCs/>
                <w:color w:val="000000" w:themeColor="text1"/>
                <w:sz w:val="18"/>
                <w:szCs w:val="18"/>
                <w:lang w:val="es-ES_tradnl"/>
              </w:rPr>
              <w:t>COP13</w:t>
            </w:r>
            <w:r w:rsidRPr="000A4E09">
              <w:rPr>
                <w:rFonts w:asciiTheme="minorHAnsi" w:hAnsiTheme="minorHAnsi"/>
                <w:iCs/>
                <w:color w:val="000000" w:themeColor="text1"/>
                <w:sz w:val="18"/>
                <w:szCs w:val="18"/>
                <w:lang w:val="es-ES_tradnl"/>
              </w:rPr>
              <w:t xml:space="preserve"> de Ramsar, la 23ª reunión de la COP del CMNUCC.</w:t>
            </w:r>
          </w:p>
        </w:tc>
        <w:tc>
          <w:tcPr>
            <w:tcW w:w="2160" w:type="dxa"/>
            <w:shd w:val="clear" w:color="auto" w:fill="auto"/>
            <w:hideMark/>
          </w:tcPr>
          <w:p w14:paraId="7843F7BA" w14:textId="778366EC" w:rsidR="006650DF" w:rsidRPr="000A4E09" w:rsidRDefault="006650DF" w:rsidP="00F50BA6">
            <w:pPr>
              <w:spacing w:after="120"/>
              <w:rPr>
                <w:rFonts w:asciiTheme="minorHAnsi" w:eastAsia="Calibri" w:hAnsiTheme="minorHAnsi" w:cs="Calibri"/>
                <w:iCs/>
                <w:color w:val="000000" w:themeColor="text1"/>
                <w:sz w:val="18"/>
                <w:szCs w:val="18"/>
                <w:lang w:val="es-ES_tradnl"/>
              </w:rPr>
            </w:pPr>
            <w:r w:rsidRPr="000A4E09">
              <w:rPr>
                <w:rFonts w:asciiTheme="minorHAnsi" w:eastAsia="Calibri" w:hAnsiTheme="minorHAnsi" w:cs="Calibri"/>
                <w:iCs/>
                <w:color w:val="000000" w:themeColor="text1"/>
                <w:sz w:val="18"/>
                <w:szCs w:val="18"/>
                <w:lang w:val="es-ES_tradnl"/>
              </w:rPr>
              <w:lastRenderedPageBreak/>
              <w:t>Representación estratégica</w:t>
            </w:r>
            <w:r w:rsidR="008D7992" w:rsidRPr="000A4E09">
              <w:rPr>
                <w:rFonts w:asciiTheme="minorHAnsi" w:eastAsia="Calibri" w:hAnsiTheme="minorHAnsi" w:cs="Calibri"/>
                <w:iCs/>
                <w:color w:val="000000" w:themeColor="text1"/>
                <w:sz w:val="18"/>
                <w:szCs w:val="18"/>
                <w:lang w:val="es-ES_tradnl"/>
              </w:rPr>
              <w:t xml:space="preserve"> (nuevo)</w:t>
            </w:r>
            <w:r w:rsidRPr="000A4E09">
              <w:rPr>
                <w:rFonts w:asciiTheme="minorHAnsi" w:eastAsia="Calibri" w:hAnsiTheme="minorHAnsi" w:cs="Calibri"/>
                <w:iCs/>
                <w:color w:val="000000" w:themeColor="text1"/>
                <w:sz w:val="18"/>
                <w:szCs w:val="18"/>
                <w:lang w:val="es-ES_tradnl"/>
              </w:rPr>
              <w:t xml:space="preserve"> de la Convención en reuniones internacionales.</w:t>
            </w:r>
          </w:p>
          <w:p w14:paraId="586F2C77" w14:textId="63AB8475" w:rsidR="006650DF" w:rsidRPr="000A4E09" w:rsidRDefault="006650DF" w:rsidP="00F50BA6">
            <w:pPr>
              <w:spacing w:after="120"/>
              <w:rPr>
                <w:rFonts w:asciiTheme="minorHAnsi" w:eastAsia="Calibri" w:hAnsiTheme="minorHAnsi" w:cs="Calibri"/>
                <w:iCs/>
                <w:color w:val="000000" w:themeColor="text1"/>
                <w:sz w:val="18"/>
                <w:szCs w:val="18"/>
                <w:lang w:val="es-ES_tradnl"/>
              </w:rPr>
            </w:pPr>
            <w:r w:rsidRPr="000A4E09">
              <w:rPr>
                <w:rFonts w:asciiTheme="minorHAnsi" w:eastAsia="Calibri" w:hAnsiTheme="minorHAnsi" w:cs="Calibri"/>
                <w:iCs/>
                <w:color w:val="000000" w:themeColor="text1"/>
                <w:sz w:val="18"/>
                <w:szCs w:val="18"/>
                <w:lang w:val="es-ES_tradnl"/>
              </w:rPr>
              <w:t>La visibilidad de la Convención aumentó a través de una mayor mención en los resultados de las reuniones, informes, medios externos y otras fuentes.</w:t>
            </w:r>
          </w:p>
          <w:p w14:paraId="24D42480" w14:textId="77777777" w:rsidR="006650DF" w:rsidRPr="000A4E09" w:rsidRDefault="006650DF" w:rsidP="00F50BA6">
            <w:pPr>
              <w:spacing w:after="120"/>
              <w:rPr>
                <w:rFonts w:asciiTheme="minorHAnsi" w:eastAsia="Calibri" w:hAnsiTheme="minorHAnsi" w:cs="Calibri"/>
                <w:iCs/>
                <w:color w:val="000000" w:themeColor="text1"/>
                <w:sz w:val="18"/>
                <w:szCs w:val="18"/>
                <w:lang w:val="es-ES_tradnl"/>
              </w:rPr>
            </w:pPr>
            <w:r w:rsidRPr="000A4E09">
              <w:rPr>
                <w:rFonts w:asciiTheme="minorHAnsi" w:eastAsia="Calibri" w:hAnsiTheme="minorHAnsi" w:cs="Calibri"/>
                <w:iCs/>
                <w:color w:val="000000" w:themeColor="text1"/>
                <w:sz w:val="18"/>
                <w:szCs w:val="18"/>
                <w:lang w:val="es-ES_tradnl"/>
              </w:rPr>
              <w:t>Colaboración dirigida con procesos clave.</w:t>
            </w:r>
          </w:p>
          <w:p w14:paraId="18FA8AD8" w14:textId="38BC7969" w:rsidR="006650DF" w:rsidRPr="000A4E09" w:rsidRDefault="006650DF" w:rsidP="00F50BA6">
            <w:pPr>
              <w:spacing w:after="120"/>
              <w:rPr>
                <w:rFonts w:asciiTheme="minorHAnsi" w:eastAsia="Calibri" w:hAnsiTheme="minorHAnsi" w:cs="Calibri"/>
                <w:iCs/>
                <w:color w:val="000000" w:themeColor="text1"/>
                <w:sz w:val="18"/>
                <w:szCs w:val="18"/>
                <w:lang w:val="es-ES_tradnl"/>
              </w:rPr>
            </w:pPr>
            <w:r w:rsidRPr="000A4E09">
              <w:rPr>
                <w:rFonts w:asciiTheme="minorHAnsi" w:eastAsia="Calibri" w:hAnsiTheme="minorHAnsi" w:cs="Calibri"/>
                <w:iCs/>
                <w:color w:val="000000" w:themeColor="text1"/>
                <w:sz w:val="18"/>
                <w:szCs w:val="18"/>
                <w:lang w:val="es-ES_tradnl"/>
              </w:rPr>
              <w:t>Mayor compromiso con las Misiones en Ginebra (nuevo).</w:t>
            </w:r>
          </w:p>
          <w:p w14:paraId="29AF867B" w14:textId="0CD4D958" w:rsidR="006650DF" w:rsidRPr="000A4E09" w:rsidRDefault="006650DF" w:rsidP="00F50BA6">
            <w:pPr>
              <w:spacing w:after="120"/>
              <w:rPr>
                <w:rFonts w:asciiTheme="minorHAnsi" w:eastAsia="Calibri" w:hAnsiTheme="minorHAnsi" w:cs="Calibri"/>
                <w:iCs/>
                <w:color w:val="000000" w:themeColor="text1"/>
                <w:sz w:val="18"/>
                <w:szCs w:val="18"/>
                <w:lang w:val="es-ES_tradnl"/>
              </w:rPr>
            </w:pPr>
            <w:r w:rsidRPr="000A4E09">
              <w:rPr>
                <w:rFonts w:asciiTheme="minorHAnsi" w:eastAsia="Calibri" w:hAnsiTheme="minorHAnsi" w:cs="Calibri"/>
                <w:iCs/>
                <w:color w:val="000000" w:themeColor="text1"/>
                <w:sz w:val="18"/>
                <w:szCs w:val="18"/>
                <w:lang w:val="es-ES_tradnl"/>
              </w:rPr>
              <w:t>Cuestiones incluidas en los procesos de sinergia en el marco del CDB, la UNEA, el BLG.</w:t>
            </w:r>
          </w:p>
          <w:p w14:paraId="6BF7A326" w14:textId="010F3BAC"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Número de participaciones en reuniones con otros AMMA, sus organismos relacionados y con el BLG.</w:t>
            </w:r>
          </w:p>
          <w:p w14:paraId="44950ED6" w14:textId="46B0389A"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Número de</w:t>
            </w:r>
            <w:r w:rsidRPr="000A4E09">
              <w:rPr>
                <w:rFonts w:asciiTheme="minorHAnsi" w:hAnsiTheme="minorHAnsi"/>
                <w:sz w:val="18"/>
                <w:szCs w:val="18"/>
                <w:lang w:val="es-ES_tradnl"/>
              </w:rPr>
              <w:t xml:space="preserve"> actividades clave ejecutadas en virtud de los </w:t>
            </w:r>
            <w:r w:rsidR="007506E3">
              <w:rPr>
                <w:rFonts w:asciiTheme="minorHAnsi" w:hAnsiTheme="minorHAnsi"/>
                <w:sz w:val="18"/>
                <w:szCs w:val="18"/>
                <w:lang w:val="es-ES_tradnl"/>
              </w:rPr>
              <w:t>MdE</w:t>
            </w:r>
            <w:r w:rsidRPr="000A4E09">
              <w:rPr>
                <w:rFonts w:asciiTheme="minorHAnsi" w:hAnsiTheme="minorHAnsi"/>
                <w:sz w:val="18"/>
                <w:szCs w:val="18"/>
                <w:lang w:val="es-ES_tradnl"/>
              </w:rPr>
              <w:t xml:space="preserve"> y planes de trabajo conjuntos con otros </w:t>
            </w:r>
            <w:r w:rsidRPr="000A4E09">
              <w:rPr>
                <w:rFonts w:asciiTheme="minorHAnsi" w:hAnsiTheme="minorHAnsi"/>
                <w:sz w:val="18"/>
                <w:szCs w:val="18"/>
                <w:lang w:val="es-ES_tradnl"/>
              </w:rPr>
              <w:lastRenderedPageBreak/>
              <w:t>AMMA.</w:t>
            </w:r>
          </w:p>
          <w:p w14:paraId="196DFC0D" w14:textId="0DEB1500"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color w:val="000000" w:themeColor="text1"/>
                <w:sz w:val="18"/>
                <w:szCs w:val="18"/>
                <w:lang w:val="es-ES_tradnl"/>
              </w:rPr>
              <w:t>Aportaciones de Ramsar al proceso principal, y en las reuniones de las AMMA y de</w:t>
            </w:r>
            <w:r w:rsidR="008D7992" w:rsidRPr="000A4E09">
              <w:rPr>
                <w:rFonts w:asciiTheme="minorHAnsi" w:hAnsiTheme="minorHAnsi"/>
                <w:color w:val="000000" w:themeColor="text1"/>
                <w:sz w:val="18"/>
                <w:szCs w:val="18"/>
                <w:lang w:val="es-ES_tradnl"/>
              </w:rPr>
              <w:t xml:space="preserve"> la</w:t>
            </w:r>
            <w:r w:rsidRPr="000A4E09">
              <w:rPr>
                <w:rFonts w:asciiTheme="minorHAnsi" w:hAnsiTheme="minorHAnsi"/>
                <w:color w:val="000000" w:themeColor="text1"/>
                <w:sz w:val="18"/>
                <w:szCs w:val="18"/>
                <w:lang w:val="es-ES_tradnl"/>
              </w:rPr>
              <w:t xml:space="preserve"> InforMEA.</w:t>
            </w:r>
          </w:p>
          <w:p w14:paraId="3F862E69" w14:textId="274FEF6D" w:rsidR="008D7992" w:rsidRPr="000A4E09" w:rsidRDefault="008D7992" w:rsidP="00F50BA6">
            <w:pPr>
              <w:spacing w:after="120"/>
              <w:rPr>
                <w:rFonts w:asciiTheme="minorHAnsi" w:hAnsiTheme="minorHAnsi"/>
                <w:color w:val="000000" w:themeColor="text1"/>
                <w:sz w:val="18"/>
                <w:szCs w:val="18"/>
                <w:highlight w:val="green"/>
                <w:lang w:val="es-ES_tradnl"/>
              </w:rPr>
            </w:pPr>
            <w:r w:rsidRPr="000A4E09">
              <w:rPr>
                <w:rFonts w:asciiTheme="minorHAnsi" w:hAnsiTheme="minorHAnsi"/>
                <w:color w:val="000000" w:themeColor="text1"/>
                <w:sz w:val="18"/>
                <w:szCs w:val="18"/>
                <w:lang w:val="es-ES_tradnl"/>
              </w:rPr>
              <w:t>Evaluación de campañas.</w:t>
            </w:r>
          </w:p>
        </w:tc>
        <w:tc>
          <w:tcPr>
            <w:tcW w:w="1320" w:type="dxa"/>
            <w:shd w:val="clear" w:color="auto" w:fill="auto"/>
            <w:hideMark/>
          </w:tcPr>
          <w:p w14:paraId="19AF3608" w14:textId="682B0864" w:rsidR="006650DF" w:rsidRPr="000A4E09" w:rsidRDefault="006650DF" w:rsidP="00F50BA6">
            <w:pPr>
              <w:spacing w:after="120"/>
              <w:rPr>
                <w:rFonts w:asciiTheme="minorHAnsi" w:hAnsiTheme="minorHAnsi"/>
                <w:color w:val="000000" w:themeColor="text1"/>
                <w:sz w:val="18"/>
                <w:szCs w:val="18"/>
                <w:lang w:val="es-ES_tradnl"/>
              </w:rPr>
            </w:pPr>
            <w:r w:rsidRPr="000A4E09">
              <w:rPr>
                <w:rFonts w:asciiTheme="minorHAnsi" w:hAnsiTheme="minorHAnsi"/>
                <w:b/>
                <w:bCs/>
                <w:color w:val="000000" w:themeColor="text1"/>
                <w:sz w:val="18"/>
                <w:szCs w:val="18"/>
                <w:lang w:val="es-ES_tradnl"/>
              </w:rPr>
              <w:lastRenderedPageBreak/>
              <w:t>SG/SGA/ARS</w:t>
            </w:r>
            <w:r w:rsidRPr="000A4E09">
              <w:rPr>
                <w:rFonts w:asciiTheme="minorHAnsi" w:hAnsiTheme="minorHAnsi"/>
                <w:color w:val="000000" w:themeColor="text1"/>
                <w:lang w:val="es-ES_tradnl"/>
              </w:rPr>
              <w:br/>
            </w:r>
            <w:r w:rsidRPr="000A4E09">
              <w:rPr>
                <w:rFonts w:asciiTheme="minorHAnsi" w:hAnsiTheme="minorHAnsi"/>
                <w:color w:val="000000" w:themeColor="text1"/>
                <w:sz w:val="18"/>
                <w:szCs w:val="18"/>
                <w:lang w:val="es-ES_tradnl"/>
              </w:rPr>
              <w:t>(RMRP)</w:t>
            </w:r>
          </w:p>
        </w:tc>
        <w:tc>
          <w:tcPr>
            <w:tcW w:w="1440" w:type="dxa"/>
          </w:tcPr>
          <w:p w14:paraId="5A64AA53" w14:textId="550B3ACD" w:rsidR="006650DF" w:rsidRPr="000A4E09" w:rsidRDefault="006650DF" w:rsidP="00F50BA6">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6650DF" w:rsidRPr="000A4E09" w14:paraId="4C76A44D" w14:textId="62E7216B" w:rsidTr="000F0569">
        <w:tc>
          <w:tcPr>
            <w:tcW w:w="1731" w:type="dxa"/>
            <w:vMerge/>
            <w:vAlign w:val="center"/>
          </w:tcPr>
          <w:p w14:paraId="6765FA32" w14:textId="225172D2" w:rsidR="006650DF" w:rsidRPr="000A4E09" w:rsidRDefault="006650DF" w:rsidP="00F50BA6">
            <w:pPr>
              <w:spacing w:after="120"/>
              <w:rPr>
                <w:rFonts w:asciiTheme="minorHAnsi" w:hAnsiTheme="minorHAnsi"/>
                <w:sz w:val="18"/>
                <w:szCs w:val="18"/>
                <w:lang w:val="es-ES_tradnl"/>
              </w:rPr>
            </w:pPr>
          </w:p>
        </w:tc>
        <w:tc>
          <w:tcPr>
            <w:tcW w:w="2109" w:type="dxa"/>
            <w:vMerge/>
            <w:shd w:val="clear" w:color="auto" w:fill="auto"/>
          </w:tcPr>
          <w:p w14:paraId="4E3C3AA3" w14:textId="77777777" w:rsidR="006650DF" w:rsidRPr="000A4E09" w:rsidRDefault="006650DF" w:rsidP="00F50BA6">
            <w:pPr>
              <w:spacing w:after="120"/>
              <w:rPr>
                <w:rFonts w:asciiTheme="minorHAnsi" w:hAnsiTheme="minorHAnsi"/>
                <w:sz w:val="18"/>
                <w:szCs w:val="18"/>
                <w:lang w:val="es-ES_tradnl"/>
              </w:rPr>
            </w:pPr>
          </w:p>
        </w:tc>
        <w:tc>
          <w:tcPr>
            <w:tcW w:w="2143" w:type="dxa"/>
          </w:tcPr>
          <w:p w14:paraId="77A25D52" w14:textId="21F3D676" w:rsidR="006650DF" w:rsidRPr="000A4E09" w:rsidRDefault="006650DF" w:rsidP="00052687">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Desarrollo de </w:t>
            </w:r>
            <w:r w:rsidR="007506E3">
              <w:rPr>
                <w:rFonts w:asciiTheme="minorHAnsi" w:hAnsiTheme="minorHAnsi"/>
                <w:sz w:val="18"/>
                <w:szCs w:val="18"/>
                <w:lang w:val="es-ES_tradnl"/>
              </w:rPr>
              <w:t>MdE</w:t>
            </w:r>
            <w:r w:rsidRPr="000A4E09">
              <w:rPr>
                <w:rFonts w:asciiTheme="minorHAnsi" w:hAnsiTheme="minorHAnsi"/>
                <w:sz w:val="18"/>
                <w:szCs w:val="18"/>
                <w:lang w:val="es-ES_tradnl"/>
              </w:rPr>
              <w:t xml:space="preserve"> estratégicos y programas conjuntos con asociados clave para apoyar el Cuarto Plan Estratégico y el trabajo de las Partes Contratantes, siendo prioritarias las OIA</w:t>
            </w:r>
            <w:r w:rsidR="00052687">
              <w:rPr>
                <w:rFonts w:asciiTheme="minorHAnsi" w:hAnsiTheme="minorHAnsi"/>
                <w:sz w:val="18"/>
                <w:szCs w:val="18"/>
                <w:lang w:val="es-ES_tradnl"/>
              </w:rPr>
              <w:t>.</w:t>
            </w:r>
          </w:p>
        </w:tc>
        <w:tc>
          <w:tcPr>
            <w:tcW w:w="2177" w:type="dxa"/>
          </w:tcPr>
          <w:p w14:paraId="2A1D36FB" w14:textId="2D2E4C4C"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Plan de trabajo conjunto acordado con las OIA y plasmado en un nuevo </w:t>
            </w:r>
            <w:r w:rsidR="007506E3">
              <w:rPr>
                <w:rFonts w:asciiTheme="minorHAnsi" w:hAnsiTheme="minorHAnsi"/>
                <w:sz w:val="18"/>
                <w:szCs w:val="18"/>
                <w:lang w:val="es-ES_tradnl"/>
              </w:rPr>
              <w:t>MdE</w:t>
            </w:r>
            <w:r w:rsidRPr="000A4E09">
              <w:rPr>
                <w:rFonts w:asciiTheme="minorHAnsi" w:hAnsiTheme="minorHAnsi"/>
                <w:sz w:val="18"/>
                <w:szCs w:val="18"/>
                <w:lang w:val="es-ES_tradnl"/>
              </w:rPr>
              <w:t>.</w:t>
            </w:r>
          </w:p>
          <w:p w14:paraId="64FA994D" w14:textId="6AFB16C9"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Número de </w:t>
            </w:r>
            <w:r w:rsidR="007506E3">
              <w:rPr>
                <w:rFonts w:asciiTheme="minorHAnsi" w:hAnsiTheme="minorHAnsi"/>
                <w:sz w:val="18"/>
                <w:szCs w:val="18"/>
                <w:lang w:val="es-ES_tradnl"/>
              </w:rPr>
              <w:t>MdE</w:t>
            </w:r>
            <w:r w:rsidRPr="000A4E09">
              <w:rPr>
                <w:rFonts w:asciiTheme="minorHAnsi" w:hAnsiTheme="minorHAnsi"/>
                <w:sz w:val="18"/>
                <w:szCs w:val="18"/>
                <w:lang w:val="es-ES_tradnl"/>
              </w:rPr>
              <w:t xml:space="preserve"> estratégicos firmados y actividades conjuntas desarrolladas y ejecutadas para aumentar el nivel de participación.</w:t>
            </w:r>
          </w:p>
        </w:tc>
        <w:tc>
          <w:tcPr>
            <w:tcW w:w="2280" w:type="dxa"/>
          </w:tcPr>
          <w:p w14:paraId="068E36A7" w14:textId="6644EFE6"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 xml:space="preserve">Firma de </w:t>
            </w:r>
            <w:r w:rsidR="007506E3">
              <w:rPr>
                <w:rFonts w:asciiTheme="minorHAnsi" w:hAnsiTheme="minorHAnsi"/>
                <w:iCs/>
                <w:color w:val="000000" w:themeColor="text1"/>
                <w:sz w:val="18"/>
                <w:szCs w:val="18"/>
                <w:lang w:val="es-ES_tradnl"/>
              </w:rPr>
              <w:t>MdE</w:t>
            </w:r>
            <w:r w:rsidRPr="000A4E09">
              <w:rPr>
                <w:rFonts w:asciiTheme="minorHAnsi" w:hAnsiTheme="minorHAnsi"/>
                <w:iCs/>
                <w:color w:val="000000" w:themeColor="text1"/>
                <w:sz w:val="18"/>
                <w:szCs w:val="18"/>
                <w:lang w:val="es-ES_tradnl"/>
              </w:rPr>
              <w:t xml:space="preserve"> entre las OIA y la </w:t>
            </w:r>
            <w:r w:rsidR="007506E3">
              <w:rPr>
                <w:rFonts w:asciiTheme="minorHAnsi" w:hAnsiTheme="minorHAnsi"/>
                <w:iCs/>
                <w:color w:val="000000" w:themeColor="text1"/>
                <w:sz w:val="18"/>
                <w:szCs w:val="18"/>
                <w:lang w:val="es-ES_tradnl"/>
              </w:rPr>
              <w:t>reunión SC54</w:t>
            </w:r>
            <w:r w:rsidRPr="000A4E09">
              <w:rPr>
                <w:rFonts w:asciiTheme="minorHAnsi" w:hAnsiTheme="minorHAnsi"/>
                <w:iCs/>
                <w:color w:val="000000" w:themeColor="text1"/>
                <w:sz w:val="18"/>
                <w:szCs w:val="18"/>
                <w:lang w:val="es-ES_tradnl"/>
              </w:rPr>
              <w:t xml:space="preserve"> y aplicación del mismo. </w:t>
            </w:r>
          </w:p>
          <w:p w14:paraId="4521FCD8" w14:textId="5059F38B" w:rsidR="006650DF" w:rsidRPr="000A4E09" w:rsidRDefault="00DB44BC" w:rsidP="00052687">
            <w:pPr>
              <w:spacing w:after="120"/>
              <w:rPr>
                <w:rFonts w:asciiTheme="minorHAnsi" w:hAnsiTheme="minorHAnsi"/>
                <w:iCs/>
                <w:color w:val="000000" w:themeColor="text1"/>
                <w:sz w:val="18"/>
                <w:szCs w:val="18"/>
                <w:lang w:val="es-ES_tradnl"/>
              </w:rPr>
            </w:pPr>
            <w:r>
              <w:rPr>
                <w:rFonts w:asciiTheme="minorHAnsi" w:hAnsiTheme="minorHAnsi"/>
                <w:iCs/>
                <w:color w:val="000000" w:themeColor="text1"/>
                <w:sz w:val="18"/>
                <w:szCs w:val="18"/>
                <w:lang w:val="es-ES_tradnl"/>
              </w:rPr>
              <w:t xml:space="preserve">Los </w:t>
            </w:r>
            <w:r w:rsidR="007506E3">
              <w:rPr>
                <w:rFonts w:asciiTheme="minorHAnsi" w:hAnsiTheme="minorHAnsi"/>
                <w:iCs/>
                <w:color w:val="000000" w:themeColor="text1"/>
                <w:sz w:val="18"/>
                <w:szCs w:val="18"/>
                <w:lang w:val="es-ES_tradnl"/>
              </w:rPr>
              <w:t>MdE</w:t>
            </w:r>
            <w:r w:rsidR="006650DF" w:rsidRPr="000A4E09">
              <w:rPr>
                <w:rFonts w:asciiTheme="minorHAnsi" w:hAnsiTheme="minorHAnsi"/>
                <w:iCs/>
                <w:color w:val="000000" w:themeColor="text1"/>
                <w:sz w:val="18"/>
                <w:szCs w:val="18"/>
                <w:lang w:val="es-ES_tradnl"/>
              </w:rPr>
              <w:t xml:space="preserve"> se examinaron y se presentaron a la </w:t>
            </w:r>
            <w:r w:rsidR="007506E3">
              <w:rPr>
                <w:rFonts w:asciiTheme="minorHAnsi" w:hAnsiTheme="minorHAnsi"/>
                <w:iCs/>
                <w:color w:val="000000" w:themeColor="text1"/>
                <w:sz w:val="18"/>
                <w:szCs w:val="18"/>
                <w:lang w:val="es-ES_tradnl"/>
              </w:rPr>
              <w:t>reunión SC54</w:t>
            </w:r>
            <w:r w:rsidR="006650DF" w:rsidRPr="000A4E09">
              <w:rPr>
                <w:rFonts w:asciiTheme="minorHAnsi" w:hAnsiTheme="minorHAnsi"/>
                <w:iCs/>
                <w:color w:val="000000" w:themeColor="text1"/>
                <w:sz w:val="18"/>
                <w:szCs w:val="18"/>
                <w:lang w:val="es-ES_tradnl"/>
              </w:rPr>
              <w:t xml:space="preserve"> junto con orientaciones sobre cuándo asociarse y cuándo son necesarios los </w:t>
            </w:r>
            <w:r w:rsidR="007506E3">
              <w:rPr>
                <w:rFonts w:asciiTheme="minorHAnsi" w:hAnsiTheme="minorHAnsi"/>
                <w:iCs/>
                <w:color w:val="000000" w:themeColor="text1"/>
                <w:sz w:val="18"/>
                <w:szCs w:val="18"/>
                <w:lang w:val="es-ES_tradnl"/>
              </w:rPr>
              <w:t>MdE</w:t>
            </w:r>
            <w:r w:rsidR="006650DF" w:rsidRPr="000A4E09">
              <w:rPr>
                <w:rFonts w:asciiTheme="minorHAnsi" w:hAnsiTheme="minorHAnsi"/>
                <w:iCs/>
                <w:color w:val="000000" w:themeColor="text1"/>
                <w:sz w:val="18"/>
                <w:szCs w:val="18"/>
                <w:lang w:val="es-ES_tradnl"/>
              </w:rPr>
              <w:t>.</w:t>
            </w:r>
          </w:p>
        </w:tc>
        <w:tc>
          <w:tcPr>
            <w:tcW w:w="2160" w:type="dxa"/>
            <w:shd w:val="clear" w:color="auto" w:fill="auto"/>
          </w:tcPr>
          <w:p w14:paraId="5C50A3EE" w14:textId="50D18A33"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Número de actividades en el plan de trabajo conjunto </w:t>
            </w:r>
            <w:r w:rsidR="008D7992" w:rsidRPr="000A4E09">
              <w:rPr>
                <w:rFonts w:asciiTheme="minorHAnsi" w:hAnsiTheme="minorHAnsi"/>
                <w:sz w:val="18"/>
                <w:szCs w:val="18"/>
                <w:lang w:val="es-ES_tradnl"/>
              </w:rPr>
              <w:t>ejecutadas con las OIA y plasmadas</w:t>
            </w:r>
            <w:r w:rsidRPr="000A4E09">
              <w:rPr>
                <w:rFonts w:asciiTheme="minorHAnsi" w:hAnsiTheme="minorHAnsi"/>
                <w:sz w:val="18"/>
                <w:szCs w:val="18"/>
                <w:lang w:val="es-ES_tradnl"/>
              </w:rPr>
              <w:t xml:space="preserve"> en un nuevo </w:t>
            </w:r>
            <w:r w:rsidR="007506E3">
              <w:rPr>
                <w:rFonts w:asciiTheme="minorHAnsi" w:hAnsiTheme="minorHAnsi"/>
                <w:sz w:val="18"/>
                <w:szCs w:val="18"/>
                <w:lang w:val="es-ES_tradnl"/>
              </w:rPr>
              <w:t>MdE</w:t>
            </w:r>
            <w:r w:rsidRPr="000A4E09">
              <w:rPr>
                <w:rFonts w:asciiTheme="minorHAnsi" w:hAnsiTheme="minorHAnsi"/>
                <w:sz w:val="18"/>
                <w:szCs w:val="18"/>
                <w:lang w:val="es-ES_tradnl"/>
              </w:rPr>
              <w:t>.</w:t>
            </w:r>
          </w:p>
          <w:p w14:paraId="2AE31863" w14:textId="76FC9716" w:rsidR="006650DF" w:rsidRPr="000A4E09" w:rsidRDefault="006650DF" w:rsidP="00052687">
            <w:pPr>
              <w:rPr>
                <w:rFonts w:asciiTheme="minorHAnsi" w:hAnsiTheme="minorHAnsi"/>
                <w:color w:val="000000" w:themeColor="text1"/>
                <w:sz w:val="18"/>
                <w:szCs w:val="18"/>
                <w:lang w:val="es-ES_tradnl"/>
              </w:rPr>
            </w:pPr>
            <w:r w:rsidRPr="000A4E09">
              <w:rPr>
                <w:rFonts w:asciiTheme="minorHAnsi" w:hAnsiTheme="minorHAnsi"/>
                <w:sz w:val="18"/>
                <w:szCs w:val="18"/>
                <w:lang w:val="es-ES_tradnl"/>
              </w:rPr>
              <w:t xml:space="preserve">Número de </w:t>
            </w:r>
            <w:r w:rsidR="007506E3">
              <w:rPr>
                <w:rFonts w:asciiTheme="minorHAnsi" w:hAnsiTheme="minorHAnsi"/>
                <w:sz w:val="18"/>
                <w:szCs w:val="18"/>
                <w:lang w:val="es-ES_tradnl"/>
              </w:rPr>
              <w:t>MdE</w:t>
            </w:r>
            <w:r w:rsidRPr="000A4E09">
              <w:rPr>
                <w:rFonts w:asciiTheme="minorHAnsi" w:hAnsiTheme="minorHAnsi"/>
                <w:sz w:val="18"/>
                <w:szCs w:val="18"/>
                <w:lang w:val="es-ES_tradnl"/>
              </w:rPr>
              <w:t xml:space="preserve"> estratégicos firmados y actividades conjuntas desarrolladas y ejecutadas para aumentar el nivel de participación.</w:t>
            </w:r>
          </w:p>
        </w:tc>
        <w:tc>
          <w:tcPr>
            <w:tcW w:w="1320" w:type="dxa"/>
            <w:shd w:val="clear" w:color="auto" w:fill="auto"/>
          </w:tcPr>
          <w:p w14:paraId="652B62B5" w14:textId="1D71601D" w:rsidR="006650DF" w:rsidRPr="005614A0" w:rsidRDefault="006650DF" w:rsidP="00F50BA6">
            <w:pPr>
              <w:spacing w:after="120"/>
              <w:rPr>
                <w:rFonts w:asciiTheme="minorHAnsi" w:hAnsiTheme="minorHAnsi"/>
                <w:b/>
                <w:bCs/>
                <w:color w:val="000000" w:themeColor="text1"/>
                <w:sz w:val="18"/>
                <w:szCs w:val="18"/>
              </w:rPr>
            </w:pPr>
            <w:r w:rsidRPr="005614A0">
              <w:rPr>
                <w:rFonts w:asciiTheme="minorHAnsi" w:hAnsiTheme="minorHAnsi"/>
                <w:b/>
                <w:bCs/>
                <w:color w:val="000000" w:themeColor="text1"/>
                <w:sz w:val="18"/>
                <w:szCs w:val="18"/>
              </w:rPr>
              <w:t>SG/SGA/RMRP/ RCP/ARS</w:t>
            </w:r>
          </w:p>
        </w:tc>
        <w:tc>
          <w:tcPr>
            <w:tcW w:w="1440" w:type="dxa"/>
          </w:tcPr>
          <w:p w14:paraId="57F9FBF5" w14:textId="461FAB18" w:rsidR="006650DF" w:rsidRPr="000A4E09" w:rsidRDefault="006650DF" w:rsidP="00F50BA6">
            <w:pPr>
              <w:spacing w:after="120"/>
              <w:rPr>
                <w:rFonts w:asciiTheme="minorHAnsi" w:hAnsiTheme="minorHAnsi"/>
                <w:b/>
                <w:bCs/>
                <w:color w:val="000000" w:themeColor="text1"/>
                <w:sz w:val="18"/>
                <w:szCs w:val="18"/>
                <w:lang w:val="es-ES_tradnl"/>
              </w:rPr>
            </w:pPr>
            <w:r w:rsidRPr="000A4E09">
              <w:rPr>
                <w:rFonts w:asciiTheme="minorHAnsi" w:hAnsiTheme="minorHAnsi"/>
                <w:color w:val="000000" w:themeColor="text1"/>
                <w:sz w:val="18"/>
                <w:szCs w:val="18"/>
                <w:lang w:val="es-ES_tradnl"/>
              </w:rPr>
              <w:t>Básico</w:t>
            </w:r>
          </w:p>
        </w:tc>
      </w:tr>
      <w:tr w:rsidR="006650DF" w:rsidRPr="000A4E09" w14:paraId="2A35D496" w14:textId="2C43CA09" w:rsidTr="000F0569">
        <w:tc>
          <w:tcPr>
            <w:tcW w:w="1731" w:type="dxa"/>
            <w:vMerge/>
            <w:vAlign w:val="center"/>
            <w:hideMark/>
          </w:tcPr>
          <w:p w14:paraId="51FD0FC5" w14:textId="0155BFE2" w:rsidR="006650DF" w:rsidRPr="000A4E09" w:rsidRDefault="006650DF" w:rsidP="00F50BA6">
            <w:pPr>
              <w:spacing w:after="120"/>
              <w:rPr>
                <w:rFonts w:asciiTheme="minorHAnsi" w:hAnsiTheme="minorHAnsi"/>
                <w:sz w:val="18"/>
                <w:szCs w:val="18"/>
                <w:lang w:val="es-ES_tradnl"/>
              </w:rPr>
            </w:pPr>
          </w:p>
        </w:tc>
        <w:tc>
          <w:tcPr>
            <w:tcW w:w="2109" w:type="dxa"/>
            <w:shd w:val="clear" w:color="auto" w:fill="auto"/>
            <w:hideMark/>
          </w:tcPr>
          <w:p w14:paraId="47137CE5" w14:textId="627F4ACC"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4.15: Prestar asistencia técnica a las Partes Contratantes para la integración de los ODS a escala nacional, por ejemplo, intercambiando los datos recopilados sobre el 6.6.1. La Secretaría informará a la </w:t>
            </w:r>
            <w:r w:rsidR="007506E3">
              <w:rPr>
                <w:rFonts w:asciiTheme="minorHAnsi" w:hAnsiTheme="minorHAnsi"/>
                <w:sz w:val="18"/>
                <w:szCs w:val="18"/>
                <w:lang w:val="es-ES_tradnl"/>
              </w:rPr>
              <w:t>COP13</w:t>
            </w:r>
            <w:r w:rsidRPr="000A4E09">
              <w:rPr>
                <w:rFonts w:asciiTheme="minorHAnsi" w:hAnsiTheme="minorHAnsi"/>
                <w:sz w:val="18"/>
                <w:szCs w:val="18"/>
                <w:lang w:val="es-ES_tradnl"/>
              </w:rPr>
              <w:t xml:space="preserve"> sobre oportunidades para que la Convención fortalezca adicionalmente su contribución a la Agenda de Desarrollo Sostenible Post-2015 y los ODS.</w:t>
            </w:r>
          </w:p>
          <w:p w14:paraId="365DD1D2" w14:textId="683726F3"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(Resolución XII.3, párr. 41)</w:t>
            </w:r>
          </w:p>
          <w:p w14:paraId="5B601663" w14:textId="0344B58F" w:rsidR="005F55B6" w:rsidRPr="000A4E09" w:rsidRDefault="005F55B6" w:rsidP="00F50BA6">
            <w:pPr>
              <w:spacing w:after="120"/>
              <w:rPr>
                <w:rFonts w:asciiTheme="minorHAnsi" w:hAnsiTheme="minorHAnsi"/>
                <w:sz w:val="18"/>
                <w:szCs w:val="18"/>
                <w:highlight w:val="green"/>
                <w:lang w:val="es-ES_tradnl"/>
              </w:rPr>
            </w:pPr>
            <w:r w:rsidRPr="000A4E09">
              <w:rPr>
                <w:rFonts w:asciiTheme="minorHAnsi" w:hAnsiTheme="minorHAnsi"/>
                <w:sz w:val="18"/>
                <w:szCs w:val="18"/>
                <w:lang w:val="es-ES_tradnl"/>
              </w:rPr>
              <w:t>(Doc. SC53-03: Sec. PA de CECoP, Meta 3.1).</w:t>
            </w:r>
          </w:p>
        </w:tc>
        <w:tc>
          <w:tcPr>
            <w:tcW w:w="2143" w:type="dxa"/>
          </w:tcPr>
          <w:p w14:paraId="533E5EC2" w14:textId="2A607D1D" w:rsidR="006650DF" w:rsidRPr="00052687"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Participar en el equipo del grupo sobre el indicador 6.6.1 de los ODS y otros indicadores pertinentes. Trabajar con las Partes Contratantes sobre la provisión de información sobre la extensión de los humedales. Elaboración de un juego de herramientas para apoyar la contribución de las Partes Contratantes y la presentación</w:t>
            </w:r>
            <w:r w:rsidR="00052687">
              <w:rPr>
                <w:rFonts w:asciiTheme="minorHAnsi" w:hAnsiTheme="minorHAnsi"/>
                <w:sz w:val="18"/>
                <w:szCs w:val="18"/>
                <w:lang w:val="es-ES_tradnl"/>
              </w:rPr>
              <w:t xml:space="preserve"> de sus informes sobre los ODS.</w:t>
            </w:r>
          </w:p>
        </w:tc>
        <w:tc>
          <w:tcPr>
            <w:tcW w:w="2177" w:type="dxa"/>
          </w:tcPr>
          <w:p w14:paraId="1E63D3CD" w14:textId="726DAF83" w:rsidR="006650DF" w:rsidRPr="000A4E09" w:rsidRDefault="006650DF" w:rsidP="00F50BA6">
            <w:pPr>
              <w:spacing w:after="120"/>
              <w:rPr>
                <w:rFonts w:asciiTheme="minorHAnsi" w:eastAsia="Calibri" w:hAnsiTheme="minorHAnsi" w:cs="Calibri"/>
                <w:iCs/>
                <w:sz w:val="18"/>
                <w:szCs w:val="18"/>
                <w:lang w:val="es-ES_tradnl"/>
              </w:rPr>
            </w:pPr>
            <w:r w:rsidRPr="000A4E09">
              <w:rPr>
                <w:rFonts w:asciiTheme="minorHAnsi" w:eastAsia="Calibri" w:hAnsiTheme="minorHAnsi" w:cs="Calibri"/>
                <w:iCs/>
                <w:sz w:val="18"/>
                <w:szCs w:val="18"/>
                <w:lang w:val="es-ES_tradnl"/>
              </w:rPr>
              <w:t>Se proporcionaron aportes de Ramsar al equipo del grupo sobre el indicador 6.6.1 de los ODS.</w:t>
            </w:r>
          </w:p>
          <w:p w14:paraId="3944E37D" w14:textId="78E2C412" w:rsidR="006650DF" w:rsidRPr="000A4E09" w:rsidRDefault="006650DF" w:rsidP="00F50BA6">
            <w:pPr>
              <w:spacing w:after="120"/>
              <w:rPr>
                <w:rFonts w:asciiTheme="minorHAnsi" w:eastAsia="Calibri" w:hAnsiTheme="minorHAnsi" w:cs="Calibri"/>
                <w:iCs/>
                <w:sz w:val="18"/>
                <w:szCs w:val="18"/>
                <w:highlight w:val="green"/>
                <w:lang w:val="es-ES_tradnl"/>
              </w:rPr>
            </w:pPr>
            <w:r w:rsidRPr="000A4E09">
              <w:rPr>
                <w:rFonts w:asciiTheme="minorHAnsi" w:eastAsia="Calibri" w:hAnsiTheme="minorHAnsi" w:cs="Calibri"/>
                <w:iCs/>
                <w:sz w:val="18"/>
                <w:szCs w:val="18"/>
                <w:lang w:val="es-ES_tradnl"/>
              </w:rPr>
              <w:t xml:space="preserve">Lineamientos para apoyar a las </w:t>
            </w:r>
            <w:r w:rsidRPr="000A4E09">
              <w:rPr>
                <w:rFonts w:asciiTheme="minorHAnsi" w:hAnsiTheme="minorHAnsi"/>
                <w:sz w:val="18"/>
                <w:szCs w:val="18"/>
                <w:lang w:val="es-ES_tradnl"/>
              </w:rPr>
              <w:t>Partes Contratantes sobre la provisión de información sobre la extensión de los humedales.</w:t>
            </w:r>
          </w:p>
          <w:p w14:paraId="062041D7" w14:textId="1FE37DB1" w:rsidR="006650DF" w:rsidRPr="000A4E09" w:rsidRDefault="006650DF" w:rsidP="00F50BA6">
            <w:pPr>
              <w:spacing w:after="120"/>
              <w:rPr>
                <w:rFonts w:asciiTheme="minorHAnsi" w:hAnsiTheme="minorHAnsi"/>
                <w:sz w:val="18"/>
                <w:szCs w:val="18"/>
                <w:highlight w:val="green"/>
                <w:lang w:val="es-ES_tradnl"/>
              </w:rPr>
            </w:pPr>
            <w:r w:rsidRPr="000A4E09">
              <w:rPr>
                <w:rFonts w:asciiTheme="minorHAnsi" w:hAnsiTheme="minorHAnsi"/>
                <w:sz w:val="18"/>
                <w:szCs w:val="18"/>
                <w:lang w:val="es-ES_tradnl"/>
              </w:rPr>
              <w:t>Se elaboró un juego de herramientas para apoyar a las Partes Contratantes en la presentación de informes sobre los ODS.</w:t>
            </w:r>
          </w:p>
        </w:tc>
        <w:tc>
          <w:tcPr>
            <w:tcW w:w="2280" w:type="dxa"/>
          </w:tcPr>
          <w:p w14:paraId="6B58DDA9" w14:textId="77C44B52"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Véase C8 + 1.3</w:t>
            </w:r>
          </w:p>
          <w:p w14:paraId="177974D9" w14:textId="2382DFC6" w:rsidR="005F55B6" w:rsidRPr="000A4E09" w:rsidRDefault="005F55B6" w:rsidP="00F50BA6">
            <w:pPr>
              <w:spacing w:after="120"/>
              <w:rPr>
                <w:rFonts w:asciiTheme="minorHAnsi" w:eastAsia="Calibri" w:hAnsiTheme="minorHAnsi" w:cs="Calibri"/>
                <w:iCs/>
                <w:sz w:val="18"/>
                <w:szCs w:val="18"/>
                <w:lang w:val="es-ES_tradnl"/>
              </w:rPr>
            </w:pPr>
            <w:r w:rsidRPr="000A4E09">
              <w:rPr>
                <w:rFonts w:asciiTheme="minorHAnsi" w:eastAsia="Calibri" w:hAnsiTheme="minorHAnsi" w:cs="Calibri"/>
                <w:iCs/>
                <w:sz w:val="18"/>
                <w:szCs w:val="18"/>
                <w:lang w:val="es-ES_tradnl"/>
              </w:rPr>
              <w:t xml:space="preserve">Se proporcionaron aportes al equipo del grupo sobre el indicador 6.6.1 y directamente </w:t>
            </w:r>
            <w:r w:rsidR="00DB44BC">
              <w:rPr>
                <w:rFonts w:asciiTheme="minorHAnsi" w:eastAsia="Calibri" w:hAnsiTheme="minorHAnsi" w:cs="Calibri"/>
                <w:iCs/>
                <w:sz w:val="18"/>
                <w:szCs w:val="18"/>
                <w:lang w:val="es-ES_tradnl"/>
              </w:rPr>
              <w:t>al PNUMA de conformidad con la D</w:t>
            </w:r>
            <w:r w:rsidRPr="000A4E09">
              <w:rPr>
                <w:rFonts w:asciiTheme="minorHAnsi" w:eastAsia="Calibri" w:hAnsiTheme="minorHAnsi" w:cs="Calibri"/>
                <w:iCs/>
                <w:sz w:val="18"/>
                <w:szCs w:val="18"/>
                <w:lang w:val="es-ES_tradnl"/>
              </w:rPr>
              <w:t>ecisión SC53-57 (2017).</w:t>
            </w:r>
          </w:p>
          <w:p w14:paraId="7DF8CE58" w14:textId="344F11C3" w:rsidR="006650DF" w:rsidRPr="000A4E09" w:rsidRDefault="006650DF" w:rsidP="00F50BA6">
            <w:pPr>
              <w:spacing w:after="120"/>
              <w:rPr>
                <w:rFonts w:asciiTheme="minorHAnsi" w:eastAsia="Calibri" w:hAnsiTheme="minorHAnsi" w:cs="Calibri"/>
                <w:iCs/>
                <w:color w:val="000000" w:themeColor="text1"/>
                <w:sz w:val="18"/>
                <w:szCs w:val="18"/>
                <w:lang w:val="es-ES_tradnl"/>
              </w:rPr>
            </w:pPr>
            <w:r w:rsidRPr="000A4E09">
              <w:rPr>
                <w:rFonts w:asciiTheme="minorHAnsi" w:eastAsia="Calibri" w:hAnsiTheme="minorHAnsi" w:cs="Calibri"/>
                <w:iCs/>
                <w:color w:val="000000" w:themeColor="text1"/>
                <w:sz w:val="18"/>
                <w:szCs w:val="18"/>
                <w:lang w:val="es-ES_tradnl"/>
              </w:rPr>
              <w:t>Participar en las reuniones del Grupo interinstitucional y de expertos sobre los indicadores de los Objetivos de Desarrollo Sostenible y en el equipo para el indicador 6.6.1 y otros. Preparar la información pertinente para el HLPF y otros informes de los ODS según corresponda.</w:t>
            </w:r>
          </w:p>
          <w:p w14:paraId="0F9FD201" w14:textId="731881AD" w:rsidR="006650DF" w:rsidRPr="000A4E09" w:rsidRDefault="006650DF" w:rsidP="00F50BA6">
            <w:pPr>
              <w:spacing w:after="120"/>
              <w:rPr>
                <w:rFonts w:asciiTheme="minorHAnsi" w:eastAsia="Calibri" w:hAnsiTheme="minorHAnsi" w:cs="Calibri"/>
                <w:iCs/>
                <w:color w:val="000000" w:themeColor="text1"/>
                <w:sz w:val="18"/>
                <w:szCs w:val="18"/>
                <w:lang w:val="es-ES_tradnl"/>
              </w:rPr>
            </w:pPr>
            <w:r w:rsidRPr="000A4E09">
              <w:rPr>
                <w:rFonts w:asciiTheme="minorHAnsi" w:eastAsia="Calibri" w:hAnsiTheme="minorHAnsi" w:cs="Calibri"/>
                <w:iCs/>
                <w:color w:val="000000" w:themeColor="text1"/>
                <w:sz w:val="18"/>
                <w:szCs w:val="18"/>
                <w:lang w:val="es-ES_tradnl"/>
              </w:rPr>
              <w:t xml:space="preserve">Presentar el documento a la </w:t>
            </w:r>
            <w:r w:rsidR="007506E3">
              <w:rPr>
                <w:rFonts w:asciiTheme="minorHAnsi" w:eastAsia="Calibri" w:hAnsiTheme="minorHAnsi" w:cs="Calibri"/>
                <w:iCs/>
                <w:color w:val="000000" w:themeColor="text1"/>
                <w:sz w:val="18"/>
                <w:szCs w:val="18"/>
                <w:lang w:val="es-ES_tradnl"/>
              </w:rPr>
              <w:t>reunión SC54</w:t>
            </w:r>
            <w:r w:rsidRPr="000A4E09">
              <w:rPr>
                <w:rFonts w:asciiTheme="minorHAnsi" w:eastAsia="Calibri" w:hAnsiTheme="minorHAnsi" w:cs="Calibri"/>
                <w:iCs/>
                <w:color w:val="000000" w:themeColor="text1"/>
                <w:sz w:val="18"/>
                <w:szCs w:val="18"/>
                <w:lang w:val="es-ES_tradnl"/>
              </w:rPr>
              <w:t xml:space="preserve"> y a la </w:t>
            </w:r>
            <w:r w:rsidR="007506E3">
              <w:rPr>
                <w:rFonts w:asciiTheme="minorHAnsi" w:eastAsia="Calibri" w:hAnsiTheme="minorHAnsi" w:cs="Calibri"/>
                <w:iCs/>
                <w:color w:val="000000" w:themeColor="text1"/>
                <w:sz w:val="18"/>
                <w:szCs w:val="18"/>
                <w:lang w:val="es-ES_tradnl"/>
              </w:rPr>
              <w:t>COP13</w:t>
            </w:r>
            <w:r w:rsidRPr="000A4E09">
              <w:rPr>
                <w:rFonts w:asciiTheme="minorHAnsi" w:eastAsia="Calibri" w:hAnsiTheme="minorHAnsi" w:cs="Calibri"/>
                <w:iCs/>
                <w:color w:val="000000" w:themeColor="text1"/>
                <w:sz w:val="18"/>
                <w:szCs w:val="18"/>
                <w:lang w:val="es-ES_tradnl"/>
              </w:rPr>
              <w:t xml:space="preserve"> en respuesta a la Resolución XII.3.</w:t>
            </w:r>
          </w:p>
          <w:p w14:paraId="1334E083" w14:textId="6FA9EEF6" w:rsidR="006650DF" w:rsidRPr="000A4E09" w:rsidRDefault="005F55B6" w:rsidP="00F50BA6">
            <w:pPr>
              <w:spacing w:after="120"/>
              <w:rPr>
                <w:rFonts w:asciiTheme="minorHAnsi" w:eastAsia="Calibri" w:hAnsiTheme="minorHAnsi" w:cs="Calibri"/>
                <w:iCs/>
                <w:color w:val="000000" w:themeColor="text1"/>
                <w:sz w:val="18"/>
                <w:szCs w:val="18"/>
                <w:highlight w:val="yellow"/>
                <w:lang w:val="es-ES_tradnl"/>
              </w:rPr>
            </w:pPr>
            <w:r w:rsidRPr="000A4E09">
              <w:rPr>
                <w:rFonts w:asciiTheme="minorHAnsi" w:eastAsia="Calibri" w:hAnsiTheme="minorHAnsi" w:cs="Calibri"/>
                <w:iCs/>
                <w:color w:val="000000" w:themeColor="text1"/>
                <w:sz w:val="18"/>
                <w:szCs w:val="18"/>
                <w:lang w:val="es-ES_tradnl"/>
              </w:rPr>
              <w:t>Se publicó un folleto para ilustrar cómo el Cuarto Plan Estratégico se vincula con los ODS.</w:t>
            </w:r>
          </w:p>
        </w:tc>
        <w:tc>
          <w:tcPr>
            <w:tcW w:w="2160" w:type="dxa"/>
            <w:shd w:val="clear" w:color="auto" w:fill="auto"/>
            <w:hideMark/>
          </w:tcPr>
          <w:p w14:paraId="3C18C37A" w14:textId="1C9C96B2"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Véase C8 + 1.3</w:t>
            </w:r>
          </w:p>
          <w:p w14:paraId="12376DB8" w14:textId="1ACD5E6C"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Se desarrolló una infografía y un folleto para mostrar cómo el Cuarto Plan Estratégico apoya los ODS.</w:t>
            </w:r>
          </w:p>
          <w:p w14:paraId="6EAD8796" w14:textId="6DF5D362" w:rsidR="006650DF" w:rsidRPr="000A4E09" w:rsidRDefault="006650DF" w:rsidP="00F50BA6">
            <w:pPr>
              <w:spacing w:after="120"/>
              <w:rPr>
                <w:rFonts w:asciiTheme="minorHAnsi" w:hAnsiTheme="minorHAnsi"/>
                <w:iCs/>
                <w:sz w:val="18"/>
                <w:szCs w:val="18"/>
                <w:lang w:val="es-ES_tradnl"/>
              </w:rPr>
            </w:pPr>
            <w:r w:rsidRPr="000A4E09">
              <w:rPr>
                <w:rFonts w:asciiTheme="minorHAnsi" w:hAnsiTheme="minorHAnsi"/>
                <w:sz w:val="18"/>
                <w:szCs w:val="18"/>
                <w:lang w:val="es-ES_tradnl"/>
              </w:rPr>
              <w:t>Todas las Partes Contratantes con acceso al juego de herramientas y que contribuyen a los ODS relacionados con los humedales.</w:t>
            </w:r>
          </w:p>
          <w:p w14:paraId="5E9B0CE5" w14:textId="559FC38A" w:rsidR="006650DF" w:rsidRPr="000A4E09" w:rsidRDefault="006650DF" w:rsidP="00F50BA6">
            <w:pPr>
              <w:spacing w:after="120"/>
              <w:rPr>
                <w:rFonts w:asciiTheme="minorHAnsi" w:hAnsiTheme="minorHAnsi"/>
                <w:iCs/>
                <w:color w:val="000000" w:themeColor="text1"/>
                <w:sz w:val="18"/>
                <w:szCs w:val="18"/>
                <w:lang w:val="es-ES_tradnl"/>
              </w:rPr>
            </w:pPr>
            <w:r w:rsidRPr="000A4E09">
              <w:rPr>
                <w:rFonts w:asciiTheme="minorHAnsi" w:hAnsiTheme="minorHAnsi"/>
                <w:iCs/>
                <w:color w:val="000000" w:themeColor="text1"/>
                <w:sz w:val="18"/>
                <w:szCs w:val="18"/>
                <w:lang w:val="es-ES_tradnl"/>
              </w:rPr>
              <w:t>Ramsar es visible y contribuye al indicador 6.6.1. de los ODS conforme a la Decisión</w:t>
            </w:r>
            <w:r w:rsidR="00DB44BC">
              <w:rPr>
                <w:rFonts w:asciiTheme="minorHAnsi" w:hAnsiTheme="minorHAnsi"/>
                <w:iCs/>
                <w:color w:val="000000" w:themeColor="text1"/>
                <w:sz w:val="18"/>
                <w:szCs w:val="18"/>
                <w:lang w:val="es-ES_tradnl"/>
              </w:rPr>
              <w:t xml:space="preserve"> </w:t>
            </w:r>
            <w:r w:rsidRPr="00DB44BC">
              <w:rPr>
                <w:rFonts w:asciiTheme="minorHAnsi" w:hAnsiTheme="minorHAnsi"/>
                <w:iCs/>
                <w:color w:val="000000" w:themeColor="text1"/>
                <w:sz w:val="18"/>
                <w:szCs w:val="18"/>
                <w:lang w:val="es-ES_tradnl"/>
              </w:rPr>
              <w:t>SC53-</w:t>
            </w:r>
            <w:r w:rsidR="00DB44BC" w:rsidRPr="00DB44BC">
              <w:rPr>
                <w:rFonts w:asciiTheme="minorHAnsi" w:hAnsiTheme="minorHAnsi"/>
                <w:iCs/>
                <w:color w:val="000000" w:themeColor="text1"/>
                <w:sz w:val="18"/>
                <w:szCs w:val="18"/>
                <w:lang w:val="es-ES_tradnl"/>
              </w:rPr>
              <w:t>17</w:t>
            </w:r>
            <w:r w:rsidRPr="00DB44BC">
              <w:rPr>
                <w:rFonts w:asciiTheme="minorHAnsi" w:hAnsiTheme="minorHAnsi"/>
                <w:iCs/>
                <w:color w:val="000000" w:themeColor="text1"/>
                <w:sz w:val="18"/>
                <w:szCs w:val="18"/>
                <w:lang w:val="es-ES_tradnl"/>
              </w:rPr>
              <w:t>.</w:t>
            </w:r>
          </w:p>
          <w:p w14:paraId="382FDF2C" w14:textId="52AC9D9F" w:rsidR="006650DF" w:rsidRPr="00052687" w:rsidRDefault="006650DF" w:rsidP="00F50BA6">
            <w:pPr>
              <w:spacing w:after="120"/>
              <w:rPr>
                <w:rFonts w:asciiTheme="minorHAnsi" w:eastAsia="Calibri" w:hAnsiTheme="minorHAnsi" w:cs="Calibri"/>
                <w:iCs/>
                <w:sz w:val="18"/>
                <w:szCs w:val="18"/>
                <w:highlight w:val="green"/>
                <w:lang w:val="es-ES_tradnl"/>
              </w:rPr>
            </w:pPr>
            <w:r w:rsidRPr="000A4E09">
              <w:rPr>
                <w:rFonts w:asciiTheme="minorHAnsi" w:eastAsia="Calibri" w:hAnsiTheme="minorHAnsi" w:cs="Calibri"/>
                <w:iCs/>
                <w:sz w:val="18"/>
                <w:szCs w:val="18"/>
                <w:lang w:val="es-ES_tradnl"/>
              </w:rPr>
              <w:t xml:space="preserve">El informe sobre la extensión de los humedales se basa en los informes de la </w:t>
            </w:r>
            <w:r w:rsidR="007506E3">
              <w:rPr>
                <w:rFonts w:asciiTheme="minorHAnsi" w:eastAsia="Calibri" w:hAnsiTheme="minorHAnsi" w:cs="Calibri"/>
                <w:iCs/>
                <w:sz w:val="18"/>
                <w:szCs w:val="18"/>
                <w:lang w:val="es-ES_tradnl"/>
              </w:rPr>
              <w:t>COP13</w:t>
            </w:r>
            <w:r w:rsidRPr="000A4E09">
              <w:rPr>
                <w:rFonts w:asciiTheme="minorHAnsi" w:eastAsia="Calibri" w:hAnsiTheme="minorHAnsi" w:cs="Calibri"/>
                <w:iCs/>
                <w:sz w:val="18"/>
                <w:szCs w:val="18"/>
                <w:lang w:val="es-ES_tradnl"/>
              </w:rPr>
              <w:t xml:space="preserve"> para el indicador 6.6.1, el HLPF y otros informes pertinentes de los ODS.</w:t>
            </w:r>
          </w:p>
        </w:tc>
        <w:tc>
          <w:tcPr>
            <w:tcW w:w="1320" w:type="dxa"/>
            <w:shd w:val="clear" w:color="auto" w:fill="auto"/>
            <w:hideMark/>
          </w:tcPr>
          <w:p w14:paraId="741D7560" w14:textId="1F126E0B" w:rsidR="006650DF" w:rsidRPr="000A4E09" w:rsidRDefault="006650DF" w:rsidP="00F50BA6">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RCP</w:t>
            </w:r>
          </w:p>
          <w:p w14:paraId="1F9174AD" w14:textId="6BFEC8D6"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(SG/SGA/ARS)</w:t>
            </w:r>
          </w:p>
        </w:tc>
        <w:tc>
          <w:tcPr>
            <w:tcW w:w="1440" w:type="dxa"/>
          </w:tcPr>
          <w:p w14:paraId="3FAA818D" w14:textId="327CB15D" w:rsidR="006650DF" w:rsidRPr="000A4E09" w:rsidRDefault="006650DF" w:rsidP="00F50BA6">
            <w:pPr>
              <w:spacing w:after="120"/>
              <w:rPr>
                <w:rFonts w:asciiTheme="minorHAnsi" w:hAnsiTheme="minorHAnsi"/>
                <w:b/>
                <w:bCs/>
                <w:color w:val="FF0000"/>
                <w:sz w:val="18"/>
                <w:szCs w:val="18"/>
                <w:lang w:val="es-ES_tradnl"/>
              </w:rPr>
            </w:pPr>
            <w:r w:rsidRPr="000A4E09">
              <w:rPr>
                <w:rFonts w:asciiTheme="minorHAnsi" w:hAnsiTheme="minorHAnsi"/>
                <w:color w:val="000000" w:themeColor="text1"/>
                <w:sz w:val="18"/>
                <w:szCs w:val="18"/>
                <w:lang w:val="es-ES_tradnl"/>
              </w:rPr>
              <w:t>Básico/Complementario</w:t>
            </w:r>
          </w:p>
        </w:tc>
      </w:tr>
      <w:tr w:rsidR="006650DF" w:rsidRPr="000A4E09" w14:paraId="701A8ED8" w14:textId="0B38E69A" w:rsidTr="000F0569">
        <w:tc>
          <w:tcPr>
            <w:tcW w:w="1731" w:type="dxa"/>
            <w:shd w:val="clear" w:color="auto" w:fill="auto"/>
            <w:hideMark/>
          </w:tcPr>
          <w:p w14:paraId="7AF59279" w14:textId="4327BFAB" w:rsidR="00B36F5C" w:rsidRDefault="006650DF" w:rsidP="00F50BA6">
            <w:pPr>
              <w:spacing w:after="120"/>
              <w:rPr>
                <w:rFonts w:asciiTheme="minorHAnsi" w:hAnsiTheme="minorHAnsi"/>
                <w:sz w:val="18"/>
                <w:szCs w:val="18"/>
                <w:lang w:val="es-ES_tradnl"/>
              </w:rPr>
            </w:pPr>
            <w:r w:rsidRPr="000A4E09">
              <w:rPr>
                <w:rFonts w:asciiTheme="minorHAnsi" w:eastAsia="Times New Roman" w:hAnsiTheme="minorHAnsi" w:cs="Arial"/>
                <w:b/>
                <w:bCs/>
                <w:color w:val="000000"/>
                <w:sz w:val="18"/>
                <w:szCs w:val="18"/>
                <w:lang w:val="es-ES_tradnl"/>
              </w:rPr>
              <w:t>Meta 19:</w:t>
            </w:r>
          </w:p>
          <w:p w14:paraId="5CE794A4" w14:textId="207E2413"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Se potencia la creación de capacidad para la aplicación de la Convención y del Cuarto Plan Estratégico de Ramsar (2016-2024)</w:t>
            </w:r>
            <w:r w:rsidRPr="000A4E09">
              <w:rPr>
                <w:rFonts w:asciiTheme="minorHAnsi" w:eastAsia="Times New Roman" w:hAnsiTheme="minorHAnsi" w:cs="Arial"/>
                <w:color w:val="000000"/>
                <w:sz w:val="18"/>
                <w:szCs w:val="18"/>
                <w:lang w:val="es-ES_tradnl"/>
              </w:rPr>
              <w:t>.</w:t>
            </w:r>
            <w:r w:rsidR="00052687">
              <w:rPr>
                <w:rFonts w:asciiTheme="minorHAnsi" w:eastAsia="Times New Roman" w:hAnsiTheme="minorHAnsi" w:cs="Arial"/>
                <w:color w:val="000000"/>
                <w:sz w:val="18"/>
                <w:szCs w:val="18"/>
                <w:lang w:val="es-ES_tradnl"/>
              </w:rPr>
              <w:t xml:space="preserve"> </w:t>
            </w:r>
            <w:r w:rsidRPr="000A4E09">
              <w:rPr>
                <w:rFonts w:asciiTheme="minorHAnsi" w:hAnsiTheme="minorHAnsi"/>
                <w:sz w:val="18"/>
                <w:szCs w:val="18"/>
                <w:lang w:val="es-ES_tradnl"/>
              </w:rPr>
              <w:lastRenderedPageBreak/>
              <w:t>Se dará prioridad a los países menos desarrollados, y se considerarán oportunidad</w:t>
            </w:r>
            <w:r w:rsidR="00052687">
              <w:rPr>
                <w:rFonts w:asciiTheme="minorHAnsi" w:hAnsiTheme="minorHAnsi"/>
                <w:sz w:val="18"/>
                <w:szCs w:val="18"/>
                <w:lang w:val="es-ES_tradnl"/>
              </w:rPr>
              <w:t>es para el aprendizaje Sur-Sur.</w:t>
            </w:r>
          </w:p>
        </w:tc>
        <w:tc>
          <w:tcPr>
            <w:tcW w:w="2109" w:type="dxa"/>
            <w:shd w:val="clear" w:color="auto" w:fill="auto"/>
            <w:hideMark/>
          </w:tcPr>
          <w:p w14:paraId="7F34C7D6" w14:textId="223AB942"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4.16: Desarrollar programas sobre creación de capacidad en las regiones sobre prioridades clave, p. ej., integración de los ODS, cambio climático, inventarios de turberas, efectividad del manejo.</w:t>
            </w:r>
          </w:p>
          <w:p w14:paraId="65F655AB" w14:textId="364163E1"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 xml:space="preserve">Desarrollar juegos de </w:t>
            </w:r>
            <w:r w:rsidRPr="000A4E09">
              <w:rPr>
                <w:rFonts w:asciiTheme="minorHAnsi" w:hAnsiTheme="minorHAnsi"/>
                <w:sz w:val="18"/>
                <w:szCs w:val="18"/>
                <w:lang w:val="es-ES_tradnl"/>
              </w:rPr>
              <w:lastRenderedPageBreak/>
              <w:t>herramientas sobre temas clave.</w:t>
            </w:r>
          </w:p>
          <w:p w14:paraId="05A171A7" w14:textId="557E50B2"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Apoyar la capacitación a escala regional.</w:t>
            </w:r>
          </w:p>
          <w:p w14:paraId="664BE67F" w14:textId="77777777" w:rsidR="005F55B6"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Evaluación de las necesidades.</w:t>
            </w:r>
          </w:p>
          <w:p w14:paraId="2A59D3A7" w14:textId="41E1CFF9" w:rsidR="00BC4ACD" w:rsidRPr="000A4E09" w:rsidRDefault="005F55B6" w:rsidP="00052687">
            <w:pPr>
              <w:spacing w:after="120"/>
              <w:rPr>
                <w:rFonts w:asciiTheme="minorHAnsi" w:hAnsiTheme="minorHAnsi"/>
                <w:sz w:val="18"/>
                <w:szCs w:val="18"/>
                <w:lang w:val="es-ES_tradnl"/>
              </w:rPr>
            </w:pPr>
            <w:r w:rsidRPr="000A4E09">
              <w:rPr>
                <w:rFonts w:asciiTheme="minorHAnsi" w:hAnsiTheme="minorHAnsi"/>
                <w:sz w:val="18"/>
                <w:szCs w:val="18"/>
                <w:lang w:val="es-ES_tradnl"/>
              </w:rPr>
              <w:t>(Doc. SC53-03: Sec. PA de CECoP, Meta 4.2; 4.3, 4.4).</w:t>
            </w:r>
            <w:r w:rsidR="006650DF" w:rsidRPr="000A4E09">
              <w:rPr>
                <w:rFonts w:asciiTheme="minorHAnsi" w:hAnsiTheme="minorHAnsi"/>
                <w:sz w:val="18"/>
                <w:szCs w:val="18"/>
                <w:lang w:val="es-ES_tradnl"/>
              </w:rPr>
              <w:t xml:space="preserve"> </w:t>
            </w:r>
          </w:p>
        </w:tc>
        <w:tc>
          <w:tcPr>
            <w:tcW w:w="2143" w:type="dxa"/>
          </w:tcPr>
          <w:p w14:paraId="531982A3" w14:textId="4DE4BC06"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 xml:space="preserve">Facilitar la creación de capacidad en las regiones sobre las prioridades clave (véase la Meta 16: sitio web, páginas de los ODS, juego de herramientas sobre la gestión por parte del GECT, estudios de casos relacionados con las turberas, capacitación </w:t>
            </w:r>
            <w:r w:rsidRPr="000A4E09">
              <w:rPr>
                <w:rFonts w:asciiTheme="minorHAnsi" w:hAnsiTheme="minorHAnsi"/>
                <w:sz w:val="18"/>
                <w:szCs w:val="18"/>
                <w:lang w:val="es-ES_tradnl"/>
              </w:rPr>
              <w:lastRenderedPageBreak/>
              <w:t>sobre el SISR).</w:t>
            </w:r>
          </w:p>
        </w:tc>
        <w:tc>
          <w:tcPr>
            <w:tcW w:w="2177" w:type="dxa"/>
          </w:tcPr>
          <w:p w14:paraId="42EE9614" w14:textId="15EF9366"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lastRenderedPageBreak/>
              <w:t>Número de oportunidades de creación de capacidad puestas a disposición de las Partes Contratantes, especialmente a los países menos desarrollados, en cooperación con iniciativas reg</w:t>
            </w:r>
            <w:r w:rsidR="00052687">
              <w:rPr>
                <w:rFonts w:asciiTheme="minorHAnsi" w:hAnsiTheme="minorHAnsi"/>
                <w:sz w:val="18"/>
                <w:szCs w:val="18"/>
                <w:lang w:val="es-ES_tradnl"/>
              </w:rPr>
              <w:t>ionales, OIA y otros asociados.</w:t>
            </w:r>
          </w:p>
        </w:tc>
        <w:tc>
          <w:tcPr>
            <w:tcW w:w="2280" w:type="dxa"/>
          </w:tcPr>
          <w:p w14:paraId="02C2C2A9" w14:textId="0EF469BD" w:rsidR="006650DF" w:rsidRPr="00052687" w:rsidRDefault="00967E3D" w:rsidP="00F50BA6">
            <w:pPr>
              <w:spacing w:after="120"/>
              <w:rPr>
                <w:rFonts w:asciiTheme="minorHAnsi" w:hAnsiTheme="minorHAnsi"/>
                <w:color w:val="FF0000"/>
                <w:sz w:val="18"/>
                <w:szCs w:val="18"/>
                <w:lang w:val="es-ES_tradnl"/>
              </w:rPr>
            </w:pPr>
            <w:r w:rsidRPr="000A4E09">
              <w:rPr>
                <w:rFonts w:asciiTheme="minorHAnsi" w:hAnsiTheme="minorHAnsi"/>
                <w:sz w:val="18"/>
                <w:szCs w:val="18"/>
                <w:lang w:val="es-ES_tradnl"/>
              </w:rPr>
              <w:t>Desarrollar y aplicar el plan de creación de capacidad que engloba a toda la Secretaría.</w:t>
            </w:r>
          </w:p>
        </w:tc>
        <w:tc>
          <w:tcPr>
            <w:tcW w:w="2160" w:type="dxa"/>
            <w:shd w:val="clear" w:color="auto" w:fill="auto"/>
            <w:hideMark/>
          </w:tcPr>
          <w:p w14:paraId="14B5804F" w14:textId="4680D55F"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Véase la Meta 16.</w:t>
            </w:r>
          </w:p>
        </w:tc>
        <w:tc>
          <w:tcPr>
            <w:tcW w:w="1320" w:type="dxa"/>
            <w:shd w:val="clear" w:color="auto" w:fill="auto"/>
            <w:hideMark/>
          </w:tcPr>
          <w:p w14:paraId="1208090E" w14:textId="1A92A555" w:rsidR="006650DF" w:rsidRPr="000A4E09" w:rsidRDefault="006650DF" w:rsidP="00F50BA6">
            <w:pPr>
              <w:spacing w:after="120"/>
              <w:rPr>
                <w:rFonts w:asciiTheme="minorHAnsi" w:hAnsiTheme="minorHAnsi"/>
                <w:b/>
                <w:bCs/>
                <w:sz w:val="18"/>
                <w:szCs w:val="18"/>
                <w:lang w:val="es-ES_tradnl"/>
              </w:rPr>
            </w:pPr>
            <w:r w:rsidRPr="000A4E09">
              <w:rPr>
                <w:rFonts w:asciiTheme="minorHAnsi" w:hAnsiTheme="minorHAnsi"/>
                <w:b/>
                <w:bCs/>
                <w:sz w:val="18"/>
                <w:szCs w:val="18"/>
                <w:lang w:val="es-ES_tradnl"/>
              </w:rPr>
              <w:t>ARS/RCP/</w:t>
            </w:r>
            <w:r w:rsidRPr="000A4E09">
              <w:rPr>
                <w:rFonts w:asciiTheme="minorHAnsi" w:hAnsiTheme="minorHAnsi"/>
                <w:lang w:val="es-ES_tradnl"/>
              </w:rPr>
              <w:br/>
            </w:r>
            <w:r w:rsidR="00967E3D" w:rsidRPr="000A4E09">
              <w:rPr>
                <w:rFonts w:asciiTheme="minorHAnsi" w:hAnsiTheme="minorHAnsi"/>
                <w:b/>
                <w:bCs/>
                <w:sz w:val="18"/>
                <w:szCs w:val="18"/>
                <w:lang w:val="es-ES_tradnl"/>
              </w:rPr>
              <w:t>Coms</w:t>
            </w:r>
          </w:p>
          <w:p w14:paraId="79F45DC6" w14:textId="51BAF9E6" w:rsidR="006650DF" w:rsidRPr="000A4E09" w:rsidRDefault="006650DF" w:rsidP="00F50BA6">
            <w:pPr>
              <w:spacing w:after="120"/>
              <w:rPr>
                <w:rFonts w:asciiTheme="minorHAnsi" w:hAnsiTheme="minorHAnsi"/>
                <w:sz w:val="18"/>
                <w:szCs w:val="18"/>
                <w:lang w:val="es-ES_tradnl"/>
              </w:rPr>
            </w:pPr>
            <w:r w:rsidRPr="000A4E09">
              <w:rPr>
                <w:rFonts w:asciiTheme="minorHAnsi" w:hAnsiTheme="minorHAnsi"/>
                <w:sz w:val="18"/>
                <w:szCs w:val="18"/>
                <w:lang w:val="es-ES_tradnl"/>
              </w:rPr>
              <w:t>(SG, SGA)</w:t>
            </w:r>
          </w:p>
        </w:tc>
        <w:tc>
          <w:tcPr>
            <w:tcW w:w="1440" w:type="dxa"/>
          </w:tcPr>
          <w:p w14:paraId="20F35666" w14:textId="45A7C587" w:rsidR="006650DF" w:rsidRPr="000A4E09" w:rsidRDefault="006650DF" w:rsidP="00F50BA6">
            <w:pPr>
              <w:spacing w:after="120"/>
              <w:rPr>
                <w:rFonts w:asciiTheme="minorHAnsi" w:hAnsiTheme="minorHAnsi"/>
                <w:color w:val="FF0000"/>
                <w:sz w:val="18"/>
                <w:szCs w:val="18"/>
                <w:lang w:val="es-ES_tradnl"/>
              </w:rPr>
            </w:pPr>
            <w:r w:rsidRPr="000A4E09">
              <w:rPr>
                <w:rFonts w:asciiTheme="minorHAnsi" w:hAnsiTheme="minorHAnsi"/>
                <w:color w:val="000000" w:themeColor="text1"/>
                <w:sz w:val="18"/>
                <w:szCs w:val="18"/>
                <w:lang w:val="es-ES_tradnl"/>
              </w:rPr>
              <w:t>Básico/Complementario</w:t>
            </w:r>
          </w:p>
        </w:tc>
      </w:tr>
    </w:tbl>
    <w:p w14:paraId="19E1D5D1" w14:textId="1295DC65" w:rsidR="00823ED8" w:rsidRPr="000A4E09" w:rsidRDefault="00823ED8" w:rsidP="009A12EE">
      <w:pPr>
        <w:rPr>
          <w:rFonts w:asciiTheme="minorHAnsi" w:hAnsiTheme="minorHAnsi"/>
          <w:b/>
          <w:lang w:val="es-ES_tradnl"/>
        </w:rPr>
      </w:pPr>
    </w:p>
    <w:p w14:paraId="25511A5B" w14:textId="77777777" w:rsidR="00982F6A" w:rsidRPr="000A4E09" w:rsidRDefault="00982F6A" w:rsidP="00982F6A">
      <w:pPr>
        <w:spacing w:after="200" w:line="276" w:lineRule="auto"/>
        <w:rPr>
          <w:rFonts w:asciiTheme="minorHAnsi" w:eastAsia="Calibri,Arial Unicode MS" w:hAnsiTheme="minorHAnsi" w:cs="Calibri,Arial Unicode MS"/>
          <w:b/>
          <w:bCs/>
          <w:lang w:val="es-ES_tradnl" w:eastAsia="zh-CN" w:bidi="hi-IN"/>
        </w:rPr>
        <w:sectPr w:rsidR="00982F6A" w:rsidRPr="000A4E09" w:rsidSect="005113C1">
          <w:footerReference w:type="default" r:id="rId10"/>
          <w:pgSz w:w="16838" w:h="11906" w:orient="landscape"/>
          <w:pgMar w:top="1134" w:right="737" w:bottom="1134" w:left="737" w:header="709" w:footer="709" w:gutter="0"/>
          <w:cols w:space="708"/>
          <w:docGrid w:linePitch="360"/>
        </w:sectPr>
      </w:pPr>
    </w:p>
    <w:p w14:paraId="34EC3663" w14:textId="77777777" w:rsidR="003751C0" w:rsidRPr="000A4E09" w:rsidRDefault="002743CE" w:rsidP="006E7AEF">
      <w:pPr>
        <w:rPr>
          <w:rFonts w:asciiTheme="minorHAnsi" w:eastAsia="Calibri,Arial Unicode MS" w:hAnsiTheme="minorHAnsi" w:cs="Calibri,Arial Unicode MS"/>
          <w:b/>
          <w:bCs/>
          <w:lang w:val="es-ES_tradnl" w:eastAsia="zh-CN" w:bidi="hi-IN"/>
        </w:rPr>
      </w:pPr>
      <w:r w:rsidRPr="000A4E09">
        <w:rPr>
          <w:rFonts w:asciiTheme="minorHAnsi" w:eastAsia="Calibri,Arial Unicode MS" w:hAnsiTheme="minorHAnsi" w:cs="Calibri,Arial Unicode MS"/>
          <w:b/>
          <w:bCs/>
          <w:lang w:val="es-ES_tradnl" w:eastAsia="zh-CN" w:bidi="hi-IN"/>
        </w:rPr>
        <w:lastRenderedPageBreak/>
        <w:t xml:space="preserve">Anexo 2: </w:t>
      </w:r>
    </w:p>
    <w:p w14:paraId="573A6B62" w14:textId="77777777" w:rsidR="006E7AEF" w:rsidRDefault="006E7AEF" w:rsidP="006E7AEF">
      <w:pPr>
        <w:rPr>
          <w:rFonts w:asciiTheme="minorHAnsi" w:eastAsia="Calibri,Arial Unicode MS" w:hAnsiTheme="minorHAnsi" w:cs="Calibri,Arial Unicode MS"/>
          <w:b/>
          <w:bCs/>
          <w:lang w:val="es-ES_tradnl" w:eastAsia="zh-CN" w:bidi="hi-IN"/>
        </w:rPr>
      </w:pPr>
    </w:p>
    <w:p w14:paraId="356CF708" w14:textId="3B293BEE" w:rsidR="002743CE" w:rsidRDefault="00B050B4" w:rsidP="006E7AEF">
      <w:pPr>
        <w:rPr>
          <w:rFonts w:asciiTheme="minorHAnsi" w:eastAsia="Calibri,Arial Unicode MS" w:hAnsiTheme="minorHAnsi" w:cs="Calibri,Arial Unicode MS"/>
          <w:b/>
          <w:bCs/>
          <w:lang w:val="es-ES_tradnl" w:eastAsia="zh-CN" w:bidi="hi-IN"/>
        </w:rPr>
      </w:pPr>
      <w:r w:rsidRPr="000A4E09">
        <w:rPr>
          <w:rFonts w:asciiTheme="minorHAnsi" w:eastAsia="Calibri,Arial Unicode MS" w:hAnsiTheme="minorHAnsi" w:cs="Calibri,Arial Unicode MS"/>
          <w:b/>
          <w:bCs/>
          <w:lang w:val="es-ES_tradnl" w:eastAsia="zh-CN" w:bidi="hi-IN"/>
        </w:rPr>
        <w:t>Estructura y formato propuestos para el plan integrado de trabajo de la Secr</w:t>
      </w:r>
      <w:r w:rsidR="003751C0" w:rsidRPr="000A4E09">
        <w:rPr>
          <w:rFonts w:asciiTheme="minorHAnsi" w:eastAsia="Calibri,Arial Unicode MS" w:hAnsiTheme="minorHAnsi" w:cs="Calibri,Arial Unicode MS"/>
          <w:b/>
          <w:bCs/>
          <w:lang w:val="es-ES_tradnl" w:eastAsia="zh-CN" w:bidi="hi-IN"/>
        </w:rPr>
        <w:t>etaría para el trienio 2019-2021</w:t>
      </w:r>
    </w:p>
    <w:p w14:paraId="77366B6F" w14:textId="77777777" w:rsidR="006E7AEF" w:rsidRPr="000A4E09" w:rsidRDefault="006E7AEF" w:rsidP="006E7AEF">
      <w:pPr>
        <w:rPr>
          <w:rFonts w:asciiTheme="minorHAnsi" w:eastAsia="Calibri,Arial Unicode MS" w:hAnsiTheme="minorHAnsi" w:cs="Calibri,Arial Unicode MS"/>
          <w:b/>
          <w:bCs/>
          <w:lang w:val="es-ES_tradnl" w:eastAsia="zh-CN" w:bidi="hi-IN"/>
        </w:rPr>
      </w:pPr>
    </w:p>
    <w:p w14:paraId="7336F54F" w14:textId="1A57C643" w:rsidR="00404076" w:rsidRPr="006E7AEF" w:rsidRDefault="006E7AEF" w:rsidP="006E7AEF">
      <w:pPr>
        <w:widowControl w:val="0"/>
        <w:ind w:left="425" w:hanging="425"/>
        <w:contextualSpacing/>
        <w:rPr>
          <w:rFonts w:ascii="Calibri" w:eastAsia="Calibri,Arial Unicode MS" w:hAnsi="Calibri" w:cs="Calibri,Arial Unicode MS"/>
          <w:bCs/>
          <w:sz w:val="22"/>
          <w:szCs w:val="22"/>
          <w:lang w:val="es-ES_tradnl" w:eastAsia="zh-CN" w:bidi="hi-IN"/>
        </w:rPr>
      </w:pPr>
      <w:r>
        <w:rPr>
          <w:rFonts w:ascii="Calibri" w:eastAsia="Calibri,Arial Unicode MS" w:hAnsi="Calibri" w:cs="Calibri,Arial Unicode MS"/>
          <w:bCs/>
          <w:sz w:val="22"/>
          <w:szCs w:val="22"/>
          <w:lang w:val="es-ES_tradnl" w:eastAsia="zh-CN" w:bidi="hi-IN"/>
        </w:rPr>
        <w:t>1.</w:t>
      </w:r>
      <w:r>
        <w:rPr>
          <w:rFonts w:ascii="Calibri" w:eastAsia="Calibri,Arial Unicode MS" w:hAnsi="Calibri" w:cs="Calibri,Arial Unicode MS"/>
          <w:bCs/>
          <w:sz w:val="22"/>
          <w:szCs w:val="22"/>
          <w:lang w:val="es-ES_tradnl" w:eastAsia="zh-CN" w:bidi="hi-IN"/>
        </w:rPr>
        <w:tab/>
      </w:r>
      <w:r w:rsidR="002743CE" w:rsidRPr="006E7AEF">
        <w:rPr>
          <w:rFonts w:ascii="Calibri" w:eastAsia="Calibri,Arial Unicode MS" w:hAnsi="Calibri" w:cs="Calibri,Arial Unicode MS"/>
          <w:bCs/>
          <w:sz w:val="22"/>
          <w:szCs w:val="22"/>
          <w:lang w:val="es-ES_tradnl" w:eastAsia="zh-CN" w:bidi="hi-IN"/>
        </w:rPr>
        <w:t xml:space="preserve">En un taller de todo el personal de la Secretaría que se realizó en enero de 2017 y </w:t>
      </w:r>
      <w:r w:rsidR="003751C0" w:rsidRPr="006E7AEF">
        <w:rPr>
          <w:rFonts w:ascii="Calibri" w:eastAsia="Calibri,Arial Unicode MS" w:hAnsi="Calibri" w:cs="Calibri,Arial Unicode MS"/>
          <w:bCs/>
          <w:sz w:val="22"/>
          <w:szCs w:val="22"/>
          <w:lang w:val="es-ES_tradnl" w:eastAsia="zh-CN" w:bidi="hi-IN"/>
        </w:rPr>
        <w:t xml:space="preserve">que </w:t>
      </w:r>
      <w:r w:rsidR="00404076" w:rsidRPr="006E7AEF">
        <w:rPr>
          <w:rFonts w:ascii="Calibri" w:eastAsia="Calibri,Arial Unicode MS" w:hAnsi="Calibri" w:cs="Calibri,Arial Unicode MS"/>
          <w:bCs/>
          <w:sz w:val="22"/>
          <w:szCs w:val="22"/>
          <w:lang w:val="es-ES_tradnl" w:eastAsia="zh-CN" w:bidi="hi-IN"/>
        </w:rPr>
        <w:t>quedó plasmado en el documento SC53-09,</w:t>
      </w:r>
      <w:r w:rsidR="002743CE" w:rsidRPr="006E7AEF">
        <w:rPr>
          <w:rFonts w:ascii="Calibri" w:eastAsia="Calibri,Arial Unicode MS" w:hAnsi="Calibri" w:cs="Calibri,Arial Unicode MS"/>
          <w:bCs/>
          <w:sz w:val="22"/>
          <w:szCs w:val="22"/>
          <w:lang w:val="es-ES_tradnl" w:eastAsia="zh-CN" w:bidi="hi-IN"/>
        </w:rPr>
        <w:t xml:space="preserve"> </w:t>
      </w:r>
      <w:r w:rsidR="00404076" w:rsidRPr="006E7AEF">
        <w:rPr>
          <w:rFonts w:ascii="Calibri" w:eastAsia="Calibri,Arial Unicode MS" w:hAnsi="Calibri" w:cs="Calibri,Arial Unicode MS"/>
          <w:bCs/>
          <w:sz w:val="22"/>
          <w:szCs w:val="22"/>
          <w:lang w:val="es-ES_tradnl" w:eastAsia="zh-CN" w:bidi="hi-IN"/>
        </w:rPr>
        <w:t>según el cual</w:t>
      </w:r>
      <w:r w:rsidR="003751C0" w:rsidRPr="006E7AEF">
        <w:rPr>
          <w:rFonts w:ascii="Calibri" w:eastAsia="Calibri,Arial Unicode MS" w:hAnsi="Calibri" w:cs="Calibri,Arial Unicode MS"/>
          <w:bCs/>
          <w:sz w:val="22"/>
          <w:szCs w:val="22"/>
          <w:lang w:val="es-ES_tradnl" w:eastAsia="zh-CN" w:bidi="hi-IN"/>
        </w:rPr>
        <w:t xml:space="preserve"> </w:t>
      </w:r>
      <w:r w:rsidR="00404076" w:rsidRPr="006E7AEF">
        <w:rPr>
          <w:rFonts w:ascii="Calibri" w:eastAsia="Calibri,Arial Unicode MS" w:hAnsi="Calibri" w:cs="Calibri,Arial Unicode MS"/>
          <w:bCs/>
          <w:sz w:val="22"/>
          <w:szCs w:val="22"/>
          <w:lang w:val="es-ES_tradnl" w:eastAsia="zh-CN" w:bidi="hi-IN"/>
        </w:rPr>
        <w:t xml:space="preserve">la Secretaría necesita un marco mejor para definir sus funciones y obligaciones básicas, así como la gestión de las peticiones que reciba de las Partes Contratantes. </w:t>
      </w:r>
      <w:r w:rsidR="002743CE" w:rsidRPr="006E7AEF">
        <w:rPr>
          <w:rFonts w:ascii="Calibri" w:eastAsia="Calibri,Arial Unicode MS" w:hAnsi="Calibri" w:cs="Calibri,Arial Unicode MS"/>
          <w:bCs/>
          <w:sz w:val="22"/>
          <w:szCs w:val="22"/>
          <w:lang w:val="es-ES_tradnl" w:eastAsia="zh-CN" w:bidi="hi-IN"/>
        </w:rPr>
        <w:t xml:space="preserve">El personal de la Secretaría desarrolló conjuntamente un formato y </w:t>
      </w:r>
      <w:r w:rsidR="00B050B4" w:rsidRPr="006E7AEF">
        <w:rPr>
          <w:rFonts w:ascii="Calibri" w:eastAsia="Calibri,Arial Unicode MS" w:hAnsi="Calibri" w:cs="Calibri,Arial Unicode MS"/>
          <w:bCs/>
          <w:sz w:val="22"/>
          <w:szCs w:val="22"/>
          <w:lang w:val="es-ES_tradnl" w:eastAsia="zh-CN" w:bidi="hi-IN"/>
        </w:rPr>
        <w:t>estructura revisados ​​para el p</w:t>
      </w:r>
      <w:r w:rsidR="002743CE" w:rsidRPr="006E7AEF">
        <w:rPr>
          <w:rFonts w:ascii="Calibri" w:eastAsia="Calibri,Arial Unicode MS" w:hAnsi="Calibri" w:cs="Calibri,Arial Unicode MS"/>
          <w:bCs/>
          <w:sz w:val="22"/>
          <w:szCs w:val="22"/>
          <w:lang w:val="es-ES_tradnl" w:eastAsia="zh-CN" w:bidi="hi-IN"/>
        </w:rPr>
        <w:t>lan integrado para el trienio</w:t>
      </w:r>
      <w:r w:rsidR="00B050B4" w:rsidRPr="006E7AEF">
        <w:rPr>
          <w:rFonts w:ascii="Calibri" w:eastAsia="Calibri,Arial Unicode MS" w:hAnsi="Calibri" w:cs="Calibri,Arial Unicode MS"/>
          <w:bCs/>
          <w:sz w:val="22"/>
          <w:szCs w:val="22"/>
          <w:lang w:val="es-ES_tradnl" w:eastAsia="zh-CN" w:bidi="hi-IN"/>
        </w:rPr>
        <w:t xml:space="preserve"> 2019-2021 que responde</w:t>
      </w:r>
      <w:r w:rsidR="002743CE" w:rsidRPr="006E7AEF">
        <w:rPr>
          <w:rFonts w:ascii="Calibri" w:eastAsia="Calibri,Arial Unicode MS" w:hAnsi="Calibri" w:cs="Calibri,Arial Unicode MS"/>
          <w:bCs/>
          <w:sz w:val="22"/>
          <w:szCs w:val="22"/>
          <w:lang w:val="es-ES_tradnl" w:eastAsia="zh-CN" w:bidi="hi-IN"/>
        </w:rPr>
        <w:t xml:space="preserve"> a esta conclusión y </w:t>
      </w:r>
      <w:r w:rsidR="00B050B4" w:rsidRPr="006E7AEF">
        <w:rPr>
          <w:rFonts w:ascii="Calibri" w:eastAsia="Calibri,Arial Unicode MS" w:hAnsi="Calibri" w:cs="Calibri,Arial Unicode MS"/>
          <w:bCs/>
          <w:sz w:val="22"/>
          <w:szCs w:val="22"/>
          <w:lang w:val="es-ES_tradnl" w:eastAsia="zh-CN" w:bidi="hi-IN"/>
        </w:rPr>
        <w:t xml:space="preserve">que </w:t>
      </w:r>
      <w:r w:rsidR="002743CE" w:rsidRPr="006E7AEF">
        <w:rPr>
          <w:rFonts w:ascii="Calibri" w:eastAsia="Calibri,Arial Unicode MS" w:hAnsi="Calibri" w:cs="Calibri,Arial Unicode MS"/>
          <w:bCs/>
          <w:sz w:val="22"/>
          <w:szCs w:val="22"/>
          <w:lang w:val="es-ES_tradnl" w:eastAsia="zh-CN" w:bidi="hi-IN"/>
        </w:rPr>
        <w:t>se adapta mejor a los requisitos de la Secretaría</w:t>
      </w:r>
      <w:r w:rsidR="00404076" w:rsidRPr="006E7AEF">
        <w:rPr>
          <w:rFonts w:ascii="Calibri" w:eastAsia="Calibri,Arial Unicode MS" w:hAnsi="Calibri" w:cs="Calibri,Arial Unicode MS"/>
          <w:bCs/>
          <w:sz w:val="22"/>
          <w:szCs w:val="22"/>
          <w:lang w:val="es-ES_tradnl" w:eastAsia="zh-CN" w:bidi="hi-IN"/>
        </w:rPr>
        <w:t xml:space="preserve"> y refleja las lecciones aprendidas a partir de la aplicación del plan para el trienio 2016-2018</w:t>
      </w:r>
      <w:r w:rsidR="002743CE" w:rsidRPr="006E7AEF">
        <w:rPr>
          <w:rFonts w:ascii="Calibri" w:eastAsia="Calibri,Arial Unicode MS" w:hAnsi="Calibri" w:cs="Calibri,Arial Unicode MS"/>
          <w:bCs/>
          <w:sz w:val="22"/>
          <w:szCs w:val="22"/>
          <w:lang w:val="es-ES_tradnl" w:eastAsia="zh-CN" w:bidi="hi-IN"/>
        </w:rPr>
        <w:t>.</w:t>
      </w:r>
    </w:p>
    <w:p w14:paraId="74432A38" w14:textId="77777777" w:rsidR="00404076" w:rsidRPr="006E7AEF" w:rsidRDefault="00404076" w:rsidP="006E7AEF">
      <w:pPr>
        <w:widowControl w:val="0"/>
        <w:ind w:left="425" w:hanging="425"/>
        <w:contextualSpacing/>
        <w:rPr>
          <w:rFonts w:ascii="Calibri" w:eastAsia="Calibri,Arial Unicode MS" w:hAnsi="Calibri" w:cs="Calibri,Arial Unicode MS"/>
          <w:bCs/>
          <w:sz w:val="22"/>
          <w:szCs w:val="22"/>
          <w:lang w:val="es-ES_tradnl" w:eastAsia="zh-CN" w:bidi="hi-IN"/>
        </w:rPr>
      </w:pPr>
    </w:p>
    <w:p w14:paraId="5933EA87" w14:textId="345DAD64" w:rsidR="00404076" w:rsidRPr="006E7AEF" w:rsidRDefault="006E7AEF" w:rsidP="006E7AEF">
      <w:pPr>
        <w:widowControl w:val="0"/>
        <w:ind w:left="425" w:hanging="425"/>
        <w:contextualSpacing/>
        <w:rPr>
          <w:rFonts w:ascii="Calibri" w:eastAsia="Calibri,Arial Unicode MS" w:hAnsi="Calibri" w:cs="Calibri,Arial Unicode MS"/>
          <w:bCs/>
          <w:sz w:val="22"/>
          <w:szCs w:val="22"/>
          <w:lang w:val="es-ES_tradnl" w:eastAsia="zh-CN" w:bidi="hi-IN"/>
        </w:rPr>
      </w:pPr>
      <w:r>
        <w:rPr>
          <w:rFonts w:ascii="Calibri" w:eastAsia="Calibri,Arial Unicode MS" w:hAnsi="Calibri" w:cs="Calibri,Arial Unicode MS"/>
          <w:bCs/>
          <w:sz w:val="22"/>
          <w:szCs w:val="22"/>
          <w:lang w:val="es-ES_tradnl" w:eastAsia="zh-CN" w:bidi="hi-IN"/>
        </w:rPr>
        <w:t>2.</w:t>
      </w:r>
      <w:r>
        <w:rPr>
          <w:rFonts w:ascii="Calibri" w:eastAsia="Calibri,Arial Unicode MS" w:hAnsi="Calibri" w:cs="Calibri,Arial Unicode MS"/>
          <w:bCs/>
          <w:sz w:val="22"/>
          <w:szCs w:val="22"/>
          <w:lang w:val="es-ES_tradnl" w:eastAsia="zh-CN" w:bidi="hi-IN"/>
        </w:rPr>
        <w:tab/>
      </w:r>
      <w:r w:rsidR="00B050B4" w:rsidRPr="006E7AEF">
        <w:rPr>
          <w:rFonts w:ascii="Calibri" w:eastAsia="Calibri,Arial Unicode MS" w:hAnsi="Calibri" w:cs="Calibri,Arial Unicode MS"/>
          <w:bCs/>
          <w:sz w:val="22"/>
          <w:szCs w:val="22"/>
          <w:lang w:val="es-ES_tradnl" w:eastAsia="zh-CN" w:bidi="hi-IN"/>
        </w:rPr>
        <w:t>Como antecedente,</w:t>
      </w:r>
      <w:r w:rsidR="008906C0" w:rsidRPr="006E7AEF">
        <w:rPr>
          <w:rFonts w:ascii="Calibri" w:eastAsia="Calibri,Arial Unicode MS" w:hAnsi="Calibri" w:cs="Calibri,Arial Unicode MS"/>
          <w:bCs/>
          <w:sz w:val="22"/>
          <w:szCs w:val="22"/>
          <w:lang w:val="es-ES_tradnl" w:eastAsia="zh-CN" w:bidi="hi-IN"/>
        </w:rPr>
        <w:t xml:space="preserve"> el proceso de revisión de los p</w:t>
      </w:r>
      <w:r w:rsidR="00B050B4" w:rsidRPr="006E7AEF">
        <w:rPr>
          <w:rFonts w:ascii="Calibri" w:eastAsia="Calibri,Arial Unicode MS" w:hAnsi="Calibri" w:cs="Calibri,Arial Unicode MS"/>
          <w:bCs/>
          <w:sz w:val="22"/>
          <w:szCs w:val="22"/>
          <w:lang w:val="es-ES_tradnl" w:eastAsia="zh-CN" w:bidi="hi-IN"/>
        </w:rPr>
        <w:t xml:space="preserve">lanes anuales </w:t>
      </w:r>
      <w:r w:rsidR="008906C0" w:rsidRPr="006E7AEF">
        <w:rPr>
          <w:rFonts w:ascii="Calibri" w:eastAsia="Calibri,Arial Unicode MS" w:hAnsi="Calibri" w:cs="Calibri,Arial Unicode MS"/>
          <w:bCs/>
          <w:sz w:val="22"/>
          <w:szCs w:val="22"/>
          <w:lang w:val="es-ES_tradnl" w:eastAsia="zh-CN" w:bidi="hi-IN"/>
        </w:rPr>
        <w:t xml:space="preserve">para </w:t>
      </w:r>
      <w:r w:rsidR="00B050B4" w:rsidRPr="006E7AEF">
        <w:rPr>
          <w:rFonts w:ascii="Calibri" w:eastAsia="Calibri,Arial Unicode MS" w:hAnsi="Calibri" w:cs="Calibri,Arial Unicode MS"/>
          <w:bCs/>
          <w:sz w:val="22"/>
          <w:szCs w:val="22"/>
          <w:lang w:val="es-ES_tradnl" w:eastAsia="zh-CN" w:bidi="hi-IN"/>
        </w:rPr>
        <w:t xml:space="preserve">2017 y 2018 </w:t>
      </w:r>
      <w:r w:rsidR="008906C0" w:rsidRPr="006E7AEF">
        <w:rPr>
          <w:rFonts w:ascii="Calibri" w:eastAsia="Calibri,Arial Unicode MS" w:hAnsi="Calibri" w:cs="Calibri,Arial Unicode MS"/>
          <w:bCs/>
          <w:sz w:val="22"/>
          <w:szCs w:val="22"/>
          <w:lang w:val="es-ES_tradnl" w:eastAsia="zh-CN" w:bidi="hi-IN"/>
        </w:rPr>
        <w:t>puso de relieve</w:t>
      </w:r>
      <w:r w:rsidR="00B050B4" w:rsidRPr="006E7AEF">
        <w:rPr>
          <w:rFonts w:ascii="Calibri" w:eastAsia="Calibri,Arial Unicode MS" w:hAnsi="Calibri" w:cs="Calibri,Arial Unicode MS"/>
          <w:bCs/>
          <w:sz w:val="22"/>
          <w:szCs w:val="22"/>
          <w:lang w:val="es-ES_tradnl" w:eastAsia="zh-CN" w:bidi="hi-IN"/>
        </w:rPr>
        <w:t xml:space="preserve"> que el formato existente no es</w:t>
      </w:r>
      <w:r w:rsidR="00BB12F3" w:rsidRPr="006E7AEF">
        <w:rPr>
          <w:rFonts w:ascii="Calibri" w:eastAsia="Calibri,Arial Unicode MS" w:hAnsi="Calibri" w:cs="Calibri,Arial Unicode MS"/>
          <w:bCs/>
          <w:sz w:val="22"/>
          <w:szCs w:val="22"/>
          <w:lang w:val="es-ES_tradnl" w:eastAsia="zh-CN" w:bidi="hi-IN"/>
        </w:rPr>
        <w:t xml:space="preserve"> </w:t>
      </w:r>
      <w:r w:rsidR="00B050B4" w:rsidRPr="006E7AEF">
        <w:rPr>
          <w:rFonts w:ascii="Calibri" w:eastAsia="Calibri,Arial Unicode MS" w:hAnsi="Calibri" w:cs="Calibri,Arial Unicode MS"/>
          <w:bCs/>
          <w:sz w:val="22"/>
          <w:szCs w:val="22"/>
          <w:lang w:val="es-ES_tradnl" w:eastAsia="zh-CN" w:bidi="hi-IN"/>
        </w:rPr>
        <w:t xml:space="preserve">ideal. Si bien existe una lógica </w:t>
      </w:r>
      <w:r w:rsidR="008906C0" w:rsidRPr="006E7AEF">
        <w:rPr>
          <w:rFonts w:ascii="Calibri" w:eastAsia="Calibri,Arial Unicode MS" w:hAnsi="Calibri" w:cs="Calibri,Arial Unicode MS"/>
          <w:bCs/>
          <w:sz w:val="22"/>
          <w:szCs w:val="22"/>
          <w:lang w:val="es-ES_tradnl" w:eastAsia="zh-CN" w:bidi="hi-IN"/>
        </w:rPr>
        <w:t>de estructuración en torno a los objetivos y m</w:t>
      </w:r>
      <w:r w:rsidR="00B050B4" w:rsidRPr="006E7AEF">
        <w:rPr>
          <w:rFonts w:ascii="Calibri" w:eastAsia="Calibri,Arial Unicode MS" w:hAnsi="Calibri" w:cs="Calibri,Arial Unicode MS"/>
          <w:bCs/>
          <w:sz w:val="22"/>
          <w:szCs w:val="22"/>
          <w:lang w:val="es-ES_tradnl" w:eastAsia="zh-CN" w:bidi="hi-IN"/>
        </w:rPr>
        <w:t xml:space="preserve">etas del </w:t>
      </w:r>
      <w:r w:rsidR="008906C0" w:rsidRPr="006E7AEF">
        <w:rPr>
          <w:rFonts w:ascii="Calibri" w:eastAsia="Calibri,Arial Unicode MS" w:hAnsi="Calibri" w:cs="Calibri,Arial Unicode MS"/>
          <w:bCs/>
          <w:sz w:val="22"/>
          <w:szCs w:val="22"/>
          <w:lang w:val="es-ES_tradnl" w:eastAsia="zh-CN" w:bidi="hi-IN"/>
        </w:rPr>
        <w:t>Cuarto Plan Estratégico</w:t>
      </w:r>
      <w:r w:rsidR="00B050B4" w:rsidRPr="006E7AEF">
        <w:rPr>
          <w:rFonts w:ascii="Calibri" w:eastAsia="Calibri,Arial Unicode MS" w:hAnsi="Calibri" w:cs="Calibri,Arial Unicode MS"/>
          <w:bCs/>
          <w:sz w:val="22"/>
          <w:szCs w:val="22"/>
          <w:lang w:val="es-ES_tradnl" w:eastAsia="zh-CN" w:bidi="hi-IN"/>
        </w:rPr>
        <w:t xml:space="preserve">, </w:t>
      </w:r>
      <w:r w:rsidR="008906C0" w:rsidRPr="006E7AEF">
        <w:rPr>
          <w:rFonts w:ascii="Calibri" w:eastAsia="Calibri,Arial Unicode MS" w:hAnsi="Calibri" w:cs="Calibri,Arial Unicode MS"/>
          <w:bCs/>
          <w:sz w:val="22"/>
          <w:szCs w:val="22"/>
          <w:lang w:val="es-ES_tradnl" w:eastAsia="zh-CN" w:bidi="hi-IN"/>
        </w:rPr>
        <w:t>estas metas</w:t>
      </w:r>
      <w:r w:rsidR="00B050B4" w:rsidRPr="006E7AEF">
        <w:rPr>
          <w:rFonts w:ascii="Calibri" w:eastAsia="Calibri,Arial Unicode MS" w:hAnsi="Calibri" w:cs="Calibri,Arial Unicode MS"/>
          <w:bCs/>
          <w:sz w:val="22"/>
          <w:szCs w:val="22"/>
          <w:lang w:val="es-ES_tradnl" w:eastAsia="zh-CN" w:bidi="hi-IN"/>
        </w:rPr>
        <w:t xml:space="preserve"> representan los objetivos y actividades de </w:t>
      </w:r>
      <w:r w:rsidR="008906C0" w:rsidRPr="006E7AEF">
        <w:rPr>
          <w:rFonts w:ascii="Calibri" w:eastAsia="Calibri,Arial Unicode MS" w:hAnsi="Calibri" w:cs="Calibri,Arial Unicode MS"/>
          <w:bCs/>
          <w:sz w:val="22"/>
          <w:szCs w:val="22"/>
          <w:lang w:val="es-ES_tradnl" w:eastAsia="zh-CN" w:bidi="hi-IN"/>
        </w:rPr>
        <w:t>las Partes Contratantes</w:t>
      </w:r>
      <w:r w:rsidR="00B050B4" w:rsidRPr="006E7AEF">
        <w:rPr>
          <w:rFonts w:ascii="Calibri" w:eastAsia="Calibri,Arial Unicode MS" w:hAnsi="Calibri" w:cs="Calibri,Arial Unicode MS"/>
          <w:bCs/>
          <w:sz w:val="22"/>
          <w:szCs w:val="22"/>
          <w:lang w:val="es-ES_tradnl" w:eastAsia="zh-CN" w:bidi="hi-IN"/>
        </w:rPr>
        <w:t xml:space="preserve"> y no las </w:t>
      </w:r>
      <w:r w:rsidR="00BB12F3" w:rsidRPr="006E7AEF">
        <w:rPr>
          <w:rFonts w:ascii="Calibri" w:eastAsia="Calibri,Arial Unicode MS" w:hAnsi="Calibri" w:cs="Calibri,Arial Unicode MS"/>
          <w:bCs/>
          <w:sz w:val="22"/>
          <w:szCs w:val="22"/>
          <w:lang w:val="es-ES_tradnl" w:eastAsia="zh-CN" w:bidi="hi-IN"/>
        </w:rPr>
        <w:t>peticiones</w:t>
      </w:r>
      <w:r w:rsidR="00B050B4" w:rsidRPr="006E7AEF">
        <w:rPr>
          <w:rFonts w:ascii="Calibri" w:eastAsia="Calibri,Arial Unicode MS" w:hAnsi="Calibri" w:cs="Calibri,Arial Unicode MS"/>
          <w:bCs/>
          <w:sz w:val="22"/>
          <w:szCs w:val="22"/>
          <w:lang w:val="es-ES_tradnl" w:eastAsia="zh-CN" w:bidi="hi-IN"/>
        </w:rPr>
        <w:t xml:space="preserve"> específicas </w:t>
      </w:r>
      <w:r w:rsidR="00BB12F3" w:rsidRPr="006E7AEF">
        <w:rPr>
          <w:rFonts w:ascii="Calibri" w:eastAsia="Calibri,Arial Unicode MS" w:hAnsi="Calibri" w:cs="Calibri,Arial Unicode MS"/>
          <w:bCs/>
          <w:sz w:val="22"/>
          <w:szCs w:val="22"/>
          <w:lang w:val="es-ES_tradnl" w:eastAsia="zh-CN" w:bidi="hi-IN"/>
        </w:rPr>
        <w:t>recibidas por</w:t>
      </w:r>
      <w:r w:rsidR="00B050B4" w:rsidRPr="006E7AEF">
        <w:rPr>
          <w:rFonts w:ascii="Calibri" w:eastAsia="Calibri,Arial Unicode MS" w:hAnsi="Calibri" w:cs="Calibri,Arial Unicode MS"/>
          <w:bCs/>
          <w:sz w:val="22"/>
          <w:szCs w:val="22"/>
          <w:lang w:val="es-ES_tradnl" w:eastAsia="zh-CN" w:bidi="hi-IN"/>
        </w:rPr>
        <w:t xml:space="preserve"> la Secretaría ni sus funciones principales. El formato existente no es accesible </w:t>
      </w:r>
      <w:r w:rsidR="008906C0" w:rsidRPr="006E7AEF">
        <w:rPr>
          <w:rFonts w:ascii="Calibri" w:eastAsia="Calibri,Arial Unicode MS" w:hAnsi="Calibri" w:cs="Calibri,Arial Unicode MS"/>
          <w:bCs/>
          <w:sz w:val="22"/>
          <w:szCs w:val="22"/>
          <w:lang w:val="es-ES_tradnl" w:eastAsia="zh-CN" w:bidi="hi-IN"/>
        </w:rPr>
        <w:t>y</w:t>
      </w:r>
      <w:r w:rsidR="00B050B4" w:rsidRPr="006E7AEF">
        <w:rPr>
          <w:rFonts w:ascii="Calibri" w:eastAsia="Calibri,Arial Unicode MS" w:hAnsi="Calibri" w:cs="Calibri,Arial Unicode MS"/>
          <w:bCs/>
          <w:sz w:val="22"/>
          <w:szCs w:val="22"/>
          <w:lang w:val="es-ES_tradnl" w:eastAsia="zh-CN" w:bidi="hi-IN"/>
        </w:rPr>
        <w:t xml:space="preserve"> el lenguaje </w:t>
      </w:r>
      <w:r w:rsidR="008906C0" w:rsidRPr="006E7AEF">
        <w:rPr>
          <w:rFonts w:ascii="Calibri" w:eastAsia="Calibri,Arial Unicode MS" w:hAnsi="Calibri" w:cs="Calibri,Arial Unicode MS"/>
          <w:bCs/>
          <w:sz w:val="22"/>
          <w:szCs w:val="22"/>
          <w:lang w:val="es-ES_tradnl" w:eastAsia="zh-CN" w:bidi="hi-IN"/>
        </w:rPr>
        <w:t>y la</w:t>
      </w:r>
      <w:r w:rsidR="00B050B4" w:rsidRPr="006E7AEF">
        <w:rPr>
          <w:rFonts w:ascii="Calibri" w:eastAsia="Calibri,Arial Unicode MS" w:hAnsi="Calibri" w:cs="Calibri,Arial Unicode MS"/>
          <w:bCs/>
          <w:sz w:val="22"/>
          <w:szCs w:val="22"/>
          <w:lang w:val="es-ES_tradnl" w:eastAsia="zh-CN" w:bidi="hi-IN"/>
        </w:rPr>
        <w:t xml:space="preserve"> estructura del </w:t>
      </w:r>
      <w:r w:rsidR="00DB5BCD" w:rsidRPr="006E7AEF">
        <w:rPr>
          <w:rFonts w:ascii="Calibri" w:eastAsia="Calibri,Arial Unicode MS" w:hAnsi="Calibri" w:cs="Calibri,Arial Unicode MS"/>
          <w:bCs/>
          <w:sz w:val="22"/>
          <w:szCs w:val="22"/>
          <w:lang w:val="es-ES_tradnl" w:eastAsia="zh-CN" w:bidi="hi-IN"/>
        </w:rPr>
        <w:t>Cuarto Plan E</w:t>
      </w:r>
      <w:r w:rsidR="008906C0" w:rsidRPr="006E7AEF">
        <w:rPr>
          <w:rFonts w:ascii="Calibri" w:eastAsia="Calibri,Arial Unicode MS" w:hAnsi="Calibri" w:cs="Calibri,Arial Unicode MS"/>
          <w:bCs/>
          <w:sz w:val="22"/>
          <w:szCs w:val="22"/>
          <w:lang w:val="es-ES_tradnl" w:eastAsia="zh-CN" w:bidi="hi-IN"/>
        </w:rPr>
        <w:t>stratégico no</w:t>
      </w:r>
      <w:r w:rsidR="00B050B4" w:rsidRPr="006E7AEF">
        <w:rPr>
          <w:rFonts w:ascii="Calibri" w:eastAsia="Calibri,Arial Unicode MS" w:hAnsi="Calibri" w:cs="Calibri,Arial Unicode MS"/>
          <w:bCs/>
          <w:sz w:val="22"/>
          <w:szCs w:val="22"/>
          <w:lang w:val="es-ES_tradnl" w:eastAsia="zh-CN" w:bidi="hi-IN"/>
        </w:rPr>
        <w:t xml:space="preserve"> se traduce suficientemente en acciones prácticas para la Secretaría.</w:t>
      </w:r>
    </w:p>
    <w:p w14:paraId="54C095FA" w14:textId="77777777" w:rsidR="00404076" w:rsidRPr="006E7AEF" w:rsidRDefault="00404076" w:rsidP="006E7AEF">
      <w:pPr>
        <w:widowControl w:val="0"/>
        <w:ind w:left="425" w:hanging="425"/>
        <w:contextualSpacing/>
        <w:rPr>
          <w:rFonts w:ascii="Calibri" w:eastAsia="Calibri,Arial Unicode MS" w:hAnsi="Calibri" w:cs="Calibri,Arial Unicode MS"/>
          <w:bCs/>
          <w:sz w:val="22"/>
          <w:szCs w:val="22"/>
          <w:lang w:val="es-ES_tradnl" w:eastAsia="zh-CN" w:bidi="hi-IN"/>
        </w:rPr>
      </w:pPr>
    </w:p>
    <w:p w14:paraId="72D6F8EF" w14:textId="08D19FE3" w:rsidR="00404076" w:rsidRPr="006E7AEF" w:rsidRDefault="006E7AEF" w:rsidP="006E7AEF">
      <w:pPr>
        <w:widowControl w:val="0"/>
        <w:ind w:left="425" w:hanging="425"/>
        <w:contextualSpacing/>
        <w:rPr>
          <w:rFonts w:ascii="Calibri" w:eastAsia="Calibri,Arial Unicode MS" w:hAnsi="Calibri" w:cs="Calibri,Arial Unicode MS"/>
          <w:bCs/>
          <w:sz w:val="22"/>
          <w:szCs w:val="22"/>
          <w:lang w:val="es-ES_tradnl" w:eastAsia="zh-CN" w:bidi="hi-IN"/>
        </w:rPr>
      </w:pPr>
      <w:r>
        <w:rPr>
          <w:rFonts w:ascii="Calibri" w:eastAsia="Calibri,Arial Unicode MS" w:hAnsi="Calibri" w:cs="Calibri,Arial Unicode MS"/>
          <w:bCs/>
          <w:sz w:val="22"/>
          <w:szCs w:val="22"/>
          <w:lang w:val="es-ES_tradnl" w:eastAsia="zh-CN" w:bidi="hi-IN"/>
        </w:rPr>
        <w:t>3.</w:t>
      </w:r>
      <w:r>
        <w:rPr>
          <w:rFonts w:ascii="Calibri" w:eastAsia="Calibri,Arial Unicode MS" w:hAnsi="Calibri" w:cs="Calibri,Arial Unicode MS"/>
          <w:bCs/>
          <w:sz w:val="22"/>
          <w:szCs w:val="22"/>
          <w:lang w:val="es-ES_tradnl" w:eastAsia="zh-CN" w:bidi="hi-IN"/>
        </w:rPr>
        <w:tab/>
      </w:r>
      <w:r w:rsidR="006601DE" w:rsidRPr="006E7AEF">
        <w:rPr>
          <w:rFonts w:ascii="Calibri" w:eastAsia="Calibri,Arial Unicode MS" w:hAnsi="Calibri" w:cs="Calibri,Arial Unicode MS"/>
          <w:bCs/>
          <w:sz w:val="22"/>
          <w:szCs w:val="22"/>
          <w:lang w:val="es-ES_tradnl" w:eastAsia="zh-CN" w:bidi="hi-IN"/>
        </w:rPr>
        <w:t xml:space="preserve">La decisión de proponer un nuevo marco no se tomó a la ligera. Hubo argumentos que sostenían que el modelo de planificación existente podría mejorarse y simplificarse aún más. No obstante, hubo un razonamiento convincente a favor del desarrollo de un formato </w:t>
      </w:r>
      <w:r w:rsidR="00DB3012" w:rsidRPr="006E7AEF">
        <w:rPr>
          <w:rFonts w:ascii="Calibri" w:eastAsia="Calibri,Arial Unicode MS" w:hAnsi="Calibri" w:cs="Calibri,Arial Unicode MS"/>
          <w:bCs/>
          <w:sz w:val="22"/>
          <w:szCs w:val="22"/>
          <w:lang w:val="es-ES_tradnl" w:eastAsia="zh-CN" w:bidi="hi-IN"/>
        </w:rPr>
        <w:t xml:space="preserve">que sea </w:t>
      </w:r>
      <w:r w:rsidR="006601DE" w:rsidRPr="006E7AEF">
        <w:rPr>
          <w:rFonts w:ascii="Calibri" w:eastAsia="Calibri,Arial Unicode MS" w:hAnsi="Calibri" w:cs="Calibri,Arial Unicode MS"/>
          <w:bCs/>
          <w:sz w:val="22"/>
          <w:szCs w:val="22"/>
          <w:lang w:val="es-ES_tradnl" w:eastAsia="zh-CN" w:bidi="hi-IN"/>
        </w:rPr>
        <w:t xml:space="preserve">adecuado para </w:t>
      </w:r>
      <w:r w:rsidR="00404076" w:rsidRPr="006E7AEF">
        <w:rPr>
          <w:rFonts w:ascii="Calibri" w:eastAsia="Calibri,Arial Unicode MS" w:hAnsi="Calibri" w:cs="Calibri,Arial Unicode MS"/>
          <w:bCs/>
          <w:sz w:val="22"/>
          <w:szCs w:val="22"/>
          <w:lang w:val="es-ES_tradnl" w:eastAsia="zh-CN" w:bidi="hi-IN"/>
        </w:rPr>
        <w:t>el</w:t>
      </w:r>
      <w:r w:rsidR="006601DE" w:rsidRPr="006E7AEF">
        <w:rPr>
          <w:rFonts w:ascii="Calibri" w:eastAsia="Calibri,Arial Unicode MS" w:hAnsi="Calibri" w:cs="Calibri,Arial Unicode MS"/>
          <w:bCs/>
          <w:sz w:val="22"/>
          <w:szCs w:val="22"/>
          <w:lang w:val="es-ES_tradnl" w:eastAsia="zh-CN" w:bidi="hi-IN"/>
        </w:rPr>
        <w:t xml:space="preserve"> propósito de la Secretaría</w:t>
      </w:r>
      <w:r w:rsidR="00404076" w:rsidRPr="006E7AEF">
        <w:rPr>
          <w:rFonts w:ascii="Calibri" w:eastAsia="Calibri,Arial Unicode MS" w:hAnsi="Calibri" w:cs="Calibri,Arial Unicode MS"/>
          <w:bCs/>
          <w:sz w:val="22"/>
          <w:szCs w:val="22"/>
          <w:lang w:val="es-ES_tradnl" w:eastAsia="zh-CN" w:bidi="hi-IN"/>
        </w:rPr>
        <w:t xml:space="preserve"> y </w:t>
      </w:r>
      <w:r w:rsidR="00BB12F3" w:rsidRPr="006E7AEF">
        <w:rPr>
          <w:rFonts w:ascii="Calibri" w:eastAsia="Calibri,Arial Unicode MS" w:hAnsi="Calibri" w:cs="Calibri,Arial Unicode MS"/>
          <w:bCs/>
          <w:sz w:val="22"/>
          <w:szCs w:val="22"/>
          <w:lang w:val="es-ES_tradnl" w:eastAsia="zh-CN" w:bidi="hi-IN"/>
        </w:rPr>
        <w:t xml:space="preserve">que </w:t>
      </w:r>
      <w:r w:rsidR="00404076" w:rsidRPr="006E7AEF">
        <w:rPr>
          <w:rFonts w:ascii="Calibri" w:eastAsia="Calibri,Arial Unicode MS" w:hAnsi="Calibri" w:cs="Calibri,Arial Unicode MS"/>
          <w:bCs/>
          <w:sz w:val="22"/>
          <w:szCs w:val="22"/>
          <w:lang w:val="es-ES_tradnl" w:eastAsia="zh-CN" w:bidi="hi-IN"/>
        </w:rPr>
        <w:t>reafirm</w:t>
      </w:r>
      <w:r w:rsidR="00EF4FEA" w:rsidRPr="006E7AEF">
        <w:rPr>
          <w:rFonts w:ascii="Calibri" w:eastAsia="Calibri,Arial Unicode MS" w:hAnsi="Calibri" w:cs="Calibri,Arial Unicode MS"/>
          <w:bCs/>
          <w:sz w:val="22"/>
          <w:szCs w:val="22"/>
          <w:lang w:val="es-ES_tradnl" w:eastAsia="zh-CN" w:bidi="hi-IN"/>
        </w:rPr>
        <w:t>e</w:t>
      </w:r>
      <w:r w:rsidR="00404076" w:rsidRPr="006E7AEF">
        <w:rPr>
          <w:rFonts w:ascii="Calibri" w:eastAsia="Calibri,Arial Unicode MS" w:hAnsi="Calibri" w:cs="Calibri,Arial Unicode MS"/>
          <w:bCs/>
          <w:sz w:val="22"/>
          <w:szCs w:val="22"/>
          <w:lang w:val="es-ES_tradnl" w:eastAsia="zh-CN" w:bidi="hi-IN"/>
        </w:rPr>
        <w:t xml:space="preserve"> el enfoque que engloba a toda la Secretaría</w:t>
      </w:r>
      <w:r w:rsidR="006601DE" w:rsidRPr="006E7AEF">
        <w:rPr>
          <w:rFonts w:ascii="Calibri" w:eastAsia="Calibri,Arial Unicode MS" w:hAnsi="Calibri" w:cs="Calibri,Arial Unicode MS"/>
          <w:bCs/>
          <w:sz w:val="22"/>
          <w:szCs w:val="22"/>
          <w:lang w:val="es-ES_tradnl" w:eastAsia="zh-CN" w:bidi="hi-IN"/>
        </w:rPr>
        <w:t>.</w:t>
      </w:r>
    </w:p>
    <w:p w14:paraId="2317FEA3" w14:textId="77777777" w:rsidR="00404076" w:rsidRPr="006E7AEF" w:rsidRDefault="00404076" w:rsidP="006E7AEF">
      <w:pPr>
        <w:widowControl w:val="0"/>
        <w:ind w:left="425" w:hanging="425"/>
        <w:contextualSpacing/>
        <w:rPr>
          <w:rFonts w:ascii="Calibri" w:eastAsia="Calibri,Arial Unicode MS" w:hAnsi="Calibri" w:cs="Calibri,Arial Unicode MS"/>
          <w:bCs/>
          <w:sz w:val="22"/>
          <w:szCs w:val="22"/>
          <w:lang w:val="es-ES_tradnl" w:eastAsia="zh-CN" w:bidi="hi-IN"/>
        </w:rPr>
      </w:pPr>
    </w:p>
    <w:p w14:paraId="0FAFC415" w14:textId="6CEF70AC" w:rsidR="00DC4D51" w:rsidRPr="006E7AEF" w:rsidRDefault="006E7AEF" w:rsidP="006E7AEF">
      <w:pPr>
        <w:widowControl w:val="0"/>
        <w:ind w:left="425" w:hanging="425"/>
        <w:contextualSpacing/>
        <w:rPr>
          <w:rFonts w:ascii="Calibri" w:eastAsia="Calibri,Arial Unicode MS" w:hAnsi="Calibri" w:cs="Calibri,Arial Unicode MS"/>
          <w:bCs/>
          <w:sz w:val="22"/>
          <w:szCs w:val="22"/>
          <w:lang w:val="es-ES_tradnl" w:eastAsia="zh-CN" w:bidi="hi-IN"/>
        </w:rPr>
      </w:pPr>
      <w:r>
        <w:rPr>
          <w:rFonts w:ascii="Calibri" w:eastAsia="Calibri,Arial Unicode MS" w:hAnsi="Calibri" w:cs="Calibri,Arial Unicode MS"/>
          <w:bCs/>
          <w:sz w:val="22"/>
          <w:szCs w:val="22"/>
          <w:lang w:val="es-ES_tradnl" w:eastAsia="zh-CN" w:bidi="hi-IN"/>
        </w:rPr>
        <w:t>4.</w:t>
      </w:r>
      <w:r>
        <w:rPr>
          <w:rFonts w:ascii="Calibri" w:eastAsia="Calibri,Arial Unicode MS" w:hAnsi="Calibri" w:cs="Calibri,Arial Unicode MS"/>
          <w:bCs/>
          <w:sz w:val="22"/>
          <w:szCs w:val="22"/>
          <w:lang w:val="es-ES_tradnl" w:eastAsia="zh-CN" w:bidi="hi-IN"/>
        </w:rPr>
        <w:tab/>
      </w:r>
      <w:r w:rsidR="00DB3012" w:rsidRPr="006E7AEF">
        <w:rPr>
          <w:rFonts w:ascii="Calibri" w:eastAsia="Calibri,Arial Unicode MS" w:hAnsi="Calibri" w:cs="Calibri,Arial Unicode MS"/>
          <w:bCs/>
          <w:sz w:val="22"/>
          <w:szCs w:val="22"/>
          <w:lang w:val="es-ES_tradnl" w:eastAsia="zh-CN" w:bidi="hi-IN"/>
        </w:rPr>
        <w:t xml:space="preserve">El marco </w:t>
      </w:r>
      <w:r w:rsidR="00EF4FEA" w:rsidRPr="006E7AEF">
        <w:rPr>
          <w:rFonts w:ascii="Calibri" w:eastAsia="Calibri,Arial Unicode MS" w:hAnsi="Calibri" w:cs="Calibri,Arial Unicode MS"/>
          <w:bCs/>
          <w:sz w:val="22"/>
          <w:szCs w:val="22"/>
          <w:lang w:val="es-ES_tradnl" w:eastAsia="zh-CN" w:bidi="hi-IN"/>
        </w:rPr>
        <w:t>resultante se presenta en este a</w:t>
      </w:r>
      <w:r w:rsidR="00DB3012" w:rsidRPr="006E7AEF">
        <w:rPr>
          <w:rFonts w:ascii="Calibri" w:eastAsia="Calibri,Arial Unicode MS" w:hAnsi="Calibri" w:cs="Calibri,Arial Unicode MS"/>
          <w:bCs/>
          <w:sz w:val="22"/>
          <w:szCs w:val="22"/>
          <w:lang w:val="es-ES_tradnl" w:eastAsia="zh-CN" w:bidi="hi-IN"/>
        </w:rPr>
        <w:t xml:space="preserve">nexo. Está estructurado en torno a siete funciones básicas de la Secretaría, </w:t>
      </w:r>
      <w:r w:rsidR="0050003C" w:rsidRPr="006E7AEF">
        <w:rPr>
          <w:rFonts w:ascii="Calibri" w:eastAsia="Calibri,Arial Unicode MS" w:hAnsi="Calibri" w:cs="Calibri,Arial Unicode MS"/>
          <w:bCs/>
          <w:sz w:val="22"/>
          <w:szCs w:val="22"/>
          <w:lang w:val="es-ES_tradnl" w:eastAsia="zh-CN" w:bidi="hi-IN"/>
        </w:rPr>
        <w:t>está en consonancia</w:t>
      </w:r>
      <w:r w:rsidR="00DB3012" w:rsidRPr="006E7AEF">
        <w:rPr>
          <w:rFonts w:ascii="Calibri" w:eastAsia="Calibri,Arial Unicode MS" w:hAnsi="Calibri" w:cs="Calibri,Arial Unicode MS"/>
          <w:bCs/>
          <w:sz w:val="22"/>
          <w:szCs w:val="22"/>
          <w:lang w:val="es-ES_tradnl" w:eastAsia="zh-CN" w:bidi="hi-IN"/>
        </w:rPr>
        <w:t xml:space="preserve"> con su estructura organizativa y aclara la rendición de cuentas </w:t>
      </w:r>
      <w:r w:rsidR="004B13E9" w:rsidRPr="006E7AEF">
        <w:rPr>
          <w:rFonts w:ascii="Calibri" w:eastAsia="Calibri,Arial Unicode MS" w:hAnsi="Calibri" w:cs="Calibri,Arial Unicode MS"/>
          <w:bCs/>
          <w:sz w:val="22"/>
          <w:szCs w:val="22"/>
          <w:lang w:val="es-ES_tradnl" w:eastAsia="zh-CN" w:bidi="hi-IN"/>
        </w:rPr>
        <w:t xml:space="preserve">y </w:t>
      </w:r>
      <w:r w:rsidR="00BB12F3" w:rsidRPr="006E7AEF">
        <w:rPr>
          <w:rFonts w:ascii="Calibri" w:eastAsia="Calibri,Arial Unicode MS" w:hAnsi="Calibri" w:cs="Calibri,Arial Unicode MS"/>
          <w:bCs/>
          <w:sz w:val="22"/>
          <w:szCs w:val="22"/>
          <w:lang w:val="es-ES_tradnl" w:eastAsia="zh-CN" w:bidi="hi-IN"/>
        </w:rPr>
        <w:t xml:space="preserve">la </w:t>
      </w:r>
      <w:r w:rsidR="004B13E9" w:rsidRPr="006E7AEF">
        <w:rPr>
          <w:rFonts w:ascii="Calibri" w:eastAsia="Calibri,Arial Unicode MS" w:hAnsi="Calibri" w:cs="Calibri,Arial Unicode MS"/>
          <w:bCs/>
          <w:sz w:val="22"/>
          <w:szCs w:val="22"/>
          <w:lang w:val="es-ES_tradnl" w:eastAsia="zh-CN" w:bidi="hi-IN"/>
        </w:rPr>
        <w:t xml:space="preserve">responsabilidad </w:t>
      </w:r>
      <w:r w:rsidR="00DB3012" w:rsidRPr="006E7AEF">
        <w:rPr>
          <w:rFonts w:ascii="Calibri" w:eastAsia="Calibri,Arial Unicode MS" w:hAnsi="Calibri" w:cs="Calibri,Arial Unicode MS"/>
          <w:bCs/>
          <w:sz w:val="22"/>
          <w:szCs w:val="22"/>
          <w:lang w:val="es-ES_tradnl" w:eastAsia="zh-CN" w:bidi="hi-IN"/>
        </w:rPr>
        <w:t xml:space="preserve">para </w:t>
      </w:r>
      <w:r w:rsidR="0050003C" w:rsidRPr="006E7AEF">
        <w:rPr>
          <w:rFonts w:ascii="Calibri" w:eastAsia="Calibri,Arial Unicode MS" w:hAnsi="Calibri" w:cs="Calibri,Arial Unicode MS"/>
          <w:bCs/>
          <w:sz w:val="22"/>
          <w:szCs w:val="22"/>
          <w:lang w:val="es-ES_tradnl" w:eastAsia="zh-CN" w:bidi="hi-IN"/>
        </w:rPr>
        <w:t>el logro de</w:t>
      </w:r>
      <w:r w:rsidR="00DB3012" w:rsidRPr="006E7AEF">
        <w:rPr>
          <w:rFonts w:ascii="Calibri" w:eastAsia="Calibri,Arial Unicode MS" w:hAnsi="Calibri" w:cs="Calibri,Arial Unicode MS"/>
          <w:bCs/>
          <w:sz w:val="22"/>
          <w:szCs w:val="22"/>
          <w:lang w:val="es-ES_tradnl" w:eastAsia="zh-CN" w:bidi="hi-IN"/>
        </w:rPr>
        <w:t xml:space="preserve"> resultados e impacto. </w:t>
      </w:r>
      <w:r w:rsidR="00404076" w:rsidRPr="006E7AEF">
        <w:rPr>
          <w:rFonts w:ascii="Calibri" w:eastAsia="Calibri,Arial Unicode MS" w:hAnsi="Calibri" w:cs="Calibri,Arial Unicode MS"/>
          <w:bCs/>
          <w:sz w:val="22"/>
          <w:szCs w:val="22"/>
          <w:lang w:val="es-ES_tradnl" w:eastAsia="zh-CN" w:bidi="hi-IN"/>
        </w:rPr>
        <w:t>El</w:t>
      </w:r>
      <w:r w:rsidR="00DB3012" w:rsidRPr="006E7AEF">
        <w:rPr>
          <w:rFonts w:ascii="Calibri" w:eastAsia="Calibri,Arial Unicode MS" w:hAnsi="Calibri" w:cs="Calibri,Arial Unicode MS"/>
          <w:bCs/>
          <w:sz w:val="22"/>
          <w:szCs w:val="22"/>
          <w:lang w:val="es-ES_tradnl" w:eastAsia="zh-CN" w:bidi="hi-IN"/>
        </w:rPr>
        <w:t xml:space="preserve"> persona</w:t>
      </w:r>
      <w:r w:rsidR="00404076" w:rsidRPr="006E7AEF">
        <w:rPr>
          <w:rFonts w:ascii="Calibri" w:eastAsia="Calibri,Arial Unicode MS" w:hAnsi="Calibri" w:cs="Calibri,Arial Unicode MS"/>
          <w:bCs/>
          <w:sz w:val="22"/>
          <w:szCs w:val="22"/>
          <w:lang w:val="es-ES_tradnl" w:eastAsia="zh-CN" w:bidi="hi-IN"/>
        </w:rPr>
        <w:t>l de la Secretaría desarrolló</w:t>
      </w:r>
      <w:r w:rsidR="00DB3012" w:rsidRPr="006E7AEF">
        <w:rPr>
          <w:rFonts w:ascii="Calibri" w:eastAsia="Calibri,Arial Unicode MS" w:hAnsi="Calibri" w:cs="Calibri,Arial Unicode MS"/>
          <w:bCs/>
          <w:sz w:val="22"/>
          <w:szCs w:val="22"/>
          <w:lang w:val="es-ES_tradnl" w:eastAsia="zh-CN" w:bidi="hi-IN"/>
        </w:rPr>
        <w:t xml:space="preserve"> </w:t>
      </w:r>
      <w:r w:rsidR="00BB12F3" w:rsidRPr="006E7AEF">
        <w:rPr>
          <w:rFonts w:ascii="Calibri" w:eastAsia="Calibri,Arial Unicode MS" w:hAnsi="Calibri" w:cs="Calibri,Arial Unicode MS"/>
          <w:bCs/>
          <w:sz w:val="22"/>
          <w:szCs w:val="22"/>
          <w:lang w:val="es-ES_tradnl" w:eastAsia="zh-CN" w:bidi="hi-IN"/>
        </w:rPr>
        <w:t>conjunta</w:t>
      </w:r>
      <w:r w:rsidR="00ED5D5B" w:rsidRPr="006E7AEF">
        <w:rPr>
          <w:rFonts w:ascii="Calibri" w:eastAsia="Calibri,Arial Unicode MS" w:hAnsi="Calibri" w:cs="Calibri,Arial Unicode MS"/>
          <w:bCs/>
          <w:sz w:val="22"/>
          <w:szCs w:val="22"/>
          <w:lang w:val="es-ES_tradnl" w:eastAsia="zh-CN" w:bidi="hi-IN"/>
        </w:rPr>
        <w:t>mente</w:t>
      </w:r>
      <w:r w:rsidR="00DB3012" w:rsidRPr="006E7AEF">
        <w:rPr>
          <w:rFonts w:ascii="Calibri" w:eastAsia="Calibri,Arial Unicode MS" w:hAnsi="Calibri" w:cs="Calibri,Arial Unicode MS"/>
          <w:bCs/>
          <w:sz w:val="22"/>
          <w:szCs w:val="22"/>
          <w:lang w:val="es-ES_tradnl" w:eastAsia="zh-CN" w:bidi="hi-IN"/>
        </w:rPr>
        <w:t xml:space="preserve"> un propósito claro para cada una de estas funciones. En su forma ilustrativa actual, cada función tiene </w:t>
      </w:r>
      <w:r w:rsidR="00ED5D5B" w:rsidRPr="006E7AEF">
        <w:rPr>
          <w:rFonts w:ascii="Calibri" w:eastAsia="Calibri,Arial Unicode MS" w:hAnsi="Calibri" w:cs="Calibri,Arial Unicode MS"/>
          <w:bCs/>
          <w:sz w:val="22"/>
          <w:szCs w:val="22"/>
          <w:lang w:val="es-ES_tradnl" w:eastAsia="zh-CN" w:bidi="hi-IN"/>
        </w:rPr>
        <w:t>un conjunto las actividades y</w:t>
      </w:r>
      <w:r w:rsidR="00DB3012" w:rsidRPr="006E7AEF">
        <w:rPr>
          <w:rFonts w:ascii="Calibri" w:eastAsia="Calibri,Arial Unicode MS" w:hAnsi="Calibri" w:cs="Calibri,Arial Unicode MS"/>
          <w:bCs/>
          <w:sz w:val="22"/>
          <w:szCs w:val="22"/>
          <w:lang w:val="es-ES_tradnl" w:eastAsia="zh-CN" w:bidi="hi-IN"/>
        </w:rPr>
        <w:t xml:space="preserve"> prioridades clave que deben incluirse, distribuidas de </w:t>
      </w:r>
      <w:r w:rsidR="00ED5D5B" w:rsidRPr="006E7AEF">
        <w:rPr>
          <w:rFonts w:ascii="Calibri" w:eastAsia="Calibri,Arial Unicode MS" w:hAnsi="Calibri" w:cs="Calibri,Arial Unicode MS"/>
          <w:bCs/>
          <w:sz w:val="22"/>
          <w:szCs w:val="22"/>
          <w:lang w:val="es-ES_tradnl" w:eastAsia="zh-CN" w:bidi="hi-IN"/>
        </w:rPr>
        <w:t>tal modo</w:t>
      </w:r>
      <w:r w:rsidR="00DB3012" w:rsidRPr="006E7AEF">
        <w:rPr>
          <w:rFonts w:ascii="Calibri" w:eastAsia="Calibri,Arial Unicode MS" w:hAnsi="Calibri" w:cs="Calibri,Arial Unicode MS"/>
          <w:bCs/>
          <w:sz w:val="22"/>
          <w:szCs w:val="22"/>
          <w:lang w:val="es-ES_tradnl" w:eastAsia="zh-CN" w:bidi="hi-IN"/>
        </w:rPr>
        <w:t xml:space="preserve"> que no haya duplicaciones entre las funciones. Una vez </w:t>
      </w:r>
      <w:r w:rsidR="00404076" w:rsidRPr="006E7AEF">
        <w:rPr>
          <w:rFonts w:ascii="Calibri" w:eastAsia="Calibri,Arial Unicode MS" w:hAnsi="Calibri" w:cs="Calibri,Arial Unicode MS"/>
          <w:bCs/>
          <w:sz w:val="22"/>
          <w:szCs w:val="22"/>
          <w:lang w:val="es-ES_tradnl" w:eastAsia="zh-CN" w:bidi="hi-IN"/>
        </w:rPr>
        <w:t xml:space="preserve">que la Conferencia de las Partes apruebe nuevas </w:t>
      </w:r>
      <w:r w:rsidR="00033F37" w:rsidRPr="006E7AEF">
        <w:rPr>
          <w:rFonts w:ascii="Calibri" w:eastAsia="Calibri,Arial Unicode MS" w:hAnsi="Calibri" w:cs="Calibri,Arial Unicode MS"/>
          <w:bCs/>
          <w:sz w:val="22"/>
          <w:szCs w:val="22"/>
          <w:lang w:val="es-ES_tradnl" w:eastAsia="zh-CN" w:bidi="hi-IN"/>
        </w:rPr>
        <w:t>resoluciones</w:t>
      </w:r>
      <w:r w:rsidR="00404076" w:rsidRPr="006E7AEF">
        <w:rPr>
          <w:rFonts w:ascii="Calibri" w:eastAsia="Calibri,Arial Unicode MS" w:hAnsi="Calibri" w:cs="Calibri,Arial Unicode MS"/>
          <w:bCs/>
          <w:sz w:val="22"/>
          <w:szCs w:val="22"/>
          <w:lang w:val="es-ES_tradnl" w:eastAsia="zh-CN" w:bidi="hi-IN"/>
        </w:rPr>
        <w:t xml:space="preserve">, estas se reflejarán en el plan para el trienio 2019-2021 </w:t>
      </w:r>
      <w:r w:rsidR="00F81315" w:rsidRPr="006E7AEF">
        <w:rPr>
          <w:rFonts w:ascii="Calibri" w:eastAsia="Calibri,Arial Unicode MS" w:hAnsi="Calibri" w:cs="Calibri,Arial Unicode MS"/>
          <w:bCs/>
          <w:sz w:val="22"/>
          <w:szCs w:val="22"/>
          <w:lang w:val="es-ES_tradnl" w:eastAsia="zh-CN" w:bidi="hi-IN"/>
        </w:rPr>
        <w:t>que se presentará al Comité Permanente. Además</w:t>
      </w:r>
      <w:r w:rsidR="00DB3012" w:rsidRPr="006E7AEF">
        <w:rPr>
          <w:rFonts w:ascii="Calibri" w:eastAsia="Calibri,Arial Unicode MS" w:hAnsi="Calibri" w:cs="Calibri,Arial Unicode MS"/>
          <w:bCs/>
          <w:sz w:val="22"/>
          <w:szCs w:val="22"/>
          <w:lang w:val="es-ES_tradnl" w:eastAsia="zh-CN" w:bidi="hi-IN"/>
        </w:rPr>
        <w:t xml:space="preserve">, </w:t>
      </w:r>
      <w:r w:rsidR="004B13E9" w:rsidRPr="006E7AEF">
        <w:rPr>
          <w:rFonts w:ascii="Calibri" w:eastAsia="Calibri,Arial Unicode MS" w:hAnsi="Calibri" w:cs="Calibri,Arial Unicode MS"/>
          <w:bCs/>
          <w:sz w:val="22"/>
          <w:szCs w:val="22"/>
          <w:lang w:val="es-ES_tradnl" w:eastAsia="zh-CN" w:bidi="hi-IN"/>
        </w:rPr>
        <w:t>está previsto</w:t>
      </w:r>
      <w:r w:rsidR="00DB3012" w:rsidRPr="006E7AEF">
        <w:rPr>
          <w:rFonts w:ascii="Calibri" w:eastAsia="Calibri,Arial Unicode MS" w:hAnsi="Calibri" w:cs="Calibri,Arial Unicode MS"/>
          <w:bCs/>
          <w:sz w:val="22"/>
          <w:szCs w:val="22"/>
          <w:lang w:val="es-ES_tradnl" w:eastAsia="zh-CN" w:bidi="hi-IN"/>
        </w:rPr>
        <w:t xml:space="preserve"> </w:t>
      </w:r>
      <w:r w:rsidR="00F81315" w:rsidRPr="006E7AEF">
        <w:rPr>
          <w:rFonts w:ascii="Calibri" w:eastAsia="Calibri,Arial Unicode MS" w:hAnsi="Calibri" w:cs="Calibri,Arial Unicode MS"/>
          <w:bCs/>
          <w:sz w:val="22"/>
          <w:szCs w:val="22"/>
          <w:lang w:val="es-ES_tradnl" w:eastAsia="zh-CN" w:bidi="hi-IN"/>
        </w:rPr>
        <w:t>examinar</w:t>
      </w:r>
      <w:r w:rsidR="00DB3012" w:rsidRPr="006E7AEF">
        <w:rPr>
          <w:rFonts w:ascii="Calibri" w:eastAsia="Calibri,Arial Unicode MS" w:hAnsi="Calibri" w:cs="Calibri,Arial Unicode MS"/>
          <w:bCs/>
          <w:sz w:val="22"/>
          <w:szCs w:val="22"/>
          <w:lang w:val="es-ES_tradnl" w:eastAsia="zh-CN" w:bidi="hi-IN"/>
        </w:rPr>
        <w:t xml:space="preserve"> el Plan anual </w:t>
      </w:r>
      <w:r w:rsidR="004B13E9" w:rsidRPr="006E7AEF">
        <w:rPr>
          <w:rFonts w:ascii="Calibri" w:eastAsia="Calibri,Arial Unicode MS" w:hAnsi="Calibri" w:cs="Calibri,Arial Unicode MS"/>
          <w:bCs/>
          <w:sz w:val="22"/>
          <w:szCs w:val="22"/>
          <w:lang w:val="es-ES_tradnl" w:eastAsia="zh-CN" w:bidi="hi-IN"/>
        </w:rPr>
        <w:t>de</w:t>
      </w:r>
      <w:r w:rsidR="00ED5D5B" w:rsidRPr="006E7AEF">
        <w:rPr>
          <w:rFonts w:ascii="Calibri" w:eastAsia="Calibri,Arial Unicode MS" w:hAnsi="Calibri" w:cs="Calibri,Arial Unicode MS"/>
          <w:bCs/>
          <w:sz w:val="22"/>
          <w:szCs w:val="22"/>
          <w:lang w:val="es-ES_tradnl" w:eastAsia="zh-CN" w:bidi="hi-IN"/>
        </w:rPr>
        <w:t xml:space="preserve"> </w:t>
      </w:r>
      <w:r w:rsidR="00DB3012" w:rsidRPr="006E7AEF">
        <w:rPr>
          <w:rFonts w:ascii="Calibri" w:eastAsia="Calibri,Arial Unicode MS" w:hAnsi="Calibri" w:cs="Calibri,Arial Unicode MS"/>
          <w:bCs/>
          <w:sz w:val="22"/>
          <w:szCs w:val="22"/>
          <w:lang w:val="es-ES_tradnl" w:eastAsia="zh-CN" w:bidi="hi-IN"/>
        </w:rPr>
        <w:t xml:space="preserve">2018 para garantizar que </w:t>
      </w:r>
      <w:r w:rsidR="00ED5D5B" w:rsidRPr="006E7AEF">
        <w:rPr>
          <w:rFonts w:ascii="Calibri" w:eastAsia="Calibri,Arial Unicode MS" w:hAnsi="Calibri" w:cs="Calibri,Arial Unicode MS"/>
          <w:bCs/>
          <w:sz w:val="22"/>
          <w:szCs w:val="22"/>
          <w:lang w:val="es-ES_tradnl" w:eastAsia="zh-CN" w:bidi="hi-IN"/>
        </w:rPr>
        <w:t>las actividades</w:t>
      </w:r>
      <w:r w:rsidR="00BB12F3" w:rsidRPr="006E7AEF">
        <w:rPr>
          <w:rFonts w:ascii="Calibri" w:eastAsia="Calibri,Arial Unicode MS" w:hAnsi="Calibri" w:cs="Calibri,Arial Unicode MS"/>
          <w:bCs/>
          <w:sz w:val="22"/>
          <w:szCs w:val="22"/>
          <w:lang w:val="es-ES_tradnl" w:eastAsia="zh-CN" w:bidi="hi-IN"/>
        </w:rPr>
        <w:t xml:space="preserve"> y sus decisiones, resoluciones, </w:t>
      </w:r>
      <w:r w:rsidR="004B13E9" w:rsidRPr="006E7AEF">
        <w:rPr>
          <w:rFonts w:ascii="Calibri" w:eastAsia="Calibri,Arial Unicode MS" w:hAnsi="Calibri" w:cs="Calibri,Arial Unicode MS"/>
          <w:bCs/>
          <w:sz w:val="22"/>
          <w:szCs w:val="22"/>
          <w:lang w:val="es-ES_tradnl" w:eastAsia="zh-CN" w:bidi="hi-IN"/>
        </w:rPr>
        <w:t>metas y objetivos d</w:t>
      </w:r>
      <w:r w:rsidR="00ED5D5B" w:rsidRPr="006E7AEF">
        <w:rPr>
          <w:rFonts w:ascii="Calibri" w:eastAsia="Calibri,Arial Unicode MS" w:hAnsi="Calibri" w:cs="Calibri,Arial Unicode MS"/>
          <w:bCs/>
          <w:sz w:val="22"/>
          <w:szCs w:val="22"/>
          <w:lang w:val="es-ES_tradnl" w:eastAsia="zh-CN" w:bidi="hi-IN"/>
        </w:rPr>
        <w:t>el Cuarto Plan Estratégico</w:t>
      </w:r>
      <w:r w:rsidR="00DB3012" w:rsidRPr="006E7AEF">
        <w:rPr>
          <w:rFonts w:ascii="Calibri" w:eastAsia="Calibri,Arial Unicode MS" w:hAnsi="Calibri" w:cs="Calibri,Arial Unicode MS"/>
          <w:bCs/>
          <w:sz w:val="22"/>
          <w:szCs w:val="22"/>
          <w:lang w:val="es-ES_tradnl" w:eastAsia="zh-CN" w:bidi="hi-IN"/>
        </w:rPr>
        <w:t xml:space="preserve"> </w:t>
      </w:r>
      <w:r w:rsidR="004B13E9" w:rsidRPr="006E7AEF">
        <w:rPr>
          <w:rFonts w:ascii="Calibri" w:eastAsia="Calibri,Arial Unicode MS" w:hAnsi="Calibri" w:cs="Calibri,Arial Unicode MS"/>
          <w:bCs/>
          <w:sz w:val="22"/>
          <w:szCs w:val="22"/>
          <w:lang w:val="es-ES_tradnl" w:eastAsia="zh-CN" w:bidi="hi-IN"/>
        </w:rPr>
        <w:t xml:space="preserve">relacionados </w:t>
      </w:r>
      <w:r w:rsidR="00BB12F3" w:rsidRPr="006E7AEF">
        <w:rPr>
          <w:rFonts w:ascii="Calibri" w:eastAsia="Calibri,Arial Unicode MS" w:hAnsi="Calibri" w:cs="Calibri,Arial Unicode MS"/>
          <w:bCs/>
          <w:sz w:val="22"/>
          <w:szCs w:val="22"/>
          <w:lang w:val="es-ES_tradnl" w:eastAsia="zh-CN" w:bidi="hi-IN"/>
        </w:rPr>
        <w:t>se represente</w:t>
      </w:r>
      <w:r w:rsidR="00F81315" w:rsidRPr="006E7AEF">
        <w:rPr>
          <w:rFonts w:ascii="Calibri" w:eastAsia="Calibri,Arial Unicode MS" w:hAnsi="Calibri" w:cs="Calibri,Arial Unicode MS"/>
          <w:bCs/>
          <w:sz w:val="22"/>
          <w:szCs w:val="22"/>
          <w:lang w:val="es-ES_tradnl" w:eastAsia="zh-CN" w:bidi="hi-IN"/>
        </w:rPr>
        <w:t xml:space="preserve">n </w:t>
      </w:r>
      <w:r w:rsidR="00BB12F3" w:rsidRPr="006E7AEF">
        <w:rPr>
          <w:rFonts w:ascii="Calibri" w:eastAsia="Calibri,Arial Unicode MS" w:hAnsi="Calibri" w:cs="Calibri,Arial Unicode MS"/>
          <w:bCs/>
          <w:sz w:val="22"/>
          <w:szCs w:val="22"/>
          <w:lang w:val="es-ES_tradnl" w:eastAsia="zh-CN" w:bidi="hi-IN"/>
        </w:rPr>
        <w:t xml:space="preserve">a su vez </w:t>
      </w:r>
      <w:r w:rsidR="00F81315" w:rsidRPr="006E7AEF">
        <w:rPr>
          <w:rFonts w:ascii="Calibri" w:eastAsia="Calibri,Arial Unicode MS" w:hAnsi="Calibri" w:cs="Calibri,Arial Unicode MS"/>
          <w:bCs/>
          <w:sz w:val="22"/>
          <w:szCs w:val="22"/>
          <w:lang w:val="es-ES_tradnl" w:eastAsia="zh-CN" w:bidi="hi-IN"/>
        </w:rPr>
        <w:t>en el plan trienal</w:t>
      </w:r>
      <w:r w:rsidR="00DB3012" w:rsidRPr="006E7AEF">
        <w:rPr>
          <w:rFonts w:ascii="Calibri" w:eastAsia="Calibri,Arial Unicode MS" w:hAnsi="Calibri" w:cs="Calibri,Arial Unicode MS"/>
          <w:bCs/>
          <w:sz w:val="22"/>
          <w:szCs w:val="22"/>
          <w:lang w:val="es-ES_tradnl" w:eastAsia="zh-CN" w:bidi="hi-IN"/>
        </w:rPr>
        <w:t xml:space="preserve"> revisado, </w:t>
      </w:r>
      <w:r w:rsidR="00F81315" w:rsidRPr="006E7AEF">
        <w:rPr>
          <w:rFonts w:ascii="Calibri" w:eastAsia="Calibri,Arial Unicode MS" w:hAnsi="Calibri" w:cs="Calibri,Arial Unicode MS"/>
          <w:bCs/>
          <w:sz w:val="22"/>
          <w:szCs w:val="22"/>
          <w:lang w:val="es-ES_tradnl" w:eastAsia="zh-CN" w:bidi="hi-IN"/>
        </w:rPr>
        <w:t xml:space="preserve">según proceda, </w:t>
      </w:r>
      <w:r w:rsidR="00DB3012" w:rsidRPr="006E7AEF">
        <w:rPr>
          <w:rFonts w:ascii="Calibri" w:eastAsia="Calibri,Arial Unicode MS" w:hAnsi="Calibri" w:cs="Calibri,Arial Unicode MS"/>
          <w:bCs/>
          <w:sz w:val="22"/>
          <w:szCs w:val="22"/>
          <w:lang w:val="es-ES_tradnl" w:eastAsia="zh-CN" w:bidi="hi-IN"/>
        </w:rPr>
        <w:t>junto con los</w:t>
      </w:r>
      <w:r w:rsidR="00F81315" w:rsidRPr="006E7AEF">
        <w:rPr>
          <w:rFonts w:ascii="Calibri" w:eastAsia="Calibri,Arial Unicode MS" w:hAnsi="Calibri" w:cs="Calibri,Arial Unicode MS"/>
          <w:bCs/>
          <w:sz w:val="22"/>
          <w:szCs w:val="22"/>
          <w:lang w:val="es-ES_tradnl" w:eastAsia="zh-CN" w:bidi="hi-IN"/>
        </w:rPr>
        <w:t xml:space="preserve"> indicadores SMARTter revisados</w:t>
      </w:r>
      <w:r w:rsidR="00DB3012" w:rsidRPr="006E7AEF">
        <w:rPr>
          <w:rFonts w:ascii="Calibri" w:eastAsia="Calibri,Arial Unicode MS" w:hAnsi="Calibri" w:cs="Calibri,Arial Unicode MS"/>
          <w:bCs/>
          <w:sz w:val="22"/>
          <w:szCs w:val="22"/>
          <w:lang w:val="es-ES_tradnl" w:eastAsia="zh-CN" w:bidi="hi-IN"/>
        </w:rPr>
        <w:t>.</w:t>
      </w:r>
    </w:p>
    <w:p w14:paraId="1B30914F" w14:textId="77777777" w:rsidR="00DC4D51" w:rsidRPr="006E7AEF" w:rsidRDefault="00DC4D51" w:rsidP="006E7AEF">
      <w:pPr>
        <w:widowControl w:val="0"/>
        <w:ind w:left="425" w:hanging="425"/>
        <w:contextualSpacing/>
        <w:rPr>
          <w:rFonts w:ascii="Calibri" w:eastAsia="Calibri,Arial Unicode MS" w:hAnsi="Calibri" w:cs="Calibri,Arial Unicode MS"/>
          <w:bCs/>
          <w:sz w:val="22"/>
          <w:szCs w:val="22"/>
          <w:lang w:val="es-ES_tradnl" w:eastAsia="zh-CN" w:bidi="hi-IN"/>
        </w:rPr>
      </w:pPr>
    </w:p>
    <w:p w14:paraId="24BD5EB2" w14:textId="38C272F1" w:rsidR="00BB12F3" w:rsidRPr="006E7AEF" w:rsidRDefault="006E7AEF" w:rsidP="006E7AEF">
      <w:pPr>
        <w:widowControl w:val="0"/>
        <w:ind w:left="425" w:hanging="425"/>
        <w:contextualSpacing/>
        <w:rPr>
          <w:rFonts w:ascii="Calibri" w:eastAsia="Calibri,Arial Unicode MS" w:hAnsi="Calibri" w:cs="Calibri,Arial Unicode MS"/>
          <w:bCs/>
          <w:sz w:val="22"/>
          <w:szCs w:val="22"/>
          <w:lang w:val="es-ES_tradnl" w:eastAsia="zh-CN" w:bidi="hi-IN"/>
        </w:rPr>
      </w:pPr>
      <w:r>
        <w:rPr>
          <w:rFonts w:ascii="Calibri" w:eastAsia="Calibri,Arial Unicode MS" w:hAnsi="Calibri" w:cs="Calibri,Arial Unicode MS"/>
          <w:bCs/>
          <w:sz w:val="22"/>
          <w:szCs w:val="22"/>
          <w:lang w:val="es-ES_tradnl" w:eastAsia="zh-CN" w:bidi="hi-IN"/>
        </w:rPr>
        <w:t>5.</w:t>
      </w:r>
      <w:r>
        <w:rPr>
          <w:rFonts w:ascii="Calibri" w:eastAsia="Calibri,Arial Unicode MS" w:hAnsi="Calibri" w:cs="Calibri,Arial Unicode MS"/>
          <w:bCs/>
          <w:sz w:val="22"/>
          <w:szCs w:val="22"/>
          <w:lang w:val="es-ES_tradnl" w:eastAsia="zh-CN" w:bidi="hi-IN"/>
        </w:rPr>
        <w:tab/>
      </w:r>
      <w:r w:rsidR="00DC4D51" w:rsidRPr="006E7AEF">
        <w:rPr>
          <w:rFonts w:ascii="Calibri" w:eastAsia="Calibri,Arial Unicode MS" w:hAnsi="Calibri" w:cs="Calibri,Arial Unicode MS"/>
          <w:bCs/>
          <w:sz w:val="22"/>
          <w:szCs w:val="22"/>
          <w:lang w:val="es-ES_tradnl" w:eastAsia="zh-CN" w:bidi="hi-IN"/>
        </w:rPr>
        <w:t>El nuevo formato se</w:t>
      </w:r>
      <w:r w:rsidR="00EF4FEA" w:rsidRPr="006E7AEF">
        <w:rPr>
          <w:rFonts w:ascii="Calibri" w:eastAsia="Calibri,Arial Unicode MS" w:hAnsi="Calibri" w:cs="Calibri,Arial Unicode MS"/>
          <w:bCs/>
          <w:sz w:val="22"/>
          <w:szCs w:val="22"/>
          <w:lang w:val="es-ES_tradnl" w:eastAsia="zh-CN" w:bidi="hi-IN"/>
        </w:rPr>
        <w:t xml:space="preserve"> seguirá desarrollando </w:t>
      </w:r>
      <w:r w:rsidR="00DC4D51" w:rsidRPr="006E7AEF">
        <w:rPr>
          <w:rFonts w:ascii="Calibri" w:eastAsia="Calibri,Arial Unicode MS" w:hAnsi="Calibri" w:cs="Calibri,Arial Unicode MS"/>
          <w:bCs/>
          <w:sz w:val="22"/>
          <w:szCs w:val="22"/>
          <w:lang w:val="es-ES_tradnl" w:eastAsia="zh-CN" w:bidi="hi-IN"/>
        </w:rPr>
        <w:t xml:space="preserve">después de la </w:t>
      </w:r>
      <w:r w:rsidR="007506E3" w:rsidRPr="006E7AEF">
        <w:rPr>
          <w:rFonts w:ascii="Calibri" w:eastAsia="Calibri,Arial Unicode MS" w:hAnsi="Calibri" w:cs="Calibri,Arial Unicode MS"/>
          <w:bCs/>
          <w:sz w:val="22"/>
          <w:szCs w:val="22"/>
          <w:lang w:val="es-ES_tradnl" w:eastAsia="zh-CN" w:bidi="hi-IN"/>
        </w:rPr>
        <w:t>COP13</w:t>
      </w:r>
      <w:r w:rsidR="00DC4D51" w:rsidRPr="006E7AEF">
        <w:rPr>
          <w:rFonts w:ascii="Calibri" w:eastAsia="Calibri,Arial Unicode MS" w:hAnsi="Calibri" w:cs="Calibri,Arial Unicode MS"/>
          <w:bCs/>
          <w:sz w:val="22"/>
          <w:szCs w:val="22"/>
          <w:lang w:val="es-ES_tradnl" w:eastAsia="zh-CN" w:bidi="hi-IN"/>
        </w:rPr>
        <w:t xml:space="preserve">, por lo que este formato debe considerarse como indicativo. Sin embargo, la Secretaría estuvo de acuerdo en que </w:t>
      </w:r>
      <w:r w:rsidR="00BB12F3" w:rsidRPr="006E7AEF">
        <w:rPr>
          <w:rFonts w:ascii="Calibri" w:eastAsia="Calibri,Arial Unicode MS" w:hAnsi="Calibri" w:cs="Calibri,Arial Unicode MS"/>
          <w:bCs/>
          <w:sz w:val="22"/>
          <w:szCs w:val="22"/>
          <w:lang w:val="es-ES_tradnl" w:eastAsia="zh-CN" w:bidi="hi-IN"/>
        </w:rPr>
        <w:t xml:space="preserve">este </w:t>
      </w:r>
      <w:r w:rsidR="00DC4D51" w:rsidRPr="006E7AEF">
        <w:rPr>
          <w:rFonts w:ascii="Calibri" w:eastAsia="Calibri,Arial Unicode MS" w:hAnsi="Calibri" w:cs="Calibri,Arial Unicode MS"/>
          <w:bCs/>
          <w:sz w:val="22"/>
          <w:szCs w:val="22"/>
          <w:lang w:val="es-ES_tradnl" w:eastAsia="zh-CN" w:bidi="hi-IN"/>
        </w:rPr>
        <w:t xml:space="preserve">representa un medio para planificar de </w:t>
      </w:r>
      <w:r w:rsidR="00BB12F3" w:rsidRPr="006E7AEF">
        <w:rPr>
          <w:rFonts w:ascii="Calibri" w:eastAsia="Calibri,Arial Unicode MS" w:hAnsi="Calibri" w:cs="Calibri,Arial Unicode MS"/>
          <w:bCs/>
          <w:sz w:val="22"/>
          <w:szCs w:val="22"/>
          <w:lang w:val="es-ES_tradnl" w:eastAsia="zh-CN" w:bidi="hi-IN"/>
        </w:rPr>
        <w:t>manera</w:t>
      </w:r>
      <w:r w:rsidR="00DC4D51" w:rsidRPr="006E7AEF">
        <w:rPr>
          <w:rFonts w:ascii="Calibri" w:eastAsia="Calibri,Arial Unicode MS" w:hAnsi="Calibri" w:cs="Calibri,Arial Unicode MS"/>
          <w:bCs/>
          <w:sz w:val="22"/>
          <w:szCs w:val="22"/>
          <w:lang w:val="es-ES_tradnl" w:eastAsia="zh-CN" w:bidi="hi-IN"/>
        </w:rPr>
        <w:t xml:space="preserve"> integrada y accesible, y permite una actualización sencilla </w:t>
      </w:r>
      <w:r w:rsidR="00BB12F3" w:rsidRPr="006E7AEF">
        <w:rPr>
          <w:rFonts w:ascii="Calibri" w:eastAsia="Calibri,Arial Unicode MS" w:hAnsi="Calibri" w:cs="Calibri,Arial Unicode MS"/>
          <w:bCs/>
          <w:sz w:val="22"/>
          <w:szCs w:val="22"/>
          <w:lang w:val="es-ES_tradnl" w:eastAsia="zh-CN" w:bidi="hi-IN"/>
        </w:rPr>
        <w:t>de acuerdo a las</w:t>
      </w:r>
      <w:r w:rsidR="00DC4D51" w:rsidRPr="006E7AEF">
        <w:rPr>
          <w:rFonts w:ascii="Calibri" w:eastAsia="Calibri,Arial Unicode MS" w:hAnsi="Calibri" w:cs="Calibri,Arial Unicode MS"/>
          <w:bCs/>
          <w:sz w:val="22"/>
          <w:szCs w:val="22"/>
          <w:lang w:val="es-ES_tradnl" w:eastAsia="zh-CN" w:bidi="hi-IN"/>
        </w:rPr>
        <w:t xml:space="preserve"> nuevas </w:t>
      </w:r>
      <w:r w:rsidR="00033F37" w:rsidRPr="006E7AEF">
        <w:rPr>
          <w:rFonts w:ascii="Calibri" w:eastAsia="Calibri,Arial Unicode MS" w:hAnsi="Calibri" w:cs="Calibri,Arial Unicode MS"/>
          <w:bCs/>
          <w:sz w:val="22"/>
          <w:szCs w:val="22"/>
          <w:lang w:val="es-ES_tradnl" w:eastAsia="zh-CN" w:bidi="hi-IN"/>
        </w:rPr>
        <w:t>resoluciones</w:t>
      </w:r>
      <w:r w:rsidR="00DC4D51" w:rsidRPr="006E7AEF">
        <w:rPr>
          <w:rFonts w:ascii="Calibri" w:eastAsia="Calibri,Arial Unicode MS" w:hAnsi="Calibri" w:cs="Calibri,Arial Unicode MS"/>
          <w:bCs/>
          <w:sz w:val="22"/>
          <w:szCs w:val="22"/>
          <w:lang w:val="es-ES_tradnl" w:eastAsia="zh-CN" w:bidi="hi-IN"/>
        </w:rPr>
        <w:t xml:space="preserve">. El ejercicio de la Secretaría también identificó la necesidad de considerar las capacidades y las </w:t>
      </w:r>
      <w:r w:rsidR="00EF4FEA" w:rsidRPr="006E7AEF">
        <w:rPr>
          <w:rFonts w:ascii="Calibri" w:eastAsia="Calibri,Arial Unicode MS" w:hAnsi="Calibri" w:cs="Calibri,Arial Unicode MS"/>
          <w:bCs/>
          <w:sz w:val="22"/>
          <w:szCs w:val="22"/>
          <w:lang w:val="es-ES_tradnl" w:eastAsia="zh-CN" w:bidi="hi-IN"/>
        </w:rPr>
        <w:t>lagunas</w:t>
      </w:r>
      <w:r w:rsidR="00DC4D51" w:rsidRPr="006E7AEF">
        <w:rPr>
          <w:rFonts w:ascii="Calibri" w:eastAsia="Calibri,Arial Unicode MS" w:hAnsi="Calibri" w:cs="Calibri,Arial Unicode MS"/>
          <w:bCs/>
          <w:sz w:val="22"/>
          <w:szCs w:val="22"/>
          <w:lang w:val="es-ES_tradnl" w:eastAsia="zh-CN" w:bidi="hi-IN"/>
        </w:rPr>
        <w:t xml:space="preserve"> </w:t>
      </w:r>
      <w:r w:rsidR="00BB12F3" w:rsidRPr="006E7AEF">
        <w:rPr>
          <w:rFonts w:ascii="Calibri" w:eastAsia="Calibri,Arial Unicode MS" w:hAnsi="Calibri" w:cs="Calibri,Arial Unicode MS"/>
          <w:bCs/>
          <w:sz w:val="22"/>
          <w:szCs w:val="22"/>
          <w:lang w:val="es-ES_tradnl" w:eastAsia="zh-CN" w:bidi="hi-IN"/>
        </w:rPr>
        <w:t>existentes al desarrollar el nuevo p</w:t>
      </w:r>
      <w:r w:rsidR="00DC4D51" w:rsidRPr="006E7AEF">
        <w:rPr>
          <w:rFonts w:ascii="Calibri" w:eastAsia="Calibri,Arial Unicode MS" w:hAnsi="Calibri" w:cs="Calibri,Arial Unicode MS"/>
          <w:bCs/>
          <w:sz w:val="22"/>
          <w:szCs w:val="22"/>
          <w:lang w:val="es-ES_tradnl" w:eastAsia="zh-CN" w:bidi="hi-IN"/>
        </w:rPr>
        <w:t xml:space="preserve">lan </w:t>
      </w:r>
      <w:r w:rsidR="00BB12F3" w:rsidRPr="006E7AEF">
        <w:rPr>
          <w:rFonts w:ascii="Calibri" w:eastAsia="Calibri,Arial Unicode MS" w:hAnsi="Calibri" w:cs="Calibri,Arial Unicode MS"/>
          <w:bCs/>
          <w:sz w:val="22"/>
          <w:szCs w:val="22"/>
          <w:lang w:val="es-ES_tradnl" w:eastAsia="zh-CN" w:bidi="hi-IN"/>
        </w:rPr>
        <w:t>para el trienio</w:t>
      </w:r>
      <w:r w:rsidR="00DC4D51" w:rsidRPr="006E7AEF">
        <w:rPr>
          <w:rFonts w:ascii="Calibri" w:eastAsia="Calibri,Arial Unicode MS" w:hAnsi="Calibri" w:cs="Calibri,Arial Unicode MS"/>
          <w:bCs/>
          <w:sz w:val="22"/>
          <w:szCs w:val="22"/>
          <w:lang w:val="es-ES_tradnl" w:eastAsia="zh-CN" w:bidi="hi-IN"/>
        </w:rPr>
        <w:t>.</w:t>
      </w:r>
    </w:p>
    <w:p w14:paraId="1D04DE9A" w14:textId="77777777" w:rsidR="00BB12F3" w:rsidRPr="006E7AEF" w:rsidRDefault="00BB12F3" w:rsidP="006E7AEF">
      <w:pPr>
        <w:widowControl w:val="0"/>
        <w:ind w:left="425" w:hanging="425"/>
        <w:contextualSpacing/>
        <w:rPr>
          <w:rFonts w:ascii="Calibri" w:eastAsia="Calibri,Arial Unicode MS" w:hAnsi="Calibri" w:cs="Calibri,Arial Unicode MS"/>
          <w:bCs/>
          <w:sz w:val="22"/>
          <w:szCs w:val="22"/>
          <w:lang w:val="es-ES_tradnl" w:eastAsia="zh-CN" w:bidi="hi-IN"/>
        </w:rPr>
      </w:pPr>
    </w:p>
    <w:p w14:paraId="3128FD58" w14:textId="16C05627" w:rsidR="00BB12F3" w:rsidRPr="006E7AEF" w:rsidRDefault="006E7AEF" w:rsidP="006E7AEF">
      <w:pPr>
        <w:widowControl w:val="0"/>
        <w:ind w:left="425" w:hanging="425"/>
        <w:contextualSpacing/>
        <w:rPr>
          <w:rFonts w:ascii="Calibri" w:eastAsia="Calibri,Arial Unicode MS" w:hAnsi="Calibri" w:cs="Calibri,Arial Unicode MS"/>
          <w:bCs/>
          <w:sz w:val="22"/>
          <w:szCs w:val="22"/>
          <w:lang w:val="es-ES_tradnl" w:eastAsia="zh-CN" w:bidi="hi-IN"/>
        </w:rPr>
      </w:pPr>
      <w:r>
        <w:rPr>
          <w:rFonts w:ascii="Calibri" w:eastAsia="Calibri,Arial Unicode MS" w:hAnsi="Calibri" w:cs="Calibri,Arial Unicode MS"/>
          <w:bCs/>
          <w:sz w:val="22"/>
          <w:szCs w:val="22"/>
          <w:lang w:val="es-ES_tradnl" w:eastAsia="zh-CN" w:bidi="hi-IN"/>
        </w:rPr>
        <w:t>6.</w:t>
      </w:r>
      <w:r>
        <w:rPr>
          <w:rFonts w:ascii="Calibri" w:eastAsia="Calibri,Arial Unicode MS" w:hAnsi="Calibri" w:cs="Calibri,Arial Unicode MS"/>
          <w:bCs/>
          <w:sz w:val="22"/>
          <w:szCs w:val="22"/>
          <w:lang w:val="es-ES_tradnl" w:eastAsia="zh-CN" w:bidi="hi-IN"/>
        </w:rPr>
        <w:tab/>
      </w:r>
      <w:r w:rsidR="00BB12F3" w:rsidRPr="006E7AEF">
        <w:rPr>
          <w:rFonts w:ascii="Calibri" w:eastAsia="Calibri,Arial Unicode MS" w:hAnsi="Calibri" w:cs="Calibri,Arial Unicode MS"/>
          <w:bCs/>
          <w:sz w:val="22"/>
          <w:szCs w:val="22"/>
          <w:lang w:val="es-ES_tradnl" w:eastAsia="zh-CN" w:bidi="hi-IN"/>
        </w:rPr>
        <w:t>Las siguientes instantáneas son ejemplos indicativos de: 1. Sinopsis de las funciones propuestas y su propósito; y 2. Muestra ilustrativa del formato propuesto para el plan.</w:t>
      </w:r>
    </w:p>
    <w:p w14:paraId="57CD23D3" w14:textId="77777777" w:rsidR="00BB12F3" w:rsidRPr="000A4E09" w:rsidRDefault="00BB12F3" w:rsidP="00EF4FEA">
      <w:pPr>
        <w:widowControl w:val="0"/>
        <w:ind w:right="-46"/>
        <w:rPr>
          <w:rFonts w:asciiTheme="minorHAnsi" w:hAnsiTheme="minorHAnsi" w:cs="Arial"/>
          <w:bCs/>
          <w:lang w:val="es-ES_tradnl"/>
        </w:rPr>
      </w:pPr>
    </w:p>
    <w:p w14:paraId="3B21CCCA" w14:textId="77777777" w:rsidR="006E7AEF" w:rsidRDefault="006E7AEF">
      <w:pPr>
        <w:spacing w:after="200" w:line="276" w:lineRule="auto"/>
        <w:rPr>
          <w:rFonts w:ascii="Calibri" w:eastAsia="Calibri,Arial Unicode MS" w:hAnsi="Calibri" w:cs="Calibri,Arial Unicode MS"/>
          <w:bCs/>
          <w:i/>
          <w:lang w:val="es-ES_tradnl" w:eastAsia="zh-CN" w:bidi="hi-IN"/>
        </w:rPr>
      </w:pPr>
      <w:r>
        <w:rPr>
          <w:rFonts w:ascii="Calibri" w:eastAsia="Calibri,Arial Unicode MS" w:hAnsi="Calibri" w:cs="Calibri,Arial Unicode MS"/>
          <w:bCs/>
          <w:i/>
          <w:lang w:val="es-ES_tradnl" w:eastAsia="zh-CN" w:bidi="hi-IN"/>
        </w:rPr>
        <w:br w:type="page"/>
      </w:r>
    </w:p>
    <w:p w14:paraId="2B9D6F45" w14:textId="6BB5DE66" w:rsidR="00876D66" w:rsidRPr="000A4E09" w:rsidRDefault="00B876C6" w:rsidP="00B876C6">
      <w:pPr>
        <w:spacing w:after="200" w:line="276" w:lineRule="auto"/>
        <w:rPr>
          <w:rFonts w:ascii="Calibri" w:eastAsia="Calibri,Arial Unicode MS" w:hAnsi="Calibri" w:cs="Calibri,Arial Unicode MS"/>
          <w:bCs/>
          <w:i/>
          <w:lang w:val="es-ES_tradnl" w:eastAsia="zh-CN" w:bidi="hi-IN"/>
        </w:rPr>
      </w:pPr>
      <w:r w:rsidRPr="000A4E09">
        <w:rPr>
          <w:rFonts w:ascii="Calibri" w:eastAsia="Calibri,Arial Unicode MS" w:hAnsi="Calibri" w:cs="Calibri,Arial Unicode MS"/>
          <w:bCs/>
          <w:i/>
          <w:lang w:val="es-ES_tradnl" w:eastAsia="zh-CN" w:bidi="hi-IN"/>
        </w:rPr>
        <w:lastRenderedPageBreak/>
        <w:t xml:space="preserve">Cuadro 1: Sinopsis de las funciones propuestas y su propósito </w:t>
      </w:r>
    </w:p>
    <w:tbl>
      <w:tblPr>
        <w:tblStyle w:val="TableGrid"/>
        <w:tblW w:w="0" w:type="auto"/>
        <w:tblLook w:val="04A0" w:firstRow="1" w:lastRow="0" w:firstColumn="1" w:lastColumn="0" w:noHBand="0" w:noVBand="1"/>
      </w:tblPr>
      <w:tblGrid>
        <w:gridCol w:w="4626"/>
        <w:gridCol w:w="4610"/>
      </w:tblGrid>
      <w:tr w:rsidR="007C6B24" w:rsidRPr="000A4E09" w14:paraId="5B4B9EEC" w14:textId="77777777" w:rsidTr="00541943">
        <w:tc>
          <w:tcPr>
            <w:tcW w:w="4924" w:type="dxa"/>
            <w:shd w:val="clear" w:color="auto" w:fill="BFBFBF" w:themeFill="background1" w:themeFillShade="BF"/>
          </w:tcPr>
          <w:p w14:paraId="6320E1B3" w14:textId="6E7C045A" w:rsidR="007C6B24" w:rsidRPr="000A4E09" w:rsidRDefault="00B876C6" w:rsidP="009A12EE">
            <w:pPr>
              <w:rPr>
                <w:rFonts w:asciiTheme="minorHAnsi" w:hAnsiTheme="minorHAnsi"/>
                <w:b/>
                <w:sz w:val="22"/>
                <w:szCs w:val="22"/>
                <w:lang w:val="es-ES_tradnl"/>
              </w:rPr>
            </w:pPr>
            <w:r w:rsidRPr="000A4E09">
              <w:rPr>
                <w:rFonts w:asciiTheme="minorHAnsi" w:hAnsiTheme="minorHAnsi"/>
                <w:b/>
                <w:sz w:val="22"/>
                <w:szCs w:val="22"/>
                <w:lang w:val="es-ES_tradnl"/>
              </w:rPr>
              <w:t>Función</w:t>
            </w:r>
          </w:p>
        </w:tc>
        <w:tc>
          <w:tcPr>
            <w:tcW w:w="4924" w:type="dxa"/>
            <w:shd w:val="clear" w:color="auto" w:fill="BFBFBF" w:themeFill="background1" w:themeFillShade="BF"/>
          </w:tcPr>
          <w:p w14:paraId="4ED46BD2" w14:textId="3596885D" w:rsidR="007C6B24" w:rsidRPr="000A4E09" w:rsidRDefault="00B876C6" w:rsidP="009A12EE">
            <w:pPr>
              <w:rPr>
                <w:rFonts w:asciiTheme="minorHAnsi" w:hAnsiTheme="minorHAnsi"/>
                <w:b/>
                <w:sz w:val="22"/>
                <w:szCs w:val="22"/>
                <w:lang w:val="es-ES_tradnl"/>
              </w:rPr>
            </w:pPr>
            <w:r w:rsidRPr="000A4E09">
              <w:rPr>
                <w:rFonts w:asciiTheme="minorHAnsi" w:hAnsiTheme="minorHAnsi"/>
                <w:b/>
                <w:sz w:val="22"/>
                <w:szCs w:val="22"/>
                <w:lang w:val="es-ES_tradnl"/>
              </w:rPr>
              <w:t>Propósito</w:t>
            </w:r>
          </w:p>
          <w:p w14:paraId="7F7F8CDB" w14:textId="77777777" w:rsidR="005B1927" w:rsidRPr="000A4E09" w:rsidRDefault="005B1927" w:rsidP="009A12EE">
            <w:pPr>
              <w:rPr>
                <w:rFonts w:asciiTheme="minorHAnsi" w:hAnsiTheme="minorHAnsi"/>
                <w:b/>
                <w:sz w:val="22"/>
                <w:szCs w:val="22"/>
                <w:lang w:val="es-ES_tradnl"/>
              </w:rPr>
            </w:pPr>
          </w:p>
        </w:tc>
      </w:tr>
      <w:tr w:rsidR="007C6B24" w:rsidRPr="003D35A5" w14:paraId="7B615A26" w14:textId="77777777" w:rsidTr="007C6B24">
        <w:tc>
          <w:tcPr>
            <w:tcW w:w="4924" w:type="dxa"/>
          </w:tcPr>
          <w:p w14:paraId="7F1CBD31" w14:textId="5B08BD2F" w:rsidR="007C6B24" w:rsidRPr="000A4E09" w:rsidRDefault="00541943" w:rsidP="00B876C6">
            <w:pPr>
              <w:rPr>
                <w:rFonts w:asciiTheme="minorHAnsi" w:hAnsiTheme="minorHAnsi"/>
                <w:sz w:val="22"/>
                <w:szCs w:val="22"/>
                <w:lang w:val="es-ES_tradnl"/>
              </w:rPr>
            </w:pPr>
            <w:r w:rsidRPr="000A4E09">
              <w:rPr>
                <w:rFonts w:asciiTheme="minorHAnsi" w:hAnsiTheme="minorHAnsi"/>
                <w:b/>
                <w:bCs/>
                <w:sz w:val="22"/>
                <w:szCs w:val="22"/>
                <w:lang w:val="es-ES_tradnl"/>
              </w:rPr>
              <w:t xml:space="preserve">1. </w:t>
            </w:r>
            <w:r w:rsidR="00B876C6" w:rsidRPr="000A4E09">
              <w:rPr>
                <w:rFonts w:asciiTheme="minorHAnsi" w:hAnsiTheme="minorHAnsi"/>
                <w:b/>
                <w:bCs/>
                <w:sz w:val="22"/>
                <w:szCs w:val="22"/>
                <w:lang w:val="es-ES_tradnl"/>
              </w:rPr>
              <w:t>SERVICIOS PARA LOS ÓRGANOS DE GOBIERNO, ÓRGANOS SUBSIDIARIOS Y REUNIONES</w:t>
            </w:r>
          </w:p>
        </w:tc>
        <w:tc>
          <w:tcPr>
            <w:tcW w:w="4924" w:type="dxa"/>
          </w:tcPr>
          <w:p w14:paraId="0C92EB81" w14:textId="7B45F564" w:rsidR="007C6B24" w:rsidRPr="000A4E09" w:rsidRDefault="00B876C6" w:rsidP="00EF4FEA">
            <w:pPr>
              <w:rPr>
                <w:rFonts w:asciiTheme="minorHAnsi" w:hAnsiTheme="minorHAnsi"/>
                <w:sz w:val="22"/>
                <w:szCs w:val="22"/>
                <w:lang w:val="es-ES_tradnl"/>
              </w:rPr>
            </w:pPr>
            <w:r w:rsidRPr="000A4E09">
              <w:rPr>
                <w:rFonts w:asciiTheme="minorHAnsi" w:hAnsiTheme="minorHAnsi"/>
                <w:sz w:val="22"/>
                <w:szCs w:val="22"/>
                <w:lang w:val="es-ES_tradnl"/>
              </w:rPr>
              <w:t xml:space="preserve">La Secretaría garantiza la provisión eficiente y </w:t>
            </w:r>
            <w:r w:rsidR="00EF4FEA" w:rsidRPr="000A4E09">
              <w:rPr>
                <w:rFonts w:asciiTheme="minorHAnsi" w:hAnsiTheme="minorHAnsi"/>
                <w:sz w:val="22"/>
                <w:szCs w:val="22"/>
                <w:lang w:val="es-ES_tradnl"/>
              </w:rPr>
              <w:t>eficaz</w:t>
            </w:r>
            <w:r w:rsidRPr="000A4E09">
              <w:rPr>
                <w:rFonts w:asciiTheme="minorHAnsi" w:hAnsiTheme="minorHAnsi"/>
                <w:sz w:val="22"/>
                <w:szCs w:val="22"/>
                <w:lang w:val="es-ES_tradnl"/>
              </w:rPr>
              <w:t xml:space="preserve"> de procesos de adopción de decisiones y rendición de cuentas para apoyar a las Partes Contratantes.</w:t>
            </w:r>
          </w:p>
        </w:tc>
      </w:tr>
      <w:tr w:rsidR="007C6B24" w:rsidRPr="003D35A5" w14:paraId="5413D45A" w14:textId="77777777" w:rsidTr="009638DE">
        <w:trPr>
          <w:trHeight w:val="466"/>
        </w:trPr>
        <w:tc>
          <w:tcPr>
            <w:tcW w:w="4924" w:type="dxa"/>
          </w:tcPr>
          <w:p w14:paraId="71A652EE" w14:textId="3F010134" w:rsidR="00541943" w:rsidRPr="000A4E09" w:rsidRDefault="00541943" w:rsidP="00541943">
            <w:pPr>
              <w:rPr>
                <w:rFonts w:asciiTheme="minorHAnsi" w:hAnsiTheme="minorHAnsi"/>
                <w:b/>
                <w:bCs/>
                <w:sz w:val="22"/>
                <w:szCs w:val="22"/>
                <w:lang w:val="es-ES_tradnl"/>
              </w:rPr>
            </w:pPr>
            <w:r w:rsidRPr="000A4E09">
              <w:rPr>
                <w:rFonts w:asciiTheme="minorHAnsi" w:hAnsiTheme="minorHAnsi"/>
                <w:b/>
                <w:bCs/>
                <w:sz w:val="22"/>
                <w:szCs w:val="22"/>
                <w:lang w:val="es-ES_tradnl"/>
              </w:rPr>
              <w:t>2. ADMINISTRA</w:t>
            </w:r>
            <w:r w:rsidR="00B876C6" w:rsidRPr="000A4E09">
              <w:rPr>
                <w:rFonts w:asciiTheme="minorHAnsi" w:hAnsiTheme="minorHAnsi"/>
                <w:b/>
                <w:bCs/>
                <w:sz w:val="22"/>
                <w:szCs w:val="22"/>
                <w:lang w:val="es-ES_tradnl"/>
              </w:rPr>
              <w:t xml:space="preserve">CIÓN, RECURSOS HUMANOS Y FINANCIEROS </w:t>
            </w:r>
          </w:p>
          <w:p w14:paraId="60CC5D09" w14:textId="77777777" w:rsidR="007C6B24" w:rsidRPr="000A4E09" w:rsidRDefault="007C6B24" w:rsidP="009A12EE">
            <w:pPr>
              <w:rPr>
                <w:rFonts w:asciiTheme="minorHAnsi" w:hAnsiTheme="minorHAnsi"/>
                <w:sz w:val="22"/>
                <w:szCs w:val="22"/>
                <w:lang w:val="es-ES_tradnl"/>
              </w:rPr>
            </w:pPr>
          </w:p>
        </w:tc>
        <w:tc>
          <w:tcPr>
            <w:tcW w:w="4924" w:type="dxa"/>
          </w:tcPr>
          <w:p w14:paraId="1B1A1E94" w14:textId="6B2027BB" w:rsidR="007C6B24" w:rsidRPr="000A4E09" w:rsidRDefault="00B876C6" w:rsidP="009A12EE">
            <w:pPr>
              <w:rPr>
                <w:rFonts w:asciiTheme="minorHAnsi" w:hAnsiTheme="minorHAnsi"/>
                <w:sz w:val="22"/>
                <w:szCs w:val="22"/>
                <w:lang w:val="es-ES_tradnl"/>
              </w:rPr>
            </w:pPr>
            <w:r w:rsidRPr="000A4E09">
              <w:rPr>
                <w:rFonts w:asciiTheme="minorHAnsi" w:hAnsiTheme="minorHAnsi"/>
                <w:sz w:val="22"/>
                <w:szCs w:val="22"/>
                <w:lang w:val="es-ES_tradnl"/>
              </w:rPr>
              <w:t>La Secretaría garantiza la gestión eficaz y responsable de los recursos, en consonancia con las políticas y procedimientos de la UICN.</w:t>
            </w:r>
          </w:p>
        </w:tc>
      </w:tr>
      <w:tr w:rsidR="007C6B24" w:rsidRPr="003D35A5" w14:paraId="4F7D634B" w14:textId="77777777" w:rsidTr="007C6B24">
        <w:tc>
          <w:tcPr>
            <w:tcW w:w="4924" w:type="dxa"/>
          </w:tcPr>
          <w:p w14:paraId="559D1EE0" w14:textId="7C540C0C" w:rsidR="00541943" w:rsidRPr="000A4E09" w:rsidRDefault="00541943" w:rsidP="00541943">
            <w:pPr>
              <w:rPr>
                <w:rFonts w:asciiTheme="minorHAnsi" w:hAnsiTheme="minorHAnsi"/>
                <w:b/>
                <w:bCs/>
                <w:sz w:val="22"/>
                <w:szCs w:val="22"/>
                <w:lang w:val="es-ES_tradnl"/>
              </w:rPr>
            </w:pPr>
            <w:r w:rsidRPr="000A4E09">
              <w:rPr>
                <w:rFonts w:asciiTheme="minorHAnsi" w:hAnsiTheme="minorHAnsi"/>
                <w:b/>
                <w:bCs/>
                <w:sz w:val="22"/>
                <w:szCs w:val="22"/>
                <w:lang w:val="es-ES_tradnl"/>
              </w:rPr>
              <w:t xml:space="preserve">3. </w:t>
            </w:r>
            <w:r w:rsidR="00B876C6" w:rsidRPr="000A4E09">
              <w:rPr>
                <w:rFonts w:asciiTheme="minorHAnsi" w:hAnsiTheme="minorHAnsi"/>
                <w:b/>
                <w:bCs/>
                <w:sz w:val="22"/>
                <w:szCs w:val="22"/>
                <w:lang w:val="es-ES_tradnl"/>
              </w:rPr>
              <w:t>APOYO PARA LA APLICACIÓN</w:t>
            </w:r>
          </w:p>
          <w:p w14:paraId="17C67091" w14:textId="13CFC5FE" w:rsidR="007C6B24" w:rsidRPr="000A4E09" w:rsidRDefault="007C6B24" w:rsidP="009A12EE">
            <w:pPr>
              <w:rPr>
                <w:rFonts w:asciiTheme="minorHAnsi" w:hAnsiTheme="minorHAnsi"/>
                <w:sz w:val="22"/>
                <w:szCs w:val="22"/>
                <w:lang w:val="es-ES_tradnl"/>
              </w:rPr>
            </w:pPr>
          </w:p>
        </w:tc>
        <w:tc>
          <w:tcPr>
            <w:tcW w:w="4924" w:type="dxa"/>
          </w:tcPr>
          <w:p w14:paraId="32D9256C" w14:textId="6FAFD3AF" w:rsidR="007C6B24" w:rsidRPr="000A4E09" w:rsidRDefault="00B876C6" w:rsidP="009A12EE">
            <w:pPr>
              <w:rPr>
                <w:rFonts w:asciiTheme="minorHAnsi" w:hAnsiTheme="minorHAnsi"/>
                <w:sz w:val="22"/>
                <w:szCs w:val="22"/>
                <w:lang w:val="es-ES_tradnl"/>
              </w:rPr>
            </w:pPr>
            <w:r w:rsidRPr="000A4E09">
              <w:rPr>
                <w:rFonts w:asciiTheme="minorHAnsi" w:hAnsiTheme="minorHAnsi"/>
                <w:sz w:val="22"/>
                <w:szCs w:val="22"/>
                <w:lang w:val="es-ES_tradnl"/>
              </w:rPr>
              <w:t xml:space="preserve">La Secretaría apoya a las Partes Contratantes, directamente y como facilitadora a través de </w:t>
            </w:r>
            <w:r w:rsidR="00C04654" w:rsidRPr="000A4E09">
              <w:rPr>
                <w:rFonts w:asciiTheme="minorHAnsi" w:hAnsiTheme="minorHAnsi"/>
                <w:sz w:val="22"/>
                <w:szCs w:val="22"/>
                <w:lang w:val="es-ES_tradnl"/>
              </w:rPr>
              <w:t>terceros y en conjunto con los mismos</w:t>
            </w:r>
            <w:r w:rsidRPr="000A4E09">
              <w:rPr>
                <w:rFonts w:asciiTheme="minorHAnsi" w:hAnsiTheme="minorHAnsi"/>
                <w:sz w:val="22"/>
                <w:szCs w:val="22"/>
                <w:lang w:val="es-ES_tradnl"/>
              </w:rPr>
              <w:t xml:space="preserve">, para </w:t>
            </w:r>
            <w:r w:rsidR="00C04654" w:rsidRPr="000A4E09">
              <w:rPr>
                <w:rFonts w:asciiTheme="minorHAnsi" w:hAnsiTheme="minorHAnsi"/>
                <w:sz w:val="22"/>
                <w:szCs w:val="22"/>
                <w:lang w:val="es-ES_tradnl"/>
              </w:rPr>
              <w:t>aplicar</w:t>
            </w:r>
            <w:r w:rsidRPr="000A4E09">
              <w:rPr>
                <w:rFonts w:asciiTheme="minorHAnsi" w:hAnsiTheme="minorHAnsi"/>
                <w:sz w:val="22"/>
                <w:szCs w:val="22"/>
                <w:lang w:val="es-ES_tradnl"/>
              </w:rPr>
              <w:t xml:space="preserve"> la Convención </w:t>
            </w:r>
            <w:r w:rsidR="00C04654" w:rsidRPr="000A4E09">
              <w:rPr>
                <w:rFonts w:asciiTheme="minorHAnsi" w:hAnsiTheme="minorHAnsi"/>
                <w:sz w:val="22"/>
                <w:szCs w:val="22"/>
                <w:lang w:val="es-ES_tradnl"/>
              </w:rPr>
              <w:t>de conformidad</w:t>
            </w:r>
            <w:r w:rsidRPr="000A4E09">
              <w:rPr>
                <w:rFonts w:asciiTheme="minorHAnsi" w:hAnsiTheme="minorHAnsi"/>
                <w:sz w:val="22"/>
                <w:szCs w:val="22"/>
                <w:lang w:val="es-ES_tradnl"/>
              </w:rPr>
              <w:t xml:space="preserve"> con las instrucciones </w:t>
            </w:r>
            <w:r w:rsidR="00C04654" w:rsidRPr="000A4E09">
              <w:rPr>
                <w:rFonts w:asciiTheme="minorHAnsi" w:hAnsiTheme="minorHAnsi"/>
                <w:sz w:val="22"/>
                <w:szCs w:val="22"/>
                <w:lang w:val="es-ES_tradnl"/>
              </w:rPr>
              <w:t>de</w:t>
            </w:r>
            <w:r w:rsidRPr="000A4E09">
              <w:rPr>
                <w:rFonts w:asciiTheme="minorHAnsi" w:hAnsiTheme="minorHAnsi"/>
                <w:sz w:val="22"/>
                <w:szCs w:val="22"/>
                <w:lang w:val="es-ES_tradnl"/>
              </w:rPr>
              <w:t xml:space="preserve"> la COP.</w:t>
            </w:r>
          </w:p>
        </w:tc>
      </w:tr>
      <w:tr w:rsidR="007C6B24" w:rsidRPr="003D35A5" w14:paraId="02093856" w14:textId="77777777" w:rsidTr="007C6B24">
        <w:tc>
          <w:tcPr>
            <w:tcW w:w="4924" w:type="dxa"/>
          </w:tcPr>
          <w:p w14:paraId="2AD76A28" w14:textId="4641AE58" w:rsidR="00541943" w:rsidRPr="000A4E09" w:rsidRDefault="00541943" w:rsidP="00541943">
            <w:pPr>
              <w:rPr>
                <w:rFonts w:asciiTheme="minorHAnsi" w:hAnsiTheme="minorHAnsi"/>
                <w:b/>
                <w:bCs/>
                <w:sz w:val="22"/>
                <w:szCs w:val="22"/>
                <w:lang w:val="es-ES_tradnl"/>
              </w:rPr>
            </w:pPr>
            <w:r w:rsidRPr="000A4E09">
              <w:rPr>
                <w:rFonts w:asciiTheme="minorHAnsi" w:hAnsiTheme="minorHAnsi"/>
                <w:b/>
                <w:bCs/>
                <w:sz w:val="22"/>
                <w:szCs w:val="22"/>
                <w:lang w:val="es-ES_tradnl"/>
              </w:rPr>
              <w:t xml:space="preserve">4. </w:t>
            </w:r>
            <w:r w:rsidR="00B876C6" w:rsidRPr="000A4E09">
              <w:rPr>
                <w:rFonts w:asciiTheme="minorHAnsi" w:hAnsiTheme="minorHAnsi"/>
                <w:b/>
                <w:bCs/>
                <w:sz w:val="22"/>
                <w:szCs w:val="22"/>
                <w:lang w:val="es-ES_tradnl"/>
              </w:rPr>
              <w:t>SERVICIOS CIENTÍFICOS Y TÉCNICOS</w:t>
            </w:r>
          </w:p>
          <w:p w14:paraId="185723E4" w14:textId="521FD5DB" w:rsidR="007C6B24" w:rsidRPr="000A4E09" w:rsidRDefault="007C6B24" w:rsidP="009A12EE">
            <w:pPr>
              <w:rPr>
                <w:rFonts w:asciiTheme="minorHAnsi" w:hAnsiTheme="minorHAnsi"/>
                <w:sz w:val="22"/>
                <w:szCs w:val="22"/>
                <w:lang w:val="es-ES_tradnl"/>
              </w:rPr>
            </w:pPr>
          </w:p>
        </w:tc>
        <w:tc>
          <w:tcPr>
            <w:tcW w:w="4924" w:type="dxa"/>
          </w:tcPr>
          <w:p w14:paraId="6208AE07" w14:textId="33F9C5E8" w:rsidR="007C6B24" w:rsidRPr="000A4E09" w:rsidRDefault="00C04654" w:rsidP="00C04654">
            <w:pPr>
              <w:rPr>
                <w:rFonts w:asciiTheme="minorHAnsi" w:hAnsiTheme="minorHAnsi"/>
                <w:sz w:val="22"/>
                <w:szCs w:val="22"/>
                <w:lang w:val="es-ES_tradnl"/>
              </w:rPr>
            </w:pPr>
            <w:r w:rsidRPr="000A4E09">
              <w:rPr>
                <w:rFonts w:asciiTheme="minorHAnsi" w:hAnsiTheme="minorHAnsi"/>
                <w:sz w:val="22"/>
                <w:szCs w:val="22"/>
                <w:lang w:val="es-ES_tradnl"/>
              </w:rPr>
              <w:t>La Secretaría apoya a las Partes Contratantes en la obtención de orientaciones científicas y técnicas del GECT y otros órganos científicos.</w:t>
            </w:r>
          </w:p>
        </w:tc>
      </w:tr>
      <w:tr w:rsidR="007C6B24" w:rsidRPr="003D35A5" w14:paraId="497E4C26" w14:textId="77777777" w:rsidTr="009638DE">
        <w:trPr>
          <w:trHeight w:val="1112"/>
        </w:trPr>
        <w:tc>
          <w:tcPr>
            <w:tcW w:w="4924" w:type="dxa"/>
          </w:tcPr>
          <w:p w14:paraId="36C2DD09" w14:textId="47E97831" w:rsidR="007C6B24" w:rsidRPr="000A4E09" w:rsidRDefault="00541943" w:rsidP="00B876C6">
            <w:pPr>
              <w:rPr>
                <w:rFonts w:asciiTheme="minorHAnsi" w:hAnsiTheme="minorHAnsi"/>
                <w:sz w:val="22"/>
                <w:szCs w:val="22"/>
                <w:lang w:val="es-ES_tradnl"/>
              </w:rPr>
            </w:pPr>
            <w:r w:rsidRPr="000A4E09">
              <w:rPr>
                <w:rFonts w:asciiTheme="minorHAnsi" w:hAnsiTheme="minorHAnsi"/>
                <w:b/>
                <w:bCs/>
                <w:sz w:val="22"/>
                <w:szCs w:val="22"/>
                <w:lang w:val="es-ES_tradnl"/>
              </w:rPr>
              <w:t>5. REPRESENTA</w:t>
            </w:r>
            <w:r w:rsidR="00B876C6" w:rsidRPr="000A4E09">
              <w:rPr>
                <w:rFonts w:asciiTheme="minorHAnsi" w:hAnsiTheme="minorHAnsi"/>
                <w:b/>
                <w:bCs/>
                <w:sz w:val="22"/>
                <w:szCs w:val="22"/>
                <w:lang w:val="es-ES_tradnl"/>
              </w:rPr>
              <w:t>CIÓN, PARTICIPACIÓN EN POLÍTICAS Y COOPERACIÓN INTERNACIONAL</w:t>
            </w:r>
            <w:r w:rsidR="00B876C6" w:rsidRPr="000A4E09">
              <w:rPr>
                <w:rFonts w:asciiTheme="minorHAnsi" w:hAnsiTheme="minorHAnsi"/>
                <w:sz w:val="22"/>
                <w:szCs w:val="22"/>
                <w:lang w:val="es-ES_tradnl"/>
              </w:rPr>
              <w:t xml:space="preserve"> </w:t>
            </w:r>
          </w:p>
        </w:tc>
        <w:tc>
          <w:tcPr>
            <w:tcW w:w="4924" w:type="dxa"/>
          </w:tcPr>
          <w:p w14:paraId="6CA67909" w14:textId="102A18B8" w:rsidR="008F17EF" w:rsidRPr="000A4E09" w:rsidRDefault="00E355A1" w:rsidP="009A12EE">
            <w:pPr>
              <w:rPr>
                <w:rFonts w:asciiTheme="minorHAnsi" w:hAnsiTheme="minorHAnsi"/>
                <w:sz w:val="22"/>
                <w:szCs w:val="22"/>
                <w:lang w:val="es-ES_tradnl"/>
              </w:rPr>
            </w:pPr>
            <w:r w:rsidRPr="000A4E09">
              <w:rPr>
                <w:rFonts w:asciiTheme="minorHAnsi" w:hAnsiTheme="minorHAnsi"/>
                <w:sz w:val="22"/>
                <w:szCs w:val="22"/>
                <w:lang w:val="es-ES_tradnl"/>
              </w:rPr>
              <w:t>Esto s</w:t>
            </w:r>
            <w:r w:rsidR="00C04654" w:rsidRPr="000A4E09">
              <w:rPr>
                <w:rFonts w:asciiTheme="minorHAnsi" w:hAnsiTheme="minorHAnsi"/>
                <w:sz w:val="22"/>
                <w:szCs w:val="22"/>
                <w:lang w:val="es-ES_tradnl"/>
              </w:rPr>
              <w:t>irve para reforzar la relevancia y la visibilidad de los humedales y la Convención, asegurando su inclusión en procesos de políticas relevantes y con públicos clave.</w:t>
            </w:r>
          </w:p>
        </w:tc>
      </w:tr>
      <w:tr w:rsidR="007C6B24" w:rsidRPr="003D35A5" w14:paraId="667095AD" w14:textId="77777777" w:rsidTr="007C6B24">
        <w:tc>
          <w:tcPr>
            <w:tcW w:w="4924" w:type="dxa"/>
          </w:tcPr>
          <w:p w14:paraId="3046594A" w14:textId="33FC7926" w:rsidR="00541943" w:rsidRPr="000A4E09" w:rsidRDefault="00541943" w:rsidP="00541943">
            <w:pPr>
              <w:rPr>
                <w:rFonts w:asciiTheme="minorHAnsi" w:hAnsiTheme="minorHAnsi"/>
                <w:b/>
                <w:bCs/>
                <w:sz w:val="22"/>
                <w:szCs w:val="22"/>
                <w:lang w:val="es-ES_tradnl"/>
              </w:rPr>
            </w:pPr>
            <w:r w:rsidRPr="000A4E09">
              <w:rPr>
                <w:rFonts w:asciiTheme="minorHAnsi" w:hAnsiTheme="minorHAnsi"/>
                <w:b/>
                <w:bCs/>
                <w:sz w:val="22"/>
                <w:szCs w:val="22"/>
                <w:lang w:val="es-ES_tradnl"/>
              </w:rPr>
              <w:t xml:space="preserve">6. </w:t>
            </w:r>
            <w:r w:rsidR="00B876C6" w:rsidRPr="000A4E09">
              <w:rPr>
                <w:rFonts w:asciiTheme="minorHAnsi" w:hAnsiTheme="minorHAnsi"/>
                <w:b/>
                <w:bCs/>
                <w:sz w:val="22"/>
                <w:szCs w:val="22"/>
                <w:lang w:val="es-ES_tradnl"/>
              </w:rPr>
              <w:t>MOVILIZACIÓN DE RECURSOS</w:t>
            </w:r>
          </w:p>
          <w:p w14:paraId="0D3C2DA4" w14:textId="77777777" w:rsidR="007C6B24" w:rsidRPr="000A4E09" w:rsidRDefault="007C6B24" w:rsidP="009A12EE">
            <w:pPr>
              <w:rPr>
                <w:rFonts w:asciiTheme="minorHAnsi" w:hAnsiTheme="minorHAnsi"/>
                <w:sz w:val="22"/>
                <w:szCs w:val="22"/>
                <w:lang w:val="es-ES_tradnl"/>
              </w:rPr>
            </w:pPr>
          </w:p>
        </w:tc>
        <w:tc>
          <w:tcPr>
            <w:tcW w:w="4924" w:type="dxa"/>
          </w:tcPr>
          <w:p w14:paraId="58AFAC44" w14:textId="19A82245" w:rsidR="007C6B24" w:rsidRPr="000A4E09" w:rsidRDefault="00E355A1" w:rsidP="009A12EE">
            <w:pPr>
              <w:rPr>
                <w:rFonts w:asciiTheme="minorHAnsi" w:hAnsiTheme="minorHAnsi"/>
                <w:sz w:val="22"/>
                <w:szCs w:val="22"/>
                <w:lang w:val="es-ES_tradnl"/>
              </w:rPr>
            </w:pPr>
            <w:r w:rsidRPr="000A4E09">
              <w:rPr>
                <w:rFonts w:asciiTheme="minorHAnsi" w:hAnsiTheme="minorHAnsi"/>
                <w:sz w:val="22"/>
                <w:szCs w:val="22"/>
                <w:lang w:val="es-ES_tradnl"/>
              </w:rPr>
              <w:t>La S</w:t>
            </w:r>
            <w:r w:rsidR="00C04654" w:rsidRPr="000A4E09">
              <w:rPr>
                <w:rFonts w:asciiTheme="minorHAnsi" w:hAnsiTheme="minorHAnsi"/>
                <w:sz w:val="22"/>
                <w:szCs w:val="22"/>
                <w:lang w:val="es-ES_tradnl"/>
              </w:rPr>
              <w:t>ecretaría utiliza un enfoque que engloba a toda la Secretaría para</w:t>
            </w:r>
            <w:r w:rsidRPr="000A4E09">
              <w:rPr>
                <w:rFonts w:asciiTheme="minorHAnsi" w:hAnsiTheme="minorHAnsi"/>
                <w:sz w:val="22"/>
                <w:szCs w:val="22"/>
                <w:lang w:val="es-ES_tradnl"/>
              </w:rPr>
              <w:t xml:space="preserve"> movilizar recursos para</w:t>
            </w:r>
            <w:r w:rsidR="00C04654" w:rsidRPr="000A4E09">
              <w:rPr>
                <w:rFonts w:asciiTheme="minorHAnsi" w:hAnsiTheme="minorHAnsi"/>
                <w:sz w:val="22"/>
                <w:szCs w:val="22"/>
                <w:lang w:val="es-ES_tradnl"/>
              </w:rPr>
              <w:t xml:space="preserve">: 1. Generar fondos complementarios para actividades que no se realizan con cargo al presupuesto básico actual de la Secretaría; y 2. Facilitar la movilización de recursos para las Partes </w:t>
            </w:r>
            <w:r w:rsidRPr="000A4E09">
              <w:rPr>
                <w:rFonts w:asciiTheme="minorHAnsi" w:hAnsiTheme="minorHAnsi"/>
                <w:sz w:val="22"/>
                <w:szCs w:val="22"/>
                <w:lang w:val="es-ES_tradnl"/>
              </w:rPr>
              <w:t>Contratantes</w:t>
            </w:r>
            <w:r w:rsidR="00C04654" w:rsidRPr="000A4E09">
              <w:rPr>
                <w:rFonts w:asciiTheme="minorHAnsi" w:hAnsiTheme="minorHAnsi"/>
                <w:sz w:val="22"/>
                <w:szCs w:val="22"/>
                <w:lang w:val="es-ES_tradnl"/>
              </w:rPr>
              <w:t xml:space="preserve"> a </w:t>
            </w:r>
            <w:r w:rsidRPr="000A4E09">
              <w:rPr>
                <w:rFonts w:asciiTheme="minorHAnsi" w:hAnsiTheme="minorHAnsi"/>
                <w:sz w:val="22"/>
                <w:szCs w:val="22"/>
                <w:lang w:val="es-ES_tradnl"/>
              </w:rPr>
              <w:t>escala</w:t>
            </w:r>
            <w:r w:rsidR="00C04654" w:rsidRPr="000A4E09">
              <w:rPr>
                <w:rFonts w:asciiTheme="minorHAnsi" w:hAnsiTheme="minorHAnsi"/>
                <w:sz w:val="22"/>
                <w:szCs w:val="22"/>
                <w:lang w:val="es-ES_tradnl"/>
              </w:rPr>
              <w:t xml:space="preserve"> nacional y regional.</w:t>
            </w:r>
          </w:p>
        </w:tc>
      </w:tr>
      <w:tr w:rsidR="00541943" w:rsidRPr="003D35A5" w14:paraId="559B9856" w14:textId="77777777" w:rsidTr="007C6B24">
        <w:tc>
          <w:tcPr>
            <w:tcW w:w="4924" w:type="dxa"/>
          </w:tcPr>
          <w:p w14:paraId="74594266" w14:textId="44C54E6C" w:rsidR="00541943" w:rsidRPr="000A4E09" w:rsidRDefault="00541943" w:rsidP="00541943">
            <w:pPr>
              <w:rPr>
                <w:rFonts w:asciiTheme="minorHAnsi" w:hAnsiTheme="minorHAnsi"/>
                <w:b/>
                <w:bCs/>
                <w:sz w:val="22"/>
                <w:szCs w:val="22"/>
                <w:lang w:val="es-ES_tradnl"/>
              </w:rPr>
            </w:pPr>
            <w:r w:rsidRPr="000A4E09">
              <w:rPr>
                <w:rFonts w:asciiTheme="minorHAnsi" w:hAnsiTheme="minorHAnsi"/>
                <w:b/>
                <w:bCs/>
                <w:sz w:val="22"/>
                <w:szCs w:val="22"/>
                <w:lang w:val="es-ES_tradnl"/>
              </w:rPr>
              <w:t xml:space="preserve">7. </w:t>
            </w:r>
            <w:r w:rsidR="00B876C6" w:rsidRPr="000A4E09">
              <w:rPr>
                <w:rFonts w:asciiTheme="minorHAnsi" w:hAnsiTheme="minorHAnsi"/>
                <w:b/>
                <w:bCs/>
                <w:sz w:val="22"/>
                <w:szCs w:val="22"/>
                <w:lang w:val="es-ES_tradnl"/>
              </w:rPr>
              <w:t>DIVULGACIÓN Y COMPROMISO ESTRATÉGICO</w:t>
            </w:r>
          </w:p>
          <w:p w14:paraId="36761CE5" w14:textId="77777777" w:rsidR="00541943" w:rsidRPr="000A4E09" w:rsidRDefault="00541943" w:rsidP="00541943">
            <w:pPr>
              <w:rPr>
                <w:rFonts w:asciiTheme="minorHAnsi" w:hAnsiTheme="minorHAnsi"/>
                <w:b/>
                <w:bCs/>
                <w:sz w:val="22"/>
                <w:szCs w:val="22"/>
                <w:lang w:val="es-ES_tradnl"/>
              </w:rPr>
            </w:pPr>
          </w:p>
        </w:tc>
        <w:tc>
          <w:tcPr>
            <w:tcW w:w="4924" w:type="dxa"/>
          </w:tcPr>
          <w:p w14:paraId="6C3F5B39" w14:textId="3A03109A" w:rsidR="00541943" w:rsidRPr="000A4E09" w:rsidRDefault="00E355A1" w:rsidP="009A12EE">
            <w:pPr>
              <w:rPr>
                <w:rFonts w:asciiTheme="minorHAnsi" w:hAnsiTheme="minorHAnsi"/>
                <w:sz w:val="22"/>
                <w:szCs w:val="22"/>
                <w:lang w:val="es-ES_tradnl"/>
              </w:rPr>
            </w:pPr>
            <w:r w:rsidRPr="000A4E09">
              <w:rPr>
                <w:rFonts w:asciiTheme="minorHAnsi" w:hAnsiTheme="minorHAnsi"/>
                <w:sz w:val="22"/>
                <w:szCs w:val="22"/>
                <w:lang w:val="es-ES_tradnl"/>
              </w:rPr>
              <w:t>Esto sirve</w:t>
            </w:r>
            <w:r w:rsidR="00C04654" w:rsidRPr="000A4E09">
              <w:rPr>
                <w:rFonts w:asciiTheme="minorHAnsi" w:hAnsiTheme="minorHAnsi"/>
                <w:sz w:val="22"/>
                <w:szCs w:val="22"/>
                <w:lang w:val="es-ES_tradnl"/>
              </w:rPr>
              <w:t xml:space="preserve"> para aumentar la visibilidad para la conservación y el uso racional de los humedales y el trabajo de la Secretaría y las Partes Contratantes.</w:t>
            </w:r>
          </w:p>
        </w:tc>
      </w:tr>
    </w:tbl>
    <w:p w14:paraId="6210C9ED" w14:textId="5E6ED951" w:rsidR="000F3ADB" w:rsidRPr="000A4E09" w:rsidRDefault="000F3ADB" w:rsidP="009A12EE">
      <w:pPr>
        <w:rPr>
          <w:rFonts w:asciiTheme="minorHAnsi" w:hAnsiTheme="minorHAnsi"/>
          <w:lang w:val="es-ES_tradnl"/>
        </w:rPr>
      </w:pPr>
    </w:p>
    <w:p w14:paraId="222B95C4" w14:textId="77777777" w:rsidR="00F010EF" w:rsidRPr="000A4E09" w:rsidRDefault="00F010EF">
      <w:pPr>
        <w:spacing w:after="200" w:line="276" w:lineRule="auto"/>
        <w:rPr>
          <w:rFonts w:ascii="Calibri" w:eastAsia="Calibri,Arial Unicode MS" w:hAnsi="Calibri" w:cs="Calibri,Arial Unicode MS"/>
          <w:b/>
          <w:bCs/>
          <w:lang w:val="es-ES_tradnl" w:eastAsia="zh-CN" w:bidi="hi-IN"/>
        </w:rPr>
      </w:pPr>
      <w:r w:rsidRPr="000A4E09">
        <w:rPr>
          <w:rFonts w:ascii="Calibri" w:eastAsia="Calibri,Arial Unicode MS" w:hAnsi="Calibri" w:cs="Calibri,Arial Unicode MS"/>
          <w:b/>
          <w:bCs/>
          <w:lang w:val="es-ES_tradnl" w:eastAsia="zh-CN" w:bidi="hi-IN"/>
        </w:rPr>
        <w:br w:type="page"/>
      </w:r>
    </w:p>
    <w:p w14:paraId="1037888A" w14:textId="2BCF4C1E" w:rsidR="007A7D63" w:rsidRPr="000A4E09" w:rsidRDefault="0081109D" w:rsidP="0081109D">
      <w:pPr>
        <w:rPr>
          <w:rFonts w:asciiTheme="minorHAnsi" w:hAnsiTheme="minorHAnsi"/>
          <w:b/>
          <w:lang w:val="es-ES_tradnl"/>
        </w:rPr>
      </w:pPr>
      <w:r w:rsidRPr="000A4E09">
        <w:rPr>
          <w:rFonts w:ascii="Calibri" w:eastAsia="Calibri,Arial Unicode MS" w:hAnsi="Calibri" w:cs="Calibri,Arial Unicode MS"/>
          <w:bCs/>
          <w:i/>
          <w:lang w:val="es-ES_tradnl" w:eastAsia="zh-CN" w:bidi="hi-IN"/>
        </w:rPr>
        <w:lastRenderedPageBreak/>
        <w:t>Cuadro 2: Muestra ilustrativa del formato propuesto para el plan</w:t>
      </w:r>
    </w:p>
    <w:p w14:paraId="57A90EE5" w14:textId="4F2CE334" w:rsidR="007A7D63" w:rsidRPr="000A4E09" w:rsidRDefault="007A7D63" w:rsidP="00E402AF">
      <w:pPr>
        <w:jc w:val="both"/>
        <w:rPr>
          <w:rFonts w:asciiTheme="minorHAnsi" w:hAnsiTheme="minorHAnsi"/>
          <w:b/>
          <w:lang w:val="es-ES_tradnl"/>
        </w:rPr>
      </w:pPr>
    </w:p>
    <w:p w14:paraId="4800B88D" w14:textId="35071A3D" w:rsidR="0081109D" w:rsidRPr="000A4E09" w:rsidRDefault="0081109D" w:rsidP="00E355A1">
      <w:pPr>
        <w:rPr>
          <w:rFonts w:asciiTheme="minorHAnsi" w:hAnsiTheme="minorHAnsi"/>
          <w:lang w:val="es-ES_tradnl"/>
        </w:rPr>
      </w:pPr>
      <w:r w:rsidRPr="000A4E09">
        <w:rPr>
          <w:rFonts w:asciiTheme="minorHAnsi" w:hAnsiTheme="minorHAnsi"/>
          <w:lang w:val="es-ES_tradnl"/>
        </w:rPr>
        <w:t xml:space="preserve">El siguiente ejemplo ilustra el diseño del formato propuesto. De izquierda a derecha, comienza con los resultados y los indicadores del trienio. La tercera columna es crucial al tratarse de un espacio para vincularse con el Plan Estratégico y seguir el </w:t>
      </w:r>
      <w:r w:rsidRPr="00BE6A72">
        <w:rPr>
          <w:rFonts w:asciiTheme="minorHAnsi" w:hAnsiTheme="minorHAnsi"/>
          <w:lang w:val="es-ES_tradnl"/>
        </w:rPr>
        <w:t>mandato de la Secretaría (</w:t>
      </w:r>
      <w:r w:rsidR="00BE6A72" w:rsidRPr="00BE6A72">
        <w:rPr>
          <w:rFonts w:asciiTheme="minorHAnsi" w:hAnsiTheme="minorHAnsi"/>
          <w:lang w:val="es-ES_tradnl"/>
        </w:rPr>
        <w:t>a</w:t>
      </w:r>
      <w:r w:rsidRPr="00BE6A72">
        <w:rPr>
          <w:rFonts w:asciiTheme="minorHAnsi" w:hAnsiTheme="minorHAnsi"/>
          <w:lang w:val="es-ES_tradnl"/>
        </w:rPr>
        <w:t>rtículos</w:t>
      </w:r>
      <w:r w:rsidR="00BE6A72" w:rsidRPr="00BE6A72">
        <w:rPr>
          <w:rFonts w:asciiTheme="minorHAnsi" w:hAnsiTheme="minorHAnsi"/>
          <w:lang w:val="es-ES_tradnl"/>
        </w:rPr>
        <w:t>, d</w:t>
      </w:r>
      <w:r w:rsidR="00873F12">
        <w:rPr>
          <w:rFonts w:asciiTheme="minorHAnsi" w:hAnsiTheme="minorHAnsi"/>
          <w:lang w:val="es-ES_tradnl"/>
        </w:rPr>
        <w:t xml:space="preserve">ecisiones o </w:t>
      </w:r>
      <w:r w:rsidR="00033F37" w:rsidRPr="00BE6A72">
        <w:rPr>
          <w:rFonts w:asciiTheme="minorHAnsi" w:hAnsiTheme="minorHAnsi"/>
          <w:lang w:val="es-ES_tradnl"/>
        </w:rPr>
        <w:t>resoluciones</w:t>
      </w:r>
      <w:r w:rsidRPr="00BE6A72">
        <w:rPr>
          <w:rFonts w:asciiTheme="minorHAnsi" w:hAnsiTheme="minorHAnsi"/>
          <w:lang w:val="es-ES_tradnl"/>
        </w:rPr>
        <w:t>). Esto permitirá que el document</w:t>
      </w:r>
      <w:r w:rsidRPr="000A4E09">
        <w:rPr>
          <w:rFonts w:asciiTheme="minorHAnsi" w:hAnsiTheme="minorHAnsi"/>
          <w:lang w:val="es-ES_tradnl"/>
        </w:rPr>
        <w:t xml:space="preserve">o se adapte a los mandatos nuevos y </w:t>
      </w:r>
      <w:r w:rsidR="00E355A1" w:rsidRPr="000A4E09">
        <w:rPr>
          <w:rFonts w:asciiTheme="minorHAnsi" w:hAnsiTheme="minorHAnsi"/>
          <w:lang w:val="es-ES_tradnl"/>
        </w:rPr>
        <w:t>cambiantes</w:t>
      </w:r>
      <w:r w:rsidRPr="000A4E09">
        <w:rPr>
          <w:rFonts w:asciiTheme="minorHAnsi" w:hAnsiTheme="minorHAnsi"/>
          <w:lang w:val="es-ES_tradnl"/>
        </w:rPr>
        <w:t xml:space="preserve"> a lo largo del ciclo estratégico de la Convención. El resto del cuadro </w:t>
      </w:r>
      <w:r w:rsidR="00E355A1" w:rsidRPr="000A4E09">
        <w:rPr>
          <w:rFonts w:asciiTheme="minorHAnsi" w:hAnsiTheme="minorHAnsi"/>
          <w:lang w:val="es-ES_tradnl"/>
        </w:rPr>
        <w:t>contiene</w:t>
      </w:r>
      <w:r w:rsidRPr="000A4E09">
        <w:rPr>
          <w:rFonts w:asciiTheme="minorHAnsi" w:hAnsiTheme="minorHAnsi"/>
          <w:lang w:val="es-ES_tradnl"/>
        </w:rPr>
        <w:t xml:space="preserve"> columnas para las actividades de cada año, dirección y apoyo, y presupuesto (básico y complementario).</w:t>
      </w:r>
    </w:p>
    <w:p w14:paraId="7D1D3B3E" w14:textId="77777777" w:rsidR="00F010EF" w:rsidRPr="000A4E09" w:rsidRDefault="00F010EF" w:rsidP="007A7D63">
      <w:pPr>
        <w:rPr>
          <w:rFonts w:asciiTheme="minorHAnsi" w:hAnsiTheme="minorHAnsi"/>
          <w:lang w:val="es-ES_tradnl"/>
        </w:rPr>
      </w:pPr>
    </w:p>
    <w:tbl>
      <w:tblPr>
        <w:tblStyle w:val="TableGrid"/>
        <w:tblW w:w="9708" w:type="dxa"/>
        <w:tblLook w:val="04A0" w:firstRow="1" w:lastRow="0" w:firstColumn="1" w:lastColumn="0" w:noHBand="0" w:noVBand="1"/>
      </w:tblPr>
      <w:tblGrid>
        <w:gridCol w:w="4308"/>
        <w:gridCol w:w="5400"/>
      </w:tblGrid>
      <w:tr w:rsidR="009D7CA9" w:rsidRPr="003D35A5" w14:paraId="6D4D9103" w14:textId="77777777" w:rsidTr="006E7AEF">
        <w:tc>
          <w:tcPr>
            <w:tcW w:w="4308" w:type="dxa"/>
            <w:shd w:val="clear" w:color="auto" w:fill="BFBFBF" w:themeFill="background1" w:themeFillShade="BF"/>
          </w:tcPr>
          <w:p w14:paraId="6A6BC2AB" w14:textId="3461F262" w:rsidR="009D7CA9" w:rsidRPr="000A4E09" w:rsidRDefault="009D7CA9" w:rsidP="00E83EDD">
            <w:pPr>
              <w:rPr>
                <w:rFonts w:asciiTheme="minorHAnsi" w:hAnsiTheme="minorHAnsi"/>
                <w:b/>
                <w:sz w:val="18"/>
                <w:szCs w:val="18"/>
                <w:lang w:val="es-ES_tradnl"/>
              </w:rPr>
            </w:pPr>
            <w:r w:rsidRPr="000A4E09">
              <w:rPr>
                <w:rFonts w:asciiTheme="minorHAnsi" w:hAnsiTheme="minorHAnsi"/>
                <w:b/>
                <w:sz w:val="18"/>
                <w:szCs w:val="18"/>
                <w:lang w:val="es-ES_tradnl"/>
              </w:rPr>
              <w:t>Función:</w:t>
            </w:r>
          </w:p>
          <w:p w14:paraId="74F54740" w14:textId="43950B55" w:rsidR="009D7CA9" w:rsidRPr="000A4E09" w:rsidRDefault="009D7CA9" w:rsidP="00BE6A72">
            <w:pPr>
              <w:rPr>
                <w:rFonts w:asciiTheme="minorHAnsi" w:hAnsiTheme="minorHAnsi"/>
                <w:b/>
                <w:bCs/>
                <w:sz w:val="22"/>
                <w:szCs w:val="22"/>
                <w:lang w:val="es-ES_tradnl"/>
              </w:rPr>
            </w:pPr>
            <w:r w:rsidRPr="000A4E09">
              <w:rPr>
                <w:rFonts w:asciiTheme="minorHAnsi" w:hAnsiTheme="minorHAnsi"/>
                <w:b/>
                <w:bCs/>
                <w:sz w:val="18"/>
                <w:szCs w:val="18"/>
                <w:lang w:val="es-ES_tradnl"/>
              </w:rPr>
              <w:t xml:space="preserve">1. </w:t>
            </w:r>
            <w:r w:rsidR="00BE6A72" w:rsidRPr="00BE6A72">
              <w:rPr>
                <w:rFonts w:asciiTheme="minorHAnsi" w:hAnsiTheme="minorHAnsi"/>
                <w:b/>
                <w:bCs/>
                <w:sz w:val="18"/>
                <w:szCs w:val="18"/>
                <w:lang w:val="es-ES_tradnl"/>
              </w:rPr>
              <w:t>S</w:t>
            </w:r>
            <w:r w:rsidR="00BE6A72">
              <w:rPr>
                <w:rFonts w:asciiTheme="minorHAnsi" w:hAnsiTheme="minorHAnsi"/>
                <w:b/>
                <w:bCs/>
                <w:sz w:val="18"/>
                <w:szCs w:val="18"/>
                <w:lang w:val="es-ES_tradnl"/>
              </w:rPr>
              <w:t>ERVICIOS PARA LOS ÓRGANOS DE GOBIERNO, ÓRGANOS SUBSIDIARIOS Y REUNIONES</w:t>
            </w:r>
            <w:r w:rsidRPr="000A4E09">
              <w:rPr>
                <w:rFonts w:asciiTheme="minorHAnsi" w:hAnsiTheme="minorHAnsi"/>
                <w:b/>
                <w:bCs/>
                <w:sz w:val="22"/>
                <w:szCs w:val="22"/>
                <w:lang w:val="es-ES_tradnl"/>
              </w:rPr>
              <w:t xml:space="preserve"> </w:t>
            </w:r>
          </w:p>
        </w:tc>
        <w:tc>
          <w:tcPr>
            <w:tcW w:w="5400" w:type="dxa"/>
            <w:shd w:val="clear" w:color="auto" w:fill="BFBFBF" w:themeFill="background1" w:themeFillShade="BF"/>
          </w:tcPr>
          <w:p w14:paraId="1D2ED1EE" w14:textId="390FF620" w:rsidR="009D7CA9" w:rsidRPr="000A4E09" w:rsidRDefault="009D7CA9" w:rsidP="00E83EDD">
            <w:pPr>
              <w:rPr>
                <w:rFonts w:asciiTheme="minorHAnsi" w:hAnsiTheme="minorHAnsi"/>
                <w:b/>
                <w:sz w:val="16"/>
                <w:szCs w:val="16"/>
                <w:lang w:val="es-ES_tradnl"/>
              </w:rPr>
            </w:pPr>
            <w:r w:rsidRPr="000A4E09">
              <w:rPr>
                <w:rFonts w:asciiTheme="minorHAnsi" w:hAnsiTheme="minorHAnsi"/>
                <w:b/>
                <w:sz w:val="16"/>
                <w:szCs w:val="16"/>
                <w:lang w:val="es-ES_tradnl"/>
              </w:rPr>
              <w:t>Propósito:</w:t>
            </w:r>
          </w:p>
          <w:p w14:paraId="303B4833" w14:textId="246C0742" w:rsidR="009D7CA9" w:rsidRPr="000A4E09" w:rsidRDefault="00BE6A72" w:rsidP="00BE6A72">
            <w:pPr>
              <w:rPr>
                <w:rFonts w:asciiTheme="minorHAnsi" w:hAnsiTheme="minorHAnsi"/>
                <w:b/>
                <w:sz w:val="20"/>
                <w:szCs w:val="20"/>
                <w:lang w:val="es-ES_tradnl"/>
              </w:rPr>
            </w:pPr>
            <w:r w:rsidRPr="00BE6A72">
              <w:rPr>
                <w:rFonts w:asciiTheme="minorHAnsi" w:hAnsiTheme="minorHAnsi"/>
                <w:sz w:val="16"/>
                <w:szCs w:val="16"/>
                <w:lang w:val="es-ES_tradnl"/>
              </w:rPr>
              <w:t>La Secretaría garantiza la provisión eficiente y eficaz de procesos de adopción de decisiones y rendición de cuentas para apoyar a las Partes Contratantes</w:t>
            </w:r>
            <w:r>
              <w:rPr>
                <w:rFonts w:asciiTheme="minorHAnsi" w:hAnsiTheme="minorHAnsi"/>
                <w:sz w:val="16"/>
                <w:szCs w:val="16"/>
                <w:lang w:val="es-ES_tradnl"/>
              </w:rPr>
              <w:t>.</w:t>
            </w:r>
          </w:p>
        </w:tc>
      </w:tr>
    </w:tbl>
    <w:p w14:paraId="3E203746" w14:textId="77777777" w:rsidR="009D7CA9" w:rsidRPr="000A4E09" w:rsidRDefault="009D7CA9" w:rsidP="007A7D63">
      <w:pPr>
        <w:rPr>
          <w:rFonts w:asciiTheme="minorHAnsi" w:hAnsiTheme="minorHAnsi"/>
          <w:lang w:val="es-ES_tradnl"/>
        </w:rPr>
      </w:pPr>
    </w:p>
    <w:tbl>
      <w:tblPr>
        <w:tblStyle w:val="TableGrid"/>
        <w:tblW w:w="0" w:type="auto"/>
        <w:tblLayout w:type="fixed"/>
        <w:tblLook w:val="04A0" w:firstRow="1" w:lastRow="0" w:firstColumn="1" w:lastColumn="0" w:noHBand="0" w:noVBand="1"/>
      </w:tblPr>
      <w:tblGrid>
        <w:gridCol w:w="1930"/>
        <w:gridCol w:w="1406"/>
        <w:gridCol w:w="1592"/>
        <w:gridCol w:w="1559"/>
        <w:gridCol w:w="1134"/>
        <w:gridCol w:w="425"/>
        <w:gridCol w:w="993"/>
        <w:gridCol w:w="809"/>
      </w:tblGrid>
      <w:tr w:rsidR="00763DB7" w:rsidRPr="000A4E09" w14:paraId="6BBAA273" w14:textId="77777777" w:rsidTr="008F2DFA">
        <w:tc>
          <w:tcPr>
            <w:tcW w:w="1930" w:type="dxa"/>
          </w:tcPr>
          <w:p w14:paraId="3DD2F334" w14:textId="71F6FE3A" w:rsidR="00763DB7" w:rsidRPr="000A4E09" w:rsidRDefault="00763DB7" w:rsidP="00763DB7">
            <w:pPr>
              <w:rPr>
                <w:rFonts w:ascii="Arial Narrow" w:hAnsi="Arial Narrow"/>
                <w:b/>
                <w:sz w:val="16"/>
                <w:szCs w:val="16"/>
                <w:lang w:val="es-ES_tradnl"/>
              </w:rPr>
            </w:pPr>
            <w:r w:rsidRPr="000A4E09">
              <w:rPr>
                <w:rFonts w:ascii="Arial Narrow" w:hAnsi="Arial Narrow"/>
                <w:b/>
                <w:sz w:val="16"/>
                <w:szCs w:val="16"/>
                <w:lang w:val="es-ES_tradnl"/>
              </w:rPr>
              <w:t>Resultado del trienio:</w:t>
            </w:r>
          </w:p>
        </w:tc>
        <w:tc>
          <w:tcPr>
            <w:tcW w:w="1406" w:type="dxa"/>
          </w:tcPr>
          <w:p w14:paraId="68CC87B7" w14:textId="77777777" w:rsidR="00763DB7" w:rsidRPr="000A4E09" w:rsidRDefault="00763DB7" w:rsidP="007A7D63">
            <w:pPr>
              <w:rPr>
                <w:rFonts w:ascii="Arial Narrow" w:hAnsi="Arial Narrow"/>
                <w:b/>
                <w:sz w:val="16"/>
                <w:szCs w:val="16"/>
                <w:lang w:val="es-ES_tradnl"/>
              </w:rPr>
            </w:pPr>
            <w:r w:rsidRPr="000A4E09">
              <w:rPr>
                <w:rFonts w:ascii="Arial Narrow" w:hAnsi="Arial Narrow"/>
                <w:b/>
                <w:sz w:val="16"/>
                <w:szCs w:val="16"/>
                <w:lang w:val="es-ES_tradnl"/>
              </w:rPr>
              <w:t>Referencia al Plan Estratégico/</w:t>
            </w:r>
          </w:p>
          <w:p w14:paraId="60C8E941" w14:textId="4D0ED418" w:rsidR="00763DB7" w:rsidRPr="000A4E09" w:rsidRDefault="00033F37" w:rsidP="007A7D63">
            <w:pPr>
              <w:rPr>
                <w:rFonts w:ascii="Arial Narrow" w:hAnsi="Arial Narrow"/>
                <w:b/>
                <w:sz w:val="16"/>
                <w:szCs w:val="16"/>
                <w:lang w:val="es-ES_tradnl"/>
              </w:rPr>
            </w:pPr>
            <w:r>
              <w:rPr>
                <w:rFonts w:ascii="Arial Narrow" w:hAnsi="Arial Narrow"/>
                <w:b/>
                <w:sz w:val="16"/>
                <w:szCs w:val="16"/>
                <w:lang w:val="es-ES_tradnl"/>
              </w:rPr>
              <w:t>resoluciones</w:t>
            </w:r>
            <w:r w:rsidR="00763DB7" w:rsidRPr="000A4E09">
              <w:rPr>
                <w:rFonts w:ascii="Arial Narrow" w:hAnsi="Arial Narrow"/>
                <w:b/>
                <w:sz w:val="16"/>
                <w:szCs w:val="16"/>
                <w:lang w:val="es-ES_tradnl"/>
              </w:rPr>
              <w:t xml:space="preserve"> pertinentes</w:t>
            </w:r>
          </w:p>
        </w:tc>
        <w:tc>
          <w:tcPr>
            <w:tcW w:w="1592" w:type="dxa"/>
          </w:tcPr>
          <w:p w14:paraId="16A95AE0" w14:textId="482DCC17" w:rsidR="00763DB7" w:rsidRPr="000A4E09" w:rsidRDefault="00763DB7" w:rsidP="007A7D63">
            <w:pPr>
              <w:rPr>
                <w:rFonts w:ascii="Arial Narrow" w:hAnsi="Arial Narrow"/>
                <w:b/>
                <w:sz w:val="16"/>
                <w:szCs w:val="16"/>
                <w:lang w:val="es-ES_tradnl"/>
              </w:rPr>
            </w:pPr>
            <w:r w:rsidRPr="000A4E09">
              <w:rPr>
                <w:rFonts w:ascii="Arial Narrow" w:hAnsi="Arial Narrow"/>
                <w:b/>
                <w:sz w:val="16"/>
                <w:szCs w:val="16"/>
                <w:lang w:val="es-ES_tradnl"/>
              </w:rPr>
              <w:t xml:space="preserve">Actividades prioritarias </w:t>
            </w:r>
            <w:r w:rsidR="00D56118" w:rsidRPr="00E34A9C">
              <w:rPr>
                <w:rFonts w:ascii="Arial Narrow" w:hAnsi="Arial Narrow"/>
                <w:b/>
                <w:sz w:val="16"/>
                <w:szCs w:val="16"/>
                <w:lang w:val="es-ES_tradnl"/>
              </w:rPr>
              <w:t>PA1</w:t>
            </w:r>
            <w:r w:rsidRPr="00E34A9C">
              <w:rPr>
                <w:rFonts w:ascii="Arial Narrow" w:hAnsi="Arial Narrow"/>
                <w:b/>
                <w:sz w:val="16"/>
                <w:szCs w:val="16"/>
                <w:lang w:val="es-ES_tradnl"/>
              </w:rPr>
              <w:t>9:</w:t>
            </w:r>
          </w:p>
        </w:tc>
        <w:tc>
          <w:tcPr>
            <w:tcW w:w="1559" w:type="dxa"/>
          </w:tcPr>
          <w:p w14:paraId="7A100B4E" w14:textId="09DC2338" w:rsidR="00763DB7" w:rsidRPr="000A4E09" w:rsidRDefault="00763DB7" w:rsidP="007A7D63">
            <w:pPr>
              <w:rPr>
                <w:rFonts w:ascii="Arial Narrow" w:hAnsi="Arial Narrow"/>
                <w:b/>
                <w:sz w:val="16"/>
                <w:szCs w:val="16"/>
                <w:lang w:val="es-ES_tradnl"/>
              </w:rPr>
            </w:pPr>
            <w:r w:rsidRPr="000A4E09">
              <w:rPr>
                <w:rFonts w:ascii="Arial Narrow" w:hAnsi="Arial Narrow"/>
                <w:b/>
                <w:sz w:val="16"/>
                <w:szCs w:val="16"/>
                <w:lang w:val="es-ES_tradnl"/>
              </w:rPr>
              <w:t xml:space="preserve">Actividades prioritarias </w:t>
            </w:r>
            <w:r w:rsidR="00D56118">
              <w:rPr>
                <w:rFonts w:ascii="Arial Narrow" w:hAnsi="Arial Narrow"/>
                <w:b/>
                <w:sz w:val="16"/>
                <w:szCs w:val="16"/>
                <w:lang w:val="es-ES_tradnl"/>
              </w:rPr>
              <w:t>PA2</w:t>
            </w:r>
            <w:r w:rsidRPr="000A4E09">
              <w:rPr>
                <w:rFonts w:ascii="Arial Narrow" w:hAnsi="Arial Narrow"/>
                <w:b/>
                <w:sz w:val="16"/>
                <w:szCs w:val="16"/>
                <w:lang w:val="es-ES_tradnl"/>
              </w:rPr>
              <w:t>0:</w:t>
            </w:r>
          </w:p>
        </w:tc>
        <w:tc>
          <w:tcPr>
            <w:tcW w:w="1134" w:type="dxa"/>
          </w:tcPr>
          <w:p w14:paraId="548E978F" w14:textId="7677C2BB" w:rsidR="00763DB7" w:rsidRPr="000A4E09" w:rsidRDefault="00763DB7" w:rsidP="007A7D63">
            <w:pPr>
              <w:rPr>
                <w:rFonts w:ascii="Arial Narrow" w:hAnsi="Arial Narrow"/>
                <w:b/>
                <w:sz w:val="16"/>
                <w:szCs w:val="16"/>
                <w:lang w:val="es-ES_tradnl"/>
              </w:rPr>
            </w:pPr>
            <w:r w:rsidRPr="000A4E09">
              <w:rPr>
                <w:rFonts w:ascii="Arial Narrow" w:hAnsi="Arial Narrow"/>
                <w:b/>
                <w:sz w:val="16"/>
                <w:szCs w:val="16"/>
                <w:lang w:val="es-ES_tradnl"/>
              </w:rPr>
              <w:t xml:space="preserve">Actividades prioritarias </w:t>
            </w:r>
            <w:r w:rsidR="00D56118">
              <w:rPr>
                <w:rFonts w:ascii="Arial Narrow" w:hAnsi="Arial Narrow"/>
                <w:b/>
                <w:sz w:val="16"/>
                <w:szCs w:val="16"/>
                <w:lang w:val="es-ES_tradnl"/>
              </w:rPr>
              <w:t>PA2</w:t>
            </w:r>
            <w:r w:rsidRPr="000A4E09">
              <w:rPr>
                <w:rFonts w:ascii="Arial Narrow" w:hAnsi="Arial Narrow"/>
                <w:b/>
                <w:sz w:val="16"/>
                <w:szCs w:val="16"/>
                <w:lang w:val="es-ES_tradnl"/>
              </w:rPr>
              <w:t>1:</w:t>
            </w:r>
          </w:p>
        </w:tc>
        <w:tc>
          <w:tcPr>
            <w:tcW w:w="1418" w:type="dxa"/>
            <w:gridSpan w:val="2"/>
          </w:tcPr>
          <w:p w14:paraId="51BE59D2" w14:textId="77777777" w:rsidR="00763DB7" w:rsidRPr="000A4E09" w:rsidRDefault="00763DB7" w:rsidP="007A7D63">
            <w:pPr>
              <w:rPr>
                <w:rFonts w:ascii="Arial Narrow" w:hAnsi="Arial Narrow"/>
                <w:b/>
                <w:sz w:val="16"/>
                <w:szCs w:val="16"/>
                <w:lang w:val="es-ES_tradnl"/>
              </w:rPr>
            </w:pPr>
            <w:r w:rsidRPr="000A4E09">
              <w:rPr>
                <w:rFonts w:ascii="Arial Narrow" w:hAnsi="Arial Narrow"/>
                <w:b/>
                <w:sz w:val="16"/>
                <w:szCs w:val="16"/>
                <w:lang w:val="es-ES_tradnl"/>
              </w:rPr>
              <w:t xml:space="preserve">Dirección/ </w:t>
            </w:r>
          </w:p>
          <w:p w14:paraId="7D593C43" w14:textId="0E889F90" w:rsidR="00763DB7" w:rsidRPr="000A4E09" w:rsidRDefault="00763DB7" w:rsidP="007A7D63">
            <w:pPr>
              <w:rPr>
                <w:rFonts w:ascii="Arial Narrow" w:hAnsi="Arial Narrow"/>
                <w:b/>
                <w:sz w:val="16"/>
                <w:szCs w:val="16"/>
                <w:lang w:val="es-ES_tradnl"/>
              </w:rPr>
            </w:pPr>
            <w:r w:rsidRPr="000A4E09">
              <w:rPr>
                <w:rFonts w:ascii="Arial Narrow" w:hAnsi="Arial Narrow"/>
                <w:b/>
                <w:sz w:val="16"/>
                <w:szCs w:val="16"/>
                <w:lang w:val="es-ES_tradnl"/>
              </w:rPr>
              <w:t>Apoyo</w:t>
            </w:r>
          </w:p>
        </w:tc>
        <w:tc>
          <w:tcPr>
            <w:tcW w:w="809" w:type="dxa"/>
          </w:tcPr>
          <w:p w14:paraId="6369C515" w14:textId="2A5E1BB9" w:rsidR="00763DB7" w:rsidRPr="000A4E09" w:rsidRDefault="00763DB7" w:rsidP="007A7D63">
            <w:pPr>
              <w:rPr>
                <w:rFonts w:ascii="Arial Narrow" w:hAnsi="Arial Narrow"/>
                <w:b/>
                <w:sz w:val="16"/>
                <w:szCs w:val="16"/>
                <w:lang w:val="es-ES_tradnl"/>
              </w:rPr>
            </w:pPr>
            <w:r w:rsidRPr="000A4E09">
              <w:rPr>
                <w:rFonts w:ascii="Arial Narrow" w:hAnsi="Arial Narrow"/>
                <w:b/>
                <w:sz w:val="16"/>
                <w:szCs w:val="16"/>
                <w:lang w:val="es-ES_tradnl"/>
              </w:rPr>
              <w:t>Presupuesto</w:t>
            </w:r>
          </w:p>
        </w:tc>
      </w:tr>
      <w:tr w:rsidR="00763DB7" w:rsidRPr="000A4E09" w14:paraId="63E49D24" w14:textId="77777777" w:rsidTr="008F2DFA">
        <w:tc>
          <w:tcPr>
            <w:tcW w:w="1930" w:type="dxa"/>
          </w:tcPr>
          <w:p w14:paraId="3BFD1150" w14:textId="684E0F72" w:rsidR="005260BA" w:rsidRPr="000A4E09" w:rsidRDefault="00763DB7" w:rsidP="00763DB7">
            <w:pPr>
              <w:rPr>
                <w:rFonts w:ascii="Arial Narrow" w:hAnsi="Arial Narrow"/>
                <w:sz w:val="16"/>
                <w:szCs w:val="16"/>
                <w:lang w:val="es-ES_tradnl"/>
              </w:rPr>
            </w:pPr>
            <w:r w:rsidRPr="000A4E09">
              <w:rPr>
                <w:rFonts w:ascii="Arial Narrow" w:hAnsi="Arial Narrow"/>
                <w:sz w:val="16"/>
                <w:szCs w:val="16"/>
                <w:lang w:val="es-ES_tradnl"/>
              </w:rPr>
              <w:t xml:space="preserve">1.1 </w:t>
            </w:r>
            <w:r w:rsidR="005260BA" w:rsidRPr="000A4E09">
              <w:rPr>
                <w:rFonts w:ascii="Arial Narrow" w:hAnsi="Arial Narrow"/>
                <w:sz w:val="16"/>
                <w:szCs w:val="16"/>
                <w:lang w:val="es-ES_tradnl"/>
              </w:rPr>
              <w:t>Reuniones organizadas y facilitadas de los órganos de gobierno y órganos subsidiarios de conformidad con las decisiones, requisitos y objetivos</w:t>
            </w:r>
            <w:r w:rsidRPr="000A4E09">
              <w:rPr>
                <w:rFonts w:ascii="Arial Narrow" w:hAnsi="Arial Narrow"/>
                <w:sz w:val="16"/>
                <w:szCs w:val="16"/>
                <w:lang w:val="es-ES_tradnl"/>
              </w:rPr>
              <w:t xml:space="preserve"> prestados a la Secretaría.</w:t>
            </w:r>
          </w:p>
          <w:p w14:paraId="4D6964B8" w14:textId="77777777" w:rsidR="00763DB7" w:rsidRPr="000A4E09" w:rsidRDefault="00763DB7" w:rsidP="00763DB7">
            <w:pPr>
              <w:rPr>
                <w:rFonts w:ascii="Arial Narrow" w:hAnsi="Arial Narrow"/>
                <w:sz w:val="16"/>
                <w:szCs w:val="16"/>
                <w:lang w:val="es-ES_tradnl"/>
              </w:rPr>
            </w:pPr>
          </w:p>
          <w:p w14:paraId="5F49CFAB" w14:textId="5DE42ED6" w:rsidR="00763DB7" w:rsidRPr="000A4E09" w:rsidRDefault="00BE6A72" w:rsidP="00763DB7">
            <w:pPr>
              <w:rPr>
                <w:rFonts w:ascii="Arial Narrow" w:hAnsi="Arial Narrow"/>
                <w:color w:val="FF0000"/>
                <w:sz w:val="16"/>
                <w:szCs w:val="16"/>
                <w:lang w:val="es-ES_tradnl"/>
              </w:rPr>
            </w:pPr>
            <w:r w:rsidRPr="00BE6A72">
              <w:rPr>
                <w:rFonts w:ascii="Arial Narrow" w:hAnsi="Arial Narrow"/>
                <w:b/>
                <w:sz w:val="16"/>
                <w:szCs w:val="16"/>
                <w:lang w:val="es-ES_tradnl"/>
              </w:rPr>
              <w:t>Indicadores clave de los resultados del plan trienal</w:t>
            </w:r>
            <w:r w:rsidR="00763DB7" w:rsidRPr="000A4E09">
              <w:rPr>
                <w:rFonts w:ascii="Arial Narrow" w:hAnsi="Arial Narrow"/>
                <w:sz w:val="16"/>
                <w:szCs w:val="16"/>
                <w:lang w:val="es-ES_tradnl"/>
              </w:rPr>
              <w:t xml:space="preserve"> </w:t>
            </w:r>
            <w:r w:rsidR="00763DB7" w:rsidRPr="000A4E09">
              <w:rPr>
                <w:rFonts w:ascii="Arial Narrow" w:hAnsi="Arial Narrow"/>
                <w:i/>
                <w:color w:val="FF0000"/>
                <w:sz w:val="16"/>
                <w:szCs w:val="16"/>
                <w:lang w:val="es-ES_tradnl"/>
              </w:rPr>
              <w:t>(</w:t>
            </w:r>
            <w:r w:rsidR="001962A6" w:rsidRPr="000A4E09">
              <w:rPr>
                <w:rFonts w:ascii="Arial Narrow" w:hAnsi="Arial Narrow"/>
                <w:i/>
                <w:color w:val="FF0000"/>
                <w:sz w:val="16"/>
                <w:szCs w:val="16"/>
                <w:lang w:val="es-ES_tradnl"/>
              </w:rPr>
              <w:t>a escala de ta</w:t>
            </w:r>
            <w:r w:rsidR="00763DB7" w:rsidRPr="000A4E09">
              <w:rPr>
                <w:rFonts w:ascii="Arial Narrow" w:hAnsi="Arial Narrow"/>
                <w:i/>
                <w:color w:val="FF0000"/>
                <w:sz w:val="16"/>
                <w:szCs w:val="16"/>
                <w:lang w:val="es-ES_tradnl"/>
              </w:rPr>
              <w:t>blero de mandos)</w:t>
            </w:r>
          </w:p>
          <w:p w14:paraId="7BF3F10E" w14:textId="6C8677B7" w:rsidR="00763DB7" w:rsidRPr="000A4E09" w:rsidRDefault="00BE6A72" w:rsidP="00763DB7">
            <w:pPr>
              <w:pStyle w:val="ListParagraph"/>
              <w:numPr>
                <w:ilvl w:val="0"/>
                <w:numId w:val="22"/>
              </w:numPr>
              <w:rPr>
                <w:rFonts w:ascii="Arial Narrow" w:hAnsi="Arial Narrow"/>
                <w:color w:val="000000" w:themeColor="text1"/>
                <w:sz w:val="16"/>
                <w:szCs w:val="16"/>
                <w:lang w:val="es-ES_tradnl"/>
              </w:rPr>
            </w:pPr>
            <w:r>
              <w:rPr>
                <w:rFonts w:ascii="Arial Narrow" w:hAnsi="Arial Narrow"/>
                <w:color w:val="000000" w:themeColor="text1"/>
                <w:sz w:val="16"/>
                <w:szCs w:val="16"/>
                <w:lang w:val="es-ES_tradnl"/>
              </w:rPr>
              <w:t>R</w:t>
            </w:r>
            <w:r w:rsidR="00873F12">
              <w:rPr>
                <w:rFonts w:ascii="Arial Narrow" w:hAnsi="Arial Narrow"/>
                <w:color w:val="000000" w:themeColor="text1"/>
                <w:sz w:val="16"/>
                <w:szCs w:val="16"/>
                <w:lang w:val="es-ES_tradnl"/>
              </w:rPr>
              <w:t>e</w:t>
            </w:r>
            <w:r w:rsidR="00763DB7" w:rsidRPr="000A4E09">
              <w:rPr>
                <w:rFonts w:ascii="Arial Narrow" w:hAnsi="Arial Narrow"/>
                <w:color w:val="000000" w:themeColor="text1"/>
                <w:sz w:val="16"/>
                <w:szCs w:val="16"/>
                <w:lang w:val="es-ES_tradnl"/>
              </w:rPr>
              <w:t xml:space="preserve">uniones </w:t>
            </w:r>
            <w:r>
              <w:rPr>
                <w:rFonts w:ascii="Arial Narrow" w:hAnsi="Arial Narrow"/>
                <w:color w:val="000000" w:themeColor="text1"/>
                <w:sz w:val="16"/>
                <w:szCs w:val="16"/>
                <w:lang w:val="es-ES_tradnl"/>
              </w:rPr>
              <w:t>57ª a 59ª del CP organizadas y facilitadas.</w:t>
            </w:r>
          </w:p>
          <w:p w14:paraId="6E91C368" w14:textId="655DD20B" w:rsidR="00763DB7" w:rsidRPr="000A4E09" w:rsidRDefault="00763DB7" w:rsidP="00763DB7">
            <w:pPr>
              <w:pStyle w:val="ListParagraph"/>
              <w:numPr>
                <w:ilvl w:val="0"/>
                <w:numId w:val="22"/>
              </w:numPr>
              <w:rPr>
                <w:rFonts w:ascii="Arial Narrow" w:hAnsi="Arial Narrow"/>
                <w:color w:val="000000" w:themeColor="text1"/>
                <w:sz w:val="16"/>
                <w:szCs w:val="16"/>
                <w:lang w:val="es-ES_tradnl"/>
              </w:rPr>
            </w:pPr>
            <w:r w:rsidRPr="000A4E09">
              <w:rPr>
                <w:rFonts w:ascii="Arial Narrow" w:hAnsi="Arial Narrow"/>
                <w:color w:val="000000" w:themeColor="text1"/>
                <w:sz w:val="16"/>
                <w:szCs w:val="16"/>
                <w:lang w:val="es-ES_tradnl"/>
              </w:rPr>
              <w:t xml:space="preserve">GECT xxx-yyy... </w:t>
            </w:r>
          </w:p>
          <w:p w14:paraId="7675BBF0" w14:textId="6CB17779" w:rsidR="00763DB7" w:rsidRPr="000A4E09" w:rsidRDefault="00763DB7" w:rsidP="00763DB7">
            <w:pPr>
              <w:pStyle w:val="ListParagraph"/>
              <w:ind w:left="0"/>
              <w:rPr>
                <w:rFonts w:ascii="Arial Narrow" w:hAnsi="Arial Narrow"/>
                <w:sz w:val="16"/>
                <w:szCs w:val="16"/>
                <w:lang w:val="es-ES_tradnl"/>
              </w:rPr>
            </w:pPr>
          </w:p>
        </w:tc>
        <w:tc>
          <w:tcPr>
            <w:tcW w:w="1406" w:type="dxa"/>
          </w:tcPr>
          <w:p w14:paraId="5FC1ACC6" w14:textId="77777777" w:rsidR="005260BA" w:rsidRPr="000A4E09" w:rsidRDefault="00763DB7" w:rsidP="001962A6">
            <w:pPr>
              <w:pStyle w:val="ListParagraph"/>
              <w:numPr>
                <w:ilvl w:val="0"/>
                <w:numId w:val="23"/>
              </w:numPr>
              <w:ind w:left="197" w:hanging="197"/>
              <w:rPr>
                <w:rFonts w:ascii="Arial Narrow" w:hAnsi="Arial Narrow"/>
                <w:sz w:val="16"/>
                <w:szCs w:val="16"/>
                <w:lang w:val="es-ES_tradnl"/>
              </w:rPr>
            </w:pPr>
            <w:r w:rsidRPr="000A4E09">
              <w:rPr>
                <w:rFonts w:ascii="Arial Narrow" w:hAnsi="Arial Narrow"/>
                <w:sz w:val="16"/>
                <w:szCs w:val="16"/>
                <w:lang w:val="es-ES_tradnl"/>
              </w:rPr>
              <w:t>Artículos 6, 8, …</w:t>
            </w:r>
          </w:p>
          <w:p w14:paraId="01E7DA97" w14:textId="77777777" w:rsidR="00763DB7" w:rsidRPr="000A4E09" w:rsidRDefault="00763DB7" w:rsidP="001962A6">
            <w:pPr>
              <w:pStyle w:val="ListParagraph"/>
              <w:numPr>
                <w:ilvl w:val="0"/>
                <w:numId w:val="23"/>
              </w:numPr>
              <w:ind w:left="197" w:hanging="197"/>
              <w:rPr>
                <w:rFonts w:ascii="Arial Narrow" w:hAnsi="Arial Narrow"/>
                <w:sz w:val="16"/>
                <w:szCs w:val="16"/>
                <w:lang w:val="es-ES_tradnl"/>
              </w:rPr>
            </w:pPr>
            <w:r w:rsidRPr="000A4E09">
              <w:rPr>
                <w:rFonts w:ascii="Arial Narrow" w:hAnsi="Arial Narrow"/>
                <w:sz w:val="16"/>
                <w:szCs w:val="16"/>
                <w:lang w:val="es-ES_tradnl"/>
              </w:rPr>
              <w:t>Resolución xxx, …</w:t>
            </w:r>
          </w:p>
          <w:p w14:paraId="1AADE640" w14:textId="77777777" w:rsidR="00763DB7" w:rsidRPr="000A4E09" w:rsidRDefault="00763DB7" w:rsidP="001962A6">
            <w:pPr>
              <w:pStyle w:val="ListParagraph"/>
              <w:numPr>
                <w:ilvl w:val="0"/>
                <w:numId w:val="23"/>
              </w:numPr>
              <w:ind w:left="197" w:hanging="197"/>
              <w:rPr>
                <w:rFonts w:ascii="Arial Narrow" w:hAnsi="Arial Narrow"/>
                <w:sz w:val="16"/>
                <w:szCs w:val="16"/>
                <w:lang w:val="es-ES_tradnl"/>
              </w:rPr>
            </w:pPr>
            <w:r w:rsidRPr="000A4E09">
              <w:rPr>
                <w:rFonts w:ascii="Arial Narrow" w:hAnsi="Arial Narrow"/>
                <w:sz w:val="16"/>
                <w:szCs w:val="16"/>
                <w:lang w:val="es-ES_tradnl"/>
              </w:rPr>
              <w:t>Referencia al Cuarto Plan Estratégico (según proceda)</w:t>
            </w:r>
          </w:p>
          <w:p w14:paraId="21847FB9" w14:textId="77777777" w:rsidR="00763DB7" w:rsidRPr="000A4E09" w:rsidRDefault="00763DB7" w:rsidP="007A7D63">
            <w:pPr>
              <w:rPr>
                <w:rFonts w:ascii="Arial Narrow" w:hAnsi="Arial Narrow"/>
                <w:sz w:val="16"/>
                <w:szCs w:val="16"/>
                <w:lang w:val="es-ES_tradnl"/>
              </w:rPr>
            </w:pPr>
          </w:p>
          <w:p w14:paraId="1DB7EF3C" w14:textId="29EAE9D9" w:rsidR="00763DB7" w:rsidRPr="000A4E09" w:rsidRDefault="00763DB7" w:rsidP="007A7D63">
            <w:pPr>
              <w:rPr>
                <w:rFonts w:ascii="Arial Narrow" w:hAnsi="Arial Narrow"/>
                <w:i/>
                <w:color w:val="FF0000"/>
                <w:sz w:val="16"/>
                <w:szCs w:val="16"/>
                <w:lang w:val="es-ES_tradnl"/>
              </w:rPr>
            </w:pPr>
            <w:r w:rsidRPr="000A4E09">
              <w:rPr>
                <w:rFonts w:ascii="Arial Narrow" w:hAnsi="Arial Narrow"/>
                <w:i/>
                <w:color w:val="FF0000"/>
                <w:sz w:val="16"/>
                <w:szCs w:val="16"/>
                <w:lang w:val="es-ES_tradnl"/>
              </w:rPr>
              <w:t>(se puede revisar en el período del trienio según sea necesario)</w:t>
            </w:r>
          </w:p>
        </w:tc>
        <w:tc>
          <w:tcPr>
            <w:tcW w:w="1592" w:type="dxa"/>
          </w:tcPr>
          <w:p w14:paraId="4BB55036" w14:textId="77777777" w:rsidR="005260BA" w:rsidRPr="000A4E09" w:rsidRDefault="001962A6" w:rsidP="007A7D63">
            <w:pPr>
              <w:rPr>
                <w:rFonts w:ascii="Arial Narrow" w:hAnsi="Arial Narrow"/>
                <w:sz w:val="16"/>
                <w:szCs w:val="16"/>
                <w:lang w:val="es-ES_tradnl"/>
              </w:rPr>
            </w:pPr>
            <w:r w:rsidRPr="000A4E09">
              <w:rPr>
                <w:rFonts w:ascii="Arial Narrow" w:hAnsi="Arial Narrow"/>
                <w:sz w:val="16"/>
                <w:szCs w:val="16"/>
                <w:lang w:val="es-ES_tradnl"/>
              </w:rPr>
              <w:t>Organizar y facilitar:</w:t>
            </w:r>
          </w:p>
          <w:p w14:paraId="29E920C5" w14:textId="77777777" w:rsidR="001962A6" w:rsidRPr="000A4E09" w:rsidRDefault="001962A6" w:rsidP="007A7D63">
            <w:pPr>
              <w:rPr>
                <w:rFonts w:ascii="Arial Narrow" w:hAnsi="Arial Narrow"/>
                <w:sz w:val="16"/>
                <w:szCs w:val="16"/>
                <w:lang w:val="es-ES_tradnl"/>
              </w:rPr>
            </w:pPr>
          </w:p>
          <w:p w14:paraId="6F9ADD9C" w14:textId="77777777" w:rsidR="001962A6" w:rsidRPr="000A4E09" w:rsidRDefault="001962A6" w:rsidP="001962A6">
            <w:pPr>
              <w:pStyle w:val="ListParagraph"/>
              <w:numPr>
                <w:ilvl w:val="0"/>
                <w:numId w:val="24"/>
              </w:numPr>
              <w:ind w:left="208" w:hanging="208"/>
              <w:rPr>
                <w:rFonts w:ascii="Arial Narrow" w:hAnsi="Arial Narrow"/>
                <w:sz w:val="16"/>
                <w:szCs w:val="16"/>
                <w:lang w:val="es-ES_tradnl"/>
              </w:rPr>
            </w:pPr>
            <w:r w:rsidRPr="000A4E09">
              <w:rPr>
                <w:rFonts w:ascii="Arial Narrow" w:hAnsi="Arial Narrow"/>
                <w:sz w:val="16"/>
                <w:szCs w:val="16"/>
                <w:lang w:val="es-ES_tradnl"/>
              </w:rPr>
              <w:t>CP XX</w:t>
            </w:r>
          </w:p>
          <w:p w14:paraId="2334A4C8" w14:textId="77777777" w:rsidR="001962A6" w:rsidRPr="000A4E09" w:rsidRDefault="001962A6" w:rsidP="001962A6">
            <w:pPr>
              <w:pStyle w:val="ListParagraph"/>
              <w:numPr>
                <w:ilvl w:val="0"/>
                <w:numId w:val="24"/>
              </w:numPr>
              <w:ind w:left="208" w:hanging="208"/>
              <w:rPr>
                <w:rFonts w:ascii="Arial Narrow" w:hAnsi="Arial Narrow"/>
                <w:sz w:val="16"/>
                <w:szCs w:val="16"/>
                <w:lang w:val="es-ES_tradnl"/>
              </w:rPr>
            </w:pPr>
            <w:r w:rsidRPr="000A4E09">
              <w:rPr>
                <w:rFonts w:ascii="Arial Narrow" w:hAnsi="Arial Narrow"/>
                <w:sz w:val="16"/>
                <w:szCs w:val="16"/>
                <w:lang w:val="es-ES_tradnl"/>
              </w:rPr>
              <w:t>GECT YY</w:t>
            </w:r>
          </w:p>
          <w:p w14:paraId="2F070D0E" w14:textId="7B3F39AE" w:rsidR="001962A6" w:rsidRPr="000A4E09" w:rsidRDefault="001962A6" w:rsidP="001962A6">
            <w:pPr>
              <w:pStyle w:val="ListParagraph"/>
              <w:numPr>
                <w:ilvl w:val="0"/>
                <w:numId w:val="24"/>
              </w:numPr>
              <w:ind w:left="208" w:hanging="208"/>
              <w:rPr>
                <w:rFonts w:ascii="Arial Narrow" w:hAnsi="Arial Narrow"/>
                <w:sz w:val="16"/>
                <w:szCs w:val="16"/>
                <w:lang w:val="es-ES_tradnl"/>
              </w:rPr>
            </w:pPr>
            <w:r w:rsidRPr="000A4E09">
              <w:rPr>
                <w:rFonts w:ascii="Arial Narrow" w:hAnsi="Arial Narrow"/>
                <w:sz w:val="16"/>
                <w:szCs w:val="16"/>
                <w:lang w:val="es-ES_tradnl"/>
              </w:rPr>
              <w:t>CECoP ZZ</w:t>
            </w:r>
          </w:p>
          <w:p w14:paraId="34618CD1" w14:textId="77777777" w:rsidR="001962A6" w:rsidRPr="000A4E09" w:rsidRDefault="001962A6" w:rsidP="007A7D63">
            <w:pPr>
              <w:rPr>
                <w:rFonts w:ascii="Arial Narrow" w:hAnsi="Arial Narrow"/>
                <w:sz w:val="16"/>
                <w:szCs w:val="16"/>
                <w:lang w:val="es-ES_tradnl"/>
              </w:rPr>
            </w:pPr>
          </w:p>
        </w:tc>
        <w:tc>
          <w:tcPr>
            <w:tcW w:w="1559" w:type="dxa"/>
          </w:tcPr>
          <w:p w14:paraId="22C8A813" w14:textId="77777777" w:rsidR="005260BA" w:rsidRPr="000A4E09" w:rsidRDefault="001962A6" w:rsidP="007A7D63">
            <w:pPr>
              <w:rPr>
                <w:rFonts w:ascii="Arial Narrow" w:hAnsi="Arial Narrow"/>
                <w:sz w:val="16"/>
                <w:szCs w:val="16"/>
                <w:lang w:val="es-ES_tradnl"/>
              </w:rPr>
            </w:pPr>
            <w:r w:rsidRPr="000A4E09">
              <w:rPr>
                <w:rFonts w:ascii="Arial Narrow" w:hAnsi="Arial Narrow"/>
                <w:sz w:val="16"/>
                <w:szCs w:val="16"/>
                <w:lang w:val="es-ES_tradnl"/>
              </w:rPr>
              <w:t>Organizar y facilitar:</w:t>
            </w:r>
          </w:p>
          <w:p w14:paraId="06E4A5EA" w14:textId="77777777" w:rsidR="001962A6" w:rsidRPr="000A4E09" w:rsidRDefault="001962A6" w:rsidP="007A7D63">
            <w:pPr>
              <w:rPr>
                <w:rFonts w:ascii="Arial Narrow" w:hAnsi="Arial Narrow"/>
                <w:sz w:val="16"/>
                <w:szCs w:val="16"/>
                <w:lang w:val="es-ES_tradnl"/>
              </w:rPr>
            </w:pPr>
          </w:p>
          <w:p w14:paraId="0CBDC0A7" w14:textId="77777777" w:rsidR="001962A6" w:rsidRPr="000A4E09" w:rsidRDefault="001962A6" w:rsidP="001962A6">
            <w:pPr>
              <w:pStyle w:val="ListParagraph"/>
              <w:numPr>
                <w:ilvl w:val="0"/>
                <w:numId w:val="24"/>
              </w:numPr>
              <w:ind w:left="208" w:hanging="208"/>
              <w:rPr>
                <w:rFonts w:ascii="Arial Narrow" w:hAnsi="Arial Narrow"/>
                <w:sz w:val="16"/>
                <w:szCs w:val="16"/>
                <w:lang w:val="es-ES_tradnl"/>
              </w:rPr>
            </w:pPr>
            <w:r w:rsidRPr="000A4E09">
              <w:rPr>
                <w:rFonts w:ascii="Arial Narrow" w:hAnsi="Arial Narrow"/>
                <w:sz w:val="16"/>
                <w:szCs w:val="16"/>
                <w:lang w:val="es-ES_tradnl"/>
              </w:rPr>
              <w:t>CP XX</w:t>
            </w:r>
          </w:p>
          <w:p w14:paraId="66947472" w14:textId="77777777" w:rsidR="001962A6" w:rsidRPr="000A4E09" w:rsidRDefault="001962A6" w:rsidP="001962A6">
            <w:pPr>
              <w:pStyle w:val="ListParagraph"/>
              <w:numPr>
                <w:ilvl w:val="0"/>
                <w:numId w:val="24"/>
              </w:numPr>
              <w:ind w:left="208" w:hanging="208"/>
              <w:rPr>
                <w:rFonts w:ascii="Arial Narrow" w:hAnsi="Arial Narrow"/>
                <w:sz w:val="16"/>
                <w:szCs w:val="16"/>
                <w:lang w:val="es-ES_tradnl"/>
              </w:rPr>
            </w:pPr>
            <w:r w:rsidRPr="000A4E09">
              <w:rPr>
                <w:rFonts w:ascii="Arial Narrow" w:hAnsi="Arial Narrow"/>
                <w:sz w:val="16"/>
                <w:szCs w:val="16"/>
                <w:lang w:val="es-ES_tradnl"/>
              </w:rPr>
              <w:t>GECT YY</w:t>
            </w:r>
          </w:p>
          <w:p w14:paraId="684438F1" w14:textId="77777777" w:rsidR="001962A6" w:rsidRPr="000A4E09" w:rsidRDefault="001962A6" w:rsidP="001962A6">
            <w:pPr>
              <w:pStyle w:val="ListParagraph"/>
              <w:numPr>
                <w:ilvl w:val="0"/>
                <w:numId w:val="24"/>
              </w:numPr>
              <w:ind w:left="208" w:hanging="208"/>
              <w:rPr>
                <w:rFonts w:ascii="Arial Narrow" w:hAnsi="Arial Narrow"/>
                <w:sz w:val="16"/>
                <w:szCs w:val="16"/>
                <w:lang w:val="es-ES_tradnl"/>
              </w:rPr>
            </w:pPr>
            <w:r w:rsidRPr="000A4E09">
              <w:rPr>
                <w:rFonts w:ascii="Arial Narrow" w:hAnsi="Arial Narrow"/>
                <w:sz w:val="16"/>
                <w:szCs w:val="16"/>
                <w:lang w:val="es-ES_tradnl"/>
              </w:rPr>
              <w:t>CECoP ZZ</w:t>
            </w:r>
          </w:p>
          <w:p w14:paraId="1D63F45C" w14:textId="07D21DAA" w:rsidR="001962A6" w:rsidRPr="000A4E09" w:rsidRDefault="001962A6" w:rsidP="007A7D63">
            <w:pPr>
              <w:rPr>
                <w:rFonts w:ascii="Arial Narrow" w:hAnsi="Arial Narrow"/>
                <w:sz w:val="16"/>
                <w:szCs w:val="16"/>
                <w:lang w:val="es-ES_tradnl"/>
              </w:rPr>
            </w:pPr>
          </w:p>
        </w:tc>
        <w:tc>
          <w:tcPr>
            <w:tcW w:w="1559" w:type="dxa"/>
            <w:gridSpan w:val="2"/>
          </w:tcPr>
          <w:p w14:paraId="1C49553D" w14:textId="77777777" w:rsidR="005260BA" w:rsidRPr="000A4E09" w:rsidRDefault="001962A6" w:rsidP="007A7D63">
            <w:pPr>
              <w:rPr>
                <w:rFonts w:ascii="Arial Narrow" w:hAnsi="Arial Narrow"/>
                <w:sz w:val="16"/>
                <w:szCs w:val="16"/>
                <w:lang w:val="es-ES_tradnl"/>
              </w:rPr>
            </w:pPr>
            <w:r w:rsidRPr="000A4E09">
              <w:rPr>
                <w:rFonts w:ascii="Arial Narrow" w:hAnsi="Arial Narrow"/>
                <w:sz w:val="16"/>
                <w:szCs w:val="16"/>
                <w:lang w:val="es-ES_tradnl"/>
              </w:rPr>
              <w:t>Organizar y facilitar:</w:t>
            </w:r>
          </w:p>
          <w:p w14:paraId="4457B6EA" w14:textId="77777777" w:rsidR="001962A6" w:rsidRPr="000A4E09" w:rsidRDefault="001962A6" w:rsidP="007A7D63">
            <w:pPr>
              <w:rPr>
                <w:rFonts w:ascii="Arial Narrow" w:hAnsi="Arial Narrow"/>
                <w:sz w:val="16"/>
                <w:szCs w:val="16"/>
                <w:lang w:val="es-ES_tradnl"/>
              </w:rPr>
            </w:pPr>
          </w:p>
          <w:p w14:paraId="7410F9DC" w14:textId="77777777" w:rsidR="001962A6" w:rsidRPr="000A4E09" w:rsidRDefault="001962A6" w:rsidP="001962A6">
            <w:pPr>
              <w:pStyle w:val="ListParagraph"/>
              <w:numPr>
                <w:ilvl w:val="0"/>
                <w:numId w:val="24"/>
              </w:numPr>
              <w:ind w:left="208" w:hanging="208"/>
              <w:rPr>
                <w:rFonts w:ascii="Arial Narrow" w:hAnsi="Arial Narrow"/>
                <w:sz w:val="16"/>
                <w:szCs w:val="16"/>
                <w:lang w:val="es-ES_tradnl"/>
              </w:rPr>
            </w:pPr>
            <w:r w:rsidRPr="000A4E09">
              <w:rPr>
                <w:rFonts w:ascii="Arial Narrow" w:hAnsi="Arial Narrow"/>
                <w:sz w:val="16"/>
                <w:szCs w:val="16"/>
                <w:lang w:val="es-ES_tradnl"/>
              </w:rPr>
              <w:t>CP XX</w:t>
            </w:r>
          </w:p>
          <w:p w14:paraId="4A4E585E" w14:textId="77777777" w:rsidR="001962A6" w:rsidRPr="000A4E09" w:rsidRDefault="001962A6" w:rsidP="001962A6">
            <w:pPr>
              <w:pStyle w:val="ListParagraph"/>
              <w:numPr>
                <w:ilvl w:val="0"/>
                <w:numId w:val="24"/>
              </w:numPr>
              <w:ind w:left="208" w:hanging="208"/>
              <w:rPr>
                <w:rFonts w:ascii="Arial Narrow" w:hAnsi="Arial Narrow"/>
                <w:sz w:val="16"/>
                <w:szCs w:val="16"/>
                <w:lang w:val="es-ES_tradnl"/>
              </w:rPr>
            </w:pPr>
            <w:r w:rsidRPr="000A4E09">
              <w:rPr>
                <w:rFonts w:ascii="Arial Narrow" w:hAnsi="Arial Narrow"/>
                <w:sz w:val="16"/>
                <w:szCs w:val="16"/>
                <w:lang w:val="es-ES_tradnl"/>
              </w:rPr>
              <w:t>GECT YY</w:t>
            </w:r>
          </w:p>
          <w:p w14:paraId="3AA0FA45" w14:textId="77777777" w:rsidR="001962A6" w:rsidRPr="000A4E09" w:rsidRDefault="001962A6" w:rsidP="001962A6">
            <w:pPr>
              <w:pStyle w:val="ListParagraph"/>
              <w:numPr>
                <w:ilvl w:val="0"/>
                <w:numId w:val="24"/>
              </w:numPr>
              <w:ind w:left="208" w:hanging="208"/>
              <w:rPr>
                <w:rFonts w:ascii="Arial Narrow" w:hAnsi="Arial Narrow"/>
                <w:sz w:val="16"/>
                <w:szCs w:val="16"/>
                <w:lang w:val="es-ES_tradnl"/>
              </w:rPr>
            </w:pPr>
            <w:r w:rsidRPr="000A4E09">
              <w:rPr>
                <w:rFonts w:ascii="Arial Narrow" w:hAnsi="Arial Narrow"/>
                <w:sz w:val="16"/>
                <w:szCs w:val="16"/>
                <w:lang w:val="es-ES_tradnl"/>
              </w:rPr>
              <w:t>CECoP ZZ</w:t>
            </w:r>
          </w:p>
          <w:p w14:paraId="1EA23D5F" w14:textId="4BE87470" w:rsidR="001962A6" w:rsidRPr="000A4E09" w:rsidRDefault="001962A6" w:rsidP="007A7D63">
            <w:pPr>
              <w:rPr>
                <w:rFonts w:ascii="Arial Narrow" w:hAnsi="Arial Narrow"/>
                <w:sz w:val="16"/>
                <w:szCs w:val="16"/>
                <w:lang w:val="es-ES_tradnl"/>
              </w:rPr>
            </w:pPr>
          </w:p>
        </w:tc>
        <w:tc>
          <w:tcPr>
            <w:tcW w:w="993" w:type="dxa"/>
          </w:tcPr>
          <w:p w14:paraId="51193815" w14:textId="4B5068D7" w:rsidR="005260BA" w:rsidRPr="000A4E09" w:rsidRDefault="001962A6" w:rsidP="007A7D63">
            <w:pPr>
              <w:rPr>
                <w:rFonts w:ascii="Arial Narrow" w:hAnsi="Arial Narrow"/>
                <w:sz w:val="16"/>
                <w:szCs w:val="16"/>
                <w:lang w:val="es-ES_tradnl"/>
              </w:rPr>
            </w:pPr>
            <w:r w:rsidRPr="000A4E09">
              <w:rPr>
                <w:rFonts w:ascii="Arial Narrow" w:hAnsi="Arial Narrow"/>
                <w:sz w:val="16"/>
                <w:szCs w:val="16"/>
                <w:lang w:val="es-ES_tradnl"/>
              </w:rPr>
              <w:t>SG, SGA, xxx, yyy</w:t>
            </w:r>
          </w:p>
        </w:tc>
        <w:tc>
          <w:tcPr>
            <w:tcW w:w="809" w:type="dxa"/>
          </w:tcPr>
          <w:p w14:paraId="4F895DE9" w14:textId="5F2B1965" w:rsidR="005260BA" w:rsidRPr="000A4E09" w:rsidRDefault="001962A6" w:rsidP="007A7D63">
            <w:pPr>
              <w:rPr>
                <w:rFonts w:ascii="Arial Narrow" w:hAnsi="Arial Narrow"/>
                <w:sz w:val="16"/>
                <w:szCs w:val="16"/>
                <w:lang w:val="es-ES_tradnl"/>
              </w:rPr>
            </w:pPr>
            <w:r w:rsidRPr="000A4E09">
              <w:rPr>
                <w:rFonts w:ascii="Arial Narrow" w:hAnsi="Arial Narrow"/>
                <w:sz w:val="16"/>
                <w:szCs w:val="16"/>
                <w:lang w:val="es-ES_tradnl"/>
              </w:rPr>
              <w:t>Básico/ complementario</w:t>
            </w:r>
          </w:p>
        </w:tc>
      </w:tr>
      <w:tr w:rsidR="00763DB7" w:rsidRPr="000A4E09" w14:paraId="3021BAF9" w14:textId="77777777" w:rsidTr="008F2DFA">
        <w:tc>
          <w:tcPr>
            <w:tcW w:w="1930" w:type="dxa"/>
          </w:tcPr>
          <w:p w14:paraId="1B006E1B" w14:textId="35DA5FA6" w:rsidR="001962A6" w:rsidRPr="000A4E09" w:rsidRDefault="001962A6" w:rsidP="001962A6">
            <w:pPr>
              <w:rPr>
                <w:rFonts w:ascii="Arial Narrow" w:hAnsi="Arial Narrow"/>
                <w:sz w:val="16"/>
                <w:szCs w:val="16"/>
                <w:lang w:val="es-ES_tradnl"/>
              </w:rPr>
            </w:pPr>
            <w:r w:rsidRPr="000A4E09">
              <w:rPr>
                <w:rFonts w:ascii="Arial Narrow" w:hAnsi="Arial Narrow"/>
                <w:sz w:val="16"/>
                <w:szCs w:val="16"/>
                <w:lang w:val="es-ES_tradnl"/>
              </w:rPr>
              <w:t>1.2 Desarrollo de apoyo/ modificación de operaciones de los órganos de gobierno (p. ej., ROP, idioma, eficacia) realizados de acuerdo con las decisiones, requisitos y ojetivos, proporcionado a la Secretaría</w:t>
            </w:r>
          </w:p>
          <w:p w14:paraId="7A8CD354" w14:textId="77777777" w:rsidR="001962A6" w:rsidRPr="000A4E09" w:rsidRDefault="001962A6" w:rsidP="001962A6">
            <w:pPr>
              <w:rPr>
                <w:rFonts w:ascii="Arial Narrow" w:hAnsi="Arial Narrow"/>
                <w:b/>
                <w:sz w:val="16"/>
                <w:szCs w:val="16"/>
                <w:lang w:val="es-ES_tradnl"/>
              </w:rPr>
            </w:pPr>
          </w:p>
          <w:p w14:paraId="508BB736" w14:textId="6A2AC505" w:rsidR="001962A6" w:rsidRPr="000A4E09" w:rsidRDefault="00BE6A72" w:rsidP="001962A6">
            <w:pPr>
              <w:rPr>
                <w:rFonts w:ascii="Arial Narrow" w:hAnsi="Arial Narrow"/>
                <w:i/>
                <w:color w:val="FF0000"/>
                <w:sz w:val="16"/>
                <w:szCs w:val="16"/>
                <w:lang w:val="es-ES_tradnl"/>
              </w:rPr>
            </w:pPr>
            <w:r w:rsidRPr="00BE6A72">
              <w:rPr>
                <w:rFonts w:ascii="Arial Narrow" w:hAnsi="Arial Narrow"/>
                <w:b/>
                <w:sz w:val="16"/>
                <w:szCs w:val="16"/>
                <w:lang w:val="es-ES_tradnl"/>
              </w:rPr>
              <w:t>Indicadores clave de los resultados del plan trienal</w:t>
            </w:r>
            <w:r w:rsidRPr="000A4E09">
              <w:rPr>
                <w:rFonts w:ascii="Arial Narrow" w:hAnsi="Arial Narrow"/>
                <w:sz w:val="16"/>
                <w:szCs w:val="16"/>
                <w:lang w:val="es-ES_tradnl"/>
              </w:rPr>
              <w:t xml:space="preserve"> </w:t>
            </w:r>
            <w:r w:rsidR="001962A6" w:rsidRPr="000A4E09">
              <w:rPr>
                <w:rFonts w:ascii="Arial Narrow" w:hAnsi="Arial Narrow"/>
                <w:i/>
                <w:color w:val="FF0000"/>
                <w:sz w:val="16"/>
                <w:szCs w:val="16"/>
                <w:lang w:val="es-ES_tradnl"/>
              </w:rPr>
              <w:t>(a escala de tablero de mandos)</w:t>
            </w:r>
          </w:p>
          <w:p w14:paraId="1594331B" w14:textId="77777777" w:rsidR="001962A6" w:rsidRPr="000A4E09" w:rsidRDefault="001962A6" w:rsidP="001962A6">
            <w:pPr>
              <w:rPr>
                <w:rFonts w:ascii="Arial Narrow" w:hAnsi="Arial Narrow"/>
                <w:color w:val="FF0000"/>
                <w:sz w:val="16"/>
                <w:szCs w:val="16"/>
                <w:lang w:val="es-ES_tradnl"/>
              </w:rPr>
            </w:pPr>
          </w:p>
          <w:p w14:paraId="71795771" w14:textId="316520D6" w:rsidR="001962A6" w:rsidRPr="000A4E09" w:rsidRDefault="001962A6" w:rsidP="001962A6">
            <w:pPr>
              <w:pStyle w:val="ListParagraph"/>
              <w:numPr>
                <w:ilvl w:val="0"/>
                <w:numId w:val="25"/>
              </w:numPr>
              <w:ind w:left="284" w:hanging="284"/>
              <w:rPr>
                <w:rFonts w:ascii="Arial Narrow" w:hAnsi="Arial Narrow"/>
                <w:sz w:val="16"/>
                <w:szCs w:val="16"/>
                <w:lang w:val="es-ES_tradnl"/>
              </w:rPr>
            </w:pPr>
            <w:r w:rsidRPr="000A4E09">
              <w:rPr>
                <w:rFonts w:ascii="Arial Narrow" w:hAnsi="Arial Narrow"/>
                <w:sz w:val="16"/>
                <w:szCs w:val="16"/>
                <w:lang w:val="es-ES_tradnl"/>
              </w:rPr>
              <w:t>Desarrollo/ modificaciones realizados y entregados a los órganos de gobierno</w:t>
            </w:r>
          </w:p>
          <w:p w14:paraId="546D64B0" w14:textId="3C8CA914" w:rsidR="005260BA" w:rsidRPr="000A4E09" w:rsidRDefault="005260BA" w:rsidP="007A7D63">
            <w:pPr>
              <w:rPr>
                <w:rFonts w:ascii="Arial Narrow" w:hAnsi="Arial Narrow"/>
                <w:sz w:val="16"/>
                <w:szCs w:val="16"/>
                <w:lang w:val="es-ES_tradnl"/>
              </w:rPr>
            </w:pPr>
          </w:p>
        </w:tc>
        <w:tc>
          <w:tcPr>
            <w:tcW w:w="1406" w:type="dxa"/>
          </w:tcPr>
          <w:p w14:paraId="3547B81C" w14:textId="64340E5E" w:rsidR="001962A6" w:rsidRPr="000A4E09" w:rsidRDefault="001962A6" w:rsidP="001962A6">
            <w:pPr>
              <w:pStyle w:val="ListParagraph"/>
              <w:numPr>
                <w:ilvl w:val="0"/>
                <w:numId w:val="23"/>
              </w:numPr>
              <w:ind w:left="197" w:hanging="197"/>
              <w:rPr>
                <w:rFonts w:ascii="Arial Narrow" w:hAnsi="Arial Narrow"/>
                <w:sz w:val="16"/>
                <w:szCs w:val="16"/>
                <w:lang w:val="es-ES_tradnl"/>
              </w:rPr>
            </w:pPr>
            <w:r w:rsidRPr="000A4E09">
              <w:rPr>
                <w:rFonts w:ascii="Arial Narrow" w:hAnsi="Arial Narrow"/>
                <w:sz w:val="16"/>
                <w:szCs w:val="16"/>
                <w:lang w:val="es-ES_tradnl"/>
              </w:rPr>
              <w:t>Artículos 6.4, …</w:t>
            </w:r>
          </w:p>
          <w:p w14:paraId="1B6EC9DD" w14:textId="77777777" w:rsidR="001962A6" w:rsidRPr="000A4E09" w:rsidRDefault="001962A6" w:rsidP="001962A6">
            <w:pPr>
              <w:pStyle w:val="ListParagraph"/>
              <w:numPr>
                <w:ilvl w:val="0"/>
                <w:numId w:val="23"/>
              </w:numPr>
              <w:ind w:left="197" w:hanging="197"/>
              <w:rPr>
                <w:rFonts w:ascii="Arial Narrow" w:hAnsi="Arial Narrow"/>
                <w:sz w:val="16"/>
                <w:szCs w:val="16"/>
                <w:lang w:val="es-ES_tradnl"/>
              </w:rPr>
            </w:pPr>
            <w:r w:rsidRPr="000A4E09">
              <w:rPr>
                <w:rFonts w:ascii="Arial Narrow" w:hAnsi="Arial Narrow"/>
                <w:sz w:val="16"/>
                <w:szCs w:val="16"/>
                <w:lang w:val="es-ES_tradnl"/>
              </w:rPr>
              <w:t>Resolución xxx, …</w:t>
            </w:r>
          </w:p>
          <w:p w14:paraId="03BCA263" w14:textId="012EC6A3" w:rsidR="005260BA" w:rsidRPr="000A4E09" w:rsidRDefault="001962A6" w:rsidP="007A7D63">
            <w:pPr>
              <w:rPr>
                <w:rFonts w:ascii="Arial Narrow" w:hAnsi="Arial Narrow"/>
                <w:sz w:val="16"/>
                <w:szCs w:val="16"/>
                <w:lang w:val="es-ES_tradnl"/>
              </w:rPr>
            </w:pPr>
            <w:r w:rsidRPr="000A4E09">
              <w:rPr>
                <w:rFonts w:ascii="Arial Narrow" w:hAnsi="Arial Narrow"/>
                <w:i/>
                <w:color w:val="FF0000"/>
                <w:sz w:val="16"/>
                <w:szCs w:val="16"/>
                <w:lang w:val="es-ES_tradnl"/>
              </w:rPr>
              <w:t>(se puede revisar en el período del trienio según sea necesario)</w:t>
            </w:r>
          </w:p>
        </w:tc>
        <w:tc>
          <w:tcPr>
            <w:tcW w:w="1592" w:type="dxa"/>
          </w:tcPr>
          <w:p w14:paraId="4E4F0C1A" w14:textId="63DB35A6" w:rsidR="005260BA" w:rsidRPr="000A4E09" w:rsidRDefault="008F2DFA" w:rsidP="007A7D63">
            <w:pPr>
              <w:rPr>
                <w:rFonts w:ascii="Arial Narrow" w:hAnsi="Arial Narrow"/>
                <w:sz w:val="16"/>
                <w:szCs w:val="16"/>
                <w:lang w:val="es-ES_tradnl"/>
              </w:rPr>
            </w:pPr>
            <w:r w:rsidRPr="000A4E09">
              <w:rPr>
                <w:rFonts w:ascii="Arial Narrow" w:hAnsi="Arial Narrow"/>
                <w:sz w:val="16"/>
                <w:szCs w:val="16"/>
                <w:lang w:val="es-ES_tradnl"/>
              </w:rPr>
              <w:t>Desarrollo/ modificación de los elementos</w:t>
            </w:r>
            <w:r w:rsidR="00D94159" w:rsidRPr="000A4E09">
              <w:rPr>
                <w:rFonts w:ascii="Arial Narrow" w:hAnsi="Arial Narrow"/>
                <w:sz w:val="16"/>
                <w:szCs w:val="16"/>
                <w:lang w:val="es-ES_tradnl"/>
              </w:rPr>
              <w:t xml:space="preserve"> siguientes</w:t>
            </w:r>
            <w:r w:rsidRPr="000A4E09">
              <w:rPr>
                <w:rFonts w:ascii="Arial Narrow" w:hAnsi="Arial Narrow"/>
                <w:sz w:val="16"/>
                <w:szCs w:val="16"/>
                <w:lang w:val="es-ES_tradnl"/>
              </w:rPr>
              <w:t>:</w:t>
            </w:r>
          </w:p>
          <w:p w14:paraId="3BAF6BF2" w14:textId="77777777" w:rsidR="008F2DFA" w:rsidRPr="000A4E09" w:rsidRDefault="008F2DFA" w:rsidP="007A7D63">
            <w:pPr>
              <w:rPr>
                <w:rFonts w:ascii="Arial Narrow" w:hAnsi="Arial Narrow"/>
                <w:sz w:val="16"/>
                <w:szCs w:val="16"/>
                <w:lang w:val="es-ES_tradnl"/>
              </w:rPr>
            </w:pPr>
          </w:p>
          <w:p w14:paraId="2647AD1D" w14:textId="2D14E115" w:rsidR="008F2DFA" w:rsidRPr="000A4E09" w:rsidRDefault="008F2DFA" w:rsidP="008F2DFA">
            <w:pPr>
              <w:pStyle w:val="ListParagraph"/>
              <w:numPr>
                <w:ilvl w:val="0"/>
                <w:numId w:val="26"/>
              </w:numPr>
              <w:ind w:left="208" w:hanging="208"/>
              <w:rPr>
                <w:rFonts w:ascii="Arial Narrow" w:hAnsi="Arial Narrow"/>
                <w:sz w:val="16"/>
                <w:szCs w:val="16"/>
                <w:lang w:val="es-ES_tradnl"/>
              </w:rPr>
            </w:pPr>
            <w:r w:rsidRPr="000A4E09">
              <w:rPr>
                <w:rFonts w:ascii="Arial Narrow" w:hAnsi="Arial Narrow"/>
                <w:sz w:val="16"/>
                <w:szCs w:val="16"/>
                <w:lang w:val="es-ES_tradnl"/>
              </w:rPr>
              <w:t xml:space="preserve">Realizar examen/ consolidación de </w:t>
            </w:r>
            <w:r w:rsidR="00033F37">
              <w:rPr>
                <w:rFonts w:ascii="Arial Narrow" w:hAnsi="Arial Narrow"/>
                <w:sz w:val="16"/>
                <w:szCs w:val="16"/>
                <w:lang w:val="es-ES_tradnl"/>
              </w:rPr>
              <w:t>resoluciones</w:t>
            </w:r>
            <w:r w:rsidRPr="000A4E09">
              <w:rPr>
                <w:rFonts w:ascii="Arial Narrow" w:hAnsi="Arial Narrow"/>
                <w:sz w:val="16"/>
                <w:szCs w:val="16"/>
                <w:lang w:val="es-ES_tradnl"/>
              </w:rPr>
              <w:t xml:space="preserve"> abiertas y entrega de un informe a la xxª reunión del </w:t>
            </w:r>
            <w:r w:rsidR="00BE6A72" w:rsidRPr="00D56118">
              <w:rPr>
                <w:rFonts w:ascii="Arial Narrow" w:hAnsi="Arial Narrow"/>
                <w:sz w:val="16"/>
                <w:szCs w:val="16"/>
                <w:lang w:val="es-ES_tradnl"/>
              </w:rPr>
              <w:t>CP</w:t>
            </w:r>
          </w:p>
          <w:p w14:paraId="26C904B5" w14:textId="77777777" w:rsidR="008F2DFA" w:rsidRPr="000A4E09" w:rsidRDefault="008F2DFA" w:rsidP="007A7D63">
            <w:pPr>
              <w:rPr>
                <w:rFonts w:ascii="Arial Narrow" w:hAnsi="Arial Narrow"/>
                <w:sz w:val="16"/>
                <w:szCs w:val="16"/>
                <w:lang w:val="es-ES_tradnl"/>
              </w:rPr>
            </w:pPr>
          </w:p>
          <w:p w14:paraId="76AE5966" w14:textId="7EB4747A" w:rsidR="008F2DFA" w:rsidRPr="000A4E09" w:rsidRDefault="008F2DFA" w:rsidP="008F2DFA">
            <w:pPr>
              <w:pStyle w:val="ListParagraph"/>
              <w:numPr>
                <w:ilvl w:val="0"/>
                <w:numId w:val="26"/>
              </w:numPr>
              <w:ind w:left="208" w:hanging="208"/>
              <w:rPr>
                <w:rFonts w:ascii="Arial Narrow" w:hAnsi="Arial Narrow"/>
                <w:sz w:val="16"/>
                <w:szCs w:val="16"/>
                <w:lang w:val="es-ES_tradnl"/>
              </w:rPr>
            </w:pPr>
            <w:r w:rsidRPr="000A4E09">
              <w:rPr>
                <w:rFonts w:ascii="Arial Narrow" w:hAnsi="Arial Narrow"/>
                <w:sz w:val="16"/>
                <w:szCs w:val="16"/>
                <w:lang w:val="es-ES_tradnl"/>
              </w:rPr>
              <w:t xml:space="preserve">Realizar examen de procesos de adopción de decisiones en nombre de xx y entregar un informe a la xxª reunión del </w:t>
            </w:r>
            <w:r w:rsidR="00BE6A72">
              <w:rPr>
                <w:rFonts w:ascii="Arial Narrow" w:hAnsi="Arial Narrow"/>
                <w:sz w:val="16"/>
                <w:szCs w:val="16"/>
                <w:lang w:val="es-ES_tradnl"/>
              </w:rPr>
              <w:t>CP</w:t>
            </w:r>
          </w:p>
        </w:tc>
        <w:tc>
          <w:tcPr>
            <w:tcW w:w="1559" w:type="dxa"/>
          </w:tcPr>
          <w:p w14:paraId="7DC4E70B" w14:textId="3FB1861E" w:rsidR="008F2DFA" w:rsidRPr="000A4E09" w:rsidRDefault="008F2DFA" w:rsidP="008F2DFA">
            <w:pPr>
              <w:rPr>
                <w:rFonts w:ascii="Arial Narrow" w:hAnsi="Arial Narrow"/>
                <w:sz w:val="16"/>
                <w:szCs w:val="16"/>
                <w:lang w:val="es-ES_tradnl"/>
              </w:rPr>
            </w:pPr>
            <w:r w:rsidRPr="000A4E09">
              <w:rPr>
                <w:rFonts w:ascii="Arial Narrow" w:hAnsi="Arial Narrow"/>
                <w:sz w:val="16"/>
                <w:szCs w:val="16"/>
                <w:lang w:val="es-ES_tradnl"/>
              </w:rPr>
              <w:t>Desarrollo/ modificación de los elementos</w:t>
            </w:r>
            <w:r w:rsidR="00D94159" w:rsidRPr="000A4E09">
              <w:rPr>
                <w:rFonts w:ascii="Arial Narrow" w:hAnsi="Arial Narrow"/>
                <w:sz w:val="16"/>
                <w:szCs w:val="16"/>
                <w:lang w:val="es-ES_tradnl"/>
              </w:rPr>
              <w:t xml:space="preserve"> siguientes</w:t>
            </w:r>
            <w:r w:rsidRPr="000A4E09">
              <w:rPr>
                <w:rFonts w:ascii="Arial Narrow" w:hAnsi="Arial Narrow"/>
                <w:sz w:val="16"/>
                <w:szCs w:val="16"/>
                <w:lang w:val="es-ES_tradnl"/>
              </w:rPr>
              <w:t>:</w:t>
            </w:r>
          </w:p>
          <w:p w14:paraId="05E085D0" w14:textId="77777777" w:rsidR="008F2DFA" w:rsidRPr="000A4E09" w:rsidRDefault="008F2DFA" w:rsidP="008F2DFA">
            <w:pPr>
              <w:rPr>
                <w:rFonts w:ascii="Arial Narrow" w:hAnsi="Arial Narrow"/>
                <w:sz w:val="16"/>
                <w:szCs w:val="16"/>
                <w:lang w:val="es-ES_tradnl"/>
              </w:rPr>
            </w:pPr>
          </w:p>
          <w:p w14:paraId="1B31F628" w14:textId="5B954198" w:rsidR="008F2DFA" w:rsidRPr="000A4E09" w:rsidRDefault="008F2DFA" w:rsidP="008F2DFA">
            <w:pPr>
              <w:pStyle w:val="ListParagraph"/>
              <w:numPr>
                <w:ilvl w:val="0"/>
                <w:numId w:val="26"/>
              </w:numPr>
              <w:ind w:left="208" w:hanging="208"/>
              <w:rPr>
                <w:rFonts w:ascii="Arial Narrow" w:hAnsi="Arial Narrow"/>
                <w:sz w:val="16"/>
                <w:szCs w:val="16"/>
                <w:lang w:val="es-ES_tradnl"/>
              </w:rPr>
            </w:pPr>
            <w:r w:rsidRPr="000A4E09">
              <w:rPr>
                <w:rFonts w:ascii="Arial Narrow" w:hAnsi="Arial Narrow"/>
                <w:sz w:val="16"/>
                <w:szCs w:val="16"/>
                <w:lang w:val="es-ES_tradnl"/>
              </w:rPr>
              <w:t xml:space="preserve">Realizar examen/ consolidación de </w:t>
            </w:r>
            <w:r w:rsidR="00033F37">
              <w:rPr>
                <w:rFonts w:ascii="Arial Narrow" w:hAnsi="Arial Narrow"/>
                <w:sz w:val="16"/>
                <w:szCs w:val="16"/>
                <w:lang w:val="es-ES_tradnl"/>
              </w:rPr>
              <w:t>resoluciones</w:t>
            </w:r>
            <w:r w:rsidRPr="000A4E09">
              <w:rPr>
                <w:rFonts w:ascii="Arial Narrow" w:hAnsi="Arial Narrow"/>
                <w:sz w:val="16"/>
                <w:szCs w:val="16"/>
                <w:lang w:val="es-ES_tradnl"/>
              </w:rPr>
              <w:t xml:space="preserve"> abiertas y entrega de un informe a la xxª reunión del </w:t>
            </w:r>
            <w:r w:rsidR="00BE6A72">
              <w:rPr>
                <w:rFonts w:ascii="Arial Narrow" w:hAnsi="Arial Narrow"/>
                <w:sz w:val="16"/>
                <w:szCs w:val="16"/>
                <w:lang w:val="es-ES_tradnl"/>
              </w:rPr>
              <w:t>CP</w:t>
            </w:r>
          </w:p>
          <w:p w14:paraId="006C13C3" w14:textId="77777777" w:rsidR="008F2DFA" w:rsidRPr="000A4E09" w:rsidRDefault="008F2DFA" w:rsidP="008F2DFA">
            <w:pPr>
              <w:pStyle w:val="ListParagraph"/>
              <w:ind w:left="208"/>
              <w:rPr>
                <w:rFonts w:ascii="Arial Narrow" w:hAnsi="Arial Narrow"/>
                <w:sz w:val="16"/>
                <w:szCs w:val="16"/>
                <w:lang w:val="es-ES_tradnl"/>
              </w:rPr>
            </w:pPr>
          </w:p>
          <w:p w14:paraId="19A8890E" w14:textId="5C88EF4A" w:rsidR="005260BA" w:rsidRPr="000A4E09" w:rsidRDefault="008F2DFA" w:rsidP="008F2DFA">
            <w:pPr>
              <w:pStyle w:val="ListParagraph"/>
              <w:numPr>
                <w:ilvl w:val="0"/>
                <w:numId w:val="26"/>
              </w:numPr>
              <w:ind w:left="208" w:hanging="208"/>
              <w:rPr>
                <w:rFonts w:ascii="Arial Narrow" w:hAnsi="Arial Narrow"/>
                <w:sz w:val="16"/>
                <w:szCs w:val="16"/>
                <w:lang w:val="es-ES_tradnl"/>
              </w:rPr>
            </w:pPr>
            <w:r w:rsidRPr="000A4E09">
              <w:rPr>
                <w:rFonts w:ascii="Arial Narrow" w:hAnsi="Arial Narrow"/>
                <w:sz w:val="16"/>
                <w:szCs w:val="16"/>
                <w:lang w:val="es-ES_tradnl"/>
              </w:rPr>
              <w:t xml:space="preserve">Realizar examen de procesos de adopción de decisiones en nombre de xx y entregar un informe a la xxª reunión del </w:t>
            </w:r>
            <w:r w:rsidR="00BE6A72">
              <w:rPr>
                <w:rFonts w:ascii="Arial Narrow" w:hAnsi="Arial Narrow"/>
                <w:sz w:val="16"/>
                <w:szCs w:val="16"/>
                <w:lang w:val="es-ES_tradnl"/>
              </w:rPr>
              <w:t>CP</w:t>
            </w:r>
          </w:p>
        </w:tc>
        <w:tc>
          <w:tcPr>
            <w:tcW w:w="1559" w:type="dxa"/>
            <w:gridSpan w:val="2"/>
          </w:tcPr>
          <w:p w14:paraId="62C2CE73" w14:textId="63A49CAE" w:rsidR="008F2DFA" w:rsidRPr="000A4E09" w:rsidRDefault="008F2DFA" w:rsidP="008F2DFA">
            <w:pPr>
              <w:rPr>
                <w:rFonts w:ascii="Arial Narrow" w:hAnsi="Arial Narrow"/>
                <w:sz w:val="16"/>
                <w:szCs w:val="16"/>
                <w:lang w:val="es-ES_tradnl"/>
              </w:rPr>
            </w:pPr>
            <w:r w:rsidRPr="000A4E09">
              <w:rPr>
                <w:rFonts w:ascii="Arial Narrow" w:hAnsi="Arial Narrow"/>
                <w:sz w:val="16"/>
                <w:szCs w:val="16"/>
                <w:lang w:val="es-ES_tradnl"/>
              </w:rPr>
              <w:t>Desarrollo/ modificación de los elementos</w:t>
            </w:r>
            <w:r w:rsidR="00D94159" w:rsidRPr="000A4E09">
              <w:rPr>
                <w:rFonts w:ascii="Arial Narrow" w:hAnsi="Arial Narrow"/>
                <w:sz w:val="16"/>
                <w:szCs w:val="16"/>
                <w:lang w:val="es-ES_tradnl"/>
              </w:rPr>
              <w:t xml:space="preserve"> siguientes</w:t>
            </w:r>
            <w:r w:rsidRPr="000A4E09">
              <w:rPr>
                <w:rFonts w:ascii="Arial Narrow" w:hAnsi="Arial Narrow"/>
                <w:sz w:val="16"/>
                <w:szCs w:val="16"/>
                <w:lang w:val="es-ES_tradnl"/>
              </w:rPr>
              <w:t>:</w:t>
            </w:r>
          </w:p>
          <w:p w14:paraId="6676F2CF" w14:textId="77777777" w:rsidR="008F2DFA" w:rsidRPr="000A4E09" w:rsidRDefault="008F2DFA" w:rsidP="008F2DFA">
            <w:pPr>
              <w:rPr>
                <w:rFonts w:ascii="Arial Narrow" w:hAnsi="Arial Narrow"/>
                <w:sz w:val="16"/>
                <w:szCs w:val="16"/>
                <w:lang w:val="es-ES_tradnl"/>
              </w:rPr>
            </w:pPr>
          </w:p>
          <w:p w14:paraId="76A587A3" w14:textId="10E1A859" w:rsidR="008F2DFA" w:rsidRPr="000A4E09" w:rsidRDefault="008F2DFA" w:rsidP="008F2DFA">
            <w:pPr>
              <w:pStyle w:val="ListParagraph"/>
              <w:numPr>
                <w:ilvl w:val="0"/>
                <w:numId w:val="26"/>
              </w:numPr>
              <w:ind w:left="208" w:hanging="208"/>
              <w:rPr>
                <w:rFonts w:ascii="Arial Narrow" w:hAnsi="Arial Narrow"/>
                <w:sz w:val="16"/>
                <w:szCs w:val="16"/>
                <w:lang w:val="es-ES_tradnl"/>
              </w:rPr>
            </w:pPr>
            <w:r w:rsidRPr="000A4E09">
              <w:rPr>
                <w:rFonts w:ascii="Arial Narrow" w:hAnsi="Arial Narrow"/>
                <w:sz w:val="16"/>
                <w:szCs w:val="16"/>
                <w:lang w:val="es-ES_tradnl"/>
              </w:rPr>
              <w:t xml:space="preserve">Realizar examen/ consolidación de </w:t>
            </w:r>
            <w:r w:rsidR="00033F37">
              <w:rPr>
                <w:rFonts w:ascii="Arial Narrow" w:hAnsi="Arial Narrow"/>
                <w:sz w:val="16"/>
                <w:szCs w:val="16"/>
                <w:lang w:val="es-ES_tradnl"/>
              </w:rPr>
              <w:t>resoluciones</w:t>
            </w:r>
            <w:r w:rsidRPr="000A4E09">
              <w:rPr>
                <w:rFonts w:ascii="Arial Narrow" w:hAnsi="Arial Narrow"/>
                <w:sz w:val="16"/>
                <w:szCs w:val="16"/>
                <w:lang w:val="es-ES_tradnl"/>
              </w:rPr>
              <w:t xml:space="preserve"> abiertas y entrega de un informe a la xxª reunión del </w:t>
            </w:r>
            <w:r w:rsidR="00BE6A72">
              <w:rPr>
                <w:rFonts w:ascii="Arial Narrow" w:hAnsi="Arial Narrow"/>
                <w:sz w:val="16"/>
                <w:szCs w:val="16"/>
                <w:lang w:val="es-ES_tradnl"/>
              </w:rPr>
              <w:t>CP</w:t>
            </w:r>
          </w:p>
          <w:p w14:paraId="17AE5EDA" w14:textId="77777777" w:rsidR="008F2DFA" w:rsidRPr="000A4E09" w:rsidRDefault="008F2DFA" w:rsidP="008F2DFA">
            <w:pPr>
              <w:pStyle w:val="ListParagraph"/>
              <w:ind w:left="208"/>
              <w:rPr>
                <w:rFonts w:ascii="Arial Narrow" w:hAnsi="Arial Narrow"/>
                <w:sz w:val="16"/>
                <w:szCs w:val="16"/>
                <w:lang w:val="es-ES_tradnl"/>
              </w:rPr>
            </w:pPr>
          </w:p>
          <w:p w14:paraId="719EA03F" w14:textId="053CEC14" w:rsidR="005260BA" w:rsidRPr="000A4E09" w:rsidRDefault="008F2DFA" w:rsidP="008F2DFA">
            <w:pPr>
              <w:pStyle w:val="ListParagraph"/>
              <w:numPr>
                <w:ilvl w:val="0"/>
                <w:numId w:val="26"/>
              </w:numPr>
              <w:ind w:left="208" w:hanging="208"/>
              <w:rPr>
                <w:rFonts w:ascii="Arial Narrow" w:hAnsi="Arial Narrow"/>
                <w:sz w:val="16"/>
                <w:szCs w:val="16"/>
                <w:lang w:val="es-ES_tradnl"/>
              </w:rPr>
            </w:pPr>
            <w:r w:rsidRPr="000A4E09">
              <w:rPr>
                <w:rFonts w:ascii="Arial Narrow" w:hAnsi="Arial Narrow"/>
                <w:sz w:val="16"/>
                <w:szCs w:val="16"/>
                <w:lang w:val="es-ES_tradnl"/>
              </w:rPr>
              <w:t xml:space="preserve">Realizar examen de procesos de adopción de decisiones en nombre de xx y entregar un informe a la xxª reunión del </w:t>
            </w:r>
            <w:r w:rsidR="00BE6A72">
              <w:rPr>
                <w:rFonts w:ascii="Arial Narrow" w:hAnsi="Arial Narrow"/>
                <w:sz w:val="16"/>
                <w:szCs w:val="16"/>
                <w:lang w:val="es-ES_tradnl"/>
              </w:rPr>
              <w:t>CP</w:t>
            </w:r>
          </w:p>
        </w:tc>
        <w:tc>
          <w:tcPr>
            <w:tcW w:w="993" w:type="dxa"/>
          </w:tcPr>
          <w:p w14:paraId="6D7679A2" w14:textId="14974310" w:rsidR="005260BA" w:rsidRPr="000A4E09" w:rsidRDefault="008F2DFA" w:rsidP="007A7D63">
            <w:pPr>
              <w:rPr>
                <w:rFonts w:ascii="Arial Narrow" w:hAnsi="Arial Narrow"/>
                <w:sz w:val="16"/>
                <w:szCs w:val="16"/>
                <w:lang w:val="es-ES_tradnl"/>
              </w:rPr>
            </w:pPr>
            <w:r w:rsidRPr="000A4E09">
              <w:rPr>
                <w:rFonts w:ascii="Arial Narrow" w:hAnsi="Arial Narrow"/>
                <w:sz w:val="16"/>
                <w:szCs w:val="16"/>
                <w:lang w:val="es-ES_tradnl"/>
              </w:rPr>
              <w:t>SG, SGA, xxx, yyy</w:t>
            </w:r>
          </w:p>
        </w:tc>
        <w:tc>
          <w:tcPr>
            <w:tcW w:w="809" w:type="dxa"/>
          </w:tcPr>
          <w:p w14:paraId="752539A7" w14:textId="646BCFA2" w:rsidR="005260BA" w:rsidRPr="000A4E09" w:rsidRDefault="008F2DFA" w:rsidP="007A7D63">
            <w:pPr>
              <w:rPr>
                <w:rFonts w:ascii="Arial Narrow" w:hAnsi="Arial Narrow"/>
                <w:sz w:val="16"/>
                <w:szCs w:val="16"/>
                <w:lang w:val="es-ES_tradnl"/>
              </w:rPr>
            </w:pPr>
            <w:r w:rsidRPr="000A4E09">
              <w:rPr>
                <w:rFonts w:ascii="Arial Narrow" w:hAnsi="Arial Narrow"/>
                <w:sz w:val="16"/>
                <w:szCs w:val="16"/>
                <w:lang w:val="es-ES_tradnl"/>
              </w:rPr>
              <w:t>Básico</w:t>
            </w:r>
          </w:p>
        </w:tc>
      </w:tr>
    </w:tbl>
    <w:p w14:paraId="6D72F794" w14:textId="77777777" w:rsidR="00E83EDD" w:rsidRPr="000A4E09" w:rsidRDefault="00E83EDD" w:rsidP="007A7D63">
      <w:pPr>
        <w:rPr>
          <w:rFonts w:asciiTheme="minorHAnsi" w:hAnsiTheme="minorHAnsi"/>
          <w:lang w:val="es-ES_tradnl"/>
        </w:rPr>
      </w:pPr>
    </w:p>
    <w:p w14:paraId="6576BED2" w14:textId="2D3454B2" w:rsidR="00F010EF" w:rsidRPr="000A4E09" w:rsidRDefault="00F010EF" w:rsidP="007A7D63">
      <w:pPr>
        <w:rPr>
          <w:rFonts w:asciiTheme="minorHAnsi" w:hAnsiTheme="minorHAnsi"/>
          <w:lang w:val="es-ES_tradnl"/>
        </w:rPr>
      </w:pPr>
    </w:p>
    <w:sectPr w:rsidR="00F010EF" w:rsidRPr="000A4E09" w:rsidSect="005614A0">
      <w:footerReference w:type="default" r:id="rId11"/>
      <w:pgSz w:w="11900" w:h="1682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B81161" w15:done="0"/>
  <w15:commentEx w15:paraId="1C3FFBF6" w15:done="0"/>
  <w15:commentEx w15:paraId="3D9DE04A" w15:done="0"/>
  <w15:commentEx w15:paraId="2EC3B7B7" w15:done="0"/>
  <w15:commentEx w15:paraId="1A41577C" w15:done="0"/>
  <w15:commentEx w15:paraId="198D78E1" w15:done="0"/>
  <w15:commentEx w15:paraId="28A614B3" w15:done="0"/>
  <w15:commentEx w15:paraId="6B5B7E04" w15:done="0"/>
  <w15:commentEx w15:paraId="74D7D2DC" w15:done="0"/>
  <w15:commentEx w15:paraId="046D8CE4" w15:done="0"/>
  <w15:commentEx w15:paraId="35C4262A" w15:done="0"/>
  <w15:commentEx w15:paraId="56EF6952" w15:done="0"/>
  <w15:commentEx w15:paraId="5754F71B" w15:done="0"/>
  <w15:commentEx w15:paraId="1B806561" w15:done="0"/>
  <w15:commentEx w15:paraId="5AAA6A6B" w15:done="0"/>
  <w15:commentEx w15:paraId="0C9B6C5D" w15:done="0"/>
  <w15:commentEx w15:paraId="30B64ED6" w15:done="0"/>
  <w15:commentEx w15:paraId="0FE0961B" w15:done="0"/>
  <w15:commentEx w15:paraId="14A66740" w15:done="0"/>
  <w15:commentEx w15:paraId="0206012C" w15:done="0"/>
  <w15:commentEx w15:paraId="4C00AB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17260" w14:textId="77777777" w:rsidR="005F7B7E" w:rsidRDefault="005F7B7E" w:rsidP="00383692">
      <w:r>
        <w:separator/>
      </w:r>
    </w:p>
  </w:endnote>
  <w:endnote w:type="continuationSeparator" w:id="0">
    <w:p w14:paraId="36D00050" w14:textId="77777777" w:rsidR="005F7B7E" w:rsidRDefault="005F7B7E" w:rsidP="00383692">
      <w:r>
        <w:continuationSeparator/>
      </w:r>
    </w:p>
  </w:endnote>
  <w:endnote w:type="continuationNotice" w:id="1">
    <w:p w14:paraId="39D689C9" w14:textId="77777777" w:rsidR="005F7B7E" w:rsidRDefault="005F7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Garamond">
    <w:altName w:val="Times New Roman"/>
    <w:panose1 w:val="00000000000000000000"/>
    <w:charset w:val="00"/>
    <w:family w:val="roman"/>
    <w:notTrueType/>
    <w:pitch w:val="default"/>
  </w:font>
  <w:font w:name="Calibri,Arial Unicode MS">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4B60" w14:textId="77777777" w:rsidR="005F7B7E" w:rsidRDefault="005F7B7E" w:rsidP="00E32A9E">
    <w:pPr>
      <w:pStyle w:val="Footer"/>
      <w:tabs>
        <w:tab w:val="clear" w:pos="4513"/>
        <w:tab w:val="clear" w:pos="9026"/>
        <w:tab w:val="right" w:pos="13970"/>
      </w:tabs>
      <w:rPr>
        <w:rFonts w:asciiTheme="minorHAnsi" w:hAnsiTheme="minorHAnsi"/>
        <w:sz w:val="20"/>
        <w:szCs w:val="20"/>
      </w:rPr>
    </w:pPr>
  </w:p>
  <w:p w14:paraId="3FF43CD0" w14:textId="28FBC784" w:rsidR="005F7B7E" w:rsidRPr="005614A0" w:rsidRDefault="003D35A5" w:rsidP="005614A0">
    <w:pPr>
      <w:pStyle w:val="Footer"/>
      <w:tabs>
        <w:tab w:val="clear" w:pos="4513"/>
        <w:tab w:val="clear" w:pos="9026"/>
        <w:tab w:val="right" w:pos="9120"/>
      </w:tabs>
      <w:rPr>
        <w:rFonts w:asciiTheme="minorHAnsi" w:hAnsiTheme="minorHAnsi"/>
        <w:sz w:val="20"/>
        <w:szCs w:val="20"/>
      </w:rPr>
    </w:pPr>
    <w:sdt>
      <w:sdtPr>
        <w:rPr>
          <w:rFonts w:asciiTheme="minorHAnsi" w:hAnsiTheme="minorHAnsi"/>
          <w:sz w:val="20"/>
          <w:szCs w:val="20"/>
        </w:rPr>
        <w:id w:val="509720653"/>
        <w:docPartObj>
          <w:docPartGallery w:val="Page Numbers (Bottom of Page)"/>
          <w:docPartUnique/>
        </w:docPartObj>
      </w:sdtPr>
      <w:sdtEndPr/>
      <w:sdtContent>
        <w:sdt>
          <w:sdtPr>
            <w:rPr>
              <w:rFonts w:asciiTheme="minorHAnsi" w:hAnsiTheme="minorHAnsi"/>
              <w:sz w:val="20"/>
              <w:szCs w:val="20"/>
            </w:rPr>
            <w:id w:val="-740479636"/>
            <w:docPartObj>
              <w:docPartGallery w:val="Page Numbers (Bottom of Page)"/>
              <w:docPartUnique/>
            </w:docPartObj>
          </w:sdtPr>
          <w:sdtEndPr/>
          <w:sdtContent>
            <w:r w:rsidR="005F7B7E">
              <w:rPr>
                <w:rFonts w:asciiTheme="minorHAnsi" w:hAnsiTheme="minorHAnsi"/>
                <w:sz w:val="20"/>
                <w:szCs w:val="20"/>
              </w:rPr>
              <w:t>SC54-12</w:t>
            </w:r>
          </w:sdtContent>
        </w:sdt>
        <w:r w:rsidR="005F7B7E">
          <w:rPr>
            <w:rFonts w:asciiTheme="minorHAnsi" w:hAnsiTheme="minorHAnsi"/>
            <w:sz w:val="20"/>
            <w:szCs w:val="20"/>
          </w:rPr>
          <w:tab/>
        </w:r>
        <w:r w:rsidR="005F7B7E" w:rsidRPr="00E32A9E">
          <w:rPr>
            <w:rFonts w:asciiTheme="minorHAnsi" w:hAnsiTheme="minorHAnsi"/>
            <w:sz w:val="20"/>
            <w:szCs w:val="20"/>
          </w:rPr>
          <w:fldChar w:fldCharType="begin"/>
        </w:r>
        <w:r w:rsidR="005F7B7E" w:rsidRPr="00E32A9E">
          <w:rPr>
            <w:rFonts w:asciiTheme="minorHAnsi" w:hAnsiTheme="minorHAnsi"/>
            <w:sz w:val="20"/>
            <w:szCs w:val="20"/>
          </w:rPr>
          <w:instrText xml:space="preserve"> PAGE   \* MERGEFORMAT </w:instrText>
        </w:r>
        <w:r w:rsidR="005F7B7E" w:rsidRPr="00E32A9E">
          <w:rPr>
            <w:rFonts w:asciiTheme="minorHAnsi" w:hAnsiTheme="minorHAnsi"/>
            <w:sz w:val="20"/>
            <w:szCs w:val="20"/>
          </w:rPr>
          <w:fldChar w:fldCharType="separate"/>
        </w:r>
        <w:r>
          <w:rPr>
            <w:rFonts w:asciiTheme="minorHAnsi" w:hAnsiTheme="minorHAnsi"/>
            <w:noProof/>
            <w:sz w:val="20"/>
            <w:szCs w:val="20"/>
          </w:rPr>
          <w:t>2</w:t>
        </w:r>
        <w:r w:rsidR="005F7B7E" w:rsidRPr="00E32A9E">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5262F" w14:textId="77777777" w:rsidR="005F7B7E" w:rsidRDefault="005F7B7E" w:rsidP="00E32A9E">
    <w:pPr>
      <w:pStyle w:val="Footer"/>
      <w:tabs>
        <w:tab w:val="clear" w:pos="4513"/>
        <w:tab w:val="clear" w:pos="9026"/>
        <w:tab w:val="right" w:pos="13970"/>
      </w:tabs>
      <w:rPr>
        <w:rFonts w:asciiTheme="minorHAnsi" w:hAnsiTheme="minorHAnsi"/>
        <w:sz w:val="20"/>
        <w:szCs w:val="20"/>
      </w:rPr>
    </w:pPr>
  </w:p>
  <w:p w14:paraId="4766BC82" w14:textId="77777777" w:rsidR="005F7B7E" w:rsidRPr="005614A0" w:rsidRDefault="003D35A5" w:rsidP="005614A0">
    <w:pPr>
      <w:pStyle w:val="Footer"/>
      <w:tabs>
        <w:tab w:val="clear" w:pos="4513"/>
        <w:tab w:val="clear" w:pos="9026"/>
        <w:tab w:val="right" w:pos="14400"/>
      </w:tabs>
      <w:rPr>
        <w:rFonts w:asciiTheme="minorHAnsi" w:hAnsiTheme="minorHAnsi"/>
        <w:sz w:val="20"/>
        <w:szCs w:val="20"/>
      </w:rPr>
    </w:pPr>
    <w:sdt>
      <w:sdtPr>
        <w:rPr>
          <w:rFonts w:asciiTheme="minorHAnsi" w:hAnsiTheme="minorHAnsi"/>
          <w:sz w:val="20"/>
          <w:szCs w:val="20"/>
        </w:rPr>
        <w:id w:val="-783042004"/>
        <w:docPartObj>
          <w:docPartGallery w:val="Page Numbers (Bottom of Page)"/>
          <w:docPartUnique/>
        </w:docPartObj>
      </w:sdtPr>
      <w:sdtEndPr/>
      <w:sdtContent>
        <w:sdt>
          <w:sdtPr>
            <w:rPr>
              <w:rFonts w:asciiTheme="minorHAnsi" w:hAnsiTheme="minorHAnsi"/>
              <w:sz w:val="20"/>
              <w:szCs w:val="20"/>
            </w:rPr>
            <w:id w:val="-2015361526"/>
            <w:docPartObj>
              <w:docPartGallery w:val="Page Numbers (Bottom of Page)"/>
              <w:docPartUnique/>
            </w:docPartObj>
          </w:sdtPr>
          <w:sdtEndPr/>
          <w:sdtContent>
            <w:r w:rsidR="005F7B7E">
              <w:rPr>
                <w:rFonts w:asciiTheme="minorHAnsi" w:hAnsiTheme="minorHAnsi"/>
                <w:sz w:val="20"/>
                <w:szCs w:val="20"/>
              </w:rPr>
              <w:t>SC54-12</w:t>
            </w:r>
          </w:sdtContent>
        </w:sdt>
        <w:r w:rsidR="005F7B7E">
          <w:rPr>
            <w:rFonts w:asciiTheme="minorHAnsi" w:hAnsiTheme="minorHAnsi"/>
            <w:sz w:val="20"/>
            <w:szCs w:val="20"/>
          </w:rPr>
          <w:tab/>
        </w:r>
        <w:r w:rsidR="005F7B7E" w:rsidRPr="00E32A9E">
          <w:rPr>
            <w:rFonts w:asciiTheme="minorHAnsi" w:hAnsiTheme="minorHAnsi"/>
            <w:sz w:val="20"/>
            <w:szCs w:val="20"/>
          </w:rPr>
          <w:fldChar w:fldCharType="begin"/>
        </w:r>
        <w:r w:rsidR="005F7B7E" w:rsidRPr="00E32A9E">
          <w:rPr>
            <w:rFonts w:asciiTheme="minorHAnsi" w:hAnsiTheme="minorHAnsi"/>
            <w:sz w:val="20"/>
            <w:szCs w:val="20"/>
          </w:rPr>
          <w:instrText xml:space="preserve"> PAGE   \* MERGEFORMAT </w:instrText>
        </w:r>
        <w:r w:rsidR="005F7B7E" w:rsidRPr="00E32A9E">
          <w:rPr>
            <w:rFonts w:asciiTheme="minorHAnsi" w:hAnsiTheme="minorHAnsi"/>
            <w:sz w:val="20"/>
            <w:szCs w:val="20"/>
          </w:rPr>
          <w:fldChar w:fldCharType="separate"/>
        </w:r>
        <w:r>
          <w:rPr>
            <w:rFonts w:asciiTheme="minorHAnsi" w:hAnsiTheme="minorHAnsi"/>
            <w:noProof/>
            <w:sz w:val="20"/>
            <w:szCs w:val="20"/>
          </w:rPr>
          <w:t>37</w:t>
        </w:r>
        <w:r w:rsidR="005F7B7E" w:rsidRPr="00E32A9E">
          <w:rPr>
            <w:rFonts w:asciiTheme="minorHAnsi" w:hAnsiTheme="minorHAnsi"/>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D734" w14:textId="77777777" w:rsidR="005F7B7E" w:rsidRDefault="005F7B7E" w:rsidP="00E32A9E">
    <w:pPr>
      <w:pStyle w:val="Footer"/>
      <w:tabs>
        <w:tab w:val="clear" w:pos="4513"/>
        <w:tab w:val="clear" w:pos="9026"/>
        <w:tab w:val="right" w:pos="13970"/>
      </w:tabs>
      <w:rPr>
        <w:rFonts w:asciiTheme="minorHAnsi" w:hAnsiTheme="minorHAnsi"/>
        <w:sz w:val="20"/>
        <w:szCs w:val="20"/>
      </w:rPr>
    </w:pPr>
  </w:p>
  <w:p w14:paraId="3EF05A0F" w14:textId="42DC6406" w:rsidR="005F7B7E" w:rsidRPr="005614A0" w:rsidRDefault="003D35A5" w:rsidP="005614A0">
    <w:pPr>
      <w:pStyle w:val="Footer"/>
      <w:tabs>
        <w:tab w:val="clear" w:pos="4513"/>
        <w:tab w:val="clear" w:pos="9026"/>
        <w:tab w:val="right" w:pos="9240"/>
        <w:tab w:val="right" w:pos="13970"/>
      </w:tabs>
      <w:rPr>
        <w:rFonts w:asciiTheme="minorHAnsi" w:hAnsiTheme="minorHAnsi"/>
        <w:sz w:val="20"/>
        <w:szCs w:val="20"/>
      </w:rPr>
    </w:pPr>
    <w:sdt>
      <w:sdtPr>
        <w:rPr>
          <w:rFonts w:asciiTheme="minorHAnsi" w:hAnsiTheme="minorHAnsi"/>
          <w:sz w:val="20"/>
          <w:szCs w:val="20"/>
        </w:rPr>
        <w:id w:val="668219524"/>
        <w:docPartObj>
          <w:docPartGallery w:val="Page Numbers (Bottom of Page)"/>
          <w:docPartUnique/>
        </w:docPartObj>
      </w:sdtPr>
      <w:sdtEndPr/>
      <w:sdtContent>
        <w:sdt>
          <w:sdtPr>
            <w:rPr>
              <w:rFonts w:asciiTheme="minorHAnsi" w:hAnsiTheme="minorHAnsi"/>
              <w:sz w:val="20"/>
              <w:szCs w:val="20"/>
            </w:rPr>
            <w:id w:val="-2097777538"/>
            <w:docPartObj>
              <w:docPartGallery w:val="Page Numbers (Bottom of Page)"/>
              <w:docPartUnique/>
            </w:docPartObj>
          </w:sdtPr>
          <w:sdtEndPr/>
          <w:sdtContent>
            <w:r w:rsidR="005F7B7E">
              <w:rPr>
                <w:rFonts w:asciiTheme="minorHAnsi" w:hAnsiTheme="minorHAnsi"/>
                <w:sz w:val="20"/>
                <w:szCs w:val="20"/>
              </w:rPr>
              <w:t>SC54-12</w:t>
            </w:r>
          </w:sdtContent>
        </w:sdt>
        <w:r w:rsidR="005F7B7E">
          <w:rPr>
            <w:rFonts w:asciiTheme="minorHAnsi" w:hAnsiTheme="minorHAnsi"/>
            <w:sz w:val="20"/>
            <w:szCs w:val="20"/>
          </w:rPr>
          <w:tab/>
        </w:r>
        <w:r w:rsidR="005F7B7E" w:rsidRPr="00E32A9E">
          <w:rPr>
            <w:rFonts w:asciiTheme="minorHAnsi" w:hAnsiTheme="minorHAnsi"/>
            <w:sz w:val="20"/>
            <w:szCs w:val="20"/>
          </w:rPr>
          <w:fldChar w:fldCharType="begin"/>
        </w:r>
        <w:r w:rsidR="005F7B7E" w:rsidRPr="00E32A9E">
          <w:rPr>
            <w:rFonts w:asciiTheme="minorHAnsi" w:hAnsiTheme="minorHAnsi"/>
            <w:sz w:val="20"/>
            <w:szCs w:val="20"/>
          </w:rPr>
          <w:instrText xml:space="preserve"> PAGE   \* MERGEFORMAT </w:instrText>
        </w:r>
        <w:r w:rsidR="005F7B7E" w:rsidRPr="00E32A9E">
          <w:rPr>
            <w:rFonts w:asciiTheme="minorHAnsi" w:hAnsiTheme="minorHAnsi"/>
            <w:sz w:val="20"/>
            <w:szCs w:val="20"/>
          </w:rPr>
          <w:fldChar w:fldCharType="separate"/>
        </w:r>
        <w:r>
          <w:rPr>
            <w:rFonts w:asciiTheme="minorHAnsi" w:hAnsiTheme="minorHAnsi"/>
            <w:noProof/>
            <w:sz w:val="20"/>
            <w:szCs w:val="20"/>
          </w:rPr>
          <w:t>40</w:t>
        </w:r>
        <w:r w:rsidR="005F7B7E" w:rsidRPr="00E32A9E">
          <w:rPr>
            <w:rFonts w:asciiTheme="minorHAnsi" w:hAnsiTheme="minorHAnsi"/>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C3A84" w14:textId="77777777" w:rsidR="005F7B7E" w:rsidRDefault="005F7B7E" w:rsidP="00383692">
      <w:r>
        <w:separator/>
      </w:r>
    </w:p>
  </w:footnote>
  <w:footnote w:type="continuationSeparator" w:id="0">
    <w:p w14:paraId="7561B46F" w14:textId="77777777" w:rsidR="005F7B7E" w:rsidRDefault="005F7B7E" w:rsidP="00383692">
      <w:r>
        <w:continuationSeparator/>
      </w:r>
    </w:p>
  </w:footnote>
  <w:footnote w:type="continuationNotice" w:id="1">
    <w:p w14:paraId="735191CA" w14:textId="77777777" w:rsidR="005F7B7E" w:rsidRDefault="005F7B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E6C"/>
    <w:multiLevelType w:val="hybridMultilevel"/>
    <w:tmpl w:val="F4CE3C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60BA5"/>
    <w:multiLevelType w:val="multilevel"/>
    <w:tmpl w:val="F25A2198"/>
    <w:lvl w:ilvl="0">
      <w:start w:val="1"/>
      <w:numFmt w:val="decimal"/>
      <w:lvlText w:val="%1."/>
      <w:lvlJc w:val="left"/>
      <w:pPr>
        <w:ind w:left="360" w:hanging="360"/>
      </w:pPr>
      <w:rPr>
        <w:rFonts w:asciiTheme="minorHAnsi" w:eastAsiaTheme="minorHAnsi" w:hAnsiTheme="minorHAnsi" w:cs="Times New Roman"/>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A9766F"/>
    <w:multiLevelType w:val="hybridMultilevel"/>
    <w:tmpl w:val="BE2E70DC"/>
    <w:lvl w:ilvl="0" w:tplc="940AD05A">
      <w:start w:val="1"/>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CF6BF7"/>
    <w:multiLevelType w:val="hybridMultilevel"/>
    <w:tmpl w:val="53045A10"/>
    <w:lvl w:ilvl="0" w:tplc="165C3CDE">
      <w:start w:val="1"/>
      <w:numFmt w:val="bullet"/>
      <w:lvlText w:val="-"/>
      <w:lvlJc w:val="left"/>
      <w:pPr>
        <w:ind w:left="720" w:hanging="360"/>
      </w:pPr>
      <w:rPr>
        <w:rFonts w:ascii="Garamond" w:eastAsia="Garamond" w:hAnsi="Garamond" w:hint="default"/>
        <w:w w:val="99"/>
        <w:sz w:val="20"/>
        <w:szCs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7A5C75"/>
    <w:multiLevelType w:val="hybridMultilevel"/>
    <w:tmpl w:val="C5B2BD5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EC196C"/>
    <w:multiLevelType w:val="hybridMultilevel"/>
    <w:tmpl w:val="E1A4154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3943E40"/>
    <w:multiLevelType w:val="hybridMultilevel"/>
    <w:tmpl w:val="B136E20C"/>
    <w:lvl w:ilvl="0" w:tplc="165C3CDE">
      <w:start w:val="1"/>
      <w:numFmt w:val="bullet"/>
      <w:lvlText w:val="-"/>
      <w:lvlJc w:val="left"/>
      <w:pPr>
        <w:ind w:left="720" w:hanging="360"/>
      </w:pPr>
      <w:rPr>
        <w:rFonts w:ascii="Garamond" w:eastAsia="Garamond" w:hAnsi="Garamond" w:hint="default"/>
        <w:w w:val="99"/>
        <w:sz w:val="20"/>
        <w:szCs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5A2876"/>
    <w:multiLevelType w:val="hybridMultilevel"/>
    <w:tmpl w:val="0338B5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37467E"/>
    <w:multiLevelType w:val="multilevel"/>
    <w:tmpl w:val="03F8C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nsid w:val="561103A5"/>
    <w:multiLevelType w:val="hybridMultilevel"/>
    <w:tmpl w:val="EC226BBC"/>
    <w:lvl w:ilvl="0" w:tplc="9CD07DE6">
      <w:start w:val="1"/>
      <w:numFmt w:val="decimal"/>
      <w:lvlText w:val="%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5B47E4A"/>
    <w:multiLevelType w:val="multilevel"/>
    <w:tmpl w:val="42866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01529"/>
    <w:multiLevelType w:val="hybridMultilevel"/>
    <w:tmpl w:val="F600E10A"/>
    <w:lvl w:ilvl="0" w:tplc="165C3CDE">
      <w:start w:val="1"/>
      <w:numFmt w:val="bullet"/>
      <w:lvlText w:val="-"/>
      <w:lvlJc w:val="left"/>
      <w:pPr>
        <w:ind w:left="720" w:hanging="360"/>
      </w:pPr>
      <w:rPr>
        <w:rFonts w:ascii="Garamond" w:eastAsia="Garamond" w:hAnsi="Garamond" w:hint="default"/>
        <w:w w:val="99"/>
        <w:sz w:val="20"/>
        <w:szCs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25">
    <w:nsid w:val="7E6D6E0B"/>
    <w:multiLevelType w:val="hybridMultilevel"/>
    <w:tmpl w:val="C3563B9E"/>
    <w:lvl w:ilvl="0" w:tplc="165C3CDE">
      <w:start w:val="1"/>
      <w:numFmt w:val="bullet"/>
      <w:lvlText w:val="-"/>
      <w:lvlJc w:val="left"/>
      <w:pPr>
        <w:ind w:left="720" w:hanging="360"/>
      </w:pPr>
      <w:rPr>
        <w:rFonts w:ascii="Garamond" w:eastAsia="Garamond" w:hAnsi="Garamond" w:hint="default"/>
        <w:w w:val="99"/>
        <w:sz w:val="20"/>
        <w:szCs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
  </w:num>
  <w:num w:numId="4">
    <w:abstractNumId w:val="11"/>
  </w:num>
  <w:num w:numId="5">
    <w:abstractNumId w:val="8"/>
  </w:num>
  <w:num w:numId="6">
    <w:abstractNumId w:val="4"/>
  </w:num>
  <w:num w:numId="7">
    <w:abstractNumId w:val="10"/>
  </w:num>
  <w:num w:numId="8">
    <w:abstractNumId w:val="1"/>
  </w:num>
  <w:num w:numId="9">
    <w:abstractNumId w:val="18"/>
  </w:num>
  <w:num w:numId="10">
    <w:abstractNumId w:val="14"/>
  </w:num>
  <w:num w:numId="11">
    <w:abstractNumId w:val="12"/>
  </w:num>
  <w:num w:numId="12">
    <w:abstractNumId w:val="6"/>
  </w:num>
  <w:num w:numId="13">
    <w:abstractNumId w:val="7"/>
  </w:num>
  <w:num w:numId="14">
    <w:abstractNumId w:val="20"/>
  </w:num>
  <w:num w:numId="15">
    <w:abstractNumId w:val="22"/>
  </w:num>
  <w:num w:numId="16">
    <w:abstractNumId w:val="13"/>
  </w:num>
  <w:num w:numId="17">
    <w:abstractNumId w:val="15"/>
  </w:num>
  <w:num w:numId="18">
    <w:abstractNumId w:val="0"/>
  </w:num>
  <w:num w:numId="19">
    <w:abstractNumId w:val="3"/>
  </w:num>
  <w:num w:numId="20">
    <w:abstractNumId w:val="21"/>
  </w:num>
  <w:num w:numId="21">
    <w:abstractNumId w:val="19"/>
  </w:num>
  <w:num w:numId="22">
    <w:abstractNumId w:val="17"/>
  </w:num>
  <w:num w:numId="23">
    <w:abstractNumId w:val="23"/>
  </w:num>
  <w:num w:numId="24">
    <w:abstractNumId w:val="16"/>
  </w:num>
  <w:num w:numId="25">
    <w:abstractNumId w:val="5"/>
  </w:num>
  <w:num w:numId="26">
    <w:abstractNumId w:val="25"/>
  </w:num>
  <w:num w:numId="27">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j Rana">
    <w15:presenceInfo w15:providerId="Windows Live" w15:userId="608f9ddcd4a61f99"/>
  </w15:person>
  <w15:person w15:author="Ramsar\GuerquinF">
    <w15:presenceInfo w15:providerId="None" w15:userId="Ramsar\GuerquinF"/>
  </w15:person>
  <w15:person w15:author="Ramsar\AldousJ">
    <w15:presenceInfo w15:providerId="None" w15:userId="Ramsar\Aldou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053A"/>
    <w:rsid w:val="000007BD"/>
    <w:rsid w:val="00000B78"/>
    <w:rsid w:val="0000110E"/>
    <w:rsid w:val="000018AF"/>
    <w:rsid w:val="00001AE7"/>
    <w:rsid w:val="000027DA"/>
    <w:rsid w:val="0000448C"/>
    <w:rsid w:val="00006866"/>
    <w:rsid w:val="00006D8E"/>
    <w:rsid w:val="00007105"/>
    <w:rsid w:val="00010A30"/>
    <w:rsid w:val="00010C43"/>
    <w:rsid w:val="000137BA"/>
    <w:rsid w:val="00013FEB"/>
    <w:rsid w:val="00014E60"/>
    <w:rsid w:val="00015500"/>
    <w:rsid w:val="00015646"/>
    <w:rsid w:val="000161BF"/>
    <w:rsid w:val="000162FB"/>
    <w:rsid w:val="0001682C"/>
    <w:rsid w:val="00016C15"/>
    <w:rsid w:val="00017AD2"/>
    <w:rsid w:val="00020ACD"/>
    <w:rsid w:val="00020FCE"/>
    <w:rsid w:val="0002289D"/>
    <w:rsid w:val="0002346C"/>
    <w:rsid w:val="00023E1D"/>
    <w:rsid w:val="00024795"/>
    <w:rsid w:val="000251B2"/>
    <w:rsid w:val="00025494"/>
    <w:rsid w:val="00026449"/>
    <w:rsid w:val="000268DA"/>
    <w:rsid w:val="00026F12"/>
    <w:rsid w:val="00027783"/>
    <w:rsid w:val="000309CB"/>
    <w:rsid w:val="00030DF3"/>
    <w:rsid w:val="0003203D"/>
    <w:rsid w:val="00033F37"/>
    <w:rsid w:val="000351EF"/>
    <w:rsid w:val="000359EF"/>
    <w:rsid w:val="00040B51"/>
    <w:rsid w:val="000426EA"/>
    <w:rsid w:val="0004274D"/>
    <w:rsid w:val="00044E73"/>
    <w:rsid w:val="000465A6"/>
    <w:rsid w:val="00046B9C"/>
    <w:rsid w:val="000470A0"/>
    <w:rsid w:val="00047CD4"/>
    <w:rsid w:val="00050A14"/>
    <w:rsid w:val="00051DA1"/>
    <w:rsid w:val="00052513"/>
    <w:rsid w:val="00052687"/>
    <w:rsid w:val="00053198"/>
    <w:rsid w:val="00053672"/>
    <w:rsid w:val="00053B52"/>
    <w:rsid w:val="00054540"/>
    <w:rsid w:val="00054989"/>
    <w:rsid w:val="000609E9"/>
    <w:rsid w:val="00061C58"/>
    <w:rsid w:val="0006301F"/>
    <w:rsid w:val="000639C9"/>
    <w:rsid w:val="0006424A"/>
    <w:rsid w:val="00064CBE"/>
    <w:rsid w:val="000671C9"/>
    <w:rsid w:val="00071CA6"/>
    <w:rsid w:val="0007218D"/>
    <w:rsid w:val="000735DB"/>
    <w:rsid w:val="00073945"/>
    <w:rsid w:val="000769C4"/>
    <w:rsid w:val="00076BE9"/>
    <w:rsid w:val="0007700E"/>
    <w:rsid w:val="0008021C"/>
    <w:rsid w:val="00082603"/>
    <w:rsid w:val="00082EB9"/>
    <w:rsid w:val="000838D8"/>
    <w:rsid w:val="00083C8A"/>
    <w:rsid w:val="00085B33"/>
    <w:rsid w:val="00086EFA"/>
    <w:rsid w:val="000913EF"/>
    <w:rsid w:val="00091D0A"/>
    <w:rsid w:val="00091F45"/>
    <w:rsid w:val="00092833"/>
    <w:rsid w:val="00093966"/>
    <w:rsid w:val="00094F02"/>
    <w:rsid w:val="00095310"/>
    <w:rsid w:val="00095505"/>
    <w:rsid w:val="000A345A"/>
    <w:rsid w:val="000A45CF"/>
    <w:rsid w:val="000A4856"/>
    <w:rsid w:val="000A4861"/>
    <w:rsid w:val="000A4B73"/>
    <w:rsid w:val="000A4E09"/>
    <w:rsid w:val="000A5A9E"/>
    <w:rsid w:val="000A5D5B"/>
    <w:rsid w:val="000A6A71"/>
    <w:rsid w:val="000B1D9A"/>
    <w:rsid w:val="000B27B6"/>
    <w:rsid w:val="000B3FBA"/>
    <w:rsid w:val="000B42DA"/>
    <w:rsid w:val="000B6B92"/>
    <w:rsid w:val="000B7A57"/>
    <w:rsid w:val="000B7D80"/>
    <w:rsid w:val="000C2C6D"/>
    <w:rsid w:val="000C36B3"/>
    <w:rsid w:val="000C40A2"/>
    <w:rsid w:val="000C4227"/>
    <w:rsid w:val="000C4352"/>
    <w:rsid w:val="000C54F8"/>
    <w:rsid w:val="000C7745"/>
    <w:rsid w:val="000C7AE6"/>
    <w:rsid w:val="000D0867"/>
    <w:rsid w:val="000D1191"/>
    <w:rsid w:val="000D1692"/>
    <w:rsid w:val="000D184A"/>
    <w:rsid w:val="000D1C4D"/>
    <w:rsid w:val="000D2C1E"/>
    <w:rsid w:val="000D3B47"/>
    <w:rsid w:val="000D6727"/>
    <w:rsid w:val="000D7F2F"/>
    <w:rsid w:val="000E0E5C"/>
    <w:rsid w:val="000E299B"/>
    <w:rsid w:val="000E342E"/>
    <w:rsid w:val="000E3D20"/>
    <w:rsid w:val="000E3D2F"/>
    <w:rsid w:val="000E3FEC"/>
    <w:rsid w:val="000E470F"/>
    <w:rsid w:val="000E55CD"/>
    <w:rsid w:val="000E5835"/>
    <w:rsid w:val="000E6C76"/>
    <w:rsid w:val="000F0569"/>
    <w:rsid w:val="000F06F1"/>
    <w:rsid w:val="000F1447"/>
    <w:rsid w:val="000F1776"/>
    <w:rsid w:val="000F1BB2"/>
    <w:rsid w:val="000F3ADB"/>
    <w:rsid w:val="000F5501"/>
    <w:rsid w:val="000F56C5"/>
    <w:rsid w:val="000F77C9"/>
    <w:rsid w:val="000F78D4"/>
    <w:rsid w:val="001006BC"/>
    <w:rsid w:val="00102009"/>
    <w:rsid w:val="0010290A"/>
    <w:rsid w:val="00107E5C"/>
    <w:rsid w:val="001126E5"/>
    <w:rsid w:val="0011457F"/>
    <w:rsid w:val="00114B20"/>
    <w:rsid w:val="00115EAB"/>
    <w:rsid w:val="001165E3"/>
    <w:rsid w:val="00116A38"/>
    <w:rsid w:val="00116DE6"/>
    <w:rsid w:val="00120229"/>
    <w:rsid w:val="0012096C"/>
    <w:rsid w:val="00122E40"/>
    <w:rsid w:val="00124C32"/>
    <w:rsid w:val="00125A64"/>
    <w:rsid w:val="00125C95"/>
    <w:rsid w:val="00133BE7"/>
    <w:rsid w:val="00134313"/>
    <w:rsid w:val="00134DB6"/>
    <w:rsid w:val="00135003"/>
    <w:rsid w:val="0013656D"/>
    <w:rsid w:val="001370F5"/>
    <w:rsid w:val="0014066E"/>
    <w:rsid w:val="00140980"/>
    <w:rsid w:val="001417E6"/>
    <w:rsid w:val="001426B1"/>
    <w:rsid w:val="00143EDB"/>
    <w:rsid w:val="00144961"/>
    <w:rsid w:val="00144C41"/>
    <w:rsid w:val="00145D0F"/>
    <w:rsid w:val="001461C1"/>
    <w:rsid w:val="0014745B"/>
    <w:rsid w:val="001476A4"/>
    <w:rsid w:val="00147D5A"/>
    <w:rsid w:val="00153E33"/>
    <w:rsid w:val="0015498A"/>
    <w:rsid w:val="0015784C"/>
    <w:rsid w:val="00161AFB"/>
    <w:rsid w:val="00162861"/>
    <w:rsid w:val="00162A7A"/>
    <w:rsid w:val="0016397E"/>
    <w:rsid w:val="00164F20"/>
    <w:rsid w:val="00165A70"/>
    <w:rsid w:val="001662E9"/>
    <w:rsid w:val="00166371"/>
    <w:rsid w:val="0016686B"/>
    <w:rsid w:val="00170E81"/>
    <w:rsid w:val="00170FAE"/>
    <w:rsid w:val="00171804"/>
    <w:rsid w:val="00172BCC"/>
    <w:rsid w:val="0017379A"/>
    <w:rsid w:val="00175D70"/>
    <w:rsid w:val="001761AD"/>
    <w:rsid w:val="00177078"/>
    <w:rsid w:val="00177597"/>
    <w:rsid w:val="001818C2"/>
    <w:rsid w:val="00181E56"/>
    <w:rsid w:val="00182439"/>
    <w:rsid w:val="0018392C"/>
    <w:rsid w:val="00183AB8"/>
    <w:rsid w:val="00184110"/>
    <w:rsid w:val="0019108F"/>
    <w:rsid w:val="001911BD"/>
    <w:rsid w:val="00192098"/>
    <w:rsid w:val="00192898"/>
    <w:rsid w:val="00192BAA"/>
    <w:rsid w:val="00192C51"/>
    <w:rsid w:val="00193687"/>
    <w:rsid w:val="00193E70"/>
    <w:rsid w:val="00195B79"/>
    <w:rsid w:val="001962A6"/>
    <w:rsid w:val="001A1564"/>
    <w:rsid w:val="001A32BE"/>
    <w:rsid w:val="001A349A"/>
    <w:rsid w:val="001A421C"/>
    <w:rsid w:val="001A4F63"/>
    <w:rsid w:val="001A6394"/>
    <w:rsid w:val="001A69B7"/>
    <w:rsid w:val="001A6EE4"/>
    <w:rsid w:val="001B11E9"/>
    <w:rsid w:val="001B1A5C"/>
    <w:rsid w:val="001B28D5"/>
    <w:rsid w:val="001B2D8C"/>
    <w:rsid w:val="001B3F81"/>
    <w:rsid w:val="001B4692"/>
    <w:rsid w:val="001B4EB3"/>
    <w:rsid w:val="001B4F1A"/>
    <w:rsid w:val="001B6EA1"/>
    <w:rsid w:val="001C23BA"/>
    <w:rsid w:val="001C495D"/>
    <w:rsid w:val="001C6045"/>
    <w:rsid w:val="001C612E"/>
    <w:rsid w:val="001D25F8"/>
    <w:rsid w:val="001D265D"/>
    <w:rsid w:val="001D2F04"/>
    <w:rsid w:val="001D3290"/>
    <w:rsid w:val="001D38DE"/>
    <w:rsid w:val="001D46E5"/>
    <w:rsid w:val="001D530E"/>
    <w:rsid w:val="001D796B"/>
    <w:rsid w:val="001E1692"/>
    <w:rsid w:val="001E1C90"/>
    <w:rsid w:val="001E3E7A"/>
    <w:rsid w:val="001E4666"/>
    <w:rsid w:val="001E5C88"/>
    <w:rsid w:val="001E7594"/>
    <w:rsid w:val="001F2EBC"/>
    <w:rsid w:val="00203815"/>
    <w:rsid w:val="0020381F"/>
    <w:rsid w:val="002048E3"/>
    <w:rsid w:val="00205BA6"/>
    <w:rsid w:val="0020723C"/>
    <w:rsid w:val="0020793C"/>
    <w:rsid w:val="0020ACB9"/>
    <w:rsid w:val="002102D0"/>
    <w:rsid w:val="0021041E"/>
    <w:rsid w:val="00211B51"/>
    <w:rsid w:val="0021237D"/>
    <w:rsid w:val="002129D1"/>
    <w:rsid w:val="00212B6C"/>
    <w:rsid w:val="00215FBF"/>
    <w:rsid w:val="0021677B"/>
    <w:rsid w:val="00217100"/>
    <w:rsid w:val="00217642"/>
    <w:rsid w:val="00221543"/>
    <w:rsid w:val="00221E81"/>
    <w:rsid w:val="00221EAC"/>
    <w:rsid w:val="002224DE"/>
    <w:rsid w:val="002232CD"/>
    <w:rsid w:val="002235E1"/>
    <w:rsid w:val="00223A4D"/>
    <w:rsid w:val="00223F8D"/>
    <w:rsid w:val="0022436C"/>
    <w:rsid w:val="00224EDE"/>
    <w:rsid w:val="00225614"/>
    <w:rsid w:val="00227819"/>
    <w:rsid w:val="00231367"/>
    <w:rsid w:val="00232358"/>
    <w:rsid w:val="00236503"/>
    <w:rsid w:val="00237724"/>
    <w:rsid w:val="00237E82"/>
    <w:rsid w:val="00240420"/>
    <w:rsid w:val="00241326"/>
    <w:rsid w:val="00241449"/>
    <w:rsid w:val="0024171E"/>
    <w:rsid w:val="00242A15"/>
    <w:rsid w:val="00242C90"/>
    <w:rsid w:val="00244DC1"/>
    <w:rsid w:val="00245B07"/>
    <w:rsid w:val="00245FDC"/>
    <w:rsid w:val="00250253"/>
    <w:rsid w:val="00257AE1"/>
    <w:rsid w:val="00260414"/>
    <w:rsid w:val="002628CE"/>
    <w:rsid w:val="002633F8"/>
    <w:rsid w:val="00263CD7"/>
    <w:rsid w:val="002641F8"/>
    <w:rsid w:val="00271A70"/>
    <w:rsid w:val="00271ED3"/>
    <w:rsid w:val="002743CE"/>
    <w:rsid w:val="00274CC1"/>
    <w:rsid w:val="002757C7"/>
    <w:rsid w:val="00276100"/>
    <w:rsid w:val="00276560"/>
    <w:rsid w:val="0027739B"/>
    <w:rsid w:val="00277AFF"/>
    <w:rsid w:val="0028036D"/>
    <w:rsid w:val="00280BA7"/>
    <w:rsid w:val="002827BD"/>
    <w:rsid w:val="00282E0D"/>
    <w:rsid w:val="00282EB7"/>
    <w:rsid w:val="00284220"/>
    <w:rsid w:val="0028457A"/>
    <w:rsid w:val="00284768"/>
    <w:rsid w:val="00284B7C"/>
    <w:rsid w:val="00285D06"/>
    <w:rsid w:val="00286432"/>
    <w:rsid w:val="00286578"/>
    <w:rsid w:val="00287A1A"/>
    <w:rsid w:val="00292394"/>
    <w:rsid w:val="00292D5C"/>
    <w:rsid w:val="00292E6B"/>
    <w:rsid w:val="00293041"/>
    <w:rsid w:val="0029353C"/>
    <w:rsid w:val="00293E59"/>
    <w:rsid w:val="002953CD"/>
    <w:rsid w:val="00295556"/>
    <w:rsid w:val="00296166"/>
    <w:rsid w:val="00297CF8"/>
    <w:rsid w:val="002A01B0"/>
    <w:rsid w:val="002A0365"/>
    <w:rsid w:val="002A0F48"/>
    <w:rsid w:val="002A2348"/>
    <w:rsid w:val="002A24F6"/>
    <w:rsid w:val="002A2B75"/>
    <w:rsid w:val="002A3F43"/>
    <w:rsid w:val="002A5461"/>
    <w:rsid w:val="002A77FE"/>
    <w:rsid w:val="002B06DE"/>
    <w:rsid w:val="002B0CD6"/>
    <w:rsid w:val="002B3562"/>
    <w:rsid w:val="002B3D3E"/>
    <w:rsid w:val="002B47C1"/>
    <w:rsid w:val="002B58C3"/>
    <w:rsid w:val="002B63AF"/>
    <w:rsid w:val="002B7ADB"/>
    <w:rsid w:val="002C12E3"/>
    <w:rsid w:val="002C18B8"/>
    <w:rsid w:val="002C23A0"/>
    <w:rsid w:val="002C2494"/>
    <w:rsid w:val="002C2D5E"/>
    <w:rsid w:val="002C37C3"/>
    <w:rsid w:val="002C4A69"/>
    <w:rsid w:val="002C4D73"/>
    <w:rsid w:val="002C5D47"/>
    <w:rsid w:val="002C6C0A"/>
    <w:rsid w:val="002D1304"/>
    <w:rsid w:val="002D231A"/>
    <w:rsid w:val="002D2FA9"/>
    <w:rsid w:val="002D30FD"/>
    <w:rsid w:val="002D3654"/>
    <w:rsid w:val="002D3D9C"/>
    <w:rsid w:val="002D68FB"/>
    <w:rsid w:val="002D6CEF"/>
    <w:rsid w:val="002D7530"/>
    <w:rsid w:val="002E18DB"/>
    <w:rsid w:val="002E1902"/>
    <w:rsid w:val="002E2000"/>
    <w:rsid w:val="002E2FCA"/>
    <w:rsid w:val="002E5036"/>
    <w:rsid w:val="002E704A"/>
    <w:rsid w:val="002F09E7"/>
    <w:rsid w:val="002F14A2"/>
    <w:rsid w:val="002F17EA"/>
    <w:rsid w:val="002F3F6E"/>
    <w:rsid w:val="002F5300"/>
    <w:rsid w:val="002F5545"/>
    <w:rsid w:val="002F62E5"/>
    <w:rsid w:val="002F7291"/>
    <w:rsid w:val="00300E52"/>
    <w:rsid w:val="00302474"/>
    <w:rsid w:val="00304494"/>
    <w:rsid w:val="00304929"/>
    <w:rsid w:val="00307424"/>
    <w:rsid w:val="00307C77"/>
    <w:rsid w:val="00310320"/>
    <w:rsid w:val="003125A7"/>
    <w:rsid w:val="00313CCE"/>
    <w:rsid w:val="003145BE"/>
    <w:rsid w:val="00314A37"/>
    <w:rsid w:val="00314FB2"/>
    <w:rsid w:val="00320E27"/>
    <w:rsid w:val="003218DB"/>
    <w:rsid w:val="003220D6"/>
    <w:rsid w:val="00322C6B"/>
    <w:rsid w:val="003243BB"/>
    <w:rsid w:val="00325144"/>
    <w:rsid w:val="00326E5E"/>
    <w:rsid w:val="00326E82"/>
    <w:rsid w:val="00327CD0"/>
    <w:rsid w:val="00327D59"/>
    <w:rsid w:val="00327E11"/>
    <w:rsid w:val="00330CA7"/>
    <w:rsid w:val="00331609"/>
    <w:rsid w:val="00331682"/>
    <w:rsid w:val="0033173C"/>
    <w:rsid w:val="00331DC9"/>
    <w:rsid w:val="003325D3"/>
    <w:rsid w:val="00332B95"/>
    <w:rsid w:val="00333197"/>
    <w:rsid w:val="00333C9D"/>
    <w:rsid w:val="00334F15"/>
    <w:rsid w:val="0033571D"/>
    <w:rsid w:val="00335723"/>
    <w:rsid w:val="00340196"/>
    <w:rsid w:val="00340537"/>
    <w:rsid w:val="00340706"/>
    <w:rsid w:val="0034086F"/>
    <w:rsid w:val="00341004"/>
    <w:rsid w:val="00341B62"/>
    <w:rsid w:val="003436BC"/>
    <w:rsid w:val="003459E5"/>
    <w:rsid w:val="00346354"/>
    <w:rsid w:val="0035083E"/>
    <w:rsid w:val="003515DC"/>
    <w:rsid w:val="003517C3"/>
    <w:rsid w:val="00352323"/>
    <w:rsid w:val="003527DF"/>
    <w:rsid w:val="0035351F"/>
    <w:rsid w:val="003539FD"/>
    <w:rsid w:val="00355CF7"/>
    <w:rsid w:val="00356294"/>
    <w:rsid w:val="00356634"/>
    <w:rsid w:val="00356BBF"/>
    <w:rsid w:val="0035762B"/>
    <w:rsid w:val="00361759"/>
    <w:rsid w:val="00363430"/>
    <w:rsid w:val="00364520"/>
    <w:rsid w:val="00365353"/>
    <w:rsid w:val="00365997"/>
    <w:rsid w:val="003665FF"/>
    <w:rsid w:val="00367759"/>
    <w:rsid w:val="00367D79"/>
    <w:rsid w:val="0037038F"/>
    <w:rsid w:val="003739A9"/>
    <w:rsid w:val="003751C0"/>
    <w:rsid w:val="00375B40"/>
    <w:rsid w:val="00376682"/>
    <w:rsid w:val="00376979"/>
    <w:rsid w:val="0038353C"/>
    <w:rsid w:val="00383692"/>
    <w:rsid w:val="003846F7"/>
    <w:rsid w:val="0038586B"/>
    <w:rsid w:val="003878AD"/>
    <w:rsid w:val="0039040D"/>
    <w:rsid w:val="00390601"/>
    <w:rsid w:val="00390EA4"/>
    <w:rsid w:val="003915ED"/>
    <w:rsid w:val="0039261B"/>
    <w:rsid w:val="00393752"/>
    <w:rsid w:val="0039491D"/>
    <w:rsid w:val="0039506C"/>
    <w:rsid w:val="003952D0"/>
    <w:rsid w:val="003956A4"/>
    <w:rsid w:val="00395CF1"/>
    <w:rsid w:val="00397114"/>
    <w:rsid w:val="003A1565"/>
    <w:rsid w:val="003A398D"/>
    <w:rsid w:val="003A3E10"/>
    <w:rsid w:val="003A4CB0"/>
    <w:rsid w:val="003A5FB5"/>
    <w:rsid w:val="003A69A8"/>
    <w:rsid w:val="003A6F6F"/>
    <w:rsid w:val="003A705C"/>
    <w:rsid w:val="003A7A72"/>
    <w:rsid w:val="003B0888"/>
    <w:rsid w:val="003B1DA9"/>
    <w:rsid w:val="003B529A"/>
    <w:rsid w:val="003B5867"/>
    <w:rsid w:val="003B63C8"/>
    <w:rsid w:val="003B77C2"/>
    <w:rsid w:val="003C3CBC"/>
    <w:rsid w:val="003C426E"/>
    <w:rsid w:val="003C5AF0"/>
    <w:rsid w:val="003C67FC"/>
    <w:rsid w:val="003C712E"/>
    <w:rsid w:val="003C75F6"/>
    <w:rsid w:val="003D1F56"/>
    <w:rsid w:val="003D2CF9"/>
    <w:rsid w:val="003D2E34"/>
    <w:rsid w:val="003D35A5"/>
    <w:rsid w:val="003D4136"/>
    <w:rsid w:val="003D457D"/>
    <w:rsid w:val="003D5D3B"/>
    <w:rsid w:val="003D722C"/>
    <w:rsid w:val="003D76D1"/>
    <w:rsid w:val="003D78BF"/>
    <w:rsid w:val="003E61D9"/>
    <w:rsid w:val="003E7323"/>
    <w:rsid w:val="003E7C9B"/>
    <w:rsid w:val="003F1A88"/>
    <w:rsid w:val="003F26DD"/>
    <w:rsid w:val="003F2F9A"/>
    <w:rsid w:val="003F4581"/>
    <w:rsid w:val="003F4587"/>
    <w:rsid w:val="003F63A0"/>
    <w:rsid w:val="003F6AEF"/>
    <w:rsid w:val="003F6F4E"/>
    <w:rsid w:val="003F6F75"/>
    <w:rsid w:val="003F7504"/>
    <w:rsid w:val="0040333C"/>
    <w:rsid w:val="00404076"/>
    <w:rsid w:val="004046DF"/>
    <w:rsid w:val="00404A1E"/>
    <w:rsid w:val="00404DBC"/>
    <w:rsid w:val="0040601B"/>
    <w:rsid w:val="004069C8"/>
    <w:rsid w:val="00407774"/>
    <w:rsid w:val="00410343"/>
    <w:rsid w:val="00411435"/>
    <w:rsid w:val="00411C7F"/>
    <w:rsid w:val="0041357B"/>
    <w:rsid w:val="00413D06"/>
    <w:rsid w:val="004171E8"/>
    <w:rsid w:val="0042100D"/>
    <w:rsid w:val="004218B6"/>
    <w:rsid w:val="00422223"/>
    <w:rsid w:val="004235F8"/>
    <w:rsid w:val="0042381F"/>
    <w:rsid w:val="00424641"/>
    <w:rsid w:val="0042503D"/>
    <w:rsid w:val="0042542A"/>
    <w:rsid w:val="00425471"/>
    <w:rsid w:val="00425CE7"/>
    <w:rsid w:val="00430D49"/>
    <w:rsid w:val="004310F4"/>
    <w:rsid w:val="00431716"/>
    <w:rsid w:val="004336F2"/>
    <w:rsid w:val="00433D19"/>
    <w:rsid w:val="00433D2B"/>
    <w:rsid w:val="00433F5E"/>
    <w:rsid w:val="00434A19"/>
    <w:rsid w:val="004357BD"/>
    <w:rsid w:val="0043674A"/>
    <w:rsid w:val="00437469"/>
    <w:rsid w:val="004420F9"/>
    <w:rsid w:val="00443016"/>
    <w:rsid w:val="00443CD1"/>
    <w:rsid w:val="00444EB1"/>
    <w:rsid w:val="004450DF"/>
    <w:rsid w:val="00450183"/>
    <w:rsid w:val="004504FC"/>
    <w:rsid w:val="0045135E"/>
    <w:rsid w:val="00452158"/>
    <w:rsid w:val="0045269F"/>
    <w:rsid w:val="00452AEA"/>
    <w:rsid w:val="00453ACB"/>
    <w:rsid w:val="00455174"/>
    <w:rsid w:val="00456654"/>
    <w:rsid w:val="00457A5A"/>
    <w:rsid w:val="00460080"/>
    <w:rsid w:val="004622E3"/>
    <w:rsid w:val="004627B8"/>
    <w:rsid w:val="00462D60"/>
    <w:rsid w:val="00463749"/>
    <w:rsid w:val="00463BA5"/>
    <w:rsid w:val="00464604"/>
    <w:rsid w:val="004646FC"/>
    <w:rsid w:val="0046523F"/>
    <w:rsid w:val="00466393"/>
    <w:rsid w:val="0046774C"/>
    <w:rsid w:val="004702B0"/>
    <w:rsid w:val="00471DC6"/>
    <w:rsid w:val="004727D2"/>
    <w:rsid w:val="004727E1"/>
    <w:rsid w:val="004733AF"/>
    <w:rsid w:val="00473752"/>
    <w:rsid w:val="00473E29"/>
    <w:rsid w:val="0047657E"/>
    <w:rsid w:val="0047694F"/>
    <w:rsid w:val="0047740B"/>
    <w:rsid w:val="00482C7E"/>
    <w:rsid w:val="004853D2"/>
    <w:rsid w:val="0049217A"/>
    <w:rsid w:val="004949FA"/>
    <w:rsid w:val="00495764"/>
    <w:rsid w:val="004959FD"/>
    <w:rsid w:val="00496146"/>
    <w:rsid w:val="00496F00"/>
    <w:rsid w:val="00497C4C"/>
    <w:rsid w:val="004A0C03"/>
    <w:rsid w:val="004A1111"/>
    <w:rsid w:val="004A2B20"/>
    <w:rsid w:val="004A4BDD"/>
    <w:rsid w:val="004A569D"/>
    <w:rsid w:val="004A6BE5"/>
    <w:rsid w:val="004A6C95"/>
    <w:rsid w:val="004A78AA"/>
    <w:rsid w:val="004A7A8C"/>
    <w:rsid w:val="004B069E"/>
    <w:rsid w:val="004B1369"/>
    <w:rsid w:val="004B13E9"/>
    <w:rsid w:val="004B29AA"/>
    <w:rsid w:val="004B33C4"/>
    <w:rsid w:val="004B34B4"/>
    <w:rsid w:val="004B4AA5"/>
    <w:rsid w:val="004B4CD2"/>
    <w:rsid w:val="004B4CFF"/>
    <w:rsid w:val="004B5083"/>
    <w:rsid w:val="004B5D05"/>
    <w:rsid w:val="004B621B"/>
    <w:rsid w:val="004B6797"/>
    <w:rsid w:val="004B76AF"/>
    <w:rsid w:val="004C05D2"/>
    <w:rsid w:val="004C07E8"/>
    <w:rsid w:val="004C0E2D"/>
    <w:rsid w:val="004C3371"/>
    <w:rsid w:val="004C4F7D"/>
    <w:rsid w:val="004C554C"/>
    <w:rsid w:val="004C5F57"/>
    <w:rsid w:val="004C732A"/>
    <w:rsid w:val="004C7C06"/>
    <w:rsid w:val="004D1CC7"/>
    <w:rsid w:val="004D2764"/>
    <w:rsid w:val="004D2F7C"/>
    <w:rsid w:val="004D4680"/>
    <w:rsid w:val="004D5C7E"/>
    <w:rsid w:val="004D7BAA"/>
    <w:rsid w:val="004E067A"/>
    <w:rsid w:val="004E098F"/>
    <w:rsid w:val="004E447E"/>
    <w:rsid w:val="004E4CB6"/>
    <w:rsid w:val="004E7C37"/>
    <w:rsid w:val="004F0596"/>
    <w:rsid w:val="004F0627"/>
    <w:rsid w:val="004F138B"/>
    <w:rsid w:val="004F25FA"/>
    <w:rsid w:val="004F3A04"/>
    <w:rsid w:val="004F532B"/>
    <w:rsid w:val="0050003C"/>
    <w:rsid w:val="005010EC"/>
    <w:rsid w:val="00502898"/>
    <w:rsid w:val="00502A36"/>
    <w:rsid w:val="00502D1B"/>
    <w:rsid w:val="005041D0"/>
    <w:rsid w:val="00504A84"/>
    <w:rsid w:val="005051C5"/>
    <w:rsid w:val="00506CE1"/>
    <w:rsid w:val="005076E9"/>
    <w:rsid w:val="00507BE5"/>
    <w:rsid w:val="00507FB5"/>
    <w:rsid w:val="00510E6B"/>
    <w:rsid w:val="00510FE5"/>
    <w:rsid w:val="005113C1"/>
    <w:rsid w:val="005114D3"/>
    <w:rsid w:val="00512758"/>
    <w:rsid w:val="00516E31"/>
    <w:rsid w:val="00516FF5"/>
    <w:rsid w:val="0051753D"/>
    <w:rsid w:val="00517926"/>
    <w:rsid w:val="00517F45"/>
    <w:rsid w:val="00520125"/>
    <w:rsid w:val="00520232"/>
    <w:rsid w:val="00521719"/>
    <w:rsid w:val="0052477E"/>
    <w:rsid w:val="005251D6"/>
    <w:rsid w:val="005260BA"/>
    <w:rsid w:val="005263A6"/>
    <w:rsid w:val="005269CB"/>
    <w:rsid w:val="00527783"/>
    <w:rsid w:val="00527E2F"/>
    <w:rsid w:val="005305D5"/>
    <w:rsid w:val="0053096A"/>
    <w:rsid w:val="005318C6"/>
    <w:rsid w:val="00532F91"/>
    <w:rsid w:val="00534870"/>
    <w:rsid w:val="00534C8B"/>
    <w:rsid w:val="00535D69"/>
    <w:rsid w:val="00536138"/>
    <w:rsid w:val="005408AC"/>
    <w:rsid w:val="00540D6D"/>
    <w:rsid w:val="00540F3B"/>
    <w:rsid w:val="00541943"/>
    <w:rsid w:val="00544529"/>
    <w:rsid w:val="00544F1C"/>
    <w:rsid w:val="00547160"/>
    <w:rsid w:val="005506A4"/>
    <w:rsid w:val="0055097B"/>
    <w:rsid w:val="005514F1"/>
    <w:rsid w:val="00552BA5"/>
    <w:rsid w:val="00554A56"/>
    <w:rsid w:val="00555357"/>
    <w:rsid w:val="00557644"/>
    <w:rsid w:val="00557D21"/>
    <w:rsid w:val="0056042A"/>
    <w:rsid w:val="00560D96"/>
    <w:rsid w:val="005614A0"/>
    <w:rsid w:val="00561B6B"/>
    <w:rsid w:val="00561F4C"/>
    <w:rsid w:val="005624FC"/>
    <w:rsid w:val="00562C63"/>
    <w:rsid w:val="00563983"/>
    <w:rsid w:val="00564B6E"/>
    <w:rsid w:val="00567604"/>
    <w:rsid w:val="00571BAD"/>
    <w:rsid w:val="00571F35"/>
    <w:rsid w:val="0057460A"/>
    <w:rsid w:val="00574BFB"/>
    <w:rsid w:val="00577296"/>
    <w:rsid w:val="00577DE3"/>
    <w:rsid w:val="00581655"/>
    <w:rsid w:val="0058198B"/>
    <w:rsid w:val="00582BD6"/>
    <w:rsid w:val="00583601"/>
    <w:rsid w:val="00584BBC"/>
    <w:rsid w:val="0058650E"/>
    <w:rsid w:val="00586660"/>
    <w:rsid w:val="00586782"/>
    <w:rsid w:val="0058734E"/>
    <w:rsid w:val="005877B9"/>
    <w:rsid w:val="0058796A"/>
    <w:rsid w:val="005910FD"/>
    <w:rsid w:val="00591A25"/>
    <w:rsid w:val="005920C5"/>
    <w:rsid w:val="0059249E"/>
    <w:rsid w:val="00593237"/>
    <w:rsid w:val="005949F2"/>
    <w:rsid w:val="0059653A"/>
    <w:rsid w:val="00596FF0"/>
    <w:rsid w:val="00597234"/>
    <w:rsid w:val="005A08E5"/>
    <w:rsid w:val="005A0FC9"/>
    <w:rsid w:val="005A2B52"/>
    <w:rsid w:val="005A5450"/>
    <w:rsid w:val="005A591D"/>
    <w:rsid w:val="005A6D1A"/>
    <w:rsid w:val="005A6D8C"/>
    <w:rsid w:val="005A755D"/>
    <w:rsid w:val="005B1927"/>
    <w:rsid w:val="005B2952"/>
    <w:rsid w:val="005B2E9C"/>
    <w:rsid w:val="005B6603"/>
    <w:rsid w:val="005B6651"/>
    <w:rsid w:val="005B665E"/>
    <w:rsid w:val="005C0AA9"/>
    <w:rsid w:val="005C1663"/>
    <w:rsid w:val="005C1E02"/>
    <w:rsid w:val="005C2CA8"/>
    <w:rsid w:val="005C38C5"/>
    <w:rsid w:val="005C4F50"/>
    <w:rsid w:val="005C5417"/>
    <w:rsid w:val="005C6000"/>
    <w:rsid w:val="005C62F6"/>
    <w:rsid w:val="005C662D"/>
    <w:rsid w:val="005C67C4"/>
    <w:rsid w:val="005C7440"/>
    <w:rsid w:val="005D057C"/>
    <w:rsid w:val="005D1D90"/>
    <w:rsid w:val="005D1E9E"/>
    <w:rsid w:val="005D31D9"/>
    <w:rsid w:val="005D389D"/>
    <w:rsid w:val="005D7200"/>
    <w:rsid w:val="005E048B"/>
    <w:rsid w:val="005E0D86"/>
    <w:rsid w:val="005E0F69"/>
    <w:rsid w:val="005E1A56"/>
    <w:rsid w:val="005E308E"/>
    <w:rsid w:val="005E31C0"/>
    <w:rsid w:val="005E55F3"/>
    <w:rsid w:val="005E5F32"/>
    <w:rsid w:val="005E6013"/>
    <w:rsid w:val="005F145D"/>
    <w:rsid w:val="005F2F14"/>
    <w:rsid w:val="005F38A5"/>
    <w:rsid w:val="005F3A5A"/>
    <w:rsid w:val="005F5222"/>
    <w:rsid w:val="005F5373"/>
    <w:rsid w:val="005F55B6"/>
    <w:rsid w:val="005F66C5"/>
    <w:rsid w:val="005F7B7E"/>
    <w:rsid w:val="00600336"/>
    <w:rsid w:val="00602188"/>
    <w:rsid w:val="006038DC"/>
    <w:rsid w:val="00605DE2"/>
    <w:rsid w:val="00606678"/>
    <w:rsid w:val="00607411"/>
    <w:rsid w:val="00607CF0"/>
    <w:rsid w:val="00611470"/>
    <w:rsid w:val="0061160E"/>
    <w:rsid w:val="00612CF2"/>
    <w:rsid w:val="006140CB"/>
    <w:rsid w:val="00614188"/>
    <w:rsid w:val="00614CCF"/>
    <w:rsid w:val="0061560E"/>
    <w:rsid w:val="00615B60"/>
    <w:rsid w:val="006179EB"/>
    <w:rsid w:val="0062005A"/>
    <w:rsid w:val="006209A4"/>
    <w:rsid w:val="00620F84"/>
    <w:rsid w:val="006224DC"/>
    <w:rsid w:val="006227A3"/>
    <w:rsid w:val="0062416C"/>
    <w:rsid w:val="00625E4C"/>
    <w:rsid w:val="00631D78"/>
    <w:rsid w:val="0063201E"/>
    <w:rsid w:val="00632343"/>
    <w:rsid w:val="00632E2F"/>
    <w:rsid w:val="0063413E"/>
    <w:rsid w:val="00637C0A"/>
    <w:rsid w:val="00640024"/>
    <w:rsid w:val="00640033"/>
    <w:rsid w:val="00640909"/>
    <w:rsid w:val="0064164E"/>
    <w:rsid w:val="006421BC"/>
    <w:rsid w:val="0064221B"/>
    <w:rsid w:val="00642ABF"/>
    <w:rsid w:val="00644D66"/>
    <w:rsid w:val="0064517B"/>
    <w:rsid w:val="00646714"/>
    <w:rsid w:val="0064700C"/>
    <w:rsid w:val="0065079D"/>
    <w:rsid w:val="0065358F"/>
    <w:rsid w:val="00653CC0"/>
    <w:rsid w:val="00654A15"/>
    <w:rsid w:val="006556F0"/>
    <w:rsid w:val="00656072"/>
    <w:rsid w:val="006601DE"/>
    <w:rsid w:val="00661B51"/>
    <w:rsid w:val="0066211F"/>
    <w:rsid w:val="00663418"/>
    <w:rsid w:val="00663475"/>
    <w:rsid w:val="00663D2D"/>
    <w:rsid w:val="006650DF"/>
    <w:rsid w:val="00665DE0"/>
    <w:rsid w:val="0066741D"/>
    <w:rsid w:val="0066BC11"/>
    <w:rsid w:val="006709CD"/>
    <w:rsid w:val="00672960"/>
    <w:rsid w:val="006731AF"/>
    <w:rsid w:val="00675AA6"/>
    <w:rsid w:val="00676698"/>
    <w:rsid w:val="006769C7"/>
    <w:rsid w:val="0067732A"/>
    <w:rsid w:val="00677ABA"/>
    <w:rsid w:val="0068158C"/>
    <w:rsid w:val="00681FAC"/>
    <w:rsid w:val="006823AE"/>
    <w:rsid w:val="00682FD4"/>
    <w:rsid w:val="0068338C"/>
    <w:rsid w:val="00684A1B"/>
    <w:rsid w:val="0068625B"/>
    <w:rsid w:val="00694305"/>
    <w:rsid w:val="00694BAB"/>
    <w:rsid w:val="00697877"/>
    <w:rsid w:val="006979A5"/>
    <w:rsid w:val="00697F07"/>
    <w:rsid w:val="006A0DBE"/>
    <w:rsid w:val="006A52A9"/>
    <w:rsid w:val="006A6662"/>
    <w:rsid w:val="006A6CBA"/>
    <w:rsid w:val="006B25D1"/>
    <w:rsid w:val="006B4475"/>
    <w:rsid w:val="006B4F95"/>
    <w:rsid w:val="006B5FF6"/>
    <w:rsid w:val="006B643C"/>
    <w:rsid w:val="006B6792"/>
    <w:rsid w:val="006B79EC"/>
    <w:rsid w:val="006B7AB3"/>
    <w:rsid w:val="006C0C67"/>
    <w:rsid w:val="006C1A9B"/>
    <w:rsid w:val="006C3279"/>
    <w:rsid w:val="006C3565"/>
    <w:rsid w:val="006C3BFC"/>
    <w:rsid w:val="006C4CEF"/>
    <w:rsid w:val="006D08E2"/>
    <w:rsid w:val="006D17CB"/>
    <w:rsid w:val="006D1829"/>
    <w:rsid w:val="006D1E9E"/>
    <w:rsid w:val="006D1F97"/>
    <w:rsid w:val="006D2241"/>
    <w:rsid w:val="006D2BE3"/>
    <w:rsid w:val="006D2E2E"/>
    <w:rsid w:val="006D3413"/>
    <w:rsid w:val="006D4171"/>
    <w:rsid w:val="006D54F5"/>
    <w:rsid w:val="006D67FF"/>
    <w:rsid w:val="006D6849"/>
    <w:rsid w:val="006E21D9"/>
    <w:rsid w:val="006E5BAC"/>
    <w:rsid w:val="006E7AEF"/>
    <w:rsid w:val="006F3051"/>
    <w:rsid w:val="006F484A"/>
    <w:rsid w:val="006F4E34"/>
    <w:rsid w:val="006F501B"/>
    <w:rsid w:val="006F5660"/>
    <w:rsid w:val="006F57BB"/>
    <w:rsid w:val="006F6C25"/>
    <w:rsid w:val="006F7439"/>
    <w:rsid w:val="007000F4"/>
    <w:rsid w:val="00700944"/>
    <w:rsid w:val="007039E4"/>
    <w:rsid w:val="00703E8F"/>
    <w:rsid w:val="007102BE"/>
    <w:rsid w:val="00710E43"/>
    <w:rsid w:val="007118F6"/>
    <w:rsid w:val="00712A10"/>
    <w:rsid w:val="00712AEA"/>
    <w:rsid w:val="00712B7F"/>
    <w:rsid w:val="007152D7"/>
    <w:rsid w:val="00715F09"/>
    <w:rsid w:val="007169F9"/>
    <w:rsid w:val="00716AE7"/>
    <w:rsid w:val="00720AFE"/>
    <w:rsid w:val="007227DE"/>
    <w:rsid w:val="007239BC"/>
    <w:rsid w:val="00724EF8"/>
    <w:rsid w:val="007250CE"/>
    <w:rsid w:val="00725529"/>
    <w:rsid w:val="00726C0A"/>
    <w:rsid w:val="00727101"/>
    <w:rsid w:val="0072737E"/>
    <w:rsid w:val="00727B1C"/>
    <w:rsid w:val="00727CAF"/>
    <w:rsid w:val="0073008E"/>
    <w:rsid w:val="00731D99"/>
    <w:rsid w:val="00732227"/>
    <w:rsid w:val="00733403"/>
    <w:rsid w:val="007334B5"/>
    <w:rsid w:val="007345C8"/>
    <w:rsid w:val="007350E1"/>
    <w:rsid w:val="007365C3"/>
    <w:rsid w:val="00737814"/>
    <w:rsid w:val="00742213"/>
    <w:rsid w:val="00742CF8"/>
    <w:rsid w:val="007434CA"/>
    <w:rsid w:val="00745342"/>
    <w:rsid w:val="0074633A"/>
    <w:rsid w:val="00746F6A"/>
    <w:rsid w:val="00747E83"/>
    <w:rsid w:val="007504DF"/>
    <w:rsid w:val="007506E3"/>
    <w:rsid w:val="00752387"/>
    <w:rsid w:val="007526E7"/>
    <w:rsid w:val="00753494"/>
    <w:rsid w:val="00755800"/>
    <w:rsid w:val="00755A30"/>
    <w:rsid w:val="00755CA4"/>
    <w:rsid w:val="007571FF"/>
    <w:rsid w:val="007577FE"/>
    <w:rsid w:val="0076083F"/>
    <w:rsid w:val="00763DB7"/>
    <w:rsid w:val="007656C2"/>
    <w:rsid w:val="00766141"/>
    <w:rsid w:val="00766CA2"/>
    <w:rsid w:val="00766F46"/>
    <w:rsid w:val="00767848"/>
    <w:rsid w:val="00767A27"/>
    <w:rsid w:val="0077046A"/>
    <w:rsid w:val="00770706"/>
    <w:rsid w:val="00771281"/>
    <w:rsid w:val="00774CA6"/>
    <w:rsid w:val="0077634A"/>
    <w:rsid w:val="0077652A"/>
    <w:rsid w:val="007778D2"/>
    <w:rsid w:val="007811CF"/>
    <w:rsid w:val="0078161F"/>
    <w:rsid w:val="007825D2"/>
    <w:rsid w:val="00782BED"/>
    <w:rsid w:val="007836B8"/>
    <w:rsid w:val="00784B11"/>
    <w:rsid w:val="00786AE0"/>
    <w:rsid w:val="00786C53"/>
    <w:rsid w:val="007871DB"/>
    <w:rsid w:val="0078756D"/>
    <w:rsid w:val="00790584"/>
    <w:rsid w:val="0079177D"/>
    <w:rsid w:val="00791A57"/>
    <w:rsid w:val="00792F04"/>
    <w:rsid w:val="007960C0"/>
    <w:rsid w:val="007972A1"/>
    <w:rsid w:val="00797B87"/>
    <w:rsid w:val="007A0964"/>
    <w:rsid w:val="007A115B"/>
    <w:rsid w:val="007A1C62"/>
    <w:rsid w:val="007A5855"/>
    <w:rsid w:val="007A6144"/>
    <w:rsid w:val="007A6325"/>
    <w:rsid w:val="007A724F"/>
    <w:rsid w:val="007A7D63"/>
    <w:rsid w:val="007B00F8"/>
    <w:rsid w:val="007B063F"/>
    <w:rsid w:val="007B0E2D"/>
    <w:rsid w:val="007B0F8F"/>
    <w:rsid w:val="007B1D2F"/>
    <w:rsid w:val="007B276B"/>
    <w:rsid w:val="007B2D17"/>
    <w:rsid w:val="007B5B7D"/>
    <w:rsid w:val="007C0D39"/>
    <w:rsid w:val="007C116B"/>
    <w:rsid w:val="007C39FD"/>
    <w:rsid w:val="007C5753"/>
    <w:rsid w:val="007C5ACB"/>
    <w:rsid w:val="007C6B24"/>
    <w:rsid w:val="007D0FDF"/>
    <w:rsid w:val="007D2AA9"/>
    <w:rsid w:val="007D3172"/>
    <w:rsid w:val="007D3D80"/>
    <w:rsid w:val="007D5037"/>
    <w:rsid w:val="007D792D"/>
    <w:rsid w:val="007E0D39"/>
    <w:rsid w:val="007E18A3"/>
    <w:rsid w:val="007E245E"/>
    <w:rsid w:val="007E3774"/>
    <w:rsid w:val="007E3B7E"/>
    <w:rsid w:val="007E3CFD"/>
    <w:rsid w:val="007E3F39"/>
    <w:rsid w:val="007E44E8"/>
    <w:rsid w:val="007E5206"/>
    <w:rsid w:val="007E7304"/>
    <w:rsid w:val="007E7641"/>
    <w:rsid w:val="007F02A9"/>
    <w:rsid w:val="007F1A3A"/>
    <w:rsid w:val="007F1F81"/>
    <w:rsid w:val="007F24EE"/>
    <w:rsid w:val="007F3B9D"/>
    <w:rsid w:val="007F449D"/>
    <w:rsid w:val="007F555D"/>
    <w:rsid w:val="007F5B90"/>
    <w:rsid w:val="007F66C1"/>
    <w:rsid w:val="007F7B37"/>
    <w:rsid w:val="0080101B"/>
    <w:rsid w:val="00802282"/>
    <w:rsid w:val="00803492"/>
    <w:rsid w:val="00805325"/>
    <w:rsid w:val="0080774F"/>
    <w:rsid w:val="0081012E"/>
    <w:rsid w:val="008104B4"/>
    <w:rsid w:val="00810F94"/>
    <w:rsid w:val="0081109D"/>
    <w:rsid w:val="00814AE0"/>
    <w:rsid w:val="008166BF"/>
    <w:rsid w:val="008173B8"/>
    <w:rsid w:val="00817515"/>
    <w:rsid w:val="0081770A"/>
    <w:rsid w:val="008177FE"/>
    <w:rsid w:val="00820359"/>
    <w:rsid w:val="008207BA"/>
    <w:rsid w:val="008224A5"/>
    <w:rsid w:val="00822C70"/>
    <w:rsid w:val="00823ED8"/>
    <w:rsid w:val="0082406F"/>
    <w:rsid w:val="008248EA"/>
    <w:rsid w:val="0082491F"/>
    <w:rsid w:val="00824E9C"/>
    <w:rsid w:val="00825D6C"/>
    <w:rsid w:val="00827946"/>
    <w:rsid w:val="00830EE8"/>
    <w:rsid w:val="00832BF6"/>
    <w:rsid w:val="00832E94"/>
    <w:rsid w:val="0083367E"/>
    <w:rsid w:val="008336ED"/>
    <w:rsid w:val="008347DA"/>
    <w:rsid w:val="00836C68"/>
    <w:rsid w:val="0083798E"/>
    <w:rsid w:val="008424BA"/>
    <w:rsid w:val="0084502A"/>
    <w:rsid w:val="00852D28"/>
    <w:rsid w:val="00853476"/>
    <w:rsid w:val="00853A25"/>
    <w:rsid w:val="00853D6E"/>
    <w:rsid w:val="008546C0"/>
    <w:rsid w:val="00856119"/>
    <w:rsid w:val="00857A5A"/>
    <w:rsid w:val="00864B82"/>
    <w:rsid w:val="00865050"/>
    <w:rsid w:val="008650B4"/>
    <w:rsid w:val="0086768F"/>
    <w:rsid w:val="00870117"/>
    <w:rsid w:val="00870D35"/>
    <w:rsid w:val="008729A0"/>
    <w:rsid w:val="008738DD"/>
    <w:rsid w:val="00873F12"/>
    <w:rsid w:val="00873FD4"/>
    <w:rsid w:val="00876B3B"/>
    <w:rsid w:val="00876D66"/>
    <w:rsid w:val="0088004D"/>
    <w:rsid w:val="00881B90"/>
    <w:rsid w:val="0088214D"/>
    <w:rsid w:val="00883A07"/>
    <w:rsid w:val="00884AFD"/>
    <w:rsid w:val="0088674F"/>
    <w:rsid w:val="008879E0"/>
    <w:rsid w:val="00887D2F"/>
    <w:rsid w:val="008906C0"/>
    <w:rsid w:val="008918A9"/>
    <w:rsid w:val="00891A19"/>
    <w:rsid w:val="00893371"/>
    <w:rsid w:val="00894718"/>
    <w:rsid w:val="00894E7F"/>
    <w:rsid w:val="0089526A"/>
    <w:rsid w:val="00895F3F"/>
    <w:rsid w:val="00896F9F"/>
    <w:rsid w:val="008A00D1"/>
    <w:rsid w:val="008A1636"/>
    <w:rsid w:val="008A616E"/>
    <w:rsid w:val="008A64E0"/>
    <w:rsid w:val="008B07E2"/>
    <w:rsid w:val="008B07EC"/>
    <w:rsid w:val="008B178D"/>
    <w:rsid w:val="008B3F8C"/>
    <w:rsid w:val="008B4390"/>
    <w:rsid w:val="008B4412"/>
    <w:rsid w:val="008B4915"/>
    <w:rsid w:val="008B5B41"/>
    <w:rsid w:val="008B5E27"/>
    <w:rsid w:val="008B7064"/>
    <w:rsid w:val="008C1268"/>
    <w:rsid w:val="008C3333"/>
    <w:rsid w:val="008C3F70"/>
    <w:rsid w:val="008C4158"/>
    <w:rsid w:val="008C4278"/>
    <w:rsid w:val="008C443C"/>
    <w:rsid w:val="008C5F09"/>
    <w:rsid w:val="008C7543"/>
    <w:rsid w:val="008C7F64"/>
    <w:rsid w:val="008D23EF"/>
    <w:rsid w:val="008D2DA5"/>
    <w:rsid w:val="008D3289"/>
    <w:rsid w:val="008D53D5"/>
    <w:rsid w:val="008D599E"/>
    <w:rsid w:val="008D5CCB"/>
    <w:rsid w:val="008D6635"/>
    <w:rsid w:val="008D7992"/>
    <w:rsid w:val="008E0EBE"/>
    <w:rsid w:val="008E16E3"/>
    <w:rsid w:val="008E1CAF"/>
    <w:rsid w:val="008E2B5A"/>
    <w:rsid w:val="008E484E"/>
    <w:rsid w:val="008E5BFE"/>
    <w:rsid w:val="008E6A81"/>
    <w:rsid w:val="008E7618"/>
    <w:rsid w:val="008F08C2"/>
    <w:rsid w:val="008F0C1C"/>
    <w:rsid w:val="008F17EF"/>
    <w:rsid w:val="008F2DFA"/>
    <w:rsid w:val="008F3155"/>
    <w:rsid w:val="008F3993"/>
    <w:rsid w:val="008F43DC"/>
    <w:rsid w:val="008F51F6"/>
    <w:rsid w:val="008F7CA3"/>
    <w:rsid w:val="00902848"/>
    <w:rsid w:val="009042A3"/>
    <w:rsid w:val="009050AD"/>
    <w:rsid w:val="00906005"/>
    <w:rsid w:val="009070B1"/>
    <w:rsid w:val="009134AE"/>
    <w:rsid w:val="0091452B"/>
    <w:rsid w:val="00914F1B"/>
    <w:rsid w:val="0091568C"/>
    <w:rsid w:val="00916A9F"/>
    <w:rsid w:val="0091795D"/>
    <w:rsid w:val="00917966"/>
    <w:rsid w:val="00920C62"/>
    <w:rsid w:val="00920DF6"/>
    <w:rsid w:val="00921768"/>
    <w:rsid w:val="009229AB"/>
    <w:rsid w:val="009233C0"/>
    <w:rsid w:val="00923D61"/>
    <w:rsid w:val="009259D4"/>
    <w:rsid w:val="009276F4"/>
    <w:rsid w:val="00931071"/>
    <w:rsid w:val="00931DA0"/>
    <w:rsid w:val="00932B8A"/>
    <w:rsid w:val="00933A5B"/>
    <w:rsid w:val="00935CE3"/>
    <w:rsid w:val="00936255"/>
    <w:rsid w:val="00945B8D"/>
    <w:rsid w:val="00946D2E"/>
    <w:rsid w:val="00946F3A"/>
    <w:rsid w:val="0094763A"/>
    <w:rsid w:val="009519EF"/>
    <w:rsid w:val="00951C68"/>
    <w:rsid w:val="00952303"/>
    <w:rsid w:val="00952474"/>
    <w:rsid w:val="00955F34"/>
    <w:rsid w:val="00955F75"/>
    <w:rsid w:val="00956779"/>
    <w:rsid w:val="0095707F"/>
    <w:rsid w:val="00961B4A"/>
    <w:rsid w:val="00961F54"/>
    <w:rsid w:val="00962DBA"/>
    <w:rsid w:val="009638DE"/>
    <w:rsid w:val="00963A1D"/>
    <w:rsid w:val="0096442C"/>
    <w:rsid w:val="009647F6"/>
    <w:rsid w:val="009655F7"/>
    <w:rsid w:val="00966798"/>
    <w:rsid w:val="00967E3D"/>
    <w:rsid w:val="00971671"/>
    <w:rsid w:val="00971854"/>
    <w:rsid w:val="009720AC"/>
    <w:rsid w:val="00973E51"/>
    <w:rsid w:val="00974C38"/>
    <w:rsid w:val="00977A55"/>
    <w:rsid w:val="00980110"/>
    <w:rsid w:val="00982072"/>
    <w:rsid w:val="00982F6A"/>
    <w:rsid w:val="00983C25"/>
    <w:rsid w:val="00984B64"/>
    <w:rsid w:val="00985F9D"/>
    <w:rsid w:val="00986828"/>
    <w:rsid w:val="009874FF"/>
    <w:rsid w:val="00990830"/>
    <w:rsid w:val="009915A8"/>
    <w:rsid w:val="009917BF"/>
    <w:rsid w:val="009922F9"/>
    <w:rsid w:val="00992C4F"/>
    <w:rsid w:val="00992ED0"/>
    <w:rsid w:val="009937D6"/>
    <w:rsid w:val="00993FB3"/>
    <w:rsid w:val="0099430E"/>
    <w:rsid w:val="00994C84"/>
    <w:rsid w:val="00995071"/>
    <w:rsid w:val="00995AC2"/>
    <w:rsid w:val="0099630D"/>
    <w:rsid w:val="0099776B"/>
    <w:rsid w:val="009A12EE"/>
    <w:rsid w:val="009A15A8"/>
    <w:rsid w:val="009A2CCB"/>
    <w:rsid w:val="009A4785"/>
    <w:rsid w:val="009A4A11"/>
    <w:rsid w:val="009A5D94"/>
    <w:rsid w:val="009A784F"/>
    <w:rsid w:val="009B0BB6"/>
    <w:rsid w:val="009B2AF8"/>
    <w:rsid w:val="009B2E52"/>
    <w:rsid w:val="009B34F7"/>
    <w:rsid w:val="009B3C6B"/>
    <w:rsid w:val="009B5055"/>
    <w:rsid w:val="009B6171"/>
    <w:rsid w:val="009B6EB9"/>
    <w:rsid w:val="009C0028"/>
    <w:rsid w:val="009C0147"/>
    <w:rsid w:val="009C0F34"/>
    <w:rsid w:val="009C119B"/>
    <w:rsid w:val="009C1AD1"/>
    <w:rsid w:val="009C24B3"/>
    <w:rsid w:val="009C3D0C"/>
    <w:rsid w:val="009C4BFC"/>
    <w:rsid w:val="009C525F"/>
    <w:rsid w:val="009C558F"/>
    <w:rsid w:val="009C5943"/>
    <w:rsid w:val="009C61B9"/>
    <w:rsid w:val="009C6268"/>
    <w:rsid w:val="009C78F4"/>
    <w:rsid w:val="009D0829"/>
    <w:rsid w:val="009D3222"/>
    <w:rsid w:val="009D4ADC"/>
    <w:rsid w:val="009D5A00"/>
    <w:rsid w:val="009D5B85"/>
    <w:rsid w:val="009D7CA9"/>
    <w:rsid w:val="009E03A7"/>
    <w:rsid w:val="009E1618"/>
    <w:rsid w:val="009E190C"/>
    <w:rsid w:val="009E206D"/>
    <w:rsid w:val="009E2E1E"/>
    <w:rsid w:val="009E4BC3"/>
    <w:rsid w:val="009E6053"/>
    <w:rsid w:val="009F09EE"/>
    <w:rsid w:val="009F154C"/>
    <w:rsid w:val="009F23DE"/>
    <w:rsid w:val="009F36AF"/>
    <w:rsid w:val="009F3C0E"/>
    <w:rsid w:val="009F3D66"/>
    <w:rsid w:val="009F48D6"/>
    <w:rsid w:val="009F4C60"/>
    <w:rsid w:val="009F4CF5"/>
    <w:rsid w:val="009F72CA"/>
    <w:rsid w:val="009F7C70"/>
    <w:rsid w:val="00A011B8"/>
    <w:rsid w:val="00A012AE"/>
    <w:rsid w:val="00A05BE1"/>
    <w:rsid w:val="00A05C74"/>
    <w:rsid w:val="00A06658"/>
    <w:rsid w:val="00A067D2"/>
    <w:rsid w:val="00A11C8C"/>
    <w:rsid w:val="00A12BF2"/>
    <w:rsid w:val="00A13000"/>
    <w:rsid w:val="00A13116"/>
    <w:rsid w:val="00A14226"/>
    <w:rsid w:val="00A1482D"/>
    <w:rsid w:val="00A15910"/>
    <w:rsid w:val="00A1650F"/>
    <w:rsid w:val="00A167D3"/>
    <w:rsid w:val="00A1786D"/>
    <w:rsid w:val="00A17DDB"/>
    <w:rsid w:val="00A22BF9"/>
    <w:rsid w:val="00A24124"/>
    <w:rsid w:val="00A241FB"/>
    <w:rsid w:val="00A24294"/>
    <w:rsid w:val="00A24CE7"/>
    <w:rsid w:val="00A25155"/>
    <w:rsid w:val="00A27325"/>
    <w:rsid w:val="00A30FA4"/>
    <w:rsid w:val="00A31A8D"/>
    <w:rsid w:val="00A3234C"/>
    <w:rsid w:val="00A324AF"/>
    <w:rsid w:val="00A33D57"/>
    <w:rsid w:val="00A34D00"/>
    <w:rsid w:val="00A35EA4"/>
    <w:rsid w:val="00A3781F"/>
    <w:rsid w:val="00A37A37"/>
    <w:rsid w:val="00A4124F"/>
    <w:rsid w:val="00A4502D"/>
    <w:rsid w:val="00A45D43"/>
    <w:rsid w:val="00A46B1A"/>
    <w:rsid w:val="00A474F9"/>
    <w:rsid w:val="00A53329"/>
    <w:rsid w:val="00A549D1"/>
    <w:rsid w:val="00A550E3"/>
    <w:rsid w:val="00A55AD6"/>
    <w:rsid w:val="00A5642C"/>
    <w:rsid w:val="00A570EC"/>
    <w:rsid w:val="00A6316C"/>
    <w:rsid w:val="00A63957"/>
    <w:rsid w:val="00A63D65"/>
    <w:rsid w:val="00A6493B"/>
    <w:rsid w:val="00A64E84"/>
    <w:rsid w:val="00A64FA0"/>
    <w:rsid w:val="00A66A5B"/>
    <w:rsid w:val="00A66EEC"/>
    <w:rsid w:val="00A6780E"/>
    <w:rsid w:val="00A70F11"/>
    <w:rsid w:val="00A71C22"/>
    <w:rsid w:val="00A725F7"/>
    <w:rsid w:val="00A73572"/>
    <w:rsid w:val="00A748DD"/>
    <w:rsid w:val="00A74DAC"/>
    <w:rsid w:val="00A756BE"/>
    <w:rsid w:val="00A7626F"/>
    <w:rsid w:val="00A77172"/>
    <w:rsid w:val="00A7793E"/>
    <w:rsid w:val="00A81BAB"/>
    <w:rsid w:val="00A81F3C"/>
    <w:rsid w:val="00A83B76"/>
    <w:rsid w:val="00A869BD"/>
    <w:rsid w:val="00A86CD0"/>
    <w:rsid w:val="00A877D7"/>
    <w:rsid w:val="00A87E2B"/>
    <w:rsid w:val="00A94586"/>
    <w:rsid w:val="00AA13A4"/>
    <w:rsid w:val="00AA1CAE"/>
    <w:rsid w:val="00AA30D4"/>
    <w:rsid w:val="00AA3348"/>
    <w:rsid w:val="00AA3770"/>
    <w:rsid w:val="00AA3B23"/>
    <w:rsid w:val="00AA3DB0"/>
    <w:rsid w:val="00AA4419"/>
    <w:rsid w:val="00AA4574"/>
    <w:rsid w:val="00AA5021"/>
    <w:rsid w:val="00AA58E5"/>
    <w:rsid w:val="00AA651D"/>
    <w:rsid w:val="00AB0511"/>
    <w:rsid w:val="00AB121D"/>
    <w:rsid w:val="00AB3B8D"/>
    <w:rsid w:val="00AB414A"/>
    <w:rsid w:val="00AC0429"/>
    <w:rsid w:val="00AC0C7A"/>
    <w:rsid w:val="00AC209A"/>
    <w:rsid w:val="00AC275F"/>
    <w:rsid w:val="00AC3BD8"/>
    <w:rsid w:val="00AC60AA"/>
    <w:rsid w:val="00AC6CC0"/>
    <w:rsid w:val="00AC746E"/>
    <w:rsid w:val="00AC7496"/>
    <w:rsid w:val="00AC7892"/>
    <w:rsid w:val="00AD0FE5"/>
    <w:rsid w:val="00AD3C31"/>
    <w:rsid w:val="00AD40D8"/>
    <w:rsid w:val="00AD5252"/>
    <w:rsid w:val="00AD7EC4"/>
    <w:rsid w:val="00ADA2C1"/>
    <w:rsid w:val="00AE121F"/>
    <w:rsid w:val="00AE173A"/>
    <w:rsid w:val="00AE2EE9"/>
    <w:rsid w:val="00AE582D"/>
    <w:rsid w:val="00AF0E60"/>
    <w:rsid w:val="00AF12E1"/>
    <w:rsid w:val="00AF2977"/>
    <w:rsid w:val="00AF5656"/>
    <w:rsid w:val="00AF6805"/>
    <w:rsid w:val="00AF7046"/>
    <w:rsid w:val="00AF7209"/>
    <w:rsid w:val="00AF7B38"/>
    <w:rsid w:val="00B01311"/>
    <w:rsid w:val="00B01332"/>
    <w:rsid w:val="00B01423"/>
    <w:rsid w:val="00B02083"/>
    <w:rsid w:val="00B02470"/>
    <w:rsid w:val="00B02C4B"/>
    <w:rsid w:val="00B050B4"/>
    <w:rsid w:val="00B05C8F"/>
    <w:rsid w:val="00B06398"/>
    <w:rsid w:val="00B0650F"/>
    <w:rsid w:val="00B065A1"/>
    <w:rsid w:val="00B06D53"/>
    <w:rsid w:val="00B07D73"/>
    <w:rsid w:val="00B106AE"/>
    <w:rsid w:val="00B1087F"/>
    <w:rsid w:val="00B10D6B"/>
    <w:rsid w:val="00B10DC1"/>
    <w:rsid w:val="00B114D1"/>
    <w:rsid w:val="00B1343C"/>
    <w:rsid w:val="00B14605"/>
    <w:rsid w:val="00B15794"/>
    <w:rsid w:val="00B21030"/>
    <w:rsid w:val="00B211CE"/>
    <w:rsid w:val="00B21B50"/>
    <w:rsid w:val="00B23A29"/>
    <w:rsid w:val="00B24EA8"/>
    <w:rsid w:val="00B256F0"/>
    <w:rsid w:val="00B25AB7"/>
    <w:rsid w:val="00B27367"/>
    <w:rsid w:val="00B302CF"/>
    <w:rsid w:val="00B3085B"/>
    <w:rsid w:val="00B32AC5"/>
    <w:rsid w:val="00B32AD2"/>
    <w:rsid w:val="00B3525A"/>
    <w:rsid w:val="00B355AC"/>
    <w:rsid w:val="00B36F5C"/>
    <w:rsid w:val="00B40DB4"/>
    <w:rsid w:val="00B40E38"/>
    <w:rsid w:val="00B41629"/>
    <w:rsid w:val="00B41DD5"/>
    <w:rsid w:val="00B420FB"/>
    <w:rsid w:val="00B422B2"/>
    <w:rsid w:val="00B423E3"/>
    <w:rsid w:val="00B42A3D"/>
    <w:rsid w:val="00B43B8C"/>
    <w:rsid w:val="00B448AD"/>
    <w:rsid w:val="00B44B7B"/>
    <w:rsid w:val="00B450EC"/>
    <w:rsid w:val="00B45164"/>
    <w:rsid w:val="00B45C8F"/>
    <w:rsid w:val="00B46D79"/>
    <w:rsid w:val="00B47AE6"/>
    <w:rsid w:val="00B501F7"/>
    <w:rsid w:val="00B5173B"/>
    <w:rsid w:val="00B52550"/>
    <w:rsid w:val="00B533AD"/>
    <w:rsid w:val="00B53F5B"/>
    <w:rsid w:val="00B560DC"/>
    <w:rsid w:val="00B56596"/>
    <w:rsid w:val="00B57709"/>
    <w:rsid w:val="00B57F72"/>
    <w:rsid w:val="00B61F21"/>
    <w:rsid w:val="00B63494"/>
    <w:rsid w:val="00B63CF0"/>
    <w:rsid w:val="00B63F45"/>
    <w:rsid w:val="00B6501C"/>
    <w:rsid w:val="00B6594D"/>
    <w:rsid w:val="00B666C6"/>
    <w:rsid w:val="00B6697D"/>
    <w:rsid w:val="00B703CE"/>
    <w:rsid w:val="00B705E0"/>
    <w:rsid w:val="00B7137F"/>
    <w:rsid w:val="00B72CD1"/>
    <w:rsid w:val="00B732D0"/>
    <w:rsid w:val="00B744EF"/>
    <w:rsid w:val="00B75212"/>
    <w:rsid w:val="00B77196"/>
    <w:rsid w:val="00B77F4D"/>
    <w:rsid w:val="00B815D5"/>
    <w:rsid w:val="00B82C0B"/>
    <w:rsid w:val="00B84D66"/>
    <w:rsid w:val="00B867FB"/>
    <w:rsid w:val="00B876C6"/>
    <w:rsid w:val="00B92C66"/>
    <w:rsid w:val="00B94C03"/>
    <w:rsid w:val="00BA1971"/>
    <w:rsid w:val="00BA28F9"/>
    <w:rsid w:val="00BA354B"/>
    <w:rsid w:val="00BA64D4"/>
    <w:rsid w:val="00BA6ABD"/>
    <w:rsid w:val="00BA7DE6"/>
    <w:rsid w:val="00BB0C0D"/>
    <w:rsid w:val="00BB0CE9"/>
    <w:rsid w:val="00BB12F3"/>
    <w:rsid w:val="00BB2729"/>
    <w:rsid w:val="00BB2B8B"/>
    <w:rsid w:val="00BB338F"/>
    <w:rsid w:val="00BB6503"/>
    <w:rsid w:val="00BB67EB"/>
    <w:rsid w:val="00BB77B0"/>
    <w:rsid w:val="00BC18A7"/>
    <w:rsid w:val="00BC2235"/>
    <w:rsid w:val="00BC2747"/>
    <w:rsid w:val="00BC2A7F"/>
    <w:rsid w:val="00BC2AC9"/>
    <w:rsid w:val="00BC4193"/>
    <w:rsid w:val="00BC43CC"/>
    <w:rsid w:val="00BC4ACD"/>
    <w:rsid w:val="00BC58E5"/>
    <w:rsid w:val="00BC6F82"/>
    <w:rsid w:val="00BC7662"/>
    <w:rsid w:val="00BC7BD7"/>
    <w:rsid w:val="00BD0D49"/>
    <w:rsid w:val="00BD0E45"/>
    <w:rsid w:val="00BD14DF"/>
    <w:rsid w:val="00BD1AE1"/>
    <w:rsid w:val="00BD28BA"/>
    <w:rsid w:val="00BD43CF"/>
    <w:rsid w:val="00BD43EA"/>
    <w:rsid w:val="00BD4953"/>
    <w:rsid w:val="00BD4E11"/>
    <w:rsid w:val="00BD55EF"/>
    <w:rsid w:val="00BD6063"/>
    <w:rsid w:val="00BD61BC"/>
    <w:rsid w:val="00BD6D0B"/>
    <w:rsid w:val="00BE013E"/>
    <w:rsid w:val="00BE0988"/>
    <w:rsid w:val="00BE0E78"/>
    <w:rsid w:val="00BE181F"/>
    <w:rsid w:val="00BE2147"/>
    <w:rsid w:val="00BE28DF"/>
    <w:rsid w:val="00BE3A7A"/>
    <w:rsid w:val="00BE417F"/>
    <w:rsid w:val="00BE646D"/>
    <w:rsid w:val="00BE6A72"/>
    <w:rsid w:val="00BE6D26"/>
    <w:rsid w:val="00BF0023"/>
    <w:rsid w:val="00BF06AF"/>
    <w:rsid w:val="00BF2ECF"/>
    <w:rsid w:val="00BF3FC1"/>
    <w:rsid w:val="00BF4413"/>
    <w:rsid w:val="00BF48D7"/>
    <w:rsid w:val="00BF779F"/>
    <w:rsid w:val="00C01CFF"/>
    <w:rsid w:val="00C0274E"/>
    <w:rsid w:val="00C030C1"/>
    <w:rsid w:val="00C04654"/>
    <w:rsid w:val="00C04E52"/>
    <w:rsid w:val="00C04EE1"/>
    <w:rsid w:val="00C071B3"/>
    <w:rsid w:val="00C072CB"/>
    <w:rsid w:val="00C07329"/>
    <w:rsid w:val="00C07886"/>
    <w:rsid w:val="00C07A91"/>
    <w:rsid w:val="00C102C3"/>
    <w:rsid w:val="00C109AF"/>
    <w:rsid w:val="00C10AA5"/>
    <w:rsid w:val="00C10AAB"/>
    <w:rsid w:val="00C12660"/>
    <w:rsid w:val="00C12A73"/>
    <w:rsid w:val="00C12D93"/>
    <w:rsid w:val="00C140D0"/>
    <w:rsid w:val="00C16753"/>
    <w:rsid w:val="00C23400"/>
    <w:rsid w:val="00C23DFE"/>
    <w:rsid w:val="00C24D13"/>
    <w:rsid w:val="00C253E4"/>
    <w:rsid w:val="00C26CA6"/>
    <w:rsid w:val="00C26E94"/>
    <w:rsid w:val="00C323DC"/>
    <w:rsid w:val="00C3279A"/>
    <w:rsid w:val="00C33D4F"/>
    <w:rsid w:val="00C35784"/>
    <w:rsid w:val="00C35A49"/>
    <w:rsid w:val="00C36421"/>
    <w:rsid w:val="00C36B52"/>
    <w:rsid w:val="00C36EB1"/>
    <w:rsid w:val="00C37793"/>
    <w:rsid w:val="00C4339A"/>
    <w:rsid w:val="00C43A8F"/>
    <w:rsid w:val="00C457BC"/>
    <w:rsid w:val="00C4713D"/>
    <w:rsid w:val="00C47555"/>
    <w:rsid w:val="00C50C60"/>
    <w:rsid w:val="00C54BDF"/>
    <w:rsid w:val="00C55C81"/>
    <w:rsid w:val="00C60BCC"/>
    <w:rsid w:val="00C6106B"/>
    <w:rsid w:val="00C61A1E"/>
    <w:rsid w:val="00C637E2"/>
    <w:rsid w:val="00C641FD"/>
    <w:rsid w:val="00C64C61"/>
    <w:rsid w:val="00C65F58"/>
    <w:rsid w:val="00C70658"/>
    <w:rsid w:val="00C70F2B"/>
    <w:rsid w:val="00C72E98"/>
    <w:rsid w:val="00C730DA"/>
    <w:rsid w:val="00C73140"/>
    <w:rsid w:val="00C741F1"/>
    <w:rsid w:val="00C74B16"/>
    <w:rsid w:val="00C7511B"/>
    <w:rsid w:val="00C80F77"/>
    <w:rsid w:val="00C81848"/>
    <w:rsid w:val="00C81927"/>
    <w:rsid w:val="00C82868"/>
    <w:rsid w:val="00C83B8F"/>
    <w:rsid w:val="00C84A8C"/>
    <w:rsid w:val="00C85B40"/>
    <w:rsid w:val="00C905C1"/>
    <w:rsid w:val="00C90939"/>
    <w:rsid w:val="00C91C87"/>
    <w:rsid w:val="00C93341"/>
    <w:rsid w:val="00C93757"/>
    <w:rsid w:val="00C96993"/>
    <w:rsid w:val="00C97192"/>
    <w:rsid w:val="00C977EC"/>
    <w:rsid w:val="00CA337D"/>
    <w:rsid w:val="00CA3DB1"/>
    <w:rsid w:val="00CA57C8"/>
    <w:rsid w:val="00CB0524"/>
    <w:rsid w:val="00CB141A"/>
    <w:rsid w:val="00CB289A"/>
    <w:rsid w:val="00CB2FC5"/>
    <w:rsid w:val="00CB46DD"/>
    <w:rsid w:val="00CB4703"/>
    <w:rsid w:val="00CB5897"/>
    <w:rsid w:val="00CB67F1"/>
    <w:rsid w:val="00CB68F2"/>
    <w:rsid w:val="00CC12EA"/>
    <w:rsid w:val="00CC1A22"/>
    <w:rsid w:val="00CC42D9"/>
    <w:rsid w:val="00CC504B"/>
    <w:rsid w:val="00CC6765"/>
    <w:rsid w:val="00CD00A4"/>
    <w:rsid w:val="00CD2AA4"/>
    <w:rsid w:val="00CD318E"/>
    <w:rsid w:val="00CD3315"/>
    <w:rsid w:val="00CD4541"/>
    <w:rsid w:val="00CD6224"/>
    <w:rsid w:val="00CD6860"/>
    <w:rsid w:val="00CD6869"/>
    <w:rsid w:val="00CD6DE9"/>
    <w:rsid w:val="00CD799E"/>
    <w:rsid w:val="00CE069B"/>
    <w:rsid w:val="00CE29F2"/>
    <w:rsid w:val="00CE53C2"/>
    <w:rsid w:val="00CE738C"/>
    <w:rsid w:val="00CE7779"/>
    <w:rsid w:val="00CE7E53"/>
    <w:rsid w:val="00CF0DD4"/>
    <w:rsid w:val="00CF152A"/>
    <w:rsid w:val="00CF6560"/>
    <w:rsid w:val="00D02166"/>
    <w:rsid w:val="00D03165"/>
    <w:rsid w:val="00D03346"/>
    <w:rsid w:val="00D04DCC"/>
    <w:rsid w:val="00D05164"/>
    <w:rsid w:val="00D05280"/>
    <w:rsid w:val="00D05EAD"/>
    <w:rsid w:val="00D05FC7"/>
    <w:rsid w:val="00D062BC"/>
    <w:rsid w:val="00D06371"/>
    <w:rsid w:val="00D10118"/>
    <w:rsid w:val="00D109A0"/>
    <w:rsid w:val="00D128D2"/>
    <w:rsid w:val="00D16415"/>
    <w:rsid w:val="00D164C0"/>
    <w:rsid w:val="00D1665E"/>
    <w:rsid w:val="00D171FB"/>
    <w:rsid w:val="00D20195"/>
    <w:rsid w:val="00D205AA"/>
    <w:rsid w:val="00D20FB5"/>
    <w:rsid w:val="00D241C2"/>
    <w:rsid w:val="00D25F8F"/>
    <w:rsid w:val="00D2637F"/>
    <w:rsid w:val="00D27266"/>
    <w:rsid w:val="00D277D0"/>
    <w:rsid w:val="00D303EC"/>
    <w:rsid w:val="00D30D4C"/>
    <w:rsid w:val="00D31CDD"/>
    <w:rsid w:val="00D331F1"/>
    <w:rsid w:val="00D33C1B"/>
    <w:rsid w:val="00D34AF6"/>
    <w:rsid w:val="00D3516C"/>
    <w:rsid w:val="00D353D3"/>
    <w:rsid w:val="00D354B3"/>
    <w:rsid w:val="00D3564A"/>
    <w:rsid w:val="00D369BA"/>
    <w:rsid w:val="00D3710E"/>
    <w:rsid w:val="00D371B6"/>
    <w:rsid w:val="00D3737E"/>
    <w:rsid w:val="00D403B5"/>
    <w:rsid w:val="00D40662"/>
    <w:rsid w:val="00D410EC"/>
    <w:rsid w:val="00D416EF"/>
    <w:rsid w:val="00D4191D"/>
    <w:rsid w:val="00D41A48"/>
    <w:rsid w:val="00D428AC"/>
    <w:rsid w:val="00D444D7"/>
    <w:rsid w:val="00D44873"/>
    <w:rsid w:val="00D4737D"/>
    <w:rsid w:val="00D5166A"/>
    <w:rsid w:val="00D52E1E"/>
    <w:rsid w:val="00D52F7D"/>
    <w:rsid w:val="00D541EF"/>
    <w:rsid w:val="00D543B6"/>
    <w:rsid w:val="00D55776"/>
    <w:rsid w:val="00D55D9A"/>
    <w:rsid w:val="00D56118"/>
    <w:rsid w:val="00D57172"/>
    <w:rsid w:val="00D60815"/>
    <w:rsid w:val="00D61426"/>
    <w:rsid w:val="00D63304"/>
    <w:rsid w:val="00D637A0"/>
    <w:rsid w:val="00D6452B"/>
    <w:rsid w:val="00D654E9"/>
    <w:rsid w:val="00D65627"/>
    <w:rsid w:val="00D65D4A"/>
    <w:rsid w:val="00D660C7"/>
    <w:rsid w:val="00D66C5F"/>
    <w:rsid w:val="00D707E8"/>
    <w:rsid w:val="00D71375"/>
    <w:rsid w:val="00D76084"/>
    <w:rsid w:val="00D80027"/>
    <w:rsid w:val="00D8087A"/>
    <w:rsid w:val="00D81AAB"/>
    <w:rsid w:val="00D81E52"/>
    <w:rsid w:val="00D832A9"/>
    <w:rsid w:val="00D83F18"/>
    <w:rsid w:val="00D84091"/>
    <w:rsid w:val="00D84F16"/>
    <w:rsid w:val="00D85B15"/>
    <w:rsid w:val="00D86DC4"/>
    <w:rsid w:val="00D87A29"/>
    <w:rsid w:val="00D90D5E"/>
    <w:rsid w:val="00D911AF"/>
    <w:rsid w:val="00D91AE5"/>
    <w:rsid w:val="00D92042"/>
    <w:rsid w:val="00D926C9"/>
    <w:rsid w:val="00D92ED1"/>
    <w:rsid w:val="00D94159"/>
    <w:rsid w:val="00D9753D"/>
    <w:rsid w:val="00D97C9A"/>
    <w:rsid w:val="00DA0DF0"/>
    <w:rsid w:val="00DA2661"/>
    <w:rsid w:val="00DA29EE"/>
    <w:rsid w:val="00DA522A"/>
    <w:rsid w:val="00DA58B3"/>
    <w:rsid w:val="00DA5B64"/>
    <w:rsid w:val="00DA60BD"/>
    <w:rsid w:val="00DA62D1"/>
    <w:rsid w:val="00DA6A6C"/>
    <w:rsid w:val="00DA7E7A"/>
    <w:rsid w:val="00DB00A4"/>
    <w:rsid w:val="00DB1A88"/>
    <w:rsid w:val="00DB3012"/>
    <w:rsid w:val="00DB3312"/>
    <w:rsid w:val="00DB4330"/>
    <w:rsid w:val="00DB44BC"/>
    <w:rsid w:val="00DB5797"/>
    <w:rsid w:val="00DB5BCD"/>
    <w:rsid w:val="00DB7E43"/>
    <w:rsid w:val="00DB7EDA"/>
    <w:rsid w:val="00DB7FC9"/>
    <w:rsid w:val="00DC030B"/>
    <w:rsid w:val="00DC34FD"/>
    <w:rsid w:val="00DC3D9A"/>
    <w:rsid w:val="00DC4D51"/>
    <w:rsid w:val="00DD025C"/>
    <w:rsid w:val="00DD0530"/>
    <w:rsid w:val="00DD1235"/>
    <w:rsid w:val="00DD1C35"/>
    <w:rsid w:val="00DD22E3"/>
    <w:rsid w:val="00DD3658"/>
    <w:rsid w:val="00DD5438"/>
    <w:rsid w:val="00DD5D23"/>
    <w:rsid w:val="00DD72EB"/>
    <w:rsid w:val="00DE1AF8"/>
    <w:rsid w:val="00DE3669"/>
    <w:rsid w:val="00DE3EAC"/>
    <w:rsid w:val="00DE490D"/>
    <w:rsid w:val="00DE503C"/>
    <w:rsid w:val="00DE515E"/>
    <w:rsid w:val="00DE51A4"/>
    <w:rsid w:val="00DE5D30"/>
    <w:rsid w:val="00DE744B"/>
    <w:rsid w:val="00DE75C2"/>
    <w:rsid w:val="00DE7B35"/>
    <w:rsid w:val="00DF214B"/>
    <w:rsid w:val="00DF24ED"/>
    <w:rsid w:val="00DF650D"/>
    <w:rsid w:val="00E00B82"/>
    <w:rsid w:val="00E01622"/>
    <w:rsid w:val="00E023A1"/>
    <w:rsid w:val="00E029D6"/>
    <w:rsid w:val="00E02CDD"/>
    <w:rsid w:val="00E039BA"/>
    <w:rsid w:val="00E0438F"/>
    <w:rsid w:val="00E056FB"/>
    <w:rsid w:val="00E0570E"/>
    <w:rsid w:val="00E1054E"/>
    <w:rsid w:val="00E12371"/>
    <w:rsid w:val="00E1444B"/>
    <w:rsid w:val="00E1497D"/>
    <w:rsid w:val="00E1616D"/>
    <w:rsid w:val="00E16A8C"/>
    <w:rsid w:val="00E171FC"/>
    <w:rsid w:val="00E20EC8"/>
    <w:rsid w:val="00E21072"/>
    <w:rsid w:val="00E216E7"/>
    <w:rsid w:val="00E218C8"/>
    <w:rsid w:val="00E219DE"/>
    <w:rsid w:val="00E220E6"/>
    <w:rsid w:val="00E27AE0"/>
    <w:rsid w:val="00E30647"/>
    <w:rsid w:val="00E30828"/>
    <w:rsid w:val="00E325D1"/>
    <w:rsid w:val="00E32A9E"/>
    <w:rsid w:val="00E330DD"/>
    <w:rsid w:val="00E331BE"/>
    <w:rsid w:val="00E332F6"/>
    <w:rsid w:val="00E33C04"/>
    <w:rsid w:val="00E3474D"/>
    <w:rsid w:val="00E34A9C"/>
    <w:rsid w:val="00E3501B"/>
    <w:rsid w:val="00E355A1"/>
    <w:rsid w:val="00E36EB6"/>
    <w:rsid w:val="00E3785C"/>
    <w:rsid w:val="00E402AF"/>
    <w:rsid w:val="00E40AC4"/>
    <w:rsid w:val="00E4138E"/>
    <w:rsid w:val="00E42884"/>
    <w:rsid w:val="00E42AF1"/>
    <w:rsid w:val="00E434A8"/>
    <w:rsid w:val="00E4423E"/>
    <w:rsid w:val="00E447FD"/>
    <w:rsid w:val="00E45266"/>
    <w:rsid w:val="00E452C9"/>
    <w:rsid w:val="00E45A77"/>
    <w:rsid w:val="00E45C76"/>
    <w:rsid w:val="00E4665E"/>
    <w:rsid w:val="00E47A2E"/>
    <w:rsid w:val="00E50CEB"/>
    <w:rsid w:val="00E5523A"/>
    <w:rsid w:val="00E5768C"/>
    <w:rsid w:val="00E57CDE"/>
    <w:rsid w:val="00E6407A"/>
    <w:rsid w:val="00E64EB3"/>
    <w:rsid w:val="00E65B0D"/>
    <w:rsid w:val="00E66B5B"/>
    <w:rsid w:val="00E66EF4"/>
    <w:rsid w:val="00E67057"/>
    <w:rsid w:val="00E67817"/>
    <w:rsid w:val="00E67B17"/>
    <w:rsid w:val="00E701F3"/>
    <w:rsid w:val="00E71CC4"/>
    <w:rsid w:val="00E72A95"/>
    <w:rsid w:val="00E746D3"/>
    <w:rsid w:val="00E74BF0"/>
    <w:rsid w:val="00E75C25"/>
    <w:rsid w:val="00E75E5A"/>
    <w:rsid w:val="00E762D2"/>
    <w:rsid w:val="00E7775C"/>
    <w:rsid w:val="00E80883"/>
    <w:rsid w:val="00E80D6A"/>
    <w:rsid w:val="00E81018"/>
    <w:rsid w:val="00E81C46"/>
    <w:rsid w:val="00E82120"/>
    <w:rsid w:val="00E83EDD"/>
    <w:rsid w:val="00E85767"/>
    <w:rsid w:val="00E87E5C"/>
    <w:rsid w:val="00E92045"/>
    <w:rsid w:val="00E9384A"/>
    <w:rsid w:val="00E944F0"/>
    <w:rsid w:val="00E961CD"/>
    <w:rsid w:val="00EA051A"/>
    <w:rsid w:val="00EA09EE"/>
    <w:rsid w:val="00EA158E"/>
    <w:rsid w:val="00EA2251"/>
    <w:rsid w:val="00EA2D45"/>
    <w:rsid w:val="00EA35C1"/>
    <w:rsid w:val="00EA4DFD"/>
    <w:rsid w:val="00EA4F9E"/>
    <w:rsid w:val="00EA7ABF"/>
    <w:rsid w:val="00EB316A"/>
    <w:rsid w:val="00EB4FAB"/>
    <w:rsid w:val="00EB6AAF"/>
    <w:rsid w:val="00EC04D2"/>
    <w:rsid w:val="00EC0F22"/>
    <w:rsid w:val="00EC180F"/>
    <w:rsid w:val="00EC2177"/>
    <w:rsid w:val="00EC37C0"/>
    <w:rsid w:val="00EC395C"/>
    <w:rsid w:val="00EC54B5"/>
    <w:rsid w:val="00EC6257"/>
    <w:rsid w:val="00EC6B97"/>
    <w:rsid w:val="00EC70D5"/>
    <w:rsid w:val="00EC72C6"/>
    <w:rsid w:val="00ED5D5B"/>
    <w:rsid w:val="00ED7347"/>
    <w:rsid w:val="00ED78D8"/>
    <w:rsid w:val="00EE185F"/>
    <w:rsid w:val="00EE1C6D"/>
    <w:rsid w:val="00EE1D47"/>
    <w:rsid w:val="00EE24E6"/>
    <w:rsid w:val="00EE272C"/>
    <w:rsid w:val="00EE3F24"/>
    <w:rsid w:val="00EE506F"/>
    <w:rsid w:val="00EE6A83"/>
    <w:rsid w:val="00EE7508"/>
    <w:rsid w:val="00EE7940"/>
    <w:rsid w:val="00EF028B"/>
    <w:rsid w:val="00EF120E"/>
    <w:rsid w:val="00EF24EB"/>
    <w:rsid w:val="00EF386C"/>
    <w:rsid w:val="00EF4FEA"/>
    <w:rsid w:val="00EF5A5B"/>
    <w:rsid w:val="00EF7348"/>
    <w:rsid w:val="00F00C90"/>
    <w:rsid w:val="00F010EF"/>
    <w:rsid w:val="00F011B2"/>
    <w:rsid w:val="00F03C0F"/>
    <w:rsid w:val="00F0436B"/>
    <w:rsid w:val="00F0551C"/>
    <w:rsid w:val="00F06433"/>
    <w:rsid w:val="00F0664F"/>
    <w:rsid w:val="00F10DED"/>
    <w:rsid w:val="00F122FB"/>
    <w:rsid w:val="00F12B84"/>
    <w:rsid w:val="00F1354C"/>
    <w:rsid w:val="00F15B2F"/>
    <w:rsid w:val="00F22B3C"/>
    <w:rsid w:val="00F22F30"/>
    <w:rsid w:val="00F23E04"/>
    <w:rsid w:val="00F23EC6"/>
    <w:rsid w:val="00F24C1A"/>
    <w:rsid w:val="00F2573B"/>
    <w:rsid w:val="00F2702D"/>
    <w:rsid w:val="00F27171"/>
    <w:rsid w:val="00F2754F"/>
    <w:rsid w:val="00F30475"/>
    <w:rsid w:val="00F30DD6"/>
    <w:rsid w:val="00F31014"/>
    <w:rsid w:val="00F31E58"/>
    <w:rsid w:val="00F31EB1"/>
    <w:rsid w:val="00F32212"/>
    <w:rsid w:val="00F32361"/>
    <w:rsid w:val="00F32C97"/>
    <w:rsid w:val="00F336DE"/>
    <w:rsid w:val="00F338AE"/>
    <w:rsid w:val="00F34128"/>
    <w:rsid w:val="00F35B13"/>
    <w:rsid w:val="00F35C4F"/>
    <w:rsid w:val="00F37294"/>
    <w:rsid w:val="00F37643"/>
    <w:rsid w:val="00F37C12"/>
    <w:rsid w:val="00F40AAD"/>
    <w:rsid w:val="00F418C0"/>
    <w:rsid w:val="00F419F5"/>
    <w:rsid w:val="00F4233E"/>
    <w:rsid w:val="00F42DC3"/>
    <w:rsid w:val="00F438D1"/>
    <w:rsid w:val="00F43976"/>
    <w:rsid w:val="00F4487E"/>
    <w:rsid w:val="00F45D79"/>
    <w:rsid w:val="00F46BA5"/>
    <w:rsid w:val="00F47E90"/>
    <w:rsid w:val="00F50BA6"/>
    <w:rsid w:val="00F50DB2"/>
    <w:rsid w:val="00F51012"/>
    <w:rsid w:val="00F51EC3"/>
    <w:rsid w:val="00F5397F"/>
    <w:rsid w:val="00F549D4"/>
    <w:rsid w:val="00F559C1"/>
    <w:rsid w:val="00F55A6C"/>
    <w:rsid w:val="00F565B8"/>
    <w:rsid w:val="00F56753"/>
    <w:rsid w:val="00F56E29"/>
    <w:rsid w:val="00F6034C"/>
    <w:rsid w:val="00F62E8D"/>
    <w:rsid w:val="00F63C0F"/>
    <w:rsid w:val="00F64160"/>
    <w:rsid w:val="00F64A1C"/>
    <w:rsid w:val="00F65117"/>
    <w:rsid w:val="00F664B1"/>
    <w:rsid w:val="00F677A2"/>
    <w:rsid w:val="00F70E5F"/>
    <w:rsid w:val="00F7162E"/>
    <w:rsid w:val="00F71CD1"/>
    <w:rsid w:val="00F71FBD"/>
    <w:rsid w:val="00F72DCA"/>
    <w:rsid w:val="00F73029"/>
    <w:rsid w:val="00F73B09"/>
    <w:rsid w:val="00F73C76"/>
    <w:rsid w:val="00F74BF7"/>
    <w:rsid w:val="00F7563A"/>
    <w:rsid w:val="00F75A76"/>
    <w:rsid w:val="00F75C78"/>
    <w:rsid w:val="00F75F73"/>
    <w:rsid w:val="00F76C69"/>
    <w:rsid w:val="00F8085D"/>
    <w:rsid w:val="00F81203"/>
    <w:rsid w:val="00F81315"/>
    <w:rsid w:val="00F823D1"/>
    <w:rsid w:val="00F83F46"/>
    <w:rsid w:val="00F84847"/>
    <w:rsid w:val="00F84CED"/>
    <w:rsid w:val="00F85786"/>
    <w:rsid w:val="00F85A55"/>
    <w:rsid w:val="00F86E2A"/>
    <w:rsid w:val="00F875C8"/>
    <w:rsid w:val="00F9156D"/>
    <w:rsid w:val="00F91936"/>
    <w:rsid w:val="00F9238F"/>
    <w:rsid w:val="00F927D0"/>
    <w:rsid w:val="00F94C3A"/>
    <w:rsid w:val="00F94E1F"/>
    <w:rsid w:val="00F94EC9"/>
    <w:rsid w:val="00F955B7"/>
    <w:rsid w:val="00F957A4"/>
    <w:rsid w:val="00F96F37"/>
    <w:rsid w:val="00F97408"/>
    <w:rsid w:val="00F97CBF"/>
    <w:rsid w:val="00F97E17"/>
    <w:rsid w:val="00F97E7A"/>
    <w:rsid w:val="00FA0B36"/>
    <w:rsid w:val="00FA2C4E"/>
    <w:rsid w:val="00FA3895"/>
    <w:rsid w:val="00FA57C1"/>
    <w:rsid w:val="00FA6DC3"/>
    <w:rsid w:val="00FA74E4"/>
    <w:rsid w:val="00FB0627"/>
    <w:rsid w:val="00FB0C79"/>
    <w:rsid w:val="00FB10C5"/>
    <w:rsid w:val="00FB3F20"/>
    <w:rsid w:val="00FB4FDA"/>
    <w:rsid w:val="00FB6857"/>
    <w:rsid w:val="00FC0715"/>
    <w:rsid w:val="00FC22FF"/>
    <w:rsid w:val="00FC24CE"/>
    <w:rsid w:val="00FC4D04"/>
    <w:rsid w:val="00FC5650"/>
    <w:rsid w:val="00FC7D73"/>
    <w:rsid w:val="00FD068B"/>
    <w:rsid w:val="00FD113F"/>
    <w:rsid w:val="00FD2CF3"/>
    <w:rsid w:val="00FD3030"/>
    <w:rsid w:val="00FD36F5"/>
    <w:rsid w:val="00FD36FB"/>
    <w:rsid w:val="00FD4A6B"/>
    <w:rsid w:val="00FE209E"/>
    <w:rsid w:val="00FE2128"/>
    <w:rsid w:val="00FE3336"/>
    <w:rsid w:val="00FE6016"/>
    <w:rsid w:val="00FE6429"/>
    <w:rsid w:val="00FF0AF7"/>
    <w:rsid w:val="00FF18AC"/>
    <w:rsid w:val="00FF1C95"/>
    <w:rsid w:val="00FF1FB0"/>
    <w:rsid w:val="00FF1FFA"/>
    <w:rsid w:val="00FF7D94"/>
    <w:rsid w:val="01F6555C"/>
    <w:rsid w:val="02015F46"/>
    <w:rsid w:val="0218850B"/>
    <w:rsid w:val="029EDA48"/>
    <w:rsid w:val="02A3062B"/>
    <w:rsid w:val="02C1084C"/>
    <w:rsid w:val="03268EB9"/>
    <w:rsid w:val="03671B61"/>
    <w:rsid w:val="0368EA62"/>
    <w:rsid w:val="036C4FBF"/>
    <w:rsid w:val="03E475E6"/>
    <w:rsid w:val="0484C104"/>
    <w:rsid w:val="05441E59"/>
    <w:rsid w:val="054686D1"/>
    <w:rsid w:val="0573E096"/>
    <w:rsid w:val="05A298ED"/>
    <w:rsid w:val="05E767FF"/>
    <w:rsid w:val="06043445"/>
    <w:rsid w:val="0607D228"/>
    <w:rsid w:val="061DB952"/>
    <w:rsid w:val="0657A681"/>
    <w:rsid w:val="07749225"/>
    <w:rsid w:val="07EFB356"/>
    <w:rsid w:val="083F4197"/>
    <w:rsid w:val="084CDEE7"/>
    <w:rsid w:val="0877C30C"/>
    <w:rsid w:val="08F0FBD9"/>
    <w:rsid w:val="090BEDC0"/>
    <w:rsid w:val="0914F544"/>
    <w:rsid w:val="094734B9"/>
    <w:rsid w:val="09638065"/>
    <w:rsid w:val="0971E36C"/>
    <w:rsid w:val="0A03592E"/>
    <w:rsid w:val="0A397DBE"/>
    <w:rsid w:val="0AC6A47C"/>
    <w:rsid w:val="0AD2EAA3"/>
    <w:rsid w:val="0B6691EF"/>
    <w:rsid w:val="0BECB9E3"/>
    <w:rsid w:val="0BECF3F8"/>
    <w:rsid w:val="0D62A535"/>
    <w:rsid w:val="0E0D61FC"/>
    <w:rsid w:val="0E30081D"/>
    <w:rsid w:val="0E516FFA"/>
    <w:rsid w:val="0E5D2245"/>
    <w:rsid w:val="0E75A178"/>
    <w:rsid w:val="0EBF9039"/>
    <w:rsid w:val="0F32FBF7"/>
    <w:rsid w:val="0F90E3F9"/>
    <w:rsid w:val="0F925F63"/>
    <w:rsid w:val="0FAA4F3F"/>
    <w:rsid w:val="0FB451A9"/>
    <w:rsid w:val="0FB4AFD5"/>
    <w:rsid w:val="1045631B"/>
    <w:rsid w:val="10A87A95"/>
    <w:rsid w:val="11B3885A"/>
    <w:rsid w:val="11D2A5E3"/>
    <w:rsid w:val="1261A87C"/>
    <w:rsid w:val="127958ED"/>
    <w:rsid w:val="12A6661F"/>
    <w:rsid w:val="12F52EA9"/>
    <w:rsid w:val="13526D81"/>
    <w:rsid w:val="13E9F234"/>
    <w:rsid w:val="1415E3BD"/>
    <w:rsid w:val="142CF502"/>
    <w:rsid w:val="14765B75"/>
    <w:rsid w:val="14EB74E0"/>
    <w:rsid w:val="15D7AFEF"/>
    <w:rsid w:val="1653E7B1"/>
    <w:rsid w:val="181A72F7"/>
    <w:rsid w:val="1820AB28"/>
    <w:rsid w:val="183E40D5"/>
    <w:rsid w:val="192B8CC9"/>
    <w:rsid w:val="19AB83D0"/>
    <w:rsid w:val="19E6A154"/>
    <w:rsid w:val="1A5A2CB0"/>
    <w:rsid w:val="1B1A7838"/>
    <w:rsid w:val="1B3A2E5C"/>
    <w:rsid w:val="1B4B3DD8"/>
    <w:rsid w:val="1B4EAE5C"/>
    <w:rsid w:val="1B5FC110"/>
    <w:rsid w:val="1B7F910C"/>
    <w:rsid w:val="1BA3E2AE"/>
    <w:rsid w:val="1C3DA6DA"/>
    <w:rsid w:val="1C9461CD"/>
    <w:rsid w:val="1D08DEDA"/>
    <w:rsid w:val="1D16E78F"/>
    <w:rsid w:val="1D6AC93C"/>
    <w:rsid w:val="1DA1F00A"/>
    <w:rsid w:val="1DEDA3B7"/>
    <w:rsid w:val="1DEF0A2F"/>
    <w:rsid w:val="1E06C4FA"/>
    <w:rsid w:val="1E2CFCA5"/>
    <w:rsid w:val="1E57E5AD"/>
    <w:rsid w:val="1E619618"/>
    <w:rsid w:val="1E9F58B7"/>
    <w:rsid w:val="1F165FC8"/>
    <w:rsid w:val="1FD18B1B"/>
    <w:rsid w:val="1FF879AC"/>
    <w:rsid w:val="2001F71C"/>
    <w:rsid w:val="204DCBCF"/>
    <w:rsid w:val="2068CF25"/>
    <w:rsid w:val="213E6F8B"/>
    <w:rsid w:val="21EEBE80"/>
    <w:rsid w:val="2378CF3A"/>
    <w:rsid w:val="2413ADBA"/>
    <w:rsid w:val="24316525"/>
    <w:rsid w:val="243B1C35"/>
    <w:rsid w:val="24CDA8BA"/>
    <w:rsid w:val="250321A9"/>
    <w:rsid w:val="2535BFE4"/>
    <w:rsid w:val="25D905F3"/>
    <w:rsid w:val="25DD8DE7"/>
    <w:rsid w:val="25FCAC93"/>
    <w:rsid w:val="26323E94"/>
    <w:rsid w:val="2661638E"/>
    <w:rsid w:val="278F30C3"/>
    <w:rsid w:val="279B2509"/>
    <w:rsid w:val="27C5EE04"/>
    <w:rsid w:val="28278FF3"/>
    <w:rsid w:val="2849696F"/>
    <w:rsid w:val="28ABDFF9"/>
    <w:rsid w:val="29DE1693"/>
    <w:rsid w:val="2A2467CD"/>
    <w:rsid w:val="2A73AB42"/>
    <w:rsid w:val="2A87A7A5"/>
    <w:rsid w:val="2C136A04"/>
    <w:rsid w:val="2CB13424"/>
    <w:rsid w:val="2DC7BE54"/>
    <w:rsid w:val="2E8AE126"/>
    <w:rsid w:val="2F0357FD"/>
    <w:rsid w:val="2FA366D2"/>
    <w:rsid w:val="2FECD56B"/>
    <w:rsid w:val="305291CB"/>
    <w:rsid w:val="30F34FD8"/>
    <w:rsid w:val="311C700F"/>
    <w:rsid w:val="31274E3F"/>
    <w:rsid w:val="315004B4"/>
    <w:rsid w:val="31634296"/>
    <w:rsid w:val="3163B52B"/>
    <w:rsid w:val="31C8EFE5"/>
    <w:rsid w:val="32167DAB"/>
    <w:rsid w:val="32F466AD"/>
    <w:rsid w:val="336D692B"/>
    <w:rsid w:val="33E388B9"/>
    <w:rsid w:val="3428B029"/>
    <w:rsid w:val="34829818"/>
    <w:rsid w:val="34FAA39B"/>
    <w:rsid w:val="354EA059"/>
    <w:rsid w:val="356441C2"/>
    <w:rsid w:val="35E1FC4B"/>
    <w:rsid w:val="3609DE3B"/>
    <w:rsid w:val="375E46D1"/>
    <w:rsid w:val="3760D0D5"/>
    <w:rsid w:val="39028308"/>
    <w:rsid w:val="3925DD2E"/>
    <w:rsid w:val="3953CA03"/>
    <w:rsid w:val="39C84F25"/>
    <w:rsid w:val="3AAB94FC"/>
    <w:rsid w:val="3B73C46B"/>
    <w:rsid w:val="3C603EE2"/>
    <w:rsid w:val="3C8A8EA0"/>
    <w:rsid w:val="3C9B1B96"/>
    <w:rsid w:val="3CF7C4F8"/>
    <w:rsid w:val="3D4E43D7"/>
    <w:rsid w:val="3DAA8634"/>
    <w:rsid w:val="3EBF739B"/>
    <w:rsid w:val="3F2B2BBE"/>
    <w:rsid w:val="3F872796"/>
    <w:rsid w:val="401B780C"/>
    <w:rsid w:val="40718D88"/>
    <w:rsid w:val="412D7887"/>
    <w:rsid w:val="4173E0F8"/>
    <w:rsid w:val="41DD2949"/>
    <w:rsid w:val="42433F9C"/>
    <w:rsid w:val="4298F015"/>
    <w:rsid w:val="42B05D9D"/>
    <w:rsid w:val="43173CED"/>
    <w:rsid w:val="43208948"/>
    <w:rsid w:val="4330115A"/>
    <w:rsid w:val="4369AB94"/>
    <w:rsid w:val="4387489E"/>
    <w:rsid w:val="43A89057"/>
    <w:rsid w:val="43D43590"/>
    <w:rsid w:val="44C51593"/>
    <w:rsid w:val="44EA6F6A"/>
    <w:rsid w:val="44EF4559"/>
    <w:rsid w:val="4550C35B"/>
    <w:rsid w:val="4565A2FD"/>
    <w:rsid w:val="45BF0EB2"/>
    <w:rsid w:val="45C9AB03"/>
    <w:rsid w:val="463DF86E"/>
    <w:rsid w:val="4649A20A"/>
    <w:rsid w:val="4663E6AA"/>
    <w:rsid w:val="46C3A425"/>
    <w:rsid w:val="47011532"/>
    <w:rsid w:val="474D7140"/>
    <w:rsid w:val="47EA1FB4"/>
    <w:rsid w:val="47F512AA"/>
    <w:rsid w:val="4808AF81"/>
    <w:rsid w:val="48188559"/>
    <w:rsid w:val="48FB30D9"/>
    <w:rsid w:val="498B750A"/>
    <w:rsid w:val="49E48502"/>
    <w:rsid w:val="4A1206CE"/>
    <w:rsid w:val="4ACDDCC7"/>
    <w:rsid w:val="4C52CC80"/>
    <w:rsid w:val="4D4F816B"/>
    <w:rsid w:val="4D5E9861"/>
    <w:rsid w:val="4DA3652B"/>
    <w:rsid w:val="4E56B721"/>
    <w:rsid w:val="4E73185E"/>
    <w:rsid w:val="4E97FAFD"/>
    <w:rsid w:val="4E9AB3F3"/>
    <w:rsid w:val="4EE28864"/>
    <w:rsid w:val="4EE6CE1F"/>
    <w:rsid w:val="4F56221E"/>
    <w:rsid w:val="509B30B7"/>
    <w:rsid w:val="509FB4FB"/>
    <w:rsid w:val="50F5B869"/>
    <w:rsid w:val="50FE5912"/>
    <w:rsid w:val="5124A68E"/>
    <w:rsid w:val="51BD3533"/>
    <w:rsid w:val="51F64801"/>
    <w:rsid w:val="52291BF1"/>
    <w:rsid w:val="52389DF5"/>
    <w:rsid w:val="52541CBC"/>
    <w:rsid w:val="52703C2E"/>
    <w:rsid w:val="52E766D2"/>
    <w:rsid w:val="536312AF"/>
    <w:rsid w:val="555051E8"/>
    <w:rsid w:val="55BDB682"/>
    <w:rsid w:val="55D15CF8"/>
    <w:rsid w:val="568BD106"/>
    <w:rsid w:val="56E835A7"/>
    <w:rsid w:val="57B68018"/>
    <w:rsid w:val="58A79993"/>
    <w:rsid w:val="58B4C230"/>
    <w:rsid w:val="59189860"/>
    <w:rsid w:val="59D1FCEF"/>
    <w:rsid w:val="5A21AE83"/>
    <w:rsid w:val="5AB16174"/>
    <w:rsid w:val="5AD1C105"/>
    <w:rsid w:val="5B0C3AB8"/>
    <w:rsid w:val="5B79F3AF"/>
    <w:rsid w:val="5BD1FD8F"/>
    <w:rsid w:val="5C09E730"/>
    <w:rsid w:val="5C83E52E"/>
    <w:rsid w:val="5C9B5A51"/>
    <w:rsid w:val="5CE28B79"/>
    <w:rsid w:val="5D1666BF"/>
    <w:rsid w:val="5D591C74"/>
    <w:rsid w:val="5D6052F8"/>
    <w:rsid w:val="5E2B4A6E"/>
    <w:rsid w:val="5E758929"/>
    <w:rsid w:val="5EA7AEAD"/>
    <w:rsid w:val="5ED9571A"/>
    <w:rsid w:val="5EECF556"/>
    <w:rsid w:val="5F111AA2"/>
    <w:rsid w:val="5F156761"/>
    <w:rsid w:val="5FA0BA7E"/>
    <w:rsid w:val="617C9950"/>
    <w:rsid w:val="62976BC1"/>
    <w:rsid w:val="62A094EA"/>
    <w:rsid w:val="62BC4111"/>
    <w:rsid w:val="62E317CE"/>
    <w:rsid w:val="62EE2BB9"/>
    <w:rsid w:val="63F5F229"/>
    <w:rsid w:val="63FEC66C"/>
    <w:rsid w:val="64D6BED1"/>
    <w:rsid w:val="6522AB12"/>
    <w:rsid w:val="65BB0D23"/>
    <w:rsid w:val="65D63611"/>
    <w:rsid w:val="6617D1C8"/>
    <w:rsid w:val="66583BAB"/>
    <w:rsid w:val="66C03FC0"/>
    <w:rsid w:val="6731751F"/>
    <w:rsid w:val="67669F25"/>
    <w:rsid w:val="67DABD10"/>
    <w:rsid w:val="6830E19D"/>
    <w:rsid w:val="6888B8AC"/>
    <w:rsid w:val="68AF301B"/>
    <w:rsid w:val="6983DCDF"/>
    <w:rsid w:val="69C62639"/>
    <w:rsid w:val="6AD8EE86"/>
    <w:rsid w:val="6B2A78F8"/>
    <w:rsid w:val="6B3D4E67"/>
    <w:rsid w:val="6B4DB476"/>
    <w:rsid w:val="6C8ED17F"/>
    <w:rsid w:val="6D6B68A2"/>
    <w:rsid w:val="6DFD9269"/>
    <w:rsid w:val="6E073EE1"/>
    <w:rsid w:val="6E127224"/>
    <w:rsid w:val="6ED31629"/>
    <w:rsid w:val="6F0F4531"/>
    <w:rsid w:val="6F7CA4E2"/>
    <w:rsid w:val="70310CA3"/>
    <w:rsid w:val="7085D293"/>
    <w:rsid w:val="70C61D05"/>
    <w:rsid w:val="70D3B327"/>
    <w:rsid w:val="712CB887"/>
    <w:rsid w:val="715EA5BA"/>
    <w:rsid w:val="729E8B56"/>
    <w:rsid w:val="73C28627"/>
    <w:rsid w:val="742EF7BE"/>
    <w:rsid w:val="7439301B"/>
    <w:rsid w:val="75474827"/>
    <w:rsid w:val="75A225A1"/>
    <w:rsid w:val="75F17448"/>
    <w:rsid w:val="75F40C3D"/>
    <w:rsid w:val="75FDC54F"/>
    <w:rsid w:val="76456CB7"/>
    <w:rsid w:val="768FC4F4"/>
    <w:rsid w:val="77131C75"/>
    <w:rsid w:val="771CE2AF"/>
    <w:rsid w:val="777BF0F2"/>
    <w:rsid w:val="77E82E23"/>
    <w:rsid w:val="77F7EBEA"/>
    <w:rsid w:val="7805ABFF"/>
    <w:rsid w:val="78B9BA66"/>
    <w:rsid w:val="7A105F2F"/>
    <w:rsid w:val="7A93DD92"/>
    <w:rsid w:val="7AD05F8F"/>
    <w:rsid w:val="7B8B552D"/>
    <w:rsid w:val="7C793CE2"/>
    <w:rsid w:val="7D07B4B6"/>
    <w:rsid w:val="7D355543"/>
    <w:rsid w:val="7E1AF27F"/>
    <w:rsid w:val="7E2C5077"/>
    <w:rsid w:val="7E2CACA1"/>
    <w:rsid w:val="7E5CD353"/>
    <w:rsid w:val="7F736E99"/>
    <w:rsid w:val="7F7B4A11"/>
    <w:rsid w:val="7FAC3A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4B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F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5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paragraph" w:styleId="DocumentMap">
    <w:name w:val="Document Map"/>
    <w:basedOn w:val="Normal"/>
    <w:link w:val="DocumentMapChar"/>
    <w:uiPriority w:val="99"/>
    <w:semiHidden/>
    <w:unhideWhenUsed/>
    <w:rsid w:val="001A6EE4"/>
    <w:rPr>
      <w:rFonts w:ascii="Lucida Grande" w:hAnsi="Lucida Grande" w:cs="Lucida Grande"/>
    </w:rPr>
  </w:style>
  <w:style w:type="character" w:customStyle="1" w:styleId="DocumentMapChar">
    <w:name w:val="Document Map Char"/>
    <w:basedOn w:val="DefaultParagraphFont"/>
    <w:link w:val="DocumentMap"/>
    <w:uiPriority w:val="99"/>
    <w:semiHidden/>
    <w:rsid w:val="001A6EE4"/>
    <w:rPr>
      <w:rFonts w:ascii="Lucida Grande" w:hAnsi="Lucida Grande" w:cs="Lucida Grande"/>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F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5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paragraph" w:styleId="DocumentMap">
    <w:name w:val="Document Map"/>
    <w:basedOn w:val="Normal"/>
    <w:link w:val="DocumentMapChar"/>
    <w:uiPriority w:val="99"/>
    <w:semiHidden/>
    <w:unhideWhenUsed/>
    <w:rsid w:val="001A6EE4"/>
    <w:rPr>
      <w:rFonts w:ascii="Lucida Grande" w:hAnsi="Lucida Grande" w:cs="Lucida Grande"/>
    </w:rPr>
  </w:style>
  <w:style w:type="character" w:customStyle="1" w:styleId="DocumentMapChar">
    <w:name w:val="Document Map Char"/>
    <w:basedOn w:val="DefaultParagraphFont"/>
    <w:link w:val="DocumentMap"/>
    <w:uiPriority w:val="99"/>
    <w:semiHidden/>
    <w:rsid w:val="001A6EE4"/>
    <w:rPr>
      <w:rFonts w:ascii="Lucida Grande" w:hAnsi="Lucida Grande" w:cs="Lucida Grand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6151">
      <w:bodyDiv w:val="1"/>
      <w:marLeft w:val="0"/>
      <w:marRight w:val="0"/>
      <w:marTop w:val="0"/>
      <w:marBottom w:val="0"/>
      <w:divBdr>
        <w:top w:val="none" w:sz="0" w:space="0" w:color="auto"/>
        <w:left w:val="none" w:sz="0" w:space="0" w:color="auto"/>
        <w:bottom w:val="none" w:sz="0" w:space="0" w:color="auto"/>
        <w:right w:val="none" w:sz="0" w:space="0" w:color="auto"/>
      </w:divBdr>
      <w:divsChild>
        <w:div w:id="104740094">
          <w:marLeft w:val="0"/>
          <w:marRight w:val="0"/>
          <w:marTop w:val="0"/>
          <w:marBottom w:val="0"/>
          <w:divBdr>
            <w:top w:val="none" w:sz="0" w:space="0" w:color="auto"/>
            <w:left w:val="none" w:sz="0" w:space="0" w:color="auto"/>
            <w:bottom w:val="none" w:sz="0" w:space="0" w:color="auto"/>
            <w:right w:val="none" w:sz="0" w:space="0" w:color="auto"/>
          </w:divBdr>
          <w:divsChild>
            <w:div w:id="1945847716">
              <w:marLeft w:val="0"/>
              <w:marRight w:val="0"/>
              <w:marTop w:val="0"/>
              <w:marBottom w:val="0"/>
              <w:divBdr>
                <w:top w:val="none" w:sz="0" w:space="0" w:color="auto"/>
                <w:left w:val="none" w:sz="0" w:space="0" w:color="auto"/>
                <w:bottom w:val="none" w:sz="0" w:space="0" w:color="auto"/>
                <w:right w:val="none" w:sz="0" w:space="0" w:color="auto"/>
              </w:divBdr>
              <w:divsChild>
                <w:div w:id="18573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00809">
      <w:bodyDiv w:val="1"/>
      <w:marLeft w:val="0"/>
      <w:marRight w:val="0"/>
      <w:marTop w:val="0"/>
      <w:marBottom w:val="0"/>
      <w:divBdr>
        <w:top w:val="none" w:sz="0" w:space="0" w:color="auto"/>
        <w:left w:val="none" w:sz="0" w:space="0" w:color="auto"/>
        <w:bottom w:val="none" w:sz="0" w:space="0" w:color="auto"/>
        <w:right w:val="none" w:sz="0" w:space="0" w:color="auto"/>
      </w:divBdr>
      <w:divsChild>
        <w:div w:id="1010065697">
          <w:marLeft w:val="0"/>
          <w:marRight w:val="0"/>
          <w:marTop w:val="0"/>
          <w:marBottom w:val="0"/>
          <w:divBdr>
            <w:top w:val="none" w:sz="0" w:space="0" w:color="auto"/>
            <w:left w:val="none" w:sz="0" w:space="0" w:color="auto"/>
            <w:bottom w:val="none" w:sz="0" w:space="0" w:color="auto"/>
            <w:right w:val="none" w:sz="0" w:space="0" w:color="auto"/>
          </w:divBdr>
          <w:divsChild>
            <w:div w:id="1974944504">
              <w:marLeft w:val="0"/>
              <w:marRight w:val="0"/>
              <w:marTop w:val="0"/>
              <w:marBottom w:val="0"/>
              <w:divBdr>
                <w:top w:val="none" w:sz="0" w:space="0" w:color="auto"/>
                <w:left w:val="none" w:sz="0" w:space="0" w:color="auto"/>
                <w:bottom w:val="none" w:sz="0" w:space="0" w:color="auto"/>
                <w:right w:val="none" w:sz="0" w:space="0" w:color="auto"/>
              </w:divBdr>
              <w:divsChild>
                <w:div w:id="18026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959726136">
      <w:bodyDiv w:val="1"/>
      <w:marLeft w:val="0"/>
      <w:marRight w:val="0"/>
      <w:marTop w:val="0"/>
      <w:marBottom w:val="0"/>
      <w:divBdr>
        <w:top w:val="none" w:sz="0" w:space="0" w:color="auto"/>
        <w:left w:val="none" w:sz="0" w:space="0" w:color="auto"/>
        <w:bottom w:val="none" w:sz="0" w:space="0" w:color="auto"/>
        <w:right w:val="none" w:sz="0" w:space="0" w:color="auto"/>
      </w:divBdr>
      <w:divsChild>
        <w:div w:id="880827485">
          <w:marLeft w:val="0"/>
          <w:marRight w:val="0"/>
          <w:marTop w:val="0"/>
          <w:marBottom w:val="0"/>
          <w:divBdr>
            <w:top w:val="none" w:sz="0" w:space="0" w:color="auto"/>
            <w:left w:val="none" w:sz="0" w:space="0" w:color="auto"/>
            <w:bottom w:val="none" w:sz="0" w:space="0" w:color="auto"/>
            <w:right w:val="none" w:sz="0" w:space="0" w:color="auto"/>
          </w:divBdr>
          <w:divsChild>
            <w:div w:id="857112329">
              <w:marLeft w:val="0"/>
              <w:marRight w:val="0"/>
              <w:marTop w:val="0"/>
              <w:marBottom w:val="0"/>
              <w:divBdr>
                <w:top w:val="none" w:sz="0" w:space="0" w:color="auto"/>
                <w:left w:val="none" w:sz="0" w:space="0" w:color="auto"/>
                <w:bottom w:val="none" w:sz="0" w:space="0" w:color="auto"/>
                <w:right w:val="none" w:sz="0" w:space="0" w:color="auto"/>
              </w:divBdr>
              <w:divsChild>
                <w:div w:id="820317356">
                  <w:marLeft w:val="0"/>
                  <w:marRight w:val="0"/>
                  <w:marTop w:val="0"/>
                  <w:marBottom w:val="0"/>
                  <w:divBdr>
                    <w:top w:val="none" w:sz="0" w:space="0" w:color="auto"/>
                    <w:left w:val="none" w:sz="0" w:space="0" w:color="auto"/>
                    <w:bottom w:val="none" w:sz="0" w:space="0" w:color="auto"/>
                    <w:right w:val="none" w:sz="0" w:space="0" w:color="auto"/>
                  </w:divBdr>
                  <w:divsChild>
                    <w:div w:id="1073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CC1B-0519-4017-8155-75AB8DB6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13765</Words>
  <Characters>78464</Characters>
  <Application>Microsoft Office Word</Application>
  <DocSecurity>0</DocSecurity>
  <Lines>653</Lines>
  <Paragraphs>184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92045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5</cp:revision>
  <cp:lastPrinted>2018-02-14T01:23:00Z</cp:lastPrinted>
  <dcterms:created xsi:type="dcterms:W3CDTF">2018-02-19T12:51:00Z</dcterms:created>
  <dcterms:modified xsi:type="dcterms:W3CDTF">2018-02-19T13:15:00Z</dcterms:modified>
</cp:coreProperties>
</file>