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Pr="001C39A7"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1C39A7">
        <w:rPr>
          <w:bCs/>
          <w:sz w:val="24"/>
          <w:szCs w:val="24"/>
        </w:rPr>
        <w:t xml:space="preserve">RAMSAR </w:t>
      </w:r>
      <w:r w:rsidR="00DF2386" w:rsidRPr="001C39A7">
        <w:rPr>
          <w:bCs/>
          <w:sz w:val="24"/>
          <w:szCs w:val="24"/>
        </w:rPr>
        <w:t xml:space="preserve">CONVENTION ON WETLANDS </w:t>
      </w:r>
    </w:p>
    <w:p w:rsidR="00DF2386" w:rsidRPr="001C39A7"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1C39A7">
        <w:rPr>
          <w:bCs/>
          <w:sz w:val="24"/>
          <w:szCs w:val="24"/>
        </w:rPr>
        <w:t>5</w:t>
      </w:r>
      <w:r w:rsidR="00275F13" w:rsidRPr="001C39A7">
        <w:rPr>
          <w:bCs/>
          <w:sz w:val="24"/>
          <w:szCs w:val="24"/>
        </w:rPr>
        <w:t>4th</w:t>
      </w:r>
      <w:r w:rsidRPr="001C39A7">
        <w:rPr>
          <w:bCs/>
          <w:sz w:val="24"/>
          <w:szCs w:val="24"/>
        </w:rPr>
        <w:t xml:space="preserve"> Meeting of the Standing Committee</w:t>
      </w:r>
    </w:p>
    <w:p w:rsidR="00DF2386" w:rsidRPr="00F35FDC"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F35FDC">
        <w:rPr>
          <w:bCs/>
          <w:sz w:val="24"/>
          <w:szCs w:val="24"/>
          <w:lang w:val="de-CH"/>
        </w:rPr>
        <w:t>Gland, Switzerland, 2</w:t>
      </w:r>
      <w:r w:rsidR="00275F13" w:rsidRPr="00F35FDC">
        <w:rPr>
          <w:bCs/>
          <w:sz w:val="24"/>
          <w:szCs w:val="24"/>
          <w:lang w:val="de-CH"/>
        </w:rPr>
        <w:t xml:space="preserve">3 </w:t>
      </w:r>
      <w:r w:rsidRPr="00F35FDC">
        <w:rPr>
          <w:bCs/>
          <w:sz w:val="24"/>
          <w:szCs w:val="24"/>
          <w:lang w:val="de-CH"/>
        </w:rPr>
        <w:t>– 2</w:t>
      </w:r>
      <w:r w:rsidR="00275F13" w:rsidRPr="00F35FDC">
        <w:rPr>
          <w:bCs/>
          <w:sz w:val="24"/>
          <w:szCs w:val="24"/>
          <w:lang w:val="de-CH"/>
        </w:rPr>
        <w:t>7</w:t>
      </w:r>
      <w:r w:rsidRPr="00F35FDC">
        <w:rPr>
          <w:bCs/>
          <w:sz w:val="24"/>
          <w:szCs w:val="24"/>
          <w:lang w:val="de-CH"/>
        </w:rPr>
        <w:t xml:space="preserve"> </w:t>
      </w:r>
      <w:r w:rsidR="00275F13" w:rsidRPr="00F35FDC">
        <w:rPr>
          <w:bCs/>
          <w:sz w:val="24"/>
          <w:szCs w:val="24"/>
          <w:lang w:val="de-CH"/>
        </w:rPr>
        <w:t>April 2018</w:t>
      </w:r>
    </w:p>
    <w:p w:rsidR="00DF2386" w:rsidRPr="00F35FDC" w:rsidRDefault="00DF2386" w:rsidP="00014168">
      <w:pPr>
        <w:outlineLvl w:val="0"/>
        <w:rPr>
          <w:b/>
          <w:lang w:val="de-CH"/>
        </w:rPr>
      </w:pPr>
    </w:p>
    <w:p w:rsidR="00DF2386" w:rsidRPr="00F35FDC" w:rsidRDefault="00415FB8" w:rsidP="00014168">
      <w:pPr>
        <w:jc w:val="right"/>
        <w:rPr>
          <w:rFonts w:cs="Arial"/>
          <w:sz w:val="28"/>
          <w:szCs w:val="28"/>
          <w:lang w:val="de-CH"/>
        </w:rPr>
      </w:pPr>
      <w:r w:rsidRPr="00F35FDC">
        <w:rPr>
          <w:rFonts w:cs="Arial"/>
          <w:b/>
          <w:sz w:val="28"/>
          <w:szCs w:val="28"/>
          <w:lang w:val="de-CH"/>
        </w:rPr>
        <w:t xml:space="preserve">Doc. </w:t>
      </w:r>
      <w:r w:rsidR="00DF2386" w:rsidRPr="00F35FDC">
        <w:rPr>
          <w:rFonts w:cs="Arial"/>
          <w:b/>
          <w:sz w:val="28"/>
          <w:szCs w:val="28"/>
          <w:lang w:val="de-CH"/>
        </w:rPr>
        <w:t>SC5</w:t>
      </w:r>
      <w:r w:rsidR="00275F13" w:rsidRPr="00F35FDC">
        <w:rPr>
          <w:rFonts w:cs="Arial"/>
          <w:b/>
          <w:sz w:val="28"/>
          <w:szCs w:val="28"/>
          <w:lang w:val="de-CH"/>
        </w:rPr>
        <w:t>4</w:t>
      </w:r>
      <w:r w:rsidR="00DF2386" w:rsidRPr="00F35FDC">
        <w:rPr>
          <w:rFonts w:cs="Arial"/>
          <w:b/>
          <w:sz w:val="28"/>
          <w:szCs w:val="28"/>
          <w:lang w:val="de-CH"/>
        </w:rPr>
        <w:t>-</w:t>
      </w:r>
      <w:r w:rsidR="00B342E3" w:rsidRPr="00F35FDC">
        <w:rPr>
          <w:rFonts w:cs="Arial"/>
          <w:b/>
          <w:sz w:val="28"/>
          <w:szCs w:val="28"/>
          <w:lang w:val="de-CH"/>
        </w:rPr>
        <w:t>11.3</w:t>
      </w:r>
    </w:p>
    <w:p w:rsidR="00DF2386" w:rsidRPr="00F35FDC" w:rsidRDefault="00DF2386" w:rsidP="00014168">
      <w:pPr>
        <w:rPr>
          <w:rFonts w:cs="Arial"/>
          <w:b/>
          <w:sz w:val="28"/>
          <w:szCs w:val="28"/>
          <w:lang w:val="de-CH"/>
        </w:rPr>
      </w:pPr>
    </w:p>
    <w:p w:rsidR="00C61C7D" w:rsidRPr="001C39A7" w:rsidRDefault="00C61C7D" w:rsidP="007E7279">
      <w:pPr>
        <w:jc w:val="center"/>
        <w:rPr>
          <w:rFonts w:cs="Arial"/>
          <w:b/>
          <w:sz w:val="28"/>
          <w:szCs w:val="28"/>
        </w:rPr>
      </w:pPr>
      <w:r w:rsidRPr="001C39A7">
        <w:rPr>
          <w:rFonts w:cs="Arial"/>
          <w:b/>
          <w:sz w:val="28"/>
          <w:szCs w:val="28"/>
        </w:rPr>
        <w:t>Communication, capacity building, education, participation and awareness</w:t>
      </w:r>
    </w:p>
    <w:p w:rsidR="007E7279" w:rsidRPr="001C39A7" w:rsidRDefault="007E7279" w:rsidP="007E7279">
      <w:pPr>
        <w:jc w:val="center"/>
        <w:rPr>
          <w:rFonts w:cs="Arial"/>
          <w:b/>
          <w:sz w:val="28"/>
          <w:szCs w:val="28"/>
        </w:rPr>
      </w:pPr>
      <w:r w:rsidRPr="001C39A7">
        <w:rPr>
          <w:rFonts w:cs="Arial"/>
          <w:b/>
          <w:sz w:val="28"/>
          <w:szCs w:val="28"/>
        </w:rPr>
        <w:t xml:space="preserve">Update on the MAVA project </w:t>
      </w:r>
      <w:r w:rsidR="00D638E1" w:rsidRPr="001C39A7">
        <w:rPr>
          <w:rFonts w:cs="Arial"/>
          <w:b/>
          <w:sz w:val="28"/>
          <w:szCs w:val="28"/>
        </w:rPr>
        <w:br/>
      </w:r>
      <w:r w:rsidR="00FF3D31">
        <w:rPr>
          <w:rFonts w:cs="Arial"/>
          <w:b/>
          <w:sz w:val="28"/>
          <w:szCs w:val="28"/>
        </w:rPr>
        <w:t>“</w:t>
      </w:r>
      <w:r w:rsidRPr="001C39A7">
        <w:rPr>
          <w:rFonts w:cs="Arial"/>
          <w:b/>
          <w:sz w:val="28"/>
          <w:szCs w:val="28"/>
        </w:rPr>
        <w:t>Conservation of the natural and</w:t>
      </w:r>
      <w:r w:rsidR="007F5F00" w:rsidRPr="001C39A7">
        <w:rPr>
          <w:rFonts w:cs="Arial"/>
          <w:b/>
          <w:sz w:val="28"/>
          <w:szCs w:val="28"/>
        </w:rPr>
        <w:t xml:space="preserve"> cultural heritage in wetlands</w:t>
      </w:r>
      <w:r w:rsidR="00FF3D31">
        <w:rPr>
          <w:rFonts w:cs="Arial"/>
          <w:b/>
          <w:sz w:val="28"/>
          <w:szCs w:val="28"/>
        </w:rPr>
        <w:t>”</w:t>
      </w:r>
    </w:p>
    <w:p w:rsidR="00DF2386" w:rsidRPr="001C39A7" w:rsidRDefault="00DF2386" w:rsidP="00014168">
      <w:pPr>
        <w:rPr>
          <w:rFonts w:ascii="Garamond" w:hAnsi="Garamond" w:cs="Arial"/>
        </w:rPr>
      </w:pPr>
    </w:p>
    <w:p w:rsidR="000C2489" w:rsidRPr="001C39A7" w:rsidRDefault="000C2489" w:rsidP="00014168">
      <w:pPr>
        <w:autoSpaceDE w:val="0"/>
        <w:autoSpaceDN w:val="0"/>
        <w:adjustRightInd w:val="0"/>
        <w:rPr>
          <w:rFonts w:asciiTheme="minorHAnsi" w:eastAsiaTheme="minorHAnsi" w:hAnsiTheme="minorHAnsi" w:cs="Calibri-Bold"/>
          <w:b/>
          <w:bCs/>
        </w:rPr>
      </w:pPr>
      <w:r w:rsidRPr="001C39A7">
        <w:rPr>
          <w:noProof/>
          <w:lang w:eastAsia="en-GB"/>
        </w:rPr>
        <mc:AlternateContent>
          <mc:Choice Requires="wps">
            <w:drawing>
              <wp:inline distT="0" distB="0" distL="0" distR="0" wp14:anchorId="71B8CDDC" wp14:editId="59BE6609">
                <wp:extent cx="5731510" cy="846667"/>
                <wp:effectExtent l="0" t="0" r="21590"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46667"/>
                        </a:xfrm>
                        <a:prstGeom prst="rect">
                          <a:avLst/>
                        </a:prstGeom>
                        <a:solidFill>
                          <a:srgbClr val="FFFFFF"/>
                        </a:solidFill>
                        <a:ln w="9525">
                          <a:solidFill>
                            <a:srgbClr val="000000"/>
                          </a:solidFill>
                          <a:miter lim="800000"/>
                          <a:headEnd/>
                          <a:tailEnd/>
                        </a:ln>
                      </wps:spPr>
                      <wps:txb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Default="00005041" w:rsidP="00133467">
                            <w:pPr>
                              <w:pStyle w:val="ColorfulList-Accent11"/>
                              <w:ind w:left="0" w:firstLine="0"/>
                            </w:pPr>
                            <w:r>
                              <w:t xml:space="preserve">The </w:t>
                            </w:r>
                            <w:r w:rsidR="000C2489">
                              <w:t xml:space="preserve">Standing Committee is </w:t>
                            </w:r>
                            <w:r w:rsidR="000C2489">
                              <w:rPr>
                                <w:rFonts w:cs="Calibri"/>
                              </w:rPr>
                              <w:t>invited to</w:t>
                            </w:r>
                            <w:r w:rsidR="00D16CAF">
                              <w:rPr>
                                <w:rFonts w:cs="Calibri"/>
                              </w:rPr>
                              <w:t xml:space="preserve"> note this report and </w:t>
                            </w:r>
                            <w:r w:rsidR="006A2DB4">
                              <w:rPr>
                                <w:rFonts w:cs="Calibri"/>
                              </w:rPr>
                              <w:t xml:space="preserve">to make a recommendation for a decision </w:t>
                            </w:r>
                            <w:r>
                              <w:rPr>
                                <w:rFonts w:cs="Calibri"/>
                              </w:rPr>
                              <w:t>at</w:t>
                            </w:r>
                            <w:r w:rsidR="001706ED">
                              <w:rPr>
                                <w:rFonts w:cs="Calibri"/>
                              </w:rPr>
                              <w:t xml:space="preserve"> CO</w:t>
                            </w:r>
                            <w:r w:rsidR="006A2DB4">
                              <w:rPr>
                                <w:rFonts w:cs="Calibri"/>
                              </w:rPr>
                              <w:t>P13</w:t>
                            </w:r>
                            <w:r w:rsidR="00D16CAF">
                              <w:rPr>
                                <w:rFonts w:cs="Calibri"/>
                              </w:rPr>
                              <w:t xml:space="preserve"> on the Ramsar Culture Network</w:t>
                            </w:r>
                            <w:r w:rsidR="00E84B2E">
                              <w:rPr>
                                <w:rFonts w:cs="Calibri"/>
                              </w:rPr>
                              <w:t>, as indicated in paragraph 13</w:t>
                            </w:r>
                            <w:r w:rsidR="00D16CAF">
                              <w:rPr>
                                <w:rFonts w:cs="Calibri"/>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">
                <v:textbo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Default="00005041" w:rsidP="00133467">
                      <w:pPr>
                        <w:pStyle w:val="ColorfulList-Accent11"/>
                        <w:ind w:left="0" w:firstLine="0"/>
                      </w:pPr>
                      <w:r>
                        <w:t xml:space="preserve">The </w:t>
                      </w:r>
                      <w:r w:rsidR="000C2489">
                        <w:t xml:space="preserve">Standing Committee is </w:t>
                      </w:r>
                      <w:r w:rsidR="000C2489">
                        <w:rPr>
                          <w:rFonts w:cs="Calibri"/>
                        </w:rPr>
                        <w:t>invited to</w:t>
                      </w:r>
                      <w:r w:rsidR="00D16CAF">
                        <w:rPr>
                          <w:rFonts w:cs="Calibri"/>
                        </w:rPr>
                        <w:t xml:space="preserve"> note this report and </w:t>
                      </w:r>
                      <w:r w:rsidR="006A2DB4">
                        <w:rPr>
                          <w:rFonts w:cs="Calibri"/>
                        </w:rPr>
                        <w:t xml:space="preserve">to make a recommendation for a decision </w:t>
                      </w:r>
                      <w:r>
                        <w:rPr>
                          <w:rFonts w:cs="Calibri"/>
                        </w:rPr>
                        <w:t>at</w:t>
                      </w:r>
                      <w:r w:rsidR="001706ED">
                        <w:rPr>
                          <w:rFonts w:cs="Calibri"/>
                        </w:rPr>
                        <w:t xml:space="preserve"> CO</w:t>
                      </w:r>
                      <w:r w:rsidR="006A2DB4">
                        <w:rPr>
                          <w:rFonts w:cs="Calibri"/>
                        </w:rPr>
                        <w:t>P13</w:t>
                      </w:r>
                      <w:r w:rsidR="00D16CAF">
                        <w:rPr>
                          <w:rFonts w:cs="Calibri"/>
                        </w:rPr>
                        <w:t xml:space="preserve"> on the Ramsar Culture Network</w:t>
                      </w:r>
                      <w:r w:rsidR="00E84B2E">
                        <w:rPr>
                          <w:rFonts w:cs="Calibri"/>
                        </w:rPr>
                        <w:t>, as indicated in paragraph 13</w:t>
                      </w:r>
                      <w:r w:rsidR="00D16CAF">
                        <w:rPr>
                          <w:rFonts w:cs="Calibri"/>
                        </w:rPr>
                        <w:t>.</w:t>
                      </w:r>
                    </w:p>
                  </w:txbxContent>
                </v:textbox>
                <w10:anchorlock/>
              </v:shape>
            </w:pict>
          </mc:Fallback>
        </mc:AlternateContent>
      </w:r>
    </w:p>
    <w:p w:rsidR="009E0AE8" w:rsidRPr="001C39A7" w:rsidRDefault="009E0AE8" w:rsidP="00014168">
      <w:pPr>
        <w:rPr>
          <w:rFonts w:cs="Arial"/>
          <w:b/>
        </w:rPr>
      </w:pPr>
    </w:p>
    <w:p w:rsidR="009E0AE8" w:rsidRPr="001C39A7" w:rsidRDefault="009E0AE8" w:rsidP="00014168">
      <w:pPr>
        <w:rPr>
          <w:rFonts w:cs="Arial"/>
          <w:b/>
        </w:rPr>
      </w:pPr>
    </w:p>
    <w:p w:rsidR="000C2489" w:rsidRPr="001C39A7" w:rsidRDefault="00133467" w:rsidP="00014168">
      <w:pPr>
        <w:rPr>
          <w:rFonts w:cs="Arial"/>
          <w:b/>
        </w:rPr>
      </w:pPr>
      <w:r w:rsidRPr="001C39A7">
        <w:rPr>
          <w:rFonts w:cs="Arial"/>
          <w:b/>
        </w:rPr>
        <w:t>Background</w:t>
      </w:r>
    </w:p>
    <w:p w:rsidR="000C2489" w:rsidRPr="001C39A7" w:rsidRDefault="000C2489" w:rsidP="00014168">
      <w:pPr>
        <w:rPr>
          <w:rFonts w:ascii="Garamond" w:hAnsi="Garamond" w:cs="Arial"/>
        </w:rPr>
      </w:pPr>
    </w:p>
    <w:p w:rsidR="00060A0D" w:rsidRPr="001C39A7" w:rsidRDefault="00FB3EAC" w:rsidP="00FB3EAC">
      <w:r>
        <w:t>1.</w:t>
      </w:r>
      <w:r>
        <w:tab/>
      </w:r>
      <w:r w:rsidR="001120ED" w:rsidRPr="001C39A7">
        <w:t>I</w:t>
      </w:r>
      <w:r w:rsidR="00B9284A" w:rsidRPr="001C39A7">
        <w:t xml:space="preserve">n </w:t>
      </w:r>
      <w:r w:rsidR="00C61C7D" w:rsidRPr="001C39A7">
        <w:t>D</w:t>
      </w:r>
      <w:r w:rsidR="00B9284A" w:rsidRPr="001C39A7">
        <w:t>ecision SC53-15</w:t>
      </w:r>
      <w:r w:rsidR="001120ED" w:rsidRPr="001C39A7">
        <w:t xml:space="preserve">, regarding the MAVA project on </w:t>
      </w:r>
      <w:r w:rsidR="00FF3D31">
        <w:t>“</w:t>
      </w:r>
      <w:r w:rsidR="001120ED" w:rsidRPr="001C39A7">
        <w:t>Conservation of the natural and cultural heritage in wetlands</w:t>
      </w:r>
      <w:r w:rsidR="00FF3D31">
        <w:t>”</w:t>
      </w:r>
      <w:r w:rsidR="001120ED" w:rsidRPr="001C39A7">
        <w:t xml:space="preserve">, adopted at </w:t>
      </w:r>
      <w:r w:rsidR="00FF3D31">
        <w:t>its</w:t>
      </w:r>
      <w:r w:rsidR="001120ED" w:rsidRPr="001C39A7">
        <w:t xml:space="preserve"> 53rd meeting (</w:t>
      </w:r>
      <w:r w:rsidR="00FF3D31">
        <w:t xml:space="preserve">SC53, </w:t>
      </w:r>
      <w:r w:rsidR="001120ED" w:rsidRPr="001C39A7">
        <w:t>2017),</w:t>
      </w:r>
      <w:r w:rsidR="00B9284A" w:rsidRPr="001C39A7">
        <w:t xml:space="preserve"> t</w:t>
      </w:r>
      <w:r w:rsidR="00060A0D" w:rsidRPr="001C39A7">
        <w:t xml:space="preserve">he Standing Committee mandated the Secretariat to take forward the </w:t>
      </w:r>
      <w:r w:rsidR="001120ED" w:rsidRPr="001C39A7">
        <w:t xml:space="preserve">recommendations of the </w:t>
      </w:r>
      <w:r w:rsidR="00060A0D" w:rsidRPr="001C39A7">
        <w:t>Contact Group, including by:</w:t>
      </w:r>
    </w:p>
    <w:p w:rsidR="00060A0D" w:rsidRPr="001C39A7" w:rsidRDefault="00060A0D" w:rsidP="00B97229">
      <w:pPr>
        <w:pStyle w:val="ListParagraph"/>
        <w:ind w:left="850"/>
      </w:pPr>
      <w:r w:rsidRPr="001C39A7">
        <w:t xml:space="preserve">- </w:t>
      </w:r>
      <w:r w:rsidRPr="001C39A7">
        <w:tab/>
      </w:r>
      <w:r w:rsidR="00FF3D31">
        <w:t>“</w:t>
      </w:r>
      <w:r w:rsidRPr="001C39A7">
        <w:rPr>
          <w:rFonts w:cs="Arial"/>
        </w:rPr>
        <w:t>seeking</w:t>
      </w:r>
      <w:r w:rsidRPr="001C39A7">
        <w:t xml:space="preserve"> further legal advice to put the ongoing work onto a sound legal footing, with the Secretary General authori</w:t>
      </w:r>
      <w:r w:rsidR="001120ED" w:rsidRPr="001C39A7">
        <w:t>z</w:t>
      </w:r>
      <w:r w:rsidRPr="001C39A7">
        <w:t>ed to sign a new contract if necessary;</w:t>
      </w:r>
    </w:p>
    <w:p w:rsidR="00060A0D" w:rsidRPr="001C39A7" w:rsidRDefault="00060A0D" w:rsidP="00B97229">
      <w:pPr>
        <w:pStyle w:val="ListParagraph"/>
        <w:ind w:left="850"/>
      </w:pPr>
      <w:r w:rsidRPr="001C39A7">
        <w:t xml:space="preserve">- </w:t>
      </w:r>
      <w:r w:rsidRPr="001C39A7">
        <w:tab/>
      </w:r>
      <w:r w:rsidRPr="001C39A7">
        <w:rPr>
          <w:rFonts w:cs="Arial"/>
        </w:rPr>
        <w:t>reviewing</w:t>
      </w:r>
      <w:r w:rsidRPr="001C39A7">
        <w:t xml:space="preserve"> the Ramsar website to ensure that the project is appropriately reflected in relation to the priorities of the Convention, as approved at COP12; and</w:t>
      </w:r>
    </w:p>
    <w:p w:rsidR="00BC25C2" w:rsidRPr="001C39A7" w:rsidRDefault="00060A0D" w:rsidP="00B97229">
      <w:pPr>
        <w:pStyle w:val="ListParagraph"/>
        <w:ind w:left="850"/>
      </w:pPr>
      <w:r w:rsidRPr="001C39A7">
        <w:t>-</w:t>
      </w:r>
      <w:r w:rsidRPr="001C39A7">
        <w:tab/>
      </w:r>
      <w:r w:rsidRPr="001C39A7">
        <w:rPr>
          <w:rFonts w:cs="Arial"/>
        </w:rPr>
        <w:t>exploring</w:t>
      </w:r>
      <w:r w:rsidRPr="001C39A7">
        <w:t>: (a) a further project in each Ramsar region, on the basis of the availability of co</w:t>
      </w:r>
      <w:r w:rsidR="0073435C" w:rsidRPr="001C39A7">
        <w:noBreakHyphen/>
      </w:r>
      <w:r w:rsidRPr="001C39A7">
        <w:t>financing, which could include, where possible, opportunities to enhance CEPA outcomes; and (b) future opportunities with MAVA for collaboration of mutual benefit</w:t>
      </w:r>
      <w:r w:rsidR="00FF3D31">
        <w:t>”.</w:t>
      </w:r>
    </w:p>
    <w:p w:rsidR="00060A0D" w:rsidRPr="001C39A7" w:rsidRDefault="00060A0D" w:rsidP="00060A0D">
      <w:pPr>
        <w:pStyle w:val="ListParagraph"/>
        <w:ind w:left="1440" w:hanging="720"/>
      </w:pPr>
    </w:p>
    <w:p w:rsidR="00BC25C2" w:rsidRPr="00FB3EAC" w:rsidRDefault="00FB3EAC" w:rsidP="00FB3EAC">
      <w:r>
        <w:t>2.</w:t>
      </w:r>
      <w:r>
        <w:tab/>
      </w:r>
      <w:r w:rsidR="00BC25C2" w:rsidRPr="00FB3EAC">
        <w:t xml:space="preserve">The Secretariat has </w:t>
      </w:r>
      <w:r w:rsidR="00FA1630" w:rsidRPr="00FB3EAC">
        <w:t xml:space="preserve">implemented Decision SC53-15, </w:t>
      </w:r>
      <w:r w:rsidR="00BC25C2" w:rsidRPr="00FB3EAC">
        <w:t xml:space="preserve">and integrated the </w:t>
      </w:r>
      <w:r w:rsidR="00D639A0" w:rsidRPr="00FB3EAC">
        <w:t xml:space="preserve">feedback </w:t>
      </w:r>
      <w:r w:rsidR="00BC25C2" w:rsidRPr="00FB3EAC">
        <w:t>provided into its work.</w:t>
      </w:r>
      <w:r w:rsidR="00B9284A" w:rsidRPr="00FB3EAC">
        <w:t xml:space="preserve"> This document provides a report of the actions taken</w:t>
      </w:r>
      <w:r w:rsidR="00D16CAF" w:rsidRPr="00FB3EAC">
        <w:t xml:space="preserve"> and invites the Standing Committee to take a decision regarding the Ramsar Culture Network</w:t>
      </w:r>
      <w:r w:rsidR="00B9284A" w:rsidRPr="00FB3EAC">
        <w:t>.</w:t>
      </w:r>
    </w:p>
    <w:p w:rsidR="00133467" w:rsidRPr="001C39A7" w:rsidRDefault="00133467" w:rsidP="006D5017">
      <w:pPr>
        <w:rPr>
          <w:rFonts w:cs="Arial"/>
        </w:rPr>
      </w:pPr>
    </w:p>
    <w:p w:rsidR="00133467" w:rsidRPr="001C39A7" w:rsidRDefault="00D16CAF" w:rsidP="006D5017">
      <w:pPr>
        <w:rPr>
          <w:rFonts w:cs="Arial"/>
          <w:b/>
        </w:rPr>
      </w:pPr>
      <w:r w:rsidRPr="001C39A7">
        <w:rPr>
          <w:rFonts w:cs="Arial"/>
          <w:b/>
        </w:rPr>
        <w:t>Implementation of Decision SC53-15</w:t>
      </w:r>
    </w:p>
    <w:p w:rsidR="00662276" w:rsidRPr="001C39A7" w:rsidRDefault="00662276" w:rsidP="00662276"/>
    <w:p w:rsidR="00D16CAF" w:rsidRPr="001C39A7" w:rsidRDefault="00FB3EAC" w:rsidP="00FB3EAC">
      <w:r>
        <w:t>3.</w:t>
      </w:r>
      <w:r>
        <w:tab/>
      </w:r>
      <w:r w:rsidR="00662276" w:rsidRPr="00FB3EAC">
        <w:t>Legal</w:t>
      </w:r>
      <w:r w:rsidR="00662276" w:rsidRPr="001C39A7">
        <w:t xml:space="preserve"> status</w:t>
      </w:r>
      <w:r w:rsidR="00D16CAF" w:rsidRPr="001C39A7">
        <w:t xml:space="preserve">: </w:t>
      </w:r>
      <w:r w:rsidR="00EF2BF1" w:rsidRPr="001C39A7">
        <w:t>Following SC53, t</w:t>
      </w:r>
      <w:r w:rsidR="00934BAD" w:rsidRPr="001C39A7">
        <w:t xml:space="preserve">he Secretariat </w:t>
      </w:r>
      <w:r w:rsidR="00662276" w:rsidRPr="001C39A7">
        <w:t>consult</w:t>
      </w:r>
      <w:r w:rsidR="00934BAD" w:rsidRPr="001C39A7">
        <w:t>ed</w:t>
      </w:r>
      <w:r w:rsidR="00662276" w:rsidRPr="001C39A7">
        <w:t xml:space="preserve"> IUCN</w:t>
      </w:r>
      <w:r w:rsidR="00FF3D31">
        <w:t>’</w:t>
      </w:r>
      <w:r w:rsidR="003B52E1" w:rsidRPr="001C39A7">
        <w:t xml:space="preserve">s </w:t>
      </w:r>
      <w:r w:rsidR="00B9284A" w:rsidRPr="001C39A7">
        <w:t>Office of the Legal Advis</w:t>
      </w:r>
      <w:r w:rsidR="00EF2BF1" w:rsidRPr="001C39A7">
        <w:t>e</w:t>
      </w:r>
      <w:r w:rsidR="00B9284A" w:rsidRPr="001C39A7">
        <w:t>r</w:t>
      </w:r>
      <w:r w:rsidR="00662276" w:rsidRPr="001C39A7">
        <w:t xml:space="preserve"> </w:t>
      </w:r>
      <w:r w:rsidR="00D16CAF" w:rsidRPr="001C39A7">
        <w:t xml:space="preserve">(OLA) </w:t>
      </w:r>
      <w:r w:rsidR="00662276" w:rsidRPr="001C39A7">
        <w:t>about the legal status</w:t>
      </w:r>
      <w:r w:rsidR="003B52E1" w:rsidRPr="001C39A7">
        <w:t xml:space="preserve"> of the </w:t>
      </w:r>
      <w:r w:rsidR="00FF3D31">
        <w:t>“</w:t>
      </w:r>
      <w:r w:rsidR="003B52E1" w:rsidRPr="001C39A7">
        <w:t>Conservation of the natural and cultural heritage in wetlands</w:t>
      </w:r>
      <w:r w:rsidR="00FF3D31">
        <w:t>”</w:t>
      </w:r>
      <w:r w:rsidR="003B52E1" w:rsidRPr="001C39A7">
        <w:t xml:space="preserve"> MAVA contract</w:t>
      </w:r>
      <w:r w:rsidR="004A2B52" w:rsidRPr="001C39A7">
        <w:t xml:space="preserve"> (March 2015 –</w:t>
      </w:r>
      <w:r w:rsidR="00EF2BF1" w:rsidRPr="001C39A7">
        <w:t xml:space="preserve"> </w:t>
      </w:r>
      <w:r w:rsidR="004A2B52" w:rsidRPr="001C39A7">
        <w:t>March 2018)</w:t>
      </w:r>
      <w:r w:rsidR="00662276" w:rsidRPr="001C39A7">
        <w:t xml:space="preserve">. </w:t>
      </w:r>
      <w:r w:rsidR="00D16CAF" w:rsidRPr="001C39A7">
        <w:t>OLA</w:t>
      </w:r>
      <w:r w:rsidR="00FF3D31">
        <w:t>’</w:t>
      </w:r>
      <w:r w:rsidR="00D16CAF" w:rsidRPr="001C39A7">
        <w:t>s</w:t>
      </w:r>
      <w:r w:rsidR="00B9284A" w:rsidRPr="001C39A7">
        <w:t xml:space="preserve"> view is that the former Secretary General</w:t>
      </w:r>
      <w:r w:rsidR="00FF3D31">
        <w:t>’</w:t>
      </w:r>
      <w:r w:rsidR="00B9284A" w:rsidRPr="001C39A7">
        <w:t xml:space="preserve">s signature on behalf of </w:t>
      </w:r>
      <w:r w:rsidR="00D16CAF" w:rsidRPr="001C39A7">
        <w:t xml:space="preserve">the </w:t>
      </w:r>
      <w:r w:rsidR="00B9284A" w:rsidRPr="001C39A7">
        <w:t xml:space="preserve">Ramsar Culture Network is not a major flaw in the contract. Indeed the contract clearly states, in the beginning, that the party is </w:t>
      </w:r>
      <w:r w:rsidR="00357D90" w:rsidRPr="001C39A7">
        <w:t xml:space="preserve">the </w:t>
      </w:r>
      <w:r w:rsidR="00B9284A" w:rsidRPr="001C39A7">
        <w:t xml:space="preserve">Ramsar Convention Secretariat represented by the Secretary General, who is named. </w:t>
      </w:r>
      <w:r w:rsidR="00D16CAF" w:rsidRPr="001C39A7">
        <w:t>OLA</w:t>
      </w:r>
      <w:r w:rsidR="00B9284A" w:rsidRPr="001C39A7">
        <w:t xml:space="preserve"> said that it was however possible to amend the contract if the Standing Committee wished to do so and that this would require agreement and signatur</w:t>
      </w:r>
      <w:r w:rsidR="00D16CAF" w:rsidRPr="001C39A7">
        <w:t xml:space="preserve">e from MAVA. Given that there </w:t>
      </w:r>
      <w:r w:rsidR="00357D90" w:rsidRPr="001C39A7">
        <w:t>were</w:t>
      </w:r>
      <w:r w:rsidR="00B9284A" w:rsidRPr="001C39A7">
        <w:t xml:space="preserve"> no </w:t>
      </w:r>
      <w:r w:rsidR="00D16CAF" w:rsidRPr="001C39A7">
        <w:t xml:space="preserve">outstanding </w:t>
      </w:r>
      <w:r w:rsidR="00B9284A" w:rsidRPr="001C39A7">
        <w:t>legal issues and that the contract end</w:t>
      </w:r>
      <w:r w:rsidR="00D16CAF" w:rsidRPr="001C39A7">
        <w:t>s in March 2018, the Secretariat has not</w:t>
      </w:r>
      <w:r w:rsidR="00B9284A" w:rsidRPr="001C39A7">
        <w:t xml:space="preserve"> </w:t>
      </w:r>
      <w:r w:rsidR="00D16CAF" w:rsidRPr="001C39A7">
        <w:t>made</w:t>
      </w:r>
      <w:r w:rsidR="00B9284A" w:rsidRPr="001C39A7">
        <w:t xml:space="preserve"> </w:t>
      </w:r>
      <w:r w:rsidR="00D16CAF" w:rsidRPr="001C39A7">
        <w:t>amendments and focused on finishing the implementation of the project.</w:t>
      </w:r>
    </w:p>
    <w:p w:rsidR="00662276" w:rsidRPr="001C39A7" w:rsidRDefault="00662276" w:rsidP="00662276">
      <w:pPr>
        <w:rPr>
          <w:i/>
        </w:rPr>
      </w:pPr>
    </w:p>
    <w:p w:rsidR="00D639A0" w:rsidRPr="001C39A7" w:rsidRDefault="00FB3EAC" w:rsidP="00FB3EAC">
      <w:r>
        <w:lastRenderedPageBreak/>
        <w:t>4.</w:t>
      </w:r>
      <w:r>
        <w:tab/>
      </w:r>
      <w:r w:rsidR="00662276" w:rsidRPr="001C39A7">
        <w:t>Website</w:t>
      </w:r>
      <w:r w:rsidR="00D16CAF" w:rsidRPr="001C39A7">
        <w:t xml:space="preserve">: </w:t>
      </w:r>
      <w:r w:rsidR="000E030C" w:rsidRPr="001C39A7">
        <w:t>The recommendations listed in D</w:t>
      </w:r>
      <w:r w:rsidR="00D16CAF" w:rsidRPr="001C39A7">
        <w:t xml:space="preserve">ecision SC53-15 have been </w:t>
      </w:r>
      <w:r w:rsidR="000E030C" w:rsidRPr="001C39A7">
        <w:t xml:space="preserve">addressed. The </w:t>
      </w:r>
      <w:r w:rsidR="00D639A0" w:rsidRPr="001C39A7">
        <w:t xml:space="preserve">culture and wetland webpages have been simplified and </w:t>
      </w:r>
      <w:r w:rsidR="002E1829" w:rsidRPr="001C39A7">
        <w:t xml:space="preserve">moved </w:t>
      </w:r>
      <w:r w:rsidR="00D639A0" w:rsidRPr="001C39A7">
        <w:t xml:space="preserve">from the </w:t>
      </w:r>
      <w:r w:rsidR="00FF3D31">
        <w:t>“</w:t>
      </w:r>
      <w:r w:rsidR="00D639A0" w:rsidRPr="001C39A7">
        <w:t>Activities</w:t>
      </w:r>
      <w:r w:rsidR="00FF3D31">
        <w:t>”</w:t>
      </w:r>
      <w:r w:rsidR="00D639A0" w:rsidRPr="001C39A7">
        <w:t xml:space="preserve"> section</w:t>
      </w:r>
      <w:r w:rsidR="00797303" w:rsidRPr="001C39A7">
        <w:t xml:space="preserve"> </w:t>
      </w:r>
      <w:r w:rsidR="00873E28" w:rsidRPr="001C39A7">
        <w:t xml:space="preserve">of the Ramsar Convention website </w:t>
      </w:r>
      <w:r w:rsidR="00797303" w:rsidRPr="001C39A7">
        <w:t>to</w:t>
      </w:r>
      <w:r w:rsidR="006C4534">
        <w:t xml:space="preserve"> the</w:t>
      </w:r>
      <w:r w:rsidR="002E1829" w:rsidRPr="001C39A7">
        <w:t xml:space="preserve"> </w:t>
      </w:r>
      <w:r w:rsidR="00D639A0" w:rsidRPr="001C39A7">
        <w:t>section</w:t>
      </w:r>
      <w:r w:rsidR="006C4534">
        <w:t xml:space="preserve"> on </w:t>
      </w:r>
      <w:r w:rsidR="006C4534" w:rsidRPr="009D7CB5">
        <w:t>the programme on Communication, Capacity Building, Education, Participation and A</w:t>
      </w:r>
      <w:r w:rsidR="006C4534">
        <w:t>wareness</w:t>
      </w:r>
      <w:r w:rsidR="002E1829" w:rsidRPr="001C39A7">
        <w:t xml:space="preserve"> </w:t>
      </w:r>
      <w:r w:rsidR="006C4534">
        <w:t xml:space="preserve">(CEPA) </w:t>
      </w:r>
      <w:r w:rsidR="002E1829" w:rsidRPr="001C39A7">
        <w:t xml:space="preserve">and can now be found at the following </w:t>
      </w:r>
      <w:r w:rsidR="004A7787" w:rsidRPr="001C39A7">
        <w:t xml:space="preserve">URL: </w:t>
      </w:r>
      <w:hyperlink r:id="rId9" w:history="1">
        <w:r w:rsidRPr="00B53E9C">
          <w:rPr>
            <w:rStyle w:val="Hyperlink"/>
          </w:rPr>
          <w:t>https://www.ramsar.org/activity/culture-wetlands</w:t>
        </w:r>
      </w:hyperlink>
      <w:r w:rsidR="002E1829" w:rsidRPr="001C39A7">
        <w:t>.</w:t>
      </w:r>
      <w:r w:rsidR="002E1829" w:rsidRPr="001C39A7" w:rsidDel="002E1829">
        <w:t xml:space="preserve"> </w:t>
      </w:r>
    </w:p>
    <w:p w:rsidR="00D639A0" w:rsidRPr="001C39A7" w:rsidRDefault="00D639A0" w:rsidP="00DC43C0"/>
    <w:p w:rsidR="00D639A0" w:rsidRPr="001C39A7" w:rsidRDefault="00FB3EAC" w:rsidP="00FB3EAC">
      <w:r>
        <w:t>5.</w:t>
      </w:r>
      <w:r>
        <w:tab/>
      </w:r>
      <w:r w:rsidR="00D639A0" w:rsidRPr="00FB3EAC">
        <w:t>Regional</w:t>
      </w:r>
      <w:r w:rsidR="00D639A0" w:rsidRPr="001C39A7">
        <w:t xml:space="preserve"> culture and wetland projects </w:t>
      </w:r>
      <w:r w:rsidR="00902F4A" w:rsidRPr="001C39A7">
        <w:t>and</w:t>
      </w:r>
      <w:r w:rsidR="00D639A0" w:rsidRPr="001C39A7">
        <w:t xml:space="preserve"> future opportunities for collaboration with MAVA</w:t>
      </w:r>
      <w:r w:rsidR="00A121BF" w:rsidRPr="001C39A7">
        <w:t xml:space="preserve">: </w:t>
      </w:r>
      <w:r w:rsidR="00D639A0" w:rsidRPr="001C39A7">
        <w:t>The Secret</w:t>
      </w:r>
      <w:r w:rsidR="00797303" w:rsidRPr="001C39A7">
        <w:t>ariat explored the possibility</w:t>
      </w:r>
      <w:r w:rsidR="00D639A0" w:rsidRPr="001C39A7">
        <w:t xml:space="preserve"> of a further project in each Ramsar region, on the basis of the availability of co-financing, which could include, where possible, opportun</w:t>
      </w:r>
      <w:r w:rsidR="00EB58BF" w:rsidRPr="001C39A7">
        <w:t xml:space="preserve">ities to enhance CEPA outcomes. </w:t>
      </w:r>
      <w:r w:rsidR="00D16CAF" w:rsidRPr="001C39A7">
        <w:t>The following</w:t>
      </w:r>
      <w:r w:rsidR="00EB58BF" w:rsidRPr="001C39A7">
        <w:t xml:space="preserve"> projects </w:t>
      </w:r>
      <w:r w:rsidR="00895F51" w:rsidRPr="001C39A7">
        <w:t xml:space="preserve">were </w:t>
      </w:r>
      <w:r w:rsidR="00EB58BF" w:rsidRPr="001C39A7">
        <w:t>underway</w:t>
      </w:r>
      <w:r w:rsidR="00895F51" w:rsidRPr="001C39A7">
        <w:t xml:space="preserve"> at the time of writing</w:t>
      </w:r>
      <w:r w:rsidR="00DC43C0" w:rsidRPr="001C39A7">
        <w:t xml:space="preserve">, thanks to financial support from the MAVA project, </w:t>
      </w:r>
      <w:r w:rsidR="00EB58BF" w:rsidRPr="001C39A7">
        <w:t xml:space="preserve">with expected completion dates between </w:t>
      </w:r>
      <w:r w:rsidR="00FF3D31">
        <w:t xml:space="preserve">31 </w:t>
      </w:r>
      <w:r w:rsidR="00EB58BF" w:rsidRPr="001C39A7">
        <w:t xml:space="preserve">January and </w:t>
      </w:r>
      <w:r w:rsidR="00FF3D31">
        <w:t xml:space="preserve">15 </w:t>
      </w:r>
      <w:r w:rsidR="00EB58BF" w:rsidRPr="001C39A7">
        <w:t>February 2018. The</w:t>
      </w:r>
      <w:r w:rsidR="003B1944" w:rsidRPr="001C39A7">
        <w:t xml:space="preserve"> Secretariat intends </w:t>
      </w:r>
      <w:r w:rsidR="00EB58BF" w:rsidRPr="001C39A7">
        <w:t>to make the outputs of these regional p</w:t>
      </w:r>
      <w:r w:rsidR="00A121BF" w:rsidRPr="001C39A7">
        <w:t xml:space="preserve">rojects available on the </w:t>
      </w:r>
      <w:r w:rsidR="00135E62" w:rsidRPr="001C39A7">
        <w:t>Ramsar Convention website</w:t>
      </w:r>
      <w:r w:rsidR="00EB58BF" w:rsidRPr="001C39A7">
        <w:t>.</w:t>
      </w:r>
    </w:p>
    <w:p w:rsidR="00EB58BF" w:rsidRPr="001C39A7" w:rsidRDefault="00EB58BF" w:rsidP="00DC43C0">
      <w:pPr>
        <w:ind w:left="0" w:firstLine="0"/>
      </w:pPr>
    </w:p>
    <w:p w:rsidR="00B23756" w:rsidRPr="006C4534" w:rsidRDefault="00EB58BF" w:rsidP="00FB3EAC">
      <w:pPr>
        <w:ind w:firstLine="0"/>
        <w:rPr>
          <w:u w:val="single"/>
        </w:rPr>
      </w:pPr>
      <w:r w:rsidRPr="006C4534">
        <w:rPr>
          <w:rFonts w:cs="Arial"/>
          <w:u w:val="single"/>
        </w:rPr>
        <w:t>Africa</w:t>
      </w:r>
    </w:p>
    <w:p w:rsidR="00EB58BF" w:rsidRPr="001C39A7" w:rsidRDefault="009D7CB5" w:rsidP="009D7CB5">
      <w:pPr>
        <w:ind w:left="850"/>
      </w:pPr>
      <w:r>
        <w:t xml:space="preserve">- </w:t>
      </w:r>
      <w:r>
        <w:tab/>
      </w:r>
      <w:r w:rsidR="00EB58BF" w:rsidRPr="001C39A7">
        <w:t>Evaluating women</w:t>
      </w:r>
      <w:r w:rsidR="00FF3D31">
        <w:t>’</w:t>
      </w:r>
      <w:r w:rsidR="00EB58BF" w:rsidRPr="001C39A7">
        <w:t>s knowledge on traditional management of shellfish resources in the Bijagós Archipelago Ramsar Site</w:t>
      </w:r>
      <w:r w:rsidR="00B23756" w:rsidRPr="001C39A7">
        <w:t>, Guinea-Bissau (</w:t>
      </w:r>
      <w:r w:rsidR="003B1944" w:rsidRPr="001C39A7">
        <w:t>i</w:t>
      </w:r>
      <w:r w:rsidR="00A82584" w:rsidRPr="001C39A7">
        <w:t xml:space="preserve">mplemented by </w:t>
      </w:r>
      <w:r w:rsidR="00B23756" w:rsidRPr="001C39A7">
        <w:t>Tiniguena)</w:t>
      </w:r>
    </w:p>
    <w:p w:rsidR="00EB58BF" w:rsidRPr="001C39A7" w:rsidRDefault="00EB58BF" w:rsidP="00DC43C0">
      <w:pPr>
        <w:ind w:left="0" w:firstLine="0"/>
      </w:pPr>
    </w:p>
    <w:p w:rsidR="00EB58BF" w:rsidRPr="006C4534" w:rsidRDefault="00B23756" w:rsidP="00FB3EAC">
      <w:pPr>
        <w:ind w:firstLine="0"/>
        <w:rPr>
          <w:rFonts w:cs="Arial"/>
          <w:u w:val="single"/>
          <w:lang w:val="es-ES"/>
        </w:rPr>
      </w:pPr>
      <w:r w:rsidRPr="006C4534">
        <w:rPr>
          <w:rFonts w:cs="Arial"/>
          <w:u w:val="single"/>
          <w:lang w:val="es-ES"/>
        </w:rPr>
        <w:t>Americas</w:t>
      </w:r>
    </w:p>
    <w:p w:rsidR="00B23756" w:rsidRPr="009D7CB5" w:rsidRDefault="009D7CB5" w:rsidP="009D7CB5">
      <w:pPr>
        <w:ind w:left="850"/>
        <w:rPr>
          <w:lang w:val="es-ES"/>
        </w:rPr>
      </w:pPr>
      <w:r w:rsidRPr="009D7CB5">
        <w:rPr>
          <w:lang w:val="es-ES"/>
        </w:rPr>
        <w:t xml:space="preserve">- </w:t>
      </w:r>
      <w:r w:rsidRPr="009D7CB5">
        <w:rPr>
          <w:lang w:val="es-ES"/>
        </w:rPr>
        <w:tab/>
      </w:r>
      <w:r w:rsidR="00EB58BF" w:rsidRPr="009D7CB5">
        <w:rPr>
          <w:lang w:val="es-ES"/>
        </w:rPr>
        <w:t>Cycle of video conferences on the importance and benefits of wetlands</w:t>
      </w:r>
      <w:r w:rsidR="00B23756" w:rsidRPr="009D7CB5">
        <w:rPr>
          <w:lang w:val="es-ES"/>
        </w:rPr>
        <w:t xml:space="preserve">, </w:t>
      </w:r>
      <w:r w:rsidR="00EB58BF" w:rsidRPr="009D7CB5">
        <w:rPr>
          <w:lang w:val="es-ES"/>
        </w:rPr>
        <w:t>Mexico</w:t>
      </w:r>
      <w:r w:rsidR="00B23756" w:rsidRPr="009D7CB5">
        <w:rPr>
          <w:lang w:val="es-ES"/>
        </w:rPr>
        <w:t xml:space="preserve"> (</w:t>
      </w:r>
      <w:r w:rsidR="003B1944" w:rsidRPr="009D7CB5">
        <w:rPr>
          <w:lang w:val="es-ES"/>
        </w:rPr>
        <w:t xml:space="preserve">implemented by </w:t>
      </w:r>
      <w:r w:rsidR="00EB58BF" w:rsidRPr="009D7CB5">
        <w:rPr>
          <w:lang w:val="es-ES"/>
        </w:rPr>
        <w:t>Centro de Educación y Capacitación</w:t>
      </w:r>
      <w:r w:rsidR="00B23756" w:rsidRPr="009D7CB5">
        <w:rPr>
          <w:lang w:val="es-ES"/>
        </w:rPr>
        <w:t xml:space="preserve"> para el Desarrollo Sustentable)</w:t>
      </w:r>
    </w:p>
    <w:p w:rsidR="00EB58BF" w:rsidRPr="001C39A7" w:rsidRDefault="009D7CB5" w:rsidP="009D7CB5">
      <w:pPr>
        <w:ind w:left="850"/>
      </w:pPr>
      <w:r>
        <w:t xml:space="preserve">- </w:t>
      </w:r>
      <w:r>
        <w:tab/>
      </w:r>
      <w:r w:rsidR="00EB58BF" w:rsidRPr="001C39A7">
        <w:t>Ramsar, culture and territory: closer to communities</w:t>
      </w:r>
      <w:r w:rsidR="00B23756" w:rsidRPr="001C39A7">
        <w:t xml:space="preserve">, </w:t>
      </w:r>
      <w:r w:rsidR="00EB58BF" w:rsidRPr="001C39A7">
        <w:t>Colombia</w:t>
      </w:r>
      <w:r w:rsidR="00B23756" w:rsidRPr="001C39A7">
        <w:t xml:space="preserve"> (</w:t>
      </w:r>
      <w:r w:rsidR="003B1944" w:rsidRPr="001C39A7">
        <w:t xml:space="preserve">implemented by </w:t>
      </w:r>
      <w:r w:rsidR="00B23756" w:rsidRPr="001C39A7">
        <w:t>Fundacion Omacha)</w:t>
      </w:r>
    </w:p>
    <w:p w:rsidR="00EB58BF" w:rsidRPr="001C39A7" w:rsidRDefault="00EB58BF" w:rsidP="00EB58BF">
      <w:pPr>
        <w:pStyle w:val="ListParagraph"/>
        <w:ind w:firstLine="0"/>
      </w:pPr>
    </w:p>
    <w:p w:rsidR="00EB58BF" w:rsidRPr="006C4534" w:rsidRDefault="00EB58BF" w:rsidP="00FB3EAC">
      <w:pPr>
        <w:ind w:firstLine="0"/>
        <w:rPr>
          <w:rFonts w:cs="Arial"/>
          <w:u w:val="single"/>
        </w:rPr>
      </w:pPr>
      <w:r w:rsidRPr="006C4534">
        <w:rPr>
          <w:rFonts w:cs="Arial"/>
          <w:u w:val="single"/>
        </w:rPr>
        <w:t xml:space="preserve"> </w:t>
      </w:r>
      <w:r w:rsidR="00B23756" w:rsidRPr="006C4534">
        <w:rPr>
          <w:rFonts w:cs="Arial"/>
          <w:u w:val="single"/>
        </w:rPr>
        <w:t xml:space="preserve">Asia and Oceania </w:t>
      </w:r>
    </w:p>
    <w:p w:rsidR="00EB58BF" w:rsidRPr="001C39A7" w:rsidRDefault="009D7CB5" w:rsidP="009D7CB5">
      <w:pPr>
        <w:ind w:left="850"/>
      </w:pPr>
      <w:r>
        <w:t xml:space="preserve">- </w:t>
      </w:r>
      <w:r>
        <w:tab/>
      </w:r>
      <w:r w:rsidR="00B23756" w:rsidRPr="001C39A7">
        <w:t xml:space="preserve">Learning </w:t>
      </w:r>
      <w:r w:rsidR="00EB58BF" w:rsidRPr="001C39A7">
        <w:t xml:space="preserve">from experience: how indigenous peoples and local communities contribute to wetland conservation in Asia </w:t>
      </w:r>
      <w:r w:rsidR="00FF3D31">
        <w:t>and</w:t>
      </w:r>
      <w:r w:rsidR="00EB58BF" w:rsidRPr="001C39A7">
        <w:t xml:space="preserve"> Oceania</w:t>
      </w:r>
      <w:r w:rsidR="00B23756" w:rsidRPr="001C39A7">
        <w:t xml:space="preserve"> (</w:t>
      </w:r>
      <w:r w:rsidR="006921CD">
        <w:t>coordinated</w:t>
      </w:r>
      <w:r w:rsidR="006921CD" w:rsidRPr="001C39A7">
        <w:t xml:space="preserve"> </w:t>
      </w:r>
      <w:r w:rsidR="003B1944" w:rsidRPr="001C39A7">
        <w:t>by</w:t>
      </w:r>
      <w:r w:rsidR="00B23756" w:rsidRPr="001C39A7">
        <w:t xml:space="preserve"> </w:t>
      </w:r>
      <w:r w:rsidR="0019719C">
        <w:t>a consultant</w:t>
      </w:r>
      <w:r w:rsidR="00B67E5A" w:rsidRPr="001C39A7">
        <w:t xml:space="preserve"> </w:t>
      </w:r>
      <w:r w:rsidR="00B23756" w:rsidRPr="001C39A7">
        <w:t>in close collaboration with various partners in the region)</w:t>
      </w:r>
    </w:p>
    <w:p w:rsidR="00FB3EAC" w:rsidRPr="009D7CB5" w:rsidRDefault="00FB3EAC" w:rsidP="00FB3EAC">
      <w:pPr>
        <w:ind w:firstLine="0"/>
        <w:rPr>
          <w:rFonts w:cs="Arial"/>
        </w:rPr>
      </w:pPr>
    </w:p>
    <w:p w:rsidR="00A82584" w:rsidRPr="006C4534" w:rsidRDefault="00A82584" w:rsidP="00FB3EAC">
      <w:pPr>
        <w:ind w:firstLine="0"/>
        <w:rPr>
          <w:rFonts w:cs="Arial"/>
          <w:u w:val="single"/>
        </w:rPr>
      </w:pPr>
      <w:r w:rsidRPr="006C4534">
        <w:rPr>
          <w:rFonts w:cs="Arial"/>
          <w:u w:val="single"/>
        </w:rPr>
        <w:t>Europe</w:t>
      </w:r>
    </w:p>
    <w:p w:rsidR="00A82584" w:rsidRPr="001C39A7" w:rsidRDefault="009D7CB5" w:rsidP="009D7CB5">
      <w:pPr>
        <w:ind w:left="850"/>
      </w:pPr>
      <w:r>
        <w:t xml:space="preserve">- </w:t>
      </w:r>
      <w:r>
        <w:tab/>
      </w:r>
      <w:r w:rsidR="00A82584" w:rsidRPr="001C39A7">
        <w:t>Gastronomic heritage in Mediterranean wetlands – healthy wetlands, healthy eating (</w:t>
      </w:r>
      <w:r w:rsidR="003B1944" w:rsidRPr="001C39A7">
        <w:t>implemented by</w:t>
      </w:r>
      <w:r w:rsidR="00A82584" w:rsidRPr="001C39A7">
        <w:t xml:space="preserve"> Med-INA)</w:t>
      </w:r>
    </w:p>
    <w:p w:rsidR="00A82584" w:rsidRPr="001C39A7" w:rsidRDefault="009D7CB5" w:rsidP="009D7CB5">
      <w:pPr>
        <w:ind w:left="850"/>
      </w:pPr>
      <w:r>
        <w:t xml:space="preserve">- </w:t>
      </w:r>
      <w:r>
        <w:tab/>
      </w:r>
      <w:r w:rsidR="00A82584" w:rsidRPr="001C39A7">
        <w:t>Awareness</w:t>
      </w:r>
      <w:r w:rsidR="00FF3D31">
        <w:t xml:space="preserve"> </w:t>
      </w:r>
      <w:r w:rsidR="00A82584" w:rsidRPr="001C39A7">
        <w:t xml:space="preserve">raising and public engagement for </w:t>
      </w:r>
      <w:r w:rsidR="00FF3D31">
        <w:t>“</w:t>
      </w:r>
      <w:r w:rsidR="00A82584" w:rsidRPr="001C39A7">
        <w:t>river-pearls</w:t>
      </w:r>
      <w:r w:rsidR="00FF3D31">
        <w:t>”</w:t>
      </w:r>
      <w:r w:rsidR="00A82584" w:rsidRPr="001C39A7">
        <w:t xml:space="preserve"> wetlands in the canton of Grisons, Switzerland (</w:t>
      </w:r>
      <w:r w:rsidR="003B1944" w:rsidRPr="001C39A7">
        <w:t xml:space="preserve">implemented by </w:t>
      </w:r>
      <w:r w:rsidR="00A82584" w:rsidRPr="001C39A7">
        <w:t>WWF Grisons)</w:t>
      </w:r>
    </w:p>
    <w:p w:rsidR="00A82584" w:rsidRDefault="009D7CB5" w:rsidP="009D7CB5">
      <w:pPr>
        <w:ind w:left="850"/>
      </w:pPr>
      <w:r>
        <w:t xml:space="preserve">- </w:t>
      </w:r>
      <w:r>
        <w:tab/>
      </w:r>
      <w:r w:rsidR="00A82584" w:rsidRPr="001C39A7">
        <w:t xml:space="preserve">Ramsar Culture Network </w:t>
      </w:r>
      <w:r w:rsidR="006C4534" w:rsidRPr="001C39A7">
        <w:t xml:space="preserve">development </w:t>
      </w:r>
      <w:r w:rsidR="00A82584" w:rsidRPr="001C39A7">
        <w:t>in the Carpathian Region (</w:t>
      </w:r>
      <w:r w:rsidR="003B1944" w:rsidRPr="001C39A7">
        <w:t xml:space="preserve">implemented by </w:t>
      </w:r>
      <w:r w:rsidR="00A82584" w:rsidRPr="001C39A7">
        <w:t>Carpathian Wetland Initiative)</w:t>
      </w:r>
    </w:p>
    <w:p w:rsidR="00EB58BF" w:rsidRDefault="009D7CB5" w:rsidP="009D7CB5">
      <w:pPr>
        <w:ind w:left="850"/>
      </w:pPr>
      <w:r>
        <w:t xml:space="preserve">- </w:t>
      </w:r>
      <w:r>
        <w:tab/>
      </w:r>
      <w:r w:rsidR="006921CD" w:rsidRPr="006921CD">
        <w:t>The cultural heritage of Ramsar wetlands in Finland (implemented by Metsähallitus)</w:t>
      </w:r>
    </w:p>
    <w:p w:rsidR="00CA6543" w:rsidRPr="001C39A7" w:rsidRDefault="00CA6543" w:rsidP="00DC43C0">
      <w:pPr>
        <w:ind w:left="0" w:firstLine="0"/>
      </w:pPr>
    </w:p>
    <w:p w:rsidR="000E030C" w:rsidRPr="001C39A7" w:rsidRDefault="009D7CB5" w:rsidP="009D7CB5">
      <w:r>
        <w:t>6.</w:t>
      </w:r>
      <w:r>
        <w:tab/>
      </w:r>
      <w:r w:rsidR="00B23756" w:rsidRPr="009D7CB5">
        <w:t>Concerning</w:t>
      </w:r>
      <w:r w:rsidR="00D639A0" w:rsidRPr="001C39A7">
        <w:t xml:space="preserve"> </w:t>
      </w:r>
      <w:r w:rsidR="00322B11" w:rsidRPr="001C39A7">
        <w:t xml:space="preserve">the </w:t>
      </w:r>
      <w:r w:rsidR="003B1944" w:rsidRPr="001C39A7">
        <w:t>explor</w:t>
      </w:r>
      <w:r w:rsidR="00322B11" w:rsidRPr="001C39A7">
        <w:t>ation of</w:t>
      </w:r>
      <w:r w:rsidR="003B1944" w:rsidRPr="001C39A7">
        <w:t xml:space="preserve"> </w:t>
      </w:r>
      <w:r w:rsidR="00D639A0" w:rsidRPr="001C39A7">
        <w:t>future opportunities with MAVA for collaboration of mutual benefi</w:t>
      </w:r>
      <w:r w:rsidR="00654F29" w:rsidRPr="001C39A7">
        <w:t>t, t</w:t>
      </w:r>
      <w:r w:rsidR="008E7E10" w:rsidRPr="001C39A7">
        <w:t xml:space="preserve">he MAVA foundation </w:t>
      </w:r>
      <w:r w:rsidR="00654F29" w:rsidRPr="001C39A7">
        <w:t xml:space="preserve">has </w:t>
      </w:r>
      <w:r w:rsidR="008E7E10" w:rsidRPr="001C39A7">
        <w:t xml:space="preserve">indicated that </w:t>
      </w:r>
      <w:r w:rsidR="00322B11" w:rsidRPr="001C39A7">
        <w:t>it is</w:t>
      </w:r>
      <w:r w:rsidR="008E7E10" w:rsidRPr="001C39A7">
        <w:t xml:space="preserve"> willing to support wetland-related projects in line with </w:t>
      </w:r>
      <w:r w:rsidR="006C4534">
        <w:t>its</w:t>
      </w:r>
      <w:r w:rsidR="008E7E10" w:rsidRPr="001C39A7">
        <w:t xml:space="preserve"> strategic priorities to 2022, notably in the West African coastal region, the Mediterranean and Switzerland. </w:t>
      </w:r>
      <w:r w:rsidR="00322B11" w:rsidRPr="001C39A7">
        <w:t>A</w:t>
      </w:r>
      <w:r w:rsidR="008E7E10" w:rsidRPr="001C39A7">
        <w:t xml:space="preserve"> number of Mediterranean projects </w:t>
      </w:r>
      <w:r w:rsidR="00322B11" w:rsidRPr="001C39A7">
        <w:t xml:space="preserve">have already </w:t>
      </w:r>
      <w:r w:rsidR="008E7E10" w:rsidRPr="001C39A7">
        <w:t>started in cooperation</w:t>
      </w:r>
      <w:r w:rsidR="00B67E5A" w:rsidRPr="001C39A7">
        <w:t xml:space="preserve"> with the Ramsar Regional Initi</w:t>
      </w:r>
      <w:r w:rsidR="008E7E10" w:rsidRPr="001C39A7">
        <w:t xml:space="preserve">ative for Mediterranean Wetlands (MedWet). </w:t>
      </w:r>
    </w:p>
    <w:p w:rsidR="000E030C" w:rsidRPr="009D7CB5" w:rsidRDefault="000E030C" w:rsidP="000E030C"/>
    <w:p w:rsidR="00536528" w:rsidRPr="001C39A7" w:rsidRDefault="009D7CB5" w:rsidP="009D7CB5">
      <w:r>
        <w:t>7.</w:t>
      </w:r>
      <w:r>
        <w:tab/>
      </w:r>
      <w:r w:rsidR="00FC7B1F" w:rsidRPr="009D7CB5">
        <w:t>Other project activities</w:t>
      </w:r>
      <w:r w:rsidR="00A121BF" w:rsidRPr="009D7CB5">
        <w:t xml:space="preserve">: </w:t>
      </w:r>
      <w:r w:rsidR="00FC7B1F" w:rsidRPr="009D7CB5">
        <w:t>In Resolution XII.2, para</w:t>
      </w:r>
      <w:r w:rsidR="00F228AF" w:rsidRPr="009D7CB5">
        <w:t xml:space="preserve">graph </w:t>
      </w:r>
      <w:r w:rsidR="00FC7B1F" w:rsidRPr="009D7CB5">
        <w:t>20</w:t>
      </w:r>
      <w:r w:rsidR="00F228AF" w:rsidRPr="009D7CB5">
        <w:t>,</w:t>
      </w:r>
      <w:r w:rsidR="00FC7B1F" w:rsidRPr="009D7CB5">
        <w:t xml:space="preserve"> the Conference</w:t>
      </w:r>
      <w:r w:rsidR="00A121BF" w:rsidRPr="009D7CB5">
        <w:t xml:space="preserve"> of the Contracting Parties</w:t>
      </w:r>
      <w:r w:rsidR="00FC7B1F" w:rsidRPr="009D7CB5">
        <w:t xml:space="preserve"> </w:t>
      </w:r>
      <w:r w:rsidR="00FF3D31">
        <w:t>“</w:t>
      </w:r>
      <w:r w:rsidR="00415FB8" w:rsidRPr="009D7CB5">
        <w:t>...</w:t>
      </w:r>
      <w:r w:rsidR="00F228AF" w:rsidRPr="009D7CB5">
        <w:t xml:space="preserve"> </w:t>
      </w:r>
      <w:r w:rsidR="00415FB8" w:rsidRPr="009D7CB5">
        <w:t>REQUESTS</w:t>
      </w:r>
      <w:r w:rsidR="000E030C" w:rsidRPr="009D7CB5">
        <w:t xml:space="preserve"> the Secretariat, subject to the availability of resources to compile the data [provided by Parties] as an initial report on the relationship of indigenous peoples and l</w:t>
      </w:r>
      <w:r w:rsidR="000A0907" w:rsidRPr="009D7CB5">
        <w:t>ocal communities with wetlands</w:t>
      </w:r>
      <w:r w:rsidR="00FF3D31">
        <w:t>”</w:t>
      </w:r>
      <w:r w:rsidR="000A0907" w:rsidRPr="009D7CB5">
        <w:t xml:space="preserve">. </w:t>
      </w:r>
      <w:r w:rsidR="00A121BF" w:rsidRPr="009D7CB5">
        <w:t>Given that this task relates to the aim of the MAVA project</w:t>
      </w:r>
      <w:r w:rsidR="001A28CB" w:rsidRPr="009D7CB5">
        <w:t>,</w:t>
      </w:r>
      <w:r w:rsidR="00A121BF" w:rsidRPr="009D7CB5">
        <w:t xml:space="preserve"> and t</w:t>
      </w:r>
      <w:r w:rsidR="00F20730" w:rsidRPr="009D7CB5">
        <w:t xml:space="preserve">hanks to </w:t>
      </w:r>
      <w:r w:rsidR="00A121BF" w:rsidRPr="009D7CB5">
        <w:t xml:space="preserve">its </w:t>
      </w:r>
      <w:r w:rsidR="00F20730" w:rsidRPr="009D7CB5">
        <w:t>financi</w:t>
      </w:r>
      <w:r w:rsidR="00A121BF" w:rsidRPr="009D7CB5">
        <w:t>al support from the MAVA</w:t>
      </w:r>
      <w:r w:rsidR="001A28CB" w:rsidRPr="009D7CB5">
        <w:t xml:space="preserve"> foundation</w:t>
      </w:r>
      <w:r w:rsidR="00F20730" w:rsidRPr="009D7CB5">
        <w:t xml:space="preserve">, an initial report on the relationship of indigenous peoples and local communities </w:t>
      </w:r>
      <w:r w:rsidR="006C3069" w:rsidRPr="009D7CB5">
        <w:t>with</w:t>
      </w:r>
      <w:r w:rsidR="00F20730" w:rsidRPr="009D7CB5">
        <w:t xml:space="preserve"> wetlands</w:t>
      </w:r>
      <w:r w:rsidR="00712C86" w:rsidRPr="009D7CB5">
        <w:t xml:space="preserve"> has been prepared</w:t>
      </w:r>
      <w:r w:rsidR="00F20730" w:rsidRPr="009D7CB5">
        <w:t xml:space="preserve">. This report is based on data provided by Contracting Parties in National Reports and Ramsar Information </w:t>
      </w:r>
      <w:r w:rsidR="00F20730" w:rsidRPr="009D7CB5">
        <w:lastRenderedPageBreak/>
        <w:t xml:space="preserve">Sheets, supplemented by case studies and a voluntary questionnaire submitted </w:t>
      </w:r>
      <w:r w:rsidR="00A121BF" w:rsidRPr="009D7CB5">
        <w:t>by Contracting Parties,</w:t>
      </w:r>
      <w:r w:rsidR="006C4534">
        <w:t xml:space="preserve"> </w:t>
      </w:r>
      <w:r w:rsidR="00A121BF" w:rsidRPr="009D7CB5">
        <w:t>I</w:t>
      </w:r>
      <w:r w:rsidR="006C3069" w:rsidRPr="009D7CB5">
        <w:t xml:space="preserve">nternational </w:t>
      </w:r>
      <w:r w:rsidR="00F20730" w:rsidRPr="009D7CB5">
        <w:t>O</w:t>
      </w:r>
      <w:r w:rsidR="006C3069" w:rsidRPr="009D7CB5">
        <w:t xml:space="preserve">rganization </w:t>
      </w:r>
      <w:r w:rsidR="00F20730" w:rsidRPr="009D7CB5">
        <w:t>P</w:t>
      </w:r>
      <w:r w:rsidR="006C3069" w:rsidRPr="009D7CB5">
        <w:t>artners</w:t>
      </w:r>
      <w:r w:rsidR="00F20730" w:rsidRPr="009D7CB5">
        <w:t>, R</w:t>
      </w:r>
      <w:r w:rsidR="005F29FA" w:rsidRPr="009D7CB5">
        <w:t xml:space="preserve">amsar </w:t>
      </w:r>
      <w:r w:rsidR="00F20730" w:rsidRPr="009D7CB5">
        <w:t>R</w:t>
      </w:r>
      <w:r w:rsidR="005F29FA" w:rsidRPr="009D7CB5">
        <w:t xml:space="preserve">egional </w:t>
      </w:r>
      <w:r w:rsidR="00F20730" w:rsidRPr="009D7CB5">
        <w:t>I</w:t>
      </w:r>
      <w:r w:rsidR="005F29FA" w:rsidRPr="009D7CB5">
        <w:t>nitiatives</w:t>
      </w:r>
      <w:r w:rsidR="00F20730" w:rsidRPr="009D7CB5">
        <w:t xml:space="preserve">, </w:t>
      </w:r>
      <w:r w:rsidR="005F29FA" w:rsidRPr="009D7CB5">
        <w:t xml:space="preserve">the </w:t>
      </w:r>
      <w:r w:rsidR="00F20730" w:rsidRPr="009D7CB5">
        <w:t>S</w:t>
      </w:r>
      <w:r w:rsidR="005F29FA" w:rsidRPr="009D7CB5">
        <w:t xml:space="preserve">cientific and </w:t>
      </w:r>
      <w:r w:rsidR="00A121BF" w:rsidRPr="009D7CB5">
        <w:t>T</w:t>
      </w:r>
      <w:r w:rsidR="005F29FA" w:rsidRPr="009D7CB5">
        <w:t>ech</w:t>
      </w:r>
      <w:r w:rsidR="00712C86" w:rsidRPr="009D7CB5">
        <w:t>ni</w:t>
      </w:r>
      <w:r w:rsidR="005F29FA" w:rsidRPr="009D7CB5">
        <w:t>cal Review Panel (STRP),</w:t>
      </w:r>
      <w:r w:rsidR="00A121BF" w:rsidRPr="009D7CB5">
        <w:t xml:space="preserve"> </w:t>
      </w:r>
      <w:r w:rsidR="006C4534">
        <w:t xml:space="preserve">CEPA </w:t>
      </w:r>
      <w:r w:rsidR="00A121BF" w:rsidRPr="009D7CB5">
        <w:t>Focal Points</w:t>
      </w:r>
      <w:r w:rsidR="00C36D28" w:rsidRPr="009D7CB5">
        <w:t xml:space="preserve">, </w:t>
      </w:r>
      <w:r w:rsidR="000B53F7" w:rsidRPr="009D7CB5">
        <w:t>non-governmental organizations</w:t>
      </w:r>
      <w:r w:rsidR="00F20730" w:rsidRPr="009D7CB5">
        <w:t xml:space="preserve"> and indigenous and community groups (the call for case</w:t>
      </w:r>
      <w:r w:rsidR="00F20730" w:rsidRPr="001C39A7">
        <w:t xml:space="preserve"> studies and</w:t>
      </w:r>
      <w:r w:rsidR="00536528" w:rsidRPr="001C39A7">
        <w:t xml:space="preserve"> the</w:t>
      </w:r>
      <w:r w:rsidR="00F20730" w:rsidRPr="001C39A7">
        <w:t xml:space="preserve"> voluntary questionnaire were circulated through the Ramsar </w:t>
      </w:r>
      <w:r w:rsidR="000B53F7" w:rsidRPr="001C39A7">
        <w:t>E</w:t>
      </w:r>
      <w:r w:rsidR="00F20730" w:rsidRPr="001C39A7">
        <w:t xml:space="preserve">xchange service on </w:t>
      </w:r>
      <w:r w:rsidR="000B53F7" w:rsidRPr="001C39A7">
        <w:t>24 </w:t>
      </w:r>
      <w:r w:rsidR="00F20730" w:rsidRPr="001C39A7">
        <w:t>October 2017).</w:t>
      </w:r>
      <w:r w:rsidR="006C4534">
        <w:t xml:space="preserve"> </w:t>
      </w:r>
      <w:r w:rsidR="00536528" w:rsidRPr="001C39A7">
        <w:t>T</w:t>
      </w:r>
      <w:r w:rsidR="00F20730" w:rsidRPr="001C39A7">
        <w:t xml:space="preserve">he </w:t>
      </w:r>
      <w:r w:rsidR="00A121BF" w:rsidRPr="001C39A7">
        <w:t xml:space="preserve">initial report </w:t>
      </w:r>
      <w:r w:rsidR="00DC43C0" w:rsidRPr="001C39A7">
        <w:t xml:space="preserve">on the relationship of indigenous peoples and local communities with wetlands </w:t>
      </w:r>
      <w:r w:rsidR="00A121BF" w:rsidRPr="001C39A7">
        <w:t xml:space="preserve">will be made </w:t>
      </w:r>
      <w:r w:rsidR="00DC43C0" w:rsidRPr="001C39A7">
        <w:t>available on the new culture and wetland pages</w:t>
      </w:r>
      <w:r w:rsidR="00752D4D" w:rsidRPr="001C39A7">
        <w:t xml:space="preserve"> of the Ramsar Convention website</w:t>
      </w:r>
      <w:r w:rsidR="00536528" w:rsidRPr="001C39A7">
        <w:t>.</w:t>
      </w:r>
    </w:p>
    <w:p w:rsidR="00536528" w:rsidRPr="001C39A7" w:rsidRDefault="00536528" w:rsidP="009D7CB5"/>
    <w:p w:rsidR="00654F29" w:rsidRPr="009D7CB5" w:rsidRDefault="009D7CB5" w:rsidP="009D7CB5">
      <w:r>
        <w:t>8.</w:t>
      </w:r>
      <w:r>
        <w:tab/>
      </w:r>
      <w:r w:rsidR="00654F29" w:rsidRPr="009D7CB5">
        <w:t>Germany</w:t>
      </w:r>
      <w:r w:rsidR="00A121BF" w:rsidRPr="009D7CB5">
        <w:t xml:space="preserve"> had</w:t>
      </w:r>
      <w:r w:rsidR="00E80DAA" w:rsidRPr="009D7CB5">
        <w:t xml:space="preserve"> generously </w:t>
      </w:r>
      <w:r w:rsidR="00654F29" w:rsidRPr="009D7CB5">
        <w:t xml:space="preserve">offered </w:t>
      </w:r>
      <w:r w:rsidR="00A121BF" w:rsidRPr="009D7CB5">
        <w:t xml:space="preserve">since </w:t>
      </w:r>
      <w:r w:rsidR="0019719C" w:rsidRPr="009D7CB5">
        <w:t xml:space="preserve">2016 </w:t>
      </w:r>
      <w:r w:rsidR="00654F29" w:rsidRPr="009D7CB5">
        <w:t xml:space="preserve">to host a workshop on </w:t>
      </w:r>
      <w:r w:rsidR="00FF3D31">
        <w:t>“</w:t>
      </w:r>
      <w:r w:rsidR="00654F29" w:rsidRPr="009D7CB5">
        <w:t>The Cultural and Spiritual Significance of Wetlands – Supporting the integration of nature and culture in their governance and management</w:t>
      </w:r>
      <w:r w:rsidR="00FF3D31">
        <w:t>”</w:t>
      </w:r>
      <w:r w:rsidR="00654F29" w:rsidRPr="009D7CB5">
        <w:t xml:space="preserve"> for the Ramsar Convention</w:t>
      </w:r>
      <w:r w:rsidR="00A121BF" w:rsidRPr="009D7CB5">
        <w:t xml:space="preserve"> on Wetlands</w:t>
      </w:r>
      <w:r w:rsidR="00654F29" w:rsidRPr="009D7CB5">
        <w:t xml:space="preserve">. This workshop was held </w:t>
      </w:r>
      <w:r w:rsidR="00401C21" w:rsidRPr="009D7CB5">
        <w:t xml:space="preserve">from </w:t>
      </w:r>
      <w:r w:rsidR="00654F29" w:rsidRPr="009D7CB5">
        <w:t>26</w:t>
      </w:r>
      <w:r w:rsidR="00C0196B" w:rsidRPr="009D7CB5">
        <w:t> </w:t>
      </w:r>
      <w:r w:rsidR="00654F29" w:rsidRPr="009D7CB5">
        <w:t>February</w:t>
      </w:r>
      <w:r w:rsidR="00401C21" w:rsidRPr="009D7CB5">
        <w:t xml:space="preserve"> to </w:t>
      </w:r>
      <w:r w:rsidR="00F35FDC" w:rsidRPr="009D7CB5">
        <w:t>2</w:t>
      </w:r>
      <w:r w:rsidR="00654F29" w:rsidRPr="009D7CB5">
        <w:t xml:space="preserve"> March 2018 at the International Academy for Nature Conservation, Isle of Vilm, and was organi</w:t>
      </w:r>
      <w:r w:rsidR="00401C21" w:rsidRPr="009D7CB5">
        <w:t>z</w:t>
      </w:r>
      <w:r w:rsidR="00654F29" w:rsidRPr="009D7CB5">
        <w:t>ed by the German Federal Agency for Nature Conservation (BfN). The workshop was funded by the German Ministry of the Environment, Nature Conservation, Building and Nuclear Safety.</w:t>
      </w:r>
      <w:r w:rsidR="006C4534">
        <w:t xml:space="preserve"> The 18 </w:t>
      </w:r>
      <w:r w:rsidR="00654F29" w:rsidRPr="009D7CB5">
        <w:t>participants represent</w:t>
      </w:r>
      <w:r w:rsidR="006C4534">
        <w:t>ed</w:t>
      </w:r>
      <w:r w:rsidR="00CA6543" w:rsidRPr="009D7CB5">
        <w:t>, among others,</w:t>
      </w:r>
      <w:r w:rsidR="00654F29" w:rsidRPr="009D7CB5">
        <w:t xml:space="preserve"> Slovenia, </w:t>
      </w:r>
      <w:r w:rsidR="00F35FDC" w:rsidRPr="009D7CB5">
        <w:t>Germany</w:t>
      </w:r>
      <w:r w:rsidR="00654F29" w:rsidRPr="009D7CB5">
        <w:t xml:space="preserve">, </w:t>
      </w:r>
      <w:r w:rsidR="00E80DAA" w:rsidRPr="009D7CB5">
        <w:t>W</w:t>
      </w:r>
      <w:r w:rsidR="003B6F1E" w:rsidRPr="009D7CB5">
        <w:t xml:space="preserve">ildfowl and </w:t>
      </w:r>
      <w:r w:rsidR="00E80DAA" w:rsidRPr="009D7CB5">
        <w:t>W</w:t>
      </w:r>
      <w:r w:rsidR="003B6F1E" w:rsidRPr="009D7CB5">
        <w:t xml:space="preserve">etlands </w:t>
      </w:r>
      <w:r w:rsidR="00E80DAA" w:rsidRPr="009D7CB5">
        <w:t>T</w:t>
      </w:r>
      <w:r w:rsidR="003B6F1E" w:rsidRPr="009D7CB5">
        <w:t>rust</w:t>
      </w:r>
      <w:r w:rsidR="00CA6543" w:rsidRPr="009D7CB5">
        <w:t xml:space="preserve"> </w:t>
      </w:r>
      <w:r w:rsidR="00F35FDC" w:rsidRPr="009D7CB5">
        <w:t>(</w:t>
      </w:r>
      <w:r w:rsidR="00E80DAA" w:rsidRPr="009D7CB5">
        <w:t>Wetland Link</w:t>
      </w:r>
      <w:r w:rsidR="00F35FDC" w:rsidRPr="009D7CB5">
        <w:t xml:space="preserve"> International)</w:t>
      </w:r>
      <w:r w:rsidR="00E80DAA" w:rsidRPr="009D7CB5">
        <w:t xml:space="preserve">, </w:t>
      </w:r>
      <w:r w:rsidR="00654F29" w:rsidRPr="009D7CB5">
        <w:t xml:space="preserve">UNESCO World Heritage Centre, </w:t>
      </w:r>
      <w:r w:rsidR="00F35FDC" w:rsidRPr="009D7CB5">
        <w:t xml:space="preserve">UNESCO Science Sector, UNESCO German Commission, UNESCO Indigenous Peoples working group, </w:t>
      </w:r>
      <w:r w:rsidR="00654F29" w:rsidRPr="009D7CB5">
        <w:t xml:space="preserve">IUCN </w:t>
      </w:r>
      <w:r w:rsidR="00E80DAA" w:rsidRPr="009D7CB5">
        <w:t xml:space="preserve">World Heritage Programme, </w:t>
      </w:r>
      <w:r w:rsidR="003B6F1E" w:rsidRPr="009D7CB5">
        <w:t>Internation</w:t>
      </w:r>
      <w:r w:rsidR="00712C86" w:rsidRPr="009D7CB5">
        <w:t>al</w:t>
      </w:r>
      <w:r w:rsidR="003B6F1E" w:rsidRPr="009D7CB5">
        <w:t xml:space="preserve"> Council on Monuments and Sites</w:t>
      </w:r>
      <w:r w:rsidR="00F35FDC" w:rsidRPr="009D7CB5">
        <w:t xml:space="preserve"> (ICOMOS, Water Heritage Programme)</w:t>
      </w:r>
      <w:r w:rsidR="00654F29" w:rsidRPr="009D7CB5">
        <w:t xml:space="preserve">, </w:t>
      </w:r>
      <w:r w:rsidR="003B6F1E" w:rsidRPr="009D7CB5">
        <w:t>the Mediterranean Institute for Nature and Anthropos</w:t>
      </w:r>
      <w:r w:rsidR="00E80DAA" w:rsidRPr="009D7CB5">
        <w:t xml:space="preserve">, and </w:t>
      </w:r>
      <w:r w:rsidR="00986972" w:rsidRPr="009D7CB5">
        <w:t>the Indigenous Peoples of Africa Coordinating Committee</w:t>
      </w:r>
      <w:r w:rsidR="00654F29" w:rsidRPr="009D7CB5">
        <w:t>. </w:t>
      </w:r>
    </w:p>
    <w:p w:rsidR="000E030C" w:rsidRPr="001C39A7" w:rsidRDefault="000E030C" w:rsidP="00536528">
      <w:pPr>
        <w:ind w:left="0" w:firstLine="0"/>
        <w:rPr>
          <w:i/>
          <w:lang w:val="en-US"/>
        </w:rPr>
      </w:pPr>
    </w:p>
    <w:p w:rsidR="000E030C" w:rsidRPr="009D7CB5" w:rsidRDefault="009D7CB5" w:rsidP="009D7CB5">
      <w:r>
        <w:t>9.</w:t>
      </w:r>
      <w:r>
        <w:tab/>
      </w:r>
      <w:r w:rsidR="00A8342F" w:rsidRPr="001C39A7">
        <w:t xml:space="preserve">The </w:t>
      </w:r>
      <w:r w:rsidR="00A121BF" w:rsidRPr="001C39A7">
        <w:t xml:space="preserve">MAVA </w:t>
      </w:r>
      <w:r w:rsidR="00A8342F" w:rsidRPr="001C39A7">
        <w:t xml:space="preserve">project will </w:t>
      </w:r>
      <w:r w:rsidR="00934BAD" w:rsidRPr="001C39A7">
        <w:t xml:space="preserve">come to an </w:t>
      </w:r>
      <w:r w:rsidR="00A8342F" w:rsidRPr="001C39A7">
        <w:t>end on 23 March 2018.</w:t>
      </w:r>
    </w:p>
    <w:p w:rsidR="00D16CAF" w:rsidRPr="001C39A7" w:rsidRDefault="00D16CAF" w:rsidP="00A121BF"/>
    <w:p w:rsidR="00D16CAF" w:rsidRPr="001C39A7" w:rsidRDefault="00201576" w:rsidP="00167E8A">
      <w:pPr>
        <w:rPr>
          <w:rFonts w:cs="Arial"/>
          <w:b/>
        </w:rPr>
      </w:pPr>
      <w:r w:rsidRPr="001C39A7">
        <w:rPr>
          <w:rFonts w:cs="Arial"/>
          <w:b/>
        </w:rPr>
        <w:t>Guidance on the s</w:t>
      </w:r>
      <w:r w:rsidR="00D16CAF" w:rsidRPr="001C39A7">
        <w:rPr>
          <w:rFonts w:cs="Arial"/>
          <w:b/>
        </w:rPr>
        <w:t>t</w:t>
      </w:r>
      <w:r w:rsidR="00885CD6" w:rsidRPr="001C39A7">
        <w:rPr>
          <w:rFonts w:cs="Arial"/>
          <w:b/>
        </w:rPr>
        <w:t>atus of the Ramsar Culture Netw</w:t>
      </w:r>
      <w:r w:rsidR="00D16CAF" w:rsidRPr="001C39A7">
        <w:rPr>
          <w:rFonts w:cs="Arial"/>
          <w:b/>
        </w:rPr>
        <w:t>ork</w:t>
      </w:r>
    </w:p>
    <w:p w:rsidR="00D16CAF" w:rsidRPr="001C39A7" w:rsidRDefault="00D16CAF" w:rsidP="00D16CAF">
      <w:pPr>
        <w:ind w:left="709" w:firstLine="0"/>
        <w:rPr>
          <w:rFonts w:cs="Arial"/>
          <w:b/>
        </w:rPr>
      </w:pPr>
    </w:p>
    <w:p w:rsidR="00C405F0" w:rsidRPr="001C39A7" w:rsidRDefault="009D7CB5" w:rsidP="009D7CB5">
      <w:r>
        <w:t>10.</w:t>
      </w:r>
      <w:r>
        <w:tab/>
      </w:r>
      <w:r w:rsidR="001D3AC2" w:rsidRPr="001C39A7">
        <w:t xml:space="preserve">In </w:t>
      </w:r>
      <w:r w:rsidR="006C4534" w:rsidRPr="001C39A7">
        <w:t>paragraph 17</w:t>
      </w:r>
      <w:r w:rsidR="006C4534">
        <w:t xml:space="preserve"> of </w:t>
      </w:r>
      <w:r w:rsidR="009658EC" w:rsidRPr="001C39A7">
        <w:t xml:space="preserve">Resolution </w:t>
      </w:r>
      <w:r w:rsidR="006A52CC" w:rsidRPr="001C39A7">
        <w:t xml:space="preserve">IX.21 on </w:t>
      </w:r>
      <w:r w:rsidR="006A52CC" w:rsidRPr="001C39A7">
        <w:rPr>
          <w:i/>
        </w:rPr>
        <w:t>Taking into account the cultural values of wetlands</w:t>
      </w:r>
      <w:r w:rsidR="006A52CC" w:rsidRPr="001C39A7">
        <w:t xml:space="preserve">, </w:t>
      </w:r>
      <w:r w:rsidR="00A66AC5" w:rsidRPr="001C39A7">
        <w:t>adopted</w:t>
      </w:r>
      <w:r w:rsidR="006C4534">
        <w:t xml:space="preserve"> at </w:t>
      </w:r>
      <w:r w:rsidR="00A66AC5" w:rsidRPr="001C39A7">
        <w:t xml:space="preserve">its ninth meeting (Kampala, 2005), </w:t>
      </w:r>
      <w:r w:rsidR="001D3AC2" w:rsidRPr="001C39A7">
        <w:t>the Conference of the Contracting Parties</w:t>
      </w:r>
      <w:r w:rsidR="006A52CC" w:rsidRPr="001C39A7">
        <w:t xml:space="preserve"> </w:t>
      </w:r>
      <w:r w:rsidR="00FF3D31">
        <w:t>“</w:t>
      </w:r>
      <w:r w:rsidR="006C4534" w:rsidRPr="001C39A7">
        <w:t xml:space="preserve">REQUESTS </w:t>
      </w:r>
      <w:r w:rsidR="006A52CC" w:rsidRPr="001C39A7">
        <w:t>the Ramsar Secretariat to establish a multi-disciplinary working group on the cultural values of wetlands with a balanced geographic representation, under the supervision of Standing Committee, with appropriate input from the STRP, to coordinate the activities described above</w:t>
      </w:r>
      <w:r w:rsidR="002B46FC" w:rsidRPr="001C39A7">
        <w:t xml:space="preserve"> .</w:t>
      </w:r>
      <w:r w:rsidR="006A52CC" w:rsidRPr="001C39A7">
        <w:t>..</w:t>
      </w:r>
      <w:r w:rsidR="00FF3D31">
        <w:t>”</w:t>
      </w:r>
      <w:r w:rsidR="00771BD2" w:rsidRPr="001C39A7">
        <w:t>.</w:t>
      </w:r>
      <w:r w:rsidR="006A52CC" w:rsidRPr="001C39A7">
        <w:t xml:space="preserve"> </w:t>
      </w:r>
      <w:r w:rsidR="00C405F0" w:rsidRPr="001C39A7">
        <w:t xml:space="preserve">Subsequently, </w:t>
      </w:r>
      <w:r w:rsidR="00994177" w:rsidRPr="001C39A7">
        <w:t>at</w:t>
      </w:r>
      <w:r w:rsidR="002B46FC" w:rsidRPr="001C39A7">
        <w:t xml:space="preserve"> the 46th meeting of the Standing Committee (</w:t>
      </w:r>
      <w:r w:rsidR="00EF2904" w:rsidRPr="001C39A7">
        <w:t xml:space="preserve">SC46, </w:t>
      </w:r>
      <w:r w:rsidR="002B46FC" w:rsidRPr="001C39A7">
        <w:t>2013)</w:t>
      </w:r>
      <w:r w:rsidR="00994177" w:rsidRPr="001C39A7">
        <w:t>,</w:t>
      </w:r>
      <w:r w:rsidR="002B46FC" w:rsidRPr="001C39A7">
        <w:t xml:space="preserve"> </w:t>
      </w:r>
      <w:r w:rsidR="00B66DE6">
        <w:t>d</w:t>
      </w:r>
      <w:r w:rsidR="00994177" w:rsidRPr="001C39A7">
        <w:t>ocument SC</w:t>
      </w:r>
      <w:r w:rsidR="00C405F0" w:rsidRPr="001C39A7">
        <w:t>46</w:t>
      </w:r>
      <w:r w:rsidR="00994177" w:rsidRPr="001C39A7">
        <w:t>-</w:t>
      </w:r>
      <w:r w:rsidR="00C405F0" w:rsidRPr="001C39A7">
        <w:t xml:space="preserve">10, entitled </w:t>
      </w:r>
      <w:r w:rsidR="00C405F0" w:rsidRPr="001C39A7">
        <w:rPr>
          <w:i/>
        </w:rPr>
        <w:t>Governance, planning and funding of activities on culture and wetlands in the framework of the Ramsar Convention</w:t>
      </w:r>
      <w:r w:rsidR="00C405F0" w:rsidRPr="001C39A7">
        <w:t>, was presented by the Culture Wor</w:t>
      </w:r>
      <w:r w:rsidR="006C4534">
        <w:t xml:space="preserve">king Group (CWG). Paragraphs 17 to </w:t>
      </w:r>
      <w:r w:rsidR="00C405F0" w:rsidRPr="001C39A7">
        <w:t>22 set out the CWG</w:t>
      </w:r>
      <w:r w:rsidR="00FF3D31">
        <w:t>’</w:t>
      </w:r>
      <w:r w:rsidR="00C405F0" w:rsidRPr="001C39A7">
        <w:t xml:space="preserve">s </w:t>
      </w:r>
      <w:r w:rsidR="00FF3D31">
        <w:t>“</w:t>
      </w:r>
      <w:r w:rsidR="00C405F0" w:rsidRPr="001C39A7">
        <w:t>proposed Ramsar Culture Network (RCN)</w:t>
      </w:r>
      <w:r w:rsidR="00FF3D31">
        <w:t>”</w:t>
      </w:r>
      <w:r w:rsidR="00C405F0" w:rsidRPr="001C39A7">
        <w:t xml:space="preserve">. Specifically, paragraph 17 states </w:t>
      </w:r>
      <w:r w:rsidR="00FF3D31">
        <w:t>“</w:t>
      </w:r>
      <w:r w:rsidR="00C405F0" w:rsidRPr="001C39A7">
        <w:rPr>
          <w:rFonts w:cs="Calibri"/>
          <w:i/>
          <w:iCs/>
        </w:rPr>
        <w:t xml:space="preserve">An overall revitalisation of the CWG is now proposed, with some adjustments to its structure, governance and operation. A key component of this is the re-casting of the </w:t>
      </w:r>
      <w:r w:rsidR="00FF3D31">
        <w:rPr>
          <w:rFonts w:cs="Calibri"/>
          <w:i/>
          <w:iCs/>
        </w:rPr>
        <w:t>“</w:t>
      </w:r>
      <w:r w:rsidR="00C405F0" w:rsidRPr="001C39A7">
        <w:rPr>
          <w:rFonts w:cs="Calibri"/>
          <w:i/>
          <w:iCs/>
        </w:rPr>
        <w:t>Working Group</w:t>
      </w:r>
      <w:r w:rsidR="00FF3D31">
        <w:rPr>
          <w:rFonts w:cs="Calibri"/>
          <w:i/>
          <w:iCs/>
        </w:rPr>
        <w:t>”</w:t>
      </w:r>
      <w:r w:rsidR="00C405F0" w:rsidRPr="001C39A7">
        <w:rPr>
          <w:rFonts w:cs="Calibri"/>
          <w:i/>
          <w:iCs/>
        </w:rPr>
        <w:t xml:space="preserve"> construct as a wider </w:t>
      </w:r>
      <w:r w:rsidR="00FF3D31">
        <w:rPr>
          <w:rFonts w:cs="Calibri"/>
          <w:i/>
          <w:iCs/>
        </w:rPr>
        <w:t>“</w:t>
      </w:r>
      <w:r w:rsidR="00C405F0" w:rsidRPr="001C39A7">
        <w:rPr>
          <w:rFonts w:cs="Calibri"/>
          <w:i/>
          <w:iCs/>
        </w:rPr>
        <w:t>Ramsar Culture Network</w:t>
      </w:r>
      <w:r w:rsidR="00FF3D31">
        <w:rPr>
          <w:rFonts w:cs="Calibri"/>
          <w:i/>
          <w:iCs/>
        </w:rPr>
        <w:t>”</w:t>
      </w:r>
      <w:r w:rsidR="00C405F0" w:rsidRPr="001C39A7">
        <w:rPr>
          <w:rFonts w:cs="Calibri"/>
          <w:i/>
          <w:iCs/>
        </w:rPr>
        <w:t xml:space="preserve"> (RCN).</w:t>
      </w:r>
      <w:r w:rsidR="00FF3D31">
        <w:rPr>
          <w:rFonts w:cs="Calibri"/>
          <w:i/>
          <w:iCs/>
        </w:rPr>
        <w:t>”</w:t>
      </w:r>
      <w:r w:rsidR="00994177" w:rsidRPr="001C39A7">
        <w:rPr>
          <w:rFonts w:cs="Calibri"/>
          <w:i/>
          <w:iCs/>
        </w:rPr>
        <w:t xml:space="preserve"> </w:t>
      </w:r>
      <w:r w:rsidR="00C405F0" w:rsidRPr="001C39A7">
        <w:rPr>
          <w:rFonts w:cs="Calibri"/>
          <w:iCs/>
        </w:rPr>
        <w:t>Doc</w:t>
      </w:r>
      <w:r w:rsidR="00994177" w:rsidRPr="001C39A7">
        <w:rPr>
          <w:rFonts w:cs="Calibri"/>
          <w:iCs/>
        </w:rPr>
        <w:t>ument</w:t>
      </w:r>
      <w:r w:rsidR="00C405F0" w:rsidRPr="001C39A7">
        <w:rPr>
          <w:rFonts w:cs="Calibri"/>
          <w:iCs/>
        </w:rPr>
        <w:t xml:space="preserve"> </w:t>
      </w:r>
      <w:r w:rsidR="00994177" w:rsidRPr="001C39A7">
        <w:rPr>
          <w:rFonts w:cs="Calibri"/>
          <w:iCs/>
        </w:rPr>
        <w:t>SC</w:t>
      </w:r>
      <w:r w:rsidR="00C405F0" w:rsidRPr="001C39A7">
        <w:rPr>
          <w:rFonts w:cs="Calibri"/>
          <w:iCs/>
        </w:rPr>
        <w:t>46</w:t>
      </w:r>
      <w:r w:rsidR="00994177" w:rsidRPr="001C39A7">
        <w:rPr>
          <w:rFonts w:cs="Calibri"/>
          <w:iCs/>
        </w:rPr>
        <w:t>-</w:t>
      </w:r>
      <w:r w:rsidR="00C405F0" w:rsidRPr="001C39A7">
        <w:rPr>
          <w:rFonts w:cs="Calibri"/>
          <w:iCs/>
        </w:rPr>
        <w:t>10 was presented by the Secretariat and addressed at SC46. In Decision 46</w:t>
      </w:r>
      <w:r w:rsidR="006C4534">
        <w:rPr>
          <w:rFonts w:cs="Calibri"/>
          <w:iCs/>
        </w:rPr>
        <w:t>-</w:t>
      </w:r>
      <w:r w:rsidR="00C405F0" w:rsidRPr="001C39A7">
        <w:rPr>
          <w:rFonts w:cs="Calibri"/>
          <w:iCs/>
        </w:rPr>
        <w:t xml:space="preserve">12, </w:t>
      </w:r>
      <w:r w:rsidR="00FF3D31">
        <w:rPr>
          <w:rFonts w:cs="Calibri"/>
          <w:iCs/>
        </w:rPr>
        <w:t>“</w:t>
      </w:r>
      <w:r w:rsidR="00C405F0" w:rsidRPr="001C39A7">
        <w:rPr>
          <w:rFonts w:cs="Calibri"/>
          <w:iCs/>
        </w:rPr>
        <w:t>The Standing Committee welcomed the work of the Culture Working Group and encouraged it to continue its work and to report progress to the Standing Committee at its 47th meeting…</w:t>
      </w:r>
      <w:r w:rsidR="00FF3D31">
        <w:rPr>
          <w:rFonts w:cs="Calibri"/>
          <w:iCs/>
        </w:rPr>
        <w:t>”</w:t>
      </w:r>
      <w:r w:rsidR="00BD66BD" w:rsidRPr="001C39A7">
        <w:rPr>
          <w:rFonts w:cs="Calibri"/>
          <w:iCs/>
        </w:rPr>
        <w:t>.</w:t>
      </w:r>
      <w:r w:rsidR="00885CD6" w:rsidRPr="001C39A7">
        <w:rPr>
          <w:rFonts w:cs="Calibri"/>
          <w:iCs/>
        </w:rPr>
        <w:t xml:space="preserve"> </w:t>
      </w:r>
      <w:r w:rsidR="00712C86" w:rsidRPr="001C39A7">
        <w:rPr>
          <w:rFonts w:cs="Calibri"/>
          <w:iCs/>
        </w:rPr>
        <w:t>D</w:t>
      </w:r>
      <w:r w:rsidR="00C46C2F" w:rsidRPr="001C39A7">
        <w:rPr>
          <w:rFonts w:cs="Calibri"/>
          <w:iCs/>
        </w:rPr>
        <w:t>ocument SC</w:t>
      </w:r>
      <w:r w:rsidR="00885CD6" w:rsidRPr="001C39A7">
        <w:rPr>
          <w:rFonts w:cs="Calibri"/>
          <w:iCs/>
        </w:rPr>
        <w:t>47</w:t>
      </w:r>
      <w:r w:rsidR="00D61BB4">
        <w:rPr>
          <w:rFonts w:cs="Calibri"/>
          <w:iCs/>
        </w:rPr>
        <w:t>-</w:t>
      </w:r>
      <w:r w:rsidR="00885CD6" w:rsidRPr="001C39A7">
        <w:rPr>
          <w:rFonts w:cs="Calibri"/>
          <w:iCs/>
        </w:rPr>
        <w:t xml:space="preserve">20, entitled </w:t>
      </w:r>
      <w:r w:rsidR="00885CD6" w:rsidRPr="00D61BB4">
        <w:rPr>
          <w:rFonts w:cs="Calibri"/>
          <w:i/>
          <w:iCs/>
        </w:rPr>
        <w:t xml:space="preserve">Ramsar Culture Network – </w:t>
      </w:r>
      <w:r w:rsidR="006D4FA8" w:rsidRPr="00D61BB4">
        <w:rPr>
          <w:rFonts w:cs="Calibri"/>
          <w:i/>
          <w:iCs/>
        </w:rPr>
        <w:t>r</w:t>
      </w:r>
      <w:r w:rsidR="00885CD6" w:rsidRPr="00D61BB4">
        <w:rPr>
          <w:rFonts w:cs="Calibri"/>
          <w:i/>
          <w:iCs/>
        </w:rPr>
        <w:t xml:space="preserve">eport on </w:t>
      </w:r>
      <w:r w:rsidR="006D4FA8" w:rsidRPr="00D61BB4">
        <w:rPr>
          <w:rFonts w:cs="Calibri"/>
          <w:i/>
          <w:iCs/>
        </w:rPr>
        <w:t>a</w:t>
      </w:r>
      <w:r w:rsidR="00885CD6" w:rsidRPr="00D61BB4">
        <w:rPr>
          <w:rFonts w:cs="Calibri"/>
          <w:i/>
          <w:iCs/>
        </w:rPr>
        <w:t>ctivities</w:t>
      </w:r>
      <w:r w:rsidR="00885CD6" w:rsidRPr="001C39A7">
        <w:rPr>
          <w:rFonts w:cs="Calibri"/>
          <w:iCs/>
        </w:rPr>
        <w:t xml:space="preserve"> was presented by the RCN at SC</w:t>
      </w:r>
      <w:r w:rsidR="001E700D" w:rsidRPr="001C39A7">
        <w:rPr>
          <w:rFonts w:cs="Calibri"/>
          <w:iCs/>
        </w:rPr>
        <w:t>47</w:t>
      </w:r>
      <w:r w:rsidR="00D61BB4">
        <w:rPr>
          <w:rFonts w:cs="Calibri"/>
          <w:iCs/>
        </w:rPr>
        <w:t xml:space="preserve"> (2014)</w:t>
      </w:r>
      <w:r w:rsidR="00885CD6" w:rsidRPr="001C39A7">
        <w:rPr>
          <w:rFonts w:cs="Calibri"/>
          <w:iCs/>
        </w:rPr>
        <w:t xml:space="preserve">. </w:t>
      </w:r>
      <w:r w:rsidR="00885CD6" w:rsidRPr="001C39A7">
        <w:t xml:space="preserve">Decision SC47-25 stated: </w:t>
      </w:r>
      <w:r w:rsidR="00FF3D31">
        <w:t>“</w:t>
      </w:r>
      <w:r w:rsidR="00885CD6" w:rsidRPr="001C39A7">
        <w:rPr>
          <w:i/>
        </w:rPr>
        <w:t>The Standing Committee noted the progress report presented, and expressed support for the activities of the Ramsar Culture Network and its cooperation with UNESCO</w:t>
      </w:r>
      <w:r w:rsidR="00FF3D31">
        <w:rPr>
          <w:i/>
        </w:rPr>
        <w:t>’</w:t>
      </w:r>
      <w:r w:rsidR="00885CD6" w:rsidRPr="001C39A7">
        <w:rPr>
          <w:i/>
        </w:rPr>
        <w:t>s World Heritage Centre</w:t>
      </w:r>
      <w:r w:rsidR="00885CD6" w:rsidRPr="001C39A7">
        <w:t>.</w:t>
      </w:r>
      <w:r w:rsidR="00FF3D31">
        <w:t>”</w:t>
      </w:r>
      <w:r w:rsidR="00E04149">
        <w:t xml:space="preserve"> At </w:t>
      </w:r>
      <w:r w:rsidR="00D61BB4">
        <w:t>SC53</w:t>
      </w:r>
      <w:r w:rsidR="00E04149">
        <w:t xml:space="preserve"> (2017), </w:t>
      </w:r>
      <w:r w:rsidR="00F36477">
        <w:t>in document SC53-14, the Secretariat provided an update on the MAVA project. This referred to the activities of the Ramsar Culture Network but did not seek to clarify its status.</w:t>
      </w:r>
    </w:p>
    <w:p w:rsidR="00885CD6" w:rsidRPr="001C39A7" w:rsidRDefault="00885CD6" w:rsidP="00885CD6">
      <w:pPr>
        <w:pStyle w:val="ListParagraph"/>
        <w:ind w:firstLine="0"/>
      </w:pPr>
    </w:p>
    <w:p w:rsidR="00643A1E" w:rsidRPr="001C39A7" w:rsidRDefault="009D7CB5" w:rsidP="009D7CB5">
      <w:r>
        <w:t>11.</w:t>
      </w:r>
      <w:r>
        <w:tab/>
      </w:r>
      <w:r w:rsidR="003A5859" w:rsidRPr="001C39A7">
        <w:t>In January 2018, t</w:t>
      </w:r>
      <w:r w:rsidR="00885CD6" w:rsidRPr="001C39A7">
        <w:t>he Secretariat consulted the Ramsar Legal Advis</w:t>
      </w:r>
      <w:r w:rsidR="00BA6E21" w:rsidRPr="001C39A7">
        <w:t>e</w:t>
      </w:r>
      <w:r w:rsidR="00885CD6" w:rsidRPr="001C39A7">
        <w:t>r on th</w:t>
      </w:r>
      <w:r w:rsidR="00072388" w:rsidRPr="001C39A7">
        <w:t xml:space="preserve">e status of the Ramsar Culture Network. </w:t>
      </w:r>
      <w:r w:rsidR="00C9125C" w:rsidRPr="001C39A7">
        <w:t xml:space="preserve">The Legal Adviser </w:t>
      </w:r>
      <w:r w:rsidR="00643A1E" w:rsidRPr="001C39A7">
        <w:t>analys</w:t>
      </w:r>
      <w:r w:rsidR="00C9125C" w:rsidRPr="001C39A7">
        <w:t>ed</w:t>
      </w:r>
      <w:r w:rsidR="00643A1E" w:rsidRPr="001C39A7">
        <w:t xml:space="preserve"> the</w:t>
      </w:r>
      <w:r w:rsidR="00C9125C" w:rsidRPr="001C39A7">
        <w:t xml:space="preserve"> relevant Resolutions of the Conference of the </w:t>
      </w:r>
      <w:r w:rsidR="009757CB" w:rsidRPr="001C39A7">
        <w:t xml:space="preserve">Contracting </w:t>
      </w:r>
      <w:r w:rsidR="00C9125C" w:rsidRPr="001C39A7">
        <w:t>Parties and</w:t>
      </w:r>
      <w:r w:rsidR="00643A1E" w:rsidRPr="001C39A7">
        <w:t xml:space="preserve"> </w:t>
      </w:r>
      <w:r w:rsidR="00C9125C" w:rsidRPr="001C39A7">
        <w:t>decisions of the Standing Committee. She concluded that</w:t>
      </w:r>
      <w:r w:rsidR="009757CB" w:rsidRPr="001C39A7">
        <w:t>, as the Conference of the Parties had not authorized the transformation</w:t>
      </w:r>
      <w:r w:rsidR="00C9125C" w:rsidRPr="001C39A7">
        <w:t xml:space="preserve"> </w:t>
      </w:r>
      <w:r w:rsidR="009757CB" w:rsidRPr="001C39A7">
        <w:t xml:space="preserve">of the CWG into the RCN, it is </w:t>
      </w:r>
      <w:r w:rsidR="009757CB" w:rsidRPr="001C39A7">
        <w:lastRenderedPageBreak/>
        <w:t xml:space="preserve">arguable that the RCN does not </w:t>
      </w:r>
      <w:r w:rsidR="00F35FDC">
        <w:t xml:space="preserve">have </w:t>
      </w:r>
      <w:r w:rsidR="009757CB" w:rsidRPr="001C39A7">
        <w:t xml:space="preserve">any formal status under the Convention. </w:t>
      </w:r>
      <w:r w:rsidR="00052B02" w:rsidRPr="00052B02">
        <w:t>However, it is also arguable that the Conference of the Parties implied endorsement of the RCN after the fact. Given the unorthodox and ambiguous manner in which the RCN emerged, she therefore recommended that this matter be addressed at COP13.</w:t>
      </w:r>
    </w:p>
    <w:p w:rsidR="00C9125C" w:rsidRPr="001C39A7" w:rsidRDefault="00C9125C" w:rsidP="009D7CB5"/>
    <w:p w:rsidR="00E73229" w:rsidRPr="009D7CB5" w:rsidRDefault="009D7CB5" w:rsidP="009D7CB5">
      <w:r>
        <w:t>12.</w:t>
      </w:r>
      <w:r>
        <w:tab/>
      </w:r>
      <w:r w:rsidR="00E73229" w:rsidRPr="009D7CB5">
        <w:t>The Secretariat notes that the RCN has been coordinated and has operated with funding from the MAVA project. This includes a 50</w:t>
      </w:r>
      <w:r w:rsidR="00D61BB4">
        <w:t xml:space="preserve">% </w:t>
      </w:r>
      <w:r w:rsidR="00E73229" w:rsidRPr="009D7CB5">
        <w:t xml:space="preserve">position in the Secretariat and consultancy contracts with the RCN coordinators, as well as funds for its activities. The MAVA project comes to an end in March 2018 and thus funding will not be available. </w:t>
      </w:r>
    </w:p>
    <w:p w:rsidR="00F9072C" w:rsidRPr="009D7CB5" w:rsidRDefault="00F9072C" w:rsidP="00F9072C"/>
    <w:p w:rsidR="00F34397" w:rsidRDefault="009D7CB5" w:rsidP="009D7CB5">
      <w:r>
        <w:t>13.</w:t>
      </w:r>
      <w:r>
        <w:tab/>
      </w:r>
      <w:r w:rsidR="00072388" w:rsidRPr="001C39A7">
        <w:t xml:space="preserve">The Secretariat </w:t>
      </w:r>
      <w:r w:rsidR="006D7F99" w:rsidRPr="001C39A7">
        <w:t>therefore</w:t>
      </w:r>
      <w:r w:rsidR="00072388" w:rsidRPr="001C39A7">
        <w:t xml:space="preserve"> invites the Standing Committee to consider the status of the Ramsar Cu</w:t>
      </w:r>
      <w:r w:rsidR="004140B4" w:rsidRPr="001C39A7">
        <w:t>lture Network and make</w:t>
      </w:r>
      <w:r w:rsidR="00072388" w:rsidRPr="001C39A7">
        <w:t xml:space="preserve"> a recommendation for COP13 to take a decision.</w:t>
      </w:r>
      <w:r w:rsidR="004140B4" w:rsidRPr="001C39A7">
        <w:t xml:space="preserve"> </w:t>
      </w:r>
    </w:p>
    <w:p w:rsidR="009D7CB5" w:rsidRPr="001C39A7" w:rsidRDefault="009D7CB5" w:rsidP="009D7CB5">
      <w:pPr>
        <w:ind w:firstLine="0"/>
      </w:pPr>
    </w:p>
    <w:p w:rsidR="00F20875" w:rsidRDefault="009D7CB5" w:rsidP="009D7CB5">
      <w:pPr>
        <w:ind w:left="850"/>
      </w:pPr>
      <w:r>
        <w:t xml:space="preserve">- </w:t>
      </w:r>
      <w:r>
        <w:tab/>
      </w:r>
      <w:r w:rsidR="00F20875" w:rsidRPr="009D7CB5">
        <w:t>The Standing Committee may consider th</w:t>
      </w:r>
      <w:bookmarkStart w:id="0" w:name="_GoBack"/>
      <w:bookmarkEnd w:id="0"/>
      <w:r w:rsidR="00F20875" w:rsidRPr="009D7CB5">
        <w:t>at,</w:t>
      </w:r>
      <w:r w:rsidR="00F20875" w:rsidRPr="001C39A7">
        <w:t xml:space="preserve"> while the work of the RCN has merit</w:t>
      </w:r>
      <w:r w:rsidR="003B4681" w:rsidRPr="001C39A7">
        <w:t xml:space="preserve">, it is no longer </w:t>
      </w:r>
      <w:r w:rsidR="00F20875" w:rsidRPr="001C39A7">
        <w:t>needed</w:t>
      </w:r>
      <w:r w:rsidR="002B5C20" w:rsidRPr="001C39A7">
        <w:t xml:space="preserve"> and is no longer funded</w:t>
      </w:r>
      <w:r w:rsidR="003B4681" w:rsidRPr="001C39A7">
        <w:t xml:space="preserve">. This would be broadly consistent with the reasons given by the Facilitation Working Group (FWG) for recommending that some groups be concluded. </w:t>
      </w:r>
      <w:r w:rsidR="009328B8">
        <w:t>I</w:t>
      </w:r>
      <w:r w:rsidR="003B4681" w:rsidRPr="001C39A7">
        <w:t xml:space="preserve">n this case, one option would be to consider adding a reference to the RCN in paragraph 8 of the </w:t>
      </w:r>
      <w:r w:rsidR="00B66DE6">
        <w:t>draft resolution of the FWG in d</w:t>
      </w:r>
      <w:r w:rsidR="003B4681" w:rsidRPr="001C39A7">
        <w:t>ocument SC54-9 (and a corresponding reference in the preamble).</w:t>
      </w:r>
    </w:p>
    <w:p w:rsidR="009D7CB5" w:rsidRPr="001C39A7" w:rsidRDefault="009D7CB5" w:rsidP="009D7CB5">
      <w:pPr>
        <w:ind w:left="850"/>
      </w:pPr>
    </w:p>
    <w:p w:rsidR="0075727A" w:rsidRPr="001C39A7" w:rsidRDefault="008757D0" w:rsidP="009D7CB5">
      <w:pPr>
        <w:ind w:left="850"/>
      </w:pPr>
      <w:r w:rsidRPr="001C39A7">
        <w:t>-</w:t>
      </w:r>
      <w:r w:rsidRPr="001C39A7">
        <w:tab/>
        <w:t xml:space="preserve">If, on the other hand, the Standing Committee considers that the RCN should continue, </w:t>
      </w:r>
      <w:r w:rsidR="009328B8">
        <w:t xml:space="preserve">it would be necessary to find </w:t>
      </w:r>
      <w:r w:rsidRPr="001C39A7">
        <w:t>an appropriate way to specify its</w:t>
      </w:r>
      <w:r w:rsidR="007B2398" w:rsidRPr="001C39A7">
        <w:t xml:space="preserve"> membership</w:t>
      </w:r>
      <w:r w:rsidR="0075708F">
        <w:t xml:space="preserve">, </w:t>
      </w:r>
      <w:r w:rsidR="007B2398" w:rsidRPr="001C39A7">
        <w:t xml:space="preserve">terms of reference and line of reporting. </w:t>
      </w:r>
      <w:r w:rsidR="004140B4" w:rsidRPr="001C39A7">
        <w:t xml:space="preserve">The Secretariat also asks for clear guidance as to its potential engagement in the work of the Network if it </w:t>
      </w:r>
      <w:r w:rsidR="00D61BB4">
        <w:t>is</w:t>
      </w:r>
      <w:r w:rsidR="004140B4" w:rsidRPr="001C39A7">
        <w:t xml:space="preserve"> to continue</w:t>
      </w:r>
      <w:r w:rsidR="00D61BB4">
        <w:t>,</w:t>
      </w:r>
      <w:r w:rsidR="009D0F72" w:rsidRPr="001C39A7">
        <w:t xml:space="preserve"> taking into account that no funding is available</w:t>
      </w:r>
      <w:r w:rsidR="004140B4" w:rsidRPr="001C39A7">
        <w:t>.</w:t>
      </w:r>
    </w:p>
    <w:p w:rsidR="00072388" w:rsidRPr="001C39A7" w:rsidRDefault="00072388" w:rsidP="00072388">
      <w:pPr>
        <w:pStyle w:val="Default"/>
        <w:ind w:left="720"/>
        <w:rPr>
          <w:color w:val="auto"/>
          <w:sz w:val="22"/>
          <w:szCs w:val="22"/>
        </w:rPr>
      </w:pPr>
    </w:p>
    <w:p w:rsidR="00072388" w:rsidRPr="001C39A7" w:rsidRDefault="00072388" w:rsidP="00072388">
      <w:pPr>
        <w:pStyle w:val="Default"/>
        <w:ind w:left="720"/>
        <w:rPr>
          <w:color w:val="auto"/>
          <w:sz w:val="22"/>
          <w:szCs w:val="22"/>
        </w:rPr>
      </w:pPr>
    </w:p>
    <w:sectPr w:rsidR="00072388" w:rsidRPr="001C39A7" w:rsidSect="002137E0">
      <w:headerReference w:type="default" r:id="rId10"/>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43" w:rsidRDefault="00C24043" w:rsidP="00DF2386">
      <w:r>
        <w:separator/>
      </w:r>
    </w:p>
  </w:endnote>
  <w:endnote w:type="continuationSeparator" w:id="0">
    <w:p w:rsidR="00C24043" w:rsidRDefault="00C24043"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415FB8" w:rsidP="002137E0">
    <w:pPr>
      <w:pStyle w:val="Header"/>
      <w:rPr>
        <w:noProof/>
      </w:rPr>
    </w:pPr>
    <w:r>
      <w:rPr>
        <w:sz w:val="20"/>
        <w:szCs w:val="20"/>
      </w:rPr>
      <w:t>SC54-11.3</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BD1051">
          <w:rPr>
            <w:noProof/>
            <w:sz w:val="20"/>
            <w:szCs w:val="20"/>
          </w:rPr>
          <w:t>4</w:t>
        </w:r>
        <w:r w:rsidR="00F73E71"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43" w:rsidRDefault="00C24043" w:rsidP="00DF2386">
      <w:r>
        <w:separator/>
      </w:r>
    </w:p>
  </w:footnote>
  <w:footnote w:type="continuationSeparator" w:id="0">
    <w:p w:rsidR="00C24043" w:rsidRDefault="00C24043"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597A07"/>
    <w:multiLevelType w:val="hybridMultilevel"/>
    <w:tmpl w:val="7DFA3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5502704"/>
    <w:multiLevelType w:val="hybridMultilevel"/>
    <w:tmpl w:val="FB8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D677DD"/>
    <w:multiLevelType w:val="hybridMultilevel"/>
    <w:tmpl w:val="E828C6EE"/>
    <w:lvl w:ilvl="0" w:tplc="27A699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9CC5CDB"/>
    <w:multiLevelType w:val="hybridMultilevel"/>
    <w:tmpl w:val="EBD4E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E8556D"/>
    <w:multiLevelType w:val="hybridMultilevel"/>
    <w:tmpl w:val="C2667236"/>
    <w:lvl w:ilvl="0" w:tplc="049E5E10">
      <w:start w:val="1"/>
      <w:numFmt w:val="decimal"/>
      <w:lvlText w:val="%1."/>
      <w:lvlJc w:val="left"/>
      <w:pPr>
        <w:ind w:left="1570" w:hanging="360"/>
      </w:pPr>
      <w:rPr>
        <w:rFonts w:hint="default"/>
        <w:b w:val="0"/>
        <w:i w:val="0"/>
      </w:rPr>
    </w:lvl>
    <w:lvl w:ilvl="1" w:tplc="08090019">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4">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79302E"/>
    <w:multiLevelType w:val="hybridMultilevel"/>
    <w:tmpl w:val="2A28AF78"/>
    <w:lvl w:ilvl="0" w:tplc="1A4656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nsid w:val="62F21A35"/>
    <w:multiLevelType w:val="hybridMultilevel"/>
    <w:tmpl w:val="43A45098"/>
    <w:lvl w:ilvl="0" w:tplc="E22660F6">
      <w:start w:val="1"/>
      <w:numFmt w:val="lowerRoman"/>
      <w:lvlText w:val="%1)"/>
      <w:lvlJc w:val="left"/>
      <w:pPr>
        <w:ind w:left="1440" w:hanging="720"/>
      </w:pPr>
      <w:rPr>
        <w:rFonts w:hint="default"/>
        <w:color w:val="2121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68F4849"/>
    <w:multiLevelType w:val="hybridMultilevel"/>
    <w:tmpl w:val="C6DEC4E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1">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1"/>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5"/>
  </w:num>
  <w:num w:numId="13">
    <w:abstractNumId w:val="18"/>
  </w:num>
  <w:num w:numId="14">
    <w:abstractNumId w:val="13"/>
  </w:num>
  <w:num w:numId="15">
    <w:abstractNumId w:val="2"/>
  </w:num>
  <w:num w:numId="16">
    <w:abstractNumId w:val="15"/>
  </w:num>
  <w:num w:numId="17">
    <w:abstractNumId w:val="22"/>
  </w:num>
  <w:num w:numId="18">
    <w:abstractNumId w:val="34"/>
  </w:num>
  <w:num w:numId="19">
    <w:abstractNumId w:val="33"/>
  </w:num>
  <w:num w:numId="20">
    <w:abstractNumId w:val="26"/>
  </w:num>
  <w:num w:numId="21">
    <w:abstractNumId w:val="28"/>
  </w:num>
  <w:num w:numId="22">
    <w:abstractNumId w:val="16"/>
  </w:num>
  <w:num w:numId="23">
    <w:abstractNumId w:val="24"/>
  </w:num>
  <w:num w:numId="24">
    <w:abstractNumId w:val="20"/>
  </w:num>
  <w:num w:numId="25">
    <w:abstractNumId w:val="32"/>
  </w:num>
  <w:num w:numId="26">
    <w:abstractNumId w:val="9"/>
  </w:num>
  <w:num w:numId="27">
    <w:abstractNumId w:val="0"/>
  </w:num>
  <w:num w:numId="28">
    <w:abstractNumId w:val="12"/>
  </w:num>
  <w:num w:numId="29">
    <w:abstractNumId w:val="3"/>
  </w:num>
  <w:num w:numId="30">
    <w:abstractNumId w:val="23"/>
  </w:num>
  <w:num w:numId="31">
    <w:abstractNumId w:val="25"/>
  </w:num>
  <w:num w:numId="32">
    <w:abstractNumId w:val="19"/>
  </w:num>
  <w:num w:numId="33">
    <w:abstractNumId w:val="1"/>
  </w:num>
  <w:num w:numId="34">
    <w:abstractNumId w:val="4"/>
  </w:num>
  <w:num w:numId="35">
    <w:abstractNumId w:val="11"/>
  </w:num>
  <w:num w:numId="36">
    <w:abstractNumId w:val="21"/>
  </w:num>
  <w:num w:numId="37">
    <w:abstractNumId w:val="30"/>
  </w:num>
  <w:num w:numId="38">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cet Jett">
    <w15:presenceInfo w15:providerId="Windows Live" w15:userId="6ad0339d5126e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5041"/>
    <w:rsid w:val="000057AB"/>
    <w:rsid w:val="00014168"/>
    <w:rsid w:val="00017A16"/>
    <w:rsid w:val="00026E09"/>
    <w:rsid w:val="00037CE0"/>
    <w:rsid w:val="00052B02"/>
    <w:rsid w:val="00053929"/>
    <w:rsid w:val="00060A0D"/>
    <w:rsid w:val="00072388"/>
    <w:rsid w:val="00074DE8"/>
    <w:rsid w:val="000A0907"/>
    <w:rsid w:val="000A3E3E"/>
    <w:rsid w:val="000B53F7"/>
    <w:rsid w:val="000C2489"/>
    <w:rsid w:val="000D5C76"/>
    <w:rsid w:val="000E030C"/>
    <w:rsid w:val="000E2FA0"/>
    <w:rsid w:val="000E47E9"/>
    <w:rsid w:val="0010301F"/>
    <w:rsid w:val="001120ED"/>
    <w:rsid w:val="00112EE6"/>
    <w:rsid w:val="0012096C"/>
    <w:rsid w:val="00124775"/>
    <w:rsid w:val="00127828"/>
    <w:rsid w:val="00133467"/>
    <w:rsid w:val="00134D0B"/>
    <w:rsid w:val="00134D3D"/>
    <w:rsid w:val="00135E62"/>
    <w:rsid w:val="001506DE"/>
    <w:rsid w:val="00161BDA"/>
    <w:rsid w:val="00167E8A"/>
    <w:rsid w:val="001706ED"/>
    <w:rsid w:val="001708DC"/>
    <w:rsid w:val="00171618"/>
    <w:rsid w:val="001819B1"/>
    <w:rsid w:val="0019719C"/>
    <w:rsid w:val="001A28CB"/>
    <w:rsid w:val="001A2D10"/>
    <w:rsid w:val="001C39A7"/>
    <w:rsid w:val="001C5E41"/>
    <w:rsid w:val="001C77BC"/>
    <w:rsid w:val="001D3AC2"/>
    <w:rsid w:val="001D48BB"/>
    <w:rsid w:val="001E00E3"/>
    <w:rsid w:val="001E1A72"/>
    <w:rsid w:val="001E700D"/>
    <w:rsid w:val="001F2349"/>
    <w:rsid w:val="002005D2"/>
    <w:rsid w:val="00201576"/>
    <w:rsid w:val="00202586"/>
    <w:rsid w:val="0020298B"/>
    <w:rsid w:val="00206111"/>
    <w:rsid w:val="002137E0"/>
    <w:rsid w:val="002168D9"/>
    <w:rsid w:val="00252CF9"/>
    <w:rsid w:val="002741AC"/>
    <w:rsid w:val="00275F13"/>
    <w:rsid w:val="002814C4"/>
    <w:rsid w:val="002819C0"/>
    <w:rsid w:val="00295556"/>
    <w:rsid w:val="00295BB5"/>
    <w:rsid w:val="00295F90"/>
    <w:rsid w:val="0029678D"/>
    <w:rsid w:val="002A5A4D"/>
    <w:rsid w:val="002B2A82"/>
    <w:rsid w:val="002B4262"/>
    <w:rsid w:val="002B46FC"/>
    <w:rsid w:val="002B5C20"/>
    <w:rsid w:val="002D5A4D"/>
    <w:rsid w:val="002E1829"/>
    <w:rsid w:val="002E22AF"/>
    <w:rsid w:val="00322B11"/>
    <w:rsid w:val="00324398"/>
    <w:rsid w:val="00326745"/>
    <w:rsid w:val="00343224"/>
    <w:rsid w:val="00357D90"/>
    <w:rsid w:val="00384FC3"/>
    <w:rsid w:val="003A3804"/>
    <w:rsid w:val="003A52BE"/>
    <w:rsid w:val="003A5859"/>
    <w:rsid w:val="003A5866"/>
    <w:rsid w:val="003A6E9F"/>
    <w:rsid w:val="003B1944"/>
    <w:rsid w:val="003B4681"/>
    <w:rsid w:val="003B52E1"/>
    <w:rsid w:val="003B6F1E"/>
    <w:rsid w:val="003C1B5D"/>
    <w:rsid w:val="003D1520"/>
    <w:rsid w:val="003D4CD6"/>
    <w:rsid w:val="003F71E5"/>
    <w:rsid w:val="00401C21"/>
    <w:rsid w:val="004140B4"/>
    <w:rsid w:val="00415FB8"/>
    <w:rsid w:val="004228C7"/>
    <w:rsid w:val="0042798B"/>
    <w:rsid w:val="00434913"/>
    <w:rsid w:val="004474F8"/>
    <w:rsid w:val="00455945"/>
    <w:rsid w:val="004700DA"/>
    <w:rsid w:val="004769A1"/>
    <w:rsid w:val="00477550"/>
    <w:rsid w:val="004844A8"/>
    <w:rsid w:val="00496803"/>
    <w:rsid w:val="004A2B52"/>
    <w:rsid w:val="004A7787"/>
    <w:rsid w:val="004B6688"/>
    <w:rsid w:val="005135A7"/>
    <w:rsid w:val="005244A4"/>
    <w:rsid w:val="00525D6D"/>
    <w:rsid w:val="00527783"/>
    <w:rsid w:val="00536528"/>
    <w:rsid w:val="00557215"/>
    <w:rsid w:val="00572C73"/>
    <w:rsid w:val="00574ACA"/>
    <w:rsid w:val="005760C0"/>
    <w:rsid w:val="005814B5"/>
    <w:rsid w:val="00581F1F"/>
    <w:rsid w:val="005D3E9D"/>
    <w:rsid w:val="005E2081"/>
    <w:rsid w:val="005F29FA"/>
    <w:rsid w:val="006018A6"/>
    <w:rsid w:val="006256D3"/>
    <w:rsid w:val="00627BB7"/>
    <w:rsid w:val="006403B2"/>
    <w:rsid w:val="00643A1E"/>
    <w:rsid w:val="00644A13"/>
    <w:rsid w:val="0065136E"/>
    <w:rsid w:val="00654F29"/>
    <w:rsid w:val="00662276"/>
    <w:rsid w:val="00664E73"/>
    <w:rsid w:val="00670D71"/>
    <w:rsid w:val="006921CD"/>
    <w:rsid w:val="006A2DB4"/>
    <w:rsid w:val="006A52CC"/>
    <w:rsid w:val="006C3069"/>
    <w:rsid w:val="006C4534"/>
    <w:rsid w:val="006D4FA8"/>
    <w:rsid w:val="006D5017"/>
    <w:rsid w:val="006D7F99"/>
    <w:rsid w:val="006E7DCE"/>
    <w:rsid w:val="00700BF9"/>
    <w:rsid w:val="007050FF"/>
    <w:rsid w:val="00712C86"/>
    <w:rsid w:val="0073435C"/>
    <w:rsid w:val="00752764"/>
    <w:rsid w:val="00752D4D"/>
    <w:rsid w:val="0075708F"/>
    <w:rsid w:val="0075727A"/>
    <w:rsid w:val="00757B8A"/>
    <w:rsid w:val="00766962"/>
    <w:rsid w:val="00771BD2"/>
    <w:rsid w:val="00775287"/>
    <w:rsid w:val="007821B0"/>
    <w:rsid w:val="00797303"/>
    <w:rsid w:val="007A14F6"/>
    <w:rsid w:val="007B2398"/>
    <w:rsid w:val="007C13A1"/>
    <w:rsid w:val="007D33F4"/>
    <w:rsid w:val="007E7279"/>
    <w:rsid w:val="007F3ABE"/>
    <w:rsid w:val="007F5F00"/>
    <w:rsid w:val="008328E9"/>
    <w:rsid w:val="00835BCB"/>
    <w:rsid w:val="00835CDC"/>
    <w:rsid w:val="00850B09"/>
    <w:rsid w:val="00863B9D"/>
    <w:rsid w:val="00863BE6"/>
    <w:rsid w:val="00865D90"/>
    <w:rsid w:val="00873E28"/>
    <w:rsid w:val="008757D0"/>
    <w:rsid w:val="008775BC"/>
    <w:rsid w:val="00882F1B"/>
    <w:rsid w:val="00885CD6"/>
    <w:rsid w:val="00895F51"/>
    <w:rsid w:val="008A70CE"/>
    <w:rsid w:val="008B70D2"/>
    <w:rsid w:val="008C25E4"/>
    <w:rsid w:val="008C2DAE"/>
    <w:rsid w:val="008D3E57"/>
    <w:rsid w:val="008E03AE"/>
    <w:rsid w:val="008E7E10"/>
    <w:rsid w:val="008F6F8F"/>
    <w:rsid w:val="00902F4A"/>
    <w:rsid w:val="009059A9"/>
    <w:rsid w:val="009122DA"/>
    <w:rsid w:val="0092515E"/>
    <w:rsid w:val="009328B8"/>
    <w:rsid w:val="00934BAD"/>
    <w:rsid w:val="009405D1"/>
    <w:rsid w:val="00942FBD"/>
    <w:rsid w:val="0094770B"/>
    <w:rsid w:val="00952B22"/>
    <w:rsid w:val="009658EC"/>
    <w:rsid w:val="009757CB"/>
    <w:rsid w:val="00986972"/>
    <w:rsid w:val="00994177"/>
    <w:rsid w:val="009A6C14"/>
    <w:rsid w:val="009B2267"/>
    <w:rsid w:val="009D0F72"/>
    <w:rsid w:val="009D17BE"/>
    <w:rsid w:val="009D7CB5"/>
    <w:rsid w:val="009E0AE8"/>
    <w:rsid w:val="009E5374"/>
    <w:rsid w:val="009F345D"/>
    <w:rsid w:val="00A121BF"/>
    <w:rsid w:val="00A13218"/>
    <w:rsid w:val="00A1531F"/>
    <w:rsid w:val="00A17F1F"/>
    <w:rsid w:val="00A227A3"/>
    <w:rsid w:val="00A23897"/>
    <w:rsid w:val="00A60B73"/>
    <w:rsid w:val="00A66AC5"/>
    <w:rsid w:val="00A80080"/>
    <w:rsid w:val="00A82584"/>
    <w:rsid w:val="00A8342F"/>
    <w:rsid w:val="00AB4951"/>
    <w:rsid w:val="00AB53A2"/>
    <w:rsid w:val="00AD531E"/>
    <w:rsid w:val="00B23756"/>
    <w:rsid w:val="00B315A0"/>
    <w:rsid w:val="00B3264E"/>
    <w:rsid w:val="00B342E3"/>
    <w:rsid w:val="00B34A18"/>
    <w:rsid w:val="00B468CE"/>
    <w:rsid w:val="00B579CB"/>
    <w:rsid w:val="00B626CD"/>
    <w:rsid w:val="00B66DE6"/>
    <w:rsid w:val="00B67E5A"/>
    <w:rsid w:val="00B70083"/>
    <w:rsid w:val="00B8495C"/>
    <w:rsid w:val="00B9284A"/>
    <w:rsid w:val="00B97229"/>
    <w:rsid w:val="00BA6E21"/>
    <w:rsid w:val="00BB28F6"/>
    <w:rsid w:val="00BB47F8"/>
    <w:rsid w:val="00BC25C2"/>
    <w:rsid w:val="00BC2609"/>
    <w:rsid w:val="00BC2DA1"/>
    <w:rsid w:val="00BD1051"/>
    <w:rsid w:val="00BD66BD"/>
    <w:rsid w:val="00C0196B"/>
    <w:rsid w:val="00C13145"/>
    <w:rsid w:val="00C24043"/>
    <w:rsid w:val="00C36D28"/>
    <w:rsid w:val="00C405F0"/>
    <w:rsid w:val="00C45E34"/>
    <w:rsid w:val="00C46C2F"/>
    <w:rsid w:val="00C5410A"/>
    <w:rsid w:val="00C61C7D"/>
    <w:rsid w:val="00C720FC"/>
    <w:rsid w:val="00C9125C"/>
    <w:rsid w:val="00CA6543"/>
    <w:rsid w:val="00CB6825"/>
    <w:rsid w:val="00CE750F"/>
    <w:rsid w:val="00CF34C7"/>
    <w:rsid w:val="00D05547"/>
    <w:rsid w:val="00D14390"/>
    <w:rsid w:val="00D160CB"/>
    <w:rsid w:val="00D16CAF"/>
    <w:rsid w:val="00D245A1"/>
    <w:rsid w:val="00D415E2"/>
    <w:rsid w:val="00D4173B"/>
    <w:rsid w:val="00D42055"/>
    <w:rsid w:val="00D4467B"/>
    <w:rsid w:val="00D61BB4"/>
    <w:rsid w:val="00D638E1"/>
    <w:rsid w:val="00D639A0"/>
    <w:rsid w:val="00D647C3"/>
    <w:rsid w:val="00D9633A"/>
    <w:rsid w:val="00DA542D"/>
    <w:rsid w:val="00DB4F3E"/>
    <w:rsid w:val="00DC43C0"/>
    <w:rsid w:val="00DD2B59"/>
    <w:rsid w:val="00DD7970"/>
    <w:rsid w:val="00DE33DC"/>
    <w:rsid w:val="00DF2386"/>
    <w:rsid w:val="00DF7FE7"/>
    <w:rsid w:val="00E04149"/>
    <w:rsid w:val="00E46367"/>
    <w:rsid w:val="00E532D5"/>
    <w:rsid w:val="00E628D8"/>
    <w:rsid w:val="00E63F0B"/>
    <w:rsid w:val="00E73229"/>
    <w:rsid w:val="00E80DAA"/>
    <w:rsid w:val="00E84B2E"/>
    <w:rsid w:val="00EA3A7F"/>
    <w:rsid w:val="00EB52D2"/>
    <w:rsid w:val="00EB58BF"/>
    <w:rsid w:val="00EC23CC"/>
    <w:rsid w:val="00EE5A57"/>
    <w:rsid w:val="00EF2904"/>
    <w:rsid w:val="00EF2BF1"/>
    <w:rsid w:val="00F078F1"/>
    <w:rsid w:val="00F20730"/>
    <w:rsid w:val="00F20875"/>
    <w:rsid w:val="00F228AF"/>
    <w:rsid w:val="00F32D03"/>
    <w:rsid w:val="00F34397"/>
    <w:rsid w:val="00F344DE"/>
    <w:rsid w:val="00F35FDC"/>
    <w:rsid w:val="00F36477"/>
    <w:rsid w:val="00F73E71"/>
    <w:rsid w:val="00F9072C"/>
    <w:rsid w:val="00FA1630"/>
    <w:rsid w:val="00FB3EAC"/>
    <w:rsid w:val="00FB4F21"/>
    <w:rsid w:val="00FC71FB"/>
    <w:rsid w:val="00FC7B1F"/>
    <w:rsid w:val="00FF3D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202586"/>
    <w:pPr>
      <w:autoSpaceDE w:val="0"/>
      <w:autoSpaceDN w:val="0"/>
      <w:adjustRightInd w:val="0"/>
      <w:ind w:left="0"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202586"/>
    <w:pPr>
      <w:autoSpaceDE w:val="0"/>
      <w:autoSpaceDN w:val="0"/>
      <w:adjustRightInd w:val="0"/>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022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615217796">
      <w:bodyDiv w:val="1"/>
      <w:marLeft w:val="0"/>
      <w:marRight w:val="0"/>
      <w:marTop w:val="0"/>
      <w:marBottom w:val="0"/>
      <w:divBdr>
        <w:top w:val="none" w:sz="0" w:space="0" w:color="auto"/>
        <w:left w:val="none" w:sz="0" w:space="0" w:color="auto"/>
        <w:bottom w:val="none" w:sz="0" w:space="0" w:color="auto"/>
        <w:right w:val="none" w:sz="0" w:space="0" w:color="auto"/>
      </w:divBdr>
    </w:div>
    <w:div w:id="628243224">
      <w:bodyDiv w:val="1"/>
      <w:marLeft w:val="0"/>
      <w:marRight w:val="0"/>
      <w:marTop w:val="0"/>
      <w:marBottom w:val="0"/>
      <w:divBdr>
        <w:top w:val="none" w:sz="0" w:space="0" w:color="auto"/>
        <w:left w:val="none" w:sz="0" w:space="0" w:color="auto"/>
        <w:bottom w:val="none" w:sz="0" w:space="0" w:color="auto"/>
        <w:right w:val="none" w:sz="0" w:space="0" w:color="auto"/>
      </w:divBdr>
    </w:div>
    <w:div w:id="691761443">
      <w:bodyDiv w:val="1"/>
      <w:marLeft w:val="0"/>
      <w:marRight w:val="0"/>
      <w:marTop w:val="0"/>
      <w:marBottom w:val="0"/>
      <w:divBdr>
        <w:top w:val="none" w:sz="0" w:space="0" w:color="auto"/>
        <w:left w:val="none" w:sz="0" w:space="0" w:color="auto"/>
        <w:bottom w:val="none" w:sz="0" w:space="0" w:color="auto"/>
        <w:right w:val="none" w:sz="0" w:space="0" w:color="auto"/>
      </w:divBdr>
    </w:div>
    <w:div w:id="1468746211">
      <w:bodyDiv w:val="1"/>
      <w:marLeft w:val="0"/>
      <w:marRight w:val="0"/>
      <w:marTop w:val="0"/>
      <w:marBottom w:val="0"/>
      <w:divBdr>
        <w:top w:val="none" w:sz="0" w:space="0" w:color="auto"/>
        <w:left w:val="none" w:sz="0" w:space="0" w:color="auto"/>
        <w:bottom w:val="none" w:sz="0" w:space="0" w:color="auto"/>
        <w:right w:val="none" w:sz="0" w:space="0" w:color="auto"/>
      </w:divBdr>
    </w:div>
    <w:div w:id="1551113634">
      <w:bodyDiv w:val="1"/>
      <w:marLeft w:val="0"/>
      <w:marRight w:val="0"/>
      <w:marTop w:val="0"/>
      <w:marBottom w:val="0"/>
      <w:divBdr>
        <w:top w:val="none" w:sz="0" w:space="0" w:color="auto"/>
        <w:left w:val="none" w:sz="0" w:space="0" w:color="auto"/>
        <w:bottom w:val="none" w:sz="0" w:space="0" w:color="auto"/>
        <w:right w:val="none" w:sz="0" w:space="0" w:color="auto"/>
      </w:divBdr>
    </w:div>
    <w:div w:id="19277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amsar.org/activity/culture-wet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8702-8DA6-4DCF-924E-4D0E5630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2016-10-06T13:08:00Z</cp:lastPrinted>
  <dcterms:created xsi:type="dcterms:W3CDTF">2018-03-20T12:57:00Z</dcterms:created>
  <dcterms:modified xsi:type="dcterms:W3CDTF">2018-03-20T12:57:00Z</dcterms:modified>
</cp:coreProperties>
</file>