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4CC23" w14:textId="67DD6C38" w:rsidR="00250611" w:rsidRDefault="00F04B42" w:rsidP="207F27EF">
      <w:pPr>
        <w:pBdr>
          <w:top w:val="single" w:sz="12" w:space="0" w:color="auto" w:shadow="1"/>
          <w:left w:val="single" w:sz="12" w:space="4" w:color="auto" w:shadow="1"/>
          <w:bottom w:val="single" w:sz="12" w:space="0" w:color="auto" w:shadow="1"/>
          <w:right w:val="single" w:sz="12" w:space="7" w:color="auto" w:shadow="1"/>
        </w:pBdr>
        <w:ind w:right="2790"/>
        <w:rPr>
          <w:sz w:val="24"/>
          <w:szCs w:val="24"/>
        </w:rPr>
      </w:pPr>
      <w:r>
        <w:rPr>
          <w:sz w:val="24"/>
          <w:szCs w:val="24"/>
        </w:rPr>
        <w:t xml:space="preserve">RAMSAR </w:t>
      </w:r>
      <w:r w:rsidR="207F27EF" w:rsidRPr="207F27EF">
        <w:rPr>
          <w:sz w:val="24"/>
          <w:szCs w:val="24"/>
        </w:rPr>
        <w:t>CONVENTION ON WETLANDS</w:t>
      </w:r>
    </w:p>
    <w:p w14:paraId="6D183C92" w14:textId="77777777" w:rsidR="00250611" w:rsidRDefault="31B94901" w:rsidP="31B94901">
      <w:pPr>
        <w:pBdr>
          <w:top w:val="single" w:sz="12" w:space="0" w:color="auto" w:shadow="1"/>
          <w:left w:val="single" w:sz="12" w:space="4" w:color="auto" w:shadow="1"/>
          <w:bottom w:val="single" w:sz="12" w:space="0" w:color="auto" w:shadow="1"/>
          <w:right w:val="single" w:sz="12" w:space="7" w:color="auto" w:shadow="1"/>
        </w:pBdr>
        <w:ind w:right="2790"/>
        <w:rPr>
          <w:sz w:val="24"/>
          <w:szCs w:val="24"/>
        </w:rPr>
      </w:pPr>
      <w:r w:rsidRPr="31B94901">
        <w:rPr>
          <w:sz w:val="24"/>
          <w:szCs w:val="24"/>
        </w:rPr>
        <w:t>54</w:t>
      </w:r>
      <w:r w:rsidRPr="31B94901">
        <w:rPr>
          <w:sz w:val="24"/>
          <w:szCs w:val="24"/>
          <w:vertAlign w:val="superscript"/>
        </w:rPr>
        <w:t>th</w:t>
      </w:r>
      <w:r w:rsidRPr="31B94901">
        <w:rPr>
          <w:sz w:val="24"/>
          <w:szCs w:val="24"/>
        </w:rPr>
        <w:t xml:space="preserve"> Meeting of the Standing Committee</w:t>
      </w:r>
    </w:p>
    <w:p w14:paraId="55D88F6B" w14:textId="2F5F6F63" w:rsidR="00250611" w:rsidRDefault="31B94901" w:rsidP="31B94901">
      <w:pPr>
        <w:pBdr>
          <w:top w:val="single" w:sz="12" w:space="0" w:color="auto" w:shadow="1"/>
          <w:left w:val="single" w:sz="12" w:space="4" w:color="auto" w:shadow="1"/>
          <w:bottom w:val="single" w:sz="12" w:space="0" w:color="auto" w:shadow="1"/>
          <w:right w:val="single" w:sz="12" w:space="7" w:color="auto" w:shadow="1"/>
        </w:pBdr>
        <w:ind w:right="2790"/>
        <w:rPr>
          <w:sz w:val="24"/>
          <w:szCs w:val="24"/>
        </w:rPr>
      </w:pPr>
      <w:r w:rsidRPr="31B94901">
        <w:rPr>
          <w:sz w:val="24"/>
          <w:szCs w:val="24"/>
        </w:rPr>
        <w:t>Gland, Switzerland, 23 April – 27 April 201</w:t>
      </w:r>
      <w:r w:rsidR="007F52A5">
        <w:rPr>
          <w:sz w:val="24"/>
          <w:szCs w:val="24"/>
        </w:rPr>
        <w:t>8</w:t>
      </w:r>
      <w:bookmarkStart w:id="0" w:name="_GoBack"/>
      <w:bookmarkEnd w:id="0"/>
    </w:p>
    <w:p w14:paraId="7002E8BD" w14:textId="77777777" w:rsidR="00250611" w:rsidRDefault="00250611" w:rsidP="00250611">
      <w:pPr>
        <w:outlineLvl w:val="0"/>
        <w:rPr>
          <w:b/>
        </w:rPr>
      </w:pPr>
    </w:p>
    <w:p w14:paraId="3AA797F1" w14:textId="15B431DD" w:rsidR="00250611" w:rsidRPr="00D245A1" w:rsidRDefault="00570F86" w:rsidP="31B94901">
      <w:pPr>
        <w:jc w:val="right"/>
        <w:rPr>
          <w:rFonts w:cs="Arial"/>
          <w:sz w:val="28"/>
          <w:szCs w:val="28"/>
        </w:rPr>
      </w:pPr>
      <w:r>
        <w:rPr>
          <w:rFonts w:cs="Arial"/>
          <w:b/>
          <w:bCs/>
          <w:sz w:val="28"/>
          <w:szCs w:val="28"/>
        </w:rPr>
        <w:t xml:space="preserve">Doc. </w:t>
      </w:r>
      <w:r w:rsidR="31B94901" w:rsidRPr="31B94901">
        <w:rPr>
          <w:rFonts w:cs="Arial"/>
          <w:b/>
          <w:bCs/>
          <w:sz w:val="28"/>
          <w:szCs w:val="28"/>
        </w:rPr>
        <w:t>SC54-</w:t>
      </w:r>
      <w:r w:rsidR="00F21FA5">
        <w:rPr>
          <w:rFonts w:cs="Arial"/>
          <w:b/>
          <w:bCs/>
          <w:sz w:val="28"/>
          <w:szCs w:val="28"/>
        </w:rPr>
        <w:t>5</w:t>
      </w:r>
      <w:r w:rsidR="31B94901" w:rsidRPr="31B94901">
        <w:rPr>
          <w:rFonts w:cs="Arial"/>
          <w:b/>
          <w:bCs/>
          <w:sz w:val="28"/>
          <w:szCs w:val="28"/>
        </w:rPr>
        <w:t xml:space="preserve"> </w:t>
      </w:r>
    </w:p>
    <w:p w14:paraId="4A7CC700" w14:textId="77777777" w:rsidR="00250611" w:rsidRDefault="00250611" w:rsidP="00250611">
      <w:pPr>
        <w:rPr>
          <w:rFonts w:cs="Arial"/>
          <w:b/>
          <w:sz w:val="28"/>
          <w:szCs w:val="28"/>
        </w:rPr>
      </w:pPr>
    </w:p>
    <w:p w14:paraId="2FEB2BA9" w14:textId="77777777" w:rsidR="00250611" w:rsidRDefault="31B94901" w:rsidP="31B94901">
      <w:pPr>
        <w:jc w:val="center"/>
        <w:rPr>
          <w:rFonts w:cs="Arial"/>
          <w:b/>
          <w:bCs/>
          <w:sz w:val="28"/>
          <w:szCs w:val="28"/>
        </w:rPr>
      </w:pPr>
      <w:r w:rsidRPr="31B94901">
        <w:rPr>
          <w:rFonts w:cs="Arial"/>
          <w:b/>
          <w:bCs/>
          <w:sz w:val="28"/>
          <w:szCs w:val="28"/>
        </w:rPr>
        <w:t>Report of the Secretary General</w:t>
      </w:r>
    </w:p>
    <w:p w14:paraId="6BF6B202" w14:textId="77777777" w:rsidR="00250611" w:rsidRDefault="00250611" w:rsidP="00250611">
      <w:pPr>
        <w:rPr>
          <w:rFonts w:ascii="Garamond" w:hAnsi="Garamond" w:cs="Arial"/>
        </w:rPr>
      </w:pPr>
    </w:p>
    <w:p w14:paraId="7217D8BB" w14:textId="77777777" w:rsidR="00250611" w:rsidRDefault="008379D6" w:rsidP="00250611">
      <w:pPr>
        <w:autoSpaceDE w:val="0"/>
        <w:autoSpaceDN w:val="0"/>
        <w:adjustRightInd w:val="0"/>
        <w:rPr>
          <w:rFonts w:cs="Calibri-Bold"/>
          <w:b/>
          <w:bCs/>
        </w:rPr>
      </w:pPr>
      <w:r>
        <w:rPr>
          <w:noProof/>
          <w:lang w:eastAsia="en-GB"/>
        </w:rPr>
        <mc:AlternateContent>
          <mc:Choice Requires="wps">
            <w:drawing>
              <wp:inline distT="0" distB="0" distL="0" distR="0" wp14:anchorId="283FA347" wp14:editId="2C679397">
                <wp:extent cx="5731510" cy="728980"/>
                <wp:effectExtent l="9525" t="12700" r="12065"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8980"/>
                        </a:xfrm>
                        <a:prstGeom prst="rect">
                          <a:avLst/>
                        </a:prstGeom>
                        <a:solidFill>
                          <a:srgbClr val="FFFFFF"/>
                        </a:solidFill>
                        <a:ln w="9525">
                          <a:solidFill>
                            <a:srgbClr val="000000"/>
                          </a:solidFill>
                          <a:miter lim="800000"/>
                          <a:headEnd/>
                          <a:tailEnd/>
                        </a:ln>
                      </wps:spPr>
                      <wps:txbx>
                        <w:txbxContent>
                          <w:p w14:paraId="7BF77F23" w14:textId="77777777" w:rsidR="00772F85" w:rsidRDefault="00772F85" w:rsidP="00250611">
                            <w:pPr>
                              <w:rPr>
                                <w:b/>
                                <w:bCs/>
                              </w:rPr>
                            </w:pPr>
                            <w:r>
                              <w:rPr>
                                <w:b/>
                                <w:bCs/>
                              </w:rPr>
                              <w:t xml:space="preserve">Actions requested: </w:t>
                            </w:r>
                          </w:p>
                          <w:p w14:paraId="60D56477" w14:textId="77777777" w:rsidR="00772F85" w:rsidRDefault="00772F85" w:rsidP="00250611">
                            <w:pPr>
                              <w:pStyle w:val="ColorfulList-Accent11"/>
                              <w:ind w:left="0"/>
                            </w:pPr>
                          </w:p>
                          <w:p w14:paraId="757C01B8" w14:textId="77777777" w:rsidR="00772F85" w:rsidRDefault="00772F85" w:rsidP="00250611">
                            <w:pPr>
                              <w:pStyle w:val="ColorfulList-Accent11"/>
                              <w:ind w:left="0" w:firstLine="0"/>
                            </w:pPr>
                            <w:r>
                              <w:t xml:space="preserve">The Standing Committee is </w:t>
                            </w:r>
                            <w:r>
                              <w:rPr>
                                <w:rFonts w:cs="Calibri"/>
                              </w:rPr>
                              <w:t>invited to note the report of the Secretary General.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">
                <v:textbox>
                  <w:txbxContent>
                    <w:p w14:paraId="7BF77F23" w14:textId="77777777" w:rsidR="00772F85" w:rsidRDefault="00772F85" w:rsidP="00250611">
                      <w:pPr>
                        <w:rPr>
                          <w:b/>
                          <w:bCs/>
                        </w:rPr>
                      </w:pPr>
                      <w:r>
                        <w:rPr>
                          <w:b/>
                          <w:bCs/>
                        </w:rPr>
                        <w:t xml:space="preserve">Actions requested: </w:t>
                      </w:r>
                    </w:p>
                    <w:p w14:paraId="60D56477" w14:textId="77777777" w:rsidR="00772F85" w:rsidRDefault="00772F85" w:rsidP="00250611">
                      <w:pPr>
                        <w:pStyle w:val="ColorfulList-Accent11"/>
                        <w:ind w:left="0"/>
                      </w:pPr>
                    </w:p>
                    <w:p w14:paraId="757C01B8" w14:textId="77777777" w:rsidR="00772F85" w:rsidRDefault="00772F85" w:rsidP="00250611">
                      <w:pPr>
                        <w:pStyle w:val="ColorfulList-Accent11"/>
                        <w:ind w:left="0" w:firstLine="0"/>
                      </w:pPr>
                      <w:r>
                        <w:t xml:space="preserve">The Standing Committee is </w:t>
                      </w:r>
                      <w:r>
                        <w:rPr>
                          <w:rFonts w:cs="Calibri"/>
                        </w:rPr>
                        <w:t>invited to note the report of the Secretary General.</w:t>
                      </w:r>
                    </w:p>
                  </w:txbxContent>
                </v:textbox>
                <w10:anchorlock/>
              </v:shape>
            </w:pict>
          </mc:Fallback>
        </mc:AlternateContent>
      </w:r>
    </w:p>
    <w:p w14:paraId="17E26E41" w14:textId="77777777" w:rsidR="00250611" w:rsidRPr="004E7E51" w:rsidRDefault="00250611" w:rsidP="00DC2341">
      <w:pPr>
        <w:rPr>
          <w:b/>
        </w:rPr>
      </w:pPr>
    </w:p>
    <w:p w14:paraId="64AC71E0" w14:textId="77777777" w:rsidR="00DC2341" w:rsidRPr="004E7E51" w:rsidRDefault="00DC2341" w:rsidP="00DC2341">
      <w:pPr>
        <w:rPr>
          <w:b/>
        </w:rPr>
      </w:pPr>
    </w:p>
    <w:p w14:paraId="46999C68" w14:textId="13A6AE8B" w:rsidR="00250611" w:rsidRPr="004E7E51" w:rsidRDefault="00DC2341" w:rsidP="00570F86">
      <w:pPr>
        <w:rPr>
          <w:rFonts w:cs="Arial"/>
        </w:rPr>
      </w:pPr>
      <w:r w:rsidRPr="004E7E51">
        <w:rPr>
          <w:rFonts w:cs="Arial"/>
        </w:rPr>
        <w:t>1.</w:t>
      </w:r>
      <w:r w:rsidRPr="004E7E51">
        <w:rPr>
          <w:rFonts w:cs="Arial"/>
        </w:rPr>
        <w:tab/>
      </w:r>
      <w:r w:rsidR="00250611" w:rsidRPr="004E7E51">
        <w:rPr>
          <w:rFonts w:cs="Arial"/>
        </w:rPr>
        <w:t xml:space="preserve">This report covers the work of the Secretariat from </w:t>
      </w:r>
      <w:r w:rsidR="00362BBD">
        <w:rPr>
          <w:rFonts w:cs="Arial"/>
        </w:rPr>
        <w:t xml:space="preserve">the </w:t>
      </w:r>
      <w:r w:rsidR="00250611" w:rsidRPr="004E7E51">
        <w:rPr>
          <w:rFonts w:cs="Arial"/>
        </w:rPr>
        <w:t>53</w:t>
      </w:r>
      <w:r w:rsidR="00250611" w:rsidRPr="00F26275">
        <w:rPr>
          <w:rFonts w:cs="Arial"/>
        </w:rPr>
        <w:t>rd</w:t>
      </w:r>
      <w:r w:rsidR="00250611" w:rsidRPr="004E7E51">
        <w:rPr>
          <w:rFonts w:cs="Arial"/>
        </w:rPr>
        <w:t xml:space="preserve"> meeting of the Standing Committee (</w:t>
      </w:r>
      <w:r w:rsidR="00DA2FC0">
        <w:rPr>
          <w:rFonts w:cs="Arial"/>
        </w:rPr>
        <w:t xml:space="preserve">date report: </w:t>
      </w:r>
      <w:r w:rsidR="00362BBD">
        <w:rPr>
          <w:rFonts w:cs="Arial"/>
        </w:rPr>
        <w:t>March</w:t>
      </w:r>
      <w:r w:rsidR="007E2FA5">
        <w:rPr>
          <w:rFonts w:cs="Arial"/>
        </w:rPr>
        <w:t xml:space="preserve"> </w:t>
      </w:r>
      <w:r w:rsidR="00250611" w:rsidRPr="004E7E51">
        <w:rPr>
          <w:rFonts w:cs="Arial"/>
        </w:rPr>
        <w:t>2017)</w:t>
      </w:r>
      <w:r w:rsidR="00362BBD">
        <w:rPr>
          <w:rFonts w:cs="Arial"/>
        </w:rPr>
        <w:t xml:space="preserve"> </w:t>
      </w:r>
      <w:r w:rsidR="001B2ED9" w:rsidRPr="004E7E51">
        <w:rPr>
          <w:rFonts w:cs="Arial"/>
        </w:rPr>
        <w:t xml:space="preserve">through </w:t>
      </w:r>
      <w:r w:rsidR="007E2FA5">
        <w:rPr>
          <w:rFonts w:cs="Arial"/>
        </w:rPr>
        <w:t xml:space="preserve">end of </w:t>
      </w:r>
      <w:r w:rsidR="001B2ED9" w:rsidRPr="004E7E51">
        <w:rPr>
          <w:rFonts w:cs="Arial"/>
        </w:rPr>
        <w:t xml:space="preserve">January </w:t>
      </w:r>
      <w:r w:rsidR="007E2FA5">
        <w:rPr>
          <w:rFonts w:cs="Arial"/>
        </w:rPr>
        <w:t>2018.</w:t>
      </w:r>
      <w:r w:rsidR="00250611" w:rsidRPr="004E7E51">
        <w:rPr>
          <w:rFonts w:cs="Arial"/>
        </w:rPr>
        <w:t xml:space="preserve"> The papers prepared for the 54</w:t>
      </w:r>
      <w:r w:rsidR="00250611" w:rsidRPr="00F26275">
        <w:rPr>
          <w:rFonts w:cs="Arial"/>
        </w:rPr>
        <w:t>th</w:t>
      </w:r>
      <w:r w:rsidR="00250611" w:rsidRPr="004E7E51">
        <w:rPr>
          <w:rFonts w:cs="Arial"/>
        </w:rPr>
        <w:t xml:space="preserve"> meeting (SC54) address various areas of the Secretariat</w:t>
      </w:r>
      <w:r w:rsidR="00F04B42">
        <w:rPr>
          <w:rFonts w:cs="Arial"/>
        </w:rPr>
        <w:t>’</w:t>
      </w:r>
      <w:r w:rsidR="00250611" w:rsidRPr="004E7E51">
        <w:rPr>
          <w:rFonts w:cs="Arial"/>
        </w:rPr>
        <w:t>s work. Th</w:t>
      </w:r>
      <w:r w:rsidR="00DE1CA1" w:rsidRPr="004E7E51">
        <w:rPr>
          <w:rFonts w:cs="Arial"/>
        </w:rPr>
        <w:t>is</w:t>
      </w:r>
      <w:r w:rsidR="00250611" w:rsidRPr="004E7E51">
        <w:rPr>
          <w:rFonts w:cs="Arial"/>
        </w:rPr>
        <w:t xml:space="preserve"> report provides </w:t>
      </w:r>
      <w:r w:rsidR="00DE1CA1" w:rsidRPr="004E7E51">
        <w:rPr>
          <w:rFonts w:cs="Arial"/>
        </w:rPr>
        <w:t>both an</w:t>
      </w:r>
      <w:r w:rsidR="00250611" w:rsidRPr="004E7E51">
        <w:rPr>
          <w:rFonts w:cs="Arial"/>
        </w:rPr>
        <w:t xml:space="preserve"> overview and </w:t>
      </w:r>
      <w:r w:rsidR="007E2FA5">
        <w:rPr>
          <w:rFonts w:cs="Arial"/>
        </w:rPr>
        <w:t>selected highlights of the</w:t>
      </w:r>
      <w:r w:rsidR="009665A3">
        <w:rPr>
          <w:rFonts w:cs="Arial"/>
        </w:rPr>
        <w:t xml:space="preserve"> work completed during this period.</w:t>
      </w:r>
    </w:p>
    <w:p w14:paraId="0E120931" w14:textId="77777777" w:rsidR="00DC2341" w:rsidRPr="004E7E51" w:rsidRDefault="00DC2341" w:rsidP="00570F86">
      <w:pPr>
        <w:rPr>
          <w:rFonts w:cs="Arial"/>
        </w:rPr>
      </w:pPr>
    </w:p>
    <w:p w14:paraId="64F7543F" w14:textId="77777777" w:rsidR="00250611" w:rsidRPr="004E7E51" w:rsidRDefault="004E7E51" w:rsidP="00570F86">
      <w:pPr>
        <w:rPr>
          <w:rFonts w:cs="Arial"/>
        </w:rPr>
      </w:pPr>
      <w:r w:rsidRPr="004E7E51">
        <w:t>2.</w:t>
      </w:r>
      <w:r w:rsidRPr="004E7E51">
        <w:tab/>
      </w:r>
      <w:r w:rsidR="00F12B83" w:rsidRPr="004E7E51">
        <w:t>Th</w:t>
      </w:r>
      <w:r w:rsidR="008F3F88" w:rsidRPr="004E7E51">
        <w:t xml:space="preserve">e Secretariat continues its </w:t>
      </w:r>
      <w:r w:rsidR="00CE0116" w:rsidRPr="004E7E51">
        <w:t xml:space="preserve">commitment to </w:t>
      </w:r>
      <w:r w:rsidR="007E2FA5">
        <w:t xml:space="preserve">strengthen its work to </w:t>
      </w:r>
      <w:r w:rsidR="008F3F88" w:rsidRPr="004E7E51">
        <w:t>effectively deliver on its mandate specified in Article 8</w:t>
      </w:r>
      <w:r w:rsidR="007E2FA5">
        <w:t xml:space="preserve"> of the Convention, implement</w:t>
      </w:r>
      <w:r w:rsidR="008F3F88" w:rsidRPr="004E7E51">
        <w:t xml:space="preserve"> the instructions given to</w:t>
      </w:r>
      <w:r w:rsidR="00AB39AC" w:rsidRPr="004E7E51">
        <w:t xml:space="preserve"> it by the Conference of the Contracting Part</w:t>
      </w:r>
      <w:r w:rsidR="007E2FA5">
        <w:t xml:space="preserve">ies and the Standing Committee, </w:t>
      </w:r>
      <w:r w:rsidR="00AB39AC" w:rsidRPr="004E7E51">
        <w:t xml:space="preserve">and </w:t>
      </w:r>
      <w:r w:rsidR="00D462A5">
        <w:t xml:space="preserve">to </w:t>
      </w:r>
      <w:r w:rsidR="00AB39AC" w:rsidRPr="004E7E51">
        <w:t>support Parties to implement the Strat</w:t>
      </w:r>
      <w:r w:rsidR="007E2FA5">
        <w:t>egic Plan of the Convention. Main areas of work are described below.</w:t>
      </w:r>
    </w:p>
    <w:p w14:paraId="7F67DE9B" w14:textId="77777777" w:rsidR="00250611" w:rsidRPr="004E7E51" w:rsidRDefault="00250611" w:rsidP="00570F86">
      <w:pPr>
        <w:rPr>
          <w:b/>
        </w:rPr>
      </w:pPr>
    </w:p>
    <w:p w14:paraId="4ED3EBD3" w14:textId="7C82D45F" w:rsidR="001D3E01" w:rsidRPr="004E7E51" w:rsidRDefault="31B94901" w:rsidP="00F36D96">
      <w:pPr>
        <w:ind w:left="0" w:firstLine="0"/>
        <w:rPr>
          <w:b/>
          <w:bCs/>
        </w:rPr>
      </w:pPr>
      <w:r w:rsidRPr="31B94901">
        <w:rPr>
          <w:b/>
          <w:bCs/>
        </w:rPr>
        <w:t>Strengthening service to Contracting Parties</w:t>
      </w:r>
      <w:r w:rsidR="00F04B42">
        <w:rPr>
          <w:b/>
          <w:bCs/>
        </w:rPr>
        <w:t>’</w:t>
      </w:r>
      <w:r w:rsidRPr="31B94901">
        <w:rPr>
          <w:b/>
          <w:bCs/>
        </w:rPr>
        <w:t xml:space="preserve"> decision-making and accountability</w:t>
      </w:r>
    </w:p>
    <w:p w14:paraId="330ADFE2" w14:textId="77777777" w:rsidR="001D3E01" w:rsidRPr="004E7E51" w:rsidRDefault="001D3E01" w:rsidP="00570F86">
      <w:pPr>
        <w:rPr>
          <w:b/>
        </w:rPr>
      </w:pPr>
    </w:p>
    <w:p w14:paraId="433BBFF6" w14:textId="421A4476" w:rsidR="00DC2341" w:rsidRDefault="004E7E51" w:rsidP="00570F86">
      <w:pPr>
        <w:rPr>
          <w:rFonts w:cs="Arial"/>
        </w:rPr>
      </w:pPr>
      <w:r w:rsidRPr="004E7E51">
        <w:rPr>
          <w:rFonts w:cs="Arial"/>
        </w:rPr>
        <w:t>3.</w:t>
      </w:r>
      <w:r w:rsidRPr="004E7E51">
        <w:rPr>
          <w:rFonts w:cs="Arial"/>
        </w:rPr>
        <w:tab/>
      </w:r>
      <w:r w:rsidR="00D402CF" w:rsidRPr="004E7E51">
        <w:rPr>
          <w:rFonts w:cs="Arial"/>
        </w:rPr>
        <w:t>Improving the delivery of the Secretariat</w:t>
      </w:r>
      <w:r w:rsidR="00F04B42">
        <w:rPr>
          <w:rFonts w:cs="Arial"/>
        </w:rPr>
        <w:t>’</w:t>
      </w:r>
      <w:r w:rsidR="00D402CF" w:rsidRPr="004E7E51">
        <w:rPr>
          <w:rFonts w:cs="Arial"/>
        </w:rPr>
        <w:t>s core role of servicing Contracting Parties continued to be a priority during the reporting period</w:t>
      </w:r>
      <w:r w:rsidR="009E6357">
        <w:rPr>
          <w:rFonts w:cs="Arial"/>
        </w:rPr>
        <w:t>. This includes</w:t>
      </w:r>
      <w:r w:rsidR="00D402CF" w:rsidRPr="004E7E51">
        <w:rPr>
          <w:rFonts w:cs="Arial"/>
        </w:rPr>
        <w:t xml:space="preserve"> the organization of meetings of governing and subsidiary bodies</w:t>
      </w:r>
      <w:r w:rsidR="006535A3">
        <w:rPr>
          <w:rFonts w:cs="Arial"/>
        </w:rPr>
        <w:t>,</w:t>
      </w:r>
      <w:r w:rsidR="00D402CF" w:rsidRPr="004E7E51">
        <w:rPr>
          <w:rFonts w:cs="Arial"/>
        </w:rPr>
        <w:t xml:space="preserve"> </w:t>
      </w:r>
      <w:r w:rsidR="007E2FA5">
        <w:rPr>
          <w:rFonts w:cs="Arial"/>
        </w:rPr>
        <w:t>and</w:t>
      </w:r>
      <w:r w:rsidR="00D402CF" w:rsidRPr="004E7E51">
        <w:rPr>
          <w:rFonts w:cs="Arial"/>
        </w:rPr>
        <w:t xml:space="preserve"> accountability</w:t>
      </w:r>
      <w:r w:rsidR="00856F95" w:rsidRPr="004E7E51">
        <w:rPr>
          <w:rFonts w:cs="Arial"/>
        </w:rPr>
        <w:t xml:space="preserve"> and respo</w:t>
      </w:r>
      <w:r w:rsidR="00533501" w:rsidRPr="004E7E51">
        <w:rPr>
          <w:rFonts w:cs="Arial"/>
        </w:rPr>
        <w:t>n</w:t>
      </w:r>
      <w:r w:rsidR="00856F95" w:rsidRPr="004E7E51">
        <w:rPr>
          <w:rFonts w:cs="Arial"/>
        </w:rPr>
        <w:t>siveness</w:t>
      </w:r>
      <w:r w:rsidR="00D402CF" w:rsidRPr="004E7E51">
        <w:rPr>
          <w:rFonts w:cs="Arial"/>
        </w:rPr>
        <w:t xml:space="preserve"> in the work of the Secretariat to implement decisions and req</w:t>
      </w:r>
      <w:r w:rsidR="00DF1D26">
        <w:rPr>
          <w:rFonts w:cs="Arial"/>
        </w:rPr>
        <w:t>uests from Contracting Parties.</w:t>
      </w:r>
    </w:p>
    <w:p w14:paraId="6640188E" w14:textId="77777777" w:rsidR="00DF1D26" w:rsidRPr="004E7E51" w:rsidRDefault="00DF1D26" w:rsidP="00570F86">
      <w:pPr>
        <w:rPr>
          <w:rFonts w:cs="Arial"/>
        </w:rPr>
      </w:pPr>
    </w:p>
    <w:p w14:paraId="43FAF7C5" w14:textId="04C137C4" w:rsidR="00110E53" w:rsidRDefault="00EA2B27" w:rsidP="00570F86">
      <w:pPr>
        <w:rPr>
          <w:highlight w:val="yellow"/>
        </w:rPr>
      </w:pPr>
      <w:r w:rsidRPr="004E7E51">
        <w:rPr>
          <w:rFonts w:cs="Arial"/>
        </w:rPr>
        <w:t>4.</w:t>
      </w:r>
      <w:r w:rsidR="004E7E51" w:rsidRPr="004E7E51">
        <w:rPr>
          <w:rFonts w:cs="Arial"/>
        </w:rPr>
        <w:tab/>
      </w:r>
      <w:r w:rsidR="003B71DC">
        <w:rPr>
          <w:rFonts w:cs="Arial"/>
        </w:rPr>
        <w:t xml:space="preserve">A main highlight was the </w:t>
      </w:r>
      <w:r w:rsidR="00362BBD">
        <w:t xml:space="preserve">organization of the </w:t>
      </w:r>
      <w:r w:rsidR="001D3733" w:rsidRPr="004E7E51">
        <w:t>53rd mee</w:t>
      </w:r>
      <w:r w:rsidR="003B71DC">
        <w:t>ting of the Standing Committee, including associated meetings of its</w:t>
      </w:r>
      <w:r w:rsidR="009665A3">
        <w:t xml:space="preserve"> working g</w:t>
      </w:r>
      <w:r w:rsidR="003B71DC">
        <w:t>roups,</w:t>
      </w:r>
      <w:r w:rsidR="00AF1131" w:rsidRPr="004E7E51">
        <w:t xml:space="preserve"> which</w:t>
      </w:r>
      <w:r w:rsidR="001D3733" w:rsidRPr="004E7E51">
        <w:t xml:space="preserve"> took place from 29 May to 2 June 2017</w:t>
      </w:r>
      <w:r w:rsidR="003B71DC">
        <w:t xml:space="preserve"> in Gland, Switzerland.</w:t>
      </w:r>
      <w:r w:rsidR="001D3733" w:rsidRPr="004E7E51">
        <w:t xml:space="preserve"> </w:t>
      </w:r>
      <w:r w:rsidR="00B332E9">
        <w:t xml:space="preserve">The meeting was attended by </w:t>
      </w:r>
      <w:r w:rsidR="001D3733" w:rsidRPr="004E7E51">
        <w:t xml:space="preserve">103 participants, with representatives from 50 Contracting Parties, </w:t>
      </w:r>
      <w:r w:rsidR="00A13E2D">
        <w:t xml:space="preserve">one non-party state </w:t>
      </w:r>
      <w:r w:rsidR="001D3733" w:rsidRPr="004E7E51">
        <w:t>and 14 observer organizations.</w:t>
      </w:r>
      <w:r w:rsidR="00AF1131" w:rsidRPr="004E7E51">
        <w:t xml:space="preserve"> </w:t>
      </w:r>
      <w:r w:rsidR="00B332E9">
        <w:t>The Secretariat prepared the documents for the meeting, supported the work of the Committee</w:t>
      </w:r>
      <w:r w:rsidR="00F04B42">
        <w:t>’</w:t>
      </w:r>
      <w:r w:rsidR="00B332E9">
        <w:t>s working groups in advance of and at the meeting, organized logistical aspects, and prepared daily reports and the final report of the meeting.</w:t>
      </w:r>
      <w:r w:rsidR="00C677D4" w:rsidRPr="004E7E51">
        <w:t xml:space="preserve"> </w:t>
      </w:r>
      <w:r w:rsidR="00DA2FC0">
        <w:t>The Secretariat team worked in a coordinated manner</w:t>
      </w:r>
      <w:r w:rsidR="00B332E9">
        <w:t xml:space="preserve"> with clear roles and responsibilities to support the meeting. Participants expressed satisfaction with the organization and running of the meeting.</w:t>
      </w:r>
    </w:p>
    <w:p w14:paraId="0E0027E5" w14:textId="77777777" w:rsidR="00110E53" w:rsidRDefault="00110E53" w:rsidP="00570F86"/>
    <w:p w14:paraId="3707422D" w14:textId="63BC9655" w:rsidR="00F61ED3" w:rsidRPr="00B37D16" w:rsidRDefault="004E7E51" w:rsidP="00570F86">
      <w:pPr>
        <w:rPr>
          <w:highlight w:val="yellow"/>
        </w:rPr>
      </w:pPr>
      <w:r w:rsidRPr="004E7E51">
        <w:t>5.</w:t>
      </w:r>
      <w:r w:rsidRPr="004E7E51">
        <w:tab/>
      </w:r>
      <w:r w:rsidR="006E620E" w:rsidRPr="004E7E51">
        <w:t xml:space="preserve">As follow-up to </w:t>
      </w:r>
      <w:r w:rsidR="00135192">
        <w:t>SC53, the Secretariat ha</w:t>
      </w:r>
      <w:r w:rsidR="00597507" w:rsidRPr="004E7E51">
        <w:t>s</w:t>
      </w:r>
      <w:r w:rsidR="00135192">
        <w:t xml:space="preserve"> provided</w:t>
      </w:r>
      <w:r w:rsidR="00AE0EC0">
        <w:t xml:space="preserve"> support in implementing its</w:t>
      </w:r>
      <w:r w:rsidR="006E620E" w:rsidRPr="004E7E51">
        <w:t xml:space="preserve"> dec</w:t>
      </w:r>
      <w:r w:rsidR="00AE0EC0">
        <w:t>isions</w:t>
      </w:r>
      <w:r w:rsidR="00597507" w:rsidRPr="004E7E51">
        <w:t>. A</w:t>
      </w:r>
      <w:r w:rsidR="006E620E" w:rsidRPr="004E7E51">
        <w:t>n important activity</w:t>
      </w:r>
      <w:r w:rsidR="00597507" w:rsidRPr="004E7E51">
        <w:t xml:space="preserve"> has been to support several working groups </w:t>
      </w:r>
      <w:r w:rsidR="006E620E" w:rsidRPr="004E7E51">
        <w:t xml:space="preserve">that were </w:t>
      </w:r>
      <w:r w:rsidR="00597507" w:rsidRPr="004E7E51">
        <w:t xml:space="preserve">given specific tasks by SC53. In particular, the Secretariat has provided considerable </w:t>
      </w:r>
      <w:r w:rsidR="006E620E" w:rsidRPr="004E7E51">
        <w:t>assistance</w:t>
      </w:r>
      <w:r w:rsidR="00597507" w:rsidRPr="004E7E51">
        <w:t xml:space="preserve"> to the Facilitation Working Group</w:t>
      </w:r>
      <w:r w:rsidR="00F36D96">
        <w:t xml:space="preserve"> (FWG)</w:t>
      </w:r>
      <w:r w:rsidR="00597507" w:rsidRPr="004E7E51">
        <w:t>, to support the group in its task</w:t>
      </w:r>
      <w:r w:rsidR="006E620E" w:rsidRPr="004E7E51">
        <w:t xml:space="preserve"> </w:t>
      </w:r>
      <w:r w:rsidR="00597507" w:rsidRPr="004E7E51">
        <w:t>to review the effectiveness of the Convention</w:t>
      </w:r>
      <w:r w:rsidR="00F04B42">
        <w:t>’</w:t>
      </w:r>
      <w:r w:rsidR="00597507" w:rsidRPr="004E7E51">
        <w:t>s governance</w:t>
      </w:r>
      <w:r w:rsidR="00C45C1E">
        <w:t>.</w:t>
      </w:r>
      <w:r w:rsidR="007B4132">
        <w:t xml:space="preserve"> S</w:t>
      </w:r>
      <w:r w:rsidR="0000494D">
        <w:t>ecretariat s</w:t>
      </w:r>
      <w:r w:rsidR="007B4132">
        <w:t>upport was also provided to</w:t>
      </w:r>
      <w:r w:rsidR="0000494D">
        <w:t xml:space="preserve"> </w:t>
      </w:r>
      <w:r w:rsidR="007B4132">
        <w:t>the Standing Committee</w:t>
      </w:r>
      <w:r w:rsidR="00F04B42">
        <w:t>’</w:t>
      </w:r>
      <w:r w:rsidR="007B4132">
        <w:t>s Working Group on Language Strategy in preparing a proposal for the Committee</w:t>
      </w:r>
      <w:r w:rsidR="00F04B42">
        <w:t>’</w:t>
      </w:r>
      <w:r w:rsidR="007B4132">
        <w:t>s consideratio</w:t>
      </w:r>
      <w:r w:rsidR="0000494D">
        <w:t>n,</w:t>
      </w:r>
      <w:r w:rsidR="00B31A2B">
        <w:t xml:space="preserve"> </w:t>
      </w:r>
      <w:r w:rsidR="007B4132">
        <w:t>the Independent Advisory Committee established to review the nominations for the Wetland City Acc</w:t>
      </w:r>
      <w:r w:rsidR="007B4132" w:rsidRPr="00F04B42">
        <w:t>reditation scheme</w:t>
      </w:r>
      <w:r w:rsidR="00B37D16" w:rsidRPr="00F04B42">
        <w:t xml:space="preserve"> (</w:t>
      </w:r>
      <w:r w:rsidR="00F04B42" w:rsidRPr="00F04B42">
        <w:t xml:space="preserve">see </w:t>
      </w:r>
      <w:r w:rsidR="000C6AC6">
        <w:t>D</w:t>
      </w:r>
      <w:r w:rsidR="00F04B42" w:rsidRPr="00F04B42">
        <w:t>ocument SC54-28.1</w:t>
      </w:r>
      <w:r w:rsidR="00F04B42">
        <w:t xml:space="preserve"> </w:t>
      </w:r>
      <w:r w:rsidR="00F04B42" w:rsidRPr="00F04B42">
        <w:rPr>
          <w:i/>
        </w:rPr>
        <w:t xml:space="preserve">Wetland City Accreditation: </w:t>
      </w:r>
      <w:r w:rsidR="00F04B42" w:rsidRPr="00F04B42">
        <w:rPr>
          <w:i/>
        </w:rPr>
        <w:lastRenderedPageBreak/>
        <w:t>Report of the Secretariat</w:t>
      </w:r>
      <w:r w:rsidR="00B37D16" w:rsidRPr="00F04B42">
        <w:t>)</w:t>
      </w:r>
      <w:r w:rsidR="0000494D" w:rsidRPr="00F04B42">
        <w:t xml:space="preserve">, </w:t>
      </w:r>
      <w:r w:rsidR="0000494D" w:rsidRPr="0000494D">
        <w:t xml:space="preserve">and the CEPA Oversight Panel and </w:t>
      </w:r>
      <w:r w:rsidR="00F04B42">
        <w:t>its</w:t>
      </w:r>
      <w:r w:rsidR="00F04B42" w:rsidRPr="0000494D">
        <w:t xml:space="preserve"> </w:t>
      </w:r>
      <w:r w:rsidR="0000494D" w:rsidRPr="0000494D">
        <w:t>work to provide recommendations on the governance of CEPA.</w:t>
      </w:r>
    </w:p>
    <w:p w14:paraId="2C8284DA" w14:textId="77777777" w:rsidR="00F61ED3" w:rsidRPr="00C45C1E" w:rsidRDefault="00F61ED3" w:rsidP="00570F86"/>
    <w:p w14:paraId="262F6422" w14:textId="386170A6" w:rsidR="00EF2CF5" w:rsidRDefault="00F369FF" w:rsidP="00F369FF">
      <w:r>
        <w:t>6.</w:t>
      </w:r>
      <w:r>
        <w:tab/>
      </w:r>
      <w:r w:rsidR="0000494D" w:rsidRPr="00C45C1E">
        <w:t>The Secretariat organized the 2</w:t>
      </w:r>
      <w:r w:rsidR="0000494D" w:rsidRPr="000C6AC6">
        <w:t>1st</w:t>
      </w:r>
      <w:r w:rsidR="0000494D" w:rsidRPr="00C45C1E">
        <w:t xml:space="preserve"> meeting of the Scientific and Technical Review Panel (STRP21) held in Gland, Switzerland, from 15 to 19 January 2018. 16 STRP members and 20 observers attended, including STRP National Focal Points from Austria, China, Croatia, Czech Republic, Denmark, Finland, Germany, Oman, Senegal and the United Kingdom. The primary focus of the meeting was on assessing progress </w:t>
      </w:r>
      <w:r w:rsidR="0000494D" w:rsidRPr="00F04B42">
        <w:t xml:space="preserve">with the delivery of the 2016-2018 work plan and outlining an approach for completion of tasks before the end of the triennium (see </w:t>
      </w:r>
      <w:r w:rsidR="000C6AC6">
        <w:t>D</w:t>
      </w:r>
      <w:r w:rsidR="0000494D" w:rsidRPr="00F04B42">
        <w:t>ocument SC54-</w:t>
      </w:r>
      <w:r w:rsidR="00F04B42" w:rsidRPr="00F04B42">
        <w:t xml:space="preserve">22 </w:t>
      </w:r>
      <w:r w:rsidR="0000494D" w:rsidRPr="00F369FF">
        <w:rPr>
          <w:i/>
        </w:rPr>
        <w:t xml:space="preserve">Report of the Chair of the Scientific and Technical Review Panel </w:t>
      </w:r>
      <w:r w:rsidR="0000494D" w:rsidRPr="00F04B42">
        <w:t>for further details on each of the high priority tasks). Ke</w:t>
      </w:r>
      <w:r w:rsidR="0000494D" w:rsidRPr="00C45C1E">
        <w:t xml:space="preserve">y outcomes included </w:t>
      </w:r>
      <w:r w:rsidR="009028AB" w:rsidRPr="00C45C1E">
        <w:t xml:space="preserve">advancing the STRP tasks, </w:t>
      </w:r>
      <w:r w:rsidR="0000494D" w:rsidRPr="00C45C1E">
        <w:t xml:space="preserve">finalizing scientific and technical draft resolutions for </w:t>
      </w:r>
      <w:r w:rsidR="00F04B42">
        <w:t xml:space="preserve">the </w:t>
      </w:r>
      <w:r w:rsidR="00F04B42" w:rsidRPr="00F369FF">
        <w:t>13th</w:t>
      </w:r>
      <w:r w:rsidR="00F04B42">
        <w:t xml:space="preserve"> meeting of the Conference of Contracting Parties (</w:t>
      </w:r>
      <w:r w:rsidR="0000494D" w:rsidRPr="00C45C1E">
        <w:t>COP13</w:t>
      </w:r>
      <w:r w:rsidR="00F04B42">
        <w:t>)</w:t>
      </w:r>
      <w:r w:rsidR="0000494D" w:rsidRPr="00C45C1E">
        <w:t xml:space="preserve">, </w:t>
      </w:r>
      <w:r w:rsidR="009028AB" w:rsidRPr="00C45C1E">
        <w:t xml:space="preserve">and </w:t>
      </w:r>
      <w:r w:rsidR="0000494D" w:rsidRPr="00C45C1E">
        <w:t xml:space="preserve">establishing priorities </w:t>
      </w:r>
      <w:r w:rsidR="009028AB" w:rsidRPr="00C45C1E">
        <w:t>on</w:t>
      </w:r>
      <w:r w:rsidR="0000494D" w:rsidRPr="00C45C1E">
        <w:t xml:space="preserve"> scientific and technical aspects of the Convention for 2019-2021.</w:t>
      </w:r>
      <w:r w:rsidR="00B31A2B">
        <w:t xml:space="preserve"> </w:t>
      </w:r>
    </w:p>
    <w:p w14:paraId="03212407" w14:textId="77777777" w:rsidR="00EF2CF5" w:rsidRDefault="00EF2CF5" w:rsidP="00570F86"/>
    <w:p w14:paraId="296FD272" w14:textId="2EB47BBB" w:rsidR="00FB07E7" w:rsidRDefault="00F369FF" w:rsidP="00F369FF">
      <w:r w:rsidRPr="00F369FF">
        <w:t>7.</w:t>
      </w:r>
      <w:r w:rsidRPr="00F369FF">
        <w:tab/>
      </w:r>
      <w:r w:rsidR="00FB07E7" w:rsidRPr="00F369FF">
        <w:t>An important area of the Secretaria</w:t>
      </w:r>
      <w:r w:rsidR="00897D8E" w:rsidRPr="00F369FF">
        <w:t>t</w:t>
      </w:r>
      <w:r w:rsidR="00F04B42" w:rsidRPr="00F369FF">
        <w:t>’</w:t>
      </w:r>
      <w:r w:rsidR="00897D8E" w:rsidRPr="00F369FF">
        <w:t xml:space="preserve">s work in support </w:t>
      </w:r>
      <w:r w:rsidR="00FB07E7" w:rsidRPr="00F369FF">
        <w:t xml:space="preserve">of the </w:t>
      </w:r>
      <w:r w:rsidR="00897D8E" w:rsidRPr="00F369FF">
        <w:t xml:space="preserve">STRP was the facilitation of preparatory work </w:t>
      </w:r>
      <w:r w:rsidR="009028AB" w:rsidRPr="00F369FF">
        <w:t>for</w:t>
      </w:r>
      <w:r w:rsidR="00FB07E7" w:rsidRPr="00F369FF">
        <w:t xml:space="preserve"> the high priority tasks, </w:t>
      </w:r>
      <w:r w:rsidR="00F412C0" w:rsidRPr="00F369FF">
        <w:t xml:space="preserve">working closely with the Chair, </w:t>
      </w:r>
      <w:r w:rsidR="00FB07E7" w:rsidRPr="00F369FF">
        <w:t>most notably:</w:t>
      </w:r>
      <w:r w:rsidR="00FB07E7">
        <w:t xml:space="preserve"> </w:t>
      </w:r>
    </w:p>
    <w:p w14:paraId="65BE1A2F" w14:textId="77777777" w:rsidR="00F04B42" w:rsidRPr="004E7E51" w:rsidRDefault="00F04B42" w:rsidP="00F04B42">
      <w:pPr>
        <w:pStyle w:val="ListParagraph"/>
        <w:ind w:left="425" w:firstLine="0"/>
      </w:pPr>
    </w:p>
    <w:p w14:paraId="41E93835" w14:textId="6E60B9AD" w:rsidR="00FB07E7" w:rsidRDefault="00FB07E7" w:rsidP="00F04B42">
      <w:pPr>
        <w:pStyle w:val="ListParagraph"/>
        <w:numPr>
          <w:ilvl w:val="1"/>
          <w:numId w:val="1"/>
        </w:numPr>
        <w:ind w:left="850" w:hanging="425"/>
        <w:rPr>
          <w:rFonts w:cs="Arial"/>
        </w:rPr>
      </w:pPr>
      <w:r w:rsidRPr="00EF2CF5">
        <w:rPr>
          <w:rFonts w:cs="Arial"/>
        </w:rPr>
        <w:t>Global Wetland Outlook: State of the World</w:t>
      </w:r>
      <w:r w:rsidR="00F04B42">
        <w:rPr>
          <w:rFonts w:cs="Arial"/>
        </w:rPr>
        <w:t>’</w:t>
      </w:r>
      <w:r w:rsidRPr="00EF2CF5">
        <w:rPr>
          <w:rFonts w:cs="Arial"/>
        </w:rPr>
        <w:t>s Wetlands and their Serv</w:t>
      </w:r>
      <w:r>
        <w:rPr>
          <w:rFonts w:cs="Arial"/>
        </w:rPr>
        <w:t>ices to People:</w:t>
      </w:r>
      <w:r w:rsidRPr="00EF2CF5">
        <w:rPr>
          <w:rFonts w:cs="Arial"/>
        </w:rPr>
        <w:t xml:space="preserve"> the Secretariat identified and hired a professional editor</w:t>
      </w:r>
      <w:r>
        <w:rPr>
          <w:rFonts w:cs="Arial"/>
        </w:rPr>
        <w:t xml:space="preserve"> and advised on communications aspects and policy relevance of the report;</w:t>
      </w:r>
      <w:r w:rsidRPr="00EF2CF5">
        <w:rPr>
          <w:rFonts w:cs="Arial"/>
        </w:rPr>
        <w:t xml:space="preserve"> </w:t>
      </w:r>
      <w:r>
        <w:rPr>
          <w:rFonts w:cs="Arial"/>
        </w:rPr>
        <w:t xml:space="preserve">organized a writing workshop </w:t>
      </w:r>
      <w:r w:rsidRPr="00EF2CF5">
        <w:rPr>
          <w:rFonts w:cs="Arial"/>
        </w:rPr>
        <w:t>involving the main authors and the editor (20-22 September 2017)</w:t>
      </w:r>
      <w:r>
        <w:rPr>
          <w:rFonts w:cs="Arial"/>
        </w:rPr>
        <w:t xml:space="preserve"> to review the First Order Draft;</w:t>
      </w:r>
      <w:r w:rsidRPr="00EF2CF5">
        <w:rPr>
          <w:rFonts w:cs="Arial"/>
        </w:rPr>
        <w:t xml:space="preserve"> and supported the </w:t>
      </w:r>
      <w:r>
        <w:rPr>
          <w:rFonts w:cs="Arial"/>
        </w:rPr>
        <w:t>preparation</w:t>
      </w:r>
      <w:r w:rsidRPr="00EF2CF5">
        <w:rPr>
          <w:rFonts w:cs="Arial"/>
        </w:rPr>
        <w:t xml:space="preserve"> </w:t>
      </w:r>
      <w:r w:rsidRPr="00C45C1E">
        <w:rPr>
          <w:rFonts w:cs="Arial"/>
        </w:rPr>
        <w:t>of the Second Order Draft which</w:t>
      </w:r>
      <w:r>
        <w:rPr>
          <w:rFonts w:cs="Arial"/>
        </w:rPr>
        <w:t xml:space="preserve"> was then peer-reviewed and discussed during STRP21</w:t>
      </w:r>
      <w:r w:rsidRPr="00EF2CF5">
        <w:rPr>
          <w:rFonts w:cs="Arial"/>
        </w:rPr>
        <w:t xml:space="preserve">. The Global Wetland Outlook will be released in late 2018 prior to COP13; </w:t>
      </w:r>
    </w:p>
    <w:p w14:paraId="48FF7915" w14:textId="77777777" w:rsidR="00F04B42" w:rsidRPr="00EF2CF5" w:rsidRDefault="00F04B42" w:rsidP="00F04B42">
      <w:pPr>
        <w:pStyle w:val="ListParagraph"/>
        <w:ind w:left="850" w:firstLine="0"/>
        <w:rPr>
          <w:rFonts w:cs="Arial"/>
        </w:rPr>
      </w:pPr>
    </w:p>
    <w:p w14:paraId="2B1E1D1A" w14:textId="426AD226" w:rsidR="00FB07E7" w:rsidRDefault="00FB07E7" w:rsidP="00F04B42">
      <w:pPr>
        <w:pStyle w:val="ListParagraph"/>
        <w:numPr>
          <w:ilvl w:val="1"/>
          <w:numId w:val="1"/>
        </w:numPr>
        <w:ind w:left="850" w:hanging="425"/>
        <w:rPr>
          <w:rFonts w:cs="Arial"/>
        </w:rPr>
      </w:pPr>
      <w:r w:rsidRPr="008A35E8">
        <w:rPr>
          <w:rFonts w:cs="Arial"/>
        </w:rPr>
        <w:t xml:space="preserve">Policy Briefs: </w:t>
      </w:r>
      <w:r w:rsidR="00AB1869">
        <w:rPr>
          <w:rFonts w:cs="Arial"/>
        </w:rPr>
        <w:t>t</w:t>
      </w:r>
      <w:r>
        <w:rPr>
          <w:rFonts w:cs="Arial"/>
        </w:rPr>
        <w:t xml:space="preserve">he Secretariat prepared the Terms of Reference and oversaw the production, editing, translation and dissemination of the Policy Brief </w:t>
      </w:r>
      <w:r w:rsidRPr="000C6AC6">
        <w:rPr>
          <w:rFonts w:cs="Arial"/>
          <w:i/>
        </w:rPr>
        <w:t>Wetlands for Disaster Risk Reduction, Effective Choices for Resilient Communities</w:t>
      </w:r>
      <w:r w:rsidRPr="008A35E8">
        <w:rPr>
          <w:rFonts w:cs="Arial"/>
        </w:rPr>
        <w:t xml:space="preserve"> </w:t>
      </w:r>
      <w:r w:rsidR="00897D8E">
        <w:rPr>
          <w:rFonts w:cs="Arial"/>
        </w:rPr>
        <w:t>which was</w:t>
      </w:r>
      <w:r>
        <w:rPr>
          <w:rFonts w:cs="Arial"/>
        </w:rPr>
        <w:t xml:space="preserve"> </w:t>
      </w:r>
      <w:r w:rsidRPr="008A35E8">
        <w:rPr>
          <w:rFonts w:cs="Arial"/>
        </w:rPr>
        <w:t>drafted by Wetlands International</w:t>
      </w:r>
      <w:r>
        <w:rPr>
          <w:rFonts w:cs="Arial"/>
        </w:rPr>
        <w:t>. This Policy Brief</w:t>
      </w:r>
      <w:r w:rsidR="00897D8E">
        <w:rPr>
          <w:rFonts w:cs="Arial"/>
        </w:rPr>
        <w:t xml:space="preserve"> was</w:t>
      </w:r>
      <w:r w:rsidRPr="008A35E8">
        <w:rPr>
          <w:rFonts w:cs="Arial"/>
        </w:rPr>
        <w:t xml:space="preserve"> launched with Wetlands International, </w:t>
      </w:r>
      <w:r w:rsidR="009028AB">
        <w:rPr>
          <w:rFonts w:cs="Arial"/>
        </w:rPr>
        <w:t>the Partnership for Environment and Disaster Risk Reduction (</w:t>
      </w:r>
      <w:r w:rsidRPr="008A35E8">
        <w:rPr>
          <w:rFonts w:cs="Arial"/>
        </w:rPr>
        <w:t>PEDRR</w:t>
      </w:r>
      <w:r w:rsidR="009028AB">
        <w:rPr>
          <w:rFonts w:cs="Arial"/>
        </w:rPr>
        <w:t>)</w:t>
      </w:r>
      <w:r w:rsidRPr="008A35E8">
        <w:rPr>
          <w:rFonts w:cs="Arial"/>
        </w:rPr>
        <w:t xml:space="preserve">, and </w:t>
      </w:r>
      <w:r w:rsidR="00AB1869">
        <w:rPr>
          <w:rFonts w:cs="Arial"/>
        </w:rPr>
        <w:t>the United Nations Office for Disaster Risk Reduction (</w:t>
      </w:r>
      <w:r w:rsidRPr="008A35E8">
        <w:rPr>
          <w:rFonts w:cs="Arial"/>
        </w:rPr>
        <w:t>UNISDR</w:t>
      </w:r>
      <w:r w:rsidR="00AB1869">
        <w:rPr>
          <w:rFonts w:cs="Arial"/>
        </w:rPr>
        <w:t>)</w:t>
      </w:r>
      <w:r w:rsidRPr="008A35E8">
        <w:rPr>
          <w:rFonts w:cs="Arial"/>
        </w:rPr>
        <w:t xml:space="preserve"> during the International Day for Disaster Reduction (13 October 2017)</w:t>
      </w:r>
      <w:r w:rsidR="00AB1869">
        <w:rPr>
          <w:rFonts w:cs="Arial"/>
        </w:rPr>
        <w:t>.</w:t>
      </w:r>
      <w:r w:rsidR="00B31A2B">
        <w:rPr>
          <w:rFonts w:cs="Arial"/>
        </w:rPr>
        <w:t xml:space="preserve"> </w:t>
      </w:r>
      <w:r w:rsidR="00AB1869">
        <w:rPr>
          <w:rFonts w:cs="Arial"/>
        </w:rPr>
        <w:t>The Secretariat also</w:t>
      </w:r>
      <w:r w:rsidR="00C45C1E">
        <w:rPr>
          <w:rFonts w:cs="Arial"/>
        </w:rPr>
        <w:t xml:space="preserve"> supported</w:t>
      </w:r>
      <w:r>
        <w:rPr>
          <w:rFonts w:cs="Arial"/>
        </w:rPr>
        <w:t>, published and disseminated the Policy Brief</w:t>
      </w:r>
      <w:r w:rsidRPr="008A35E8">
        <w:rPr>
          <w:rFonts w:cs="Arial"/>
        </w:rPr>
        <w:t xml:space="preserve"> </w:t>
      </w:r>
      <w:r w:rsidRPr="000C6AC6">
        <w:rPr>
          <w:rFonts w:cs="Arial"/>
          <w:i/>
        </w:rPr>
        <w:t>Integrating multiple wetland values into decision-making</w:t>
      </w:r>
      <w:r w:rsidRPr="008A35E8">
        <w:rPr>
          <w:rFonts w:cs="Arial"/>
        </w:rPr>
        <w:t xml:space="preserve">, launched jointly with </w:t>
      </w:r>
      <w:r w:rsidR="00AB1869">
        <w:rPr>
          <w:rFonts w:cs="Arial"/>
        </w:rPr>
        <w:t xml:space="preserve">the </w:t>
      </w:r>
      <w:r w:rsidRPr="008A35E8">
        <w:rPr>
          <w:rFonts w:cs="Arial"/>
        </w:rPr>
        <w:t>I</w:t>
      </w:r>
      <w:r w:rsidR="00AB1869">
        <w:rPr>
          <w:rFonts w:cs="Arial"/>
        </w:rPr>
        <w:t xml:space="preserve">ntergovernmental Science-Policy </w:t>
      </w:r>
      <w:r w:rsidRPr="008A35E8">
        <w:rPr>
          <w:rFonts w:cs="Arial"/>
        </w:rPr>
        <w:t>P</w:t>
      </w:r>
      <w:r w:rsidR="00AB1869">
        <w:rPr>
          <w:rFonts w:cs="Arial"/>
        </w:rPr>
        <w:t xml:space="preserve">latform for </w:t>
      </w:r>
      <w:r w:rsidRPr="008A35E8">
        <w:rPr>
          <w:rFonts w:cs="Arial"/>
        </w:rPr>
        <w:t>B</w:t>
      </w:r>
      <w:r w:rsidR="00AB1869">
        <w:rPr>
          <w:rFonts w:cs="Arial"/>
        </w:rPr>
        <w:t xml:space="preserve">iodiversity and </w:t>
      </w:r>
      <w:r w:rsidRPr="008A35E8">
        <w:rPr>
          <w:rFonts w:cs="Arial"/>
        </w:rPr>
        <w:t>E</w:t>
      </w:r>
      <w:r w:rsidR="00AB1869">
        <w:rPr>
          <w:rFonts w:cs="Arial"/>
        </w:rPr>
        <w:t>co</w:t>
      </w:r>
      <w:r w:rsidR="00C45C1E">
        <w:rPr>
          <w:rFonts w:cs="Arial"/>
        </w:rPr>
        <w:t>s</w:t>
      </w:r>
      <w:r w:rsidR="00AB1869">
        <w:rPr>
          <w:rFonts w:cs="Arial"/>
        </w:rPr>
        <w:t xml:space="preserve">ystem </w:t>
      </w:r>
      <w:r w:rsidRPr="008A35E8">
        <w:rPr>
          <w:rFonts w:cs="Arial"/>
        </w:rPr>
        <w:t>S</w:t>
      </w:r>
      <w:r w:rsidR="00AB1869">
        <w:rPr>
          <w:rFonts w:cs="Arial"/>
        </w:rPr>
        <w:t>ervices</w:t>
      </w:r>
      <w:r w:rsidRPr="008A35E8">
        <w:rPr>
          <w:rFonts w:cs="Arial"/>
        </w:rPr>
        <w:t xml:space="preserve"> </w:t>
      </w:r>
      <w:r w:rsidR="00AB1869">
        <w:rPr>
          <w:rFonts w:cs="Arial"/>
        </w:rPr>
        <w:t xml:space="preserve">(IPBES) on </w:t>
      </w:r>
      <w:r w:rsidRPr="008A35E8">
        <w:rPr>
          <w:rFonts w:cs="Arial"/>
        </w:rPr>
        <w:t>19 September 2017;</w:t>
      </w:r>
    </w:p>
    <w:p w14:paraId="0BD4E5B6" w14:textId="77777777" w:rsidR="00F04B42" w:rsidRPr="008A35E8" w:rsidRDefault="00F04B42" w:rsidP="00F04B42">
      <w:pPr>
        <w:pStyle w:val="ListParagraph"/>
        <w:ind w:left="850" w:firstLine="0"/>
        <w:rPr>
          <w:rFonts w:cs="Arial"/>
        </w:rPr>
      </w:pPr>
    </w:p>
    <w:p w14:paraId="3D4F2BBD" w14:textId="605C0468" w:rsidR="00FB07E7" w:rsidRDefault="00AB1869" w:rsidP="00F04B42">
      <w:pPr>
        <w:pStyle w:val="ListParagraph"/>
        <w:numPr>
          <w:ilvl w:val="1"/>
          <w:numId w:val="1"/>
        </w:numPr>
        <w:ind w:left="850" w:hanging="425"/>
        <w:rPr>
          <w:rFonts w:cs="Arial"/>
        </w:rPr>
      </w:pPr>
      <w:r>
        <w:rPr>
          <w:rFonts w:cs="Arial"/>
        </w:rPr>
        <w:t>The Secretariat p</w:t>
      </w:r>
      <w:r w:rsidR="00FB07E7" w:rsidRPr="008D5A35">
        <w:rPr>
          <w:rFonts w:cs="Arial"/>
        </w:rPr>
        <w:t>ublished an online Ramsar Sites Management Toolkit (</w:t>
      </w:r>
      <w:hyperlink r:id="rId9" w:history="1">
        <w:r w:rsidR="000C6AC6" w:rsidRPr="007F6ACF">
          <w:rPr>
            <w:rStyle w:val="Hyperlink"/>
          </w:rPr>
          <w:t>https://www.ramsar.org/resources/ramsar-sites-management-toolkit</w:t>
        </w:r>
      </w:hyperlink>
      <w:r w:rsidR="00FB07E7" w:rsidRPr="008D5A35">
        <w:rPr>
          <w:rFonts w:cs="Arial"/>
        </w:rPr>
        <w:t>);</w:t>
      </w:r>
    </w:p>
    <w:p w14:paraId="017D2ABF" w14:textId="77777777" w:rsidR="00F04B42" w:rsidRDefault="00F04B42" w:rsidP="00F04B42">
      <w:pPr>
        <w:pStyle w:val="ListParagraph"/>
        <w:ind w:left="850" w:firstLine="0"/>
        <w:rPr>
          <w:rFonts w:cs="Arial"/>
        </w:rPr>
      </w:pPr>
    </w:p>
    <w:p w14:paraId="214DBB77" w14:textId="4522008B" w:rsidR="00FB07E7" w:rsidRDefault="00AB1869" w:rsidP="00F04B42">
      <w:pPr>
        <w:pStyle w:val="ListParagraph"/>
        <w:numPr>
          <w:ilvl w:val="1"/>
          <w:numId w:val="1"/>
        </w:numPr>
        <w:ind w:left="850" w:hanging="425"/>
        <w:rPr>
          <w:rFonts w:cs="Arial"/>
        </w:rPr>
      </w:pPr>
      <w:r>
        <w:rPr>
          <w:rFonts w:cs="Arial"/>
        </w:rPr>
        <w:t>It aso c</w:t>
      </w:r>
      <w:r w:rsidR="00FB07E7" w:rsidRPr="008D5A35">
        <w:rPr>
          <w:rFonts w:cs="Arial"/>
        </w:rPr>
        <w:t>oordinated consultancies and external reviews for various drafts related to STRP high priority tasks, including an independent review and analysis of the organization of Ramsar Advisory Missions</w:t>
      </w:r>
      <w:r w:rsidR="00B31A2B">
        <w:rPr>
          <w:rFonts w:cs="Arial"/>
        </w:rPr>
        <w:t xml:space="preserve"> </w:t>
      </w:r>
      <w:r w:rsidR="00FB07E7">
        <w:rPr>
          <w:rFonts w:cs="Arial"/>
        </w:rPr>
        <w:t>as well as an update of the WET Index by UNEP-WCMC</w:t>
      </w:r>
      <w:r w:rsidR="00FB07E7" w:rsidRPr="008D5A35">
        <w:rPr>
          <w:rFonts w:cs="Arial"/>
        </w:rPr>
        <w:t xml:space="preserve">. </w:t>
      </w:r>
    </w:p>
    <w:p w14:paraId="33E0053D" w14:textId="77777777" w:rsidR="00F369FF" w:rsidRPr="008D5A35" w:rsidRDefault="00F369FF" w:rsidP="00F369FF">
      <w:pPr>
        <w:pStyle w:val="ListParagraph"/>
        <w:ind w:left="850" w:firstLine="0"/>
        <w:rPr>
          <w:rFonts w:cs="Arial"/>
        </w:rPr>
      </w:pPr>
    </w:p>
    <w:p w14:paraId="3E1D9AD9" w14:textId="447BAA84" w:rsidR="00FB07E7" w:rsidRPr="008D5A35" w:rsidRDefault="00FB07E7" w:rsidP="00F369FF">
      <w:pPr>
        <w:ind w:firstLine="0"/>
        <w:rPr>
          <w:rFonts w:cs="Arial"/>
        </w:rPr>
      </w:pPr>
      <w:r>
        <w:rPr>
          <w:rFonts w:cs="Arial"/>
        </w:rPr>
        <w:t xml:space="preserve">Overall, the results of this area of work were positive and the Chair of the STRP commended </w:t>
      </w:r>
      <w:r w:rsidR="00C45C1E">
        <w:rPr>
          <w:rFonts w:cs="Arial"/>
        </w:rPr>
        <w:t>at the Panel</w:t>
      </w:r>
      <w:r w:rsidR="00F04B42">
        <w:rPr>
          <w:rFonts w:cs="Arial"/>
        </w:rPr>
        <w:t>’</w:t>
      </w:r>
      <w:r w:rsidR="00C45C1E">
        <w:rPr>
          <w:rFonts w:cs="Arial"/>
        </w:rPr>
        <w:t>s 21</w:t>
      </w:r>
      <w:r w:rsidR="00C45C1E" w:rsidRPr="000C6AC6">
        <w:rPr>
          <w:rFonts w:cs="Arial"/>
        </w:rPr>
        <w:t xml:space="preserve">st </w:t>
      </w:r>
      <w:r w:rsidR="00C45C1E">
        <w:rPr>
          <w:rFonts w:cs="Arial"/>
        </w:rPr>
        <w:t xml:space="preserve">meeting </w:t>
      </w:r>
      <w:r>
        <w:rPr>
          <w:rFonts w:cs="Arial"/>
        </w:rPr>
        <w:t>t</w:t>
      </w:r>
      <w:r>
        <w:t>he support that the Secretar</w:t>
      </w:r>
      <w:r w:rsidR="00C45C1E">
        <w:t>iat had provided in its work</w:t>
      </w:r>
      <w:r>
        <w:t xml:space="preserve">, noting that the Panel had received more support from the Secretariat during this year than before. </w:t>
      </w:r>
    </w:p>
    <w:p w14:paraId="10CA4FC6" w14:textId="77777777" w:rsidR="00081C49" w:rsidRDefault="00081C49" w:rsidP="00570F86">
      <w:pPr>
        <w:rPr>
          <w:rFonts w:cs="Arial"/>
        </w:rPr>
      </w:pPr>
    </w:p>
    <w:p w14:paraId="3C6329B5" w14:textId="7606B052" w:rsidR="00F61ED3" w:rsidRPr="00F369FF" w:rsidRDefault="00F369FF" w:rsidP="00F369FF">
      <w:r>
        <w:t>8.</w:t>
      </w:r>
      <w:r>
        <w:tab/>
      </w:r>
      <w:r w:rsidR="00D05243" w:rsidRPr="004E7E51">
        <w:t xml:space="preserve">The Secretariat has been actively preparing </w:t>
      </w:r>
      <w:r w:rsidR="00DA2FC0">
        <w:t xml:space="preserve">the </w:t>
      </w:r>
      <w:r w:rsidR="00D05243" w:rsidRPr="004E7E51">
        <w:t xml:space="preserve">meetings of the bodies of the Convention scheduled for 2018. </w:t>
      </w:r>
      <w:r w:rsidR="003463C0" w:rsidRPr="00F369FF">
        <w:t>Preparatory wo</w:t>
      </w:r>
      <w:r w:rsidR="00F61ED3" w:rsidRPr="00F369FF">
        <w:t xml:space="preserve">rk </w:t>
      </w:r>
      <w:r w:rsidR="003463C0" w:rsidRPr="00F369FF">
        <w:t>has been underway</w:t>
      </w:r>
      <w:r w:rsidR="00F61ED3" w:rsidRPr="00F369FF">
        <w:t xml:space="preserve"> for the organization</w:t>
      </w:r>
      <w:r w:rsidR="00ED6D0A" w:rsidRPr="00F369FF">
        <w:t xml:space="preserve"> of</w:t>
      </w:r>
      <w:r w:rsidR="00F61ED3" w:rsidRPr="00F369FF">
        <w:t xml:space="preserve"> the 54th meeting of the Standing Committee</w:t>
      </w:r>
      <w:r w:rsidR="00B37D16" w:rsidRPr="00F369FF">
        <w:t xml:space="preserve"> to be held on 23-27 April 2018 in Gland, Switzerland</w:t>
      </w:r>
      <w:r w:rsidR="007324EE" w:rsidRPr="00F369FF">
        <w:t xml:space="preserve">. Key </w:t>
      </w:r>
      <w:r w:rsidR="007324EE" w:rsidRPr="00F369FF">
        <w:lastRenderedPageBreak/>
        <w:t>tasks included</w:t>
      </w:r>
      <w:r w:rsidR="00ED6D0A" w:rsidRPr="00F369FF">
        <w:t xml:space="preserve"> document preparation,</w:t>
      </w:r>
      <w:r w:rsidR="00B37D16" w:rsidRPr="00F369FF">
        <w:t xml:space="preserve"> logistical arrangements and</w:t>
      </w:r>
      <w:r w:rsidR="00ED6D0A" w:rsidRPr="00F369FF">
        <w:t xml:space="preserve"> </w:t>
      </w:r>
      <w:r w:rsidR="00B37D16" w:rsidRPr="00F369FF">
        <w:t>development of guidance and proce</w:t>
      </w:r>
      <w:r w:rsidR="00DA2FC0" w:rsidRPr="00F369FF">
        <w:t xml:space="preserve">ss for the submission of </w:t>
      </w:r>
      <w:r w:rsidR="000C6AC6" w:rsidRPr="00F369FF">
        <w:t xml:space="preserve">draft resolutions </w:t>
      </w:r>
      <w:r w:rsidR="00AB1869" w:rsidRPr="00F369FF">
        <w:t>(DR</w:t>
      </w:r>
      <w:r w:rsidR="00DA2FC0" w:rsidRPr="00F369FF">
        <w:t>s</w:t>
      </w:r>
      <w:r w:rsidR="00AB1869" w:rsidRPr="00F369FF">
        <w:t>)</w:t>
      </w:r>
      <w:r w:rsidR="00ED6D0A" w:rsidRPr="00F369FF">
        <w:t xml:space="preserve"> </w:t>
      </w:r>
      <w:r w:rsidR="00B37D16" w:rsidRPr="00F369FF">
        <w:t xml:space="preserve">from Contracting Parties </w:t>
      </w:r>
      <w:r w:rsidR="00ED6D0A" w:rsidRPr="00F369FF">
        <w:t xml:space="preserve">for subsequent presentation at </w:t>
      </w:r>
      <w:r w:rsidR="00DA2FC0" w:rsidRPr="00F369FF">
        <w:t>COP13</w:t>
      </w:r>
      <w:r w:rsidR="00ED6D0A" w:rsidRPr="00F369FF">
        <w:t xml:space="preserve">, and </w:t>
      </w:r>
      <w:r w:rsidR="000912DE" w:rsidRPr="00F369FF">
        <w:t>logistical arrangements</w:t>
      </w:r>
      <w:r w:rsidR="00ED6D0A" w:rsidRPr="00F369FF">
        <w:t>.</w:t>
      </w:r>
      <w:r w:rsidR="00B31A2B">
        <w:t xml:space="preserve"> </w:t>
      </w:r>
    </w:p>
    <w:p w14:paraId="4343E93C" w14:textId="77777777" w:rsidR="00D402CF" w:rsidRPr="00F369FF" w:rsidRDefault="00D402CF" w:rsidP="00F369FF"/>
    <w:p w14:paraId="1F576C87" w14:textId="79A72AED" w:rsidR="005E5AD4" w:rsidRDefault="00F369FF" w:rsidP="00F369FF">
      <w:r>
        <w:t>9.</w:t>
      </w:r>
      <w:r>
        <w:tab/>
      </w:r>
      <w:r w:rsidR="00ED6D0A" w:rsidRPr="004E7E51">
        <w:t>In p</w:t>
      </w:r>
      <w:r w:rsidR="00F61ED3" w:rsidRPr="004E7E51">
        <w:t>repa</w:t>
      </w:r>
      <w:r w:rsidR="00DA2FC0">
        <w:t>ration for COP13</w:t>
      </w:r>
      <w:r w:rsidR="0035234F" w:rsidRPr="004E7E51">
        <w:t xml:space="preserve">, </w:t>
      </w:r>
      <w:r w:rsidR="00C572FD">
        <w:t>t</w:t>
      </w:r>
      <w:r w:rsidR="0035234F" w:rsidRPr="004E7E51">
        <w:t>he</w:t>
      </w:r>
      <w:r w:rsidR="00D402CF" w:rsidRPr="004E7E51">
        <w:t xml:space="preserve"> Secretariat continued to liaise with the United Arab Emirates, as the host country for the meeting, to be held </w:t>
      </w:r>
      <w:r w:rsidR="00C572FD">
        <w:t xml:space="preserve">from </w:t>
      </w:r>
      <w:r w:rsidR="00300649" w:rsidRPr="004E7E51">
        <w:t xml:space="preserve">21 </w:t>
      </w:r>
      <w:r w:rsidR="00C572FD">
        <w:t>to</w:t>
      </w:r>
      <w:r w:rsidR="00300649" w:rsidRPr="004E7E51">
        <w:t xml:space="preserve"> 29</w:t>
      </w:r>
      <w:r w:rsidR="00D402CF" w:rsidRPr="004E7E51">
        <w:t xml:space="preserve"> October 2018</w:t>
      </w:r>
      <w:r w:rsidR="00300649" w:rsidRPr="004E7E51">
        <w:t>. A memorandum of understanding was signed in January</w:t>
      </w:r>
      <w:r w:rsidR="005E5AD4">
        <w:t xml:space="preserve"> and the Secretariat is following up with the host on various as</w:t>
      </w:r>
      <w:r w:rsidR="005E5AD4" w:rsidRPr="00F369FF">
        <w:t>pects of the meeting (</w:t>
      </w:r>
      <w:r w:rsidR="000C6AC6">
        <w:t>see D</w:t>
      </w:r>
      <w:r w:rsidRPr="00F369FF">
        <w:t xml:space="preserve">ocument SC54-18.1 </w:t>
      </w:r>
      <w:r w:rsidRPr="00F369FF">
        <w:rPr>
          <w:i/>
        </w:rPr>
        <w:t>Preparation of the 13th meeting of the Conference of the Parties: Report of the Secretariat</w:t>
      </w:r>
      <w:r w:rsidR="005E5AD4" w:rsidRPr="00F369FF">
        <w:t>).</w:t>
      </w:r>
    </w:p>
    <w:p w14:paraId="77EB46B0" w14:textId="77777777" w:rsidR="005E5AD4" w:rsidRDefault="005E5AD4" w:rsidP="00570F86">
      <w:pPr>
        <w:pStyle w:val="ListParagraph"/>
        <w:ind w:left="425"/>
      </w:pPr>
    </w:p>
    <w:p w14:paraId="1803D15D" w14:textId="137B0C2D" w:rsidR="00A13E2D" w:rsidRDefault="000C6AC6" w:rsidP="000C6AC6">
      <w:r>
        <w:t>10.</w:t>
      </w:r>
      <w:r>
        <w:tab/>
      </w:r>
      <w:r w:rsidR="00DA2FC0">
        <w:t xml:space="preserve">The Secretariat is also organizing </w:t>
      </w:r>
      <w:r w:rsidR="00135192" w:rsidRPr="000912DE">
        <w:t xml:space="preserve">five regional </w:t>
      </w:r>
      <w:r w:rsidR="00C572FD" w:rsidRPr="000912DE">
        <w:t>p</w:t>
      </w:r>
      <w:r w:rsidR="00135192" w:rsidRPr="000912DE">
        <w:t>re</w:t>
      </w:r>
      <w:r w:rsidR="00C572FD" w:rsidRPr="000912DE">
        <w:t>-</w:t>
      </w:r>
      <w:r w:rsidR="00135192" w:rsidRPr="000912DE">
        <w:t>COP</w:t>
      </w:r>
      <w:r w:rsidR="00300649" w:rsidRPr="000912DE">
        <w:t xml:space="preserve"> meetings</w:t>
      </w:r>
      <w:r w:rsidR="00C572FD" w:rsidRPr="000912DE">
        <w:t>,</w:t>
      </w:r>
      <w:r w:rsidR="00300649" w:rsidRPr="000912DE">
        <w:t xml:space="preserve"> scheduled for February through March</w:t>
      </w:r>
      <w:r w:rsidR="00AB1869">
        <w:t xml:space="preserve"> as follows:</w:t>
      </w:r>
      <w:r w:rsidR="005E5AD4">
        <w:t xml:space="preserve"> </w:t>
      </w:r>
    </w:p>
    <w:p w14:paraId="6583A756" w14:textId="77777777" w:rsidR="00A13E2D" w:rsidRDefault="00A13E2D" w:rsidP="00570F86">
      <w:pPr>
        <w:pStyle w:val="ListParagraph"/>
        <w:ind w:left="425"/>
      </w:pPr>
    </w:p>
    <w:p w14:paraId="06B7842F" w14:textId="77777777" w:rsidR="00A13E2D" w:rsidRDefault="000A75C5" w:rsidP="000C6AC6">
      <w:pPr>
        <w:pStyle w:val="ListParagraph"/>
        <w:numPr>
          <w:ilvl w:val="0"/>
          <w:numId w:val="5"/>
        </w:numPr>
        <w:ind w:left="850" w:hanging="425"/>
      </w:pPr>
      <w:r>
        <w:t>Africa Region (26 February – 2 March) Dakar / Senegal</w:t>
      </w:r>
    </w:p>
    <w:p w14:paraId="4956AECE" w14:textId="77777777" w:rsidR="000A75C5" w:rsidRDefault="000A75C5" w:rsidP="000C6AC6">
      <w:pPr>
        <w:pStyle w:val="ListParagraph"/>
        <w:numPr>
          <w:ilvl w:val="0"/>
          <w:numId w:val="5"/>
        </w:numPr>
        <w:ind w:left="850" w:hanging="425"/>
      </w:pPr>
      <w:r>
        <w:t>Asia Region (26 February – 2 March) Colombo / Sri Lanka</w:t>
      </w:r>
    </w:p>
    <w:p w14:paraId="1D7CE35D" w14:textId="5D78D8F0" w:rsidR="000A75C5" w:rsidRDefault="000A75C5" w:rsidP="000C6AC6">
      <w:pPr>
        <w:pStyle w:val="ListParagraph"/>
        <w:numPr>
          <w:ilvl w:val="0"/>
          <w:numId w:val="5"/>
        </w:numPr>
        <w:ind w:left="850" w:hanging="425"/>
      </w:pPr>
      <w:r>
        <w:t>Americas Region (12 – 16 March) San Jose / Costa Rica</w:t>
      </w:r>
    </w:p>
    <w:p w14:paraId="5B2B280C" w14:textId="77777777" w:rsidR="000A75C5" w:rsidRDefault="000A75C5" w:rsidP="000C6AC6">
      <w:pPr>
        <w:pStyle w:val="ListParagraph"/>
        <w:numPr>
          <w:ilvl w:val="0"/>
          <w:numId w:val="5"/>
        </w:numPr>
        <w:ind w:left="850" w:hanging="425"/>
      </w:pPr>
      <w:r>
        <w:t>Ocean</w:t>
      </w:r>
      <w:r w:rsidR="00B71BEF">
        <w:t>i</w:t>
      </w:r>
      <w:r>
        <w:t>a Region (12 – 16 March) Auckland / New Zealand</w:t>
      </w:r>
    </w:p>
    <w:p w14:paraId="21AC3638" w14:textId="77777777" w:rsidR="000A75C5" w:rsidRDefault="000A75C5" w:rsidP="000C6AC6">
      <w:pPr>
        <w:pStyle w:val="ListParagraph"/>
        <w:numPr>
          <w:ilvl w:val="0"/>
          <w:numId w:val="5"/>
        </w:numPr>
        <w:ind w:left="850" w:hanging="425"/>
      </w:pPr>
      <w:r>
        <w:t>Europe Region (19 – 23 March) Olomouc / Czech Republic</w:t>
      </w:r>
    </w:p>
    <w:p w14:paraId="66A8BE5C" w14:textId="77777777" w:rsidR="00BA74D8" w:rsidRDefault="00BA74D8" w:rsidP="00570F86"/>
    <w:p w14:paraId="729BBC37" w14:textId="00D03343" w:rsidR="009B7A0D" w:rsidRDefault="000C6AC6" w:rsidP="000C6AC6">
      <w:r>
        <w:t>11.</w:t>
      </w:r>
      <w:r>
        <w:tab/>
      </w:r>
      <w:r w:rsidR="005E5AD4">
        <w:t>Contracting Parties consider these meetings as valuable fora to comment on the DRs</w:t>
      </w:r>
      <w:r w:rsidR="00C572FD" w:rsidRPr="000912DE">
        <w:t xml:space="preserve"> that will be discussed by </w:t>
      </w:r>
      <w:r w:rsidR="005E5AD4">
        <w:t>SC54 and COP13</w:t>
      </w:r>
      <w:r w:rsidR="001008B4">
        <w:t>,</w:t>
      </w:r>
      <w:r w:rsidR="00897D8E">
        <w:t xml:space="preserve"> </w:t>
      </w:r>
      <w:r w:rsidR="005E5AD4">
        <w:t xml:space="preserve">to </w:t>
      </w:r>
      <w:r w:rsidR="00C572FD" w:rsidRPr="000912DE">
        <w:t xml:space="preserve">provide an opportunity for Parties to share experiences in implementation of the Convention at the regional level, to </w:t>
      </w:r>
      <w:r w:rsidR="005E5AD4">
        <w:t>raise issues of mutual interest</w:t>
      </w:r>
      <w:r w:rsidR="00B71BEF">
        <w:t xml:space="preserve"> and to hold preliminary discussions about the election of regional representatives to the Standing Committee</w:t>
      </w:r>
      <w:r w:rsidR="005E5AD4">
        <w:t>.</w:t>
      </w:r>
    </w:p>
    <w:p w14:paraId="5B90804A" w14:textId="77777777" w:rsidR="005E5AD4" w:rsidRDefault="005E5AD4" w:rsidP="00570F86"/>
    <w:p w14:paraId="181B0515" w14:textId="75303718" w:rsidR="008A35E8" w:rsidRPr="00F36D96" w:rsidRDefault="000C6AC6" w:rsidP="000C6AC6">
      <w:r>
        <w:t>12.</w:t>
      </w:r>
      <w:r>
        <w:tab/>
      </w:r>
      <w:r w:rsidR="00DF1D26" w:rsidRPr="00F36D96">
        <w:rPr>
          <w:rFonts w:cs="Arial"/>
        </w:rPr>
        <w:t>The Secretariat has put considerable efforts to enhance i</w:t>
      </w:r>
      <w:r w:rsidR="00B700A4" w:rsidRPr="00F36D96">
        <w:rPr>
          <w:rFonts w:cs="Arial"/>
        </w:rPr>
        <w:t>t</w:t>
      </w:r>
      <w:r w:rsidR="00DF1D26" w:rsidRPr="00F36D96">
        <w:rPr>
          <w:rFonts w:cs="Arial"/>
        </w:rPr>
        <w:t xml:space="preserve">s performance </w:t>
      </w:r>
      <w:r w:rsidR="00897D8E" w:rsidRPr="00F36D96">
        <w:rPr>
          <w:rFonts w:cs="Arial"/>
        </w:rPr>
        <w:t xml:space="preserve">in strengthening services to </w:t>
      </w:r>
      <w:r w:rsidR="00F36D96" w:rsidRPr="00F36D96">
        <w:rPr>
          <w:rFonts w:cs="Arial"/>
        </w:rPr>
        <w:t>C</w:t>
      </w:r>
      <w:r w:rsidR="00897D8E" w:rsidRPr="00F36D96">
        <w:rPr>
          <w:rFonts w:cs="Arial"/>
        </w:rPr>
        <w:t>ontracting Parties</w:t>
      </w:r>
      <w:r w:rsidR="00F36D96" w:rsidRPr="00F36D96">
        <w:rPr>
          <w:rFonts w:cs="Arial"/>
        </w:rPr>
        <w:t>’</w:t>
      </w:r>
      <w:r w:rsidR="00897D8E" w:rsidRPr="00F36D96">
        <w:rPr>
          <w:rFonts w:cs="Arial"/>
        </w:rPr>
        <w:t xml:space="preserve"> decision-making and accountability</w:t>
      </w:r>
      <w:r w:rsidR="00DF1D26" w:rsidRPr="00F36D96">
        <w:rPr>
          <w:rFonts w:cs="Arial"/>
        </w:rPr>
        <w:t xml:space="preserve">. Additional capabilities and experience are </w:t>
      </w:r>
      <w:r w:rsidR="005419EA" w:rsidRPr="00F36D96">
        <w:rPr>
          <w:rFonts w:cs="Arial"/>
        </w:rPr>
        <w:t>being</w:t>
      </w:r>
      <w:r w:rsidR="00DF1D26" w:rsidRPr="00F36D96">
        <w:rPr>
          <w:rFonts w:cs="Arial"/>
        </w:rPr>
        <w:t xml:space="preserve"> strengthened with the recruitment of the Deputy Secretary General, ongoing recruitment of </w:t>
      </w:r>
      <w:r w:rsidR="00B700A4" w:rsidRPr="00F36D96">
        <w:rPr>
          <w:rFonts w:cs="Arial"/>
        </w:rPr>
        <w:t xml:space="preserve">a </w:t>
      </w:r>
      <w:r w:rsidR="00DF1D26" w:rsidRPr="00F36D96">
        <w:rPr>
          <w:rFonts w:cs="Arial"/>
        </w:rPr>
        <w:t>Conference Assistant (filling A3 vacancy) and prioritization of this area of work in the Secretariat</w:t>
      </w:r>
      <w:r w:rsidR="00F04B42" w:rsidRPr="00F36D96">
        <w:rPr>
          <w:rFonts w:cs="Arial"/>
        </w:rPr>
        <w:t>’</w:t>
      </w:r>
      <w:r w:rsidR="00DF1D26" w:rsidRPr="00F36D96">
        <w:rPr>
          <w:rFonts w:cs="Arial"/>
        </w:rPr>
        <w:t xml:space="preserve">s </w:t>
      </w:r>
      <w:r w:rsidR="00AB1869" w:rsidRPr="00F36D96">
        <w:rPr>
          <w:rFonts w:cs="Arial"/>
        </w:rPr>
        <w:t>W</w:t>
      </w:r>
      <w:r w:rsidR="00DF1D26" w:rsidRPr="00F36D96">
        <w:rPr>
          <w:rFonts w:cs="Arial"/>
        </w:rPr>
        <w:t>ork</w:t>
      </w:r>
      <w:r w:rsidR="00897D8E" w:rsidRPr="00F36D96">
        <w:rPr>
          <w:rFonts w:cs="Arial"/>
        </w:rPr>
        <w:t xml:space="preserve"> </w:t>
      </w:r>
      <w:r w:rsidR="00AB1869" w:rsidRPr="00F36D96">
        <w:rPr>
          <w:rFonts w:cs="Arial"/>
        </w:rPr>
        <w:t>P</w:t>
      </w:r>
      <w:r w:rsidR="00897D8E" w:rsidRPr="00F36D96">
        <w:rPr>
          <w:rFonts w:cs="Arial"/>
        </w:rPr>
        <w:t>lan</w:t>
      </w:r>
      <w:r w:rsidR="00DF1D26" w:rsidRPr="00F36D96">
        <w:rPr>
          <w:rFonts w:cs="Arial"/>
        </w:rPr>
        <w:t xml:space="preserve"> (see Document </w:t>
      </w:r>
      <w:r w:rsidRPr="00F36D96">
        <w:rPr>
          <w:rFonts w:cs="Arial"/>
        </w:rPr>
        <w:t xml:space="preserve">SC54-12 </w:t>
      </w:r>
      <w:r w:rsidRPr="00F36D96">
        <w:rPr>
          <w:rFonts w:cs="Arial"/>
          <w:i/>
        </w:rPr>
        <w:t>Work plan of the Secretariat for 2018 and proposed format for 2019-2021</w:t>
      </w:r>
      <w:r w:rsidR="00DF1D26" w:rsidRPr="00F36D96">
        <w:rPr>
          <w:rFonts w:cs="Arial"/>
        </w:rPr>
        <w:t xml:space="preserve">). Detailed guidance has been provided to the Secretariat </w:t>
      </w:r>
      <w:r w:rsidR="00B700A4" w:rsidRPr="00F36D96">
        <w:rPr>
          <w:rFonts w:cs="Arial"/>
        </w:rPr>
        <w:t>and planning sessions have been held</w:t>
      </w:r>
      <w:r w:rsidR="00F15C23" w:rsidRPr="00F36D96">
        <w:rPr>
          <w:rFonts w:cs="Arial"/>
        </w:rPr>
        <w:t xml:space="preserve"> with all staff</w:t>
      </w:r>
      <w:r w:rsidR="00B700A4" w:rsidRPr="00F36D96">
        <w:rPr>
          <w:rFonts w:cs="Arial"/>
        </w:rPr>
        <w:t xml:space="preserve"> in advance of the main meetings of governing and subsidiary bodies to </w:t>
      </w:r>
      <w:r w:rsidR="00F15C23" w:rsidRPr="00F36D96">
        <w:rPr>
          <w:rFonts w:cs="Arial"/>
        </w:rPr>
        <w:t xml:space="preserve">strengthen capacities </w:t>
      </w:r>
      <w:r w:rsidR="008A35E8" w:rsidRPr="00F36D96">
        <w:rPr>
          <w:rFonts w:cs="Arial"/>
        </w:rPr>
        <w:t>and coordination. However, t</w:t>
      </w:r>
      <w:r w:rsidR="002C7598" w:rsidRPr="00F36D96">
        <w:t xml:space="preserve">he effective delivery of this core function </w:t>
      </w:r>
      <w:r w:rsidR="008A35E8" w:rsidRPr="00F36D96">
        <w:t xml:space="preserve">is </w:t>
      </w:r>
      <w:r w:rsidR="002C7598" w:rsidRPr="00F36D96">
        <w:t>challenged by various factors that the Secretariat has brought to the attention of the FWG and that it considers important to share with the SC54</w:t>
      </w:r>
      <w:r w:rsidR="008A35E8" w:rsidRPr="00F36D96">
        <w:t>:</w:t>
      </w:r>
    </w:p>
    <w:p w14:paraId="103D4D35" w14:textId="77777777" w:rsidR="000C6AC6" w:rsidRDefault="000C6AC6" w:rsidP="00570F86"/>
    <w:p w14:paraId="5F9EB5A4" w14:textId="71F2D83C" w:rsidR="00BA74D8" w:rsidRDefault="00296B78" w:rsidP="000C6AC6">
      <w:pPr>
        <w:pStyle w:val="ListParagraph"/>
        <w:numPr>
          <w:ilvl w:val="0"/>
          <w:numId w:val="5"/>
        </w:numPr>
        <w:ind w:left="850" w:hanging="425"/>
      </w:pPr>
      <w:r>
        <w:t>T</w:t>
      </w:r>
      <w:r w:rsidR="004E737E">
        <w:t>here is an inconsistency in the deadlines for submission of documents for meetings of the Standing Committee, such that the deadline for submission of draft resolutions is a month after the deadline for publication of documents to be considered by the Committee</w:t>
      </w:r>
      <w:r w:rsidR="000C6AC6">
        <w:t>.</w:t>
      </w:r>
    </w:p>
    <w:p w14:paraId="335C2B38" w14:textId="77777777" w:rsidR="000C6AC6" w:rsidRDefault="000C6AC6" w:rsidP="000C6AC6">
      <w:pPr>
        <w:pStyle w:val="ListParagraph"/>
        <w:ind w:left="850" w:firstLine="0"/>
      </w:pPr>
    </w:p>
    <w:p w14:paraId="66AB4B90" w14:textId="0985CA59" w:rsidR="00296B78" w:rsidRDefault="00296B78" w:rsidP="000C6AC6">
      <w:pPr>
        <w:pStyle w:val="ListParagraph"/>
        <w:numPr>
          <w:ilvl w:val="0"/>
          <w:numId w:val="5"/>
        </w:numPr>
        <w:ind w:left="850" w:hanging="425"/>
      </w:pPr>
      <w:r>
        <w:t>A</w:t>
      </w:r>
      <w:r w:rsidR="00B37D16" w:rsidRPr="004E7E51">
        <w:t xml:space="preserve"> considerable number of meetings </w:t>
      </w:r>
      <w:r w:rsidR="00897D8E">
        <w:t>are</w:t>
      </w:r>
      <w:r w:rsidR="008A35E8">
        <w:t xml:space="preserve"> </w:t>
      </w:r>
      <w:r w:rsidR="00B37D16" w:rsidRPr="004E7E51">
        <w:t>taking place in 2018</w:t>
      </w:r>
      <w:r w:rsidR="008A35E8">
        <w:t>, namely</w:t>
      </w:r>
      <w:r w:rsidR="00B37D16" w:rsidRPr="004E7E51">
        <w:t xml:space="preserve"> STRP21</w:t>
      </w:r>
      <w:r w:rsidR="00B37D16">
        <w:t>,</w:t>
      </w:r>
      <w:r w:rsidR="00B37D16" w:rsidRPr="004E7E51">
        <w:t xml:space="preserve"> </w:t>
      </w:r>
      <w:r w:rsidR="00B37D16">
        <w:t>five</w:t>
      </w:r>
      <w:r w:rsidR="00B37D16" w:rsidRPr="004E7E51">
        <w:t xml:space="preserve"> regional pre-COP</w:t>
      </w:r>
      <w:r w:rsidR="00B37D16">
        <w:t xml:space="preserve"> meetin</w:t>
      </w:r>
      <w:r w:rsidR="00F15C23">
        <w:t xml:space="preserve">gs scheduled in February </w:t>
      </w:r>
      <w:r w:rsidR="00F36D96">
        <w:t xml:space="preserve">and </w:t>
      </w:r>
      <w:r w:rsidR="00F15C23">
        <w:t>March</w:t>
      </w:r>
      <w:r w:rsidR="00B37D16" w:rsidRPr="004E7E51">
        <w:t xml:space="preserve">, SC54 </w:t>
      </w:r>
      <w:r w:rsidR="00B37D16" w:rsidRPr="009665A3">
        <w:t>from 23 to 27 April,</w:t>
      </w:r>
      <w:r w:rsidR="00B37D16" w:rsidRPr="004E7E51">
        <w:t xml:space="preserve"> and COP13 from 21 to 29</w:t>
      </w:r>
      <w:r w:rsidR="00B37D16" w:rsidRPr="00C51666">
        <w:t xml:space="preserve"> </w:t>
      </w:r>
      <w:r w:rsidR="00B37D16" w:rsidRPr="004E7E51">
        <w:t xml:space="preserve">October. </w:t>
      </w:r>
      <w:r w:rsidR="004E737E">
        <w:t>This is a result of the</w:t>
      </w:r>
      <w:r w:rsidR="00F15C23">
        <w:t xml:space="preserve"> </w:t>
      </w:r>
      <w:r>
        <w:t xml:space="preserve">above timeline, the date of the COP in October </w:t>
      </w:r>
      <w:r w:rsidR="00F15C23">
        <w:t xml:space="preserve">and the </w:t>
      </w:r>
      <w:r w:rsidR="004E737E">
        <w:t>expectation that DRs be considered in all these meetings, even if the rules of procedure only refer to consideration by the SC.</w:t>
      </w:r>
      <w:r w:rsidR="00B31A2B">
        <w:t xml:space="preserve"> </w:t>
      </w:r>
    </w:p>
    <w:p w14:paraId="4E4B529A" w14:textId="77777777" w:rsidR="000C6AC6" w:rsidRDefault="000C6AC6" w:rsidP="00570F86"/>
    <w:p w14:paraId="547EBE3C" w14:textId="6CB063A3" w:rsidR="00B37D16" w:rsidRPr="004E7E51" w:rsidRDefault="00382C8C" w:rsidP="00570F86">
      <w:r>
        <w:t>13.</w:t>
      </w:r>
      <w:r>
        <w:tab/>
      </w:r>
      <w:r w:rsidR="004E737E">
        <w:t xml:space="preserve">This puts a very heavy workload on the Secretariat in terms of </w:t>
      </w:r>
      <w:r w:rsidR="00093104">
        <w:t>preparation of documents and</w:t>
      </w:r>
      <w:r w:rsidR="004E737E">
        <w:t xml:space="preserve"> meeting organization</w:t>
      </w:r>
      <w:r w:rsidR="00093104">
        <w:t xml:space="preserve">, but also, in terms of fundraising, as it has to fundraise for </w:t>
      </w:r>
      <w:r>
        <w:t xml:space="preserve">five </w:t>
      </w:r>
      <w:r w:rsidR="00093104">
        <w:t xml:space="preserve">regional pre-COPs and </w:t>
      </w:r>
      <w:r w:rsidR="00F15C23">
        <w:t xml:space="preserve">the </w:t>
      </w:r>
      <w:r w:rsidR="00093104">
        <w:t xml:space="preserve">COP </w:t>
      </w:r>
      <w:r w:rsidR="00897D8E">
        <w:t>i</w:t>
      </w:r>
      <w:r w:rsidR="00093104">
        <w:t xml:space="preserve">n the same year. </w:t>
      </w:r>
      <w:r w:rsidR="004E737E">
        <w:t xml:space="preserve">The Secretariat has </w:t>
      </w:r>
      <w:r w:rsidR="00BA74D8">
        <w:t xml:space="preserve">raised with the FWG </w:t>
      </w:r>
      <w:r w:rsidR="00B37D16" w:rsidRPr="004E7E51">
        <w:t>the need to review the sequence of meetings and timelines</w:t>
      </w:r>
      <w:r w:rsidR="004E737E">
        <w:t xml:space="preserve"> </w:t>
      </w:r>
      <w:r w:rsidR="00BA74D8">
        <w:t xml:space="preserve">for submission of papers and DRs </w:t>
      </w:r>
      <w:r w:rsidR="004E737E">
        <w:t>to enable the Secretariat to deliver efficiently on the Parties</w:t>
      </w:r>
      <w:r w:rsidR="00F04B42">
        <w:t>’</w:t>
      </w:r>
      <w:r w:rsidR="004E737E">
        <w:t xml:space="preserve"> expectations. </w:t>
      </w:r>
      <w:r w:rsidR="00BA74D8">
        <w:t>Other options s</w:t>
      </w:r>
      <w:r w:rsidR="004E737E">
        <w:t>uggest</w:t>
      </w:r>
      <w:r w:rsidR="00BA74D8">
        <w:t>ed</w:t>
      </w:r>
      <w:r w:rsidR="004E737E">
        <w:t xml:space="preserve">, drawn </w:t>
      </w:r>
      <w:r w:rsidR="004E737E">
        <w:lastRenderedPageBreak/>
        <w:t>from the operations of other conventions, include</w:t>
      </w:r>
      <w:r w:rsidR="00093104">
        <w:t xml:space="preserve">: having SC meetings only in the years in which the COP does not meet; </w:t>
      </w:r>
      <w:r w:rsidR="00BA74D8">
        <w:t xml:space="preserve">and </w:t>
      </w:r>
      <w:r w:rsidR="00093104">
        <w:t xml:space="preserve">holding regional meetings </w:t>
      </w:r>
      <w:r w:rsidR="00B75BC6">
        <w:t xml:space="preserve">immediately </w:t>
      </w:r>
      <w:r w:rsidR="00093104">
        <w:t xml:space="preserve">before the COP and leaving the option of other regional meetings, for example to share experience in implementation, for interested hosts to organize, including in the context of regional initiatives. </w:t>
      </w:r>
      <w:r w:rsidR="00261BD8">
        <w:t>The Secretariat welcomes the work of the FWG in this regard and looks forward to SC</w:t>
      </w:r>
      <w:r w:rsidR="00F15C23">
        <w:t>54</w:t>
      </w:r>
      <w:r w:rsidR="00F04B42">
        <w:t>’</w:t>
      </w:r>
      <w:r w:rsidR="00261BD8">
        <w:t>s consideration of ways to</w:t>
      </w:r>
      <w:r w:rsidR="00296B78">
        <w:t xml:space="preserve"> address these challenges so</w:t>
      </w:r>
      <w:r w:rsidR="00261BD8">
        <w:t xml:space="preserve"> that </w:t>
      </w:r>
      <w:r w:rsidR="00F36D96">
        <w:t xml:space="preserve">the </w:t>
      </w:r>
      <w:r w:rsidR="00261BD8">
        <w:t xml:space="preserve">Convention can improve its effectiveness </w:t>
      </w:r>
      <w:r w:rsidR="00296B78">
        <w:t>and to enable the Secretariat to deliver on this function in an efficient way.</w:t>
      </w:r>
    </w:p>
    <w:p w14:paraId="1D54E55B" w14:textId="77777777" w:rsidR="001A0BC7" w:rsidRPr="004E7E51" w:rsidRDefault="001A0BC7" w:rsidP="00570F86">
      <w:pPr>
        <w:rPr>
          <w:rFonts w:cs="Arial"/>
        </w:rPr>
      </w:pPr>
    </w:p>
    <w:p w14:paraId="5CEF9A91" w14:textId="77777777" w:rsidR="001D3E01" w:rsidRPr="004E7E51" w:rsidRDefault="31B94901" w:rsidP="00F36D96">
      <w:pPr>
        <w:ind w:left="0" w:firstLine="0"/>
        <w:rPr>
          <w:b/>
          <w:bCs/>
        </w:rPr>
      </w:pPr>
      <w:r w:rsidRPr="31B94901">
        <w:rPr>
          <w:b/>
          <w:bCs/>
        </w:rPr>
        <w:t>Increasing relevance of wetlands and the Convention to global sustainable development policy objectives</w:t>
      </w:r>
    </w:p>
    <w:p w14:paraId="6F098397" w14:textId="77777777" w:rsidR="001D3E01" w:rsidRPr="004E7E51" w:rsidRDefault="001D3E01" w:rsidP="00570F86">
      <w:pPr>
        <w:rPr>
          <w:rFonts w:cs="Arial"/>
        </w:rPr>
      </w:pPr>
    </w:p>
    <w:p w14:paraId="5B0A2CAB" w14:textId="71FAC869" w:rsidR="00626FDB" w:rsidRPr="00296B78" w:rsidRDefault="00127E63" w:rsidP="00570F86">
      <w:r w:rsidRPr="004E7E51">
        <w:t>1</w:t>
      </w:r>
      <w:r>
        <w:t>4</w:t>
      </w:r>
      <w:r w:rsidR="004E7E51" w:rsidRPr="004E7E51">
        <w:t>.</w:t>
      </w:r>
      <w:r w:rsidR="004E7E51" w:rsidRPr="004E7E51">
        <w:tab/>
      </w:r>
      <w:r w:rsidR="00AF1376" w:rsidRPr="004E7E51">
        <w:t xml:space="preserve">The Secretariat </w:t>
      </w:r>
      <w:r w:rsidR="00A2116E">
        <w:t>continued to strengthen i</w:t>
      </w:r>
      <w:r w:rsidR="005011F1" w:rsidRPr="004E7E51">
        <w:t xml:space="preserve">ts work in supporting international cooperation and </w:t>
      </w:r>
      <w:r w:rsidR="00AF1376" w:rsidRPr="004E7E51">
        <w:t>enhanc</w:t>
      </w:r>
      <w:r w:rsidR="005011F1" w:rsidRPr="004E7E51">
        <w:t xml:space="preserve">ing </w:t>
      </w:r>
      <w:r w:rsidR="00AF1376" w:rsidRPr="004E7E51">
        <w:t>the relevance of wetlands and the Convent</w:t>
      </w:r>
      <w:r w:rsidR="004C1037" w:rsidRPr="004E7E51">
        <w:t>ion in the global policy agenda</w:t>
      </w:r>
      <w:r w:rsidR="005011F1" w:rsidRPr="004E7E51">
        <w:t xml:space="preserve">. </w:t>
      </w:r>
      <w:r w:rsidR="00F412C0">
        <w:t xml:space="preserve">The Secretariat capacity was strengthened with the recruitment of a Director of Science and Policy. </w:t>
      </w:r>
      <w:r w:rsidR="005011F1" w:rsidRPr="00667680">
        <w:rPr>
          <w:rFonts w:cstheme="minorHAnsi"/>
        </w:rPr>
        <w:t xml:space="preserve">Given that </w:t>
      </w:r>
      <w:r w:rsidR="004C1037" w:rsidRPr="00667680">
        <w:rPr>
          <w:rFonts w:cstheme="minorHAnsi"/>
        </w:rPr>
        <w:t>the 2030 Sustainable Development Agenda and the Paris Agreement on Climate Change</w:t>
      </w:r>
      <w:r w:rsidR="00086DDE" w:rsidRPr="00667680">
        <w:rPr>
          <w:rFonts w:cstheme="minorHAnsi"/>
        </w:rPr>
        <w:t xml:space="preserve"> are</w:t>
      </w:r>
      <w:r w:rsidR="004C1037" w:rsidRPr="00667680">
        <w:rPr>
          <w:rFonts w:cstheme="minorHAnsi"/>
        </w:rPr>
        <w:t xml:space="preserve"> driving national and international planning and funding efforts</w:t>
      </w:r>
      <w:r w:rsidR="005011F1" w:rsidRPr="00667680">
        <w:rPr>
          <w:rFonts w:cstheme="minorHAnsi"/>
        </w:rPr>
        <w:t>, a</w:t>
      </w:r>
      <w:r w:rsidR="003B18F4" w:rsidRPr="00667680">
        <w:rPr>
          <w:rFonts w:cstheme="minorHAnsi"/>
        </w:rPr>
        <w:t xml:space="preserve">ttention </w:t>
      </w:r>
      <w:r w:rsidR="00A2116E">
        <w:rPr>
          <w:rFonts w:cstheme="minorHAnsi"/>
        </w:rPr>
        <w:t>continues to be</w:t>
      </w:r>
      <w:r w:rsidR="003B18F4" w:rsidRPr="00667680">
        <w:rPr>
          <w:rFonts w:cstheme="minorHAnsi"/>
        </w:rPr>
        <w:t xml:space="preserve"> given</w:t>
      </w:r>
      <w:r w:rsidR="005011F1" w:rsidRPr="00667680">
        <w:rPr>
          <w:rFonts w:cstheme="minorHAnsi"/>
        </w:rPr>
        <w:t xml:space="preserve"> to ensure that wetlands and the work of Contracting Parties under the </w:t>
      </w:r>
      <w:r w:rsidR="003B18F4" w:rsidRPr="00667680">
        <w:rPr>
          <w:rFonts w:cstheme="minorHAnsi"/>
        </w:rPr>
        <w:t>C</w:t>
      </w:r>
      <w:r w:rsidR="005011F1" w:rsidRPr="00667680">
        <w:rPr>
          <w:rFonts w:cstheme="minorHAnsi"/>
        </w:rPr>
        <w:t>onvention contribute to these policy frameworks</w:t>
      </w:r>
      <w:r w:rsidR="004C1037" w:rsidRPr="00667680">
        <w:rPr>
          <w:rFonts w:cstheme="minorHAnsi"/>
        </w:rPr>
        <w:t>.</w:t>
      </w:r>
      <w:r w:rsidR="005C682A" w:rsidRPr="00667680">
        <w:rPr>
          <w:rFonts w:cstheme="minorHAnsi"/>
        </w:rPr>
        <w:t xml:space="preserve"> The Secretariat has thus </w:t>
      </w:r>
      <w:r w:rsidR="00626FDB" w:rsidRPr="00667680">
        <w:rPr>
          <w:rFonts w:cstheme="minorHAnsi"/>
        </w:rPr>
        <w:t>continue</w:t>
      </w:r>
      <w:r w:rsidR="005C682A" w:rsidRPr="00667680">
        <w:rPr>
          <w:rFonts w:cstheme="minorHAnsi"/>
        </w:rPr>
        <w:t>d</w:t>
      </w:r>
      <w:r w:rsidR="00626FDB" w:rsidRPr="00667680">
        <w:rPr>
          <w:rFonts w:cstheme="minorHAnsi"/>
        </w:rPr>
        <w:t xml:space="preserve"> its engagement in </w:t>
      </w:r>
      <w:r w:rsidR="005C682A" w:rsidRPr="00667680">
        <w:rPr>
          <w:rFonts w:cstheme="minorHAnsi"/>
        </w:rPr>
        <w:t>the Sustainable Development Goals (S</w:t>
      </w:r>
      <w:r w:rsidR="00A2116E">
        <w:rPr>
          <w:rFonts w:cstheme="minorHAnsi"/>
        </w:rPr>
        <w:t xml:space="preserve">DGs), including with regard to </w:t>
      </w:r>
      <w:r w:rsidR="00F36D96">
        <w:rPr>
          <w:rFonts w:cstheme="minorHAnsi"/>
        </w:rPr>
        <w:t>SDG</w:t>
      </w:r>
      <w:r>
        <w:rPr>
          <w:rFonts w:cstheme="minorHAnsi"/>
        </w:rPr>
        <w:t xml:space="preserve"> </w:t>
      </w:r>
      <w:r w:rsidR="00A2116E">
        <w:rPr>
          <w:rFonts w:cstheme="minorHAnsi"/>
        </w:rPr>
        <w:t>indicator 6.6.1</w:t>
      </w:r>
      <w:r w:rsidR="00681058">
        <w:rPr>
          <w:rFonts w:cstheme="minorHAnsi"/>
        </w:rPr>
        <w:t xml:space="preserve"> (on change in extent of water-related ecosystems)</w:t>
      </w:r>
      <w:r w:rsidR="00A2116E">
        <w:rPr>
          <w:rFonts w:cstheme="minorHAnsi"/>
        </w:rPr>
        <w:t xml:space="preserve">, as requested in </w:t>
      </w:r>
      <w:r w:rsidR="003C64E9">
        <w:rPr>
          <w:rFonts w:cstheme="minorHAnsi"/>
        </w:rPr>
        <w:t>D</w:t>
      </w:r>
      <w:r w:rsidR="005C682A" w:rsidRPr="00667680">
        <w:rPr>
          <w:rFonts w:cstheme="minorHAnsi"/>
        </w:rPr>
        <w:t>ecision</w:t>
      </w:r>
      <w:r w:rsidR="003C64E9">
        <w:rPr>
          <w:rFonts w:cstheme="minorHAnsi"/>
        </w:rPr>
        <w:t xml:space="preserve"> SC53-17</w:t>
      </w:r>
      <w:r w:rsidR="00E21B43">
        <w:rPr>
          <w:rFonts w:cstheme="minorHAnsi"/>
        </w:rPr>
        <w:t>. It participated</w:t>
      </w:r>
      <w:r w:rsidR="005C682A" w:rsidRPr="00667680">
        <w:rPr>
          <w:rFonts w:cstheme="minorHAnsi"/>
        </w:rPr>
        <w:t xml:space="preserve"> in </w:t>
      </w:r>
      <w:r w:rsidR="00626FDB" w:rsidRPr="00667680">
        <w:rPr>
          <w:rFonts w:cstheme="minorHAnsi"/>
        </w:rPr>
        <w:t>the 6th meeting of the Inter-Agency and Expert Group on Sustainable Development Goal Indicators (IAEG-SDGs</w:t>
      </w:r>
      <w:r w:rsidR="003B18F4" w:rsidRPr="00667680">
        <w:rPr>
          <w:rFonts w:cstheme="minorHAnsi"/>
        </w:rPr>
        <w:t>)</w:t>
      </w:r>
      <w:r w:rsidR="007324EE" w:rsidRPr="00667680">
        <w:rPr>
          <w:rFonts w:cstheme="minorHAnsi"/>
        </w:rPr>
        <w:t xml:space="preserve"> in </w:t>
      </w:r>
      <w:r w:rsidR="003B18F4" w:rsidRPr="00667680">
        <w:rPr>
          <w:rFonts w:cstheme="minorHAnsi"/>
        </w:rPr>
        <w:t>Manama, Bahr</w:t>
      </w:r>
      <w:r w:rsidR="005A3333">
        <w:rPr>
          <w:rFonts w:cstheme="minorHAnsi"/>
        </w:rPr>
        <w:t>a</w:t>
      </w:r>
      <w:r w:rsidR="003B18F4" w:rsidRPr="00667680">
        <w:rPr>
          <w:rFonts w:cstheme="minorHAnsi"/>
        </w:rPr>
        <w:t xml:space="preserve">in </w:t>
      </w:r>
      <w:r w:rsidR="00E21B43">
        <w:rPr>
          <w:rFonts w:cstheme="minorHAnsi"/>
        </w:rPr>
        <w:t>(</w:t>
      </w:r>
      <w:r w:rsidR="003B18F4" w:rsidRPr="00667680">
        <w:rPr>
          <w:rFonts w:cstheme="minorHAnsi"/>
        </w:rPr>
        <w:t>11-14</w:t>
      </w:r>
      <w:r w:rsidR="00A82791">
        <w:rPr>
          <w:rFonts w:cstheme="minorHAnsi"/>
        </w:rPr>
        <w:t> </w:t>
      </w:r>
      <w:r w:rsidR="003B18F4" w:rsidRPr="00667680">
        <w:rPr>
          <w:rFonts w:cstheme="minorHAnsi"/>
        </w:rPr>
        <w:t>November 2017</w:t>
      </w:r>
      <w:r w:rsidR="00A2116E">
        <w:rPr>
          <w:rFonts w:cstheme="minorHAnsi"/>
        </w:rPr>
        <w:t>)</w:t>
      </w:r>
      <w:r w:rsidR="00A2116E" w:rsidRPr="00A2116E">
        <w:rPr>
          <w:rFonts w:eastAsia="Arial" w:cstheme="minorHAnsi"/>
        </w:rPr>
        <w:t xml:space="preserve"> </w:t>
      </w:r>
      <w:r w:rsidR="00A2116E" w:rsidRPr="00667680">
        <w:rPr>
          <w:rFonts w:eastAsia="Arial" w:cstheme="minorHAnsi"/>
        </w:rPr>
        <w:t xml:space="preserve">and </w:t>
      </w:r>
      <w:r w:rsidR="00A2116E">
        <w:rPr>
          <w:rFonts w:eastAsia="Arial" w:cstheme="minorHAnsi"/>
        </w:rPr>
        <w:t xml:space="preserve">continued its engagement </w:t>
      </w:r>
      <w:r w:rsidR="00A2116E" w:rsidRPr="00667680">
        <w:rPr>
          <w:rFonts w:eastAsia="Arial" w:cstheme="minorHAnsi"/>
        </w:rPr>
        <w:t xml:space="preserve">in the work of the </w:t>
      </w:r>
      <w:r w:rsidR="00A2116E" w:rsidRPr="00667680">
        <w:rPr>
          <w:rFonts w:cstheme="minorHAnsi"/>
        </w:rPr>
        <w:t xml:space="preserve">target </w:t>
      </w:r>
      <w:r w:rsidR="00A2116E">
        <w:rPr>
          <w:rFonts w:cstheme="minorHAnsi"/>
        </w:rPr>
        <w:t>team</w:t>
      </w:r>
      <w:r w:rsidR="00A2116E" w:rsidRPr="00667680">
        <w:rPr>
          <w:rFonts w:cstheme="minorHAnsi"/>
        </w:rPr>
        <w:t xml:space="preserve"> on indicator</w:t>
      </w:r>
      <w:r w:rsidR="00A82791">
        <w:rPr>
          <w:rFonts w:cstheme="minorHAnsi"/>
        </w:rPr>
        <w:t> </w:t>
      </w:r>
      <w:r w:rsidR="00A2116E" w:rsidRPr="00667680">
        <w:rPr>
          <w:rFonts w:cstheme="minorHAnsi"/>
        </w:rPr>
        <w:t>6.6.1 led by UN</w:t>
      </w:r>
      <w:r w:rsidR="00681058">
        <w:rPr>
          <w:rFonts w:cstheme="minorHAnsi"/>
        </w:rPr>
        <w:t xml:space="preserve"> </w:t>
      </w:r>
      <w:r w:rsidR="00A2116E" w:rsidRPr="00667680">
        <w:rPr>
          <w:rFonts w:cstheme="minorHAnsi"/>
        </w:rPr>
        <w:t>Environment</w:t>
      </w:r>
      <w:r w:rsidR="00A2116E">
        <w:rPr>
          <w:rFonts w:cstheme="minorHAnsi"/>
        </w:rPr>
        <w:t>. The Secretariat also participated in</w:t>
      </w:r>
      <w:r w:rsidR="007324EE" w:rsidRPr="00667680">
        <w:rPr>
          <w:rFonts w:cstheme="minorHAnsi"/>
        </w:rPr>
        <w:t xml:space="preserve"> </w:t>
      </w:r>
      <w:r w:rsidR="00626FDB" w:rsidRPr="00667680">
        <w:rPr>
          <w:rFonts w:cstheme="minorHAnsi"/>
        </w:rPr>
        <w:t xml:space="preserve">the </w:t>
      </w:r>
      <w:r w:rsidR="00A2116E">
        <w:rPr>
          <w:rFonts w:eastAsia="Arial" w:cstheme="minorHAnsi"/>
        </w:rPr>
        <w:t>g</w:t>
      </w:r>
      <w:r w:rsidR="29E6AAA0" w:rsidRPr="00667680">
        <w:rPr>
          <w:rFonts w:eastAsia="Arial" w:cstheme="minorHAnsi"/>
        </w:rPr>
        <w:t xml:space="preserve">lobal workshop for integrated monitoring of </w:t>
      </w:r>
      <w:r w:rsidR="00F36D96">
        <w:rPr>
          <w:rFonts w:eastAsia="Arial" w:cstheme="minorHAnsi"/>
        </w:rPr>
        <w:t>SDG</w:t>
      </w:r>
      <w:r w:rsidR="00F15C23">
        <w:rPr>
          <w:rFonts w:eastAsia="Arial" w:cstheme="minorHAnsi"/>
        </w:rPr>
        <w:t xml:space="preserve"> 6 on water and sanitation,</w:t>
      </w:r>
      <w:r w:rsidR="29E6AAA0" w:rsidRPr="00667680">
        <w:rPr>
          <w:rFonts w:eastAsia="Arial" w:cstheme="minorHAnsi"/>
        </w:rPr>
        <w:t xml:space="preserve"> organized by UN-Water Technical Advisory Unit an</w:t>
      </w:r>
      <w:r w:rsidR="007324EE" w:rsidRPr="00667680">
        <w:rPr>
          <w:rFonts w:eastAsia="Arial" w:cstheme="minorHAnsi"/>
        </w:rPr>
        <w:t>d eight United Nations agencies</w:t>
      </w:r>
      <w:r w:rsidR="00E21B43">
        <w:rPr>
          <w:rFonts w:eastAsia="Arial" w:cstheme="minorHAnsi"/>
        </w:rPr>
        <w:t xml:space="preserve"> </w:t>
      </w:r>
      <w:r w:rsidR="00F15C23">
        <w:rPr>
          <w:rFonts w:eastAsia="Arial" w:cstheme="minorHAnsi"/>
        </w:rPr>
        <w:t>in T</w:t>
      </w:r>
      <w:r w:rsidR="00F15C23" w:rsidRPr="00667680">
        <w:rPr>
          <w:rFonts w:eastAsia="Arial" w:cstheme="minorHAnsi"/>
        </w:rPr>
        <w:t>he Hague, the Netherlands</w:t>
      </w:r>
      <w:r w:rsidR="00F15C23">
        <w:rPr>
          <w:rFonts w:eastAsia="Arial" w:cstheme="minorHAnsi"/>
        </w:rPr>
        <w:t xml:space="preserve"> </w:t>
      </w:r>
      <w:r w:rsidR="00E21B43">
        <w:rPr>
          <w:rFonts w:eastAsia="Arial" w:cstheme="minorHAnsi"/>
        </w:rPr>
        <w:t>(</w:t>
      </w:r>
      <w:r w:rsidR="00E21B43" w:rsidRPr="00667680">
        <w:rPr>
          <w:rFonts w:eastAsia="Arial" w:cstheme="minorHAnsi"/>
        </w:rPr>
        <w:t>21–23 November 2017</w:t>
      </w:r>
      <w:r w:rsidR="00E21B43">
        <w:rPr>
          <w:rFonts w:eastAsia="Arial" w:cstheme="minorHAnsi"/>
        </w:rPr>
        <w:t>)</w:t>
      </w:r>
      <w:r w:rsidR="00626FDB" w:rsidRPr="00667680">
        <w:rPr>
          <w:rFonts w:cstheme="minorHAnsi"/>
        </w:rPr>
        <w:t>. The aim</w:t>
      </w:r>
      <w:r w:rsidR="00DB187E" w:rsidRPr="00667680">
        <w:rPr>
          <w:rFonts w:cstheme="minorHAnsi"/>
        </w:rPr>
        <w:t xml:space="preserve"> has been</w:t>
      </w:r>
      <w:r w:rsidR="00626FDB" w:rsidRPr="00667680">
        <w:rPr>
          <w:rFonts w:cstheme="minorHAnsi"/>
        </w:rPr>
        <w:t xml:space="preserve"> to ensure that </w:t>
      </w:r>
      <w:r w:rsidR="00F315D9">
        <w:rPr>
          <w:rFonts w:cstheme="minorHAnsi"/>
        </w:rPr>
        <w:t>the process for monitoring achievement of the SDGs</w:t>
      </w:r>
      <w:r w:rsidR="00F315D9" w:rsidRPr="00667680">
        <w:rPr>
          <w:rFonts w:cstheme="minorHAnsi"/>
        </w:rPr>
        <w:t>, especially on water-related ecosystems</w:t>
      </w:r>
      <w:r w:rsidR="00F315D9">
        <w:rPr>
          <w:rFonts w:cstheme="minorHAnsi"/>
        </w:rPr>
        <w:t xml:space="preserve">, takes account of </w:t>
      </w:r>
      <w:r w:rsidR="00626FDB" w:rsidRPr="00667680">
        <w:rPr>
          <w:rFonts w:cstheme="minorHAnsi"/>
        </w:rPr>
        <w:t>Contracting Parties</w:t>
      </w:r>
      <w:r w:rsidR="00F04B42">
        <w:rPr>
          <w:rFonts w:cstheme="minorHAnsi"/>
        </w:rPr>
        <w:t>’</w:t>
      </w:r>
      <w:r w:rsidR="00626FDB" w:rsidRPr="00667680">
        <w:rPr>
          <w:rFonts w:cstheme="minorHAnsi"/>
        </w:rPr>
        <w:t xml:space="preserve"> commitment to reporting on the extent of wetlands</w:t>
      </w:r>
      <w:r w:rsidR="007324EE" w:rsidRPr="00667680">
        <w:rPr>
          <w:rFonts w:cstheme="minorHAnsi"/>
        </w:rPr>
        <w:t>.</w:t>
      </w:r>
      <w:r w:rsidR="00DB187E" w:rsidRPr="00667680">
        <w:rPr>
          <w:rFonts w:cstheme="minorHAnsi"/>
        </w:rPr>
        <w:t xml:space="preserve"> </w:t>
      </w:r>
      <w:r w:rsidR="00681058">
        <w:rPr>
          <w:rFonts w:cstheme="minorHAnsi"/>
        </w:rPr>
        <w:t>An important development</w:t>
      </w:r>
      <w:r w:rsidR="00DB187E" w:rsidRPr="00667680">
        <w:rPr>
          <w:rFonts w:cstheme="minorHAnsi"/>
        </w:rPr>
        <w:t xml:space="preserve"> is that</w:t>
      </w:r>
      <w:r w:rsidR="0074193F">
        <w:rPr>
          <w:rFonts w:cstheme="minorHAnsi"/>
        </w:rPr>
        <w:t>,</w:t>
      </w:r>
      <w:r w:rsidR="00DB187E" w:rsidRPr="00667680">
        <w:rPr>
          <w:rFonts w:cstheme="minorHAnsi"/>
        </w:rPr>
        <w:t xml:space="preserve"> </w:t>
      </w:r>
      <w:r w:rsidR="00667680" w:rsidRPr="00667680">
        <w:rPr>
          <w:rFonts w:cstheme="minorHAnsi"/>
        </w:rPr>
        <w:t>because</w:t>
      </w:r>
      <w:r w:rsidR="00DB187E" w:rsidRPr="00667680">
        <w:rPr>
          <w:rFonts w:cstheme="minorHAnsi"/>
        </w:rPr>
        <w:t xml:space="preserve"> of this work</w:t>
      </w:r>
      <w:r w:rsidR="0074193F">
        <w:rPr>
          <w:rFonts w:cstheme="minorHAnsi"/>
        </w:rPr>
        <w:t>,</w:t>
      </w:r>
      <w:r w:rsidR="00DB187E" w:rsidRPr="00667680">
        <w:rPr>
          <w:rFonts w:cstheme="minorHAnsi"/>
        </w:rPr>
        <w:t xml:space="preserve"> the IAEG-SDG in a WebEx meeting on 28 November 2017 decided that the </w:t>
      </w:r>
      <w:r w:rsidR="0074193F">
        <w:rPr>
          <w:rFonts w:cstheme="minorHAnsi"/>
        </w:rPr>
        <w:t xml:space="preserve">Ramsar </w:t>
      </w:r>
      <w:r w:rsidR="00DB187E" w:rsidRPr="00667680">
        <w:rPr>
          <w:rFonts w:cstheme="minorHAnsi"/>
        </w:rPr>
        <w:t xml:space="preserve">Convention should become a co-custodian for this indicator and requested that </w:t>
      </w:r>
      <w:r w:rsidR="0074193F">
        <w:rPr>
          <w:rFonts w:cstheme="minorHAnsi"/>
        </w:rPr>
        <w:t xml:space="preserve">the </w:t>
      </w:r>
      <w:r w:rsidR="00DB187E" w:rsidRPr="00667680">
        <w:rPr>
          <w:rFonts w:cstheme="minorHAnsi"/>
        </w:rPr>
        <w:t xml:space="preserve">Ramsar </w:t>
      </w:r>
      <w:r w:rsidR="0074193F">
        <w:rPr>
          <w:rFonts w:cstheme="minorHAnsi"/>
        </w:rPr>
        <w:t xml:space="preserve">Secretariat </w:t>
      </w:r>
      <w:r w:rsidR="00DB187E" w:rsidRPr="00667680">
        <w:rPr>
          <w:rFonts w:cstheme="minorHAnsi"/>
        </w:rPr>
        <w:t>and UN</w:t>
      </w:r>
      <w:r w:rsidR="0074193F">
        <w:rPr>
          <w:rFonts w:cstheme="minorHAnsi"/>
        </w:rPr>
        <w:t xml:space="preserve"> Environment</w:t>
      </w:r>
      <w:r w:rsidR="00DB187E" w:rsidRPr="00667680">
        <w:rPr>
          <w:rFonts w:cstheme="minorHAnsi"/>
        </w:rPr>
        <w:t xml:space="preserve"> jointly work </w:t>
      </w:r>
      <w:r w:rsidR="0074193F">
        <w:rPr>
          <w:rFonts w:cstheme="minorHAnsi"/>
        </w:rPr>
        <w:t>on</w:t>
      </w:r>
      <w:r w:rsidR="00DB187E" w:rsidRPr="00667680">
        <w:rPr>
          <w:rFonts w:cstheme="minorHAnsi"/>
        </w:rPr>
        <w:t xml:space="preserve"> the review of the methodology for the indicator to be presented to its meeting in March 2018.</w:t>
      </w:r>
      <w:r w:rsidR="00626FDB" w:rsidRPr="00667680">
        <w:rPr>
          <w:rFonts w:cstheme="minorHAnsi"/>
        </w:rPr>
        <w:t xml:space="preserve"> </w:t>
      </w:r>
    </w:p>
    <w:p w14:paraId="30607CDB" w14:textId="77777777" w:rsidR="00626FDB" w:rsidRPr="004E7E51" w:rsidRDefault="00626FDB" w:rsidP="00570F86">
      <w:pPr>
        <w:rPr>
          <w:rFonts w:cs="Arial"/>
        </w:rPr>
      </w:pPr>
    </w:p>
    <w:p w14:paraId="00A2A425" w14:textId="179E3417" w:rsidR="001D3733" w:rsidRPr="006E3318" w:rsidRDefault="00724F0A" w:rsidP="00570F86">
      <w:pPr>
        <w:rPr>
          <w:rFonts w:cs="Arial"/>
        </w:rPr>
      </w:pPr>
      <w:r>
        <w:rPr>
          <w:rFonts w:cstheme="minorHAnsi"/>
        </w:rPr>
        <w:t>15.</w:t>
      </w:r>
      <w:r>
        <w:rPr>
          <w:rFonts w:cstheme="minorHAnsi"/>
        </w:rPr>
        <w:tab/>
      </w:r>
      <w:r w:rsidR="207F27EF" w:rsidRPr="00724F0A">
        <w:rPr>
          <w:rFonts w:cstheme="minorHAnsi"/>
        </w:rPr>
        <w:t>The</w:t>
      </w:r>
      <w:r w:rsidR="207F27EF" w:rsidRPr="207F27EF">
        <w:rPr>
          <w:rFonts w:cs="Arial"/>
        </w:rPr>
        <w:t xml:space="preserve"> Secretariat </w:t>
      </w:r>
      <w:r w:rsidR="00403F48">
        <w:rPr>
          <w:rFonts w:cs="Arial"/>
        </w:rPr>
        <w:t xml:space="preserve">has also been </w:t>
      </w:r>
      <w:r w:rsidR="207F27EF" w:rsidRPr="207F27EF">
        <w:rPr>
          <w:rFonts w:cs="Arial"/>
        </w:rPr>
        <w:t xml:space="preserve">active in supporting </w:t>
      </w:r>
      <w:r w:rsidR="00394574">
        <w:rPr>
          <w:rFonts w:cs="Arial"/>
        </w:rPr>
        <w:t xml:space="preserve">the </w:t>
      </w:r>
      <w:r w:rsidR="00403F48">
        <w:rPr>
          <w:rFonts w:cs="Arial"/>
        </w:rPr>
        <w:t xml:space="preserve">achievement of </w:t>
      </w:r>
      <w:r w:rsidR="207F27EF" w:rsidRPr="207F27EF">
        <w:rPr>
          <w:rFonts w:cs="Arial"/>
        </w:rPr>
        <w:t>SDG 14 (</w:t>
      </w:r>
      <w:r w:rsidR="207F27EF" w:rsidRPr="00403F48">
        <w:rPr>
          <w:rFonts w:cs="Arial"/>
          <w:i/>
        </w:rPr>
        <w:t>Conserve and sustainably use the oceans, seas and marine resources for sustainable development</w:t>
      </w:r>
      <w:r w:rsidR="207F27EF" w:rsidRPr="207F27EF">
        <w:rPr>
          <w:rFonts w:cs="Arial"/>
        </w:rPr>
        <w:t xml:space="preserve">). The </w:t>
      </w:r>
      <w:r w:rsidR="207F27EF" w:rsidRPr="009D32B0">
        <w:rPr>
          <w:rFonts w:cs="Arial"/>
        </w:rPr>
        <w:t>Secretar</w:t>
      </w:r>
      <w:r w:rsidR="00394574" w:rsidRPr="009D32B0">
        <w:rPr>
          <w:rFonts w:cs="Arial"/>
        </w:rPr>
        <w:t>iat</w:t>
      </w:r>
      <w:r w:rsidR="207F27EF" w:rsidRPr="009D32B0">
        <w:rPr>
          <w:rFonts w:cs="Arial"/>
        </w:rPr>
        <w:t xml:space="preserve"> participated in the first UN Ocean Conference (New Y</w:t>
      </w:r>
      <w:r w:rsidR="00394574" w:rsidRPr="009D32B0">
        <w:rPr>
          <w:rFonts w:cs="Arial"/>
        </w:rPr>
        <w:t>ork, 5-9 June 2017) in which</w:t>
      </w:r>
      <w:r w:rsidR="00772F85" w:rsidRPr="009D32B0">
        <w:rPr>
          <w:rFonts w:cs="Arial"/>
        </w:rPr>
        <w:t xml:space="preserve"> </w:t>
      </w:r>
      <w:r w:rsidR="00394574" w:rsidRPr="009D32B0">
        <w:rPr>
          <w:rFonts w:cs="Arial"/>
        </w:rPr>
        <w:t>the Secretary General</w:t>
      </w:r>
      <w:r w:rsidR="207F27EF" w:rsidRPr="009D32B0">
        <w:rPr>
          <w:rFonts w:cs="Arial"/>
        </w:rPr>
        <w:t xml:space="preserve"> moderated the Partnership Dialogue on Coastal an</w:t>
      </w:r>
      <w:r w:rsidR="00667680" w:rsidRPr="009D32B0">
        <w:rPr>
          <w:rFonts w:cs="Arial"/>
        </w:rPr>
        <w:t>d Marine Ecosystems</w:t>
      </w:r>
      <w:r w:rsidR="0092718C" w:rsidRPr="009D32B0">
        <w:rPr>
          <w:rFonts w:cs="Arial"/>
        </w:rPr>
        <w:t xml:space="preserve">, </w:t>
      </w:r>
      <w:r w:rsidR="00E24324" w:rsidRPr="009D32B0">
        <w:rPr>
          <w:rFonts w:cs="Arial"/>
        </w:rPr>
        <w:t>and served as</w:t>
      </w:r>
      <w:r w:rsidR="00D06BF9" w:rsidRPr="009D32B0">
        <w:rPr>
          <w:rFonts w:cs="Arial"/>
        </w:rPr>
        <w:t xml:space="preserve"> a panellist at two side events</w:t>
      </w:r>
      <w:r w:rsidR="0092718C" w:rsidRPr="009D32B0">
        <w:rPr>
          <w:rFonts w:cs="Arial"/>
        </w:rPr>
        <w:t xml:space="preserve">, </w:t>
      </w:r>
      <w:r w:rsidR="00D06BF9" w:rsidRPr="009D32B0">
        <w:rPr>
          <w:rFonts w:cs="Arial"/>
        </w:rPr>
        <w:t>participated in a press conference on the Partnership Dialogue</w:t>
      </w:r>
      <w:r w:rsidR="0092718C" w:rsidRPr="009D32B0">
        <w:rPr>
          <w:rFonts w:cs="Arial"/>
        </w:rPr>
        <w:t xml:space="preserve">, and </w:t>
      </w:r>
      <w:r w:rsidR="00D06BF9" w:rsidRPr="009D32B0">
        <w:rPr>
          <w:rFonts w:cs="Arial"/>
        </w:rPr>
        <w:t>delivered a statement to the plenary of the Ocean Conference in the UN General Assembly Hall emphasising the important role of the Convention</w:t>
      </w:r>
      <w:r w:rsidR="0092718C" w:rsidRPr="009D32B0">
        <w:rPr>
          <w:rFonts w:cs="Arial"/>
        </w:rPr>
        <w:t xml:space="preserve"> to help achieve SDG</w:t>
      </w:r>
      <w:r w:rsidR="00F36D96">
        <w:rPr>
          <w:rFonts w:cs="Arial"/>
        </w:rPr>
        <w:t xml:space="preserve"> </w:t>
      </w:r>
      <w:r w:rsidR="0092718C" w:rsidRPr="009D32B0">
        <w:rPr>
          <w:rFonts w:cs="Arial"/>
        </w:rPr>
        <w:t>14</w:t>
      </w:r>
      <w:r w:rsidR="207F27EF" w:rsidRPr="009D32B0">
        <w:rPr>
          <w:rFonts w:cs="Arial"/>
        </w:rPr>
        <w:t xml:space="preserve">. As a follow up, </w:t>
      </w:r>
      <w:r w:rsidR="0092718C" w:rsidRPr="009D32B0">
        <w:rPr>
          <w:rFonts w:cs="Arial"/>
        </w:rPr>
        <w:t xml:space="preserve">the </w:t>
      </w:r>
      <w:r w:rsidR="207F27EF" w:rsidRPr="009D32B0">
        <w:rPr>
          <w:rFonts w:cs="Arial"/>
        </w:rPr>
        <w:t>S</w:t>
      </w:r>
      <w:r w:rsidR="009D32B0">
        <w:rPr>
          <w:rFonts w:cs="Arial"/>
        </w:rPr>
        <w:t xml:space="preserve">ecretary </w:t>
      </w:r>
      <w:r w:rsidR="0092718C" w:rsidRPr="009D32B0">
        <w:rPr>
          <w:rFonts w:cs="Arial"/>
        </w:rPr>
        <w:t>G</w:t>
      </w:r>
      <w:r w:rsidR="009D32B0">
        <w:rPr>
          <w:rFonts w:cs="Arial"/>
        </w:rPr>
        <w:t>eneral</w:t>
      </w:r>
      <w:r w:rsidR="207F27EF" w:rsidRPr="009D32B0">
        <w:rPr>
          <w:rFonts w:cs="Arial"/>
        </w:rPr>
        <w:t xml:space="preserve"> was invited to act as the focal point on the </w:t>
      </w:r>
      <w:r w:rsidR="00652DF0">
        <w:rPr>
          <w:rFonts w:cs="Arial"/>
        </w:rPr>
        <w:t>“</w:t>
      </w:r>
      <w:r w:rsidR="207F27EF" w:rsidRPr="009D32B0">
        <w:rPr>
          <w:rFonts w:cs="Arial"/>
        </w:rPr>
        <w:t>Community of Ocean Action on Mangroves</w:t>
      </w:r>
      <w:r w:rsidR="00652DF0">
        <w:rPr>
          <w:rFonts w:cs="Arial"/>
        </w:rPr>
        <w:t>”</w:t>
      </w:r>
      <w:r w:rsidR="207F27EF" w:rsidRPr="009D32B0">
        <w:rPr>
          <w:rFonts w:cs="Arial"/>
        </w:rPr>
        <w:t>, which is one</w:t>
      </w:r>
      <w:r w:rsidR="207F27EF" w:rsidRPr="207F27EF">
        <w:rPr>
          <w:rFonts w:cs="Arial"/>
        </w:rPr>
        <w:t xml:space="preserve"> </w:t>
      </w:r>
      <w:r w:rsidR="207F27EF" w:rsidRPr="00667680">
        <w:rPr>
          <w:rFonts w:cs="Arial"/>
        </w:rPr>
        <w:t xml:space="preserve">of </w:t>
      </w:r>
      <w:r w:rsidR="00667680" w:rsidRPr="00667680">
        <w:rPr>
          <w:rFonts w:cs="Arial"/>
        </w:rPr>
        <w:t>nine</w:t>
      </w:r>
      <w:r w:rsidR="207F27EF" w:rsidRPr="207F27EF">
        <w:rPr>
          <w:rFonts w:cs="Arial"/>
        </w:rPr>
        <w:t xml:space="preserve"> communities established by the UN Secretary General Special Envoy for Oceans, Ambassador Thomson. The Community will mobilize and expand the implementation of more than 1,300 commitments made at the Ocean Conference, including through the Ramsar Convention</w:t>
      </w:r>
      <w:r w:rsidR="0092718C">
        <w:rPr>
          <w:rFonts w:cs="Arial"/>
        </w:rPr>
        <w:t xml:space="preserve"> on Wetlands</w:t>
      </w:r>
      <w:r w:rsidR="207F27EF" w:rsidRPr="207F27EF">
        <w:rPr>
          <w:rFonts w:cs="Arial"/>
        </w:rPr>
        <w:t>.</w:t>
      </w:r>
    </w:p>
    <w:p w14:paraId="7A7FD6F6" w14:textId="77777777" w:rsidR="001D3733" w:rsidRPr="004E7E51" w:rsidRDefault="001D3733" w:rsidP="00570F86">
      <w:pPr>
        <w:rPr>
          <w:rFonts w:cs="Arial"/>
        </w:rPr>
      </w:pPr>
    </w:p>
    <w:p w14:paraId="15668C10" w14:textId="3CE7525D" w:rsidR="00E4717E" w:rsidRPr="006E3318" w:rsidRDefault="00724F0A" w:rsidP="00570F86">
      <w:pPr>
        <w:rPr>
          <w:rFonts w:cs="Arial"/>
        </w:rPr>
      </w:pPr>
      <w:r>
        <w:rPr>
          <w:rFonts w:cs="Arial"/>
        </w:rPr>
        <w:t>16.</w:t>
      </w:r>
      <w:r>
        <w:rPr>
          <w:rFonts w:cs="Arial"/>
        </w:rPr>
        <w:tab/>
      </w:r>
      <w:r w:rsidR="207F27EF" w:rsidRPr="207F27EF">
        <w:rPr>
          <w:rFonts w:cs="Arial"/>
        </w:rPr>
        <w:t xml:space="preserve">The Secretariat </w:t>
      </w:r>
      <w:r w:rsidR="00540CE0">
        <w:rPr>
          <w:rFonts w:cs="Arial"/>
        </w:rPr>
        <w:t>h</w:t>
      </w:r>
      <w:r w:rsidR="207F27EF" w:rsidRPr="207F27EF">
        <w:rPr>
          <w:rFonts w:cs="Arial"/>
        </w:rPr>
        <w:t xml:space="preserve">as also </w:t>
      </w:r>
      <w:r w:rsidR="00540CE0">
        <w:rPr>
          <w:rFonts w:cs="Arial"/>
        </w:rPr>
        <w:t xml:space="preserve">been </w:t>
      </w:r>
      <w:r w:rsidR="207F27EF" w:rsidRPr="207F27EF">
        <w:rPr>
          <w:rFonts w:cs="Arial"/>
        </w:rPr>
        <w:t>active in supporting SDG 15 (</w:t>
      </w:r>
      <w:r w:rsidR="207F27EF" w:rsidRPr="00540CE0">
        <w:rPr>
          <w:rFonts w:cs="Arial"/>
          <w:i/>
        </w:rPr>
        <w:t>Sustainably manage forests, combat desertification, halt and reverse land degradation, halt biodiversity loss</w:t>
      </w:r>
      <w:r w:rsidR="207F27EF" w:rsidRPr="207F27EF">
        <w:rPr>
          <w:rFonts w:cs="Arial"/>
        </w:rPr>
        <w:t xml:space="preserve">). The Ramsar Secretariat continued to strengthen collaboration with the </w:t>
      </w:r>
      <w:r w:rsidR="00540CE0">
        <w:rPr>
          <w:rFonts w:cs="Arial"/>
        </w:rPr>
        <w:t>Convention on Biological Diversity (</w:t>
      </w:r>
      <w:r w:rsidR="207F27EF" w:rsidRPr="207F27EF">
        <w:rPr>
          <w:rFonts w:cs="Arial"/>
        </w:rPr>
        <w:t>CBD</w:t>
      </w:r>
      <w:r w:rsidR="00540CE0">
        <w:rPr>
          <w:rFonts w:cs="Arial"/>
        </w:rPr>
        <w:t>)</w:t>
      </w:r>
      <w:r w:rsidR="207F27EF" w:rsidRPr="207F27EF">
        <w:rPr>
          <w:rFonts w:cs="Arial"/>
        </w:rPr>
        <w:t xml:space="preserve">, through the identification of strategic areas of joint work and </w:t>
      </w:r>
      <w:r w:rsidR="207F27EF" w:rsidRPr="009D32B0">
        <w:rPr>
          <w:rFonts w:cs="Arial"/>
        </w:rPr>
        <w:t xml:space="preserve">providing inputs to different </w:t>
      </w:r>
      <w:r w:rsidR="207F27EF" w:rsidRPr="009D32B0">
        <w:rPr>
          <w:rFonts w:cs="Arial"/>
        </w:rPr>
        <w:lastRenderedPageBreak/>
        <w:t>processes</w:t>
      </w:r>
      <w:r w:rsidR="00540CE0" w:rsidRPr="009D32B0">
        <w:rPr>
          <w:rFonts w:cs="Arial"/>
        </w:rPr>
        <w:t>,</w:t>
      </w:r>
      <w:r w:rsidR="207F27EF" w:rsidRPr="009D32B0">
        <w:rPr>
          <w:rFonts w:cs="Arial"/>
        </w:rPr>
        <w:t xml:space="preserve"> such as the follow-up to the Strategic Plan for Biodiversity 2011-2020</w:t>
      </w:r>
      <w:r w:rsidR="00077D72" w:rsidRPr="009D32B0">
        <w:rPr>
          <w:rFonts w:cs="Arial"/>
        </w:rPr>
        <w:t xml:space="preserve">. </w:t>
      </w:r>
      <w:r w:rsidR="207F27EF" w:rsidRPr="009D32B0">
        <w:rPr>
          <w:rFonts w:cs="Arial"/>
        </w:rPr>
        <w:t xml:space="preserve">The Secretariat </w:t>
      </w:r>
      <w:r w:rsidR="00077D72" w:rsidRPr="009D32B0">
        <w:rPr>
          <w:rFonts w:cs="Arial"/>
        </w:rPr>
        <w:t xml:space="preserve">is also collaborating with </w:t>
      </w:r>
      <w:r w:rsidR="207F27EF" w:rsidRPr="009D32B0">
        <w:rPr>
          <w:rFonts w:cs="Arial"/>
        </w:rPr>
        <w:t xml:space="preserve">UNEP-WCMC to ensure that </w:t>
      </w:r>
      <w:r w:rsidR="00127E63">
        <w:rPr>
          <w:rFonts w:cs="Arial"/>
        </w:rPr>
        <w:t>Ramsar Site</w:t>
      </w:r>
      <w:r w:rsidR="207F27EF" w:rsidRPr="009D32B0">
        <w:rPr>
          <w:rFonts w:cs="Arial"/>
        </w:rPr>
        <w:t>s are included in the World Protected Areas Database</w:t>
      </w:r>
      <w:r w:rsidR="207F27EF" w:rsidRPr="207F27EF">
        <w:rPr>
          <w:rFonts w:cs="Arial"/>
        </w:rPr>
        <w:t>, which provide</w:t>
      </w:r>
      <w:r w:rsidR="00540CE0">
        <w:rPr>
          <w:rFonts w:cs="Arial"/>
        </w:rPr>
        <w:t>s</w:t>
      </w:r>
      <w:r w:rsidR="207F27EF" w:rsidRPr="207F27EF">
        <w:rPr>
          <w:rFonts w:cs="Arial"/>
        </w:rPr>
        <w:t xml:space="preserve"> the information for SDG </w:t>
      </w:r>
      <w:r w:rsidR="00127E63">
        <w:rPr>
          <w:rFonts w:cs="Arial"/>
        </w:rPr>
        <w:t xml:space="preserve">indicator </w:t>
      </w:r>
      <w:r w:rsidR="207F27EF" w:rsidRPr="207F27EF">
        <w:rPr>
          <w:rFonts w:cs="Arial"/>
        </w:rPr>
        <w:t>15.1.2</w:t>
      </w:r>
      <w:r w:rsidR="009D32B0">
        <w:rPr>
          <w:rFonts w:cs="Arial"/>
        </w:rPr>
        <w:t>.</w:t>
      </w:r>
      <w:r w:rsidR="207F27EF" w:rsidRPr="207F27EF">
        <w:rPr>
          <w:rFonts w:cs="Arial"/>
        </w:rPr>
        <w:t xml:space="preserve"> </w:t>
      </w:r>
    </w:p>
    <w:p w14:paraId="1A180806" w14:textId="77777777" w:rsidR="00E4717E" w:rsidRPr="004E7E51" w:rsidRDefault="00E4717E" w:rsidP="00570F86">
      <w:pPr>
        <w:rPr>
          <w:rFonts w:cs="Arial"/>
        </w:rPr>
      </w:pPr>
    </w:p>
    <w:p w14:paraId="26F8893A" w14:textId="2B4124CF" w:rsidR="00E4717E" w:rsidRPr="006E3318" w:rsidRDefault="00CB2375" w:rsidP="00570F86">
      <w:pPr>
        <w:rPr>
          <w:rFonts w:cs="Arial"/>
        </w:rPr>
      </w:pPr>
      <w:r>
        <w:rPr>
          <w:rFonts w:cs="Arial"/>
        </w:rPr>
        <w:t>17.</w:t>
      </w:r>
      <w:r>
        <w:rPr>
          <w:rFonts w:cs="Arial"/>
        </w:rPr>
        <w:tab/>
      </w:r>
      <w:r w:rsidR="6A1F65DE" w:rsidRPr="6A1F65DE">
        <w:rPr>
          <w:rFonts w:cs="Arial"/>
        </w:rPr>
        <w:t xml:space="preserve">The Secretariat </w:t>
      </w:r>
      <w:r w:rsidR="00880264" w:rsidRPr="009D32B0">
        <w:rPr>
          <w:rFonts w:cs="Arial"/>
        </w:rPr>
        <w:t xml:space="preserve">has </w:t>
      </w:r>
      <w:r w:rsidR="6A1F65DE" w:rsidRPr="009D32B0">
        <w:rPr>
          <w:rFonts w:cs="Arial"/>
        </w:rPr>
        <w:t>continued to participate actively in the Biodiversity Liaison Group (BLG), in particu</w:t>
      </w:r>
      <w:r w:rsidR="00077D72" w:rsidRPr="009D32B0">
        <w:rPr>
          <w:rFonts w:cs="Arial"/>
        </w:rPr>
        <w:t>lar through the S</w:t>
      </w:r>
      <w:r w:rsidR="009D32B0" w:rsidRPr="009D32B0">
        <w:rPr>
          <w:rFonts w:cs="Arial"/>
        </w:rPr>
        <w:t xml:space="preserve">ecretary </w:t>
      </w:r>
      <w:r w:rsidR="00077D72" w:rsidRPr="009D32B0">
        <w:rPr>
          <w:rFonts w:cs="Arial"/>
        </w:rPr>
        <w:t>G</w:t>
      </w:r>
      <w:r w:rsidR="009D32B0" w:rsidRPr="009D32B0">
        <w:rPr>
          <w:rFonts w:cs="Arial"/>
        </w:rPr>
        <w:t>eneral</w:t>
      </w:r>
      <w:r w:rsidR="00F04B42">
        <w:rPr>
          <w:rFonts w:cs="Arial"/>
        </w:rPr>
        <w:t>’</w:t>
      </w:r>
      <w:r w:rsidR="6A1F65DE" w:rsidRPr="009D32B0">
        <w:rPr>
          <w:rFonts w:cs="Arial"/>
        </w:rPr>
        <w:t>s attendance</w:t>
      </w:r>
      <w:r w:rsidR="6A1F65DE" w:rsidRPr="6A1F65DE">
        <w:rPr>
          <w:rFonts w:cs="Arial"/>
        </w:rPr>
        <w:t xml:space="preserve"> </w:t>
      </w:r>
      <w:r w:rsidR="00880264">
        <w:rPr>
          <w:rFonts w:cs="Arial"/>
        </w:rPr>
        <w:t>at</w:t>
      </w:r>
      <w:r w:rsidR="6A1F65DE" w:rsidRPr="6A1F65DE">
        <w:rPr>
          <w:rFonts w:cs="Arial"/>
        </w:rPr>
        <w:t xml:space="preserve"> the 12th Ordinary Meeting of the BLG (28 September 2017), in which a major focus was how to increase the visibilit</w:t>
      </w:r>
      <w:r w:rsidR="009D32B0">
        <w:rPr>
          <w:rFonts w:cs="Arial"/>
        </w:rPr>
        <w:t>y and relevance of biodiversity</w:t>
      </w:r>
      <w:r w:rsidR="6A1F65DE" w:rsidRPr="6A1F65DE">
        <w:rPr>
          <w:rFonts w:cs="Arial"/>
        </w:rPr>
        <w:t xml:space="preserve">. Heads of biodiversity-related conventions agreed to work together towards the High Level Political Forum </w:t>
      </w:r>
      <w:r w:rsidR="00652DF0">
        <w:rPr>
          <w:rFonts w:cs="Arial"/>
        </w:rPr>
        <w:t>(</w:t>
      </w:r>
      <w:r w:rsidR="00652DF0" w:rsidRPr="00652DF0">
        <w:rPr>
          <w:rFonts w:cs="Arial"/>
        </w:rPr>
        <w:t>HLPF</w:t>
      </w:r>
      <w:r w:rsidR="00652DF0">
        <w:rPr>
          <w:rFonts w:cs="Arial"/>
        </w:rPr>
        <w:t xml:space="preserve">) </w:t>
      </w:r>
      <w:r w:rsidR="6A1F65DE" w:rsidRPr="6A1F65DE">
        <w:rPr>
          <w:rFonts w:cs="Arial"/>
        </w:rPr>
        <w:t xml:space="preserve">meeting </w:t>
      </w:r>
      <w:r w:rsidR="00880264">
        <w:rPr>
          <w:rFonts w:cs="Arial"/>
        </w:rPr>
        <w:t xml:space="preserve">to take place </w:t>
      </w:r>
      <w:r w:rsidR="6A1F65DE" w:rsidRPr="6A1F65DE">
        <w:rPr>
          <w:rFonts w:cs="Arial"/>
        </w:rPr>
        <w:t xml:space="preserve">on 9-18 July </w:t>
      </w:r>
      <w:r w:rsidR="00880264">
        <w:rPr>
          <w:rFonts w:cs="Arial"/>
        </w:rPr>
        <w:t xml:space="preserve">2018, </w:t>
      </w:r>
      <w:r w:rsidR="6A1F65DE" w:rsidRPr="6A1F65DE">
        <w:rPr>
          <w:rFonts w:cs="Arial"/>
        </w:rPr>
        <w:t xml:space="preserve">in which SDG 15 on biodiversity and SDG 6 on water will be reviewed. </w:t>
      </w:r>
    </w:p>
    <w:p w14:paraId="27B52EA5" w14:textId="77777777" w:rsidR="00E4717E" w:rsidRPr="004E7E51" w:rsidRDefault="00E4717E" w:rsidP="00570F86">
      <w:pPr>
        <w:rPr>
          <w:rFonts w:cs="Arial"/>
        </w:rPr>
      </w:pPr>
    </w:p>
    <w:p w14:paraId="6CCB28BC" w14:textId="114F9B1F" w:rsidR="00D352B8" w:rsidRPr="006E53B7" w:rsidRDefault="00CB2375" w:rsidP="00570F86">
      <w:pPr>
        <w:rPr>
          <w:rFonts w:cs="Arial"/>
        </w:rPr>
      </w:pPr>
      <w:r>
        <w:rPr>
          <w:rFonts w:cs="Arial"/>
        </w:rPr>
        <w:t>18.</w:t>
      </w:r>
      <w:r>
        <w:rPr>
          <w:rFonts w:cs="Arial"/>
        </w:rPr>
        <w:tab/>
      </w:r>
      <w:r w:rsidR="207F27EF" w:rsidRPr="207F27EF">
        <w:rPr>
          <w:rFonts w:cs="Arial"/>
        </w:rPr>
        <w:t xml:space="preserve">Given the critical role played by wetlands in climate change mitigation and adaptation, the Secretariat </w:t>
      </w:r>
      <w:r w:rsidR="00276784">
        <w:rPr>
          <w:rFonts w:cs="Arial"/>
        </w:rPr>
        <w:t xml:space="preserve">has </w:t>
      </w:r>
      <w:r w:rsidR="207F27EF" w:rsidRPr="207F27EF">
        <w:rPr>
          <w:rFonts w:cs="Arial"/>
        </w:rPr>
        <w:t>engage</w:t>
      </w:r>
      <w:r w:rsidR="003910BE">
        <w:rPr>
          <w:rFonts w:cs="Arial"/>
        </w:rPr>
        <w:t>d</w:t>
      </w:r>
      <w:r w:rsidR="207F27EF" w:rsidRPr="207F27EF">
        <w:rPr>
          <w:rFonts w:cs="Arial"/>
        </w:rPr>
        <w:t xml:space="preserve"> in the climate change agenda. In particular, the Secretariat </w:t>
      </w:r>
      <w:r w:rsidR="009D32B0">
        <w:rPr>
          <w:rFonts w:cs="Arial"/>
        </w:rPr>
        <w:t>participated</w:t>
      </w:r>
      <w:r w:rsidR="207F27EF" w:rsidRPr="207F27EF">
        <w:rPr>
          <w:rFonts w:cs="Arial"/>
        </w:rPr>
        <w:t xml:space="preserve"> in the </w:t>
      </w:r>
      <w:r w:rsidR="00C617C5">
        <w:rPr>
          <w:rFonts w:cs="Arial"/>
        </w:rPr>
        <w:t>UN</w:t>
      </w:r>
      <w:r w:rsidR="00C617C5" w:rsidRPr="00C617C5">
        <w:rPr>
          <w:rFonts w:cs="Arial"/>
        </w:rPr>
        <w:t xml:space="preserve"> Framework Convention on Climate Change (UNFCCC) </w:t>
      </w:r>
      <w:r w:rsidR="207F27EF" w:rsidRPr="207F27EF">
        <w:rPr>
          <w:rFonts w:cs="Arial"/>
        </w:rPr>
        <w:t xml:space="preserve">COP23 in Bonn (6 - 17 November 2017) with a main focus on peatlands, water and coastal and marine ecosystems. As a founding member of the Global Peatlands Initiative, coordinated by UN Environment, the Secretariat was involved in the preparation, launch and follow-up of the rapid response assessment </w:t>
      </w:r>
      <w:r w:rsidR="207F27EF" w:rsidRPr="207F27EF">
        <w:rPr>
          <w:rFonts w:cs="Arial"/>
          <w:i/>
          <w:iCs/>
        </w:rPr>
        <w:t xml:space="preserve">Smoke on Water – countering global threats from peatland loss and </w:t>
      </w:r>
      <w:r w:rsidR="00667680" w:rsidRPr="207F27EF">
        <w:rPr>
          <w:rFonts w:cs="Arial"/>
          <w:i/>
          <w:iCs/>
        </w:rPr>
        <w:t>degradation</w:t>
      </w:r>
      <w:r w:rsidR="207F27EF" w:rsidRPr="207F27EF">
        <w:rPr>
          <w:rFonts w:cs="Arial"/>
        </w:rPr>
        <w:t xml:space="preserve"> published at the occasion of UNFCCC COP23</w:t>
      </w:r>
      <w:r w:rsidR="00077D72">
        <w:rPr>
          <w:rFonts w:cs="Arial"/>
        </w:rPr>
        <w:t>, as well as in events on water and other relevant issues</w:t>
      </w:r>
      <w:r w:rsidR="207F27EF" w:rsidRPr="207F27EF">
        <w:rPr>
          <w:rFonts w:cs="Arial"/>
        </w:rPr>
        <w:t>.</w:t>
      </w:r>
      <w:r w:rsidR="006E53B7" w:rsidRPr="006E53B7">
        <w:rPr>
          <w:rFonts w:cstheme="minorHAnsi"/>
        </w:rPr>
        <w:t xml:space="preserve"> </w:t>
      </w:r>
    </w:p>
    <w:p w14:paraId="48E6A85C" w14:textId="77777777" w:rsidR="00E65BE2" w:rsidRPr="004E7E51" w:rsidRDefault="00E65BE2" w:rsidP="00570F86">
      <w:pPr>
        <w:rPr>
          <w:rFonts w:cs="Arial"/>
        </w:rPr>
      </w:pPr>
    </w:p>
    <w:p w14:paraId="53D5B932" w14:textId="35FEA5DD" w:rsidR="00296B78" w:rsidRDefault="00CB2375" w:rsidP="00570F86">
      <w:pPr>
        <w:pStyle w:val="NormalNonumber"/>
        <w:spacing w:after="0"/>
        <w:ind w:left="425" w:hanging="425"/>
        <w:rPr>
          <w:rFonts w:asciiTheme="minorHAnsi" w:hAnsiTheme="minorHAnsi" w:cstheme="minorHAnsi"/>
          <w:i/>
          <w:iCs/>
          <w:snapToGrid w:val="0"/>
          <w:sz w:val="22"/>
          <w:szCs w:val="22"/>
          <w:lang w:val="en-US"/>
        </w:rPr>
      </w:pPr>
      <w:r w:rsidRPr="00CC6FDF">
        <w:rPr>
          <w:rFonts w:asciiTheme="minorHAnsi" w:hAnsiTheme="minorHAnsi" w:cstheme="minorHAnsi"/>
          <w:sz w:val="22"/>
          <w:szCs w:val="22"/>
        </w:rPr>
        <w:t>19.</w:t>
      </w:r>
      <w:r w:rsidRPr="00CC6FDF">
        <w:rPr>
          <w:rFonts w:asciiTheme="minorHAnsi" w:hAnsiTheme="minorHAnsi" w:cstheme="minorHAnsi"/>
          <w:sz w:val="22"/>
          <w:szCs w:val="22"/>
        </w:rPr>
        <w:tab/>
      </w:r>
      <w:r w:rsidR="207F27EF" w:rsidRPr="00CC6FDF">
        <w:rPr>
          <w:rFonts w:asciiTheme="minorHAnsi" w:hAnsiTheme="minorHAnsi" w:cstheme="minorHAnsi"/>
          <w:sz w:val="22"/>
          <w:szCs w:val="22"/>
        </w:rPr>
        <w:t xml:space="preserve">The Secretariat engaged actively at the third session of the United Nations Environment </w:t>
      </w:r>
      <w:r w:rsidR="207F27EF" w:rsidRPr="00CC6FDF">
        <w:rPr>
          <w:rFonts w:asciiTheme="minorHAnsi" w:hAnsiTheme="minorHAnsi" w:cstheme="minorHAnsi"/>
          <w:iCs/>
          <w:sz w:val="22"/>
          <w:szCs w:val="22"/>
        </w:rPr>
        <w:t>Assembly</w:t>
      </w:r>
      <w:r w:rsidR="207F27EF" w:rsidRPr="00CC6FDF">
        <w:rPr>
          <w:rFonts w:asciiTheme="minorHAnsi" w:hAnsiTheme="minorHAnsi" w:cstheme="minorHAnsi"/>
          <w:sz w:val="22"/>
          <w:szCs w:val="22"/>
        </w:rPr>
        <w:t xml:space="preserve"> (UNEA-3) in Nairobi (4-6 December 2017)</w:t>
      </w:r>
      <w:r w:rsidR="00666DC5" w:rsidRPr="00CC6FDF">
        <w:rPr>
          <w:rFonts w:asciiTheme="minorHAnsi" w:hAnsiTheme="minorHAnsi" w:cstheme="minorHAnsi"/>
          <w:sz w:val="22"/>
          <w:szCs w:val="22"/>
        </w:rPr>
        <w:t>,</w:t>
      </w:r>
      <w:r w:rsidR="00423F68" w:rsidRPr="00CC6FDF">
        <w:rPr>
          <w:rFonts w:asciiTheme="minorHAnsi" w:hAnsiTheme="minorHAnsi" w:cstheme="minorHAnsi"/>
          <w:sz w:val="22"/>
          <w:szCs w:val="22"/>
        </w:rPr>
        <w:t xml:space="preserve"> emphasizing the</w:t>
      </w:r>
      <w:r w:rsidR="207F27EF" w:rsidRPr="00CC6FDF">
        <w:rPr>
          <w:rFonts w:asciiTheme="minorHAnsi" w:hAnsiTheme="minorHAnsi" w:cstheme="minorHAnsi"/>
          <w:sz w:val="22"/>
          <w:szCs w:val="22"/>
        </w:rPr>
        <w:t xml:space="preserve"> role </w:t>
      </w:r>
      <w:r w:rsidR="00423F68" w:rsidRPr="00CC6FDF">
        <w:rPr>
          <w:rFonts w:asciiTheme="minorHAnsi" w:hAnsiTheme="minorHAnsi" w:cstheme="minorHAnsi"/>
          <w:sz w:val="22"/>
          <w:szCs w:val="22"/>
        </w:rPr>
        <w:t xml:space="preserve">of wetlands </w:t>
      </w:r>
      <w:r w:rsidR="207F27EF" w:rsidRPr="00CC6FDF">
        <w:rPr>
          <w:rFonts w:asciiTheme="minorHAnsi" w:hAnsiTheme="minorHAnsi" w:cstheme="minorHAnsi"/>
          <w:sz w:val="22"/>
          <w:szCs w:val="22"/>
        </w:rPr>
        <w:t>in pollution control and wat</w:t>
      </w:r>
      <w:r w:rsidR="00423F68" w:rsidRPr="00CC6FDF">
        <w:rPr>
          <w:rFonts w:asciiTheme="minorHAnsi" w:hAnsiTheme="minorHAnsi" w:cstheme="minorHAnsi"/>
          <w:sz w:val="22"/>
          <w:szCs w:val="22"/>
        </w:rPr>
        <w:t>er purification,</w:t>
      </w:r>
      <w:r w:rsidR="207F27EF" w:rsidRPr="00CC6FDF">
        <w:rPr>
          <w:rFonts w:asciiTheme="minorHAnsi" w:hAnsiTheme="minorHAnsi" w:cstheme="minorHAnsi"/>
          <w:sz w:val="22"/>
          <w:szCs w:val="22"/>
        </w:rPr>
        <w:t xml:space="preserve"> and </w:t>
      </w:r>
      <w:r w:rsidR="00423F68" w:rsidRPr="00CC6FDF">
        <w:rPr>
          <w:rFonts w:asciiTheme="minorHAnsi" w:hAnsiTheme="minorHAnsi" w:cstheme="minorHAnsi"/>
          <w:sz w:val="22"/>
          <w:szCs w:val="22"/>
        </w:rPr>
        <w:t xml:space="preserve">more broadly, their </w:t>
      </w:r>
      <w:r w:rsidR="207F27EF" w:rsidRPr="00CC6FDF">
        <w:rPr>
          <w:rFonts w:asciiTheme="minorHAnsi" w:hAnsiTheme="minorHAnsi" w:cstheme="minorHAnsi"/>
          <w:sz w:val="22"/>
          <w:szCs w:val="22"/>
        </w:rPr>
        <w:t>contribution to achieving SDG</w:t>
      </w:r>
      <w:r w:rsidR="00127E63">
        <w:rPr>
          <w:rFonts w:asciiTheme="minorHAnsi" w:hAnsiTheme="minorHAnsi" w:cstheme="minorHAnsi"/>
          <w:sz w:val="22"/>
          <w:szCs w:val="22"/>
        </w:rPr>
        <w:t xml:space="preserve"> </w:t>
      </w:r>
      <w:r w:rsidR="207F27EF" w:rsidRPr="00CC6FDF">
        <w:rPr>
          <w:rFonts w:asciiTheme="minorHAnsi" w:hAnsiTheme="minorHAnsi" w:cstheme="minorHAnsi"/>
          <w:sz w:val="22"/>
          <w:szCs w:val="22"/>
        </w:rPr>
        <w:t xml:space="preserve">6. </w:t>
      </w:r>
      <w:r w:rsidR="00423F68" w:rsidRPr="00CC6FDF">
        <w:rPr>
          <w:rFonts w:asciiTheme="minorHAnsi" w:hAnsiTheme="minorHAnsi" w:cstheme="minorHAnsi"/>
          <w:sz w:val="22"/>
          <w:szCs w:val="22"/>
        </w:rPr>
        <w:t xml:space="preserve">The </w:t>
      </w:r>
      <w:r w:rsidR="207F27EF" w:rsidRPr="00CC6FDF">
        <w:rPr>
          <w:rFonts w:asciiTheme="minorHAnsi" w:hAnsiTheme="minorHAnsi" w:cstheme="minorHAnsi"/>
          <w:sz w:val="22"/>
          <w:szCs w:val="22"/>
        </w:rPr>
        <w:t xml:space="preserve">Ramsar Convention </w:t>
      </w:r>
      <w:r w:rsidR="00423F68" w:rsidRPr="00CC6FDF">
        <w:rPr>
          <w:rFonts w:asciiTheme="minorHAnsi" w:hAnsiTheme="minorHAnsi" w:cstheme="minorHAnsi"/>
          <w:sz w:val="22"/>
          <w:szCs w:val="22"/>
        </w:rPr>
        <w:t xml:space="preserve">on Wetlands and its fourth Strategic Plan 2016-2024 are mentioned </w:t>
      </w:r>
      <w:r w:rsidR="207F27EF" w:rsidRPr="00CC6FDF">
        <w:rPr>
          <w:rFonts w:asciiTheme="minorHAnsi" w:hAnsiTheme="minorHAnsi" w:cstheme="minorHAnsi"/>
          <w:sz w:val="22"/>
          <w:szCs w:val="22"/>
        </w:rPr>
        <w:t>in the resolution</w:t>
      </w:r>
      <w:r w:rsidR="00E32679">
        <w:rPr>
          <w:rFonts w:asciiTheme="minorHAnsi" w:hAnsiTheme="minorHAnsi" w:cstheme="minorHAnsi"/>
          <w:sz w:val="22"/>
          <w:szCs w:val="22"/>
        </w:rPr>
        <w:t>s</w:t>
      </w:r>
      <w:r w:rsidR="207F27EF" w:rsidRPr="00CC6FDF">
        <w:rPr>
          <w:rFonts w:asciiTheme="minorHAnsi" w:hAnsiTheme="minorHAnsi" w:cstheme="minorHAnsi"/>
          <w:sz w:val="22"/>
          <w:szCs w:val="22"/>
        </w:rPr>
        <w:t xml:space="preserve"> </w:t>
      </w:r>
      <w:r w:rsidR="00E32679">
        <w:rPr>
          <w:rFonts w:asciiTheme="minorHAnsi" w:hAnsiTheme="minorHAnsi" w:cstheme="minorHAnsi"/>
          <w:sz w:val="22"/>
          <w:szCs w:val="22"/>
        </w:rPr>
        <w:t xml:space="preserve">on </w:t>
      </w:r>
      <w:r w:rsidR="00652DF0">
        <w:rPr>
          <w:rFonts w:asciiTheme="minorHAnsi" w:hAnsiTheme="minorHAnsi" w:cstheme="minorHAnsi"/>
          <w:sz w:val="22"/>
          <w:szCs w:val="22"/>
        </w:rPr>
        <w:t>“</w:t>
      </w:r>
      <w:r w:rsidR="207F27EF" w:rsidRPr="00CC6FDF">
        <w:rPr>
          <w:rFonts w:asciiTheme="minorHAnsi" w:hAnsiTheme="minorHAnsi" w:cstheme="minorHAnsi"/>
          <w:sz w:val="22"/>
          <w:szCs w:val="22"/>
        </w:rPr>
        <w:t>Addressing water pollution to protect and restore water-related ecosystems</w:t>
      </w:r>
      <w:r w:rsidR="00652DF0">
        <w:rPr>
          <w:rFonts w:asciiTheme="minorHAnsi" w:hAnsiTheme="minorHAnsi" w:cstheme="minorHAnsi"/>
          <w:sz w:val="22"/>
          <w:szCs w:val="22"/>
        </w:rPr>
        <w:t>”</w:t>
      </w:r>
      <w:r w:rsidR="00CC6FDF" w:rsidRPr="00CC6FDF">
        <w:rPr>
          <w:rFonts w:asciiTheme="minorHAnsi" w:hAnsiTheme="minorHAnsi" w:cstheme="minorHAnsi"/>
          <w:sz w:val="22"/>
          <w:szCs w:val="22"/>
        </w:rPr>
        <w:t xml:space="preserve"> and </w:t>
      </w:r>
      <w:r w:rsidR="00E32679">
        <w:rPr>
          <w:rFonts w:asciiTheme="minorHAnsi" w:hAnsiTheme="minorHAnsi" w:cstheme="minorHAnsi"/>
          <w:sz w:val="22"/>
          <w:szCs w:val="22"/>
        </w:rPr>
        <w:t xml:space="preserve">on </w:t>
      </w:r>
      <w:r w:rsidR="00652DF0">
        <w:rPr>
          <w:rFonts w:asciiTheme="minorHAnsi" w:hAnsiTheme="minorHAnsi" w:cstheme="minorHAnsi"/>
          <w:sz w:val="22"/>
          <w:szCs w:val="22"/>
        </w:rPr>
        <w:t>“</w:t>
      </w:r>
      <w:r w:rsidR="004B762C" w:rsidRPr="004B762C">
        <w:rPr>
          <w:rFonts w:asciiTheme="minorHAnsi" w:hAnsiTheme="minorHAnsi" w:cstheme="minorHAnsi"/>
          <w:sz w:val="22"/>
          <w:szCs w:val="22"/>
        </w:rPr>
        <w:t>Pollution mitigation by mainstreaming biodiversity into key sectors</w:t>
      </w:r>
      <w:r w:rsidR="00652DF0">
        <w:rPr>
          <w:rFonts w:asciiTheme="minorHAnsi" w:hAnsiTheme="minorHAnsi" w:cstheme="minorHAnsi"/>
          <w:sz w:val="22"/>
          <w:szCs w:val="22"/>
        </w:rPr>
        <w:t>”</w:t>
      </w:r>
      <w:r w:rsidR="00E32679">
        <w:rPr>
          <w:rFonts w:asciiTheme="minorHAnsi" w:hAnsiTheme="minorHAnsi" w:cstheme="minorHAnsi"/>
          <w:sz w:val="22"/>
          <w:szCs w:val="22"/>
        </w:rPr>
        <w:t>.</w:t>
      </w:r>
      <w:r w:rsidR="207F27EF" w:rsidRPr="00CC6FDF">
        <w:rPr>
          <w:rFonts w:asciiTheme="minorHAnsi" w:hAnsiTheme="minorHAnsi" w:cstheme="minorHAnsi"/>
          <w:sz w:val="22"/>
          <w:szCs w:val="22"/>
        </w:rPr>
        <w:t xml:space="preserve"> The</w:t>
      </w:r>
      <w:r w:rsidR="009D32B0">
        <w:rPr>
          <w:rFonts w:asciiTheme="minorHAnsi" w:hAnsiTheme="minorHAnsi" w:cstheme="minorHAnsi"/>
          <w:sz w:val="22"/>
          <w:szCs w:val="22"/>
        </w:rPr>
        <w:t xml:space="preserve"> Secretary General </w:t>
      </w:r>
      <w:r w:rsidR="00423F68" w:rsidRPr="00CC6FDF">
        <w:rPr>
          <w:rFonts w:asciiTheme="minorHAnsi" w:eastAsia="Arial" w:hAnsiTheme="minorHAnsi" w:cstheme="minorHAnsi"/>
          <w:sz w:val="22"/>
          <w:szCs w:val="22"/>
        </w:rPr>
        <w:t xml:space="preserve">made interventions at the Leadership Dialogue on practical solutions for a pollution free planet, at a high-level panel discussion on the protection of coral reefs and mangroves, and at an event on gender </w:t>
      </w:r>
      <w:r w:rsidR="00423F68" w:rsidRPr="00E32679">
        <w:rPr>
          <w:rFonts w:asciiTheme="minorHAnsi" w:eastAsia="Arial" w:hAnsiTheme="minorHAnsi" w:cstheme="minorHAnsi"/>
          <w:sz w:val="22"/>
          <w:szCs w:val="22"/>
        </w:rPr>
        <w:t xml:space="preserve">and environment, notably speaking at the launch of the International Gender Champions. The </w:t>
      </w:r>
      <w:r w:rsidR="00E32679" w:rsidRPr="00E32679">
        <w:rPr>
          <w:rFonts w:asciiTheme="minorHAnsi" w:eastAsia="Arial" w:hAnsiTheme="minorHAnsi" w:cstheme="minorHAnsi"/>
          <w:sz w:val="22"/>
          <w:szCs w:val="22"/>
        </w:rPr>
        <w:t xml:space="preserve">Secretary General </w:t>
      </w:r>
      <w:r w:rsidR="00423F68" w:rsidRPr="00E32679">
        <w:rPr>
          <w:rFonts w:asciiTheme="minorHAnsi" w:eastAsia="Arial" w:hAnsiTheme="minorHAnsi" w:cstheme="minorHAnsi"/>
          <w:sz w:val="22"/>
          <w:szCs w:val="22"/>
        </w:rPr>
        <w:t xml:space="preserve">delivered a plenary statement </w:t>
      </w:r>
      <w:r w:rsidR="00652DF0">
        <w:rPr>
          <w:rFonts w:asciiTheme="minorHAnsi" w:eastAsia="Arial" w:hAnsiTheme="minorHAnsi" w:cstheme="minorHAnsi"/>
          <w:sz w:val="22"/>
          <w:szCs w:val="22"/>
        </w:rPr>
        <w:t>“</w:t>
      </w:r>
      <w:r w:rsidR="00423F68" w:rsidRPr="00E32679">
        <w:rPr>
          <w:rFonts w:asciiTheme="minorHAnsi" w:eastAsia="Arial" w:hAnsiTheme="minorHAnsi" w:cstheme="minorHAnsi"/>
          <w:sz w:val="22"/>
          <w:szCs w:val="22"/>
        </w:rPr>
        <w:t>Wetlands - a sustainable solution for water purification and security</w:t>
      </w:r>
      <w:r w:rsidR="00652DF0">
        <w:rPr>
          <w:rFonts w:asciiTheme="minorHAnsi" w:eastAsia="Arial" w:hAnsiTheme="minorHAnsi" w:cstheme="minorHAnsi"/>
          <w:sz w:val="22"/>
          <w:szCs w:val="22"/>
        </w:rPr>
        <w:t>”</w:t>
      </w:r>
      <w:r w:rsidR="00423F68" w:rsidRPr="00E32679">
        <w:rPr>
          <w:rFonts w:asciiTheme="minorHAnsi" w:eastAsia="Arial" w:hAnsiTheme="minorHAnsi" w:cstheme="minorHAnsi"/>
          <w:sz w:val="22"/>
          <w:szCs w:val="22"/>
        </w:rPr>
        <w:t xml:space="preserve"> and participated in</w:t>
      </w:r>
      <w:r w:rsidR="207F27EF" w:rsidRPr="00E32679">
        <w:rPr>
          <w:rFonts w:asciiTheme="minorHAnsi" w:hAnsiTheme="minorHAnsi" w:cstheme="minorHAnsi"/>
          <w:sz w:val="22"/>
          <w:szCs w:val="22"/>
        </w:rPr>
        <w:t xml:space="preserve"> a meeting with the heads of the Secretariats of Multilateral Environmental Agreements </w:t>
      </w:r>
      <w:r w:rsidR="00652DF0">
        <w:rPr>
          <w:rFonts w:asciiTheme="minorHAnsi" w:hAnsiTheme="minorHAnsi" w:cstheme="minorHAnsi"/>
          <w:sz w:val="22"/>
          <w:szCs w:val="22"/>
        </w:rPr>
        <w:t xml:space="preserve">(MEAs) </w:t>
      </w:r>
      <w:r w:rsidR="00423F68" w:rsidRPr="00E32679">
        <w:rPr>
          <w:rFonts w:asciiTheme="minorHAnsi" w:hAnsiTheme="minorHAnsi" w:cstheme="minorHAnsi"/>
          <w:sz w:val="22"/>
          <w:szCs w:val="22"/>
        </w:rPr>
        <w:t xml:space="preserve">on </w:t>
      </w:r>
      <w:r w:rsidR="207F27EF" w:rsidRPr="00E32679">
        <w:rPr>
          <w:rFonts w:asciiTheme="minorHAnsi" w:eastAsia="Arial" w:hAnsiTheme="minorHAnsi" w:cstheme="minorHAnsi"/>
          <w:sz w:val="22"/>
          <w:szCs w:val="22"/>
        </w:rPr>
        <w:t>an integrated approach to delivery on the environmental dimension of the 2030 Agenda for Sustainable Development and the</w:t>
      </w:r>
      <w:r w:rsidR="00296B78" w:rsidRPr="00E32679">
        <w:rPr>
          <w:rFonts w:asciiTheme="minorHAnsi" w:eastAsia="Arial" w:hAnsiTheme="minorHAnsi" w:cstheme="minorHAnsi"/>
          <w:sz w:val="22"/>
          <w:szCs w:val="22"/>
        </w:rPr>
        <w:t xml:space="preserve"> </w:t>
      </w:r>
      <w:r w:rsidR="00652DF0">
        <w:rPr>
          <w:rFonts w:asciiTheme="minorHAnsi" w:eastAsia="Arial" w:hAnsiTheme="minorHAnsi" w:cstheme="minorHAnsi"/>
          <w:sz w:val="22"/>
          <w:szCs w:val="22"/>
        </w:rPr>
        <w:t>SDGs</w:t>
      </w:r>
      <w:r w:rsidR="00296B78" w:rsidRPr="00E32679">
        <w:rPr>
          <w:rFonts w:asciiTheme="minorHAnsi" w:eastAsia="Arial" w:hAnsiTheme="minorHAnsi" w:cstheme="minorHAnsi"/>
          <w:sz w:val="22"/>
          <w:szCs w:val="22"/>
        </w:rPr>
        <w:t>.</w:t>
      </w:r>
      <w:r w:rsidR="00CC6FDF" w:rsidRPr="00E32679">
        <w:rPr>
          <w:rFonts w:asciiTheme="minorHAnsi" w:hAnsiTheme="minorHAnsi" w:cstheme="minorHAnsi"/>
          <w:i/>
          <w:iCs/>
          <w:snapToGrid w:val="0"/>
          <w:sz w:val="22"/>
          <w:szCs w:val="22"/>
          <w:lang w:val="en-US"/>
        </w:rPr>
        <w:t xml:space="preserve"> </w:t>
      </w:r>
    </w:p>
    <w:p w14:paraId="3C7F9515" w14:textId="77777777" w:rsidR="00127E63" w:rsidRPr="00127E63" w:rsidRDefault="00127E63" w:rsidP="00570F86">
      <w:pPr>
        <w:pStyle w:val="NormalNonumber"/>
        <w:spacing w:after="0"/>
        <w:ind w:left="425" w:hanging="425"/>
        <w:rPr>
          <w:rFonts w:asciiTheme="minorHAnsi" w:hAnsiTheme="minorHAnsi" w:cstheme="minorHAnsi"/>
          <w:iCs/>
          <w:snapToGrid w:val="0"/>
          <w:sz w:val="22"/>
          <w:szCs w:val="22"/>
          <w:lang w:val="en-US"/>
        </w:rPr>
      </w:pPr>
    </w:p>
    <w:p w14:paraId="492EA2F5" w14:textId="0BC9E4FC" w:rsidR="00DB1663" w:rsidRPr="00127E63" w:rsidRDefault="00127E63" w:rsidP="00127E63">
      <w:pPr>
        <w:pStyle w:val="NormalNonumber"/>
        <w:spacing w:after="0"/>
        <w:ind w:left="425" w:hanging="425"/>
        <w:rPr>
          <w:rFonts w:asciiTheme="minorHAnsi" w:hAnsiTheme="minorHAnsi" w:cstheme="minorHAnsi"/>
          <w:sz w:val="22"/>
          <w:szCs w:val="22"/>
        </w:rPr>
      </w:pPr>
      <w:r>
        <w:rPr>
          <w:rFonts w:asciiTheme="minorHAnsi" w:hAnsiTheme="minorHAnsi" w:cstheme="minorHAnsi"/>
          <w:sz w:val="22"/>
          <w:szCs w:val="22"/>
        </w:rPr>
        <w:t>20.</w:t>
      </w:r>
      <w:r>
        <w:rPr>
          <w:rFonts w:asciiTheme="minorHAnsi" w:hAnsiTheme="minorHAnsi" w:cstheme="minorHAnsi"/>
          <w:sz w:val="22"/>
          <w:szCs w:val="22"/>
        </w:rPr>
        <w:tab/>
      </w:r>
      <w:r w:rsidR="00DB1663" w:rsidRPr="00127E63">
        <w:rPr>
          <w:rFonts w:asciiTheme="minorHAnsi" w:hAnsiTheme="minorHAnsi" w:cstheme="minorHAnsi"/>
          <w:sz w:val="22"/>
          <w:szCs w:val="22"/>
        </w:rPr>
        <w:t>During the reporting period, the Secretariat also sought to strengthen its relationship with the Geneva-based missions and UN agencies. On 21 June 2017, the S</w:t>
      </w:r>
      <w:r w:rsidR="00E32679" w:rsidRPr="00127E63">
        <w:rPr>
          <w:rFonts w:asciiTheme="minorHAnsi" w:hAnsiTheme="minorHAnsi" w:cstheme="minorHAnsi"/>
          <w:sz w:val="22"/>
          <w:szCs w:val="22"/>
        </w:rPr>
        <w:t xml:space="preserve">ecretary </w:t>
      </w:r>
      <w:r w:rsidR="00DB1663" w:rsidRPr="00127E63">
        <w:rPr>
          <w:rFonts w:asciiTheme="minorHAnsi" w:hAnsiTheme="minorHAnsi" w:cstheme="minorHAnsi"/>
          <w:sz w:val="22"/>
          <w:szCs w:val="22"/>
        </w:rPr>
        <w:t>G</w:t>
      </w:r>
      <w:r w:rsidR="00E32679" w:rsidRPr="00127E63">
        <w:rPr>
          <w:rFonts w:asciiTheme="minorHAnsi" w:hAnsiTheme="minorHAnsi" w:cstheme="minorHAnsi"/>
          <w:sz w:val="22"/>
          <w:szCs w:val="22"/>
        </w:rPr>
        <w:t>eneral</w:t>
      </w:r>
      <w:r w:rsidR="00DB1663" w:rsidRPr="00127E63">
        <w:rPr>
          <w:rFonts w:asciiTheme="minorHAnsi" w:hAnsiTheme="minorHAnsi" w:cstheme="minorHAnsi"/>
          <w:sz w:val="22"/>
          <w:szCs w:val="22"/>
        </w:rPr>
        <w:t xml:space="preserve"> presented an Executive Briefing to the Permanent Missions at the United Nations Office in Geneva on </w:t>
      </w:r>
      <w:r w:rsidR="00652DF0">
        <w:rPr>
          <w:rFonts w:asciiTheme="minorHAnsi" w:hAnsiTheme="minorHAnsi" w:cstheme="minorHAnsi"/>
          <w:sz w:val="22"/>
          <w:szCs w:val="22"/>
        </w:rPr>
        <w:t>“</w:t>
      </w:r>
      <w:r w:rsidR="00DB1663" w:rsidRPr="00127E63">
        <w:rPr>
          <w:rFonts w:asciiTheme="minorHAnsi" w:hAnsiTheme="minorHAnsi" w:cstheme="minorHAnsi"/>
          <w:sz w:val="22"/>
          <w:szCs w:val="22"/>
        </w:rPr>
        <w:t>The Ramsar Convention on Wetlands towards the Sustainable Development Goals</w:t>
      </w:r>
      <w:r w:rsidR="00652DF0">
        <w:rPr>
          <w:rFonts w:asciiTheme="minorHAnsi" w:hAnsiTheme="minorHAnsi" w:cstheme="minorHAnsi"/>
          <w:sz w:val="22"/>
          <w:szCs w:val="22"/>
        </w:rPr>
        <w:t>”</w:t>
      </w:r>
      <w:r w:rsidR="00DB1663" w:rsidRPr="00127E63">
        <w:rPr>
          <w:rFonts w:asciiTheme="minorHAnsi" w:hAnsiTheme="minorHAnsi" w:cstheme="minorHAnsi"/>
          <w:sz w:val="22"/>
          <w:szCs w:val="22"/>
        </w:rPr>
        <w:t>, hosted by the Director of the UN Office</w:t>
      </w:r>
      <w:r w:rsidR="00E24324" w:rsidRPr="00127E63">
        <w:rPr>
          <w:rFonts w:asciiTheme="minorHAnsi" w:hAnsiTheme="minorHAnsi" w:cstheme="minorHAnsi"/>
          <w:sz w:val="22"/>
          <w:szCs w:val="22"/>
        </w:rPr>
        <w:t xml:space="preserve"> of Geneva (UNOG)</w:t>
      </w:r>
      <w:r w:rsidR="00DB1663" w:rsidRPr="00127E63">
        <w:rPr>
          <w:rFonts w:asciiTheme="minorHAnsi" w:hAnsiTheme="minorHAnsi" w:cstheme="minorHAnsi"/>
          <w:sz w:val="22"/>
          <w:szCs w:val="22"/>
        </w:rPr>
        <w:t>.</w:t>
      </w:r>
    </w:p>
    <w:p w14:paraId="1D2E6B25" w14:textId="77777777" w:rsidR="00DB1663" w:rsidRPr="00127E63" w:rsidRDefault="00DB1663" w:rsidP="00127E63">
      <w:pPr>
        <w:pStyle w:val="NormalNonumber"/>
        <w:spacing w:after="0"/>
        <w:ind w:left="425" w:hanging="425"/>
        <w:rPr>
          <w:rFonts w:asciiTheme="minorHAnsi" w:hAnsiTheme="minorHAnsi" w:cstheme="minorHAnsi"/>
          <w:sz w:val="22"/>
          <w:szCs w:val="22"/>
        </w:rPr>
      </w:pPr>
    </w:p>
    <w:p w14:paraId="18D131A0" w14:textId="52C7D589" w:rsidR="00DB1663" w:rsidRPr="00127E63" w:rsidRDefault="00127E63" w:rsidP="00127E63">
      <w:pPr>
        <w:pStyle w:val="NormalNonumber"/>
        <w:spacing w:after="0"/>
        <w:ind w:left="425" w:hanging="425"/>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00DB1663" w:rsidRPr="00127E63">
        <w:rPr>
          <w:rFonts w:asciiTheme="minorHAnsi" w:hAnsiTheme="minorHAnsi" w:cstheme="minorHAnsi"/>
          <w:sz w:val="22"/>
          <w:szCs w:val="22"/>
        </w:rPr>
        <w:t>Other highlights include:</w:t>
      </w:r>
    </w:p>
    <w:p w14:paraId="1FFFFB23" w14:textId="77777777" w:rsidR="00127E63" w:rsidRPr="00DB1663" w:rsidRDefault="00127E63" w:rsidP="00127E63">
      <w:pPr>
        <w:pStyle w:val="ListParagraph"/>
        <w:ind w:left="425" w:firstLine="0"/>
        <w:rPr>
          <w:rFonts w:cstheme="minorHAnsi"/>
        </w:rPr>
      </w:pPr>
    </w:p>
    <w:p w14:paraId="2C699008" w14:textId="77777777" w:rsidR="00FF20E2" w:rsidRDefault="00DB1663" w:rsidP="00127E63">
      <w:pPr>
        <w:pStyle w:val="ListParagraph"/>
        <w:numPr>
          <w:ilvl w:val="1"/>
          <w:numId w:val="3"/>
        </w:numPr>
        <w:ind w:left="850" w:hanging="425"/>
        <w:rPr>
          <w:rFonts w:cs="Arial"/>
        </w:rPr>
      </w:pPr>
      <w:r w:rsidRPr="00DB1663">
        <w:rPr>
          <w:rFonts w:cs="Arial"/>
        </w:rPr>
        <w:t>P</w:t>
      </w:r>
      <w:r w:rsidR="009461BB" w:rsidRPr="00DB1663">
        <w:rPr>
          <w:rFonts w:cs="Arial"/>
        </w:rPr>
        <w:t>articipat</w:t>
      </w:r>
      <w:r w:rsidRPr="00DB1663">
        <w:rPr>
          <w:rFonts w:cs="Arial"/>
        </w:rPr>
        <w:t xml:space="preserve">ion </w:t>
      </w:r>
      <w:r w:rsidR="009461BB" w:rsidRPr="00DB1663">
        <w:rPr>
          <w:rFonts w:cs="Arial"/>
        </w:rPr>
        <w:t xml:space="preserve">in the </w:t>
      </w:r>
      <w:r w:rsidR="6A1F65DE" w:rsidRPr="00DB1663">
        <w:rPr>
          <w:rFonts w:cs="Arial"/>
        </w:rPr>
        <w:t xml:space="preserve">13th session of the Committee on Science and Technology </w:t>
      </w:r>
      <w:r w:rsidR="00E32679">
        <w:rPr>
          <w:rFonts w:cs="Arial"/>
        </w:rPr>
        <w:t>of the UN Convention to Combat Desertification (</w:t>
      </w:r>
      <w:r w:rsidR="00E32679" w:rsidRPr="00DB1663">
        <w:rPr>
          <w:rFonts w:cs="Arial"/>
        </w:rPr>
        <w:t>UNCCD</w:t>
      </w:r>
      <w:r w:rsidR="00E32679">
        <w:rPr>
          <w:rFonts w:cs="Arial"/>
        </w:rPr>
        <w:t>)</w:t>
      </w:r>
      <w:r w:rsidR="00E32679" w:rsidRPr="00DB1663">
        <w:rPr>
          <w:rFonts w:cs="Arial"/>
        </w:rPr>
        <w:t xml:space="preserve"> </w:t>
      </w:r>
      <w:r w:rsidR="6A1F65DE" w:rsidRPr="00DB1663">
        <w:rPr>
          <w:rFonts w:cs="Arial"/>
        </w:rPr>
        <w:t xml:space="preserve">in Ordos, China, 6 </w:t>
      </w:r>
      <w:r w:rsidR="00E75F51" w:rsidRPr="00DB1663">
        <w:rPr>
          <w:rFonts w:cs="Arial"/>
        </w:rPr>
        <w:t>-</w:t>
      </w:r>
      <w:r w:rsidR="6A1F65DE" w:rsidRPr="00DB1663">
        <w:rPr>
          <w:rFonts w:cs="Arial"/>
        </w:rPr>
        <w:t xml:space="preserve"> 9 Septemb</w:t>
      </w:r>
      <w:r w:rsidR="00CC3412" w:rsidRPr="00DB1663">
        <w:rPr>
          <w:rFonts w:cs="Arial"/>
        </w:rPr>
        <w:t>er 2017</w:t>
      </w:r>
      <w:r w:rsidR="009461BB" w:rsidRPr="00DB1663">
        <w:rPr>
          <w:rFonts w:cs="Arial"/>
        </w:rPr>
        <w:t>, including a presentation at the IBPES Progress Briefing on the Comprehensive Assessment of Land Degradation and Restoration</w:t>
      </w:r>
      <w:r w:rsidR="00FF20E2" w:rsidRPr="00DB1663">
        <w:rPr>
          <w:rFonts w:cs="Arial"/>
        </w:rPr>
        <w:t>. Di</w:t>
      </w:r>
      <w:r w:rsidR="009461BB" w:rsidRPr="00DB1663">
        <w:rPr>
          <w:rFonts w:cs="Arial"/>
        </w:rPr>
        <w:t>scussion</w:t>
      </w:r>
      <w:r w:rsidR="00FF20E2" w:rsidRPr="00DB1663">
        <w:rPr>
          <w:rFonts w:cs="Arial"/>
        </w:rPr>
        <w:t>s</w:t>
      </w:r>
      <w:r w:rsidR="009461BB" w:rsidRPr="00DB1663">
        <w:rPr>
          <w:rFonts w:cs="Arial"/>
        </w:rPr>
        <w:t xml:space="preserve"> with</w:t>
      </w:r>
      <w:r w:rsidR="6A1F65DE" w:rsidRPr="00DB1663">
        <w:rPr>
          <w:rFonts w:cs="Arial"/>
        </w:rPr>
        <w:t xml:space="preserve"> UNCCD </w:t>
      </w:r>
      <w:r w:rsidR="6A1F65DE" w:rsidRPr="00E32679">
        <w:rPr>
          <w:rFonts w:cs="Arial"/>
        </w:rPr>
        <w:t>Secretariat</w:t>
      </w:r>
      <w:r w:rsidR="00FF20E2" w:rsidRPr="00E32679">
        <w:rPr>
          <w:rFonts w:cs="Arial"/>
        </w:rPr>
        <w:t xml:space="preserve"> are ongoing </w:t>
      </w:r>
      <w:r w:rsidR="009461BB" w:rsidRPr="00E32679">
        <w:rPr>
          <w:rFonts w:cs="Arial"/>
        </w:rPr>
        <w:t>on</w:t>
      </w:r>
      <w:r w:rsidR="6A1F65DE" w:rsidRPr="00E32679">
        <w:rPr>
          <w:rFonts w:cs="Arial"/>
        </w:rPr>
        <w:t xml:space="preserve"> opportunities for collaboration</w:t>
      </w:r>
      <w:r w:rsidR="009461BB" w:rsidRPr="00E32679">
        <w:rPr>
          <w:rFonts w:cs="Arial"/>
        </w:rPr>
        <w:t xml:space="preserve">. </w:t>
      </w:r>
    </w:p>
    <w:p w14:paraId="5757DBEF" w14:textId="77777777" w:rsidR="00127E63" w:rsidRPr="00E32679" w:rsidRDefault="00127E63" w:rsidP="00127E63">
      <w:pPr>
        <w:pStyle w:val="ListParagraph"/>
        <w:ind w:left="850" w:firstLine="0"/>
        <w:rPr>
          <w:rFonts w:cs="Arial"/>
        </w:rPr>
      </w:pPr>
    </w:p>
    <w:p w14:paraId="68C752A1" w14:textId="6709FE26" w:rsidR="009461BB" w:rsidRPr="00127E63" w:rsidRDefault="00DB1663" w:rsidP="00127E63">
      <w:pPr>
        <w:pStyle w:val="ListParagraph"/>
        <w:numPr>
          <w:ilvl w:val="1"/>
          <w:numId w:val="3"/>
        </w:numPr>
        <w:ind w:left="850" w:hanging="425"/>
      </w:pPr>
      <w:r w:rsidRPr="00E32679">
        <w:rPr>
          <w:rFonts w:cs="Arial"/>
        </w:rPr>
        <w:lastRenderedPageBreak/>
        <w:t>P</w:t>
      </w:r>
      <w:r w:rsidR="00FF20E2" w:rsidRPr="00E32679">
        <w:rPr>
          <w:rFonts w:cs="Arial"/>
        </w:rPr>
        <w:t>articipat</w:t>
      </w:r>
      <w:r w:rsidRPr="00E32679">
        <w:rPr>
          <w:rFonts w:cs="Arial"/>
        </w:rPr>
        <w:t xml:space="preserve">ion </w:t>
      </w:r>
      <w:r w:rsidR="009461BB" w:rsidRPr="00E32679">
        <w:rPr>
          <w:rFonts w:cs="Arial"/>
        </w:rPr>
        <w:t>i</w:t>
      </w:r>
      <w:r w:rsidR="6A1F65DE" w:rsidRPr="00E32679">
        <w:rPr>
          <w:rFonts w:cs="Arial"/>
        </w:rPr>
        <w:t>n the Stockholm Water We</w:t>
      </w:r>
      <w:r w:rsidRPr="00E32679">
        <w:rPr>
          <w:rFonts w:cs="Arial"/>
        </w:rPr>
        <w:t>ek (24 – 31 August 2017) and</w:t>
      </w:r>
      <w:r w:rsidR="6A1F65DE" w:rsidRPr="00E32679">
        <w:rPr>
          <w:rFonts w:cs="Arial"/>
        </w:rPr>
        <w:t xml:space="preserve"> UN-Water Senior Program Managers meeting held at the margins</w:t>
      </w:r>
      <w:r w:rsidRPr="00E32679">
        <w:rPr>
          <w:rFonts w:cs="Arial"/>
        </w:rPr>
        <w:t xml:space="preserve">; and </w:t>
      </w:r>
      <w:r w:rsidR="009461BB" w:rsidRPr="00E32679">
        <w:rPr>
          <w:rFonts w:cs="Arial"/>
        </w:rPr>
        <w:t xml:space="preserve">input to </w:t>
      </w:r>
      <w:r w:rsidR="6A1F65DE" w:rsidRPr="00E32679">
        <w:rPr>
          <w:rFonts w:cs="Arial"/>
        </w:rPr>
        <w:t xml:space="preserve">the World Water Development Report 2018 focused on </w:t>
      </w:r>
      <w:r w:rsidR="00652DF0">
        <w:rPr>
          <w:rFonts w:cs="Arial"/>
        </w:rPr>
        <w:t>“</w:t>
      </w:r>
      <w:r w:rsidR="6A1F65DE" w:rsidRPr="00E32679">
        <w:rPr>
          <w:rFonts w:cs="Arial"/>
        </w:rPr>
        <w:t>Nature and Water</w:t>
      </w:r>
      <w:r w:rsidR="00652DF0">
        <w:rPr>
          <w:rFonts w:cs="Arial"/>
        </w:rPr>
        <w:t>”</w:t>
      </w:r>
      <w:r w:rsidR="009461BB" w:rsidRPr="00E32679">
        <w:rPr>
          <w:rFonts w:cs="Arial"/>
        </w:rPr>
        <w:t xml:space="preserve"> to be launch</w:t>
      </w:r>
      <w:r w:rsidR="00B176C6" w:rsidRPr="00E32679">
        <w:rPr>
          <w:rFonts w:cs="Arial"/>
        </w:rPr>
        <w:t>ed</w:t>
      </w:r>
      <w:r w:rsidR="009461BB" w:rsidRPr="00E32679">
        <w:rPr>
          <w:rFonts w:cs="Arial"/>
        </w:rPr>
        <w:t xml:space="preserve"> in March 2018.</w:t>
      </w:r>
    </w:p>
    <w:p w14:paraId="609D40A1" w14:textId="77777777" w:rsidR="00127E63" w:rsidRPr="00E32679" w:rsidRDefault="00127E63" w:rsidP="00127E63">
      <w:pPr>
        <w:pStyle w:val="ListParagraph"/>
        <w:ind w:left="850" w:firstLine="0"/>
      </w:pPr>
    </w:p>
    <w:p w14:paraId="41B9CE85" w14:textId="7D973971" w:rsidR="004969F3" w:rsidRDefault="00DB1663" w:rsidP="00127E63">
      <w:pPr>
        <w:pStyle w:val="ListParagraph"/>
        <w:numPr>
          <w:ilvl w:val="1"/>
          <w:numId w:val="3"/>
        </w:numPr>
        <w:ind w:left="850" w:hanging="425"/>
        <w:contextualSpacing w:val="0"/>
      </w:pPr>
      <w:r w:rsidRPr="00E32679">
        <w:t>Participation in the COP of the Convention on Migratory Sp</w:t>
      </w:r>
      <w:r w:rsidR="004969F3" w:rsidRPr="00E32679">
        <w:t>ecies</w:t>
      </w:r>
      <w:r w:rsidR="003910BE" w:rsidRPr="00E32679">
        <w:t xml:space="preserve"> (CMS) held on </w:t>
      </w:r>
      <w:r w:rsidR="003304D6" w:rsidRPr="00E32679">
        <w:t>23-28 October</w:t>
      </w:r>
      <w:r w:rsidR="003910BE" w:rsidRPr="00E32679">
        <w:t xml:space="preserve"> 2017,</w:t>
      </w:r>
      <w:r w:rsidR="004969F3" w:rsidRPr="00E32679">
        <w:t xml:space="preserve"> where the Secretariat was represented on the High Level Panel discussion </w:t>
      </w:r>
      <w:r w:rsidR="00ED5099" w:rsidRPr="00E32679">
        <w:t>on</w:t>
      </w:r>
      <w:r w:rsidR="004969F3" w:rsidRPr="00E32679">
        <w:t xml:space="preserve"> </w:t>
      </w:r>
      <w:r w:rsidR="00652DF0">
        <w:t>“</w:t>
      </w:r>
      <w:r w:rsidR="004969F3" w:rsidRPr="00E32679">
        <w:t>Pollution and Wildlife</w:t>
      </w:r>
      <w:r w:rsidR="00652DF0">
        <w:t>”</w:t>
      </w:r>
      <w:r w:rsidR="00701D82" w:rsidRPr="00E32679">
        <w:t xml:space="preserve"> and in three</w:t>
      </w:r>
      <w:r w:rsidR="00E32679" w:rsidRPr="00E32679">
        <w:t xml:space="preserve"> </w:t>
      </w:r>
      <w:r w:rsidR="00701D82" w:rsidRPr="00E32679">
        <w:t>side</w:t>
      </w:r>
      <w:r w:rsidR="003304D6" w:rsidRPr="00E32679">
        <w:t xml:space="preserve"> events.</w:t>
      </w:r>
    </w:p>
    <w:p w14:paraId="0BC55468" w14:textId="77777777" w:rsidR="00127E63" w:rsidRPr="00E32679" w:rsidRDefault="00127E63" w:rsidP="00127E63">
      <w:pPr>
        <w:pStyle w:val="ListParagraph"/>
        <w:ind w:left="850" w:firstLine="0"/>
        <w:contextualSpacing w:val="0"/>
      </w:pPr>
    </w:p>
    <w:p w14:paraId="10348A9A" w14:textId="052DF292" w:rsidR="00DB1663" w:rsidRPr="00127E63" w:rsidRDefault="00DB1663" w:rsidP="00127E63">
      <w:pPr>
        <w:pStyle w:val="ListParagraph"/>
        <w:numPr>
          <w:ilvl w:val="1"/>
          <w:numId w:val="3"/>
        </w:numPr>
        <w:ind w:left="850" w:hanging="425"/>
      </w:pPr>
      <w:r w:rsidRPr="00E32679">
        <w:t>S</w:t>
      </w:r>
      <w:r w:rsidR="00FF20E2" w:rsidRPr="00E32679">
        <w:rPr>
          <w:rFonts w:cs="Arial"/>
        </w:rPr>
        <w:t xml:space="preserve">trengthened </w:t>
      </w:r>
      <w:r w:rsidRPr="00E32679">
        <w:rPr>
          <w:rFonts w:cs="Arial"/>
        </w:rPr>
        <w:t xml:space="preserve">collaboration with </w:t>
      </w:r>
      <w:r w:rsidR="000C3B92" w:rsidRPr="00E32679">
        <w:rPr>
          <w:rFonts w:cs="Arial"/>
        </w:rPr>
        <w:t>IPBES</w:t>
      </w:r>
      <w:r w:rsidR="00DE62D5" w:rsidRPr="00E32679">
        <w:rPr>
          <w:rFonts w:cs="Arial"/>
        </w:rPr>
        <w:t xml:space="preserve">, </w:t>
      </w:r>
      <w:r w:rsidR="009461BB" w:rsidRPr="00E32679">
        <w:rPr>
          <w:rFonts w:cs="Arial"/>
        </w:rPr>
        <w:t xml:space="preserve">including participation </w:t>
      </w:r>
      <w:r w:rsidR="000C3B92" w:rsidRPr="00E32679">
        <w:rPr>
          <w:rFonts w:cs="Arial"/>
        </w:rPr>
        <w:t xml:space="preserve">in the </w:t>
      </w:r>
      <w:r w:rsidR="00AC388E" w:rsidRPr="00E32679">
        <w:rPr>
          <w:rFonts w:cs="Arial"/>
        </w:rPr>
        <w:t>f</w:t>
      </w:r>
      <w:r w:rsidR="000C3B92" w:rsidRPr="00E32679">
        <w:rPr>
          <w:rFonts w:cs="Arial"/>
        </w:rPr>
        <w:t xml:space="preserve">ifth </w:t>
      </w:r>
      <w:r w:rsidR="00AC388E" w:rsidRPr="00E32679">
        <w:rPr>
          <w:rFonts w:cs="Arial"/>
        </w:rPr>
        <w:t>p</w:t>
      </w:r>
      <w:r w:rsidR="000C3B92" w:rsidRPr="00E32679">
        <w:rPr>
          <w:rFonts w:cs="Arial"/>
        </w:rPr>
        <w:t>lenary session of IPBES</w:t>
      </w:r>
      <w:r w:rsidR="001D0413" w:rsidRPr="00E32679">
        <w:rPr>
          <w:rFonts w:cs="Arial"/>
        </w:rPr>
        <w:t xml:space="preserve"> </w:t>
      </w:r>
      <w:r w:rsidR="000C3B92" w:rsidRPr="00E32679">
        <w:rPr>
          <w:rFonts w:cs="Arial"/>
        </w:rPr>
        <w:t xml:space="preserve">in Bonn, from </w:t>
      </w:r>
      <w:r w:rsidR="00AC388E" w:rsidRPr="00E32679">
        <w:rPr>
          <w:rFonts w:cs="Arial"/>
        </w:rPr>
        <w:t>7</w:t>
      </w:r>
      <w:r w:rsidR="000C3B92" w:rsidRPr="00E32679">
        <w:rPr>
          <w:rFonts w:cs="Arial"/>
        </w:rPr>
        <w:t xml:space="preserve"> to 10 March 2017</w:t>
      </w:r>
      <w:r w:rsidRPr="00E32679">
        <w:rPr>
          <w:rFonts w:cs="Arial"/>
        </w:rPr>
        <w:t>; and</w:t>
      </w:r>
      <w:r w:rsidR="00FF20E2" w:rsidRPr="00E32679">
        <w:rPr>
          <w:rFonts w:cs="Arial"/>
        </w:rPr>
        <w:t xml:space="preserve"> coordinated</w:t>
      </w:r>
      <w:r w:rsidR="009461BB" w:rsidRPr="00E32679">
        <w:rPr>
          <w:rFonts w:cs="Arial"/>
        </w:rPr>
        <w:t xml:space="preserve"> input to </w:t>
      </w:r>
      <w:r w:rsidR="000A16A6" w:rsidRPr="00E32679">
        <w:rPr>
          <w:rFonts w:cs="Arial"/>
        </w:rPr>
        <w:t>the</w:t>
      </w:r>
      <w:r w:rsidR="000D63DF" w:rsidRPr="00E32679">
        <w:rPr>
          <w:rFonts w:cs="Arial"/>
        </w:rPr>
        <w:t xml:space="preserve"> IPBES Global Biodiv</w:t>
      </w:r>
      <w:r w:rsidR="00FF20E2" w:rsidRPr="00E32679">
        <w:rPr>
          <w:rFonts w:cs="Arial"/>
        </w:rPr>
        <w:t xml:space="preserve">ersity and Regional Assessments. </w:t>
      </w:r>
    </w:p>
    <w:p w14:paraId="2C43CD2F" w14:textId="77777777" w:rsidR="00127E63" w:rsidRPr="00E32679" w:rsidRDefault="00127E63" w:rsidP="00127E63">
      <w:pPr>
        <w:pStyle w:val="ListParagraph"/>
        <w:ind w:left="850" w:firstLine="0"/>
      </w:pPr>
    </w:p>
    <w:p w14:paraId="4AB5F7F5" w14:textId="210366CE" w:rsidR="009461BB" w:rsidRPr="00E32679" w:rsidRDefault="00DB1663" w:rsidP="00127E63">
      <w:pPr>
        <w:pStyle w:val="ListParagraph"/>
        <w:numPr>
          <w:ilvl w:val="1"/>
          <w:numId w:val="3"/>
        </w:numPr>
        <w:ind w:left="850" w:hanging="425"/>
      </w:pPr>
      <w:r w:rsidRPr="00E32679">
        <w:rPr>
          <w:rFonts w:cs="Arial"/>
        </w:rPr>
        <w:t xml:space="preserve">Contribution to </w:t>
      </w:r>
      <w:r w:rsidR="000C3B92" w:rsidRPr="00E32679">
        <w:rPr>
          <w:rFonts w:cs="Arial"/>
        </w:rPr>
        <w:t>other assessments, in particular GEO-6 (Freshwater Chapter)</w:t>
      </w:r>
      <w:r w:rsidRPr="00E32679">
        <w:rPr>
          <w:rFonts w:cs="Arial"/>
        </w:rPr>
        <w:t xml:space="preserve"> and </w:t>
      </w:r>
      <w:r w:rsidR="00FF20E2" w:rsidRPr="00E32679">
        <w:rPr>
          <w:rFonts w:cs="Arial"/>
        </w:rPr>
        <w:t xml:space="preserve">engagement of </w:t>
      </w:r>
      <w:r w:rsidR="00652DF0">
        <w:rPr>
          <w:rFonts w:cs="Arial"/>
        </w:rPr>
        <w:t xml:space="preserve">the </w:t>
      </w:r>
      <w:r w:rsidR="00FF20E2" w:rsidRPr="00E32679">
        <w:rPr>
          <w:rFonts w:cs="Arial"/>
        </w:rPr>
        <w:t xml:space="preserve">STRP in </w:t>
      </w:r>
      <w:r w:rsidR="000D63DF" w:rsidRPr="00E32679">
        <w:rPr>
          <w:rFonts w:cs="Arial"/>
        </w:rPr>
        <w:t>the call for reviewers of the I</w:t>
      </w:r>
      <w:r w:rsidR="003910BE" w:rsidRPr="00E32679">
        <w:rPr>
          <w:rFonts w:cs="Arial"/>
        </w:rPr>
        <w:t>ntergovernmental Panel on Climate Change (IP</w:t>
      </w:r>
      <w:r w:rsidR="000D63DF" w:rsidRPr="00E32679">
        <w:rPr>
          <w:rFonts w:cs="Arial"/>
        </w:rPr>
        <w:t>CC</w:t>
      </w:r>
      <w:r w:rsidR="003910BE" w:rsidRPr="00E32679">
        <w:rPr>
          <w:rFonts w:cs="Arial"/>
        </w:rPr>
        <w:t>)</w:t>
      </w:r>
      <w:r w:rsidR="000D63DF" w:rsidRPr="00E32679">
        <w:rPr>
          <w:rFonts w:cs="Arial"/>
        </w:rPr>
        <w:t xml:space="preserve"> first order draft of the 2019 Refinement to the 2006 IPCC Guidelines for Nati</w:t>
      </w:r>
      <w:r w:rsidR="00FF20E2" w:rsidRPr="00E32679">
        <w:rPr>
          <w:rFonts w:cs="Arial"/>
        </w:rPr>
        <w:t>onal Greenhouse Gas Inventories</w:t>
      </w:r>
      <w:r w:rsidR="000D63DF" w:rsidRPr="00E32679">
        <w:rPr>
          <w:rFonts w:cs="Arial"/>
        </w:rPr>
        <w:t xml:space="preserve">. </w:t>
      </w:r>
    </w:p>
    <w:p w14:paraId="41F64CD1" w14:textId="77777777" w:rsidR="00C72D5E" w:rsidRDefault="00C72D5E" w:rsidP="00127E63">
      <w:pPr>
        <w:ind w:left="850"/>
        <w:rPr>
          <w:highlight w:val="yellow"/>
        </w:rPr>
      </w:pPr>
    </w:p>
    <w:p w14:paraId="20EDCD76" w14:textId="0C005914" w:rsidR="00E32679" w:rsidRDefault="00E32679" w:rsidP="00127E63">
      <w:pPr>
        <w:pStyle w:val="ListParagraph"/>
        <w:numPr>
          <w:ilvl w:val="1"/>
          <w:numId w:val="3"/>
        </w:numPr>
        <w:ind w:left="850" w:hanging="425"/>
        <w:rPr>
          <w:rFonts w:cs="Arial"/>
        </w:rPr>
      </w:pPr>
      <w:r>
        <w:rPr>
          <w:rFonts w:cs="Arial"/>
        </w:rPr>
        <w:t xml:space="preserve">Collaboration with </w:t>
      </w:r>
      <w:r w:rsidR="00755739" w:rsidRPr="00755739">
        <w:rPr>
          <w:rFonts w:cs="Arial"/>
        </w:rPr>
        <w:t xml:space="preserve">the Secretariat of the African-Eurasian Migratory Waterbird Agreement (AEWA) as a member of the </w:t>
      </w:r>
      <w:r w:rsidR="00FC5A0A" w:rsidRPr="00755739">
        <w:rPr>
          <w:rFonts w:cs="Arial"/>
        </w:rPr>
        <w:t xml:space="preserve">Steering Committee </w:t>
      </w:r>
      <w:r w:rsidR="00755739">
        <w:rPr>
          <w:rFonts w:cs="Arial"/>
        </w:rPr>
        <w:t xml:space="preserve">of the project </w:t>
      </w:r>
      <w:r w:rsidR="00652DF0">
        <w:rPr>
          <w:rFonts w:cs="Arial"/>
        </w:rPr>
        <w:t>“</w:t>
      </w:r>
      <w:r w:rsidR="00755739" w:rsidRPr="00755739">
        <w:rPr>
          <w:rFonts w:cs="Arial"/>
        </w:rPr>
        <w:t>Renforcement d</w:t>
      </w:r>
      <w:r w:rsidR="00F04B42">
        <w:rPr>
          <w:rFonts w:cs="Arial"/>
        </w:rPr>
        <w:t>’</w:t>
      </w:r>
      <w:r w:rsidR="00755739" w:rsidRPr="00755739">
        <w:rPr>
          <w:rFonts w:cs="Arial"/>
        </w:rPr>
        <w:t>Expertise au Sud du Sahara sur les Oiseaux et leur Utilisation Rationnelle en faveur des Communautés et de leur Environnement</w:t>
      </w:r>
      <w:r w:rsidR="00652DF0">
        <w:rPr>
          <w:rFonts w:cs="Arial"/>
        </w:rPr>
        <w:t>”</w:t>
      </w:r>
      <w:r>
        <w:rPr>
          <w:rFonts w:cs="Arial"/>
        </w:rPr>
        <w:t xml:space="preserve"> of the</w:t>
      </w:r>
      <w:r w:rsidR="00173630">
        <w:rPr>
          <w:rFonts w:cs="Arial"/>
        </w:rPr>
        <w:t xml:space="preserve"> UN</w:t>
      </w:r>
      <w:r>
        <w:rPr>
          <w:rFonts w:cs="Arial"/>
        </w:rPr>
        <w:t xml:space="preserve"> Food and Agriculture Organization (FAO)</w:t>
      </w:r>
      <w:r w:rsidR="00FC5A0A" w:rsidRPr="00755739">
        <w:rPr>
          <w:rFonts w:cs="Arial"/>
        </w:rPr>
        <w:t xml:space="preserve">. </w:t>
      </w:r>
    </w:p>
    <w:p w14:paraId="5DEFF20B" w14:textId="77777777" w:rsidR="00E32679" w:rsidRPr="00E32679" w:rsidRDefault="00E32679" w:rsidP="00127E63">
      <w:pPr>
        <w:pStyle w:val="ListParagraph"/>
        <w:ind w:left="850"/>
        <w:rPr>
          <w:rFonts w:cstheme="minorHAnsi"/>
          <w:highlight w:val="yellow"/>
        </w:rPr>
      </w:pPr>
    </w:p>
    <w:p w14:paraId="59258974" w14:textId="21855539" w:rsidR="009D32B0" w:rsidRPr="00652DF0" w:rsidRDefault="009D32B0" w:rsidP="00652DF0">
      <w:pPr>
        <w:pStyle w:val="ListParagraph"/>
        <w:numPr>
          <w:ilvl w:val="1"/>
          <w:numId w:val="3"/>
        </w:numPr>
        <w:ind w:left="850" w:hanging="425"/>
        <w:rPr>
          <w:rFonts w:cs="Arial"/>
        </w:rPr>
      </w:pPr>
      <w:r w:rsidRPr="00652DF0">
        <w:rPr>
          <w:rFonts w:cs="Arial"/>
        </w:rPr>
        <w:t>More detailed information on the Secretariat</w:t>
      </w:r>
      <w:r w:rsidR="00F04B42" w:rsidRPr="00652DF0">
        <w:rPr>
          <w:rFonts w:cs="Arial"/>
        </w:rPr>
        <w:t>’</w:t>
      </w:r>
      <w:r w:rsidRPr="00652DF0">
        <w:rPr>
          <w:rFonts w:cs="Arial"/>
        </w:rPr>
        <w:t xml:space="preserve">s efforts to increase visibility and synergies with </w:t>
      </w:r>
      <w:r w:rsidR="00652DF0">
        <w:rPr>
          <w:rFonts w:cs="Arial"/>
        </w:rPr>
        <w:t>MEAs</w:t>
      </w:r>
      <w:r w:rsidRPr="00652DF0">
        <w:rPr>
          <w:rFonts w:cs="Arial"/>
        </w:rPr>
        <w:t xml:space="preserve"> and other institutions can be found in </w:t>
      </w:r>
      <w:r w:rsidR="00652DF0" w:rsidRPr="00652DF0">
        <w:rPr>
          <w:rFonts w:cs="Arial"/>
        </w:rPr>
        <w:t xml:space="preserve">Document SC54-14 on </w:t>
      </w:r>
      <w:r w:rsidR="00652DF0" w:rsidRPr="00652DF0">
        <w:rPr>
          <w:rFonts w:cs="Arial"/>
          <w:i/>
        </w:rPr>
        <w:t>Enhancing the Convention’s visibility and synergies with other Multilateral Environmental Agreements and other institutions</w:t>
      </w:r>
      <w:r w:rsidR="00652DF0" w:rsidRPr="00652DF0">
        <w:rPr>
          <w:rFonts w:cs="Arial"/>
        </w:rPr>
        <w:t>.</w:t>
      </w:r>
    </w:p>
    <w:p w14:paraId="101711D7" w14:textId="77777777" w:rsidR="009461BB" w:rsidRPr="004E7E51" w:rsidRDefault="009461BB" w:rsidP="00570F86">
      <w:pPr>
        <w:rPr>
          <w:rFonts w:cs="Arial"/>
        </w:rPr>
      </w:pPr>
    </w:p>
    <w:p w14:paraId="601431C1" w14:textId="135C4958" w:rsidR="00C17218" w:rsidRPr="00AC7A5E" w:rsidRDefault="004B5A95" w:rsidP="00652DF0">
      <w:pPr>
        <w:rPr>
          <w:rFonts w:cstheme="minorHAnsi"/>
          <w:bCs/>
        </w:rPr>
      </w:pPr>
      <w:r>
        <w:t>2</w:t>
      </w:r>
      <w:r w:rsidR="00652DF0">
        <w:t>2</w:t>
      </w:r>
      <w:r w:rsidR="004E7E51" w:rsidRPr="008133BA">
        <w:t>.</w:t>
      </w:r>
      <w:r w:rsidR="004E7E51" w:rsidRPr="008133BA">
        <w:tab/>
      </w:r>
      <w:r w:rsidR="006924FE" w:rsidRPr="00FD671D">
        <w:rPr>
          <w:rFonts w:cstheme="minorHAnsi"/>
          <w:bCs/>
        </w:rPr>
        <w:t xml:space="preserve">In fulfilment of its mandate, the Secretariat has </w:t>
      </w:r>
      <w:r w:rsidR="006924FE">
        <w:rPr>
          <w:rFonts w:cstheme="minorHAnsi"/>
          <w:bCs/>
        </w:rPr>
        <w:t>enhanced its engagement with relevant MEAs and United Nations processes. However, a</w:t>
      </w:r>
      <w:r w:rsidR="000D54A1" w:rsidRPr="008133BA">
        <w:t xml:space="preserve"> major challenge during the reporting period was that the Secretariat was denied </w:t>
      </w:r>
      <w:r w:rsidR="006924FE">
        <w:t>the right to participate, on behalf of the</w:t>
      </w:r>
      <w:r w:rsidR="00144197">
        <w:t xml:space="preserve"> Conve</w:t>
      </w:r>
      <w:r w:rsidR="006924FE">
        <w:t>n</w:t>
      </w:r>
      <w:r w:rsidR="00144197">
        <w:t>tion</w:t>
      </w:r>
      <w:r w:rsidR="006924FE">
        <w:t>, in the UN</w:t>
      </w:r>
      <w:r w:rsidR="000D54A1" w:rsidRPr="008133BA">
        <w:t xml:space="preserve"> </w:t>
      </w:r>
      <w:r w:rsidR="00652DF0">
        <w:t>HLPF</w:t>
      </w:r>
      <w:r w:rsidR="000D54A1" w:rsidRPr="008133BA">
        <w:t xml:space="preserve"> meeting in July 2017</w:t>
      </w:r>
      <w:r w:rsidR="006924FE">
        <w:t>, which reviews the implementation of the SDGs</w:t>
      </w:r>
      <w:r w:rsidR="006924FE" w:rsidRPr="006924FE">
        <w:rPr>
          <w:rFonts w:cstheme="minorHAnsi"/>
          <w:bCs/>
        </w:rPr>
        <w:t xml:space="preserve"> </w:t>
      </w:r>
      <w:r w:rsidR="006924FE" w:rsidRPr="00FD671D">
        <w:rPr>
          <w:rFonts w:cstheme="minorHAnsi"/>
          <w:bCs/>
        </w:rPr>
        <w:t>and the broader 2030 Agenda for Sustainable Development</w:t>
      </w:r>
      <w:r w:rsidR="00652DF0">
        <w:rPr>
          <w:rFonts w:cstheme="minorHAnsi"/>
          <w:bCs/>
        </w:rPr>
        <w:t>,</w:t>
      </w:r>
      <w:r w:rsidR="006924FE" w:rsidRPr="00FD671D">
        <w:rPr>
          <w:rFonts w:cstheme="minorHAnsi"/>
          <w:bCs/>
        </w:rPr>
        <w:t xml:space="preserve"> as it does not have observer status in the UN General Assembly</w:t>
      </w:r>
      <w:r w:rsidR="00616183">
        <w:rPr>
          <w:rFonts w:cstheme="minorHAnsi"/>
          <w:bCs/>
        </w:rPr>
        <w:t xml:space="preserve"> (UNGA)</w:t>
      </w:r>
      <w:r w:rsidR="006924FE" w:rsidRPr="00FD671D">
        <w:rPr>
          <w:rFonts w:cstheme="minorHAnsi"/>
          <w:bCs/>
        </w:rPr>
        <w:t xml:space="preserve">, nor in the UN Economic and Social Council, which is the UN platform for debate on sustainable development. The Secretariat </w:t>
      </w:r>
      <w:r w:rsidR="006924FE">
        <w:rPr>
          <w:rFonts w:cstheme="minorHAnsi"/>
          <w:bCs/>
        </w:rPr>
        <w:t xml:space="preserve">informed the Executive Team and Chairs of the FWG </w:t>
      </w:r>
      <w:r w:rsidR="006924FE" w:rsidRPr="00FD671D">
        <w:rPr>
          <w:rFonts w:cstheme="minorHAnsi"/>
          <w:bCs/>
        </w:rPr>
        <w:t>and</w:t>
      </w:r>
      <w:r w:rsidR="006924FE">
        <w:rPr>
          <w:rFonts w:cstheme="minorHAnsi"/>
          <w:bCs/>
        </w:rPr>
        <w:t>, with</w:t>
      </w:r>
      <w:r w:rsidR="006924FE" w:rsidRPr="00FD671D">
        <w:rPr>
          <w:rFonts w:cstheme="minorHAnsi"/>
          <w:bCs/>
        </w:rPr>
        <w:t xml:space="preserve"> the legal adviser</w:t>
      </w:r>
      <w:r w:rsidR="006924FE">
        <w:rPr>
          <w:rFonts w:cstheme="minorHAnsi"/>
          <w:bCs/>
        </w:rPr>
        <w:t>,</w:t>
      </w:r>
      <w:r w:rsidR="006924FE" w:rsidRPr="00FD671D">
        <w:rPr>
          <w:rFonts w:cstheme="minorHAnsi"/>
          <w:bCs/>
        </w:rPr>
        <w:t xml:space="preserve"> provided support to the </w:t>
      </w:r>
      <w:r w:rsidR="006924FE">
        <w:rPr>
          <w:rFonts w:cstheme="minorHAnsi"/>
          <w:bCs/>
        </w:rPr>
        <w:t>C</w:t>
      </w:r>
      <w:r w:rsidR="006924FE" w:rsidRPr="00FD671D">
        <w:rPr>
          <w:rFonts w:cstheme="minorHAnsi"/>
          <w:bCs/>
        </w:rPr>
        <w:t xml:space="preserve">hair of the </w:t>
      </w:r>
      <w:r w:rsidR="006924FE">
        <w:rPr>
          <w:rFonts w:cstheme="minorHAnsi"/>
          <w:bCs/>
        </w:rPr>
        <w:t xml:space="preserve">Standing Committee </w:t>
      </w:r>
      <w:r w:rsidR="006924FE" w:rsidRPr="00FD671D">
        <w:rPr>
          <w:rFonts w:cstheme="minorHAnsi"/>
          <w:bCs/>
        </w:rPr>
        <w:t xml:space="preserve">for </w:t>
      </w:r>
      <w:r w:rsidR="006924FE">
        <w:rPr>
          <w:rFonts w:cstheme="minorHAnsi"/>
          <w:bCs/>
        </w:rPr>
        <w:t>a</w:t>
      </w:r>
      <w:r w:rsidR="006924FE" w:rsidRPr="00FD671D">
        <w:rPr>
          <w:rFonts w:cstheme="minorHAnsi"/>
          <w:bCs/>
        </w:rPr>
        <w:t xml:space="preserve"> request to the General Assembly</w:t>
      </w:r>
      <w:r w:rsidR="006924FE">
        <w:rPr>
          <w:rFonts w:cstheme="minorHAnsi"/>
          <w:bCs/>
        </w:rPr>
        <w:t xml:space="preserve"> for observer status</w:t>
      </w:r>
      <w:r w:rsidR="006924FE" w:rsidRPr="00FD671D">
        <w:rPr>
          <w:rFonts w:cstheme="minorHAnsi"/>
          <w:bCs/>
        </w:rPr>
        <w:t>.</w:t>
      </w:r>
      <w:r w:rsidR="000D54A1" w:rsidRPr="008133BA">
        <w:t xml:space="preserve"> </w:t>
      </w:r>
      <w:r w:rsidR="00616183">
        <w:t xml:space="preserve">The request was </w:t>
      </w:r>
      <w:r w:rsidR="00616183" w:rsidRPr="000A16A6">
        <w:t>deferr</w:t>
      </w:r>
      <w:r w:rsidR="00616183">
        <w:t>ed</w:t>
      </w:r>
      <w:r w:rsidR="00616183" w:rsidRPr="000A16A6">
        <w:t xml:space="preserve"> until the 73rd </w:t>
      </w:r>
      <w:r w:rsidR="00616183">
        <w:t xml:space="preserve">UNGA </w:t>
      </w:r>
      <w:r w:rsidR="00616183" w:rsidRPr="000A16A6">
        <w:t xml:space="preserve">session. </w:t>
      </w:r>
      <w:r w:rsidR="00616183">
        <w:t>The Secretariat looks forward to the SC54 consideration of this matter</w:t>
      </w:r>
      <w:r w:rsidR="00652DF0">
        <w:t>,</w:t>
      </w:r>
      <w:r w:rsidR="00616183">
        <w:t xml:space="preserve"> as h</w:t>
      </w:r>
      <w:r w:rsidR="00616183" w:rsidRPr="000A16A6">
        <w:t xml:space="preserve">aving access to relevant UN events and processes </w:t>
      </w:r>
      <w:r w:rsidR="00616183">
        <w:t>is</w:t>
      </w:r>
      <w:r w:rsidR="00616183" w:rsidRPr="000A16A6">
        <w:t xml:space="preserve"> critical for </w:t>
      </w:r>
      <w:r w:rsidR="00616183">
        <w:t>its</w:t>
      </w:r>
      <w:r w:rsidR="00616183" w:rsidRPr="000A16A6">
        <w:t xml:space="preserve"> work in fulfilling the instructions of the Contracting Parties, in particular to enhance the relevance of</w:t>
      </w:r>
      <w:r w:rsidR="00616183">
        <w:t xml:space="preserve"> wetlands and of</w:t>
      </w:r>
      <w:r w:rsidR="00616183" w:rsidRPr="000A16A6">
        <w:t xml:space="preserve"> the Convention</w:t>
      </w:r>
      <w:r w:rsidR="00AC7A5E">
        <w:t xml:space="preserve"> in future meetings of the HLPF and relevant UN meetings,</w:t>
      </w:r>
      <w:r w:rsidR="00616183">
        <w:t xml:space="preserve"> including </w:t>
      </w:r>
      <w:r w:rsidR="00AC7A5E">
        <w:t xml:space="preserve">the session of </w:t>
      </w:r>
      <w:r w:rsidR="00AC7A5E" w:rsidRPr="00144197">
        <w:t xml:space="preserve">the </w:t>
      </w:r>
      <w:r w:rsidR="00616183" w:rsidRPr="00144197">
        <w:t>HLPF in July 2018 in which SDG</w:t>
      </w:r>
      <w:r w:rsidR="00DD4B87" w:rsidRPr="00144197">
        <w:t>s </w:t>
      </w:r>
      <w:r w:rsidR="00616183" w:rsidRPr="00144197">
        <w:t>15 and 6 will be reviewed.</w:t>
      </w:r>
      <w:r w:rsidR="00652DF0">
        <w:t xml:space="preserve"> </w:t>
      </w:r>
      <w:r w:rsidR="006924FE" w:rsidRPr="00144197">
        <w:rPr>
          <w:rFonts w:cstheme="minorHAnsi"/>
          <w:bCs/>
        </w:rPr>
        <w:t>A report on this issue is provided in</w:t>
      </w:r>
      <w:r w:rsidR="006924FE" w:rsidRPr="00FD671D">
        <w:rPr>
          <w:rFonts w:cstheme="minorHAnsi"/>
          <w:bCs/>
        </w:rPr>
        <w:t xml:space="preserve"> </w:t>
      </w:r>
      <w:r w:rsidR="00652DF0">
        <w:rPr>
          <w:rFonts w:cstheme="minorHAnsi"/>
          <w:bCs/>
        </w:rPr>
        <w:t>D</w:t>
      </w:r>
      <w:r w:rsidR="006924FE" w:rsidRPr="00FD671D">
        <w:rPr>
          <w:rFonts w:cstheme="minorHAnsi"/>
          <w:bCs/>
        </w:rPr>
        <w:t xml:space="preserve">ocument </w:t>
      </w:r>
      <w:r w:rsidR="00652DF0" w:rsidRPr="00652DF0">
        <w:rPr>
          <w:rFonts w:cstheme="minorHAnsi"/>
          <w:bCs/>
        </w:rPr>
        <w:t xml:space="preserve">SC54-15 </w:t>
      </w:r>
      <w:r w:rsidR="00652DF0" w:rsidRPr="00652DF0">
        <w:rPr>
          <w:rFonts w:cstheme="minorHAnsi"/>
          <w:bCs/>
          <w:i/>
        </w:rPr>
        <w:t>Observer status in the United Nations General Assembly</w:t>
      </w:r>
      <w:r w:rsidR="006924FE" w:rsidRPr="00652DF0">
        <w:rPr>
          <w:rFonts w:cstheme="minorHAnsi"/>
          <w:bCs/>
        </w:rPr>
        <w:t>.</w:t>
      </w:r>
      <w:r w:rsidR="006924FE">
        <w:rPr>
          <w:rFonts w:cstheme="minorHAnsi"/>
          <w:bCs/>
        </w:rPr>
        <w:t xml:space="preserve"> </w:t>
      </w:r>
    </w:p>
    <w:p w14:paraId="01C5B25A" w14:textId="77777777" w:rsidR="000D54A1" w:rsidRPr="004E7E51" w:rsidRDefault="000D54A1" w:rsidP="00570F86">
      <w:pPr>
        <w:rPr>
          <w:rFonts w:cs="Arial"/>
        </w:rPr>
      </w:pPr>
    </w:p>
    <w:p w14:paraId="1857D621" w14:textId="77777777" w:rsidR="001D3E01" w:rsidRPr="00F36D96" w:rsidRDefault="31B94901" w:rsidP="00F36D96">
      <w:pPr>
        <w:ind w:left="0" w:firstLine="0"/>
        <w:rPr>
          <w:b/>
          <w:bCs/>
        </w:rPr>
      </w:pPr>
      <w:r w:rsidRPr="31B94901">
        <w:rPr>
          <w:b/>
          <w:bCs/>
        </w:rPr>
        <w:t>Strengthening support and enabling implementation</w:t>
      </w:r>
    </w:p>
    <w:p w14:paraId="7CBE62A4" w14:textId="77777777" w:rsidR="0091414E" w:rsidRPr="004E7E51" w:rsidRDefault="0091414E" w:rsidP="00570F86">
      <w:pPr>
        <w:keepNext/>
        <w:rPr>
          <w:rFonts w:cs="Arial"/>
        </w:rPr>
      </w:pPr>
    </w:p>
    <w:p w14:paraId="2EDB1654" w14:textId="1A82CD35" w:rsidR="00A10071" w:rsidRPr="0058201C" w:rsidRDefault="00652DF0" w:rsidP="00570F86">
      <w:r>
        <w:t>23</w:t>
      </w:r>
      <w:r w:rsidR="008133BA" w:rsidRPr="207F27EF">
        <w:t>.</w:t>
      </w:r>
      <w:r w:rsidR="008133BA">
        <w:tab/>
      </w:r>
      <w:r w:rsidR="00D93256" w:rsidRPr="004E7E51">
        <w:t xml:space="preserve">Since </w:t>
      </w:r>
      <w:r w:rsidR="00870DBF" w:rsidRPr="004E7E51">
        <w:t xml:space="preserve">the </w:t>
      </w:r>
      <w:r w:rsidR="00210935">
        <w:t>previous Secretary General r</w:t>
      </w:r>
      <w:r w:rsidR="00870DBF" w:rsidRPr="00210935">
        <w:t>eport</w:t>
      </w:r>
      <w:r w:rsidR="0058201C" w:rsidRPr="00210935">
        <w:t xml:space="preserve"> to SC53</w:t>
      </w:r>
      <w:r w:rsidR="00870DBF" w:rsidRPr="00210935">
        <w:t>,</w:t>
      </w:r>
      <w:r w:rsidR="00D93256" w:rsidRPr="00210935">
        <w:t xml:space="preserve"> the Secretariat has </w:t>
      </w:r>
      <w:r w:rsidR="0091414E" w:rsidRPr="00210935">
        <w:t xml:space="preserve">provided support </w:t>
      </w:r>
      <w:r w:rsidR="000D63DF" w:rsidRPr="00210935">
        <w:t xml:space="preserve">in the designation </w:t>
      </w:r>
      <w:r w:rsidR="0091414E" w:rsidRPr="00210935">
        <w:t xml:space="preserve">for 42 </w:t>
      </w:r>
      <w:r w:rsidR="00D93256" w:rsidRPr="00210935">
        <w:t>Ramsar Site</w:t>
      </w:r>
      <w:r w:rsidR="0091414E" w:rsidRPr="00210935">
        <w:t xml:space="preserve">s and the update of information </w:t>
      </w:r>
      <w:r w:rsidR="00CA6983" w:rsidRPr="00210935">
        <w:t>for</w:t>
      </w:r>
      <w:r w:rsidR="0091414E" w:rsidRPr="00210935">
        <w:t xml:space="preserve"> </w:t>
      </w:r>
      <w:r w:rsidR="007E74EA" w:rsidRPr="00210935">
        <w:t>122</w:t>
      </w:r>
      <w:r w:rsidR="0091414E" w:rsidRPr="00210935">
        <w:t xml:space="preserve"> existing</w:t>
      </w:r>
      <w:r w:rsidR="0091414E" w:rsidRPr="004E7E51">
        <w:t xml:space="preserve"> Ramsar Sites, </w:t>
      </w:r>
      <w:r w:rsidR="00D93256" w:rsidRPr="004E7E51">
        <w:t xml:space="preserve">including support in data compilation in the </w:t>
      </w:r>
      <w:r w:rsidR="00D85666">
        <w:t>Ramsar Sites Information System (</w:t>
      </w:r>
      <w:r w:rsidR="00D93256" w:rsidRPr="004E7E51">
        <w:t>RSIS</w:t>
      </w:r>
      <w:r w:rsidR="00D85666">
        <w:t>)</w:t>
      </w:r>
      <w:r w:rsidR="00D93256" w:rsidRPr="004E7E51">
        <w:t>, publication and translations</w:t>
      </w:r>
      <w:r w:rsidR="00D93256" w:rsidRPr="207F27EF">
        <w:t>.</w:t>
      </w:r>
      <w:r w:rsidR="00296B78">
        <w:t xml:space="preserve"> </w:t>
      </w:r>
      <w:r w:rsidR="00A10071" w:rsidRPr="004E7E51">
        <w:t>The Secretariat</w:t>
      </w:r>
      <w:r w:rsidR="0091414E" w:rsidRPr="004E7E51">
        <w:t xml:space="preserve"> supported Contracting Parties </w:t>
      </w:r>
      <w:r w:rsidR="00680202" w:rsidRPr="004E7E51">
        <w:t>with</w:t>
      </w:r>
      <w:r w:rsidR="00CE16A2">
        <w:t xml:space="preserve"> seven </w:t>
      </w:r>
      <w:r w:rsidR="00680202" w:rsidRPr="004E7E51">
        <w:t>Ramsar Advisory Missions (RAMs):</w:t>
      </w:r>
      <w:r w:rsidR="00B31A2B">
        <w:t xml:space="preserve"> </w:t>
      </w:r>
      <w:r w:rsidR="00D93256" w:rsidRPr="004E7E51">
        <w:t>Indonesia (Berbak</w:t>
      </w:r>
      <w:r w:rsidR="00807F6A" w:rsidRPr="004E7E51">
        <w:t xml:space="preserve"> National Park</w:t>
      </w:r>
      <w:r w:rsidR="00D93256" w:rsidRPr="004E7E51">
        <w:t>), Italy (Laguna di Venezia: Valle Averto</w:t>
      </w:r>
      <w:r w:rsidR="00D93256" w:rsidRPr="207F27EF">
        <w:t xml:space="preserve"> </w:t>
      </w:r>
      <w:r w:rsidR="00680202" w:rsidRPr="004E7E51">
        <w:t xml:space="preserve">jointly </w:t>
      </w:r>
      <w:r w:rsidR="00680202" w:rsidRPr="004E7E51">
        <w:lastRenderedPageBreak/>
        <w:t>with World Heritage Centre</w:t>
      </w:r>
      <w:r w:rsidR="00E65A27" w:rsidRPr="207F27EF">
        <w:t>),</w:t>
      </w:r>
      <w:r w:rsidR="00D93256" w:rsidRPr="004E7E51">
        <w:t xml:space="preserve"> Norway (Nordre</w:t>
      </w:r>
      <w:r w:rsidR="00D93256" w:rsidRPr="207F27EF">
        <w:t xml:space="preserve"> </w:t>
      </w:r>
      <w:r w:rsidR="00D93256" w:rsidRPr="004E7E51">
        <w:t xml:space="preserve">Tyrifjord Wetland System), </w:t>
      </w:r>
      <w:r w:rsidR="00E05E95" w:rsidRPr="004E7E51">
        <w:t>Senegal (Réserve</w:t>
      </w:r>
      <w:r w:rsidR="00E05E95" w:rsidRPr="207F27EF">
        <w:t xml:space="preserve"> </w:t>
      </w:r>
      <w:r w:rsidR="00E05E95" w:rsidRPr="004E7E51">
        <w:t>Spéciale de Faune de Ndiaël</w:t>
      </w:r>
      <w:r w:rsidR="00680202" w:rsidRPr="207F27EF">
        <w:t>)</w:t>
      </w:r>
      <w:r w:rsidR="00E05E95" w:rsidRPr="207F27EF">
        <w:t xml:space="preserve">, </w:t>
      </w:r>
      <w:r w:rsidR="00D93256" w:rsidRPr="004E7E51">
        <w:t>United Arab Emirates (Ras Al Khor)</w:t>
      </w:r>
      <w:r w:rsidR="00ED6271">
        <w:t xml:space="preserve">, </w:t>
      </w:r>
      <w:r w:rsidR="00D93256" w:rsidRPr="004E7E51">
        <w:t>the United Republic of Tanzania (Kilombero Valley Floodplain)</w:t>
      </w:r>
      <w:r w:rsidR="00B31A2B">
        <w:t>,</w:t>
      </w:r>
      <w:r w:rsidR="00ED6271">
        <w:t xml:space="preserve"> and </w:t>
      </w:r>
      <w:r w:rsidR="00ED6271" w:rsidRPr="00CE16A2">
        <w:t>Iraq</w:t>
      </w:r>
      <w:r>
        <w:t xml:space="preserve"> and the Islamic Republic of </w:t>
      </w:r>
      <w:r w:rsidR="00ED6271" w:rsidRPr="00652DF0">
        <w:t>Iran (</w:t>
      </w:r>
      <w:r w:rsidR="00ED6271" w:rsidRPr="00CE16A2">
        <w:t xml:space="preserve">Hawizeh Marsh, </w:t>
      </w:r>
      <w:r w:rsidR="00ED6271">
        <w:t xml:space="preserve">Central Marsh and Hammar Marsh). </w:t>
      </w:r>
      <w:r w:rsidR="00296B78">
        <w:t>SC</w:t>
      </w:r>
      <w:r w:rsidR="00D93256" w:rsidRPr="004E7E51">
        <w:t>5</w:t>
      </w:r>
      <w:r w:rsidR="001771D7">
        <w:t>3 approved funds for</w:t>
      </w:r>
      <w:r w:rsidR="00D93256" w:rsidRPr="004E7E51">
        <w:t xml:space="preserve"> </w:t>
      </w:r>
      <w:r w:rsidR="00D93256" w:rsidRPr="00CE16A2">
        <w:t xml:space="preserve">RAMs </w:t>
      </w:r>
      <w:r w:rsidR="00ED6271">
        <w:t xml:space="preserve">that include </w:t>
      </w:r>
      <w:r w:rsidR="00D93256" w:rsidRPr="00CE16A2">
        <w:t>Nicaragua</w:t>
      </w:r>
      <w:r w:rsidR="00D93256" w:rsidRPr="004E7E51">
        <w:t xml:space="preserve"> (Bluefield Ramsar Site and Corn Island)</w:t>
      </w:r>
      <w:r w:rsidR="00E65A27" w:rsidRPr="004E7E51">
        <w:t>, Côte d</w:t>
      </w:r>
      <w:r w:rsidR="00F04B42">
        <w:t>’</w:t>
      </w:r>
      <w:r w:rsidR="00E65A27" w:rsidRPr="004E7E51">
        <w:t xml:space="preserve">Ivoire (Grand Bassam Ramsar Site), </w:t>
      </w:r>
      <w:r w:rsidR="00B31A2B">
        <w:t xml:space="preserve">and </w:t>
      </w:r>
      <w:r w:rsidR="00E65A27" w:rsidRPr="004E7E51">
        <w:t>Uganda (Murchison Falls-Albert Delta Wetland System Ramsar</w:t>
      </w:r>
      <w:r w:rsidR="00E65A27" w:rsidRPr="207F27EF">
        <w:t xml:space="preserve"> </w:t>
      </w:r>
      <w:r w:rsidR="00E65A27" w:rsidRPr="004E7E51">
        <w:t xml:space="preserve">Site, and Lake George Ramsar </w:t>
      </w:r>
      <w:r w:rsidR="00E65A27" w:rsidRPr="001771D7">
        <w:t>Site)</w:t>
      </w:r>
      <w:r w:rsidR="00D93256" w:rsidRPr="001771D7">
        <w:t xml:space="preserve"> that will take place in 2018.</w:t>
      </w:r>
    </w:p>
    <w:p w14:paraId="25F46BF5" w14:textId="77777777" w:rsidR="00D352B8" w:rsidRPr="004E7E51" w:rsidRDefault="00D352B8" w:rsidP="00570F86"/>
    <w:p w14:paraId="2CDE6EDF" w14:textId="1115B0C4" w:rsidR="001D3733" w:rsidRPr="004E7E51" w:rsidRDefault="00B31A2B" w:rsidP="00570F86">
      <w:r>
        <w:t>24</w:t>
      </w:r>
      <w:r w:rsidR="008133BA" w:rsidRPr="207F27EF">
        <w:t>.</w:t>
      </w:r>
      <w:r w:rsidR="008133BA">
        <w:tab/>
      </w:r>
      <w:r w:rsidR="000D5902">
        <w:t>As mentioned in the report to the SC53, t</w:t>
      </w:r>
      <w:r w:rsidR="00853EF2" w:rsidRPr="004E7E51">
        <w:t>he Secretariat prioritized the completion of data in the R</w:t>
      </w:r>
      <w:r w:rsidR="00210935">
        <w:t>SIS</w:t>
      </w:r>
      <w:r w:rsidR="00853EF2" w:rsidRPr="004E7E51">
        <w:t xml:space="preserve">. By end of </w:t>
      </w:r>
      <w:r w:rsidR="00951676" w:rsidRPr="004E7E51">
        <w:t>2017,</w:t>
      </w:r>
      <w:r w:rsidR="00853EF2" w:rsidRPr="004E7E51">
        <w:t xml:space="preserve"> the data completion was finalized for 1,095 Ramsar</w:t>
      </w:r>
      <w:r w:rsidR="00853EF2" w:rsidRPr="207F27EF">
        <w:t xml:space="preserve"> </w:t>
      </w:r>
      <w:r w:rsidR="00853EF2" w:rsidRPr="004E7E51">
        <w:t>Sites</w:t>
      </w:r>
      <w:r w:rsidR="00E07BEE">
        <w:t xml:space="preserve"> and all data from the old database migrated to the new RSIS platform.</w:t>
      </w:r>
    </w:p>
    <w:p w14:paraId="6C5024D2" w14:textId="77777777" w:rsidR="001D3733" w:rsidRPr="004E7E51" w:rsidRDefault="001D3733" w:rsidP="00570F86"/>
    <w:p w14:paraId="59A174E3" w14:textId="56266AF3" w:rsidR="00C17218" w:rsidRPr="004E7E51" w:rsidRDefault="00B31A2B" w:rsidP="00570F86">
      <w:pPr>
        <w:rPr>
          <w:rFonts w:cs="Arial"/>
        </w:rPr>
      </w:pPr>
      <w:r>
        <w:t>25</w:t>
      </w:r>
      <w:r w:rsidR="008133BA">
        <w:t>.</w:t>
      </w:r>
      <w:r w:rsidR="008133BA">
        <w:tab/>
      </w:r>
      <w:r w:rsidR="00604D41">
        <w:t xml:space="preserve">The Secretariat continues its efforts to strengthen its </w:t>
      </w:r>
      <w:r w:rsidR="00652DF0">
        <w:t>“</w:t>
      </w:r>
      <w:r w:rsidR="00604D41">
        <w:t>enabling</w:t>
      </w:r>
      <w:r w:rsidR="00652DF0">
        <w:t>”</w:t>
      </w:r>
      <w:r w:rsidR="00604D41">
        <w:t xml:space="preserve"> role (vis-à-vis direct support to individual Contracting Parties), to use its limited capacities and resources in a more efficient and strategic way. Regarding capacity building, the Secretariat introduced internet-based approaches and in particular the use of </w:t>
      </w:r>
      <w:r>
        <w:t>webinars</w:t>
      </w:r>
      <w:r w:rsidR="00604D41">
        <w:t xml:space="preserve">. Four sessions were organized to provide training on the use of RSIS with 53 attendees from 23 Contracting Parties. </w:t>
      </w:r>
      <w:r w:rsidR="000D5902">
        <w:t xml:space="preserve">In order to support Contracting Parties in the preparation of National Reports and to progress reporting on </w:t>
      </w:r>
      <w:r w:rsidR="00652DF0">
        <w:t>“</w:t>
      </w:r>
      <w:r w:rsidR="000D5902">
        <w:t>wetland extent</w:t>
      </w:r>
      <w:r w:rsidR="00652DF0">
        <w:t>”</w:t>
      </w:r>
      <w:r w:rsidR="000D5902">
        <w:t xml:space="preserve"> as a contribution to SDG 6.6.1, t</w:t>
      </w:r>
      <w:r w:rsidR="001D3733" w:rsidRPr="004E7E51">
        <w:t xml:space="preserve">he Secretariat </w:t>
      </w:r>
      <w:r w:rsidR="000D5902">
        <w:t xml:space="preserve">developed a tutorial </w:t>
      </w:r>
      <w:r w:rsidR="001D3733" w:rsidRPr="004E7E51">
        <w:t xml:space="preserve">for the National Reports Online Reporting </w:t>
      </w:r>
      <w:r>
        <w:t>S</w:t>
      </w:r>
      <w:r w:rsidRPr="004E7E51">
        <w:t xml:space="preserve">ystem </w:t>
      </w:r>
      <w:r w:rsidR="001D3733" w:rsidRPr="004E7E51">
        <w:t xml:space="preserve">and guidelines on information to be provided in Target 8 </w:t>
      </w:r>
      <w:r w:rsidR="00652DF0">
        <w:t>“</w:t>
      </w:r>
      <w:r w:rsidR="001D3733" w:rsidRPr="004E7E51">
        <w:t>National Wetlands Inventory</w:t>
      </w:r>
      <w:r w:rsidR="00652DF0">
        <w:t>”</w:t>
      </w:r>
      <w:r w:rsidR="001D3733" w:rsidRPr="004E7E51">
        <w:t xml:space="preserve"> and in particular on </w:t>
      </w:r>
      <w:r w:rsidR="00652DF0">
        <w:t>“</w:t>
      </w:r>
      <w:r w:rsidR="001D3733" w:rsidRPr="004E7E51">
        <w:t>wetland extent</w:t>
      </w:r>
      <w:r w:rsidR="00652DF0">
        <w:t>”</w:t>
      </w:r>
      <w:r w:rsidR="001D3733" w:rsidRPr="004E7E51">
        <w:t>.</w:t>
      </w:r>
      <w:r w:rsidR="00ED6271">
        <w:t xml:space="preserve"> </w:t>
      </w:r>
      <w:r w:rsidR="00ED6271">
        <w:rPr>
          <w:rFonts w:cs="Arial"/>
        </w:rPr>
        <w:t>T</w:t>
      </w:r>
      <w:r w:rsidR="00210935">
        <w:rPr>
          <w:rFonts w:cs="Arial"/>
        </w:rPr>
        <w:t xml:space="preserve">his tutorial was delivered via </w:t>
      </w:r>
      <w:r w:rsidR="00ED6271">
        <w:rPr>
          <w:rFonts w:cs="Arial"/>
        </w:rPr>
        <w:t xml:space="preserve">webinars </w:t>
      </w:r>
      <w:r w:rsidR="00604D41">
        <w:rPr>
          <w:rFonts w:cs="Arial"/>
        </w:rPr>
        <w:t>and skype calls</w:t>
      </w:r>
      <w:r w:rsidR="00ED6271">
        <w:rPr>
          <w:rFonts w:cs="Arial"/>
        </w:rPr>
        <w:t>.</w:t>
      </w:r>
      <w:r>
        <w:rPr>
          <w:rFonts w:cs="Arial"/>
        </w:rPr>
        <w:t xml:space="preserve"> </w:t>
      </w:r>
      <w:r w:rsidR="005910E4">
        <w:t xml:space="preserve">Another </w:t>
      </w:r>
      <w:r w:rsidR="005910E4">
        <w:rPr>
          <w:rFonts w:cs="Arial"/>
        </w:rPr>
        <w:t xml:space="preserve">area in which capacities were strengthened include the </w:t>
      </w:r>
      <w:r w:rsidR="005910E4" w:rsidRPr="004E7E51">
        <w:rPr>
          <w:rFonts w:cs="Arial"/>
        </w:rPr>
        <w:t>use of earth observation tools for wetland mapping and inventory (GlobWetland Africa Toolbox)</w:t>
      </w:r>
      <w:r w:rsidR="005910E4">
        <w:rPr>
          <w:rFonts w:cs="Arial"/>
        </w:rPr>
        <w:t>.</w:t>
      </w:r>
      <w:r w:rsidR="00107EF9">
        <w:rPr>
          <w:rFonts w:cs="Arial"/>
        </w:rPr>
        <w:t xml:space="preserve"> </w:t>
      </w:r>
      <w:r w:rsidR="00EA3B95">
        <w:rPr>
          <w:rFonts w:cs="Arial"/>
        </w:rPr>
        <w:t>E</w:t>
      </w:r>
      <w:r w:rsidR="00E65A27" w:rsidRPr="004E7E51">
        <w:rPr>
          <w:rFonts w:cs="Arial"/>
        </w:rPr>
        <w:t xml:space="preserve">fforts are underway to put in place a more coordinated approach to capacity building across the regions, </w:t>
      </w:r>
      <w:r w:rsidR="007D2348">
        <w:rPr>
          <w:rFonts w:cs="Arial"/>
        </w:rPr>
        <w:t xml:space="preserve">including by </w:t>
      </w:r>
      <w:r w:rsidR="00210935">
        <w:rPr>
          <w:rFonts w:cs="Arial"/>
        </w:rPr>
        <w:t>adjusting the job description of the Regional Officer positi</w:t>
      </w:r>
      <w:r w:rsidR="00C84478">
        <w:rPr>
          <w:rFonts w:cs="Arial"/>
        </w:rPr>
        <w:t xml:space="preserve">on based in Gland </w:t>
      </w:r>
      <w:r w:rsidR="00700762">
        <w:rPr>
          <w:rFonts w:cs="Arial"/>
        </w:rPr>
        <w:t>to coordinate capacity building</w:t>
      </w:r>
      <w:r w:rsidR="00210935">
        <w:rPr>
          <w:rFonts w:cs="Arial"/>
        </w:rPr>
        <w:t xml:space="preserve"> with a </w:t>
      </w:r>
      <w:r w:rsidR="00700762">
        <w:rPr>
          <w:rFonts w:cs="Arial"/>
        </w:rPr>
        <w:t xml:space="preserve">primary </w:t>
      </w:r>
      <w:r w:rsidR="00210935">
        <w:rPr>
          <w:rFonts w:cs="Arial"/>
        </w:rPr>
        <w:t>focus on Africa.</w:t>
      </w:r>
      <w:r w:rsidR="00700762">
        <w:rPr>
          <w:rFonts w:cs="Arial"/>
        </w:rPr>
        <w:t xml:space="preserve"> </w:t>
      </w:r>
      <w:r w:rsidR="007D2348">
        <w:rPr>
          <w:rFonts w:cs="Arial"/>
        </w:rPr>
        <w:t>Th</w:t>
      </w:r>
      <w:r w:rsidR="00700762">
        <w:rPr>
          <w:rFonts w:cs="Arial"/>
        </w:rPr>
        <w:t>e proposed whole-of-Secretariat approach</w:t>
      </w:r>
      <w:r w:rsidR="007D2348">
        <w:rPr>
          <w:rFonts w:cs="Arial"/>
        </w:rPr>
        <w:t xml:space="preserve"> </w:t>
      </w:r>
      <w:r w:rsidR="00E65A27" w:rsidRPr="004E7E51">
        <w:rPr>
          <w:rFonts w:cs="Arial"/>
        </w:rPr>
        <w:t>includ</w:t>
      </w:r>
      <w:r w:rsidR="007D2348">
        <w:rPr>
          <w:rFonts w:cs="Arial"/>
        </w:rPr>
        <w:t>es</w:t>
      </w:r>
      <w:r w:rsidR="00E65A27" w:rsidRPr="004E7E51">
        <w:rPr>
          <w:rFonts w:cs="Arial"/>
        </w:rPr>
        <w:t xml:space="preserve"> the identification of needs and priority areas in which capacities are needed, development and use of common </w:t>
      </w:r>
      <w:r w:rsidR="00EA3B95">
        <w:rPr>
          <w:rFonts w:cs="Arial"/>
        </w:rPr>
        <w:t xml:space="preserve">approaches, </w:t>
      </w:r>
      <w:r w:rsidR="00E65A27" w:rsidRPr="004E7E51">
        <w:rPr>
          <w:rFonts w:cs="Arial"/>
        </w:rPr>
        <w:t>materials and tools</w:t>
      </w:r>
      <w:r w:rsidR="00EA3B95">
        <w:rPr>
          <w:rFonts w:cs="Arial"/>
        </w:rPr>
        <w:t xml:space="preserve"> (such as the use of </w:t>
      </w:r>
      <w:r>
        <w:rPr>
          <w:rFonts w:cs="Arial"/>
        </w:rPr>
        <w:t>webinars</w:t>
      </w:r>
      <w:r w:rsidR="00EA3B95">
        <w:rPr>
          <w:rFonts w:cs="Arial"/>
        </w:rPr>
        <w:t>)</w:t>
      </w:r>
      <w:r w:rsidR="00E65A27" w:rsidRPr="004E7E51">
        <w:rPr>
          <w:rFonts w:cs="Arial"/>
        </w:rPr>
        <w:t>, development of partnerships for capacity building, and moni</w:t>
      </w:r>
      <w:r w:rsidR="003C427C" w:rsidRPr="004E7E51">
        <w:rPr>
          <w:rFonts w:cs="Arial"/>
        </w:rPr>
        <w:t>toring of outcomes.</w:t>
      </w:r>
      <w:r w:rsidR="000D5902" w:rsidRPr="000D5902">
        <w:t xml:space="preserve"> </w:t>
      </w:r>
    </w:p>
    <w:p w14:paraId="220E182F" w14:textId="77777777" w:rsidR="003C427C" w:rsidRPr="004E7E51" w:rsidRDefault="003C427C" w:rsidP="00570F86">
      <w:pPr>
        <w:rPr>
          <w:rFonts w:cs="Arial"/>
        </w:rPr>
      </w:pPr>
    </w:p>
    <w:p w14:paraId="11C2963F" w14:textId="1B4C48E6" w:rsidR="00F46B68" w:rsidRDefault="00B31A2B" w:rsidP="00B31A2B">
      <w:pPr>
        <w:rPr>
          <w:rFonts w:cs="Arial"/>
        </w:rPr>
      </w:pPr>
      <w:r>
        <w:t>26</w:t>
      </w:r>
      <w:r w:rsidR="008133BA" w:rsidRPr="00B31A2B">
        <w:t>.</w:t>
      </w:r>
      <w:r w:rsidR="008133BA" w:rsidRPr="00B31A2B">
        <w:tab/>
      </w:r>
      <w:r w:rsidR="008D32F3" w:rsidRPr="00B31A2B">
        <w:t>In th</w:t>
      </w:r>
      <w:r w:rsidR="00604D41" w:rsidRPr="00B31A2B">
        <w:t>e</w:t>
      </w:r>
      <w:r w:rsidR="008D32F3" w:rsidRPr="00B31A2B">
        <w:t xml:space="preserve"> context</w:t>
      </w:r>
      <w:r w:rsidR="00604D41" w:rsidRPr="00B31A2B">
        <w:t xml:space="preserve"> of furthering its enabling role</w:t>
      </w:r>
      <w:r w:rsidR="008D32F3" w:rsidRPr="00B31A2B">
        <w:t xml:space="preserve">, </w:t>
      </w:r>
      <w:r w:rsidR="00604D41" w:rsidRPr="00B31A2B">
        <w:t xml:space="preserve">the Secretariat </w:t>
      </w:r>
      <w:r w:rsidR="008D32F3" w:rsidRPr="00B31A2B">
        <w:t xml:space="preserve">continues to support Regional Initiatives (see </w:t>
      </w:r>
      <w:r w:rsidRPr="00B31A2B">
        <w:t>Do</w:t>
      </w:r>
      <w:r>
        <w:t xml:space="preserve">cument SC54-20.1 </w:t>
      </w:r>
      <w:r w:rsidRPr="00B31A2B">
        <w:rPr>
          <w:i/>
        </w:rPr>
        <w:t>Ramsar Regional Initiatives: Update for 2018</w:t>
      </w:r>
      <w:r w:rsidR="008D32F3">
        <w:t>)</w:t>
      </w:r>
      <w:r w:rsidR="00266AF0">
        <w:t xml:space="preserve"> and engage in strategic partnerships. The Secretariat renewed its partnership with Danone for </w:t>
      </w:r>
      <w:r w:rsidR="00266AF0" w:rsidRPr="004E7E51">
        <w:rPr>
          <w:rFonts w:cs="Arial"/>
        </w:rPr>
        <w:t>three</w:t>
      </w:r>
      <w:r>
        <w:rPr>
          <w:rFonts w:cs="Arial"/>
        </w:rPr>
        <w:t xml:space="preserve"> </w:t>
      </w:r>
      <w:r w:rsidR="00266AF0" w:rsidRPr="004E7E51">
        <w:rPr>
          <w:rFonts w:cs="Arial"/>
        </w:rPr>
        <w:t>year</w:t>
      </w:r>
      <w:r w:rsidR="00266AF0">
        <w:rPr>
          <w:rFonts w:cs="Arial"/>
        </w:rPr>
        <w:t xml:space="preserve">s. </w:t>
      </w:r>
      <w:r w:rsidR="00266AF0" w:rsidRPr="004E7E51">
        <w:rPr>
          <w:rFonts w:cs="Arial"/>
        </w:rPr>
        <w:t>This partnership extension provides resources for World Wetlands Day</w:t>
      </w:r>
      <w:r w:rsidR="00266AF0">
        <w:rPr>
          <w:rFonts w:cs="Arial"/>
        </w:rPr>
        <w:t xml:space="preserve"> and the Ramsar Awards, as well as for </w:t>
      </w:r>
      <w:r w:rsidR="00266AF0" w:rsidRPr="004E7E51">
        <w:rPr>
          <w:rFonts w:cs="Arial"/>
        </w:rPr>
        <w:t xml:space="preserve">other activities to increase visibility and awareness of wetlands and the Convention. The partnership also provides </w:t>
      </w:r>
      <w:r w:rsidR="00266AF0">
        <w:rPr>
          <w:rFonts w:cs="Arial"/>
        </w:rPr>
        <w:t xml:space="preserve">for collaboration towards </w:t>
      </w:r>
      <w:r w:rsidR="00266AF0" w:rsidRPr="004E7E51">
        <w:rPr>
          <w:rFonts w:cs="Arial"/>
        </w:rPr>
        <w:t>sustainab</w:t>
      </w:r>
      <w:r w:rsidR="00266AF0">
        <w:rPr>
          <w:rFonts w:cs="Arial"/>
        </w:rPr>
        <w:t>le watershed management and climate change</w:t>
      </w:r>
      <w:r w:rsidR="00266AF0" w:rsidRPr="004E7E51">
        <w:rPr>
          <w:rFonts w:cs="Arial"/>
        </w:rPr>
        <w:t xml:space="preserve"> with validated tools and methodologies. </w:t>
      </w:r>
      <w:r w:rsidR="00700762" w:rsidRPr="00B31A2B">
        <w:rPr>
          <w:rFonts w:cs="Arial"/>
        </w:rPr>
        <w:t xml:space="preserve">Given the </w:t>
      </w:r>
      <w:r w:rsidR="00EC1F95" w:rsidRPr="00B31A2B">
        <w:rPr>
          <w:rFonts w:cs="Arial"/>
        </w:rPr>
        <w:t>shift in Danone</w:t>
      </w:r>
      <w:r w:rsidR="00F04B42" w:rsidRPr="00B31A2B">
        <w:rPr>
          <w:rFonts w:cs="Arial"/>
        </w:rPr>
        <w:t>’</w:t>
      </w:r>
      <w:r w:rsidR="00EC1F95" w:rsidRPr="00B31A2B">
        <w:rPr>
          <w:rFonts w:cs="Arial"/>
        </w:rPr>
        <w:t>s priorities</w:t>
      </w:r>
      <w:r w:rsidR="00B06E7B" w:rsidRPr="00B31A2B">
        <w:rPr>
          <w:rFonts w:cs="Arial"/>
        </w:rPr>
        <w:t>,</w:t>
      </w:r>
      <w:r w:rsidR="00EC1F95" w:rsidRPr="00B31A2B">
        <w:rPr>
          <w:rFonts w:cs="Arial"/>
        </w:rPr>
        <w:t xml:space="preserve"> we expect that starting 2019 the Secretariat will need to raise addition</w:t>
      </w:r>
      <w:r w:rsidR="00B06E7B" w:rsidRPr="00B31A2B">
        <w:rPr>
          <w:rFonts w:cs="Arial"/>
        </w:rPr>
        <w:t>al funds for World Wetlands Day</w:t>
      </w:r>
      <w:r w:rsidR="00EC1F95" w:rsidRPr="00B31A2B">
        <w:rPr>
          <w:rFonts w:cs="Arial"/>
        </w:rPr>
        <w:t xml:space="preserve"> and for the Ramsar Award</w:t>
      </w:r>
      <w:r w:rsidR="00B06E7B" w:rsidRPr="00B31A2B">
        <w:rPr>
          <w:rFonts w:cs="Arial"/>
        </w:rPr>
        <w:t>s</w:t>
      </w:r>
      <w:r w:rsidR="00EC1F95" w:rsidRPr="00B31A2B">
        <w:rPr>
          <w:rFonts w:cs="Arial"/>
        </w:rPr>
        <w:t xml:space="preserve">. </w:t>
      </w:r>
      <w:r w:rsidR="00B06E7B" w:rsidRPr="00B31A2B">
        <w:rPr>
          <w:rFonts w:cs="Arial"/>
        </w:rPr>
        <w:t xml:space="preserve">The Danone partnership continues to open doors to </w:t>
      </w:r>
      <w:r w:rsidR="00EC1F95" w:rsidRPr="00B31A2B">
        <w:rPr>
          <w:rFonts w:cs="Arial"/>
        </w:rPr>
        <w:t xml:space="preserve">new opportunities </w:t>
      </w:r>
      <w:r w:rsidR="00B06E7B" w:rsidRPr="00B31A2B">
        <w:rPr>
          <w:rFonts w:cs="Arial"/>
        </w:rPr>
        <w:t>such as</w:t>
      </w:r>
      <w:r w:rsidR="00EC1F95" w:rsidRPr="00B31A2B">
        <w:rPr>
          <w:rFonts w:cs="Arial"/>
        </w:rPr>
        <w:t xml:space="preserve"> potential collaboration with the Livelihoods Fund</w:t>
      </w:r>
      <w:r w:rsidR="00B06E7B" w:rsidRPr="00B31A2B">
        <w:rPr>
          <w:rFonts w:cs="Arial"/>
        </w:rPr>
        <w:t xml:space="preserve"> and the CEO Water Mandate</w:t>
      </w:r>
      <w:r w:rsidR="00EC1F95" w:rsidRPr="00B31A2B">
        <w:rPr>
          <w:rFonts w:cs="Arial"/>
        </w:rPr>
        <w:t>.</w:t>
      </w:r>
      <w:r w:rsidR="00EC1F95" w:rsidRPr="004E7E51">
        <w:rPr>
          <w:rFonts w:cs="Arial"/>
        </w:rPr>
        <w:t xml:space="preserve"> </w:t>
      </w:r>
      <w:r w:rsidR="00266AF0" w:rsidRPr="004E7E51">
        <w:rPr>
          <w:rFonts w:cs="Arial"/>
        </w:rPr>
        <w:t>The Star Alliance partnership with both the Convention and IUCN was terminated in 2017 due to a change in management priorities at Star Alliance.</w:t>
      </w:r>
      <w:r w:rsidR="00A334B5">
        <w:rPr>
          <w:rFonts w:cs="Arial"/>
        </w:rPr>
        <w:t xml:space="preserve"> As discussed in SC53, the MAVA project is coming to an end in March 2</w:t>
      </w:r>
      <w:r w:rsidR="00A334B5" w:rsidRPr="00B31A2B">
        <w:rPr>
          <w:rFonts w:cs="Arial"/>
        </w:rPr>
        <w:t xml:space="preserve">018 (see </w:t>
      </w:r>
      <w:r w:rsidRPr="00B31A2B">
        <w:rPr>
          <w:rFonts w:cs="Arial"/>
        </w:rPr>
        <w:t>Do</w:t>
      </w:r>
      <w:r>
        <w:rPr>
          <w:rFonts w:cs="Arial"/>
        </w:rPr>
        <w:t xml:space="preserve">cument SC54-11.3 on </w:t>
      </w:r>
      <w:r w:rsidRPr="00B31A2B">
        <w:rPr>
          <w:rFonts w:cs="Arial"/>
          <w:i/>
        </w:rPr>
        <w:t>The MAVA project</w:t>
      </w:r>
      <w:r w:rsidR="00A334B5">
        <w:rPr>
          <w:rFonts w:cs="Arial"/>
        </w:rPr>
        <w:t xml:space="preserve">). The Secretariat has reviewed the existing partnerships for which </w:t>
      </w:r>
      <w:r w:rsidR="00173630" w:rsidRPr="00173630">
        <w:rPr>
          <w:rFonts w:cs="Arial"/>
        </w:rPr>
        <w:t xml:space="preserve">Memoranda of Understanding </w:t>
      </w:r>
      <w:r w:rsidR="00173630">
        <w:rPr>
          <w:rFonts w:cs="Arial"/>
        </w:rPr>
        <w:t>(</w:t>
      </w:r>
      <w:r w:rsidR="00A334B5">
        <w:rPr>
          <w:rFonts w:cs="Arial"/>
        </w:rPr>
        <w:t>M</w:t>
      </w:r>
      <w:r w:rsidR="00173630">
        <w:rPr>
          <w:rFonts w:cs="Arial"/>
        </w:rPr>
        <w:t>OU</w:t>
      </w:r>
      <w:r w:rsidR="00A334B5">
        <w:rPr>
          <w:rFonts w:cs="Arial"/>
        </w:rPr>
        <w:t>s</w:t>
      </w:r>
      <w:r w:rsidR="00173630">
        <w:rPr>
          <w:rFonts w:cs="Arial"/>
        </w:rPr>
        <w:t>)</w:t>
      </w:r>
      <w:r w:rsidR="00A334B5">
        <w:rPr>
          <w:rFonts w:cs="Arial"/>
        </w:rPr>
        <w:t xml:space="preserve"> have been signed to take a more strategic approach to our collaboration with key stakeholders</w:t>
      </w:r>
      <w:r w:rsidR="00D82321">
        <w:rPr>
          <w:rFonts w:cs="Arial"/>
        </w:rPr>
        <w:t xml:space="preserve"> (see </w:t>
      </w:r>
      <w:r w:rsidR="00173630">
        <w:rPr>
          <w:rFonts w:cs="Arial"/>
        </w:rPr>
        <w:t xml:space="preserve">Document </w:t>
      </w:r>
      <w:r w:rsidR="00173630" w:rsidRPr="00173630">
        <w:rPr>
          <w:rFonts w:cs="Arial"/>
        </w:rPr>
        <w:t xml:space="preserve">SC54-16 </w:t>
      </w:r>
      <w:r w:rsidR="00173630" w:rsidRPr="00173630">
        <w:rPr>
          <w:rFonts w:cs="Arial"/>
          <w:i/>
        </w:rPr>
        <w:t>Review of current and proposed cooperative agreements</w:t>
      </w:r>
      <w:r w:rsidR="00D82321">
        <w:rPr>
          <w:rFonts w:cs="Arial"/>
        </w:rPr>
        <w:t>)</w:t>
      </w:r>
      <w:r w:rsidR="00A334B5">
        <w:rPr>
          <w:rFonts w:cs="Arial"/>
        </w:rPr>
        <w:t xml:space="preserve">. </w:t>
      </w:r>
    </w:p>
    <w:p w14:paraId="710ABA30" w14:textId="77777777" w:rsidR="00F46B68" w:rsidRDefault="00F46B68" w:rsidP="00570F86">
      <w:pPr>
        <w:rPr>
          <w:rFonts w:cs="Arial"/>
        </w:rPr>
      </w:pPr>
    </w:p>
    <w:p w14:paraId="4395B255" w14:textId="67E482D7" w:rsidR="00997419" w:rsidRPr="00173630" w:rsidRDefault="00173630" w:rsidP="00173630">
      <w:r>
        <w:t>27.</w:t>
      </w:r>
      <w:r>
        <w:tab/>
      </w:r>
      <w:r w:rsidR="00CD7EF2">
        <w:t>Regarding resource mobilization, a</w:t>
      </w:r>
      <w:r w:rsidR="00A334B5">
        <w:t xml:space="preserve"> major highlight in the reporting period </w:t>
      </w:r>
      <w:r w:rsidR="00CD7EF2">
        <w:t>was the</w:t>
      </w:r>
      <w:r w:rsidR="00A334B5">
        <w:t xml:space="preserve"> recruitment </w:t>
      </w:r>
      <w:r w:rsidR="00CD7EF2">
        <w:t>of the</w:t>
      </w:r>
      <w:r w:rsidR="00A334B5">
        <w:t xml:space="preserve"> Director of Resource Mobilization and Outre</w:t>
      </w:r>
      <w:r w:rsidR="00F46B68">
        <w:t xml:space="preserve">ach. A first important step is </w:t>
      </w:r>
      <w:r w:rsidR="00A334B5">
        <w:t xml:space="preserve">the </w:t>
      </w:r>
      <w:r w:rsidR="00A334B5">
        <w:lastRenderedPageBreak/>
        <w:t xml:space="preserve">development of </w:t>
      </w:r>
      <w:r w:rsidR="00CD7EF2">
        <w:t xml:space="preserve">a </w:t>
      </w:r>
      <w:r w:rsidR="00A334B5">
        <w:t xml:space="preserve">Resource Mobilization Strategy as requested </w:t>
      </w:r>
      <w:r w:rsidR="00A334B5" w:rsidRPr="00173630">
        <w:t xml:space="preserve">in </w:t>
      </w:r>
      <w:r w:rsidRPr="00173630">
        <w:t>D</w:t>
      </w:r>
      <w:r w:rsidR="00A334B5" w:rsidRPr="00173630">
        <w:t xml:space="preserve">ecision </w:t>
      </w:r>
      <w:r>
        <w:t xml:space="preserve">SC52-23 </w:t>
      </w:r>
      <w:r w:rsidR="00A334B5">
        <w:t>(</w:t>
      </w:r>
      <w:r w:rsidR="00A334B5" w:rsidRPr="00173630">
        <w:t xml:space="preserve">see </w:t>
      </w:r>
      <w:r>
        <w:t xml:space="preserve">Document SC54-17 </w:t>
      </w:r>
      <w:r w:rsidRPr="00884BDE">
        <w:rPr>
          <w:i/>
        </w:rPr>
        <w:t>Ramsar Convention Resource Mobilization Work Plan</w:t>
      </w:r>
      <w:r w:rsidR="00A334B5" w:rsidRPr="00173630">
        <w:t>)</w:t>
      </w:r>
      <w:r w:rsidR="0020317B">
        <w:t>. This will</w:t>
      </w:r>
      <w:r w:rsidR="00A334B5">
        <w:t xml:space="preserve"> enable a more strategic approach for this important area of work of the Secretariat</w:t>
      </w:r>
      <w:r>
        <w:t>.</w:t>
      </w:r>
    </w:p>
    <w:p w14:paraId="60E73A1F" w14:textId="77777777" w:rsidR="00A457C5" w:rsidRPr="004E7E51" w:rsidRDefault="00A457C5" w:rsidP="00570F86">
      <w:pPr>
        <w:rPr>
          <w:rFonts w:cs="Arial"/>
        </w:rPr>
      </w:pPr>
    </w:p>
    <w:p w14:paraId="21ADAFE6" w14:textId="44764785" w:rsidR="00662A2C" w:rsidRPr="00F46B68" w:rsidRDefault="00173630" w:rsidP="00173630">
      <w:r>
        <w:t>28.</w:t>
      </w:r>
      <w:r>
        <w:tab/>
      </w:r>
      <w:r w:rsidR="001F33A0">
        <w:t xml:space="preserve">While the above strategy is developed, the </w:t>
      </w:r>
      <w:r w:rsidR="00670185" w:rsidRPr="004E7E51">
        <w:t xml:space="preserve">Secretariat </w:t>
      </w:r>
      <w:r w:rsidR="001F33A0">
        <w:t xml:space="preserve">had continued its fundraising efforts. </w:t>
      </w:r>
      <w:r w:rsidR="00670185" w:rsidRPr="004E7E51">
        <w:t xml:space="preserve">During 2017 </w:t>
      </w:r>
      <w:r w:rsidR="00670185" w:rsidRPr="00F46B68">
        <w:t>CHF</w:t>
      </w:r>
      <w:r w:rsidR="00833965" w:rsidRPr="00F46B68">
        <w:t xml:space="preserve"> 42</w:t>
      </w:r>
      <w:r w:rsidR="00BA61DA" w:rsidRPr="00F46B68">
        <w:t>2</w:t>
      </w:r>
      <w:r w:rsidR="00F46B68">
        <w:t>,</w:t>
      </w:r>
      <w:r w:rsidR="00833965" w:rsidRPr="00F46B68">
        <w:t xml:space="preserve">000 </w:t>
      </w:r>
      <w:r w:rsidR="00670185" w:rsidRPr="00F46B68">
        <w:t xml:space="preserve">in non-core resources have been mobilized to support the priorities </w:t>
      </w:r>
      <w:r w:rsidR="00CD7EF2" w:rsidRPr="00F46B68">
        <w:t>established by the COP in Resolution XII.7 Annex 3.</w:t>
      </w:r>
      <w:r w:rsidR="00833965" w:rsidRPr="00F46B68">
        <w:t xml:space="preserve"> At the close of the 2017 fiscal year CHF 81</w:t>
      </w:r>
      <w:r>
        <w:t>,</w:t>
      </w:r>
      <w:r w:rsidR="00833965" w:rsidRPr="00F46B68">
        <w:t>000 was secured for RAMs and CHF 45</w:t>
      </w:r>
      <w:r>
        <w:t>,</w:t>
      </w:r>
      <w:r w:rsidR="00833965" w:rsidRPr="00F46B68">
        <w:t xml:space="preserve">000 </w:t>
      </w:r>
      <w:r w:rsidR="00951676" w:rsidRPr="00F46B68">
        <w:t>for delegate</w:t>
      </w:r>
      <w:r w:rsidR="00833965" w:rsidRPr="00F46B68">
        <w:t xml:space="preserve"> support to participate in </w:t>
      </w:r>
      <w:r w:rsidRPr="00F46B68">
        <w:t>pre</w:t>
      </w:r>
      <w:r>
        <w:t>-</w:t>
      </w:r>
      <w:r w:rsidR="00833965" w:rsidRPr="00F46B68">
        <w:t>COP regional meetings.</w:t>
      </w:r>
      <w:r w:rsidR="00CD7EF2" w:rsidRPr="00F46B68">
        <w:t xml:space="preserve"> </w:t>
      </w:r>
    </w:p>
    <w:p w14:paraId="1F41CEF7" w14:textId="77777777" w:rsidR="00670185" w:rsidRPr="004E7E51" w:rsidRDefault="00670185" w:rsidP="00570F86">
      <w:pPr>
        <w:pStyle w:val="ListParagraph"/>
        <w:ind w:left="425"/>
        <w:rPr>
          <w:rFonts w:cs="Arial"/>
        </w:rPr>
      </w:pPr>
    </w:p>
    <w:p w14:paraId="3AADAD5A" w14:textId="0F20A5C6" w:rsidR="00620259" w:rsidRPr="00233E58" w:rsidRDefault="00173630" w:rsidP="00570F86">
      <w:r>
        <w:t>29</w:t>
      </w:r>
      <w:r w:rsidR="008133BA">
        <w:t>.</w:t>
      </w:r>
      <w:r w:rsidR="008133BA">
        <w:tab/>
      </w:r>
      <w:r w:rsidR="00670185" w:rsidRPr="004E7E51">
        <w:t xml:space="preserve">The Secretariat </w:t>
      </w:r>
      <w:r w:rsidR="00CD7EF2">
        <w:t xml:space="preserve">also provided support to Contracting Parties in their fundraising efforts. In particular, in Africa, it </w:t>
      </w:r>
      <w:r w:rsidR="00670185" w:rsidRPr="004E7E51">
        <w:t xml:space="preserve">assisted Gabon to develop a </w:t>
      </w:r>
      <w:r w:rsidR="00CD7EF2">
        <w:t xml:space="preserve">GEF-funded </w:t>
      </w:r>
      <w:r w:rsidR="00670185" w:rsidRPr="004E7E51">
        <w:t xml:space="preserve">project entitled </w:t>
      </w:r>
      <w:r w:rsidR="00652DF0">
        <w:t>“</w:t>
      </w:r>
      <w:r w:rsidR="00670185" w:rsidRPr="004E7E51">
        <w:t>Project on Sustainable Management of Critical Wetland Ecosystems</w:t>
      </w:r>
      <w:r w:rsidR="00652DF0">
        <w:t>”</w:t>
      </w:r>
      <w:r w:rsidR="00670185" w:rsidRPr="004E7E51">
        <w:t xml:space="preserve"> </w:t>
      </w:r>
      <w:r w:rsidR="00CD7EF2">
        <w:t xml:space="preserve">for </w:t>
      </w:r>
      <w:r w:rsidR="00670185" w:rsidRPr="004E7E51">
        <w:t>US$7.521 million</w:t>
      </w:r>
      <w:r w:rsidR="00CD7EF2">
        <w:t xml:space="preserve"> and is currently assisting </w:t>
      </w:r>
      <w:r w:rsidR="00670185" w:rsidRPr="004E7E51">
        <w:t xml:space="preserve">Benin, Guinea and Burkina Faso to develop wetland projects to be submitted to </w:t>
      </w:r>
      <w:r>
        <w:t xml:space="preserve">the </w:t>
      </w:r>
      <w:r w:rsidR="00670185" w:rsidRPr="004E7E51">
        <w:t>Green Climate Fund.</w:t>
      </w:r>
      <w:r w:rsidR="00CD7EF2">
        <w:t xml:space="preserve"> </w:t>
      </w:r>
      <w:r w:rsidR="00670185" w:rsidRPr="004E7E51">
        <w:t xml:space="preserve">In the Americas, fundraising has been focused on the </w:t>
      </w:r>
      <w:r w:rsidR="00CD7EF2">
        <w:t>priorities ident</w:t>
      </w:r>
      <w:r w:rsidR="007D2348">
        <w:t>i</w:t>
      </w:r>
      <w:r w:rsidR="00F46B68">
        <w:t>fi</w:t>
      </w:r>
      <w:r w:rsidR="00CD7EF2">
        <w:t xml:space="preserve">ed by </w:t>
      </w:r>
      <w:r w:rsidR="00670185" w:rsidRPr="004E7E51">
        <w:t>Contracting Parties</w:t>
      </w:r>
      <w:r w:rsidR="00CD7EF2">
        <w:t>, namely, the</w:t>
      </w:r>
      <w:r w:rsidR="00670185" w:rsidRPr="004E7E51">
        <w:t xml:space="preserve"> Regional Initiatives. The Secretariat and Contracting Parties are looking for </w:t>
      </w:r>
      <w:r w:rsidR="00173CE7" w:rsidRPr="004E7E51">
        <w:t>donors for</w:t>
      </w:r>
      <w:r w:rsidR="00670185" w:rsidRPr="004E7E51">
        <w:t xml:space="preserve"> La Plata River Basin and Mangroves and Coral Reefs Regional Initiatives. The Regional Initiative for High Andean Wetlands with the support of the Secretariat and FAO is in the process of a submission to the GEF.</w:t>
      </w:r>
      <w:r w:rsidR="00CD7EF2">
        <w:t xml:space="preserve"> </w:t>
      </w:r>
    </w:p>
    <w:p w14:paraId="33E02472" w14:textId="77777777" w:rsidR="00670185" w:rsidRPr="004E7E51" w:rsidRDefault="00670185" w:rsidP="00570F86">
      <w:pPr>
        <w:pStyle w:val="ListParagraph"/>
        <w:ind w:left="425"/>
        <w:rPr>
          <w:rFonts w:cs="Arial"/>
        </w:rPr>
      </w:pPr>
    </w:p>
    <w:p w14:paraId="38E2FF95" w14:textId="77777777" w:rsidR="00AA58E0" w:rsidRPr="00F36D96" w:rsidRDefault="31B94901" w:rsidP="00F36D96">
      <w:pPr>
        <w:ind w:left="0" w:firstLine="0"/>
        <w:rPr>
          <w:b/>
          <w:bCs/>
        </w:rPr>
      </w:pPr>
      <w:r w:rsidRPr="31B94901">
        <w:rPr>
          <w:b/>
          <w:bCs/>
        </w:rPr>
        <w:t>Enhancing the visibility of wetlands and the Convention</w:t>
      </w:r>
    </w:p>
    <w:p w14:paraId="7773CC9E" w14:textId="77777777" w:rsidR="00D352B8" w:rsidRPr="004E7E51" w:rsidRDefault="00D352B8" w:rsidP="00570F86">
      <w:pPr>
        <w:rPr>
          <w:rFonts w:cs="Arial"/>
        </w:rPr>
      </w:pPr>
    </w:p>
    <w:p w14:paraId="307DD345" w14:textId="08A2836D" w:rsidR="00EE515A" w:rsidRPr="004A6874" w:rsidRDefault="00C617C5" w:rsidP="00570F86">
      <w:pPr>
        <w:rPr>
          <w:rFonts w:ascii="Calibri" w:eastAsia="Calibri" w:hAnsi="Calibri" w:cs="Calibri"/>
        </w:rPr>
      </w:pPr>
      <w:r>
        <w:t>30</w:t>
      </w:r>
      <w:r w:rsidR="008133BA" w:rsidRPr="637F26AC">
        <w:t>.</w:t>
      </w:r>
      <w:r w:rsidR="008133BA">
        <w:tab/>
      </w:r>
      <w:r w:rsidR="0035234F" w:rsidRPr="004E7E51">
        <w:t>Visibility for wetlands and the Conv</w:t>
      </w:r>
      <w:r w:rsidR="009E3419">
        <w:t>ention are being raised through</w:t>
      </w:r>
      <w:r w:rsidR="009D26E5" w:rsidRPr="637F26AC">
        <w:t xml:space="preserve"> </w:t>
      </w:r>
      <w:r w:rsidR="008F13EC" w:rsidRPr="009E3419">
        <w:t xml:space="preserve">communications </w:t>
      </w:r>
      <w:r w:rsidR="009D26E5" w:rsidRPr="009E3419">
        <w:t>outreach efforts</w:t>
      </w:r>
      <w:r w:rsidR="00FF0121">
        <w:t>.</w:t>
      </w:r>
      <w:r w:rsidR="207F27EF" w:rsidRPr="207F27EF">
        <w:rPr>
          <w:rFonts w:ascii="Calibri" w:eastAsia="Calibri" w:hAnsi="Calibri" w:cs="Calibri"/>
        </w:rPr>
        <w:t xml:space="preserve"> The Secretariat continues information sharing among the stakeholders of the Convention and increasing public awareness about wetland services and benefits through the Ramsar website, social media, newsletter, a broa</w:t>
      </w:r>
      <w:r w:rsidR="009E3419">
        <w:rPr>
          <w:rFonts w:ascii="Calibri" w:eastAsia="Calibri" w:hAnsi="Calibri" w:cs="Calibri"/>
        </w:rPr>
        <w:t xml:space="preserve">d range of e-lists and </w:t>
      </w:r>
      <w:r w:rsidR="207F27EF" w:rsidRPr="207F27EF">
        <w:rPr>
          <w:rFonts w:ascii="Calibri" w:eastAsia="Calibri" w:hAnsi="Calibri" w:cs="Calibri"/>
        </w:rPr>
        <w:t>outre</w:t>
      </w:r>
      <w:r w:rsidR="009E3419">
        <w:rPr>
          <w:rFonts w:ascii="Calibri" w:eastAsia="Calibri" w:hAnsi="Calibri" w:cs="Calibri"/>
        </w:rPr>
        <w:t>ach campaigns</w:t>
      </w:r>
      <w:r w:rsidR="207F27EF" w:rsidRPr="207F27EF">
        <w:rPr>
          <w:rFonts w:ascii="Calibri" w:eastAsia="Calibri" w:hAnsi="Calibri" w:cs="Calibri"/>
        </w:rPr>
        <w:t xml:space="preserve"> such as World Wetlands Day.</w:t>
      </w:r>
      <w:r w:rsidR="00B31A2B">
        <w:rPr>
          <w:rFonts w:ascii="Calibri" w:eastAsia="Calibri" w:hAnsi="Calibri" w:cs="Calibri"/>
        </w:rPr>
        <w:t xml:space="preserve"> </w:t>
      </w:r>
      <w:r w:rsidR="207F27EF" w:rsidRPr="207F27EF">
        <w:rPr>
          <w:rFonts w:ascii="Calibri" w:eastAsia="Calibri" w:hAnsi="Calibri" w:cs="Calibri"/>
        </w:rPr>
        <w:t xml:space="preserve">Since </w:t>
      </w:r>
      <w:r w:rsidR="0047660F" w:rsidRPr="00BF248E">
        <w:rPr>
          <w:rFonts w:ascii="Calibri" w:eastAsia="Calibri" w:hAnsi="Calibri" w:cs="Calibri"/>
        </w:rPr>
        <w:t xml:space="preserve">last reported on </w:t>
      </w:r>
      <w:r>
        <w:rPr>
          <w:rFonts w:ascii="Calibri" w:eastAsia="Calibri" w:hAnsi="Calibri" w:cs="Calibri"/>
        </w:rPr>
        <w:t xml:space="preserve">1 </w:t>
      </w:r>
      <w:r w:rsidR="0047660F" w:rsidRPr="00BF248E">
        <w:rPr>
          <w:rFonts w:ascii="Calibri" w:eastAsia="Calibri" w:hAnsi="Calibri" w:cs="Calibri"/>
        </w:rPr>
        <w:t>March 2017 (SC53)</w:t>
      </w:r>
      <w:r w:rsidR="009E3419" w:rsidRPr="00BF248E">
        <w:rPr>
          <w:rFonts w:ascii="Calibri" w:eastAsia="Calibri" w:hAnsi="Calibri" w:cs="Calibri"/>
        </w:rPr>
        <w:t>,</w:t>
      </w:r>
      <w:r w:rsidR="207F27EF" w:rsidRPr="207F27EF">
        <w:rPr>
          <w:rFonts w:ascii="Calibri" w:eastAsia="Calibri" w:hAnsi="Calibri" w:cs="Calibri"/>
        </w:rPr>
        <w:t xml:space="preserve"> the website was visited b</w:t>
      </w:r>
      <w:r w:rsidR="009E3419">
        <w:rPr>
          <w:rFonts w:ascii="Calibri" w:eastAsia="Calibri" w:hAnsi="Calibri" w:cs="Calibri"/>
        </w:rPr>
        <w:t xml:space="preserve">y nearly half million users. </w:t>
      </w:r>
      <w:r>
        <w:rPr>
          <w:rFonts w:ascii="Calibri" w:eastAsia="Calibri" w:hAnsi="Calibri" w:cs="Calibri"/>
        </w:rPr>
        <w:t>140</w:t>
      </w:r>
      <w:r w:rsidR="207F27EF" w:rsidRPr="207F27EF">
        <w:rPr>
          <w:rFonts w:ascii="Calibri" w:eastAsia="Calibri" w:hAnsi="Calibri" w:cs="Calibri"/>
        </w:rPr>
        <w:t xml:space="preserve"> news </w:t>
      </w:r>
      <w:r w:rsidR="009E3419">
        <w:rPr>
          <w:rFonts w:ascii="Calibri" w:eastAsia="Calibri" w:hAnsi="Calibri" w:cs="Calibri"/>
        </w:rPr>
        <w:t xml:space="preserve">stories </w:t>
      </w:r>
      <w:r w:rsidR="207F27EF" w:rsidRPr="207F27EF">
        <w:rPr>
          <w:rFonts w:ascii="Calibri" w:eastAsia="Calibri" w:hAnsi="Calibri" w:cs="Calibri"/>
        </w:rPr>
        <w:t>were published on the website. On average, all Ramsar social media platforms (Twitter, Facebook and Instagram) have se</w:t>
      </w:r>
      <w:r w:rsidR="009E3419">
        <w:rPr>
          <w:rFonts w:ascii="Calibri" w:eastAsia="Calibri" w:hAnsi="Calibri" w:cs="Calibri"/>
        </w:rPr>
        <w:t>en a 30% increase i</w:t>
      </w:r>
      <w:r w:rsidR="004A6874">
        <w:rPr>
          <w:rFonts w:ascii="Calibri" w:eastAsia="Calibri" w:hAnsi="Calibri" w:cs="Calibri"/>
        </w:rPr>
        <w:t xml:space="preserve">n engagement over the past year. </w:t>
      </w:r>
      <w:r w:rsidR="009E3419">
        <w:rPr>
          <w:rFonts w:ascii="Calibri" w:eastAsia="Calibri" w:hAnsi="Calibri" w:cs="Calibri"/>
        </w:rPr>
        <w:t>The Ramsar Newsletter, d</w:t>
      </w:r>
      <w:r w:rsidR="207F27EF" w:rsidRPr="207F27EF">
        <w:rPr>
          <w:rFonts w:ascii="Calibri" w:eastAsia="Calibri" w:hAnsi="Calibri" w:cs="Calibri"/>
        </w:rPr>
        <w:t>isseminated</w:t>
      </w:r>
      <w:r w:rsidR="009E3419">
        <w:rPr>
          <w:rFonts w:ascii="Calibri" w:eastAsia="Calibri" w:hAnsi="Calibri" w:cs="Calibri"/>
        </w:rPr>
        <w:t xml:space="preserve"> every 3-4 months</w:t>
      </w:r>
      <w:r>
        <w:rPr>
          <w:rFonts w:ascii="Calibri" w:eastAsia="Calibri" w:hAnsi="Calibri" w:cs="Calibri"/>
        </w:rPr>
        <w:t>,</w:t>
      </w:r>
      <w:r w:rsidR="009E3419">
        <w:rPr>
          <w:rFonts w:ascii="Calibri" w:eastAsia="Calibri" w:hAnsi="Calibri" w:cs="Calibri"/>
        </w:rPr>
        <w:t xml:space="preserve"> is now a well-established means </w:t>
      </w:r>
      <w:r w:rsidR="207F27EF" w:rsidRPr="207F27EF">
        <w:rPr>
          <w:rFonts w:ascii="Calibri" w:eastAsia="Calibri" w:hAnsi="Calibri" w:cs="Calibri"/>
        </w:rPr>
        <w:t>of communi</w:t>
      </w:r>
      <w:r w:rsidR="009E3419">
        <w:rPr>
          <w:rFonts w:ascii="Calibri" w:eastAsia="Calibri" w:hAnsi="Calibri" w:cs="Calibri"/>
        </w:rPr>
        <w:t>cations between the Secretariat</w:t>
      </w:r>
      <w:r w:rsidR="207F27EF" w:rsidRPr="207F27EF">
        <w:rPr>
          <w:rFonts w:ascii="Calibri" w:eastAsia="Calibri" w:hAnsi="Calibri" w:cs="Calibri"/>
        </w:rPr>
        <w:t xml:space="preserve"> and Contracting Parties</w:t>
      </w:r>
      <w:r w:rsidR="009E3419">
        <w:rPr>
          <w:rFonts w:ascii="Calibri" w:eastAsia="Calibri" w:hAnsi="Calibri" w:cs="Calibri"/>
        </w:rPr>
        <w:t>. Three</w:t>
      </w:r>
      <w:r w:rsidR="207F27EF" w:rsidRPr="207F27EF">
        <w:rPr>
          <w:rFonts w:ascii="Calibri" w:eastAsia="Calibri" w:hAnsi="Calibri" w:cs="Calibri"/>
        </w:rPr>
        <w:t xml:space="preserve"> newslette</w:t>
      </w:r>
      <w:r w:rsidR="009E3419">
        <w:rPr>
          <w:rFonts w:ascii="Calibri" w:eastAsia="Calibri" w:hAnsi="Calibri" w:cs="Calibri"/>
        </w:rPr>
        <w:t>rs are planned for distribution prior to</w:t>
      </w:r>
      <w:r w:rsidR="207F27EF" w:rsidRPr="207F27EF">
        <w:rPr>
          <w:rFonts w:ascii="Calibri" w:eastAsia="Calibri" w:hAnsi="Calibri" w:cs="Calibri"/>
        </w:rPr>
        <w:t xml:space="preserve"> COP13.</w:t>
      </w:r>
      <w:r w:rsidR="004A6874">
        <w:rPr>
          <w:rFonts w:ascii="Calibri" w:eastAsia="Calibri" w:hAnsi="Calibri" w:cs="Calibri"/>
        </w:rPr>
        <w:t xml:space="preserve"> </w:t>
      </w:r>
      <w:r w:rsidR="207F27EF" w:rsidRPr="207F27EF">
        <w:rPr>
          <w:rFonts w:ascii="Calibri" w:eastAsia="Calibri" w:hAnsi="Calibri" w:cs="Calibri"/>
        </w:rPr>
        <w:t xml:space="preserve">Wetlands relevant publications, training opportunities and educational materials were shared with the CEPA networks. </w:t>
      </w:r>
      <w:r w:rsidR="009E3419">
        <w:rPr>
          <w:rFonts w:ascii="Calibri" w:eastAsia="Calibri" w:hAnsi="Calibri" w:cs="Calibri"/>
        </w:rPr>
        <w:t xml:space="preserve">The </w:t>
      </w:r>
      <w:r w:rsidR="00446D1C">
        <w:rPr>
          <w:rFonts w:ascii="Calibri" w:eastAsia="Calibri" w:hAnsi="Calibri" w:cs="Calibri"/>
        </w:rPr>
        <w:t>Secretariat</w:t>
      </w:r>
      <w:r w:rsidR="009E3419">
        <w:rPr>
          <w:rFonts w:ascii="Calibri" w:eastAsia="Calibri" w:hAnsi="Calibri" w:cs="Calibri"/>
        </w:rPr>
        <w:t xml:space="preserve"> </w:t>
      </w:r>
      <w:r w:rsidR="207F27EF" w:rsidRPr="207F27EF">
        <w:rPr>
          <w:rFonts w:ascii="Calibri" w:eastAsia="Calibri" w:hAnsi="Calibri" w:cs="Calibri"/>
        </w:rPr>
        <w:t xml:space="preserve">produced seven short videos about wetlands benefits </w:t>
      </w:r>
      <w:r w:rsidR="009E3419">
        <w:rPr>
          <w:rFonts w:ascii="Calibri" w:eastAsia="Calibri" w:hAnsi="Calibri" w:cs="Calibri"/>
        </w:rPr>
        <w:t xml:space="preserve">in </w:t>
      </w:r>
      <w:r w:rsidR="00285456">
        <w:rPr>
          <w:rFonts w:ascii="Calibri" w:eastAsia="Calibri" w:hAnsi="Calibri" w:cs="Calibri"/>
        </w:rPr>
        <w:t xml:space="preserve">the </w:t>
      </w:r>
      <w:r w:rsidR="00285456" w:rsidRPr="207F27EF">
        <w:rPr>
          <w:rFonts w:ascii="Calibri" w:eastAsia="Calibri" w:hAnsi="Calibri" w:cs="Calibri"/>
        </w:rPr>
        <w:t>three</w:t>
      </w:r>
      <w:r w:rsidR="207F27EF" w:rsidRPr="207F27EF">
        <w:rPr>
          <w:rFonts w:ascii="Calibri" w:eastAsia="Calibri" w:hAnsi="Calibri" w:cs="Calibri"/>
        </w:rPr>
        <w:t xml:space="preserve"> official languages of the </w:t>
      </w:r>
      <w:r w:rsidR="009E3419">
        <w:rPr>
          <w:rFonts w:ascii="Calibri" w:eastAsia="Calibri" w:hAnsi="Calibri" w:cs="Calibri"/>
        </w:rPr>
        <w:t>Convention. The</w:t>
      </w:r>
      <w:r w:rsidR="00446D1C">
        <w:rPr>
          <w:rFonts w:ascii="Calibri" w:eastAsia="Calibri" w:hAnsi="Calibri" w:cs="Calibri"/>
        </w:rPr>
        <w:t>se</w:t>
      </w:r>
      <w:r w:rsidR="009E3419">
        <w:rPr>
          <w:rFonts w:ascii="Calibri" w:eastAsia="Calibri" w:hAnsi="Calibri" w:cs="Calibri"/>
        </w:rPr>
        <w:t xml:space="preserve"> </w:t>
      </w:r>
      <w:r w:rsidR="207F27EF" w:rsidRPr="207F27EF">
        <w:rPr>
          <w:rFonts w:ascii="Calibri" w:eastAsia="Calibri" w:hAnsi="Calibri" w:cs="Calibri"/>
        </w:rPr>
        <w:t>are the most popular videos on Ramsar social media</w:t>
      </w:r>
      <w:r>
        <w:rPr>
          <w:rFonts w:ascii="Calibri" w:eastAsia="Calibri" w:hAnsi="Calibri" w:cs="Calibri"/>
        </w:rPr>
        <w:t>,</w:t>
      </w:r>
      <w:r w:rsidR="207F27EF" w:rsidRPr="207F27EF">
        <w:rPr>
          <w:rFonts w:ascii="Calibri" w:eastAsia="Calibri" w:hAnsi="Calibri" w:cs="Calibri"/>
        </w:rPr>
        <w:t xml:space="preserve"> </w:t>
      </w:r>
      <w:r w:rsidR="00064A2F">
        <w:rPr>
          <w:rFonts w:ascii="Calibri" w:eastAsia="Calibri" w:hAnsi="Calibri" w:cs="Calibri"/>
        </w:rPr>
        <w:t>having generated</w:t>
      </w:r>
      <w:r w:rsidR="207F27EF" w:rsidRPr="207F27EF">
        <w:rPr>
          <w:rFonts w:ascii="Calibri" w:eastAsia="Calibri" w:hAnsi="Calibri" w:cs="Calibri"/>
        </w:rPr>
        <w:t xml:space="preserve"> 25,000 views.</w:t>
      </w:r>
      <w:r w:rsidR="00B31A2B">
        <w:rPr>
          <w:rFonts w:ascii="Calibri" w:eastAsia="Calibri" w:hAnsi="Calibri" w:cs="Calibri"/>
        </w:rPr>
        <w:t xml:space="preserve"> </w:t>
      </w:r>
    </w:p>
    <w:p w14:paraId="661EB9EF" w14:textId="77777777" w:rsidR="00EE515A" w:rsidRDefault="00EE515A" w:rsidP="00570F86"/>
    <w:p w14:paraId="43CFE4AF" w14:textId="5D98925C" w:rsidR="00EE515A" w:rsidRDefault="00C617C5" w:rsidP="00570F86">
      <w:pPr>
        <w:rPr>
          <w:rFonts w:cs="Arial"/>
        </w:rPr>
      </w:pPr>
      <w:r>
        <w:t>31</w:t>
      </w:r>
      <w:r w:rsidR="207F27EF">
        <w:t>.</w:t>
      </w:r>
      <w:r w:rsidR="00B31A2B">
        <w:t xml:space="preserve"> </w:t>
      </w:r>
      <w:r w:rsidR="207F27EF">
        <w:t xml:space="preserve"> </w:t>
      </w:r>
      <w:r w:rsidR="00064A2F">
        <w:rPr>
          <w:rFonts w:cs="Arial"/>
        </w:rPr>
        <w:t>C</w:t>
      </w:r>
      <w:r w:rsidR="207F27EF" w:rsidRPr="207F27EF">
        <w:rPr>
          <w:rFonts w:cs="Arial"/>
        </w:rPr>
        <w:t>ommunications outreach</w:t>
      </w:r>
      <w:r w:rsidR="00064A2F">
        <w:rPr>
          <w:rFonts w:cs="Arial"/>
        </w:rPr>
        <w:t xml:space="preserve"> activities were</w:t>
      </w:r>
      <w:r w:rsidR="207F27EF" w:rsidRPr="207F27EF">
        <w:rPr>
          <w:rFonts w:cs="Arial"/>
        </w:rPr>
        <w:t xml:space="preserve"> undertaken</w:t>
      </w:r>
      <w:r w:rsidR="00064A2F">
        <w:rPr>
          <w:rFonts w:cs="Arial"/>
        </w:rPr>
        <w:t xml:space="preserve"> in support of the Secretariat</w:t>
      </w:r>
      <w:r w:rsidR="00F04B42">
        <w:rPr>
          <w:rFonts w:cs="Arial"/>
        </w:rPr>
        <w:t>’</w:t>
      </w:r>
      <w:r w:rsidR="00064A2F">
        <w:rPr>
          <w:rFonts w:cs="Arial"/>
        </w:rPr>
        <w:t xml:space="preserve">s participation in various global fora and events, </w:t>
      </w:r>
      <w:r w:rsidR="00285456">
        <w:rPr>
          <w:rFonts w:cs="Arial"/>
        </w:rPr>
        <w:t>including</w:t>
      </w:r>
      <w:r w:rsidR="004A6874">
        <w:rPr>
          <w:rFonts w:cs="Arial"/>
        </w:rPr>
        <w:t xml:space="preserve"> the f</w:t>
      </w:r>
      <w:r w:rsidR="207F27EF" w:rsidRPr="207F27EF">
        <w:rPr>
          <w:rFonts w:cs="Arial"/>
        </w:rPr>
        <w:t xml:space="preserve">irst UN Ocean Conference, the CMS COP12, the UNFCCC COP23 and </w:t>
      </w:r>
      <w:r>
        <w:rPr>
          <w:rFonts w:cs="Arial"/>
        </w:rPr>
        <w:t>the third</w:t>
      </w:r>
      <w:r w:rsidRPr="00C617C5">
        <w:t xml:space="preserve"> UN Environment Assembly (UNEA</w:t>
      </w:r>
      <w:r>
        <w:t>3</w:t>
      </w:r>
      <w:r w:rsidRPr="00C617C5">
        <w:t>)</w:t>
      </w:r>
      <w:r w:rsidR="207F27EF" w:rsidRPr="207F27EF">
        <w:rPr>
          <w:rFonts w:cs="Arial"/>
        </w:rPr>
        <w:t>. Thanks to the Secretariat</w:t>
      </w:r>
      <w:r w:rsidR="00F04B42">
        <w:rPr>
          <w:rFonts w:cs="Arial"/>
        </w:rPr>
        <w:t>’</w:t>
      </w:r>
      <w:r w:rsidR="207F27EF" w:rsidRPr="207F27EF">
        <w:rPr>
          <w:rFonts w:cs="Arial"/>
        </w:rPr>
        <w:t>s presence in these international conferences, including engagement in more than 20 high profile events, key communications messages on the Ramsar Convention and the role of wetlands in climate change adaptation and mitigation (including water security, carbon sequestration, disaster risk reduction) as well as in pollution abatement, reached more than 100,000 people worldwide via social media.</w:t>
      </w:r>
    </w:p>
    <w:p w14:paraId="1984E5C4" w14:textId="77777777" w:rsidR="00EE515A" w:rsidRDefault="00EE515A" w:rsidP="00570F86">
      <w:pPr>
        <w:rPr>
          <w:rFonts w:ascii="Calibri" w:eastAsia="Calibri" w:hAnsi="Calibri" w:cs="Calibri"/>
        </w:rPr>
      </w:pPr>
    </w:p>
    <w:p w14:paraId="1A6F6207" w14:textId="4133C23E" w:rsidR="00EE515A" w:rsidRDefault="00C617C5" w:rsidP="00C617C5">
      <w:r>
        <w:rPr>
          <w:rFonts w:ascii="Calibri" w:eastAsia="Calibri" w:hAnsi="Calibri" w:cs="Calibri"/>
        </w:rPr>
        <w:t>3</w:t>
      </w:r>
      <w:r w:rsidRPr="637F26AC">
        <w:rPr>
          <w:rFonts w:ascii="Calibri" w:eastAsia="Calibri" w:hAnsi="Calibri" w:cs="Calibri"/>
        </w:rPr>
        <w:t>2</w:t>
      </w:r>
      <w:r w:rsidR="637F26AC" w:rsidRPr="637F26AC">
        <w:rPr>
          <w:rFonts w:ascii="Calibri" w:eastAsia="Calibri" w:hAnsi="Calibri" w:cs="Calibri"/>
        </w:rPr>
        <w:t xml:space="preserve">. </w:t>
      </w:r>
      <w:r>
        <w:rPr>
          <w:rFonts w:ascii="Calibri" w:eastAsia="Calibri" w:hAnsi="Calibri" w:cs="Calibri"/>
        </w:rPr>
        <w:tab/>
      </w:r>
      <w:r w:rsidR="637F26AC" w:rsidRPr="637F26AC">
        <w:rPr>
          <w:rFonts w:ascii="Calibri" w:eastAsia="Calibri" w:hAnsi="Calibri" w:cs="Calibri"/>
        </w:rPr>
        <w:t xml:space="preserve">These </w:t>
      </w:r>
      <w:r w:rsidR="00064A2F">
        <w:rPr>
          <w:rFonts w:ascii="Calibri" w:eastAsia="Calibri" w:hAnsi="Calibri" w:cs="Calibri"/>
        </w:rPr>
        <w:t xml:space="preserve">communications </w:t>
      </w:r>
      <w:r w:rsidR="637F26AC" w:rsidRPr="637F26AC">
        <w:rPr>
          <w:rFonts w:ascii="Calibri" w:eastAsia="Calibri" w:hAnsi="Calibri" w:cs="Calibri"/>
        </w:rPr>
        <w:t>efforts have been part of the Secretariat</w:t>
      </w:r>
      <w:r w:rsidR="00F04B42">
        <w:rPr>
          <w:rFonts w:ascii="Calibri" w:eastAsia="Calibri" w:hAnsi="Calibri" w:cs="Calibri"/>
        </w:rPr>
        <w:t>’</w:t>
      </w:r>
      <w:r w:rsidR="637F26AC" w:rsidRPr="637F26AC">
        <w:rPr>
          <w:rFonts w:ascii="Calibri" w:eastAsia="Calibri" w:hAnsi="Calibri" w:cs="Calibri"/>
        </w:rPr>
        <w:t>s implementation of the CEPA Action Plan. The Secretariat assessed the status of implementation of the Plan, and reviewed expected outcomes in line with its capacity and taking a whole-of-Secretariat approach. The Secretariat integrated the Plan</w:t>
      </w:r>
      <w:r w:rsidR="00F04B42">
        <w:rPr>
          <w:rFonts w:ascii="Calibri" w:eastAsia="Calibri" w:hAnsi="Calibri" w:cs="Calibri"/>
        </w:rPr>
        <w:t>’</w:t>
      </w:r>
      <w:r w:rsidR="637F26AC" w:rsidRPr="637F26AC">
        <w:rPr>
          <w:rFonts w:ascii="Calibri" w:eastAsia="Calibri" w:hAnsi="Calibri" w:cs="Calibri"/>
        </w:rPr>
        <w:t xml:space="preserve">s outcomes into its triennial and annual work plans to align and </w:t>
      </w:r>
      <w:r w:rsidR="637F26AC" w:rsidRPr="637F26AC">
        <w:rPr>
          <w:rFonts w:ascii="Calibri" w:eastAsia="Calibri" w:hAnsi="Calibri" w:cs="Calibri"/>
        </w:rPr>
        <w:lastRenderedPageBreak/>
        <w:t>streamline its w</w:t>
      </w:r>
      <w:r w:rsidR="637F26AC" w:rsidRPr="00C617C5">
        <w:rPr>
          <w:rFonts w:ascii="Calibri" w:eastAsia="Calibri" w:hAnsi="Calibri" w:cs="Calibri"/>
        </w:rPr>
        <w:t xml:space="preserve">ork (see </w:t>
      </w:r>
      <w:r w:rsidRPr="00C617C5">
        <w:rPr>
          <w:rFonts w:ascii="Calibri" w:eastAsia="Calibri" w:hAnsi="Calibri" w:cs="Calibri"/>
        </w:rPr>
        <w:t xml:space="preserve">Document SC54-12 </w:t>
      </w:r>
      <w:r w:rsidRPr="00C617C5">
        <w:rPr>
          <w:rFonts w:ascii="Calibri" w:eastAsia="Calibri" w:hAnsi="Calibri" w:cs="Calibri"/>
          <w:i/>
        </w:rPr>
        <w:t>Work plan of the Secretariat for 2018 and proposed format for 2019-2021</w:t>
      </w:r>
      <w:r w:rsidR="637F26AC" w:rsidRPr="00C617C5">
        <w:rPr>
          <w:rFonts w:ascii="Calibri" w:eastAsia="Calibri" w:hAnsi="Calibri" w:cs="Calibri"/>
        </w:rPr>
        <w:t>).</w:t>
      </w:r>
    </w:p>
    <w:p w14:paraId="3E106782" w14:textId="255607B6" w:rsidR="00EE515A" w:rsidRDefault="00EE515A" w:rsidP="00C617C5">
      <w:pPr>
        <w:tabs>
          <w:tab w:val="left" w:pos="2700"/>
        </w:tabs>
        <w:rPr>
          <w:rFonts w:cs="Arial"/>
        </w:rPr>
      </w:pPr>
    </w:p>
    <w:p w14:paraId="165FAC36" w14:textId="78092695" w:rsidR="00EE515A" w:rsidRPr="00064A2F" w:rsidRDefault="00E716B5" w:rsidP="00570F86">
      <w:r>
        <w:rPr>
          <w:rFonts w:cs="Arial"/>
        </w:rPr>
        <w:t>3</w:t>
      </w:r>
      <w:r w:rsidR="002C0C40">
        <w:rPr>
          <w:rFonts w:cs="Arial"/>
        </w:rPr>
        <w:t>3</w:t>
      </w:r>
      <w:r w:rsidR="00064A2F">
        <w:rPr>
          <w:rFonts w:cs="Arial"/>
        </w:rPr>
        <w:t>.</w:t>
      </w:r>
      <w:r w:rsidR="00EE515A">
        <w:rPr>
          <w:rFonts w:cs="Arial"/>
        </w:rPr>
        <w:t xml:space="preserve"> </w:t>
      </w:r>
      <w:r w:rsidR="00652DF0">
        <w:rPr>
          <w:rFonts w:ascii="Calibri" w:eastAsia="Calibri" w:hAnsi="Calibri" w:cs="Calibri"/>
        </w:rPr>
        <w:t>“</w:t>
      </w:r>
      <w:r w:rsidR="207F27EF" w:rsidRPr="207F27EF">
        <w:rPr>
          <w:rFonts w:ascii="Calibri" w:eastAsia="Calibri" w:hAnsi="Calibri" w:cs="Calibri"/>
        </w:rPr>
        <w:t>Wetlands for a Sustainable Urban Future</w:t>
      </w:r>
      <w:r w:rsidR="00652DF0">
        <w:rPr>
          <w:rFonts w:ascii="Calibri" w:eastAsia="Calibri" w:hAnsi="Calibri" w:cs="Calibri"/>
        </w:rPr>
        <w:t>”</w:t>
      </w:r>
      <w:r w:rsidR="207F27EF" w:rsidRPr="207F27EF">
        <w:rPr>
          <w:rFonts w:ascii="Calibri" w:eastAsia="Calibri" w:hAnsi="Calibri" w:cs="Calibri"/>
        </w:rPr>
        <w:t xml:space="preserve"> the theme for COP 13, was approved as the theme to celebrate World Wetlands Day in 2018. </w:t>
      </w:r>
      <w:r w:rsidR="00C644E2">
        <w:rPr>
          <w:rFonts w:ascii="Calibri" w:eastAsia="Calibri" w:hAnsi="Calibri" w:cs="Calibri"/>
        </w:rPr>
        <w:t>I</w:t>
      </w:r>
      <w:r w:rsidR="207F27EF" w:rsidRPr="207F27EF">
        <w:rPr>
          <w:rFonts w:ascii="Calibri" w:eastAsia="Calibri" w:hAnsi="Calibri" w:cs="Calibri"/>
        </w:rPr>
        <w:t xml:space="preserve">n order to support outreach activities </w:t>
      </w:r>
      <w:r w:rsidR="00C644E2">
        <w:rPr>
          <w:rFonts w:ascii="Calibri" w:eastAsia="Calibri" w:hAnsi="Calibri" w:cs="Calibri"/>
        </w:rPr>
        <w:t xml:space="preserve">from Contracting Parties and partners, the Secretariat </w:t>
      </w:r>
      <w:r w:rsidR="207F27EF" w:rsidRPr="207F27EF">
        <w:rPr>
          <w:rFonts w:ascii="Calibri" w:eastAsia="Calibri" w:hAnsi="Calibri" w:cs="Calibri"/>
        </w:rPr>
        <w:t>developed a series of information and outreach materials</w:t>
      </w:r>
      <w:r w:rsidR="00064A2F">
        <w:rPr>
          <w:rFonts w:ascii="Calibri" w:eastAsia="Calibri" w:hAnsi="Calibri" w:cs="Calibri"/>
        </w:rPr>
        <w:t>, including an animated video available in the three languages of the Convention</w:t>
      </w:r>
      <w:r w:rsidR="00285456">
        <w:rPr>
          <w:rFonts w:ascii="Calibri" w:eastAsia="Calibri" w:hAnsi="Calibri" w:cs="Calibri"/>
        </w:rPr>
        <w:t xml:space="preserve">, </w:t>
      </w:r>
      <w:r w:rsidR="207F27EF" w:rsidRPr="207F27EF">
        <w:rPr>
          <w:rFonts w:ascii="Calibri" w:eastAsia="Calibri" w:hAnsi="Calibri" w:cs="Calibri"/>
        </w:rPr>
        <w:t xml:space="preserve">made available via the World Wetlands Day </w:t>
      </w:r>
      <w:r w:rsidR="00206EBE" w:rsidRPr="207F27EF">
        <w:rPr>
          <w:rFonts w:ascii="Calibri" w:eastAsia="Calibri" w:hAnsi="Calibri" w:cs="Calibri"/>
        </w:rPr>
        <w:t>website</w:t>
      </w:r>
      <w:r w:rsidR="00064A2F">
        <w:rPr>
          <w:rFonts w:ascii="Calibri" w:eastAsia="Calibri" w:hAnsi="Calibri" w:cs="Calibri"/>
        </w:rPr>
        <w:t>. A</w:t>
      </w:r>
      <w:r w:rsidR="207F27EF" w:rsidRPr="207F27EF">
        <w:rPr>
          <w:rFonts w:ascii="Calibri" w:eastAsia="Calibri" w:hAnsi="Calibri" w:cs="Calibri"/>
        </w:rPr>
        <w:t xml:space="preserve"> social med</w:t>
      </w:r>
      <w:r w:rsidR="207F27EF" w:rsidRPr="00884BDE">
        <w:rPr>
          <w:rFonts w:ascii="Calibri" w:eastAsia="Calibri" w:hAnsi="Calibri" w:cs="Calibri"/>
        </w:rPr>
        <w:t>ia campaign</w:t>
      </w:r>
      <w:r w:rsidR="00384D85" w:rsidRPr="00884BDE">
        <w:rPr>
          <w:rFonts w:ascii="Calibri" w:eastAsia="Calibri" w:hAnsi="Calibri" w:cs="Calibri"/>
        </w:rPr>
        <w:t xml:space="preserve"> was executed</w:t>
      </w:r>
      <w:r w:rsidR="207F27EF" w:rsidRPr="00884BDE">
        <w:rPr>
          <w:rFonts w:ascii="Calibri" w:eastAsia="Calibri" w:hAnsi="Calibri" w:cs="Calibri"/>
        </w:rPr>
        <w:t xml:space="preserve"> to promote key</w:t>
      </w:r>
      <w:r w:rsidR="00384D85" w:rsidRPr="00884BDE">
        <w:rPr>
          <w:rFonts w:ascii="Calibri" w:eastAsia="Calibri" w:hAnsi="Calibri" w:cs="Calibri"/>
        </w:rPr>
        <w:t xml:space="preserve"> world Wetlands Day</w:t>
      </w:r>
      <w:r w:rsidR="207F27EF" w:rsidRPr="00884BDE">
        <w:rPr>
          <w:rFonts w:ascii="Calibri" w:eastAsia="Calibri" w:hAnsi="Calibri" w:cs="Calibri"/>
        </w:rPr>
        <w:t xml:space="preserve"> messages.</w:t>
      </w:r>
      <w:r w:rsidR="00384D85" w:rsidRPr="00884BDE">
        <w:rPr>
          <w:rFonts w:ascii="Calibri" w:eastAsia="Calibri" w:hAnsi="Calibri" w:cs="Calibri"/>
        </w:rPr>
        <w:t xml:space="preserve"> Staff from the Secretariat</w:t>
      </w:r>
      <w:r w:rsidR="207F27EF" w:rsidRPr="00884BDE">
        <w:rPr>
          <w:rFonts w:ascii="Calibri" w:eastAsia="Calibri" w:hAnsi="Calibri" w:cs="Calibri"/>
        </w:rPr>
        <w:t xml:space="preserve"> joined country celebrations</w:t>
      </w:r>
      <w:r w:rsidR="002F332A" w:rsidRPr="00884BDE">
        <w:rPr>
          <w:rFonts w:ascii="Calibri" w:eastAsia="Calibri" w:hAnsi="Calibri" w:cs="Calibri"/>
        </w:rPr>
        <w:t xml:space="preserve">, with the Secretary General visiting </w:t>
      </w:r>
      <w:r w:rsidR="00206EBE" w:rsidRPr="00884BDE">
        <w:rPr>
          <w:rFonts w:ascii="Calibri" w:eastAsia="Calibri" w:hAnsi="Calibri" w:cs="Calibri"/>
        </w:rPr>
        <w:t>the People's Republic of China</w:t>
      </w:r>
      <w:r w:rsidR="007D2348" w:rsidRPr="00884BDE">
        <w:rPr>
          <w:rFonts w:ascii="Calibri" w:eastAsia="Calibri" w:hAnsi="Calibri" w:cs="Calibri"/>
        </w:rPr>
        <w:t>.</w:t>
      </w:r>
      <w:r w:rsidR="00C56FB7" w:rsidRPr="00884BDE">
        <w:rPr>
          <w:rFonts w:ascii="Calibri" w:eastAsia="Calibri" w:hAnsi="Calibri" w:cs="Calibri"/>
        </w:rPr>
        <w:t xml:space="preserve"> </w:t>
      </w:r>
      <w:r w:rsidR="00384D85" w:rsidRPr="00884BDE">
        <w:rPr>
          <w:rFonts w:ascii="Calibri" w:eastAsia="Calibri" w:hAnsi="Calibri" w:cs="Calibri"/>
        </w:rPr>
        <w:t>A</w:t>
      </w:r>
      <w:r w:rsidR="207F27EF" w:rsidRPr="00884BDE">
        <w:rPr>
          <w:rFonts w:ascii="Calibri" w:eastAsia="Calibri" w:hAnsi="Calibri" w:cs="Calibri"/>
        </w:rPr>
        <w:t>n online map of events was made available to register country events and capture the grow</w:t>
      </w:r>
      <w:r w:rsidR="00384D85" w:rsidRPr="00884BDE">
        <w:rPr>
          <w:rFonts w:ascii="Calibri" w:eastAsia="Calibri" w:hAnsi="Calibri" w:cs="Calibri"/>
        </w:rPr>
        <w:t xml:space="preserve">ing global reach of the </w:t>
      </w:r>
      <w:r w:rsidR="00C56FB7" w:rsidRPr="00884BDE">
        <w:rPr>
          <w:rFonts w:ascii="Calibri" w:eastAsia="Calibri" w:hAnsi="Calibri" w:cs="Calibri"/>
        </w:rPr>
        <w:t xml:space="preserve">celebration of the </w:t>
      </w:r>
      <w:r w:rsidR="00384D85" w:rsidRPr="00884BDE">
        <w:rPr>
          <w:rFonts w:ascii="Calibri" w:eastAsia="Calibri" w:hAnsi="Calibri" w:cs="Calibri"/>
        </w:rPr>
        <w:t xml:space="preserve">day. </w:t>
      </w:r>
      <w:r w:rsidR="00C60600" w:rsidRPr="00884BDE">
        <w:rPr>
          <w:rFonts w:ascii="Calibri" w:eastAsia="Calibri" w:hAnsi="Calibri" w:cs="Calibri"/>
        </w:rPr>
        <w:t xml:space="preserve">More than </w:t>
      </w:r>
      <w:r w:rsidR="002C0C40" w:rsidRPr="00884BDE">
        <w:rPr>
          <w:rFonts w:ascii="Calibri" w:eastAsia="Calibri" w:hAnsi="Calibri" w:cs="Calibri"/>
        </w:rPr>
        <w:t>1,400</w:t>
      </w:r>
      <w:r w:rsidR="00C60600" w:rsidRPr="00884BDE">
        <w:rPr>
          <w:rFonts w:ascii="Calibri" w:eastAsia="Calibri" w:hAnsi="Calibri" w:cs="Calibri"/>
        </w:rPr>
        <w:t xml:space="preserve"> events have</w:t>
      </w:r>
      <w:r w:rsidR="207F27EF" w:rsidRPr="00884BDE">
        <w:rPr>
          <w:rFonts w:ascii="Calibri" w:eastAsia="Calibri" w:hAnsi="Calibri" w:cs="Calibri"/>
        </w:rPr>
        <w:t xml:space="preserve"> been registered on the map at the time of writing of this paper. </w:t>
      </w:r>
      <w:r w:rsidR="207F27EF" w:rsidRPr="00884BDE">
        <w:rPr>
          <w:rFonts w:ascii="Calibri" w:eastAsia="Calibri" w:hAnsi="Calibri" w:cs="Calibri"/>
          <w:color w:val="000000" w:themeColor="text1"/>
        </w:rPr>
        <w:t xml:space="preserve">UN </w:t>
      </w:r>
      <w:r w:rsidR="00384D85" w:rsidRPr="00884BDE">
        <w:rPr>
          <w:rFonts w:ascii="Calibri" w:eastAsia="Calibri" w:hAnsi="Calibri" w:cs="Calibri"/>
          <w:color w:val="000000" w:themeColor="text1"/>
        </w:rPr>
        <w:t>Habitat, WWF,</w:t>
      </w:r>
      <w:r w:rsidR="002C0C40" w:rsidRPr="00884BDE">
        <w:rPr>
          <w:rFonts w:ascii="Calibri" w:eastAsia="Calibri" w:hAnsi="Calibri" w:cs="Calibri"/>
          <w:color w:val="000000" w:themeColor="text1"/>
        </w:rPr>
        <w:t xml:space="preserve"> the</w:t>
      </w:r>
      <w:r w:rsidR="00384D85" w:rsidRPr="00884BDE">
        <w:rPr>
          <w:rFonts w:ascii="Calibri" w:eastAsia="Calibri" w:hAnsi="Calibri" w:cs="Calibri"/>
          <w:color w:val="000000" w:themeColor="text1"/>
        </w:rPr>
        <w:t xml:space="preserve"> </w:t>
      </w:r>
      <w:r w:rsidR="002C0C40" w:rsidRPr="00884BDE">
        <w:rPr>
          <w:rFonts w:ascii="Calibri" w:eastAsia="Calibri" w:hAnsi="Calibri" w:cs="Calibri"/>
          <w:color w:val="000000" w:themeColor="text1"/>
        </w:rPr>
        <w:t>Wildfowl &amp; Wetlands Trust (WWT)</w:t>
      </w:r>
      <w:r w:rsidR="002C0C40" w:rsidRPr="00884BDE" w:rsidDel="002C0C40">
        <w:rPr>
          <w:rFonts w:ascii="Calibri" w:eastAsia="Calibri" w:hAnsi="Calibri" w:cs="Calibri"/>
          <w:color w:val="000000" w:themeColor="text1"/>
        </w:rPr>
        <w:t xml:space="preserve"> </w:t>
      </w:r>
      <w:r w:rsidR="00384D85" w:rsidRPr="00884BDE">
        <w:rPr>
          <w:rFonts w:ascii="Calibri" w:eastAsia="Calibri" w:hAnsi="Calibri" w:cs="Calibri"/>
          <w:color w:val="000000" w:themeColor="text1"/>
        </w:rPr>
        <w:t xml:space="preserve">and </w:t>
      </w:r>
      <w:r w:rsidR="002C0C40" w:rsidRPr="00884BDE">
        <w:rPr>
          <w:rFonts w:ascii="Calibri" w:eastAsia="Calibri" w:hAnsi="Calibri" w:cs="Calibri"/>
          <w:color w:val="000000" w:themeColor="text1"/>
        </w:rPr>
        <w:t>ICLEI – Local Governments for Sustainability</w:t>
      </w:r>
      <w:r w:rsidR="002C0C40" w:rsidRPr="00884BDE" w:rsidDel="002C0C40">
        <w:rPr>
          <w:rFonts w:ascii="Calibri" w:eastAsia="Calibri" w:hAnsi="Calibri" w:cs="Calibri"/>
          <w:color w:val="000000" w:themeColor="text1"/>
        </w:rPr>
        <w:t xml:space="preserve"> </w:t>
      </w:r>
      <w:r w:rsidR="00384D85" w:rsidRPr="00884BDE">
        <w:rPr>
          <w:rFonts w:ascii="Calibri" w:eastAsia="Calibri" w:hAnsi="Calibri" w:cs="Calibri"/>
          <w:color w:val="000000" w:themeColor="text1"/>
        </w:rPr>
        <w:t>ar</w:t>
      </w:r>
      <w:r w:rsidR="00384D85">
        <w:rPr>
          <w:rFonts w:ascii="Calibri" w:eastAsia="Calibri" w:hAnsi="Calibri" w:cs="Calibri"/>
          <w:color w:val="000000" w:themeColor="text1"/>
        </w:rPr>
        <w:t>e</w:t>
      </w:r>
      <w:r w:rsidR="207F27EF" w:rsidRPr="207F27EF">
        <w:rPr>
          <w:rFonts w:ascii="Calibri" w:eastAsia="Calibri" w:hAnsi="Calibri" w:cs="Calibri"/>
          <w:color w:val="000000" w:themeColor="text1"/>
        </w:rPr>
        <w:t xml:space="preserve"> the key partners for the 2018 edition of Worl</w:t>
      </w:r>
      <w:r w:rsidR="00384D85">
        <w:rPr>
          <w:rFonts w:ascii="Calibri" w:eastAsia="Calibri" w:hAnsi="Calibri" w:cs="Calibri"/>
          <w:color w:val="000000" w:themeColor="text1"/>
        </w:rPr>
        <w:t>d Wetlands Day. The Danone Group</w:t>
      </w:r>
      <w:r w:rsidR="207F27EF" w:rsidRPr="207F27EF">
        <w:rPr>
          <w:rFonts w:ascii="Calibri" w:eastAsia="Calibri" w:hAnsi="Calibri" w:cs="Calibri"/>
          <w:color w:val="000000" w:themeColor="text1"/>
        </w:rPr>
        <w:t xml:space="preserve"> provided the funding to develop the information</w:t>
      </w:r>
      <w:r w:rsidR="00384D85">
        <w:rPr>
          <w:rFonts w:ascii="Calibri" w:eastAsia="Calibri" w:hAnsi="Calibri" w:cs="Calibri"/>
          <w:color w:val="000000" w:themeColor="text1"/>
        </w:rPr>
        <w:t>al</w:t>
      </w:r>
      <w:r w:rsidR="207F27EF" w:rsidRPr="207F27EF">
        <w:rPr>
          <w:rFonts w:ascii="Calibri" w:eastAsia="Calibri" w:hAnsi="Calibri" w:cs="Calibri"/>
          <w:color w:val="000000" w:themeColor="text1"/>
        </w:rPr>
        <w:t xml:space="preserve"> materials. </w:t>
      </w:r>
    </w:p>
    <w:p w14:paraId="6F5E601E" w14:textId="77777777" w:rsidR="207F27EF" w:rsidRDefault="207F27EF" w:rsidP="00570F86">
      <w:pPr>
        <w:rPr>
          <w:rFonts w:ascii="Calibri" w:eastAsia="Calibri" w:hAnsi="Calibri" w:cs="Calibri"/>
        </w:rPr>
      </w:pPr>
    </w:p>
    <w:p w14:paraId="129A4A33" w14:textId="44174320" w:rsidR="00561D51" w:rsidRPr="00F36D96" w:rsidRDefault="31B94901" w:rsidP="00F36D96">
      <w:pPr>
        <w:ind w:left="0" w:firstLine="0"/>
        <w:rPr>
          <w:b/>
          <w:bCs/>
        </w:rPr>
      </w:pPr>
      <w:r w:rsidRPr="31B94901">
        <w:rPr>
          <w:b/>
          <w:bCs/>
        </w:rPr>
        <w:t>Strengthening the Secretariat</w:t>
      </w:r>
      <w:r w:rsidR="00F04B42">
        <w:rPr>
          <w:b/>
          <w:bCs/>
        </w:rPr>
        <w:t>’</w:t>
      </w:r>
      <w:r w:rsidRPr="31B94901">
        <w:rPr>
          <w:b/>
          <w:bCs/>
        </w:rPr>
        <w:t>s efficiency and effectiveness</w:t>
      </w:r>
    </w:p>
    <w:p w14:paraId="441D3E33" w14:textId="77777777" w:rsidR="00D352B8" w:rsidRPr="004E7E51" w:rsidRDefault="00D352B8" w:rsidP="00570F86">
      <w:pPr>
        <w:rPr>
          <w:rFonts w:cs="Arial"/>
        </w:rPr>
      </w:pPr>
    </w:p>
    <w:p w14:paraId="30E802CB" w14:textId="7F259489" w:rsidR="00843F44" w:rsidRDefault="002C0C40" w:rsidP="00570F86">
      <w:r>
        <w:t>34</w:t>
      </w:r>
      <w:r w:rsidR="008133BA">
        <w:t>.</w:t>
      </w:r>
      <w:r w:rsidR="008133BA">
        <w:tab/>
      </w:r>
      <w:r w:rsidR="00E7322F" w:rsidRPr="008133BA">
        <w:t xml:space="preserve">The guiding objective of this past year has been to </w:t>
      </w:r>
      <w:r w:rsidR="00652DF0">
        <w:t>“</w:t>
      </w:r>
      <w:r w:rsidR="00E7322F" w:rsidRPr="008133BA">
        <w:t>organize to deliver</w:t>
      </w:r>
      <w:r w:rsidR="00652DF0">
        <w:t>”</w:t>
      </w:r>
      <w:r w:rsidR="00E7322F" w:rsidRPr="008133BA">
        <w:t xml:space="preserve"> on the Strategic Plan of the Convention and the mandate of the Contracting Parties, and to use in the most efficient way the limited resources of the Convention and the</w:t>
      </w:r>
      <w:r w:rsidR="00843F44">
        <w:t xml:space="preserve"> capacities of the Secretariat. Capacity gaps have been filled in the two areas identified in the report to SC53, namely the core function of supporting the governing and subsidiary bodies and the linkage with relevant policy processes through policy-relevant science. </w:t>
      </w:r>
    </w:p>
    <w:p w14:paraId="4FBFFE89" w14:textId="77777777" w:rsidR="00843F44" w:rsidRDefault="00843F44" w:rsidP="00570F86"/>
    <w:p w14:paraId="1394B0FA" w14:textId="121A27BB" w:rsidR="00E7322F" w:rsidRDefault="002C0C40" w:rsidP="00570F86">
      <w:r>
        <w:t>35</w:t>
      </w:r>
      <w:r w:rsidR="00843F44">
        <w:t>.</w:t>
      </w:r>
      <w:r>
        <w:tab/>
      </w:r>
      <w:r w:rsidR="00843F44">
        <w:t xml:space="preserve">Improving financial management continued to be a priority, following up on the </w:t>
      </w:r>
      <w:r w:rsidR="007D2348">
        <w:t xml:space="preserve">Secretariat </w:t>
      </w:r>
      <w:r w:rsidR="00843F44">
        <w:t xml:space="preserve">report of </w:t>
      </w:r>
      <w:r w:rsidR="007D2348">
        <w:t>its</w:t>
      </w:r>
      <w:r w:rsidR="00843F44">
        <w:t xml:space="preserve"> findings and recommendations presented to SC53. </w:t>
      </w:r>
      <w:r w:rsidR="00D73FBE">
        <w:t>T</w:t>
      </w:r>
      <w:r w:rsidR="00843F44">
        <w:t xml:space="preserve">he improvements made in this area were validated by the external auditors. </w:t>
      </w:r>
      <w:r w:rsidR="00E7322F" w:rsidRPr="008133BA">
        <w:t xml:space="preserve">The Secretariat has </w:t>
      </w:r>
      <w:r w:rsidR="00843F44">
        <w:t>strengthened</w:t>
      </w:r>
      <w:r w:rsidR="00E7322F" w:rsidRPr="008133BA">
        <w:t xml:space="preserve"> compliance with I</w:t>
      </w:r>
      <w:r w:rsidR="00E7322F" w:rsidRPr="002C0C40">
        <w:t>UCN policies and procedures where applicable, with related processes and procedures having been put in place in 2017 or being put in place in 2018. Capacities have been built in this regard and performance objectives included in management positions. As mandated by SC53, a management review of non-core funds is being conducted</w:t>
      </w:r>
      <w:r w:rsidR="007D2348" w:rsidRPr="002C0C40">
        <w:t xml:space="preserve">. </w:t>
      </w:r>
      <w:r w:rsidR="00E0489A" w:rsidRPr="002C0C40">
        <w:t>T</w:t>
      </w:r>
      <w:r w:rsidR="007D2348" w:rsidRPr="002C0C40">
        <w:t>he Secretariat</w:t>
      </w:r>
      <w:r w:rsidR="00E0489A" w:rsidRPr="002C0C40">
        <w:t xml:space="preserve"> asked the</w:t>
      </w:r>
      <w:r w:rsidR="00E7322F" w:rsidRPr="002C0C40">
        <w:t xml:space="preserve"> IUCN Head of Oversight Unit</w:t>
      </w:r>
      <w:r w:rsidR="007D2348" w:rsidRPr="002C0C40">
        <w:t xml:space="preserve"> </w:t>
      </w:r>
      <w:r w:rsidR="00E0489A" w:rsidRPr="002C0C40">
        <w:t>to</w:t>
      </w:r>
      <w:r w:rsidR="007D2348" w:rsidRPr="002C0C40">
        <w:t xml:space="preserve"> conduct</w:t>
      </w:r>
      <w:r w:rsidR="00E0489A" w:rsidRPr="002C0C40">
        <w:t xml:space="preserve"> </w:t>
      </w:r>
      <w:r w:rsidR="007D2348" w:rsidRPr="002C0C40">
        <w:t>the review</w:t>
      </w:r>
      <w:r w:rsidRPr="002C0C40">
        <w:t>,</w:t>
      </w:r>
      <w:r w:rsidR="00E0489A" w:rsidRPr="002C0C40">
        <w:t xml:space="preserve"> and results will be shared with Contracting Parties</w:t>
      </w:r>
      <w:r w:rsidR="00E7322F" w:rsidRPr="002C0C40">
        <w:t>. Further information is contained in the documents for SC54 on financial matters and on outstanding contributions (</w:t>
      </w:r>
      <w:r w:rsidRPr="002C0C40">
        <w:t xml:space="preserve">Documents </w:t>
      </w:r>
      <w:r w:rsidR="00E7322F" w:rsidRPr="002C0C40">
        <w:t xml:space="preserve">SC54-7.1 </w:t>
      </w:r>
      <w:r w:rsidRPr="002C0C40">
        <w:rPr>
          <w:i/>
        </w:rPr>
        <w:t>Report on financial matters for 2016-2018</w:t>
      </w:r>
      <w:r w:rsidRPr="002C0C40">
        <w:t xml:space="preserve"> </w:t>
      </w:r>
      <w:r w:rsidR="00E7322F" w:rsidRPr="002C0C40">
        <w:t xml:space="preserve">and </w:t>
      </w:r>
      <w:r w:rsidRPr="002C0C40">
        <w:t>SC54-</w:t>
      </w:r>
      <w:r w:rsidR="00E7322F" w:rsidRPr="002C0C40">
        <w:t>7.2</w:t>
      </w:r>
      <w:r w:rsidRPr="002C0C40">
        <w:t xml:space="preserve"> </w:t>
      </w:r>
      <w:r w:rsidRPr="002C0C40">
        <w:rPr>
          <w:i/>
        </w:rPr>
        <w:t>Status of annual contributions</w:t>
      </w:r>
      <w:r w:rsidR="00E7322F" w:rsidRPr="002C0C40">
        <w:t>).</w:t>
      </w:r>
    </w:p>
    <w:p w14:paraId="4A562D2D" w14:textId="0AF46563" w:rsidR="00E7322F" w:rsidRDefault="002C0C40" w:rsidP="002C0C40">
      <w:pPr>
        <w:tabs>
          <w:tab w:val="left" w:pos="3801"/>
        </w:tabs>
      </w:pPr>
      <w:r>
        <w:tab/>
      </w:r>
    </w:p>
    <w:p w14:paraId="671006B0" w14:textId="24AAC093" w:rsidR="00141D11" w:rsidRPr="004E7E51" w:rsidRDefault="002C0C40" w:rsidP="00570F86">
      <w:r>
        <w:t>36</w:t>
      </w:r>
      <w:r w:rsidR="008133BA">
        <w:t>.</w:t>
      </w:r>
      <w:r w:rsidR="008133BA">
        <w:tab/>
      </w:r>
      <w:r w:rsidR="00141D11" w:rsidRPr="004E7E51">
        <w:t>A professionall</w:t>
      </w:r>
      <w:r w:rsidR="008B2634" w:rsidRPr="004E7E51">
        <w:t>y facilitated Planning Workshop</w:t>
      </w:r>
      <w:r w:rsidR="00141D11" w:rsidRPr="004E7E51">
        <w:t xml:space="preserve"> </w:t>
      </w:r>
      <w:r w:rsidR="00D73FBE">
        <w:t xml:space="preserve">for the Secretariat </w:t>
      </w:r>
      <w:r w:rsidR="00141D11" w:rsidRPr="004E7E51">
        <w:t xml:space="preserve">was conducted from </w:t>
      </w:r>
      <w:r w:rsidR="003E6853" w:rsidRPr="004E7E51">
        <w:t xml:space="preserve">20 to 22 November 2017, building on the results of the first workshop held </w:t>
      </w:r>
      <w:r w:rsidR="00D73FBE">
        <w:t xml:space="preserve">in </w:t>
      </w:r>
      <w:r w:rsidR="003E6853" w:rsidRPr="004E7E51">
        <w:t xml:space="preserve">January 2017. </w:t>
      </w:r>
      <w:r w:rsidR="00430CC1" w:rsidRPr="004E7E51">
        <w:t>This workshop</w:t>
      </w:r>
      <w:r w:rsidR="003E6853" w:rsidRPr="004E7E51">
        <w:t xml:space="preserve"> </w:t>
      </w:r>
      <w:r w:rsidR="003E6853" w:rsidRPr="002C0C40">
        <w:t>focused</w:t>
      </w:r>
      <w:r w:rsidR="00141D11" w:rsidRPr="002C0C40">
        <w:t xml:space="preserve"> on: the review of the triennial and annual </w:t>
      </w:r>
      <w:r w:rsidR="00BA05BD" w:rsidRPr="002C0C40">
        <w:t xml:space="preserve">work plans based on the approved integrated </w:t>
      </w:r>
      <w:r w:rsidR="003E6853" w:rsidRPr="002C0C40">
        <w:t xml:space="preserve">framework (see </w:t>
      </w:r>
      <w:r w:rsidRPr="002C0C40">
        <w:rPr>
          <w:rFonts w:ascii="Calibri" w:eastAsia="Calibri" w:hAnsi="Calibri" w:cs="Calibri"/>
        </w:rPr>
        <w:t xml:space="preserve">Document SC54-12 </w:t>
      </w:r>
      <w:r w:rsidRPr="002C0C40">
        <w:rPr>
          <w:rFonts w:ascii="Calibri" w:eastAsia="Calibri" w:hAnsi="Calibri" w:cs="Calibri"/>
          <w:i/>
        </w:rPr>
        <w:t>Work plan of the Secretariat for 2018 and proposed format for 2019-2021</w:t>
      </w:r>
      <w:r w:rsidR="00141D11" w:rsidRPr="002C0C40">
        <w:t>);</w:t>
      </w:r>
      <w:r w:rsidR="00141D11" w:rsidRPr="004E7E51">
        <w:t xml:space="preserve"> </w:t>
      </w:r>
      <w:r w:rsidR="00BA05BD">
        <w:t xml:space="preserve">promoting cohesion and </w:t>
      </w:r>
      <w:r w:rsidR="00141D11" w:rsidRPr="004E7E51">
        <w:t>clarity of role, identity and accountabilities</w:t>
      </w:r>
      <w:r w:rsidR="00BA05BD">
        <w:t xml:space="preserve"> of the team</w:t>
      </w:r>
      <w:r w:rsidR="00141D11" w:rsidRPr="004E7E51">
        <w:t>; principles to guide how the Secretariat works; and changes needed to better serve Contracting Parties and deliver on the Secretariat</w:t>
      </w:r>
      <w:r w:rsidR="00F04B42">
        <w:t>’</w:t>
      </w:r>
      <w:r w:rsidR="00141D11" w:rsidRPr="004E7E51">
        <w:t>s mandate</w:t>
      </w:r>
      <w:r w:rsidR="00BA05BD">
        <w:t xml:space="preserve">. The Secretariat also reviewed lessons learned in the implementation of the Work Plan and developed a proposed </w:t>
      </w:r>
      <w:r w:rsidR="003E6853" w:rsidRPr="004E7E51">
        <w:t xml:space="preserve">new framework for the </w:t>
      </w:r>
      <w:r w:rsidR="00BA05BD">
        <w:t>ne</w:t>
      </w:r>
      <w:r w:rsidR="00517125">
        <w:t>x</w:t>
      </w:r>
      <w:r w:rsidR="00BA05BD">
        <w:t xml:space="preserve">t </w:t>
      </w:r>
      <w:r w:rsidR="00517125">
        <w:t>t</w:t>
      </w:r>
      <w:r w:rsidR="00BA05BD">
        <w:t>riennium that could better serve as a planning and monitorin</w:t>
      </w:r>
      <w:r w:rsidR="00BA05BD" w:rsidRPr="00884BDE">
        <w:t>g tool.</w:t>
      </w:r>
      <w:r w:rsidR="00141D11" w:rsidRPr="004E7E51">
        <w:t xml:space="preserve"> </w:t>
      </w:r>
    </w:p>
    <w:p w14:paraId="6CDD8AFE" w14:textId="77777777" w:rsidR="001A0BC7" w:rsidRPr="004E7E51" w:rsidRDefault="001A0BC7" w:rsidP="00570F86"/>
    <w:p w14:paraId="0A2A122F" w14:textId="56880107" w:rsidR="001A0BC7" w:rsidRPr="004E7E51" w:rsidRDefault="002C0C40" w:rsidP="00570F86">
      <w:r>
        <w:t>37</w:t>
      </w:r>
      <w:r w:rsidR="008133BA">
        <w:t>.</w:t>
      </w:r>
      <w:r w:rsidR="008133BA">
        <w:tab/>
      </w:r>
      <w:r w:rsidR="00BA05BD">
        <w:t>Regarding staff positions, t</w:t>
      </w:r>
      <w:r w:rsidR="001A0BC7" w:rsidRPr="004E7E51">
        <w:t>he transition due to retirement of the Executive Assistant has been smoothly handled with the direct appointment of one existing Administrative Assistant in the role and some adjustments in the functions of remaini</w:t>
      </w:r>
      <w:r w:rsidR="00BA05BD">
        <w:t xml:space="preserve">ng Administrative Assistants. The vacant </w:t>
      </w:r>
      <w:r w:rsidR="00BA05BD">
        <w:lastRenderedPageBreak/>
        <w:t xml:space="preserve">Administrative Assistant position was revised to focus on Conference Services to strengthen the core function of serving the governing and subsidiary bodies of the Convention. This position is currently being </w:t>
      </w:r>
      <w:r w:rsidR="00AC0ECC" w:rsidRPr="004E7E51">
        <w:t>recruited</w:t>
      </w:r>
      <w:r w:rsidR="00BA05BD">
        <w:t>.</w:t>
      </w:r>
    </w:p>
    <w:p w14:paraId="0B085BBC" w14:textId="77777777" w:rsidR="00AC0ECC" w:rsidRPr="004E7E51" w:rsidRDefault="00AC0ECC" w:rsidP="00570F86"/>
    <w:p w14:paraId="5AB3F9C9" w14:textId="3A9C4050" w:rsidR="001A0BC7" w:rsidRPr="004E7E51" w:rsidRDefault="002C0C40" w:rsidP="00570F86">
      <w:r>
        <w:t>38</w:t>
      </w:r>
      <w:r w:rsidR="008133BA">
        <w:t>.</w:t>
      </w:r>
      <w:r w:rsidR="008133BA">
        <w:tab/>
      </w:r>
      <w:r w:rsidR="001A0BC7" w:rsidRPr="004E7E51">
        <w:t xml:space="preserve">Staff development needs of the Secretariat </w:t>
      </w:r>
      <w:r w:rsidR="00BA05BD">
        <w:t>were</w:t>
      </w:r>
      <w:r w:rsidR="001A0BC7" w:rsidRPr="004E7E51">
        <w:t xml:space="preserve"> assessed t</w:t>
      </w:r>
      <w:r w:rsidR="00D05876" w:rsidRPr="004E7E51">
        <w:t>h</w:t>
      </w:r>
      <w:r w:rsidR="001A0BC7" w:rsidRPr="004E7E51">
        <w:t>rough an internal survey</w:t>
      </w:r>
      <w:r w:rsidR="00BA05BD">
        <w:t xml:space="preserve">. Training priorities were </w:t>
      </w:r>
      <w:r w:rsidR="001A0BC7" w:rsidRPr="004E7E51">
        <w:t xml:space="preserve">identified and a training plan </w:t>
      </w:r>
      <w:r w:rsidR="00BA05BD">
        <w:t xml:space="preserve">was </w:t>
      </w:r>
      <w:r w:rsidR="001A0BC7" w:rsidRPr="004E7E51">
        <w:t>designed with activities organised starting on the 4th</w:t>
      </w:r>
      <w:r w:rsidR="00E82F32" w:rsidRPr="004E7E51">
        <w:t xml:space="preserve"> quarter of 2017.</w:t>
      </w:r>
      <w:r w:rsidR="006B70AE" w:rsidRPr="004E7E51">
        <w:t xml:space="preserve"> </w:t>
      </w:r>
      <w:r w:rsidR="3B9DE253" w:rsidRPr="3B9DE253">
        <w:rPr>
          <w:rFonts w:ascii="Arial" w:eastAsia="Arial" w:hAnsi="Arial" w:cs="Arial"/>
        </w:rPr>
        <w:t>T</w:t>
      </w:r>
      <w:r w:rsidR="3B9DE253" w:rsidRPr="3B9DE253">
        <w:t xml:space="preserve">he following training activities took place: </w:t>
      </w:r>
      <w:r w:rsidR="0049686B">
        <w:t>o</w:t>
      </w:r>
      <w:r w:rsidR="3B9DE253" w:rsidRPr="3B9DE253">
        <w:t>ne day executive communications skills training for S</w:t>
      </w:r>
      <w:r w:rsidR="0049686B">
        <w:t>enior Management Team m</w:t>
      </w:r>
      <w:r w:rsidR="3B9DE253" w:rsidRPr="3B9DE253">
        <w:t>embers</w:t>
      </w:r>
      <w:r w:rsidR="0049686B">
        <w:t>; o</w:t>
      </w:r>
      <w:r w:rsidR="3B9DE253" w:rsidRPr="3B9DE253">
        <w:t xml:space="preserve">ne day open communication </w:t>
      </w:r>
      <w:r w:rsidR="0049686B">
        <w:t xml:space="preserve">skills for </w:t>
      </w:r>
      <w:r w:rsidR="3B9DE253" w:rsidRPr="3B9DE253">
        <w:t>all other staff members (14 participants attended)</w:t>
      </w:r>
      <w:r w:rsidR="0049686B">
        <w:t>; a</w:t>
      </w:r>
      <w:r w:rsidR="3B9DE253" w:rsidRPr="3B9DE253">
        <w:t xml:space="preserve"> training session on finance for all staff.</w:t>
      </w:r>
      <w:r w:rsidR="00034996">
        <w:t xml:space="preserve"> Other activities were identified for 2018.</w:t>
      </w:r>
    </w:p>
    <w:p w14:paraId="45828097" w14:textId="77777777" w:rsidR="00BA05BD" w:rsidRDefault="00BA05BD" w:rsidP="00570F86"/>
    <w:p w14:paraId="3A8C0243" w14:textId="3F0A4099" w:rsidR="3B9DE253" w:rsidRDefault="002C0C40" w:rsidP="00570F86">
      <w:r>
        <w:t>39</w:t>
      </w:r>
      <w:r w:rsidR="00034996">
        <w:t xml:space="preserve">. </w:t>
      </w:r>
      <w:r>
        <w:tab/>
      </w:r>
      <w:r w:rsidR="0044428D">
        <w:t>C</w:t>
      </w:r>
      <w:r w:rsidR="0085331D">
        <w:t xml:space="preserve">onsiderable </w:t>
      </w:r>
      <w:r w:rsidR="00034996">
        <w:t>progress has been made in strengthening the Secretariat</w:t>
      </w:r>
      <w:r w:rsidR="00F04B42">
        <w:t>’</w:t>
      </w:r>
      <w:r w:rsidR="00034996">
        <w:t xml:space="preserve">s efficiency and effectiveness, </w:t>
      </w:r>
      <w:r w:rsidR="000D54E1">
        <w:t xml:space="preserve">and in filling gaps in its </w:t>
      </w:r>
      <w:r w:rsidR="003B77B3">
        <w:t>capabilities</w:t>
      </w:r>
      <w:r w:rsidR="000D54E1">
        <w:t>.</w:t>
      </w:r>
      <w:r w:rsidR="00B31A2B">
        <w:rPr>
          <w:rStyle w:val="CommentReference"/>
        </w:rPr>
        <w:t xml:space="preserve"> </w:t>
      </w:r>
      <w:r w:rsidR="00477FB0">
        <w:t>The team has worked hard in this regard with encouraging results in key areas of work of the Secretariat as described in this report.</w:t>
      </w:r>
      <w:r w:rsidR="00B31A2B">
        <w:t xml:space="preserve"> </w:t>
      </w:r>
      <w:r w:rsidR="0044428D">
        <w:t xml:space="preserve">However, </w:t>
      </w:r>
      <w:r w:rsidR="00034996">
        <w:t xml:space="preserve">further work is still needed. Moving towards a </w:t>
      </w:r>
      <w:r w:rsidR="002C029B">
        <w:t>w</w:t>
      </w:r>
      <w:r w:rsidR="00034996">
        <w:t>hole-of-Secretariat approach has presented challenges</w:t>
      </w:r>
      <w:r w:rsidR="00662E32">
        <w:t xml:space="preserve"> as this requires significant changes in ways of working and organizational culture</w:t>
      </w:r>
      <w:r w:rsidR="00910A91">
        <w:t xml:space="preserve"> within the Secretariat and in its engagement with Contracting Parties. </w:t>
      </w:r>
      <w:r w:rsidR="002C029B">
        <w:t>The Secretariat is developing Standard Operating Procedures which will contribute to making further progress. Other areas for further work include</w:t>
      </w:r>
      <w:r w:rsidR="002142D3">
        <w:t>:</w:t>
      </w:r>
      <w:r w:rsidR="002C029B">
        <w:t xml:space="preserve"> streamlining work planning process and links to individual performance plans; developing more coherent and coordinated approaches across regions to get efficiencies and better serve Contracting Parties; balancing enhanced accountability </w:t>
      </w:r>
      <w:r w:rsidR="002142D3">
        <w:t xml:space="preserve">for implementation of </w:t>
      </w:r>
      <w:r w:rsidR="002C029B">
        <w:t>the decisions taken by the COP and SC with the service provided to Contracting Parties in each region; balance between regional and thematic approaches ; further strengthening accountability to financial standards and operational procedures; and continuing to build capacities and skills in core function</w:t>
      </w:r>
      <w:r w:rsidR="002142D3">
        <w:t>al</w:t>
      </w:r>
      <w:r w:rsidR="002C029B">
        <w:t xml:space="preserve"> areas of the Secretariat</w:t>
      </w:r>
      <w:r w:rsidR="00F04B42">
        <w:t>’</w:t>
      </w:r>
      <w:r w:rsidR="002142D3">
        <w:t>s work</w:t>
      </w:r>
      <w:r w:rsidR="002C029B">
        <w:t>.</w:t>
      </w:r>
    </w:p>
    <w:sectPr w:rsidR="3B9DE253" w:rsidSect="00570F86">
      <w:footerReference w:type="default" r:id="rId10"/>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E904A" w15:done="0"/>
  <w15:commentEx w15:paraId="04622959" w15:done="0"/>
  <w15:commentEx w15:paraId="44D8F33B" w15:done="0"/>
  <w15:commentEx w15:paraId="51F7E53D" w15:paraIdParent="44D8F33B" w15:done="0"/>
  <w15:commentEx w15:paraId="2E2247F4" w15:done="0"/>
  <w15:commentEx w15:paraId="742F19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7E28" w14:textId="77777777" w:rsidR="002B5E1C" w:rsidRDefault="002B5E1C" w:rsidP="00FC5A0A">
      <w:r>
        <w:separator/>
      </w:r>
    </w:p>
  </w:endnote>
  <w:endnote w:type="continuationSeparator" w:id="0">
    <w:p w14:paraId="6297F1C9" w14:textId="77777777" w:rsidR="002B5E1C" w:rsidRDefault="002B5E1C"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7626" w14:textId="00AB9185" w:rsidR="00570F86" w:rsidRPr="00570F86" w:rsidRDefault="00570F86">
    <w:pPr>
      <w:pStyle w:val="Footer"/>
      <w:rPr>
        <w:sz w:val="20"/>
        <w:szCs w:val="20"/>
      </w:rPr>
    </w:pPr>
    <w:r w:rsidRPr="00570F86">
      <w:rPr>
        <w:sz w:val="20"/>
        <w:szCs w:val="20"/>
      </w:rPr>
      <w:t>SC54-5</w:t>
    </w:r>
    <w:r w:rsidRPr="00570F86">
      <w:rPr>
        <w:sz w:val="20"/>
        <w:szCs w:val="20"/>
      </w:rPr>
      <w:tab/>
    </w:r>
    <w:r w:rsidRPr="00570F86">
      <w:rPr>
        <w:sz w:val="20"/>
        <w:szCs w:val="20"/>
      </w:rPr>
      <w:tab/>
    </w:r>
    <w:r w:rsidRPr="00570F86">
      <w:rPr>
        <w:sz w:val="20"/>
        <w:szCs w:val="20"/>
      </w:rPr>
      <w:fldChar w:fldCharType="begin"/>
    </w:r>
    <w:r w:rsidRPr="00570F86">
      <w:rPr>
        <w:sz w:val="20"/>
        <w:szCs w:val="20"/>
      </w:rPr>
      <w:instrText xml:space="preserve"> PAGE   \* MERGEFORMAT </w:instrText>
    </w:r>
    <w:r w:rsidRPr="00570F86">
      <w:rPr>
        <w:sz w:val="20"/>
        <w:szCs w:val="20"/>
      </w:rPr>
      <w:fldChar w:fldCharType="separate"/>
    </w:r>
    <w:r w:rsidR="007F52A5">
      <w:rPr>
        <w:noProof/>
        <w:sz w:val="20"/>
        <w:szCs w:val="20"/>
      </w:rPr>
      <w:t>10</w:t>
    </w:r>
    <w:r w:rsidRPr="00570F8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021BE" w14:textId="77777777" w:rsidR="002B5E1C" w:rsidRDefault="002B5E1C" w:rsidP="00FC5A0A">
      <w:r>
        <w:separator/>
      </w:r>
    </w:p>
  </w:footnote>
  <w:footnote w:type="continuationSeparator" w:id="0">
    <w:p w14:paraId="40321904" w14:textId="77777777" w:rsidR="002B5E1C" w:rsidRDefault="002B5E1C" w:rsidP="00FC5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71"/>
    <w:multiLevelType w:val="hybridMultilevel"/>
    <w:tmpl w:val="26FAC6EE"/>
    <w:lvl w:ilvl="0" w:tplc="4F0AA8E4">
      <w:start w:val="31"/>
      <w:numFmt w:val="decimal"/>
      <w:lvlText w:val="%1."/>
      <w:lvlJc w:val="left"/>
      <w:pPr>
        <w:ind w:left="361" w:hanging="360"/>
      </w:pPr>
      <w:rPr>
        <w:rFonts w:cstheme="minorBidi"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nsid w:val="186C2B07"/>
    <w:multiLevelType w:val="hybridMultilevel"/>
    <w:tmpl w:val="013488B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nsid w:val="20CB4958"/>
    <w:multiLevelType w:val="hybridMultilevel"/>
    <w:tmpl w:val="DA4AC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A72CA7"/>
    <w:multiLevelType w:val="hybridMultilevel"/>
    <w:tmpl w:val="F74841B4"/>
    <w:lvl w:ilvl="0" w:tplc="BFB8A4E8">
      <w:start w:val="31"/>
      <w:numFmt w:val="decimal"/>
      <w:lvlText w:val="%1."/>
      <w:lvlJc w:val="left"/>
      <w:pPr>
        <w:ind w:left="361" w:hanging="360"/>
      </w:pPr>
      <w:rPr>
        <w:rFonts w:cstheme="minorBidi"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nsid w:val="34BC3B85"/>
    <w:multiLevelType w:val="hybridMultilevel"/>
    <w:tmpl w:val="1E643C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A1034"/>
    <w:multiLevelType w:val="hybridMultilevel"/>
    <w:tmpl w:val="142C21E4"/>
    <w:lvl w:ilvl="0" w:tplc="C4DCE602">
      <w:start w:val="20"/>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A832E2"/>
    <w:multiLevelType w:val="hybridMultilevel"/>
    <w:tmpl w:val="D5547510"/>
    <w:lvl w:ilvl="0" w:tplc="BFB8A4E8">
      <w:start w:val="3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8160A7"/>
    <w:multiLevelType w:val="hybridMultilevel"/>
    <w:tmpl w:val="D8442D2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568058A">
      <w:start w:val="7"/>
      <w:numFmt w:val="bullet"/>
      <w:lvlText w:val="-"/>
      <w:lvlJc w:val="left"/>
      <w:pPr>
        <w:ind w:left="1980" w:hanging="360"/>
      </w:pPr>
      <w:rPr>
        <w:rFonts w:ascii="Calibri" w:eastAsiaTheme="minorHAnsi"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0"/>
  </w:num>
  <w:num w:numId="5">
    <w:abstractNumId w:val="2"/>
  </w:num>
  <w:num w:numId="6">
    <w:abstractNumId w:val="1"/>
  </w:num>
  <w:num w:numId="7">
    <w:abstractNumId w:val="6"/>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sar\AldousJ">
    <w15:presenceInfo w15:providerId="None" w15:userId="Ramsar\Aldou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B8"/>
    <w:rsid w:val="00001C7D"/>
    <w:rsid w:val="00002720"/>
    <w:rsid w:val="00002FA3"/>
    <w:rsid w:val="0000494D"/>
    <w:rsid w:val="00010F0F"/>
    <w:rsid w:val="00027C74"/>
    <w:rsid w:val="00031F37"/>
    <w:rsid w:val="00034027"/>
    <w:rsid w:val="00034996"/>
    <w:rsid w:val="00064A2F"/>
    <w:rsid w:val="00077D72"/>
    <w:rsid w:val="00081C49"/>
    <w:rsid w:val="00081FC0"/>
    <w:rsid w:val="00086DDE"/>
    <w:rsid w:val="000912DE"/>
    <w:rsid w:val="00093104"/>
    <w:rsid w:val="000A16A6"/>
    <w:rsid w:val="000A75C5"/>
    <w:rsid w:val="000C3B92"/>
    <w:rsid w:val="000C6AC6"/>
    <w:rsid w:val="000D395B"/>
    <w:rsid w:val="000D54A1"/>
    <w:rsid w:val="000D54E1"/>
    <w:rsid w:val="000D5902"/>
    <w:rsid w:val="000D63DF"/>
    <w:rsid w:val="000E158F"/>
    <w:rsid w:val="001008B4"/>
    <w:rsid w:val="00101D13"/>
    <w:rsid w:val="00104BE2"/>
    <w:rsid w:val="00107EF9"/>
    <w:rsid w:val="00110E53"/>
    <w:rsid w:val="001137F8"/>
    <w:rsid w:val="00116BF8"/>
    <w:rsid w:val="00127E63"/>
    <w:rsid w:val="00135192"/>
    <w:rsid w:val="00141D11"/>
    <w:rsid w:val="00143602"/>
    <w:rsid w:val="00144197"/>
    <w:rsid w:val="00144CE0"/>
    <w:rsid w:val="00161960"/>
    <w:rsid w:val="00173630"/>
    <w:rsid w:val="00173CE7"/>
    <w:rsid w:val="001771D7"/>
    <w:rsid w:val="001A0BC7"/>
    <w:rsid w:val="001A663F"/>
    <w:rsid w:val="001B0AE2"/>
    <w:rsid w:val="001B2ED9"/>
    <w:rsid w:val="001B3FF2"/>
    <w:rsid w:val="001C19A1"/>
    <w:rsid w:val="001C43E8"/>
    <w:rsid w:val="001D0413"/>
    <w:rsid w:val="001D3733"/>
    <w:rsid w:val="001D3E01"/>
    <w:rsid w:val="001F33A0"/>
    <w:rsid w:val="001F531E"/>
    <w:rsid w:val="0020317B"/>
    <w:rsid w:val="00204BCB"/>
    <w:rsid w:val="00204E02"/>
    <w:rsid w:val="00206EBE"/>
    <w:rsid w:val="00210935"/>
    <w:rsid w:val="002128FF"/>
    <w:rsid w:val="00212C9A"/>
    <w:rsid w:val="002142D3"/>
    <w:rsid w:val="00233E58"/>
    <w:rsid w:val="00250611"/>
    <w:rsid w:val="00250ACC"/>
    <w:rsid w:val="0025450B"/>
    <w:rsid w:val="00260669"/>
    <w:rsid w:val="00261BD8"/>
    <w:rsid w:val="00266AF0"/>
    <w:rsid w:val="00267B3F"/>
    <w:rsid w:val="00276784"/>
    <w:rsid w:val="00285456"/>
    <w:rsid w:val="00296B78"/>
    <w:rsid w:val="002B32E9"/>
    <w:rsid w:val="002B5E1C"/>
    <w:rsid w:val="002C029B"/>
    <w:rsid w:val="002C0C40"/>
    <w:rsid w:val="002C5B63"/>
    <w:rsid w:val="002C7598"/>
    <w:rsid w:val="002D5A9B"/>
    <w:rsid w:val="002E253C"/>
    <w:rsid w:val="002E6747"/>
    <w:rsid w:val="002E78EF"/>
    <w:rsid w:val="002F1527"/>
    <w:rsid w:val="002F332A"/>
    <w:rsid w:val="002F662B"/>
    <w:rsid w:val="002F73E9"/>
    <w:rsid w:val="00300649"/>
    <w:rsid w:val="003109BF"/>
    <w:rsid w:val="003304D6"/>
    <w:rsid w:val="00340D2B"/>
    <w:rsid w:val="003463C0"/>
    <w:rsid w:val="0035234F"/>
    <w:rsid w:val="00357A91"/>
    <w:rsid w:val="00362BBD"/>
    <w:rsid w:val="00365631"/>
    <w:rsid w:val="00366A46"/>
    <w:rsid w:val="00370328"/>
    <w:rsid w:val="00382C8C"/>
    <w:rsid w:val="00384D85"/>
    <w:rsid w:val="003910BE"/>
    <w:rsid w:val="00394574"/>
    <w:rsid w:val="003A2DCD"/>
    <w:rsid w:val="003B18F4"/>
    <w:rsid w:val="003B71DC"/>
    <w:rsid w:val="003B77B3"/>
    <w:rsid w:val="003C427C"/>
    <w:rsid w:val="003C64E9"/>
    <w:rsid w:val="003D13D5"/>
    <w:rsid w:val="003E2322"/>
    <w:rsid w:val="003E6853"/>
    <w:rsid w:val="003F7C2E"/>
    <w:rsid w:val="00403C46"/>
    <w:rsid w:val="00403F48"/>
    <w:rsid w:val="00405735"/>
    <w:rsid w:val="00405CBD"/>
    <w:rsid w:val="00410C6A"/>
    <w:rsid w:val="004141B3"/>
    <w:rsid w:val="00423F68"/>
    <w:rsid w:val="00425DBE"/>
    <w:rsid w:val="0042782C"/>
    <w:rsid w:val="00430CC1"/>
    <w:rsid w:val="0044428D"/>
    <w:rsid w:val="00445093"/>
    <w:rsid w:val="00446D1C"/>
    <w:rsid w:val="00456438"/>
    <w:rsid w:val="00456BCF"/>
    <w:rsid w:val="004738DB"/>
    <w:rsid w:val="0047660F"/>
    <w:rsid w:val="00477FB0"/>
    <w:rsid w:val="004812A3"/>
    <w:rsid w:val="0049686B"/>
    <w:rsid w:val="004969F3"/>
    <w:rsid w:val="004A2378"/>
    <w:rsid w:val="004A476E"/>
    <w:rsid w:val="004A6874"/>
    <w:rsid w:val="004B4E30"/>
    <w:rsid w:val="004B5A95"/>
    <w:rsid w:val="004B762C"/>
    <w:rsid w:val="004B7647"/>
    <w:rsid w:val="004C1037"/>
    <w:rsid w:val="004C6067"/>
    <w:rsid w:val="004D35A3"/>
    <w:rsid w:val="004D3756"/>
    <w:rsid w:val="004D3C32"/>
    <w:rsid w:val="004E14B1"/>
    <w:rsid w:val="004E4283"/>
    <w:rsid w:val="004E737E"/>
    <w:rsid w:val="004E7E51"/>
    <w:rsid w:val="005011F1"/>
    <w:rsid w:val="0050249F"/>
    <w:rsid w:val="00506E65"/>
    <w:rsid w:val="00513085"/>
    <w:rsid w:val="00515E5B"/>
    <w:rsid w:val="00517125"/>
    <w:rsid w:val="005175BB"/>
    <w:rsid w:val="00520F06"/>
    <w:rsid w:val="00521589"/>
    <w:rsid w:val="005260D7"/>
    <w:rsid w:val="00533501"/>
    <w:rsid w:val="00540CE0"/>
    <w:rsid w:val="005419EA"/>
    <w:rsid w:val="00547386"/>
    <w:rsid w:val="00561D51"/>
    <w:rsid w:val="00565EB7"/>
    <w:rsid w:val="00570621"/>
    <w:rsid w:val="00570F86"/>
    <w:rsid w:val="0057402E"/>
    <w:rsid w:val="00581249"/>
    <w:rsid w:val="0058201C"/>
    <w:rsid w:val="00585694"/>
    <w:rsid w:val="00590D44"/>
    <w:rsid w:val="005910E4"/>
    <w:rsid w:val="005918F1"/>
    <w:rsid w:val="00591B61"/>
    <w:rsid w:val="00597507"/>
    <w:rsid w:val="005A3333"/>
    <w:rsid w:val="005A63B1"/>
    <w:rsid w:val="005B04BF"/>
    <w:rsid w:val="005B0649"/>
    <w:rsid w:val="005C667D"/>
    <w:rsid w:val="005C682A"/>
    <w:rsid w:val="005D7408"/>
    <w:rsid w:val="005E0C03"/>
    <w:rsid w:val="005E5AD4"/>
    <w:rsid w:val="00602A6A"/>
    <w:rsid w:val="00604D41"/>
    <w:rsid w:val="00616183"/>
    <w:rsid w:val="00620259"/>
    <w:rsid w:val="00626FDB"/>
    <w:rsid w:val="006311D7"/>
    <w:rsid w:val="00651B32"/>
    <w:rsid w:val="00652DF0"/>
    <w:rsid w:val="006535A3"/>
    <w:rsid w:val="00656F3D"/>
    <w:rsid w:val="00662A2C"/>
    <w:rsid w:val="00662E32"/>
    <w:rsid w:val="00666DC5"/>
    <w:rsid w:val="00667680"/>
    <w:rsid w:val="00670185"/>
    <w:rsid w:val="00680202"/>
    <w:rsid w:val="00681058"/>
    <w:rsid w:val="006827DA"/>
    <w:rsid w:val="00685173"/>
    <w:rsid w:val="006910E3"/>
    <w:rsid w:val="00692275"/>
    <w:rsid w:val="00692366"/>
    <w:rsid w:val="006924FE"/>
    <w:rsid w:val="006A31A9"/>
    <w:rsid w:val="006A5D2E"/>
    <w:rsid w:val="006B5142"/>
    <w:rsid w:val="006B70AE"/>
    <w:rsid w:val="006C3BE4"/>
    <w:rsid w:val="006D3E70"/>
    <w:rsid w:val="006D46B7"/>
    <w:rsid w:val="006D52A5"/>
    <w:rsid w:val="006D6655"/>
    <w:rsid w:val="006E1A57"/>
    <w:rsid w:val="006E3318"/>
    <w:rsid w:val="006E53B7"/>
    <w:rsid w:val="006E620E"/>
    <w:rsid w:val="0070027E"/>
    <w:rsid w:val="00700762"/>
    <w:rsid w:val="00701D82"/>
    <w:rsid w:val="0071220F"/>
    <w:rsid w:val="00715A00"/>
    <w:rsid w:val="00715D09"/>
    <w:rsid w:val="00722335"/>
    <w:rsid w:val="00724F0A"/>
    <w:rsid w:val="00725DFF"/>
    <w:rsid w:val="007276F3"/>
    <w:rsid w:val="00727EB3"/>
    <w:rsid w:val="007324EE"/>
    <w:rsid w:val="0074193F"/>
    <w:rsid w:val="00744E0B"/>
    <w:rsid w:val="00745AC8"/>
    <w:rsid w:val="00755739"/>
    <w:rsid w:val="00770EB7"/>
    <w:rsid w:val="00772F85"/>
    <w:rsid w:val="007734DC"/>
    <w:rsid w:val="00773A5C"/>
    <w:rsid w:val="007815AF"/>
    <w:rsid w:val="007A1C47"/>
    <w:rsid w:val="007A727C"/>
    <w:rsid w:val="007B1343"/>
    <w:rsid w:val="007B4132"/>
    <w:rsid w:val="007C1963"/>
    <w:rsid w:val="007D2348"/>
    <w:rsid w:val="007D664F"/>
    <w:rsid w:val="007D7FB3"/>
    <w:rsid w:val="007E06B3"/>
    <w:rsid w:val="007E2FA5"/>
    <w:rsid w:val="007E74EA"/>
    <w:rsid w:val="007F4920"/>
    <w:rsid w:val="007F52A5"/>
    <w:rsid w:val="00807F6A"/>
    <w:rsid w:val="008133BA"/>
    <w:rsid w:val="00813846"/>
    <w:rsid w:val="00833965"/>
    <w:rsid w:val="008379D6"/>
    <w:rsid w:val="00843F44"/>
    <w:rsid w:val="00845F04"/>
    <w:rsid w:val="0085331D"/>
    <w:rsid w:val="00853EF2"/>
    <w:rsid w:val="00856F95"/>
    <w:rsid w:val="00870DBF"/>
    <w:rsid w:val="008711CC"/>
    <w:rsid w:val="008737ED"/>
    <w:rsid w:val="008748CA"/>
    <w:rsid w:val="00880264"/>
    <w:rsid w:val="00884BDE"/>
    <w:rsid w:val="00887A02"/>
    <w:rsid w:val="00894B78"/>
    <w:rsid w:val="00897D8E"/>
    <w:rsid w:val="008A1B52"/>
    <w:rsid w:val="008A35E8"/>
    <w:rsid w:val="008B2634"/>
    <w:rsid w:val="008D32F3"/>
    <w:rsid w:val="008D5A35"/>
    <w:rsid w:val="008E231B"/>
    <w:rsid w:val="008E6513"/>
    <w:rsid w:val="008E7CCB"/>
    <w:rsid w:val="008F13EC"/>
    <w:rsid w:val="008F3F88"/>
    <w:rsid w:val="009028AB"/>
    <w:rsid w:val="00904357"/>
    <w:rsid w:val="0090472F"/>
    <w:rsid w:val="00910A91"/>
    <w:rsid w:val="00911B74"/>
    <w:rsid w:val="0091414E"/>
    <w:rsid w:val="00916B18"/>
    <w:rsid w:val="0092718C"/>
    <w:rsid w:val="00931ED6"/>
    <w:rsid w:val="009461BB"/>
    <w:rsid w:val="00951676"/>
    <w:rsid w:val="0095458A"/>
    <w:rsid w:val="00955B54"/>
    <w:rsid w:val="009664EE"/>
    <w:rsid w:val="009665A3"/>
    <w:rsid w:val="00987D0D"/>
    <w:rsid w:val="0099290A"/>
    <w:rsid w:val="00997419"/>
    <w:rsid w:val="009A66C9"/>
    <w:rsid w:val="009B7A0D"/>
    <w:rsid w:val="009C2C83"/>
    <w:rsid w:val="009D26E5"/>
    <w:rsid w:val="009D32B0"/>
    <w:rsid w:val="009D7184"/>
    <w:rsid w:val="009E3419"/>
    <w:rsid w:val="009E60E2"/>
    <w:rsid w:val="009E6357"/>
    <w:rsid w:val="009E7D62"/>
    <w:rsid w:val="009F1CF3"/>
    <w:rsid w:val="00A0167B"/>
    <w:rsid w:val="00A10071"/>
    <w:rsid w:val="00A13E2D"/>
    <w:rsid w:val="00A2116E"/>
    <w:rsid w:val="00A2448D"/>
    <w:rsid w:val="00A27753"/>
    <w:rsid w:val="00A32B48"/>
    <w:rsid w:val="00A334B5"/>
    <w:rsid w:val="00A457C5"/>
    <w:rsid w:val="00A53B42"/>
    <w:rsid w:val="00A57542"/>
    <w:rsid w:val="00A61150"/>
    <w:rsid w:val="00A61D41"/>
    <w:rsid w:val="00A77BB9"/>
    <w:rsid w:val="00A82791"/>
    <w:rsid w:val="00A93405"/>
    <w:rsid w:val="00A9770C"/>
    <w:rsid w:val="00AA3D2E"/>
    <w:rsid w:val="00AA58E0"/>
    <w:rsid w:val="00AB1869"/>
    <w:rsid w:val="00AB39AC"/>
    <w:rsid w:val="00AC0130"/>
    <w:rsid w:val="00AC0ECC"/>
    <w:rsid w:val="00AC388E"/>
    <w:rsid w:val="00AC6085"/>
    <w:rsid w:val="00AC7A5E"/>
    <w:rsid w:val="00AE0EC0"/>
    <w:rsid w:val="00AF1131"/>
    <w:rsid w:val="00AF1376"/>
    <w:rsid w:val="00B052BF"/>
    <w:rsid w:val="00B06E7B"/>
    <w:rsid w:val="00B176C6"/>
    <w:rsid w:val="00B177E0"/>
    <w:rsid w:val="00B22C05"/>
    <w:rsid w:val="00B25AA5"/>
    <w:rsid w:val="00B31A2B"/>
    <w:rsid w:val="00B332E9"/>
    <w:rsid w:val="00B34F97"/>
    <w:rsid w:val="00B35207"/>
    <w:rsid w:val="00B37D16"/>
    <w:rsid w:val="00B60F74"/>
    <w:rsid w:val="00B6471B"/>
    <w:rsid w:val="00B700A4"/>
    <w:rsid w:val="00B71BEF"/>
    <w:rsid w:val="00B730A3"/>
    <w:rsid w:val="00B75BC6"/>
    <w:rsid w:val="00B76FB8"/>
    <w:rsid w:val="00B82CF1"/>
    <w:rsid w:val="00B8661F"/>
    <w:rsid w:val="00BA05BD"/>
    <w:rsid w:val="00BA549C"/>
    <w:rsid w:val="00BA61DA"/>
    <w:rsid w:val="00BA74D8"/>
    <w:rsid w:val="00BA7AE5"/>
    <w:rsid w:val="00BB0CEB"/>
    <w:rsid w:val="00BB24FB"/>
    <w:rsid w:val="00BB2C15"/>
    <w:rsid w:val="00BC50B6"/>
    <w:rsid w:val="00BD434F"/>
    <w:rsid w:val="00BE086F"/>
    <w:rsid w:val="00BE141E"/>
    <w:rsid w:val="00BE44AE"/>
    <w:rsid w:val="00BE4732"/>
    <w:rsid w:val="00BE6317"/>
    <w:rsid w:val="00BF248E"/>
    <w:rsid w:val="00C17218"/>
    <w:rsid w:val="00C36413"/>
    <w:rsid w:val="00C431B2"/>
    <w:rsid w:val="00C45C1E"/>
    <w:rsid w:val="00C51666"/>
    <w:rsid w:val="00C5511E"/>
    <w:rsid w:val="00C56FB7"/>
    <w:rsid w:val="00C572FD"/>
    <w:rsid w:val="00C60600"/>
    <w:rsid w:val="00C617C5"/>
    <w:rsid w:val="00C644E2"/>
    <w:rsid w:val="00C64C6E"/>
    <w:rsid w:val="00C677D4"/>
    <w:rsid w:val="00C72D5E"/>
    <w:rsid w:val="00C84478"/>
    <w:rsid w:val="00CA6983"/>
    <w:rsid w:val="00CB2375"/>
    <w:rsid w:val="00CC3412"/>
    <w:rsid w:val="00CC6FDF"/>
    <w:rsid w:val="00CD7EF2"/>
    <w:rsid w:val="00CE0116"/>
    <w:rsid w:val="00CE16A2"/>
    <w:rsid w:val="00CE5866"/>
    <w:rsid w:val="00D04B97"/>
    <w:rsid w:val="00D05243"/>
    <w:rsid w:val="00D05876"/>
    <w:rsid w:val="00D06BF9"/>
    <w:rsid w:val="00D2615D"/>
    <w:rsid w:val="00D32985"/>
    <w:rsid w:val="00D352B8"/>
    <w:rsid w:val="00D35BDA"/>
    <w:rsid w:val="00D36B07"/>
    <w:rsid w:val="00D402CF"/>
    <w:rsid w:val="00D41243"/>
    <w:rsid w:val="00D43075"/>
    <w:rsid w:val="00D462A5"/>
    <w:rsid w:val="00D546F1"/>
    <w:rsid w:val="00D63D01"/>
    <w:rsid w:val="00D73FBE"/>
    <w:rsid w:val="00D82321"/>
    <w:rsid w:val="00D85666"/>
    <w:rsid w:val="00D90165"/>
    <w:rsid w:val="00D93256"/>
    <w:rsid w:val="00DA01B9"/>
    <w:rsid w:val="00DA2FC0"/>
    <w:rsid w:val="00DA3A99"/>
    <w:rsid w:val="00DB1663"/>
    <w:rsid w:val="00DB187E"/>
    <w:rsid w:val="00DC2341"/>
    <w:rsid w:val="00DC4BA3"/>
    <w:rsid w:val="00DD4B87"/>
    <w:rsid w:val="00DE1CA1"/>
    <w:rsid w:val="00DE62D5"/>
    <w:rsid w:val="00DF1D26"/>
    <w:rsid w:val="00E0489A"/>
    <w:rsid w:val="00E05E95"/>
    <w:rsid w:val="00E07BEE"/>
    <w:rsid w:val="00E110C0"/>
    <w:rsid w:val="00E11B95"/>
    <w:rsid w:val="00E21B43"/>
    <w:rsid w:val="00E24324"/>
    <w:rsid w:val="00E3044C"/>
    <w:rsid w:val="00E32679"/>
    <w:rsid w:val="00E35070"/>
    <w:rsid w:val="00E4717E"/>
    <w:rsid w:val="00E6324A"/>
    <w:rsid w:val="00E63A8E"/>
    <w:rsid w:val="00E65A27"/>
    <w:rsid w:val="00E65BE2"/>
    <w:rsid w:val="00E67C02"/>
    <w:rsid w:val="00E716B5"/>
    <w:rsid w:val="00E71A03"/>
    <w:rsid w:val="00E7254B"/>
    <w:rsid w:val="00E7322F"/>
    <w:rsid w:val="00E75F51"/>
    <w:rsid w:val="00E77F8B"/>
    <w:rsid w:val="00E82F32"/>
    <w:rsid w:val="00E84E79"/>
    <w:rsid w:val="00E84EBD"/>
    <w:rsid w:val="00E873FE"/>
    <w:rsid w:val="00EA221D"/>
    <w:rsid w:val="00EA2B27"/>
    <w:rsid w:val="00EA3B95"/>
    <w:rsid w:val="00EB0862"/>
    <w:rsid w:val="00EC1F95"/>
    <w:rsid w:val="00EC45A4"/>
    <w:rsid w:val="00ED0727"/>
    <w:rsid w:val="00ED3A2E"/>
    <w:rsid w:val="00ED43B4"/>
    <w:rsid w:val="00ED5099"/>
    <w:rsid w:val="00ED6271"/>
    <w:rsid w:val="00ED6D0A"/>
    <w:rsid w:val="00EE515A"/>
    <w:rsid w:val="00EF2CF5"/>
    <w:rsid w:val="00F0358D"/>
    <w:rsid w:val="00F04B42"/>
    <w:rsid w:val="00F065F1"/>
    <w:rsid w:val="00F12B83"/>
    <w:rsid w:val="00F13E7F"/>
    <w:rsid w:val="00F14653"/>
    <w:rsid w:val="00F15C23"/>
    <w:rsid w:val="00F21300"/>
    <w:rsid w:val="00F21FA5"/>
    <w:rsid w:val="00F26275"/>
    <w:rsid w:val="00F26A4A"/>
    <w:rsid w:val="00F315D9"/>
    <w:rsid w:val="00F3249C"/>
    <w:rsid w:val="00F33D38"/>
    <w:rsid w:val="00F369FF"/>
    <w:rsid w:val="00F36D96"/>
    <w:rsid w:val="00F372A8"/>
    <w:rsid w:val="00F412C0"/>
    <w:rsid w:val="00F46B68"/>
    <w:rsid w:val="00F55DD6"/>
    <w:rsid w:val="00F57B5B"/>
    <w:rsid w:val="00F6166C"/>
    <w:rsid w:val="00F61ED3"/>
    <w:rsid w:val="00F70D1B"/>
    <w:rsid w:val="00F8728F"/>
    <w:rsid w:val="00F95797"/>
    <w:rsid w:val="00F97DDE"/>
    <w:rsid w:val="00FA01DE"/>
    <w:rsid w:val="00FA3EF2"/>
    <w:rsid w:val="00FB07E7"/>
    <w:rsid w:val="00FB65BD"/>
    <w:rsid w:val="00FC5A0A"/>
    <w:rsid w:val="00FE44F7"/>
    <w:rsid w:val="00FF0121"/>
    <w:rsid w:val="00FF20E2"/>
    <w:rsid w:val="207F27EF"/>
    <w:rsid w:val="29E6AAA0"/>
    <w:rsid w:val="31B94901"/>
    <w:rsid w:val="3B9DE253"/>
    <w:rsid w:val="637F26AC"/>
    <w:rsid w:val="6A1F6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semiHidden/>
    <w:unhideWhenUsed/>
    <w:rsid w:val="006827DA"/>
    <w:rPr>
      <w:sz w:val="20"/>
      <w:szCs w:val="20"/>
    </w:rPr>
  </w:style>
  <w:style w:type="character" w:customStyle="1" w:styleId="CommentTextChar">
    <w:name w:val="Comment Text Char"/>
    <w:basedOn w:val="DefaultParagraphFont"/>
    <w:link w:val="CommentText"/>
    <w:uiPriority w:val="99"/>
    <w:semiHidden/>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uiPriority w:val="99"/>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semiHidden/>
    <w:unhideWhenUsed/>
    <w:rsid w:val="006827DA"/>
    <w:rPr>
      <w:sz w:val="20"/>
      <w:szCs w:val="20"/>
    </w:rPr>
  </w:style>
  <w:style w:type="character" w:customStyle="1" w:styleId="CommentTextChar">
    <w:name w:val="Comment Text Char"/>
    <w:basedOn w:val="DefaultParagraphFont"/>
    <w:link w:val="CommentText"/>
    <w:uiPriority w:val="99"/>
    <w:semiHidden/>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uiPriority w:val="99"/>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2979">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28166958">
      <w:bodyDiv w:val="1"/>
      <w:marLeft w:val="0"/>
      <w:marRight w:val="0"/>
      <w:marTop w:val="0"/>
      <w:marBottom w:val="0"/>
      <w:divBdr>
        <w:top w:val="none" w:sz="0" w:space="0" w:color="auto"/>
        <w:left w:val="none" w:sz="0" w:space="0" w:color="auto"/>
        <w:bottom w:val="none" w:sz="0" w:space="0" w:color="auto"/>
        <w:right w:val="none" w:sz="0" w:space="0" w:color="auto"/>
      </w:divBdr>
    </w:div>
    <w:div w:id="840970131">
      <w:bodyDiv w:val="1"/>
      <w:marLeft w:val="0"/>
      <w:marRight w:val="0"/>
      <w:marTop w:val="0"/>
      <w:marBottom w:val="0"/>
      <w:divBdr>
        <w:top w:val="none" w:sz="0" w:space="0" w:color="auto"/>
        <w:left w:val="none" w:sz="0" w:space="0" w:color="auto"/>
        <w:bottom w:val="none" w:sz="0" w:space="0" w:color="auto"/>
        <w:right w:val="none" w:sz="0" w:space="0" w:color="auto"/>
      </w:divBdr>
    </w:div>
    <w:div w:id="950473389">
      <w:bodyDiv w:val="1"/>
      <w:marLeft w:val="0"/>
      <w:marRight w:val="0"/>
      <w:marTop w:val="0"/>
      <w:marBottom w:val="0"/>
      <w:divBdr>
        <w:top w:val="none" w:sz="0" w:space="0" w:color="auto"/>
        <w:left w:val="none" w:sz="0" w:space="0" w:color="auto"/>
        <w:bottom w:val="none" w:sz="0" w:space="0" w:color="auto"/>
        <w:right w:val="none" w:sz="0" w:space="0" w:color="auto"/>
      </w:divBdr>
    </w:div>
    <w:div w:id="955218619">
      <w:bodyDiv w:val="1"/>
      <w:marLeft w:val="0"/>
      <w:marRight w:val="0"/>
      <w:marTop w:val="0"/>
      <w:marBottom w:val="0"/>
      <w:divBdr>
        <w:top w:val="none" w:sz="0" w:space="0" w:color="auto"/>
        <w:left w:val="none" w:sz="0" w:space="0" w:color="auto"/>
        <w:bottom w:val="none" w:sz="0" w:space="0" w:color="auto"/>
        <w:right w:val="none" w:sz="0" w:space="0" w:color="auto"/>
      </w:divBdr>
    </w:div>
    <w:div w:id="1325428596">
      <w:bodyDiv w:val="1"/>
      <w:marLeft w:val="0"/>
      <w:marRight w:val="0"/>
      <w:marTop w:val="0"/>
      <w:marBottom w:val="0"/>
      <w:divBdr>
        <w:top w:val="none" w:sz="0" w:space="0" w:color="auto"/>
        <w:left w:val="none" w:sz="0" w:space="0" w:color="auto"/>
        <w:bottom w:val="none" w:sz="0" w:space="0" w:color="auto"/>
        <w:right w:val="none" w:sz="0" w:space="0" w:color="auto"/>
      </w:divBdr>
    </w:div>
    <w:div w:id="1502544292">
      <w:bodyDiv w:val="1"/>
      <w:marLeft w:val="0"/>
      <w:marRight w:val="0"/>
      <w:marTop w:val="0"/>
      <w:marBottom w:val="0"/>
      <w:divBdr>
        <w:top w:val="none" w:sz="0" w:space="0" w:color="auto"/>
        <w:left w:val="none" w:sz="0" w:space="0" w:color="auto"/>
        <w:bottom w:val="none" w:sz="0" w:space="0" w:color="auto"/>
        <w:right w:val="none" w:sz="0" w:space="0" w:color="auto"/>
      </w:divBdr>
    </w:div>
    <w:div w:id="1627390294">
      <w:bodyDiv w:val="1"/>
      <w:marLeft w:val="0"/>
      <w:marRight w:val="0"/>
      <w:marTop w:val="0"/>
      <w:marBottom w:val="0"/>
      <w:divBdr>
        <w:top w:val="none" w:sz="0" w:space="0" w:color="auto"/>
        <w:left w:val="none" w:sz="0" w:space="0" w:color="auto"/>
        <w:bottom w:val="none" w:sz="0" w:space="0" w:color="auto"/>
        <w:right w:val="none" w:sz="0" w:space="0" w:color="auto"/>
      </w:divBdr>
    </w:div>
    <w:div w:id="1706560343">
      <w:bodyDiv w:val="1"/>
      <w:marLeft w:val="0"/>
      <w:marRight w:val="0"/>
      <w:marTop w:val="0"/>
      <w:marBottom w:val="0"/>
      <w:divBdr>
        <w:top w:val="none" w:sz="0" w:space="0" w:color="auto"/>
        <w:left w:val="none" w:sz="0" w:space="0" w:color="auto"/>
        <w:bottom w:val="none" w:sz="0" w:space="0" w:color="auto"/>
        <w:right w:val="none" w:sz="0" w:space="0" w:color="auto"/>
      </w:divBdr>
    </w:div>
    <w:div w:id="1747679828">
      <w:bodyDiv w:val="1"/>
      <w:marLeft w:val="0"/>
      <w:marRight w:val="0"/>
      <w:marTop w:val="0"/>
      <w:marBottom w:val="0"/>
      <w:divBdr>
        <w:top w:val="none" w:sz="0" w:space="0" w:color="auto"/>
        <w:left w:val="none" w:sz="0" w:space="0" w:color="auto"/>
        <w:bottom w:val="none" w:sz="0" w:space="0" w:color="auto"/>
        <w:right w:val="none" w:sz="0" w:space="0" w:color="auto"/>
      </w:divBdr>
    </w:div>
    <w:div w:id="2015838101">
      <w:bodyDiv w:val="1"/>
      <w:marLeft w:val="0"/>
      <w:marRight w:val="0"/>
      <w:marTop w:val="0"/>
      <w:marBottom w:val="0"/>
      <w:divBdr>
        <w:top w:val="none" w:sz="0" w:space="0" w:color="auto"/>
        <w:left w:val="none" w:sz="0" w:space="0" w:color="auto"/>
        <w:bottom w:val="none" w:sz="0" w:space="0" w:color="auto"/>
        <w:right w:val="none" w:sz="0" w:space="0" w:color="auto"/>
      </w:divBdr>
    </w:div>
    <w:div w:id="2116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amsar.org/resources/ramsar-sites-management-toolki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30A6-8252-4206-93B1-2C7C195A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4678</Words>
  <Characters>30412</Characters>
  <Application>Microsoft Office Word</Application>
  <DocSecurity>0</DocSecurity>
  <Lines>1900</Lines>
  <Paragraphs>1403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Ramsar\GuerquinF</dc:creator>
  <cp:lastModifiedBy>Ramsar\JenningsE</cp:lastModifiedBy>
  <cp:revision>3</cp:revision>
  <cp:lastPrinted>2018-01-17T07:24:00Z</cp:lastPrinted>
  <dcterms:created xsi:type="dcterms:W3CDTF">2018-02-23T16:43:00Z</dcterms:created>
  <dcterms:modified xsi:type="dcterms:W3CDTF">2018-04-09T12:07:00Z</dcterms:modified>
</cp:coreProperties>
</file>