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4" w:rsidRPr="00103504" w:rsidRDefault="00103504" w:rsidP="0010350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 w:val="24"/>
          <w:szCs w:val="24"/>
          <w:lang w:val="fr-FR"/>
        </w:rPr>
      </w:pPr>
      <w:r w:rsidRPr="00103504">
        <w:rPr>
          <w:rFonts w:cstheme="minorHAnsi"/>
          <w:bCs/>
          <w:sz w:val="24"/>
          <w:szCs w:val="24"/>
          <w:lang w:val="fr-FR"/>
        </w:rPr>
        <w:t>CONVENTION SUR LES ZONES HUMIDES (Ramsar, Iran, 1971)</w:t>
      </w:r>
    </w:p>
    <w:p w:rsidR="00103504" w:rsidRPr="00103504" w:rsidRDefault="00103504" w:rsidP="0010350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 w:val="24"/>
          <w:szCs w:val="24"/>
          <w:lang w:val="fr-FR"/>
        </w:rPr>
      </w:pPr>
      <w:r w:rsidRPr="00103504">
        <w:rPr>
          <w:rFonts w:cstheme="minorHAnsi"/>
          <w:bCs/>
          <w:sz w:val="24"/>
          <w:szCs w:val="24"/>
          <w:lang w:val="fr-FR"/>
        </w:rPr>
        <w:t>53</w:t>
      </w:r>
      <w:r w:rsidRPr="00103504">
        <w:rPr>
          <w:rFonts w:cstheme="minorHAnsi"/>
          <w:bCs/>
          <w:sz w:val="24"/>
          <w:szCs w:val="24"/>
          <w:vertAlign w:val="superscript"/>
          <w:lang w:val="fr-FR"/>
        </w:rPr>
        <w:t>e</w:t>
      </w:r>
      <w:r w:rsidRPr="00103504">
        <w:rPr>
          <w:rFonts w:cstheme="minorHAnsi"/>
          <w:bCs/>
          <w:sz w:val="24"/>
          <w:szCs w:val="24"/>
          <w:lang w:val="fr-FR"/>
        </w:rPr>
        <w:t xml:space="preserve"> Réunion du Comité permanent</w:t>
      </w:r>
    </w:p>
    <w:p w:rsidR="00103504" w:rsidRPr="00103504" w:rsidRDefault="00103504" w:rsidP="0010350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cstheme="minorHAnsi"/>
          <w:bCs/>
          <w:sz w:val="24"/>
          <w:szCs w:val="24"/>
          <w:lang w:val="fr-FR"/>
        </w:rPr>
      </w:pPr>
      <w:r w:rsidRPr="00103504">
        <w:rPr>
          <w:rFonts w:cstheme="minorHAnsi"/>
          <w:bCs/>
          <w:sz w:val="24"/>
          <w:szCs w:val="24"/>
          <w:lang w:val="fr-FR"/>
        </w:rPr>
        <w:t>Gland, Suisse, 29 mai – 2 juin 2017</w:t>
      </w:r>
    </w:p>
    <w:p w:rsidR="00422562" w:rsidRPr="00103504" w:rsidRDefault="00422562" w:rsidP="00422562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:rsidR="00422562" w:rsidRPr="00381BCE" w:rsidRDefault="00422562" w:rsidP="00422562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  <w:r w:rsidRPr="00381BCE">
        <w:rPr>
          <w:rFonts w:cs="Arial"/>
          <w:b/>
          <w:sz w:val="28"/>
          <w:szCs w:val="28"/>
        </w:rPr>
        <w:t>SC5</w:t>
      </w:r>
      <w:r>
        <w:rPr>
          <w:rFonts w:cs="Arial"/>
          <w:b/>
          <w:sz w:val="28"/>
          <w:szCs w:val="28"/>
        </w:rPr>
        <w:t>3</w:t>
      </w:r>
      <w:r w:rsidRPr="00381BCE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Inf.Doc.01</w:t>
      </w:r>
    </w:p>
    <w:p w:rsidR="00870D64" w:rsidRPr="00455C64" w:rsidRDefault="00870D64" w:rsidP="00870D64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</w:p>
    <w:p w:rsidR="00103504" w:rsidRDefault="00103504" w:rsidP="00103504">
      <w:pPr>
        <w:spacing w:after="0" w:line="240" w:lineRule="auto"/>
        <w:jc w:val="center"/>
        <w:rPr>
          <w:rFonts w:cstheme="minorHAnsi"/>
          <w:b/>
          <w:sz w:val="28"/>
          <w:szCs w:val="28"/>
          <w:lang w:val="fr-CH"/>
        </w:rPr>
      </w:pPr>
      <w:r w:rsidRPr="00D830A9">
        <w:rPr>
          <w:rFonts w:cstheme="minorHAnsi"/>
          <w:b/>
          <w:sz w:val="28"/>
          <w:szCs w:val="28"/>
          <w:lang w:val="fr-CH"/>
        </w:rPr>
        <w:t>Liste de documents</w:t>
      </w:r>
    </w:p>
    <w:p w:rsidR="00D415ED" w:rsidRPr="00455C64" w:rsidRDefault="00D415ED" w:rsidP="00707784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40"/>
        <w:gridCol w:w="7066"/>
      </w:tblGrid>
      <w:tr w:rsidR="00103504" w:rsidRPr="00103504" w:rsidTr="00103504">
        <w:trPr>
          <w:cantSplit/>
          <w:tblHeader/>
        </w:trPr>
        <w:tc>
          <w:tcPr>
            <w:tcW w:w="2340" w:type="dxa"/>
            <w:shd w:val="clear" w:color="auto" w:fill="auto"/>
          </w:tcPr>
          <w:p w:rsidR="00103504" w:rsidRPr="00103504" w:rsidRDefault="00103504" w:rsidP="00DB26E4">
            <w:pPr>
              <w:jc w:val="center"/>
              <w:rPr>
                <w:b/>
              </w:rPr>
            </w:pPr>
            <w:r w:rsidRPr="00103504">
              <w:rPr>
                <w:b/>
              </w:rPr>
              <w:t>Cote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7C1680">
            <w:pPr>
              <w:jc w:val="center"/>
              <w:rPr>
                <w:b/>
              </w:rPr>
            </w:pPr>
            <w:r w:rsidRPr="00103504">
              <w:rPr>
                <w:b/>
              </w:rPr>
              <w:t>Titre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442433">
            <w:r w:rsidRPr="00103504">
              <w:t xml:space="preserve">SC53-01 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FD20CD">
            <w:r w:rsidRPr="00103504">
              <w:t>Projet d’ordre du jour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SC53-01 Add.1 Rev.1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B74BFA">
            <w:pPr>
              <w:rPr>
                <w:lang w:val="fr-FR"/>
              </w:rPr>
            </w:pPr>
            <w:r w:rsidRPr="00103504">
              <w:rPr>
                <w:lang w:val="fr-FR"/>
              </w:rPr>
              <w:t>Projet d’ordre du jour annoté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SC53-02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E3207A">
            <w:pPr>
              <w:rPr>
                <w:lang w:val="fr-FR"/>
              </w:rPr>
            </w:pPr>
            <w:r w:rsidRPr="00103504">
              <w:rPr>
                <w:lang w:val="fr-FR"/>
              </w:rPr>
              <w:t>Rapport de la Secrétaire générale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SC53-03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C270BD">
            <w:pPr>
              <w:rPr>
                <w:lang w:val="fr-FR"/>
              </w:rPr>
            </w:pPr>
            <w:r w:rsidRPr="00103504">
              <w:rPr>
                <w:lang w:val="fr-FR"/>
              </w:rPr>
              <w:t>Progrès d’application du Plan d’action de CESP 2016 – 2018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SC53-04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6C1612">
            <w:pPr>
              <w:rPr>
                <w:lang w:val="fr-FR"/>
              </w:rPr>
            </w:pPr>
            <w:r w:rsidRPr="00103504">
              <w:rPr>
                <w:lang w:val="fr-FR"/>
              </w:rPr>
              <w:t>Proposition de nouveau mémorandum d’accord et mise à jour sur d’autres accords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SC53-05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>
            <w:pPr>
              <w:rPr>
                <w:lang w:val="fr-FR"/>
              </w:rPr>
            </w:pPr>
            <w:r w:rsidRPr="00103504">
              <w:rPr>
                <w:lang w:val="fr-FR"/>
              </w:rPr>
              <w:t>État des groupes de travail du Comité permanent 2016-2018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pPr>
              <w:tabs>
                <w:tab w:val="left" w:pos="1346"/>
              </w:tabs>
            </w:pPr>
            <w:r w:rsidRPr="00103504">
              <w:t>SC53-06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D66513">
            <w:pPr>
              <w:rPr>
                <w:lang w:val="fr-FR"/>
              </w:rPr>
            </w:pPr>
            <w:r w:rsidRPr="00103504">
              <w:rPr>
                <w:lang w:val="fr-FR"/>
              </w:rPr>
              <w:t>Stratégie linguistique pour la Convention de Ramsar sur les zones humides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SC53-07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85536F">
            <w:pPr>
              <w:rPr>
                <w:lang w:val="fr-FR"/>
              </w:rPr>
            </w:pPr>
            <w:r w:rsidRPr="00103504">
              <w:rPr>
                <w:lang w:val="fr-FR"/>
              </w:rPr>
              <w:t>Progrès des préparatifs de la 13e Session de la Conférence des Parties contractantes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SC53-08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3B0844">
            <w:pPr>
              <w:rPr>
                <w:lang w:val="fr-FR"/>
              </w:rPr>
            </w:pPr>
            <w:r w:rsidRPr="00103504">
              <w:rPr>
                <w:lang w:val="fr-FR"/>
              </w:rPr>
              <w:t>Ordre du jour provisoire de la COP13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SC53-09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5707D1">
            <w:pPr>
              <w:tabs>
                <w:tab w:val="left" w:pos="2746"/>
              </w:tabs>
              <w:rPr>
                <w:lang w:val="fr-FR"/>
              </w:rPr>
            </w:pPr>
            <w:r w:rsidRPr="00103504">
              <w:rPr>
                <w:lang w:val="fr-FR"/>
              </w:rPr>
              <w:t>Version intégrée du Plan de travail annuel pour 2017 et du Plan de travail pour la période triennale 2016-2018 du Secrétariat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SC53-10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5707D1">
            <w:pPr>
              <w:rPr>
                <w:lang w:val="fr-FR"/>
              </w:rPr>
            </w:pPr>
            <w:r w:rsidRPr="00103504">
              <w:rPr>
                <w:lang w:val="fr-FR"/>
              </w:rPr>
              <w:t>Rapport du Président du Groupe d’évaluation scientifique et technique (GEST)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SC53-11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0D1EFC">
            <w:pPr>
              <w:rPr>
                <w:lang w:val="fr-FR"/>
              </w:rPr>
            </w:pPr>
            <w:r w:rsidRPr="00103504">
              <w:rPr>
                <w:lang w:val="fr-FR"/>
              </w:rPr>
              <w:t>Rapport du Groupe de travail sur les initiatives régionales Ramsar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SC53-12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997267">
            <w:pPr>
              <w:rPr>
                <w:lang w:val="fr-FR"/>
              </w:rPr>
            </w:pPr>
            <w:r w:rsidRPr="00103504">
              <w:rPr>
                <w:lang w:val="fr-FR"/>
              </w:rPr>
              <w:t>Mise à jour sur les initiatives régionales Ramsar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SC53-13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DA5808">
            <w:pPr>
              <w:rPr>
                <w:lang w:val="fr-FR"/>
              </w:rPr>
            </w:pPr>
            <w:r w:rsidRPr="00103504">
              <w:rPr>
                <w:lang w:val="fr-FR"/>
              </w:rPr>
              <w:t>Les prix Ramsar pour la conservation des zones humides : catégories, critères et procédure de nomination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SC53-14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C270BD">
            <w:pPr>
              <w:tabs>
                <w:tab w:val="left" w:pos="2746"/>
              </w:tabs>
              <w:rPr>
                <w:lang w:val="fr-FR"/>
              </w:rPr>
            </w:pPr>
            <w:r w:rsidRPr="00103504">
              <w:rPr>
                <w:lang w:val="fr-FR"/>
              </w:rPr>
              <w:t>Rapport de situation sur le projet MAVA « Conservation du patrimoine naturel et culturel des zones humides »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SC53-15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>
            <w:pPr>
              <w:rPr>
                <w:lang w:val="es-ES"/>
              </w:rPr>
            </w:pPr>
            <w:r w:rsidRPr="00103504">
              <w:rPr>
                <w:lang w:val="es-ES"/>
              </w:rPr>
              <w:t>SC53-15 Progresos realizados en la aplicación de la Resolución XI.6, Asociaciones de colaboración y sinergias con acuerdos multilaterales sobre el medio ambiente y otras instituciones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SC53-16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140563">
            <w:pPr>
              <w:rPr>
                <w:lang w:val="fr-FR"/>
              </w:rPr>
            </w:pPr>
            <w:r w:rsidRPr="00103504">
              <w:rPr>
                <w:lang w:val="fr-FR"/>
              </w:rPr>
              <w:t>Rapport sur les progrès de mise en œuvre du label Ville des Zones Humides accréditée par la Convention de Ramsar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SC53-17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4D145F">
            <w:pPr>
              <w:rPr>
                <w:lang w:val="fr-FR"/>
              </w:rPr>
            </w:pPr>
            <w:r w:rsidRPr="00103504">
              <w:rPr>
                <w:lang w:val="fr-FR"/>
              </w:rPr>
              <w:t>Objectifs nationaux selon la Résolution XII.2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SC53-18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C270BD">
            <w:pPr>
              <w:rPr>
                <w:lang w:val="fr-FR"/>
              </w:rPr>
            </w:pPr>
            <w:r w:rsidRPr="00103504">
              <w:rPr>
                <w:lang w:val="fr-FR"/>
              </w:rPr>
              <w:t>Mise à jour sur l’état des sites inscrits sur la Liste des zones humides d’importance internationale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pPr>
              <w:tabs>
                <w:tab w:val="left" w:pos="1290"/>
              </w:tabs>
            </w:pPr>
            <w:r w:rsidRPr="00103504">
              <w:t>SC53-19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FA15BA">
            <w:pPr>
              <w:rPr>
                <w:lang w:val="fr-FR"/>
              </w:rPr>
            </w:pPr>
            <w:r w:rsidRPr="00103504">
              <w:rPr>
                <w:lang w:val="fr-FR"/>
              </w:rPr>
              <w:t>Options pour l’organisation des futures réunions du Comité permanent à Genève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SC53-20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F02288">
            <w:r w:rsidRPr="00103504">
              <w:t>Questions financières Ramsar 2016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SC53-21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E805AC">
            <w:pPr>
              <w:rPr>
                <w:lang w:val="fr-FR"/>
              </w:rPr>
            </w:pPr>
            <w:r w:rsidRPr="00103504">
              <w:rPr>
                <w:lang w:val="fr-FR"/>
              </w:rPr>
              <w:t>Mise à jour sur les contributions annuelles impayées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SC53-Inf.Doc.01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FA15BA">
            <w:r w:rsidRPr="00103504">
              <w:t>Liste de documents</w:t>
            </w:r>
          </w:p>
        </w:tc>
      </w:tr>
      <w:tr w:rsidR="00103504" w:rsidRPr="00103504" w:rsidTr="00103504">
        <w:trPr>
          <w:cantSplit/>
        </w:trPr>
        <w:tc>
          <w:tcPr>
            <w:tcW w:w="2340" w:type="dxa"/>
            <w:shd w:val="clear" w:color="auto" w:fill="auto"/>
          </w:tcPr>
          <w:p w:rsidR="00103504" w:rsidRPr="00103504" w:rsidRDefault="00103504" w:rsidP="00C270BD">
            <w:r w:rsidRPr="00103504">
              <w:t>SC53-Inf.Doc.02  Rev.1</w:t>
            </w:r>
          </w:p>
        </w:tc>
        <w:tc>
          <w:tcPr>
            <w:tcW w:w="7066" w:type="dxa"/>
            <w:shd w:val="clear" w:color="auto" w:fill="auto"/>
          </w:tcPr>
          <w:p w:rsidR="00103504" w:rsidRPr="00103504" w:rsidRDefault="00103504" w:rsidP="0018482F">
            <w:r w:rsidRPr="00103504">
              <w:t>Liste des observateurs inscrits</w:t>
            </w:r>
          </w:p>
        </w:tc>
      </w:tr>
    </w:tbl>
    <w:p w:rsidR="00707784" w:rsidRPr="00E42BA1" w:rsidRDefault="00707784" w:rsidP="001E7DA1">
      <w:pPr>
        <w:tabs>
          <w:tab w:val="left" w:pos="3310"/>
        </w:tabs>
        <w:spacing w:after="0" w:line="240" w:lineRule="auto"/>
        <w:ind w:right="226"/>
      </w:pPr>
      <w:bookmarkStart w:id="0" w:name="_GoBack"/>
      <w:bookmarkEnd w:id="0"/>
    </w:p>
    <w:sectPr w:rsidR="00707784" w:rsidRPr="00E42BA1" w:rsidSect="00422562">
      <w:footerReference w:type="default" r:id="rId9"/>
      <w:pgSz w:w="11906" w:h="16838"/>
      <w:pgMar w:top="1191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1C" w:rsidRDefault="007F491C" w:rsidP="00700852">
      <w:pPr>
        <w:spacing w:after="0" w:line="240" w:lineRule="auto"/>
      </w:pPr>
      <w:r>
        <w:separator/>
      </w:r>
    </w:p>
  </w:endnote>
  <w:endnote w:type="continuationSeparator" w:id="0">
    <w:p w:rsidR="007F491C" w:rsidRDefault="007F491C" w:rsidP="007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52" w:rsidRPr="00700852" w:rsidRDefault="00700852" w:rsidP="00DF1C21">
    <w:pPr>
      <w:pStyle w:val="Footer"/>
      <w:tabs>
        <w:tab w:val="clear" w:pos="9026"/>
        <w:tab w:val="right" w:pos="1417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1C" w:rsidRDefault="007F491C" w:rsidP="00700852">
      <w:pPr>
        <w:spacing w:after="0" w:line="240" w:lineRule="auto"/>
      </w:pPr>
      <w:r>
        <w:separator/>
      </w:r>
    </w:p>
  </w:footnote>
  <w:footnote w:type="continuationSeparator" w:id="0">
    <w:p w:rsidR="007F491C" w:rsidRDefault="007F491C" w:rsidP="00700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012"/>
    <w:multiLevelType w:val="hybridMultilevel"/>
    <w:tmpl w:val="F01A9D16"/>
    <w:lvl w:ilvl="0" w:tplc="B7943A1E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B265A4"/>
    <w:multiLevelType w:val="hybridMultilevel"/>
    <w:tmpl w:val="D65C154A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0E1406"/>
    <w:multiLevelType w:val="hybridMultilevel"/>
    <w:tmpl w:val="75269AD8"/>
    <w:lvl w:ilvl="0" w:tplc="E048A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F14BE"/>
    <w:multiLevelType w:val="hybridMultilevel"/>
    <w:tmpl w:val="073E3BEA"/>
    <w:lvl w:ilvl="0" w:tplc="73AAC4A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81336"/>
    <w:multiLevelType w:val="hybridMultilevel"/>
    <w:tmpl w:val="EE20E672"/>
    <w:lvl w:ilvl="0" w:tplc="23803F1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E5E55"/>
    <w:multiLevelType w:val="hybridMultilevel"/>
    <w:tmpl w:val="B978DBCC"/>
    <w:lvl w:ilvl="0" w:tplc="FBE4E84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Formatting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7"/>
    <w:rsid w:val="00000A94"/>
    <w:rsid w:val="0000479E"/>
    <w:rsid w:val="00007CEB"/>
    <w:rsid w:val="00011638"/>
    <w:rsid w:val="00014829"/>
    <w:rsid w:val="0004685F"/>
    <w:rsid w:val="000A2585"/>
    <w:rsid w:val="000B30F0"/>
    <w:rsid w:val="000C11B1"/>
    <w:rsid w:val="000C3212"/>
    <w:rsid w:val="000C55B7"/>
    <w:rsid w:val="000D1EFC"/>
    <w:rsid w:val="000D50FD"/>
    <w:rsid w:val="000E3BA1"/>
    <w:rsid w:val="000F1CD8"/>
    <w:rsid w:val="00103504"/>
    <w:rsid w:val="00103E25"/>
    <w:rsid w:val="00113124"/>
    <w:rsid w:val="0012096C"/>
    <w:rsid w:val="00140563"/>
    <w:rsid w:val="001428AF"/>
    <w:rsid w:val="0015277C"/>
    <w:rsid w:val="00164444"/>
    <w:rsid w:val="001652FB"/>
    <w:rsid w:val="0018482F"/>
    <w:rsid w:val="00184C74"/>
    <w:rsid w:val="001A413A"/>
    <w:rsid w:val="001D2A0F"/>
    <w:rsid w:val="001D43C4"/>
    <w:rsid w:val="001E7DA1"/>
    <w:rsid w:val="001F3632"/>
    <w:rsid w:val="00212B36"/>
    <w:rsid w:val="00215A4A"/>
    <w:rsid w:val="002422FE"/>
    <w:rsid w:val="002427ED"/>
    <w:rsid w:val="002577FD"/>
    <w:rsid w:val="0029553C"/>
    <w:rsid w:val="00295556"/>
    <w:rsid w:val="002A6030"/>
    <w:rsid w:val="002C2405"/>
    <w:rsid w:val="002C399A"/>
    <w:rsid w:val="002D66A8"/>
    <w:rsid w:val="003053A2"/>
    <w:rsid w:val="003446BD"/>
    <w:rsid w:val="00355A41"/>
    <w:rsid w:val="00381425"/>
    <w:rsid w:val="003917C0"/>
    <w:rsid w:val="003933F0"/>
    <w:rsid w:val="00397788"/>
    <w:rsid w:val="003B0844"/>
    <w:rsid w:val="003D2C30"/>
    <w:rsid w:val="003E133C"/>
    <w:rsid w:val="003E67FA"/>
    <w:rsid w:val="004053A7"/>
    <w:rsid w:val="00407357"/>
    <w:rsid w:val="00412B35"/>
    <w:rsid w:val="00417C67"/>
    <w:rsid w:val="00422562"/>
    <w:rsid w:val="00436412"/>
    <w:rsid w:val="00442433"/>
    <w:rsid w:val="00451376"/>
    <w:rsid w:val="00455C64"/>
    <w:rsid w:val="004621D2"/>
    <w:rsid w:val="00484826"/>
    <w:rsid w:val="00484F2E"/>
    <w:rsid w:val="004B280A"/>
    <w:rsid w:val="004B7077"/>
    <w:rsid w:val="004C59B1"/>
    <w:rsid w:val="004D0800"/>
    <w:rsid w:val="004D145F"/>
    <w:rsid w:val="004D6BAB"/>
    <w:rsid w:val="004E4BC4"/>
    <w:rsid w:val="004E7A2B"/>
    <w:rsid w:val="004F465C"/>
    <w:rsid w:val="005048E9"/>
    <w:rsid w:val="0052407B"/>
    <w:rsid w:val="005329D4"/>
    <w:rsid w:val="00537F09"/>
    <w:rsid w:val="00551BAD"/>
    <w:rsid w:val="005707D1"/>
    <w:rsid w:val="005B11E6"/>
    <w:rsid w:val="005C2D5D"/>
    <w:rsid w:val="005F561D"/>
    <w:rsid w:val="005F61A7"/>
    <w:rsid w:val="00604376"/>
    <w:rsid w:val="00632793"/>
    <w:rsid w:val="00642054"/>
    <w:rsid w:val="00661BFD"/>
    <w:rsid w:val="006651E1"/>
    <w:rsid w:val="006904F0"/>
    <w:rsid w:val="006C43CE"/>
    <w:rsid w:val="006E7ACA"/>
    <w:rsid w:val="00700852"/>
    <w:rsid w:val="00703FAA"/>
    <w:rsid w:val="00705E0E"/>
    <w:rsid w:val="00707784"/>
    <w:rsid w:val="007078B8"/>
    <w:rsid w:val="00717483"/>
    <w:rsid w:val="007355CD"/>
    <w:rsid w:val="007376D1"/>
    <w:rsid w:val="00743E82"/>
    <w:rsid w:val="007568C6"/>
    <w:rsid w:val="00770117"/>
    <w:rsid w:val="00771B78"/>
    <w:rsid w:val="007932A2"/>
    <w:rsid w:val="007C1680"/>
    <w:rsid w:val="007C3497"/>
    <w:rsid w:val="007C7906"/>
    <w:rsid w:val="007D08A4"/>
    <w:rsid w:val="007D4F16"/>
    <w:rsid w:val="007F3C01"/>
    <w:rsid w:val="007F491C"/>
    <w:rsid w:val="00814E69"/>
    <w:rsid w:val="00833869"/>
    <w:rsid w:val="008451C8"/>
    <w:rsid w:val="00846943"/>
    <w:rsid w:val="0085283B"/>
    <w:rsid w:val="0085536F"/>
    <w:rsid w:val="00856877"/>
    <w:rsid w:val="00860B67"/>
    <w:rsid w:val="00870D64"/>
    <w:rsid w:val="008869DE"/>
    <w:rsid w:val="00890942"/>
    <w:rsid w:val="008B7FBF"/>
    <w:rsid w:val="008D61C6"/>
    <w:rsid w:val="008D6E78"/>
    <w:rsid w:val="008E3FFC"/>
    <w:rsid w:val="008F6183"/>
    <w:rsid w:val="00901BA1"/>
    <w:rsid w:val="009025AF"/>
    <w:rsid w:val="0090729D"/>
    <w:rsid w:val="009120EC"/>
    <w:rsid w:val="0093292C"/>
    <w:rsid w:val="00941594"/>
    <w:rsid w:val="0094695B"/>
    <w:rsid w:val="00956A60"/>
    <w:rsid w:val="00993FDE"/>
    <w:rsid w:val="00997DF2"/>
    <w:rsid w:val="009B6EB2"/>
    <w:rsid w:val="00A07266"/>
    <w:rsid w:val="00A150AD"/>
    <w:rsid w:val="00A30AC2"/>
    <w:rsid w:val="00A3756C"/>
    <w:rsid w:val="00A37E7E"/>
    <w:rsid w:val="00A514BD"/>
    <w:rsid w:val="00A624A3"/>
    <w:rsid w:val="00A7514E"/>
    <w:rsid w:val="00AB41C8"/>
    <w:rsid w:val="00AB4547"/>
    <w:rsid w:val="00AB4E4E"/>
    <w:rsid w:val="00B12661"/>
    <w:rsid w:val="00B14459"/>
    <w:rsid w:val="00B2673B"/>
    <w:rsid w:val="00B3132D"/>
    <w:rsid w:val="00B4653C"/>
    <w:rsid w:val="00B610BC"/>
    <w:rsid w:val="00B61A78"/>
    <w:rsid w:val="00B63DC9"/>
    <w:rsid w:val="00B647B7"/>
    <w:rsid w:val="00B64FE6"/>
    <w:rsid w:val="00B67046"/>
    <w:rsid w:val="00B74BFA"/>
    <w:rsid w:val="00B7512E"/>
    <w:rsid w:val="00B81905"/>
    <w:rsid w:val="00B82B0E"/>
    <w:rsid w:val="00BA5634"/>
    <w:rsid w:val="00BB3D36"/>
    <w:rsid w:val="00BD2080"/>
    <w:rsid w:val="00C008A7"/>
    <w:rsid w:val="00C07F20"/>
    <w:rsid w:val="00C214C0"/>
    <w:rsid w:val="00C338A9"/>
    <w:rsid w:val="00C3466A"/>
    <w:rsid w:val="00C9776A"/>
    <w:rsid w:val="00CA2321"/>
    <w:rsid w:val="00CD5CDC"/>
    <w:rsid w:val="00CD6BED"/>
    <w:rsid w:val="00CF3FD3"/>
    <w:rsid w:val="00D1081C"/>
    <w:rsid w:val="00D110EA"/>
    <w:rsid w:val="00D415ED"/>
    <w:rsid w:val="00D51C66"/>
    <w:rsid w:val="00D66513"/>
    <w:rsid w:val="00D66CD7"/>
    <w:rsid w:val="00D672CE"/>
    <w:rsid w:val="00D705C3"/>
    <w:rsid w:val="00D779B0"/>
    <w:rsid w:val="00D92CBB"/>
    <w:rsid w:val="00DA5808"/>
    <w:rsid w:val="00DB26E4"/>
    <w:rsid w:val="00DB583E"/>
    <w:rsid w:val="00DC78D2"/>
    <w:rsid w:val="00DE0485"/>
    <w:rsid w:val="00DE49D0"/>
    <w:rsid w:val="00DE5825"/>
    <w:rsid w:val="00DF1C21"/>
    <w:rsid w:val="00E1393F"/>
    <w:rsid w:val="00E13ACB"/>
    <w:rsid w:val="00E15817"/>
    <w:rsid w:val="00E16F67"/>
    <w:rsid w:val="00E206CE"/>
    <w:rsid w:val="00E21F78"/>
    <w:rsid w:val="00E24967"/>
    <w:rsid w:val="00E26556"/>
    <w:rsid w:val="00E3207A"/>
    <w:rsid w:val="00E42BA1"/>
    <w:rsid w:val="00E572BE"/>
    <w:rsid w:val="00E805AC"/>
    <w:rsid w:val="00E93227"/>
    <w:rsid w:val="00EA1C12"/>
    <w:rsid w:val="00EA7DAA"/>
    <w:rsid w:val="00EB557E"/>
    <w:rsid w:val="00ED6014"/>
    <w:rsid w:val="00EF7788"/>
    <w:rsid w:val="00F02288"/>
    <w:rsid w:val="00F0278B"/>
    <w:rsid w:val="00F02CD6"/>
    <w:rsid w:val="00F26C7B"/>
    <w:rsid w:val="00F27BAD"/>
    <w:rsid w:val="00F55F0A"/>
    <w:rsid w:val="00F700DB"/>
    <w:rsid w:val="00F72D1D"/>
    <w:rsid w:val="00F93958"/>
    <w:rsid w:val="00F95DCC"/>
    <w:rsid w:val="00FA15BA"/>
    <w:rsid w:val="00FC3BF2"/>
    <w:rsid w:val="00FD20CD"/>
    <w:rsid w:val="00FD2BF0"/>
    <w:rsid w:val="00FD6230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6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7784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57"/>
    <w:rPr>
      <w:color w:val="0000FF"/>
      <w:u w:val="single"/>
    </w:rPr>
  </w:style>
  <w:style w:type="table" w:styleId="TableGrid">
    <w:name w:val="Table Grid"/>
    <w:basedOn w:val="TableNormal"/>
    <w:uiPriority w:val="59"/>
    <w:rsid w:val="0040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784"/>
    <w:rPr>
      <w:rFonts w:ascii="Univers" w:eastAsia="Times New Roman" w:hAnsi="Univers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styleId="ListParagraph">
    <w:name w:val="List Paragraph"/>
    <w:basedOn w:val="Normal"/>
    <w:uiPriority w:val="34"/>
    <w:qFormat/>
    <w:rsid w:val="0010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6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87DD-4232-4233-9E77-EF8DA3F2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1789</Characters>
  <Application>Microsoft Office Word</Application>
  <DocSecurity>0</DocSecurity>
  <Lines>66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Ramsar\JenningsE</dc:creator>
  <cp:lastModifiedBy>Ramsar\JenningsE</cp:lastModifiedBy>
  <cp:revision>2</cp:revision>
  <cp:lastPrinted>2017-02-28T13:30:00Z</cp:lastPrinted>
  <dcterms:created xsi:type="dcterms:W3CDTF">2017-05-24T09:36:00Z</dcterms:created>
  <dcterms:modified xsi:type="dcterms:W3CDTF">2017-05-24T09:36:00Z</dcterms:modified>
</cp:coreProperties>
</file>