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2E" w:rsidRPr="007A7D9E" w:rsidRDefault="0056312E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bookmarkStart w:id="0" w:name="OLE_LINK1"/>
      <w:r w:rsidRPr="007A7D9E">
        <w:rPr>
          <w:rFonts w:ascii="Calibri" w:hAnsi="Calibri"/>
          <w:bCs/>
        </w:rPr>
        <w:t>CONVENTION ON WETLANDS (Ramsar, Iran, 1971)</w:t>
      </w:r>
    </w:p>
    <w:p w:rsidR="0056312E" w:rsidRPr="007A7D9E" w:rsidRDefault="00BC59B6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r>
        <w:rPr>
          <w:rFonts w:ascii="Calibri" w:hAnsi="Calibri"/>
          <w:bCs/>
        </w:rPr>
        <w:t>5</w:t>
      </w:r>
      <w:r w:rsidR="00B0151E">
        <w:rPr>
          <w:rFonts w:ascii="Calibri" w:hAnsi="Calibri"/>
          <w:bCs/>
        </w:rPr>
        <w:t>3</w:t>
      </w:r>
      <w:r w:rsidR="00B0151E">
        <w:rPr>
          <w:rFonts w:ascii="Calibri" w:hAnsi="Calibri"/>
          <w:bCs/>
          <w:vertAlign w:val="superscript"/>
        </w:rPr>
        <w:t>rd</w:t>
      </w:r>
      <w:r>
        <w:rPr>
          <w:rFonts w:ascii="Calibri" w:hAnsi="Calibri"/>
          <w:bCs/>
        </w:rPr>
        <w:t xml:space="preserve"> </w:t>
      </w:r>
      <w:r w:rsidR="0056312E" w:rsidRPr="007A7D9E">
        <w:rPr>
          <w:rFonts w:ascii="Calibri" w:hAnsi="Calibri"/>
          <w:bCs/>
        </w:rPr>
        <w:t>Meeting of the Standing Committee</w:t>
      </w:r>
    </w:p>
    <w:p w:rsidR="0056312E" w:rsidRPr="007A7D9E" w:rsidRDefault="0056312E" w:rsidP="001E447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0"/>
        <w:rPr>
          <w:rFonts w:ascii="Calibri" w:hAnsi="Calibri"/>
          <w:bCs/>
        </w:rPr>
      </w:pPr>
      <w:r w:rsidRPr="007A7D9E">
        <w:rPr>
          <w:rFonts w:ascii="Calibri" w:hAnsi="Calibri"/>
          <w:bCs/>
        </w:rPr>
        <w:t xml:space="preserve">Gland, Switzerland, </w:t>
      </w:r>
      <w:r w:rsidR="00097E94">
        <w:rPr>
          <w:rFonts w:ascii="Calibri" w:hAnsi="Calibri"/>
          <w:bCs/>
        </w:rPr>
        <w:t xml:space="preserve">29 </w:t>
      </w:r>
      <w:r w:rsidR="00B0151E">
        <w:rPr>
          <w:rFonts w:ascii="Calibri" w:hAnsi="Calibri"/>
          <w:bCs/>
        </w:rPr>
        <w:t>May</w:t>
      </w:r>
      <w:r w:rsidR="00097E94">
        <w:rPr>
          <w:rFonts w:ascii="Calibri" w:hAnsi="Calibri"/>
          <w:bCs/>
        </w:rPr>
        <w:t xml:space="preserve"> – </w:t>
      </w:r>
      <w:r w:rsidR="00B0151E">
        <w:rPr>
          <w:rFonts w:ascii="Calibri" w:hAnsi="Calibri"/>
          <w:bCs/>
        </w:rPr>
        <w:t>2 June</w:t>
      </w:r>
      <w:r w:rsidR="002C69BF">
        <w:rPr>
          <w:rFonts w:ascii="Calibri" w:hAnsi="Calibri"/>
          <w:bCs/>
        </w:rPr>
        <w:t xml:space="preserve"> </w:t>
      </w:r>
      <w:r w:rsidR="009D28C3">
        <w:rPr>
          <w:rFonts w:ascii="Calibri" w:hAnsi="Calibri"/>
          <w:bCs/>
        </w:rPr>
        <w:t>201</w:t>
      </w:r>
      <w:r w:rsidR="00B0151E">
        <w:rPr>
          <w:rFonts w:ascii="Calibri" w:hAnsi="Calibri"/>
          <w:bCs/>
        </w:rPr>
        <w:t>7</w:t>
      </w:r>
    </w:p>
    <w:p w:rsidR="0056312E" w:rsidRPr="007A7D9E" w:rsidRDefault="0056312E" w:rsidP="0056312E">
      <w:pPr>
        <w:keepNext/>
        <w:suppressAutoHyphens/>
        <w:outlineLvl w:val="0"/>
        <w:rPr>
          <w:rFonts w:ascii="Calibri" w:hAnsi="Calibri"/>
          <w:b/>
          <w:sz w:val="22"/>
          <w:szCs w:val="22"/>
        </w:rPr>
      </w:pPr>
    </w:p>
    <w:p w:rsidR="0056312E" w:rsidRDefault="0056312E" w:rsidP="0056312E">
      <w:pPr>
        <w:keepNext/>
        <w:suppressAutoHyphens/>
        <w:jc w:val="right"/>
        <w:outlineLvl w:val="0"/>
        <w:rPr>
          <w:rFonts w:asciiTheme="minorHAnsi" w:hAnsiTheme="minorHAnsi"/>
          <w:b/>
          <w:sz w:val="28"/>
          <w:szCs w:val="28"/>
        </w:rPr>
      </w:pPr>
      <w:r w:rsidRPr="00640BA2">
        <w:rPr>
          <w:rFonts w:asciiTheme="minorHAnsi" w:hAnsiTheme="minorHAnsi"/>
          <w:b/>
          <w:sz w:val="28"/>
          <w:szCs w:val="28"/>
        </w:rPr>
        <w:t>SC</w:t>
      </w:r>
      <w:r w:rsidR="00E72D40">
        <w:rPr>
          <w:rFonts w:asciiTheme="minorHAnsi" w:hAnsiTheme="minorHAnsi"/>
          <w:b/>
          <w:sz w:val="28"/>
          <w:szCs w:val="28"/>
        </w:rPr>
        <w:t>5</w:t>
      </w:r>
      <w:r w:rsidR="00B0151E">
        <w:rPr>
          <w:rFonts w:asciiTheme="minorHAnsi" w:hAnsiTheme="minorHAnsi"/>
          <w:b/>
          <w:sz w:val="28"/>
          <w:szCs w:val="28"/>
        </w:rPr>
        <w:t>3</w:t>
      </w:r>
      <w:r w:rsidRPr="00640BA2">
        <w:rPr>
          <w:rFonts w:asciiTheme="minorHAnsi" w:hAnsiTheme="minorHAnsi"/>
          <w:b/>
          <w:sz w:val="28"/>
          <w:szCs w:val="28"/>
        </w:rPr>
        <w:t>-</w:t>
      </w:r>
      <w:bookmarkEnd w:id="0"/>
      <w:r w:rsidR="00F77C70">
        <w:rPr>
          <w:rFonts w:asciiTheme="minorHAnsi" w:hAnsiTheme="minorHAnsi"/>
          <w:b/>
          <w:sz w:val="28"/>
          <w:szCs w:val="28"/>
        </w:rPr>
        <w:t>20</w:t>
      </w:r>
      <w:r w:rsidR="000D6F97">
        <w:rPr>
          <w:rFonts w:asciiTheme="minorHAnsi" w:hAnsiTheme="minorHAnsi"/>
          <w:b/>
          <w:sz w:val="28"/>
          <w:szCs w:val="28"/>
        </w:rPr>
        <w:t xml:space="preserve"> Add.1</w:t>
      </w:r>
    </w:p>
    <w:p w:rsidR="000B2687" w:rsidRDefault="000B2687" w:rsidP="000B2687">
      <w:pPr>
        <w:keepNext/>
        <w:suppressAutoHyphens/>
        <w:jc w:val="center"/>
        <w:outlineLvl w:val="0"/>
      </w:pPr>
    </w:p>
    <w:bookmarkStart w:id="1" w:name="_GoBack"/>
    <w:p w:rsidR="000B2687" w:rsidRDefault="000B2687" w:rsidP="000B2687">
      <w:pPr>
        <w:keepNext/>
        <w:suppressAutoHyphens/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HYPERLINK "http://www.ramsar.org/cda/en/ramsar-documents-standing-40th-meeting-of-the-22812/main/ramsar/1-31-41%5e22812_4000_0__" </w:instrText>
      </w:r>
      <w:r>
        <w:fldChar w:fldCharType="separate"/>
      </w:r>
      <w:r w:rsidR="0030642F" w:rsidRPr="0030642F">
        <w:rPr>
          <w:rFonts w:asciiTheme="minorHAnsi" w:hAnsiTheme="minorHAnsi"/>
          <w:b/>
          <w:sz w:val="28"/>
          <w:szCs w:val="28"/>
        </w:rPr>
        <w:t>Ramsar financial matters 2016</w:t>
      </w:r>
      <w:r>
        <w:rPr>
          <w:rFonts w:asciiTheme="minorHAnsi" w:hAnsiTheme="minorHAnsi"/>
          <w:b/>
          <w:sz w:val="28"/>
          <w:szCs w:val="28"/>
        </w:rPr>
        <w:fldChar w:fldCharType="end"/>
      </w:r>
      <w:r w:rsidR="0030642F" w:rsidRPr="0030642F">
        <w:rPr>
          <w:rFonts w:asciiTheme="minorHAnsi" w:hAnsiTheme="minorHAnsi"/>
          <w:b/>
          <w:sz w:val="28"/>
          <w:szCs w:val="28"/>
        </w:rPr>
        <w:t xml:space="preserve">: </w:t>
      </w:r>
      <w:bookmarkStart w:id="2" w:name="RANGE!B1:K23"/>
      <w:r>
        <w:rPr>
          <w:rFonts w:asciiTheme="minorHAnsi" w:hAnsiTheme="minorHAnsi"/>
          <w:b/>
          <w:sz w:val="28"/>
          <w:szCs w:val="28"/>
        </w:rPr>
        <w:t>Updated tables</w:t>
      </w:r>
    </w:p>
    <w:bookmarkEnd w:id="1"/>
    <w:p w:rsidR="000B2687" w:rsidRDefault="000B2687" w:rsidP="0030642F">
      <w:pPr>
        <w:keepNext/>
        <w:suppressAutoHyphens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0B2687" w:rsidRDefault="000B2687" w:rsidP="0030642F">
      <w:pPr>
        <w:keepNext/>
        <w:suppressAutoHyphens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30642F" w:rsidRPr="000B2687" w:rsidRDefault="000B2687" w:rsidP="000B2687">
      <w:pP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t>Update to</w:t>
      </w:r>
      <w:r w:rsidR="0030642F" w:rsidRPr="000B2687"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t xml:space="preserve"> paragraphs 7 and 8 and Table 1</w:t>
      </w:r>
      <w:bookmarkEnd w:id="2"/>
    </w:p>
    <w:p w:rsidR="0030642F" w:rsidRPr="000B2687" w:rsidRDefault="0030642F" w:rsidP="000B2687">
      <w:pP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</w:pPr>
    </w:p>
    <w:p w:rsidR="0030642F" w:rsidRDefault="0030642F" w:rsidP="0030642F">
      <w:pPr>
        <w:keepNext/>
        <w:suppressAutoHyphens/>
        <w:outlineLvl w:val="0"/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Ta</w:t>
      </w: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ble 1 (Rev. 1): 2016 core budget surplus summary ('000 CHF)</w:t>
      </w:r>
    </w:p>
    <w:p w:rsidR="0030642F" w:rsidRPr="00640BA2" w:rsidRDefault="0030642F" w:rsidP="0030642F">
      <w:pPr>
        <w:keepNext/>
        <w:suppressAutoHyphens/>
        <w:outlineLvl w:val="0"/>
        <w:rPr>
          <w:rFonts w:asciiTheme="minorHAnsi" w:hAnsiTheme="minorHAnsi"/>
          <w:b/>
          <w:sz w:val="28"/>
          <w:szCs w:val="28"/>
        </w:rPr>
      </w:pPr>
    </w:p>
    <w:tbl>
      <w:tblPr>
        <w:tblW w:w="9495" w:type="dxa"/>
        <w:tblInd w:w="9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2"/>
        <w:gridCol w:w="1018"/>
        <w:gridCol w:w="1022"/>
        <w:gridCol w:w="1018"/>
        <w:gridCol w:w="1018"/>
        <w:gridCol w:w="3007"/>
      </w:tblGrid>
      <w:tr w:rsidR="0030642F" w:rsidRPr="0030642F" w:rsidTr="000B2687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642F" w:rsidRPr="0030642F" w:rsidRDefault="0030642F" w:rsidP="0030642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Cost Centre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0642F" w:rsidRPr="0030642F" w:rsidRDefault="0030642F" w:rsidP="0030642F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color w:val="000000"/>
                <w:sz w:val="22"/>
                <w:szCs w:val="22"/>
                <w:lang w:val="en-GB" w:eastAsia="en-GB"/>
              </w:rPr>
              <w:t>Original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0642F" w:rsidRPr="0030642F" w:rsidRDefault="0030642F" w:rsidP="0030642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Revised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0642F" w:rsidRPr="0030642F" w:rsidRDefault="0030642F" w:rsidP="0030642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Comments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Income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(30)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63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Income Tax (53)k, Income Interest 116k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Senior Management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73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76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Benefits 75k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Partnership Coordinator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64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64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Benefits 64k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Regional Advice and Support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81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108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Benefits 105k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Communications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104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109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Benefits 93k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Administration</w:t>
            </w:r>
          </w:p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141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 </w:t>
            </w:r>
          </w:p>
        </w:tc>
        <w:tc>
          <w:tcPr>
            <w:tcW w:w="10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89</w:t>
            </w:r>
          </w:p>
        </w:tc>
        <w:tc>
          <w:tcPr>
            <w:tcW w:w="300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Benefits 33k, Staff hiring and departure costs 48k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B31DCB" w:rsidP="00B31DCB">
            <w:pPr>
              <w:tabs>
                <w:tab w:val="right" w:pos="806"/>
              </w:tabs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ab/>
            </w:r>
            <w:r w:rsidR="0030642F"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21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20  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Subtotal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454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529 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Surplus before provisions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KMISC, Provisions and Other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Reserve Fund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-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 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Accruals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(169)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-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B31DCB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B2687" w:rsidRPr="0030642F" w:rsidTr="000B2687">
        <w:tc>
          <w:tcPr>
            <w:tcW w:w="24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2687" w:rsidRPr="0030642F" w:rsidRDefault="000B2687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Provisions and exchange loss</w:t>
            </w:r>
          </w:p>
          <w:p w:rsidR="000B2687" w:rsidRPr="0030642F" w:rsidRDefault="000B2687" w:rsidP="000B268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24</w:t>
            </w:r>
          </w:p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(23)</w:t>
            </w:r>
          </w:p>
          <w:p w:rsidR="000B2687" w:rsidRPr="0030642F" w:rsidRDefault="000B2687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2687" w:rsidRPr="0030642F" w:rsidRDefault="000B2687" w:rsidP="000B268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0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2687" w:rsidRPr="0030642F" w:rsidRDefault="000B2687" w:rsidP="000B268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Exchange loss partially offset by reduction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in the provision against 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dues in arrears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Legal and Professional Services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(1)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Subtotal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(116)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(19)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Provisions and Other</w:t>
            </w:r>
          </w:p>
        </w:tc>
      </w:tr>
      <w:tr w:rsidR="0030642F" w:rsidRPr="0030642F" w:rsidTr="000B2687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ind w:left="-11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338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510 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0642F" w:rsidRPr="0030642F" w:rsidRDefault="0030642F" w:rsidP="0030642F">
            <w:pPr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Overall surplus</w:t>
            </w:r>
          </w:p>
        </w:tc>
      </w:tr>
    </w:tbl>
    <w:p w:rsidR="00B31DCB" w:rsidRDefault="00B31DCB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B31DCB" w:rsidRDefault="00B31DCB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  <w:br w:type="page"/>
      </w:r>
    </w:p>
    <w:p w:rsidR="00B31DCB" w:rsidRPr="0030642F" w:rsidRDefault="00B31DCB" w:rsidP="00B31DCB">
      <w:pP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</w:pPr>
      <w:r w:rsidRPr="0030642F"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lastRenderedPageBreak/>
        <w:t xml:space="preserve">Update </w:t>
      </w:r>
      <w: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t xml:space="preserve">to </w:t>
      </w:r>
      <w:r w:rsidRPr="0030642F"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t>Annex 2, SC53-20: Preliminary 2016 core results</w:t>
      </w:r>
    </w:p>
    <w:p w:rsidR="000D6F97" w:rsidRDefault="00B31DCB" w:rsidP="000D6F97">
      <w:pPr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</w:pPr>
      <w:r w:rsidRPr="0030642F">
        <w:rPr>
          <w:rFonts w:asciiTheme="minorHAnsi" w:eastAsia="Times New Roman" w:hAnsiTheme="minorHAnsi" w:cs="Arial"/>
          <w:b/>
          <w:bCs/>
          <w:sz w:val="22"/>
          <w:szCs w:val="22"/>
          <w:lang w:val="en-GB" w:eastAsia="en-GB"/>
        </w:rPr>
        <w:t>Report Currency: CHF</w:t>
      </w:r>
    </w:p>
    <w:p w:rsidR="00B31DCB" w:rsidRPr="00B31DCB" w:rsidRDefault="00B31DCB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  <w:lang w:val="en-GB"/>
        </w:rPr>
      </w:pP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3252"/>
        <w:gridCol w:w="1191"/>
        <w:gridCol w:w="912"/>
        <w:gridCol w:w="1353"/>
        <w:gridCol w:w="1341"/>
        <w:gridCol w:w="1086"/>
      </w:tblGrid>
      <w:tr w:rsidR="000D6F97" w:rsidRPr="0030642F" w:rsidTr="00B31DCB">
        <w:trPr>
          <w:tblHeader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Ramsar Combined Budget, 2016, </w:t>
            </w: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SC51 Approved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Approved Budget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Prelim. SC53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Preliminary Actual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Difference between prelim SC53 and preliminary actual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Variance</w:t>
            </w:r>
          </w:p>
        </w:tc>
      </w:tr>
      <w:tr w:rsidR="000D6F97" w:rsidRPr="0030642F" w:rsidTr="000D6F97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CHF 000'S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4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INCOME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Parties’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3,779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3,779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Voluntary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1,065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(53)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Income Interest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116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INCOME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5,081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5,051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5,144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63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EXPENDITURES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A.  Secretariat Senior Management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(3)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76</w:t>
            </w:r>
          </w:p>
        </w:tc>
      </w:tr>
      <w:tr w:rsidR="000D6F97" w:rsidRPr="0030642F" w:rsidTr="000D6F97">
        <w:trPr>
          <w:trHeight w:val="24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(8)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75</w:t>
            </w:r>
          </w:p>
        </w:tc>
      </w:tr>
      <w:tr w:rsidR="000D6F97" w:rsidRPr="0030642F" w:rsidTr="000D6F97">
        <w:trPr>
          <w:trHeight w:val="26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B.  Partnership Coordinator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64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47</w:t>
            </w:r>
          </w:p>
        </w:tc>
      </w:tr>
      <w:tr w:rsidR="000D6F97" w:rsidRPr="0030642F" w:rsidTr="000D6F97">
        <w:trPr>
          <w:trHeight w:val="32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6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C.  Regional Advice and Support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1,342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1,261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1,233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(27)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108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1,201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1,089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(63)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111</w:t>
            </w:r>
          </w:p>
        </w:tc>
      </w:tr>
      <w:tr w:rsidR="000D6F97" w:rsidRPr="0030642F" w:rsidTr="000D6F97">
        <w:trPr>
          <w:trHeight w:val="36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0D6F97" w:rsidRPr="0030642F" w:rsidTr="000D6F97">
        <w:trPr>
          <w:trHeight w:val="24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D.  Support to Regional Initiatives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Regional networks and centers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E.  Scientific and Technical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26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STRP implementation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STRP meetings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24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F.  Communications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109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434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93</w:t>
            </w:r>
          </w:p>
        </w:tc>
      </w:tr>
      <w:tr w:rsidR="000D6F97" w:rsidRPr="0030642F" w:rsidTr="000D6F97">
        <w:trPr>
          <w:trHeight w:val="24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6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(0)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CEPA Program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</w:tr>
      <w:tr w:rsidR="000D6F97" w:rsidRPr="0030642F" w:rsidTr="00B31DCB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Comms, Translations, Publications and Reporting Implementation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15</w:t>
            </w:r>
          </w:p>
        </w:tc>
      </w:tr>
      <w:tr w:rsidR="00B31DCB" w:rsidRPr="0030642F" w:rsidTr="00B31DCB">
        <w:trPr>
          <w:trHeight w:val="236"/>
        </w:trPr>
        <w:tc>
          <w:tcPr>
            <w:tcW w:w="32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DCB" w:rsidRPr="0030642F" w:rsidRDefault="00B31DCB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</w:p>
        </w:tc>
      </w:tr>
      <w:tr w:rsidR="000D6F97" w:rsidRPr="0030642F" w:rsidTr="00B31DCB">
        <w:trPr>
          <w:trHeight w:val="236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G.  Administration/RSIS/Web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981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841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892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89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Salaries and social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629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39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Other employment benefits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Staff hiring and departure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48</w:t>
            </w:r>
          </w:p>
        </w:tc>
      </w:tr>
      <w:tr w:rsidR="000D6F97" w:rsidRPr="0030642F" w:rsidTr="000B2687"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Travel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</w:t>
            </w:r>
          </w:p>
        </w:tc>
      </w:tr>
      <w:tr w:rsidR="000D6F97" w:rsidRPr="0030642F" w:rsidTr="000D6F97">
        <w:trPr>
          <w:trHeight w:val="33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CA236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Ramsar Sites Information Service (maint</w:t>
            </w:r>
            <w:r w:rsidR="00CA2363"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e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nance and develop)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319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Web/IT support and Development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H.  Operating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General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(2)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Equipment/Office Supplies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I. Standing Committee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(11)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Standing Committee delegates’ support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(7)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Standing Committee meetings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(12)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SC translation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7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Simultaneous interpretation at SC meetings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J.  IUCN Administrative Service Charges (maximum)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Administration, Human Resources, Finance &amp; IT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K.  Miscellaneous - Reserve Fund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504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(97)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(19)</w:t>
            </w:r>
          </w:p>
        </w:tc>
      </w:tr>
      <w:tr w:rsidR="000D6F97" w:rsidRPr="0030642F" w:rsidTr="000D6F97">
        <w:trPr>
          <w:trHeight w:val="26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Reserve Fund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Staff termination &amp; repatriation 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(165)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(5)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Provisions and exchange losses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(18)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Legal &amp; Professional Services not listed above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(1)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EXPENDITURES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5,081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4,713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4,633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(80)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447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TOTAL SALARY COSTS – staff salaries and related costs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3,081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2,704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2,695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(10)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61%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57%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58%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12%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TRAVEL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136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3%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2%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-27%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0D6F97">
        <w:trPr>
          <w:trHeight w:val="23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SURPLUS/(DEFICIT)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D6F97" w:rsidRPr="0030642F" w:rsidRDefault="000D6F97" w:rsidP="000D6F97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510</w:t>
            </w:r>
          </w:p>
        </w:tc>
      </w:tr>
    </w:tbl>
    <w:p w:rsidR="000D6F97" w:rsidRPr="0030642F" w:rsidRDefault="000D6F97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B31DCB" w:rsidRDefault="00B31DCB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  <w:br w:type="page"/>
      </w:r>
    </w:p>
    <w:p w:rsidR="00B31DCB" w:rsidRPr="0030642F" w:rsidRDefault="00B31DCB" w:rsidP="00B31DCB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</w:pPr>
      <w:r w:rsidRPr="0030642F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 xml:space="preserve">Update </w:t>
      </w:r>
      <w: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 xml:space="preserve">to </w:t>
      </w:r>
      <w:r w:rsidRPr="0030642F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>paragraphs 9 and 10</w:t>
      </w:r>
    </w:p>
    <w:p w:rsidR="000D6F97" w:rsidRDefault="000D6F97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B31DCB" w:rsidRPr="0030642F" w:rsidRDefault="00B31DCB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(</w:t>
      </w: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ADDITIONAL</w:t>
      </w: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)</w:t>
      </w: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 xml:space="preserve"> </w:t>
      </w: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Table 4: Update for Core Reserve Fund ('000 CHF)</w:t>
      </w:r>
    </w:p>
    <w:tbl>
      <w:tblPr>
        <w:tblW w:w="7602" w:type="dxa"/>
        <w:tblInd w:w="93" w:type="dxa"/>
        <w:tblLook w:val="04A0" w:firstRow="1" w:lastRow="0" w:firstColumn="1" w:lastColumn="0" w:noHBand="0" w:noVBand="1"/>
      </w:tblPr>
      <w:tblGrid>
        <w:gridCol w:w="278"/>
        <w:gridCol w:w="6264"/>
        <w:gridCol w:w="1060"/>
      </w:tblGrid>
      <w:tr w:rsidR="000D6F97" w:rsidRPr="0030642F" w:rsidTr="00B31DCB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Description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SC53 </w:t>
            </w:r>
          </w:p>
        </w:tc>
      </w:tr>
      <w:tr w:rsidR="000D6F97" w:rsidRPr="0030642F" w:rsidTr="00B31DCB">
        <w:trPr>
          <w:trHeight w:val="28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Core Reserve Fund at 31 December 2015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372 </w:t>
            </w:r>
          </w:p>
        </w:tc>
      </w:tr>
      <w:tr w:rsidR="000D6F97" w:rsidRPr="0030642F" w:rsidTr="00CA2363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Correction of prior year net foreign exchange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loss related to a non-core project and init</w:t>
            </w:r>
            <w:r w:rsidR="00AB6D13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i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ally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reported as a core budget expense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117 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2016 bud</w:t>
            </w:r>
            <w:r w:rsidR="00AB6D13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g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et for reserve fund provisions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per decision SC51-22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273 </w:t>
            </w:r>
          </w:p>
        </w:tc>
      </w:tr>
      <w:tr w:rsidR="000D6F97" w:rsidRPr="0030642F" w:rsidTr="00CA2363">
        <w:trPr>
          <w:trHeight w:val="28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Core Reserve Fund at 31 December 2016 at the maximum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CA2363">
        <w:trPr>
          <w:trHeight w:val="30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of 15% of the annual core budget (Resolution XII.1)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0D6F97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762 </w:t>
            </w:r>
          </w:p>
        </w:tc>
      </w:tr>
    </w:tbl>
    <w:p w:rsidR="000D6F97" w:rsidRDefault="000D6F97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B31DCB" w:rsidRPr="0030642F" w:rsidRDefault="00B31DCB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B31DCB" w:rsidRDefault="00B31DCB" w:rsidP="000D6F97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</w:pPr>
      <w:bookmarkStart w:id="3" w:name="RANGE!B1:D29"/>
      <w:r w:rsidRPr="0030642F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 xml:space="preserve">Update </w:t>
      </w:r>
      <w: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 xml:space="preserve">to </w:t>
      </w:r>
      <w:r w:rsidRPr="0030642F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  <w:t>paragraph 11</w:t>
      </w:r>
      <w:bookmarkEnd w:id="3"/>
    </w:p>
    <w:p w:rsidR="00B31DCB" w:rsidRDefault="00B31DCB" w:rsidP="000D6F97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val="en-GB" w:eastAsia="en-GB"/>
        </w:rPr>
      </w:pPr>
    </w:p>
    <w:p w:rsidR="00B31DCB" w:rsidRPr="0030642F" w:rsidRDefault="00B31DCB" w:rsidP="000D6F97">
      <w:pPr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(</w:t>
      </w: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ADDITIONAL</w:t>
      </w: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)</w:t>
      </w: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 xml:space="preserve"> </w:t>
      </w:r>
      <w:r w:rsidRPr="0030642F"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Table 5: Proposed Reallocation of 2016 surplus funds ('000 CHF</w:t>
      </w:r>
      <w:r>
        <w:rPr>
          <w:rFonts w:asciiTheme="minorHAnsi" w:eastAsia="Times New Roman" w:hAnsiTheme="minorHAnsi" w:cs="Arial"/>
          <w:i/>
          <w:iCs/>
          <w:color w:val="000000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tblpY="1"/>
        <w:tblOverlap w:val="never"/>
        <w:tblW w:w="7575" w:type="dxa"/>
        <w:tblInd w:w="93" w:type="dxa"/>
        <w:tblLook w:val="04A0" w:firstRow="1" w:lastRow="0" w:firstColumn="1" w:lastColumn="0" w:noHBand="0" w:noVBand="1"/>
      </w:tblPr>
      <w:tblGrid>
        <w:gridCol w:w="266"/>
        <w:gridCol w:w="6229"/>
        <w:gridCol w:w="1080"/>
      </w:tblGrid>
      <w:tr w:rsidR="000D6F97" w:rsidRPr="0030642F" w:rsidTr="00AB6D13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SC53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Core Surplus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510 </w:t>
            </w:r>
          </w:p>
        </w:tc>
      </w:tr>
      <w:tr w:rsidR="000D6F97" w:rsidRPr="0030642F" w:rsidTr="00AB6D13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6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Position and contract extension approved by the Executive Team (21-22 February 2017):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Part-time Accounting Assistant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172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Finance Management - transition period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  70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Subtotal approved by Executive Team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242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Core Surplus, Remaining Balance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268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Proposal for Remaining Surplus: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Planning, Capacity Building and Team Building to ensure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effective operations of the Secretariat (2017 and 2018)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110 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8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Subtotal, Proposal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110 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Core Surplus, Remaining Balance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158 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COP Priorities (Resolution XII.1) - such as improvements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for the on-line sy</w:t>
            </w:r>
            <w:r w:rsidR="00AB6D13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s</w:t>
            </w: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tem for National Reports, COP and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AB6D13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p</w:t>
            </w:r>
            <w:r w:rsidR="000D6F97"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re-COP delegate support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(contingency)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         158 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6F97" w:rsidRPr="0030642F" w:rsidTr="00AB6D13">
        <w:trPr>
          <w:trHeight w:val="276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Remaining Balance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D6F97" w:rsidRPr="0030642F" w:rsidRDefault="000D6F97" w:rsidP="00AB6D13">
            <w:pPr>
              <w:jc w:val="right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</w:pPr>
            <w:r w:rsidRPr="0030642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n-GB" w:eastAsia="en-GB"/>
              </w:rPr>
              <w:t xml:space="preserve">0 </w:t>
            </w:r>
          </w:p>
        </w:tc>
      </w:tr>
    </w:tbl>
    <w:p w:rsidR="00AB6D13" w:rsidRDefault="00AB6D13" w:rsidP="00B31DCB">
      <w:pPr>
        <w:tabs>
          <w:tab w:val="left" w:pos="1989"/>
        </w:tabs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Pr="00AB6D13" w:rsidRDefault="00AB6D13" w:rsidP="00AB6D13">
      <w:pPr>
        <w:rPr>
          <w:rFonts w:asciiTheme="minorHAnsi" w:eastAsia="Times New Roman" w:hAnsiTheme="minorHAnsi" w:cs="Calibri"/>
          <w:sz w:val="28"/>
          <w:szCs w:val="28"/>
        </w:rPr>
      </w:pPr>
    </w:p>
    <w:p w:rsidR="00AB6D13" w:rsidRDefault="00AB6D13" w:rsidP="00B31DCB">
      <w:pPr>
        <w:tabs>
          <w:tab w:val="left" w:pos="1989"/>
        </w:tabs>
        <w:rPr>
          <w:rFonts w:asciiTheme="minorHAnsi" w:eastAsia="Times New Roman" w:hAnsiTheme="minorHAnsi" w:cs="Calibri"/>
          <w:b/>
          <w:bCs/>
          <w:color w:val="000000"/>
          <w:sz w:val="28"/>
          <w:szCs w:val="28"/>
        </w:rPr>
      </w:pPr>
    </w:p>
    <w:sectPr w:rsidR="00AB6D13" w:rsidSect="00C90D3C">
      <w:footerReference w:type="default" r:id="rId9"/>
      <w:pgSz w:w="11907" w:h="16840" w:code="9"/>
      <w:pgMar w:top="1440" w:right="1440" w:bottom="1440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D1" w:rsidRDefault="008969D1">
      <w:r>
        <w:separator/>
      </w:r>
    </w:p>
  </w:endnote>
  <w:endnote w:type="continuationSeparator" w:id="0">
    <w:p w:rsidR="008969D1" w:rsidRDefault="008969D1">
      <w:r>
        <w:continuationSeparator/>
      </w:r>
    </w:p>
  </w:endnote>
  <w:endnote w:type="continuationNotice" w:id="1">
    <w:p w:rsidR="008969D1" w:rsidRDefault="00896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2F" w:rsidRPr="003A25EC" w:rsidRDefault="0030642F" w:rsidP="00C90D3C">
    <w:pPr>
      <w:pStyle w:val="Footer"/>
      <w:tabs>
        <w:tab w:val="clear" w:pos="8640"/>
        <w:tab w:val="right" w:pos="9000"/>
      </w:tabs>
      <w:rPr>
        <w:rFonts w:asciiTheme="minorHAnsi" w:hAnsiTheme="minorHAnsi"/>
        <w:sz w:val="20"/>
        <w:szCs w:val="20"/>
      </w:rPr>
    </w:pPr>
    <w:r w:rsidRPr="003A25EC">
      <w:rPr>
        <w:rFonts w:asciiTheme="minorHAnsi" w:hAnsiTheme="minorHAnsi"/>
        <w:sz w:val="20"/>
        <w:szCs w:val="20"/>
      </w:rPr>
      <w:t>SC</w:t>
    </w:r>
    <w:r>
      <w:rPr>
        <w:rFonts w:asciiTheme="minorHAnsi" w:hAnsiTheme="minorHAnsi"/>
        <w:sz w:val="20"/>
        <w:szCs w:val="20"/>
      </w:rPr>
      <w:t>53</w:t>
    </w:r>
    <w:r w:rsidRPr="003A25EC">
      <w:rPr>
        <w:rFonts w:asciiTheme="minorHAnsi" w:hAnsiTheme="minorHAnsi"/>
        <w:sz w:val="20"/>
        <w:szCs w:val="20"/>
      </w:rPr>
      <w:t>-</w:t>
    </w:r>
    <w:r>
      <w:rPr>
        <w:rFonts w:asciiTheme="minorHAnsi" w:hAnsiTheme="minorHAnsi"/>
        <w:sz w:val="20"/>
        <w:szCs w:val="20"/>
      </w:rPr>
      <w:t>20 Add.1</w:t>
    </w:r>
    <w:r w:rsidRPr="003A25EC">
      <w:rPr>
        <w:rFonts w:asciiTheme="minorHAnsi" w:hAnsiTheme="minorHAnsi"/>
        <w:sz w:val="20"/>
        <w:szCs w:val="20"/>
      </w:rPr>
      <w:tab/>
    </w:r>
    <w:r w:rsidRPr="003A25EC">
      <w:rPr>
        <w:rFonts w:asciiTheme="minorHAnsi" w:hAnsiTheme="minorHAnsi"/>
        <w:sz w:val="20"/>
        <w:szCs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B2687" w:rsidRPr="000B2687">
      <w:rPr>
        <w:rFonts w:asciiTheme="minorHAnsi" w:hAnsiTheme="minorHAnsi"/>
        <w:noProof/>
        <w:sz w:val="20"/>
        <w:szCs w:val="20"/>
      </w:rPr>
      <w:t>2</w:t>
    </w:r>
    <w:r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D1" w:rsidRDefault="008969D1">
      <w:r>
        <w:separator/>
      </w:r>
    </w:p>
  </w:footnote>
  <w:footnote w:type="continuationSeparator" w:id="0">
    <w:p w:rsidR="008969D1" w:rsidRDefault="008969D1">
      <w:r>
        <w:continuationSeparator/>
      </w:r>
    </w:p>
  </w:footnote>
  <w:footnote w:type="continuationNotice" w:id="1">
    <w:p w:rsidR="008969D1" w:rsidRDefault="008969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43"/>
    <w:multiLevelType w:val="hybridMultilevel"/>
    <w:tmpl w:val="09A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6E07"/>
    <w:multiLevelType w:val="hybridMultilevel"/>
    <w:tmpl w:val="C7BAA1F2"/>
    <w:lvl w:ilvl="0" w:tplc="415E44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E70A3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B2435"/>
    <w:multiLevelType w:val="hybridMultilevel"/>
    <w:tmpl w:val="5F98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496"/>
    <w:multiLevelType w:val="hybridMultilevel"/>
    <w:tmpl w:val="D9B2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0C5B"/>
    <w:multiLevelType w:val="multilevel"/>
    <w:tmpl w:val="85B87488"/>
    <w:lvl w:ilvl="0">
      <w:start w:val="1"/>
      <w:numFmt w:val="lowerRoman"/>
      <w:lvlText w:val="%1."/>
      <w:lvlJc w:val="righ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0EC2646A"/>
    <w:multiLevelType w:val="hybridMultilevel"/>
    <w:tmpl w:val="E71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4516B"/>
    <w:multiLevelType w:val="hybridMultilevel"/>
    <w:tmpl w:val="562A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03039"/>
    <w:multiLevelType w:val="hybridMultilevel"/>
    <w:tmpl w:val="74683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3C1FAF"/>
    <w:multiLevelType w:val="hybridMultilevel"/>
    <w:tmpl w:val="F9584534"/>
    <w:lvl w:ilvl="0" w:tplc="2EC45DAC">
      <w:start w:val="1"/>
      <w:numFmt w:val="lowerRoman"/>
      <w:lvlText w:val="%1.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17E73D9D"/>
    <w:multiLevelType w:val="hybridMultilevel"/>
    <w:tmpl w:val="A9D82E28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A228B2"/>
    <w:multiLevelType w:val="multilevel"/>
    <w:tmpl w:val="A9D82E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FC1B9F"/>
    <w:multiLevelType w:val="multilevel"/>
    <w:tmpl w:val="E4682F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F93D31"/>
    <w:multiLevelType w:val="hybridMultilevel"/>
    <w:tmpl w:val="EA848C6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8AD0C87"/>
    <w:multiLevelType w:val="hybridMultilevel"/>
    <w:tmpl w:val="922401D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0306"/>
    <w:multiLevelType w:val="hybridMultilevel"/>
    <w:tmpl w:val="439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156B2"/>
    <w:multiLevelType w:val="hybridMultilevel"/>
    <w:tmpl w:val="633C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E7EEB"/>
    <w:multiLevelType w:val="hybridMultilevel"/>
    <w:tmpl w:val="A008F084"/>
    <w:lvl w:ilvl="0" w:tplc="A0BA7BCC">
      <w:start w:val="1"/>
      <w:numFmt w:val="decimal"/>
      <w:lvlText w:val="%1."/>
      <w:lvlJc w:val="left"/>
      <w:pPr>
        <w:ind w:left="502" w:hanging="360"/>
      </w:pPr>
      <w:rPr>
        <w:rFonts w:hint="default"/>
        <w:strike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5630"/>
    <w:multiLevelType w:val="hybridMultilevel"/>
    <w:tmpl w:val="F3907C40"/>
    <w:lvl w:ilvl="0" w:tplc="7D00F69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C359DE"/>
    <w:multiLevelType w:val="hybridMultilevel"/>
    <w:tmpl w:val="D244FCBA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>
    <w:nsid w:val="5617720A"/>
    <w:multiLevelType w:val="hybridMultilevel"/>
    <w:tmpl w:val="2362C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7E6D"/>
    <w:multiLevelType w:val="hybridMultilevel"/>
    <w:tmpl w:val="03F0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A484B"/>
    <w:multiLevelType w:val="hybridMultilevel"/>
    <w:tmpl w:val="36C8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17FD7"/>
    <w:multiLevelType w:val="hybridMultilevel"/>
    <w:tmpl w:val="3E78FA1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C92944E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53319DB"/>
    <w:multiLevelType w:val="hybridMultilevel"/>
    <w:tmpl w:val="A38E067A"/>
    <w:lvl w:ilvl="0" w:tplc="AB00AD7A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1522428"/>
    <w:multiLevelType w:val="hybridMultilevel"/>
    <w:tmpl w:val="ABF8D57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40A77CF"/>
    <w:multiLevelType w:val="hybridMultilevel"/>
    <w:tmpl w:val="201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C6D9C"/>
    <w:multiLevelType w:val="multilevel"/>
    <w:tmpl w:val="F3907C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14"/>
      <w:numFmt w:val="decimal"/>
      <w:lvlText w:val="%4"/>
      <w:lvlJc w:val="left"/>
      <w:pPr>
        <w:ind w:left="286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FD56B0"/>
    <w:multiLevelType w:val="hybridMultilevel"/>
    <w:tmpl w:val="3E128536"/>
    <w:lvl w:ilvl="0" w:tplc="2014E3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92944E">
      <w:start w:val="2014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25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21"/>
  </w:num>
  <w:num w:numId="13">
    <w:abstractNumId w:val="2"/>
  </w:num>
  <w:num w:numId="14">
    <w:abstractNumId w:val="24"/>
  </w:num>
  <w:num w:numId="15">
    <w:abstractNumId w:val="19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20"/>
  </w:num>
  <w:num w:numId="21">
    <w:abstractNumId w:val="22"/>
  </w:num>
  <w:num w:numId="22">
    <w:abstractNumId w:val="12"/>
  </w:num>
  <w:num w:numId="23">
    <w:abstractNumId w:val="16"/>
  </w:num>
  <w:num w:numId="24">
    <w:abstractNumId w:val="4"/>
  </w:num>
  <w:num w:numId="25">
    <w:abstractNumId w:val="11"/>
  </w:num>
  <w:num w:numId="26">
    <w:abstractNumId w:val="17"/>
  </w:num>
  <w:num w:numId="27">
    <w:abstractNumId w:val="10"/>
  </w:num>
  <w:num w:numId="2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851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3"/>
    <w:rsid w:val="0000098C"/>
    <w:rsid w:val="00002D40"/>
    <w:rsid w:val="000066BD"/>
    <w:rsid w:val="000069E0"/>
    <w:rsid w:val="0000744C"/>
    <w:rsid w:val="0001135A"/>
    <w:rsid w:val="00011670"/>
    <w:rsid w:val="00012537"/>
    <w:rsid w:val="00012828"/>
    <w:rsid w:val="0001420D"/>
    <w:rsid w:val="00015175"/>
    <w:rsid w:val="0001736C"/>
    <w:rsid w:val="00017FEC"/>
    <w:rsid w:val="000204FE"/>
    <w:rsid w:val="000211F3"/>
    <w:rsid w:val="00024785"/>
    <w:rsid w:val="00026108"/>
    <w:rsid w:val="0002611D"/>
    <w:rsid w:val="000265DF"/>
    <w:rsid w:val="00027190"/>
    <w:rsid w:val="00027C3D"/>
    <w:rsid w:val="000302DD"/>
    <w:rsid w:val="000303B9"/>
    <w:rsid w:val="00030BE3"/>
    <w:rsid w:val="00031725"/>
    <w:rsid w:val="00032B16"/>
    <w:rsid w:val="000331C5"/>
    <w:rsid w:val="00033217"/>
    <w:rsid w:val="000342B7"/>
    <w:rsid w:val="00034944"/>
    <w:rsid w:val="00036EAE"/>
    <w:rsid w:val="00040F55"/>
    <w:rsid w:val="0004138F"/>
    <w:rsid w:val="000414C7"/>
    <w:rsid w:val="00043345"/>
    <w:rsid w:val="00043D31"/>
    <w:rsid w:val="000442FE"/>
    <w:rsid w:val="00046784"/>
    <w:rsid w:val="000470AA"/>
    <w:rsid w:val="00047647"/>
    <w:rsid w:val="00047C59"/>
    <w:rsid w:val="00051B99"/>
    <w:rsid w:val="00052279"/>
    <w:rsid w:val="000528FA"/>
    <w:rsid w:val="000538AA"/>
    <w:rsid w:val="00054DA0"/>
    <w:rsid w:val="00062160"/>
    <w:rsid w:val="000633A5"/>
    <w:rsid w:val="00063B3F"/>
    <w:rsid w:val="00064F37"/>
    <w:rsid w:val="000661D8"/>
    <w:rsid w:val="000674C5"/>
    <w:rsid w:val="00070241"/>
    <w:rsid w:val="000709C1"/>
    <w:rsid w:val="00072E37"/>
    <w:rsid w:val="000739BA"/>
    <w:rsid w:val="00074D35"/>
    <w:rsid w:val="000755A6"/>
    <w:rsid w:val="00075CC3"/>
    <w:rsid w:val="000763D9"/>
    <w:rsid w:val="00077664"/>
    <w:rsid w:val="00077CD3"/>
    <w:rsid w:val="000808A8"/>
    <w:rsid w:val="00083D79"/>
    <w:rsid w:val="00083F16"/>
    <w:rsid w:val="0008448B"/>
    <w:rsid w:val="00086D09"/>
    <w:rsid w:val="000876AD"/>
    <w:rsid w:val="0009101A"/>
    <w:rsid w:val="000917F6"/>
    <w:rsid w:val="00092F1E"/>
    <w:rsid w:val="00093118"/>
    <w:rsid w:val="00093EAD"/>
    <w:rsid w:val="00095A7C"/>
    <w:rsid w:val="0009664B"/>
    <w:rsid w:val="00097E94"/>
    <w:rsid w:val="000A0818"/>
    <w:rsid w:val="000A0953"/>
    <w:rsid w:val="000A0ACE"/>
    <w:rsid w:val="000A2B7E"/>
    <w:rsid w:val="000A3DDB"/>
    <w:rsid w:val="000A582B"/>
    <w:rsid w:val="000A6114"/>
    <w:rsid w:val="000A7583"/>
    <w:rsid w:val="000B1686"/>
    <w:rsid w:val="000B2687"/>
    <w:rsid w:val="000B301B"/>
    <w:rsid w:val="000B330F"/>
    <w:rsid w:val="000B3707"/>
    <w:rsid w:val="000B4A7F"/>
    <w:rsid w:val="000B5AC4"/>
    <w:rsid w:val="000B7A27"/>
    <w:rsid w:val="000C0271"/>
    <w:rsid w:val="000C0ED3"/>
    <w:rsid w:val="000C1043"/>
    <w:rsid w:val="000C154E"/>
    <w:rsid w:val="000C1D2A"/>
    <w:rsid w:val="000C2055"/>
    <w:rsid w:val="000C260D"/>
    <w:rsid w:val="000C2B05"/>
    <w:rsid w:val="000C488F"/>
    <w:rsid w:val="000C5AD0"/>
    <w:rsid w:val="000C6701"/>
    <w:rsid w:val="000D00AA"/>
    <w:rsid w:val="000D0B0F"/>
    <w:rsid w:val="000D2D66"/>
    <w:rsid w:val="000D3F33"/>
    <w:rsid w:val="000D6F97"/>
    <w:rsid w:val="000D7CF1"/>
    <w:rsid w:val="000D7D6D"/>
    <w:rsid w:val="000E0551"/>
    <w:rsid w:val="000E0C0D"/>
    <w:rsid w:val="000E650E"/>
    <w:rsid w:val="000E65CA"/>
    <w:rsid w:val="000E6D09"/>
    <w:rsid w:val="000E6D1F"/>
    <w:rsid w:val="000E7399"/>
    <w:rsid w:val="000E750C"/>
    <w:rsid w:val="000F02CD"/>
    <w:rsid w:val="000F045B"/>
    <w:rsid w:val="000F4158"/>
    <w:rsid w:val="000F608B"/>
    <w:rsid w:val="000F676C"/>
    <w:rsid w:val="000F6886"/>
    <w:rsid w:val="000F6B82"/>
    <w:rsid w:val="000F7671"/>
    <w:rsid w:val="00100E31"/>
    <w:rsid w:val="00101A5A"/>
    <w:rsid w:val="00102FC1"/>
    <w:rsid w:val="00106151"/>
    <w:rsid w:val="001074D5"/>
    <w:rsid w:val="00107792"/>
    <w:rsid w:val="00110D85"/>
    <w:rsid w:val="00111923"/>
    <w:rsid w:val="00112516"/>
    <w:rsid w:val="00112DF4"/>
    <w:rsid w:val="00113F9D"/>
    <w:rsid w:val="001161C4"/>
    <w:rsid w:val="00116AEA"/>
    <w:rsid w:val="00120CBE"/>
    <w:rsid w:val="0012137E"/>
    <w:rsid w:val="00121B06"/>
    <w:rsid w:val="00124EF4"/>
    <w:rsid w:val="00125A00"/>
    <w:rsid w:val="00126B45"/>
    <w:rsid w:val="00126D67"/>
    <w:rsid w:val="0012728F"/>
    <w:rsid w:val="00127C82"/>
    <w:rsid w:val="00131031"/>
    <w:rsid w:val="001331EB"/>
    <w:rsid w:val="00134002"/>
    <w:rsid w:val="00134599"/>
    <w:rsid w:val="00135B39"/>
    <w:rsid w:val="00136805"/>
    <w:rsid w:val="00137F31"/>
    <w:rsid w:val="0014079B"/>
    <w:rsid w:val="00141490"/>
    <w:rsid w:val="00141718"/>
    <w:rsid w:val="00141C37"/>
    <w:rsid w:val="00141FAF"/>
    <w:rsid w:val="00142317"/>
    <w:rsid w:val="00143507"/>
    <w:rsid w:val="00143C6A"/>
    <w:rsid w:val="00144E0A"/>
    <w:rsid w:val="00146DBD"/>
    <w:rsid w:val="001472A8"/>
    <w:rsid w:val="00147C7D"/>
    <w:rsid w:val="0015459C"/>
    <w:rsid w:val="00156778"/>
    <w:rsid w:val="00156AEC"/>
    <w:rsid w:val="00161AB9"/>
    <w:rsid w:val="00161CB8"/>
    <w:rsid w:val="00161D05"/>
    <w:rsid w:val="0016270D"/>
    <w:rsid w:val="00163532"/>
    <w:rsid w:val="00164B25"/>
    <w:rsid w:val="00165955"/>
    <w:rsid w:val="00166322"/>
    <w:rsid w:val="00167059"/>
    <w:rsid w:val="001704C0"/>
    <w:rsid w:val="0017077B"/>
    <w:rsid w:val="00171983"/>
    <w:rsid w:val="0017243B"/>
    <w:rsid w:val="001728D6"/>
    <w:rsid w:val="00173006"/>
    <w:rsid w:val="0017328C"/>
    <w:rsid w:val="001734B2"/>
    <w:rsid w:val="00173B97"/>
    <w:rsid w:val="00174527"/>
    <w:rsid w:val="00174AFC"/>
    <w:rsid w:val="001778C4"/>
    <w:rsid w:val="001805A0"/>
    <w:rsid w:val="00181C11"/>
    <w:rsid w:val="00183630"/>
    <w:rsid w:val="00184A0A"/>
    <w:rsid w:val="00187B67"/>
    <w:rsid w:val="00190E19"/>
    <w:rsid w:val="001911A5"/>
    <w:rsid w:val="00191760"/>
    <w:rsid w:val="00192290"/>
    <w:rsid w:val="00192AE5"/>
    <w:rsid w:val="001942CF"/>
    <w:rsid w:val="00196B36"/>
    <w:rsid w:val="00197756"/>
    <w:rsid w:val="001A1B45"/>
    <w:rsid w:val="001A226C"/>
    <w:rsid w:val="001A4CEC"/>
    <w:rsid w:val="001A7075"/>
    <w:rsid w:val="001B0ECF"/>
    <w:rsid w:val="001B1A73"/>
    <w:rsid w:val="001B3677"/>
    <w:rsid w:val="001C005C"/>
    <w:rsid w:val="001C0854"/>
    <w:rsid w:val="001C10A1"/>
    <w:rsid w:val="001C1B96"/>
    <w:rsid w:val="001C2B94"/>
    <w:rsid w:val="001C2EA9"/>
    <w:rsid w:val="001C3A58"/>
    <w:rsid w:val="001C5192"/>
    <w:rsid w:val="001C5504"/>
    <w:rsid w:val="001C6CDD"/>
    <w:rsid w:val="001C7F6C"/>
    <w:rsid w:val="001D1B0C"/>
    <w:rsid w:val="001D48D7"/>
    <w:rsid w:val="001D6BB5"/>
    <w:rsid w:val="001D7463"/>
    <w:rsid w:val="001D7666"/>
    <w:rsid w:val="001E26CB"/>
    <w:rsid w:val="001E2B38"/>
    <w:rsid w:val="001E2EC7"/>
    <w:rsid w:val="001E4474"/>
    <w:rsid w:val="001E5DBE"/>
    <w:rsid w:val="001F0A9E"/>
    <w:rsid w:val="001F0DEF"/>
    <w:rsid w:val="001F1273"/>
    <w:rsid w:val="001F2842"/>
    <w:rsid w:val="001F3D66"/>
    <w:rsid w:val="001F40E1"/>
    <w:rsid w:val="001F63DF"/>
    <w:rsid w:val="001F6BDD"/>
    <w:rsid w:val="001F717F"/>
    <w:rsid w:val="001F7D0B"/>
    <w:rsid w:val="001F7EF9"/>
    <w:rsid w:val="00201110"/>
    <w:rsid w:val="00203D95"/>
    <w:rsid w:val="00207B29"/>
    <w:rsid w:val="0021050A"/>
    <w:rsid w:val="00211897"/>
    <w:rsid w:val="00211BF6"/>
    <w:rsid w:val="002155E2"/>
    <w:rsid w:val="0021794F"/>
    <w:rsid w:val="00217B60"/>
    <w:rsid w:val="0022079A"/>
    <w:rsid w:val="00221239"/>
    <w:rsid w:val="00224108"/>
    <w:rsid w:val="0022565E"/>
    <w:rsid w:val="00226328"/>
    <w:rsid w:val="00226568"/>
    <w:rsid w:val="002268E8"/>
    <w:rsid w:val="002340A8"/>
    <w:rsid w:val="00234D98"/>
    <w:rsid w:val="002372B4"/>
    <w:rsid w:val="00237712"/>
    <w:rsid w:val="00241724"/>
    <w:rsid w:val="00241F7D"/>
    <w:rsid w:val="00243763"/>
    <w:rsid w:val="0024606D"/>
    <w:rsid w:val="002464F2"/>
    <w:rsid w:val="002466F5"/>
    <w:rsid w:val="00250633"/>
    <w:rsid w:val="0025063C"/>
    <w:rsid w:val="00250796"/>
    <w:rsid w:val="0025252F"/>
    <w:rsid w:val="00253966"/>
    <w:rsid w:val="00257138"/>
    <w:rsid w:val="00263953"/>
    <w:rsid w:val="00264C44"/>
    <w:rsid w:val="0026560A"/>
    <w:rsid w:val="0026572E"/>
    <w:rsid w:val="00271D0E"/>
    <w:rsid w:val="00271DE0"/>
    <w:rsid w:val="00272633"/>
    <w:rsid w:val="00273797"/>
    <w:rsid w:val="00274133"/>
    <w:rsid w:val="00275C85"/>
    <w:rsid w:val="00276C10"/>
    <w:rsid w:val="00280101"/>
    <w:rsid w:val="00283A46"/>
    <w:rsid w:val="00284977"/>
    <w:rsid w:val="002928ED"/>
    <w:rsid w:val="00293670"/>
    <w:rsid w:val="00294CAC"/>
    <w:rsid w:val="00295095"/>
    <w:rsid w:val="00297427"/>
    <w:rsid w:val="00297915"/>
    <w:rsid w:val="002A4500"/>
    <w:rsid w:val="002A4581"/>
    <w:rsid w:val="002A50F3"/>
    <w:rsid w:val="002A6AC6"/>
    <w:rsid w:val="002A6B70"/>
    <w:rsid w:val="002B25E3"/>
    <w:rsid w:val="002B3403"/>
    <w:rsid w:val="002B491E"/>
    <w:rsid w:val="002B4BF2"/>
    <w:rsid w:val="002B5735"/>
    <w:rsid w:val="002B78A9"/>
    <w:rsid w:val="002C0090"/>
    <w:rsid w:val="002C0F8B"/>
    <w:rsid w:val="002C180A"/>
    <w:rsid w:val="002C53F9"/>
    <w:rsid w:val="002C58C3"/>
    <w:rsid w:val="002C69BF"/>
    <w:rsid w:val="002C7FA7"/>
    <w:rsid w:val="002D0871"/>
    <w:rsid w:val="002D0EA1"/>
    <w:rsid w:val="002D0F06"/>
    <w:rsid w:val="002D3049"/>
    <w:rsid w:val="002D6034"/>
    <w:rsid w:val="002D61A6"/>
    <w:rsid w:val="002D6888"/>
    <w:rsid w:val="002D76C0"/>
    <w:rsid w:val="002E152D"/>
    <w:rsid w:val="002E1B28"/>
    <w:rsid w:val="002E2919"/>
    <w:rsid w:val="002E57AE"/>
    <w:rsid w:val="002E7954"/>
    <w:rsid w:val="002F0512"/>
    <w:rsid w:val="002F208E"/>
    <w:rsid w:val="002F381C"/>
    <w:rsid w:val="002F7D7B"/>
    <w:rsid w:val="003007B2"/>
    <w:rsid w:val="003007EE"/>
    <w:rsid w:val="00300F31"/>
    <w:rsid w:val="00302314"/>
    <w:rsid w:val="00302FD9"/>
    <w:rsid w:val="0030642F"/>
    <w:rsid w:val="00306845"/>
    <w:rsid w:val="00306DB4"/>
    <w:rsid w:val="0030798A"/>
    <w:rsid w:val="003112A8"/>
    <w:rsid w:val="00313A78"/>
    <w:rsid w:val="00314B65"/>
    <w:rsid w:val="00314CBB"/>
    <w:rsid w:val="00315578"/>
    <w:rsid w:val="00315704"/>
    <w:rsid w:val="0031585B"/>
    <w:rsid w:val="00315B41"/>
    <w:rsid w:val="00320407"/>
    <w:rsid w:val="003204BB"/>
    <w:rsid w:val="00321781"/>
    <w:rsid w:val="00322084"/>
    <w:rsid w:val="00322996"/>
    <w:rsid w:val="0032644F"/>
    <w:rsid w:val="00327E4E"/>
    <w:rsid w:val="0033113E"/>
    <w:rsid w:val="00331EB8"/>
    <w:rsid w:val="00332D36"/>
    <w:rsid w:val="00334CA4"/>
    <w:rsid w:val="003357A9"/>
    <w:rsid w:val="00342946"/>
    <w:rsid w:val="00342C63"/>
    <w:rsid w:val="00345053"/>
    <w:rsid w:val="003464B6"/>
    <w:rsid w:val="003505DE"/>
    <w:rsid w:val="00350B90"/>
    <w:rsid w:val="00352DBD"/>
    <w:rsid w:val="00353ECB"/>
    <w:rsid w:val="0035655B"/>
    <w:rsid w:val="0036059A"/>
    <w:rsid w:val="00361FFD"/>
    <w:rsid w:val="0036661A"/>
    <w:rsid w:val="00366B57"/>
    <w:rsid w:val="0036720F"/>
    <w:rsid w:val="003709CC"/>
    <w:rsid w:val="0037146E"/>
    <w:rsid w:val="0037555D"/>
    <w:rsid w:val="0037674F"/>
    <w:rsid w:val="003777DE"/>
    <w:rsid w:val="00380039"/>
    <w:rsid w:val="003800FC"/>
    <w:rsid w:val="00380503"/>
    <w:rsid w:val="0038074E"/>
    <w:rsid w:val="00381C4B"/>
    <w:rsid w:val="00383172"/>
    <w:rsid w:val="00385CA2"/>
    <w:rsid w:val="003861A1"/>
    <w:rsid w:val="00386BBE"/>
    <w:rsid w:val="00387677"/>
    <w:rsid w:val="00390178"/>
    <w:rsid w:val="00390E5C"/>
    <w:rsid w:val="003914B6"/>
    <w:rsid w:val="003916FC"/>
    <w:rsid w:val="00392DA6"/>
    <w:rsid w:val="00394D25"/>
    <w:rsid w:val="0039578F"/>
    <w:rsid w:val="00395DD1"/>
    <w:rsid w:val="003A1651"/>
    <w:rsid w:val="003A1E0A"/>
    <w:rsid w:val="003A25EC"/>
    <w:rsid w:val="003A361B"/>
    <w:rsid w:val="003A6FAE"/>
    <w:rsid w:val="003A7F44"/>
    <w:rsid w:val="003B0786"/>
    <w:rsid w:val="003B16DE"/>
    <w:rsid w:val="003B1AEA"/>
    <w:rsid w:val="003B396A"/>
    <w:rsid w:val="003B53C9"/>
    <w:rsid w:val="003B5DEF"/>
    <w:rsid w:val="003B728A"/>
    <w:rsid w:val="003B7523"/>
    <w:rsid w:val="003C0501"/>
    <w:rsid w:val="003C13D3"/>
    <w:rsid w:val="003C1D24"/>
    <w:rsid w:val="003C349D"/>
    <w:rsid w:val="003C371B"/>
    <w:rsid w:val="003C4198"/>
    <w:rsid w:val="003C6412"/>
    <w:rsid w:val="003C680B"/>
    <w:rsid w:val="003D0DBD"/>
    <w:rsid w:val="003D1A74"/>
    <w:rsid w:val="003D30F3"/>
    <w:rsid w:val="003D402F"/>
    <w:rsid w:val="003E0E35"/>
    <w:rsid w:val="003E237D"/>
    <w:rsid w:val="003E25C0"/>
    <w:rsid w:val="003E41CB"/>
    <w:rsid w:val="003F01C9"/>
    <w:rsid w:val="003F0B30"/>
    <w:rsid w:val="003F1988"/>
    <w:rsid w:val="003F2534"/>
    <w:rsid w:val="004009E9"/>
    <w:rsid w:val="00402091"/>
    <w:rsid w:val="0040225B"/>
    <w:rsid w:val="0040442C"/>
    <w:rsid w:val="00404E09"/>
    <w:rsid w:val="0040703B"/>
    <w:rsid w:val="0040715E"/>
    <w:rsid w:val="00411BB1"/>
    <w:rsid w:val="00414328"/>
    <w:rsid w:val="00414F10"/>
    <w:rsid w:val="00416DF3"/>
    <w:rsid w:val="00417672"/>
    <w:rsid w:val="00417A93"/>
    <w:rsid w:val="00421DDD"/>
    <w:rsid w:val="0042642D"/>
    <w:rsid w:val="00426866"/>
    <w:rsid w:val="00432445"/>
    <w:rsid w:val="004325D8"/>
    <w:rsid w:val="004340A5"/>
    <w:rsid w:val="00436190"/>
    <w:rsid w:val="0044012B"/>
    <w:rsid w:val="004413AD"/>
    <w:rsid w:val="00441CF2"/>
    <w:rsid w:val="00442B48"/>
    <w:rsid w:val="0044433D"/>
    <w:rsid w:val="00445578"/>
    <w:rsid w:val="0044625F"/>
    <w:rsid w:val="004475E8"/>
    <w:rsid w:val="00450ADD"/>
    <w:rsid w:val="00450DAC"/>
    <w:rsid w:val="00451878"/>
    <w:rsid w:val="00452FF0"/>
    <w:rsid w:val="0045519B"/>
    <w:rsid w:val="00455E06"/>
    <w:rsid w:val="00456EDA"/>
    <w:rsid w:val="004570C6"/>
    <w:rsid w:val="004574CD"/>
    <w:rsid w:val="00461047"/>
    <w:rsid w:val="0046200F"/>
    <w:rsid w:val="004620B2"/>
    <w:rsid w:val="00462F28"/>
    <w:rsid w:val="00462F63"/>
    <w:rsid w:val="004634DB"/>
    <w:rsid w:val="00464606"/>
    <w:rsid w:val="00465482"/>
    <w:rsid w:val="004721ED"/>
    <w:rsid w:val="004729B9"/>
    <w:rsid w:val="004732C1"/>
    <w:rsid w:val="0047333D"/>
    <w:rsid w:val="00473B42"/>
    <w:rsid w:val="004768C5"/>
    <w:rsid w:val="00480719"/>
    <w:rsid w:val="00480F48"/>
    <w:rsid w:val="004810F2"/>
    <w:rsid w:val="00483AB6"/>
    <w:rsid w:val="004848CF"/>
    <w:rsid w:val="00485139"/>
    <w:rsid w:val="00485219"/>
    <w:rsid w:val="004868DD"/>
    <w:rsid w:val="004908A3"/>
    <w:rsid w:val="00493BD1"/>
    <w:rsid w:val="0049618E"/>
    <w:rsid w:val="004966A1"/>
    <w:rsid w:val="004979EC"/>
    <w:rsid w:val="004A531A"/>
    <w:rsid w:val="004A551A"/>
    <w:rsid w:val="004A6723"/>
    <w:rsid w:val="004A6ABB"/>
    <w:rsid w:val="004A70CD"/>
    <w:rsid w:val="004A753B"/>
    <w:rsid w:val="004B246E"/>
    <w:rsid w:val="004B328B"/>
    <w:rsid w:val="004B3903"/>
    <w:rsid w:val="004B4811"/>
    <w:rsid w:val="004B5D6F"/>
    <w:rsid w:val="004B76AD"/>
    <w:rsid w:val="004C1CA2"/>
    <w:rsid w:val="004C54AC"/>
    <w:rsid w:val="004C629F"/>
    <w:rsid w:val="004D02D0"/>
    <w:rsid w:val="004D0BB4"/>
    <w:rsid w:val="004D1AED"/>
    <w:rsid w:val="004D1EA4"/>
    <w:rsid w:val="004D335B"/>
    <w:rsid w:val="004D3472"/>
    <w:rsid w:val="004D746E"/>
    <w:rsid w:val="004E125F"/>
    <w:rsid w:val="004E1EF7"/>
    <w:rsid w:val="004E6693"/>
    <w:rsid w:val="004E7940"/>
    <w:rsid w:val="004E7ABB"/>
    <w:rsid w:val="004E7D07"/>
    <w:rsid w:val="004E7EAD"/>
    <w:rsid w:val="004F087A"/>
    <w:rsid w:val="004F0AD5"/>
    <w:rsid w:val="004F2C23"/>
    <w:rsid w:val="004F3121"/>
    <w:rsid w:val="004F3485"/>
    <w:rsid w:val="004F6CD7"/>
    <w:rsid w:val="004F70EF"/>
    <w:rsid w:val="004F7A87"/>
    <w:rsid w:val="00500792"/>
    <w:rsid w:val="00501B06"/>
    <w:rsid w:val="0050578F"/>
    <w:rsid w:val="00511AED"/>
    <w:rsid w:val="0051260E"/>
    <w:rsid w:val="00512A47"/>
    <w:rsid w:val="00513515"/>
    <w:rsid w:val="00513AB1"/>
    <w:rsid w:val="00513B77"/>
    <w:rsid w:val="00515D38"/>
    <w:rsid w:val="0051641E"/>
    <w:rsid w:val="0051655D"/>
    <w:rsid w:val="00521840"/>
    <w:rsid w:val="005244A4"/>
    <w:rsid w:val="00526A47"/>
    <w:rsid w:val="00527C60"/>
    <w:rsid w:val="00527DCC"/>
    <w:rsid w:val="00532E81"/>
    <w:rsid w:val="00533D9D"/>
    <w:rsid w:val="005363BF"/>
    <w:rsid w:val="005363C2"/>
    <w:rsid w:val="00537103"/>
    <w:rsid w:val="00541A4F"/>
    <w:rsid w:val="005438A1"/>
    <w:rsid w:val="00546D2B"/>
    <w:rsid w:val="00546D30"/>
    <w:rsid w:val="00547115"/>
    <w:rsid w:val="00550BE1"/>
    <w:rsid w:val="0055409F"/>
    <w:rsid w:val="005559AB"/>
    <w:rsid w:val="00560A8F"/>
    <w:rsid w:val="00561EC4"/>
    <w:rsid w:val="0056312E"/>
    <w:rsid w:val="00563486"/>
    <w:rsid w:val="00563B03"/>
    <w:rsid w:val="005650CB"/>
    <w:rsid w:val="00565391"/>
    <w:rsid w:val="0056687C"/>
    <w:rsid w:val="00566B37"/>
    <w:rsid w:val="005676AA"/>
    <w:rsid w:val="00567B3E"/>
    <w:rsid w:val="00571AE9"/>
    <w:rsid w:val="00571E47"/>
    <w:rsid w:val="0057274E"/>
    <w:rsid w:val="005761AC"/>
    <w:rsid w:val="005776A9"/>
    <w:rsid w:val="00581A1C"/>
    <w:rsid w:val="00581A67"/>
    <w:rsid w:val="0058437F"/>
    <w:rsid w:val="00584E29"/>
    <w:rsid w:val="00584EE3"/>
    <w:rsid w:val="00586919"/>
    <w:rsid w:val="00592897"/>
    <w:rsid w:val="00596137"/>
    <w:rsid w:val="005975AB"/>
    <w:rsid w:val="005A0C49"/>
    <w:rsid w:val="005A1404"/>
    <w:rsid w:val="005A5036"/>
    <w:rsid w:val="005A51CF"/>
    <w:rsid w:val="005A6E0C"/>
    <w:rsid w:val="005A731D"/>
    <w:rsid w:val="005A7505"/>
    <w:rsid w:val="005A7CD7"/>
    <w:rsid w:val="005B0C30"/>
    <w:rsid w:val="005B3BED"/>
    <w:rsid w:val="005B6670"/>
    <w:rsid w:val="005B6715"/>
    <w:rsid w:val="005C0326"/>
    <w:rsid w:val="005C098C"/>
    <w:rsid w:val="005C0E05"/>
    <w:rsid w:val="005C35BE"/>
    <w:rsid w:val="005C689F"/>
    <w:rsid w:val="005D076B"/>
    <w:rsid w:val="005D0C79"/>
    <w:rsid w:val="005D2BF8"/>
    <w:rsid w:val="005D36C6"/>
    <w:rsid w:val="005D3E21"/>
    <w:rsid w:val="005D46C3"/>
    <w:rsid w:val="005D58E2"/>
    <w:rsid w:val="005D6F79"/>
    <w:rsid w:val="005D7969"/>
    <w:rsid w:val="005E3E68"/>
    <w:rsid w:val="005E4084"/>
    <w:rsid w:val="005E4491"/>
    <w:rsid w:val="005F12E7"/>
    <w:rsid w:val="005F7929"/>
    <w:rsid w:val="006001D8"/>
    <w:rsid w:val="006011D5"/>
    <w:rsid w:val="00603037"/>
    <w:rsid w:val="00603096"/>
    <w:rsid w:val="00604851"/>
    <w:rsid w:val="00604955"/>
    <w:rsid w:val="00604E00"/>
    <w:rsid w:val="00605F53"/>
    <w:rsid w:val="00610EB4"/>
    <w:rsid w:val="006115F5"/>
    <w:rsid w:val="00612D5A"/>
    <w:rsid w:val="006146A9"/>
    <w:rsid w:val="00614AEB"/>
    <w:rsid w:val="00614DB4"/>
    <w:rsid w:val="00616294"/>
    <w:rsid w:val="006177B8"/>
    <w:rsid w:val="00621364"/>
    <w:rsid w:val="00621600"/>
    <w:rsid w:val="00622897"/>
    <w:rsid w:val="00624FDE"/>
    <w:rsid w:val="00626641"/>
    <w:rsid w:val="00627B89"/>
    <w:rsid w:val="0063065A"/>
    <w:rsid w:val="0063105D"/>
    <w:rsid w:val="0063664B"/>
    <w:rsid w:val="006377DD"/>
    <w:rsid w:val="00640BA2"/>
    <w:rsid w:val="006427DC"/>
    <w:rsid w:val="0064363C"/>
    <w:rsid w:val="006446C6"/>
    <w:rsid w:val="00645507"/>
    <w:rsid w:val="0064748F"/>
    <w:rsid w:val="006479AC"/>
    <w:rsid w:val="00647DF1"/>
    <w:rsid w:val="00651FEA"/>
    <w:rsid w:val="00652B6A"/>
    <w:rsid w:val="00655B39"/>
    <w:rsid w:val="006601F8"/>
    <w:rsid w:val="0066424E"/>
    <w:rsid w:val="0066468C"/>
    <w:rsid w:val="0066562F"/>
    <w:rsid w:val="006716D9"/>
    <w:rsid w:val="00671BBC"/>
    <w:rsid w:val="00672EEF"/>
    <w:rsid w:val="00673139"/>
    <w:rsid w:val="006733A4"/>
    <w:rsid w:val="00673514"/>
    <w:rsid w:val="00673834"/>
    <w:rsid w:val="00674391"/>
    <w:rsid w:val="006757DE"/>
    <w:rsid w:val="0067694B"/>
    <w:rsid w:val="006808C9"/>
    <w:rsid w:val="0068474C"/>
    <w:rsid w:val="00684F96"/>
    <w:rsid w:val="00685128"/>
    <w:rsid w:val="00685D5C"/>
    <w:rsid w:val="00686584"/>
    <w:rsid w:val="00686BA4"/>
    <w:rsid w:val="006878BF"/>
    <w:rsid w:val="00690635"/>
    <w:rsid w:val="00691FCF"/>
    <w:rsid w:val="00695547"/>
    <w:rsid w:val="00695B85"/>
    <w:rsid w:val="006961AC"/>
    <w:rsid w:val="006967CF"/>
    <w:rsid w:val="00696DBE"/>
    <w:rsid w:val="006A215D"/>
    <w:rsid w:val="006A2460"/>
    <w:rsid w:val="006A2DCE"/>
    <w:rsid w:val="006A4196"/>
    <w:rsid w:val="006A6727"/>
    <w:rsid w:val="006A6A68"/>
    <w:rsid w:val="006A70BC"/>
    <w:rsid w:val="006B0AA2"/>
    <w:rsid w:val="006B35FC"/>
    <w:rsid w:val="006B5DFC"/>
    <w:rsid w:val="006B6844"/>
    <w:rsid w:val="006B754C"/>
    <w:rsid w:val="006B7AA8"/>
    <w:rsid w:val="006B7F9F"/>
    <w:rsid w:val="006C1DD8"/>
    <w:rsid w:val="006C1DE7"/>
    <w:rsid w:val="006C2305"/>
    <w:rsid w:val="006C2598"/>
    <w:rsid w:val="006C2AF8"/>
    <w:rsid w:val="006C4DE9"/>
    <w:rsid w:val="006C58C9"/>
    <w:rsid w:val="006C706C"/>
    <w:rsid w:val="006C7F4A"/>
    <w:rsid w:val="006D0786"/>
    <w:rsid w:val="006D127C"/>
    <w:rsid w:val="006D14EE"/>
    <w:rsid w:val="006D2E52"/>
    <w:rsid w:val="006D429C"/>
    <w:rsid w:val="006D4D06"/>
    <w:rsid w:val="006D65E9"/>
    <w:rsid w:val="006D6C5C"/>
    <w:rsid w:val="006E1099"/>
    <w:rsid w:val="006E1FDC"/>
    <w:rsid w:val="006E3166"/>
    <w:rsid w:val="006E3D93"/>
    <w:rsid w:val="006E4E46"/>
    <w:rsid w:val="006E4FF2"/>
    <w:rsid w:val="006F1F00"/>
    <w:rsid w:val="006F2240"/>
    <w:rsid w:val="006F4F21"/>
    <w:rsid w:val="00702061"/>
    <w:rsid w:val="00704839"/>
    <w:rsid w:val="00705583"/>
    <w:rsid w:val="00705A29"/>
    <w:rsid w:val="007074F3"/>
    <w:rsid w:val="00707BD2"/>
    <w:rsid w:val="00710B9B"/>
    <w:rsid w:val="00711958"/>
    <w:rsid w:val="007125C0"/>
    <w:rsid w:val="00712FA3"/>
    <w:rsid w:val="0071330E"/>
    <w:rsid w:val="00713A27"/>
    <w:rsid w:val="00713E17"/>
    <w:rsid w:val="00715639"/>
    <w:rsid w:val="00720716"/>
    <w:rsid w:val="007220B9"/>
    <w:rsid w:val="00722A4C"/>
    <w:rsid w:val="00723E3F"/>
    <w:rsid w:val="0072408A"/>
    <w:rsid w:val="00724819"/>
    <w:rsid w:val="0072564A"/>
    <w:rsid w:val="00726981"/>
    <w:rsid w:val="0072762F"/>
    <w:rsid w:val="00727664"/>
    <w:rsid w:val="00727F14"/>
    <w:rsid w:val="00732641"/>
    <w:rsid w:val="00733BBF"/>
    <w:rsid w:val="007344D7"/>
    <w:rsid w:val="00734816"/>
    <w:rsid w:val="00736A6C"/>
    <w:rsid w:val="00736C0C"/>
    <w:rsid w:val="00737F87"/>
    <w:rsid w:val="00741175"/>
    <w:rsid w:val="00744BBE"/>
    <w:rsid w:val="0074590E"/>
    <w:rsid w:val="00745E7F"/>
    <w:rsid w:val="007508CF"/>
    <w:rsid w:val="007512B3"/>
    <w:rsid w:val="00752371"/>
    <w:rsid w:val="00752E21"/>
    <w:rsid w:val="00752FF3"/>
    <w:rsid w:val="00753C3E"/>
    <w:rsid w:val="00753DE0"/>
    <w:rsid w:val="007548FB"/>
    <w:rsid w:val="00755FDA"/>
    <w:rsid w:val="0075746B"/>
    <w:rsid w:val="0076149F"/>
    <w:rsid w:val="00761DCD"/>
    <w:rsid w:val="00761DF1"/>
    <w:rsid w:val="007625FF"/>
    <w:rsid w:val="007705EE"/>
    <w:rsid w:val="00770A5E"/>
    <w:rsid w:val="00770D8F"/>
    <w:rsid w:val="00773F5F"/>
    <w:rsid w:val="00774036"/>
    <w:rsid w:val="0077737B"/>
    <w:rsid w:val="0077738F"/>
    <w:rsid w:val="00777E45"/>
    <w:rsid w:val="00780865"/>
    <w:rsid w:val="00782ADA"/>
    <w:rsid w:val="00782CED"/>
    <w:rsid w:val="00784A2D"/>
    <w:rsid w:val="007858FA"/>
    <w:rsid w:val="007878D1"/>
    <w:rsid w:val="00787BEC"/>
    <w:rsid w:val="00790566"/>
    <w:rsid w:val="007905FF"/>
    <w:rsid w:val="00790664"/>
    <w:rsid w:val="0079070A"/>
    <w:rsid w:val="007914B9"/>
    <w:rsid w:val="00791A68"/>
    <w:rsid w:val="007922B9"/>
    <w:rsid w:val="0079327A"/>
    <w:rsid w:val="0079386E"/>
    <w:rsid w:val="00797C03"/>
    <w:rsid w:val="007A1F3D"/>
    <w:rsid w:val="007A2CC1"/>
    <w:rsid w:val="007A37CE"/>
    <w:rsid w:val="007A46E5"/>
    <w:rsid w:val="007A486C"/>
    <w:rsid w:val="007A5332"/>
    <w:rsid w:val="007A6914"/>
    <w:rsid w:val="007A6C6B"/>
    <w:rsid w:val="007B2D89"/>
    <w:rsid w:val="007B5882"/>
    <w:rsid w:val="007B5D0D"/>
    <w:rsid w:val="007B616C"/>
    <w:rsid w:val="007B7DCA"/>
    <w:rsid w:val="007C021E"/>
    <w:rsid w:val="007C26EC"/>
    <w:rsid w:val="007C289E"/>
    <w:rsid w:val="007C50E4"/>
    <w:rsid w:val="007C5751"/>
    <w:rsid w:val="007C5BC5"/>
    <w:rsid w:val="007D216A"/>
    <w:rsid w:val="007D3429"/>
    <w:rsid w:val="007D6396"/>
    <w:rsid w:val="007E1345"/>
    <w:rsid w:val="007E1D3F"/>
    <w:rsid w:val="007E1E5E"/>
    <w:rsid w:val="007E3F00"/>
    <w:rsid w:val="007E4224"/>
    <w:rsid w:val="007E618A"/>
    <w:rsid w:val="007E629A"/>
    <w:rsid w:val="007E6B05"/>
    <w:rsid w:val="007E7884"/>
    <w:rsid w:val="007E7929"/>
    <w:rsid w:val="007F1735"/>
    <w:rsid w:val="007F2873"/>
    <w:rsid w:val="007F358E"/>
    <w:rsid w:val="007F37B6"/>
    <w:rsid w:val="007F6BFF"/>
    <w:rsid w:val="007F70CC"/>
    <w:rsid w:val="007F7CC8"/>
    <w:rsid w:val="00804D90"/>
    <w:rsid w:val="0080525E"/>
    <w:rsid w:val="00812529"/>
    <w:rsid w:val="008129DE"/>
    <w:rsid w:val="00812E6B"/>
    <w:rsid w:val="00812F67"/>
    <w:rsid w:val="00813315"/>
    <w:rsid w:val="00814B04"/>
    <w:rsid w:val="008163B6"/>
    <w:rsid w:val="008205D1"/>
    <w:rsid w:val="00820ABA"/>
    <w:rsid w:val="00820BA7"/>
    <w:rsid w:val="00821216"/>
    <w:rsid w:val="008215B2"/>
    <w:rsid w:val="0082316D"/>
    <w:rsid w:val="008236DA"/>
    <w:rsid w:val="00824F2C"/>
    <w:rsid w:val="0082548D"/>
    <w:rsid w:val="00825AAA"/>
    <w:rsid w:val="00827D22"/>
    <w:rsid w:val="00831616"/>
    <w:rsid w:val="00832B34"/>
    <w:rsid w:val="008333C1"/>
    <w:rsid w:val="00835970"/>
    <w:rsid w:val="008365D7"/>
    <w:rsid w:val="00836FFA"/>
    <w:rsid w:val="00840047"/>
    <w:rsid w:val="0084108C"/>
    <w:rsid w:val="0084197D"/>
    <w:rsid w:val="00842399"/>
    <w:rsid w:val="0084272B"/>
    <w:rsid w:val="00842F56"/>
    <w:rsid w:val="00843DCF"/>
    <w:rsid w:val="008440BE"/>
    <w:rsid w:val="008443A7"/>
    <w:rsid w:val="0085129D"/>
    <w:rsid w:val="00851AF3"/>
    <w:rsid w:val="00852AD9"/>
    <w:rsid w:val="008532A7"/>
    <w:rsid w:val="008545FC"/>
    <w:rsid w:val="0085609A"/>
    <w:rsid w:val="00856F5A"/>
    <w:rsid w:val="00856FEC"/>
    <w:rsid w:val="00860E5D"/>
    <w:rsid w:val="00861A80"/>
    <w:rsid w:val="00861AA2"/>
    <w:rsid w:val="00861AC8"/>
    <w:rsid w:val="00863A79"/>
    <w:rsid w:val="00863AEC"/>
    <w:rsid w:val="008653B5"/>
    <w:rsid w:val="0086543D"/>
    <w:rsid w:val="00865693"/>
    <w:rsid w:val="008658E5"/>
    <w:rsid w:val="00866232"/>
    <w:rsid w:val="00866F1D"/>
    <w:rsid w:val="008705D6"/>
    <w:rsid w:val="008721F6"/>
    <w:rsid w:val="0087272B"/>
    <w:rsid w:val="00872B75"/>
    <w:rsid w:val="00873D51"/>
    <w:rsid w:val="00874D36"/>
    <w:rsid w:val="008753CD"/>
    <w:rsid w:val="008765E9"/>
    <w:rsid w:val="0087775E"/>
    <w:rsid w:val="008824C9"/>
    <w:rsid w:val="00883322"/>
    <w:rsid w:val="008836B7"/>
    <w:rsid w:val="008845E9"/>
    <w:rsid w:val="00884B74"/>
    <w:rsid w:val="0088687B"/>
    <w:rsid w:val="008869EC"/>
    <w:rsid w:val="008938BF"/>
    <w:rsid w:val="00893F55"/>
    <w:rsid w:val="008944FA"/>
    <w:rsid w:val="0089471A"/>
    <w:rsid w:val="008966E0"/>
    <w:rsid w:val="008969D1"/>
    <w:rsid w:val="008977E6"/>
    <w:rsid w:val="00897C9F"/>
    <w:rsid w:val="00897EC0"/>
    <w:rsid w:val="008A1AE8"/>
    <w:rsid w:val="008A2AC9"/>
    <w:rsid w:val="008A3C22"/>
    <w:rsid w:val="008A3F44"/>
    <w:rsid w:val="008A6536"/>
    <w:rsid w:val="008A75D4"/>
    <w:rsid w:val="008A77C9"/>
    <w:rsid w:val="008A77F1"/>
    <w:rsid w:val="008A7B60"/>
    <w:rsid w:val="008B0AE0"/>
    <w:rsid w:val="008B40E3"/>
    <w:rsid w:val="008B41B3"/>
    <w:rsid w:val="008B4756"/>
    <w:rsid w:val="008B560E"/>
    <w:rsid w:val="008B6013"/>
    <w:rsid w:val="008B6721"/>
    <w:rsid w:val="008C098D"/>
    <w:rsid w:val="008C1902"/>
    <w:rsid w:val="008C1BE1"/>
    <w:rsid w:val="008C27A5"/>
    <w:rsid w:val="008C458D"/>
    <w:rsid w:val="008C5CB1"/>
    <w:rsid w:val="008C5D5F"/>
    <w:rsid w:val="008C6DF1"/>
    <w:rsid w:val="008D0141"/>
    <w:rsid w:val="008D4703"/>
    <w:rsid w:val="008D497C"/>
    <w:rsid w:val="008D6775"/>
    <w:rsid w:val="008E0508"/>
    <w:rsid w:val="008E101B"/>
    <w:rsid w:val="008E3238"/>
    <w:rsid w:val="008E3400"/>
    <w:rsid w:val="008E47A4"/>
    <w:rsid w:val="008E4EAF"/>
    <w:rsid w:val="008E59BC"/>
    <w:rsid w:val="008E7C71"/>
    <w:rsid w:val="008F166C"/>
    <w:rsid w:val="008F27D5"/>
    <w:rsid w:val="008F296F"/>
    <w:rsid w:val="008F3880"/>
    <w:rsid w:val="008F46AE"/>
    <w:rsid w:val="008F66BD"/>
    <w:rsid w:val="00900786"/>
    <w:rsid w:val="00903910"/>
    <w:rsid w:val="009061A5"/>
    <w:rsid w:val="0090652D"/>
    <w:rsid w:val="00906BF0"/>
    <w:rsid w:val="00910474"/>
    <w:rsid w:val="009108D9"/>
    <w:rsid w:val="0091170E"/>
    <w:rsid w:val="00911718"/>
    <w:rsid w:val="00912433"/>
    <w:rsid w:val="00912CB8"/>
    <w:rsid w:val="00913CD1"/>
    <w:rsid w:val="0091433A"/>
    <w:rsid w:val="009144C0"/>
    <w:rsid w:val="00914637"/>
    <w:rsid w:val="009169C0"/>
    <w:rsid w:val="00920540"/>
    <w:rsid w:val="00922CDF"/>
    <w:rsid w:val="00923CE9"/>
    <w:rsid w:val="00924389"/>
    <w:rsid w:val="00925AB6"/>
    <w:rsid w:val="00927834"/>
    <w:rsid w:val="00930505"/>
    <w:rsid w:val="00931FE0"/>
    <w:rsid w:val="00933ECD"/>
    <w:rsid w:val="009342F7"/>
    <w:rsid w:val="00935361"/>
    <w:rsid w:val="0093610A"/>
    <w:rsid w:val="00937ABD"/>
    <w:rsid w:val="009400D2"/>
    <w:rsid w:val="0094190E"/>
    <w:rsid w:val="00944692"/>
    <w:rsid w:val="00945507"/>
    <w:rsid w:val="00946EF0"/>
    <w:rsid w:val="00952B18"/>
    <w:rsid w:val="00952F5B"/>
    <w:rsid w:val="0095313A"/>
    <w:rsid w:val="00953DBE"/>
    <w:rsid w:val="0095416E"/>
    <w:rsid w:val="00954F85"/>
    <w:rsid w:val="0095739C"/>
    <w:rsid w:val="0095754C"/>
    <w:rsid w:val="00957A1B"/>
    <w:rsid w:val="00960B8F"/>
    <w:rsid w:val="009614DB"/>
    <w:rsid w:val="00961EDA"/>
    <w:rsid w:val="00961F4A"/>
    <w:rsid w:val="00963F4F"/>
    <w:rsid w:val="00965B70"/>
    <w:rsid w:val="00967162"/>
    <w:rsid w:val="009674D2"/>
    <w:rsid w:val="00970CD2"/>
    <w:rsid w:val="00971DEF"/>
    <w:rsid w:val="00972139"/>
    <w:rsid w:val="00972509"/>
    <w:rsid w:val="0097332E"/>
    <w:rsid w:val="00974F57"/>
    <w:rsid w:val="00975BAA"/>
    <w:rsid w:val="00976070"/>
    <w:rsid w:val="00982102"/>
    <w:rsid w:val="0098215B"/>
    <w:rsid w:val="0098314C"/>
    <w:rsid w:val="00983438"/>
    <w:rsid w:val="009837C1"/>
    <w:rsid w:val="0098442A"/>
    <w:rsid w:val="00986F51"/>
    <w:rsid w:val="00991F32"/>
    <w:rsid w:val="00992C91"/>
    <w:rsid w:val="009934E3"/>
    <w:rsid w:val="0099372C"/>
    <w:rsid w:val="009937E0"/>
    <w:rsid w:val="00996235"/>
    <w:rsid w:val="009966E8"/>
    <w:rsid w:val="00996DAB"/>
    <w:rsid w:val="00997434"/>
    <w:rsid w:val="009A2918"/>
    <w:rsid w:val="009A2B38"/>
    <w:rsid w:val="009A3502"/>
    <w:rsid w:val="009A4030"/>
    <w:rsid w:val="009A4BC2"/>
    <w:rsid w:val="009A55C0"/>
    <w:rsid w:val="009A5E78"/>
    <w:rsid w:val="009B39EF"/>
    <w:rsid w:val="009B3A10"/>
    <w:rsid w:val="009B3DFE"/>
    <w:rsid w:val="009B4BEB"/>
    <w:rsid w:val="009B5DF0"/>
    <w:rsid w:val="009B6EC9"/>
    <w:rsid w:val="009C3135"/>
    <w:rsid w:val="009C3C17"/>
    <w:rsid w:val="009C3DF6"/>
    <w:rsid w:val="009C4788"/>
    <w:rsid w:val="009C5E7D"/>
    <w:rsid w:val="009C75E2"/>
    <w:rsid w:val="009C77B3"/>
    <w:rsid w:val="009C7DB0"/>
    <w:rsid w:val="009D1153"/>
    <w:rsid w:val="009D2213"/>
    <w:rsid w:val="009D28C3"/>
    <w:rsid w:val="009D2ABE"/>
    <w:rsid w:val="009D2E4D"/>
    <w:rsid w:val="009E05CE"/>
    <w:rsid w:val="009E189D"/>
    <w:rsid w:val="009E337B"/>
    <w:rsid w:val="009E3D78"/>
    <w:rsid w:val="009E4E32"/>
    <w:rsid w:val="009E7032"/>
    <w:rsid w:val="009E72F4"/>
    <w:rsid w:val="009F0C9B"/>
    <w:rsid w:val="009F0E51"/>
    <w:rsid w:val="009F0EBD"/>
    <w:rsid w:val="009F217F"/>
    <w:rsid w:val="009F38EF"/>
    <w:rsid w:val="009F39BD"/>
    <w:rsid w:val="009F4529"/>
    <w:rsid w:val="009F5AF6"/>
    <w:rsid w:val="009F7F78"/>
    <w:rsid w:val="00A008D0"/>
    <w:rsid w:val="00A0303A"/>
    <w:rsid w:val="00A03AC9"/>
    <w:rsid w:val="00A03D8D"/>
    <w:rsid w:val="00A03E54"/>
    <w:rsid w:val="00A0433B"/>
    <w:rsid w:val="00A0452E"/>
    <w:rsid w:val="00A0483E"/>
    <w:rsid w:val="00A0496A"/>
    <w:rsid w:val="00A0635E"/>
    <w:rsid w:val="00A07163"/>
    <w:rsid w:val="00A10142"/>
    <w:rsid w:val="00A11417"/>
    <w:rsid w:val="00A11B52"/>
    <w:rsid w:val="00A1250A"/>
    <w:rsid w:val="00A135F5"/>
    <w:rsid w:val="00A13804"/>
    <w:rsid w:val="00A1475C"/>
    <w:rsid w:val="00A14C8F"/>
    <w:rsid w:val="00A15D95"/>
    <w:rsid w:val="00A16E0C"/>
    <w:rsid w:val="00A173BD"/>
    <w:rsid w:val="00A1746A"/>
    <w:rsid w:val="00A20028"/>
    <w:rsid w:val="00A20784"/>
    <w:rsid w:val="00A22651"/>
    <w:rsid w:val="00A23412"/>
    <w:rsid w:val="00A236A3"/>
    <w:rsid w:val="00A23967"/>
    <w:rsid w:val="00A24C61"/>
    <w:rsid w:val="00A263BD"/>
    <w:rsid w:val="00A2680D"/>
    <w:rsid w:val="00A272BC"/>
    <w:rsid w:val="00A31897"/>
    <w:rsid w:val="00A323E6"/>
    <w:rsid w:val="00A33D0E"/>
    <w:rsid w:val="00A345E1"/>
    <w:rsid w:val="00A37739"/>
    <w:rsid w:val="00A37D74"/>
    <w:rsid w:val="00A4030B"/>
    <w:rsid w:val="00A41B98"/>
    <w:rsid w:val="00A42159"/>
    <w:rsid w:val="00A42BD2"/>
    <w:rsid w:val="00A42CAA"/>
    <w:rsid w:val="00A43173"/>
    <w:rsid w:val="00A45B73"/>
    <w:rsid w:val="00A45C42"/>
    <w:rsid w:val="00A46B32"/>
    <w:rsid w:val="00A5053F"/>
    <w:rsid w:val="00A52060"/>
    <w:rsid w:val="00A5226D"/>
    <w:rsid w:val="00A52270"/>
    <w:rsid w:val="00A53FEF"/>
    <w:rsid w:val="00A5450D"/>
    <w:rsid w:val="00A56B73"/>
    <w:rsid w:val="00A62AD5"/>
    <w:rsid w:val="00A6394F"/>
    <w:rsid w:val="00A66CF8"/>
    <w:rsid w:val="00A7093B"/>
    <w:rsid w:val="00A71F06"/>
    <w:rsid w:val="00A727D8"/>
    <w:rsid w:val="00A732F7"/>
    <w:rsid w:val="00A7437C"/>
    <w:rsid w:val="00A74804"/>
    <w:rsid w:val="00A753A3"/>
    <w:rsid w:val="00A76597"/>
    <w:rsid w:val="00A76F3E"/>
    <w:rsid w:val="00A776FB"/>
    <w:rsid w:val="00A77C2B"/>
    <w:rsid w:val="00A80F86"/>
    <w:rsid w:val="00A81083"/>
    <w:rsid w:val="00A8357F"/>
    <w:rsid w:val="00A84835"/>
    <w:rsid w:val="00A84B43"/>
    <w:rsid w:val="00A9083B"/>
    <w:rsid w:val="00A92018"/>
    <w:rsid w:val="00A95F0F"/>
    <w:rsid w:val="00A97B44"/>
    <w:rsid w:val="00AA00C6"/>
    <w:rsid w:val="00AA0CBC"/>
    <w:rsid w:val="00AA0EBC"/>
    <w:rsid w:val="00AA0ED6"/>
    <w:rsid w:val="00AA50C0"/>
    <w:rsid w:val="00AA6FF7"/>
    <w:rsid w:val="00AA70AC"/>
    <w:rsid w:val="00AA7D4A"/>
    <w:rsid w:val="00AB2006"/>
    <w:rsid w:val="00AB2CA1"/>
    <w:rsid w:val="00AB5D10"/>
    <w:rsid w:val="00AB6D13"/>
    <w:rsid w:val="00AB729C"/>
    <w:rsid w:val="00AC10CE"/>
    <w:rsid w:val="00AC17EE"/>
    <w:rsid w:val="00AC22D3"/>
    <w:rsid w:val="00AC369B"/>
    <w:rsid w:val="00AC435E"/>
    <w:rsid w:val="00AC4480"/>
    <w:rsid w:val="00AC4A58"/>
    <w:rsid w:val="00AC6013"/>
    <w:rsid w:val="00AC705D"/>
    <w:rsid w:val="00AD10D0"/>
    <w:rsid w:val="00AD2BF3"/>
    <w:rsid w:val="00AD308C"/>
    <w:rsid w:val="00AD485C"/>
    <w:rsid w:val="00AD4D46"/>
    <w:rsid w:val="00AD4FFF"/>
    <w:rsid w:val="00AD55D6"/>
    <w:rsid w:val="00AD6449"/>
    <w:rsid w:val="00AD7AC5"/>
    <w:rsid w:val="00AE2DFE"/>
    <w:rsid w:val="00AE649A"/>
    <w:rsid w:val="00AE67C1"/>
    <w:rsid w:val="00AE79D5"/>
    <w:rsid w:val="00AF0C98"/>
    <w:rsid w:val="00AF3EEA"/>
    <w:rsid w:val="00AF5935"/>
    <w:rsid w:val="00AF6042"/>
    <w:rsid w:val="00AF6DF2"/>
    <w:rsid w:val="00AF736E"/>
    <w:rsid w:val="00B00594"/>
    <w:rsid w:val="00B007AC"/>
    <w:rsid w:val="00B0100F"/>
    <w:rsid w:val="00B0151E"/>
    <w:rsid w:val="00B03300"/>
    <w:rsid w:val="00B04E20"/>
    <w:rsid w:val="00B12A33"/>
    <w:rsid w:val="00B1402F"/>
    <w:rsid w:val="00B16047"/>
    <w:rsid w:val="00B1650F"/>
    <w:rsid w:val="00B17D4C"/>
    <w:rsid w:val="00B21B27"/>
    <w:rsid w:val="00B22A52"/>
    <w:rsid w:val="00B23554"/>
    <w:rsid w:val="00B23CDF"/>
    <w:rsid w:val="00B24009"/>
    <w:rsid w:val="00B25F33"/>
    <w:rsid w:val="00B272F1"/>
    <w:rsid w:val="00B27BE9"/>
    <w:rsid w:val="00B30D14"/>
    <w:rsid w:val="00B30DEC"/>
    <w:rsid w:val="00B31C49"/>
    <w:rsid w:val="00B31DCB"/>
    <w:rsid w:val="00B332D8"/>
    <w:rsid w:val="00B34800"/>
    <w:rsid w:val="00B3518D"/>
    <w:rsid w:val="00B37ED1"/>
    <w:rsid w:val="00B40165"/>
    <w:rsid w:val="00B41EFC"/>
    <w:rsid w:val="00B42B40"/>
    <w:rsid w:val="00B43793"/>
    <w:rsid w:val="00B43F93"/>
    <w:rsid w:val="00B45215"/>
    <w:rsid w:val="00B45E80"/>
    <w:rsid w:val="00B46537"/>
    <w:rsid w:val="00B46A26"/>
    <w:rsid w:val="00B517CD"/>
    <w:rsid w:val="00B53D7B"/>
    <w:rsid w:val="00B5419B"/>
    <w:rsid w:val="00B56C0B"/>
    <w:rsid w:val="00B62A62"/>
    <w:rsid w:val="00B62E7F"/>
    <w:rsid w:val="00B64789"/>
    <w:rsid w:val="00B650F1"/>
    <w:rsid w:val="00B66E8B"/>
    <w:rsid w:val="00B71BA1"/>
    <w:rsid w:val="00B72E88"/>
    <w:rsid w:val="00B73EA1"/>
    <w:rsid w:val="00B74DDA"/>
    <w:rsid w:val="00B762E2"/>
    <w:rsid w:val="00B763F5"/>
    <w:rsid w:val="00B77613"/>
    <w:rsid w:val="00B81995"/>
    <w:rsid w:val="00B81CDA"/>
    <w:rsid w:val="00B81EBB"/>
    <w:rsid w:val="00B83697"/>
    <w:rsid w:val="00B85035"/>
    <w:rsid w:val="00B87575"/>
    <w:rsid w:val="00B91093"/>
    <w:rsid w:val="00B914A4"/>
    <w:rsid w:val="00B93BEE"/>
    <w:rsid w:val="00B9421B"/>
    <w:rsid w:val="00B95321"/>
    <w:rsid w:val="00B969C6"/>
    <w:rsid w:val="00B96E3F"/>
    <w:rsid w:val="00B9791E"/>
    <w:rsid w:val="00BA023A"/>
    <w:rsid w:val="00BA12CA"/>
    <w:rsid w:val="00BA4F43"/>
    <w:rsid w:val="00BA5D99"/>
    <w:rsid w:val="00BA6559"/>
    <w:rsid w:val="00BB0FB2"/>
    <w:rsid w:val="00BB361C"/>
    <w:rsid w:val="00BB37EE"/>
    <w:rsid w:val="00BB4586"/>
    <w:rsid w:val="00BC0652"/>
    <w:rsid w:val="00BC0A40"/>
    <w:rsid w:val="00BC2CF4"/>
    <w:rsid w:val="00BC405B"/>
    <w:rsid w:val="00BC59B6"/>
    <w:rsid w:val="00BC5BC2"/>
    <w:rsid w:val="00BC63C9"/>
    <w:rsid w:val="00BD0521"/>
    <w:rsid w:val="00BD08E0"/>
    <w:rsid w:val="00BD25C0"/>
    <w:rsid w:val="00BD345B"/>
    <w:rsid w:val="00BD5401"/>
    <w:rsid w:val="00BD6BB2"/>
    <w:rsid w:val="00BD72A6"/>
    <w:rsid w:val="00BD7978"/>
    <w:rsid w:val="00BE2722"/>
    <w:rsid w:val="00BE2F53"/>
    <w:rsid w:val="00BE3A6D"/>
    <w:rsid w:val="00BF074E"/>
    <w:rsid w:val="00BF2443"/>
    <w:rsid w:val="00BF2718"/>
    <w:rsid w:val="00BF345D"/>
    <w:rsid w:val="00BF3BEA"/>
    <w:rsid w:val="00BF4735"/>
    <w:rsid w:val="00BF633F"/>
    <w:rsid w:val="00BF6995"/>
    <w:rsid w:val="00BF6D9E"/>
    <w:rsid w:val="00C001A1"/>
    <w:rsid w:val="00C01945"/>
    <w:rsid w:val="00C020BA"/>
    <w:rsid w:val="00C02B99"/>
    <w:rsid w:val="00C031A9"/>
    <w:rsid w:val="00C04C0D"/>
    <w:rsid w:val="00C058D0"/>
    <w:rsid w:val="00C074D2"/>
    <w:rsid w:val="00C11ECA"/>
    <w:rsid w:val="00C12BD8"/>
    <w:rsid w:val="00C131A5"/>
    <w:rsid w:val="00C13462"/>
    <w:rsid w:val="00C135FD"/>
    <w:rsid w:val="00C13F0A"/>
    <w:rsid w:val="00C14A48"/>
    <w:rsid w:val="00C151F8"/>
    <w:rsid w:val="00C171D3"/>
    <w:rsid w:val="00C22818"/>
    <w:rsid w:val="00C22C92"/>
    <w:rsid w:val="00C22EFF"/>
    <w:rsid w:val="00C254AF"/>
    <w:rsid w:val="00C2601E"/>
    <w:rsid w:val="00C26037"/>
    <w:rsid w:val="00C2729E"/>
    <w:rsid w:val="00C2740F"/>
    <w:rsid w:val="00C27D90"/>
    <w:rsid w:val="00C300B6"/>
    <w:rsid w:val="00C30743"/>
    <w:rsid w:val="00C31ACD"/>
    <w:rsid w:val="00C31DFF"/>
    <w:rsid w:val="00C34133"/>
    <w:rsid w:val="00C3484B"/>
    <w:rsid w:val="00C34CAA"/>
    <w:rsid w:val="00C35288"/>
    <w:rsid w:val="00C3550F"/>
    <w:rsid w:val="00C41ED0"/>
    <w:rsid w:val="00C42145"/>
    <w:rsid w:val="00C43945"/>
    <w:rsid w:val="00C43DF3"/>
    <w:rsid w:val="00C4435F"/>
    <w:rsid w:val="00C46F39"/>
    <w:rsid w:val="00C471F6"/>
    <w:rsid w:val="00C476D2"/>
    <w:rsid w:val="00C47AD4"/>
    <w:rsid w:val="00C47FA6"/>
    <w:rsid w:val="00C500C1"/>
    <w:rsid w:val="00C50BD3"/>
    <w:rsid w:val="00C52AD1"/>
    <w:rsid w:val="00C52E04"/>
    <w:rsid w:val="00C53323"/>
    <w:rsid w:val="00C535DB"/>
    <w:rsid w:val="00C53FB1"/>
    <w:rsid w:val="00C554AC"/>
    <w:rsid w:val="00C56872"/>
    <w:rsid w:val="00C61542"/>
    <w:rsid w:val="00C62D80"/>
    <w:rsid w:val="00C63097"/>
    <w:rsid w:val="00C6434A"/>
    <w:rsid w:val="00C65AEA"/>
    <w:rsid w:val="00C66085"/>
    <w:rsid w:val="00C664B9"/>
    <w:rsid w:val="00C669C7"/>
    <w:rsid w:val="00C70712"/>
    <w:rsid w:val="00C72DBD"/>
    <w:rsid w:val="00C75621"/>
    <w:rsid w:val="00C77CC4"/>
    <w:rsid w:val="00C80075"/>
    <w:rsid w:val="00C803AF"/>
    <w:rsid w:val="00C81294"/>
    <w:rsid w:val="00C81E24"/>
    <w:rsid w:val="00C825BA"/>
    <w:rsid w:val="00C83193"/>
    <w:rsid w:val="00C83633"/>
    <w:rsid w:val="00C86F3C"/>
    <w:rsid w:val="00C902FC"/>
    <w:rsid w:val="00C90D3C"/>
    <w:rsid w:val="00C92F43"/>
    <w:rsid w:val="00C932D1"/>
    <w:rsid w:val="00C970CD"/>
    <w:rsid w:val="00C97643"/>
    <w:rsid w:val="00C97C02"/>
    <w:rsid w:val="00CA159D"/>
    <w:rsid w:val="00CA2363"/>
    <w:rsid w:val="00CA26F6"/>
    <w:rsid w:val="00CA3BAE"/>
    <w:rsid w:val="00CA46DB"/>
    <w:rsid w:val="00CA787C"/>
    <w:rsid w:val="00CB022D"/>
    <w:rsid w:val="00CB13E8"/>
    <w:rsid w:val="00CB18C9"/>
    <w:rsid w:val="00CB2E2E"/>
    <w:rsid w:val="00CB43B8"/>
    <w:rsid w:val="00CB4643"/>
    <w:rsid w:val="00CB5F8E"/>
    <w:rsid w:val="00CB64C3"/>
    <w:rsid w:val="00CB679B"/>
    <w:rsid w:val="00CB754F"/>
    <w:rsid w:val="00CB778E"/>
    <w:rsid w:val="00CB7FFA"/>
    <w:rsid w:val="00CC2E11"/>
    <w:rsid w:val="00CC5879"/>
    <w:rsid w:val="00CC58BC"/>
    <w:rsid w:val="00CC6571"/>
    <w:rsid w:val="00CC6B60"/>
    <w:rsid w:val="00CD1518"/>
    <w:rsid w:val="00CD261D"/>
    <w:rsid w:val="00CD3B25"/>
    <w:rsid w:val="00CD428E"/>
    <w:rsid w:val="00CD5A80"/>
    <w:rsid w:val="00CE0797"/>
    <w:rsid w:val="00CE1AFB"/>
    <w:rsid w:val="00CE22C5"/>
    <w:rsid w:val="00CE26A2"/>
    <w:rsid w:val="00CE31E7"/>
    <w:rsid w:val="00CE5742"/>
    <w:rsid w:val="00CE69EC"/>
    <w:rsid w:val="00CF2223"/>
    <w:rsid w:val="00CF2A04"/>
    <w:rsid w:val="00CF35B0"/>
    <w:rsid w:val="00CF6C30"/>
    <w:rsid w:val="00CF75E5"/>
    <w:rsid w:val="00CF7DF1"/>
    <w:rsid w:val="00D000F4"/>
    <w:rsid w:val="00D01A42"/>
    <w:rsid w:val="00D02DAB"/>
    <w:rsid w:val="00D03C05"/>
    <w:rsid w:val="00D05ACD"/>
    <w:rsid w:val="00D06377"/>
    <w:rsid w:val="00D064B7"/>
    <w:rsid w:val="00D112F9"/>
    <w:rsid w:val="00D11E00"/>
    <w:rsid w:val="00D1335B"/>
    <w:rsid w:val="00D13AC2"/>
    <w:rsid w:val="00D15998"/>
    <w:rsid w:val="00D167EC"/>
    <w:rsid w:val="00D201D9"/>
    <w:rsid w:val="00D2130B"/>
    <w:rsid w:val="00D21716"/>
    <w:rsid w:val="00D223E4"/>
    <w:rsid w:val="00D22B7C"/>
    <w:rsid w:val="00D22F60"/>
    <w:rsid w:val="00D23386"/>
    <w:rsid w:val="00D2642D"/>
    <w:rsid w:val="00D27AE0"/>
    <w:rsid w:val="00D27FFB"/>
    <w:rsid w:val="00D31D60"/>
    <w:rsid w:val="00D3248C"/>
    <w:rsid w:val="00D32A21"/>
    <w:rsid w:val="00D334A2"/>
    <w:rsid w:val="00D34195"/>
    <w:rsid w:val="00D34E29"/>
    <w:rsid w:val="00D35E7B"/>
    <w:rsid w:val="00D37698"/>
    <w:rsid w:val="00D41361"/>
    <w:rsid w:val="00D42079"/>
    <w:rsid w:val="00D43BEB"/>
    <w:rsid w:val="00D445B5"/>
    <w:rsid w:val="00D459A7"/>
    <w:rsid w:val="00D47A45"/>
    <w:rsid w:val="00D50A38"/>
    <w:rsid w:val="00D523D3"/>
    <w:rsid w:val="00D537C7"/>
    <w:rsid w:val="00D570EC"/>
    <w:rsid w:val="00D573ED"/>
    <w:rsid w:val="00D61FB2"/>
    <w:rsid w:val="00D62360"/>
    <w:rsid w:val="00D63F69"/>
    <w:rsid w:val="00D649D1"/>
    <w:rsid w:val="00D65957"/>
    <w:rsid w:val="00D66FE9"/>
    <w:rsid w:val="00D67AA9"/>
    <w:rsid w:val="00D70683"/>
    <w:rsid w:val="00D71026"/>
    <w:rsid w:val="00D727A2"/>
    <w:rsid w:val="00D72BF5"/>
    <w:rsid w:val="00D742E9"/>
    <w:rsid w:val="00D75B11"/>
    <w:rsid w:val="00D75EA4"/>
    <w:rsid w:val="00D776A7"/>
    <w:rsid w:val="00D77E07"/>
    <w:rsid w:val="00D81FB7"/>
    <w:rsid w:val="00D82697"/>
    <w:rsid w:val="00D83393"/>
    <w:rsid w:val="00D84F93"/>
    <w:rsid w:val="00D85386"/>
    <w:rsid w:val="00D857A9"/>
    <w:rsid w:val="00D86939"/>
    <w:rsid w:val="00D872CB"/>
    <w:rsid w:val="00D915C6"/>
    <w:rsid w:val="00D94A62"/>
    <w:rsid w:val="00D94AC8"/>
    <w:rsid w:val="00D95CF0"/>
    <w:rsid w:val="00D97206"/>
    <w:rsid w:val="00DA392E"/>
    <w:rsid w:val="00DA54B2"/>
    <w:rsid w:val="00DA64DA"/>
    <w:rsid w:val="00DA7CA4"/>
    <w:rsid w:val="00DB4EC1"/>
    <w:rsid w:val="00DB4FDE"/>
    <w:rsid w:val="00DB51F0"/>
    <w:rsid w:val="00DB53B7"/>
    <w:rsid w:val="00DB5A68"/>
    <w:rsid w:val="00DC03FF"/>
    <w:rsid w:val="00DC231D"/>
    <w:rsid w:val="00DC2519"/>
    <w:rsid w:val="00DC2F0C"/>
    <w:rsid w:val="00DC3E53"/>
    <w:rsid w:val="00DC3FF4"/>
    <w:rsid w:val="00DC6168"/>
    <w:rsid w:val="00DC715A"/>
    <w:rsid w:val="00DD0308"/>
    <w:rsid w:val="00DD0A3A"/>
    <w:rsid w:val="00DD1827"/>
    <w:rsid w:val="00DD3900"/>
    <w:rsid w:val="00DD5EE3"/>
    <w:rsid w:val="00DE06B1"/>
    <w:rsid w:val="00DE084D"/>
    <w:rsid w:val="00DE09A9"/>
    <w:rsid w:val="00DE0E6F"/>
    <w:rsid w:val="00DE1715"/>
    <w:rsid w:val="00DE47AF"/>
    <w:rsid w:val="00DE563D"/>
    <w:rsid w:val="00DE6070"/>
    <w:rsid w:val="00DE69BB"/>
    <w:rsid w:val="00DF0B11"/>
    <w:rsid w:val="00DF0F90"/>
    <w:rsid w:val="00DF1B8F"/>
    <w:rsid w:val="00DF3EA9"/>
    <w:rsid w:val="00DF3EC0"/>
    <w:rsid w:val="00DF461B"/>
    <w:rsid w:val="00DF52CE"/>
    <w:rsid w:val="00DF5C63"/>
    <w:rsid w:val="00DF6817"/>
    <w:rsid w:val="00DF68B1"/>
    <w:rsid w:val="00E01D86"/>
    <w:rsid w:val="00E02876"/>
    <w:rsid w:val="00E055A2"/>
    <w:rsid w:val="00E05E08"/>
    <w:rsid w:val="00E07034"/>
    <w:rsid w:val="00E07352"/>
    <w:rsid w:val="00E11150"/>
    <w:rsid w:val="00E11E41"/>
    <w:rsid w:val="00E1245E"/>
    <w:rsid w:val="00E15E1B"/>
    <w:rsid w:val="00E2174A"/>
    <w:rsid w:val="00E2375B"/>
    <w:rsid w:val="00E24F0D"/>
    <w:rsid w:val="00E25C25"/>
    <w:rsid w:val="00E25FC7"/>
    <w:rsid w:val="00E26446"/>
    <w:rsid w:val="00E27035"/>
    <w:rsid w:val="00E27BEB"/>
    <w:rsid w:val="00E3560F"/>
    <w:rsid w:val="00E35F5A"/>
    <w:rsid w:val="00E36334"/>
    <w:rsid w:val="00E411AB"/>
    <w:rsid w:val="00E42AB8"/>
    <w:rsid w:val="00E42AD3"/>
    <w:rsid w:val="00E44873"/>
    <w:rsid w:val="00E45423"/>
    <w:rsid w:val="00E4585C"/>
    <w:rsid w:val="00E45C25"/>
    <w:rsid w:val="00E47EA8"/>
    <w:rsid w:val="00E50BEF"/>
    <w:rsid w:val="00E50F5E"/>
    <w:rsid w:val="00E5188F"/>
    <w:rsid w:val="00E55073"/>
    <w:rsid w:val="00E5571E"/>
    <w:rsid w:val="00E56D27"/>
    <w:rsid w:val="00E60657"/>
    <w:rsid w:val="00E61ABE"/>
    <w:rsid w:val="00E6240C"/>
    <w:rsid w:val="00E65758"/>
    <w:rsid w:val="00E70296"/>
    <w:rsid w:val="00E71B57"/>
    <w:rsid w:val="00E71B65"/>
    <w:rsid w:val="00E71C44"/>
    <w:rsid w:val="00E72D40"/>
    <w:rsid w:val="00E74F77"/>
    <w:rsid w:val="00E753D1"/>
    <w:rsid w:val="00E7544C"/>
    <w:rsid w:val="00E75ED9"/>
    <w:rsid w:val="00E76E7B"/>
    <w:rsid w:val="00E80672"/>
    <w:rsid w:val="00E820C1"/>
    <w:rsid w:val="00E83060"/>
    <w:rsid w:val="00E86184"/>
    <w:rsid w:val="00E86C0C"/>
    <w:rsid w:val="00E87F4B"/>
    <w:rsid w:val="00E916C1"/>
    <w:rsid w:val="00E91BC8"/>
    <w:rsid w:val="00E93F49"/>
    <w:rsid w:val="00E957AA"/>
    <w:rsid w:val="00E97B02"/>
    <w:rsid w:val="00EA0531"/>
    <w:rsid w:val="00EA0538"/>
    <w:rsid w:val="00EA1AED"/>
    <w:rsid w:val="00EA33F8"/>
    <w:rsid w:val="00EA3D17"/>
    <w:rsid w:val="00EA776F"/>
    <w:rsid w:val="00EB1863"/>
    <w:rsid w:val="00EB2238"/>
    <w:rsid w:val="00EB5001"/>
    <w:rsid w:val="00EB63BB"/>
    <w:rsid w:val="00EB7CA6"/>
    <w:rsid w:val="00EC0651"/>
    <w:rsid w:val="00EC2160"/>
    <w:rsid w:val="00EC230B"/>
    <w:rsid w:val="00EC27C7"/>
    <w:rsid w:val="00EC2E04"/>
    <w:rsid w:val="00EC7E6B"/>
    <w:rsid w:val="00ED176A"/>
    <w:rsid w:val="00ED3361"/>
    <w:rsid w:val="00ED7C2C"/>
    <w:rsid w:val="00EE2653"/>
    <w:rsid w:val="00EE343C"/>
    <w:rsid w:val="00EE3D4F"/>
    <w:rsid w:val="00EE783D"/>
    <w:rsid w:val="00EF0BE0"/>
    <w:rsid w:val="00EF0FF7"/>
    <w:rsid w:val="00EF2603"/>
    <w:rsid w:val="00EF2B4D"/>
    <w:rsid w:val="00EF32C2"/>
    <w:rsid w:val="00EF3F40"/>
    <w:rsid w:val="00EF5D92"/>
    <w:rsid w:val="00EF7136"/>
    <w:rsid w:val="00F01D3A"/>
    <w:rsid w:val="00F04FB5"/>
    <w:rsid w:val="00F05194"/>
    <w:rsid w:val="00F0720F"/>
    <w:rsid w:val="00F11FE8"/>
    <w:rsid w:val="00F127C1"/>
    <w:rsid w:val="00F12815"/>
    <w:rsid w:val="00F14576"/>
    <w:rsid w:val="00F16BFC"/>
    <w:rsid w:val="00F2379B"/>
    <w:rsid w:val="00F239C2"/>
    <w:rsid w:val="00F23B0A"/>
    <w:rsid w:val="00F23D12"/>
    <w:rsid w:val="00F260E9"/>
    <w:rsid w:val="00F262D6"/>
    <w:rsid w:val="00F27C73"/>
    <w:rsid w:val="00F311C9"/>
    <w:rsid w:val="00F31A24"/>
    <w:rsid w:val="00F31AC0"/>
    <w:rsid w:val="00F326F1"/>
    <w:rsid w:val="00F33933"/>
    <w:rsid w:val="00F33DB1"/>
    <w:rsid w:val="00F352DF"/>
    <w:rsid w:val="00F3740D"/>
    <w:rsid w:val="00F377C6"/>
    <w:rsid w:val="00F40AE8"/>
    <w:rsid w:val="00F45446"/>
    <w:rsid w:val="00F45E17"/>
    <w:rsid w:val="00F4610D"/>
    <w:rsid w:val="00F46901"/>
    <w:rsid w:val="00F47F13"/>
    <w:rsid w:val="00F50605"/>
    <w:rsid w:val="00F51672"/>
    <w:rsid w:val="00F52190"/>
    <w:rsid w:val="00F53D93"/>
    <w:rsid w:val="00F53F78"/>
    <w:rsid w:val="00F54AB0"/>
    <w:rsid w:val="00F55867"/>
    <w:rsid w:val="00F5756B"/>
    <w:rsid w:val="00F60B28"/>
    <w:rsid w:val="00F62909"/>
    <w:rsid w:val="00F649C9"/>
    <w:rsid w:val="00F64C5B"/>
    <w:rsid w:val="00F66E62"/>
    <w:rsid w:val="00F67D6A"/>
    <w:rsid w:val="00F70141"/>
    <w:rsid w:val="00F70525"/>
    <w:rsid w:val="00F719E5"/>
    <w:rsid w:val="00F739BE"/>
    <w:rsid w:val="00F74840"/>
    <w:rsid w:val="00F75ACB"/>
    <w:rsid w:val="00F7694E"/>
    <w:rsid w:val="00F77C70"/>
    <w:rsid w:val="00F83158"/>
    <w:rsid w:val="00F83C31"/>
    <w:rsid w:val="00F852E9"/>
    <w:rsid w:val="00F87918"/>
    <w:rsid w:val="00F906AD"/>
    <w:rsid w:val="00F9381E"/>
    <w:rsid w:val="00F952A2"/>
    <w:rsid w:val="00F95EB1"/>
    <w:rsid w:val="00F96AF8"/>
    <w:rsid w:val="00F96F46"/>
    <w:rsid w:val="00F96FB9"/>
    <w:rsid w:val="00F9733B"/>
    <w:rsid w:val="00FA091E"/>
    <w:rsid w:val="00FA186B"/>
    <w:rsid w:val="00FA3B09"/>
    <w:rsid w:val="00FA3E1C"/>
    <w:rsid w:val="00FA3ECE"/>
    <w:rsid w:val="00FA4B32"/>
    <w:rsid w:val="00FA7892"/>
    <w:rsid w:val="00FA7D22"/>
    <w:rsid w:val="00FB13AF"/>
    <w:rsid w:val="00FB2905"/>
    <w:rsid w:val="00FB4DCC"/>
    <w:rsid w:val="00FB65D0"/>
    <w:rsid w:val="00FC1DF4"/>
    <w:rsid w:val="00FC3C8C"/>
    <w:rsid w:val="00FC49AA"/>
    <w:rsid w:val="00FC5118"/>
    <w:rsid w:val="00FD2FFC"/>
    <w:rsid w:val="00FD335A"/>
    <w:rsid w:val="00FD4D7F"/>
    <w:rsid w:val="00FD536F"/>
    <w:rsid w:val="00FD5D2A"/>
    <w:rsid w:val="00FE1172"/>
    <w:rsid w:val="00FE524E"/>
    <w:rsid w:val="00FE541B"/>
    <w:rsid w:val="00FF2FC7"/>
    <w:rsid w:val="00FF34DF"/>
    <w:rsid w:val="00FF67F9"/>
    <w:rsid w:val="00FF69B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2564A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D63F69"/>
    <w:pPr>
      <w:keepNext/>
      <w:jc w:val="right"/>
      <w:outlineLvl w:val="2"/>
    </w:pPr>
    <w:rPr>
      <w:rFonts w:ascii="Garamond" w:eastAsia="Times New Roman" w:hAnsi="Garamond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6CF8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semiHidden/>
    <w:rsid w:val="00E45C25"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rsid w:val="006F4F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4F21"/>
  </w:style>
  <w:style w:type="character" w:styleId="CommentReference">
    <w:name w:val="annotation reference"/>
    <w:semiHidden/>
    <w:rsid w:val="001F2842"/>
    <w:rPr>
      <w:sz w:val="16"/>
      <w:szCs w:val="16"/>
    </w:rPr>
  </w:style>
  <w:style w:type="paragraph" w:styleId="CommentText">
    <w:name w:val="annotation text"/>
    <w:basedOn w:val="Normal"/>
    <w:semiHidden/>
    <w:rsid w:val="001F28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842"/>
    <w:rPr>
      <w:b/>
      <w:bCs/>
    </w:rPr>
  </w:style>
  <w:style w:type="paragraph" w:styleId="FootnoteText">
    <w:name w:val="footnote text"/>
    <w:basedOn w:val="Normal"/>
    <w:semiHidden/>
    <w:rsid w:val="00C22C92"/>
    <w:rPr>
      <w:sz w:val="20"/>
      <w:szCs w:val="20"/>
    </w:rPr>
  </w:style>
  <w:style w:type="character" w:styleId="FootnoteReference">
    <w:name w:val="footnote reference"/>
    <w:semiHidden/>
    <w:rsid w:val="00C22C92"/>
    <w:rPr>
      <w:vertAlign w:val="superscript"/>
    </w:rPr>
  </w:style>
  <w:style w:type="paragraph" w:styleId="Header">
    <w:name w:val="header"/>
    <w:basedOn w:val="Normal"/>
    <w:rsid w:val="002F38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56E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6EDA"/>
  </w:style>
  <w:style w:type="character" w:styleId="EndnoteReference">
    <w:name w:val="endnote reference"/>
    <w:rsid w:val="00456EDA"/>
    <w:rPr>
      <w:vertAlign w:val="superscript"/>
    </w:rPr>
  </w:style>
  <w:style w:type="paragraph" w:customStyle="1" w:styleId="Default">
    <w:name w:val="Default"/>
    <w:basedOn w:val="Normal"/>
    <w:rsid w:val="00192AE5"/>
    <w:pPr>
      <w:autoSpaceDE w:val="0"/>
      <w:autoSpaceDN w:val="0"/>
    </w:pPr>
    <w:rPr>
      <w:rFonts w:ascii="Garamond" w:eastAsia="Calibri" w:hAnsi="Garamond"/>
      <w:color w:val="000000"/>
    </w:rPr>
  </w:style>
  <w:style w:type="table" w:styleId="TableGrid">
    <w:name w:val="Table Grid"/>
    <w:basedOn w:val="TableNormal"/>
    <w:uiPriority w:val="59"/>
    <w:rsid w:val="0089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1A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6312E"/>
    <w:pPr>
      <w:ind w:left="720"/>
      <w:contextualSpacing/>
    </w:pPr>
    <w:rPr>
      <w:rFonts w:eastAsia="Times New Roman"/>
      <w:szCs w:val="20"/>
      <w:lang w:val="en-GB"/>
    </w:rPr>
  </w:style>
  <w:style w:type="character" w:customStyle="1" w:styleId="MGfulltextChar">
    <w:name w:val="MG_fulltext Char"/>
    <w:basedOn w:val="DefaultParagraphFont"/>
    <w:link w:val="MGfulltext"/>
    <w:locked/>
    <w:rsid w:val="00BE2722"/>
    <w:rPr>
      <w:rFonts w:ascii="Arial" w:hAnsi="Arial" w:cs="Arial"/>
    </w:rPr>
  </w:style>
  <w:style w:type="paragraph" w:customStyle="1" w:styleId="MGfulltext">
    <w:name w:val="MG_fulltext"/>
    <w:basedOn w:val="Normal"/>
    <w:link w:val="MGfulltextChar"/>
    <w:rsid w:val="00BE2722"/>
    <w:pPr>
      <w:spacing w:after="120"/>
    </w:pPr>
    <w:rPr>
      <w:rFonts w:ascii="Arial" w:hAnsi="Arial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3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0024-E95E-4C9C-B78F-D1775288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IUCN</Company>
  <LinksUpToDate>false</LinksUpToDate>
  <CharactersWithSpaces>5902</CharactersWithSpaces>
  <SharedDoc>false</SharedDoc>
  <HLinks>
    <vt:vector size="6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http://www.ramsar.org/cda/en/ramsar-documents-standing-40th-meeting-of-the-22812/main/ramsar/1-31-41%5e22812_4000_0__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ELefebvre</dc:creator>
  <cp:lastModifiedBy>Ramsar\JenningsE</cp:lastModifiedBy>
  <cp:revision>2</cp:revision>
  <cp:lastPrinted>2017-03-10T15:19:00Z</cp:lastPrinted>
  <dcterms:created xsi:type="dcterms:W3CDTF">2017-05-29T13:04:00Z</dcterms:created>
  <dcterms:modified xsi:type="dcterms:W3CDTF">2017-05-29T13:04:00Z</dcterms:modified>
</cp:coreProperties>
</file>