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CONVENTION ON WETLANDS (Ramsar, Iran, 1971)</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53</w:t>
      </w:r>
      <w:r w:rsidRPr="00DF2386">
        <w:rPr>
          <w:bCs/>
          <w:sz w:val="24"/>
          <w:szCs w:val="24"/>
          <w:vertAlign w:val="superscript"/>
        </w:rPr>
        <w:t>rd</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29 May – 2 June 2017</w:t>
      </w:r>
    </w:p>
    <w:p w:rsidR="00DF2386" w:rsidRDefault="00DF2386" w:rsidP="00014168">
      <w:pPr>
        <w:outlineLvl w:val="0"/>
        <w:rPr>
          <w:b/>
        </w:rPr>
      </w:pPr>
    </w:p>
    <w:p w:rsidR="00DF2386" w:rsidRPr="00D245A1" w:rsidRDefault="00DF2386" w:rsidP="00014168">
      <w:pPr>
        <w:spacing w:after="0" w:line="240" w:lineRule="auto"/>
        <w:jc w:val="right"/>
        <w:rPr>
          <w:rFonts w:cs="Arial"/>
          <w:sz w:val="28"/>
          <w:szCs w:val="28"/>
        </w:rPr>
      </w:pPr>
      <w:r>
        <w:rPr>
          <w:rFonts w:cs="Arial"/>
          <w:b/>
          <w:sz w:val="28"/>
          <w:szCs w:val="28"/>
        </w:rPr>
        <w:t>SC53-</w:t>
      </w:r>
      <w:r w:rsidR="0026107F">
        <w:rPr>
          <w:rFonts w:cs="Arial"/>
          <w:b/>
          <w:sz w:val="28"/>
          <w:szCs w:val="28"/>
        </w:rPr>
        <w:t>1</w:t>
      </w:r>
      <w:r w:rsidR="001C6311">
        <w:rPr>
          <w:rFonts w:cs="Arial"/>
          <w:b/>
          <w:sz w:val="28"/>
          <w:szCs w:val="28"/>
        </w:rPr>
        <w:t>9</w:t>
      </w:r>
    </w:p>
    <w:p w:rsidR="00DF2386" w:rsidRDefault="00DF2386" w:rsidP="00014168">
      <w:pPr>
        <w:spacing w:after="0" w:line="240" w:lineRule="auto"/>
        <w:rPr>
          <w:rFonts w:cs="Arial"/>
          <w:b/>
          <w:sz w:val="28"/>
          <w:szCs w:val="28"/>
        </w:rPr>
      </w:pPr>
    </w:p>
    <w:p w:rsidR="00DF2386" w:rsidRPr="00575DFE" w:rsidRDefault="00D55B09" w:rsidP="00014168">
      <w:pPr>
        <w:spacing w:after="0" w:line="240" w:lineRule="auto"/>
        <w:jc w:val="center"/>
        <w:rPr>
          <w:rFonts w:asciiTheme="minorHAnsi" w:hAnsiTheme="minorHAnsi" w:cs="Arial"/>
          <w:b/>
          <w:sz w:val="28"/>
          <w:szCs w:val="28"/>
        </w:rPr>
      </w:pPr>
      <w:r w:rsidRPr="00575DFE">
        <w:rPr>
          <w:rFonts w:asciiTheme="minorHAnsi" w:hAnsiTheme="minorHAnsi" w:cs="Arial"/>
          <w:b/>
          <w:sz w:val="28"/>
          <w:szCs w:val="28"/>
        </w:rPr>
        <w:t>Options for holding future meetings of the Standing Committee in Geneva</w:t>
      </w:r>
    </w:p>
    <w:p w:rsidR="00DF2386" w:rsidRPr="00575DFE" w:rsidRDefault="00DF2386" w:rsidP="00014168">
      <w:pPr>
        <w:spacing w:after="0" w:line="240" w:lineRule="auto"/>
        <w:rPr>
          <w:rFonts w:asciiTheme="minorHAnsi" w:hAnsiTheme="minorHAnsi" w:cs="Arial"/>
        </w:rPr>
      </w:pPr>
    </w:p>
    <w:p w:rsidR="000C2489" w:rsidRPr="00575DFE" w:rsidRDefault="005F2618" w:rsidP="00014168">
      <w:pPr>
        <w:autoSpaceDE w:val="0"/>
        <w:autoSpaceDN w:val="0"/>
        <w:adjustRightInd w:val="0"/>
        <w:spacing w:after="0" w:line="240" w:lineRule="auto"/>
        <w:rPr>
          <w:rFonts w:asciiTheme="minorHAnsi" w:eastAsiaTheme="minorHAnsi" w:hAnsiTheme="minorHAnsi" w:cs="Calibri-Bold"/>
          <w:b/>
          <w:bCs/>
        </w:rPr>
      </w:pPr>
      <w:r>
        <w:rPr>
          <w:rFonts w:asciiTheme="minorHAnsi" w:hAnsiTheme="minorHAnsi"/>
          <w:noProof/>
          <w:lang w:eastAsia="en-GB"/>
        </w:rPr>
        <mc:AlternateContent>
          <mc:Choice Requires="wps">
            <w:drawing>
              <wp:inline distT="0" distB="0" distL="0" distR="0">
                <wp:extent cx="5731510" cy="1873885"/>
                <wp:effectExtent l="9525" t="10795" r="12065"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73885"/>
                        </a:xfrm>
                        <a:prstGeom prst="rect">
                          <a:avLst/>
                        </a:prstGeom>
                        <a:solidFill>
                          <a:srgbClr val="FFFFFF"/>
                        </a:solidFill>
                        <a:ln w="9525">
                          <a:solidFill>
                            <a:srgbClr val="000000"/>
                          </a:solidFill>
                          <a:miter lim="800000"/>
                          <a:headEnd/>
                          <a:tailEnd/>
                        </a:ln>
                      </wps:spPr>
                      <wps:txbx>
                        <w:txbxContent>
                          <w:p w:rsidR="00D1461D" w:rsidRDefault="00D1461D" w:rsidP="000C2489">
                            <w:pPr>
                              <w:spacing w:after="0" w:line="240" w:lineRule="auto"/>
                              <w:rPr>
                                <w:b/>
                                <w:bCs/>
                              </w:rPr>
                            </w:pPr>
                            <w:r>
                              <w:rPr>
                                <w:b/>
                                <w:bCs/>
                              </w:rPr>
                              <w:t xml:space="preserve">Actions requested: </w:t>
                            </w:r>
                          </w:p>
                          <w:p w:rsidR="00D1461D" w:rsidRDefault="00D1461D" w:rsidP="000C2489">
                            <w:pPr>
                              <w:pStyle w:val="ColorfulList-Accent11"/>
                              <w:spacing w:after="0" w:line="240" w:lineRule="auto"/>
                              <w:ind w:left="0"/>
                            </w:pPr>
                          </w:p>
                          <w:p w:rsidR="00D1461D" w:rsidRDefault="00D1461D" w:rsidP="000C2489">
                            <w:pPr>
                              <w:pStyle w:val="ColorfulList-Accent11"/>
                              <w:spacing w:after="0" w:line="240" w:lineRule="auto"/>
                              <w:ind w:left="0"/>
                              <w:rPr>
                                <w:rFonts w:cs="Calibri"/>
                              </w:rPr>
                            </w:pPr>
                            <w:r>
                              <w:t xml:space="preserve">Standing Committee is </w:t>
                            </w:r>
                            <w:r>
                              <w:rPr>
                                <w:rFonts w:cs="Calibri"/>
                              </w:rPr>
                              <w:t>invited to:</w:t>
                            </w:r>
                          </w:p>
                          <w:p w:rsidR="00D1461D" w:rsidRDefault="00D1461D" w:rsidP="000C2489">
                            <w:pPr>
                              <w:pStyle w:val="ColorfulList-Accent11"/>
                              <w:spacing w:after="0" w:line="240" w:lineRule="auto"/>
                              <w:ind w:left="0"/>
                              <w:rPr>
                                <w:rFonts w:cs="Calibri"/>
                              </w:rPr>
                            </w:pPr>
                          </w:p>
                          <w:p w:rsidR="00D1461D" w:rsidRPr="00675813" w:rsidDel="00675813" w:rsidRDefault="00D1461D" w:rsidP="00604BC7">
                            <w:pPr>
                              <w:pStyle w:val="ColorfulList-Accent11"/>
                              <w:numPr>
                                <w:ilvl w:val="0"/>
                                <w:numId w:val="28"/>
                              </w:numPr>
                              <w:spacing w:after="0" w:line="240" w:lineRule="auto"/>
                              <w:ind w:left="850" w:hanging="425"/>
                            </w:pPr>
                            <w:r>
                              <w:rPr>
                                <w:rFonts w:cs="Calibri"/>
                              </w:rPr>
                              <w:t>consider</w:t>
                            </w:r>
                            <w:r w:rsidRPr="00F32D03">
                              <w:rPr>
                                <w:rFonts w:cs="Calibri"/>
                              </w:rPr>
                              <w:t xml:space="preserve"> </w:t>
                            </w:r>
                            <w:r>
                              <w:rPr>
                                <w:rFonts w:cs="Calibri"/>
                              </w:rPr>
                              <w:t>the contents of this document</w:t>
                            </w:r>
                            <w:r w:rsidRPr="00F32D03">
                              <w:rPr>
                                <w:rFonts w:cs="Calibri"/>
                              </w:rPr>
                              <w:t>;</w:t>
                            </w:r>
                            <w:r>
                              <w:rPr>
                                <w:rFonts w:cs="Calibri"/>
                              </w:rPr>
                              <w:t xml:space="preserve"> </w:t>
                            </w:r>
                          </w:p>
                          <w:p w:rsidR="00D1461D" w:rsidRDefault="00D1461D" w:rsidP="00604BC7">
                            <w:pPr>
                              <w:pStyle w:val="ColorfulList-Accent11"/>
                              <w:spacing w:after="0" w:line="240" w:lineRule="auto"/>
                              <w:ind w:left="850" w:hanging="425"/>
                            </w:pPr>
                          </w:p>
                          <w:p w:rsidR="00D1461D" w:rsidRPr="00F32D03" w:rsidRDefault="00D1461D" w:rsidP="00604BC7">
                            <w:pPr>
                              <w:pStyle w:val="ColorfulList-Accent11"/>
                              <w:numPr>
                                <w:ilvl w:val="0"/>
                                <w:numId w:val="28"/>
                              </w:numPr>
                              <w:spacing w:after="0" w:line="240" w:lineRule="auto"/>
                              <w:ind w:left="850" w:hanging="425"/>
                            </w:pPr>
                            <w:r>
                              <w:rPr>
                                <w:rFonts w:cs="Calibri"/>
                              </w:rPr>
                              <w:t xml:space="preserve">consider the need for and cost of coffee breaks and a reception at each meeting of the Standing Committee paid from the core budget; </w:t>
                            </w:r>
                            <w:r w:rsidRPr="00675813">
                              <w:rPr>
                                <w:rFonts w:cs="Calibri"/>
                              </w:rPr>
                              <w:t xml:space="preserve">and </w:t>
                            </w:r>
                          </w:p>
                          <w:p w:rsidR="00D1461D" w:rsidRPr="00F32D03" w:rsidRDefault="00D1461D" w:rsidP="00604BC7">
                            <w:pPr>
                              <w:pStyle w:val="ColorfulList-Accent11"/>
                              <w:spacing w:after="0" w:line="240" w:lineRule="auto"/>
                              <w:ind w:left="850" w:hanging="425"/>
                            </w:pPr>
                          </w:p>
                          <w:p w:rsidR="00D1461D" w:rsidRDefault="00D1461D" w:rsidP="00604BC7">
                            <w:pPr>
                              <w:pStyle w:val="ColorfulList-Accent11"/>
                              <w:numPr>
                                <w:ilvl w:val="0"/>
                                <w:numId w:val="28"/>
                              </w:numPr>
                              <w:spacing w:after="0" w:line="240" w:lineRule="auto"/>
                              <w:ind w:left="850" w:hanging="425"/>
                            </w:pPr>
                            <w:r>
                              <w:rPr>
                                <w:rFonts w:cs="Calibri"/>
                              </w:rPr>
                              <w:t>decide on the venue for future meetings of the Committee.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">
                <v:textbox>
                  <w:txbxContent>
                    <w:p w:rsidR="00D1461D" w:rsidRDefault="00D1461D" w:rsidP="000C2489">
                      <w:pPr>
                        <w:spacing w:after="0" w:line="240" w:lineRule="auto"/>
                        <w:rPr>
                          <w:b/>
                          <w:bCs/>
                        </w:rPr>
                      </w:pPr>
                      <w:r>
                        <w:rPr>
                          <w:b/>
                          <w:bCs/>
                        </w:rPr>
                        <w:t xml:space="preserve">Actions requested: </w:t>
                      </w:r>
                    </w:p>
                    <w:p w:rsidR="00D1461D" w:rsidRDefault="00D1461D" w:rsidP="000C2489">
                      <w:pPr>
                        <w:pStyle w:val="ColorfulList-Accent11"/>
                        <w:spacing w:after="0" w:line="240" w:lineRule="auto"/>
                        <w:ind w:left="0"/>
                      </w:pPr>
                    </w:p>
                    <w:p w:rsidR="00D1461D" w:rsidRDefault="00D1461D" w:rsidP="000C2489">
                      <w:pPr>
                        <w:pStyle w:val="ColorfulList-Accent11"/>
                        <w:spacing w:after="0" w:line="240" w:lineRule="auto"/>
                        <w:ind w:left="0"/>
                        <w:rPr>
                          <w:rFonts w:cs="Calibri"/>
                        </w:rPr>
                      </w:pPr>
                      <w:r>
                        <w:t xml:space="preserve">Standing Committee is </w:t>
                      </w:r>
                      <w:r>
                        <w:rPr>
                          <w:rFonts w:cs="Calibri"/>
                        </w:rPr>
                        <w:t>invited to:</w:t>
                      </w:r>
                    </w:p>
                    <w:p w:rsidR="00D1461D" w:rsidRDefault="00D1461D" w:rsidP="000C2489">
                      <w:pPr>
                        <w:pStyle w:val="ColorfulList-Accent11"/>
                        <w:spacing w:after="0" w:line="240" w:lineRule="auto"/>
                        <w:ind w:left="0"/>
                        <w:rPr>
                          <w:rFonts w:cs="Calibri"/>
                        </w:rPr>
                      </w:pPr>
                    </w:p>
                    <w:p w:rsidR="00D1461D" w:rsidRPr="00675813" w:rsidDel="00675813" w:rsidRDefault="00D1461D" w:rsidP="00604BC7">
                      <w:pPr>
                        <w:pStyle w:val="ColorfulList-Accent11"/>
                        <w:numPr>
                          <w:ilvl w:val="0"/>
                          <w:numId w:val="28"/>
                        </w:numPr>
                        <w:spacing w:after="0" w:line="240" w:lineRule="auto"/>
                        <w:ind w:left="850" w:hanging="425"/>
                      </w:pPr>
                      <w:r>
                        <w:rPr>
                          <w:rFonts w:cs="Calibri"/>
                        </w:rPr>
                        <w:t>consider</w:t>
                      </w:r>
                      <w:r w:rsidRPr="00F32D03">
                        <w:rPr>
                          <w:rFonts w:cs="Calibri"/>
                        </w:rPr>
                        <w:t xml:space="preserve"> </w:t>
                      </w:r>
                      <w:r>
                        <w:rPr>
                          <w:rFonts w:cs="Calibri"/>
                        </w:rPr>
                        <w:t>the contents of this document</w:t>
                      </w:r>
                      <w:r w:rsidRPr="00F32D03">
                        <w:rPr>
                          <w:rFonts w:cs="Calibri"/>
                        </w:rPr>
                        <w:t>;</w:t>
                      </w:r>
                      <w:r>
                        <w:rPr>
                          <w:rFonts w:cs="Calibri"/>
                        </w:rPr>
                        <w:t xml:space="preserve"> </w:t>
                      </w:r>
                    </w:p>
                    <w:p w:rsidR="00D1461D" w:rsidRDefault="00D1461D" w:rsidP="00604BC7">
                      <w:pPr>
                        <w:pStyle w:val="ColorfulList-Accent11"/>
                        <w:spacing w:after="0" w:line="240" w:lineRule="auto"/>
                        <w:ind w:left="850" w:hanging="425"/>
                      </w:pPr>
                    </w:p>
                    <w:p w:rsidR="00D1461D" w:rsidRPr="00F32D03" w:rsidRDefault="00D1461D" w:rsidP="00604BC7">
                      <w:pPr>
                        <w:pStyle w:val="ColorfulList-Accent11"/>
                        <w:numPr>
                          <w:ilvl w:val="0"/>
                          <w:numId w:val="28"/>
                        </w:numPr>
                        <w:spacing w:after="0" w:line="240" w:lineRule="auto"/>
                        <w:ind w:left="850" w:hanging="425"/>
                      </w:pPr>
                      <w:r>
                        <w:rPr>
                          <w:rFonts w:cs="Calibri"/>
                        </w:rPr>
                        <w:t xml:space="preserve">consider the need for and cost of coffee breaks and a reception at each meeting of the Standing Committee paid from the core budget; </w:t>
                      </w:r>
                      <w:r w:rsidRPr="00675813">
                        <w:rPr>
                          <w:rFonts w:cs="Calibri"/>
                        </w:rPr>
                        <w:t xml:space="preserve">and </w:t>
                      </w:r>
                    </w:p>
                    <w:p w:rsidR="00D1461D" w:rsidRPr="00F32D03" w:rsidRDefault="00D1461D" w:rsidP="00604BC7">
                      <w:pPr>
                        <w:pStyle w:val="ColorfulList-Accent11"/>
                        <w:spacing w:after="0" w:line="240" w:lineRule="auto"/>
                        <w:ind w:left="850" w:hanging="425"/>
                      </w:pPr>
                    </w:p>
                    <w:p w:rsidR="00D1461D" w:rsidRDefault="00D1461D" w:rsidP="00604BC7">
                      <w:pPr>
                        <w:pStyle w:val="ColorfulList-Accent11"/>
                        <w:numPr>
                          <w:ilvl w:val="0"/>
                          <w:numId w:val="28"/>
                        </w:numPr>
                        <w:spacing w:after="0" w:line="240" w:lineRule="auto"/>
                        <w:ind w:left="850" w:hanging="425"/>
                      </w:pPr>
                      <w:r>
                        <w:rPr>
                          <w:rFonts w:cs="Calibri"/>
                        </w:rPr>
                        <w:t>decide on the venue for future meetings of the Committee.</w:t>
                      </w:r>
                    </w:p>
                  </w:txbxContent>
                </v:textbox>
                <w10:anchorlock/>
              </v:shape>
            </w:pict>
          </mc:Fallback>
        </mc:AlternateContent>
      </w:r>
    </w:p>
    <w:p w:rsidR="009E0AE8" w:rsidRPr="00575DFE" w:rsidRDefault="009E0AE8" w:rsidP="00014168">
      <w:pPr>
        <w:spacing w:after="0" w:line="240" w:lineRule="auto"/>
        <w:rPr>
          <w:rFonts w:asciiTheme="minorHAnsi" w:hAnsiTheme="minorHAnsi" w:cs="Arial"/>
          <w:b/>
        </w:rPr>
      </w:pPr>
    </w:p>
    <w:p w:rsidR="009E0AE8" w:rsidRPr="00575DFE" w:rsidRDefault="009E0AE8" w:rsidP="00014168">
      <w:pPr>
        <w:spacing w:after="0" w:line="240" w:lineRule="auto"/>
        <w:rPr>
          <w:rFonts w:asciiTheme="minorHAnsi" w:hAnsiTheme="minorHAnsi" w:cs="Arial"/>
          <w:b/>
        </w:rPr>
      </w:pPr>
    </w:p>
    <w:p w:rsidR="000C2489" w:rsidRPr="00575DFE" w:rsidRDefault="001F37C8" w:rsidP="00014168">
      <w:pPr>
        <w:spacing w:after="0" w:line="240" w:lineRule="auto"/>
        <w:rPr>
          <w:rFonts w:asciiTheme="minorHAnsi" w:hAnsiTheme="minorHAnsi" w:cs="Arial"/>
          <w:b/>
        </w:rPr>
      </w:pPr>
      <w:r w:rsidRPr="00575DFE">
        <w:rPr>
          <w:rFonts w:asciiTheme="minorHAnsi" w:hAnsiTheme="minorHAnsi" w:cs="Arial"/>
          <w:b/>
        </w:rPr>
        <w:t>Background</w:t>
      </w:r>
    </w:p>
    <w:p w:rsidR="0035438B" w:rsidRPr="00575DFE" w:rsidRDefault="0035438B" w:rsidP="00014168">
      <w:pPr>
        <w:spacing w:after="0" w:line="240" w:lineRule="auto"/>
        <w:rPr>
          <w:rFonts w:asciiTheme="minorHAnsi" w:hAnsiTheme="minorHAnsi" w:cs="Arial"/>
        </w:rPr>
      </w:pPr>
    </w:p>
    <w:p w:rsidR="0035438B" w:rsidRPr="00575DFE" w:rsidRDefault="0035438B" w:rsidP="00604BC7">
      <w:pPr>
        <w:pStyle w:val="ListParagraph"/>
        <w:numPr>
          <w:ilvl w:val="0"/>
          <w:numId w:val="26"/>
        </w:numPr>
        <w:spacing w:after="0" w:line="240" w:lineRule="auto"/>
        <w:ind w:left="426" w:hanging="426"/>
        <w:rPr>
          <w:rFonts w:asciiTheme="minorHAnsi" w:hAnsiTheme="minorHAnsi"/>
        </w:rPr>
      </w:pPr>
      <w:r w:rsidRPr="00575DFE">
        <w:rPr>
          <w:rFonts w:asciiTheme="minorHAnsi" w:hAnsiTheme="minorHAnsi" w:cs="Arial"/>
        </w:rPr>
        <w:t>At its 52</w:t>
      </w:r>
      <w:r w:rsidRPr="00575DFE">
        <w:rPr>
          <w:rFonts w:asciiTheme="minorHAnsi" w:hAnsiTheme="minorHAnsi" w:cs="Arial"/>
          <w:vertAlign w:val="superscript"/>
        </w:rPr>
        <w:t>nd</w:t>
      </w:r>
      <w:r w:rsidR="00025EE4" w:rsidRPr="00575DFE">
        <w:rPr>
          <w:rFonts w:asciiTheme="minorHAnsi" w:hAnsiTheme="minorHAnsi" w:cs="Arial"/>
        </w:rPr>
        <w:t xml:space="preserve"> </w:t>
      </w:r>
      <w:r w:rsidRPr="00575DFE">
        <w:rPr>
          <w:rFonts w:asciiTheme="minorHAnsi" w:hAnsiTheme="minorHAnsi" w:cs="Arial"/>
        </w:rPr>
        <w:t>meeting (2016), the Standing Committee adopted Decision SC52-25 as follows:</w:t>
      </w:r>
      <w:r w:rsidR="00025EE4" w:rsidRPr="00575DFE">
        <w:rPr>
          <w:rFonts w:asciiTheme="minorHAnsi" w:hAnsiTheme="minorHAnsi" w:cs="Arial"/>
        </w:rPr>
        <w:t xml:space="preserve"> “</w:t>
      </w:r>
      <w:r w:rsidRPr="00575DFE">
        <w:rPr>
          <w:rFonts w:asciiTheme="minorHAnsi" w:hAnsiTheme="minorHAnsi"/>
          <w:bCs/>
        </w:rPr>
        <w:t>The Standing Committee asked the Secretariat to work with any interested Parties to prepare a paper for SC53 discussing the possibility of holding future meetings of the Committee in Geneva and requested the issue to be included in the next agenda of SC53.</w:t>
      </w:r>
      <w:r w:rsidR="00025EE4" w:rsidRPr="00575DFE">
        <w:rPr>
          <w:rFonts w:asciiTheme="minorHAnsi" w:hAnsiTheme="minorHAnsi"/>
          <w:bCs/>
        </w:rPr>
        <w:t>”</w:t>
      </w:r>
    </w:p>
    <w:p w:rsidR="001A2D10" w:rsidRPr="00575DFE" w:rsidRDefault="001A2D10" w:rsidP="0035438B">
      <w:pPr>
        <w:spacing w:after="0" w:line="240" w:lineRule="auto"/>
        <w:rPr>
          <w:rFonts w:asciiTheme="minorHAnsi" w:hAnsiTheme="minorHAnsi" w:cs="Arial"/>
        </w:rPr>
      </w:pPr>
      <w:r w:rsidRPr="00575DFE">
        <w:rPr>
          <w:rFonts w:asciiTheme="minorHAnsi" w:hAnsiTheme="minorHAnsi" w:cs="Arial"/>
        </w:rPr>
        <w:t xml:space="preserve"> </w:t>
      </w:r>
    </w:p>
    <w:p w:rsidR="00BB3052" w:rsidRPr="00575DFE" w:rsidRDefault="00E60677" w:rsidP="00014168">
      <w:pPr>
        <w:pStyle w:val="ListParagraph"/>
        <w:numPr>
          <w:ilvl w:val="0"/>
          <w:numId w:val="26"/>
        </w:numPr>
        <w:spacing w:after="0" w:line="240" w:lineRule="auto"/>
        <w:ind w:left="426" w:hanging="426"/>
        <w:rPr>
          <w:rFonts w:asciiTheme="minorHAnsi" w:hAnsiTheme="minorHAnsi" w:cs="Arial"/>
        </w:rPr>
      </w:pPr>
      <w:r w:rsidRPr="00575DFE">
        <w:rPr>
          <w:rFonts w:asciiTheme="minorHAnsi" w:hAnsiTheme="minorHAnsi" w:cs="Arial"/>
        </w:rPr>
        <w:t xml:space="preserve">The Secretariat has accordingly </w:t>
      </w:r>
      <w:r w:rsidR="003E6E1D" w:rsidRPr="00575DFE">
        <w:rPr>
          <w:rFonts w:asciiTheme="minorHAnsi" w:hAnsiTheme="minorHAnsi" w:cs="Arial"/>
        </w:rPr>
        <w:t xml:space="preserve">examined the difference in costs between holding </w:t>
      </w:r>
      <w:r w:rsidR="001F37C8" w:rsidRPr="00575DFE">
        <w:rPr>
          <w:rFonts w:asciiTheme="minorHAnsi" w:hAnsiTheme="minorHAnsi" w:cs="Arial"/>
        </w:rPr>
        <w:t xml:space="preserve">a </w:t>
      </w:r>
      <w:r w:rsidR="00BB3052" w:rsidRPr="00575DFE">
        <w:rPr>
          <w:rFonts w:asciiTheme="minorHAnsi" w:hAnsiTheme="minorHAnsi" w:cs="Arial"/>
        </w:rPr>
        <w:t>meeting of the Standing Committee</w:t>
      </w:r>
      <w:r w:rsidR="003E6E1D" w:rsidRPr="00575DFE">
        <w:rPr>
          <w:rFonts w:asciiTheme="minorHAnsi" w:hAnsiTheme="minorHAnsi" w:cs="Arial"/>
        </w:rPr>
        <w:t xml:space="preserve"> in Gland and in Geneva, focusing primarily on the costs to the core budget.</w:t>
      </w:r>
      <w:r w:rsidR="00BB3052" w:rsidRPr="00575DFE">
        <w:rPr>
          <w:rFonts w:asciiTheme="minorHAnsi" w:hAnsiTheme="minorHAnsi" w:cs="Arial"/>
        </w:rPr>
        <w:t xml:space="preserve"> </w:t>
      </w:r>
    </w:p>
    <w:p w:rsidR="004E25AC" w:rsidRPr="00575DFE" w:rsidRDefault="004E25AC" w:rsidP="00BB3052">
      <w:pPr>
        <w:spacing w:after="0" w:line="240" w:lineRule="auto"/>
        <w:rPr>
          <w:rFonts w:asciiTheme="minorHAnsi" w:hAnsiTheme="minorHAnsi" w:cs="Arial"/>
        </w:rPr>
      </w:pPr>
    </w:p>
    <w:p w:rsidR="004E25AC" w:rsidRPr="00575DFE" w:rsidRDefault="004E25AC" w:rsidP="00BB3052">
      <w:pPr>
        <w:spacing w:after="0" w:line="240" w:lineRule="auto"/>
        <w:rPr>
          <w:rFonts w:asciiTheme="minorHAnsi" w:hAnsiTheme="minorHAnsi" w:cs="Arial"/>
        </w:rPr>
      </w:pPr>
    </w:p>
    <w:p w:rsidR="004E25AC" w:rsidRPr="00575DFE" w:rsidRDefault="00E0253E" w:rsidP="00BB3052">
      <w:pPr>
        <w:spacing w:after="0" w:line="240" w:lineRule="auto"/>
        <w:rPr>
          <w:rFonts w:asciiTheme="minorHAnsi" w:hAnsiTheme="minorHAnsi" w:cs="Arial"/>
          <w:b/>
        </w:rPr>
      </w:pPr>
      <w:r w:rsidRPr="00575DFE">
        <w:rPr>
          <w:rFonts w:asciiTheme="minorHAnsi" w:hAnsiTheme="minorHAnsi" w:cs="Arial"/>
          <w:b/>
        </w:rPr>
        <w:t>Core-budget c</w:t>
      </w:r>
      <w:r w:rsidR="0045410F" w:rsidRPr="00575DFE">
        <w:rPr>
          <w:rFonts w:asciiTheme="minorHAnsi" w:hAnsiTheme="minorHAnsi" w:cs="Arial"/>
          <w:b/>
        </w:rPr>
        <w:t>ost comparison</w:t>
      </w:r>
    </w:p>
    <w:p w:rsidR="00BB3052" w:rsidRPr="00575DFE" w:rsidRDefault="00BB3052" w:rsidP="00BB3052">
      <w:pPr>
        <w:spacing w:after="0" w:line="240" w:lineRule="auto"/>
        <w:rPr>
          <w:rFonts w:asciiTheme="minorHAnsi" w:hAnsiTheme="minorHAnsi" w:cs="Arial"/>
        </w:rPr>
      </w:pPr>
    </w:p>
    <w:p w:rsidR="00031AD9" w:rsidRPr="00575DFE" w:rsidRDefault="00575DFE" w:rsidP="008D4D1E">
      <w:pPr>
        <w:pStyle w:val="ListParagraph"/>
        <w:numPr>
          <w:ilvl w:val="0"/>
          <w:numId w:val="26"/>
        </w:numPr>
        <w:spacing w:after="0" w:line="240" w:lineRule="auto"/>
        <w:ind w:left="426" w:hanging="426"/>
        <w:rPr>
          <w:rFonts w:asciiTheme="minorHAnsi" w:hAnsiTheme="minorHAnsi" w:cs="Arial"/>
        </w:rPr>
      </w:pPr>
      <w:r>
        <w:rPr>
          <w:rFonts w:asciiTheme="minorHAnsi" w:hAnsiTheme="minorHAnsi" w:cs="Arial"/>
        </w:rPr>
        <w:t>M</w:t>
      </w:r>
      <w:r w:rsidR="00031AD9" w:rsidRPr="00575DFE">
        <w:rPr>
          <w:rFonts w:asciiTheme="minorHAnsi" w:hAnsiTheme="minorHAnsi" w:cs="Arial"/>
        </w:rPr>
        <w:t xml:space="preserve">eetings of the Standing Committee are </w:t>
      </w:r>
      <w:r>
        <w:rPr>
          <w:rFonts w:asciiTheme="minorHAnsi" w:hAnsiTheme="minorHAnsi" w:cs="Arial"/>
        </w:rPr>
        <w:t xml:space="preserve">currently </w:t>
      </w:r>
      <w:r w:rsidR="00031AD9" w:rsidRPr="00575DFE">
        <w:rPr>
          <w:rFonts w:asciiTheme="minorHAnsi" w:hAnsiTheme="minorHAnsi" w:cs="Arial"/>
        </w:rPr>
        <w:t xml:space="preserve">held </w:t>
      </w:r>
      <w:r w:rsidR="00273660" w:rsidRPr="00575DFE">
        <w:rPr>
          <w:rFonts w:asciiTheme="minorHAnsi" w:hAnsiTheme="minorHAnsi" w:cs="Arial"/>
        </w:rPr>
        <w:t xml:space="preserve">at </w:t>
      </w:r>
      <w:r w:rsidR="0070037B" w:rsidRPr="00575DFE">
        <w:rPr>
          <w:rFonts w:asciiTheme="minorHAnsi" w:hAnsiTheme="minorHAnsi" w:cs="Arial"/>
        </w:rPr>
        <w:t xml:space="preserve">the </w:t>
      </w:r>
      <w:r w:rsidR="00273660" w:rsidRPr="00575DFE">
        <w:rPr>
          <w:rFonts w:asciiTheme="minorHAnsi" w:hAnsiTheme="minorHAnsi" w:cs="Arial"/>
        </w:rPr>
        <w:t>Headquarters</w:t>
      </w:r>
      <w:r w:rsidR="0070037B" w:rsidRPr="00575DFE">
        <w:rPr>
          <w:rFonts w:asciiTheme="minorHAnsi" w:hAnsiTheme="minorHAnsi" w:cs="Arial"/>
        </w:rPr>
        <w:t xml:space="preserve"> of IUCN</w:t>
      </w:r>
      <w:r>
        <w:rPr>
          <w:rFonts w:asciiTheme="minorHAnsi" w:hAnsiTheme="minorHAnsi" w:cs="Arial"/>
        </w:rPr>
        <w:t xml:space="preserve"> in </w:t>
      </w:r>
      <w:r w:rsidRPr="00575DFE">
        <w:rPr>
          <w:rFonts w:asciiTheme="minorHAnsi" w:hAnsiTheme="minorHAnsi" w:cs="Arial"/>
        </w:rPr>
        <w:t xml:space="preserve">Gland, Switzerland, </w:t>
      </w:r>
      <w:r w:rsidR="00031AD9" w:rsidRPr="00575DFE">
        <w:rPr>
          <w:rFonts w:asciiTheme="minorHAnsi" w:hAnsiTheme="minorHAnsi" w:cs="Arial"/>
        </w:rPr>
        <w:t>which hosts the Ramsar Secretariat and provides administrative support</w:t>
      </w:r>
      <w:r w:rsidR="009B17D9" w:rsidRPr="00575DFE">
        <w:rPr>
          <w:rFonts w:asciiTheme="minorHAnsi" w:hAnsiTheme="minorHAnsi" w:cs="Arial"/>
        </w:rPr>
        <w:t xml:space="preserve"> at a cost to the core budget of Ramsar.</w:t>
      </w:r>
      <w:r w:rsidR="00031AD9" w:rsidRPr="00575DFE">
        <w:rPr>
          <w:rFonts w:asciiTheme="minorHAnsi" w:hAnsiTheme="minorHAnsi" w:cs="Arial"/>
        </w:rPr>
        <w:t xml:space="preserve"> </w:t>
      </w:r>
      <w:r w:rsidR="008D4D1E" w:rsidRPr="00575DFE">
        <w:rPr>
          <w:rFonts w:asciiTheme="minorHAnsi" w:hAnsiTheme="minorHAnsi" w:cs="Arial"/>
        </w:rPr>
        <w:t xml:space="preserve">The </w:t>
      </w:r>
      <w:r w:rsidR="00807437" w:rsidRPr="00575DFE">
        <w:rPr>
          <w:rFonts w:asciiTheme="minorHAnsi" w:hAnsiTheme="minorHAnsi" w:cs="Arial"/>
        </w:rPr>
        <w:t>ma</w:t>
      </w:r>
      <w:r w:rsidR="005E557B" w:rsidRPr="00575DFE">
        <w:rPr>
          <w:rFonts w:asciiTheme="minorHAnsi" w:hAnsiTheme="minorHAnsi" w:cs="Arial"/>
        </w:rPr>
        <w:t>i</w:t>
      </w:r>
      <w:r w:rsidR="00807437" w:rsidRPr="00575DFE">
        <w:rPr>
          <w:rFonts w:asciiTheme="minorHAnsi" w:hAnsiTheme="minorHAnsi" w:cs="Arial"/>
        </w:rPr>
        <w:t xml:space="preserve">n meeting room at </w:t>
      </w:r>
      <w:r w:rsidR="008D4D1E" w:rsidRPr="00575DFE">
        <w:rPr>
          <w:rFonts w:asciiTheme="minorHAnsi" w:hAnsiTheme="minorHAnsi" w:cs="Arial"/>
        </w:rPr>
        <w:t xml:space="preserve">IUCN </w:t>
      </w:r>
      <w:r w:rsidR="00273660" w:rsidRPr="00575DFE">
        <w:rPr>
          <w:rFonts w:asciiTheme="minorHAnsi" w:hAnsiTheme="minorHAnsi" w:cs="Arial"/>
        </w:rPr>
        <w:t xml:space="preserve">Headquarters </w:t>
      </w:r>
      <w:r w:rsidR="008D4D1E" w:rsidRPr="00575DFE">
        <w:rPr>
          <w:rFonts w:asciiTheme="minorHAnsi" w:hAnsiTheme="minorHAnsi" w:cs="Arial"/>
        </w:rPr>
        <w:t>h</w:t>
      </w:r>
      <w:r w:rsidR="00807437" w:rsidRPr="00575DFE">
        <w:rPr>
          <w:rFonts w:asciiTheme="minorHAnsi" w:hAnsiTheme="minorHAnsi" w:cs="Arial"/>
        </w:rPr>
        <w:t>a</w:t>
      </w:r>
      <w:r w:rsidR="008D4D1E" w:rsidRPr="00575DFE">
        <w:rPr>
          <w:rFonts w:asciiTheme="minorHAnsi" w:hAnsiTheme="minorHAnsi" w:cs="Arial"/>
        </w:rPr>
        <w:t xml:space="preserve">s a maximum capacity </w:t>
      </w:r>
      <w:r w:rsidR="00807437" w:rsidRPr="00575DFE">
        <w:rPr>
          <w:rFonts w:asciiTheme="minorHAnsi" w:hAnsiTheme="minorHAnsi" w:cs="Arial"/>
        </w:rPr>
        <w:t>of</w:t>
      </w:r>
      <w:r w:rsidR="008D4D1E" w:rsidRPr="00575DFE">
        <w:rPr>
          <w:rFonts w:asciiTheme="minorHAnsi" w:hAnsiTheme="minorHAnsi" w:cs="Arial"/>
        </w:rPr>
        <w:t xml:space="preserve"> 120 m</w:t>
      </w:r>
      <w:r w:rsidR="00483A38" w:rsidRPr="00575DFE">
        <w:rPr>
          <w:rFonts w:asciiTheme="minorHAnsi" w:hAnsiTheme="minorHAnsi" w:cs="Arial"/>
        </w:rPr>
        <w:t>eeting participants</w:t>
      </w:r>
      <w:r w:rsidR="008D4D1E" w:rsidRPr="00575DFE">
        <w:rPr>
          <w:rFonts w:asciiTheme="minorHAnsi" w:hAnsiTheme="minorHAnsi" w:cs="Arial"/>
        </w:rPr>
        <w:t xml:space="preserve">. In </w:t>
      </w:r>
      <w:r w:rsidR="005E557B" w:rsidRPr="00575DFE">
        <w:rPr>
          <w:rFonts w:asciiTheme="minorHAnsi" w:hAnsiTheme="minorHAnsi" w:cs="Arial"/>
        </w:rPr>
        <w:t xml:space="preserve">past </w:t>
      </w:r>
      <w:r w:rsidR="008D4D1E" w:rsidRPr="00575DFE">
        <w:rPr>
          <w:rFonts w:asciiTheme="minorHAnsi" w:hAnsiTheme="minorHAnsi" w:cs="Arial"/>
        </w:rPr>
        <w:t xml:space="preserve">Standing Committee meetings, there has been an average of 100 delegates attending the plenary sessions and </w:t>
      </w:r>
      <w:r w:rsidR="000A361D" w:rsidRPr="00575DFE">
        <w:rPr>
          <w:rFonts w:asciiTheme="minorHAnsi" w:hAnsiTheme="minorHAnsi" w:cs="Arial"/>
        </w:rPr>
        <w:t>about</w:t>
      </w:r>
      <w:r w:rsidR="008D4D1E" w:rsidRPr="00575DFE">
        <w:rPr>
          <w:rFonts w:asciiTheme="minorHAnsi" w:hAnsiTheme="minorHAnsi" w:cs="Arial"/>
        </w:rPr>
        <w:t xml:space="preserve"> 85 delegates attending </w:t>
      </w:r>
      <w:r w:rsidR="008758EF" w:rsidRPr="00575DFE">
        <w:rPr>
          <w:rFonts w:asciiTheme="minorHAnsi" w:hAnsiTheme="minorHAnsi" w:cs="Arial"/>
        </w:rPr>
        <w:t>the</w:t>
      </w:r>
      <w:r w:rsidR="000A361D" w:rsidRPr="00575DFE">
        <w:rPr>
          <w:rFonts w:asciiTheme="minorHAnsi" w:hAnsiTheme="minorHAnsi" w:cs="Arial"/>
        </w:rPr>
        <w:t xml:space="preserve"> meetings of</w:t>
      </w:r>
      <w:r w:rsidR="008758EF" w:rsidRPr="00575DFE">
        <w:rPr>
          <w:rFonts w:asciiTheme="minorHAnsi" w:hAnsiTheme="minorHAnsi" w:cs="Arial"/>
        </w:rPr>
        <w:t xml:space="preserve"> </w:t>
      </w:r>
      <w:r w:rsidR="000A361D" w:rsidRPr="00575DFE">
        <w:rPr>
          <w:rFonts w:asciiTheme="minorHAnsi" w:hAnsiTheme="minorHAnsi" w:cs="Arial"/>
        </w:rPr>
        <w:t>w</w:t>
      </w:r>
      <w:r w:rsidR="008758EF" w:rsidRPr="00575DFE">
        <w:rPr>
          <w:rFonts w:asciiTheme="minorHAnsi" w:hAnsiTheme="minorHAnsi" w:cs="Arial"/>
        </w:rPr>
        <w:t xml:space="preserve">orking </w:t>
      </w:r>
      <w:r w:rsidR="000A361D" w:rsidRPr="00575DFE">
        <w:rPr>
          <w:rFonts w:asciiTheme="minorHAnsi" w:hAnsiTheme="minorHAnsi" w:cs="Arial"/>
        </w:rPr>
        <w:t>g</w:t>
      </w:r>
      <w:r w:rsidR="008758EF" w:rsidRPr="00575DFE">
        <w:rPr>
          <w:rFonts w:asciiTheme="minorHAnsi" w:hAnsiTheme="minorHAnsi" w:cs="Arial"/>
        </w:rPr>
        <w:t xml:space="preserve">roups and </w:t>
      </w:r>
      <w:r w:rsidR="000A361D" w:rsidRPr="00575DFE">
        <w:rPr>
          <w:rFonts w:asciiTheme="minorHAnsi" w:hAnsiTheme="minorHAnsi" w:cs="Arial"/>
        </w:rPr>
        <w:t>s</w:t>
      </w:r>
      <w:r w:rsidR="008758EF" w:rsidRPr="00575DFE">
        <w:rPr>
          <w:rFonts w:asciiTheme="minorHAnsi" w:hAnsiTheme="minorHAnsi" w:cs="Arial"/>
        </w:rPr>
        <w:t>ub</w:t>
      </w:r>
      <w:r w:rsidR="00604BC7" w:rsidRPr="00575DFE">
        <w:rPr>
          <w:rFonts w:asciiTheme="minorHAnsi" w:hAnsiTheme="minorHAnsi" w:cs="Arial"/>
        </w:rPr>
        <w:t>-</w:t>
      </w:r>
      <w:r w:rsidR="000A361D" w:rsidRPr="00575DFE">
        <w:rPr>
          <w:rFonts w:asciiTheme="minorHAnsi" w:hAnsiTheme="minorHAnsi" w:cs="Arial"/>
        </w:rPr>
        <w:t>g</w:t>
      </w:r>
      <w:r w:rsidR="008758EF" w:rsidRPr="00575DFE">
        <w:rPr>
          <w:rFonts w:asciiTheme="minorHAnsi" w:hAnsiTheme="minorHAnsi" w:cs="Arial"/>
        </w:rPr>
        <w:t>roups.</w:t>
      </w:r>
    </w:p>
    <w:p w:rsidR="00031AD9" w:rsidRPr="00575DFE" w:rsidRDefault="00031AD9" w:rsidP="00031AD9">
      <w:pPr>
        <w:spacing w:after="0" w:line="240" w:lineRule="auto"/>
        <w:rPr>
          <w:rFonts w:asciiTheme="minorHAnsi" w:hAnsiTheme="minorHAnsi" w:cs="Arial"/>
        </w:rPr>
      </w:pPr>
    </w:p>
    <w:p w:rsidR="001B578E" w:rsidRPr="00575DFE" w:rsidRDefault="00031AD9" w:rsidP="00031AD9">
      <w:pPr>
        <w:pStyle w:val="ListParagraph"/>
        <w:numPr>
          <w:ilvl w:val="0"/>
          <w:numId w:val="26"/>
        </w:numPr>
        <w:spacing w:after="0" w:line="240" w:lineRule="auto"/>
        <w:ind w:left="426" w:hanging="426"/>
        <w:rPr>
          <w:rFonts w:asciiTheme="minorHAnsi" w:hAnsiTheme="minorHAnsi" w:cs="Arial"/>
        </w:rPr>
      </w:pPr>
      <w:r w:rsidRPr="00575DFE">
        <w:rPr>
          <w:rFonts w:asciiTheme="minorHAnsi" w:hAnsiTheme="minorHAnsi" w:cs="Arial"/>
        </w:rPr>
        <w:t xml:space="preserve">The most appropriate place to hold a meeting </w:t>
      </w:r>
      <w:r w:rsidR="00A45219" w:rsidRPr="00575DFE">
        <w:rPr>
          <w:rFonts w:asciiTheme="minorHAnsi" w:hAnsiTheme="minorHAnsi" w:cs="Arial"/>
        </w:rPr>
        <w:t xml:space="preserve">of the Standing Committee </w:t>
      </w:r>
      <w:r w:rsidRPr="00575DFE">
        <w:rPr>
          <w:rFonts w:asciiTheme="minorHAnsi" w:hAnsiTheme="minorHAnsi" w:cs="Arial"/>
        </w:rPr>
        <w:t>in</w:t>
      </w:r>
      <w:r w:rsidR="009B17D9" w:rsidRPr="00575DFE">
        <w:rPr>
          <w:rFonts w:asciiTheme="minorHAnsi" w:hAnsiTheme="minorHAnsi" w:cs="Arial"/>
        </w:rPr>
        <w:t xml:space="preserve"> Geneva is the International Conference Centre of Geneva (CICG)</w:t>
      </w:r>
      <w:r w:rsidR="00A45219" w:rsidRPr="00575DFE">
        <w:rPr>
          <w:rFonts w:asciiTheme="minorHAnsi" w:hAnsiTheme="minorHAnsi" w:cs="Arial"/>
        </w:rPr>
        <w:t xml:space="preserve">. It </w:t>
      </w:r>
      <w:r w:rsidR="009B17D9" w:rsidRPr="00575DFE">
        <w:rPr>
          <w:rFonts w:asciiTheme="minorHAnsi" w:hAnsiTheme="minorHAnsi" w:cs="Arial"/>
        </w:rPr>
        <w:t xml:space="preserve">is located close to the United Nations headquarters and a short tram ride to the train station and the </w:t>
      </w:r>
      <w:r w:rsidR="00604BC7" w:rsidRPr="00575DFE">
        <w:rPr>
          <w:rFonts w:asciiTheme="minorHAnsi" w:hAnsiTheme="minorHAnsi" w:cs="Arial"/>
        </w:rPr>
        <w:t xml:space="preserve">city </w:t>
      </w:r>
      <w:r w:rsidR="009B17D9" w:rsidRPr="00575DFE">
        <w:rPr>
          <w:rFonts w:asciiTheme="minorHAnsi" w:hAnsiTheme="minorHAnsi" w:cs="Arial"/>
        </w:rPr>
        <w:t>centre. The CICG is used for many meetings of the United</w:t>
      </w:r>
      <w:r w:rsidR="00A45219" w:rsidRPr="00575DFE">
        <w:rPr>
          <w:rFonts w:asciiTheme="minorHAnsi" w:hAnsiTheme="minorHAnsi" w:cs="Arial"/>
        </w:rPr>
        <w:t xml:space="preserve"> Nations and other intergovernmental</w:t>
      </w:r>
      <w:r w:rsidR="009B17D9" w:rsidRPr="00575DFE">
        <w:rPr>
          <w:rFonts w:asciiTheme="minorHAnsi" w:hAnsiTheme="minorHAnsi" w:cs="Arial"/>
        </w:rPr>
        <w:t xml:space="preserve"> organizations, and for meetings </w:t>
      </w:r>
      <w:r w:rsidR="00A45219" w:rsidRPr="00575DFE">
        <w:rPr>
          <w:rFonts w:asciiTheme="minorHAnsi" w:hAnsiTheme="minorHAnsi" w:cs="Arial"/>
        </w:rPr>
        <w:t>of bodies of other international</w:t>
      </w:r>
      <w:r w:rsidR="009B17D9" w:rsidRPr="00575DFE">
        <w:rPr>
          <w:rFonts w:asciiTheme="minorHAnsi" w:hAnsiTheme="minorHAnsi" w:cs="Arial"/>
        </w:rPr>
        <w:t xml:space="preserve"> conventions.</w:t>
      </w:r>
      <w:r w:rsidR="00A45219" w:rsidRPr="00575DFE">
        <w:rPr>
          <w:rFonts w:asciiTheme="minorHAnsi" w:hAnsiTheme="minorHAnsi" w:cs="Arial"/>
        </w:rPr>
        <w:t xml:space="preserve"> It is owned by a foundation established by the Swiss Confederation and the Cantonal State of Geneva. For this reason, the use of meeting rooms by intergovernmental organizations</w:t>
      </w:r>
      <w:r w:rsidR="001B578E" w:rsidRPr="00575DFE">
        <w:rPr>
          <w:rFonts w:asciiTheme="minorHAnsi" w:hAnsiTheme="minorHAnsi" w:cs="Arial"/>
        </w:rPr>
        <w:t xml:space="preserve"> is provided free of charge. </w:t>
      </w:r>
    </w:p>
    <w:p w:rsidR="001B578E" w:rsidRPr="00575DFE" w:rsidRDefault="001B578E" w:rsidP="001B578E">
      <w:pPr>
        <w:spacing w:after="0" w:line="240" w:lineRule="auto"/>
        <w:rPr>
          <w:rFonts w:asciiTheme="minorHAnsi" w:hAnsiTheme="minorHAnsi" w:cs="Arial"/>
        </w:rPr>
      </w:pPr>
    </w:p>
    <w:p w:rsidR="00031AD9" w:rsidRPr="00575DFE" w:rsidRDefault="001B578E" w:rsidP="00604BC7">
      <w:pPr>
        <w:pStyle w:val="ListParagraph"/>
        <w:numPr>
          <w:ilvl w:val="0"/>
          <w:numId w:val="26"/>
        </w:numPr>
        <w:spacing w:after="0" w:line="240" w:lineRule="auto"/>
        <w:rPr>
          <w:rFonts w:asciiTheme="minorHAnsi" w:hAnsiTheme="minorHAnsi" w:cs="Arial"/>
        </w:rPr>
      </w:pPr>
      <w:r w:rsidRPr="00575DFE">
        <w:rPr>
          <w:rFonts w:asciiTheme="minorHAnsi" w:hAnsiTheme="minorHAnsi" w:cs="Arial"/>
        </w:rPr>
        <w:t>However</w:t>
      </w:r>
      <w:r w:rsidR="00575DFE">
        <w:rPr>
          <w:rFonts w:asciiTheme="minorHAnsi" w:hAnsiTheme="minorHAnsi" w:cs="Arial"/>
        </w:rPr>
        <w:t>,</w:t>
      </w:r>
      <w:r w:rsidRPr="00575DFE">
        <w:rPr>
          <w:rFonts w:asciiTheme="minorHAnsi" w:hAnsiTheme="minorHAnsi" w:cs="Arial"/>
        </w:rPr>
        <w:t xml:space="preserve"> there are costs associated with the use of the meeting rooms </w:t>
      </w:r>
      <w:r w:rsidR="000807FF" w:rsidRPr="00575DFE">
        <w:rPr>
          <w:rFonts w:asciiTheme="minorHAnsi" w:hAnsiTheme="minorHAnsi" w:cs="Arial"/>
        </w:rPr>
        <w:t xml:space="preserve">at CICG </w:t>
      </w:r>
      <w:r w:rsidRPr="00575DFE">
        <w:rPr>
          <w:rFonts w:asciiTheme="minorHAnsi" w:hAnsiTheme="minorHAnsi" w:cs="Arial"/>
        </w:rPr>
        <w:t xml:space="preserve">and with the other logistical aspects of each meeting. </w:t>
      </w:r>
      <w:r w:rsidR="000807FF" w:rsidRPr="00575DFE">
        <w:rPr>
          <w:rFonts w:asciiTheme="minorHAnsi" w:hAnsiTheme="minorHAnsi" w:cs="Arial"/>
        </w:rPr>
        <w:t>These are shown in Table 1, which presents the estimated difference between the costs for a meeting at IUCN</w:t>
      </w:r>
      <w:r w:rsidR="00273660" w:rsidRPr="00575DFE">
        <w:rPr>
          <w:rFonts w:asciiTheme="minorHAnsi" w:hAnsiTheme="minorHAnsi" w:cs="Arial"/>
        </w:rPr>
        <w:t xml:space="preserve"> Headquarters</w:t>
      </w:r>
      <w:r w:rsidR="000807FF" w:rsidRPr="00575DFE">
        <w:rPr>
          <w:rFonts w:asciiTheme="minorHAnsi" w:hAnsiTheme="minorHAnsi" w:cs="Arial"/>
        </w:rPr>
        <w:t>, Gland, and a meeting at CICG, Geneva.</w:t>
      </w:r>
      <w:r w:rsidR="00604BC7" w:rsidRPr="00575DFE">
        <w:rPr>
          <w:rFonts w:asciiTheme="minorHAnsi" w:hAnsiTheme="minorHAnsi" w:cs="Arial"/>
        </w:rPr>
        <w:t xml:space="preserve"> The costs are based on a meeting of five days, at actual costs in Gland (SC48 and SC52), and for 130 participants in CICG (110 delegates and 20 staff).</w:t>
      </w:r>
    </w:p>
    <w:p w:rsidR="00031AD9" w:rsidRPr="00575DFE" w:rsidRDefault="00031AD9" w:rsidP="0033060F">
      <w:pPr>
        <w:spacing w:after="0" w:line="240" w:lineRule="auto"/>
        <w:rPr>
          <w:rFonts w:asciiTheme="minorHAnsi" w:hAnsiTheme="minorHAnsi" w:cs="Arial"/>
        </w:rPr>
      </w:pPr>
    </w:p>
    <w:p w:rsidR="00025EE4" w:rsidRPr="00575DFE" w:rsidRDefault="00025EE4" w:rsidP="00025EE4">
      <w:pPr>
        <w:widowControl w:val="0"/>
        <w:spacing w:after="0" w:line="240" w:lineRule="auto"/>
        <w:rPr>
          <w:rFonts w:asciiTheme="minorHAnsi" w:eastAsiaTheme="minorHAnsi" w:hAnsiTheme="minorHAnsi" w:cstheme="minorBidi"/>
          <w:bCs/>
          <w:i/>
          <w:color w:val="000000"/>
          <w:lang w:val="en-US"/>
        </w:rPr>
      </w:pPr>
      <w:r w:rsidRPr="00575DFE">
        <w:rPr>
          <w:rFonts w:asciiTheme="minorHAnsi" w:eastAsiaTheme="minorHAnsi" w:hAnsiTheme="minorHAnsi" w:cstheme="minorBidi"/>
          <w:bCs/>
          <w:i/>
          <w:color w:val="000000"/>
          <w:lang w:val="en-US"/>
        </w:rPr>
        <w:t>Table 1: Estimated comparison of costs for holding a Standing Committee meeting in Gland or in the CICG in Geneva</w:t>
      </w:r>
    </w:p>
    <w:p w:rsidR="006A5C19" w:rsidRPr="00575DFE" w:rsidRDefault="006A5C19" w:rsidP="00025EE4">
      <w:pPr>
        <w:widowControl w:val="0"/>
        <w:spacing w:after="0" w:line="240" w:lineRule="auto"/>
        <w:rPr>
          <w:rFonts w:asciiTheme="minorHAnsi" w:eastAsiaTheme="minorHAnsi" w:hAnsiTheme="minorHAnsi" w:cstheme="minorBidi"/>
          <w:bCs/>
          <w:i/>
          <w:color w:val="000000"/>
          <w:lang w:val="en-US"/>
        </w:rPr>
      </w:pPr>
    </w:p>
    <w:tbl>
      <w:tblPr>
        <w:tblpPr w:leftFromText="180" w:rightFromText="180" w:vertAnchor="text" w:horzAnchor="page" w:tblpX="1411" w:tblpY="7"/>
        <w:tblW w:w="9278" w:type="dxa"/>
        <w:tblLayout w:type="fixed"/>
        <w:tblCellMar>
          <w:top w:w="28" w:type="dxa"/>
          <w:bottom w:w="28" w:type="dxa"/>
        </w:tblCellMar>
        <w:tblLook w:val="0000" w:firstRow="0" w:lastRow="0" w:firstColumn="0" w:lastColumn="0" w:noHBand="0" w:noVBand="0"/>
      </w:tblPr>
      <w:tblGrid>
        <w:gridCol w:w="1755"/>
        <w:gridCol w:w="1127"/>
        <w:gridCol w:w="1127"/>
        <w:gridCol w:w="1127"/>
        <w:gridCol w:w="4142"/>
      </w:tblGrid>
      <w:tr w:rsidR="00604BC7" w:rsidRPr="00575DFE">
        <w:trPr>
          <w:cantSplit/>
        </w:trPr>
        <w:tc>
          <w:tcPr>
            <w:tcW w:w="175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31AD9" w:rsidRPr="00575DFE" w:rsidRDefault="00031AD9" w:rsidP="00575DFE">
            <w:pPr>
              <w:widowControl w:val="0"/>
              <w:spacing w:after="0" w:line="240" w:lineRule="auto"/>
              <w:jc w:val="center"/>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Items</w:t>
            </w:r>
          </w:p>
        </w:tc>
        <w:tc>
          <w:tcPr>
            <w:tcW w:w="1127"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75DFE" w:rsidRDefault="00031AD9" w:rsidP="00575DFE">
            <w:pPr>
              <w:widowControl w:val="0"/>
              <w:spacing w:after="0" w:line="240" w:lineRule="auto"/>
              <w:jc w:val="center"/>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Costs in Gland</w:t>
            </w:r>
            <w:r w:rsidR="00604BC7" w:rsidRPr="00575DFE">
              <w:rPr>
                <w:rFonts w:asciiTheme="minorHAnsi" w:eastAsiaTheme="minorHAnsi" w:hAnsiTheme="minorHAnsi" w:cstheme="minorBidi"/>
                <w:b/>
                <w:bCs/>
                <w:color w:val="000000"/>
                <w:sz w:val="20"/>
                <w:lang w:val="en-US"/>
              </w:rPr>
              <w:t xml:space="preserve"> (</w:t>
            </w:r>
            <w:r w:rsidRPr="00575DFE">
              <w:rPr>
                <w:rFonts w:asciiTheme="minorHAnsi" w:eastAsiaTheme="minorHAnsi" w:hAnsiTheme="minorHAnsi" w:cstheme="minorBidi"/>
                <w:b/>
                <w:bCs/>
                <w:color w:val="000000"/>
                <w:sz w:val="20"/>
                <w:lang w:val="en-US"/>
              </w:rPr>
              <w:t>CHF</w:t>
            </w:r>
            <w:r w:rsidR="00604BC7" w:rsidRPr="00575DFE">
              <w:rPr>
                <w:rFonts w:asciiTheme="minorHAnsi" w:eastAsiaTheme="minorHAnsi" w:hAnsiTheme="minorHAnsi" w:cstheme="minorBidi"/>
                <w:b/>
                <w:bCs/>
                <w:color w:val="000000"/>
                <w:sz w:val="20"/>
                <w:lang w:val="en-US"/>
              </w:rPr>
              <w:t>)</w:t>
            </w:r>
          </w:p>
        </w:tc>
        <w:tc>
          <w:tcPr>
            <w:tcW w:w="1127"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75DFE" w:rsidRDefault="00031AD9" w:rsidP="00575DFE">
            <w:pPr>
              <w:widowControl w:val="0"/>
              <w:spacing w:after="0" w:line="240" w:lineRule="auto"/>
              <w:jc w:val="center"/>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 xml:space="preserve">Costs </w:t>
            </w:r>
            <w:r w:rsidR="002D73A3" w:rsidRPr="00575DFE">
              <w:rPr>
                <w:rFonts w:asciiTheme="minorHAnsi" w:eastAsiaTheme="minorHAnsi" w:hAnsiTheme="minorHAnsi" w:cstheme="minorBidi"/>
                <w:b/>
                <w:bCs/>
                <w:color w:val="000000"/>
                <w:sz w:val="20"/>
                <w:lang w:val="en-US"/>
              </w:rPr>
              <w:t>at</w:t>
            </w:r>
            <w:r w:rsidRPr="00575DFE">
              <w:rPr>
                <w:rFonts w:asciiTheme="minorHAnsi" w:eastAsiaTheme="minorHAnsi" w:hAnsiTheme="minorHAnsi" w:cstheme="minorBidi"/>
                <w:b/>
                <w:bCs/>
                <w:color w:val="000000"/>
                <w:sz w:val="20"/>
                <w:lang w:val="en-US"/>
              </w:rPr>
              <w:t xml:space="preserve"> CICG</w:t>
            </w:r>
            <w:r w:rsidR="00604BC7" w:rsidRPr="00575DFE">
              <w:rPr>
                <w:rFonts w:asciiTheme="minorHAnsi" w:eastAsiaTheme="minorHAnsi" w:hAnsiTheme="minorHAnsi" w:cstheme="minorBidi"/>
                <w:b/>
                <w:bCs/>
                <w:color w:val="000000"/>
                <w:sz w:val="20"/>
                <w:lang w:val="en-US"/>
              </w:rPr>
              <w:t xml:space="preserve"> (</w:t>
            </w:r>
            <w:r w:rsidRPr="00575DFE">
              <w:rPr>
                <w:rFonts w:asciiTheme="minorHAnsi" w:eastAsiaTheme="minorHAnsi" w:hAnsiTheme="minorHAnsi" w:cstheme="minorBidi"/>
                <w:b/>
                <w:bCs/>
                <w:color w:val="000000"/>
                <w:sz w:val="20"/>
                <w:lang w:val="en-US"/>
              </w:rPr>
              <w:t>CHF</w:t>
            </w:r>
            <w:r w:rsidR="00604BC7" w:rsidRPr="00575DFE">
              <w:rPr>
                <w:rFonts w:asciiTheme="minorHAnsi" w:eastAsiaTheme="minorHAnsi" w:hAnsiTheme="minorHAnsi" w:cstheme="minorBidi"/>
                <w:b/>
                <w:bCs/>
                <w:color w:val="000000"/>
                <w:sz w:val="20"/>
                <w:lang w:val="en-US"/>
              </w:rPr>
              <w:t>)</w:t>
            </w:r>
          </w:p>
        </w:tc>
        <w:tc>
          <w:tcPr>
            <w:tcW w:w="1127"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75DFE" w:rsidRDefault="00031AD9" w:rsidP="00575DFE">
            <w:pPr>
              <w:widowControl w:val="0"/>
              <w:spacing w:after="0" w:line="240" w:lineRule="auto"/>
              <w:jc w:val="center"/>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Cost Difference</w:t>
            </w:r>
          </w:p>
        </w:tc>
        <w:tc>
          <w:tcPr>
            <w:tcW w:w="4142"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75DFE" w:rsidRDefault="00031AD9" w:rsidP="00575DFE">
            <w:pPr>
              <w:widowControl w:val="0"/>
              <w:spacing w:after="0" w:line="240" w:lineRule="auto"/>
              <w:jc w:val="center"/>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Notes</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Meeting rooms</w:t>
            </w:r>
          </w:p>
        </w:tc>
        <w:tc>
          <w:tcPr>
            <w:tcW w:w="1127" w:type="dxa"/>
            <w:tcBorders>
              <w:top w:val="nil"/>
              <w:left w:val="nil"/>
              <w:bottom w:val="single" w:sz="8" w:space="0" w:color="auto"/>
              <w:right w:val="single" w:sz="8" w:space="0" w:color="auto"/>
            </w:tcBorders>
            <w:shd w:val="clear" w:color="auto" w:fill="auto"/>
          </w:tcPr>
          <w:p w:rsidR="00031AD9" w:rsidRPr="00575DFE" w:rsidRDefault="00797DC7"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w:t>
            </w:r>
            <w:r w:rsidR="00031AD9"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797DC7"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w:t>
            </w:r>
            <w:r w:rsidR="00031AD9" w:rsidRPr="00575DFE">
              <w:rPr>
                <w:rFonts w:asciiTheme="minorHAnsi" w:eastAsiaTheme="minorHAnsi" w:hAnsiTheme="minorHAnsi" w:cstheme="minorBidi"/>
                <w:color w:val="000000"/>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   </w:t>
            </w:r>
          </w:p>
        </w:tc>
        <w:tc>
          <w:tcPr>
            <w:tcW w:w="4142"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At CICG, the Ramsar Secretariat does not pay </w:t>
            </w:r>
            <w:r w:rsidR="001B578E" w:rsidRPr="00575DFE">
              <w:rPr>
                <w:rFonts w:asciiTheme="minorHAnsi" w:eastAsiaTheme="minorHAnsi" w:hAnsiTheme="minorHAnsi" w:cstheme="minorBidi"/>
                <w:color w:val="000000"/>
                <w:sz w:val="20"/>
                <w:lang w:val="en-US"/>
              </w:rPr>
              <w:t xml:space="preserve">to </w:t>
            </w:r>
            <w:r w:rsidRPr="00575DFE">
              <w:rPr>
                <w:rFonts w:asciiTheme="minorHAnsi" w:eastAsiaTheme="minorHAnsi" w:hAnsiTheme="minorHAnsi" w:cstheme="minorBidi"/>
                <w:color w:val="000000"/>
                <w:sz w:val="20"/>
                <w:lang w:val="en-US"/>
              </w:rPr>
              <w:t>rent</w:t>
            </w:r>
            <w:r w:rsidR="001B578E" w:rsidRPr="00575DFE">
              <w:rPr>
                <w:rFonts w:asciiTheme="minorHAnsi" w:eastAsiaTheme="minorHAnsi" w:hAnsiTheme="minorHAnsi" w:cstheme="minorBidi"/>
                <w:color w:val="000000"/>
                <w:sz w:val="20"/>
                <w:lang w:val="en-US"/>
              </w:rPr>
              <w:t xml:space="preserve"> meeting rooms.</w:t>
            </w:r>
            <w:r w:rsidRPr="00575DFE">
              <w:rPr>
                <w:rFonts w:asciiTheme="minorHAnsi" w:eastAsiaTheme="minorHAnsi" w:hAnsiTheme="minorHAnsi" w:cstheme="minorBidi"/>
                <w:color w:val="000000"/>
                <w:sz w:val="20"/>
                <w:lang w:val="en-US"/>
              </w:rPr>
              <w:t xml:space="preserve"> </w:t>
            </w:r>
            <w:r w:rsidR="001B578E" w:rsidRPr="00575DFE">
              <w:rPr>
                <w:rFonts w:asciiTheme="minorHAnsi" w:eastAsiaTheme="minorHAnsi" w:hAnsiTheme="minorHAnsi" w:cstheme="minorBidi"/>
                <w:color w:val="000000"/>
                <w:sz w:val="20"/>
                <w:lang w:val="en-US"/>
              </w:rPr>
              <w:t>All</w:t>
            </w:r>
            <w:r w:rsidRPr="00575DFE">
              <w:rPr>
                <w:rFonts w:asciiTheme="minorHAnsi" w:eastAsiaTheme="minorHAnsi" w:hAnsiTheme="minorHAnsi" w:cstheme="minorBidi"/>
                <w:color w:val="000000"/>
                <w:sz w:val="20"/>
                <w:lang w:val="en-US"/>
              </w:rPr>
              <w:t xml:space="preserve"> equipment and services are additional costs. Meeting rooms have a standard set</w:t>
            </w:r>
            <w:r w:rsidR="00D17BA2"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up, which can be changed at a cost (varies with the rooms and set</w:t>
            </w:r>
            <w:r w:rsidR="00D17BA2"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up)</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Offices</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00797DC7" w:rsidRPr="00575DFE">
              <w:rPr>
                <w:rFonts w:asciiTheme="minorHAnsi" w:eastAsiaTheme="minorHAnsi" w:hAnsiTheme="minorHAnsi" w:cstheme="minorBidi"/>
                <w:sz w:val="20"/>
                <w:lang w:val="en-US"/>
              </w:rPr>
              <w:t>-</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797DC7"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w:t>
            </w:r>
            <w:r w:rsidR="00031AD9" w:rsidRPr="00575DFE">
              <w:rPr>
                <w:rFonts w:asciiTheme="minorHAnsi" w:eastAsiaTheme="minorHAnsi" w:hAnsiTheme="minorHAnsi" w:cstheme="minorBidi"/>
                <w:color w:val="000000"/>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   </w:t>
            </w:r>
          </w:p>
        </w:tc>
        <w:tc>
          <w:tcPr>
            <w:tcW w:w="4142"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Office </w:t>
            </w:r>
            <w:r w:rsidR="007D2039" w:rsidRPr="00575DFE">
              <w:rPr>
                <w:rFonts w:asciiTheme="minorHAnsi" w:eastAsiaTheme="minorHAnsi" w:hAnsiTheme="minorHAnsi" w:cstheme="minorBidi"/>
                <w:color w:val="000000"/>
                <w:sz w:val="20"/>
                <w:lang w:val="en-US"/>
              </w:rPr>
              <w:t xml:space="preserve">space at CICG is free, with desk and </w:t>
            </w:r>
            <w:r w:rsidRPr="00575DFE">
              <w:rPr>
                <w:rFonts w:asciiTheme="minorHAnsi" w:eastAsiaTheme="minorHAnsi" w:hAnsiTheme="minorHAnsi" w:cstheme="minorBidi"/>
                <w:color w:val="000000"/>
                <w:sz w:val="20"/>
                <w:lang w:val="en-US"/>
              </w:rPr>
              <w:t>phone. Other equipment at a cost (see below)</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Microphones/</w:t>
            </w:r>
            <w:r w:rsidR="006A5C19" w:rsidRPr="00575DFE">
              <w:rPr>
                <w:rFonts w:asciiTheme="minorHAnsi" w:eastAsiaTheme="minorHAnsi" w:hAnsiTheme="minorHAnsi" w:cstheme="minorBidi"/>
                <w:color w:val="000000"/>
                <w:sz w:val="20"/>
                <w:lang w:val="en-US"/>
              </w:rPr>
              <w:t xml:space="preserve"> </w:t>
            </w:r>
            <w:r w:rsidRPr="00575DFE">
              <w:rPr>
                <w:rFonts w:asciiTheme="minorHAnsi" w:eastAsiaTheme="minorHAnsi" w:hAnsiTheme="minorHAnsi" w:cstheme="minorBidi"/>
                <w:color w:val="000000"/>
                <w:sz w:val="20"/>
                <w:lang w:val="en-US"/>
              </w:rPr>
              <w:t>sound (operator)</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9</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120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4</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460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-4</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660 </w:t>
            </w:r>
          </w:p>
        </w:tc>
        <w:tc>
          <w:tcPr>
            <w:tcW w:w="4142" w:type="dxa"/>
            <w:tcBorders>
              <w:top w:val="nil"/>
              <w:left w:val="nil"/>
              <w:bottom w:val="single" w:sz="8" w:space="0" w:color="auto"/>
              <w:right w:val="single" w:sz="8" w:space="0" w:color="auto"/>
            </w:tcBorders>
            <w:shd w:val="clear" w:color="auto" w:fill="auto"/>
          </w:tcPr>
          <w:p w:rsidR="00031AD9" w:rsidRPr="00575DFE" w:rsidRDefault="00597E52"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At CICG, m</w:t>
            </w:r>
            <w:r w:rsidR="00031AD9" w:rsidRPr="00575DFE">
              <w:rPr>
                <w:rFonts w:asciiTheme="minorHAnsi" w:eastAsiaTheme="minorHAnsi" w:hAnsiTheme="minorHAnsi" w:cstheme="minorBidi"/>
                <w:color w:val="000000"/>
                <w:sz w:val="20"/>
                <w:lang w:val="en-US"/>
              </w:rPr>
              <w:t xml:space="preserve">icrophones and </w:t>
            </w:r>
            <w:r w:rsidRPr="00575DFE">
              <w:rPr>
                <w:rFonts w:asciiTheme="minorHAnsi" w:eastAsiaTheme="minorHAnsi" w:hAnsiTheme="minorHAnsi" w:cstheme="minorBidi"/>
                <w:color w:val="000000"/>
                <w:sz w:val="20"/>
                <w:lang w:val="en-US"/>
              </w:rPr>
              <w:t>head</w:t>
            </w:r>
            <w:r w:rsidR="00031AD9" w:rsidRPr="00575DFE">
              <w:rPr>
                <w:rFonts w:asciiTheme="minorHAnsi" w:eastAsiaTheme="minorHAnsi" w:hAnsiTheme="minorHAnsi" w:cstheme="minorBidi"/>
                <w:color w:val="000000"/>
                <w:sz w:val="20"/>
                <w:lang w:val="en-US"/>
              </w:rPr>
              <w:t xml:space="preserve">sets are included with the room. </w:t>
            </w:r>
            <w:r w:rsidRPr="00575DFE">
              <w:rPr>
                <w:rFonts w:asciiTheme="minorHAnsi" w:eastAsiaTheme="minorHAnsi" w:hAnsiTheme="minorHAnsi" w:cstheme="minorBidi"/>
                <w:color w:val="000000"/>
                <w:sz w:val="20"/>
                <w:lang w:val="en-US"/>
              </w:rPr>
              <w:t>The cost shown is for the o</w:t>
            </w:r>
            <w:r w:rsidR="00031AD9" w:rsidRPr="00575DFE">
              <w:rPr>
                <w:rFonts w:asciiTheme="minorHAnsi" w:eastAsiaTheme="minorHAnsi" w:hAnsiTheme="minorHAnsi" w:cstheme="minorBidi"/>
                <w:color w:val="000000"/>
                <w:sz w:val="20"/>
                <w:lang w:val="en-US"/>
              </w:rPr>
              <w:t xml:space="preserve">perators for the plenary </w:t>
            </w:r>
            <w:r w:rsidRPr="00575DFE">
              <w:rPr>
                <w:rFonts w:asciiTheme="minorHAnsi" w:eastAsiaTheme="minorHAnsi" w:hAnsiTheme="minorHAnsi" w:cstheme="minorBidi"/>
                <w:color w:val="000000"/>
                <w:sz w:val="20"/>
                <w:lang w:val="en-US"/>
              </w:rPr>
              <w:t>room. There will be an additional operator cost</w:t>
            </w:r>
            <w:r w:rsidR="00031AD9" w:rsidRPr="00575DFE">
              <w:rPr>
                <w:rFonts w:asciiTheme="minorHAnsi" w:eastAsiaTheme="minorHAnsi" w:hAnsiTheme="minorHAnsi" w:cstheme="minorBidi"/>
                <w:color w:val="000000"/>
                <w:sz w:val="20"/>
                <w:lang w:val="en-US"/>
              </w:rPr>
              <w:t xml:space="preserve"> if microphones are used</w:t>
            </w:r>
            <w:r w:rsidRPr="00575DFE">
              <w:rPr>
                <w:rFonts w:asciiTheme="minorHAnsi" w:eastAsiaTheme="minorHAnsi" w:hAnsiTheme="minorHAnsi" w:cstheme="minorBidi"/>
                <w:color w:val="000000"/>
                <w:sz w:val="20"/>
                <w:lang w:val="en-US"/>
              </w:rPr>
              <w:t xml:space="preserve"> in other rooms</w:t>
            </w:r>
            <w:r w:rsidR="00031AD9"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Projection (beamer) plenary</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1</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305</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1</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305 </w:t>
            </w:r>
          </w:p>
        </w:tc>
        <w:tc>
          <w:tcPr>
            <w:tcW w:w="4142"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Th</w:t>
            </w:r>
            <w:r w:rsidR="00C8751D" w:rsidRPr="00575DFE">
              <w:rPr>
                <w:rFonts w:asciiTheme="minorHAnsi" w:eastAsiaTheme="minorHAnsi" w:hAnsiTheme="minorHAnsi" w:cstheme="minorBidi"/>
                <w:color w:val="000000"/>
                <w:sz w:val="20"/>
                <w:lang w:val="en-US"/>
              </w:rPr>
              <w:t xml:space="preserve">e cost shown for CICG is for the </w:t>
            </w:r>
            <w:r w:rsidRPr="00575DFE">
              <w:rPr>
                <w:rFonts w:asciiTheme="minorHAnsi" w:eastAsiaTheme="minorHAnsi" w:hAnsiTheme="minorHAnsi" w:cstheme="minorBidi"/>
                <w:color w:val="000000"/>
                <w:sz w:val="20"/>
                <w:lang w:val="en-US"/>
              </w:rPr>
              <w:t xml:space="preserve">beamer in </w:t>
            </w:r>
            <w:r w:rsidR="00C8751D" w:rsidRPr="00575DFE">
              <w:rPr>
                <w:rFonts w:asciiTheme="minorHAnsi" w:eastAsiaTheme="minorHAnsi" w:hAnsiTheme="minorHAnsi" w:cstheme="minorBidi"/>
                <w:color w:val="000000"/>
                <w:sz w:val="20"/>
                <w:lang w:val="en-US"/>
              </w:rPr>
              <w:t xml:space="preserve">the plenary </w:t>
            </w:r>
            <w:r w:rsidRPr="00575DFE">
              <w:rPr>
                <w:rFonts w:asciiTheme="minorHAnsi" w:eastAsiaTheme="minorHAnsi" w:hAnsiTheme="minorHAnsi" w:cstheme="minorBidi"/>
                <w:color w:val="000000"/>
                <w:sz w:val="20"/>
                <w:lang w:val="en-US"/>
              </w:rPr>
              <w:t>room</w:t>
            </w:r>
            <w:r w:rsidR="00C8751D" w:rsidRPr="00575DFE">
              <w:rPr>
                <w:rFonts w:asciiTheme="minorHAnsi" w:eastAsiaTheme="minorHAnsi" w:hAnsiTheme="minorHAnsi" w:cstheme="minorBidi"/>
                <w:color w:val="000000"/>
                <w:sz w:val="20"/>
                <w:lang w:val="en-US"/>
              </w:rPr>
              <w:t xml:space="preserve"> only.</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Projection (beamer)</w:t>
            </w:r>
            <w:r w:rsidR="00575DFE">
              <w:rPr>
                <w:rFonts w:asciiTheme="minorHAnsi" w:eastAsiaTheme="minorHAnsi" w:hAnsiTheme="minorHAnsi" w:cstheme="minorBidi"/>
                <w:color w:val="000000"/>
                <w:sz w:val="20"/>
                <w:lang w:val="en-US"/>
              </w:rPr>
              <w:t xml:space="preserve"> </w:t>
            </w:r>
            <w:r w:rsidRPr="00575DFE">
              <w:rPr>
                <w:rFonts w:asciiTheme="minorHAnsi" w:eastAsiaTheme="minorHAnsi" w:hAnsiTheme="minorHAnsi" w:cstheme="minorBidi"/>
                <w:color w:val="000000"/>
                <w:sz w:val="20"/>
                <w:lang w:val="en-US"/>
              </w:rPr>
              <w:t>/ 4 breakout room</w:t>
            </w:r>
            <w:r w:rsidR="00575DFE">
              <w:rPr>
                <w:rFonts w:asciiTheme="minorHAnsi" w:eastAsiaTheme="minorHAnsi" w:hAnsiTheme="minorHAnsi" w:cstheme="minorBidi"/>
                <w:color w:val="000000"/>
                <w:sz w:val="20"/>
                <w:lang w:val="en-US"/>
              </w:rPr>
              <w:t>s</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w:t>
            </w:r>
            <w:r w:rsidR="00277F52" w:rsidRPr="00575DFE">
              <w:rPr>
                <w:rFonts w:asciiTheme="minorHAnsi" w:eastAsiaTheme="minorHAnsi" w:hAnsiTheme="minorHAnsi" w:cstheme="minorBidi"/>
                <w:sz w:val="20"/>
                <w:lang w:val="en-US"/>
              </w:rPr>
              <w:t>-</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1</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972</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1</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972 </w:t>
            </w:r>
          </w:p>
        </w:tc>
        <w:tc>
          <w:tcPr>
            <w:tcW w:w="4142"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If </w:t>
            </w:r>
            <w:r w:rsidR="00DF66C8" w:rsidRPr="00575DFE">
              <w:rPr>
                <w:rFonts w:asciiTheme="minorHAnsi" w:eastAsiaTheme="minorHAnsi" w:hAnsiTheme="minorHAnsi" w:cstheme="minorBidi"/>
                <w:color w:val="000000"/>
                <w:sz w:val="20"/>
                <w:lang w:val="en-US"/>
              </w:rPr>
              <w:t xml:space="preserve">a </w:t>
            </w:r>
            <w:r w:rsidRPr="00575DFE">
              <w:rPr>
                <w:rFonts w:asciiTheme="minorHAnsi" w:eastAsiaTheme="minorHAnsi" w:hAnsiTheme="minorHAnsi" w:cstheme="minorBidi"/>
                <w:color w:val="000000"/>
                <w:sz w:val="20"/>
                <w:lang w:val="en-US"/>
              </w:rPr>
              <w:t xml:space="preserve">beamer </w:t>
            </w:r>
            <w:r w:rsidR="001B578E" w:rsidRPr="00575DFE">
              <w:rPr>
                <w:rFonts w:asciiTheme="minorHAnsi" w:eastAsiaTheme="minorHAnsi" w:hAnsiTheme="minorHAnsi" w:cstheme="minorBidi"/>
                <w:color w:val="000000"/>
                <w:sz w:val="20"/>
                <w:lang w:val="en-US"/>
              </w:rPr>
              <w:t xml:space="preserve">is </w:t>
            </w:r>
            <w:r w:rsidR="00CA0B53" w:rsidRPr="00575DFE">
              <w:rPr>
                <w:rFonts w:asciiTheme="minorHAnsi" w:eastAsiaTheme="minorHAnsi" w:hAnsiTheme="minorHAnsi" w:cstheme="minorBidi"/>
                <w:color w:val="000000"/>
                <w:sz w:val="20"/>
                <w:lang w:val="en-US"/>
              </w:rPr>
              <w:t xml:space="preserve">needed in </w:t>
            </w:r>
            <w:r w:rsidRPr="00575DFE">
              <w:rPr>
                <w:rFonts w:asciiTheme="minorHAnsi" w:eastAsiaTheme="minorHAnsi" w:hAnsiTheme="minorHAnsi" w:cstheme="minorBidi"/>
                <w:color w:val="000000"/>
                <w:sz w:val="20"/>
                <w:lang w:val="en-US"/>
              </w:rPr>
              <w:t>breakout rooms</w:t>
            </w:r>
            <w:r w:rsidR="00CA0B53" w:rsidRPr="00575DFE">
              <w:rPr>
                <w:rFonts w:asciiTheme="minorHAnsi" w:eastAsiaTheme="minorHAnsi" w:hAnsiTheme="minorHAnsi" w:cstheme="minorBidi"/>
                <w:color w:val="000000"/>
                <w:sz w:val="20"/>
                <w:lang w:val="en-US"/>
              </w:rPr>
              <w:t xml:space="preserve"> at CICG</w:t>
            </w:r>
            <w:r w:rsidRPr="00575DFE">
              <w:rPr>
                <w:rFonts w:asciiTheme="minorHAnsi" w:eastAsiaTheme="minorHAnsi" w:hAnsiTheme="minorHAnsi" w:cstheme="minorBidi"/>
                <w:color w:val="000000"/>
                <w:sz w:val="20"/>
                <w:lang w:val="en-US"/>
              </w:rPr>
              <w:t xml:space="preserve">, cost </w:t>
            </w:r>
            <w:r w:rsidR="00CA0B53" w:rsidRPr="00575DFE">
              <w:rPr>
                <w:rFonts w:asciiTheme="minorHAnsi" w:eastAsiaTheme="minorHAnsi" w:hAnsiTheme="minorHAnsi" w:cstheme="minorBidi"/>
                <w:color w:val="000000"/>
                <w:sz w:val="20"/>
                <w:lang w:val="en-US"/>
              </w:rPr>
              <w:t>is</w:t>
            </w:r>
            <w:r w:rsidRPr="00575DFE">
              <w:rPr>
                <w:rFonts w:asciiTheme="minorHAnsi" w:eastAsiaTheme="minorHAnsi" w:hAnsiTheme="minorHAnsi" w:cstheme="minorBidi"/>
                <w:color w:val="000000"/>
                <w:sz w:val="20"/>
                <w:lang w:val="en-US"/>
              </w:rPr>
              <w:t xml:space="preserve"> CHF</w:t>
            </w:r>
            <w:r w:rsidR="006A5C19" w:rsidRPr="00575DFE">
              <w:rPr>
                <w:rFonts w:asciiTheme="minorHAnsi" w:eastAsiaTheme="minorHAnsi" w:hAnsiTheme="minorHAnsi" w:cstheme="minorBidi"/>
                <w:color w:val="000000"/>
                <w:sz w:val="20"/>
                <w:lang w:val="en-US"/>
              </w:rPr>
              <w:t xml:space="preserve"> </w:t>
            </w:r>
            <w:r w:rsidRPr="00575DFE">
              <w:rPr>
                <w:rFonts w:asciiTheme="minorHAnsi" w:eastAsiaTheme="minorHAnsi" w:hAnsiTheme="minorHAnsi" w:cstheme="minorBidi"/>
                <w:color w:val="000000"/>
                <w:sz w:val="20"/>
                <w:lang w:val="en-US"/>
              </w:rPr>
              <w:t>1</w:t>
            </w:r>
            <w:r w:rsidR="00CA0B53" w:rsidRPr="00575DFE">
              <w:rPr>
                <w:rFonts w:asciiTheme="minorHAnsi" w:eastAsiaTheme="minorHAnsi" w:hAnsiTheme="minorHAnsi" w:cstheme="minorBidi"/>
                <w:color w:val="000000"/>
                <w:sz w:val="20"/>
                <w:lang w:val="en-US"/>
              </w:rPr>
              <w:t>70/day</w:t>
            </w:r>
            <w:r w:rsidRPr="00575DFE">
              <w:rPr>
                <w:rFonts w:asciiTheme="minorHAnsi" w:eastAsiaTheme="minorHAnsi" w:hAnsiTheme="minorHAnsi" w:cstheme="minorBidi"/>
                <w:color w:val="000000"/>
                <w:sz w:val="20"/>
                <w:lang w:val="en-US"/>
              </w:rPr>
              <w:t>/</w:t>
            </w:r>
            <w:r w:rsidR="00CA0B53" w:rsidRPr="00575DFE">
              <w:rPr>
                <w:rFonts w:asciiTheme="minorHAnsi" w:eastAsiaTheme="minorHAnsi" w:hAnsiTheme="minorHAnsi" w:cstheme="minorBidi"/>
                <w:color w:val="000000"/>
                <w:sz w:val="20"/>
                <w:lang w:val="en-US"/>
              </w:rPr>
              <w:t>room, or</w:t>
            </w:r>
            <w:r w:rsidRPr="00575DFE">
              <w:rPr>
                <w:rFonts w:asciiTheme="minorHAnsi" w:eastAsiaTheme="minorHAnsi" w:hAnsiTheme="minorHAnsi" w:cstheme="minorBidi"/>
                <w:color w:val="000000"/>
                <w:sz w:val="20"/>
                <w:lang w:val="en-US"/>
              </w:rPr>
              <w:t xml:space="preserve"> CHF</w:t>
            </w:r>
            <w:r w:rsidR="006A5C19" w:rsidRPr="00575DFE">
              <w:rPr>
                <w:rFonts w:asciiTheme="minorHAnsi" w:eastAsiaTheme="minorHAnsi" w:hAnsiTheme="minorHAnsi" w:cstheme="minorBidi"/>
                <w:color w:val="000000"/>
                <w:sz w:val="20"/>
                <w:lang w:val="en-US"/>
              </w:rPr>
              <w:t xml:space="preserve"> </w:t>
            </w:r>
            <w:r w:rsidRPr="00575DFE">
              <w:rPr>
                <w:rFonts w:asciiTheme="minorHAnsi" w:eastAsiaTheme="minorHAnsi" w:hAnsiTheme="minorHAnsi" w:cstheme="minorBidi"/>
                <w:color w:val="000000"/>
                <w:sz w:val="20"/>
                <w:lang w:val="en-US"/>
              </w:rPr>
              <w:t>493</w:t>
            </w:r>
            <w:r w:rsidR="00CA0B53" w:rsidRPr="00575DFE">
              <w:rPr>
                <w:rFonts w:asciiTheme="minorHAnsi" w:eastAsiaTheme="minorHAnsi" w:hAnsiTheme="minorHAnsi" w:cstheme="minorBidi"/>
                <w:color w:val="000000"/>
                <w:sz w:val="20"/>
                <w:lang w:val="en-US"/>
              </w:rPr>
              <w:t>/week/</w:t>
            </w:r>
            <w:r w:rsidR="00DF66C8" w:rsidRPr="00575DFE">
              <w:rPr>
                <w:rFonts w:asciiTheme="minorHAnsi" w:eastAsiaTheme="minorHAnsi" w:hAnsiTheme="minorHAnsi" w:cstheme="minorBidi"/>
                <w:color w:val="000000"/>
                <w:sz w:val="20"/>
                <w:lang w:val="en-US"/>
              </w:rPr>
              <w:t>room. Estimate of four</w:t>
            </w:r>
            <w:r w:rsidRPr="00575DFE">
              <w:rPr>
                <w:rFonts w:asciiTheme="minorHAnsi" w:eastAsiaTheme="minorHAnsi" w:hAnsiTheme="minorHAnsi" w:cstheme="minorBidi"/>
                <w:color w:val="000000"/>
                <w:sz w:val="20"/>
                <w:lang w:val="en-US"/>
              </w:rPr>
              <w:t xml:space="preserve"> breakout rooms for Regional Meetings</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Projection (laptop)</w:t>
            </w:r>
            <w:r w:rsidR="00575DFE">
              <w:rPr>
                <w:rFonts w:asciiTheme="minorHAnsi" w:eastAsiaTheme="minorHAnsi" w:hAnsiTheme="minorHAnsi" w:cstheme="minorBidi"/>
                <w:color w:val="000000"/>
                <w:sz w:val="20"/>
                <w:lang w:val="en-US"/>
              </w:rPr>
              <w:t xml:space="preserve"> / </w:t>
            </w:r>
            <w:r w:rsidRPr="00575DFE">
              <w:rPr>
                <w:rFonts w:asciiTheme="minorHAnsi" w:eastAsiaTheme="minorHAnsi" w:hAnsiTheme="minorHAnsi" w:cstheme="minorBidi"/>
                <w:color w:val="000000"/>
                <w:sz w:val="20"/>
                <w:lang w:val="en-US"/>
              </w:rPr>
              <w:t>2 plenary and 4 breakout rooms</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2</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586</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2</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586 </w:t>
            </w:r>
          </w:p>
        </w:tc>
        <w:tc>
          <w:tcPr>
            <w:tcW w:w="4142"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If laptop</w:t>
            </w:r>
            <w:r w:rsidR="007E07F9" w:rsidRPr="00575DFE">
              <w:rPr>
                <w:rFonts w:asciiTheme="minorHAnsi" w:eastAsiaTheme="minorHAnsi" w:hAnsiTheme="minorHAnsi" w:cstheme="minorBidi"/>
                <w:color w:val="000000"/>
                <w:sz w:val="20"/>
                <w:lang w:val="en-US"/>
              </w:rPr>
              <w:t>s</w:t>
            </w:r>
            <w:r w:rsidRPr="00575DFE">
              <w:rPr>
                <w:rFonts w:asciiTheme="minorHAnsi" w:eastAsiaTheme="minorHAnsi" w:hAnsiTheme="minorHAnsi" w:cstheme="minorBidi"/>
                <w:color w:val="000000"/>
                <w:sz w:val="20"/>
                <w:lang w:val="en-US"/>
              </w:rPr>
              <w:t xml:space="preserve"> </w:t>
            </w:r>
            <w:r w:rsidR="007E07F9" w:rsidRPr="00575DFE">
              <w:rPr>
                <w:rFonts w:asciiTheme="minorHAnsi" w:eastAsiaTheme="minorHAnsi" w:hAnsiTheme="minorHAnsi" w:cstheme="minorBidi"/>
                <w:color w:val="000000"/>
                <w:sz w:val="20"/>
                <w:lang w:val="en-US"/>
              </w:rPr>
              <w:t xml:space="preserve">are </w:t>
            </w:r>
            <w:r w:rsidRPr="00575DFE">
              <w:rPr>
                <w:rFonts w:asciiTheme="minorHAnsi" w:eastAsiaTheme="minorHAnsi" w:hAnsiTheme="minorHAnsi" w:cstheme="minorBidi"/>
                <w:color w:val="000000"/>
                <w:sz w:val="20"/>
                <w:lang w:val="en-US"/>
              </w:rPr>
              <w:t>needed in the breakout rooms</w:t>
            </w:r>
            <w:r w:rsidR="00770D7C" w:rsidRPr="00575DFE">
              <w:rPr>
                <w:rFonts w:asciiTheme="minorHAnsi" w:eastAsiaTheme="minorHAnsi" w:hAnsiTheme="minorHAnsi" w:cstheme="minorBidi"/>
                <w:color w:val="000000"/>
                <w:sz w:val="20"/>
                <w:lang w:val="en-US"/>
              </w:rPr>
              <w:t xml:space="preserve"> at CICG</w:t>
            </w:r>
            <w:r w:rsidRPr="00575DFE">
              <w:rPr>
                <w:rFonts w:asciiTheme="minorHAnsi" w:eastAsiaTheme="minorHAnsi" w:hAnsiTheme="minorHAnsi" w:cstheme="minorBidi"/>
                <w:color w:val="000000"/>
                <w:sz w:val="20"/>
                <w:lang w:val="en-US"/>
              </w:rPr>
              <w:t>, cost will be CHF</w:t>
            </w:r>
            <w:r w:rsidR="006A5C19" w:rsidRPr="00575DFE">
              <w:rPr>
                <w:rFonts w:asciiTheme="minorHAnsi" w:eastAsiaTheme="minorHAnsi" w:hAnsiTheme="minorHAnsi" w:cstheme="minorBidi"/>
                <w:color w:val="000000"/>
                <w:sz w:val="20"/>
                <w:lang w:val="en-US"/>
              </w:rPr>
              <w:t xml:space="preserve"> </w:t>
            </w:r>
            <w:r w:rsidR="00C77612" w:rsidRPr="00575DFE">
              <w:rPr>
                <w:rFonts w:asciiTheme="minorHAnsi" w:eastAsiaTheme="minorHAnsi" w:hAnsiTheme="minorHAnsi" w:cstheme="minorBidi"/>
                <w:color w:val="000000"/>
                <w:sz w:val="20"/>
                <w:lang w:val="en-US"/>
              </w:rPr>
              <w:t>431/</w:t>
            </w:r>
            <w:r w:rsidRPr="00575DFE">
              <w:rPr>
                <w:rFonts w:asciiTheme="minorHAnsi" w:eastAsiaTheme="minorHAnsi" w:hAnsiTheme="minorHAnsi" w:cstheme="minorBidi"/>
                <w:color w:val="000000"/>
                <w:sz w:val="20"/>
                <w:lang w:val="en-US"/>
              </w:rPr>
              <w:t>week</w:t>
            </w:r>
            <w:r w:rsidR="00C77612"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room</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Interpreters</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   </w:t>
            </w:r>
          </w:p>
        </w:tc>
        <w:tc>
          <w:tcPr>
            <w:tcW w:w="4142"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No difference in cost</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Sponsored participants</w:t>
            </w:r>
            <w:r w:rsid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 flights</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   </w:t>
            </w:r>
          </w:p>
        </w:tc>
        <w:tc>
          <w:tcPr>
            <w:tcW w:w="4142"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No difference in cost</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Sponsored participants</w:t>
            </w:r>
            <w:r w:rsid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 hotel and DSA</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001A4A24" w:rsidRPr="00575DFE">
              <w:rPr>
                <w:rFonts w:asciiTheme="minorHAnsi" w:eastAsiaTheme="minorHAnsi" w:hAnsiTheme="minorHAnsi" w:cstheme="minorBidi"/>
                <w:sz w:val="20"/>
                <w:lang w:val="en-US"/>
              </w:rPr>
              <w:t>4</w:t>
            </w:r>
            <w:r w:rsidR="00604BC7" w:rsidRPr="00575DFE">
              <w:rPr>
                <w:rFonts w:asciiTheme="minorHAnsi" w:eastAsiaTheme="minorHAnsi" w:hAnsiTheme="minorHAnsi" w:cstheme="minorBidi"/>
                <w:sz w:val="20"/>
                <w:lang w:val="en-US"/>
              </w:rPr>
              <w:t>,</w:t>
            </w:r>
            <w:r w:rsidR="001A4A24" w:rsidRPr="00575DFE">
              <w:rPr>
                <w:rFonts w:asciiTheme="minorHAnsi" w:eastAsiaTheme="minorHAnsi" w:hAnsiTheme="minorHAnsi" w:cstheme="minorBidi"/>
                <w:sz w:val="20"/>
                <w:lang w:val="en-US"/>
              </w:rPr>
              <w:t xml:space="preserve">840 </w:t>
            </w:r>
          </w:p>
        </w:tc>
        <w:tc>
          <w:tcPr>
            <w:tcW w:w="1127" w:type="dxa"/>
            <w:tcBorders>
              <w:top w:val="nil"/>
              <w:left w:val="nil"/>
              <w:bottom w:val="single" w:sz="8" w:space="0" w:color="auto"/>
              <w:right w:val="single" w:sz="8" w:space="0" w:color="auto"/>
            </w:tcBorders>
            <w:shd w:val="clear" w:color="auto" w:fill="auto"/>
          </w:tcPr>
          <w:p w:rsidR="00031AD9" w:rsidRPr="00575DFE" w:rsidRDefault="001A4A24"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6</w:t>
            </w:r>
            <w:r w:rsidR="00604BC7" w:rsidRPr="00575DFE">
              <w:rPr>
                <w:rFonts w:asciiTheme="minorHAnsi" w:eastAsiaTheme="minorHAnsi" w:hAnsiTheme="minorHAnsi" w:cstheme="minorBidi"/>
                <w:sz w:val="20"/>
                <w:lang w:val="en-US"/>
              </w:rPr>
              <w:t>,</w:t>
            </w:r>
            <w:r w:rsidRPr="00575DFE">
              <w:rPr>
                <w:rFonts w:asciiTheme="minorHAnsi" w:eastAsiaTheme="minorHAnsi" w:hAnsiTheme="minorHAnsi" w:cstheme="minorBidi"/>
                <w:sz w:val="20"/>
                <w:lang w:val="en-US"/>
              </w:rPr>
              <w:t>460</w:t>
            </w:r>
            <w:r w:rsidR="00031AD9"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1A4A24"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1</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620 </w:t>
            </w:r>
          </w:p>
        </w:tc>
        <w:tc>
          <w:tcPr>
            <w:tcW w:w="4142"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Estimate of 20 sponsored delegates. </w:t>
            </w:r>
            <w:r w:rsidR="00567FAF" w:rsidRPr="00575DFE">
              <w:rPr>
                <w:rFonts w:asciiTheme="minorHAnsi" w:eastAsiaTheme="minorHAnsi" w:hAnsiTheme="minorHAnsi" w:cstheme="minorBidi"/>
                <w:color w:val="000000"/>
                <w:sz w:val="20"/>
                <w:lang w:val="en-US"/>
              </w:rPr>
              <w:t xml:space="preserve">Using </w:t>
            </w:r>
            <w:r w:rsidR="001A4A24" w:rsidRPr="00575DFE">
              <w:rPr>
                <w:rFonts w:asciiTheme="minorHAnsi" w:eastAsiaTheme="minorHAnsi" w:hAnsiTheme="minorHAnsi" w:cstheme="minorBidi"/>
                <w:color w:val="000000"/>
                <w:sz w:val="20"/>
                <w:lang w:val="en-US"/>
              </w:rPr>
              <w:t xml:space="preserve">IUCN </w:t>
            </w:r>
            <w:r w:rsidR="00567FAF" w:rsidRPr="00575DFE">
              <w:rPr>
                <w:rFonts w:asciiTheme="minorHAnsi" w:eastAsiaTheme="minorHAnsi" w:hAnsiTheme="minorHAnsi" w:cstheme="minorBidi"/>
                <w:color w:val="000000"/>
                <w:sz w:val="20"/>
                <w:lang w:val="en-US"/>
              </w:rPr>
              <w:t xml:space="preserve">DSA rate </w:t>
            </w:r>
            <w:r w:rsidR="001A4A24" w:rsidRPr="00575DFE">
              <w:rPr>
                <w:rFonts w:asciiTheme="minorHAnsi" w:eastAsiaTheme="minorHAnsi" w:hAnsiTheme="minorHAnsi" w:cstheme="minorBidi"/>
                <w:color w:val="000000"/>
                <w:sz w:val="20"/>
                <w:lang w:val="en-US"/>
              </w:rPr>
              <w:t xml:space="preserve">for Geneva of CHF 323 </w:t>
            </w:r>
            <w:r w:rsidR="00774313" w:rsidRPr="00575DFE">
              <w:rPr>
                <w:rFonts w:asciiTheme="minorHAnsi" w:eastAsiaTheme="minorHAnsi" w:hAnsiTheme="minorHAnsi" w:cstheme="minorBidi"/>
                <w:color w:val="000000"/>
                <w:sz w:val="20"/>
                <w:lang w:val="en-US"/>
              </w:rPr>
              <w:t>and</w:t>
            </w:r>
            <w:r w:rsidR="001A4A24" w:rsidRPr="00575DFE">
              <w:rPr>
                <w:rFonts w:asciiTheme="minorHAnsi" w:eastAsiaTheme="minorHAnsi" w:hAnsiTheme="minorHAnsi" w:cstheme="minorBidi"/>
                <w:color w:val="000000"/>
                <w:sz w:val="20"/>
                <w:lang w:val="en-US"/>
              </w:rPr>
              <w:t xml:space="preserve"> DSA rate for Gland/Nyon of CHF 242</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Coffee breaks</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3</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770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9</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100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5</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330 </w:t>
            </w:r>
          </w:p>
        </w:tc>
        <w:tc>
          <w:tcPr>
            <w:tcW w:w="4142" w:type="dxa"/>
            <w:tcBorders>
              <w:top w:val="nil"/>
              <w:left w:val="nil"/>
              <w:bottom w:val="single" w:sz="8" w:space="0" w:color="auto"/>
              <w:right w:val="single" w:sz="8" w:space="0" w:color="auto"/>
            </w:tcBorders>
            <w:shd w:val="clear" w:color="auto" w:fill="auto"/>
          </w:tcPr>
          <w:p w:rsidR="00031AD9" w:rsidRPr="00575DFE" w:rsidRDefault="006A5C1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Based on</w:t>
            </w:r>
            <w:r w:rsidR="00031AD9" w:rsidRPr="00575DFE">
              <w:rPr>
                <w:rFonts w:asciiTheme="minorHAnsi" w:eastAsiaTheme="minorHAnsi" w:hAnsiTheme="minorHAnsi" w:cstheme="minorBidi"/>
                <w:color w:val="000000"/>
                <w:sz w:val="20"/>
                <w:lang w:val="en-US"/>
              </w:rPr>
              <w:t xml:space="preserve"> coffee &amp; tea available during morning and afternoon</w:t>
            </w:r>
            <w:r w:rsidR="005E557B" w:rsidRPr="00575DFE">
              <w:rPr>
                <w:rFonts w:asciiTheme="minorHAnsi" w:eastAsiaTheme="minorHAnsi" w:hAnsiTheme="minorHAnsi" w:cstheme="minorBidi"/>
                <w:color w:val="000000"/>
                <w:sz w:val="20"/>
                <w:lang w:val="en-US"/>
              </w:rPr>
              <w:t xml:space="preserve"> for 100 people for 5 days</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E5444"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Reception</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2</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540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5</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000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2</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460 </w:t>
            </w:r>
          </w:p>
        </w:tc>
        <w:tc>
          <w:tcPr>
            <w:tcW w:w="4142" w:type="dxa"/>
            <w:tcBorders>
              <w:top w:val="nil"/>
              <w:left w:val="nil"/>
              <w:bottom w:val="single" w:sz="8" w:space="0" w:color="auto"/>
              <w:right w:val="single" w:sz="8" w:space="0" w:color="auto"/>
            </w:tcBorders>
            <w:shd w:val="clear" w:color="auto" w:fill="auto"/>
          </w:tcPr>
          <w:p w:rsidR="00031AD9" w:rsidRPr="00575DFE" w:rsidRDefault="002D47A1"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B</w:t>
            </w:r>
            <w:r w:rsidR="00031AD9" w:rsidRPr="00575DFE">
              <w:rPr>
                <w:rFonts w:asciiTheme="minorHAnsi" w:eastAsiaTheme="minorHAnsi" w:hAnsiTheme="minorHAnsi" w:cstheme="minorBidi"/>
                <w:color w:val="000000"/>
                <w:sz w:val="20"/>
                <w:lang w:val="en-US"/>
              </w:rPr>
              <w:t>ased on SC52</w:t>
            </w:r>
            <w:r w:rsidR="006A5C19" w:rsidRPr="00575DFE">
              <w:rPr>
                <w:rFonts w:asciiTheme="minorHAnsi" w:eastAsiaTheme="minorHAnsi" w:hAnsiTheme="minorHAnsi" w:cstheme="minorBidi"/>
                <w:color w:val="000000"/>
                <w:sz w:val="20"/>
                <w:lang w:val="en-US"/>
              </w:rPr>
              <w:t xml:space="preserve"> costs</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WiFi</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1</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040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1</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 xml:space="preserve">040 </w:t>
            </w:r>
          </w:p>
        </w:tc>
        <w:tc>
          <w:tcPr>
            <w:tcW w:w="4142" w:type="dxa"/>
            <w:tcBorders>
              <w:top w:val="nil"/>
              <w:left w:val="nil"/>
              <w:bottom w:val="single" w:sz="8" w:space="0" w:color="auto"/>
              <w:right w:val="single" w:sz="8" w:space="0" w:color="auto"/>
            </w:tcBorders>
            <w:shd w:val="clear" w:color="auto" w:fill="auto"/>
          </w:tcPr>
          <w:p w:rsidR="00031AD9" w:rsidRPr="00575DFE" w:rsidRDefault="002D47A1"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WiF</w:t>
            </w:r>
            <w:r w:rsidR="00031AD9" w:rsidRPr="00575DFE">
              <w:rPr>
                <w:rFonts w:asciiTheme="minorHAnsi" w:eastAsiaTheme="minorHAnsi" w:hAnsiTheme="minorHAnsi" w:cstheme="minorBidi"/>
                <w:color w:val="000000"/>
                <w:sz w:val="20"/>
                <w:lang w:val="en-US"/>
              </w:rPr>
              <w:t xml:space="preserve">i </w:t>
            </w:r>
            <w:r w:rsidRPr="00575DFE">
              <w:rPr>
                <w:rFonts w:asciiTheme="minorHAnsi" w:eastAsiaTheme="minorHAnsi" w:hAnsiTheme="minorHAnsi" w:cstheme="minorBidi"/>
                <w:color w:val="000000"/>
                <w:sz w:val="20"/>
                <w:lang w:val="en-US"/>
              </w:rPr>
              <w:t xml:space="preserve">at CICG </w:t>
            </w:r>
            <w:r w:rsidR="00031AD9" w:rsidRPr="00575DFE">
              <w:rPr>
                <w:rFonts w:asciiTheme="minorHAnsi" w:eastAsiaTheme="minorHAnsi" w:hAnsiTheme="minorHAnsi" w:cstheme="minorBidi"/>
                <w:color w:val="000000"/>
                <w:sz w:val="20"/>
                <w:lang w:val="en-US"/>
              </w:rPr>
              <w:t>i</w:t>
            </w:r>
            <w:r w:rsidRPr="00575DFE">
              <w:rPr>
                <w:rFonts w:asciiTheme="minorHAnsi" w:eastAsiaTheme="minorHAnsi" w:hAnsiTheme="minorHAnsi" w:cstheme="minorBidi"/>
                <w:color w:val="000000"/>
                <w:sz w:val="20"/>
                <w:lang w:val="en-US"/>
              </w:rPr>
              <w:t>s free in the meeting rooms (25</w:t>
            </w:r>
            <w:r w:rsidR="00031AD9" w:rsidRPr="00575DFE">
              <w:rPr>
                <w:rFonts w:asciiTheme="minorHAnsi" w:eastAsiaTheme="minorHAnsi" w:hAnsiTheme="minorHAnsi" w:cstheme="minorBidi"/>
                <w:color w:val="000000"/>
                <w:sz w:val="20"/>
                <w:lang w:val="en-US"/>
              </w:rPr>
              <w:t xml:space="preserve">mb), but has to be added for the offices.  This price is </w:t>
            </w:r>
            <w:r w:rsidR="00E75F58" w:rsidRPr="00575DFE">
              <w:rPr>
                <w:rFonts w:asciiTheme="minorHAnsi" w:eastAsiaTheme="minorHAnsi" w:hAnsiTheme="minorHAnsi" w:cstheme="minorBidi"/>
                <w:color w:val="000000"/>
                <w:sz w:val="20"/>
                <w:lang w:val="en-US"/>
              </w:rPr>
              <w:t xml:space="preserve">based </w:t>
            </w:r>
            <w:r w:rsidR="00031AD9" w:rsidRPr="00575DFE">
              <w:rPr>
                <w:rFonts w:asciiTheme="minorHAnsi" w:eastAsiaTheme="minorHAnsi" w:hAnsiTheme="minorHAnsi" w:cstheme="minorBidi"/>
                <w:color w:val="000000"/>
                <w:sz w:val="20"/>
                <w:lang w:val="en-US"/>
              </w:rPr>
              <w:t xml:space="preserve">on 13 </w:t>
            </w:r>
            <w:r w:rsidR="002A107F" w:rsidRPr="00575DFE">
              <w:rPr>
                <w:rFonts w:asciiTheme="minorHAnsi" w:eastAsiaTheme="minorHAnsi" w:hAnsiTheme="minorHAnsi" w:cstheme="minorBidi"/>
                <w:color w:val="000000"/>
                <w:sz w:val="20"/>
                <w:lang w:val="en-US"/>
              </w:rPr>
              <w:t>o</w:t>
            </w:r>
            <w:r w:rsidR="00031AD9" w:rsidRPr="00575DFE">
              <w:rPr>
                <w:rFonts w:asciiTheme="minorHAnsi" w:eastAsiaTheme="minorHAnsi" w:hAnsiTheme="minorHAnsi" w:cstheme="minorBidi"/>
                <w:color w:val="000000"/>
                <w:sz w:val="20"/>
                <w:lang w:val="en-US"/>
              </w:rPr>
              <w:t>ffices</w:t>
            </w:r>
            <w:r w:rsidR="002A107F" w:rsidRPr="00575DFE">
              <w:rPr>
                <w:rFonts w:asciiTheme="minorHAnsi" w:eastAsiaTheme="minorHAnsi" w:hAnsiTheme="minorHAnsi" w:cstheme="minorBidi"/>
                <w:color w:val="000000"/>
                <w:sz w:val="20"/>
                <w:lang w:val="en-US"/>
              </w:rPr>
              <w:t xml:space="preserve"> x</w:t>
            </w:r>
            <w:r w:rsidR="00031AD9" w:rsidRPr="00575DFE">
              <w:rPr>
                <w:rFonts w:asciiTheme="minorHAnsi" w:eastAsiaTheme="minorHAnsi" w:hAnsiTheme="minorHAnsi" w:cstheme="minorBidi"/>
                <w:color w:val="000000"/>
                <w:sz w:val="20"/>
                <w:lang w:val="en-US"/>
              </w:rPr>
              <w:t xml:space="preserve"> CHF</w:t>
            </w:r>
            <w:r w:rsidR="006A5C19" w:rsidRPr="00575DFE">
              <w:rPr>
                <w:rFonts w:asciiTheme="minorHAnsi" w:eastAsiaTheme="minorHAnsi" w:hAnsiTheme="minorHAnsi" w:cstheme="minorBidi"/>
                <w:color w:val="000000"/>
                <w:sz w:val="20"/>
                <w:lang w:val="en-US"/>
              </w:rPr>
              <w:t xml:space="preserve"> </w:t>
            </w:r>
            <w:r w:rsidR="00031AD9" w:rsidRPr="00575DFE">
              <w:rPr>
                <w:rFonts w:asciiTheme="minorHAnsi" w:eastAsiaTheme="minorHAnsi" w:hAnsiTheme="minorHAnsi" w:cstheme="minorBidi"/>
                <w:color w:val="000000"/>
                <w:sz w:val="20"/>
                <w:lang w:val="en-US"/>
              </w:rPr>
              <w:t>80.</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Photocopies</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600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Pr="00575DFE">
              <w:rPr>
                <w:rFonts w:asciiTheme="minorHAnsi" w:eastAsiaTheme="minorHAnsi" w:hAnsiTheme="minorHAnsi" w:cstheme="minorBidi"/>
                <w:color w:val="000000"/>
                <w:sz w:val="20"/>
                <w:lang w:val="en-US"/>
              </w:rPr>
              <w:t>1</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250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650 </w:t>
            </w:r>
          </w:p>
        </w:tc>
        <w:tc>
          <w:tcPr>
            <w:tcW w:w="4142" w:type="dxa"/>
            <w:tcBorders>
              <w:top w:val="nil"/>
              <w:left w:val="nil"/>
              <w:bottom w:val="single" w:sz="8" w:space="0" w:color="auto"/>
              <w:right w:val="single" w:sz="8" w:space="0" w:color="auto"/>
            </w:tcBorders>
            <w:shd w:val="clear" w:color="auto" w:fill="auto"/>
          </w:tcPr>
          <w:p w:rsidR="00031AD9" w:rsidRPr="00575DFE" w:rsidRDefault="006A5C1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CHF </w:t>
            </w:r>
            <w:r w:rsidR="00293D85" w:rsidRPr="00575DFE">
              <w:rPr>
                <w:rFonts w:asciiTheme="minorHAnsi" w:eastAsiaTheme="minorHAnsi" w:hAnsiTheme="minorHAnsi" w:cstheme="minorBidi"/>
                <w:color w:val="000000"/>
                <w:sz w:val="20"/>
                <w:lang w:val="en-US"/>
              </w:rPr>
              <w:t>0</w:t>
            </w:r>
            <w:r w:rsidRPr="00575DFE">
              <w:rPr>
                <w:rFonts w:asciiTheme="minorHAnsi" w:eastAsiaTheme="minorHAnsi" w:hAnsiTheme="minorHAnsi" w:cstheme="minorBidi"/>
                <w:color w:val="000000"/>
                <w:sz w:val="20"/>
                <w:lang w:val="en-US"/>
              </w:rPr>
              <w:t>.</w:t>
            </w:r>
            <w:r w:rsidR="00293D85" w:rsidRPr="00575DFE">
              <w:rPr>
                <w:rFonts w:asciiTheme="minorHAnsi" w:eastAsiaTheme="minorHAnsi" w:hAnsiTheme="minorHAnsi" w:cstheme="minorBidi"/>
                <w:color w:val="000000"/>
                <w:sz w:val="20"/>
                <w:lang w:val="en-US"/>
              </w:rPr>
              <w:t>25 per copy at CICG with an estimate of 5</w:t>
            </w:r>
            <w:r w:rsidRPr="00575DFE">
              <w:rPr>
                <w:rFonts w:asciiTheme="minorHAnsi" w:eastAsiaTheme="minorHAnsi" w:hAnsiTheme="minorHAnsi" w:cstheme="minorBidi"/>
                <w:color w:val="000000"/>
                <w:sz w:val="20"/>
                <w:lang w:val="en-US"/>
              </w:rPr>
              <w:t>,</w:t>
            </w:r>
            <w:r w:rsidR="00293D85" w:rsidRPr="00575DFE">
              <w:rPr>
                <w:rFonts w:asciiTheme="minorHAnsi" w:eastAsiaTheme="minorHAnsi" w:hAnsiTheme="minorHAnsi" w:cstheme="minorBidi"/>
                <w:color w:val="000000"/>
                <w:sz w:val="20"/>
                <w:lang w:val="en-US"/>
              </w:rPr>
              <w:t>000 copies</w:t>
            </w:r>
            <w:r w:rsidRPr="00575DFE">
              <w:rPr>
                <w:rFonts w:asciiTheme="minorHAnsi" w:eastAsiaTheme="minorHAnsi" w:hAnsiTheme="minorHAnsi" w:cstheme="minorBidi"/>
                <w:color w:val="000000"/>
                <w:sz w:val="20"/>
                <w:lang w:val="en-US"/>
              </w:rPr>
              <w:t>,</w:t>
            </w:r>
            <w:r w:rsidR="00293D85" w:rsidRPr="00575DFE">
              <w:rPr>
                <w:rFonts w:asciiTheme="minorHAnsi" w:eastAsiaTheme="minorHAnsi" w:hAnsiTheme="minorHAnsi" w:cstheme="minorBidi"/>
                <w:color w:val="000000"/>
                <w:sz w:val="20"/>
                <w:lang w:val="en-US"/>
              </w:rPr>
              <w:t xml:space="preserve"> vs </w:t>
            </w:r>
            <w:r w:rsidRPr="00575DFE">
              <w:rPr>
                <w:rFonts w:asciiTheme="minorHAnsi" w:eastAsiaTheme="minorHAnsi" w:hAnsiTheme="minorHAnsi" w:cstheme="minorBidi"/>
                <w:color w:val="000000"/>
                <w:sz w:val="20"/>
                <w:lang w:val="en-US"/>
              </w:rPr>
              <w:t xml:space="preserve">CHF </w:t>
            </w:r>
            <w:r w:rsidR="00293D85" w:rsidRPr="00575DFE">
              <w:rPr>
                <w:rFonts w:asciiTheme="minorHAnsi" w:eastAsiaTheme="minorHAnsi" w:hAnsiTheme="minorHAnsi" w:cstheme="minorBidi"/>
                <w:color w:val="000000"/>
                <w:sz w:val="20"/>
                <w:lang w:val="en-US"/>
              </w:rPr>
              <w:t>0</w:t>
            </w:r>
            <w:r w:rsidRPr="00575DFE">
              <w:rPr>
                <w:rFonts w:asciiTheme="minorHAnsi" w:eastAsiaTheme="minorHAnsi" w:hAnsiTheme="minorHAnsi" w:cstheme="minorBidi"/>
                <w:color w:val="000000"/>
                <w:sz w:val="20"/>
                <w:lang w:val="en-US"/>
              </w:rPr>
              <w:t>.</w:t>
            </w:r>
            <w:r w:rsidR="00293D85" w:rsidRPr="00575DFE">
              <w:rPr>
                <w:rFonts w:asciiTheme="minorHAnsi" w:eastAsiaTheme="minorHAnsi" w:hAnsiTheme="minorHAnsi" w:cstheme="minorBidi"/>
                <w:color w:val="000000"/>
                <w:sz w:val="20"/>
                <w:lang w:val="en-US"/>
              </w:rPr>
              <w:t>12 per copy at IUCN</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Staff travel</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   </w:t>
            </w:r>
          </w:p>
        </w:tc>
        <w:tc>
          <w:tcPr>
            <w:tcW w:w="1127"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jc w:val="right"/>
              <w:rPr>
                <w:rFonts w:asciiTheme="minorHAnsi" w:eastAsiaTheme="minorHAnsi" w:hAnsiTheme="minorHAnsi" w:cstheme="minorBidi"/>
                <w:sz w:val="20"/>
                <w:lang w:val="en-US"/>
              </w:rPr>
            </w:pPr>
            <w:r w:rsidRPr="00575DFE">
              <w:rPr>
                <w:rFonts w:asciiTheme="minorHAnsi" w:eastAsiaTheme="minorHAnsi" w:hAnsiTheme="minorHAnsi" w:cstheme="minorBidi"/>
                <w:sz w:val="20"/>
                <w:lang w:val="en-US"/>
              </w:rPr>
              <w:t xml:space="preserve"> </w:t>
            </w:r>
            <w:r w:rsidR="008B1710" w:rsidRPr="00575DFE">
              <w:rPr>
                <w:rFonts w:asciiTheme="minorHAnsi" w:eastAsiaTheme="minorHAnsi" w:hAnsiTheme="minorHAnsi" w:cstheme="minorBidi"/>
                <w:sz w:val="20"/>
                <w:lang w:val="en-US"/>
              </w:rPr>
              <w:t>3</w:t>
            </w:r>
            <w:r w:rsidR="00604BC7" w:rsidRPr="00575DFE">
              <w:rPr>
                <w:rFonts w:asciiTheme="minorHAnsi" w:eastAsiaTheme="minorHAnsi" w:hAnsiTheme="minorHAnsi" w:cstheme="minorBidi"/>
                <w:sz w:val="20"/>
                <w:lang w:val="en-US"/>
              </w:rPr>
              <w:t>,</w:t>
            </w:r>
            <w:r w:rsidR="008B1710" w:rsidRPr="00575DFE">
              <w:rPr>
                <w:rFonts w:asciiTheme="minorHAnsi" w:eastAsiaTheme="minorHAnsi" w:hAnsiTheme="minorHAnsi" w:cstheme="minorBidi"/>
                <w:sz w:val="20"/>
                <w:lang w:val="en-US"/>
              </w:rPr>
              <w:t>910</w:t>
            </w:r>
            <w:r w:rsidRPr="00575DFE">
              <w:rPr>
                <w:rFonts w:asciiTheme="minorHAnsi" w:eastAsiaTheme="minorHAnsi" w:hAnsiTheme="minorHAnsi" w:cstheme="minorBidi"/>
                <w:sz w:val="20"/>
                <w:lang w:val="en-US"/>
              </w:rPr>
              <w:t xml:space="preserve"> </w:t>
            </w:r>
          </w:p>
        </w:tc>
        <w:tc>
          <w:tcPr>
            <w:tcW w:w="1127" w:type="dxa"/>
            <w:tcBorders>
              <w:top w:val="nil"/>
              <w:left w:val="nil"/>
              <w:bottom w:val="single" w:sz="8" w:space="0" w:color="auto"/>
              <w:right w:val="single" w:sz="8" w:space="0" w:color="auto"/>
            </w:tcBorders>
            <w:shd w:val="clear" w:color="auto" w:fill="auto"/>
          </w:tcPr>
          <w:p w:rsidR="00031AD9" w:rsidRPr="00575DFE" w:rsidRDefault="008B1710" w:rsidP="00575DFE">
            <w:pPr>
              <w:widowControl w:val="0"/>
              <w:spacing w:after="0" w:line="240" w:lineRule="auto"/>
              <w:jc w:val="right"/>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 xml:space="preserve"> 3</w:t>
            </w:r>
            <w:r w:rsidR="00604BC7" w:rsidRPr="00575DFE">
              <w:rPr>
                <w:rFonts w:asciiTheme="minorHAnsi" w:eastAsiaTheme="minorHAnsi" w:hAnsiTheme="minorHAnsi" w:cstheme="minorBidi"/>
                <w:color w:val="000000"/>
                <w:sz w:val="20"/>
                <w:lang w:val="en-US"/>
              </w:rPr>
              <w:t>,</w:t>
            </w:r>
            <w:r w:rsidRPr="00575DFE">
              <w:rPr>
                <w:rFonts w:asciiTheme="minorHAnsi" w:eastAsiaTheme="minorHAnsi" w:hAnsiTheme="minorHAnsi" w:cstheme="minorBidi"/>
                <w:color w:val="000000"/>
                <w:sz w:val="20"/>
                <w:lang w:val="en-US"/>
              </w:rPr>
              <w:t>91</w:t>
            </w:r>
            <w:r w:rsidR="00031AD9" w:rsidRPr="00575DFE">
              <w:rPr>
                <w:rFonts w:asciiTheme="minorHAnsi" w:eastAsiaTheme="minorHAnsi" w:hAnsiTheme="minorHAnsi" w:cstheme="minorBidi"/>
                <w:color w:val="000000"/>
                <w:sz w:val="20"/>
                <w:lang w:val="en-US"/>
              </w:rPr>
              <w:t xml:space="preserve">0 </w:t>
            </w:r>
          </w:p>
        </w:tc>
        <w:tc>
          <w:tcPr>
            <w:tcW w:w="4142" w:type="dxa"/>
            <w:tcBorders>
              <w:top w:val="nil"/>
              <w:left w:val="nil"/>
              <w:bottom w:val="single" w:sz="8" w:space="0" w:color="auto"/>
              <w:right w:val="single" w:sz="8" w:space="0" w:color="auto"/>
            </w:tcBorders>
            <w:shd w:val="clear" w:color="auto" w:fill="auto"/>
          </w:tcPr>
          <w:p w:rsidR="00031AD9" w:rsidRPr="00575DFE" w:rsidRDefault="00031AD9" w:rsidP="00575DFE">
            <w:pPr>
              <w:widowControl w:val="0"/>
              <w:spacing w:after="0" w:line="240" w:lineRule="auto"/>
              <w:rPr>
                <w:rFonts w:asciiTheme="minorHAnsi" w:eastAsiaTheme="minorHAnsi" w:hAnsiTheme="minorHAnsi" w:cstheme="minorBidi"/>
                <w:color w:val="000000"/>
                <w:sz w:val="20"/>
                <w:lang w:val="en-US"/>
              </w:rPr>
            </w:pPr>
            <w:r w:rsidRPr="00575DFE">
              <w:rPr>
                <w:rFonts w:asciiTheme="minorHAnsi" w:eastAsiaTheme="minorHAnsi" w:hAnsiTheme="minorHAnsi" w:cstheme="minorBidi"/>
                <w:color w:val="000000"/>
                <w:sz w:val="20"/>
                <w:lang w:val="en-US"/>
              </w:rPr>
              <w:t>Geneva:</w:t>
            </w:r>
            <w:r w:rsidRPr="00575DFE">
              <w:rPr>
                <w:rFonts w:asciiTheme="minorHAnsi" w:eastAsiaTheme="minorHAnsi" w:hAnsiTheme="minorHAnsi" w:cstheme="minorBidi"/>
                <w:color w:val="DD0806"/>
                <w:sz w:val="20"/>
                <w:lang w:val="en-US"/>
              </w:rPr>
              <w:t xml:space="preserve"> </w:t>
            </w:r>
            <w:r w:rsidRPr="00575DFE">
              <w:rPr>
                <w:rFonts w:asciiTheme="minorHAnsi" w:eastAsiaTheme="minorHAnsi" w:hAnsiTheme="minorHAnsi" w:cstheme="minorBidi"/>
                <w:sz w:val="20"/>
                <w:lang w:val="en-US"/>
              </w:rPr>
              <w:t xml:space="preserve">23 </w:t>
            </w:r>
            <w:r w:rsidR="008B1710" w:rsidRPr="00575DFE">
              <w:rPr>
                <w:rFonts w:asciiTheme="minorHAnsi" w:eastAsiaTheme="minorHAnsi" w:hAnsiTheme="minorHAnsi" w:cstheme="minorBidi"/>
                <w:color w:val="000000"/>
                <w:sz w:val="20"/>
                <w:lang w:val="en-US"/>
              </w:rPr>
              <w:t>staff at CHF</w:t>
            </w:r>
            <w:r w:rsidR="006A5C19" w:rsidRPr="00575DFE">
              <w:rPr>
                <w:rFonts w:asciiTheme="minorHAnsi" w:eastAsiaTheme="minorHAnsi" w:hAnsiTheme="minorHAnsi" w:cstheme="minorBidi"/>
                <w:color w:val="000000"/>
                <w:sz w:val="20"/>
                <w:lang w:val="en-US"/>
              </w:rPr>
              <w:t xml:space="preserve"> </w:t>
            </w:r>
            <w:r w:rsidR="008B1710" w:rsidRPr="00575DFE">
              <w:rPr>
                <w:rFonts w:asciiTheme="minorHAnsi" w:eastAsiaTheme="minorHAnsi" w:hAnsiTheme="minorHAnsi" w:cstheme="minorBidi"/>
                <w:color w:val="000000"/>
                <w:sz w:val="20"/>
                <w:lang w:val="en-US"/>
              </w:rPr>
              <w:t>3</w:t>
            </w:r>
            <w:r w:rsidRPr="00575DFE">
              <w:rPr>
                <w:rFonts w:asciiTheme="minorHAnsi" w:eastAsiaTheme="minorHAnsi" w:hAnsiTheme="minorHAnsi" w:cstheme="minorBidi"/>
                <w:color w:val="000000"/>
                <w:sz w:val="20"/>
                <w:lang w:val="en-US"/>
              </w:rPr>
              <w:t>4 per day, 5 days</w:t>
            </w:r>
            <w:r w:rsidR="008B1710" w:rsidRPr="00575DFE">
              <w:rPr>
                <w:rFonts w:asciiTheme="minorHAnsi" w:eastAsiaTheme="minorHAnsi" w:hAnsiTheme="minorHAnsi" w:cstheme="minorBidi"/>
                <w:color w:val="000000"/>
                <w:sz w:val="20"/>
                <w:lang w:val="en-US"/>
              </w:rPr>
              <w:t xml:space="preserve"> (including parking)</w:t>
            </w:r>
            <w:r w:rsidR="00604BC7" w:rsidRPr="00575DFE">
              <w:rPr>
                <w:rFonts w:asciiTheme="minorHAnsi" w:eastAsiaTheme="minorHAnsi" w:hAnsiTheme="minorHAnsi" w:cstheme="minorBidi"/>
                <w:color w:val="000000"/>
                <w:sz w:val="20"/>
                <w:lang w:val="en-US"/>
              </w:rPr>
              <w:t>.</w:t>
            </w:r>
          </w:p>
        </w:tc>
      </w:tr>
      <w:tr w:rsidR="006A5C19" w:rsidRPr="00575DFE">
        <w:trPr>
          <w:cantSplit/>
        </w:trPr>
        <w:tc>
          <w:tcPr>
            <w:tcW w:w="1755" w:type="dxa"/>
            <w:tcBorders>
              <w:top w:val="nil"/>
              <w:left w:val="single" w:sz="8" w:space="0" w:color="auto"/>
              <w:bottom w:val="single" w:sz="8" w:space="0" w:color="auto"/>
              <w:right w:val="single" w:sz="8" w:space="0" w:color="auto"/>
            </w:tcBorders>
            <w:shd w:val="clear" w:color="auto" w:fill="DBE5F1" w:themeFill="accent1" w:themeFillTint="33"/>
          </w:tcPr>
          <w:p w:rsidR="00031AD9" w:rsidRPr="00575DFE" w:rsidRDefault="00031AD9" w:rsidP="00575DFE">
            <w:pPr>
              <w:widowControl w:val="0"/>
              <w:spacing w:after="0" w:line="240" w:lineRule="auto"/>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 xml:space="preserve"> </w:t>
            </w:r>
            <w:r w:rsidRPr="00575DFE">
              <w:rPr>
                <w:rFonts w:asciiTheme="minorHAnsi" w:eastAsiaTheme="minorHAnsi" w:hAnsiTheme="minorHAnsi" w:cstheme="minorBidi"/>
                <w:b/>
                <w:color w:val="000000"/>
                <w:sz w:val="20"/>
                <w:lang w:val="en-US"/>
              </w:rPr>
              <w:t>Total</w:t>
            </w:r>
            <w:r w:rsidRPr="00575DFE">
              <w:rPr>
                <w:rFonts w:asciiTheme="minorHAnsi" w:eastAsiaTheme="minorHAnsi" w:hAnsiTheme="minorHAnsi" w:cstheme="minorBidi"/>
                <w:b/>
                <w:bCs/>
                <w:color w:val="000000"/>
                <w:sz w:val="20"/>
                <w:lang w:val="en-US"/>
              </w:rPr>
              <w:t xml:space="preserve"> </w:t>
            </w:r>
          </w:p>
        </w:tc>
        <w:tc>
          <w:tcPr>
            <w:tcW w:w="1127" w:type="dxa"/>
            <w:tcBorders>
              <w:top w:val="nil"/>
              <w:left w:val="nil"/>
              <w:bottom w:val="single" w:sz="8" w:space="0" w:color="auto"/>
              <w:right w:val="single" w:sz="8" w:space="0" w:color="auto"/>
            </w:tcBorders>
            <w:shd w:val="clear" w:color="auto" w:fill="DBE5F1" w:themeFill="accent1" w:themeFillTint="33"/>
          </w:tcPr>
          <w:p w:rsidR="00031AD9" w:rsidRPr="00575DFE" w:rsidRDefault="00031AD9" w:rsidP="00575DFE">
            <w:pPr>
              <w:widowControl w:val="0"/>
              <w:spacing w:after="0" w:line="240" w:lineRule="auto"/>
              <w:jc w:val="right"/>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 xml:space="preserve"> </w:t>
            </w:r>
            <w:r w:rsidR="006B5186" w:rsidRPr="00575DFE">
              <w:rPr>
                <w:rFonts w:asciiTheme="minorHAnsi" w:eastAsiaTheme="minorHAnsi" w:hAnsiTheme="minorHAnsi" w:cstheme="minorBidi"/>
                <w:b/>
                <w:color w:val="000000"/>
                <w:sz w:val="20"/>
                <w:lang w:val="en-US"/>
              </w:rPr>
              <w:t>20</w:t>
            </w:r>
            <w:r w:rsidR="00604BC7" w:rsidRPr="00575DFE">
              <w:rPr>
                <w:rFonts w:asciiTheme="minorHAnsi" w:eastAsiaTheme="minorHAnsi" w:hAnsiTheme="minorHAnsi" w:cstheme="minorBidi"/>
                <w:b/>
                <w:color w:val="000000"/>
                <w:sz w:val="20"/>
                <w:lang w:val="en-US"/>
              </w:rPr>
              <w:t>,</w:t>
            </w:r>
            <w:r w:rsidR="006B5186" w:rsidRPr="00575DFE">
              <w:rPr>
                <w:rFonts w:asciiTheme="minorHAnsi" w:eastAsiaTheme="minorHAnsi" w:hAnsiTheme="minorHAnsi" w:cstheme="minorBidi"/>
                <w:b/>
                <w:color w:val="000000"/>
                <w:sz w:val="20"/>
                <w:lang w:val="en-US"/>
              </w:rPr>
              <w:t>870</w:t>
            </w:r>
            <w:r w:rsidR="006B5186" w:rsidRPr="00575DFE">
              <w:rPr>
                <w:rFonts w:asciiTheme="minorHAnsi" w:eastAsiaTheme="minorHAnsi" w:hAnsiTheme="minorHAnsi" w:cstheme="minorBidi"/>
                <w:b/>
                <w:bCs/>
                <w:color w:val="000000"/>
                <w:sz w:val="20"/>
                <w:lang w:val="en-US"/>
              </w:rPr>
              <w:t xml:space="preserve"> </w:t>
            </w:r>
          </w:p>
        </w:tc>
        <w:tc>
          <w:tcPr>
            <w:tcW w:w="1127" w:type="dxa"/>
            <w:tcBorders>
              <w:top w:val="nil"/>
              <w:left w:val="nil"/>
              <w:bottom w:val="single" w:sz="8" w:space="0" w:color="auto"/>
              <w:right w:val="single" w:sz="8" w:space="0" w:color="auto"/>
            </w:tcBorders>
            <w:shd w:val="clear" w:color="auto" w:fill="DBE5F1" w:themeFill="accent1" w:themeFillTint="33"/>
          </w:tcPr>
          <w:p w:rsidR="00031AD9" w:rsidRPr="00575DFE" w:rsidRDefault="00031AD9" w:rsidP="00575DFE">
            <w:pPr>
              <w:widowControl w:val="0"/>
              <w:spacing w:after="0" w:line="240" w:lineRule="auto"/>
              <w:jc w:val="right"/>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 xml:space="preserve"> </w:t>
            </w:r>
            <w:r w:rsidR="006208BE" w:rsidRPr="00575DFE">
              <w:rPr>
                <w:rFonts w:asciiTheme="minorHAnsi" w:eastAsiaTheme="minorHAnsi" w:hAnsiTheme="minorHAnsi" w:cstheme="minorBidi"/>
                <w:b/>
                <w:color w:val="000000"/>
                <w:sz w:val="20"/>
                <w:lang w:val="en-US"/>
              </w:rPr>
              <w:t>37</w:t>
            </w:r>
            <w:r w:rsidR="00604BC7" w:rsidRPr="00575DFE">
              <w:rPr>
                <w:rFonts w:asciiTheme="minorHAnsi" w:eastAsiaTheme="minorHAnsi" w:hAnsiTheme="minorHAnsi" w:cstheme="minorBidi"/>
                <w:b/>
                <w:color w:val="000000"/>
                <w:sz w:val="20"/>
                <w:lang w:val="en-US"/>
              </w:rPr>
              <w:t>,</w:t>
            </w:r>
            <w:r w:rsidR="006208BE" w:rsidRPr="00575DFE">
              <w:rPr>
                <w:rFonts w:asciiTheme="minorHAnsi" w:eastAsiaTheme="minorHAnsi" w:hAnsiTheme="minorHAnsi" w:cstheme="minorBidi"/>
                <w:b/>
                <w:color w:val="000000"/>
                <w:sz w:val="20"/>
                <w:lang w:val="en-US"/>
              </w:rPr>
              <w:t>083</w:t>
            </w:r>
            <w:r w:rsidR="006208BE" w:rsidRPr="00575DFE">
              <w:rPr>
                <w:rFonts w:asciiTheme="minorHAnsi" w:eastAsiaTheme="minorHAnsi" w:hAnsiTheme="minorHAnsi" w:cstheme="minorBidi"/>
                <w:b/>
                <w:bCs/>
                <w:color w:val="000000"/>
                <w:sz w:val="20"/>
                <w:lang w:val="en-US"/>
              </w:rPr>
              <w:t xml:space="preserve"> </w:t>
            </w:r>
          </w:p>
        </w:tc>
        <w:tc>
          <w:tcPr>
            <w:tcW w:w="1127" w:type="dxa"/>
            <w:tcBorders>
              <w:top w:val="nil"/>
              <w:left w:val="nil"/>
              <w:bottom w:val="single" w:sz="8" w:space="0" w:color="auto"/>
              <w:right w:val="single" w:sz="8" w:space="0" w:color="auto"/>
            </w:tcBorders>
            <w:shd w:val="clear" w:color="auto" w:fill="DBE5F1" w:themeFill="accent1" w:themeFillTint="33"/>
          </w:tcPr>
          <w:p w:rsidR="00031AD9" w:rsidRPr="00575DFE" w:rsidRDefault="00031AD9" w:rsidP="00575DFE">
            <w:pPr>
              <w:widowControl w:val="0"/>
              <w:spacing w:after="0" w:line="240" w:lineRule="auto"/>
              <w:jc w:val="right"/>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 xml:space="preserve"> </w:t>
            </w:r>
            <w:r w:rsidR="006208BE" w:rsidRPr="00575DFE">
              <w:rPr>
                <w:rFonts w:asciiTheme="minorHAnsi" w:eastAsiaTheme="minorHAnsi" w:hAnsiTheme="minorHAnsi" w:cstheme="minorBidi"/>
                <w:b/>
                <w:color w:val="000000"/>
                <w:sz w:val="20"/>
                <w:lang w:val="en-US"/>
              </w:rPr>
              <w:t>16</w:t>
            </w:r>
            <w:r w:rsidR="00604BC7" w:rsidRPr="00575DFE">
              <w:rPr>
                <w:rFonts w:asciiTheme="minorHAnsi" w:eastAsiaTheme="minorHAnsi" w:hAnsiTheme="minorHAnsi" w:cstheme="minorBidi"/>
                <w:b/>
                <w:color w:val="000000"/>
                <w:sz w:val="20"/>
                <w:lang w:val="en-US"/>
              </w:rPr>
              <w:t>,</w:t>
            </w:r>
            <w:r w:rsidR="006208BE" w:rsidRPr="00575DFE">
              <w:rPr>
                <w:rFonts w:asciiTheme="minorHAnsi" w:eastAsiaTheme="minorHAnsi" w:hAnsiTheme="minorHAnsi" w:cstheme="minorBidi"/>
                <w:b/>
                <w:color w:val="000000"/>
                <w:sz w:val="20"/>
                <w:lang w:val="en-US"/>
              </w:rPr>
              <w:t>213</w:t>
            </w:r>
          </w:p>
        </w:tc>
        <w:tc>
          <w:tcPr>
            <w:tcW w:w="4142" w:type="dxa"/>
            <w:tcBorders>
              <w:top w:val="nil"/>
              <w:left w:val="nil"/>
              <w:bottom w:val="single" w:sz="8" w:space="0" w:color="auto"/>
              <w:right w:val="single" w:sz="8" w:space="0" w:color="auto"/>
            </w:tcBorders>
            <w:shd w:val="clear" w:color="auto" w:fill="DBE5F1" w:themeFill="accent1" w:themeFillTint="33"/>
            <w:vAlign w:val="center"/>
          </w:tcPr>
          <w:p w:rsidR="00031AD9" w:rsidRPr="00575DFE" w:rsidRDefault="00031AD9" w:rsidP="00575DFE">
            <w:pPr>
              <w:widowControl w:val="0"/>
              <w:spacing w:after="0" w:line="240" w:lineRule="auto"/>
              <w:jc w:val="right"/>
              <w:rPr>
                <w:rFonts w:asciiTheme="minorHAnsi" w:eastAsiaTheme="minorHAnsi" w:hAnsiTheme="minorHAnsi" w:cstheme="minorBidi"/>
                <w:b/>
                <w:bCs/>
                <w:color w:val="000000"/>
                <w:sz w:val="20"/>
                <w:lang w:val="en-US"/>
              </w:rPr>
            </w:pPr>
            <w:r w:rsidRPr="00575DFE">
              <w:rPr>
                <w:rFonts w:asciiTheme="minorHAnsi" w:eastAsiaTheme="minorHAnsi" w:hAnsiTheme="minorHAnsi" w:cstheme="minorBidi"/>
                <w:b/>
                <w:bCs/>
                <w:color w:val="000000"/>
                <w:sz w:val="20"/>
                <w:lang w:val="en-US"/>
              </w:rPr>
              <w:t> </w:t>
            </w:r>
          </w:p>
        </w:tc>
      </w:tr>
    </w:tbl>
    <w:p w:rsidR="0033060F" w:rsidRPr="00575DFE" w:rsidRDefault="0033060F" w:rsidP="0033060F">
      <w:pPr>
        <w:spacing w:after="0" w:line="240" w:lineRule="auto"/>
        <w:rPr>
          <w:rFonts w:asciiTheme="minorHAnsi" w:hAnsiTheme="minorHAnsi" w:cs="Arial"/>
        </w:rPr>
      </w:pPr>
      <w:bookmarkStart w:id="0" w:name="_GoBack"/>
      <w:bookmarkEnd w:id="0"/>
    </w:p>
    <w:p w:rsidR="00F2013B" w:rsidRPr="00575DFE" w:rsidRDefault="0045410F" w:rsidP="00883858">
      <w:pPr>
        <w:pStyle w:val="ListParagraph"/>
        <w:numPr>
          <w:ilvl w:val="0"/>
          <w:numId w:val="26"/>
        </w:numPr>
        <w:spacing w:after="0" w:line="240" w:lineRule="auto"/>
        <w:ind w:left="426" w:hanging="426"/>
        <w:rPr>
          <w:rFonts w:asciiTheme="minorHAnsi" w:hAnsiTheme="minorHAnsi" w:cs="Arial"/>
        </w:rPr>
      </w:pPr>
      <w:r w:rsidRPr="00575DFE">
        <w:rPr>
          <w:rFonts w:asciiTheme="minorHAnsi" w:hAnsiTheme="minorHAnsi" w:cs="Arial"/>
        </w:rPr>
        <w:t xml:space="preserve">On the basis of this calculation, the </w:t>
      </w:r>
      <w:r w:rsidR="006A5C19" w:rsidRPr="00575DFE">
        <w:rPr>
          <w:rFonts w:asciiTheme="minorHAnsi" w:hAnsiTheme="minorHAnsi" w:cs="Arial"/>
        </w:rPr>
        <w:t xml:space="preserve">additional </w:t>
      </w:r>
      <w:r w:rsidRPr="00575DFE">
        <w:rPr>
          <w:rFonts w:asciiTheme="minorHAnsi" w:hAnsiTheme="minorHAnsi" w:cs="Arial"/>
        </w:rPr>
        <w:t xml:space="preserve">cost to the core budget of the Ramsar Secretariat </w:t>
      </w:r>
      <w:r w:rsidR="00575DFE">
        <w:rPr>
          <w:rFonts w:asciiTheme="minorHAnsi" w:hAnsiTheme="minorHAnsi" w:cs="Arial"/>
        </w:rPr>
        <w:t>of</w:t>
      </w:r>
      <w:r w:rsidR="00575DFE" w:rsidRPr="00575DFE">
        <w:rPr>
          <w:rFonts w:asciiTheme="minorHAnsi" w:hAnsiTheme="minorHAnsi" w:cs="Arial"/>
        </w:rPr>
        <w:t xml:space="preserve"> </w:t>
      </w:r>
      <w:r w:rsidRPr="00575DFE">
        <w:rPr>
          <w:rFonts w:asciiTheme="minorHAnsi" w:hAnsiTheme="minorHAnsi" w:cs="Arial"/>
        </w:rPr>
        <w:t xml:space="preserve">holding meetings in Geneva instead of in Gland is roughly CHF </w:t>
      </w:r>
      <w:r w:rsidR="00FE0713" w:rsidRPr="00575DFE">
        <w:rPr>
          <w:rFonts w:asciiTheme="minorHAnsi" w:hAnsiTheme="minorHAnsi" w:cs="Arial"/>
        </w:rPr>
        <w:t>16,200</w:t>
      </w:r>
      <w:r w:rsidR="006A5C19" w:rsidRPr="00575DFE">
        <w:rPr>
          <w:rFonts w:asciiTheme="minorHAnsi" w:hAnsiTheme="minorHAnsi" w:cs="Arial"/>
        </w:rPr>
        <w:t xml:space="preserve"> </w:t>
      </w:r>
      <w:r w:rsidRPr="00575DFE">
        <w:rPr>
          <w:rFonts w:asciiTheme="minorHAnsi" w:hAnsiTheme="minorHAnsi" w:cs="Arial"/>
        </w:rPr>
        <w:t>per meeting. However this includes several assumptions:</w:t>
      </w:r>
    </w:p>
    <w:p w:rsidR="0045410F" w:rsidRPr="00575DFE" w:rsidRDefault="0045410F" w:rsidP="00F2013B">
      <w:pPr>
        <w:keepNext/>
        <w:spacing w:after="0" w:line="240" w:lineRule="auto"/>
        <w:rPr>
          <w:rFonts w:asciiTheme="minorHAnsi" w:hAnsiTheme="minorHAnsi" w:cs="Arial"/>
        </w:rPr>
      </w:pPr>
    </w:p>
    <w:p w:rsidR="00F2013B" w:rsidRPr="00575DFE" w:rsidRDefault="0045410F" w:rsidP="0045410F">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 xml:space="preserve">Regarding hotels and </w:t>
      </w:r>
      <w:r w:rsidR="00352AE4" w:rsidRPr="00575DFE">
        <w:rPr>
          <w:rFonts w:asciiTheme="minorHAnsi" w:hAnsiTheme="minorHAnsi" w:cs="Arial"/>
        </w:rPr>
        <w:t>daily subsistence allowance (DSA) for sponsored delegates</w:t>
      </w:r>
      <w:r w:rsidR="00D470CB" w:rsidRPr="00575DFE">
        <w:rPr>
          <w:rFonts w:asciiTheme="minorHAnsi" w:hAnsiTheme="minorHAnsi" w:cs="Arial"/>
        </w:rPr>
        <w:t xml:space="preserve">, the basis for calculations in the table is the DSA rate </w:t>
      </w:r>
      <w:r w:rsidR="00864444" w:rsidRPr="00575DFE">
        <w:rPr>
          <w:rFonts w:asciiTheme="minorHAnsi" w:hAnsiTheme="minorHAnsi" w:cs="Arial"/>
        </w:rPr>
        <w:t>of IUCN for Geneva</w:t>
      </w:r>
      <w:r w:rsidR="00D470CB" w:rsidRPr="00575DFE">
        <w:rPr>
          <w:rFonts w:asciiTheme="minorHAnsi" w:hAnsiTheme="minorHAnsi" w:cs="Arial"/>
        </w:rPr>
        <w:t xml:space="preserve"> which specifies a standard rate of CHF </w:t>
      </w:r>
      <w:r w:rsidR="00864444" w:rsidRPr="00575DFE">
        <w:rPr>
          <w:rFonts w:asciiTheme="minorHAnsi" w:hAnsiTheme="minorHAnsi" w:cs="Arial"/>
        </w:rPr>
        <w:t>323</w:t>
      </w:r>
      <w:r w:rsidR="00D470CB" w:rsidRPr="00575DFE">
        <w:rPr>
          <w:rFonts w:asciiTheme="minorHAnsi" w:hAnsiTheme="minorHAnsi" w:cs="Arial"/>
        </w:rPr>
        <w:t xml:space="preserve">. </w:t>
      </w:r>
      <w:r w:rsidR="00864444" w:rsidRPr="00575DFE">
        <w:rPr>
          <w:rFonts w:asciiTheme="minorHAnsi" w:hAnsiTheme="minorHAnsi" w:cs="Arial"/>
        </w:rPr>
        <w:t xml:space="preserve">It has been practice to offer sponsored delegates staying in Nyon a DSA </w:t>
      </w:r>
      <w:r w:rsidR="00B65662" w:rsidRPr="00575DFE">
        <w:rPr>
          <w:rFonts w:asciiTheme="minorHAnsi" w:hAnsiTheme="minorHAnsi" w:cs="Arial"/>
        </w:rPr>
        <w:t xml:space="preserve">rate </w:t>
      </w:r>
      <w:r w:rsidR="00864444" w:rsidRPr="00575DFE">
        <w:rPr>
          <w:rFonts w:asciiTheme="minorHAnsi" w:hAnsiTheme="minorHAnsi" w:cs="Arial"/>
        </w:rPr>
        <w:t xml:space="preserve">of CHF 242. </w:t>
      </w:r>
      <w:r w:rsidR="00D470CB" w:rsidRPr="00575DFE">
        <w:rPr>
          <w:rFonts w:asciiTheme="minorHAnsi" w:hAnsiTheme="minorHAnsi" w:cs="Arial"/>
        </w:rPr>
        <w:t>These rates cover the cost of accommodation and subsistence.</w:t>
      </w:r>
      <w:r w:rsidR="00B65662" w:rsidRPr="00575DFE">
        <w:rPr>
          <w:rFonts w:asciiTheme="minorHAnsi" w:hAnsiTheme="minorHAnsi" w:cs="Arial"/>
        </w:rPr>
        <w:t xml:space="preserve"> Hotel rates close to CICG vary, depending on </w:t>
      </w:r>
      <w:r w:rsidR="00381593" w:rsidRPr="00575DFE">
        <w:rPr>
          <w:rFonts w:asciiTheme="minorHAnsi" w:hAnsiTheme="minorHAnsi" w:cs="Arial"/>
        </w:rPr>
        <w:t xml:space="preserve">the </w:t>
      </w:r>
      <w:r w:rsidR="00B65662" w:rsidRPr="00575DFE">
        <w:rPr>
          <w:rFonts w:asciiTheme="minorHAnsi" w:hAnsiTheme="minorHAnsi" w:cs="Arial"/>
        </w:rPr>
        <w:t xml:space="preserve">period of the year, between </w:t>
      </w:r>
      <w:r w:rsidR="00381593" w:rsidRPr="00575DFE">
        <w:rPr>
          <w:rFonts w:asciiTheme="minorHAnsi" w:hAnsiTheme="minorHAnsi" w:cs="Arial"/>
        </w:rPr>
        <w:t xml:space="preserve">CHF 150 and CHF 300 and more (2-Star to 4-Star hotels). </w:t>
      </w:r>
      <w:r w:rsidR="005F43B8" w:rsidRPr="00575DFE">
        <w:rPr>
          <w:rFonts w:asciiTheme="minorHAnsi" w:hAnsiTheme="minorHAnsi" w:cs="Arial"/>
        </w:rPr>
        <w:t xml:space="preserve">Special prices </w:t>
      </w:r>
      <w:r w:rsidR="005B257A" w:rsidRPr="00575DFE">
        <w:rPr>
          <w:rFonts w:asciiTheme="minorHAnsi" w:hAnsiTheme="minorHAnsi" w:cs="Arial"/>
        </w:rPr>
        <w:t xml:space="preserve">(between CHF 90 </w:t>
      </w:r>
      <w:r w:rsidR="00D1461D" w:rsidRPr="00575DFE">
        <w:rPr>
          <w:rFonts w:asciiTheme="minorHAnsi" w:hAnsiTheme="minorHAnsi" w:cs="Arial"/>
        </w:rPr>
        <w:t>and</w:t>
      </w:r>
      <w:r w:rsidR="005B257A" w:rsidRPr="00575DFE">
        <w:rPr>
          <w:rFonts w:asciiTheme="minorHAnsi" w:hAnsiTheme="minorHAnsi" w:cs="Arial"/>
        </w:rPr>
        <w:t xml:space="preserve"> CHF 165) </w:t>
      </w:r>
      <w:r w:rsidR="005F43B8" w:rsidRPr="00575DFE">
        <w:rPr>
          <w:rFonts w:asciiTheme="minorHAnsi" w:hAnsiTheme="minorHAnsi" w:cs="Arial"/>
        </w:rPr>
        <w:t xml:space="preserve">and deals have been negotiated with hotels in Nyon which enables the Secretariat to make block-bookings without the need to provide any financial guarantee until </w:t>
      </w:r>
      <w:r w:rsidR="005B257A" w:rsidRPr="00575DFE">
        <w:rPr>
          <w:rFonts w:asciiTheme="minorHAnsi" w:hAnsiTheme="minorHAnsi" w:cs="Arial"/>
        </w:rPr>
        <w:t>15 days</w:t>
      </w:r>
      <w:r w:rsidR="005F43B8" w:rsidRPr="00575DFE">
        <w:rPr>
          <w:rFonts w:asciiTheme="minorHAnsi" w:hAnsiTheme="minorHAnsi" w:cs="Arial"/>
        </w:rPr>
        <w:t xml:space="preserve"> before the start of the meeting. </w:t>
      </w:r>
    </w:p>
    <w:p w:rsidR="00F2013B" w:rsidRPr="00575DFE" w:rsidRDefault="00F2013B" w:rsidP="00F2013B">
      <w:pPr>
        <w:spacing w:after="0" w:line="240" w:lineRule="auto"/>
        <w:rPr>
          <w:rFonts w:asciiTheme="minorHAnsi" w:hAnsiTheme="minorHAnsi" w:cs="Arial"/>
        </w:rPr>
      </w:pPr>
    </w:p>
    <w:p w:rsidR="007C499D" w:rsidRPr="00575DFE" w:rsidRDefault="00BA5F2A" w:rsidP="0045410F">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 xml:space="preserve">Regarding coffee breaks, the cost of providing refreshments at CICG is significantly higher than at </w:t>
      </w:r>
      <w:r w:rsidR="00273660" w:rsidRPr="00575DFE">
        <w:rPr>
          <w:rFonts w:asciiTheme="minorHAnsi" w:hAnsiTheme="minorHAnsi" w:cs="Arial"/>
        </w:rPr>
        <w:t>IUCN Headquarters</w:t>
      </w:r>
      <w:r w:rsidR="000E31D3" w:rsidRPr="00575DFE">
        <w:rPr>
          <w:rFonts w:asciiTheme="minorHAnsi" w:hAnsiTheme="minorHAnsi" w:cs="Arial"/>
        </w:rPr>
        <w:t xml:space="preserve">, </w:t>
      </w:r>
      <w:r w:rsidR="006A5C19" w:rsidRPr="00575DFE">
        <w:rPr>
          <w:rFonts w:asciiTheme="minorHAnsi" w:hAnsiTheme="minorHAnsi" w:cs="Arial"/>
        </w:rPr>
        <w:t xml:space="preserve">with the difference </w:t>
      </w:r>
      <w:r w:rsidR="000E31D3" w:rsidRPr="00575DFE">
        <w:rPr>
          <w:rFonts w:asciiTheme="minorHAnsi" w:hAnsiTheme="minorHAnsi" w:cs="Arial"/>
        </w:rPr>
        <w:t xml:space="preserve">accounting for one third of the </w:t>
      </w:r>
      <w:r w:rsidR="006A5C19" w:rsidRPr="00575DFE">
        <w:rPr>
          <w:rFonts w:asciiTheme="minorHAnsi" w:hAnsiTheme="minorHAnsi" w:cs="Arial"/>
        </w:rPr>
        <w:t xml:space="preserve">additional </w:t>
      </w:r>
      <w:r w:rsidR="000E31D3" w:rsidRPr="00575DFE">
        <w:rPr>
          <w:rFonts w:asciiTheme="minorHAnsi" w:hAnsiTheme="minorHAnsi" w:cs="Arial"/>
        </w:rPr>
        <w:t>cost in Geneva</w:t>
      </w:r>
      <w:r w:rsidRPr="00575DFE">
        <w:rPr>
          <w:rFonts w:asciiTheme="minorHAnsi" w:hAnsiTheme="minorHAnsi" w:cs="Arial"/>
        </w:rPr>
        <w:t xml:space="preserve">. However, </w:t>
      </w:r>
      <w:r w:rsidR="000E31D3" w:rsidRPr="00575DFE">
        <w:rPr>
          <w:rFonts w:asciiTheme="minorHAnsi" w:hAnsiTheme="minorHAnsi" w:cs="Arial"/>
        </w:rPr>
        <w:t>it is worth noting that, at meetings of many other bodies, there are no coffee breaks during the meetings</w:t>
      </w:r>
      <w:r w:rsidR="007C499D" w:rsidRPr="00575DFE">
        <w:rPr>
          <w:rFonts w:asciiTheme="minorHAnsi" w:hAnsiTheme="minorHAnsi" w:cs="Arial"/>
        </w:rPr>
        <w:t xml:space="preserve"> at CICG (for example at meetings of the Basel, Stockholm and Rotterdam Conventions and the Convention on International Trade in Endangered Species of Wild Fauna and Flora). Water is made available free of charge in the meeting rooms and participants who wish to buy coffee </w:t>
      </w:r>
      <w:r w:rsidR="006A5C19" w:rsidRPr="00575DFE">
        <w:rPr>
          <w:rFonts w:asciiTheme="minorHAnsi" w:hAnsiTheme="minorHAnsi" w:cs="Arial"/>
        </w:rPr>
        <w:t>can do so</w:t>
      </w:r>
      <w:r w:rsidR="007C499D" w:rsidRPr="00575DFE">
        <w:rPr>
          <w:rFonts w:asciiTheme="minorHAnsi" w:hAnsiTheme="minorHAnsi" w:cs="Arial"/>
        </w:rPr>
        <w:t xml:space="preserve">. </w:t>
      </w:r>
      <w:r w:rsidR="00234A65" w:rsidRPr="00575DFE">
        <w:rPr>
          <w:rFonts w:asciiTheme="minorHAnsi" w:hAnsiTheme="minorHAnsi" w:cs="Arial"/>
        </w:rPr>
        <w:t>For meetings in Geneva, t</w:t>
      </w:r>
      <w:r w:rsidR="007C499D" w:rsidRPr="00575DFE">
        <w:rPr>
          <w:rFonts w:asciiTheme="minorHAnsi" w:hAnsiTheme="minorHAnsi" w:cs="Arial"/>
        </w:rPr>
        <w:t>he Standing Committee of the Ramsar Convention could adopt the same p</w:t>
      </w:r>
      <w:r w:rsidR="00234A65" w:rsidRPr="00575DFE">
        <w:rPr>
          <w:rFonts w:asciiTheme="minorHAnsi" w:hAnsiTheme="minorHAnsi" w:cs="Arial"/>
        </w:rPr>
        <w:t>ractice and save more than CHF 9</w:t>
      </w:r>
      <w:r w:rsidR="007C499D" w:rsidRPr="00575DFE">
        <w:rPr>
          <w:rFonts w:asciiTheme="minorHAnsi" w:hAnsiTheme="minorHAnsi" w:cs="Arial"/>
        </w:rPr>
        <w:t>,000 from the core</w:t>
      </w:r>
      <w:r w:rsidR="006A5C19" w:rsidRPr="00575DFE">
        <w:rPr>
          <w:rFonts w:asciiTheme="minorHAnsi" w:hAnsiTheme="minorHAnsi" w:cs="Arial"/>
        </w:rPr>
        <w:t>-</w:t>
      </w:r>
      <w:r w:rsidR="007C499D" w:rsidRPr="00575DFE">
        <w:rPr>
          <w:rFonts w:asciiTheme="minorHAnsi" w:hAnsiTheme="minorHAnsi" w:cs="Arial"/>
        </w:rPr>
        <w:t>budget</w:t>
      </w:r>
      <w:r w:rsidR="006A5C19" w:rsidRPr="00575DFE">
        <w:rPr>
          <w:rFonts w:asciiTheme="minorHAnsi" w:hAnsiTheme="minorHAnsi" w:cs="Arial"/>
        </w:rPr>
        <w:t xml:space="preserve"> cost of that option.</w:t>
      </w:r>
    </w:p>
    <w:p w:rsidR="007C499D" w:rsidRPr="00575DFE" w:rsidRDefault="007C499D" w:rsidP="007C499D">
      <w:pPr>
        <w:spacing w:after="0" w:line="240" w:lineRule="auto"/>
        <w:rPr>
          <w:rFonts w:asciiTheme="minorHAnsi" w:hAnsiTheme="minorHAnsi" w:cs="Arial"/>
        </w:rPr>
      </w:pPr>
    </w:p>
    <w:p w:rsidR="0033060F" w:rsidRPr="00575DFE" w:rsidRDefault="000E5444" w:rsidP="0033060F">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 xml:space="preserve">Regarding </w:t>
      </w:r>
      <w:r w:rsidR="001F4477" w:rsidRPr="00575DFE">
        <w:rPr>
          <w:rFonts w:asciiTheme="minorHAnsi" w:hAnsiTheme="minorHAnsi" w:cs="Arial"/>
        </w:rPr>
        <w:t xml:space="preserve">the reception, the cost would again be much higher at CICG than at </w:t>
      </w:r>
      <w:r w:rsidR="008435D4" w:rsidRPr="00575DFE">
        <w:rPr>
          <w:rFonts w:asciiTheme="minorHAnsi" w:hAnsiTheme="minorHAnsi" w:cs="Arial"/>
        </w:rPr>
        <w:t>IUCN Headquarters</w:t>
      </w:r>
      <w:r w:rsidR="00BC1264" w:rsidRPr="00575DFE">
        <w:rPr>
          <w:rFonts w:asciiTheme="minorHAnsi" w:hAnsiTheme="minorHAnsi" w:cs="Arial"/>
        </w:rPr>
        <w:t>, accounting for around 1</w:t>
      </w:r>
      <w:r w:rsidR="00056FE4" w:rsidRPr="00575DFE">
        <w:rPr>
          <w:rFonts w:asciiTheme="minorHAnsi" w:hAnsiTheme="minorHAnsi" w:cs="Arial"/>
        </w:rPr>
        <w:t>5</w:t>
      </w:r>
      <w:r w:rsidR="00BC1264" w:rsidRPr="00575DFE">
        <w:rPr>
          <w:rFonts w:asciiTheme="minorHAnsi" w:hAnsiTheme="minorHAnsi" w:cs="Arial"/>
        </w:rPr>
        <w:t>% of the higher cost. It is worth noting that many organizations do not arrange receptions at their meetings, being conscious of the</w:t>
      </w:r>
      <w:r w:rsidR="00B23ADD" w:rsidRPr="00575DFE">
        <w:rPr>
          <w:rFonts w:asciiTheme="minorHAnsi" w:hAnsiTheme="minorHAnsi" w:cs="Arial"/>
        </w:rPr>
        <w:t xml:space="preserve"> possible</w:t>
      </w:r>
      <w:r w:rsidR="00BC1264" w:rsidRPr="00575DFE">
        <w:rPr>
          <w:rFonts w:asciiTheme="minorHAnsi" w:hAnsiTheme="minorHAnsi" w:cs="Arial"/>
        </w:rPr>
        <w:t xml:space="preserve"> view that the many Parties that are not </w:t>
      </w:r>
      <w:r w:rsidR="00234A65" w:rsidRPr="00575DFE">
        <w:rPr>
          <w:rFonts w:asciiTheme="minorHAnsi" w:hAnsiTheme="minorHAnsi" w:cs="Arial"/>
        </w:rPr>
        <w:t xml:space="preserve">able to </w:t>
      </w:r>
      <w:r w:rsidR="00BC1264" w:rsidRPr="00575DFE">
        <w:rPr>
          <w:rFonts w:asciiTheme="minorHAnsi" w:hAnsiTheme="minorHAnsi" w:cs="Arial"/>
        </w:rPr>
        <w:t>participat</w:t>
      </w:r>
      <w:r w:rsidR="00234A65" w:rsidRPr="00575DFE">
        <w:rPr>
          <w:rFonts w:asciiTheme="minorHAnsi" w:hAnsiTheme="minorHAnsi" w:cs="Arial"/>
        </w:rPr>
        <w:t>e</w:t>
      </w:r>
      <w:r w:rsidR="00BC1264" w:rsidRPr="00575DFE">
        <w:rPr>
          <w:rFonts w:asciiTheme="minorHAnsi" w:hAnsiTheme="minorHAnsi" w:cs="Arial"/>
        </w:rPr>
        <w:t xml:space="preserve"> should not be obliged to support (through the core budget) a cocktail for the few who are participating. In some cases</w:t>
      </w:r>
      <w:r w:rsidR="00234A65" w:rsidRPr="00575DFE">
        <w:rPr>
          <w:rFonts w:asciiTheme="minorHAnsi" w:hAnsiTheme="minorHAnsi" w:cs="Arial"/>
        </w:rPr>
        <w:t xml:space="preserve">, permanent missions of countries that are participating </w:t>
      </w:r>
      <w:r w:rsidR="00B23ADD" w:rsidRPr="00575DFE">
        <w:rPr>
          <w:rFonts w:asciiTheme="minorHAnsi" w:hAnsiTheme="minorHAnsi" w:cs="Arial"/>
        </w:rPr>
        <w:t xml:space="preserve">in intergovernmental meetings in Geneva </w:t>
      </w:r>
      <w:r w:rsidR="00234A65" w:rsidRPr="00575DFE">
        <w:rPr>
          <w:rFonts w:asciiTheme="minorHAnsi" w:hAnsiTheme="minorHAnsi" w:cs="Arial"/>
        </w:rPr>
        <w:t xml:space="preserve">host a reception at CICG or at the Palais des Nations (UN headquarters in Geneva) during </w:t>
      </w:r>
      <w:r w:rsidR="00B23ADD" w:rsidRPr="00575DFE">
        <w:rPr>
          <w:rFonts w:asciiTheme="minorHAnsi" w:hAnsiTheme="minorHAnsi" w:cs="Arial"/>
        </w:rPr>
        <w:t xml:space="preserve">the </w:t>
      </w:r>
      <w:r w:rsidR="00234A65" w:rsidRPr="00575DFE">
        <w:rPr>
          <w:rFonts w:asciiTheme="minorHAnsi" w:hAnsiTheme="minorHAnsi" w:cs="Arial"/>
        </w:rPr>
        <w:t>meeting. If the Standing Committee of the Ramsar Convention adopted the same practice for meetings in Geneva, it would save CHF 5,000 from the core</w:t>
      </w:r>
      <w:r w:rsidR="006A5C19" w:rsidRPr="00575DFE">
        <w:rPr>
          <w:rFonts w:asciiTheme="minorHAnsi" w:hAnsiTheme="minorHAnsi" w:cs="Arial"/>
        </w:rPr>
        <w:t>-</w:t>
      </w:r>
      <w:r w:rsidR="00234A65" w:rsidRPr="00575DFE">
        <w:rPr>
          <w:rFonts w:asciiTheme="minorHAnsi" w:hAnsiTheme="minorHAnsi" w:cs="Arial"/>
        </w:rPr>
        <w:t>budget</w:t>
      </w:r>
      <w:r w:rsidR="006A5C19" w:rsidRPr="00575DFE">
        <w:rPr>
          <w:rFonts w:asciiTheme="minorHAnsi" w:hAnsiTheme="minorHAnsi" w:cs="Arial"/>
        </w:rPr>
        <w:t xml:space="preserve"> cost of that option</w:t>
      </w:r>
      <w:r w:rsidR="00234A65" w:rsidRPr="00575DFE">
        <w:rPr>
          <w:rFonts w:asciiTheme="minorHAnsi" w:hAnsiTheme="minorHAnsi" w:cs="Arial"/>
        </w:rPr>
        <w:t>.</w:t>
      </w:r>
    </w:p>
    <w:p w:rsidR="00883858" w:rsidRPr="00575DFE" w:rsidRDefault="00883858" w:rsidP="00883858">
      <w:pPr>
        <w:pStyle w:val="ListParagraph"/>
        <w:rPr>
          <w:rFonts w:asciiTheme="minorHAnsi" w:hAnsiTheme="minorHAnsi" w:cs="Arial"/>
        </w:rPr>
      </w:pPr>
    </w:p>
    <w:p w:rsidR="00E0253E" w:rsidRPr="00575DFE" w:rsidRDefault="00C2486F" w:rsidP="00883858">
      <w:pPr>
        <w:pStyle w:val="ListParagraph"/>
        <w:numPr>
          <w:ilvl w:val="0"/>
          <w:numId w:val="26"/>
        </w:numPr>
        <w:spacing w:after="0" w:line="240" w:lineRule="auto"/>
        <w:ind w:left="426" w:hanging="426"/>
        <w:rPr>
          <w:rFonts w:asciiTheme="minorHAnsi" w:hAnsiTheme="minorHAnsi" w:cs="Arial"/>
        </w:rPr>
      </w:pPr>
      <w:r>
        <w:rPr>
          <w:rFonts w:asciiTheme="minorHAnsi" w:hAnsiTheme="minorHAnsi" w:cs="Arial"/>
        </w:rPr>
        <w:t xml:space="preserve">The total cost of </w:t>
      </w:r>
      <w:r w:rsidR="006A5C19" w:rsidRPr="00575DFE">
        <w:rPr>
          <w:rFonts w:asciiTheme="minorHAnsi" w:hAnsiTheme="minorHAnsi" w:cs="Arial"/>
        </w:rPr>
        <w:t>a</w:t>
      </w:r>
      <w:r w:rsidR="00E0253E" w:rsidRPr="00575DFE">
        <w:rPr>
          <w:rFonts w:asciiTheme="minorHAnsi" w:hAnsiTheme="minorHAnsi" w:cs="Arial"/>
        </w:rPr>
        <w:t xml:space="preserve"> meeting without coffee or a reception</w:t>
      </w:r>
      <w:r w:rsidR="00E0253E" w:rsidRPr="00575DFE">
        <w:rPr>
          <w:rFonts w:asciiTheme="minorHAnsi" w:hAnsiTheme="minorHAnsi" w:cs="Arial"/>
        </w:rPr>
        <w:t xml:space="preserve"> provided from the core budget would be </w:t>
      </w:r>
      <w:r w:rsidR="006A5C19" w:rsidRPr="00575DFE">
        <w:rPr>
          <w:rFonts w:asciiTheme="minorHAnsi" w:hAnsiTheme="minorHAnsi" w:cs="Arial"/>
        </w:rPr>
        <w:t>approximately</w:t>
      </w:r>
      <w:r w:rsidR="00E0253E" w:rsidRPr="00575DFE">
        <w:rPr>
          <w:rFonts w:asciiTheme="minorHAnsi" w:hAnsiTheme="minorHAnsi" w:cs="Arial"/>
        </w:rPr>
        <w:t xml:space="preserve"> CHF </w:t>
      </w:r>
      <w:r w:rsidR="00EF78F0" w:rsidRPr="00575DFE">
        <w:rPr>
          <w:rFonts w:asciiTheme="minorHAnsi" w:hAnsiTheme="minorHAnsi" w:cs="Arial"/>
        </w:rPr>
        <w:t>8,400</w:t>
      </w:r>
      <w:r w:rsidR="00E0253E" w:rsidRPr="00575DFE">
        <w:rPr>
          <w:rFonts w:asciiTheme="minorHAnsi" w:hAnsiTheme="minorHAnsi" w:cs="Arial"/>
        </w:rPr>
        <w:t xml:space="preserve"> higher </w:t>
      </w:r>
      <w:r>
        <w:rPr>
          <w:rFonts w:asciiTheme="minorHAnsi" w:hAnsiTheme="minorHAnsi" w:cs="Arial"/>
        </w:rPr>
        <w:t>at CICG than at IUCN Headquarters</w:t>
      </w:r>
      <w:r w:rsidR="00E0253E" w:rsidRPr="00575DFE">
        <w:rPr>
          <w:rFonts w:asciiTheme="minorHAnsi" w:hAnsiTheme="minorHAnsi" w:cs="Arial"/>
        </w:rPr>
        <w:t>.</w:t>
      </w:r>
    </w:p>
    <w:p w:rsidR="00C32C6D" w:rsidRPr="00575DFE" w:rsidRDefault="00C32C6D" w:rsidP="00883858">
      <w:pPr>
        <w:spacing w:after="0" w:line="240" w:lineRule="auto"/>
        <w:rPr>
          <w:rFonts w:asciiTheme="minorHAnsi" w:hAnsiTheme="minorHAnsi" w:cs="Arial"/>
        </w:rPr>
      </w:pPr>
    </w:p>
    <w:p w:rsidR="00883858" w:rsidRPr="00575DFE" w:rsidRDefault="00883858" w:rsidP="00883858">
      <w:pPr>
        <w:spacing w:after="0" w:line="240" w:lineRule="auto"/>
        <w:rPr>
          <w:rFonts w:asciiTheme="minorHAnsi" w:hAnsiTheme="minorHAnsi" w:cs="Arial"/>
        </w:rPr>
      </w:pPr>
    </w:p>
    <w:p w:rsidR="00C32C6D" w:rsidRPr="00575DFE" w:rsidRDefault="00C32C6D" w:rsidP="00604BC7">
      <w:pPr>
        <w:keepNext/>
        <w:spacing w:after="0" w:line="240" w:lineRule="auto"/>
        <w:rPr>
          <w:rFonts w:asciiTheme="minorHAnsi" w:hAnsiTheme="minorHAnsi" w:cs="Arial"/>
          <w:b/>
        </w:rPr>
      </w:pPr>
      <w:r w:rsidRPr="00575DFE">
        <w:rPr>
          <w:rFonts w:asciiTheme="minorHAnsi" w:hAnsiTheme="minorHAnsi" w:cs="Arial"/>
          <w:b/>
        </w:rPr>
        <w:t>Non-core-budget considerations</w:t>
      </w:r>
    </w:p>
    <w:p w:rsidR="00E0253E" w:rsidRPr="00575DFE" w:rsidRDefault="00E0253E" w:rsidP="00883858">
      <w:pPr>
        <w:spacing w:after="0" w:line="240" w:lineRule="auto"/>
        <w:rPr>
          <w:rFonts w:asciiTheme="minorHAnsi" w:hAnsiTheme="minorHAnsi" w:cs="Arial"/>
        </w:rPr>
      </w:pPr>
    </w:p>
    <w:p w:rsidR="001F2865" w:rsidRPr="00575DFE" w:rsidRDefault="001F2865" w:rsidP="00883858">
      <w:pPr>
        <w:pStyle w:val="ListParagraph"/>
        <w:numPr>
          <w:ilvl w:val="0"/>
          <w:numId w:val="26"/>
        </w:numPr>
        <w:spacing w:after="0" w:line="240" w:lineRule="auto"/>
        <w:ind w:left="426" w:hanging="426"/>
        <w:rPr>
          <w:rFonts w:asciiTheme="minorHAnsi" w:hAnsiTheme="minorHAnsi" w:cs="Arial"/>
        </w:rPr>
      </w:pPr>
      <w:r w:rsidRPr="00575DFE">
        <w:rPr>
          <w:rFonts w:asciiTheme="minorHAnsi" w:hAnsiTheme="minorHAnsi" w:cs="Arial"/>
        </w:rPr>
        <w:t>When considering the best location for its meetings, the Standing Committee may also wish to take into account the costs for participants who are not sponsored</w:t>
      </w:r>
      <w:r w:rsidR="00575DFE" w:rsidRPr="00575DFE">
        <w:rPr>
          <w:rFonts w:asciiTheme="minorHAnsi" w:hAnsiTheme="minorHAnsi" w:cs="Arial"/>
        </w:rPr>
        <w:t>,</w:t>
      </w:r>
      <w:r w:rsidRPr="00575DFE">
        <w:rPr>
          <w:rFonts w:asciiTheme="minorHAnsi" w:hAnsiTheme="minorHAnsi" w:cs="Arial"/>
        </w:rPr>
        <w:t xml:space="preserve"> </w:t>
      </w:r>
      <w:r w:rsidR="00575DFE" w:rsidRPr="00575DFE">
        <w:rPr>
          <w:rFonts w:asciiTheme="minorHAnsi" w:hAnsiTheme="minorHAnsi" w:cs="Arial"/>
        </w:rPr>
        <w:t>and also</w:t>
      </w:r>
      <w:r w:rsidRPr="00575DFE">
        <w:rPr>
          <w:rFonts w:asciiTheme="minorHAnsi" w:hAnsiTheme="minorHAnsi" w:cs="Arial"/>
        </w:rPr>
        <w:t xml:space="preserve"> </w:t>
      </w:r>
      <w:r w:rsidR="00575DFE" w:rsidRPr="00575DFE">
        <w:rPr>
          <w:rFonts w:asciiTheme="minorHAnsi" w:hAnsiTheme="minorHAnsi" w:cs="Arial"/>
        </w:rPr>
        <w:t xml:space="preserve">some </w:t>
      </w:r>
      <w:r w:rsidRPr="00575DFE">
        <w:rPr>
          <w:rFonts w:asciiTheme="minorHAnsi" w:hAnsiTheme="minorHAnsi" w:cs="Arial"/>
        </w:rPr>
        <w:t xml:space="preserve">non-financial </w:t>
      </w:r>
      <w:r w:rsidR="00575DFE" w:rsidRPr="00575DFE">
        <w:rPr>
          <w:rFonts w:asciiTheme="minorHAnsi" w:hAnsiTheme="minorHAnsi" w:cs="Arial"/>
        </w:rPr>
        <w:t>factors</w:t>
      </w:r>
      <w:r w:rsidRPr="00575DFE">
        <w:rPr>
          <w:rFonts w:asciiTheme="minorHAnsi" w:hAnsiTheme="minorHAnsi" w:cs="Arial"/>
        </w:rPr>
        <w:t>.</w:t>
      </w:r>
    </w:p>
    <w:p w:rsidR="001F2865" w:rsidRPr="00575DFE" w:rsidRDefault="001F2865" w:rsidP="00883858">
      <w:pPr>
        <w:spacing w:after="0" w:line="240" w:lineRule="auto"/>
        <w:rPr>
          <w:rFonts w:asciiTheme="minorHAnsi" w:hAnsiTheme="minorHAnsi" w:cs="Arial"/>
        </w:rPr>
      </w:pPr>
    </w:p>
    <w:p w:rsidR="0011266B" w:rsidRPr="00575DFE" w:rsidRDefault="00AF452A" w:rsidP="00883858">
      <w:pPr>
        <w:pStyle w:val="ListParagraph"/>
        <w:numPr>
          <w:ilvl w:val="0"/>
          <w:numId w:val="26"/>
        </w:numPr>
        <w:spacing w:after="0" w:line="240" w:lineRule="auto"/>
        <w:ind w:left="426" w:hanging="426"/>
        <w:rPr>
          <w:rFonts w:asciiTheme="minorHAnsi" w:hAnsiTheme="minorHAnsi" w:cs="Arial"/>
        </w:rPr>
      </w:pPr>
      <w:r w:rsidRPr="00575DFE">
        <w:rPr>
          <w:rFonts w:asciiTheme="minorHAnsi" w:hAnsiTheme="minorHAnsi" w:cs="Arial"/>
        </w:rPr>
        <w:t xml:space="preserve">With regard to financial issues, </w:t>
      </w:r>
      <w:r w:rsidR="00266548" w:rsidRPr="00575DFE">
        <w:rPr>
          <w:rFonts w:asciiTheme="minorHAnsi" w:hAnsiTheme="minorHAnsi" w:cs="Arial"/>
        </w:rPr>
        <w:t>the main costs for non-sponsored participants relate to trav</w:t>
      </w:r>
      <w:r w:rsidR="00EF5276" w:rsidRPr="00575DFE">
        <w:rPr>
          <w:rFonts w:asciiTheme="minorHAnsi" w:hAnsiTheme="minorHAnsi" w:cs="Arial"/>
        </w:rPr>
        <w:t>el and accommodation</w:t>
      </w:r>
      <w:r w:rsidR="002D5718" w:rsidRPr="00575DFE">
        <w:rPr>
          <w:rFonts w:asciiTheme="minorHAnsi" w:hAnsiTheme="minorHAnsi" w:cs="Arial"/>
        </w:rPr>
        <w:t xml:space="preserve"> within Switzerland</w:t>
      </w:r>
      <w:r w:rsidR="00883858" w:rsidRPr="00575DFE">
        <w:rPr>
          <w:rFonts w:asciiTheme="minorHAnsi" w:hAnsiTheme="minorHAnsi" w:cs="Arial"/>
        </w:rPr>
        <w:t>:</w:t>
      </w:r>
      <w:r w:rsidR="00EF5276" w:rsidRPr="00575DFE">
        <w:rPr>
          <w:rFonts w:asciiTheme="minorHAnsi" w:hAnsiTheme="minorHAnsi" w:cs="Arial"/>
        </w:rPr>
        <w:t xml:space="preserve"> </w:t>
      </w:r>
    </w:p>
    <w:p w:rsidR="00B452AD" w:rsidRPr="00575DFE" w:rsidRDefault="00B452AD" w:rsidP="00883858">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 xml:space="preserve">Regarding travel: </w:t>
      </w:r>
      <w:r w:rsidR="002D5718" w:rsidRPr="00575DFE">
        <w:rPr>
          <w:rFonts w:asciiTheme="minorHAnsi" w:hAnsiTheme="minorHAnsi" w:cs="Arial"/>
        </w:rPr>
        <w:t xml:space="preserve">For people who arrive at Geneva Airport or those who are based at the permanent missions in Geneva, there is </w:t>
      </w:r>
      <w:r w:rsidR="009F0B9B" w:rsidRPr="00575DFE">
        <w:rPr>
          <w:rFonts w:asciiTheme="minorHAnsi" w:hAnsiTheme="minorHAnsi" w:cs="Arial"/>
        </w:rPr>
        <w:t xml:space="preserve">a </w:t>
      </w:r>
      <w:r w:rsidR="0011266B" w:rsidRPr="00575DFE">
        <w:rPr>
          <w:rFonts w:asciiTheme="minorHAnsi" w:hAnsiTheme="minorHAnsi" w:cs="Arial"/>
        </w:rPr>
        <w:t xml:space="preserve">minor cost per person </w:t>
      </w:r>
      <w:r w:rsidR="009F0B9B" w:rsidRPr="00575DFE">
        <w:rPr>
          <w:rFonts w:asciiTheme="minorHAnsi" w:hAnsiTheme="minorHAnsi" w:cs="Arial"/>
        </w:rPr>
        <w:t>for</w:t>
      </w:r>
      <w:r w:rsidR="0011266B" w:rsidRPr="00575DFE">
        <w:rPr>
          <w:rFonts w:asciiTheme="minorHAnsi" w:hAnsiTheme="minorHAnsi" w:cs="Arial"/>
        </w:rPr>
        <w:t xml:space="preserve"> travel (by train or car) when meetings are held in Gland</w:t>
      </w:r>
      <w:r w:rsidRPr="00575DFE">
        <w:rPr>
          <w:rFonts w:asciiTheme="minorHAnsi" w:hAnsiTheme="minorHAnsi" w:cs="Arial"/>
        </w:rPr>
        <w:t>.</w:t>
      </w:r>
    </w:p>
    <w:p w:rsidR="00883858" w:rsidRPr="00575DFE" w:rsidRDefault="00883858" w:rsidP="00883858">
      <w:pPr>
        <w:pStyle w:val="ListParagraph"/>
        <w:spacing w:after="0" w:line="240" w:lineRule="auto"/>
        <w:ind w:left="851"/>
        <w:rPr>
          <w:rFonts w:asciiTheme="minorHAnsi" w:hAnsiTheme="minorHAnsi" w:cs="Arial"/>
        </w:rPr>
      </w:pPr>
    </w:p>
    <w:p w:rsidR="009F0B9B" w:rsidRPr="00575DFE" w:rsidRDefault="00B452AD" w:rsidP="00883858">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Regarding accommodation: As indicated above, the</w:t>
      </w:r>
      <w:r w:rsidR="009F0B9B" w:rsidRPr="00575DFE">
        <w:rPr>
          <w:rFonts w:asciiTheme="minorHAnsi" w:hAnsiTheme="minorHAnsi" w:cs="Arial"/>
        </w:rPr>
        <w:t xml:space="preserve"> general cost of hotels is higher in Geneva than in the Gland/Nyon area</w:t>
      </w:r>
      <w:r w:rsidR="006B0750" w:rsidRPr="00575DFE">
        <w:rPr>
          <w:rFonts w:asciiTheme="minorHAnsi" w:hAnsiTheme="minorHAnsi" w:cs="Arial"/>
        </w:rPr>
        <w:t xml:space="preserve">. </w:t>
      </w:r>
      <w:r w:rsidR="009F0B9B" w:rsidRPr="00575DFE">
        <w:rPr>
          <w:rFonts w:asciiTheme="minorHAnsi" w:hAnsiTheme="minorHAnsi" w:cs="Arial"/>
        </w:rPr>
        <w:t xml:space="preserve">There is a range of restaurants in both locations, and a greater </w:t>
      </w:r>
      <w:r w:rsidR="004C001E" w:rsidRPr="00575DFE">
        <w:rPr>
          <w:rFonts w:asciiTheme="minorHAnsi" w:hAnsiTheme="minorHAnsi" w:cs="Arial"/>
        </w:rPr>
        <w:t>variety</w:t>
      </w:r>
      <w:r w:rsidR="009F0B9B" w:rsidRPr="00575DFE">
        <w:rPr>
          <w:rFonts w:asciiTheme="minorHAnsi" w:hAnsiTheme="minorHAnsi" w:cs="Arial"/>
        </w:rPr>
        <w:t xml:space="preserve"> in Geneva.</w:t>
      </w:r>
    </w:p>
    <w:p w:rsidR="00D1461D" w:rsidRPr="00575DFE" w:rsidRDefault="00D1461D" w:rsidP="00883858">
      <w:pPr>
        <w:spacing w:after="0" w:line="240" w:lineRule="auto"/>
        <w:rPr>
          <w:rFonts w:asciiTheme="minorHAnsi" w:hAnsiTheme="minorHAnsi" w:cs="Arial"/>
        </w:rPr>
      </w:pPr>
    </w:p>
    <w:p w:rsidR="004C001E" w:rsidRPr="00575DFE" w:rsidRDefault="009F0B9B" w:rsidP="00883858">
      <w:pPr>
        <w:pStyle w:val="ListParagraph"/>
        <w:numPr>
          <w:ilvl w:val="0"/>
          <w:numId w:val="26"/>
        </w:numPr>
        <w:spacing w:after="0" w:line="240" w:lineRule="auto"/>
        <w:ind w:left="426" w:hanging="426"/>
        <w:rPr>
          <w:rFonts w:asciiTheme="minorHAnsi" w:hAnsiTheme="minorHAnsi" w:cs="Arial"/>
        </w:rPr>
      </w:pPr>
      <w:r w:rsidRPr="00575DFE">
        <w:rPr>
          <w:rFonts w:asciiTheme="minorHAnsi" w:hAnsiTheme="minorHAnsi" w:cs="Arial"/>
        </w:rPr>
        <w:t>With re</w:t>
      </w:r>
      <w:r w:rsidR="004C001E" w:rsidRPr="00575DFE">
        <w:rPr>
          <w:rFonts w:asciiTheme="minorHAnsi" w:hAnsiTheme="minorHAnsi" w:cs="Arial"/>
        </w:rPr>
        <w:t>gard to the non-financial considerations:</w:t>
      </w:r>
    </w:p>
    <w:p w:rsidR="00883858" w:rsidRPr="00575DFE" w:rsidRDefault="00883858" w:rsidP="00883858">
      <w:pPr>
        <w:pStyle w:val="ListParagraph"/>
        <w:spacing w:after="0" w:line="240" w:lineRule="auto"/>
        <w:ind w:left="426"/>
        <w:rPr>
          <w:rFonts w:asciiTheme="minorHAnsi" w:hAnsiTheme="minorHAnsi" w:cs="Arial"/>
        </w:rPr>
      </w:pPr>
    </w:p>
    <w:p w:rsidR="00273660" w:rsidRPr="00575DFE" w:rsidRDefault="004C001E" w:rsidP="00883858">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Geneva is of course closer to the airport for those arriving from outside Switzerland</w:t>
      </w:r>
      <w:r w:rsidR="00273660" w:rsidRPr="00575DFE">
        <w:rPr>
          <w:rFonts w:asciiTheme="minorHAnsi" w:hAnsiTheme="minorHAnsi" w:cs="Arial"/>
        </w:rPr>
        <w:t>:</w:t>
      </w:r>
    </w:p>
    <w:p w:rsidR="00D1461D" w:rsidRPr="00575DFE" w:rsidRDefault="00273660" w:rsidP="00883858">
      <w:pPr>
        <w:pStyle w:val="ListParagraph"/>
        <w:numPr>
          <w:ilvl w:val="0"/>
          <w:numId w:val="31"/>
        </w:numPr>
        <w:spacing w:after="0" w:line="240" w:lineRule="auto"/>
        <w:ind w:left="1276" w:hanging="425"/>
        <w:rPr>
          <w:rFonts w:asciiTheme="minorHAnsi" w:hAnsiTheme="minorHAnsi" w:cs="Arial"/>
        </w:rPr>
      </w:pPr>
      <w:r w:rsidRPr="00575DFE">
        <w:rPr>
          <w:rFonts w:asciiTheme="minorHAnsi" w:hAnsiTheme="minorHAnsi" w:cs="Arial"/>
        </w:rPr>
        <w:t>Geneva Airport – CICG:</w:t>
      </w:r>
      <w:r w:rsidR="001E4EE4" w:rsidRPr="00575DFE">
        <w:rPr>
          <w:rFonts w:asciiTheme="minorHAnsi" w:hAnsiTheme="minorHAnsi" w:cs="Arial"/>
        </w:rPr>
        <w:t xml:space="preserve"> 20 minutes</w:t>
      </w:r>
    </w:p>
    <w:p w:rsidR="00A14B43" w:rsidRPr="00575DFE" w:rsidRDefault="00273660" w:rsidP="00883858">
      <w:pPr>
        <w:pStyle w:val="ListParagraph"/>
        <w:numPr>
          <w:ilvl w:val="0"/>
          <w:numId w:val="31"/>
        </w:numPr>
        <w:spacing w:after="0" w:line="240" w:lineRule="auto"/>
        <w:ind w:left="1276" w:hanging="425"/>
        <w:rPr>
          <w:rFonts w:asciiTheme="minorHAnsi" w:hAnsiTheme="minorHAnsi" w:cs="Arial"/>
        </w:rPr>
      </w:pPr>
      <w:r w:rsidRPr="00575DFE">
        <w:rPr>
          <w:rFonts w:asciiTheme="minorHAnsi" w:hAnsiTheme="minorHAnsi" w:cs="Arial"/>
        </w:rPr>
        <w:t>Geneva Airport – IUCN Headquarters in Gland:</w:t>
      </w:r>
      <w:r w:rsidR="00C45C31" w:rsidRPr="00575DFE">
        <w:rPr>
          <w:rFonts w:asciiTheme="minorHAnsi" w:hAnsiTheme="minorHAnsi" w:cs="Arial"/>
        </w:rPr>
        <w:t xml:space="preserve"> 45 minutes</w:t>
      </w:r>
    </w:p>
    <w:p w:rsidR="00883858" w:rsidRPr="00575DFE" w:rsidRDefault="00883858" w:rsidP="00883858">
      <w:pPr>
        <w:pStyle w:val="ListParagraph"/>
        <w:spacing w:after="0" w:line="240" w:lineRule="auto"/>
        <w:ind w:left="1276"/>
        <w:rPr>
          <w:rFonts w:asciiTheme="minorHAnsi" w:hAnsiTheme="minorHAnsi" w:cs="Arial"/>
        </w:rPr>
      </w:pPr>
    </w:p>
    <w:p w:rsidR="00E61FFD" w:rsidRPr="00575DFE" w:rsidRDefault="00E61FFD" w:rsidP="00883858">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The proximity of the two venues to the local town centres is similar:</w:t>
      </w:r>
    </w:p>
    <w:p w:rsidR="00D1461D" w:rsidRPr="00575DFE" w:rsidRDefault="00273660" w:rsidP="00883858">
      <w:pPr>
        <w:pStyle w:val="ListParagraph"/>
        <w:numPr>
          <w:ilvl w:val="0"/>
          <w:numId w:val="31"/>
        </w:numPr>
        <w:spacing w:after="0" w:line="240" w:lineRule="auto"/>
        <w:ind w:left="1276" w:hanging="425"/>
        <w:rPr>
          <w:rFonts w:asciiTheme="minorHAnsi" w:hAnsiTheme="minorHAnsi" w:cs="Arial"/>
        </w:rPr>
      </w:pPr>
      <w:r w:rsidRPr="00575DFE">
        <w:rPr>
          <w:rFonts w:asciiTheme="minorHAnsi" w:hAnsiTheme="minorHAnsi" w:cs="Arial"/>
        </w:rPr>
        <w:t>Cornavin (Geneva main station) – CICG</w:t>
      </w:r>
      <w:r w:rsidR="00C45C31" w:rsidRPr="00575DFE">
        <w:rPr>
          <w:rFonts w:asciiTheme="minorHAnsi" w:hAnsiTheme="minorHAnsi" w:cs="Arial"/>
        </w:rPr>
        <w:t>: 11 minutes</w:t>
      </w:r>
    </w:p>
    <w:p w:rsidR="00883858" w:rsidRPr="00575DFE" w:rsidRDefault="00273660" w:rsidP="00883858">
      <w:pPr>
        <w:pStyle w:val="ListParagraph"/>
        <w:numPr>
          <w:ilvl w:val="0"/>
          <w:numId w:val="31"/>
        </w:numPr>
        <w:spacing w:after="0" w:line="240" w:lineRule="auto"/>
        <w:ind w:left="1276" w:hanging="425"/>
        <w:rPr>
          <w:rFonts w:asciiTheme="minorHAnsi" w:hAnsiTheme="minorHAnsi" w:cs="Arial"/>
        </w:rPr>
      </w:pPr>
      <w:r w:rsidRPr="00575DFE">
        <w:rPr>
          <w:rFonts w:asciiTheme="minorHAnsi" w:hAnsiTheme="minorHAnsi" w:cs="Arial"/>
        </w:rPr>
        <w:t>Nyon – IUCN Headquarters</w:t>
      </w:r>
      <w:r w:rsidR="00B8445D" w:rsidRPr="00575DFE">
        <w:rPr>
          <w:rFonts w:asciiTheme="minorHAnsi" w:hAnsiTheme="minorHAnsi" w:cs="Arial"/>
        </w:rPr>
        <w:t>: 13</w:t>
      </w:r>
      <w:r w:rsidR="00C45C31" w:rsidRPr="00575DFE">
        <w:rPr>
          <w:rFonts w:asciiTheme="minorHAnsi" w:hAnsiTheme="minorHAnsi" w:cs="Arial"/>
        </w:rPr>
        <w:t xml:space="preserve"> minutes</w:t>
      </w:r>
    </w:p>
    <w:p w:rsidR="00D1461D" w:rsidRPr="00575DFE" w:rsidRDefault="00D1461D" w:rsidP="00883858">
      <w:pPr>
        <w:pStyle w:val="ListParagraph"/>
        <w:spacing w:after="0" w:line="240" w:lineRule="auto"/>
        <w:ind w:left="1276"/>
        <w:rPr>
          <w:rFonts w:asciiTheme="minorHAnsi" w:hAnsiTheme="minorHAnsi" w:cs="Arial"/>
        </w:rPr>
      </w:pPr>
    </w:p>
    <w:p w:rsidR="006B0750" w:rsidRPr="00575DFE" w:rsidRDefault="006B0750" w:rsidP="00883858">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 xml:space="preserve">If </w:t>
      </w:r>
      <w:r w:rsidR="00A14B43" w:rsidRPr="00575DFE">
        <w:rPr>
          <w:rFonts w:asciiTheme="minorHAnsi" w:hAnsiTheme="minorHAnsi" w:cs="Arial"/>
        </w:rPr>
        <w:t xml:space="preserve">the SC meeting is in </w:t>
      </w:r>
      <w:r w:rsidRPr="00575DFE">
        <w:rPr>
          <w:rFonts w:asciiTheme="minorHAnsi" w:hAnsiTheme="minorHAnsi" w:cs="Arial"/>
        </w:rPr>
        <w:t xml:space="preserve">Geneva, delegates </w:t>
      </w:r>
      <w:r w:rsidR="00A14B43" w:rsidRPr="00575DFE">
        <w:rPr>
          <w:rFonts w:asciiTheme="minorHAnsi" w:hAnsiTheme="minorHAnsi" w:cs="Arial"/>
        </w:rPr>
        <w:t xml:space="preserve">are likely </w:t>
      </w:r>
      <w:r w:rsidRPr="00575DFE">
        <w:rPr>
          <w:rFonts w:asciiTheme="minorHAnsi" w:hAnsiTheme="minorHAnsi" w:cs="Arial"/>
        </w:rPr>
        <w:t>to take public transport</w:t>
      </w:r>
      <w:r w:rsidR="00A14B43" w:rsidRPr="00575DFE">
        <w:rPr>
          <w:rFonts w:asciiTheme="minorHAnsi" w:hAnsiTheme="minorHAnsi" w:cs="Arial"/>
        </w:rPr>
        <w:t xml:space="preserve"> to CICG</w:t>
      </w:r>
      <w:r w:rsidRPr="00575DFE">
        <w:rPr>
          <w:rFonts w:asciiTheme="minorHAnsi" w:hAnsiTheme="minorHAnsi" w:cs="Arial"/>
        </w:rPr>
        <w:t>. Geneva Public Transport’s (</w:t>
      </w:r>
      <w:r w:rsidR="00A14B43" w:rsidRPr="00575DFE">
        <w:rPr>
          <w:rFonts w:asciiTheme="minorHAnsi" w:hAnsiTheme="minorHAnsi" w:cs="Arial"/>
        </w:rPr>
        <w:t>TPG</w:t>
      </w:r>
      <w:r w:rsidRPr="00575DFE">
        <w:rPr>
          <w:rFonts w:asciiTheme="minorHAnsi" w:hAnsiTheme="minorHAnsi" w:cs="Arial"/>
        </w:rPr>
        <w:t>) service is good although very crow</w:t>
      </w:r>
      <w:r w:rsidR="00575DFE" w:rsidRPr="00575DFE">
        <w:rPr>
          <w:rFonts w:asciiTheme="minorHAnsi" w:hAnsiTheme="minorHAnsi" w:cs="Arial"/>
        </w:rPr>
        <w:t>d</w:t>
      </w:r>
      <w:r w:rsidRPr="00575DFE">
        <w:rPr>
          <w:rFonts w:asciiTheme="minorHAnsi" w:hAnsiTheme="minorHAnsi" w:cs="Arial"/>
        </w:rPr>
        <w:t xml:space="preserve">ed at </w:t>
      </w:r>
      <w:r w:rsidR="00CF62AA" w:rsidRPr="00575DFE">
        <w:rPr>
          <w:rFonts w:asciiTheme="minorHAnsi" w:hAnsiTheme="minorHAnsi" w:cs="Arial"/>
        </w:rPr>
        <w:t>rush hours</w:t>
      </w:r>
      <w:r w:rsidRPr="00575DFE">
        <w:rPr>
          <w:rFonts w:asciiTheme="minorHAnsi" w:hAnsiTheme="minorHAnsi" w:cs="Arial"/>
        </w:rPr>
        <w:t>.</w:t>
      </w:r>
    </w:p>
    <w:p w:rsidR="00883858" w:rsidRPr="00575DFE" w:rsidRDefault="00883858" w:rsidP="00883858">
      <w:pPr>
        <w:pStyle w:val="ListParagraph"/>
        <w:spacing w:after="0" w:line="240" w:lineRule="auto"/>
        <w:ind w:left="851"/>
        <w:rPr>
          <w:rFonts w:asciiTheme="minorHAnsi" w:hAnsiTheme="minorHAnsi" w:cs="Arial"/>
        </w:rPr>
      </w:pPr>
    </w:p>
    <w:p w:rsidR="00883858" w:rsidRPr="00575DFE" w:rsidRDefault="004C001E" w:rsidP="00883858">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For participants from permanent missions in Geneva, the travel to CICG is much more convenient than to IUCN</w:t>
      </w:r>
      <w:r w:rsidR="004E2FC4" w:rsidRPr="00575DFE">
        <w:rPr>
          <w:rFonts w:asciiTheme="minorHAnsi" w:hAnsiTheme="minorHAnsi" w:cs="Arial"/>
        </w:rPr>
        <w:t xml:space="preserve"> Headquarters</w:t>
      </w:r>
      <w:r w:rsidR="00883858" w:rsidRPr="00575DFE">
        <w:rPr>
          <w:rFonts w:asciiTheme="minorHAnsi" w:hAnsiTheme="minorHAnsi" w:cs="Arial"/>
        </w:rPr>
        <w:t>.</w:t>
      </w:r>
    </w:p>
    <w:p w:rsidR="00883858" w:rsidRPr="00575DFE" w:rsidRDefault="00883858" w:rsidP="00883858">
      <w:pPr>
        <w:pStyle w:val="ListParagraph"/>
        <w:rPr>
          <w:rFonts w:asciiTheme="minorHAnsi" w:hAnsiTheme="minorHAnsi" w:cs="Arial"/>
        </w:rPr>
      </w:pPr>
    </w:p>
    <w:p w:rsidR="00883858" w:rsidRPr="00575DFE" w:rsidRDefault="003C0850" w:rsidP="00883858">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For participants who wish</w:t>
      </w:r>
      <w:r w:rsidR="00B17E29" w:rsidRPr="00575DFE">
        <w:rPr>
          <w:rFonts w:asciiTheme="minorHAnsi" w:hAnsiTheme="minorHAnsi" w:cs="Arial"/>
        </w:rPr>
        <w:t xml:space="preserve"> to visit the permanent mission of their own country</w:t>
      </w:r>
      <w:r w:rsidR="00C46C0B" w:rsidRPr="00575DFE">
        <w:rPr>
          <w:rFonts w:asciiTheme="minorHAnsi" w:hAnsiTheme="minorHAnsi" w:cs="Arial"/>
        </w:rPr>
        <w:t>, the United Nations</w:t>
      </w:r>
      <w:r w:rsidRPr="00575DFE">
        <w:rPr>
          <w:rFonts w:asciiTheme="minorHAnsi" w:hAnsiTheme="minorHAnsi" w:cs="Arial"/>
        </w:rPr>
        <w:t xml:space="preserve"> or</w:t>
      </w:r>
      <w:r w:rsidR="00C46C0B" w:rsidRPr="00575DFE">
        <w:rPr>
          <w:rFonts w:asciiTheme="minorHAnsi" w:hAnsiTheme="minorHAnsi" w:cs="Arial"/>
        </w:rPr>
        <w:t xml:space="preserve"> other</w:t>
      </w:r>
      <w:r w:rsidRPr="00575DFE">
        <w:rPr>
          <w:rFonts w:asciiTheme="minorHAnsi" w:hAnsiTheme="minorHAnsi" w:cs="Arial"/>
        </w:rPr>
        <w:t xml:space="preserve"> international organizations in Geneva, </w:t>
      </w:r>
      <w:r w:rsidR="00B17E29" w:rsidRPr="00575DFE">
        <w:rPr>
          <w:rFonts w:asciiTheme="minorHAnsi" w:hAnsiTheme="minorHAnsi" w:cs="Arial"/>
        </w:rPr>
        <w:t>their proximity in Geneva is an obvious advantage</w:t>
      </w:r>
      <w:r w:rsidR="00883858" w:rsidRPr="00575DFE">
        <w:rPr>
          <w:rFonts w:asciiTheme="minorHAnsi" w:hAnsiTheme="minorHAnsi" w:cs="Arial"/>
        </w:rPr>
        <w:t>.</w:t>
      </w:r>
    </w:p>
    <w:p w:rsidR="00B17E29" w:rsidRPr="00575DFE" w:rsidRDefault="00B17E29" w:rsidP="00883858">
      <w:pPr>
        <w:pStyle w:val="ListParagraph"/>
        <w:spacing w:after="0" w:line="240" w:lineRule="auto"/>
        <w:ind w:left="851"/>
        <w:rPr>
          <w:rFonts w:asciiTheme="minorHAnsi" w:hAnsiTheme="minorHAnsi" w:cs="Arial"/>
        </w:rPr>
      </w:pPr>
    </w:p>
    <w:p w:rsidR="00FE0713" w:rsidRPr="00575DFE" w:rsidRDefault="00FF1515" w:rsidP="00883858">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To ensure meeting space at CICG, t</w:t>
      </w:r>
      <w:r w:rsidRPr="00575DFE">
        <w:rPr>
          <w:rFonts w:asciiTheme="minorHAnsi" w:hAnsiTheme="minorHAnsi" w:cs="Arial"/>
        </w:rPr>
        <w:t>he date of the meeting need</w:t>
      </w:r>
      <w:r w:rsidR="0049435E" w:rsidRPr="00575DFE">
        <w:rPr>
          <w:rFonts w:asciiTheme="minorHAnsi" w:hAnsiTheme="minorHAnsi" w:cs="Arial"/>
        </w:rPr>
        <w:t>s</w:t>
      </w:r>
      <w:r w:rsidRPr="00575DFE">
        <w:rPr>
          <w:rFonts w:asciiTheme="minorHAnsi" w:hAnsiTheme="minorHAnsi" w:cs="Arial"/>
        </w:rPr>
        <w:t xml:space="preserve"> to be reserved well in advance</w:t>
      </w:r>
      <w:r w:rsidR="00575DFE" w:rsidRPr="00575DFE">
        <w:rPr>
          <w:rFonts w:asciiTheme="minorHAnsi" w:hAnsiTheme="minorHAnsi" w:cs="Arial"/>
        </w:rPr>
        <w:t>.</w:t>
      </w:r>
      <w:r w:rsidRPr="00575DFE">
        <w:rPr>
          <w:rFonts w:asciiTheme="minorHAnsi" w:hAnsiTheme="minorHAnsi" w:cs="Arial"/>
        </w:rPr>
        <w:t xml:space="preserve"> </w:t>
      </w:r>
      <w:r w:rsidR="00575DFE" w:rsidRPr="00575DFE">
        <w:rPr>
          <w:rFonts w:asciiTheme="minorHAnsi" w:hAnsiTheme="minorHAnsi" w:cs="Arial"/>
        </w:rPr>
        <w:t>F</w:t>
      </w:r>
      <w:r w:rsidR="0049435E" w:rsidRPr="00575DFE">
        <w:rPr>
          <w:rFonts w:asciiTheme="minorHAnsi" w:hAnsiTheme="minorHAnsi" w:cs="Arial"/>
        </w:rPr>
        <w:t>or example</w:t>
      </w:r>
      <w:r w:rsidR="00575DFE" w:rsidRPr="00575DFE">
        <w:rPr>
          <w:rFonts w:asciiTheme="minorHAnsi" w:hAnsiTheme="minorHAnsi" w:cs="Arial"/>
        </w:rPr>
        <w:t>, regarding the 54</w:t>
      </w:r>
      <w:r w:rsidR="00575DFE" w:rsidRPr="00575DFE">
        <w:rPr>
          <w:rFonts w:asciiTheme="minorHAnsi" w:hAnsiTheme="minorHAnsi" w:cs="Arial"/>
          <w:vertAlign w:val="superscript"/>
        </w:rPr>
        <w:t>th</w:t>
      </w:r>
      <w:r w:rsidR="00575DFE" w:rsidRPr="00575DFE">
        <w:rPr>
          <w:rFonts w:asciiTheme="minorHAnsi" w:hAnsiTheme="minorHAnsi" w:cs="Arial"/>
        </w:rPr>
        <w:t xml:space="preserve"> meeting of the Standing Committee</w:t>
      </w:r>
      <w:r w:rsidR="0049435E" w:rsidRPr="00575DFE">
        <w:rPr>
          <w:rFonts w:asciiTheme="minorHAnsi" w:hAnsiTheme="minorHAnsi" w:cs="Arial"/>
        </w:rPr>
        <w:t xml:space="preserve"> </w:t>
      </w:r>
      <w:r w:rsidR="00575DFE" w:rsidRPr="00575DFE">
        <w:rPr>
          <w:rFonts w:asciiTheme="minorHAnsi" w:hAnsiTheme="minorHAnsi" w:cs="Arial"/>
        </w:rPr>
        <w:t xml:space="preserve">(SC54) planned for </w:t>
      </w:r>
      <w:r w:rsidRPr="00575DFE">
        <w:rPr>
          <w:rFonts w:asciiTheme="minorHAnsi" w:hAnsiTheme="minorHAnsi" w:cs="Arial"/>
        </w:rPr>
        <w:t>April 2018</w:t>
      </w:r>
      <w:r w:rsidR="00575DFE" w:rsidRPr="00575DFE">
        <w:rPr>
          <w:rFonts w:asciiTheme="minorHAnsi" w:hAnsiTheme="minorHAnsi" w:cs="Arial"/>
        </w:rPr>
        <w:t>,</w:t>
      </w:r>
      <w:r w:rsidRPr="00575DFE">
        <w:rPr>
          <w:rFonts w:asciiTheme="minorHAnsi" w:hAnsiTheme="minorHAnsi" w:cs="Arial"/>
        </w:rPr>
        <w:t xml:space="preserve"> only </w:t>
      </w:r>
      <w:r w:rsidR="00575DFE" w:rsidRPr="00575DFE">
        <w:rPr>
          <w:rFonts w:asciiTheme="minorHAnsi" w:hAnsiTheme="minorHAnsi" w:cs="Arial"/>
        </w:rPr>
        <w:t xml:space="preserve">the </w:t>
      </w:r>
      <w:r w:rsidRPr="00575DFE">
        <w:rPr>
          <w:rFonts w:asciiTheme="minorHAnsi" w:hAnsiTheme="minorHAnsi" w:cs="Arial"/>
        </w:rPr>
        <w:t xml:space="preserve">week of 16 April </w:t>
      </w:r>
      <w:r w:rsidR="00575DFE" w:rsidRPr="00575DFE">
        <w:rPr>
          <w:rFonts w:asciiTheme="minorHAnsi" w:hAnsiTheme="minorHAnsi" w:cs="Arial"/>
        </w:rPr>
        <w:t xml:space="preserve">was </w:t>
      </w:r>
      <w:r w:rsidRPr="00575DFE">
        <w:rPr>
          <w:rFonts w:asciiTheme="minorHAnsi" w:hAnsiTheme="minorHAnsi" w:cs="Arial"/>
        </w:rPr>
        <w:t>still available</w:t>
      </w:r>
      <w:r w:rsidR="000F6F73" w:rsidRPr="00575DFE">
        <w:rPr>
          <w:rFonts w:asciiTheme="minorHAnsi" w:hAnsiTheme="minorHAnsi" w:cs="Arial"/>
        </w:rPr>
        <w:t xml:space="preserve"> at the time of writing</w:t>
      </w:r>
      <w:r w:rsidRPr="00575DFE">
        <w:rPr>
          <w:rFonts w:asciiTheme="minorHAnsi" w:hAnsiTheme="minorHAnsi" w:cs="Arial"/>
        </w:rPr>
        <w:t>. Holding the m</w:t>
      </w:r>
      <w:r w:rsidR="006B6EB5" w:rsidRPr="00575DFE">
        <w:rPr>
          <w:rFonts w:asciiTheme="minorHAnsi" w:hAnsiTheme="minorHAnsi" w:cs="Arial"/>
        </w:rPr>
        <w:t>eeting in IUCN</w:t>
      </w:r>
      <w:r w:rsidRPr="00575DFE">
        <w:rPr>
          <w:rFonts w:asciiTheme="minorHAnsi" w:hAnsiTheme="minorHAnsi" w:cs="Arial"/>
        </w:rPr>
        <w:t xml:space="preserve"> </w:t>
      </w:r>
      <w:r w:rsidR="006B6EB5" w:rsidRPr="00575DFE">
        <w:rPr>
          <w:rFonts w:asciiTheme="minorHAnsi" w:hAnsiTheme="minorHAnsi" w:cs="Arial"/>
        </w:rPr>
        <w:t>Headquarters</w:t>
      </w:r>
      <w:r w:rsidRPr="00575DFE">
        <w:rPr>
          <w:rFonts w:asciiTheme="minorHAnsi" w:hAnsiTheme="minorHAnsi" w:cs="Arial"/>
        </w:rPr>
        <w:t xml:space="preserve"> gi</w:t>
      </w:r>
      <w:r w:rsidRPr="00575DFE">
        <w:rPr>
          <w:rFonts w:asciiTheme="minorHAnsi" w:hAnsiTheme="minorHAnsi" w:cs="Arial"/>
        </w:rPr>
        <w:t xml:space="preserve">ves more flexibility </w:t>
      </w:r>
      <w:r w:rsidR="00575DFE" w:rsidRPr="00575DFE">
        <w:rPr>
          <w:rFonts w:asciiTheme="minorHAnsi" w:hAnsiTheme="minorHAnsi" w:cs="Arial"/>
        </w:rPr>
        <w:t>to find</w:t>
      </w:r>
      <w:r w:rsidR="00273660" w:rsidRPr="00575DFE">
        <w:rPr>
          <w:rFonts w:asciiTheme="minorHAnsi" w:hAnsiTheme="minorHAnsi" w:cs="Arial"/>
        </w:rPr>
        <w:t xml:space="preserve"> suitable </w:t>
      </w:r>
      <w:r w:rsidR="0049435E" w:rsidRPr="00575DFE">
        <w:rPr>
          <w:rFonts w:asciiTheme="minorHAnsi" w:hAnsiTheme="minorHAnsi" w:cs="Arial"/>
        </w:rPr>
        <w:t>dates</w:t>
      </w:r>
      <w:r w:rsidR="00883858" w:rsidRPr="00575DFE">
        <w:rPr>
          <w:rFonts w:asciiTheme="minorHAnsi" w:hAnsiTheme="minorHAnsi" w:cs="Arial"/>
        </w:rPr>
        <w:t>.</w:t>
      </w:r>
    </w:p>
    <w:p w:rsidR="00883858" w:rsidRPr="00575DFE" w:rsidRDefault="00883858" w:rsidP="00883858">
      <w:pPr>
        <w:pStyle w:val="ListParagraph"/>
        <w:rPr>
          <w:rFonts w:asciiTheme="minorHAnsi" w:hAnsiTheme="minorHAnsi" w:cs="Arial"/>
        </w:rPr>
      </w:pPr>
    </w:p>
    <w:p w:rsidR="005172A7" w:rsidRPr="00575DFE" w:rsidRDefault="005172A7" w:rsidP="00883858">
      <w:pPr>
        <w:pStyle w:val="ListParagraph"/>
        <w:numPr>
          <w:ilvl w:val="1"/>
          <w:numId w:val="26"/>
        </w:numPr>
        <w:spacing w:after="0" w:line="240" w:lineRule="auto"/>
        <w:ind w:left="851" w:hanging="425"/>
        <w:rPr>
          <w:rFonts w:asciiTheme="minorHAnsi" w:hAnsiTheme="minorHAnsi" w:cs="Arial"/>
        </w:rPr>
      </w:pPr>
      <w:r w:rsidRPr="00575DFE">
        <w:rPr>
          <w:rFonts w:asciiTheme="minorHAnsi" w:hAnsiTheme="minorHAnsi" w:cs="Arial"/>
        </w:rPr>
        <w:t xml:space="preserve">For </w:t>
      </w:r>
      <w:r w:rsidR="006C3ABD" w:rsidRPr="00575DFE">
        <w:rPr>
          <w:rFonts w:asciiTheme="minorHAnsi" w:hAnsiTheme="minorHAnsi" w:cs="Arial"/>
        </w:rPr>
        <w:t xml:space="preserve">the </w:t>
      </w:r>
      <w:r w:rsidRPr="00575DFE">
        <w:rPr>
          <w:rFonts w:asciiTheme="minorHAnsi" w:hAnsiTheme="minorHAnsi" w:cs="Arial"/>
        </w:rPr>
        <w:t xml:space="preserve">Secretariat, holding a meeting in Geneva would imply </w:t>
      </w:r>
      <w:r w:rsidR="00FE0713" w:rsidRPr="00575DFE">
        <w:rPr>
          <w:rFonts w:asciiTheme="minorHAnsi" w:hAnsiTheme="minorHAnsi" w:cs="Arial"/>
        </w:rPr>
        <w:t xml:space="preserve">additional </w:t>
      </w:r>
      <w:r w:rsidR="006C3ABD" w:rsidRPr="00575DFE">
        <w:rPr>
          <w:rFonts w:asciiTheme="minorHAnsi" w:hAnsiTheme="minorHAnsi" w:cs="Arial"/>
        </w:rPr>
        <w:t>logistical arrangements, to ensure that</w:t>
      </w:r>
      <w:r w:rsidR="006C3ABD" w:rsidRPr="00575DFE">
        <w:rPr>
          <w:rFonts w:asciiTheme="minorHAnsi" w:hAnsiTheme="minorHAnsi" w:cs="Arial"/>
        </w:rPr>
        <w:t xml:space="preserve"> all necessary documents and equipments </w:t>
      </w:r>
      <w:r w:rsidR="00575DFE" w:rsidRPr="00575DFE">
        <w:rPr>
          <w:rFonts w:asciiTheme="minorHAnsi" w:hAnsiTheme="minorHAnsi" w:cs="Arial"/>
        </w:rPr>
        <w:t>were</w:t>
      </w:r>
      <w:r w:rsidR="006C3ABD" w:rsidRPr="00575DFE">
        <w:rPr>
          <w:rFonts w:asciiTheme="minorHAnsi" w:hAnsiTheme="minorHAnsi" w:cs="Arial"/>
        </w:rPr>
        <w:t xml:space="preserve"> available</w:t>
      </w:r>
      <w:r w:rsidR="00FE0713" w:rsidRPr="00575DFE">
        <w:rPr>
          <w:rFonts w:asciiTheme="minorHAnsi" w:hAnsiTheme="minorHAnsi" w:cs="Arial"/>
        </w:rPr>
        <w:t>.</w:t>
      </w:r>
    </w:p>
    <w:p w:rsidR="00B17E29" w:rsidRPr="00575DFE" w:rsidRDefault="00B17E29" w:rsidP="00B17E29">
      <w:pPr>
        <w:spacing w:after="0" w:line="240" w:lineRule="auto"/>
        <w:rPr>
          <w:rFonts w:asciiTheme="minorHAnsi" w:hAnsiTheme="minorHAnsi" w:cs="Arial"/>
        </w:rPr>
      </w:pPr>
    </w:p>
    <w:p w:rsidR="00B17E29" w:rsidRPr="00575DFE" w:rsidRDefault="00B17E29" w:rsidP="00B17E29">
      <w:pPr>
        <w:spacing w:after="0" w:line="240" w:lineRule="auto"/>
        <w:rPr>
          <w:rFonts w:asciiTheme="minorHAnsi" w:hAnsiTheme="minorHAnsi" w:cs="Arial"/>
        </w:rPr>
      </w:pPr>
    </w:p>
    <w:p w:rsidR="00B17E29" w:rsidRPr="00575DFE" w:rsidRDefault="00B17E29" w:rsidP="00B17E29">
      <w:pPr>
        <w:spacing w:after="0" w:line="240" w:lineRule="auto"/>
        <w:rPr>
          <w:rFonts w:asciiTheme="minorHAnsi" w:hAnsiTheme="minorHAnsi" w:cs="Arial"/>
          <w:b/>
        </w:rPr>
      </w:pPr>
      <w:r w:rsidRPr="00575DFE">
        <w:rPr>
          <w:rFonts w:asciiTheme="minorHAnsi" w:hAnsiTheme="minorHAnsi" w:cs="Arial"/>
          <w:b/>
        </w:rPr>
        <w:t>Conclusion</w:t>
      </w:r>
    </w:p>
    <w:p w:rsidR="008C27F1" w:rsidRPr="00575DFE" w:rsidRDefault="008C27F1" w:rsidP="00B17E29">
      <w:pPr>
        <w:spacing w:after="0" w:line="240" w:lineRule="auto"/>
        <w:rPr>
          <w:rFonts w:asciiTheme="minorHAnsi" w:hAnsiTheme="minorHAnsi" w:cs="Arial"/>
        </w:rPr>
      </w:pPr>
    </w:p>
    <w:p w:rsidR="0070037B" w:rsidRPr="00575DFE" w:rsidRDefault="00B17E29" w:rsidP="00883858">
      <w:pPr>
        <w:pStyle w:val="ListParagraph"/>
        <w:numPr>
          <w:ilvl w:val="0"/>
          <w:numId w:val="26"/>
        </w:numPr>
        <w:spacing w:after="0" w:line="240" w:lineRule="auto"/>
        <w:ind w:left="426" w:hanging="426"/>
        <w:rPr>
          <w:rFonts w:asciiTheme="minorHAnsi" w:hAnsiTheme="minorHAnsi" w:cs="Arial"/>
        </w:rPr>
      </w:pPr>
      <w:r w:rsidRPr="00575DFE">
        <w:rPr>
          <w:rFonts w:asciiTheme="minorHAnsi" w:hAnsiTheme="minorHAnsi" w:cs="Arial"/>
        </w:rPr>
        <w:t xml:space="preserve">The Standing Committee is invited to consider the information presented above in deciding on </w:t>
      </w:r>
      <w:r w:rsidR="00A14D21" w:rsidRPr="00575DFE">
        <w:rPr>
          <w:rFonts w:asciiTheme="minorHAnsi" w:hAnsiTheme="minorHAnsi" w:cs="Arial"/>
        </w:rPr>
        <w:t>the venue for its future meetings and the implications for the core budget.</w:t>
      </w:r>
    </w:p>
    <w:p w:rsidR="00F344DE" w:rsidRPr="00031AD9" w:rsidRDefault="00F344DE" w:rsidP="00883858">
      <w:pPr>
        <w:spacing w:after="0" w:line="240" w:lineRule="auto"/>
        <w:rPr>
          <w:rFonts w:cs="Arial"/>
        </w:rPr>
      </w:pPr>
    </w:p>
    <w:sectPr w:rsidR="00F344DE" w:rsidRPr="00031AD9"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26" w:rsidRDefault="00DA0526" w:rsidP="00DF2386">
      <w:pPr>
        <w:spacing w:after="0" w:line="240" w:lineRule="auto"/>
      </w:pPr>
      <w:r>
        <w:separator/>
      </w:r>
    </w:p>
  </w:endnote>
  <w:endnote w:type="continuationSeparator" w:id="0">
    <w:p w:rsidR="00DA0526" w:rsidRDefault="00DA0526"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1D" w:rsidRPr="00604BC7" w:rsidRDefault="00604BC7" w:rsidP="002137E0">
    <w:pPr>
      <w:pStyle w:val="Header"/>
      <w:rPr>
        <w:noProof/>
        <w:sz w:val="20"/>
        <w:szCs w:val="20"/>
      </w:rPr>
    </w:pPr>
    <w:r w:rsidRPr="00604BC7">
      <w:rPr>
        <w:sz w:val="20"/>
        <w:szCs w:val="20"/>
      </w:rPr>
      <w:t>SC53-19</w:t>
    </w:r>
    <w:r w:rsidR="00D1461D" w:rsidRPr="00604BC7">
      <w:rPr>
        <w:sz w:val="20"/>
        <w:szCs w:val="20"/>
      </w:rPr>
      <w:tab/>
    </w:r>
    <w:r w:rsidR="00D1461D" w:rsidRPr="00604BC7">
      <w:rPr>
        <w:sz w:val="20"/>
        <w:szCs w:val="20"/>
      </w:rPr>
      <w:tab/>
    </w:r>
    <w:sdt>
      <w:sdtPr>
        <w:rPr>
          <w:sz w:val="20"/>
          <w:szCs w:val="20"/>
        </w:rPr>
        <w:id w:val="-1790969534"/>
        <w:docPartObj>
          <w:docPartGallery w:val="Page Numbers (Top of Page)"/>
          <w:docPartUnique/>
        </w:docPartObj>
      </w:sdtPr>
      <w:sdtEndPr>
        <w:rPr>
          <w:noProof/>
        </w:rPr>
      </w:sdtEndPr>
      <w:sdtContent>
        <w:r w:rsidR="00DA0526">
          <w:fldChar w:fldCharType="begin"/>
        </w:r>
        <w:r w:rsidR="00DA0526">
          <w:instrText xml:space="preserve"> PAGE   \* MERGEFORMAT </w:instrText>
        </w:r>
        <w:r w:rsidR="00DA0526">
          <w:fldChar w:fldCharType="separate"/>
        </w:r>
        <w:r w:rsidR="001878DD" w:rsidRPr="001878DD">
          <w:rPr>
            <w:noProof/>
            <w:sz w:val="20"/>
            <w:szCs w:val="20"/>
          </w:rPr>
          <w:t>3</w:t>
        </w:r>
        <w:r w:rsidR="00DA0526">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26" w:rsidRDefault="00DA0526" w:rsidP="00DF2386">
      <w:pPr>
        <w:spacing w:after="0" w:line="240" w:lineRule="auto"/>
      </w:pPr>
      <w:r>
        <w:separator/>
      </w:r>
    </w:p>
  </w:footnote>
  <w:footnote w:type="continuationSeparator" w:id="0">
    <w:p w:rsidR="00DA0526" w:rsidRDefault="00DA0526"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1D" w:rsidRDefault="00D1461D">
    <w:pPr>
      <w:pStyle w:val="Header"/>
    </w:pPr>
  </w:p>
  <w:p w:rsidR="00D1461D" w:rsidRDefault="00D14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143DA6"/>
    <w:multiLevelType w:val="multilevel"/>
    <w:tmpl w:val="0374D9BA"/>
    <w:lvl w:ilvl="0">
      <w:start w:val="1"/>
      <w:numFmt w:val="lowerRoman"/>
      <w:lvlText w:val="%1."/>
      <w:lvlJc w:val="left"/>
      <w:pPr>
        <w:ind w:left="765" w:hanging="360"/>
      </w:pPr>
      <w:rPr>
        <w:rFonts w:hint="default"/>
        <w:sz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nsid w:val="6D59433C"/>
    <w:multiLevelType w:val="hybridMultilevel"/>
    <w:tmpl w:val="3C201C3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nsid w:val="7F424C91"/>
    <w:multiLevelType w:val="hybridMultilevel"/>
    <w:tmpl w:val="5CF6A8F2"/>
    <w:lvl w:ilvl="0" w:tplc="3230A32C">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16"/>
  </w:num>
  <w:num w:numId="14">
    <w:abstractNumId w:val="11"/>
  </w:num>
  <w:num w:numId="15">
    <w:abstractNumId w:val="2"/>
  </w:num>
  <w:num w:numId="16">
    <w:abstractNumId w:val="13"/>
  </w:num>
  <w:num w:numId="17">
    <w:abstractNumId w:val="18"/>
  </w:num>
  <w:num w:numId="18">
    <w:abstractNumId w:val="27"/>
  </w:num>
  <w:num w:numId="19">
    <w:abstractNumId w:val="26"/>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25"/>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ADC"/>
    <w:rsid w:val="00014168"/>
    <w:rsid w:val="00017A16"/>
    <w:rsid w:val="00025EE4"/>
    <w:rsid w:val="00026E09"/>
    <w:rsid w:val="00031AD9"/>
    <w:rsid w:val="00037CE0"/>
    <w:rsid w:val="0004148A"/>
    <w:rsid w:val="00053929"/>
    <w:rsid w:val="00056FE4"/>
    <w:rsid w:val="00062FFE"/>
    <w:rsid w:val="00074DE8"/>
    <w:rsid w:val="000807FF"/>
    <w:rsid w:val="000A3073"/>
    <w:rsid w:val="000A361D"/>
    <w:rsid w:val="000A3E3E"/>
    <w:rsid w:val="000B32D5"/>
    <w:rsid w:val="000C2489"/>
    <w:rsid w:val="000D5C76"/>
    <w:rsid w:val="000E2FA0"/>
    <w:rsid w:val="000E31D3"/>
    <w:rsid w:val="000E47E9"/>
    <w:rsid w:val="000E5444"/>
    <w:rsid w:val="000E7817"/>
    <w:rsid w:val="000F6F73"/>
    <w:rsid w:val="0011266B"/>
    <w:rsid w:val="0012096C"/>
    <w:rsid w:val="00127828"/>
    <w:rsid w:val="001526AF"/>
    <w:rsid w:val="00161BDA"/>
    <w:rsid w:val="00170581"/>
    <w:rsid w:val="00171618"/>
    <w:rsid w:val="00180D40"/>
    <w:rsid w:val="001819B1"/>
    <w:rsid w:val="00182464"/>
    <w:rsid w:val="001878DD"/>
    <w:rsid w:val="001A2D10"/>
    <w:rsid w:val="001A4A24"/>
    <w:rsid w:val="001B578E"/>
    <w:rsid w:val="001C4B46"/>
    <w:rsid w:val="001C5E41"/>
    <w:rsid w:val="001C6311"/>
    <w:rsid w:val="001C77BC"/>
    <w:rsid w:val="001D48BB"/>
    <w:rsid w:val="001E00E3"/>
    <w:rsid w:val="001E4EE4"/>
    <w:rsid w:val="001F2349"/>
    <w:rsid w:val="001F2865"/>
    <w:rsid w:val="001F37C8"/>
    <w:rsid w:val="001F4477"/>
    <w:rsid w:val="002005D2"/>
    <w:rsid w:val="0020298B"/>
    <w:rsid w:val="00205E5D"/>
    <w:rsid w:val="00206111"/>
    <w:rsid w:val="002137E0"/>
    <w:rsid w:val="00225A34"/>
    <w:rsid w:val="00234A65"/>
    <w:rsid w:val="00240B2C"/>
    <w:rsid w:val="00254C00"/>
    <w:rsid w:val="0026107F"/>
    <w:rsid w:val="00266548"/>
    <w:rsid w:val="00273660"/>
    <w:rsid w:val="002741AC"/>
    <w:rsid w:val="00277F52"/>
    <w:rsid w:val="002819C0"/>
    <w:rsid w:val="00293D85"/>
    <w:rsid w:val="00295556"/>
    <w:rsid w:val="00295BB5"/>
    <w:rsid w:val="002A107F"/>
    <w:rsid w:val="002A5A4D"/>
    <w:rsid w:val="002B4262"/>
    <w:rsid w:val="002D47A1"/>
    <w:rsid w:val="002D5718"/>
    <w:rsid w:val="002D5A4D"/>
    <w:rsid w:val="002D73A3"/>
    <w:rsid w:val="002E22AF"/>
    <w:rsid w:val="003231DC"/>
    <w:rsid w:val="00324398"/>
    <w:rsid w:val="00324EE4"/>
    <w:rsid w:val="0033060F"/>
    <w:rsid w:val="00352AE4"/>
    <w:rsid w:val="0035438B"/>
    <w:rsid w:val="00381593"/>
    <w:rsid w:val="00384FC3"/>
    <w:rsid w:val="003A3804"/>
    <w:rsid w:val="003A48CC"/>
    <w:rsid w:val="003A52BE"/>
    <w:rsid w:val="003A5866"/>
    <w:rsid w:val="003A6E9F"/>
    <w:rsid w:val="003C0850"/>
    <w:rsid w:val="003D4CD6"/>
    <w:rsid w:val="003E6E1D"/>
    <w:rsid w:val="003F40DD"/>
    <w:rsid w:val="0042285D"/>
    <w:rsid w:val="004228C7"/>
    <w:rsid w:val="0042798B"/>
    <w:rsid w:val="00434913"/>
    <w:rsid w:val="004474F8"/>
    <w:rsid w:val="0045410F"/>
    <w:rsid w:val="00477550"/>
    <w:rsid w:val="00483A38"/>
    <w:rsid w:val="004844A8"/>
    <w:rsid w:val="0049435E"/>
    <w:rsid w:val="00496803"/>
    <w:rsid w:val="004B6688"/>
    <w:rsid w:val="004C001E"/>
    <w:rsid w:val="004E25AC"/>
    <w:rsid w:val="004E2FC4"/>
    <w:rsid w:val="005172A7"/>
    <w:rsid w:val="005244A4"/>
    <w:rsid w:val="00527783"/>
    <w:rsid w:val="0055171E"/>
    <w:rsid w:val="00567FAF"/>
    <w:rsid w:val="00575DFE"/>
    <w:rsid w:val="005814B5"/>
    <w:rsid w:val="00582AE1"/>
    <w:rsid w:val="00597E52"/>
    <w:rsid w:val="005B257A"/>
    <w:rsid w:val="005D1F15"/>
    <w:rsid w:val="005D3E9D"/>
    <w:rsid w:val="005E13C5"/>
    <w:rsid w:val="005E557B"/>
    <w:rsid w:val="005F2618"/>
    <w:rsid w:val="005F43B8"/>
    <w:rsid w:val="00604BC7"/>
    <w:rsid w:val="006208BE"/>
    <w:rsid w:val="006256D3"/>
    <w:rsid w:val="00627BB7"/>
    <w:rsid w:val="00637796"/>
    <w:rsid w:val="00644A13"/>
    <w:rsid w:val="00647A94"/>
    <w:rsid w:val="0065136E"/>
    <w:rsid w:val="006539CB"/>
    <w:rsid w:val="006668C7"/>
    <w:rsid w:val="00670D71"/>
    <w:rsid w:val="00675813"/>
    <w:rsid w:val="006975B8"/>
    <w:rsid w:val="006A5C19"/>
    <w:rsid w:val="006B0750"/>
    <w:rsid w:val="006B5186"/>
    <w:rsid w:val="006B6EB5"/>
    <w:rsid w:val="006C3ABD"/>
    <w:rsid w:val="006E7DCE"/>
    <w:rsid w:val="006F408A"/>
    <w:rsid w:val="0070037B"/>
    <w:rsid w:val="0070398F"/>
    <w:rsid w:val="007050FF"/>
    <w:rsid w:val="00714107"/>
    <w:rsid w:val="0073505B"/>
    <w:rsid w:val="00744F3B"/>
    <w:rsid w:val="00752764"/>
    <w:rsid w:val="007667D2"/>
    <w:rsid w:val="00766962"/>
    <w:rsid w:val="00770D7C"/>
    <w:rsid w:val="00774313"/>
    <w:rsid w:val="00775287"/>
    <w:rsid w:val="00791FD7"/>
    <w:rsid w:val="00797DC7"/>
    <w:rsid w:val="007A44F3"/>
    <w:rsid w:val="007C499D"/>
    <w:rsid w:val="007D2039"/>
    <w:rsid w:val="007D33F4"/>
    <w:rsid w:val="007E07F9"/>
    <w:rsid w:val="007E74E8"/>
    <w:rsid w:val="007F02C8"/>
    <w:rsid w:val="007F3ABE"/>
    <w:rsid w:val="00807437"/>
    <w:rsid w:val="008328E9"/>
    <w:rsid w:val="00835BCB"/>
    <w:rsid w:val="00835CDC"/>
    <w:rsid w:val="008435D4"/>
    <w:rsid w:val="00850B09"/>
    <w:rsid w:val="00852E0D"/>
    <w:rsid w:val="00863B9D"/>
    <w:rsid w:val="00863BE6"/>
    <w:rsid w:val="00864444"/>
    <w:rsid w:val="00866B47"/>
    <w:rsid w:val="008758EF"/>
    <w:rsid w:val="008775BC"/>
    <w:rsid w:val="00882F1B"/>
    <w:rsid w:val="00883858"/>
    <w:rsid w:val="008A70CE"/>
    <w:rsid w:val="008B0B07"/>
    <w:rsid w:val="008B1710"/>
    <w:rsid w:val="008C25E4"/>
    <w:rsid w:val="008C27F1"/>
    <w:rsid w:val="008C2DAE"/>
    <w:rsid w:val="008C76C4"/>
    <w:rsid w:val="008D4D1E"/>
    <w:rsid w:val="008D6E21"/>
    <w:rsid w:val="008F0360"/>
    <w:rsid w:val="009059A9"/>
    <w:rsid w:val="0092515E"/>
    <w:rsid w:val="00942FBD"/>
    <w:rsid w:val="00945AF4"/>
    <w:rsid w:val="0094770B"/>
    <w:rsid w:val="00964EAE"/>
    <w:rsid w:val="009B1360"/>
    <w:rsid w:val="009B17D9"/>
    <w:rsid w:val="009B2267"/>
    <w:rsid w:val="009C2D5A"/>
    <w:rsid w:val="009C31D6"/>
    <w:rsid w:val="009C661C"/>
    <w:rsid w:val="009E0AE8"/>
    <w:rsid w:val="009E17A3"/>
    <w:rsid w:val="009E5374"/>
    <w:rsid w:val="009F0B9B"/>
    <w:rsid w:val="009F345D"/>
    <w:rsid w:val="00A11059"/>
    <w:rsid w:val="00A13218"/>
    <w:rsid w:val="00A14B43"/>
    <w:rsid w:val="00A14D21"/>
    <w:rsid w:val="00A227A3"/>
    <w:rsid w:val="00A45219"/>
    <w:rsid w:val="00A570B3"/>
    <w:rsid w:val="00A60B73"/>
    <w:rsid w:val="00A80080"/>
    <w:rsid w:val="00A864BD"/>
    <w:rsid w:val="00AB4951"/>
    <w:rsid w:val="00AC16F5"/>
    <w:rsid w:val="00AC29D3"/>
    <w:rsid w:val="00AD6DF2"/>
    <w:rsid w:val="00AF452A"/>
    <w:rsid w:val="00B00BA8"/>
    <w:rsid w:val="00B05885"/>
    <w:rsid w:val="00B13B0F"/>
    <w:rsid w:val="00B17E29"/>
    <w:rsid w:val="00B234C5"/>
    <w:rsid w:val="00B23ADD"/>
    <w:rsid w:val="00B25CB4"/>
    <w:rsid w:val="00B315A0"/>
    <w:rsid w:val="00B34A18"/>
    <w:rsid w:val="00B452AD"/>
    <w:rsid w:val="00B468CE"/>
    <w:rsid w:val="00B579CB"/>
    <w:rsid w:val="00B626CD"/>
    <w:rsid w:val="00B65662"/>
    <w:rsid w:val="00B70083"/>
    <w:rsid w:val="00B8445D"/>
    <w:rsid w:val="00B84510"/>
    <w:rsid w:val="00B9198E"/>
    <w:rsid w:val="00BA5F2A"/>
    <w:rsid w:val="00BB28F6"/>
    <w:rsid w:val="00BB3052"/>
    <w:rsid w:val="00BB3739"/>
    <w:rsid w:val="00BC1264"/>
    <w:rsid w:val="00BC2609"/>
    <w:rsid w:val="00BD4256"/>
    <w:rsid w:val="00C13145"/>
    <w:rsid w:val="00C2486F"/>
    <w:rsid w:val="00C2796A"/>
    <w:rsid w:val="00C32C6D"/>
    <w:rsid w:val="00C45C31"/>
    <w:rsid w:val="00C46C0B"/>
    <w:rsid w:val="00C700A6"/>
    <w:rsid w:val="00C77612"/>
    <w:rsid w:val="00C8751D"/>
    <w:rsid w:val="00CA0B53"/>
    <w:rsid w:val="00CA4D9C"/>
    <w:rsid w:val="00CE750F"/>
    <w:rsid w:val="00CF62AA"/>
    <w:rsid w:val="00D02A2E"/>
    <w:rsid w:val="00D1461D"/>
    <w:rsid w:val="00D160CB"/>
    <w:rsid w:val="00D17BA2"/>
    <w:rsid w:val="00D2285F"/>
    <w:rsid w:val="00D245A1"/>
    <w:rsid w:val="00D374C1"/>
    <w:rsid w:val="00D415E2"/>
    <w:rsid w:val="00D42055"/>
    <w:rsid w:val="00D470CB"/>
    <w:rsid w:val="00D55B09"/>
    <w:rsid w:val="00D647C3"/>
    <w:rsid w:val="00D85D56"/>
    <w:rsid w:val="00D9633A"/>
    <w:rsid w:val="00DA0526"/>
    <w:rsid w:val="00DA60F9"/>
    <w:rsid w:val="00DB0259"/>
    <w:rsid w:val="00DF1782"/>
    <w:rsid w:val="00DF2386"/>
    <w:rsid w:val="00DF66C8"/>
    <w:rsid w:val="00DF7FE7"/>
    <w:rsid w:val="00E0253E"/>
    <w:rsid w:val="00E17B4B"/>
    <w:rsid w:val="00E33B88"/>
    <w:rsid w:val="00E46367"/>
    <w:rsid w:val="00E60677"/>
    <w:rsid w:val="00E61FFD"/>
    <w:rsid w:val="00E63F0B"/>
    <w:rsid w:val="00E75F58"/>
    <w:rsid w:val="00EA3A7F"/>
    <w:rsid w:val="00EB6077"/>
    <w:rsid w:val="00EF26D5"/>
    <w:rsid w:val="00EF5276"/>
    <w:rsid w:val="00EF78F0"/>
    <w:rsid w:val="00F078F1"/>
    <w:rsid w:val="00F2013B"/>
    <w:rsid w:val="00F32D03"/>
    <w:rsid w:val="00F344DE"/>
    <w:rsid w:val="00F650AE"/>
    <w:rsid w:val="00F73E71"/>
    <w:rsid w:val="00F90830"/>
    <w:rsid w:val="00F919B3"/>
    <w:rsid w:val="00FA6CBD"/>
    <w:rsid w:val="00FD54EC"/>
    <w:rsid w:val="00FE0713"/>
    <w:rsid w:val="00FE701C"/>
    <w:rsid w:val="00FF151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5438B"/>
    <w:pPr>
      <w:spacing w:beforeLines="1" w:afterLines="1" w:line="240" w:lineRule="auto"/>
    </w:pPr>
    <w:rPr>
      <w:rFonts w:ascii="Times" w:eastAsiaTheme="minorHAnsi" w:hAnsi="Times"/>
      <w:sz w:val="20"/>
      <w:szCs w:val="20"/>
      <w:lang w:val="en-US"/>
    </w:rPr>
  </w:style>
  <w:style w:type="paragraph" w:styleId="PlainText">
    <w:name w:val="Plain Text"/>
    <w:basedOn w:val="Normal"/>
    <w:link w:val="PlainTextChar"/>
    <w:uiPriority w:val="99"/>
    <w:semiHidden/>
    <w:unhideWhenUsed/>
    <w:rsid w:val="00170581"/>
    <w:pPr>
      <w:spacing w:after="0" w:line="240" w:lineRule="auto"/>
    </w:pPr>
    <w:rPr>
      <w:rFonts w:eastAsiaTheme="minorHAnsi" w:cstheme="minorBidi"/>
      <w:sz w:val="20"/>
      <w:szCs w:val="21"/>
    </w:rPr>
  </w:style>
  <w:style w:type="character" w:customStyle="1" w:styleId="PlainTextChar">
    <w:name w:val="Plain Text Char"/>
    <w:basedOn w:val="DefaultParagraphFont"/>
    <w:link w:val="PlainText"/>
    <w:uiPriority w:val="99"/>
    <w:semiHidden/>
    <w:rsid w:val="00170581"/>
    <w:rPr>
      <w:rFonts w:ascii="Calibri" w:hAnsi="Calibri"/>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5438B"/>
    <w:pPr>
      <w:spacing w:beforeLines="1" w:afterLines="1" w:line="240" w:lineRule="auto"/>
    </w:pPr>
    <w:rPr>
      <w:rFonts w:ascii="Times" w:eastAsiaTheme="minorHAnsi" w:hAnsi="Times"/>
      <w:sz w:val="20"/>
      <w:szCs w:val="20"/>
      <w:lang w:val="en-US"/>
    </w:rPr>
  </w:style>
  <w:style w:type="paragraph" w:styleId="PlainText">
    <w:name w:val="Plain Text"/>
    <w:basedOn w:val="Normal"/>
    <w:link w:val="PlainTextChar"/>
    <w:uiPriority w:val="99"/>
    <w:semiHidden/>
    <w:unhideWhenUsed/>
    <w:rsid w:val="00170581"/>
    <w:pPr>
      <w:spacing w:after="0" w:line="240" w:lineRule="auto"/>
    </w:pPr>
    <w:rPr>
      <w:rFonts w:eastAsiaTheme="minorHAnsi" w:cstheme="minorBidi"/>
      <w:sz w:val="20"/>
      <w:szCs w:val="21"/>
    </w:rPr>
  </w:style>
  <w:style w:type="character" w:customStyle="1" w:styleId="PlainTextChar">
    <w:name w:val="Plain Text Char"/>
    <w:basedOn w:val="DefaultParagraphFont"/>
    <w:link w:val="PlainText"/>
    <w:uiPriority w:val="99"/>
    <w:semiHidden/>
    <w:rsid w:val="00170581"/>
    <w:rPr>
      <w:rFonts w:ascii="Calibri" w:hAnsi="Calibr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08124870">
      <w:bodyDiv w:val="1"/>
      <w:marLeft w:val="0"/>
      <w:marRight w:val="0"/>
      <w:marTop w:val="0"/>
      <w:marBottom w:val="0"/>
      <w:divBdr>
        <w:top w:val="none" w:sz="0" w:space="0" w:color="auto"/>
        <w:left w:val="none" w:sz="0" w:space="0" w:color="auto"/>
        <w:bottom w:val="none" w:sz="0" w:space="0" w:color="auto"/>
        <w:right w:val="none" w:sz="0" w:space="0" w:color="auto"/>
      </w:divBdr>
    </w:div>
    <w:div w:id="1364406269">
      <w:bodyDiv w:val="1"/>
      <w:marLeft w:val="0"/>
      <w:marRight w:val="0"/>
      <w:marTop w:val="0"/>
      <w:marBottom w:val="0"/>
      <w:divBdr>
        <w:top w:val="none" w:sz="0" w:space="0" w:color="auto"/>
        <w:left w:val="none" w:sz="0" w:space="0" w:color="auto"/>
        <w:bottom w:val="none" w:sz="0" w:space="0" w:color="auto"/>
        <w:right w:val="none" w:sz="0" w:space="0" w:color="auto"/>
      </w:divBdr>
    </w:div>
    <w:div w:id="1535190332">
      <w:bodyDiv w:val="1"/>
      <w:marLeft w:val="0"/>
      <w:marRight w:val="0"/>
      <w:marTop w:val="0"/>
      <w:marBottom w:val="0"/>
      <w:divBdr>
        <w:top w:val="none" w:sz="0" w:space="0" w:color="auto"/>
        <w:left w:val="none" w:sz="0" w:space="0" w:color="auto"/>
        <w:bottom w:val="none" w:sz="0" w:space="0" w:color="auto"/>
        <w:right w:val="none" w:sz="0" w:space="0" w:color="auto"/>
      </w:divBdr>
      <w:divsChild>
        <w:div w:id="714351711">
          <w:marLeft w:val="0"/>
          <w:marRight w:val="0"/>
          <w:marTop w:val="0"/>
          <w:marBottom w:val="0"/>
          <w:divBdr>
            <w:top w:val="none" w:sz="0" w:space="0" w:color="auto"/>
            <w:left w:val="none" w:sz="0" w:space="0" w:color="auto"/>
            <w:bottom w:val="none" w:sz="0" w:space="0" w:color="auto"/>
            <w:right w:val="none" w:sz="0" w:space="0" w:color="auto"/>
          </w:divBdr>
          <w:divsChild>
            <w:div w:id="1405488216">
              <w:marLeft w:val="0"/>
              <w:marRight w:val="0"/>
              <w:marTop w:val="0"/>
              <w:marBottom w:val="0"/>
              <w:divBdr>
                <w:top w:val="none" w:sz="0" w:space="0" w:color="auto"/>
                <w:left w:val="none" w:sz="0" w:space="0" w:color="auto"/>
                <w:bottom w:val="none" w:sz="0" w:space="0" w:color="auto"/>
                <w:right w:val="none" w:sz="0" w:space="0" w:color="auto"/>
              </w:divBdr>
              <w:divsChild>
                <w:div w:id="10314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0236-9530-4B4B-B81B-4E080C34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2017-03-02T08:33:00Z</cp:lastPrinted>
  <dcterms:created xsi:type="dcterms:W3CDTF">2017-03-02T08:54:00Z</dcterms:created>
  <dcterms:modified xsi:type="dcterms:W3CDTF">2017-03-02T08:54:00Z</dcterms:modified>
</cp:coreProperties>
</file>