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2A27" w14:textId="378FE858" w:rsidR="002660B1" w:rsidRPr="00015015" w:rsidRDefault="006912F1"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015015">
        <w:rPr>
          <w:rFonts w:asciiTheme="minorHAnsi" w:hAnsiTheme="minorHAnsi" w:cstheme="minorHAnsi"/>
          <w:bCs/>
          <w:szCs w:val="20"/>
          <w:lang w:val="es-ES_tradnl"/>
        </w:rPr>
        <w:t>CONVENCIÓN SOBRE LOS HUMEDALES</w:t>
      </w:r>
      <w:r w:rsidR="002A65F4" w:rsidRPr="00015015">
        <w:rPr>
          <w:rFonts w:asciiTheme="minorHAnsi" w:hAnsiTheme="minorHAnsi" w:cstheme="minorHAnsi"/>
          <w:bCs/>
          <w:szCs w:val="20"/>
          <w:lang w:val="es-ES_tradnl"/>
        </w:rPr>
        <w:t xml:space="preserve"> </w:t>
      </w:r>
      <w:r w:rsidR="002660B1" w:rsidRPr="00015015">
        <w:rPr>
          <w:rFonts w:asciiTheme="minorHAnsi" w:hAnsiTheme="minorHAnsi" w:cstheme="minorHAnsi"/>
          <w:bCs/>
          <w:szCs w:val="20"/>
          <w:lang w:val="es-ES_tradnl"/>
        </w:rPr>
        <w:t>(Ramsar,</w:t>
      </w:r>
      <w:r w:rsidR="002A65F4" w:rsidRPr="00015015">
        <w:rPr>
          <w:rFonts w:asciiTheme="minorHAnsi" w:hAnsiTheme="minorHAnsi" w:cstheme="minorHAnsi"/>
          <w:bCs/>
          <w:szCs w:val="20"/>
          <w:lang w:val="es-ES_tradnl"/>
        </w:rPr>
        <w:t xml:space="preserve"> </w:t>
      </w:r>
      <w:r w:rsidRPr="00015015">
        <w:rPr>
          <w:rFonts w:asciiTheme="minorHAnsi" w:hAnsiTheme="minorHAnsi" w:cstheme="minorHAnsi"/>
          <w:bCs/>
          <w:szCs w:val="20"/>
          <w:lang w:val="es-ES_tradnl"/>
        </w:rPr>
        <w:t>Irá</w:t>
      </w:r>
      <w:r w:rsidR="002660B1" w:rsidRPr="00015015">
        <w:rPr>
          <w:rFonts w:asciiTheme="minorHAnsi" w:hAnsiTheme="minorHAnsi" w:cstheme="minorHAnsi"/>
          <w:bCs/>
          <w:szCs w:val="20"/>
          <w:lang w:val="es-ES_tradnl"/>
        </w:rPr>
        <w:t>n,</w:t>
      </w:r>
      <w:r w:rsidR="002A65F4" w:rsidRPr="00015015">
        <w:rPr>
          <w:rFonts w:asciiTheme="minorHAnsi" w:hAnsiTheme="minorHAnsi" w:cstheme="minorHAnsi"/>
          <w:bCs/>
          <w:szCs w:val="20"/>
          <w:lang w:val="es-ES_tradnl"/>
        </w:rPr>
        <w:t xml:space="preserve"> </w:t>
      </w:r>
      <w:r w:rsidR="002660B1" w:rsidRPr="00015015">
        <w:rPr>
          <w:rFonts w:asciiTheme="minorHAnsi" w:hAnsiTheme="minorHAnsi" w:cstheme="minorHAnsi"/>
          <w:bCs/>
          <w:szCs w:val="20"/>
          <w:lang w:val="es-ES_tradnl"/>
        </w:rPr>
        <w:t>1971)</w:t>
      </w:r>
    </w:p>
    <w:p w14:paraId="0B39F79B" w14:textId="15435E20" w:rsidR="002660B1" w:rsidRPr="00015015" w:rsidRDefault="00BA510D"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015015">
        <w:rPr>
          <w:rFonts w:asciiTheme="minorHAnsi" w:hAnsiTheme="minorHAnsi" w:cstheme="minorHAnsi"/>
          <w:bCs/>
          <w:szCs w:val="20"/>
          <w:lang w:val="es-ES_tradnl"/>
        </w:rPr>
        <w:t>5</w:t>
      </w:r>
      <w:r w:rsidR="00F31F77" w:rsidRPr="00015015">
        <w:rPr>
          <w:rFonts w:asciiTheme="minorHAnsi" w:hAnsiTheme="minorHAnsi" w:cstheme="minorHAnsi"/>
          <w:bCs/>
          <w:szCs w:val="20"/>
          <w:lang w:val="es-ES_tradnl"/>
        </w:rPr>
        <w:t>3</w:t>
      </w:r>
      <w:r w:rsidR="006912F1" w:rsidRPr="00015015">
        <w:rPr>
          <w:rFonts w:asciiTheme="minorHAnsi" w:hAnsiTheme="minorHAnsi" w:cstheme="minorHAnsi"/>
          <w:bCs/>
          <w:szCs w:val="20"/>
          <w:vertAlign w:val="superscript"/>
          <w:lang w:val="es-ES_tradnl"/>
        </w:rPr>
        <w:t>a</w:t>
      </w:r>
      <w:r w:rsidR="00F31F77" w:rsidRPr="00015015">
        <w:rPr>
          <w:rFonts w:asciiTheme="minorHAnsi" w:hAnsiTheme="minorHAnsi" w:cstheme="minorHAnsi"/>
          <w:bCs/>
          <w:szCs w:val="20"/>
          <w:lang w:val="es-ES_tradnl"/>
        </w:rPr>
        <w:t xml:space="preserve"> </w:t>
      </w:r>
      <w:r w:rsidR="006912F1" w:rsidRPr="00015015">
        <w:rPr>
          <w:rFonts w:asciiTheme="minorHAnsi" w:hAnsiTheme="minorHAnsi" w:cstheme="minorHAnsi"/>
          <w:bCs/>
          <w:szCs w:val="20"/>
          <w:lang w:val="es-ES_tradnl"/>
        </w:rPr>
        <w:t xml:space="preserve">Reunión del Comité Permanente </w:t>
      </w:r>
    </w:p>
    <w:p w14:paraId="49DCBC31" w14:textId="46EDD971" w:rsidR="002660B1" w:rsidRPr="00015015" w:rsidRDefault="002660B1"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015015">
        <w:rPr>
          <w:rFonts w:asciiTheme="minorHAnsi" w:hAnsiTheme="minorHAnsi" w:cstheme="minorHAnsi"/>
          <w:bCs/>
          <w:szCs w:val="20"/>
          <w:lang w:val="es-ES_tradnl"/>
        </w:rPr>
        <w:t>Gland,</w:t>
      </w:r>
      <w:r w:rsidR="002A65F4" w:rsidRPr="00015015">
        <w:rPr>
          <w:rFonts w:asciiTheme="minorHAnsi" w:hAnsiTheme="minorHAnsi" w:cstheme="minorHAnsi"/>
          <w:bCs/>
          <w:szCs w:val="20"/>
          <w:lang w:val="es-ES_tradnl"/>
        </w:rPr>
        <w:t xml:space="preserve"> </w:t>
      </w:r>
      <w:r w:rsidR="006912F1" w:rsidRPr="00015015">
        <w:rPr>
          <w:rFonts w:asciiTheme="minorHAnsi" w:hAnsiTheme="minorHAnsi" w:cstheme="minorHAnsi"/>
          <w:bCs/>
          <w:szCs w:val="20"/>
          <w:lang w:val="es-ES_tradnl"/>
        </w:rPr>
        <w:t>Suiza</w:t>
      </w:r>
      <w:r w:rsidRPr="00015015">
        <w:rPr>
          <w:rFonts w:asciiTheme="minorHAnsi" w:hAnsiTheme="minorHAnsi" w:cstheme="minorHAnsi"/>
          <w:bCs/>
          <w:szCs w:val="20"/>
          <w:lang w:val="es-ES_tradnl"/>
        </w:rPr>
        <w:t>,</w:t>
      </w:r>
      <w:r w:rsidR="002A65F4" w:rsidRPr="00015015">
        <w:rPr>
          <w:rFonts w:asciiTheme="minorHAnsi" w:hAnsiTheme="minorHAnsi" w:cstheme="minorHAnsi"/>
          <w:bCs/>
          <w:szCs w:val="20"/>
          <w:lang w:val="es-ES_tradnl"/>
        </w:rPr>
        <w:t xml:space="preserve"> </w:t>
      </w:r>
      <w:r w:rsidR="005A267F" w:rsidRPr="00015015">
        <w:rPr>
          <w:rFonts w:asciiTheme="minorHAnsi" w:hAnsiTheme="minorHAnsi" w:cstheme="minorHAnsi"/>
          <w:bCs/>
          <w:szCs w:val="20"/>
          <w:lang w:val="es-ES_tradnl"/>
        </w:rPr>
        <w:t xml:space="preserve">29 </w:t>
      </w:r>
      <w:r w:rsidR="006912F1" w:rsidRPr="00015015">
        <w:rPr>
          <w:rFonts w:asciiTheme="minorHAnsi" w:hAnsiTheme="minorHAnsi" w:cstheme="minorHAnsi"/>
          <w:bCs/>
          <w:szCs w:val="20"/>
          <w:lang w:val="es-ES_tradnl"/>
        </w:rPr>
        <w:t>de mayo a 2 de junio de</w:t>
      </w:r>
      <w:r w:rsidR="003C36FA" w:rsidRPr="00015015">
        <w:rPr>
          <w:rFonts w:asciiTheme="minorHAnsi" w:hAnsiTheme="minorHAnsi" w:cstheme="minorHAnsi"/>
          <w:bCs/>
          <w:szCs w:val="20"/>
          <w:lang w:val="es-ES_tradnl"/>
        </w:rPr>
        <w:t xml:space="preserve"> </w:t>
      </w:r>
      <w:r w:rsidRPr="00015015">
        <w:rPr>
          <w:rFonts w:asciiTheme="minorHAnsi" w:hAnsiTheme="minorHAnsi" w:cstheme="minorHAnsi"/>
          <w:bCs/>
          <w:szCs w:val="20"/>
          <w:lang w:val="es-ES_tradnl"/>
        </w:rPr>
        <w:t>201</w:t>
      </w:r>
      <w:r w:rsidR="005A267F" w:rsidRPr="00015015">
        <w:rPr>
          <w:rFonts w:asciiTheme="minorHAnsi" w:hAnsiTheme="minorHAnsi" w:cstheme="minorHAnsi"/>
          <w:bCs/>
          <w:szCs w:val="20"/>
          <w:lang w:val="es-ES_tradnl"/>
        </w:rPr>
        <w:t>7</w:t>
      </w:r>
    </w:p>
    <w:p w14:paraId="342C7732" w14:textId="77777777" w:rsidR="00434554" w:rsidRPr="00015015" w:rsidRDefault="00434554" w:rsidP="009C09A7">
      <w:pPr>
        <w:rPr>
          <w:rFonts w:asciiTheme="minorHAnsi" w:hAnsiTheme="minorHAnsi"/>
          <w:sz w:val="28"/>
          <w:lang w:val="es-ES_tradnl"/>
        </w:rPr>
      </w:pPr>
    </w:p>
    <w:p w14:paraId="28E59960" w14:textId="031D42B8" w:rsidR="002660B1" w:rsidRPr="00015015" w:rsidRDefault="002660B1" w:rsidP="00265BF4">
      <w:pPr>
        <w:jc w:val="right"/>
        <w:rPr>
          <w:rFonts w:asciiTheme="minorHAnsi" w:hAnsiTheme="minorHAnsi" w:cstheme="minorHAnsi"/>
          <w:b/>
          <w:sz w:val="28"/>
          <w:szCs w:val="28"/>
          <w:lang w:val="es-ES_tradnl"/>
        </w:rPr>
      </w:pPr>
      <w:r w:rsidRPr="00015015">
        <w:rPr>
          <w:rFonts w:asciiTheme="minorHAnsi" w:hAnsiTheme="minorHAnsi" w:cstheme="minorHAnsi"/>
          <w:b/>
          <w:sz w:val="28"/>
          <w:szCs w:val="28"/>
          <w:lang w:val="es-ES_tradnl"/>
        </w:rPr>
        <w:t>SC</w:t>
      </w:r>
      <w:r w:rsidR="004F5DCD" w:rsidRPr="00015015">
        <w:rPr>
          <w:rFonts w:asciiTheme="minorHAnsi" w:hAnsiTheme="minorHAnsi" w:cstheme="minorHAnsi"/>
          <w:b/>
          <w:sz w:val="28"/>
          <w:szCs w:val="28"/>
          <w:lang w:val="es-ES_tradnl"/>
        </w:rPr>
        <w:t>5</w:t>
      </w:r>
      <w:r w:rsidR="005A267F" w:rsidRPr="00015015">
        <w:rPr>
          <w:rFonts w:asciiTheme="minorHAnsi" w:hAnsiTheme="minorHAnsi" w:cstheme="minorHAnsi"/>
          <w:b/>
          <w:sz w:val="28"/>
          <w:szCs w:val="28"/>
          <w:lang w:val="es-ES_tradnl"/>
        </w:rPr>
        <w:t>3</w:t>
      </w:r>
      <w:r w:rsidR="00265BF4" w:rsidRPr="00015015">
        <w:rPr>
          <w:rFonts w:asciiTheme="minorHAnsi" w:hAnsiTheme="minorHAnsi" w:cstheme="minorHAnsi"/>
          <w:b/>
          <w:sz w:val="28"/>
          <w:szCs w:val="28"/>
          <w:lang w:val="es-ES_tradnl"/>
        </w:rPr>
        <w:t>-</w:t>
      </w:r>
      <w:r w:rsidR="00973C9B" w:rsidRPr="00015015">
        <w:rPr>
          <w:rFonts w:asciiTheme="minorHAnsi" w:hAnsiTheme="minorHAnsi" w:cstheme="minorHAnsi"/>
          <w:b/>
          <w:sz w:val="28"/>
          <w:szCs w:val="28"/>
          <w:lang w:val="es-ES_tradnl"/>
        </w:rPr>
        <w:t>15</w:t>
      </w:r>
    </w:p>
    <w:p w14:paraId="13B01232" w14:textId="77777777" w:rsidR="00C460AD" w:rsidRPr="00015015" w:rsidRDefault="00C460AD" w:rsidP="00FD17C3">
      <w:pPr>
        <w:autoSpaceDE w:val="0"/>
        <w:autoSpaceDN w:val="0"/>
        <w:adjustRightInd w:val="0"/>
        <w:jc w:val="center"/>
        <w:rPr>
          <w:rFonts w:asciiTheme="minorHAnsi" w:hAnsiTheme="minorHAnsi"/>
          <w:b/>
          <w:sz w:val="28"/>
          <w:lang w:val="es-ES_tradnl"/>
        </w:rPr>
      </w:pPr>
    </w:p>
    <w:p w14:paraId="1E85BA06" w14:textId="2B690271" w:rsidR="00FD17C3" w:rsidRPr="00015015" w:rsidRDefault="00FD17C3" w:rsidP="00FD17C3">
      <w:pPr>
        <w:autoSpaceDE w:val="0"/>
        <w:autoSpaceDN w:val="0"/>
        <w:adjustRightInd w:val="0"/>
        <w:jc w:val="center"/>
        <w:rPr>
          <w:rFonts w:asciiTheme="minorHAnsi" w:eastAsiaTheme="minorHAnsi" w:hAnsiTheme="minorHAnsi"/>
          <w:b/>
          <w:sz w:val="28"/>
          <w:lang w:val="es-ES_tradnl"/>
        </w:rPr>
      </w:pPr>
      <w:r w:rsidRPr="00015015">
        <w:rPr>
          <w:rFonts w:asciiTheme="minorHAnsi" w:hAnsiTheme="minorHAnsi"/>
          <w:b/>
          <w:sz w:val="28"/>
          <w:lang w:val="es-ES_tradnl"/>
        </w:rPr>
        <w:t xml:space="preserve">Progresos </w:t>
      </w:r>
      <w:r w:rsidR="0088698F" w:rsidRPr="00015015">
        <w:rPr>
          <w:rFonts w:asciiTheme="minorHAnsi" w:hAnsiTheme="minorHAnsi"/>
          <w:b/>
          <w:sz w:val="28"/>
          <w:lang w:val="es-ES_tradnl"/>
        </w:rPr>
        <w:t xml:space="preserve">realizados </w:t>
      </w:r>
      <w:r w:rsidRPr="00015015">
        <w:rPr>
          <w:rFonts w:asciiTheme="minorHAnsi" w:hAnsiTheme="minorHAnsi"/>
          <w:b/>
          <w:sz w:val="28"/>
          <w:lang w:val="es-ES_tradnl"/>
        </w:rPr>
        <w:t>en la aplicación de la Resolución XI.6</w:t>
      </w:r>
      <w:r w:rsidR="009F31DA" w:rsidRPr="00015015">
        <w:rPr>
          <w:rFonts w:asciiTheme="minorHAnsi" w:hAnsiTheme="minorHAnsi"/>
          <w:b/>
          <w:sz w:val="28"/>
          <w:lang w:val="es-ES_tradnl"/>
        </w:rPr>
        <w:t>,</w:t>
      </w:r>
      <w:r w:rsidRPr="00015015">
        <w:rPr>
          <w:rFonts w:asciiTheme="minorHAnsi" w:hAnsiTheme="minorHAnsi"/>
          <w:b/>
          <w:sz w:val="28"/>
          <w:lang w:val="es-ES_tradnl"/>
        </w:rPr>
        <w:t xml:space="preserve"> </w:t>
      </w:r>
      <w:r w:rsidRPr="00015015">
        <w:rPr>
          <w:rFonts w:asciiTheme="minorHAnsi" w:hAnsiTheme="minorHAnsi"/>
          <w:b/>
          <w:i/>
          <w:sz w:val="28"/>
          <w:lang w:val="es-ES_tradnl"/>
        </w:rPr>
        <w:t>Asociaciones de colaboración y sinergias con acuerdos multilateral</w:t>
      </w:r>
      <w:r w:rsidR="007418AF" w:rsidRPr="00015015">
        <w:rPr>
          <w:rFonts w:asciiTheme="minorHAnsi" w:hAnsiTheme="minorHAnsi"/>
          <w:b/>
          <w:i/>
          <w:sz w:val="28"/>
          <w:lang w:val="es-ES_tradnl"/>
        </w:rPr>
        <w:t>e</w:t>
      </w:r>
      <w:r w:rsidRPr="00015015">
        <w:rPr>
          <w:rFonts w:asciiTheme="minorHAnsi" w:hAnsiTheme="minorHAnsi"/>
          <w:b/>
          <w:i/>
          <w:sz w:val="28"/>
          <w:lang w:val="es-ES_tradnl"/>
        </w:rPr>
        <w:t xml:space="preserve">s sobre el medio ambiente y otras instituciones </w:t>
      </w:r>
    </w:p>
    <w:p w14:paraId="4BAB83DB" w14:textId="77777777" w:rsidR="00BA510D" w:rsidRPr="00015015" w:rsidRDefault="00BA510D" w:rsidP="009C09A7">
      <w:pPr>
        <w:rPr>
          <w:rFonts w:asciiTheme="minorHAnsi" w:hAnsiTheme="minorHAnsi"/>
          <w:b/>
          <w:sz w:val="28"/>
          <w:lang w:val="es-ES_tradnl"/>
        </w:rPr>
      </w:pPr>
    </w:p>
    <w:p w14:paraId="0DEE3BE2" w14:textId="77777777" w:rsidR="00E7270C" w:rsidRPr="00015015" w:rsidRDefault="00C74B34" w:rsidP="009C09A7">
      <w:pPr>
        <w:autoSpaceDE w:val="0"/>
        <w:autoSpaceDN w:val="0"/>
        <w:adjustRightInd w:val="0"/>
        <w:rPr>
          <w:rFonts w:asciiTheme="minorHAnsi" w:eastAsiaTheme="minorHAnsi" w:hAnsiTheme="minorHAnsi" w:cs="Garamond"/>
          <w:sz w:val="22"/>
          <w:szCs w:val="22"/>
          <w:lang w:val="es-ES_tradnl" w:eastAsia="en-US"/>
        </w:rPr>
      </w:pPr>
      <w:r w:rsidRPr="00015015">
        <w:rPr>
          <w:noProof/>
          <w:szCs w:val="20"/>
        </w:rPr>
        <mc:AlternateContent>
          <mc:Choice Requires="wps">
            <w:drawing>
              <wp:inline distT="0" distB="0" distL="0" distR="0" wp14:anchorId="29C500F1" wp14:editId="60F64044">
                <wp:extent cx="5842635" cy="5021966"/>
                <wp:effectExtent l="0" t="0" r="24765" b="3302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5021966"/>
                        </a:xfrm>
                        <a:prstGeom prst="rect">
                          <a:avLst/>
                        </a:prstGeom>
                        <a:solidFill>
                          <a:srgbClr val="FFFFFF"/>
                        </a:solidFill>
                        <a:ln w="9525">
                          <a:solidFill>
                            <a:srgbClr val="000000"/>
                          </a:solidFill>
                          <a:miter lim="800000"/>
                          <a:headEnd/>
                          <a:tailEnd/>
                        </a:ln>
                      </wps:spPr>
                      <wps:txbx>
                        <w:txbxContent>
                          <w:p w14:paraId="330E2ABD" w14:textId="162E9EEB" w:rsidR="00B31188" w:rsidRPr="00015015" w:rsidRDefault="00B31188" w:rsidP="00753404">
                            <w:pPr>
                              <w:rPr>
                                <w:rFonts w:ascii="Calibri" w:hAnsi="Calibri"/>
                                <w:b/>
                                <w:bCs/>
                                <w:noProof/>
                                <w:sz w:val="22"/>
                                <w:szCs w:val="22"/>
                                <w:lang w:val="es-ES_tradnl"/>
                              </w:rPr>
                            </w:pPr>
                            <w:r w:rsidRPr="00015015">
                              <w:rPr>
                                <w:rFonts w:ascii="Calibri" w:hAnsi="Calibri"/>
                                <w:b/>
                                <w:bCs/>
                                <w:noProof/>
                                <w:sz w:val="22"/>
                                <w:szCs w:val="22"/>
                                <w:lang w:val="es-ES_tradnl"/>
                              </w:rPr>
                              <w:t>Acciones solicitadas:</w:t>
                            </w:r>
                          </w:p>
                          <w:p w14:paraId="002B3480" w14:textId="77777777" w:rsidR="00B31188" w:rsidRPr="00015015" w:rsidRDefault="00B31188" w:rsidP="00753404">
                            <w:pPr>
                              <w:rPr>
                                <w:rFonts w:ascii="Calibri" w:hAnsi="Calibri"/>
                                <w:b/>
                                <w:bCs/>
                                <w:noProof/>
                                <w:sz w:val="22"/>
                                <w:szCs w:val="22"/>
                                <w:lang w:val="es-ES_tradnl"/>
                              </w:rPr>
                            </w:pPr>
                          </w:p>
                          <w:p w14:paraId="7E249826" w14:textId="676A17E8" w:rsidR="00B31188" w:rsidRPr="00015015" w:rsidRDefault="00B31188" w:rsidP="00753404">
                            <w:pPr>
                              <w:rPr>
                                <w:rFonts w:asciiTheme="minorHAnsi" w:hAnsiTheme="minorHAnsi"/>
                                <w:noProof/>
                                <w:sz w:val="22"/>
                                <w:szCs w:val="22"/>
                                <w:lang w:val="es-ES_tradnl"/>
                              </w:rPr>
                            </w:pPr>
                            <w:r w:rsidRPr="00015015">
                              <w:rPr>
                                <w:rFonts w:asciiTheme="minorHAnsi" w:hAnsiTheme="minorHAnsi"/>
                                <w:noProof/>
                                <w:sz w:val="22"/>
                                <w:szCs w:val="22"/>
                                <w:lang w:val="es-ES_tradnl"/>
                              </w:rPr>
                              <w:t>Se invita al Comité Permanente a hacer lo siguiente:</w:t>
                            </w:r>
                          </w:p>
                          <w:p w14:paraId="2CD87041" w14:textId="77777777" w:rsidR="00B31188" w:rsidRPr="00015015" w:rsidRDefault="00B31188" w:rsidP="00753404">
                            <w:pPr>
                              <w:rPr>
                                <w:rFonts w:asciiTheme="minorHAnsi" w:hAnsiTheme="minorHAnsi"/>
                                <w:noProof/>
                                <w:sz w:val="22"/>
                                <w:szCs w:val="22"/>
                                <w:lang w:val="es-ES_tradnl"/>
                              </w:rPr>
                            </w:pPr>
                          </w:p>
                          <w:p w14:paraId="34292E04" w14:textId="4A8D4A81" w:rsidR="00B31188" w:rsidRPr="00015015" w:rsidRDefault="00B31188" w:rsidP="00B06EB5">
                            <w:pPr>
                              <w:pStyle w:val="ListParagraph"/>
                              <w:numPr>
                                <w:ilvl w:val="0"/>
                                <w:numId w:val="44"/>
                              </w:numPr>
                              <w:jc w:val="left"/>
                              <w:rPr>
                                <w:rFonts w:asciiTheme="minorHAnsi" w:hAnsiTheme="minorHAnsi"/>
                                <w:bCs/>
                                <w:noProof/>
                                <w:lang w:val="es-ES_tradnl"/>
                              </w:rPr>
                            </w:pPr>
                            <w:r w:rsidRPr="00015015">
                              <w:rPr>
                                <w:rFonts w:asciiTheme="minorHAnsi" w:hAnsiTheme="minorHAnsi"/>
                                <w:bCs/>
                                <w:noProof/>
                                <w:lang w:val="es-ES_tradnl"/>
                              </w:rPr>
                              <w:t xml:space="preserve">tomar nota del informe de avances sobre la aplicación de la Resolución XI.6, </w:t>
                            </w:r>
                            <w:r w:rsidRPr="00015015">
                              <w:rPr>
                                <w:rFonts w:asciiTheme="minorHAnsi" w:hAnsiTheme="minorHAnsi"/>
                                <w:bCs/>
                                <w:i/>
                                <w:noProof/>
                                <w:lang w:val="es-ES_tradnl"/>
                              </w:rPr>
                              <w:t>Asociaciones de colaboración y sinergias con acuerdos multilaterales sobre el medio ambiente y otras instituciones,</w:t>
                            </w:r>
                            <w:r w:rsidRPr="00015015">
                              <w:rPr>
                                <w:rFonts w:asciiTheme="minorHAnsi" w:hAnsiTheme="minorHAnsi"/>
                                <w:bCs/>
                                <w:noProof/>
                                <w:lang w:val="es-ES_tradnl"/>
                              </w:rPr>
                              <w:t xml:space="preserve"> y las resoluciones conexas XII.3 y XII.7. </w:t>
                            </w:r>
                          </w:p>
                          <w:p w14:paraId="1B5FAE61" w14:textId="77777777" w:rsidR="00B31188" w:rsidRPr="00015015" w:rsidRDefault="00B31188" w:rsidP="00753404">
                            <w:pPr>
                              <w:rPr>
                                <w:rFonts w:asciiTheme="minorHAnsi" w:hAnsiTheme="minorHAnsi" w:cstheme="minorHAnsi"/>
                                <w:bCs/>
                                <w:noProof/>
                                <w:sz w:val="22"/>
                                <w:szCs w:val="22"/>
                                <w:lang w:val="es-ES_tradnl"/>
                              </w:rPr>
                            </w:pPr>
                          </w:p>
                          <w:p w14:paraId="0380B450" w14:textId="354E7DED" w:rsidR="00B31188" w:rsidRPr="00015015" w:rsidRDefault="00B31188" w:rsidP="00753404">
                            <w:pPr>
                              <w:pStyle w:val="ListParagraph"/>
                              <w:numPr>
                                <w:ilvl w:val="0"/>
                                <w:numId w:val="44"/>
                              </w:numPr>
                              <w:jc w:val="left"/>
                              <w:rPr>
                                <w:rFonts w:asciiTheme="minorHAnsi" w:hAnsiTheme="minorHAnsi"/>
                                <w:bCs/>
                                <w:noProof/>
                                <w:lang w:val="es-ES_tradnl"/>
                              </w:rPr>
                            </w:pPr>
                            <w:r w:rsidRPr="00015015">
                              <w:rPr>
                                <w:rFonts w:asciiTheme="minorHAnsi" w:hAnsiTheme="minorHAnsi"/>
                                <w:bCs/>
                                <w:noProof/>
                                <w:lang w:val="es-ES_tradnl"/>
                              </w:rPr>
                              <w:t xml:space="preserve">considerar la transmisión al Fondo para el Medio Ambiente Mundial (FMAM), por conducto de la Secretaría del Convenio sobre la Diversidad Biológica (CDB), de los elementos </w:t>
                            </w:r>
                            <w:r w:rsidRPr="00015015">
                              <w:rPr>
                                <w:rFonts w:asciiTheme="minorHAnsi" w:hAnsiTheme="minorHAnsi"/>
                                <w:noProof/>
                                <w:lang w:val="es-ES_tradnl"/>
                              </w:rPr>
                              <w:t xml:space="preserve">del Plan Estratégico de Ramsar </w:t>
                            </w:r>
                            <w:r w:rsidRPr="00015015">
                              <w:rPr>
                                <w:rFonts w:asciiTheme="minorHAnsi" w:hAnsiTheme="minorHAnsi"/>
                                <w:bCs/>
                                <w:noProof/>
                                <w:lang w:val="es-ES_tradnl"/>
                              </w:rPr>
                              <w:t xml:space="preserve">(Anexo 1 del presente documento) </w:t>
                            </w:r>
                            <w:r w:rsidRPr="00015015">
                              <w:rPr>
                                <w:rFonts w:asciiTheme="minorHAnsi" w:hAnsiTheme="minorHAnsi"/>
                                <w:noProof/>
                                <w:lang w:val="es-ES_tradnl"/>
                              </w:rPr>
                              <w:t>que se ajustan a las Metas de Aichi para la Diversidad Biológica y al marco</w:t>
                            </w:r>
                            <w:r w:rsidRPr="00015015">
                              <w:rPr>
                                <w:rFonts w:ascii="Calibri" w:hAnsi="Calibri"/>
                                <w:noProof/>
                                <w:lang w:val="es-ES_tradnl"/>
                              </w:rPr>
                              <w:t xml:space="preserve"> cuatrienal de prioridades programáticas (2018-2022) para la séptima reposición del Fondo Fiduciario del FMAM</w:t>
                            </w:r>
                            <w:r w:rsidRPr="00015015">
                              <w:rPr>
                                <w:rFonts w:asciiTheme="minorHAnsi" w:hAnsiTheme="minorHAnsi"/>
                                <w:bCs/>
                                <w:noProof/>
                                <w:lang w:val="es-ES_tradnl"/>
                              </w:rPr>
                              <w:t>, anexado a la Decisión XIII/21 del CDB.</w:t>
                            </w:r>
                          </w:p>
                          <w:p w14:paraId="4BB0F3B7" w14:textId="77777777" w:rsidR="00B31188" w:rsidRPr="00015015" w:rsidRDefault="00B31188" w:rsidP="00753404">
                            <w:pPr>
                              <w:rPr>
                                <w:rFonts w:asciiTheme="minorHAnsi" w:hAnsiTheme="minorHAnsi"/>
                                <w:bCs/>
                                <w:noProof/>
                                <w:lang w:val="es-ES_tradnl"/>
                              </w:rPr>
                            </w:pPr>
                          </w:p>
                          <w:p w14:paraId="046A98C9" w14:textId="2B46418A" w:rsidR="00B31188" w:rsidRPr="00015015" w:rsidRDefault="00B31188" w:rsidP="00B06EB5">
                            <w:pPr>
                              <w:pStyle w:val="ListParagraph"/>
                              <w:numPr>
                                <w:ilvl w:val="0"/>
                                <w:numId w:val="44"/>
                              </w:numPr>
                              <w:jc w:val="left"/>
                              <w:rPr>
                                <w:rFonts w:asciiTheme="minorHAnsi" w:hAnsiTheme="minorHAnsi"/>
                                <w:bCs/>
                                <w:noProof/>
                                <w:lang w:val="es-ES_tradnl"/>
                              </w:rPr>
                            </w:pPr>
                            <w:r w:rsidRPr="00015015">
                              <w:rPr>
                                <w:rFonts w:asciiTheme="minorHAnsi" w:hAnsiTheme="minorHAnsi"/>
                                <w:bCs/>
                                <w:noProof/>
                                <w:lang w:val="es-ES_tradnl"/>
                              </w:rPr>
                              <w:t>proporcionar elementos de asesoramiento con respecto a la participación de la Secretaría en las acciones previstas en los Anexos I y II de la Decisión XIII/24 del CDB, en particular sobre:</w:t>
                            </w:r>
                          </w:p>
                          <w:p w14:paraId="398D0FC5" w14:textId="101DF052" w:rsidR="00B31188" w:rsidRPr="00015015" w:rsidRDefault="00B31188" w:rsidP="00D07098">
                            <w:pPr>
                              <w:pStyle w:val="ListParagraph"/>
                              <w:numPr>
                                <w:ilvl w:val="0"/>
                                <w:numId w:val="38"/>
                              </w:numPr>
                              <w:tabs>
                                <w:tab w:val="left" w:pos="1080"/>
                              </w:tabs>
                              <w:ind w:left="1080"/>
                              <w:jc w:val="left"/>
                              <w:rPr>
                                <w:rFonts w:asciiTheme="minorHAnsi" w:hAnsiTheme="minorHAnsi"/>
                                <w:bCs/>
                                <w:noProof/>
                                <w:lang w:val="es-ES_tradnl"/>
                              </w:rPr>
                            </w:pPr>
                            <w:r w:rsidRPr="00015015">
                              <w:rPr>
                                <w:rFonts w:asciiTheme="minorHAnsi" w:hAnsiTheme="minorHAnsi"/>
                                <w:bCs/>
                                <w:noProof/>
                                <w:lang w:val="es-ES_tradnl"/>
                              </w:rPr>
                              <w:t>cómo puede apoyar la aplicación de las posibilidades de acción de las Partes que figuran en el Anexo I de la Decisión; y</w:t>
                            </w:r>
                          </w:p>
                          <w:p w14:paraId="3C4BBC5A" w14:textId="7B339252" w:rsidR="00B31188" w:rsidRPr="00015015" w:rsidRDefault="00B31188" w:rsidP="002306B9">
                            <w:pPr>
                              <w:pStyle w:val="ListParagraph"/>
                              <w:numPr>
                                <w:ilvl w:val="0"/>
                                <w:numId w:val="38"/>
                              </w:numPr>
                              <w:tabs>
                                <w:tab w:val="left" w:pos="1080"/>
                              </w:tabs>
                              <w:ind w:left="1080"/>
                              <w:jc w:val="left"/>
                              <w:rPr>
                                <w:rFonts w:asciiTheme="minorHAnsi" w:hAnsiTheme="minorHAnsi"/>
                                <w:bCs/>
                                <w:noProof/>
                                <w:lang w:val="es-ES_tradnl"/>
                              </w:rPr>
                            </w:pPr>
                            <w:r w:rsidRPr="00015015">
                              <w:rPr>
                                <w:rFonts w:asciiTheme="minorHAnsi" w:hAnsiTheme="minorHAnsi"/>
                                <w:bCs/>
                                <w:noProof/>
                                <w:lang w:val="es-ES_tradnl"/>
                              </w:rPr>
                              <w:t>la incorporación de información faltante en un cuadro de acciones clave deseables relacionadas con el plan de acción para mejorar las sinergias a escala internacional entre 2017 y 2020 que figuran en el Anexo II de la Decisión.</w:t>
                            </w:r>
                          </w:p>
                          <w:p w14:paraId="1CECCA47" w14:textId="77777777" w:rsidR="00B31188" w:rsidRPr="00015015" w:rsidRDefault="00B31188" w:rsidP="009F31DA">
                            <w:pPr>
                              <w:rPr>
                                <w:rFonts w:asciiTheme="minorHAnsi" w:hAnsiTheme="minorHAnsi"/>
                                <w:bCs/>
                                <w:noProof/>
                                <w:sz w:val="22"/>
                                <w:szCs w:val="22"/>
                                <w:lang w:val="es-ES_tradnl"/>
                              </w:rPr>
                            </w:pPr>
                          </w:p>
                          <w:p w14:paraId="7FA7ECAD" w14:textId="3E72EB58" w:rsidR="00B31188" w:rsidRPr="00015015" w:rsidRDefault="00B31188" w:rsidP="009837E9">
                            <w:pPr>
                              <w:pStyle w:val="ListParagraph"/>
                              <w:numPr>
                                <w:ilvl w:val="0"/>
                                <w:numId w:val="44"/>
                              </w:numPr>
                              <w:autoSpaceDE w:val="0"/>
                              <w:autoSpaceDN w:val="0"/>
                              <w:adjustRightInd w:val="0"/>
                              <w:jc w:val="left"/>
                              <w:rPr>
                                <w:rFonts w:ascii="Calibri" w:hAnsi="Calibri"/>
                                <w:lang w:val="es-ES_tradnl"/>
                              </w:rPr>
                            </w:pPr>
                            <w:r w:rsidRPr="00015015">
                              <w:rPr>
                                <w:rFonts w:ascii="Calibri" w:hAnsi="Calibri"/>
                                <w:noProof/>
                                <w:lang w:val="es-ES_tradnl"/>
                              </w:rPr>
                              <w:t>expresar un mandato claro sobre la responsabilidad de la Convención como proveedor</w:t>
                            </w:r>
                            <w:r w:rsidR="00015015" w:rsidRPr="00015015">
                              <w:rPr>
                                <w:rFonts w:ascii="Calibri" w:hAnsi="Calibri"/>
                                <w:noProof/>
                                <w:lang w:val="es-ES_tradnl"/>
                              </w:rPr>
                              <w:t>a</w:t>
                            </w:r>
                            <w:r w:rsidRPr="00015015">
                              <w:rPr>
                                <w:rFonts w:ascii="Calibri" w:hAnsi="Calibri"/>
                                <w:noProof/>
                                <w:lang w:val="es-ES_tradnl"/>
                              </w:rPr>
                              <w:t xml:space="preserve"> de información sobre la extensión de los humedales y también como custodi</w:t>
                            </w:r>
                            <w:r w:rsidR="00015015" w:rsidRPr="00015015">
                              <w:rPr>
                                <w:rFonts w:ascii="Calibri" w:hAnsi="Calibri"/>
                                <w:noProof/>
                                <w:lang w:val="es-ES_tradnl"/>
                              </w:rPr>
                              <w:t>a</w:t>
                            </w:r>
                            <w:r w:rsidRPr="00015015">
                              <w:rPr>
                                <w:rFonts w:ascii="Calibri" w:hAnsi="Calibri"/>
                                <w:noProof/>
                                <w:lang w:val="es-ES_tradnl"/>
                              </w:rPr>
                              <w:t>, junto con el PNUMA, del indicador 6.6.1 de los Objetivos de Desarrollo Sostenible a fin de que esta instrucción se pueda transmitir al PNUMA y otros organismos pertinentes</w:t>
                            </w:r>
                            <w:r w:rsidRPr="00015015">
                              <w:rPr>
                                <w:rFonts w:ascii="Calibri" w:hAnsi="Calibri"/>
                                <w:lang w:val="es-ES_tradnl"/>
                              </w:rPr>
                              <w:t xml:space="preserve">. </w:t>
                            </w:r>
                          </w:p>
                          <w:p w14:paraId="362DD889" w14:textId="77777777" w:rsidR="00B31188" w:rsidRPr="00015015" w:rsidRDefault="00B31188" w:rsidP="006D5AC9">
                            <w:pPr>
                              <w:ind w:left="709"/>
                              <w:rPr>
                                <w:rFonts w:asciiTheme="minorHAnsi" w:hAnsiTheme="minorHAnsi"/>
                                <w:bCs/>
                                <w:sz w:val="22"/>
                                <w:szCs w:val="22"/>
                                <w:lang w:val="es-ES_tradnl"/>
                              </w:rPr>
                            </w:pPr>
                          </w:p>
                          <w:p w14:paraId="0E999347" w14:textId="77777777" w:rsidR="00B31188" w:rsidRPr="00015015" w:rsidRDefault="00B31188" w:rsidP="006D5AC9">
                            <w:pPr>
                              <w:ind w:left="709"/>
                              <w:rPr>
                                <w:rFonts w:asciiTheme="minorHAnsi" w:hAnsiTheme="minorHAnsi"/>
                                <w:bCs/>
                                <w:sz w:val="22"/>
                                <w:szCs w:val="22"/>
                                <w:lang w:val="es-ES_tradnl"/>
                              </w:rPr>
                            </w:pPr>
                          </w:p>
                          <w:p w14:paraId="34B3C34A" w14:textId="77777777" w:rsidR="00B31188" w:rsidRPr="00015015" w:rsidRDefault="00B31188" w:rsidP="006D5AC9">
                            <w:pPr>
                              <w:ind w:left="709"/>
                              <w:rPr>
                                <w:rFonts w:asciiTheme="minorHAnsi" w:hAnsiTheme="minorHAnsi"/>
                                <w:bCs/>
                                <w:sz w:val="22"/>
                                <w:szCs w:val="22"/>
                                <w:lang w:val="es-ES_tradnl"/>
                              </w:rPr>
                            </w:pPr>
                          </w:p>
                          <w:p w14:paraId="6F57C612" w14:textId="77777777" w:rsidR="00B31188" w:rsidRPr="00015015" w:rsidRDefault="00B31188" w:rsidP="006D5AC9">
                            <w:pPr>
                              <w:ind w:left="709"/>
                              <w:rPr>
                                <w:rFonts w:asciiTheme="minorHAnsi" w:hAnsiTheme="minorHAnsi"/>
                                <w:bCs/>
                                <w:sz w:val="22"/>
                                <w:szCs w:val="22"/>
                                <w:lang w:val="es-ES_tradnl"/>
                              </w:rPr>
                            </w:pPr>
                          </w:p>
                          <w:p w14:paraId="5E828BAB" w14:textId="77777777" w:rsidR="00B31188" w:rsidRPr="00015015" w:rsidRDefault="00B31188" w:rsidP="00D34BA0">
                            <w:pPr>
                              <w:rPr>
                                <w:rFonts w:asciiTheme="minorHAnsi" w:hAnsiTheme="minorHAnsi"/>
                                <w:bCs/>
                                <w:lang w:val="es-ES_tradnl"/>
                              </w:rPr>
                            </w:pPr>
                          </w:p>
                          <w:p w14:paraId="40B181A0" w14:textId="77777777" w:rsidR="00B31188" w:rsidRPr="00015015" w:rsidRDefault="00B31188" w:rsidP="00BA308D">
                            <w:pPr>
                              <w:rPr>
                                <w:rFonts w:asciiTheme="minorHAnsi" w:hAnsiTheme="minorHAnsi" w:cstheme="minorHAnsi"/>
                                <w:bCs/>
                                <w:sz w:val="22"/>
                                <w:szCs w:val="22"/>
                                <w:lang w:val="es-ES_tradnl"/>
                              </w:rPr>
                            </w:pPr>
                          </w:p>
                          <w:p w14:paraId="74E6C852" w14:textId="77777777" w:rsidR="00B31188" w:rsidRPr="00015015" w:rsidRDefault="00B31188" w:rsidP="00BA308D">
                            <w:pPr>
                              <w:rPr>
                                <w:rFonts w:asciiTheme="minorHAnsi" w:hAnsiTheme="minorHAnsi" w:cstheme="minorHAnsi"/>
                                <w:bCs/>
                                <w:sz w:val="22"/>
                                <w:szCs w:val="22"/>
                                <w:lang w:val="es-ES_tradnl"/>
                              </w:rPr>
                            </w:pPr>
                          </w:p>
                          <w:p w14:paraId="549FE328" w14:textId="77777777" w:rsidR="00B31188" w:rsidRPr="00015015" w:rsidRDefault="00B31188" w:rsidP="00BA308D">
                            <w:pPr>
                              <w:rPr>
                                <w:rFonts w:asciiTheme="minorHAnsi" w:hAnsiTheme="minorHAnsi"/>
                                <w:sz w:val="22"/>
                                <w:szCs w:val="22"/>
                                <w:lang w:val="es-ES_tradn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3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">
                <v:textbox>
                  <w:txbxContent>
                    <w:p w14:paraId="330E2ABD" w14:textId="162E9EEB" w:rsidR="00B31188" w:rsidRPr="00015015" w:rsidRDefault="00B31188" w:rsidP="00753404">
                      <w:pPr>
                        <w:rPr>
                          <w:rFonts w:ascii="Calibri" w:hAnsi="Calibri"/>
                          <w:b/>
                          <w:bCs/>
                          <w:noProof/>
                          <w:sz w:val="22"/>
                          <w:szCs w:val="22"/>
                          <w:lang w:val="es-ES_tradnl"/>
                        </w:rPr>
                      </w:pPr>
                      <w:r w:rsidRPr="00015015">
                        <w:rPr>
                          <w:rFonts w:ascii="Calibri" w:hAnsi="Calibri"/>
                          <w:b/>
                          <w:bCs/>
                          <w:noProof/>
                          <w:sz w:val="22"/>
                          <w:szCs w:val="22"/>
                          <w:lang w:val="es-ES_tradnl"/>
                        </w:rPr>
                        <w:t>Acciones solicitadas:</w:t>
                      </w:r>
                    </w:p>
                    <w:p w14:paraId="002B3480" w14:textId="77777777" w:rsidR="00B31188" w:rsidRPr="00015015" w:rsidRDefault="00B31188" w:rsidP="00753404">
                      <w:pPr>
                        <w:rPr>
                          <w:rFonts w:ascii="Calibri" w:hAnsi="Calibri"/>
                          <w:b/>
                          <w:bCs/>
                          <w:noProof/>
                          <w:sz w:val="22"/>
                          <w:szCs w:val="22"/>
                          <w:lang w:val="es-ES_tradnl"/>
                        </w:rPr>
                      </w:pPr>
                    </w:p>
                    <w:p w14:paraId="7E249826" w14:textId="676A17E8" w:rsidR="00B31188" w:rsidRPr="00015015" w:rsidRDefault="00B31188" w:rsidP="00753404">
                      <w:pPr>
                        <w:rPr>
                          <w:rFonts w:asciiTheme="minorHAnsi" w:hAnsiTheme="minorHAnsi"/>
                          <w:noProof/>
                          <w:sz w:val="22"/>
                          <w:szCs w:val="22"/>
                          <w:lang w:val="es-ES_tradnl"/>
                        </w:rPr>
                      </w:pPr>
                      <w:r w:rsidRPr="00015015">
                        <w:rPr>
                          <w:rFonts w:asciiTheme="minorHAnsi" w:hAnsiTheme="minorHAnsi"/>
                          <w:noProof/>
                          <w:sz w:val="22"/>
                          <w:szCs w:val="22"/>
                          <w:lang w:val="es-ES_tradnl"/>
                        </w:rPr>
                        <w:t>Se invita al Comité Permanente a hacer lo siguiente:</w:t>
                      </w:r>
                    </w:p>
                    <w:p w14:paraId="2CD87041" w14:textId="77777777" w:rsidR="00B31188" w:rsidRPr="00015015" w:rsidRDefault="00B31188" w:rsidP="00753404">
                      <w:pPr>
                        <w:rPr>
                          <w:rFonts w:asciiTheme="minorHAnsi" w:hAnsiTheme="minorHAnsi"/>
                          <w:noProof/>
                          <w:sz w:val="22"/>
                          <w:szCs w:val="22"/>
                          <w:lang w:val="es-ES_tradnl"/>
                        </w:rPr>
                      </w:pPr>
                    </w:p>
                    <w:p w14:paraId="34292E04" w14:textId="4A8D4A81" w:rsidR="00B31188" w:rsidRPr="00015015" w:rsidRDefault="00B31188" w:rsidP="00B06EB5">
                      <w:pPr>
                        <w:pStyle w:val="ListParagraph"/>
                        <w:numPr>
                          <w:ilvl w:val="0"/>
                          <w:numId w:val="44"/>
                        </w:numPr>
                        <w:jc w:val="left"/>
                        <w:rPr>
                          <w:rFonts w:asciiTheme="minorHAnsi" w:hAnsiTheme="minorHAnsi"/>
                          <w:bCs/>
                          <w:noProof/>
                          <w:lang w:val="es-ES_tradnl"/>
                        </w:rPr>
                      </w:pPr>
                      <w:r w:rsidRPr="00015015">
                        <w:rPr>
                          <w:rFonts w:asciiTheme="minorHAnsi" w:hAnsiTheme="minorHAnsi"/>
                          <w:bCs/>
                          <w:noProof/>
                          <w:lang w:val="es-ES_tradnl"/>
                        </w:rPr>
                        <w:t xml:space="preserve">tomar nota del informe de avances sobre la aplicación de la Resolución XI.6, </w:t>
                      </w:r>
                      <w:r w:rsidRPr="00015015">
                        <w:rPr>
                          <w:rFonts w:asciiTheme="minorHAnsi" w:hAnsiTheme="minorHAnsi"/>
                          <w:bCs/>
                          <w:i/>
                          <w:noProof/>
                          <w:lang w:val="es-ES_tradnl"/>
                        </w:rPr>
                        <w:t>Asociaciones de colaboración y sinergias con acuerdos multilaterales sobre el medio ambiente y otras instituciones,</w:t>
                      </w:r>
                      <w:r w:rsidRPr="00015015">
                        <w:rPr>
                          <w:rFonts w:asciiTheme="minorHAnsi" w:hAnsiTheme="minorHAnsi"/>
                          <w:bCs/>
                          <w:noProof/>
                          <w:lang w:val="es-ES_tradnl"/>
                        </w:rPr>
                        <w:t xml:space="preserve"> y las resoluciones conexas XII.3 y XII.7. </w:t>
                      </w:r>
                    </w:p>
                    <w:p w14:paraId="1B5FAE61" w14:textId="77777777" w:rsidR="00B31188" w:rsidRPr="00015015" w:rsidRDefault="00B31188" w:rsidP="00753404">
                      <w:pPr>
                        <w:rPr>
                          <w:rFonts w:asciiTheme="minorHAnsi" w:hAnsiTheme="minorHAnsi" w:cstheme="minorHAnsi"/>
                          <w:bCs/>
                          <w:noProof/>
                          <w:sz w:val="22"/>
                          <w:szCs w:val="22"/>
                          <w:lang w:val="es-ES_tradnl"/>
                        </w:rPr>
                      </w:pPr>
                    </w:p>
                    <w:p w14:paraId="0380B450" w14:textId="354E7DED" w:rsidR="00B31188" w:rsidRPr="00015015" w:rsidRDefault="00B31188" w:rsidP="00753404">
                      <w:pPr>
                        <w:pStyle w:val="ListParagraph"/>
                        <w:numPr>
                          <w:ilvl w:val="0"/>
                          <w:numId w:val="44"/>
                        </w:numPr>
                        <w:jc w:val="left"/>
                        <w:rPr>
                          <w:rFonts w:asciiTheme="minorHAnsi" w:hAnsiTheme="minorHAnsi"/>
                          <w:bCs/>
                          <w:noProof/>
                          <w:lang w:val="es-ES_tradnl"/>
                        </w:rPr>
                      </w:pPr>
                      <w:r w:rsidRPr="00015015">
                        <w:rPr>
                          <w:rFonts w:asciiTheme="minorHAnsi" w:hAnsiTheme="minorHAnsi"/>
                          <w:bCs/>
                          <w:noProof/>
                          <w:lang w:val="es-ES_tradnl"/>
                        </w:rPr>
                        <w:t xml:space="preserve">considerar la transmisión al Fondo para el Medio Ambiente Mundial (FMAM), por conducto de la Secretaría del Convenio sobre la Diversidad Biológica (CDB), de los elementos </w:t>
                      </w:r>
                      <w:r w:rsidRPr="00015015">
                        <w:rPr>
                          <w:rFonts w:asciiTheme="minorHAnsi" w:hAnsiTheme="minorHAnsi"/>
                          <w:noProof/>
                          <w:lang w:val="es-ES_tradnl"/>
                        </w:rPr>
                        <w:t xml:space="preserve">del Plan Estratégico de Ramsar </w:t>
                      </w:r>
                      <w:r w:rsidRPr="00015015">
                        <w:rPr>
                          <w:rFonts w:asciiTheme="minorHAnsi" w:hAnsiTheme="minorHAnsi"/>
                          <w:bCs/>
                          <w:noProof/>
                          <w:lang w:val="es-ES_tradnl"/>
                        </w:rPr>
                        <w:t xml:space="preserve">(Anexo 1 del presente documento) </w:t>
                      </w:r>
                      <w:r w:rsidRPr="00015015">
                        <w:rPr>
                          <w:rFonts w:asciiTheme="minorHAnsi" w:hAnsiTheme="minorHAnsi"/>
                          <w:noProof/>
                          <w:lang w:val="es-ES_tradnl"/>
                        </w:rPr>
                        <w:t>que se ajustan a las Metas de Aichi para la Diversidad Biológica y al marco</w:t>
                      </w:r>
                      <w:r w:rsidRPr="00015015">
                        <w:rPr>
                          <w:rFonts w:ascii="Calibri" w:hAnsi="Calibri"/>
                          <w:noProof/>
                          <w:lang w:val="es-ES_tradnl"/>
                        </w:rPr>
                        <w:t xml:space="preserve"> cuatrienal de prioridades programáticas (2018-2022) para la séptima reposición del Fondo Fiduciario del FMAM</w:t>
                      </w:r>
                      <w:r w:rsidRPr="00015015">
                        <w:rPr>
                          <w:rFonts w:asciiTheme="minorHAnsi" w:hAnsiTheme="minorHAnsi"/>
                          <w:bCs/>
                          <w:noProof/>
                          <w:lang w:val="es-ES_tradnl"/>
                        </w:rPr>
                        <w:t>, anexado a la Decisión XIII/21 del CDB.</w:t>
                      </w:r>
                    </w:p>
                    <w:p w14:paraId="4BB0F3B7" w14:textId="77777777" w:rsidR="00B31188" w:rsidRPr="00015015" w:rsidRDefault="00B31188" w:rsidP="00753404">
                      <w:pPr>
                        <w:rPr>
                          <w:rFonts w:asciiTheme="minorHAnsi" w:hAnsiTheme="minorHAnsi"/>
                          <w:bCs/>
                          <w:noProof/>
                          <w:lang w:val="es-ES_tradnl"/>
                        </w:rPr>
                      </w:pPr>
                    </w:p>
                    <w:p w14:paraId="046A98C9" w14:textId="2B46418A" w:rsidR="00B31188" w:rsidRPr="00015015" w:rsidRDefault="00B31188" w:rsidP="00B06EB5">
                      <w:pPr>
                        <w:pStyle w:val="ListParagraph"/>
                        <w:numPr>
                          <w:ilvl w:val="0"/>
                          <w:numId w:val="44"/>
                        </w:numPr>
                        <w:jc w:val="left"/>
                        <w:rPr>
                          <w:rFonts w:asciiTheme="minorHAnsi" w:hAnsiTheme="minorHAnsi"/>
                          <w:bCs/>
                          <w:noProof/>
                          <w:lang w:val="es-ES_tradnl"/>
                        </w:rPr>
                      </w:pPr>
                      <w:r w:rsidRPr="00015015">
                        <w:rPr>
                          <w:rFonts w:asciiTheme="minorHAnsi" w:hAnsiTheme="minorHAnsi"/>
                          <w:bCs/>
                          <w:noProof/>
                          <w:lang w:val="es-ES_tradnl"/>
                        </w:rPr>
                        <w:t>proporcionar elementos de asesoramiento con respecto a la participación de la Secretaría en las acciones previstas en los Anexos I y II de la Decisión XIII/24 del CDB, en particular sobre:</w:t>
                      </w:r>
                    </w:p>
                    <w:p w14:paraId="398D0FC5" w14:textId="101DF052" w:rsidR="00B31188" w:rsidRPr="00015015" w:rsidRDefault="00B31188" w:rsidP="00D07098">
                      <w:pPr>
                        <w:pStyle w:val="ListParagraph"/>
                        <w:numPr>
                          <w:ilvl w:val="0"/>
                          <w:numId w:val="38"/>
                        </w:numPr>
                        <w:tabs>
                          <w:tab w:val="left" w:pos="1080"/>
                        </w:tabs>
                        <w:ind w:left="1080"/>
                        <w:jc w:val="left"/>
                        <w:rPr>
                          <w:rFonts w:asciiTheme="minorHAnsi" w:hAnsiTheme="minorHAnsi"/>
                          <w:bCs/>
                          <w:noProof/>
                          <w:lang w:val="es-ES_tradnl"/>
                        </w:rPr>
                      </w:pPr>
                      <w:r w:rsidRPr="00015015">
                        <w:rPr>
                          <w:rFonts w:asciiTheme="minorHAnsi" w:hAnsiTheme="minorHAnsi"/>
                          <w:bCs/>
                          <w:noProof/>
                          <w:lang w:val="es-ES_tradnl"/>
                        </w:rPr>
                        <w:t>cómo puede apoyar la aplicación de las posibilidades de acción de las Partes que figuran en el Anexo I de la Decisión; y</w:t>
                      </w:r>
                    </w:p>
                    <w:p w14:paraId="3C4BBC5A" w14:textId="7B339252" w:rsidR="00B31188" w:rsidRPr="00015015" w:rsidRDefault="00B31188" w:rsidP="002306B9">
                      <w:pPr>
                        <w:pStyle w:val="ListParagraph"/>
                        <w:numPr>
                          <w:ilvl w:val="0"/>
                          <w:numId w:val="38"/>
                        </w:numPr>
                        <w:tabs>
                          <w:tab w:val="left" w:pos="1080"/>
                        </w:tabs>
                        <w:ind w:left="1080"/>
                        <w:jc w:val="left"/>
                        <w:rPr>
                          <w:rFonts w:asciiTheme="minorHAnsi" w:hAnsiTheme="minorHAnsi"/>
                          <w:bCs/>
                          <w:noProof/>
                          <w:lang w:val="es-ES_tradnl"/>
                        </w:rPr>
                      </w:pPr>
                      <w:r w:rsidRPr="00015015">
                        <w:rPr>
                          <w:rFonts w:asciiTheme="minorHAnsi" w:hAnsiTheme="minorHAnsi"/>
                          <w:bCs/>
                          <w:noProof/>
                          <w:lang w:val="es-ES_tradnl"/>
                        </w:rPr>
                        <w:t>la incorporación de información faltante en un cuadro de acciones clave deseables relacionadas con el plan de acción para mejorar las sinergias a escala internacional entre 2017 y 2020 que figuran en el Anexo II de la Decisión.</w:t>
                      </w:r>
                    </w:p>
                    <w:p w14:paraId="1CECCA47" w14:textId="77777777" w:rsidR="00B31188" w:rsidRPr="00015015" w:rsidRDefault="00B31188" w:rsidP="009F31DA">
                      <w:pPr>
                        <w:rPr>
                          <w:rFonts w:asciiTheme="minorHAnsi" w:hAnsiTheme="minorHAnsi"/>
                          <w:bCs/>
                          <w:noProof/>
                          <w:sz w:val="22"/>
                          <w:szCs w:val="22"/>
                          <w:lang w:val="es-ES_tradnl"/>
                        </w:rPr>
                      </w:pPr>
                    </w:p>
                    <w:p w14:paraId="7FA7ECAD" w14:textId="3E72EB58" w:rsidR="00B31188" w:rsidRPr="00015015" w:rsidRDefault="00B31188" w:rsidP="009837E9">
                      <w:pPr>
                        <w:pStyle w:val="ListParagraph"/>
                        <w:numPr>
                          <w:ilvl w:val="0"/>
                          <w:numId w:val="44"/>
                        </w:numPr>
                        <w:autoSpaceDE w:val="0"/>
                        <w:autoSpaceDN w:val="0"/>
                        <w:adjustRightInd w:val="0"/>
                        <w:jc w:val="left"/>
                        <w:rPr>
                          <w:rFonts w:ascii="Calibri" w:hAnsi="Calibri"/>
                          <w:lang w:val="es-ES_tradnl"/>
                        </w:rPr>
                      </w:pPr>
                      <w:r w:rsidRPr="00015015">
                        <w:rPr>
                          <w:rFonts w:ascii="Calibri" w:hAnsi="Calibri"/>
                          <w:noProof/>
                          <w:lang w:val="es-ES_tradnl"/>
                        </w:rPr>
                        <w:t>expresar un mandato claro sobre la responsabilidad de la Convención como proveedor</w:t>
                      </w:r>
                      <w:r w:rsidR="00015015" w:rsidRPr="00015015">
                        <w:rPr>
                          <w:rFonts w:ascii="Calibri" w:hAnsi="Calibri"/>
                          <w:noProof/>
                          <w:lang w:val="es-ES_tradnl"/>
                        </w:rPr>
                        <w:t>a</w:t>
                      </w:r>
                      <w:r w:rsidRPr="00015015">
                        <w:rPr>
                          <w:rFonts w:ascii="Calibri" w:hAnsi="Calibri"/>
                          <w:noProof/>
                          <w:lang w:val="es-ES_tradnl"/>
                        </w:rPr>
                        <w:t xml:space="preserve"> de información sobre la extensión de los humedales y también como custodi</w:t>
                      </w:r>
                      <w:r w:rsidR="00015015" w:rsidRPr="00015015">
                        <w:rPr>
                          <w:rFonts w:ascii="Calibri" w:hAnsi="Calibri"/>
                          <w:noProof/>
                          <w:lang w:val="es-ES_tradnl"/>
                        </w:rPr>
                        <w:t>a</w:t>
                      </w:r>
                      <w:r w:rsidRPr="00015015">
                        <w:rPr>
                          <w:rFonts w:ascii="Calibri" w:hAnsi="Calibri"/>
                          <w:noProof/>
                          <w:lang w:val="es-ES_tradnl"/>
                        </w:rPr>
                        <w:t>, junto con el PNUMA, del indicador 6.6.1 de los Objetivos de Desarrollo Sostenible a fin de que esta instrucción se pueda transmitir al PNUMA y otros organismos pertinentes</w:t>
                      </w:r>
                      <w:r w:rsidRPr="00015015">
                        <w:rPr>
                          <w:rFonts w:ascii="Calibri" w:hAnsi="Calibri"/>
                          <w:lang w:val="es-ES_tradnl"/>
                        </w:rPr>
                        <w:t xml:space="preserve">. </w:t>
                      </w:r>
                    </w:p>
                    <w:p w14:paraId="362DD889" w14:textId="77777777" w:rsidR="00B31188" w:rsidRPr="00015015" w:rsidRDefault="00B31188" w:rsidP="006D5AC9">
                      <w:pPr>
                        <w:ind w:left="709"/>
                        <w:rPr>
                          <w:rFonts w:asciiTheme="minorHAnsi" w:hAnsiTheme="minorHAnsi"/>
                          <w:bCs/>
                          <w:sz w:val="22"/>
                          <w:szCs w:val="22"/>
                          <w:lang w:val="es-ES_tradnl"/>
                        </w:rPr>
                      </w:pPr>
                    </w:p>
                    <w:p w14:paraId="0E999347" w14:textId="77777777" w:rsidR="00B31188" w:rsidRPr="00015015" w:rsidRDefault="00B31188" w:rsidP="006D5AC9">
                      <w:pPr>
                        <w:ind w:left="709"/>
                        <w:rPr>
                          <w:rFonts w:asciiTheme="minorHAnsi" w:hAnsiTheme="minorHAnsi"/>
                          <w:bCs/>
                          <w:sz w:val="22"/>
                          <w:szCs w:val="22"/>
                          <w:lang w:val="es-ES_tradnl"/>
                        </w:rPr>
                      </w:pPr>
                    </w:p>
                    <w:p w14:paraId="34B3C34A" w14:textId="77777777" w:rsidR="00B31188" w:rsidRPr="00015015" w:rsidRDefault="00B31188" w:rsidP="006D5AC9">
                      <w:pPr>
                        <w:ind w:left="709"/>
                        <w:rPr>
                          <w:rFonts w:asciiTheme="minorHAnsi" w:hAnsiTheme="minorHAnsi"/>
                          <w:bCs/>
                          <w:sz w:val="22"/>
                          <w:szCs w:val="22"/>
                          <w:lang w:val="es-ES_tradnl"/>
                        </w:rPr>
                      </w:pPr>
                    </w:p>
                    <w:p w14:paraId="6F57C612" w14:textId="77777777" w:rsidR="00B31188" w:rsidRPr="00015015" w:rsidRDefault="00B31188" w:rsidP="006D5AC9">
                      <w:pPr>
                        <w:ind w:left="709"/>
                        <w:rPr>
                          <w:rFonts w:asciiTheme="minorHAnsi" w:hAnsiTheme="minorHAnsi"/>
                          <w:bCs/>
                          <w:sz w:val="22"/>
                          <w:szCs w:val="22"/>
                          <w:lang w:val="es-ES_tradnl"/>
                        </w:rPr>
                      </w:pPr>
                    </w:p>
                    <w:p w14:paraId="5E828BAB" w14:textId="77777777" w:rsidR="00B31188" w:rsidRPr="00015015" w:rsidRDefault="00B31188" w:rsidP="00D34BA0">
                      <w:pPr>
                        <w:rPr>
                          <w:rFonts w:asciiTheme="minorHAnsi" w:hAnsiTheme="minorHAnsi"/>
                          <w:bCs/>
                          <w:lang w:val="es-ES_tradnl"/>
                        </w:rPr>
                      </w:pPr>
                    </w:p>
                    <w:p w14:paraId="40B181A0" w14:textId="77777777" w:rsidR="00B31188" w:rsidRPr="00015015" w:rsidRDefault="00B31188" w:rsidP="00BA308D">
                      <w:pPr>
                        <w:rPr>
                          <w:rFonts w:asciiTheme="minorHAnsi" w:hAnsiTheme="minorHAnsi" w:cstheme="minorHAnsi"/>
                          <w:bCs/>
                          <w:sz w:val="22"/>
                          <w:szCs w:val="22"/>
                          <w:lang w:val="es-ES_tradnl"/>
                        </w:rPr>
                      </w:pPr>
                    </w:p>
                    <w:p w14:paraId="74E6C852" w14:textId="77777777" w:rsidR="00B31188" w:rsidRPr="00015015" w:rsidRDefault="00B31188" w:rsidP="00BA308D">
                      <w:pPr>
                        <w:rPr>
                          <w:rFonts w:asciiTheme="minorHAnsi" w:hAnsiTheme="minorHAnsi" w:cstheme="minorHAnsi"/>
                          <w:bCs/>
                          <w:sz w:val="22"/>
                          <w:szCs w:val="22"/>
                          <w:lang w:val="es-ES_tradnl"/>
                        </w:rPr>
                      </w:pPr>
                    </w:p>
                    <w:p w14:paraId="549FE328" w14:textId="77777777" w:rsidR="00B31188" w:rsidRPr="00015015" w:rsidRDefault="00B31188" w:rsidP="00BA308D">
                      <w:pPr>
                        <w:rPr>
                          <w:rFonts w:asciiTheme="minorHAnsi" w:hAnsiTheme="minorHAnsi"/>
                          <w:sz w:val="22"/>
                          <w:szCs w:val="22"/>
                          <w:lang w:val="es-ES_tradnl"/>
                        </w:rPr>
                      </w:pPr>
                    </w:p>
                  </w:txbxContent>
                </v:textbox>
                <w10:anchorlock/>
              </v:shape>
            </w:pict>
          </mc:Fallback>
        </mc:AlternateContent>
      </w:r>
    </w:p>
    <w:p w14:paraId="077BFFFB" w14:textId="77777777" w:rsidR="00D94C75" w:rsidRPr="00015015" w:rsidRDefault="00D94C75" w:rsidP="009C09A7">
      <w:pPr>
        <w:autoSpaceDE w:val="0"/>
        <w:autoSpaceDN w:val="0"/>
        <w:adjustRightInd w:val="0"/>
        <w:rPr>
          <w:rFonts w:asciiTheme="minorHAnsi" w:eastAsiaTheme="minorHAnsi" w:hAnsiTheme="minorHAnsi" w:cs="Calibri-Bold"/>
          <w:b/>
          <w:bCs/>
          <w:sz w:val="22"/>
          <w:szCs w:val="22"/>
          <w:lang w:val="es-ES_tradnl" w:eastAsia="en-US"/>
        </w:rPr>
      </w:pPr>
    </w:p>
    <w:p w14:paraId="65916A31" w14:textId="77777777" w:rsidR="009837E9" w:rsidRPr="00015015" w:rsidRDefault="009837E9" w:rsidP="009C09A7">
      <w:pPr>
        <w:autoSpaceDE w:val="0"/>
        <w:autoSpaceDN w:val="0"/>
        <w:adjustRightInd w:val="0"/>
        <w:rPr>
          <w:rFonts w:asciiTheme="minorHAnsi" w:eastAsiaTheme="minorHAnsi" w:hAnsiTheme="minorHAnsi" w:cs="Calibri-Bold"/>
          <w:b/>
          <w:bCs/>
          <w:sz w:val="22"/>
          <w:szCs w:val="22"/>
          <w:lang w:val="es-ES_tradnl" w:eastAsia="en-US"/>
        </w:rPr>
      </w:pPr>
    </w:p>
    <w:p w14:paraId="3B180079" w14:textId="7E2D5A07" w:rsidR="00D94C75" w:rsidRPr="00015015" w:rsidRDefault="009F31DA" w:rsidP="00C933BD">
      <w:pPr>
        <w:tabs>
          <w:tab w:val="left" w:pos="6284"/>
        </w:tabs>
        <w:autoSpaceDE w:val="0"/>
        <w:autoSpaceDN w:val="0"/>
        <w:adjustRightInd w:val="0"/>
        <w:rPr>
          <w:rFonts w:asciiTheme="minorHAnsi" w:eastAsiaTheme="minorHAnsi" w:hAnsiTheme="minorHAnsi" w:cs="Calibri-Bold"/>
          <w:b/>
          <w:bCs/>
          <w:sz w:val="22"/>
          <w:szCs w:val="22"/>
          <w:lang w:val="es-ES_tradnl" w:eastAsia="en-US"/>
        </w:rPr>
      </w:pPr>
      <w:r w:rsidRPr="00015015">
        <w:rPr>
          <w:rFonts w:asciiTheme="minorHAnsi" w:eastAsiaTheme="minorHAnsi" w:hAnsiTheme="minorHAnsi" w:cs="Calibri-Bold"/>
          <w:b/>
          <w:bCs/>
          <w:sz w:val="22"/>
          <w:szCs w:val="22"/>
          <w:lang w:val="es-ES_tradnl" w:eastAsia="en-US"/>
        </w:rPr>
        <w:t>Antecedentes</w:t>
      </w:r>
      <w:r w:rsidR="00C933BD" w:rsidRPr="00015015">
        <w:rPr>
          <w:rFonts w:asciiTheme="minorHAnsi" w:eastAsiaTheme="minorHAnsi" w:hAnsiTheme="minorHAnsi" w:cs="Calibri-Bold"/>
          <w:b/>
          <w:bCs/>
          <w:sz w:val="22"/>
          <w:szCs w:val="22"/>
          <w:lang w:val="es-ES_tradnl" w:eastAsia="en-US"/>
        </w:rPr>
        <w:tab/>
      </w:r>
    </w:p>
    <w:p w14:paraId="28459893" w14:textId="77777777" w:rsidR="00BE5EAD" w:rsidRPr="00015015" w:rsidRDefault="00BE5EAD" w:rsidP="009F31DA">
      <w:pPr>
        <w:pStyle w:val="ListParagraph"/>
        <w:suppressAutoHyphens/>
        <w:ind w:left="426"/>
        <w:jc w:val="left"/>
        <w:rPr>
          <w:rFonts w:asciiTheme="minorHAnsi" w:hAnsiTheme="minorHAnsi" w:cstheme="minorHAnsi"/>
          <w:bCs/>
          <w:lang w:val="es-ES_tradnl"/>
        </w:rPr>
      </w:pPr>
    </w:p>
    <w:p w14:paraId="7F20A4E0" w14:textId="78705337" w:rsidR="00AC2232" w:rsidRPr="00015015" w:rsidRDefault="009F31DA" w:rsidP="00AC2232">
      <w:pPr>
        <w:pStyle w:val="ListParagraph"/>
        <w:numPr>
          <w:ilvl w:val="0"/>
          <w:numId w:val="19"/>
        </w:numPr>
        <w:suppressAutoHyphens/>
        <w:ind w:left="426" w:hanging="426"/>
        <w:jc w:val="left"/>
        <w:rPr>
          <w:rFonts w:asciiTheme="minorHAnsi" w:hAnsiTheme="minorHAnsi" w:cstheme="minorHAnsi"/>
          <w:bCs/>
          <w:i/>
          <w:lang w:val="es-ES_tradnl"/>
        </w:rPr>
      </w:pPr>
      <w:r w:rsidRPr="00015015">
        <w:rPr>
          <w:rFonts w:asciiTheme="minorHAnsi" w:hAnsiTheme="minorHAnsi" w:cstheme="minorHAnsi"/>
          <w:bCs/>
          <w:lang w:val="es-ES_tradnl"/>
        </w:rPr>
        <w:t xml:space="preserve">La Resolución XII.3 (2015), </w:t>
      </w:r>
      <w:r w:rsidRPr="00015015">
        <w:rPr>
          <w:rFonts w:asciiTheme="minorHAnsi" w:hAnsiTheme="minorHAnsi" w:cstheme="minorHAnsi"/>
          <w:bCs/>
          <w:i/>
          <w:lang w:val="es-ES_tradnl"/>
        </w:rPr>
        <w:t>Mejora de los idiomas, la visibilidad y la envergadura de la Convención, y de las sinergias con otros acuerdos multilaterales sobre el medio ambiente y otras instituciones internacionales</w:t>
      </w:r>
      <w:r w:rsidR="00C1563C" w:rsidRPr="00015015">
        <w:rPr>
          <w:rFonts w:asciiTheme="minorHAnsi" w:hAnsiTheme="minorHAnsi" w:cstheme="minorHAnsi"/>
          <w:bCs/>
          <w:i/>
          <w:lang w:val="es-ES_tradnl"/>
        </w:rPr>
        <w:t>,</w:t>
      </w:r>
      <w:r w:rsidR="00C1563C" w:rsidRPr="00015015">
        <w:rPr>
          <w:rFonts w:asciiTheme="minorHAnsi" w:hAnsiTheme="minorHAnsi" w:cstheme="minorHAnsi"/>
          <w:bCs/>
          <w:lang w:val="es-ES_tradnl"/>
        </w:rPr>
        <w:t xml:space="preserve"> </w:t>
      </w:r>
      <w:r w:rsidR="002415DE" w:rsidRPr="00015015">
        <w:rPr>
          <w:rFonts w:asciiTheme="minorHAnsi" w:hAnsiTheme="minorHAnsi" w:cstheme="minorHAnsi"/>
          <w:bCs/>
          <w:lang w:val="es-ES_tradnl"/>
        </w:rPr>
        <w:t>encarga</w:t>
      </w:r>
      <w:r w:rsidRPr="00015015">
        <w:rPr>
          <w:rFonts w:asciiTheme="minorHAnsi" w:hAnsiTheme="minorHAnsi" w:cstheme="minorHAnsi"/>
          <w:bCs/>
          <w:lang w:val="es-ES_tradnl"/>
        </w:rPr>
        <w:t xml:space="preserve"> a la Secretaría </w:t>
      </w:r>
      <w:r w:rsidR="00C1563C" w:rsidRPr="00015015">
        <w:rPr>
          <w:rFonts w:asciiTheme="minorHAnsi" w:hAnsiTheme="minorHAnsi" w:cstheme="minorHAnsi"/>
          <w:bCs/>
          <w:lang w:val="es-ES_tradnl"/>
        </w:rPr>
        <w:t>que informe</w:t>
      </w:r>
      <w:r w:rsidRPr="00015015">
        <w:rPr>
          <w:rFonts w:asciiTheme="minorHAnsi" w:hAnsiTheme="minorHAnsi" w:cstheme="minorHAnsi"/>
          <w:bCs/>
          <w:lang w:val="es-ES_tradnl"/>
        </w:rPr>
        <w:t xml:space="preserve"> anualmente </w:t>
      </w:r>
      <w:r w:rsidR="00C1563C" w:rsidRPr="00015015">
        <w:rPr>
          <w:rFonts w:asciiTheme="minorHAnsi" w:hAnsiTheme="minorHAnsi" w:cstheme="minorHAnsi"/>
          <w:bCs/>
          <w:lang w:val="es-ES_tradnl"/>
        </w:rPr>
        <w:t xml:space="preserve">al Comité Permanente sobre </w:t>
      </w:r>
      <w:r w:rsidR="0088698F" w:rsidRPr="00015015">
        <w:rPr>
          <w:rFonts w:asciiTheme="minorHAnsi" w:hAnsiTheme="minorHAnsi" w:cstheme="minorHAnsi"/>
          <w:bCs/>
          <w:lang w:val="es-ES_tradnl"/>
        </w:rPr>
        <w:t>los progresos realizados</w:t>
      </w:r>
      <w:r w:rsidR="00C1563C" w:rsidRPr="00015015">
        <w:rPr>
          <w:rFonts w:asciiTheme="minorHAnsi" w:hAnsiTheme="minorHAnsi" w:cstheme="minorHAnsi"/>
          <w:bCs/>
          <w:lang w:val="es-ES_tradnl"/>
        </w:rPr>
        <w:t xml:space="preserve"> en la aplicación de la Resolución XI.6, </w:t>
      </w:r>
      <w:r w:rsidR="00C1563C" w:rsidRPr="00015015">
        <w:rPr>
          <w:rFonts w:asciiTheme="minorHAnsi" w:hAnsiTheme="minorHAnsi" w:cstheme="minorHAnsi"/>
          <w:bCs/>
          <w:i/>
          <w:lang w:val="es-ES_tradnl"/>
        </w:rPr>
        <w:t xml:space="preserve">Asociaciones </w:t>
      </w:r>
      <w:r w:rsidR="00C1563C" w:rsidRPr="00015015">
        <w:rPr>
          <w:rFonts w:asciiTheme="minorHAnsi" w:hAnsiTheme="minorHAnsi" w:cstheme="minorHAnsi"/>
          <w:bCs/>
          <w:i/>
          <w:lang w:val="es-ES_tradnl"/>
        </w:rPr>
        <w:lastRenderedPageBreak/>
        <w:t>de colaboración y sinergias con acuerdos multilateral</w:t>
      </w:r>
      <w:r w:rsidR="001962AE" w:rsidRPr="00015015">
        <w:rPr>
          <w:rFonts w:asciiTheme="minorHAnsi" w:hAnsiTheme="minorHAnsi" w:cstheme="minorHAnsi"/>
          <w:bCs/>
          <w:i/>
          <w:lang w:val="es-ES_tradnl"/>
        </w:rPr>
        <w:t>e</w:t>
      </w:r>
      <w:r w:rsidR="00C1563C" w:rsidRPr="00015015">
        <w:rPr>
          <w:rFonts w:asciiTheme="minorHAnsi" w:hAnsiTheme="minorHAnsi" w:cstheme="minorHAnsi"/>
          <w:bCs/>
          <w:i/>
          <w:lang w:val="es-ES_tradnl"/>
        </w:rPr>
        <w:t>s sobre el medio ambiente y otras instituciones</w:t>
      </w:r>
      <w:r w:rsidR="00C1563C" w:rsidRPr="00015015">
        <w:rPr>
          <w:rFonts w:asciiTheme="minorHAnsi" w:hAnsiTheme="minorHAnsi" w:cstheme="minorHAnsi"/>
          <w:bCs/>
          <w:lang w:val="es-ES_tradnl"/>
        </w:rPr>
        <w:t>.</w:t>
      </w:r>
    </w:p>
    <w:p w14:paraId="26E45792" w14:textId="77777777" w:rsidR="00AC2232" w:rsidRPr="00015015" w:rsidRDefault="00AC2232" w:rsidP="00AC2232">
      <w:pPr>
        <w:pStyle w:val="ListParagraph"/>
        <w:suppressAutoHyphens/>
        <w:ind w:left="426"/>
        <w:jc w:val="left"/>
        <w:rPr>
          <w:rFonts w:asciiTheme="minorHAnsi" w:hAnsiTheme="minorHAnsi" w:cstheme="minorHAnsi"/>
          <w:bCs/>
          <w:i/>
          <w:lang w:val="es-ES_tradnl"/>
        </w:rPr>
      </w:pPr>
    </w:p>
    <w:p w14:paraId="44612603" w14:textId="03730FAD" w:rsidR="00AC2232" w:rsidRPr="00015015" w:rsidRDefault="00C1563C" w:rsidP="007E43CA">
      <w:pPr>
        <w:pStyle w:val="ListParagraph"/>
        <w:numPr>
          <w:ilvl w:val="0"/>
          <w:numId w:val="19"/>
        </w:numPr>
        <w:suppressAutoHyphens/>
        <w:ind w:left="426" w:hanging="426"/>
        <w:jc w:val="left"/>
        <w:rPr>
          <w:rFonts w:asciiTheme="minorHAnsi" w:hAnsiTheme="minorHAnsi" w:cstheme="minorHAnsi"/>
          <w:bCs/>
          <w:i/>
          <w:lang w:val="es-ES_tradnl"/>
        </w:rPr>
      </w:pPr>
      <w:r w:rsidRPr="00015015">
        <w:rPr>
          <w:rFonts w:asciiTheme="minorHAnsi" w:hAnsiTheme="minorHAnsi" w:cstheme="minorHAnsi"/>
          <w:bCs/>
          <w:lang w:val="es-ES_tradnl"/>
        </w:rPr>
        <w:t>El párrafo 41 de la Resolución XII.3 pide al Secretario General que informe a la Conferencia de las Partes Contratantes en su 13ª reunión (COP13) sobre las posibilidades de que la Convención siga aumentando</w:t>
      </w:r>
      <w:r w:rsidR="007E43CA" w:rsidRPr="00015015">
        <w:rPr>
          <w:rFonts w:asciiTheme="minorHAnsi" w:hAnsiTheme="minorHAnsi" w:cstheme="minorHAnsi"/>
          <w:bCs/>
          <w:lang w:val="es-ES_tradnl"/>
        </w:rPr>
        <w:t xml:space="preserve"> </w:t>
      </w:r>
      <w:r w:rsidRPr="00015015">
        <w:rPr>
          <w:rFonts w:asciiTheme="minorHAnsi" w:hAnsiTheme="minorHAnsi" w:cstheme="minorHAnsi"/>
          <w:bCs/>
          <w:lang w:val="es-ES_tradnl"/>
        </w:rPr>
        <w:t xml:space="preserve">su contribución a la </w:t>
      </w:r>
      <w:r w:rsidR="002415DE" w:rsidRPr="00015015">
        <w:rPr>
          <w:rFonts w:asciiTheme="minorHAnsi" w:hAnsiTheme="minorHAnsi" w:cstheme="minorHAnsi"/>
          <w:bCs/>
          <w:lang w:val="es-ES_tradnl"/>
        </w:rPr>
        <w:t>A</w:t>
      </w:r>
      <w:r w:rsidRPr="00015015">
        <w:rPr>
          <w:rFonts w:asciiTheme="minorHAnsi" w:hAnsiTheme="minorHAnsi" w:cstheme="minorHAnsi"/>
          <w:bCs/>
          <w:lang w:val="es-ES_tradnl"/>
        </w:rPr>
        <w:t xml:space="preserve">genda </w:t>
      </w:r>
      <w:r w:rsidR="00BE7664" w:rsidRPr="00015015">
        <w:rPr>
          <w:rFonts w:asciiTheme="minorHAnsi" w:hAnsiTheme="minorHAnsi" w:cstheme="minorHAnsi"/>
          <w:bCs/>
          <w:lang w:val="es-ES_tradnl"/>
        </w:rPr>
        <w:t>para el</w:t>
      </w:r>
      <w:r w:rsidRPr="00015015">
        <w:rPr>
          <w:rFonts w:asciiTheme="minorHAnsi" w:hAnsiTheme="minorHAnsi" w:cstheme="minorHAnsi"/>
          <w:bCs/>
          <w:lang w:val="es-ES_tradnl"/>
        </w:rPr>
        <w:t xml:space="preserve"> desarrollo sostenible</w:t>
      </w:r>
      <w:r w:rsidR="00BE7664" w:rsidRPr="00015015">
        <w:rPr>
          <w:rFonts w:asciiTheme="minorHAnsi" w:hAnsiTheme="minorHAnsi" w:cstheme="minorHAnsi"/>
          <w:bCs/>
          <w:lang w:val="es-ES_tradnl"/>
        </w:rPr>
        <w:t xml:space="preserve"> después de 2015 </w:t>
      </w:r>
      <w:r w:rsidRPr="00015015">
        <w:rPr>
          <w:rFonts w:asciiTheme="minorHAnsi" w:hAnsiTheme="minorHAnsi" w:cstheme="minorHAnsi"/>
          <w:bCs/>
          <w:lang w:val="es-ES_tradnl"/>
        </w:rPr>
        <w:t xml:space="preserve">y los </w:t>
      </w:r>
      <w:r w:rsidR="002415DE" w:rsidRPr="00015015">
        <w:rPr>
          <w:rFonts w:asciiTheme="minorHAnsi" w:hAnsiTheme="minorHAnsi" w:cstheme="minorHAnsi"/>
          <w:bCs/>
          <w:lang w:val="es-ES_tradnl"/>
        </w:rPr>
        <w:t>Objetivos de Desarrollo Sostenible</w:t>
      </w:r>
      <w:r w:rsidRPr="00015015">
        <w:rPr>
          <w:rFonts w:asciiTheme="minorHAnsi" w:hAnsiTheme="minorHAnsi" w:cstheme="minorHAnsi"/>
          <w:bCs/>
          <w:lang w:val="es-ES_tradnl"/>
        </w:rPr>
        <w:t xml:space="preserve"> (ODS) </w:t>
      </w:r>
      <w:r w:rsidR="00BE7664" w:rsidRPr="00015015">
        <w:rPr>
          <w:rFonts w:asciiTheme="minorHAnsi" w:hAnsiTheme="minorHAnsi" w:cstheme="minorHAnsi"/>
          <w:bCs/>
          <w:lang w:val="es-ES_tradnl"/>
        </w:rPr>
        <w:t>relacionados con</w:t>
      </w:r>
      <w:r w:rsidRPr="00015015">
        <w:rPr>
          <w:rFonts w:asciiTheme="minorHAnsi" w:hAnsiTheme="minorHAnsi" w:cstheme="minorHAnsi"/>
          <w:bCs/>
          <w:lang w:val="es-ES_tradnl"/>
        </w:rPr>
        <w:t xml:space="preserve"> los humedales.</w:t>
      </w:r>
    </w:p>
    <w:p w14:paraId="2ABBF87B" w14:textId="77777777" w:rsidR="00AC2232" w:rsidRPr="00015015" w:rsidRDefault="00AC2232" w:rsidP="00AC2232">
      <w:pPr>
        <w:suppressAutoHyphens/>
        <w:rPr>
          <w:rFonts w:asciiTheme="minorHAnsi" w:hAnsiTheme="minorHAnsi" w:cstheme="minorHAnsi"/>
          <w:bCs/>
          <w:lang w:val="es-ES_tradnl"/>
        </w:rPr>
      </w:pPr>
    </w:p>
    <w:p w14:paraId="45A3CD39" w14:textId="07ACF320" w:rsidR="0088698F" w:rsidRPr="00015015" w:rsidRDefault="00C1563C" w:rsidP="00AC2232">
      <w:pPr>
        <w:pStyle w:val="ListParagraph"/>
        <w:numPr>
          <w:ilvl w:val="0"/>
          <w:numId w:val="19"/>
        </w:numPr>
        <w:suppressAutoHyphens/>
        <w:ind w:left="426" w:hanging="426"/>
        <w:jc w:val="left"/>
        <w:rPr>
          <w:rFonts w:asciiTheme="minorHAnsi" w:hAnsiTheme="minorHAnsi" w:cstheme="minorHAnsi"/>
          <w:bCs/>
          <w:i/>
          <w:lang w:val="es-ES_tradnl"/>
        </w:rPr>
      </w:pPr>
      <w:r w:rsidRPr="00015015">
        <w:rPr>
          <w:rFonts w:asciiTheme="minorHAnsi" w:hAnsiTheme="minorHAnsi" w:cstheme="minorHAnsi"/>
          <w:bCs/>
          <w:lang w:val="es-ES_tradnl"/>
        </w:rPr>
        <w:t>El párrafo 43</w:t>
      </w:r>
      <w:r w:rsidR="004E7589" w:rsidRPr="00015015">
        <w:rPr>
          <w:rFonts w:asciiTheme="minorHAnsi" w:hAnsiTheme="minorHAnsi" w:cstheme="minorHAnsi"/>
          <w:bCs/>
          <w:lang w:val="es-ES_tradnl"/>
        </w:rPr>
        <w:t xml:space="preserve"> de la Resolución XII.3 encarga a la Secretaría que continúe trabajando para intensificar la colaboración con el sistema</w:t>
      </w:r>
      <w:r w:rsidR="004E7589" w:rsidRPr="00015015">
        <w:rPr>
          <w:rFonts w:asciiTheme="minorHAnsi" w:hAnsiTheme="minorHAnsi"/>
          <w:lang w:val="es-ES_tradnl"/>
        </w:rPr>
        <w:t xml:space="preserve"> World Heritage Outlook de la UICN, el PNUMA, </w:t>
      </w:r>
      <w:r w:rsidR="003405F5" w:rsidRPr="00015015">
        <w:rPr>
          <w:rFonts w:asciiTheme="minorHAnsi" w:hAnsiTheme="minorHAnsi" w:cstheme="minorHAnsi"/>
          <w:lang w:val="es-ES_tradnl"/>
        </w:rPr>
        <w:t>la PNUMA/</w:t>
      </w:r>
      <w:r w:rsidR="003D0B7C" w:rsidRPr="00015015">
        <w:rPr>
          <w:rFonts w:asciiTheme="minorHAnsi" w:hAnsiTheme="minorHAnsi" w:cstheme="minorHAnsi"/>
          <w:lang w:val="es-ES_tradnl"/>
        </w:rPr>
        <w:t>GRID</w:t>
      </w:r>
      <w:r w:rsidR="004E7589" w:rsidRPr="00015015">
        <w:rPr>
          <w:rFonts w:asciiTheme="minorHAnsi" w:hAnsiTheme="minorHAnsi"/>
          <w:lang w:val="es-ES_tradnl"/>
        </w:rPr>
        <w:t xml:space="preserve">, el PNUD, la UNESCO, </w:t>
      </w:r>
      <w:r w:rsidR="004E7589" w:rsidRPr="00015015">
        <w:rPr>
          <w:rFonts w:asciiTheme="minorHAnsi" w:hAnsiTheme="minorHAnsi" w:cstheme="minorHAnsi"/>
          <w:bCs/>
          <w:lang w:val="es-ES_tradnl"/>
        </w:rPr>
        <w:t>las comisiones económicas regionales de las Naciones Unidas</w:t>
      </w:r>
      <w:r w:rsidR="004E7589" w:rsidRPr="00015015">
        <w:rPr>
          <w:rFonts w:ascii="Calibri" w:hAnsi="Calibri"/>
          <w:lang w:val="es-ES_tradnl"/>
        </w:rPr>
        <w:t xml:space="preserve">, el Banco Mundial, la Organización Mundial de la Salud (OMS), la Organización Meteorológica Mundial (OMM), </w:t>
      </w:r>
      <w:r w:rsidR="00284475" w:rsidRPr="00015015">
        <w:rPr>
          <w:rFonts w:ascii="Calibri" w:hAnsi="Calibri"/>
          <w:lang w:val="es-ES_tradnl"/>
        </w:rPr>
        <w:t xml:space="preserve">la </w:t>
      </w:r>
      <w:r w:rsidR="0088698F" w:rsidRPr="00015015">
        <w:rPr>
          <w:rFonts w:ascii="Calibri" w:hAnsi="Calibri"/>
          <w:lang w:val="es-ES_tradnl"/>
        </w:rPr>
        <w:t xml:space="preserve">Organización de las Naciones Unidas para la </w:t>
      </w:r>
      <w:r w:rsidR="003405F5" w:rsidRPr="00015015">
        <w:rPr>
          <w:rFonts w:ascii="Calibri" w:hAnsi="Calibri"/>
          <w:lang w:val="es-ES_tradnl"/>
        </w:rPr>
        <w:t xml:space="preserve">Alimentación </w:t>
      </w:r>
      <w:r w:rsidR="0088698F" w:rsidRPr="00015015">
        <w:rPr>
          <w:rFonts w:ascii="Calibri" w:hAnsi="Calibri"/>
          <w:lang w:val="es-ES_tradnl"/>
        </w:rPr>
        <w:t xml:space="preserve">y la </w:t>
      </w:r>
      <w:r w:rsidR="003405F5" w:rsidRPr="00015015">
        <w:rPr>
          <w:rFonts w:ascii="Calibri" w:hAnsi="Calibri"/>
          <w:lang w:val="es-ES_tradnl"/>
        </w:rPr>
        <w:t xml:space="preserve">Agricultura </w:t>
      </w:r>
      <w:r w:rsidR="0088698F" w:rsidRPr="00015015">
        <w:rPr>
          <w:rFonts w:ascii="Calibri" w:hAnsi="Calibri"/>
          <w:lang w:val="es-ES_tradnl"/>
        </w:rPr>
        <w:t>(FAO), el Fondo para el Medio Ambiente Mundial (FMAM)</w:t>
      </w:r>
      <w:r w:rsidR="004E7589" w:rsidRPr="00015015">
        <w:rPr>
          <w:rFonts w:ascii="Calibri" w:hAnsi="Calibri"/>
          <w:lang w:val="es-ES_tradnl"/>
        </w:rPr>
        <w:t>, la Plataforma Intergubernamental sobre Diversidad Biológica y Servicios de los Ecosistemas (IPBES) y otros, y que informe al Comité Permanente y a las Partes Contratantes de forma periódica sobre los progresos realizados</w:t>
      </w:r>
      <w:r w:rsidR="005C1BF0" w:rsidRPr="00015015">
        <w:rPr>
          <w:rFonts w:ascii="Calibri" w:hAnsi="Calibri"/>
          <w:lang w:val="es-ES_tradnl"/>
        </w:rPr>
        <w:t>.</w:t>
      </w:r>
    </w:p>
    <w:p w14:paraId="2BF0C9D6" w14:textId="77777777" w:rsidR="0088698F" w:rsidRPr="00015015" w:rsidRDefault="0088698F" w:rsidP="0088698F">
      <w:pPr>
        <w:autoSpaceDE w:val="0"/>
        <w:autoSpaceDN w:val="0"/>
        <w:adjustRightInd w:val="0"/>
        <w:rPr>
          <w:rFonts w:ascii="Calibri" w:hAnsi="Calibri"/>
          <w:lang w:val="es-ES_tradnl"/>
        </w:rPr>
      </w:pPr>
    </w:p>
    <w:p w14:paraId="5D468657" w14:textId="0073FCFC" w:rsidR="00DF4338" w:rsidRPr="00015015" w:rsidRDefault="0088698F" w:rsidP="00DF4338">
      <w:pPr>
        <w:pStyle w:val="ListParagraph"/>
        <w:numPr>
          <w:ilvl w:val="0"/>
          <w:numId w:val="19"/>
        </w:numPr>
        <w:autoSpaceDE w:val="0"/>
        <w:autoSpaceDN w:val="0"/>
        <w:adjustRightInd w:val="0"/>
        <w:ind w:left="426" w:hanging="426"/>
        <w:jc w:val="left"/>
        <w:rPr>
          <w:rFonts w:asciiTheme="minorHAnsi" w:hAnsiTheme="minorHAnsi" w:cstheme="minorHAnsi"/>
          <w:bCs/>
          <w:lang w:val="es-ES_tradnl"/>
        </w:rPr>
      </w:pPr>
      <w:r w:rsidRPr="00015015">
        <w:rPr>
          <w:rFonts w:ascii="Calibri" w:hAnsi="Calibri"/>
          <w:lang w:val="es-ES_tradnl"/>
        </w:rPr>
        <w:t>Además, el párrafo 44 pide a la Secretaría que siga trabajando con el Grupo de Enlace sobre la Diversidad Biológica</w:t>
      </w:r>
      <w:r w:rsidR="00FC6419" w:rsidRPr="00015015">
        <w:rPr>
          <w:rFonts w:ascii="Calibri" w:hAnsi="Calibri"/>
          <w:lang w:val="es-ES_tradnl"/>
        </w:rPr>
        <w:t xml:space="preserve"> (BLG)</w:t>
      </w:r>
      <w:r w:rsidRPr="00015015">
        <w:rPr>
          <w:rFonts w:ascii="Calibri" w:hAnsi="Calibri"/>
          <w:lang w:val="es-ES_tradnl"/>
        </w:rPr>
        <w:t xml:space="preserve"> para aumentar la coherencia y cooperación y proseguir los esfuerzos para mejorar la eficiencia y reducir la superposic</w:t>
      </w:r>
      <w:r w:rsidR="00F36861" w:rsidRPr="00015015">
        <w:rPr>
          <w:rFonts w:ascii="Calibri" w:hAnsi="Calibri"/>
          <w:lang w:val="es-ES_tradnl"/>
        </w:rPr>
        <w:t xml:space="preserve">ión y duplicación innecesarias </w:t>
      </w:r>
      <w:r w:rsidR="001B4577" w:rsidRPr="00015015">
        <w:rPr>
          <w:rFonts w:ascii="Calibri" w:hAnsi="Calibri"/>
          <w:lang w:val="es-ES_tradnl"/>
        </w:rPr>
        <w:t xml:space="preserve">en todos los niveles </w:t>
      </w:r>
      <w:r w:rsidRPr="00015015">
        <w:rPr>
          <w:rFonts w:ascii="Calibri" w:hAnsi="Calibri"/>
          <w:lang w:val="es-ES_tradnl"/>
        </w:rPr>
        <w:t>pertinentes entre las Convenciones relacionadas con la biodiversidad</w:t>
      </w:r>
      <w:r w:rsidR="00FC6419" w:rsidRPr="00015015">
        <w:rPr>
          <w:rFonts w:ascii="Calibri" w:hAnsi="Calibri"/>
          <w:lang w:val="es-ES_tradnl"/>
        </w:rPr>
        <w:t>.</w:t>
      </w:r>
    </w:p>
    <w:p w14:paraId="144D9F87" w14:textId="77777777" w:rsidR="00DF4338" w:rsidRPr="00015015" w:rsidRDefault="00DF4338" w:rsidP="00DF4338">
      <w:pPr>
        <w:pStyle w:val="ListParagraph"/>
        <w:autoSpaceDE w:val="0"/>
        <w:autoSpaceDN w:val="0"/>
        <w:adjustRightInd w:val="0"/>
        <w:ind w:left="426"/>
        <w:jc w:val="left"/>
        <w:rPr>
          <w:rFonts w:asciiTheme="minorHAnsi" w:hAnsiTheme="minorHAnsi" w:cstheme="minorHAnsi"/>
          <w:bCs/>
          <w:lang w:val="es-ES_tradnl"/>
        </w:rPr>
      </w:pPr>
    </w:p>
    <w:p w14:paraId="6003FE54" w14:textId="02D80DB1" w:rsidR="003613B6" w:rsidRPr="00015015" w:rsidRDefault="003613B6" w:rsidP="003613B6">
      <w:pPr>
        <w:pStyle w:val="ListParagraph"/>
        <w:numPr>
          <w:ilvl w:val="0"/>
          <w:numId w:val="19"/>
        </w:numPr>
        <w:autoSpaceDE w:val="0"/>
        <w:autoSpaceDN w:val="0"/>
        <w:adjustRightInd w:val="0"/>
        <w:ind w:left="426" w:hanging="426"/>
        <w:jc w:val="left"/>
        <w:rPr>
          <w:rFonts w:ascii="Calibri" w:hAnsi="Calibri"/>
          <w:lang w:val="es-ES_tradnl"/>
        </w:rPr>
      </w:pPr>
      <w:r w:rsidRPr="00015015">
        <w:rPr>
          <w:rFonts w:ascii="Calibri" w:hAnsi="Calibri"/>
          <w:lang w:val="es-ES_tradnl"/>
        </w:rPr>
        <w:t>E</w:t>
      </w:r>
      <w:r w:rsidR="00DF4338" w:rsidRPr="00015015">
        <w:rPr>
          <w:rFonts w:ascii="Calibri" w:hAnsi="Calibri"/>
          <w:lang w:val="es-ES_tradnl"/>
        </w:rPr>
        <w:t xml:space="preserve">l párrafo 21 de la Resolución XII.7, </w:t>
      </w:r>
      <w:r w:rsidR="00DF4338" w:rsidRPr="00015015">
        <w:rPr>
          <w:rFonts w:ascii="Calibri" w:hAnsi="Calibri"/>
          <w:i/>
          <w:lang w:val="es-ES_tradnl"/>
        </w:rPr>
        <w:t>Marco de la Convención de Ramsar para la movilización de recursos y las asociaciones de colaboración</w:t>
      </w:r>
      <w:r w:rsidR="00DF4338" w:rsidRPr="00015015">
        <w:rPr>
          <w:rFonts w:ascii="Calibri" w:hAnsi="Calibri"/>
          <w:lang w:val="es-ES_tradnl"/>
        </w:rPr>
        <w:t xml:space="preserve">, pide a la Secretaría que fortalezca las alianzas con otros acuerdos multilaterales sobre el medio ambiente (AMMA), tales como la Convención de las Naciones Unidas de Lucha contra la Desertificación (CNULD), el </w:t>
      </w:r>
      <w:r w:rsidR="001B1CE9" w:rsidRPr="00015015">
        <w:rPr>
          <w:rFonts w:ascii="Calibri" w:hAnsi="Calibri"/>
          <w:lang w:val="es-ES_tradnl"/>
        </w:rPr>
        <w:t>Convenio sobre la Diversidad Biológica (</w:t>
      </w:r>
      <w:r w:rsidR="00DF4338" w:rsidRPr="00015015">
        <w:rPr>
          <w:rFonts w:ascii="Calibri" w:hAnsi="Calibri"/>
          <w:lang w:val="es-ES_tradnl"/>
        </w:rPr>
        <w:t>CDB</w:t>
      </w:r>
      <w:r w:rsidR="001B1CE9" w:rsidRPr="00015015">
        <w:rPr>
          <w:rFonts w:ascii="Calibri" w:hAnsi="Calibri"/>
          <w:lang w:val="es-ES_tradnl"/>
        </w:rPr>
        <w:t>)</w:t>
      </w:r>
      <w:r w:rsidR="00DF4338" w:rsidRPr="00015015">
        <w:rPr>
          <w:rFonts w:ascii="Calibri" w:hAnsi="Calibri"/>
          <w:lang w:val="es-ES_tradnl"/>
        </w:rPr>
        <w:t xml:space="preserve"> y otros, con el fin de desarrollar sinergias e intercambiar recursos, evitar la duplicación de esfuerzos y mejorar la aplicación, respetando el mandato de cada Convención; y </w:t>
      </w:r>
      <w:r w:rsidRPr="00015015">
        <w:rPr>
          <w:rFonts w:ascii="Calibri" w:hAnsi="Calibri"/>
          <w:lang w:val="es-ES_tradnl"/>
        </w:rPr>
        <w:t>pide</w:t>
      </w:r>
      <w:r w:rsidR="00DF4338" w:rsidRPr="00015015">
        <w:rPr>
          <w:rFonts w:ascii="Calibri" w:hAnsi="Calibri"/>
          <w:lang w:val="es-ES_tradnl"/>
        </w:rPr>
        <w:t xml:space="preserve"> a la Secretaría que facilite al Comité Permanente en su 51ª reunión </w:t>
      </w:r>
      <w:r w:rsidRPr="00015015">
        <w:rPr>
          <w:rFonts w:ascii="Calibri" w:hAnsi="Calibri"/>
          <w:lang w:val="es-ES_tradnl"/>
        </w:rPr>
        <w:t xml:space="preserve">(SC51) </w:t>
      </w:r>
      <w:r w:rsidR="00DF4338" w:rsidRPr="00015015">
        <w:rPr>
          <w:rFonts w:ascii="Calibri" w:hAnsi="Calibri"/>
          <w:lang w:val="es-ES_tradnl"/>
        </w:rPr>
        <w:t>un plan sobre cómo aumentar la cooperación con otros AMMA y que informe periódicamente de las act</w:t>
      </w:r>
      <w:r w:rsidR="000134A6" w:rsidRPr="00015015">
        <w:rPr>
          <w:rFonts w:ascii="Calibri" w:hAnsi="Calibri"/>
          <w:lang w:val="es-ES_tradnl"/>
        </w:rPr>
        <w:t>ividades al Comité Permanente.</w:t>
      </w:r>
    </w:p>
    <w:p w14:paraId="16777AFE" w14:textId="77777777" w:rsidR="003613B6" w:rsidRPr="00015015" w:rsidRDefault="003613B6" w:rsidP="003613B6">
      <w:pPr>
        <w:autoSpaceDE w:val="0"/>
        <w:autoSpaceDN w:val="0"/>
        <w:adjustRightInd w:val="0"/>
        <w:rPr>
          <w:rFonts w:asciiTheme="minorHAnsi" w:hAnsiTheme="minorHAnsi"/>
          <w:lang w:val="es-ES_tradnl"/>
        </w:rPr>
      </w:pPr>
    </w:p>
    <w:p w14:paraId="01D1FDE3" w14:textId="47737058" w:rsidR="003613B6" w:rsidRPr="00015015" w:rsidRDefault="003613B6" w:rsidP="003613B6">
      <w:pPr>
        <w:pStyle w:val="ListParagraph"/>
        <w:numPr>
          <w:ilvl w:val="0"/>
          <w:numId w:val="19"/>
        </w:numPr>
        <w:autoSpaceDE w:val="0"/>
        <w:autoSpaceDN w:val="0"/>
        <w:adjustRightInd w:val="0"/>
        <w:ind w:left="426" w:hanging="426"/>
        <w:jc w:val="left"/>
        <w:rPr>
          <w:rFonts w:ascii="Calibri" w:hAnsi="Calibri"/>
          <w:lang w:val="es-ES_tradnl"/>
        </w:rPr>
      </w:pPr>
      <w:r w:rsidRPr="00015015">
        <w:rPr>
          <w:rFonts w:asciiTheme="minorHAnsi" w:hAnsiTheme="minorHAnsi"/>
          <w:lang w:val="es-ES_tradnl"/>
        </w:rPr>
        <w:t xml:space="preserve">El párrafo 14 de la Resolución XII.7 pide que el Comité Permanente, como tarea de alta prioridad y con el compromiso de ayuda de la Secretaría y del Grupo de Examen Científico y Técnico, responda a la invitación de las Partes </w:t>
      </w:r>
      <w:r w:rsidR="00381FE1" w:rsidRPr="00015015">
        <w:rPr>
          <w:rFonts w:asciiTheme="minorHAnsi" w:hAnsiTheme="minorHAnsi"/>
          <w:lang w:val="es-ES_tradnl"/>
        </w:rPr>
        <w:t>d</w:t>
      </w:r>
      <w:r w:rsidRPr="00015015">
        <w:rPr>
          <w:rFonts w:asciiTheme="minorHAnsi" w:hAnsiTheme="minorHAnsi"/>
          <w:lang w:val="es-ES_tradnl"/>
        </w:rPr>
        <w:t>el CDB de proporcionar</w:t>
      </w:r>
      <w:r w:rsidR="00DF684E" w:rsidRPr="00015015">
        <w:rPr>
          <w:rFonts w:asciiTheme="minorHAnsi" w:hAnsiTheme="minorHAnsi"/>
          <w:lang w:val="es-ES_tradnl"/>
        </w:rPr>
        <w:t xml:space="preserve"> elementos de </w:t>
      </w:r>
      <w:r w:rsidRPr="00015015">
        <w:rPr>
          <w:rFonts w:asciiTheme="minorHAnsi" w:hAnsiTheme="minorHAnsi"/>
          <w:lang w:val="es-ES_tradnl"/>
        </w:rPr>
        <w:t>asesoramiento, según proceda, sobre la financiación de iniciativas sobre los humedales nacionales y transfronterizos, que se pueda</w:t>
      </w:r>
      <w:r w:rsidR="0030546B" w:rsidRPr="00015015">
        <w:rPr>
          <w:rFonts w:asciiTheme="minorHAnsi" w:hAnsiTheme="minorHAnsi"/>
          <w:lang w:val="es-ES_tradnl"/>
        </w:rPr>
        <w:t>n</w:t>
      </w:r>
      <w:r w:rsidRPr="00015015">
        <w:rPr>
          <w:rFonts w:asciiTheme="minorHAnsi" w:hAnsiTheme="minorHAnsi"/>
          <w:lang w:val="es-ES_tradnl"/>
        </w:rPr>
        <w:t xml:space="preserve"> remitir al FMAM a través de </w:t>
      </w:r>
      <w:r w:rsidR="00381FE1" w:rsidRPr="00015015">
        <w:rPr>
          <w:rFonts w:asciiTheme="minorHAnsi" w:hAnsiTheme="minorHAnsi"/>
          <w:lang w:val="es-ES_tradnl"/>
        </w:rPr>
        <w:t>la Conferencia de las Partes d</w:t>
      </w:r>
      <w:r w:rsidRPr="00015015">
        <w:rPr>
          <w:rFonts w:asciiTheme="minorHAnsi" w:hAnsiTheme="minorHAnsi"/>
          <w:lang w:val="es-ES_tradnl"/>
        </w:rPr>
        <w:t>el CDB</w:t>
      </w:r>
      <w:r w:rsidR="000134A6" w:rsidRPr="00015015">
        <w:rPr>
          <w:rFonts w:asciiTheme="minorHAnsi" w:hAnsiTheme="minorHAnsi"/>
          <w:lang w:val="es-ES_tradnl"/>
        </w:rPr>
        <w:t>.</w:t>
      </w:r>
    </w:p>
    <w:p w14:paraId="2471BE6A" w14:textId="77777777" w:rsidR="003613B6" w:rsidRPr="00015015" w:rsidRDefault="003613B6" w:rsidP="003613B6">
      <w:pPr>
        <w:autoSpaceDE w:val="0"/>
        <w:autoSpaceDN w:val="0"/>
        <w:adjustRightInd w:val="0"/>
        <w:rPr>
          <w:rFonts w:asciiTheme="minorHAnsi" w:hAnsiTheme="minorHAnsi"/>
          <w:lang w:val="es-ES_tradnl"/>
        </w:rPr>
      </w:pPr>
    </w:p>
    <w:p w14:paraId="27D61ED6" w14:textId="32A9B8FC" w:rsidR="000134A6" w:rsidRPr="00015015" w:rsidRDefault="003613B6" w:rsidP="000134A6">
      <w:pPr>
        <w:pStyle w:val="ListParagraph"/>
        <w:numPr>
          <w:ilvl w:val="0"/>
          <w:numId w:val="19"/>
        </w:numPr>
        <w:autoSpaceDE w:val="0"/>
        <w:autoSpaceDN w:val="0"/>
        <w:adjustRightInd w:val="0"/>
        <w:ind w:left="426" w:hanging="426"/>
        <w:jc w:val="left"/>
        <w:rPr>
          <w:rFonts w:ascii="Calibri" w:hAnsi="Calibri"/>
          <w:lang w:val="es-ES_tradnl"/>
        </w:rPr>
      </w:pPr>
      <w:r w:rsidRPr="00015015">
        <w:rPr>
          <w:rFonts w:asciiTheme="minorHAnsi" w:hAnsiTheme="minorHAnsi"/>
          <w:lang w:val="es-ES_tradnl"/>
        </w:rPr>
        <w:t xml:space="preserve">La Decisión XII/30 del CDB (2014) invita a los órganos rectores de los AMMA a </w:t>
      </w:r>
      <w:r w:rsidR="000134A6" w:rsidRPr="00015015">
        <w:rPr>
          <w:rFonts w:asciiTheme="minorHAnsi" w:hAnsiTheme="minorHAnsi"/>
          <w:lang w:val="es-ES_tradnl"/>
        </w:rPr>
        <w:t xml:space="preserve">proporcionar </w:t>
      </w:r>
      <w:r w:rsidR="00DF684E" w:rsidRPr="00015015">
        <w:rPr>
          <w:rFonts w:asciiTheme="minorHAnsi" w:hAnsiTheme="minorHAnsi"/>
          <w:lang w:val="es-ES_tradnl"/>
        </w:rPr>
        <w:t xml:space="preserve">elementos de </w:t>
      </w:r>
      <w:r w:rsidR="000134A6" w:rsidRPr="00015015">
        <w:rPr>
          <w:rFonts w:asciiTheme="minorHAnsi" w:hAnsiTheme="minorHAnsi"/>
          <w:lang w:val="es-ES_tradnl"/>
        </w:rPr>
        <w:t>asesoramiento, según proceda, respecto a las orientaciones pertinentes sobre la financiación que se pueda</w:t>
      </w:r>
      <w:r w:rsidR="00381FE1" w:rsidRPr="00015015">
        <w:rPr>
          <w:rFonts w:asciiTheme="minorHAnsi" w:hAnsiTheme="minorHAnsi"/>
          <w:lang w:val="es-ES_tradnl"/>
        </w:rPr>
        <w:t>n</w:t>
      </w:r>
      <w:r w:rsidR="000134A6" w:rsidRPr="00015015">
        <w:rPr>
          <w:rFonts w:asciiTheme="minorHAnsi" w:hAnsiTheme="minorHAnsi"/>
          <w:lang w:val="es-ES_tradnl"/>
        </w:rPr>
        <w:t xml:space="preserve"> remitir al FMAM a través de la Conferencia de las Partes en el CDB.</w:t>
      </w:r>
    </w:p>
    <w:p w14:paraId="601BEF82" w14:textId="77777777" w:rsidR="000134A6" w:rsidRPr="00015015" w:rsidRDefault="000134A6" w:rsidP="000134A6">
      <w:pPr>
        <w:autoSpaceDE w:val="0"/>
        <w:autoSpaceDN w:val="0"/>
        <w:adjustRightInd w:val="0"/>
        <w:rPr>
          <w:rFonts w:ascii="Calibri" w:hAnsi="Calibri"/>
          <w:lang w:val="es-ES_tradnl"/>
        </w:rPr>
      </w:pPr>
    </w:p>
    <w:p w14:paraId="3C4F2021" w14:textId="12E6DA1A" w:rsidR="000134A6" w:rsidRPr="00015015" w:rsidRDefault="000134A6" w:rsidP="000134A6">
      <w:pPr>
        <w:pStyle w:val="ListParagraph"/>
        <w:numPr>
          <w:ilvl w:val="0"/>
          <w:numId w:val="19"/>
        </w:numPr>
        <w:autoSpaceDE w:val="0"/>
        <w:autoSpaceDN w:val="0"/>
        <w:adjustRightInd w:val="0"/>
        <w:ind w:left="426" w:hanging="426"/>
        <w:jc w:val="left"/>
        <w:rPr>
          <w:rFonts w:ascii="Calibri" w:hAnsi="Calibri"/>
          <w:lang w:val="es-ES_tradnl"/>
        </w:rPr>
      </w:pPr>
      <w:r w:rsidRPr="00015015">
        <w:rPr>
          <w:rFonts w:ascii="Calibri" w:hAnsi="Calibri"/>
          <w:lang w:val="es-ES_tradnl"/>
        </w:rPr>
        <w:t xml:space="preserve">Por consiguiente, el presente informe abarca las principales actividades emprendidas de conformidad con las Resoluciones XI.6, XII.3 y XII.7, y específicamente las actividades </w:t>
      </w:r>
      <w:r w:rsidR="00184F9A" w:rsidRPr="00015015">
        <w:rPr>
          <w:rFonts w:ascii="Calibri" w:hAnsi="Calibri"/>
          <w:lang w:val="es-ES_tradnl"/>
        </w:rPr>
        <w:t>con arreglo al</w:t>
      </w:r>
      <w:r w:rsidRPr="00015015">
        <w:rPr>
          <w:rFonts w:ascii="Calibri" w:hAnsi="Calibri"/>
          <w:lang w:val="es-ES_tradnl"/>
        </w:rPr>
        <w:t xml:space="preserve"> BLG y la IPBES, así como los progresos realizados con los ODS, los AMMA, el PNUMA y otras instituciones.</w:t>
      </w:r>
    </w:p>
    <w:p w14:paraId="208B3822" w14:textId="77777777" w:rsidR="0074053A" w:rsidRPr="00015015" w:rsidRDefault="0074053A" w:rsidP="000134A6">
      <w:pPr>
        <w:rPr>
          <w:rFonts w:asciiTheme="minorHAnsi" w:hAnsiTheme="minorHAnsi"/>
          <w:lang w:val="es-ES_tradnl"/>
        </w:rPr>
      </w:pPr>
    </w:p>
    <w:p w14:paraId="217674F9" w14:textId="77777777" w:rsidR="00191ACD" w:rsidRDefault="00191ACD">
      <w:pPr>
        <w:spacing w:after="200" w:line="276" w:lineRule="auto"/>
        <w:rPr>
          <w:rFonts w:asciiTheme="minorHAnsi" w:hAnsiTheme="minorHAnsi"/>
          <w:b/>
          <w:sz w:val="22"/>
          <w:szCs w:val="22"/>
          <w:lang w:val="es-ES_tradnl"/>
        </w:rPr>
      </w:pPr>
      <w:r>
        <w:rPr>
          <w:rFonts w:asciiTheme="minorHAnsi" w:hAnsiTheme="minorHAnsi"/>
          <w:b/>
          <w:sz w:val="22"/>
          <w:szCs w:val="22"/>
          <w:lang w:val="es-ES_tradnl"/>
        </w:rPr>
        <w:br w:type="page"/>
      </w:r>
    </w:p>
    <w:p w14:paraId="5C76E1F7" w14:textId="08723C0D" w:rsidR="00F0269E" w:rsidRPr="00015015" w:rsidRDefault="00E55B1A" w:rsidP="00F0269E">
      <w:pPr>
        <w:rPr>
          <w:rFonts w:asciiTheme="minorHAnsi" w:hAnsiTheme="minorHAnsi"/>
          <w:b/>
          <w:sz w:val="22"/>
          <w:szCs w:val="22"/>
          <w:lang w:val="es-ES_tradnl"/>
        </w:rPr>
      </w:pPr>
      <w:r w:rsidRPr="00015015">
        <w:rPr>
          <w:rFonts w:asciiTheme="minorHAnsi" w:hAnsiTheme="minorHAnsi"/>
          <w:b/>
          <w:sz w:val="22"/>
          <w:szCs w:val="22"/>
          <w:lang w:val="es-ES_tradnl"/>
        </w:rPr>
        <w:lastRenderedPageBreak/>
        <w:t>Tareas realizada</w:t>
      </w:r>
      <w:r w:rsidR="00F0269E" w:rsidRPr="00015015">
        <w:rPr>
          <w:rFonts w:asciiTheme="minorHAnsi" w:hAnsiTheme="minorHAnsi"/>
          <w:b/>
          <w:sz w:val="22"/>
          <w:szCs w:val="22"/>
          <w:lang w:val="es-ES_tradnl"/>
        </w:rPr>
        <w:t>s en el marco del Grupo de Enlace sobre la Diversidad Biológica y de los órganos científicos de los convenios relacionados con la diversidad biológica</w:t>
      </w:r>
    </w:p>
    <w:p w14:paraId="626CE2D9" w14:textId="77777777" w:rsidR="00F401EC" w:rsidRPr="00015015" w:rsidRDefault="00F401EC" w:rsidP="005A5DE5">
      <w:pPr>
        <w:rPr>
          <w:rFonts w:asciiTheme="minorHAnsi" w:eastAsia="Calibri" w:hAnsiTheme="minorHAnsi"/>
          <w:sz w:val="22"/>
          <w:szCs w:val="22"/>
          <w:lang w:val="es-ES_tradnl" w:eastAsia="en-US"/>
        </w:rPr>
      </w:pPr>
    </w:p>
    <w:p w14:paraId="13436117" w14:textId="314616CA" w:rsidR="00F0269E" w:rsidRPr="00015015" w:rsidRDefault="00F0269E" w:rsidP="00F0269E">
      <w:pPr>
        <w:pStyle w:val="Default"/>
        <w:numPr>
          <w:ilvl w:val="0"/>
          <w:numId w:val="19"/>
        </w:numPr>
        <w:ind w:left="426" w:hanging="426"/>
        <w:rPr>
          <w:rFonts w:asciiTheme="minorHAnsi" w:hAnsiTheme="minorHAnsi" w:cs="Calibri"/>
          <w:color w:val="auto"/>
          <w:sz w:val="22"/>
          <w:szCs w:val="22"/>
          <w:lang w:val="es-ES_tradnl"/>
        </w:rPr>
      </w:pPr>
      <w:r w:rsidRPr="00015015">
        <w:rPr>
          <w:rFonts w:asciiTheme="minorHAnsi" w:hAnsiTheme="minorHAnsi" w:cs="Calibri"/>
          <w:color w:val="auto"/>
          <w:sz w:val="22"/>
          <w:szCs w:val="22"/>
          <w:lang w:val="es-ES_tradnl"/>
        </w:rPr>
        <w:t>La Secretaría de Ramsar ha seguido participando en las reuniones y acciones conjuntas</w:t>
      </w:r>
      <w:r w:rsidR="001C7391" w:rsidRPr="00015015">
        <w:rPr>
          <w:rFonts w:asciiTheme="minorHAnsi" w:hAnsiTheme="minorHAnsi" w:cs="Calibri"/>
          <w:color w:val="auto"/>
          <w:sz w:val="22"/>
          <w:szCs w:val="22"/>
          <w:lang w:val="es-ES_tradnl"/>
        </w:rPr>
        <w:t xml:space="preserve"> del BLG de conformidad con su p</w:t>
      </w:r>
      <w:r w:rsidRPr="00015015">
        <w:rPr>
          <w:rFonts w:asciiTheme="minorHAnsi" w:hAnsiTheme="minorHAnsi" w:cs="Calibri"/>
          <w:color w:val="auto"/>
          <w:sz w:val="22"/>
          <w:szCs w:val="22"/>
          <w:lang w:val="es-ES_tradnl"/>
        </w:rPr>
        <w:t xml:space="preserve">lan de actividades conjuntas. La Secretaría participó en la reunión del BLG en agosto de 2016, en la que se </w:t>
      </w:r>
      <w:r w:rsidR="00803FF2" w:rsidRPr="00015015">
        <w:rPr>
          <w:rFonts w:asciiTheme="minorHAnsi" w:hAnsiTheme="minorHAnsi" w:cs="Calibri"/>
          <w:color w:val="auto"/>
          <w:sz w:val="22"/>
          <w:szCs w:val="22"/>
          <w:lang w:val="es-ES_tradnl"/>
        </w:rPr>
        <w:t>debatió sobre cuestiones</w:t>
      </w:r>
      <w:r w:rsidRPr="00015015">
        <w:rPr>
          <w:rFonts w:asciiTheme="minorHAnsi" w:hAnsiTheme="minorHAnsi" w:cs="Calibri"/>
          <w:color w:val="auto"/>
          <w:sz w:val="22"/>
          <w:szCs w:val="22"/>
          <w:lang w:val="es-ES_tradnl"/>
        </w:rPr>
        <w:t xml:space="preserve"> clave, </w:t>
      </w:r>
      <w:r w:rsidR="00803FF2" w:rsidRPr="00015015">
        <w:rPr>
          <w:rFonts w:asciiTheme="minorHAnsi" w:hAnsiTheme="minorHAnsi" w:cs="Calibri"/>
          <w:color w:val="auto"/>
          <w:sz w:val="22"/>
          <w:szCs w:val="22"/>
          <w:lang w:val="es-ES_tradnl"/>
        </w:rPr>
        <w:t>entre estas</w:t>
      </w:r>
      <w:r w:rsidRPr="00015015">
        <w:rPr>
          <w:rFonts w:asciiTheme="minorHAnsi" w:hAnsiTheme="minorHAnsi" w:cs="Calibri"/>
          <w:color w:val="auto"/>
          <w:sz w:val="22"/>
          <w:szCs w:val="22"/>
          <w:lang w:val="es-ES_tradnl"/>
        </w:rPr>
        <w:t>:</w:t>
      </w:r>
    </w:p>
    <w:p w14:paraId="396822D3" w14:textId="77777777" w:rsidR="00F0269E" w:rsidRPr="00015015" w:rsidRDefault="00F0269E" w:rsidP="005A5DE5">
      <w:pPr>
        <w:rPr>
          <w:rFonts w:asciiTheme="minorHAnsi" w:hAnsiTheme="minorHAnsi"/>
          <w:sz w:val="22"/>
          <w:szCs w:val="22"/>
          <w:lang w:val="es-ES_tradnl"/>
        </w:rPr>
      </w:pPr>
    </w:p>
    <w:p w14:paraId="595723CF" w14:textId="25A7FD87" w:rsidR="002943BC" w:rsidRPr="00015015" w:rsidRDefault="00803FF2" w:rsidP="002943BC">
      <w:pPr>
        <w:pStyle w:val="ListParagraph"/>
        <w:numPr>
          <w:ilvl w:val="0"/>
          <w:numId w:val="41"/>
        </w:numPr>
        <w:autoSpaceDE w:val="0"/>
        <w:autoSpaceDN w:val="0"/>
        <w:adjustRightInd w:val="0"/>
        <w:ind w:left="850" w:hanging="425"/>
        <w:jc w:val="left"/>
        <w:rPr>
          <w:rFonts w:asciiTheme="minorHAnsi" w:eastAsiaTheme="minorHAnsi" w:hAnsiTheme="minorHAnsi"/>
          <w:lang w:val="es-ES_tradnl"/>
        </w:rPr>
      </w:pPr>
      <w:r w:rsidRPr="00015015">
        <w:rPr>
          <w:rFonts w:asciiTheme="minorHAnsi" w:eastAsiaTheme="minorHAnsi" w:hAnsiTheme="minorHAnsi"/>
          <w:lang w:val="es-ES_tradnl"/>
        </w:rPr>
        <w:t xml:space="preserve">Sinergias entre los convenios </w:t>
      </w:r>
      <w:r w:rsidR="002943BC" w:rsidRPr="00015015">
        <w:rPr>
          <w:rFonts w:asciiTheme="minorHAnsi" w:eastAsiaTheme="minorHAnsi" w:hAnsiTheme="minorHAnsi"/>
          <w:lang w:val="es-ES_tradnl"/>
        </w:rPr>
        <w:t>relacionados con</w:t>
      </w:r>
      <w:r w:rsidRPr="00015015">
        <w:rPr>
          <w:rFonts w:asciiTheme="minorHAnsi" w:eastAsiaTheme="minorHAnsi" w:hAnsiTheme="minorHAnsi"/>
          <w:lang w:val="es-ES_tradnl"/>
        </w:rPr>
        <w:t xml:space="preserve"> la diversidad biológica: seguimiento de los convenios </w:t>
      </w:r>
      <w:r w:rsidR="002943BC" w:rsidRPr="00015015">
        <w:rPr>
          <w:rFonts w:asciiTheme="minorHAnsi" w:eastAsiaTheme="minorHAnsi" w:hAnsiTheme="minorHAnsi"/>
          <w:lang w:val="es-ES_tradnl"/>
        </w:rPr>
        <w:t>sobre el</w:t>
      </w:r>
      <w:r w:rsidRPr="00015015">
        <w:rPr>
          <w:rFonts w:asciiTheme="minorHAnsi" w:eastAsiaTheme="minorHAnsi" w:hAnsiTheme="minorHAnsi"/>
          <w:lang w:val="es-ES_tradnl"/>
        </w:rPr>
        <w:t xml:space="preserve"> pr</w:t>
      </w:r>
      <w:r w:rsidR="00447A14" w:rsidRPr="00015015">
        <w:rPr>
          <w:rFonts w:asciiTheme="minorHAnsi" w:eastAsiaTheme="minorHAnsi" w:hAnsiTheme="minorHAnsi"/>
          <w:lang w:val="es-ES_tradnl"/>
        </w:rPr>
        <w:t xml:space="preserve">oceso iniciado </w:t>
      </w:r>
      <w:r w:rsidR="006F02CB" w:rsidRPr="00015015">
        <w:rPr>
          <w:rFonts w:asciiTheme="minorHAnsi" w:eastAsiaTheme="minorHAnsi" w:hAnsiTheme="minorHAnsi"/>
          <w:lang w:val="es-ES_tradnl"/>
        </w:rPr>
        <w:t>con arreglo a</w:t>
      </w:r>
      <w:r w:rsidR="00447A14" w:rsidRPr="00015015">
        <w:rPr>
          <w:rFonts w:asciiTheme="minorHAnsi" w:eastAsiaTheme="minorHAnsi" w:hAnsiTheme="minorHAnsi"/>
          <w:lang w:val="es-ES_tradnl"/>
        </w:rPr>
        <w:t xml:space="preserve"> la Decisión XII/</w:t>
      </w:r>
      <w:r w:rsidRPr="00015015">
        <w:rPr>
          <w:rFonts w:asciiTheme="minorHAnsi" w:eastAsiaTheme="minorHAnsi" w:hAnsiTheme="minorHAnsi"/>
          <w:lang w:val="es-ES_tradnl"/>
        </w:rPr>
        <w:t xml:space="preserve">6 del CDB, </w:t>
      </w:r>
      <w:r w:rsidR="00447A14" w:rsidRPr="00015015">
        <w:rPr>
          <w:rFonts w:asciiTheme="minorHAnsi" w:eastAsiaTheme="minorHAnsi" w:hAnsiTheme="minorHAnsi"/>
          <w:lang w:val="es-ES_tradnl"/>
        </w:rPr>
        <w:t xml:space="preserve">el </w:t>
      </w:r>
      <w:r w:rsidRPr="00015015">
        <w:rPr>
          <w:rFonts w:asciiTheme="minorHAnsi" w:eastAsiaTheme="minorHAnsi" w:hAnsiTheme="minorHAnsi"/>
          <w:lang w:val="es-ES_tradnl"/>
        </w:rPr>
        <w:t xml:space="preserve">taller sobre sinergias de Ginebra, </w:t>
      </w:r>
      <w:r w:rsidR="00447A14" w:rsidRPr="00015015">
        <w:rPr>
          <w:rFonts w:asciiTheme="minorHAnsi" w:eastAsiaTheme="minorHAnsi" w:hAnsiTheme="minorHAnsi"/>
          <w:lang w:val="es-ES_tradnl"/>
        </w:rPr>
        <w:t xml:space="preserve">las </w:t>
      </w:r>
      <w:r w:rsidRPr="00015015">
        <w:rPr>
          <w:rFonts w:asciiTheme="minorHAnsi" w:eastAsiaTheme="minorHAnsi" w:hAnsiTheme="minorHAnsi"/>
          <w:lang w:val="es-ES_tradnl"/>
        </w:rPr>
        <w:t xml:space="preserve">recomendaciones de la primera reunión del Órgano Subsidiario </w:t>
      </w:r>
      <w:r w:rsidR="002943BC" w:rsidRPr="00015015">
        <w:rPr>
          <w:rFonts w:asciiTheme="minorHAnsi" w:eastAsiaTheme="minorHAnsi" w:hAnsiTheme="minorHAnsi"/>
          <w:lang w:val="es-ES_tradnl"/>
        </w:rPr>
        <w:t>sobre la</w:t>
      </w:r>
      <w:r w:rsidRPr="00015015">
        <w:rPr>
          <w:rFonts w:asciiTheme="minorHAnsi" w:eastAsiaTheme="minorHAnsi" w:hAnsiTheme="minorHAnsi"/>
          <w:lang w:val="es-ES_tradnl"/>
        </w:rPr>
        <w:t xml:space="preserve"> Aplicación del CDB</w:t>
      </w:r>
      <w:r w:rsidR="002943BC" w:rsidRPr="00015015">
        <w:rPr>
          <w:rFonts w:asciiTheme="minorHAnsi" w:eastAsiaTheme="minorHAnsi" w:hAnsiTheme="minorHAnsi"/>
          <w:lang w:val="es-ES_tradnl"/>
        </w:rPr>
        <w:t xml:space="preserve"> (SBI/</w:t>
      </w:r>
      <w:r w:rsidR="00447A14" w:rsidRPr="00015015">
        <w:rPr>
          <w:rFonts w:asciiTheme="minorHAnsi" w:eastAsiaTheme="minorHAnsi" w:hAnsiTheme="minorHAnsi"/>
          <w:lang w:val="es-ES_tradnl"/>
        </w:rPr>
        <w:t>1)</w:t>
      </w:r>
      <w:r w:rsidRPr="00015015">
        <w:rPr>
          <w:rFonts w:asciiTheme="minorHAnsi" w:eastAsiaTheme="minorHAnsi" w:hAnsiTheme="minorHAnsi"/>
          <w:lang w:val="es-ES_tradnl"/>
        </w:rPr>
        <w:t xml:space="preserve">, </w:t>
      </w:r>
      <w:r w:rsidR="00447A14" w:rsidRPr="00015015">
        <w:rPr>
          <w:rFonts w:asciiTheme="minorHAnsi" w:eastAsiaTheme="minorHAnsi" w:hAnsiTheme="minorHAnsi"/>
          <w:lang w:val="es-ES_tradnl"/>
        </w:rPr>
        <w:t>y</w:t>
      </w:r>
      <w:r w:rsidRPr="00015015">
        <w:rPr>
          <w:rFonts w:asciiTheme="minorHAnsi" w:eastAsiaTheme="minorHAnsi" w:hAnsiTheme="minorHAnsi"/>
          <w:lang w:val="es-ES_tradnl"/>
        </w:rPr>
        <w:t xml:space="preserve"> las expectativas para la COP17 de la Convención sobre el Comercio Internacional de Especies Amenazadas de Fauna y Flora Silvestres (CITES) y </w:t>
      </w:r>
      <w:r w:rsidR="00447A14" w:rsidRPr="00015015">
        <w:rPr>
          <w:rFonts w:asciiTheme="minorHAnsi" w:eastAsiaTheme="minorHAnsi" w:hAnsiTheme="minorHAnsi"/>
          <w:lang w:val="es-ES_tradnl"/>
        </w:rPr>
        <w:t xml:space="preserve">la </w:t>
      </w:r>
      <w:r w:rsidRPr="00015015">
        <w:rPr>
          <w:rFonts w:asciiTheme="minorHAnsi" w:eastAsiaTheme="minorHAnsi" w:hAnsiTheme="minorHAnsi"/>
          <w:lang w:val="es-ES_tradnl"/>
        </w:rPr>
        <w:t>COP13 del CDB;</w:t>
      </w:r>
    </w:p>
    <w:p w14:paraId="13A1D796" w14:textId="77777777" w:rsidR="002943BC" w:rsidRPr="00015015" w:rsidRDefault="002943BC" w:rsidP="002943BC">
      <w:pPr>
        <w:pStyle w:val="ListParagraph"/>
        <w:autoSpaceDE w:val="0"/>
        <w:autoSpaceDN w:val="0"/>
        <w:adjustRightInd w:val="0"/>
        <w:ind w:left="850"/>
        <w:jc w:val="left"/>
        <w:rPr>
          <w:rFonts w:asciiTheme="minorHAnsi" w:eastAsiaTheme="minorHAnsi" w:hAnsiTheme="minorHAnsi"/>
          <w:lang w:val="es-ES_tradnl"/>
        </w:rPr>
      </w:pPr>
    </w:p>
    <w:p w14:paraId="3BB83D07" w14:textId="37D6E46A" w:rsidR="00D77DAF" w:rsidRPr="00015015" w:rsidRDefault="002943BC" w:rsidP="00D77DAF">
      <w:pPr>
        <w:pStyle w:val="ListParagraph"/>
        <w:numPr>
          <w:ilvl w:val="0"/>
          <w:numId w:val="41"/>
        </w:numPr>
        <w:autoSpaceDE w:val="0"/>
        <w:autoSpaceDN w:val="0"/>
        <w:adjustRightInd w:val="0"/>
        <w:ind w:left="850" w:hanging="425"/>
        <w:jc w:val="left"/>
        <w:rPr>
          <w:rFonts w:asciiTheme="minorHAnsi" w:eastAsiaTheme="minorHAnsi" w:hAnsiTheme="minorHAnsi"/>
          <w:lang w:val="es-ES_tradnl"/>
        </w:rPr>
      </w:pPr>
      <w:r w:rsidRPr="00015015">
        <w:rPr>
          <w:rFonts w:asciiTheme="minorHAnsi" w:eastAsiaTheme="minorHAnsi" w:hAnsiTheme="minorHAnsi"/>
          <w:lang w:val="es-ES_tradnl"/>
        </w:rPr>
        <w:t>El plan de trabajo</w:t>
      </w:r>
      <w:r w:rsidR="006F02CB" w:rsidRPr="00015015">
        <w:rPr>
          <w:rFonts w:asciiTheme="minorHAnsi" w:eastAsiaTheme="minorHAnsi" w:hAnsiTheme="minorHAnsi"/>
          <w:lang w:val="es-ES_tradnl"/>
        </w:rPr>
        <w:t xml:space="preserve"> del</w:t>
      </w:r>
      <w:r w:rsidRPr="00015015">
        <w:rPr>
          <w:rFonts w:asciiTheme="minorHAnsi" w:eastAsiaTheme="minorHAnsi" w:hAnsiTheme="minorHAnsi"/>
          <w:lang w:val="es-ES_tradnl"/>
        </w:rPr>
        <w:t xml:space="preserve"> BLG para 2016/2017 y las próximas reuniones;</w:t>
      </w:r>
    </w:p>
    <w:p w14:paraId="69CF38DA" w14:textId="77777777" w:rsidR="00D77DAF" w:rsidRPr="00015015" w:rsidRDefault="00D77DAF" w:rsidP="00D77DAF">
      <w:pPr>
        <w:autoSpaceDE w:val="0"/>
        <w:autoSpaceDN w:val="0"/>
        <w:adjustRightInd w:val="0"/>
        <w:rPr>
          <w:rFonts w:asciiTheme="minorHAnsi" w:eastAsiaTheme="minorHAnsi" w:hAnsiTheme="minorHAnsi"/>
          <w:lang w:val="es-ES_tradnl"/>
        </w:rPr>
      </w:pPr>
    </w:p>
    <w:p w14:paraId="791E10A7" w14:textId="61B50ACA" w:rsidR="00D77DAF" w:rsidRPr="00015015" w:rsidRDefault="001E471D" w:rsidP="00D77DAF">
      <w:pPr>
        <w:pStyle w:val="ListParagraph"/>
        <w:numPr>
          <w:ilvl w:val="0"/>
          <w:numId w:val="41"/>
        </w:numPr>
        <w:autoSpaceDE w:val="0"/>
        <w:autoSpaceDN w:val="0"/>
        <w:adjustRightInd w:val="0"/>
        <w:ind w:left="850" w:hanging="425"/>
        <w:jc w:val="left"/>
        <w:rPr>
          <w:rFonts w:asciiTheme="minorHAnsi" w:eastAsiaTheme="minorHAnsi" w:hAnsiTheme="minorHAnsi"/>
          <w:lang w:val="es-ES_tradnl"/>
        </w:rPr>
      </w:pPr>
      <w:r w:rsidRPr="00015015">
        <w:rPr>
          <w:rFonts w:asciiTheme="minorHAnsi" w:eastAsiaTheme="minorHAnsi" w:hAnsiTheme="minorHAnsi"/>
          <w:lang w:val="es-ES_tradnl"/>
        </w:rPr>
        <w:t>La segunda r</w:t>
      </w:r>
      <w:r w:rsidR="00D77DAF" w:rsidRPr="00015015">
        <w:rPr>
          <w:rFonts w:asciiTheme="minorHAnsi" w:eastAsiaTheme="minorHAnsi" w:hAnsiTheme="minorHAnsi"/>
          <w:lang w:val="es-ES_tradnl"/>
        </w:rPr>
        <w:t>eunión de la Asamblea de las Naciones Unidas para el Medio Ambiente (UNEA): resultados de la UNEA-2 y resoluciones relacionadas con las sinergias;</w:t>
      </w:r>
    </w:p>
    <w:p w14:paraId="559AEE36" w14:textId="77777777" w:rsidR="00D77DAF" w:rsidRPr="00015015" w:rsidRDefault="00D77DAF" w:rsidP="00D77DAF">
      <w:pPr>
        <w:autoSpaceDE w:val="0"/>
        <w:autoSpaceDN w:val="0"/>
        <w:adjustRightInd w:val="0"/>
        <w:rPr>
          <w:rFonts w:asciiTheme="minorHAnsi" w:hAnsiTheme="minorHAnsi"/>
          <w:lang w:val="es-ES_tradnl"/>
        </w:rPr>
      </w:pPr>
    </w:p>
    <w:p w14:paraId="0E0B81AC" w14:textId="01F271A8" w:rsidR="00D77DAF" w:rsidRPr="00015015" w:rsidRDefault="00D77DAF" w:rsidP="00D77DAF">
      <w:pPr>
        <w:pStyle w:val="ListParagraph"/>
        <w:numPr>
          <w:ilvl w:val="0"/>
          <w:numId w:val="41"/>
        </w:numPr>
        <w:autoSpaceDE w:val="0"/>
        <w:autoSpaceDN w:val="0"/>
        <w:adjustRightInd w:val="0"/>
        <w:ind w:left="850" w:hanging="425"/>
        <w:jc w:val="left"/>
        <w:rPr>
          <w:rFonts w:asciiTheme="minorHAnsi" w:hAnsiTheme="minorHAnsi"/>
          <w:lang w:val="es-ES_tradnl"/>
        </w:rPr>
      </w:pPr>
      <w:r w:rsidRPr="00015015">
        <w:rPr>
          <w:rFonts w:asciiTheme="minorHAnsi" w:hAnsiTheme="minorHAnsi"/>
          <w:lang w:val="es-ES_tradnl"/>
        </w:rPr>
        <w:t>Indicadores y vigilancia por parte de ONU-Agua de los ODS, entre estos el ODS 6;</w:t>
      </w:r>
    </w:p>
    <w:p w14:paraId="740A9A28" w14:textId="77777777" w:rsidR="00D77DAF" w:rsidRPr="00015015" w:rsidRDefault="00D77DAF" w:rsidP="00D77DAF">
      <w:pPr>
        <w:autoSpaceDE w:val="0"/>
        <w:autoSpaceDN w:val="0"/>
        <w:adjustRightInd w:val="0"/>
        <w:rPr>
          <w:rFonts w:asciiTheme="minorHAnsi" w:hAnsiTheme="minorHAnsi"/>
          <w:lang w:val="es-ES_tradnl"/>
        </w:rPr>
      </w:pPr>
    </w:p>
    <w:p w14:paraId="69DCABE0" w14:textId="77777777" w:rsidR="00213EC1" w:rsidRPr="00015015" w:rsidRDefault="00D77DAF" w:rsidP="00213EC1">
      <w:pPr>
        <w:pStyle w:val="ListParagraph"/>
        <w:numPr>
          <w:ilvl w:val="0"/>
          <w:numId w:val="41"/>
        </w:numPr>
        <w:autoSpaceDE w:val="0"/>
        <w:autoSpaceDN w:val="0"/>
        <w:adjustRightInd w:val="0"/>
        <w:ind w:left="850" w:hanging="425"/>
        <w:jc w:val="left"/>
        <w:rPr>
          <w:rFonts w:asciiTheme="minorHAnsi" w:hAnsiTheme="minorHAnsi"/>
          <w:lang w:val="es-ES_tradnl"/>
        </w:rPr>
      </w:pPr>
      <w:r w:rsidRPr="00015015">
        <w:rPr>
          <w:rFonts w:asciiTheme="minorHAnsi" w:hAnsiTheme="minorHAnsi"/>
          <w:lang w:val="es-ES_tradnl"/>
        </w:rPr>
        <w:t>La Comisión Ballenera Internacional (CBI) y su contribución al Plan Estratégico para la Diversidad Biológica 2011-2020 y a sus Metas de Aichi para la Diversidad Biológica, así</w:t>
      </w:r>
      <w:r w:rsidR="00213EC1" w:rsidRPr="00015015">
        <w:rPr>
          <w:rFonts w:asciiTheme="minorHAnsi" w:hAnsiTheme="minorHAnsi"/>
          <w:lang w:val="es-ES_tradnl"/>
        </w:rPr>
        <w:t xml:space="preserve"> como a la Agenda 2030 para el D</w:t>
      </w:r>
      <w:r w:rsidRPr="00015015">
        <w:rPr>
          <w:rFonts w:asciiTheme="minorHAnsi" w:hAnsiTheme="minorHAnsi"/>
          <w:lang w:val="es-ES_tradnl"/>
        </w:rPr>
        <w:t xml:space="preserve">esarrollo </w:t>
      </w:r>
      <w:r w:rsidR="00213EC1" w:rsidRPr="00015015">
        <w:rPr>
          <w:rFonts w:asciiTheme="minorHAnsi" w:hAnsiTheme="minorHAnsi"/>
          <w:lang w:val="es-ES_tradnl"/>
        </w:rPr>
        <w:t>S</w:t>
      </w:r>
      <w:r w:rsidRPr="00015015">
        <w:rPr>
          <w:rFonts w:asciiTheme="minorHAnsi" w:hAnsiTheme="minorHAnsi"/>
          <w:lang w:val="es-ES_tradnl"/>
        </w:rPr>
        <w:t>ostenible y los ODS; y</w:t>
      </w:r>
    </w:p>
    <w:p w14:paraId="7CE7CB0E" w14:textId="77777777" w:rsidR="00213EC1" w:rsidRPr="00015015" w:rsidRDefault="00213EC1" w:rsidP="00213EC1">
      <w:pPr>
        <w:autoSpaceDE w:val="0"/>
        <w:autoSpaceDN w:val="0"/>
        <w:adjustRightInd w:val="0"/>
        <w:rPr>
          <w:rFonts w:asciiTheme="minorHAnsi" w:eastAsiaTheme="minorHAnsi" w:hAnsiTheme="minorHAnsi"/>
          <w:lang w:val="es-ES_tradnl"/>
        </w:rPr>
      </w:pPr>
    </w:p>
    <w:p w14:paraId="1AB41116" w14:textId="4E1F4C91" w:rsidR="00213EC1" w:rsidRPr="00015015" w:rsidRDefault="00213EC1" w:rsidP="00213EC1">
      <w:pPr>
        <w:pStyle w:val="ListParagraph"/>
        <w:numPr>
          <w:ilvl w:val="0"/>
          <w:numId w:val="41"/>
        </w:numPr>
        <w:autoSpaceDE w:val="0"/>
        <w:autoSpaceDN w:val="0"/>
        <w:adjustRightInd w:val="0"/>
        <w:ind w:left="850" w:hanging="425"/>
        <w:jc w:val="left"/>
        <w:rPr>
          <w:rFonts w:asciiTheme="minorHAnsi" w:hAnsiTheme="minorHAnsi"/>
          <w:lang w:val="es-ES_tradnl"/>
        </w:rPr>
      </w:pPr>
      <w:r w:rsidRPr="00015015">
        <w:rPr>
          <w:rFonts w:asciiTheme="minorHAnsi" w:eastAsiaTheme="minorHAnsi" w:hAnsiTheme="minorHAnsi"/>
          <w:lang w:val="es-ES_tradnl"/>
        </w:rPr>
        <w:t xml:space="preserve">El Congreso Mundial de la Naturaleza de </w:t>
      </w:r>
      <w:r w:rsidR="00344773" w:rsidRPr="00015015">
        <w:rPr>
          <w:rFonts w:asciiTheme="minorHAnsi" w:eastAsiaTheme="minorHAnsi" w:hAnsiTheme="minorHAnsi"/>
          <w:lang w:val="es-ES_tradnl"/>
        </w:rPr>
        <w:t xml:space="preserve">la UICN (CMN) celebrado en </w:t>
      </w:r>
      <w:r w:rsidR="003405F5" w:rsidRPr="00015015">
        <w:rPr>
          <w:rFonts w:asciiTheme="minorHAnsi" w:eastAsiaTheme="minorHAnsi" w:hAnsiTheme="minorHAnsi"/>
          <w:lang w:val="es-ES_tradnl"/>
        </w:rPr>
        <w:t>Hawái</w:t>
      </w:r>
      <w:r w:rsidRPr="00015015">
        <w:rPr>
          <w:rFonts w:asciiTheme="minorHAnsi" w:eastAsiaTheme="minorHAnsi" w:hAnsiTheme="minorHAnsi"/>
          <w:lang w:val="es-ES_tradnl"/>
        </w:rPr>
        <w:t xml:space="preserve"> entre el 1 y el 8 de septiembre de 2016.</w:t>
      </w:r>
    </w:p>
    <w:p w14:paraId="73FEDFCC" w14:textId="77777777" w:rsidR="009837E9" w:rsidRDefault="009837E9" w:rsidP="005A5DE5">
      <w:pPr>
        <w:rPr>
          <w:rFonts w:asciiTheme="minorHAnsi" w:eastAsiaTheme="minorHAnsi" w:hAnsiTheme="minorHAnsi" w:cs="Palatino Linotype"/>
          <w:sz w:val="22"/>
          <w:szCs w:val="22"/>
          <w:lang w:val="es-ES_tradnl" w:eastAsia="en-US"/>
        </w:rPr>
      </w:pPr>
    </w:p>
    <w:p w14:paraId="58723B6A" w14:textId="77777777" w:rsidR="00191ACD" w:rsidRPr="00015015" w:rsidRDefault="00191ACD" w:rsidP="005A5DE5">
      <w:pPr>
        <w:rPr>
          <w:rFonts w:asciiTheme="minorHAnsi" w:eastAsiaTheme="minorHAnsi" w:hAnsiTheme="minorHAnsi" w:cs="Palatino Linotype"/>
          <w:sz w:val="22"/>
          <w:szCs w:val="22"/>
          <w:lang w:val="es-ES_tradnl" w:eastAsia="en-US"/>
        </w:rPr>
      </w:pPr>
    </w:p>
    <w:p w14:paraId="4BD085B2" w14:textId="77777777" w:rsidR="00213EC1" w:rsidRPr="00015015" w:rsidRDefault="00213EC1" w:rsidP="00213EC1">
      <w:pPr>
        <w:rPr>
          <w:rFonts w:asciiTheme="minorHAnsi" w:hAnsiTheme="minorHAnsi"/>
          <w:b/>
          <w:sz w:val="22"/>
          <w:szCs w:val="22"/>
          <w:lang w:val="es-ES_tradnl"/>
        </w:rPr>
      </w:pPr>
      <w:r w:rsidRPr="00015015">
        <w:rPr>
          <w:rFonts w:asciiTheme="minorHAnsi" w:hAnsiTheme="minorHAnsi"/>
          <w:b/>
          <w:sz w:val="22"/>
          <w:szCs w:val="22"/>
          <w:lang w:val="es-ES_tradnl"/>
        </w:rPr>
        <w:t>Órgano Subsidiario de Asesoramiento Científico, Técnico y Tecnológico del CDB</w:t>
      </w:r>
    </w:p>
    <w:p w14:paraId="13DC802F" w14:textId="77777777" w:rsidR="009837E9" w:rsidRPr="00015015" w:rsidRDefault="009837E9" w:rsidP="005A5DE5">
      <w:pPr>
        <w:rPr>
          <w:rFonts w:asciiTheme="minorHAnsi" w:eastAsiaTheme="minorHAnsi" w:hAnsiTheme="minorHAnsi" w:cs="Palatino Linotype"/>
          <w:sz w:val="22"/>
          <w:szCs w:val="22"/>
          <w:lang w:val="es-ES_tradnl" w:eastAsia="en-US"/>
        </w:rPr>
      </w:pPr>
    </w:p>
    <w:p w14:paraId="3EDE3683" w14:textId="339476AE" w:rsidR="00213EC1" w:rsidRPr="00015015" w:rsidRDefault="00213EC1" w:rsidP="00213EC1">
      <w:pPr>
        <w:pStyle w:val="ListParagraph"/>
        <w:numPr>
          <w:ilvl w:val="0"/>
          <w:numId w:val="19"/>
        </w:numPr>
        <w:autoSpaceDE w:val="0"/>
        <w:autoSpaceDN w:val="0"/>
        <w:adjustRightInd w:val="0"/>
        <w:ind w:left="426" w:hanging="426"/>
        <w:jc w:val="left"/>
        <w:rPr>
          <w:rFonts w:asciiTheme="minorHAnsi" w:hAnsiTheme="minorHAnsi"/>
          <w:lang w:val="es-ES_tradnl"/>
        </w:rPr>
      </w:pPr>
      <w:r w:rsidRPr="00015015">
        <w:rPr>
          <w:rFonts w:asciiTheme="minorHAnsi" w:hAnsiTheme="minorHAnsi"/>
          <w:lang w:val="es-ES_tradnl"/>
        </w:rPr>
        <w:t xml:space="preserve">El Presidente del </w:t>
      </w:r>
      <w:r w:rsidR="006F02CB" w:rsidRPr="00015015">
        <w:rPr>
          <w:rFonts w:asciiTheme="minorHAnsi" w:hAnsiTheme="minorHAnsi"/>
          <w:lang w:val="es-ES_tradnl"/>
        </w:rPr>
        <w:t>GECT</w:t>
      </w:r>
      <w:r w:rsidRPr="00015015">
        <w:rPr>
          <w:rFonts w:asciiTheme="minorHAnsi" w:hAnsiTheme="minorHAnsi"/>
          <w:lang w:val="es-ES_tradnl"/>
        </w:rPr>
        <w:t xml:space="preserve"> asistió a la 20ª reunión del Órgano Subsidiario de Asesoramiento Científico, Técnico y Tecnológico (SBSTTA20) del CDB. Se examinó una serie de cuestiones </w:t>
      </w:r>
      <w:r w:rsidR="0013555D" w:rsidRPr="00015015">
        <w:rPr>
          <w:rFonts w:asciiTheme="minorHAnsi" w:hAnsiTheme="minorHAnsi"/>
          <w:lang w:val="es-ES_tradnl"/>
        </w:rPr>
        <w:t>de relevancia</w:t>
      </w:r>
      <w:r w:rsidRPr="00015015">
        <w:rPr>
          <w:rFonts w:asciiTheme="minorHAnsi" w:hAnsiTheme="minorHAnsi"/>
          <w:lang w:val="es-ES_tradnl"/>
        </w:rPr>
        <w:t xml:space="preserve"> para la Convención, entre estas: las evaluaciones de la IPBES, otras medidas eficaces de conservación basadas en áreas, las especies exóticas invasoras, la reducción de</w:t>
      </w:r>
      <w:r w:rsidR="003405F5" w:rsidRPr="00015015">
        <w:rPr>
          <w:rFonts w:asciiTheme="minorHAnsi" w:hAnsiTheme="minorHAnsi"/>
          <w:lang w:val="es-ES_tradnl"/>
        </w:rPr>
        <w:t>l riesgo</w:t>
      </w:r>
      <w:r w:rsidRPr="00015015">
        <w:rPr>
          <w:rFonts w:asciiTheme="minorHAnsi" w:hAnsiTheme="minorHAnsi"/>
          <w:lang w:val="es-ES_tradnl"/>
        </w:rPr>
        <w:t xml:space="preserve"> de desastres y la restauración, y REDD+, entre otros.</w:t>
      </w:r>
    </w:p>
    <w:p w14:paraId="4ADA943C" w14:textId="77777777" w:rsidR="00B46AF5" w:rsidRDefault="00B46AF5" w:rsidP="005A5DE5">
      <w:pPr>
        <w:autoSpaceDE w:val="0"/>
        <w:autoSpaceDN w:val="0"/>
        <w:adjustRightInd w:val="0"/>
        <w:rPr>
          <w:rFonts w:asciiTheme="minorHAnsi" w:hAnsiTheme="minorHAnsi"/>
          <w:b/>
          <w:sz w:val="22"/>
          <w:szCs w:val="22"/>
          <w:lang w:val="es-ES_tradnl"/>
        </w:rPr>
      </w:pPr>
    </w:p>
    <w:p w14:paraId="315E2BDF" w14:textId="77777777" w:rsidR="00191ACD" w:rsidRPr="00015015" w:rsidRDefault="00191ACD" w:rsidP="005A5DE5">
      <w:pPr>
        <w:autoSpaceDE w:val="0"/>
        <w:autoSpaceDN w:val="0"/>
        <w:adjustRightInd w:val="0"/>
        <w:rPr>
          <w:rFonts w:asciiTheme="minorHAnsi" w:hAnsiTheme="minorHAnsi"/>
          <w:b/>
          <w:sz w:val="22"/>
          <w:szCs w:val="22"/>
          <w:lang w:val="es-ES_tradnl"/>
        </w:rPr>
      </w:pPr>
    </w:p>
    <w:p w14:paraId="3BC5CB0E" w14:textId="77777777" w:rsidR="0013555D" w:rsidRPr="00015015" w:rsidRDefault="0013555D" w:rsidP="0013555D">
      <w:pPr>
        <w:rPr>
          <w:rFonts w:asciiTheme="minorHAnsi" w:hAnsiTheme="minorHAnsi"/>
          <w:b/>
          <w:sz w:val="22"/>
          <w:szCs w:val="22"/>
          <w:lang w:val="es-ES_tradnl"/>
        </w:rPr>
      </w:pPr>
      <w:r w:rsidRPr="00015015">
        <w:rPr>
          <w:rFonts w:asciiTheme="minorHAnsi" w:hAnsiTheme="minorHAnsi"/>
          <w:b/>
          <w:sz w:val="22"/>
          <w:szCs w:val="22"/>
          <w:lang w:val="es-ES_tradnl"/>
        </w:rPr>
        <w:t>Plataforma Intergubernamental sobre Biodiversidad y Servicios de los Ecosistemas</w:t>
      </w:r>
    </w:p>
    <w:p w14:paraId="680B7A8A" w14:textId="77777777" w:rsidR="001B1570" w:rsidRPr="00015015" w:rsidRDefault="001B1570" w:rsidP="005A5DE5">
      <w:pPr>
        <w:autoSpaceDE w:val="0"/>
        <w:autoSpaceDN w:val="0"/>
        <w:adjustRightInd w:val="0"/>
        <w:rPr>
          <w:rFonts w:asciiTheme="minorHAnsi" w:hAnsiTheme="minorHAnsi"/>
          <w:b/>
          <w:sz w:val="22"/>
          <w:szCs w:val="22"/>
          <w:lang w:val="es-ES_tradnl"/>
        </w:rPr>
      </w:pPr>
    </w:p>
    <w:p w14:paraId="2E0BBB84" w14:textId="16CA9E98" w:rsidR="0013555D" w:rsidRPr="00015015" w:rsidRDefault="0013555D" w:rsidP="0013555D">
      <w:pPr>
        <w:pStyle w:val="ListParagraph"/>
        <w:numPr>
          <w:ilvl w:val="0"/>
          <w:numId w:val="19"/>
        </w:numPr>
        <w:ind w:left="426" w:hanging="426"/>
        <w:jc w:val="left"/>
        <w:rPr>
          <w:rFonts w:asciiTheme="minorHAnsi" w:eastAsiaTheme="minorHAnsi" w:hAnsiTheme="minorHAnsi" w:cs="Calibri-Bold"/>
          <w:bCs/>
          <w:lang w:val="es-ES_tradnl"/>
        </w:rPr>
      </w:pPr>
      <w:r w:rsidRPr="00015015">
        <w:rPr>
          <w:rFonts w:asciiTheme="minorHAnsi" w:eastAsiaTheme="minorHAnsi" w:hAnsiTheme="minorHAnsi" w:cs="Calibri-Bold"/>
          <w:bCs/>
          <w:lang w:val="es-ES_tradnl"/>
        </w:rPr>
        <w:t xml:space="preserve">El Presidente del GECT asistió a la </w:t>
      </w:r>
      <w:r w:rsidR="00317BBE" w:rsidRPr="00015015">
        <w:rPr>
          <w:rFonts w:asciiTheme="minorHAnsi" w:eastAsiaTheme="minorHAnsi" w:hAnsiTheme="minorHAnsi" w:cs="Calibri-Bold"/>
          <w:bCs/>
          <w:lang w:val="es-ES_tradnl"/>
        </w:rPr>
        <w:t xml:space="preserve">8ª </w:t>
      </w:r>
      <w:r w:rsidR="0068286F" w:rsidRPr="00015015">
        <w:rPr>
          <w:rFonts w:asciiTheme="minorHAnsi" w:eastAsiaTheme="minorHAnsi" w:hAnsiTheme="minorHAnsi" w:cs="Calibri-Bold"/>
          <w:bCs/>
          <w:lang w:val="es-ES_tradnl"/>
        </w:rPr>
        <w:t>reunión del g</w:t>
      </w:r>
      <w:r w:rsidRPr="00015015">
        <w:rPr>
          <w:rFonts w:asciiTheme="minorHAnsi" w:eastAsiaTheme="minorHAnsi" w:hAnsiTheme="minorHAnsi" w:cs="Calibri-Bold"/>
          <w:bCs/>
          <w:lang w:val="es-ES_tradnl"/>
        </w:rPr>
        <w:t xml:space="preserve">rupo </w:t>
      </w:r>
      <w:r w:rsidR="00317BBE" w:rsidRPr="00015015">
        <w:rPr>
          <w:rFonts w:asciiTheme="minorHAnsi" w:eastAsiaTheme="minorHAnsi" w:hAnsiTheme="minorHAnsi" w:cs="Calibri-Bold"/>
          <w:bCs/>
          <w:lang w:val="es-ES_tradnl"/>
        </w:rPr>
        <w:t>m</w:t>
      </w:r>
      <w:r w:rsidR="00250E3E" w:rsidRPr="00015015">
        <w:rPr>
          <w:rFonts w:asciiTheme="minorHAnsi" w:eastAsiaTheme="minorHAnsi" w:hAnsiTheme="minorHAnsi" w:cs="Calibri-Bold"/>
          <w:bCs/>
          <w:lang w:val="es-ES_tradnl"/>
        </w:rPr>
        <w:t xml:space="preserve">ultidisciplinario </w:t>
      </w:r>
      <w:r w:rsidRPr="00015015">
        <w:rPr>
          <w:rFonts w:asciiTheme="minorHAnsi" w:eastAsiaTheme="minorHAnsi" w:hAnsiTheme="minorHAnsi" w:cs="Calibri-Bold"/>
          <w:bCs/>
          <w:lang w:val="es-ES_tradnl"/>
        </w:rPr>
        <w:t xml:space="preserve">de </w:t>
      </w:r>
      <w:r w:rsidR="00317BBE" w:rsidRPr="00015015">
        <w:rPr>
          <w:rFonts w:asciiTheme="minorHAnsi" w:eastAsiaTheme="minorHAnsi" w:hAnsiTheme="minorHAnsi" w:cs="Calibri-Bold"/>
          <w:bCs/>
          <w:lang w:val="es-ES_tradnl"/>
        </w:rPr>
        <w:t>e</w:t>
      </w:r>
      <w:r w:rsidRPr="00015015">
        <w:rPr>
          <w:rFonts w:asciiTheme="minorHAnsi" w:eastAsiaTheme="minorHAnsi" w:hAnsiTheme="minorHAnsi" w:cs="Calibri-Bold"/>
          <w:bCs/>
          <w:lang w:val="es-ES_tradnl"/>
        </w:rPr>
        <w:t>xpertos de la IPBES</w:t>
      </w:r>
      <w:r w:rsidR="00317BBE" w:rsidRPr="00015015">
        <w:rPr>
          <w:rFonts w:asciiTheme="minorHAnsi" w:eastAsiaTheme="minorHAnsi" w:hAnsiTheme="minorHAnsi" w:cs="Calibri-Bold"/>
          <w:bCs/>
          <w:lang w:val="es-ES_tradnl"/>
        </w:rPr>
        <w:t>, que tuvo lugar</w:t>
      </w:r>
      <w:r w:rsidRPr="00015015">
        <w:rPr>
          <w:rFonts w:asciiTheme="minorHAnsi" w:eastAsiaTheme="minorHAnsi" w:hAnsiTheme="minorHAnsi" w:cs="Calibri-Bold"/>
          <w:bCs/>
          <w:lang w:val="es-ES_tradnl"/>
        </w:rPr>
        <w:t xml:space="preserve"> </w:t>
      </w:r>
      <w:r w:rsidR="00CA3A94" w:rsidRPr="00015015">
        <w:rPr>
          <w:rFonts w:asciiTheme="minorHAnsi" w:eastAsiaTheme="minorHAnsi" w:hAnsiTheme="minorHAnsi" w:cs="Calibri-Bold"/>
          <w:bCs/>
          <w:lang w:val="es-ES_tradnl"/>
        </w:rPr>
        <w:t>entre el</w:t>
      </w:r>
      <w:r w:rsidRPr="00015015">
        <w:rPr>
          <w:rFonts w:asciiTheme="minorHAnsi" w:eastAsiaTheme="minorHAnsi" w:hAnsiTheme="minorHAnsi" w:cs="Calibri-Bold"/>
          <w:bCs/>
          <w:lang w:val="es-ES_tradnl"/>
        </w:rPr>
        <w:t xml:space="preserve"> 25</w:t>
      </w:r>
      <w:r w:rsidR="00317BBE" w:rsidRPr="00015015">
        <w:rPr>
          <w:rFonts w:asciiTheme="minorHAnsi" w:eastAsiaTheme="minorHAnsi" w:hAnsiTheme="minorHAnsi" w:cs="Calibri-Bold"/>
          <w:bCs/>
          <w:lang w:val="es-ES_tradnl"/>
        </w:rPr>
        <w:t xml:space="preserve"> </w:t>
      </w:r>
      <w:r w:rsidR="00CA3A94" w:rsidRPr="00015015">
        <w:rPr>
          <w:rFonts w:asciiTheme="minorHAnsi" w:eastAsiaTheme="minorHAnsi" w:hAnsiTheme="minorHAnsi" w:cs="Calibri-Bold"/>
          <w:bCs/>
          <w:lang w:val="es-ES_tradnl"/>
        </w:rPr>
        <w:t>y el</w:t>
      </w:r>
      <w:r w:rsidRPr="00015015">
        <w:rPr>
          <w:rFonts w:asciiTheme="minorHAnsi" w:eastAsiaTheme="minorHAnsi" w:hAnsiTheme="minorHAnsi" w:cs="Calibri-Bold"/>
          <w:bCs/>
          <w:lang w:val="es-ES_tradnl"/>
        </w:rPr>
        <w:t xml:space="preserve"> 27 de octubr</w:t>
      </w:r>
      <w:r w:rsidR="00317BBE" w:rsidRPr="00015015">
        <w:rPr>
          <w:rFonts w:asciiTheme="minorHAnsi" w:eastAsiaTheme="minorHAnsi" w:hAnsiTheme="minorHAnsi" w:cs="Calibri-Bold"/>
          <w:bCs/>
          <w:lang w:val="es-ES_tradnl"/>
        </w:rPr>
        <w:t>e de 2016 en Bonn (</w:t>
      </w:r>
      <w:r w:rsidR="00250E3E" w:rsidRPr="00015015">
        <w:rPr>
          <w:rFonts w:asciiTheme="minorHAnsi" w:eastAsiaTheme="minorHAnsi" w:hAnsiTheme="minorHAnsi" w:cs="Calibri-Bold"/>
          <w:bCs/>
          <w:lang w:val="es-ES_tradnl"/>
        </w:rPr>
        <w:t>Alemania</w:t>
      </w:r>
      <w:r w:rsidR="00317BBE" w:rsidRPr="00015015">
        <w:rPr>
          <w:rFonts w:asciiTheme="minorHAnsi" w:eastAsiaTheme="minorHAnsi" w:hAnsiTheme="minorHAnsi" w:cs="Calibri-Bold"/>
          <w:bCs/>
          <w:lang w:val="es-ES_tradnl"/>
        </w:rPr>
        <w:t>)</w:t>
      </w:r>
      <w:r w:rsidR="00250E3E" w:rsidRPr="00015015">
        <w:rPr>
          <w:rFonts w:asciiTheme="minorHAnsi" w:eastAsiaTheme="minorHAnsi" w:hAnsiTheme="minorHAnsi" w:cs="Calibri-Bold"/>
          <w:bCs/>
          <w:lang w:val="es-ES_tradnl"/>
        </w:rPr>
        <w:t xml:space="preserve">. </w:t>
      </w:r>
      <w:r w:rsidR="00317BBE" w:rsidRPr="00015015">
        <w:rPr>
          <w:rFonts w:asciiTheme="minorHAnsi" w:eastAsiaTheme="minorHAnsi" w:hAnsiTheme="minorHAnsi" w:cs="Calibri-Bold"/>
          <w:bCs/>
          <w:lang w:val="es-ES_tradnl"/>
        </w:rPr>
        <w:t xml:space="preserve">Sobre </w:t>
      </w:r>
      <w:r w:rsidRPr="00015015">
        <w:rPr>
          <w:rFonts w:asciiTheme="minorHAnsi" w:eastAsiaTheme="minorHAnsi" w:hAnsiTheme="minorHAnsi" w:cs="Calibri-Bold"/>
          <w:bCs/>
          <w:lang w:val="es-ES_tradnl"/>
        </w:rPr>
        <w:t xml:space="preserve">la reunión </w:t>
      </w:r>
      <w:r w:rsidR="00317BBE" w:rsidRPr="00015015">
        <w:rPr>
          <w:rFonts w:asciiTheme="minorHAnsi" w:eastAsiaTheme="minorHAnsi" w:hAnsiTheme="minorHAnsi" w:cs="Calibri-Bold"/>
          <w:bCs/>
          <w:lang w:val="es-ES_tradnl"/>
        </w:rPr>
        <w:t>cabe destacar</w:t>
      </w:r>
      <w:r w:rsidRPr="00015015">
        <w:rPr>
          <w:rFonts w:asciiTheme="minorHAnsi" w:eastAsiaTheme="minorHAnsi" w:hAnsiTheme="minorHAnsi" w:cs="Calibri-Bold"/>
          <w:bCs/>
          <w:lang w:val="es-ES_tradnl"/>
        </w:rPr>
        <w:t xml:space="preserve"> el número limitado de comentarios</w:t>
      </w:r>
      <w:r w:rsidR="00317BBE" w:rsidRPr="00015015">
        <w:rPr>
          <w:rFonts w:asciiTheme="minorHAnsi" w:eastAsiaTheme="minorHAnsi" w:hAnsiTheme="minorHAnsi" w:cs="Calibri-Bold"/>
          <w:bCs/>
          <w:lang w:val="es-ES_tradnl"/>
        </w:rPr>
        <w:t xml:space="preserve"> </w:t>
      </w:r>
      <w:r w:rsidR="00FD10C5" w:rsidRPr="00015015">
        <w:rPr>
          <w:rFonts w:asciiTheme="minorHAnsi" w:eastAsiaTheme="minorHAnsi" w:hAnsiTheme="minorHAnsi" w:cs="Calibri-Bold"/>
          <w:bCs/>
          <w:lang w:val="es-ES_tradnl"/>
        </w:rPr>
        <w:t>emitidos por</w:t>
      </w:r>
      <w:r w:rsidRPr="00015015">
        <w:rPr>
          <w:rFonts w:asciiTheme="minorHAnsi" w:eastAsiaTheme="minorHAnsi" w:hAnsiTheme="minorHAnsi" w:cs="Calibri-Bold"/>
          <w:bCs/>
          <w:lang w:val="es-ES_tradnl"/>
        </w:rPr>
        <w:t xml:space="preserve"> la comunidad de Ramsar, </w:t>
      </w:r>
      <w:r w:rsidR="00317BBE" w:rsidRPr="00015015">
        <w:rPr>
          <w:rFonts w:asciiTheme="minorHAnsi" w:eastAsiaTheme="minorHAnsi" w:hAnsiTheme="minorHAnsi" w:cs="Calibri-Bold"/>
          <w:bCs/>
          <w:lang w:val="es-ES_tradnl"/>
        </w:rPr>
        <w:t>incluidas</w:t>
      </w:r>
      <w:r w:rsidRPr="00015015">
        <w:rPr>
          <w:rFonts w:asciiTheme="minorHAnsi" w:eastAsiaTheme="minorHAnsi" w:hAnsiTheme="minorHAnsi" w:cs="Calibri-Bold"/>
          <w:bCs/>
          <w:lang w:val="es-ES_tradnl"/>
        </w:rPr>
        <w:t xml:space="preserve"> las Partes Contratantes, sobre </w:t>
      </w:r>
      <w:r w:rsidR="00C82D43" w:rsidRPr="00015015">
        <w:rPr>
          <w:rFonts w:asciiTheme="minorHAnsi" w:eastAsiaTheme="minorHAnsi" w:hAnsiTheme="minorHAnsi" w:cs="Calibri-Bold"/>
          <w:bCs/>
          <w:lang w:val="es-ES_tradnl"/>
        </w:rPr>
        <w:t xml:space="preserve">el </w:t>
      </w:r>
      <w:r w:rsidR="00317BBE" w:rsidRPr="00015015">
        <w:rPr>
          <w:rFonts w:asciiTheme="minorHAnsi" w:eastAsiaTheme="minorHAnsi" w:hAnsiTheme="minorHAnsi" w:cs="Calibri-Bold"/>
          <w:bCs/>
          <w:lang w:val="es-ES_tradnl"/>
        </w:rPr>
        <w:t xml:space="preserve">primer </w:t>
      </w:r>
      <w:r w:rsidR="00C82D43" w:rsidRPr="00015015">
        <w:rPr>
          <w:rFonts w:asciiTheme="minorHAnsi" w:eastAsiaTheme="minorHAnsi" w:hAnsiTheme="minorHAnsi" w:cs="Calibri-Bold"/>
          <w:bCs/>
          <w:lang w:val="es-ES_tradnl"/>
        </w:rPr>
        <w:t xml:space="preserve">borrador </w:t>
      </w:r>
      <w:r w:rsidR="00317BBE" w:rsidRPr="00015015">
        <w:rPr>
          <w:rFonts w:asciiTheme="minorHAnsi" w:eastAsiaTheme="minorHAnsi" w:hAnsiTheme="minorHAnsi" w:cs="Calibri-Bold"/>
          <w:bCs/>
          <w:lang w:val="es-ES_tradnl"/>
        </w:rPr>
        <w:t>de la e</w:t>
      </w:r>
      <w:r w:rsidRPr="00015015">
        <w:rPr>
          <w:rFonts w:asciiTheme="minorHAnsi" w:eastAsiaTheme="minorHAnsi" w:hAnsiTheme="minorHAnsi" w:cs="Calibri-Bold"/>
          <w:bCs/>
          <w:lang w:val="es-ES_tradnl"/>
        </w:rPr>
        <w:t xml:space="preserve">valuación </w:t>
      </w:r>
      <w:r w:rsidR="00317BBE" w:rsidRPr="00015015">
        <w:rPr>
          <w:rFonts w:asciiTheme="minorHAnsi" w:eastAsiaTheme="minorHAnsi" w:hAnsiTheme="minorHAnsi" w:cs="Calibri-Bold"/>
          <w:bCs/>
          <w:lang w:val="es-ES_tradnl"/>
        </w:rPr>
        <w:t>sobre</w:t>
      </w:r>
      <w:r w:rsidRPr="00015015">
        <w:rPr>
          <w:rFonts w:asciiTheme="minorHAnsi" w:eastAsiaTheme="minorHAnsi" w:hAnsiTheme="minorHAnsi" w:cs="Calibri-Bold"/>
          <w:bCs/>
          <w:lang w:val="es-ES_tradnl"/>
        </w:rPr>
        <w:t xml:space="preserve"> la </w:t>
      </w:r>
      <w:r w:rsidR="00C82D43" w:rsidRPr="00015015">
        <w:rPr>
          <w:rFonts w:asciiTheme="minorHAnsi" w:eastAsiaTheme="minorHAnsi" w:hAnsiTheme="minorHAnsi" w:cs="Calibri-Bold"/>
          <w:bCs/>
          <w:lang w:val="es-ES_tradnl"/>
        </w:rPr>
        <w:t>degradación y restauración de l</w:t>
      </w:r>
      <w:r w:rsidR="00635389" w:rsidRPr="00015015">
        <w:rPr>
          <w:rFonts w:asciiTheme="minorHAnsi" w:eastAsiaTheme="minorHAnsi" w:hAnsiTheme="minorHAnsi" w:cs="Calibri-Bold"/>
          <w:bCs/>
          <w:lang w:val="es-ES_tradnl"/>
        </w:rPr>
        <w:t>a tierra</w:t>
      </w:r>
      <w:r w:rsidR="00317BBE" w:rsidRPr="00015015">
        <w:rPr>
          <w:rFonts w:asciiTheme="minorHAnsi" w:eastAsiaTheme="minorHAnsi" w:hAnsiTheme="minorHAnsi" w:cs="Calibri-Bold"/>
          <w:bCs/>
          <w:lang w:val="es-ES_tradnl"/>
        </w:rPr>
        <w:t xml:space="preserve">. </w:t>
      </w:r>
      <w:r w:rsidRPr="00015015">
        <w:rPr>
          <w:rFonts w:asciiTheme="minorHAnsi" w:eastAsiaTheme="minorHAnsi" w:hAnsiTheme="minorHAnsi" w:cs="Calibri-Bold"/>
          <w:bCs/>
          <w:lang w:val="es-ES_tradnl"/>
        </w:rPr>
        <w:t xml:space="preserve">De los 86 revisores externos </w:t>
      </w:r>
      <w:r w:rsidR="00317BBE" w:rsidRPr="00015015">
        <w:rPr>
          <w:rFonts w:asciiTheme="minorHAnsi" w:eastAsiaTheme="minorHAnsi" w:hAnsiTheme="minorHAnsi" w:cs="Calibri-Bold"/>
          <w:bCs/>
          <w:lang w:val="es-ES_tradnl"/>
        </w:rPr>
        <w:t xml:space="preserve">de la evaluación, </w:t>
      </w:r>
      <w:r w:rsidR="00C82D43" w:rsidRPr="00015015">
        <w:rPr>
          <w:rFonts w:asciiTheme="minorHAnsi" w:eastAsiaTheme="minorHAnsi" w:hAnsiTheme="minorHAnsi" w:cs="Calibri-Bold"/>
          <w:bCs/>
          <w:lang w:val="es-ES_tradnl"/>
        </w:rPr>
        <w:t xml:space="preserve">solo </w:t>
      </w:r>
      <w:r w:rsidRPr="00015015">
        <w:rPr>
          <w:rFonts w:asciiTheme="minorHAnsi" w:eastAsiaTheme="minorHAnsi" w:hAnsiTheme="minorHAnsi" w:cs="Calibri-Bold"/>
          <w:bCs/>
          <w:lang w:val="es-ES_tradnl"/>
        </w:rPr>
        <w:t xml:space="preserve">ocho (incluido el Presidente del </w:t>
      </w:r>
      <w:r w:rsidR="00C82D43" w:rsidRPr="00015015">
        <w:rPr>
          <w:rFonts w:asciiTheme="minorHAnsi" w:eastAsiaTheme="minorHAnsi" w:hAnsiTheme="minorHAnsi" w:cs="Calibri-Bold"/>
          <w:bCs/>
          <w:lang w:val="es-ES_tradnl"/>
        </w:rPr>
        <w:t>GECT</w:t>
      </w:r>
      <w:r w:rsidRPr="00015015">
        <w:rPr>
          <w:rFonts w:asciiTheme="minorHAnsi" w:eastAsiaTheme="minorHAnsi" w:hAnsiTheme="minorHAnsi" w:cs="Calibri-Bold"/>
          <w:bCs/>
          <w:lang w:val="es-ES_tradnl"/>
        </w:rPr>
        <w:t xml:space="preserve">) </w:t>
      </w:r>
      <w:r w:rsidR="00E5160F" w:rsidRPr="00015015">
        <w:rPr>
          <w:rFonts w:asciiTheme="minorHAnsi" w:eastAsiaTheme="minorHAnsi" w:hAnsiTheme="minorHAnsi" w:cs="Calibri-Bold"/>
          <w:bCs/>
          <w:lang w:val="es-ES_tradnl"/>
        </w:rPr>
        <w:t>formularon</w:t>
      </w:r>
      <w:r w:rsidR="00317BBE" w:rsidRPr="00015015">
        <w:rPr>
          <w:rFonts w:asciiTheme="minorHAnsi" w:eastAsiaTheme="minorHAnsi" w:hAnsiTheme="minorHAnsi" w:cs="Calibri-Bold"/>
          <w:bCs/>
          <w:lang w:val="es-ES_tradnl"/>
        </w:rPr>
        <w:t xml:space="preserve"> comentarios </w:t>
      </w:r>
      <w:r w:rsidRPr="00015015">
        <w:rPr>
          <w:rFonts w:asciiTheme="minorHAnsi" w:eastAsiaTheme="minorHAnsi" w:hAnsiTheme="minorHAnsi" w:cs="Calibri-Bold"/>
          <w:bCs/>
          <w:lang w:val="es-ES_tradnl"/>
        </w:rPr>
        <w:t>sobre los humedales (véase más detalle</w:t>
      </w:r>
      <w:r w:rsidR="00317BBE" w:rsidRPr="00015015">
        <w:rPr>
          <w:rFonts w:asciiTheme="minorHAnsi" w:eastAsiaTheme="minorHAnsi" w:hAnsiTheme="minorHAnsi" w:cs="Calibri-Bold"/>
          <w:bCs/>
          <w:lang w:val="es-ES_tradnl"/>
        </w:rPr>
        <w:t>s</w:t>
      </w:r>
      <w:r w:rsidRPr="00015015">
        <w:rPr>
          <w:rFonts w:asciiTheme="minorHAnsi" w:eastAsiaTheme="minorHAnsi" w:hAnsiTheme="minorHAnsi" w:cs="Calibri-Bold"/>
          <w:bCs/>
          <w:lang w:val="es-ES_tradnl"/>
        </w:rPr>
        <w:t xml:space="preserve"> en el Informe </w:t>
      </w:r>
      <w:r w:rsidR="00300DF6" w:rsidRPr="00015015">
        <w:rPr>
          <w:rFonts w:asciiTheme="minorHAnsi" w:eastAsiaTheme="minorHAnsi" w:hAnsiTheme="minorHAnsi" w:cs="Calibri-Bold"/>
          <w:bCs/>
          <w:lang w:val="es-ES_tradnl"/>
        </w:rPr>
        <w:t xml:space="preserve">de la Presidencia del </w:t>
      </w:r>
      <w:r w:rsidRPr="00015015">
        <w:rPr>
          <w:rFonts w:asciiTheme="minorHAnsi" w:eastAsiaTheme="minorHAnsi" w:hAnsiTheme="minorHAnsi" w:cs="Calibri-Bold"/>
          <w:bCs/>
          <w:lang w:val="es-ES_tradnl"/>
        </w:rPr>
        <w:t>GECT, Doc. SC53-10). Se insta a las Partes Contratantes a que alienten a los revisores pertinentes</w:t>
      </w:r>
      <w:r w:rsidR="00300DF6" w:rsidRPr="00015015">
        <w:rPr>
          <w:rFonts w:asciiTheme="minorHAnsi" w:eastAsiaTheme="minorHAnsi" w:hAnsiTheme="minorHAnsi" w:cs="Calibri-Bold"/>
          <w:bCs/>
          <w:lang w:val="es-ES_tradnl"/>
        </w:rPr>
        <w:t xml:space="preserve"> a </w:t>
      </w:r>
      <w:r w:rsidR="00E5160F" w:rsidRPr="00015015">
        <w:rPr>
          <w:rFonts w:asciiTheme="minorHAnsi" w:eastAsiaTheme="minorHAnsi" w:hAnsiTheme="minorHAnsi" w:cs="Calibri-Bold"/>
          <w:bCs/>
          <w:lang w:val="es-ES_tradnl"/>
        </w:rPr>
        <w:t>realizar</w:t>
      </w:r>
      <w:r w:rsidR="00300DF6" w:rsidRPr="00015015">
        <w:rPr>
          <w:rFonts w:asciiTheme="minorHAnsi" w:eastAsiaTheme="minorHAnsi" w:hAnsiTheme="minorHAnsi" w:cs="Calibri-Bold"/>
          <w:bCs/>
          <w:lang w:val="es-ES_tradnl"/>
        </w:rPr>
        <w:t xml:space="preserve"> aportaciones de información. Se prevé que el segundo borrador </w:t>
      </w:r>
      <w:r w:rsidR="00E16DD1" w:rsidRPr="00015015">
        <w:rPr>
          <w:rFonts w:asciiTheme="minorHAnsi" w:eastAsiaTheme="minorHAnsi" w:hAnsiTheme="minorHAnsi" w:cs="Calibri-Bold"/>
          <w:bCs/>
          <w:lang w:val="es-ES_tradnl"/>
        </w:rPr>
        <w:t>esté</w:t>
      </w:r>
      <w:r w:rsidR="00300DF6" w:rsidRPr="00015015">
        <w:rPr>
          <w:rFonts w:asciiTheme="minorHAnsi" w:eastAsiaTheme="minorHAnsi" w:hAnsiTheme="minorHAnsi" w:cs="Calibri-Bold"/>
          <w:bCs/>
          <w:lang w:val="es-ES_tradnl"/>
        </w:rPr>
        <w:t xml:space="preserve"> disponible para su examen del 1 de mayo al 21 de junio de 2017</w:t>
      </w:r>
      <w:r w:rsidRPr="00015015">
        <w:rPr>
          <w:rFonts w:asciiTheme="minorHAnsi" w:eastAsiaTheme="minorHAnsi" w:hAnsiTheme="minorHAnsi" w:cs="Calibri-Bold"/>
          <w:bCs/>
          <w:lang w:val="es-ES_tradnl"/>
        </w:rPr>
        <w:t>.</w:t>
      </w:r>
    </w:p>
    <w:p w14:paraId="02090C2A" w14:textId="77777777" w:rsidR="0013555D" w:rsidRPr="00015015" w:rsidRDefault="0013555D" w:rsidP="005A5DE5">
      <w:pPr>
        <w:autoSpaceDE w:val="0"/>
        <w:autoSpaceDN w:val="0"/>
        <w:adjustRightInd w:val="0"/>
        <w:rPr>
          <w:rFonts w:asciiTheme="minorHAnsi" w:eastAsiaTheme="minorHAnsi" w:hAnsiTheme="minorHAnsi" w:cs="Calibri-Bold"/>
          <w:b/>
          <w:bCs/>
          <w:sz w:val="22"/>
          <w:szCs w:val="22"/>
          <w:lang w:val="es-ES_tradnl" w:eastAsia="en-US"/>
        </w:rPr>
      </w:pPr>
    </w:p>
    <w:p w14:paraId="458B2D9C" w14:textId="7B313845" w:rsidR="00872CE0" w:rsidRPr="00015015" w:rsidRDefault="00300DF6" w:rsidP="005A5DE5">
      <w:pPr>
        <w:rPr>
          <w:rFonts w:asciiTheme="minorHAnsi" w:hAnsiTheme="minorHAnsi"/>
          <w:i/>
          <w:sz w:val="22"/>
          <w:szCs w:val="22"/>
          <w:lang w:val="es-ES_tradnl"/>
        </w:rPr>
      </w:pPr>
      <w:r w:rsidRPr="00015015">
        <w:rPr>
          <w:rFonts w:asciiTheme="minorHAnsi" w:hAnsiTheme="minorHAnsi"/>
          <w:i/>
          <w:sz w:val="22"/>
          <w:szCs w:val="22"/>
          <w:lang w:val="es-ES_tradnl"/>
        </w:rPr>
        <w:lastRenderedPageBreak/>
        <w:t>Presentación de propuestas para el segundo programa de trabajo de la IPBES</w:t>
      </w:r>
    </w:p>
    <w:p w14:paraId="6465028E" w14:textId="77777777" w:rsidR="00F313A0" w:rsidRPr="00015015" w:rsidRDefault="00F313A0" w:rsidP="005A5DE5">
      <w:pPr>
        <w:rPr>
          <w:rFonts w:asciiTheme="minorHAnsi" w:hAnsiTheme="minorHAnsi"/>
          <w:sz w:val="22"/>
          <w:szCs w:val="22"/>
          <w:lang w:val="es-ES_tradnl"/>
        </w:rPr>
      </w:pPr>
    </w:p>
    <w:p w14:paraId="2C741786" w14:textId="6115E09B" w:rsidR="00300DF6" w:rsidRPr="00015015" w:rsidRDefault="00A91863" w:rsidP="009A2768">
      <w:pPr>
        <w:pStyle w:val="ListParagraph"/>
        <w:numPr>
          <w:ilvl w:val="0"/>
          <w:numId w:val="19"/>
        </w:numPr>
        <w:ind w:left="426" w:hanging="426"/>
        <w:jc w:val="left"/>
        <w:rPr>
          <w:rFonts w:asciiTheme="minorHAnsi" w:hAnsiTheme="minorHAnsi"/>
          <w:lang w:val="es-ES_tradnl"/>
        </w:rPr>
      </w:pPr>
      <w:r w:rsidRPr="00015015">
        <w:rPr>
          <w:rFonts w:asciiTheme="minorHAnsi" w:hAnsiTheme="minorHAnsi"/>
          <w:lang w:val="es-ES_tradnl"/>
        </w:rPr>
        <w:t>L</w:t>
      </w:r>
      <w:r w:rsidR="00300DF6" w:rsidRPr="00015015">
        <w:rPr>
          <w:rFonts w:asciiTheme="minorHAnsi" w:hAnsiTheme="minorHAnsi"/>
          <w:lang w:val="es-ES_tradnl"/>
        </w:rPr>
        <w:t xml:space="preserve">a Resolución XII.2 pide a la Secretaría “que presente a la IPBES una solicitud de evaluación temática de la situación y las tendencias actuales de los humedales, incluido su estado”. Se prevé que en el sexto período de sesiones de la IPBES, que tendrá lugar en marzo de 2018, esta reciba la solicitud de </w:t>
      </w:r>
      <w:r w:rsidR="00FD4BDA" w:rsidRPr="00015015">
        <w:rPr>
          <w:rFonts w:asciiTheme="minorHAnsi" w:hAnsiTheme="minorHAnsi"/>
          <w:lang w:val="es-ES_tradnl"/>
        </w:rPr>
        <w:t>aprobación de</w:t>
      </w:r>
      <w:r w:rsidR="00300DF6" w:rsidRPr="00015015">
        <w:rPr>
          <w:rFonts w:asciiTheme="minorHAnsi" w:hAnsiTheme="minorHAnsi"/>
          <w:lang w:val="es-ES_tradnl"/>
        </w:rPr>
        <w:t xml:space="preserve"> una convocatoria de propuestas para el segundo programa de trabajo. Si se mantiene esa fecha, la convocatoria formal de propuestas se publicará poco tiempo después.</w:t>
      </w:r>
    </w:p>
    <w:p w14:paraId="38E89092" w14:textId="77777777" w:rsidR="00E16DD1" w:rsidRPr="00015015" w:rsidRDefault="00E16DD1" w:rsidP="009A2768">
      <w:pPr>
        <w:rPr>
          <w:rFonts w:asciiTheme="minorHAnsi" w:hAnsiTheme="minorHAnsi"/>
          <w:lang w:val="es-ES_tradnl"/>
        </w:rPr>
      </w:pPr>
    </w:p>
    <w:p w14:paraId="78A76225" w14:textId="1ADFA773" w:rsidR="00FE7083" w:rsidRPr="00015015" w:rsidRDefault="00A91863" w:rsidP="00FE7083">
      <w:pPr>
        <w:pStyle w:val="ListParagraph"/>
        <w:numPr>
          <w:ilvl w:val="0"/>
          <w:numId w:val="19"/>
        </w:numPr>
        <w:ind w:left="426" w:hanging="426"/>
        <w:jc w:val="left"/>
        <w:rPr>
          <w:rFonts w:asciiTheme="minorHAnsi" w:hAnsiTheme="minorHAnsi"/>
          <w:lang w:val="es-ES_tradnl"/>
        </w:rPr>
      </w:pPr>
      <w:r w:rsidRPr="00015015">
        <w:rPr>
          <w:rFonts w:asciiTheme="minorHAnsi" w:hAnsiTheme="minorHAnsi"/>
          <w:lang w:val="es-ES_tradnl"/>
        </w:rPr>
        <w:t xml:space="preserve">Cabe </w:t>
      </w:r>
      <w:r w:rsidR="00635389" w:rsidRPr="00015015">
        <w:rPr>
          <w:rFonts w:asciiTheme="minorHAnsi" w:hAnsiTheme="minorHAnsi"/>
          <w:lang w:val="es-ES_tradnl"/>
        </w:rPr>
        <w:t>señalar</w:t>
      </w:r>
      <w:r w:rsidRPr="00015015">
        <w:rPr>
          <w:rFonts w:asciiTheme="minorHAnsi" w:hAnsiTheme="minorHAnsi"/>
          <w:lang w:val="es-ES_tradnl"/>
        </w:rPr>
        <w:t xml:space="preserve"> </w:t>
      </w:r>
      <w:r w:rsidR="00E16DD1" w:rsidRPr="00015015">
        <w:rPr>
          <w:rFonts w:asciiTheme="minorHAnsi" w:hAnsiTheme="minorHAnsi"/>
          <w:lang w:val="es-ES_tradnl"/>
        </w:rPr>
        <w:t>que mediante la Decisión SC47-24</w:t>
      </w:r>
      <w:r w:rsidR="00FE7083" w:rsidRPr="00015015">
        <w:rPr>
          <w:rFonts w:asciiTheme="minorHAnsi" w:hAnsiTheme="minorHAnsi"/>
          <w:lang w:val="es-ES_tradnl"/>
        </w:rPr>
        <w:t xml:space="preserve"> (2014)</w:t>
      </w:r>
      <w:r w:rsidR="00E16DD1" w:rsidRPr="00015015">
        <w:rPr>
          <w:rFonts w:asciiTheme="minorHAnsi" w:hAnsiTheme="minorHAnsi"/>
          <w:lang w:val="es-ES_tradnl"/>
        </w:rPr>
        <w:t xml:space="preserve"> se aprobaron </w:t>
      </w:r>
      <w:r w:rsidR="00FE7083" w:rsidRPr="00015015">
        <w:rPr>
          <w:rFonts w:asciiTheme="minorHAnsi" w:hAnsiTheme="minorHAnsi"/>
          <w:lang w:val="es-ES_tradnl"/>
        </w:rPr>
        <w:t>estas</w:t>
      </w:r>
      <w:r w:rsidR="00E16DD1" w:rsidRPr="00015015">
        <w:rPr>
          <w:rFonts w:asciiTheme="minorHAnsi" w:hAnsiTheme="minorHAnsi"/>
          <w:lang w:val="es-ES_tradnl"/>
        </w:rPr>
        <w:t xml:space="preserve"> directrices provisionales para la presentación de propuestas</w:t>
      </w:r>
      <w:r w:rsidR="00FE7083" w:rsidRPr="00015015">
        <w:rPr>
          <w:rFonts w:asciiTheme="minorHAnsi" w:hAnsiTheme="minorHAnsi"/>
          <w:lang w:val="es-ES_tradnl"/>
        </w:rPr>
        <w:t xml:space="preserve"> </w:t>
      </w:r>
      <w:r w:rsidR="00973C13" w:rsidRPr="00015015">
        <w:rPr>
          <w:rFonts w:asciiTheme="minorHAnsi" w:hAnsiTheme="minorHAnsi"/>
          <w:lang w:val="es-ES_tradnl"/>
        </w:rPr>
        <w:t xml:space="preserve">de Ramsar </w:t>
      </w:r>
      <w:r w:rsidR="00FE7083" w:rsidRPr="00015015">
        <w:rPr>
          <w:rFonts w:asciiTheme="minorHAnsi" w:hAnsiTheme="minorHAnsi"/>
          <w:lang w:val="es-ES_tradnl"/>
        </w:rPr>
        <w:t xml:space="preserve">a la IPBES. En consecuencia, el Comité Permanente </w:t>
      </w:r>
      <w:r w:rsidR="00A422B5" w:rsidRPr="00015015">
        <w:rPr>
          <w:rFonts w:asciiTheme="minorHAnsi" w:hAnsiTheme="minorHAnsi"/>
          <w:lang w:val="es-ES_tradnl"/>
        </w:rPr>
        <w:t xml:space="preserve">es </w:t>
      </w:r>
      <w:r w:rsidR="00FE7083" w:rsidRPr="00015015">
        <w:rPr>
          <w:rFonts w:asciiTheme="minorHAnsi" w:hAnsiTheme="minorHAnsi"/>
          <w:lang w:val="es-ES_tradnl"/>
        </w:rPr>
        <w:t xml:space="preserve">el que decide qué propuesta o propuestas se deben presentar a la IPBES. Según se reconoce en las directrices provisionales, “debido a restricciones de tiempo, es probable que haya que presentar las propuestas a los miembros del Comité Permanente de forma virtual y que su aprobación o las observaciones al respecto se deban realizar en un corto espacio de tiempo”. Por lo tanto, la Secretaría de Ramsar trabajará con el Presidente del GECT sobre una propuesta que se </w:t>
      </w:r>
      <w:r w:rsidR="00A422B5" w:rsidRPr="00015015">
        <w:rPr>
          <w:rFonts w:asciiTheme="minorHAnsi" w:hAnsiTheme="minorHAnsi"/>
          <w:lang w:val="es-ES_tradnl"/>
        </w:rPr>
        <w:t>presentará al</w:t>
      </w:r>
      <w:r w:rsidR="00FE7083" w:rsidRPr="00015015">
        <w:rPr>
          <w:rFonts w:asciiTheme="minorHAnsi" w:hAnsiTheme="minorHAnsi"/>
          <w:lang w:val="es-ES_tradnl"/>
        </w:rPr>
        <w:t xml:space="preserve"> Grupo de Trabajo Administrativo del Comité Permanente </w:t>
      </w:r>
      <w:r w:rsidR="00A422B5" w:rsidRPr="00015015">
        <w:rPr>
          <w:rFonts w:asciiTheme="minorHAnsi" w:hAnsiTheme="minorHAnsi"/>
          <w:lang w:val="es-ES_tradnl"/>
        </w:rPr>
        <w:t xml:space="preserve">para su aprobación </w:t>
      </w:r>
      <w:r w:rsidR="00FE7083" w:rsidRPr="00015015">
        <w:rPr>
          <w:rFonts w:asciiTheme="minorHAnsi" w:hAnsiTheme="minorHAnsi"/>
          <w:lang w:val="es-ES_tradnl"/>
        </w:rPr>
        <w:t>antes de su presentación a la IPBES.</w:t>
      </w:r>
    </w:p>
    <w:p w14:paraId="7C67EC5F" w14:textId="77777777" w:rsidR="00E16DD1" w:rsidRPr="00015015" w:rsidRDefault="00E16DD1" w:rsidP="00E16DD1">
      <w:pPr>
        <w:rPr>
          <w:rFonts w:asciiTheme="minorHAnsi" w:hAnsiTheme="minorHAnsi"/>
          <w:lang w:val="es-ES_tradnl"/>
        </w:rPr>
      </w:pPr>
    </w:p>
    <w:p w14:paraId="0C7738B4" w14:textId="58A7AA63" w:rsidR="006F5379" w:rsidRPr="00015015" w:rsidRDefault="00FE7083" w:rsidP="005A5DE5">
      <w:pPr>
        <w:rPr>
          <w:rFonts w:asciiTheme="minorHAnsi" w:hAnsiTheme="minorHAnsi"/>
          <w:i/>
          <w:sz w:val="22"/>
          <w:szCs w:val="22"/>
          <w:lang w:val="es-ES_tradnl"/>
        </w:rPr>
      </w:pPr>
      <w:r w:rsidRPr="00015015">
        <w:rPr>
          <w:rFonts w:asciiTheme="minorHAnsi" w:hAnsiTheme="minorHAnsi"/>
          <w:i/>
          <w:sz w:val="22"/>
          <w:szCs w:val="22"/>
          <w:lang w:val="es-ES_tradnl"/>
        </w:rPr>
        <w:t>Memorando de entendimiento con la IPBES</w:t>
      </w:r>
    </w:p>
    <w:p w14:paraId="4E454967" w14:textId="77777777" w:rsidR="00F313A0" w:rsidRPr="00015015" w:rsidRDefault="00F313A0" w:rsidP="005A5DE5">
      <w:pPr>
        <w:rPr>
          <w:rFonts w:asciiTheme="minorHAnsi" w:hAnsiTheme="minorHAnsi"/>
          <w:sz w:val="22"/>
          <w:szCs w:val="22"/>
          <w:lang w:val="es-ES_tradnl"/>
        </w:rPr>
      </w:pPr>
    </w:p>
    <w:p w14:paraId="5F7EE7DA" w14:textId="1736C83C" w:rsidR="00C71F3E" w:rsidRPr="00191ACD" w:rsidRDefault="00FE7083" w:rsidP="00191ACD">
      <w:pPr>
        <w:pStyle w:val="ListParagraph"/>
        <w:numPr>
          <w:ilvl w:val="0"/>
          <w:numId w:val="19"/>
        </w:numPr>
        <w:ind w:left="426" w:hanging="426"/>
        <w:jc w:val="left"/>
        <w:rPr>
          <w:rFonts w:asciiTheme="minorHAnsi" w:hAnsiTheme="minorHAnsi"/>
          <w:lang w:val="es-ES_tradnl"/>
        </w:rPr>
      </w:pPr>
      <w:r w:rsidRPr="00015015">
        <w:rPr>
          <w:rFonts w:asciiTheme="minorHAnsi" w:hAnsiTheme="minorHAnsi"/>
          <w:lang w:val="es-ES_tradnl"/>
        </w:rPr>
        <w:t>En la Resolución XII.3</w:t>
      </w:r>
      <w:r w:rsidR="005A5ABE" w:rsidRPr="00015015">
        <w:rPr>
          <w:rFonts w:asciiTheme="minorHAnsi" w:hAnsiTheme="minorHAnsi"/>
          <w:lang w:val="es-ES_tradnl"/>
        </w:rPr>
        <w:t>,</w:t>
      </w:r>
      <w:r w:rsidRPr="00015015">
        <w:rPr>
          <w:rFonts w:asciiTheme="minorHAnsi" w:hAnsiTheme="minorHAnsi"/>
          <w:lang w:val="es-ES_tradnl"/>
        </w:rPr>
        <w:t xml:space="preserve"> la Conferencia de las Partes </w:t>
      </w:r>
      <w:r w:rsidR="008A5284" w:rsidRPr="00015015">
        <w:rPr>
          <w:rFonts w:asciiTheme="minorHAnsi" w:hAnsiTheme="minorHAnsi"/>
          <w:lang w:val="es-ES_tradnl"/>
        </w:rPr>
        <w:t>encarga</w:t>
      </w:r>
      <w:r w:rsidRPr="00015015">
        <w:rPr>
          <w:rFonts w:asciiTheme="minorHAnsi" w:hAnsiTheme="minorHAnsi"/>
          <w:lang w:val="es-ES_tradnl"/>
        </w:rPr>
        <w:t xml:space="preserve"> a la Secretaría que </w:t>
      </w:r>
      <w:r w:rsidR="00C71F3E" w:rsidRPr="00015015">
        <w:rPr>
          <w:rFonts w:asciiTheme="minorHAnsi" w:hAnsiTheme="minorHAnsi"/>
          <w:lang w:val="es-ES_tradnl"/>
        </w:rPr>
        <w:t>siga colaborando</w:t>
      </w:r>
      <w:r w:rsidRPr="00015015">
        <w:rPr>
          <w:rFonts w:asciiTheme="minorHAnsi" w:hAnsiTheme="minorHAnsi"/>
          <w:lang w:val="es-ES_tradnl"/>
        </w:rPr>
        <w:t xml:space="preserve"> con la IPBES. A este respecto, en la Decisión IPBES-4/4 se pide a su secretario ejecutivo que finalice lo</w:t>
      </w:r>
      <w:r w:rsidR="005A5ABE" w:rsidRPr="00015015">
        <w:rPr>
          <w:rFonts w:asciiTheme="minorHAnsi" w:hAnsiTheme="minorHAnsi"/>
          <w:lang w:val="es-ES_tradnl"/>
        </w:rPr>
        <w:t>s</w:t>
      </w:r>
      <w:r w:rsidRPr="00015015">
        <w:rPr>
          <w:rFonts w:asciiTheme="minorHAnsi" w:hAnsiTheme="minorHAnsi"/>
          <w:lang w:val="es-ES_tradnl"/>
        </w:rPr>
        <w:t xml:space="preserve"> memorandos de cooperación con las secretarías de los distintos AMMA relacionados con la diversidad biológica y los servicios de los ecosistemas. El memorando de entendimiento resultante ha sido examinado por ambas secretarías y ha sido sometido a la consideración y aprobación del Comité Permanente y del Grupo de Trabajo Administrativo durante el período entre sesiones. En su reunión del 22 y 23 de febrero de 2017 el </w:t>
      </w:r>
      <w:r w:rsidR="000921C4" w:rsidRPr="00015015">
        <w:rPr>
          <w:rFonts w:asciiTheme="minorHAnsi" w:hAnsiTheme="minorHAnsi"/>
          <w:lang w:val="es-ES_tradnl"/>
        </w:rPr>
        <w:t>E</w:t>
      </w:r>
      <w:r w:rsidRPr="00015015">
        <w:rPr>
          <w:rFonts w:asciiTheme="minorHAnsi" w:hAnsiTheme="minorHAnsi"/>
          <w:lang w:val="es-ES_tradnl"/>
        </w:rPr>
        <w:t xml:space="preserve">quipo </w:t>
      </w:r>
      <w:r w:rsidR="000921C4" w:rsidRPr="00015015">
        <w:rPr>
          <w:rFonts w:asciiTheme="minorHAnsi" w:hAnsiTheme="minorHAnsi"/>
          <w:lang w:val="es-ES_tradnl"/>
        </w:rPr>
        <w:t>E</w:t>
      </w:r>
      <w:r w:rsidRPr="00015015">
        <w:rPr>
          <w:rFonts w:asciiTheme="minorHAnsi" w:hAnsiTheme="minorHAnsi"/>
          <w:lang w:val="es-ES_tradnl"/>
        </w:rPr>
        <w:t xml:space="preserve">jecutivo acordó utilizar este mecanismo de aprobación entre sesiones, dado que el memorando de entendimiento </w:t>
      </w:r>
      <w:r w:rsidR="000921C4" w:rsidRPr="00015015">
        <w:rPr>
          <w:rFonts w:asciiTheme="minorHAnsi" w:hAnsiTheme="minorHAnsi"/>
          <w:lang w:val="es-ES_tradnl"/>
        </w:rPr>
        <w:t>se</w:t>
      </w:r>
      <w:r w:rsidRPr="00015015">
        <w:rPr>
          <w:rFonts w:asciiTheme="minorHAnsi" w:hAnsiTheme="minorHAnsi"/>
          <w:lang w:val="es-ES_tradnl"/>
        </w:rPr>
        <w:t xml:space="preserve"> </w:t>
      </w:r>
      <w:r w:rsidR="000921C4" w:rsidRPr="00015015">
        <w:rPr>
          <w:rFonts w:asciiTheme="minorHAnsi" w:hAnsiTheme="minorHAnsi"/>
          <w:lang w:val="es-ES_tradnl"/>
        </w:rPr>
        <w:t>examinará en el próximo Plenario</w:t>
      </w:r>
      <w:r w:rsidRPr="00015015">
        <w:rPr>
          <w:rFonts w:asciiTheme="minorHAnsi" w:hAnsiTheme="minorHAnsi"/>
          <w:lang w:val="es-ES_tradnl"/>
        </w:rPr>
        <w:t xml:space="preserve"> de la IPBES</w:t>
      </w:r>
      <w:r w:rsidR="00C71F3E" w:rsidRPr="00015015">
        <w:rPr>
          <w:rFonts w:asciiTheme="minorHAnsi" w:hAnsiTheme="minorHAnsi"/>
          <w:lang w:val="es-ES_tradnl"/>
        </w:rPr>
        <w:t>,</w:t>
      </w:r>
      <w:r w:rsidRPr="00015015">
        <w:rPr>
          <w:rFonts w:asciiTheme="minorHAnsi" w:hAnsiTheme="minorHAnsi"/>
          <w:lang w:val="es-ES_tradnl"/>
        </w:rPr>
        <w:t xml:space="preserve"> </w:t>
      </w:r>
      <w:r w:rsidR="008A5284" w:rsidRPr="00015015">
        <w:rPr>
          <w:rFonts w:asciiTheme="minorHAnsi" w:hAnsiTheme="minorHAnsi"/>
          <w:lang w:val="es-ES_tradnl"/>
        </w:rPr>
        <w:t>entre el 7 y e</w:t>
      </w:r>
      <w:r w:rsidRPr="00015015">
        <w:rPr>
          <w:rFonts w:asciiTheme="minorHAnsi" w:hAnsiTheme="minorHAnsi"/>
          <w:lang w:val="es-ES_tradnl"/>
        </w:rPr>
        <w:t>l 10 de marzo.</w:t>
      </w:r>
    </w:p>
    <w:p w14:paraId="2BAC67CF" w14:textId="77777777" w:rsidR="00191ACD" w:rsidRDefault="00191ACD" w:rsidP="005A5DE5">
      <w:pPr>
        <w:autoSpaceDE w:val="0"/>
        <w:autoSpaceDN w:val="0"/>
        <w:adjustRightInd w:val="0"/>
        <w:ind w:left="-142"/>
        <w:rPr>
          <w:rFonts w:asciiTheme="minorHAnsi" w:hAnsiTheme="minorHAnsi"/>
          <w:b/>
          <w:sz w:val="22"/>
          <w:szCs w:val="22"/>
          <w:lang w:val="es-ES_tradnl"/>
        </w:rPr>
      </w:pPr>
    </w:p>
    <w:p w14:paraId="10174B04" w14:textId="77777777" w:rsidR="00191ACD" w:rsidRDefault="00191ACD" w:rsidP="005A5DE5">
      <w:pPr>
        <w:autoSpaceDE w:val="0"/>
        <w:autoSpaceDN w:val="0"/>
        <w:adjustRightInd w:val="0"/>
        <w:ind w:left="-142"/>
        <w:rPr>
          <w:rFonts w:asciiTheme="minorHAnsi" w:hAnsiTheme="minorHAnsi"/>
          <w:b/>
          <w:sz w:val="22"/>
          <w:szCs w:val="22"/>
          <w:lang w:val="es-ES_tradnl"/>
        </w:rPr>
      </w:pPr>
    </w:p>
    <w:p w14:paraId="45641364" w14:textId="4D07B291" w:rsidR="009837E9" w:rsidRPr="00015015" w:rsidRDefault="00C71F3E" w:rsidP="005A5DE5">
      <w:pPr>
        <w:autoSpaceDE w:val="0"/>
        <w:autoSpaceDN w:val="0"/>
        <w:adjustRightInd w:val="0"/>
        <w:ind w:left="-142"/>
        <w:rPr>
          <w:rFonts w:asciiTheme="minorHAnsi" w:hAnsiTheme="minorHAnsi"/>
          <w:b/>
          <w:sz w:val="22"/>
          <w:szCs w:val="22"/>
          <w:lang w:val="es-ES_tradnl"/>
        </w:rPr>
      </w:pPr>
      <w:r w:rsidRPr="00015015">
        <w:rPr>
          <w:rFonts w:asciiTheme="minorHAnsi" w:hAnsiTheme="minorHAnsi"/>
          <w:b/>
          <w:sz w:val="22"/>
          <w:szCs w:val="22"/>
          <w:lang w:val="es-ES_tradnl"/>
        </w:rPr>
        <w:t>Cooperación con otros AMMA</w:t>
      </w:r>
    </w:p>
    <w:p w14:paraId="43BB20D1" w14:textId="77777777" w:rsidR="00E4187D" w:rsidRPr="00015015" w:rsidRDefault="00E4187D" w:rsidP="005A5DE5">
      <w:pPr>
        <w:rPr>
          <w:rFonts w:asciiTheme="minorHAnsi" w:hAnsiTheme="minorHAnsi"/>
          <w:sz w:val="22"/>
          <w:szCs w:val="22"/>
          <w:lang w:val="es-ES_tradnl"/>
        </w:rPr>
      </w:pPr>
    </w:p>
    <w:p w14:paraId="3B5A31ED" w14:textId="78E3D1D0" w:rsidR="00C71F3E" w:rsidRPr="00015015" w:rsidRDefault="00C71F3E" w:rsidP="005A5DE5">
      <w:pPr>
        <w:pStyle w:val="ListParagraph"/>
        <w:numPr>
          <w:ilvl w:val="0"/>
          <w:numId w:val="19"/>
        </w:numPr>
        <w:autoSpaceDE w:val="0"/>
        <w:autoSpaceDN w:val="0"/>
        <w:adjustRightInd w:val="0"/>
        <w:ind w:left="426" w:hanging="426"/>
        <w:jc w:val="left"/>
        <w:rPr>
          <w:rFonts w:asciiTheme="minorHAnsi" w:hAnsiTheme="minorHAnsi"/>
          <w:b/>
          <w:lang w:val="es-ES_tradnl"/>
        </w:rPr>
      </w:pPr>
      <w:r w:rsidRPr="00015015">
        <w:rPr>
          <w:rFonts w:asciiTheme="minorHAnsi" w:hAnsiTheme="minorHAnsi"/>
          <w:lang w:val="es-ES_tradnl"/>
        </w:rPr>
        <w:t>Tal como se indicó en la secció</w:t>
      </w:r>
      <w:r w:rsidR="009D526F" w:rsidRPr="00015015">
        <w:rPr>
          <w:rFonts w:asciiTheme="minorHAnsi" w:hAnsiTheme="minorHAnsi"/>
          <w:lang w:val="es-ES_tradnl"/>
        </w:rPr>
        <w:t>n anterior, la S</w:t>
      </w:r>
      <w:r w:rsidRPr="00015015">
        <w:rPr>
          <w:rFonts w:asciiTheme="minorHAnsi" w:hAnsiTheme="minorHAnsi"/>
          <w:lang w:val="es-ES_tradnl"/>
        </w:rPr>
        <w:t xml:space="preserve">ecretaría participa activamente con otros AMMA y ha concentrado sus esfuerzos de </w:t>
      </w:r>
      <w:r w:rsidR="009D526F" w:rsidRPr="00015015">
        <w:rPr>
          <w:rFonts w:asciiTheme="minorHAnsi" w:hAnsiTheme="minorHAnsi"/>
          <w:lang w:val="es-ES_tradnl"/>
        </w:rPr>
        <w:t>conformidad</w:t>
      </w:r>
      <w:r w:rsidRPr="00015015">
        <w:rPr>
          <w:rFonts w:asciiTheme="minorHAnsi" w:hAnsiTheme="minorHAnsi"/>
          <w:lang w:val="es-ES_tradnl"/>
        </w:rPr>
        <w:t xml:space="preserve"> con el párrafo 44 de la Resolución XII.3. </w:t>
      </w:r>
    </w:p>
    <w:p w14:paraId="30175C56" w14:textId="77777777" w:rsidR="003730B7" w:rsidRPr="00015015" w:rsidRDefault="003730B7" w:rsidP="005A5DE5">
      <w:pPr>
        <w:autoSpaceDE w:val="0"/>
        <w:autoSpaceDN w:val="0"/>
        <w:adjustRightInd w:val="0"/>
        <w:rPr>
          <w:rFonts w:asciiTheme="minorHAnsi" w:hAnsiTheme="minorHAnsi"/>
          <w:sz w:val="22"/>
          <w:szCs w:val="22"/>
          <w:lang w:val="es-ES_tradnl"/>
        </w:rPr>
      </w:pPr>
    </w:p>
    <w:p w14:paraId="2644A3BD" w14:textId="4A139214" w:rsidR="000834A6" w:rsidRPr="00015015" w:rsidRDefault="000834A6" w:rsidP="000834A6">
      <w:pPr>
        <w:autoSpaceDE w:val="0"/>
        <w:autoSpaceDN w:val="0"/>
        <w:adjustRightInd w:val="0"/>
        <w:rPr>
          <w:rFonts w:asciiTheme="minorHAnsi" w:hAnsiTheme="minorHAnsi" w:cs="Arial"/>
          <w:i/>
          <w:sz w:val="22"/>
          <w:szCs w:val="22"/>
          <w:lang w:val="es-ES_tradnl"/>
        </w:rPr>
      </w:pPr>
      <w:r w:rsidRPr="00015015">
        <w:rPr>
          <w:rFonts w:asciiTheme="minorHAnsi" w:hAnsiTheme="minorHAnsi" w:cs="Arial"/>
          <w:i/>
          <w:sz w:val="22"/>
          <w:szCs w:val="22"/>
          <w:lang w:val="es-ES_tradnl"/>
        </w:rPr>
        <w:t xml:space="preserve">Convención sobre la conservación de las especies migratorias de animales silvestres </w:t>
      </w:r>
    </w:p>
    <w:p w14:paraId="324A58C9" w14:textId="77777777" w:rsidR="000834A6" w:rsidRPr="00015015" w:rsidRDefault="000834A6" w:rsidP="000834A6">
      <w:pPr>
        <w:autoSpaceDE w:val="0"/>
        <w:autoSpaceDN w:val="0"/>
        <w:adjustRightInd w:val="0"/>
        <w:rPr>
          <w:rFonts w:asciiTheme="minorHAnsi" w:hAnsiTheme="minorHAnsi" w:cs="Arial"/>
          <w:i/>
          <w:sz w:val="22"/>
          <w:szCs w:val="22"/>
          <w:lang w:val="es-ES_tradnl"/>
        </w:rPr>
      </w:pPr>
    </w:p>
    <w:p w14:paraId="041BB694" w14:textId="509F297D" w:rsidR="000834A6" w:rsidRPr="00015015" w:rsidRDefault="000834A6" w:rsidP="000834A6">
      <w:pPr>
        <w:pStyle w:val="ListParagraph"/>
        <w:numPr>
          <w:ilvl w:val="0"/>
          <w:numId w:val="19"/>
        </w:numPr>
        <w:autoSpaceDE w:val="0"/>
        <w:autoSpaceDN w:val="0"/>
        <w:adjustRightInd w:val="0"/>
        <w:ind w:left="426" w:hanging="426"/>
        <w:jc w:val="left"/>
        <w:rPr>
          <w:rFonts w:asciiTheme="minorHAnsi" w:hAnsiTheme="minorHAnsi" w:cs="Arial"/>
          <w:lang w:val="es-ES_tradnl"/>
        </w:rPr>
      </w:pPr>
      <w:r w:rsidRPr="00015015">
        <w:rPr>
          <w:rFonts w:asciiTheme="minorHAnsi" w:hAnsiTheme="minorHAnsi" w:cs="Arial"/>
          <w:lang w:val="es-ES_tradnl"/>
        </w:rPr>
        <w:t>El plan de trabajo conjunto con la Convención sobre las Especies Migratorias (CMS) se aprobó en la 45ª reunión del Comité Permanente de la CMS</w:t>
      </w:r>
      <w:r w:rsidR="005A5ABE" w:rsidRPr="00015015">
        <w:rPr>
          <w:rFonts w:asciiTheme="minorHAnsi" w:hAnsiTheme="minorHAnsi" w:cs="Arial"/>
          <w:lang w:val="es-ES_tradnl"/>
        </w:rPr>
        <w:t>,</w:t>
      </w:r>
      <w:r w:rsidR="00924D43" w:rsidRPr="00015015">
        <w:rPr>
          <w:rFonts w:asciiTheme="minorHAnsi" w:hAnsiTheme="minorHAnsi" w:cs="Arial"/>
          <w:lang w:val="es-ES_tradnl"/>
        </w:rPr>
        <w:t xml:space="preserve"> que se llevó a cabo en noviembre de 2016</w:t>
      </w:r>
      <w:r w:rsidR="005A5ABE" w:rsidRPr="00015015">
        <w:rPr>
          <w:rFonts w:asciiTheme="minorHAnsi" w:hAnsiTheme="minorHAnsi" w:cs="Arial"/>
          <w:lang w:val="es-ES_tradnl"/>
        </w:rPr>
        <w:t>,</w:t>
      </w:r>
      <w:r w:rsidRPr="00015015">
        <w:rPr>
          <w:rFonts w:asciiTheme="minorHAnsi" w:hAnsiTheme="minorHAnsi" w:cs="Arial"/>
          <w:lang w:val="es-ES_tradnl"/>
        </w:rPr>
        <w:t xml:space="preserve"> y </w:t>
      </w:r>
      <w:r w:rsidR="008D3230" w:rsidRPr="00015015">
        <w:rPr>
          <w:rFonts w:asciiTheme="minorHAnsi" w:hAnsiTheme="minorHAnsi" w:cs="Arial"/>
          <w:lang w:val="es-ES_tradnl"/>
        </w:rPr>
        <w:t>se incluye</w:t>
      </w:r>
      <w:r w:rsidRPr="00015015">
        <w:rPr>
          <w:rFonts w:asciiTheme="minorHAnsi" w:hAnsiTheme="minorHAnsi" w:cs="Arial"/>
          <w:lang w:val="es-ES_tradnl"/>
        </w:rPr>
        <w:t xml:space="preserve"> en el Documento 53-04.</w:t>
      </w:r>
    </w:p>
    <w:p w14:paraId="0B3E1501" w14:textId="77777777" w:rsidR="003730B7" w:rsidRPr="00015015" w:rsidRDefault="003730B7" w:rsidP="005A5DE5">
      <w:pPr>
        <w:autoSpaceDE w:val="0"/>
        <w:autoSpaceDN w:val="0"/>
        <w:adjustRightInd w:val="0"/>
        <w:rPr>
          <w:rFonts w:asciiTheme="minorHAnsi" w:hAnsiTheme="minorHAnsi"/>
          <w:b/>
          <w:sz w:val="22"/>
          <w:szCs w:val="22"/>
          <w:lang w:val="es-ES_tradnl"/>
        </w:rPr>
      </w:pPr>
    </w:p>
    <w:p w14:paraId="2516419E" w14:textId="02F5FA6F" w:rsidR="00924D43" w:rsidRPr="00015015" w:rsidRDefault="00924D43" w:rsidP="00924D43">
      <w:pPr>
        <w:autoSpaceDE w:val="0"/>
        <w:autoSpaceDN w:val="0"/>
        <w:adjustRightInd w:val="0"/>
        <w:rPr>
          <w:rStyle w:val="Strong"/>
          <w:rFonts w:asciiTheme="minorHAnsi" w:hAnsiTheme="minorHAnsi"/>
          <w:b w:val="0"/>
          <w:i/>
          <w:sz w:val="22"/>
          <w:szCs w:val="22"/>
          <w:lang w:val="es-ES_tradnl"/>
        </w:rPr>
      </w:pPr>
      <w:r w:rsidRPr="00015015">
        <w:rPr>
          <w:rStyle w:val="Strong"/>
          <w:rFonts w:asciiTheme="minorHAnsi" w:hAnsiTheme="minorHAnsi"/>
          <w:b w:val="0"/>
          <w:i/>
          <w:sz w:val="22"/>
          <w:szCs w:val="22"/>
          <w:lang w:val="es-ES_tradnl"/>
        </w:rPr>
        <w:t>Acuerdo</w:t>
      </w:r>
      <w:r w:rsidR="00635389" w:rsidRPr="00015015">
        <w:rPr>
          <w:rStyle w:val="Strong"/>
          <w:rFonts w:asciiTheme="minorHAnsi" w:hAnsiTheme="minorHAnsi"/>
          <w:b w:val="0"/>
          <w:i/>
          <w:sz w:val="22"/>
          <w:szCs w:val="22"/>
          <w:lang w:val="es-ES_tradnl"/>
        </w:rPr>
        <w:t xml:space="preserve"> sobre la Conservación de las Aves Acuáticas M</w:t>
      </w:r>
      <w:r w:rsidRPr="00015015">
        <w:rPr>
          <w:rStyle w:val="Strong"/>
          <w:rFonts w:asciiTheme="minorHAnsi" w:hAnsiTheme="minorHAnsi"/>
          <w:b w:val="0"/>
          <w:i/>
          <w:sz w:val="22"/>
          <w:szCs w:val="22"/>
          <w:lang w:val="es-ES_tradnl"/>
        </w:rPr>
        <w:t>igratorias de África y Eurasia</w:t>
      </w:r>
    </w:p>
    <w:p w14:paraId="61E00391" w14:textId="77777777" w:rsidR="00924D43" w:rsidRPr="00015015" w:rsidRDefault="00924D43" w:rsidP="00924D43">
      <w:pPr>
        <w:autoSpaceDE w:val="0"/>
        <w:autoSpaceDN w:val="0"/>
        <w:adjustRightInd w:val="0"/>
        <w:rPr>
          <w:rStyle w:val="Strong"/>
          <w:rFonts w:asciiTheme="minorHAnsi" w:hAnsiTheme="minorHAnsi"/>
          <w:b w:val="0"/>
          <w:sz w:val="22"/>
          <w:szCs w:val="22"/>
          <w:lang w:val="es-ES_tradnl"/>
        </w:rPr>
      </w:pPr>
    </w:p>
    <w:p w14:paraId="69F5C237" w14:textId="0993AA51" w:rsidR="00924D43" w:rsidRPr="00015015" w:rsidRDefault="00924D43" w:rsidP="00924D43">
      <w:pPr>
        <w:pStyle w:val="ListParagraph"/>
        <w:numPr>
          <w:ilvl w:val="0"/>
          <w:numId w:val="19"/>
        </w:numPr>
        <w:autoSpaceDE w:val="0"/>
        <w:autoSpaceDN w:val="0"/>
        <w:adjustRightInd w:val="0"/>
        <w:ind w:left="426" w:hanging="426"/>
        <w:jc w:val="left"/>
        <w:rPr>
          <w:rStyle w:val="Strong"/>
          <w:rFonts w:asciiTheme="minorHAnsi" w:hAnsiTheme="minorHAnsi"/>
          <w:b w:val="0"/>
          <w:lang w:val="es-ES_tradnl"/>
        </w:rPr>
      </w:pPr>
      <w:r w:rsidRPr="00015015">
        <w:rPr>
          <w:rStyle w:val="Strong"/>
          <w:rFonts w:asciiTheme="minorHAnsi" w:hAnsiTheme="minorHAnsi"/>
          <w:b w:val="0"/>
          <w:lang w:val="es-ES_tradnl"/>
        </w:rPr>
        <w:t xml:space="preserve">La Secretaría participó en la 6ª reunión de la Reunión de las Partes de la </w:t>
      </w:r>
      <w:r w:rsidR="005A5ABE" w:rsidRPr="00015015">
        <w:rPr>
          <w:rStyle w:val="Strong"/>
          <w:rFonts w:asciiTheme="minorHAnsi" w:hAnsiTheme="minorHAnsi"/>
          <w:b w:val="0"/>
          <w:lang w:val="es-ES_tradnl"/>
        </w:rPr>
        <w:t xml:space="preserve">AEWA (MOP6), </w:t>
      </w:r>
      <w:r w:rsidRPr="00015015">
        <w:rPr>
          <w:rStyle w:val="Strong"/>
          <w:rFonts w:asciiTheme="minorHAnsi" w:hAnsiTheme="minorHAnsi"/>
          <w:b w:val="0"/>
          <w:lang w:val="es-ES_tradnl"/>
        </w:rPr>
        <w:t>que se celebró en Bonn (Alemania) del 9 al 11 de noviembre de 2015. Se presentó a los participantes el Plan Estratégico de Ramsar para 2016-2024 y se propuso que Ramsar y el AEWA preparen y emprendan proyectos conjuntos para la creación de capacidad y para la conservación de sitios y especies y medios de subsistencia.</w:t>
      </w:r>
    </w:p>
    <w:p w14:paraId="08505D60" w14:textId="77777777" w:rsidR="002F505B" w:rsidRPr="00015015" w:rsidRDefault="002F505B" w:rsidP="00924D43">
      <w:pPr>
        <w:autoSpaceDE w:val="0"/>
        <w:autoSpaceDN w:val="0"/>
        <w:adjustRightInd w:val="0"/>
        <w:rPr>
          <w:rStyle w:val="Strong"/>
          <w:rFonts w:asciiTheme="minorHAnsi" w:hAnsiTheme="minorHAnsi"/>
          <w:b w:val="0"/>
          <w:sz w:val="22"/>
          <w:szCs w:val="22"/>
          <w:lang w:val="es-ES_tradnl"/>
        </w:rPr>
      </w:pPr>
    </w:p>
    <w:p w14:paraId="3D626456" w14:textId="40D18468" w:rsidR="00924D43" w:rsidRPr="00015015" w:rsidRDefault="00924D43" w:rsidP="00924D43">
      <w:pPr>
        <w:pStyle w:val="ListParagraph"/>
        <w:numPr>
          <w:ilvl w:val="0"/>
          <w:numId w:val="19"/>
        </w:numPr>
        <w:autoSpaceDE w:val="0"/>
        <w:autoSpaceDN w:val="0"/>
        <w:adjustRightInd w:val="0"/>
        <w:ind w:left="426" w:hanging="426"/>
        <w:jc w:val="left"/>
        <w:rPr>
          <w:rFonts w:asciiTheme="minorHAnsi" w:hAnsiTheme="minorHAnsi" w:cs="Calibri,Bold"/>
          <w:bCs/>
          <w:lang w:val="es-ES_tradnl"/>
        </w:rPr>
      </w:pPr>
      <w:r w:rsidRPr="00015015">
        <w:rPr>
          <w:rFonts w:asciiTheme="minorHAnsi" w:hAnsiTheme="minorHAnsi" w:cs="Calibri,Bold"/>
          <w:bCs/>
          <w:lang w:val="es-ES_tradnl"/>
        </w:rPr>
        <w:lastRenderedPageBreak/>
        <w:t xml:space="preserve">Se consultó a la Secretaría para la preparación del nuevo Plan Estratégico del AEWA. Este destaca las fortalezas y las áreas que podrían fortalecerse, así como la eficacia de la contribución del AEWA a la conservación de las aves acuáticas migratorias y </w:t>
      </w:r>
      <w:r w:rsidR="00F97FF0" w:rsidRPr="00015015">
        <w:rPr>
          <w:rFonts w:asciiTheme="minorHAnsi" w:hAnsiTheme="minorHAnsi" w:cs="Calibri,Bold"/>
          <w:bCs/>
          <w:lang w:val="es-ES_tradnl"/>
        </w:rPr>
        <w:t xml:space="preserve">las cuestiones </w:t>
      </w:r>
      <w:r w:rsidRPr="00015015">
        <w:rPr>
          <w:rFonts w:asciiTheme="minorHAnsi" w:hAnsiTheme="minorHAnsi" w:cs="Calibri,Bold"/>
          <w:bCs/>
          <w:lang w:val="es-ES_tradnl"/>
        </w:rPr>
        <w:t>en l</w:t>
      </w:r>
      <w:r w:rsidR="00F97FF0" w:rsidRPr="00015015">
        <w:rPr>
          <w:rFonts w:asciiTheme="minorHAnsi" w:hAnsiTheme="minorHAnsi" w:cs="Calibri,Bold"/>
          <w:bCs/>
          <w:lang w:val="es-ES_tradnl"/>
        </w:rPr>
        <w:t>a</w:t>
      </w:r>
      <w:r w:rsidRPr="00015015">
        <w:rPr>
          <w:rFonts w:asciiTheme="minorHAnsi" w:hAnsiTheme="minorHAnsi" w:cs="Calibri,Bold"/>
          <w:bCs/>
          <w:lang w:val="es-ES_tradnl"/>
        </w:rPr>
        <w:t xml:space="preserve">s que se encuentra mejor </w:t>
      </w:r>
      <w:r w:rsidR="003D0B7A" w:rsidRPr="00015015">
        <w:rPr>
          <w:rFonts w:asciiTheme="minorHAnsi" w:hAnsiTheme="minorHAnsi" w:cs="Calibri,Bold"/>
          <w:bCs/>
          <w:lang w:val="es-ES_tradnl"/>
        </w:rPr>
        <w:t>situado</w:t>
      </w:r>
      <w:r w:rsidRPr="00015015">
        <w:rPr>
          <w:rFonts w:asciiTheme="minorHAnsi" w:hAnsiTheme="minorHAnsi" w:cs="Calibri,Bold"/>
          <w:bCs/>
          <w:lang w:val="es-ES_tradnl"/>
        </w:rPr>
        <w:t xml:space="preserve">. La Secretaría propuso que las </w:t>
      </w:r>
      <w:r w:rsidR="003D0B7A" w:rsidRPr="00015015">
        <w:rPr>
          <w:rFonts w:asciiTheme="minorHAnsi" w:hAnsiTheme="minorHAnsi" w:cs="Calibri,Bold"/>
          <w:bCs/>
          <w:lang w:val="es-ES_tradnl"/>
        </w:rPr>
        <w:t>i</w:t>
      </w:r>
      <w:r w:rsidRPr="00015015">
        <w:rPr>
          <w:rFonts w:asciiTheme="minorHAnsi" w:hAnsiTheme="minorHAnsi" w:cs="Calibri,Bold"/>
          <w:bCs/>
          <w:lang w:val="es-ES_tradnl"/>
        </w:rPr>
        <w:t xml:space="preserve">niciativas </w:t>
      </w:r>
      <w:r w:rsidR="003D0B7A" w:rsidRPr="00015015">
        <w:rPr>
          <w:rFonts w:asciiTheme="minorHAnsi" w:hAnsiTheme="minorHAnsi" w:cs="Calibri,Bold"/>
          <w:bCs/>
          <w:lang w:val="es-ES_tradnl"/>
        </w:rPr>
        <w:t>r</w:t>
      </w:r>
      <w:r w:rsidRPr="00015015">
        <w:rPr>
          <w:rFonts w:asciiTheme="minorHAnsi" w:hAnsiTheme="minorHAnsi" w:cs="Calibri,Bold"/>
          <w:bCs/>
          <w:lang w:val="es-ES_tradnl"/>
        </w:rPr>
        <w:t xml:space="preserve">egionales de Ramsar </w:t>
      </w:r>
      <w:r w:rsidR="003D0B7A" w:rsidRPr="00015015">
        <w:rPr>
          <w:rFonts w:asciiTheme="minorHAnsi" w:hAnsiTheme="minorHAnsi" w:cs="Calibri,Bold"/>
          <w:bCs/>
          <w:lang w:val="es-ES_tradnl"/>
        </w:rPr>
        <w:t>participen</w:t>
      </w:r>
      <w:r w:rsidRPr="00015015">
        <w:rPr>
          <w:rFonts w:asciiTheme="minorHAnsi" w:hAnsiTheme="minorHAnsi" w:cs="Calibri,Bold"/>
          <w:bCs/>
          <w:lang w:val="es-ES_tradnl"/>
        </w:rPr>
        <w:t xml:space="preserve"> en el trabajo del AEWA en África y </w:t>
      </w:r>
      <w:r w:rsidR="003D0B7A" w:rsidRPr="00015015">
        <w:rPr>
          <w:rFonts w:asciiTheme="minorHAnsi" w:hAnsiTheme="minorHAnsi" w:cs="Calibri,Bold"/>
          <w:bCs/>
          <w:lang w:val="es-ES_tradnl"/>
        </w:rPr>
        <w:t>compartió las</w:t>
      </w:r>
      <w:r w:rsidRPr="00015015">
        <w:rPr>
          <w:rFonts w:asciiTheme="minorHAnsi" w:hAnsiTheme="minorHAnsi" w:cs="Calibri,Bold"/>
          <w:bCs/>
          <w:lang w:val="es-ES_tradnl"/>
        </w:rPr>
        <w:t xml:space="preserve"> </w:t>
      </w:r>
      <w:r w:rsidR="00635389" w:rsidRPr="00015015">
        <w:rPr>
          <w:rFonts w:asciiTheme="minorHAnsi" w:hAnsiTheme="minorHAnsi" w:cs="Calibri,Bold"/>
          <w:bCs/>
          <w:lang w:val="es-ES_tradnl"/>
        </w:rPr>
        <w:t>r</w:t>
      </w:r>
      <w:r w:rsidRPr="00015015">
        <w:rPr>
          <w:rFonts w:asciiTheme="minorHAnsi" w:hAnsiTheme="minorHAnsi" w:cs="Calibri,Bold"/>
          <w:bCs/>
          <w:lang w:val="es-ES_tradnl"/>
        </w:rPr>
        <w:t xml:space="preserve">esoluciones pertinentes </w:t>
      </w:r>
      <w:r w:rsidR="003D0B7A" w:rsidRPr="00015015">
        <w:rPr>
          <w:rFonts w:asciiTheme="minorHAnsi" w:hAnsiTheme="minorHAnsi" w:cs="Calibri,Bold"/>
          <w:bCs/>
          <w:lang w:val="es-ES_tradnl"/>
        </w:rPr>
        <w:t xml:space="preserve">de Ramsar </w:t>
      </w:r>
      <w:r w:rsidRPr="00015015">
        <w:rPr>
          <w:rFonts w:asciiTheme="minorHAnsi" w:hAnsiTheme="minorHAnsi" w:cs="Calibri,Bold"/>
          <w:bCs/>
          <w:lang w:val="es-ES_tradnl"/>
        </w:rPr>
        <w:t>con el equipo de consultores.</w:t>
      </w:r>
    </w:p>
    <w:p w14:paraId="71699481" w14:textId="77777777" w:rsidR="002F505B" w:rsidRPr="00015015" w:rsidRDefault="002F505B" w:rsidP="00F97FF0">
      <w:pPr>
        <w:autoSpaceDE w:val="0"/>
        <w:autoSpaceDN w:val="0"/>
        <w:adjustRightInd w:val="0"/>
        <w:rPr>
          <w:rStyle w:val="Strong"/>
          <w:rFonts w:asciiTheme="minorHAnsi" w:hAnsiTheme="minorHAnsi"/>
          <w:b w:val="0"/>
          <w:sz w:val="22"/>
          <w:szCs w:val="22"/>
          <w:lang w:val="es-ES_tradnl"/>
        </w:rPr>
      </w:pPr>
    </w:p>
    <w:p w14:paraId="34626418" w14:textId="77777777" w:rsidR="005D7836" w:rsidRPr="00015015" w:rsidRDefault="005D7836" w:rsidP="005D7836">
      <w:pPr>
        <w:rPr>
          <w:rStyle w:val="intro-resume2"/>
          <w:rFonts w:asciiTheme="minorHAnsi" w:hAnsiTheme="minorHAnsi"/>
          <w:i/>
          <w:sz w:val="22"/>
          <w:szCs w:val="22"/>
          <w:lang w:val="es-ES_tradnl"/>
        </w:rPr>
      </w:pPr>
      <w:r w:rsidRPr="00015015">
        <w:rPr>
          <w:rStyle w:val="intro-resume2"/>
          <w:rFonts w:asciiTheme="minorHAnsi" w:hAnsiTheme="minorHAnsi"/>
          <w:i/>
          <w:sz w:val="22"/>
          <w:szCs w:val="22"/>
          <w:lang w:val="es-ES_tradnl"/>
        </w:rPr>
        <w:t>Convención Marco de las Naciones Unidas sobre el Cambio Climático</w:t>
      </w:r>
    </w:p>
    <w:p w14:paraId="2BEB74AA" w14:textId="77777777" w:rsidR="003730B7" w:rsidRPr="00015015" w:rsidRDefault="003730B7" w:rsidP="005A5DE5">
      <w:pPr>
        <w:autoSpaceDE w:val="0"/>
        <w:autoSpaceDN w:val="0"/>
        <w:adjustRightInd w:val="0"/>
        <w:rPr>
          <w:rStyle w:val="Strong"/>
          <w:rFonts w:asciiTheme="minorHAnsi" w:hAnsiTheme="minorHAnsi"/>
          <w:b w:val="0"/>
          <w:sz w:val="22"/>
          <w:szCs w:val="22"/>
          <w:lang w:val="es-ES_tradnl"/>
        </w:rPr>
      </w:pPr>
    </w:p>
    <w:p w14:paraId="138AEEF5" w14:textId="0886CF31" w:rsidR="005D7836" w:rsidRPr="00015015" w:rsidRDefault="001A1834" w:rsidP="00344773">
      <w:pPr>
        <w:pStyle w:val="ListParagraph"/>
        <w:numPr>
          <w:ilvl w:val="0"/>
          <w:numId w:val="19"/>
        </w:numPr>
        <w:autoSpaceDE w:val="0"/>
        <w:autoSpaceDN w:val="0"/>
        <w:adjustRightInd w:val="0"/>
        <w:ind w:left="426" w:hanging="426"/>
        <w:jc w:val="left"/>
        <w:rPr>
          <w:rFonts w:asciiTheme="minorHAnsi" w:hAnsiTheme="minorHAnsi" w:cs="Arial"/>
          <w:lang w:val="es-ES_tradnl"/>
        </w:rPr>
      </w:pPr>
      <w:r w:rsidRPr="00015015">
        <w:rPr>
          <w:rFonts w:asciiTheme="minorHAnsi" w:hAnsiTheme="minorHAnsi" w:cs="Arial"/>
          <w:lang w:val="es-ES_tradnl"/>
        </w:rPr>
        <w:t>La Secretaria</w:t>
      </w:r>
      <w:r w:rsidR="005D7836" w:rsidRPr="00015015">
        <w:rPr>
          <w:rFonts w:asciiTheme="minorHAnsi" w:hAnsiTheme="minorHAnsi" w:cs="Arial"/>
          <w:lang w:val="es-ES_tradnl"/>
        </w:rPr>
        <w:t xml:space="preserve"> General se reunió con el Director Ejecutivo de la Convención Marco de las Naciones Unidas sobre el Cambio Climático (CMNUCC) en el Congreso Mundial de la Naturaleza de la UICN en </w:t>
      </w:r>
      <w:r w:rsidR="003405F5" w:rsidRPr="00015015">
        <w:rPr>
          <w:rFonts w:asciiTheme="minorHAnsi" w:hAnsiTheme="minorHAnsi" w:cs="Arial"/>
          <w:lang w:val="es-ES_tradnl"/>
        </w:rPr>
        <w:t>Hawái</w:t>
      </w:r>
      <w:r w:rsidR="005D7836" w:rsidRPr="00015015">
        <w:rPr>
          <w:rFonts w:asciiTheme="minorHAnsi" w:hAnsiTheme="minorHAnsi" w:cs="Arial"/>
          <w:lang w:val="es-ES_tradnl"/>
        </w:rPr>
        <w:t xml:space="preserve"> para mejorar la colaboración.</w:t>
      </w:r>
    </w:p>
    <w:p w14:paraId="7F7DE8A0" w14:textId="77777777" w:rsidR="005D7836" w:rsidRPr="00015015" w:rsidRDefault="005D7836" w:rsidP="005D7836">
      <w:pPr>
        <w:autoSpaceDE w:val="0"/>
        <w:autoSpaceDN w:val="0"/>
        <w:adjustRightInd w:val="0"/>
        <w:rPr>
          <w:rFonts w:asciiTheme="minorHAnsi" w:hAnsiTheme="minorHAnsi" w:cs="Arial"/>
          <w:lang w:val="es-ES_tradnl"/>
        </w:rPr>
      </w:pPr>
    </w:p>
    <w:p w14:paraId="33A03407" w14:textId="127D4D72" w:rsidR="004A1BE7" w:rsidRPr="00015015" w:rsidRDefault="005D7836" w:rsidP="004A1BE7">
      <w:pPr>
        <w:pStyle w:val="ListParagraph"/>
        <w:numPr>
          <w:ilvl w:val="0"/>
          <w:numId w:val="19"/>
        </w:numPr>
        <w:autoSpaceDE w:val="0"/>
        <w:autoSpaceDN w:val="0"/>
        <w:adjustRightInd w:val="0"/>
        <w:ind w:left="426" w:hanging="426"/>
        <w:jc w:val="left"/>
        <w:rPr>
          <w:rFonts w:asciiTheme="minorHAnsi" w:hAnsiTheme="minorHAnsi" w:cs="Arial"/>
          <w:lang w:val="es-ES_tradnl"/>
        </w:rPr>
      </w:pPr>
      <w:r w:rsidRPr="00015015">
        <w:rPr>
          <w:rFonts w:asciiTheme="minorHAnsi" w:hAnsiTheme="minorHAnsi" w:cs="Arial"/>
          <w:lang w:val="es-ES_tradnl"/>
        </w:rPr>
        <w:t xml:space="preserve">La Secretaría participó activamente en la 22ª Conferencia de las Partes (COP22) de la CMNUCC, </w:t>
      </w:r>
      <w:r w:rsidR="00141199" w:rsidRPr="00015015">
        <w:rPr>
          <w:rFonts w:asciiTheme="minorHAnsi" w:hAnsiTheme="minorHAnsi" w:cs="Arial"/>
          <w:lang w:val="es-ES_tradnl"/>
        </w:rPr>
        <w:t>en particular mediante</w:t>
      </w:r>
      <w:r w:rsidRPr="00015015">
        <w:rPr>
          <w:rFonts w:asciiTheme="minorHAnsi" w:hAnsiTheme="minorHAnsi" w:cs="Arial"/>
          <w:lang w:val="es-ES_tradnl"/>
        </w:rPr>
        <w:t xml:space="preserve"> la intervención </w:t>
      </w:r>
      <w:r w:rsidR="008F2286" w:rsidRPr="00015015">
        <w:rPr>
          <w:rFonts w:asciiTheme="minorHAnsi" w:hAnsiTheme="minorHAnsi" w:cs="Arial"/>
          <w:lang w:val="es-ES_tradnl"/>
        </w:rPr>
        <w:t>de la</w:t>
      </w:r>
      <w:r w:rsidRPr="00015015">
        <w:rPr>
          <w:rFonts w:asciiTheme="minorHAnsi" w:hAnsiTheme="minorHAnsi" w:cs="Arial"/>
          <w:lang w:val="es-ES_tradnl"/>
        </w:rPr>
        <w:t xml:space="preserve"> Secretari</w:t>
      </w:r>
      <w:r w:rsidR="008F2286" w:rsidRPr="00015015">
        <w:rPr>
          <w:rFonts w:asciiTheme="minorHAnsi" w:hAnsiTheme="minorHAnsi" w:cs="Arial"/>
          <w:lang w:val="es-ES_tradnl"/>
        </w:rPr>
        <w:t>a</w:t>
      </w:r>
      <w:r w:rsidRPr="00015015">
        <w:rPr>
          <w:rFonts w:asciiTheme="minorHAnsi" w:hAnsiTheme="minorHAnsi" w:cs="Arial"/>
          <w:lang w:val="es-ES_tradnl"/>
        </w:rPr>
        <w:t xml:space="preserve"> General en </w:t>
      </w:r>
      <w:r w:rsidR="00635389" w:rsidRPr="00015015">
        <w:rPr>
          <w:rFonts w:asciiTheme="minorHAnsi" w:hAnsiTheme="minorHAnsi" w:cs="Arial"/>
          <w:lang w:val="es-ES_tradnl"/>
        </w:rPr>
        <w:t xml:space="preserve">las sesiones ministeriales </w:t>
      </w:r>
      <w:r w:rsidR="00141199" w:rsidRPr="00015015">
        <w:rPr>
          <w:rFonts w:asciiTheme="minorHAnsi" w:hAnsiTheme="minorHAnsi" w:cs="Arial"/>
          <w:lang w:val="es-ES_tradnl"/>
        </w:rPr>
        <w:t xml:space="preserve">de alto nivel, </w:t>
      </w:r>
      <w:r w:rsidR="00BC2498" w:rsidRPr="00015015">
        <w:rPr>
          <w:rFonts w:asciiTheme="minorHAnsi" w:hAnsiTheme="minorHAnsi" w:cs="Arial"/>
          <w:lang w:val="es-ES_tradnl"/>
        </w:rPr>
        <w:t xml:space="preserve">en </w:t>
      </w:r>
      <w:r w:rsidR="00141199" w:rsidRPr="00015015">
        <w:rPr>
          <w:rFonts w:asciiTheme="minorHAnsi" w:hAnsiTheme="minorHAnsi" w:cs="Arial"/>
          <w:lang w:val="es-ES_tradnl"/>
        </w:rPr>
        <w:t>el evento “</w:t>
      </w:r>
      <w:r w:rsidRPr="00015015">
        <w:rPr>
          <w:rFonts w:asciiTheme="minorHAnsi" w:hAnsiTheme="minorHAnsi" w:cs="Arial"/>
          <w:lang w:val="es-ES_tradnl"/>
        </w:rPr>
        <w:t>Incorporación del carbono azul en las contribuc</w:t>
      </w:r>
      <w:r w:rsidR="002B260A" w:rsidRPr="00015015">
        <w:rPr>
          <w:rFonts w:asciiTheme="minorHAnsi" w:hAnsiTheme="minorHAnsi" w:cs="Arial"/>
          <w:lang w:val="es-ES_tradnl"/>
        </w:rPr>
        <w:t xml:space="preserve">iones </w:t>
      </w:r>
      <w:r w:rsidR="00745364" w:rsidRPr="00015015">
        <w:rPr>
          <w:rFonts w:asciiTheme="minorHAnsi" w:hAnsiTheme="minorHAnsi" w:cs="Arial"/>
          <w:lang w:val="es-ES_tradnl"/>
        </w:rPr>
        <w:t>determinadas a nivel</w:t>
      </w:r>
      <w:r w:rsidR="002B260A" w:rsidRPr="00015015">
        <w:rPr>
          <w:rFonts w:asciiTheme="minorHAnsi" w:hAnsiTheme="minorHAnsi" w:cs="Arial"/>
          <w:lang w:val="es-ES_tradnl"/>
        </w:rPr>
        <w:t xml:space="preserve"> nacional</w:t>
      </w:r>
      <w:r w:rsidR="008F2286" w:rsidRPr="00015015">
        <w:rPr>
          <w:rFonts w:asciiTheme="minorHAnsi" w:hAnsiTheme="minorHAnsi" w:cs="Arial"/>
          <w:lang w:val="es-ES_tradnl"/>
        </w:rPr>
        <w:t xml:space="preserve"> </w:t>
      </w:r>
      <w:r w:rsidR="00745364" w:rsidRPr="00015015">
        <w:rPr>
          <w:rFonts w:asciiTheme="minorHAnsi" w:hAnsiTheme="minorHAnsi" w:cs="Arial"/>
          <w:lang w:val="es-ES_tradnl"/>
        </w:rPr>
        <w:t xml:space="preserve">(NDC) </w:t>
      </w:r>
      <w:r w:rsidR="00635389" w:rsidRPr="00015015">
        <w:rPr>
          <w:rFonts w:asciiTheme="minorHAnsi" w:hAnsiTheme="minorHAnsi" w:cs="Arial"/>
          <w:lang w:val="es-ES_tradnl"/>
        </w:rPr>
        <w:t>con arreglo a</w:t>
      </w:r>
      <w:r w:rsidR="008F2286" w:rsidRPr="00015015">
        <w:rPr>
          <w:rFonts w:asciiTheme="minorHAnsi" w:hAnsiTheme="minorHAnsi" w:cs="Arial"/>
          <w:lang w:val="es-ES_tradnl"/>
        </w:rPr>
        <w:t>l Acuerdo de París</w:t>
      </w:r>
      <w:r w:rsidR="00141199" w:rsidRPr="00015015">
        <w:rPr>
          <w:rFonts w:asciiTheme="minorHAnsi" w:hAnsiTheme="minorHAnsi" w:cs="Arial"/>
          <w:lang w:val="es-ES_tradnl"/>
        </w:rPr>
        <w:t>”,</w:t>
      </w:r>
      <w:r w:rsidRPr="00015015">
        <w:rPr>
          <w:rFonts w:asciiTheme="minorHAnsi" w:hAnsiTheme="minorHAnsi" w:cs="Arial"/>
          <w:lang w:val="es-ES_tradnl"/>
        </w:rPr>
        <w:t xml:space="preserve"> </w:t>
      </w:r>
      <w:r w:rsidR="008F2286" w:rsidRPr="00015015">
        <w:rPr>
          <w:rFonts w:asciiTheme="minorHAnsi" w:hAnsiTheme="minorHAnsi" w:cs="Arial"/>
          <w:lang w:val="es-ES_tradnl"/>
        </w:rPr>
        <w:t>y</w:t>
      </w:r>
      <w:r w:rsidRPr="00015015">
        <w:rPr>
          <w:rFonts w:asciiTheme="minorHAnsi" w:hAnsiTheme="minorHAnsi" w:cs="Arial"/>
          <w:lang w:val="es-ES_tradnl"/>
        </w:rPr>
        <w:t xml:space="preserve"> </w:t>
      </w:r>
      <w:r w:rsidR="00141199" w:rsidRPr="00015015">
        <w:rPr>
          <w:rFonts w:asciiTheme="minorHAnsi" w:hAnsiTheme="minorHAnsi" w:cs="Arial"/>
          <w:lang w:val="es-ES_tradnl"/>
        </w:rPr>
        <w:t>la puesta en marcha</w:t>
      </w:r>
      <w:r w:rsidRPr="00015015">
        <w:rPr>
          <w:rFonts w:asciiTheme="minorHAnsi" w:hAnsiTheme="minorHAnsi" w:cs="Arial"/>
          <w:lang w:val="es-ES_tradnl"/>
        </w:rPr>
        <w:t xml:space="preserve"> junto con el PNUMA, la FAO y Wetlands International de la Iniciativa </w:t>
      </w:r>
      <w:r w:rsidR="008F2286" w:rsidRPr="00015015">
        <w:rPr>
          <w:rFonts w:asciiTheme="minorHAnsi" w:hAnsiTheme="minorHAnsi" w:cs="Arial"/>
          <w:lang w:val="es-ES_tradnl"/>
        </w:rPr>
        <w:t>Mundial sobre las</w:t>
      </w:r>
      <w:r w:rsidRPr="00015015">
        <w:rPr>
          <w:rFonts w:asciiTheme="minorHAnsi" w:hAnsiTheme="minorHAnsi" w:cs="Arial"/>
          <w:lang w:val="es-ES_tradnl"/>
        </w:rPr>
        <w:t xml:space="preserve"> Turberas, cuyo objetivo es reducir las emisiones mundiales de gases de efecto invernadero mediante la protección de las turberas. La Secretaría participó activamente en lo</w:t>
      </w:r>
      <w:r w:rsidR="002B260A" w:rsidRPr="00015015">
        <w:rPr>
          <w:rFonts w:asciiTheme="minorHAnsi" w:hAnsiTheme="minorHAnsi" w:cs="Arial"/>
          <w:lang w:val="es-ES_tradnl"/>
        </w:rPr>
        <w:t xml:space="preserve">s diálogos de alto nivel </w:t>
      </w:r>
      <w:r w:rsidR="00141199" w:rsidRPr="00015015">
        <w:rPr>
          <w:rFonts w:asciiTheme="minorHAnsi" w:hAnsiTheme="minorHAnsi" w:cs="Arial"/>
          <w:lang w:val="es-ES_tradnl"/>
        </w:rPr>
        <w:t>“El</w:t>
      </w:r>
      <w:r w:rsidR="002B260A" w:rsidRPr="00015015">
        <w:rPr>
          <w:rFonts w:asciiTheme="minorHAnsi" w:hAnsiTheme="minorHAnsi" w:cs="Arial"/>
          <w:lang w:val="es-ES_tradnl"/>
        </w:rPr>
        <w:t xml:space="preserve"> agua</w:t>
      </w:r>
      <w:r w:rsidR="00141199" w:rsidRPr="00015015">
        <w:rPr>
          <w:rFonts w:asciiTheme="minorHAnsi" w:hAnsiTheme="minorHAnsi" w:cs="Arial"/>
          <w:lang w:val="es-ES_tradnl"/>
        </w:rPr>
        <w:t>”</w:t>
      </w:r>
      <w:r w:rsidR="002B260A" w:rsidRPr="00015015">
        <w:rPr>
          <w:rFonts w:asciiTheme="minorHAnsi" w:hAnsiTheme="minorHAnsi" w:cs="Arial"/>
          <w:lang w:val="es-ES_tradnl"/>
        </w:rPr>
        <w:t xml:space="preserve"> y </w:t>
      </w:r>
      <w:r w:rsidR="00141199" w:rsidRPr="00015015">
        <w:rPr>
          <w:rFonts w:asciiTheme="minorHAnsi" w:hAnsiTheme="minorHAnsi" w:cs="Arial"/>
          <w:lang w:val="es-ES_tradnl"/>
        </w:rPr>
        <w:t xml:space="preserve">“Encabezar </w:t>
      </w:r>
      <w:r w:rsidRPr="00015015">
        <w:rPr>
          <w:rFonts w:asciiTheme="minorHAnsi" w:hAnsiTheme="minorHAnsi" w:cs="Arial"/>
          <w:lang w:val="es-ES_tradnl"/>
        </w:rPr>
        <w:t>la l</w:t>
      </w:r>
      <w:r w:rsidR="00141199" w:rsidRPr="00015015">
        <w:rPr>
          <w:rFonts w:asciiTheme="minorHAnsi" w:hAnsiTheme="minorHAnsi" w:cs="Arial"/>
          <w:lang w:val="es-ES_tradnl"/>
        </w:rPr>
        <w:t>ucha contra el cambio climático”</w:t>
      </w:r>
      <w:r w:rsidRPr="00015015">
        <w:rPr>
          <w:rFonts w:asciiTheme="minorHAnsi" w:hAnsiTheme="minorHAnsi" w:cs="Arial"/>
          <w:lang w:val="es-ES_tradnl"/>
        </w:rPr>
        <w:t xml:space="preserve">, así como </w:t>
      </w:r>
      <w:r w:rsidR="002B260A" w:rsidRPr="00015015">
        <w:rPr>
          <w:rFonts w:asciiTheme="minorHAnsi" w:hAnsiTheme="minorHAnsi" w:cs="Arial"/>
          <w:lang w:val="es-ES_tradnl"/>
        </w:rPr>
        <w:t>en los eventos paralelos “</w:t>
      </w:r>
      <w:r w:rsidRPr="00015015">
        <w:rPr>
          <w:rFonts w:asciiTheme="minorHAnsi" w:hAnsiTheme="minorHAnsi" w:cs="Arial"/>
          <w:lang w:val="es-ES_tradnl"/>
        </w:rPr>
        <w:t>¿Cómo evaluamos las soluciones de adaptación en el sector del a</w:t>
      </w:r>
      <w:r w:rsidR="002B260A" w:rsidRPr="00015015">
        <w:rPr>
          <w:rFonts w:asciiTheme="minorHAnsi" w:hAnsiTheme="minorHAnsi" w:cs="Arial"/>
          <w:lang w:val="es-ES_tradnl"/>
        </w:rPr>
        <w:t>gua?”, “</w:t>
      </w:r>
      <w:r w:rsidRPr="00015015">
        <w:rPr>
          <w:rFonts w:asciiTheme="minorHAnsi" w:hAnsiTheme="minorHAnsi" w:cs="Arial"/>
          <w:lang w:val="es-ES_tradnl"/>
        </w:rPr>
        <w:t>Humedales y t</w:t>
      </w:r>
      <w:r w:rsidR="008F2286" w:rsidRPr="00015015">
        <w:rPr>
          <w:rFonts w:asciiTheme="minorHAnsi" w:hAnsiTheme="minorHAnsi" w:cs="Arial"/>
          <w:lang w:val="es-ES_tradnl"/>
        </w:rPr>
        <w:t>urba: c</w:t>
      </w:r>
      <w:r w:rsidR="002B260A" w:rsidRPr="00015015">
        <w:rPr>
          <w:rFonts w:asciiTheme="minorHAnsi" w:hAnsiTheme="minorHAnsi" w:cs="Arial"/>
          <w:lang w:val="es-ES_tradnl"/>
        </w:rPr>
        <w:t>omprender el potencial” y “</w:t>
      </w:r>
      <w:r w:rsidRPr="00015015">
        <w:rPr>
          <w:rFonts w:asciiTheme="minorHAnsi" w:hAnsiTheme="minorHAnsi" w:cs="Arial"/>
          <w:lang w:val="es-ES_tradnl"/>
        </w:rPr>
        <w:t>G</w:t>
      </w:r>
      <w:r w:rsidR="002B260A" w:rsidRPr="00015015">
        <w:rPr>
          <w:rFonts w:asciiTheme="minorHAnsi" w:hAnsiTheme="minorHAnsi" w:cs="Arial"/>
          <w:lang w:val="es-ES_tradnl"/>
        </w:rPr>
        <w:t>énero en la política climática”</w:t>
      </w:r>
      <w:r w:rsidRPr="00015015">
        <w:rPr>
          <w:rFonts w:asciiTheme="minorHAnsi" w:hAnsiTheme="minorHAnsi" w:cs="Arial"/>
          <w:lang w:val="es-ES_tradnl"/>
        </w:rPr>
        <w:t>.</w:t>
      </w:r>
    </w:p>
    <w:p w14:paraId="1659F2BD" w14:textId="77777777" w:rsidR="004A1BE7" w:rsidRPr="00015015" w:rsidRDefault="004A1BE7" w:rsidP="004A1BE7">
      <w:pPr>
        <w:autoSpaceDE w:val="0"/>
        <w:autoSpaceDN w:val="0"/>
        <w:adjustRightInd w:val="0"/>
        <w:rPr>
          <w:rFonts w:asciiTheme="minorHAnsi" w:hAnsiTheme="minorHAnsi"/>
          <w:lang w:val="es-ES_tradnl"/>
        </w:rPr>
      </w:pPr>
    </w:p>
    <w:p w14:paraId="44FBDB47" w14:textId="1CCAC295" w:rsidR="004A1BE7" w:rsidRPr="00015015" w:rsidRDefault="004A1BE7" w:rsidP="004A1BE7">
      <w:pPr>
        <w:pStyle w:val="ListParagraph"/>
        <w:numPr>
          <w:ilvl w:val="0"/>
          <w:numId w:val="19"/>
        </w:numPr>
        <w:autoSpaceDE w:val="0"/>
        <w:autoSpaceDN w:val="0"/>
        <w:adjustRightInd w:val="0"/>
        <w:ind w:left="426" w:hanging="426"/>
        <w:jc w:val="left"/>
        <w:rPr>
          <w:rFonts w:asciiTheme="minorHAnsi" w:hAnsiTheme="minorHAnsi" w:cs="Arial"/>
          <w:lang w:val="es-ES_tradnl"/>
        </w:rPr>
      </w:pPr>
      <w:r w:rsidRPr="00015015">
        <w:rPr>
          <w:rFonts w:asciiTheme="minorHAnsi" w:hAnsiTheme="minorHAnsi"/>
          <w:lang w:val="es-ES_tradnl"/>
        </w:rPr>
        <w:t xml:space="preserve">Asimismo, la Secretaria General escribió </w:t>
      </w:r>
      <w:r w:rsidR="007B4DEB" w:rsidRPr="00015015">
        <w:rPr>
          <w:rFonts w:asciiTheme="minorHAnsi" w:hAnsiTheme="minorHAnsi"/>
          <w:lang w:val="es-ES_tradnl"/>
        </w:rPr>
        <w:t xml:space="preserve">junto </w:t>
      </w:r>
      <w:r w:rsidRPr="00015015">
        <w:rPr>
          <w:rFonts w:asciiTheme="minorHAnsi" w:hAnsiTheme="minorHAnsi"/>
          <w:lang w:val="es-ES_tradnl"/>
        </w:rPr>
        <w:t>con la Secretaria Ejecutiva de la CMNUCC</w:t>
      </w:r>
      <w:r w:rsidR="007B4DEB" w:rsidRPr="00015015">
        <w:rPr>
          <w:rFonts w:asciiTheme="minorHAnsi" w:hAnsiTheme="minorHAnsi"/>
          <w:lang w:val="es-ES_tradnl"/>
        </w:rPr>
        <w:t xml:space="preserve"> un artículo de opinión</w:t>
      </w:r>
      <w:r w:rsidRPr="00015015">
        <w:rPr>
          <w:rFonts w:asciiTheme="minorHAnsi" w:hAnsiTheme="minorHAnsi"/>
          <w:lang w:val="es-ES_tradnl"/>
        </w:rPr>
        <w:t xml:space="preserve"> titulado </w:t>
      </w:r>
      <w:r w:rsidRPr="00015015">
        <w:rPr>
          <w:rFonts w:asciiTheme="minorHAnsi" w:hAnsiTheme="minorHAnsi"/>
          <w:i/>
          <w:lang w:val="es-ES_tradnl"/>
        </w:rPr>
        <w:t xml:space="preserve">La madre naturaleza </w:t>
      </w:r>
      <w:r w:rsidR="00635389" w:rsidRPr="00015015">
        <w:rPr>
          <w:rFonts w:asciiTheme="minorHAnsi" w:hAnsiTheme="minorHAnsi"/>
          <w:i/>
          <w:lang w:val="es-ES_tradnl"/>
        </w:rPr>
        <w:t xml:space="preserve">frente al </w:t>
      </w:r>
      <w:r w:rsidRPr="00015015">
        <w:rPr>
          <w:rFonts w:asciiTheme="minorHAnsi" w:hAnsiTheme="minorHAnsi"/>
          <w:i/>
          <w:lang w:val="es-ES_tradnl"/>
        </w:rPr>
        <w:t>cambio climático</w:t>
      </w:r>
      <w:r w:rsidRPr="00015015">
        <w:rPr>
          <w:rFonts w:asciiTheme="minorHAnsi" w:hAnsiTheme="minorHAnsi"/>
          <w:lang w:val="es-ES_tradnl"/>
        </w:rPr>
        <w:t>, llamando la atención sobre el importante papel de la Convención y la restauración de los ecosistemas y especialmente de los humedales en la mitigación y</w:t>
      </w:r>
      <w:r w:rsidR="007B4DEB" w:rsidRPr="00015015">
        <w:rPr>
          <w:rFonts w:asciiTheme="minorHAnsi" w:hAnsiTheme="minorHAnsi"/>
          <w:lang w:val="es-ES_tradnl"/>
        </w:rPr>
        <w:t xml:space="preserve"> adaptación al cambio climático</w:t>
      </w:r>
      <w:r w:rsidRPr="00015015">
        <w:rPr>
          <w:rFonts w:asciiTheme="minorHAnsi" w:hAnsiTheme="minorHAnsi"/>
          <w:lang w:val="es-ES_tradnl"/>
        </w:rPr>
        <w:t>.</w:t>
      </w:r>
    </w:p>
    <w:p w14:paraId="31526562" w14:textId="574F2075" w:rsidR="0023407E" w:rsidRPr="00015015" w:rsidRDefault="0023407E" w:rsidP="005A5DE5">
      <w:pPr>
        <w:rPr>
          <w:rFonts w:asciiTheme="minorHAnsi" w:hAnsiTheme="minorHAnsi"/>
          <w:sz w:val="22"/>
          <w:szCs w:val="22"/>
          <w:lang w:val="es-ES_tradnl"/>
        </w:rPr>
      </w:pPr>
    </w:p>
    <w:p w14:paraId="4745944B" w14:textId="77777777" w:rsidR="007B4DEB" w:rsidRPr="00015015" w:rsidRDefault="007B4DEB" w:rsidP="007B4DEB">
      <w:pPr>
        <w:pStyle w:val="ListParagraph"/>
        <w:ind w:left="0"/>
        <w:jc w:val="left"/>
        <w:rPr>
          <w:rFonts w:asciiTheme="minorHAnsi" w:hAnsiTheme="minorHAnsi" w:cs="Calibri"/>
          <w:i/>
          <w:lang w:val="es-ES_tradnl"/>
        </w:rPr>
      </w:pPr>
      <w:r w:rsidRPr="00015015">
        <w:rPr>
          <w:rFonts w:asciiTheme="minorHAnsi" w:hAnsiTheme="minorHAnsi" w:cs="Calibri"/>
          <w:i/>
          <w:lang w:val="es-ES_tradnl"/>
        </w:rPr>
        <w:t xml:space="preserve">Convenio sobre la </w:t>
      </w:r>
      <w:r w:rsidRPr="00015015">
        <w:rPr>
          <w:rFonts w:asciiTheme="minorHAnsi" w:eastAsiaTheme="minorHAnsi" w:hAnsiTheme="minorHAnsi"/>
          <w:bCs/>
          <w:i/>
          <w:lang w:val="es-ES_tradnl"/>
        </w:rPr>
        <w:t>Diversidad</w:t>
      </w:r>
      <w:r w:rsidRPr="00015015">
        <w:rPr>
          <w:rFonts w:asciiTheme="minorHAnsi" w:hAnsiTheme="minorHAnsi" w:cs="Calibri"/>
          <w:i/>
          <w:lang w:val="es-ES_tradnl"/>
        </w:rPr>
        <w:t xml:space="preserve"> Biológica</w:t>
      </w:r>
    </w:p>
    <w:p w14:paraId="4B401C05" w14:textId="77777777" w:rsidR="003730B7" w:rsidRPr="00015015" w:rsidRDefault="003730B7" w:rsidP="005A5DE5">
      <w:pPr>
        <w:pStyle w:val="ListParagraph"/>
        <w:ind w:left="0"/>
        <w:jc w:val="left"/>
        <w:rPr>
          <w:rFonts w:asciiTheme="minorHAnsi" w:hAnsiTheme="minorHAnsi" w:cs="Calibri"/>
          <w:lang w:val="es-ES_tradnl"/>
        </w:rPr>
      </w:pPr>
    </w:p>
    <w:p w14:paraId="0F13251E" w14:textId="16B26430" w:rsidR="007B4DEB" w:rsidRPr="00015015" w:rsidRDefault="007B4DEB" w:rsidP="007B4DEB">
      <w:pPr>
        <w:pStyle w:val="ListParagraph"/>
        <w:numPr>
          <w:ilvl w:val="0"/>
          <w:numId w:val="19"/>
        </w:numPr>
        <w:ind w:left="426" w:hanging="426"/>
        <w:jc w:val="left"/>
        <w:rPr>
          <w:rFonts w:asciiTheme="minorHAnsi" w:hAnsiTheme="minorHAnsi" w:cs="Calibri"/>
          <w:lang w:val="es-ES_tradnl"/>
        </w:rPr>
      </w:pPr>
      <w:r w:rsidRPr="00015015">
        <w:rPr>
          <w:rFonts w:asciiTheme="minorHAnsi" w:hAnsiTheme="minorHAnsi" w:cs="Calibri"/>
          <w:lang w:val="es-ES_tradnl"/>
        </w:rPr>
        <w:t xml:space="preserve">La Secretaria General se reunió con el Director Ejecutivo del CDB en el Congreso Mundial de la Naturaleza de la UICN en </w:t>
      </w:r>
      <w:r w:rsidR="003405F5" w:rsidRPr="00015015">
        <w:rPr>
          <w:rFonts w:asciiTheme="minorHAnsi" w:hAnsiTheme="minorHAnsi" w:cs="Calibri"/>
          <w:lang w:val="es-ES_tradnl"/>
        </w:rPr>
        <w:t>Hawái</w:t>
      </w:r>
      <w:r w:rsidRPr="00015015">
        <w:rPr>
          <w:rFonts w:asciiTheme="minorHAnsi" w:hAnsiTheme="minorHAnsi" w:cs="Calibri"/>
          <w:lang w:val="es-ES_tradnl"/>
        </w:rPr>
        <w:t xml:space="preserve"> para mejorar la colaboración. Como seguimiento, la Secretaría organizó una conferencia telefónica con la Secretaría del CDB para determinar oportunidades </w:t>
      </w:r>
      <w:r w:rsidR="00AE0263" w:rsidRPr="00015015">
        <w:rPr>
          <w:rFonts w:asciiTheme="minorHAnsi" w:hAnsiTheme="minorHAnsi" w:cs="Calibri"/>
          <w:lang w:val="es-ES_tradnl"/>
        </w:rPr>
        <w:t>para una colaboración</w:t>
      </w:r>
      <w:r w:rsidRPr="00015015">
        <w:rPr>
          <w:rFonts w:asciiTheme="minorHAnsi" w:hAnsiTheme="minorHAnsi" w:cs="Calibri"/>
          <w:lang w:val="es-ES_tradnl"/>
        </w:rPr>
        <w:t xml:space="preserve"> </w:t>
      </w:r>
      <w:r w:rsidR="00AE0263" w:rsidRPr="00015015">
        <w:rPr>
          <w:rFonts w:asciiTheme="minorHAnsi" w:hAnsiTheme="minorHAnsi" w:cs="Calibri"/>
          <w:lang w:val="es-ES_tradnl"/>
        </w:rPr>
        <w:t>reforzada</w:t>
      </w:r>
      <w:r w:rsidRPr="00015015">
        <w:rPr>
          <w:rFonts w:asciiTheme="minorHAnsi" w:hAnsiTheme="minorHAnsi" w:cs="Calibri"/>
          <w:lang w:val="es-ES_tradnl"/>
        </w:rPr>
        <w:t xml:space="preserve">, </w:t>
      </w:r>
      <w:r w:rsidR="00AE0263" w:rsidRPr="00015015">
        <w:rPr>
          <w:rFonts w:asciiTheme="minorHAnsi" w:hAnsiTheme="minorHAnsi" w:cs="Calibri"/>
          <w:lang w:val="es-ES_tradnl"/>
        </w:rPr>
        <w:t>en particular mediante</w:t>
      </w:r>
      <w:r w:rsidRPr="00015015">
        <w:rPr>
          <w:rFonts w:asciiTheme="minorHAnsi" w:hAnsiTheme="minorHAnsi" w:cs="Calibri"/>
          <w:lang w:val="es-ES_tradnl"/>
        </w:rPr>
        <w:t xml:space="preserve"> la revisión del Cuarto Plan Estratégico de Ramsar </w:t>
      </w:r>
      <w:r w:rsidR="00AE0263" w:rsidRPr="00015015">
        <w:rPr>
          <w:rFonts w:asciiTheme="minorHAnsi" w:hAnsiTheme="minorHAnsi" w:cs="Calibri"/>
          <w:lang w:val="es-ES_tradnl"/>
        </w:rPr>
        <w:t>tomando en consideración</w:t>
      </w:r>
      <w:r w:rsidRPr="00015015">
        <w:rPr>
          <w:rFonts w:asciiTheme="minorHAnsi" w:hAnsiTheme="minorHAnsi" w:cs="Calibri"/>
          <w:lang w:val="es-ES_tradnl"/>
        </w:rPr>
        <w:t xml:space="preserve"> </w:t>
      </w:r>
      <w:r w:rsidR="00AE0263" w:rsidRPr="00015015">
        <w:rPr>
          <w:rFonts w:asciiTheme="minorHAnsi" w:hAnsiTheme="minorHAnsi" w:cs="Calibri"/>
          <w:lang w:val="es-ES_tradnl"/>
        </w:rPr>
        <w:t>las conclusiones</w:t>
      </w:r>
      <w:r w:rsidRPr="00015015">
        <w:rPr>
          <w:rFonts w:asciiTheme="minorHAnsi" w:hAnsiTheme="minorHAnsi" w:cs="Calibri"/>
          <w:lang w:val="es-ES_tradnl"/>
        </w:rPr>
        <w:t xml:space="preserve"> del examen del Plan Estratégico para la Diversidad Biológica 2011-2020, </w:t>
      </w:r>
      <w:r w:rsidR="00AE0263" w:rsidRPr="00015015">
        <w:rPr>
          <w:rFonts w:asciiTheme="minorHAnsi" w:hAnsiTheme="minorHAnsi" w:cs="Calibri"/>
          <w:lang w:val="es-ES_tradnl"/>
        </w:rPr>
        <w:t>en consonancia con</w:t>
      </w:r>
      <w:r w:rsidRPr="00015015">
        <w:rPr>
          <w:rFonts w:asciiTheme="minorHAnsi" w:hAnsiTheme="minorHAnsi" w:cs="Calibri"/>
          <w:lang w:val="es-ES_tradnl"/>
        </w:rPr>
        <w:t xml:space="preserve"> el párrafo 26 de la Resolución XII.2.</w:t>
      </w:r>
    </w:p>
    <w:p w14:paraId="40F4B337" w14:textId="77777777" w:rsidR="00D252C7" w:rsidRPr="00015015" w:rsidRDefault="00D252C7" w:rsidP="005A5DE5">
      <w:pPr>
        <w:rPr>
          <w:rFonts w:asciiTheme="minorHAnsi" w:eastAsia="Calibri" w:hAnsiTheme="minorHAnsi" w:cs="Calibri"/>
          <w:sz w:val="22"/>
          <w:szCs w:val="22"/>
          <w:lang w:val="es-ES_tradnl" w:eastAsia="en-US"/>
        </w:rPr>
      </w:pPr>
    </w:p>
    <w:p w14:paraId="523B586F" w14:textId="1F0493CF" w:rsidR="00D933C6" w:rsidRPr="00015015" w:rsidRDefault="00AE0263" w:rsidP="00D933C6">
      <w:pPr>
        <w:pStyle w:val="ListParagraph"/>
        <w:numPr>
          <w:ilvl w:val="0"/>
          <w:numId w:val="19"/>
        </w:numPr>
        <w:ind w:left="426" w:hanging="426"/>
        <w:jc w:val="left"/>
        <w:rPr>
          <w:rFonts w:asciiTheme="minorHAnsi" w:hAnsiTheme="minorHAnsi"/>
          <w:bCs/>
          <w:lang w:val="es-ES_tradnl"/>
        </w:rPr>
      </w:pPr>
      <w:r w:rsidRPr="00015015">
        <w:rPr>
          <w:rFonts w:asciiTheme="minorHAnsi" w:hAnsiTheme="minorHAnsi"/>
          <w:bCs/>
          <w:lang w:val="es-ES_tradnl"/>
        </w:rPr>
        <w:t xml:space="preserve">La </w:t>
      </w:r>
      <w:r w:rsidR="00A96888" w:rsidRPr="00015015">
        <w:rPr>
          <w:rFonts w:asciiTheme="minorHAnsi" w:hAnsiTheme="minorHAnsi"/>
          <w:bCs/>
          <w:lang w:val="es-ES_tradnl"/>
        </w:rPr>
        <w:t>Secretaría participó en la 13ª r</w:t>
      </w:r>
      <w:r w:rsidRPr="00015015">
        <w:rPr>
          <w:rFonts w:asciiTheme="minorHAnsi" w:hAnsiTheme="minorHAnsi"/>
          <w:bCs/>
          <w:lang w:val="es-ES_tradnl"/>
        </w:rPr>
        <w:t>eunión de la Conferencia de las Partes en el CDB (CDB COP13)</w:t>
      </w:r>
      <w:r w:rsidR="00BA1188" w:rsidRPr="00015015">
        <w:rPr>
          <w:rFonts w:asciiTheme="minorHAnsi" w:hAnsiTheme="minorHAnsi"/>
          <w:bCs/>
          <w:lang w:val="es-ES_tradnl"/>
        </w:rPr>
        <w:t xml:space="preserve"> en Cancún (México). Esta</w:t>
      </w:r>
      <w:r w:rsidRPr="00015015">
        <w:rPr>
          <w:rFonts w:asciiTheme="minorHAnsi" w:hAnsiTheme="minorHAnsi"/>
          <w:bCs/>
          <w:lang w:val="es-ES_tradnl"/>
        </w:rPr>
        <w:t xml:space="preserve"> </w:t>
      </w:r>
      <w:r w:rsidR="00A96888" w:rsidRPr="00015015">
        <w:rPr>
          <w:rFonts w:asciiTheme="minorHAnsi" w:hAnsiTheme="minorHAnsi"/>
          <w:bCs/>
          <w:lang w:val="es-ES_tradnl"/>
        </w:rPr>
        <w:t>fue</w:t>
      </w:r>
      <w:r w:rsidRPr="00015015">
        <w:rPr>
          <w:rFonts w:asciiTheme="minorHAnsi" w:hAnsiTheme="minorHAnsi"/>
          <w:bCs/>
          <w:lang w:val="es-ES_tradnl"/>
        </w:rPr>
        <w:t xml:space="preserve"> </w:t>
      </w:r>
      <w:r w:rsidR="00A96888" w:rsidRPr="00015015">
        <w:rPr>
          <w:rFonts w:asciiTheme="minorHAnsi" w:hAnsiTheme="minorHAnsi"/>
          <w:bCs/>
          <w:lang w:val="es-ES_tradnl"/>
        </w:rPr>
        <w:t>una</w:t>
      </w:r>
      <w:r w:rsidRPr="00015015">
        <w:rPr>
          <w:rFonts w:asciiTheme="minorHAnsi" w:hAnsiTheme="minorHAnsi"/>
          <w:bCs/>
          <w:lang w:val="es-ES_tradnl"/>
        </w:rPr>
        <w:t xml:space="preserve"> oportunidad </w:t>
      </w:r>
      <w:r w:rsidR="00A96888" w:rsidRPr="00015015">
        <w:rPr>
          <w:rFonts w:asciiTheme="minorHAnsi" w:hAnsiTheme="minorHAnsi"/>
          <w:bCs/>
          <w:lang w:val="es-ES_tradnl"/>
        </w:rPr>
        <w:t>para</w:t>
      </w:r>
      <w:r w:rsidRPr="00015015">
        <w:rPr>
          <w:rFonts w:asciiTheme="minorHAnsi" w:hAnsiTheme="minorHAnsi"/>
          <w:bCs/>
          <w:lang w:val="es-ES_tradnl"/>
        </w:rPr>
        <w:t xml:space="preserve"> aumentar la visibilidad de la Convención mediante la participación de la Secretaria General en </w:t>
      </w:r>
      <w:r w:rsidR="00635389" w:rsidRPr="00015015">
        <w:rPr>
          <w:rFonts w:asciiTheme="minorHAnsi" w:hAnsiTheme="minorHAnsi"/>
          <w:bCs/>
          <w:lang w:val="es-ES_tradnl"/>
        </w:rPr>
        <w:t>las sesiones ministeriales d</w:t>
      </w:r>
      <w:r w:rsidRPr="00015015">
        <w:rPr>
          <w:rFonts w:asciiTheme="minorHAnsi" w:hAnsiTheme="minorHAnsi"/>
          <w:bCs/>
          <w:lang w:val="es-ES_tradnl"/>
        </w:rPr>
        <w:t>e alto n</w:t>
      </w:r>
      <w:r w:rsidR="00F95319" w:rsidRPr="00015015">
        <w:rPr>
          <w:rFonts w:asciiTheme="minorHAnsi" w:hAnsiTheme="minorHAnsi"/>
          <w:bCs/>
          <w:lang w:val="es-ES_tradnl"/>
        </w:rPr>
        <w:t xml:space="preserve">ivel, </w:t>
      </w:r>
      <w:r w:rsidR="00534195" w:rsidRPr="00015015">
        <w:rPr>
          <w:rFonts w:asciiTheme="minorHAnsi" w:hAnsiTheme="minorHAnsi"/>
          <w:bCs/>
          <w:lang w:val="es-ES_tradnl"/>
        </w:rPr>
        <w:t xml:space="preserve">las </w:t>
      </w:r>
      <w:r w:rsidRPr="00015015">
        <w:rPr>
          <w:rFonts w:asciiTheme="minorHAnsi" w:hAnsiTheme="minorHAnsi"/>
          <w:bCs/>
          <w:lang w:val="es-ES_tradnl"/>
        </w:rPr>
        <w:t xml:space="preserve">mesas redondas sobre agricultura y pesca y </w:t>
      </w:r>
      <w:r w:rsidR="00F44E90" w:rsidRPr="00015015">
        <w:rPr>
          <w:rFonts w:asciiTheme="minorHAnsi" w:hAnsiTheme="minorHAnsi"/>
          <w:bCs/>
          <w:lang w:val="es-ES_tradnl"/>
        </w:rPr>
        <w:t>el debate</w:t>
      </w:r>
      <w:r w:rsidRPr="00015015">
        <w:rPr>
          <w:rFonts w:asciiTheme="minorHAnsi" w:hAnsiTheme="minorHAnsi"/>
          <w:bCs/>
          <w:lang w:val="es-ES_tradnl"/>
        </w:rPr>
        <w:t xml:space="preserve"> </w:t>
      </w:r>
      <w:r w:rsidR="00F44E90" w:rsidRPr="00015015">
        <w:rPr>
          <w:rFonts w:asciiTheme="minorHAnsi" w:hAnsiTheme="minorHAnsi"/>
          <w:bCs/>
          <w:lang w:val="es-ES_tradnl"/>
        </w:rPr>
        <w:t>en torno a</w:t>
      </w:r>
      <w:r w:rsidRPr="00015015">
        <w:rPr>
          <w:rFonts w:asciiTheme="minorHAnsi" w:hAnsiTheme="minorHAnsi"/>
          <w:bCs/>
          <w:lang w:val="es-ES_tradnl"/>
        </w:rPr>
        <w:t xml:space="preserve"> los humedales para la reducción del riesg</w:t>
      </w:r>
      <w:r w:rsidR="00F95319" w:rsidRPr="00015015">
        <w:rPr>
          <w:rFonts w:asciiTheme="minorHAnsi" w:hAnsiTheme="minorHAnsi"/>
          <w:bCs/>
          <w:lang w:val="es-ES_tradnl"/>
        </w:rPr>
        <w:t>o de desastres</w:t>
      </w:r>
      <w:r w:rsidR="00F44E90" w:rsidRPr="00015015">
        <w:rPr>
          <w:rFonts w:asciiTheme="minorHAnsi" w:hAnsiTheme="minorHAnsi"/>
          <w:bCs/>
          <w:lang w:val="es-ES_tradnl"/>
        </w:rPr>
        <w:t>,</w:t>
      </w:r>
      <w:r w:rsidR="00F95319" w:rsidRPr="00015015">
        <w:rPr>
          <w:rFonts w:asciiTheme="minorHAnsi" w:hAnsiTheme="minorHAnsi"/>
          <w:bCs/>
          <w:lang w:val="es-ES_tradnl"/>
        </w:rPr>
        <w:t xml:space="preserve"> </w:t>
      </w:r>
      <w:r w:rsidR="00F44E90" w:rsidRPr="00015015">
        <w:rPr>
          <w:rFonts w:asciiTheme="minorHAnsi" w:hAnsiTheme="minorHAnsi"/>
          <w:bCs/>
          <w:lang w:val="es-ES_tradnl"/>
        </w:rPr>
        <w:t xml:space="preserve">en un evento celebrado en el pabellón de Río </w:t>
      </w:r>
      <w:r w:rsidR="00F95319" w:rsidRPr="00015015">
        <w:rPr>
          <w:rFonts w:asciiTheme="minorHAnsi" w:hAnsiTheme="minorHAnsi"/>
          <w:bCs/>
          <w:lang w:val="es-ES_tradnl"/>
        </w:rPr>
        <w:t xml:space="preserve">el Día de la </w:t>
      </w:r>
      <w:r w:rsidR="00F44E90" w:rsidRPr="00015015">
        <w:rPr>
          <w:rFonts w:asciiTheme="minorHAnsi" w:hAnsiTheme="minorHAnsi"/>
          <w:bCs/>
          <w:lang w:val="es-ES_tradnl"/>
        </w:rPr>
        <w:t>Biodiversidad y el C</w:t>
      </w:r>
      <w:r w:rsidRPr="00015015">
        <w:rPr>
          <w:rFonts w:asciiTheme="minorHAnsi" w:hAnsiTheme="minorHAnsi"/>
          <w:bCs/>
          <w:lang w:val="es-ES_tradnl"/>
        </w:rPr>
        <w:t>amb</w:t>
      </w:r>
      <w:r w:rsidR="00F44E90" w:rsidRPr="00015015">
        <w:rPr>
          <w:rFonts w:asciiTheme="minorHAnsi" w:hAnsiTheme="minorHAnsi"/>
          <w:bCs/>
          <w:lang w:val="es-ES_tradnl"/>
        </w:rPr>
        <w:t>io Climático</w:t>
      </w:r>
      <w:r w:rsidRPr="00015015">
        <w:rPr>
          <w:rFonts w:asciiTheme="minorHAnsi" w:hAnsiTheme="minorHAnsi"/>
          <w:bCs/>
          <w:lang w:val="es-ES_tradnl"/>
        </w:rPr>
        <w:t>.</w:t>
      </w:r>
    </w:p>
    <w:p w14:paraId="5D9622DE" w14:textId="77777777" w:rsidR="00D933C6" w:rsidRPr="00015015" w:rsidRDefault="00D933C6" w:rsidP="00D933C6">
      <w:pPr>
        <w:rPr>
          <w:rFonts w:asciiTheme="minorHAnsi" w:hAnsiTheme="minorHAnsi"/>
          <w:bCs/>
          <w:lang w:val="es-ES_tradnl"/>
        </w:rPr>
      </w:pPr>
    </w:p>
    <w:p w14:paraId="1BC5089F" w14:textId="35877B25" w:rsidR="00D933C6" w:rsidRPr="00015015" w:rsidRDefault="00D933C6" w:rsidP="00D933C6">
      <w:pPr>
        <w:pStyle w:val="ListParagraph"/>
        <w:numPr>
          <w:ilvl w:val="0"/>
          <w:numId w:val="19"/>
        </w:numPr>
        <w:ind w:left="426" w:hanging="426"/>
        <w:jc w:val="left"/>
        <w:rPr>
          <w:rFonts w:asciiTheme="minorHAnsi" w:hAnsiTheme="minorHAnsi"/>
          <w:bCs/>
          <w:lang w:val="es-ES_tradnl"/>
        </w:rPr>
      </w:pPr>
      <w:r w:rsidRPr="00015015">
        <w:rPr>
          <w:rFonts w:asciiTheme="minorHAnsi" w:hAnsiTheme="minorHAnsi"/>
          <w:bCs/>
          <w:lang w:val="es-ES_tradnl"/>
        </w:rPr>
        <w:t xml:space="preserve">La Secretaría participó como ponente en los eventos paralelos “Integración de la biodiversidad en la práctica agrícola: Resolución de la Convención de Ramsar sobre los arrozales para la conservación de la biodiversidad”, organizados por </w:t>
      </w:r>
      <w:r w:rsidR="00635389" w:rsidRPr="00015015">
        <w:rPr>
          <w:rFonts w:asciiTheme="minorHAnsi" w:hAnsiTheme="minorHAnsi"/>
          <w:bCs/>
          <w:lang w:val="es-ES_tradnl"/>
        </w:rPr>
        <w:t>la</w:t>
      </w:r>
      <w:r w:rsidRPr="00015015">
        <w:rPr>
          <w:rFonts w:asciiTheme="minorHAnsi" w:hAnsiTheme="minorHAnsi"/>
          <w:bCs/>
          <w:lang w:val="es-ES_tradnl"/>
        </w:rPr>
        <w:t xml:space="preserve"> JICA, y “</w:t>
      </w:r>
      <w:r w:rsidR="00693173" w:rsidRPr="00015015">
        <w:rPr>
          <w:rFonts w:asciiTheme="minorHAnsi" w:hAnsiTheme="minorHAnsi"/>
          <w:bCs/>
          <w:lang w:val="es-ES_tradnl"/>
        </w:rPr>
        <w:t xml:space="preserve">Establecer conexiones: </w:t>
      </w:r>
      <w:r w:rsidRPr="00015015">
        <w:rPr>
          <w:rFonts w:asciiTheme="minorHAnsi" w:hAnsiTheme="minorHAnsi"/>
          <w:bCs/>
          <w:lang w:val="es-ES_tradnl"/>
        </w:rPr>
        <w:t xml:space="preserve">InforMEA </w:t>
      </w:r>
      <w:r w:rsidR="00EA54E2" w:rsidRPr="00015015">
        <w:rPr>
          <w:rFonts w:asciiTheme="minorHAnsi" w:hAnsiTheme="minorHAnsi"/>
          <w:bCs/>
          <w:lang w:val="es-ES_tradnl"/>
        </w:rPr>
        <w:t>y la iniciativa de gestión del conocimiento</w:t>
      </w:r>
      <w:r w:rsidR="00693173" w:rsidRPr="00015015">
        <w:rPr>
          <w:rFonts w:asciiTheme="minorHAnsi" w:hAnsiTheme="minorHAnsi"/>
          <w:bCs/>
          <w:lang w:val="es-ES_tradnl"/>
        </w:rPr>
        <w:t xml:space="preserve"> de los AMMA</w:t>
      </w:r>
      <w:r w:rsidRPr="00015015">
        <w:rPr>
          <w:rFonts w:asciiTheme="minorHAnsi" w:hAnsiTheme="minorHAnsi"/>
          <w:bCs/>
          <w:lang w:val="es-ES_tradnl"/>
        </w:rPr>
        <w:t>”, organizado por el PNUMA.</w:t>
      </w:r>
    </w:p>
    <w:p w14:paraId="249AD3CF" w14:textId="77777777" w:rsidR="00D933C6" w:rsidRPr="00015015" w:rsidRDefault="00D933C6" w:rsidP="00D933C6">
      <w:pPr>
        <w:rPr>
          <w:rFonts w:asciiTheme="minorHAnsi" w:hAnsiTheme="minorHAnsi" w:cs="Arial"/>
          <w:lang w:val="es-ES_tradnl"/>
        </w:rPr>
      </w:pPr>
    </w:p>
    <w:p w14:paraId="254D769F" w14:textId="66C58294" w:rsidR="00B90C93" w:rsidRPr="00015015" w:rsidRDefault="00D933C6" w:rsidP="00B90C93">
      <w:pPr>
        <w:pStyle w:val="ListParagraph"/>
        <w:numPr>
          <w:ilvl w:val="0"/>
          <w:numId w:val="19"/>
        </w:numPr>
        <w:ind w:left="426" w:hanging="426"/>
        <w:jc w:val="left"/>
        <w:rPr>
          <w:rFonts w:asciiTheme="minorHAnsi" w:hAnsiTheme="minorHAnsi"/>
          <w:bCs/>
          <w:lang w:val="es-ES_tradnl"/>
        </w:rPr>
      </w:pPr>
      <w:r w:rsidRPr="00015015">
        <w:rPr>
          <w:rFonts w:asciiTheme="minorHAnsi" w:hAnsiTheme="minorHAnsi" w:cs="Arial"/>
          <w:lang w:val="es-ES_tradnl"/>
        </w:rPr>
        <w:lastRenderedPageBreak/>
        <w:t>La Secretaría organizó también dos eventos paralelos sobre las iniciativas regionales de Ramsar y sobre el 20º Aniversario del Fondo Humedales para el Futuro y participó en los debates de los grupos de contacto sobre los mecanismos financiero</w:t>
      </w:r>
      <w:r w:rsidR="00B90C93" w:rsidRPr="00015015">
        <w:rPr>
          <w:rFonts w:asciiTheme="minorHAnsi" w:hAnsiTheme="minorHAnsi" w:cs="Arial"/>
          <w:lang w:val="es-ES_tradnl"/>
        </w:rPr>
        <w:t>s y la cooperación con otros AM</w:t>
      </w:r>
      <w:r w:rsidRPr="00015015">
        <w:rPr>
          <w:rFonts w:asciiTheme="minorHAnsi" w:hAnsiTheme="minorHAnsi" w:cs="Arial"/>
          <w:lang w:val="es-ES_tradnl"/>
        </w:rPr>
        <w:t>MA.</w:t>
      </w:r>
    </w:p>
    <w:p w14:paraId="67B38290" w14:textId="77777777" w:rsidR="00B90C93" w:rsidRPr="00015015" w:rsidRDefault="00B90C93" w:rsidP="00B90C93">
      <w:pPr>
        <w:rPr>
          <w:rFonts w:asciiTheme="minorHAnsi" w:hAnsiTheme="minorHAnsi" w:cs="Arial"/>
          <w:lang w:val="es-ES_tradnl"/>
        </w:rPr>
      </w:pPr>
    </w:p>
    <w:p w14:paraId="66B97163" w14:textId="77777777" w:rsidR="00B90C93" w:rsidRPr="00015015" w:rsidRDefault="00B90C93" w:rsidP="00B90C93">
      <w:pPr>
        <w:pStyle w:val="ListParagraph"/>
        <w:numPr>
          <w:ilvl w:val="0"/>
          <w:numId w:val="19"/>
        </w:numPr>
        <w:ind w:left="426" w:hanging="426"/>
        <w:jc w:val="left"/>
        <w:rPr>
          <w:rFonts w:asciiTheme="minorHAnsi" w:hAnsiTheme="minorHAnsi"/>
          <w:bCs/>
          <w:lang w:val="es-ES_tradnl"/>
        </w:rPr>
      </w:pPr>
      <w:r w:rsidRPr="00015015">
        <w:rPr>
          <w:rFonts w:asciiTheme="minorHAnsi" w:hAnsiTheme="minorHAnsi" w:cs="Arial"/>
          <w:lang w:val="es-ES_tradnl"/>
        </w:rPr>
        <w:t>La Secretaria General se reunió con la nueva Secretaria Ejecutiva del CDB, y muchos coordinadores nacionales de Ramsar asistieron a la COP13 del CDB para examinar cuestiones clave de aplicación.</w:t>
      </w:r>
    </w:p>
    <w:p w14:paraId="72265AE1" w14:textId="77777777" w:rsidR="00B90C93" w:rsidRPr="00015015" w:rsidRDefault="00B90C93" w:rsidP="00B90C93">
      <w:pPr>
        <w:rPr>
          <w:rFonts w:asciiTheme="minorHAnsi" w:hAnsiTheme="minorHAnsi"/>
          <w:lang w:val="es-ES_tradnl"/>
        </w:rPr>
      </w:pPr>
    </w:p>
    <w:p w14:paraId="3ABEABCB" w14:textId="0123CD59" w:rsidR="003730B7" w:rsidRPr="00015015" w:rsidRDefault="003647CD" w:rsidP="00B90C93">
      <w:pPr>
        <w:pStyle w:val="ListParagraph"/>
        <w:numPr>
          <w:ilvl w:val="0"/>
          <w:numId w:val="19"/>
        </w:numPr>
        <w:ind w:left="426" w:hanging="426"/>
        <w:jc w:val="left"/>
        <w:rPr>
          <w:rFonts w:asciiTheme="minorHAnsi" w:hAnsiTheme="minorHAnsi"/>
          <w:bCs/>
          <w:lang w:val="es-ES_tradnl"/>
        </w:rPr>
      </w:pPr>
      <w:r w:rsidRPr="00015015">
        <w:rPr>
          <w:rFonts w:asciiTheme="minorHAnsi" w:hAnsiTheme="minorHAnsi"/>
          <w:lang w:val="es-ES_tradnl"/>
        </w:rPr>
        <w:t>En la COP</w:t>
      </w:r>
      <w:r w:rsidR="00B90C93" w:rsidRPr="00015015">
        <w:rPr>
          <w:rFonts w:asciiTheme="minorHAnsi" w:hAnsiTheme="minorHAnsi"/>
          <w:lang w:val="es-ES_tradnl"/>
        </w:rPr>
        <w:t xml:space="preserve">13 del CDB se adoptaron varias decisiones que son </w:t>
      </w:r>
      <w:r w:rsidRPr="00015015">
        <w:rPr>
          <w:rFonts w:asciiTheme="minorHAnsi" w:hAnsiTheme="minorHAnsi"/>
          <w:lang w:val="es-ES_tradnl"/>
        </w:rPr>
        <w:t>relevantes</w:t>
      </w:r>
      <w:r w:rsidR="00B90C93" w:rsidRPr="00015015">
        <w:rPr>
          <w:rFonts w:asciiTheme="minorHAnsi" w:hAnsiTheme="minorHAnsi"/>
          <w:lang w:val="es-ES_tradnl"/>
        </w:rPr>
        <w:t xml:space="preserve"> para la Convención de Ramsar y el BLG. </w:t>
      </w:r>
      <w:r w:rsidRPr="00015015">
        <w:rPr>
          <w:rFonts w:asciiTheme="minorHAnsi" w:hAnsiTheme="minorHAnsi"/>
          <w:lang w:val="es-ES_tradnl"/>
        </w:rPr>
        <w:t>Entre</w:t>
      </w:r>
      <w:r w:rsidR="00B90C93" w:rsidRPr="00015015">
        <w:rPr>
          <w:rFonts w:asciiTheme="minorHAnsi" w:hAnsiTheme="minorHAnsi"/>
          <w:lang w:val="es-ES_tradnl"/>
        </w:rPr>
        <w:t xml:space="preserve"> las más </w:t>
      </w:r>
      <w:r w:rsidRPr="00015015">
        <w:rPr>
          <w:rFonts w:asciiTheme="minorHAnsi" w:hAnsiTheme="minorHAnsi"/>
          <w:lang w:val="es-ES_tradnl"/>
        </w:rPr>
        <w:t>importantes</w:t>
      </w:r>
      <w:r w:rsidR="00B90C93" w:rsidRPr="00015015">
        <w:rPr>
          <w:rFonts w:asciiTheme="minorHAnsi" w:hAnsiTheme="minorHAnsi"/>
          <w:lang w:val="es-ES_tradnl"/>
        </w:rPr>
        <w:t xml:space="preserve"> </w:t>
      </w:r>
      <w:r w:rsidRPr="00015015">
        <w:rPr>
          <w:rFonts w:asciiTheme="minorHAnsi" w:hAnsiTheme="minorHAnsi"/>
          <w:lang w:val="es-ES_tradnl"/>
        </w:rPr>
        <w:t>están</w:t>
      </w:r>
      <w:r w:rsidR="00B90C93" w:rsidRPr="00015015">
        <w:rPr>
          <w:rFonts w:asciiTheme="minorHAnsi" w:hAnsiTheme="minorHAnsi"/>
          <w:lang w:val="es-ES_tradnl"/>
        </w:rPr>
        <w:t xml:space="preserve"> las siguientes:</w:t>
      </w:r>
    </w:p>
    <w:p w14:paraId="16A273A2" w14:textId="77777777" w:rsidR="00DA4068" w:rsidRPr="00015015" w:rsidRDefault="00DA4068" w:rsidP="00DA4068">
      <w:pPr>
        <w:pStyle w:val="ListParagraph"/>
        <w:rPr>
          <w:rFonts w:asciiTheme="minorHAnsi" w:hAnsiTheme="minorHAnsi"/>
          <w:snapToGrid w:val="0"/>
          <w:kern w:val="22"/>
          <w:lang w:val="es-ES_tradnl"/>
        </w:rPr>
      </w:pPr>
    </w:p>
    <w:p w14:paraId="41D948C9" w14:textId="5F2020DB" w:rsidR="00F00888" w:rsidRPr="00015015" w:rsidRDefault="00F00888" w:rsidP="00F00888">
      <w:pPr>
        <w:pStyle w:val="ListParagraph"/>
        <w:numPr>
          <w:ilvl w:val="1"/>
          <w:numId w:val="19"/>
        </w:numPr>
        <w:autoSpaceDE w:val="0"/>
        <w:autoSpaceDN w:val="0"/>
        <w:adjustRightInd w:val="0"/>
        <w:ind w:left="850" w:hanging="425"/>
        <w:jc w:val="left"/>
        <w:rPr>
          <w:rFonts w:asciiTheme="minorHAnsi" w:eastAsiaTheme="minorHAnsi" w:hAnsiTheme="minorHAnsi"/>
          <w:i/>
          <w:lang w:val="es-ES_tradnl"/>
        </w:rPr>
      </w:pPr>
      <w:r w:rsidRPr="00015015">
        <w:rPr>
          <w:rFonts w:asciiTheme="minorHAnsi" w:eastAsiaTheme="minorHAnsi" w:hAnsiTheme="minorHAnsi"/>
          <w:i/>
          <w:lang w:val="es-ES_tradnl"/>
        </w:rPr>
        <w:t>El mecanismo financiero (XIII/21);</w:t>
      </w:r>
    </w:p>
    <w:p w14:paraId="47CA0EE0" w14:textId="228FEE9F" w:rsidR="00F00888" w:rsidRPr="00015015" w:rsidRDefault="00F00888" w:rsidP="00F00888">
      <w:pPr>
        <w:pStyle w:val="ListParagraph"/>
        <w:numPr>
          <w:ilvl w:val="1"/>
          <w:numId w:val="19"/>
        </w:numPr>
        <w:autoSpaceDE w:val="0"/>
        <w:autoSpaceDN w:val="0"/>
        <w:adjustRightInd w:val="0"/>
        <w:ind w:left="850" w:hanging="425"/>
        <w:jc w:val="left"/>
        <w:rPr>
          <w:rFonts w:asciiTheme="minorHAnsi" w:eastAsiaTheme="minorHAnsi" w:hAnsiTheme="minorHAnsi"/>
          <w:i/>
          <w:lang w:val="es-ES_tradnl"/>
        </w:rPr>
      </w:pPr>
      <w:r w:rsidRPr="00015015">
        <w:rPr>
          <w:rFonts w:asciiTheme="minorHAnsi" w:eastAsiaTheme="minorHAnsi" w:hAnsiTheme="minorHAnsi"/>
          <w:i/>
          <w:lang w:val="es-ES_tradnl"/>
        </w:rPr>
        <w:t>Cooperación con otros convenios y organizaciones internacionales (XIII/24);</w:t>
      </w:r>
    </w:p>
    <w:p w14:paraId="2DA988A2" w14:textId="19D488D7" w:rsidR="00F00888" w:rsidRPr="00015015" w:rsidRDefault="00F00888" w:rsidP="00F00888">
      <w:pPr>
        <w:pStyle w:val="ListParagraph"/>
        <w:numPr>
          <w:ilvl w:val="1"/>
          <w:numId w:val="19"/>
        </w:numPr>
        <w:autoSpaceDE w:val="0"/>
        <w:autoSpaceDN w:val="0"/>
        <w:adjustRightInd w:val="0"/>
        <w:ind w:left="850" w:hanging="425"/>
        <w:jc w:val="left"/>
        <w:rPr>
          <w:rFonts w:asciiTheme="minorHAnsi" w:eastAsiaTheme="minorHAnsi" w:hAnsiTheme="minorHAnsi"/>
          <w:i/>
          <w:lang w:val="es-ES_tradnl"/>
        </w:rPr>
      </w:pPr>
      <w:r w:rsidRPr="00015015">
        <w:rPr>
          <w:rFonts w:asciiTheme="minorHAnsi" w:hAnsiTheme="minorHAnsi"/>
          <w:i/>
          <w:snapToGrid w:val="0"/>
          <w:lang w:val="es-ES_tradnl"/>
        </w:rPr>
        <w:t xml:space="preserve">Medidas estratégicas para intensificar la implementación del Plan Estratégico para la Diversidad Biológica 2011-2020 e impulsar el logro de las Metas de Aichi para la Diversidad Biológica, incluido con respecto a la integración y la incorporación de la biodiversidad en todos los sectores </w:t>
      </w:r>
      <w:r w:rsidRPr="00015015">
        <w:rPr>
          <w:rFonts w:asciiTheme="minorHAnsi" w:eastAsiaTheme="minorHAnsi" w:hAnsiTheme="minorHAnsi"/>
          <w:i/>
          <w:lang w:val="es-ES_tradnl"/>
        </w:rPr>
        <w:t>(XIII/3); y</w:t>
      </w:r>
    </w:p>
    <w:p w14:paraId="5BEB7FD9" w14:textId="23E4A79B" w:rsidR="00F00888" w:rsidRPr="00015015" w:rsidRDefault="008F7616" w:rsidP="00F00888">
      <w:pPr>
        <w:pStyle w:val="ListParagraph"/>
        <w:numPr>
          <w:ilvl w:val="1"/>
          <w:numId w:val="19"/>
        </w:numPr>
        <w:autoSpaceDE w:val="0"/>
        <w:autoSpaceDN w:val="0"/>
        <w:adjustRightInd w:val="0"/>
        <w:ind w:left="850" w:hanging="425"/>
        <w:jc w:val="left"/>
        <w:rPr>
          <w:rFonts w:asciiTheme="minorHAnsi" w:eastAsiaTheme="minorHAnsi" w:hAnsiTheme="minorHAnsi"/>
          <w:i/>
          <w:lang w:val="es-ES_tradnl"/>
        </w:rPr>
      </w:pPr>
      <w:r w:rsidRPr="00015015">
        <w:rPr>
          <w:rFonts w:asciiTheme="minorHAnsi" w:eastAsiaTheme="minorHAnsi" w:hAnsiTheme="minorHAnsi"/>
          <w:i/>
          <w:lang w:val="es-ES_tradnl"/>
        </w:rPr>
        <w:t>Progresos alcanzados en la aplicación</w:t>
      </w:r>
      <w:r w:rsidR="00F00888" w:rsidRPr="00015015">
        <w:rPr>
          <w:rFonts w:asciiTheme="minorHAnsi" w:eastAsiaTheme="minorHAnsi" w:hAnsiTheme="minorHAnsi"/>
          <w:i/>
          <w:lang w:val="es-ES_tradnl"/>
        </w:rPr>
        <w:t xml:space="preserve"> del Convenio y</w:t>
      </w:r>
      <w:r w:rsidRPr="00015015">
        <w:rPr>
          <w:rFonts w:asciiTheme="minorHAnsi" w:eastAsiaTheme="minorHAnsi" w:hAnsiTheme="minorHAnsi"/>
          <w:i/>
          <w:lang w:val="es-ES_tradnl"/>
        </w:rPr>
        <w:t xml:space="preserve"> la implementación</w:t>
      </w:r>
      <w:r w:rsidR="00F00888" w:rsidRPr="00015015">
        <w:rPr>
          <w:rFonts w:asciiTheme="minorHAnsi" w:eastAsiaTheme="minorHAnsi" w:hAnsiTheme="minorHAnsi"/>
          <w:i/>
          <w:lang w:val="es-ES_tradnl"/>
        </w:rPr>
        <w:t xml:space="preserve"> </w:t>
      </w:r>
      <w:r w:rsidRPr="00015015">
        <w:rPr>
          <w:rFonts w:asciiTheme="minorHAnsi" w:eastAsiaTheme="minorHAnsi" w:hAnsiTheme="minorHAnsi"/>
          <w:i/>
          <w:lang w:val="es-ES_tradnl"/>
        </w:rPr>
        <w:t>d</w:t>
      </w:r>
      <w:r w:rsidR="00F00888" w:rsidRPr="00015015">
        <w:rPr>
          <w:rFonts w:asciiTheme="minorHAnsi" w:eastAsiaTheme="minorHAnsi" w:hAnsiTheme="minorHAnsi"/>
          <w:i/>
          <w:lang w:val="es-ES_tradnl"/>
        </w:rPr>
        <w:t xml:space="preserve">el Plan Estratégico para la Diversidad Biológica 2011-2020 y </w:t>
      </w:r>
      <w:r w:rsidRPr="00015015">
        <w:rPr>
          <w:rFonts w:asciiTheme="minorHAnsi" w:eastAsiaTheme="minorHAnsi" w:hAnsiTheme="minorHAnsi"/>
          <w:i/>
          <w:lang w:val="es-ES_tradnl"/>
        </w:rPr>
        <w:t>en</w:t>
      </w:r>
      <w:r w:rsidR="00F00888" w:rsidRPr="00015015">
        <w:rPr>
          <w:rFonts w:asciiTheme="minorHAnsi" w:eastAsiaTheme="minorHAnsi" w:hAnsiTheme="minorHAnsi"/>
          <w:i/>
          <w:lang w:val="es-ES_tradnl"/>
        </w:rPr>
        <w:t xml:space="preserve"> </w:t>
      </w:r>
      <w:r w:rsidRPr="00015015">
        <w:rPr>
          <w:rFonts w:asciiTheme="minorHAnsi" w:eastAsiaTheme="minorHAnsi" w:hAnsiTheme="minorHAnsi"/>
          <w:i/>
          <w:lang w:val="es-ES_tradnl"/>
        </w:rPr>
        <w:t>el logro</w:t>
      </w:r>
      <w:r w:rsidR="00F00888" w:rsidRPr="00015015">
        <w:rPr>
          <w:rFonts w:asciiTheme="minorHAnsi" w:eastAsiaTheme="minorHAnsi" w:hAnsiTheme="minorHAnsi"/>
          <w:i/>
          <w:lang w:val="es-ES_tradnl"/>
        </w:rPr>
        <w:t xml:space="preserve"> de </w:t>
      </w:r>
      <w:r w:rsidRPr="00015015">
        <w:rPr>
          <w:rFonts w:asciiTheme="minorHAnsi" w:eastAsiaTheme="minorHAnsi" w:hAnsiTheme="minorHAnsi"/>
          <w:i/>
          <w:lang w:val="es-ES_tradnl"/>
        </w:rPr>
        <w:t>las Metas</w:t>
      </w:r>
      <w:r w:rsidR="00F00888" w:rsidRPr="00015015">
        <w:rPr>
          <w:rFonts w:asciiTheme="minorHAnsi" w:eastAsiaTheme="minorHAnsi" w:hAnsiTheme="minorHAnsi"/>
          <w:i/>
          <w:lang w:val="es-ES_tradnl"/>
        </w:rPr>
        <w:t xml:space="preserve"> de Aichi para la Diversidad Biológica (XIII/1).</w:t>
      </w:r>
    </w:p>
    <w:p w14:paraId="5F125FE7" w14:textId="7A27A9CD" w:rsidR="003730B7" w:rsidRPr="00015015" w:rsidRDefault="003730B7" w:rsidP="008F7616">
      <w:pPr>
        <w:rPr>
          <w:rFonts w:asciiTheme="minorHAnsi" w:hAnsiTheme="minorHAnsi"/>
          <w:sz w:val="22"/>
          <w:szCs w:val="22"/>
          <w:lang w:val="es-ES_tradnl"/>
        </w:rPr>
      </w:pPr>
    </w:p>
    <w:p w14:paraId="5EF6186D" w14:textId="6D6E1F42" w:rsidR="003730B7" w:rsidRPr="00015015" w:rsidRDefault="008F7616" w:rsidP="005C03CF">
      <w:pPr>
        <w:pStyle w:val="ListParagraph"/>
        <w:autoSpaceDE w:val="0"/>
        <w:autoSpaceDN w:val="0"/>
        <w:adjustRightInd w:val="0"/>
        <w:ind w:left="425"/>
        <w:jc w:val="left"/>
        <w:rPr>
          <w:rFonts w:asciiTheme="minorHAnsi" w:eastAsiaTheme="minorHAnsi" w:hAnsiTheme="minorHAnsi"/>
          <w:i/>
          <w:lang w:val="es-ES_tradnl"/>
        </w:rPr>
      </w:pPr>
      <w:r w:rsidRPr="00015015">
        <w:rPr>
          <w:rFonts w:asciiTheme="minorHAnsi" w:eastAsiaTheme="minorHAnsi" w:hAnsiTheme="minorHAnsi"/>
          <w:lang w:val="es-ES_tradnl"/>
        </w:rPr>
        <w:t>Decisió</w:t>
      </w:r>
      <w:r w:rsidR="003730B7" w:rsidRPr="00015015">
        <w:rPr>
          <w:rFonts w:asciiTheme="minorHAnsi" w:eastAsiaTheme="minorHAnsi" w:hAnsiTheme="minorHAnsi"/>
          <w:lang w:val="es-ES_tradnl"/>
        </w:rPr>
        <w:t>n XIII/21</w:t>
      </w:r>
      <w:r w:rsidRPr="00015015">
        <w:rPr>
          <w:rFonts w:asciiTheme="minorHAnsi" w:eastAsiaTheme="minorHAnsi" w:hAnsiTheme="minorHAnsi"/>
          <w:lang w:val="es-ES_tradnl"/>
        </w:rPr>
        <w:t xml:space="preserve">, </w:t>
      </w:r>
      <w:r w:rsidRPr="00015015">
        <w:rPr>
          <w:rFonts w:asciiTheme="minorHAnsi" w:eastAsiaTheme="minorHAnsi" w:hAnsiTheme="minorHAnsi"/>
          <w:i/>
          <w:lang w:val="es-ES_tradnl"/>
        </w:rPr>
        <w:t>El mecanismo financiero</w:t>
      </w:r>
      <w:r w:rsidR="009B454C" w:rsidRPr="00015015">
        <w:rPr>
          <w:rFonts w:asciiTheme="minorHAnsi" w:eastAsiaTheme="minorHAnsi" w:hAnsiTheme="minorHAnsi"/>
          <w:i/>
          <w:lang w:val="es-ES_tradnl"/>
        </w:rPr>
        <w:t>:</w:t>
      </w:r>
    </w:p>
    <w:p w14:paraId="6EBED625" w14:textId="77777777" w:rsidR="0077081D" w:rsidRPr="00015015" w:rsidRDefault="0077081D" w:rsidP="005A5DE5">
      <w:pPr>
        <w:autoSpaceDE w:val="0"/>
        <w:autoSpaceDN w:val="0"/>
        <w:adjustRightInd w:val="0"/>
        <w:ind w:left="425" w:hanging="425"/>
        <w:rPr>
          <w:rFonts w:asciiTheme="minorHAnsi" w:hAnsiTheme="minorHAnsi"/>
          <w:sz w:val="22"/>
          <w:szCs w:val="22"/>
          <w:lang w:val="es-ES_tradnl"/>
        </w:rPr>
      </w:pPr>
    </w:p>
    <w:p w14:paraId="7354587C" w14:textId="11694A36" w:rsidR="00F86DD3" w:rsidRPr="00015015" w:rsidRDefault="00172DFB" w:rsidP="00F86DD3">
      <w:pPr>
        <w:pStyle w:val="ListParagraph"/>
        <w:numPr>
          <w:ilvl w:val="0"/>
          <w:numId w:val="19"/>
        </w:numPr>
        <w:autoSpaceDE w:val="0"/>
        <w:autoSpaceDN w:val="0"/>
        <w:adjustRightInd w:val="0"/>
        <w:ind w:left="426" w:hanging="426"/>
        <w:jc w:val="left"/>
        <w:rPr>
          <w:rFonts w:asciiTheme="minorHAnsi" w:hAnsiTheme="minorHAnsi"/>
          <w:lang w:val="es-ES_tradnl"/>
        </w:rPr>
      </w:pPr>
      <w:r w:rsidRPr="00015015">
        <w:rPr>
          <w:rFonts w:asciiTheme="minorHAnsi" w:hAnsiTheme="minorHAnsi"/>
          <w:lang w:val="es-ES_tradnl"/>
        </w:rPr>
        <w:t>En respuesta a la Decisión CBD XII/30, la Secretaría de Ramsar envió una notificación a las Partes Contratantes</w:t>
      </w:r>
      <w:r w:rsidR="00CD5215" w:rsidRPr="00015015">
        <w:rPr>
          <w:rFonts w:asciiTheme="minorHAnsi" w:hAnsiTheme="minorHAnsi"/>
          <w:lang w:val="es-ES_tradnl"/>
        </w:rPr>
        <w:t xml:space="preserve"> para pedirles que </w:t>
      </w:r>
      <w:r w:rsidR="00635389" w:rsidRPr="00015015">
        <w:rPr>
          <w:rFonts w:asciiTheme="minorHAnsi" w:hAnsiTheme="minorHAnsi"/>
          <w:lang w:val="es-ES_tradnl"/>
        </w:rPr>
        <w:t>proporcionaran</w:t>
      </w:r>
      <w:r w:rsidR="00DF684E" w:rsidRPr="00015015">
        <w:rPr>
          <w:rFonts w:asciiTheme="minorHAnsi" w:hAnsiTheme="minorHAnsi"/>
          <w:lang w:val="es-ES_tradnl"/>
        </w:rPr>
        <w:t xml:space="preserve"> elementos de</w:t>
      </w:r>
      <w:r w:rsidR="00CD5215" w:rsidRPr="00015015">
        <w:rPr>
          <w:rFonts w:asciiTheme="minorHAnsi" w:hAnsiTheme="minorHAnsi"/>
          <w:lang w:val="es-ES_tradnl"/>
        </w:rPr>
        <w:t xml:space="preserve"> asesoramiento, según proceda</w:t>
      </w:r>
      <w:r w:rsidRPr="00015015">
        <w:rPr>
          <w:rFonts w:asciiTheme="minorHAnsi" w:hAnsiTheme="minorHAnsi"/>
          <w:lang w:val="es-ES_tradnl"/>
        </w:rPr>
        <w:t>, sobre la financiación futura de sus prioridades nacionales</w:t>
      </w:r>
      <w:r w:rsidR="005C1C85" w:rsidRPr="00015015">
        <w:rPr>
          <w:rFonts w:asciiTheme="minorHAnsi" w:hAnsiTheme="minorHAnsi"/>
          <w:lang w:val="es-ES_tradnl"/>
        </w:rPr>
        <w:t>,</w:t>
      </w:r>
      <w:r w:rsidRPr="00015015">
        <w:rPr>
          <w:rFonts w:asciiTheme="minorHAnsi" w:hAnsiTheme="minorHAnsi"/>
          <w:lang w:val="es-ES_tradnl"/>
        </w:rPr>
        <w:t xml:space="preserve"> en la siguiente fase del Fondo para el Medio Ambiente Mundial (FMAM). Solo se recibieron muy pocas respuestas. Sin embargo, no hubo seguimiento de la Secretaría para preparar los documentos pertine</w:t>
      </w:r>
      <w:r w:rsidR="00DA7D7B" w:rsidRPr="00015015">
        <w:rPr>
          <w:rFonts w:asciiTheme="minorHAnsi" w:hAnsiTheme="minorHAnsi"/>
          <w:lang w:val="es-ES_tradnl"/>
        </w:rPr>
        <w:t xml:space="preserve">ntes para el Comité Permanente que </w:t>
      </w:r>
      <w:r w:rsidR="005C1C85" w:rsidRPr="00015015">
        <w:rPr>
          <w:rFonts w:asciiTheme="minorHAnsi" w:hAnsiTheme="minorHAnsi"/>
          <w:lang w:val="es-ES_tradnl"/>
        </w:rPr>
        <w:t>proporcionar</w:t>
      </w:r>
      <w:r w:rsidR="00DA7D7B" w:rsidRPr="00015015">
        <w:rPr>
          <w:rFonts w:asciiTheme="minorHAnsi" w:hAnsiTheme="minorHAnsi"/>
          <w:lang w:val="es-ES_tradnl"/>
        </w:rPr>
        <w:t>ían</w:t>
      </w:r>
      <w:r w:rsidRPr="00015015">
        <w:rPr>
          <w:rFonts w:asciiTheme="minorHAnsi" w:hAnsiTheme="minorHAnsi"/>
          <w:lang w:val="es-ES_tradnl"/>
        </w:rPr>
        <w:t xml:space="preserve"> elementos de orientación sobre las prioridades de la Convención que se incluirían en la decisión del CDB sobre la financiación </w:t>
      </w:r>
      <w:r w:rsidR="00D8129B" w:rsidRPr="00015015">
        <w:rPr>
          <w:rFonts w:asciiTheme="minorHAnsi" w:hAnsiTheme="minorHAnsi"/>
          <w:lang w:val="es-ES_tradnl"/>
        </w:rPr>
        <w:t xml:space="preserve">que se remitiría </w:t>
      </w:r>
      <w:r w:rsidRPr="00015015">
        <w:rPr>
          <w:rFonts w:asciiTheme="minorHAnsi" w:hAnsiTheme="minorHAnsi"/>
          <w:lang w:val="es-ES_tradnl"/>
        </w:rPr>
        <w:t>al FMAM.</w:t>
      </w:r>
    </w:p>
    <w:p w14:paraId="1CD23513" w14:textId="77777777" w:rsidR="00F86DD3" w:rsidRPr="00015015" w:rsidRDefault="00F86DD3" w:rsidP="00F86DD3">
      <w:pPr>
        <w:pStyle w:val="ListParagraph"/>
        <w:autoSpaceDE w:val="0"/>
        <w:autoSpaceDN w:val="0"/>
        <w:adjustRightInd w:val="0"/>
        <w:ind w:left="426"/>
        <w:jc w:val="left"/>
        <w:rPr>
          <w:rFonts w:asciiTheme="minorHAnsi" w:hAnsiTheme="minorHAnsi"/>
          <w:lang w:val="es-ES_tradnl"/>
        </w:rPr>
      </w:pPr>
    </w:p>
    <w:p w14:paraId="32A27906" w14:textId="123DA46E" w:rsidR="00305F4B" w:rsidRPr="00015015" w:rsidRDefault="00305F4B" w:rsidP="00305F4B">
      <w:pPr>
        <w:pStyle w:val="ListParagraph"/>
        <w:numPr>
          <w:ilvl w:val="0"/>
          <w:numId w:val="19"/>
        </w:numPr>
        <w:autoSpaceDE w:val="0"/>
        <w:autoSpaceDN w:val="0"/>
        <w:adjustRightInd w:val="0"/>
        <w:ind w:left="426" w:hanging="426"/>
        <w:jc w:val="left"/>
        <w:rPr>
          <w:rFonts w:asciiTheme="minorHAnsi" w:hAnsiTheme="minorHAnsi"/>
          <w:lang w:val="es-ES_tradnl"/>
        </w:rPr>
      </w:pPr>
      <w:r w:rsidRPr="00015015">
        <w:rPr>
          <w:rFonts w:asciiTheme="minorHAnsi" w:hAnsiTheme="minorHAnsi"/>
          <w:lang w:val="es-ES_tradnl"/>
        </w:rPr>
        <w:t>No obstante</w:t>
      </w:r>
      <w:r w:rsidR="00F86DD3" w:rsidRPr="00015015">
        <w:rPr>
          <w:rFonts w:asciiTheme="minorHAnsi" w:hAnsiTheme="minorHAnsi"/>
          <w:lang w:val="es-ES_tradnl"/>
        </w:rPr>
        <w:t xml:space="preserve"> los esfuerzos realizados por la Secretaria General y algunas Partes Contratantes en la COP13 del CDB para </w:t>
      </w:r>
      <w:r w:rsidR="00DF684E" w:rsidRPr="00015015">
        <w:rPr>
          <w:rFonts w:asciiTheme="minorHAnsi" w:hAnsiTheme="minorHAnsi"/>
          <w:lang w:val="es-ES_tradnl"/>
        </w:rPr>
        <w:t>ofrecer</w:t>
      </w:r>
      <w:r w:rsidRPr="00015015">
        <w:rPr>
          <w:rFonts w:asciiTheme="minorHAnsi" w:hAnsiTheme="minorHAnsi"/>
          <w:lang w:val="es-ES_tradnl"/>
        </w:rPr>
        <w:t xml:space="preserve"> las orientaciones existentes</w:t>
      </w:r>
      <w:r w:rsidR="00F86DD3" w:rsidRPr="00015015">
        <w:rPr>
          <w:rFonts w:asciiTheme="minorHAnsi" w:hAnsiTheme="minorHAnsi"/>
          <w:lang w:val="es-ES_tradnl"/>
        </w:rPr>
        <w:t xml:space="preserve"> y </w:t>
      </w:r>
      <w:r w:rsidRPr="00015015">
        <w:rPr>
          <w:rFonts w:asciiTheme="minorHAnsi" w:hAnsiTheme="minorHAnsi"/>
          <w:lang w:val="es-ES_tradnl"/>
        </w:rPr>
        <w:t>dado que las orientaciones solo pueden ser proporcionadas por el órgano rector</w:t>
      </w:r>
      <w:r w:rsidR="00F86DD3" w:rsidRPr="00015015">
        <w:rPr>
          <w:rFonts w:asciiTheme="minorHAnsi" w:hAnsiTheme="minorHAnsi"/>
          <w:lang w:val="es-ES_tradnl"/>
        </w:rPr>
        <w:t>, la COP13 del CDB no incluyó el asesoramiento de la Convención de Ramsar.</w:t>
      </w:r>
    </w:p>
    <w:p w14:paraId="710A153F" w14:textId="77777777" w:rsidR="00305F4B" w:rsidRPr="00015015" w:rsidRDefault="00305F4B" w:rsidP="00305F4B">
      <w:pPr>
        <w:autoSpaceDE w:val="0"/>
        <w:autoSpaceDN w:val="0"/>
        <w:adjustRightInd w:val="0"/>
        <w:rPr>
          <w:rFonts w:asciiTheme="minorHAnsi" w:hAnsiTheme="minorHAnsi"/>
          <w:lang w:val="es-ES_tradnl"/>
        </w:rPr>
      </w:pPr>
    </w:p>
    <w:p w14:paraId="72F3BF83" w14:textId="61960F88" w:rsidR="00B7071D" w:rsidRPr="00015015" w:rsidRDefault="00305F4B" w:rsidP="00B7071D">
      <w:pPr>
        <w:pStyle w:val="ListParagraph"/>
        <w:numPr>
          <w:ilvl w:val="0"/>
          <w:numId w:val="19"/>
        </w:numPr>
        <w:autoSpaceDE w:val="0"/>
        <w:autoSpaceDN w:val="0"/>
        <w:adjustRightInd w:val="0"/>
        <w:ind w:left="426" w:hanging="426"/>
        <w:jc w:val="left"/>
        <w:rPr>
          <w:rFonts w:asciiTheme="minorHAnsi" w:hAnsiTheme="minorHAnsi"/>
          <w:lang w:val="es-ES_tradnl"/>
        </w:rPr>
      </w:pPr>
      <w:r w:rsidRPr="00015015">
        <w:rPr>
          <w:rFonts w:asciiTheme="minorHAnsi" w:hAnsiTheme="minorHAnsi"/>
          <w:lang w:val="es-ES_tradnl"/>
        </w:rPr>
        <w:t xml:space="preserve">En la Decisión XIII/21, </w:t>
      </w:r>
      <w:r w:rsidR="00DF684E" w:rsidRPr="00015015">
        <w:rPr>
          <w:rFonts w:asciiTheme="minorHAnsi" w:eastAsiaTheme="minorHAnsi" w:hAnsiTheme="minorHAnsi"/>
          <w:i/>
          <w:lang w:val="es-ES_tradnl"/>
        </w:rPr>
        <w:t>El mecanismo financiero,</w:t>
      </w:r>
      <w:r w:rsidR="00DF684E" w:rsidRPr="00015015">
        <w:rPr>
          <w:rFonts w:asciiTheme="minorHAnsi" w:hAnsiTheme="minorHAnsi"/>
          <w:lang w:val="es-ES_tradnl"/>
        </w:rPr>
        <w:t xml:space="preserve"> </w:t>
      </w:r>
      <w:r w:rsidRPr="00015015">
        <w:rPr>
          <w:rFonts w:asciiTheme="minorHAnsi" w:hAnsiTheme="minorHAnsi"/>
          <w:lang w:val="es-ES_tradnl"/>
        </w:rPr>
        <w:t xml:space="preserve">la Conferencia de las Partes </w:t>
      </w:r>
      <w:r w:rsidR="00DF684E" w:rsidRPr="00015015">
        <w:rPr>
          <w:rFonts w:asciiTheme="minorHAnsi" w:hAnsiTheme="minorHAnsi"/>
          <w:lang w:val="es-ES_tradnl"/>
        </w:rPr>
        <w:t>d</w:t>
      </w:r>
      <w:r w:rsidRPr="00015015">
        <w:rPr>
          <w:rFonts w:asciiTheme="minorHAnsi" w:hAnsiTheme="minorHAnsi"/>
          <w:lang w:val="es-ES_tradnl"/>
        </w:rPr>
        <w:t xml:space="preserve">el CDB </w:t>
      </w:r>
      <w:r w:rsidR="00B7071D" w:rsidRPr="00015015">
        <w:rPr>
          <w:rFonts w:asciiTheme="minorHAnsi" w:hAnsiTheme="minorHAnsi"/>
          <w:lang w:val="es-ES_tradnl"/>
        </w:rPr>
        <w:t>tom</w:t>
      </w:r>
      <w:r w:rsidR="007D4E79" w:rsidRPr="00015015">
        <w:rPr>
          <w:rFonts w:asciiTheme="minorHAnsi" w:hAnsiTheme="minorHAnsi"/>
          <w:lang w:val="es-ES_tradnl"/>
        </w:rPr>
        <w:t>ó</w:t>
      </w:r>
      <w:r w:rsidR="00B7071D" w:rsidRPr="00015015">
        <w:rPr>
          <w:rFonts w:asciiTheme="minorHAnsi" w:hAnsiTheme="minorHAnsi"/>
          <w:lang w:val="es-ES_tradnl"/>
        </w:rPr>
        <w:t xml:space="preserve"> </w:t>
      </w:r>
      <w:r w:rsidRPr="00015015">
        <w:rPr>
          <w:rFonts w:asciiTheme="minorHAnsi" w:hAnsiTheme="minorHAnsi"/>
          <w:lang w:val="es-ES_tradnl"/>
        </w:rPr>
        <w:t xml:space="preserve">nota </w:t>
      </w:r>
      <w:r w:rsidR="00DF684E" w:rsidRPr="00015015">
        <w:rPr>
          <w:rFonts w:asciiTheme="minorHAnsi" w:hAnsiTheme="minorHAnsi"/>
          <w:lang w:val="es-ES_tradnl"/>
        </w:rPr>
        <w:t>de los elementos de</w:t>
      </w:r>
      <w:r w:rsidRPr="00015015">
        <w:rPr>
          <w:rFonts w:asciiTheme="minorHAnsi" w:hAnsiTheme="minorHAnsi"/>
          <w:lang w:val="es-ES_tradnl"/>
        </w:rPr>
        <w:t xml:space="preserve"> asesoramiento recibido</w:t>
      </w:r>
      <w:r w:rsidR="00E86342" w:rsidRPr="00015015">
        <w:rPr>
          <w:rFonts w:asciiTheme="minorHAnsi" w:hAnsiTheme="minorHAnsi"/>
          <w:lang w:val="es-ES_tradnl"/>
        </w:rPr>
        <w:t>s</w:t>
      </w:r>
      <w:r w:rsidRPr="00015015">
        <w:rPr>
          <w:rFonts w:asciiTheme="minorHAnsi" w:hAnsiTheme="minorHAnsi"/>
          <w:lang w:val="es-ES_tradnl"/>
        </w:rPr>
        <w:t xml:space="preserve"> de la CMS y del Tratado Internacional sobre los Recursos Fitogenéticos para la Alimentación y la Agricultura, así como </w:t>
      </w:r>
      <w:r w:rsidR="00DF684E" w:rsidRPr="00015015">
        <w:rPr>
          <w:rFonts w:asciiTheme="minorHAnsi" w:hAnsiTheme="minorHAnsi"/>
          <w:lang w:val="es-ES_tradnl"/>
        </w:rPr>
        <w:t>las aportaciones recibida</w:t>
      </w:r>
      <w:r w:rsidR="00B7071D" w:rsidRPr="00015015">
        <w:rPr>
          <w:rFonts w:asciiTheme="minorHAnsi" w:hAnsiTheme="minorHAnsi"/>
          <w:lang w:val="es-ES_tradnl"/>
        </w:rPr>
        <w:t>s de la CITES p</w:t>
      </w:r>
      <w:r w:rsidRPr="00015015">
        <w:rPr>
          <w:rFonts w:asciiTheme="minorHAnsi" w:hAnsiTheme="minorHAnsi"/>
          <w:lang w:val="es-ES_tradnl"/>
        </w:rPr>
        <w:t xml:space="preserve">ara su consideración en la elaboración del marco cuatrienal de prioridades programáticas (2018-2022) para la séptima reposición del Fondo Fiduciario del FMAM. Los elementos y </w:t>
      </w:r>
      <w:r w:rsidR="00B7071D" w:rsidRPr="00015015">
        <w:rPr>
          <w:rFonts w:asciiTheme="minorHAnsi" w:hAnsiTheme="minorHAnsi"/>
          <w:lang w:val="es-ES_tradnl"/>
        </w:rPr>
        <w:t xml:space="preserve">las </w:t>
      </w:r>
      <w:r w:rsidR="00E86342" w:rsidRPr="00015015">
        <w:rPr>
          <w:rFonts w:asciiTheme="minorHAnsi" w:hAnsiTheme="minorHAnsi"/>
          <w:lang w:val="es-ES_tradnl"/>
        </w:rPr>
        <w:t>aportaciones</w:t>
      </w:r>
      <w:r w:rsidRPr="00015015">
        <w:rPr>
          <w:rFonts w:asciiTheme="minorHAnsi" w:hAnsiTheme="minorHAnsi"/>
          <w:lang w:val="es-ES_tradnl"/>
        </w:rPr>
        <w:t xml:space="preserve"> que </w:t>
      </w:r>
      <w:r w:rsidR="00B7071D" w:rsidRPr="00015015">
        <w:rPr>
          <w:rFonts w:asciiTheme="minorHAnsi" w:hAnsiTheme="minorHAnsi"/>
          <w:lang w:val="es-ES_tradnl"/>
        </w:rPr>
        <w:t>forman parte del</w:t>
      </w:r>
      <w:r w:rsidRPr="00015015">
        <w:rPr>
          <w:rFonts w:asciiTheme="minorHAnsi" w:hAnsiTheme="minorHAnsi"/>
          <w:lang w:val="es-ES_tradnl"/>
        </w:rPr>
        <w:t xml:space="preserve"> mandato del FMAM se reflejan a </w:t>
      </w:r>
      <w:r w:rsidR="00DF684E" w:rsidRPr="00015015">
        <w:rPr>
          <w:rFonts w:asciiTheme="minorHAnsi" w:hAnsiTheme="minorHAnsi"/>
          <w:lang w:val="es-ES_tradnl"/>
        </w:rPr>
        <w:t>escala estratégica</w:t>
      </w:r>
      <w:r w:rsidRPr="00015015">
        <w:rPr>
          <w:rFonts w:asciiTheme="minorHAnsi" w:hAnsiTheme="minorHAnsi"/>
          <w:lang w:val="es-ES_tradnl"/>
        </w:rPr>
        <w:t xml:space="preserve"> en el marco cuatrienal de</w:t>
      </w:r>
      <w:r w:rsidR="00B7071D" w:rsidRPr="00015015">
        <w:rPr>
          <w:rFonts w:asciiTheme="minorHAnsi" w:hAnsiTheme="minorHAnsi"/>
          <w:lang w:val="es-ES_tradnl"/>
        </w:rPr>
        <w:t xml:space="preserve"> las prioridades programática</w:t>
      </w:r>
      <w:r w:rsidRPr="00015015">
        <w:rPr>
          <w:rFonts w:asciiTheme="minorHAnsi" w:hAnsiTheme="minorHAnsi"/>
          <w:lang w:val="es-ES_tradnl"/>
        </w:rPr>
        <w:t xml:space="preserve">s </w:t>
      </w:r>
      <w:r w:rsidR="00B7071D" w:rsidRPr="00015015">
        <w:rPr>
          <w:rFonts w:asciiTheme="minorHAnsi" w:hAnsiTheme="minorHAnsi"/>
          <w:lang w:val="es-ES_tradnl"/>
        </w:rPr>
        <w:t>anexa</w:t>
      </w:r>
      <w:r w:rsidR="00DF684E" w:rsidRPr="00015015">
        <w:rPr>
          <w:rFonts w:asciiTheme="minorHAnsi" w:hAnsiTheme="minorHAnsi"/>
          <w:lang w:val="es-ES_tradnl"/>
        </w:rPr>
        <w:t>do</w:t>
      </w:r>
      <w:r w:rsidRPr="00015015">
        <w:rPr>
          <w:rFonts w:asciiTheme="minorHAnsi" w:hAnsiTheme="minorHAnsi"/>
          <w:lang w:val="es-ES_tradnl"/>
        </w:rPr>
        <w:t xml:space="preserve"> a la Decisión.</w:t>
      </w:r>
    </w:p>
    <w:p w14:paraId="024768FB" w14:textId="77777777" w:rsidR="00B7071D" w:rsidRPr="00015015" w:rsidRDefault="00B7071D" w:rsidP="00B7071D">
      <w:pPr>
        <w:autoSpaceDE w:val="0"/>
        <w:autoSpaceDN w:val="0"/>
        <w:adjustRightInd w:val="0"/>
        <w:rPr>
          <w:rFonts w:asciiTheme="minorHAnsi" w:hAnsiTheme="minorHAnsi"/>
          <w:lang w:val="es-ES_tradnl"/>
        </w:rPr>
      </w:pPr>
    </w:p>
    <w:p w14:paraId="02322F06" w14:textId="15154D7E" w:rsidR="005E5307" w:rsidRPr="00015015" w:rsidRDefault="00AE265C" w:rsidP="005E5307">
      <w:pPr>
        <w:pStyle w:val="ListParagraph"/>
        <w:numPr>
          <w:ilvl w:val="0"/>
          <w:numId w:val="19"/>
        </w:numPr>
        <w:autoSpaceDE w:val="0"/>
        <w:autoSpaceDN w:val="0"/>
        <w:adjustRightInd w:val="0"/>
        <w:ind w:left="426" w:hanging="426"/>
        <w:jc w:val="left"/>
        <w:rPr>
          <w:rFonts w:asciiTheme="minorHAnsi" w:hAnsiTheme="minorHAnsi"/>
          <w:lang w:val="es-ES_tradnl"/>
        </w:rPr>
      </w:pPr>
      <w:r w:rsidRPr="00015015">
        <w:rPr>
          <w:rFonts w:asciiTheme="minorHAnsi" w:hAnsiTheme="minorHAnsi"/>
          <w:lang w:val="es-ES_tradnl"/>
        </w:rPr>
        <w:t xml:space="preserve">Además de lo contenido en los párrafos 2, 3 y 4 de la Decisión XII/30, la </w:t>
      </w:r>
      <w:r w:rsidR="00B7071D" w:rsidRPr="00015015">
        <w:rPr>
          <w:rFonts w:asciiTheme="minorHAnsi" w:hAnsiTheme="minorHAnsi"/>
          <w:lang w:val="es-ES_tradnl"/>
        </w:rPr>
        <w:t xml:space="preserve">Conferencia de las Partes </w:t>
      </w:r>
      <w:r w:rsidR="00635389" w:rsidRPr="00015015">
        <w:rPr>
          <w:rFonts w:asciiTheme="minorHAnsi" w:hAnsiTheme="minorHAnsi"/>
          <w:lang w:val="es-ES_tradnl"/>
        </w:rPr>
        <w:t>en el</w:t>
      </w:r>
      <w:r w:rsidR="007D4E79" w:rsidRPr="00015015">
        <w:rPr>
          <w:rFonts w:asciiTheme="minorHAnsi" w:hAnsiTheme="minorHAnsi"/>
          <w:lang w:val="es-ES_tradnl"/>
        </w:rPr>
        <w:t xml:space="preserve"> CDB invitó</w:t>
      </w:r>
      <w:r w:rsidR="00B7071D" w:rsidRPr="00015015">
        <w:rPr>
          <w:rFonts w:asciiTheme="minorHAnsi" w:hAnsiTheme="minorHAnsi"/>
          <w:lang w:val="es-ES_tradnl"/>
        </w:rPr>
        <w:t xml:space="preserve"> a los órganos rectores de </w:t>
      </w:r>
      <w:r w:rsidRPr="00015015">
        <w:rPr>
          <w:rFonts w:asciiTheme="minorHAnsi" w:hAnsiTheme="minorHAnsi"/>
          <w:lang w:val="es-ES_tradnl"/>
        </w:rPr>
        <w:t>las distinta</w:t>
      </w:r>
      <w:r w:rsidR="00B7071D" w:rsidRPr="00015015">
        <w:rPr>
          <w:rFonts w:asciiTheme="minorHAnsi" w:hAnsiTheme="minorHAnsi"/>
          <w:lang w:val="es-ES_tradnl"/>
        </w:rPr>
        <w:t xml:space="preserve">s </w:t>
      </w:r>
      <w:r w:rsidRPr="00015015">
        <w:rPr>
          <w:rFonts w:asciiTheme="minorHAnsi" w:hAnsiTheme="minorHAnsi"/>
          <w:lang w:val="es-ES_tradnl"/>
        </w:rPr>
        <w:t>convenciones relacionada</w:t>
      </w:r>
      <w:r w:rsidR="00B7071D" w:rsidRPr="00015015">
        <w:rPr>
          <w:rFonts w:asciiTheme="minorHAnsi" w:hAnsiTheme="minorHAnsi"/>
          <w:lang w:val="es-ES_tradnl"/>
        </w:rPr>
        <w:t>s con la diversidad biológica</w:t>
      </w:r>
      <w:r w:rsidRPr="00015015">
        <w:rPr>
          <w:rFonts w:asciiTheme="minorHAnsi" w:hAnsiTheme="minorHAnsi"/>
          <w:lang w:val="es-ES_tradnl"/>
        </w:rPr>
        <w:t xml:space="preserve"> a </w:t>
      </w:r>
      <w:r w:rsidR="007D4E79" w:rsidRPr="00015015">
        <w:rPr>
          <w:rFonts w:asciiTheme="minorHAnsi" w:hAnsiTheme="minorHAnsi"/>
          <w:lang w:val="es-ES_tradnl"/>
        </w:rPr>
        <w:t>repetir</w:t>
      </w:r>
      <w:r w:rsidRPr="00015015">
        <w:rPr>
          <w:rFonts w:asciiTheme="minorHAnsi" w:hAnsiTheme="minorHAnsi"/>
          <w:lang w:val="es-ES_tradnl"/>
        </w:rPr>
        <w:t xml:space="preserve"> </w:t>
      </w:r>
      <w:r w:rsidR="00B7071D" w:rsidRPr="00015015">
        <w:rPr>
          <w:rFonts w:asciiTheme="minorHAnsi" w:hAnsiTheme="minorHAnsi"/>
          <w:lang w:val="es-ES_tradnl"/>
        </w:rPr>
        <w:t xml:space="preserve">el ejercicio descrito en </w:t>
      </w:r>
      <w:r w:rsidR="005E5307" w:rsidRPr="00015015">
        <w:rPr>
          <w:rFonts w:asciiTheme="minorHAnsi" w:hAnsiTheme="minorHAnsi"/>
          <w:lang w:val="es-ES_tradnl"/>
        </w:rPr>
        <w:t>la misma</w:t>
      </w:r>
      <w:r w:rsidR="00B7071D" w:rsidRPr="00015015">
        <w:rPr>
          <w:rFonts w:asciiTheme="minorHAnsi" w:hAnsiTheme="minorHAnsi"/>
          <w:lang w:val="es-ES_tradnl"/>
        </w:rPr>
        <w:t xml:space="preserve"> p</w:t>
      </w:r>
      <w:r w:rsidRPr="00015015">
        <w:rPr>
          <w:rFonts w:asciiTheme="minorHAnsi" w:hAnsiTheme="minorHAnsi"/>
          <w:lang w:val="es-ES_tradnl"/>
        </w:rPr>
        <w:t>ara el desarrollo de orientaciones</w:t>
      </w:r>
      <w:r w:rsidR="00B7071D" w:rsidRPr="00015015">
        <w:rPr>
          <w:rFonts w:asciiTheme="minorHAnsi" w:hAnsiTheme="minorHAnsi"/>
          <w:lang w:val="es-ES_tradnl"/>
        </w:rPr>
        <w:t xml:space="preserve"> estratégica</w:t>
      </w:r>
      <w:r w:rsidRPr="00015015">
        <w:rPr>
          <w:rFonts w:asciiTheme="minorHAnsi" w:hAnsiTheme="minorHAnsi"/>
          <w:lang w:val="es-ES_tradnl"/>
        </w:rPr>
        <w:t>s</w:t>
      </w:r>
      <w:r w:rsidR="00B7071D" w:rsidRPr="00015015">
        <w:rPr>
          <w:rFonts w:asciiTheme="minorHAnsi" w:hAnsiTheme="minorHAnsi"/>
          <w:lang w:val="es-ES_tradnl"/>
        </w:rPr>
        <w:t xml:space="preserve"> para </w:t>
      </w:r>
      <w:r w:rsidRPr="00015015">
        <w:rPr>
          <w:rFonts w:asciiTheme="minorHAnsi" w:hAnsiTheme="minorHAnsi"/>
          <w:lang w:val="es-ES_tradnl"/>
        </w:rPr>
        <w:t>la o</w:t>
      </w:r>
      <w:r w:rsidR="00B7071D" w:rsidRPr="00015015">
        <w:rPr>
          <w:rFonts w:asciiTheme="minorHAnsi" w:hAnsiTheme="minorHAnsi"/>
          <w:lang w:val="es-ES_tradnl"/>
        </w:rPr>
        <w:t>ctava reposición del Fondo Fiduciario del FMAM</w:t>
      </w:r>
      <w:r w:rsidR="005E5307" w:rsidRPr="00015015">
        <w:rPr>
          <w:rFonts w:asciiTheme="minorHAnsi" w:hAnsiTheme="minorHAnsi"/>
          <w:lang w:val="es-ES_tradnl"/>
        </w:rPr>
        <w:t>,</w:t>
      </w:r>
      <w:r w:rsidRPr="00015015">
        <w:rPr>
          <w:rFonts w:asciiTheme="minorHAnsi" w:hAnsiTheme="minorHAnsi"/>
          <w:lang w:val="es-ES_tradnl"/>
        </w:rPr>
        <w:t xml:space="preserve"> a tiempo para </w:t>
      </w:r>
      <w:r w:rsidR="00BC5470" w:rsidRPr="00015015">
        <w:rPr>
          <w:rFonts w:asciiTheme="minorHAnsi" w:hAnsiTheme="minorHAnsi"/>
          <w:lang w:val="es-ES_tradnl"/>
        </w:rPr>
        <w:t>su consideración por</w:t>
      </w:r>
      <w:r w:rsidRPr="00015015">
        <w:rPr>
          <w:rFonts w:asciiTheme="minorHAnsi" w:hAnsiTheme="minorHAnsi"/>
          <w:lang w:val="es-ES_tradnl"/>
        </w:rPr>
        <w:t xml:space="preserve"> la Conf</w:t>
      </w:r>
      <w:r w:rsidR="005E5307" w:rsidRPr="00015015">
        <w:rPr>
          <w:rFonts w:asciiTheme="minorHAnsi" w:hAnsiTheme="minorHAnsi"/>
          <w:lang w:val="es-ES_tradnl"/>
        </w:rPr>
        <w:t>erencia de las</w:t>
      </w:r>
      <w:r w:rsidR="00BC5470" w:rsidRPr="00015015">
        <w:rPr>
          <w:rFonts w:asciiTheme="minorHAnsi" w:hAnsiTheme="minorHAnsi"/>
          <w:lang w:val="es-ES_tradnl"/>
        </w:rPr>
        <w:t xml:space="preserve"> Partes del CDB </w:t>
      </w:r>
      <w:r w:rsidRPr="00015015">
        <w:rPr>
          <w:rFonts w:asciiTheme="minorHAnsi" w:hAnsiTheme="minorHAnsi"/>
          <w:lang w:val="es-ES_tradnl"/>
        </w:rPr>
        <w:t>en su 15ª reunión</w:t>
      </w:r>
      <w:r w:rsidR="00B7071D" w:rsidRPr="00015015">
        <w:rPr>
          <w:rFonts w:asciiTheme="minorHAnsi" w:hAnsiTheme="minorHAnsi"/>
          <w:lang w:val="es-ES_tradnl"/>
        </w:rPr>
        <w:t>.</w:t>
      </w:r>
    </w:p>
    <w:p w14:paraId="4BBB3123" w14:textId="77777777" w:rsidR="005E5307" w:rsidRPr="00015015" w:rsidRDefault="005E5307" w:rsidP="005E5307">
      <w:pPr>
        <w:autoSpaceDE w:val="0"/>
        <w:autoSpaceDN w:val="0"/>
        <w:adjustRightInd w:val="0"/>
        <w:rPr>
          <w:rFonts w:asciiTheme="minorHAnsi" w:hAnsiTheme="minorHAnsi"/>
          <w:bCs/>
          <w:lang w:val="es-ES_tradnl"/>
        </w:rPr>
      </w:pPr>
    </w:p>
    <w:p w14:paraId="73D7F7CC" w14:textId="6A405925" w:rsidR="005E5307" w:rsidRPr="00015015" w:rsidRDefault="006D113A" w:rsidP="005E5307">
      <w:pPr>
        <w:pStyle w:val="ListParagraph"/>
        <w:numPr>
          <w:ilvl w:val="0"/>
          <w:numId w:val="19"/>
        </w:numPr>
        <w:autoSpaceDE w:val="0"/>
        <w:autoSpaceDN w:val="0"/>
        <w:adjustRightInd w:val="0"/>
        <w:ind w:left="426" w:hanging="426"/>
        <w:jc w:val="left"/>
        <w:rPr>
          <w:rFonts w:asciiTheme="minorHAnsi" w:hAnsiTheme="minorHAnsi"/>
          <w:lang w:val="es-ES_tradnl"/>
        </w:rPr>
      </w:pPr>
      <w:r w:rsidRPr="00015015">
        <w:rPr>
          <w:rFonts w:asciiTheme="minorHAnsi" w:hAnsiTheme="minorHAnsi"/>
          <w:bCs/>
          <w:lang w:val="es-ES_tradnl"/>
        </w:rPr>
        <w:lastRenderedPageBreak/>
        <w:t>En este contexto</w:t>
      </w:r>
      <w:r w:rsidR="005E5307" w:rsidRPr="00015015">
        <w:rPr>
          <w:rFonts w:asciiTheme="minorHAnsi" w:hAnsiTheme="minorHAnsi"/>
          <w:bCs/>
          <w:lang w:val="es-ES_tradnl"/>
        </w:rPr>
        <w:t xml:space="preserve"> y dada la </w:t>
      </w:r>
      <w:r w:rsidRPr="00015015">
        <w:rPr>
          <w:rFonts w:asciiTheme="minorHAnsi" w:hAnsiTheme="minorHAnsi"/>
          <w:bCs/>
          <w:lang w:val="es-ES_tradnl"/>
        </w:rPr>
        <w:t>relevancia</w:t>
      </w:r>
      <w:r w:rsidR="005E5307" w:rsidRPr="00015015">
        <w:rPr>
          <w:rFonts w:asciiTheme="minorHAnsi" w:hAnsiTheme="minorHAnsi"/>
          <w:bCs/>
          <w:lang w:val="es-ES_tradnl"/>
        </w:rPr>
        <w:t xml:space="preserve"> del mecanismo financiero para apoyar </w:t>
      </w:r>
      <w:r w:rsidRPr="00015015">
        <w:rPr>
          <w:rFonts w:asciiTheme="minorHAnsi" w:hAnsiTheme="minorHAnsi"/>
          <w:bCs/>
          <w:lang w:val="es-ES_tradnl"/>
        </w:rPr>
        <w:t xml:space="preserve">a las Partes Contratantes en </w:t>
      </w:r>
      <w:r w:rsidR="005E5307" w:rsidRPr="00015015">
        <w:rPr>
          <w:rFonts w:asciiTheme="minorHAnsi" w:hAnsiTheme="minorHAnsi"/>
          <w:bCs/>
          <w:lang w:val="es-ES_tradnl"/>
        </w:rPr>
        <w:t xml:space="preserve">la aplicación del Plan Estratégico para 2016-2024, la Secretaría </w:t>
      </w:r>
      <w:r w:rsidR="00834CCE" w:rsidRPr="00015015">
        <w:rPr>
          <w:rFonts w:asciiTheme="minorHAnsi" w:hAnsiTheme="minorHAnsi"/>
          <w:bCs/>
          <w:lang w:val="es-ES_tradnl"/>
        </w:rPr>
        <w:t>pide</w:t>
      </w:r>
      <w:r w:rsidR="005E5307" w:rsidRPr="00015015">
        <w:rPr>
          <w:rFonts w:asciiTheme="minorHAnsi" w:hAnsiTheme="minorHAnsi"/>
          <w:bCs/>
          <w:lang w:val="es-ES_tradnl"/>
        </w:rPr>
        <w:t xml:space="preserve"> </w:t>
      </w:r>
      <w:r w:rsidR="00834CCE" w:rsidRPr="00015015">
        <w:rPr>
          <w:rFonts w:asciiTheme="minorHAnsi" w:hAnsiTheme="minorHAnsi"/>
          <w:bCs/>
          <w:lang w:val="es-ES_tradnl"/>
        </w:rPr>
        <w:t>a</w:t>
      </w:r>
      <w:r w:rsidR="005E5307" w:rsidRPr="00015015">
        <w:rPr>
          <w:rFonts w:asciiTheme="minorHAnsi" w:hAnsiTheme="minorHAnsi"/>
          <w:bCs/>
          <w:lang w:val="es-ES_tradnl"/>
        </w:rPr>
        <w:t xml:space="preserve"> la 53ª reunión del Comité Permanente </w:t>
      </w:r>
      <w:r w:rsidR="00834CCE" w:rsidRPr="00015015">
        <w:rPr>
          <w:rFonts w:asciiTheme="minorHAnsi" w:hAnsiTheme="minorHAnsi"/>
          <w:bCs/>
          <w:lang w:val="es-ES_tradnl"/>
        </w:rPr>
        <w:t>que examine</w:t>
      </w:r>
      <w:r w:rsidR="005E5307" w:rsidRPr="00015015">
        <w:rPr>
          <w:rFonts w:asciiTheme="minorHAnsi" w:hAnsiTheme="minorHAnsi"/>
          <w:bCs/>
          <w:lang w:val="es-ES_tradnl"/>
        </w:rPr>
        <w:t xml:space="preserve"> la transmisión al FMAM a través de la Secretaría del CDB de los elementos </w:t>
      </w:r>
      <w:r w:rsidR="00834CCE" w:rsidRPr="00015015">
        <w:rPr>
          <w:rFonts w:asciiTheme="minorHAnsi" w:hAnsiTheme="minorHAnsi"/>
          <w:bCs/>
          <w:lang w:val="es-ES_tradnl"/>
        </w:rPr>
        <w:t>del Plan Estratégico de Ramsar (</w:t>
      </w:r>
      <w:r w:rsidR="005E5307" w:rsidRPr="00015015">
        <w:rPr>
          <w:rFonts w:asciiTheme="minorHAnsi" w:hAnsiTheme="minorHAnsi"/>
          <w:bCs/>
          <w:lang w:val="es-ES_tradnl"/>
        </w:rPr>
        <w:t>que figuran en el</w:t>
      </w:r>
      <w:r w:rsidR="00834CCE" w:rsidRPr="00015015">
        <w:rPr>
          <w:rFonts w:asciiTheme="minorHAnsi" w:hAnsiTheme="minorHAnsi"/>
          <w:bCs/>
          <w:lang w:val="es-ES_tradnl"/>
        </w:rPr>
        <w:t xml:space="preserve"> Anexo 1 del presente documento) </w:t>
      </w:r>
      <w:r w:rsidR="005E5307" w:rsidRPr="00015015">
        <w:rPr>
          <w:rFonts w:asciiTheme="minorHAnsi" w:hAnsiTheme="minorHAnsi"/>
          <w:bCs/>
          <w:lang w:val="es-ES_tradnl"/>
        </w:rPr>
        <w:t xml:space="preserve">que </w:t>
      </w:r>
      <w:r w:rsidR="00834CCE" w:rsidRPr="00015015">
        <w:rPr>
          <w:rFonts w:asciiTheme="minorHAnsi" w:hAnsiTheme="minorHAnsi"/>
          <w:bCs/>
          <w:lang w:val="es-ES_tradnl"/>
        </w:rPr>
        <w:t>están en consonancia con</w:t>
      </w:r>
      <w:r w:rsidR="005E5307" w:rsidRPr="00015015">
        <w:rPr>
          <w:rFonts w:asciiTheme="minorHAnsi" w:hAnsiTheme="minorHAnsi"/>
          <w:bCs/>
          <w:lang w:val="es-ES_tradnl"/>
        </w:rPr>
        <w:t xml:space="preserve"> las Metas de Aichi </w:t>
      </w:r>
      <w:r w:rsidR="00834CCE" w:rsidRPr="00015015">
        <w:rPr>
          <w:rFonts w:asciiTheme="minorHAnsi" w:hAnsiTheme="minorHAnsi"/>
          <w:bCs/>
          <w:lang w:val="es-ES_tradnl"/>
        </w:rPr>
        <w:t>para la Diversidad Biológica y e</w:t>
      </w:r>
      <w:r w:rsidR="005E5307" w:rsidRPr="00015015">
        <w:rPr>
          <w:rFonts w:asciiTheme="minorHAnsi" w:hAnsiTheme="minorHAnsi"/>
          <w:bCs/>
          <w:lang w:val="es-ES_tradnl"/>
        </w:rPr>
        <w:t>l marco cuatrienal de prioridades programáticas (2018-2022) para la séptima reposición del F</w:t>
      </w:r>
      <w:r w:rsidR="00221572" w:rsidRPr="00015015">
        <w:rPr>
          <w:rFonts w:asciiTheme="minorHAnsi" w:hAnsiTheme="minorHAnsi"/>
          <w:bCs/>
          <w:lang w:val="es-ES_tradnl"/>
        </w:rPr>
        <w:t>ondo Fiduciario del FMAM</w:t>
      </w:r>
      <w:r w:rsidR="002632A0" w:rsidRPr="00015015">
        <w:rPr>
          <w:rFonts w:asciiTheme="minorHAnsi" w:hAnsiTheme="minorHAnsi"/>
          <w:bCs/>
          <w:lang w:val="es-ES_tradnl"/>
        </w:rPr>
        <w:t xml:space="preserve"> (anexo de </w:t>
      </w:r>
      <w:r w:rsidR="005E5307" w:rsidRPr="00015015">
        <w:rPr>
          <w:rFonts w:asciiTheme="minorHAnsi" w:hAnsiTheme="minorHAnsi"/>
          <w:bCs/>
          <w:lang w:val="es-ES_tradnl"/>
        </w:rPr>
        <w:t>la Decisión XIII/21 del CDB</w:t>
      </w:r>
      <w:r w:rsidR="002632A0" w:rsidRPr="00015015">
        <w:rPr>
          <w:rFonts w:asciiTheme="minorHAnsi" w:hAnsiTheme="minorHAnsi"/>
          <w:bCs/>
          <w:lang w:val="es-ES_tradnl"/>
        </w:rPr>
        <w:t>)</w:t>
      </w:r>
      <w:r w:rsidR="005E5307" w:rsidRPr="00015015">
        <w:rPr>
          <w:rFonts w:asciiTheme="minorHAnsi" w:hAnsiTheme="minorHAnsi"/>
          <w:bCs/>
          <w:lang w:val="es-ES_tradnl"/>
        </w:rPr>
        <w:t xml:space="preserve">. Aunque no figura en la Decisión de la COP13 del CDB, la Secretaría considera que </w:t>
      </w:r>
      <w:r w:rsidR="00C209C7" w:rsidRPr="00015015">
        <w:rPr>
          <w:rFonts w:asciiTheme="minorHAnsi" w:hAnsiTheme="minorHAnsi"/>
          <w:bCs/>
          <w:lang w:val="es-ES_tradnl"/>
        </w:rPr>
        <w:t>esto</w:t>
      </w:r>
      <w:r w:rsidR="005E5307" w:rsidRPr="00015015">
        <w:rPr>
          <w:rFonts w:asciiTheme="minorHAnsi" w:hAnsiTheme="minorHAnsi"/>
          <w:bCs/>
          <w:lang w:val="es-ES_tradnl"/>
        </w:rPr>
        <w:t xml:space="preserve"> podría </w:t>
      </w:r>
      <w:r w:rsidR="00C209C7" w:rsidRPr="00015015">
        <w:rPr>
          <w:rFonts w:asciiTheme="minorHAnsi" w:hAnsiTheme="minorHAnsi"/>
          <w:bCs/>
          <w:lang w:val="es-ES_tradnl"/>
        </w:rPr>
        <w:t>orientar</w:t>
      </w:r>
      <w:r w:rsidR="005E5307" w:rsidRPr="00015015">
        <w:rPr>
          <w:rFonts w:asciiTheme="minorHAnsi" w:hAnsiTheme="minorHAnsi"/>
          <w:bCs/>
          <w:lang w:val="es-ES_tradnl"/>
        </w:rPr>
        <w:t xml:space="preserve"> al FMAM sobre la concordancia entre el Plan Estratégico de Ramsar, las Metas de Aichi y el marco cuatrienal de </w:t>
      </w:r>
      <w:r w:rsidR="00834CCE" w:rsidRPr="00015015">
        <w:rPr>
          <w:rFonts w:asciiTheme="minorHAnsi" w:hAnsiTheme="minorHAnsi"/>
          <w:bCs/>
          <w:lang w:val="es-ES_tradnl"/>
        </w:rPr>
        <w:t>prioridades programáticas</w:t>
      </w:r>
      <w:r w:rsidR="005E5307" w:rsidRPr="00015015">
        <w:rPr>
          <w:rFonts w:asciiTheme="minorHAnsi" w:hAnsiTheme="minorHAnsi"/>
          <w:bCs/>
          <w:lang w:val="es-ES_tradnl"/>
        </w:rPr>
        <w:t>.</w:t>
      </w:r>
    </w:p>
    <w:p w14:paraId="0D76A060" w14:textId="77777777" w:rsidR="003730B7" w:rsidRPr="00015015" w:rsidRDefault="003730B7" w:rsidP="005A5DE5">
      <w:pPr>
        <w:ind w:left="425" w:hanging="425"/>
        <w:rPr>
          <w:rFonts w:asciiTheme="minorHAnsi" w:hAnsiTheme="minorHAnsi"/>
          <w:bCs/>
          <w:sz w:val="22"/>
          <w:szCs w:val="22"/>
          <w:lang w:val="es-ES_tradnl"/>
        </w:rPr>
      </w:pPr>
    </w:p>
    <w:p w14:paraId="012AF8D8" w14:textId="57F078C3" w:rsidR="003730B7" w:rsidRPr="00015015" w:rsidRDefault="00221572" w:rsidP="00221572">
      <w:pPr>
        <w:pStyle w:val="ListParagraph"/>
        <w:autoSpaceDE w:val="0"/>
        <w:autoSpaceDN w:val="0"/>
        <w:adjustRightInd w:val="0"/>
        <w:ind w:left="425"/>
        <w:jc w:val="left"/>
        <w:rPr>
          <w:rFonts w:asciiTheme="minorHAnsi" w:eastAsiaTheme="minorHAnsi" w:hAnsiTheme="minorHAnsi"/>
          <w:i/>
          <w:lang w:val="es-ES_tradnl"/>
        </w:rPr>
      </w:pPr>
      <w:r w:rsidRPr="00015015">
        <w:rPr>
          <w:rFonts w:asciiTheme="minorHAnsi" w:eastAsiaTheme="minorHAnsi" w:hAnsiTheme="minorHAnsi"/>
          <w:i/>
          <w:iCs/>
          <w:lang w:val="es-ES_tradnl"/>
        </w:rPr>
        <w:t xml:space="preserve">Cooperación con </w:t>
      </w:r>
      <w:r w:rsidR="00007D09" w:rsidRPr="00015015">
        <w:rPr>
          <w:rFonts w:asciiTheme="minorHAnsi" w:eastAsiaTheme="minorHAnsi" w:hAnsiTheme="minorHAnsi"/>
          <w:i/>
          <w:iCs/>
          <w:lang w:val="es-ES_tradnl"/>
        </w:rPr>
        <w:t>otros convenios</w:t>
      </w:r>
      <w:r w:rsidRPr="00015015">
        <w:rPr>
          <w:rFonts w:asciiTheme="minorHAnsi" w:eastAsiaTheme="minorHAnsi" w:hAnsiTheme="minorHAnsi"/>
          <w:i/>
          <w:iCs/>
          <w:lang w:val="es-ES_tradnl"/>
        </w:rPr>
        <w:t xml:space="preserve"> y organizaciones internacionales:</w:t>
      </w:r>
    </w:p>
    <w:p w14:paraId="5594E9FA" w14:textId="12050645" w:rsidR="003730B7" w:rsidRPr="00015015" w:rsidRDefault="003730B7" w:rsidP="00221572">
      <w:pPr>
        <w:pStyle w:val="ListParagraph"/>
        <w:autoSpaceDE w:val="0"/>
        <w:autoSpaceDN w:val="0"/>
        <w:adjustRightInd w:val="0"/>
        <w:ind w:left="425"/>
        <w:jc w:val="left"/>
        <w:rPr>
          <w:rFonts w:asciiTheme="minorHAnsi" w:eastAsiaTheme="minorHAnsi" w:hAnsiTheme="minorHAnsi"/>
          <w:i/>
          <w:lang w:val="es-ES_tradnl"/>
        </w:rPr>
      </w:pPr>
    </w:p>
    <w:p w14:paraId="7DDE08BA" w14:textId="77777777" w:rsidR="00D94CE8" w:rsidRPr="00015015" w:rsidRDefault="00007D09" w:rsidP="00D94CE8">
      <w:pPr>
        <w:pStyle w:val="ListParagraph"/>
        <w:numPr>
          <w:ilvl w:val="0"/>
          <w:numId w:val="19"/>
        </w:numPr>
        <w:autoSpaceDE w:val="0"/>
        <w:autoSpaceDN w:val="0"/>
        <w:adjustRightInd w:val="0"/>
        <w:ind w:left="425" w:hanging="425"/>
        <w:jc w:val="left"/>
        <w:rPr>
          <w:rFonts w:asciiTheme="minorHAnsi" w:eastAsiaTheme="minorHAnsi" w:hAnsiTheme="minorHAnsi"/>
          <w:lang w:val="es-ES_tradnl"/>
        </w:rPr>
      </w:pPr>
      <w:r w:rsidRPr="00015015">
        <w:rPr>
          <w:rFonts w:asciiTheme="minorHAnsi" w:eastAsiaTheme="minorHAnsi" w:hAnsiTheme="minorHAnsi"/>
          <w:lang w:val="es-ES_tradnl"/>
        </w:rPr>
        <w:t xml:space="preserve">En la Decisión XIII/24, </w:t>
      </w:r>
      <w:r w:rsidRPr="00015015">
        <w:rPr>
          <w:rFonts w:asciiTheme="minorHAnsi" w:eastAsiaTheme="minorHAnsi" w:hAnsiTheme="minorHAnsi"/>
          <w:i/>
          <w:iCs/>
          <w:lang w:val="es-ES_tradnl"/>
        </w:rPr>
        <w:t>Cooperación con otros convenios y organizaciones internacionales</w:t>
      </w:r>
      <w:r w:rsidR="005C03CF" w:rsidRPr="00015015">
        <w:rPr>
          <w:rStyle w:val="FootnoteReference"/>
          <w:rFonts w:asciiTheme="minorHAnsi" w:eastAsiaTheme="minorHAnsi" w:hAnsiTheme="minorHAnsi"/>
          <w:iCs/>
          <w:lang w:val="es-ES_tradnl"/>
        </w:rPr>
        <w:footnoteReference w:id="2"/>
      </w:r>
      <w:r w:rsidR="003730B7" w:rsidRPr="00015015">
        <w:rPr>
          <w:rFonts w:asciiTheme="minorHAnsi" w:eastAsiaTheme="minorHAnsi" w:hAnsiTheme="minorHAnsi"/>
          <w:lang w:val="es-ES_tradnl"/>
        </w:rPr>
        <w:t xml:space="preserve">, </w:t>
      </w:r>
      <w:r w:rsidRPr="00015015">
        <w:rPr>
          <w:rFonts w:asciiTheme="minorHAnsi" w:eastAsiaTheme="minorHAnsi" w:hAnsiTheme="minorHAnsi"/>
          <w:lang w:val="es-ES_tradnl"/>
        </w:rPr>
        <w:t xml:space="preserve">la Conferencia de las Partes del CDB acogió con beneplácito las opciones para aumentar las sinergias entre los convenios relacionados con la diversidad biológica a escala nacional y un plan de acción a escala internacional </w:t>
      </w:r>
      <w:r w:rsidR="00D94CE8" w:rsidRPr="00015015">
        <w:rPr>
          <w:rFonts w:asciiTheme="minorHAnsi" w:eastAsiaTheme="minorHAnsi" w:hAnsiTheme="minorHAnsi"/>
          <w:lang w:val="es-ES_tradnl"/>
        </w:rPr>
        <w:t>para el período comprendido entre</w:t>
      </w:r>
      <w:r w:rsidRPr="00015015">
        <w:rPr>
          <w:rFonts w:asciiTheme="minorHAnsi" w:eastAsiaTheme="minorHAnsi" w:hAnsiTheme="minorHAnsi"/>
          <w:lang w:val="es-ES_tradnl"/>
        </w:rPr>
        <w:t xml:space="preserve"> 2017 </w:t>
      </w:r>
      <w:r w:rsidR="00D94CE8" w:rsidRPr="00015015">
        <w:rPr>
          <w:rFonts w:asciiTheme="minorHAnsi" w:eastAsiaTheme="minorHAnsi" w:hAnsiTheme="minorHAnsi"/>
          <w:lang w:val="es-ES_tradnl"/>
        </w:rPr>
        <w:t>y 2020</w:t>
      </w:r>
      <w:r w:rsidRPr="00015015">
        <w:rPr>
          <w:rFonts w:asciiTheme="minorHAnsi" w:eastAsiaTheme="minorHAnsi" w:hAnsiTheme="minorHAnsi"/>
          <w:lang w:val="es-ES_tradnl"/>
        </w:rPr>
        <w:t xml:space="preserve"> que se encuentran en los Anexos I y II de la Decisión.</w:t>
      </w:r>
    </w:p>
    <w:p w14:paraId="430BE09D" w14:textId="77777777" w:rsidR="00D94CE8" w:rsidRPr="00015015" w:rsidRDefault="00D94CE8" w:rsidP="00D94CE8">
      <w:pPr>
        <w:pStyle w:val="ListParagraph"/>
        <w:autoSpaceDE w:val="0"/>
        <w:autoSpaceDN w:val="0"/>
        <w:adjustRightInd w:val="0"/>
        <w:ind w:left="425"/>
        <w:jc w:val="left"/>
        <w:rPr>
          <w:rFonts w:asciiTheme="minorHAnsi" w:eastAsiaTheme="minorHAnsi" w:hAnsiTheme="minorHAnsi"/>
          <w:lang w:val="es-ES_tradnl"/>
        </w:rPr>
      </w:pPr>
    </w:p>
    <w:p w14:paraId="19335A76" w14:textId="048505C1" w:rsidR="00C933BD" w:rsidRPr="00015015" w:rsidRDefault="00D94CE8" w:rsidP="00C933BD">
      <w:pPr>
        <w:pStyle w:val="ListParagraph"/>
        <w:numPr>
          <w:ilvl w:val="0"/>
          <w:numId w:val="19"/>
        </w:numPr>
        <w:autoSpaceDE w:val="0"/>
        <w:autoSpaceDN w:val="0"/>
        <w:adjustRightInd w:val="0"/>
        <w:ind w:left="425" w:hanging="425"/>
        <w:jc w:val="left"/>
        <w:rPr>
          <w:rFonts w:asciiTheme="minorHAnsi" w:eastAsiaTheme="minorHAnsi" w:hAnsiTheme="minorHAnsi"/>
          <w:lang w:val="es-ES_tradnl"/>
        </w:rPr>
      </w:pPr>
      <w:r w:rsidRPr="00015015">
        <w:rPr>
          <w:rFonts w:asciiTheme="minorHAnsi" w:eastAsiaTheme="minorHAnsi" w:hAnsiTheme="minorHAnsi"/>
          <w:lang w:val="es-ES_tradnl"/>
        </w:rPr>
        <w:t xml:space="preserve">La </w:t>
      </w:r>
      <w:r w:rsidR="00601435" w:rsidRPr="00015015">
        <w:rPr>
          <w:rFonts w:asciiTheme="minorHAnsi" w:eastAsiaTheme="minorHAnsi" w:hAnsiTheme="minorHAnsi"/>
          <w:lang w:val="es-ES_tradnl"/>
        </w:rPr>
        <w:t>Conferencia de las Partes invit</w:t>
      </w:r>
      <w:r w:rsidR="007D4E79" w:rsidRPr="00015015">
        <w:rPr>
          <w:rFonts w:asciiTheme="minorHAnsi" w:eastAsiaTheme="minorHAnsi" w:hAnsiTheme="minorHAnsi"/>
          <w:lang w:val="es-ES_tradnl"/>
        </w:rPr>
        <w:t>ó</w:t>
      </w:r>
      <w:r w:rsidRPr="00015015">
        <w:rPr>
          <w:rFonts w:asciiTheme="minorHAnsi" w:eastAsiaTheme="minorHAnsi" w:hAnsiTheme="minorHAnsi"/>
          <w:lang w:val="es-ES_tradnl"/>
        </w:rPr>
        <w:t xml:space="preserve"> a los órganos rectores de los convenios relacionados con la diversidad biológica a </w:t>
      </w:r>
      <w:r w:rsidR="007D4E79" w:rsidRPr="00015015">
        <w:rPr>
          <w:rFonts w:asciiTheme="minorHAnsi" w:eastAsiaTheme="minorHAnsi" w:hAnsiTheme="minorHAnsi"/>
          <w:lang w:val="es-ES_tradnl"/>
        </w:rPr>
        <w:t>fortalecer</w:t>
      </w:r>
      <w:r w:rsidRPr="00015015">
        <w:rPr>
          <w:rFonts w:asciiTheme="minorHAnsi" w:eastAsiaTheme="minorHAnsi" w:hAnsiTheme="minorHAnsi"/>
          <w:lang w:val="es-ES_tradnl"/>
        </w:rPr>
        <w:t xml:space="preserve"> aún más la cooperación y la coordinación a </w:t>
      </w:r>
      <w:r w:rsidR="006A1A73" w:rsidRPr="00015015">
        <w:rPr>
          <w:rFonts w:asciiTheme="minorHAnsi" w:eastAsiaTheme="minorHAnsi" w:hAnsiTheme="minorHAnsi"/>
          <w:lang w:val="es-ES_tradnl"/>
        </w:rPr>
        <w:t>escala</w:t>
      </w:r>
      <w:r w:rsidRPr="00015015">
        <w:rPr>
          <w:rFonts w:asciiTheme="minorHAnsi" w:eastAsiaTheme="minorHAnsi" w:hAnsiTheme="minorHAnsi"/>
          <w:lang w:val="es-ES_tradnl"/>
        </w:rPr>
        <w:t xml:space="preserve"> mundial en el marco de sus respectivos mandatos y </w:t>
      </w:r>
      <w:r w:rsidR="00601435" w:rsidRPr="00015015">
        <w:rPr>
          <w:rFonts w:asciiTheme="minorHAnsi" w:eastAsiaTheme="minorHAnsi" w:hAnsiTheme="minorHAnsi"/>
          <w:lang w:val="es-ES_tradnl"/>
        </w:rPr>
        <w:t>mejoren</w:t>
      </w:r>
      <w:r w:rsidRPr="00015015">
        <w:rPr>
          <w:rFonts w:asciiTheme="minorHAnsi" w:eastAsiaTheme="minorHAnsi" w:hAnsiTheme="minorHAnsi"/>
          <w:lang w:val="es-ES_tradnl"/>
        </w:rPr>
        <w:t xml:space="preserve"> las sinergias entre </w:t>
      </w:r>
      <w:r w:rsidR="006A1A73" w:rsidRPr="00015015">
        <w:rPr>
          <w:rFonts w:asciiTheme="minorHAnsi" w:eastAsiaTheme="minorHAnsi" w:hAnsiTheme="minorHAnsi"/>
          <w:lang w:val="es-ES_tradnl"/>
        </w:rPr>
        <w:t>ellos</w:t>
      </w:r>
      <w:r w:rsidRPr="00015015">
        <w:rPr>
          <w:rFonts w:asciiTheme="minorHAnsi" w:eastAsiaTheme="minorHAnsi" w:hAnsiTheme="minorHAnsi"/>
          <w:lang w:val="es-ES_tradnl"/>
        </w:rPr>
        <w:t xml:space="preserve">, </w:t>
      </w:r>
      <w:r w:rsidR="007D4E79" w:rsidRPr="00015015">
        <w:rPr>
          <w:rFonts w:asciiTheme="minorHAnsi" w:eastAsiaTheme="minorHAnsi" w:hAnsiTheme="minorHAnsi"/>
          <w:lang w:val="es-ES_tradnl"/>
        </w:rPr>
        <w:t>fomentar</w:t>
      </w:r>
      <w:r w:rsidR="0016747B" w:rsidRPr="00015015">
        <w:rPr>
          <w:rFonts w:asciiTheme="minorHAnsi" w:eastAsiaTheme="minorHAnsi" w:hAnsiTheme="minorHAnsi"/>
          <w:lang w:val="es-ES_tradnl"/>
        </w:rPr>
        <w:t xml:space="preserve"> decisiones de apoyo mutuo, </w:t>
      </w:r>
      <w:r w:rsidR="007D4E79" w:rsidRPr="00015015">
        <w:rPr>
          <w:rFonts w:asciiTheme="minorHAnsi" w:eastAsiaTheme="minorHAnsi" w:hAnsiTheme="minorHAnsi"/>
          <w:lang w:val="es-ES_tradnl"/>
        </w:rPr>
        <w:t>proseguir</w:t>
      </w:r>
      <w:r w:rsidR="0016747B" w:rsidRPr="00015015">
        <w:rPr>
          <w:rFonts w:asciiTheme="minorHAnsi" w:eastAsiaTheme="minorHAnsi" w:hAnsiTheme="minorHAnsi"/>
          <w:lang w:val="es-ES_tradnl"/>
        </w:rPr>
        <w:t xml:space="preserve"> sus esfuerzos </w:t>
      </w:r>
      <w:r w:rsidR="00601435" w:rsidRPr="00015015">
        <w:rPr>
          <w:rFonts w:asciiTheme="minorHAnsi" w:eastAsiaTheme="minorHAnsi" w:hAnsiTheme="minorHAnsi"/>
          <w:lang w:val="es-ES_tradnl"/>
        </w:rPr>
        <w:t xml:space="preserve">por </w:t>
      </w:r>
      <w:r w:rsidR="006A1A73" w:rsidRPr="00015015">
        <w:rPr>
          <w:rFonts w:asciiTheme="minorHAnsi" w:eastAsiaTheme="minorHAnsi" w:hAnsiTheme="minorHAnsi"/>
          <w:lang w:val="es-ES_tradnl"/>
        </w:rPr>
        <w:t>alinear</w:t>
      </w:r>
      <w:r w:rsidR="0016747B" w:rsidRPr="00015015">
        <w:rPr>
          <w:rFonts w:asciiTheme="minorHAnsi" w:eastAsiaTheme="minorHAnsi" w:hAnsiTheme="minorHAnsi"/>
          <w:lang w:val="es-ES_tradnl"/>
        </w:rPr>
        <w:t xml:space="preserve"> sus estrategias c</w:t>
      </w:r>
      <w:r w:rsidRPr="00015015">
        <w:rPr>
          <w:rFonts w:asciiTheme="minorHAnsi" w:eastAsiaTheme="minorHAnsi" w:hAnsiTheme="minorHAnsi"/>
          <w:lang w:val="es-ES_tradnl"/>
        </w:rPr>
        <w:t xml:space="preserve">on el Plan Estratégico para la Diversidad Biológica 2011-2020 y sus Metas de Aichi para la Diversidad Biológica, cuando proceda, y </w:t>
      </w:r>
      <w:r w:rsidR="007D4E79" w:rsidRPr="00015015">
        <w:rPr>
          <w:rFonts w:asciiTheme="minorHAnsi" w:eastAsiaTheme="minorHAnsi" w:hAnsiTheme="minorHAnsi"/>
          <w:lang w:val="es-ES_tradnl"/>
        </w:rPr>
        <w:t>apoyar</w:t>
      </w:r>
      <w:r w:rsidRPr="00015015">
        <w:rPr>
          <w:rFonts w:asciiTheme="minorHAnsi" w:eastAsiaTheme="minorHAnsi" w:hAnsiTheme="minorHAnsi"/>
          <w:lang w:val="es-ES_tradnl"/>
        </w:rPr>
        <w:t xml:space="preserve"> la aplicación de </w:t>
      </w:r>
      <w:r w:rsidR="00872BC0" w:rsidRPr="00015015">
        <w:rPr>
          <w:rFonts w:asciiTheme="minorHAnsi" w:eastAsiaTheme="minorHAnsi" w:hAnsiTheme="minorHAnsi"/>
          <w:lang w:val="es-ES_tradnl"/>
        </w:rPr>
        <w:t>posibilidades de acción</w:t>
      </w:r>
      <w:r w:rsidRPr="00015015">
        <w:rPr>
          <w:rFonts w:asciiTheme="minorHAnsi" w:eastAsiaTheme="minorHAnsi" w:hAnsiTheme="minorHAnsi"/>
          <w:lang w:val="es-ES_tradnl"/>
        </w:rPr>
        <w:t xml:space="preserve"> </w:t>
      </w:r>
      <w:r w:rsidR="00872BC0" w:rsidRPr="00015015">
        <w:rPr>
          <w:rFonts w:asciiTheme="minorHAnsi" w:eastAsiaTheme="minorHAnsi" w:hAnsiTheme="minorHAnsi"/>
          <w:lang w:val="es-ES_tradnl"/>
        </w:rPr>
        <w:t>de</w:t>
      </w:r>
      <w:r w:rsidRPr="00015015">
        <w:rPr>
          <w:rFonts w:asciiTheme="minorHAnsi" w:eastAsiaTheme="minorHAnsi" w:hAnsiTheme="minorHAnsi"/>
          <w:lang w:val="es-ES_tradnl"/>
        </w:rPr>
        <w:t xml:space="preserve"> las Partes y </w:t>
      </w:r>
      <w:r w:rsidR="0016747B" w:rsidRPr="00015015">
        <w:rPr>
          <w:rFonts w:asciiTheme="minorHAnsi" w:eastAsiaTheme="minorHAnsi" w:hAnsiTheme="minorHAnsi"/>
          <w:lang w:val="es-ES_tradnl"/>
        </w:rPr>
        <w:t xml:space="preserve">el plan de acción </w:t>
      </w:r>
      <w:r w:rsidRPr="00015015">
        <w:rPr>
          <w:rFonts w:asciiTheme="minorHAnsi" w:eastAsiaTheme="minorHAnsi" w:hAnsiTheme="minorHAnsi"/>
          <w:lang w:val="es-ES_tradnl"/>
        </w:rPr>
        <w:t>que figura en el Anexo II de la Decisión.</w:t>
      </w:r>
    </w:p>
    <w:p w14:paraId="50EEE014" w14:textId="77777777" w:rsidR="00C933BD" w:rsidRPr="00015015" w:rsidRDefault="00C933BD" w:rsidP="00C933BD">
      <w:pPr>
        <w:autoSpaceDE w:val="0"/>
        <w:autoSpaceDN w:val="0"/>
        <w:adjustRightInd w:val="0"/>
        <w:rPr>
          <w:rFonts w:asciiTheme="minorHAnsi" w:eastAsiaTheme="minorHAnsi" w:hAnsiTheme="minorHAnsi"/>
          <w:lang w:val="es-ES_tradnl"/>
        </w:rPr>
      </w:pPr>
    </w:p>
    <w:p w14:paraId="2923D76C" w14:textId="2DB94E68" w:rsidR="00E86708" w:rsidRPr="00015015" w:rsidRDefault="00C933BD" w:rsidP="00E86708">
      <w:pPr>
        <w:pStyle w:val="ListParagraph"/>
        <w:numPr>
          <w:ilvl w:val="0"/>
          <w:numId w:val="19"/>
        </w:numPr>
        <w:autoSpaceDE w:val="0"/>
        <w:autoSpaceDN w:val="0"/>
        <w:adjustRightInd w:val="0"/>
        <w:ind w:left="425" w:hanging="425"/>
        <w:jc w:val="left"/>
        <w:rPr>
          <w:rFonts w:asciiTheme="minorHAnsi" w:eastAsiaTheme="minorHAnsi" w:hAnsiTheme="minorHAnsi"/>
          <w:lang w:val="es-ES_tradnl"/>
        </w:rPr>
      </w:pPr>
      <w:r w:rsidRPr="00015015">
        <w:rPr>
          <w:rFonts w:asciiTheme="minorHAnsi" w:eastAsiaTheme="minorHAnsi" w:hAnsiTheme="minorHAnsi"/>
          <w:lang w:val="es-ES_tradnl"/>
        </w:rPr>
        <w:t>En consulta con el Grupo de Enlace de</w:t>
      </w:r>
      <w:r w:rsidR="00635389" w:rsidRPr="00015015">
        <w:rPr>
          <w:rFonts w:asciiTheme="minorHAnsi" w:eastAsiaTheme="minorHAnsi" w:hAnsiTheme="minorHAnsi"/>
          <w:lang w:val="es-ES_tradnl"/>
        </w:rPr>
        <w:t xml:space="preserve"> los c</w:t>
      </w:r>
      <w:r w:rsidRPr="00015015">
        <w:rPr>
          <w:rFonts w:asciiTheme="minorHAnsi" w:eastAsiaTheme="minorHAnsi" w:hAnsiTheme="minorHAnsi"/>
          <w:lang w:val="es-ES_tradnl"/>
        </w:rPr>
        <w:t>onvenios relacionados con la diversidad biológica, se pidió a la Secretaria Ejecutiva que complet</w:t>
      </w:r>
      <w:r w:rsidR="00635389" w:rsidRPr="00015015">
        <w:rPr>
          <w:rFonts w:asciiTheme="minorHAnsi" w:eastAsiaTheme="minorHAnsi" w:hAnsiTheme="minorHAnsi"/>
          <w:lang w:val="es-ES_tradnl"/>
        </w:rPr>
        <w:t>ara</w:t>
      </w:r>
      <w:r w:rsidRPr="00015015">
        <w:rPr>
          <w:rFonts w:asciiTheme="minorHAnsi" w:eastAsiaTheme="minorHAnsi" w:hAnsiTheme="minorHAnsi"/>
          <w:lang w:val="es-ES_tradnl"/>
        </w:rPr>
        <w:t xml:space="preserve"> la información faltante en un cuadro de acciones clave deseables relacionadas con el plan de acción para mejorar las sinergias a escala internacional entre 2017 y 2020 que figura en el Anexo II</w:t>
      </w:r>
      <w:r w:rsidR="004E1868" w:rsidRPr="00015015">
        <w:rPr>
          <w:rFonts w:asciiTheme="minorHAnsi" w:eastAsiaTheme="minorHAnsi" w:hAnsiTheme="minorHAnsi"/>
          <w:lang w:val="es-ES_tradnl"/>
        </w:rPr>
        <w:t xml:space="preserve"> de la Decisión, que especificara</w:t>
      </w:r>
      <w:r w:rsidRPr="00015015">
        <w:rPr>
          <w:rFonts w:asciiTheme="minorHAnsi" w:eastAsiaTheme="minorHAnsi" w:hAnsiTheme="minorHAnsi"/>
          <w:lang w:val="es-ES_tradnl"/>
        </w:rPr>
        <w:t xml:space="preserve"> un calendario para las distintas acciones y, cuando </w:t>
      </w:r>
      <w:r w:rsidR="004E1868" w:rsidRPr="00015015">
        <w:rPr>
          <w:rFonts w:asciiTheme="minorHAnsi" w:eastAsiaTheme="minorHAnsi" w:hAnsiTheme="minorHAnsi"/>
          <w:lang w:val="es-ES_tradnl"/>
        </w:rPr>
        <w:t>fuera posible, que emprendiera</w:t>
      </w:r>
      <w:r w:rsidRPr="00015015">
        <w:rPr>
          <w:rFonts w:asciiTheme="minorHAnsi" w:eastAsiaTheme="minorHAnsi" w:hAnsiTheme="minorHAnsi"/>
          <w:lang w:val="es-ES_tradnl"/>
        </w:rPr>
        <w:t xml:space="preserve"> las acciones que se describen en el cuadro.</w:t>
      </w:r>
    </w:p>
    <w:p w14:paraId="6E46F04A" w14:textId="77777777" w:rsidR="00E86708" w:rsidRPr="00015015" w:rsidRDefault="00E86708" w:rsidP="00E86708">
      <w:pPr>
        <w:autoSpaceDE w:val="0"/>
        <w:autoSpaceDN w:val="0"/>
        <w:adjustRightInd w:val="0"/>
        <w:rPr>
          <w:rFonts w:asciiTheme="minorHAnsi" w:eastAsiaTheme="minorHAnsi" w:hAnsiTheme="minorHAnsi"/>
          <w:lang w:val="es-ES_tradnl"/>
        </w:rPr>
      </w:pPr>
    </w:p>
    <w:p w14:paraId="672A3A0D" w14:textId="37942C27" w:rsidR="006B6BC1" w:rsidRPr="00015015" w:rsidRDefault="00E86708" w:rsidP="006B6BC1">
      <w:pPr>
        <w:pStyle w:val="ListParagraph"/>
        <w:numPr>
          <w:ilvl w:val="0"/>
          <w:numId w:val="19"/>
        </w:numPr>
        <w:autoSpaceDE w:val="0"/>
        <w:autoSpaceDN w:val="0"/>
        <w:adjustRightInd w:val="0"/>
        <w:ind w:left="425" w:hanging="425"/>
        <w:jc w:val="left"/>
        <w:rPr>
          <w:rFonts w:asciiTheme="minorHAnsi" w:eastAsiaTheme="minorHAnsi" w:hAnsiTheme="minorHAnsi"/>
          <w:lang w:val="es-ES_tradnl"/>
        </w:rPr>
      </w:pPr>
      <w:r w:rsidRPr="00015015">
        <w:rPr>
          <w:rFonts w:asciiTheme="minorHAnsi" w:eastAsiaTheme="minorHAnsi" w:hAnsiTheme="minorHAnsi"/>
          <w:lang w:val="es-ES_tradnl"/>
        </w:rPr>
        <w:t xml:space="preserve">Por otra parte, la </w:t>
      </w:r>
      <w:r w:rsidR="000C560C" w:rsidRPr="00015015">
        <w:rPr>
          <w:rFonts w:asciiTheme="minorHAnsi" w:eastAsiaTheme="minorHAnsi" w:hAnsiTheme="minorHAnsi"/>
          <w:lang w:val="es-ES_tradnl"/>
        </w:rPr>
        <w:t xml:space="preserve">Conferencia de las Partes </w:t>
      </w:r>
      <w:r w:rsidR="007D4E79" w:rsidRPr="00015015">
        <w:rPr>
          <w:rFonts w:asciiTheme="minorHAnsi" w:eastAsiaTheme="minorHAnsi" w:hAnsiTheme="minorHAnsi"/>
          <w:lang w:val="es-ES_tradnl"/>
        </w:rPr>
        <w:t>invitó</w:t>
      </w:r>
      <w:r w:rsidRPr="00015015">
        <w:rPr>
          <w:rFonts w:asciiTheme="minorHAnsi" w:eastAsiaTheme="minorHAnsi" w:hAnsiTheme="minorHAnsi"/>
          <w:lang w:val="es-ES_tradnl"/>
        </w:rPr>
        <w:t xml:space="preserve"> a las secretarías de los convenios relacionados con la diversidad biológica, los órganos rectores de los convenios y las organizaciones internacionales </w:t>
      </w:r>
      <w:r w:rsidR="000C560C" w:rsidRPr="00015015">
        <w:rPr>
          <w:rFonts w:asciiTheme="minorHAnsi" w:eastAsiaTheme="minorHAnsi" w:hAnsiTheme="minorHAnsi"/>
          <w:lang w:val="es-ES_tradnl"/>
        </w:rPr>
        <w:t>a facilitar</w:t>
      </w:r>
      <w:r w:rsidR="00785902" w:rsidRPr="00015015">
        <w:rPr>
          <w:rFonts w:asciiTheme="minorHAnsi" w:eastAsiaTheme="minorHAnsi" w:hAnsiTheme="minorHAnsi"/>
          <w:lang w:val="es-ES_tradnl"/>
        </w:rPr>
        <w:t xml:space="preserve"> que</w:t>
      </w:r>
      <w:r w:rsidRPr="00015015">
        <w:rPr>
          <w:rFonts w:asciiTheme="minorHAnsi" w:eastAsiaTheme="minorHAnsi" w:hAnsiTheme="minorHAnsi"/>
          <w:lang w:val="es-ES_tradnl"/>
        </w:rPr>
        <w:t xml:space="preserve"> las secretarías de esos convenios</w:t>
      </w:r>
      <w:r w:rsidR="00732475" w:rsidRPr="00015015">
        <w:rPr>
          <w:rFonts w:asciiTheme="minorHAnsi" w:eastAsiaTheme="minorHAnsi" w:hAnsiTheme="minorHAnsi"/>
          <w:lang w:val="es-ES_tradnl"/>
        </w:rPr>
        <w:t xml:space="preserve"> </w:t>
      </w:r>
      <w:r w:rsidR="00785902" w:rsidRPr="00015015">
        <w:rPr>
          <w:rFonts w:asciiTheme="minorHAnsi" w:eastAsiaTheme="minorHAnsi" w:hAnsiTheme="minorHAnsi"/>
          <w:lang w:val="es-ES_tradnl"/>
        </w:rPr>
        <w:t>emprendan</w:t>
      </w:r>
      <w:r w:rsidRPr="00015015">
        <w:rPr>
          <w:rFonts w:asciiTheme="minorHAnsi" w:eastAsiaTheme="minorHAnsi" w:hAnsiTheme="minorHAnsi"/>
          <w:lang w:val="es-ES_tradnl"/>
        </w:rPr>
        <w:t xml:space="preserve">, </w:t>
      </w:r>
      <w:r w:rsidR="00785902" w:rsidRPr="00015015">
        <w:rPr>
          <w:rFonts w:asciiTheme="minorHAnsi" w:eastAsiaTheme="minorHAnsi" w:hAnsiTheme="minorHAnsi"/>
          <w:lang w:val="es-ES_tradnl"/>
        </w:rPr>
        <w:t xml:space="preserve">cuando </w:t>
      </w:r>
      <w:r w:rsidRPr="00015015">
        <w:rPr>
          <w:rFonts w:asciiTheme="minorHAnsi" w:eastAsiaTheme="minorHAnsi" w:hAnsiTheme="minorHAnsi"/>
          <w:lang w:val="es-ES_tradnl"/>
        </w:rPr>
        <w:t xml:space="preserve">proceda y sujeto </w:t>
      </w:r>
      <w:r w:rsidR="00732475" w:rsidRPr="00015015">
        <w:rPr>
          <w:rFonts w:asciiTheme="minorHAnsi" w:eastAsiaTheme="minorHAnsi" w:hAnsiTheme="minorHAnsi"/>
          <w:lang w:val="es-ES_tradnl"/>
        </w:rPr>
        <w:t>a la disponibilidad de recursos, l</w:t>
      </w:r>
      <w:r w:rsidRPr="00015015">
        <w:rPr>
          <w:rFonts w:asciiTheme="minorHAnsi" w:eastAsiaTheme="minorHAnsi" w:hAnsiTheme="minorHAnsi"/>
          <w:lang w:val="es-ES_tradnl"/>
        </w:rPr>
        <w:t xml:space="preserve">as acciones previstas en </w:t>
      </w:r>
      <w:r w:rsidR="00732475" w:rsidRPr="00015015">
        <w:rPr>
          <w:rFonts w:asciiTheme="minorHAnsi" w:eastAsiaTheme="minorHAnsi" w:hAnsiTheme="minorHAnsi"/>
          <w:lang w:val="es-ES_tradnl"/>
        </w:rPr>
        <w:t>el plan de acción</w:t>
      </w:r>
      <w:r w:rsidRPr="00015015">
        <w:rPr>
          <w:rFonts w:asciiTheme="minorHAnsi" w:eastAsiaTheme="minorHAnsi" w:hAnsiTheme="minorHAnsi"/>
          <w:lang w:val="es-ES_tradnl"/>
        </w:rPr>
        <w:t>.</w:t>
      </w:r>
    </w:p>
    <w:p w14:paraId="16D21452" w14:textId="77777777" w:rsidR="006B6BC1" w:rsidRPr="00015015" w:rsidRDefault="006B6BC1" w:rsidP="006B6BC1">
      <w:pPr>
        <w:autoSpaceDE w:val="0"/>
        <w:autoSpaceDN w:val="0"/>
        <w:adjustRightInd w:val="0"/>
        <w:rPr>
          <w:rFonts w:asciiTheme="minorHAnsi" w:hAnsiTheme="minorHAnsi"/>
          <w:b/>
          <w:bCs/>
          <w:lang w:val="es-ES_tradnl"/>
        </w:rPr>
      </w:pPr>
    </w:p>
    <w:p w14:paraId="38202E12" w14:textId="14DB21C4" w:rsidR="006B6BC1" w:rsidRPr="00015015" w:rsidRDefault="006B6BC1" w:rsidP="006B6BC1">
      <w:pPr>
        <w:pStyle w:val="ListParagraph"/>
        <w:numPr>
          <w:ilvl w:val="0"/>
          <w:numId w:val="19"/>
        </w:numPr>
        <w:autoSpaceDE w:val="0"/>
        <w:autoSpaceDN w:val="0"/>
        <w:adjustRightInd w:val="0"/>
        <w:ind w:left="425" w:hanging="425"/>
        <w:jc w:val="left"/>
        <w:rPr>
          <w:rFonts w:asciiTheme="minorHAnsi" w:eastAsiaTheme="minorHAnsi" w:hAnsiTheme="minorHAnsi"/>
          <w:lang w:val="es-ES_tradnl"/>
        </w:rPr>
      </w:pPr>
      <w:r w:rsidRPr="00015015">
        <w:rPr>
          <w:rFonts w:asciiTheme="minorHAnsi" w:hAnsiTheme="minorHAnsi"/>
          <w:bCs/>
          <w:lang w:val="es-ES_tradnl"/>
        </w:rPr>
        <w:t>En consecuencia, la Secretaría solicita que el Comité Permanente proporcione</w:t>
      </w:r>
      <w:r w:rsidR="00E86342" w:rsidRPr="00015015">
        <w:rPr>
          <w:rFonts w:asciiTheme="minorHAnsi" w:hAnsiTheme="minorHAnsi"/>
          <w:bCs/>
          <w:lang w:val="es-ES_tradnl"/>
        </w:rPr>
        <w:t xml:space="preserve"> elementos de</w:t>
      </w:r>
      <w:r w:rsidRPr="00015015">
        <w:rPr>
          <w:rFonts w:asciiTheme="minorHAnsi" w:hAnsiTheme="minorHAnsi"/>
          <w:bCs/>
          <w:lang w:val="es-ES_tradnl"/>
        </w:rPr>
        <w:t xml:space="preserve"> asesoramiento con respecto a la participación de la Secretaría en las acciones previstas en los Anexos I y II de la Decisión XIII/24 del CDB.</w:t>
      </w:r>
    </w:p>
    <w:p w14:paraId="4D150296" w14:textId="77777777" w:rsidR="003730B7" w:rsidRPr="00015015" w:rsidRDefault="003730B7" w:rsidP="005A5DE5">
      <w:pPr>
        <w:rPr>
          <w:rFonts w:asciiTheme="minorHAnsi" w:hAnsiTheme="minorHAnsi" w:cs="Arial"/>
          <w:sz w:val="22"/>
          <w:szCs w:val="22"/>
          <w:lang w:val="es-ES_tradnl"/>
        </w:rPr>
      </w:pPr>
    </w:p>
    <w:p w14:paraId="3A295DC4" w14:textId="5434FAB8" w:rsidR="006B6BC1" w:rsidRPr="00015015" w:rsidRDefault="006B6BC1" w:rsidP="006B6BC1">
      <w:pPr>
        <w:rPr>
          <w:rFonts w:asciiTheme="minorHAnsi" w:hAnsiTheme="minorHAnsi" w:cs="Arial"/>
          <w:i/>
          <w:sz w:val="22"/>
          <w:szCs w:val="22"/>
          <w:lang w:val="es-ES_tradnl"/>
        </w:rPr>
      </w:pPr>
      <w:r w:rsidRPr="00015015">
        <w:rPr>
          <w:rFonts w:asciiTheme="minorHAnsi" w:hAnsiTheme="minorHAnsi" w:cs="Arial"/>
          <w:i/>
          <w:sz w:val="22"/>
          <w:szCs w:val="22"/>
          <w:lang w:val="es-ES_tradnl"/>
        </w:rPr>
        <w:t>Convención de las Naciones Unidas de Lucha contra la Desertificación (CNULD)</w:t>
      </w:r>
    </w:p>
    <w:p w14:paraId="5A9CF1CC" w14:textId="77777777" w:rsidR="00E4187D" w:rsidRPr="00015015" w:rsidRDefault="00E4187D" w:rsidP="005A5DE5">
      <w:pPr>
        <w:rPr>
          <w:rFonts w:asciiTheme="minorHAnsi" w:hAnsiTheme="minorHAnsi" w:cs="Arial"/>
          <w:sz w:val="22"/>
          <w:szCs w:val="22"/>
          <w:lang w:val="es-ES_tradnl"/>
        </w:rPr>
      </w:pPr>
    </w:p>
    <w:p w14:paraId="3F9A6175" w14:textId="04556156" w:rsidR="00E4187D" w:rsidRPr="00015015" w:rsidRDefault="003A60E3"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En el marco del</w:t>
      </w:r>
      <w:r w:rsidR="006B6BC1" w:rsidRPr="00015015">
        <w:rPr>
          <w:rFonts w:asciiTheme="minorHAnsi" w:eastAsiaTheme="minorHAnsi" w:hAnsiTheme="minorHAnsi"/>
          <w:bCs/>
          <w:lang w:val="es-ES_tradnl"/>
        </w:rPr>
        <w:t xml:space="preserve"> memorando de entendimiento que se firmó hay conversaciones en curso sobre posibles </w:t>
      </w:r>
      <w:r w:rsidR="00192E64" w:rsidRPr="00015015">
        <w:rPr>
          <w:rFonts w:asciiTheme="minorHAnsi" w:eastAsiaTheme="minorHAnsi" w:hAnsiTheme="minorHAnsi"/>
          <w:bCs/>
          <w:lang w:val="es-ES_tradnl"/>
        </w:rPr>
        <w:t>ámbitos</w:t>
      </w:r>
      <w:r w:rsidR="006B6BC1" w:rsidRPr="00015015">
        <w:rPr>
          <w:rFonts w:asciiTheme="minorHAnsi" w:eastAsiaTheme="minorHAnsi" w:hAnsiTheme="minorHAnsi"/>
          <w:bCs/>
          <w:lang w:val="es-ES_tradnl"/>
        </w:rPr>
        <w:t xml:space="preserve"> de colaboración, </w:t>
      </w:r>
      <w:r w:rsidR="00EE0A89" w:rsidRPr="00015015">
        <w:rPr>
          <w:rFonts w:asciiTheme="minorHAnsi" w:eastAsiaTheme="minorHAnsi" w:hAnsiTheme="minorHAnsi"/>
          <w:bCs/>
          <w:lang w:val="es-ES_tradnl"/>
        </w:rPr>
        <w:t xml:space="preserve">lo que incluye </w:t>
      </w:r>
      <w:r w:rsidR="00466A34" w:rsidRPr="00015015">
        <w:rPr>
          <w:rFonts w:asciiTheme="minorHAnsi" w:eastAsiaTheme="minorHAnsi" w:hAnsiTheme="minorHAnsi"/>
          <w:bCs/>
          <w:lang w:val="es-ES_tradnl"/>
        </w:rPr>
        <w:t xml:space="preserve">contribuir a </w:t>
      </w:r>
      <w:r w:rsidR="006B6BC1" w:rsidRPr="00015015">
        <w:rPr>
          <w:rFonts w:asciiTheme="minorHAnsi" w:eastAsiaTheme="minorHAnsi" w:hAnsiTheme="minorHAnsi"/>
          <w:bCs/>
          <w:lang w:val="es-ES_tradnl"/>
        </w:rPr>
        <w:t xml:space="preserve">la evaluación mundial de cada </w:t>
      </w:r>
      <w:r w:rsidR="006B6BC1" w:rsidRPr="00015015">
        <w:rPr>
          <w:rFonts w:asciiTheme="minorHAnsi" w:eastAsiaTheme="minorHAnsi" w:hAnsiTheme="minorHAnsi"/>
          <w:bCs/>
          <w:lang w:val="es-ES_tradnl"/>
        </w:rPr>
        <w:lastRenderedPageBreak/>
        <w:t xml:space="preserve">convenio, es decir, </w:t>
      </w:r>
      <w:r w:rsidR="00EE0A89" w:rsidRPr="00015015">
        <w:rPr>
          <w:rFonts w:asciiTheme="minorHAnsi" w:eastAsiaTheme="minorHAnsi" w:hAnsiTheme="minorHAnsi"/>
          <w:bCs/>
          <w:lang w:val="es-ES_tradnl"/>
        </w:rPr>
        <w:t>The</w:t>
      </w:r>
      <w:r w:rsidR="006B6BC1" w:rsidRPr="00015015">
        <w:rPr>
          <w:rFonts w:asciiTheme="minorHAnsi" w:eastAsiaTheme="minorHAnsi" w:hAnsiTheme="minorHAnsi"/>
          <w:bCs/>
          <w:lang w:val="es-ES_tradnl"/>
        </w:rPr>
        <w:t xml:space="preserve"> </w:t>
      </w:r>
      <w:r w:rsidR="00EE0A89" w:rsidRPr="00015015">
        <w:rPr>
          <w:rFonts w:asciiTheme="minorHAnsi" w:eastAsiaTheme="minorHAnsi" w:hAnsiTheme="minorHAnsi"/>
          <w:bCs/>
          <w:lang w:val="es-ES_tradnl"/>
        </w:rPr>
        <w:t>Global Land Outlook</w:t>
      </w:r>
      <w:r w:rsidR="006B6BC1" w:rsidRPr="00015015">
        <w:rPr>
          <w:rFonts w:asciiTheme="minorHAnsi" w:eastAsiaTheme="minorHAnsi" w:hAnsiTheme="minorHAnsi"/>
          <w:bCs/>
          <w:lang w:val="es-ES_tradnl"/>
        </w:rPr>
        <w:t xml:space="preserve"> de la C</w:t>
      </w:r>
      <w:r w:rsidR="00EE0A89" w:rsidRPr="00015015">
        <w:rPr>
          <w:rFonts w:asciiTheme="minorHAnsi" w:eastAsiaTheme="minorHAnsi" w:hAnsiTheme="minorHAnsi"/>
          <w:bCs/>
          <w:lang w:val="es-ES_tradnl"/>
        </w:rPr>
        <w:t>NU</w:t>
      </w:r>
      <w:r w:rsidR="006B6BC1" w:rsidRPr="00015015">
        <w:rPr>
          <w:rFonts w:asciiTheme="minorHAnsi" w:eastAsiaTheme="minorHAnsi" w:hAnsiTheme="minorHAnsi"/>
          <w:bCs/>
          <w:lang w:val="es-ES_tradnl"/>
        </w:rPr>
        <w:t>LD y el informe</w:t>
      </w:r>
      <w:r w:rsidR="00EE0A89" w:rsidRPr="00015015">
        <w:rPr>
          <w:rFonts w:asciiTheme="minorHAnsi" w:eastAsiaTheme="minorHAnsi" w:hAnsiTheme="minorHAnsi"/>
          <w:bCs/>
          <w:lang w:val="es-ES_tradnl"/>
        </w:rPr>
        <w:t xml:space="preserve"> de Ramsar</w:t>
      </w:r>
      <w:r w:rsidR="00466A34" w:rsidRPr="00015015">
        <w:rPr>
          <w:rFonts w:asciiTheme="minorHAnsi" w:eastAsiaTheme="minorHAnsi" w:hAnsiTheme="minorHAnsi"/>
          <w:bCs/>
          <w:lang w:val="es-ES_tradnl"/>
        </w:rPr>
        <w:t xml:space="preserve"> titulado</w:t>
      </w:r>
      <w:r w:rsidR="00EE0A89" w:rsidRPr="00015015">
        <w:rPr>
          <w:rFonts w:asciiTheme="minorHAnsi" w:eastAsiaTheme="minorHAnsi" w:hAnsiTheme="minorHAnsi"/>
          <w:bCs/>
          <w:lang w:val="es-ES_tradnl"/>
        </w:rPr>
        <w:t xml:space="preserve"> </w:t>
      </w:r>
      <w:r w:rsidR="00EE0A89" w:rsidRPr="00015015">
        <w:rPr>
          <w:rFonts w:asciiTheme="minorHAnsi" w:eastAsiaTheme="minorHAnsi" w:hAnsiTheme="minorHAnsi"/>
          <w:bCs/>
          <w:i/>
          <w:lang w:val="es-ES_tradnl"/>
        </w:rPr>
        <w:t>Estado de los humedales del mundo</w:t>
      </w:r>
      <w:r w:rsidRPr="00015015">
        <w:rPr>
          <w:rFonts w:asciiTheme="minorHAnsi" w:eastAsiaTheme="minorHAnsi" w:hAnsiTheme="minorHAnsi"/>
          <w:bCs/>
          <w:lang w:val="es-ES_tradnl"/>
        </w:rPr>
        <w:t xml:space="preserve"> así como</w:t>
      </w:r>
      <w:r w:rsidR="00466A34" w:rsidRPr="00015015">
        <w:rPr>
          <w:rFonts w:asciiTheme="minorHAnsi" w:eastAsiaTheme="minorHAnsi" w:hAnsiTheme="minorHAnsi"/>
          <w:bCs/>
          <w:lang w:val="es-ES_tradnl"/>
        </w:rPr>
        <w:t xml:space="preserve"> informes nacionales y la posible colaboración para las turberas y la creación de capacidad.</w:t>
      </w:r>
    </w:p>
    <w:p w14:paraId="2B48B6E0" w14:textId="77777777" w:rsidR="009837E9" w:rsidRDefault="009837E9" w:rsidP="005A5DE5">
      <w:pPr>
        <w:autoSpaceDE w:val="0"/>
        <w:autoSpaceDN w:val="0"/>
        <w:adjustRightInd w:val="0"/>
        <w:rPr>
          <w:rFonts w:asciiTheme="minorHAnsi" w:hAnsiTheme="minorHAnsi"/>
          <w:sz w:val="22"/>
          <w:szCs w:val="22"/>
          <w:highlight w:val="yellow"/>
          <w:lang w:val="es-ES_tradnl" w:eastAsia="en-US"/>
        </w:rPr>
      </w:pPr>
    </w:p>
    <w:p w14:paraId="68A5919F" w14:textId="77777777" w:rsidR="00191ACD" w:rsidRPr="00015015" w:rsidRDefault="00191ACD" w:rsidP="005A5DE5">
      <w:pPr>
        <w:autoSpaceDE w:val="0"/>
        <w:autoSpaceDN w:val="0"/>
        <w:adjustRightInd w:val="0"/>
        <w:rPr>
          <w:rFonts w:asciiTheme="minorHAnsi" w:hAnsiTheme="minorHAnsi"/>
          <w:sz w:val="22"/>
          <w:szCs w:val="22"/>
          <w:highlight w:val="yellow"/>
          <w:lang w:val="es-ES_tradnl" w:eastAsia="en-US"/>
        </w:rPr>
      </w:pPr>
    </w:p>
    <w:p w14:paraId="0EC59730" w14:textId="16703930" w:rsidR="007F1AB7" w:rsidRPr="00015015" w:rsidRDefault="00466A34" w:rsidP="005A5DE5">
      <w:pPr>
        <w:rPr>
          <w:rFonts w:asciiTheme="minorHAnsi" w:hAnsiTheme="minorHAnsi"/>
          <w:b/>
          <w:bCs/>
          <w:sz w:val="22"/>
          <w:szCs w:val="22"/>
          <w:lang w:val="es-ES_tradnl"/>
        </w:rPr>
      </w:pPr>
      <w:r w:rsidRPr="00015015">
        <w:rPr>
          <w:rFonts w:asciiTheme="minorHAnsi" w:hAnsiTheme="minorHAnsi"/>
          <w:b/>
          <w:bCs/>
          <w:sz w:val="22"/>
          <w:szCs w:val="22"/>
          <w:lang w:val="es-ES_tradnl"/>
        </w:rPr>
        <w:t>Objetivos de Desarrollo Sostenible</w:t>
      </w:r>
    </w:p>
    <w:p w14:paraId="463777DB" w14:textId="77777777" w:rsidR="00943702" w:rsidRPr="00015015" w:rsidRDefault="00943702" w:rsidP="005A5DE5">
      <w:pPr>
        <w:autoSpaceDE w:val="0"/>
        <w:autoSpaceDN w:val="0"/>
        <w:adjustRightInd w:val="0"/>
        <w:rPr>
          <w:rFonts w:asciiTheme="minorHAnsi" w:hAnsiTheme="minorHAnsi"/>
          <w:bCs/>
          <w:sz w:val="22"/>
          <w:szCs w:val="22"/>
          <w:lang w:val="es-ES_tradnl"/>
        </w:rPr>
      </w:pPr>
    </w:p>
    <w:p w14:paraId="74ED38A4" w14:textId="09938820" w:rsidR="00642403" w:rsidRPr="00015015" w:rsidRDefault="00466A34" w:rsidP="00642403">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 xml:space="preserve">La Secretaría ha participado activamente en los debates de las reuniones del equipo </w:t>
      </w:r>
      <w:r w:rsidR="000B2965" w:rsidRPr="00015015">
        <w:rPr>
          <w:rFonts w:asciiTheme="minorHAnsi" w:eastAsiaTheme="minorHAnsi" w:hAnsiTheme="minorHAnsi"/>
          <w:bCs/>
          <w:lang w:val="es-ES_tradnl"/>
        </w:rPr>
        <w:t>de</w:t>
      </w:r>
      <w:r w:rsidRPr="00015015">
        <w:rPr>
          <w:rFonts w:asciiTheme="minorHAnsi" w:eastAsiaTheme="minorHAnsi" w:hAnsiTheme="minorHAnsi"/>
          <w:bCs/>
          <w:lang w:val="es-ES_tradnl"/>
        </w:rPr>
        <w:t xml:space="preserve">l </w:t>
      </w:r>
      <w:r w:rsidR="00642403" w:rsidRPr="00015015">
        <w:rPr>
          <w:rFonts w:asciiTheme="minorHAnsi" w:eastAsiaTheme="minorHAnsi" w:hAnsiTheme="minorHAnsi"/>
          <w:bCs/>
          <w:lang w:val="es-ES_tradnl"/>
        </w:rPr>
        <w:t>indicador</w:t>
      </w:r>
      <w:r w:rsidRPr="00015015">
        <w:rPr>
          <w:rFonts w:asciiTheme="minorHAnsi" w:eastAsiaTheme="minorHAnsi" w:hAnsiTheme="minorHAnsi"/>
          <w:bCs/>
          <w:lang w:val="es-ES_tradnl"/>
        </w:rPr>
        <w:t xml:space="preserve"> 6.6.1 de los ODS y </w:t>
      </w:r>
      <w:r w:rsidR="007865DE" w:rsidRPr="00015015">
        <w:rPr>
          <w:rFonts w:asciiTheme="minorHAnsi" w:eastAsiaTheme="minorHAnsi" w:hAnsiTheme="minorHAnsi"/>
          <w:bCs/>
          <w:lang w:val="es-ES_tradnl"/>
        </w:rPr>
        <w:t>en</w:t>
      </w:r>
      <w:r w:rsidR="00000ECC" w:rsidRPr="00015015">
        <w:rPr>
          <w:rFonts w:asciiTheme="minorHAnsi" w:eastAsiaTheme="minorHAnsi" w:hAnsiTheme="minorHAnsi"/>
          <w:bCs/>
          <w:lang w:val="es-ES_tradnl"/>
        </w:rPr>
        <w:t xml:space="preserve"> las reuniones del grupo interinstitucional y de expertos sobre los indicadores de los </w:t>
      </w:r>
      <w:r w:rsidR="002415DE" w:rsidRPr="00015015">
        <w:rPr>
          <w:rFonts w:asciiTheme="minorHAnsi" w:eastAsiaTheme="minorHAnsi" w:hAnsiTheme="minorHAnsi"/>
          <w:bCs/>
          <w:lang w:val="es-ES_tradnl"/>
        </w:rPr>
        <w:t>Objetivos de Desarrollo Sostenible</w:t>
      </w:r>
      <w:r w:rsidRPr="00015015">
        <w:rPr>
          <w:rFonts w:asciiTheme="minorHAnsi" w:eastAsiaTheme="minorHAnsi" w:hAnsiTheme="minorHAnsi"/>
          <w:bCs/>
          <w:lang w:val="es-ES_tradnl"/>
        </w:rPr>
        <w:t xml:space="preserve"> (IAEG-SDG), en particular en la 4ª reunión del IAEG-SDG</w:t>
      </w:r>
      <w:r w:rsidR="00EE550B" w:rsidRPr="00015015">
        <w:rPr>
          <w:rFonts w:asciiTheme="minorHAnsi" w:eastAsiaTheme="minorHAnsi" w:hAnsiTheme="minorHAnsi"/>
          <w:bCs/>
          <w:lang w:val="es-ES_tradnl"/>
        </w:rPr>
        <w:t>,</w:t>
      </w:r>
      <w:r w:rsidRPr="00015015">
        <w:rPr>
          <w:rFonts w:asciiTheme="minorHAnsi" w:eastAsiaTheme="minorHAnsi" w:hAnsiTheme="minorHAnsi"/>
          <w:bCs/>
          <w:lang w:val="es-ES_tradnl"/>
        </w:rPr>
        <w:t xml:space="preserve"> que se llevó a cabo en Ginebra del 15 al 18 de noviembre de 2016</w:t>
      </w:r>
      <w:r w:rsidR="007865DE" w:rsidRPr="00015015">
        <w:rPr>
          <w:rFonts w:asciiTheme="minorHAnsi" w:eastAsiaTheme="minorHAnsi" w:hAnsiTheme="minorHAnsi"/>
          <w:bCs/>
          <w:lang w:val="es-ES_tradnl"/>
        </w:rPr>
        <w:t xml:space="preserve">, </w:t>
      </w:r>
      <w:r w:rsidR="002F68FE" w:rsidRPr="00015015">
        <w:rPr>
          <w:rFonts w:asciiTheme="minorHAnsi" w:eastAsiaTheme="minorHAnsi" w:hAnsiTheme="minorHAnsi"/>
          <w:bCs/>
          <w:lang w:val="es-ES_tradnl"/>
        </w:rPr>
        <w:t>y</w:t>
      </w:r>
      <w:r w:rsidR="007865DE" w:rsidRPr="00015015">
        <w:rPr>
          <w:rFonts w:asciiTheme="minorHAnsi" w:eastAsiaTheme="minorHAnsi" w:hAnsiTheme="minorHAnsi"/>
          <w:bCs/>
          <w:lang w:val="es-ES_tradnl"/>
        </w:rPr>
        <w:t xml:space="preserve"> en las teleconferencias posteriores</w:t>
      </w:r>
      <w:r w:rsidRPr="00015015">
        <w:rPr>
          <w:rFonts w:asciiTheme="minorHAnsi" w:eastAsiaTheme="minorHAnsi" w:hAnsiTheme="minorHAnsi"/>
          <w:bCs/>
          <w:lang w:val="es-ES_tradnl"/>
        </w:rPr>
        <w:t>.</w:t>
      </w:r>
    </w:p>
    <w:p w14:paraId="45477D4D" w14:textId="77777777" w:rsidR="00642403" w:rsidRPr="00015015" w:rsidRDefault="00642403" w:rsidP="00642403">
      <w:pPr>
        <w:pStyle w:val="ListParagraph"/>
        <w:autoSpaceDE w:val="0"/>
        <w:autoSpaceDN w:val="0"/>
        <w:adjustRightInd w:val="0"/>
        <w:ind w:left="425"/>
        <w:jc w:val="left"/>
        <w:rPr>
          <w:rFonts w:asciiTheme="minorHAnsi" w:eastAsiaTheme="minorHAnsi" w:hAnsiTheme="minorHAnsi"/>
          <w:bCs/>
          <w:lang w:val="es-ES_tradnl"/>
        </w:rPr>
      </w:pPr>
    </w:p>
    <w:p w14:paraId="20CE4982" w14:textId="3C971E8A" w:rsidR="00A1779E" w:rsidRPr="00015015" w:rsidRDefault="00642403" w:rsidP="00A1779E">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Las aportaciones de la Secretaría se ha</w:t>
      </w:r>
      <w:r w:rsidR="00D90C18" w:rsidRPr="00015015">
        <w:rPr>
          <w:rFonts w:asciiTheme="minorHAnsi" w:eastAsiaTheme="minorHAnsi" w:hAnsiTheme="minorHAnsi"/>
          <w:bCs/>
          <w:lang w:val="es-ES_tradnl"/>
        </w:rPr>
        <w:t>n incluido en la metodología detallada de seguimiento d</w:t>
      </w:r>
      <w:r w:rsidRPr="00015015">
        <w:rPr>
          <w:rFonts w:asciiTheme="minorHAnsi" w:eastAsiaTheme="minorHAnsi" w:hAnsiTheme="minorHAnsi"/>
          <w:bCs/>
          <w:lang w:val="es-ES_tradnl"/>
        </w:rPr>
        <w:t>el indicador 6.6.1 de los ODS</w:t>
      </w:r>
      <w:r w:rsidR="00D90C18" w:rsidRPr="00015015">
        <w:rPr>
          <w:rFonts w:asciiTheme="minorHAnsi" w:eastAsiaTheme="minorHAnsi" w:hAnsiTheme="minorHAnsi"/>
          <w:bCs/>
          <w:lang w:val="es-ES_tradnl"/>
        </w:rPr>
        <w:t>, “Cambio en la extensión de los ecosistemas relacionados con el agua a lo largo del tiempo”</w:t>
      </w:r>
      <w:r w:rsidRPr="00015015">
        <w:rPr>
          <w:rFonts w:asciiTheme="minorHAnsi" w:eastAsiaTheme="minorHAnsi" w:hAnsiTheme="minorHAnsi"/>
          <w:bCs/>
          <w:lang w:val="es-ES_tradnl"/>
        </w:rPr>
        <w:t>. Sin embargo, la Secretaría también ha propuesto que los esfuerzos se centr</w:t>
      </w:r>
      <w:r w:rsidR="00D90C18" w:rsidRPr="00015015">
        <w:rPr>
          <w:rFonts w:asciiTheme="minorHAnsi" w:eastAsiaTheme="minorHAnsi" w:hAnsiTheme="minorHAnsi"/>
          <w:bCs/>
          <w:lang w:val="es-ES_tradnl"/>
        </w:rPr>
        <w:t>en en un único indicador, “C</w:t>
      </w:r>
      <w:r w:rsidRPr="00015015">
        <w:rPr>
          <w:rFonts w:asciiTheme="minorHAnsi" w:eastAsiaTheme="minorHAnsi" w:hAnsiTheme="minorHAnsi"/>
          <w:bCs/>
          <w:lang w:val="es-ES_tradnl"/>
        </w:rPr>
        <w:t>ambio</w:t>
      </w:r>
      <w:r w:rsidR="00BF525D" w:rsidRPr="00015015">
        <w:rPr>
          <w:rFonts w:asciiTheme="minorHAnsi" w:eastAsiaTheme="minorHAnsi" w:hAnsiTheme="minorHAnsi"/>
          <w:bCs/>
          <w:lang w:val="es-ES_tradnl"/>
        </w:rPr>
        <w:t xml:space="preserve"> porcentual</w:t>
      </w:r>
      <w:r w:rsidRPr="00015015">
        <w:rPr>
          <w:rFonts w:asciiTheme="minorHAnsi" w:eastAsiaTheme="minorHAnsi" w:hAnsiTheme="minorHAnsi"/>
          <w:bCs/>
          <w:lang w:val="es-ES_tradnl"/>
        </w:rPr>
        <w:t xml:space="preserve"> en la extensión de los ecosistemas relaci</w:t>
      </w:r>
      <w:r w:rsidR="00D90C18" w:rsidRPr="00015015">
        <w:rPr>
          <w:rFonts w:asciiTheme="minorHAnsi" w:eastAsiaTheme="minorHAnsi" w:hAnsiTheme="minorHAnsi"/>
          <w:bCs/>
          <w:lang w:val="es-ES_tradnl"/>
        </w:rPr>
        <w:t>onados con el agua en el tiempo”</w:t>
      </w:r>
      <w:r w:rsidRPr="00015015">
        <w:rPr>
          <w:rFonts w:asciiTheme="minorHAnsi" w:eastAsiaTheme="minorHAnsi" w:hAnsiTheme="minorHAnsi"/>
          <w:bCs/>
          <w:lang w:val="es-ES_tradnl"/>
        </w:rPr>
        <w:t xml:space="preserve"> en </w:t>
      </w:r>
      <w:r w:rsidR="00A1779E" w:rsidRPr="00015015">
        <w:rPr>
          <w:rFonts w:asciiTheme="minorHAnsi" w:eastAsiaTheme="minorHAnsi" w:hAnsiTheme="minorHAnsi"/>
          <w:bCs/>
          <w:lang w:val="es-ES_tradnl"/>
        </w:rPr>
        <w:t>vez</w:t>
      </w:r>
      <w:r w:rsidRPr="00015015">
        <w:rPr>
          <w:rFonts w:asciiTheme="minorHAnsi" w:eastAsiaTheme="minorHAnsi" w:hAnsiTheme="minorHAnsi"/>
          <w:bCs/>
          <w:lang w:val="es-ES_tradnl"/>
        </w:rPr>
        <w:t xml:space="preserve"> de un indicador complejo </w:t>
      </w:r>
      <w:r w:rsidR="00AE39EA" w:rsidRPr="00015015">
        <w:rPr>
          <w:rFonts w:asciiTheme="minorHAnsi" w:eastAsiaTheme="minorHAnsi" w:hAnsiTheme="minorHAnsi"/>
          <w:bCs/>
          <w:lang w:val="es-ES_tradnl"/>
        </w:rPr>
        <w:t>y</w:t>
      </w:r>
      <w:r w:rsidRPr="00015015">
        <w:rPr>
          <w:rFonts w:asciiTheme="minorHAnsi" w:eastAsiaTheme="minorHAnsi" w:hAnsiTheme="minorHAnsi"/>
          <w:bCs/>
          <w:lang w:val="es-ES_tradnl"/>
        </w:rPr>
        <w:t xml:space="preserve"> difícil de </w:t>
      </w:r>
      <w:r w:rsidR="00A1779E" w:rsidRPr="00015015">
        <w:rPr>
          <w:rFonts w:asciiTheme="minorHAnsi" w:eastAsiaTheme="minorHAnsi" w:hAnsiTheme="minorHAnsi"/>
          <w:bCs/>
          <w:lang w:val="es-ES_tradnl"/>
        </w:rPr>
        <w:t>alcanzar</w:t>
      </w:r>
      <w:r w:rsidRPr="00015015">
        <w:rPr>
          <w:rFonts w:asciiTheme="minorHAnsi" w:eastAsiaTheme="minorHAnsi" w:hAnsiTheme="minorHAnsi"/>
          <w:bCs/>
          <w:lang w:val="es-ES_tradnl"/>
        </w:rPr>
        <w:t xml:space="preserve"> e interpretar.</w:t>
      </w:r>
    </w:p>
    <w:p w14:paraId="43859B2C" w14:textId="77777777" w:rsidR="00A1779E" w:rsidRPr="00015015" w:rsidRDefault="00A1779E" w:rsidP="00A1779E">
      <w:pPr>
        <w:autoSpaceDE w:val="0"/>
        <w:autoSpaceDN w:val="0"/>
        <w:adjustRightInd w:val="0"/>
        <w:rPr>
          <w:rFonts w:asciiTheme="minorHAnsi" w:eastAsiaTheme="minorHAnsi" w:hAnsiTheme="minorHAnsi"/>
          <w:bCs/>
          <w:lang w:val="es-ES_tradnl"/>
        </w:rPr>
      </w:pPr>
    </w:p>
    <w:p w14:paraId="49CA3593" w14:textId="3A0FEBFB" w:rsidR="00A1779E" w:rsidRPr="00015015" w:rsidRDefault="00A1779E" w:rsidP="00A1779E">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 xml:space="preserve">En lo que respecta a la fuente </w:t>
      </w:r>
      <w:r w:rsidR="00122084" w:rsidRPr="00015015">
        <w:rPr>
          <w:rFonts w:asciiTheme="minorHAnsi" w:eastAsiaTheme="minorHAnsi" w:hAnsiTheme="minorHAnsi"/>
          <w:bCs/>
          <w:lang w:val="es-ES_tradnl"/>
        </w:rPr>
        <w:t>y</w:t>
      </w:r>
      <w:r w:rsidRPr="00015015">
        <w:rPr>
          <w:rFonts w:asciiTheme="minorHAnsi" w:eastAsiaTheme="minorHAnsi" w:hAnsiTheme="minorHAnsi"/>
          <w:bCs/>
          <w:lang w:val="es-ES_tradnl"/>
        </w:rPr>
        <w:t xml:space="preserve"> verificación</w:t>
      </w:r>
      <w:r w:rsidR="00122084" w:rsidRPr="00015015">
        <w:rPr>
          <w:rFonts w:asciiTheme="minorHAnsi" w:eastAsiaTheme="minorHAnsi" w:hAnsiTheme="minorHAnsi"/>
          <w:bCs/>
          <w:lang w:val="es-ES_tradnl"/>
        </w:rPr>
        <w:t xml:space="preserve"> de datos</w:t>
      </w:r>
      <w:r w:rsidRPr="00015015">
        <w:rPr>
          <w:rFonts w:asciiTheme="minorHAnsi" w:eastAsiaTheme="minorHAnsi" w:hAnsiTheme="minorHAnsi"/>
          <w:bCs/>
          <w:lang w:val="es-ES_tradnl"/>
        </w:rPr>
        <w:t xml:space="preserve">, la Secretaría ha indicado que las Partes Contratantes </w:t>
      </w:r>
      <w:r w:rsidR="00B31188" w:rsidRPr="00015015">
        <w:rPr>
          <w:rFonts w:asciiTheme="minorHAnsi" w:eastAsiaTheme="minorHAnsi" w:hAnsiTheme="minorHAnsi"/>
          <w:bCs/>
          <w:lang w:val="es-ES_tradnl"/>
        </w:rPr>
        <w:t>en</w:t>
      </w:r>
      <w:r w:rsidRPr="00015015">
        <w:rPr>
          <w:rFonts w:asciiTheme="minorHAnsi" w:eastAsiaTheme="minorHAnsi" w:hAnsiTheme="minorHAnsi"/>
          <w:bCs/>
          <w:lang w:val="es-ES_tradnl"/>
        </w:rPr>
        <w:t xml:space="preserve"> la Convención de Ramsar han acordad</w:t>
      </w:r>
      <w:r w:rsidR="00122084" w:rsidRPr="00015015">
        <w:rPr>
          <w:rFonts w:asciiTheme="minorHAnsi" w:eastAsiaTheme="minorHAnsi" w:hAnsiTheme="minorHAnsi"/>
          <w:bCs/>
          <w:lang w:val="es-ES_tradnl"/>
        </w:rPr>
        <w:t>o informar a la COP13 sobre la “extensión de los humedales”</w:t>
      </w:r>
      <w:r w:rsidRPr="00015015">
        <w:rPr>
          <w:rFonts w:asciiTheme="minorHAnsi" w:eastAsiaTheme="minorHAnsi" w:hAnsiTheme="minorHAnsi"/>
          <w:bCs/>
          <w:lang w:val="es-ES_tradnl"/>
        </w:rPr>
        <w:t xml:space="preserve"> </w:t>
      </w:r>
      <w:r w:rsidR="00122084" w:rsidRPr="00015015">
        <w:rPr>
          <w:rFonts w:asciiTheme="minorHAnsi" w:eastAsiaTheme="minorHAnsi" w:hAnsiTheme="minorHAnsi"/>
          <w:bCs/>
          <w:lang w:val="es-ES_tradnl"/>
        </w:rPr>
        <w:t>y por lo tanto proporcionar</w:t>
      </w:r>
      <w:r w:rsidRPr="00015015">
        <w:rPr>
          <w:rFonts w:asciiTheme="minorHAnsi" w:eastAsiaTheme="minorHAnsi" w:hAnsiTheme="minorHAnsi"/>
          <w:bCs/>
          <w:lang w:val="es-ES_tradnl"/>
        </w:rPr>
        <w:t xml:space="preserve"> </w:t>
      </w:r>
      <w:r w:rsidR="00122084" w:rsidRPr="00015015">
        <w:rPr>
          <w:rFonts w:asciiTheme="minorHAnsi" w:eastAsiaTheme="minorHAnsi" w:hAnsiTheme="minorHAnsi"/>
          <w:bCs/>
          <w:lang w:val="es-ES_tradnl"/>
        </w:rPr>
        <w:t>un formulario establecido</w:t>
      </w:r>
      <w:r w:rsidRPr="00015015">
        <w:rPr>
          <w:rFonts w:asciiTheme="minorHAnsi" w:eastAsiaTheme="minorHAnsi" w:hAnsiTheme="minorHAnsi"/>
          <w:bCs/>
          <w:lang w:val="es-ES_tradnl"/>
        </w:rPr>
        <w:t xml:space="preserve"> de </w:t>
      </w:r>
      <w:r w:rsidR="00122084" w:rsidRPr="00015015">
        <w:rPr>
          <w:rFonts w:asciiTheme="minorHAnsi" w:eastAsiaTheme="minorHAnsi" w:hAnsiTheme="minorHAnsi"/>
          <w:bCs/>
          <w:lang w:val="es-ES_tradnl"/>
        </w:rPr>
        <w:t xml:space="preserve">comunicación de </w:t>
      </w:r>
      <w:r w:rsidRPr="00015015">
        <w:rPr>
          <w:rFonts w:asciiTheme="minorHAnsi" w:eastAsiaTheme="minorHAnsi" w:hAnsiTheme="minorHAnsi"/>
          <w:bCs/>
          <w:lang w:val="es-ES_tradnl"/>
        </w:rPr>
        <w:t>datos</w:t>
      </w:r>
      <w:r w:rsidR="00122084" w:rsidRPr="00015015">
        <w:rPr>
          <w:rFonts w:asciiTheme="minorHAnsi" w:eastAsiaTheme="minorHAnsi" w:hAnsiTheme="minorHAnsi"/>
          <w:bCs/>
          <w:lang w:val="es-ES_tradnl"/>
        </w:rPr>
        <w:t>,</w:t>
      </w:r>
      <w:r w:rsidRPr="00015015">
        <w:rPr>
          <w:rFonts w:asciiTheme="minorHAnsi" w:eastAsiaTheme="minorHAnsi" w:hAnsiTheme="minorHAnsi"/>
          <w:bCs/>
          <w:lang w:val="es-ES_tradnl"/>
        </w:rPr>
        <w:t xml:space="preserve"> </w:t>
      </w:r>
      <w:r w:rsidR="00122084" w:rsidRPr="00015015">
        <w:rPr>
          <w:rFonts w:asciiTheme="minorHAnsi" w:eastAsiaTheme="minorHAnsi" w:hAnsiTheme="minorHAnsi"/>
          <w:bCs/>
          <w:lang w:val="es-ES_tradnl"/>
        </w:rPr>
        <w:t xml:space="preserve">tal como </w:t>
      </w:r>
      <w:r w:rsidR="00274B34" w:rsidRPr="00015015">
        <w:rPr>
          <w:rFonts w:asciiTheme="minorHAnsi" w:eastAsiaTheme="minorHAnsi" w:hAnsiTheme="minorHAnsi"/>
          <w:bCs/>
          <w:lang w:val="es-ES_tradnl"/>
        </w:rPr>
        <w:t xml:space="preserve">lo </w:t>
      </w:r>
      <w:r w:rsidR="00122084" w:rsidRPr="00015015">
        <w:rPr>
          <w:rFonts w:asciiTheme="minorHAnsi" w:eastAsiaTheme="minorHAnsi" w:hAnsiTheme="minorHAnsi"/>
          <w:bCs/>
          <w:lang w:val="es-ES_tradnl"/>
        </w:rPr>
        <w:t>exige</w:t>
      </w:r>
      <w:r w:rsidRPr="00015015">
        <w:rPr>
          <w:rFonts w:asciiTheme="minorHAnsi" w:eastAsiaTheme="minorHAnsi" w:hAnsiTheme="minorHAnsi"/>
          <w:bCs/>
          <w:lang w:val="es-ES_tradnl"/>
        </w:rPr>
        <w:t xml:space="preserve"> la División de Estadística de las Naciones Unidas. Sin embargo, la metodología actual incluye la agregación de diferentes fuentes y datos, lo que sería difícil y probablemente imposible de verificar por las autoridades nacionales.</w:t>
      </w:r>
    </w:p>
    <w:p w14:paraId="1C3811B7" w14:textId="77777777" w:rsidR="00122084" w:rsidRPr="00015015" w:rsidRDefault="00122084" w:rsidP="00122084">
      <w:pPr>
        <w:autoSpaceDE w:val="0"/>
        <w:autoSpaceDN w:val="0"/>
        <w:adjustRightInd w:val="0"/>
        <w:rPr>
          <w:rFonts w:asciiTheme="minorHAnsi" w:eastAsiaTheme="minorHAnsi" w:hAnsiTheme="minorHAnsi"/>
          <w:bCs/>
          <w:lang w:val="es-ES_tradnl"/>
        </w:rPr>
      </w:pPr>
    </w:p>
    <w:p w14:paraId="370E697C" w14:textId="2208F3FF" w:rsidR="00122084" w:rsidRPr="00015015" w:rsidRDefault="00122084" w:rsidP="00122084">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 xml:space="preserve">Además, la Secretaría ha advertido que </w:t>
      </w:r>
      <w:r w:rsidR="00274B34" w:rsidRPr="00015015">
        <w:rPr>
          <w:rFonts w:asciiTheme="minorHAnsi" w:eastAsiaTheme="minorHAnsi" w:hAnsiTheme="minorHAnsi"/>
          <w:bCs/>
          <w:lang w:val="es-ES_tradnl"/>
        </w:rPr>
        <w:t xml:space="preserve">esto </w:t>
      </w:r>
      <w:r w:rsidRPr="00015015">
        <w:rPr>
          <w:rFonts w:asciiTheme="minorHAnsi" w:eastAsiaTheme="minorHAnsi" w:hAnsiTheme="minorHAnsi"/>
          <w:bCs/>
          <w:lang w:val="es-ES_tradnl"/>
        </w:rPr>
        <w:t>favorece una metodología que promuev</w:t>
      </w:r>
      <w:r w:rsidR="008B51FB" w:rsidRPr="00015015">
        <w:rPr>
          <w:rFonts w:asciiTheme="minorHAnsi" w:eastAsiaTheme="minorHAnsi" w:hAnsiTheme="minorHAnsi"/>
          <w:bCs/>
          <w:lang w:val="es-ES_tradnl"/>
        </w:rPr>
        <w:t>e</w:t>
      </w:r>
      <w:r w:rsidRPr="00015015">
        <w:rPr>
          <w:rFonts w:asciiTheme="minorHAnsi" w:eastAsiaTheme="minorHAnsi" w:hAnsiTheme="minorHAnsi"/>
          <w:bCs/>
          <w:lang w:val="es-ES_tradnl"/>
        </w:rPr>
        <w:t xml:space="preserve"> las sinergias entre los convenios y los procesos internacionales, en especial a escala nacional, para evitar la duplicación y reducir la carga de las Partes Contratantes.</w:t>
      </w:r>
    </w:p>
    <w:p w14:paraId="546A2125" w14:textId="77777777" w:rsidR="00122084" w:rsidRPr="00015015" w:rsidRDefault="00122084" w:rsidP="00122084">
      <w:pPr>
        <w:autoSpaceDE w:val="0"/>
        <w:autoSpaceDN w:val="0"/>
        <w:adjustRightInd w:val="0"/>
        <w:rPr>
          <w:rFonts w:asciiTheme="minorHAnsi" w:eastAsiaTheme="minorHAnsi" w:hAnsiTheme="minorHAnsi"/>
          <w:bCs/>
          <w:lang w:val="es-ES_tradnl"/>
        </w:rPr>
      </w:pPr>
    </w:p>
    <w:p w14:paraId="247AD46C" w14:textId="77777777" w:rsidR="00353591" w:rsidRPr="00015015" w:rsidRDefault="00122084" w:rsidP="00353591">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 xml:space="preserve">A pesar del papel central </w:t>
      </w:r>
      <w:r w:rsidR="00353591" w:rsidRPr="00015015">
        <w:rPr>
          <w:rFonts w:asciiTheme="minorHAnsi" w:eastAsiaTheme="minorHAnsi" w:hAnsiTheme="minorHAnsi"/>
          <w:bCs/>
          <w:lang w:val="es-ES_tradnl"/>
        </w:rPr>
        <w:t>que desempeña</w:t>
      </w:r>
      <w:r w:rsidRPr="00015015">
        <w:rPr>
          <w:rFonts w:asciiTheme="minorHAnsi" w:eastAsiaTheme="minorHAnsi" w:hAnsiTheme="minorHAnsi"/>
          <w:bCs/>
          <w:lang w:val="es-ES_tradnl"/>
        </w:rPr>
        <w:t xml:space="preserve"> la Convención </w:t>
      </w:r>
      <w:r w:rsidR="00353591" w:rsidRPr="00015015">
        <w:rPr>
          <w:rFonts w:asciiTheme="minorHAnsi" w:eastAsiaTheme="minorHAnsi" w:hAnsiTheme="minorHAnsi"/>
          <w:bCs/>
          <w:lang w:val="es-ES_tradnl"/>
        </w:rPr>
        <w:t>en</w:t>
      </w:r>
      <w:r w:rsidRPr="00015015">
        <w:rPr>
          <w:rFonts w:asciiTheme="minorHAnsi" w:eastAsiaTheme="minorHAnsi" w:hAnsiTheme="minorHAnsi"/>
          <w:bCs/>
          <w:lang w:val="es-ES_tradnl"/>
        </w:rPr>
        <w:t xml:space="preserve"> el indicador 6.6.1</w:t>
      </w:r>
      <w:r w:rsidR="00353591" w:rsidRPr="00015015">
        <w:rPr>
          <w:rFonts w:asciiTheme="minorHAnsi" w:eastAsiaTheme="minorHAnsi" w:hAnsiTheme="minorHAnsi"/>
          <w:bCs/>
          <w:lang w:val="es-ES_tradnl"/>
        </w:rPr>
        <w:t>,</w:t>
      </w:r>
      <w:r w:rsidRPr="00015015">
        <w:rPr>
          <w:rFonts w:asciiTheme="minorHAnsi" w:eastAsiaTheme="minorHAnsi" w:hAnsiTheme="minorHAnsi"/>
          <w:bCs/>
          <w:lang w:val="es-ES_tradnl"/>
        </w:rPr>
        <w:t xml:space="preserve"> Rams</w:t>
      </w:r>
      <w:r w:rsidR="00353591" w:rsidRPr="00015015">
        <w:rPr>
          <w:rFonts w:asciiTheme="minorHAnsi" w:eastAsiaTheme="minorHAnsi" w:hAnsiTheme="minorHAnsi"/>
          <w:bCs/>
          <w:lang w:val="es-ES_tradnl"/>
        </w:rPr>
        <w:t>ar se incluye actualmente como “otro organismo involucrado”</w:t>
      </w:r>
      <w:r w:rsidRPr="00015015">
        <w:rPr>
          <w:rFonts w:asciiTheme="minorHAnsi" w:eastAsiaTheme="minorHAnsi" w:hAnsiTheme="minorHAnsi"/>
          <w:bCs/>
          <w:lang w:val="es-ES_tradnl"/>
        </w:rPr>
        <w:t xml:space="preserve"> y como una de varias fuentes de datos.</w:t>
      </w:r>
    </w:p>
    <w:p w14:paraId="424B2A8F" w14:textId="77777777" w:rsidR="00353591" w:rsidRPr="00015015" w:rsidRDefault="00353591" w:rsidP="00353591">
      <w:pPr>
        <w:autoSpaceDE w:val="0"/>
        <w:autoSpaceDN w:val="0"/>
        <w:adjustRightInd w:val="0"/>
        <w:rPr>
          <w:rFonts w:asciiTheme="minorHAnsi" w:eastAsiaTheme="minorHAnsi" w:hAnsiTheme="minorHAnsi"/>
          <w:bCs/>
          <w:lang w:val="es-ES_tradnl"/>
        </w:rPr>
      </w:pPr>
    </w:p>
    <w:p w14:paraId="6F3C1525" w14:textId="707EB127" w:rsidR="0099357A" w:rsidRPr="00015015" w:rsidRDefault="00353591" w:rsidP="0099357A">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 xml:space="preserve">La Secretaría ha comunicado al PNUMA la importancia de que Ramsar sea un custodio, junto con el PNUMA, del indicador 6.6.1, </w:t>
      </w:r>
      <w:r w:rsidR="0099357A" w:rsidRPr="00015015">
        <w:rPr>
          <w:rFonts w:asciiTheme="minorHAnsi" w:eastAsiaTheme="minorHAnsi" w:hAnsiTheme="minorHAnsi"/>
          <w:bCs/>
          <w:lang w:val="es-ES_tradnl"/>
        </w:rPr>
        <w:t>observando</w:t>
      </w:r>
      <w:r w:rsidRPr="00015015">
        <w:rPr>
          <w:rFonts w:asciiTheme="minorHAnsi" w:eastAsiaTheme="minorHAnsi" w:hAnsiTheme="minorHAnsi"/>
          <w:bCs/>
          <w:lang w:val="es-ES_tradnl"/>
        </w:rPr>
        <w:t xml:space="preserve"> que Ramsar asumiría la responsabilidad de la extensión de los humedales, </w:t>
      </w:r>
      <w:r w:rsidR="00FE0D83" w:rsidRPr="00015015">
        <w:rPr>
          <w:rFonts w:asciiTheme="minorHAnsi" w:eastAsiaTheme="minorHAnsi" w:hAnsiTheme="minorHAnsi"/>
          <w:bCs/>
          <w:lang w:val="es-ES_tradnl"/>
        </w:rPr>
        <w:t xml:space="preserve">lo </w:t>
      </w:r>
      <w:r w:rsidRPr="00015015">
        <w:rPr>
          <w:rFonts w:asciiTheme="minorHAnsi" w:eastAsiaTheme="minorHAnsi" w:hAnsiTheme="minorHAnsi"/>
          <w:bCs/>
          <w:lang w:val="es-ES_tradnl"/>
        </w:rPr>
        <w:t>que</w:t>
      </w:r>
      <w:r w:rsidR="0099357A" w:rsidRPr="00015015">
        <w:rPr>
          <w:rFonts w:asciiTheme="minorHAnsi" w:eastAsiaTheme="minorHAnsi" w:hAnsiTheme="minorHAnsi"/>
          <w:bCs/>
          <w:lang w:val="es-ES_tradnl"/>
        </w:rPr>
        <w:t xml:space="preserve"> </w:t>
      </w:r>
      <w:r w:rsidRPr="00015015">
        <w:rPr>
          <w:rFonts w:asciiTheme="minorHAnsi" w:eastAsiaTheme="minorHAnsi" w:hAnsiTheme="minorHAnsi"/>
          <w:bCs/>
          <w:lang w:val="es-ES_tradnl"/>
        </w:rPr>
        <w:t xml:space="preserve">ya </w:t>
      </w:r>
      <w:r w:rsidR="008B51FB" w:rsidRPr="00015015">
        <w:rPr>
          <w:rFonts w:asciiTheme="minorHAnsi" w:eastAsiaTheme="minorHAnsi" w:hAnsiTheme="minorHAnsi"/>
          <w:bCs/>
          <w:lang w:val="es-ES_tradnl"/>
        </w:rPr>
        <w:t>se incluye</w:t>
      </w:r>
      <w:r w:rsidR="0099357A" w:rsidRPr="00015015">
        <w:rPr>
          <w:rFonts w:asciiTheme="minorHAnsi" w:eastAsiaTheme="minorHAnsi" w:hAnsiTheme="minorHAnsi"/>
          <w:bCs/>
          <w:lang w:val="es-ES_tradnl"/>
        </w:rPr>
        <w:t xml:space="preserve"> en </w:t>
      </w:r>
      <w:r w:rsidRPr="00015015">
        <w:rPr>
          <w:rFonts w:asciiTheme="minorHAnsi" w:eastAsiaTheme="minorHAnsi" w:hAnsiTheme="minorHAnsi"/>
          <w:bCs/>
          <w:lang w:val="es-ES_tradnl"/>
        </w:rPr>
        <w:t>los informes nacionales para la COP13.</w:t>
      </w:r>
    </w:p>
    <w:p w14:paraId="0D4B920A" w14:textId="77777777" w:rsidR="0099357A" w:rsidRPr="00015015" w:rsidRDefault="0099357A" w:rsidP="0099357A">
      <w:pPr>
        <w:autoSpaceDE w:val="0"/>
        <w:autoSpaceDN w:val="0"/>
        <w:adjustRightInd w:val="0"/>
        <w:rPr>
          <w:rFonts w:asciiTheme="minorHAnsi" w:eastAsiaTheme="minorHAnsi" w:hAnsiTheme="minorHAnsi"/>
          <w:bCs/>
          <w:lang w:val="es-ES_tradnl"/>
        </w:rPr>
      </w:pPr>
    </w:p>
    <w:p w14:paraId="592D1AA8" w14:textId="799AF4A3" w:rsidR="003244D5" w:rsidRPr="00015015" w:rsidRDefault="00863B5B" w:rsidP="003244D5">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Para garantizar</w:t>
      </w:r>
      <w:r w:rsidR="0099357A" w:rsidRPr="00015015">
        <w:rPr>
          <w:rFonts w:asciiTheme="minorHAnsi" w:eastAsiaTheme="minorHAnsi" w:hAnsiTheme="minorHAnsi"/>
          <w:bCs/>
          <w:lang w:val="es-ES_tradnl"/>
        </w:rPr>
        <w:t xml:space="preserve"> que l</w:t>
      </w:r>
      <w:r w:rsidRPr="00015015">
        <w:rPr>
          <w:rFonts w:asciiTheme="minorHAnsi" w:eastAsiaTheme="minorHAnsi" w:hAnsiTheme="minorHAnsi"/>
          <w:bCs/>
          <w:lang w:val="es-ES_tradnl"/>
        </w:rPr>
        <w:t>a Convención de Ramsar desempeñe</w:t>
      </w:r>
      <w:r w:rsidR="0099357A" w:rsidRPr="00015015">
        <w:rPr>
          <w:rFonts w:asciiTheme="minorHAnsi" w:eastAsiaTheme="minorHAnsi" w:hAnsiTheme="minorHAnsi"/>
          <w:bCs/>
          <w:lang w:val="es-ES_tradnl"/>
        </w:rPr>
        <w:t xml:space="preserve"> un papel </w:t>
      </w:r>
      <w:r w:rsidR="00952382" w:rsidRPr="00015015">
        <w:rPr>
          <w:rFonts w:asciiTheme="minorHAnsi" w:eastAsiaTheme="minorHAnsi" w:hAnsiTheme="minorHAnsi"/>
          <w:bCs/>
          <w:lang w:val="es-ES_tradnl"/>
        </w:rPr>
        <w:t>apropiado</w:t>
      </w:r>
      <w:r w:rsidR="0099357A" w:rsidRPr="00015015">
        <w:rPr>
          <w:rFonts w:asciiTheme="minorHAnsi" w:eastAsiaTheme="minorHAnsi" w:hAnsiTheme="minorHAnsi"/>
          <w:bCs/>
          <w:lang w:val="es-ES_tradnl"/>
        </w:rPr>
        <w:t xml:space="preserve"> en este </w:t>
      </w:r>
      <w:r w:rsidR="001B5AB7" w:rsidRPr="00015015">
        <w:rPr>
          <w:rFonts w:asciiTheme="minorHAnsi" w:eastAsiaTheme="minorHAnsi" w:hAnsiTheme="minorHAnsi"/>
          <w:bCs/>
          <w:lang w:val="es-ES_tradnl"/>
        </w:rPr>
        <w:t>ODS</w:t>
      </w:r>
      <w:r w:rsidR="0099357A" w:rsidRPr="00015015">
        <w:rPr>
          <w:rFonts w:asciiTheme="minorHAnsi" w:eastAsiaTheme="minorHAnsi" w:hAnsiTheme="minorHAnsi"/>
          <w:bCs/>
          <w:lang w:val="es-ES_tradnl"/>
        </w:rPr>
        <w:t xml:space="preserve"> y </w:t>
      </w:r>
      <w:r w:rsidR="00263047" w:rsidRPr="00015015">
        <w:rPr>
          <w:rFonts w:asciiTheme="minorHAnsi" w:eastAsiaTheme="minorHAnsi" w:hAnsiTheme="minorHAnsi"/>
          <w:bCs/>
          <w:lang w:val="es-ES_tradnl"/>
        </w:rPr>
        <w:t xml:space="preserve">para </w:t>
      </w:r>
      <w:r w:rsidR="0099357A" w:rsidRPr="00015015">
        <w:rPr>
          <w:rFonts w:asciiTheme="minorHAnsi" w:eastAsiaTheme="minorHAnsi" w:hAnsiTheme="minorHAnsi"/>
          <w:bCs/>
          <w:lang w:val="es-ES_tradnl"/>
        </w:rPr>
        <w:t xml:space="preserve">que los esfuerzos de las Partes Contratantes </w:t>
      </w:r>
      <w:r w:rsidR="00263047" w:rsidRPr="00015015">
        <w:rPr>
          <w:rFonts w:asciiTheme="minorHAnsi" w:eastAsiaTheme="minorHAnsi" w:hAnsiTheme="minorHAnsi"/>
          <w:bCs/>
          <w:lang w:val="es-ES_tradnl"/>
        </w:rPr>
        <w:t xml:space="preserve">en la realización de </w:t>
      </w:r>
      <w:r w:rsidR="0099357A" w:rsidRPr="00015015">
        <w:rPr>
          <w:rFonts w:asciiTheme="minorHAnsi" w:eastAsiaTheme="minorHAnsi" w:hAnsiTheme="minorHAnsi"/>
          <w:bCs/>
          <w:lang w:val="es-ES_tradnl"/>
        </w:rPr>
        <w:t xml:space="preserve">inventarios </w:t>
      </w:r>
      <w:r w:rsidR="00263047" w:rsidRPr="00015015">
        <w:rPr>
          <w:rFonts w:asciiTheme="minorHAnsi" w:eastAsiaTheme="minorHAnsi" w:hAnsiTheme="minorHAnsi"/>
          <w:bCs/>
          <w:lang w:val="es-ES_tradnl"/>
        </w:rPr>
        <w:t>y la presentación de informes</w:t>
      </w:r>
      <w:r w:rsidR="0099357A" w:rsidRPr="00015015">
        <w:rPr>
          <w:rFonts w:asciiTheme="minorHAnsi" w:eastAsiaTheme="minorHAnsi" w:hAnsiTheme="minorHAnsi"/>
          <w:bCs/>
          <w:lang w:val="es-ES_tradnl"/>
        </w:rPr>
        <w:t xml:space="preserve"> sobre </w:t>
      </w:r>
      <w:r w:rsidR="001B5AB7" w:rsidRPr="00015015">
        <w:rPr>
          <w:rFonts w:asciiTheme="minorHAnsi" w:eastAsiaTheme="minorHAnsi" w:hAnsiTheme="minorHAnsi"/>
          <w:bCs/>
          <w:lang w:val="es-ES_tradnl"/>
        </w:rPr>
        <w:t>la extensión</w:t>
      </w:r>
      <w:r w:rsidR="0099357A" w:rsidRPr="00015015">
        <w:rPr>
          <w:rFonts w:asciiTheme="minorHAnsi" w:eastAsiaTheme="minorHAnsi" w:hAnsiTheme="minorHAnsi"/>
          <w:bCs/>
          <w:lang w:val="es-ES_tradnl"/>
        </w:rPr>
        <w:t xml:space="preserve"> de sus humedal</w:t>
      </w:r>
      <w:r w:rsidR="00263047" w:rsidRPr="00015015">
        <w:rPr>
          <w:rFonts w:asciiTheme="minorHAnsi" w:eastAsiaTheme="minorHAnsi" w:hAnsiTheme="minorHAnsi"/>
          <w:bCs/>
          <w:lang w:val="es-ES_tradnl"/>
        </w:rPr>
        <w:t>es constituya</w:t>
      </w:r>
      <w:r w:rsidR="0099357A" w:rsidRPr="00015015">
        <w:rPr>
          <w:rFonts w:asciiTheme="minorHAnsi" w:eastAsiaTheme="minorHAnsi" w:hAnsiTheme="minorHAnsi"/>
          <w:bCs/>
          <w:lang w:val="es-ES_tradnl"/>
        </w:rPr>
        <w:t xml:space="preserve">n la base de este indicador, la Secretaría propone que el Comité Permanente </w:t>
      </w:r>
      <w:r w:rsidR="001B5AB7" w:rsidRPr="00015015">
        <w:rPr>
          <w:rFonts w:asciiTheme="minorHAnsi" w:eastAsiaTheme="minorHAnsi" w:hAnsiTheme="minorHAnsi"/>
          <w:bCs/>
          <w:lang w:val="es-ES_tradnl"/>
        </w:rPr>
        <w:t>exprese</w:t>
      </w:r>
      <w:r w:rsidR="0099357A" w:rsidRPr="00015015">
        <w:rPr>
          <w:rFonts w:asciiTheme="minorHAnsi" w:eastAsiaTheme="minorHAnsi" w:hAnsiTheme="minorHAnsi"/>
          <w:bCs/>
          <w:lang w:val="es-ES_tradnl"/>
        </w:rPr>
        <w:t xml:space="preserve"> un mandato claro </w:t>
      </w:r>
      <w:r w:rsidR="00263047" w:rsidRPr="00015015">
        <w:rPr>
          <w:rFonts w:asciiTheme="minorHAnsi" w:eastAsiaTheme="minorHAnsi" w:hAnsiTheme="minorHAnsi"/>
          <w:bCs/>
          <w:lang w:val="es-ES_tradnl"/>
        </w:rPr>
        <w:t>sobre</w:t>
      </w:r>
      <w:r w:rsidR="0099357A" w:rsidRPr="00015015">
        <w:rPr>
          <w:rFonts w:asciiTheme="minorHAnsi" w:eastAsiaTheme="minorHAnsi" w:hAnsiTheme="minorHAnsi"/>
          <w:bCs/>
          <w:lang w:val="es-ES_tradnl"/>
        </w:rPr>
        <w:t xml:space="preserve"> la responsabilidad de la Convención como proveedor de datos sobre la extensión de</w:t>
      </w:r>
      <w:r w:rsidR="00263047" w:rsidRPr="00015015">
        <w:rPr>
          <w:rFonts w:asciiTheme="minorHAnsi" w:eastAsiaTheme="minorHAnsi" w:hAnsiTheme="minorHAnsi"/>
          <w:bCs/>
          <w:lang w:val="es-ES_tradnl"/>
        </w:rPr>
        <w:t xml:space="preserve"> los humedales y también como </w:t>
      </w:r>
      <w:r w:rsidR="0099357A" w:rsidRPr="00015015">
        <w:rPr>
          <w:rFonts w:asciiTheme="minorHAnsi" w:eastAsiaTheme="minorHAnsi" w:hAnsiTheme="minorHAnsi"/>
          <w:bCs/>
          <w:lang w:val="es-ES_tradnl"/>
        </w:rPr>
        <w:t>custodio</w:t>
      </w:r>
      <w:r w:rsidR="00263047" w:rsidRPr="00015015">
        <w:rPr>
          <w:rFonts w:asciiTheme="minorHAnsi" w:eastAsiaTheme="minorHAnsi" w:hAnsiTheme="minorHAnsi"/>
          <w:bCs/>
          <w:lang w:val="es-ES_tradnl"/>
        </w:rPr>
        <w:t>, junto</w:t>
      </w:r>
      <w:r w:rsidR="0099357A" w:rsidRPr="00015015">
        <w:rPr>
          <w:rFonts w:asciiTheme="minorHAnsi" w:eastAsiaTheme="minorHAnsi" w:hAnsiTheme="minorHAnsi"/>
          <w:bCs/>
          <w:lang w:val="es-ES_tradnl"/>
        </w:rPr>
        <w:t xml:space="preserve"> con el PNUMA</w:t>
      </w:r>
      <w:r w:rsidR="00263047" w:rsidRPr="00015015">
        <w:rPr>
          <w:rFonts w:asciiTheme="minorHAnsi" w:eastAsiaTheme="minorHAnsi" w:hAnsiTheme="minorHAnsi"/>
          <w:bCs/>
          <w:lang w:val="es-ES_tradnl"/>
        </w:rPr>
        <w:t>,</w:t>
      </w:r>
      <w:r w:rsidR="0099357A" w:rsidRPr="00015015">
        <w:rPr>
          <w:rFonts w:asciiTheme="minorHAnsi" w:eastAsiaTheme="minorHAnsi" w:hAnsiTheme="minorHAnsi"/>
          <w:bCs/>
          <w:lang w:val="es-ES_tradnl"/>
        </w:rPr>
        <w:t xml:space="preserve"> del indicador 6.6.1. </w:t>
      </w:r>
      <w:r w:rsidR="00955978" w:rsidRPr="00015015">
        <w:rPr>
          <w:rFonts w:asciiTheme="minorHAnsi" w:eastAsiaTheme="minorHAnsi" w:hAnsiTheme="minorHAnsi"/>
          <w:bCs/>
          <w:lang w:val="es-ES_tradnl"/>
        </w:rPr>
        <w:t>Luego, la Secretaría transmitiría este</w:t>
      </w:r>
      <w:r w:rsidR="0099357A" w:rsidRPr="00015015">
        <w:rPr>
          <w:rFonts w:asciiTheme="minorHAnsi" w:eastAsiaTheme="minorHAnsi" w:hAnsiTheme="minorHAnsi"/>
          <w:bCs/>
          <w:lang w:val="es-ES_tradnl"/>
        </w:rPr>
        <w:t xml:space="preserve"> mandato al PNUMA y</w:t>
      </w:r>
      <w:r w:rsidR="00263047" w:rsidRPr="00015015">
        <w:rPr>
          <w:rFonts w:asciiTheme="minorHAnsi" w:eastAsiaTheme="minorHAnsi" w:hAnsiTheme="minorHAnsi"/>
          <w:bCs/>
          <w:lang w:val="es-ES_tradnl"/>
        </w:rPr>
        <w:t xml:space="preserve"> </w:t>
      </w:r>
      <w:r w:rsidR="0099357A" w:rsidRPr="00015015">
        <w:rPr>
          <w:rFonts w:asciiTheme="minorHAnsi" w:eastAsiaTheme="minorHAnsi" w:hAnsiTheme="minorHAnsi"/>
          <w:bCs/>
          <w:lang w:val="es-ES_tradnl"/>
        </w:rPr>
        <w:t>a otros organismos pertinentes.</w:t>
      </w:r>
    </w:p>
    <w:p w14:paraId="5740C95C" w14:textId="77777777" w:rsidR="003244D5" w:rsidRPr="00015015" w:rsidRDefault="003244D5" w:rsidP="003244D5">
      <w:pPr>
        <w:autoSpaceDE w:val="0"/>
        <w:autoSpaceDN w:val="0"/>
        <w:adjustRightInd w:val="0"/>
        <w:rPr>
          <w:rFonts w:asciiTheme="minorHAnsi" w:eastAsiaTheme="minorHAnsi" w:hAnsiTheme="minorHAnsi"/>
          <w:bCs/>
          <w:lang w:val="es-ES_tradnl"/>
        </w:rPr>
      </w:pPr>
    </w:p>
    <w:p w14:paraId="742AB4B5" w14:textId="079F568F" w:rsidR="003244D5" w:rsidRPr="00015015" w:rsidRDefault="003244D5" w:rsidP="003244D5">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Dado que existen otros indicadores para los cuales Ramsar tiene o tendrá datos, la Secretaría ha solicitado que</w:t>
      </w:r>
      <w:r w:rsidR="006B2D7C" w:rsidRPr="00015015">
        <w:rPr>
          <w:rFonts w:asciiTheme="minorHAnsi" w:eastAsiaTheme="minorHAnsi" w:hAnsiTheme="minorHAnsi"/>
          <w:bCs/>
          <w:lang w:val="es-ES_tradnl"/>
        </w:rPr>
        <w:t xml:space="preserve"> se incluya a</w:t>
      </w:r>
      <w:r w:rsidRPr="00015015">
        <w:rPr>
          <w:rFonts w:asciiTheme="minorHAnsi" w:eastAsiaTheme="minorHAnsi" w:hAnsiTheme="minorHAnsi"/>
          <w:bCs/>
          <w:lang w:val="es-ES_tradnl"/>
        </w:rPr>
        <w:t xml:space="preserve"> Ramsar bajo “otros organismos involucrados” para los </w:t>
      </w:r>
      <w:r w:rsidR="006B2D7C" w:rsidRPr="00015015">
        <w:rPr>
          <w:rFonts w:asciiTheme="minorHAnsi" w:eastAsiaTheme="minorHAnsi" w:hAnsiTheme="minorHAnsi"/>
          <w:bCs/>
          <w:lang w:val="es-ES_tradnl"/>
        </w:rPr>
        <w:t xml:space="preserve">indicadores </w:t>
      </w:r>
      <w:r w:rsidRPr="00015015">
        <w:rPr>
          <w:rFonts w:asciiTheme="minorHAnsi" w:eastAsiaTheme="minorHAnsi" w:hAnsiTheme="minorHAnsi"/>
          <w:bCs/>
          <w:lang w:val="es-ES_tradnl"/>
        </w:rPr>
        <w:t>siguientes: 6.5.1 “</w:t>
      </w:r>
      <w:r w:rsidR="008238F2" w:rsidRPr="00015015">
        <w:rPr>
          <w:rFonts w:asciiTheme="minorHAnsi" w:eastAsiaTheme="minorHAnsi" w:hAnsiTheme="minorHAnsi"/>
          <w:bCs/>
          <w:lang w:val="es-ES_tradnl"/>
        </w:rPr>
        <w:t>Grado de aplicación de la ordenación integrada de los recursos hídricos (0-100)</w:t>
      </w:r>
      <w:r w:rsidRPr="00015015">
        <w:rPr>
          <w:rFonts w:asciiTheme="minorHAnsi" w:eastAsiaTheme="minorHAnsi" w:hAnsiTheme="minorHAnsi"/>
          <w:bCs/>
          <w:lang w:val="es-ES_tradnl"/>
        </w:rPr>
        <w:t xml:space="preserve">”; 14.2.1 “Proporción de zonas económicas exclusivas nacionales gestionadas mediante enfoques basados en los ecosistemas”; 14.5.1 “Cobertura de las zonas protegidas en relación </w:t>
      </w:r>
      <w:r w:rsidRPr="00015015">
        <w:rPr>
          <w:rFonts w:asciiTheme="minorHAnsi" w:eastAsiaTheme="minorHAnsi" w:hAnsiTheme="minorHAnsi"/>
          <w:bCs/>
          <w:lang w:val="es-ES_tradnl"/>
        </w:rPr>
        <w:lastRenderedPageBreak/>
        <w:t>con las zonas marinas”; y 15.1.2 “Proporción de lugares importantes para la diversidad biológica terrestre y del agua dulce que forman parte de zonas protegidas, desglosada por tipo de ecosistema”. El PNUMA estaría dispuesto a colaborar con Ramsar para determinar la mejor manera de evaluar las cuestiones relacionadas con el ODS 14.2</w:t>
      </w:r>
      <w:r w:rsidR="0016050A" w:rsidRPr="00015015">
        <w:rPr>
          <w:rFonts w:asciiTheme="minorHAnsi" w:eastAsiaTheme="minorHAnsi" w:hAnsiTheme="minorHAnsi"/>
          <w:bCs/>
          <w:lang w:val="es-ES_tradnl"/>
        </w:rPr>
        <w:t xml:space="preserve"> “G</w:t>
      </w:r>
      <w:r w:rsidRPr="00015015">
        <w:rPr>
          <w:rFonts w:asciiTheme="minorHAnsi" w:eastAsiaTheme="minorHAnsi" w:hAnsiTheme="minorHAnsi"/>
          <w:bCs/>
          <w:lang w:val="es-ES_tradnl"/>
        </w:rPr>
        <w:t>estionar y proteger de manera sostenible los ecosistemas marinos y costeros</w:t>
      </w:r>
      <w:r w:rsidR="0016050A" w:rsidRPr="00015015">
        <w:rPr>
          <w:rFonts w:asciiTheme="minorHAnsi" w:eastAsiaTheme="minorHAnsi" w:hAnsiTheme="minorHAnsi"/>
          <w:bCs/>
          <w:lang w:val="es-ES_tradnl"/>
        </w:rPr>
        <w:t>”</w:t>
      </w:r>
      <w:r w:rsidRPr="00015015">
        <w:rPr>
          <w:rFonts w:asciiTheme="minorHAnsi" w:eastAsiaTheme="minorHAnsi" w:hAnsiTheme="minorHAnsi"/>
          <w:bCs/>
          <w:lang w:val="es-ES_tradnl"/>
        </w:rPr>
        <w:t xml:space="preserve">, como </w:t>
      </w:r>
      <w:r w:rsidR="00D91819" w:rsidRPr="00015015">
        <w:rPr>
          <w:rFonts w:asciiTheme="minorHAnsi" w:eastAsiaTheme="minorHAnsi" w:hAnsiTheme="minorHAnsi"/>
          <w:bCs/>
          <w:lang w:val="es-ES_tradnl"/>
        </w:rPr>
        <w:t>aportación para el</w:t>
      </w:r>
      <w:r w:rsidRPr="00015015">
        <w:rPr>
          <w:rFonts w:asciiTheme="minorHAnsi" w:eastAsiaTheme="minorHAnsi" w:hAnsiTheme="minorHAnsi"/>
          <w:bCs/>
          <w:lang w:val="es-ES_tradnl"/>
        </w:rPr>
        <w:t xml:space="preserve"> examen general de los indicadores </w:t>
      </w:r>
      <w:r w:rsidR="0016050A" w:rsidRPr="00015015">
        <w:rPr>
          <w:rFonts w:asciiTheme="minorHAnsi" w:eastAsiaTheme="minorHAnsi" w:hAnsiTheme="minorHAnsi"/>
          <w:bCs/>
          <w:lang w:val="es-ES_tradnl"/>
        </w:rPr>
        <w:t>de los</w:t>
      </w:r>
      <w:r w:rsidRPr="00015015">
        <w:rPr>
          <w:rFonts w:asciiTheme="minorHAnsi" w:eastAsiaTheme="minorHAnsi" w:hAnsiTheme="minorHAnsi"/>
          <w:bCs/>
          <w:lang w:val="es-ES_tradnl"/>
        </w:rPr>
        <w:t xml:space="preserve"> </w:t>
      </w:r>
      <w:r w:rsidR="0016050A" w:rsidRPr="00015015">
        <w:rPr>
          <w:rFonts w:asciiTheme="minorHAnsi" w:eastAsiaTheme="minorHAnsi" w:hAnsiTheme="minorHAnsi"/>
          <w:bCs/>
          <w:lang w:val="es-ES_tradnl"/>
        </w:rPr>
        <w:t>ODS</w:t>
      </w:r>
      <w:r w:rsidRPr="00015015">
        <w:rPr>
          <w:rFonts w:asciiTheme="minorHAnsi" w:eastAsiaTheme="minorHAnsi" w:hAnsiTheme="minorHAnsi"/>
          <w:bCs/>
          <w:lang w:val="es-ES_tradnl"/>
        </w:rPr>
        <w:t xml:space="preserve"> </w:t>
      </w:r>
      <w:r w:rsidR="00D91819" w:rsidRPr="00015015">
        <w:rPr>
          <w:rFonts w:asciiTheme="minorHAnsi" w:eastAsiaTheme="minorHAnsi" w:hAnsiTheme="minorHAnsi"/>
          <w:bCs/>
          <w:lang w:val="es-ES_tradnl"/>
        </w:rPr>
        <w:t>cuya realización está prevista para</w:t>
      </w:r>
      <w:r w:rsidRPr="00015015">
        <w:rPr>
          <w:rFonts w:asciiTheme="minorHAnsi" w:eastAsiaTheme="minorHAnsi" w:hAnsiTheme="minorHAnsi"/>
          <w:bCs/>
          <w:lang w:val="es-ES_tradnl"/>
        </w:rPr>
        <w:t xml:space="preserve"> 2020.</w:t>
      </w:r>
    </w:p>
    <w:p w14:paraId="24ACFE22" w14:textId="77777777" w:rsidR="009A7755" w:rsidRDefault="009A7755" w:rsidP="005A5DE5">
      <w:pPr>
        <w:autoSpaceDE w:val="0"/>
        <w:autoSpaceDN w:val="0"/>
        <w:adjustRightInd w:val="0"/>
        <w:rPr>
          <w:rFonts w:asciiTheme="minorHAnsi" w:eastAsiaTheme="minorHAnsi" w:hAnsiTheme="minorHAnsi"/>
          <w:bCs/>
          <w:sz w:val="22"/>
          <w:szCs w:val="22"/>
          <w:lang w:val="es-ES_tradnl"/>
        </w:rPr>
      </w:pPr>
    </w:p>
    <w:p w14:paraId="32D0714E" w14:textId="77777777" w:rsidR="00191ACD" w:rsidRPr="00015015" w:rsidRDefault="00191ACD" w:rsidP="005A5DE5">
      <w:pPr>
        <w:autoSpaceDE w:val="0"/>
        <w:autoSpaceDN w:val="0"/>
        <w:adjustRightInd w:val="0"/>
        <w:rPr>
          <w:rFonts w:asciiTheme="minorHAnsi" w:eastAsiaTheme="minorHAnsi" w:hAnsiTheme="minorHAnsi"/>
          <w:bCs/>
          <w:sz w:val="22"/>
          <w:szCs w:val="22"/>
          <w:lang w:val="es-ES_tradnl"/>
        </w:rPr>
      </w:pPr>
    </w:p>
    <w:p w14:paraId="63CBD4BD" w14:textId="77777777" w:rsidR="004A263C" w:rsidRPr="00015015" w:rsidRDefault="004A263C" w:rsidP="004A263C">
      <w:pPr>
        <w:rPr>
          <w:rFonts w:asciiTheme="minorHAnsi" w:hAnsiTheme="minorHAnsi"/>
          <w:b/>
          <w:sz w:val="22"/>
          <w:szCs w:val="22"/>
          <w:lang w:val="es-ES_tradnl"/>
        </w:rPr>
      </w:pPr>
      <w:r w:rsidRPr="00015015">
        <w:rPr>
          <w:rFonts w:asciiTheme="minorHAnsi" w:hAnsiTheme="minorHAnsi"/>
          <w:b/>
          <w:sz w:val="22"/>
          <w:szCs w:val="22"/>
          <w:lang w:val="es-ES_tradnl"/>
        </w:rPr>
        <w:t>Acciones para fortalecer la cooperación con el Programa de las Naciones Unidas para el Medio Ambiente y otras instituciones internacionales</w:t>
      </w:r>
    </w:p>
    <w:p w14:paraId="331DCB8A" w14:textId="52F2ED67" w:rsidR="000776D5" w:rsidRPr="00015015" w:rsidRDefault="000776D5" w:rsidP="004079EA">
      <w:pPr>
        <w:pStyle w:val="ListParagraph"/>
        <w:autoSpaceDE w:val="0"/>
        <w:autoSpaceDN w:val="0"/>
        <w:adjustRightInd w:val="0"/>
        <w:ind w:left="425"/>
        <w:jc w:val="left"/>
        <w:rPr>
          <w:rFonts w:asciiTheme="minorHAnsi" w:eastAsiaTheme="minorHAnsi" w:hAnsiTheme="minorHAnsi"/>
          <w:bCs/>
          <w:lang w:val="es-ES_tradnl"/>
        </w:rPr>
      </w:pPr>
    </w:p>
    <w:p w14:paraId="40A05FD2" w14:textId="42BEE2ED" w:rsidR="004079EA" w:rsidRPr="00015015" w:rsidRDefault="004079EA" w:rsidP="004079EA">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Como se señaló en informes anteriores al Comité Permanente, la Secretaría continúa trabajando para fortalecer la colaboración con el PNUMA, el PNUD, la UNESCO, la CEPE y otros.</w:t>
      </w:r>
    </w:p>
    <w:p w14:paraId="1DA6D6B6" w14:textId="77777777" w:rsidR="00536004" w:rsidRPr="00015015" w:rsidRDefault="00536004" w:rsidP="005A5DE5">
      <w:pPr>
        <w:rPr>
          <w:rFonts w:asciiTheme="minorHAnsi" w:hAnsiTheme="minorHAnsi"/>
          <w:b/>
          <w:bCs/>
          <w:sz w:val="22"/>
          <w:szCs w:val="22"/>
          <w:lang w:val="es-ES_tradnl"/>
        </w:rPr>
      </w:pPr>
    </w:p>
    <w:p w14:paraId="701B4936" w14:textId="6628BDAE" w:rsidR="00E4187D" w:rsidRPr="00015015" w:rsidRDefault="004079EA" w:rsidP="005A5DE5">
      <w:pPr>
        <w:autoSpaceDE w:val="0"/>
        <w:autoSpaceDN w:val="0"/>
        <w:adjustRightInd w:val="0"/>
        <w:ind w:left="426" w:hanging="426"/>
        <w:rPr>
          <w:rFonts w:asciiTheme="minorHAnsi" w:eastAsiaTheme="minorHAnsi" w:hAnsiTheme="minorHAnsi" w:cs="Calibri"/>
          <w:i/>
          <w:sz w:val="22"/>
          <w:szCs w:val="22"/>
          <w:lang w:val="es-ES_tradnl" w:eastAsia="en-US"/>
        </w:rPr>
      </w:pPr>
      <w:r w:rsidRPr="00015015">
        <w:rPr>
          <w:rFonts w:asciiTheme="minorHAnsi" w:eastAsiaTheme="minorHAnsi" w:hAnsiTheme="minorHAnsi" w:cs="Calibri"/>
          <w:i/>
          <w:sz w:val="22"/>
          <w:szCs w:val="22"/>
          <w:lang w:val="es-ES_tradnl" w:eastAsia="en-US"/>
        </w:rPr>
        <w:t>Colaboración con el PNUMA</w:t>
      </w:r>
    </w:p>
    <w:p w14:paraId="55455E30" w14:textId="77777777" w:rsidR="00E4187D" w:rsidRPr="00015015" w:rsidRDefault="00E4187D" w:rsidP="005A5DE5">
      <w:pPr>
        <w:autoSpaceDE w:val="0"/>
        <w:autoSpaceDN w:val="0"/>
        <w:adjustRightInd w:val="0"/>
        <w:rPr>
          <w:rFonts w:asciiTheme="minorHAnsi" w:eastAsiaTheme="minorHAnsi" w:hAnsiTheme="minorHAnsi" w:cs="Calibri"/>
          <w:i/>
          <w:sz w:val="22"/>
          <w:szCs w:val="22"/>
          <w:lang w:val="es-ES_tradnl" w:eastAsia="en-US"/>
        </w:rPr>
      </w:pPr>
    </w:p>
    <w:p w14:paraId="4C259786" w14:textId="77777777" w:rsidR="00EB0D58" w:rsidRPr="00015015" w:rsidRDefault="004079EA" w:rsidP="004079EA">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Los memorandos de entendimiento con el PNUMA y el Programa Regional del Pacífico Sur para el Medio Ambiente (SPREP) se firmaron durante la COP13 del CDB en Cancún (México).</w:t>
      </w:r>
    </w:p>
    <w:p w14:paraId="0B2D9338" w14:textId="77777777" w:rsidR="00EB0D58" w:rsidRPr="00015015" w:rsidRDefault="00EB0D58" w:rsidP="00EB0D58">
      <w:pPr>
        <w:pStyle w:val="ListParagraph"/>
        <w:autoSpaceDE w:val="0"/>
        <w:autoSpaceDN w:val="0"/>
        <w:adjustRightInd w:val="0"/>
        <w:ind w:left="425"/>
        <w:jc w:val="left"/>
        <w:rPr>
          <w:rFonts w:asciiTheme="minorHAnsi" w:eastAsiaTheme="minorHAnsi" w:hAnsiTheme="minorHAnsi"/>
          <w:bCs/>
          <w:lang w:val="es-ES_tradnl"/>
        </w:rPr>
      </w:pPr>
    </w:p>
    <w:p w14:paraId="3DCF25C6" w14:textId="0348E96E" w:rsidR="00EB0D58" w:rsidRPr="00015015" w:rsidRDefault="00B31188" w:rsidP="00EB0D58">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La Secretaria</w:t>
      </w:r>
      <w:r w:rsidR="004079EA" w:rsidRPr="00015015">
        <w:rPr>
          <w:rFonts w:asciiTheme="minorHAnsi" w:eastAsiaTheme="minorHAnsi" w:hAnsiTheme="minorHAnsi"/>
          <w:bCs/>
          <w:lang w:val="es-ES_tradnl"/>
        </w:rPr>
        <w:t xml:space="preserve"> General Adjunt</w:t>
      </w:r>
      <w:r w:rsidRPr="00015015">
        <w:rPr>
          <w:rFonts w:asciiTheme="minorHAnsi" w:eastAsiaTheme="minorHAnsi" w:hAnsiTheme="minorHAnsi"/>
          <w:bCs/>
          <w:lang w:val="es-ES_tradnl"/>
        </w:rPr>
        <w:t>a</w:t>
      </w:r>
      <w:r w:rsidR="004079EA" w:rsidRPr="00015015">
        <w:rPr>
          <w:rFonts w:asciiTheme="minorHAnsi" w:eastAsiaTheme="minorHAnsi" w:hAnsiTheme="minorHAnsi"/>
          <w:bCs/>
          <w:lang w:val="es-ES_tradnl"/>
        </w:rPr>
        <w:t xml:space="preserve"> y el Presidente del GECT fueron coa</w:t>
      </w:r>
      <w:r w:rsidR="00EB0D58" w:rsidRPr="00015015">
        <w:rPr>
          <w:rFonts w:asciiTheme="minorHAnsi" w:eastAsiaTheme="minorHAnsi" w:hAnsiTheme="minorHAnsi"/>
          <w:bCs/>
          <w:lang w:val="es-ES_tradnl"/>
        </w:rPr>
        <w:t>utores de un capítulo titulado “Synergies between the Ramsar Convention on Wetlands and other Multilateral Environmental Agreements” [</w:t>
      </w:r>
      <w:r w:rsidR="004079EA" w:rsidRPr="00015015">
        <w:rPr>
          <w:rFonts w:asciiTheme="minorHAnsi" w:eastAsiaTheme="minorHAnsi" w:hAnsiTheme="minorHAnsi"/>
          <w:bCs/>
          <w:lang w:val="es-ES_tradnl"/>
        </w:rPr>
        <w:t>Sinergias entre la Convención de Ramsar sobre los Humedales y otros Acue</w:t>
      </w:r>
      <w:r w:rsidR="00EB0D58" w:rsidRPr="00015015">
        <w:rPr>
          <w:rFonts w:asciiTheme="minorHAnsi" w:eastAsiaTheme="minorHAnsi" w:hAnsiTheme="minorHAnsi"/>
          <w:bCs/>
          <w:lang w:val="es-ES_tradnl"/>
        </w:rPr>
        <w:t>rdos multilaterales sobre el medio ambiente]</w:t>
      </w:r>
      <w:r w:rsidR="004079EA" w:rsidRPr="00015015">
        <w:rPr>
          <w:rFonts w:asciiTheme="minorHAnsi" w:eastAsiaTheme="minorHAnsi" w:hAnsiTheme="minorHAnsi"/>
          <w:bCs/>
          <w:lang w:val="es-ES_tradnl"/>
        </w:rPr>
        <w:t xml:space="preserve"> en la publicación del PNUMA </w:t>
      </w:r>
      <w:r w:rsidR="00EB0D58" w:rsidRPr="00015015">
        <w:rPr>
          <w:rFonts w:asciiTheme="minorHAnsi" w:eastAsiaTheme="minorHAnsi" w:hAnsiTheme="minorHAnsi"/>
          <w:bCs/>
          <w:i/>
          <w:lang w:val="es-ES_tradnl"/>
        </w:rPr>
        <w:t>Understanding synergies and mainstreaming among the biodiversity related conventions: A special contributory volume by key convention secretariats and scientific bodies</w:t>
      </w:r>
      <w:r w:rsidR="00EB0D58" w:rsidRPr="00015015">
        <w:rPr>
          <w:rFonts w:asciiTheme="minorHAnsi" w:eastAsiaTheme="minorHAnsi" w:hAnsiTheme="minorHAnsi"/>
          <w:bCs/>
          <w:lang w:val="es-ES_tradnl"/>
        </w:rPr>
        <w:t xml:space="preserve"> </w:t>
      </w:r>
      <w:r w:rsidR="004079EA" w:rsidRPr="00015015">
        <w:rPr>
          <w:rFonts w:asciiTheme="minorHAnsi" w:eastAsiaTheme="minorHAnsi" w:hAnsiTheme="minorHAnsi"/>
          <w:bCs/>
          <w:lang w:val="es-ES_tradnl"/>
        </w:rPr>
        <w:t xml:space="preserve">que se </w:t>
      </w:r>
      <w:r w:rsidR="00EB0D58" w:rsidRPr="00015015">
        <w:rPr>
          <w:rFonts w:asciiTheme="minorHAnsi" w:eastAsiaTheme="minorHAnsi" w:hAnsiTheme="minorHAnsi"/>
          <w:bCs/>
          <w:lang w:val="es-ES_tradnl"/>
        </w:rPr>
        <w:t>presentó</w:t>
      </w:r>
      <w:r w:rsidR="004079EA" w:rsidRPr="00015015">
        <w:rPr>
          <w:rFonts w:asciiTheme="minorHAnsi" w:eastAsiaTheme="minorHAnsi" w:hAnsiTheme="minorHAnsi"/>
          <w:bCs/>
          <w:lang w:val="es-ES_tradnl"/>
        </w:rPr>
        <w:t xml:space="preserve"> en la COP13 del CDB.</w:t>
      </w:r>
    </w:p>
    <w:p w14:paraId="56D49D54" w14:textId="77777777" w:rsidR="00EB0D58" w:rsidRPr="00015015" w:rsidRDefault="00EB0D58" w:rsidP="00EB0D58">
      <w:pPr>
        <w:autoSpaceDE w:val="0"/>
        <w:autoSpaceDN w:val="0"/>
        <w:adjustRightInd w:val="0"/>
        <w:rPr>
          <w:rFonts w:asciiTheme="minorHAnsi" w:eastAsiaTheme="minorHAnsi" w:hAnsiTheme="minorHAnsi"/>
          <w:bCs/>
          <w:lang w:val="es-ES_tradnl"/>
        </w:rPr>
      </w:pPr>
    </w:p>
    <w:p w14:paraId="1209503A" w14:textId="795A7330" w:rsidR="00EB0D58" w:rsidRPr="00015015" w:rsidRDefault="00EB0D58" w:rsidP="00EB0D58">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 xml:space="preserve">La Secretaría continúa trabajando con </w:t>
      </w:r>
      <w:r w:rsidR="003405F5" w:rsidRPr="00015015">
        <w:rPr>
          <w:rFonts w:asciiTheme="minorHAnsi" w:eastAsiaTheme="minorHAnsi" w:hAnsiTheme="minorHAnsi"/>
          <w:bCs/>
          <w:lang w:val="es-ES_tradnl"/>
        </w:rPr>
        <w:t>la PNUMA/</w:t>
      </w:r>
      <w:r w:rsidRPr="00015015">
        <w:rPr>
          <w:rFonts w:asciiTheme="minorHAnsi" w:eastAsiaTheme="minorHAnsi" w:hAnsiTheme="minorHAnsi"/>
          <w:bCs/>
          <w:lang w:val="es-ES_tradnl"/>
        </w:rPr>
        <w:t>GRID en el perfeccionamiento del nuevo Servicio de Información sobre Sitios Ramsar (SISR) y con el PNUMA-</w:t>
      </w:r>
      <w:r w:rsidR="003405F5" w:rsidRPr="00015015">
        <w:rPr>
          <w:rFonts w:asciiTheme="minorHAnsi" w:eastAsiaTheme="minorHAnsi" w:hAnsiTheme="minorHAnsi"/>
          <w:bCs/>
          <w:lang w:val="es-ES_tradnl"/>
        </w:rPr>
        <w:t>CMVC</w:t>
      </w:r>
      <w:r w:rsidRPr="00015015">
        <w:rPr>
          <w:rFonts w:asciiTheme="minorHAnsi" w:eastAsiaTheme="minorHAnsi" w:hAnsiTheme="minorHAnsi"/>
          <w:bCs/>
          <w:lang w:val="es-ES_tradnl"/>
        </w:rPr>
        <w:t xml:space="preserve"> sobre el uso del Sistema de Información en Línea para los Informes Nacionales de la COP13.</w:t>
      </w:r>
    </w:p>
    <w:p w14:paraId="586F6CE9" w14:textId="77777777" w:rsidR="00EB0D58" w:rsidRPr="00015015" w:rsidRDefault="00EB0D58" w:rsidP="00EB0D58">
      <w:pPr>
        <w:autoSpaceDE w:val="0"/>
        <w:autoSpaceDN w:val="0"/>
        <w:adjustRightInd w:val="0"/>
        <w:rPr>
          <w:rFonts w:asciiTheme="minorHAnsi" w:eastAsiaTheme="minorHAnsi" w:hAnsiTheme="minorHAnsi"/>
          <w:bCs/>
          <w:lang w:val="es-ES_tradnl"/>
        </w:rPr>
      </w:pPr>
    </w:p>
    <w:p w14:paraId="7AA00B55" w14:textId="1AD089AF" w:rsidR="001732FD" w:rsidRPr="00015015" w:rsidRDefault="00EB0D58" w:rsidP="001732FD">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 xml:space="preserve">La Secretaría continúa colaborando con la </w:t>
      </w:r>
      <w:r w:rsidR="00952382" w:rsidRPr="00015015">
        <w:rPr>
          <w:rFonts w:asciiTheme="minorHAnsi" w:eastAsiaTheme="minorHAnsi" w:hAnsiTheme="minorHAnsi"/>
          <w:bCs/>
          <w:lang w:val="es-ES_tradnl"/>
        </w:rPr>
        <w:t>i</w:t>
      </w:r>
      <w:r w:rsidR="001732FD" w:rsidRPr="00015015">
        <w:rPr>
          <w:rFonts w:asciiTheme="minorHAnsi" w:eastAsiaTheme="minorHAnsi" w:hAnsiTheme="minorHAnsi"/>
          <w:bCs/>
          <w:lang w:val="es-ES_tradnl"/>
        </w:rPr>
        <w:t>nicia</w:t>
      </w:r>
      <w:r w:rsidR="003D0B7C" w:rsidRPr="00015015">
        <w:rPr>
          <w:rFonts w:asciiTheme="minorHAnsi" w:eastAsiaTheme="minorHAnsi" w:hAnsiTheme="minorHAnsi"/>
          <w:bCs/>
          <w:lang w:val="es-ES_tradnl"/>
        </w:rPr>
        <w:t>tiva para la gestión de información y del c</w:t>
      </w:r>
      <w:r w:rsidR="001732FD" w:rsidRPr="00015015">
        <w:rPr>
          <w:rFonts w:asciiTheme="minorHAnsi" w:eastAsiaTheme="minorHAnsi" w:hAnsiTheme="minorHAnsi"/>
          <w:bCs/>
          <w:lang w:val="es-ES_tradnl"/>
        </w:rPr>
        <w:t xml:space="preserve">onocimiento de los AMMA </w:t>
      </w:r>
      <w:r w:rsidR="00952382" w:rsidRPr="00015015">
        <w:rPr>
          <w:rFonts w:asciiTheme="minorHAnsi" w:eastAsiaTheme="minorHAnsi" w:hAnsiTheme="minorHAnsi"/>
          <w:bCs/>
          <w:lang w:val="es-ES_tradnl"/>
        </w:rPr>
        <w:t>en el portal de i</w:t>
      </w:r>
      <w:r w:rsidRPr="00015015">
        <w:rPr>
          <w:rFonts w:asciiTheme="minorHAnsi" w:eastAsiaTheme="minorHAnsi" w:hAnsiTheme="minorHAnsi"/>
          <w:bCs/>
          <w:lang w:val="es-ES_tradnl"/>
        </w:rPr>
        <w:t>nformación de las Nacion</w:t>
      </w:r>
      <w:r w:rsidR="00056561" w:rsidRPr="00015015">
        <w:rPr>
          <w:rFonts w:asciiTheme="minorHAnsi" w:eastAsiaTheme="minorHAnsi" w:hAnsiTheme="minorHAnsi"/>
          <w:bCs/>
          <w:lang w:val="es-ES_tradnl"/>
        </w:rPr>
        <w:t>es Unidas sobre los AM</w:t>
      </w:r>
      <w:r w:rsidRPr="00015015">
        <w:rPr>
          <w:rFonts w:asciiTheme="minorHAnsi" w:eastAsiaTheme="minorHAnsi" w:hAnsiTheme="minorHAnsi"/>
          <w:bCs/>
          <w:lang w:val="es-ES_tradnl"/>
        </w:rPr>
        <w:t>MA</w:t>
      </w:r>
      <w:r w:rsidR="00056561" w:rsidRPr="00015015">
        <w:rPr>
          <w:rFonts w:asciiTheme="minorHAnsi" w:eastAsiaTheme="minorHAnsi" w:hAnsiTheme="minorHAnsi"/>
          <w:bCs/>
          <w:lang w:val="es-ES_tradnl"/>
        </w:rPr>
        <w:t xml:space="preserve"> (InformMEA)</w:t>
      </w:r>
      <w:r w:rsidRPr="00015015">
        <w:rPr>
          <w:rFonts w:asciiTheme="minorHAnsi" w:eastAsiaTheme="minorHAnsi" w:hAnsiTheme="minorHAnsi"/>
          <w:bCs/>
          <w:lang w:val="es-ES_tradnl"/>
        </w:rPr>
        <w:t xml:space="preserve"> y el proyecto</w:t>
      </w:r>
      <w:r w:rsidR="00914366" w:rsidRPr="00015015">
        <w:rPr>
          <w:rFonts w:asciiTheme="minorHAnsi" w:eastAsiaTheme="minorHAnsi" w:hAnsiTheme="minorHAnsi"/>
          <w:bCs/>
          <w:lang w:val="es-ES_tradnl"/>
        </w:rPr>
        <w:t xml:space="preserve"> relacionado Law and Environment Ontology</w:t>
      </w:r>
      <w:r w:rsidRPr="00015015">
        <w:rPr>
          <w:rFonts w:asciiTheme="minorHAnsi" w:eastAsiaTheme="minorHAnsi" w:hAnsiTheme="minorHAnsi"/>
          <w:bCs/>
          <w:lang w:val="es-ES_tradnl"/>
        </w:rPr>
        <w:t xml:space="preserve"> </w:t>
      </w:r>
      <w:r w:rsidR="00914366" w:rsidRPr="00015015">
        <w:rPr>
          <w:rFonts w:asciiTheme="minorHAnsi" w:eastAsiaTheme="minorHAnsi" w:hAnsiTheme="minorHAnsi"/>
          <w:bCs/>
          <w:lang w:val="es-ES_tradnl"/>
        </w:rPr>
        <w:t>(</w:t>
      </w:r>
      <w:r w:rsidRPr="00015015">
        <w:rPr>
          <w:rFonts w:asciiTheme="minorHAnsi" w:eastAsiaTheme="minorHAnsi" w:hAnsiTheme="minorHAnsi"/>
          <w:bCs/>
          <w:lang w:val="es-ES_tradnl"/>
        </w:rPr>
        <w:t>LEO</w:t>
      </w:r>
      <w:r w:rsidR="00914366" w:rsidRPr="00015015">
        <w:rPr>
          <w:rFonts w:asciiTheme="minorHAnsi" w:eastAsiaTheme="minorHAnsi" w:hAnsiTheme="minorHAnsi"/>
          <w:bCs/>
          <w:lang w:val="es-ES_tradnl"/>
        </w:rPr>
        <w:t>)</w:t>
      </w:r>
      <w:r w:rsidRPr="00015015">
        <w:rPr>
          <w:rFonts w:asciiTheme="minorHAnsi" w:eastAsiaTheme="minorHAnsi" w:hAnsiTheme="minorHAnsi"/>
          <w:bCs/>
          <w:lang w:val="es-ES_tradnl"/>
        </w:rPr>
        <w:t xml:space="preserve"> para desarrollar una norma semántica aceptada internacionalmente para el derecho</w:t>
      </w:r>
      <w:r w:rsidR="00914366" w:rsidRPr="00015015">
        <w:rPr>
          <w:rFonts w:asciiTheme="minorHAnsi" w:eastAsiaTheme="minorHAnsi" w:hAnsiTheme="minorHAnsi"/>
          <w:bCs/>
          <w:lang w:val="es-ES_tradnl"/>
        </w:rPr>
        <w:t xml:space="preserve"> </w:t>
      </w:r>
      <w:r w:rsidRPr="00015015">
        <w:rPr>
          <w:rFonts w:asciiTheme="minorHAnsi" w:eastAsiaTheme="minorHAnsi" w:hAnsiTheme="minorHAnsi"/>
          <w:bCs/>
          <w:lang w:val="es-ES_tradnl"/>
        </w:rPr>
        <w:t>y la</w:t>
      </w:r>
      <w:r w:rsidR="00914366" w:rsidRPr="00015015">
        <w:rPr>
          <w:rFonts w:asciiTheme="minorHAnsi" w:eastAsiaTheme="minorHAnsi" w:hAnsiTheme="minorHAnsi"/>
          <w:bCs/>
          <w:lang w:val="es-ES_tradnl"/>
        </w:rPr>
        <w:t>s</w:t>
      </w:r>
      <w:r w:rsidRPr="00015015">
        <w:rPr>
          <w:rFonts w:asciiTheme="minorHAnsi" w:eastAsiaTheme="minorHAnsi" w:hAnsiTheme="minorHAnsi"/>
          <w:bCs/>
          <w:lang w:val="es-ES_tradnl"/>
        </w:rPr>
        <w:t xml:space="preserve"> política</w:t>
      </w:r>
      <w:r w:rsidR="00914366" w:rsidRPr="00015015">
        <w:rPr>
          <w:rFonts w:asciiTheme="minorHAnsi" w:eastAsiaTheme="minorHAnsi" w:hAnsiTheme="minorHAnsi"/>
          <w:bCs/>
          <w:lang w:val="es-ES_tradnl"/>
        </w:rPr>
        <w:t>s</w:t>
      </w:r>
      <w:r w:rsidR="00CE50D3" w:rsidRPr="00015015">
        <w:rPr>
          <w:rFonts w:asciiTheme="minorHAnsi" w:eastAsiaTheme="minorHAnsi" w:hAnsiTheme="minorHAnsi"/>
          <w:bCs/>
          <w:lang w:val="es-ES_tradnl"/>
        </w:rPr>
        <w:t xml:space="preserve"> </w:t>
      </w:r>
      <w:r w:rsidRPr="00015015">
        <w:rPr>
          <w:rFonts w:asciiTheme="minorHAnsi" w:eastAsiaTheme="minorHAnsi" w:hAnsiTheme="minorHAnsi"/>
          <w:bCs/>
          <w:lang w:val="es-ES_tradnl"/>
        </w:rPr>
        <w:t>ambiental</w:t>
      </w:r>
      <w:r w:rsidR="00914366" w:rsidRPr="00015015">
        <w:rPr>
          <w:rFonts w:asciiTheme="minorHAnsi" w:eastAsiaTheme="minorHAnsi" w:hAnsiTheme="minorHAnsi"/>
          <w:bCs/>
          <w:lang w:val="es-ES_tradnl"/>
        </w:rPr>
        <w:t>es</w:t>
      </w:r>
      <w:r w:rsidRPr="00015015">
        <w:rPr>
          <w:rFonts w:asciiTheme="minorHAnsi" w:eastAsiaTheme="minorHAnsi" w:hAnsiTheme="minorHAnsi"/>
          <w:bCs/>
          <w:lang w:val="es-ES_tradnl"/>
        </w:rPr>
        <w:t xml:space="preserve">, </w:t>
      </w:r>
      <w:r w:rsidR="00914366" w:rsidRPr="00015015">
        <w:rPr>
          <w:rFonts w:asciiTheme="minorHAnsi" w:eastAsiaTheme="minorHAnsi" w:hAnsiTheme="minorHAnsi"/>
          <w:bCs/>
          <w:lang w:val="es-ES_tradnl"/>
        </w:rPr>
        <w:t xml:space="preserve">y </w:t>
      </w:r>
      <w:r w:rsidR="00AB0D3C" w:rsidRPr="00015015">
        <w:rPr>
          <w:rFonts w:asciiTheme="minorHAnsi" w:eastAsiaTheme="minorHAnsi" w:hAnsiTheme="minorHAnsi"/>
          <w:bCs/>
          <w:lang w:val="es-ES_tradnl"/>
        </w:rPr>
        <w:t xml:space="preserve">en </w:t>
      </w:r>
      <w:r w:rsidR="00914366" w:rsidRPr="00015015">
        <w:rPr>
          <w:rFonts w:asciiTheme="minorHAnsi" w:eastAsiaTheme="minorHAnsi" w:hAnsiTheme="minorHAnsi"/>
          <w:bCs/>
          <w:lang w:val="es-ES_tradnl"/>
        </w:rPr>
        <w:t>el proyecto</w:t>
      </w:r>
      <w:r w:rsidR="001732FD" w:rsidRPr="00015015">
        <w:rPr>
          <w:rFonts w:asciiTheme="minorHAnsi" w:eastAsiaTheme="minorHAnsi" w:hAnsiTheme="minorHAnsi"/>
          <w:bCs/>
          <w:lang w:val="es-ES_tradnl"/>
        </w:rPr>
        <w:t xml:space="preserve"> con el PNUMA </w:t>
      </w:r>
      <w:r w:rsidR="00AB0D3C" w:rsidRPr="00015015">
        <w:rPr>
          <w:rFonts w:asciiTheme="minorHAnsi" w:eastAsiaTheme="minorHAnsi" w:hAnsiTheme="minorHAnsi"/>
          <w:bCs/>
          <w:lang w:val="es-ES_tradnl"/>
        </w:rPr>
        <w:t>“Mejora de</w:t>
      </w:r>
      <w:r w:rsidR="001732FD" w:rsidRPr="00015015">
        <w:rPr>
          <w:rFonts w:asciiTheme="minorHAnsi" w:eastAsiaTheme="minorHAnsi" w:hAnsiTheme="minorHAnsi"/>
          <w:bCs/>
          <w:lang w:val="es-ES_tradnl"/>
        </w:rPr>
        <w:t xml:space="preserve"> la eficacia y la cooperación entre los convenios relacionados con la diversidad biológica y </w:t>
      </w:r>
      <w:r w:rsidR="00AB0D3C" w:rsidRPr="00015015">
        <w:rPr>
          <w:rFonts w:asciiTheme="minorHAnsi" w:eastAsiaTheme="minorHAnsi" w:hAnsiTheme="minorHAnsi"/>
          <w:bCs/>
          <w:lang w:val="es-ES_tradnl"/>
        </w:rPr>
        <w:t>examen de</w:t>
      </w:r>
      <w:r w:rsidR="001732FD" w:rsidRPr="00015015">
        <w:rPr>
          <w:rFonts w:asciiTheme="minorHAnsi" w:eastAsiaTheme="minorHAnsi" w:hAnsiTheme="minorHAnsi"/>
          <w:bCs/>
          <w:lang w:val="es-ES_tradnl"/>
        </w:rPr>
        <w:t xml:space="preserve"> oportunidades para lograr nuevas sinergias</w:t>
      </w:r>
      <w:r w:rsidR="00AB0D3C" w:rsidRPr="00015015">
        <w:rPr>
          <w:rFonts w:asciiTheme="minorHAnsi" w:eastAsiaTheme="minorHAnsi" w:hAnsiTheme="minorHAnsi"/>
          <w:bCs/>
          <w:lang w:val="es-ES_tradnl"/>
        </w:rPr>
        <w:t>”</w:t>
      </w:r>
      <w:r w:rsidRPr="00015015">
        <w:rPr>
          <w:rFonts w:asciiTheme="minorHAnsi" w:eastAsiaTheme="minorHAnsi" w:hAnsiTheme="minorHAnsi"/>
          <w:bCs/>
          <w:lang w:val="es-ES_tradnl"/>
        </w:rPr>
        <w:t>.</w:t>
      </w:r>
    </w:p>
    <w:p w14:paraId="6B41F7BC" w14:textId="77777777" w:rsidR="001732FD" w:rsidRPr="00015015" w:rsidRDefault="001732FD" w:rsidP="001732FD">
      <w:pPr>
        <w:autoSpaceDE w:val="0"/>
        <w:autoSpaceDN w:val="0"/>
        <w:adjustRightInd w:val="0"/>
        <w:rPr>
          <w:rFonts w:asciiTheme="minorHAnsi" w:eastAsiaTheme="minorHAnsi" w:hAnsiTheme="minorHAnsi"/>
          <w:bCs/>
          <w:lang w:val="es-ES_tradnl"/>
        </w:rPr>
      </w:pPr>
    </w:p>
    <w:p w14:paraId="753F162A" w14:textId="5E3B36BF" w:rsidR="001732FD" w:rsidRPr="00015015" w:rsidRDefault="001732FD" w:rsidP="001732FD">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La propuesta de colaboración con el PNUMA en relación con los indicadores de los ODS está en consonancia con las esferas de trabajo identificadas en</w:t>
      </w:r>
      <w:r w:rsidR="00D06C0B" w:rsidRPr="00015015">
        <w:rPr>
          <w:rFonts w:asciiTheme="minorHAnsi" w:eastAsiaTheme="minorHAnsi" w:hAnsiTheme="minorHAnsi"/>
          <w:bCs/>
          <w:lang w:val="es-ES_tradnl"/>
        </w:rPr>
        <w:t xml:space="preserve"> el memorando de entendimiento.</w:t>
      </w:r>
    </w:p>
    <w:p w14:paraId="7FA773B7" w14:textId="77777777" w:rsidR="00A40160" w:rsidRPr="00015015" w:rsidRDefault="00A40160" w:rsidP="005A5DE5">
      <w:pPr>
        <w:pStyle w:val="ListParagraph"/>
        <w:jc w:val="left"/>
        <w:rPr>
          <w:rFonts w:asciiTheme="minorHAnsi" w:eastAsiaTheme="minorHAnsi" w:hAnsiTheme="minorHAnsi"/>
          <w:bCs/>
          <w:lang w:val="es-ES_tradnl"/>
        </w:rPr>
      </w:pPr>
    </w:p>
    <w:p w14:paraId="1C9A1098" w14:textId="77777777" w:rsidR="00BA6851" w:rsidRPr="00015015" w:rsidRDefault="00BA6851" w:rsidP="00BA6851">
      <w:pPr>
        <w:autoSpaceDE w:val="0"/>
        <w:autoSpaceDN w:val="0"/>
        <w:adjustRightInd w:val="0"/>
        <w:ind w:left="426" w:hanging="426"/>
        <w:rPr>
          <w:rFonts w:asciiTheme="minorHAnsi" w:eastAsiaTheme="minorHAnsi" w:hAnsiTheme="minorHAnsi" w:cs="Calibri"/>
          <w:i/>
          <w:sz w:val="22"/>
          <w:szCs w:val="22"/>
          <w:lang w:val="es-ES_tradnl" w:eastAsia="en-US"/>
        </w:rPr>
      </w:pPr>
      <w:r w:rsidRPr="00015015">
        <w:rPr>
          <w:rFonts w:asciiTheme="minorHAnsi" w:eastAsiaTheme="minorHAnsi" w:hAnsiTheme="minorHAnsi" w:cs="Calibri"/>
          <w:i/>
          <w:sz w:val="22"/>
          <w:szCs w:val="22"/>
          <w:lang w:val="es-ES_tradnl" w:eastAsia="en-US"/>
        </w:rPr>
        <w:t>Colaboración con el PNUD</w:t>
      </w:r>
    </w:p>
    <w:p w14:paraId="5D7B666B" w14:textId="77777777" w:rsidR="00BA6851" w:rsidRPr="00015015" w:rsidRDefault="00BA6851" w:rsidP="00BA6851">
      <w:pPr>
        <w:autoSpaceDE w:val="0"/>
        <w:autoSpaceDN w:val="0"/>
        <w:adjustRightInd w:val="0"/>
        <w:ind w:left="426" w:hanging="426"/>
        <w:rPr>
          <w:rFonts w:asciiTheme="minorHAnsi" w:eastAsiaTheme="minorHAnsi" w:hAnsiTheme="minorHAnsi" w:cs="Calibri"/>
          <w:b/>
          <w:sz w:val="22"/>
          <w:szCs w:val="22"/>
          <w:lang w:val="es-ES_tradnl" w:eastAsia="en-US"/>
        </w:rPr>
      </w:pPr>
    </w:p>
    <w:p w14:paraId="3F54D7F1" w14:textId="2D6FBC07" w:rsidR="002D26A3" w:rsidRPr="00015015" w:rsidRDefault="00FD5662" w:rsidP="00BA6851">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 xml:space="preserve">En la COP22 de la CMNUCC la </w:t>
      </w:r>
      <w:r w:rsidR="00BA6851" w:rsidRPr="00015015">
        <w:rPr>
          <w:rFonts w:asciiTheme="minorHAnsi" w:eastAsiaTheme="minorHAnsi" w:hAnsiTheme="minorHAnsi"/>
          <w:bCs/>
          <w:lang w:val="es-ES_tradnl"/>
        </w:rPr>
        <w:t>Secre</w:t>
      </w:r>
      <w:r w:rsidRPr="00015015">
        <w:rPr>
          <w:rFonts w:asciiTheme="minorHAnsi" w:eastAsiaTheme="minorHAnsi" w:hAnsiTheme="minorHAnsi"/>
          <w:bCs/>
          <w:lang w:val="es-ES_tradnl"/>
        </w:rPr>
        <w:t xml:space="preserve">taría colaboró ​​con el PNUD en relación con el papel que desempeñan </w:t>
      </w:r>
      <w:r w:rsidR="00BA6851" w:rsidRPr="00015015">
        <w:rPr>
          <w:rFonts w:asciiTheme="minorHAnsi" w:eastAsiaTheme="minorHAnsi" w:hAnsiTheme="minorHAnsi"/>
          <w:bCs/>
          <w:lang w:val="es-ES_tradnl"/>
        </w:rPr>
        <w:t xml:space="preserve">los humedales </w:t>
      </w:r>
      <w:r w:rsidR="00B82760" w:rsidRPr="00015015">
        <w:rPr>
          <w:rFonts w:asciiTheme="minorHAnsi" w:eastAsiaTheme="minorHAnsi" w:hAnsiTheme="minorHAnsi"/>
          <w:bCs/>
          <w:lang w:val="es-ES_tradnl"/>
        </w:rPr>
        <w:t>en</w:t>
      </w:r>
      <w:r w:rsidR="00BA6851" w:rsidRPr="00015015">
        <w:rPr>
          <w:rFonts w:asciiTheme="minorHAnsi" w:eastAsiaTheme="minorHAnsi" w:hAnsiTheme="minorHAnsi"/>
          <w:bCs/>
          <w:lang w:val="es-ES_tradnl"/>
        </w:rPr>
        <w:t xml:space="preserve"> la reducción del riesgo de desastres. El PNUD participó en el Día Mundial de los Humedales, </w:t>
      </w:r>
      <w:r w:rsidR="00B31188" w:rsidRPr="00015015">
        <w:rPr>
          <w:rFonts w:asciiTheme="minorHAnsi" w:eastAsiaTheme="minorHAnsi" w:hAnsiTheme="minorHAnsi"/>
          <w:bCs/>
          <w:lang w:val="es-ES_tradnl"/>
        </w:rPr>
        <w:t>entre otras cosas</w:t>
      </w:r>
      <w:r w:rsidR="00BA6851" w:rsidRPr="00015015">
        <w:rPr>
          <w:rFonts w:asciiTheme="minorHAnsi" w:eastAsiaTheme="minorHAnsi" w:hAnsiTheme="minorHAnsi"/>
          <w:bCs/>
          <w:lang w:val="es-ES_tradnl"/>
        </w:rPr>
        <w:t xml:space="preserve"> a través de sus oficinas nacionales. Hay conversaciones en curso sobre posibles colaboraciones para apoyar el acceso de las Partes Contratantes al Fondo Verde para el Clima, aprovechando el proyecto aprobado</w:t>
      </w:r>
      <w:r w:rsidR="009D2442" w:rsidRPr="00015015">
        <w:rPr>
          <w:rFonts w:asciiTheme="minorHAnsi" w:eastAsiaTheme="minorHAnsi" w:hAnsiTheme="minorHAnsi"/>
          <w:bCs/>
          <w:lang w:val="es-ES_tradnl"/>
        </w:rPr>
        <w:t xml:space="preserve"> recientemente</w:t>
      </w:r>
      <w:r w:rsidR="00DC4BCE" w:rsidRPr="00015015">
        <w:rPr>
          <w:rFonts w:asciiTheme="minorHAnsi" w:eastAsiaTheme="minorHAnsi" w:hAnsiTheme="minorHAnsi"/>
          <w:bCs/>
          <w:lang w:val="es-ES_tradnl"/>
        </w:rPr>
        <w:t xml:space="preserve"> en Uganda,</w:t>
      </w:r>
      <w:r w:rsidR="00BA6851" w:rsidRPr="00015015">
        <w:rPr>
          <w:rFonts w:asciiTheme="minorHAnsi" w:eastAsiaTheme="minorHAnsi" w:hAnsiTheme="minorHAnsi"/>
          <w:bCs/>
          <w:lang w:val="es-ES_tradnl"/>
        </w:rPr>
        <w:t xml:space="preserve"> así como en otras áreas.</w:t>
      </w:r>
    </w:p>
    <w:p w14:paraId="13217FD3" w14:textId="77777777" w:rsidR="00097A4D" w:rsidRPr="00015015" w:rsidRDefault="00097A4D" w:rsidP="009D2442">
      <w:pPr>
        <w:autoSpaceDE w:val="0"/>
        <w:autoSpaceDN w:val="0"/>
        <w:adjustRightInd w:val="0"/>
        <w:rPr>
          <w:rFonts w:asciiTheme="minorHAnsi" w:eastAsiaTheme="minorHAnsi" w:hAnsiTheme="minorHAnsi" w:cs="Calibri"/>
          <w:b/>
          <w:sz w:val="22"/>
          <w:szCs w:val="22"/>
          <w:lang w:val="es-ES_tradnl" w:eastAsia="en-US"/>
        </w:rPr>
      </w:pPr>
    </w:p>
    <w:p w14:paraId="4C7503C5" w14:textId="7E6E579B" w:rsidR="00912820" w:rsidRPr="00015015" w:rsidRDefault="009D2442" w:rsidP="005A5DE5">
      <w:pPr>
        <w:autoSpaceDE w:val="0"/>
        <w:autoSpaceDN w:val="0"/>
        <w:adjustRightInd w:val="0"/>
        <w:ind w:left="426" w:hanging="426"/>
        <w:rPr>
          <w:rFonts w:asciiTheme="minorHAnsi" w:eastAsiaTheme="minorHAnsi" w:hAnsiTheme="minorHAnsi" w:cs="Calibri"/>
          <w:i/>
          <w:sz w:val="22"/>
          <w:szCs w:val="22"/>
          <w:lang w:val="es-ES_tradnl" w:eastAsia="en-US"/>
        </w:rPr>
      </w:pPr>
      <w:r w:rsidRPr="00015015">
        <w:rPr>
          <w:rFonts w:asciiTheme="minorHAnsi" w:eastAsiaTheme="minorHAnsi" w:hAnsiTheme="minorHAnsi" w:cs="Calibri"/>
          <w:i/>
          <w:sz w:val="22"/>
          <w:szCs w:val="22"/>
          <w:lang w:val="es-ES_tradnl" w:eastAsia="en-US"/>
        </w:rPr>
        <w:t>Colaboración con la</w:t>
      </w:r>
      <w:r w:rsidR="002A65F4" w:rsidRPr="00015015">
        <w:rPr>
          <w:rFonts w:asciiTheme="minorHAnsi" w:eastAsiaTheme="minorHAnsi" w:hAnsiTheme="minorHAnsi" w:cs="Calibri"/>
          <w:i/>
          <w:sz w:val="22"/>
          <w:szCs w:val="22"/>
          <w:lang w:val="es-ES_tradnl" w:eastAsia="en-US"/>
        </w:rPr>
        <w:t xml:space="preserve"> </w:t>
      </w:r>
      <w:r w:rsidR="00912820" w:rsidRPr="00015015">
        <w:rPr>
          <w:rFonts w:asciiTheme="minorHAnsi" w:eastAsiaTheme="minorHAnsi" w:hAnsiTheme="minorHAnsi" w:cs="Calibri"/>
          <w:i/>
          <w:sz w:val="22"/>
          <w:szCs w:val="22"/>
          <w:lang w:val="es-ES_tradnl" w:eastAsia="en-US"/>
        </w:rPr>
        <w:t>UNE</w:t>
      </w:r>
      <w:r w:rsidR="007E615D" w:rsidRPr="00015015">
        <w:rPr>
          <w:rFonts w:asciiTheme="minorHAnsi" w:eastAsiaTheme="minorHAnsi" w:hAnsiTheme="minorHAnsi" w:cs="Calibri"/>
          <w:i/>
          <w:sz w:val="22"/>
          <w:szCs w:val="22"/>
          <w:lang w:val="es-ES_tradnl" w:eastAsia="en-US"/>
        </w:rPr>
        <w:t>SCO</w:t>
      </w:r>
    </w:p>
    <w:p w14:paraId="046DACAC" w14:textId="7C2D9D81" w:rsidR="005E0FAD" w:rsidRPr="00015015" w:rsidRDefault="005E0FAD" w:rsidP="005A5DE5">
      <w:pPr>
        <w:autoSpaceDE w:val="0"/>
        <w:autoSpaceDN w:val="0"/>
        <w:adjustRightInd w:val="0"/>
        <w:rPr>
          <w:rFonts w:asciiTheme="minorHAnsi" w:hAnsiTheme="minorHAnsi" w:cs="Calibri"/>
          <w:sz w:val="22"/>
          <w:szCs w:val="22"/>
          <w:lang w:val="es-ES_tradnl"/>
        </w:rPr>
      </w:pPr>
    </w:p>
    <w:p w14:paraId="5AC3C1C7" w14:textId="3EC07F8A" w:rsidR="00903C8E" w:rsidRPr="00015015" w:rsidRDefault="00191ACD" w:rsidP="00191ACD">
      <w:pPr>
        <w:pStyle w:val="ListParagraph"/>
        <w:numPr>
          <w:ilvl w:val="0"/>
          <w:numId w:val="19"/>
        </w:numPr>
        <w:autoSpaceDE w:val="0"/>
        <w:autoSpaceDN w:val="0"/>
        <w:adjustRightInd w:val="0"/>
        <w:jc w:val="left"/>
        <w:rPr>
          <w:rFonts w:asciiTheme="minorHAnsi" w:eastAsiaTheme="minorHAnsi" w:hAnsiTheme="minorHAnsi"/>
          <w:bCs/>
          <w:lang w:val="es-ES_tradnl"/>
        </w:rPr>
      </w:pPr>
      <w:hyperlink r:id="rId9" w:history="1">
        <w:r w:rsidR="00525D0F" w:rsidRPr="00015015">
          <w:rPr>
            <w:rStyle w:val="Hyperlink"/>
            <w:rFonts w:asciiTheme="minorHAnsi" w:eastAsiaTheme="minorHAnsi" w:hAnsiTheme="minorHAnsi"/>
            <w:bCs/>
            <w:i/>
            <w:color w:val="auto"/>
            <w:u w:val="none"/>
            <w:lang w:val="es-ES_tradnl"/>
          </w:rPr>
          <w:t>Gestión de ADIM: Armonización de la gestión de áreas de designación internacional múltiple: Sitios Ramsar, sitios del Patrimonio Mundial, Reservas de Biosfera y Geoparques Mundiales de la UNESCO</w:t>
        </w:r>
      </w:hyperlink>
      <w:r w:rsidR="00DC4BCE" w:rsidRPr="00015015">
        <w:rPr>
          <w:rFonts w:asciiTheme="minorHAnsi" w:eastAsiaTheme="minorHAnsi" w:hAnsiTheme="minorHAnsi"/>
          <w:bCs/>
          <w:i/>
          <w:lang w:val="es-ES_tradnl"/>
        </w:rPr>
        <w:t xml:space="preserve"> </w:t>
      </w:r>
      <w:r w:rsidR="00DC4BCE" w:rsidRPr="00015015">
        <w:rPr>
          <w:rFonts w:asciiTheme="minorHAnsi" w:eastAsiaTheme="minorHAnsi" w:hAnsiTheme="minorHAnsi"/>
          <w:bCs/>
          <w:lang w:val="es-ES_tradnl"/>
        </w:rPr>
        <w:t>es</w:t>
      </w:r>
      <w:r w:rsidR="00525D0F" w:rsidRPr="00015015">
        <w:rPr>
          <w:rFonts w:asciiTheme="minorHAnsi" w:eastAsiaTheme="minorHAnsi" w:hAnsiTheme="minorHAnsi"/>
          <w:bCs/>
          <w:i/>
          <w:lang w:val="es-ES_tradnl"/>
        </w:rPr>
        <w:t xml:space="preserve"> </w:t>
      </w:r>
      <w:r w:rsidR="00525D0F" w:rsidRPr="00015015">
        <w:rPr>
          <w:rFonts w:asciiTheme="minorHAnsi" w:eastAsiaTheme="minorHAnsi" w:hAnsiTheme="minorHAnsi"/>
          <w:bCs/>
          <w:lang w:val="es-ES_tradnl"/>
        </w:rPr>
        <w:t>una publicación de</w:t>
      </w:r>
      <w:r w:rsidR="00525D0F" w:rsidRPr="00015015">
        <w:rPr>
          <w:rFonts w:asciiTheme="minorHAnsi" w:eastAsiaTheme="minorHAnsi" w:hAnsiTheme="minorHAnsi"/>
          <w:bCs/>
          <w:i/>
          <w:lang w:val="es-ES_tradnl"/>
        </w:rPr>
        <w:t xml:space="preserve"> </w:t>
      </w:r>
      <w:r w:rsidR="00525D0F" w:rsidRPr="00015015">
        <w:rPr>
          <w:rFonts w:asciiTheme="minorHAnsi" w:eastAsiaTheme="minorHAnsi" w:hAnsiTheme="minorHAnsi"/>
          <w:bCs/>
          <w:lang w:val="es-ES_tradnl"/>
        </w:rPr>
        <w:t xml:space="preserve">la UICN </w:t>
      </w:r>
      <w:r w:rsidR="00DC4BCE" w:rsidRPr="00015015">
        <w:rPr>
          <w:rFonts w:asciiTheme="minorHAnsi" w:eastAsiaTheme="minorHAnsi" w:hAnsiTheme="minorHAnsi"/>
          <w:bCs/>
          <w:lang w:val="es-ES_tradnl"/>
        </w:rPr>
        <w:t xml:space="preserve">realizada </w:t>
      </w:r>
      <w:r w:rsidR="00525D0F" w:rsidRPr="00015015">
        <w:rPr>
          <w:rFonts w:asciiTheme="minorHAnsi" w:eastAsiaTheme="minorHAnsi" w:hAnsiTheme="minorHAnsi"/>
          <w:bCs/>
          <w:lang w:val="es-ES_tradnl"/>
        </w:rPr>
        <w:t>en estrecha colaboración con la UNESCO y la Convención de Ramsar y con apoyo de la Provincia Autónoma Especial de Jeju y el Ministerio de Medio Amb</w:t>
      </w:r>
      <w:r w:rsidR="00DC4BCE" w:rsidRPr="00015015">
        <w:rPr>
          <w:rFonts w:asciiTheme="minorHAnsi" w:eastAsiaTheme="minorHAnsi" w:hAnsiTheme="minorHAnsi"/>
          <w:bCs/>
          <w:lang w:val="es-ES_tradnl"/>
        </w:rPr>
        <w:t>iente de la República de Corea. La publicación s</w:t>
      </w:r>
      <w:r w:rsidR="009D2442" w:rsidRPr="00015015">
        <w:rPr>
          <w:rFonts w:asciiTheme="minorHAnsi" w:eastAsiaTheme="minorHAnsi" w:hAnsiTheme="minorHAnsi"/>
          <w:bCs/>
          <w:lang w:val="es-ES_tradnl"/>
        </w:rPr>
        <w:t xml:space="preserve">e presentó en el Congreso Mundial de la Naturaleza de la UICN </w:t>
      </w:r>
      <w:r w:rsidR="00525D0F" w:rsidRPr="00015015">
        <w:rPr>
          <w:rFonts w:asciiTheme="minorHAnsi" w:eastAsiaTheme="minorHAnsi" w:hAnsiTheme="minorHAnsi"/>
          <w:bCs/>
          <w:lang w:val="es-ES_tradnl"/>
        </w:rPr>
        <w:t>de</w:t>
      </w:r>
      <w:r w:rsidR="009D2442" w:rsidRPr="00015015">
        <w:rPr>
          <w:rFonts w:asciiTheme="minorHAnsi" w:eastAsiaTheme="minorHAnsi" w:hAnsiTheme="minorHAnsi"/>
          <w:bCs/>
          <w:lang w:val="es-ES_tradnl"/>
        </w:rPr>
        <w:t xml:space="preserve"> 2016 en </w:t>
      </w:r>
      <w:r w:rsidR="003405F5" w:rsidRPr="00015015">
        <w:rPr>
          <w:rFonts w:asciiTheme="minorHAnsi" w:eastAsiaTheme="minorHAnsi" w:hAnsiTheme="minorHAnsi"/>
          <w:bCs/>
          <w:lang w:val="es-ES_tradnl"/>
        </w:rPr>
        <w:t>Hawái</w:t>
      </w:r>
      <w:r w:rsidR="009D2442" w:rsidRPr="00015015">
        <w:rPr>
          <w:rFonts w:asciiTheme="minorHAnsi" w:eastAsiaTheme="minorHAnsi" w:hAnsiTheme="minorHAnsi"/>
          <w:bCs/>
          <w:lang w:val="es-ES_tradnl"/>
        </w:rPr>
        <w:t xml:space="preserve"> (Estados Unidos de Amér</w:t>
      </w:r>
      <w:r w:rsidR="00DC4BCE" w:rsidRPr="00015015">
        <w:rPr>
          <w:rFonts w:asciiTheme="minorHAnsi" w:eastAsiaTheme="minorHAnsi" w:hAnsiTheme="minorHAnsi"/>
          <w:bCs/>
          <w:lang w:val="es-ES_tradnl"/>
        </w:rPr>
        <w:t>ica) y</w:t>
      </w:r>
      <w:r w:rsidR="00525D0F" w:rsidRPr="00015015">
        <w:rPr>
          <w:rFonts w:asciiTheme="minorHAnsi" w:eastAsiaTheme="minorHAnsi" w:hAnsiTheme="minorHAnsi"/>
          <w:bCs/>
          <w:lang w:val="es-ES_tradnl"/>
        </w:rPr>
        <w:t xml:space="preserve"> está </w:t>
      </w:r>
      <w:r w:rsidR="00B31188" w:rsidRPr="00015015">
        <w:rPr>
          <w:rFonts w:asciiTheme="minorHAnsi" w:eastAsiaTheme="minorHAnsi" w:hAnsiTheme="minorHAnsi"/>
          <w:bCs/>
          <w:lang w:val="es-ES_tradnl"/>
        </w:rPr>
        <w:t>disponible</w:t>
      </w:r>
      <w:r w:rsidR="00525D0F" w:rsidRPr="00015015">
        <w:rPr>
          <w:rFonts w:asciiTheme="minorHAnsi" w:eastAsiaTheme="minorHAnsi" w:hAnsiTheme="minorHAnsi"/>
          <w:bCs/>
          <w:lang w:val="es-ES_tradnl"/>
        </w:rPr>
        <w:t xml:space="preserve"> en la biblioteca de Ramsar en</w:t>
      </w:r>
      <w:r w:rsidR="00B31188" w:rsidRPr="00015015">
        <w:rPr>
          <w:rFonts w:asciiTheme="minorHAnsi" w:eastAsiaTheme="minorHAnsi" w:hAnsiTheme="minorHAnsi"/>
          <w:bCs/>
          <w:lang w:val="es-ES_tradnl"/>
        </w:rPr>
        <w:t xml:space="preserve"> la dirección</w:t>
      </w:r>
      <w:r w:rsidR="002864E5" w:rsidRPr="00015015">
        <w:rPr>
          <w:rFonts w:asciiTheme="minorHAnsi" w:eastAsiaTheme="minorHAnsi" w:hAnsiTheme="minorHAnsi"/>
          <w:bCs/>
          <w:lang w:val="es-ES_tradnl"/>
        </w:rPr>
        <w:t xml:space="preserve"> </w:t>
      </w:r>
      <w:hyperlink r:id="rId10" w:history="1">
        <w:r w:rsidRPr="00D00DA0">
          <w:rPr>
            <w:rStyle w:val="Hyperlink"/>
            <w:rFonts w:ascii="Calibri" w:hAnsi="Calibri"/>
            <w:lang w:val="es-ES"/>
          </w:rPr>
          <w:t>www.ramsar.org/es/documento/gestión-de-adim-armonización-de-la-gestión-de-áreas-de-designación-internaciona</w:t>
        </w:r>
        <w:r w:rsidRPr="00D00DA0">
          <w:rPr>
            <w:rStyle w:val="Hyperlink"/>
            <w:rFonts w:ascii="Calibri" w:hAnsi="Calibri"/>
            <w:lang w:val="es-ES"/>
          </w:rPr>
          <w:t>l</w:t>
        </w:r>
        <w:r w:rsidRPr="00D00DA0">
          <w:rPr>
            <w:rStyle w:val="Hyperlink"/>
            <w:rFonts w:ascii="Calibri" w:hAnsi="Calibri"/>
            <w:lang w:val="es-ES"/>
          </w:rPr>
          <w:t>-múltiple</w:t>
        </w:r>
      </w:hyperlink>
      <w:r w:rsidR="00BA4E8B" w:rsidRPr="00191ACD">
        <w:rPr>
          <w:rFonts w:ascii="Calibri" w:eastAsiaTheme="minorHAnsi" w:hAnsi="Calibri"/>
          <w:bCs/>
          <w:lang w:val="es-ES_tradnl"/>
        </w:rPr>
        <w:t>.</w:t>
      </w:r>
      <w:r w:rsidR="00BA4E8B" w:rsidRPr="00191ACD" w:rsidDel="00BA4E8B">
        <w:rPr>
          <w:rFonts w:ascii="Calibri" w:eastAsiaTheme="minorHAnsi" w:hAnsi="Calibri"/>
          <w:bCs/>
          <w:lang w:val="es-ES_tradnl"/>
        </w:rPr>
        <w:t xml:space="preserve"> </w:t>
      </w:r>
    </w:p>
    <w:p w14:paraId="12372CB8" w14:textId="77777777" w:rsidR="00903C8E" w:rsidRPr="00015015" w:rsidRDefault="00903C8E" w:rsidP="005A5DE5">
      <w:pPr>
        <w:autoSpaceDE w:val="0"/>
        <w:autoSpaceDN w:val="0"/>
        <w:adjustRightInd w:val="0"/>
        <w:rPr>
          <w:rFonts w:asciiTheme="minorHAnsi" w:hAnsiTheme="minorHAnsi" w:cs="Calibri"/>
          <w:sz w:val="22"/>
          <w:szCs w:val="22"/>
          <w:highlight w:val="yellow"/>
          <w:lang w:val="es-ES_tradnl"/>
        </w:rPr>
      </w:pPr>
    </w:p>
    <w:p w14:paraId="31D45665" w14:textId="532E34FF" w:rsidR="007055B0" w:rsidRPr="00015015" w:rsidRDefault="00525D0F" w:rsidP="005A5DE5">
      <w:pPr>
        <w:rPr>
          <w:rFonts w:asciiTheme="minorHAnsi" w:hAnsiTheme="minorHAnsi"/>
          <w:i/>
          <w:sz w:val="22"/>
          <w:szCs w:val="22"/>
          <w:lang w:val="es-ES_tradnl"/>
        </w:rPr>
      </w:pPr>
      <w:r w:rsidRPr="00015015">
        <w:rPr>
          <w:rFonts w:asciiTheme="minorHAnsi" w:hAnsiTheme="minorHAnsi"/>
          <w:i/>
          <w:sz w:val="22"/>
          <w:szCs w:val="22"/>
          <w:lang w:val="es-ES_tradnl"/>
        </w:rPr>
        <w:t>Colaboración con</w:t>
      </w:r>
      <w:r w:rsidR="007055B0" w:rsidRPr="00015015">
        <w:rPr>
          <w:rFonts w:asciiTheme="minorHAnsi" w:hAnsiTheme="minorHAnsi"/>
          <w:i/>
          <w:sz w:val="22"/>
          <w:szCs w:val="22"/>
          <w:lang w:val="es-ES_tradnl"/>
        </w:rPr>
        <w:t xml:space="preserve"> </w:t>
      </w:r>
      <w:r w:rsidR="00D03F3A" w:rsidRPr="00015015">
        <w:rPr>
          <w:rFonts w:asciiTheme="minorHAnsi" w:hAnsiTheme="minorHAnsi"/>
          <w:i/>
          <w:sz w:val="22"/>
          <w:szCs w:val="22"/>
          <w:lang w:val="es-ES_tradnl"/>
        </w:rPr>
        <w:t>la CEPE</w:t>
      </w:r>
      <w:r w:rsidR="007055B0" w:rsidRPr="00015015">
        <w:rPr>
          <w:rFonts w:asciiTheme="minorHAnsi" w:hAnsiTheme="minorHAnsi"/>
          <w:i/>
          <w:sz w:val="22"/>
          <w:szCs w:val="22"/>
          <w:lang w:val="es-ES_tradnl"/>
        </w:rPr>
        <w:t xml:space="preserve"> </w:t>
      </w:r>
    </w:p>
    <w:p w14:paraId="244EBA1B" w14:textId="77777777" w:rsidR="007055B0" w:rsidRPr="00015015" w:rsidRDefault="007055B0" w:rsidP="005A5DE5">
      <w:pPr>
        <w:rPr>
          <w:rFonts w:asciiTheme="minorHAnsi" w:hAnsiTheme="minorHAnsi"/>
          <w:sz w:val="22"/>
          <w:szCs w:val="22"/>
          <w:lang w:val="es-ES_tradnl"/>
        </w:rPr>
      </w:pPr>
    </w:p>
    <w:p w14:paraId="49E1B08B" w14:textId="73AB0DF2" w:rsidR="00D03F3A" w:rsidRPr="00015015" w:rsidRDefault="00D03F3A" w:rsidP="005A5DE5">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El Día Internacional de los Bosques, el 21 de marzo de 2016, se llevó a cabo una</w:t>
      </w:r>
      <w:r w:rsidR="005D1840" w:rsidRPr="00015015">
        <w:rPr>
          <w:rFonts w:asciiTheme="minorHAnsi" w:eastAsiaTheme="minorHAnsi" w:hAnsiTheme="minorHAnsi"/>
          <w:bCs/>
          <w:lang w:val="es-ES_tradnl"/>
        </w:rPr>
        <w:t xml:space="preserve"> celebración conjunta de Ramsar, la CEPE y la </w:t>
      </w:r>
      <w:r w:rsidRPr="00015015">
        <w:rPr>
          <w:rFonts w:asciiTheme="minorHAnsi" w:eastAsiaTheme="minorHAnsi" w:hAnsiTheme="minorHAnsi"/>
          <w:bCs/>
          <w:lang w:val="es-ES_tradnl"/>
        </w:rPr>
        <w:t xml:space="preserve">FAO. El evento fue organizado conjuntamente por la Secretaría del Convenio </w:t>
      </w:r>
      <w:r w:rsidR="00AC1226" w:rsidRPr="00015015">
        <w:rPr>
          <w:rFonts w:asciiTheme="minorHAnsi" w:eastAsiaTheme="minorHAnsi" w:hAnsiTheme="minorHAnsi"/>
          <w:bCs/>
          <w:lang w:val="es-ES_tradnl"/>
        </w:rPr>
        <w:t>d</w:t>
      </w:r>
      <w:r w:rsidRPr="00015015">
        <w:rPr>
          <w:rFonts w:asciiTheme="minorHAnsi" w:eastAsiaTheme="minorHAnsi" w:hAnsiTheme="minorHAnsi"/>
          <w:bCs/>
          <w:lang w:val="es-ES_tradnl"/>
        </w:rPr>
        <w:t xml:space="preserve">el Agua de la CEPE, la </w:t>
      </w:r>
      <w:r w:rsidR="00AC1226" w:rsidRPr="00015015">
        <w:rPr>
          <w:rFonts w:asciiTheme="minorHAnsi" w:eastAsiaTheme="minorHAnsi" w:hAnsiTheme="minorHAnsi"/>
          <w:bCs/>
          <w:lang w:val="es-ES_tradnl"/>
        </w:rPr>
        <w:t>División</w:t>
      </w:r>
      <w:r w:rsidRPr="00015015">
        <w:rPr>
          <w:rFonts w:asciiTheme="minorHAnsi" w:eastAsiaTheme="minorHAnsi" w:hAnsiTheme="minorHAnsi"/>
          <w:bCs/>
          <w:lang w:val="es-ES_tradnl"/>
        </w:rPr>
        <w:t xml:space="preserve"> de Vivienda y Ordenación Territorial de la CEPE, la Sección Forestal y de la Madera de la CEPE/</w:t>
      </w:r>
      <w:r w:rsidR="00AC1226" w:rsidRPr="00015015">
        <w:rPr>
          <w:rFonts w:asciiTheme="minorHAnsi" w:eastAsiaTheme="minorHAnsi" w:hAnsiTheme="minorHAnsi"/>
          <w:bCs/>
          <w:lang w:val="es-ES_tradnl"/>
        </w:rPr>
        <w:t>FAO</w:t>
      </w:r>
      <w:r w:rsidRPr="00015015">
        <w:rPr>
          <w:rFonts w:asciiTheme="minorHAnsi" w:eastAsiaTheme="minorHAnsi" w:hAnsiTheme="minorHAnsi"/>
          <w:bCs/>
          <w:lang w:val="es-ES_tradnl"/>
        </w:rPr>
        <w:t xml:space="preserve"> y la Secretaría de la Convención de Ramsar sobre los Humedales, con el apoyo de los Gobiernos de Suiza y Finlandia. El objetivo </w:t>
      </w:r>
      <w:r w:rsidR="00A3440C" w:rsidRPr="00015015">
        <w:rPr>
          <w:rFonts w:asciiTheme="minorHAnsi" w:eastAsiaTheme="minorHAnsi" w:hAnsiTheme="minorHAnsi"/>
          <w:bCs/>
          <w:lang w:val="es-ES_tradnl"/>
        </w:rPr>
        <w:t>de este evento</w:t>
      </w:r>
      <w:r w:rsidRPr="00015015">
        <w:rPr>
          <w:rFonts w:asciiTheme="minorHAnsi" w:eastAsiaTheme="minorHAnsi" w:hAnsiTheme="minorHAnsi"/>
          <w:bCs/>
          <w:lang w:val="es-ES_tradnl"/>
        </w:rPr>
        <w:t xml:space="preserve"> organizado </w:t>
      </w:r>
      <w:r w:rsidR="00A3440C" w:rsidRPr="00015015">
        <w:rPr>
          <w:rFonts w:asciiTheme="minorHAnsi" w:eastAsiaTheme="minorHAnsi" w:hAnsiTheme="minorHAnsi"/>
          <w:bCs/>
          <w:lang w:val="es-ES_tradnl"/>
        </w:rPr>
        <w:t>en torno al</w:t>
      </w:r>
      <w:r w:rsidRPr="00015015">
        <w:rPr>
          <w:rFonts w:asciiTheme="minorHAnsi" w:eastAsiaTheme="minorHAnsi" w:hAnsiTheme="minorHAnsi"/>
          <w:bCs/>
          <w:lang w:val="es-ES_tradnl"/>
        </w:rPr>
        <w:t xml:space="preserve"> tema</w:t>
      </w:r>
      <w:r w:rsidR="00A3440C" w:rsidRPr="00015015">
        <w:rPr>
          <w:rFonts w:asciiTheme="minorHAnsi" w:eastAsiaTheme="minorHAnsi" w:hAnsiTheme="minorHAnsi"/>
          <w:bCs/>
          <w:lang w:val="es-ES_tradnl"/>
        </w:rPr>
        <w:t xml:space="preserve"> “Bosques y agua”</w:t>
      </w:r>
      <w:r w:rsidRPr="00015015">
        <w:rPr>
          <w:rFonts w:asciiTheme="minorHAnsi" w:eastAsiaTheme="minorHAnsi" w:hAnsiTheme="minorHAnsi"/>
          <w:bCs/>
          <w:lang w:val="es-ES_tradnl"/>
        </w:rPr>
        <w:t xml:space="preserve"> era sensibilizar sobre los múltiples vínculos entre los bosques y los recursos hídricos y centrarse en los bosques (naturales o plantados) </w:t>
      </w:r>
      <w:r w:rsidR="00AC1226" w:rsidRPr="00015015">
        <w:rPr>
          <w:rFonts w:asciiTheme="minorHAnsi" w:eastAsiaTheme="minorHAnsi" w:hAnsiTheme="minorHAnsi"/>
          <w:bCs/>
          <w:lang w:val="es-ES_tradnl"/>
        </w:rPr>
        <w:t>en</w:t>
      </w:r>
      <w:r w:rsidRPr="00015015">
        <w:rPr>
          <w:rFonts w:asciiTheme="minorHAnsi" w:eastAsiaTheme="minorHAnsi" w:hAnsiTheme="minorHAnsi"/>
          <w:bCs/>
          <w:lang w:val="es-ES_tradnl"/>
        </w:rPr>
        <w:t xml:space="preserve"> suelos orgánicos (</w:t>
      </w:r>
      <w:r w:rsidR="00AC1226" w:rsidRPr="00015015">
        <w:rPr>
          <w:rFonts w:asciiTheme="minorHAnsi" w:eastAsiaTheme="minorHAnsi" w:hAnsiTheme="minorHAnsi"/>
          <w:bCs/>
          <w:lang w:val="es-ES_tradnl"/>
        </w:rPr>
        <w:t xml:space="preserve">humedales </w:t>
      </w:r>
      <w:r w:rsidR="00B31188" w:rsidRPr="00015015">
        <w:rPr>
          <w:rFonts w:asciiTheme="minorHAnsi" w:eastAsiaTheme="minorHAnsi" w:hAnsiTheme="minorHAnsi"/>
          <w:bCs/>
          <w:lang w:val="es-ES_tradnl"/>
        </w:rPr>
        <w:t>de turba</w:t>
      </w:r>
      <w:r w:rsidRPr="00015015">
        <w:rPr>
          <w:rFonts w:asciiTheme="minorHAnsi" w:eastAsiaTheme="minorHAnsi" w:hAnsiTheme="minorHAnsi"/>
          <w:bCs/>
          <w:lang w:val="es-ES_tradnl"/>
        </w:rPr>
        <w:t xml:space="preserve">) y </w:t>
      </w:r>
      <w:r w:rsidR="00AC1226" w:rsidRPr="00015015">
        <w:rPr>
          <w:rFonts w:asciiTheme="minorHAnsi" w:eastAsiaTheme="minorHAnsi" w:hAnsiTheme="minorHAnsi"/>
          <w:bCs/>
          <w:lang w:val="es-ES_tradnl"/>
        </w:rPr>
        <w:t xml:space="preserve">las </w:t>
      </w:r>
      <w:r w:rsidRPr="00015015">
        <w:rPr>
          <w:rFonts w:asciiTheme="minorHAnsi" w:eastAsiaTheme="minorHAnsi" w:hAnsiTheme="minorHAnsi"/>
          <w:bCs/>
          <w:lang w:val="es-ES_tradnl"/>
        </w:rPr>
        <w:t xml:space="preserve">emisiones de gases de efecto invernadero. Las experiencias nacionales y </w:t>
      </w:r>
      <w:r w:rsidR="00AC1226" w:rsidRPr="00015015">
        <w:rPr>
          <w:rFonts w:asciiTheme="minorHAnsi" w:eastAsiaTheme="minorHAnsi" w:hAnsiTheme="minorHAnsi"/>
          <w:bCs/>
          <w:lang w:val="es-ES_tradnl"/>
        </w:rPr>
        <w:t xml:space="preserve">los </w:t>
      </w:r>
      <w:r w:rsidR="00275489" w:rsidRPr="00015015">
        <w:rPr>
          <w:rFonts w:asciiTheme="minorHAnsi" w:eastAsiaTheme="minorHAnsi" w:hAnsiTheme="minorHAnsi"/>
          <w:bCs/>
          <w:lang w:val="es-ES_tradnl"/>
        </w:rPr>
        <w:t>estudios de caso</w:t>
      </w:r>
      <w:r w:rsidR="005D1840" w:rsidRPr="00015015">
        <w:rPr>
          <w:rFonts w:asciiTheme="minorHAnsi" w:eastAsiaTheme="minorHAnsi" w:hAnsiTheme="minorHAnsi"/>
          <w:bCs/>
          <w:lang w:val="es-ES_tradnl"/>
        </w:rPr>
        <w:t xml:space="preserve"> presentados</w:t>
      </w:r>
      <w:r w:rsidRPr="00015015">
        <w:rPr>
          <w:rFonts w:asciiTheme="minorHAnsi" w:eastAsiaTheme="minorHAnsi" w:hAnsiTheme="minorHAnsi"/>
          <w:bCs/>
          <w:lang w:val="es-ES_tradnl"/>
        </w:rPr>
        <w:t xml:space="preserve"> </w:t>
      </w:r>
      <w:r w:rsidR="005F42BD" w:rsidRPr="00015015">
        <w:rPr>
          <w:rFonts w:asciiTheme="minorHAnsi" w:eastAsiaTheme="minorHAnsi" w:hAnsiTheme="minorHAnsi"/>
          <w:bCs/>
          <w:lang w:val="es-ES_tradnl"/>
        </w:rPr>
        <w:t xml:space="preserve">destacaron </w:t>
      </w:r>
      <w:r w:rsidRPr="00015015">
        <w:rPr>
          <w:rFonts w:asciiTheme="minorHAnsi" w:eastAsiaTheme="minorHAnsi" w:hAnsiTheme="minorHAnsi"/>
          <w:bCs/>
          <w:lang w:val="es-ES_tradnl"/>
        </w:rPr>
        <w:t>los servicios de los ecosistemas forestales que salvaguardan el equilibrio</w:t>
      </w:r>
      <w:r w:rsidR="00275489" w:rsidRPr="00015015">
        <w:rPr>
          <w:rFonts w:asciiTheme="minorHAnsi" w:eastAsiaTheme="minorHAnsi" w:hAnsiTheme="minorHAnsi"/>
          <w:bCs/>
          <w:lang w:val="es-ES_tradnl"/>
        </w:rPr>
        <w:t xml:space="preserve"> hídrico</w:t>
      </w:r>
      <w:r w:rsidRPr="00015015">
        <w:rPr>
          <w:rFonts w:asciiTheme="minorHAnsi" w:eastAsiaTheme="minorHAnsi" w:hAnsiTheme="minorHAnsi"/>
          <w:bCs/>
          <w:lang w:val="es-ES_tradnl"/>
        </w:rPr>
        <w:t xml:space="preserve"> y el suministro </w:t>
      </w:r>
      <w:r w:rsidR="00275489" w:rsidRPr="00015015">
        <w:rPr>
          <w:rFonts w:asciiTheme="minorHAnsi" w:eastAsiaTheme="minorHAnsi" w:hAnsiTheme="minorHAnsi"/>
          <w:bCs/>
          <w:lang w:val="es-ES_tradnl"/>
        </w:rPr>
        <w:t>de</w:t>
      </w:r>
      <w:r w:rsidR="00AC1226" w:rsidRPr="00015015">
        <w:rPr>
          <w:rFonts w:asciiTheme="minorHAnsi" w:eastAsiaTheme="minorHAnsi" w:hAnsiTheme="minorHAnsi"/>
          <w:bCs/>
          <w:lang w:val="es-ES_tradnl"/>
        </w:rPr>
        <w:t xml:space="preserve"> agua</w:t>
      </w:r>
      <w:r w:rsidRPr="00015015">
        <w:rPr>
          <w:rFonts w:asciiTheme="minorHAnsi" w:eastAsiaTheme="minorHAnsi" w:hAnsiTheme="minorHAnsi"/>
          <w:bCs/>
          <w:lang w:val="es-ES_tradnl"/>
        </w:rPr>
        <w:t xml:space="preserve"> así como el papel </w:t>
      </w:r>
      <w:r w:rsidR="008B509D" w:rsidRPr="00015015">
        <w:rPr>
          <w:rFonts w:asciiTheme="minorHAnsi" w:eastAsiaTheme="minorHAnsi" w:hAnsiTheme="minorHAnsi"/>
          <w:bCs/>
          <w:lang w:val="es-ES_tradnl"/>
        </w:rPr>
        <w:t>que desempeñan</w:t>
      </w:r>
      <w:r w:rsidRPr="00015015">
        <w:rPr>
          <w:rFonts w:asciiTheme="minorHAnsi" w:eastAsiaTheme="minorHAnsi" w:hAnsiTheme="minorHAnsi"/>
          <w:bCs/>
          <w:lang w:val="es-ES_tradnl"/>
        </w:rPr>
        <w:t xml:space="preserve"> los bosques </w:t>
      </w:r>
      <w:r w:rsidR="00915007" w:rsidRPr="00015015">
        <w:rPr>
          <w:rFonts w:asciiTheme="minorHAnsi" w:eastAsiaTheme="minorHAnsi" w:hAnsiTheme="minorHAnsi"/>
          <w:bCs/>
          <w:lang w:val="es-ES_tradnl"/>
        </w:rPr>
        <w:t>para aumentar</w:t>
      </w:r>
      <w:r w:rsidRPr="00015015">
        <w:rPr>
          <w:rFonts w:asciiTheme="minorHAnsi" w:eastAsiaTheme="minorHAnsi" w:hAnsiTheme="minorHAnsi"/>
          <w:bCs/>
          <w:lang w:val="es-ES_tradnl"/>
        </w:rPr>
        <w:t xml:space="preserve"> la </w:t>
      </w:r>
      <w:r w:rsidR="00AC1226" w:rsidRPr="00015015">
        <w:rPr>
          <w:rFonts w:asciiTheme="minorHAnsi" w:eastAsiaTheme="minorHAnsi" w:hAnsiTheme="minorHAnsi"/>
          <w:bCs/>
          <w:lang w:val="es-ES_tradnl"/>
        </w:rPr>
        <w:t>resiliencia</w:t>
      </w:r>
      <w:r w:rsidRPr="00015015">
        <w:rPr>
          <w:rFonts w:asciiTheme="minorHAnsi" w:eastAsiaTheme="minorHAnsi" w:hAnsiTheme="minorHAnsi"/>
          <w:bCs/>
          <w:lang w:val="es-ES_tradnl"/>
        </w:rPr>
        <w:t xml:space="preserve"> </w:t>
      </w:r>
      <w:r w:rsidR="00275489" w:rsidRPr="00015015">
        <w:rPr>
          <w:rFonts w:asciiTheme="minorHAnsi" w:eastAsiaTheme="minorHAnsi" w:hAnsiTheme="minorHAnsi"/>
          <w:bCs/>
          <w:lang w:val="es-ES_tradnl"/>
        </w:rPr>
        <w:t>de los</w:t>
      </w:r>
      <w:r w:rsidRPr="00015015">
        <w:rPr>
          <w:rFonts w:asciiTheme="minorHAnsi" w:eastAsiaTheme="minorHAnsi" w:hAnsiTheme="minorHAnsi"/>
          <w:bCs/>
          <w:lang w:val="es-ES_tradnl"/>
        </w:rPr>
        <w:t xml:space="preserve"> paisaje</w:t>
      </w:r>
      <w:r w:rsidR="00275489" w:rsidRPr="00015015">
        <w:rPr>
          <w:rFonts w:asciiTheme="minorHAnsi" w:eastAsiaTheme="minorHAnsi" w:hAnsiTheme="minorHAnsi"/>
          <w:bCs/>
          <w:lang w:val="es-ES_tradnl"/>
        </w:rPr>
        <w:t>s</w:t>
      </w:r>
      <w:r w:rsidRPr="00015015">
        <w:rPr>
          <w:rFonts w:asciiTheme="minorHAnsi" w:eastAsiaTheme="minorHAnsi" w:hAnsiTheme="minorHAnsi"/>
          <w:bCs/>
          <w:lang w:val="es-ES_tradnl"/>
        </w:rPr>
        <w:t xml:space="preserve"> </w:t>
      </w:r>
      <w:r w:rsidR="008B509D" w:rsidRPr="00015015">
        <w:rPr>
          <w:rFonts w:asciiTheme="minorHAnsi" w:eastAsiaTheme="minorHAnsi" w:hAnsiTheme="minorHAnsi"/>
          <w:bCs/>
          <w:lang w:val="es-ES_tradnl"/>
        </w:rPr>
        <w:t>frente a</w:t>
      </w:r>
      <w:r w:rsidRPr="00015015">
        <w:rPr>
          <w:rFonts w:asciiTheme="minorHAnsi" w:eastAsiaTheme="minorHAnsi" w:hAnsiTheme="minorHAnsi"/>
          <w:bCs/>
          <w:lang w:val="es-ES_tradnl"/>
        </w:rPr>
        <w:t xml:space="preserve"> los </w:t>
      </w:r>
      <w:r w:rsidR="00891095" w:rsidRPr="00015015">
        <w:rPr>
          <w:rFonts w:asciiTheme="minorHAnsi" w:eastAsiaTheme="minorHAnsi" w:hAnsiTheme="minorHAnsi"/>
          <w:bCs/>
          <w:lang w:val="es-ES_tradnl"/>
        </w:rPr>
        <w:t>riesgos</w:t>
      </w:r>
      <w:r w:rsidRPr="00015015">
        <w:rPr>
          <w:rFonts w:asciiTheme="minorHAnsi" w:eastAsiaTheme="minorHAnsi" w:hAnsiTheme="minorHAnsi"/>
          <w:bCs/>
          <w:lang w:val="es-ES_tradnl"/>
        </w:rPr>
        <w:t xml:space="preserve"> relacionados con el agua.</w:t>
      </w:r>
    </w:p>
    <w:p w14:paraId="4803A4AC" w14:textId="77777777" w:rsidR="007055B0" w:rsidRPr="00015015" w:rsidRDefault="007055B0" w:rsidP="005A5DE5">
      <w:pPr>
        <w:rPr>
          <w:rFonts w:asciiTheme="minorHAnsi" w:hAnsiTheme="minorHAnsi" w:cs="Arial"/>
          <w:sz w:val="22"/>
          <w:szCs w:val="22"/>
          <w:lang w:val="es-ES_tradnl"/>
        </w:rPr>
      </w:pPr>
    </w:p>
    <w:p w14:paraId="759CACD4" w14:textId="012E387A" w:rsidR="00ED7DD6" w:rsidRPr="00015015" w:rsidRDefault="000173EC" w:rsidP="005A5DE5">
      <w:pPr>
        <w:rPr>
          <w:rFonts w:asciiTheme="minorHAnsi" w:hAnsiTheme="minorHAnsi" w:cs="Arial"/>
          <w:i/>
          <w:sz w:val="22"/>
          <w:szCs w:val="22"/>
          <w:lang w:val="es-ES_tradnl"/>
        </w:rPr>
      </w:pPr>
      <w:r w:rsidRPr="00015015">
        <w:rPr>
          <w:rFonts w:asciiTheme="minorHAnsi" w:hAnsiTheme="minorHAnsi" w:cs="Arial"/>
          <w:i/>
          <w:sz w:val="22"/>
          <w:szCs w:val="22"/>
          <w:lang w:val="es-ES_tradnl"/>
        </w:rPr>
        <w:t>Colaboración con la UICN</w:t>
      </w:r>
    </w:p>
    <w:p w14:paraId="0812C747" w14:textId="77777777" w:rsidR="000C3A4A" w:rsidRPr="00015015" w:rsidRDefault="000C3A4A" w:rsidP="005A5DE5">
      <w:pPr>
        <w:rPr>
          <w:rFonts w:asciiTheme="minorHAnsi" w:hAnsiTheme="minorHAnsi" w:cs="Arial"/>
          <w:sz w:val="22"/>
          <w:szCs w:val="22"/>
          <w:lang w:val="es-ES_tradnl"/>
        </w:rPr>
      </w:pPr>
    </w:p>
    <w:p w14:paraId="6DC10D0F" w14:textId="3F359307" w:rsidR="00A623EA" w:rsidRPr="00015015" w:rsidRDefault="008941B7" w:rsidP="00A623EA">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 xml:space="preserve">El Congreso Mundial de la Naturaleza de la UICN de 2016 se celebró </w:t>
      </w:r>
      <w:r w:rsidR="00C07956" w:rsidRPr="00015015">
        <w:rPr>
          <w:rFonts w:asciiTheme="minorHAnsi" w:eastAsiaTheme="minorHAnsi" w:hAnsiTheme="minorHAnsi"/>
          <w:bCs/>
          <w:lang w:val="es-ES_tradnl"/>
        </w:rPr>
        <w:t>en Honolulu (</w:t>
      </w:r>
      <w:r w:rsidR="003405F5" w:rsidRPr="00015015">
        <w:rPr>
          <w:rFonts w:asciiTheme="minorHAnsi" w:eastAsiaTheme="minorHAnsi" w:hAnsiTheme="minorHAnsi"/>
          <w:bCs/>
          <w:lang w:val="es-ES_tradnl"/>
        </w:rPr>
        <w:t>Hawái</w:t>
      </w:r>
      <w:r w:rsidR="00C07956" w:rsidRPr="00015015">
        <w:rPr>
          <w:rFonts w:asciiTheme="minorHAnsi" w:eastAsiaTheme="minorHAnsi" w:hAnsiTheme="minorHAnsi"/>
          <w:bCs/>
          <w:lang w:val="es-ES_tradnl"/>
        </w:rPr>
        <w:t>) entre el 1 y el 10 de septiembre</w:t>
      </w:r>
      <w:r w:rsidRPr="00015015">
        <w:rPr>
          <w:rFonts w:asciiTheme="minorHAnsi" w:eastAsiaTheme="minorHAnsi" w:hAnsiTheme="minorHAnsi"/>
          <w:bCs/>
          <w:lang w:val="es-ES_tradnl"/>
        </w:rPr>
        <w:t>. La delegación encabezada por la Secretaria General de Ramsar tuvo la oportunidad de interactuar con líderes mundiales, gobiernos, organizaciones no gubernamentales, organizaciones de base y otras partes interesadas</w:t>
      </w:r>
      <w:r w:rsidR="006841CE" w:rsidRPr="00015015">
        <w:rPr>
          <w:rFonts w:asciiTheme="minorHAnsi" w:eastAsiaTheme="minorHAnsi" w:hAnsiTheme="minorHAnsi"/>
          <w:bCs/>
          <w:lang w:val="es-ES_tradnl"/>
        </w:rPr>
        <w:t>,</w:t>
      </w:r>
      <w:r w:rsidRPr="00015015">
        <w:rPr>
          <w:rFonts w:asciiTheme="minorHAnsi" w:eastAsiaTheme="minorHAnsi" w:hAnsiTheme="minorHAnsi"/>
          <w:bCs/>
          <w:lang w:val="es-ES_tradnl"/>
        </w:rPr>
        <w:t xml:space="preserve"> para subrayar la contribución vital de los humedales al desarrollo sostenible del mundo. La Secretaria General participó en ocho </w:t>
      </w:r>
      <w:r w:rsidR="00B31188" w:rsidRPr="00015015">
        <w:rPr>
          <w:rFonts w:asciiTheme="minorHAnsi" w:eastAsiaTheme="minorHAnsi" w:hAnsiTheme="minorHAnsi"/>
          <w:bCs/>
          <w:lang w:val="es-ES_tradnl"/>
        </w:rPr>
        <w:t>mesas redonda</w:t>
      </w:r>
      <w:r w:rsidRPr="00015015">
        <w:rPr>
          <w:rFonts w:asciiTheme="minorHAnsi" w:eastAsiaTheme="minorHAnsi" w:hAnsiTheme="minorHAnsi"/>
          <w:bCs/>
          <w:lang w:val="es-ES_tradnl"/>
        </w:rPr>
        <w:t xml:space="preserve"> y entrevistas y en el diálogo de alto nivel</w:t>
      </w:r>
      <w:r w:rsidR="00A623EA" w:rsidRPr="00015015">
        <w:rPr>
          <w:rFonts w:asciiTheme="minorHAnsi" w:eastAsiaTheme="minorHAnsi" w:hAnsiTheme="minorHAnsi"/>
          <w:bCs/>
          <w:lang w:val="es-ES_tradnl"/>
        </w:rPr>
        <w:t xml:space="preserve"> “El clima cambiante y</w:t>
      </w:r>
      <w:r w:rsidRPr="00015015">
        <w:rPr>
          <w:rFonts w:asciiTheme="minorHAnsi" w:eastAsiaTheme="minorHAnsi" w:hAnsiTheme="minorHAnsi"/>
          <w:bCs/>
          <w:lang w:val="es-ES_tradnl"/>
        </w:rPr>
        <w:t xml:space="preserve"> </w:t>
      </w:r>
      <w:r w:rsidR="00A623EA" w:rsidRPr="00015015">
        <w:rPr>
          <w:rFonts w:asciiTheme="minorHAnsi" w:eastAsiaTheme="minorHAnsi" w:hAnsiTheme="minorHAnsi"/>
          <w:bCs/>
          <w:lang w:val="es-ES_tradnl"/>
        </w:rPr>
        <w:t xml:space="preserve">las </w:t>
      </w:r>
      <w:r w:rsidRPr="00015015">
        <w:rPr>
          <w:rFonts w:asciiTheme="minorHAnsi" w:eastAsiaTheme="minorHAnsi" w:hAnsiTheme="minorHAnsi"/>
          <w:bCs/>
          <w:lang w:val="es-ES_tradnl"/>
        </w:rPr>
        <w:t>solu</w:t>
      </w:r>
      <w:r w:rsidR="00A623EA" w:rsidRPr="00015015">
        <w:rPr>
          <w:rFonts w:asciiTheme="minorHAnsi" w:eastAsiaTheme="minorHAnsi" w:hAnsiTheme="minorHAnsi"/>
          <w:bCs/>
          <w:lang w:val="es-ES_tradnl"/>
        </w:rPr>
        <w:t>ciones basadas en la naturaleza”</w:t>
      </w:r>
      <w:r w:rsidRPr="00015015">
        <w:rPr>
          <w:rFonts w:asciiTheme="minorHAnsi" w:eastAsiaTheme="minorHAnsi" w:hAnsiTheme="minorHAnsi"/>
          <w:bCs/>
          <w:lang w:val="es-ES_tradnl"/>
        </w:rPr>
        <w:t>, promoviendo los humedales como medios eficaces para mitigar el cambio climático y adaptarse al mismo. Asimismo, sostuvo reuniones bilaterales con representant</w:t>
      </w:r>
      <w:r w:rsidR="006841CE" w:rsidRPr="00015015">
        <w:rPr>
          <w:rFonts w:asciiTheme="minorHAnsi" w:eastAsiaTheme="minorHAnsi" w:hAnsiTheme="minorHAnsi"/>
          <w:bCs/>
          <w:lang w:val="es-ES_tradnl"/>
        </w:rPr>
        <w:t>es de las Partes Contratantes, organizaciones internacionales a</w:t>
      </w:r>
      <w:r w:rsidR="00C23DA4" w:rsidRPr="00015015">
        <w:rPr>
          <w:rFonts w:asciiTheme="minorHAnsi" w:eastAsiaTheme="minorHAnsi" w:hAnsiTheme="minorHAnsi"/>
          <w:bCs/>
          <w:lang w:val="es-ES_tradnl"/>
        </w:rPr>
        <w:t>sociada</w:t>
      </w:r>
      <w:r w:rsidRPr="00015015">
        <w:rPr>
          <w:rFonts w:asciiTheme="minorHAnsi" w:eastAsiaTheme="minorHAnsi" w:hAnsiTheme="minorHAnsi"/>
          <w:bCs/>
          <w:lang w:val="es-ES_tradnl"/>
        </w:rPr>
        <w:t>s a la Convención y otros interesados ​​clave.</w:t>
      </w:r>
    </w:p>
    <w:p w14:paraId="15A0F999" w14:textId="77777777" w:rsidR="00A623EA" w:rsidRPr="00015015" w:rsidRDefault="00A623EA" w:rsidP="00A623EA">
      <w:pPr>
        <w:pStyle w:val="ListParagraph"/>
        <w:autoSpaceDE w:val="0"/>
        <w:autoSpaceDN w:val="0"/>
        <w:adjustRightInd w:val="0"/>
        <w:ind w:left="425"/>
        <w:jc w:val="left"/>
        <w:rPr>
          <w:rFonts w:asciiTheme="minorHAnsi" w:eastAsiaTheme="minorHAnsi" w:hAnsiTheme="minorHAnsi"/>
          <w:bCs/>
          <w:lang w:val="es-ES_tradnl"/>
        </w:rPr>
      </w:pPr>
    </w:p>
    <w:p w14:paraId="4711B60D" w14:textId="01BEA1C3" w:rsidR="00A623EA" w:rsidRPr="00015015" w:rsidRDefault="00A623EA" w:rsidP="00A623EA">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hAnsiTheme="minorHAnsi"/>
          <w:lang w:val="es-ES_tradnl"/>
        </w:rPr>
        <w:t>La Secretaría de la Convención de Ramsar, junto con la Red de Cultura Ramsar, organizó en el Congreso de la UICN un evento titulado “Mujeres y humedales”, centrado en el papel esencial que desempeñan las mujeres en la conservación y gestión de los ecosistemas de humedales.</w:t>
      </w:r>
    </w:p>
    <w:p w14:paraId="2CA7A00B" w14:textId="77777777" w:rsidR="0073065B" w:rsidRPr="00015015" w:rsidRDefault="0073065B" w:rsidP="005A5DE5">
      <w:pPr>
        <w:rPr>
          <w:rFonts w:asciiTheme="minorHAnsi" w:hAnsiTheme="minorHAnsi"/>
          <w:sz w:val="22"/>
          <w:szCs w:val="22"/>
          <w:lang w:val="es-ES_tradnl"/>
        </w:rPr>
      </w:pPr>
    </w:p>
    <w:p w14:paraId="6148D3EB" w14:textId="2FFC384D" w:rsidR="00A623EA" w:rsidRPr="00015015" w:rsidRDefault="00A623EA" w:rsidP="00A623EA">
      <w:pPr>
        <w:pStyle w:val="ListParagraph"/>
        <w:numPr>
          <w:ilvl w:val="0"/>
          <w:numId w:val="19"/>
        </w:numPr>
        <w:autoSpaceDE w:val="0"/>
        <w:autoSpaceDN w:val="0"/>
        <w:adjustRightInd w:val="0"/>
        <w:ind w:left="425" w:hanging="425"/>
        <w:jc w:val="left"/>
        <w:rPr>
          <w:rFonts w:asciiTheme="minorHAnsi" w:eastAsiaTheme="minorHAnsi" w:hAnsiTheme="minorHAnsi"/>
          <w:bCs/>
          <w:lang w:val="es-ES_tradnl"/>
        </w:rPr>
      </w:pPr>
      <w:r w:rsidRPr="00015015">
        <w:rPr>
          <w:rFonts w:asciiTheme="minorHAnsi" w:eastAsiaTheme="minorHAnsi" w:hAnsiTheme="minorHAnsi"/>
          <w:bCs/>
          <w:lang w:val="es-ES_tradnl"/>
        </w:rPr>
        <w:t>Asimismo, la</w:t>
      </w:r>
      <w:r w:rsidR="00D41ED1" w:rsidRPr="00015015">
        <w:rPr>
          <w:rFonts w:asciiTheme="minorHAnsi" w:eastAsiaTheme="minorHAnsi" w:hAnsiTheme="minorHAnsi"/>
          <w:bCs/>
          <w:lang w:val="es-ES_tradnl"/>
        </w:rPr>
        <w:t xml:space="preserve"> Secretaría organizó el taller “</w:t>
      </w:r>
      <w:r w:rsidRPr="00015015">
        <w:rPr>
          <w:rFonts w:asciiTheme="minorHAnsi" w:eastAsiaTheme="minorHAnsi" w:hAnsiTheme="minorHAnsi"/>
          <w:bCs/>
          <w:lang w:val="es-ES_tradnl"/>
        </w:rPr>
        <w:t>El sistema mundial de ciudades de humedales de Ramsar: inspirar a las comunidades locales par</w:t>
      </w:r>
      <w:r w:rsidR="00D41ED1" w:rsidRPr="00015015">
        <w:rPr>
          <w:rFonts w:asciiTheme="minorHAnsi" w:eastAsiaTheme="minorHAnsi" w:hAnsiTheme="minorHAnsi"/>
          <w:bCs/>
          <w:lang w:val="es-ES_tradnl"/>
        </w:rPr>
        <w:t>a valorar los humedales”</w:t>
      </w:r>
      <w:r w:rsidRPr="00015015">
        <w:rPr>
          <w:rFonts w:asciiTheme="minorHAnsi" w:eastAsiaTheme="minorHAnsi" w:hAnsiTheme="minorHAnsi"/>
          <w:bCs/>
          <w:lang w:val="es-ES_tradnl"/>
        </w:rPr>
        <w:t xml:space="preserve">, dirigido a una amplia gama de grupos comunitarios y de la sociedad civil, </w:t>
      </w:r>
      <w:r w:rsidR="00D41ED1" w:rsidRPr="00015015">
        <w:rPr>
          <w:rFonts w:asciiTheme="minorHAnsi" w:eastAsiaTheme="minorHAnsi" w:hAnsiTheme="minorHAnsi"/>
          <w:bCs/>
          <w:lang w:val="es-ES_tradnl"/>
        </w:rPr>
        <w:t>formuladores</w:t>
      </w:r>
      <w:r w:rsidRPr="00015015">
        <w:rPr>
          <w:rFonts w:asciiTheme="minorHAnsi" w:eastAsiaTheme="minorHAnsi" w:hAnsiTheme="minorHAnsi"/>
          <w:bCs/>
          <w:lang w:val="es-ES_tradnl"/>
        </w:rPr>
        <w:t xml:space="preserve"> de políticas urbanas, profesionales de la conservación y educadores. </w:t>
      </w:r>
    </w:p>
    <w:p w14:paraId="1BE8501D" w14:textId="77777777" w:rsidR="00465FD0" w:rsidRPr="00015015" w:rsidRDefault="00465FD0" w:rsidP="00B63258">
      <w:pPr>
        <w:pStyle w:val="ListParagraph"/>
        <w:autoSpaceDE w:val="0"/>
        <w:autoSpaceDN w:val="0"/>
        <w:adjustRightInd w:val="0"/>
        <w:ind w:left="425"/>
        <w:jc w:val="left"/>
        <w:rPr>
          <w:rFonts w:ascii="Calibri" w:hAnsi="Calibri"/>
          <w:b/>
          <w:lang w:val="es-ES_tradnl"/>
        </w:rPr>
        <w:sectPr w:rsidR="00465FD0" w:rsidRPr="00015015" w:rsidSect="00C305AC">
          <w:footerReference w:type="default" r:id="rId11"/>
          <w:pgSz w:w="11906" w:h="16838" w:code="9"/>
          <w:pgMar w:top="1440" w:right="1440" w:bottom="1440" w:left="1440" w:header="709" w:footer="709" w:gutter="0"/>
          <w:cols w:space="708"/>
          <w:titlePg/>
          <w:docGrid w:linePitch="360"/>
        </w:sectPr>
      </w:pPr>
    </w:p>
    <w:p w14:paraId="0C9A42ED" w14:textId="066C03B3" w:rsidR="00D402D9" w:rsidRPr="00015015" w:rsidRDefault="00D402D9" w:rsidP="00D402D9">
      <w:pPr>
        <w:autoSpaceDE w:val="0"/>
        <w:autoSpaceDN w:val="0"/>
        <w:adjustRightInd w:val="0"/>
        <w:rPr>
          <w:rFonts w:ascii="Calibri" w:hAnsi="Calibri"/>
          <w:lang w:val="es-ES_tradnl"/>
        </w:rPr>
      </w:pPr>
      <w:r w:rsidRPr="00015015">
        <w:rPr>
          <w:rFonts w:ascii="Calibri" w:hAnsi="Calibri"/>
          <w:b/>
          <w:lang w:val="es-ES_tradnl"/>
        </w:rPr>
        <w:lastRenderedPageBreak/>
        <w:t>Anexo 1</w:t>
      </w:r>
    </w:p>
    <w:p w14:paraId="15064223" w14:textId="77777777" w:rsidR="00D402D9" w:rsidRPr="00015015" w:rsidRDefault="00D402D9" w:rsidP="00D402D9">
      <w:pPr>
        <w:rPr>
          <w:rFonts w:asciiTheme="minorHAnsi" w:hAnsiTheme="minorHAnsi"/>
          <w:lang w:val="es-ES_tradnl"/>
        </w:rPr>
      </w:pPr>
    </w:p>
    <w:p w14:paraId="2C23E97F" w14:textId="25FA2519" w:rsidR="00D402D9" w:rsidRPr="00015015" w:rsidRDefault="00D402D9" w:rsidP="00D402D9">
      <w:pPr>
        <w:rPr>
          <w:rFonts w:asciiTheme="minorHAnsi" w:hAnsiTheme="minorHAnsi"/>
          <w:b/>
          <w:lang w:val="es-ES_tradnl"/>
        </w:rPr>
      </w:pPr>
      <w:r w:rsidRPr="00015015">
        <w:rPr>
          <w:rFonts w:asciiTheme="minorHAnsi" w:hAnsiTheme="minorHAnsi"/>
          <w:b/>
          <w:lang w:val="es-ES_tradnl"/>
        </w:rPr>
        <w:t>Elementos del Plan Estratégico de Ramsar que se ajustan a las Metas de Aichi para la Diversidad Biológica y al Marco</w:t>
      </w:r>
      <w:r w:rsidRPr="00015015">
        <w:rPr>
          <w:rFonts w:ascii="Calibri" w:hAnsi="Calibri"/>
          <w:b/>
          <w:lang w:val="es-ES_tradnl"/>
        </w:rPr>
        <w:t xml:space="preserve"> cuatrienal de prioridades programáticas (2018-2022) para la séptima reposición del Fondo Fiduciario del Fondo para el Medio Ambiente Mundial</w:t>
      </w:r>
    </w:p>
    <w:p w14:paraId="741CC11F" w14:textId="77777777" w:rsidR="00C305AC" w:rsidRPr="00015015" w:rsidRDefault="00C305AC" w:rsidP="009C09A7">
      <w:pPr>
        <w:rPr>
          <w:rFonts w:ascii="Calibri" w:hAnsi="Calibri"/>
          <w:b/>
          <w:sz w:val="20"/>
          <w:szCs w:val="20"/>
          <w:lang w:val="es-ES_tradnl"/>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1"/>
        <w:gridCol w:w="3992"/>
        <w:gridCol w:w="244"/>
        <w:gridCol w:w="837"/>
        <w:gridCol w:w="438"/>
        <w:gridCol w:w="3120"/>
        <w:gridCol w:w="4295"/>
      </w:tblGrid>
      <w:tr w:rsidR="00D402D9" w:rsidRPr="00191ACD" w14:paraId="7BF91473" w14:textId="77777777" w:rsidTr="0030278B">
        <w:trPr>
          <w:trHeight w:val="576"/>
        </w:trPr>
        <w:tc>
          <w:tcPr>
            <w:tcW w:w="1882" w:type="pct"/>
            <w:gridSpan w:val="2"/>
          </w:tcPr>
          <w:p w14:paraId="35C3C361" w14:textId="77777777" w:rsidR="00D402D9" w:rsidRPr="00015015" w:rsidRDefault="00D402D9" w:rsidP="006912F1">
            <w:pPr>
              <w:tabs>
                <w:tab w:val="left" w:pos="1547"/>
              </w:tabs>
              <w:jc w:val="center"/>
              <w:rPr>
                <w:rFonts w:asciiTheme="minorHAnsi" w:hAnsiTheme="minorHAnsi"/>
                <w:sz w:val="22"/>
                <w:szCs w:val="22"/>
                <w:lang w:val="es-ES_tradnl"/>
              </w:rPr>
            </w:pPr>
            <w:r w:rsidRPr="00015015">
              <w:rPr>
                <w:rFonts w:asciiTheme="minorHAnsi" w:hAnsiTheme="minorHAnsi"/>
                <w:b/>
                <w:sz w:val="22"/>
                <w:szCs w:val="22"/>
                <w:lang w:val="es-ES_tradnl"/>
              </w:rPr>
              <w:t>Objetivos y metas de Ramsar para 2016 - 2024</w:t>
            </w:r>
          </w:p>
        </w:tc>
        <w:tc>
          <w:tcPr>
            <w:tcW w:w="1619" w:type="pct"/>
            <w:gridSpan w:val="4"/>
            <w:vMerge w:val="restart"/>
          </w:tcPr>
          <w:p w14:paraId="322B3E46" w14:textId="77777777" w:rsidR="00D402D9" w:rsidRPr="00015015" w:rsidRDefault="00D402D9" w:rsidP="006912F1">
            <w:pPr>
              <w:jc w:val="center"/>
              <w:rPr>
                <w:rFonts w:asciiTheme="minorHAnsi" w:hAnsiTheme="minorHAnsi"/>
                <w:b/>
                <w:sz w:val="22"/>
                <w:szCs w:val="22"/>
                <w:lang w:val="es-ES_tradnl"/>
              </w:rPr>
            </w:pPr>
            <w:r w:rsidRPr="00015015">
              <w:rPr>
                <w:rFonts w:asciiTheme="minorHAnsi" w:hAnsiTheme="minorHAnsi"/>
                <w:b/>
                <w:sz w:val="22"/>
                <w:szCs w:val="22"/>
                <w:lang w:val="es-ES_tradnl"/>
              </w:rPr>
              <w:t>Metas de Aichi para la Diversidad Biológica 2010 - 2020</w:t>
            </w:r>
          </w:p>
        </w:tc>
        <w:tc>
          <w:tcPr>
            <w:tcW w:w="1499" w:type="pct"/>
            <w:vMerge w:val="restart"/>
          </w:tcPr>
          <w:p w14:paraId="4000DBB2" w14:textId="086DF000" w:rsidR="00D402D9" w:rsidRPr="00015015" w:rsidRDefault="00D402D9" w:rsidP="00B7071D">
            <w:pPr>
              <w:jc w:val="center"/>
              <w:rPr>
                <w:rFonts w:asciiTheme="minorHAnsi" w:hAnsiTheme="minorHAnsi"/>
                <w:b/>
                <w:sz w:val="22"/>
                <w:szCs w:val="22"/>
                <w:lang w:val="es-ES_tradnl"/>
              </w:rPr>
            </w:pPr>
            <w:r w:rsidRPr="00015015">
              <w:rPr>
                <w:rFonts w:asciiTheme="minorHAnsi" w:hAnsiTheme="minorHAnsi"/>
                <w:b/>
                <w:sz w:val="22"/>
                <w:szCs w:val="22"/>
                <w:lang w:val="es-ES_tradnl"/>
              </w:rPr>
              <w:t>Marco cuatrienal de prioridades programáticas (2018-2022) para la séptima reposición del Fondo Fiduciario del Fondo para el Medio Ambiente Mundial</w:t>
            </w:r>
          </w:p>
        </w:tc>
      </w:tr>
      <w:tr w:rsidR="00D402D9" w:rsidRPr="00015015" w14:paraId="3A29FCD9" w14:textId="77777777" w:rsidTr="0030278B">
        <w:tc>
          <w:tcPr>
            <w:tcW w:w="1882" w:type="pct"/>
            <w:gridSpan w:val="2"/>
          </w:tcPr>
          <w:p w14:paraId="1D928959" w14:textId="77777777" w:rsidR="00D402D9" w:rsidRPr="00015015" w:rsidRDefault="00D402D9" w:rsidP="006912F1">
            <w:pPr>
              <w:jc w:val="center"/>
              <w:rPr>
                <w:rFonts w:asciiTheme="minorHAnsi" w:hAnsiTheme="minorHAnsi"/>
                <w:b/>
                <w:sz w:val="22"/>
                <w:szCs w:val="22"/>
                <w:lang w:val="es-ES_tradnl"/>
              </w:rPr>
            </w:pPr>
            <w:r w:rsidRPr="00015015">
              <w:rPr>
                <w:rFonts w:asciiTheme="minorHAnsi" w:hAnsiTheme="minorHAnsi"/>
                <w:b/>
                <w:sz w:val="22"/>
                <w:szCs w:val="22"/>
                <w:lang w:val="es-ES_tradnl"/>
              </w:rPr>
              <w:t>Objetivos Estratégicos de Ramsar</w:t>
            </w:r>
          </w:p>
        </w:tc>
        <w:tc>
          <w:tcPr>
            <w:tcW w:w="1619" w:type="pct"/>
            <w:gridSpan w:val="4"/>
            <w:vMerge/>
          </w:tcPr>
          <w:p w14:paraId="19ABE1B1" w14:textId="77777777" w:rsidR="00D402D9" w:rsidRPr="00015015" w:rsidRDefault="00D402D9" w:rsidP="0030278B">
            <w:pPr>
              <w:rPr>
                <w:rFonts w:asciiTheme="minorHAnsi" w:hAnsiTheme="minorHAnsi" w:cs="Helvetica"/>
                <w:sz w:val="22"/>
                <w:szCs w:val="22"/>
                <w:lang w:val="es-ES_tradnl"/>
              </w:rPr>
            </w:pPr>
          </w:p>
        </w:tc>
        <w:tc>
          <w:tcPr>
            <w:tcW w:w="1499" w:type="pct"/>
            <w:vMerge/>
          </w:tcPr>
          <w:p w14:paraId="71FE0C47" w14:textId="77777777" w:rsidR="00D402D9" w:rsidRPr="00015015" w:rsidRDefault="00D402D9" w:rsidP="0030278B">
            <w:pPr>
              <w:rPr>
                <w:rFonts w:asciiTheme="minorHAnsi" w:hAnsiTheme="minorHAnsi" w:cs="Helvetica"/>
                <w:sz w:val="22"/>
                <w:szCs w:val="22"/>
                <w:lang w:val="es-ES_tradnl"/>
              </w:rPr>
            </w:pPr>
          </w:p>
        </w:tc>
      </w:tr>
      <w:tr w:rsidR="00D402D9" w:rsidRPr="00191ACD" w14:paraId="69B451E3" w14:textId="77777777" w:rsidTr="0030278B">
        <w:tc>
          <w:tcPr>
            <w:tcW w:w="1882" w:type="pct"/>
            <w:gridSpan w:val="2"/>
          </w:tcPr>
          <w:p w14:paraId="77D5F0D0"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b/>
                <w:sz w:val="20"/>
                <w:szCs w:val="20"/>
                <w:lang w:val="es-ES_tradnl"/>
              </w:rPr>
              <w:t>Objetivo 1: Hacer frente a los factores que impulsan la pérdida y degradación de los humedales</w:t>
            </w:r>
          </w:p>
        </w:tc>
        <w:tc>
          <w:tcPr>
            <w:tcW w:w="377" w:type="pct"/>
            <w:gridSpan w:val="2"/>
          </w:tcPr>
          <w:p w14:paraId="65844F8D"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5 de Aichi</w:t>
            </w:r>
          </w:p>
          <w:p w14:paraId="1FECB4F5" w14:textId="77777777" w:rsidR="00D402D9" w:rsidRPr="00015015" w:rsidRDefault="00D402D9" w:rsidP="0030278B">
            <w:pPr>
              <w:rPr>
                <w:rFonts w:asciiTheme="minorHAnsi" w:hAnsiTheme="minorHAnsi"/>
                <w:sz w:val="18"/>
                <w:szCs w:val="18"/>
                <w:lang w:val="es-ES_tradnl"/>
              </w:rPr>
            </w:pPr>
          </w:p>
        </w:tc>
        <w:tc>
          <w:tcPr>
            <w:tcW w:w="1241" w:type="pct"/>
            <w:gridSpan w:val="2"/>
          </w:tcPr>
          <w:p w14:paraId="56E6E196"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Para 2020, se habrá reducido por lo menos a la mitad y, donde resulte factible, se habrá reducido hasta un valor cercano a cero el ritmo de pérdida de todos los hábitats naturales, incluidos los bosques, y se habrá reducido de manera significativa la degradación y fragmentación.</w:t>
            </w:r>
          </w:p>
        </w:tc>
        <w:tc>
          <w:tcPr>
            <w:tcW w:w="1499" w:type="pct"/>
          </w:tcPr>
          <w:p w14:paraId="72691560" w14:textId="77777777" w:rsidR="00D402D9" w:rsidRPr="00015015" w:rsidRDefault="00D402D9" w:rsidP="0030278B">
            <w:pPr>
              <w:keepNext/>
              <w:outlineLvl w:val="3"/>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Grupo de prioridades I</w:t>
            </w:r>
          </w:p>
          <w:p w14:paraId="4465F491" w14:textId="77777777" w:rsidR="00D402D9" w:rsidRPr="00015015" w:rsidRDefault="00D402D9" w:rsidP="0030278B">
            <w:pPr>
              <w:keepNext/>
              <w:outlineLvl w:val="3"/>
              <w:rPr>
                <w:rFonts w:asciiTheme="minorHAnsi" w:hAnsiTheme="minorHAnsi" w:cs="Helvetica"/>
                <w:sz w:val="18"/>
                <w:szCs w:val="18"/>
                <w:lang w:val="es-ES_tradnl"/>
              </w:rPr>
            </w:pPr>
            <w:r w:rsidRPr="00015015">
              <w:rPr>
                <w:rFonts w:asciiTheme="minorHAnsi" w:hAnsiTheme="minorHAnsi"/>
                <w:snapToGrid w:val="0"/>
                <w:kern w:val="22"/>
                <w:sz w:val="18"/>
                <w:szCs w:val="18"/>
                <w:lang w:val="es-ES_tradnl"/>
              </w:rPr>
              <w:t>Integrar la diversidad biológica en todos los sectores, así como en los paisajes terrestres y marinos.</w:t>
            </w:r>
          </w:p>
          <w:p w14:paraId="16643FB6" w14:textId="77777777" w:rsidR="00D402D9" w:rsidRPr="00015015" w:rsidRDefault="00D402D9" w:rsidP="0030278B">
            <w:pPr>
              <w:keepNext/>
              <w:outlineLvl w:val="3"/>
              <w:rPr>
                <w:rFonts w:asciiTheme="minorHAnsi" w:hAnsiTheme="minorHAnsi" w:cs="Helvetica"/>
                <w:sz w:val="18"/>
                <w:szCs w:val="18"/>
                <w:lang w:val="es-ES_tradnl"/>
              </w:rPr>
            </w:pPr>
          </w:p>
          <w:p w14:paraId="1EECE536" w14:textId="77777777" w:rsidR="00D402D9" w:rsidRPr="00015015" w:rsidRDefault="00D402D9" w:rsidP="0030278B">
            <w:pPr>
              <w:keepNext/>
              <w:outlineLvl w:val="3"/>
              <w:rPr>
                <w:rFonts w:asciiTheme="minorHAnsi" w:hAnsiTheme="minorHAnsi" w:cs="Helvetica"/>
                <w:sz w:val="18"/>
                <w:szCs w:val="18"/>
                <w:lang w:val="es-ES_tradnl"/>
              </w:rPr>
            </w:pPr>
            <w:r w:rsidRPr="00015015">
              <w:rPr>
                <w:rFonts w:asciiTheme="minorHAnsi" w:hAnsiTheme="minorHAnsi" w:cs="Helvetica"/>
                <w:sz w:val="18"/>
                <w:szCs w:val="18"/>
                <w:lang w:val="es-ES_tradnl"/>
              </w:rPr>
              <w:t xml:space="preserve">Grupo de prioridades II </w:t>
            </w:r>
          </w:p>
          <w:p w14:paraId="13B389A6" w14:textId="364A1CF5" w:rsidR="00D402D9" w:rsidRPr="00015015" w:rsidRDefault="00D402D9" w:rsidP="00191ACD">
            <w:pPr>
              <w:keepNext/>
              <w:outlineLvl w:val="3"/>
              <w:rPr>
                <w:rFonts w:asciiTheme="minorHAnsi" w:hAnsiTheme="minorHAnsi" w:cs="Helvetica"/>
                <w:sz w:val="18"/>
                <w:szCs w:val="18"/>
                <w:lang w:val="es-ES_tradnl"/>
              </w:rPr>
            </w:pPr>
            <w:r w:rsidRPr="00015015">
              <w:rPr>
                <w:rFonts w:asciiTheme="minorHAnsi" w:hAnsiTheme="minorHAnsi" w:cs="Helvetica"/>
                <w:sz w:val="18"/>
                <w:szCs w:val="18"/>
                <w:lang w:val="es-ES_tradnl"/>
              </w:rPr>
              <w:t>Abordar los impulsores directos para proteger los hábitats y las especies.</w:t>
            </w:r>
          </w:p>
        </w:tc>
      </w:tr>
      <w:tr w:rsidR="00D402D9" w:rsidRPr="00191ACD" w14:paraId="113E3A5D" w14:textId="77777777" w:rsidTr="0030278B">
        <w:tc>
          <w:tcPr>
            <w:tcW w:w="489" w:type="pct"/>
          </w:tcPr>
          <w:p w14:paraId="45B659BA"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t>Meta 1</w:t>
            </w:r>
            <w:r w:rsidRPr="00015015">
              <w:rPr>
                <w:rFonts w:asciiTheme="minorHAnsi" w:hAnsiTheme="minorHAnsi"/>
                <w:b/>
                <w:sz w:val="18"/>
                <w:szCs w:val="18"/>
                <w:lang w:val="es-ES_tradnl"/>
              </w:rPr>
              <w:tab/>
            </w:r>
          </w:p>
        </w:tc>
        <w:tc>
          <w:tcPr>
            <w:tcW w:w="1393" w:type="pct"/>
          </w:tcPr>
          <w:p w14:paraId="7F9D1812"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sz w:val="18"/>
                <w:szCs w:val="18"/>
                <w:lang w:val="es-ES_tradnl"/>
              </w:rPr>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p>
        </w:tc>
        <w:tc>
          <w:tcPr>
            <w:tcW w:w="377" w:type="pct"/>
            <w:gridSpan w:val="2"/>
          </w:tcPr>
          <w:p w14:paraId="48B17322"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2 de Aichi</w:t>
            </w:r>
          </w:p>
          <w:p w14:paraId="5A9ABE49" w14:textId="77777777" w:rsidR="00D402D9" w:rsidRPr="00015015" w:rsidRDefault="00D402D9" w:rsidP="0030278B">
            <w:pPr>
              <w:rPr>
                <w:rFonts w:asciiTheme="minorHAnsi" w:hAnsiTheme="minorHAnsi"/>
                <w:sz w:val="18"/>
                <w:szCs w:val="18"/>
                <w:lang w:val="es-ES_tradnl"/>
              </w:rPr>
            </w:pPr>
          </w:p>
        </w:tc>
        <w:tc>
          <w:tcPr>
            <w:tcW w:w="1241" w:type="pct"/>
            <w:gridSpan w:val="2"/>
          </w:tcPr>
          <w:p w14:paraId="7D82D5AD"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Para 2020, a más tardar, los valores de la diversidad biológica habrán sido integrados en las estrategias y los procesos de planificación de desarrollo y reducción de la pobreza nacionales y locales y se estarán integrando en los sistemas nacionales de contabilidad, según proceda, y de presentación de informes.</w:t>
            </w:r>
          </w:p>
        </w:tc>
        <w:tc>
          <w:tcPr>
            <w:tcW w:w="1499" w:type="pct"/>
          </w:tcPr>
          <w:p w14:paraId="1F4C41EA"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 xml:space="preserve">Grupo de prioridades I </w:t>
            </w:r>
          </w:p>
          <w:p w14:paraId="4B896F6B" w14:textId="77777777" w:rsidR="00D402D9" w:rsidRPr="00015015" w:rsidRDefault="00D402D9" w:rsidP="0030278B">
            <w:pPr>
              <w:keepNext/>
              <w:rPr>
                <w:rFonts w:asciiTheme="minorHAnsi" w:hAnsiTheme="minorHAnsi"/>
                <w:snapToGrid w:val="0"/>
                <w:sz w:val="18"/>
                <w:szCs w:val="18"/>
                <w:lang w:val="es-ES_tradnl"/>
              </w:rPr>
            </w:pPr>
          </w:p>
          <w:p w14:paraId="72844BA9" w14:textId="77777777" w:rsidR="00D402D9" w:rsidRPr="00015015" w:rsidRDefault="00D402D9" w:rsidP="0030278B">
            <w:pPr>
              <w:keepNext/>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 xml:space="preserve">Prioridad A </w:t>
            </w:r>
          </w:p>
          <w:p w14:paraId="585792E5" w14:textId="77777777" w:rsidR="00D402D9" w:rsidRPr="00015015" w:rsidRDefault="00D402D9" w:rsidP="0030278B">
            <w:pPr>
              <w:keepNext/>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Mejorar las políticas y la adopción de decisiones, fundamentadas en los valores de la diversidad biológica y los ecosistemas</w:t>
            </w:r>
            <w:r w:rsidRPr="00015015">
              <w:rPr>
                <w:rStyle w:val="FootnoteReference"/>
                <w:rFonts w:asciiTheme="minorHAnsi" w:hAnsiTheme="minorHAnsi"/>
                <w:bCs/>
                <w:snapToGrid w:val="0"/>
                <w:kern w:val="22"/>
                <w:szCs w:val="18"/>
                <w:lang w:val="es-ES_tradnl"/>
              </w:rPr>
              <w:footnoteReference w:id="3"/>
            </w:r>
            <w:r w:rsidRPr="00015015">
              <w:rPr>
                <w:rFonts w:asciiTheme="minorHAnsi" w:hAnsiTheme="minorHAnsi"/>
                <w:snapToGrid w:val="0"/>
                <w:sz w:val="18"/>
                <w:szCs w:val="18"/>
                <w:lang w:val="es-ES_tradnl"/>
              </w:rPr>
              <w:t>.</w:t>
            </w:r>
          </w:p>
          <w:p w14:paraId="32AB48D0" w14:textId="77777777" w:rsidR="00D402D9" w:rsidRPr="00015015" w:rsidRDefault="00D402D9" w:rsidP="0030278B">
            <w:pPr>
              <w:keepNext/>
              <w:rPr>
                <w:rFonts w:asciiTheme="minorHAnsi" w:hAnsiTheme="minorHAnsi"/>
                <w:snapToGrid w:val="0"/>
                <w:sz w:val="18"/>
                <w:szCs w:val="18"/>
                <w:lang w:val="es-ES_tradnl"/>
              </w:rPr>
            </w:pPr>
          </w:p>
          <w:p w14:paraId="7015236F" w14:textId="77777777" w:rsidR="00D402D9" w:rsidRPr="00015015" w:rsidRDefault="00D402D9" w:rsidP="0030278B">
            <w:pPr>
              <w:keepNext/>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 xml:space="preserve">Resultado previsto 1 </w:t>
            </w:r>
          </w:p>
          <w:p w14:paraId="75FD4B4A" w14:textId="77777777" w:rsidR="00D402D9" w:rsidRPr="00015015" w:rsidRDefault="00D402D9" w:rsidP="0030278B">
            <w:pPr>
              <w:keepNext/>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Las políticas financieras, fiscales y de desarrollo, así como la planificación y la adopción de decisiones</w:t>
            </w:r>
            <w:r w:rsidRPr="00015015">
              <w:rPr>
                <w:rStyle w:val="FootnoteReference"/>
                <w:rFonts w:asciiTheme="minorHAnsi" w:hAnsiTheme="minorHAnsi"/>
                <w:bCs/>
                <w:snapToGrid w:val="0"/>
                <w:kern w:val="22"/>
                <w:szCs w:val="18"/>
                <w:lang w:val="es-ES_tradnl"/>
              </w:rPr>
              <w:footnoteReference w:id="4"/>
            </w:r>
            <w:r w:rsidRPr="00015015">
              <w:rPr>
                <w:snapToGrid w:val="0"/>
                <w:szCs w:val="22"/>
                <w:lang w:val="es-ES_tradnl"/>
              </w:rPr>
              <w:t xml:space="preserve"> </w:t>
            </w:r>
            <w:r w:rsidRPr="00015015">
              <w:rPr>
                <w:rFonts w:asciiTheme="minorHAnsi" w:hAnsiTheme="minorHAnsi"/>
                <w:snapToGrid w:val="0"/>
                <w:sz w:val="18"/>
                <w:szCs w:val="18"/>
                <w:lang w:val="es-ES_tradnl"/>
              </w:rPr>
              <w:t>tienen en cuenta los valores de la diversidad biológica y los ecosistemas</w:t>
            </w:r>
            <w:r w:rsidRPr="00015015">
              <w:rPr>
                <w:rStyle w:val="FootnoteReference"/>
                <w:rFonts w:asciiTheme="minorHAnsi" w:hAnsiTheme="minorHAnsi"/>
                <w:bCs/>
                <w:snapToGrid w:val="0"/>
                <w:kern w:val="22"/>
                <w:szCs w:val="18"/>
                <w:lang w:val="es-ES_tradnl"/>
              </w:rPr>
              <w:footnoteReference w:id="5"/>
            </w:r>
            <w:r w:rsidRPr="00015015">
              <w:rPr>
                <w:rFonts w:asciiTheme="minorHAnsi" w:hAnsiTheme="minorHAnsi"/>
                <w:snapToGrid w:val="0"/>
                <w:sz w:val="18"/>
                <w:szCs w:val="18"/>
                <w:lang w:val="es-ES_tradnl"/>
              </w:rPr>
              <w:t>,</w:t>
            </w:r>
            <w:r w:rsidRPr="00015015">
              <w:rPr>
                <w:snapToGrid w:val="0"/>
                <w:szCs w:val="22"/>
                <w:lang w:val="es-ES_tradnl"/>
              </w:rPr>
              <w:t xml:space="preserve"> </w:t>
            </w:r>
            <w:r w:rsidRPr="00015015">
              <w:rPr>
                <w:rFonts w:asciiTheme="minorHAnsi" w:hAnsiTheme="minorHAnsi"/>
                <w:snapToGrid w:val="0"/>
                <w:sz w:val="18"/>
                <w:szCs w:val="18"/>
                <w:lang w:val="es-ES_tradnl"/>
              </w:rPr>
              <w:t>en el contexto de las diferentes herramientas y enfoques utilizados por las Partes para lograr las Metas de Aichi para la Diversidad Biológica.</w:t>
            </w:r>
          </w:p>
        </w:tc>
      </w:tr>
      <w:tr w:rsidR="00D402D9" w:rsidRPr="00191ACD" w14:paraId="402BB74E" w14:textId="77777777" w:rsidTr="0030278B">
        <w:tc>
          <w:tcPr>
            <w:tcW w:w="489" w:type="pct"/>
            <w:tcBorders>
              <w:bottom w:val="nil"/>
            </w:tcBorders>
          </w:tcPr>
          <w:p w14:paraId="1B51CB98"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lastRenderedPageBreak/>
              <w:t>Meta 2</w:t>
            </w:r>
            <w:r w:rsidRPr="00015015">
              <w:rPr>
                <w:rFonts w:asciiTheme="minorHAnsi" w:hAnsiTheme="minorHAnsi"/>
                <w:b/>
                <w:sz w:val="18"/>
                <w:szCs w:val="18"/>
                <w:lang w:val="es-ES_tradnl"/>
              </w:rPr>
              <w:tab/>
            </w:r>
          </w:p>
        </w:tc>
        <w:tc>
          <w:tcPr>
            <w:tcW w:w="1393" w:type="pct"/>
            <w:tcBorders>
              <w:bottom w:val="nil"/>
            </w:tcBorders>
          </w:tcPr>
          <w:p w14:paraId="2BFC3679"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sz w:val="18"/>
                <w:szCs w:val="18"/>
                <w:lang w:val="es-ES_tradnl"/>
              </w:rPr>
              <w:t>El uso del agua respeta las necesidades de los ecosistemas de humedales para que estos puedan cumplir sus funciones y proporcionar servicios a la escala adecuada, por ejemplo, en una cuenca hidrográfica o una zona costera.</w:t>
            </w:r>
          </w:p>
        </w:tc>
        <w:tc>
          <w:tcPr>
            <w:tcW w:w="377" w:type="pct"/>
            <w:gridSpan w:val="2"/>
          </w:tcPr>
          <w:p w14:paraId="05C298E7"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7 de Aichi</w:t>
            </w:r>
          </w:p>
          <w:p w14:paraId="15707A56" w14:textId="77777777" w:rsidR="00D402D9" w:rsidRPr="00015015" w:rsidRDefault="00D402D9" w:rsidP="0030278B">
            <w:pPr>
              <w:rPr>
                <w:rFonts w:asciiTheme="minorHAnsi" w:hAnsiTheme="minorHAnsi"/>
                <w:sz w:val="18"/>
                <w:szCs w:val="18"/>
                <w:lang w:val="es-ES_tradnl"/>
              </w:rPr>
            </w:pPr>
          </w:p>
        </w:tc>
        <w:tc>
          <w:tcPr>
            <w:tcW w:w="1241" w:type="pct"/>
            <w:gridSpan w:val="2"/>
          </w:tcPr>
          <w:p w14:paraId="1711F35C"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Para 2020, las zonas destinadas a agricultura, acuicultura y silvicultura se gestionarán de manera sostenible, garantizándose la conservación de la diversidad biológica.</w:t>
            </w:r>
          </w:p>
        </w:tc>
        <w:tc>
          <w:tcPr>
            <w:tcW w:w="1499" w:type="pct"/>
          </w:tcPr>
          <w:p w14:paraId="26B1DA27" w14:textId="77777777" w:rsidR="00D402D9" w:rsidRPr="00015015" w:rsidRDefault="00D402D9" w:rsidP="0030278B">
            <w:pPr>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Grupo de prioridades I</w:t>
            </w:r>
          </w:p>
          <w:p w14:paraId="100AD9D2" w14:textId="77777777" w:rsidR="00D402D9" w:rsidRPr="00015015" w:rsidRDefault="00D402D9" w:rsidP="0030278B">
            <w:pPr>
              <w:rPr>
                <w:rFonts w:asciiTheme="minorHAnsi" w:hAnsiTheme="minorHAnsi"/>
                <w:snapToGrid w:val="0"/>
                <w:kern w:val="22"/>
                <w:sz w:val="18"/>
                <w:szCs w:val="18"/>
                <w:lang w:val="es-ES_tradnl"/>
              </w:rPr>
            </w:pPr>
          </w:p>
          <w:p w14:paraId="0B5303FE" w14:textId="77777777" w:rsidR="00D402D9" w:rsidRPr="00015015" w:rsidRDefault="00D402D9" w:rsidP="0030278B">
            <w:pPr>
              <w:rPr>
                <w:rFonts w:asciiTheme="minorHAnsi" w:hAnsiTheme="minorHAnsi"/>
                <w:snapToGrid w:val="0"/>
                <w:kern w:val="22"/>
                <w:sz w:val="18"/>
                <w:szCs w:val="18"/>
                <w:lang w:val="es-ES_tradnl"/>
              </w:rPr>
            </w:pPr>
            <w:r w:rsidRPr="00015015">
              <w:rPr>
                <w:rFonts w:asciiTheme="minorHAnsi" w:hAnsiTheme="minorHAnsi"/>
                <w:snapToGrid w:val="0"/>
                <w:sz w:val="18"/>
                <w:szCs w:val="18"/>
                <w:lang w:val="es-ES_tradnl"/>
              </w:rPr>
              <w:t>Prioridad A</w:t>
            </w:r>
          </w:p>
          <w:p w14:paraId="0ACCCB51" w14:textId="77777777" w:rsidR="00D402D9" w:rsidRPr="00015015" w:rsidRDefault="00D402D9" w:rsidP="0030278B">
            <w:pPr>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 xml:space="preserve">Mejorar las políticas y la adopción de decisiones, fundamentadas en los valores de la diversidad biológica y los ecosistemas. </w:t>
            </w:r>
          </w:p>
          <w:p w14:paraId="6DA0A40F" w14:textId="77777777" w:rsidR="00D402D9" w:rsidRPr="00015015" w:rsidRDefault="00D402D9" w:rsidP="0030278B">
            <w:pPr>
              <w:rPr>
                <w:rFonts w:asciiTheme="minorHAnsi" w:hAnsiTheme="minorHAnsi"/>
                <w:snapToGrid w:val="0"/>
                <w:sz w:val="18"/>
                <w:szCs w:val="18"/>
                <w:lang w:val="es-ES_tradnl"/>
              </w:rPr>
            </w:pPr>
          </w:p>
          <w:p w14:paraId="46C2D826" w14:textId="77777777" w:rsidR="00D402D9" w:rsidRPr="00015015" w:rsidRDefault="00D402D9" w:rsidP="0030278B">
            <w:pPr>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 xml:space="preserve">Resultado previsto 3 </w:t>
            </w:r>
          </w:p>
          <w:p w14:paraId="3BEAF7A8" w14:textId="75ACECA1" w:rsidR="00D402D9" w:rsidRPr="00015015" w:rsidRDefault="00D402D9" w:rsidP="0030278B">
            <w:pPr>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 xml:space="preserve">Los sectores económicos que afectan a la </w:t>
            </w:r>
            <w:r w:rsidR="00C23DA4" w:rsidRPr="00015015">
              <w:rPr>
                <w:rFonts w:asciiTheme="minorHAnsi" w:hAnsiTheme="minorHAnsi"/>
                <w:snapToGrid w:val="0"/>
                <w:sz w:val="18"/>
                <w:szCs w:val="18"/>
                <w:lang w:val="es-ES_tradnl"/>
              </w:rPr>
              <w:t>diversidad biológica importante</w:t>
            </w:r>
            <w:r w:rsidRPr="00015015">
              <w:rPr>
                <w:rFonts w:asciiTheme="minorHAnsi" w:hAnsiTheme="minorHAnsi"/>
                <w:snapToGrid w:val="0"/>
                <w:sz w:val="18"/>
                <w:szCs w:val="18"/>
                <w:lang w:val="es-ES_tradnl"/>
              </w:rPr>
              <w:t xml:space="preserve"> adoptan cadenas de suministro sostenibles y/o procesos de producción limpios, minimizando así sus </w:t>
            </w:r>
            <w:r w:rsidR="00C23DA4" w:rsidRPr="00015015">
              <w:rPr>
                <w:rFonts w:asciiTheme="minorHAnsi" w:hAnsiTheme="minorHAnsi"/>
                <w:snapToGrid w:val="0"/>
                <w:sz w:val="18"/>
                <w:szCs w:val="18"/>
                <w:lang w:val="es-ES_tradnl"/>
              </w:rPr>
              <w:t>impactos sobre</w:t>
            </w:r>
            <w:r w:rsidRPr="00015015">
              <w:rPr>
                <w:rFonts w:asciiTheme="minorHAnsi" w:hAnsiTheme="minorHAnsi"/>
                <w:snapToGrid w:val="0"/>
                <w:sz w:val="18"/>
                <w:szCs w:val="18"/>
                <w:lang w:val="es-ES_tradnl"/>
              </w:rPr>
              <w:t xml:space="preserve"> la diversidad biológica.</w:t>
            </w:r>
          </w:p>
        </w:tc>
      </w:tr>
      <w:tr w:rsidR="00D402D9" w:rsidRPr="00191ACD" w14:paraId="6D38A78A" w14:textId="77777777" w:rsidTr="0030278B">
        <w:tc>
          <w:tcPr>
            <w:tcW w:w="489" w:type="pct"/>
            <w:tcBorders>
              <w:top w:val="nil"/>
            </w:tcBorders>
          </w:tcPr>
          <w:p w14:paraId="68240BEB" w14:textId="77777777" w:rsidR="00D402D9" w:rsidRPr="00015015" w:rsidRDefault="00D402D9" w:rsidP="0030278B">
            <w:pPr>
              <w:rPr>
                <w:rFonts w:asciiTheme="minorHAnsi" w:hAnsiTheme="minorHAnsi"/>
                <w:b/>
                <w:sz w:val="18"/>
                <w:szCs w:val="18"/>
                <w:lang w:val="es-ES_tradnl"/>
              </w:rPr>
            </w:pPr>
          </w:p>
        </w:tc>
        <w:tc>
          <w:tcPr>
            <w:tcW w:w="1393" w:type="pct"/>
            <w:tcBorders>
              <w:top w:val="nil"/>
            </w:tcBorders>
          </w:tcPr>
          <w:p w14:paraId="49EA1561" w14:textId="77777777" w:rsidR="00D402D9" w:rsidRPr="00015015" w:rsidRDefault="00D402D9" w:rsidP="0030278B">
            <w:pPr>
              <w:rPr>
                <w:rFonts w:asciiTheme="minorHAnsi" w:hAnsiTheme="minorHAnsi"/>
                <w:sz w:val="18"/>
                <w:szCs w:val="18"/>
                <w:lang w:val="es-ES_tradnl"/>
              </w:rPr>
            </w:pPr>
          </w:p>
        </w:tc>
        <w:tc>
          <w:tcPr>
            <w:tcW w:w="377" w:type="pct"/>
            <w:gridSpan w:val="2"/>
          </w:tcPr>
          <w:p w14:paraId="3443105E"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8 de Aichi</w:t>
            </w:r>
          </w:p>
          <w:p w14:paraId="0BD7AFBB"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p>
        </w:tc>
        <w:tc>
          <w:tcPr>
            <w:tcW w:w="1241" w:type="pct"/>
            <w:gridSpan w:val="2"/>
          </w:tcPr>
          <w:p w14:paraId="6C7D5AA5"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Para 2020, se habrá llevado la contaminación, incluida aquella producida por exceso de nutrientes, a niveles que no resulten perjudiciales para el funcionamiento de los ecosistemas y la diversidad biológica.</w:t>
            </w:r>
          </w:p>
        </w:tc>
        <w:tc>
          <w:tcPr>
            <w:tcW w:w="1499" w:type="pct"/>
          </w:tcPr>
          <w:p w14:paraId="200B513F" w14:textId="77777777" w:rsidR="00D402D9" w:rsidRPr="00015015" w:rsidRDefault="00D402D9" w:rsidP="0030278B">
            <w:pPr>
              <w:rPr>
                <w:rFonts w:asciiTheme="minorHAnsi" w:hAnsiTheme="minorHAnsi" w:cs="Helvetica"/>
                <w:sz w:val="18"/>
                <w:szCs w:val="18"/>
                <w:lang w:val="es-ES_tradnl"/>
              </w:rPr>
            </w:pPr>
          </w:p>
        </w:tc>
      </w:tr>
      <w:tr w:rsidR="00D402D9" w:rsidRPr="00191ACD" w14:paraId="7334EE03" w14:textId="77777777" w:rsidTr="0030278B">
        <w:tc>
          <w:tcPr>
            <w:tcW w:w="489" w:type="pct"/>
          </w:tcPr>
          <w:p w14:paraId="3180482E"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t>Meta 3</w:t>
            </w:r>
            <w:r w:rsidRPr="00015015">
              <w:rPr>
                <w:rFonts w:asciiTheme="minorHAnsi" w:hAnsiTheme="minorHAnsi"/>
                <w:b/>
                <w:sz w:val="18"/>
                <w:szCs w:val="18"/>
                <w:lang w:val="es-ES_tradnl"/>
              </w:rPr>
              <w:tab/>
            </w:r>
          </w:p>
        </w:tc>
        <w:tc>
          <w:tcPr>
            <w:tcW w:w="1393" w:type="pct"/>
          </w:tcPr>
          <w:p w14:paraId="215DC7AF"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sz w:val="18"/>
                <w:szCs w:val="18"/>
                <w:lang w:val="es-ES_tradnl"/>
              </w:rPr>
              <w:t>Los sectores público y privado han aumentado sus esfuerzos para aplicar lineamientos y buenas prácticas para el uso racional del agua y de los humedales.</w:t>
            </w:r>
          </w:p>
        </w:tc>
        <w:tc>
          <w:tcPr>
            <w:tcW w:w="377" w:type="pct"/>
            <w:gridSpan w:val="2"/>
          </w:tcPr>
          <w:p w14:paraId="25C2362E"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4 de Aichi</w:t>
            </w:r>
          </w:p>
          <w:p w14:paraId="26A53FA1" w14:textId="77777777" w:rsidR="00D402D9" w:rsidRPr="00015015" w:rsidRDefault="00D402D9" w:rsidP="0030278B">
            <w:pPr>
              <w:rPr>
                <w:rFonts w:asciiTheme="minorHAnsi" w:hAnsiTheme="minorHAnsi"/>
                <w:sz w:val="18"/>
                <w:szCs w:val="18"/>
                <w:lang w:val="es-ES_tradnl"/>
              </w:rPr>
            </w:pPr>
          </w:p>
        </w:tc>
        <w:tc>
          <w:tcPr>
            <w:tcW w:w="1241" w:type="pct"/>
            <w:gridSpan w:val="2"/>
          </w:tcPr>
          <w:p w14:paraId="2C86D0D1"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Para 2020, a más tardar, los gobiernos, empresas e interesados directos de todos los niveles habrán adoptado medidas o habrán puesto en marcha planes para lograr la sostenibilidad en la producción y el consumo y habrán mantenido los impactos del uso de los recursos naturales dentro de límites ecológicos seguros.</w:t>
            </w:r>
          </w:p>
        </w:tc>
        <w:tc>
          <w:tcPr>
            <w:tcW w:w="1499" w:type="pct"/>
          </w:tcPr>
          <w:p w14:paraId="4B05A6C9" w14:textId="77777777" w:rsidR="00D402D9" w:rsidRPr="00015015" w:rsidRDefault="00D402D9" w:rsidP="0030278B">
            <w:pPr>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Grupo de prioridades I</w:t>
            </w:r>
          </w:p>
          <w:p w14:paraId="32DC4416" w14:textId="77777777" w:rsidR="00D402D9" w:rsidRPr="00015015" w:rsidRDefault="00D402D9" w:rsidP="0030278B">
            <w:pPr>
              <w:rPr>
                <w:rFonts w:asciiTheme="minorHAnsi" w:hAnsiTheme="minorHAnsi"/>
                <w:snapToGrid w:val="0"/>
                <w:sz w:val="18"/>
                <w:szCs w:val="18"/>
                <w:lang w:val="es-ES_tradnl"/>
              </w:rPr>
            </w:pPr>
          </w:p>
          <w:p w14:paraId="472CDC61" w14:textId="77777777" w:rsidR="00D402D9" w:rsidRPr="00015015" w:rsidRDefault="00D402D9" w:rsidP="0030278B">
            <w:pPr>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 xml:space="preserve">Prioridad A </w:t>
            </w:r>
          </w:p>
          <w:p w14:paraId="1F0F4DA8" w14:textId="77777777" w:rsidR="00D402D9" w:rsidRPr="00015015" w:rsidRDefault="00D402D9" w:rsidP="0030278B">
            <w:pPr>
              <w:rPr>
                <w:rFonts w:asciiTheme="minorHAnsi" w:hAnsiTheme="minorHAnsi"/>
                <w:snapToGrid w:val="0"/>
                <w:kern w:val="22"/>
                <w:sz w:val="18"/>
                <w:szCs w:val="18"/>
                <w:lang w:val="es-ES_tradnl"/>
              </w:rPr>
            </w:pPr>
            <w:r w:rsidRPr="00015015">
              <w:rPr>
                <w:rFonts w:asciiTheme="minorHAnsi" w:hAnsiTheme="minorHAnsi"/>
                <w:snapToGrid w:val="0"/>
                <w:sz w:val="18"/>
                <w:szCs w:val="18"/>
                <w:lang w:val="es-ES_tradnl"/>
              </w:rPr>
              <w:t>Mejorar las políticas y la adopción de decisiones, fundamentadas en los valores de la diversidad biológica y los ecosistemas</w:t>
            </w:r>
            <w:r w:rsidRPr="00015015">
              <w:rPr>
                <w:rFonts w:asciiTheme="minorHAnsi" w:hAnsiTheme="minorHAnsi"/>
                <w:snapToGrid w:val="0"/>
                <w:kern w:val="22"/>
                <w:sz w:val="18"/>
                <w:szCs w:val="18"/>
                <w:lang w:val="es-ES_tradnl"/>
              </w:rPr>
              <w:t>.</w:t>
            </w:r>
          </w:p>
          <w:p w14:paraId="2922E665" w14:textId="77777777" w:rsidR="00D402D9" w:rsidRPr="00015015" w:rsidRDefault="00D402D9" w:rsidP="0030278B">
            <w:pPr>
              <w:rPr>
                <w:rFonts w:asciiTheme="minorHAnsi" w:hAnsiTheme="minorHAnsi"/>
                <w:snapToGrid w:val="0"/>
                <w:kern w:val="22"/>
                <w:sz w:val="18"/>
                <w:szCs w:val="18"/>
                <w:lang w:val="es-ES_tradnl"/>
              </w:rPr>
            </w:pPr>
          </w:p>
          <w:p w14:paraId="3AED8BA8" w14:textId="77777777" w:rsidR="00D402D9" w:rsidRPr="00015015" w:rsidRDefault="00D402D9" w:rsidP="0030278B">
            <w:pPr>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 xml:space="preserve">Resultado previsto 3 </w:t>
            </w:r>
          </w:p>
          <w:p w14:paraId="46137323" w14:textId="4D3440DE" w:rsidR="00D402D9" w:rsidRPr="00015015" w:rsidRDefault="00D402D9" w:rsidP="0030278B">
            <w:pPr>
              <w:rPr>
                <w:rFonts w:asciiTheme="minorHAnsi" w:hAnsiTheme="minorHAnsi"/>
                <w:bCs/>
                <w:snapToGrid w:val="0"/>
                <w:kern w:val="22"/>
                <w:sz w:val="18"/>
                <w:szCs w:val="18"/>
                <w:lang w:val="es-ES_tradnl"/>
              </w:rPr>
            </w:pPr>
            <w:r w:rsidRPr="00015015">
              <w:rPr>
                <w:rFonts w:asciiTheme="minorHAnsi" w:hAnsiTheme="minorHAnsi"/>
                <w:snapToGrid w:val="0"/>
                <w:sz w:val="18"/>
                <w:szCs w:val="18"/>
                <w:lang w:val="es-ES_tradnl"/>
              </w:rPr>
              <w:t xml:space="preserve">Los sectores económicos que afectan a la </w:t>
            </w:r>
            <w:r w:rsidR="00C23DA4" w:rsidRPr="00015015">
              <w:rPr>
                <w:rFonts w:asciiTheme="minorHAnsi" w:hAnsiTheme="minorHAnsi"/>
                <w:snapToGrid w:val="0"/>
                <w:sz w:val="18"/>
                <w:szCs w:val="18"/>
                <w:lang w:val="es-ES_tradnl"/>
              </w:rPr>
              <w:t>diversidad biológica importante</w:t>
            </w:r>
            <w:r w:rsidRPr="00015015">
              <w:rPr>
                <w:rFonts w:asciiTheme="minorHAnsi" w:hAnsiTheme="minorHAnsi"/>
                <w:snapToGrid w:val="0"/>
                <w:sz w:val="18"/>
                <w:szCs w:val="18"/>
                <w:lang w:val="es-ES_tradnl"/>
              </w:rPr>
              <w:t xml:space="preserve"> adoptan cadenas de suministro sostenibles y/o procesos de producción limpios, minimizando así sus </w:t>
            </w:r>
            <w:r w:rsidR="00C23DA4" w:rsidRPr="00015015">
              <w:rPr>
                <w:rFonts w:asciiTheme="minorHAnsi" w:hAnsiTheme="minorHAnsi"/>
                <w:snapToGrid w:val="0"/>
                <w:sz w:val="18"/>
                <w:szCs w:val="18"/>
                <w:lang w:val="es-ES_tradnl"/>
              </w:rPr>
              <w:t>impactos sobre</w:t>
            </w:r>
            <w:r w:rsidRPr="00015015">
              <w:rPr>
                <w:rFonts w:asciiTheme="minorHAnsi" w:hAnsiTheme="minorHAnsi"/>
                <w:snapToGrid w:val="0"/>
                <w:sz w:val="18"/>
                <w:szCs w:val="18"/>
                <w:lang w:val="es-ES_tradnl"/>
              </w:rPr>
              <w:t xml:space="preserve"> la diversidad biológica.</w:t>
            </w:r>
          </w:p>
        </w:tc>
      </w:tr>
      <w:tr w:rsidR="00D402D9" w:rsidRPr="00191ACD" w14:paraId="41537286" w14:textId="77777777" w:rsidTr="0030278B">
        <w:tc>
          <w:tcPr>
            <w:tcW w:w="489" w:type="pct"/>
          </w:tcPr>
          <w:p w14:paraId="509BE34C" w14:textId="77777777" w:rsidR="00D402D9" w:rsidRPr="00015015" w:rsidRDefault="00D402D9" w:rsidP="0030278B">
            <w:pPr>
              <w:rPr>
                <w:rFonts w:asciiTheme="minorHAnsi" w:hAnsiTheme="minorHAnsi"/>
                <w:b/>
                <w:sz w:val="18"/>
                <w:szCs w:val="18"/>
                <w:lang w:val="es-ES_tradnl"/>
              </w:rPr>
            </w:pPr>
          </w:p>
        </w:tc>
        <w:tc>
          <w:tcPr>
            <w:tcW w:w="1393" w:type="pct"/>
          </w:tcPr>
          <w:p w14:paraId="076BBE58" w14:textId="77777777" w:rsidR="00D402D9" w:rsidRPr="00015015" w:rsidRDefault="00D402D9" w:rsidP="0030278B">
            <w:pPr>
              <w:rPr>
                <w:rFonts w:asciiTheme="minorHAnsi" w:hAnsiTheme="minorHAnsi"/>
                <w:sz w:val="18"/>
                <w:szCs w:val="18"/>
                <w:lang w:val="es-ES_tradnl"/>
              </w:rPr>
            </w:pPr>
          </w:p>
        </w:tc>
        <w:tc>
          <w:tcPr>
            <w:tcW w:w="377" w:type="pct"/>
            <w:gridSpan w:val="2"/>
          </w:tcPr>
          <w:p w14:paraId="4B71E061"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r w:rsidRPr="00015015">
              <w:rPr>
                <w:rFonts w:asciiTheme="minorHAnsi" w:hAnsiTheme="minorHAnsi" w:cs="Helvetica"/>
                <w:b/>
                <w:bCs/>
                <w:sz w:val="18"/>
                <w:szCs w:val="18"/>
                <w:lang w:val="es-ES_tradnl"/>
              </w:rPr>
              <w:t>Meta 3 de Aichi</w:t>
            </w:r>
          </w:p>
        </w:tc>
        <w:tc>
          <w:tcPr>
            <w:tcW w:w="1241" w:type="pct"/>
            <w:gridSpan w:val="2"/>
          </w:tcPr>
          <w:p w14:paraId="6AB9BBBB" w14:textId="77777777" w:rsidR="00D402D9" w:rsidRPr="00015015" w:rsidRDefault="00D402D9" w:rsidP="0030278B">
            <w:pPr>
              <w:rPr>
                <w:rFonts w:asciiTheme="minorHAnsi" w:hAnsiTheme="minorHAnsi" w:cs="Helvetica"/>
                <w:sz w:val="18"/>
                <w:szCs w:val="18"/>
                <w:lang w:val="es-ES_tradnl"/>
              </w:rPr>
            </w:pPr>
            <w:r w:rsidRPr="00015015">
              <w:rPr>
                <w:rFonts w:asciiTheme="minorHAnsi" w:hAnsiTheme="minorHAnsi" w:cs="Helvetica"/>
                <w:sz w:val="18"/>
                <w:szCs w:val="18"/>
                <w:lang w:val="es-ES_tradnl"/>
              </w:rPr>
              <w:t xml:space="preserve">Para 2020, a más tardar, se habrán eliminado, eliminado gradualmente o reformado los incentivos, incluidos los subsidios, perjudiciales para la diversidad biológica, a fin de reducir al mínimo o evitar los impactos negativos, y se habrán desarrollado y aplicado incentivos positivos </w:t>
            </w:r>
            <w:r w:rsidRPr="00015015">
              <w:rPr>
                <w:rFonts w:asciiTheme="minorHAnsi" w:hAnsiTheme="minorHAnsi" w:cs="Helvetica"/>
                <w:sz w:val="18"/>
                <w:szCs w:val="18"/>
                <w:lang w:val="es-ES_tradnl"/>
              </w:rPr>
              <w:lastRenderedPageBreak/>
              <w:t>para la conservación y utilización sostenible de la diversidad biológica de conformidad con el Convenio y otras obligaciones internacionales pertinentes y en armonía con ellos, tomando en cuenta las condiciones socioeconómicas nacionales.</w:t>
            </w:r>
          </w:p>
        </w:tc>
        <w:tc>
          <w:tcPr>
            <w:tcW w:w="1499" w:type="pct"/>
          </w:tcPr>
          <w:p w14:paraId="7263F49C" w14:textId="77777777" w:rsidR="00D402D9" w:rsidRPr="00015015" w:rsidRDefault="00D402D9" w:rsidP="0030278B">
            <w:pPr>
              <w:rPr>
                <w:rFonts w:asciiTheme="minorHAnsi" w:hAnsiTheme="minorHAnsi"/>
                <w:snapToGrid w:val="0"/>
                <w:sz w:val="18"/>
                <w:szCs w:val="18"/>
                <w:lang w:val="es-ES_tradnl"/>
              </w:rPr>
            </w:pPr>
            <w:r w:rsidRPr="00015015">
              <w:rPr>
                <w:rFonts w:asciiTheme="minorHAnsi" w:hAnsiTheme="minorHAnsi"/>
                <w:snapToGrid w:val="0"/>
                <w:sz w:val="18"/>
                <w:szCs w:val="18"/>
                <w:lang w:val="es-ES_tradnl"/>
              </w:rPr>
              <w:lastRenderedPageBreak/>
              <w:t>Grupo de prioridades I</w:t>
            </w:r>
          </w:p>
          <w:p w14:paraId="7FABF24A" w14:textId="77777777" w:rsidR="00D402D9" w:rsidRPr="00015015" w:rsidRDefault="00D402D9" w:rsidP="0030278B">
            <w:pPr>
              <w:rPr>
                <w:rFonts w:asciiTheme="minorHAnsi" w:hAnsiTheme="minorHAnsi"/>
                <w:snapToGrid w:val="0"/>
                <w:sz w:val="18"/>
                <w:szCs w:val="18"/>
                <w:lang w:val="es-ES_tradnl"/>
              </w:rPr>
            </w:pPr>
          </w:p>
          <w:p w14:paraId="027AF733" w14:textId="77777777" w:rsidR="00D402D9" w:rsidRPr="00015015" w:rsidRDefault="00D402D9" w:rsidP="0030278B">
            <w:pPr>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 xml:space="preserve">Prioridad A </w:t>
            </w:r>
          </w:p>
          <w:p w14:paraId="426A0BCF" w14:textId="77777777" w:rsidR="00D402D9" w:rsidRPr="00015015" w:rsidRDefault="00D402D9" w:rsidP="0030278B">
            <w:pPr>
              <w:rPr>
                <w:rFonts w:asciiTheme="minorHAnsi" w:hAnsiTheme="minorHAnsi"/>
                <w:snapToGrid w:val="0"/>
                <w:kern w:val="22"/>
                <w:sz w:val="18"/>
                <w:szCs w:val="18"/>
                <w:lang w:val="es-ES_tradnl"/>
              </w:rPr>
            </w:pPr>
            <w:r w:rsidRPr="00015015">
              <w:rPr>
                <w:rFonts w:asciiTheme="minorHAnsi" w:hAnsiTheme="minorHAnsi"/>
                <w:snapToGrid w:val="0"/>
                <w:sz w:val="18"/>
                <w:szCs w:val="18"/>
                <w:lang w:val="es-ES_tradnl"/>
              </w:rPr>
              <w:t>Mejorar las políticas y la adopción de decisiones, fundamentadas en los valores de la diversidad biológica y los ecosistemas</w:t>
            </w:r>
            <w:r w:rsidRPr="00015015">
              <w:rPr>
                <w:rFonts w:asciiTheme="minorHAnsi" w:hAnsiTheme="minorHAnsi"/>
                <w:snapToGrid w:val="0"/>
                <w:kern w:val="22"/>
                <w:sz w:val="18"/>
                <w:szCs w:val="18"/>
                <w:lang w:val="es-ES_tradnl"/>
              </w:rPr>
              <w:t>.</w:t>
            </w:r>
          </w:p>
          <w:p w14:paraId="7953EB73" w14:textId="77777777" w:rsidR="00D402D9" w:rsidRPr="00015015" w:rsidRDefault="00D402D9" w:rsidP="0030278B">
            <w:pPr>
              <w:rPr>
                <w:rFonts w:asciiTheme="minorHAnsi" w:hAnsiTheme="minorHAnsi"/>
                <w:snapToGrid w:val="0"/>
                <w:kern w:val="22"/>
                <w:sz w:val="18"/>
                <w:szCs w:val="18"/>
                <w:lang w:val="es-ES_tradnl"/>
              </w:rPr>
            </w:pPr>
          </w:p>
          <w:p w14:paraId="237C9729" w14:textId="77777777" w:rsidR="00D402D9" w:rsidRPr="00015015" w:rsidRDefault="00D402D9" w:rsidP="0030278B">
            <w:pPr>
              <w:rPr>
                <w:rFonts w:asciiTheme="minorHAnsi" w:hAnsiTheme="minorHAnsi"/>
                <w:snapToGrid w:val="0"/>
                <w:kern w:val="22"/>
                <w:sz w:val="18"/>
                <w:szCs w:val="18"/>
                <w:lang w:val="es-ES_tradnl"/>
              </w:rPr>
            </w:pPr>
            <w:r w:rsidRPr="00015015">
              <w:rPr>
                <w:rFonts w:asciiTheme="minorHAnsi" w:hAnsiTheme="minorHAnsi"/>
                <w:snapToGrid w:val="0"/>
                <w:sz w:val="18"/>
                <w:szCs w:val="18"/>
                <w:lang w:val="es-ES_tradnl"/>
              </w:rPr>
              <w:lastRenderedPageBreak/>
              <w:t xml:space="preserve">Resultado previsto </w:t>
            </w:r>
            <w:r w:rsidRPr="00015015">
              <w:rPr>
                <w:rFonts w:asciiTheme="minorHAnsi" w:hAnsiTheme="minorHAnsi"/>
                <w:snapToGrid w:val="0"/>
                <w:kern w:val="22"/>
                <w:sz w:val="18"/>
                <w:szCs w:val="18"/>
                <w:lang w:val="es-ES_tradnl"/>
              </w:rPr>
              <w:t xml:space="preserve">2 </w:t>
            </w:r>
          </w:p>
          <w:p w14:paraId="7DBFC773" w14:textId="1B265DEA" w:rsidR="00D402D9" w:rsidRPr="00015015" w:rsidRDefault="00D402D9" w:rsidP="0030278B">
            <w:pPr>
              <w:rPr>
                <w:rFonts w:asciiTheme="minorHAnsi" w:hAnsiTheme="minorHAnsi" w:cs="Helvetica"/>
                <w:sz w:val="18"/>
                <w:szCs w:val="18"/>
                <w:lang w:val="es-ES_tradnl"/>
              </w:rPr>
            </w:pPr>
            <w:r w:rsidRPr="00015015">
              <w:rPr>
                <w:rFonts w:asciiTheme="minorHAnsi" w:hAnsiTheme="minorHAnsi"/>
                <w:snapToGrid w:val="0"/>
                <w:sz w:val="18"/>
                <w:szCs w:val="18"/>
                <w:lang w:val="es-ES_tradnl"/>
              </w:rPr>
              <w:t xml:space="preserve">Los incentivos especialmente perjudiciales para la diversidad biológica que se hayan identificado, incluidos los subsidios, se </w:t>
            </w:r>
            <w:r w:rsidR="00C23DA4" w:rsidRPr="00015015">
              <w:rPr>
                <w:rFonts w:asciiTheme="minorHAnsi" w:hAnsiTheme="minorHAnsi"/>
                <w:snapToGrid w:val="0"/>
                <w:sz w:val="18"/>
                <w:szCs w:val="18"/>
                <w:lang w:val="es-ES_tradnl"/>
              </w:rPr>
              <w:t>eliminan completa o gradualmente</w:t>
            </w:r>
            <w:r w:rsidRPr="00015015">
              <w:rPr>
                <w:rFonts w:asciiTheme="minorHAnsi" w:hAnsiTheme="minorHAnsi"/>
                <w:snapToGrid w:val="0"/>
                <w:sz w:val="18"/>
                <w:szCs w:val="18"/>
                <w:lang w:val="es-ES_tradnl"/>
              </w:rPr>
              <w:t xml:space="preserve"> o reforman en consonancia y armonía con el Convenio y otras obligaciones internacionales y teniendo en cuenta las condiciones socioeconómicas nacionales.</w:t>
            </w:r>
          </w:p>
        </w:tc>
      </w:tr>
      <w:tr w:rsidR="00D402D9" w:rsidRPr="00191ACD" w14:paraId="5EB9C27A" w14:textId="77777777" w:rsidTr="0030278B">
        <w:tc>
          <w:tcPr>
            <w:tcW w:w="489" w:type="pct"/>
          </w:tcPr>
          <w:p w14:paraId="395D6050" w14:textId="77777777" w:rsidR="00D402D9" w:rsidRPr="00015015" w:rsidRDefault="00D402D9" w:rsidP="0030278B">
            <w:pPr>
              <w:rPr>
                <w:rFonts w:asciiTheme="minorHAnsi" w:hAnsiTheme="minorHAnsi"/>
                <w:b/>
                <w:sz w:val="18"/>
                <w:szCs w:val="18"/>
                <w:lang w:val="es-ES_tradnl"/>
              </w:rPr>
            </w:pPr>
          </w:p>
        </w:tc>
        <w:tc>
          <w:tcPr>
            <w:tcW w:w="1393" w:type="pct"/>
          </w:tcPr>
          <w:p w14:paraId="4E44AA8A" w14:textId="77777777" w:rsidR="00D402D9" w:rsidRPr="00015015" w:rsidRDefault="00D402D9" w:rsidP="0030278B">
            <w:pPr>
              <w:rPr>
                <w:rFonts w:asciiTheme="minorHAnsi" w:hAnsiTheme="minorHAnsi"/>
                <w:sz w:val="18"/>
                <w:szCs w:val="18"/>
                <w:lang w:val="es-ES_tradnl"/>
              </w:rPr>
            </w:pPr>
          </w:p>
        </w:tc>
        <w:tc>
          <w:tcPr>
            <w:tcW w:w="377" w:type="pct"/>
            <w:gridSpan w:val="2"/>
          </w:tcPr>
          <w:p w14:paraId="3B4F42EE"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r w:rsidRPr="00015015">
              <w:rPr>
                <w:rFonts w:asciiTheme="minorHAnsi" w:hAnsiTheme="minorHAnsi" w:cs="Helvetica"/>
                <w:b/>
                <w:bCs/>
                <w:sz w:val="18"/>
                <w:szCs w:val="18"/>
                <w:lang w:val="es-ES_tradnl"/>
              </w:rPr>
              <w:t>Meta 7 de Aichi</w:t>
            </w:r>
          </w:p>
        </w:tc>
        <w:tc>
          <w:tcPr>
            <w:tcW w:w="1241" w:type="pct"/>
            <w:gridSpan w:val="2"/>
          </w:tcPr>
          <w:p w14:paraId="6AC77349" w14:textId="77777777" w:rsidR="00D402D9" w:rsidRPr="00015015" w:rsidRDefault="00D402D9" w:rsidP="0030278B">
            <w:pPr>
              <w:rPr>
                <w:rFonts w:asciiTheme="minorHAnsi" w:hAnsiTheme="minorHAnsi" w:cs="Helvetica"/>
                <w:sz w:val="18"/>
                <w:szCs w:val="18"/>
                <w:lang w:val="es-ES_tradnl"/>
              </w:rPr>
            </w:pPr>
            <w:r w:rsidRPr="00015015">
              <w:rPr>
                <w:rFonts w:asciiTheme="minorHAnsi" w:hAnsiTheme="minorHAnsi" w:cs="Helvetica"/>
                <w:sz w:val="18"/>
                <w:szCs w:val="18"/>
                <w:lang w:val="es-ES_tradnl"/>
              </w:rPr>
              <w:t xml:space="preserve">como se ha indicado </w:t>
            </w:r>
            <w:r w:rsidRPr="00015015">
              <w:rPr>
                <w:rFonts w:asciiTheme="minorHAnsi" w:hAnsiTheme="minorHAnsi" w:cs="Helvetica"/>
                <w:i/>
                <w:sz w:val="18"/>
                <w:szCs w:val="18"/>
                <w:lang w:val="es-ES_tradnl"/>
              </w:rPr>
              <w:t>supra</w:t>
            </w:r>
          </w:p>
        </w:tc>
        <w:tc>
          <w:tcPr>
            <w:tcW w:w="1499" w:type="pct"/>
          </w:tcPr>
          <w:p w14:paraId="009E94A9" w14:textId="77777777" w:rsidR="00D402D9" w:rsidRPr="00015015" w:rsidRDefault="00D402D9" w:rsidP="0030278B">
            <w:pPr>
              <w:rPr>
                <w:rFonts w:asciiTheme="minorHAnsi" w:hAnsiTheme="minorHAnsi" w:cs="Helvetica"/>
                <w:sz w:val="18"/>
                <w:szCs w:val="18"/>
                <w:lang w:val="es-ES_tradnl"/>
              </w:rPr>
            </w:pPr>
          </w:p>
        </w:tc>
      </w:tr>
      <w:tr w:rsidR="00D402D9" w:rsidRPr="00191ACD" w14:paraId="17B4AE42" w14:textId="77777777" w:rsidTr="0030278B">
        <w:tc>
          <w:tcPr>
            <w:tcW w:w="489" w:type="pct"/>
          </w:tcPr>
          <w:p w14:paraId="1766AD2C" w14:textId="77777777" w:rsidR="00D402D9" w:rsidRPr="00015015" w:rsidRDefault="00D402D9" w:rsidP="0030278B">
            <w:pPr>
              <w:rPr>
                <w:rFonts w:asciiTheme="minorHAnsi" w:hAnsiTheme="minorHAnsi"/>
                <w:b/>
                <w:sz w:val="18"/>
                <w:szCs w:val="18"/>
                <w:lang w:val="es-ES_tradnl"/>
              </w:rPr>
            </w:pPr>
          </w:p>
        </w:tc>
        <w:tc>
          <w:tcPr>
            <w:tcW w:w="1393" w:type="pct"/>
          </w:tcPr>
          <w:p w14:paraId="590E30AC" w14:textId="77777777" w:rsidR="00D402D9" w:rsidRPr="00015015" w:rsidRDefault="00D402D9" w:rsidP="0030278B">
            <w:pPr>
              <w:rPr>
                <w:rFonts w:asciiTheme="minorHAnsi" w:hAnsiTheme="minorHAnsi"/>
                <w:sz w:val="18"/>
                <w:szCs w:val="18"/>
                <w:lang w:val="es-ES_tradnl"/>
              </w:rPr>
            </w:pPr>
          </w:p>
        </w:tc>
        <w:tc>
          <w:tcPr>
            <w:tcW w:w="377" w:type="pct"/>
            <w:gridSpan w:val="2"/>
          </w:tcPr>
          <w:p w14:paraId="106E1F76"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r w:rsidRPr="00015015">
              <w:rPr>
                <w:rFonts w:asciiTheme="minorHAnsi" w:hAnsiTheme="minorHAnsi" w:cs="Helvetica"/>
                <w:b/>
                <w:bCs/>
                <w:sz w:val="18"/>
                <w:szCs w:val="18"/>
                <w:lang w:val="es-ES_tradnl"/>
              </w:rPr>
              <w:t>Meta 8 de Aichi</w:t>
            </w:r>
          </w:p>
        </w:tc>
        <w:tc>
          <w:tcPr>
            <w:tcW w:w="1241" w:type="pct"/>
            <w:gridSpan w:val="2"/>
          </w:tcPr>
          <w:p w14:paraId="6BB9B7B3" w14:textId="77777777" w:rsidR="00D402D9" w:rsidRPr="00015015" w:rsidRDefault="00D402D9" w:rsidP="0030278B">
            <w:pPr>
              <w:rPr>
                <w:rFonts w:asciiTheme="minorHAnsi" w:hAnsiTheme="minorHAnsi" w:cs="Helvetica"/>
                <w:sz w:val="18"/>
                <w:szCs w:val="18"/>
                <w:lang w:val="es-ES_tradnl"/>
              </w:rPr>
            </w:pPr>
            <w:r w:rsidRPr="00015015">
              <w:rPr>
                <w:rFonts w:asciiTheme="minorHAnsi" w:hAnsiTheme="minorHAnsi" w:cs="Helvetica"/>
                <w:sz w:val="18"/>
                <w:szCs w:val="18"/>
                <w:lang w:val="es-ES_tradnl"/>
              </w:rPr>
              <w:t xml:space="preserve">como se ha indicado </w:t>
            </w:r>
            <w:r w:rsidRPr="00015015">
              <w:rPr>
                <w:rFonts w:asciiTheme="minorHAnsi" w:hAnsiTheme="minorHAnsi" w:cs="Helvetica"/>
                <w:i/>
                <w:sz w:val="18"/>
                <w:szCs w:val="18"/>
                <w:lang w:val="es-ES_tradnl"/>
              </w:rPr>
              <w:t>supra</w:t>
            </w:r>
          </w:p>
        </w:tc>
        <w:tc>
          <w:tcPr>
            <w:tcW w:w="1499" w:type="pct"/>
          </w:tcPr>
          <w:p w14:paraId="4EC932F5" w14:textId="77777777" w:rsidR="00D402D9" w:rsidRPr="00015015" w:rsidRDefault="00D402D9" w:rsidP="0030278B">
            <w:pPr>
              <w:rPr>
                <w:rFonts w:asciiTheme="minorHAnsi" w:hAnsiTheme="minorHAnsi" w:cs="Helvetica"/>
                <w:sz w:val="18"/>
                <w:szCs w:val="18"/>
                <w:lang w:val="es-ES_tradnl"/>
              </w:rPr>
            </w:pPr>
          </w:p>
        </w:tc>
      </w:tr>
      <w:tr w:rsidR="00D402D9" w:rsidRPr="00191ACD" w14:paraId="23520721" w14:textId="77777777" w:rsidTr="0030278B">
        <w:tc>
          <w:tcPr>
            <w:tcW w:w="489" w:type="pct"/>
          </w:tcPr>
          <w:p w14:paraId="098DD7DF"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t>Meta 4</w:t>
            </w:r>
            <w:r w:rsidRPr="00015015">
              <w:rPr>
                <w:rFonts w:asciiTheme="minorHAnsi" w:hAnsiTheme="minorHAnsi"/>
                <w:b/>
                <w:sz w:val="18"/>
                <w:szCs w:val="18"/>
                <w:lang w:val="es-ES_tradnl"/>
              </w:rPr>
              <w:tab/>
            </w:r>
          </w:p>
        </w:tc>
        <w:tc>
          <w:tcPr>
            <w:tcW w:w="1393" w:type="pct"/>
          </w:tcPr>
          <w:p w14:paraId="219F3AD7"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sz w:val="18"/>
                <w:szCs w:val="18"/>
                <w:lang w:val="es-ES_tradnl"/>
              </w:rPr>
              <w:t>Se identifican y priorizan especies exóticas invasoras y sus vías de entrada y expansión, se controlan o erradican las especies exóticas invasoras prioritarias y se preparan y aplican medidas de manejo para evitar su introducción y establecimiento.</w:t>
            </w:r>
          </w:p>
        </w:tc>
        <w:tc>
          <w:tcPr>
            <w:tcW w:w="377" w:type="pct"/>
            <w:gridSpan w:val="2"/>
          </w:tcPr>
          <w:p w14:paraId="74A0FFC0"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9 de Aichi</w:t>
            </w:r>
          </w:p>
          <w:p w14:paraId="5F806B0C" w14:textId="77777777" w:rsidR="00D402D9" w:rsidRPr="00015015" w:rsidRDefault="00D402D9" w:rsidP="0030278B">
            <w:pPr>
              <w:rPr>
                <w:rFonts w:asciiTheme="minorHAnsi" w:hAnsiTheme="minorHAnsi"/>
                <w:sz w:val="18"/>
                <w:szCs w:val="18"/>
                <w:lang w:val="es-ES_tradnl"/>
              </w:rPr>
            </w:pPr>
          </w:p>
        </w:tc>
        <w:tc>
          <w:tcPr>
            <w:tcW w:w="1241" w:type="pct"/>
            <w:gridSpan w:val="2"/>
          </w:tcPr>
          <w:p w14:paraId="5C97A6C4"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Para 2020, se habrán identificado y priorizado las especies exóticas invasoras y vías de introducción, se habrán controlado o erradicado las especies prioritarias, y se habrán establecido medidas para gestionar las vías de introducción a fin de evitar su introducción y establecimiento.</w:t>
            </w:r>
          </w:p>
        </w:tc>
        <w:tc>
          <w:tcPr>
            <w:tcW w:w="1499" w:type="pct"/>
          </w:tcPr>
          <w:p w14:paraId="40E58D43"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Grupo de prioridades II</w:t>
            </w:r>
          </w:p>
          <w:p w14:paraId="416917EF" w14:textId="77777777" w:rsidR="00D402D9" w:rsidRPr="00015015" w:rsidRDefault="00D402D9" w:rsidP="0030278B">
            <w:pPr>
              <w:keepNext/>
              <w:rPr>
                <w:rFonts w:asciiTheme="minorHAnsi" w:hAnsiTheme="minorHAnsi"/>
                <w:snapToGrid w:val="0"/>
                <w:kern w:val="22"/>
                <w:sz w:val="18"/>
                <w:szCs w:val="18"/>
                <w:lang w:val="es-ES_tradnl"/>
              </w:rPr>
            </w:pPr>
          </w:p>
          <w:p w14:paraId="77C8086F"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Prioridad D</w:t>
            </w:r>
          </w:p>
          <w:p w14:paraId="4FF877A5"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Prevenir y controlar las especies exóticas invasoras.</w:t>
            </w:r>
          </w:p>
          <w:p w14:paraId="0A12CF62" w14:textId="77777777" w:rsidR="00D402D9" w:rsidRPr="00015015" w:rsidRDefault="00D402D9" w:rsidP="0030278B">
            <w:pPr>
              <w:keepNext/>
              <w:rPr>
                <w:rFonts w:asciiTheme="minorHAnsi" w:hAnsiTheme="minorHAnsi"/>
                <w:snapToGrid w:val="0"/>
                <w:kern w:val="22"/>
                <w:sz w:val="18"/>
                <w:szCs w:val="18"/>
                <w:lang w:val="es-ES_tradnl"/>
              </w:rPr>
            </w:pPr>
          </w:p>
          <w:p w14:paraId="0EAA9F4C"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Resultado previsto 6</w:t>
            </w:r>
          </w:p>
          <w:p w14:paraId="42ADDF08" w14:textId="77777777" w:rsidR="00D402D9" w:rsidRPr="00015015" w:rsidRDefault="00D402D9" w:rsidP="0030278B">
            <w:pPr>
              <w:keepNext/>
              <w:rPr>
                <w:rFonts w:asciiTheme="minorHAnsi" w:hAnsiTheme="minorHAnsi" w:cs="Helvetica"/>
                <w:sz w:val="18"/>
                <w:szCs w:val="18"/>
                <w:lang w:val="es-ES_tradnl"/>
              </w:rPr>
            </w:pPr>
            <w:r w:rsidRPr="00015015">
              <w:rPr>
                <w:rFonts w:asciiTheme="minorHAnsi" w:hAnsiTheme="minorHAnsi"/>
                <w:snapToGrid w:val="0"/>
                <w:kern w:val="22"/>
                <w:sz w:val="18"/>
                <w:szCs w:val="18"/>
                <w:lang w:val="es-ES_tradnl"/>
              </w:rPr>
              <w:t>Se mejoran los marcos de gestión de las especies exóticas invasoras.</w:t>
            </w:r>
          </w:p>
        </w:tc>
      </w:tr>
      <w:tr w:rsidR="00D402D9" w:rsidRPr="00191ACD" w14:paraId="638A7022" w14:textId="77777777" w:rsidTr="0030278B">
        <w:tc>
          <w:tcPr>
            <w:tcW w:w="1882" w:type="pct"/>
            <w:gridSpan w:val="2"/>
          </w:tcPr>
          <w:p w14:paraId="1CE852EF"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20"/>
                <w:szCs w:val="20"/>
                <w:lang w:val="es-ES_tradnl"/>
              </w:rPr>
              <w:t>Objetivo 2: Llevar a cabo una conservación y un manejo eficaces de la red de sitios Ramsar</w:t>
            </w:r>
          </w:p>
        </w:tc>
        <w:tc>
          <w:tcPr>
            <w:tcW w:w="377" w:type="pct"/>
            <w:gridSpan w:val="2"/>
          </w:tcPr>
          <w:p w14:paraId="17C25B6A"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11 de Aichi</w:t>
            </w:r>
          </w:p>
          <w:p w14:paraId="1639BB04" w14:textId="77777777" w:rsidR="00D402D9" w:rsidRPr="00015015" w:rsidRDefault="00D402D9" w:rsidP="0030278B">
            <w:pPr>
              <w:widowControl w:val="0"/>
              <w:autoSpaceDE w:val="0"/>
              <w:autoSpaceDN w:val="0"/>
              <w:adjustRightInd w:val="0"/>
              <w:rPr>
                <w:rFonts w:asciiTheme="minorHAnsi" w:hAnsiTheme="minorHAnsi"/>
                <w:sz w:val="18"/>
                <w:szCs w:val="18"/>
                <w:lang w:val="es-ES_tradnl"/>
              </w:rPr>
            </w:pPr>
            <w:r w:rsidRPr="00015015">
              <w:rPr>
                <w:rFonts w:asciiTheme="minorHAnsi" w:hAnsiTheme="minorHAnsi" w:cs="Helvetica"/>
                <w:sz w:val="18"/>
                <w:szCs w:val="18"/>
                <w:lang w:val="es-ES_tradnl"/>
              </w:rPr>
              <w:t xml:space="preserve"> </w:t>
            </w:r>
          </w:p>
        </w:tc>
        <w:tc>
          <w:tcPr>
            <w:tcW w:w="1241" w:type="pct"/>
            <w:gridSpan w:val="2"/>
          </w:tcPr>
          <w:p w14:paraId="3FC84332"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 xml:space="preserve">como se ha indicado </w:t>
            </w:r>
            <w:r w:rsidRPr="00015015">
              <w:rPr>
                <w:rFonts w:asciiTheme="minorHAnsi" w:hAnsiTheme="minorHAnsi" w:cs="Helvetica"/>
                <w:i/>
                <w:sz w:val="18"/>
                <w:szCs w:val="18"/>
                <w:lang w:val="es-ES_tradnl"/>
              </w:rPr>
              <w:t>supra</w:t>
            </w:r>
          </w:p>
        </w:tc>
        <w:tc>
          <w:tcPr>
            <w:tcW w:w="1499" w:type="pct"/>
          </w:tcPr>
          <w:p w14:paraId="00C6BE98" w14:textId="77777777" w:rsidR="00D402D9" w:rsidRPr="00015015" w:rsidRDefault="00D402D9" w:rsidP="0030278B">
            <w:pPr>
              <w:rPr>
                <w:rFonts w:asciiTheme="minorHAnsi" w:hAnsiTheme="minorHAnsi" w:cs="Helvetica"/>
                <w:sz w:val="18"/>
                <w:szCs w:val="18"/>
                <w:lang w:val="es-ES_tradnl"/>
              </w:rPr>
            </w:pPr>
          </w:p>
        </w:tc>
      </w:tr>
      <w:tr w:rsidR="00D402D9" w:rsidRPr="00191ACD" w14:paraId="687D65B2" w14:textId="77777777" w:rsidTr="0030278B">
        <w:tc>
          <w:tcPr>
            <w:tcW w:w="489" w:type="pct"/>
          </w:tcPr>
          <w:p w14:paraId="50FCBAEB"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t>Meta 5</w:t>
            </w:r>
            <w:r w:rsidRPr="00015015">
              <w:rPr>
                <w:rFonts w:asciiTheme="minorHAnsi" w:hAnsiTheme="minorHAnsi"/>
                <w:b/>
                <w:sz w:val="18"/>
                <w:szCs w:val="18"/>
                <w:lang w:val="es-ES_tradnl"/>
              </w:rPr>
              <w:tab/>
            </w:r>
          </w:p>
        </w:tc>
        <w:tc>
          <w:tcPr>
            <w:tcW w:w="1393" w:type="pct"/>
          </w:tcPr>
          <w:p w14:paraId="0A9BA443"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sz w:val="18"/>
                <w:szCs w:val="18"/>
                <w:lang w:val="es-ES_tradnl"/>
              </w:rPr>
              <w:t>Se mantienen o restauran las características ecológicas de los sitios Ramsar a través de una planificación eficaz y un manejo integrado.</w:t>
            </w:r>
          </w:p>
        </w:tc>
        <w:tc>
          <w:tcPr>
            <w:tcW w:w="377" w:type="pct"/>
            <w:gridSpan w:val="2"/>
          </w:tcPr>
          <w:p w14:paraId="0FF95E7B"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11 de Aichi</w:t>
            </w:r>
          </w:p>
          <w:p w14:paraId="6CAA5ABD" w14:textId="77777777" w:rsidR="00D402D9" w:rsidRPr="00015015" w:rsidRDefault="00D402D9" w:rsidP="0030278B">
            <w:pPr>
              <w:rPr>
                <w:rFonts w:asciiTheme="minorHAnsi" w:hAnsiTheme="minorHAnsi"/>
                <w:sz w:val="18"/>
                <w:szCs w:val="18"/>
                <w:lang w:val="es-ES_tradnl"/>
              </w:rPr>
            </w:pPr>
          </w:p>
        </w:tc>
        <w:tc>
          <w:tcPr>
            <w:tcW w:w="1241" w:type="pct"/>
            <w:gridSpan w:val="2"/>
          </w:tcPr>
          <w:p w14:paraId="5E67FE7E"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 xml:space="preserve">Para 2020, al menos el 17 por ciento de las zonas terrestres y de aguas continentales y el 10 por ciento de las zonas marinas y costeras, especialmente aquellas de particular importancia para la diversidad biológica y los servicios de los ecosistemas, se conservan por medio de sistemas de áreas protegidas administrados de manera eficaz y equitativa, ecológicamente representativos y bien conectados y otras medidas de conservación eficaces basadas en áreas, y están integradas en los paisajes </w:t>
            </w:r>
            <w:r w:rsidRPr="00015015">
              <w:rPr>
                <w:rFonts w:asciiTheme="minorHAnsi" w:hAnsiTheme="minorHAnsi" w:cs="Helvetica"/>
                <w:sz w:val="18"/>
                <w:szCs w:val="18"/>
                <w:lang w:val="es-ES_tradnl"/>
              </w:rPr>
              <w:lastRenderedPageBreak/>
              <w:t>terrestres y marinos más amplios.</w:t>
            </w:r>
          </w:p>
        </w:tc>
        <w:tc>
          <w:tcPr>
            <w:tcW w:w="1499" w:type="pct"/>
          </w:tcPr>
          <w:p w14:paraId="569B0F19"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lastRenderedPageBreak/>
              <w:t>Grupo de prioridades I</w:t>
            </w:r>
          </w:p>
          <w:p w14:paraId="159F1E6E" w14:textId="77777777" w:rsidR="00D402D9" w:rsidRPr="00015015" w:rsidRDefault="00D402D9" w:rsidP="0030278B">
            <w:pPr>
              <w:keepNext/>
              <w:rPr>
                <w:rFonts w:asciiTheme="minorHAnsi" w:hAnsiTheme="minorHAnsi"/>
                <w:snapToGrid w:val="0"/>
                <w:kern w:val="22"/>
                <w:sz w:val="18"/>
                <w:szCs w:val="18"/>
                <w:lang w:val="es-ES_tradnl"/>
              </w:rPr>
            </w:pPr>
          </w:p>
          <w:p w14:paraId="145F2E77"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 xml:space="preserve">Prioridad B </w:t>
            </w:r>
          </w:p>
          <w:p w14:paraId="2286502B"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 xml:space="preserve">Gestionar la diversidad biológica en los paisajes terrestres y marinos. </w:t>
            </w:r>
          </w:p>
          <w:p w14:paraId="15BE394C" w14:textId="77777777" w:rsidR="00D402D9" w:rsidRPr="00015015" w:rsidRDefault="00D402D9" w:rsidP="0030278B">
            <w:pPr>
              <w:tabs>
                <w:tab w:val="left" w:pos="2280"/>
              </w:tabs>
              <w:ind w:left="-57"/>
              <w:rPr>
                <w:rFonts w:asciiTheme="minorHAnsi" w:hAnsiTheme="minorHAnsi"/>
                <w:snapToGrid w:val="0"/>
                <w:kern w:val="22"/>
                <w:sz w:val="18"/>
                <w:szCs w:val="18"/>
                <w:lang w:val="es-ES_tradnl"/>
              </w:rPr>
            </w:pPr>
          </w:p>
          <w:p w14:paraId="3DA8CA83"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 xml:space="preserve">Resultado previsto 4 </w:t>
            </w:r>
          </w:p>
          <w:p w14:paraId="0F6DDC62" w14:textId="77777777" w:rsidR="00D402D9" w:rsidRPr="00015015" w:rsidRDefault="00D402D9" w:rsidP="0030278B">
            <w:pPr>
              <w:tabs>
                <w:tab w:val="left" w:pos="2280"/>
              </w:tabs>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 xml:space="preserve">Se reducen, detienen o invierten la pérdida, la fragmentación y la degradación de hábitats naturales de importancia y la deuda de extinción relacionada, y se mejora y se sostiene el estado de conservación de especies amenazadas conocidas, entre otras cosas a </w:t>
            </w:r>
            <w:r w:rsidRPr="00015015">
              <w:rPr>
                <w:rFonts w:asciiTheme="minorHAnsi" w:hAnsiTheme="minorHAnsi"/>
                <w:snapToGrid w:val="0"/>
                <w:kern w:val="22"/>
                <w:sz w:val="18"/>
                <w:szCs w:val="18"/>
                <w:lang w:val="es-ES_tradnl"/>
              </w:rPr>
              <w:lastRenderedPageBreak/>
              <w:t>través de la vigilancia, la planificación territorial, los incentivos</w:t>
            </w:r>
            <w:r w:rsidRPr="00015015">
              <w:rPr>
                <w:rStyle w:val="FootnoteReference"/>
                <w:rFonts w:asciiTheme="minorHAnsi" w:hAnsiTheme="minorHAnsi"/>
                <w:bCs/>
                <w:snapToGrid w:val="0"/>
                <w:kern w:val="22"/>
                <w:szCs w:val="18"/>
                <w:lang w:val="es-ES_tradnl"/>
              </w:rPr>
              <w:footnoteReference w:id="6"/>
            </w:r>
            <w:r w:rsidRPr="00015015">
              <w:rPr>
                <w:rStyle w:val="FootnoteReference"/>
                <w:bCs/>
                <w:lang w:val="es-ES_tradnl"/>
              </w:rPr>
              <w:t xml:space="preserve"> </w:t>
            </w:r>
            <w:r w:rsidRPr="00015015">
              <w:rPr>
                <w:rFonts w:asciiTheme="minorHAnsi" w:hAnsiTheme="minorHAnsi"/>
                <w:snapToGrid w:val="0"/>
                <w:kern w:val="22"/>
                <w:sz w:val="18"/>
                <w:szCs w:val="18"/>
                <w:lang w:val="es-ES_tradnl"/>
              </w:rPr>
              <w:t>la restauración y el</w:t>
            </w:r>
            <w:r w:rsidRPr="00015015">
              <w:rPr>
                <w:rFonts w:asciiTheme="minorHAnsi" w:hAnsiTheme="minorHAnsi"/>
                <w:snapToGrid w:val="0"/>
                <w:sz w:val="18"/>
                <w:szCs w:val="18"/>
                <w:lang w:val="es-ES_tradnl"/>
              </w:rPr>
              <w:t xml:space="preserve"> establecimiento estratégico de áreas protegidas y otras medidas.</w:t>
            </w:r>
          </w:p>
          <w:p w14:paraId="04AC5873" w14:textId="77777777" w:rsidR="00D402D9" w:rsidRPr="00015015" w:rsidRDefault="00D402D9" w:rsidP="0030278B">
            <w:pPr>
              <w:keepNext/>
              <w:rPr>
                <w:rFonts w:asciiTheme="minorHAnsi" w:hAnsiTheme="minorHAnsi"/>
                <w:snapToGrid w:val="0"/>
                <w:kern w:val="22"/>
                <w:sz w:val="18"/>
                <w:szCs w:val="18"/>
                <w:lang w:val="es-ES_tradnl"/>
              </w:rPr>
            </w:pPr>
          </w:p>
          <w:p w14:paraId="62C9D3C5"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sz w:val="18"/>
                <w:szCs w:val="18"/>
                <w:lang w:val="es-ES_tradnl"/>
              </w:rPr>
              <w:t xml:space="preserve">Grupo de prioridades </w:t>
            </w:r>
            <w:r w:rsidRPr="00015015">
              <w:rPr>
                <w:rFonts w:asciiTheme="minorHAnsi" w:hAnsiTheme="minorHAnsi"/>
                <w:snapToGrid w:val="0"/>
                <w:kern w:val="22"/>
                <w:sz w:val="18"/>
                <w:szCs w:val="18"/>
                <w:lang w:val="es-ES_tradnl"/>
              </w:rPr>
              <w:t>II</w:t>
            </w:r>
          </w:p>
          <w:p w14:paraId="73CE1BE8" w14:textId="77777777" w:rsidR="00D402D9" w:rsidRPr="00015015" w:rsidRDefault="00D402D9" w:rsidP="0030278B">
            <w:pPr>
              <w:keepNext/>
              <w:rPr>
                <w:rFonts w:asciiTheme="minorHAnsi" w:hAnsiTheme="minorHAnsi"/>
                <w:snapToGrid w:val="0"/>
                <w:sz w:val="18"/>
                <w:szCs w:val="18"/>
                <w:lang w:val="es-ES_tradnl"/>
              </w:rPr>
            </w:pPr>
          </w:p>
          <w:p w14:paraId="45119056" w14:textId="77777777" w:rsidR="00D402D9" w:rsidRPr="00015015" w:rsidRDefault="00D402D9" w:rsidP="0030278B">
            <w:pPr>
              <w:keepNext/>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Prioridad F</w:t>
            </w:r>
          </w:p>
          <w:p w14:paraId="4DDB133A" w14:textId="77777777" w:rsidR="00D402D9" w:rsidRPr="00015015" w:rsidRDefault="00D402D9" w:rsidP="0030278B">
            <w:pPr>
              <w:keepNext/>
              <w:rPr>
                <w:rFonts w:asciiTheme="minorHAnsi" w:hAnsiTheme="minorHAnsi" w:cs="Helvetica"/>
                <w:sz w:val="18"/>
                <w:szCs w:val="18"/>
                <w:lang w:val="es-ES_tradnl"/>
              </w:rPr>
            </w:pPr>
            <w:r w:rsidRPr="00015015">
              <w:rPr>
                <w:rFonts w:asciiTheme="minorHAnsi" w:hAnsiTheme="minorHAnsi"/>
                <w:snapToGrid w:val="0"/>
                <w:sz w:val="18"/>
                <w:szCs w:val="18"/>
                <w:lang w:val="es-ES_tradnl"/>
              </w:rPr>
              <w:t>Mejorar la eficacia de los sistemas de áreas protegidas.</w:t>
            </w:r>
          </w:p>
        </w:tc>
      </w:tr>
      <w:tr w:rsidR="00D402D9" w:rsidRPr="00191ACD" w14:paraId="48771ED3" w14:textId="77777777" w:rsidTr="0030278B">
        <w:tc>
          <w:tcPr>
            <w:tcW w:w="489" w:type="pct"/>
          </w:tcPr>
          <w:p w14:paraId="2DB33E66" w14:textId="77777777" w:rsidR="00D402D9" w:rsidRPr="00015015" w:rsidRDefault="00D402D9" w:rsidP="0030278B">
            <w:pPr>
              <w:rPr>
                <w:rFonts w:asciiTheme="minorHAnsi" w:hAnsiTheme="minorHAnsi"/>
                <w:b/>
                <w:sz w:val="18"/>
                <w:szCs w:val="18"/>
                <w:lang w:val="es-ES_tradnl"/>
              </w:rPr>
            </w:pPr>
          </w:p>
        </w:tc>
        <w:tc>
          <w:tcPr>
            <w:tcW w:w="1393" w:type="pct"/>
          </w:tcPr>
          <w:p w14:paraId="506D95A3" w14:textId="77777777" w:rsidR="00D402D9" w:rsidRPr="00015015" w:rsidRDefault="00D402D9" w:rsidP="0030278B">
            <w:pPr>
              <w:rPr>
                <w:rFonts w:asciiTheme="minorHAnsi" w:hAnsiTheme="minorHAnsi"/>
                <w:sz w:val="18"/>
                <w:szCs w:val="18"/>
                <w:lang w:val="es-ES_tradnl"/>
              </w:rPr>
            </w:pPr>
          </w:p>
        </w:tc>
        <w:tc>
          <w:tcPr>
            <w:tcW w:w="377" w:type="pct"/>
            <w:gridSpan w:val="2"/>
          </w:tcPr>
          <w:p w14:paraId="17126C1A"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r w:rsidRPr="00015015">
              <w:rPr>
                <w:rFonts w:asciiTheme="minorHAnsi" w:hAnsiTheme="minorHAnsi" w:cs="Helvetica"/>
                <w:b/>
                <w:bCs/>
                <w:sz w:val="18"/>
                <w:szCs w:val="18"/>
                <w:lang w:val="es-ES_tradnl"/>
              </w:rPr>
              <w:t>Meta 12 de Aichi</w:t>
            </w:r>
          </w:p>
        </w:tc>
        <w:tc>
          <w:tcPr>
            <w:tcW w:w="1241" w:type="pct"/>
            <w:gridSpan w:val="2"/>
          </w:tcPr>
          <w:p w14:paraId="38C9EBC6" w14:textId="77777777" w:rsidR="00D402D9" w:rsidRPr="00015015" w:rsidRDefault="00D402D9" w:rsidP="0030278B">
            <w:pPr>
              <w:rPr>
                <w:rFonts w:asciiTheme="minorHAnsi" w:hAnsiTheme="minorHAnsi" w:cs="Helvetica"/>
                <w:sz w:val="18"/>
                <w:szCs w:val="18"/>
                <w:lang w:val="es-ES_tradnl"/>
              </w:rPr>
            </w:pPr>
            <w:r w:rsidRPr="00015015">
              <w:rPr>
                <w:rFonts w:asciiTheme="minorHAnsi" w:hAnsiTheme="minorHAnsi" w:cs="Helvetica"/>
                <w:sz w:val="18"/>
                <w:szCs w:val="18"/>
                <w:lang w:val="es-ES_tradnl"/>
              </w:rPr>
              <w:t>Para 2020, se habrá evitado la extinción de especies en peligro identificadas y su estado de conservación se habrá mejorado y sostenido, especialmente para las especies en mayor declive.</w:t>
            </w:r>
          </w:p>
        </w:tc>
        <w:tc>
          <w:tcPr>
            <w:tcW w:w="1499" w:type="pct"/>
          </w:tcPr>
          <w:p w14:paraId="3566EBF6" w14:textId="77777777" w:rsidR="00D402D9" w:rsidRPr="00015015" w:rsidRDefault="00D402D9" w:rsidP="0030278B">
            <w:pPr>
              <w:rPr>
                <w:rFonts w:asciiTheme="minorHAnsi" w:hAnsiTheme="minorHAnsi" w:cs="Helvetica"/>
                <w:sz w:val="18"/>
                <w:szCs w:val="18"/>
                <w:lang w:val="es-ES_tradnl"/>
              </w:rPr>
            </w:pPr>
          </w:p>
        </w:tc>
      </w:tr>
      <w:tr w:rsidR="00D402D9" w:rsidRPr="00191ACD" w14:paraId="5B1A08E9" w14:textId="77777777" w:rsidTr="0030278B">
        <w:tc>
          <w:tcPr>
            <w:tcW w:w="489" w:type="pct"/>
          </w:tcPr>
          <w:p w14:paraId="1CE6520E" w14:textId="77777777" w:rsidR="00D402D9" w:rsidRPr="00015015" w:rsidRDefault="00D402D9" w:rsidP="0030278B">
            <w:pPr>
              <w:rPr>
                <w:rFonts w:asciiTheme="minorHAnsi" w:hAnsiTheme="minorHAnsi"/>
                <w:b/>
                <w:sz w:val="18"/>
                <w:szCs w:val="18"/>
                <w:lang w:val="es-ES_tradnl"/>
              </w:rPr>
            </w:pPr>
          </w:p>
        </w:tc>
        <w:tc>
          <w:tcPr>
            <w:tcW w:w="1393" w:type="pct"/>
          </w:tcPr>
          <w:p w14:paraId="4AE6AEEA" w14:textId="77777777" w:rsidR="00D402D9" w:rsidRPr="00015015" w:rsidRDefault="00D402D9" w:rsidP="0030278B">
            <w:pPr>
              <w:rPr>
                <w:rFonts w:asciiTheme="minorHAnsi" w:hAnsiTheme="minorHAnsi"/>
                <w:sz w:val="18"/>
                <w:szCs w:val="18"/>
                <w:lang w:val="es-ES_tradnl"/>
              </w:rPr>
            </w:pPr>
          </w:p>
        </w:tc>
        <w:tc>
          <w:tcPr>
            <w:tcW w:w="377" w:type="pct"/>
            <w:gridSpan w:val="2"/>
          </w:tcPr>
          <w:p w14:paraId="0ED119F5"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6 de Aichi</w:t>
            </w:r>
          </w:p>
          <w:p w14:paraId="06DD8268"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p>
        </w:tc>
        <w:tc>
          <w:tcPr>
            <w:tcW w:w="1241" w:type="pct"/>
            <w:gridSpan w:val="2"/>
          </w:tcPr>
          <w:p w14:paraId="7AE07E4F" w14:textId="77777777" w:rsidR="00D402D9" w:rsidRPr="00015015" w:rsidRDefault="00D402D9" w:rsidP="0030278B">
            <w:pPr>
              <w:rPr>
                <w:rFonts w:asciiTheme="minorHAnsi" w:hAnsiTheme="minorHAnsi" w:cs="Helvetica"/>
                <w:sz w:val="18"/>
                <w:szCs w:val="18"/>
                <w:lang w:val="es-ES_tradnl"/>
              </w:rPr>
            </w:pPr>
            <w:r w:rsidRPr="00015015">
              <w:rPr>
                <w:rFonts w:asciiTheme="minorHAnsi" w:hAnsiTheme="minorHAnsi" w:cs="Helvetica"/>
                <w:sz w:val="18"/>
                <w:szCs w:val="18"/>
                <w:lang w:val="es-ES_tradnl"/>
              </w:rPr>
              <w:t>Para 2020, todas las reservas de peces e invertebrados y plantas acuáticas se gestionan y cultivan de manera sostenible y lícita y aplicando enfoques basados en los ecosistemas, de manera tal que se evite la pesca excesiva, se hayan establecido planes y medidas de recuperación para todas las especies agotadas, las actividades de pesca no tengan impactos perjudiciales importantes en las especies en peligro y los ecosistemas vulnerables, y los impactos de la pesca en las reservas, especies y ecosistemas se encuentren dentro de límites ecológicos seguros.</w:t>
            </w:r>
          </w:p>
        </w:tc>
        <w:tc>
          <w:tcPr>
            <w:tcW w:w="1499" w:type="pct"/>
          </w:tcPr>
          <w:p w14:paraId="115A9530" w14:textId="77777777" w:rsidR="00D402D9" w:rsidRPr="00015015" w:rsidRDefault="00D402D9" w:rsidP="0030278B">
            <w:pPr>
              <w:rPr>
                <w:rFonts w:asciiTheme="minorHAnsi" w:hAnsiTheme="minorHAnsi" w:cs="Helvetica"/>
                <w:sz w:val="18"/>
                <w:szCs w:val="18"/>
                <w:lang w:val="es-ES_tradnl"/>
              </w:rPr>
            </w:pPr>
          </w:p>
        </w:tc>
      </w:tr>
      <w:tr w:rsidR="00D402D9" w:rsidRPr="00191ACD" w14:paraId="667B38BC" w14:textId="77777777" w:rsidTr="0030278B">
        <w:tc>
          <w:tcPr>
            <w:tcW w:w="489" w:type="pct"/>
          </w:tcPr>
          <w:p w14:paraId="10D4AE83"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t>Meta 6</w:t>
            </w:r>
            <w:r w:rsidRPr="00015015">
              <w:rPr>
                <w:rFonts w:asciiTheme="minorHAnsi" w:hAnsiTheme="minorHAnsi"/>
                <w:b/>
                <w:sz w:val="18"/>
                <w:szCs w:val="18"/>
                <w:lang w:val="es-ES_tradnl"/>
              </w:rPr>
              <w:tab/>
            </w:r>
          </w:p>
        </w:tc>
        <w:tc>
          <w:tcPr>
            <w:tcW w:w="1393" w:type="pct"/>
          </w:tcPr>
          <w:p w14:paraId="4A377F3A"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sz w:val="18"/>
                <w:szCs w:val="18"/>
                <w:lang w:val="es-ES_tradnl"/>
              </w:rPr>
              <w:t>Se produce un aumento considerable de la superficie, la cantidad y conectividad ecológica de la red de sitios Ramsar, particularmente en lo que se refiere a tipos de humedales insuficientemente representados, inclusive en ecorregiones insuficientemente representadas y sitios transfronterizos.</w:t>
            </w:r>
          </w:p>
        </w:tc>
        <w:tc>
          <w:tcPr>
            <w:tcW w:w="377" w:type="pct"/>
            <w:gridSpan w:val="2"/>
          </w:tcPr>
          <w:p w14:paraId="4E18B148"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11 de Aichi</w:t>
            </w:r>
          </w:p>
          <w:p w14:paraId="2455EF80"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sz w:val="18"/>
                <w:szCs w:val="18"/>
                <w:lang w:val="es-ES_tradnl"/>
              </w:rPr>
              <w:t xml:space="preserve"> </w:t>
            </w:r>
          </w:p>
          <w:p w14:paraId="0FD1BAE6" w14:textId="77777777" w:rsidR="00D402D9" w:rsidRPr="00015015" w:rsidRDefault="00D402D9" w:rsidP="0030278B">
            <w:pPr>
              <w:rPr>
                <w:rFonts w:asciiTheme="minorHAnsi" w:hAnsiTheme="minorHAnsi"/>
                <w:sz w:val="18"/>
                <w:szCs w:val="18"/>
                <w:lang w:val="es-ES_tradnl"/>
              </w:rPr>
            </w:pPr>
          </w:p>
        </w:tc>
        <w:tc>
          <w:tcPr>
            <w:tcW w:w="1241" w:type="pct"/>
            <w:gridSpan w:val="2"/>
          </w:tcPr>
          <w:p w14:paraId="7BFBC246"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 xml:space="preserve">como se ha indicado </w:t>
            </w:r>
            <w:r w:rsidRPr="00015015">
              <w:rPr>
                <w:rFonts w:asciiTheme="minorHAnsi" w:hAnsiTheme="minorHAnsi" w:cs="Helvetica"/>
                <w:i/>
                <w:sz w:val="18"/>
                <w:szCs w:val="18"/>
                <w:lang w:val="es-ES_tradnl"/>
              </w:rPr>
              <w:t>supra</w:t>
            </w:r>
          </w:p>
        </w:tc>
        <w:tc>
          <w:tcPr>
            <w:tcW w:w="1499" w:type="pct"/>
          </w:tcPr>
          <w:p w14:paraId="0458E487" w14:textId="77777777" w:rsidR="00D402D9" w:rsidRPr="00015015" w:rsidRDefault="00D402D9" w:rsidP="0030278B">
            <w:pPr>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Grupo de prioridades II</w:t>
            </w:r>
          </w:p>
          <w:p w14:paraId="6143D480" w14:textId="77777777" w:rsidR="00D402D9" w:rsidRPr="00015015" w:rsidRDefault="00D402D9" w:rsidP="0030278B">
            <w:pPr>
              <w:rPr>
                <w:rFonts w:asciiTheme="minorHAnsi" w:hAnsiTheme="minorHAnsi"/>
                <w:snapToGrid w:val="0"/>
                <w:kern w:val="22"/>
                <w:sz w:val="18"/>
                <w:szCs w:val="18"/>
                <w:lang w:val="es-ES_tradnl"/>
              </w:rPr>
            </w:pPr>
          </w:p>
          <w:p w14:paraId="023C1AF4" w14:textId="77777777" w:rsidR="00D402D9" w:rsidRPr="00015015" w:rsidRDefault="00D402D9" w:rsidP="0030278B">
            <w:pPr>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Resultado previsto 8</w:t>
            </w:r>
          </w:p>
          <w:p w14:paraId="56E2BE0F" w14:textId="77777777" w:rsidR="00D402D9" w:rsidRPr="00015015" w:rsidRDefault="00D402D9" w:rsidP="0030278B">
            <w:pPr>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Se ha aumentado en gran medida la superficie de las áreas protegidas que se gestionan de manera efectiva y equitativa, incluido el desarrollo de financiación sostenible.</w:t>
            </w:r>
          </w:p>
          <w:p w14:paraId="53A220DD" w14:textId="77777777" w:rsidR="00D402D9" w:rsidRPr="00015015" w:rsidRDefault="00D402D9" w:rsidP="0030278B">
            <w:pPr>
              <w:rPr>
                <w:rFonts w:asciiTheme="minorHAnsi" w:hAnsiTheme="minorHAnsi"/>
                <w:snapToGrid w:val="0"/>
                <w:kern w:val="22"/>
                <w:sz w:val="18"/>
                <w:szCs w:val="18"/>
                <w:lang w:val="es-ES_tradnl"/>
              </w:rPr>
            </w:pPr>
          </w:p>
          <w:p w14:paraId="0DD39FD8" w14:textId="77777777" w:rsidR="00D402D9" w:rsidRPr="00015015" w:rsidRDefault="00D402D9" w:rsidP="0030278B">
            <w:pPr>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Resultado previsto 9</w:t>
            </w:r>
          </w:p>
          <w:p w14:paraId="0AA7E7FB" w14:textId="77777777" w:rsidR="00D402D9" w:rsidRPr="00015015" w:rsidRDefault="00D402D9" w:rsidP="0030278B">
            <w:pPr>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Se ha aumentado la representatividad ecológica de los sistemas de áreas protegidas y la cobertura de las áreas protegidas y otras medidas de conservación eficaces basadas en áreas de especial importancia para la diversidad biológica, especialmente los hábitats para las especies amenazadas.</w:t>
            </w:r>
          </w:p>
        </w:tc>
      </w:tr>
      <w:tr w:rsidR="00D402D9" w:rsidRPr="00191ACD" w14:paraId="38F8E5CD" w14:textId="77777777" w:rsidTr="0030278B">
        <w:tc>
          <w:tcPr>
            <w:tcW w:w="489" w:type="pct"/>
          </w:tcPr>
          <w:p w14:paraId="203C791D" w14:textId="77777777" w:rsidR="00D402D9" w:rsidRPr="00015015" w:rsidRDefault="00D402D9" w:rsidP="0030278B">
            <w:pPr>
              <w:rPr>
                <w:rFonts w:asciiTheme="minorHAnsi" w:hAnsiTheme="minorHAnsi"/>
                <w:b/>
                <w:sz w:val="18"/>
                <w:szCs w:val="18"/>
                <w:lang w:val="es-ES_tradnl"/>
              </w:rPr>
            </w:pPr>
          </w:p>
        </w:tc>
        <w:tc>
          <w:tcPr>
            <w:tcW w:w="1393" w:type="pct"/>
          </w:tcPr>
          <w:p w14:paraId="4AFF07D4" w14:textId="77777777" w:rsidR="00D402D9" w:rsidRPr="00015015" w:rsidRDefault="00D402D9" w:rsidP="0030278B">
            <w:pPr>
              <w:rPr>
                <w:rFonts w:asciiTheme="minorHAnsi" w:hAnsiTheme="minorHAnsi"/>
                <w:sz w:val="18"/>
                <w:szCs w:val="18"/>
                <w:lang w:val="es-ES_tradnl"/>
              </w:rPr>
            </w:pPr>
          </w:p>
        </w:tc>
        <w:tc>
          <w:tcPr>
            <w:tcW w:w="377" w:type="pct"/>
            <w:gridSpan w:val="2"/>
          </w:tcPr>
          <w:p w14:paraId="34DC35FE"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r w:rsidRPr="00015015">
              <w:rPr>
                <w:rFonts w:asciiTheme="minorHAnsi" w:hAnsiTheme="minorHAnsi" w:cs="Helvetica"/>
                <w:b/>
                <w:bCs/>
                <w:sz w:val="18"/>
                <w:szCs w:val="18"/>
                <w:lang w:val="es-ES_tradnl"/>
              </w:rPr>
              <w:t>Meta 10 de Aichi</w:t>
            </w:r>
          </w:p>
        </w:tc>
        <w:tc>
          <w:tcPr>
            <w:tcW w:w="1241" w:type="pct"/>
            <w:gridSpan w:val="2"/>
          </w:tcPr>
          <w:p w14:paraId="7F103347" w14:textId="77777777" w:rsidR="00D402D9" w:rsidRPr="00015015" w:rsidRDefault="00D402D9" w:rsidP="0030278B">
            <w:pPr>
              <w:rPr>
                <w:rFonts w:asciiTheme="minorHAnsi" w:hAnsiTheme="minorHAnsi" w:cs="Helvetica"/>
                <w:sz w:val="18"/>
                <w:szCs w:val="18"/>
                <w:lang w:val="es-ES_tradnl"/>
              </w:rPr>
            </w:pPr>
            <w:r w:rsidRPr="00015015">
              <w:rPr>
                <w:rFonts w:asciiTheme="minorHAnsi" w:hAnsiTheme="minorHAnsi" w:cs="Helvetica"/>
                <w:sz w:val="18"/>
                <w:szCs w:val="18"/>
                <w:lang w:val="es-ES_tradnl"/>
              </w:rPr>
              <w:t>Para 2015, se habrán reducido al mínimo las múltiples presiones antropógenas sobre los arrecifes de coral y otros ecosistemas vulnerables afectados por el cambio climático o la acidificación de los océanos, a fin de mantener su integridad y funcionamiento.</w:t>
            </w:r>
          </w:p>
        </w:tc>
        <w:tc>
          <w:tcPr>
            <w:tcW w:w="1499" w:type="pct"/>
          </w:tcPr>
          <w:p w14:paraId="2B8C1B1D" w14:textId="77777777" w:rsidR="00D402D9" w:rsidRPr="00015015" w:rsidRDefault="00D402D9" w:rsidP="0030278B">
            <w:pPr>
              <w:rPr>
                <w:rFonts w:asciiTheme="minorHAnsi" w:hAnsiTheme="minorHAnsi" w:cs="Helvetica"/>
                <w:sz w:val="18"/>
                <w:szCs w:val="18"/>
                <w:lang w:val="es-ES_tradnl"/>
              </w:rPr>
            </w:pPr>
          </w:p>
        </w:tc>
      </w:tr>
      <w:tr w:rsidR="00D402D9" w:rsidRPr="00191ACD" w14:paraId="189EEE0C" w14:textId="77777777" w:rsidTr="0030278B">
        <w:tc>
          <w:tcPr>
            <w:tcW w:w="489" w:type="pct"/>
          </w:tcPr>
          <w:p w14:paraId="3F94C124"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t>Meta 7</w:t>
            </w:r>
            <w:r w:rsidRPr="00015015">
              <w:rPr>
                <w:rFonts w:asciiTheme="minorHAnsi" w:hAnsiTheme="minorHAnsi"/>
                <w:b/>
                <w:sz w:val="18"/>
                <w:szCs w:val="18"/>
                <w:lang w:val="es-ES_tradnl"/>
              </w:rPr>
              <w:tab/>
            </w:r>
          </w:p>
        </w:tc>
        <w:tc>
          <w:tcPr>
            <w:tcW w:w="1393" w:type="pct"/>
          </w:tcPr>
          <w:p w14:paraId="48C2497C"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sz w:val="18"/>
                <w:szCs w:val="18"/>
                <w:lang w:val="es-ES_tradnl"/>
              </w:rPr>
              <w:t>Se hace frente a las amenazas de los sitios con riesgo de cambios en sus características ecológicas.</w:t>
            </w:r>
          </w:p>
        </w:tc>
        <w:tc>
          <w:tcPr>
            <w:tcW w:w="377" w:type="pct"/>
            <w:gridSpan w:val="2"/>
          </w:tcPr>
          <w:p w14:paraId="6089F7DB"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12 de Aichi</w:t>
            </w:r>
          </w:p>
          <w:p w14:paraId="27F67649" w14:textId="77777777" w:rsidR="00D402D9" w:rsidRPr="00015015" w:rsidRDefault="00D402D9" w:rsidP="0030278B">
            <w:pPr>
              <w:rPr>
                <w:rFonts w:asciiTheme="minorHAnsi" w:hAnsiTheme="minorHAnsi"/>
                <w:sz w:val="18"/>
                <w:szCs w:val="18"/>
                <w:lang w:val="es-ES_tradnl"/>
              </w:rPr>
            </w:pPr>
          </w:p>
        </w:tc>
        <w:tc>
          <w:tcPr>
            <w:tcW w:w="1241" w:type="pct"/>
            <w:gridSpan w:val="2"/>
          </w:tcPr>
          <w:p w14:paraId="35248D4F"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 xml:space="preserve">como se ha indicado </w:t>
            </w:r>
            <w:r w:rsidRPr="00015015">
              <w:rPr>
                <w:rFonts w:asciiTheme="minorHAnsi" w:hAnsiTheme="minorHAnsi" w:cs="Helvetica"/>
                <w:i/>
                <w:sz w:val="18"/>
                <w:szCs w:val="18"/>
                <w:lang w:val="es-ES_tradnl"/>
              </w:rPr>
              <w:t>supra</w:t>
            </w:r>
          </w:p>
        </w:tc>
        <w:tc>
          <w:tcPr>
            <w:tcW w:w="1499" w:type="pct"/>
          </w:tcPr>
          <w:p w14:paraId="564DF1C8"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Grupo de prioridades I</w:t>
            </w:r>
          </w:p>
          <w:p w14:paraId="07415695" w14:textId="77777777" w:rsidR="00D402D9" w:rsidRPr="00015015" w:rsidRDefault="00D402D9" w:rsidP="0030278B">
            <w:pPr>
              <w:keepNext/>
              <w:rPr>
                <w:rFonts w:asciiTheme="minorHAnsi" w:hAnsiTheme="minorHAnsi"/>
                <w:snapToGrid w:val="0"/>
                <w:kern w:val="22"/>
                <w:sz w:val="18"/>
                <w:szCs w:val="18"/>
                <w:lang w:val="es-ES_tradnl"/>
              </w:rPr>
            </w:pPr>
          </w:p>
          <w:p w14:paraId="70A34C32"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Prioridad B</w:t>
            </w:r>
          </w:p>
          <w:p w14:paraId="43AF119A"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Gestionar la diversidad biológica en los paisajes terrestres y marinos.</w:t>
            </w:r>
          </w:p>
          <w:p w14:paraId="2E43091A" w14:textId="77777777" w:rsidR="00D402D9" w:rsidRPr="00015015" w:rsidRDefault="00D402D9" w:rsidP="0030278B">
            <w:pPr>
              <w:keepNext/>
              <w:rPr>
                <w:rFonts w:asciiTheme="minorHAnsi" w:hAnsiTheme="minorHAnsi"/>
                <w:snapToGrid w:val="0"/>
                <w:kern w:val="22"/>
                <w:sz w:val="18"/>
                <w:szCs w:val="18"/>
                <w:lang w:val="es-ES_tradnl"/>
              </w:rPr>
            </w:pPr>
          </w:p>
          <w:p w14:paraId="5CC10136" w14:textId="77777777" w:rsidR="00D402D9" w:rsidRPr="00015015" w:rsidRDefault="00D402D9" w:rsidP="0030278B">
            <w:pPr>
              <w:tabs>
                <w:tab w:val="left" w:pos="2280"/>
              </w:tabs>
              <w:ind w:hanging="59"/>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 xml:space="preserve"> Resultado previsto 4 </w:t>
            </w:r>
          </w:p>
          <w:p w14:paraId="73585B7E" w14:textId="77777777" w:rsidR="00D402D9" w:rsidRPr="00015015" w:rsidRDefault="00D402D9" w:rsidP="0030278B">
            <w:pPr>
              <w:tabs>
                <w:tab w:val="left" w:pos="2280"/>
              </w:tabs>
              <w:rPr>
                <w:rFonts w:asciiTheme="minorHAnsi" w:hAnsiTheme="minorHAnsi"/>
                <w:strike/>
                <w:snapToGrid w:val="0"/>
                <w:kern w:val="22"/>
                <w:szCs w:val="22"/>
                <w:lang w:val="es-ES_tradnl"/>
              </w:rPr>
            </w:pPr>
            <w:r w:rsidRPr="00015015">
              <w:rPr>
                <w:rFonts w:asciiTheme="minorHAnsi" w:hAnsiTheme="minorHAnsi"/>
                <w:snapToGrid w:val="0"/>
                <w:kern w:val="22"/>
                <w:sz w:val="18"/>
                <w:szCs w:val="18"/>
                <w:lang w:val="es-ES_tradnl"/>
              </w:rPr>
              <w:t>Se reducen, detienen o invierten la pérdida, la fragmentación y la degradación de hábitats naturales de importancia y la deuda de extinción relacionada, y se mejora y se sostiene el estado de conservación de especies amenazadas conocidas, entre otras cosas a través de la vigilancia, la planificación territorial, los incentivos, la restauración y el establecimiento estratégico de áreas protegidas y otras medidas.</w:t>
            </w:r>
          </w:p>
          <w:p w14:paraId="1FBAD9AD" w14:textId="77777777" w:rsidR="00D402D9" w:rsidRPr="00015015" w:rsidRDefault="00D402D9" w:rsidP="0030278B">
            <w:pPr>
              <w:keepNext/>
              <w:rPr>
                <w:rFonts w:asciiTheme="minorHAnsi" w:hAnsiTheme="minorHAnsi"/>
                <w:snapToGrid w:val="0"/>
                <w:kern w:val="22"/>
                <w:sz w:val="18"/>
                <w:szCs w:val="18"/>
                <w:lang w:val="es-ES_tradnl"/>
              </w:rPr>
            </w:pPr>
          </w:p>
          <w:p w14:paraId="5E3D80B6"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Grupo de prioridades II</w:t>
            </w:r>
          </w:p>
          <w:p w14:paraId="787FAF2A"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Prioridad E</w:t>
            </w:r>
          </w:p>
          <w:p w14:paraId="556FD16C" w14:textId="77777777" w:rsidR="00D402D9" w:rsidRPr="00015015" w:rsidRDefault="00D402D9" w:rsidP="0030278B">
            <w:pPr>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Reducir las presiones sobre los arrecifes de coral y otros ecosistemas costeros y marinos vulnerables.</w:t>
            </w:r>
          </w:p>
          <w:p w14:paraId="3DC1FD1E" w14:textId="77777777" w:rsidR="00D402D9" w:rsidRPr="00015015" w:rsidRDefault="00D402D9" w:rsidP="0030278B">
            <w:pPr>
              <w:rPr>
                <w:rFonts w:asciiTheme="minorHAnsi" w:hAnsiTheme="minorHAnsi"/>
                <w:snapToGrid w:val="0"/>
                <w:kern w:val="22"/>
                <w:sz w:val="18"/>
                <w:szCs w:val="18"/>
                <w:lang w:val="es-ES_tradnl"/>
              </w:rPr>
            </w:pPr>
          </w:p>
          <w:p w14:paraId="56183C6B" w14:textId="77777777" w:rsidR="00D402D9" w:rsidRPr="00015015" w:rsidRDefault="00D402D9" w:rsidP="0030278B">
            <w:pPr>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Resultado previsto 7</w:t>
            </w:r>
          </w:p>
          <w:p w14:paraId="7EE45507" w14:textId="1D1C9466" w:rsidR="00D402D9" w:rsidRPr="00015015" w:rsidRDefault="00D402D9" w:rsidP="00DE6D5E">
            <w:pPr>
              <w:rPr>
                <w:rFonts w:asciiTheme="minorHAnsi" w:hAnsiTheme="minorHAnsi"/>
                <w:strike/>
                <w:snapToGrid w:val="0"/>
                <w:kern w:val="22"/>
                <w:szCs w:val="22"/>
                <w:lang w:val="es-ES_tradnl"/>
              </w:rPr>
            </w:pPr>
            <w:r w:rsidRPr="00015015">
              <w:rPr>
                <w:rFonts w:asciiTheme="minorHAnsi" w:hAnsiTheme="minorHAnsi"/>
                <w:snapToGrid w:val="0"/>
                <w:kern w:val="22"/>
                <w:sz w:val="18"/>
                <w:szCs w:val="18"/>
                <w:lang w:val="es-ES_tradnl"/>
              </w:rPr>
              <w:t xml:space="preserve">Se reducen las presiones antropógenas sobre los ecosistemas costeros y marinos vulnerables, incluidos </w:t>
            </w:r>
            <w:r w:rsidRPr="00015015">
              <w:rPr>
                <w:rFonts w:asciiTheme="minorHAnsi" w:hAnsiTheme="minorHAnsi"/>
                <w:snapToGrid w:val="0"/>
                <w:kern w:val="22"/>
                <w:sz w:val="18"/>
                <w:szCs w:val="18"/>
                <w:lang w:val="es-ES_tradnl"/>
              </w:rPr>
              <w:lastRenderedPageBreak/>
              <w:t xml:space="preserve">los arrecifes de coral, los manglares y las praderas marinas, y los </w:t>
            </w:r>
            <w:r w:rsidR="00C23DA4" w:rsidRPr="00015015">
              <w:rPr>
                <w:rFonts w:asciiTheme="minorHAnsi" w:hAnsiTheme="minorHAnsi"/>
                <w:snapToGrid w:val="0"/>
                <w:kern w:val="22"/>
                <w:sz w:val="18"/>
                <w:szCs w:val="18"/>
                <w:lang w:val="es-ES_tradnl"/>
              </w:rPr>
              <w:t>ecosistemas conexos</w:t>
            </w:r>
            <w:r w:rsidRPr="00015015">
              <w:rPr>
                <w:rFonts w:asciiTheme="minorHAnsi" w:hAnsiTheme="minorHAnsi"/>
                <w:snapToGrid w:val="0"/>
                <w:kern w:val="22"/>
                <w:sz w:val="18"/>
                <w:szCs w:val="18"/>
                <w:lang w:val="es-ES_tradnl"/>
              </w:rPr>
              <w:t>, incluida la contaminación, la sobreexplotación pesquera y la pesca destructiva, así como el desarrollo costero no reglamentado, lo que contribuye a la integridad y resiliencia de los ecosistemas.</w:t>
            </w:r>
          </w:p>
        </w:tc>
      </w:tr>
      <w:tr w:rsidR="00D402D9" w:rsidRPr="00191ACD" w14:paraId="082B12ED" w14:textId="77777777" w:rsidTr="0030278B">
        <w:tc>
          <w:tcPr>
            <w:tcW w:w="489" w:type="pct"/>
          </w:tcPr>
          <w:p w14:paraId="241F099E" w14:textId="77777777" w:rsidR="00D402D9" w:rsidRPr="00015015" w:rsidRDefault="00D402D9" w:rsidP="0030278B">
            <w:pPr>
              <w:rPr>
                <w:rFonts w:asciiTheme="minorHAnsi" w:hAnsiTheme="minorHAnsi"/>
                <w:b/>
                <w:sz w:val="18"/>
                <w:szCs w:val="18"/>
                <w:lang w:val="es-ES_tradnl"/>
              </w:rPr>
            </w:pPr>
          </w:p>
        </w:tc>
        <w:tc>
          <w:tcPr>
            <w:tcW w:w="1393" w:type="pct"/>
          </w:tcPr>
          <w:p w14:paraId="55C0C245" w14:textId="77777777" w:rsidR="00D402D9" w:rsidRPr="00015015" w:rsidRDefault="00D402D9" w:rsidP="0030278B">
            <w:pPr>
              <w:rPr>
                <w:rFonts w:asciiTheme="minorHAnsi" w:hAnsiTheme="minorHAnsi"/>
                <w:sz w:val="18"/>
                <w:szCs w:val="18"/>
                <w:lang w:val="es-ES_tradnl"/>
              </w:rPr>
            </w:pPr>
          </w:p>
        </w:tc>
        <w:tc>
          <w:tcPr>
            <w:tcW w:w="377" w:type="pct"/>
            <w:gridSpan w:val="2"/>
          </w:tcPr>
          <w:p w14:paraId="5EE9C308"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5 de Aichi</w:t>
            </w:r>
          </w:p>
          <w:p w14:paraId="48EBEE4F" w14:textId="77777777" w:rsidR="00D402D9" w:rsidRPr="00015015" w:rsidRDefault="00D402D9" w:rsidP="0030278B">
            <w:pPr>
              <w:rPr>
                <w:rFonts w:asciiTheme="minorHAnsi" w:hAnsiTheme="minorHAnsi"/>
                <w:sz w:val="18"/>
                <w:szCs w:val="18"/>
                <w:lang w:val="es-ES_tradnl"/>
              </w:rPr>
            </w:pPr>
          </w:p>
        </w:tc>
        <w:tc>
          <w:tcPr>
            <w:tcW w:w="1241" w:type="pct"/>
            <w:gridSpan w:val="2"/>
          </w:tcPr>
          <w:p w14:paraId="1E2235D3"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Para 2020, se habrá reducido por lo menos a la mitad y, donde resulte factible, se habrá reducido hasta un valor cercano a cero el ritmo de pérdida de todos los hábitats naturales, incluidos los bosques, y se habrá reducido  de manera significativa la degradación y fragmentación.</w:t>
            </w:r>
          </w:p>
        </w:tc>
        <w:tc>
          <w:tcPr>
            <w:tcW w:w="1499" w:type="pct"/>
          </w:tcPr>
          <w:p w14:paraId="2177B36D" w14:textId="77777777" w:rsidR="00D402D9" w:rsidRPr="00015015" w:rsidRDefault="00D402D9" w:rsidP="0030278B">
            <w:pPr>
              <w:rPr>
                <w:rFonts w:asciiTheme="minorHAnsi" w:hAnsiTheme="minorHAnsi" w:cs="Helvetica"/>
                <w:sz w:val="18"/>
                <w:szCs w:val="18"/>
                <w:lang w:val="es-ES_tradnl"/>
              </w:rPr>
            </w:pPr>
          </w:p>
        </w:tc>
      </w:tr>
      <w:tr w:rsidR="00D402D9" w:rsidRPr="00191ACD" w14:paraId="3B56E040" w14:textId="77777777" w:rsidTr="0030278B">
        <w:tc>
          <w:tcPr>
            <w:tcW w:w="489" w:type="pct"/>
          </w:tcPr>
          <w:p w14:paraId="7781B5A8" w14:textId="77777777" w:rsidR="00D402D9" w:rsidRPr="00015015" w:rsidRDefault="00D402D9" w:rsidP="0030278B">
            <w:pPr>
              <w:rPr>
                <w:rFonts w:asciiTheme="minorHAnsi" w:hAnsiTheme="minorHAnsi"/>
                <w:b/>
                <w:sz w:val="18"/>
                <w:szCs w:val="18"/>
                <w:lang w:val="es-ES_tradnl"/>
              </w:rPr>
            </w:pPr>
          </w:p>
        </w:tc>
        <w:tc>
          <w:tcPr>
            <w:tcW w:w="1393" w:type="pct"/>
          </w:tcPr>
          <w:p w14:paraId="4622EAA3" w14:textId="77777777" w:rsidR="00D402D9" w:rsidRPr="00015015" w:rsidRDefault="00D402D9" w:rsidP="0030278B">
            <w:pPr>
              <w:rPr>
                <w:rFonts w:asciiTheme="minorHAnsi" w:hAnsiTheme="minorHAnsi"/>
                <w:sz w:val="18"/>
                <w:szCs w:val="18"/>
                <w:lang w:val="es-ES_tradnl"/>
              </w:rPr>
            </w:pPr>
          </w:p>
        </w:tc>
        <w:tc>
          <w:tcPr>
            <w:tcW w:w="377" w:type="pct"/>
            <w:gridSpan w:val="2"/>
          </w:tcPr>
          <w:p w14:paraId="44904BC0"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r w:rsidRPr="00015015">
              <w:rPr>
                <w:rFonts w:asciiTheme="minorHAnsi" w:hAnsiTheme="minorHAnsi" w:cs="Helvetica"/>
                <w:b/>
                <w:bCs/>
                <w:sz w:val="18"/>
                <w:szCs w:val="18"/>
                <w:lang w:val="es-ES_tradnl"/>
              </w:rPr>
              <w:t>Meta 7 de Aichi</w:t>
            </w:r>
          </w:p>
        </w:tc>
        <w:tc>
          <w:tcPr>
            <w:tcW w:w="1241" w:type="pct"/>
            <w:gridSpan w:val="2"/>
          </w:tcPr>
          <w:p w14:paraId="6EB6EB19" w14:textId="77777777" w:rsidR="00D402D9" w:rsidRPr="00015015" w:rsidRDefault="00D402D9" w:rsidP="0030278B">
            <w:pPr>
              <w:rPr>
                <w:rFonts w:asciiTheme="minorHAnsi" w:hAnsiTheme="minorHAnsi" w:cs="Helvetica"/>
                <w:sz w:val="18"/>
                <w:szCs w:val="18"/>
                <w:lang w:val="es-ES_tradnl"/>
              </w:rPr>
            </w:pPr>
            <w:r w:rsidRPr="00015015">
              <w:rPr>
                <w:rFonts w:asciiTheme="minorHAnsi" w:hAnsiTheme="minorHAnsi" w:cs="Helvetica"/>
                <w:sz w:val="18"/>
                <w:szCs w:val="18"/>
                <w:lang w:val="es-ES_tradnl"/>
              </w:rPr>
              <w:t xml:space="preserve">como se ha indicado </w:t>
            </w:r>
            <w:r w:rsidRPr="00015015">
              <w:rPr>
                <w:rFonts w:asciiTheme="minorHAnsi" w:hAnsiTheme="minorHAnsi" w:cs="Helvetica"/>
                <w:i/>
                <w:sz w:val="18"/>
                <w:szCs w:val="18"/>
                <w:lang w:val="es-ES_tradnl"/>
              </w:rPr>
              <w:t>supra</w:t>
            </w:r>
          </w:p>
        </w:tc>
        <w:tc>
          <w:tcPr>
            <w:tcW w:w="1499" w:type="pct"/>
          </w:tcPr>
          <w:p w14:paraId="7A6622ED" w14:textId="77777777" w:rsidR="00D402D9" w:rsidRPr="00015015" w:rsidRDefault="00D402D9" w:rsidP="0030278B">
            <w:pPr>
              <w:rPr>
                <w:rFonts w:asciiTheme="minorHAnsi" w:hAnsiTheme="minorHAnsi" w:cs="Helvetica"/>
                <w:sz w:val="18"/>
                <w:szCs w:val="18"/>
                <w:lang w:val="es-ES_tradnl"/>
              </w:rPr>
            </w:pPr>
          </w:p>
        </w:tc>
      </w:tr>
      <w:tr w:rsidR="00D402D9" w:rsidRPr="00191ACD" w14:paraId="2E75D46E" w14:textId="77777777" w:rsidTr="0030278B">
        <w:tc>
          <w:tcPr>
            <w:tcW w:w="489" w:type="pct"/>
          </w:tcPr>
          <w:p w14:paraId="0EE5BE5C" w14:textId="77777777" w:rsidR="00D402D9" w:rsidRPr="00015015" w:rsidRDefault="00D402D9" w:rsidP="0030278B">
            <w:pPr>
              <w:rPr>
                <w:rFonts w:asciiTheme="minorHAnsi" w:hAnsiTheme="minorHAnsi"/>
                <w:b/>
                <w:sz w:val="18"/>
                <w:szCs w:val="18"/>
                <w:lang w:val="es-ES_tradnl"/>
              </w:rPr>
            </w:pPr>
          </w:p>
        </w:tc>
        <w:tc>
          <w:tcPr>
            <w:tcW w:w="1393" w:type="pct"/>
          </w:tcPr>
          <w:p w14:paraId="1EC4915C" w14:textId="77777777" w:rsidR="00D402D9" w:rsidRPr="00015015" w:rsidRDefault="00D402D9" w:rsidP="0030278B">
            <w:pPr>
              <w:rPr>
                <w:rFonts w:asciiTheme="minorHAnsi" w:hAnsiTheme="minorHAnsi"/>
                <w:sz w:val="18"/>
                <w:szCs w:val="18"/>
                <w:lang w:val="es-ES_tradnl"/>
              </w:rPr>
            </w:pPr>
          </w:p>
        </w:tc>
        <w:tc>
          <w:tcPr>
            <w:tcW w:w="377" w:type="pct"/>
            <w:gridSpan w:val="2"/>
          </w:tcPr>
          <w:p w14:paraId="76094A43"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r w:rsidRPr="00015015">
              <w:rPr>
                <w:rFonts w:asciiTheme="minorHAnsi" w:hAnsiTheme="minorHAnsi" w:cs="Helvetica"/>
                <w:b/>
                <w:bCs/>
                <w:sz w:val="18"/>
                <w:szCs w:val="18"/>
                <w:lang w:val="es-ES_tradnl"/>
              </w:rPr>
              <w:t>Meta 11 de Aichi</w:t>
            </w:r>
          </w:p>
        </w:tc>
        <w:tc>
          <w:tcPr>
            <w:tcW w:w="1241" w:type="pct"/>
            <w:gridSpan w:val="2"/>
          </w:tcPr>
          <w:p w14:paraId="5D72F65B" w14:textId="77777777" w:rsidR="00D402D9" w:rsidRPr="00015015" w:rsidRDefault="00D402D9" w:rsidP="0030278B">
            <w:pPr>
              <w:rPr>
                <w:rFonts w:asciiTheme="minorHAnsi" w:hAnsiTheme="minorHAnsi" w:cs="Helvetica"/>
                <w:sz w:val="18"/>
                <w:szCs w:val="18"/>
                <w:lang w:val="es-ES_tradnl"/>
              </w:rPr>
            </w:pPr>
            <w:r w:rsidRPr="00015015">
              <w:rPr>
                <w:rFonts w:asciiTheme="minorHAnsi" w:hAnsiTheme="minorHAnsi" w:cs="Helvetica"/>
                <w:sz w:val="18"/>
                <w:szCs w:val="18"/>
                <w:lang w:val="es-ES_tradnl"/>
              </w:rPr>
              <w:t xml:space="preserve">como se ha indicado </w:t>
            </w:r>
            <w:r w:rsidRPr="00015015">
              <w:rPr>
                <w:rFonts w:asciiTheme="minorHAnsi" w:hAnsiTheme="minorHAnsi" w:cs="Helvetica"/>
                <w:i/>
                <w:sz w:val="18"/>
                <w:szCs w:val="18"/>
                <w:lang w:val="es-ES_tradnl"/>
              </w:rPr>
              <w:t>supra</w:t>
            </w:r>
          </w:p>
        </w:tc>
        <w:tc>
          <w:tcPr>
            <w:tcW w:w="1499" w:type="pct"/>
          </w:tcPr>
          <w:p w14:paraId="1E61F161" w14:textId="77777777" w:rsidR="00D402D9" w:rsidRPr="00015015" w:rsidRDefault="00D402D9" w:rsidP="0030278B">
            <w:pPr>
              <w:rPr>
                <w:rFonts w:asciiTheme="minorHAnsi" w:hAnsiTheme="minorHAnsi" w:cs="Helvetica"/>
                <w:sz w:val="18"/>
                <w:szCs w:val="18"/>
                <w:lang w:val="es-ES_tradnl"/>
              </w:rPr>
            </w:pPr>
          </w:p>
        </w:tc>
      </w:tr>
      <w:tr w:rsidR="00D402D9" w:rsidRPr="00191ACD" w14:paraId="630E56FD" w14:textId="77777777" w:rsidTr="0030278B">
        <w:tc>
          <w:tcPr>
            <w:tcW w:w="1882" w:type="pct"/>
            <w:gridSpan w:val="2"/>
            <w:tcBorders>
              <w:bottom w:val="nil"/>
            </w:tcBorders>
          </w:tcPr>
          <w:p w14:paraId="796350A8"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20"/>
                <w:szCs w:val="20"/>
                <w:lang w:val="es-ES_tradnl"/>
              </w:rPr>
              <w:t>Objetivo 3: Realizar un uso racional de todos los humedales</w:t>
            </w:r>
          </w:p>
        </w:tc>
        <w:tc>
          <w:tcPr>
            <w:tcW w:w="377" w:type="pct"/>
            <w:gridSpan w:val="2"/>
          </w:tcPr>
          <w:p w14:paraId="721A2EEB" w14:textId="77777777" w:rsidR="00D402D9" w:rsidRPr="00015015" w:rsidDel="00715EFF" w:rsidRDefault="00D402D9" w:rsidP="0030278B">
            <w:pPr>
              <w:widowControl w:val="0"/>
              <w:autoSpaceDE w:val="0"/>
              <w:autoSpaceDN w:val="0"/>
              <w:adjustRightInd w:val="0"/>
              <w:rPr>
                <w:rFonts w:asciiTheme="minorHAnsi" w:hAnsiTheme="minorHAnsi" w:cs="Helvetica"/>
                <w:b/>
                <w:bCs/>
                <w:sz w:val="18"/>
                <w:szCs w:val="18"/>
                <w:lang w:val="es-ES_tradnl"/>
              </w:rPr>
            </w:pPr>
          </w:p>
        </w:tc>
        <w:tc>
          <w:tcPr>
            <w:tcW w:w="1241" w:type="pct"/>
            <w:gridSpan w:val="2"/>
          </w:tcPr>
          <w:p w14:paraId="7186F12B" w14:textId="77777777" w:rsidR="00D402D9" w:rsidRPr="00015015" w:rsidDel="00715EFF" w:rsidRDefault="00D402D9" w:rsidP="0030278B">
            <w:pPr>
              <w:rPr>
                <w:rFonts w:asciiTheme="minorHAnsi" w:hAnsiTheme="minorHAnsi" w:cs="Helvetica"/>
                <w:sz w:val="18"/>
                <w:szCs w:val="18"/>
                <w:lang w:val="es-ES_tradnl"/>
              </w:rPr>
            </w:pPr>
          </w:p>
        </w:tc>
        <w:tc>
          <w:tcPr>
            <w:tcW w:w="1499" w:type="pct"/>
          </w:tcPr>
          <w:p w14:paraId="60DEEBF1" w14:textId="77777777" w:rsidR="00D402D9" w:rsidRPr="00015015" w:rsidDel="00715EFF" w:rsidRDefault="00D402D9" w:rsidP="0030278B">
            <w:pPr>
              <w:rPr>
                <w:rFonts w:asciiTheme="minorHAnsi" w:hAnsiTheme="minorHAnsi" w:cs="Helvetica"/>
                <w:sz w:val="18"/>
                <w:szCs w:val="18"/>
                <w:lang w:val="es-ES_tradnl"/>
              </w:rPr>
            </w:pPr>
          </w:p>
        </w:tc>
      </w:tr>
      <w:tr w:rsidR="00D402D9" w:rsidRPr="00191ACD" w14:paraId="3801820F" w14:textId="77777777" w:rsidTr="0030278B">
        <w:tc>
          <w:tcPr>
            <w:tcW w:w="489" w:type="pct"/>
            <w:tcBorders>
              <w:bottom w:val="nil"/>
            </w:tcBorders>
          </w:tcPr>
          <w:p w14:paraId="382C0AF7"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t>Meta 8</w:t>
            </w:r>
          </w:p>
        </w:tc>
        <w:tc>
          <w:tcPr>
            <w:tcW w:w="1393" w:type="pct"/>
            <w:tcBorders>
              <w:bottom w:val="nil"/>
            </w:tcBorders>
          </w:tcPr>
          <w:p w14:paraId="0CAD8485" w14:textId="77777777" w:rsidR="00D402D9" w:rsidRPr="00015015" w:rsidRDefault="00D402D9" w:rsidP="0030278B">
            <w:pPr>
              <w:ind w:left="10" w:hanging="10"/>
              <w:rPr>
                <w:rFonts w:asciiTheme="minorHAnsi" w:hAnsiTheme="minorHAnsi"/>
                <w:sz w:val="18"/>
                <w:szCs w:val="18"/>
                <w:lang w:val="es-ES_tradnl"/>
              </w:rPr>
            </w:pPr>
            <w:r w:rsidRPr="00015015">
              <w:rPr>
                <w:rFonts w:asciiTheme="minorHAnsi" w:hAnsiTheme="minorHAnsi"/>
                <w:sz w:val="18"/>
                <w:szCs w:val="18"/>
                <w:lang w:val="es-ES_tradnl"/>
              </w:rPr>
              <w:t>Se han iniciado, completado o actualizado, divulgado y utilizado inventarios nacionales de humedales para promover la conservación y el manejo eficaz de todos los humedales.</w:t>
            </w:r>
          </w:p>
        </w:tc>
        <w:tc>
          <w:tcPr>
            <w:tcW w:w="377" w:type="pct"/>
            <w:gridSpan w:val="2"/>
          </w:tcPr>
          <w:p w14:paraId="77C18D2C"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14 de Aichi</w:t>
            </w:r>
            <w:r w:rsidRPr="00015015">
              <w:rPr>
                <w:rFonts w:asciiTheme="minorHAnsi" w:hAnsiTheme="minorHAnsi" w:cs="Helvetica"/>
                <w:sz w:val="18"/>
                <w:szCs w:val="18"/>
                <w:lang w:val="es-ES_tradnl"/>
              </w:rPr>
              <w:t xml:space="preserve"> </w:t>
            </w:r>
          </w:p>
          <w:p w14:paraId="5751CD4A" w14:textId="77777777" w:rsidR="00D402D9" w:rsidRPr="00015015" w:rsidRDefault="00D402D9" w:rsidP="0030278B">
            <w:pPr>
              <w:widowControl w:val="0"/>
              <w:autoSpaceDE w:val="0"/>
              <w:autoSpaceDN w:val="0"/>
              <w:adjustRightInd w:val="0"/>
              <w:rPr>
                <w:rFonts w:asciiTheme="minorHAnsi" w:hAnsiTheme="minorHAnsi"/>
                <w:sz w:val="18"/>
                <w:szCs w:val="18"/>
                <w:lang w:val="es-ES_tradnl"/>
              </w:rPr>
            </w:pPr>
          </w:p>
        </w:tc>
        <w:tc>
          <w:tcPr>
            <w:tcW w:w="1241" w:type="pct"/>
            <w:gridSpan w:val="2"/>
          </w:tcPr>
          <w:p w14:paraId="783D76E8"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 xml:space="preserve">como se ha indicado </w:t>
            </w:r>
            <w:r w:rsidRPr="00015015">
              <w:rPr>
                <w:rFonts w:asciiTheme="minorHAnsi" w:hAnsiTheme="minorHAnsi" w:cs="Helvetica"/>
                <w:i/>
                <w:sz w:val="18"/>
                <w:szCs w:val="18"/>
                <w:lang w:val="es-ES_tradnl"/>
              </w:rPr>
              <w:t>supra</w:t>
            </w:r>
          </w:p>
        </w:tc>
        <w:tc>
          <w:tcPr>
            <w:tcW w:w="1499" w:type="pct"/>
          </w:tcPr>
          <w:p w14:paraId="6907991E"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Grupo de prioridades I</w:t>
            </w:r>
          </w:p>
          <w:p w14:paraId="6389F108" w14:textId="77777777" w:rsidR="00D402D9" w:rsidRPr="00015015" w:rsidRDefault="00D402D9" w:rsidP="0030278B">
            <w:pPr>
              <w:rPr>
                <w:rFonts w:asciiTheme="minorHAnsi" w:hAnsiTheme="minorHAnsi" w:cs="Helvetica"/>
                <w:sz w:val="18"/>
                <w:szCs w:val="18"/>
                <w:lang w:val="es-ES_tradnl"/>
              </w:rPr>
            </w:pPr>
          </w:p>
          <w:p w14:paraId="3DF0B7A4" w14:textId="77777777" w:rsidR="00D402D9" w:rsidRPr="00015015" w:rsidRDefault="00D402D9" w:rsidP="0030278B">
            <w:pPr>
              <w:tabs>
                <w:tab w:val="left" w:pos="2280"/>
              </w:tabs>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Prioridad B</w:t>
            </w:r>
          </w:p>
          <w:p w14:paraId="56C1F275" w14:textId="77777777" w:rsidR="00D402D9" w:rsidRPr="00015015" w:rsidRDefault="00D402D9" w:rsidP="0030278B">
            <w:pPr>
              <w:tabs>
                <w:tab w:val="left" w:pos="2280"/>
              </w:tabs>
              <w:rPr>
                <w:rFonts w:asciiTheme="minorHAnsi" w:hAnsiTheme="minorHAnsi"/>
                <w:snapToGrid w:val="0"/>
                <w:kern w:val="22"/>
                <w:sz w:val="18"/>
                <w:szCs w:val="18"/>
                <w:lang w:val="es-ES_tradnl"/>
              </w:rPr>
            </w:pPr>
            <w:r w:rsidRPr="00015015">
              <w:rPr>
                <w:rFonts w:asciiTheme="minorHAnsi" w:hAnsiTheme="minorHAnsi"/>
                <w:snapToGrid w:val="0"/>
                <w:sz w:val="18"/>
                <w:szCs w:val="18"/>
                <w:lang w:val="es-ES_tradnl"/>
              </w:rPr>
              <w:t>Gestionar la diversidad biológica en los paisajes terrestres y marinos.</w:t>
            </w:r>
            <w:r w:rsidRPr="00015015">
              <w:rPr>
                <w:rFonts w:asciiTheme="minorHAnsi" w:hAnsiTheme="minorHAnsi"/>
                <w:snapToGrid w:val="0"/>
                <w:kern w:val="22"/>
                <w:sz w:val="18"/>
                <w:szCs w:val="18"/>
                <w:lang w:val="es-ES_tradnl"/>
              </w:rPr>
              <w:t xml:space="preserve"> </w:t>
            </w:r>
          </w:p>
          <w:p w14:paraId="697F5136" w14:textId="77777777" w:rsidR="00D402D9" w:rsidRPr="00015015" w:rsidRDefault="00D402D9" w:rsidP="0030278B">
            <w:pPr>
              <w:tabs>
                <w:tab w:val="left" w:pos="2280"/>
              </w:tabs>
              <w:rPr>
                <w:rFonts w:asciiTheme="minorHAnsi" w:hAnsiTheme="minorHAnsi"/>
                <w:snapToGrid w:val="0"/>
                <w:kern w:val="22"/>
                <w:sz w:val="18"/>
                <w:szCs w:val="18"/>
                <w:lang w:val="es-ES_tradnl"/>
              </w:rPr>
            </w:pPr>
          </w:p>
          <w:p w14:paraId="545B753C" w14:textId="77777777" w:rsidR="00D402D9" w:rsidRPr="00015015" w:rsidRDefault="00D402D9" w:rsidP="0030278B">
            <w:pPr>
              <w:tabs>
                <w:tab w:val="left" w:pos="2280"/>
              </w:tabs>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Resultado previsto 4</w:t>
            </w:r>
          </w:p>
          <w:p w14:paraId="53AD58DC" w14:textId="77777777" w:rsidR="00D402D9" w:rsidRPr="00015015" w:rsidRDefault="00D402D9" w:rsidP="0030278B">
            <w:pPr>
              <w:tabs>
                <w:tab w:val="left" w:pos="2280"/>
              </w:tabs>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Se reducen, detienen o invierten la pérdida, la fragmentación y la degradación de hábitats naturales de importancia y la deuda de extinción relacionada, y se mejora y se sostiene el estado de conservación de especies amenazadas conocidas, entre otras cosas a través de la vigilancia, la planificación territorial, los incentivos, la restauración y el establecimiento estratégico de áreas protegidas y otras medidas.</w:t>
            </w:r>
          </w:p>
          <w:p w14:paraId="3C36D680" w14:textId="77777777" w:rsidR="00D402D9" w:rsidRPr="00015015" w:rsidRDefault="00D402D9" w:rsidP="0030278B">
            <w:pPr>
              <w:tabs>
                <w:tab w:val="left" w:pos="2280"/>
              </w:tabs>
              <w:rPr>
                <w:rFonts w:asciiTheme="minorHAnsi" w:hAnsiTheme="minorHAnsi"/>
                <w:snapToGrid w:val="0"/>
                <w:kern w:val="22"/>
                <w:sz w:val="18"/>
                <w:szCs w:val="18"/>
                <w:lang w:val="es-ES_tradnl"/>
              </w:rPr>
            </w:pPr>
          </w:p>
          <w:p w14:paraId="1ECFB987" w14:textId="77777777" w:rsidR="00D402D9" w:rsidRPr="00015015" w:rsidRDefault="00D402D9" w:rsidP="0030278B">
            <w:pPr>
              <w:keepNext/>
              <w:outlineLvl w:val="3"/>
              <w:rPr>
                <w:rFonts w:asciiTheme="minorHAnsi" w:hAnsiTheme="minorHAnsi" w:cs="Helvetica"/>
                <w:sz w:val="18"/>
                <w:szCs w:val="18"/>
                <w:lang w:val="es-ES_tradnl"/>
              </w:rPr>
            </w:pPr>
            <w:r w:rsidRPr="00015015">
              <w:rPr>
                <w:rFonts w:asciiTheme="minorHAnsi" w:hAnsiTheme="minorHAnsi" w:cs="Helvetica"/>
                <w:sz w:val="18"/>
                <w:szCs w:val="18"/>
                <w:lang w:val="es-ES_tradnl"/>
              </w:rPr>
              <w:t xml:space="preserve">Grupo de prioridades II </w:t>
            </w:r>
          </w:p>
          <w:p w14:paraId="220D3F65" w14:textId="77777777" w:rsidR="00D402D9" w:rsidRPr="00015015" w:rsidRDefault="00D402D9" w:rsidP="0030278B">
            <w:pPr>
              <w:tabs>
                <w:tab w:val="left" w:pos="2280"/>
              </w:tabs>
              <w:rPr>
                <w:rFonts w:asciiTheme="minorHAnsi" w:hAnsiTheme="minorHAnsi"/>
                <w:snapToGrid w:val="0"/>
                <w:kern w:val="22"/>
                <w:sz w:val="18"/>
                <w:szCs w:val="18"/>
                <w:lang w:val="es-ES_tradnl"/>
              </w:rPr>
            </w:pPr>
          </w:p>
          <w:p w14:paraId="7145C6E0" w14:textId="77777777" w:rsidR="00D402D9" w:rsidRPr="00015015" w:rsidRDefault="00D402D9" w:rsidP="0030278B">
            <w:pPr>
              <w:keepNext/>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Prioridad F</w:t>
            </w:r>
          </w:p>
          <w:p w14:paraId="1CEB80A1" w14:textId="77777777" w:rsidR="00D402D9" w:rsidRPr="00015015" w:rsidRDefault="00D402D9" w:rsidP="0030278B">
            <w:pPr>
              <w:tabs>
                <w:tab w:val="left" w:pos="2280"/>
              </w:tabs>
              <w:rPr>
                <w:rFonts w:asciiTheme="minorHAnsi" w:hAnsiTheme="minorHAnsi"/>
                <w:snapToGrid w:val="0"/>
                <w:sz w:val="18"/>
                <w:szCs w:val="18"/>
                <w:lang w:val="es-ES_tradnl"/>
              </w:rPr>
            </w:pPr>
            <w:r w:rsidRPr="00015015">
              <w:rPr>
                <w:rFonts w:asciiTheme="minorHAnsi" w:hAnsiTheme="minorHAnsi"/>
                <w:snapToGrid w:val="0"/>
                <w:sz w:val="18"/>
                <w:szCs w:val="18"/>
                <w:lang w:val="es-ES_tradnl"/>
              </w:rPr>
              <w:lastRenderedPageBreak/>
              <w:t>Mejorar la eficacia de los sistemas de áreas protegidas.</w:t>
            </w:r>
          </w:p>
          <w:p w14:paraId="11B260B4" w14:textId="77777777" w:rsidR="00D402D9" w:rsidRPr="00015015" w:rsidRDefault="00D402D9" w:rsidP="0030278B">
            <w:pPr>
              <w:tabs>
                <w:tab w:val="left" w:pos="2280"/>
              </w:tabs>
              <w:rPr>
                <w:rFonts w:asciiTheme="minorHAnsi" w:hAnsiTheme="minorHAnsi"/>
                <w:snapToGrid w:val="0"/>
                <w:sz w:val="18"/>
                <w:szCs w:val="18"/>
                <w:lang w:val="es-ES_tradnl"/>
              </w:rPr>
            </w:pPr>
          </w:p>
          <w:p w14:paraId="0334A66C" w14:textId="77777777" w:rsidR="00D402D9" w:rsidRPr="00015015" w:rsidRDefault="00D402D9" w:rsidP="0030278B">
            <w:pPr>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Resultado previsto 8</w:t>
            </w:r>
          </w:p>
          <w:p w14:paraId="15E12639" w14:textId="77777777" w:rsidR="00D402D9" w:rsidRPr="00015015" w:rsidRDefault="00D402D9" w:rsidP="0030278B">
            <w:pPr>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Se ha aumentado en gran medida la superficie de las áreas protegidas que se gestionan de manera efectiva y equitativa, incluido el desarrollo de financiación sostenible.</w:t>
            </w:r>
          </w:p>
          <w:p w14:paraId="798419E5" w14:textId="77777777" w:rsidR="00D402D9" w:rsidRPr="00015015" w:rsidRDefault="00D402D9" w:rsidP="0030278B">
            <w:pPr>
              <w:rPr>
                <w:rFonts w:asciiTheme="minorHAnsi" w:hAnsiTheme="minorHAnsi"/>
                <w:snapToGrid w:val="0"/>
                <w:kern w:val="22"/>
                <w:sz w:val="18"/>
                <w:szCs w:val="18"/>
                <w:lang w:val="es-ES_tradnl"/>
              </w:rPr>
            </w:pPr>
          </w:p>
          <w:p w14:paraId="5BE25815" w14:textId="77777777" w:rsidR="00D402D9" w:rsidRPr="00015015" w:rsidRDefault="00D402D9" w:rsidP="0030278B">
            <w:pPr>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Resultado previsto 9</w:t>
            </w:r>
          </w:p>
          <w:p w14:paraId="1559FB11" w14:textId="77777777" w:rsidR="00D402D9" w:rsidRPr="00015015" w:rsidRDefault="00D402D9" w:rsidP="0030278B">
            <w:pPr>
              <w:tabs>
                <w:tab w:val="left" w:pos="2280"/>
              </w:tabs>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Se ha aumentado la representatividad ecológica de los sistemas de áreas protegidas y la cobertura de las áreas protegidas y otras medidas de conservación eficaces basadas en áreas de especial importancia para la diversidad biológica, especialmente los hábitats para las especies amenazadas.</w:t>
            </w:r>
          </w:p>
        </w:tc>
      </w:tr>
      <w:tr w:rsidR="00D402D9" w:rsidRPr="00191ACD" w14:paraId="66929D0F" w14:textId="77777777" w:rsidTr="0030278B">
        <w:tc>
          <w:tcPr>
            <w:tcW w:w="489" w:type="pct"/>
            <w:tcBorders>
              <w:bottom w:val="nil"/>
            </w:tcBorders>
          </w:tcPr>
          <w:p w14:paraId="2CE74CD9" w14:textId="77777777" w:rsidR="00D402D9" w:rsidRPr="00015015" w:rsidRDefault="00D402D9" w:rsidP="0030278B">
            <w:pPr>
              <w:rPr>
                <w:rFonts w:asciiTheme="minorHAnsi" w:hAnsiTheme="minorHAnsi"/>
                <w:b/>
                <w:sz w:val="18"/>
                <w:szCs w:val="18"/>
                <w:lang w:val="es-ES_tradnl"/>
              </w:rPr>
            </w:pPr>
          </w:p>
        </w:tc>
        <w:tc>
          <w:tcPr>
            <w:tcW w:w="1393" w:type="pct"/>
            <w:tcBorders>
              <w:bottom w:val="nil"/>
            </w:tcBorders>
          </w:tcPr>
          <w:p w14:paraId="407BDAAD" w14:textId="77777777" w:rsidR="00D402D9" w:rsidRPr="00015015" w:rsidRDefault="00D402D9" w:rsidP="0030278B">
            <w:pPr>
              <w:rPr>
                <w:rFonts w:asciiTheme="minorHAnsi" w:hAnsiTheme="minorHAnsi"/>
                <w:sz w:val="18"/>
                <w:szCs w:val="18"/>
                <w:lang w:val="es-ES_tradnl"/>
              </w:rPr>
            </w:pPr>
          </w:p>
        </w:tc>
        <w:tc>
          <w:tcPr>
            <w:tcW w:w="377" w:type="pct"/>
            <w:gridSpan w:val="2"/>
          </w:tcPr>
          <w:p w14:paraId="6A810160"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r w:rsidRPr="00015015">
              <w:rPr>
                <w:rFonts w:asciiTheme="minorHAnsi" w:hAnsiTheme="minorHAnsi" w:cs="Helvetica"/>
                <w:b/>
                <w:bCs/>
                <w:sz w:val="18"/>
                <w:szCs w:val="18"/>
                <w:lang w:val="es-ES_tradnl"/>
              </w:rPr>
              <w:t xml:space="preserve">Meta 18 de Aichi </w:t>
            </w:r>
          </w:p>
          <w:p w14:paraId="721EBA9B" w14:textId="77777777" w:rsidR="00D402D9" w:rsidRPr="00015015" w:rsidRDefault="00D402D9" w:rsidP="0030278B">
            <w:pPr>
              <w:widowControl w:val="0"/>
              <w:autoSpaceDE w:val="0"/>
              <w:autoSpaceDN w:val="0"/>
              <w:adjustRightInd w:val="0"/>
              <w:rPr>
                <w:rFonts w:asciiTheme="minorHAnsi" w:hAnsiTheme="minorHAnsi"/>
                <w:sz w:val="18"/>
                <w:szCs w:val="18"/>
                <w:lang w:val="es-ES_tradnl"/>
              </w:rPr>
            </w:pPr>
          </w:p>
        </w:tc>
        <w:tc>
          <w:tcPr>
            <w:tcW w:w="1241" w:type="pct"/>
            <w:gridSpan w:val="2"/>
          </w:tcPr>
          <w:p w14:paraId="1FE9BA61"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Para 2020, se respetan los conocimientos, las innovaciones y las prácticas tradicionales de las comunidades indígenas y locales pertinentes para la conservación y la utilización sostenible de la diversidad biológica, y su uso consuetudinario de los recursos biológicos, sujeto a la legislación nacional y a las obligaciones internacionales pertinentes, y se integran plenamente y reflejan en la aplicación del Convenio con la participación plena y efectiva de las comunidades indígenas y locales en todos los niveles pertinentes.</w:t>
            </w:r>
          </w:p>
        </w:tc>
        <w:tc>
          <w:tcPr>
            <w:tcW w:w="1499" w:type="pct"/>
          </w:tcPr>
          <w:p w14:paraId="649FEEA2" w14:textId="77777777" w:rsidR="00D402D9" w:rsidRPr="00015015" w:rsidRDefault="00D402D9" w:rsidP="0030278B">
            <w:pPr>
              <w:rPr>
                <w:rFonts w:asciiTheme="minorHAnsi" w:hAnsiTheme="minorHAnsi" w:cs="Helvetica"/>
                <w:sz w:val="18"/>
                <w:szCs w:val="18"/>
                <w:lang w:val="es-ES_tradnl"/>
              </w:rPr>
            </w:pPr>
          </w:p>
        </w:tc>
      </w:tr>
      <w:tr w:rsidR="00D402D9" w:rsidRPr="00191ACD" w14:paraId="1E2B9364" w14:textId="77777777" w:rsidTr="0030278B">
        <w:tc>
          <w:tcPr>
            <w:tcW w:w="489" w:type="pct"/>
            <w:tcBorders>
              <w:bottom w:val="nil"/>
            </w:tcBorders>
          </w:tcPr>
          <w:p w14:paraId="21A02AFB" w14:textId="77777777" w:rsidR="00D402D9" w:rsidRPr="00015015" w:rsidRDefault="00D402D9" w:rsidP="0030278B">
            <w:pPr>
              <w:rPr>
                <w:rFonts w:asciiTheme="minorHAnsi" w:hAnsiTheme="minorHAnsi"/>
                <w:b/>
                <w:sz w:val="18"/>
                <w:szCs w:val="18"/>
                <w:lang w:val="es-ES_tradnl"/>
              </w:rPr>
            </w:pPr>
          </w:p>
        </w:tc>
        <w:tc>
          <w:tcPr>
            <w:tcW w:w="1393" w:type="pct"/>
            <w:tcBorders>
              <w:bottom w:val="nil"/>
            </w:tcBorders>
          </w:tcPr>
          <w:p w14:paraId="189DB38E" w14:textId="77777777" w:rsidR="00D402D9" w:rsidRPr="00015015" w:rsidRDefault="00D402D9" w:rsidP="0030278B">
            <w:pPr>
              <w:rPr>
                <w:rFonts w:asciiTheme="minorHAnsi" w:hAnsiTheme="minorHAnsi"/>
                <w:sz w:val="18"/>
                <w:szCs w:val="18"/>
                <w:lang w:val="es-ES_tradnl"/>
              </w:rPr>
            </w:pPr>
          </w:p>
        </w:tc>
        <w:tc>
          <w:tcPr>
            <w:tcW w:w="377" w:type="pct"/>
            <w:gridSpan w:val="2"/>
          </w:tcPr>
          <w:p w14:paraId="74FE164A"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19 de Aichi</w:t>
            </w:r>
          </w:p>
          <w:p w14:paraId="52AA0E91" w14:textId="77777777" w:rsidR="00D402D9" w:rsidRPr="00015015" w:rsidRDefault="00D402D9" w:rsidP="0030278B">
            <w:pPr>
              <w:widowControl w:val="0"/>
              <w:autoSpaceDE w:val="0"/>
              <w:autoSpaceDN w:val="0"/>
              <w:adjustRightInd w:val="0"/>
              <w:rPr>
                <w:rFonts w:asciiTheme="minorHAnsi" w:hAnsiTheme="minorHAnsi"/>
                <w:sz w:val="18"/>
                <w:szCs w:val="18"/>
                <w:lang w:val="es-ES_tradnl"/>
              </w:rPr>
            </w:pPr>
          </w:p>
        </w:tc>
        <w:tc>
          <w:tcPr>
            <w:tcW w:w="1241" w:type="pct"/>
            <w:gridSpan w:val="2"/>
          </w:tcPr>
          <w:p w14:paraId="60FDA9EA"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Para 2020, se habrá avanzado en los conocimientos, la base científica y las tecnologías referidas a la diversidad biológica, sus valores y funcionamiento, su estado y tendencias y las consecuencias de su pérdida, y tales conocimientos y tecnologías serán ampliamente compartidos, transferidos y aplicados.</w:t>
            </w:r>
          </w:p>
        </w:tc>
        <w:tc>
          <w:tcPr>
            <w:tcW w:w="1499" w:type="pct"/>
          </w:tcPr>
          <w:p w14:paraId="7E6C5CA8" w14:textId="77777777" w:rsidR="00D402D9" w:rsidRPr="00015015" w:rsidRDefault="00D402D9" w:rsidP="0030278B">
            <w:pPr>
              <w:rPr>
                <w:rFonts w:asciiTheme="minorHAnsi" w:hAnsiTheme="minorHAnsi" w:cs="Helvetica"/>
                <w:sz w:val="18"/>
                <w:szCs w:val="18"/>
                <w:lang w:val="es-ES_tradnl"/>
              </w:rPr>
            </w:pPr>
          </w:p>
        </w:tc>
      </w:tr>
      <w:tr w:rsidR="00D402D9" w:rsidRPr="00191ACD" w14:paraId="3ED575F7" w14:textId="77777777" w:rsidTr="0030278B">
        <w:tc>
          <w:tcPr>
            <w:tcW w:w="489" w:type="pct"/>
            <w:tcBorders>
              <w:bottom w:val="nil"/>
            </w:tcBorders>
          </w:tcPr>
          <w:p w14:paraId="08C22EA2" w14:textId="77777777" w:rsidR="00D402D9" w:rsidRPr="00015015" w:rsidRDefault="00D402D9" w:rsidP="0030278B">
            <w:pPr>
              <w:rPr>
                <w:rFonts w:asciiTheme="minorHAnsi" w:hAnsiTheme="minorHAnsi"/>
                <w:b/>
                <w:sz w:val="18"/>
                <w:szCs w:val="18"/>
                <w:lang w:val="es-ES_tradnl"/>
              </w:rPr>
            </w:pPr>
          </w:p>
        </w:tc>
        <w:tc>
          <w:tcPr>
            <w:tcW w:w="1393" w:type="pct"/>
            <w:tcBorders>
              <w:bottom w:val="nil"/>
            </w:tcBorders>
          </w:tcPr>
          <w:p w14:paraId="1C83C562" w14:textId="77777777" w:rsidR="00D402D9" w:rsidRPr="00015015" w:rsidRDefault="00D402D9" w:rsidP="0030278B">
            <w:pPr>
              <w:rPr>
                <w:rFonts w:asciiTheme="minorHAnsi" w:hAnsiTheme="minorHAnsi"/>
                <w:sz w:val="18"/>
                <w:szCs w:val="18"/>
                <w:lang w:val="es-ES_tradnl"/>
              </w:rPr>
            </w:pPr>
          </w:p>
        </w:tc>
        <w:tc>
          <w:tcPr>
            <w:tcW w:w="377" w:type="pct"/>
            <w:gridSpan w:val="2"/>
          </w:tcPr>
          <w:p w14:paraId="063813DA" w14:textId="77777777" w:rsidR="00D402D9" w:rsidRPr="00015015" w:rsidRDefault="00D402D9" w:rsidP="0030278B">
            <w:pPr>
              <w:widowControl w:val="0"/>
              <w:autoSpaceDE w:val="0"/>
              <w:autoSpaceDN w:val="0"/>
              <w:adjustRightInd w:val="0"/>
              <w:rPr>
                <w:rFonts w:asciiTheme="minorHAnsi" w:hAnsiTheme="minorHAnsi"/>
                <w:sz w:val="18"/>
                <w:szCs w:val="18"/>
                <w:lang w:val="es-ES_tradnl"/>
              </w:rPr>
            </w:pPr>
            <w:r w:rsidRPr="00015015">
              <w:rPr>
                <w:rFonts w:asciiTheme="minorHAnsi" w:hAnsiTheme="minorHAnsi" w:cs="Helvetica"/>
                <w:b/>
                <w:bCs/>
                <w:sz w:val="18"/>
                <w:szCs w:val="18"/>
                <w:lang w:val="es-ES_tradnl"/>
              </w:rPr>
              <w:t>Meta 12 de Aichi</w:t>
            </w:r>
          </w:p>
        </w:tc>
        <w:tc>
          <w:tcPr>
            <w:tcW w:w="1241" w:type="pct"/>
            <w:gridSpan w:val="2"/>
          </w:tcPr>
          <w:p w14:paraId="305E3E1B"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 xml:space="preserve">como se ha indicado </w:t>
            </w:r>
            <w:r w:rsidRPr="00015015">
              <w:rPr>
                <w:rFonts w:asciiTheme="minorHAnsi" w:hAnsiTheme="minorHAnsi" w:cs="Helvetica"/>
                <w:i/>
                <w:sz w:val="18"/>
                <w:szCs w:val="18"/>
                <w:lang w:val="es-ES_tradnl"/>
              </w:rPr>
              <w:t>supra</w:t>
            </w:r>
          </w:p>
        </w:tc>
        <w:tc>
          <w:tcPr>
            <w:tcW w:w="1499" w:type="pct"/>
          </w:tcPr>
          <w:p w14:paraId="2A815638" w14:textId="77777777" w:rsidR="00D402D9" w:rsidRPr="00015015" w:rsidRDefault="00D402D9" w:rsidP="0030278B">
            <w:pPr>
              <w:rPr>
                <w:rFonts w:asciiTheme="minorHAnsi" w:hAnsiTheme="minorHAnsi" w:cs="Helvetica"/>
                <w:sz w:val="18"/>
                <w:szCs w:val="18"/>
                <w:lang w:val="es-ES_tradnl"/>
              </w:rPr>
            </w:pPr>
          </w:p>
        </w:tc>
      </w:tr>
      <w:tr w:rsidR="00D402D9" w:rsidRPr="00191ACD" w14:paraId="0BA235F7" w14:textId="77777777" w:rsidTr="0030278B">
        <w:tc>
          <w:tcPr>
            <w:tcW w:w="489" w:type="pct"/>
            <w:tcBorders>
              <w:bottom w:val="nil"/>
            </w:tcBorders>
          </w:tcPr>
          <w:p w14:paraId="1E1B537C"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lastRenderedPageBreak/>
              <w:t>Meta 9</w:t>
            </w:r>
            <w:r w:rsidRPr="00015015">
              <w:rPr>
                <w:rFonts w:asciiTheme="minorHAnsi" w:hAnsiTheme="minorHAnsi"/>
                <w:b/>
                <w:sz w:val="18"/>
                <w:szCs w:val="18"/>
                <w:lang w:val="es-ES_tradnl"/>
              </w:rPr>
              <w:tab/>
            </w:r>
          </w:p>
        </w:tc>
        <w:tc>
          <w:tcPr>
            <w:tcW w:w="1393" w:type="pct"/>
            <w:vMerge w:val="restart"/>
          </w:tcPr>
          <w:p w14:paraId="195E6BDB"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sz w:val="18"/>
                <w:szCs w:val="18"/>
                <w:lang w:val="es-ES_tradnl"/>
              </w:rPr>
              <w:t>El uso racional de los humedales se refuerza a través del manejo integrado de los recursos a la escala adecuada, por ejemplo, en una cuenca hidrográfica o una zona costera.</w:t>
            </w:r>
          </w:p>
        </w:tc>
        <w:tc>
          <w:tcPr>
            <w:tcW w:w="377" w:type="pct"/>
            <w:gridSpan w:val="2"/>
          </w:tcPr>
          <w:p w14:paraId="565C5FB0"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r w:rsidRPr="00015015">
              <w:rPr>
                <w:rFonts w:asciiTheme="minorHAnsi" w:hAnsiTheme="minorHAnsi" w:cs="Helvetica"/>
                <w:b/>
                <w:bCs/>
                <w:sz w:val="18"/>
                <w:szCs w:val="18"/>
                <w:lang w:val="es-ES_tradnl"/>
              </w:rPr>
              <w:t>Meta 4 de Aichi</w:t>
            </w:r>
          </w:p>
        </w:tc>
        <w:tc>
          <w:tcPr>
            <w:tcW w:w="1241" w:type="pct"/>
            <w:gridSpan w:val="2"/>
          </w:tcPr>
          <w:p w14:paraId="30CFC672" w14:textId="77777777" w:rsidR="00D402D9" w:rsidRPr="00015015" w:rsidRDefault="00D402D9" w:rsidP="0030278B">
            <w:pPr>
              <w:rPr>
                <w:rFonts w:asciiTheme="minorHAnsi" w:hAnsiTheme="minorHAnsi" w:cs="Helvetica"/>
                <w:sz w:val="18"/>
                <w:szCs w:val="18"/>
                <w:lang w:val="es-ES_tradnl"/>
              </w:rPr>
            </w:pPr>
            <w:r w:rsidRPr="00015015">
              <w:rPr>
                <w:rFonts w:asciiTheme="minorHAnsi" w:hAnsiTheme="minorHAnsi" w:cs="Helvetica"/>
                <w:sz w:val="18"/>
                <w:szCs w:val="18"/>
                <w:lang w:val="es-ES_tradnl"/>
              </w:rPr>
              <w:t xml:space="preserve">como se ha indicado </w:t>
            </w:r>
            <w:r w:rsidRPr="00015015">
              <w:rPr>
                <w:rFonts w:asciiTheme="minorHAnsi" w:hAnsiTheme="minorHAnsi" w:cs="Helvetica"/>
                <w:i/>
                <w:sz w:val="18"/>
                <w:szCs w:val="18"/>
                <w:lang w:val="es-ES_tradnl"/>
              </w:rPr>
              <w:t>supra</w:t>
            </w:r>
          </w:p>
        </w:tc>
        <w:tc>
          <w:tcPr>
            <w:tcW w:w="1499" w:type="pct"/>
          </w:tcPr>
          <w:p w14:paraId="2DFCBF48" w14:textId="77777777" w:rsidR="00D402D9" w:rsidRPr="00015015" w:rsidRDefault="00D402D9" w:rsidP="0030278B">
            <w:pPr>
              <w:keepNext/>
              <w:spacing w:after="120"/>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Grupo de prioridades I</w:t>
            </w:r>
          </w:p>
          <w:p w14:paraId="54430C04" w14:textId="77777777" w:rsidR="00D402D9" w:rsidRPr="00015015" w:rsidRDefault="00D402D9" w:rsidP="0030278B">
            <w:pPr>
              <w:tabs>
                <w:tab w:val="left" w:pos="2280"/>
              </w:tabs>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Prioridad B</w:t>
            </w:r>
          </w:p>
          <w:p w14:paraId="2B30CDA5" w14:textId="77777777" w:rsidR="00D402D9" w:rsidRPr="00015015" w:rsidRDefault="00D402D9" w:rsidP="0030278B">
            <w:pPr>
              <w:tabs>
                <w:tab w:val="left" w:pos="2280"/>
              </w:tabs>
              <w:rPr>
                <w:rFonts w:asciiTheme="minorHAnsi" w:hAnsiTheme="minorHAnsi"/>
                <w:snapToGrid w:val="0"/>
                <w:kern w:val="22"/>
                <w:sz w:val="18"/>
                <w:szCs w:val="18"/>
                <w:lang w:val="es-ES_tradnl"/>
              </w:rPr>
            </w:pPr>
            <w:r w:rsidRPr="00015015">
              <w:rPr>
                <w:rFonts w:asciiTheme="minorHAnsi" w:hAnsiTheme="minorHAnsi"/>
                <w:snapToGrid w:val="0"/>
                <w:sz w:val="18"/>
                <w:szCs w:val="18"/>
                <w:lang w:val="es-ES_tradnl"/>
              </w:rPr>
              <w:t>Gestionar la diversidad biológica en los paisajes terrestres y marinos</w:t>
            </w:r>
            <w:r w:rsidRPr="00015015">
              <w:rPr>
                <w:rFonts w:asciiTheme="minorHAnsi" w:hAnsiTheme="minorHAnsi"/>
                <w:snapToGrid w:val="0"/>
                <w:kern w:val="22"/>
                <w:sz w:val="18"/>
                <w:szCs w:val="18"/>
                <w:lang w:val="es-ES_tradnl"/>
              </w:rPr>
              <w:t xml:space="preserve"> </w:t>
            </w:r>
          </w:p>
          <w:p w14:paraId="0A4E04C4" w14:textId="77777777" w:rsidR="00D402D9" w:rsidRPr="00015015" w:rsidRDefault="00D402D9" w:rsidP="0030278B">
            <w:pPr>
              <w:tabs>
                <w:tab w:val="left" w:pos="2280"/>
              </w:tabs>
              <w:rPr>
                <w:rFonts w:asciiTheme="minorHAnsi" w:hAnsiTheme="minorHAnsi"/>
                <w:snapToGrid w:val="0"/>
                <w:kern w:val="22"/>
                <w:sz w:val="18"/>
                <w:szCs w:val="18"/>
                <w:lang w:val="es-ES_tradnl"/>
              </w:rPr>
            </w:pPr>
          </w:p>
          <w:p w14:paraId="6E19942A" w14:textId="77777777" w:rsidR="00D402D9" w:rsidRPr="00015015" w:rsidRDefault="00D402D9" w:rsidP="0030278B">
            <w:pPr>
              <w:tabs>
                <w:tab w:val="left" w:pos="2280"/>
              </w:tabs>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Resultado previsto 4</w:t>
            </w:r>
          </w:p>
          <w:p w14:paraId="6655FB9A" w14:textId="77777777" w:rsidR="00D402D9" w:rsidRPr="00015015" w:rsidRDefault="00D402D9" w:rsidP="0030278B">
            <w:pPr>
              <w:tabs>
                <w:tab w:val="left" w:pos="2280"/>
              </w:tabs>
              <w:rPr>
                <w:rFonts w:asciiTheme="minorHAnsi" w:hAnsiTheme="minorHAnsi"/>
                <w:strike/>
                <w:snapToGrid w:val="0"/>
                <w:kern w:val="22"/>
                <w:szCs w:val="22"/>
                <w:lang w:val="es-ES_tradnl"/>
              </w:rPr>
            </w:pPr>
            <w:r w:rsidRPr="00015015">
              <w:rPr>
                <w:rFonts w:asciiTheme="minorHAnsi" w:hAnsiTheme="minorHAnsi"/>
                <w:snapToGrid w:val="0"/>
                <w:kern w:val="22"/>
                <w:sz w:val="18"/>
                <w:szCs w:val="18"/>
                <w:lang w:val="es-ES_tradnl"/>
              </w:rPr>
              <w:t>Se reducen, detienen o invierten la pérdida, la fragmentación y la degradación de hábitats naturales de importancia y la deuda de extinción relacionada, y se mejora y se sostiene el estado de conservación de especies amenazadas conocidas, entre otras cosas a través de la vigilancia, la planificación territorial, los incentivos, la restauración y el establecimiento estratégico de áreas protegidas y otras medidas.</w:t>
            </w:r>
          </w:p>
        </w:tc>
      </w:tr>
      <w:tr w:rsidR="00D402D9" w:rsidRPr="00191ACD" w14:paraId="6F31870E" w14:textId="77777777" w:rsidTr="0030278B">
        <w:tc>
          <w:tcPr>
            <w:tcW w:w="489" w:type="pct"/>
            <w:tcBorders>
              <w:top w:val="nil"/>
            </w:tcBorders>
          </w:tcPr>
          <w:p w14:paraId="68FCF13C" w14:textId="77777777" w:rsidR="00D402D9" w:rsidRPr="00015015" w:rsidRDefault="00D402D9" w:rsidP="0030278B">
            <w:pPr>
              <w:rPr>
                <w:rFonts w:asciiTheme="minorHAnsi" w:hAnsiTheme="minorHAnsi"/>
                <w:b/>
                <w:sz w:val="18"/>
                <w:szCs w:val="18"/>
                <w:lang w:val="es-ES_tradnl"/>
              </w:rPr>
            </w:pPr>
          </w:p>
        </w:tc>
        <w:tc>
          <w:tcPr>
            <w:tcW w:w="1393" w:type="pct"/>
            <w:vMerge/>
          </w:tcPr>
          <w:p w14:paraId="4ABF86F4" w14:textId="77777777" w:rsidR="00D402D9" w:rsidRPr="00015015" w:rsidRDefault="00D402D9" w:rsidP="0030278B">
            <w:pPr>
              <w:rPr>
                <w:rFonts w:asciiTheme="minorHAnsi" w:hAnsiTheme="minorHAnsi"/>
                <w:sz w:val="18"/>
                <w:szCs w:val="18"/>
                <w:lang w:val="es-ES_tradnl"/>
              </w:rPr>
            </w:pPr>
          </w:p>
        </w:tc>
        <w:tc>
          <w:tcPr>
            <w:tcW w:w="377" w:type="pct"/>
            <w:gridSpan w:val="2"/>
          </w:tcPr>
          <w:p w14:paraId="30A917A8"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6 de Aichi</w:t>
            </w:r>
            <w:r w:rsidRPr="00015015">
              <w:rPr>
                <w:rFonts w:asciiTheme="minorHAnsi" w:hAnsiTheme="minorHAnsi" w:cs="Helvetica"/>
                <w:sz w:val="18"/>
                <w:szCs w:val="18"/>
                <w:lang w:val="es-ES_tradnl"/>
              </w:rPr>
              <w:t xml:space="preserve"> </w:t>
            </w:r>
          </w:p>
          <w:p w14:paraId="61FD59C7"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p>
        </w:tc>
        <w:tc>
          <w:tcPr>
            <w:tcW w:w="1241" w:type="pct"/>
            <w:gridSpan w:val="2"/>
          </w:tcPr>
          <w:p w14:paraId="4F6A07A6"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Para 2020, todas las reservas de peces e invertebrados y plantas acuáticas se gestionan y cultivan de manera sostenible y lícita y aplicando enfoques basados en los ecosistemas, de manera tal que se evite la pesca excesiva, se hayan establecido planes y medidas de recuperación para todas las especies agotadas, las actividades de pesca no tengan impactos perjudiciales importantes en las especies en peligro y los ecosistemas vulnerables, y los impactos de la pesca en las reservas, especies y ecosistemas se encuentren dentro de límites ecológicos seguros.</w:t>
            </w:r>
          </w:p>
        </w:tc>
        <w:tc>
          <w:tcPr>
            <w:tcW w:w="1499" w:type="pct"/>
          </w:tcPr>
          <w:p w14:paraId="31B45BC6" w14:textId="77777777" w:rsidR="00D402D9" w:rsidRPr="00015015" w:rsidRDefault="00D402D9" w:rsidP="0030278B">
            <w:pPr>
              <w:rPr>
                <w:rFonts w:asciiTheme="minorHAnsi" w:hAnsiTheme="minorHAnsi" w:cs="Helvetica"/>
                <w:sz w:val="18"/>
                <w:szCs w:val="18"/>
                <w:lang w:val="es-ES_tradnl"/>
              </w:rPr>
            </w:pPr>
          </w:p>
        </w:tc>
      </w:tr>
      <w:tr w:rsidR="00D402D9" w:rsidRPr="00191ACD" w14:paraId="21AF1A97" w14:textId="77777777" w:rsidTr="0030278B">
        <w:tc>
          <w:tcPr>
            <w:tcW w:w="489" w:type="pct"/>
            <w:tcBorders>
              <w:top w:val="nil"/>
            </w:tcBorders>
          </w:tcPr>
          <w:p w14:paraId="5A1712E7" w14:textId="77777777" w:rsidR="00D402D9" w:rsidRPr="00015015" w:rsidRDefault="00D402D9" w:rsidP="0030278B">
            <w:pPr>
              <w:rPr>
                <w:rFonts w:asciiTheme="minorHAnsi" w:hAnsiTheme="minorHAnsi"/>
                <w:b/>
                <w:sz w:val="18"/>
                <w:szCs w:val="18"/>
                <w:lang w:val="es-ES_tradnl"/>
              </w:rPr>
            </w:pPr>
          </w:p>
        </w:tc>
        <w:tc>
          <w:tcPr>
            <w:tcW w:w="1393" w:type="pct"/>
            <w:tcBorders>
              <w:top w:val="nil"/>
            </w:tcBorders>
          </w:tcPr>
          <w:p w14:paraId="423D1AA2" w14:textId="77777777" w:rsidR="00D402D9" w:rsidRPr="00015015" w:rsidRDefault="00D402D9" w:rsidP="0030278B">
            <w:pPr>
              <w:rPr>
                <w:rFonts w:asciiTheme="minorHAnsi" w:hAnsiTheme="minorHAnsi"/>
                <w:sz w:val="18"/>
                <w:szCs w:val="18"/>
                <w:lang w:val="es-ES_tradnl"/>
              </w:rPr>
            </w:pPr>
          </w:p>
        </w:tc>
        <w:tc>
          <w:tcPr>
            <w:tcW w:w="377" w:type="pct"/>
            <w:gridSpan w:val="2"/>
          </w:tcPr>
          <w:p w14:paraId="3D339636"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r w:rsidRPr="00015015">
              <w:rPr>
                <w:rFonts w:asciiTheme="minorHAnsi" w:hAnsiTheme="minorHAnsi" w:cs="Helvetica"/>
                <w:b/>
                <w:bCs/>
                <w:sz w:val="18"/>
                <w:szCs w:val="18"/>
                <w:lang w:val="es-ES_tradnl"/>
              </w:rPr>
              <w:t>Meta 7 de Aichi</w:t>
            </w:r>
          </w:p>
        </w:tc>
        <w:tc>
          <w:tcPr>
            <w:tcW w:w="1241" w:type="pct"/>
            <w:gridSpan w:val="2"/>
          </w:tcPr>
          <w:p w14:paraId="7F167BE4" w14:textId="77777777" w:rsidR="00D402D9" w:rsidRPr="00015015" w:rsidRDefault="00D402D9" w:rsidP="0030278B">
            <w:pPr>
              <w:rPr>
                <w:rFonts w:asciiTheme="minorHAnsi" w:hAnsiTheme="minorHAnsi" w:cs="Helvetica"/>
                <w:sz w:val="18"/>
                <w:szCs w:val="18"/>
                <w:lang w:val="es-ES_tradnl"/>
              </w:rPr>
            </w:pPr>
            <w:r w:rsidRPr="00015015">
              <w:rPr>
                <w:rFonts w:asciiTheme="minorHAnsi" w:hAnsiTheme="minorHAnsi" w:cs="Helvetica"/>
                <w:sz w:val="18"/>
                <w:szCs w:val="18"/>
                <w:lang w:val="es-ES_tradnl"/>
              </w:rPr>
              <w:t xml:space="preserve">como se ha indicado </w:t>
            </w:r>
            <w:r w:rsidRPr="00015015">
              <w:rPr>
                <w:rFonts w:asciiTheme="minorHAnsi" w:hAnsiTheme="minorHAnsi" w:cs="Helvetica"/>
                <w:i/>
                <w:sz w:val="18"/>
                <w:szCs w:val="18"/>
                <w:lang w:val="es-ES_tradnl"/>
              </w:rPr>
              <w:t>supra</w:t>
            </w:r>
          </w:p>
        </w:tc>
        <w:tc>
          <w:tcPr>
            <w:tcW w:w="1499" w:type="pct"/>
          </w:tcPr>
          <w:p w14:paraId="1C9BD7B6" w14:textId="77777777" w:rsidR="00D402D9" w:rsidRPr="00015015" w:rsidRDefault="00D402D9" w:rsidP="0030278B">
            <w:pPr>
              <w:rPr>
                <w:rFonts w:asciiTheme="minorHAnsi" w:hAnsiTheme="minorHAnsi" w:cs="Helvetica"/>
                <w:sz w:val="18"/>
                <w:szCs w:val="18"/>
                <w:lang w:val="es-ES_tradnl"/>
              </w:rPr>
            </w:pPr>
          </w:p>
        </w:tc>
      </w:tr>
      <w:tr w:rsidR="00D402D9" w:rsidRPr="00191ACD" w14:paraId="3D8DCFB9" w14:textId="77777777" w:rsidTr="0030278B">
        <w:tc>
          <w:tcPr>
            <w:tcW w:w="489" w:type="pct"/>
          </w:tcPr>
          <w:p w14:paraId="559BD28B"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t>Meta 10</w:t>
            </w:r>
            <w:r w:rsidRPr="00015015">
              <w:rPr>
                <w:rFonts w:asciiTheme="minorHAnsi" w:hAnsiTheme="minorHAnsi"/>
                <w:b/>
                <w:sz w:val="18"/>
                <w:szCs w:val="18"/>
                <w:lang w:val="es-ES_tradnl"/>
              </w:rPr>
              <w:tab/>
            </w:r>
          </w:p>
        </w:tc>
        <w:tc>
          <w:tcPr>
            <w:tcW w:w="1393" w:type="pct"/>
          </w:tcPr>
          <w:p w14:paraId="55E90778"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sz w:val="18"/>
                <w:szCs w:val="18"/>
                <w:lang w:val="es-ES_tradnl"/>
              </w:rPr>
              <w:t xml:space="preserve">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w:t>
            </w:r>
            <w:r w:rsidRPr="00015015">
              <w:rPr>
                <w:rFonts w:asciiTheme="minorHAnsi" w:hAnsiTheme="minorHAnsi"/>
                <w:sz w:val="18"/>
                <w:szCs w:val="18"/>
                <w:lang w:val="es-ES_tradnl"/>
              </w:rPr>
              <w:lastRenderedPageBreak/>
              <w:t>reflejados en la aplicación de la Convención, con la participación plena y real de los pueblos indígenas y las comunidades locales a todos los niveles pertinentes.</w:t>
            </w:r>
          </w:p>
        </w:tc>
        <w:tc>
          <w:tcPr>
            <w:tcW w:w="377" w:type="pct"/>
            <w:gridSpan w:val="2"/>
          </w:tcPr>
          <w:p w14:paraId="67D072CA"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r w:rsidRPr="00015015">
              <w:rPr>
                <w:rFonts w:asciiTheme="minorHAnsi" w:hAnsiTheme="minorHAnsi" w:cs="Helvetica"/>
                <w:b/>
                <w:bCs/>
                <w:sz w:val="18"/>
                <w:szCs w:val="18"/>
                <w:lang w:val="es-ES_tradnl"/>
              </w:rPr>
              <w:lastRenderedPageBreak/>
              <w:t>Meta 18 de Aichi</w:t>
            </w:r>
          </w:p>
          <w:p w14:paraId="42D09450"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p>
        </w:tc>
        <w:tc>
          <w:tcPr>
            <w:tcW w:w="1241" w:type="pct"/>
            <w:gridSpan w:val="2"/>
          </w:tcPr>
          <w:p w14:paraId="56D68E3D" w14:textId="77777777" w:rsidR="00D402D9" w:rsidRPr="00015015" w:rsidRDefault="00D402D9" w:rsidP="0030278B">
            <w:pPr>
              <w:rPr>
                <w:rFonts w:asciiTheme="minorHAnsi" w:hAnsiTheme="minorHAnsi" w:cs="Helvetica"/>
                <w:sz w:val="18"/>
                <w:szCs w:val="18"/>
                <w:lang w:val="es-ES_tradnl"/>
              </w:rPr>
            </w:pPr>
            <w:r w:rsidRPr="00015015">
              <w:rPr>
                <w:rFonts w:asciiTheme="minorHAnsi" w:hAnsiTheme="minorHAnsi" w:cs="Helvetica"/>
                <w:sz w:val="18"/>
                <w:szCs w:val="18"/>
                <w:lang w:val="es-ES_tradnl"/>
              </w:rPr>
              <w:t xml:space="preserve">Para 2020, se respetan los conocimientos, las innovaciones y las prácticas tradicionales de las comunidades indígenas y locales pertinentes para la conservación y la utilización sostenible de la diversidad biológica, y su uso consuetudinario de los recursos biológicos, sujeto a la legislación nacional y a las obligaciones internacionales </w:t>
            </w:r>
            <w:r w:rsidRPr="00015015">
              <w:rPr>
                <w:rFonts w:asciiTheme="minorHAnsi" w:hAnsiTheme="minorHAnsi" w:cs="Helvetica"/>
                <w:sz w:val="18"/>
                <w:szCs w:val="18"/>
                <w:lang w:val="es-ES_tradnl"/>
              </w:rPr>
              <w:lastRenderedPageBreak/>
              <w:t>pertinentes, y se integran plenamente y reflejan en la aplicación del Convenio con la participación plena y efectiva de las comunidades indígenas y locales en todos los niveles pertinentes.</w:t>
            </w:r>
          </w:p>
        </w:tc>
        <w:tc>
          <w:tcPr>
            <w:tcW w:w="1499" w:type="pct"/>
          </w:tcPr>
          <w:p w14:paraId="001B9773" w14:textId="77777777" w:rsidR="00D402D9" w:rsidRPr="00015015" w:rsidRDefault="00D402D9" w:rsidP="0030278B">
            <w:pPr>
              <w:rPr>
                <w:rFonts w:asciiTheme="minorHAnsi" w:hAnsiTheme="minorHAnsi" w:cs="Helvetica"/>
                <w:sz w:val="18"/>
                <w:szCs w:val="18"/>
                <w:lang w:val="es-ES_tradnl"/>
              </w:rPr>
            </w:pPr>
          </w:p>
        </w:tc>
      </w:tr>
      <w:tr w:rsidR="00D402D9" w:rsidRPr="00191ACD" w14:paraId="4400F63D" w14:textId="77777777" w:rsidTr="0030278B">
        <w:tc>
          <w:tcPr>
            <w:tcW w:w="489" w:type="pct"/>
          </w:tcPr>
          <w:p w14:paraId="0466C7DA"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lastRenderedPageBreak/>
              <w:t xml:space="preserve"> Meta 11</w:t>
            </w:r>
            <w:r w:rsidRPr="00015015">
              <w:rPr>
                <w:rFonts w:asciiTheme="minorHAnsi" w:hAnsiTheme="minorHAnsi"/>
                <w:b/>
                <w:sz w:val="18"/>
                <w:szCs w:val="18"/>
                <w:lang w:val="es-ES_tradnl"/>
              </w:rPr>
              <w:tab/>
            </w:r>
          </w:p>
        </w:tc>
        <w:tc>
          <w:tcPr>
            <w:tcW w:w="1393" w:type="pct"/>
          </w:tcPr>
          <w:p w14:paraId="760D9750"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sz w:val="18"/>
                <w:szCs w:val="18"/>
                <w:lang w:val="es-ES_tradnl"/>
              </w:rPr>
              <w:t>Se demuestran, documentan y divulgan ampliamente las funciones, los servicios y los beneficios de los humedales.</w:t>
            </w:r>
            <w:r w:rsidRPr="00015015">
              <w:rPr>
                <w:rFonts w:asciiTheme="minorHAnsi" w:hAnsiTheme="minorHAnsi"/>
                <w:sz w:val="18"/>
                <w:szCs w:val="18"/>
                <w:lang w:val="es-ES_tradnl"/>
              </w:rPr>
              <w:tab/>
            </w:r>
          </w:p>
        </w:tc>
        <w:tc>
          <w:tcPr>
            <w:tcW w:w="377" w:type="pct"/>
            <w:gridSpan w:val="2"/>
          </w:tcPr>
          <w:p w14:paraId="0272BCD8"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r w:rsidRPr="00015015">
              <w:rPr>
                <w:rFonts w:asciiTheme="minorHAnsi" w:hAnsiTheme="minorHAnsi" w:cs="Helvetica"/>
                <w:b/>
                <w:bCs/>
                <w:sz w:val="18"/>
                <w:szCs w:val="18"/>
                <w:lang w:val="es-ES_tradnl"/>
              </w:rPr>
              <w:t xml:space="preserve">Meta 13 de Aichi </w:t>
            </w:r>
          </w:p>
          <w:p w14:paraId="06C369C9" w14:textId="77777777" w:rsidR="00D402D9" w:rsidRPr="00015015" w:rsidRDefault="00D402D9" w:rsidP="0030278B">
            <w:pPr>
              <w:rPr>
                <w:rFonts w:asciiTheme="minorHAnsi" w:hAnsiTheme="minorHAnsi"/>
                <w:sz w:val="18"/>
                <w:szCs w:val="18"/>
                <w:lang w:val="es-ES_tradnl"/>
              </w:rPr>
            </w:pPr>
          </w:p>
        </w:tc>
        <w:tc>
          <w:tcPr>
            <w:tcW w:w="1241" w:type="pct"/>
            <w:gridSpan w:val="2"/>
          </w:tcPr>
          <w:p w14:paraId="11BE0A28"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Para 2020, se mantiene la diversidad genética de las especies vegetales cultivadas y de los animales de granja y domesticados y de las especies silvestres emparentadas, incluidas otras especies de valor socio- económico y cultural, y se han desarrollado y puesto en práctica estrategias para reducir al mínimo la erosión genética y salvaguardar su diversidad genética.</w:t>
            </w:r>
          </w:p>
        </w:tc>
        <w:tc>
          <w:tcPr>
            <w:tcW w:w="1499" w:type="pct"/>
          </w:tcPr>
          <w:p w14:paraId="42986B9A"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Grupo de prioridades I</w:t>
            </w:r>
          </w:p>
          <w:p w14:paraId="6C64BDAF" w14:textId="77777777" w:rsidR="00D402D9" w:rsidRPr="00015015" w:rsidRDefault="00D402D9" w:rsidP="0030278B">
            <w:pPr>
              <w:keepNext/>
              <w:rPr>
                <w:rFonts w:asciiTheme="minorHAnsi" w:hAnsiTheme="minorHAnsi"/>
                <w:snapToGrid w:val="0"/>
                <w:kern w:val="22"/>
                <w:sz w:val="18"/>
                <w:szCs w:val="18"/>
                <w:lang w:val="es-ES_tradnl"/>
              </w:rPr>
            </w:pPr>
          </w:p>
          <w:p w14:paraId="6FCDD6B6"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Prioridad A</w:t>
            </w:r>
          </w:p>
          <w:p w14:paraId="46B2F2F0"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Mejorar las políticas y la adopción de decisiones, fundamentadas en los valores de la diversidad biológica y los ecosistemas.</w:t>
            </w:r>
          </w:p>
          <w:p w14:paraId="5A1EAD8A" w14:textId="77777777" w:rsidR="00D402D9" w:rsidRPr="00015015" w:rsidRDefault="00D402D9" w:rsidP="0030278B">
            <w:pPr>
              <w:keepNext/>
              <w:rPr>
                <w:rFonts w:asciiTheme="minorHAnsi" w:hAnsiTheme="minorHAnsi"/>
                <w:snapToGrid w:val="0"/>
                <w:kern w:val="22"/>
                <w:sz w:val="18"/>
                <w:szCs w:val="18"/>
                <w:lang w:val="es-ES_tradnl"/>
              </w:rPr>
            </w:pPr>
          </w:p>
          <w:p w14:paraId="65F4647E"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Resultado previsto 1</w:t>
            </w:r>
          </w:p>
          <w:p w14:paraId="6BC01C0C"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Las políticas financieras, fiscales y de desarrollo, así como la planificación y la adopción de decisiones tienen en cuenta los valores de la diversidad biológica y los ecosistemas en el contexto de las diferentes herramientas y enfoques utilizados por las Partes para lograr las Metas de Aichi para la Diversidad Biológica.</w:t>
            </w:r>
          </w:p>
        </w:tc>
      </w:tr>
      <w:tr w:rsidR="00D402D9" w:rsidRPr="00191ACD" w14:paraId="1BC5A9EE" w14:textId="77777777" w:rsidTr="0030278B">
        <w:tc>
          <w:tcPr>
            <w:tcW w:w="489" w:type="pct"/>
          </w:tcPr>
          <w:p w14:paraId="73F361FE" w14:textId="77777777" w:rsidR="00D402D9" w:rsidRPr="00015015" w:rsidRDefault="00D402D9" w:rsidP="0030278B">
            <w:pPr>
              <w:rPr>
                <w:rFonts w:asciiTheme="minorHAnsi" w:hAnsiTheme="minorHAnsi"/>
                <w:b/>
                <w:sz w:val="18"/>
                <w:szCs w:val="18"/>
                <w:lang w:val="es-ES_tradnl"/>
              </w:rPr>
            </w:pPr>
          </w:p>
        </w:tc>
        <w:tc>
          <w:tcPr>
            <w:tcW w:w="1393" w:type="pct"/>
          </w:tcPr>
          <w:p w14:paraId="5B033353" w14:textId="77777777" w:rsidR="00D402D9" w:rsidRPr="00015015" w:rsidRDefault="00D402D9" w:rsidP="0030278B">
            <w:pPr>
              <w:rPr>
                <w:rFonts w:asciiTheme="minorHAnsi" w:hAnsiTheme="minorHAnsi"/>
                <w:sz w:val="18"/>
                <w:szCs w:val="18"/>
                <w:lang w:val="es-ES_tradnl"/>
              </w:rPr>
            </w:pPr>
          </w:p>
        </w:tc>
        <w:tc>
          <w:tcPr>
            <w:tcW w:w="377" w:type="pct"/>
            <w:gridSpan w:val="2"/>
          </w:tcPr>
          <w:p w14:paraId="24D4E047"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r w:rsidRPr="00015015">
              <w:rPr>
                <w:rFonts w:asciiTheme="minorHAnsi" w:hAnsiTheme="minorHAnsi" w:cs="Helvetica"/>
                <w:b/>
                <w:bCs/>
                <w:sz w:val="18"/>
                <w:szCs w:val="18"/>
                <w:lang w:val="es-ES_tradnl"/>
              </w:rPr>
              <w:t>Meta 1 de Aichi</w:t>
            </w:r>
          </w:p>
        </w:tc>
        <w:tc>
          <w:tcPr>
            <w:tcW w:w="1241" w:type="pct"/>
            <w:gridSpan w:val="2"/>
          </w:tcPr>
          <w:p w14:paraId="15ACD791" w14:textId="77777777" w:rsidR="00D402D9" w:rsidRPr="00015015" w:rsidRDefault="00D402D9" w:rsidP="0030278B">
            <w:pPr>
              <w:tabs>
                <w:tab w:val="left" w:pos="5210"/>
              </w:tabs>
              <w:rPr>
                <w:rFonts w:asciiTheme="minorHAnsi" w:hAnsiTheme="minorHAnsi" w:cs="Helvetica"/>
                <w:sz w:val="18"/>
                <w:szCs w:val="18"/>
                <w:lang w:val="es-ES_tradnl"/>
              </w:rPr>
            </w:pPr>
            <w:r w:rsidRPr="00015015">
              <w:rPr>
                <w:rFonts w:asciiTheme="minorHAnsi" w:hAnsiTheme="minorHAnsi" w:cs="Helvetica"/>
                <w:sz w:val="18"/>
                <w:szCs w:val="18"/>
                <w:lang w:val="es-ES_tradnl"/>
              </w:rPr>
              <w:t xml:space="preserve">Para 2020, a más tardar, las personas tendrán conciencia del valor de la diversidad biológica y de los pasos que pueden seguir para su conservación y utilización sostenible. </w:t>
            </w:r>
          </w:p>
        </w:tc>
        <w:tc>
          <w:tcPr>
            <w:tcW w:w="1499" w:type="pct"/>
          </w:tcPr>
          <w:p w14:paraId="22D68C00" w14:textId="77777777" w:rsidR="00D402D9" w:rsidRPr="00015015" w:rsidRDefault="00D402D9" w:rsidP="0030278B">
            <w:pPr>
              <w:tabs>
                <w:tab w:val="left" w:pos="5210"/>
              </w:tabs>
              <w:rPr>
                <w:rFonts w:asciiTheme="minorHAnsi" w:hAnsiTheme="minorHAnsi" w:cs="Helvetica"/>
                <w:sz w:val="18"/>
                <w:szCs w:val="18"/>
                <w:lang w:val="es-ES_tradnl"/>
              </w:rPr>
            </w:pPr>
          </w:p>
        </w:tc>
      </w:tr>
      <w:tr w:rsidR="00D402D9" w:rsidRPr="00191ACD" w14:paraId="4EF68B93" w14:textId="77777777" w:rsidTr="0030278B">
        <w:tc>
          <w:tcPr>
            <w:tcW w:w="489" w:type="pct"/>
          </w:tcPr>
          <w:p w14:paraId="0914BF58" w14:textId="77777777" w:rsidR="00D402D9" w:rsidRPr="00015015" w:rsidRDefault="00D402D9" w:rsidP="0030278B">
            <w:pPr>
              <w:rPr>
                <w:rFonts w:asciiTheme="minorHAnsi" w:hAnsiTheme="minorHAnsi"/>
                <w:b/>
                <w:sz w:val="18"/>
                <w:szCs w:val="18"/>
                <w:lang w:val="es-ES_tradnl"/>
              </w:rPr>
            </w:pPr>
          </w:p>
        </w:tc>
        <w:tc>
          <w:tcPr>
            <w:tcW w:w="1393" w:type="pct"/>
          </w:tcPr>
          <w:p w14:paraId="7BFD4910" w14:textId="77777777" w:rsidR="00D402D9" w:rsidRPr="00015015" w:rsidRDefault="00D402D9" w:rsidP="0030278B">
            <w:pPr>
              <w:rPr>
                <w:rFonts w:asciiTheme="minorHAnsi" w:hAnsiTheme="minorHAnsi"/>
                <w:sz w:val="18"/>
                <w:szCs w:val="18"/>
                <w:lang w:val="es-ES_tradnl"/>
              </w:rPr>
            </w:pPr>
          </w:p>
        </w:tc>
        <w:tc>
          <w:tcPr>
            <w:tcW w:w="377" w:type="pct"/>
            <w:gridSpan w:val="2"/>
          </w:tcPr>
          <w:p w14:paraId="3EE8F08F"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r w:rsidRPr="00015015">
              <w:rPr>
                <w:rFonts w:asciiTheme="minorHAnsi" w:hAnsiTheme="minorHAnsi" w:cs="Helvetica"/>
                <w:b/>
                <w:bCs/>
                <w:sz w:val="18"/>
                <w:szCs w:val="18"/>
                <w:lang w:val="es-ES_tradnl"/>
              </w:rPr>
              <w:t>Meta 2 de Aichi</w:t>
            </w:r>
          </w:p>
        </w:tc>
        <w:tc>
          <w:tcPr>
            <w:tcW w:w="1241" w:type="pct"/>
            <w:gridSpan w:val="2"/>
          </w:tcPr>
          <w:p w14:paraId="096180A2" w14:textId="77777777" w:rsidR="00D402D9" w:rsidRPr="00015015" w:rsidRDefault="00D402D9" w:rsidP="0030278B">
            <w:pPr>
              <w:rPr>
                <w:rFonts w:asciiTheme="minorHAnsi" w:hAnsiTheme="minorHAnsi" w:cs="Helvetica"/>
                <w:sz w:val="18"/>
                <w:szCs w:val="18"/>
                <w:lang w:val="es-ES_tradnl"/>
              </w:rPr>
            </w:pPr>
            <w:r w:rsidRPr="00015015">
              <w:rPr>
                <w:rFonts w:asciiTheme="minorHAnsi" w:hAnsiTheme="minorHAnsi" w:cs="Helvetica"/>
                <w:sz w:val="18"/>
                <w:szCs w:val="18"/>
                <w:lang w:val="es-ES_tradnl"/>
              </w:rPr>
              <w:t xml:space="preserve">como se ha indicado </w:t>
            </w:r>
            <w:r w:rsidRPr="00015015">
              <w:rPr>
                <w:rFonts w:asciiTheme="minorHAnsi" w:hAnsiTheme="minorHAnsi" w:cs="Helvetica"/>
                <w:i/>
                <w:sz w:val="18"/>
                <w:szCs w:val="18"/>
                <w:lang w:val="es-ES_tradnl"/>
              </w:rPr>
              <w:t>supra</w:t>
            </w:r>
          </w:p>
        </w:tc>
        <w:tc>
          <w:tcPr>
            <w:tcW w:w="1499" w:type="pct"/>
          </w:tcPr>
          <w:p w14:paraId="7C9082CA" w14:textId="77777777" w:rsidR="00D402D9" w:rsidRPr="00015015" w:rsidRDefault="00D402D9" w:rsidP="0030278B">
            <w:pPr>
              <w:rPr>
                <w:rFonts w:asciiTheme="minorHAnsi" w:hAnsiTheme="minorHAnsi" w:cs="Helvetica"/>
                <w:sz w:val="18"/>
                <w:szCs w:val="18"/>
                <w:lang w:val="es-ES_tradnl"/>
              </w:rPr>
            </w:pPr>
          </w:p>
        </w:tc>
      </w:tr>
      <w:tr w:rsidR="00D402D9" w:rsidRPr="00191ACD" w14:paraId="2FDBB984" w14:textId="77777777" w:rsidTr="0030278B">
        <w:tc>
          <w:tcPr>
            <w:tcW w:w="489" w:type="pct"/>
          </w:tcPr>
          <w:p w14:paraId="63555A8C" w14:textId="77777777" w:rsidR="00D402D9" w:rsidRPr="00015015" w:rsidRDefault="00D402D9" w:rsidP="0030278B">
            <w:pPr>
              <w:rPr>
                <w:rFonts w:asciiTheme="minorHAnsi" w:hAnsiTheme="minorHAnsi"/>
                <w:b/>
                <w:sz w:val="18"/>
                <w:szCs w:val="18"/>
                <w:lang w:val="es-ES_tradnl"/>
              </w:rPr>
            </w:pPr>
          </w:p>
        </w:tc>
        <w:tc>
          <w:tcPr>
            <w:tcW w:w="1393" w:type="pct"/>
          </w:tcPr>
          <w:p w14:paraId="5C7F8606" w14:textId="77777777" w:rsidR="00D402D9" w:rsidRPr="00015015" w:rsidRDefault="00D402D9" w:rsidP="0030278B">
            <w:pPr>
              <w:rPr>
                <w:rFonts w:asciiTheme="minorHAnsi" w:hAnsiTheme="minorHAnsi"/>
                <w:sz w:val="18"/>
                <w:szCs w:val="18"/>
                <w:lang w:val="es-ES_tradnl"/>
              </w:rPr>
            </w:pPr>
          </w:p>
        </w:tc>
        <w:tc>
          <w:tcPr>
            <w:tcW w:w="377" w:type="pct"/>
            <w:gridSpan w:val="2"/>
          </w:tcPr>
          <w:p w14:paraId="234573DD"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14 de Aichi</w:t>
            </w:r>
          </w:p>
        </w:tc>
        <w:tc>
          <w:tcPr>
            <w:tcW w:w="1241" w:type="pct"/>
            <w:gridSpan w:val="2"/>
          </w:tcPr>
          <w:p w14:paraId="3A7ABD67" w14:textId="77777777" w:rsidR="00D402D9" w:rsidRPr="00015015" w:rsidRDefault="00D402D9" w:rsidP="0030278B">
            <w:pPr>
              <w:rPr>
                <w:rFonts w:asciiTheme="minorHAnsi" w:hAnsiTheme="minorHAnsi" w:cs="Helvetica"/>
                <w:sz w:val="18"/>
                <w:szCs w:val="18"/>
                <w:lang w:val="es-ES_tradnl"/>
              </w:rPr>
            </w:pPr>
            <w:r w:rsidRPr="00015015">
              <w:rPr>
                <w:rFonts w:asciiTheme="minorHAnsi" w:hAnsiTheme="minorHAnsi" w:cs="Helvetica"/>
                <w:sz w:val="18"/>
                <w:szCs w:val="18"/>
                <w:lang w:val="es-ES_tradnl"/>
              </w:rPr>
              <w:t>Para 2020, se han restaurado y salvaguardado los ecosistemas que proporcionan servicios esenciales, incluidos servicios relacionados con el agua, y que contribuyen a la salud, los medios de vida y el bienestar, tomando en cuenta las necesidades de las mujeres, las comunidades indígenas y locales y los pobres y vulnerables.</w:t>
            </w:r>
          </w:p>
        </w:tc>
        <w:tc>
          <w:tcPr>
            <w:tcW w:w="1499" w:type="pct"/>
          </w:tcPr>
          <w:p w14:paraId="11C0E346" w14:textId="77777777" w:rsidR="00D402D9" w:rsidRPr="00015015" w:rsidRDefault="00D402D9" w:rsidP="0030278B">
            <w:pPr>
              <w:rPr>
                <w:rFonts w:asciiTheme="minorHAnsi" w:hAnsiTheme="minorHAnsi" w:cs="Helvetica"/>
                <w:sz w:val="18"/>
                <w:szCs w:val="18"/>
                <w:lang w:val="es-ES_tradnl"/>
              </w:rPr>
            </w:pPr>
          </w:p>
        </w:tc>
      </w:tr>
      <w:tr w:rsidR="00D402D9" w:rsidRPr="00191ACD" w14:paraId="167D7994" w14:textId="77777777" w:rsidTr="0030278B">
        <w:tc>
          <w:tcPr>
            <w:tcW w:w="489" w:type="pct"/>
          </w:tcPr>
          <w:p w14:paraId="1B68C290"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t xml:space="preserve">Meta 12 </w:t>
            </w:r>
          </w:p>
        </w:tc>
        <w:tc>
          <w:tcPr>
            <w:tcW w:w="1393" w:type="pct"/>
          </w:tcPr>
          <w:p w14:paraId="1CFCDE57"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sz w:val="18"/>
                <w:szCs w:val="18"/>
                <w:lang w:val="es-ES_tradnl"/>
              </w:rPr>
              <w:t xml:space="preserve">La restauración está en curso en los humedales degradados, dando prioridad a los humedales importantes para la conservación de la biodiversidad, la reducción del riesgo de desastres, </w:t>
            </w:r>
            <w:r w:rsidRPr="00015015">
              <w:rPr>
                <w:rFonts w:asciiTheme="minorHAnsi" w:hAnsiTheme="minorHAnsi"/>
                <w:sz w:val="18"/>
                <w:szCs w:val="18"/>
                <w:lang w:val="es-ES_tradnl"/>
              </w:rPr>
              <w:lastRenderedPageBreak/>
              <w:t>los medios de vida y/o la mitigación del cambio climático y la adaptación a este.</w:t>
            </w:r>
          </w:p>
        </w:tc>
        <w:tc>
          <w:tcPr>
            <w:tcW w:w="377" w:type="pct"/>
            <w:gridSpan w:val="2"/>
          </w:tcPr>
          <w:p w14:paraId="2BEA62C8"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lastRenderedPageBreak/>
              <w:t>Meta 15 de Aichi</w:t>
            </w:r>
          </w:p>
          <w:p w14:paraId="59DC6ED1" w14:textId="77777777" w:rsidR="00D402D9" w:rsidRPr="00015015" w:rsidRDefault="00D402D9" w:rsidP="0030278B">
            <w:pPr>
              <w:rPr>
                <w:rFonts w:asciiTheme="minorHAnsi" w:hAnsiTheme="minorHAnsi"/>
                <w:sz w:val="18"/>
                <w:szCs w:val="18"/>
                <w:lang w:val="es-ES_tradnl"/>
              </w:rPr>
            </w:pPr>
          </w:p>
        </w:tc>
        <w:tc>
          <w:tcPr>
            <w:tcW w:w="1241" w:type="pct"/>
            <w:gridSpan w:val="2"/>
          </w:tcPr>
          <w:p w14:paraId="789431CC"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 xml:space="preserve">Para 2020, se habrá incrementado la resiliencia de los ecosistemas y la contribución de la diversidad biológica a las reservas de carbono, mediante la </w:t>
            </w:r>
            <w:r w:rsidRPr="00015015">
              <w:rPr>
                <w:rFonts w:asciiTheme="minorHAnsi" w:hAnsiTheme="minorHAnsi" w:cs="Helvetica"/>
                <w:sz w:val="18"/>
                <w:szCs w:val="18"/>
                <w:lang w:val="es-ES_tradnl"/>
              </w:rPr>
              <w:lastRenderedPageBreak/>
              <w:t>conservación y la restauración, incluida la restauración de por lo menos el 15 por ciento de las tierras degradadas, contribuyendo así a la mitigación del cambio climático y a la adaptación a este, así como a la lucha contra la desertificación.</w:t>
            </w:r>
          </w:p>
        </w:tc>
        <w:tc>
          <w:tcPr>
            <w:tcW w:w="1499" w:type="pct"/>
          </w:tcPr>
          <w:p w14:paraId="68475232"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lastRenderedPageBreak/>
              <w:t>Grupo de prioridades I</w:t>
            </w:r>
          </w:p>
          <w:p w14:paraId="1329485F" w14:textId="77777777" w:rsidR="00D402D9" w:rsidRPr="00015015" w:rsidRDefault="00D402D9" w:rsidP="0030278B">
            <w:pPr>
              <w:keepNext/>
              <w:rPr>
                <w:rFonts w:asciiTheme="minorHAnsi" w:hAnsiTheme="minorHAnsi"/>
                <w:snapToGrid w:val="0"/>
                <w:kern w:val="22"/>
                <w:sz w:val="18"/>
                <w:szCs w:val="18"/>
                <w:lang w:val="es-ES_tradnl"/>
              </w:rPr>
            </w:pPr>
          </w:p>
          <w:p w14:paraId="31CA0FD2"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Prioridad B</w:t>
            </w:r>
          </w:p>
          <w:p w14:paraId="2FCDC4AE"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 xml:space="preserve">Gestionar la diversidad biológica en los paisajes </w:t>
            </w:r>
            <w:r w:rsidRPr="00015015">
              <w:rPr>
                <w:rFonts w:asciiTheme="minorHAnsi" w:hAnsiTheme="minorHAnsi"/>
                <w:snapToGrid w:val="0"/>
                <w:kern w:val="22"/>
                <w:sz w:val="18"/>
                <w:szCs w:val="18"/>
                <w:lang w:val="es-ES_tradnl"/>
              </w:rPr>
              <w:lastRenderedPageBreak/>
              <w:t>terrestres y marinos.</w:t>
            </w:r>
          </w:p>
          <w:p w14:paraId="03FF1571" w14:textId="77777777" w:rsidR="00D402D9" w:rsidRPr="00015015" w:rsidRDefault="00D402D9" w:rsidP="0030278B">
            <w:pPr>
              <w:tabs>
                <w:tab w:val="left" w:pos="2280"/>
              </w:tabs>
              <w:rPr>
                <w:rFonts w:asciiTheme="minorHAnsi" w:hAnsiTheme="minorHAnsi"/>
                <w:snapToGrid w:val="0"/>
                <w:kern w:val="22"/>
                <w:sz w:val="18"/>
                <w:szCs w:val="18"/>
                <w:lang w:val="es-ES_tradnl"/>
              </w:rPr>
            </w:pPr>
          </w:p>
          <w:p w14:paraId="6BE63570" w14:textId="77777777" w:rsidR="00D402D9" w:rsidRPr="00015015" w:rsidRDefault="00D402D9" w:rsidP="0030278B">
            <w:pPr>
              <w:tabs>
                <w:tab w:val="left" w:pos="2280"/>
              </w:tabs>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Resultado previsto 4</w:t>
            </w:r>
          </w:p>
          <w:p w14:paraId="799CFC06" w14:textId="77777777" w:rsidR="00D402D9" w:rsidRPr="00015015" w:rsidRDefault="00D402D9" w:rsidP="0030278B">
            <w:pPr>
              <w:tabs>
                <w:tab w:val="left" w:pos="2280"/>
              </w:tabs>
              <w:rPr>
                <w:rFonts w:asciiTheme="minorHAnsi" w:hAnsiTheme="minorHAnsi" w:cs="Helvetica"/>
                <w:sz w:val="18"/>
                <w:szCs w:val="18"/>
                <w:lang w:val="es-ES_tradnl"/>
              </w:rPr>
            </w:pPr>
            <w:r w:rsidRPr="00015015">
              <w:rPr>
                <w:rFonts w:asciiTheme="minorHAnsi" w:hAnsiTheme="minorHAnsi"/>
                <w:snapToGrid w:val="0"/>
                <w:kern w:val="22"/>
                <w:sz w:val="18"/>
                <w:szCs w:val="18"/>
                <w:lang w:val="es-ES_tradnl"/>
              </w:rPr>
              <w:t>Se reducen, detienen o invierten la pérdida, la fragmentación y la degradación de hábitats naturales de importancia y la deuda de extinción relacionada, y se mejora y se sostiene el estado de conservación de especies amenazadas conocidas, entre otras cosas a través de la vigilancia, la planificación territorial, los incentivos, la restauración y el establecimiento estratégico de áreas protegidas y otras medidas.</w:t>
            </w:r>
          </w:p>
        </w:tc>
      </w:tr>
      <w:tr w:rsidR="00D402D9" w:rsidRPr="00191ACD" w14:paraId="401B258D" w14:textId="77777777" w:rsidTr="0030278B">
        <w:tc>
          <w:tcPr>
            <w:tcW w:w="489" w:type="pct"/>
          </w:tcPr>
          <w:p w14:paraId="66ADDEEE" w14:textId="77777777" w:rsidR="00D402D9" w:rsidRPr="00015015" w:rsidRDefault="00D402D9" w:rsidP="0030278B">
            <w:pPr>
              <w:rPr>
                <w:rFonts w:asciiTheme="minorHAnsi" w:hAnsiTheme="minorHAnsi"/>
                <w:b/>
                <w:sz w:val="18"/>
                <w:szCs w:val="18"/>
                <w:lang w:val="es-ES_tradnl"/>
              </w:rPr>
            </w:pPr>
          </w:p>
        </w:tc>
        <w:tc>
          <w:tcPr>
            <w:tcW w:w="1393" w:type="pct"/>
          </w:tcPr>
          <w:p w14:paraId="374E4B32" w14:textId="77777777" w:rsidR="00D402D9" w:rsidRPr="00015015" w:rsidRDefault="00D402D9" w:rsidP="0030278B">
            <w:pPr>
              <w:rPr>
                <w:rFonts w:asciiTheme="minorHAnsi" w:hAnsiTheme="minorHAnsi"/>
                <w:sz w:val="18"/>
                <w:szCs w:val="18"/>
                <w:lang w:val="es-ES_tradnl"/>
              </w:rPr>
            </w:pPr>
          </w:p>
        </w:tc>
        <w:tc>
          <w:tcPr>
            <w:tcW w:w="377" w:type="pct"/>
            <w:gridSpan w:val="2"/>
          </w:tcPr>
          <w:p w14:paraId="51A784DF"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r w:rsidRPr="00015015">
              <w:rPr>
                <w:rFonts w:asciiTheme="minorHAnsi" w:hAnsiTheme="minorHAnsi" w:cs="Helvetica"/>
                <w:b/>
                <w:bCs/>
                <w:sz w:val="18"/>
                <w:szCs w:val="18"/>
                <w:lang w:val="es-ES_tradnl"/>
              </w:rPr>
              <w:t>Meta 14 de Aichi</w:t>
            </w:r>
          </w:p>
        </w:tc>
        <w:tc>
          <w:tcPr>
            <w:tcW w:w="1241" w:type="pct"/>
            <w:gridSpan w:val="2"/>
          </w:tcPr>
          <w:p w14:paraId="22A13256" w14:textId="77777777" w:rsidR="00D402D9" w:rsidRPr="00015015" w:rsidRDefault="00D402D9" w:rsidP="0030278B">
            <w:pPr>
              <w:rPr>
                <w:rFonts w:asciiTheme="minorHAnsi" w:hAnsiTheme="minorHAnsi" w:cs="Helvetica"/>
                <w:sz w:val="18"/>
                <w:szCs w:val="18"/>
                <w:lang w:val="es-ES_tradnl"/>
              </w:rPr>
            </w:pPr>
            <w:r w:rsidRPr="00015015">
              <w:rPr>
                <w:rFonts w:asciiTheme="minorHAnsi" w:hAnsiTheme="minorHAnsi" w:cs="Helvetica"/>
                <w:sz w:val="18"/>
                <w:szCs w:val="18"/>
                <w:lang w:val="es-ES_tradnl"/>
              </w:rPr>
              <w:t xml:space="preserve">como se ha indicado </w:t>
            </w:r>
            <w:r w:rsidRPr="00015015">
              <w:rPr>
                <w:rFonts w:asciiTheme="minorHAnsi" w:hAnsiTheme="minorHAnsi" w:cs="Helvetica"/>
                <w:i/>
                <w:sz w:val="18"/>
                <w:szCs w:val="18"/>
                <w:lang w:val="es-ES_tradnl"/>
              </w:rPr>
              <w:t>supra</w:t>
            </w:r>
          </w:p>
        </w:tc>
        <w:tc>
          <w:tcPr>
            <w:tcW w:w="1499" w:type="pct"/>
          </w:tcPr>
          <w:p w14:paraId="1D14C01F" w14:textId="77777777" w:rsidR="00D402D9" w:rsidRPr="00015015" w:rsidRDefault="00D402D9" w:rsidP="0030278B">
            <w:pPr>
              <w:rPr>
                <w:rFonts w:asciiTheme="minorHAnsi" w:hAnsiTheme="minorHAnsi" w:cs="Helvetica"/>
                <w:sz w:val="18"/>
                <w:szCs w:val="18"/>
                <w:lang w:val="es-ES_tradnl"/>
              </w:rPr>
            </w:pPr>
          </w:p>
        </w:tc>
      </w:tr>
      <w:tr w:rsidR="00D402D9" w:rsidRPr="00191ACD" w14:paraId="2FE924C7" w14:textId="77777777" w:rsidTr="0030278B">
        <w:tc>
          <w:tcPr>
            <w:tcW w:w="489" w:type="pct"/>
            <w:tcBorders>
              <w:bottom w:val="nil"/>
            </w:tcBorders>
          </w:tcPr>
          <w:p w14:paraId="6C7C6637"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t xml:space="preserve">Meta 13 </w:t>
            </w:r>
            <w:r w:rsidRPr="00015015">
              <w:rPr>
                <w:rFonts w:asciiTheme="minorHAnsi" w:hAnsiTheme="minorHAnsi"/>
                <w:b/>
                <w:sz w:val="18"/>
                <w:szCs w:val="18"/>
                <w:lang w:val="es-ES_tradnl"/>
              </w:rPr>
              <w:tab/>
            </w:r>
          </w:p>
        </w:tc>
        <w:tc>
          <w:tcPr>
            <w:tcW w:w="1393" w:type="pct"/>
            <w:tcBorders>
              <w:bottom w:val="nil"/>
            </w:tcBorders>
          </w:tcPr>
          <w:p w14:paraId="7B6A3D92"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sz w:val="18"/>
                <w:szCs w:val="18"/>
                <w:lang w:val="es-ES_tradnl"/>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p>
        </w:tc>
        <w:tc>
          <w:tcPr>
            <w:tcW w:w="377" w:type="pct"/>
            <w:gridSpan w:val="2"/>
          </w:tcPr>
          <w:p w14:paraId="35C8F1F7"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6 de Aichi</w:t>
            </w:r>
          </w:p>
          <w:p w14:paraId="78F7682B" w14:textId="77777777" w:rsidR="00D402D9" w:rsidRPr="00015015" w:rsidRDefault="00D402D9" w:rsidP="0030278B">
            <w:pPr>
              <w:rPr>
                <w:rFonts w:asciiTheme="minorHAnsi" w:hAnsiTheme="minorHAnsi"/>
                <w:sz w:val="18"/>
                <w:szCs w:val="18"/>
                <w:lang w:val="es-ES_tradnl"/>
              </w:rPr>
            </w:pPr>
          </w:p>
        </w:tc>
        <w:tc>
          <w:tcPr>
            <w:tcW w:w="1241" w:type="pct"/>
            <w:gridSpan w:val="2"/>
          </w:tcPr>
          <w:p w14:paraId="466438D9"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Para 2020, todas las reservas de peces e invertebrados y plantas acuáticas se gestionan y cultivan de manera sostenible y lícita y aplicando enfoques basados en los ecosistemas, de manera tal que se evite la pesca excesiva, se hayan establecido planes y medidas de recuperación para todas las especies agotadas, las actividades de pesca no tengan impactos perjudiciales importantes en las especies en peligro y los ecosistemas vulnerables, y los impactos de la pesca en las reservas, especies y ecosistemas se encuentren dentro de límites ecológicos seguros.</w:t>
            </w:r>
          </w:p>
        </w:tc>
        <w:tc>
          <w:tcPr>
            <w:tcW w:w="1499" w:type="pct"/>
          </w:tcPr>
          <w:p w14:paraId="0DE5C729"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Grupo de prioridades I</w:t>
            </w:r>
          </w:p>
          <w:p w14:paraId="431619B4" w14:textId="77777777" w:rsidR="00D402D9" w:rsidRPr="00015015" w:rsidRDefault="00D402D9" w:rsidP="0030278B">
            <w:pPr>
              <w:keepNext/>
              <w:ind w:left="-57"/>
              <w:rPr>
                <w:rFonts w:asciiTheme="minorHAnsi" w:hAnsiTheme="minorHAnsi"/>
                <w:snapToGrid w:val="0"/>
                <w:kern w:val="22"/>
                <w:sz w:val="18"/>
                <w:szCs w:val="18"/>
                <w:lang w:val="es-ES_tradnl"/>
              </w:rPr>
            </w:pPr>
          </w:p>
          <w:p w14:paraId="41E4F5DE"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Prioridad A</w:t>
            </w:r>
          </w:p>
          <w:p w14:paraId="07B91992" w14:textId="77777777" w:rsidR="00D402D9" w:rsidRPr="00015015" w:rsidRDefault="00D402D9" w:rsidP="0030278B">
            <w:pPr>
              <w:keepNext/>
              <w:rPr>
                <w:rFonts w:asciiTheme="minorHAnsi" w:hAnsiTheme="minorHAnsi"/>
                <w:snapToGrid w:val="0"/>
                <w:kern w:val="22"/>
                <w:sz w:val="18"/>
                <w:szCs w:val="18"/>
                <w:lang w:val="es-ES_tradnl"/>
              </w:rPr>
            </w:pPr>
            <w:r w:rsidRPr="00015015">
              <w:rPr>
                <w:rFonts w:asciiTheme="minorHAnsi" w:hAnsiTheme="minorHAnsi"/>
                <w:snapToGrid w:val="0"/>
                <w:kern w:val="22"/>
                <w:sz w:val="18"/>
                <w:szCs w:val="18"/>
                <w:lang w:val="es-ES_tradnl"/>
              </w:rPr>
              <w:t>Mejorar las políticas y la adopción de decisiones, fundamentadas en los valores de la diversidad biológica y los ecosistemas.</w:t>
            </w:r>
          </w:p>
          <w:p w14:paraId="6316BA4C" w14:textId="77777777" w:rsidR="00D402D9" w:rsidRPr="00015015" w:rsidRDefault="00D402D9" w:rsidP="0030278B">
            <w:pPr>
              <w:spacing w:after="120"/>
              <w:ind w:left="-59"/>
              <w:rPr>
                <w:rFonts w:asciiTheme="minorHAnsi" w:hAnsiTheme="minorHAnsi"/>
                <w:snapToGrid w:val="0"/>
                <w:kern w:val="22"/>
                <w:sz w:val="18"/>
                <w:szCs w:val="18"/>
                <w:lang w:val="es-ES_tradnl"/>
              </w:rPr>
            </w:pPr>
          </w:p>
          <w:p w14:paraId="79F5E1A7" w14:textId="77777777" w:rsidR="00D402D9" w:rsidRPr="00015015" w:rsidRDefault="00D402D9" w:rsidP="0030278B">
            <w:pPr>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 xml:space="preserve">Resultado previsto 3 </w:t>
            </w:r>
          </w:p>
          <w:p w14:paraId="68DEC105" w14:textId="43C03CE9" w:rsidR="00D402D9" w:rsidRPr="00015015" w:rsidRDefault="00D402D9" w:rsidP="0030278B">
            <w:pPr>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 xml:space="preserve">Los sectores económicos que afectan a la diversidad biológica adoptan cadenas de suministro sostenibles o procesos de producción limpios, minimizando así sus </w:t>
            </w:r>
            <w:r w:rsidR="00C23DA4" w:rsidRPr="00015015">
              <w:rPr>
                <w:rFonts w:asciiTheme="minorHAnsi" w:hAnsiTheme="minorHAnsi"/>
                <w:snapToGrid w:val="0"/>
                <w:sz w:val="18"/>
                <w:szCs w:val="18"/>
                <w:lang w:val="es-ES_tradnl"/>
              </w:rPr>
              <w:t>impactos sobre</w:t>
            </w:r>
            <w:r w:rsidRPr="00015015">
              <w:rPr>
                <w:rFonts w:asciiTheme="minorHAnsi" w:hAnsiTheme="minorHAnsi"/>
                <w:snapToGrid w:val="0"/>
                <w:sz w:val="18"/>
                <w:szCs w:val="18"/>
                <w:lang w:val="es-ES_tradnl"/>
              </w:rPr>
              <w:t xml:space="preserve"> la diversidad biológica.</w:t>
            </w:r>
          </w:p>
          <w:p w14:paraId="449FD8AC" w14:textId="77777777" w:rsidR="00D402D9" w:rsidRPr="00015015" w:rsidRDefault="00D402D9" w:rsidP="0030278B">
            <w:pPr>
              <w:ind w:left="-57"/>
              <w:rPr>
                <w:rFonts w:asciiTheme="minorHAnsi" w:hAnsiTheme="minorHAnsi"/>
                <w:snapToGrid w:val="0"/>
                <w:kern w:val="22"/>
                <w:sz w:val="18"/>
                <w:szCs w:val="18"/>
                <w:lang w:val="es-ES_tradnl"/>
              </w:rPr>
            </w:pPr>
          </w:p>
          <w:p w14:paraId="434821FD" w14:textId="77777777" w:rsidR="00D402D9" w:rsidRPr="00015015" w:rsidRDefault="00D402D9" w:rsidP="0030278B">
            <w:pPr>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Prioridad C</w:t>
            </w:r>
          </w:p>
          <w:p w14:paraId="414CC924" w14:textId="77777777" w:rsidR="00D402D9" w:rsidRPr="00015015" w:rsidRDefault="00D402D9" w:rsidP="0030278B">
            <w:pPr>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Sacar provecho de la diversidad biológica para la agricultura sostenible.</w:t>
            </w:r>
          </w:p>
          <w:p w14:paraId="39CD48F0" w14:textId="77777777" w:rsidR="00D402D9" w:rsidRPr="00015015" w:rsidRDefault="00D402D9" w:rsidP="0030278B">
            <w:pPr>
              <w:rPr>
                <w:rFonts w:asciiTheme="minorHAnsi" w:hAnsiTheme="minorHAnsi"/>
                <w:snapToGrid w:val="0"/>
                <w:sz w:val="18"/>
                <w:szCs w:val="18"/>
                <w:lang w:val="es-ES_tradnl"/>
              </w:rPr>
            </w:pPr>
          </w:p>
          <w:p w14:paraId="1373F762" w14:textId="77777777" w:rsidR="00D402D9" w:rsidRPr="00015015" w:rsidRDefault="00D402D9" w:rsidP="0030278B">
            <w:pPr>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Resultado previsto 5</w:t>
            </w:r>
          </w:p>
          <w:p w14:paraId="62E6160F" w14:textId="77777777" w:rsidR="00D402D9" w:rsidRPr="00015015" w:rsidRDefault="00D402D9" w:rsidP="0030278B">
            <w:pPr>
              <w:rPr>
                <w:rFonts w:asciiTheme="minorHAnsi" w:hAnsiTheme="minorHAnsi"/>
                <w:snapToGrid w:val="0"/>
                <w:sz w:val="18"/>
                <w:szCs w:val="18"/>
                <w:lang w:val="es-ES_tradnl"/>
              </w:rPr>
            </w:pPr>
            <w:r w:rsidRPr="00015015">
              <w:rPr>
                <w:rFonts w:asciiTheme="minorHAnsi" w:hAnsiTheme="minorHAnsi"/>
                <w:snapToGrid w:val="0"/>
                <w:sz w:val="18"/>
                <w:szCs w:val="18"/>
                <w:lang w:val="es-ES_tradnl"/>
              </w:rPr>
              <w:t>Se conserva y gestiona la diversidad biológica que sostiene ecosistemas agrícolas clave, como por ejemplo a través de la polinización, el control biológico de plagas o la diversidad genética, contribuyendo a la producción agrícola sostenible.</w:t>
            </w:r>
          </w:p>
        </w:tc>
      </w:tr>
      <w:tr w:rsidR="00D402D9" w:rsidRPr="00191ACD" w14:paraId="7C4482B5" w14:textId="77777777" w:rsidTr="0030278B">
        <w:tc>
          <w:tcPr>
            <w:tcW w:w="489" w:type="pct"/>
            <w:tcBorders>
              <w:top w:val="nil"/>
            </w:tcBorders>
          </w:tcPr>
          <w:p w14:paraId="1E34AC47" w14:textId="77777777" w:rsidR="00D402D9" w:rsidRPr="00015015" w:rsidRDefault="00D402D9" w:rsidP="0030278B">
            <w:pPr>
              <w:rPr>
                <w:rFonts w:asciiTheme="minorHAnsi" w:hAnsiTheme="minorHAnsi"/>
                <w:b/>
                <w:sz w:val="18"/>
                <w:szCs w:val="18"/>
                <w:lang w:val="es-ES_tradnl"/>
              </w:rPr>
            </w:pPr>
          </w:p>
        </w:tc>
        <w:tc>
          <w:tcPr>
            <w:tcW w:w="1393" w:type="pct"/>
            <w:tcBorders>
              <w:top w:val="nil"/>
            </w:tcBorders>
          </w:tcPr>
          <w:p w14:paraId="65C1EC4B" w14:textId="77777777" w:rsidR="00D402D9" w:rsidRPr="00015015" w:rsidRDefault="00D402D9" w:rsidP="0030278B">
            <w:pPr>
              <w:rPr>
                <w:rFonts w:asciiTheme="minorHAnsi" w:hAnsiTheme="minorHAnsi"/>
                <w:sz w:val="18"/>
                <w:szCs w:val="18"/>
                <w:lang w:val="es-ES_tradnl"/>
              </w:rPr>
            </w:pPr>
          </w:p>
        </w:tc>
        <w:tc>
          <w:tcPr>
            <w:tcW w:w="377" w:type="pct"/>
            <w:gridSpan w:val="2"/>
          </w:tcPr>
          <w:p w14:paraId="5B92E48B"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7 de Aichi</w:t>
            </w:r>
            <w:r w:rsidRPr="00015015">
              <w:rPr>
                <w:rFonts w:asciiTheme="minorHAnsi" w:hAnsiTheme="minorHAnsi" w:cs="Helvetica"/>
                <w:sz w:val="18"/>
                <w:szCs w:val="18"/>
                <w:lang w:val="es-ES_tradnl"/>
              </w:rPr>
              <w:t xml:space="preserve"> </w:t>
            </w:r>
          </w:p>
          <w:p w14:paraId="2D568688"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p>
        </w:tc>
        <w:tc>
          <w:tcPr>
            <w:tcW w:w="1241" w:type="pct"/>
            <w:gridSpan w:val="2"/>
          </w:tcPr>
          <w:p w14:paraId="6B73E7AB"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lastRenderedPageBreak/>
              <w:t xml:space="preserve">Para 2020, las zonas destinadas a agricultura, acuicultura y silvicultura se gestionarán de </w:t>
            </w:r>
            <w:r w:rsidRPr="00015015">
              <w:rPr>
                <w:rFonts w:asciiTheme="minorHAnsi" w:hAnsiTheme="minorHAnsi" w:cs="Helvetica"/>
                <w:sz w:val="18"/>
                <w:szCs w:val="18"/>
                <w:lang w:val="es-ES_tradnl"/>
              </w:rPr>
              <w:lastRenderedPageBreak/>
              <w:t>manera sostenible, garantizándose la conservación de la diversidad biológica.</w:t>
            </w:r>
          </w:p>
        </w:tc>
        <w:tc>
          <w:tcPr>
            <w:tcW w:w="1499" w:type="pct"/>
          </w:tcPr>
          <w:p w14:paraId="588B8A46" w14:textId="77777777" w:rsidR="00D402D9" w:rsidRPr="00015015" w:rsidRDefault="00D402D9" w:rsidP="0030278B">
            <w:pPr>
              <w:rPr>
                <w:rFonts w:asciiTheme="minorHAnsi" w:hAnsiTheme="minorHAnsi" w:cs="Helvetica"/>
                <w:sz w:val="18"/>
                <w:szCs w:val="18"/>
                <w:lang w:val="es-ES_tradnl"/>
              </w:rPr>
            </w:pPr>
          </w:p>
        </w:tc>
      </w:tr>
      <w:tr w:rsidR="00D402D9" w:rsidRPr="00015015" w14:paraId="11AFFB93" w14:textId="77777777" w:rsidTr="0030278B">
        <w:tc>
          <w:tcPr>
            <w:tcW w:w="3501" w:type="pct"/>
            <w:gridSpan w:val="6"/>
          </w:tcPr>
          <w:p w14:paraId="6B574D71" w14:textId="6F63F815" w:rsidR="00D402D9" w:rsidRPr="00015015" w:rsidDel="00B3048B" w:rsidRDefault="00D402D9" w:rsidP="0030278B">
            <w:pPr>
              <w:rPr>
                <w:rFonts w:asciiTheme="minorHAnsi" w:hAnsiTheme="minorHAnsi" w:cs="Helvetica"/>
                <w:b/>
                <w:i/>
                <w:sz w:val="18"/>
                <w:szCs w:val="18"/>
                <w:lang w:val="es-ES_tradnl"/>
              </w:rPr>
            </w:pPr>
            <w:r w:rsidRPr="00015015">
              <w:rPr>
                <w:rFonts w:asciiTheme="minorHAnsi" w:hAnsiTheme="minorHAnsi"/>
                <w:b/>
                <w:i/>
                <w:sz w:val="20"/>
                <w:szCs w:val="20"/>
                <w:lang w:val="es-ES_tradnl"/>
              </w:rPr>
              <w:lastRenderedPageBreak/>
              <w:t xml:space="preserve">Objetivo </w:t>
            </w:r>
            <w:r w:rsidR="00191ACD" w:rsidRPr="00191ACD">
              <w:rPr>
                <w:rFonts w:asciiTheme="minorHAnsi" w:hAnsiTheme="minorHAnsi"/>
                <w:b/>
                <w:i/>
                <w:sz w:val="20"/>
                <w:szCs w:val="20"/>
                <w:lang w:val="es-ES_tradnl"/>
              </w:rPr>
              <w:t>Operativo</w:t>
            </w:r>
          </w:p>
        </w:tc>
        <w:tc>
          <w:tcPr>
            <w:tcW w:w="1499" w:type="pct"/>
          </w:tcPr>
          <w:p w14:paraId="0F42D347" w14:textId="77777777" w:rsidR="00D402D9" w:rsidRPr="00015015" w:rsidRDefault="00D402D9" w:rsidP="0030278B">
            <w:pPr>
              <w:rPr>
                <w:rFonts w:asciiTheme="minorHAnsi" w:hAnsiTheme="minorHAnsi"/>
                <w:b/>
                <w:i/>
                <w:sz w:val="18"/>
                <w:szCs w:val="18"/>
                <w:lang w:val="es-ES_tradnl"/>
              </w:rPr>
            </w:pPr>
          </w:p>
        </w:tc>
      </w:tr>
      <w:tr w:rsidR="00D402D9" w:rsidRPr="00015015" w14:paraId="25899E41" w14:textId="77777777" w:rsidTr="0030278B">
        <w:tc>
          <w:tcPr>
            <w:tcW w:w="1967" w:type="pct"/>
            <w:gridSpan w:val="3"/>
          </w:tcPr>
          <w:p w14:paraId="2752F365"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20"/>
                <w:szCs w:val="20"/>
                <w:lang w:val="es-ES_tradnl"/>
              </w:rPr>
              <w:t>Objetivo 4: Mejorar la aplicación</w:t>
            </w:r>
          </w:p>
        </w:tc>
        <w:tc>
          <w:tcPr>
            <w:tcW w:w="445" w:type="pct"/>
            <w:gridSpan w:val="2"/>
          </w:tcPr>
          <w:p w14:paraId="34503DFD"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p>
        </w:tc>
        <w:tc>
          <w:tcPr>
            <w:tcW w:w="1089" w:type="pct"/>
          </w:tcPr>
          <w:p w14:paraId="0566D3A7" w14:textId="77777777" w:rsidR="00D402D9" w:rsidRPr="00015015" w:rsidDel="00B3048B" w:rsidRDefault="00D402D9" w:rsidP="0030278B">
            <w:pPr>
              <w:rPr>
                <w:rFonts w:asciiTheme="minorHAnsi" w:hAnsiTheme="minorHAnsi" w:cs="Helvetica"/>
                <w:sz w:val="18"/>
                <w:szCs w:val="18"/>
                <w:lang w:val="es-ES_tradnl"/>
              </w:rPr>
            </w:pPr>
          </w:p>
        </w:tc>
        <w:tc>
          <w:tcPr>
            <w:tcW w:w="1499" w:type="pct"/>
          </w:tcPr>
          <w:p w14:paraId="54D25EBF" w14:textId="77777777" w:rsidR="00D402D9" w:rsidRPr="00015015" w:rsidDel="00B3048B" w:rsidRDefault="00D402D9" w:rsidP="0030278B">
            <w:pPr>
              <w:rPr>
                <w:rFonts w:asciiTheme="minorHAnsi" w:hAnsiTheme="minorHAnsi" w:cs="Helvetica"/>
                <w:sz w:val="18"/>
                <w:szCs w:val="18"/>
                <w:lang w:val="es-ES_tradnl"/>
              </w:rPr>
            </w:pPr>
          </w:p>
        </w:tc>
      </w:tr>
      <w:tr w:rsidR="00D402D9" w:rsidRPr="00191ACD" w14:paraId="7D915B29" w14:textId="77777777" w:rsidTr="0030278B">
        <w:tc>
          <w:tcPr>
            <w:tcW w:w="489" w:type="pct"/>
          </w:tcPr>
          <w:p w14:paraId="2B88E76D"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t>Meta 14</w:t>
            </w:r>
            <w:r w:rsidRPr="00015015">
              <w:rPr>
                <w:rFonts w:asciiTheme="minorHAnsi" w:hAnsiTheme="minorHAnsi"/>
                <w:b/>
                <w:sz w:val="18"/>
                <w:szCs w:val="18"/>
                <w:lang w:val="es-ES_tradnl"/>
              </w:rPr>
              <w:tab/>
            </w:r>
          </w:p>
        </w:tc>
        <w:tc>
          <w:tcPr>
            <w:tcW w:w="1478" w:type="pct"/>
            <w:gridSpan w:val="2"/>
          </w:tcPr>
          <w:p w14:paraId="3E2302D6" w14:textId="77777777" w:rsidR="00D402D9" w:rsidRPr="00015015" w:rsidRDefault="00D402D9" w:rsidP="0030278B">
            <w:pPr>
              <w:ind w:left="36" w:hanging="36"/>
              <w:rPr>
                <w:rFonts w:asciiTheme="minorHAnsi" w:hAnsiTheme="minorHAnsi"/>
                <w:sz w:val="18"/>
                <w:szCs w:val="18"/>
                <w:lang w:val="es-ES_tradnl"/>
              </w:rPr>
            </w:pPr>
            <w:r w:rsidRPr="00015015">
              <w:rPr>
                <w:rFonts w:asciiTheme="minorHAnsi" w:hAnsiTheme="minorHAnsi"/>
                <w:sz w:val="18"/>
                <w:szCs w:val="18"/>
                <w:lang w:val="es-ES_tradnl"/>
              </w:rPr>
              <w:t>Se desarrollan orientaciones científicas y metodologías técnicas a escala mundial y regional sobre temas relevantes que están disponibles para los responsables de políticas y los profesionales en un formato y un lenguaje apropiados.</w:t>
            </w:r>
          </w:p>
        </w:tc>
        <w:tc>
          <w:tcPr>
            <w:tcW w:w="445" w:type="pct"/>
            <w:gridSpan w:val="2"/>
          </w:tcPr>
          <w:p w14:paraId="60309518"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19 de Aichi</w:t>
            </w:r>
          </w:p>
          <w:p w14:paraId="42D4B341" w14:textId="77777777" w:rsidR="00D402D9" w:rsidRPr="00015015" w:rsidRDefault="00D402D9" w:rsidP="0030278B">
            <w:pPr>
              <w:rPr>
                <w:rFonts w:asciiTheme="minorHAnsi" w:hAnsiTheme="minorHAnsi"/>
                <w:sz w:val="18"/>
                <w:szCs w:val="18"/>
                <w:lang w:val="es-ES_tradnl"/>
              </w:rPr>
            </w:pPr>
            <w:bookmarkStart w:id="0" w:name="_GoBack"/>
            <w:bookmarkEnd w:id="0"/>
          </w:p>
        </w:tc>
        <w:tc>
          <w:tcPr>
            <w:tcW w:w="1089" w:type="pct"/>
          </w:tcPr>
          <w:p w14:paraId="74ED8FEA"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 xml:space="preserve"> como se ha indicado </w:t>
            </w:r>
            <w:r w:rsidRPr="00015015">
              <w:rPr>
                <w:rFonts w:asciiTheme="minorHAnsi" w:hAnsiTheme="minorHAnsi" w:cs="Helvetica"/>
                <w:i/>
                <w:sz w:val="18"/>
                <w:szCs w:val="18"/>
                <w:lang w:val="es-ES_tradnl"/>
              </w:rPr>
              <w:t>supra</w:t>
            </w:r>
          </w:p>
        </w:tc>
        <w:tc>
          <w:tcPr>
            <w:tcW w:w="1499" w:type="pct"/>
          </w:tcPr>
          <w:p w14:paraId="58B6F2E7" w14:textId="77777777" w:rsidR="00D402D9" w:rsidRPr="00015015" w:rsidRDefault="00D402D9" w:rsidP="0030278B">
            <w:pPr>
              <w:rPr>
                <w:rFonts w:asciiTheme="minorHAnsi" w:hAnsiTheme="minorHAnsi" w:cs="Helvetica"/>
                <w:sz w:val="18"/>
                <w:szCs w:val="18"/>
                <w:lang w:val="es-ES_tradnl"/>
              </w:rPr>
            </w:pPr>
            <w:r w:rsidRPr="00015015">
              <w:rPr>
                <w:rFonts w:asciiTheme="minorHAnsi" w:hAnsiTheme="minorHAnsi" w:cs="Helvetica"/>
                <w:sz w:val="18"/>
                <w:szCs w:val="18"/>
                <w:lang w:val="es-ES_tradnl"/>
              </w:rPr>
              <w:t>Las áreas del Objetivo 4 se pueden interpretar como temas transversales en el marco del FMAM.</w:t>
            </w:r>
          </w:p>
        </w:tc>
      </w:tr>
      <w:tr w:rsidR="00D402D9" w:rsidRPr="00191ACD" w14:paraId="2E5CD557" w14:textId="77777777" w:rsidTr="0030278B">
        <w:tc>
          <w:tcPr>
            <w:tcW w:w="489" w:type="pct"/>
          </w:tcPr>
          <w:p w14:paraId="4C632C87"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t>Meta 15</w:t>
            </w:r>
          </w:p>
        </w:tc>
        <w:tc>
          <w:tcPr>
            <w:tcW w:w="1478" w:type="pct"/>
            <w:gridSpan w:val="2"/>
          </w:tcPr>
          <w:p w14:paraId="13B021F8" w14:textId="77777777" w:rsidR="00D402D9" w:rsidRPr="00015015" w:rsidRDefault="00D402D9" w:rsidP="0030278B">
            <w:pPr>
              <w:ind w:left="10" w:hanging="10"/>
              <w:rPr>
                <w:rFonts w:asciiTheme="minorHAnsi" w:hAnsiTheme="minorHAnsi"/>
                <w:sz w:val="18"/>
                <w:szCs w:val="18"/>
                <w:lang w:val="es-ES_tradnl"/>
              </w:rPr>
            </w:pPr>
            <w:r w:rsidRPr="00015015">
              <w:rPr>
                <w:rFonts w:asciiTheme="minorHAnsi" w:hAnsiTheme="minorHAnsi"/>
                <w:sz w:val="18"/>
                <w:szCs w:val="18"/>
                <w:lang w:val="es-ES_tradnl"/>
              </w:rPr>
              <w:t>Con la participación activa y el apoyo de las Partes de cada región, se refuerzan las Iniciativas Regionales de Ramsar y se convierten en herramientas eficaces para contribuir a la aplicación plena de la Convención.</w:t>
            </w:r>
          </w:p>
        </w:tc>
        <w:tc>
          <w:tcPr>
            <w:tcW w:w="445" w:type="pct"/>
            <w:gridSpan w:val="2"/>
          </w:tcPr>
          <w:p w14:paraId="6713E249"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p>
        </w:tc>
        <w:tc>
          <w:tcPr>
            <w:tcW w:w="1089" w:type="pct"/>
          </w:tcPr>
          <w:p w14:paraId="00DCF765" w14:textId="77777777" w:rsidR="00D402D9" w:rsidRPr="00015015" w:rsidRDefault="00D402D9" w:rsidP="0030278B">
            <w:pPr>
              <w:rPr>
                <w:rFonts w:asciiTheme="minorHAnsi" w:hAnsiTheme="minorHAnsi" w:cs="Helvetica"/>
                <w:sz w:val="18"/>
                <w:szCs w:val="18"/>
                <w:lang w:val="es-ES_tradnl"/>
              </w:rPr>
            </w:pPr>
          </w:p>
        </w:tc>
        <w:tc>
          <w:tcPr>
            <w:tcW w:w="1499" w:type="pct"/>
          </w:tcPr>
          <w:p w14:paraId="380B8E3F" w14:textId="77777777" w:rsidR="00D402D9" w:rsidRPr="00015015" w:rsidRDefault="00D402D9" w:rsidP="0030278B">
            <w:pPr>
              <w:rPr>
                <w:rFonts w:asciiTheme="minorHAnsi" w:hAnsiTheme="minorHAnsi" w:cs="Helvetica"/>
                <w:sz w:val="18"/>
                <w:szCs w:val="18"/>
                <w:lang w:val="es-ES_tradnl"/>
              </w:rPr>
            </w:pPr>
          </w:p>
        </w:tc>
      </w:tr>
      <w:tr w:rsidR="00D402D9" w:rsidRPr="00191ACD" w14:paraId="76002E21" w14:textId="77777777" w:rsidTr="0030278B">
        <w:tc>
          <w:tcPr>
            <w:tcW w:w="489" w:type="pct"/>
          </w:tcPr>
          <w:p w14:paraId="3A71305D"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t>Meta 16</w:t>
            </w:r>
            <w:r w:rsidRPr="00015015">
              <w:rPr>
                <w:rFonts w:asciiTheme="minorHAnsi" w:hAnsiTheme="minorHAnsi"/>
                <w:b/>
                <w:sz w:val="18"/>
                <w:szCs w:val="18"/>
                <w:lang w:val="es-ES_tradnl"/>
              </w:rPr>
              <w:tab/>
            </w:r>
          </w:p>
        </w:tc>
        <w:tc>
          <w:tcPr>
            <w:tcW w:w="1478" w:type="pct"/>
            <w:gridSpan w:val="2"/>
          </w:tcPr>
          <w:p w14:paraId="23593DBF"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sz w:val="18"/>
                <w:szCs w:val="18"/>
                <w:lang w:val="es-ES_tradnl"/>
              </w:rPr>
              <w:t>La conservación y el uso racional de los humedales se integran a través de la comunicación, el desarrollo de capacidad, la educación, concienciación y participación.</w:t>
            </w:r>
          </w:p>
        </w:tc>
        <w:tc>
          <w:tcPr>
            <w:tcW w:w="445" w:type="pct"/>
            <w:gridSpan w:val="2"/>
          </w:tcPr>
          <w:p w14:paraId="31A299AF"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1 de Aichi</w:t>
            </w:r>
          </w:p>
          <w:p w14:paraId="45EEAB7C" w14:textId="77777777" w:rsidR="00D402D9" w:rsidRPr="00015015" w:rsidRDefault="00D402D9" w:rsidP="0030278B">
            <w:pPr>
              <w:rPr>
                <w:rFonts w:asciiTheme="minorHAnsi" w:hAnsiTheme="minorHAnsi"/>
                <w:sz w:val="18"/>
                <w:szCs w:val="18"/>
                <w:lang w:val="es-ES_tradnl"/>
              </w:rPr>
            </w:pPr>
          </w:p>
        </w:tc>
        <w:tc>
          <w:tcPr>
            <w:tcW w:w="1089" w:type="pct"/>
          </w:tcPr>
          <w:p w14:paraId="703596E0"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 xml:space="preserve">como se ha indicado </w:t>
            </w:r>
            <w:r w:rsidRPr="00015015">
              <w:rPr>
                <w:rFonts w:asciiTheme="minorHAnsi" w:hAnsiTheme="minorHAnsi" w:cs="Helvetica"/>
                <w:i/>
                <w:sz w:val="18"/>
                <w:szCs w:val="18"/>
                <w:lang w:val="es-ES_tradnl"/>
              </w:rPr>
              <w:t>supra</w:t>
            </w:r>
          </w:p>
        </w:tc>
        <w:tc>
          <w:tcPr>
            <w:tcW w:w="1499" w:type="pct"/>
          </w:tcPr>
          <w:p w14:paraId="52E9FF9E" w14:textId="77777777" w:rsidR="00D402D9" w:rsidRPr="00015015" w:rsidRDefault="00D402D9" w:rsidP="0030278B">
            <w:pPr>
              <w:rPr>
                <w:rFonts w:asciiTheme="minorHAnsi" w:hAnsiTheme="minorHAnsi" w:cs="Helvetica"/>
                <w:sz w:val="18"/>
                <w:szCs w:val="18"/>
                <w:lang w:val="es-ES_tradnl"/>
              </w:rPr>
            </w:pPr>
          </w:p>
        </w:tc>
      </w:tr>
      <w:tr w:rsidR="00D402D9" w:rsidRPr="00191ACD" w14:paraId="729EBF2C" w14:textId="77777777" w:rsidTr="0030278B">
        <w:tc>
          <w:tcPr>
            <w:tcW w:w="489" w:type="pct"/>
          </w:tcPr>
          <w:p w14:paraId="7FF6B11A" w14:textId="77777777" w:rsidR="00D402D9" w:rsidRPr="00015015" w:rsidRDefault="00D402D9" w:rsidP="0030278B">
            <w:pPr>
              <w:rPr>
                <w:rFonts w:asciiTheme="minorHAnsi" w:hAnsiTheme="minorHAnsi"/>
                <w:b/>
                <w:sz w:val="18"/>
                <w:szCs w:val="18"/>
                <w:lang w:val="es-ES_tradnl"/>
              </w:rPr>
            </w:pPr>
          </w:p>
        </w:tc>
        <w:tc>
          <w:tcPr>
            <w:tcW w:w="1478" w:type="pct"/>
            <w:gridSpan w:val="2"/>
          </w:tcPr>
          <w:p w14:paraId="35F5423C" w14:textId="77777777" w:rsidR="00D402D9" w:rsidRPr="00015015" w:rsidRDefault="00D402D9" w:rsidP="0030278B">
            <w:pPr>
              <w:rPr>
                <w:rFonts w:asciiTheme="minorHAnsi" w:hAnsiTheme="minorHAnsi"/>
                <w:sz w:val="18"/>
                <w:szCs w:val="18"/>
                <w:lang w:val="es-ES_tradnl"/>
              </w:rPr>
            </w:pPr>
          </w:p>
        </w:tc>
        <w:tc>
          <w:tcPr>
            <w:tcW w:w="445" w:type="pct"/>
            <w:gridSpan w:val="2"/>
          </w:tcPr>
          <w:p w14:paraId="1CFAC127"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r w:rsidRPr="00015015">
              <w:rPr>
                <w:rFonts w:asciiTheme="minorHAnsi" w:hAnsiTheme="minorHAnsi" w:cs="Helvetica"/>
                <w:b/>
                <w:bCs/>
                <w:sz w:val="18"/>
                <w:szCs w:val="18"/>
                <w:lang w:val="es-ES_tradnl"/>
              </w:rPr>
              <w:t>Meta 18 de Aichi</w:t>
            </w:r>
          </w:p>
        </w:tc>
        <w:tc>
          <w:tcPr>
            <w:tcW w:w="1089" w:type="pct"/>
          </w:tcPr>
          <w:p w14:paraId="5AD0C856" w14:textId="77777777" w:rsidR="00D402D9" w:rsidRPr="00015015" w:rsidDel="00B3048B" w:rsidRDefault="00D402D9" w:rsidP="0030278B">
            <w:pPr>
              <w:rPr>
                <w:rFonts w:asciiTheme="minorHAnsi" w:hAnsiTheme="minorHAnsi" w:cs="Helvetica"/>
                <w:sz w:val="18"/>
                <w:szCs w:val="18"/>
                <w:lang w:val="es-ES_tradnl"/>
              </w:rPr>
            </w:pPr>
            <w:r w:rsidRPr="00015015">
              <w:rPr>
                <w:rFonts w:asciiTheme="minorHAnsi" w:hAnsiTheme="minorHAnsi" w:cs="Helvetica"/>
                <w:sz w:val="18"/>
                <w:szCs w:val="18"/>
                <w:lang w:val="es-ES_tradnl"/>
              </w:rPr>
              <w:t xml:space="preserve">como se ha indicado </w:t>
            </w:r>
            <w:r w:rsidRPr="00015015">
              <w:rPr>
                <w:rFonts w:asciiTheme="minorHAnsi" w:hAnsiTheme="minorHAnsi" w:cs="Helvetica"/>
                <w:i/>
                <w:sz w:val="18"/>
                <w:szCs w:val="18"/>
                <w:lang w:val="es-ES_tradnl"/>
              </w:rPr>
              <w:t>supra</w:t>
            </w:r>
          </w:p>
        </w:tc>
        <w:tc>
          <w:tcPr>
            <w:tcW w:w="1499" w:type="pct"/>
          </w:tcPr>
          <w:p w14:paraId="16A27CE9" w14:textId="77777777" w:rsidR="00D402D9" w:rsidRPr="00015015" w:rsidRDefault="00D402D9" w:rsidP="0030278B">
            <w:pPr>
              <w:rPr>
                <w:rFonts w:asciiTheme="minorHAnsi" w:hAnsiTheme="minorHAnsi" w:cs="Helvetica"/>
                <w:sz w:val="18"/>
                <w:szCs w:val="18"/>
                <w:lang w:val="es-ES_tradnl"/>
              </w:rPr>
            </w:pPr>
          </w:p>
        </w:tc>
      </w:tr>
      <w:tr w:rsidR="00D402D9" w:rsidRPr="00191ACD" w14:paraId="6A8EC552" w14:textId="77777777" w:rsidTr="0030278B">
        <w:tc>
          <w:tcPr>
            <w:tcW w:w="489" w:type="pct"/>
          </w:tcPr>
          <w:p w14:paraId="4F18F498"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t>Meta 17</w:t>
            </w:r>
            <w:r w:rsidRPr="00015015">
              <w:rPr>
                <w:rFonts w:asciiTheme="minorHAnsi" w:hAnsiTheme="minorHAnsi"/>
                <w:b/>
                <w:sz w:val="18"/>
                <w:szCs w:val="18"/>
                <w:lang w:val="es-ES_tradnl"/>
              </w:rPr>
              <w:tab/>
            </w:r>
          </w:p>
        </w:tc>
        <w:tc>
          <w:tcPr>
            <w:tcW w:w="1478" w:type="pct"/>
            <w:gridSpan w:val="2"/>
          </w:tcPr>
          <w:p w14:paraId="0B6C3D92"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sz w:val="18"/>
                <w:szCs w:val="18"/>
                <w:lang w:val="es-ES_tradnl"/>
              </w:rPr>
              <w:t>Se facilitan recursos financieros y de otro tipo procedentes de todas las fuentes para ejecutar de forma efectiva el Cuarto Plan Estratégico de Ramsar (2016-2024).</w:t>
            </w:r>
          </w:p>
        </w:tc>
        <w:tc>
          <w:tcPr>
            <w:tcW w:w="445" w:type="pct"/>
            <w:gridSpan w:val="2"/>
          </w:tcPr>
          <w:p w14:paraId="5282AF0E"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20 de Aichi</w:t>
            </w:r>
          </w:p>
          <w:p w14:paraId="7A827B95" w14:textId="77777777" w:rsidR="00D402D9" w:rsidRPr="00015015" w:rsidRDefault="00D402D9" w:rsidP="0030278B">
            <w:pPr>
              <w:rPr>
                <w:rFonts w:asciiTheme="minorHAnsi" w:hAnsiTheme="minorHAnsi"/>
                <w:sz w:val="18"/>
                <w:szCs w:val="18"/>
                <w:lang w:val="es-ES_tradnl"/>
              </w:rPr>
            </w:pPr>
          </w:p>
        </w:tc>
        <w:tc>
          <w:tcPr>
            <w:tcW w:w="1089" w:type="pct"/>
          </w:tcPr>
          <w:p w14:paraId="7ACBF89D"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Para 2020, a más tardar, la movilización de recursos financieros para aplicar de manera efectiva el Plan Estratégico para la Diversidad Biológica 2011-2020 provenientes de todas las fuentes y conforme al proceso refundido y convenido en la Estrategia para la movilización de recursos debería aumentar de manera sustancial en relación con los niveles actuales. Esta meta estará sujeta a cambios según las evaluaciones de recursos requeridos que llevarán a cabo y notificarán las Partes.</w:t>
            </w:r>
          </w:p>
        </w:tc>
        <w:tc>
          <w:tcPr>
            <w:tcW w:w="1499" w:type="pct"/>
          </w:tcPr>
          <w:p w14:paraId="7E0D980A" w14:textId="77777777" w:rsidR="00D402D9" w:rsidRPr="00015015" w:rsidRDefault="00D402D9" w:rsidP="0030278B">
            <w:pPr>
              <w:rPr>
                <w:rFonts w:asciiTheme="minorHAnsi" w:hAnsiTheme="minorHAnsi" w:cs="Helvetica"/>
                <w:sz w:val="18"/>
                <w:szCs w:val="18"/>
                <w:lang w:val="es-ES_tradnl"/>
              </w:rPr>
            </w:pPr>
          </w:p>
        </w:tc>
      </w:tr>
      <w:tr w:rsidR="00D402D9" w:rsidRPr="00191ACD" w14:paraId="24BD374A" w14:textId="77777777" w:rsidTr="0030278B">
        <w:tc>
          <w:tcPr>
            <w:tcW w:w="489" w:type="pct"/>
          </w:tcPr>
          <w:p w14:paraId="0234C737"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t>Meta 18</w:t>
            </w:r>
          </w:p>
        </w:tc>
        <w:tc>
          <w:tcPr>
            <w:tcW w:w="1478" w:type="pct"/>
            <w:gridSpan w:val="2"/>
          </w:tcPr>
          <w:p w14:paraId="3DCB3616"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sz w:val="18"/>
                <w:szCs w:val="18"/>
                <w:lang w:val="es-ES_tradnl"/>
              </w:rPr>
              <w:t>Se refuerza la cooperación internacional a todos los niveles.</w:t>
            </w:r>
          </w:p>
        </w:tc>
        <w:tc>
          <w:tcPr>
            <w:tcW w:w="445" w:type="pct"/>
            <w:gridSpan w:val="2"/>
          </w:tcPr>
          <w:p w14:paraId="37E6D12C" w14:textId="77777777" w:rsidR="00D402D9" w:rsidRPr="00015015" w:rsidRDefault="00D402D9" w:rsidP="0030278B">
            <w:pPr>
              <w:rPr>
                <w:rFonts w:asciiTheme="minorHAnsi" w:hAnsiTheme="minorHAnsi"/>
                <w:sz w:val="18"/>
                <w:szCs w:val="18"/>
                <w:lang w:val="es-ES_tradnl"/>
              </w:rPr>
            </w:pPr>
          </w:p>
        </w:tc>
        <w:tc>
          <w:tcPr>
            <w:tcW w:w="1089" w:type="pct"/>
          </w:tcPr>
          <w:p w14:paraId="2CF35409" w14:textId="77777777" w:rsidR="00D402D9" w:rsidRPr="00015015" w:rsidRDefault="00D402D9" w:rsidP="0030278B">
            <w:pPr>
              <w:rPr>
                <w:rFonts w:asciiTheme="minorHAnsi" w:hAnsiTheme="minorHAnsi"/>
                <w:sz w:val="18"/>
                <w:szCs w:val="18"/>
                <w:lang w:val="es-ES_tradnl"/>
              </w:rPr>
            </w:pPr>
          </w:p>
        </w:tc>
        <w:tc>
          <w:tcPr>
            <w:tcW w:w="1499" w:type="pct"/>
          </w:tcPr>
          <w:p w14:paraId="0DEBA8F3" w14:textId="77777777" w:rsidR="00D402D9" w:rsidRPr="00015015" w:rsidRDefault="00D402D9" w:rsidP="0030278B">
            <w:pPr>
              <w:rPr>
                <w:rFonts w:asciiTheme="minorHAnsi" w:hAnsiTheme="minorHAnsi"/>
                <w:sz w:val="18"/>
                <w:szCs w:val="18"/>
                <w:lang w:val="es-ES_tradnl"/>
              </w:rPr>
            </w:pPr>
          </w:p>
        </w:tc>
      </w:tr>
      <w:tr w:rsidR="00D402D9" w:rsidRPr="00191ACD" w14:paraId="23A99154" w14:textId="77777777" w:rsidTr="0030278B">
        <w:tc>
          <w:tcPr>
            <w:tcW w:w="489" w:type="pct"/>
          </w:tcPr>
          <w:p w14:paraId="09FED087" w14:textId="77777777" w:rsidR="00D402D9" w:rsidRPr="00015015" w:rsidRDefault="00D402D9" w:rsidP="0030278B">
            <w:pPr>
              <w:rPr>
                <w:rFonts w:asciiTheme="minorHAnsi" w:hAnsiTheme="minorHAnsi"/>
                <w:b/>
                <w:sz w:val="18"/>
                <w:szCs w:val="18"/>
                <w:lang w:val="es-ES_tradnl"/>
              </w:rPr>
            </w:pPr>
            <w:r w:rsidRPr="00015015">
              <w:rPr>
                <w:rFonts w:asciiTheme="minorHAnsi" w:hAnsiTheme="minorHAnsi"/>
                <w:b/>
                <w:sz w:val="18"/>
                <w:szCs w:val="18"/>
                <w:lang w:val="es-ES_tradnl"/>
              </w:rPr>
              <w:lastRenderedPageBreak/>
              <w:t>Meta 19</w:t>
            </w:r>
          </w:p>
        </w:tc>
        <w:tc>
          <w:tcPr>
            <w:tcW w:w="1478" w:type="pct"/>
            <w:gridSpan w:val="2"/>
          </w:tcPr>
          <w:p w14:paraId="0F9278D4"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sz w:val="18"/>
                <w:szCs w:val="18"/>
                <w:lang w:val="es-ES_tradnl"/>
              </w:rPr>
              <w:t>Se potencia la creación de capacidad para la aplicación de la Convención y del Cuarto Plan Estratégico de Ramsar (2016-2024).</w:t>
            </w:r>
          </w:p>
        </w:tc>
        <w:tc>
          <w:tcPr>
            <w:tcW w:w="445" w:type="pct"/>
            <w:gridSpan w:val="2"/>
          </w:tcPr>
          <w:p w14:paraId="01320FD2" w14:textId="77777777" w:rsidR="00D402D9" w:rsidRPr="00015015" w:rsidRDefault="00D402D9" w:rsidP="0030278B">
            <w:pPr>
              <w:widowControl w:val="0"/>
              <w:autoSpaceDE w:val="0"/>
              <w:autoSpaceDN w:val="0"/>
              <w:adjustRightInd w:val="0"/>
              <w:rPr>
                <w:rFonts w:asciiTheme="minorHAnsi" w:hAnsiTheme="minorHAnsi" w:cs="Helvetica"/>
                <w:sz w:val="18"/>
                <w:szCs w:val="18"/>
                <w:lang w:val="es-ES_tradnl"/>
              </w:rPr>
            </w:pPr>
            <w:r w:rsidRPr="00015015">
              <w:rPr>
                <w:rFonts w:asciiTheme="minorHAnsi" w:hAnsiTheme="minorHAnsi" w:cs="Helvetica"/>
                <w:b/>
                <w:bCs/>
                <w:sz w:val="18"/>
                <w:szCs w:val="18"/>
                <w:lang w:val="es-ES_tradnl"/>
              </w:rPr>
              <w:t>Meta 17 de Aichi</w:t>
            </w:r>
          </w:p>
          <w:p w14:paraId="7895A49B" w14:textId="77777777" w:rsidR="00D402D9" w:rsidRPr="00015015" w:rsidRDefault="00D402D9" w:rsidP="0030278B">
            <w:pPr>
              <w:ind w:left="-133" w:firstLine="133"/>
              <w:rPr>
                <w:rFonts w:asciiTheme="minorHAnsi" w:hAnsiTheme="minorHAnsi"/>
                <w:sz w:val="18"/>
                <w:szCs w:val="18"/>
                <w:lang w:val="es-ES_tradnl"/>
              </w:rPr>
            </w:pPr>
          </w:p>
        </w:tc>
        <w:tc>
          <w:tcPr>
            <w:tcW w:w="1089" w:type="pct"/>
          </w:tcPr>
          <w:p w14:paraId="1FD8CCCA" w14:textId="77777777" w:rsidR="00D402D9" w:rsidRPr="00015015" w:rsidRDefault="00D402D9" w:rsidP="0030278B">
            <w:pPr>
              <w:rPr>
                <w:rFonts w:asciiTheme="minorHAnsi" w:hAnsiTheme="minorHAnsi"/>
                <w:sz w:val="18"/>
                <w:szCs w:val="18"/>
                <w:lang w:val="es-ES_tradnl"/>
              </w:rPr>
            </w:pPr>
            <w:r w:rsidRPr="00015015">
              <w:rPr>
                <w:rFonts w:asciiTheme="minorHAnsi" w:hAnsiTheme="minorHAnsi" w:cs="Helvetica"/>
                <w:sz w:val="18"/>
                <w:szCs w:val="18"/>
                <w:lang w:val="es-ES_tradnl"/>
              </w:rPr>
              <w:t>Para 2015, cada Parte habrá elaborado, habrá adoptado como un instrumento de política y habrá comenzado a poner en práctica una estrategia y un plan de acción nacionales en materia de diversidad biológica eficaces, participativos y actualizados.</w:t>
            </w:r>
          </w:p>
        </w:tc>
        <w:tc>
          <w:tcPr>
            <w:tcW w:w="1499" w:type="pct"/>
          </w:tcPr>
          <w:p w14:paraId="5B3537C6" w14:textId="77777777" w:rsidR="00D402D9" w:rsidRPr="00015015" w:rsidRDefault="00D402D9" w:rsidP="0030278B">
            <w:pPr>
              <w:rPr>
                <w:rFonts w:asciiTheme="minorHAnsi" w:hAnsiTheme="minorHAnsi" w:cs="Helvetica"/>
                <w:sz w:val="18"/>
                <w:szCs w:val="18"/>
                <w:lang w:val="es-ES_tradnl"/>
              </w:rPr>
            </w:pPr>
          </w:p>
        </w:tc>
      </w:tr>
      <w:tr w:rsidR="00D402D9" w:rsidRPr="00191ACD" w14:paraId="03438D9F" w14:textId="77777777" w:rsidTr="0030278B">
        <w:tc>
          <w:tcPr>
            <w:tcW w:w="489" w:type="pct"/>
          </w:tcPr>
          <w:p w14:paraId="3B391AA8" w14:textId="77777777" w:rsidR="00D402D9" w:rsidRPr="00015015" w:rsidRDefault="00D402D9" w:rsidP="0030278B">
            <w:pPr>
              <w:rPr>
                <w:rFonts w:asciiTheme="minorHAnsi" w:hAnsiTheme="minorHAnsi"/>
                <w:b/>
                <w:sz w:val="18"/>
                <w:szCs w:val="18"/>
                <w:lang w:val="es-ES_tradnl"/>
              </w:rPr>
            </w:pPr>
          </w:p>
        </w:tc>
        <w:tc>
          <w:tcPr>
            <w:tcW w:w="1478" w:type="pct"/>
            <w:gridSpan w:val="2"/>
          </w:tcPr>
          <w:p w14:paraId="18C08264" w14:textId="77777777" w:rsidR="00D402D9" w:rsidRPr="00015015" w:rsidRDefault="00D402D9" w:rsidP="0030278B">
            <w:pPr>
              <w:rPr>
                <w:rFonts w:asciiTheme="minorHAnsi" w:hAnsiTheme="minorHAnsi"/>
                <w:sz w:val="18"/>
                <w:szCs w:val="18"/>
                <w:lang w:val="es-ES_tradnl"/>
              </w:rPr>
            </w:pPr>
          </w:p>
        </w:tc>
        <w:tc>
          <w:tcPr>
            <w:tcW w:w="445" w:type="pct"/>
            <w:gridSpan w:val="2"/>
          </w:tcPr>
          <w:p w14:paraId="2C56E443" w14:textId="77777777" w:rsidR="00D402D9" w:rsidRPr="00015015" w:rsidRDefault="00D402D9" w:rsidP="0030278B">
            <w:pPr>
              <w:widowControl w:val="0"/>
              <w:autoSpaceDE w:val="0"/>
              <w:autoSpaceDN w:val="0"/>
              <w:adjustRightInd w:val="0"/>
              <w:rPr>
                <w:rFonts w:asciiTheme="minorHAnsi" w:hAnsiTheme="minorHAnsi" w:cs="Helvetica"/>
                <w:b/>
                <w:bCs/>
                <w:sz w:val="18"/>
                <w:szCs w:val="18"/>
                <w:lang w:val="es-ES_tradnl"/>
              </w:rPr>
            </w:pPr>
            <w:r w:rsidRPr="00015015">
              <w:rPr>
                <w:rFonts w:asciiTheme="minorHAnsi" w:hAnsiTheme="minorHAnsi" w:cs="Helvetica"/>
                <w:b/>
                <w:bCs/>
                <w:sz w:val="18"/>
                <w:szCs w:val="18"/>
                <w:lang w:val="es-ES_tradnl"/>
              </w:rPr>
              <w:t>Meta 1 de Aichi</w:t>
            </w:r>
          </w:p>
        </w:tc>
        <w:tc>
          <w:tcPr>
            <w:tcW w:w="1089" w:type="pct"/>
          </w:tcPr>
          <w:p w14:paraId="1C7F9F15" w14:textId="77777777" w:rsidR="00D402D9" w:rsidRPr="00015015" w:rsidRDefault="00D402D9" w:rsidP="0030278B">
            <w:pPr>
              <w:rPr>
                <w:rFonts w:asciiTheme="minorHAnsi" w:hAnsiTheme="minorHAnsi" w:cs="Helvetica"/>
                <w:sz w:val="18"/>
                <w:szCs w:val="18"/>
                <w:lang w:val="es-ES_tradnl"/>
              </w:rPr>
            </w:pPr>
            <w:r w:rsidRPr="00015015">
              <w:rPr>
                <w:rFonts w:asciiTheme="minorHAnsi" w:hAnsiTheme="minorHAnsi" w:cs="Helvetica"/>
                <w:sz w:val="18"/>
                <w:szCs w:val="18"/>
                <w:lang w:val="es-ES_tradnl"/>
              </w:rPr>
              <w:t xml:space="preserve">como se ha indicado </w:t>
            </w:r>
            <w:r w:rsidRPr="00015015">
              <w:rPr>
                <w:rFonts w:asciiTheme="minorHAnsi" w:hAnsiTheme="minorHAnsi" w:cs="Helvetica"/>
                <w:i/>
                <w:sz w:val="18"/>
                <w:szCs w:val="18"/>
                <w:lang w:val="es-ES_tradnl"/>
              </w:rPr>
              <w:t>supra</w:t>
            </w:r>
          </w:p>
        </w:tc>
        <w:tc>
          <w:tcPr>
            <w:tcW w:w="1499" w:type="pct"/>
          </w:tcPr>
          <w:p w14:paraId="670699B4" w14:textId="77777777" w:rsidR="00D402D9" w:rsidRPr="00015015" w:rsidRDefault="00D402D9" w:rsidP="0030278B">
            <w:pPr>
              <w:rPr>
                <w:rFonts w:asciiTheme="minorHAnsi" w:hAnsiTheme="minorHAnsi" w:cs="Helvetica"/>
                <w:sz w:val="18"/>
                <w:szCs w:val="18"/>
                <w:lang w:val="es-ES_tradnl"/>
              </w:rPr>
            </w:pPr>
          </w:p>
        </w:tc>
      </w:tr>
    </w:tbl>
    <w:p w14:paraId="39825D29" w14:textId="77777777" w:rsidR="000C3A4A" w:rsidRPr="00015015" w:rsidRDefault="000C3A4A" w:rsidP="009C09A7">
      <w:pPr>
        <w:autoSpaceDE w:val="0"/>
        <w:autoSpaceDN w:val="0"/>
        <w:adjustRightInd w:val="0"/>
        <w:rPr>
          <w:lang w:val="es-ES_tradnl"/>
        </w:rPr>
      </w:pPr>
    </w:p>
    <w:sectPr w:rsidR="000C3A4A" w:rsidRPr="00015015" w:rsidSect="00514C44">
      <w:footerReference w:type="default" r:id="rId12"/>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F287F" w14:textId="77777777" w:rsidR="00B31188" w:rsidRDefault="00B31188" w:rsidP="00FF697B">
      <w:r>
        <w:separator/>
      </w:r>
    </w:p>
  </w:endnote>
  <w:endnote w:type="continuationSeparator" w:id="0">
    <w:p w14:paraId="03DE852E" w14:textId="77777777" w:rsidR="00B31188" w:rsidRDefault="00B31188" w:rsidP="00FF697B">
      <w:r>
        <w:continuationSeparator/>
      </w:r>
    </w:p>
  </w:endnote>
  <w:endnote w:type="continuationNotice" w:id="1">
    <w:p w14:paraId="65A13401" w14:textId="77777777" w:rsidR="00B31188" w:rsidRDefault="00B31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40134543"/>
      <w:docPartObj>
        <w:docPartGallery w:val="Page Numbers (Bottom of Page)"/>
        <w:docPartUnique/>
      </w:docPartObj>
    </w:sdtPr>
    <w:sdtEndPr/>
    <w:sdtContent>
      <w:p w14:paraId="20FC02BB" w14:textId="18BEB2A1" w:rsidR="00B31188" w:rsidRPr="002714E9" w:rsidRDefault="00B31188" w:rsidP="00625F54">
        <w:pPr>
          <w:pStyle w:val="Footer"/>
          <w:tabs>
            <w:tab w:val="clear" w:pos="9360"/>
            <w:tab w:val="right" w:pos="4680"/>
            <w:tab w:val="right" w:pos="9072"/>
          </w:tabs>
          <w:rPr>
            <w:rFonts w:asciiTheme="minorHAnsi" w:hAnsiTheme="minorHAnsi"/>
            <w:sz w:val="20"/>
            <w:szCs w:val="20"/>
          </w:rPr>
        </w:pPr>
        <w:r>
          <w:rPr>
            <w:rFonts w:asciiTheme="minorHAnsi" w:hAnsiTheme="minorHAnsi"/>
            <w:sz w:val="20"/>
            <w:szCs w:val="20"/>
          </w:rPr>
          <w:t>SC53-15</w:t>
        </w:r>
        <w:r>
          <w:rPr>
            <w:rFonts w:asciiTheme="minorHAnsi" w:hAnsiTheme="minorHAnsi"/>
            <w:sz w:val="20"/>
            <w:szCs w:val="20"/>
          </w:rPr>
          <w:tab/>
        </w:r>
        <w:r>
          <w:rPr>
            <w:rFonts w:asciiTheme="minorHAnsi" w:hAnsiTheme="minorHAnsi"/>
            <w:sz w:val="20"/>
            <w:szCs w:val="20"/>
          </w:rPr>
          <w:tab/>
        </w:r>
        <w:r w:rsidRPr="00625F54">
          <w:rPr>
            <w:rFonts w:asciiTheme="minorHAnsi" w:hAnsiTheme="minorHAnsi"/>
            <w:sz w:val="20"/>
            <w:szCs w:val="20"/>
          </w:rPr>
          <w:fldChar w:fldCharType="begin"/>
        </w:r>
        <w:r w:rsidRPr="00625F54">
          <w:rPr>
            <w:rFonts w:asciiTheme="minorHAnsi" w:hAnsiTheme="minorHAnsi"/>
            <w:sz w:val="20"/>
            <w:szCs w:val="20"/>
          </w:rPr>
          <w:instrText xml:space="preserve"> PAGE   \* MERGEFORMAT </w:instrText>
        </w:r>
        <w:r w:rsidRPr="00625F54">
          <w:rPr>
            <w:rFonts w:asciiTheme="minorHAnsi" w:hAnsiTheme="minorHAnsi"/>
            <w:sz w:val="20"/>
            <w:szCs w:val="20"/>
          </w:rPr>
          <w:fldChar w:fldCharType="separate"/>
        </w:r>
        <w:r w:rsidR="00191ACD">
          <w:rPr>
            <w:rFonts w:asciiTheme="minorHAnsi" w:hAnsiTheme="minorHAnsi"/>
            <w:noProof/>
            <w:sz w:val="20"/>
            <w:szCs w:val="20"/>
          </w:rPr>
          <w:t>10</w:t>
        </w:r>
        <w:r w:rsidRPr="00625F54">
          <w:rPr>
            <w:rFonts w:asciiTheme="minorHAnsi" w:hAnsiTheme="minorHAnsi"/>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88483050"/>
      <w:docPartObj>
        <w:docPartGallery w:val="Page Numbers (Bottom of Page)"/>
        <w:docPartUnique/>
      </w:docPartObj>
    </w:sdtPr>
    <w:sdtEndPr/>
    <w:sdtContent>
      <w:p w14:paraId="5EA194B6" w14:textId="66D78754" w:rsidR="00B31188" w:rsidRPr="002714E9" w:rsidRDefault="00B31188" w:rsidP="00514C44">
        <w:pPr>
          <w:pStyle w:val="Footer"/>
          <w:tabs>
            <w:tab w:val="clear" w:pos="9360"/>
            <w:tab w:val="right" w:pos="4680"/>
            <w:tab w:val="right" w:pos="14040"/>
          </w:tabs>
          <w:rPr>
            <w:rFonts w:asciiTheme="minorHAnsi" w:hAnsiTheme="minorHAnsi"/>
            <w:sz w:val="20"/>
            <w:szCs w:val="20"/>
          </w:rPr>
        </w:pPr>
        <w:r>
          <w:rPr>
            <w:rFonts w:asciiTheme="minorHAnsi" w:hAnsiTheme="minorHAnsi"/>
            <w:sz w:val="20"/>
            <w:szCs w:val="20"/>
          </w:rPr>
          <w:t>SC53-15</w:t>
        </w:r>
        <w:r>
          <w:rPr>
            <w:rFonts w:asciiTheme="minorHAnsi" w:hAnsiTheme="minorHAnsi"/>
            <w:sz w:val="20"/>
            <w:szCs w:val="20"/>
          </w:rPr>
          <w:tab/>
        </w:r>
        <w:r>
          <w:rPr>
            <w:rFonts w:asciiTheme="minorHAnsi" w:hAnsiTheme="minorHAnsi"/>
            <w:sz w:val="20"/>
            <w:szCs w:val="20"/>
          </w:rPr>
          <w:tab/>
        </w:r>
        <w:r w:rsidRPr="00625F54">
          <w:rPr>
            <w:rFonts w:asciiTheme="minorHAnsi" w:hAnsiTheme="minorHAnsi"/>
            <w:sz w:val="20"/>
            <w:szCs w:val="20"/>
          </w:rPr>
          <w:fldChar w:fldCharType="begin"/>
        </w:r>
        <w:r w:rsidRPr="00625F54">
          <w:rPr>
            <w:rFonts w:asciiTheme="minorHAnsi" w:hAnsiTheme="minorHAnsi"/>
            <w:sz w:val="20"/>
            <w:szCs w:val="20"/>
          </w:rPr>
          <w:instrText xml:space="preserve"> PAGE   \* MERGEFORMAT </w:instrText>
        </w:r>
        <w:r w:rsidRPr="00625F54">
          <w:rPr>
            <w:rFonts w:asciiTheme="minorHAnsi" w:hAnsiTheme="minorHAnsi"/>
            <w:sz w:val="20"/>
            <w:szCs w:val="20"/>
          </w:rPr>
          <w:fldChar w:fldCharType="separate"/>
        </w:r>
        <w:r w:rsidR="00191ACD">
          <w:rPr>
            <w:rFonts w:asciiTheme="minorHAnsi" w:hAnsiTheme="minorHAnsi"/>
            <w:noProof/>
            <w:sz w:val="20"/>
            <w:szCs w:val="20"/>
          </w:rPr>
          <w:t>22</w:t>
        </w:r>
        <w:r w:rsidRPr="00625F54">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25D69" w14:textId="77777777" w:rsidR="00B31188" w:rsidRDefault="00B31188" w:rsidP="00FF697B">
      <w:r>
        <w:separator/>
      </w:r>
    </w:p>
  </w:footnote>
  <w:footnote w:type="continuationSeparator" w:id="0">
    <w:p w14:paraId="08778A5F" w14:textId="77777777" w:rsidR="00B31188" w:rsidRDefault="00B31188" w:rsidP="00FF697B">
      <w:r>
        <w:continuationSeparator/>
      </w:r>
    </w:p>
  </w:footnote>
  <w:footnote w:type="continuationNotice" w:id="1">
    <w:p w14:paraId="50CE2199" w14:textId="77777777" w:rsidR="00B31188" w:rsidRDefault="00B31188"/>
  </w:footnote>
  <w:footnote w:id="2">
    <w:p w14:paraId="7229A4E4" w14:textId="292B899F" w:rsidR="00B31188" w:rsidRPr="0047609D" w:rsidRDefault="00B31188" w:rsidP="00007D09">
      <w:pPr>
        <w:pStyle w:val="FootnoteText"/>
        <w:ind w:firstLine="0"/>
        <w:jc w:val="left"/>
        <w:rPr>
          <w:rFonts w:asciiTheme="minorHAnsi" w:hAnsiTheme="minorHAnsi"/>
          <w:sz w:val="20"/>
          <w:szCs w:val="20"/>
          <w:lang w:val="es-ES_tradnl"/>
        </w:rPr>
      </w:pPr>
      <w:r w:rsidRPr="0047609D">
        <w:rPr>
          <w:rStyle w:val="FootnoteReference"/>
          <w:rFonts w:asciiTheme="minorHAnsi" w:hAnsiTheme="minorHAnsi"/>
          <w:sz w:val="20"/>
          <w:szCs w:val="20"/>
          <w:lang w:val="es-ES_tradnl"/>
        </w:rPr>
        <w:footnoteRef/>
      </w:r>
      <w:r w:rsidRPr="0047609D">
        <w:rPr>
          <w:rFonts w:asciiTheme="minorHAnsi" w:hAnsiTheme="minorHAnsi"/>
          <w:sz w:val="20"/>
          <w:szCs w:val="20"/>
          <w:lang w:val="es-ES_tradnl"/>
        </w:rPr>
        <w:t xml:space="preserve"> El texto completo de la decisión se puede consultar en el sitio web del CDB en</w:t>
      </w:r>
      <w:r w:rsidR="00C23DA4" w:rsidRPr="0047609D">
        <w:rPr>
          <w:rFonts w:asciiTheme="minorHAnsi" w:hAnsiTheme="minorHAnsi"/>
          <w:sz w:val="20"/>
          <w:szCs w:val="20"/>
          <w:lang w:val="es-ES_tradnl"/>
        </w:rPr>
        <w:t xml:space="preserve"> la dirección</w:t>
      </w:r>
      <w:r w:rsidRPr="0047609D">
        <w:rPr>
          <w:rFonts w:asciiTheme="minorHAnsi" w:hAnsiTheme="minorHAnsi"/>
          <w:sz w:val="20"/>
          <w:szCs w:val="20"/>
          <w:lang w:val="es-ES_tradnl"/>
        </w:rPr>
        <w:t>: www.cbd.int/doc/decisions/cop-13/cop-13-dec-24-es.pdf.</w:t>
      </w:r>
    </w:p>
  </w:footnote>
  <w:footnote w:id="3">
    <w:p w14:paraId="519CD092" w14:textId="77777777" w:rsidR="00B31188" w:rsidRPr="00D32101" w:rsidRDefault="00B31188" w:rsidP="00D402D9">
      <w:pPr>
        <w:pStyle w:val="FootnoteText"/>
        <w:keepLines w:val="0"/>
        <w:suppressLineNumbers/>
        <w:suppressAutoHyphens/>
        <w:adjustRightInd w:val="0"/>
        <w:snapToGrid w:val="0"/>
        <w:ind w:firstLine="0"/>
        <w:jc w:val="left"/>
        <w:rPr>
          <w:rFonts w:asciiTheme="minorHAnsi" w:hAnsiTheme="minorHAnsi"/>
          <w:noProof/>
          <w:snapToGrid w:val="0"/>
          <w:kern w:val="18"/>
          <w:szCs w:val="18"/>
          <w:lang w:val="es-ES_tradnl"/>
        </w:rPr>
      </w:pPr>
      <w:r w:rsidRPr="00D32101">
        <w:rPr>
          <w:rStyle w:val="FootnoteReference"/>
          <w:rFonts w:asciiTheme="minorHAnsi" w:hAnsiTheme="minorHAnsi"/>
          <w:noProof/>
          <w:snapToGrid w:val="0"/>
          <w:kern w:val="18"/>
          <w:szCs w:val="18"/>
          <w:lang w:val="es-ES_tradnl"/>
        </w:rPr>
        <w:footnoteRef/>
      </w:r>
      <w:r w:rsidRPr="00D32101">
        <w:rPr>
          <w:rFonts w:asciiTheme="minorHAnsi" w:hAnsiTheme="minorHAnsi"/>
          <w:noProof/>
          <w:lang w:val="es-ES_tradnl"/>
        </w:rPr>
        <w:t xml:space="preserve"> Véase la </w:t>
      </w:r>
      <w:r w:rsidRPr="00191ACD">
        <w:rPr>
          <w:rFonts w:asciiTheme="minorHAnsi" w:hAnsiTheme="minorHAnsi"/>
          <w:noProof/>
          <w:lang w:val="es-ES_tradnl"/>
        </w:rPr>
        <w:t xml:space="preserve">decisión </w:t>
      </w:r>
      <w:r w:rsidRPr="00D32101">
        <w:rPr>
          <w:rFonts w:asciiTheme="minorHAnsi" w:hAnsiTheme="minorHAnsi"/>
          <w:noProof/>
          <w:lang w:val="es-ES_tradnl"/>
        </w:rPr>
        <w:t>X/3, párrafo 9 b) ii).</w:t>
      </w:r>
    </w:p>
  </w:footnote>
  <w:footnote w:id="4">
    <w:p w14:paraId="07FA59A5" w14:textId="77777777" w:rsidR="00B31188" w:rsidRPr="00D32101" w:rsidRDefault="00B31188" w:rsidP="00D402D9">
      <w:pPr>
        <w:pStyle w:val="FootnoteText"/>
        <w:keepLines w:val="0"/>
        <w:suppressLineNumbers/>
        <w:suppressAutoHyphens/>
        <w:adjustRightInd w:val="0"/>
        <w:snapToGrid w:val="0"/>
        <w:ind w:firstLine="0"/>
        <w:jc w:val="left"/>
        <w:rPr>
          <w:rFonts w:asciiTheme="minorHAnsi" w:hAnsiTheme="minorHAnsi"/>
          <w:noProof/>
          <w:snapToGrid w:val="0"/>
          <w:kern w:val="18"/>
          <w:szCs w:val="18"/>
          <w:lang w:val="es-ES_tradnl"/>
        </w:rPr>
      </w:pPr>
      <w:r w:rsidRPr="00D32101">
        <w:rPr>
          <w:rStyle w:val="FootnoteReference"/>
          <w:rFonts w:asciiTheme="minorHAnsi" w:hAnsiTheme="minorHAnsi"/>
          <w:noProof/>
          <w:snapToGrid w:val="0"/>
          <w:kern w:val="18"/>
          <w:szCs w:val="18"/>
          <w:lang w:val="es-ES_tradnl"/>
        </w:rPr>
        <w:footnoteRef/>
      </w:r>
      <w:r w:rsidRPr="00D32101">
        <w:rPr>
          <w:rFonts w:asciiTheme="minorHAnsi" w:hAnsiTheme="minorHAnsi"/>
          <w:noProof/>
          <w:snapToGrid w:val="0"/>
          <w:szCs w:val="18"/>
          <w:lang w:val="es-ES_tradnl"/>
        </w:rPr>
        <w:t xml:space="preserve"> A nivel espacial, no espacial, sectorial, nacional y subnacional.</w:t>
      </w:r>
    </w:p>
  </w:footnote>
  <w:footnote w:id="5">
    <w:p w14:paraId="2A4DC8F0" w14:textId="77777777" w:rsidR="00B31188" w:rsidRPr="00D32101" w:rsidRDefault="00B31188" w:rsidP="00D402D9">
      <w:pPr>
        <w:pStyle w:val="FootnoteText"/>
        <w:keepLines w:val="0"/>
        <w:suppressLineNumbers/>
        <w:suppressAutoHyphens/>
        <w:adjustRightInd w:val="0"/>
        <w:snapToGrid w:val="0"/>
        <w:ind w:firstLine="0"/>
        <w:jc w:val="left"/>
        <w:rPr>
          <w:noProof/>
          <w:snapToGrid w:val="0"/>
          <w:kern w:val="18"/>
          <w:szCs w:val="18"/>
          <w:lang w:val="es-ES_tradnl"/>
        </w:rPr>
      </w:pPr>
      <w:r w:rsidRPr="00D32101">
        <w:rPr>
          <w:rStyle w:val="FootnoteReference"/>
          <w:rFonts w:asciiTheme="minorHAnsi" w:hAnsiTheme="minorHAnsi"/>
          <w:noProof/>
          <w:snapToGrid w:val="0"/>
          <w:kern w:val="18"/>
          <w:szCs w:val="18"/>
          <w:lang w:val="es-ES_tradnl"/>
        </w:rPr>
        <w:footnoteRef/>
      </w:r>
      <w:r w:rsidRPr="00D32101">
        <w:rPr>
          <w:rFonts w:asciiTheme="minorHAnsi" w:hAnsiTheme="minorHAnsi"/>
          <w:noProof/>
          <w:lang w:val="es-ES_tradnl"/>
        </w:rPr>
        <w:t xml:space="preserve"> Véase la decisión X/3, párrafo 9 b) ii).</w:t>
      </w:r>
    </w:p>
  </w:footnote>
  <w:footnote w:id="6">
    <w:p w14:paraId="0522694C" w14:textId="77777777" w:rsidR="00B31188" w:rsidRPr="00D402D9" w:rsidRDefault="00B31188" w:rsidP="00D402D9">
      <w:pPr>
        <w:pStyle w:val="FootnoteText"/>
        <w:keepLines w:val="0"/>
        <w:suppressLineNumbers/>
        <w:suppressAutoHyphens/>
        <w:adjustRightInd w:val="0"/>
        <w:snapToGrid w:val="0"/>
        <w:ind w:firstLine="0"/>
        <w:jc w:val="left"/>
        <w:rPr>
          <w:rFonts w:asciiTheme="minorHAnsi" w:hAnsiTheme="minorHAnsi"/>
          <w:snapToGrid w:val="0"/>
          <w:kern w:val="18"/>
          <w:szCs w:val="18"/>
          <w:lang w:val="es-ES_tradnl"/>
        </w:rPr>
      </w:pPr>
      <w:r w:rsidRPr="00D402D9">
        <w:rPr>
          <w:rStyle w:val="FootnoteReference"/>
          <w:rFonts w:asciiTheme="minorHAnsi" w:hAnsiTheme="minorHAnsi"/>
          <w:snapToGrid w:val="0"/>
          <w:kern w:val="18"/>
          <w:szCs w:val="18"/>
          <w:lang w:val="es-ES_tradnl"/>
        </w:rPr>
        <w:footnoteRef/>
      </w:r>
      <w:r w:rsidRPr="00D402D9">
        <w:rPr>
          <w:rFonts w:asciiTheme="minorHAnsi" w:hAnsiTheme="minorHAnsi"/>
          <w:snapToGrid w:val="0"/>
          <w:szCs w:val="18"/>
          <w:lang w:val="es-ES_tradnl"/>
        </w:rPr>
        <w:t xml:space="preserve"> Como se menciona en la Meta 3 de Aichi para la Diversidad Biológica.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F2E"/>
    <w:multiLevelType w:val="hybridMultilevel"/>
    <w:tmpl w:val="98A0BFD8"/>
    <w:lvl w:ilvl="0" w:tplc="6DEEB5FE">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52D0B"/>
    <w:multiLevelType w:val="hybridMultilevel"/>
    <w:tmpl w:val="8C38CF18"/>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909173C"/>
    <w:multiLevelType w:val="hybridMultilevel"/>
    <w:tmpl w:val="FF449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EA66F7"/>
    <w:multiLevelType w:val="hybridMultilevel"/>
    <w:tmpl w:val="B38A2716"/>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7A5F5D"/>
    <w:multiLevelType w:val="hybridMultilevel"/>
    <w:tmpl w:val="08CCE2C2"/>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2E6737"/>
    <w:multiLevelType w:val="hybridMultilevel"/>
    <w:tmpl w:val="F82A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217778D0"/>
    <w:multiLevelType w:val="hybridMultilevel"/>
    <w:tmpl w:val="E0EC3DA8"/>
    <w:lvl w:ilvl="0" w:tplc="7AF2F74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51F3E75"/>
    <w:multiLevelType w:val="hybridMultilevel"/>
    <w:tmpl w:val="6D62D9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A91C17"/>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nsid w:val="29AC5957"/>
    <w:multiLevelType w:val="hybridMultilevel"/>
    <w:tmpl w:val="C47EA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DD3985"/>
    <w:multiLevelType w:val="hybridMultilevel"/>
    <w:tmpl w:val="D87E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09482E"/>
    <w:multiLevelType w:val="hybridMultilevel"/>
    <w:tmpl w:val="26063F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B5C6EC2"/>
    <w:multiLevelType w:val="hybridMultilevel"/>
    <w:tmpl w:val="566CE2AC"/>
    <w:lvl w:ilvl="0" w:tplc="08090017">
      <w:start w:val="1"/>
      <w:numFmt w:val="lowerLetter"/>
      <w:lvlText w:val="%1)"/>
      <w:lvlJc w:val="left"/>
      <w:pPr>
        <w:ind w:left="1266" w:hanging="360"/>
      </w:pPr>
      <w:rPr>
        <w:rFonts w:hint="default"/>
      </w:rPr>
    </w:lvl>
    <w:lvl w:ilvl="1" w:tplc="08090019" w:tentative="1">
      <w:start w:val="1"/>
      <w:numFmt w:val="lowerLetter"/>
      <w:lvlText w:val="%2."/>
      <w:lvlJc w:val="left"/>
      <w:pPr>
        <w:ind w:left="1986" w:hanging="360"/>
      </w:pPr>
    </w:lvl>
    <w:lvl w:ilvl="2" w:tplc="0809001B" w:tentative="1">
      <w:start w:val="1"/>
      <w:numFmt w:val="lowerRoman"/>
      <w:lvlText w:val="%3."/>
      <w:lvlJc w:val="right"/>
      <w:pPr>
        <w:ind w:left="2706" w:hanging="180"/>
      </w:pPr>
    </w:lvl>
    <w:lvl w:ilvl="3" w:tplc="0809000F" w:tentative="1">
      <w:start w:val="1"/>
      <w:numFmt w:val="decimal"/>
      <w:lvlText w:val="%4."/>
      <w:lvlJc w:val="left"/>
      <w:pPr>
        <w:ind w:left="3426" w:hanging="360"/>
      </w:pPr>
    </w:lvl>
    <w:lvl w:ilvl="4" w:tplc="08090019" w:tentative="1">
      <w:start w:val="1"/>
      <w:numFmt w:val="lowerLetter"/>
      <w:lvlText w:val="%5."/>
      <w:lvlJc w:val="left"/>
      <w:pPr>
        <w:ind w:left="4146" w:hanging="360"/>
      </w:pPr>
    </w:lvl>
    <w:lvl w:ilvl="5" w:tplc="0809001B" w:tentative="1">
      <w:start w:val="1"/>
      <w:numFmt w:val="lowerRoman"/>
      <w:lvlText w:val="%6."/>
      <w:lvlJc w:val="right"/>
      <w:pPr>
        <w:ind w:left="4866" w:hanging="180"/>
      </w:pPr>
    </w:lvl>
    <w:lvl w:ilvl="6" w:tplc="0809000F" w:tentative="1">
      <w:start w:val="1"/>
      <w:numFmt w:val="decimal"/>
      <w:lvlText w:val="%7."/>
      <w:lvlJc w:val="left"/>
      <w:pPr>
        <w:ind w:left="5586" w:hanging="360"/>
      </w:pPr>
    </w:lvl>
    <w:lvl w:ilvl="7" w:tplc="08090019" w:tentative="1">
      <w:start w:val="1"/>
      <w:numFmt w:val="lowerLetter"/>
      <w:lvlText w:val="%8."/>
      <w:lvlJc w:val="left"/>
      <w:pPr>
        <w:ind w:left="6306" w:hanging="360"/>
      </w:pPr>
    </w:lvl>
    <w:lvl w:ilvl="8" w:tplc="0809001B" w:tentative="1">
      <w:start w:val="1"/>
      <w:numFmt w:val="lowerRoman"/>
      <w:lvlText w:val="%9."/>
      <w:lvlJc w:val="right"/>
      <w:pPr>
        <w:ind w:left="7026" w:hanging="180"/>
      </w:pPr>
    </w:lvl>
  </w:abstractNum>
  <w:abstractNum w:abstractNumId="26">
    <w:nsid w:val="415C184B"/>
    <w:multiLevelType w:val="hybridMultilevel"/>
    <w:tmpl w:val="A1B89946"/>
    <w:lvl w:ilvl="0" w:tplc="05947E0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ED3A1A"/>
    <w:multiLevelType w:val="hybridMultilevel"/>
    <w:tmpl w:val="1E46C4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462977"/>
    <w:multiLevelType w:val="hybridMultilevel"/>
    <w:tmpl w:val="C71E5C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B857489"/>
    <w:multiLevelType w:val="hybridMultilevel"/>
    <w:tmpl w:val="31C0F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4FF711B"/>
    <w:multiLevelType w:val="hybridMultilevel"/>
    <w:tmpl w:val="180A865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126064"/>
    <w:multiLevelType w:val="hybridMultilevel"/>
    <w:tmpl w:val="DBD072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nsid w:val="63324A0A"/>
    <w:multiLevelType w:val="hybridMultilevel"/>
    <w:tmpl w:val="1A5818A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3918A5"/>
    <w:multiLevelType w:val="hybridMultilevel"/>
    <w:tmpl w:val="7546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E5101C"/>
    <w:multiLevelType w:val="hybridMultilevel"/>
    <w:tmpl w:val="5E9C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A51DB6"/>
    <w:multiLevelType w:val="hybridMultilevel"/>
    <w:tmpl w:val="08CCE2C2"/>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3049A6"/>
    <w:multiLevelType w:val="hybridMultilevel"/>
    <w:tmpl w:val="642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4558FE"/>
    <w:multiLevelType w:val="hybridMultilevel"/>
    <w:tmpl w:val="54B06774"/>
    <w:lvl w:ilvl="0" w:tplc="08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FE174C"/>
    <w:multiLevelType w:val="hybridMultilevel"/>
    <w:tmpl w:val="C58AF338"/>
    <w:lvl w:ilvl="0" w:tplc="7AF2F7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24"/>
  </w:num>
  <w:num w:numId="3">
    <w:abstractNumId w:val="16"/>
  </w:num>
  <w:num w:numId="4">
    <w:abstractNumId w:val="3"/>
  </w:num>
  <w:num w:numId="5">
    <w:abstractNumId w:val="12"/>
  </w:num>
  <w:num w:numId="6">
    <w:abstractNumId w:val="6"/>
  </w:num>
  <w:num w:numId="7">
    <w:abstractNumId w:val="34"/>
  </w:num>
  <w:num w:numId="8">
    <w:abstractNumId w:val="5"/>
  </w:num>
  <w:num w:numId="9">
    <w:abstractNumId w:val="14"/>
  </w:num>
  <w:num w:numId="10">
    <w:abstractNumId w:val="41"/>
  </w:num>
  <w:num w:numId="11">
    <w:abstractNumId w:val="22"/>
  </w:num>
  <w:num w:numId="12">
    <w:abstractNumId w:val="36"/>
  </w:num>
  <w:num w:numId="13">
    <w:abstractNumId w:val="29"/>
  </w:num>
  <w:num w:numId="14">
    <w:abstractNumId w:val="11"/>
  </w:num>
  <w:num w:numId="15">
    <w:abstractNumId w:val="43"/>
  </w:num>
  <w:num w:numId="16">
    <w:abstractNumId w:val="45"/>
  </w:num>
  <w:num w:numId="17">
    <w:abstractNumId w:val="13"/>
  </w:num>
  <w:num w:numId="18">
    <w:abstractNumId w:val="46"/>
  </w:num>
  <w:num w:numId="19">
    <w:abstractNumId w:val="4"/>
  </w:num>
  <w:num w:numId="20">
    <w:abstractNumId w:val="42"/>
  </w:num>
  <w:num w:numId="21">
    <w:abstractNumId w:val="38"/>
  </w:num>
  <w:num w:numId="22">
    <w:abstractNumId w:val="23"/>
  </w:num>
  <w:num w:numId="23">
    <w:abstractNumId w:val="26"/>
  </w:num>
  <w:num w:numId="24">
    <w:abstractNumId w:val="21"/>
  </w:num>
  <w:num w:numId="25">
    <w:abstractNumId w:val="17"/>
  </w:num>
  <w:num w:numId="26">
    <w:abstractNumId w:val="0"/>
  </w:num>
  <w:num w:numId="27">
    <w:abstractNumId w:val="7"/>
  </w:num>
  <w:num w:numId="28">
    <w:abstractNumId w:val="30"/>
  </w:num>
  <w:num w:numId="29">
    <w:abstractNumId w:val="15"/>
  </w:num>
  <w:num w:numId="30">
    <w:abstractNumId w:val="27"/>
  </w:num>
  <w:num w:numId="31">
    <w:abstractNumId w:val="40"/>
  </w:num>
  <w:num w:numId="32">
    <w:abstractNumId w:val="19"/>
  </w:num>
  <w:num w:numId="33">
    <w:abstractNumId w:val="1"/>
  </w:num>
  <w:num w:numId="34">
    <w:abstractNumId w:val="9"/>
  </w:num>
  <w:num w:numId="35">
    <w:abstractNumId w:val="28"/>
  </w:num>
  <w:num w:numId="36">
    <w:abstractNumId w:val="37"/>
  </w:num>
  <w:num w:numId="37">
    <w:abstractNumId w:val="10"/>
  </w:num>
  <w:num w:numId="38">
    <w:abstractNumId w:val="25"/>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5"/>
  </w:num>
  <w:num w:numId="43">
    <w:abstractNumId w:val="32"/>
  </w:num>
  <w:num w:numId="44">
    <w:abstractNumId w:val="2"/>
  </w:num>
  <w:num w:numId="45">
    <w:abstractNumId w:val="8"/>
  </w:num>
  <w:num w:numId="4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0ECC"/>
    <w:rsid w:val="00004350"/>
    <w:rsid w:val="00007D09"/>
    <w:rsid w:val="000119F7"/>
    <w:rsid w:val="000134A6"/>
    <w:rsid w:val="00015015"/>
    <w:rsid w:val="00015F2A"/>
    <w:rsid w:val="000173EC"/>
    <w:rsid w:val="0002346E"/>
    <w:rsid w:val="000238FD"/>
    <w:rsid w:val="00032C51"/>
    <w:rsid w:val="00033522"/>
    <w:rsid w:val="00041AFD"/>
    <w:rsid w:val="0004455D"/>
    <w:rsid w:val="00051CDC"/>
    <w:rsid w:val="00056561"/>
    <w:rsid w:val="0005674C"/>
    <w:rsid w:val="00056F13"/>
    <w:rsid w:val="00057770"/>
    <w:rsid w:val="0007167A"/>
    <w:rsid w:val="000728A7"/>
    <w:rsid w:val="00073599"/>
    <w:rsid w:val="00073D03"/>
    <w:rsid w:val="000748DD"/>
    <w:rsid w:val="00075C79"/>
    <w:rsid w:val="0007671F"/>
    <w:rsid w:val="000776D5"/>
    <w:rsid w:val="00080B42"/>
    <w:rsid w:val="000815CF"/>
    <w:rsid w:val="00081961"/>
    <w:rsid w:val="000834A6"/>
    <w:rsid w:val="00085F0B"/>
    <w:rsid w:val="000921C4"/>
    <w:rsid w:val="00092540"/>
    <w:rsid w:val="00094BDE"/>
    <w:rsid w:val="00095D96"/>
    <w:rsid w:val="00097A4D"/>
    <w:rsid w:val="000A170F"/>
    <w:rsid w:val="000A5223"/>
    <w:rsid w:val="000A6728"/>
    <w:rsid w:val="000A6883"/>
    <w:rsid w:val="000B2965"/>
    <w:rsid w:val="000B3C8C"/>
    <w:rsid w:val="000B4FCC"/>
    <w:rsid w:val="000B6927"/>
    <w:rsid w:val="000B76D5"/>
    <w:rsid w:val="000C15BC"/>
    <w:rsid w:val="000C3675"/>
    <w:rsid w:val="000C3A4A"/>
    <w:rsid w:val="000C47C6"/>
    <w:rsid w:val="000C560C"/>
    <w:rsid w:val="000C7803"/>
    <w:rsid w:val="000D367A"/>
    <w:rsid w:val="000D6D42"/>
    <w:rsid w:val="000E0DD8"/>
    <w:rsid w:val="000E19EC"/>
    <w:rsid w:val="000F1D6E"/>
    <w:rsid w:val="001006BE"/>
    <w:rsid w:val="00100888"/>
    <w:rsid w:val="00104BBE"/>
    <w:rsid w:val="0010584A"/>
    <w:rsid w:val="0011563D"/>
    <w:rsid w:val="00117941"/>
    <w:rsid w:val="00122084"/>
    <w:rsid w:val="00122CC8"/>
    <w:rsid w:val="001233DE"/>
    <w:rsid w:val="00124290"/>
    <w:rsid w:val="001265E0"/>
    <w:rsid w:val="00127038"/>
    <w:rsid w:val="0013075D"/>
    <w:rsid w:val="001348B6"/>
    <w:rsid w:val="0013555D"/>
    <w:rsid w:val="0013737A"/>
    <w:rsid w:val="00141199"/>
    <w:rsid w:val="00141D72"/>
    <w:rsid w:val="00141F99"/>
    <w:rsid w:val="00144A9F"/>
    <w:rsid w:val="00145C49"/>
    <w:rsid w:val="001468BD"/>
    <w:rsid w:val="00146F43"/>
    <w:rsid w:val="001507BD"/>
    <w:rsid w:val="0016050A"/>
    <w:rsid w:val="0016067D"/>
    <w:rsid w:val="0016747B"/>
    <w:rsid w:val="00171D5D"/>
    <w:rsid w:val="00172DDC"/>
    <w:rsid w:val="00172DFB"/>
    <w:rsid w:val="001732FD"/>
    <w:rsid w:val="0017359A"/>
    <w:rsid w:val="00174630"/>
    <w:rsid w:val="001803EE"/>
    <w:rsid w:val="0018143E"/>
    <w:rsid w:val="00183139"/>
    <w:rsid w:val="001831FF"/>
    <w:rsid w:val="00183A30"/>
    <w:rsid w:val="00184F9A"/>
    <w:rsid w:val="00185A44"/>
    <w:rsid w:val="001914E0"/>
    <w:rsid w:val="00191ACD"/>
    <w:rsid w:val="00191F11"/>
    <w:rsid w:val="00192E64"/>
    <w:rsid w:val="00193512"/>
    <w:rsid w:val="00193B67"/>
    <w:rsid w:val="001956F9"/>
    <w:rsid w:val="001962AE"/>
    <w:rsid w:val="00196C03"/>
    <w:rsid w:val="001A0160"/>
    <w:rsid w:val="001A0A50"/>
    <w:rsid w:val="001A1834"/>
    <w:rsid w:val="001A6258"/>
    <w:rsid w:val="001A6E77"/>
    <w:rsid w:val="001B1570"/>
    <w:rsid w:val="001B1CE9"/>
    <w:rsid w:val="001B361B"/>
    <w:rsid w:val="001B3DFA"/>
    <w:rsid w:val="001B4577"/>
    <w:rsid w:val="001B5AB7"/>
    <w:rsid w:val="001C02DA"/>
    <w:rsid w:val="001C3563"/>
    <w:rsid w:val="001C64CD"/>
    <w:rsid w:val="001C7254"/>
    <w:rsid w:val="001C7391"/>
    <w:rsid w:val="001D0F43"/>
    <w:rsid w:val="001D265C"/>
    <w:rsid w:val="001D267A"/>
    <w:rsid w:val="001D2EF9"/>
    <w:rsid w:val="001D4A5C"/>
    <w:rsid w:val="001E3547"/>
    <w:rsid w:val="001E471D"/>
    <w:rsid w:val="001E4E55"/>
    <w:rsid w:val="001F068E"/>
    <w:rsid w:val="001F0EA9"/>
    <w:rsid w:val="001F1FBB"/>
    <w:rsid w:val="001F2436"/>
    <w:rsid w:val="001F29E8"/>
    <w:rsid w:val="00212D24"/>
    <w:rsid w:val="00213EC1"/>
    <w:rsid w:val="00216AE2"/>
    <w:rsid w:val="00217039"/>
    <w:rsid w:val="00221572"/>
    <w:rsid w:val="002306B9"/>
    <w:rsid w:val="00231D2A"/>
    <w:rsid w:val="0023407E"/>
    <w:rsid w:val="002415DE"/>
    <w:rsid w:val="00243645"/>
    <w:rsid w:val="00244651"/>
    <w:rsid w:val="002447E7"/>
    <w:rsid w:val="00250E3E"/>
    <w:rsid w:val="002514F1"/>
    <w:rsid w:val="00254868"/>
    <w:rsid w:val="00262074"/>
    <w:rsid w:val="00263047"/>
    <w:rsid w:val="002632A0"/>
    <w:rsid w:val="002646FA"/>
    <w:rsid w:val="00265BF4"/>
    <w:rsid w:val="002660B1"/>
    <w:rsid w:val="002714E9"/>
    <w:rsid w:val="00274B34"/>
    <w:rsid w:val="00274F38"/>
    <w:rsid w:val="00275489"/>
    <w:rsid w:val="002835A3"/>
    <w:rsid w:val="002840DB"/>
    <w:rsid w:val="00284475"/>
    <w:rsid w:val="00285528"/>
    <w:rsid w:val="002864E5"/>
    <w:rsid w:val="002934B0"/>
    <w:rsid w:val="002943BC"/>
    <w:rsid w:val="002953F3"/>
    <w:rsid w:val="002A0507"/>
    <w:rsid w:val="002A65F4"/>
    <w:rsid w:val="002A68B2"/>
    <w:rsid w:val="002A6CCF"/>
    <w:rsid w:val="002A7106"/>
    <w:rsid w:val="002B1E27"/>
    <w:rsid w:val="002B2567"/>
    <w:rsid w:val="002B260A"/>
    <w:rsid w:val="002B42B8"/>
    <w:rsid w:val="002B4F2F"/>
    <w:rsid w:val="002B7D26"/>
    <w:rsid w:val="002C0479"/>
    <w:rsid w:val="002C0555"/>
    <w:rsid w:val="002C1151"/>
    <w:rsid w:val="002C2BC7"/>
    <w:rsid w:val="002C478C"/>
    <w:rsid w:val="002C537A"/>
    <w:rsid w:val="002D26A3"/>
    <w:rsid w:val="002D6856"/>
    <w:rsid w:val="002E0642"/>
    <w:rsid w:val="002E59C8"/>
    <w:rsid w:val="002E5D19"/>
    <w:rsid w:val="002E64DF"/>
    <w:rsid w:val="002F505B"/>
    <w:rsid w:val="002F58A7"/>
    <w:rsid w:val="002F68FE"/>
    <w:rsid w:val="002F7CA7"/>
    <w:rsid w:val="00300DF6"/>
    <w:rsid w:val="0030278B"/>
    <w:rsid w:val="00304E57"/>
    <w:rsid w:val="0030546B"/>
    <w:rsid w:val="00305F4B"/>
    <w:rsid w:val="00317BBE"/>
    <w:rsid w:val="00322024"/>
    <w:rsid w:val="003244D5"/>
    <w:rsid w:val="0032502F"/>
    <w:rsid w:val="00325679"/>
    <w:rsid w:val="00325BA9"/>
    <w:rsid w:val="00326F22"/>
    <w:rsid w:val="003320A7"/>
    <w:rsid w:val="00337C92"/>
    <w:rsid w:val="003405F5"/>
    <w:rsid w:val="003417FD"/>
    <w:rsid w:val="00344773"/>
    <w:rsid w:val="00353591"/>
    <w:rsid w:val="00356359"/>
    <w:rsid w:val="003613B6"/>
    <w:rsid w:val="00363972"/>
    <w:rsid w:val="003647CD"/>
    <w:rsid w:val="003730B7"/>
    <w:rsid w:val="003733E1"/>
    <w:rsid w:val="00376063"/>
    <w:rsid w:val="00376DDC"/>
    <w:rsid w:val="00381FE1"/>
    <w:rsid w:val="00382B63"/>
    <w:rsid w:val="00382E89"/>
    <w:rsid w:val="0038769A"/>
    <w:rsid w:val="00390253"/>
    <w:rsid w:val="003915FB"/>
    <w:rsid w:val="00391C56"/>
    <w:rsid w:val="00392B8E"/>
    <w:rsid w:val="00392E1D"/>
    <w:rsid w:val="003A2BC9"/>
    <w:rsid w:val="003A60E3"/>
    <w:rsid w:val="003B050A"/>
    <w:rsid w:val="003B253B"/>
    <w:rsid w:val="003B287E"/>
    <w:rsid w:val="003B5014"/>
    <w:rsid w:val="003B51DE"/>
    <w:rsid w:val="003C128F"/>
    <w:rsid w:val="003C20FF"/>
    <w:rsid w:val="003C36FA"/>
    <w:rsid w:val="003C518F"/>
    <w:rsid w:val="003C6A54"/>
    <w:rsid w:val="003D0727"/>
    <w:rsid w:val="003D0B7A"/>
    <w:rsid w:val="003D0B7C"/>
    <w:rsid w:val="003E0E4E"/>
    <w:rsid w:val="003E11F9"/>
    <w:rsid w:val="003E21AC"/>
    <w:rsid w:val="003F2F88"/>
    <w:rsid w:val="003F7B34"/>
    <w:rsid w:val="00400BE4"/>
    <w:rsid w:val="004070EF"/>
    <w:rsid w:val="004079EA"/>
    <w:rsid w:val="00407F93"/>
    <w:rsid w:val="00412E08"/>
    <w:rsid w:val="0041371A"/>
    <w:rsid w:val="004203DA"/>
    <w:rsid w:val="00420519"/>
    <w:rsid w:val="00421F7B"/>
    <w:rsid w:val="00423D8B"/>
    <w:rsid w:val="0043117A"/>
    <w:rsid w:val="00434554"/>
    <w:rsid w:val="00437D89"/>
    <w:rsid w:val="0044134E"/>
    <w:rsid w:val="00442734"/>
    <w:rsid w:val="004427DB"/>
    <w:rsid w:val="0044637F"/>
    <w:rsid w:val="00446641"/>
    <w:rsid w:val="00447A14"/>
    <w:rsid w:val="0045375E"/>
    <w:rsid w:val="00454E40"/>
    <w:rsid w:val="00456306"/>
    <w:rsid w:val="004579A4"/>
    <w:rsid w:val="00457E6A"/>
    <w:rsid w:val="004602FF"/>
    <w:rsid w:val="004611F7"/>
    <w:rsid w:val="00462967"/>
    <w:rsid w:val="00465FD0"/>
    <w:rsid w:val="00466A34"/>
    <w:rsid w:val="00471F03"/>
    <w:rsid w:val="004731DE"/>
    <w:rsid w:val="0047609D"/>
    <w:rsid w:val="004819CC"/>
    <w:rsid w:val="00482DC9"/>
    <w:rsid w:val="00487333"/>
    <w:rsid w:val="00487E46"/>
    <w:rsid w:val="00487F19"/>
    <w:rsid w:val="00492C73"/>
    <w:rsid w:val="004A08F0"/>
    <w:rsid w:val="004A1BE7"/>
    <w:rsid w:val="004A263C"/>
    <w:rsid w:val="004A7FDB"/>
    <w:rsid w:val="004B4F43"/>
    <w:rsid w:val="004B5F26"/>
    <w:rsid w:val="004B78A4"/>
    <w:rsid w:val="004C3C9F"/>
    <w:rsid w:val="004C7A23"/>
    <w:rsid w:val="004D7848"/>
    <w:rsid w:val="004E1868"/>
    <w:rsid w:val="004E1F6C"/>
    <w:rsid w:val="004E6521"/>
    <w:rsid w:val="004E7589"/>
    <w:rsid w:val="004F034D"/>
    <w:rsid w:val="004F104E"/>
    <w:rsid w:val="004F5DCB"/>
    <w:rsid w:val="004F5DCD"/>
    <w:rsid w:val="004F6FD2"/>
    <w:rsid w:val="00500752"/>
    <w:rsid w:val="00504F5D"/>
    <w:rsid w:val="00514C44"/>
    <w:rsid w:val="005150B2"/>
    <w:rsid w:val="005153CF"/>
    <w:rsid w:val="00521B00"/>
    <w:rsid w:val="005243E7"/>
    <w:rsid w:val="00525D0F"/>
    <w:rsid w:val="005312F9"/>
    <w:rsid w:val="00531CEE"/>
    <w:rsid w:val="00532FA8"/>
    <w:rsid w:val="00533213"/>
    <w:rsid w:val="00534195"/>
    <w:rsid w:val="00534542"/>
    <w:rsid w:val="00536004"/>
    <w:rsid w:val="00536ED0"/>
    <w:rsid w:val="0053736B"/>
    <w:rsid w:val="005412DB"/>
    <w:rsid w:val="005438B3"/>
    <w:rsid w:val="00545DA3"/>
    <w:rsid w:val="00546397"/>
    <w:rsid w:val="005471FA"/>
    <w:rsid w:val="005502D2"/>
    <w:rsid w:val="005518CD"/>
    <w:rsid w:val="005522A4"/>
    <w:rsid w:val="005526B6"/>
    <w:rsid w:val="00552FAB"/>
    <w:rsid w:val="005537B6"/>
    <w:rsid w:val="005630B6"/>
    <w:rsid w:val="005667AA"/>
    <w:rsid w:val="00567CD8"/>
    <w:rsid w:val="005754A8"/>
    <w:rsid w:val="0057681F"/>
    <w:rsid w:val="005804A8"/>
    <w:rsid w:val="00581EC3"/>
    <w:rsid w:val="00582948"/>
    <w:rsid w:val="00587498"/>
    <w:rsid w:val="005904C0"/>
    <w:rsid w:val="00590622"/>
    <w:rsid w:val="00591E36"/>
    <w:rsid w:val="00592107"/>
    <w:rsid w:val="00593665"/>
    <w:rsid w:val="00593699"/>
    <w:rsid w:val="00596A96"/>
    <w:rsid w:val="005A199C"/>
    <w:rsid w:val="005A267F"/>
    <w:rsid w:val="005A4493"/>
    <w:rsid w:val="005A4BA4"/>
    <w:rsid w:val="005A592B"/>
    <w:rsid w:val="005A5ABE"/>
    <w:rsid w:val="005A5DE5"/>
    <w:rsid w:val="005B3EE4"/>
    <w:rsid w:val="005B581C"/>
    <w:rsid w:val="005B769D"/>
    <w:rsid w:val="005C02C7"/>
    <w:rsid w:val="005C03CF"/>
    <w:rsid w:val="005C1BF0"/>
    <w:rsid w:val="005C1C85"/>
    <w:rsid w:val="005C70BC"/>
    <w:rsid w:val="005D1840"/>
    <w:rsid w:val="005D2A79"/>
    <w:rsid w:val="005D5FFC"/>
    <w:rsid w:val="005D6089"/>
    <w:rsid w:val="005D7836"/>
    <w:rsid w:val="005D7F8A"/>
    <w:rsid w:val="005E0D1B"/>
    <w:rsid w:val="005E0FAD"/>
    <w:rsid w:val="005E2530"/>
    <w:rsid w:val="005E5307"/>
    <w:rsid w:val="005E538D"/>
    <w:rsid w:val="005F12F2"/>
    <w:rsid w:val="005F3A91"/>
    <w:rsid w:val="005F42BD"/>
    <w:rsid w:val="005F4ABE"/>
    <w:rsid w:val="00601435"/>
    <w:rsid w:val="00603A2B"/>
    <w:rsid w:val="00615300"/>
    <w:rsid w:val="00617BD2"/>
    <w:rsid w:val="00623BD2"/>
    <w:rsid w:val="00625F54"/>
    <w:rsid w:val="00631532"/>
    <w:rsid w:val="00635389"/>
    <w:rsid w:val="006368E9"/>
    <w:rsid w:val="00636CC5"/>
    <w:rsid w:val="00636D94"/>
    <w:rsid w:val="006422BC"/>
    <w:rsid w:val="00642403"/>
    <w:rsid w:val="00643BB9"/>
    <w:rsid w:val="0064540F"/>
    <w:rsid w:val="00645412"/>
    <w:rsid w:val="00645924"/>
    <w:rsid w:val="00645FEF"/>
    <w:rsid w:val="00646233"/>
    <w:rsid w:val="0064751D"/>
    <w:rsid w:val="00651E2D"/>
    <w:rsid w:val="00657000"/>
    <w:rsid w:val="006654EC"/>
    <w:rsid w:val="00667F55"/>
    <w:rsid w:val="00670B70"/>
    <w:rsid w:val="00680A3C"/>
    <w:rsid w:val="006820B0"/>
    <w:rsid w:val="0068286F"/>
    <w:rsid w:val="006841CE"/>
    <w:rsid w:val="00685DA0"/>
    <w:rsid w:val="00686C81"/>
    <w:rsid w:val="00690773"/>
    <w:rsid w:val="006912F1"/>
    <w:rsid w:val="00693173"/>
    <w:rsid w:val="00694AC4"/>
    <w:rsid w:val="006961B7"/>
    <w:rsid w:val="006A1A73"/>
    <w:rsid w:val="006A2B9F"/>
    <w:rsid w:val="006A36AA"/>
    <w:rsid w:val="006A4A76"/>
    <w:rsid w:val="006A724E"/>
    <w:rsid w:val="006B2D7C"/>
    <w:rsid w:val="006B4781"/>
    <w:rsid w:val="006B4949"/>
    <w:rsid w:val="006B6339"/>
    <w:rsid w:val="006B6BC1"/>
    <w:rsid w:val="006C36BC"/>
    <w:rsid w:val="006D0C5F"/>
    <w:rsid w:val="006D113A"/>
    <w:rsid w:val="006D12B3"/>
    <w:rsid w:val="006D33A4"/>
    <w:rsid w:val="006D5AC9"/>
    <w:rsid w:val="006E1600"/>
    <w:rsid w:val="006E1718"/>
    <w:rsid w:val="006E19DD"/>
    <w:rsid w:val="006E2CDC"/>
    <w:rsid w:val="006E3610"/>
    <w:rsid w:val="006E38B1"/>
    <w:rsid w:val="006E49CE"/>
    <w:rsid w:val="006E4B1A"/>
    <w:rsid w:val="006F02CB"/>
    <w:rsid w:val="006F04B1"/>
    <w:rsid w:val="006F4786"/>
    <w:rsid w:val="006F4CCD"/>
    <w:rsid w:val="006F5379"/>
    <w:rsid w:val="00703BEF"/>
    <w:rsid w:val="00704C4D"/>
    <w:rsid w:val="007052DF"/>
    <w:rsid w:val="007055B0"/>
    <w:rsid w:val="00706BC0"/>
    <w:rsid w:val="00716442"/>
    <w:rsid w:val="00720D5C"/>
    <w:rsid w:val="00722BC8"/>
    <w:rsid w:val="0073065B"/>
    <w:rsid w:val="00732475"/>
    <w:rsid w:val="00735D60"/>
    <w:rsid w:val="0074053A"/>
    <w:rsid w:val="007418AF"/>
    <w:rsid w:val="00741944"/>
    <w:rsid w:val="00742373"/>
    <w:rsid w:val="007426F1"/>
    <w:rsid w:val="00745364"/>
    <w:rsid w:val="00745CBE"/>
    <w:rsid w:val="00750840"/>
    <w:rsid w:val="00750CFC"/>
    <w:rsid w:val="00753168"/>
    <w:rsid w:val="00753404"/>
    <w:rsid w:val="00756469"/>
    <w:rsid w:val="00760D4B"/>
    <w:rsid w:val="007613B5"/>
    <w:rsid w:val="00764684"/>
    <w:rsid w:val="00764973"/>
    <w:rsid w:val="0077081D"/>
    <w:rsid w:val="00771876"/>
    <w:rsid w:val="00773FB7"/>
    <w:rsid w:val="00776D8F"/>
    <w:rsid w:val="00776F3B"/>
    <w:rsid w:val="00782506"/>
    <w:rsid w:val="007831BE"/>
    <w:rsid w:val="00783246"/>
    <w:rsid w:val="00784154"/>
    <w:rsid w:val="00785902"/>
    <w:rsid w:val="007865DE"/>
    <w:rsid w:val="00787545"/>
    <w:rsid w:val="00797A68"/>
    <w:rsid w:val="007A05E9"/>
    <w:rsid w:val="007A16D7"/>
    <w:rsid w:val="007A3EF1"/>
    <w:rsid w:val="007A5606"/>
    <w:rsid w:val="007A738C"/>
    <w:rsid w:val="007B419C"/>
    <w:rsid w:val="007B4DEB"/>
    <w:rsid w:val="007B5B10"/>
    <w:rsid w:val="007B692D"/>
    <w:rsid w:val="007C0434"/>
    <w:rsid w:val="007C49A8"/>
    <w:rsid w:val="007D4E79"/>
    <w:rsid w:val="007D5BF8"/>
    <w:rsid w:val="007E43CA"/>
    <w:rsid w:val="007E615D"/>
    <w:rsid w:val="007E7B4D"/>
    <w:rsid w:val="007F1AB7"/>
    <w:rsid w:val="007F1BF9"/>
    <w:rsid w:val="007F1E7B"/>
    <w:rsid w:val="007F37D2"/>
    <w:rsid w:val="007F38E9"/>
    <w:rsid w:val="007F4615"/>
    <w:rsid w:val="007F5C8F"/>
    <w:rsid w:val="007F645D"/>
    <w:rsid w:val="00800505"/>
    <w:rsid w:val="00801904"/>
    <w:rsid w:val="0080211B"/>
    <w:rsid w:val="008027BB"/>
    <w:rsid w:val="00803E9B"/>
    <w:rsid w:val="00803FF2"/>
    <w:rsid w:val="00806209"/>
    <w:rsid w:val="00806CA6"/>
    <w:rsid w:val="00810F0C"/>
    <w:rsid w:val="00811449"/>
    <w:rsid w:val="00812CC5"/>
    <w:rsid w:val="00813402"/>
    <w:rsid w:val="00814BA2"/>
    <w:rsid w:val="008172B2"/>
    <w:rsid w:val="008200FA"/>
    <w:rsid w:val="00820806"/>
    <w:rsid w:val="00820D69"/>
    <w:rsid w:val="0082293C"/>
    <w:rsid w:val="00823213"/>
    <w:rsid w:val="008238F2"/>
    <w:rsid w:val="0082444A"/>
    <w:rsid w:val="00834CCE"/>
    <w:rsid w:val="00837832"/>
    <w:rsid w:val="00850079"/>
    <w:rsid w:val="008509E3"/>
    <w:rsid w:val="00855588"/>
    <w:rsid w:val="008629FB"/>
    <w:rsid w:val="00863B5B"/>
    <w:rsid w:val="00863FEF"/>
    <w:rsid w:val="00865127"/>
    <w:rsid w:val="00870DDD"/>
    <w:rsid w:val="00870DF6"/>
    <w:rsid w:val="008723F0"/>
    <w:rsid w:val="00872A6F"/>
    <w:rsid w:val="00872BC0"/>
    <w:rsid w:val="00872CE0"/>
    <w:rsid w:val="00873D23"/>
    <w:rsid w:val="008756DA"/>
    <w:rsid w:val="008769EA"/>
    <w:rsid w:val="0088145B"/>
    <w:rsid w:val="0088481D"/>
    <w:rsid w:val="0088698F"/>
    <w:rsid w:val="0089077E"/>
    <w:rsid w:val="00891095"/>
    <w:rsid w:val="00892E1A"/>
    <w:rsid w:val="008932A5"/>
    <w:rsid w:val="008941B7"/>
    <w:rsid w:val="0089526A"/>
    <w:rsid w:val="008955B9"/>
    <w:rsid w:val="00896DF7"/>
    <w:rsid w:val="008A0E5B"/>
    <w:rsid w:val="008A43C7"/>
    <w:rsid w:val="008A464B"/>
    <w:rsid w:val="008A5284"/>
    <w:rsid w:val="008A6402"/>
    <w:rsid w:val="008A769A"/>
    <w:rsid w:val="008B2CBB"/>
    <w:rsid w:val="008B4E4C"/>
    <w:rsid w:val="008B509D"/>
    <w:rsid w:val="008B51FB"/>
    <w:rsid w:val="008C0144"/>
    <w:rsid w:val="008C29EC"/>
    <w:rsid w:val="008C3FD1"/>
    <w:rsid w:val="008C445B"/>
    <w:rsid w:val="008C67E5"/>
    <w:rsid w:val="008D04F3"/>
    <w:rsid w:val="008D14FE"/>
    <w:rsid w:val="008D3230"/>
    <w:rsid w:val="008E03AA"/>
    <w:rsid w:val="008E23DC"/>
    <w:rsid w:val="008E4ED0"/>
    <w:rsid w:val="008E7A2A"/>
    <w:rsid w:val="008F2286"/>
    <w:rsid w:val="008F3B32"/>
    <w:rsid w:val="008F7616"/>
    <w:rsid w:val="00903C8E"/>
    <w:rsid w:val="00910240"/>
    <w:rsid w:val="00912820"/>
    <w:rsid w:val="00914366"/>
    <w:rsid w:val="00914400"/>
    <w:rsid w:val="00914AF8"/>
    <w:rsid w:val="00915007"/>
    <w:rsid w:val="009157D4"/>
    <w:rsid w:val="0092099E"/>
    <w:rsid w:val="00920D91"/>
    <w:rsid w:val="009211DF"/>
    <w:rsid w:val="00924D43"/>
    <w:rsid w:val="00936945"/>
    <w:rsid w:val="00937D98"/>
    <w:rsid w:val="00941D6F"/>
    <w:rsid w:val="009425E7"/>
    <w:rsid w:val="00942EE2"/>
    <w:rsid w:val="00943702"/>
    <w:rsid w:val="00944A17"/>
    <w:rsid w:val="00947491"/>
    <w:rsid w:val="00952382"/>
    <w:rsid w:val="00952C58"/>
    <w:rsid w:val="00954E10"/>
    <w:rsid w:val="00955978"/>
    <w:rsid w:val="00955DFF"/>
    <w:rsid w:val="00972799"/>
    <w:rsid w:val="00973329"/>
    <w:rsid w:val="00973C13"/>
    <w:rsid w:val="00973C9B"/>
    <w:rsid w:val="009752E1"/>
    <w:rsid w:val="009759C0"/>
    <w:rsid w:val="0097684F"/>
    <w:rsid w:val="00976B46"/>
    <w:rsid w:val="00981796"/>
    <w:rsid w:val="00981D93"/>
    <w:rsid w:val="009837E9"/>
    <w:rsid w:val="00991227"/>
    <w:rsid w:val="0099357A"/>
    <w:rsid w:val="0099484B"/>
    <w:rsid w:val="009A0B35"/>
    <w:rsid w:val="009A2101"/>
    <w:rsid w:val="009A2768"/>
    <w:rsid w:val="009A2D41"/>
    <w:rsid w:val="009A668D"/>
    <w:rsid w:val="009A6E6F"/>
    <w:rsid w:val="009A7755"/>
    <w:rsid w:val="009B3198"/>
    <w:rsid w:val="009B454C"/>
    <w:rsid w:val="009B4F2B"/>
    <w:rsid w:val="009B71D3"/>
    <w:rsid w:val="009C09A7"/>
    <w:rsid w:val="009C1E1B"/>
    <w:rsid w:val="009C69F8"/>
    <w:rsid w:val="009C7F65"/>
    <w:rsid w:val="009D1357"/>
    <w:rsid w:val="009D1E33"/>
    <w:rsid w:val="009D2442"/>
    <w:rsid w:val="009D4081"/>
    <w:rsid w:val="009D526F"/>
    <w:rsid w:val="009D7EE2"/>
    <w:rsid w:val="009E6DDA"/>
    <w:rsid w:val="009F1038"/>
    <w:rsid w:val="009F1447"/>
    <w:rsid w:val="009F31DA"/>
    <w:rsid w:val="00A00944"/>
    <w:rsid w:val="00A00B62"/>
    <w:rsid w:val="00A018CD"/>
    <w:rsid w:val="00A01A17"/>
    <w:rsid w:val="00A02F36"/>
    <w:rsid w:val="00A07D4F"/>
    <w:rsid w:val="00A10C01"/>
    <w:rsid w:val="00A10F51"/>
    <w:rsid w:val="00A11803"/>
    <w:rsid w:val="00A12BE8"/>
    <w:rsid w:val="00A14906"/>
    <w:rsid w:val="00A14923"/>
    <w:rsid w:val="00A158A4"/>
    <w:rsid w:val="00A16812"/>
    <w:rsid w:val="00A16BDF"/>
    <w:rsid w:val="00A1779E"/>
    <w:rsid w:val="00A20CDC"/>
    <w:rsid w:val="00A222EB"/>
    <w:rsid w:val="00A228B2"/>
    <w:rsid w:val="00A2395F"/>
    <w:rsid w:val="00A24E40"/>
    <w:rsid w:val="00A26D43"/>
    <w:rsid w:val="00A3440C"/>
    <w:rsid w:val="00A34CB1"/>
    <w:rsid w:val="00A36B41"/>
    <w:rsid w:val="00A40160"/>
    <w:rsid w:val="00A41636"/>
    <w:rsid w:val="00A422B5"/>
    <w:rsid w:val="00A43C7D"/>
    <w:rsid w:val="00A4645C"/>
    <w:rsid w:val="00A46E45"/>
    <w:rsid w:val="00A47D13"/>
    <w:rsid w:val="00A5114A"/>
    <w:rsid w:val="00A55093"/>
    <w:rsid w:val="00A563CD"/>
    <w:rsid w:val="00A607D3"/>
    <w:rsid w:val="00A623EA"/>
    <w:rsid w:val="00A6690C"/>
    <w:rsid w:val="00A7329C"/>
    <w:rsid w:val="00A73C2D"/>
    <w:rsid w:val="00A75EFE"/>
    <w:rsid w:val="00A8161A"/>
    <w:rsid w:val="00A8614B"/>
    <w:rsid w:val="00A91863"/>
    <w:rsid w:val="00A94A95"/>
    <w:rsid w:val="00A96888"/>
    <w:rsid w:val="00AA0B82"/>
    <w:rsid w:val="00AA5FEC"/>
    <w:rsid w:val="00AA622F"/>
    <w:rsid w:val="00AB0D3C"/>
    <w:rsid w:val="00AB28A1"/>
    <w:rsid w:val="00AB2BA1"/>
    <w:rsid w:val="00AB7590"/>
    <w:rsid w:val="00AC06C2"/>
    <w:rsid w:val="00AC1226"/>
    <w:rsid w:val="00AC2232"/>
    <w:rsid w:val="00AC384B"/>
    <w:rsid w:val="00AC669A"/>
    <w:rsid w:val="00AD39A4"/>
    <w:rsid w:val="00AD7171"/>
    <w:rsid w:val="00AE0263"/>
    <w:rsid w:val="00AE05E7"/>
    <w:rsid w:val="00AE1D94"/>
    <w:rsid w:val="00AE265C"/>
    <w:rsid w:val="00AE39EA"/>
    <w:rsid w:val="00AE521B"/>
    <w:rsid w:val="00AE6962"/>
    <w:rsid w:val="00AF0D7B"/>
    <w:rsid w:val="00AF1FC8"/>
    <w:rsid w:val="00AF2442"/>
    <w:rsid w:val="00AF391D"/>
    <w:rsid w:val="00AF63F3"/>
    <w:rsid w:val="00B03698"/>
    <w:rsid w:val="00B06EB5"/>
    <w:rsid w:val="00B10B09"/>
    <w:rsid w:val="00B12264"/>
    <w:rsid w:val="00B12E52"/>
    <w:rsid w:val="00B14168"/>
    <w:rsid w:val="00B16646"/>
    <w:rsid w:val="00B17166"/>
    <w:rsid w:val="00B254B2"/>
    <w:rsid w:val="00B30085"/>
    <w:rsid w:val="00B30197"/>
    <w:rsid w:val="00B31188"/>
    <w:rsid w:val="00B31BC1"/>
    <w:rsid w:val="00B446EE"/>
    <w:rsid w:val="00B447BA"/>
    <w:rsid w:val="00B4614C"/>
    <w:rsid w:val="00B46AF5"/>
    <w:rsid w:val="00B510E2"/>
    <w:rsid w:val="00B5216F"/>
    <w:rsid w:val="00B60399"/>
    <w:rsid w:val="00B63258"/>
    <w:rsid w:val="00B67E47"/>
    <w:rsid w:val="00B7071D"/>
    <w:rsid w:val="00B72308"/>
    <w:rsid w:val="00B800FF"/>
    <w:rsid w:val="00B80AB7"/>
    <w:rsid w:val="00B82760"/>
    <w:rsid w:val="00B8299F"/>
    <w:rsid w:val="00B8388D"/>
    <w:rsid w:val="00B90C93"/>
    <w:rsid w:val="00B94F41"/>
    <w:rsid w:val="00B95C2C"/>
    <w:rsid w:val="00B96189"/>
    <w:rsid w:val="00BA1188"/>
    <w:rsid w:val="00BA1F7B"/>
    <w:rsid w:val="00BA2127"/>
    <w:rsid w:val="00BA308D"/>
    <w:rsid w:val="00BA4D61"/>
    <w:rsid w:val="00BA4E8B"/>
    <w:rsid w:val="00BA510D"/>
    <w:rsid w:val="00BA67EE"/>
    <w:rsid w:val="00BA6851"/>
    <w:rsid w:val="00BA6D1A"/>
    <w:rsid w:val="00BA70B5"/>
    <w:rsid w:val="00BA7332"/>
    <w:rsid w:val="00BB14C9"/>
    <w:rsid w:val="00BB6DC1"/>
    <w:rsid w:val="00BC18F9"/>
    <w:rsid w:val="00BC245F"/>
    <w:rsid w:val="00BC2498"/>
    <w:rsid w:val="00BC2BF9"/>
    <w:rsid w:val="00BC407D"/>
    <w:rsid w:val="00BC5470"/>
    <w:rsid w:val="00BC621C"/>
    <w:rsid w:val="00BC63FB"/>
    <w:rsid w:val="00BD0330"/>
    <w:rsid w:val="00BD5EA5"/>
    <w:rsid w:val="00BE3602"/>
    <w:rsid w:val="00BE5EAD"/>
    <w:rsid w:val="00BE7664"/>
    <w:rsid w:val="00BF2E81"/>
    <w:rsid w:val="00BF3184"/>
    <w:rsid w:val="00BF3A7E"/>
    <w:rsid w:val="00BF525D"/>
    <w:rsid w:val="00C00899"/>
    <w:rsid w:val="00C00AFC"/>
    <w:rsid w:val="00C012D2"/>
    <w:rsid w:val="00C04C4E"/>
    <w:rsid w:val="00C05B75"/>
    <w:rsid w:val="00C064B7"/>
    <w:rsid w:val="00C07956"/>
    <w:rsid w:val="00C14551"/>
    <w:rsid w:val="00C1563C"/>
    <w:rsid w:val="00C1707F"/>
    <w:rsid w:val="00C17766"/>
    <w:rsid w:val="00C209C7"/>
    <w:rsid w:val="00C22296"/>
    <w:rsid w:val="00C23DA4"/>
    <w:rsid w:val="00C305AC"/>
    <w:rsid w:val="00C34775"/>
    <w:rsid w:val="00C41585"/>
    <w:rsid w:val="00C442D4"/>
    <w:rsid w:val="00C45363"/>
    <w:rsid w:val="00C460AD"/>
    <w:rsid w:val="00C4689B"/>
    <w:rsid w:val="00C479C6"/>
    <w:rsid w:val="00C510D7"/>
    <w:rsid w:val="00C53DB5"/>
    <w:rsid w:val="00C545EA"/>
    <w:rsid w:val="00C552A9"/>
    <w:rsid w:val="00C55392"/>
    <w:rsid w:val="00C57997"/>
    <w:rsid w:val="00C606CD"/>
    <w:rsid w:val="00C71F3E"/>
    <w:rsid w:val="00C7225E"/>
    <w:rsid w:val="00C73EC1"/>
    <w:rsid w:val="00C74B34"/>
    <w:rsid w:val="00C770A9"/>
    <w:rsid w:val="00C80D1A"/>
    <w:rsid w:val="00C81BEE"/>
    <w:rsid w:val="00C82D43"/>
    <w:rsid w:val="00C85DD9"/>
    <w:rsid w:val="00C863DD"/>
    <w:rsid w:val="00C90A2F"/>
    <w:rsid w:val="00C92309"/>
    <w:rsid w:val="00C931F7"/>
    <w:rsid w:val="00C933BD"/>
    <w:rsid w:val="00C960C1"/>
    <w:rsid w:val="00CA08AF"/>
    <w:rsid w:val="00CA10C1"/>
    <w:rsid w:val="00CA36DC"/>
    <w:rsid w:val="00CA3A94"/>
    <w:rsid w:val="00CA6667"/>
    <w:rsid w:val="00CA789B"/>
    <w:rsid w:val="00CB4059"/>
    <w:rsid w:val="00CB4D8B"/>
    <w:rsid w:val="00CC018D"/>
    <w:rsid w:val="00CC025E"/>
    <w:rsid w:val="00CC52A6"/>
    <w:rsid w:val="00CD15CB"/>
    <w:rsid w:val="00CD26B4"/>
    <w:rsid w:val="00CD4821"/>
    <w:rsid w:val="00CD4CAA"/>
    <w:rsid w:val="00CD5215"/>
    <w:rsid w:val="00CE06B5"/>
    <w:rsid w:val="00CE31CC"/>
    <w:rsid w:val="00CE50D3"/>
    <w:rsid w:val="00CF5500"/>
    <w:rsid w:val="00D0074C"/>
    <w:rsid w:val="00D0389E"/>
    <w:rsid w:val="00D038C8"/>
    <w:rsid w:val="00D03F3A"/>
    <w:rsid w:val="00D06C0B"/>
    <w:rsid w:val="00D07098"/>
    <w:rsid w:val="00D12244"/>
    <w:rsid w:val="00D133FF"/>
    <w:rsid w:val="00D21621"/>
    <w:rsid w:val="00D252C7"/>
    <w:rsid w:val="00D25BCE"/>
    <w:rsid w:val="00D3141D"/>
    <w:rsid w:val="00D33954"/>
    <w:rsid w:val="00D34BA0"/>
    <w:rsid w:val="00D36866"/>
    <w:rsid w:val="00D402D9"/>
    <w:rsid w:val="00D416FB"/>
    <w:rsid w:val="00D41ED1"/>
    <w:rsid w:val="00D46554"/>
    <w:rsid w:val="00D552AE"/>
    <w:rsid w:val="00D55DD9"/>
    <w:rsid w:val="00D56300"/>
    <w:rsid w:val="00D56426"/>
    <w:rsid w:val="00D65945"/>
    <w:rsid w:val="00D7504D"/>
    <w:rsid w:val="00D75281"/>
    <w:rsid w:val="00D76D82"/>
    <w:rsid w:val="00D77595"/>
    <w:rsid w:val="00D77DAF"/>
    <w:rsid w:val="00D8129B"/>
    <w:rsid w:val="00D8166D"/>
    <w:rsid w:val="00D90C18"/>
    <w:rsid w:val="00D91024"/>
    <w:rsid w:val="00D91819"/>
    <w:rsid w:val="00D933C6"/>
    <w:rsid w:val="00D94A4D"/>
    <w:rsid w:val="00D94C75"/>
    <w:rsid w:val="00D94CE8"/>
    <w:rsid w:val="00DA06E1"/>
    <w:rsid w:val="00DA4068"/>
    <w:rsid w:val="00DA7D7B"/>
    <w:rsid w:val="00DB702C"/>
    <w:rsid w:val="00DB7D67"/>
    <w:rsid w:val="00DC15A2"/>
    <w:rsid w:val="00DC3C16"/>
    <w:rsid w:val="00DC4BCE"/>
    <w:rsid w:val="00DC4D8F"/>
    <w:rsid w:val="00DC50A0"/>
    <w:rsid w:val="00DC7754"/>
    <w:rsid w:val="00DD41D5"/>
    <w:rsid w:val="00DE135D"/>
    <w:rsid w:val="00DE297C"/>
    <w:rsid w:val="00DE6164"/>
    <w:rsid w:val="00DE6D5E"/>
    <w:rsid w:val="00DE72BF"/>
    <w:rsid w:val="00DE78E0"/>
    <w:rsid w:val="00DF047C"/>
    <w:rsid w:val="00DF0CB9"/>
    <w:rsid w:val="00DF1E83"/>
    <w:rsid w:val="00DF4338"/>
    <w:rsid w:val="00DF5AF4"/>
    <w:rsid w:val="00DF684E"/>
    <w:rsid w:val="00E0080D"/>
    <w:rsid w:val="00E039B7"/>
    <w:rsid w:val="00E060D7"/>
    <w:rsid w:val="00E06543"/>
    <w:rsid w:val="00E077BC"/>
    <w:rsid w:val="00E07C6E"/>
    <w:rsid w:val="00E10258"/>
    <w:rsid w:val="00E16206"/>
    <w:rsid w:val="00E165C9"/>
    <w:rsid w:val="00E16DD1"/>
    <w:rsid w:val="00E1787A"/>
    <w:rsid w:val="00E26DD6"/>
    <w:rsid w:val="00E3356A"/>
    <w:rsid w:val="00E4187D"/>
    <w:rsid w:val="00E4320A"/>
    <w:rsid w:val="00E441CB"/>
    <w:rsid w:val="00E5160F"/>
    <w:rsid w:val="00E55B1A"/>
    <w:rsid w:val="00E656E6"/>
    <w:rsid w:val="00E6686C"/>
    <w:rsid w:val="00E7270C"/>
    <w:rsid w:val="00E74A8F"/>
    <w:rsid w:val="00E74E07"/>
    <w:rsid w:val="00E8018B"/>
    <w:rsid w:val="00E8264A"/>
    <w:rsid w:val="00E86342"/>
    <w:rsid w:val="00E86708"/>
    <w:rsid w:val="00E86897"/>
    <w:rsid w:val="00E86D36"/>
    <w:rsid w:val="00E916CA"/>
    <w:rsid w:val="00E929EF"/>
    <w:rsid w:val="00E959F6"/>
    <w:rsid w:val="00EA0D81"/>
    <w:rsid w:val="00EA1425"/>
    <w:rsid w:val="00EA3FBC"/>
    <w:rsid w:val="00EA54E2"/>
    <w:rsid w:val="00EB0D58"/>
    <w:rsid w:val="00EB3C7C"/>
    <w:rsid w:val="00EB42CB"/>
    <w:rsid w:val="00EB447F"/>
    <w:rsid w:val="00EB4809"/>
    <w:rsid w:val="00ED0A71"/>
    <w:rsid w:val="00ED7DD6"/>
    <w:rsid w:val="00EE0A89"/>
    <w:rsid w:val="00EE0E62"/>
    <w:rsid w:val="00EE1801"/>
    <w:rsid w:val="00EE392A"/>
    <w:rsid w:val="00EE4CDD"/>
    <w:rsid w:val="00EE550B"/>
    <w:rsid w:val="00EF11A6"/>
    <w:rsid w:val="00EF17EF"/>
    <w:rsid w:val="00EF2796"/>
    <w:rsid w:val="00EF2B14"/>
    <w:rsid w:val="00EF2E30"/>
    <w:rsid w:val="00EF3281"/>
    <w:rsid w:val="00EF4815"/>
    <w:rsid w:val="00F00888"/>
    <w:rsid w:val="00F0269E"/>
    <w:rsid w:val="00F037E9"/>
    <w:rsid w:val="00F05AA5"/>
    <w:rsid w:val="00F10166"/>
    <w:rsid w:val="00F110D1"/>
    <w:rsid w:val="00F156CB"/>
    <w:rsid w:val="00F20ED2"/>
    <w:rsid w:val="00F27B0C"/>
    <w:rsid w:val="00F27D1A"/>
    <w:rsid w:val="00F313A0"/>
    <w:rsid w:val="00F31F77"/>
    <w:rsid w:val="00F328A9"/>
    <w:rsid w:val="00F35761"/>
    <w:rsid w:val="00F35784"/>
    <w:rsid w:val="00F36036"/>
    <w:rsid w:val="00F36446"/>
    <w:rsid w:val="00F36861"/>
    <w:rsid w:val="00F401EC"/>
    <w:rsid w:val="00F427E1"/>
    <w:rsid w:val="00F44E90"/>
    <w:rsid w:val="00F507B8"/>
    <w:rsid w:val="00F52119"/>
    <w:rsid w:val="00F53035"/>
    <w:rsid w:val="00F65FDA"/>
    <w:rsid w:val="00F664F5"/>
    <w:rsid w:val="00F66E12"/>
    <w:rsid w:val="00F73267"/>
    <w:rsid w:val="00F7392D"/>
    <w:rsid w:val="00F8072A"/>
    <w:rsid w:val="00F83445"/>
    <w:rsid w:val="00F83863"/>
    <w:rsid w:val="00F84522"/>
    <w:rsid w:val="00F84764"/>
    <w:rsid w:val="00F85A79"/>
    <w:rsid w:val="00F86463"/>
    <w:rsid w:val="00F86DD3"/>
    <w:rsid w:val="00F92825"/>
    <w:rsid w:val="00F93B73"/>
    <w:rsid w:val="00F95319"/>
    <w:rsid w:val="00F970A4"/>
    <w:rsid w:val="00F97FF0"/>
    <w:rsid w:val="00FA2B25"/>
    <w:rsid w:val="00FA633D"/>
    <w:rsid w:val="00FB129A"/>
    <w:rsid w:val="00FB3C06"/>
    <w:rsid w:val="00FB4B57"/>
    <w:rsid w:val="00FB5873"/>
    <w:rsid w:val="00FC2FD7"/>
    <w:rsid w:val="00FC4460"/>
    <w:rsid w:val="00FC6419"/>
    <w:rsid w:val="00FD04F2"/>
    <w:rsid w:val="00FD0F57"/>
    <w:rsid w:val="00FD10C5"/>
    <w:rsid w:val="00FD17C3"/>
    <w:rsid w:val="00FD1E4F"/>
    <w:rsid w:val="00FD4BDA"/>
    <w:rsid w:val="00FD5662"/>
    <w:rsid w:val="00FE0607"/>
    <w:rsid w:val="00FE0D83"/>
    <w:rsid w:val="00FE0FAB"/>
    <w:rsid w:val="00FE180B"/>
    <w:rsid w:val="00FE3C74"/>
    <w:rsid w:val="00FE6789"/>
    <w:rsid w:val="00FE7083"/>
    <w:rsid w:val="00FF0CE5"/>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pPr>
      <w:spacing w:after="0" w:line="240" w:lineRule="auto"/>
    </w:pPr>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paragraph" w:customStyle="1" w:styleId="recommendationheaderlong">
    <w:name w:val="recommendation header long"/>
    <w:basedOn w:val="Normal"/>
    <w:qFormat/>
    <w:rsid w:val="00F00888"/>
    <w:pPr>
      <w:keepNext/>
      <w:tabs>
        <w:tab w:val="left" w:pos="720"/>
      </w:tabs>
      <w:spacing w:before="120" w:after="120"/>
      <w:ind w:left="2127" w:right="998" w:hanging="1276"/>
      <w:outlineLvl w:val="0"/>
    </w:pPr>
    <w:rPr>
      <w:b/>
      <w:iCs/>
      <w:sz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pPr>
      <w:spacing w:after="0" w:line="240" w:lineRule="auto"/>
    </w:pPr>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paragraph" w:customStyle="1" w:styleId="recommendationheaderlong">
    <w:name w:val="recommendation header long"/>
    <w:basedOn w:val="Normal"/>
    <w:qFormat/>
    <w:rsid w:val="00F00888"/>
    <w:pPr>
      <w:keepNext/>
      <w:tabs>
        <w:tab w:val="left" w:pos="720"/>
      </w:tabs>
      <w:spacing w:before="120" w:after="120"/>
      <w:ind w:left="2127" w:right="998" w:hanging="1276"/>
      <w:outlineLvl w:val="0"/>
    </w:pPr>
    <w:rPr>
      <w:b/>
      <w:iCs/>
      <w:sz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663654040">
      <w:bodyDiv w:val="1"/>
      <w:marLeft w:val="0"/>
      <w:marRight w:val="0"/>
      <w:marTop w:val="0"/>
      <w:marBottom w:val="0"/>
      <w:divBdr>
        <w:top w:val="none" w:sz="0" w:space="0" w:color="auto"/>
        <w:left w:val="none" w:sz="0" w:space="0" w:color="auto"/>
        <w:bottom w:val="none" w:sz="0" w:space="0" w:color="auto"/>
        <w:right w:val="none" w:sz="0" w:space="0" w:color="auto"/>
      </w:divBdr>
      <w:divsChild>
        <w:div w:id="299238666">
          <w:marLeft w:val="0"/>
          <w:marRight w:val="0"/>
          <w:marTop w:val="0"/>
          <w:marBottom w:val="0"/>
          <w:divBdr>
            <w:top w:val="none" w:sz="0" w:space="0" w:color="auto"/>
            <w:left w:val="none" w:sz="0" w:space="0" w:color="auto"/>
            <w:bottom w:val="none" w:sz="0" w:space="0" w:color="auto"/>
            <w:right w:val="none" w:sz="0" w:space="0" w:color="auto"/>
          </w:divBdr>
          <w:divsChild>
            <w:div w:id="161943193">
              <w:marLeft w:val="0"/>
              <w:marRight w:val="0"/>
              <w:marTop w:val="0"/>
              <w:marBottom w:val="0"/>
              <w:divBdr>
                <w:top w:val="none" w:sz="0" w:space="0" w:color="auto"/>
                <w:left w:val="none" w:sz="0" w:space="0" w:color="auto"/>
                <w:bottom w:val="none" w:sz="0" w:space="0" w:color="auto"/>
                <w:right w:val="none" w:sz="0" w:space="0" w:color="auto"/>
              </w:divBdr>
              <w:divsChild>
                <w:div w:id="1296525650">
                  <w:marLeft w:val="0"/>
                  <w:marRight w:val="0"/>
                  <w:marTop w:val="0"/>
                  <w:marBottom w:val="0"/>
                  <w:divBdr>
                    <w:top w:val="none" w:sz="0" w:space="0" w:color="auto"/>
                    <w:left w:val="none" w:sz="0" w:space="0" w:color="auto"/>
                    <w:bottom w:val="none" w:sz="0" w:space="0" w:color="auto"/>
                    <w:right w:val="none" w:sz="0" w:space="0" w:color="auto"/>
                  </w:divBdr>
                  <w:divsChild>
                    <w:div w:id="19740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1947688294">
      <w:bodyDiv w:val="1"/>
      <w:marLeft w:val="0"/>
      <w:marRight w:val="0"/>
      <w:marTop w:val="0"/>
      <w:marBottom w:val="0"/>
      <w:divBdr>
        <w:top w:val="none" w:sz="0" w:space="0" w:color="auto"/>
        <w:left w:val="none" w:sz="0" w:space="0" w:color="auto"/>
        <w:bottom w:val="none" w:sz="0" w:space="0" w:color="auto"/>
        <w:right w:val="none" w:sz="0" w:space="0" w:color="auto"/>
      </w:divBdr>
      <w:divsChild>
        <w:div w:id="1772776532">
          <w:marLeft w:val="0"/>
          <w:marRight w:val="0"/>
          <w:marTop w:val="0"/>
          <w:marBottom w:val="0"/>
          <w:divBdr>
            <w:top w:val="none" w:sz="0" w:space="0" w:color="auto"/>
            <w:left w:val="none" w:sz="0" w:space="0" w:color="auto"/>
            <w:bottom w:val="none" w:sz="0" w:space="0" w:color="auto"/>
            <w:right w:val="none" w:sz="0" w:space="0" w:color="auto"/>
          </w:divBdr>
          <w:divsChild>
            <w:div w:id="981076361">
              <w:marLeft w:val="0"/>
              <w:marRight w:val="0"/>
              <w:marTop w:val="0"/>
              <w:marBottom w:val="0"/>
              <w:divBdr>
                <w:top w:val="none" w:sz="0" w:space="0" w:color="auto"/>
                <w:left w:val="none" w:sz="0" w:space="0" w:color="auto"/>
                <w:bottom w:val="none" w:sz="0" w:space="0" w:color="auto"/>
                <w:right w:val="none" w:sz="0" w:space="0" w:color="auto"/>
              </w:divBdr>
              <w:divsChild>
                <w:div w:id="1790511349">
                  <w:marLeft w:val="0"/>
                  <w:marRight w:val="0"/>
                  <w:marTop w:val="0"/>
                  <w:marBottom w:val="0"/>
                  <w:divBdr>
                    <w:top w:val="none" w:sz="0" w:space="0" w:color="auto"/>
                    <w:left w:val="none" w:sz="0" w:space="0" w:color="auto"/>
                    <w:bottom w:val="none" w:sz="0" w:space="0" w:color="auto"/>
                    <w:right w:val="none" w:sz="0" w:space="0" w:color="auto"/>
                  </w:divBdr>
                  <w:divsChild>
                    <w:div w:id="4115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amsar.org/es/documento/gesti&#243;n-de-adim-armonizaci&#243;n-de-la-gesti&#243;n-de-&#225;reas-de-designaci&#243;n-internacional-m&#250;ltiple" TargetMode="External"/><Relationship Id="rId4" Type="http://schemas.microsoft.com/office/2007/relationships/stylesWithEffects" Target="stylesWithEffects.xml"/><Relationship Id="rId9" Type="http://schemas.openxmlformats.org/officeDocument/2006/relationships/hyperlink" Target="http://www.ramsar.org/sites/default/files/documents/library/managing_midas_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C161-2818-4C52-AAF0-E58A56B3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7998</Words>
  <Characters>45590</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2015-01-06T11:20:00Z</cp:lastPrinted>
  <dcterms:created xsi:type="dcterms:W3CDTF">2017-03-14T12:54:00Z</dcterms:created>
  <dcterms:modified xsi:type="dcterms:W3CDTF">2017-03-14T12:54:00Z</dcterms:modified>
</cp:coreProperties>
</file>