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6" w:rsidRPr="00CF2EAA" w:rsidRDefault="00CF2EAA"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Pr>
          <w:bCs/>
          <w:sz w:val="24"/>
          <w:szCs w:val="24"/>
          <w:lang w:val="fr-FR"/>
        </w:rPr>
        <w:t>CONVENTION SUR LES ZONES HUMIDES</w:t>
      </w:r>
      <w:r w:rsidR="00DF2386" w:rsidRPr="00CF2EAA">
        <w:rPr>
          <w:bCs/>
          <w:sz w:val="24"/>
          <w:szCs w:val="24"/>
          <w:lang w:val="fr-FR"/>
        </w:rPr>
        <w:t xml:space="preserve"> (Ramsar, Iran, 1971)</w:t>
      </w:r>
    </w:p>
    <w:p w:rsidR="00DF2386" w:rsidRPr="00CF2EAA"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CF2EAA">
        <w:rPr>
          <w:bCs/>
          <w:sz w:val="24"/>
          <w:szCs w:val="24"/>
          <w:lang w:val="fr-FR"/>
        </w:rPr>
        <w:t>53</w:t>
      </w:r>
      <w:r w:rsidR="00CF2EAA">
        <w:rPr>
          <w:bCs/>
          <w:sz w:val="24"/>
          <w:szCs w:val="24"/>
          <w:vertAlign w:val="superscript"/>
          <w:lang w:val="fr-FR"/>
        </w:rPr>
        <w:t>e</w:t>
      </w:r>
      <w:r w:rsidRPr="00CF2EAA">
        <w:rPr>
          <w:bCs/>
          <w:sz w:val="24"/>
          <w:szCs w:val="24"/>
          <w:lang w:val="fr-FR"/>
        </w:rPr>
        <w:t xml:space="preserve"> </w:t>
      </w:r>
      <w:r w:rsidR="00CF2EAA">
        <w:rPr>
          <w:bCs/>
          <w:sz w:val="24"/>
          <w:szCs w:val="24"/>
          <w:lang w:val="fr-FR"/>
        </w:rPr>
        <w:t xml:space="preserve">réunion du Comité permanent </w:t>
      </w:r>
    </w:p>
    <w:p w:rsidR="00DF2386" w:rsidRPr="00CF2EAA"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CF2EAA">
        <w:rPr>
          <w:bCs/>
          <w:sz w:val="24"/>
          <w:szCs w:val="24"/>
          <w:lang w:val="fr-FR"/>
        </w:rPr>
        <w:t>Gland, S</w:t>
      </w:r>
      <w:r w:rsidR="00CF2EAA">
        <w:rPr>
          <w:bCs/>
          <w:sz w:val="24"/>
          <w:szCs w:val="24"/>
          <w:lang w:val="fr-FR"/>
        </w:rPr>
        <w:t>uisse, 29 mai – 2 juin</w:t>
      </w:r>
      <w:r w:rsidRPr="00CF2EAA">
        <w:rPr>
          <w:bCs/>
          <w:sz w:val="24"/>
          <w:szCs w:val="24"/>
          <w:lang w:val="fr-FR"/>
        </w:rPr>
        <w:t xml:space="preserve"> 2017</w:t>
      </w:r>
    </w:p>
    <w:p w:rsidR="00DF2386" w:rsidRPr="00CF2EAA" w:rsidRDefault="00DF2386" w:rsidP="00014168">
      <w:pPr>
        <w:outlineLvl w:val="0"/>
        <w:rPr>
          <w:b/>
          <w:lang w:val="fr-FR"/>
        </w:rPr>
      </w:pPr>
    </w:p>
    <w:p w:rsidR="00DF2386" w:rsidRPr="00CF2EAA" w:rsidRDefault="00DF2386" w:rsidP="00DF424A">
      <w:pPr>
        <w:spacing w:after="0" w:line="240" w:lineRule="auto"/>
        <w:jc w:val="right"/>
        <w:rPr>
          <w:rFonts w:cs="Arial"/>
          <w:sz w:val="28"/>
          <w:szCs w:val="28"/>
          <w:lang w:val="fr-FR"/>
        </w:rPr>
      </w:pPr>
      <w:r w:rsidRPr="00CF2EAA">
        <w:rPr>
          <w:rFonts w:cs="Arial"/>
          <w:b/>
          <w:sz w:val="28"/>
          <w:szCs w:val="28"/>
          <w:lang w:val="fr-FR"/>
        </w:rPr>
        <w:t>SC53-</w:t>
      </w:r>
      <w:r w:rsidR="004746D1" w:rsidRPr="00CF2EAA">
        <w:rPr>
          <w:rFonts w:cs="Arial"/>
          <w:b/>
          <w:sz w:val="28"/>
          <w:szCs w:val="28"/>
          <w:lang w:val="fr-FR"/>
        </w:rPr>
        <w:t xml:space="preserve">14 </w:t>
      </w:r>
    </w:p>
    <w:p w:rsidR="00DF2386" w:rsidRPr="00CF2EAA" w:rsidRDefault="00DF2386" w:rsidP="00DF424A">
      <w:pPr>
        <w:spacing w:after="0" w:line="240" w:lineRule="auto"/>
        <w:rPr>
          <w:rFonts w:cs="Arial"/>
          <w:b/>
          <w:sz w:val="28"/>
          <w:szCs w:val="28"/>
          <w:lang w:val="fr-FR"/>
        </w:rPr>
      </w:pPr>
    </w:p>
    <w:p w:rsidR="00884253" w:rsidRPr="00CF2EAA" w:rsidRDefault="00394897" w:rsidP="00DF424A">
      <w:pPr>
        <w:spacing w:after="0" w:line="240" w:lineRule="auto"/>
        <w:jc w:val="center"/>
        <w:rPr>
          <w:rFonts w:cs="Arial"/>
          <w:b/>
          <w:lang w:val="fr-FR"/>
        </w:rPr>
      </w:pPr>
      <w:r>
        <w:rPr>
          <w:rFonts w:cs="Arial"/>
          <w:b/>
          <w:sz w:val="28"/>
          <w:szCs w:val="28"/>
          <w:lang w:val="fr-FR"/>
        </w:rPr>
        <w:t xml:space="preserve">Rapport de situation sur le projet </w:t>
      </w:r>
      <w:r w:rsidR="009720D8">
        <w:rPr>
          <w:rFonts w:cs="Arial"/>
          <w:b/>
          <w:sz w:val="28"/>
          <w:szCs w:val="28"/>
          <w:lang w:val="fr-FR"/>
        </w:rPr>
        <w:t xml:space="preserve">MAVA </w:t>
      </w:r>
      <w:r>
        <w:rPr>
          <w:rFonts w:cs="Arial"/>
          <w:b/>
          <w:sz w:val="28"/>
          <w:szCs w:val="28"/>
          <w:lang w:val="fr-FR"/>
        </w:rPr>
        <w:t>« </w:t>
      </w:r>
      <w:r w:rsidRPr="00394897">
        <w:rPr>
          <w:rFonts w:cs="Arial"/>
          <w:b/>
          <w:sz w:val="28"/>
          <w:szCs w:val="28"/>
          <w:lang w:val="fr-FR"/>
        </w:rPr>
        <w:t>Conservation du patrimoine naturel et culturel des zones humides</w:t>
      </w:r>
      <w:r w:rsidR="009720D8">
        <w:rPr>
          <w:rFonts w:cs="Arial"/>
          <w:b/>
          <w:sz w:val="28"/>
          <w:szCs w:val="28"/>
          <w:lang w:val="fr-FR"/>
        </w:rPr>
        <w:t xml:space="preserve"> » </w:t>
      </w:r>
    </w:p>
    <w:p w:rsidR="004746D1" w:rsidRPr="00CF2EAA" w:rsidRDefault="004746D1" w:rsidP="00DF424A">
      <w:pPr>
        <w:spacing w:after="0" w:line="240" w:lineRule="auto"/>
        <w:rPr>
          <w:b/>
          <w:bCs/>
          <w:lang w:val="fr-FR"/>
        </w:rPr>
      </w:pPr>
    </w:p>
    <w:p w:rsidR="001B78C5" w:rsidRPr="00CF2EAA" w:rsidRDefault="00D85CA4" w:rsidP="00DF424A">
      <w:pPr>
        <w:pStyle w:val="ColorfulList-Accent11"/>
        <w:spacing w:after="0" w:line="240" w:lineRule="auto"/>
        <w:ind w:left="794" w:hanging="794"/>
        <w:rPr>
          <w:rFonts w:cs="Calibri"/>
          <w:lang w:val="fr-FR"/>
        </w:rPr>
      </w:pPr>
      <w:r>
        <w:rPr>
          <w:rFonts w:cs="Calibri"/>
          <w:noProof/>
          <w:lang w:eastAsia="en-GB"/>
        </w:rPr>
        <mc:AlternateContent>
          <mc:Choice Requires="wps">
            <w:drawing>
              <wp:inline distT="0" distB="0" distL="0" distR="0">
                <wp:extent cx="5829300" cy="2052320"/>
                <wp:effectExtent l="9525" t="8255" r="9525" b="63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52320"/>
                        </a:xfrm>
                        <a:prstGeom prst="rect">
                          <a:avLst/>
                        </a:prstGeom>
                        <a:solidFill>
                          <a:schemeClr val="lt1">
                            <a:lumMod val="100000"/>
                            <a:lumOff val="0"/>
                          </a:schemeClr>
                        </a:solidFill>
                        <a:ln w="6350">
                          <a:solidFill>
                            <a:srgbClr val="000000"/>
                          </a:solidFill>
                          <a:miter lim="800000"/>
                          <a:headEnd/>
                          <a:tailEnd/>
                        </a:ln>
                      </wps:spPr>
                      <wps:txbx>
                        <w:txbxContent>
                          <w:p w:rsidR="002754B4" w:rsidRPr="00CF2EAA" w:rsidRDefault="002754B4" w:rsidP="004746D1">
                            <w:pPr>
                              <w:spacing w:after="0" w:line="240" w:lineRule="auto"/>
                              <w:rPr>
                                <w:b/>
                                <w:lang w:val="fr-FR"/>
                              </w:rPr>
                            </w:pPr>
                            <w:r>
                              <w:rPr>
                                <w:b/>
                                <w:lang w:val="fr-FR"/>
                              </w:rPr>
                              <w:t xml:space="preserve">Mesures requises </w:t>
                            </w:r>
                            <w:r w:rsidRPr="00CF2EAA">
                              <w:rPr>
                                <w:b/>
                                <w:lang w:val="fr-FR"/>
                              </w:rPr>
                              <w:t xml:space="preserve">: </w:t>
                            </w:r>
                          </w:p>
                          <w:p w:rsidR="002754B4" w:rsidRPr="00CF2EAA" w:rsidRDefault="002754B4" w:rsidP="004746D1">
                            <w:pPr>
                              <w:spacing w:after="0" w:line="240" w:lineRule="auto"/>
                              <w:rPr>
                                <w:lang w:val="fr-FR"/>
                              </w:rPr>
                            </w:pPr>
                          </w:p>
                          <w:p w:rsidR="002754B4" w:rsidRPr="00CF2EAA" w:rsidRDefault="002754B4" w:rsidP="004746D1">
                            <w:pPr>
                              <w:spacing w:after="0" w:line="240" w:lineRule="auto"/>
                              <w:rPr>
                                <w:lang w:val="fr-FR"/>
                              </w:rPr>
                            </w:pPr>
                            <w:r>
                              <w:rPr>
                                <w:lang w:val="fr-FR"/>
                              </w:rPr>
                              <w:t>Le Comité permanent est invité à :</w:t>
                            </w:r>
                          </w:p>
                          <w:p w:rsidR="002754B4" w:rsidRPr="00CF2EAA" w:rsidRDefault="002754B4" w:rsidP="004746D1">
                            <w:pPr>
                              <w:spacing w:after="0" w:line="240" w:lineRule="auto"/>
                              <w:rPr>
                                <w:lang w:val="fr-FR"/>
                              </w:rPr>
                            </w:pPr>
                          </w:p>
                          <w:p w:rsidR="002754B4" w:rsidRPr="00CF2EAA" w:rsidRDefault="002754B4" w:rsidP="004746D1">
                            <w:pPr>
                              <w:spacing w:after="0" w:line="240" w:lineRule="auto"/>
                              <w:ind w:left="850" w:hanging="425"/>
                              <w:rPr>
                                <w:lang w:val="fr-FR"/>
                              </w:rPr>
                            </w:pPr>
                            <w:r w:rsidRPr="00CF2EAA">
                              <w:rPr>
                                <w:lang w:val="fr-FR"/>
                              </w:rPr>
                              <w:t>i.</w:t>
                            </w:r>
                            <w:r w:rsidRPr="00CF2EAA">
                              <w:rPr>
                                <w:lang w:val="fr-FR"/>
                              </w:rPr>
                              <w:tab/>
                            </w:r>
                            <w:r>
                              <w:rPr>
                                <w:lang w:val="fr-FR"/>
                              </w:rPr>
                              <w:t>prendre note de l’état d’avancement du projet MAVA « </w:t>
                            </w:r>
                            <w:r w:rsidRPr="009720D8">
                              <w:rPr>
                                <w:lang w:val="fr-FR"/>
                              </w:rPr>
                              <w:t>Conservation du patrimoine naturel et culturel des zones humides</w:t>
                            </w:r>
                            <w:r>
                              <w:rPr>
                                <w:lang w:val="fr-FR"/>
                              </w:rPr>
                              <w:t xml:space="preserve"> » et de </w:t>
                            </w:r>
                            <w:r w:rsidR="00410DB2">
                              <w:rPr>
                                <w:lang w:val="fr-FR"/>
                              </w:rPr>
                              <w:t>sa contribution à l’application des</w:t>
                            </w:r>
                            <w:r>
                              <w:rPr>
                                <w:lang w:val="fr-FR"/>
                              </w:rPr>
                              <w:t xml:space="preserve"> Résolutions </w:t>
                            </w:r>
                            <w:r w:rsidRPr="00CF2EAA">
                              <w:rPr>
                                <w:lang w:val="fr-FR"/>
                              </w:rPr>
                              <w:t xml:space="preserve">VIII.19 </w:t>
                            </w:r>
                            <w:r>
                              <w:rPr>
                                <w:lang w:val="fr-FR"/>
                              </w:rPr>
                              <w:t>et</w:t>
                            </w:r>
                            <w:r w:rsidRPr="00CF2EAA">
                              <w:rPr>
                                <w:lang w:val="fr-FR"/>
                              </w:rPr>
                              <w:t xml:space="preserve"> IX.21, </w:t>
                            </w:r>
                            <w:r>
                              <w:rPr>
                                <w:lang w:val="fr-FR"/>
                              </w:rPr>
                              <w:t xml:space="preserve">du Programme de CESP </w:t>
                            </w:r>
                            <w:r w:rsidR="00410DB2">
                              <w:rPr>
                                <w:lang w:val="fr-FR"/>
                              </w:rPr>
                              <w:t xml:space="preserve">de la Convention et </w:t>
                            </w:r>
                            <w:r>
                              <w:rPr>
                                <w:lang w:val="fr-FR"/>
                              </w:rPr>
                              <w:t xml:space="preserve">du Plan stratégique Ramsar 2016-2024; et </w:t>
                            </w:r>
                          </w:p>
                          <w:p w:rsidR="002754B4" w:rsidRPr="00CF2EAA" w:rsidRDefault="002754B4" w:rsidP="004746D1">
                            <w:pPr>
                              <w:spacing w:after="0" w:line="240" w:lineRule="auto"/>
                              <w:ind w:left="850" w:hanging="425"/>
                              <w:rPr>
                                <w:lang w:val="fr-FR"/>
                              </w:rPr>
                            </w:pPr>
                          </w:p>
                          <w:p w:rsidR="002754B4" w:rsidRPr="00CF2EAA" w:rsidRDefault="002754B4" w:rsidP="004746D1">
                            <w:pPr>
                              <w:spacing w:after="0" w:line="240" w:lineRule="auto"/>
                              <w:ind w:left="850" w:hanging="425"/>
                              <w:rPr>
                                <w:lang w:val="fr-FR"/>
                              </w:rPr>
                            </w:pPr>
                            <w:r w:rsidRPr="00CF2EAA">
                              <w:rPr>
                                <w:lang w:val="fr-FR"/>
                              </w:rPr>
                              <w:t>ii.</w:t>
                            </w:r>
                            <w:r w:rsidRPr="00CF2EAA">
                              <w:rPr>
                                <w:lang w:val="fr-FR"/>
                              </w:rPr>
                              <w:tab/>
                            </w:r>
                            <w:r>
                              <w:rPr>
                                <w:lang w:val="fr-FR"/>
                              </w:rPr>
                              <w:t>donner des avis au Secrétariat concernant les progrès accomplis à ce jour et la poursuite de la mise en œuvre du projet</w:t>
                            </w:r>
                            <w:r w:rsidRPr="00CF2EAA">
                              <w:rPr>
                                <w:lang w:val="fr-FR"/>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width:459pt;height:1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" fillcolor="white [3201]" strokeweight=".5pt">
                <v:textbox>
                  <w:txbxContent>
                    <w:p w:rsidR="002754B4" w:rsidRPr="00CF2EAA" w:rsidRDefault="002754B4" w:rsidP="004746D1">
                      <w:pPr>
                        <w:spacing w:after="0" w:line="240" w:lineRule="auto"/>
                        <w:rPr>
                          <w:b/>
                          <w:lang w:val="fr-FR"/>
                        </w:rPr>
                      </w:pPr>
                      <w:r>
                        <w:rPr>
                          <w:b/>
                          <w:lang w:val="fr-FR"/>
                        </w:rPr>
                        <w:t xml:space="preserve">Mesures requises </w:t>
                      </w:r>
                      <w:r w:rsidRPr="00CF2EAA">
                        <w:rPr>
                          <w:b/>
                          <w:lang w:val="fr-FR"/>
                        </w:rPr>
                        <w:t xml:space="preserve">: </w:t>
                      </w:r>
                    </w:p>
                    <w:p w:rsidR="002754B4" w:rsidRPr="00CF2EAA" w:rsidRDefault="002754B4" w:rsidP="004746D1">
                      <w:pPr>
                        <w:spacing w:after="0" w:line="240" w:lineRule="auto"/>
                        <w:rPr>
                          <w:lang w:val="fr-FR"/>
                        </w:rPr>
                      </w:pPr>
                    </w:p>
                    <w:p w:rsidR="002754B4" w:rsidRPr="00CF2EAA" w:rsidRDefault="002754B4" w:rsidP="004746D1">
                      <w:pPr>
                        <w:spacing w:after="0" w:line="240" w:lineRule="auto"/>
                        <w:rPr>
                          <w:lang w:val="fr-FR"/>
                        </w:rPr>
                      </w:pPr>
                      <w:r>
                        <w:rPr>
                          <w:lang w:val="fr-FR"/>
                        </w:rPr>
                        <w:t>Le Comité permanent est invité à :</w:t>
                      </w:r>
                    </w:p>
                    <w:p w:rsidR="002754B4" w:rsidRPr="00CF2EAA" w:rsidRDefault="002754B4" w:rsidP="004746D1">
                      <w:pPr>
                        <w:spacing w:after="0" w:line="240" w:lineRule="auto"/>
                        <w:rPr>
                          <w:lang w:val="fr-FR"/>
                        </w:rPr>
                      </w:pPr>
                    </w:p>
                    <w:p w:rsidR="002754B4" w:rsidRPr="00CF2EAA" w:rsidRDefault="002754B4" w:rsidP="004746D1">
                      <w:pPr>
                        <w:spacing w:after="0" w:line="240" w:lineRule="auto"/>
                        <w:ind w:left="850" w:hanging="425"/>
                        <w:rPr>
                          <w:lang w:val="fr-FR"/>
                        </w:rPr>
                      </w:pPr>
                      <w:r w:rsidRPr="00CF2EAA">
                        <w:rPr>
                          <w:lang w:val="fr-FR"/>
                        </w:rPr>
                        <w:t>i.</w:t>
                      </w:r>
                      <w:r w:rsidRPr="00CF2EAA">
                        <w:rPr>
                          <w:lang w:val="fr-FR"/>
                        </w:rPr>
                        <w:tab/>
                      </w:r>
                      <w:r>
                        <w:rPr>
                          <w:lang w:val="fr-FR"/>
                        </w:rPr>
                        <w:t>prendre note de l’état d’avancement du projet MAVA « </w:t>
                      </w:r>
                      <w:r w:rsidRPr="009720D8">
                        <w:rPr>
                          <w:lang w:val="fr-FR"/>
                        </w:rPr>
                        <w:t>Conservation du patrimoine naturel et culturel des zones humides</w:t>
                      </w:r>
                      <w:r>
                        <w:rPr>
                          <w:lang w:val="fr-FR"/>
                        </w:rPr>
                        <w:t xml:space="preserve"> » et de </w:t>
                      </w:r>
                      <w:r w:rsidR="00410DB2">
                        <w:rPr>
                          <w:lang w:val="fr-FR"/>
                        </w:rPr>
                        <w:t>sa contribution à l’application des</w:t>
                      </w:r>
                      <w:r>
                        <w:rPr>
                          <w:lang w:val="fr-FR"/>
                        </w:rPr>
                        <w:t xml:space="preserve"> Résolutions </w:t>
                      </w:r>
                      <w:r w:rsidRPr="00CF2EAA">
                        <w:rPr>
                          <w:lang w:val="fr-FR"/>
                        </w:rPr>
                        <w:t xml:space="preserve">VIII.19 </w:t>
                      </w:r>
                      <w:r>
                        <w:rPr>
                          <w:lang w:val="fr-FR"/>
                        </w:rPr>
                        <w:t>et</w:t>
                      </w:r>
                      <w:r w:rsidRPr="00CF2EAA">
                        <w:rPr>
                          <w:lang w:val="fr-FR"/>
                        </w:rPr>
                        <w:t xml:space="preserve"> IX.21, </w:t>
                      </w:r>
                      <w:r>
                        <w:rPr>
                          <w:lang w:val="fr-FR"/>
                        </w:rPr>
                        <w:t xml:space="preserve">du Programme de CESP </w:t>
                      </w:r>
                      <w:r w:rsidR="00410DB2">
                        <w:rPr>
                          <w:lang w:val="fr-FR"/>
                        </w:rPr>
                        <w:t xml:space="preserve">de la Convention et </w:t>
                      </w:r>
                      <w:r>
                        <w:rPr>
                          <w:lang w:val="fr-FR"/>
                        </w:rPr>
                        <w:t xml:space="preserve">du Plan stratégique Ramsar 2016-2024; et </w:t>
                      </w:r>
                    </w:p>
                    <w:p w:rsidR="002754B4" w:rsidRPr="00CF2EAA" w:rsidRDefault="002754B4" w:rsidP="004746D1">
                      <w:pPr>
                        <w:spacing w:after="0" w:line="240" w:lineRule="auto"/>
                        <w:ind w:left="850" w:hanging="425"/>
                        <w:rPr>
                          <w:lang w:val="fr-FR"/>
                        </w:rPr>
                      </w:pPr>
                    </w:p>
                    <w:p w:rsidR="002754B4" w:rsidRPr="00CF2EAA" w:rsidRDefault="002754B4" w:rsidP="004746D1">
                      <w:pPr>
                        <w:spacing w:after="0" w:line="240" w:lineRule="auto"/>
                        <w:ind w:left="850" w:hanging="425"/>
                        <w:rPr>
                          <w:lang w:val="fr-FR"/>
                        </w:rPr>
                      </w:pPr>
                      <w:r w:rsidRPr="00CF2EAA">
                        <w:rPr>
                          <w:lang w:val="fr-FR"/>
                        </w:rPr>
                        <w:t>ii.</w:t>
                      </w:r>
                      <w:r w:rsidRPr="00CF2EAA">
                        <w:rPr>
                          <w:lang w:val="fr-FR"/>
                        </w:rPr>
                        <w:tab/>
                      </w:r>
                      <w:r>
                        <w:rPr>
                          <w:lang w:val="fr-FR"/>
                        </w:rPr>
                        <w:t>donner des avis au Secrétariat concernant les progrès accomplis à ce jour et la poursuite de la mise en œuvre du projet</w:t>
                      </w:r>
                      <w:r w:rsidRPr="00CF2EAA">
                        <w:rPr>
                          <w:lang w:val="fr-FR"/>
                        </w:rPr>
                        <w:t>.</w:t>
                      </w:r>
                    </w:p>
                  </w:txbxContent>
                </v:textbox>
                <w10:anchorlock/>
              </v:shape>
            </w:pict>
          </mc:Fallback>
        </mc:AlternateContent>
      </w:r>
    </w:p>
    <w:p w:rsidR="00884253" w:rsidRPr="00CF2EAA" w:rsidRDefault="00884253" w:rsidP="00DF424A">
      <w:pPr>
        <w:pStyle w:val="ColorfulList-Accent11"/>
        <w:spacing w:after="0" w:line="240" w:lineRule="auto"/>
        <w:ind w:left="0"/>
        <w:rPr>
          <w:lang w:val="fr-FR"/>
        </w:rPr>
      </w:pPr>
    </w:p>
    <w:p w:rsidR="00884253" w:rsidRPr="00CF2EAA" w:rsidRDefault="00884253" w:rsidP="00DF424A">
      <w:pPr>
        <w:spacing w:after="0" w:line="240" w:lineRule="auto"/>
        <w:rPr>
          <w:rFonts w:cs="Arial"/>
          <w:lang w:val="fr-FR"/>
        </w:rPr>
      </w:pPr>
    </w:p>
    <w:p w:rsidR="00A01018" w:rsidRPr="00CF2EAA" w:rsidRDefault="00890EF8" w:rsidP="00DF424A">
      <w:pPr>
        <w:spacing w:after="0" w:line="240" w:lineRule="auto"/>
        <w:rPr>
          <w:rFonts w:cs="Arial"/>
          <w:b/>
          <w:lang w:val="fr-FR"/>
        </w:rPr>
      </w:pPr>
      <w:r>
        <w:rPr>
          <w:rFonts w:cs="Arial"/>
          <w:b/>
          <w:lang w:val="fr-FR"/>
        </w:rPr>
        <w:t>Contexte</w:t>
      </w:r>
    </w:p>
    <w:p w:rsidR="0004681E" w:rsidRPr="00CF2EAA" w:rsidRDefault="0004681E" w:rsidP="00DF424A">
      <w:pPr>
        <w:spacing w:after="0" w:line="240" w:lineRule="auto"/>
        <w:ind w:left="425" w:hanging="425"/>
        <w:rPr>
          <w:rFonts w:cs="Arial"/>
          <w:lang w:val="fr-FR"/>
        </w:rPr>
      </w:pPr>
    </w:p>
    <w:p w:rsidR="0033467E" w:rsidRPr="00CF2EAA" w:rsidRDefault="00196455" w:rsidP="00756D00">
      <w:pPr>
        <w:pStyle w:val="ListParagraph"/>
        <w:numPr>
          <w:ilvl w:val="0"/>
          <w:numId w:val="34"/>
        </w:numPr>
        <w:spacing w:after="0" w:line="240" w:lineRule="auto"/>
        <w:ind w:left="425" w:hanging="425"/>
        <w:rPr>
          <w:rFonts w:asciiTheme="minorHAnsi" w:hAnsiTheme="minorHAnsi" w:cs="Arial"/>
          <w:lang w:val="fr-FR"/>
        </w:rPr>
      </w:pPr>
      <w:r>
        <w:rPr>
          <w:rFonts w:cs="Arial"/>
          <w:lang w:val="fr-FR"/>
        </w:rPr>
        <w:t>Les activités de la Convention de Ramsar dans le domaine de la culture s’inscrivent dans le cadre de la</w:t>
      </w:r>
      <w:r w:rsidR="00043CE3" w:rsidRPr="00CF2EAA">
        <w:rPr>
          <w:rFonts w:cs="Arial"/>
          <w:lang w:val="fr-FR"/>
        </w:rPr>
        <w:t xml:space="preserve"> R</w:t>
      </w:r>
      <w:r w:rsidR="00DD5872">
        <w:rPr>
          <w:rFonts w:asciiTheme="minorHAnsi" w:hAnsiTheme="minorHAnsi" w:cs="Arial"/>
          <w:lang w:val="fr-FR"/>
        </w:rPr>
        <w:t>ésolution </w:t>
      </w:r>
      <w:r w:rsidR="00043CE3" w:rsidRPr="00CF2EAA">
        <w:rPr>
          <w:rFonts w:asciiTheme="minorHAnsi" w:hAnsiTheme="minorHAnsi" w:cs="Arial"/>
          <w:lang w:val="fr-FR"/>
        </w:rPr>
        <w:t xml:space="preserve">VIII.19 </w:t>
      </w:r>
      <w:r w:rsidR="00DD5872" w:rsidRPr="00667240">
        <w:rPr>
          <w:rFonts w:asciiTheme="minorHAnsi" w:hAnsiTheme="minorHAnsi" w:cs="Arial"/>
          <w:i/>
          <w:lang w:val="fr-FR"/>
        </w:rPr>
        <w:t xml:space="preserve">Principes directeurs pour la prise en compte des valeurs culturelles des zones humides dans la gestion efficace des sites </w:t>
      </w:r>
      <w:r w:rsidR="00B23926" w:rsidRPr="00CF2EAA">
        <w:rPr>
          <w:rFonts w:asciiTheme="minorHAnsi" w:hAnsiTheme="minorHAnsi" w:cs="Arial"/>
          <w:lang w:val="fr-FR"/>
        </w:rPr>
        <w:t xml:space="preserve">(2002) </w:t>
      </w:r>
      <w:r w:rsidR="00DD5872">
        <w:rPr>
          <w:rFonts w:asciiTheme="minorHAnsi" w:hAnsiTheme="minorHAnsi" w:cs="Arial"/>
          <w:lang w:val="fr-FR"/>
        </w:rPr>
        <w:t xml:space="preserve">et </w:t>
      </w:r>
      <w:r>
        <w:rPr>
          <w:rFonts w:asciiTheme="minorHAnsi" w:hAnsiTheme="minorHAnsi" w:cs="Arial"/>
          <w:lang w:val="fr-FR"/>
        </w:rPr>
        <w:t xml:space="preserve">de </w:t>
      </w:r>
      <w:r w:rsidR="00DD5872">
        <w:rPr>
          <w:rFonts w:asciiTheme="minorHAnsi" w:hAnsiTheme="minorHAnsi" w:cs="Arial"/>
          <w:lang w:val="fr-FR"/>
        </w:rPr>
        <w:t>la Ré</w:t>
      </w:r>
      <w:r w:rsidR="00043CE3" w:rsidRPr="00CF2EAA">
        <w:rPr>
          <w:rFonts w:asciiTheme="minorHAnsi" w:hAnsiTheme="minorHAnsi" w:cs="Arial"/>
          <w:lang w:val="fr-FR"/>
        </w:rPr>
        <w:t xml:space="preserve">solution IX.21 </w:t>
      </w:r>
      <w:r w:rsidR="00DD5872" w:rsidRPr="00667240">
        <w:rPr>
          <w:rStyle w:val="st"/>
          <w:i/>
          <w:lang w:val="fr-FR"/>
        </w:rPr>
        <w:t>Tenir compte des valeurs culturelles des zones humides</w:t>
      </w:r>
      <w:r w:rsidR="00B23926" w:rsidRPr="00CF2EAA">
        <w:rPr>
          <w:rFonts w:asciiTheme="minorHAnsi" w:hAnsiTheme="minorHAnsi" w:cs="Arial"/>
          <w:lang w:val="fr-FR"/>
        </w:rPr>
        <w:t xml:space="preserve"> (2005)</w:t>
      </w:r>
      <w:r w:rsidR="00043CE3" w:rsidRPr="00CF2EAA">
        <w:rPr>
          <w:rFonts w:asciiTheme="minorHAnsi" w:hAnsiTheme="minorHAnsi" w:cs="Arial"/>
          <w:lang w:val="fr-FR"/>
        </w:rPr>
        <w:t xml:space="preserve">. </w:t>
      </w:r>
      <w:r>
        <w:rPr>
          <w:rFonts w:asciiTheme="minorHAnsi" w:hAnsiTheme="minorHAnsi" w:cs="Arial"/>
          <w:lang w:val="fr-FR"/>
        </w:rPr>
        <w:t xml:space="preserve">Conformément à la demande des Parties exprimée dans cette seconde résolution, un Groupe de travail sur la culture a été créé pour donner des orientations sur les activités pertinentes, sur la base des décisions </w:t>
      </w:r>
      <w:r w:rsidRPr="00CF2EAA">
        <w:rPr>
          <w:rFonts w:asciiTheme="minorHAnsi" w:hAnsiTheme="minorHAnsi" w:cs="Arial"/>
          <w:lang w:val="fr-FR"/>
        </w:rPr>
        <w:t xml:space="preserve">SC46-12 </w:t>
      </w:r>
      <w:r>
        <w:rPr>
          <w:rFonts w:asciiTheme="minorHAnsi" w:hAnsiTheme="minorHAnsi" w:cs="Arial"/>
          <w:lang w:val="fr-FR"/>
        </w:rPr>
        <w:t xml:space="preserve">et </w:t>
      </w:r>
      <w:r w:rsidRPr="00CF2EAA">
        <w:rPr>
          <w:rFonts w:asciiTheme="minorHAnsi" w:hAnsiTheme="minorHAnsi" w:cs="Arial"/>
          <w:lang w:val="fr-FR"/>
        </w:rPr>
        <w:t>SC47-</w:t>
      </w:r>
      <w:r>
        <w:rPr>
          <w:rFonts w:asciiTheme="minorHAnsi" w:hAnsiTheme="minorHAnsi" w:cs="Arial"/>
          <w:lang w:val="fr-FR"/>
        </w:rPr>
        <w:t xml:space="preserve">25 prises respectivement en 2013 et 2014 par le Comité permanent </w:t>
      </w:r>
      <w:r w:rsidR="00F96BFE" w:rsidRPr="00CF2EAA">
        <w:rPr>
          <w:rFonts w:asciiTheme="minorHAnsi" w:hAnsiTheme="minorHAnsi" w:cs="Arial"/>
          <w:lang w:val="fr-FR"/>
        </w:rPr>
        <w:t>(</w:t>
      </w:r>
      <w:hyperlink r:id="rId9" w:history="1">
        <w:r w:rsidR="00667240" w:rsidRPr="00D97C26">
          <w:rPr>
            <w:rStyle w:val="Hyperlink"/>
            <w:lang w:val="fr-FR"/>
          </w:rPr>
          <w:t>http://www.ramsar.org/fr/activite/le-réseau-culturel-ramsar</w:t>
        </w:r>
      </w:hyperlink>
      <w:r w:rsidR="00F96BFE" w:rsidRPr="00CF2EAA">
        <w:rPr>
          <w:rFonts w:asciiTheme="minorHAnsi" w:hAnsiTheme="minorHAnsi" w:cs="Arial"/>
          <w:lang w:val="fr-FR"/>
        </w:rPr>
        <w:t xml:space="preserve">). </w:t>
      </w:r>
    </w:p>
    <w:p w:rsidR="00172A35" w:rsidRPr="00CF2EAA" w:rsidRDefault="00172A35" w:rsidP="00DF424A">
      <w:pPr>
        <w:spacing w:after="0" w:line="240" w:lineRule="auto"/>
        <w:ind w:left="425" w:hanging="425"/>
        <w:rPr>
          <w:rFonts w:asciiTheme="minorHAnsi" w:hAnsiTheme="minorHAnsi" w:cs="Arial"/>
          <w:lang w:val="fr-FR"/>
        </w:rPr>
      </w:pPr>
    </w:p>
    <w:p w:rsidR="00275797" w:rsidRPr="00CF2EAA" w:rsidRDefault="00196455"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Conformément à la Résolution </w:t>
      </w:r>
      <w:r w:rsidR="00275797" w:rsidRPr="00CF2EAA">
        <w:rPr>
          <w:rFonts w:asciiTheme="minorHAnsi" w:hAnsiTheme="minorHAnsi" w:cs="Arial"/>
          <w:lang w:val="fr-FR"/>
        </w:rPr>
        <w:t>VIII.19</w:t>
      </w:r>
      <w:r w:rsidR="002D6CF5" w:rsidRPr="00CF2EAA">
        <w:rPr>
          <w:rFonts w:asciiTheme="minorHAnsi" w:hAnsiTheme="minorHAnsi" w:cs="Arial"/>
          <w:lang w:val="fr-FR"/>
        </w:rPr>
        <w:t>,</w:t>
      </w:r>
      <w:r w:rsidR="00275797" w:rsidRPr="00CF2EAA">
        <w:rPr>
          <w:rFonts w:asciiTheme="minorHAnsi" w:hAnsiTheme="minorHAnsi" w:cs="Arial"/>
          <w:lang w:val="fr-FR"/>
        </w:rPr>
        <w:t xml:space="preserve"> </w:t>
      </w:r>
      <w:r w:rsidR="00032BA8">
        <w:rPr>
          <w:rFonts w:asciiTheme="minorHAnsi" w:hAnsiTheme="minorHAnsi" w:cs="Arial"/>
          <w:lang w:val="fr-FR"/>
        </w:rPr>
        <w:t xml:space="preserve">la promotion de </w:t>
      </w:r>
      <w:r>
        <w:rPr>
          <w:rFonts w:asciiTheme="minorHAnsi" w:hAnsiTheme="minorHAnsi" w:cs="Arial"/>
          <w:lang w:val="fr-FR"/>
        </w:rPr>
        <w:t xml:space="preserve">ce domaine d’activité </w:t>
      </w:r>
      <w:r w:rsidR="00032BA8">
        <w:rPr>
          <w:rFonts w:asciiTheme="minorHAnsi" w:hAnsiTheme="minorHAnsi" w:cs="Arial"/>
          <w:lang w:val="fr-FR"/>
        </w:rPr>
        <w:t xml:space="preserve">est assurée en étroite coopération et complémentarité avec d’autres organismes multilatéraux er régionaux compétents, à l’image de l’UNESCO, au titre notamment de son </w:t>
      </w:r>
      <w:r w:rsidR="000E2C35" w:rsidRPr="000E2C35">
        <w:rPr>
          <w:rFonts w:asciiTheme="minorHAnsi" w:hAnsiTheme="minorHAnsi" w:cs="Arial"/>
          <w:lang w:val="fr-FR"/>
        </w:rPr>
        <w:t>Programme hydrologique international</w:t>
      </w:r>
      <w:r w:rsidR="00032BA8">
        <w:rPr>
          <w:rFonts w:asciiTheme="minorHAnsi" w:hAnsiTheme="minorHAnsi" w:cs="Arial"/>
          <w:lang w:val="fr-FR"/>
        </w:rPr>
        <w:t xml:space="preserve"> </w:t>
      </w:r>
      <w:r w:rsidR="00410DB2">
        <w:rPr>
          <w:rFonts w:asciiTheme="minorHAnsi" w:hAnsiTheme="minorHAnsi" w:cs="Arial"/>
          <w:lang w:val="fr-FR"/>
        </w:rPr>
        <w:t>et de son</w:t>
      </w:r>
      <w:r w:rsidR="000E2C35">
        <w:rPr>
          <w:rFonts w:asciiTheme="minorHAnsi" w:hAnsiTheme="minorHAnsi" w:cs="Arial"/>
          <w:lang w:val="fr-FR"/>
        </w:rPr>
        <w:t xml:space="preserve"> Centre du patrimoine mondial.</w:t>
      </w:r>
    </w:p>
    <w:p w:rsidR="008C126E" w:rsidRPr="00CF2EAA" w:rsidRDefault="008C126E" w:rsidP="00DF424A">
      <w:pPr>
        <w:spacing w:after="0" w:line="240" w:lineRule="auto"/>
        <w:ind w:left="425" w:hanging="425"/>
        <w:rPr>
          <w:rFonts w:asciiTheme="minorHAnsi" w:hAnsiTheme="minorHAnsi" w:cs="Arial"/>
          <w:lang w:val="fr-FR"/>
        </w:rPr>
      </w:pPr>
    </w:p>
    <w:p w:rsidR="00CC04DE" w:rsidRPr="00CF2EAA" w:rsidRDefault="000E2C35"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En 2015, l</w:t>
      </w:r>
      <w:r w:rsidR="008C126E" w:rsidRPr="00CF2EAA">
        <w:rPr>
          <w:rFonts w:asciiTheme="minorHAnsi" w:hAnsiTheme="minorHAnsi" w:cs="Arial"/>
          <w:lang w:val="fr-FR"/>
        </w:rPr>
        <w:t xml:space="preserve">e </w:t>
      </w:r>
      <w:r>
        <w:rPr>
          <w:rFonts w:asciiTheme="minorHAnsi" w:hAnsiTheme="minorHAnsi" w:cs="Arial"/>
          <w:lang w:val="fr-FR"/>
        </w:rPr>
        <w:t>Secré</w:t>
      </w:r>
      <w:r w:rsidR="00A4444D" w:rsidRPr="00CF2EAA">
        <w:rPr>
          <w:rFonts w:asciiTheme="minorHAnsi" w:hAnsiTheme="minorHAnsi" w:cs="Arial"/>
          <w:lang w:val="fr-FR"/>
        </w:rPr>
        <w:t>tariat</w:t>
      </w:r>
      <w:r>
        <w:rPr>
          <w:rFonts w:asciiTheme="minorHAnsi" w:hAnsiTheme="minorHAnsi" w:cs="Arial"/>
          <w:lang w:val="fr-FR"/>
        </w:rPr>
        <w:t xml:space="preserve"> a signé un accord de trois ans avec la Fondation MAVA </w:t>
      </w:r>
      <w:r w:rsidR="000D0364">
        <w:rPr>
          <w:rFonts w:asciiTheme="minorHAnsi" w:hAnsiTheme="minorHAnsi" w:cs="Arial"/>
          <w:lang w:val="fr-FR"/>
        </w:rPr>
        <w:t xml:space="preserve">portant sur la mise en œuvre du projet </w:t>
      </w:r>
      <w:r w:rsidR="000D0364" w:rsidRPr="000D0364">
        <w:rPr>
          <w:rFonts w:asciiTheme="minorHAnsi" w:hAnsiTheme="minorHAnsi" w:cs="Arial"/>
          <w:lang w:val="fr-FR"/>
        </w:rPr>
        <w:t xml:space="preserve">« Conservation du patrimoine naturel </w:t>
      </w:r>
      <w:r w:rsidR="000D0364">
        <w:rPr>
          <w:rFonts w:asciiTheme="minorHAnsi" w:hAnsiTheme="minorHAnsi" w:cs="Arial"/>
          <w:lang w:val="fr-FR"/>
        </w:rPr>
        <w:t xml:space="preserve">et culturel des zones humides ». Dans ce cadre, le </w:t>
      </w:r>
      <w:r>
        <w:rPr>
          <w:rFonts w:asciiTheme="minorHAnsi" w:hAnsiTheme="minorHAnsi" w:cs="Arial"/>
          <w:lang w:val="fr-FR"/>
        </w:rPr>
        <w:t>Secrétariat</w:t>
      </w:r>
      <w:r w:rsidR="008C126E" w:rsidRPr="00CF2EAA">
        <w:rPr>
          <w:rFonts w:asciiTheme="minorHAnsi" w:hAnsiTheme="minorHAnsi" w:cs="Arial"/>
          <w:lang w:val="fr-FR"/>
        </w:rPr>
        <w:t xml:space="preserve"> </w:t>
      </w:r>
      <w:r w:rsidR="000D0364">
        <w:rPr>
          <w:rFonts w:asciiTheme="minorHAnsi" w:hAnsiTheme="minorHAnsi" w:cs="Arial"/>
          <w:lang w:val="fr-FR"/>
        </w:rPr>
        <w:t>a pu engager un agent à temps partiel chargé de réaliser les activités prévues au titre du projet jusqu’en mars 2018</w:t>
      </w:r>
      <w:r w:rsidR="008C126E" w:rsidRPr="00CF2EAA">
        <w:rPr>
          <w:rFonts w:asciiTheme="minorHAnsi" w:hAnsiTheme="minorHAnsi" w:cs="Arial"/>
          <w:lang w:val="fr-FR"/>
        </w:rPr>
        <w:t xml:space="preserve">. </w:t>
      </w:r>
    </w:p>
    <w:p w:rsidR="00A4444D" w:rsidRPr="00CF2EAA" w:rsidRDefault="00A4444D" w:rsidP="00DF424A">
      <w:pPr>
        <w:spacing w:after="0" w:line="240" w:lineRule="auto"/>
        <w:ind w:left="425" w:hanging="425"/>
        <w:rPr>
          <w:rFonts w:asciiTheme="minorHAnsi" w:hAnsiTheme="minorHAnsi" w:cs="Arial"/>
          <w:lang w:val="fr-FR"/>
        </w:rPr>
      </w:pPr>
    </w:p>
    <w:p w:rsidR="00A4444D" w:rsidRPr="00CF2EAA" w:rsidRDefault="000D0364" w:rsidP="00DF424A">
      <w:pPr>
        <w:pStyle w:val="ListParagraph"/>
        <w:numPr>
          <w:ilvl w:val="0"/>
          <w:numId w:val="34"/>
        </w:numPr>
        <w:spacing w:after="0" w:line="240" w:lineRule="auto"/>
        <w:ind w:left="425" w:hanging="425"/>
        <w:rPr>
          <w:rFonts w:cs="Arial"/>
          <w:lang w:val="fr-FR"/>
        </w:rPr>
      </w:pPr>
      <w:r>
        <w:rPr>
          <w:rFonts w:cs="Arial"/>
          <w:lang w:val="fr-FR"/>
        </w:rPr>
        <w:t>Le pré</w:t>
      </w:r>
      <w:r w:rsidR="00A4444D" w:rsidRPr="00CF2EAA">
        <w:rPr>
          <w:rFonts w:cs="Arial"/>
          <w:lang w:val="fr-FR"/>
        </w:rPr>
        <w:t xml:space="preserve">sent document </w:t>
      </w:r>
      <w:r>
        <w:rPr>
          <w:rFonts w:cs="Arial"/>
          <w:lang w:val="fr-FR"/>
        </w:rPr>
        <w:t>rend compte de l’avancement de la mise en œuvre du projet depuis la 52</w:t>
      </w:r>
      <w:r w:rsidRPr="000D0364">
        <w:rPr>
          <w:rFonts w:cs="Arial"/>
          <w:vertAlign w:val="superscript"/>
          <w:lang w:val="fr-FR"/>
        </w:rPr>
        <w:t>e</w:t>
      </w:r>
      <w:r>
        <w:rPr>
          <w:rFonts w:cs="Arial"/>
          <w:lang w:val="fr-FR"/>
        </w:rPr>
        <w:t xml:space="preserve"> Réunion du Comité permanent, présente les enseignements à en tirer et propose des </w:t>
      </w:r>
      <w:r w:rsidR="001F0DE1">
        <w:rPr>
          <w:rFonts w:cs="Arial"/>
          <w:lang w:val="fr-FR"/>
        </w:rPr>
        <w:t>pistes pour un éventuel suivi en découlant.</w:t>
      </w:r>
    </w:p>
    <w:p w:rsidR="00A4444D" w:rsidRPr="00CF2EAA" w:rsidRDefault="00A4444D" w:rsidP="00DF424A">
      <w:pPr>
        <w:spacing w:after="0" w:line="240" w:lineRule="auto"/>
        <w:rPr>
          <w:rFonts w:asciiTheme="minorHAnsi" w:hAnsiTheme="minorHAnsi" w:cs="Arial"/>
          <w:lang w:val="fr-FR"/>
        </w:rPr>
      </w:pPr>
    </w:p>
    <w:p w:rsidR="00DF424A" w:rsidRPr="00CF2EAA" w:rsidRDefault="00DF424A" w:rsidP="00DF424A">
      <w:pPr>
        <w:spacing w:after="0" w:line="240" w:lineRule="auto"/>
        <w:rPr>
          <w:rFonts w:asciiTheme="minorHAnsi" w:hAnsiTheme="minorHAnsi" w:cs="Arial"/>
          <w:lang w:val="fr-FR"/>
        </w:rPr>
      </w:pPr>
    </w:p>
    <w:p w:rsidR="00A4444D" w:rsidRPr="00CF2EAA" w:rsidRDefault="00FF6D73" w:rsidP="00DF424A">
      <w:pPr>
        <w:spacing w:after="0" w:line="240" w:lineRule="auto"/>
        <w:rPr>
          <w:rFonts w:asciiTheme="minorHAnsi" w:hAnsiTheme="minorHAnsi" w:cs="Arial"/>
          <w:b/>
          <w:lang w:val="fr-FR"/>
        </w:rPr>
      </w:pPr>
      <w:r>
        <w:rPr>
          <w:rFonts w:asciiTheme="minorHAnsi" w:hAnsiTheme="minorHAnsi" w:cs="Arial"/>
          <w:b/>
          <w:lang w:val="fr-FR"/>
        </w:rPr>
        <w:lastRenderedPageBreak/>
        <w:t>Réalisations et points saillants</w:t>
      </w:r>
    </w:p>
    <w:p w:rsidR="00CC04DE" w:rsidRPr="00CF2EAA" w:rsidRDefault="00CC04DE" w:rsidP="00DF424A">
      <w:pPr>
        <w:spacing w:after="0" w:line="240" w:lineRule="auto"/>
        <w:rPr>
          <w:rFonts w:asciiTheme="minorHAnsi" w:hAnsiTheme="minorHAnsi" w:cs="Arial"/>
          <w:lang w:val="fr-FR"/>
        </w:rPr>
      </w:pPr>
    </w:p>
    <w:p w:rsidR="0067382D" w:rsidRPr="00CF2EAA" w:rsidRDefault="00FF6D73" w:rsidP="00DF424A">
      <w:pPr>
        <w:pStyle w:val="ListParagraph"/>
        <w:numPr>
          <w:ilvl w:val="0"/>
          <w:numId w:val="34"/>
        </w:numPr>
        <w:spacing w:after="0" w:line="240" w:lineRule="auto"/>
        <w:ind w:left="425" w:hanging="425"/>
        <w:rPr>
          <w:rFonts w:asciiTheme="minorHAnsi" w:hAnsiTheme="minorHAnsi" w:cs="Arial"/>
          <w:i/>
          <w:lang w:val="fr-FR"/>
        </w:rPr>
      </w:pPr>
      <w:r>
        <w:rPr>
          <w:rFonts w:asciiTheme="minorHAnsi" w:hAnsiTheme="minorHAnsi" w:cs="Arial"/>
          <w:lang w:val="fr-FR"/>
        </w:rPr>
        <w:t xml:space="preserve">L’état d’avancement du projet, dans le cadre du </w:t>
      </w:r>
      <w:r w:rsidRPr="00FF6D73">
        <w:rPr>
          <w:rFonts w:asciiTheme="minorHAnsi" w:hAnsiTheme="minorHAnsi" w:cs="Arial"/>
          <w:i/>
          <w:lang w:val="fr-FR"/>
        </w:rPr>
        <w:t>Plan d’action de CESP du Secrétariat p</w:t>
      </w:r>
      <w:r>
        <w:rPr>
          <w:rFonts w:asciiTheme="minorHAnsi" w:hAnsiTheme="minorHAnsi" w:cs="Arial"/>
          <w:i/>
          <w:lang w:val="fr-FR"/>
        </w:rPr>
        <w:t>our la période triennale 2016-</w:t>
      </w:r>
      <w:r w:rsidRPr="00FF6D73">
        <w:rPr>
          <w:rFonts w:asciiTheme="minorHAnsi" w:hAnsiTheme="minorHAnsi" w:cs="Arial"/>
          <w:i/>
          <w:lang w:val="fr-FR"/>
        </w:rPr>
        <w:t>2018</w:t>
      </w:r>
      <w:r w:rsidRPr="00FF6D73">
        <w:rPr>
          <w:rFonts w:asciiTheme="minorHAnsi" w:hAnsiTheme="minorHAnsi" w:cs="Arial"/>
          <w:lang w:val="fr-FR"/>
        </w:rPr>
        <w:t xml:space="preserve"> </w:t>
      </w:r>
      <w:r>
        <w:rPr>
          <w:rFonts w:asciiTheme="minorHAnsi" w:hAnsiTheme="minorHAnsi" w:cs="Arial"/>
          <w:lang w:val="fr-FR"/>
        </w:rPr>
        <w:t xml:space="preserve">(contribuant notamment à la réalisation des </w:t>
      </w:r>
      <w:r w:rsidR="00F60DBF">
        <w:rPr>
          <w:rFonts w:asciiTheme="minorHAnsi" w:hAnsiTheme="minorHAnsi" w:cs="Arial"/>
          <w:lang w:val="fr-FR"/>
        </w:rPr>
        <w:t>objectifs 3, 4, 5, 6 et</w:t>
      </w:r>
      <w:r w:rsidR="001738FA" w:rsidRPr="00CF2EAA">
        <w:rPr>
          <w:rFonts w:asciiTheme="minorHAnsi" w:hAnsiTheme="minorHAnsi" w:cs="Arial"/>
          <w:lang w:val="fr-FR"/>
        </w:rPr>
        <w:t xml:space="preserve"> 8, </w:t>
      </w:r>
      <w:r w:rsidR="00DB69A5">
        <w:rPr>
          <w:rFonts w:asciiTheme="minorHAnsi" w:hAnsiTheme="minorHAnsi" w:cs="Arial"/>
          <w:lang w:val="fr-FR"/>
        </w:rPr>
        <w:t>voir</w:t>
      </w:r>
      <w:r w:rsidR="001738FA" w:rsidRPr="00CF2EAA">
        <w:rPr>
          <w:rFonts w:asciiTheme="minorHAnsi" w:hAnsiTheme="minorHAnsi" w:cs="Arial"/>
          <w:lang w:val="fr-FR"/>
        </w:rPr>
        <w:t xml:space="preserve"> </w:t>
      </w:r>
      <w:r w:rsidR="00B16861" w:rsidRPr="00CF2EAA">
        <w:rPr>
          <w:rFonts w:asciiTheme="minorHAnsi" w:hAnsiTheme="minorHAnsi" w:cs="Arial"/>
          <w:lang w:val="fr-FR"/>
        </w:rPr>
        <w:t>document</w:t>
      </w:r>
      <w:r w:rsidR="00DB69A5">
        <w:rPr>
          <w:rFonts w:asciiTheme="minorHAnsi" w:hAnsiTheme="minorHAnsi" w:cs="Arial"/>
          <w:lang w:val="fr-FR"/>
        </w:rPr>
        <w:t> </w:t>
      </w:r>
      <w:r w:rsidR="00B16861" w:rsidRPr="00CF2EAA">
        <w:rPr>
          <w:rFonts w:asciiTheme="minorHAnsi" w:hAnsiTheme="minorHAnsi" w:cs="Arial"/>
          <w:lang w:val="fr-FR"/>
        </w:rPr>
        <w:t xml:space="preserve">SC52-23) </w:t>
      </w:r>
      <w:r w:rsidR="00DB69A5">
        <w:rPr>
          <w:rFonts w:asciiTheme="minorHAnsi" w:hAnsiTheme="minorHAnsi" w:cs="Arial"/>
          <w:lang w:val="fr-FR"/>
        </w:rPr>
        <w:t xml:space="preserve">a fait l’objet d’un rapport communiqué au Comité permanent dans le </w:t>
      </w:r>
      <w:r w:rsidR="00CC04DE" w:rsidRPr="00CF2EAA">
        <w:rPr>
          <w:rFonts w:asciiTheme="minorHAnsi" w:hAnsiTheme="minorHAnsi" w:cs="Arial"/>
          <w:lang w:val="fr-FR"/>
        </w:rPr>
        <w:t>document</w:t>
      </w:r>
      <w:r w:rsidR="00B16861" w:rsidRPr="00CF2EAA">
        <w:rPr>
          <w:rFonts w:asciiTheme="minorHAnsi" w:hAnsiTheme="minorHAnsi" w:cs="Arial"/>
          <w:i/>
          <w:lang w:val="fr-FR"/>
        </w:rPr>
        <w:t xml:space="preserve"> </w:t>
      </w:r>
      <w:r w:rsidR="00CC04DE" w:rsidRPr="00CF2EAA">
        <w:rPr>
          <w:rFonts w:asciiTheme="minorHAnsi" w:hAnsiTheme="minorHAnsi" w:cs="Arial"/>
          <w:lang w:val="fr-FR"/>
        </w:rPr>
        <w:t>SC52-Inf.Doc.06</w:t>
      </w:r>
      <w:r w:rsidR="00B23926" w:rsidRPr="00CF2EAA">
        <w:rPr>
          <w:rFonts w:asciiTheme="minorHAnsi" w:hAnsiTheme="minorHAnsi" w:cs="Arial"/>
          <w:lang w:val="fr-FR"/>
        </w:rPr>
        <w:t xml:space="preserve">. </w:t>
      </w:r>
      <w:r w:rsidR="00DB69A5">
        <w:rPr>
          <w:rFonts w:asciiTheme="minorHAnsi" w:hAnsiTheme="minorHAnsi" w:cs="Arial"/>
          <w:lang w:val="fr-FR"/>
        </w:rPr>
        <w:t>Ce document portait essentiellement</w:t>
      </w:r>
      <w:r w:rsidR="00131C24">
        <w:rPr>
          <w:rFonts w:asciiTheme="minorHAnsi" w:hAnsiTheme="minorHAnsi" w:cs="Arial"/>
          <w:lang w:val="fr-FR"/>
        </w:rPr>
        <w:t xml:space="preserve"> </w:t>
      </w:r>
      <w:r w:rsidR="00DB69A5">
        <w:rPr>
          <w:rFonts w:asciiTheme="minorHAnsi" w:hAnsiTheme="minorHAnsi" w:cs="Arial"/>
          <w:lang w:val="fr-FR"/>
        </w:rPr>
        <w:t>sur</w:t>
      </w:r>
      <w:r w:rsidR="00131C24">
        <w:rPr>
          <w:rFonts w:asciiTheme="minorHAnsi" w:hAnsiTheme="minorHAnsi" w:cs="Arial"/>
          <w:lang w:val="fr-FR"/>
        </w:rPr>
        <w:t xml:space="preserve"> le champ d’application et l’objet du Réseau culturel Ramsar ainsi que sur sa contribution à l’application du Plan stratégique Ramsar 2016-202</w:t>
      </w:r>
      <w:r w:rsidR="00CC04DE" w:rsidRPr="00CF2EAA">
        <w:rPr>
          <w:rFonts w:asciiTheme="minorHAnsi" w:hAnsiTheme="minorHAnsi" w:cs="Arial"/>
          <w:lang w:val="fr-FR"/>
        </w:rPr>
        <w:t xml:space="preserve">4. </w:t>
      </w:r>
      <w:r w:rsidR="00745192">
        <w:rPr>
          <w:rFonts w:asciiTheme="minorHAnsi" w:hAnsiTheme="minorHAnsi" w:cs="Arial"/>
          <w:lang w:val="fr-FR"/>
        </w:rPr>
        <w:t xml:space="preserve">Il présentait également le lien entre les travaux dans le domaine de la culture et le </w:t>
      </w:r>
      <w:r w:rsidR="00745192" w:rsidRPr="00745192">
        <w:rPr>
          <w:rFonts w:asciiTheme="minorHAnsi" w:hAnsiTheme="minorHAnsi" w:cs="Arial"/>
          <w:i/>
          <w:lang w:val="fr-FR"/>
        </w:rPr>
        <w:t xml:space="preserve">Programme de </w:t>
      </w:r>
      <w:r w:rsidR="00745192">
        <w:rPr>
          <w:rFonts w:asciiTheme="minorHAnsi" w:hAnsiTheme="minorHAnsi" w:cs="Arial"/>
          <w:i/>
          <w:lang w:val="fr-FR"/>
        </w:rPr>
        <w:t xml:space="preserve">la Convention de </w:t>
      </w:r>
      <w:r w:rsidR="00745192" w:rsidRPr="00745192">
        <w:rPr>
          <w:rFonts w:asciiTheme="minorHAnsi" w:hAnsiTheme="minorHAnsi" w:cs="Arial"/>
          <w:i/>
          <w:lang w:val="fr-FR"/>
        </w:rPr>
        <w:t>Ramsar relatif à la communication, au renforcement des capacités, à l’éducation, à la sensibilisation et à la participation (CESP</w:t>
      </w:r>
      <w:r w:rsidR="00CC04DE" w:rsidRPr="00CF2EAA">
        <w:rPr>
          <w:rFonts w:asciiTheme="minorHAnsi" w:eastAsiaTheme="minorHAnsi" w:hAnsiTheme="minorHAnsi" w:cs="Calibri"/>
          <w:bCs/>
          <w:i/>
          <w:color w:val="000000"/>
          <w:lang w:val="fr-FR"/>
        </w:rPr>
        <w:t>)</w:t>
      </w:r>
      <w:r w:rsidR="00B16861" w:rsidRPr="00CF2EAA">
        <w:rPr>
          <w:rFonts w:asciiTheme="minorHAnsi" w:hAnsiTheme="minorHAnsi" w:cs="Arial"/>
          <w:i/>
          <w:lang w:val="fr-FR"/>
        </w:rPr>
        <w:t xml:space="preserve"> </w:t>
      </w:r>
      <w:r w:rsidR="00CC04DE" w:rsidRPr="00CF2EAA">
        <w:rPr>
          <w:rFonts w:asciiTheme="minorHAnsi" w:eastAsiaTheme="minorHAnsi" w:hAnsiTheme="minorHAnsi" w:cs="Calibri"/>
          <w:bCs/>
          <w:i/>
          <w:color w:val="000000"/>
          <w:lang w:val="fr-FR"/>
        </w:rPr>
        <w:t>2016</w:t>
      </w:r>
      <w:r w:rsidR="00CC04DE" w:rsidRPr="00CF2EAA">
        <w:rPr>
          <w:rFonts w:asciiTheme="minorHAnsi" w:eastAsiaTheme="minorHAnsi" w:hAnsiTheme="minorHAnsi" w:cs="Calibri"/>
          <w:i/>
          <w:color w:val="000000"/>
          <w:lang w:val="fr-FR"/>
        </w:rPr>
        <w:t>‐</w:t>
      </w:r>
      <w:r w:rsidR="00CC04DE" w:rsidRPr="00CF2EAA">
        <w:rPr>
          <w:rFonts w:asciiTheme="minorHAnsi" w:eastAsiaTheme="minorHAnsi" w:hAnsiTheme="minorHAnsi" w:cs="Calibri"/>
          <w:bCs/>
          <w:i/>
          <w:lang w:val="fr-FR"/>
        </w:rPr>
        <w:t xml:space="preserve">2024 </w:t>
      </w:r>
      <w:r w:rsidR="00C50588" w:rsidRPr="00CF2EAA">
        <w:rPr>
          <w:rFonts w:asciiTheme="minorHAnsi" w:hAnsiTheme="minorHAnsi" w:cs="Arial"/>
          <w:lang w:val="fr-FR"/>
        </w:rPr>
        <w:t>(</w:t>
      </w:r>
      <w:r w:rsidR="00745192">
        <w:rPr>
          <w:rFonts w:asciiTheme="minorHAnsi" w:hAnsiTheme="minorHAnsi" w:cs="Arial"/>
          <w:lang w:val="fr-FR"/>
        </w:rPr>
        <w:t>Ré</w:t>
      </w:r>
      <w:r w:rsidR="00CC04DE" w:rsidRPr="00CF2EAA">
        <w:rPr>
          <w:rFonts w:asciiTheme="minorHAnsi" w:hAnsiTheme="minorHAnsi" w:cs="Arial"/>
          <w:lang w:val="fr-FR"/>
        </w:rPr>
        <w:t>solution XII.9</w:t>
      </w:r>
      <w:r w:rsidR="00B23926" w:rsidRPr="00CF2EAA">
        <w:rPr>
          <w:rFonts w:asciiTheme="minorHAnsi" w:hAnsiTheme="minorHAnsi" w:cs="Arial"/>
          <w:lang w:val="fr-FR"/>
        </w:rPr>
        <w:t>, 2015</w:t>
      </w:r>
      <w:r w:rsidR="00C50588" w:rsidRPr="00CF2EAA">
        <w:rPr>
          <w:rFonts w:asciiTheme="minorHAnsi" w:hAnsiTheme="minorHAnsi" w:cs="Arial"/>
          <w:lang w:val="fr-FR"/>
        </w:rPr>
        <w:t>)</w:t>
      </w:r>
      <w:r w:rsidR="0067382D" w:rsidRPr="00CF2EAA">
        <w:rPr>
          <w:rFonts w:asciiTheme="minorHAnsi" w:hAnsiTheme="minorHAnsi" w:cs="Arial"/>
          <w:lang w:val="fr-FR"/>
        </w:rPr>
        <w:t xml:space="preserve"> </w:t>
      </w:r>
      <w:r w:rsidR="00745192">
        <w:rPr>
          <w:rFonts w:asciiTheme="minorHAnsi" w:hAnsiTheme="minorHAnsi" w:cs="Arial"/>
          <w:lang w:val="fr-FR"/>
        </w:rPr>
        <w:t xml:space="preserve">ainsi qu’avec la </w:t>
      </w:r>
      <w:r w:rsidR="00CC04DE" w:rsidRPr="00CF2EAA">
        <w:rPr>
          <w:rFonts w:cs="Arial"/>
          <w:lang w:val="fr-FR"/>
        </w:rPr>
        <w:t>R</w:t>
      </w:r>
      <w:r w:rsidR="00745192">
        <w:rPr>
          <w:rFonts w:cs="Arial"/>
          <w:lang w:val="fr-FR"/>
        </w:rPr>
        <w:t>é</w:t>
      </w:r>
      <w:r w:rsidR="0067382D" w:rsidRPr="00CF2EAA">
        <w:rPr>
          <w:rFonts w:cs="Arial"/>
          <w:lang w:val="fr-FR"/>
        </w:rPr>
        <w:t>solution VII.8</w:t>
      </w:r>
      <w:r w:rsidR="00CC04DE" w:rsidRPr="00CF2EAA">
        <w:rPr>
          <w:rFonts w:cs="Arial"/>
          <w:lang w:val="fr-FR"/>
        </w:rPr>
        <w:t xml:space="preserve"> </w:t>
      </w:r>
      <w:r w:rsidR="00745192" w:rsidRPr="00745192">
        <w:rPr>
          <w:rFonts w:cs="Arial"/>
          <w:i/>
          <w:lang w:val="fr-FR"/>
        </w:rPr>
        <w:t>Lignes directrices pour la mise en œuvre et le renforcement de la participation des communautés locales et des populations</w:t>
      </w:r>
      <w:r w:rsidR="00745192">
        <w:rPr>
          <w:rFonts w:cs="Arial"/>
          <w:i/>
          <w:lang w:val="fr-FR"/>
        </w:rPr>
        <w:t xml:space="preserve"> </w:t>
      </w:r>
      <w:r w:rsidR="00463E08">
        <w:rPr>
          <w:rFonts w:cs="Arial"/>
          <w:i/>
          <w:lang w:val="fr-FR"/>
        </w:rPr>
        <w:t xml:space="preserve">autochtones à la gestion des zones humides </w:t>
      </w:r>
      <w:r w:rsidR="00B23926" w:rsidRPr="00CF2EAA">
        <w:rPr>
          <w:rFonts w:cs="Arial"/>
          <w:lang w:val="fr-FR"/>
        </w:rPr>
        <w:t>(1999)</w:t>
      </w:r>
      <w:r w:rsidR="0067382D" w:rsidRPr="00CF2EAA">
        <w:rPr>
          <w:rFonts w:cs="Arial"/>
          <w:lang w:val="fr-FR"/>
        </w:rPr>
        <w:t>.</w:t>
      </w:r>
    </w:p>
    <w:p w:rsidR="00CC04DE" w:rsidRPr="00CF2EAA" w:rsidRDefault="00CC04DE" w:rsidP="00DF424A">
      <w:pPr>
        <w:spacing w:after="0" w:line="240" w:lineRule="auto"/>
        <w:rPr>
          <w:rFonts w:asciiTheme="minorHAnsi" w:hAnsiTheme="minorHAnsi" w:cs="Arial"/>
          <w:lang w:val="fr-FR"/>
        </w:rPr>
      </w:pPr>
    </w:p>
    <w:p w:rsidR="004437FD" w:rsidRPr="00CF2EAA" w:rsidRDefault="004437FD" w:rsidP="00DF424A">
      <w:pPr>
        <w:tabs>
          <w:tab w:val="left" w:pos="3360"/>
        </w:tabs>
        <w:spacing w:after="0" w:line="240" w:lineRule="auto"/>
        <w:rPr>
          <w:rFonts w:cs="Arial"/>
          <w:b/>
          <w:lang w:val="fr-FR"/>
        </w:rPr>
      </w:pPr>
      <w:r w:rsidRPr="00CF2EAA">
        <w:rPr>
          <w:rFonts w:cs="Arial"/>
          <w:i/>
          <w:lang w:val="fr-FR"/>
        </w:rPr>
        <w:t>Progr</w:t>
      </w:r>
      <w:r w:rsidR="00F84AF1">
        <w:rPr>
          <w:rFonts w:cs="Arial"/>
          <w:i/>
          <w:lang w:val="fr-FR"/>
        </w:rPr>
        <w:t>ès accomplis dans le cadre des activités sur la culture et les moyens de subsistance</w:t>
      </w:r>
      <w:r w:rsidRPr="00CF2EAA">
        <w:rPr>
          <w:rFonts w:cs="Arial"/>
          <w:b/>
          <w:lang w:val="fr-FR"/>
        </w:rPr>
        <w:t xml:space="preserve"> </w:t>
      </w:r>
    </w:p>
    <w:p w:rsidR="00B72C12" w:rsidRPr="00CF2EAA" w:rsidRDefault="00B72C12" w:rsidP="00DF424A">
      <w:pPr>
        <w:tabs>
          <w:tab w:val="left" w:pos="3360"/>
        </w:tabs>
        <w:spacing w:after="0" w:line="240" w:lineRule="auto"/>
        <w:rPr>
          <w:rFonts w:cs="Arial"/>
          <w:lang w:val="fr-FR"/>
        </w:rPr>
      </w:pPr>
    </w:p>
    <w:p w:rsidR="004437FD" w:rsidRPr="00CF2EAA" w:rsidRDefault="00F84AF1"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L’accord conclu entre le </w:t>
      </w:r>
      <w:r w:rsidR="000E2C35">
        <w:rPr>
          <w:rFonts w:asciiTheme="minorHAnsi" w:hAnsiTheme="minorHAnsi" w:cs="Arial"/>
          <w:lang w:val="fr-FR"/>
        </w:rPr>
        <w:t>Secrétariat</w:t>
      </w:r>
      <w:r>
        <w:rPr>
          <w:rFonts w:asciiTheme="minorHAnsi" w:hAnsiTheme="minorHAnsi" w:cs="Arial"/>
          <w:lang w:val="fr-FR"/>
        </w:rPr>
        <w:t xml:space="preserve"> Ramsar et la Fondation MAVA </w:t>
      </w:r>
      <w:r w:rsidR="00C95114" w:rsidRPr="00CF2EAA">
        <w:rPr>
          <w:rFonts w:asciiTheme="minorHAnsi" w:hAnsiTheme="minorHAnsi" w:cs="Arial"/>
          <w:lang w:val="fr-FR"/>
        </w:rPr>
        <w:t>(</w:t>
      </w:r>
      <w:r>
        <w:rPr>
          <w:rFonts w:asciiTheme="minorHAnsi" w:hAnsiTheme="minorHAnsi" w:cs="Arial"/>
          <w:lang w:val="fr-FR"/>
        </w:rPr>
        <w:t>présenté dans le document</w:t>
      </w:r>
      <w:r w:rsidR="004746D1" w:rsidRPr="00CF2EAA">
        <w:rPr>
          <w:rFonts w:asciiTheme="minorHAnsi" w:hAnsiTheme="minorHAnsi" w:cs="Arial"/>
          <w:lang w:val="fr-FR"/>
        </w:rPr>
        <w:t xml:space="preserve"> </w:t>
      </w:r>
      <w:r w:rsidR="004437FD" w:rsidRPr="00CF2EAA">
        <w:rPr>
          <w:rFonts w:asciiTheme="minorHAnsi" w:hAnsiTheme="minorHAnsi" w:cs="Arial"/>
          <w:lang w:val="fr-FR"/>
        </w:rPr>
        <w:t>SC52-Inf.Doc.06</w:t>
      </w:r>
      <w:r w:rsidR="00C95114" w:rsidRPr="00CF2EAA">
        <w:rPr>
          <w:rFonts w:asciiTheme="minorHAnsi" w:hAnsiTheme="minorHAnsi" w:cs="Arial"/>
          <w:lang w:val="fr-FR"/>
        </w:rPr>
        <w:t>)</w:t>
      </w:r>
      <w:r w:rsidR="004437FD" w:rsidRPr="00CF2EAA">
        <w:rPr>
          <w:rFonts w:asciiTheme="minorHAnsi" w:hAnsiTheme="minorHAnsi" w:cs="Arial"/>
          <w:lang w:val="fr-FR"/>
        </w:rPr>
        <w:t xml:space="preserve"> </w:t>
      </w:r>
      <w:r>
        <w:rPr>
          <w:rFonts w:asciiTheme="minorHAnsi" w:hAnsiTheme="minorHAnsi" w:cs="Arial"/>
          <w:lang w:val="fr-FR"/>
        </w:rPr>
        <w:t>prévoit un programme de 18 activités sur trois ans</w:t>
      </w:r>
      <w:r w:rsidR="005438D6">
        <w:rPr>
          <w:rFonts w:asciiTheme="minorHAnsi" w:hAnsiTheme="minorHAnsi" w:cs="Arial"/>
          <w:lang w:val="fr-FR"/>
        </w:rPr>
        <w:t xml:space="preserve">, </w:t>
      </w:r>
      <w:r>
        <w:rPr>
          <w:rFonts w:asciiTheme="minorHAnsi" w:hAnsiTheme="minorHAnsi" w:cs="Arial"/>
          <w:lang w:val="fr-FR"/>
        </w:rPr>
        <w:t>de mars 2015 à mars 2018</w:t>
      </w:r>
      <w:r w:rsidR="004437FD" w:rsidRPr="00CF2EAA">
        <w:rPr>
          <w:rFonts w:asciiTheme="minorHAnsi" w:hAnsiTheme="minorHAnsi" w:cs="Arial"/>
          <w:lang w:val="fr-FR"/>
        </w:rPr>
        <w:t xml:space="preserve">. </w:t>
      </w:r>
      <w:r w:rsidR="005438D6">
        <w:rPr>
          <w:rFonts w:asciiTheme="minorHAnsi" w:hAnsiTheme="minorHAnsi" w:cs="Arial"/>
          <w:lang w:val="fr-FR"/>
        </w:rPr>
        <w:t xml:space="preserve">Les travaux sont en cours et le </w:t>
      </w:r>
      <w:r w:rsidR="000E2C35">
        <w:rPr>
          <w:rFonts w:asciiTheme="minorHAnsi" w:hAnsiTheme="minorHAnsi" w:cs="Arial"/>
          <w:lang w:val="fr-FR"/>
        </w:rPr>
        <w:t>Secrétariat</w:t>
      </w:r>
      <w:r w:rsidR="00BC54B2" w:rsidRPr="00CF2EAA">
        <w:rPr>
          <w:rFonts w:asciiTheme="minorHAnsi" w:hAnsiTheme="minorHAnsi" w:cs="Arial"/>
          <w:lang w:val="fr-FR"/>
        </w:rPr>
        <w:t xml:space="preserve"> </w:t>
      </w:r>
      <w:r w:rsidR="005438D6">
        <w:rPr>
          <w:rFonts w:asciiTheme="minorHAnsi" w:hAnsiTheme="minorHAnsi" w:cs="Arial"/>
          <w:lang w:val="fr-FR"/>
        </w:rPr>
        <w:t xml:space="preserve">étudiera différentes </w:t>
      </w:r>
      <w:r w:rsidR="00A728BD">
        <w:rPr>
          <w:rFonts w:asciiTheme="minorHAnsi" w:hAnsiTheme="minorHAnsi" w:cs="Arial"/>
          <w:lang w:val="fr-FR"/>
        </w:rPr>
        <w:t>solutions pour faire avancer le projet avec l’aide du Comité permanent</w:t>
      </w:r>
      <w:r w:rsidR="00BC54B2" w:rsidRPr="00CF2EAA">
        <w:rPr>
          <w:rFonts w:asciiTheme="minorHAnsi" w:hAnsiTheme="minorHAnsi" w:cs="Arial"/>
          <w:lang w:val="fr-FR"/>
        </w:rPr>
        <w:t xml:space="preserve">. </w:t>
      </w:r>
      <w:r w:rsidR="00A728BD">
        <w:rPr>
          <w:rFonts w:asciiTheme="minorHAnsi" w:hAnsiTheme="minorHAnsi" w:cs="Arial"/>
          <w:lang w:val="fr-FR"/>
        </w:rPr>
        <w:t>Citons parmi les derniers points saillants liés à la mise en œuvre du projet les éléments suivants </w:t>
      </w:r>
      <w:r w:rsidR="004437FD" w:rsidRPr="00CF2EAA">
        <w:rPr>
          <w:rFonts w:asciiTheme="minorHAnsi" w:hAnsiTheme="minorHAnsi" w:cs="Arial"/>
          <w:lang w:val="fr-FR"/>
        </w:rPr>
        <w:t>:</w:t>
      </w:r>
    </w:p>
    <w:p w:rsidR="00DF424A" w:rsidRPr="00CF2EAA" w:rsidRDefault="00DF424A" w:rsidP="00DF424A">
      <w:pPr>
        <w:pStyle w:val="ListParagraph"/>
        <w:spacing w:after="0" w:line="240" w:lineRule="auto"/>
        <w:ind w:left="425"/>
        <w:rPr>
          <w:rFonts w:asciiTheme="minorHAnsi" w:hAnsiTheme="minorHAnsi" w:cs="Arial"/>
          <w:lang w:val="fr-FR"/>
        </w:rPr>
      </w:pPr>
    </w:p>
    <w:p w:rsidR="004437FD" w:rsidRPr="00CF2EAA" w:rsidRDefault="00A728BD" w:rsidP="00DF424A">
      <w:pPr>
        <w:pStyle w:val="ListParagraph"/>
        <w:numPr>
          <w:ilvl w:val="0"/>
          <w:numId w:val="36"/>
        </w:numPr>
        <w:spacing w:after="0" w:line="240" w:lineRule="auto"/>
        <w:ind w:left="850" w:hanging="425"/>
        <w:contextualSpacing w:val="0"/>
        <w:rPr>
          <w:rFonts w:cs="Arial"/>
          <w:lang w:val="fr-FR"/>
        </w:rPr>
      </w:pPr>
      <w:r>
        <w:rPr>
          <w:rFonts w:cs="Arial"/>
          <w:lang w:val="fr-FR"/>
        </w:rPr>
        <w:t>Des « </w:t>
      </w:r>
      <w:r w:rsidR="008315D7">
        <w:rPr>
          <w:rFonts w:asciiTheme="minorHAnsi" w:hAnsiTheme="minorHAnsi" w:cs="Arial"/>
          <w:lang w:val="fr-FR"/>
        </w:rPr>
        <w:t>I</w:t>
      </w:r>
      <w:r w:rsidRPr="003B7084">
        <w:rPr>
          <w:rFonts w:asciiTheme="minorHAnsi" w:hAnsiTheme="minorHAnsi" w:cs="Arial"/>
          <w:lang w:val="fr-FR"/>
        </w:rPr>
        <w:t>nventaires culturels rapides pour les zones humides </w:t>
      </w:r>
      <w:r>
        <w:rPr>
          <w:rFonts w:cs="Arial"/>
          <w:lang w:val="fr-FR"/>
        </w:rPr>
        <w:t>»</w:t>
      </w:r>
      <w:r w:rsidR="004437FD" w:rsidRPr="00CF2EAA">
        <w:rPr>
          <w:rFonts w:cs="Arial"/>
          <w:lang w:val="fr-FR"/>
        </w:rPr>
        <w:t xml:space="preserve"> </w:t>
      </w:r>
      <w:r>
        <w:rPr>
          <w:rFonts w:cs="Arial"/>
          <w:lang w:val="fr-FR"/>
        </w:rPr>
        <w:t xml:space="preserve">entrepris dans plusieurs régions du monde, </w:t>
      </w:r>
      <w:r w:rsidR="005E2E4C">
        <w:rPr>
          <w:rFonts w:cs="Arial"/>
          <w:lang w:val="fr-FR"/>
        </w:rPr>
        <w:t xml:space="preserve">notamment un projet en collaboration avec le </w:t>
      </w:r>
      <w:r w:rsidR="005E2E4C" w:rsidRPr="005E2E4C">
        <w:rPr>
          <w:rFonts w:cs="Arial"/>
          <w:lang w:val="fr-FR"/>
        </w:rPr>
        <w:t>Centre régional arabe pour le patrimoine mondial</w:t>
      </w:r>
      <w:r w:rsidR="005E2E4C">
        <w:rPr>
          <w:rFonts w:cs="Arial"/>
          <w:lang w:val="fr-FR"/>
        </w:rPr>
        <w:t xml:space="preserve"> prévoyant la réalisation d’inventaires dans six pays du Moyen-Orient et de l’Afrique du Nord</w:t>
      </w:r>
      <w:r w:rsidR="004437FD" w:rsidRPr="00CF2EAA">
        <w:rPr>
          <w:rFonts w:cs="Arial"/>
          <w:lang w:val="fr-FR"/>
        </w:rPr>
        <w:t>;</w:t>
      </w:r>
    </w:p>
    <w:p w:rsidR="00DF424A" w:rsidRPr="00CF2EAA" w:rsidRDefault="00DF424A" w:rsidP="00DF424A">
      <w:pPr>
        <w:pStyle w:val="ListParagraph"/>
        <w:spacing w:after="0" w:line="240" w:lineRule="auto"/>
        <w:ind w:left="850"/>
        <w:contextualSpacing w:val="0"/>
        <w:rPr>
          <w:rFonts w:cs="Arial"/>
          <w:lang w:val="fr-FR"/>
        </w:rPr>
      </w:pPr>
    </w:p>
    <w:p w:rsidR="004437FD" w:rsidRPr="00CF2EAA" w:rsidRDefault="005E2E4C" w:rsidP="00DF424A">
      <w:pPr>
        <w:pStyle w:val="ListParagraph"/>
        <w:numPr>
          <w:ilvl w:val="0"/>
          <w:numId w:val="36"/>
        </w:numPr>
        <w:spacing w:after="0" w:line="240" w:lineRule="auto"/>
        <w:ind w:left="850" w:hanging="425"/>
        <w:contextualSpacing w:val="0"/>
        <w:rPr>
          <w:rFonts w:cs="Arial"/>
          <w:lang w:val="fr-FR"/>
        </w:rPr>
      </w:pPr>
      <w:r>
        <w:rPr>
          <w:rFonts w:cs="Arial"/>
          <w:lang w:val="fr-FR"/>
        </w:rPr>
        <w:t>Un projet financé par le PNUE et mené à bien en collaboration avec le Centre du patrimoine mondial</w:t>
      </w:r>
      <w:r w:rsidR="00ED1F85">
        <w:rPr>
          <w:rFonts w:cs="Arial"/>
          <w:lang w:val="fr-FR"/>
        </w:rPr>
        <w:t> : il rend c</w:t>
      </w:r>
      <w:r w:rsidR="00410DB2">
        <w:rPr>
          <w:rFonts w:cs="Arial"/>
          <w:lang w:val="fr-FR"/>
        </w:rPr>
        <w:t>ompte des enseignements tirés d’</w:t>
      </w:r>
      <w:r w:rsidR="00ED1F85">
        <w:rPr>
          <w:rFonts w:cs="Arial"/>
          <w:lang w:val="fr-FR"/>
        </w:rPr>
        <w:t xml:space="preserve"> «</w:t>
      </w:r>
      <w:r w:rsidR="00410DB2">
        <w:rPr>
          <w:rFonts w:cs="Arial"/>
          <w:lang w:val="fr-FR"/>
        </w:rPr>
        <w:t>exemples de réussite</w:t>
      </w:r>
      <w:r w:rsidR="00ED1F85">
        <w:rPr>
          <w:rFonts w:cs="Arial"/>
          <w:lang w:val="fr-FR"/>
        </w:rPr>
        <w:t> » suite à la désignation de zones humides au titre de la Convention de Ramsar et de la Convention du patrimoine mondial;</w:t>
      </w:r>
    </w:p>
    <w:p w:rsidR="00DF424A" w:rsidRPr="00CF2EAA" w:rsidRDefault="00DF424A" w:rsidP="00DF424A">
      <w:pPr>
        <w:pStyle w:val="ListParagraph"/>
        <w:rPr>
          <w:rFonts w:cs="Arial"/>
          <w:lang w:val="fr-FR"/>
        </w:rPr>
      </w:pPr>
    </w:p>
    <w:p w:rsidR="004437FD" w:rsidRPr="00CF2EAA" w:rsidRDefault="001C7595" w:rsidP="00DF424A">
      <w:pPr>
        <w:pStyle w:val="ListParagraph"/>
        <w:numPr>
          <w:ilvl w:val="0"/>
          <w:numId w:val="36"/>
        </w:numPr>
        <w:spacing w:after="0" w:line="240" w:lineRule="auto"/>
        <w:ind w:left="850" w:hanging="425"/>
        <w:contextualSpacing w:val="0"/>
        <w:rPr>
          <w:rFonts w:cs="Arial"/>
          <w:lang w:val="fr-FR"/>
        </w:rPr>
      </w:pPr>
      <w:r>
        <w:rPr>
          <w:rFonts w:cs="Arial"/>
          <w:lang w:val="fr-FR"/>
        </w:rPr>
        <w:t>Une participation à l’élaboration d’un nouveau Manuel Ramsar sur les zones humides et la culture, au titre de la 5</w:t>
      </w:r>
      <w:r w:rsidRPr="001C7595">
        <w:rPr>
          <w:rFonts w:cs="Arial"/>
          <w:vertAlign w:val="superscript"/>
          <w:lang w:val="fr-FR"/>
        </w:rPr>
        <w:t>e</w:t>
      </w:r>
      <w:r>
        <w:rPr>
          <w:rFonts w:cs="Arial"/>
          <w:lang w:val="fr-FR"/>
        </w:rPr>
        <w:t xml:space="preserve"> édition des Manuels sur l’utilisation rationnelle des zones humides</w:t>
      </w:r>
      <w:r w:rsidR="004437FD" w:rsidRPr="00CF2EAA">
        <w:rPr>
          <w:rFonts w:cs="Arial"/>
          <w:lang w:val="fr-FR"/>
        </w:rPr>
        <w:t>;</w:t>
      </w:r>
    </w:p>
    <w:p w:rsidR="00DF424A" w:rsidRPr="00CF2EAA" w:rsidRDefault="00DF424A" w:rsidP="00DF424A">
      <w:pPr>
        <w:pStyle w:val="ListParagraph"/>
        <w:rPr>
          <w:rFonts w:cs="Arial"/>
          <w:lang w:val="fr-FR"/>
        </w:rPr>
      </w:pPr>
    </w:p>
    <w:p w:rsidR="004437FD" w:rsidRPr="00CF2EAA" w:rsidRDefault="001C7595" w:rsidP="00DF424A">
      <w:pPr>
        <w:pStyle w:val="ListParagraph"/>
        <w:numPr>
          <w:ilvl w:val="0"/>
          <w:numId w:val="36"/>
        </w:numPr>
        <w:spacing w:after="0" w:line="240" w:lineRule="auto"/>
        <w:ind w:left="850" w:hanging="425"/>
        <w:contextualSpacing w:val="0"/>
        <w:rPr>
          <w:rFonts w:cs="Arial"/>
          <w:lang w:val="fr-FR"/>
        </w:rPr>
      </w:pPr>
      <w:r>
        <w:rPr>
          <w:rFonts w:cs="Arial"/>
          <w:lang w:val="fr-FR"/>
        </w:rPr>
        <w:t xml:space="preserve">Une participation à plusieurs </w:t>
      </w:r>
      <w:r w:rsidR="00482682">
        <w:rPr>
          <w:rFonts w:cs="Arial"/>
          <w:lang w:val="fr-FR"/>
        </w:rPr>
        <w:t>réunions internationales pertinentes, notamment le Congrès mondial sur la nature et différentes conférences de la</w:t>
      </w:r>
      <w:r w:rsidR="004437FD" w:rsidRPr="00CF2EAA">
        <w:rPr>
          <w:rFonts w:cs="Arial"/>
          <w:lang w:val="fr-FR"/>
        </w:rPr>
        <w:t xml:space="preserve"> </w:t>
      </w:r>
      <w:r w:rsidR="004437FD" w:rsidRPr="00482682">
        <w:rPr>
          <w:rFonts w:cs="Arial"/>
          <w:i/>
          <w:lang w:val="fr-FR"/>
        </w:rPr>
        <w:t>Society for Ecological Restoration</w:t>
      </w:r>
      <w:r w:rsidR="004437FD" w:rsidRPr="00CF2EAA">
        <w:rPr>
          <w:rFonts w:cs="Arial"/>
          <w:lang w:val="fr-FR"/>
        </w:rPr>
        <w:t xml:space="preserve"> </w:t>
      </w:r>
      <w:r w:rsidR="00482682">
        <w:rPr>
          <w:rFonts w:cs="Arial"/>
          <w:lang w:val="fr-FR"/>
        </w:rPr>
        <w:t>et d’</w:t>
      </w:r>
      <w:r w:rsidR="004437FD" w:rsidRPr="00482682">
        <w:rPr>
          <w:rFonts w:cs="Arial"/>
          <w:i/>
          <w:lang w:val="fr-FR"/>
        </w:rPr>
        <w:t>INTECOL</w:t>
      </w:r>
      <w:r w:rsidR="004437FD" w:rsidRPr="00CF2EAA">
        <w:rPr>
          <w:rFonts w:cs="Arial"/>
          <w:lang w:val="fr-FR"/>
        </w:rPr>
        <w:t>;</w:t>
      </w:r>
    </w:p>
    <w:p w:rsidR="00DF424A" w:rsidRPr="00CF2EAA" w:rsidRDefault="00DF424A" w:rsidP="00DF424A">
      <w:pPr>
        <w:pStyle w:val="ListParagraph"/>
        <w:rPr>
          <w:rFonts w:cs="Arial"/>
          <w:lang w:val="fr-FR"/>
        </w:rPr>
      </w:pPr>
    </w:p>
    <w:p w:rsidR="004437FD" w:rsidRPr="00CF2EAA" w:rsidRDefault="00D909A9" w:rsidP="00DF424A">
      <w:pPr>
        <w:pStyle w:val="ListParagraph"/>
        <w:numPr>
          <w:ilvl w:val="0"/>
          <w:numId w:val="36"/>
        </w:numPr>
        <w:spacing w:after="0" w:line="240" w:lineRule="auto"/>
        <w:ind w:left="850" w:hanging="425"/>
        <w:contextualSpacing w:val="0"/>
        <w:rPr>
          <w:rFonts w:cs="Arial"/>
          <w:lang w:val="fr-FR"/>
        </w:rPr>
      </w:pPr>
      <w:r>
        <w:rPr>
          <w:rFonts w:cs="Arial"/>
          <w:lang w:val="fr-FR"/>
        </w:rPr>
        <w:t>L’analyse (en cours) d’informations sur la culture dans les systèmes de communication d’informations au niveau national et au niveau des sites;</w:t>
      </w:r>
    </w:p>
    <w:p w:rsidR="00DF424A" w:rsidRPr="00CF2EAA" w:rsidRDefault="00DF424A" w:rsidP="00DF424A">
      <w:pPr>
        <w:pStyle w:val="ListParagraph"/>
        <w:rPr>
          <w:rFonts w:cs="Arial"/>
          <w:lang w:val="fr-FR"/>
        </w:rPr>
      </w:pPr>
    </w:p>
    <w:p w:rsidR="004437FD" w:rsidRPr="00CF2EAA" w:rsidRDefault="00D909A9" w:rsidP="00DF424A">
      <w:pPr>
        <w:pStyle w:val="ListParagraph"/>
        <w:numPr>
          <w:ilvl w:val="0"/>
          <w:numId w:val="36"/>
        </w:numPr>
        <w:spacing w:after="0" w:line="240" w:lineRule="auto"/>
        <w:ind w:left="850" w:hanging="425"/>
        <w:contextualSpacing w:val="0"/>
        <w:rPr>
          <w:rFonts w:cs="Arial"/>
          <w:lang w:val="fr-FR"/>
        </w:rPr>
      </w:pPr>
      <w:r>
        <w:rPr>
          <w:rFonts w:cs="Arial"/>
          <w:lang w:val="fr-FR"/>
        </w:rPr>
        <w:t>Un examen des progrès accomplis dans la mise en œuvre des Résolutions VIII.19 et IX.21 et une analyse des é</w:t>
      </w:r>
      <w:r w:rsidR="000241ED">
        <w:rPr>
          <w:rFonts w:cs="Arial"/>
          <w:lang w:val="fr-FR"/>
        </w:rPr>
        <w:t>ventuelles lacunes en termes de mesures/orientations à l’intérieur de ces résolutions</w:t>
      </w:r>
      <w:r w:rsidR="00B72C12" w:rsidRPr="00CF2EAA">
        <w:rPr>
          <w:rFonts w:cs="Arial"/>
          <w:lang w:val="fr-FR"/>
        </w:rPr>
        <w:t>;</w:t>
      </w:r>
      <w:r w:rsidR="004437FD" w:rsidRPr="00CF2EAA">
        <w:rPr>
          <w:rFonts w:cs="Arial"/>
          <w:lang w:val="fr-FR"/>
        </w:rPr>
        <w:t xml:space="preserve"> </w:t>
      </w:r>
    </w:p>
    <w:p w:rsidR="00DF424A" w:rsidRPr="00CF2EAA" w:rsidRDefault="00DF424A" w:rsidP="00DF424A">
      <w:pPr>
        <w:pStyle w:val="ListParagraph"/>
        <w:rPr>
          <w:rFonts w:cs="Arial"/>
          <w:lang w:val="fr-FR"/>
        </w:rPr>
      </w:pPr>
    </w:p>
    <w:p w:rsidR="004437FD" w:rsidRPr="00CF2EAA" w:rsidRDefault="000241ED" w:rsidP="00DF424A">
      <w:pPr>
        <w:pStyle w:val="ListParagraph"/>
        <w:numPr>
          <w:ilvl w:val="0"/>
          <w:numId w:val="36"/>
        </w:numPr>
        <w:spacing w:after="0" w:line="240" w:lineRule="auto"/>
        <w:ind w:left="850" w:hanging="425"/>
        <w:contextualSpacing w:val="0"/>
        <w:rPr>
          <w:rFonts w:cs="Arial"/>
          <w:lang w:val="fr-FR"/>
        </w:rPr>
      </w:pPr>
      <w:r>
        <w:rPr>
          <w:rFonts w:cs="Arial"/>
          <w:lang w:val="fr-FR"/>
        </w:rPr>
        <w:t xml:space="preserve">L’obtention d’un cofinancement de plus de 300 000 USD </w:t>
      </w:r>
      <w:r w:rsidR="008C4123">
        <w:rPr>
          <w:rFonts w:cs="Arial"/>
          <w:lang w:val="fr-FR"/>
        </w:rPr>
        <w:t>dans le cadre</w:t>
      </w:r>
      <w:r>
        <w:rPr>
          <w:rFonts w:cs="Arial"/>
          <w:lang w:val="fr-FR"/>
        </w:rPr>
        <w:t xml:space="preserve"> d’un projet du FEM sur la gestion durable des zones humides au Gabon, ce qui </w:t>
      </w:r>
      <w:r w:rsidR="008C4123">
        <w:rPr>
          <w:rFonts w:cs="Arial"/>
          <w:lang w:val="fr-FR"/>
        </w:rPr>
        <w:t>porte le montant des promesses de cofinancement à quelque 79% du montant requis sur trois ans au titre de l’accord sur le projet MAVA</w:t>
      </w:r>
      <w:r w:rsidR="004437FD" w:rsidRPr="00CF2EAA">
        <w:rPr>
          <w:rFonts w:cs="Arial"/>
          <w:lang w:val="fr-FR"/>
        </w:rPr>
        <w:t>;</w:t>
      </w:r>
    </w:p>
    <w:p w:rsidR="00DF424A" w:rsidRPr="00CF2EAA" w:rsidRDefault="00DF424A" w:rsidP="00DF424A">
      <w:pPr>
        <w:pStyle w:val="ListParagraph"/>
        <w:rPr>
          <w:rFonts w:cs="Arial"/>
          <w:lang w:val="fr-FR"/>
        </w:rPr>
      </w:pPr>
    </w:p>
    <w:p w:rsidR="004437FD" w:rsidRPr="00CF2EAA" w:rsidRDefault="008C4123" w:rsidP="00DF424A">
      <w:pPr>
        <w:pStyle w:val="ListParagraph"/>
        <w:numPr>
          <w:ilvl w:val="0"/>
          <w:numId w:val="36"/>
        </w:numPr>
        <w:spacing w:after="0" w:line="240" w:lineRule="auto"/>
        <w:ind w:left="850" w:hanging="425"/>
        <w:contextualSpacing w:val="0"/>
        <w:rPr>
          <w:rFonts w:cs="Arial"/>
          <w:lang w:val="fr-FR"/>
        </w:rPr>
      </w:pPr>
      <w:r>
        <w:rPr>
          <w:rFonts w:cs="Arial"/>
          <w:lang w:val="fr-FR"/>
        </w:rPr>
        <w:lastRenderedPageBreak/>
        <w:t xml:space="preserve">La confirmation </w:t>
      </w:r>
      <w:r w:rsidRPr="008C4123">
        <w:rPr>
          <w:rFonts w:cs="Arial"/>
          <w:lang w:val="fr-FR"/>
        </w:rPr>
        <w:t>par l’</w:t>
      </w:r>
      <w:r w:rsidRPr="008C4123">
        <w:rPr>
          <w:lang w:val="fr-FR"/>
        </w:rPr>
        <w:t>A</w:t>
      </w:r>
      <w:r w:rsidRPr="008C4123">
        <w:rPr>
          <w:rFonts w:cs="Arial"/>
          <w:lang w:val="fr-FR"/>
        </w:rPr>
        <w:t xml:space="preserve">gence fédérale allemande pour la conservation de la nature de sa volonté d’accueillir </w:t>
      </w:r>
      <w:r w:rsidR="00846B17">
        <w:rPr>
          <w:rFonts w:cs="Arial"/>
          <w:lang w:val="fr-FR"/>
        </w:rPr>
        <w:t>un atelier du Réseau culturel Ramsar (RCR) début 2018;</w:t>
      </w:r>
    </w:p>
    <w:p w:rsidR="00DF424A" w:rsidRPr="00CF2EAA" w:rsidRDefault="00DF424A" w:rsidP="00DF424A">
      <w:pPr>
        <w:pStyle w:val="ListParagraph"/>
        <w:rPr>
          <w:rFonts w:cs="Arial"/>
          <w:lang w:val="fr-FR"/>
        </w:rPr>
      </w:pPr>
    </w:p>
    <w:p w:rsidR="004437FD" w:rsidRPr="00CF2EAA" w:rsidRDefault="00846B17" w:rsidP="00DF424A">
      <w:pPr>
        <w:pStyle w:val="ListParagraph"/>
        <w:numPr>
          <w:ilvl w:val="0"/>
          <w:numId w:val="36"/>
        </w:numPr>
        <w:spacing w:after="0" w:line="240" w:lineRule="auto"/>
        <w:ind w:left="850" w:hanging="425"/>
        <w:contextualSpacing w:val="0"/>
        <w:rPr>
          <w:rFonts w:cs="Arial"/>
          <w:lang w:val="fr-FR"/>
        </w:rPr>
      </w:pPr>
      <w:r>
        <w:rPr>
          <w:rFonts w:cs="Arial"/>
          <w:lang w:val="fr-FR"/>
        </w:rPr>
        <w:t>Une augmentation du nombre des membres du RCR, lequel atteint plus de 200</w:t>
      </w:r>
      <w:r w:rsidR="004437FD" w:rsidRPr="00CF2EAA">
        <w:rPr>
          <w:rFonts w:cs="Arial"/>
          <w:lang w:val="fr-FR"/>
        </w:rPr>
        <w:t>;</w:t>
      </w:r>
    </w:p>
    <w:p w:rsidR="00DF424A" w:rsidRPr="00CF2EAA" w:rsidRDefault="00DF424A" w:rsidP="00DF424A">
      <w:pPr>
        <w:pStyle w:val="ListParagraph"/>
        <w:rPr>
          <w:rFonts w:cs="Arial"/>
          <w:lang w:val="fr-FR"/>
        </w:rPr>
      </w:pPr>
    </w:p>
    <w:p w:rsidR="004437FD" w:rsidRPr="000171D0" w:rsidRDefault="000171D0" w:rsidP="000171D0">
      <w:pPr>
        <w:pStyle w:val="ListParagraph"/>
        <w:numPr>
          <w:ilvl w:val="0"/>
          <w:numId w:val="36"/>
        </w:numPr>
        <w:spacing w:after="0" w:line="240" w:lineRule="auto"/>
        <w:ind w:left="850" w:hanging="425"/>
        <w:rPr>
          <w:rFonts w:cs="Arial"/>
          <w:lang w:val="fr-FR"/>
        </w:rPr>
      </w:pPr>
      <w:r>
        <w:rPr>
          <w:rFonts w:cs="Arial"/>
          <w:lang w:val="fr-FR"/>
        </w:rPr>
        <w:t>La nomination de chefs de file et la mise en place d’activités dans le cadre de quatre g</w:t>
      </w:r>
      <w:r w:rsidRPr="000171D0">
        <w:rPr>
          <w:rFonts w:cs="Arial"/>
          <w:lang w:val="fr-FR"/>
        </w:rPr>
        <w:t>roupes thématiques du RCR (Di</w:t>
      </w:r>
      <w:r w:rsidR="007E3143">
        <w:rPr>
          <w:rFonts w:cs="Arial"/>
          <w:lang w:val="fr-FR"/>
        </w:rPr>
        <w:t>versité bioculturelle; Tourisme</w:t>
      </w:r>
      <w:r w:rsidRPr="000171D0">
        <w:rPr>
          <w:rFonts w:cs="Arial"/>
          <w:lang w:val="fr-FR"/>
        </w:rPr>
        <w:t>; Agriculture et patrimoine alimentaire; Art et architecture</w:t>
      </w:r>
      <w:r w:rsidR="000863D2">
        <w:rPr>
          <w:rFonts w:cs="Arial"/>
          <w:lang w:val="fr-FR"/>
        </w:rPr>
        <w:t xml:space="preserve">); </w:t>
      </w:r>
    </w:p>
    <w:p w:rsidR="00DF424A" w:rsidRPr="00CF2EAA" w:rsidRDefault="00DF424A" w:rsidP="00DF424A">
      <w:pPr>
        <w:pStyle w:val="ListParagraph"/>
        <w:rPr>
          <w:rFonts w:cs="Arial"/>
          <w:lang w:val="fr-FR"/>
        </w:rPr>
      </w:pPr>
    </w:p>
    <w:p w:rsidR="00F63CD4" w:rsidRPr="00CF2EAA" w:rsidRDefault="000863D2" w:rsidP="00756D00">
      <w:pPr>
        <w:pStyle w:val="ListParagraph"/>
        <w:numPr>
          <w:ilvl w:val="0"/>
          <w:numId w:val="36"/>
        </w:numPr>
        <w:spacing w:after="0" w:line="240" w:lineRule="auto"/>
        <w:contextualSpacing w:val="0"/>
        <w:rPr>
          <w:rFonts w:cs="Arial"/>
          <w:lang w:val="fr-FR"/>
        </w:rPr>
      </w:pPr>
      <w:r>
        <w:rPr>
          <w:rFonts w:cs="Arial"/>
          <w:lang w:val="fr-FR"/>
        </w:rPr>
        <w:t>La publication de bulletins illustrés sous</w:t>
      </w:r>
      <w:r w:rsidR="007E3143">
        <w:rPr>
          <w:rFonts w:cs="Arial"/>
          <w:lang w:val="fr-FR"/>
        </w:rPr>
        <w:t xml:space="preserve"> le nom de « RCN Update » (Mise</w:t>
      </w:r>
      <w:r>
        <w:rPr>
          <w:rFonts w:cs="Arial"/>
          <w:lang w:val="fr-FR"/>
        </w:rPr>
        <w:t xml:space="preserve"> à jour sur le RCR) comprenant un large éventail d’articles rédigés par des praticiens de toutes les régions du monde et consacrés à des thèmes précis </w:t>
      </w:r>
      <w:r w:rsidR="004437FD" w:rsidRPr="00CF2EAA">
        <w:rPr>
          <w:rFonts w:cs="Arial"/>
          <w:lang w:val="fr-FR"/>
        </w:rPr>
        <w:t>(</w:t>
      </w:r>
      <w:r>
        <w:rPr>
          <w:rFonts w:cs="Arial"/>
          <w:lang w:val="fr-FR"/>
        </w:rPr>
        <w:t xml:space="preserve">disponibles sur le site Web de la Convention de Ramsar à l’adresse : </w:t>
      </w:r>
      <w:hyperlink r:id="rId10" w:history="1">
        <w:r w:rsidR="00756D00" w:rsidRPr="00D97C26">
          <w:rPr>
            <w:rStyle w:val="Hyperlink"/>
            <w:lang w:val="fr-FR"/>
          </w:rPr>
          <w:t>http://www.ramsar.org/fr/activités/res</w:t>
        </w:r>
        <w:r w:rsidR="00756D00" w:rsidRPr="00D97C26">
          <w:rPr>
            <w:rStyle w:val="Hyperlink"/>
            <w:lang w:val="fr-FR"/>
          </w:rPr>
          <w:t>s</w:t>
        </w:r>
        <w:r w:rsidR="00756D00" w:rsidRPr="00D97C26">
          <w:rPr>
            <w:rStyle w:val="Hyperlink"/>
            <w:lang w:val="fr-FR"/>
          </w:rPr>
          <w:t>ources-rcr</w:t>
        </w:r>
      </w:hyperlink>
      <w:r>
        <w:rPr>
          <w:lang w:val="fr-FR"/>
        </w:rPr>
        <w:t>)</w:t>
      </w:r>
      <w:r w:rsidR="004437FD" w:rsidRPr="00CF2EAA">
        <w:rPr>
          <w:rFonts w:cs="Arial"/>
          <w:lang w:val="fr-FR"/>
        </w:rPr>
        <w:t>.</w:t>
      </w:r>
    </w:p>
    <w:p w:rsidR="008C4123" w:rsidRDefault="008C4123" w:rsidP="00DF424A">
      <w:pPr>
        <w:spacing w:after="0" w:line="240" w:lineRule="auto"/>
        <w:rPr>
          <w:rFonts w:cs="Arial"/>
          <w:b/>
          <w:lang w:val="fr-FR"/>
        </w:rPr>
      </w:pPr>
    </w:p>
    <w:p w:rsidR="00756D00" w:rsidRDefault="00756D00" w:rsidP="00DF424A">
      <w:pPr>
        <w:spacing w:after="0" w:line="240" w:lineRule="auto"/>
        <w:rPr>
          <w:rFonts w:cs="Arial"/>
          <w:b/>
          <w:lang w:val="fr-FR"/>
        </w:rPr>
      </w:pPr>
    </w:p>
    <w:p w:rsidR="003D6093" w:rsidRPr="00CF2EAA" w:rsidRDefault="00E05DDD" w:rsidP="00DF424A">
      <w:pPr>
        <w:spacing w:after="0" w:line="240" w:lineRule="auto"/>
        <w:rPr>
          <w:rFonts w:cs="Arial"/>
          <w:lang w:val="fr-FR"/>
        </w:rPr>
      </w:pPr>
      <w:r>
        <w:rPr>
          <w:rFonts w:cs="Arial"/>
          <w:b/>
          <w:lang w:val="fr-FR"/>
        </w:rPr>
        <w:t>Solutions possibles pour poursuivre la mise en œuvre des éléments culturels</w:t>
      </w:r>
      <w:r w:rsidR="004E7F52" w:rsidRPr="00CF2EAA">
        <w:rPr>
          <w:rFonts w:cs="Arial"/>
          <w:b/>
          <w:lang w:val="fr-FR"/>
        </w:rPr>
        <w:t xml:space="preserve"> </w:t>
      </w:r>
    </w:p>
    <w:p w:rsidR="003D6093" w:rsidRPr="00CF2EAA" w:rsidRDefault="003D6093" w:rsidP="00DF424A">
      <w:pPr>
        <w:tabs>
          <w:tab w:val="left" w:pos="3360"/>
        </w:tabs>
        <w:spacing w:after="0" w:line="240" w:lineRule="auto"/>
        <w:rPr>
          <w:rFonts w:cs="Arial"/>
          <w:b/>
          <w:lang w:val="fr-FR"/>
        </w:rPr>
      </w:pPr>
    </w:p>
    <w:p w:rsidR="00A01018" w:rsidRPr="00CF2EAA" w:rsidRDefault="00E05DDD" w:rsidP="00DF424A">
      <w:pPr>
        <w:tabs>
          <w:tab w:val="left" w:pos="3360"/>
        </w:tabs>
        <w:spacing w:after="0" w:line="240" w:lineRule="auto"/>
        <w:rPr>
          <w:rFonts w:cs="Arial"/>
          <w:i/>
          <w:lang w:val="fr-FR"/>
        </w:rPr>
      </w:pPr>
      <w:r>
        <w:rPr>
          <w:rFonts w:cs="Arial"/>
          <w:i/>
          <w:lang w:val="fr-FR"/>
        </w:rPr>
        <w:t xml:space="preserve">Travaux dans le domaine de la culture et des moyens de subsistance contribuant à l’application du Plan stratégique Ramsar et à la réalisation des Objectifs de développement durable </w:t>
      </w:r>
    </w:p>
    <w:p w:rsidR="0004681E" w:rsidRPr="00CF2EAA" w:rsidRDefault="0004681E" w:rsidP="00DF424A">
      <w:pPr>
        <w:spacing w:after="0" w:line="240" w:lineRule="auto"/>
        <w:ind w:left="425" w:hanging="425"/>
        <w:rPr>
          <w:rFonts w:cs="Arial"/>
          <w:lang w:val="fr-FR"/>
        </w:rPr>
      </w:pPr>
    </w:p>
    <w:p w:rsidR="001166EE" w:rsidRPr="00CF2EAA" w:rsidRDefault="00BE5122"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Les travaux de la Convention dans le domaine de la culture se rapportent aux </w:t>
      </w:r>
      <w:r w:rsidR="0067382D" w:rsidRPr="00CF2EAA">
        <w:rPr>
          <w:rFonts w:asciiTheme="minorHAnsi" w:hAnsiTheme="minorHAnsi" w:cs="Arial"/>
          <w:lang w:val="fr-FR"/>
        </w:rPr>
        <w:t>paragraph</w:t>
      </w:r>
      <w:r>
        <w:rPr>
          <w:rFonts w:asciiTheme="minorHAnsi" w:hAnsiTheme="minorHAnsi" w:cs="Arial"/>
          <w:lang w:val="fr-FR"/>
        </w:rPr>
        <w:t>es 13, 16, 19 et 20 de la Ré</w:t>
      </w:r>
      <w:r w:rsidR="0067382D" w:rsidRPr="00CF2EAA">
        <w:rPr>
          <w:rFonts w:asciiTheme="minorHAnsi" w:hAnsiTheme="minorHAnsi" w:cs="Arial"/>
          <w:lang w:val="fr-FR"/>
        </w:rPr>
        <w:t>solutio</w:t>
      </w:r>
      <w:r w:rsidR="00C130CA" w:rsidRPr="00CF2EAA">
        <w:rPr>
          <w:rFonts w:asciiTheme="minorHAnsi" w:hAnsiTheme="minorHAnsi" w:cs="Arial"/>
          <w:lang w:val="fr-FR"/>
        </w:rPr>
        <w:t>n XII.2</w:t>
      </w:r>
      <w:r w:rsidR="004746D1" w:rsidRPr="00CF2EAA">
        <w:rPr>
          <w:rFonts w:asciiTheme="minorHAnsi" w:hAnsiTheme="minorHAnsi" w:cs="Arial"/>
          <w:lang w:val="fr-FR"/>
        </w:rPr>
        <w:t xml:space="preserve"> </w:t>
      </w:r>
      <w:r>
        <w:rPr>
          <w:rFonts w:asciiTheme="minorHAnsi" w:hAnsiTheme="minorHAnsi" w:cs="Arial"/>
          <w:lang w:val="fr-FR"/>
        </w:rPr>
        <w:t>présentant le</w:t>
      </w:r>
      <w:r w:rsidR="00C130CA" w:rsidRPr="00CF2EAA">
        <w:rPr>
          <w:rFonts w:asciiTheme="minorHAnsi" w:hAnsiTheme="minorHAnsi" w:cs="Arial"/>
          <w:lang w:val="fr-FR"/>
        </w:rPr>
        <w:t xml:space="preserve"> </w:t>
      </w:r>
      <w:r>
        <w:rPr>
          <w:rFonts w:asciiTheme="minorHAnsi" w:hAnsiTheme="minorHAnsi" w:cs="Arial"/>
          <w:i/>
          <w:lang w:val="fr-FR"/>
        </w:rPr>
        <w:t xml:space="preserve">Plan stratégique Ramsar </w:t>
      </w:r>
      <w:r w:rsidR="001743D4" w:rsidRPr="00CF2EAA">
        <w:rPr>
          <w:rFonts w:asciiTheme="minorHAnsi" w:hAnsiTheme="minorHAnsi" w:cs="Arial"/>
          <w:i/>
          <w:lang w:val="fr-FR"/>
        </w:rPr>
        <w:t>2016-2024</w:t>
      </w:r>
      <w:r w:rsidR="001743D4" w:rsidRPr="00CF2EAA">
        <w:rPr>
          <w:rFonts w:asciiTheme="minorHAnsi" w:hAnsiTheme="minorHAnsi" w:cs="Arial"/>
          <w:lang w:val="fr-FR"/>
        </w:rPr>
        <w:t>.</w:t>
      </w:r>
      <w:r w:rsidR="0067382D" w:rsidRPr="00CF2EAA">
        <w:rPr>
          <w:rFonts w:asciiTheme="minorHAnsi" w:hAnsiTheme="minorHAnsi" w:cs="Arial"/>
          <w:lang w:val="fr-FR"/>
        </w:rPr>
        <w:t xml:space="preserve"> </w:t>
      </w:r>
      <w:r>
        <w:rPr>
          <w:rFonts w:asciiTheme="minorHAnsi" w:hAnsiTheme="minorHAnsi" w:cs="Arial"/>
          <w:lang w:val="fr-FR"/>
        </w:rPr>
        <w:t xml:space="preserve">Ils contribuent à la plupart des </w:t>
      </w:r>
      <w:r w:rsidR="00E453CB">
        <w:rPr>
          <w:rFonts w:asciiTheme="minorHAnsi" w:hAnsiTheme="minorHAnsi" w:cs="Arial"/>
          <w:lang w:val="fr-FR"/>
        </w:rPr>
        <w:t>14 « d</w:t>
      </w:r>
      <w:r w:rsidR="00E453CB" w:rsidRPr="00E453CB">
        <w:rPr>
          <w:rFonts w:asciiTheme="minorHAnsi" w:hAnsiTheme="minorHAnsi" w:cs="Arial"/>
          <w:lang w:val="fr-FR"/>
        </w:rPr>
        <w:t>om</w:t>
      </w:r>
      <w:r w:rsidR="00890B7B">
        <w:rPr>
          <w:rFonts w:asciiTheme="minorHAnsi" w:hAnsiTheme="minorHAnsi" w:cs="Arial"/>
          <w:lang w:val="fr-FR"/>
        </w:rPr>
        <w:t xml:space="preserve">aines d’attention prioritaires </w:t>
      </w:r>
      <w:r w:rsidR="00E453CB" w:rsidRPr="00E453CB">
        <w:rPr>
          <w:rFonts w:asciiTheme="minorHAnsi" w:hAnsiTheme="minorHAnsi" w:cs="Arial"/>
          <w:lang w:val="fr-FR"/>
        </w:rPr>
        <w:t>pour la Convention dans les neuf prochaines</w:t>
      </w:r>
      <w:r w:rsidR="00E453CB">
        <w:rPr>
          <w:rFonts w:asciiTheme="minorHAnsi" w:hAnsiTheme="minorHAnsi" w:cs="Arial"/>
          <w:lang w:val="fr-FR"/>
        </w:rPr>
        <w:t> </w:t>
      </w:r>
      <w:r w:rsidR="007E3143">
        <w:rPr>
          <w:rFonts w:asciiTheme="minorHAnsi" w:hAnsiTheme="minorHAnsi" w:cs="Arial"/>
          <w:lang w:val="fr-FR"/>
        </w:rPr>
        <w:t xml:space="preserve">années </w:t>
      </w:r>
      <w:r w:rsidR="00E453CB">
        <w:rPr>
          <w:rFonts w:asciiTheme="minorHAnsi" w:hAnsiTheme="minorHAnsi" w:cs="Arial"/>
          <w:lang w:val="fr-FR"/>
        </w:rPr>
        <w:t xml:space="preserve">» énoncés, notamment à ceux traitant des services écosystémiques offerts par les zones humides </w:t>
      </w:r>
      <w:r w:rsidR="001743D4" w:rsidRPr="00CF2EAA">
        <w:rPr>
          <w:rFonts w:asciiTheme="minorHAnsi" w:hAnsiTheme="minorHAnsi" w:cs="Arial"/>
          <w:lang w:val="fr-FR"/>
        </w:rPr>
        <w:t>(</w:t>
      </w:r>
      <w:r w:rsidR="00E453CB">
        <w:rPr>
          <w:rFonts w:asciiTheme="minorHAnsi" w:hAnsiTheme="minorHAnsi" w:cs="Arial"/>
          <w:lang w:val="fr-FR"/>
        </w:rPr>
        <w:t xml:space="preserve">y compris les services culturels), de la </w:t>
      </w:r>
      <w:r w:rsidR="001743D4" w:rsidRPr="00CF2EAA">
        <w:rPr>
          <w:rFonts w:asciiTheme="minorHAnsi" w:hAnsiTheme="minorHAnsi" w:cs="Arial"/>
          <w:lang w:val="fr-FR"/>
        </w:rPr>
        <w:t>participation</w:t>
      </w:r>
      <w:r w:rsidR="00873E0F" w:rsidRPr="00CF2EAA">
        <w:rPr>
          <w:rFonts w:asciiTheme="minorHAnsi" w:hAnsiTheme="minorHAnsi" w:cs="Arial"/>
          <w:lang w:val="fr-FR"/>
        </w:rPr>
        <w:t xml:space="preserve"> </w:t>
      </w:r>
      <w:r w:rsidR="00E453CB">
        <w:rPr>
          <w:rFonts w:asciiTheme="minorHAnsi" w:hAnsiTheme="minorHAnsi" w:cs="Arial"/>
          <w:lang w:val="fr-FR"/>
        </w:rPr>
        <w:t>des peuples autochtones et des communautés locales (conformément à la Résolution VII.8) et des</w:t>
      </w:r>
      <w:r w:rsidR="00C130CA" w:rsidRPr="00CF2EAA">
        <w:rPr>
          <w:rFonts w:asciiTheme="minorHAnsi" w:hAnsiTheme="minorHAnsi" w:cs="Arial"/>
          <w:lang w:val="fr-FR"/>
        </w:rPr>
        <w:t xml:space="preserve"> synergies </w:t>
      </w:r>
      <w:r w:rsidR="00E453CB">
        <w:rPr>
          <w:rFonts w:asciiTheme="minorHAnsi" w:hAnsiTheme="minorHAnsi" w:cs="Arial"/>
          <w:lang w:val="fr-FR"/>
        </w:rPr>
        <w:t>avec d’autres accords multilatéraux sur l’environnement (AME), par exemple la Convention du patrimoine mondial et la Convention sur la diversité biologique.</w:t>
      </w:r>
    </w:p>
    <w:p w:rsidR="001743D4" w:rsidRPr="00CF2EAA" w:rsidRDefault="001743D4" w:rsidP="00DF424A">
      <w:pPr>
        <w:pStyle w:val="ListParagraph"/>
        <w:spacing w:after="0" w:line="240" w:lineRule="auto"/>
        <w:ind w:left="425" w:hanging="425"/>
        <w:rPr>
          <w:rFonts w:asciiTheme="minorHAnsi" w:hAnsiTheme="minorHAnsi" w:cs="Arial"/>
          <w:lang w:val="fr-FR"/>
        </w:rPr>
      </w:pPr>
    </w:p>
    <w:p w:rsidR="00AB6F40" w:rsidRPr="00CF2EAA" w:rsidRDefault="00490306"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Les éléments culturels concernent les objectifs suivants du Plan stratégique Ramsar </w:t>
      </w:r>
      <w:r w:rsidR="00C130CA" w:rsidRPr="00CF2EAA">
        <w:rPr>
          <w:rFonts w:asciiTheme="minorHAnsi" w:hAnsiTheme="minorHAnsi" w:cs="Arial"/>
          <w:lang w:val="fr-FR"/>
        </w:rPr>
        <w:t>2016-2024</w:t>
      </w:r>
      <w:r>
        <w:rPr>
          <w:rFonts w:asciiTheme="minorHAnsi" w:hAnsiTheme="minorHAnsi" w:cs="Arial"/>
          <w:lang w:val="fr-FR"/>
        </w:rPr>
        <w:t> </w:t>
      </w:r>
      <w:r w:rsidR="00C130CA" w:rsidRPr="00CF2EAA">
        <w:rPr>
          <w:rFonts w:asciiTheme="minorHAnsi" w:hAnsiTheme="minorHAnsi" w:cs="Arial"/>
          <w:lang w:val="fr-FR"/>
        </w:rPr>
        <w:t>:</w:t>
      </w:r>
      <w:r w:rsidR="00D8538C" w:rsidRPr="00CF2EAA">
        <w:rPr>
          <w:rFonts w:asciiTheme="minorHAnsi" w:hAnsiTheme="minorHAnsi" w:cs="Arial"/>
          <w:lang w:val="fr-FR"/>
        </w:rPr>
        <w:t xml:space="preserve"> </w:t>
      </w:r>
      <w:r>
        <w:rPr>
          <w:rFonts w:asciiTheme="minorHAnsi" w:hAnsiTheme="minorHAnsi" w:cs="Arial"/>
          <w:lang w:val="fr-FR"/>
        </w:rPr>
        <w:t>Objectif</w:t>
      </w:r>
      <w:r w:rsidR="00FD7717" w:rsidRPr="00CF2EAA">
        <w:rPr>
          <w:rFonts w:asciiTheme="minorHAnsi" w:hAnsiTheme="minorHAnsi" w:cs="Arial"/>
          <w:lang w:val="fr-FR"/>
        </w:rPr>
        <w:t xml:space="preserve">s </w:t>
      </w:r>
      <w:r>
        <w:rPr>
          <w:rFonts w:asciiTheme="minorHAnsi" w:hAnsiTheme="minorHAnsi" w:cs="Arial"/>
          <w:lang w:val="fr-FR"/>
        </w:rPr>
        <w:t>1 et</w:t>
      </w:r>
      <w:r w:rsidR="00AB6F40" w:rsidRPr="00CF2EAA">
        <w:rPr>
          <w:rFonts w:asciiTheme="minorHAnsi" w:hAnsiTheme="minorHAnsi" w:cs="Arial"/>
          <w:lang w:val="fr-FR"/>
        </w:rPr>
        <w:t xml:space="preserve"> 11 </w:t>
      </w:r>
      <w:r>
        <w:rPr>
          <w:rFonts w:asciiTheme="minorHAnsi" w:hAnsiTheme="minorHAnsi" w:cs="Arial"/>
          <w:lang w:val="fr-FR"/>
        </w:rPr>
        <w:t>sur les avantages des zones hum</w:t>
      </w:r>
      <w:r w:rsidR="00CA3154">
        <w:rPr>
          <w:rFonts w:asciiTheme="minorHAnsi" w:hAnsiTheme="minorHAnsi" w:cs="Arial"/>
          <w:lang w:val="fr-FR"/>
        </w:rPr>
        <w:t>ides, Objectif 5 sur les S</w:t>
      </w:r>
      <w:r>
        <w:rPr>
          <w:rFonts w:asciiTheme="minorHAnsi" w:hAnsiTheme="minorHAnsi" w:cs="Arial"/>
          <w:lang w:val="fr-FR"/>
        </w:rPr>
        <w:t>ites Ramsar, Objectif 8 sur les inventaires, Objectif 10 sur les connaissances et pratiques traditionnelles et Objectif 18 sur la coopération.</w:t>
      </w:r>
    </w:p>
    <w:p w:rsidR="00AB6F40" w:rsidRPr="00CF2EAA" w:rsidRDefault="00AB6F40" w:rsidP="00DF424A">
      <w:pPr>
        <w:pStyle w:val="ListParagraph"/>
        <w:spacing w:after="0" w:line="240" w:lineRule="auto"/>
        <w:ind w:left="425" w:hanging="425"/>
        <w:rPr>
          <w:rFonts w:asciiTheme="minorHAnsi" w:hAnsiTheme="minorHAnsi" w:cs="Arial"/>
          <w:lang w:val="fr-FR"/>
        </w:rPr>
      </w:pPr>
    </w:p>
    <w:p w:rsidR="00E6511C" w:rsidRPr="00CF2EAA" w:rsidRDefault="00490306"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Les travaux dans le domaine de la culture contribuent également à la réalisation de quatre des Objectifs de développement durable des Nations Unies (ODD) et aux Cibles </w:t>
      </w:r>
      <w:r w:rsidR="005E46CD">
        <w:rPr>
          <w:rFonts w:asciiTheme="minorHAnsi" w:hAnsiTheme="minorHAnsi" w:cs="Arial"/>
          <w:lang w:val="fr-FR"/>
        </w:rPr>
        <w:t>précises qu’ils prévoient, notamment l’Objectif 4 sur l’éducation (Cible 4.7)</w:t>
      </w:r>
      <w:r w:rsidR="002718A5" w:rsidRPr="00CF2EAA">
        <w:rPr>
          <w:rFonts w:asciiTheme="minorHAnsi" w:hAnsiTheme="minorHAnsi" w:cs="Arial"/>
          <w:lang w:val="fr-FR"/>
        </w:rPr>
        <w:t xml:space="preserve">, </w:t>
      </w:r>
      <w:r w:rsidR="005E46CD">
        <w:rPr>
          <w:rFonts w:asciiTheme="minorHAnsi" w:hAnsiTheme="minorHAnsi" w:cs="Arial"/>
          <w:lang w:val="fr-FR"/>
        </w:rPr>
        <w:t>l’Objectif</w:t>
      </w:r>
      <w:r w:rsidR="005E46CD" w:rsidRPr="00CF2EAA">
        <w:rPr>
          <w:rFonts w:asciiTheme="minorHAnsi" w:hAnsiTheme="minorHAnsi" w:cs="Arial"/>
          <w:lang w:val="fr-FR"/>
        </w:rPr>
        <w:t xml:space="preserve"> </w:t>
      </w:r>
      <w:r w:rsidR="005E46CD">
        <w:rPr>
          <w:rFonts w:asciiTheme="minorHAnsi" w:hAnsiTheme="minorHAnsi" w:cs="Arial"/>
          <w:lang w:val="fr-FR"/>
        </w:rPr>
        <w:t xml:space="preserve">8 sur le travail décent et la croissance économique </w:t>
      </w:r>
      <w:r w:rsidR="002718A5" w:rsidRPr="00CF2EAA">
        <w:rPr>
          <w:rFonts w:asciiTheme="minorHAnsi" w:hAnsiTheme="minorHAnsi" w:cs="Arial"/>
          <w:lang w:val="fr-FR"/>
        </w:rPr>
        <w:t>(</w:t>
      </w:r>
      <w:r w:rsidR="005E46CD">
        <w:rPr>
          <w:rFonts w:asciiTheme="minorHAnsi" w:hAnsiTheme="minorHAnsi" w:cs="Arial"/>
          <w:lang w:val="fr-FR"/>
        </w:rPr>
        <w:t>Cible 8.9 sur le</w:t>
      </w:r>
      <w:r w:rsidR="002718A5" w:rsidRPr="00CF2EAA">
        <w:rPr>
          <w:rFonts w:asciiTheme="minorHAnsi" w:hAnsiTheme="minorHAnsi" w:cs="Arial"/>
          <w:lang w:val="fr-FR"/>
        </w:rPr>
        <w:t xml:space="preserve"> tourism</w:t>
      </w:r>
      <w:r w:rsidR="005E46CD">
        <w:rPr>
          <w:rFonts w:asciiTheme="minorHAnsi" w:hAnsiTheme="minorHAnsi" w:cs="Arial"/>
          <w:lang w:val="fr-FR"/>
        </w:rPr>
        <w:t>e</w:t>
      </w:r>
      <w:r w:rsidR="002718A5" w:rsidRPr="00CF2EAA">
        <w:rPr>
          <w:rFonts w:asciiTheme="minorHAnsi" w:hAnsiTheme="minorHAnsi" w:cs="Arial"/>
          <w:lang w:val="fr-FR"/>
        </w:rPr>
        <w:t xml:space="preserve">), </w:t>
      </w:r>
      <w:r w:rsidR="005E46CD">
        <w:rPr>
          <w:rFonts w:asciiTheme="minorHAnsi" w:hAnsiTheme="minorHAnsi" w:cs="Arial"/>
          <w:lang w:val="fr-FR"/>
        </w:rPr>
        <w:t>l’Objectif</w:t>
      </w:r>
      <w:r w:rsidR="005E46CD" w:rsidRPr="00CF2EAA">
        <w:rPr>
          <w:rFonts w:asciiTheme="minorHAnsi" w:hAnsiTheme="minorHAnsi" w:cs="Arial"/>
          <w:lang w:val="fr-FR"/>
        </w:rPr>
        <w:t xml:space="preserve"> </w:t>
      </w:r>
      <w:r w:rsidR="002718A5" w:rsidRPr="00CF2EAA">
        <w:rPr>
          <w:rFonts w:asciiTheme="minorHAnsi" w:hAnsiTheme="minorHAnsi" w:cs="Arial"/>
          <w:lang w:val="fr-FR"/>
        </w:rPr>
        <w:t xml:space="preserve">11 </w:t>
      </w:r>
      <w:r w:rsidR="005E46CD">
        <w:rPr>
          <w:rFonts w:asciiTheme="minorHAnsi" w:hAnsiTheme="minorHAnsi" w:cs="Arial"/>
          <w:lang w:val="fr-FR"/>
        </w:rPr>
        <w:t xml:space="preserve">sur les villes et communautés durables </w:t>
      </w:r>
      <w:r w:rsidR="002718A5" w:rsidRPr="00CF2EAA">
        <w:rPr>
          <w:rFonts w:asciiTheme="minorHAnsi" w:hAnsiTheme="minorHAnsi" w:cs="Arial"/>
          <w:lang w:val="fr-FR"/>
        </w:rPr>
        <w:t>(</w:t>
      </w:r>
      <w:r w:rsidR="005E46CD">
        <w:rPr>
          <w:rFonts w:asciiTheme="minorHAnsi" w:hAnsiTheme="minorHAnsi" w:cs="Arial"/>
          <w:lang w:val="fr-FR"/>
        </w:rPr>
        <w:t xml:space="preserve">Cible </w:t>
      </w:r>
      <w:r w:rsidR="002718A5" w:rsidRPr="00CF2EAA">
        <w:rPr>
          <w:rFonts w:asciiTheme="minorHAnsi" w:hAnsiTheme="minorHAnsi" w:cs="Arial"/>
          <w:lang w:val="fr-FR"/>
        </w:rPr>
        <w:t xml:space="preserve">11.4) and </w:t>
      </w:r>
      <w:r w:rsidR="005E46CD">
        <w:rPr>
          <w:rFonts w:asciiTheme="minorHAnsi" w:hAnsiTheme="minorHAnsi" w:cs="Arial"/>
          <w:lang w:val="fr-FR"/>
        </w:rPr>
        <w:t>l’Objectif</w:t>
      </w:r>
      <w:r w:rsidR="005E46CD" w:rsidRPr="00CF2EAA">
        <w:rPr>
          <w:rFonts w:asciiTheme="minorHAnsi" w:hAnsiTheme="minorHAnsi" w:cs="Arial"/>
          <w:lang w:val="fr-FR"/>
        </w:rPr>
        <w:t xml:space="preserve"> </w:t>
      </w:r>
      <w:r w:rsidR="002718A5" w:rsidRPr="00CF2EAA">
        <w:rPr>
          <w:rFonts w:asciiTheme="minorHAnsi" w:hAnsiTheme="minorHAnsi" w:cs="Arial"/>
          <w:lang w:val="fr-FR"/>
        </w:rPr>
        <w:t xml:space="preserve">12 </w:t>
      </w:r>
      <w:r w:rsidR="005E46CD">
        <w:rPr>
          <w:rFonts w:asciiTheme="minorHAnsi" w:hAnsiTheme="minorHAnsi" w:cs="Arial"/>
          <w:lang w:val="fr-FR"/>
        </w:rPr>
        <w:t xml:space="preserve">sur la consommation et la production responsables </w:t>
      </w:r>
      <w:r w:rsidR="002718A5" w:rsidRPr="00CF2EAA">
        <w:rPr>
          <w:rFonts w:asciiTheme="minorHAnsi" w:hAnsiTheme="minorHAnsi" w:cs="Arial"/>
          <w:lang w:val="fr-FR"/>
        </w:rPr>
        <w:t>(</w:t>
      </w:r>
      <w:r w:rsidR="005E46CD">
        <w:rPr>
          <w:rFonts w:asciiTheme="minorHAnsi" w:hAnsiTheme="minorHAnsi" w:cs="Arial"/>
          <w:lang w:val="fr-FR"/>
        </w:rPr>
        <w:t xml:space="preserve">Cible </w:t>
      </w:r>
      <w:r w:rsidR="002718A5" w:rsidRPr="00CF2EAA">
        <w:rPr>
          <w:rFonts w:asciiTheme="minorHAnsi" w:hAnsiTheme="minorHAnsi" w:cs="Arial"/>
          <w:lang w:val="fr-FR"/>
        </w:rPr>
        <w:t>12.b).</w:t>
      </w:r>
    </w:p>
    <w:p w:rsidR="00E6511C" w:rsidRPr="00CF2EAA" w:rsidRDefault="00E6511C" w:rsidP="00DF424A">
      <w:pPr>
        <w:spacing w:after="0" w:line="240" w:lineRule="auto"/>
        <w:ind w:left="425"/>
        <w:rPr>
          <w:rFonts w:cs="Arial"/>
          <w:lang w:val="fr-FR"/>
        </w:rPr>
      </w:pPr>
    </w:p>
    <w:p w:rsidR="000303FE" w:rsidRPr="00CF2EAA" w:rsidRDefault="000303FE" w:rsidP="00DF424A">
      <w:pPr>
        <w:tabs>
          <w:tab w:val="left" w:pos="3360"/>
        </w:tabs>
        <w:spacing w:after="0" w:line="240" w:lineRule="auto"/>
        <w:rPr>
          <w:rFonts w:cs="Arial"/>
          <w:i/>
          <w:lang w:val="fr-FR"/>
        </w:rPr>
      </w:pPr>
      <w:r w:rsidRPr="00CF2EAA">
        <w:rPr>
          <w:rFonts w:cs="Arial"/>
          <w:i/>
          <w:lang w:val="fr-FR"/>
        </w:rPr>
        <w:t>Indicat</w:t>
      </w:r>
      <w:r w:rsidR="00F57F84">
        <w:rPr>
          <w:rFonts w:cs="Arial"/>
          <w:i/>
          <w:lang w:val="fr-FR"/>
        </w:rPr>
        <w:t>eur</w:t>
      </w:r>
      <w:r w:rsidRPr="00CF2EAA">
        <w:rPr>
          <w:rFonts w:cs="Arial"/>
          <w:i/>
          <w:lang w:val="fr-FR"/>
        </w:rPr>
        <w:t xml:space="preserve">s </w:t>
      </w:r>
      <w:r w:rsidR="00F57F84">
        <w:rPr>
          <w:rFonts w:cs="Arial"/>
          <w:i/>
          <w:lang w:val="fr-FR"/>
        </w:rPr>
        <w:t xml:space="preserve">pour suivre les services écosystémiques culturels </w:t>
      </w:r>
      <w:r w:rsidR="00333A71">
        <w:rPr>
          <w:rFonts w:cs="Arial"/>
          <w:i/>
          <w:lang w:val="fr-FR"/>
        </w:rPr>
        <w:t>au titre</w:t>
      </w:r>
      <w:r w:rsidR="00F57F84">
        <w:rPr>
          <w:rFonts w:cs="Arial"/>
          <w:i/>
          <w:lang w:val="fr-FR"/>
        </w:rPr>
        <w:t xml:space="preserve"> des caractéristiques écologiques des zones humides</w:t>
      </w:r>
    </w:p>
    <w:p w:rsidR="006D6E13" w:rsidRPr="00CF2EAA" w:rsidRDefault="006D6E13" w:rsidP="00DF424A">
      <w:pPr>
        <w:spacing w:after="0" w:line="240" w:lineRule="auto"/>
        <w:ind w:left="425" w:hanging="425"/>
        <w:rPr>
          <w:rFonts w:asciiTheme="minorHAnsi" w:hAnsiTheme="minorHAnsi" w:cs="Arial"/>
          <w:lang w:val="fr-FR"/>
        </w:rPr>
      </w:pPr>
    </w:p>
    <w:p w:rsidR="001F16CD" w:rsidRPr="00CF2EAA" w:rsidRDefault="00F57F84" w:rsidP="00EB795F">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En 2005, la Ré</w:t>
      </w:r>
      <w:r w:rsidR="00C17C80" w:rsidRPr="00CF2EAA">
        <w:rPr>
          <w:rFonts w:asciiTheme="minorHAnsi" w:hAnsiTheme="minorHAnsi" w:cs="Arial"/>
          <w:lang w:val="fr-FR"/>
        </w:rPr>
        <w:t>solution IX.1</w:t>
      </w:r>
      <w:r w:rsidR="006D6E13" w:rsidRPr="00CF2EAA">
        <w:rPr>
          <w:rFonts w:asciiTheme="minorHAnsi" w:hAnsiTheme="minorHAnsi" w:cs="Arial"/>
          <w:i/>
          <w:lang w:val="fr-FR"/>
        </w:rPr>
        <w:t xml:space="preserve"> </w:t>
      </w:r>
      <w:r>
        <w:rPr>
          <w:rFonts w:asciiTheme="minorHAnsi" w:hAnsiTheme="minorHAnsi" w:cs="Arial"/>
          <w:lang w:val="fr-FR"/>
        </w:rPr>
        <w:t xml:space="preserve">a </w:t>
      </w:r>
      <w:r w:rsidR="00333A71">
        <w:rPr>
          <w:rFonts w:asciiTheme="minorHAnsi" w:hAnsiTheme="minorHAnsi" w:cs="Arial"/>
          <w:lang w:val="fr-FR"/>
        </w:rPr>
        <w:t>établi que</w:t>
      </w:r>
      <w:r>
        <w:rPr>
          <w:rFonts w:asciiTheme="minorHAnsi" w:hAnsiTheme="minorHAnsi" w:cs="Arial"/>
          <w:lang w:val="fr-FR"/>
        </w:rPr>
        <w:t xml:space="preserve"> les services écosystémiques</w:t>
      </w:r>
      <w:r w:rsidR="00333A71">
        <w:rPr>
          <w:rFonts w:asciiTheme="minorHAnsi" w:hAnsiTheme="minorHAnsi" w:cs="Arial"/>
          <w:lang w:val="fr-FR"/>
        </w:rPr>
        <w:t xml:space="preserve"> faisaient partie des « caractéristiques écologiques » des zones humides. La notion de « caractéristique écologique » occupe une place centrale dans l’interprétation des obligations Ramsar relatives à l’utilisation rationnelle de toutes les zones humides et à l</w:t>
      </w:r>
      <w:r w:rsidR="00CA3154">
        <w:rPr>
          <w:rFonts w:asciiTheme="minorHAnsi" w:hAnsiTheme="minorHAnsi" w:cs="Arial"/>
          <w:lang w:val="fr-FR"/>
        </w:rPr>
        <w:t>a conservation des S</w:t>
      </w:r>
      <w:r w:rsidR="00333A71">
        <w:rPr>
          <w:rFonts w:asciiTheme="minorHAnsi" w:hAnsiTheme="minorHAnsi" w:cs="Arial"/>
          <w:lang w:val="fr-FR"/>
        </w:rPr>
        <w:t>ites Ramsar. Quant au concept de « service écosystémique »,</w:t>
      </w:r>
      <w:r w:rsidR="00CA7B27">
        <w:rPr>
          <w:rFonts w:asciiTheme="minorHAnsi" w:hAnsiTheme="minorHAnsi" w:cs="Arial"/>
          <w:lang w:val="fr-FR"/>
        </w:rPr>
        <w:t xml:space="preserve"> il a été interprété par la CO</w:t>
      </w:r>
      <w:r w:rsidR="00333A71">
        <w:rPr>
          <w:rFonts w:asciiTheme="minorHAnsi" w:hAnsiTheme="minorHAnsi" w:cs="Arial"/>
          <w:lang w:val="fr-FR"/>
        </w:rPr>
        <w:t>P conformément à l’É</w:t>
      </w:r>
      <w:r w:rsidR="00333A71" w:rsidRPr="00333A71">
        <w:rPr>
          <w:rFonts w:asciiTheme="minorHAnsi" w:hAnsiTheme="minorHAnsi" w:cs="Arial"/>
          <w:lang w:val="fr-FR"/>
        </w:rPr>
        <w:t>valuation des écosystèmes pour le millénaire</w:t>
      </w:r>
      <w:r w:rsidR="00333A71">
        <w:rPr>
          <w:rFonts w:asciiTheme="minorHAnsi" w:hAnsiTheme="minorHAnsi" w:cs="Arial"/>
          <w:lang w:val="fr-FR"/>
        </w:rPr>
        <w:t xml:space="preserve"> </w:t>
      </w:r>
      <w:r w:rsidR="0003680B">
        <w:rPr>
          <w:rFonts w:asciiTheme="minorHAnsi" w:hAnsiTheme="minorHAnsi" w:cs="Arial"/>
          <w:lang w:val="fr-FR"/>
        </w:rPr>
        <w:t xml:space="preserve">et il comprend </w:t>
      </w:r>
      <w:r w:rsidR="00567634">
        <w:rPr>
          <w:rFonts w:asciiTheme="minorHAnsi" w:hAnsiTheme="minorHAnsi" w:cs="Arial"/>
          <w:lang w:val="fr-FR"/>
        </w:rPr>
        <w:t>différents</w:t>
      </w:r>
      <w:r w:rsidR="00333A71">
        <w:rPr>
          <w:rFonts w:asciiTheme="minorHAnsi" w:hAnsiTheme="minorHAnsi" w:cs="Arial"/>
          <w:lang w:val="fr-FR"/>
        </w:rPr>
        <w:t xml:space="preserve"> </w:t>
      </w:r>
      <w:r w:rsidR="0003680B">
        <w:rPr>
          <w:rFonts w:asciiTheme="minorHAnsi" w:hAnsiTheme="minorHAnsi" w:cs="Arial"/>
          <w:lang w:val="fr-FR"/>
        </w:rPr>
        <w:t>services culturels comme les</w:t>
      </w:r>
      <w:r w:rsidR="00333A71">
        <w:rPr>
          <w:rFonts w:asciiTheme="minorHAnsi" w:hAnsiTheme="minorHAnsi" w:cs="Arial"/>
          <w:lang w:val="fr-FR"/>
        </w:rPr>
        <w:t xml:space="preserve"> </w:t>
      </w:r>
      <w:r w:rsidR="0003680B">
        <w:rPr>
          <w:rFonts w:asciiTheme="minorHAnsi" w:hAnsiTheme="minorHAnsi" w:cs="Arial"/>
          <w:lang w:val="fr-FR"/>
        </w:rPr>
        <w:t>loisirs, l’éducation ou les valeurs esthétiques et spirituelles.</w:t>
      </w:r>
    </w:p>
    <w:p w:rsidR="001F16CD" w:rsidRPr="00CF2EAA" w:rsidRDefault="001F16CD" w:rsidP="00DF424A">
      <w:pPr>
        <w:pStyle w:val="ListParagraph"/>
        <w:spacing w:after="0" w:line="240" w:lineRule="auto"/>
        <w:ind w:left="425" w:hanging="425"/>
        <w:rPr>
          <w:rFonts w:asciiTheme="minorHAnsi" w:hAnsiTheme="minorHAnsi" w:cs="Arial"/>
          <w:lang w:val="fr-FR"/>
        </w:rPr>
      </w:pPr>
    </w:p>
    <w:p w:rsidR="001F16CD" w:rsidRPr="00CF2EAA" w:rsidRDefault="0003680B"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Ces services pourraient faire l’objet d’</w:t>
      </w:r>
      <w:r w:rsidR="00CA3154">
        <w:rPr>
          <w:rFonts w:asciiTheme="minorHAnsi" w:hAnsiTheme="minorHAnsi" w:cs="Arial"/>
          <w:lang w:val="fr-FR"/>
        </w:rPr>
        <w:t>une descr</w:t>
      </w:r>
      <w:bookmarkStart w:id="0" w:name="_GoBack"/>
      <w:bookmarkEnd w:id="0"/>
      <w:r w:rsidR="00CA3154">
        <w:rPr>
          <w:rFonts w:asciiTheme="minorHAnsi" w:hAnsiTheme="minorHAnsi" w:cs="Arial"/>
          <w:lang w:val="fr-FR"/>
        </w:rPr>
        <w:t>iption et d’un suivi dans le cadre des travaux de la Convention sur les caractéristiques écologiques des zones humides.</w:t>
      </w:r>
    </w:p>
    <w:p w:rsidR="001F16CD" w:rsidRPr="00CF2EAA" w:rsidRDefault="001F16CD" w:rsidP="00DF424A">
      <w:pPr>
        <w:pStyle w:val="ListParagraph"/>
        <w:spacing w:after="0" w:line="240" w:lineRule="auto"/>
        <w:ind w:left="425" w:hanging="425"/>
        <w:rPr>
          <w:rFonts w:asciiTheme="minorHAnsi" w:hAnsiTheme="minorHAnsi" w:cs="Arial"/>
          <w:lang w:val="fr-FR"/>
        </w:rPr>
      </w:pPr>
    </w:p>
    <w:p w:rsidR="009A6F6A" w:rsidRPr="00CF2EAA" w:rsidRDefault="002D5A78"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Pour ce faire, l</w:t>
      </w:r>
      <w:r w:rsidR="00CA3154">
        <w:rPr>
          <w:rFonts w:asciiTheme="minorHAnsi" w:hAnsiTheme="minorHAnsi" w:cs="Arial"/>
          <w:lang w:val="fr-FR"/>
        </w:rPr>
        <w:t>a base de données mondiales sur les Sites Ramsar</w:t>
      </w:r>
      <w:r w:rsidR="00567634">
        <w:rPr>
          <w:rFonts w:asciiTheme="minorHAnsi" w:hAnsiTheme="minorHAnsi" w:cs="Arial"/>
          <w:lang w:val="fr-FR"/>
        </w:rPr>
        <w:t xml:space="preserve"> –</w:t>
      </w:r>
      <w:r>
        <w:rPr>
          <w:rFonts w:asciiTheme="minorHAnsi" w:hAnsiTheme="minorHAnsi" w:cs="Arial"/>
          <w:lang w:val="fr-FR"/>
        </w:rPr>
        <w:t xml:space="preserve"> </w:t>
      </w:r>
      <w:r w:rsidR="00CA3154">
        <w:rPr>
          <w:rFonts w:asciiTheme="minorHAnsi" w:hAnsiTheme="minorHAnsi" w:cs="Arial"/>
          <w:lang w:val="fr-FR"/>
        </w:rPr>
        <w:t xml:space="preserve">le Service d’information sur les sites Ramsar </w:t>
      </w:r>
      <w:r w:rsidR="009A6F6A" w:rsidRPr="00CF2EAA">
        <w:rPr>
          <w:rFonts w:asciiTheme="minorHAnsi" w:hAnsiTheme="minorHAnsi" w:cs="Arial"/>
          <w:lang w:val="fr-FR"/>
        </w:rPr>
        <w:t>(</w:t>
      </w:r>
      <w:r>
        <w:rPr>
          <w:rFonts w:asciiTheme="minorHAnsi" w:hAnsiTheme="minorHAnsi" w:cs="Arial"/>
          <w:lang w:val="fr-FR"/>
        </w:rPr>
        <w:t xml:space="preserve">SISR), </w:t>
      </w:r>
      <w:r w:rsidR="00CA3154">
        <w:rPr>
          <w:rFonts w:asciiTheme="minorHAnsi" w:hAnsiTheme="minorHAnsi" w:cs="Arial"/>
          <w:lang w:val="fr-FR"/>
        </w:rPr>
        <w:t xml:space="preserve">qui contient les </w:t>
      </w:r>
      <w:r>
        <w:rPr>
          <w:rFonts w:asciiTheme="minorHAnsi" w:hAnsiTheme="minorHAnsi" w:cs="Arial"/>
          <w:lang w:val="fr-FR"/>
        </w:rPr>
        <w:t>renseignements fourni</w:t>
      </w:r>
      <w:r w:rsidR="00CA3154">
        <w:rPr>
          <w:rFonts w:asciiTheme="minorHAnsi" w:hAnsiTheme="minorHAnsi" w:cs="Arial"/>
          <w:lang w:val="fr-FR"/>
        </w:rPr>
        <w:t xml:space="preserve">s par les Parties </w:t>
      </w:r>
      <w:r>
        <w:rPr>
          <w:rFonts w:asciiTheme="minorHAnsi" w:hAnsiTheme="minorHAnsi" w:cs="Arial"/>
          <w:lang w:val="fr-FR"/>
        </w:rPr>
        <w:t>à l’aide des fiches descriptives Ramsar</w:t>
      </w:r>
      <w:r w:rsidR="009A6F6A" w:rsidRPr="00CF2EAA">
        <w:rPr>
          <w:rFonts w:asciiTheme="minorHAnsi" w:hAnsiTheme="minorHAnsi" w:cs="Arial"/>
          <w:lang w:val="fr-FR"/>
        </w:rPr>
        <w:t xml:space="preserve"> (</w:t>
      </w:r>
      <w:r>
        <w:rPr>
          <w:rFonts w:asciiTheme="minorHAnsi" w:hAnsiTheme="minorHAnsi" w:cs="Arial"/>
          <w:lang w:val="fr-FR"/>
        </w:rPr>
        <w:t>« FDR », dont la version en vigueur figure en annexe à la Ré</w:t>
      </w:r>
      <w:r w:rsidR="009A6F6A" w:rsidRPr="00CF2EAA">
        <w:rPr>
          <w:rFonts w:asciiTheme="minorHAnsi" w:hAnsiTheme="minorHAnsi" w:cs="Arial"/>
          <w:lang w:val="fr-FR"/>
        </w:rPr>
        <w:t>solution XI.8)</w:t>
      </w:r>
      <w:r>
        <w:rPr>
          <w:rFonts w:asciiTheme="minorHAnsi" w:hAnsiTheme="minorHAnsi" w:cs="Arial"/>
          <w:lang w:val="fr-FR"/>
        </w:rPr>
        <w:t xml:space="preserve"> soumises pour chaque site et mises à jour tous les six ans (Résolution VI.13)</w:t>
      </w:r>
      <w:r w:rsidR="00567634">
        <w:rPr>
          <w:rFonts w:asciiTheme="minorHAnsi" w:hAnsiTheme="minorHAnsi" w:cs="Arial"/>
          <w:lang w:val="fr-FR"/>
        </w:rPr>
        <w:t xml:space="preserve"> –</w:t>
      </w:r>
      <w:r>
        <w:rPr>
          <w:rFonts w:asciiTheme="minorHAnsi" w:hAnsiTheme="minorHAnsi" w:cs="Arial"/>
          <w:lang w:val="fr-FR"/>
        </w:rPr>
        <w:t xml:space="preserve"> pourrait servir de mécanisme clé. </w:t>
      </w:r>
      <w:r w:rsidR="005C6FAE">
        <w:rPr>
          <w:rFonts w:asciiTheme="minorHAnsi" w:hAnsiTheme="minorHAnsi" w:cs="Arial"/>
          <w:lang w:val="fr-FR"/>
        </w:rPr>
        <w:t>La Résolution VIII.19 encourage les</w:t>
      </w:r>
      <w:r w:rsidR="009A6F6A" w:rsidRPr="00CF2EAA">
        <w:rPr>
          <w:rFonts w:asciiTheme="minorHAnsi" w:hAnsiTheme="minorHAnsi" w:cs="Arial"/>
          <w:lang w:val="fr-FR"/>
        </w:rPr>
        <w:t xml:space="preserve"> Parties </w:t>
      </w:r>
      <w:r w:rsidR="005C6FAE">
        <w:rPr>
          <w:rFonts w:asciiTheme="minorHAnsi" w:hAnsiTheme="minorHAnsi" w:cs="Arial"/>
          <w:lang w:val="fr-FR"/>
        </w:rPr>
        <w:t xml:space="preserve">à </w:t>
      </w:r>
      <w:r w:rsidR="009A6F6A" w:rsidRPr="00CF2EAA">
        <w:rPr>
          <w:rFonts w:asciiTheme="minorHAnsi" w:hAnsiTheme="minorHAnsi" w:cs="Arial"/>
          <w:lang w:val="fr-FR"/>
        </w:rPr>
        <w:t>compile</w:t>
      </w:r>
      <w:r w:rsidR="00567634">
        <w:rPr>
          <w:rFonts w:asciiTheme="minorHAnsi" w:hAnsiTheme="minorHAnsi" w:cs="Arial"/>
          <w:lang w:val="fr-FR"/>
        </w:rPr>
        <w:t>r</w:t>
      </w:r>
      <w:r w:rsidR="009A6F6A" w:rsidRPr="00CF2EAA">
        <w:rPr>
          <w:rFonts w:asciiTheme="minorHAnsi" w:hAnsiTheme="minorHAnsi" w:cs="Arial"/>
          <w:lang w:val="fr-FR"/>
        </w:rPr>
        <w:t xml:space="preserve"> </w:t>
      </w:r>
      <w:r w:rsidR="005C6FAE">
        <w:rPr>
          <w:rFonts w:asciiTheme="minorHAnsi" w:hAnsiTheme="minorHAnsi" w:cs="Arial"/>
          <w:lang w:val="fr-FR"/>
        </w:rPr>
        <w:t>et évaluer les éléments culturels pertinents lors de la préparation ou de la mise à jour de leurs fiches descriptives Ramsar</w:t>
      </w:r>
      <w:r w:rsidR="009A6F6A" w:rsidRPr="00CF2EAA">
        <w:rPr>
          <w:rFonts w:asciiTheme="minorHAnsi" w:hAnsiTheme="minorHAnsi" w:cs="Arial"/>
          <w:lang w:val="fr-FR"/>
        </w:rPr>
        <w:t>.</w:t>
      </w:r>
    </w:p>
    <w:p w:rsidR="00C50588" w:rsidRPr="00CF2EAA" w:rsidRDefault="00C50588" w:rsidP="00DF424A">
      <w:pPr>
        <w:spacing w:after="0" w:line="240" w:lineRule="auto"/>
        <w:ind w:left="425" w:hanging="425"/>
        <w:rPr>
          <w:rFonts w:asciiTheme="minorHAnsi" w:hAnsiTheme="minorHAnsi" w:cs="Arial"/>
          <w:lang w:val="fr-FR"/>
        </w:rPr>
      </w:pPr>
    </w:p>
    <w:p w:rsidR="00AB0BD4" w:rsidRPr="00CF2EAA" w:rsidRDefault="005C6FAE" w:rsidP="00756D00">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La FDR comprend une section permettant de donner des informations sur les valeurs sociales et culturelles associées au site </w:t>
      </w:r>
      <w:r w:rsidR="00567634">
        <w:rPr>
          <w:rFonts w:asciiTheme="minorHAnsi" w:hAnsiTheme="minorHAnsi" w:cs="Arial"/>
          <w:lang w:val="fr-FR"/>
        </w:rPr>
        <w:t>concerné et de</w:t>
      </w:r>
      <w:r w:rsidR="00FC0518">
        <w:rPr>
          <w:rFonts w:asciiTheme="minorHAnsi" w:hAnsiTheme="minorHAnsi" w:cs="Arial"/>
          <w:lang w:val="fr-FR"/>
        </w:rPr>
        <w:t xml:space="preserve"> précieuses orientations sont fournies à cet effet dans la Résolution </w:t>
      </w:r>
      <w:r w:rsidR="00C17C80" w:rsidRPr="00CF2EAA">
        <w:rPr>
          <w:rFonts w:asciiTheme="minorHAnsi" w:hAnsiTheme="minorHAnsi" w:cs="Arial"/>
          <w:lang w:val="fr-FR"/>
        </w:rPr>
        <w:t>IX.21</w:t>
      </w:r>
      <w:r w:rsidR="009A6F6A" w:rsidRPr="00CF2EAA">
        <w:rPr>
          <w:rFonts w:asciiTheme="minorHAnsi" w:hAnsiTheme="minorHAnsi" w:cs="Arial"/>
          <w:lang w:val="fr-FR"/>
        </w:rPr>
        <w:t xml:space="preserve"> </w:t>
      </w:r>
      <w:r w:rsidR="00FC0518">
        <w:rPr>
          <w:rFonts w:asciiTheme="minorHAnsi" w:hAnsiTheme="minorHAnsi" w:cs="Arial"/>
          <w:lang w:val="fr-FR"/>
        </w:rPr>
        <w:t xml:space="preserve">ainsi que dans un document d’orientation publié par le Groupe de travail sur la culture en </w:t>
      </w:r>
      <w:r w:rsidR="009A6F6A" w:rsidRPr="00CF2EAA">
        <w:rPr>
          <w:rFonts w:asciiTheme="minorHAnsi" w:hAnsiTheme="minorHAnsi" w:cs="Arial"/>
          <w:lang w:val="fr-FR"/>
        </w:rPr>
        <w:t>2008</w:t>
      </w:r>
      <w:r w:rsidR="00AB0BD4" w:rsidRPr="00CF2EAA">
        <w:rPr>
          <w:rFonts w:asciiTheme="minorHAnsi" w:hAnsiTheme="minorHAnsi" w:cs="Arial"/>
          <w:lang w:val="fr-FR"/>
        </w:rPr>
        <w:t xml:space="preserve"> </w:t>
      </w:r>
      <w:r w:rsidR="00851447" w:rsidRPr="00CF2EAA">
        <w:rPr>
          <w:rFonts w:asciiTheme="minorHAnsi" w:hAnsiTheme="minorHAnsi" w:cs="Arial"/>
          <w:lang w:val="fr-FR"/>
        </w:rPr>
        <w:t>(</w:t>
      </w:r>
      <w:hyperlink r:id="rId11" w:history="1">
        <w:r w:rsidR="00756D00" w:rsidRPr="00D97C26">
          <w:rPr>
            <w:rStyle w:val="Hyperlink"/>
            <w:lang w:val="fr-FR"/>
          </w:rPr>
          <w:t>http://www.ramsar.org/fr/document/culture-et-zones-humides-un-document-d%E2%80%99orientation-ramsar</w:t>
        </w:r>
      </w:hyperlink>
      <w:r w:rsidR="00851447" w:rsidRPr="00CF2EAA">
        <w:rPr>
          <w:rFonts w:asciiTheme="minorHAnsi" w:hAnsiTheme="minorHAnsi" w:cs="Arial"/>
          <w:lang w:val="fr-FR"/>
        </w:rPr>
        <w:t xml:space="preserve">). </w:t>
      </w:r>
      <w:r w:rsidR="00FC0518">
        <w:rPr>
          <w:rFonts w:asciiTheme="minorHAnsi" w:hAnsiTheme="minorHAnsi" w:cs="Arial"/>
          <w:lang w:val="fr-FR"/>
        </w:rPr>
        <w:t xml:space="preserve">Une autre section de la FDR est spécifiquement consacrée aux services écosystémiques fournis par le site, y compris les services culturels </w:t>
      </w:r>
      <w:r w:rsidR="00AB0BD4" w:rsidRPr="00CF2EAA">
        <w:rPr>
          <w:rFonts w:asciiTheme="minorHAnsi" w:hAnsiTheme="minorHAnsi" w:cs="Arial"/>
          <w:lang w:val="fr-FR"/>
        </w:rPr>
        <w:t>(</w:t>
      </w:r>
      <w:r w:rsidR="00CA7B27">
        <w:rPr>
          <w:rFonts w:asciiTheme="minorHAnsi" w:hAnsiTheme="minorHAnsi" w:cs="Arial"/>
          <w:lang w:val="fr-FR"/>
        </w:rPr>
        <w:t>pour lesquels une typologie de base est proposée).</w:t>
      </w:r>
    </w:p>
    <w:p w:rsidR="00AB0BD4" w:rsidRPr="00CF2EAA" w:rsidRDefault="00AB0BD4" w:rsidP="00DF424A">
      <w:pPr>
        <w:pStyle w:val="ListParagraph"/>
        <w:spacing w:after="0" w:line="240" w:lineRule="auto"/>
        <w:ind w:left="425" w:hanging="425"/>
        <w:rPr>
          <w:rFonts w:asciiTheme="minorHAnsi" w:hAnsiTheme="minorHAnsi" w:cs="Arial"/>
          <w:lang w:val="fr-FR"/>
        </w:rPr>
      </w:pPr>
    </w:p>
    <w:p w:rsidR="00C17C80" w:rsidRPr="00CF2EAA" w:rsidRDefault="00CA7B27"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Les rapports nationaux triennaux soumis par les Parties à chaque COP pourraient également constituer une précieuse source d’informations. Le modèle de rapport standard prévoit des questions d’ordre général sur la mise en œuvre des résolutions ayant trait à la culture et des questions plus précises sur </w:t>
      </w:r>
      <w:r w:rsidR="00DD6F47">
        <w:rPr>
          <w:rFonts w:asciiTheme="minorHAnsi" w:hAnsiTheme="minorHAnsi" w:cs="Arial"/>
          <w:lang w:val="fr-FR"/>
        </w:rPr>
        <w:t>des points particuliers, par exemple sur la question de savoir si les services écosystémiques et les connaissances et pratiques traditionnelles ont fait l’objet d’évaluations ou non</w:t>
      </w:r>
      <w:r w:rsidR="00AB0BD4" w:rsidRPr="00CF2EAA">
        <w:rPr>
          <w:rFonts w:asciiTheme="minorHAnsi" w:hAnsiTheme="minorHAnsi" w:cs="Arial"/>
          <w:lang w:val="fr-FR"/>
        </w:rPr>
        <w:t>.</w:t>
      </w:r>
    </w:p>
    <w:p w:rsidR="00C17C80" w:rsidRPr="00CF2EAA" w:rsidRDefault="00C17C80" w:rsidP="00DF424A">
      <w:pPr>
        <w:pStyle w:val="ListParagraph"/>
        <w:spacing w:after="0" w:line="240" w:lineRule="auto"/>
        <w:ind w:left="425" w:hanging="425"/>
        <w:rPr>
          <w:rFonts w:asciiTheme="minorHAnsi" w:hAnsiTheme="minorHAnsi" w:cs="Arial"/>
          <w:lang w:val="fr-FR"/>
        </w:rPr>
      </w:pPr>
    </w:p>
    <w:p w:rsidR="00210CA6" w:rsidRPr="00CF2EAA" w:rsidRDefault="002B22A9"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Un système d’analyse des données en la matière extraites du SISR et des rapports nationaux est actuellement en cours d’élaboration dans le cadre du projet financé par MAVA. On espère que ce dispositif permettra de donner une vue d’ensemble plus complète des valeurs et pratiques culturelles liées aux zones humides et de mettre au jour des tendances et des évolutions au fil du temps</w:t>
      </w:r>
      <w:r w:rsidR="00210CA6" w:rsidRPr="00CF2EAA">
        <w:rPr>
          <w:rFonts w:asciiTheme="minorHAnsi" w:hAnsiTheme="minorHAnsi" w:cs="Arial"/>
          <w:lang w:val="fr-FR"/>
        </w:rPr>
        <w:t>.</w:t>
      </w:r>
      <w:r w:rsidR="00604C4A" w:rsidRPr="00CF2EAA">
        <w:rPr>
          <w:rFonts w:asciiTheme="minorHAnsi" w:hAnsiTheme="minorHAnsi" w:cs="Arial"/>
          <w:lang w:val="fr-FR"/>
        </w:rPr>
        <w:t xml:space="preserve"> </w:t>
      </w:r>
    </w:p>
    <w:p w:rsidR="00210CA6" w:rsidRPr="00CF2EAA" w:rsidRDefault="00210CA6" w:rsidP="00DF424A">
      <w:pPr>
        <w:pStyle w:val="ListParagraph"/>
        <w:spacing w:after="0" w:line="240" w:lineRule="auto"/>
        <w:ind w:left="425" w:hanging="425"/>
        <w:rPr>
          <w:rFonts w:asciiTheme="minorHAnsi" w:hAnsiTheme="minorHAnsi" w:cs="Arial"/>
          <w:lang w:val="fr-FR"/>
        </w:rPr>
      </w:pPr>
    </w:p>
    <w:p w:rsidR="00C17C80" w:rsidRPr="00CF2EAA" w:rsidRDefault="005D22D3"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Certaines des questions sur la culture figurant dans le modèle de rapport national se rapportent à l’Objectif 10 du Plan stratégique relatif à la description et à l’intégration des connaissances et pratiques traditionnelles dans le cadre de l’application de la </w:t>
      </w:r>
      <w:r w:rsidR="00C17C80" w:rsidRPr="00CF2EAA">
        <w:rPr>
          <w:rFonts w:asciiTheme="minorHAnsi" w:hAnsiTheme="minorHAnsi" w:cs="Arial"/>
          <w:lang w:val="fr-FR"/>
        </w:rPr>
        <w:t>Convention.</w:t>
      </w:r>
      <w:r w:rsidR="00604C4A" w:rsidRPr="00CF2EAA">
        <w:rPr>
          <w:rFonts w:asciiTheme="minorHAnsi" w:hAnsiTheme="minorHAnsi" w:cs="Arial"/>
          <w:lang w:val="fr-FR"/>
        </w:rPr>
        <w:t xml:space="preserve"> </w:t>
      </w:r>
      <w:r>
        <w:rPr>
          <w:rFonts w:asciiTheme="minorHAnsi" w:hAnsiTheme="minorHAnsi" w:cs="Arial"/>
          <w:lang w:val="fr-FR"/>
        </w:rPr>
        <w:t>Sachant qu’aucun indicateur n’a été défini pour cet objectif (et qu’il n’existe pas non plus d’indicateur pour l’Objectif 18 du Plan stratégique pour la biodiversité, dont l’Objectif 10 du Plan stratégique Ramsar est le pendant pour les zones humides</w:t>
      </w:r>
      <w:r w:rsidR="00AF7837">
        <w:rPr>
          <w:rFonts w:asciiTheme="minorHAnsi" w:hAnsiTheme="minorHAnsi" w:cs="Arial"/>
          <w:lang w:val="fr-FR"/>
        </w:rPr>
        <w:t>), les informations pertinentes mentionnées dans les rapports nationaux pourraient bien constituer le meilleur moyen de suivre les progrès accomplis dans la réalisation de cet objectif</w:t>
      </w:r>
      <w:r w:rsidR="00604C4A" w:rsidRPr="00CF2EAA">
        <w:rPr>
          <w:rFonts w:asciiTheme="minorHAnsi" w:hAnsiTheme="minorHAnsi" w:cs="Arial"/>
          <w:lang w:val="fr-FR"/>
        </w:rPr>
        <w:t>.</w:t>
      </w:r>
      <w:r w:rsidR="0081607F" w:rsidRPr="00CF2EAA">
        <w:rPr>
          <w:rFonts w:asciiTheme="minorHAnsi" w:hAnsiTheme="minorHAnsi" w:cs="Arial"/>
          <w:lang w:val="fr-FR"/>
        </w:rPr>
        <w:t xml:space="preserve"> </w:t>
      </w:r>
      <w:r w:rsidR="00AF7837">
        <w:rPr>
          <w:rFonts w:asciiTheme="minorHAnsi" w:hAnsiTheme="minorHAnsi" w:cs="Arial"/>
          <w:lang w:val="fr-FR"/>
        </w:rPr>
        <w:t>Une partie des réponses apportées par les Parties aux questions pertinentes (à savoir, principalement, l’</w:t>
      </w:r>
      <w:r w:rsidR="00567634">
        <w:rPr>
          <w:rFonts w:asciiTheme="minorHAnsi" w:hAnsiTheme="minorHAnsi" w:cs="Arial"/>
          <w:lang w:val="fr-FR"/>
        </w:rPr>
        <w:t>actuelle question 10.4) pourrai</w:t>
      </w:r>
      <w:r w:rsidR="00AF7837">
        <w:rPr>
          <w:rFonts w:asciiTheme="minorHAnsi" w:hAnsiTheme="minorHAnsi" w:cs="Arial"/>
          <w:lang w:val="fr-FR"/>
        </w:rPr>
        <w:t>t provenir des Inventaires culturels rapides menés dans le cadre de la mise en œuvre du projet MAVA</w:t>
      </w:r>
      <w:r w:rsidR="00B45C35" w:rsidRPr="00CF2EAA">
        <w:rPr>
          <w:rFonts w:asciiTheme="minorHAnsi" w:hAnsiTheme="minorHAnsi" w:cs="Arial"/>
          <w:lang w:val="fr-FR"/>
        </w:rPr>
        <w:t xml:space="preserve">. </w:t>
      </w:r>
      <w:r w:rsidR="00AF7837">
        <w:rPr>
          <w:rFonts w:asciiTheme="minorHAnsi" w:hAnsiTheme="minorHAnsi" w:cs="Arial"/>
          <w:lang w:val="fr-FR"/>
        </w:rPr>
        <w:t>Jusqu’ici, ces inventaires ont été réalisés à titre facultatif par plusieurs Parties contractantes (voir</w:t>
      </w:r>
      <w:r w:rsidR="00B45C35" w:rsidRPr="00CF2EAA">
        <w:rPr>
          <w:rFonts w:asciiTheme="minorHAnsi" w:hAnsiTheme="minorHAnsi" w:cs="Arial"/>
          <w:lang w:val="fr-FR"/>
        </w:rPr>
        <w:t xml:space="preserve"> </w:t>
      </w:r>
      <w:r w:rsidR="00CC4A67" w:rsidRPr="00CF2EAA">
        <w:rPr>
          <w:rFonts w:asciiTheme="minorHAnsi" w:hAnsiTheme="minorHAnsi" w:cs="Arial"/>
          <w:lang w:val="fr-FR"/>
        </w:rPr>
        <w:t>paragraph</w:t>
      </w:r>
      <w:r w:rsidR="00AF7837">
        <w:rPr>
          <w:rFonts w:asciiTheme="minorHAnsi" w:hAnsiTheme="minorHAnsi" w:cs="Arial"/>
          <w:lang w:val="fr-FR"/>
        </w:rPr>
        <w:t>e</w:t>
      </w:r>
      <w:r w:rsidR="00CC4A67" w:rsidRPr="00CF2EAA">
        <w:rPr>
          <w:rFonts w:asciiTheme="minorHAnsi" w:hAnsiTheme="minorHAnsi" w:cs="Arial"/>
          <w:lang w:val="fr-FR"/>
        </w:rPr>
        <w:t xml:space="preserve"> 6.a </w:t>
      </w:r>
      <w:r w:rsidR="00AF7837">
        <w:rPr>
          <w:rFonts w:asciiTheme="minorHAnsi" w:hAnsiTheme="minorHAnsi" w:cs="Arial"/>
          <w:lang w:val="fr-FR"/>
        </w:rPr>
        <w:t xml:space="preserve">ci-dessus). Ces </w:t>
      </w:r>
      <w:r w:rsidR="00B45C35" w:rsidRPr="00CF2EAA">
        <w:rPr>
          <w:rFonts w:asciiTheme="minorHAnsi" w:hAnsiTheme="minorHAnsi" w:cs="Arial"/>
          <w:lang w:val="fr-FR"/>
        </w:rPr>
        <w:t>information</w:t>
      </w:r>
      <w:r w:rsidR="00601EE8">
        <w:rPr>
          <w:rFonts w:asciiTheme="minorHAnsi" w:hAnsiTheme="minorHAnsi" w:cs="Arial"/>
          <w:lang w:val="fr-FR"/>
        </w:rPr>
        <w:t>s pourraient permettre de se faire une idée de la contribution de la Convention de Ramsar à la réalisation des volets concernés du Plan stratégique pour la biodiversité et du P</w:t>
      </w:r>
      <w:r w:rsidR="00601EE8" w:rsidRPr="00601EE8">
        <w:rPr>
          <w:rFonts w:asciiTheme="minorHAnsi" w:hAnsiTheme="minorHAnsi" w:cs="Arial"/>
          <w:lang w:val="fr-FR"/>
        </w:rPr>
        <w:t>rogramme de développement durable à l'horizon 2030</w:t>
      </w:r>
      <w:r w:rsidR="00601EE8">
        <w:rPr>
          <w:rFonts w:asciiTheme="minorHAnsi" w:hAnsiTheme="minorHAnsi" w:cs="Arial"/>
          <w:lang w:val="fr-FR"/>
        </w:rPr>
        <w:t xml:space="preserve"> précédemment évoqués</w:t>
      </w:r>
      <w:r w:rsidR="00107125" w:rsidRPr="00CF2EAA">
        <w:rPr>
          <w:rFonts w:asciiTheme="minorHAnsi" w:hAnsiTheme="minorHAnsi" w:cs="Arial"/>
          <w:lang w:val="fr-FR"/>
        </w:rPr>
        <w:t>.</w:t>
      </w:r>
    </w:p>
    <w:p w:rsidR="00C17C80" w:rsidRPr="00CF2EAA" w:rsidRDefault="00C17C80" w:rsidP="00DF424A">
      <w:pPr>
        <w:pStyle w:val="ListParagraph"/>
        <w:spacing w:after="0" w:line="240" w:lineRule="auto"/>
        <w:ind w:left="425" w:hanging="425"/>
        <w:rPr>
          <w:rFonts w:asciiTheme="minorHAnsi" w:hAnsiTheme="minorHAnsi" w:cs="Arial"/>
          <w:lang w:val="fr-FR"/>
        </w:rPr>
      </w:pPr>
    </w:p>
    <w:p w:rsidR="000E6EF1" w:rsidRPr="00CF2EAA" w:rsidRDefault="00EA0A2A"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Deux autres mécanismes d’évaluation </w:t>
      </w:r>
      <w:r w:rsidR="00B5286A">
        <w:rPr>
          <w:rFonts w:asciiTheme="minorHAnsi" w:hAnsiTheme="minorHAnsi" w:cs="Arial"/>
          <w:lang w:val="fr-FR"/>
        </w:rPr>
        <w:t>seront utiles</w:t>
      </w:r>
      <w:r>
        <w:rPr>
          <w:rFonts w:asciiTheme="minorHAnsi" w:hAnsiTheme="minorHAnsi" w:cs="Arial"/>
          <w:lang w:val="fr-FR"/>
        </w:rPr>
        <w:t xml:space="preserve"> à la prise en compte de la culture au titre de la Convention. Le premier</w:t>
      </w:r>
      <w:r w:rsidR="00B5286A">
        <w:rPr>
          <w:rFonts w:asciiTheme="minorHAnsi" w:hAnsiTheme="minorHAnsi" w:cs="Arial"/>
          <w:lang w:val="fr-FR"/>
        </w:rPr>
        <w:t xml:space="preserve"> : un rapport mondial sur l’état des zones humides du monde et des </w:t>
      </w:r>
      <w:r w:rsidR="00B5286A">
        <w:rPr>
          <w:rFonts w:asciiTheme="minorHAnsi" w:hAnsiTheme="minorHAnsi" w:cs="Arial"/>
          <w:lang w:val="fr-FR"/>
        </w:rPr>
        <w:lastRenderedPageBreak/>
        <w:t>services qu’elles fournissent à l’humanité</w:t>
      </w:r>
      <w:r w:rsidR="00890B7B">
        <w:rPr>
          <w:rFonts w:asciiTheme="minorHAnsi" w:hAnsiTheme="minorHAnsi" w:cs="Arial"/>
          <w:lang w:val="fr-FR"/>
        </w:rPr>
        <w:t xml:space="preserve"> </w:t>
      </w:r>
      <w:r w:rsidR="00B5286A">
        <w:rPr>
          <w:rFonts w:asciiTheme="minorHAnsi" w:hAnsiTheme="minorHAnsi" w:cs="Arial"/>
          <w:lang w:val="fr-FR"/>
        </w:rPr>
        <w:t xml:space="preserve">actuellement en cours d’élaboration par le Groupe d’évaluation technique et scientifique </w:t>
      </w:r>
      <w:r w:rsidR="002F4D48">
        <w:rPr>
          <w:rFonts w:asciiTheme="minorHAnsi" w:hAnsiTheme="minorHAnsi" w:cs="Arial"/>
          <w:lang w:val="fr-FR"/>
        </w:rPr>
        <w:t xml:space="preserve">Ramsar (GEST). Les enseignements tirés de la mise à exécution du projet MAVA pourraient être intégrés dans les sections concernées de ce rapport </w:t>
      </w:r>
      <w:r w:rsidR="00C63938">
        <w:rPr>
          <w:rFonts w:asciiTheme="minorHAnsi" w:hAnsiTheme="minorHAnsi" w:cs="Arial"/>
          <w:lang w:val="fr-FR"/>
        </w:rPr>
        <w:t>ainsi que dans le cadre méthodologique prioritaire du GEST (notes d’orientation et panoplie d’outils) sur l’estimation et l’évaluation des services écosystémiques.</w:t>
      </w:r>
    </w:p>
    <w:p w:rsidR="00594DB7" w:rsidRPr="00CF2EAA" w:rsidRDefault="00594DB7" w:rsidP="00DF424A">
      <w:pPr>
        <w:pStyle w:val="ListParagraph"/>
        <w:spacing w:after="0" w:line="240" w:lineRule="auto"/>
        <w:ind w:left="425" w:hanging="425"/>
        <w:rPr>
          <w:rFonts w:asciiTheme="minorHAnsi" w:hAnsiTheme="minorHAnsi" w:cs="Arial"/>
          <w:lang w:val="fr-FR"/>
        </w:rPr>
      </w:pPr>
    </w:p>
    <w:p w:rsidR="00E05613" w:rsidRPr="00CF2EAA" w:rsidRDefault="00024283"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Second mécanisme : </w:t>
      </w:r>
      <w:r w:rsidR="00514B32">
        <w:rPr>
          <w:rFonts w:asciiTheme="minorHAnsi" w:hAnsiTheme="minorHAnsi" w:cs="Arial"/>
          <w:lang w:val="fr-FR"/>
        </w:rPr>
        <w:t xml:space="preserve">le dispositif prévu pour l’auto-évaluation volontaire </w:t>
      </w:r>
      <w:r w:rsidR="005C60E3">
        <w:rPr>
          <w:rFonts w:asciiTheme="minorHAnsi" w:hAnsiTheme="minorHAnsi" w:cs="Arial"/>
          <w:lang w:val="fr-FR"/>
        </w:rPr>
        <w:t>de l’efficacité de la gestion des Sites Ramsar et d’autres zones humides à l’aide de l’outil de suivi « R-METT » présenté en annexe à la Ré</w:t>
      </w:r>
      <w:r w:rsidR="00594DB7" w:rsidRPr="00CF2EAA">
        <w:rPr>
          <w:rFonts w:asciiTheme="minorHAnsi" w:hAnsiTheme="minorHAnsi" w:cs="Arial"/>
          <w:lang w:val="fr-FR"/>
        </w:rPr>
        <w:t xml:space="preserve">solution XII.15. </w:t>
      </w:r>
      <w:r w:rsidR="005C60E3">
        <w:rPr>
          <w:rFonts w:asciiTheme="minorHAnsi" w:hAnsiTheme="minorHAnsi" w:cs="Arial"/>
          <w:lang w:val="fr-FR"/>
        </w:rPr>
        <w:t xml:space="preserve">Cet outil comprend plusieurs sections à l’intérieur de ses fiches de données </w:t>
      </w:r>
      <w:r w:rsidR="00D15BB8">
        <w:rPr>
          <w:rFonts w:asciiTheme="minorHAnsi" w:hAnsiTheme="minorHAnsi" w:cs="Arial"/>
          <w:lang w:val="fr-FR"/>
        </w:rPr>
        <w:t>permettant de présenter une situation dans un cas précis en ce qui concerne les éléments culturels à évaluer, ce qui fournit par la même occasion la possibilité d’appliquer l’Indicateur E</w:t>
      </w:r>
      <w:r w:rsidR="001840E7">
        <w:rPr>
          <w:rFonts w:asciiTheme="minorHAnsi" w:hAnsiTheme="minorHAnsi" w:cs="Arial"/>
          <w:lang w:val="fr-FR"/>
        </w:rPr>
        <w:t xml:space="preserve"> des « Indicateurs de l’efficacité de l’application de la Convention » adoptés par la COP9 dans l’annexe D à la Ré</w:t>
      </w:r>
      <w:r w:rsidR="00594DB7" w:rsidRPr="00CF2EAA">
        <w:rPr>
          <w:rFonts w:asciiTheme="minorHAnsi" w:hAnsiTheme="minorHAnsi" w:cs="Arial"/>
          <w:lang w:val="fr-FR"/>
        </w:rPr>
        <w:t>solution IX.1.</w:t>
      </w:r>
    </w:p>
    <w:p w:rsidR="000E6EF1" w:rsidRPr="00CF2EAA" w:rsidRDefault="000E6EF1" w:rsidP="00DF424A">
      <w:pPr>
        <w:tabs>
          <w:tab w:val="left" w:pos="3360"/>
        </w:tabs>
        <w:spacing w:after="0" w:line="240" w:lineRule="auto"/>
        <w:rPr>
          <w:rFonts w:cs="Arial"/>
          <w:lang w:val="fr-FR"/>
        </w:rPr>
      </w:pPr>
    </w:p>
    <w:p w:rsidR="00745F2D" w:rsidRPr="00CF2EAA" w:rsidRDefault="00135333" w:rsidP="00DF424A">
      <w:pPr>
        <w:tabs>
          <w:tab w:val="left" w:pos="3360"/>
        </w:tabs>
        <w:spacing w:after="0" w:line="240" w:lineRule="auto"/>
        <w:rPr>
          <w:rFonts w:cs="Arial"/>
          <w:i/>
          <w:lang w:val="fr-FR"/>
        </w:rPr>
      </w:pPr>
      <w:r>
        <w:rPr>
          <w:rFonts w:cs="Arial"/>
          <w:i/>
          <w:lang w:val="fr-FR"/>
        </w:rPr>
        <w:t>Examen de la mise en œuvre des Ré</w:t>
      </w:r>
      <w:r w:rsidR="00745F2D" w:rsidRPr="00CF2EAA">
        <w:rPr>
          <w:rFonts w:cs="Arial"/>
          <w:i/>
          <w:lang w:val="fr-FR"/>
        </w:rPr>
        <w:t>solutio</w:t>
      </w:r>
      <w:r>
        <w:rPr>
          <w:rFonts w:cs="Arial"/>
          <w:i/>
          <w:lang w:val="fr-FR"/>
        </w:rPr>
        <w:t>ns VIII.19 et</w:t>
      </w:r>
      <w:r w:rsidR="00745F2D" w:rsidRPr="00CF2EAA">
        <w:rPr>
          <w:rFonts w:cs="Arial"/>
          <w:i/>
          <w:lang w:val="fr-FR"/>
        </w:rPr>
        <w:t xml:space="preserve"> IX.21</w:t>
      </w:r>
      <w:r>
        <w:rPr>
          <w:rFonts w:cs="Arial"/>
          <w:i/>
          <w:lang w:val="fr-FR"/>
        </w:rPr>
        <w:t xml:space="preserve"> et résultats de l’analyse des lacunes</w:t>
      </w:r>
    </w:p>
    <w:p w:rsidR="0004681E" w:rsidRPr="00CF2EAA" w:rsidRDefault="0004681E" w:rsidP="00DF424A">
      <w:pPr>
        <w:tabs>
          <w:tab w:val="left" w:pos="3360"/>
        </w:tabs>
        <w:spacing w:after="0" w:line="240" w:lineRule="auto"/>
        <w:rPr>
          <w:rFonts w:cs="Arial"/>
          <w:lang w:val="fr-FR"/>
        </w:rPr>
      </w:pPr>
    </w:p>
    <w:p w:rsidR="00A41473" w:rsidRPr="00CF2EAA" w:rsidRDefault="00135333"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Dans le cadre </w:t>
      </w:r>
      <w:r w:rsidR="004E04CD">
        <w:rPr>
          <w:rFonts w:asciiTheme="minorHAnsi" w:hAnsiTheme="minorHAnsi" w:cs="Arial"/>
          <w:lang w:val="fr-FR"/>
        </w:rPr>
        <w:t xml:space="preserve">de </w:t>
      </w:r>
      <w:r>
        <w:rPr>
          <w:rFonts w:asciiTheme="minorHAnsi" w:hAnsiTheme="minorHAnsi" w:cs="Arial"/>
          <w:lang w:val="fr-FR"/>
        </w:rPr>
        <w:t xml:space="preserve">l’exécution du projet MAVA, une </w:t>
      </w:r>
      <w:r w:rsidR="00C92D5B">
        <w:rPr>
          <w:rFonts w:asciiTheme="minorHAnsi" w:hAnsiTheme="minorHAnsi" w:cs="Arial"/>
          <w:lang w:val="fr-FR"/>
        </w:rPr>
        <w:t xml:space="preserve">étude a été réalisée en août 2016 sur l’état d’avancement actuel de la mise en œuvre des deux résolutions sur la culture, accompagnée d’observations détaillées sur l’interprétation de chacune de leurs clauses. Cette étude prévue au titre du projet est fournie </w:t>
      </w:r>
      <w:r w:rsidR="007E2166">
        <w:rPr>
          <w:rFonts w:asciiTheme="minorHAnsi" w:hAnsiTheme="minorHAnsi" w:cs="Arial"/>
          <w:lang w:val="fr-FR"/>
        </w:rPr>
        <w:t xml:space="preserve">pour examen </w:t>
      </w:r>
      <w:r w:rsidR="00C92D5B">
        <w:rPr>
          <w:rFonts w:asciiTheme="minorHAnsi" w:hAnsiTheme="minorHAnsi" w:cs="Arial"/>
          <w:lang w:val="fr-FR"/>
        </w:rPr>
        <w:t>aux Parties contractantes</w:t>
      </w:r>
      <w:r w:rsidR="007E2166">
        <w:rPr>
          <w:rFonts w:asciiTheme="minorHAnsi" w:hAnsiTheme="minorHAnsi" w:cs="Arial"/>
          <w:lang w:val="fr-FR"/>
        </w:rPr>
        <w:t>,</w:t>
      </w:r>
      <w:r w:rsidR="00C92D5B">
        <w:rPr>
          <w:rFonts w:asciiTheme="minorHAnsi" w:hAnsiTheme="minorHAnsi" w:cs="Arial"/>
          <w:lang w:val="fr-FR"/>
        </w:rPr>
        <w:t xml:space="preserve"> à titre d’information</w:t>
      </w:r>
      <w:r w:rsidR="007E2166">
        <w:rPr>
          <w:rFonts w:asciiTheme="minorHAnsi" w:hAnsiTheme="minorHAnsi" w:cs="Arial"/>
          <w:lang w:val="fr-FR"/>
        </w:rPr>
        <w:t>,</w:t>
      </w:r>
      <w:r w:rsidR="00C92D5B">
        <w:rPr>
          <w:rFonts w:asciiTheme="minorHAnsi" w:hAnsiTheme="minorHAnsi" w:cs="Arial"/>
          <w:lang w:val="fr-FR"/>
        </w:rPr>
        <w:t xml:space="preserve"> </w:t>
      </w:r>
      <w:r w:rsidR="007E2166">
        <w:rPr>
          <w:rFonts w:asciiTheme="minorHAnsi" w:hAnsiTheme="minorHAnsi" w:cs="Arial"/>
          <w:lang w:val="fr-FR"/>
        </w:rPr>
        <w:t>dans le cas où elles souhaiteraient élaborer de nouvelles orientations en la matière</w:t>
      </w:r>
      <w:r w:rsidR="00CB1B47" w:rsidRPr="00CF2EAA">
        <w:rPr>
          <w:rFonts w:asciiTheme="minorHAnsi" w:hAnsiTheme="minorHAnsi" w:cs="Arial"/>
          <w:lang w:val="fr-FR"/>
        </w:rPr>
        <w:t>.</w:t>
      </w:r>
    </w:p>
    <w:p w:rsidR="0080582F" w:rsidRPr="00CF2EAA" w:rsidRDefault="0080582F" w:rsidP="00DF424A">
      <w:pPr>
        <w:pStyle w:val="ListParagraph"/>
        <w:spacing w:after="0" w:line="240" w:lineRule="auto"/>
        <w:ind w:left="425" w:hanging="425"/>
        <w:rPr>
          <w:rFonts w:asciiTheme="minorHAnsi" w:hAnsiTheme="minorHAnsi" w:cs="Arial"/>
          <w:lang w:val="fr-FR"/>
        </w:rPr>
      </w:pPr>
    </w:p>
    <w:p w:rsidR="0080582F" w:rsidRPr="00CF2EAA" w:rsidRDefault="007E2166" w:rsidP="00DF424A">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Les deux ré</w:t>
      </w:r>
      <w:r w:rsidR="0080582F" w:rsidRPr="00CF2EAA">
        <w:rPr>
          <w:rFonts w:asciiTheme="minorHAnsi" w:hAnsiTheme="minorHAnsi" w:cs="Arial"/>
          <w:lang w:val="fr-FR"/>
        </w:rPr>
        <w:t xml:space="preserve">solutions </w:t>
      </w:r>
      <w:r>
        <w:rPr>
          <w:rFonts w:asciiTheme="minorHAnsi" w:hAnsiTheme="minorHAnsi" w:cs="Arial"/>
          <w:lang w:val="fr-FR"/>
        </w:rPr>
        <w:t xml:space="preserve">contiennent au total </w:t>
      </w:r>
      <w:r w:rsidR="002A1879">
        <w:rPr>
          <w:rFonts w:asciiTheme="minorHAnsi" w:hAnsiTheme="minorHAnsi" w:cs="Arial"/>
          <w:lang w:val="fr-FR"/>
        </w:rPr>
        <w:t>20 paragraphes de dispositif et 27 principes directeurs réunis en annexe. Les principaux résultats obtenus en matière de mise en œuvre depuis 2002 sont les suivants :</w:t>
      </w:r>
    </w:p>
    <w:p w:rsidR="00DF424A" w:rsidRPr="00CF2EAA" w:rsidRDefault="00DF424A" w:rsidP="00DF424A">
      <w:pPr>
        <w:pStyle w:val="ListParagraph"/>
        <w:rPr>
          <w:rFonts w:asciiTheme="minorHAnsi" w:hAnsiTheme="minorHAnsi" w:cs="Arial"/>
          <w:lang w:val="fr-FR"/>
        </w:rPr>
      </w:pPr>
    </w:p>
    <w:p w:rsidR="00CD0FD4" w:rsidRPr="00CF2EAA" w:rsidRDefault="00EC16F1" w:rsidP="00DF424A">
      <w:pPr>
        <w:pStyle w:val="ListParagraph"/>
        <w:numPr>
          <w:ilvl w:val="0"/>
          <w:numId w:val="40"/>
        </w:numPr>
        <w:spacing w:after="0" w:line="240" w:lineRule="auto"/>
        <w:ind w:left="850" w:hanging="425"/>
        <w:contextualSpacing w:val="0"/>
        <w:rPr>
          <w:rFonts w:cs="Arial"/>
          <w:lang w:val="fr-FR"/>
        </w:rPr>
      </w:pPr>
      <w:r>
        <w:rPr>
          <w:rFonts w:cs="Arial"/>
          <w:lang w:val="fr-FR"/>
        </w:rPr>
        <w:t>La communication de rapports sur les activités culturelles au Comité permanent et à la COP, conformément à la Ré</w:t>
      </w:r>
      <w:r w:rsidR="00CD0FD4" w:rsidRPr="00CF2EAA">
        <w:rPr>
          <w:rFonts w:cs="Arial"/>
          <w:lang w:val="fr-FR"/>
        </w:rPr>
        <w:t>solution IX.21</w:t>
      </w:r>
      <w:r w:rsidR="00C17C78" w:rsidRPr="00CF2EAA">
        <w:rPr>
          <w:rFonts w:cs="Arial"/>
          <w:lang w:val="fr-FR"/>
        </w:rPr>
        <w:t>;</w:t>
      </w:r>
    </w:p>
    <w:p w:rsidR="00DF424A" w:rsidRPr="00CF2EAA" w:rsidRDefault="00DF424A" w:rsidP="00DF424A">
      <w:pPr>
        <w:pStyle w:val="ListParagraph"/>
        <w:spacing w:after="0" w:line="240" w:lineRule="auto"/>
        <w:ind w:left="850"/>
        <w:contextualSpacing w:val="0"/>
        <w:rPr>
          <w:rFonts w:cs="Arial"/>
          <w:lang w:val="fr-FR"/>
        </w:rPr>
      </w:pPr>
    </w:p>
    <w:p w:rsidR="004C45B8" w:rsidRPr="00CF2EAA" w:rsidRDefault="00EC16F1" w:rsidP="00DF424A">
      <w:pPr>
        <w:pStyle w:val="ListParagraph"/>
        <w:numPr>
          <w:ilvl w:val="0"/>
          <w:numId w:val="40"/>
        </w:numPr>
        <w:spacing w:after="0" w:line="240" w:lineRule="auto"/>
        <w:ind w:left="850" w:hanging="425"/>
        <w:contextualSpacing w:val="0"/>
        <w:rPr>
          <w:rFonts w:cs="Arial"/>
          <w:lang w:val="fr-FR"/>
        </w:rPr>
      </w:pPr>
      <w:r>
        <w:rPr>
          <w:rFonts w:cs="Arial"/>
          <w:lang w:val="fr-FR"/>
        </w:rPr>
        <w:t>La création et l’entrée en activité du Groupe de travail sur la culture, conformément à la Ré</w:t>
      </w:r>
      <w:r w:rsidRPr="00CF2EAA">
        <w:rPr>
          <w:rFonts w:cs="Arial"/>
          <w:lang w:val="fr-FR"/>
        </w:rPr>
        <w:t xml:space="preserve">solution </w:t>
      </w:r>
      <w:r w:rsidR="00AE5013" w:rsidRPr="00CF2EAA">
        <w:rPr>
          <w:rFonts w:cs="Arial"/>
          <w:lang w:val="fr-FR"/>
        </w:rPr>
        <w:t>IX.21</w:t>
      </w:r>
      <w:r w:rsidR="00C17C78" w:rsidRPr="00CF2EAA">
        <w:rPr>
          <w:rFonts w:cs="Arial"/>
          <w:lang w:val="fr-FR"/>
        </w:rPr>
        <w:t>;</w:t>
      </w:r>
    </w:p>
    <w:p w:rsidR="00DF424A" w:rsidRPr="00CF2EAA" w:rsidRDefault="00DF424A" w:rsidP="00DF424A">
      <w:pPr>
        <w:pStyle w:val="ListParagraph"/>
        <w:rPr>
          <w:rFonts w:cs="Arial"/>
          <w:lang w:val="fr-FR"/>
        </w:rPr>
      </w:pPr>
    </w:p>
    <w:p w:rsidR="0080582F" w:rsidRPr="00CF2EAA" w:rsidRDefault="00EC16F1" w:rsidP="00DF424A">
      <w:pPr>
        <w:pStyle w:val="ListParagraph"/>
        <w:numPr>
          <w:ilvl w:val="0"/>
          <w:numId w:val="40"/>
        </w:numPr>
        <w:spacing w:after="0" w:line="240" w:lineRule="auto"/>
        <w:ind w:left="850" w:hanging="425"/>
        <w:contextualSpacing w:val="0"/>
        <w:rPr>
          <w:rFonts w:cs="Arial"/>
          <w:lang w:val="fr-FR"/>
        </w:rPr>
      </w:pPr>
      <w:r>
        <w:rPr>
          <w:rFonts w:cs="Arial"/>
          <w:lang w:val="fr-FR"/>
        </w:rPr>
        <w:t>La réalisation, en 2008, du document d’orientation Ramsar sur la culture, conformément à la Ré</w:t>
      </w:r>
      <w:r w:rsidRPr="00CF2EAA">
        <w:rPr>
          <w:rFonts w:cs="Arial"/>
          <w:lang w:val="fr-FR"/>
        </w:rPr>
        <w:t>solution</w:t>
      </w:r>
      <w:r>
        <w:rPr>
          <w:rFonts w:cs="Arial"/>
          <w:lang w:val="fr-FR"/>
        </w:rPr>
        <w:t xml:space="preserve"> </w:t>
      </w:r>
      <w:r w:rsidR="0080582F" w:rsidRPr="00CF2EAA">
        <w:rPr>
          <w:rFonts w:cs="Arial"/>
          <w:lang w:val="fr-FR"/>
        </w:rPr>
        <w:t xml:space="preserve">VIII.19 </w:t>
      </w:r>
      <w:r w:rsidR="00F42D8C" w:rsidRPr="00CF2EAA">
        <w:rPr>
          <w:rFonts w:cs="Arial"/>
          <w:lang w:val="fr-FR"/>
        </w:rPr>
        <w:t>(</w:t>
      </w:r>
      <w:r>
        <w:rPr>
          <w:rFonts w:cs="Arial"/>
          <w:lang w:val="fr-FR"/>
        </w:rPr>
        <w:t xml:space="preserve">publié dans les trois langues de la </w:t>
      </w:r>
      <w:r w:rsidR="00F42D8C" w:rsidRPr="00CF2EAA">
        <w:rPr>
          <w:rFonts w:cs="Arial"/>
          <w:lang w:val="fr-FR"/>
        </w:rPr>
        <w:t>Convention)</w:t>
      </w:r>
      <w:r w:rsidR="00C17C78" w:rsidRPr="00CF2EAA">
        <w:rPr>
          <w:rFonts w:cs="Arial"/>
          <w:lang w:val="fr-FR"/>
        </w:rPr>
        <w:t>;</w:t>
      </w:r>
    </w:p>
    <w:p w:rsidR="00DF424A" w:rsidRPr="00CF2EAA" w:rsidRDefault="00DF424A" w:rsidP="00DF424A">
      <w:pPr>
        <w:pStyle w:val="ListParagraph"/>
        <w:rPr>
          <w:rFonts w:cs="Arial"/>
          <w:lang w:val="fr-FR"/>
        </w:rPr>
      </w:pPr>
    </w:p>
    <w:p w:rsidR="00CD0FD4" w:rsidRPr="00CF2EAA" w:rsidRDefault="00EC16F1" w:rsidP="00DF424A">
      <w:pPr>
        <w:pStyle w:val="ListParagraph"/>
        <w:numPr>
          <w:ilvl w:val="0"/>
          <w:numId w:val="40"/>
        </w:numPr>
        <w:spacing w:after="0" w:line="240" w:lineRule="auto"/>
        <w:ind w:left="850" w:hanging="425"/>
        <w:contextualSpacing w:val="0"/>
        <w:rPr>
          <w:rFonts w:cs="Arial"/>
          <w:lang w:val="fr-FR"/>
        </w:rPr>
      </w:pPr>
      <w:r>
        <w:rPr>
          <w:rFonts w:cs="Arial"/>
          <w:lang w:val="fr-FR"/>
        </w:rPr>
        <w:t xml:space="preserve">L’intégration des connaissances traditionnelles dans le champ d’activité du GEST et leur </w:t>
      </w:r>
      <w:r w:rsidR="002754B4">
        <w:rPr>
          <w:rFonts w:cs="Arial"/>
          <w:lang w:val="fr-FR"/>
        </w:rPr>
        <w:t xml:space="preserve">forte </w:t>
      </w:r>
      <w:r>
        <w:rPr>
          <w:rFonts w:cs="Arial"/>
          <w:lang w:val="fr-FR"/>
        </w:rPr>
        <w:t>mise en avant dans le quatrième Plan stratégique Ramsar 2016</w:t>
      </w:r>
      <w:r w:rsidR="00CD0FD4" w:rsidRPr="00CF2EAA">
        <w:rPr>
          <w:rFonts w:cs="Arial"/>
          <w:lang w:val="fr-FR"/>
        </w:rPr>
        <w:t>-2024</w:t>
      </w:r>
      <w:r w:rsidR="00C17C78" w:rsidRPr="00CF2EAA">
        <w:rPr>
          <w:rFonts w:cs="Arial"/>
          <w:lang w:val="fr-FR"/>
        </w:rPr>
        <w:t>;</w:t>
      </w:r>
    </w:p>
    <w:p w:rsidR="00DF424A" w:rsidRPr="00CF2EAA" w:rsidRDefault="00DF424A" w:rsidP="00DF424A">
      <w:pPr>
        <w:pStyle w:val="ListParagraph"/>
        <w:rPr>
          <w:rFonts w:cs="Arial"/>
          <w:lang w:val="fr-FR"/>
        </w:rPr>
      </w:pPr>
    </w:p>
    <w:p w:rsidR="008B1FCE" w:rsidRPr="00CF2EAA" w:rsidRDefault="002754B4" w:rsidP="00DF424A">
      <w:pPr>
        <w:pStyle w:val="ListParagraph"/>
        <w:numPr>
          <w:ilvl w:val="0"/>
          <w:numId w:val="40"/>
        </w:numPr>
        <w:spacing w:after="0" w:line="240" w:lineRule="auto"/>
        <w:ind w:left="850" w:hanging="425"/>
        <w:contextualSpacing w:val="0"/>
        <w:rPr>
          <w:rFonts w:cs="Arial"/>
          <w:lang w:val="fr-FR"/>
        </w:rPr>
      </w:pPr>
      <w:r>
        <w:rPr>
          <w:rFonts w:cs="Arial"/>
          <w:lang w:val="fr-FR"/>
        </w:rPr>
        <w:t>La communication d’informations au moyen des FDR et des rapports nationaux sur d’autres sujets abordés dans les résolutions, bien qu’elles ne permettent pas une évaluation fiable du caractère exhaustif ou approprié des mesures mises en place au niveau national.</w:t>
      </w:r>
      <w:r w:rsidR="008B1FCE" w:rsidRPr="00CF2EAA">
        <w:rPr>
          <w:rFonts w:cs="Arial"/>
          <w:lang w:val="fr-FR"/>
        </w:rPr>
        <w:t xml:space="preserve"> (</w:t>
      </w:r>
      <w:r>
        <w:rPr>
          <w:rFonts w:cs="Arial"/>
          <w:lang w:val="fr-FR"/>
        </w:rPr>
        <w:t xml:space="preserve">Pour ce faire, dans de nombreux cas, des travaux de recherche spécifiques seraient nécessaires). Les </w:t>
      </w:r>
      <w:r w:rsidR="008315D7">
        <w:rPr>
          <w:rFonts w:cs="Arial"/>
          <w:lang w:val="fr-FR"/>
        </w:rPr>
        <w:t>activités en cours sur les Inventaires culturels rapides des zones humides pourraient améliorer la situation sur ce point dans le futur;</w:t>
      </w:r>
    </w:p>
    <w:p w:rsidR="00DF424A" w:rsidRPr="00CF2EAA" w:rsidRDefault="00DF424A" w:rsidP="00DF424A">
      <w:pPr>
        <w:pStyle w:val="ListParagraph"/>
        <w:rPr>
          <w:rFonts w:cs="Arial"/>
          <w:lang w:val="fr-FR"/>
        </w:rPr>
      </w:pPr>
    </w:p>
    <w:p w:rsidR="008B1FCE" w:rsidRPr="00CF2EAA" w:rsidRDefault="001E7D5D" w:rsidP="00DF424A">
      <w:pPr>
        <w:pStyle w:val="ListParagraph"/>
        <w:numPr>
          <w:ilvl w:val="0"/>
          <w:numId w:val="40"/>
        </w:numPr>
        <w:spacing w:after="0" w:line="240" w:lineRule="auto"/>
        <w:ind w:left="850" w:hanging="425"/>
        <w:contextualSpacing w:val="0"/>
        <w:rPr>
          <w:rFonts w:cs="Arial"/>
          <w:lang w:val="fr-FR"/>
        </w:rPr>
      </w:pPr>
      <w:r>
        <w:rPr>
          <w:rFonts w:cs="Arial"/>
          <w:lang w:val="fr-FR"/>
        </w:rPr>
        <w:t>Une promotion de l’échange d’informations et une sensibilisation accrues à la dimension culturelle des zones humides au niveau mondial;</w:t>
      </w:r>
    </w:p>
    <w:p w:rsidR="00DF424A" w:rsidRPr="00CF2EAA" w:rsidRDefault="00DF424A" w:rsidP="00DF424A">
      <w:pPr>
        <w:pStyle w:val="ListParagraph"/>
        <w:rPr>
          <w:rFonts w:cs="Arial"/>
          <w:lang w:val="fr-FR"/>
        </w:rPr>
      </w:pPr>
    </w:p>
    <w:p w:rsidR="00DF424A" w:rsidRPr="00CF2EAA" w:rsidRDefault="00BE0E12" w:rsidP="00DF424A">
      <w:pPr>
        <w:pStyle w:val="ListParagraph"/>
        <w:numPr>
          <w:ilvl w:val="0"/>
          <w:numId w:val="40"/>
        </w:numPr>
        <w:spacing w:after="0" w:line="240" w:lineRule="auto"/>
        <w:ind w:left="850" w:hanging="425"/>
        <w:contextualSpacing w:val="0"/>
        <w:rPr>
          <w:rFonts w:cs="Arial"/>
          <w:lang w:val="fr-FR"/>
        </w:rPr>
      </w:pPr>
      <w:r>
        <w:rPr>
          <w:rFonts w:cs="Arial"/>
          <w:lang w:val="fr-FR"/>
        </w:rPr>
        <w:t>Des avancées en réponse à la promotion de synergies avec d’autres accords multilatéraux</w:t>
      </w:r>
      <w:r w:rsidR="00C17C78" w:rsidRPr="00CF2EAA">
        <w:rPr>
          <w:rFonts w:cs="Arial"/>
          <w:lang w:val="fr-FR"/>
        </w:rPr>
        <w:t>;</w:t>
      </w:r>
    </w:p>
    <w:p w:rsidR="00DF424A" w:rsidRPr="00CF2EAA" w:rsidRDefault="00DF424A" w:rsidP="00DF424A">
      <w:pPr>
        <w:pStyle w:val="ListParagraph"/>
        <w:rPr>
          <w:rFonts w:cs="Arial"/>
          <w:lang w:val="fr-FR"/>
        </w:rPr>
      </w:pPr>
    </w:p>
    <w:p w:rsidR="00CD0FD4" w:rsidRPr="00CF2EAA" w:rsidRDefault="00B60D39" w:rsidP="00DF424A">
      <w:pPr>
        <w:pStyle w:val="ListParagraph"/>
        <w:numPr>
          <w:ilvl w:val="0"/>
          <w:numId w:val="40"/>
        </w:numPr>
        <w:spacing w:after="0" w:line="240" w:lineRule="auto"/>
        <w:ind w:left="850" w:hanging="425"/>
        <w:contextualSpacing w:val="0"/>
        <w:rPr>
          <w:rFonts w:cs="Arial"/>
          <w:lang w:val="fr-FR"/>
        </w:rPr>
      </w:pPr>
      <w:r>
        <w:rPr>
          <w:rFonts w:cs="Arial"/>
          <w:lang w:val="fr-FR"/>
        </w:rPr>
        <w:lastRenderedPageBreak/>
        <w:t>Jusqu’ici, peu de propositions en réponse à des demandes d’études de cas.</w:t>
      </w:r>
    </w:p>
    <w:p w:rsidR="0080582F" w:rsidRPr="00CF2EAA" w:rsidRDefault="0080582F" w:rsidP="00DF424A">
      <w:pPr>
        <w:spacing w:after="0" w:line="240" w:lineRule="auto"/>
        <w:ind w:left="425" w:hanging="425"/>
        <w:rPr>
          <w:rFonts w:asciiTheme="minorHAnsi" w:hAnsiTheme="minorHAnsi" w:cs="Arial"/>
          <w:lang w:val="fr-FR"/>
        </w:rPr>
      </w:pPr>
    </w:p>
    <w:p w:rsidR="004C45B8" w:rsidRPr="00CF2EAA" w:rsidRDefault="00020C7D" w:rsidP="00DF424A">
      <w:pPr>
        <w:pStyle w:val="ListParagraph"/>
        <w:numPr>
          <w:ilvl w:val="0"/>
          <w:numId w:val="34"/>
        </w:numPr>
        <w:spacing w:after="0" w:line="240" w:lineRule="auto"/>
        <w:ind w:left="425" w:hanging="425"/>
        <w:contextualSpacing w:val="0"/>
        <w:rPr>
          <w:rFonts w:asciiTheme="minorHAnsi" w:hAnsiTheme="minorHAnsi" w:cs="Arial"/>
          <w:lang w:val="fr-FR"/>
        </w:rPr>
      </w:pPr>
      <w:r>
        <w:rPr>
          <w:rFonts w:asciiTheme="minorHAnsi" w:hAnsiTheme="minorHAnsi" w:cs="Arial"/>
          <w:lang w:val="fr-FR"/>
        </w:rPr>
        <w:t xml:space="preserve">Le projet a mis au jour </w:t>
      </w:r>
      <w:r w:rsidR="006C6B00">
        <w:rPr>
          <w:rFonts w:asciiTheme="minorHAnsi" w:hAnsiTheme="minorHAnsi" w:cs="Arial"/>
          <w:lang w:val="fr-FR"/>
        </w:rPr>
        <w:t xml:space="preserve">d’éventuelles lacunes, ou des domaines qui pourraient être renforcés dans l’hypothèse où les Parties contractantes entendraient élaborer de nouvelles orientations sur des questions en lien avec la culture. Celles-ci sont communiquées aux Parties contractantes à titre d’information ainsi que pour veiller à ce que le Comité permanent soit informé des travaux en cours et à ce que le Secrétariat puisse appliquer ses observations au fil du déroulement du projet </w:t>
      </w:r>
      <w:r w:rsidR="00BF4136" w:rsidRPr="00CF2EAA">
        <w:rPr>
          <w:rFonts w:asciiTheme="minorHAnsi" w:hAnsiTheme="minorHAnsi" w:cs="Arial"/>
          <w:lang w:val="fr-FR"/>
        </w:rPr>
        <w:t>:</w:t>
      </w:r>
      <w:r w:rsidR="007922E6" w:rsidRPr="00CF2EAA">
        <w:rPr>
          <w:rFonts w:asciiTheme="minorHAnsi" w:hAnsiTheme="minorHAnsi" w:cs="Arial"/>
          <w:lang w:val="fr-FR"/>
        </w:rPr>
        <w:t xml:space="preserve"> </w:t>
      </w:r>
    </w:p>
    <w:p w:rsidR="00DF424A" w:rsidRPr="00CF2EAA" w:rsidRDefault="00DF424A" w:rsidP="00DF424A">
      <w:pPr>
        <w:pStyle w:val="ListParagraph"/>
        <w:spacing w:after="0" w:line="240" w:lineRule="auto"/>
        <w:ind w:left="425"/>
        <w:contextualSpacing w:val="0"/>
        <w:rPr>
          <w:rFonts w:asciiTheme="minorHAnsi" w:hAnsiTheme="minorHAnsi" w:cs="Arial"/>
          <w:lang w:val="fr-FR"/>
        </w:rPr>
      </w:pPr>
    </w:p>
    <w:p w:rsidR="0071622F" w:rsidRPr="00CF2EAA" w:rsidRDefault="007922E6" w:rsidP="00DF424A">
      <w:pPr>
        <w:pStyle w:val="ListParagraph"/>
        <w:numPr>
          <w:ilvl w:val="0"/>
          <w:numId w:val="41"/>
        </w:numPr>
        <w:spacing w:after="0" w:line="240" w:lineRule="auto"/>
        <w:ind w:left="850" w:hanging="425"/>
        <w:contextualSpacing w:val="0"/>
        <w:rPr>
          <w:rFonts w:cs="Arial"/>
          <w:lang w:val="fr-FR"/>
        </w:rPr>
      </w:pPr>
      <w:r w:rsidRPr="00CF2EAA">
        <w:rPr>
          <w:rFonts w:cs="Arial"/>
          <w:lang w:val="fr-FR"/>
        </w:rPr>
        <w:t>D</w:t>
      </w:r>
      <w:r w:rsidR="006C6B00">
        <w:rPr>
          <w:rFonts w:cs="Arial"/>
          <w:lang w:val="fr-FR"/>
        </w:rPr>
        <w:t xml:space="preserve">écrire ou définir le sens du terme « culture » dans le contexte de </w:t>
      </w:r>
      <w:r w:rsidR="004E04CD">
        <w:rPr>
          <w:rFonts w:cs="Arial"/>
          <w:lang w:val="fr-FR"/>
        </w:rPr>
        <w:t xml:space="preserve">la </w:t>
      </w:r>
      <w:r w:rsidR="006C6B00">
        <w:rPr>
          <w:rFonts w:cs="Arial"/>
          <w:lang w:val="fr-FR"/>
        </w:rPr>
        <w:t>Convention de Ramsar</w:t>
      </w:r>
      <w:r w:rsidR="00C17C78" w:rsidRPr="00CF2EAA">
        <w:rPr>
          <w:rFonts w:cs="Arial"/>
          <w:lang w:val="fr-FR"/>
        </w:rPr>
        <w:t>;</w:t>
      </w:r>
    </w:p>
    <w:p w:rsidR="00DF424A" w:rsidRPr="00CF2EAA" w:rsidRDefault="00DF424A" w:rsidP="00DF424A">
      <w:pPr>
        <w:pStyle w:val="ListParagraph"/>
        <w:spacing w:after="0" w:line="240" w:lineRule="auto"/>
        <w:ind w:left="850"/>
        <w:contextualSpacing w:val="0"/>
        <w:rPr>
          <w:rFonts w:cs="Arial"/>
          <w:lang w:val="fr-FR"/>
        </w:rPr>
      </w:pPr>
    </w:p>
    <w:p w:rsidR="0071622F" w:rsidRPr="00CF2EAA" w:rsidRDefault="00AD591C" w:rsidP="00DF424A">
      <w:pPr>
        <w:pStyle w:val="ListParagraph"/>
        <w:numPr>
          <w:ilvl w:val="0"/>
          <w:numId w:val="41"/>
        </w:numPr>
        <w:spacing w:after="0" w:line="240" w:lineRule="auto"/>
        <w:ind w:left="850" w:hanging="425"/>
        <w:contextualSpacing w:val="0"/>
        <w:rPr>
          <w:rFonts w:cs="Arial"/>
          <w:lang w:val="fr-FR"/>
        </w:rPr>
      </w:pPr>
      <w:r>
        <w:rPr>
          <w:rFonts w:cs="Arial"/>
          <w:lang w:val="fr-FR"/>
        </w:rPr>
        <w:t>Préciser le rôle de la culture vivante/contemporaine par opposition aux traditions et au patrimoine</w:t>
      </w:r>
      <w:r w:rsidR="00C17C78" w:rsidRPr="00CF2EAA">
        <w:rPr>
          <w:rFonts w:cs="Arial"/>
          <w:lang w:val="fr-FR"/>
        </w:rPr>
        <w:t>;</w:t>
      </w:r>
    </w:p>
    <w:p w:rsidR="00DF424A" w:rsidRPr="00CF2EAA" w:rsidRDefault="00DF424A" w:rsidP="00DF424A">
      <w:pPr>
        <w:pStyle w:val="ListParagraph"/>
        <w:rPr>
          <w:rFonts w:cs="Arial"/>
          <w:lang w:val="fr-FR"/>
        </w:rPr>
      </w:pPr>
    </w:p>
    <w:p w:rsidR="0071622F" w:rsidRPr="00CF2EAA" w:rsidRDefault="00AD591C" w:rsidP="00DF424A">
      <w:pPr>
        <w:pStyle w:val="ListParagraph"/>
        <w:numPr>
          <w:ilvl w:val="0"/>
          <w:numId w:val="41"/>
        </w:numPr>
        <w:spacing w:after="0" w:line="240" w:lineRule="auto"/>
        <w:ind w:left="850" w:hanging="425"/>
        <w:contextualSpacing w:val="0"/>
        <w:rPr>
          <w:rFonts w:cs="Arial"/>
          <w:lang w:val="fr-FR"/>
        </w:rPr>
      </w:pPr>
      <w:r>
        <w:rPr>
          <w:rFonts w:cs="Arial"/>
          <w:lang w:val="fr-FR"/>
        </w:rPr>
        <w:t>Envisager de remplacer les termes « culture matérielle » et « non matérielle » par « culture/patrimoine tangible » et « intangible », expressions désormais couramment employées par d’autres instruments internationaux;</w:t>
      </w:r>
    </w:p>
    <w:p w:rsidR="00DF424A" w:rsidRPr="00CF2EAA" w:rsidRDefault="00DF424A" w:rsidP="00DF424A">
      <w:pPr>
        <w:pStyle w:val="ListParagraph"/>
        <w:rPr>
          <w:rFonts w:cs="Arial"/>
          <w:lang w:val="fr-FR"/>
        </w:rPr>
      </w:pPr>
    </w:p>
    <w:p w:rsidR="0071622F" w:rsidRPr="00CF2EAA" w:rsidRDefault="00111D34" w:rsidP="00DF424A">
      <w:pPr>
        <w:pStyle w:val="ListParagraph"/>
        <w:numPr>
          <w:ilvl w:val="0"/>
          <w:numId w:val="41"/>
        </w:numPr>
        <w:spacing w:after="0" w:line="240" w:lineRule="auto"/>
        <w:ind w:left="850" w:hanging="425"/>
        <w:contextualSpacing w:val="0"/>
        <w:rPr>
          <w:rFonts w:cs="Arial"/>
          <w:lang w:val="fr-FR"/>
        </w:rPr>
      </w:pPr>
      <w:r>
        <w:rPr>
          <w:rFonts w:cs="Arial"/>
          <w:lang w:val="fr-FR"/>
        </w:rPr>
        <w:t>Mentionner la place de la culture dans les services écosystémiques (en sus de la référence aux « services vitaux » figurant dans le préambule de la Ré</w:t>
      </w:r>
      <w:r w:rsidR="0071622F" w:rsidRPr="00CF2EAA">
        <w:rPr>
          <w:rFonts w:cs="Arial"/>
          <w:lang w:val="fr-FR"/>
        </w:rPr>
        <w:t>solution IX.21</w:t>
      </w:r>
      <w:r w:rsidR="00C17C78" w:rsidRPr="00CF2EAA">
        <w:rPr>
          <w:rFonts w:cs="Arial"/>
          <w:lang w:val="fr-FR"/>
        </w:rPr>
        <w:t>);</w:t>
      </w:r>
    </w:p>
    <w:p w:rsidR="00DF424A" w:rsidRPr="00CF2EAA" w:rsidRDefault="00DF424A" w:rsidP="00DF424A">
      <w:pPr>
        <w:pStyle w:val="ListParagraph"/>
        <w:rPr>
          <w:rFonts w:cs="Arial"/>
          <w:lang w:val="fr-FR"/>
        </w:rPr>
      </w:pPr>
    </w:p>
    <w:p w:rsidR="0071622F" w:rsidRPr="00CF2EAA" w:rsidRDefault="00111D34" w:rsidP="00DF424A">
      <w:pPr>
        <w:pStyle w:val="ListParagraph"/>
        <w:numPr>
          <w:ilvl w:val="0"/>
          <w:numId w:val="41"/>
        </w:numPr>
        <w:spacing w:after="0" w:line="240" w:lineRule="auto"/>
        <w:ind w:left="850" w:hanging="425"/>
        <w:contextualSpacing w:val="0"/>
        <w:rPr>
          <w:rFonts w:cs="Arial"/>
          <w:lang w:val="fr-FR"/>
        </w:rPr>
      </w:pPr>
      <w:r>
        <w:rPr>
          <w:rFonts w:cs="Arial"/>
          <w:lang w:val="fr-FR"/>
        </w:rPr>
        <w:t>Reconnaître le rôle particulier des femmes et des jeunes dans l’utilisation rationnelle des ressources en eau</w:t>
      </w:r>
      <w:r w:rsidR="00C17C78" w:rsidRPr="00CF2EAA">
        <w:rPr>
          <w:rFonts w:cs="Arial"/>
          <w:lang w:val="fr-FR"/>
        </w:rPr>
        <w:t>;</w:t>
      </w:r>
    </w:p>
    <w:p w:rsidR="00DF424A" w:rsidRPr="00CF2EAA" w:rsidRDefault="00DF424A" w:rsidP="00DF424A">
      <w:pPr>
        <w:pStyle w:val="ListParagraph"/>
        <w:rPr>
          <w:rFonts w:cs="Arial"/>
          <w:lang w:val="fr-FR"/>
        </w:rPr>
      </w:pPr>
    </w:p>
    <w:p w:rsidR="00CD0FD4" w:rsidRPr="00CF2EAA" w:rsidRDefault="00111D34" w:rsidP="00DF424A">
      <w:pPr>
        <w:pStyle w:val="ListParagraph"/>
        <w:numPr>
          <w:ilvl w:val="0"/>
          <w:numId w:val="41"/>
        </w:numPr>
        <w:spacing w:after="0" w:line="240" w:lineRule="auto"/>
        <w:ind w:left="850" w:hanging="425"/>
        <w:contextualSpacing w:val="0"/>
        <w:rPr>
          <w:rFonts w:cs="Arial"/>
          <w:lang w:val="fr-FR"/>
        </w:rPr>
      </w:pPr>
      <w:r>
        <w:rPr>
          <w:rFonts w:cs="Arial"/>
          <w:lang w:val="fr-FR"/>
        </w:rPr>
        <w:t xml:space="preserve">Mentionner le Plan stratégique Ramsar </w:t>
      </w:r>
      <w:r w:rsidR="00CD0FD4" w:rsidRPr="00CF2EAA">
        <w:rPr>
          <w:rFonts w:cs="Arial"/>
          <w:lang w:val="fr-FR"/>
        </w:rPr>
        <w:t>2016-2024</w:t>
      </w:r>
      <w:r w:rsidR="00C17C78" w:rsidRPr="00CF2EAA">
        <w:rPr>
          <w:rFonts w:cs="Arial"/>
          <w:lang w:val="fr-FR"/>
        </w:rPr>
        <w:t>;</w:t>
      </w:r>
    </w:p>
    <w:p w:rsidR="00DF424A" w:rsidRPr="00CF2EAA" w:rsidRDefault="00DF424A" w:rsidP="00DF424A">
      <w:pPr>
        <w:pStyle w:val="ListParagraph"/>
        <w:rPr>
          <w:rFonts w:cs="Arial"/>
          <w:lang w:val="fr-FR"/>
        </w:rPr>
      </w:pPr>
    </w:p>
    <w:p w:rsidR="0071622F" w:rsidRPr="00CF2EAA" w:rsidRDefault="00111D34" w:rsidP="00DF424A">
      <w:pPr>
        <w:pStyle w:val="ListParagraph"/>
        <w:numPr>
          <w:ilvl w:val="0"/>
          <w:numId w:val="41"/>
        </w:numPr>
        <w:spacing w:after="0" w:line="240" w:lineRule="auto"/>
        <w:ind w:left="850" w:hanging="425"/>
        <w:contextualSpacing w:val="0"/>
        <w:rPr>
          <w:rFonts w:cs="Arial"/>
          <w:lang w:val="fr-FR"/>
        </w:rPr>
      </w:pPr>
      <w:r>
        <w:rPr>
          <w:rFonts w:cs="Arial"/>
          <w:lang w:val="fr-FR"/>
        </w:rPr>
        <w:t xml:space="preserve">Mentionner les liens avec les ODD et les Objectifs d’Aichi concernés </w:t>
      </w:r>
      <w:r w:rsidR="00FB1619">
        <w:rPr>
          <w:rFonts w:cs="Arial"/>
          <w:lang w:val="fr-FR"/>
        </w:rPr>
        <w:t>(par exemple les ODD 2 et 5, et les cibles 4.7, 8.9, 11.4 et</w:t>
      </w:r>
      <w:r w:rsidR="00FB1619" w:rsidRPr="00CF2EAA">
        <w:rPr>
          <w:rFonts w:cs="Arial"/>
          <w:lang w:val="fr-FR"/>
        </w:rPr>
        <w:t xml:space="preserve"> 12.b</w:t>
      </w:r>
      <w:r w:rsidR="00FB1619">
        <w:rPr>
          <w:rFonts w:cs="Arial"/>
          <w:lang w:val="fr-FR"/>
        </w:rPr>
        <w:t xml:space="preserve">, et les Objectifs d’Aichi 1, 2, 14, 18 et </w:t>
      </w:r>
      <w:r w:rsidR="0071622F" w:rsidRPr="00CF2EAA">
        <w:rPr>
          <w:rFonts w:cs="Arial"/>
          <w:lang w:val="fr-FR"/>
        </w:rPr>
        <w:t>19</w:t>
      </w:r>
      <w:r w:rsidR="00FB1619">
        <w:rPr>
          <w:rFonts w:cs="Arial"/>
          <w:lang w:val="fr-FR"/>
        </w:rPr>
        <w:t>)</w:t>
      </w:r>
      <w:r w:rsidR="00C17C78" w:rsidRPr="00CF2EAA">
        <w:rPr>
          <w:rFonts w:cs="Arial"/>
          <w:lang w:val="fr-FR"/>
        </w:rPr>
        <w:t xml:space="preserve">; </w:t>
      </w:r>
    </w:p>
    <w:p w:rsidR="00DF424A" w:rsidRPr="00CF2EAA" w:rsidRDefault="00DF424A" w:rsidP="00DF424A">
      <w:pPr>
        <w:pStyle w:val="ListParagraph"/>
        <w:rPr>
          <w:rFonts w:cs="Arial"/>
          <w:lang w:val="fr-FR"/>
        </w:rPr>
      </w:pPr>
    </w:p>
    <w:p w:rsidR="0071622F" w:rsidRPr="00CF2EAA" w:rsidRDefault="00FB1619" w:rsidP="00DF424A">
      <w:pPr>
        <w:pStyle w:val="ListParagraph"/>
        <w:numPr>
          <w:ilvl w:val="0"/>
          <w:numId w:val="41"/>
        </w:numPr>
        <w:spacing w:after="0" w:line="240" w:lineRule="auto"/>
        <w:ind w:left="850" w:hanging="425"/>
        <w:contextualSpacing w:val="0"/>
        <w:rPr>
          <w:rFonts w:cs="Arial"/>
          <w:lang w:val="fr-FR"/>
        </w:rPr>
      </w:pPr>
      <w:r>
        <w:rPr>
          <w:rFonts w:cs="Arial"/>
          <w:lang w:val="fr-FR"/>
        </w:rPr>
        <w:t>Faire référence au document d’orientation Ramsar sur la culture</w:t>
      </w:r>
      <w:r w:rsidRPr="00CF2EAA">
        <w:rPr>
          <w:rFonts w:cs="Arial"/>
          <w:lang w:val="fr-FR"/>
        </w:rPr>
        <w:t xml:space="preserve"> </w:t>
      </w:r>
      <w:r>
        <w:rPr>
          <w:rFonts w:cs="Arial"/>
          <w:lang w:val="fr-FR"/>
        </w:rPr>
        <w:t>de 2008;</w:t>
      </w:r>
    </w:p>
    <w:p w:rsidR="00DF424A" w:rsidRPr="00CF2EAA" w:rsidRDefault="00DF424A" w:rsidP="00DF424A">
      <w:pPr>
        <w:pStyle w:val="ListParagraph"/>
        <w:rPr>
          <w:rFonts w:cs="Arial"/>
          <w:lang w:val="fr-FR"/>
        </w:rPr>
      </w:pPr>
    </w:p>
    <w:p w:rsidR="0071622F" w:rsidRPr="00CF2EAA" w:rsidRDefault="00FB1619" w:rsidP="00DF424A">
      <w:pPr>
        <w:pStyle w:val="ListParagraph"/>
        <w:numPr>
          <w:ilvl w:val="0"/>
          <w:numId w:val="41"/>
        </w:numPr>
        <w:spacing w:after="0" w:line="240" w:lineRule="auto"/>
        <w:ind w:left="850" w:hanging="425"/>
        <w:contextualSpacing w:val="0"/>
        <w:rPr>
          <w:rFonts w:cs="Arial"/>
          <w:lang w:val="fr-FR"/>
        </w:rPr>
      </w:pPr>
      <w:r>
        <w:rPr>
          <w:rFonts w:cs="Arial"/>
          <w:lang w:val="fr-FR"/>
        </w:rPr>
        <w:t>Reconnaître la contribution de taille apportée au fil des ans par des particuliers dévoués œuvrant à titre bénévole à renforcer l’attention accordée à la culture dans le cadre de la Convention, notamment p</w:t>
      </w:r>
      <w:r w:rsidR="004E04CD">
        <w:rPr>
          <w:rFonts w:cs="Arial"/>
          <w:lang w:val="fr-FR"/>
        </w:rPr>
        <w:t>ar le biais du R</w:t>
      </w:r>
      <w:r>
        <w:rPr>
          <w:rFonts w:cs="Arial"/>
          <w:lang w:val="fr-FR"/>
        </w:rPr>
        <w:t>éseau culturel Ramsar;</w:t>
      </w:r>
    </w:p>
    <w:p w:rsidR="00DF424A" w:rsidRPr="00CF2EAA" w:rsidRDefault="00DF424A" w:rsidP="00DF424A">
      <w:pPr>
        <w:pStyle w:val="ListParagraph"/>
        <w:rPr>
          <w:rFonts w:cs="Arial"/>
          <w:lang w:val="fr-FR"/>
        </w:rPr>
      </w:pPr>
    </w:p>
    <w:p w:rsidR="0071622F" w:rsidRPr="00CF2EAA" w:rsidRDefault="00FB1619" w:rsidP="00DF424A">
      <w:pPr>
        <w:pStyle w:val="ListParagraph"/>
        <w:numPr>
          <w:ilvl w:val="0"/>
          <w:numId w:val="41"/>
        </w:numPr>
        <w:spacing w:after="0" w:line="240" w:lineRule="auto"/>
        <w:ind w:left="850" w:hanging="425"/>
        <w:contextualSpacing w:val="0"/>
        <w:rPr>
          <w:rFonts w:cs="Arial"/>
          <w:lang w:val="fr-FR"/>
        </w:rPr>
      </w:pPr>
      <w:r>
        <w:rPr>
          <w:rFonts w:cs="Arial"/>
          <w:lang w:val="fr-FR"/>
        </w:rPr>
        <w:t>Reconnaître le soutien apporté par la Fondation MAVA;</w:t>
      </w:r>
    </w:p>
    <w:p w:rsidR="00DF424A" w:rsidRPr="00CF2EAA" w:rsidRDefault="00DF424A" w:rsidP="00DF424A">
      <w:pPr>
        <w:pStyle w:val="ListParagraph"/>
        <w:rPr>
          <w:rFonts w:cs="Arial"/>
          <w:lang w:val="fr-FR"/>
        </w:rPr>
      </w:pPr>
    </w:p>
    <w:p w:rsidR="0071622F" w:rsidRPr="00CF2EAA" w:rsidRDefault="009A47B9" w:rsidP="00DF424A">
      <w:pPr>
        <w:pStyle w:val="ListParagraph"/>
        <w:numPr>
          <w:ilvl w:val="0"/>
          <w:numId w:val="41"/>
        </w:numPr>
        <w:spacing w:after="0" w:line="240" w:lineRule="auto"/>
        <w:ind w:left="850" w:hanging="425"/>
        <w:contextualSpacing w:val="0"/>
        <w:rPr>
          <w:rFonts w:cs="Arial"/>
          <w:lang w:val="fr-FR"/>
        </w:rPr>
      </w:pPr>
      <w:r>
        <w:rPr>
          <w:rFonts w:cs="Arial"/>
          <w:lang w:val="fr-FR"/>
        </w:rPr>
        <w:t>Cerner la double problématique de i) la reconnaissance des valeurs des zones humides dans les politiques relatives à la culture et au patrimoine et ii) reconnaître les valeurs de la culture et du patrimoine dans les politiques relatives aux zones humides;</w:t>
      </w:r>
    </w:p>
    <w:p w:rsidR="00DF424A" w:rsidRPr="00CF2EAA" w:rsidRDefault="00DF424A" w:rsidP="00DF424A">
      <w:pPr>
        <w:pStyle w:val="ListParagraph"/>
        <w:rPr>
          <w:rFonts w:cs="Arial"/>
          <w:lang w:val="fr-FR"/>
        </w:rPr>
      </w:pPr>
    </w:p>
    <w:p w:rsidR="00000498" w:rsidRPr="00CF2EAA" w:rsidRDefault="009A47B9" w:rsidP="00DF424A">
      <w:pPr>
        <w:pStyle w:val="ListParagraph"/>
        <w:numPr>
          <w:ilvl w:val="0"/>
          <w:numId w:val="41"/>
        </w:numPr>
        <w:spacing w:after="0" w:line="240" w:lineRule="auto"/>
        <w:ind w:left="850" w:hanging="425"/>
        <w:contextualSpacing w:val="0"/>
        <w:rPr>
          <w:rFonts w:cs="Arial"/>
          <w:lang w:val="fr-FR"/>
        </w:rPr>
      </w:pPr>
      <w:r>
        <w:rPr>
          <w:rFonts w:cs="Arial"/>
          <w:lang w:val="fr-FR"/>
        </w:rPr>
        <w:t>Faire référence à la collaboration avec les institutions compétentes, notamment en se fondant sur la liste figurant dans la Ré</w:t>
      </w:r>
      <w:r w:rsidR="0071622F" w:rsidRPr="00CF2EAA">
        <w:rPr>
          <w:rFonts w:cs="Arial"/>
          <w:lang w:val="fr-FR"/>
        </w:rPr>
        <w:t>solution VIII.19</w:t>
      </w:r>
      <w:r w:rsidR="00C17C78" w:rsidRPr="00CF2EAA">
        <w:rPr>
          <w:rFonts w:cs="Arial"/>
          <w:lang w:val="fr-FR"/>
        </w:rPr>
        <w:t>;</w:t>
      </w:r>
    </w:p>
    <w:p w:rsidR="00DF424A" w:rsidRPr="00CF2EAA" w:rsidRDefault="00DF424A" w:rsidP="00DF424A">
      <w:pPr>
        <w:pStyle w:val="ListParagraph"/>
        <w:rPr>
          <w:rFonts w:cs="Arial"/>
          <w:lang w:val="fr-FR"/>
        </w:rPr>
      </w:pPr>
    </w:p>
    <w:p w:rsidR="0071622F" w:rsidRPr="00CF2EAA" w:rsidRDefault="009A47B9" w:rsidP="00DF424A">
      <w:pPr>
        <w:pStyle w:val="ListParagraph"/>
        <w:numPr>
          <w:ilvl w:val="0"/>
          <w:numId w:val="41"/>
        </w:numPr>
        <w:spacing w:after="0" w:line="240" w:lineRule="auto"/>
        <w:ind w:left="850" w:hanging="425"/>
        <w:contextualSpacing w:val="0"/>
        <w:rPr>
          <w:rFonts w:cs="Arial"/>
          <w:lang w:val="fr-FR"/>
        </w:rPr>
      </w:pPr>
      <w:r>
        <w:rPr>
          <w:rFonts w:cs="Arial"/>
          <w:lang w:val="fr-FR"/>
        </w:rPr>
        <w:t xml:space="preserve">Faire référence à la coopération et aux synergies avec d’autres AME, notamment en ce qui concerne les sites bénéficiant de désignations multiples au niveau international; </w:t>
      </w:r>
    </w:p>
    <w:p w:rsidR="00DF424A" w:rsidRPr="00CF2EAA" w:rsidRDefault="00DF424A" w:rsidP="00DF424A">
      <w:pPr>
        <w:pStyle w:val="ListParagraph"/>
        <w:rPr>
          <w:rFonts w:cs="Arial"/>
          <w:lang w:val="fr-FR"/>
        </w:rPr>
      </w:pPr>
    </w:p>
    <w:p w:rsidR="0071622F" w:rsidRPr="00CF2EAA" w:rsidRDefault="009A47B9" w:rsidP="00DF424A">
      <w:pPr>
        <w:pStyle w:val="ListParagraph"/>
        <w:numPr>
          <w:ilvl w:val="0"/>
          <w:numId w:val="41"/>
        </w:numPr>
        <w:spacing w:after="0" w:line="240" w:lineRule="auto"/>
        <w:ind w:left="850" w:hanging="425"/>
        <w:contextualSpacing w:val="0"/>
        <w:rPr>
          <w:rFonts w:cs="Arial"/>
          <w:lang w:val="fr-FR"/>
        </w:rPr>
      </w:pPr>
      <w:r>
        <w:rPr>
          <w:rFonts w:cs="Arial"/>
          <w:lang w:val="fr-FR"/>
        </w:rPr>
        <w:t>Faire référence à la situation des connaissances traditionnelles par rapport aux activités de la Convention sur les plans scientifique et technique</w:t>
      </w:r>
      <w:r w:rsidR="00150025" w:rsidRPr="00CF2EAA">
        <w:rPr>
          <w:rFonts w:cs="Arial"/>
          <w:lang w:val="fr-FR"/>
        </w:rPr>
        <w:t>;</w:t>
      </w:r>
    </w:p>
    <w:p w:rsidR="00DF424A" w:rsidRPr="00CF2EAA" w:rsidRDefault="00DF424A" w:rsidP="00DF424A">
      <w:pPr>
        <w:pStyle w:val="ListParagraph"/>
        <w:rPr>
          <w:rFonts w:cs="Arial"/>
          <w:lang w:val="fr-FR"/>
        </w:rPr>
      </w:pPr>
    </w:p>
    <w:p w:rsidR="0071622F" w:rsidRPr="00CF2EAA" w:rsidRDefault="009A47B9" w:rsidP="00DF424A">
      <w:pPr>
        <w:pStyle w:val="ListParagraph"/>
        <w:numPr>
          <w:ilvl w:val="0"/>
          <w:numId w:val="41"/>
        </w:numPr>
        <w:spacing w:after="0" w:line="240" w:lineRule="auto"/>
        <w:ind w:left="850" w:hanging="425"/>
        <w:contextualSpacing w:val="0"/>
        <w:rPr>
          <w:rFonts w:cs="Arial"/>
          <w:lang w:val="fr-FR"/>
        </w:rPr>
      </w:pPr>
      <w:r>
        <w:rPr>
          <w:rFonts w:cs="Arial"/>
          <w:lang w:val="fr-FR"/>
        </w:rPr>
        <w:t xml:space="preserve">Faire référence </w:t>
      </w:r>
      <w:r w:rsidR="001A5B98">
        <w:rPr>
          <w:rFonts w:cs="Arial"/>
          <w:lang w:val="fr-FR"/>
        </w:rPr>
        <w:t>à la façon d’exploiter les enseignements tirés d’études de cas ou d’autres travaux de recherche et données d’expérience</w:t>
      </w:r>
      <w:r w:rsidR="00150025" w:rsidRPr="00CF2EAA">
        <w:rPr>
          <w:rFonts w:cs="Arial"/>
          <w:lang w:val="fr-FR"/>
        </w:rPr>
        <w:t>;</w:t>
      </w:r>
    </w:p>
    <w:p w:rsidR="00DF424A" w:rsidRPr="00CF2EAA" w:rsidRDefault="00DF424A" w:rsidP="00DF424A">
      <w:pPr>
        <w:pStyle w:val="ListParagraph"/>
        <w:rPr>
          <w:rFonts w:cs="Arial"/>
          <w:lang w:val="fr-FR"/>
        </w:rPr>
      </w:pPr>
    </w:p>
    <w:p w:rsidR="00C50588" w:rsidRPr="00CF2EAA" w:rsidRDefault="001A5B98" w:rsidP="00DF424A">
      <w:pPr>
        <w:pStyle w:val="ListParagraph"/>
        <w:numPr>
          <w:ilvl w:val="0"/>
          <w:numId w:val="41"/>
        </w:numPr>
        <w:spacing w:after="0" w:line="240" w:lineRule="auto"/>
        <w:ind w:left="850" w:hanging="425"/>
        <w:contextualSpacing w:val="0"/>
        <w:rPr>
          <w:rFonts w:cs="Arial"/>
          <w:lang w:val="fr-FR"/>
        </w:rPr>
      </w:pPr>
      <w:r>
        <w:rPr>
          <w:rFonts w:cs="Arial"/>
          <w:lang w:val="fr-FR"/>
        </w:rPr>
        <w:t>Faire référence en même temps à l’Évaluation d’impact environnemental et à l’É</w:t>
      </w:r>
      <w:r w:rsidRPr="00667240">
        <w:rPr>
          <w:lang w:val="fr-FR"/>
        </w:rPr>
        <w:t>valuation environnementale stratégique</w:t>
      </w:r>
      <w:r w:rsidR="00150025" w:rsidRPr="00CF2EAA">
        <w:rPr>
          <w:rFonts w:cs="Arial"/>
          <w:lang w:val="fr-FR"/>
        </w:rPr>
        <w:t>;</w:t>
      </w:r>
    </w:p>
    <w:p w:rsidR="00DF424A" w:rsidRPr="00CF2EAA" w:rsidRDefault="00DF424A" w:rsidP="00DF424A">
      <w:pPr>
        <w:pStyle w:val="ListParagraph"/>
        <w:rPr>
          <w:rFonts w:cs="Arial"/>
          <w:lang w:val="fr-FR"/>
        </w:rPr>
      </w:pPr>
    </w:p>
    <w:p w:rsidR="0071622F" w:rsidRPr="00CF2EAA" w:rsidRDefault="001A5B98" w:rsidP="00DF424A">
      <w:pPr>
        <w:pStyle w:val="ListParagraph"/>
        <w:numPr>
          <w:ilvl w:val="0"/>
          <w:numId w:val="41"/>
        </w:numPr>
        <w:spacing w:after="0" w:line="240" w:lineRule="auto"/>
        <w:ind w:left="850" w:hanging="425"/>
        <w:contextualSpacing w:val="0"/>
        <w:rPr>
          <w:rFonts w:cs="Arial"/>
          <w:lang w:val="fr-FR"/>
        </w:rPr>
      </w:pPr>
      <w:r>
        <w:rPr>
          <w:rFonts w:cs="Arial"/>
          <w:lang w:val="fr-FR"/>
        </w:rPr>
        <w:t xml:space="preserve">Mentionner le fait que les questions portant sur les valeurs culturelles occupent une place importante dans </w:t>
      </w:r>
      <w:r w:rsidR="00890B7B">
        <w:rPr>
          <w:rFonts w:cs="Arial"/>
          <w:lang w:val="fr-FR"/>
        </w:rPr>
        <w:t>l’outil de suivi de</w:t>
      </w:r>
      <w:r w:rsidR="00890B7B" w:rsidRPr="00890B7B">
        <w:rPr>
          <w:rFonts w:asciiTheme="minorHAnsi" w:hAnsiTheme="minorHAnsi" w:cs="Arial"/>
          <w:lang w:val="fr-FR"/>
        </w:rPr>
        <w:t xml:space="preserve"> </w:t>
      </w:r>
      <w:r w:rsidR="00890B7B">
        <w:rPr>
          <w:rFonts w:asciiTheme="minorHAnsi" w:hAnsiTheme="minorHAnsi" w:cs="Arial"/>
          <w:lang w:val="fr-FR"/>
        </w:rPr>
        <w:t xml:space="preserve">l’efficacité de la gestion des Sites Ramsar </w:t>
      </w:r>
      <w:r w:rsidR="00890B7B">
        <w:rPr>
          <w:rFonts w:cs="Arial"/>
          <w:lang w:val="fr-FR"/>
        </w:rPr>
        <w:t>(Ré</w:t>
      </w:r>
      <w:r w:rsidR="0071622F" w:rsidRPr="00CF2EAA">
        <w:rPr>
          <w:rFonts w:cs="Arial"/>
          <w:lang w:val="fr-FR"/>
        </w:rPr>
        <w:t>solution XII.15)</w:t>
      </w:r>
      <w:r w:rsidR="00150025" w:rsidRPr="00CF2EAA">
        <w:rPr>
          <w:rFonts w:cs="Arial"/>
          <w:lang w:val="fr-FR"/>
        </w:rPr>
        <w:t>;</w:t>
      </w:r>
    </w:p>
    <w:p w:rsidR="00DF424A" w:rsidRPr="00CF2EAA" w:rsidRDefault="00DF424A" w:rsidP="00DF424A">
      <w:pPr>
        <w:pStyle w:val="ListParagraph"/>
        <w:rPr>
          <w:rFonts w:cs="Arial"/>
          <w:lang w:val="fr-FR"/>
        </w:rPr>
      </w:pPr>
    </w:p>
    <w:p w:rsidR="0071622F" w:rsidRPr="00CF2EAA" w:rsidRDefault="00890B7B" w:rsidP="00DF424A">
      <w:pPr>
        <w:pStyle w:val="ListParagraph"/>
        <w:numPr>
          <w:ilvl w:val="0"/>
          <w:numId w:val="41"/>
        </w:numPr>
        <w:spacing w:after="0" w:line="240" w:lineRule="auto"/>
        <w:ind w:left="850" w:hanging="425"/>
        <w:contextualSpacing w:val="0"/>
        <w:rPr>
          <w:rFonts w:cs="Arial"/>
          <w:lang w:val="fr-FR"/>
        </w:rPr>
      </w:pPr>
      <w:r>
        <w:rPr>
          <w:rFonts w:cs="Arial"/>
          <w:lang w:val="fr-FR"/>
        </w:rPr>
        <w:t>Prévoir des dispositions sur le suivi, l’évaluation et la communication de rapports sur l’adoption et la mise en application des résolutions et des orientations y afférentes ;</w:t>
      </w:r>
    </w:p>
    <w:p w:rsidR="00DF424A" w:rsidRPr="00CF2EAA" w:rsidRDefault="00DF424A" w:rsidP="00DF424A">
      <w:pPr>
        <w:pStyle w:val="ListParagraph"/>
        <w:rPr>
          <w:rFonts w:cs="Arial"/>
          <w:lang w:val="fr-FR"/>
        </w:rPr>
      </w:pPr>
    </w:p>
    <w:p w:rsidR="0071622F" w:rsidRPr="00CF2EAA" w:rsidRDefault="00890B7B" w:rsidP="00DF424A">
      <w:pPr>
        <w:pStyle w:val="ListParagraph"/>
        <w:numPr>
          <w:ilvl w:val="0"/>
          <w:numId w:val="41"/>
        </w:numPr>
        <w:spacing w:after="0" w:line="240" w:lineRule="auto"/>
        <w:ind w:left="850" w:hanging="425"/>
        <w:contextualSpacing w:val="0"/>
        <w:rPr>
          <w:rFonts w:cs="Arial"/>
          <w:lang w:val="fr-FR"/>
        </w:rPr>
      </w:pPr>
      <w:r>
        <w:rPr>
          <w:rFonts w:cs="Arial"/>
          <w:lang w:val="fr-FR"/>
        </w:rPr>
        <w:t>Mentionner les besoins de capacités dans le domaine de la culture liés à la Convention.</w:t>
      </w:r>
    </w:p>
    <w:p w:rsidR="0071622F" w:rsidRPr="00CF2EAA" w:rsidRDefault="0071622F" w:rsidP="00DF424A">
      <w:pPr>
        <w:tabs>
          <w:tab w:val="left" w:pos="3360"/>
        </w:tabs>
        <w:spacing w:after="0" w:line="240" w:lineRule="auto"/>
        <w:rPr>
          <w:rFonts w:cs="Arial"/>
          <w:lang w:val="fr-FR"/>
        </w:rPr>
      </w:pPr>
    </w:p>
    <w:p w:rsidR="001334B8" w:rsidRPr="00736689" w:rsidRDefault="00890B7B" w:rsidP="001F16CD">
      <w:pPr>
        <w:pStyle w:val="ListParagraph"/>
        <w:numPr>
          <w:ilvl w:val="0"/>
          <w:numId w:val="34"/>
        </w:numPr>
        <w:spacing w:after="0" w:line="240" w:lineRule="auto"/>
        <w:ind w:left="425" w:hanging="425"/>
        <w:rPr>
          <w:rFonts w:asciiTheme="minorHAnsi" w:hAnsiTheme="minorHAnsi" w:cs="Arial"/>
          <w:lang w:val="fr-FR"/>
        </w:rPr>
      </w:pPr>
      <w:r>
        <w:rPr>
          <w:rFonts w:asciiTheme="minorHAnsi" w:hAnsiTheme="minorHAnsi" w:cs="Arial"/>
          <w:lang w:val="fr-FR"/>
        </w:rPr>
        <w:t xml:space="preserve">Sachant que le projet prendra fin en mars 2018 et dans le contexte du prochain examen de la poursuite de sa mise en œuvre, le </w:t>
      </w:r>
      <w:r w:rsidR="000E2C35">
        <w:rPr>
          <w:rFonts w:asciiTheme="minorHAnsi" w:hAnsiTheme="minorHAnsi" w:cs="Arial"/>
          <w:lang w:val="fr-FR"/>
        </w:rPr>
        <w:t>Secrétariat</w:t>
      </w:r>
      <w:r>
        <w:rPr>
          <w:rFonts w:asciiTheme="minorHAnsi" w:hAnsiTheme="minorHAnsi" w:cs="Arial"/>
          <w:lang w:val="fr-FR"/>
        </w:rPr>
        <w:t xml:space="preserve"> souhaiterait recueillir l’</w:t>
      </w:r>
      <w:r w:rsidR="00E54422">
        <w:rPr>
          <w:rFonts w:asciiTheme="minorHAnsi" w:hAnsiTheme="minorHAnsi" w:cs="Arial"/>
          <w:lang w:val="fr-FR"/>
        </w:rPr>
        <w:t>avis du Comité permanent su</w:t>
      </w:r>
      <w:r>
        <w:rPr>
          <w:rFonts w:asciiTheme="minorHAnsi" w:hAnsiTheme="minorHAnsi" w:cs="Arial"/>
          <w:lang w:val="fr-FR"/>
        </w:rPr>
        <w:t xml:space="preserve">r la marche à suivre. </w:t>
      </w:r>
    </w:p>
    <w:sectPr w:rsidR="001334B8" w:rsidRPr="00736689" w:rsidSect="002137E0">
      <w:headerReference w:type="default"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76" w:rsidRDefault="00D26176" w:rsidP="00DF2386">
      <w:pPr>
        <w:spacing w:after="0" w:line="240" w:lineRule="auto"/>
      </w:pPr>
      <w:r>
        <w:separator/>
      </w:r>
    </w:p>
  </w:endnote>
  <w:endnote w:type="continuationSeparator" w:id="0">
    <w:p w:rsidR="00D26176" w:rsidRDefault="00D26176"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B4" w:rsidRDefault="002754B4" w:rsidP="002137E0">
    <w:pPr>
      <w:pStyle w:val="Header"/>
      <w:rPr>
        <w:noProof/>
      </w:rPr>
    </w:pPr>
    <w:r>
      <w:rPr>
        <w:sz w:val="20"/>
        <w:szCs w:val="20"/>
      </w:rPr>
      <w:t>SC53-14</w:t>
    </w:r>
    <w:r>
      <w:rPr>
        <w:sz w:val="20"/>
        <w:szCs w:val="20"/>
      </w:rPr>
      <w:tab/>
    </w:r>
    <w:r>
      <w:rPr>
        <w:sz w:val="20"/>
        <w:szCs w:val="20"/>
      </w:rPr>
      <w:tab/>
    </w:r>
    <w:r w:rsidRPr="004746D1">
      <w:rPr>
        <w:sz w:val="20"/>
        <w:szCs w:val="20"/>
      </w:rPr>
      <w:fldChar w:fldCharType="begin"/>
    </w:r>
    <w:r w:rsidRPr="004746D1">
      <w:rPr>
        <w:sz w:val="20"/>
        <w:szCs w:val="20"/>
      </w:rPr>
      <w:instrText xml:space="preserve"> PAGE   \* MERGEFORMAT </w:instrText>
    </w:r>
    <w:r w:rsidRPr="004746D1">
      <w:rPr>
        <w:sz w:val="20"/>
        <w:szCs w:val="20"/>
      </w:rPr>
      <w:fldChar w:fldCharType="separate"/>
    </w:r>
    <w:r w:rsidR="00756D00">
      <w:rPr>
        <w:noProof/>
        <w:sz w:val="20"/>
        <w:szCs w:val="20"/>
      </w:rPr>
      <w:t>7</w:t>
    </w:r>
    <w:r w:rsidRPr="004746D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76" w:rsidRDefault="00D26176" w:rsidP="00DF2386">
      <w:pPr>
        <w:spacing w:after="0" w:line="240" w:lineRule="auto"/>
      </w:pPr>
      <w:r>
        <w:separator/>
      </w:r>
    </w:p>
  </w:footnote>
  <w:footnote w:type="continuationSeparator" w:id="0">
    <w:p w:rsidR="00D26176" w:rsidRDefault="00D26176"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B4" w:rsidRDefault="002754B4">
    <w:pPr>
      <w:pStyle w:val="Header"/>
    </w:pPr>
  </w:p>
  <w:p w:rsidR="002754B4" w:rsidRDefault="00275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F4D"/>
    <w:multiLevelType w:val="hybridMultilevel"/>
    <w:tmpl w:val="FDA6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921FED"/>
    <w:multiLevelType w:val="hybridMultilevel"/>
    <w:tmpl w:val="DAC4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81B21CA"/>
    <w:multiLevelType w:val="hybridMultilevel"/>
    <w:tmpl w:val="B04CE294"/>
    <w:lvl w:ilvl="0" w:tplc="3DEAAEFC">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1739F6"/>
    <w:multiLevelType w:val="hybridMultilevel"/>
    <w:tmpl w:val="9EB2B264"/>
    <w:lvl w:ilvl="0" w:tplc="5748FC7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19A21128"/>
    <w:multiLevelType w:val="hybridMultilevel"/>
    <w:tmpl w:val="63B4750A"/>
    <w:lvl w:ilvl="0" w:tplc="00E0DB08">
      <w:start w:val="1"/>
      <w:numFmt w:val="lowerLetter"/>
      <w:lvlText w:val="%1."/>
      <w:lvlJc w:val="left"/>
      <w:pPr>
        <w:ind w:left="785" w:hanging="360"/>
      </w:pPr>
      <w:rPr>
        <w:rFonts w:hint="default"/>
        <w:b w:val="0"/>
        <w:i w:val="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5D61FF"/>
    <w:multiLevelType w:val="hybridMultilevel"/>
    <w:tmpl w:val="752CBAF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679C7"/>
    <w:multiLevelType w:val="hybridMultilevel"/>
    <w:tmpl w:val="2AB27338"/>
    <w:lvl w:ilvl="0" w:tplc="E93C2FEA">
      <w:start w:val="1"/>
      <w:numFmt w:val="lowerLetter"/>
      <w:lvlText w:val="%1."/>
      <w:lvlJc w:val="left"/>
      <w:pPr>
        <w:ind w:left="785" w:hanging="360"/>
      </w:pPr>
      <w:rPr>
        <w:rFonts w:hint="default"/>
        <w:b w:val="0"/>
        <w:i w:val="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E93B19"/>
    <w:multiLevelType w:val="hybridMultilevel"/>
    <w:tmpl w:val="EEA60968"/>
    <w:lvl w:ilvl="0" w:tplc="63A636B8">
      <w:start w:val="1"/>
      <w:numFmt w:val="lowerLetter"/>
      <w:lvlText w:val="%1."/>
      <w:lvlJc w:val="left"/>
      <w:pPr>
        <w:ind w:left="785" w:hanging="360"/>
      </w:pPr>
      <w:rPr>
        <w:rFonts w:hint="default"/>
        <w:b w:val="0"/>
        <w:i w:val="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nsid w:val="5D7E6AEB"/>
    <w:multiLevelType w:val="hybridMultilevel"/>
    <w:tmpl w:val="0C406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DA7BBA"/>
    <w:multiLevelType w:val="hybridMultilevel"/>
    <w:tmpl w:val="E9CA67EA"/>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874A23"/>
    <w:multiLevelType w:val="hybridMultilevel"/>
    <w:tmpl w:val="CC0CA578"/>
    <w:lvl w:ilvl="0" w:tplc="00E0DB0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DF2E88"/>
    <w:multiLevelType w:val="hybridMultilevel"/>
    <w:tmpl w:val="7D7EC268"/>
    <w:lvl w:ilvl="0" w:tplc="1E202540">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2"/>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7"/>
  </w:num>
  <w:num w:numId="13">
    <w:abstractNumId w:val="21"/>
  </w:num>
  <w:num w:numId="14">
    <w:abstractNumId w:val="15"/>
  </w:num>
  <w:num w:numId="15">
    <w:abstractNumId w:val="4"/>
  </w:num>
  <w:num w:numId="16">
    <w:abstractNumId w:val="18"/>
  </w:num>
  <w:num w:numId="17">
    <w:abstractNumId w:val="24"/>
  </w:num>
  <w:num w:numId="18">
    <w:abstractNumId w:val="37"/>
  </w:num>
  <w:num w:numId="19">
    <w:abstractNumId w:val="34"/>
  </w:num>
  <w:num w:numId="20">
    <w:abstractNumId w:val="27"/>
  </w:num>
  <w:num w:numId="21">
    <w:abstractNumId w:val="29"/>
  </w:num>
  <w:num w:numId="22">
    <w:abstractNumId w:val="19"/>
  </w:num>
  <w:num w:numId="23">
    <w:abstractNumId w:val="26"/>
  </w:num>
  <w:num w:numId="24">
    <w:abstractNumId w:val="23"/>
  </w:num>
  <w:num w:numId="25">
    <w:abstractNumId w:val="33"/>
  </w:num>
  <w:num w:numId="26">
    <w:abstractNumId w:val="12"/>
  </w:num>
  <w:num w:numId="27">
    <w:abstractNumId w:val="1"/>
  </w:num>
  <w:num w:numId="28">
    <w:abstractNumId w:val="14"/>
  </w:num>
  <w:num w:numId="29">
    <w:abstractNumId w:val="5"/>
  </w:num>
  <w:num w:numId="30">
    <w:abstractNumId w:val="16"/>
  </w:num>
  <w:num w:numId="31">
    <w:abstractNumId w:val="2"/>
  </w:num>
  <w:num w:numId="32">
    <w:abstractNumId w:val="0"/>
  </w:num>
  <w:num w:numId="33">
    <w:abstractNumId w:val="36"/>
  </w:num>
  <w:num w:numId="34">
    <w:abstractNumId w:val="6"/>
  </w:num>
  <w:num w:numId="35">
    <w:abstractNumId w:val="30"/>
  </w:num>
  <w:num w:numId="36">
    <w:abstractNumId w:val="9"/>
  </w:num>
  <w:num w:numId="37">
    <w:abstractNumId w:val="35"/>
  </w:num>
  <w:num w:numId="38">
    <w:abstractNumId w:val="31"/>
  </w:num>
  <w:num w:numId="39">
    <w:abstractNumId w:val="9"/>
    <w:lvlOverride w:ilvl="0">
      <w:lvl w:ilvl="0" w:tplc="00E0DB08">
        <w:start w:val="1"/>
        <w:numFmt w:val="lowerLetter"/>
        <w:lvlText w:val="%1."/>
        <w:lvlJc w:val="left"/>
        <w:pPr>
          <w:ind w:left="785" w:hanging="360"/>
        </w:pPr>
        <w:rPr>
          <w:rFonts w:hint="default"/>
          <w:b w:val="0"/>
          <w:i w:val="0"/>
        </w:rPr>
      </w:lvl>
    </w:lvlOverride>
    <w:lvlOverride w:ilvl="1">
      <w:lvl w:ilvl="1" w:tplc="08090003" w:tentative="1">
        <w:start w:val="1"/>
        <w:numFmt w:val="lowerLetter"/>
        <w:lvlText w:val="%2."/>
        <w:lvlJc w:val="left"/>
        <w:pPr>
          <w:ind w:left="1440" w:hanging="360"/>
        </w:pPr>
      </w:lvl>
    </w:lvlOverride>
    <w:lvlOverride w:ilvl="2">
      <w:lvl w:ilvl="2" w:tplc="08090005" w:tentative="1">
        <w:start w:val="1"/>
        <w:numFmt w:val="lowerRoman"/>
        <w:lvlText w:val="%3."/>
        <w:lvlJc w:val="right"/>
        <w:pPr>
          <w:ind w:left="2160" w:hanging="180"/>
        </w:pPr>
      </w:lvl>
    </w:lvlOverride>
    <w:lvlOverride w:ilvl="3">
      <w:lvl w:ilvl="3" w:tplc="08090001" w:tentative="1">
        <w:start w:val="1"/>
        <w:numFmt w:val="decimal"/>
        <w:lvlText w:val="%4."/>
        <w:lvlJc w:val="left"/>
        <w:pPr>
          <w:ind w:left="2880" w:hanging="360"/>
        </w:pPr>
      </w:lvl>
    </w:lvlOverride>
    <w:lvlOverride w:ilvl="4">
      <w:lvl w:ilvl="4" w:tplc="08090003" w:tentative="1">
        <w:start w:val="1"/>
        <w:numFmt w:val="lowerLetter"/>
        <w:lvlText w:val="%5."/>
        <w:lvlJc w:val="left"/>
        <w:pPr>
          <w:ind w:left="3600" w:hanging="360"/>
        </w:pPr>
      </w:lvl>
    </w:lvlOverride>
    <w:lvlOverride w:ilvl="5">
      <w:lvl w:ilvl="5" w:tplc="08090005" w:tentative="1">
        <w:start w:val="1"/>
        <w:numFmt w:val="lowerRoman"/>
        <w:lvlText w:val="%6."/>
        <w:lvlJc w:val="right"/>
        <w:pPr>
          <w:ind w:left="4320" w:hanging="180"/>
        </w:pPr>
      </w:lvl>
    </w:lvlOverride>
    <w:lvlOverride w:ilvl="6">
      <w:lvl w:ilvl="6" w:tplc="08090001" w:tentative="1">
        <w:start w:val="1"/>
        <w:numFmt w:val="decimal"/>
        <w:lvlText w:val="%7."/>
        <w:lvlJc w:val="left"/>
        <w:pPr>
          <w:ind w:left="5040" w:hanging="360"/>
        </w:pPr>
      </w:lvl>
    </w:lvlOverride>
    <w:lvlOverride w:ilvl="7">
      <w:lvl w:ilvl="7" w:tplc="08090003" w:tentative="1">
        <w:start w:val="1"/>
        <w:numFmt w:val="lowerLetter"/>
        <w:lvlText w:val="%8."/>
        <w:lvlJc w:val="left"/>
        <w:pPr>
          <w:ind w:left="5760" w:hanging="360"/>
        </w:pPr>
      </w:lvl>
    </w:lvlOverride>
    <w:lvlOverride w:ilvl="8">
      <w:lvl w:ilvl="8" w:tplc="08090005" w:tentative="1">
        <w:start w:val="1"/>
        <w:numFmt w:val="lowerRoman"/>
        <w:lvlText w:val="%9."/>
        <w:lvlJc w:val="right"/>
        <w:pPr>
          <w:ind w:left="6480" w:hanging="180"/>
        </w:pPr>
      </w:lvl>
    </w:lvlOverride>
  </w:num>
  <w:num w:numId="40">
    <w:abstractNumId w:val="2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498"/>
    <w:rsid w:val="00004F27"/>
    <w:rsid w:val="00006BB7"/>
    <w:rsid w:val="000070F3"/>
    <w:rsid w:val="00011AE5"/>
    <w:rsid w:val="0001357E"/>
    <w:rsid w:val="00014168"/>
    <w:rsid w:val="000171D0"/>
    <w:rsid w:val="000177F7"/>
    <w:rsid w:val="00017A16"/>
    <w:rsid w:val="00020C7D"/>
    <w:rsid w:val="000241ED"/>
    <w:rsid w:val="00024283"/>
    <w:rsid w:val="00024B64"/>
    <w:rsid w:val="00026E09"/>
    <w:rsid w:val="000303FE"/>
    <w:rsid w:val="000307FB"/>
    <w:rsid w:val="00032BA8"/>
    <w:rsid w:val="0003680B"/>
    <w:rsid w:val="00037CE0"/>
    <w:rsid w:val="0004014F"/>
    <w:rsid w:val="00043CE3"/>
    <w:rsid w:val="0004491B"/>
    <w:rsid w:val="0004681E"/>
    <w:rsid w:val="00053929"/>
    <w:rsid w:val="00065EEE"/>
    <w:rsid w:val="00074DE8"/>
    <w:rsid w:val="000863D2"/>
    <w:rsid w:val="00091878"/>
    <w:rsid w:val="000A0E78"/>
    <w:rsid w:val="000A3E3E"/>
    <w:rsid w:val="000B59C2"/>
    <w:rsid w:val="000C2489"/>
    <w:rsid w:val="000D0364"/>
    <w:rsid w:val="000D5C76"/>
    <w:rsid w:val="000E2C35"/>
    <w:rsid w:val="000E2FA0"/>
    <w:rsid w:val="000E47E9"/>
    <w:rsid w:val="000E6EF1"/>
    <w:rsid w:val="00100373"/>
    <w:rsid w:val="00107125"/>
    <w:rsid w:val="00107F7F"/>
    <w:rsid w:val="00111D34"/>
    <w:rsid w:val="001166EE"/>
    <w:rsid w:val="0012096C"/>
    <w:rsid w:val="00127828"/>
    <w:rsid w:val="00131C24"/>
    <w:rsid w:val="001334B8"/>
    <w:rsid w:val="00135333"/>
    <w:rsid w:val="00141B23"/>
    <w:rsid w:val="00147775"/>
    <w:rsid w:val="00150025"/>
    <w:rsid w:val="00161BDA"/>
    <w:rsid w:val="00171618"/>
    <w:rsid w:val="00172A35"/>
    <w:rsid w:val="001738FA"/>
    <w:rsid w:val="001743D4"/>
    <w:rsid w:val="001819B1"/>
    <w:rsid w:val="001840E7"/>
    <w:rsid w:val="00196455"/>
    <w:rsid w:val="001A2D10"/>
    <w:rsid w:val="001A5B98"/>
    <w:rsid w:val="001B6303"/>
    <w:rsid w:val="001B78C5"/>
    <w:rsid w:val="001C0A3F"/>
    <w:rsid w:val="001C4C8C"/>
    <w:rsid w:val="001C5E41"/>
    <w:rsid w:val="001C7595"/>
    <w:rsid w:val="001C77BC"/>
    <w:rsid w:val="001D1967"/>
    <w:rsid w:val="001D2746"/>
    <w:rsid w:val="001D4300"/>
    <w:rsid w:val="001D48BB"/>
    <w:rsid w:val="001E00E3"/>
    <w:rsid w:val="001E7D5D"/>
    <w:rsid w:val="001F0DE1"/>
    <w:rsid w:val="001F16CD"/>
    <w:rsid w:val="001F2349"/>
    <w:rsid w:val="001F552C"/>
    <w:rsid w:val="002005D2"/>
    <w:rsid w:val="0020298B"/>
    <w:rsid w:val="00206111"/>
    <w:rsid w:val="00210CA6"/>
    <w:rsid w:val="002137E0"/>
    <w:rsid w:val="002534AD"/>
    <w:rsid w:val="002718A5"/>
    <w:rsid w:val="002741AC"/>
    <w:rsid w:val="002754B4"/>
    <w:rsid w:val="00275797"/>
    <w:rsid w:val="002819C0"/>
    <w:rsid w:val="00285FBF"/>
    <w:rsid w:val="00291C8B"/>
    <w:rsid w:val="00295556"/>
    <w:rsid w:val="00295BB5"/>
    <w:rsid w:val="002A1879"/>
    <w:rsid w:val="002A5A4D"/>
    <w:rsid w:val="002B22A9"/>
    <w:rsid w:val="002B4262"/>
    <w:rsid w:val="002B7A8B"/>
    <w:rsid w:val="002D5A15"/>
    <w:rsid w:val="002D5A4D"/>
    <w:rsid w:val="002D5A78"/>
    <w:rsid w:val="002D6CF5"/>
    <w:rsid w:val="002D776A"/>
    <w:rsid w:val="002E22AF"/>
    <w:rsid w:val="002F4D48"/>
    <w:rsid w:val="00310909"/>
    <w:rsid w:val="00324398"/>
    <w:rsid w:val="00333A71"/>
    <w:rsid w:val="0033467E"/>
    <w:rsid w:val="003361F1"/>
    <w:rsid w:val="00347D22"/>
    <w:rsid w:val="00351338"/>
    <w:rsid w:val="00384FC3"/>
    <w:rsid w:val="003911E5"/>
    <w:rsid w:val="00394897"/>
    <w:rsid w:val="003A3804"/>
    <w:rsid w:val="003A52BE"/>
    <w:rsid w:val="003A5866"/>
    <w:rsid w:val="003A6E9F"/>
    <w:rsid w:val="003B11D6"/>
    <w:rsid w:val="003D02A8"/>
    <w:rsid w:val="003D4CD6"/>
    <w:rsid w:val="003D6093"/>
    <w:rsid w:val="003D60D4"/>
    <w:rsid w:val="003E0BDD"/>
    <w:rsid w:val="003F48E0"/>
    <w:rsid w:val="00407C9E"/>
    <w:rsid w:val="00410DB2"/>
    <w:rsid w:val="004228C7"/>
    <w:rsid w:val="00424208"/>
    <w:rsid w:val="0042798B"/>
    <w:rsid w:val="0043225D"/>
    <w:rsid w:val="00434913"/>
    <w:rsid w:val="00441415"/>
    <w:rsid w:val="004437FD"/>
    <w:rsid w:val="004474F8"/>
    <w:rsid w:val="00447F43"/>
    <w:rsid w:val="004529E0"/>
    <w:rsid w:val="00463E08"/>
    <w:rsid w:val="004746D1"/>
    <w:rsid w:val="00477550"/>
    <w:rsid w:val="00482682"/>
    <w:rsid w:val="004844A8"/>
    <w:rsid w:val="00490306"/>
    <w:rsid w:val="00496803"/>
    <w:rsid w:val="004A5ACA"/>
    <w:rsid w:val="004B6688"/>
    <w:rsid w:val="004C030F"/>
    <w:rsid w:val="004C45B8"/>
    <w:rsid w:val="004E04CD"/>
    <w:rsid w:val="004E7F52"/>
    <w:rsid w:val="00514B32"/>
    <w:rsid w:val="005244A4"/>
    <w:rsid w:val="00527783"/>
    <w:rsid w:val="005438D6"/>
    <w:rsid w:val="00563157"/>
    <w:rsid w:val="005657A8"/>
    <w:rsid w:val="00567634"/>
    <w:rsid w:val="005814B5"/>
    <w:rsid w:val="00582844"/>
    <w:rsid w:val="00587322"/>
    <w:rsid w:val="005902B2"/>
    <w:rsid w:val="00592306"/>
    <w:rsid w:val="00594DB7"/>
    <w:rsid w:val="005C60E3"/>
    <w:rsid w:val="005C6FAE"/>
    <w:rsid w:val="005D22D3"/>
    <w:rsid w:val="005D3E9D"/>
    <w:rsid w:val="005E2E4C"/>
    <w:rsid w:val="005E46CD"/>
    <w:rsid w:val="005E69DE"/>
    <w:rsid w:val="005F2CCD"/>
    <w:rsid w:val="00601EE8"/>
    <w:rsid w:val="00604C4A"/>
    <w:rsid w:val="00606985"/>
    <w:rsid w:val="00615B65"/>
    <w:rsid w:val="00621F01"/>
    <w:rsid w:val="006256D3"/>
    <w:rsid w:val="00627BB7"/>
    <w:rsid w:val="0064288B"/>
    <w:rsid w:val="00642B24"/>
    <w:rsid w:val="00644A13"/>
    <w:rsid w:val="0065136E"/>
    <w:rsid w:val="00657777"/>
    <w:rsid w:val="00667240"/>
    <w:rsid w:val="00670D71"/>
    <w:rsid w:val="006718A1"/>
    <w:rsid w:val="0067382D"/>
    <w:rsid w:val="0069383A"/>
    <w:rsid w:val="00694315"/>
    <w:rsid w:val="006A27EE"/>
    <w:rsid w:val="006B6AC4"/>
    <w:rsid w:val="006C2BBF"/>
    <w:rsid w:val="006C6B00"/>
    <w:rsid w:val="006D6E13"/>
    <w:rsid w:val="006E4BF7"/>
    <w:rsid w:val="006E7DCE"/>
    <w:rsid w:val="006F6143"/>
    <w:rsid w:val="007050FF"/>
    <w:rsid w:val="00705397"/>
    <w:rsid w:val="00714969"/>
    <w:rsid w:val="0071622F"/>
    <w:rsid w:val="007240F5"/>
    <w:rsid w:val="00734502"/>
    <w:rsid w:val="00735A80"/>
    <w:rsid w:val="00736689"/>
    <w:rsid w:val="00745192"/>
    <w:rsid w:val="00745F2D"/>
    <w:rsid w:val="00752764"/>
    <w:rsid w:val="00756D00"/>
    <w:rsid w:val="00763F64"/>
    <w:rsid w:val="00766962"/>
    <w:rsid w:val="00767EB2"/>
    <w:rsid w:val="0077340F"/>
    <w:rsid w:val="00775287"/>
    <w:rsid w:val="00786725"/>
    <w:rsid w:val="007922E6"/>
    <w:rsid w:val="007A33FE"/>
    <w:rsid w:val="007A6943"/>
    <w:rsid w:val="007A7D0D"/>
    <w:rsid w:val="007D076C"/>
    <w:rsid w:val="007D33F4"/>
    <w:rsid w:val="007D3B7B"/>
    <w:rsid w:val="007E2166"/>
    <w:rsid w:val="007E3143"/>
    <w:rsid w:val="007F3ABE"/>
    <w:rsid w:val="0080582F"/>
    <w:rsid w:val="0081607F"/>
    <w:rsid w:val="008315D7"/>
    <w:rsid w:val="008328E9"/>
    <w:rsid w:val="00835BCB"/>
    <w:rsid w:val="00835CDC"/>
    <w:rsid w:val="0083607D"/>
    <w:rsid w:val="00846B17"/>
    <w:rsid w:val="00850B09"/>
    <w:rsid w:val="00851447"/>
    <w:rsid w:val="00854B21"/>
    <w:rsid w:val="008636B4"/>
    <w:rsid w:val="00863B9D"/>
    <w:rsid w:val="00863BE6"/>
    <w:rsid w:val="008667DC"/>
    <w:rsid w:val="00873E0F"/>
    <w:rsid w:val="008775BC"/>
    <w:rsid w:val="00882F1B"/>
    <w:rsid w:val="00884253"/>
    <w:rsid w:val="00890B7B"/>
    <w:rsid w:val="00890EF8"/>
    <w:rsid w:val="008A70CE"/>
    <w:rsid w:val="008B1FCE"/>
    <w:rsid w:val="008C126E"/>
    <w:rsid w:val="008C1A28"/>
    <w:rsid w:val="008C25E4"/>
    <w:rsid w:val="008C2DAE"/>
    <w:rsid w:val="008C4123"/>
    <w:rsid w:val="008C5F11"/>
    <w:rsid w:val="008C7584"/>
    <w:rsid w:val="008D3451"/>
    <w:rsid w:val="008E7463"/>
    <w:rsid w:val="00902D1B"/>
    <w:rsid w:val="009059A9"/>
    <w:rsid w:val="00922BDE"/>
    <w:rsid w:val="00923DD7"/>
    <w:rsid w:val="0092515E"/>
    <w:rsid w:val="009252DB"/>
    <w:rsid w:val="00942FBD"/>
    <w:rsid w:val="0094770B"/>
    <w:rsid w:val="009720D8"/>
    <w:rsid w:val="00972B74"/>
    <w:rsid w:val="00983A93"/>
    <w:rsid w:val="00993FD1"/>
    <w:rsid w:val="009A47B9"/>
    <w:rsid w:val="009A4F7C"/>
    <w:rsid w:val="009A6F6A"/>
    <w:rsid w:val="009A7CC2"/>
    <w:rsid w:val="009B2267"/>
    <w:rsid w:val="009C3771"/>
    <w:rsid w:val="009C418B"/>
    <w:rsid w:val="009D0958"/>
    <w:rsid w:val="009E0AE8"/>
    <w:rsid w:val="009E5374"/>
    <w:rsid w:val="009F345D"/>
    <w:rsid w:val="009F619A"/>
    <w:rsid w:val="00A00A3B"/>
    <w:rsid w:val="00A01018"/>
    <w:rsid w:val="00A1199E"/>
    <w:rsid w:val="00A13218"/>
    <w:rsid w:val="00A2143E"/>
    <w:rsid w:val="00A227A3"/>
    <w:rsid w:val="00A30E24"/>
    <w:rsid w:val="00A41473"/>
    <w:rsid w:val="00A4444D"/>
    <w:rsid w:val="00A548F8"/>
    <w:rsid w:val="00A60B73"/>
    <w:rsid w:val="00A62628"/>
    <w:rsid w:val="00A728BD"/>
    <w:rsid w:val="00A80080"/>
    <w:rsid w:val="00A96EDF"/>
    <w:rsid w:val="00AA1DD1"/>
    <w:rsid w:val="00AA527E"/>
    <w:rsid w:val="00AB0BD4"/>
    <w:rsid w:val="00AB4951"/>
    <w:rsid w:val="00AB539A"/>
    <w:rsid w:val="00AB6F40"/>
    <w:rsid w:val="00AD591C"/>
    <w:rsid w:val="00AE3C3A"/>
    <w:rsid w:val="00AE5013"/>
    <w:rsid w:val="00AF23E9"/>
    <w:rsid w:val="00AF3127"/>
    <w:rsid w:val="00AF7837"/>
    <w:rsid w:val="00B03461"/>
    <w:rsid w:val="00B03E48"/>
    <w:rsid w:val="00B16861"/>
    <w:rsid w:val="00B23926"/>
    <w:rsid w:val="00B315A0"/>
    <w:rsid w:val="00B34A18"/>
    <w:rsid w:val="00B45C35"/>
    <w:rsid w:val="00B468CE"/>
    <w:rsid w:val="00B4787B"/>
    <w:rsid w:val="00B5286A"/>
    <w:rsid w:val="00B579CB"/>
    <w:rsid w:val="00B60D39"/>
    <w:rsid w:val="00B626CD"/>
    <w:rsid w:val="00B70083"/>
    <w:rsid w:val="00B72C12"/>
    <w:rsid w:val="00B81600"/>
    <w:rsid w:val="00B86D35"/>
    <w:rsid w:val="00B96812"/>
    <w:rsid w:val="00BA1E13"/>
    <w:rsid w:val="00BB28F6"/>
    <w:rsid w:val="00BC2609"/>
    <w:rsid w:val="00BC54B2"/>
    <w:rsid w:val="00BE0E12"/>
    <w:rsid w:val="00BE5122"/>
    <w:rsid w:val="00BF4136"/>
    <w:rsid w:val="00C130CA"/>
    <w:rsid w:val="00C13145"/>
    <w:rsid w:val="00C17C78"/>
    <w:rsid w:val="00C17C80"/>
    <w:rsid w:val="00C202AA"/>
    <w:rsid w:val="00C23CE9"/>
    <w:rsid w:val="00C24027"/>
    <w:rsid w:val="00C34E99"/>
    <w:rsid w:val="00C40D0A"/>
    <w:rsid w:val="00C47060"/>
    <w:rsid w:val="00C50588"/>
    <w:rsid w:val="00C57FE2"/>
    <w:rsid w:val="00C60D14"/>
    <w:rsid w:val="00C63938"/>
    <w:rsid w:val="00C665FD"/>
    <w:rsid w:val="00C92107"/>
    <w:rsid w:val="00C92D5B"/>
    <w:rsid w:val="00C95114"/>
    <w:rsid w:val="00C97BA5"/>
    <w:rsid w:val="00CA3154"/>
    <w:rsid w:val="00CA7B27"/>
    <w:rsid w:val="00CB1B47"/>
    <w:rsid w:val="00CC04DE"/>
    <w:rsid w:val="00CC4A67"/>
    <w:rsid w:val="00CD0FD4"/>
    <w:rsid w:val="00CD37CC"/>
    <w:rsid w:val="00CD3F32"/>
    <w:rsid w:val="00CE0621"/>
    <w:rsid w:val="00CE750F"/>
    <w:rsid w:val="00CF2EAA"/>
    <w:rsid w:val="00CF7E8B"/>
    <w:rsid w:val="00D01D48"/>
    <w:rsid w:val="00D05858"/>
    <w:rsid w:val="00D11118"/>
    <w:rsid w:val="00D13A59"/>
    <w:rsid w:val="00D13DAB"/>
    <w:rsid w:val="00D15BB8"/>
    <w:rsid w:val="00D160CB"/>
    <w:rsid w:val="00D222D4"/>
    <w:rsid w:val="00D245A1"/>
    <w:rsid w:val="00D26176"/>
    <w:rsid w:val="00D303FB"/>
    <w:rsid w:val="00D415E2"/>
    <w:rsid w:val="00D42055"/>
    <w:rsid w:val="00D560BD"/>
    <w:rsid w:val="00D647C3"/>
    <w:rsid w:val="00D8538C"/>
    <w:rsid w:val="00D85CA4"/>
    <w:rsid w:val="00D909A9"/>
    <w:rsid w:val="00D9633A"/>
    <w:rsid w:val="00DB2C9F"/>
    <w:rsid w:val="00DB69A5"/>
    <w:rsid w:val="00DC2343"/>
    <w:rsid w:val="00DD02E5"/>
    <w:rsid w:val="00DD5872"/>
    <w:rsid w:val="00DD6F47"/>
    <w:rsid w:val="00DE10DC"/>
    <w:rsid w:val="00DF2386"/>
    <w:rsid w:val="00DF375F"/>
    <w:rsid w:val="00DF424A"/>
    <w:rsid w:val="00DF7FE7"/>
    <w:rsid w:val="00E05613"/>
    <w:rsid w:val="00E05DDD"/>
    <w:rsid w:val="00E308C1"/>
    <w:rsid w:val="00E3212F"/>
    <w:rsid w:val="00E453CB"/>
    <w:rsid w:val="00E46367"/>
    <w:rsid w:val="00E54422"/>
    <w:rsid w:val="00E57D56"/>
    <w:rsid w:val="00E63F0B"/>
    <w:rsid w:val="00E64DFA"/>
    <w:rsid w:val="00E6511C"/>
    <w:rsid w:val="00E74C7D"/>
    <w:rsid w:val="00EA0A2A"/>
    <w:rsid w:val="00EA215F"/>
    <w:rsid w:val="00EA3A7F"/>
    <w:rsid w:val="00EB29DA"/>
    <w:rsid w:val="00EB795F"/>
    <w:rsid w:val="00EC16F1"/>
    <w:rsid w:val="00EC29D7"/>
    <w:rsid w:val="00EC2A5A"/>
    <w:rsid w:val="00ED1F85"/>
    <w:rsid w:val="00EF2491"/>
    <w:rsid w:val="00F03F70"/>
    <w:rsid w:val="00F078F1"/>
    <w:rsid w:val="00F25F1D"/>
    <w:rsid w:val="00F3111B"/>
    <w:rsid w:val="00F32D03"/>
    <w:rsid w:val="00F344DE"/>
    <w:rsid w:val="00F35980"/>
    <w:rsid w:val="00F400A8"/>
    <w:rsid w:val="00F42D8C"/>
    <w:rsid w:val="00F57F84"/>
    <w:rsid w:val="00F60DBF"/>
    <w:rsid w:val="00F63CD4"/>
    <w:rsid w:val="00F73E71"/>
    <w:rsid w:val="00F77BC9"/>
    <w:rsid w:val="00F8260B"/>
    <w:rsid w:val="00F82A1B"/>
    <w:rsid w:val="00F84AF1"/>
    <w:rsid w:val="00F91A94"/>
    <w:rsid w:val="00F952AD"/>
    <w:rsid w:val="00F96BFE"/>
    <w:rsid w:val="00FB1619"/>
    <w:rsid w:val="00FB4511"/>
    <w:rsid w:val="00FC0518"/>
    <w:rsid w:val="00FD6CAE"/>
    <w:rsid w:val="00FD7717"/>
    <w:rsid w:val="00FF6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285FB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52C"/>
    <w:rPr>
      <w:color w:val="800080" w:themeColor="followedHyperlink"/>
      <w:u w:val="single"/>
    </w:rPr>
  </w:style>
  <w:style w:type="paragraph" w:styleId="PlainText">
    <w:name w:val="Plain Text"/>
    <w:basedOn w:val="Normal"/>
    <w:link w:val="PlainTextChar"/>
    <w:uiPriority w:val="99"/>
    <w:unhideWhenUsed/>
    <w:rsid w:val="00AB6F40"/>
    <w:pPr>
      <w:spacing w:after="0" w:line="240" w:lineRule="auto"/>
      <w:jc w:val="both"/>
    </w:pPr>
    <w:rPr>
      <w:rFonts w:ascii="Arial" w:eastAsia="Times New Roman" w:hAnsi="Arial" w:cs="Consolas"/>
      <w:sz w:val="20"/>
      <w:szCs w:val="21"/>
      <w:lang w:eastAsia="en-GB"/>
    </w:rPr>
  </w:style>
  <w:style w:type="character" w:customStyle="1" w:styleId="PlainTextChar">
    <w:name w:val="Plain Text Char"/>
    <w:basedOn w:val="DefaultParagraphFont"/>
    <w:link w:val="PlainText"/>
    <w:uiPriority w:val="99"/>
    <w:rsid w:val="00AB6F40"/>
    <w:rPr>
      <w:rFonts w:ascii="Arial" w:eastAsia="Times New Roman" w:hAnsi="Arial" w:cs="Consolas"/>
      <w:sz w:val="20"/>
      <w:szCs w:val="21"/>
      <w:lang w:eastAsia="en-GB"/>
    </w:rPr>
  </w:style>
  <w:style w:type="paragraph" w:customStyle="1" w:styleId="Default">
    <w:name w:val="Default"/>
    <w:rsid w:val="00C17C80"/>
    <w:pPr>
      <w:autoSpaceDE w:val="0"/>
      <w:autoSpaceDN w:val="0"/>
      <w:adjustRightInd w:val="0"/>
      <w:spacing w:after="0" w:line="240" w:lineRule="auto"/>
    </w:pPr>
    <w:rPr>
      <w:rFonts w:ascii="Palatino Linotype" w:eastAsia="Times New Roman" w:hAnsi="Palatino Linotype" w:cs="Palatino Linotype"/>
      <w:color w:val="000000"/>
      <w:sz w:val="24"/>
      <w:szCs w:val="24"/>
      <w:lang w:val="en-US"/>
    </w:rPr>
  </w:style>
  <w:style w:type="character" w:customStyle="1" w:styleId="EmailStyle38">
    <w:name w:val="EmailStyle38"/>
    <w:basedOn w:val="DefaultParagraphFont"/>
    <w:semiHidden/>
    <w:rsid w:val="0071622F"/>
    <w:rPr>
      <w:rFonts w:ascii="Arial" w:hAnsi="Arial" w:cs="Arial"/>
      <w:color w:val="000080"/>
      <w:sz w:val="20"/>
      <w:szCs w:val="20"/>
    </w:rPr>
  </w:style>
  <w:style w:type="character" w:customStyle="1" w:styleId="Heading1Char">
    <w:name w:val="Heading 1 Char"/>
    <w:basedOn w:val="DefaultParagraphFont"/>
    <w:link w:val="Heading1"/>
    <w:uiPriority w:val="9"/>
    <w:rsid w:val="00285FBF"/>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351338"/>
  </w:style>
  <w:style w:type="character" w:customStyle="1" w:styleId="st">
    <w:name w:val="st"/>
    <w:basedOn w:val="DefaultParagraphFont"/>
    <w:rsid w:val="00DD5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285FB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52C"/>
    <w:rPr>
      <w:color w:val="800080" w:themeColor="followedHyperlink"/>
      <w:u w:val="single"/>
    </w:rPr>
  </w:style>
  <w:style w:type="paragraph" w:styleId="PlainText">
    <w:name w:val="Plain Text"/>
    <w:basedOn w:val="Normal"/>
    <w:link w:val="PlainTextChar"/>
    <w:uiPriority w:val="99"/>
    <w:unhideWhenUsed/>
    <w:rsid w:val="00AB6F40"/>
    <w:pPr>
      <w:spacing w:after="0" w:line="240" w:lineRule="auto"/>
      <w:jc w:val="both"/>
    </w:pPr>
    <w:rPr>
      <w:rFonts w:ascii="Arial" w:eastAsia="Times New Roman" w:hAnsi="Arial" w:cs="Consolas"/>
      <w:sz w:val="20"/>
      <w:szCs w:val="21"/>
      <w:lang w:eastAsia="en-GB"/>
    </w:rPr>
  </w:style>
  <w:style w:type="character" w:customStyle="1" w:styleId="PlainTextChar">
    <w:name w:val="Plain Text Char"/>
    <w:basedOn w:val="DefaultParagraphFont"/>
    <w:link w:val="PlainText"/>
    <w:uiPriority w:val="99"/>
    <w:rsid w:val="00AB6F40"/>
    <w:rPr>
      <w:rFonts w:ascii="Arial" w:eastAsia="Times New Roman" w:hAnsi="Arial" w:cs="Consolas"/>
      <w:sz w:val="20"/>
      <w:szCs w:val="21"/>
      <w:lang w:eastAsia="en-GB"/>
    </w:rPr>
  </w:style>
  <w:style w:type="paragraph" w:customStyle="1" w:styleId="Default">
    <w:name w:val="Default"/>
    <w:rsid w:val="00C17C80"/>
    <w:pPr>
      <w:autoSpaceDE w:val="0"/>
      <w:autoSpaceDN w:val="0"/>
      <w:adjustRightInd w:val="0"/>
      <w:spacing w:after="0" w:line="240" w:lineRule="auto"/>
    </w:pPr>
    <w:rPr>
      <w:rFonts w:ascii="Palatino Linotype" w:eastAsia="Times New Roman" w:hAnsi="Palatino Linotype" w:cs="Palatino Linotype"/>
      <w:color w:val="000000"/>
      <w:sz w:val="24"/>
      <w:szCs w:val="24"/>
      <w:lang w:val="en-US"/>
    </w:rPr>
  </w:style>
  <w:style w:type="character" w:customStyle="1" w:styleId="EmailStyle38">
    <w:name w:val="EmailStyle38"/>
    <w:basedOn w:val="DefaultParagraphFont"/>
    <w:semiHidden/>
    <w:rsid w:val="0071622F"/>
    <w:rPr>
      <w:rFonts w:ascii="Arial" w:hAnsi="Arial" w:cs="Arial"/>
      <w:color w:val="000080"/>
      <w:sz w:val="20"/>
      <w:szCs w:val="20"/>
    </w:rPr>
  </w:style>
  <w:style w:type="character" w:customStyle="1" w:styleId="Heading1Char">
    <w:name w:val="Heading 1 Char"/>
    <w:basedOn w:val="DefaultParagraphFont"/>
    <w:link w:val="Heading1"/>
    <w:uiPriority w:val="9"/>
    <w:rsid w:val="00285FBF"/>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351338"/>
  </w:style>
  <w:style w:type="character" w:customStyle="1" w:styleId="st">
    <w:name w:val="st"/>
    <w:basedOn w:val="DefaultParagraphFont"/>
    <w:rsid w:val="00DD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48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70721182">
      <w:bodyDiv w:val="1"/>
      <w:marLeft w:val="0"/>
      <w:marRight w:val="0"/>
      <w:marTop w:val="0"/>
      <w:marBottom w:val="0"/>
      <w:divBdr>
        <w:top w:val="none" w:sz="0" w:space="0" w:color="auto"/>
        <w:left w:val="none" w:sz="0" w:space="0" w:color="auto"/>
        <w:bottom w:val="none" w:sz="0" w:space="0" w:color="auto"/>
        <w:right w:val="none" w:sz="0" w:space="0" w:color="auto"/>
      </w:divBdr>
    </w:div>
    <w:div w:id="707418781">
      <w:bodyDiv w:val="1"/>
      <w:marLeft w:val="0"/>
      <w:marRight w:val="0"/>
      <w:marTop w:val="0"/>
      <w:marBottom w:val="0"/>
      <w:divBdr>
        <w:top w:val="none" w:sz="0" w:space="0" w:color="auto"/>
        <w:left w:val="none" w:sz="0" w:space="0" w:color="auto"/>
        <w:bottom w:val="none" w:sz="0" w:space="0" w:color="auto"/>
        <w:right w:val="none" w:sz="0" w:space="0" w:color="auto"/>
      </w:divBdr>
    </w:div>
    <w:div w:id="846019266">
      <w:bodyDiv w:val="1"/>
      <w:marLeft w:val="0"/>
      <w:marRight w:val="0"/>
      <w:marTop w:val="0"/>
      <w:marBottom w:val="0"/>
      <w:divBdr>
        <w:top w:val="none" w:sz="0" w:space="0" w:color="auto"/>
        <w:left w:val="none" w:sz="0" w:space="0" w:color="auto"/>
        <w:bottom w:val="none" w:sz="0" w:space="0" w:color="auto"/>
        <w:right w:val="none" w:sz="0" w:space="0" w:color="auto"/>
      </w:divBdr>
    </w:div>
    <w:div w:id="1486510635">
      <w:bodyDiv w:val="1"/>
      <w:marLeft w:val="0"/>
      <w:marRight w:val="0"/>
      <w:marTop w:val="0"/>
      <w:marBottom w:val="0"/>
      <w:divBdr>
        <w:top w:val="none" w:sz="0" w:space="0" w:color="auto"/>
        <w:left w:val="none" w:sz="0" w:space="0" w:color="auto"/>
        <w:bottom w:val="none" w:sz="0" w:space="0" w:color="auto"/>
        <w:right w:val="none" w:sz="0" w:space="0" w:color="auto"/>
      </w:divBdr>
    </w:div>
    <w:div w:id="17275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fr/document/culture-et-zones-humides-un-document-d%E2%80%99orientation-rams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msar.org/fr/activit&#233;s/ressources-rcr" TargetMode="External"/><Relationship Id="rId4" Type="http://schemas.microsoft.com/office/2007/relationships/stylesWithEffects" Target="stylesWithEffects.xml"/><Relationship Id="rId9" Type="http://schemas.openxmlformats.org/officeDocument/2006/relationships/hyperlink" Target="http://www.ramsar.org/fr/activite/le-r&#233;seau-culturel-rams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2D38-E7D1-4515-A791-684A6725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2829</Words>
  <Characters>16127</Characters>
  <Application>Microsoft Office Word</Application>
  <DocSecurity>4</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2017-03-09T13:47:00Z</cp:lastPrinted>
  <dcterms:created xsi:type="dcterms:W3CDTF">2017-03-10T10:02:00Z</dcterms:created>
  <dcterms:modified xsi:type="dcterms:W3CDTF">2017-03-10T10:02:00Z</dcterms:modified>
</cp:coreProperties>
</file>