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4" w:rsidRPr="00E2311D"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CA"/>
        </w:rPr>
      </w:pPr>
      <w:r w:rsidRPr="00E2311D">
        <w:rPr>
          <w:rFonts w:asciiTheme="minorHAnsi" w:hAnsiTheme="minorHAnsi" w:cstheme="minorHAnsi"/>
          <w:bCs/>
          <w:lang w:val="fr-CA"/>
        </w:rPr>
        <w:t xml:space="preserve">CONVENTION </w:t>
      </w:r>
      <w:r w:rsidR="00FD5ABD">
        <w:rPr>
          <w:rFonts w:asciiTheme="minorHAnsi" w:hAnsiTheme="minorHAnsi" w:cstheme="minorHAnsi"/>
          <w:bCs/>
          <w:lang w:val="fr-CA"/>
        </w:rPr>
        <w:t>SUR LES ZONES HUMIDES</w:t>
      </w:r>
      <w:r w:rsidRPr="00E2311D">
        <w:rPr>
          <w:rFonts w:asciiTheme="minorHAnsi" w:hAnsiTheme="minorHAnsi" w:cstheme="minorHAnsi"/>
          <w:bCs/>
          <w:lang w:val="fr-CA"/>
        </w:rPr>
        <w:t xml:space="preserve"> (Ramsar, Iran, 1971)</w:t>
      </w:r>
    </w:p>
    <w:p w:rsidR="00643DF4" w:rsidRPr="00E2311D"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CA"/>
        </w:rPr>
      </w:pPr>
      <w:r w:rsidRPr="00E2311D">
        <w:rPr>
          <w:rFonts w:asciiTheme="minorHAnsi" w:hAnsiTheme="minorHAnsi" w:cstheme="minorHAnsi"/>
          <w:bCs/>
          <w:lang w:val="fr-CA"/>
        </w:rPr>
        <w:t>5</w:t>
      </w:r>
      <w:r w:rsidR="00A33181">
        <w:rPr>
          <w:rFonts w:asciiTheme="minorHAnsi" w:hAnsiTheme="minorHAnsi" w:cstheme="minorHAnsi"/>
          <w:bCs/>
          <w:lang w:val="fr-CA"/>
        </w:rPr>
        <w:t>3</w:t>
      </w:r>
      <w:r w:rsidR="00FD5ABD">
        <w:rPr>
          <w:rFonts w:asciiTheme="minorHAnsi" w:hAnsiTheme="minorHAnsi" w:cstheme="minorHAnsi"/>
          <w:bCs/>
          <w:vertAlign w:val="superscript"/>
          <w:lang w:val="fr-CA"/>
        </w:rPr>
        <w:t>e</w:t>
      </w:r>
      <w:r w:rsidR="00664AE8" w:rsidRPr="00E2311D">
        <w:rPr>
          <w:rFonts w:asciiTheme="minorHAnsi" w:hAnsiTheme="minorHAnsi" w:cstheme="minorHAnsi"/>
          <w:bCs/>
          <w:lang w:val="fr-CA"/>
        </w:rPr>
        <w:t xml:space="preserve"> </w:t>
      </w:r>
      <w:r w:rsidR="00FD5ABD">
        <w:rPr>
          <w:rFonts w:asciiTheme="minorHAnsi" w:hAnsiTheme="minorHAnsi" w:cstheme="minorHAnsi"/>
          <w:bCs/>
          <w:lang w:val="fr-CA"/>
        </w:rPr>
        <w:t>Réunion du Comité permanent</w:t>
      </w:r>
    </w:p>
    <w:p w:rsidR="00643DF4" w:rsidRPr="00E2311D"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CA"/>
        </w:rPr>
      </w:pPr>
      <w:r w:rsidRPr="00E2311D">
        <w:rPr>
          <w:rFonts w:asciiTheme="minorHAnsi" w:hAnsiTheme="minorHAnsi" w:cstheme="minorHAnsi"/>
          <w:bCs/>
          <w:lang w:val="fr-CA"/>
        </w:rPr>
        <w:t xml:space="preserve">Gland, </w:t>
      </w:r>
      <w:r w:rsidR="00FD5ABD">
        <w:rPr>
          <w:rFonts w:asciiTheme="minorHAnsi" w:hAnsiTheme="minorHAnsi" w:cstheme="minorHAnsi"/>
          <w:bCs/>
          <w:lang w:val="fr-CA"/>
        </w:rPr>
        <w:t>Suisse</w:t>
      </w:r>
      <w:r w:rsidRPr="00E2311D">
        <w:rPr>
          <w:rFonts w:asciiTheme="minorHAnsi" w:hAnsiTheme="minorHAnsi" w:cstheme="minorHAnsi"/>
          <w:bCs/>
          <w:lang w:val="fr-CA"/>
        </w:rPr>
        <w:t xml:space="preserve">, </w:t>
      </w:r>
      <w:r w:rsidR="00A33181">
        <w:rPr>
          <w:rFonts w:asciiTheme="minorHAnsi" w:hAnsiTheme="minorHAnsi" w:cstheme="minorHAnsi"/>
          <w:bCs/>
          <w:lang w:val="fr-CA"/>
        </w:rPr>
        <w:t>29 mai</w:t>
      </w:r>
      <w:r w:rsidR="00FD5ABD">
        <w:rPr>
          <w:rFonts w:asciiTheme="minorHAnsi" w:hAnsiTheme="minorHAnsi" w:cstheme="minorHAnsi"/>
          <w:bCs/>
          <w:lang w:val="fr-CA"/>
        </w:rPr>
        <w:t xml:space="preserve"> au </w:t>
      </w:r>
      <w:r w:rsidR="00A33181">
        <w:rPr>
          <w:rFonts w:asciiTheme="minorHAnsi" w:hAnsiTheme="minorHAnsi" w:cstheme="minorHAnsi"/>
          <w:bCs/>
          <w:lang w:val="fr-CA"/>
        </w:rPr>
        <w:t>2</w:t>
      </w:r>
      <w:r w:rsidRPr="00E2311D">
        <w:rPr>
          <w:rFonts w:asciiTheme="minorHAnsi" w:hAnsiTheme="minorHAnsi" w:cstheme="minorHAnsi"/>
          <w:bCs/>
          <w:lang w:val="fr-CA"/>
        </w:rPr>
        <w:t xml:space="preserve"> </w:t>
      </w:r>
      <w:r w:rsidR="00FD5ABD">
        <w:rPr>
          <w:rFonts w:asciiTheme="minorHAnsi" w:hAnsiTheme="minorHAnsi" w:cstheme="minorHAnsi"/>
          <w:bCs/>
          <w:lang w:val="fr-CA"/>
        </w:rPr>
        <w:t>juin</w:t>
      </w:r>
      <w:r w:rsidRPr="00E2311D">
        <w:rPr>
          <w:rFonts w:asciiTheme="minorHAnsi" w:hAnsiTheme="minorHAnsi" w:cstheme="minorHAnsi"/>
          <w:bCs/>
          <w:lang w:val="fr-CA"/>
        </w:rPr>
        <w:t xml:space="preserve"> 201</w:t>
      </w:r>
      <w:r w:rsidR="00A33181">
        <w:rPr>
          <w:rFonts w:asciiTheme="minorHAnsi" w:hAnsiTheme="minorHAnsi" w:cstheme="minorHAnsi"/>
          <w:bCs/>
          <w:lang w:val="fr-CA"/>
        </w:rPr>
        <w:t>7</w:t>
      </w:r>
    </w:p>
    <w:p w:rsidR="00643DF4" w:rsidRPr="00E2311D" w:rsidRDefault="00643DF4" w:rsidP="00643DF4">
      <w:pPr>
        <w:rPr>
          <w:rFonts w:asciiTheme="minorHAnsi" w:hAnsiTheme="minorHAnsi"/>
          <w:sz w:val="28"/>
          <w:szCs w:val="28"/>
          <w:lang w:val="fr-CA"/>
        </w:rPr>
      </w:pPr>
    </w:p>
    <w:p w:rsidR="00643DF4" w:rsidRPr="00E2311D" w:rsidRDefault="00643DF4" w:rsidP="00643DF4">
      <w:pPr>
        <w:jc w:val="right"/>
        <w:outlineLvl w:val="0"/>
        <w:rPr>
          <w:rFonts w:asciiTheme="minorHAnsi" w:hAnsiTheme="minorHAnsi" w:cstheme="minorHAnsi"/>
          <w:b/>
          <w:sz w:val="28"/>
          <w:szCs w:val="28"/>
          <w:lang w:val="fr-CA"/>
        </w:rPr>
      </w:pPr>
      <w:r w:rsidRPr="00E2311D">
        <w:rPr>
          <w:rFonts w:asciiTheme="minorHAnsi" w:hAnsiTheme="minorHAnsi" w:cstheme="minorHAnsi"/>
          <w:b/>
          <w:sz w:val="28"/>
          <w:szCs w:val="28"/>
          <w:lang w:val="fr-CA"/>
        </w:rPr>
        <w:t>SC5</w:t>
      </w:r>
      <w:r w:rsidR="00A33181">
        <w:rPr>
          <w:rFonts w:asciiTheme="minorHAnsi" w:hAnsiTheme="minorHAnsi" w:cstheme="minorHAnsi"/>
          <w:b/>
          <w:sz w:val="28"/>
          <w:szCs w:val="28"/>
          <w:lang w:val="fr-CA"/>
        </w:rPr>
        <w:t>3</w:t>
      </w:r>
      <w:r w:rsidRPr="00E2311D">
        <w:rPr>
          <w:rFonts w:asciiTheme="minorHAnsi" w:hAnsiTheme="minorHAnsi" w:cstheme="minorHAnsi"/>
          <w:b/>
          <w:sz w:val="28"/>
          <w:szCs w:val="28"/>
          <w:lang w:val="fr-CA"/>
        </w:rPr>
        <w:t>-1</w:t>
      </w:r>
      <w:r w:rsidR="00A33181">
        <w:rPr>
          <w:rFonts w:asciiTheme="minorHAnsi" w:hAnsiTheme="minorHAnsi" w:cstheme="minorHAnsi"/>
          <w:b/>
          <w:sz w:val="28"/>
          <w:szCs w:val="28"/>
          <w:lang w:val="fr-CA"/>
        </w:rPr>
        <w:t>2</w:t>
      </w:r>
    </w:p>
    <w:p w:rsidR="00643DF4" w:rsidRPr="00E2311D" w:rsidRDefault="00643DF4" w:rsidP="00643DF4">
      <w:pPr>
        <w:rPr>
          <w:rFonts w:asciiTheme="minorHAnsi" w:hAnsiTheme="minorHAnsi"/>
          <w:sz w:val="28"/>
          <w:szCs w:val="28"/>
          <w:lang w:val="fr-CA"/>
        </w:rPr>
      </w:pPr>
    </w:p>
    <w:p w:rsidR="00643DF4" w:rsidRPr="00E2311D" w:rsidRDefault="00FD5ABD" w:rsidP="00643DF4">
      <w:pPr>
        <w:jc w:val="center"/>
        <w:rPr>
          <w:rFonts w:asciiTheme="minorHAnsi" w:hAnsiTheme="minorHAnsi"/>
          <w:b/>
          <w:sz w:val="28"/>
          <w:szCs w:val="28"/>
          <w:lang w:val="fr-CA"/>
        </w:rPr>
      </w:pPr>
      <w:r>
        <w:rPr>
          <w:rFonts w:asciiTheme="minorHAnsi" w:hAnsiTheme="minorHAnsi" w:cs="Calibri"/>
          <w:b/>
          <w:sz w:val="28"/>
          <w:szCs w:val="28"/>
          <w:lang w:val="fr-CA"/>
        </w:rPr>
        <w:t xml:space="preserve">Mise à jour sur les </w:t>
      </w:r>
      <w:r w:rsidR="00F61E62">
        <w:rPr>
          <w:rFonts w:asciiTheme="minorHAnsi" w:hAnsiTheme="minorHAnsi" w:cs="Calibri"/>
          <w:b/>
          <w:sz w:val="28"/>
          <w:szCs w:val="28"/>
          <w:lang w:val="fr-CA"/>
        </w:rPr>
        <w:t>i</w:t>
      </w:r>
      <w:r>
        <w:rPr>
          <w:rFonts w:asciiTheme="minorHAnsi" w:hAnsiTheme="minorHAnsi" w:cs="Calibri"/>
          <w:b/>
          <w:sz w:val="28"/>
          <w:szCs w:val="28"/>
          <w:lang w:val="fr-CA"/>
        </w:rPr>
        <w:t xml:space="preserve">nitiatives régionales </w:t>
      </w:r>
      <w:r w:rsidR="00643DF4" w:rsidRPr="00E2311D">
        <w:rPr>
          <w:rFonts w:asciiTheme="minorHAnsi" w:hAnsiTheme="minorHAnsi" w:cs="Calibri"/>
          <w:b/>
          <w:sz w:val="28"/>
          <w:szCs w:val="28"/>
          <w:lang w:val="fr-CA"/>
        </w:rPr>
        <w:t xml:space="preserve">Ramsar </w:t>
      </w:r>
    </w:p>
    <w:p w:rsidR="00643DF4" w:rsidRPr="00E2311D" w:rsidRDefault="00643DF4" w:rsidP="00643DF4">
      <w:pPr>
        <w:autoSpaceDE w:val="0"/>
        <w:autoSpaceDN w:val="0"/>
        <w:adjustRightInd w:val="0"/>
        <w:jc w:val="center"/>
        <w:rPr>
          <w:rFonts w:asciiTheme="minorHAnsi" w:eastAsiaTheme="minorHAnsi" w:hAnsiTheme="minorHAnsi" w:cs="Garamond"/>
          <w:sz w:val="28"/>
          <w:szCs w:val="28"/>
          <w:lang w:val="fr-CA" w:eastAsia="en-US"/>
        </w:rPr>
      </w:pPr>
    </w:p>
    <w:p w:rsidR="00643DF4" w:rsidRPr="00E2311D" w:rsidRDefault="00643DF4" w:rsidP="00643DF4">
      <w:pPr>
        <w:autoSpaceDE w:val="0"/>
        <w:autoSpaceDN w:val="0"/>
        <w:adjustRightInd w:val="0"/>
        <w:rPr>
          <w:rFonts w:asciiTheme="minorHAnsi" w:eastAsiaTheme="minorHAnsi" w:hAnsiTheme="minorHAnsi" w:cs="Calibri-Bold"/>
          <w:b/>
          <w:bCs/>
          <w:sz w:val="22"/>
          <w:szCs w:val="22"/>
          <w:lang w:val="fr-CA" w:eastAsia="en-US"/>
        </w:rPr>
      </w:pPr>
      <w:r w:rsidRPr="00E2311D">
        <w:rPr>
          <w:noProof/>
        </w:rPr>
        <mc:AlternateContent>
          <mc:Choice Requires="wps">
            <w:drawing>
              <wp:inline distT="0" distB="0" distL="0" distR="0" wp14:anchorId="62D34D49" wp14:editId="5F48D245">
                <wp:extent cx="5622878" cy="2518012"/>
                <wp:effectExtent l="0" t="0" r="1651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2518012"/>
                        </a:xfrm>
                        <a:prstGeom prst="rect">
                          <a:avLst/>
                        </a:prstGeom>
                        <a:solidFill>
                          <a:srgbClr val="FFFFFF"/>
                        </a:solidFill>
                        <a:ln w="9525">
                          <a:solidFill>
                            <a:srgbClr val="000000"/>
                          </a:solidFill>
                          <a:miter lim="800000"/>
                          <a:headEnd/>
                          <a:tailEnd/>
                        </a:ln>
                      </wps:spPr>
                      <wps:txbx>
                        <w:txbxContent>
                          <w:p w:rsidR="00643DF4" w:rsidRPr="00E2311D" w:rsidRDefault="00A33181" w:rsidP="00643DF4">
                            <w:pPr>
                              <w:rPr>
                                <w:rFonts w:ascii="Calibri" w:hAnsi="Calibri"/>
                                <w:b/>
                                <w:bCs/>
                                <w:sz w:val="22"/>
                                <w:szCs w:val="22"/>
                                <w:lang w:val="fr-CA"/>
                              </w:rPr>
                            </w:pPr>
                            <w:r>
                              <w:rPr>
                                <w:rFonts w:ascii="Calibri" w:hAnsi="Calibri"/>
                                <w:b/>
                                <w:bCs/>
                                <w:sz w:val="22"/>
                                <w:szCs w:val="22"/>
                                <w:lang w:val="fr-CA"/>
                              </w:rPr>
                              <w:t>Mesures</w:t>
                            </w:r>
                            <w:r w:rsidR="00643DF4" w:rsidRPr="00E2311D">
                              <w:rPr>
                                <w:rFonts w:ascii="Calibri" w:hAnsi="Calibri"/>
                                <w:b/>
                                <w:bCs/>
                                <w:sz w:val="22"/>
                                <w:szCs w:val="22"/>
                                <w:lang w:val="fr-CA"/>
                              </w:rPr>
                              <w:t xml:space="preserve"> </w:t>
                            </w:r>
                            <w:r w:rsidR="00FD5ABD">
                              <w:rPr>
                                <w:rFonts w:ascii="Calibri" w:hAnsi="Calibri"/>
                                <w:b/>
                                <w:bCs/>
                                <w:sz w:val="22"/>
                                <w:szCs w:val="22"/>
                                <w:lang w:val="fr-CA"/>
                              </w:rPr>
                              <w:t>requises :</w:t>
                            </w:r>
                            <w:r w:rsidR="00643DF4" w:rsidRPr="00E2311D">
                              <w:rPr>
                                <w:rFonts w:ascii="Calibri" w:hAnsi="Calibri"/>
                                <w:b/>
                                <w:bCs/>
                                <w:sz w:val="22"/>
                                <w:szCs w:val="22"/>
                                <w:lang w:val="fr-CA"/>
                              </w:rPr>
                              <w:t xml:space="preserve"> </w:t>
                            </w:r>
                          </w:p>
                          <w:p w:rsidR="00935F59" w:rsidRPr="00E2311D" w:rsidRDefault="00935F59" w:rsidP="00643DF4">
                            <w:pPr>
                              <w:rPr>
                                <w:rFonts w:ascii="Calibri" w:hAnsi="Calibri"/>
                                <w:b/>
                                <w:bCs/>
                                <w:sz w:val="22"/>
                                <w:szCs w:val="22"/>
                                <w:lang w:val="fr-CA"/>
                              </w:rPr>
                            </w:pPr>
                          </w:p>
                          <w:p w:rsidR="00643DF4" w:rsidRPr="00E2311D" w:rsidRDefault="00FD5ABD" w:rsidP="00643DF4">
                            <w:pPr>
                              <w:pStyle w:val="ColorfulList-Accent11"/>
                              <w:spacing w:after="0" w:line="240" w:lineRule="auto"/>
                              <w:ind w:left="0"/>
                              <w:rPr>
                                <w:rFonts w:cs="Calibri"/>
                                <w:lang w:val="fr-CA"/>
                              </w:rPr>
                            </w:pPr>
                            <w:r>
                              <w:rPr>
                                <w:lang w:val="fr-CA"/>
                              </w:rPr>
                              <w:t>Le Comité permanent est invité à :</w:t>
                            </w:r>
                          </w:p>
                          <w:p w:rsidR="003575AE" w:rsidRPr="003575AE" w:rsidRDefault="00FD5ABD" w:rsidP="003575AE">
                            <w:pPr>
                              <w:pStyle w:val="ColorfulList-Accent11"/>
                              <w:numPr>
                                <w:ilvl w:val="0"/>
                                <w:numId w:val="10"/>
                              </w:numPr>
                              <w:spacing w:after="0" w:line="240" w:lineRule="auto"/>
                              <w:ind w:left="270" w:hanging="180"/>
                              <w:rPr>
                                <w:lang w:val="fr-CA"/>
                              </w:rPr>
                            </w:pPr>
                            <w:r w:rsidRPr="00A33181">
                              <w:rPr>
                                <w:rFonts w:cs="Calibri"/>
                                <w:lang w:val="fr-CA"/>
                              </w:rPr>
                              <w:t xml:space="preserve">prendre note des rapports </w:t>
                            </w:r>
                            <w:r w:rsidR="00A33181" w:rsidRPr="00A33181">
                              <w:rPr>
                                <w:rFonts w:cs="Calibri"/>
                                <w:lang w:val="fr-CA"/>
                              </w:rPr>
                              <w:t>sur les progrès</w:t>
                            </w:r>
                            <w:r w:rsidRPr="00A33181">
                              <w:rPr>
                                <w:rFonts w:cs="Calibri"/>
                                <w:lang w:val="fr-CA"/>
                              </w:rPr>
                              <w:t xml:space="preserve"> reçus des </w:t>
                            </w:r>
                            <w:r w:rsidR="00F61E62" w:rsidRPr="00A33181">
                              <w:rPr>
                                <w:rFonts w:cs="Calibri"/>
                                <w:lang w:val="fr-CA"/>
                              </w:rPr>
                              <w:t>initiative</w:t>
                            </w:r>
                            <w:r w:rsidRPr="00A33181">
                              <w:rPr>
                                <w:rFonts w:cs="Calibri"/>
                                <w:lang w:val="fr-CA"/>
                              </w:rPr>
                              <w:t xml:space="preserve">s régionales Ramsar </w:t>
                            </w:r>
                            <w:r w:rsidR="00A33181" w:rsidRPr="00A33181">
                              <w:rPr>
                                <w:rFonts w:cs="Calibri"/>
                                <w:lang w:val="fr-CA"/>
                              </w:rPr>
                              <w:t>fonctionnant dans le cadre de la Convention durant la période triennale 2016-2018, avec l’aval du Comité permanent accordé dans les Décisions SC52-17 et SC52-20;</w:t>
                            </w:r>
                          </w:p>
                          <w:p w:rsidR="00643DF4" w:rsidRPr="00A33181" w:rsidRDefault="00D00ED9" w:rsidP="003575AE">
                            <w:pPr>
                              <w:pStyle w:val="ColorfulList-Accent11"/>
                              <w:spacing w:after="0" w:line="240" w:lineRule="auto"/>
                              <w:ind w:left="270"/>
                              <w:rPr>
                                <w:lang w:val="fr-CA"/>
                              </w:rPr>
                            </w:pPr>
                            <w:r w:rsidRPr="00A33181">
                              <w:rPr>
                                <w:rFonts w:cs="Calibri"/>
                                <w:lang w:val="fr-CA"/>
                              </w:rPr>
                              <w:t xml:space="preserve"> </w:t>
                            </w:r>
                          </w:p>
                          <w:p w:rsidR="00935F59" w:rsidRPr="003575AE" w:rsidRDefault="00A33181" w:rsidP="003575AE">
                            <w:pPr>
                              <w:pStyle w:val="ColorfulList-Accent11"/>
                              <w:numPr>
                                <w:ilvl w:val="0"/>
                                <w:numId w:val="10"/>
                              </w:numPr>
                              <w:spacing w:after="0" w:line="240" w:lineRule="auto"/>
                              <w:ind w:left="270" w:hanging="180"/>
                              <w:rPr>
                                <w:lang w:val="fr-CA"/>
                              </w:rPr>
                            </w:pPr>
                            <w:r w:rsidRPr="00A33181">
                              <w:rPr>
                                <w:rFonts w:cs="Calibri"/>
                                <w:lang w:val="fr-CA"/>
                              </w:rPr>
                              <w:t>attribuer des fonds</w:t>
                            </w:r>
                            <w:r>
                              <w:rPr>
                                <w:rFonts w:cs="Calibri"/>
                                <w:lang w:val="fr-CA"/>
                              </w:rPr>
                              <w:t xml:space="preserve"> de départ, du budget administratif de Ramsar pour 2017 (Résolution XII.1), ligne budgétaire D pour les initiatives régionales, aux nouvelles initiatives régionales Ramsar, pour leurs activités en 2017 :</w:t>
                            </w:r>
                          </w:p>
                          <w:p w:rsidR="003575AE" w:rsidRDefault="003575AE" w:rsidP="003575AE">
                            <w:pPr>
                              <w:pStyle w:val="ColorfulList-Accent11"/>
                              <w:spacing w:after="0" w:line="240" w:lineRule="auto"/>
                              <w:rPr>
                                <w:rFonts w:cs="Calibri"/>
                                <w:lang w:val="fr-CA"/>
                              </w:rPr>
                            </w:pPr>
                            <w:r>
                              <w:rPr>
                                <w:rFonts w:cs="Calibri"/>
                                <w:lang w:val="fr-CA"/>
                              </w:rPr>
                              <w:t xml:space="preserve">-30 000 CHF à l’Initiative </w:t>
                            </w:r>
                            <w:r w:rsidR="002322B1">
                              <w:rPr>
                                <w:rFonts w:cs="Calibri"/>
                                <w:lang w:val="fr-CA"/>
                              </w:rPr>
                              <w:t xml:space="preserve">régionale </w:t>
                            </w:r>
                            <w:r>
                              <w:rPr>
                                <w:rFonts w:cs="Calibri"/>
                                <w:lang w:val="fr-CA"/>
                              </w:rPr>
                              <w:t>du bassin du Sénégal</w:t>
                            </w:r>
                          </w:p>
                          <w:p w:rsidR="003575AE" w:rsidRDefault="003575AE" w:rsidP="003575AE">
                            <w:pPr>
                              <w:pStyle w:val="ColorfulList-Accent11"/>
                              <w:spacing w:after="0" w:line="240" w:lineRule="auto"/>
                              <w:rPr>
                                <w:rFonts w:cs="Calibri"/>
                                <w:lang w:val="fr-CA"/>
                              </w:rPr>
                            </w:pPr>
                            <w:r>
                              <w:rPr>
                                <w:rFonts w:cs="Calibri"/>
                                <w:lang w:val="fr-CA"/>
                              </w:rPr>
                              <w:t xml:space="preserve">-30 000 CHF à l’Initiative </w:t>
                            </w:r>
                            <w:r w:rsidR="002322B1">
                              <w:rPr>
                                <w:rFonts w:cs="Calibri"/>
                                <w:lang w:val="fr-CA"/>
                              </w:rPr>
                              <w:t xml:space="preserve">régionale </w:t>
                            </w:r>
                            <w:r>
                              <w:rPr>
                                <w:rFonts w:cs="Calibri"/>
                                <w:lang w:val="fr-CA"/>
                              </w:rPr>
                              <w:t>du bassin de l’Amazone</w:t>
                            </w:r>
                          </w:p>
                          <w:p w:rsidR="003575AE" w:rsidRDefault="003575AE" w:rsidP="003575AE">
                            <w:pPr>
                              <w:pStyle w:val="ColorfulList-Accent11"/>
                              <w:spacing w:after="0" w:line="240" w:lineRule="auto"/>
                              <w:rPr>
                                <w:rFonts w:cs="Calibri"/>
                                <w:lang w:val="fr-CA"/>
                              </w:rPr>
                            </w:pPr>
                            <w:r>
                              <w:rPr>
                                <w:rFonts w:cs="Calibri"/>
                                <w:lang w:val="fr-CA"/>
                              </w:rPr>
                              <w:t xml:space="preserve">-30 000 CHF à l’Initiative </w:t>
                            </w:r>
                            <w:r w:rsidR="002322B1">
                              <w:rPr>
                                <w:rFonts w:cs="Calibri"/>
                                <w:lang w:val="fr-CA"/>
                              </w:rPr>
                              <w:t>régionale pour</w:t>
                            </w:r>
                            <w:r>
                              <w:rPr>
                                <w:rFonts w:cs="Calibri"/>
                                <w:lang w:val="fr-CA"/>
                              </w:rPr>
                              <w:t xml:space="preserve"> l’Asie centrale, et</w:t>
                            </w:r>
                          </w:p>
                          <w:p w:rsidR="003575AE" w:rsidRPr="00E2311D" w:rsidRDefault="003575AE" w:rsidP="003575AE">
                            <w:pPr>
                              <w:pStyle w:val="ColorfulList-Accent11"/>
                              <w:spacing w:after="0" w:line="240" w:lineRule="auto"/>
                              <w:rPr>
                                <w:lang w:val="fr-CA"/>
                              </w:rPr>
                            </w:pPr>
                            <w:r>
                              <w:rPr>
                                <w:rFonts w:cs="Calibri"/>
                                <w:lang w:val="fr-CA"/>
                              </w:rPr>
                              <w:t xml:space="preserve">-30 000 CHF à l’Initiative </w:t>
                            </w:r>
                            <w:r w:rsidR="002322B1">
                              <w:rPr>
                                <w:rFonts w:cs="Calibri"/>
                                <w:lang w:val="fr-CA"/>
                              </w:rPr>
                              <w:t xml:space="preserve">régionale </w:t>
                            </w:r>
                            <w:r>
                              <w:rPr>
                                <w:rFonts w:cs="Calibri"/>
                                <w:lang w:val="fr-CA"/>
                              </w:rPr>
                              <w:t>indo-birmane</w:t>
                            </w:r>
                          </w:p>
                          <w:p w:rsidR="00935F59" w:rsidRPr="00E2311D" w:rsidRDefault="00935F59" w:rsidP="00935F59">
                            <w:pPr>
                              <w:pStyle w:val="ColorfulList-Accent11"/>
                              <w:spacing w:after="0" w:line="240" w:lineRule="auto"/>
                              <w:ind w:left="0"/>
                              <w:rPr>
                                <w:rFonts w:cs="Calibri"/>
                                <w:b/>
                                <w:lang w:val="fr-CA"/>
                              </w:rPr>
                            </w:pPr>
                          </w:p>
                          <w:p w:rsidR="00933329" w:rsidRPr="00E2311D" w:rsidRDefault="00933329" w:rsidP="003575AE">
                            <w:pPr>
                              <w:pStyle w:val="ColorfulList-Accent11"/>
                              <w:spacing w:after="0" w:line="240" w:lineRule="auto"/>
                              <w:ind w:left="426"/>
                              <w:rPr>
                                <w:lang w:val="fr-CA"/>
                              </w:rPr>
                            </w:pPr>
                          </w:p>
                          <w:p w:rsidR="00643DF4" w:rsidRPr="00E2311D" w:rsidRDefault="00643DF4" w:rsidP="00933329">
                            <w:pPr>
                              <w:pStyle w:val="ColorfulList-Accent11"/>
                              <w:spacing w:after="0" w:line="240" w:lineRule="auto"/>
                              <w:ind w:left="0"/>
                              <w:rPr>
                                <w:lang w:val="fr-C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2.75pt;height:1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">
                <v:textbox>
                  <w:txbxContent>
                    <w:p w:rsidR="00643DF4" w:rsidRPr="00E2311D" w:rsidRDefault="00A33181" w:rsidP="00643DF4">
                      <w:pPr>
                        <w:rPr>
                          <w:rFonts w:ascii="Calibri" w:hAnsi="Calibri"/>
                          <w:b/>
                          <w:bCs/>
                          <w:sz w:val="22"/>
                          <w:szCs w:val="22"/>
                          <w:lang w:val="fr-CA"/>
                        </w:rPr>
                      </w:pPr>
                      <w:r>
                        <w:rPr>
                          <w:rFonts w:ascii="Calibri" w:hAnsi="Calibri"/>
                          <w:b/>
                          <w:bCs/>
                          <w:sz w:val="22"/>
                          <w:szCs w:val="22"/>
                          <w:lang w:val="fr-CA"/>
                        </w:rPr>
                        <w:t>Mesures</w:t>
                      </w:r>
                      <w:r w:rsidR="00643DF4" w:rsidRPr="00E2311D">
                        <w:rPr>
                          <w:rFonts w:ascii="Calibri" w:hAnsi="Calibri"/>
                          <w:b/>
                          <w:bCs/>
                          <w:sz w:val="22"/>
                          <w:szCs w:val="22"/>
                          <w:lang w:val="fr-CA"/>
                        </w:rPr>
                        <w:t xml:space="preserve"> </w:t>
                      </w:r>
                      <w:r w:rsidR="00FD5ABD">
                        <w:rPr>
                          <w:rFonts w:ascii="Calibri" w:hAnsi="Calibri"/>
                          <w:b/>
                          <w:bCs/>
                          <w:sz w:val="22"/>
                          <w:szCs w:val="22"/>
                          <w:lang w:val="fr-CA"/>
                        </w:rPr>
                        <w:t>requises :</w:t>
                      </w:r>
                      <w:r w:rsidR="00643DF4" w:rsidRPr="00E2311D">
                        <w:rPr>
                          <w:rFonts w:ascii="Calibri" w:hAnsi="Calibri"/>
                          <w:b/>
                          <w:bCs/>
                          <w:sz w:val="22"/>
                          <w:szCs w:val="22"/>
                          <w:lang w:val="fr-CA"/>
                        </w:rPr>
                        <w:t xml:space="preserve"> </w:t>
                      </w:r>
                    </w:p>
                    <w:p w:rsidR="00935F59" w:rsidRPr="00E2311D" w:rsidRDefault="00935F59" w:rsidP="00643DF4">
                      <w:pPr>
                        <w:rPr>
                          <w:rFonts w:ascii="Calibri" w:hAnsi="Calibri"/>
                          <w:b/>
                          <w:bCs/>
                          <w:sz w:val="22"/>
                          <w:szCs w:val="22"/>
                          <w:lang w:val="fr-CA"/>
                        </w:rPr>
                      </w:pPr>
                    </w:p>
                    <w:p w:rsidR="00643DF4" w:rsidRPr="00E2311D" w:rsidRDefault="00FD5ABD" w:rsidP="00643DF4">
                      <w:pPr>
                        <w:pStyle w:val="ColorfulList-Accent11"/>
                        <w:spacing w:after="0" w:line="240" w:lineRule="auto"/>
                        <w:ind w:left="0"/>
                        <w:rPr>
                          <w:rFonts w:cs="Calibri"/>
                          <w:lang w:val="fr-CA"/>
                        </w:rPr>
                      </w:pPr>
                      <w:r>
                        <w:rPr>
                          <w:lang w:val="fr-CA"/>
                        </w:rPr>
                        <w:t>Le Comité permanent est invité à :</w:t>
                      </w:r>
                    </w:p>
                    <w:p w:rsidR="003575AE" w:rsidRPr="003575AE" w:rsidRDefault="00FD5ABD" w:rsidP="003575AE">
                      <w:pPr>
                        <w:pStyle w:val="ColorfulList-Accent11"/>
                        <w:numPr>
                          <w:ilvl w:val="0"/>
                          <w:numId w:val="10"/>
                        </w:numPr>
                        <w:spacing w:after="0" w:line="240" w:lineRule="auto"/>
                        <w:ind w:left="270" w:hanging="180"/>
                        <w:rPr>
                          <w:lang w:val="fr-CA"/>
                        </w:rPr>
                      </w:pPr>
                      <w:r w:rsidRPr="00A33181">
                        <w:rPr>
                          <w:rFonts w:cs="Calibri"/>
                          <w:lang w:val="fr-CA"/>
                        </w:rPr>
                        <w:t xml:space="preserve">prendre note des rapports </w:t>
                      </w:r>
                      <w:r w:rsidR="00A33181" w:rsidRPr="00A33181">
                        <w:rPr>
                          <w:rFonts w:cs="Calibri"/>
                          <w:lang w:val="fr-CA"/>
                        </w:rPr>
                        <w:t>sur les progrès</w:t>
                      </w:r>
                      <w:r w:rsidRPr="00A33181">
                        <w:rPr>
                          <w:rFonts w:cs="Calibri"/>
                          <w:lang w:val="fr-CA"/>
                        </w:rPr>
                        <w:t xml:space="preserve"> reçus des </w:t>
                      </w:r>
                      <w:r w:rsidR="00F61E62" w:rsidRPr="00A33181">
                        <w:rPr>
                          <w:rFonts w:cs="Calibri"/>
                          <w:lang w:val="fr-CA"/>
                        </w:rPr>
                        <w:t>initiative</w:t>
                      </w:r>
                      <w:r w:rsidRPr="00A33181">
                        <w:rPr>
                          <w:rFonts w:cs="Calibri"/>
                          <w:lang w:val="fr-CA"/>
                        </w:rPr>
                        <w:t xml:space="preserve">s régionales Ramsar </w:t>
                      </w:r>
                      <w:r w:rsidR="00A33181" w:rsidRPr="00A33181">
                        <w:rPr>
                          <w:rFonts w:cs="Calibri"/>
                          <w:lang w:val="fr-CA"/>
                        </w:rPr>
                        <w:t>fonctionnant dans le cadre de la Convention durant la période triennale 2016-2018, avec l’aval du Comité permanent accordé dans les Décisions SC52-17 et SC52-20;</w:t>
                      </w:r>
                    </w:p>
                    <w:p w:rsidR="00643DF4" w:rsidRPr="00A33181" w:rsidRDefault="00D00ED9" w:rsidP="003575AE">
                      <w:pPr>
                        <w:pStyle w:val="ColorfulList-Accent11"/>
                        <w:spacing w:after="0" w:line="240" w:lineRule="auto"/>
                        <w:ind w:left="270"/>
                        <w:rPr>
                          <w:lang w:val="fr-CA"/>
                        </w:rPr>
                      </w:pPr>
                      <w:r w:rsidRPr="00A33181">
                        <w:rPr>
                          <w:rFonts w:cs="Calibri"/>
                          <w:lang w:val="fr-CA"/>
                        </w:rPr>
                        <w:t xml:space="preserve"> </w:t>
                      </w:r>
                    </w:p>
                    <w:p w:rsidR="00935F59" w:rsidRPr="003575AE" w:rsidRDefault="00A33181" w:rsidP="003575AE">
                      <w:pPr>
                        <w:pStyle w:val="ColorfulList-Accent11"/>
                        <w:numPr>
                          <w:ilvl w:val="0"/>
                          <w:numId w:val="10"/>
                        </w:numPr>
                        <w:spacing w:after="0" w:line="240" w:lineRule="auto"/>
                        <w:ind w:left="270" w:hanging="180"/>
                        <w:rPr>
                          <w:lang w:val="fr-CA"/>
                        </w:rPr>
                      </w:pPr>
                      <w:r w:rsidRPr="00A33181">
                        <w:rPr>
                          <w:rFonts w:cs="Calibri"/>
                          <w:lang w:val="fr-CA"/>
                        </w:rPr>
                        <w:t>attribuer des fonds</w:t>
                      </w:r>
                      <w:r>
                        <w:rPr>
                          <w:rFonts w:cs="Calibri"/>
                          <w:lang w:val="fr-CA"/>
                        </w:rPr>
                        <w:t xml:space="preserve"> de départ, du budget administratif de Ramsar pour 2017 (Résolution XII.1), ligne budgétaire D pour les initiatives régionales, aux nouvelles initiatives régionales Ramsar, pour leurs activités en 2017 :</w:t>
                      </w:r>
                    </w:p>
                    <w:p w:rsidR="003575AE" w:rsidRDefault="003575AE" w:rsidP="003575AE">
                      <w:pPr>
                        <w:pStyle w:val="ColorfulList-Accent11"/>
                        <w:spacing w:after="0" w:line="240" w:lineRule="auto"/>
                        <w:rPr>
                          <w:rFonts w:cs="Calibri"/>
                          <w:lang w:val="fr-CA"/>
                        </w:rPr>
                      </w:pPr>
                      <w:r>
                        <w:rPr>
                          <w:rFonts w:cs="Calibri"/>
                          <w:lang w:val="fr-CA"/>
                        </w:rPr>
                        <w:t xml:space="preserve">-30 000 CHF à l’Initiative </w:t>
                      </w:r>
                      <w:r w:rsidR="002322B1">
                        <w:rPr>
                          <w:rFonts w:cs="Calibri"/>
                          <w:lang w:val="fr-CA"/>
                        </w:rPr>
                        <w:t xml:space="preserve">régionale </w:t>
                      </w:r>
                      <w:r>
                        <w:rPr>
                          <w:rFonts w:cs="Calibri"/>
                          <w:lang w:val="fr-CA"/>
                        </w:rPr>
                        <w:t>du bassin du Sénégal</w:t>
                      </w:r>
                    </w:p>
                    <w:p w:rsidR="003575AE" w:rsidRDefault="003575AE" w:rsidP="003575AE">
                      <w:pPr>
                        <w:pStyle w:val="ColorfulList-Accent11"/>
                        <w:spacing w:after="0" w:line="240" w:lineRule="auto"/>
                        <w:rPr>
                          <w:rFonts w:cs="Calibri"/>
                          <w:lang w:val="fr-CA"/>
                        </w:rPr>
                      </w:pPr>
                      <w:r>
                        <w:rPr>
                          <w:rFonts w:cs="Calibri"/>
                          <w:lang w:val="fr-CA"/>
                        </w:rPr>
                        <w:t xml:space="preserve">-30 000 CHF à l’Initiative </w:t>
                      </w:r>
                      <w:r w:rsidR="002322B1">
                        <w:rPr>
                          <w:rFonts w:cs="Calibri"/>
                          <w:lang w:val="fr-CA"/>
                        </w:rPr>
                        <w:t xml:space="preserve">régionale </w:t>
                      </w:r>
                      <w:r>
                        <w:rPr>
                          <w:rFonts w:cs="Calibri"/>
                          <w:lang w:val="fr-CA"/>
                        </w:rPr>
                        <w:t>du bassin de l’Amazone</w:t>
                      </w:r>
                    </w:p>
                    <w:p w:rsidR="003575AE" w:rsidRDefault="003575AE" w:rsidP="003575AE">
                      <w:pPr>
                        <w:pStyle w:val="ColorfulList-Accent11"/>
                        <w:spacing w:after="0" w:line="240" w:lineRule="auto"/>
                        <w:rPr>
                          <w:rFonts w:cs="Calibri"/>
                          <w:lang w:val="fr-CA"/>
                        </w:rPr>
                      </w:pPr>
                      <w:r>
                        <w:rPr>
                          <w:rFonts w:cs="Calibri"/>
                          <w:lang w:val="fr-CA"/>
                        </w:rPr>
                        <w:t xml:space="preserve">-30 000 CHF à l’Initiative </w:t>
                      </w:r>
                      <w:r w:rsidR="002322B1">
                        <w:rPr>
                          <w:rFonts w:cs="Calibri"/>
                          <w:lang w:val="fr-CA"/>
                        </w:rPr>
                        <w:t>régionale pour</w:t>
                      </w:r>
                      <w:r>
                        <w:rPr>
                          <w:rFonts w:cs="Calibri"/>
                          <w:lang w:val="fr-CA"/>
                        </w:rPr>
                        <w:t xml:space="preserve"> l’Asie centrale, et</w:t>
                      </w:r>
                    </w:p>
                    <w:p w:rsidR="003575AE" w:rsidRPr="00E2311D" w:rsidRDefault="003575AE" w:rsidP="003575AE">
                      <w:pPr>
                        <w:pStyle w:val="ColorfulList-Accent11"/>
                        <w:spacing w:after="0" w:line="240" w:lineRule="auto"/>
                        <w:rPr>
                          <w:lang w:val="fr-CA"/>
                        </w:rPr>
                      </w:pPr>
                      <w:r>
                        <w:rPr>
                          <w:rFonts w:cs="Calibri"/>
                          <w:lang w:val="fr-CA"/>
                        </w:rPr>
                        <w:t xml:space="preserve">-30 000 CHF à l’Initiative </w:t>
                      </w:r>
                      <w:r w:rsidR="002322B1">
                        <w:rPr>
                          <w:rFonts w:cs="Calibri"/>
                          <w:lang w:val="fr-CA"/>
                        </w:rPr>
                        <w:t xml:space="preserve">régionale </w:t>
                      </w:r>
                      <w:r>
                        <w:rPr>
                          <w:rFonts w:cs="Calibri"/>
                          <w:lang w:val="fr-CA"/>
                        </w:rPr>
                        <w:t>indo-birmane</w:t>
                      </w:r>
                    </w:p>
                    <w:p w:rsidR="00935F59" w:rsidRPr="00E2311D" w:rsidRDefault="00935F59" w:rsidP="00935F59">
                      <w:pPr>
                        <w:pStyle w:val="ColorfulList-Accent11"/>
                        <w:spacing w:after="0" w:line="240" w:lineRule="auto"/>
                        <w:ind w:left="0"/>
                        <w:rPr>
                          <w:rFonts w:cs="Calibri"/>
                          <w:b/>
                          <w:lang w:val="fr-CA"/>
                        </w:rPr>
                      </w:pPr>
                    </w:p>
                    <w:p w:rsidR="00933329" w:rsidRPr="00E2311D" w:rsidRDefault="00933329" w:rsidP="003575AE">
                      <w:pPr>
                        <w:pStyle w:val="ColorfulList-Accent11"/>
                        <w:spacing w:after="0" w:line="240" w:lineRule="auto"/>
                        <w:ind w:left="426"/>
                        <w:rPr>
                          <w:lang w:val="fr-CA"/>
                        </w:rPr>
                      </w:pPr>
                    </w:p>
                    <w:p w:rsidR="00643DF4" w:rsidRPr="00E2311D" w:rsidRDefault="00643DF4" w:rsidP="00933329">
                      <w:pPr>
                        <w:pStyle w:val="ColorfulList-Accent11"/>
                        <w:spacing w:after="0" w:line="240" w:lineRule="auto"/>
                        <w:ind w:left="0"/>
                        <w:rPr>
                          <w:lang w:val="fr-CA"/>
                        </w:rPr>
                      </w:pPr>
                    </w:p>
                  </w:txbxContent>
                </v:textbox>
                <w10:anchorlock/>
              </v:shape>
            </w:pict>
          </mc:Fallback>
        </mc:AlternateContent>
      </w:r>
    </w:p>
    <w:p w:rsidR="00643DF4" w:rsidRDefault="00643DF4" w:rsidP="00643DF4">
      <w:pPr>
        <w:autoSpaceDE w:val="0"/>
        <w:autoSpaceDN w:val="0"/>
        <w:adjustRightInd w:val="0"/>
        <w:rPr>
          <w:rFonts w:asciiTheme="minorHAnsi" w:eastAsiaTheme="minorHAnsi" w:hAnsiTheme="minorHAnsi" w:cs="Calibri-Bold"/>
          <w:b/>
          <w:bCs/>
          <w:sz w:val="22"/>
          <w:szCs w:val="22"/>
          <w:lang w:val="fr-CA" w:eastAsia="en-US"/>
        </w:rPr>
      </w:pPr>
    </w:p>
    <w:p w:rsidR="00AB13F2" w:rsidRPr="00E2311D" w:rsidRDefault="00AB13F2" w:rsidP="00643DF4">
      <w:pPr>
        <w:autoSpaceDE w:val="0"/>
        <w:autoSpaceDN w:val="0"/>
        <w:adjustRightInd w:val="0"/>
        <w:rPr>
          <w:rFonts w:asciiTheme="minorHAnsi" w:eastAsiaTheme="minorHAnsi" w:hAnsiTheme="minorHAnsi" w:cs="Calibri-Bold"/>
          <w:b/>
          <w:bCs/>
          <w:sz w:val="22"/>
          <w:szCs w:val="22"/>
          <w:lang w:val="fr-CA" w:eastAsia="en-US"/>
        </w:rPr>
      </w:pPr>
    </w:p>
    <w:p w:rsidR="00643DF4" w:rsidRPr="00E2311D" w:rsidRDefault="00E444E7" w:rsidP="00D00ED9">
      <w:pPr>
        <w:autoSpaceDE w:val="0"/>
        <w:autoSpaceDN w:val="0"/>
        <w:adjustRightInd w:val="0"/>
        <w:outlineLvl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Contexte</w:t>
      </w:r>
    </w:p>
    <w:p w:rsidR="00643DF4" w:rsidRPr="00E2311D" w:rsidRDefault="00643DF4" w:rsidP="00D00ED9">
      <w:pPr>
        <w:autoSpaceDE w:val="0"/>
        <w:autoSpaceDN w:val="0"/>
        <w:adjustRightInd w:val="0"/>
        <w:rPr>
          <w:rFonts w:asciiTheme="minorHAnsi" w:eastAsiaTheme="minorHAnsi" w:hAnsiTheme="minorHAnsi" w:cs="Calibri-Bold"/>
          <w:b/>
          <w:bCs/>
          <w:sz w:val="22"/>
          <w:szCs w:val="22"/>
          <w:lang w:val="fr-CA" w:eastAsia="en-US"/>
        </w:rPr>
      </w:pPr>
    </w:p>
    <w:p w:rsidR="003575AE" w:rsidRDefault="00686098" w:rsidP="00D00ED9">
      <w:pPr>
        <w:pStyle w:val="ListParagraph"/>
        <w:numPr>
          <w:ilvl w:val="0"/>
          <w:numId w:val="7"/>
        </w:numPr>
        <w:ind w:left="426" w:hanging="426"/>
        <w:jc w:val="left"/>
        <w:rPr>
          <w:rFonts w:asciiTheme="minorHAnsi" w:hAnsiTheme="minorHAnsi"/>
          <w:lang w:val="fr-CA"/>
        </w:rPr>
      </w:pPr>
      <w:r w:rsidRPr="003575AE">
        <w:rPr>
          <w:rFonts w:asciiTheme="minorHAnsi" w:hAnsiTheme="minorHAnsi"/>
          <w:lang w:val="fr-CA"/>
        </w:rPr>
        <w:t>À la COP7, e</w:t>
      </w:r>
      <w:r w:rsidR="00095273" w:rsidRPr="003575AE">
        <w:rPr>
          <w:rFonts w:asciiTheme="minorHAnsi" w:hAnsiTheme="minorHAnsi"/>
          <w:lang w:val="fr-CA"/>
        </w:rPr>
        <w:t>n</w:t>
      </w:r>
      <w:r w:rsidRPr="003575AE">
        <w:rPr>
          <w:rFonts w:asciiTheme="minorHAnsi" w:hAnsiTheme="minorHAnsi"/>
          <w:lang w:val="fr-CA"/>
        </w:rPr>
        <w:t> </w:t>
      </w:r>
      <w:r w:rsidR="00095273" w:rsidRPr="003575AE">
        <w:rPr>
          <w:rFonts w:asciiTheme="minorHAnsi" w:hAnsiTheme="minorHAnsi"/>
          <w:lang w:val="fr-CA"/>
        </w:rPr>
        <w:t>1999</w:t>
      </w:r>
      <w:r w:rsidR="003575AE" w:rsidRPr="003575AE">
        <w:rPr>
          <w:rFonts w:asciiTheme="minorHAnsi" w:hAnsiTheme="minorHAnsi"/>
          <w:lang w:val="fr-CA"/>
        </w:rPr>
        <w:t xml:space="preserve"> (Résolution VII.9)</w:t>
      </w:r>
      <w:r w:rsidR="00095273" w:rsidRPr="003575AE">
        <w:rPr>
          <w:rFonts w:asciiTheme="minorHAnsi" w:hAnsiTheme="minorHAnsi"/>
          <w:lang w:val="fr-CA"/>
        </w:rPr>
        <w:t xml:space="preserve">, </w:t>
      </w:r>
      <w:r w:rsidRPr="003575AE">
        <w:rPr>
          <w:rFonts w:asciiTheme="minorHAnsi" w:hAnsiTheme="minorHAnsi"/>
          <w:lang w:val="fr-CA"/>
        </w:rPr>
        <w:t xml:space="preserve">les Parties contractantes à la Convention de Ramsar ont reconnu pour la première fois la coopération régionale comme un moyen efficace de promouvoir et de mieux appliquer les objectifs de la Convention. Cette reconnaissance a conduit à l’établissement et au développement de mécanismes de coopération régionale officiellement établis </w:t>
      </w:r>
      <w:r w:rsidR="00F61E62" w:rsidRPr="003575AE">
        <w:rPr>
          <w:rFonts w:asciiTheme="minorHAnsi" w:hAnsiTheme="minorHAnsi"/>
          <w:lang w:val="fr-CA"/>
        </w:rPr>
        <w:t xml:space="preserve">et </w:t>
      </w:r>
      <w:r w:rsidRPr="003575AE">
        <w:rPr>
          <w:rFonts w:asciiTheme="minorHAnsi" w:hAnsiTheme="minorHAnsi"/>
          <w:lang w:val="fr-CA"/>
        </w:rPr>
        <w:t>connus, depuis, sous le nom d</w:t>
      </w:r>
      <w:r w:rsidR="00F61E62" w:rsidRPr="003575AE">
        <w:rPr>
          <w:rFonts w:asciiTheme="minorHAnsi" w:hAnsiTheme="minorHAnsi"/>
          <w:lang w:val="fr-CA"/>
        </w:rPr>
        <w:t>’</w:t>
      </w:r>
      <w:r w:rsidRPr="003575AE">
        <w:rPr>
          <w:rFonts w:asciiTheme="minorHAnsi" w:hAnsiTheme="minorHAnsi"/>
          <w:lang w:val="fr-CA"/>
        </w:rPr>
        <w:t>« </w:t>
      </w:r>
      <w:r w:rsidR="00F61E62" w:rsidRPr="003575AE">
        <w:rPr>
          <w:rFonts w:asciiTheme="minorHAnsi" w:hAnsiTheme="minorHAnsi"/>
          <w:lang w:val="fr-CA"/>
        </w:rPr>
        <w:t>initiative</w:t>
      </w:r>
      <w:r w:rsidRPr="003575AE">
        <w:rPr>
          <w:rFonts w:asciiTheme="minorHAnsi" w:hAnsiTheme="minorHAnsi"/>
          <w:lang w:val="fr-CA"/>
        </w:rPr>
        <w:t>s régionales</w:t>
      </w:r>
      <w:r w:rsidR="003575AE" w:rsidRPr="003575AE">
        <w:rPr>
          <w:rFonts w:asciiTheme="minorHAnsi" w:hAnsiTheme="minorHAnsi"/>
          <w:lang w:val="fr-CA"/>
        </w:rPr>
        <w:t xml:space="preserve"> Ramsar</w:t>
      </w:r>
      <w:r w:rsidRPr="003575AE">
        <w:rPr>
          <w:rFonts w:asciiTheme="minorHAnsi" w:hAnsiTheme="minorHAnsi"/>
          <w:lang w:val="fr-CA"/>
        </w:rPr>
        <w:t> ».</w:t>
      </w:r>
    </w:p>
    <w:p w:rsidR="00652020" w:rsidRPr="003575AE" w:rsidRDefault="00686098" w:rsidP="003575AE">
      <w:pPr>
        <w:pStyle w:val="ListParagraph"/>
        <w:ind w:left="426"/>
        <w:jc w:val="left"/>
        <w:rPr>
          <w:rFonts w:asciiTheme="minorHAnsi" w:hAnsiTheme="minorHAnsi"/>
          <w:lang w:val="fr-CA"/>
        </w:rPr>
      </w:pPr>
      <w:r w:rsidRPr="003575AE">
        <w:rPr>
          <w:rFonts w:asciiTheme="minorHAnsi" w:hAnsiTheme="minorHAnsi"/>
          <w:lang w:val="fr-CA"/>
        </w:rPr>
        <w:t xml:space="preserve"> </w:t>
      </w:r>
    </w:p>
    <w:p w:rsidR="00652020" w:rsidRPr="00E2311D" w:rsidRDefault="003575AE" w:rsidP="00D00ED9">
      <w:pPr>
        <w:pStyle w:val="ListParagraph"/>
        <w:numPr>
          <w:ilvl w:val="0"/>
          <w:numId w:val="7"/>
        </w:numPr>
        <w:ind w:left="426" w:hanging="426"/>
        <w:jc w:val="left"/>
        <w:rPr>
          <w:rFonts w:asciiTheme="minorHAnsi" w:hAnsiTheme="minorHAnsi"/>
          <w:lang w:val="fr-CA"/>
        </w:rPr>
      </w:pPr>
      <w:r>
        <w:rPr>
          <w:rFonts w:asciiTheme="minorHAnsi" w:hAnsiTheme="minorHAnsi"/>
          <w:lang w:val="fr-CA"/>
        </w:rPr>
        <w:t>À</w:t>
      </w:r>
      <w:r w:rsidR="00E45641">
        <w:rPr>
          <w:rFonts w:asciiTheme="minorHAnsi" w:hAnsiTheme="minorHAnsi"/>
          <w:lang w:val="fr-CA"/>
        </w:rPr>
        <w:t xml:space="preserve"> la COP12, e</w:t>
      </w:r>
      <w:r w:rsidR="00472F4E" w:rsidRPr="00E2311D">
        <w:rPr>
          <w:rFonts w:asciiTheme="minorHAnsi" w:hAnsiTheme="minorHAnsi"/>
          <w:lang w:val="fr-CA"/>
        </w:rPr>
        <w:t>n 2015 (</w:t>
      </w:r>
      <w:r w:rsidR="00E45641" w:rsidRPr="00E2311D">
        <w:rPr>
          <w:rFonts w:asciiTheme="minorHAnsi" w:hAnsiTheme="minorHAnsi"/>
          <w:lang w:val="fr-CA"/>
        </w:rPr>
        <w:t>Résolution</w:t>
      </w:r>
      <w:r w:rsidR="00472F4E" w:rsidRPr="00E2311D">
        <w:rPr>
          <w:rFonts w:asciiTheme="minorHAnsi" w:hAnsiTheme="minorHAnsi"/>
          <w:lang w:val="fr-CA"/>
        </w:rPr>
        <w:t xml:space="preserve"> XII.8), </w:t>
      </w:r>
      <w:r w:rsidR="00E45641">
        <w:rPr>
          <w:rFonts w:asciiTheme="minorHAnsi" w:hAnsiTheme="minorHAnsi"/>
          <w:lang w:val="fr-CA"/>
        </w:rPr>
        <w:t>les</w:t>
      </w:r>
      <w:r w:rsidR="00652020" w:rsidRPr="00E2311D">
        <w:rPr>
          <w:rFonts w:asciiTheme="minorHAnsi" w:hAnsiTheme="minorHAnsi"/>
          <w:lang w:val="fr-CA"/>
        </w:rPr>
        <w:t xml:space="preserve"> Parties </w:t>
      </w:r>
      <w:r w:rsidR="00E45641">
        <w:rPr>
          <w:rFonts w:asciiTheme="minorHAnsi" w:hAnsiTheme="minorHAnsi"/>
          <w:lang w:val="fr-CA"/>
        </w:rPr>
        <w:t xml:space="preserve">ont rappelé que les </w:t>
      </w:r>
      <w:r w:rsidR="00F61E62">
        <w:rPr>
          <w:rFonts w:asciiTheme="minorHAnsi" w:hAnsiTheme="minorHAnsi"/>
          <w:lang w:val="fr-CA"/>
        </w:rPr>
        <w:t>initiative</w:t>
      </w:r>
      <w:r w:rsidR="00E45641">
        <w:rPr>
          <w:rFonts w:asciiTheme="minorHAnsi" w:hAnsiTheme="minorHAnsi"/>
          <w:lang w:val="fr-CA"/>
        </w:rPr>
        <w:t xml:space="preserve">s régionales </w:t>
      </w:r>
      <w:r w:rsidR="008B198F">
        <w:rPr>
          <w:rFonts w:asciiTheme="minorHAnsi" w:hAnsiTheme="minorHAnsi"/>
          <w:lang w:val="fr-CA"/>
        </w:rPr>
        <w:t>« </w:t>
      </w:r>
      <w:r w:rsidR="008B198F" w:rsidRPr="008E78B1">
        <w:rPr>
          <w:rFonts w:ascii="Calibri" w:hAnsi="Calibri"/>
          <w:lang w:val="fr-FR"/>
        </w:rPr>
        <w:t>qu’il s’agisse de centres de formation et de renforcement des capacités ou de réseaux facilit</w:t>
      </w:r>
      <w:r w:rsidR="008B198F">
        <w:rPr>
          <w:rFonts w:ascii="Calibri" w:hAnsi="Calibri"/>
          <w:lang w:val="fr-FR"/>
        </w:rPr>
        <w:t>a</w:t>
      </w:r>
      <w:r w:rsidR="008B198F" w:rsidRPr="008E78B1">
        <w:rPr>
          <w:rFonts w:ascii="Calibri" w:hAnsi="Calibri"/>
          <w:lang w:val="fr-FR"/>
        </w:rPr>
        <w:t>nt la coopération, ont pour objet d’être des moyens opérationnels de fournir un appui efficace à une mise en œuvre améliorée de la Convention et de son Plan stratégique dans des régions géographiques données, par la coopération internationale à des questions d’intérêt commun relatives aux zones humides</w:t>
      </w:r>
      <w:r w:rsidR="008B198F">
        <w:rPr>
          <w:rFonts w:ascii="Calibri" w:hAnsi="Calibri"/>
          <w:lang w:val="fr-FR"/>
        </w:rPr>
        <w:t> »</w:t>
      </w:r>
      <w:r w:rsidR="00E45641">
        <w:rPr>
          <w:rFonts w:asciiTheme="minorHAnsi" w:hAnsiTheme="minorHAnsi"/>
          <w:lang w:val="fr-CA"/>
        </w:rPr>
        <w:t xml:space="preserve"> </w:t>
      </w:r>
      <w:r w:rsidR="00652020" w:rsidRPr="00E2311D">
        <w:rPr>
          <w:rFonts w:asciiTheme="minorHAnsi" w:hAnsiTheme="minorHAnsi"/>
          <w:lang w:val="fr-CA"/>
        </w:rPr>
        <w:t>(</w:t>
      </w:r>
      <w:r w:rsidR="00472F4E" w:rsidRPr="00E2311D">
        <w:rPr>
          <w:rFonts w:asciiTheme="minorHAnsi" w:hAnsiTheme="minorHAnsi"/>
          <w:lang w:val="fr-CA"/>
        </w:rPr>
        <w:t>paragraph</w:t>
      </w:r>
      <w:r w:rsidR="00E45641">
        <w:rPr>
          <w:rFonts w:asciiTheme="minorHAnsi" w:hAnsiTheme="minorHAnsi"/>
          <w:lang w:val="fr-CA"/>
        </w:rPr>
        <w:t>e </w:t>
      </w:r>
      <w:r w:rsidR="00472F4E" w:rsidRPr="00E2311D">
        <w:rPr>
          <w:rFonts w:asciiTheme="minorHAnsi" w:hAnsiTheme="minorHAnsi"/>
          <w:lang w:val="fr-CA"/>
        </w:rPr>
        <w:t>1</w:t>
      </w:r>
      <w:r w:rsidR="00652020" w:rsidRPr="00E2311D">
        <w:rPr>
          <w:rFonts w:asciiTheme="minorHAnsi" w:hAnsiTheme="minorHAnsi"/>
          <w:lang w:val="fr-CA"/>
        </w:rPr>
        <w:t>)</w:t>
      </w:r>
      <w:r w:rsidR="008B198F">
        <w:rPr>
          <w:rFonts w:asciiTheme="minorHAnsi" w:hAnsiTheme="minorHAnsi"/>
          <w:lang w:val="fr-CA"/>
        </w:rPr>
        <w:t>.</w:t>
      </w:r>
    </w:p>
    <w:p w:rsidR="00652020" w:rsidRPr="00E2311D" w:rsidRDefault="00652020" w:rsidP="00D00ED9">
      <w:pPr>
        <w:ind w:left="426" w:hanging="426"/>
        <w:rPr>
          <w:rFonts w:asciiTheme="minorHAnsi" w:hAnsiTheme="minorHAnsi"/>
          <w:sz w:val="22"/>
          <w:szCs w:val="22"/>
          <w:lang w:val="fr-CA"/>
        </w:rPr>
      </w:pPr>
    </w:p>
    <w:p w:rsidR="00971365" w:rsidRDefault="002C69E8" w:rsidP="00E45641">
      <w:pPr>
        <w:pStyle w:val="ListParagraph"/>
        <w:numPr>
          <w:ilvl w:val="0"/>
          <w:numId w:val="7"/>
        </w:numPr>
        <w:ind w:left="434" w:hanging="420"/>
        <w:jc w:val="left"/>
        <w:rPr>
          <w:rFonts w:asciiTheme="minorHAnsi" w:hAnsiTheme="minorHAnsi"/>
          <w:lang w:val="fr-CA"/>
        </w:rPr>
      </w:pPr>
      <w:r>
        <w:rPr>
          <w:rFonts w:asciiTheme="minorHAnsi" w:hAnsiTheme="minorHAnsi"/>
          <w:lang w:val="fr-CA"/>
        </w:rPr>
        <w:t xml:space="preserve">Pour la période triennale </w:t>
      </w:r>
      <w:r w:rsidR="008320B9" w:rsidRPr="00E2311D">
        <w:rPr>
          <w:rFonts w:asciiTheme="minorHAnsi" w:hAnsiTheme="minorHAnsi"/>
          <w:lang w:val="fr-CA"/>
        </w:rPr>
        <w:t>201</w:t>
      </w:r>
      <w:r w:rsidR="00971365">
        <w:rPr>
          <w:rFonts w:asciiTheme="minorHAnsi" w:hAnsiTheme="minorHAnsi"/>
          <w:lang w:val="fr-CA"/>
        </w:rPr>
        <w:t>6</w:t>
      </w:r>
      <w:r w:rsidR="00652020" w:rsidRPr="00E2311D">
        <w:rPr>
          <w:rFonts w:asciiTheme="minorHAnsi" w:hAnsiTheme="minorHAnsi"/>
          <w:lang w:val="fr-CA"/>
        </w:rPr>
        <w:t>-201</w:t>
      </w:r>
      <w:r w:rsidR="00971365">
        <w:rPr>
          <w:rFonts w:asciiTheme="minorHAnsi" w:hAnsiTheme="minorHAnsi"/>
          <w:lang w:val="fr-CA"/>
        </w:rPr>
        <w:t>8</w:t>
      </w:r>
      <w:r w:rsidR="00652020" w:rsidRPr="00E2311D">
        <w:rPr>
          <w:rFonts w:asciiTheme="minorHAnsi" w:hAnsiTheme="minorHAnsi"/>
          <w:lang w:val="fr-CA"/>
        </w:rPr>
        <w:t xml:space="preserve">, </w:t>
      </w:r>
      <w:r>
        <w:rPr>
          <w:rFonts w:asciiTheme="minorHAnsi" w:hAnsiTheme="minorHAnsi"/>
          <w:lang w:val="fr-CA"/>
        </w:rPr>
        <w:t xml:space="preserve">le Comité permanent a approuvé </w:t>
      </w:r>
      <w:r w:rsidR="00971365">
        <w:rPr>
          <w:rFonts w:asciiTheme="minorHAnsi" w:hAnsiTheme="minorHAnsi"/>
          <w:lang w:val="fr-CA"/>
        </w:rPr>
        <w:t xml:space="preserve">(Décision SC52-17) les </w:t>
      </w:r>
      <w:r>
        <w:rPr>
          <w:rFonts w:asciiTheme="minorHAnsi" w:hAnsiTheme="minorHAnsi"/>
          <w:lang w:val="fr-CA"/>
        </w:rPr>
        <w:t>15 </w:t>
      </w:r>
      <w:r w:rsidR="00F61E62">
        <w:rPr>
          <w:rFonts w:asciiTheme="minorHAnsi" w:hAnsiTheme="minorHAnsi"/>
          <w:lang w:val="fr-CA"/>
        </w:rPr>
        <w:t>initiative</w:t>
      </w:r>
      <w:r>
        <w:rPr>
          <w:rFonts w:asciiTheme="minorHAnsi" w:hAnsiTheme="minorHAnsi"/>
          <w:lang w:val="fr-CA"/>
        </w:rPr>
        <w:t xml:space="preserve">s régionales </w:t>
      </w:r>
      <w:r w:rsidR="00971365">
        <w:rPr>
          <w:rFonts w:asciiTheme="minorHAnsi" w:hAnsiTheme="minorHAnsi"/>
          <w:lang w:val="fr-CA"/>
        </w:rPr>
        <w:t xml:space="preserve">en place </w:t>
      </w:r>
      <w:r>
        <w:rPr>
          <w:rFonts w:asciiTheme="minorHAnsi" w:hAnsiTheme="minorHAnsi"/>
          <w:lang w:val="fr-CA"/>
        </w:rPr>
        <w:t xml:space="preserve">comme </w:t>
      </w:r>
      <w:r w:rsidR="00971365">
        <w:rPr>
          <w:rFonts w:asciiTheme="minorHAnsi" w:hAnsiTheme="minorHAnsi"/>
          <w:lang w:val="fr-CA"/>
        </w:rPr>
        <w:t>fonctionnant dans le cadre de la Convention :</w:t>
      </w:r>
    </w:p>
    <w:p w:rsidR="00971365" w:rsidRPr="00E2311D" w:rsidRDefault="000B487C" w:rsidP="000B487C">
      <w:pPr>
        <w:pStyle w:val="ListParagraph"/>
        <w:numPr>
          <w:ilvl w:val="0"/>
          <w:numId w:val="4"/>
        </w:numPr>
        <w:rPr>
          <w:rFonts w:asciiTheme="minorHAnsi" w:hAnsiTheme="minorHAnsi"/>
          <w:lang w:val="fr-CA"/>
        </w:rPr>
      </w:pPr>
      <w:r w:rsidRPr="000B487C">
        <w:rPr>
          <w:rFonts w:asciiTheme="minorHAnsi" w:hAnsiTheme="minorHAnsi"/>
          <w:lang w:val="fr-CA"/>
        </w:rPr>
        <w:t xml:space="preserve">Centre Ramsar pour l’Afrique de l’Est </w:t>
      </w:r>
      <w:r w:rsidR="00971365" w:rsidRPr="00E2311D">
        <w:rPr>
          <w:rFonts w:asciiTheme="minorHAnsi" w:hAnsiTheme="minorHAnsi"/>
          <w:lang w:val="fr-CA"/>
        </w:rPr>
        <w:t>(RAMCEA),</w:t>
      </w:r>
    </w:p>
    <w:p w:rsidR="00971365" w:rsidRPr="00E2311D" w:rsidRDefault="000B487C" w:rsidP="000B487C">
      <w:pPr>
        <w:pStyle w:val="ListParagraph"/>
        <w:numPr>
          <w:ilvl w:val="0"/>
          <w:numId w:val="4"/>
        </w:numPr>
        <w:rPr>
          <w:rFonts w:asciiTheme="minorHAnsi" w:hAnsiTheme="minorHAnsi"/>
          <w:lang w:val="fr-CA"/>
        </w:rPr>
      </w:pPr>
      <w:r w:rsidRPr="000B487C">
        <w:rPr>
          <w:rFonts w:asciiTheme="minorHAnsi" w:hAnsiTheme="minorHAnsi"/>
          <w:lang w:val="fr-CA"/>
        </w:rPr>
        <w:t>Centre régional Ramsar pour la formation et la recherche dans l’hémisphère occidental</w:t>
      </w:r>
      <w:r>
        <w:rPr>
          <w:rFonts w:asciiTheme="minorHAnsi" w:hAnsiTheme="minorHAnsi"/>
          <w:lang w:val="fr-CA"/>
        </w:rPr>
        <w:t xml:space="preserve"> (CREHO)</w:t>
      </w:r>
      <w:r w:rsidR="00971365" w:rsidRPr="00E2311D">
        <w:rPr>
          <w:rFonts w:asciiTheme="minorHAnsi" w:hAnsiTheme="minorHAnsi"/>
          <w:lang w:val="fr-CA"/>
        </w:rPr>
        <w:t>,</w:t>
      </w:r>
    </w:p>
    <w:p w:rsidR="00971365" w:rsidRPr="00E2311D" w:rsidRDefault="000B487C" w:rsidP="000B487C">
      <w:pPr>
        <w:pStyle w:val="ListParagraph"/>
        <w:numPr>
          <w:ilvl w:val="0"/>
          <w:numId w:val="4"/>
        </w:numPr>
        <w:rPr>
          <w:rFonts w:asciiTheme="minorHAnsi" w:hAnsiTheme="minorHAnsi"/>
          <w:lang w:val="fr-CA"/>
        </w:rPr>
      </w:pPr>
      <w:r w:rsidRPr="000B487C">
        <w:rPr>
          <w:rFonts w:asciiTheme="minorHAnsi" w:hAnsiTheme="minorHAnsi"/>
          <w:lang w:val="fr-CA"/>
        </w:rPr>
        <w:t>Centre régional Ramsar – Asie de l’Ouest et centrale (RRC-CWA)</w:t>
      </w:r>
      <w:r w:rsidR="00971365" w:rsidRPr="00E2311D">
        <w:rPr>
          <w:rFonts w:asciiTheme="minorHAnsi" w:hAnsiTheme="minorHAnsi"/>
          <w:lang w:val="fr-CA"/>
        </w:rPr>
        <w:t>,</w:t>
      </w:r>
    </w:p>
    <w:p w:rsidR="00971365" w:rsidRPr="00E2311D" w:rsidRDefault="000B487C" w:rsidP="000B487C">
      <w:pPr>
        <w:pStyle w:val="ListParagraph"/>
        <w:numPr>
          <w:ilvl w:val="0"/>
          <w:numId w:val="4"/>
        </w:numPr>
        <w:rPr>
          <w:rFonts w:asciiTheme="minorHAnsi" w:hAnsiTheme="minorHAnsi"/>
          <w:lang w:val="fr-CA"/>
        </w:rPr>
      </w:pPr>
      <w:r w:rsidRPr="000B487C">
        <w:rPr>
          <w:rFonts w:asciiTheme="minorHAnsi" w:hAnsiTheme="minorHAnsi"/>
          <w:lang w:val="fr-CA"/>
        </w:rPr>
        <w:t>Centre régional Ramsar – Asie de l’Est (RRC-EA)</w:t>
      </w:r>
      <w:r w:rsidR="00971365" w:rsidRPr="00E2311D">
        <w:rPr>
          <w:rFonts w:asciiTheme="minorHAnsi" w:hAnsiTheme="minorHAnsi"/>
          <w:lang w:val="fr-CA"/>
        </w:rPr>
        <w:t>,</w:t>
      </w:r>
    </w:p>
    <w:p w:rsidR="00971365" w:rsidRPr="00E2311D" w:rsidRDefault="000B487C" w:rsidP="000B487C">
      <w:pPr>
        <w:pStyle w:val="ListParagraph"/>
        <w:numPr>
          <w:ilvl w:val="0"/>
          <w:numId w:val="4"/>
        </w:numPr>
        <w:rPr>
          <w:rFonts w:asciiTheme="minorHAnsi" w:hAnsiTheme="minorHAnsi"/>
          <w:lang w:val="fr-CA"/>
        </w:rPr>
      </w:pPr>
      <w:r w:rsidRPr="000B487C">
        <w:rPr>
          <w:rFonts w:asciiTheme="minorHAnsi" w:hAnsiTheme="minorHAnsi"/>
          <w:lang w:val="fr-CA"/>
        </w:rPr>
        <w:t xml:space="preserve">Réseau pour les zones humides côtières d’Afrique de l’Ouest </w:t>
      </w:r>
      <w:r w:rsidR="00971365" w:rsidRPr="00E2311D">
        <w:rPr>
          <w:rFonts w:asciiTheme="minorHAnsi" w:hAnsiTheme="minorHAnsi"/>
          <w:lang w:val="fr-CA"/>
        </w:rPr>
        <w:t>(WacoWet),</w:t>
      </w:r>
    </w:p>
    <w:p w:rsidR="00971365" w:rsidRPr="00E2311D" w:rsidRDefault="00971365" w:rsidP="00971365">
      <w:pPr>
        <w:pStyle w:val="ListParagraph"/>
        <w:numPr>
          <w:ilvl w:val="0"/>
          <w:numId w:val="3"/>
        </w:numPr>
        <w:rPr>
          <w:rFonts w:asciiTheme="minorHAnsi" w:hAnsiTheme="minorHAnsi"/>
          <w:lang w:val="fr-CA"/>
        </w:rPr>
      </w:pPr>
      <w:r>
        <w:rPr>
          <w:rFonts w:asciiTheme="minorHAnsi" w:hAnsiTheme="minorHAnsi"/>
          <w:lang w:val="fr-CA"/>
        </w:rPr>
        <w:t>réseau du bassin du Niger</w:t>
      </w:r>
      <w:r w:rsidRPr="00E2311D">
        <w:rPr>
          <w:rFonts w:asciiTheme="minorHAnsi" w:hAnsiTheme="minorHAnsi"/>
          <w:lang w:val="fr-CA"/>
        </w:rPr>
        <w:t xml:space="preserve"> (NigerWet),</w:t>
      </w:r>
    </w:p>
    <w:p w:rsidR="00971365" w:rsidRPr="00E2311D" w:rsidRDefault="000B487C" w:rsidP="000B487C">
      <w:pPr>
        <w:pStyle w:val="ListParagraph"/>
        <w:numPr>
          <w:ilvl w:val="0"/>
          <w:numId w:val="3"/>
        </w:numPr>
        <w:rPr>
          <w:rFonts w:asciiTheme="minorHAnsi" w:hAnsiTheme="minorHAnsi"/>
          <w:lang w:val="fr-CA"/>
        </w:rPr>
      </w:pPr>
      <w:r w:rsidRPr="000B487C">
        <w:rPr>
          <w:rFonts w:asciiTheme="minorHAnsi" w:hAnsiTheme="minorHAnsi"/>
          <w:lang w:val="fr-CA"/>
        </w:rPr>
        <w:lastRenderedPageBreak/>
        <w:t>Initiative régionale pour la conservation et l’utilisation rationnelle des zones humides des Hautes Andes</w:t>
      </w:r>
      <w:r w:rsidR="00971365" w:rsidRPr="00E2311D">
        <w:rPr>
          <w:rFonts w:asciiTheme="minorHAnsi" w:hAnsiTheme="minorHAnsi"/>
          <w:lang w:val="fr-CA"/>
        </w:rPr>
        <w:t>,</w:t>
      </w:r>
    </w:p>
    <w:p w:rsidR="00971365" w:rsidRPr="00E2311D" w:rsidRDefault="000B487C" w:rsidP="000B487C">
      <w:pPr>
        <w:pStyle w:val="ListParagraph"/>
        <w:numPr>
          <w:ilvl w:val="0"/>
          <w:numId w:val="3"/>
        </w:numPr>
        <w:rPr>
          <w:rFonts w:asciiTheme="minorHAnsi" w:hAnsiTheme="minorHAnsi"/>
          <w:lang w:val="fr-CA"/>
        </w:rPr>
      </w:pPr>
      <w:r w:rsidRPr="000B487C">
        <w:rPr>
          <w:rFonts w:asciiTheme="minorHAnsi" w:hAnsiTheme="minorHAnsi"/>
          <w:lang w:val="fr-CA"/>
        </w:rPr>
        <w:t>Initiative régionale pour la conservation et l’utilisation rationnelle du bassin du Río de la Plata</w:t>
      </w:r>
      <w:r w:rsidR="00971365" w:rsidRPr="00E2311D">
        <w:rPr>
          <w:rFonts w:asciiTheme="minorHAnsi" w:hAnsiTheme="minorHAnsi"/>
          <w:lang w:val="fr-CA"/>
        </w:rPr>
        <w:t>,</w:t>
      </w:r>
    </w:p>
    <w:p w:rsidR="00971365" w:rsidRPr="00E2311D" w:rsidRDefault="000B487C" w:rsidP="000B487C">
      <w:pPr>
        <w:pStyle w:val="ListParagraph"/>
        <w:numPr>
          <w:ilvl w:val="0"/>
          <w:numId w:val="3"/>
        </w:numPr>
        <w:rPr>
          <w:rFonts w:asciiTheme="minorHAnsi" w:hAnsiTheme="minorHAnsi"/>
          <w:lang w:val="fr-CA"/>
        </w:rPr>
      </w:pPr>
      <w:r w:rsidRPr="000B487C">
        <w:rPr>
          <w:rFonts w:asciiTheme="minorHAnsi" w:hAnsiTheme="minorHAnsi"/>
          <w:lang w:val="fr-CA"/>
        </w:rPr>
        <w:t xml:space="preserve">Initiative régionale pour les zones humides des Caraïbes </w:t>
      </w:r>
      <w:r w:rsidR="00971365" w:rsidRPr="00E2311D">
        <w:rPr>
          <w:rFonts w:asciiTheme="minorHAnsi" w:hAnsiTheme="minorHAnsi"/>
          <w:lang w:val="fr-CA"/>
        </w:rPr>
        <w:t>(CariWet),</w:t>
      </w:r>
    </w:p>
    <w:p w:rsidR="00971365" w:rsidRPr="00E2311D" w:rsidRDefault="00971365" w:rsidP="00971365">
      <w:pPr>
        <w:pStyle w:val="ListParagraph"/>
        <w:numPr>
          <w:ilvl w:val="0"/>
          <w:numId w:val="3"/>
        </w:numPr>
        <w:rPr>
          <w:rFonts w:asciiTheme="minorHAnsi" w:hAnsiTheme="minorHAnsi"/>
          <w:lang w:val="fr-CA"/>
        </w:rPr>
      </w:pPr>
      <w:r w:rsidRPr="00971365">
        <w:rPr>
          <w:rFonts w:asciiTheme="minorHAnsi" w:hAnsiTheme="minorHAnsi"/>
          <w:lang w:val="fr-CA"/>
        </w:rPr>
        <w:t>Initiative régionale pour la gestion intégrale et l’utilisation rationnelle des mangroves et des récifs coralliens</w:t>
      </w:r>
      <w:r w:rsidRPr="00E2311D">
        <w:rPr>
          <w:rFonts w:asciiTheme="minorHAnsi" w:hAnsiTheme="minorHAnsi"/>
          <w:lang w:val="fr-CA"/>
        </w:rPr>
        <w:t>,</w:t>
      </w:r>
    </w:p>
    <w:p w:rsidR="00971365" w:rsidRPr="00E2311D" w:rsidRDefault="00971365" w:rsidP="00971365">
      <w:pPr>
        <w:pStyle w:val="ListParagraph"/>
        <w:numPr>
          <w:ilvl w:val="0"/>
          <w:numId w:val="3"/>
        </w:numPr>
        <w:rPr>
          <w:rFonts w:asciiTheme="minorHAnsi" w:hAnsiTheme="minorHAnsi"/>
          <w:lang w:val="fr-CA"/>
        </w:rPr>
      </w:pPr>
      <w:r w:rsidRPr="00971365">
        <w:rPr>
          <w:rFonts w:asciiTheme="minorHAnsi" w:hAnsiTheme="minorHAnsi"/>
          <w:lang w:val="fr-CA"/>
        </w:rPr>
        <w:t>Partenariat pour la voie de migration Asie de l’Est-Australasie</w:t>
      </w:r>
      <w:r w:rsidRPr="00E2311D">
        <w:rPr>
          <w:rFonts w:asciiTheme="minorHAnsi" w:hAnsiTheme="minorHAnsi"/>
          <w:lang w:val="fr-CA"/>
        </w:rPr>
        <w:t>,</w:t>
      </w:r>
    </w:p>
    <w:p w:rsidR="00971365" w:rsidRPr="00E2311D" w:rsidRDefault="00971365" w:rsidP="00971365">
      <w:pPr>
        <w:pStyle w:val="ListParagraph"/>
        <w:numPr>
          <w:ilvl w:val="0"/>
          <w:numId w:val="3"/>
        </w:numPr>
        <w:rPr>
          <w:rFonts w:asciiTheme="minorHAnsi" w:hAnsiTheme="minorHAnsi"/>
          <w:lang w:val="fr-CA"/>
        </w:rPr>
      </w:pPr>
      <w:r w:rsidRPr="00971365">
        <w:rPr>
          <w:rFonts w:asciiTheme="minorHAnsi" w:hAnsiTheme="minorHAnsi"/>
          <w:lang w:val="fr-CA"/>
        </w:rPr>
        <w:t xml:space="preserve">Initiative pour les zones humides méditerranéennes </w:t>
      </w:r>
      <w:r w:rsidRPr="00E2311D">
        <w:rPr>
          <w:rFonts w:asciiTheme="minorHAnsi" w:hAnsiTheme="minorHAnsi"/>
          <w:lang w:val="fr-CA"/>
        </w:rPr>
        <w:t>(MedWet),</w:t>
      </w:r>
    </w:p>
    <w:p w:rsidR="00971365" w:rsidRDefault="00971365" w:rsidP="00971365">
      <w:pPr>
        <w:pStyle w:val="ListParagraph"/>
        <w:numPr>
          <w:ilvl w:val="0"/>
          <w:numId w:val="3"/>
        </w:numPr>
        <w:rPr>
          <w:rFonts w:asciiTheme="minorHAnsi" w:hAnsiTheme="minorHAnsi"/>
          <w:lang w:val="fr-CA"/>
        </w:rPr>
      </w:pPr>
      <w:r w:rsidRPr="00971365">
        <w:rPr>
          <w:rFonts w:asciiTheme="minorHAnsi" w:hAnsiTheme="minorHAnsi"/>
          <w:lang w:val="fr-CA"/>
        </w:rPr>
        <w:t>Initiative pour les zones humides des Carpates,</w:t>
      </w:r>
    </w:p>
    <w:p w:rsidR="00971365" w:rsidRDefault="00971365" w:rsidP="00971365">
      <w:pPr>
        <w:pStyle w:val="ListParagraph"/>
        <w:numPr>
          <w:ilvl w:val="0"/>
          <w:numId w:val="3"/>
        </w:numPr>
        <w:rPr>
          <w:rFonts w:asciiTheme="minorHAnsi" w:hAnsiTheme="minorHAnsi"/>
          <w:lang w:val="fr-CA"/>
        </w:rPr>
      </w:pPr>
      <w:r w:rsidRPr="00971365">
        <w:rPr>
          <w:rFonts w:asciiTheme="minorHAnsi" w:hAnsiTheme="minorHAnsi"/>
          <w:lang w:val="fr-CA"/>
        </w:rPr>
        <w:t xml:space="preserve">Initiative pour les zones humides nordiques-baltiques </w:t>
      </w:r>
      <w:r w:rsidRPr="00E2311D">
        <w:rPr>
          <w:rFonts w:asciiTheme="minorHAnsi" w:hAnsiTheme="minorHAnsi"/>
          <w:lang w:val="fr-CA"/>
        </w:rPr>
        <w:t>(NorBalWet),</w:t>
      </w:r>
    </w:p>
    <w:p w:rsidR="00971365" w:rsidRPr="00E2311D" w:rsidRDefault="00971365" w:rsidP="00971365">
      <w:pPr>
        <w:pStyle w:val="ListParagraph"/>
        <w:numPr>
          <w:ilvl w:val="0"/>
          <w:numId w:val="3"/>
        </w:numPr>
        <w:rPr>
          <w:rFonts w:asciiTheme="minorHAnsi" w:hAnsiTheme="minorHAnsi"/>
          <w:lang w:val="fr-CA"/>
        </w:rPr>
      </w:pPr>
      <w:r w:rsidRPr="00971365">
        <w:rPr>
          <w:rFonts w:asciiTheme="minorHAnsi" w:hAnsiTheme="minorHAnsi"/>
          <w:lang w:val="fr-CA"/>
        </w:rPr>
        <w:t xml:space="preserve">Initiative régionale pour les zones humides côtières de la mer Noire et de la mer d’Azov </w:t>
      </w:r>
      <w:r w:rsidRPr="00E2311D">
        <w:rPr>
          <w:rFonts w:asciiTheme="minorHAnsi" w:hAnsiTheme="minorHAnsi"/>
          <w:lang w:val="fr-CA"/>
        </w:rPr>
        <w:t>(BlackSeaWet)</w:t>
      </w:r>
    </w:p>
    <w:p w:rsidR="00652020" w:rsidRPr="00E2311D" w:rsidRDefault="00652020" w:rsidP="00971365">
      <w:pPr>
        <w:pStyle w:val="ListParagraph"/>
        <w:ind w:left="434"/>
        <w:jc w:val="left"/>
        <w:rPr>
          <w:rFonts w:asciiTheme="minorHAnsi" w:hAnsiTheme="minorHAnsi"/>
          <w:lang w:val="fr-CA"/>
        </w:rPr>
      </w:pPr>
    </w:p>
    <w:p w:rsidR="002322B1" w:rsidRDefault="000B487C" w:rsidP="00155FF7">
      <w:pPr>
        <w:pStyle w:val="Default"/>
        <w:numPr>
          <w:ilvl w:val="0"/>
          <w:numId w:val="7"/>
        </w:numPr>
        <w:ind w:left="450" w:hanging="450"/>
        <w:rPr>
          <w:rFonts w:asciiTheme="minorHAnsi" w:hAnsiTheme="minorHAnsi"/>
          <w:sz w:val="22"/>
          <w:szCs w:val="22"/>
          <w:lang w:val="fr-CH"/>
        </w:rPr>
      </w:pPr>
      <w:r>
        <w:rPr>
          <w:rFonts w:asciiTheme="minorHAnsi" w:hAnsiTheme="minorHAnsi"/>
          <w:sz w:val="22"/>
          <w:szCs w:val="22"/>
          <w:lang w:val="fr-CH"/>
        </w:rPr>
        <w:t>Le Comité permanent (Décision SC52-20) a également approuvé quatre nouvelles initiatives régionales comme fonctionnant dans le cadre de la Convention pour la période 2016-2018 et leur a attribué un appui financier de départ du budget administratif s’élevant à 30 000 CHF chacune pour leurs activités en 2016. Ces nouvelles initiatives régionales sont :</w:t>
      </w:r>
    </w:p>
    <w:p w:rsidR="002322B1" w:rsidRDefault="002322B1" w:rsidP="002322B1">
      <w:pPr>
        <w:pStyle w:val="Default"/>
        <w:ind w:left="450"/>
        <w:rPr>
          <w:rFonts w:asciiTheme="minorHAnsi" w:hAnsiTheme="minorHAnsi"/>
          <w:sz w:val="22"/>
          <w:szCs w:val="22"/>
          <w:lang w:val="fr-CH"/>
        </w:rPr>
      </w:pPr>
      <w:r>
        <w:rPr>
          <w:rFonts w:asciiTheme="minorHAnsi" w:hAnsiTheme="minorHAnsi"/>
          <w:sz w:val="22"/>
          <w:szCs w:val="22"/>
          <w:lang w:val="fr-CH"/>
        </w:rPr>
        <w:t xml:space="preserve">- </w:t>
      </w:r>
      <w:r>
        <w:rPr>
          <w:rFonts w:asciiTheme="minorHAnsi" w:hAnsiTheme="minorHAnsi"/>
          <w:sz w:val="22"/>
          <w:szCs w:val="22"/>
          <w:lang w:val="fr-CH"/>
        </w:rPr>
        <w:tab/>
      </w:r>
      <w:r w:rsidRPr="002322B1">
        <w:rPr>
          <w:rFonts w:asciiTheme="minorHAnsi" w:hAnsiTheme="minorHAnsi"/>
          <w:sz w:val="22"/>
          <w:szCs w:val="22"/>
          <w:lang w:val="fr-CH"/>
        </w:rPr>
        <w:t>Initiative régionale pour le bassin du Sénégal</w:t>
      </w:r>
    </w:p>
    <w:p w:rsidR="002322B1" w:rsidRDefault="002322B1" w:rsidP="002322B1">
      <w:pPr>
        <w:pStyle w:val="Default"/>
        <w:ind w:left="450"/>
        <w:rPr>
          <w:rFonts w:asciiTheme="minorHAnsi" w:hAnsiTheme="minorHAnsi"/>
          <w:sz w:val="22"/>
          <w:szCs w:val="22"/>
          <w:lang w:val="fr-CH"/>
        </w:rPr>
      </w:pPr>
      <w:r>
        <w:rPr>
          <w:rFonts w:asciiTheme="minorHAnsi" w:hAnsiTheme="minorHAnsi"/>
          <w:sz w:val="22"/>
          <w:szCs w:val="22"/>
          <w:lang w:val="fr-CH"/>
        </w:rPr>
        <w:t xml:space="preserve">- </w:t>
      </w:r>
      <w:r>
        <w:rPr>
          <w:rFonts w:asciiTheme="minorHAnsi" w:hAnsiTheme="minorHAnsi"/>
          <w:sz w:val="22"/>
          <w:szCs w:val="22"/>
          <w:lang w:val="fr-CH"/>
        </w:rPr>
        <w:tab/>
      </w:r>
      <w:r w:rsidRPr="002322B1">
        <w:rPr>
          <w:rFonts w:asciiTheme="minorHAnsi" w:hAnsiTheme="minorHAnsi"/>
          <w:sz w:val="22"/>
          <w:szCs w:val="22"/>
          <w:lang w:val="fr-CH"/>
        </w:rPr>
        <w:t>Initiative régionale pour le bassin</w:t>
      </w:r>
      <w:r>
        <w:rPr>
          <w:rFonts w:asciiTheme="minorHAnsi" w:hAnsiTheme="minorHAnsi"/>
          <w:sz w:val="22"/>
          <w:szCs w:val="22"/>
          <w:lang w:val="fr-CH"/>
        </w:rPr>
        <w:t xml:space="preserve"> de l’Amazone</w:t>
      </w:r>
    </w:p>
    <w:p w:rsidR="002322B1" w:rsidRDefault="002322B1" w:rsidP="002322B1">
      <w:pPr>
        <w:pStyle w:val="Default"/>
        <w:ind w:left="450"/>
        <w:rPr>
          <w:rFonts w:asciiTheme="minorHAnsi" w:hAnsiTheme="minorHAnsi"/>
          <w:sz w:val="22"/>
          <w:szCs w:val="22"/>
          <w:lang w:val="fr-CH"/>
        </w:rPr>
      </w:pPr>
      <w:r>
        <w:rPr>
          <w:rFonts w:asciiTheme="minorHAnsi" w:hAnsiTheme="minorHAnsi"/>
          <w:sz w:val="22"/>
          <w:szCs w:val="22"/>
          <w:lang w:val="fr-CH"/>
        </w:rPr>
        <w:t xml:space="preserve">- </w:t>
      </w:r>
      <w:r>
        <w:rPr>
          <w:rFonts w:asciiTheme="minorHAnsi" w:hAnsiTheme="minorHAnsi"/>
          <w:sz w:val="22"/>
          <w:szCs w:val="22"/>
          <w:lang w:val="fr-CH"/>
        </w:rPr>
        <w:tab/>
      </w:r>
      <w:r w:rsidRPr="002322B1">
        <w:rPr>
          <w:rFonts w:asciiTheme="minorHAnsi" w:hAnsiTheme="minorHAnsi"/>
          <w:sz w:val="22"/>
          <w:szCs w:val="22"/>
          <w:lang w:val="fr-CH"/>
        </w:rPr>
        <w:t>Initiative régionale pour l’Asie centrale</w:t>
      </w:r>
      <w:r>
        <w:rPr>
          <w:rFonts w:asciiTheme="minorHAnsi" w:hAnsiTheme="minorHAnsi"/>
          <w:sz w:val="22"/>
          <w:szCs w:val="22"/>
          <w:lang w:val="fr-CH"/>
        </w:rPr>
        <w:t>, et</w:t>
      </w:r>
    </w:p>
    <w:p w:rsidR="002322B1" w:rsidRDefault="002322B1" w:rsidP="002322B1">
      <w:pPr>
        <w:pStyle w:val="Default"/>
        <w:ind w:left="450"/>
        <w:rPr>
          <w:rFonts w:asciiTheme="minorHAnsi" w:hAnsiTheme="minorHAnsi"/>
          <w:sz w:val="22"/>
          <w:szCs w:val="22"/>
          <w:lang w:val="fr-CH"/>
        </w:rPr>
      </w:pPr>
      <w:r>
        <w:rPr>
          <w:rFonts w:asciiTheme="minorHAnsi" w:hAnsiTheme="minorHAnsi"/>
          <w:sz w:val="22"/>
          <w:szCs w:val="22"/>
          <w:lang w:val="fr-CH"/>
        </w:rPr>
        <w:t xml:space="preserve">- </w:t>
      </w:r>
      <w:r>
        <w:rPr>
          <w:rFonts w:asciiTheme="minorHAnsi" w:hAnsiTheme="minorHAnsi"/>
          <w:sz w:val="22"/>
          <w:szCs w:val="22"/>
          <w:lang w:val="fr-CH"/>
        </w:rPr>
        <w:tab/>
      </w:r>
      <w:r w:rsidRPr="002322B1">
        <w:rPr>
          <w:rFonts w:asciiTheme="minorHAnsi" w:hAnsiTheme="minorHAnsi"/>
          <w:sz w:val="22"/>
          <w:szCs w:val="22"/>
          <w:lang w:val="fr-CH"/>
        </w:rPr>
        <w:t>Initiative régionale indo</w:t>
      </w:r>
      <w:r w:rsidR="00A66D45">
        <w:rPr>
          <w:rFonts w:asciiTheme="minorHAnsi" w:hAnsiTheme="minorHAnsi"/>
          <w:sz w:val="22"/>
          <w:szCs w:val="22"/>
          <w:lang w:val="fr-CH"/>
        </w:rPr>
        <w:t>-</w:t>
      </w:r>
      <w:r w:rsidRPr="002322B1">
        <w:rPr>
          <w:rFonts w:asciiTheme="minorHAnsi" w:hAnsiTheme="minorHAnsi"/>
          <w:sz w:val="22"/>
          <w:szCs w:val="22"/>
          <w:lang w:val="fr-CH"/>
        </w:rPr>
        <w:t>birmane</w:t>
      </w:r>
      <w:r>
        <w:rPr>
          <w:rFonts w:asciiTheme="minorHAnsi" w:hAnsiTheme="minorHAnsi"/>
          <w:sz w:val="22"/>
          <w:szCs w:val="22"/>
          <w:lang w:val="fr-CH"/>
        </w:rPr>
        <w:t>.</w:t>
      </w:r>
    </w:p>
    <w:p w:rsidR="002322B1" w:rsidRDefault="002322B1" w:rsidP="002322B1">
      <w:pPr>
        <w:pStyle w:val="Default"/>
        <w:ind w:left="450"/>
        <w:rPr>
          <w:rFonts w:asciiTheme="minorHAnsi" w:hAnsiTheme="minorHAnsi"/>
          <w:sz w:val="22"/>
          <w:szCs w:val="22"/>
          <w:lang w:val="fr-CH"/>
        </w:rPr>
      </w:pPr>
    </w:p>
    <w:p w:rsidR="00AB13F2" w:rsidRDefault="00AB13F2" w:rsidP="002322B1">
      <w:pPr>
        <w:pStyle w:val="Default"/>
        <w:rPr>
          <w:rFonts w:asciiTheme="minorHAnsi" w:hAnsiTheme="minorHAnsi"/>
          <w:b/>
          <w:sz w:val="22"/>
          <w:szCs w:val="22"/>
          <w:lang w:val="fr-CH"/>
        </w:rPr>
      </w:pPr>
    </w:p>
    <w:p w:rsidR="002322B1" w:rsidRPr="002322B1" w:rsidRDefault="002322B1" w:rsidP="002322B1">
      <w:pPr>
        <w:pStyle w:val="Default"/>
        <w:rPr>
          <w:rFonts w:asciiTheme="minorHAnsi" w:hAnsiTheme="minorHAnsi"/>
          <w:b/>
          <w:sz w:val="22"/>
          <w:szCs w:val="22"/>
          <w:lang w:val="fr-CH"/>
        </w:rPr>
      </w:pPr>
      <w:r w:rsidRPr="002322B1">
        <w:rPr>
          <w:rFonts w:asciiTheme="minorHAnsi" w:hAnsiTheme="minorHAnsi"/>
          <w:b/>
          <w:sz w:val="22"/>
          <w:szCs w:val="22"/>
          <w:lang w:val="fr-CH"/>
        </w:rPr>
        <w:t>Progrès des travaux des 19 initiatives régionales Ramsar en 2016</w:t>
      </w:r>
    </w:p>
    <w:p w:rsidR="002322B1" w:rsidRDefault="002322B1" w:rsidP="002322B1">
      <w:pPr>
        <w:pStyle w:val="Default"/>
        <w:rPr>
          <w:rFonts w:asciiTheme="minorHAnsi" w:hAnsiTheme="minorHAnsi"/>
          <w:sz w:val="22"/>
          <w:szCs w:val="22"/>
          <w:lang w:val="fr-CH"/>
        </w:rPr>
      </w:pPr>
      <w:r>
        <w:rPr>
          <w:rFonts w:asciiTheme="minorHAnsi" w:hAnsiTheme="minorHAnsi"/>
          <w:sz w:val="22"/>
          <w:szCs w:val="22"/>
          <w:lang w:val="fr-CH"/>
        </w:rPr>
        <w:t xml:space="preserve"> </w:t>
      </w:r>
    </w:p>
    <w:p w:rsidR="00012EAD" w:rsidRPr="00155FF7" w:rsidRDefault="00316A05" w:rsidP="00155FF7">
      <w:pPr>
        <w:pStyle w:val="Default"/>
        <w:numPr>
          <w:ilvl w:val="0"/>
          <w:numId w:val="7"/>
        </w:numPr>
        <w:ind w:left="450" w:hanging="450"/>
        <w:rPr>
          <w:rFonts w:asciiTheme="minorHAnsi" w:hAnsiTheme="minorHAnsi"/>
          <w:sz w:val="22"/>
          <w:szCs w:val="22"/>
          <w:lang w:val="fr-CH"/>
        </w:rPr>
      </w:pPr>
      <w:r w:rsidRPr="00155FF7">
        <w:rPr>
          <w:rFonts w:asciiTheme="minorHAnsi" w:hAnsiTheme="minorHAnsi"/>
          <w:sz w:val="22"/>
          <w:szCs w:val="22"/>
          <w:lang w:val="fr-CH"/>
        </w:rPr>
        <w:t xml:space="preserve">Dans la </w:t>
      </w:r>
      <w:r w:rsidR="00821372" w:rsidRPr="00155FF7">
        <w:rPr>
          <w:rFonts w:asciiTheme="minorHAnsi" w:hAnsiTheme="minorHAnsi"/>
          <w:sz w:val="22"/>
          <w:szCs w:val="22"/>
          <w:lang w:val="fr-CH"/>
        </w:rPr>
        <w:t>R</w:t>
      </w:r>
      <w:r w:rsidRPr="00155FF7">
        <w:rPr>
          <w:rFonts w:asciiTheme="minorHAnsi" w:hAnsiTheme="minorHAnsi"/>
          <w:sz w:val="22"/>
          <w:szCs w:val="22"/>
          <w:lang w:val="fr-CH"/>
        </w:rPr>
        <w:t>é</w:t>
      </w:r>
      <w:r w:rsidR="00821372" w:rsidRPr="00155FF7">
        <w:rPr>
          <w:rFonts w:asciiTheme="minorHAnsi" w:hAnsiTheme="minorHAnsi"/>
          <w:sz w:val="22"/>
          <w:szCs w:val="22"/>
          <w:lang w:val="fr-CH"/>
        </w:rPr>
        <w:t xml:space="preserve">solution XII.8, </w:t>
      </w:r>
      <w:r w:rsidRPr="00155FF7">
        <w:rPr>
          <w:rFonts w:asciiTheme="minorHAnsi" w:hAnsiTheme="minorHAnsi"/>
          <w:sz w:val="22"/>
          <w:szCs w:val="22"/>
          <w:lang w:val="fr-CH"/>
        </w:rPr>
        <w:t>la COP12 a demandé</w:t>
      </w:r>
      <w:r w:rsidR="00012EAD" w:rsidRPr="00155FF7">
        <w:rPr>
          <w:rFonts w:asciiTheme="minorHAnsi" w:hAnsiTheme="minorHAnsi"/>
          <w:sz w:val="22"/>
          <w:szCs w:val="22"/>
          <w:lang w:val="fr-CH"/>
        </w:rPr>
        <w:t xml:space="preserve"> </w:t>
      </w:r>
      <w:r w:rsidR="00963687" w:rsidRPr="00155FF7">
        <w:rPr>
          <w:rFonts w:asciiTheme="minorHAnsi" w:hAnsiTheme="minorHAnsi"/>
          <w:sz w:val="22"/>
          <w:szCs w:val="22"/>
          <w:lang w:val="fr-CH"/>
        </w:rPr>
        <w:t>« </w:t>
      </w:r>
      <w:r w:rsidR="00155FF7" w:rsidRPr="00155FF7">
        <w:rPr>
          <w:rFonts w:asciiTheme="minorHAnsi" w:hAnsiTheme="minorHAnsi"/>
          <w:sz w:val="22"/>
          <w:szCs w:val="22"/>
          <w:lang w:val="fr-CH"/>
        </w:rPr>
        <w:t>au Comité permanent de continuer d’évaluer chaque année, d’après les rapports soumis, conformément à la présentation adoptée dans la Décision SC41-21 du Comité permanent, le fonctionnement des initiatives régionales Ramsar par rapport aux Directives opérationnelles, l’application de la Convention et le Plan stratégique Ramsar 2016-2024, avec l’appui du Groupe de surveillance des activités de CESP si nécessaire</w:t>
      </w:r>
      <w:r w:rsidR="00155FF7">
        <w:rPr>
          <w:rFonts w:asciiTheme="minorHAnsi" w:hAnsiTheme="minorHAnsi"/>
          <w:sz w:val="22"/>
          <w:szCs w:val="22"/>
          <w:lang w:val="fr-CH"/>
        </w:rPr>
        <w:t xml:space="preserve"> </w:t>
      </w:r>
      <w:r w:rsidR="00963687" w:rsidRPr="00155FF7">
        <w:rPr>
          <w:rFonts w:asciiTheme="minorHAnsi" w:hAnsiTheme="minorHAnsi"/>
          <w:sz w:val="22"/>
          <w:szCs w:val="22"/>
          <w:lang w:val="fr-CH"/>
        </w:rPr>
        <w:t>»</w:t>
      </w:r>
      <w:r w:rsidR="002322B1">
        <w:rPr>
          <w:rFonts w:asciiTheme="minorHAnsi" w:hAnsiTheme="minorHAnsi"/>
          <w:sz w:val="22"/>
          <w:szCs w:val="22"/>
          <w:lang w:val="fr-CH"/>
        </w:rPr>
        <w:t xml:space="preserve"> (</w:t>
      </w:r>
      <w:r w:rsidR="002322B1" w:rsidRPr="00155FF7">
        <w:rPr>
          <w:rFonts w:asciiTheme="minorHAnsi" w:hAnsiTheme="minorHAnsi"/>
          <w:sz w:val="22"/>
          <w:szCs w:val="22"/>
          <w:lang w:val="fr-CH"/>
        </w:rPr>
        <w:t>paragraphe 12</w:t>
      </w:r>
      <w:r w:rsidR="002322B1">
        <w:rPr>
          <w:rFonts w:asciiTheme="minorHAnsi" w:hAnsiTheme="minorHAnsi"/>
          <w:sz w:val="22"/>
          <w:szCs w:val="22"/>
          <w:lang w:val="fr-CH"/>
        </w:rPr>
        <w:t>)</w:t>
      </w:r>
      <w:r w:rsidR="00012EAD" w:rsidRPr="00155FF7">
        <w:rPr>
          <w:rFonts w:asciiTheme="minorHAnsi" w:hAnsiTheme="minorHAnsi"/>
          <w:sz w:val="22"/>
          <w:szCs w:val="22"/>
          <w:lang w:val="fr-CH"/>
        </w:rPr>
        <w:t>.</w:t>
      </w:r>
    </w:p>
    <w:p w:rsidR="00012EAD" w:rsidRPr="00155FF7" w:rsidRDefault="00012EAD" w:rsidP="00D00ED9">
      <w:pPr>
        <w:ind w:left="426" w:hanging="426"/>
        <w:rPr>
          <w:rFonts w:asciiTheme="minorHAnsi" w:hAnsiTheme="minorHAnsi"/>
          <w:b/>
          <w:sz w:val="22"/>
          <w:szCs w:val="22"/>
          <w:lang w:val="fr-CH"/>
        </w:rPr>
      </w:pPr>
    </w:p>
    <w:p w:rsidR="00262F8F" w:rsidRDefault="002322B1" w:rsidP="00D00ED9">
      <w:pPr>
        <w:pStyle w:val="ListParagraph"/>
        <w:numPr>
          <w:ilvl w:val="0"/>
          <w:numId w:val="7"/>
        </w:numPr>
        <w:ind w:left="426" w:hanging="426"/>
        <w:jc w:val="left"/>
        <w:rPr>
          <w:rFonts w:asciiTheme="minorHAnsi" w:hAnsiTheme="minorHAnsi"/>
          <w:lang w:val="fr-CA"/>
        </w:rPr>
      </w:pPr>
      <w:r>
        <w:rPr>
          <w:rFonts w:asciiTheme="minorHAnsi" w:hAnsiTheme="minorHAnsi"/>
          <w:lang w:val="fr-CA"/>
        </w:rPr>
        <w:t>L</w:t>
      </w:r>
      <w:r w:rsidR="00316A05">
        <w:rPr>
          <w:rFonts w:asciiTheme="minorHAnsi" w:hAnsiTheme="minorHAnsi"/>
          <w:lang w:val="fr-CA"/>
        </w:rPr>
        <w:t xml:space="preserve">e Secrétariat </w:t>
      </w:r>
      <w:r>
        <w:rPr>
          <w:rFonts w:asciiTheme="minorHAnsi" w:hAnsiTheme="minorHAnsi"/>
          <w:lang w:val="fr-CA"/>
        </w:rPr>
        <w:t>maintient  des contacts réguliers avec chaque initiative régionale, par l’intermédiaire de ses Conseillers régionaux principaux, pour veiller à ce que leurs objectifs et programmes de travail soient conformes au Plan stratégique de la Convention et à ce que les Directives opérationnelles soient appliquées dans les différentes régions comme stipulé au chapitre 5 des Directives opérationnelles pour les initiatives régionales</w:t>
      </w:r>
      <w:r w:rsidR="00FD2A51">
        <w:rPr>
          <w:rFonts w:asciiTheme="minorHAnsi" w:hAnsiTheme="minorHAnsi"/>
          <w:lang w:val="fr-CA"/>
        </w:rPr>
        <w:t>, pour soutenir l’application de la Convention.</w:t>
      </w:r>
    </w:p>
    <w:p w:rsidR="00FD2A51" w:rsidRDefault="00FD2A51" w:rsidP="00FD2A51">
      <w:pPr>
        <w:pStyle w:val="ListParagraph"/>
        <w:ind w:left="426"/>
        <w:jc w:val="left"/>
        <w:rPr>
          <w:rFonts w:asciiTheme="minorHAnsi" w:hAnsiTheme="minorHAnsi"/>
          <w:lang w:val="fr-CA"/>
        </w:rPr>
      </w:pPr>
    </w:p>
    <w:p w:rsidR="00FD2A51" w:rsidRPr="00AB13F2" w:rsidRDefault="00FD2A51" w:rsidP="00AB13F2">
      <w:pPr>
        <w:pStyle w:val="ListParagraph"/>
        <w:numPr>
          <w:ilvl w:val="0"/>
          <w:numId w:val="7"/>
        </w:numPr>
        <w:jc w:val="left"/>
        <w:rPr>
          <w:rFonts w:asciiTheme="minorHAnsi" w:hAnsiTheme="minorHAnsi"/>
          <w:lang w:val="fr-CA"/>
        </w:rPr>
      </w:pPr>
      <w:r>
        <w:rPr>
          <w:rFonts w:asciiTheme="minorHAnsi" w:hAnsiTheme="minorHAnsi"/>
          <w:lang w:val="fr-CA"/>
        </w:rPr>
        <w:t>Les Coordinateurs des IRR ont été priés d’utiliser le modèle de rapport mis à disposition sur le site web de Ramsar (Document SC41-13 Annexe I,</w:t>
      </w:r>
      <w:r w:rsidR="00AB13F2" w:rsidRPr="00AB13F2">
        <w:rPr>
          <w:lang w:val="fr-FR"/>
        </w:rPr>
        <w:t xml:space="preserve"> </w:t>
      </w:r>
      <w:hyperlink r:id="rId9" w:history="1">
        <w:r w:rsidR="00AB13F2" w:rsidRPr="00D81F6D">
          <w:rPr>
            <w:rStyle w:val="Hyperlink"/>
            <w:rFonts w:asciiTheme="minorHAnsi" w:hAnsiTheme="minorHAnsi"/>
            <w:lang w:val="fr-CA"/>
          </w:rPr>
          <w:t>www.ramsar.org/fr/activite/initiatives-régionales-ramsar</w:t>
        </w:r>
      </w:hyperlink>
      <w:r>
        <w:rPr>
          <w:rFonts w:asciiTheme="minorHAnsi" w:hAnsiTheme="minorHAnsi"/>
          <w:lang w:val="fr-CA"/>
        </w:rPr>
        <w:t>) et d’envoyer au Secrétariat, avant le 31 janvier 2017, leur rapport concis sur les progrès de leurs travaux en 2016, ainsi que leurs projets de travaux pour 2017, avec une vue d’ensemble financière. Ces rapports sont disponibles à l’adresse :</w:t>
      </w:r>
      <w:r w:rsidR="00AB13F2">
        <w:rPr>
          <w:lang w:val="fr-FR"/>
        </w:rPr>
        <w:t xml:space="preserve"> </w:t>
      </w:r>
      <w:hyperlink r:id="rId10" w:history="1">
        <w:r w:rsidR="00AB13F2" w:rsidRPr="00D81F6D">
          <w:rPr>
            <w:rStyle w:val="Hyperlink"/>
            <w:rFonts w:asciiTheme="minorHAnsi" w:hAnsiTheme="minorHAnsi"/>
            <w:lang w:val="fr-FR"/>
          </w:rPr>
          <w:t>www.ramsar.org/fr/search?f[0]=field_tag_body_event%3A593&amp;f[1]=field_sort_date%3A2017&amp;search_api_views_fulltext</w:t>
        </w:r>
      </w:hyperlink>
      <w:r w:rsidR="00AB13F2">
        <w:rPr>
          <w:rFonts w:asciiTheme="minorHAnsi" w:hAnsiTheme="minorHAnsi"/>
          <w:lang w:val="fr-FR"/>
        </w:rPr>
        <w:t xml:space="preserve"> </w:t>
      </w:r>
      <w:r w:rsidRPr="00AB13F2">
        <w:rPr>
          <w:rFonts w:asciiTheme="minorHAnsi" w:hAnsiTheme="minorHAnsi"/>
          <w:lang w:val="fr-CA"/>
        </w:rPr>
        <w:t>.</w:t>
      </w:r>
    </w:p>
    <w:p w:rsidR="00FD2A51" w:rsidRDefault="00FD2A51" w:rsidP="00FD2A51">
      <w:pPr>
        <w:pStyle w:val="ListParagraph"/>
        <w:ind w:left="426"/>
        <w:jc w:val="left"/>
        <w:rPr>
          <w:rFonts w:asciiTheme="minorHAnsi" w:hAnsiTheme="minorHAnsi"/>
          <w:lang w:val="fr-CA"/>
        </w:rPr>
      </w:pPr>
    </w:p>
    <w:p w:rsidR="00AB13F2" w:rsidRDefault="00AB13F2">
      <w:pPr>
        <w:spacing w:after="200" w:line="276" w:lineRule="auto"/>
        <w:rPr>
          <w:rFonts w:asciiTheme="minorHAnsi" w:eastAsiaTheme="minorHAnsi" w:hAnsiTheme="minorHAnsi" w:cs="Calibri"/>
          <w:b/>
          <w:color w:val="000000"/>
          <w:sz w:val="22"/>
          <w:szCs w:val="22"/>
          <w:lang w:val="fr-CA" w:eastAsia="en-US"/>
        </w:rPr>
      </w:pPr>
      <w:r>
        <w:rPr>
          <w:rFonts w:asciiTheme="minorHAnsi" w:hAnsiTheme="minorHAnsi"/>
          <w:b/>
          <w:sz w:val="22"/>
          <w:szCs w:val="22"/>
          <w:lang w:val="fr-CA"/>
        </w:rPr>
        <w:br w:type="page"/>
      </w:r>
    </w:p>
    <w:p w:rsidR="00FD2A51" w:rsidRPr="00AB13F2" w:rsidRDefault="00FD2A51" w:rsidP="00AB13F2">
      <w:pPr>
        <w:pStyle w:val="Default"/>
        <w:rPr>
          <w:rFonts w:asciiTheme="minorHAnsi" w:hAnsiTheme="minorHAnsi"/>
          <w:b/>
          <w:sz w:val="22"/>
          <w:szCs w:val="22"/>
          <w:lang w:val="fr-CH"/>
        </w:rPr>
      </w:pPr>
      <w:r w:rsidRPr="00AB13F2">
        <w:rPr>
          <w:rFonts w:asciiTheme="minorHAnsi" w:hAnsiTheme="minorHAnsi"/>
          <w:b/>
          <w:sz w:val="22"/>
          <w:szCs w:val="22"/>
          <w:lang w:val="fr-CH"/>
        </w:rPr>
        <w:lastRenderedPageBreak/>
        <w:t>Attribution de fonds du budget administratif Ramsar pour les activités des nouvelles IRR en 2017</w:t>
      </w:r>
    </w:p>
    <w:p w:rsidR="00FD2A51" w:rsidRPr="00FD2A51" w:rsidRDefault="00FD2A51" w:rsidP="00FD2A51">
      <w:pPr>
        <w:rPr>
          <w:rFonts w:asciiTheme="minorHAnsi" w:hAnsiTheme="minorHAnsi"/>
          <w:lang w:val="fr-CA"/>
        </w:rPr>
      </w:pPr>
    </w:p>
    <w:p w:rsidR="00123104" w:rsidRPr="00155FF7" w:rsidRDefault="00963687" w:rsidP="00364E6B">
      <w:pPr>
        <w:pStyle w:val="Default"/>
        <w:numPr>
          <w:ilvl w:val="0"/>
          <w:numId w:val="7"/>
        </w:numPr>
        <w:ind w:left="450" w:hanging="450"/>
        <w:rPr>
          <w:rFonts w:asciiTheme="minorHAnsi" w:hAnsiTheme="minorHAnsi"/>
          <w:sz w:val="22"/>
          <w:szCs w:val="22"/>
          <w:lang w:val="fr-CH"/>
        </w:rPr>
      </w:pPr>
      <w:r w:rsidRPr="00155FF7">
        <w:rPr>
          <w:rFonts w:asciiTheme="minorHAnsi" w:hAnsiTheme="minorHAnsi"/>
          <w:sz w:val="22"/>
          <w:szCs w:val="22"/>
          <w:lang w:val="fr-CH"/>
        </w:rPr>
        <w:t xml:space="preserve">La </w:t>
      </w:r>
      <w:r w:rsidR="00C16F2A" w:rsidRPr="00155FF7">
        <w:rPr>
          <w:rFonts w:asciiTheme="minorHAnsi" w:hAnsiTheme="minorHAnsi"/>
          <w:sz w:val="22"/>
          <w:szCs w:val="22"/>
          <w:lang w:val="fr-CH"/>
        </w:rPr>
        <w:t xml:space="preserve">COP12 </w:t>
      </w:r>
      <w:r w:rsidRPr="00155FF7">
        <w:rPr>
          <w:rFonts w:asciiTheme="minorHAnsi" w:hAnsiTheme="minorHAnsi"/>
          <w:sz w:val="22"/>
          <w:szCs w:val="22"/>
          <w:lang w:val="fr-CH"/>
        </w:rPr>
        <w:t xml:space="preserve">a donné instruction </w:t>
      </w:r>
      <w:r w:rsidR="00621602" w:rsidRPr="00155FF7">
        <w:rPr>
          <w:rFonts w:asciiTheme="minorHAnsi" w:hAnsiTheme="minorHAnsi"/>
          <w:sz w:val="22"/>
          <w:szCs w:val="22"/>
          <w:lang w:val="fr-CH"/>
        </w:rPr>
        <w:t>(</w:t>
      </w:r>
      <w:r w:rsidRPr="00155FF7">
        <w:rPr>
          <w:rFonts w:asciiTheme="minorHAnsi" w:hAnsiTheme="minorHAnsi"/>
          <w:sz w:val="22"/>
          <w:szCs w:val="22"/>
          <w:lang w:val="fr-CH"/>
        </w:rPr>
        <w:t>Résolution </w:t>
      </w:r>
      <w:r w:rsidR="00621602" w:rsidRPr="00155FF7">
        <w:rPr>
          <w:rFonts w:asciiTheme="minorHAnsi" w:hAnsiTheme="minorHAnsi"/>
          <w:sz w:val="22"/>
          <w:szCs w:val="22"/>
          <w:lang w:val="fr-CH"/>
        </w:rPr>
        <w:t xml:space="preserve">XII.8) </w:t>
      </w:r>
      <w:r w:rsidRPr="00155FF7">
        <w:rPr>
          <w:rFonts w:asciiTheme="minorHAnsi" w:hAnsiTheme="minorHAnsi"/>
          <w:sz w:val="22"/>
          <w:szCs w:val="22"/>
          <w:lang w:val="fr-CH"/>
        </w:rPr>
        <w:t>« </w:t>
      </w:r>
      <w:r w:rsidR="00C62192" w:rsidRPr="008E78B1">
        <w:rPr>
          <w:rFonts w:cs="Garamond"/>
          <w:sz w:val="22"/>
          <w:szCs w:val="22"/>
          <w:lang w:val="fr-FR"/>
        </w:rPr>
        <w:t xml:space="preserve">d’inclure un appui financier dans la ligne du budget administratif de la Convention intitulée « Appui aux </w:t>
      </w:r>
      <w:r w:rsidR="00C62192">
        <w:rPr>
          <w:rFonts w:cs="Garamond"/>
          <w:sz w:val="22"/>
          <w:szCs w:val="22"/>
          <w:lang w:val="fr-FR"/>
        </w:rPr>
        <w:t>initiatives</w:t>
      </w:r>
      <w:r w:rsidR="00C62192" w:rsidRPr="008E78B1">
        <w:rPr>
          <w:rFonts w:cs="Garamond"/>
          <w:sz w:val="22"/>
          <w:szCs w:val="22"/>
          <w:lang w:val="fr-FR"/>
        </w:rPr>
        <w:t xml:space="preserve"> régionales », comme indiqué dans la Résolution XII.</w:t>
      </w:r>
      <w:r w:rsidR="00C62192">
        <w:rPr>
          <w:rFonts w:cs="Garamond"/>
          <w:sz w:val="22"/>
          <w:szCs w:val="22"/>
          <w:lang w:val="fr-FR"/>
        </w:rPr>
        <w:t>1</w:t>
      </w:r>
      <w:r w:rsidR="00C62192" w:rsidRPr="008E78B1">
        <w:rPr>
          <w:sz w:val="22"/>
          <w:szCs w:val="22"/>
          <w:lang w:val="fr-FR"/>
        </w:rPr>
        <w:t xml:space="preserve"> sur les questions financières et budgétaires, pour soutenir </w:t>
      </w:r>
      <w:r w:rsidR="00C62192">
        <w:rPr>
          <w:sz w:val="22"/>
          <w:szCs w:val="22"/>
          <w:lang w:val="fr-FR"/>
        </w:rPr>
        <w:t>les coûts de fonctionnement des</w:t>
      </w:r>
      <w:r w:rsidR="00C62192" w:rsidRPr="008E78B1">
        <w:rPr>
          <w:sz w:val="22"/>
          <w:szCs w:val="22"/>
          <w:lang w:val="fr-FR"/>
        </w:rPr>
        <w:t xml:space="preserve"> </w:t>
      </w:r>
      <w:r w:rsidR="00C62192">
        <w:rPr>
          <w:sz w:val="22"/>
          <w:szCs w:val="22"/>
          <w:lang w:val="fr-FR"/>
        </w:rPr>
        <w:t>initiatives</w:t>
      </w:r>
      <w:r w:rsidR="00C62192" w:rsidRPr="008E78B1">
        <w:rPr>
          <w:sz w:val="22"/>
          <w:szCs w:val="22"/>
          <w:lang w:val="fr-FR"/>
        </w:rPr>
        <w:t xml:space="preserve"> régionales opérationnelles durant la période 2016</w:t>
      </w:r>
      <w:r w:rsidR="00C62192" w:rsidRPr="008E78B1">
        <w:rPr>
          <w:sz w:val="22"/>
          <w:szCs w:val="22"/>
          <w:lang w:val="fr-FR"/>
        </w:rPr>
        <w:noBreakHyphen/>
        <w:t>2018, qui appliquent pleinement les Directives opérationnelles</w:t>
      </w:r>
      <w:r w:rsidR="00C62192">
        <w:rPr>
          <w:sz w:val="22"/>
          <w:szCs w:val="22"/>
          <w:lang w:val="fr-FR"/>
        </w:rPr>
        <w:t> » (paragraphe 14)</w:t>
      </w:r>
      <w:r w:rsidR="00123104" w:rsidRPr="00155FF7">
        <w:rPr>
          <w:rFonts w:asciiTheme="minorHAnsi" w:hAnsiTheme="minorHAnsi"/>
          <w:sz w:val="22"/>
          <w:szCs w:val="22"/>
          <w:lang w:val="fr-CH"/>
        </w:rPr>
        <w:t>.</w:t>
      </w:r>
    </w:p>
    <w:p w:rsidR="00123104" w:rsidRPr="00155FF7" w:rsidRDefault="00123104" w:rsidP="00D00ED9">
      <w:pPr>
        <w:pStyle w:val="Default"/>
        <w:ind w:left="426" w:hanging="426"/>
        <w:rPr>
          <w:rFonts w:asciiTheme="minorHAnsi" w:hAnsiTheme="minorHAnsi"/>
          <w:sz w:val="22"/>
          <w:szCs w:val="22"/>
          <w:lang w:val="fr-CH"/>
        </w:rPr>
      </w:pPr>
    </w:p>
    <w:p w:rsidR="00123104" w:rsidRPr="00E2311D" w:rsidRDefault="00C62192" w:rsidP="00D00ED9">
      <w:pPr>
        <w:pStyle w:val="Default"/>
        <w:numPr>
          <w:ilvl w:val="0"/>
          <w:numId w:val="7"/>
        </w:numPr>
        <w:ind w:left="426" w:hanging="426"/>
        <w:rPr>
          <w:rFonts w:asciiTheme="minorHAnsi" w:hAnsiTheme="minorHAnsi"/>
          <w:sz w:val="22"/>
          <w:szCs w:val="22"/>
          <w:lang w:val="fr-CA"/>
        </w:rPr>
      </w:pPr>
      <w:r w:rsidRPr="00155FF7">
        <w:rPr>
          <w:rFonts w:asciiTheme="minorHAnsi" w:hAnsiTheme="minorHAnsi"/>
          <w:sz w:val="22"/>
          <w:szCs w:val="22"/>
          <w:lang w:val="fr-CH"/>
        </w:rPr>
        <w:t xml:space="preserve">La COP12 </w:t>
      </w:r>
      <w:r>
        <w:rPr>
          <w:rFonts w:asciiTheme="minorHAnsi" w:hAnsiTheme="minorHAnsi"/>
          <w:sz w:val="22"/>
          <w:szCs w:val="22"/>
          <w:lang w:val="fr-CH"/>
        </w:rPr>
        <w:t>a également décidé « </w:t>
      </w:r>
      <w:r w:rsidRPr="008E78B1">
        <w:rPr>
          <w:sz w:val="22"/>
          <w:szCs w:val="22"/>
          <w:lang w:val="fr-FR"/>
        </w:rPr>
        <w:t xml:space="preserve">que le taux de soutien financier du budget administratif de la Convention à chaque </w:t>
      </w:r>
      <w:r>
        <w:rPr>
          <w:sz w:val="22"/>
          <w:szCs w:val="22"/>
          <w:lang w:val="fr-FR"/>
        </w:rPr>
        <w:t>I</w:t>
      </w:r>
      <w:r w:rsidRPr="008E78B1">
        <w:rPr>
          <w:sz w:val="22"/>
          <w:szCs w:val="22"/>
          <w:lang w:val="fr-FR"/>
        </w:rPr>
        <w:t xml:space="preserve">nitiative régionale pour les années 2016, 2017 et 2018 sera déterminé chaque année par le Comité permanent, d’après </w:t>
      </w:r>
      <w:r>
        <w:rPr>
          <w:sz w:val="22"/>
          <w:szCs w:val="22"/>
          <w:lang w:val="fr-FR"/>
        </w:rPr>
        <w:t xml:space="preserve">les rapports les plus récents et </w:t>
      </w:r>
      <w:r w:rsidRPr="008E78B1">
        <w:rPr>
          <w:sz w:val="22"/>
          <w:szCs w:val="22"/>
          <w:lang w:val="fr-FR"/>
        </w:rPr>
        <w:t>des plans de travail mis à jour qui seront soumis en respectant la présentation et le calendrier requis et en tenant compte des recommandations spécifiques faites par le Sous-groupe sur les finances</w:t>
      </w:r>
      <w:r>
        <w:rPr>
          <w:sz w:val="22"/>
          <w:szCs w:val="22"/>
          <w:lang w:val="fr-FR"/>
        </w:rPr>
        <w:t> » (paragraphe 15)</w:t>
      </w:r>
      <w:r w:rsidR="00C528C6">
        <w:rPr>
          <w:rFonts w:asciiTheme="minorHAnsi" w:hAnsiTheme="minorHAnsi"/>
          <w:sz w:val="22"/>
          <w:szCs w:val="22"/>
          <w:lang w:val="fr-CA"/>
        </w:rPr>
        <w:t>.</w:t>
      </w:r>
    </w:p>
    <w:p w:rsidR="00123104" w:rsidRPr="00E2311D" w:rsidRDefault="00123104" w:rsidP="00D00ED9">
      <w:pPr>
        <w:pStyle w:val="Default"/>
        <w:ind w:left="426" w:hanging="426"/>
        <w:rPr>
          <w:rFonts w:asciiTheme="minorHAnsi" w:hAnsiTheme="minorHAnsi"/>
          <w:sz w:val="22"/>
          <w:szCs w:val="22"/>
          <w:lang w:val="fr-CA"/>
        </w:rPr>
      </w:pPr>
    </w:p>
    <w:p w:rsidR="00123104" w:rsidRPr="00364E6B" w:rsidRDefault="00C528C6" w:rsidP="00C62192">
      <w:pPr>
        <w:pStyle w:val="ListParagraph"/>
        <w:numPr>
          <w:ilvl w:val="0"/>
          <w:numId w:val="7"/>
        </w:numPr>
        <w:ind w:left="450" w:hanging="450"/>
        <w:jc w:val="left"/>
        <w:rPr>
          <w:rFonts w:asciiTheme="minorHAnsi" w:hAnsiTheme="minorHAnsi"/>
          <w:lang w:val="fr-CH"/>
        </w:rPr>
      </w:pPr>
      <w:r w:rsidRPr="00364E6B">
        <w:rPr>
          <w:rFonts w:asciiTheme="minorHAnsi" w:hAnsiTheme="minorHAnsi"/>
          <w:lang w:val="fr-CH"/>
        </w:rPr>
        <w:t>C</w:t>
      </w:r>
      <w:r w:rsidR="00C62192">
        <w:rPr>
          <w:rFonts w:asciiTheme="minorHAnsi" w:hAnsiTheme="minorHAnsi"/>
          <w:lang w:val="fr-CH"/>
        </w:rPr>
        <w:t>omme décrit au chapitre 7 des « </w:t>
      </w:r>
      <w:r w:rsidR="00C62192" w:rsidRPr="00C62192">
        <w:rPr>
          <w:rFonts w:asciiTheme="minorHAnsi" w:hAnsiTheme="minorHAnsi"/>
          <w:lang w:val="fr-CH"/>
        </w:rPr>
        <w:t>Directives opérationnelles pour les initiatives régionales Ramsar en appui à l’application de la Convention</w:t>
      </w:r>
      <w:r w:rsidR="00C62192">
        <w:rPr>
          <w:rFonts w:asciiTheme="minorHAnsi" w:hAnsiTheme="minorHAnsi"/>
          <w:lang w:val="fr-CH"/>
        </w:rPr>
        <w:t xml:space="preserve"> » (adoptées dans la Décision SC52-16), le Comité permanent a approuvé l’attribution de 30 000 CHF à chacune des quatre nouvelles IRR (voir paragraphe 4) pour leurs activités en 2016 (Décision SC52-20). </w:t>
      </w:r>
    </w:p>
    <w:p w:rsidR="00C16F2A" w:rsidRPr="00364E6B" w:rsidRDefault="00C16F2A" w:rsidP="00D00ED9">
      <w:pPr>
        <w:pStyle w:val="Default"/>
        <w:ind w:left="426" w:hanging="426"/>
        <w:rPr>
          <w:rFonts w:asciiTheme="minorHAnsi" w:hAnsiTheme="minorHAnsi"/>
          <w:sz w:val="22"/>
          <w:szCs w:val="22"/>
          <w:lang w:val="fr-CH"/>
        </w:rPr>
      </w:pPr>
    </w:p>
    <w:p w:rsidR="0054347F" w:rsidRDefault="00C528C6" w:rsidP="00912D27">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 xml:space="preserve">Les </w:t>
      </w:r>
      <w:r w:rsidR="00C62192">
        <w:rPr>
          <w:rFonts w:asciiTheme="minorHAnsi" w:hAnsiTheme="minorHAnsi"/>
          <w:sz w:val="22"/>
          <w:szCs w:val="22"/>
          <w:lang w:val="fr-CA"/>
        </w:rPr>
        <w:t xml:space="preserve">quatre IRR éligibles ont soumis, dans leurs rapports financiers et plans de travail pour 2017, de nouvelles demandes d’appui du budget administratif Ramsar pour leurs activités en 2017, comme indiqué dans le tableau ci-dessous : </w:t>
      </w:r>
    </w:p>
    <w:p w:rsidR="00AB13F2" w:rsidRDefault="00AB13F2" w:rsidP="00AB13F2">
      <w:pPr>
        <w:pStyle w:val="ListParagraph"/>
        <w:rPr>
          <w:rFonts w:asciiTheme="minorHAnsi" w:hAnsiTheme="minorHAnsi"/>
          <w:lang w:val="fr-CA"/>
        </w:rPr>
      </w:pPr>
    </w:p>
    <w:tbl>
      <w:tblPr>
        <w:tblStyle w:val="TableGrid"/>
        <w:tblW w:w="0" w:type="auto"/>
        <w:tblLook w:val="04A0" w:firstRow="1" w:lastRow="0" w:firstColumn="1" w:lastColumn="0" w:noHBand="0" w:noVBand="1"/>
      </w:tblPr>
      <w:tblGrid>
        <w:gridCol w:w="1848"/>
        <w:gridCol w:w="1848"/>
        <w:gridCol w:w="1848"/>
        <w:gridCol w:w="1849"/>
        <w:gridCol w:w="1849"/>
      </w:tblGrid>
      <w:tr w:rsidR="00610E0A" w:rsidRPr="00AB13F2" w:rsidTr="00610E0A">
        <w:tc>
          <w:tcPr>
            <w:tcW w:w="1848" w:type="dxa"/>
          </w:tcPr>
          <w:p w:rsidR="00610E0A" w:rsidRDefault="00610E0A" w:rsidP="00D00ED9">
            <w:pPr>
              <w:rPr>
                <w:rFonts w:asciiTheme="minorHAnsi" w:hAnsiTheme="minorHAnsi"/>
                <w:b/>
                <w:sz w:val="22"/>
                <w:szCs w:val="22"/>
                <w:lang w:val="fr-CA"/>
              </w:rPr>
            </w:pPr>
            <w:r>
              <w:rPr>
                <w:rFonts w:asciiTheme="minorHAnsi" w:hAnsiTheme="minorHAnsi"/>
                <w:b/>
                <w:sz w:val="22"/>
                <w:szCs w:val="22"/>
                <w:lang w:val="fr-CA"/>
              </w:rPr>
              <w:t>Initiative régionale Ramsar</w:t>
            </w:r>
          </w:p>
        </w:tc>
        <w:tc>
          <w:tcPr>
            <w:tcW w:w="1848" w:type="dxa"/>
          </w:tcPr>
          <w:p w:rsidR="00610E0A" w:rsidRDefault="00610E0A" w:rsidP="00D00ED9">
            <w:pPr>
              <w:rPr>
                <w:rFonts w:asciiTheme="minorHAnsi" w:hAnsiTheme="minorHAnsi"/>
                <w:b/>
                <w:sz w:val="22"/>
                <w:szCs w:val="22"/>
                <w:lang w:val="fr-CA"/>
              </w:rPr>
            </w:pPr>
            <w:r>
              <w:rPr>
                <w:rFonts w:asciiTheme="minorHAnsi" w:hAnsiTheme="minorHAnsi"/>
                <w:b/>
                <w:sz w:val="22"/>
                <w:szCs w:val="22"/>
                <w:lang w:val="fr-CA"/>
              </w:rPr>
              <w:t>Report pour activités en 2017 (tout en CHF)</w:t>
            </w:r>
          </w:p>
        </w:tc>
        <w:tc>
          <w:tcPr>
            <w:tcW w:w="1848" w:type="dxa"/>
          </w:tcPr>
          <w:p w:rsidR="00610E0A" w:rsidRDefault="00610E0A" w:rsidP="00D00ED9">
            <w:pPr>
              <w:rPr>
                <w:rFonts w:asciiTheme="minorHAnsi" w:hAnsiTheme="minorHAnsi"/>
                <w:b/>
                <w:sz w:val="22"/>
                <w:szCs w:val="22"/>
                <w:lang w:val="fr-CA"/>
              </w:rPr>
            </w:pPr>
            <w:r>
              <w:rPr>
                <w:rFonts w:asciiTheme="minorHAnsi" w:hAnsiTheme="minorHAnsi"/>
                <w:b/>
                <w:sz w:val="22"/>
                <w:szCs w:val="22"/>
                <w:lang w:val="fr-CA"/>
              </w:rPr>
              <w:t>Budget total pour les activités en 2017</w:t>
            </w:r>
          </w:p>
        </w:tc>
        <w:tc>
          <w:tcPr>
            <w:tcW w:w="1849" w:type="dxa"/>
          </w:tcPr>
          <w:p w:rsidR="00610E0A" w:rsidRDefault="00610E0A" w:rsidP="00D00ED9">
            <w:pPr>
              <w:rPr>
                <w:rFonts w:asciiTheme="minorHAnsi" w:hAnsiTheme="minorHAnsi"/>
                <w:b/>
                <w:sz w:val="22"/>
                <w:szCs w:val="22"/>
                <w:lang w:val="fr-CA"/>
              </w:rPr>
            </w:pPr>
            <w:r>
              <w:rPr>
                <w:rFonts w:asciiTheme="minorHAnsi" w:hAnsiTheme="minorHAnsi"/>
                <w:b/>
                <w:sz w:val="22"/>
                <w:szCs w:val="22"/>
                <w:lang w:val="fr-CA"/>
              </w:rPr>
              <w:t>Contribution requise du budget administratif Ramsar 2017</w:t>
            </w:r>
          </w:p>
        </w:tc>
        <w:tc>
          <w:tcPr>
            <w:tcW w:w="1849" w:type="dxa"/>
          </w:tcPr>
          <w:p w:rsidR="00610E0A" w:rsidRDefault="00610E0A" w:rsidP="00D00ED9">
            <w:pPr>
              <w:rPr>
                <w:rFonts w:asciiTheme="minorHAnsi" w:hAnsiTheme="minorHAnsi"/>
                <w:b/>
                <w:sz w:val="22"/>
                <w:szCs w:val="22"/>
                <w:lang w:val="fr-CA"/>
              </w:rPr>
            </w:pPr>
            <w:r>
              <w:rPr>
                <w:rFonts w:asciiTheme="minorHAnsi" w:hAnsiTheme="minorHAnsi"/>
                <w:b/>
                <w:sz w:val="22"/>
                <w:szCs w:val="22"/>
                <w:lang w:val="fr-CA"/>
              </w:rPr>
              <w:t>Attribution proposée du budget administratif Ramsar 2017</w:t>
            </w:r>
          </w:p>
        </w:tc>
      </w:tr>
      <w:tr w:rsidR="00610E0A" w:rsidRPr="00610E0A" w:rsidTr="00610E0A">
        <w:tc>
          <w:tcPr>
            <w:tcW w:w="1848" w:type="dxa"/>
          </w:tcPr>
          <w:p w:rsidR="00610E0A" w:rsidRPr="00610E0A" w:rsidRDefault="00610E0A" w:rsidP="00D00ED9">
            <w:pPr>
              <w:rPr>
                <w:rFonts w:asciiTheme="minorHAnsi" w:hAnsiTheme="minorHAnsi"/>
                <w:sz w:val="22"/>
                <w:szCs w:val="22"/>
                <w:lang w:val="fr-CA"/>
              </w:rPr>
            </w:pPr>
            <w:r w:rsidRPr="00610E0A">
              <w:rPr>
                <w:rFonts w:asciiTheme="minorHAnsi" w:hAnsiTheme="minorHAnsi"/>
                <w:sz w:val="22"/>
                <w:szCs w:val="22"/>
                <w:lang w:val="fr-CA"/>
              </w:rPr>
              <w:t>Bassin du Sénégal</w:t>
            </w:r>
          </w:p>
        </w:tc>
        <w:tc>
          <w:tcPr>
            <w:tcW w:w="1848" w:type="dxa"/>
          </w:tcPr>
          <w:p w:rsidR="00610E0A" w:rsidRPr="00610E0A" w:rsidRDefault="00610E0A" w:rsidP="00E444E7">
            <w:pPr>
              <w:ind w:left="762"/>
              <w:rPr>
                <w:rFonts w:asciiTheme="minorHAnsi" w:hAnsiTheme="minorHAnsi"/>
                <w:sz w:val="22"/>
                <w:szCs w:val="22"/>
                <w:lang w:val="fr-CA"/>
              </w:rPr>
            </w:pPr>
            <w:r w:rsidRPr="00610E0A">
              <w:rPr>
                <w:rFonts w:asciiTheme="minorHAnsi" w:hAnsiTheme="minorHAnsi"/>
                <w:sz w:val="22"/>
                <w:szCs w:val="22"/>
                <w:lang w:val="fr-CA"/>
              </w:rPr>
              <w:t>12 195</w:t>
            </w:r>
          </w:p>
        </w:tc>
        <w:tc>
          <w:tcPr>
            <w:tcW w:w="1848" w:type="dxa"/>
          </w:tcPr>
          <w:p w:rsidR="00610E0A" w:rsidRPr="00610E0A" w:rsidRDefault="00610E0A" w:rsidP="00E444E7">
            <w:pPr>
              <w:ind w:left="804"/>
              <w:rPr>
                <w:rFonts w:asciiTheme="minorHAnsi" w:hAnsiTheme="minorHAnsi"/>
                <w:sz w:val="22"/>
                <w:szCs w:val="22"/>
                <w:lang w:val="fr-CA"/>
              </w:rPr>
            </w:pPr>
            <w:r w:rsidRPr="00610E0A">
              <w:rPr>
                <w:rFonts w:asciiTheme="minorHAnsi" w:hAnsiTheme="minorHAnsi"/>
                <w:sz w:val="22"/>
                <w:szCs w:val="22"/>
                <w:lang w:val="fr-CA"/>
              </w:rPr>
              <w:t>99 000</w:t>
            </w:r>
          </w:p>
        </w:tc>
        <w:tc>
          <w:tcPr>
            <w:tcW w:w="1849" w:type="dxa"/>
          </w:tcPr>
          <w:p w:rsidR="00610E0A" w:rsidRPr="00610E0A" w:rsidRDefault="00610E0A" w:rsidP="00E444E7">
            <w:pPr>
              <w:ind w:left="813"/>
              <w:rPr>
                <w:rFonts w:asciiTheme="minorHAnsi" w:hAnsiTheme="minorHAnsi"/>
                <w:sz w:val="22"/>
                <w:szCs w:val="22"/>
                <w:lang w:val="fr-CA"/>
              </w:rPr>
            </w:pPr>
            <w:r w:rsidRPr="00610E0A">
              <w:rPr>
                <w:rFonts w:asciiTheme="minorHAnsi" w:hAnsiTheme="minorHAnsi"/>
                <w:sz w:val="22"/>
                <w:szCs w:val="22"/>
                <w:lang w:val="fr-CA"/>
              </w:rPr>
              <w:t>60 000</w:t>
            </w:r>
          </w:p>
        </w:tc>
        <w:tc>
          <w:tcPr>
            <w:tcW w:w="1849" w:type="dxa"/>
          </w:tcPr>
          <w:p w:rsidR="00610E0A" w:rsidRPr="00610E0A" w:rsidRDefault="00610E0A" w:rsidP="00E444E7">
            <w:pPr>
              <w:ind w:left="617"/>
              <w:rPr>
                <w:rFonts w:asciiTheme="minorHAnsi" w:hAnsiTheme="minorHAnsi"/>
                <w:sz w:val="22"/>
                <w:szCs w:val="22"/>
                <w:lang w:val="fr-CA"/>
              </w:rPr>
            </w:pPr>
            <w:r w:rsidRPr="00610E0A">
              <w:rPr>
                <w:rFonts w:asciiTheme="minorHAnsi" w:hAnsiTheme="minorHAnsi"/>
                <w:sz w:val="22"/>
                <w:szCs w:val="22"/>
                <w:lang w:val="fr-CA"/>
              </w:rPr>
              <w:t>30 000</w:t>
            </w:r>
          </w:p>
        </w:tc>
      </w:tr>
      <w:tr w:rsidR="00610E0A" w:rsidRPr="00610E0A" w:rsidTr="00610E0A">
        <w:tc>
          <w:tcPr>
            <w:tcW w:w="1848" w:type="dxa"/>
          </w:tcPr>
          <w:p w:rsidR="00610E0A" w:rsidRPr="00610E0A" w:rsidRDefault="00610E0A" w:rsidP="00610E0A">
            <w:pPr>
              <w:rPr>
                <w:rFonts w:asciiTheme="minorHAnsi" w:hAnsiTheme="minorHAnsi"/>
                <w:sz w:val="22"/>
                <w:szCs w:val="22"/>
                <w:lang w:val="fr-CA"/>
              </w:rPr>
            </w:pPr>
            <w:r w:rsidRPr="00610E0A">
              <w:rPr>
                <w:rFonts w:asciiTheme="minorHAnsi" w:hAnsiTheme="minorHAnsi"/>
                <w:sz w:val="22"/>
                <w:szCs w:val="22"/>
                <w:lang w:val="fr-CA"/>
              </w:rPr>
              <w:t>Bassin Amazone</w:t>
            </w:r>
          </w:p>
        </w:tc>
        <w:tc>
          <w:tcPr>
            <w:tcW w:w="1848" w:type="dxa"/>
          </w:tcPr>
          <w:p w:rsidR="00610E0A" w:rsidRPr="00610E0A" w:rsidRDefault="00610E0A" w:rsidP="00E444E7">
            <w:pPr>
              <w:ind w:left="762"/>
              <w:rPr>
                <w:rFonts w:asciiTheme="minorHAnsi" w:hAnsiTheme="minorHAnsi"/>
                <w:sz w:val="22"/>
                <w:szCs w:val="22"/>
                <w:lang w:val="fr-CA"/>
              </w:rPr>
            </w:pPr>
            <w:r w:rsidRPr="00610E0A">
              <w:rPr>
                <w:rFonts w:asciiTheme="minorHAnsi" w:hAnsiTheme="minorHAnsi"/>
                <w:sz w:val="22"/>
                <w:szCs w:val="22"/>
                <w:lang w:val="fr-CA"/>
              </w:rPr>
              <w:t>30 000</w:t>
            </w:r>
          </w:p>
        </w:tc>
        <w:tc>
          <w:tcPr>
            <w:tcW w:w="1848" w:type="dxa"/>
          </w:tcPr>
          <w:p w:rsidR="00610E0A" w:rsidRPr="00610E0A" w:rsidRDefault="00610E0A" w:rsidP="00E444E7">
            <w:pPr>
              <w:ind w:left="804"/>
              <w:rPr>
                <w:rFonts w:asciiTheme="minorHAnsi" w:hAnsiTheme="minorHAnsi"/>
                <w:sz w:val="22"/>
                <w:szCs w:val="22"/>
                <w:lang w:val="fr-CA"/>
              </w:rPr>
            </w:pPr>
            <w:r>
              <w:rPr>
                <w:rFonts w:asciiTheme="minorHAnsi" w:hAnsiTheme="minorHAnsi"/>
                <w:sz w:val="22"/>
                <w:szCs w:val="22"/>
                <w:lang w:val="fr-CA"/>
              </w:rPr>
              <w:t>60 000</w:t>
            </w:r>
          </w:p>
        </w:tc>
        <w:tc>
          <w:tcPr>
            <w:tcW w:w="1849" w:type="dxa"/>
          </w:tcPr>
          <w:p w:rsidR="00610E0A" w:rsidRPr="00610E0A" w:rsidRDefault="00610E0A" w:rsidP="00E444E7">
            <w:pPr>
              <w:ind w:left="813"/>
              <w:rPr>
                <w:rFonts w:asciiTheme="minorHAnsi" w:hAnsiTheme="minorHAnsi"/>
                <w:sz w:val="22"/>
                <w:szCs w:val="22"/>
                <w:lang w:val="fr-CA"/>
              </w:rPr>
            </w:pPr>
            <w:r>
              <w:rPr>
                <w:rFonts w:asciiTheme="minorHAnsi" w:hAnsiTheme="minorHAnsi"/>
                <w:sz w:val="22"/>
                <w:szCs w:val="22"/>
                <w:lang w:val="fr-CA"/>
              </w:rPr>
              <w:t>30 000</w:t>
            </w:r>
          </w:p>
        </w:tc>
        <w:tc>
          <w:tcPr>
            <w:tcW w:w="1849" w:type="dxa"/>
          </w:tcPr>
          <w:p w:rsidR="00610E0A" w:rsidRPr="00610E0A" w:rsidRDefault="00610E0A" w:rsidP="00E444E7">
            <w:pPr>
              <w:ind w:left="617"/>
              <w:rPr>
                <w:rFonts w:asciiTheme="minorHAnsi" w:hAnsiTheme="minorHAnsi"/>
                <w:sz w:val="22"/>
                <w:szCs w:val="22"/>
                <w:lang w:val="fr-CA"/>
              </w:rPr>
            </w:pPr>
            <w:r>
              <w:rPr>
                <w:rFonts w:asciiTheme="minorHAnsi" w:hAnsiTheme="minorHAnsi"/>
                <w:sz w:val="22"/>
                <w:szCs w:val="22"/>
                <w:lang w:val="fr-CA"/>
              </w:rPr>
              <w:t>30 000</w:t>
            </w:r>
          </w:p>
        </w:tc>
      </w:tr>
      <w:tr w:rsidR="00610E0A" w:rsidRPr="00610E0A" w:rsidTr="00610E0A">
        <w:tc>
          <w:tcPr>
            <w:tcW w:w="1848" w:type="dxa"/>
          </w:tcPr>
          <w:p w:rsidR="00610E0A" w:rsidRPr="00610E0A" w:rsidRDefault="00610E0A" w:rsidP="00D00ED9">
            <w:pPr>
              <w:rPr>
                <w:rFonts w:asciiTheme="minorHAnsi" w:hAnsiTheme="minorHAnsi"/>
                <w:sz w:val="22"/>
                <w:szCs w:val="22"/>
                <w:lang w:val="fr-CA"/>
              </w:rPr>
            </w:pPr>
            <w:r w:rsidRPr="00610E0A">
              <w:rPr>
                <w:rFonts w:asciiTheme="minorHAnsi" w:hAnsiTheme="minorHAnsi"/>
                <w:sz w:val="22"/>
                <w:szCs w:val="22"/>
                <w:lang w:val="fr-CA"/>
              </w:rPr>
              <w:t>Asie centrale</w:t>
            </w:r>
          </w:p>
        </w:tc>
        <w:tc>
          <w:tcPr>
            <w:tcW w:w="1848" w:type="dxa"/>
          </w:tcPr>
          <w:p w:rsidR="00610E0A" w:rsidRPr="00610E0A" w:rsidRDefault="00610E0A" w:rsidP="00E444E7">
            <w:pPr>
              <w:ind w:left="762"/>
              <w:rPr>
                <w:rFonts w:asciiTheme="minorHAnsi" w:hAnsiTheme="minorHAnsi"/>
                <w:sz w:val="22"/>
                <w:szCs w:val="22"/>
                <w:lang w:val="fr-CA"/>
              </w:rPr>
            </w:pPr>
            <w:r>
              <w:rPr>
                <w:rFonts w:asciiTheme="minorHAnsi" w:hAnsiTheme="minorHAnsi"/>
                <w:sz w:val="22"/>
                <w:szCs w:val="22"/>
                <w:lang w:val="fr-CA"/>
              </w:rPr>
              <w:t>26 004</w:t>
            </w:r>
          </w:p>
        </w:tc>
        <w:tc>
          <w:tcPr>
            <w:tcW w:w="1848" w:type="dxa"/>
          </w:tcPr>
          <w:p w:rsidR="00610E0A" w:rsidRPr="00610E0A" w:rsidRDefault="00610E0A" w:rsidP="00E444E7">
            <w:pPr>
              <w:ind w:left="804"/>
              <w:rPr>
                <w:rFonts w:asciiTheme="minorHAnsi" w:hAnsiTheme="minorHAnsi"/>
                <w:sz w:val="22"/>
                <w:szCs w:val="22"/>
                <w:lang w:val="fr-CA"/>
              </w:rPr>
            </w:pPr>
            <w:r>
              <w:rPr>
                <w:rFonts w:asciiTheme="minorHAnsi" w:hAnsiTheme="minorHAnsi"/>
                <w:sz w:val="22"/>
                <w:szCs w:val="22"/>
                <w:lang w:val="fr-CA"/>
              </w:rPr>
              <w:t>93 104</w:t>
            </w:r>
          </w:p>
        </w:tc>
        <w:tc>
          <w:tcPr>
            <w:tcW w:w="1849" w:type="dxa"/>
          </w:tcPr>
          <w:p w:rsidR="00610E0A" w:rsidRPr="00610E0A" w:rsidRDefault="00610E0A" w:rsidP="00E444E7">
            <w:pPr>
              <w:ind w:left="813"/>
              <w:rPr>
                <w:rFonts w:asciiTheme="minorHAnsi" w:hAnsiTheme="minorHAnsi"/>
                <w:sz w:val="22"/>
                <w:szCs w:val="22"/>
                <w:lang w:val="fr-CA"/>
              </w:rPr>
            </w:pPr>
            <w:r>
              <w:rPr>
                <w:rFonts w:asciiTheme="minorHAnsi" w:hAnsiTheme="minorHAnsi"/>
                <w:sz w:val="22"/>
                <w:szCs w:val="22"/>
                <w:lang w:val="fr-CA"/>
              </w:rPr>
              <w:t>30 000</w:t>
            </w:r>
          </w:p>
        </w:tc>
        <w:tc>
          <w:tcPr>
            <w:tcW w:w="1849" w:type="dxa"/>
          </w:tcPr>
          <w:p w:rsidR="00610E0A" w:rsidRPr="00610E0A" w:rsidRDefault="00610E0A" w:rsidP="00E444E7">
            <w:pPr>
              <w:ind w:left="617"/>
              <w:rPr>
                <w:rFonts w:asciiTheme="minorHAnsi" w:hAnsiTheme="minorHAnsi"/>
                <w:sz w:val="22"/>
                <w:szCs w:val="22"/>
                <w:lang w:val="fr-CA"/>
              </w:rPr>
            </w:pPr>
            <w:r>
              <w:rPr>
                <w:rFonts w:asciiTheme="minorHAnsi" w:hAnsiTheme="minorHAnsi"/>
                <w:sz w:val="22"/>
                <w:szCs w:val="22"/>
                <w:lang w:val="fr-CA"/>
              </w:rPr>
              <w:t>30 000</w:t>
            </w:r>
          </w:p>
        </w:tc>
      </w:tr>
      <w:tr w:rsidR="00610E0A" w:rsidRPr="00610E0A" w:rsidTr="00610E0A">
        <w:tc>
          <w:tcPr>
            <w:tcW w:w="1848" w:type="dxa"/>
          </w:tcPr>
          <w:p w:rsidR="00610E0A" w:rsidRPr="00610E0A" w:rsidRDefault="00610E0A" w:rsidP="00D00ED9">
            <w:pPr>
              <w:rPr>
                <w:rFonts w:asciiTheme="minorHAnsi" w:hAnsiTheme="minorHAnsi"/>
                <w:sz w:val="22"/>
                <w:szCs w:val="22"/>
                <w:lang w:val="fr-CA"/>
              </w:rPr>
            </w:pPr>
            <w:r w:rsidRPr="00610E0A">
              <w:rPr>
                <w:rFonts w:asciiTheme="minorHAnsi" w:hAnsiTheme="minorHAnsi"/>
                <w:sz w:val="22"/>
                <w:szCs w:val="22"/>
                <w:lang w:val="fr-CA"/>
              </w:rPr>
              <w:t>Indo-birmane</w:t>
            </w:r>
          </w:p>
        </w:tc>
        <w:tc>
          <w:tcPr>
            <w:tcW w:w="1848" w:type="dxa"/>
          </w:tcPr>
          <w:p w:rsidR="00610E0A" w:rsidRPr="00610E0A" w:rsidRDefault="00610E0A" w:rsidP="00E444E7">
            <w:pPr>
              <w:ind w:left="762"/>
              <w:rPr>
                <w:rFonts w:asciiTheme="minorHAnsi" w:hAnsiTheme="minorHAnsi"/>
                <w:sz w:val="22"/>
                <w:szCs w:val="22"/>
                <w:lang w:val="fr-CA"/>
              </w:rPr>
            </w:pPr>
            <w:r w:rsidRPr="00610E0A">
              <w:rPr>
                <w:rFonts w:asciiTheme="minorHAnsi" w:hAnsiTheme="minorHAnsi"/>
                <w:sz w:val="22"/>
                <w:szCs w:val="22"/>
                <w:lang w:val="fr-CA"/>
              </w:rPr>
              <w:t>23 126</w:t>
            </w:r>
          </w:p>
        </w:tc>
        <w:tc>
          <w:tcPr>
            <w:tcW w:w="1848" w:type="dxa"/>
          </w:tcPr>
          <w:p w:rsidR="00610E0A" w:rsidRPr="00610E0A" w:rsidRDefault="00610E0A" w:rsidP="00E444E7">
            <w:pPr>
              <w:ind w:left="804"/>
              <w:rPr>
                <w:rFonts w:asciiTheme="minorHAnsi" w:hAnsiTheme="minorHAnsi"/>
                <w:sz w:val="22"/>
                <w:szCs w:val="22"/>
                <w:lang w:val="fr-CA"/>
              </w:rPr>
            </w:pPr>
            <w:r w:rsidRPr="00610E0A">
              <w:rPr>
                <w:rFonts w:asciiTheme="minorHAnsi" w:hAnsiTheme="minorHAnsi"/>
                <w:sz w:val="22"/>
                <w:szCs w:val="22"/>
                <w:lang w:val="fr-CA"/>
              </w:rPr>
              <w:t>83 126</w:t>
            </w:r>
          </w:p>
        </w:tc>
        <w:tc>
          <w:tcPr>
            <w:tcW w:w="1849" w:type="dxa"/>
          </w:tcPr>
          <w:p w:rsidR="00610E0A" w:rsidRPr="00610E0A" w:rsidRDefault="00610E0A" w:rsidP="00E444E7">
            <w:pPr>
              <w:ind w:left="813"/>
              <w:rPr>
                <w:rFonts w:asciiTheme="minorHAnsi" w:hAnsiTheme="minorHAnsi"/>
                <w:sz w:val="22"/>
                <w:szCs w:val="22"/>
                <w:lang w:val="fr-CA"/>
              </w:rPr>
            </w:pPr>
            <w:r w:rsidRPr="00610E0A">
              <w:rPr>
                <w:rFonts w:asciiTheme="minorHAnsi" w:hAnsiTheme="minorHAnsi"/>
                <w:sz w:val="22"/>
                <w:szCs w:val="22"/>
                <w:lang w:val="fr-CA"/>
              </w:rPr>
              <w:t>30 000</w:t>
            </w:r>
          </w:p>
        </w:tc>
        <w:tc>
          <w:tcPr>
            <w:tcW w:w="1849" w:type="dxa"/>
          </w:tcPr>
          <w:p w:rsidR="00610E0A" w:rsidRPr="00610E0A" w:rsidRDefault="00610E0A" w:rsidP="00E444E7">
            <w:pPr>
              <w:ind w:left="617"/>
              <w:rPr>
                <w:rFonts w:asciiTheme="minorHAnsi" w:hAnsiTheme="minorHAnsi"/>
                <w:sz w:val="22"/>
                <w:szCs w:val="22"/>
                <w:lang w:val="fr-CA"/>
              </w:rPr>
            </w:pPr>
            <w:r w:rsidRPr="00610E0A">
              <w:rPr>
                <w:rFonts w:asciiTheme="minorHAnsi" w:hAnsiTheme="minorHAnsi"/>
                <w:sz w:val="22"/>
                <w:szCs w:val="22"/>
                <w:lang w:val="fr-CA"/>
              </w:rPr>
              <w:t>30 000</w:t>
            </w:r>
          </w:p>
        </w:tc>
      </w:tr>
      <w:tr w:rsidR="00610E0A" w:rsidTr="00610E0A">
        <w:tc>
          <w:tcPr>
            <w:tcW w:w="1848" w:type="dxa"/>
          </w:tcPr>
          <w:p w:rsidR="00610E0A" w:rsidRDefault="00610E0A" w:rsidP="00D00ED9">
            <w:pPr>
              <w:rPr>
                <w:rFonts w:asciiTheme="minorHAnsi" w:hAnsiTheme="minorHAnsi"/>
                <w:b/>
                <w:sz w:val="22"/>
                <w:szCs w:val="22"/>
                <w:lang w:val="fr-CA"/>
              </w:rPr>
            </w:pPr>
            <w:r>
              <w:rPr>
                <w:rFonts w:asciiTheme="minorHAnsi" w:hAnsiTheme="minorHAnsi"/>
                <w:b/>
                <w:sz w:val="22"/>
                <w:szCs w:val="22"/>
                <w:lang w:val="fr-CA"/>
              </w:rPr>
              <w:t>Ligne budgétaire Ramsar D</w:t>
            </w:r>
          </w:p>
        </w:tc>
        <w:tc>
          <w:tcPr>
            <w:tcW w:w="1848" w:type="dxa"/>
          </w:tcPr>
          <w:p w:rsidR="00610E0A" w:rsidRDefault="00610E0A" w:rsidP="00D00ED9">
            <w:pPr>
              <w:rPr>
                <w:rFonts w:asciiTheme="minorHAnsi" w:hAnsiTheme="minorHAnsi"/>
                <w:b/>
                <w:sz w:val="22"/>
                <w:szCs w:val="22"/>
                <w:lang w:val="fr-CA"/>
              </w:rPr>
            </w:pPr>
          </w:p>
        </w:tc>
        <w:tc>
          <w:tcPr>
            <w:tcW w:w="1848" w:type="dxa"/>
          </w:tcPr>
          <w:p w:rsidR="00610E0A" w:rsidRDefault="00610E0A" w:rsidP="00D00ED9">
            <w:pPr>
              <w:rPr>
                <w:rFonts w:asciiTheme="minorHAnsi" w:hAnsiTheme="minorHAnsi"/>
                <w:b/>
                <w:sz w:val="22"/>
                <w:szCs w:val="22"/>
                <w:lang w:val="fr-CA"/>
              </w:rPr>
            </w:pPr>
          </w:p>
        </w:tc>
        <w:tc>
          <w:tcPr>
            <w:tcW w:w="1849" w:type="dxa"/>
          </w:tcPr>
          <w:p w:rsidR="00610E0A" w:rsidRDefault="00610E0A" w:rsidP="00D00ED9">
            <w:pPr>
              <w:rPr>
                <w:rFonts w:asciiTheme="minorHAnsi" w:hAnsiTheme="minorHAnsi"/>
                <w:b/>
                <w:sz w:val="22"/>
                <w:szCs w:val="22"/>
                <w:lang w:val="fr-CA"/>
              </w:rPr>
            </w:pPr>
          </w:p>
        </w:tc>
        <w:tc>
          <w:tcPr>
            <w:tcW w:w="1849" w:type="dxa"/>
          </w:tcPr>
          <w:p w:rsidR="00610E0A" w:rsidRDefault="00610E0A" w:rsidP="00E444E7">
            <w:pPr>
              <w:ind w:left="527"/>
              <w:rPr>
                <w:rFonts w:asciiTheme="minorHAnsi" w:hAnsiTheme="minorHAnsi"/>
                <w:b/>
                <w:sz w:val="22"/>
                <w:szCs w:val="22"/>
                <w:lang w:val="fr-CA"/>
              </w:rPr>
            </w:pPr>
            <w:r>
              <w:rPr>
                <w:rFonts w:asciiTheme="minorHAnsi" w:hAnsiTheme="minorHAnsi"/>
                <w:b/>
                <w:sz w:val="22"/>
                <w:szCs w:val="22"/>
                <w:lang w:val="fr-CA"/>
              </w:rPr>
              <w:t>120 000</w:t>
            </w:r>
          </w:p>
        </w:tc>
      </w:tr>
    </w:tbl>
    <w:p w:rsidR="0072065F" w:rsidRPr="00E2311D" w:rsidRDefault="0072065F" w:rsidP="00D00ED9">
      <w:pPr>
        <w:rPr>
          <w:rFonts w:asciiTheme="minorHAnsi" w:hAnsiTheme="minorHAnsi"/>
          <w:b/>
          <w:sz w:val="22"/>
          <w:szCs w:val="22"/>
          <w:lang w:val="fr-CA"/>
        </w:rPr>
      </w:pPr>
    </w:p>
    <w:p w:rsidR="000962B4" w:rsidRPr="00E2311D" w:rsidRDefault="000962B4" w:rsidP="00D00ED9">
      <w:pPr>
        <w:rPr>
          <w:rFonts w:asciiTheme="minorHAnsi" w:hAnsiTheme="minorHAnsi"/>
          <w:sz w:val="22"/>
          <w:szCs w:val="22"/>
          <w:lang w:val="fr-CA"/>
        </w:rPr>
      </w:pPr>
    </w:p>
    <w:p w:rsidR="00E140C6" w:rsidRPr="00E2311D" w:rsidRDefault="00610E0A" w:rsidP="00D00ED9">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Compte tenu de ces requêtes et tenant compte des attributions disponibles dans le budget administratif pour 2017 (Résolution XII.1, Annexe I, ligne budgétaire D), d’un montant de 120 000 CHF, le Comité permanent, à sa 53</w:t>
      </w:r>
      <w:r w:rsidRPr="00610E0A">
        <w:rPr>
          <w:rFonts w:asciiTheme="minorHAnsi" w:hAnsiTheme="minorHAnsi"/>
          <w:sz w:val="22"/>
          <w:szCs w:val="22"/>
          <w:vertAlign w:val="superscript"/>
          <w:lang w:val="fr-CA"/>
        </w:rPr>
        <w:t>e</w:t>
      </w:r>
      <w:r>
        <w:rPr>
          <w:rFonts w:asciiTheme="minorHAnsi" w:hAnsiTheme="minorHAnsi"/>
          <w:sz w:val="22"/>
          <w:szCs w:val="22"/>
          <w:lang w:val="fr-CA"/>
        </w:rPr>
        <w:t xml:space="preserve"> Réunion, est invité à attribuer 30 000 CHF à chacune des quatre IRR énumérées ci-dessus, pour les coûts de leurs activités en 2017, comme </w:t>
      </w:r>
      <w:r w:rsidR="00BC4747">
        <w:rPr>
          <w:rFonts w:asciiTheme="minorHAnsi" w:hAnsiTheme="minorHAnsi"/>
          <w:sz w:val="22"/>
          <w:szCs w:val="22"/>
          <w:lang w:val="fr-CA"/>
        </w:rPr>
        <w:t>indiquées</w:t>
      </w:r>
      <w:r>
        <w:rPr>
          <w:rFonts w:asciiTheme="minorHAnsi" w:hAnsiTheme="minorHAnsi"/>
          <w:sz w:val="22"/>
          <w:szCs w:val="22"/>
          <w:lang w:val="fr-CA"/>
        </w:rPr>
        <w:t xml:space="preserve"> dans leurs plans de travail.</w:t>
      </w:r>
    </w:p>
    <w:p w:rsidR="00E140C6" w:rsidRPr="00E2311D" w:rsidRDefault="00E140C6" w:rsidP="00D00ED9">
      <w:pPr>
        <w:rPr>
          <w:rFonts w:asciiTheme="minorHAnsi" w:hAnsiTheme="minorHAnsi"/>
          <w:b/>
          <w:sz w:val="22"/>
          <w:szCs w:val="22"/>
          <w:lang w:val="fr-CA"/>
        </w:rPr>
      </w:pPr>
      <w:bookmarkStart w:id="0" w:name="_GoBack"/>
      <w:bookmarkEnd w:id="0"/>
    </w:p>
    <w:sectPr w:rsidR="00E140C6" w:rsidRPr="00E2311D" w:rsidSect="00FC343B">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A1" w:rsidRDefault="002E43A1" w:rsidP="00A93C21">
      <w:r>
        <w:separator/>
      </w:r>
    </w:p>
  </w:endnote>
  <w:endnote w:type="continuationSeparator" w:id="0">
    <w:p w:rsidR="002E43A1" w:rsidRDefault="002E43A1" w:rsidP="00A9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21" w:rsidRPr="00FC343B" w:rsidRDefault="00FC343B">
    <w:pPr>
      <w:pStyle w:val="Footer"/>
      <w:rPr>
        <w:rFonts w:asciiTheme="minorHAnsi" w:hAnsiTheme="minorHAnsi"/>
        <w:sz w:val="20"/>
        <w:szCs w:val="20"/>
      </w:rPr>
    </w:pPr>
    <w:r w:rsidRPr="00FC343B">
      <w:rPr>
        <w:rFonts w:asciiTheme="minorHAnsi" w:hAnsiTheme="minorHAnsi"/>
        <w:sz w:val="20"/>
        <w:szCs w:val="20"/>
      </w:rPr>
      <w:t>SC5</w:t>
    </w:r>
    <w:r w:rsidR="00610E0A">
      <w:rPr>
        <w:rFonts w:asciiTheme="minorHAnsi" w:hAnsiTheme="minorHAnsi"/>
        <w:sz w:val="20"/>
        <w:szCs w:val="20"/>
      </w:rPr>
      <w:t>3</w:t>
    </w:r>
    <w:r w:rsidRPr="00FC343B">
      <w:rPr>
        <w:rFonts w:asciiTheme="minorHAnsi" w:hAnsiTheme="minorHAnsi"/>
        <w:sz w:val="20"/>
        <w:szCs w:val="20"/>
      </w:rPr>
      <w:t>-1</w:t>
    </w:r>
    <w:r w:rsidR="00610E0A">
      <w:rPr>
        <w:rFonts w:asciiTheme="minorHAnsi" w:hAnsiTheme="minorHAnsi"/>
        <w:sz w:val="20"/>
        <w:szCs w:val="20"/>
      </w:rPr>
      <w:t>2</w:t>
    </w:r>
    <w:r w:rsidRPr="00FC343B">
      <w:rPr>
        <w:rFonts w:asciiTheme="minorHAnsi" w:hAnsiTheme="minorHAnsi"/>
        <w:sz w:val="20"/>
        <w:szCs w:val="20"/>
      </w:rPr>
      <w:tab/>
    </w:r>
    <w:r w:rsidRPr="00FC343B">
      <w:rPr>
        <w:rFonts w:asciiTheme="minorHAnsi" w:hAnsiTheme="minorHAnsi"/>
        <w:sz w:val="20"/>
        <w:szCs w:val="20"/>
      </w:rPr>
      <w:tab/>
    </w:r>
    <w:r w:rsidRPr="00FC343B">
      <w:rPr>
        <w:rFonts w:asciiTheme="minorHAnsi" w:hAnsiTheme="minorHAnsi"/>
        <w:sz w:val="20"/>
        <w:szCs w:val="20"/>
      </w:rPr>
      <w:fldChar w:fldCharType="begin"/>
    </w:r>
    <w:r w:rsidRPr="00FC343B">
      <w:rPr>
        <w:rFonts w:asciiTheme="minorHAnsi" w:hAnsiTheme="minorHAnsi"/>
        <w:sz w:val="20"/>
        <w:szCs w:val="20"/>
      </w:rPr>
      <w:instrText xml:space="preserve"> PAGE   \* MERGEFORMAT </w:instrText>
    </w:r>
    <w:r w:rsidRPr="00FC343B">
      <w:rPr>
        <w:rFonts w:asciiTheme="minorHAnsi" w:hAnsiTheme="minorHAnsi"/>
        <w:sz w:val="20"/>
        <w:szCs w:val="20"/>
      </w:rPr>
      <w:fldChar w:fldCharType="separate"/>
    </w:r>
    <w:r w:rsidR="00AB13F2">
      <w:rPr>
        <w:rFonts w:asciiTheme="minorHAnsi" w:hAnsiTheme="minorHAnsi"/>
        <w:noProof/>
        <w:sz w:val="20"/>
        <w:szCs w:val="20"/>
      </w:rPr>
      <w:t>2</w:t>
    </w:r>
    <w:r w:rsidRPr="00FC343B">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A1" w:rsidRDefault="002E43A1" w:rsidP="00A93C21">
      <w:r>
        <w:separator/>
      </w:r>
    </w:p>
  </w:footnote>
  <w:footnote w:type="continuationSeparator" w:id="0">
    <w:p w:rsidR="002E43A1" w:rsidRDefault="002E43A1" w:rsidP="00A9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2C1"/>
    <w:multiLevelType w:val="hybridMultilevel"/>
    <w:tmpl w:val="B75E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5264A"/>
    <w:multiLevelType w:val="hybridMultilevel"/>
    <w:tmpl w:val="2E5A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44150"/>
    <w:multiLevelType w:val="hybridMultilevel"/>
    <w:tmpl w:val="5B00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20250A"/>
    <w:multiLevelType w:val="hybridMultilevel"/>
    <w:tmpl w:val="BB1842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2B11C06"/>
    <w:multiLevelType w:val="hybridMultilevel"/>
    <w:tmpl w:val="B0F677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09917F8"/>
    <w:multiLevelType w:val="hybridMultilevel"/>
    <w:tmpl w:val="86E45326"/>
    <w:lvl w:ilvl="0" w:tplc="7934325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C86089"/>
    <w:multiLevelType w:val="hybridMultilevel"/>
    <w:tmpl w:val="4CAA7480"/>
    <w:lvl w:ilvl="0" w:tplc="E5EE60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F4"/>
    <w:rsid w:val="00012EAD"/>
    <w:rsid w:val="000406BD"/>
    <w:rsid w:val="00095273"/>
    <w:rsid w:val="000962B4"/>
    <w:rsid w:val="000B487C"/>
    <w:rsid w:val="000C167A"/>
    <w:rsid w:val="000E1E4D"/>
    <w:rsid w:val="00110127"/>
    <w:rsid w:val="00123104"/>
    <w:rsid w:val="00155FF7"/>
    <w:rsid w:val="001609A4"/>
    <w:rsid w:val="001650F3"/>
    <w:rsid w:val="001E2A16"/>
    <w:rsid w:val="002322B1"/>
    <w:rsid w:val="00262F8F"/>
    <w:rsid w:val="002A0997"/>
    <w:rsid w:val="002B6B73"/>
    <w:rsid w:val="002C69E8"/>
    <w:rsid w:val="002E43A1"/>
    <w:rsid w:val="00304718"/>
    <w:rsid w:val="00316A05"/>
    <w:rsid w:val="003575AE"/>
    <w:rsid w:val="00364E6B"/>
    <w:rsid w:val="003A3709"/>
    <w:rsid w:val="003D6FBE"/>
    <w:rsid w:val="003D7760"/>
    <w:rsid w:val="003F6FFE"/>
    <w:rsid w:val="00403F72"/>
    <w:rsid w:val="00425EAB"/>
    <w:rsid w:val="00472F4E"/>
    <w:rsid w:val="005177DE"/>
    <w:rsid w:val="0054347F"/>
    <w:rsid w:val="00560163"/>
    <w:rsid w:val="005677CC"/>
    <w:rsid w:val="005D2B50"/>
    <w:rsid w:val="005E3A5A"/>
    <w:rsid w:val="00610E0A"/>
    <w:rsid w:val="00621602"/>
    <w:rsid w:val="00643DF4"/>
    <w:rsid w:val="00650FA8"/>
    <w:rsid w:val="00652020"/>
    <w:rsid w:val="006603C3"/>
    <w:rsid w:val="00664AE8"/>
    <w:rsid w:val="00686098"/>
    <w:rsid w:val="006E57AB"/>
    <w:rsid w:val="006F2019"/>
    <w:rsid w:val="0072065F"/>
    <w:rsid w:val="00737855"/>
    <w:rsid w:val="007A185C"/>
    <w:rsid w:val="0080076A"/>
    <w:rsid w:val="00821372"/>
    <w:rsid w:val="008320B9"/>
    <w:rsid w:val="008A27CF"/>
    <w:rsid w:val="008B198F"/>
    <w:rsid w:val="00912D27"/>
    <w:rsid w:val="00933329"/>
    <w:rsid w:val="00935F59"/>
    <w:rsid w:val="00963687"/>
    <w:rsid w:val="00971365"/>
    <w:rsid w:val="009C14D0"/>
    <w:rsid w:val="00A059ED"/>
    <w:rsid w:val="00A33181"/>
    <w:rsid w:val="00A63BF0"/>
    <w:rsid w:val="00A66D45"/>
    <w:rsid w:val="00A90FD7"/>
    <w:rsid w:val="00A93C21"/>
    <w:rsid w:val="00AB13F2"/>
    <w:rsid w:val="00AE1EC9"/>
    <w:rsid w:val="00B03682"/>
    <w:rsid w:val="00B9513B"/>
    <w:rsid w:val="00BC4747"/>
    <w:rsid w:val="00C0381F"/>
    <w:rsid w:val="00C15ED8"/>
    <w:rsid w:val="00C16F2A"/>
    <w:rsid w:val="00C528C6"/>
    <w:rsid w:val="00C62192"/>
    <w:rsid w:val="00C63CF6"/>
    <w:rsid w:val="00C757F2"/>
    <w:rsid w:val="00CC639F"/>
    <w:rsid w:val="00D00ED9"/>
    <w:rsid w:val="00D0356E"/>
    <w:rsid w:val="00D60D77"/>
    <w:rsid w:val="00E140C6"/>
    <w:rsid w:val="00E2311D"/>
    <w:rsid w:val="00E444E7"/>
    <w:rsid w:val="00E45641"/>
    <w:rsid w:val="00ED0273"/>
    <w:rsid w:val="00EE5B82"/>
    <w:rsid w:val="00F61E62"/>
    <w:rsid w:val="00FC343B"/>
    <w:rsid w:val="00FD2A51"/>
    <w:rsid w:val="00FD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customStyle="1" w:styleId="Default">
    <w:name w:val="Default"/>
    <w:rsid w:val="00012E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0ED9"/>
    <w:rPr>
      <w:color w:val="0000FF" w:themeColor="hyperlink"/>
      <w:u w:val="single"/>
    </w:rPr>
  </w:style>
  <w:style w:type="character" w:styleId="FollowedHyperlink">
    <w:name w:val="FollowedHyperlink"/>
    <w:basedOn w:val="DefaultParagraphFont"/>
    <w:uiPriority w:val="99"/>
    <w:semiHidden/>
    <w:unhideWhenUsed/>
    <w:rsid w:val="00821372"/>
    <w:rPr>
      <w:color w:val="800080" w:themeColor="followedHyperlink"/>
      <w:u w:val="single"/>
    </w:rPr>
  </w:style>
  <w:style w:type="paragraph" w:styleId="BalloonText">
    <w:name w:val="Balloon Text"/>
    <w:basedOn w:val="Normal"/>
    <w:link w:val="BalloonTextChar"/>
    <w:uiPriority w:val="99"/>
    <w:semiHidden/>
    <w:unhideWhenUsed/>
    <w:rsid w:val="00425EAB"/>
    <w:rPr>
      <w:rFonts w:ascii="Tahoma" w:hAnsi="Tahoma" w:cs="Tahoma"/>
      <w:sz w:val="16"/>
      <w:szCs w:val="16"/>
    </w:rPr>
  </w:style>
  <w:style w:type="character" w:customStyle="1" w:styleId="BalloonTextChar">
    <w:name w:val="Balloon Text Char"/>
    <w:basedOn w:val="DefaultParagraphFont"/>
    <w:link w:val="BalloonText"/>
    <w:uiPriority w:val="99"/>
    <w:semiHidden/>
    <w:rsid w:val="00425EAB"/>
    <w:rPr>
      <w:rFonts w:ascii="Tahoma" w:eastAsia="Times New Roman" w:hAnsi="Tahoma" w:cs="Tahoma"/>
      <w:sz w:val="16"/>
      <w:szCs w:val="16"/>
      <w:lang w:eastAsia="en-GB"/>
    </w:rPr>
  </w:style>
  <w:style w:type="table" w:styleId="TableGrid">
    <w:name w:val="Table Grid"/>
    <w:basedOn w:val="TableNormal"/>
    <w:uiPriority w:val="59"/>
    <w:rsid w:val="0061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customStyle="1" w:styleId="Default">
    <w:name w:val="Default"/>
    <w:rsid w:val="00012E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0ED9"/>
    <w:rPr>
      <w:color w:val="0000FF" w:themeColor="hyperlink"/>
      <w:u w:val="single"/>
    </w:rPr>
  </w:style>
  <w:style w:type="character" w:styleId="FollowedHyperlink">
    <w:name w:val="FollowedHyperlink"/>
    <w:basedOn w:val="DefaultParagraphFont"/>
    <w:uiPriority w:val="99"/>
    <w:semiHidden/>
    <w:unhideWhenUsed/>
    <w:rsid w:val="00821372"/>
    <w:rPr>
      <w:color w:val="800080" w:themeColor="followedHyperlink"/>
      <w:u w:val="single"/>
    </w:rPr>
  </w:style>
  <w:style w:type="paragraph" w:styleId="BalloonText">
    <w:name w:val="Balloon Text"/>
    <w:basedOn w:val="Normal"/>
    <w:link w:val="BalloonTextChar"/>
    <w:uiPriority w:val="99"/>
    <w:semiHidden/>
    <w:unhideWhenUsed/>
    <w:rsid w:val="00425EAB"/>
    <w:rPr>
      <w:rFonts w:ascii="Tahoma" w:hAnsi="Tahoma" w:cs="Tahoma"/>
      <w:sz w:val="16"/>
      <w:szCs w:val="16"/>
    </w:rPr>
  </w:style>
  <w:style w:type="character" w:customStyle="1" w:styleId="BalloonTextChar">
    <w:name w:val="Balloon Text Char"/>
    <w:basedOn w:val="DefaultParagraphFont"/>
    <w:link w:val="BalloonText"/>
    <w:uiPriority w:val="99"/>
    <w:semiHidden/>
    <w:rsid w:val="00425EAB"/>
    <w:rPr>
      <w:rFonts w:ascii="Tahoma" w:eastAsia="Times New Roman" w:hAnsi="Tahoma" w:cs="Tahoma"/>
      <w:sz w:val="16"/>
      <w:szCs w:val="16"/>
      <w:lang w:eastAsia="en-GB"/>
    </w:rPr>
  </w:style>
  <w:style w:type="table" w:styleId="TableGrid">
    <w:name w:val="Table Grid"/>
    <w:basedOn w:val="TableNormal"/>
    <w:uiPriority w:val="59"/>
    <w:rsid w:val="0061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098">
      <w:bodyDiv w:val="1"/>
      <w:marLeft w:val="0"/>
      <w:marRight w:val="0"/>
      <w:marTop w:val="0"/>
      <w:marBottom w:val="0"/>
      <w:divBdr>
        <w:top w:val="none" w:sz="0" w:space="0" w:color="auto"/>
        <w:left w:val="none" w:sz="0" w:space="0" w:color="auto"/>
        <w:bottom w:val="none" w:sz="0" w:space="0" w:color="auto"/>
        <w:right w:val="none" w:sz="0" w:space="0" w:color="auto"/>
      </w:divBdr>
    </w:div>
    <w:div w:id="18556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fr/search?f%5b0%5d=field_tag_body_event%3A593&amp;f%5b1%5d=field_sort_date%3A2017&amp;search_api_views_fulltext" TargetMode="External"/><Relationship Id="rId4" Type="http://schemas.microsoft.com/office/2007/relationships/stylesWithEffects" Target="stylesWithEffects.xml"/><Relationship Id="rId9" Type="http://schemas.openxmlformats.org/officeDocument/2006/relationships/hyperlink" Target="http://www.ramsar.org/fr/activite/initiatives-r&#233;gionales-ram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1A9A-D35E-40A2-A19C-E67005E1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6172</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cp:lastPrinted>2016-03-11T20:23:00Z</cp:lastPrinted>
  <dcterms:created xsi:type="dcterms:W3CDTF">2017-03-07T09:15:00Z</dcterms:created>
  <dcterms:modified xsi:type="dcterms:W3CDTF">2017-03-07T09:15:00Z</dcterms:modified>
</cp:coreProperties>
</file>