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86" w:rsidRPr="005C593B" w:rsidRDefault="00DF2386" w:rsidP="00014168">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sidRPr="005C593B">
        <w:rPr>
          <w:bCs/>
          <w:sz w:val="24"/>
          <w:szCs w:val="24"/>
        </w:rPr>
        <w:t>CONVENTION ON WETLANDS (Ramsar, Iran, 1971)</w:t>
      </w:r>
    </w:p>
    <w:p w:rsidR="00DF2386" w:rsidRPr="005C593B" w:rsidRDefault="00DF2386" w:rsidP="00014168">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sidRPr="005C593B">
        <w:rPr>
          <w:bCs/>
          <w:sz w:val="24"/>
          <w:szCs w:val="24"/>
        </w:rPr>
        <w:t>53</w:t>
      </w:r>
      <w:r w:rsidRPr="005C593B">
        <w:rPr>
          <w:bCs/>
          <w:sz w:val="24"/>
          <w:szCs w:val="24"/>
          <w:vertAlign w:val="superscript"/>
        </w:rPr>
        <w:t>rd</w:t>
      </w:r>
      <w:r w:rsidRPr="005C593B">
        <w:rPr>
          <w:bCs/>
          <w:sz w:val="24"/>
          <w:szCs w:val="24"/>
        </w:rPr>
        <w:t xml:space="preserve"> Meeting of the Standing Committee</w:t>
      </w:r>
    </w:p>
    <w:p w:rsidR="00DF2386" w:rsidRPr="005C593B" w:rsidRDefault="00DF2386" w:rsidP="00014168">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sidRPr="005C593B">
        <w:rPr>
          <w:bCs/>
          <w:sz w:val="24"/>
          <w:szCs w:val="24"/>
        </w:rPr>
        <w:t>Gland, Switzerland, 29 May – 2 June 2017</w:t>
      </w:r>
    </w:p>
    <w:p w:rsidR="00DF2386" w:rsidRPr="005C593B" w:rsidRDefault="00DF2386" w:rsidP="00014168">
      <w:pPr>
        <w:outlineLvl w:val="0"/>
        <w:rPr>
          <w:b/>
        </w:rPr>
      </w:pPr>
    </w:p>
    <w:p w:rsidR="00DF2386" w:rsidRPr="005C593B" w:rsidRDefault="00DF2386" w:rsidP="00014168">
      <w:pPr>
        <w:spacing w:after="0" w:line="240" w:lineRule="auto"/>
        <w:jc w:val="right"/>
        <w:rPr>
          <w:rFonts w:cs="Arial"/>
          <w:sz w:val="28"/>
          <w:szCs w:val="28"/>
        </w:rPr>
      </w:pPr>
      <w:r w:rsidRPr="005C593B">
        <w:rPr>
          <w:rFonts w:cs="Arial"/>
          <w:b/>
          <w:sz w:val="28"/>
          <w:szCs w:val="28"/>
        </w:rPr>
        <w:t>SC53-</w:t>
      </w:r>
      <w:r w:rsidR="00F97610" w:rsidRPr="005C593B">
        <w:rPr>
          <w:rFonts w:cs="Arial"/>
          <w:b/>
          <w:sz w:val="28"/>
          <w:szCs w:val="28"/>
        </w:rPr>
        <w:t>12</w:t>
      </w:r>
      <w:r w:rsidR="004F0F30" w:rsidRPr="005C593B">
        <w:rPr>
          <w:rFonts w:cs="Arial"/>
          <w:b/>
          <w:sz w:val="28"/>
          <w:szCs w:val="28"/>
        </w:rPr>
        <w:t xml:space="preserve"> </w:t>
      </w:r>
    </w:p>
    <w:p w:rsidR="00DF2386" w:rsidRPr="005C593B" w:rsidRDefault="00DF2386" w:rsidP="00014168">
      <w:pPr>
        <w:spacing w:after="0" w:line="240" w:lineRule="auto"/>
        <w:rPr>
          <w:rFonts w:cs="Arial"/>
          <w:b/>
          <w:i/>
          <w:color w:val="FF0000"/>
          <w:sz w:val="28"/>
          <w:szCs w:val="28"/>
        </w:rPr>
      </w:pPr>
    </w:p>
    <w:p w:rsidR="00DF2386" w:rsidRPr="005C593B" w:rsidRDefault="00D22BBB" w:rsidP="00014168">
      <w:pPr>
        <w:spacing w:after="0" w:line="240" w:lineRule="auto"/>
        <w:jc w:val="center"/>
        <w:rPr>
          <w:rFonts w:cs="Arial"/>
          <w:b/>
          <w:sz w:val="28"/>
          <w:szCs w:val="28"/>
        </w:rPr>
      </w:pPr>
      <w:r w:rsidRPr="005C593B">
        <w:rPr>
          <w:rFonts w:cs="Arial"/>
          <w:b/>
          <w:sz w:val="28"/>
          <w:szCs w:val="28"/>
        </w:rPr>
        <w:t>Update on Ramsar Regional Initiatives</w:t>
      </w:r>
    </w:p>
    <w:p w:rsidR="00DF2386" w:rsidRPr="005C593B" w:rsidRDefault="00DF2386" w:rsidP="00014168">
      <w:pPr>
        <w:spacing w:after="0" w:line="240" w:lineRule="auto"/>
        <w:rPr>
          <w:rFonts w:ascii="Garamond" w:hAnsi="Garamond" w:cs="Arial"/>
        </w:rPr>
      </w:pPr>
    </w:p>
    <w:p w:rsidR="000C2489" w:rsidRPr="005C593B" w:rsidRDefault="000C2489" w:rsidP="00014168">
      <w:pPr>
        <w:autoSpaceDE w:val="0"/>
        <w:autoSpaceDN w:val="0"/>
        <w:adjustRightInd w:val="0"/>
        <w:spacing w:after="0" w:line="240" w:lineRule="auto"/>
        <w:rPr>
          <w:rFonts w:asciiTheme="minorHAnsi" w:eastAsiaTheme="minorHAnsi" w:hAnsiTheme="minorHAnsi" w:cs="Calibri-Bold"/>
          <w:b/>
          <w:bCs/>
        </w:rPr>
      </w:pPr>
      <w:r w:rsidRPr="005C593B">
        <w:rPr>
          <w:noProof/>
          <w:lang w:eastAsia="en-GB"/>
        </w:rPr>
        <mc:AlternateContent>
          <mc:Choice Requires="wps">
            <w:drawing>
              <wp:inline distT="0" distB="0" distL="0" distR="0" wp14:anchorId="4E879C25" wp14:editId="437E03A5">
                <wp:extent cx="5731510" cy="2836333"/>
                <wp:effectExtent l="0" t="0" r="21590" b="215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836333"/>
                        </a:xfrm>
                        <a:prstGeom prst="rect">
                          <a:avLst/>
                        </a:prstGeom>
                        <a:solidFill>
                          <a:srgbClr val="FFFFFF"/>
                        </a:solidFill>
                        <a:ln w="9525">
                          <a:solidFill>
                            <a:srgbClr val="000000"/>
                          </a:solidFill>
                          <a:miter lim="800000"/>
                          <a:headEnd/>
                          <a:tailEnd/>
                        </a:ln>
                      </wps:spPr>
                      <wps:txbx>
                        <w:txbxContent>
                          <w:p w:rsidR="000C2489" w:rsidRDefault="000C2489" w:rsidP="000C2489">
                            <w:pPr>
                              <w:spacing w:after="0" w:line="240" w:lineRule="auto"/>
                              <w:rPr>
                                <w:b/>
                                <w:bCs/>
                              </w:rPr>
                            </w:pPr>
                            <w:r>
                              <w:rPr>
                                <w:b/>
                                <w:bCs/>
                              </w:rPr>
                              <w:t xml:space="preserve">Actions requested: </w:t>
                            </w:r>
                          </w:p>
                          <w:p w:rsidR="000C2489" w:rsidRDefault="000C2489" w:rsidP="000C2489">
                            <w:pPr>
                              <w:pStyle w:val="ColorfulList-Accent11"/>
                              <w:spacing w:after="0" w:line="240" w:lineRule="auto"/>
                              <w:ind w:left="0"/>
                            </w:pPr>
                          </w:p>
                          <w:p w:rsidR="000C2489" w:rsidRDefault="000C2489" w:rsidP="000C2489">
                            <w:pPr>
                              <w:pStyle w:val="ColorfulList-Accent11"/>
                              <w:spacing w:after="0" w:line="240" w:lineRule="auto"/>
                              <w:ind w:left="0"/>
                              <w:rPr>
                                <w:rFonts w:cs="Calibri"/>
                              </w:rPr>
                            </w:pPr>
                            <w:r>
                              <w:t xml:space="preserve">Standing Committee is </w:t>
                            </w:r>
                            <w:r>
                              <w:rPr>
                                <w:rFonts w:cs="Calibri"/>
                              </w:rPr>
                              <w:t>invited to:</w:t>
                            </w:r>
                          </w:p>
                          <w:p w:rsidR="000C2489" w:rsidRDefault="000C2489" w:rsidP="000C2489">
                            <w:pPr>
                              <w:pStyle w:val="ColorfulList-Accent11"/>
                              <w:spacing w:after="0" w:line="240" w:lineRule="auto"/>
                              <w:ind w:left="0"/>
                              <w:rPr>
                                <w:rFonts w:cs="Calibri"/>
                              </w:rPr>
                            </w:pPr>
                          </w:p>
                          <w:p w:rsidR="000C2489" w:rsidRPr="00F32D03" w:rsidRDefault="0051032E" w:rsidP="000E54D6">
                            <w:pPr>
                              <w:pStyle w:val="ColorfulList-Accent11"/>
                              <w:numPr>
                                <w:ilvl w:val="0"/>
                                <w:numId w:val="28"/>
                              </w:numPr>
                              <w:spacing w:after="0" w:line="240" w:lineRule="auto"/>
                              <w:ind w:left="426"/>
                            </w:pPr>
                            <w:r>
                              <w:rPr>
                                <w:rFonts w:cs="Calibri"/>
                              </w:rPr>
                              <w:t>take note of the progress reports submitted by the Ramsar Regional Initiatives operating in the framework of the Convention</w:t>
                            </w:r>
                            <w:r w:rsidR="00994303">
                              <w:rPr>
                                <w:rFonts w:cs="Calibri"/>
                              </w:rPr>
                              <w:t xml:space="preserve"> during the triennium 2016-2018</w:t>
                            </w:r>
                            <w:r>
                              <w:rPr>
                                <w:rFonts w:cs="Calibri"/>
                              </w:rPr>
                              <w:t xml:space="preserve"> with the endorse</w:t>
                            </w:r>
                            <w:r w:rsidR="00F0128A">
                              <w:rPr>
                                <w:rFonts w:cs="Calibri"/>
                              </w:rPr>
                              <w:t xml:space="preserve">ment of the Standing Committee </w:t>
                            </w:r>
                            <w:r>
                              <w:rPr>
                                <w:rFonts w:cs="Calibri"/>
                              </w:rPr>
                              <w:t>throug</w:t>
                            </w:r>
                            <w:r w:rsidR="00F0128A">
                              <w:rPr>
                                <w:rFonts w:cs="Calibri"/>
                              </w:rPr>
                              <w:t>h Decisions SC52-17 and SC52-20</w:t>
                            </w:r>
                            <w:r w:rsidR="000C2489" w:rsidRPr="00F32D03">
                              <w:rPr>
                                <w:rFonts w:cs="Calibri"/>
                              </w:rPr>
                              <w:t xml:space="preserve">; </w:t>
                            </w:r>
                          </w:p>
                          <w:p w:rsidR="000C2489" w:rsidRPr="00F32D03" w:rsidRDefault="000C2489" w:rsidP="000E54D6">
                            <w:pPr>
                              <w:pStyle w:val="ColorfulList-Accent11"/>
                              <w:spacing w:after="0" w:line="240" w:lineRule="auto"/>
                              <w:ind w:left="426"/>
                            </w:pPr>
                          </w:p>
                          <w:p w:rsidR="0051032E" w:rsidRPr="0051032E" w:rsidRDefault="0051032E" w:rsidP="000E54D6">
                            <w:pPr>
                              <w:pStyle w:val="ColorfulList-Accent11"/>
                              <w:numPr>
                                <w:ilvl w:val="0"/>
                                <w:numId w:val="28"/>
                              </w:numPr>
                              <w:spacing w:after="0" w:line="240" w:lineRule="auto"/>
                              <w:ind w:left="426"/>
                            </w:pPr>
                            <w:r>
                              <w:rPr>
                                <w:rFonts w:cs="Calibri"/>
                              </w:rPr>
                              <w:t>allocate funds from the Ramsar core budget 2017</w:t>
                            </w:r>
                            <w:r w:rsidR="00994303">
                              <w:rPr>
                                <w:rFonts w:cs="Calibri"/>
                              </w:rPr>
                              <w:t xml:space="preserve"> (Resolution XII.1)</w:t>
                            </w:r>
                            <w:r>
                              <w:rPr>
                                <w:rFonts w:cs="Calibri"/>
                              </w:rPr>
                              <w:t xml:space="preserve"> line D for Regional Initiatives to</w:t>
                            </w:r>
                            <w:r w:rsidR="00F0128A">
                              <w:rPr>
                                <w:rFonts w:cs="Calibri"/>
                              </w:rPr>
                              <w:t xml:space="preserve"> provide start-up funding to newly established</w:t>
                            </w:r>
                            <w:r w:rsidR="00353214">
                              <w:rPr>
                                <w:rFonts w:cs="Calibri"/>
                              </w:rPr>
                              <w:t xml:space="preserve"> </w:t>
                            </w:r>
                            <w:r>
                              <w:rPr>
                                <w:rFonts w:cs="Calibri"/>
                              </w:rPr>
                              <w:t>Ramsar Regional Initiatives for their activities in 2017:</w:t>
                            </w:r>
                          </w:p>
                          <w:p w:rsidR="00E61DCE" w:rsidRDefault="0051032E" w:rsidP="000E54D6">
                            <w:pPr>
                              <w:pStyle w:val="ColorfulList-Accent11"/>
                              <w:spacing w:after="0" w:line="240" w:lineRule="auto"/>
                              <w:ind w:left="426" w:firstLine="720"/>
                              <w:rPr>
                                <w:rFonts w:cs="Calibri"/>
                              </w:rPr>
                            </w:pPr>
                            <w:r>
                              <w:rPr>
                                <w:rFonts w:cs="Calibri"/>
                              </w:rPr>
                              <w:t>-</w:t>
                            </w:r>
                            <w:r w:rsidR="00E61DCE">
                              <w:rPr>
                                <w:rFonts w:cs="Calibri"/>
                              </w:rPr>
                              <w:t>30,000 CHF to the Senegal River Basin Initiative,</w:t>
                            </w:r>
                          </w:p>
                          <w:p w:rsidR="0051032E" w:rsidRDefault="00E61DCE" w:rsidP="000E54D6">
                            <w:pPr>
                              <w:pStyle w:val="ColorfulList-Accent11"/>
                              <w:spacing w:after="0" w:line="240" w:lineRule="auto"/>
                              <w:ind w:left="426" w:firstLine="720"/>
                              <w:rPr>
                                <w:rFonts w:cs="Calibri"/>
                              </w:rPr>
                            </w:pPr>
                            <w:r>
                              <w:rPr>
                                <w:rFonts w:cs="Calibri"/>
                              </w:rPr>
                              <w:t>-</w:t>
                            </w:r>
                            <w:r w:rsidR="00A209D1">
                              <w:rPr>
                                <w:rFonts w:cs="Calibri"/>
                              </w:rPr>
                              <w:t>30,</w:t>
                            </w:r>
                            <w:r w:rsidR="0051032E">
                              <w:rPr>
                                <w:rFonts w:cs="Calibri"/>
                              </w:rPr>
                              <w:t xml:space="preserve">000 CHF to the Amazon </w:t>
                            </w:r>
                            <w:r w:rsidR="00CA41B7">
                              <w:rPr>
                                <w:rFonts w:cs="Calibri"/>
                              </w:rPr>
                              <w:t xml:space="preserve">River </w:t>
                            </w:r>
                            <w:r w:rsidR="0051032E">
                              <w:rPr>
                                <w:rFonts w:cs="Calibri"/>
                              </w:rPr>
                              <w:t>Basin Initiative,</w:t>
                            </w:r>
                          </w:p>
                          <w:p w:rsidR="0051032E" w:rsidRDefault="0051032E" w:rsidP="000E54D6">
                            <w:pPr>
                              <w:pStyle w:val="ColorfulList-Accent11"/>
                              <w:spacing w:after="0" w:line="240" w:lineRule="auto"/>
                              <w:ind w:left="852" w:firstLine="294"/>
                              <w:rPr>
                                <w:rFonts w:cs="Calibri"/>
                              </w:rPr>
                            </w:pPr>
                            <w:r>
                              <w:rPr>
                                <w:rFonts w:cs="Calibri"/>
                              </w:rPr>
                              <w:t>-30,000 CHF to the Central Asian Initiative,</w:t>
                            </w:r>
                            <w:r w:rsidR="00D325F2">
                              <w:rPr>
                                <w:rFonts w:cs="Calibri"/>
                              </w:rPr>
                              <w:t xml:space="preserve"> and</w:t>
                            </w:r>
                          </w:p>
                          <w:p w:rsidR="0051032E" w:rsidRDefault="00CA41B7" w:rsidP="000E54D6">
                            <w:pPr>
                              <w:pStyle w:val="ColorfulList-Accent11"/>
                              <w:spacing w:after="0" w:line="240" w:lineRule="auto"/>
                              <w:ind w:left="426" w:firstLine="720"/>
                              <w:rPr>
                                <w:rFonts w:cs="Calibri"/>
                              </w:rPr>
                            </w:pPr>
                            <w:r>
                              <w:rPr>
                                <w:rFonts w:cs="Calibri"/>
                              </w:rPr>
                              <w:t>-30,000 CHF</w:t>
                            </w:r>
                            <w:r w:rsidR="00730D45">
                              <w:rPr>
                                <w:rFonts w:cs="Calibri"/>
                              </w:rPr>
                              <w:t xml:space="preserve"> to the Indo-B</w:t>
                            </w:r>
                            <w:r w:rsidR="00E61DCE">
                              <w:rPr>
                                <w:rFonts w:cs="Calibri"/>
                              </w:rPr>
                              <w:t>urma Initiative.</w:t>
                            </w:r>
                          </w:p>
                          <w:p w:rsidR="000C2489" w:rsidRDefault="000C2489" w:rsidP="00994303">
                            <w:pPr>
                              <w:pStyle w:val="ColorfulList-Accent11"/>
                              <w:spacing w:after="0" w:line="240" w:lineRule="auto"/>
                              <w:ind w:left="0"/>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2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">
                <v:textbox>
                  <w:txbxContent>
                    <w:p w:rsidR="000C2489" w:rsidRDefault="000C2489" w:rsidP="000C2489">
                      <w:pPr>
                        <w:spacing w:after="0" w:line="240" w:lineRule="auto"/>
                        <w:rPr>
                          <w:b/>
                          <w:bCs/>
                        </w:rPr>
                      </w:pPr>
                      <w:r>
                        <w:rPr>
                          <w:b/>
                          <w:bCs/>
                        </w:rPr>
                        <w:t xml:space="preserve">Actions requested: </w:t>
                      </w:r>
                    </w:p>
                    <w:p w:rsidR="000C2489" w:rsidRDefault="000C2489" w:rsidP="000C2489">
                      <w:pPr>
                        <w:pStyle w:val="ColorfulList-Accent11"/>
                        <w:spacing w:after="0" w:line="240" w:lineRule="auto"/>
                        <w:ind w:left="0"/>
                      </w:pPr>
                    </w:p>
                    <w:p w:rsidR="000C2489" w:rsidRDefault="000C2489" w:rsidP="000C2489">
                      <w:pPr>
                        <w:pStyle w:val="ColorfulList-Accent11"/>
                        <w:spacing w:after="0" w:line="240" w:lineRule="auto"/>
                        <w:ind w:left="0"/>
                        <w:rPr>
                          <w:rFonts w:cs="Calibri"/>
                        </w:rPr>
                      </w:pPr>
                      <w:r>
                        <w:t xml:space="preserve">Standing Committee is </w:t>
                      </w:r>
                      <w:r>
                        <w:rPr>
                          <w:rFonts w:cs="Calibri"/>
                        </w:rPr>
                        <w:t>invited to:</w:t>
                      </w:r>
                    </w:p>
                    <w:p w:rsidR="000C2489" w:rsidRDefault="000C2489" w:rsidP="000C2489">
                      <w:pPr>
                        <w:pStyle w:val="ColorfulList-Accent11"/>
                        <w:spacing w:after="0" w:line="240" w:lineRule="auto"/>
                        <w:ind w:left="0"/>
                        <w:rPr>
                          <w:rFonts w:cs="Calibri"/>
                        </w:rPr>
                      </w:pPr>
                    </w:p>
                    <w:p w:rsidR="000C2489" w:rsidRPr="00F32D03" w:rsidRDefault="0051032E" w:rsidP="000E54D6">
                      <w:pPr>
                        <w:pStyle w:val="ColorfulList-Accent11"/>
                        <w:numPr>
                          <w:ilvl w:val="0"/>
                          <w:numId w:val="28"/>
                        </w:numPr>
                        <w:spacing w:after="0" w:line="240" w:lineRule="auto"/>
                        <w:ind w:left="426"/>
                      </w:pPr>
                      <w:r>
                        <w:rPr>
                          <w:rFonts w:cs="Calibri"/>
                        </w:rPr>
                        <w:t>take note of the progress reports submitted by the Ramsar Regional Initiatives operating in the framework of the Convention</w:t>
                      </w:r>
                      <w:r w:rsidR="00994303">
                        <w:rPr>
                          <w:rFonts w:cs="Calibri"/>
                        </w:rPr>
                        <w:t xml:space="preserve"> during the triennium 2016-2018</w:t>
                      </w:r>
                      <w:r>
                        <w:rPr>
                          <w:rFonts w:cs="Calibri"/>
                        </w:rPr>
                        <w:t xml:space="preserve"> with the endorse</w:t>
                      </w:r>
                      <w:r w:rsidR="00F0128A">
                        <w:rPr>
                          <w:rFonts w:cs="Calibri"/>
                        </w:rPr>
                        <w:t>ment of the Standin</w:t>
                      </w:r>
                      <w:r w:rsidR="00F0128A">
                        <w:rPr>
                          <w:rFonts w:cs="Calibri"/>
                        </w:rPr>
                        <w:t xml:space="preserve">g Committee </w:t>
                      </w:r>
                      <w:r>
                        <w:rPr>
                          <w:rFonts w:cs="Calibri"/>
                        </w:rPr>
                        <w:t>throug</w:t>
                      </w:r>
                      <w:r w:rsidR="00F0128A">
                        <w:rPr>
                          <w:rFonts w:cs="Calibri"/>
                        </w:rPr>
                        <w:t>h Decisions SC52-17 and SC52-20</w:t>
                      </w:r>
                      <w:r w:rsidR="000C2489" w:rsidRPr="00F32D03">
                        <w:rPr>
                          <w:rFonts w:cs="Calibri"/>
                        </w:rPr>
                        <w:t xml:space="preserve">; </w:t>
                      </w:r>
                    </w:p>
                    <w:p w:rsidR="000C2489" w:rsidRPr="00F32D03" w:rsidRDefault="000C2489" w:rsidP="000E54D6">
                      <w:pPr>
                        <w:pStyle w:val="ColorfulList-Accent11"/>
                        <w:spacing w:after="0" w:line="240" w:lineRule="auto"/>
                        <w:ind w:left="426"/>
                      </w:pPr>
                    </w:p>
                    <w:p w:rsidR="0051032E" w:rsidRPr="0051032E" w:rsidRDefault="0051032E" w:rsidP="000E54D6">
                      <w:pPr>
                        <w:pStyle w:val="ColorfulList-Accent11"/>
                        <w:numPr>
                          <w:ilvl w:val="0"/>
                          <w:numId w:val="28"/>
                        </w:numPr>
                        <w:spacing w:after="0" w:line="240" w:lineRule="auto"/>
                        <w:ind w:left="426"/>
                      </w:pPr>
                      <w:r>
                        <w:rPr>
                          <w:rFonts w:cs="Calibri"/>
                        </w:rPr>
                        <w:t>allocate funds from the Ramsar core budget 2017</w:t>
                      </w:r>
                      <w:r w:rsidR="00994303">
                        <w:rPr>
                          <w:rFonts w:cs="Calibri"/>
                        </w:rPr>
                        <w:t xml:space="preserve"> (Resolution XII.1)</w:t>
                      </w:r>
                      <w:r>
                        <w:rPr>
                          <w:rFonts w:cs="Calibri"/>
                        </w:rPr>
                        <w:t xml:space="preserve"> line D for Regional Initiatives to</w:t>
                      </w:r>
                      <w:r w:rsidR="00F0128A">
                        <w:rPr>
                          <w:rFonts w:cs="Calibri"/>
                        </w:rPr>
                        <w:t xml:space="preserve"> provide start-up funding to newly established</w:t>
                      </w:r>
                      <w:r w:rsidR="00353214">
                        <w:rPr>
                          <w:rFonts w:cs="Calibri"/>
                        </w:rPr>
                        <w:t xml:space="preserve"> </w:t>
                      </w:r>
                      <w:r>
                        <w:rPr>
                          <w:rFonts w:cs="Calibri"/>
                        </w:rPr>
                        <w:t>Ramsar Regional Initiatives for their activities in 2017:</w:t>
                      </w:r>
                    </w:p>
                    <w:p w:rsidR="00E61DCE" w:rsidRDefault="0051032E" w:rsidP="000E54D6">
                      <w:pPr>
                        <w:pStyle w:val="ColorfulList-Accent11"/>
                        <w:spacing w:after="0" w:line="240" w:lineRule="auto"/>
                        <w:ind w:left="426" w:firstLine="720"/>
                        <w:rPr>
                          <w:rFonts w:cs="Calibri"/>
                        </w:rPr>
                      </w:pPr>
                      <w:r>
                        <w:rPr>
                          <w:rFonts w:cs="Calibri"/>
                        </w:rPr>
                        <w:t>-</w:t>
                      </w:r>
                      <w:r w:rsidR="00E61DCE">
                        <w:rPr>
                          <w:rFonts w:cs="Calibri"/>
                        </w:rPr>
                        <w:t>30,000 CHF to the Senegal River Basin Initiative,</w:t>
                      </w:r>
                    </w:p>
                    <w:p w:rsidR="0051032E" w:rsidRDefault="00E61DCE" w:rsidP="000E54D6">
                      <w:pPr>
                        <w:pStyle w:val="ColorfulList-Accent11"/>
                        <w:spacing w:after="0" w:line="240" w:lineRule="auto"/>
                        <w:ind w:left="426" w:firstLine="720"/>
                        <w:rPr>
                          <w:rFonts w:cs="Calibri"/>
                        </w:rPr>
                      </w:pPr>
                      <w:r>
                        <w:rPr>
                          <w:rFonts w:cs="Calibri"/>
                        </w:rPr>
                        <w:t>-</w:t>
                      </w:r>
                      <w:r w:rsidR="00A209D1">
                        <w:rPr>
                          <w:rFonts w:cs="Calibri"/>
                        </w:rPr>
                        <w:t>30,</w:t>
                      </w:r>
                      <w:r w:rsidR="0051032E">
                        <w:rPr>
                          <w:rFonts w:cs="Calibri"/>
                        </w:rPr>
                        <w:t xml:space="preserve">000 CHF to the Amazon </w:t>
                      </w:r>
                      <w:r w:rsidR="00CA41B7">
                        <w:rPr>
                          <w:rFonts w:cs="Calibri"/>
                        </w:rPr>
                        <w:t xml:space="preserve">River </w:t>
                      </w:r>
                      <w:r w:rsidR="0051032E">
                        <w:rPr>
                          <w:rFonts w:cs="Calibri"/>
                        </w:rPr>
                        <w:t>Basin Initiative,</w:t>
                      </w:r>
                    </w:p>
                    <w:p w:rsidR="0051032E" w:rsidRDefault="0051032E" w:rsidP="000E54D6">
                      <w:pPr>
                        <w:pStyle w:val="ColorfulList-Accent11"/>
                        <w:spacing w:after="0" w:line="240" w:lineRule="auto"/>
                        <w:ind w:left="852" w:firstLine="294"/>
                        <w:rPr>
                          <w:rFonts w:cs="Calibri"/>
                        </w:rPr>
                      </w:pPr>
                      <w:r>
                        <w:rPr>
                          <w:rFonts w:cs="Calibri"/>
                        </w:rPr>
                        <w:t>-30,000 CHF to the Central Asian Initiative,</w:t>
                      </w:r>
                      <w:r w:rsidR="00D325F2">
                        <w:rPr>
                          <w:rFonts w:cs="Calibri"/>
                        </w:rPr>
                        <w:t xml:space="preserve"> and</w:t>
                      </w:r>
                    </w:p>
                    <w:p w:rsidR="0051032E" w:rsidRDefault="00CA41B7" w:rsidP="000E54D6">
                      <w:pPr>
                        <w:pStyle w:val="ColorfulList-Accent11"/>
                        <w:spacing w:after="0" w:line="240" w:lineRule="auto"/>
                        <w:ind w:left="426" w:firstLine="720"/>
                        <w:rPr>
                          <w:rFonts w:cs="Calibri"/>
                        </w:rPr>
                      </w:pPr>
                      <w:r>
                        <w:rPr>
                          <w:rFonts w:cs="Calibri"/>
                        </w:rPr>
                        <w:t>-30,000 CHF</w:t>
                      </w:r>
                      <w:r w:rsidR="00730D45">
                        <w:rPr>
                          <w:rFonts w:cs="Calibri"/>
                        </w:rPr>
                        <w:t xml:space="preserve"> to the Indo-B</w:t>
                      </w:r>
                      <w:r w:rsidR="00E61DCE">
                        <w:rPr>
                          <w:rFonts w:cs="Calibri"/>
                        </w:rPr>
                        <w:t>urma Initiative.</w:t>
                      </w:r>
                    </w:p>
                    <w:p w:rsidR="000C2489" w:rsidRDefault="000C2489" w:rsidP="00994303">
                      <w:pPr>
                        <w:pStyle w:val="ColorfulList-Accent11"/>
                        <w:spacing w:after="0" w:line="240" w:lineRule="auto"/>
                        <w:ind w:left="0"/>
                      </w:pPr>
                    </w:p>
                  </w:txbxContent>
                </v:textbox>
                <w10:anchorlock/>
              </v:shape>
            </w:pict>
          </mc:Fallback>
        </mc:AlternateContent>
      </w:r>
    </w:p>
    <w:p w:rsidR="009E0AE8" w:rsidRPr="005C593B" w:rsidRDefault="009E0AE8" w:rsidP="00014168">
      <w:pPr>
        <w:spacing w:after="0" w:line="240" w:lineRule="auto"/>
        <w:rPr>
          <w:rFonts w:cs="Arial"/>
          <w:b/>
        </w:rPr>
      </w:pPr>
    </w:p>
    <w:p w:rsidR="009E0AE8" w:rsidRPr="005C593B" w:rsidRDefault="009E0AE8" w:rsidP="00014168">
      <w:pPr>
        <w:spacing w:after="0" w:line="240" w:lineRule="auto"/>
        <w:rPr>
          <w:rFonts w:cs="Arial"/>
          <w:b/>
        </w:rPr>
      </w:pPr>
    </w:p>
    <w:p w:rsidR="000C2489" w:rsidRPr="005C593B" w:rsidRDefault="004F0F30" w:rsidP="00014168">
      <w:pPr>
        <w:spacing w:after="0" w:line="240" w:lineRule="auto"/>
        <w:rPr>
          <w:rFonts w:cs="Arial"/>
          <w:b/>
        </w:rPr>
      </w:pPr>
      <w:r w:rsidRPr="005C593B">
        <w:rPr>
          <w:rFonts w:cs="Arial"/>
          <w:b/>
        </w:rPr>
        <w:t>Background</w:t>
      </w:r>
    </w:p>
    <w:p w:rsidR="00DD3D18" w:rsidRPr="005C593B" w:rsidRDefault="00DD3D18" w:rsidP="00014168">
      <w:pPr>
        <w:spacing w:after="0" w:line="240" w:lineRule="auto"/>
        <w:rPr>
          <w:rFonts w:cs="Arial"/>
          <w:i/>
        </w:rPr>
      </w:pPr>
    </w:p>
    <w:p w:rsidR="00030EC8" w:rsidRPr="005C593B" w:rsidRDefault="005617DE" w:rsidP="00F97610">
      <w:pPr>
        <w:pStyle w:val="ListParagraph"/>
        <w:numPr>
          <w:ilvl w:val="0"/>
          <w:numId w:val="32"/>
        </w:numPr>
        <w:spacing w:after="0" w:line="240" w:lineRule="auto"/>
        <w:ind w:left="425" w:hanging="425"/>
        <w:rPr>
          <w:rFonts w:cs="Arial"/>
        </w:rPr>
      </w:pPr>
      <w:r w:rsidRPr="005C593B">
        <w:rPr>
          <w:rFonts w:cs="Arial"/>
        </w:rPr>
        <w:t>T</w:t>
      </w:r>
      <w:r w:rsidR="00030EC8" w:rsidRPr="005C593B">
        <w:rPr>
          <w:rFonts w:cs="Arial"/>
        </w:rPr>
        <w:t>he Ramsar Contracting Parties first recognized regional cooperation as an effective way for them to promote and better implement the objectives of the Convention</w:t>
      </w:r>
      <w:r w:rsidRPr="005C593B">
        <w:rPr>
          <w:rFonts w:cs="Arial"/>
        </w:rPr>
        <w:t xml:space="preserve"> at COP7 in 1999 (Resolution VII.19)</w:t>
      </w:r>
      <w:r w:rsidR="00030EC8" w:rsidRPr="005C593B">
        <w:rPr>
          <w:rFonts w:cs="Arial"/>
        </w:rPr>
        <w:t xml:space="preserve">. This triggered the establishment and development of formally established regional cooperation mechanisms, referred to </w:t>
      </w:r>
      <w:r w:rsidRPr="005C593B">
        <w:rPr>
          <w:rFonts w:cs="Arial"/>
        </w:rPr>
        <w:t xml:space="preserve">as “Ramsar Regional Initiatives” (RRIs). </w:t>
      </w:r>
    </w:p>
    <w:p w:rsidR="0065635D" w:rsidRPr="005C593B" w:rsidRDefault="0065635D" w:rsidP="00F97610">
      <w:pPr>
        <w:spacing w:after="0" w:line="240" w:lineRule="auto"/>
        <w:ind w:left="425" w:hanging="425"/>
        <w:rPr>
          <w:rFonts w:cs="Arial"/>
        </w:rPr>
      </w:pPr>
    </w:p>
    <w:p w:rsidR="0065635D" w:rsidRPr="005C593B" w:rsidRDefault="00C047C1" w:rsidP="00F97610">
      <w:pPr>
        <w:pStyle w:val="ListParagraph"/>
        <w:numPr>
          <w:ilvl w:val="0"/>
          <w:numId w:val="32"/>
        </w:numPr>
        <w:spacing w:after="0" w:line="240" w:lineRule="auto"/>
        <w:ind w:left="425" w:hanging="425"/>
        <w:rPr>
          <w:rFonts w:cs="Arial"/>
        </w:rPr>
      </w:pPr>
      <w:r w:rsidRPr="005C593B">
        <w:rPr>
          <w:rFonts w:cs="Arial"/>
        </w:rPr>
        <w:t>COP12 i</w:t>
      </w:r>
      <w:r w:rsidR="00994303" w:rsidRPr="005C593B">
        <w:rPr>
          <w:rFonts w:cs="Arial"/>
        </w:rPr>
        <w:t>n 2015 (Resolution XII.8</w:t>
      </w:r>
      <w:r w:rsidRPr="005C593B">
        <w:rPr>
          <w:rFonts w:cs="Arial"/>
        </w:rPr>
        <w:t>)</w:t>
      </w:r>
      <w:r w:rsidR="00994303" w:rsidRPr="005C593B">
        <w:rPr>
          <w:rFonts w:cs="Arial"/>
        </w:rPr>
        <w:t xml:space="preserve"> </w:t>
      </w:r>
      <w:r w:rsidR="0065635D" w:rsidRPr="005C593B">
        <w:rPr>
          <w:rFonts w:cs="Arial"/>
        </w:rPr>
        <w:t xml:space="preserve">recalled that RRIs </w:t>
      </w:r>
      <w:r w:rsidR="00994303" w:rsidRPr="005C593B">
        <w:rPr>
          <w:rFonts w:cs="Arial"/>
        </w:rPr>
        <w:t>“which include centres for training and cap</w:t>
      </w:r>
      <w:r w:rsidRPr="005C593B">
        <w:rPr>
          <w:rFonts w:cs="Arial"/>
        </w:rPr>
        <w:t>acity building and networks which</w:t>
      </w:r>
      <w:r w:rsidR="00994303" w:rsidRPr="005C593B">
        <w:rPr>
          <w:rFonts w:cs="Arial"/>
        </w:rPr>
        <w:t xml:space="preserve"> facilitate cooperation, </w:t>
      </w:r>
      <w:r w:rsidR="0065635D" w:rsidRPr="005C593B">
        <w:rPr>
          <w:rFonts w:cs="Arial"/>
        </w:rPr>
        <w:t xml:space="preserve">are intended as operational means to provide effective support for an improved implementation of the Convention and its Strategic Plan </w:t>
      </w:r>
      <w:r w:rsidR="00994303" w:rsidRPr="005C593B">
        <w:rPr>
          <w:rFonts w:cs="Arial"/>
        </w:rPr>
        <w:t xml:space="preserve">in specific geographic regions, </w:t>
      </w:r>
      <w:r w:rsidR="0065635D" w:rsidRPr="005C593B">
        <w:rPr>
          <w:rFonts w:cs="Arial"/>
        </w:rPr>
        <w:t>through international cooperation on wetland-related issues of common concern</w:t>
      </w:r>
      <w:r w:rsidR="00994303" w:rsidRPr="005C593B">
        <w:rPr>
          <w:rFonts w:cs="Arial"/>
        </w:rPr>
        <w:t>”</w:t>
      </w:r>
      <w:r w:rsidR="005617DE" w:rsidRPr="005C593B">
        <w:rPr>
          <w:rFonts w:cs="Arial"/>
        </w:rPr>
        <w:t xml:space="preserve"> (paragraph 1)</w:t>
      </w:r>
      <w:r w:rsidR="00994303" w:rsidRPr="005C593B">
        <w:rPr>
          <w:rFonts w:cs="Arial"/>
        </w:rPr>
        <w:t>.</w:t>
      </w:r>
    </w:p>
    <w:p w:rsidR="0065635D" w:rsidRPr="005C593B" w:rsidRDefault="0065635D" w:rsidP="00F97610">
      <w:pPr>
        <w:spacing w:after="0" w:line="240" w:lineRule="auto"/>
        <w:ind w:left="425" w:hanging="425"/>
        <w:rPr>
          <w:rFonts w:cs="Arial"/>
        </w:rPr>
      </w:pPr>
    </w:p>
    <w:p w:rsidR="00030EC8" w:rsidRPr="005C593B" w:rsidRDefault="005617DE" w:rsidP="00F97610">
      <w:pPr>
        <w:pStyle w:val="ListParagraph"/>
        <w:numPr>
          <w:ilvl w:val="0"/>
          <w:numId w:val="32"/>
        </w:numPr>
        <w:spacing w:after="0" w:line="240" w:lineRule="auto"/>
        <w:ind w:left="425" w:hanging="425"/>
        <w:rPr>
          <w:rFonts w:cs="Arial"/>
        </w:rPr>
      </w:pPr>
      <w:r w:rsidRPr="005C593B">
        <w:rPr>
          <w:rFonts w:cs="Arial"/>
        </w:rPr>
        <w:t xml:space="preserve">Subsequently </w:t>
      </w:r>
      <w:r w:rsidR="00C047C1" w:rsidRPr="005C593B">
        <w:rPr>
          <w:rFonts w:cs="Arial"/>
        </w:rPr>
        <w:t xml:space="preserve">the Standing Committee </w:t>
      </w:r>
      <w:r w:rsidR="00994303" w:rsidRPr="005C593B">
        <w:rPr>
          <w:rFonts w:cs="Arial"/>
        </w:rPr>
        <w:t xml:space="preserve">(Decision SC52-17) </w:t>
      </w:r>
      <w:r w:rsidR="0065635D" w:rsidRPr="005C593B">
        <w:rPr>
          <w:rFonts w:cs="Arial"/>
        </w:rPr>
        <w:t>approved 1</w:t>
      </w:r>
      <w:r w:rsidR="0019073D" w:rsidRPr="005C593B">
        <w:rPr>
          <w:rFonts w:cs="Arial"/>
        </w:rPr>
        <w:t>5 ongoing</w:t>
      </w:r>
      <w:r w:rsidR="000103B0" w:rsidRPr="005C593B">
        <w:rPr>
          <w:rFonts w:cs="Arial"/>
        </w:rPr>
        <w:t xml:space="preserve"> RRI</w:t>
      </w:r>
      <w:r w:rsidR="0065635D" w:rsidRPr="005C593B">
        <w:rPr>
          <w:rFonts w:cs="Arial"/>
        </w:rPr>
        <w:t>s as functional within the framework of the Convent</w:t>
      </w:r>
      <w:r w:rsidR="00E61DCE" w:rsidRPr="005C593B">
        <w:rPr>
          <w:rFonts w:cs="Arial"/>
        </w:rPr>
        <w:t>ion for the period 2016-2018</w:t>
      </w:r>
      <w:r w:rsidR="0065635D" w:rsidRPr="005C593B">
        <w:rPr>
          <w:rFonts w:cs="Arial"/>
        </w:rPr>
        <w:t>:</w:t>
      </w:r>
    </w:p>
    <w:p w:rsidR="0065635D" w:rsidRPr="005C593B" w:rsidRDefault="0065635D" w:rsidP="00F97610">
      <w:pPr>
        <w:pStyle w:val="ListParagraph"/>
        <w:numPr>
          <w:ilvl w:val="0"/>
          <w:numId w:val="31"/>
        </w:numPr>
        <w:spacing w:after="0" w:line="240" w:lineRule="auto"/>
        <w:ind w:left="850" w:hanging="425"/>
        <w:rPr>
          <w:rFonts w:cs="Arial"/>
        </w:rPr>
      </w:pPr>
      <w:r w:rsidRPr="005C593B">
        <w:rPr>
          <w:rFonts w:cs="Arial"/>
        </w:rPr>
        <w:t>Ramsar Centre for Eastern Africa (RAMCEA</w:t>
      </w:r>
      <w:r w:rsidR="00D325F2" w:rsidRPr="005C593B">
        <w:rPr>
          <w:rFonts w:cs="Arial"/>
        </w:rPr>
        <w:t>);</w:t>
      </w:r>
    </w:p>
    <w:p w:rsidR="00730D45" w:rsidRPr="005C593B" w:rsidRDefault="00730D45" w:rsidP="00F97610">
      <w:pPr>
        <w:pStyle w:val="ListParagraph"/>
        <w:numPr>
          <w:ilvl w:val="0"/>
          <w:numId w:val="31"/>
        </w:numPr>
        <w:spacing w:after="0" w:line="240" w:lineRule="auto"/>
        <w:ind w:left="850" w:hanging="425"/>
        <w:rPr>
          <w:rFonts w:cs="Arial"/>
        </w:rPr>
      </w:pPr>
      <w:r w:rsidRPr="005C593B">
        <w:rPr>
          <w:rFonts w:cs="Arial"/>
        </w:rPr>
        <w:t>Ramsar Regional Centre for Training and Research</w:t>
      </w:r>
      <w:r w:rsidR="000103B0" w:rsidRPr="005C593B">
        <w:rPr>
          <w:rFonts w:cs="Arial"/>
        </w:rPr>
        <w:t xml:space="preserve"> on Wetlands</w:t>
      </w:r>
      <w:r w:rsidRPr="005C593B">
        <w:rPr>
          <w:rFonts w:cs="Arial"/>
        </w:rPr>
        <w:t xml:space="preserve"> in the Western Hemisphere (CREHO</w:t>
      </w:r>
      <w:r w:rsidR="00D325F2" w:rsidRPr="005C593B">
        <w:rPr>
          <w:rFonts w:cs="Arial"/>
        </w:rPr>
        <w:t>);</w:t>
      </w:r>
    </w:p>
    <w:p w:rsidR="0065635D" w:rsidRPr="005C593B" w:rsidRDefault="0065635D" w:rsidP="00F97610">
      <w:pPr>
        <w:pStyle w:val="ListParagraph"/>
        <w:numPr>
          <w:ilvl w:val="0"/>
          <w:numId w:val="31"/>
        </w:numPr>
        <w:spacing w:after="0" w:line="240" w:lineRule="auto"/>
        <w:ind w:left="850" w:hanging="425"/>
        <w:rPr>
          <w:rFonts w:cs="Arial"/>
        </w:rPr>
      </w:pPr>
      <w:r w:rsidRPr="005C593B">
        <w:rPr>
          <w:rFonts w:cs="Arial"/>
        </w:rPr>
        <w:t>Ramsar Regional Centre – Central and West Asia (RRC-CWA</w:t>
      </w:r>
      <w:r w:rsidR="00D325F2" w:rsidRPr="005C593B">
        <w:rPr>
          <w:rFonts w:cs="Arial"/>
        </w:rPr>
        <w:t>);</w:t>
      </w:r>
    </w:p>
    <w:p w:rsidR="0065635D" w:rsidRPr="005C593B" w:rsidRDefault="0065635D" w:rsidP="00F97610">
      <w:pPr>
        <w:pStyle w:val="ListParagraph"/>
        <w:numPr>
          <w:ilvl w:val="0"/>
          <w:numId w:val="31"/>
        </w:numPr>
        <w:spacing w:after="0" w:line="240" w:lineRule="auto"/>
        <w:ind w:left="850" w:hanging="425"/>
        <w:rPr>
          <w:rFonts w:cs="Arial"/>
        </w:rPr>
      </w:pPr>
      <w:r w:rsidRPr="005C593B">
        <w:rPr>
          <w:rFonts w:cs="Arial"/>
        </w:rPr>
        <w:t>Ramsar Regional Centre – East Asia (RCC-EA)</w:t>
      </w:r>
      <w:r w:rsidR="00D325F2" w:rsidRPr="005C593B">
        <w:rPr>
          <w:rFonts w:cs="Arial"/>
        </w:rPr>
        <w:t>;</w:t>
      </w:r>
    </w:p>
    <w:p w:rsidR="0065635D" w:rsidRPr="005C593B" w:rsidRDefault="0065635D" w:rsidP="00F97610">
      <w:pPr>
        <w:pStyle w:val="ListParagraph"/>
        <w:numPr>
          <w:ilvl w:val="0"/>
          <w:numId w:val="31"/>
        </w:numPr>
        <w:spacing w:after="0" w:line="240" w:lineRule="auto"/>
        <w:ind w:left="850" w:hanging="425"/>
        <w:rPr>
          <w:rFonts w:cs="Arial"/>
        </w:rPr>
      </w:pPr>
      <w:r w:rsidRPr="005C593B">
        <w:rPr>
          <w:rFonts w:cs="Arial"/>
        </w:rPr>
        <w:t>We</w:t>
      </w:r>
      <w:r w:rsidR="0048558C">
        <w:rPr>
          <w:rFonts w:cs="Arial"/>
        </w:rPr>
        <w:t>s</w:t>
      </w:r>
      <w:r w:rsidRPr="005C593B">
        <w:rPr>
          <w:rFonts w:cs="Arial"/>
        </w:rPr>
        <w:t>t African Coastal Zone Wetlands Network (WaCoWet)</w:t>
      </w:r>
      <w:r w:rsidR="00D325F2" w:rsidRPr="005C593B">
        <w:rPr>
          <w:rFonts w:cs="Arial"/>
        </w:rPr>
        <w:t>;</w:t>
      </w:r>
    </w:p>
    <w:p w:rsidR="0065635D" w:rsidRPr="005C593B" w:rsidRDefault="0065635D" w:rsidP="00F97610">
      <w:pPr>
        <w:pStyle w:val="ListParagraph"/>
        <w:numPr>
          <w:ilvl w:val="0"/>
          <w:numId w:val="31"/>
        </w:numPr>
        <w:spacing w:after="0" w:line="240" w:lineRule="auto"/>
        <w:ind w:left="850" w:hanging="425"/>
        <w:rPr>
          <w:rFonts w:cs="Arial"/>
          <w:lang w:val="de-CH"/>
        </w:rPr>
      </w:pPr>
      <w:r w:rsidRPr="005C593B">
        <w:rPr>
          <w:rFonts w:cs="Arial"/>
          <w:lang w:val="de-CH"/>
        </w:rPr>
        <w:t>Niger River Basin Network (NigerWet)</w:t>
      </w:r>
      <w:r w:rsidR="00D325F2" w:rsidRPr="005C593B">
        <w:rPr>
          <w:rFonts w:cs="Arial"/>
          <w:lang w:val="de-CH"/>
        </w:rPr>
        <w:t>;</w:t>
      </w:r>
    </w:p>
    <w:p w:rsidR="0065635D" w:rsidRPr="005C593B" w:rsidRDefault="0019073D" w:rsidP="00F97610">
      <w:pPr>
        <w:pStyle w:val="ListParagraph"/>
        <w:numPr>
          <w:ilvl w:val="0"/>
          <w:numId w:val="31"/>
        </w:numPr>
        <w:spacing w:after="0" w:line="240" w:lineRule="auto"/>
        <w:ind w:left="850" w:hanging="425"/>
        <w:rPr>
          <w:rFonts w:cs="Arial"/>
        </w:rPr>
      </w:pPr>
      <w:r w:rsidRPr="005C593B">
        <w:rPr>
          <w:rFonts w:cs="Arial"/>
        </w:rPr>
        <w:lastRenderedPageBreak/>
        <w:t>Regional Initiative for the Conservation and Wise Use of High Andean Wetlands</w:t>
      </w:r>
      <w:r w:rsidR="00D325F2" w:rsidRPr="005C593B">
        <w:rPr>
          <w:rFonts w:cs="Arial"/>
        </w:rPr>
        <w:t>;</w:t>
      </w:r>
    </w:p>
    <w:p w:rsidR="0019073D" w:rsidRPr="005C593B" w:rsidRDefault="0019073D" w:rsidP="00F97610">
      <w:pPr>
        <w:pStyle w:val="ListParagraph"/>
        <w:numPr>
          <w:ilvl w:val="0"/>
          <w:numId w:val="31"/>
        </w:numPr>
        <w:spacing w:after="0" w:line="240" w:lineRule="auto"/>
        <w:ind w:left="850" w:hanging="425"/>
        <w:rPr>
          <w:rFonts w:cs="Arial"/>
        </w:rPr>
      </w:pPr>
      <w:r w:rsidRPr="005C593B">
        <w:rPr>
          <w:rFonts w:cs="Arial"/>
        </w:rPr>
        <w:t xml:space="preserve">Regional Initiative for the Conservation and Wise Use of </w:t>
      </w:r>
      <w:r w:rsidR="000103B0" w:rsidRPr="005C593B">
        <w:rPr>
          <w:rFonts w:cs="Arial"/>
        </w:rPr>
        <w:t xml:space="preserve">River Wetlands in the La </w:t>
      </w:r>
      <w:r w:rsidRPr="005C593B">
        <w:rPr>
          <w:rFonts w:cs="Arial"/>
        </w:rPr>
        <w:t>Pl</w:t>
      </w:r>
      <w:r w:rsidR="00730D45" w:rsidRPr="005C593B">
        <w:rPr>
          <w:rFonts w:cs="Arial"/>
        </w:rPr>
        <w:t xml:space="preserve">ata </w:t>
      </w:r>
      <w:r w:rsidR="000103B0" w:rsidRPr="005C593B">
        <w:rPr>
          <w:rFonts w:cs="Arial"/>
        </w:rPr>
        <w:t>Basin</w:t>
      </w:r>
      <w:r w:rsidR="005617DE" w:rsidRPr="005C593B">
        <w:rPr>
          <w:rFonts w:cs="Arial"/>
        </w:rPr>
        <w:t>,</w:t>
      </w:r>
    </w:p>
    <w:p w:rsidR="0019073D" w:rsidRPr="005C593B" w:rsidRDefault="0019073D" w:rsidP="00F97610">
      <w:pPr>
        <w:pStyle w:val="ListParagraph"/>
        <w:numPr>
          <w:ilvl w:val="0"/>
          <w:numId w:val="31"/>
        </w:numPr>
        <w:spacing w:after="0" w:line="240" w:lineRule="auto"/>
        <w:ind w:left="850" w:hanging="425"/>
        <w:rPr>
          <w:rFonts w:cs="Arial"/>
        </w:rPr>
      </w:pPr>
      <w:r w:rsidRPr="005C593B">
        <w:rPr>
          <w:rFonts w:cs="Arial"/>
        </w:rPr>
        <w:t>Caribbean Wetlands Regional Initiative (CariWet)</w:t>
      </w:r>
      <w:r w:rsidR="00D325F2" w:rsidRPr="005C593B">
        <w:rPr>
          <w:rFonts w:cs="Arial"/>
        </w:rPr>
        <w:t>;</w:t>
      </w:r>
    </w:p>
    <w:p w:rsidR="0019073D" w:rsidRPr="005C593B" w:rsidRDefault="0019073D" w:rsidP="00F97610">
      <w:pPr>
        <w:pStyle w:val="ListParagraph"/>
        <w:numPr>
          <w:ilvl w:val="0"/>
          <w:numId w:val="31"/>
        </w:numPr>
        <w:spacing w:after="0" w:line="240" w:lineRule="auto"/>
        <w:ind w:left="850" w:hanging="425"/>
        <w:rPr>
          <w:rFonts w:cs="Arial"/>
        </w:rPr>
      </w:pPr>
      <w:r w:rsidRPr="005C593B">
        <w:rPr>
          <w:rFonts w:cs="Arial"/>
        </w:rPr>
        <w:t>Regional Initiative for the</w:t>
      </w:r>
      <w:r w:rsidR="000103B0" w:rsidRPr="005C593B">
        <w:rPr>
          <w:rFonts w:cs="Arial"/>
        </w:rPr>
        <w:t xml:space="preserve"> Conservation and Wise Use of</w:t>
      </w:r>
      <w:r w:rsidRPr="005C593B">
        <w:rPr>
          <w:rFonts w:cs="Arial"/>
        </w:rPr>
        <w:t xml:space="preserve"> Mangr</w:t>
      </w:r>
      <w:r w:rsidR="000103B0" w:rsidRPr="005C593B">
        <w:rPr>
          <w:rFonts w:cs="Arial"/>
        </w:rPr>
        <w:t>oves and Coral Reefs</w:t>
      </w:r>
      <w:r w:rsidR="00D325F2" w:rsidRPr="005C593B">
        <w:rPr>
          <w:rFonts w:cs="Arial"/>
        </w:rPr>
        <w:t>;</w:t>
      </w:r>
      <w:r w:rsidR="000103B0" w:rsidRPr="005C593B">
        <w:rPr>
          <w:rFonts w:cs="Arial"/>
        </w:rPr>
        <w:t xml:space="preserve"> </w:t>
      </w:r>
    </w:p>
    <w:p w:rsidR="0019073D" w:rsidRPr="005C593B" w:rsidRDefault="0019073D" w:rsidP="00F97610">
      <w:pPr>
        <w:pStyle w:val="ListParagraph"/>
        <w:numPr>
          <w:ilvl w:val="0"/>
          <w:numId w:val="31"/>
        </w:numPr>
        <w:spacing w:after="0" w:line="240" w:lineRule="auto"/>
        <w:ind w:left="850" w:hanging="425"/>
        <w:rPr>
          <w:rFonts w:cs="Arial"/>
        </w:rPr>
      </w:pPr>
      <w:r w:rsidRPr="005C593B">
        <w:rPr>
          <w:rFonts w:cs="Arial"/>
        </w:rPr>
        <w:t>East Asian-Australasian Flyway Partnership</w:t>
      </w:r>
      <w:r w:rsidR="00D325F2" w:rsidRPr="005C593B">
        <w:rPr>
          <w:rFonts w:cs="Arial"/>
        </w:rPr>
        <w:t>;</w:t>
      </w:r>
    </w:p>
    <w:p w:rsidR="0019073D" w:rsidRPr="005C593B" w:rsidRDefault="0019073D" w:rsidP="00F97610">
      <w:pPr>
        <w:pStyle w:val="ListParagraph"/>
        <w:numPr>
          <w:ilvl w:val="0"/>
          <w:numId w:val="31"/>
        </w:numPr>
        <w:spacing w:after="0" w:line="240" w:lineRule="auto"/>
        <w:ind w:left="850" w:hanging="425"/>
        <w:rPr>
          <w:rFonts w:cs="Arial"/>
          <w:lang w:val="es-ES"/>
        </w:rPr>
      </w:pPr>
      <w:r w:rsidRPr="005C593B">
        <w:rPr>
          <w:rFonts w:cs="Arial"/>
          <w:lang w:val="es-ES"/>
        </w:rPr>
        <w:t>Mediterranean Wetlands Initiative (MedWet)</w:t>
      </w:r>
      <w:r w:rsidR="00D325F2" w:rsidRPr="005C593B">
        <w:rPr>
          <w:rFonts w:cs="Arial"/>
          <w:lang w:val="es-ES"/>
        </w:rPr>
        <w:t>;</w:t>
      </w:r>
    </w:p>
    <w:p w:rsidR="0019073D" w:rsidRPr="005C593B" w:rsidRDefault="0019073D" w:rsidP="00F97610">
      <w:pPr>
        <w:pStyle w:val="ListParagraph"/>
        <w:numPr>
          <w:ilvl w:val="0"/>
          <w:numId w:val="31"/>
        </w:numPr>
        <w:spacing w:after="0" w:line="240" w:lineRule="auto"/>
        <w:ind w:left="850" w:hanging="425"/>
        <w:rPr>
          <w:rFonts w:cs="Arial"/>
          <w:lang w:val="es-ES"/>
        </w:rPr>
      </w:pPr>
      <w:r w:rsidRPr="005C593B">
        <w:rPr>
          <w:rFonts w:cs="Arial"/>
          <w:lang w:val="es-ES"/>
        </w:rPr>
        <w:t>Carpathian Wetlands Initiative</w:t>
      </w:r>
      <w:r w:rsidR="000103B0" w:rsidRPr="005C593B">
        <w:rPr>
          <w:rFonts w:cs="Arial"/>
          <w:lang w:val="es-ES"/>
        </w:rPr>
        <w:t xml:space="preserve"> (CWI)</w:t>
      </w:r>
      <w:r w:rsidR="00D325F2" w:rsidRPr="005C593B">
        <w:rPr>
          <w:rFonts w:cs="Arial"/>
          <w:lang w:val="es-ES"/>
        </w:rPr>
        <w:t>;</w:t>
      </w:r>
    </w:p>
    <w:p w:rsidR="0019073D" w:rsidRPr="005C593B" w:rsidRDefault="0019073D" w:rsidP="00F97610">
      <w:pPr>
        <w:pStyle w:val="ListParagraph"/>
        <w:numPr>
          <w:ilvl w:val="0"/>
          <w:numId w:val="31"/>
        </w:numPr>
        <w:spacing w:after="0" w:line="240" w:lineRule="auto"/>
        <w:ind w:left="850" w:hanging="425"/>
        <w:rPr>
          <w:rFonts w:cs="Arial"/>
        </w:rPr>
      </w:pPr>
      <w:r w:rsidRPr="005C593B">
        <w:rPr>
          <w:rFonts w:cs="Arial"/>
        </w:rPr>
        <w:t>Nordic-Baltic Wetlands Initiative (NorBalWet)</w:t>
      </w:r>
      <w:r w:rsidR="00D325F2" w:rsidRPr="005C593B">
        <w:rPr>
          <w:rFonts w:cs="Arial"/>
        </w:rPr>
        <w:t>; and</w:t>
      </w:r>
    </w:p>
    <w:p w:rsidR="0019073D" w:rsidRPr="005C593B" w:rsidRDefault="0019073D" w:rsidP="00F97610">
      <w:pPr>
        <w:pStyle w:val="ListParagraph"/>
        <w:numPr>
          <w:ilvl w:val="0"/>
          <w:numId w:val="31"/>
        </w:numPr>
        <w:spacing w:after="0" w:line="240" w:lineRule="auto"/>
        <w:ind w:left="850" w:hanging="425"/>
        <w:rPr>
          <w:rFonts w:cs="Arial"/>
        </w:rPr>
      </w:pPr>
      <w:r w:rsidRPr="005C593B">
        <w:rPr>
          <w:rFonts w:cs="Arial"/>
        </w:rPr>
        <w:t>Regional Initiative on Black and Azov Seas Coastal Wetlands (BlackSeaWet)</w:t>
      </w:r>
      <w:r w:rsidR="005617DE" w:rsidRPr="005C593B">
        <w:rPr>
          <w:rFonts w:cs="Arial"/>
        </w:rPr>
        <w:t>.</w:t>
      </w:r>
    </w:p>
    <w:p w:rsidR="0019073D" w:rsidRPr="005C593B" w:rsidRDefault="0019073D" w:rsidP="000E54D6">
      <w:pPr>
        <w:spacing w:after="0" w:line="240" w:lineRule="auto"/>
        <w:ind w:left="1134"/>
        <w:rPr>
          <w:rFonts w:cs="Arial"/>
        </w:rPr>
      </w:pPr>
    </w:p>
    <w:p w:rsidR="0019073D" w:rsidRPr="005C593B" w:rsidRDefault="004F0F30" w:rsidP="00F97610">
      <w:pPr>
        <w:pStyle w:val="ListParagraph"/>
        <w:numPr>
          <w:ilvl w:val="0"/>
          <w:numId w:val="32"/>
        </w:numPr>
        <w:spacing w:after="0" w:line="240" w:lineRule="auto"/>
        <w:ind w:left="425" w:hanging="425"/>
        <w:rPr>
          <w:rFonts w:cs="Arial"/>
        </w:rPr>
      </w:pPr>
      <w:r w:rsidRPr="005C593B">
        <w:rPr>
          <w:rFonts w:cs="Arial"/>
        </w:rPr>
        <w:t>T</w:t>
      </w:r>
      <w:r w:rsidR="005617DE" w:rsidRPr="005C593B">
        <w:rPr>
          <w:rFonts w:cs="Arial"/>
        </w:rPr>
        <w:t>he Standing Committee</w:t>
      </w:r>
      <w:r w:rsidR="00994303" w:rsidRPr="005C593B">
        <w:rPr>
          <w:rFonts w:cs="Arial"/>
        </w:rPr>
        <w:t xml:space="preserve"> (Decision SC52-20) </w:t>
      </w:r>
      <w:r w:rsidR="0019073D" w:rsidRPr="005C593B">
        <w:rPr>
          <w:rFonts w:cs="Arial"/>
        </w:rPr>
        <w:t xml:space="preserve">endorsed four new RRIs as functional within the framework of the Convention for the </w:t>
      </w:r>
      <w:r w:rsidR="005617DE" w:rsidRPr="005C593B">
        <w:rPr>
          <w:rFonts w:cs="Arial"/>
        </w:rPr>
        <w:t xml:space="preserve">period 2016-2018 and approved </w:t>
      </w:r>
      <w:r w:rsidR="0019073D" w:rsidRPr="005C593B">
        <w:rPr>
          <w:rFonts w:cs="Arial"/>
        </w:rPr>
        <w:t>start-up</w:t>
      </w:r>
      <w:r w:rsidR="00565891" w:rsidRPr="005C593B">
        <w:rPr>
          <w:rFonts w:cs="Arial"/>
        </w:rPr>
        <w:t xml:space="preserve"> financial</w:t>
      </w:r>
      <w:r w:rsidR="0019073D" w:rsidRPr="005C593B">
        <w:rPr>
          <w:rFonts w:cs="Arial"/>
        </w:rPr>
        <w:t xml:space="preserve"> </w:t>
      </w:r>
      <w:r w:rsidR="00565891" w:rsidRPr="005C593B">
        <w:rPr>
          <w:rFonts w:cs="Arial"/>
        </w:rPr>
        <w:t>support</w:t>
      </w:r>
      <w:r w:rsidR="0019073D" w:rsidRPr="005C593B">
        <w:rPr>
          <w:rFonts w:cs="Arial"/>
        </w:rPr>
        <w:t xml:space="preserve"> from the Ramsar core budget of CHF 30,000 </w:t>
      </w:r>
      <w:r w:rsidR="00730D45" w:rsidRPr="005C593B">
        <w:rPr>
          <w:rFonts w:cs="Arial"/>
        </w:rPr>
        <w:t>to</w:t>
      </w:r>
      <w:r w:rsidR="0019073D" w:rsidRPr="005C593B">
        <w:rPr>
          <w:rFonts w:cs="Arial"/>
        </w:rPr>
        <w:t xml:space="preserve"> each of them for </w:t>
      </w:r>
      <w:r w:rsidR="00730D45" w:rsidRPr="005C593B">
        <w:rPr>
          <w:rFonts w:cs="Arial"/>
        </w:rPr>
        <w:t xml:space="preserve">their </w:t>
      </w:r>
      <w:r w:rsidR="0019073D" w:rsidRPr="005C593B">
        <w:rPr>
          <w:rFonts w:cs="Arial"/>
        </w:rPr>
        <w:t>activities in 2016</w:t>
      </w:r>
      <w:r w:rsidR="00730D45" w:rsidRPr="005C593B">
        <w:rPr>
          <w:rFonts w:cs="Arial"/>
        </w:rPr>
        <w:t>. These new RRIs are the</w:t>
      </w:r>
      <w:r w:rsidR="0019073D" w:rsidRPr="005C593B">
        <w:rPr>
          <w:rFonts w:cs="Arial"/>
        </w:rPr>
        <w:t>:</w:t>
      </w:r>
    </w:p>
    <w:p w:rsidR="00730D45" w:rsidRPr="005C593B" w:rsidRDefault="00730D45" w:rsidP="00F97610">
      <w:pPr>
        <w:pStyle w:val="ListParagraph"/>
        <w:numPr>
          <w:ilvl w:val="0"/>
          <w:numId w:val="31"/>
        </w:numPr>
        <w:spacing w:after="0" w:line="240" w:lineRule="auto"/>
        <w:ind w:left="850" w:hanging="425"/>
        <w:rPr>
          <w:rFonts w:cs="Arial"/>
        </w:rPr>
      </w:pPr>
      <w:r w:rsidRPr="005C593B">
        <w:rPr>
          <w:rFonts w:cs="Arial"/>
        </w:rPr>
        <w:t>Senegal River Basin</w:t>
      </w:r>
      <w:r w:rsidR="00F0128A" w:rsidRPr="005C593B">
        <w:rPr>
          <w:rFonts w:cs="Arial"/>
        </w:rPr>
        <w:t xml:space="preserve"> Initiative</w:t>
      </w:r>
      <w:r w:rsidR="00D325F2" w:rsidRPr="005C593B">
        <w:rPr>
          <w:rFonts w:cs="Arial"/>
        </w:rPr>
        <w:t>;</w:t>
      </w:r>
    </w:p>
    <w:p w:rsidR="0019073D" w:rsidRPr="005C593B" w:rsidRDefault="0019073D" w:rsidP="00F97610">
      <w:pPr>
        <w:pStyle w:val="ListParagraph"/>
        <w:numPr>
          <w:ilvl w:val="0"/>
          <w:numId w:val="31"/>
        </w:numPr>
        <w:spacing w:after="0" w:line="240" w:lineRule="auto"/>
        <w:ind w:left="850" w:hanging="425"/>
        <w:rPr>
          <w:rFonts w:cs="Arial"/>
        </w:rPr>
      </w:pPr>
      <w:r w:rsidRPr="005C593B">
        <w:rPr>
          <w:rFonts w:cs="Arial"/>
        </w:rPr>
        <w:t>Amazon River Basin</w:t>
      </w:r>
      <w:r w:rsidR="00F0128A" w:rsidRPr="005C593B">
        <w:rPr>
          <w:rFonts w:cs="Arial"/>
        </w:rPr>
        <w:t xml:space="preserve"> Initiative</w:t>
      </w:r>
      <w:r w:rsidR="00D325F2" w:rsidRPr="005C593B">
        <w:rPr>
          <w:rFonts w:cs="Arial"/>
        </w:rPr>
        <w:t>;</w:t>
      </w:r>
    </w:p>
    <w:p w:rsidR="0019073D" w:rsidRPr="005C593B" w:rsidRDefault="0019073D" w:rsidP="00F97610">
      <w:pPr>
        <w:pStyle w:val="ListParagraph"/>
        <w:numPr>
          <w:ilvl w:val="0"/>
          <w:numId w:val="31"/>
        </w:numPr>
        <w:spacing w:after="0" w:line="240" w:lineRule="auto"/>
        <w:ind w:left="850" w:hanging="425"/>
        <w:rPr>
          <w:rFonts w:cs="Arial"/>
        </w:rPr>
      </w:pPr>
      <w:r w:rsidRPr="005C593B">
        <w:rPr>
          <w:rFonts w:cs="Arial"/>
        </w:rPr>
        <w:t>Central Asia</w:t>
      </w:r>
      <w:r w:rsidR="00F0128A" w:rsidRPr="005C593B">
        <w:rPr>
          <w:rFonts w:cs="Arial"/>
        </w:rPr>
        <w:t xml:space="preserve"> Initiative</w:t>
      </w:r>
      <w:r w:rsidR="00D325F2" w:rsidRPr="005C593B">
        <w:rPr>
          <w:rFonts w:cs="Arial"/>
        </w:rPr>
        <w:t>;</w:t>
      </w:r>
      <w:r w:rsidR="00730D45" w:rsidRPr="005C593B">
        <w:rPr>
          <w:rFonts w:cs="Arial"/>
        </w:rPr>
        <w:t xml:space="preserve"> and</w:t>
      </w:r>
      <w:r w:rsidR="00F0128A" w:rsidRPr="005C593B">
        <w:rPr>
          <w:rFonts w:cs="Arial"/>
        </w:rPr>
        <w:t xml:space="preserve"> </w:t>
      </w:r>
    </w:p>
    <w:p w:rsidR="0019073D" w:rsidRPr="005C593B" w:rsidRDefault="00730D45" w:rsidP="00F97610">
      <w:pPr>
        <w:pStyle w:val="ListParagraph"/>
        <w:numPr>
          <w:ilvl w:val="0"/>
          <w:numId w:val="31"/>
        </w:numPr>
        <w:spacing w:after="0" w:line="240" w:lineRule="auto"/>
        <w:ind w:left="850" w:hanging="425"/>
        <w:rPr>
          <w:rFonts w:cs="Arial"/>
        </w:rPr>
      </w:pPr>
      <w:r w:rsidRPr="005C593B">
        <w:rPr>
          <w:rFonts w:cs="Arial"/>
        </w:rPr>
        <w:t>Indo-Burma Initiative.</w:t>
      </w:r>
    </w:p>
    <w:p w:rsidR="0051032E" w:rsidRPr="005C593B" w:rsidRDefault="0051032E" w:rsidP="00014168">
      <w:pPr>
        <w:spacing w:after="0" w:line="240" w:lineRule="auto"/>
        <w:rPr>
          <w:rFonts w:cs="Arial"/>
          <w:i/>
        </w:rPr>
      </w:pPr>
    </w:p>
    <w:p w:rsidR="00F97610" w:rsidRPr="005C593B" w:rsidRDefault="00F97610" w:rsidP="00014168">
      <w:pPr>
        <w:spacing w:after="0" w:line="240" w:lineRule="auto"/>
        <w:rPr>
          <w:rFonts w:cs="Arial"/>
          <w:i/>
        </w:rPr>
      </w:pPr>
    </w:p>
    <w:p w:rsidR="00D22BBB" w:rsidRPr="005C593B" w:rsidRDefault="00D22BBB" w:rsidP="00014168">
      <w:pPr>
        <w:spacing w:after="0" w:line="240" w:lineRule="auto"/>
        <w:rPr>
          <w:rFonts w:cs="Arial"/>
          <w:b/>
        </w:rPr>
      </w:pPr>
      <w:r w:rsidRPr="005C593B">
        <w:rPr>
          <w:rFonts w:cs="Arial"/>
          <w:b/>
        </w:rPr>
        <w:t>Progress with work by the 19 Ramsar Regional Initiatives in 2016</w:t>
      </w:r>
    </w:p>
    <w:p w:rsidR="00CA41B7" w:rsidRPr="005C593B" w:rsidRDefault="00CA41B7" w:rsidP="00014168">
      <w:pPr>
        <w:spacing w:after="0" w:line="240" w:lineRule="auto"/>
        <w:rPr>
          <w:rFonts w:cs="Arial"/>
          <w:i/>
        </w:rPr>
      </w:pPr>
    </w:p>
    <w:p w:rsidR="00CA41B7" w:rsidRPr="005C593B" w:rsidRDefault="00CA41B7" w:rsidP="00F97610">
      <w:pPr>
        <w:pStyle w:val="ListParagraph"/>
        <w:numPr>
          <w:ilvl w:val="0"/>
          <w:numId w:val="32"/>
        </w:numPr>
        <w:spacing w:after="0" w:line="240" w:lineRule="auto"/>
        <w:ind w:left="425" w:hanging="425"/>
        <w:rPr>
          <w:rFonts w:cs="Arial"/>
        </w:rPr>
      </w:pPr>
      <w:r w:rsidRPr="005C593B">
        <w:rPr>
          <w:rFonts w:cs="Arial"/>
        </w:rPr>
        <w:t>COP12 (</w:t>
      </w:r>
      <w:r w:rsidR="005A280B" w:rsidRPr="005C593B">
        <w:rPr>
          <w:rFonts w:cs="Arial"/>
        </w:rPr>
        <w:t xml:space="preserve">Resolution XII.8) requested </w:t>
      </w:r>
      <w:r w:rsidR="00B50E59" w:rsidRPr="005C593B">
        <w:rPr>
          <w:rFonts w:cs="Arial"/>
        </w:rPr>
        <w:t>“</w:t>
      </w:r>
      <w:r w:rsidR="005A280B" w:rsidRPr="005C593B">
        <w:rPr>
          <w:rFonts w:cs="Arial"/>
        </w:rPr>
        <w:t>t</w:t>
      </w:r>
      <w:r w:rsidRPr="005C593B">
        <w:rPr>
          <w:rFonts w:cs="Arial"/>
        </w:rPr>
        <w:t>he Standing Committee to continue to assess annually, based on the reports submitted, according to the format adopted through Standing Committee Decision SC41-21, the functioning of Ramsar Regional Initiatives in relation to the Operational Guidelines, the implementation of the Convention and the Ramsar Strategic Plan 2016-2024, seeking support from the C</w:t>
      </w:r>
      <w:r w:rsidR="005A280B" w:rsidRPr="005C593B">
        <w:rPr>
          <w:rFonts w:cs="Arial"/>
        </w:rPr>
        <w:t>EPA Oversight Panel as required</w:t>
      </w:r>
      <w:r w:rsidR="00B50E59" w:rsidRPr="005C593B">
        <w:rPr>
          <w:rFonts w:cs="Arial"/>
        </w:rPr>
        <w:t xml:space="preserve">” </w:t>
      </w:r>
      <w:r w:rsidR="00F0128A" w:rsidRPr="005C593B">
        <w:rPr>
          <w:rFonts w:cs="Arial"/>
        </w:rPr>
        <w:t>(paragraph 12)</w:t>
      </w:r>
      <w:r w:rsidRPr="005C593B">
        <w:rPr>
          <w:rFonts w:cs="Arial"/>
        </w:rPr>
        <w:t>.</w:t>
      </w:r>
    </w:p>
    <w:p w:rsidR="00F0128A" w:rsidRPr="005C593B" w:rsidRDefault="00F0128A" w:rsidP="00F97610">
      <w:pPr>
        <w:pStyle w:val="ListParagraph"/>
        <w:spacing w:after="0" w:line="240" w:lineRule="auto"/>
        <w:ind w:left="425"/>
        <w:rPr>
          <w:rFonts w:cs="Arial"/>
        </w:rPr>
      </w:pPr>
    </w:p>
    <w:p w:rsidR="005A280B" w:rsidRPr="005C593B" w:rsidRDefault="005A280B" w:rsidP="00F97610">
      <w:pPr>
        <w:pStyle w:val="ListParagraph"/>
        <w:numPr>
          <w:ilvl w:val="0"/>
          <w:numId w:val="32"/>
        </w:numPr>
        <w:spacing w:after="0" w:line="240" w:lineRule="auto"/>
        <w:ind w:left="425" w:hanging="425"/>
        <w:rPr>
          <w:rFonts w:cs="Arial"/>
        </w:rPr>
      </w:pPr>
      <w:r w:rsidRPr="005C593B">
        <w:rPr>
          <w:rFonts w:cs="Arial"/>
        </w:rPr>
        <w:t>The Secretariat maintains regular contacts with each of the RRIs through its senior regional advisers to ensure that the objectives and work programmes of the RRIs are in alignment with the Convention’s Strategic Plan, and that the Operational Guidelines for RRIs are applied through the different regions</w:t>
      </w:r>
      <w:r w:rsidR="003A0183" w:rsidRPr="005C593B">
        <w:rPr>
          <w:rFonts w:cs="Arial"/>
        </w:rPr>
        <w:t>, as stipulated in chapter 5 of the Operational Guidelines for RRIs to support the implementation of the Convention.</w:t>
      </w:r>
    </w:p>
    <w:p w:rsidR="005A280B" w:rsidRPr="005C593B" w:rsidRDefault="005A280B" w:rsidP="00F97610">
      <w:pPr>
        <w:pStyle w:val="ListParagraph"/>
        <w:spacing w:after="0" w:line="240" w:lineRule="auto"/>
        <w:ind w:left="425"/>
        <w:rPr>
          <w:rFonts w:cs="Arial"/>
        </w:rPr>
      </w:pPr>
    </w:p>
    <w:p w:rsidR="00F0128A" w:rsidRPr="005C593B" w:rsidRDefault="003A0183" w:rsidP="00F97610">
      <w:pPr>
        <w:pStyle w:val="ListParagraph"/>
        <w:numPr>
          <w:ilvl w:val="0"/>
          <w:numId w:val="32"/>
        </w:numPr>
        <w:spacing w:after="0" w:line="240" w:lineRule="auto"/>
        <w:ind w:left="425" w:hanging="425"/>
        <w:rPr>
          <w:rFonts w:cs="Arial"/>
        </w:rPr>
      </w:pPr>
      <w:r w:rsidRPr="005C593B">
        <w:rPr>
          <w:rFonts w:cs="Arial"/>
        </w:rPr>
        <w:t>The c</w:t>
      </w:r>
      <w:r w:rsidR="005A280B" w:rsidRPr="005C593B">
        <w:rPr>
          <w:rFonts w:cs="Arial"/>
        </w:rPr>
        <w:t>oordinators of RRIs were requested to use t</w:t>
      </w:r>
      <w:r w:rsidR="00F0128A" w:rsidRPr="005C593B">
        <w:rPr>
          <w:rFonts w:cs="Arial"/>
        </w:rPr>
        <w:t>he annual reporting format available on the Ramsar website (D</w:t>
      </w:r>
      <w:r w:rsidR="00D325F2" w:rsidRPr="005C593B">
        <w:rPr>
          <w:rFonts w:cs="Arial"/>
        </w:rPr>
        <w:t xml:space="preserve">ocument </w:t>
      </w:r>
      <w:r w:rsidR="00F0128A" w:rsidRPr="005C593B">
        <w:rPr>
          <w:rFonts w:cs="Arial"/>
        </w:rPr>
        <w:t xml:space="preserve">SC41-13 Annex I, </w:t>
      </w:r>
      <w:hyperlink r:id="rId9" w:history="1">
        <w:r w:rsidR="00F97610" w:rsidRPr="005C593B">
          <w:rPr>
            <w:rStyle w:val="Hyperlink"/>
          </w:rPr>
          <w:t>www.ramsar.org/activity/ramsar-regional-initiatives</w:t>
        </w:r>
      </w:hyperlink>
      <w:r w:rsidR="005A280B" w:rsidRPr="005C593B">
        <w:rPr>
          <w:rFonts w:cs="Arial"/>
        </w:rPr>
        <w:t xml:space="preserve">) and </w:t>
      </w:r>
      <w:r w:rsidR="00F0128A" w:rsidRPr="005C593B">
        <w:rPr>
          <w:rFonts w:cs="Arial"/>
        </w:rPr>
        <w:t>to send the</w:t>
      </w:r>
      <w:r w:rsidR="00485E8E" w:rsidRPr="005C593B">
        <w:rPr>
          <w:rFonts w:cs="Arial"/>
        </w:rPr>
        <w:t>ir</w:t>
      </w:r>
      <w:r w:rsidR="00B50E59" w:rsidRPr="005C593B">
        <w:rPr>
          <w:rFonts w:cs="Arial"/>
        </w:rPr>
        <w:t xml:space="preserve"> concise report</w:t>
      </w:r>
      <w:r w:rsidR="00F0128A" w:rsidRPr="005C593B">
        <w:rPr>
          <w:rFonts w:cs="Arial"/>
        </w:rPr>
        <w:t xml:space="preserve"> of progress with </w:t>
      </w:r>
      <w:r w:rsidR="00485E8E" w:rsidRPr="005C593B">
        <w:rPr>
          <w:rFonts w:cs="Arial"/>
        </w:rPr>
        <w:t>work in 2016 and planned work for 2017, including a</w:t>
      </w:r>
      <w:r w:rsidR="00F0128A" w:rsidRPr="005C593B">
        <w:rPr>
          <w:rFonts w:cs="Arial"/>
        </w:rPr>
        <w:t xml:space="preserve"> financial overview, to the Secretariat by 31 January 2017. The</w:t>
      </w:r>
      <w:r w:rsidR="005A280B" w:rsidRPr="005C593B">
        <w:rPr>
          <w:rFonts w:cs="Arial"/>
        </w:rPr>
        <w:t>se</w:t>
      </w:r>
      <w:r w:rsidR="00F0128A" w:rsidRPr="005C593B">
        <w:rPr>
          <w:rFonts w:cs="Arial"/>
        </w:rPr>
        <w:t xml:space="preserve"> reports are available here: </w:t>
      </w:r>
      <w:bookmarkStart w:id="0" w:name="_GoBack"/>
      <w:r w:rsidR="0048558C">
        <w:fldChar w:fldCharType="begin"/>
      </w:r>
      <w:r w:rsidR="0048558C">
        <w:instrText xml:space="preserve"> HYPERLINK "http://www.ramsar.org/search?f%5b0%5d=field_t</w:instrText>
      </w:r>
      <w:r w:rsidR="0048558C">
        <w:instrText xml:space="preserve">ag_body_event%3A593&amp;f%5b1%5d=field_sort_date%3A2017&amp;search_api_views_fulltext" </w:instrText>
      </w:r>
      <w:r w:rsidR="0048558C">
        <w:fldChar w:fldCharType="separate"/>
      </w:r>
      <w:r w:rsidR="00F97610" w:rsidRPr="005C593B">
        <w:rPr>
          <w:rStyle w:val="Hyperlink"/>
          <w:rFonts w:cs="Arial"/>
        </w:rPr>
        <w:t>www.ramsar.org/search?f[0]=field_tag_body_event%3A593&amp;f[1]=field_sort_date%3A2017&amp;search_api_views_fulltext</w:t>
      </w:r>
      <w:r w:rsidR="0048558C">
        <w:rPr>
          <w:rStyle w:val="Hyperlink"/>
          <w:rFonts w:cs="Arial"/>
        </w:rPr>
        <w:fldChar w:fldCharType="end"/>
      </w:r>
      <w:bookmarkEnd w:id="0"/>
      <w:r w:rsidR="00D325F2" w:rsidRPr="005C593B">
        <w:rPr>
          <w:rFonts w:cs="Arial"/>
        </w:rPr>
        <w:t>.</w:t>
      </w:r>
      <w:r w:rsidR="005A280B" w:rsidRPr="005C593B">
        <w:rPr>
          <w:rFonts w:cs="Arial"/>
        </w:rPr>
        <w:t xml:space="preserve"> </w:t>
      </w:r>
    </w:p>
    <w:p w:rsidR="005A280B" w:rsidRPr="005C593B" w:rsidRDefault="005A280B" w:rsidP="00014168">
      <w:pPr>
        <w:spacing w:after="0" w:line="240" w:lineRule="auto"/>
        <w:rPr>
          <w:rFonts w:cs="Arial"/>
        </w:rPr>
      </w:pPr>
    </w:p>
    <w:p w:rsidR="00F97610" w:rsidRPr="005C593B" w:rsidRDefault="00F97610" w:rsidP="00014168">
      <w:pPr>
        <w:spacing w:after="0" w:line="240" w:lineRule="auto"/>
        <w:rPr>
          <w:rFonts w:cs="Arial"/>
        </w:rPr>
      </w:pPr>
    </w:p>
    <w:p w:rsidR="00D22BBB" w:rsidRPr="005C593B" w:rsidRDefault="00D22BBB" w:rsidP="00014168">
      <w:pPr>
        <w:spacing w:after="0" w:line="240" w:lineRule="auto"/>
        <w:rPr>
          <w:rFonts w:cs="Arial"/>
          <w:b/>
        </w:rPr>
      </w:pPr>
      <w:r w:rsidRPr="005C593B">
        <w:rPr>
          <w:rFonts w:cs="Arial"/>
          <w:b/>
        </w:rPr>
        <w:t>Allocation of Ramsar core budget funds for activities of new RRIs in 2017</w:t>
      </w:r>
    </w:p>
    <w:p w:rsidR="00D22BBB" w:rsidRPr="005C593B" w:rsidRDefault="00D22BBB" w:rsidP="00014168">
      <w:pPr>
        <w:spacing w:after="0" w:line="240" w:lineRule="auto"/>
        <w:rPr>
          <w:rFonts w:cs="Arial"/>
          <w:b/>
        </w:rPr>
      </w:pPr>
    </w:p>
    <w:p w:rsidR="00ED4B56" w:rsidRPr="005C593B" w:rsidRDefault="00ED4B56" w:rsidP="00F97610">
      <w:pPr>
        <w:pStyle w:val="ListParagraph"/>
        <w:numPr>
          <w:ilvl w:val="0"/>
          <w:numId w:val="32"/>
        </w:numPr>
        <w:spacing w:after="0" w:line="240" w:lineRule="auto"/>
        <w:ind w:left="425" w:hanging="425"/>
        <w:rPr>
          <w:rFonts w:cs="Arial"/>
        </w:rPr>
      </w:pPr>
      <w:r w:rsidRPr="005C593B">
        <w:rPr>
          <w:rFonts w:cs="Arial"/>
        </w:rPr>
        <w:t xml:space="preserve">COP12 (Resolution XII.8) included </w:t>
      </w:r>
      <w:r w:rsidR="00B50E59" w:rsidRPr="005C593B">
        <w:rPr>
          <w:rFonts w:cs="Arial"/>
        </w:rPr>
        <w:t>“</w:t>
      </w:r>
      <w:r w:rsidRPr="005C593B">
        <w:rPr>
          <w:rFonts w:cs="Arial"/>
        </w:rPr>
        <w:t xml:space="preserve">financial support in the Convention core budget line </w:t>
      </w:r>
      <w:r w:rsidR="00D325F2" w:rsidRPr="005C593B">
        <w:rPr>
          <w:rFonts w:cs="Arial"/>
        </w:rPr>
        <w:t>‘</w:t>
      </w:r>
      <w:r w:rsidRPr="005C593B">
        <w:rPr>
          <w:rFonts w:cs="Arial"/>
        </w:rPr>
        <w:t>Support to Regional Initiatives</w:t>
      </w:r>
      <w:r w:rsidR="00D325F2" w:rsidRPr="005C593B">
        <w:rPr>
          <w:rFonts w:cs="Arial"/>
        </w:rPr>
        <w:t>’</w:t>
      </w:r>
      <w:r w:rsidRPr="005C593B">
        <w:rPr>
          <w:rFonts w:cs="Arial"/>
        </w:rPr>
        <w:t xml:space="preserve">, as listed in Resolution XII.1 on financial and budgetary matters, to support running costs of operational </w:t>
      </w:r>
      <w:r w:rsidR="00B50E59" w:rsidRPr="005C593B">
        <w:rPr>
          <w:rFonts w:cs="Arial"/>
        </w:rPr>
        <w:t>regional initiatives</w:t>
      </w:r>
      <w:r w:rsidRPr="005C593B">
        <w:rPr>
          <w:rFonts w:cs="Arial"/>
        </w:rPr>
        <w:t xml:space="preserve"> during the period 2016-2018 which fully meet the Operational Guidelines</w:t>
      </w:r>
      <w:r w:rsidR="00B50E59" w:rsidRPr="005C593B">
        <w:rPr>
          <w:rFonts w:cs="Arial"/>
        </w:rPr>
        <w:t>”</w:t>
      </w:r>
      <w:r w:rsidRPr="005C593B">
        <w:rPr>
          <w:rFonts w:cs="Arial"/>
        </w:rPr>
        <w:t xml:space="preserve"> (paragraph 14).</w:t>
      </w:r>
    </w:p>
    <w:p w:rsidR="00ED4B56" w:rsidRPr="005C593B" w:rsidRDefault="00ED4B56" w:rsidP="00F97610">
      <w:pPr>
        <w:pStyle w:val="ListParagraph"/>
        <w:spacing w:after="0" w:line="240" w:lineRule="auto"/>
        <w:ind w:left="425"/>
        <w:rPr>
          <w:rFonts w:cs="Arial"/>
        </w:rPr>
      </w:pPr>
    </w:p>
    <w:p w:rsidR="00703168" w:rsidRPr="005C593B" w:rsidRDefault="00ED4B56" w:rsidP="00F97610">
      <w:pPr>
        <w:pStyle w:val="ListParagraph"/>
        <w:numPr>
          <w:ilvl w:val="0"/>
          <w:numId w:val="32"/>
        </w:numPr>
        <w:spacing w:after="0" w:line="240" w:lineRule="auto"/>
        <w:ind w:left="425" w:hanging="425"/>
        <w:rPr>
          <w:rFonts w:cs="Arial"/>
        </w:rPr>
      </w:pPr>
      <w:r w:rsidRPr="005C593B">
        <w:rPr>
          <w:rFonts w:cs="Arial"/>
        </w:rPr>
        <w:lastRenderedPageBreak/>
        <w:t xml:space="preserve">COP12 further decided </w:t>
      </w:r>
      <w:r w:rsidR="00B50E59" w:rsidRPr="005C593B">
        <w:rPr>
          <w:rFonts w:cs="Arial"/>
        </w:rPr>
        <w:t>“</w:t>
      </w:r>
      <w:r w:rsidRPr="005C593B">
        <w:rPr>
          <w:rFonts w:cs="Arial"/>
        </w:rPr>
        <w:t xml:space="preserve">that </w:t>
      </w:r>
      <w:r w:rsidR="00B50E59" w:rsidRPr="005C593B">
        <w:rPr>
          <w:rFonts w:cs="Arial"/>
        </w:rPr>
        <w:t xml:space="preserve">the </w:t>
      </w:r>
      <w:r w:rsidRPr="005C593B">
        <w:rPr>
          <w:rFonts w:cs="Arial"/>
        </w:rPr>
        <w:t xml:space="preserve">levels of financial support from the Convention core budget to individual </w:t>
      </w:r>
      <w:r w:rsidR="00B50E59" w:rsidRPr="005C593B">
        <w:rPr>
          <w:rFonts w:cs="Arial"/>
        </w:rPr>
        <w:t>regional initiatives</w:t>
      </w:r>
      <w:r w:rsidRPr="005C593B">
        <w:rPr>
          <w:rFonts w:cs="Arial"/>
        </w:rPr>
        <w:t xml:space="preserve"> for the years 2016, 2017 and 2018 will be determined annually by the Standing Committee, based on the</w:t>
      </w:r>
      <w:r w:rsidR="00B50E59" w:rsidRPr="005C593B">
        <w:rPr>
          <w:rFonts w:cs="Arial"/>
        </w:rPr>
        <w:t xml:space="preserve"> most recent reports and updated</w:t>
      </w:r>
      <w:r w:rsidRPr="005C593B">
        <w:rPr>
          <w:rFonts w:cs="Arial"/>
        </w:rPr>
        <w:t xml:space="preserve"> work plans to be submitted according to the required format and timetable, and informed by the specific recommendations made by the Subgroup on Finance</w:t>
      </w:r>
      <w:r w:rsidR="00B50E59" w:rsidRPr="005C593B">
        <w:rPr>
          <w:rFonts w:cs="Arial"/>
        </w:rPr>
        <w:t>”</w:t>
      </w:r>
      <w:r w:rsidRPr="005C593B">
        <w:rPr>
          <w:rFonts w:cs="Arial"/>
        </w:rPr>
        <w:t xml:space="preserve"> (paragraph 15).</w:t>
      </w:r>
    </w:p>
    <w:p w:rsidR="000E54D6" w:rsidRPr="005C593B" w:rsidRDefault="000E54D6" w:rsidP="00F97610">
      <w:pPr>
        <w:pStyle w:val="ListParagraph"/>
        <w:spacing w:after="0" w:line="240" w:lineRule="auto"/>
        <w:ind w:left="425"/>
        <w:rPr>
          <w:rFonts w:cs="Arial"/>
        </w:rPr>
      </w:pPr>
    </w:p>
    <w:p w:rsidR="00703168" w:rsidRPr="005C593B" w:rsidRDefault="00703168" w:rsidP="00F97610">
      <w:pPr>
        <w:pStyle w:val="ListParagraph"/>
        <w:numPr>
          <w:ilvl w:val="0"/>
          <w:numId w:val="32"/>
        </w:numPr>
        <w:spacing w:after="0" w:line="240" w:lineRule="auto"/>
        <w:ind w:left="425" w:hanging="425"/>
        <w:rPr>
          <w:rFonts w:cs="Arial"/>
        </w:rPr>
      </w:pPr>
      <w:r w:rsidRPr="005C593B">
        <w:rPr>
          <w:rFonts w:cs="Arial"/>
        </w:rPr>
        <w:t xml:space="preserve">As outlined in chapter 7 of the “Operational Guidelines for Ramsar Regional Initiatives to support the implementation of the Convention” (adopted with Decision SC52-16), the Standing Committee approved an allocation of 30,000 CHF to each of the four new RRIs </w:t>
      </w:r>
      <w:r w:rsidR="008E36B4" w:rsidRPr="005C593B">
        <w:rPr>
          <w:rFonts w:cs="Arial"/>
        </w:rPr>
        <w:t>(</w:t>
      </w:r>
      <w:r w:rsidR="00D325F2" w:rsidRPr="005C593B">
        <w:rPr>
          <w:rFonts w:cs="Arial"/>
        </w:rPr>
        <w:t>see</w:t>
      </w:r>
      <w:r w:rsidR="008E36B4" w:rsidRPr="005C593B">
        <w:rPr>
          <w:rFonts w:cs="Arial"/>
        </w:rPr>
        <w:t xml:space="preserve"> paragraph </w:t>
      </w:r>
      <w:r w:rsidR="000E54D6" w:rsidRPr="005C593B">
        <w:rPr>
          <w:rFonts w:cs="Arial"/>
        </w:rPr>
        <w:t>4</w:t>
      </w:r>
      <w:r w:rsidR="008E36B4" w:rsidRPr="005C593B">
        <w:rPr>
          <w:rFonts w:cs="Arial"/>
        </w:rPr>
        <w:t xml:space="preserve">) </w:t>
      </w:r>
      <w:r w:rsidRPr="005C593B">
        <w:rPr>
          <w:rFonts w:cs="Arial"/>
        </w:rPr>
        <w:t>for their operations in 2016 (Decision SC52-20).</w:t>
      </w:r>
    </w:p>
    <w:p w:rsidR="00ED4B56" w:rsidRPr="005C593B" w:rsidRDefault="00ED4B56" w:rsidP="00F97610">
      <w:pPr>
        <w:pStyle w:val="ListParagraph"/>
        <w:spacing w:after="0" w:line="240" w:lineRule="auto"/>
        <w:ind w:left="425"/>
        <w:rPr>
          <w:rFonts w:cs="Arial"/>
        </w:rPr>
      </w:pPr>
    </w:p>
    <w:p w:rsidR="00353214" w:rsidRPr="005C593B" w:rsidRDefault="008E36B4" w:rsidP="00F97610">
      <w:pPr>
        <w:pStyle w:val="ListParagraph"/>
        <w:numPr>
          <w:ilvl w:val="0"/>
          <w:numId w:val="32"/>
        </w:numPr>
        <w:spacing w:after="0" w:line="240" w:lineRule="auto"/>
        <w:ind w:left="425" w:hanging="425"/>
        <w:rPr>
          <w:rFonts w:cs="Arial"/>
        </w:rPr>
      </w:pPr>
      <w:r w:rsidRPr="005C593B">
        <w:rPr>
          <w:rFonts w:cs="Arial"/>
        </w:rPr>
        <w:t>These f</w:t>
      </w:r>
      <w:r w:rsidR="00B50E59" w:rsidRPr="005C593B">
        <w:rPr>
          <w:rFonts w:cs="Arial"/>
        </w:rPr>
        <w:t>our</w:t>
      </w:r>
      <w:r w:rsidR="00ED4B56" w:rsidRPr="005C593B">
        <w:rPr>
          <w:rFonts w:cs="Arial"/>
        </w:rPr>
        <w:t xml:space="preserve"> </w:t>
      </w:r>
      <w:r w:rsidRPr="005C593B">
        <w:rPr>
          <w:rFonts w:cs="Arial"/>
        </w:rPr>
        <w:t xml:space="preserve">eligible </w:t>
      </w:r>
      <w:r w:rsidR="00ED4B56" w:rsidRPr="005C593B">
        <w:rPr>
          <w:rFonts w:cs="Arial"/>
        </w:rPr>
        <w:t>RRIs sub</w:t>
      </w:r>
      <w:r w:rsidRPr="005C593B">
        <w:rPr>
          <w:rFonts w:cs="Arial"/>
        </w:rPr>
        <w:t>mitted, as part of</w:t>
      </w:r>
      <w:r w:rsidR="00ED4B56" w:rsidRPr="005C593B">
        <w:rPr>
          <w:rFonts w:cs="Arial"/>
        </w:rPr>
        <w:t xml:space="preserve"> their </w:t>
      </w:r>
      <w:r w:rsidR="00B50E59" w:rsidRPr="005C593B">
        <w:rPr>
          <w:rFonts w:cs="Arial"/>
        </w:rPr>
        <w:t>financial</w:t>
      </w:r>
      <w:r w:rsidR="00ED4B56" w:rsidRPr="005C593B">
        <w:rPr>
          <w:rFonts w:cs="Arial"/>
        </w:rPr>
        <w:t xml:space="preserve"> reports and work plans for 2017</w:t>
      </w:r>
      <w:r w:rsidRPr="005C593B">
        <w:rPr>
          <w:rFonts w:cs="Arial"/>
        </w:rPr>
        <w:t>,</w:t>
      </w:r>
      <w:r w:rsidR="00ED4B56" w:rsidRPr="005C593B">
        <w:rPr>
          <w:rFonts w:cs="Arial"/>
        </w:rPr>
        <w:t xml:space="preserve"> </w:t>
      </w:r>
      <w:r w:rsidRPr="005C593B">
        <w:rPr>
          <w:rFonts w:cs="Arial"/>
        </w:rPr>
        <w:t xml:space="preserve">new </w:t>
      </w:r>
      <w:r w:rsidR="00ED4B56" w:rsidRPr="005C593B">
        <w:rPr>
          <w:rFonts w:cs="Arial"/>
        </w:rPr>
        <w:t>requests for Ramsar core budget support</w:t>
      </w:r>
      <w:r w:rsidRPr="005C593B">
        <w:rPr>
          <w:rFonts w:cs="Arial"/>
        </w:rPr>
        <w:t xml:space="preserve"> for their operations in 2017</w:t>
      </w:r>
      <w:r w:rsidR="00ED4B56" w:rsidRPr="005C593B">
        <w:rPr>
          <w:rFonts w:cs="Arial"/>
        </w:rPr>
        <w:t>, as detailed in the table below:</w:t>
      </w:r>
    </w:p>
    <w:p w:rsidR="00D22BBB" w:rsidRPr="005C593B" w:rsidRDefault="00D22BBB" w:rsidP="00014168">
      <w:pPr>
        <w:spacing w:after="0" w:line="240" w:lineRule="auto"/>
        <w:rPr>
          <w:rFonts w:cs="Arial"/>
          <w:b/>
        </w:rPr>
      </w:pPr>
    </w:p>
    <w:tbl>
      <w:tblPr>
        <w:tblStyle w:val="TableGrid"/>
        <w:tblW w:w="9180" w:type="dxa"/>
        <w:tblInd w:w="288" w:type="dxa"/>
        <w:tblLook w:val="04A0" w:firstRow="1" w:lastRow="0" w:firstColumn="1" w:lastColumn="0" w:noHBand="0" w:noVBand="1"/>
      </w:tblPr>
      <w:tblGrid>
        <w:gridCol w:w="2340"/>
        <w:gridCol w:w="1710"/>
        <w:gridCol w:w="1710"/>
        <w:gridCol w:w="1710"/>
        <w:gridCol w:w="1710"/>
      </w:tblGrid>
      <w:tr w:rsidR="00DD3D18" w:rsidRPr="005C593B" w:rsidTr="00F97610">
        <w:trPr>
          <w:trHeight w:val="814"/>
        </w:trPr>
        <w:tc>
          <w:tcPr>
            <w:tcW w:w="2340" w:type="dxa"/>
          </w:tcPr>
          <w:p w:rsidR="00DD3D18" w:rsidRPr="005C593B" w:rsidRDefault="00DD3D18" w:rsidP="00D325F2">
            <w:pPr>
              <w:jc w:val="center"/>
              <w:rPr>
                <w:rFonts w:cs="Arial"/>
                <w:b/>
              </w:rPr>
            </w:pPr>
            <w:r w:rsidRPr="005C593B">
              <w:rPr>
                <w:rFonts w:cs="Arial"/>
                <w:b/>
              </w:rPr>
              <w:t>R</w:t>
            </w:r>
            <w:r w:rsidR="00D325F2" w:rsidRPr="005C593B">
              <w:rPr>
                <w:rFonts w:cs="Arial"/>
                <w:b/>
              </w:rPr>
              <w:t xml:space="preserve">amsar </w:t>
            </w:r>
            <w:r w:rsidRPr="005C593B">
              <w:rPr>
                <w:rFonts w:cs="Arial"/>
                <w:b/>
              </w:rPr>
              <w:t>R</w:t>
            </w:r>
            <w:r w:rsidR="00D325F2" w:rsidRPr="005C593B">
              <w:rPr>
                <w:rFonts w:cs="Arial"/>
                <w:b/>
              </w:rPr>
              <w:t xml:space="preserve">egional </w:t>
            </w:r>
            <w:r w:rsidRPr="005C593B">
              <w:rPr>
                <w:rFonts w:cs="Arial"/>
                <w:b/>
              </w:rPr>
              <w:t>I</w:t>
            </w:r>
            <w:r w:rsidR="00D325F2" w:rsidRPr="005C593B">
              <w:rPr>
                <w:rFonts w:cs="Arial"/>
                <w:b/>
              </w:rPr>
              <w:t>nitiative</w:t>
            </w:r>
          </w:p>
        </w:tc>
        <w:tc>
          <w:tcPr>
            <w:tcW w:w="1710" w:type="dxa"/>
          </w:tcPr>
          <w:p w:rsidR="00213267" w:rsidRPr="005C593B" w:rsidRDefault="00F97610" w:rsidP="00D325F2">
            <w:pPr>
              <w:jc w:val="center"/>
              <w:rPr>
                <w:rFonts w:cs="Arial"/>
                <w:b/>
              </w:rPr>
            </w:pPr>
            <w:r w:rsidRPr="005C593B">
              <w:rPr>
                <w:rFonts w:cs="Arial"/>
                <w:b/>
              </w:rPr>
              <w:t>Carried forward</w:t>
            </w:r>
            <w:r w:rsidR="00476122" w:rsidRPr="005C593B">
              <w:rPr>
                <w:rFonts w:cs="Arial"/>
                <w:b/>
              </w:rPr>
              <w:t xml:space="preserve"> for activities in </w:t>
            </w:r>
            <w:r w:rsidR="00063252" w:rsidRPr="005C593B">
              <w:rPr>
                <w:rFonts w:cs="Arial"/>
                <w:b/>
              </w:rPr>
              <w:t>2017</w:t>
            </w:r>
          </w:p>
          <w:p w:rsidR="00DD3D18" w:rsidRPr="005C593B" w:rsidRDefault="00063252" w:rsidP="00D325F2">
            <w:pPr>
              <w:jc w:val="center"/>
              <w:rPr>
                <w:rFonts w:cs="Arial"/>
                <w:b/>
              </w:rPr>
            </w:pPr>
            <w:r w:rsidRPr="005C593B">
              <w:rPr>
                <w:rFonts w:cs="Arial"/>
                <w:b/>
              </w:rPr>
              <w:t>(</w:t>
            </w:r>
            <w:r w:rsidR="00213267" w:rsidRPr="005C593B">
              <w:rPr>
                <w:rFonts w:cs="Arial"/>
                <w:b/>
              </w:rPr>
              <w:t xml:space="preserve">all in </w:t>
            </w:r>
            <w:r w:rsidRPr="005C593B">
              <w:rPr>
                <w:rFonts w:cs="Arial"/>
                <w:b/>
              </w:rPr>
              <w:t>CHF)</w:t>
            </w:r>
          </w:p>
        </w:tc>
        <w:tc>
          <w:tcPr>
            <w:tcW w:w="1710" w:type="dxa"/>
          </w:tcPr>
          <w:p w:rsidR="00DD3D18" w:rsidRPr="005C593B" w:rsidRDefault="00D325F2" w:rsidP="00D325F2">
            <w:pPr>
              <w:jc w:val="center"/>
              <w:rPr>
                <w:rFonts w:cs="Arial"/>
                <w:b/>
              </w:rPr>
            </w:pPr>
            <w:r w:rsidRPr="005C593B">
              <w:rPr>
                <w:rFonts w:cs="Arial"/>
                <w:b/>
              </w:rPr>
              <w:t>T</w:t>
            </w:r>
            <w:r w:rsidR="00063252" w:rsidRPr="005C593B">
              <w:rPr>
                <w:rFonts w:cs="Arial"/>
                <w:b/>
              </w:rPr>
              <w:t xml:space="preserve">otal </w:t>
            </w:r>
            <w:r w:rsidR="00A209D1" w:rsidRPr="005C593B">
              <w:rPr>
                <w:rFonts w:cs="Arial"/>
                <w:b/>
              </w:rPr>
              <w:t>budget</w:t>
            </w:r>
            <w:r w:rsidR="00541FD9" w:rsidRPr="005C593B">
              <w:rPr>
                <w:rFonts w:cs="Arial"/>
                <w:b/>
              </w:rPr>
              <w:t xml:space="preserve"> for activities in 2017</w:t>
            </w:r>
          </w:p>
        </w:tc>
        <w:tc>
          <w:tcPr>
            <w:tcW w:w="1710" w:type="dxa"/>
          </w:tcPr>
          <w:p w:rsidR="00DD3D18" w:rsidRPr="005C593B" w:rsidRDefault="00D325F2" w:rsidP="00D325F2">
            <w:pPr>
              <w:jc w:val="center"/>
              <w:rPr>
                <w:rFonts w:cs="Arial"/>
                <w:b/>
              </w:rPr>
            </w:pPr>
            <w:r w:rsidRPr="005C593B">
              <w:rPr>
                <w:rFonts w:cs="Arial"/>
                <w:b/>
              </w:rPr>
              <w:t>R</w:t>
            </w:r>
            <w:r w:rsidR="00A209D1" w:rsidRPr="005C593B">
              <w:rPr>
                <w:rFonts w:cs="Arial"/>
                <w:b/>
              </w:rPr>
              <w:t xml:space="preserve">equested </w:t>
            </w:r>
            <w:r w:rsidR="00213267" w:rsidRPr="005C593B">
              <w:rPr>
                <w:rFonts w:cs="Arial"/>
                <w:b/>
              </w:rPr>
              <w:t xml:space="preserve">Ramsar core budget 2017 </w:t>
            </w:r>
            <w:r w:rsidR="00063252" w:rsidRPr="005C593B">
              <w:rPr>
                <w:rFonts w:cs="Arial"/>
                <w:b/>
              </w:rPr>
              <w:t>contribution</w:t>
            </w:r>
          </w:p>
        </w:tc>
        <w:tc>
          <w:tcPr>
            <w:tcW w:w="1710" w:type="dxa"/>
          </w:tcPr>
          <w:p w:rsidR="00DD3D18" w:rsidRPr="005C593B" w:rsidRDefault="00D325F2" w:rsidP="00D325F2">
            <w:pPr>
              <w:jc w:val="center"/>
              <w:rPr>
                <w:rFonts w:cs="Arial"/>
                <w:b/>
              </w:rPr>
            </w:pPr>
            <w:r w:rsidRPr="005C593B">
              <w:rPr>
                <w:rFonts w:cs="Arial"/>
                <w:b/>
              </w:rPr>
              <w:t>P</w:t>
            </w:r>
            <w:r w:rsidR="00DD3D18" w:rsidRPr="005C593B">
              <w:rPr>
                <w:rFonts w:cs="Arial"/>
                <w:b/>
              </w:rPr>
              <w:t xml:space="preserve">roposed Ramsar </w:t>
            </w:r>
            <w:r w:rsidR="00A209D1" w:rsidRPr="005C593B">
              <w:rPr>
                <w:rFonts w:cs="Arial"/>
                <w:b/>
              </w:rPr>
              <w:t xml:space="preserve">core budget 2017 </w:t>
            </w:r>
            <w:r w:rsidR="00DD3D18" w:rsidRPr="005C593B">
              <w:rPr>
                <w:rFonts w:cs="Arial"/>
                <w:b/>
              </w:rPr>
              <w:t>allocation</w:t>
            </w:r>
          </w:p>
        </w:tc>
      </w:tr>
      <w:tr w:rsidR="00DD3D18" w:rsidRPr="005C593B" w:rsidTr="00F97610">
        <w:tc>
          <w:tcPr>
            <w:tcW w:w="2340" w:type="dxa"/>
          </w:tcPr>
          <w:p w:rsidR="00DD3D18" w:rsidRPr="005C593B" w:rsidRDefault="00565891" w:rsidP="00214739">
            <w:pPr>
              <w:rPr>
                <w:rFonts w:cs="Arial"/>
              </w:rPr>
            </w:pPr>
            <w:r w:rsidRPr="005C593B">
              <w:rPr>
                <w:rFonts w:cs="Arial"/>
              </w:rPr>
              <w:t>Senegal Basin</w:t>
            </w:r>
          </w:p>
        </w:tc>
        <w:tc>
          <w:tcPr>
            <w:tcW w:w="1710" w:type="dxa"/>
          </w:tcPr>
          <w:p w:rsidR="00DD3D18" w:rsidRPr="005C593B" w:rsidRDefault="00A209D1" w:rsidP="00D325F2">
            <w:pPr>
              <w:ind w:right="276"/>
              <w:jc w:val="right"/>
              <w:rPr>
                <w:rFonts w:cs="Arial"/>
              </w:rPr>
            </w:pPr>
            <w:r w:rsidRPr="005C593B">
              <w:rPr>
                <w:rFonts w:cs="Arial"/>
              </w:rPr>
              <w:t>12,195</w:t>
            </w:r>
          </w:p>
        </w:tc>
        <w:tc>
          <w:tcPr>
            <w:tcW w:w="1710" w:type="dxa"/>
          </w:tcPr>
          <w:p w:rsidR="00DD3D18" w:rsidRPr="005C593B" w:rsidRDefault="001F7113" w:rsidP="00D325F2">
            <w:pPr>
              <w:ind w:right="193"/>
              <w:jc w:val="right"/>
              <w:rPr>
                <w:rFonts w:cs="Arial"/>
              </w:rPr>
            </w:pPr>
            <w:r w:rsidRPr="005C593B">
              <w:rPr>
                <w:rFonts w:cs="Arial"/>
              </w:rPr>
              <w:t>99,000</w:t>
            </w:r>
          </w:p>
        </w:tc>
        <w:tc>
          <w:tcPr>
            <w:tcW w:w="1710" w:type="dxa"/>
          </w:tcPr>
          <w:p w:rsidR="00DD3D18" w:rsidRPr="005C593B" w:rsidRDefault="001F7113" w:rsidP="00D325F2">
            <w:pPr>
              <w:ind w:right="289"/>
              <w:jc w:val="right"/>
              <w:rPr>
                <w:rFonts w:cs="Arial"/>
              </w:rPr>
            </w:pPr>
            <w:r w:rsidRPr="005C593B">
              <w:rPr>
                <w:rFonts w:cs="Arial"/>
              </w:rPr>
              <w:t>60,000</w:t>
            </w:r>
          </w:p>
        </w:tc>
        <w:tc>
          <w:tcPr>
            <w:tcW w:w="1710" w:type="dxa"/>
          </w:tcPr>
          <w:p w:rsidR="00DD3D18" w:rsidRPr="005C593B" w:rsidRDefault="005933F2" w:rsidP="00D325F2">
            <w:pPr>
              <w:ind w:right="206"/>
              <w:jc w:val="right"/>
              <w:rPr>
                <w:rFonts w:cs="Arial"/>
              </w:rPr>
            </w:pPr>
            <w:r w:rsidRPr="005C593B">
              <w:rPr>
                <w:rFonts w:cs="Arial"/>
              </w:rPr>
              <w:t xml:space="preserve">  </w:t>
            </w:r>
            <w:r w:rsidR="00A209D1" w:rsidRPr="005C593B">
              <w:rPr>
                <w:rFonts w:cs="Arial"/>
              </w:rPr>
              <w:t xml:space="preserve">30,000 </w:t>
            </w:r>
          </w:p>
        </w:tc>
      </w:tr>
      <w:tr w:rsidR="00DD3D18" w:rsidRPr="005C593B" w:rsidTr="00F97610">
        <w:tc>
          <w:tcPr>
            <w:tcW w:w="2340" w:type="dxa"/>
          </w:tcPr>
          <w:p w:rsidR="00DD3D18" w:rsidRPr="005C593B" w:rsidRDefault="00565891" w:rsidP="00214739">
            <w:pPr>
              <w:rPr>
                <w:rFonts w:cs="Arial"/>
              </w:rPr>
            </w:pPr>
            <w:r w:rsidRPr="005C593B">
              <w:rPr>
                <w:rFonts w:cs="Arial"/>
              </w:rPr>
              <w:t>Amazon Basin</w:t>
            </w:r>
          </w:p>
        </w:tc>
        <w:tc>
          <w:tcPr>
            <w:tcW w:w="1710" w:type="dxa"/>
          </w:tcPr>
          <w:p w:rsidR="00DD3D18" w:rsidRPr="005C593B" w:rsidRDefault="00703168" w:rsidP="00D325F2">
            <w:pPr>
              <w:ind w:right="276"/>
              <w:jc w:val="right"/>
              <w:rPr>
                <w:rFonts w:cs="Arial"/>
              </w:rPr>
            </w:pPr>
            <w:r w:rsidRPr="005C593B">
              <w:rPr>
                <w:rFonts w:cs="Arial"/>
              </w:rPr>
              <w:t>30,000</w:t>
            </w:r>
          </w:p>
        </w:tc>
        <w:tc>
          <w:tcPr>
            <w:tcW w:w="1710" w:type="dxa"/>
          </w:tcPr>
          <w:p w:rsidR="00DD3D18" w:rsidRPr="005C593B" w:rsidRDefault="00703168" w:rsidP="00D325F2">
            <w:pPr>
              <w:ind w:right="193"/>
              <w:jc w:val="right"/>
              <w:rPr>
                <w:rFonts w:cs="Arial"/>
              </w:rPr>
            </w:pPr>
            <w:r w:rsidRPr="005C593B">
              <w:rPr>
                <w:rFonts w:cs="Arial"/>
              </w:rPr>
              <w:t>60,000</w:t>
            </w:r>
          </w:p>
        </w:tc>
        <w:tc>
          <w:tcPr>
            <w:tcW w:w="1710" w:type="dxa"/>
          </w:tcPr>
          <w:p w:rsidR="00DD3D18" w:rsidRPr="005C593B" w:rsidRDefault="00703168" w:rsidP="00D325F2">
            <w:pPr>
              <w:ind w:right="289"/>
              <w:jc w:val="right"/>
              <w:rPr>
                <w:rFonts w:cs="Arial"/>
              </w:rPr>
            </w:pPr>
            <w:r w:rsidRPr="005C593B">
              <w:rPr>
                <w:rFonts w:cs="Arial"/>
              </w:rPr>
              <w:t>30,000</w:t>
            </w:r>
          </w:p>
        </w:tc>
        <w:tc>
          <w:tcPr>
            <w:tcW w:w="1710" w:type="dxa"/>
          </w:tcPr>
          <w:p w:rsidR="00DD3D18" w:rsidRPr="005C593B" w:rsidRDefault="005933F2" w:rsidP="00D325F2">
            <w:pPr>
              <w:ind w:right="206"/>
              <w:jc w:val="right"/>
              <w:rPr>
                <w:rFonts w:cs="Arial"/>
              </w:rPr>
            </w:pPr>
            <w:r w:rsidRPr="005C593B">
              <w:rPr>
                <w:rFonts w:cs="Arial"/>
              </w:rPr>
              <w:t xml:space="preserve">  </w:t>
            </w:r>
            <w:r w:rsidR="00A209D1" w:rsidRPr="005C593B">
              <w:rPr>
                <w:rFonts w:cs="Arial"/>
              </w:rPr>
              <w:t xml:space="preserve">30,000 </w:t>
            </w:r>
          </w:p>
        </w:tc>
      </w:tr>
      <w:tr w:rsidR="00DD3D18" w:rsidRPr="005C593B" w:rsidTr="00F97610">
        <w:tc>
          <w:tcPr>
            <w:tcW w:w="2340" w:type="dxa"/>
          </w:tcPr>
          <w:p w:rsidR="00DD3D18" w:rsidRPr="005C593B" w:rsidRDefault="00565891" w:rsidP="00214739">
            <w:pPr>
              <w:rPr>
                <w:rFonts w:cs="Arial"/>
              </w:rPr>
            </w:pPr>
            <w:r w:rsidRPr="005C593B">
              <w:rPr>
                <w:rFonts w:cs="Arial"/>
              </w:rPr>
              <w:t>Central Asia</w:t>
            </w:r>
          </w:p>
        </w:tc>
        <w:tc>
          <w:tcPr>
            <w:tcW w:w="1710" w:type="dxa"/>
          </w:tcPr>
          <w:p w:rsidR="00DD3D18" w:rsidRPr="005C593B" w:rsidRDefault="00213267" w:rsidP="00D325F2">
            <w:pPr>
              <w:ind w:right="276"/>
              <w:jc w:val="right"/>
              <w:rPr>
                <w:rFonts w:cs="Arial"/>
              </w:rPr>
            </w:pPr>
            <w:r w:rsidRPr="005C593B">
              <w:rPr>
                <w:rFonts w:cs="Arial"/>
              </w:rPr>
              <w:t>26,004</w:t>
            </w:r>
          </w:p>
        </w:tc>
        <w:tc>
          <w:tcPr>
            <w:tcW w:w="1710" w:type="dxa"/>
          </w:tcPr>
          <w:p w:rsidR="00DD3D18" w:rsidRPr="005C593B" w:rsidRDefault="00213267" w:rsidP="00D325F2">
            <w:pPr>
              <w:ind w:right="193"/>
              <w:jc w:val="right"/>
              <w:rPr>
                <w:rFonts w:cs="Arial"/>
              </w:rPr>
            </w:pPr>
            <w:r w:rsidRPr="005C593B">
              <w:rPr>
                <w:rFonts w:cs="Arial"/>
              </w:rPr>
              <w:t>93,104</w:t>
            </w:r>
          </w:p>
        </w:tc>
        <w:tc>
          <w:tcPr>
            <w:tcW w:w="1710" w:type="dxa"/>
          </w:tcPr>
          <w:p w:rsidR="00DD3D18" w:rsidRPr="005C593B" w:rsidRDefault="00213267" w:rsidP="00D325F2">
            <w:pPr>
              <w:ind w:right="289"/>
              <w:jc w:val="right"/>
              <w:rPr>
                <w:rFonts w:cs="Arial"/>
              </w:rPr>
            </w:pPr>
            <w:r w:rsidRPr="005C593B">
              <w:rPr>
                <w:rFonts w:cs="Arial"/>
              </w:rPr>
              <w:t>30,000</w:t>
            </w:r>
          </w:p>
        </w:tc>
        <w:tc>
          <w:tcPr>
            <w:tcW w:w="1710" w:type="dxa"/>
          </w:tcPr>
          <w:p w:rsidR="00DD3D18" w:rsidRPr="005C593B" w:rsidRDefault="005933F2" w:rsidP="00D325F2">
            <w:pPr>
              <w:ind w:right="206"/>
              <w:jc w:val="right"/>
              <w:rPr>
                <w:rFonts w:cs="Arial"/>
              </w:rPr>
            </w:pPr>
            <w:r w:rsidRPr="005C593B">
              <w:rPr>
                <w:rFonts w:cs="Arial"/>
              </w:rPr>
              <w:t xml:space="preserve">  </w:t>
            </w:r>
            <w:r w:rsidR="00A209D1" w:rsidRPr="005C593B">
              <w:rPr>
                <w:rFonts w:cs="Arial"/>
              </w:rPr>
              <w:t xml:space="preserve">30,000 </w:t>
            </w:r>
          </w:p>
        </w:tc>
      </w:tr>
      <w:tr w:rsidR="00DD3D18" w:rsidRPr="005C593B" w:rsidTr="00F97610">
        <w:tc>
          <w:tcPr>
            <w:tcW w:w="2340" w:type="dxa"/>
          </w:tcPr>
          <w:p w:rsidR="00DD3D18" w:rsidRPr="005C593B" w:rsidRDefault="00565891" w:rsidP="00214739">
            <w:pPr>
              <w:rPr>
                <w:rFonts w:cs="Arial"/>
              </w:rPr>
            </w:pPr>
            <w:r w:rsidRPr="005C593B">
              <w:rPr>
                <w:rFonts w:cs="Arial"/>
              </w:rPr>
              <w:t>Indo-Burma</w:t>
            </w:r>
          </w:p>
        </w:tc>
        <w:tc>
          <w:tcPr>
            <w:tcW w:w="1710" w:type="dxa"/>
          </w:tcPr>
          <w:p w:rsidR="00DD3D18" w:rsidRPr="005C593B" w:rsidRDefault="00565891" w:rsidP="00D325F2">
            <w:pPr>
              <w:ind w:right="276"/>
              <w:jc w:val="right"/>
              <w:rPr>
                <w:rFonts w:cs="Arial"/>
              </w:rPr>
            </w:pPr>
            <w:r w:rsidRPr="005C593B">
              <w:rPr>
                <w:rFonts w:cs="Arial"/>
              </w:rPr>
              <w:t>23,126</w:t>
            </w:r>
          </w:p>
        </w:tc>
        <w:tc>
          <w:tcPr>
            <w:tcW w:w="1710" w:type="dxa"/>
          </w:tcPr>
          <w:p w:rsidR="00DD3D18" w:rsidRPr="005C593B" w:rsidRDefault="00565891" w:rsidP="00D325F2">
            <w:pPr>
              <w:ind w:right="193"/>
              <w:jc w:val="right"/>
              <w:rPr>
                <w:rFonts w:cs="Arial"/>
              </w:rPr>
            </w:pPr>
            <w:r w:rsidRPr="005C593B">
              <w:rPr>
                <w:rFonts w:cs="Arial"/>
              </w:rPr>
              <w:t>83,126</w:t>
            </w:r>
          </w:p>
        </w:tc>
        <w:tc>
          <w:tcPr>
            <w:tcW w:w="1710" w:type="dxa"/>
          </w:tcPr>
          <w:p w:rsidR="00DD3D18" w:rsidRPr="005C593B" w:rsidRDefault="00213267" w:rsidP="00D325F2">
            <w:pPr>
              <w:ind w:right="289"/>
              <w:jc w:val="right"/>
              <w:rPr>
                <w:rFonts w:cs="Arial"/>
              </w:rPr>
            </w:pPr>
            <w:r w:rsidRPr="005C593B">
              <w:rPr>
                <w:rFonts w:cs="Arial"/>
              </w:rPr>
              <w:t xml:space="preserve">30,000 </w:t>
            </w:r>
          </w:p>
        </w:tc>
        <w:tc>
          <w:tcPr>
            <w:tcW w:w="1710" w:type="dxa"/>
          </w:tcPr>
          <w:p w:rsidR="00DD3D18" w:rsidRPr="005C593B" w:rsidRDefault="005933F2" w:rsidP="00D325F2">
            <w:pPr>
              <w:ind w:right="206"/>
              <w:jc w:val="right"/>
              <w:rPr>
                <w:rFonts w:cs="Arial"/>
              </w:rPr>
            </w:pPr>
            <w:r w:rsidRPr="005C593B">
              <w:rPr>
                <w:rFonts w:cs="Arial"/>
              </w:rPr>
              <w:t xml:space="preserve">  </w:t>
            </w:r>
            <w:r w:rsidR="00A209D1" w:rsidRPr="005C593B">
              <w:rPr>
                <w:rFonts w:cs="Arial"/>
              </w:rPr>
              <w:t xml:space="preserve">30,000 </w:t>
            </w:r>
          </w:p>
        </w:tc>
      </w:tr>
      <w:tr w:rsidR="00DD3D18" w:rsidRPr="005C593B" w:rsidTr="00F97610">
        <w:tc>
          <w:tcPr>
            <w:tcW w:w="2340" w:type="dxa"/>
          </w:tcPr>
          <w:p w:rsidR="00DD3D18" w:rsidRPr="005C593B" w:rsidRDefault="00A209D1" w:rsidP="00214739">
            <w:pPr>
              <w:rPr>
                <w:rFonts w:cs="Arial"/>
                <w:b/>
              </w:rPr>
            </w:pPr>
            <w:r w:rsidRPr="005C593B">
              <w:rPr>
                <w:rFonts w:cs="Arial"/>
                <w:b/>
              </w:rPr>
              <w:t>Ramsar budget line D</w:t>
            </w:r>
          </w:p>
        </w:tc>
        <w:tc>
          <w:tcPr>
            <w:tcW w:w="1710" w:type="dxa"/>
          </w:tcPr>
          <w:p w:rsidR="00DD3D18" w:rsidRPr="005C593B" w:rsidRDefault="00DD3D18" w:rsidP="00A209D1">
            <w:pPr>
              <w:jc w:val="right"/>
              <w:rPr>
                <w:rFonts w:cs="Arial"/>
                <w:b/>
              </w:rPr>
            </w:pPr>
          </w:p>
        </w:tc>
        <w:tc>
          <w:tcPr>
            <w:tcW w:w="1710" w:type="dxa"/>
          </w:tcPr>
          <w:p w:rsidR="00DD3D18" w:rsidRPr="005C593B" w:rsidRDefault="00DD3D18" w:rsidP="00A209D1">
            <w:pPr>
              <w:jc w:val="right"/>
              <w:rPr>
                <w:rFonts w:cs="Arial"/>
                <w:b/>
              </w:rPr>
            </w:pPr>
          </w:p>
        </w:tc>
        <w:tc>
          <w:tcPr>
            <w:tcW w:w="1710" w:type="dxa"/>
          </w:tcPr>
          <w:p w:rsidR="00DD3D18" w:rsidRPr="005C593B" w:rsidRDefault="00DD3D18" w:rsidP="00D325F2">
            <w:pPr>
              <w:ind w:right="289"/>
              <w:jc w:val="right"/>
              <w:rPr>
                <w:rFonts w:cs="Arial"/>
                <w:b/>
              </w:rPr>
            </w:pPr>
          </w:p>
        </w:tc>
        <w:tc>
          <w:tcPr>
            <w:tcW w:w="1710" w:type="dxa"/>
          </w:tcPr>
          <w:p w:rsidR="00DD3D18" w:rsidRPr="005C593B" w:rsidRDefault="00565891" w:rsidP="00D325F2">
            <w:pPr>
              <w:ind w:right="206"/>
              <w:jc w:val="right"/>
              <w:rPr>
                <w:rFonts w:cs="Arial"/>
                <w:b/>
              </w:rPr>
            </w:pPr>
            <w:r w:rsidRPr="005C593B">
              <w:rPr>
                <w:rFonts w:cs="Arial"/>
                <w:b/>
              </w:rPr>
              <w:t>120,000</w:t>
            </w:r>
          </w:p>
        </w:tc>
      </w:tr>
    </w:tbl>
    <w:p w:rsidR="00DD3D18" w:rsidRPr="005C593B" w:rsidRDefault="00DD3D18" w:rsidP="00014168">
      <w:pPr>
        <w:spacing w:after="0" w:line="240" w:lineRule="auto"/>
        <w:rPr>
          <w:rFonts w:cs="Arial"/>
          <w:b/>
        </w:rPr>
      </w:pPr>
    </w:p>
    <w:p w:rsidR="00F97610" w:rsidRPr="005C593B" w:rsidRDefault="00F97610" w:rsidP="00014168">
      <w:pPr>
        <w:spacing w:after="0" w:line="240" w:lineRule="auto"/>
        <w:rPr>
          <w:rFonts w:cs="Arial"/>
          <w:b/>
        </w:rPr>
      </w:pPr>
    </w:p>
    <w:p w:rsidR="00DD3D18" w:rsidRPr="005C593B" w:rsidRDefault="00422F33" w:rsidP="00F97610">
      <w:pPr>
        <w:pStyle w:val="ListParagraph"/>
        <w:numPr>
          <w:ilvl w:val="0"/>
          <w:numId w:val="32"/>
        </w:numPr>
        <w:spacing w:after="0" w:line="240" w:lineRule="auto"/>
        <w:ind w:left="425" w:hanging="425"/>
        <w:rPr>
          <w:rFonts w:cs="Arial"/>
        </w:rPr>
      </w:pPr>
      <w:r w:rsidRPr="005C593B">
        <w:rPr>
          <w:rFonts w:cs="Arial"/>
        </w:rPr>
        <w:t>Based on these requests</w:t>
      </w:r>
      <w:r w:rsidR="008E36B4" w:rsidRPr="005C593B">
        <w:rPr>
          <w:rFonts w:cs="Arial"/>
        </w:rPr>
        <w:t>,</w:t>
      </w:r>
      <w:r w:rsidRPr="005C593B">
        <w:rPr>
          <w:rFonts w:cs="Arial"/>
        </w:rPr>
        <w:t xml:space="preserve"> and </w:t>
      </w:r>
      <w:r w:rsidR="008E36B4" w:rsidRPr="005C593B">
        <w:rPr>
          <w:rFonts w:cs="Arial"/>
        </w:rPr>
        <w:t xml:space="preserve">taking into account </w:t>
      </w:r>
      <w:r w:rsidRPr="005C593B">
        <w:rPr>
          <w:rFonts w:cs="Arial"/>
        </w:rPr>
        <w:t>the available core budget allocation for 2017 (Resolution XII.1, Annex I, budget line D)</w:t>
      </w:r>
      <w:r w:rsidR="00541FD9" w:rsidRPr="005C593B">
        <w:rPr>
          <w:rFonts w:cs="Arial"/>
        </w:rPr>
        <w:t xml:space="preserve"> of 120,000 CHF</w:t>
      </w:r>
      <w:r w:rsidRPr="005C593B">
        <w:rPr>
          <w:rFonts w:cs="Arial"/>
        </w:rPr>
        <w:t xml:space="preserve">, </w:t>
      </w:r>
      <w:r w:rsidR="004F0F30" w:rsidRPr="005C593B">
        <w:rPr>
          <w:rFonts w:cs="Arial"/>
        </w:rPr>
        <w:t xml:space="preserve">the </w:t>
      </w:r>
      <w:r w:rsidR="00ED4B56" w:rsidRPr="005C593B">
        <w:rPr>
          <w:rFonts w:cs="Arial"/>
        </w:rPr>
        <w:t xml:space="preserve">Standing Committee </w:t>
      </w:r>
      <w:r w:rsidR="004F0F30" w:rsidRPr="005C593B">
        <w:rPr>
          <w:rFonts w:cs="Arial"/>
        </w:rPr>
        <w:t xml:space="preserve">at its </w:t>
      </w:r>
      <w:r w:rsidR="00ED4B56" w:rsidRPr="005C593B">
        <w:rPr>
          <w:rFonts w:cs="Arial"/>
        </w:rPr>
        <w:t>53</w:t>
      </w:r>
      <w:r w:rsidR="004F0F30" w:rsidRPr="005C593B">
        <w:rPr>
          <w:rFonts w:cs="Arial"/>
        </w:rPr>
        <w:t>rd meeting</w:t>
      </w:r>
      <w:r w:rsidR="00ED4B56" w:rsidRPr="005C593B">
        <w:rPr>
          <w:rFonts w:cs="Arial"/>
        </w:rPr>
        <w:t xml:space="preserve"> is invited</w:t>
      </w:r>
      <w:r w:rsidRPr="005C593B">
        <w:rPr>
          <w:rFonts w:cs="Arial"/>
        </w:rPr>
        <w:t xml:space="preserve"> to allocate 30,000 CHF to each of the four RRIs listed above for the cost of their activities in 2017, as listed in their work plans.</w:t>
      </w:r>
    </w:p>
    <w:p w:rsidR="000C2489" w:rsidRPr="00353214" w:rsidRDefault="000C2489" w:rsidP="00014168">
      <w:pPr>
        <w:spacing w:after="0" w:line="240" w:lineRule="auto"/>
        <w:rPr>
          <w:rFonts w:ascii="Garamond" w:hAnsi="Garamond" w:cs="Arial"/>
        </w:rPr>
      </w:pPr>
    </w:p>
    <w:p w:rsidR="00703AA3" w:rsidRPr="00353214" w:rsidRDefault="00703AA3" w:rsidP="00727CD9">
      <w:pPr>
        <w:spacing w:after="0" w:line="240" w:lineRule="auto"/>
        <w:rPr>
          <w:rFonts w:cs="Arial"/>
        </w:rPr>
      </w:pPr>
    </w:p>
    <w:sectPr w:rsidR="00703AA3" w:rsidRPr="00353214" w:rsidSect="002137E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5B" w:rsidRDefault="00367A5B" w:rsidP="00DF2386">
      <w:pPr>
        <w:spacing w:after="0" w:line="240" w:lineRule="auto"/>
      </w:pPr>
      <w:r>
        <w:separator/>
      </w:r>
    </w:p>
  </w:endnote>
  <w:endnote w:type="continuationSeparator" w:id="0">
    <w:p w:rsidR="00367A5B" w:rsidRDefault="00367A5B" w:rsidP="00DF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3B" w:rsidRDefault="005C5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565891" w:rsidP="002137E0">
    <w:pPr>
      <w:pStyle w:val="Header"/>
      <w:rPr>
        <w:noProof/>
      </w:rPr>
    </w:pPr>
    <w:r w:rsidRPr="005C593B">
      <w:rPr>
        <w:sz w:val="20"/>
        <w:szCs w:val="20"/>
      </w:rPr>
      <w:t>SC5</w:t>
    </w:r>
    <w:r w:rsidR="00D325F2" w:rsidRPr="005C593B">
      <w:rPr>
        <w:sz w:val="20"/>
        <w:szCs w:val="20"/>
      </w:rPr>
      <w:t>3-</w:t>
    </w:r>
    <w:r w:rsidR="00F97610" w:rsidRPr="005C593B">
      <w:rPr>
        <w:sz w:val="20"/>
        <w:szCs w:val="20"/>
      </w:rPr>
      <w:t>12</w:t>
    </w:r>
    <w:r w:rsidR="00F73E71" w:rsidRPr="005C593B">
      <w:tab/>
    </w:r>
    <w:r w:rsidR="00F73E71" w:rsidRPr="005C593B">
      <w:tab/>
    </w:r>
    <w:sdt>
      <w:sdtPr>
        <w:id w:val="-1790969534"/>
        <w:docPartObj>
          <w:docPartGallery w:val="Page Numbers (Top of Page)"/>
          <w:docPartUnique/>
        </w:docPartObj>
      </w:sdtPr>
      <w:sdtEndPr>
        <w:rPr>
          <w:noProof/>
        </w:rPr>
      </w:sdtEndPr>
      <w:sdtContent>
        <w:r w:rsidR="00F73E71" w:rsidRPr="005C593B">
          <w:rPr>
            <w:sz w:val="20"/>
            <w:szCs w:val="20"/>
          </w:rPr>
          <w:fldChar w:fldCharType="begin"/>
        </w:r>
        <w:r w:rsidR="00F73E71" w:rsidRPr="005C593B">
          <w:rPr>
            <w:sz w:val="20"/>
            <w:szCs w:val="20"/>
          </w:rPr>
          <w:instrText xml:space="preserve"> PAGE   \* MERGEFORMAT </w:instrText>
        </w:r>
        <w:r w:rsidR="00F73E71" w:rsidRPr="005C593B">
          <w:rPr>
            <w:sz w:val="20"/>
            <w:szCs w:val="20"/>
          </w:rPr>
          <w:fldChar w:fldCharType="separate"/>
        </w:r>
        <w:r w:rsidR="0048558C">
          <w:rPr>
            <w:noProof/>
            <w:sz w:val="20"/>
            <w:szCs w:val="20"/>
          </w:rPr>
          <w:t>2</w:t>
        </w:r>
        <w:r w:rsidR="00F73E71" w:rsidRPr="005C593B">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3B" w:rsidRDefault="005C5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5B" w:rsidRDefault="00367A5B" w:rsidP="00DF2386">
      <w:pPr>
        <w:spacing w:after="0" w:line="240" w:lineRule="auto"/>
      </w:pPr>
      <w:r>
        <w:separator/>
      </w:r>
    </w:p>
  </w:footnote>
  <w:footnote w:type="continuationSeparator" w:id="0">
    <w:p w:rsidR="00367A5B" w:rsidRDefault="00367A5B" w:rsidP="00DF2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3B" w:rsidRDefault="005C5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F73E71">
    <w:pPr>
      <w:pStyle w:val="Header"/>
    </w:pPr>
  </w:p>
  <w:p w:rsidR="00F73E71" w:rsidRDefault="00F73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3B" w:rsidRDefault="005C5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2413F"/>
    <w:multiLevelType w:val="hybridMultilevel"/>
    <w:tmpl w:val="0C1AA18A"/>
    <w:lvl w:ilvl="0" w:tplc="FF70357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442A1D"/>
    <w:multiLevelType w:val="hybridMultilevel"/>
    <w:tmpl w:val="5A1431CC"/>
    <w:lvl w:ilvl="0" w:tplc="E2FEE23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F8A7FD1"/>
    <w:multiLevelType w:val="hybridMultilevel"/>
    <w:tmpl w:val="C2F2776C"/>
    <w:lvl w:ilvl="0" w:tplc="02189864">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nsid w:val="632C48E6"/>
    <w:multiLevelType w:val="hybridMultilevel"/>
    <w:tmpl w:val="24C4CEC6"/>
    <w:lvl w:ilvl="0" w:tplc="3C6668D0">
      <w:start w:val="1"/>
      <w:numFmt w:val="decimal"/>
      <w:lvlText w:val="%1."/>
      <w:lvlJc w:val="left"/>
      <w:pPr>
        <w:ind w:left="36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8">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6"/>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4"/>
  </w:num>
  <w:num w:numId="13">
    <w:abstractNumId w:val="18"/>
  </w:num>
  <w:num w:numId="14">
    <w:abstractNumId w:val="12"/>
  </w:num>
  <w:num w:numId="15">
    <w:abstractNumId w:val="3"/>
  </w:num>
  <w:num w:numId="16">
    <w:abstractNumId w:val="15"/>
  </w:num>
  <w:num w:numId="17">
    <w:abstractNumId w:val="20"/>
  </w:num>
  <w:num w:numId="18">
    <w:abstractNumId w:val="29"/>
  </w:num>
  <w:num w:numId="19">
    <w:abstractNumId w:val="28"/>
  </w:num>
  <w:num w:numId="20">
    <w:abstractNumId w:val="22"/>
  </w:num>
  <w:num w:numId="21">
    <w:abstractNumId w:val="24"/>
  </w:num>
  <w:num w:numId="22">
    <w:abstractNumId w:val="16"/>
  </w:num>
  <w:num w:numId="23">
    <w:abstractNumId w:val="21"/>
  </w:num>
  <w:num w:numId="24">
    <w:abstractNumId w:val="19"/>
  </w:num>
  <w:num w:numId="25">
    <w:abstractNumId w:val="27"/>
  </w:num>
  <w:num w:numId="26">
    <w:abstractNumId w:val="8"/>
  </w:num>
  <w:num w:numId="27">
    <w:abstractNumId w:val="0"/>
  </w:num>
  <w:num w:numId="28">
    <w:abstractNumId w:val="11"/>
  </w:num>
  <w:num w:numId="29">
    <w:abstractNumId w:val="9"/>
  </w:num>
  <w:num w:numId="30">
    <w:abstractNumId w:val="1"/>
  </w:num>
  <w:num w:numId="31">
    <w:abstractNumId w:val="1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03B0"/>
    <w:rsid w:val="00014168"/>
    <w:rsid w:val="00014ECA"/>
    <w:rsid w:val="00017A16"/>
    <w:rsid w:val="00026E09"/>
    <w:rsid w:val="00030EC8"/>
    <w:rsid w:val="00037CE0"/>
    <w:rsid w:val="00053929"/>
    <w:rsid w:val="00063252"/>
    <w:rsid w:val="00074DE8"/>
    <w:rsid w:val="000A3E3E"/>
    <w:rsid w:val="000C2489"/>
    <w:rsid w:val="000D5C76"/>
    <w:rsid w:val="000E2FA0"/>
    <w:rsid w:val="000E47E9"/>
    <w:rsid w:val="000E54D6"/>
    <w:rsid w:val="0012096C"/>
    <w:rsid w:val="00127828"/>
    <w:rsid w:val="00161BDA"/>
    <w:rsid w:val="00171618"/>
    <w:rsid w:val="001819B1"/>
    <w:rsid w:val="00185A10"/>
    <w:rsid w:val="0019073D"/>
    <w:rsid w:val="001A2D10"/>
    <w:rsid w:val="001C5E41"/>
    <w:rsid w:val="001C77BC"/>
    <w:rsid w:val="001D48BB"/>
    <w:rsid w:val="001E00E3"/>
    <w:rsid w:val="001F2349"/>
    <w:rsid w:val="001F7113"/>
    <w:rsid w:val="002005D2"/>
    <w:rsid w:val="0020298B"/>
    <w:rsid w:val="00206111"/>
    <w:rsid w:val="00213267"/>
    <w:rsid w:val="002137E0"/>
    <w:rsid w:val="002741AC"/>
    <w:rsid w:val="002819C0"/>
    <w:rsid w:val="00295556"/>
    <w:rsid w:val="00295BB5"/>
    <w:rsid w:val="002A5A4D"/>
    <w:rsid w:val="002B4262"/>
    <w:rsid w:val="002D121D"/>
    <w:rsid w:val="002D5A4D"/>
    <w:rsid w:val="002E13F9"/>
    <w:rsid w:val="002E22AF"/>
    <w:rsid w:val="00324398"/>
    <w:rsid w:val="00336B70"/>
    <w:rsid w:val="00353214"/>
    <w:rsid w:val="00367A5B"/>
    <w:rsid w:val="00384FC3"/>
    <w:rsid w:val="003A0183"/>
    <w:rsid w:val="003A3804"/>
    <w:rsid w:val="003A52BE"/>
    <w:rsid w:val="003A5866"/>
    <w:rsid w:val="003A6E9F"/>
    <w:rsid w:val="003D4CD6"/>
    <w:rsid w:val="004228C7"/>
    <w:rsid w:val="00422F33"/>
    <w:rsid w:val="0042798B"/>
    <w:rsid w:val="00434913"/>
    <w:rsid w:val="004474F8"/>
    <w:rsid w:val="00476122"/>
    <w:rsid w:val="00477550"/>
    <w:rsid w:val="004844A8"/>
    <w:rsid w:val="0048558C"/>
    <w:rsid w:val="00485E8E"/>
    <w:rsid w:val="00496803"/>
    <w:rsid w:val="004B6688"/>
    <w:rsid w:val="004D544E"/>
    <w:rsid w:val="004F0F30"/>
    <w:rsid w:val="0051032E"/>
    <w:rsid w:val="0052378A"/>
    <w:rsid w:val="005244A4"/>
    <w:rsid w:val="00527783"/>
    <w:rsid w:val="00541FD9"/>
    <w:rsid w:val="005617DE"/>
    <w:rsid w:val="00565891"/>
    <w:rsid w:val="005814B5"/>
    <w:rsid w:val="005933F2"/>
    <w:rsid w:val="00596E17"/>
    <w:rsid w:val="005A280B"/>
    <w:rsid w:val="005C2F1A"/>
    <w:rsid w:val="005C593B"/>
    <w:rsid w:val="005D3E9D"/>
    <w:rsid w:val="006256D3"/>
    <w:rsid w:val="00627BB7"/>
    <w:rsid w:val="00644A13"/>
    <w:rsid w:val="0065136E"/>
    <w:rsid w:val="0065635D"/>
    <w:rsid w:val="00656D6D"/>
    <w:rsid w:val="00670D71"/>
    <w:rsid w:val="006E7DCE"/>
    <w:rsid w:val="00703168"/>
    <w:rsid w:val="00703AA3"/>
    <w:rsid w:val="007050FF"/>
    <w:rsid w:val="00727CD9"/>
    <w:rsid w:val="00730D45"/>
    <w:rsid w:val="00752764"/>
    <w:rsid w:val="00766962"/>
    <w:rsid w:val="00775287"/>
    <w:rsid w:val="007D33F4"/>
    <w:rsid w:val="007F3ABE"/>
    <w:rsid w:val="008328E9"/>
    <w:rsid w:val="00835BCB"/>
    <w:rsid w:val="00835CDC"/>
    <w:rsid w:val="008479D8"/>
    <w:rsid w:val="00850B09"/>
    <w:rsid w:val="00863B9D"/>
    <w:rsid w:val="00863BE6"/>
    <w:rsid w:val="00874D27"/>
    <w:rsid w:val="008775BC"/>
    <w:rsid w:val="00882F1B"/>
    <w:rsid w:val="0089479F"/>
    <w:rsid w:val="008A70CE"/>
    <w:rsid w:val="008C25E4"/>
    <w:rsid w:val="008C2DAE"/>
    <w:rsid w:val="008E36B4"/>
    <w:rsid w:val="008E5C42"/>
    <w:rsid w:val="009059A9"/>
    <w:rsid w:val="0092515E"/>
    <w:rsid w:val="00942FBD"/>
    <w:rsid w:val="0094770B"/>
    <w:rsid w:val="00980BF1"/>
    <w:rsid w:val="00994303"/>
    <w:rsid w:val="009B2267"/>
    <w:rsid w:val="009E0AE8"/>
    <w:rsid w:val="009E5374"/>
    <w:rsid w:val="009F345D"/>
    <w:rsid w:val="00A13218"/>
    <w:rsid w:val="00A209D1"/>
    <w:rsid w:val="00A227A3"/>
    <w:rsid w:val="00A60B73"/>
    <w:rsid w:val="00A80080"/>
    <w:rsid w:val="00AA2C63"/>
    <w:rsid w:val="00AB4951"/>
    <w:rsid w:val="00B00FCC"/>
    <w:rsid w:val="00B315A0"/>
    <w:rsid w:val="00B34A18"/>
    <w:rsid w:val="00B468CE"/>
    <w:rsid w:val="00B50E59"/>
    <w:rsid w:val="00B579CB"/>
    <w:rsid w:val="00B626CD"/>
    <w:rsid w:val="00B70083"/>
    <w:rsid w:val="00BB28F6"/>
    <w:rsid w:val="00BC2609"/>
    <w:rsid w:val="00C047C1"/>
    <w:rsid w:val="00C13145"/>
    <w:rsid w:val="00CA41B7"/>
    <w:rsid w:val="00CE750F"/>
    <w:rsid w:val="00D160CB"/>
    <w:rsid w:val="00D22BBB"/>
    <w:rsid w:val="00D245A1"/>
    <w:rsid w:val="00D325F2"/>
    <w:rsid w:val="00D415E2"/>
    <w:rsid w:val="00D42055"/>
    <w:rsid w:val="00D574E4"/>
    <w:rsid w:val="00D647C3"/>
    <w:rsid w:val="00D9633A"/>
    <w:rsid w:val="00DD3D18"/>
    <w:rsid w:val="00DF2386"/>
    <w:rsid w:val="00DF7FE7"/>
    <w:rsid w:val="00E1597E"/>
    <w:rsid w:val="00E46367"/>
    <w:rsid w:val="00E61365"/>
    <w:rsid w:val="00E61DCE"/>
    <w:rsid w:val="00E63F0B"/>
    <w:rsid w:val="00EA3A7F"/>
    <w:rsid w:val="00ED4B56"/>
    <w:rsid w:val="00F0128A"/>
    <w:rsid w:val="00F078F1"/>
    <w:rsid w:val="00F176C7"/>
    <w:rsid w:val="00F32D03"/>
    <w:rsid w:val="00F344DE"/>
    <w:rsid w:val="00F70BF6"/>
    <w:rsid w:val="00F73E71"/>
    <w:rsid w:val="00F976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3D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3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msar.org/activity/ramsar-regional-initiativ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21D3D-4C96-4845-826A-664728A6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5271</Characters>
  <Application>Microsoft Office Word</Application>
  <DocSecurity>0</DocSecurity>
  <Lines>146</Lines>
  <Paragraphs>69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2016-10-06T13:08:00Z</cp:lastPrinted>
  <dcterms:created xsi:type="dcterms:W3CDTF">2017-03-09T13:44:00Z</dcterms:created>
  <dcterms:modified xsi:type="dcterms:W3CDTF">2017-03-09T13:44:00Z</dcterms:modified>
</cp:coreProperties>
</file>