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2F44" w14:textId="18B9132C" w:rsidR="00D3554A" w:rsidRPr="009632B5" w:rsidRDefault="00D3554A" w:rsidP="00536A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9632B5">
        <w:rPr>
          <w:bCs/>
          <w:sz w:val="24"/>
          <w:szCs w:val="24"/>
          <w:lang w:val="es-ES_tradnl"/>
        </w:rPr>
        <w:t>CON</w:t>
      </w:r>
      <w:r w:rsidR="005E1DA2" w:rsidRPr="009632B5">
        <w:rPr>
          <w:bCs/>
          <w:sz w:val="24"/>
          <w:szCs w:val="24"/>
          <w:lang w:val="es-ES_tradnl"/>
        </w:rPr>
        <w:t xml:space="preserve">VENCIÓN SOBRE LOS HUMEDALES </w:t>
      </w:r>
      <w:r w:rsidRPr="009632B5">
        <w:rPr>
          <w:bCs/>
          <w:sz w:val="24"/>
          <w:szCs w:val="24"/>
          <w:lang w:val="es-ES_tradnl"/>
        </w:rPr>
        <w:t>(Ramsar, Ir</w:t>
      </w:r>
      <w:r w:rsidR="005E1DA2" w:rsidRPr="009632B5">
        <w:rPr>
          <w:bCs/>
          <w:sz w:val="24"/>
          <w:szCs w:val="24"/>
          <w:lang w:val="es-ES_tradnl"/>
        </w:rPr>
        <w:t>án</w:t>
      </w:r>
      <w:r w:rsidRPr="009632B5">
        <w:rPr>
          <w:bCs/>
          <w:sz w:val="24"/>
          <w:szCs w:val="24"/>
          <w:lang w:val="es-ES_tradnl"/>
        </w:rPr>
        <w:t>, 1971)</w:t>
      </w:r>
    </w:p>
    <w:p w14:paraId="7AF1070F" w14:textId="09444ED1" w:rsidR="00D3554A" w:rsidRPr="009632B5" w:rsidRDefault="00D3554A" w:rsidP="00536A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9632B5">
        <w:rPr>
          <w:bCs/>
          <w:sz w:val="24"/>
          <w:szCs w:val="24"/>
          <w:lang w:val="es-ES_tradnl"/>
        </w:rPr>
        <w:t>53</w:t>
      </w:r>
      <w:r w:rsidR="005E1DA2" w:rsidRPr="009632B5">
        <w:rPr>
          <w:bCs/>
          <w:sz w:val="24"/>
          <w:szCs w:val="24"/>
          <w:lang w:val="es-ES_tradnl"/>
        </w:rPr>
        <w:t>ª Reunión del Comité Permanente</w:t>
      </w:r>
    </w:p>
    <w:p w14:paraId="0BA8D5F8" w14:textId="1F2A5CC4" w:rsidR="00D3554A" w:rsidRPr="009632B5" w:rsidRDefault="00D3554A" w:rsidP="00536A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9632B5">
        <w:rPr>
          <w:bCs/>
          <w:sz w:val="24"/>
          <w:szCs w:val="24"/>
          <w:lang w:val="es-ES_tradnl"/>
        </w:rPr>
        <w:t>Gland, S</w:t>
      </w:r>
      <w:r w:rsidR="005E1DA2" w:rsidRPr="009632B5">
        <w:rPr>
          <w:bCs/>
          <w:sz w:val="24"/>
          <w:szCs w:val="24"/>
          <w:lang w:val="es-ES_tradnl"/>
        </w:rPr>
        <w:t>uiza</w:t>
      </w:r>
      <w:r w:rsidRPr="009632B5">
        <w:rPr>
          <w:bCs/>
          <w:sz w:val="24"/>
          <w:szCs w:val="24"/>
          <w:lang w:val="es-ES_tradnl"/>
        </w:rPr>
        <w:t xml:space="preserve">, 29 </w:t>
      </w:r>
      <w:r w:rsidR="005E1DA2" w:rsidRPr="009632B5">
        <w:rPr>
          <w:bCs/>
          <w:sz w:val="24"/>
          <w:szCs w:val="24"/>
          <w:lang w:val="es-ES_tradnl"/>
        </w:rPr>
        <w:t xml:space="preserve">de mayo a 2 de junio de </w:t>
      </w:r>
      <w:r w:rsidRPr="009632B5">
        <w:rPr>
          <w:bCs/>
          <w:sz w:val="24"/>
          <w:szCs w:val="24"/>
          <w:lang w:val="es-ES_tradnl"/>
        </w:rPr>
        <w:t>2017</w:t>
      </w:r>
    </w:p>
    <w:p w14:paraId="672546F6" w14:textId="77777777" w:rsidR="00D3554A" w:rsidRPr="009632B5" w:rsidRDefault="00D3554A" w:rsidP="00536AB3">
      <w:pPr>
        <w:spacing w:after="0" w:line="240" w:lineRule="auto"/>
        <w:outlineLvl w:val="0"/>
        <w:rPr>
          <w:b/>
          <w:lang w:val="es-ES_tradnl"/>
        </w:rPr>
      </w:pPr>
    </w:p>
    <w:p w14:paraId="1C202A3B" w14:textId="49408BC7" w:rsidR="00D3554A" w:rsidRPr="009632B5" w:rsidRDefault="00D3554A" w:rsidP="00536AB3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9632B5">
        <w:rPr>
          <w:rFonts w:cs="Arial"/>
          <w:b/>
          <w:sz w:val="28"/>
          <w:szCs w:val="28"/>
          <w:lang w:val="es-ES_tradnl"/>
        </w:rPr>
        <w:t>SC53-</w:t>
      </w:r>
      <w:r w:rsidR="00F7011D">
        <w:rPr>
          <w:rFonts w:cs="Arial"/>
          <w:b/>
          <w:sz w:val="28"/>
          <w:szCs w:val="28"/>
          <w:lang w:val="es-ES_tradnl"/>
        </w:rPr>
        <w:t>10</w:t>
      </w:r>
      <w:r w:rsidRPr="009632B5">
        <w:rPr>
          <w:rFonts w:cs="Arial"/>
          <w:b/>
          <w:sz w:val="28"/>
          <w:szCs w:val="28"/>
          <w:lang w:val="es-ES_tradnl"/>
        </w:rPr>
        <w:t xml:space="preserve"> </w:t>
      </w:r>
    </w:p>
    <w:p w14:paraId="1900CB43" w14:textId="77777777" w:rsidR="00D3554A" w:rsidRPr="009632B5" w:rsidRDefault="00D3554A" w:rsidP="00536AB3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4E829B29" w14:textId="14BAE894" w:rsidR="00617241" w:rsidRPr="009632B5" w:rsidRDefault="005E1DA2" w:rsidP="00536AB3">
      <w:pPr>
        <w:spacing w:after="0" w:line="240" w:lineRule="auto"/>
        <w:jc w:val="center"/>
        <w:rPr>
          <w:rFonts w:asciiTheme="minorHAnsi" w:eastAsiaTheme="minorHAnsi" w:hAnsiTheme="minorHAnsi"/>
          <w:b/>
          <w:sz w:val="28"/>
          <w:szCs w:val="24"/>
          <w:lang w:val="es-ES_tradnl"/>
        </w:rPr>
      </w:pPr>
      <w:r w:rsidRPr="009632B5">
        <w:rPr>
          <w:rFonts w:asciiTheme="minorHAnsi" w:eastAsiaTheme="minorHAnsi" w:hAnsiTheme="minorHAnsi"/>
          <w:b/>
          <w:sz w:val="28"/>
          <w:szCs w:val="24"/>
          <w:lang w:val="es-ES_tradnl"/>
        </w:rPr>
        <w:t>Informe de la Presidencia del Grupo de Examen Científico y Técnico (GECT)</w:t>
      </w:r>
    </w:p>
    <w:p w14:paraId="03875B3A" w14:textId="0EFB2C1D" w:rsidR="00D3554A" w:rsidRPr="009632B5" w:rsidRDefault="00C34061" w:rsidP="00C34061">
      <w:pPr>
        <w:tabs>
          <w:tab w:val="left" w:pos="5325"/>
        </w:tabs>
        <w:spacing w:after="0" w:line="240" w:lineRule="auto"/>
        <w:rPr>
          <w:b/>
          <w:bCs/>
          <w:lang w:val="es-ES_tradnl"/>
        </w:rPr>
      </w:pPr>
      <w:r w:rsidRPr="009632B5">
        <w:rPr>
          <w:b/>
          <w:bCs/>
          <w:lang w:val="es-ES_tradnl"/>
        </w:rPr>
        <w:tab/>
      </w:r>
    </w:p>
    <w:p w14:paraId="7AC35FB0" w14:textId="21723139" w:rsidR="0026561C" w:rsidRPr="009632B5" w:rsidRDefault="00F7011D" w:rsidP="00536AB3">
      <w:pPr>
        <w:pStyle w:val="ColorfulList-Accent11"/>
        <w:spacing w:after="0" w:line="240" w:lineRule="auto"/>
        <w:ind w:left="0"/>
        <w:rPr>
          <w:lang w:val="es-ES_tradn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777A" wp14:editId="0268E717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29300" cy="43434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031A6" w14:textId="77777777" w:rsidR="00F7011D" w:rsidRDefault="00F7011D" w:rsidP="00F7011D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69D3E72" w14:textId="77777777" w:rsidR="00F7011D" w:rsidRPr="00F7011D" w:rsidRDefault="00F7011D" w:rsidP="00F7011D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 w:rsidRPr="00F7011D">
                              <w:rPr>
                                <w:b/>
                                <w:lang w:val="es-ES"/>
                              </w:rPr>
                              <w:t>Acciones solicitadas:</w:t>
                            </w:r>
                          </w:p>
                          <w:p w14:paraId="49717B2C" w14:textId="77777777" w:rsidR="00F7011D" w:rsidRPr="00F7011D" w:rsidRDefault="00F7011D" w:rsidP="00F7011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218F2612" w14:textId="77777777" w:rsidR="00F7011D" w:rsidRPr="00F7011D" w:rsidRDefault="00F7011D" w:rsidP="00F7011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7011D">
                              <w:rPr>
                                <w:rFonts w:asciiTheme="minorHAnsi" w:hAnsiTheme="minorHAnsi"/>
                                <w:lang w:val="es-ES"/>
                              </w:rPr>
                              <w:t>Se invita al Comité Permanente a hacer lo siguiente:</w:t>
                            </w:r>
                          </w:p>
                          <w:p w14:paraId="0BB44746" w14:textId="77777777" w:rsidR="00F7011D" w:rsidRPr="00F7011D" w:rsidRDefault="00F7011D" w:rsidP="00F7011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14:paraId="1E1F0DE4" w14:textId="174BEED9" w:rsidR="00F7011D" w:rsidRPr="00F7011D" w:rsidRDefault="00F7011D" w:rsidP="00F701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7011D">
                              <w:rPr>
                                <w:rFonts w:asciiTheme="minorHAnsi" w:hAnsiTheme="minorHAnsi"/>
                                <w:lang w:val="es-ES"/>
                              </w:rPr>
                              <w:t>tomar  nota del informe de la Presidencia del Grupo de Examen Científico y Técnico (GECT);</w:t>
                            </w:r>
                          </w:p>
                          <w:p w14:paraId="20527B2B" w14:textId="77777777" w:rsidR="00F7011D" w:rsidRPr="00F7011D" w:rsidRDefault="00F7011D" w:rsidP="00F7011D">
                            <w:pPr>
                              <w:pStyle w:val="ListParagraph"/>
                              <w:spacing w:after="0" w:line="240" w:lineRule="auto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14:paraId="2864A5EB" w14:textId="0C28A047" w:rsidR="00F7011D" w:rsidRPr="00F7011D" w:rsidRDefault="00F7011D" w:rsidP="00F701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7011D">
                              <w:rPr>
                                <w:rFonts w:asciiTheme="minorHAnsi" w:hAnsiTheme="minorHAnsi"/>
                                <w:lang w:val="es-ES"/>
                              </w:rPr>
                              <w:t>destacar ante las Partes Contratantes la importancia de que los Coordinadores Nacionales del GECT participen en la elaboración y el examen de los productos del GECT y particularmente del informe sobre el Estado de los humedales del mundo y de los servicios que prestan a las personas (EHMS);</w:t>
                            </w:r>
                          </w:p>
                          <w:p w14:paraId="3BFDFE32" w14:textId="77777777" w:rsidR="00F7011D" w:rsidRPr="00F7011D" w:rsidRDefault="00F7011D" w:rsidP="00F7011D">
                            <w:pPr>
                              <w:spacing w:after="0" w:line="240" w:lineRule="auto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14:paraId="395897CC" w14:textId="76D5957A" w:rsidR="00F7011D" w:rsidRPr="00F7011D" w:rsidRDefault="00F7011D" w:rsidP="00F701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7011D">
                              <w:rPr>
                                <w:rFonts w:asciiTheme="minorHAnsi" w:hAnsiTheme="minorHAnsi"/>
                                <w:lang w:val="es-ES"/>
                              </w:rPr>
                              <w:t>alentar a los revisores oportunos de todas las Partes Contratantes a que realicen aportaciones sobre los humedales en el segundo borrador de la evaluación de la IPBES sobre la degradación y restauración de la tierra así como los segundos borradores de las evaluaciones regionales de la IPBES;</w:t>
                            </w:r>
                          </w:p>
                          <w:p w14:paraId="6BC72FCF" w14:textId="77777777" w:rsidR="00F7011D" w:rsidRPr="00F7011D" w:rsidRDefault="00F7011D" w:rsidP="00F7011D">
                            <w:pPr>
                              <w:pStyle w:val="ListParagraph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14:paraId="4EE4348E" w14:textId="77777777" w:rsidR="00F7011D" w:rsidRPr="00F7011D" w:rsidRDefault="00F7011D" w:rsidP="00F701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7011D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recordar a las Partes Contratantes, teniendo en cuenta los brotes continuos y más recientes de gripe aviar patógena, los lineamientos de Ramsar relativos a las políticas y respuestas nacionales adecuadas sobre esos brotes; y  </w:t>
                            </w:r>
                          </w:p>
                          <w:p w14:paraId="3DFA23C8" w14:textId="77777777" w:rsidR="00F7011D" w:rsidRPr="00F7011D" w:rsidRDefault="00F7011D" w:rsidP="00F7011D">
                            <w:pPr>
                              <w:pStyle w:val="ListParagraph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14:paraId="2BD26E5D" w14:textId="23C0FEC2" w:rsidR="00F7011D" w:rsidRPr="00F7011D" w:rsidRDefault="00F7011D" w:rsidP="00F701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5" w:hanging="425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7011D">
                              <w:rPr>
                                <w:rFonts w:asciiTheme="minorHAnsi" w:hAnsiTheme="minorHAnsi"/>
                                <w:lang w:val="es-ES"/>
                              </w:rPr>
                              <w:t>estudiar las posibles maneras de obtener financiación para la ejecución de las tareas menos prioritarias incluidas en el plan de trabajo del GECT aprobado para 2016-2018, en caso necesario.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5pt;width:459pt;height:3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" fillcolor="white [3201]" strokeweight=".5pt">
                <v:textbox>
                  <w:txbxContent>
                    <w:p w14:paraId="34C031A6" w14:textId="77777777" w:rsidR="00F7011D" w:rsidRDefault="00F7011D" w:rsidP="00F7011D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</w:p>
                    <w:p w14:paraId="369D3E72" w14:textId="77777777" w:rsidR="00F7011D" w:rsidRPr="00F7011D" w:rsidRDefault="00F7011D" w:rsidP="00F7011D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 w:rsidRPr="00F7011D">
                        <w:rPr>
                          <w:b/>
                          <w:lang w:val="es-ES"/>
                        </w:rPr>
                        <w:t>Acciones solicitadas:</w:t>
                      </w:r>
                    </w:p>
                    <w:p w14:paraId="49717B2C" w14:textId="77777777" w:rsidR="00F7011D" w:rsidRPr="00F7011D" w:rsidRDefault="00F7011D" w:rsidP="00F7011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218F2612" w14:textId="77777777" w:rsidR="00F7011D" w:rsidRPr="00F7011D" w:rsidRDefault="00F7011D" w:rsidP="00F7011D">
                      <w:pPr>
                        <w:spacing w:after="0" w:line="240" w:lineRule="auto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>Se invita al Comité Permanente a hacer lo siguiente:</w:t>
                      </w:r>
                    </w:p>
                    <w:p w14:paraId="0BB44746" w14:textId="77777777" w:rsidR="00F7011D" w:rsidRPr="00F7011D" w:rsidRDefault="00F7011D" w:rsidP="00F7011D">
                      <w:pPr>
                        <w:spacing w:after="0" w:line="240" w:lineRule="auto"/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14:paraId="1E1F0DE4" w14:textId="174BEED9" w:rsidR="00F7011D" w:rsidRPr="00F7011D" w:rsidRDefault="00F7011D" w:rsidP="00F701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>tomar  nota del informe de la Presidencia del Grupo de Examen Científico y Técnico (GECT);</w:t>
                      </w:r>
                    </w:p>
                    <w:p w14:paraId="20527B2B" w14:textId="77777777" w:rsidR="00F7011D" w:rsidRPr="00F7011D" w:rsidRDefault="00F7011D" w:rsidP="00F7011D">
                      <w:pPr>
                        <w:pStyle w:val="ListParagraph"/>
                        <w:spacing w:after="0" w:line="240" w:lineRule="auto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14:paraId="2864A5EB" w14:textId="0C28A047" w:rsidR="00F7011D" w:rsidRPr="00F7011D" w:rsidRDefault="00F7011D" w:rsidP="00F701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>destacar ante las Partes Contratantes la importancia de que los Coordinadores Nacionales del GECT participen en la elaboración y el examen de los productos del GECT y particularmente del informe sobre el Estado de los humedales del mundo y de los servicios que prestan a las personas (EHMS);</w:t>
                      </w:r>
                    </w:p>
                    <w:p w14:paraId="3BFDFE32" w14:textId="77777777" w:rsidR="00F7011D" w:rsidRPr="00F7011D" w:rsidRDefault="00F7011D" w:rsidP="00F7011D">
                      <w:pPr>
                        <w:spacing w:after="0" w:line="240" w:lineRule="auto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14:paraId="395897CC" w14:textId="76D5957A" w:rsidR="00F7011D" w:rsidRPr="00F7011D" w:rsidRDefault="00F7011D" w:rsidP="00F701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>alentar a los revisores oportunos de todas las Partes Contratantes a que realicen aportaciones sobre los humedales en el segundo borrador de la evaluación de la IPBES sobre la degradación y restauración de la tierra así como los segundos borradores de las evalu</w:t>
                      </w: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>aciones regionales de la IPBES;</w:t>
                      </w:r>
                    </w:p>
                    <w:p w14:paraId="6BC72FCF" w14:textId="77777777" w:rsidR="00F7011D" w:rsidRPr="00F7011D" w:rsidRDefault="00F7011D" w:rsidP="00F7011D">
                      <w:pPr>
                        <w:pStyle w:val="ListParagraph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14:paraId="4EE4348E" w14:textId="77777777" w:rsidR="00F7011D" w:rsidRPr="00F7011D" w:rsidRDefault="00F7011D" w:rsidP="00F701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 xml:space="preserve">recordar a las Partes Contratantes, teniendo en cuenta los brotes continuos y más recientes de gripe aviar patógena, los lineamientos de Ramsar relativos a las políticas y respuestas nacionales adecuadas sobre esos brotes; y  </w:t>
                      </w:r>
                    </w:p>
                    <w:p w14:paraId="3DFA23C8" w14:textId="77777777" w:rsidR="00F7011D" w:rsidRPr="00F7011D" w:rsidRDefault="00F7011D" w:rsidP="00F7011D">
                      <w:pPr>
                        <w:pStyle w:val="ListParagraph"/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  <w:p w14:paraId="2BD26E5D" w14:textId="23C0FEC2" w:rsidR="00F7011D" w:rsidRPr="00F7011D" w:rsidRDefault="00F7011D" w:rsidP="00F701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5" w:hanging="425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>e</w:t>
                      </w:r>
                      <w:r w:rsidRPr="00F7011D">
                        <w:rPr>
                          <w:rFonts w:asciiTheme="minorHAnsi" w:hAnsiTheme="minorHAnsi"/>
                          <w:lang w:val="es-ES"/>
                        </w:rPr>
                        <w:t>studiar las posibles maneras de obtener financiación para la ejecución de las tareas menos prioritarias incluidas en el plan de trabajo del GECT aprobado para 2016-2018, en caso necesario.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F104D5" w14:textId="02FC3B0E" w:rsidR="005B2F75" w:rsidRPr="009632B5" w:rsidRDefault="005B2F75" w:rsidP="00536AB3">
      <w:pPr>
        <w:spacing w:after="0" w:line="240" w:lineRule="auto"/>
        <w:rPr>
          <w:b/>
          <w:lang w:val="es-ES_tradnl"/>
        </w:rPr>
      </w:pPr>
    </w:p>
    <w:p w14:paraId="35533C37" w14:textId="77777777" w:rsidR="005B2F75" w:rsidRPr="009632B5" w:rsidRDefault="005B2F75" w:rsidP="00536AB3">
      <w:pPr>
        <w:spacing w:after="0" w:line="240" w:lineRule="auto"/>
        <w:rPr>
          <w:b/>
          <w:lang w:val="es-ES_tradnl"/>
        </w:rPr>
      </w:pPr>
    </w:p>
    <w:p w14:paraId="33C1CB9C" w14:textId="1BD69E07" w:rsidR="003E6C9D" w:rsidRPr="009632B5" w:rsidRDefault="003E6C9D" w:rsidP="00536AB3">
      <w:pPr>
        <w:spacing w:after="0" w:line="240" w:lineRule="auto"/>
        <w:rPr>
          <w:b/>
          <w:lang w:val="es-ES_tradnl"/>
        </w:rPr>
      </w:pPr>
      <w:r w:rsidRPr="009632B5">
        <w:rPr>
          <w:b/>
          <w:lang w:val="es-ES_tradnl"/>
        </w:rPr>
        <w:t>Introduc</w:t>
      </w:r>
      <w:r w:rsidR="005E1DA2" w:rsidRPr="009632B5">
        <w:rPr>
          <w:b/>
          <w:lang w:val="es-ES_tradnl"/>
        </w:rPr>
        <w:t>ción</w:t>
      </w:r>
      <w:r w:rsidRPr="009632B5">
        <w:rPr>
          <w:b/>
          <w:lang w:val="es-ES_tradnl"/>
        </w:rPr>
        <w:t xml:space="preserve"> </w:t>
      </w:r>
    </w:p>
    <w:p w14:paraId="3321A62E" w14:textId="77777777" w:rsidR="005B2F75" w:rsidRPr="009632B5" w:rsidRDefault="005B2F75" w:rsidP="00536AB3">
      <w:pPr>
        <w:spacing w:after="0" w:line="240" w:lineRule="auto"/>
        <w:rPr>
          <w:b/>
          <w:lang w:val="es-ES_tradnl"/>
        </w:rPr>
      </w:pPr>
    </w:p>
    <w:p w14:paraId="2CACFF5B" w14:textId="13ECB224" w:rsidR="003E6C9D" w:rsidRPr="009632B5" w:rsidRDefault="00792BF5" w:rsidP="00850798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lang w:val="es-ES_tradnl"/>
        </w:rPr>
        <w:t>El presente informe de la Presidencia del Grupo de Examen Científico y Técnico (GECT) se centra en las actividades realizadas por</w:t>
      </w:r>
      <w:r w:rsidR="004F2AEF" w:rsidRPr="009632B5">
        <w:rPr>
          <w:lang w:val="es-ES_tradnl"/>
        </w:rPr>
        <w:t xml:space="preserve"> el Grupo</w:t>
      </w:r>
      <w:r w:rsidRPr="009632B5">
        <w:rPr>
          <w:lang w:val="es-ES_tradnl"/>
        </w:rPr>
        <w:t xml:space="preserve"> desde q</w:t>
      </w:r>
      <w:r w:rsidR="004F2AEF" w:rsidRPr="009632B5">
        <w:rPr>
          <w:lang w:val="es-ES_tradnl"/>
        </w:rPr>
        <w:t xml:space="preserve">ue el Comité </w:t>
      </w:r>
      <w:r w:rsidR="001A2F0E" w:rsidRPr="009632B5">
        <w:rPr>
          <w:lang w:val="es-ES_tradnl"/>
        </w:rPr>
        <w:t>Permanente</w:t>
      </w:r>
      <w:r w:rsidR="004F2AEF" w:rsidRPr="009632B5">
        <w:rPr>
          <w:lang w:val="es-ES_tradnl"/>
        </w:rPr>
        <w:t xml:space="preserve"> aprobó </w:t>
      </w:r>
      <w:r w:rsidRPr="009632B5">
        <w:rPr>
          <w:lang w:val="es-ES_tradnl"/>
        </w:rPr>
        <w:t xml:space="preserve">el plan de trabajo </w:t>
      </w:r>
      <w:r w:rsidR="004F2AEF" w:rsidRPr="009632B5">
        <w:rPr>
          <w:lang w:val="es-ES_tradnl"/>
        </w:rPr>
        <w:t>del GECT</w:t>
      </w:r>
      <w:r w:rsidRPr="009632B5">
        <w:rPr>
          <w:lang w:val="es-ES_tradnl"/>
        </w:rPr>
        <w:t xml:space="preserve"> para el período </w:t>
      </w:r>
      <w:r w:rsidR="004F2AEF" w:rsidRPr="009632B5">
        <w:rPr>
          <w:lang w:val="es-ES_tradnl"/>
        </w:rPr>
        <w:t>2016-2018</w:t>
      </w:r>
      <w:r w:rsidR="00850798" w:rsidRPr="009632B5">
        <w:rPr>
          <w:lang w:val="es-ES_tradnl"/>
        </w:rPr>
        <w:t xml:space="preserve"> en su 52ª reunión</w:t>
      </w:r>
      <w:r w:rsidR="003E6C9D" w:rsidRPr="009632B5">
        <w:rPr>
          <w:lang w:val="es-ES_tradnl"/>
        </w:rPr>
        <w:t>.</w:t>
      </w:r>
    </w:p>
    <w:p w14:paraId="5539E5D7" w14:textId="77777777" w:rsidR="005B2F75" w:rsidRDefault="005B2F75" w:rsidP="00536AB3">
      <w:pPr>
        <w:pStyle w:val="ListParagraph"/>
        <w:spacing w:after="0" w:line="240" w:lineRule="auto"/>
        <w:ind w:left="360"/>
        <w:rPr>
          <w:lang w:val="es-ES_tradnl"/>
        </w:rPr>
      </w:pPr>
    </w:p>
    <w:p w14:paraId="3B9BD88E" w14:textId="77777777" w:rsidR="00F7011D" w:rsidRPr="009632B5" w:rsidRDefault="00F7011D" w:rsidP="00536AB3">
      <w:pPr>
        <w:pStyle w:val="ListParagraph"/>
        <w:spacing w:after="0" w:line="240" w:lineRule="auto"/>
        <w:ind w:left="360"/>
        <w:rPr>
          <w:lang w:val="es-ES_tradnl"/>
        </w:rPr>
      </w:pPr>
    </w:p>
    <w:p w14:paraId="6F0B6F33" w14:textId="422E54B9" w:rsidR="004B074A" w:rsidRPr="009632B5" w:rsidRDefault="00C34061" w:rsidP="00536AB3">
      <w:pPr>
        <w:spacing w:after="0" w:line="240" w:lineRule="auto"/>
        <w:rPr>
          <w:b/>
          <w:lang w:val="es-ES_tradnl"/>
        </w:rPr>
      </w:pPr>
      <w:r w:rsidRPr="009632B5">
        <w:rPr>
          <w:b/>
          <w:lang w:val="es-ES_tradnl"/>
        </w:rPr>
        <w:t>20</w:t>
      </w:r>
      <w:r w:rsidR="00264979" w:rsidRPr="009632B5">
        <w:rPr>
          <w:b/>
          <w:vertAlign w:val="superscript"/>
          <w:lang w:val="es-ES_tradnl"/>
        </w:rPr>
        <w:t xml:space="preserve">ª </w:t>
      </w:r>
      <w:r w:rsidR="00EE4219" w:rsidRPr="009632B5">
        <w:rPr>
          <w:b/>
          <w:lang w:val="es-ES_tradnl"/>
        </w:rPr>
        <w:t xml:space="preserve">reunión </w:t>
      </w:r>
      <w:r w:rsidR="00900F8B" w:rsidRPr="009632B5">
        <w:rPr>
          <w:b/>
          <w:lang w:val="es-ES_tradnl"/>
        </w:rPr>
        <w:t>del GECT</w:t>
      </w:r>
    </w:p>
    <w:p w14:paraId="29335D79" w14:textId="77777777" w:rsidR="005B2F75" w:rsidRPr="009632B5" w:rsidRDefault="005B2F75" w:rsidP="00536AB3">
      <w:pPr>
        <w:spacing w:after="0" w:line="240" w:lineRule="auto"/>
        <w:rPr>
          <w:b/>
          <w:lang w:val="es-ES_tradnl"/>
        </w:rPr>
      </w:pPr>
    </w:p>
    <w:p w14:paraId="12CD6742" w14:textId="7A7AB9C9" w:rsidR="009F6C47" w:rsidRPr="009632B5" w:rsidRDefault="002D7CE1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lang w:val="es-ES_tradnl"/>
        </w:rPr>
        <w:t xml:space="preserve">La </w:t>
      </w:r>
      <w:r w:rsidR="00900F8B" w:rsidRPr="009632B5">
        <w:rPr>
          <w:lang w:val="es-ES_tradnl"/>
        </w:rPr>
        <w:t xml:space="preserve">20ª </w:t>
      </w:r>
      <w:r w:rsidRPr="009632B5">
        <w:rPr>
          <w:lang w:val="es-ES_tradnl"/>
        </w:rPr>
        <w:t xml:space="preserve">reunión </w:t>
      </w:r>
      <w:r w:rsidR="00900F8B" w:rsidRPr="009632B5">
        <w:rPr>
          <w:lang w:val="es-ES_tradnl"/>
        </w:rPr>
        <w:t xml:space="preserve">del GECT </w:t>
      </w:r>
      <w:r w:rsidRPr="009632B5">
        <w:rPr>
          <w:lang w:val="es-ES_tradnl"/>
        </w:rPr>
        <w:t xml:space="preserve">se celebró </w:t>
      </w:r>
      <w:r w:rsidR="008D18B5" w:rsidRPr="009632B5">
        <w:rPr>
          <w:lang w:val="es-ES_tradnl"/>
        </w:rPr>
        <w:t xml:space="preserve">del 13 al 17 de febrero de </w:t>
      </w:r>
      <w:r w:rsidR="009F6C47" w:rsidRPr="009632B5">
        <w:rPr>
          <w:lang w:val="es-ES_tradnl"/>
        </w:rPr>
        <w:t xml:space="preserve">2017 </w:t>
      </w:r>
      <w:r w:rsidR="008D18B5" w:rsidRPr="009632B5">
        <w:rPr>
          <w:lang w:val="es-ES_tradnl"/>
        </w:rPr>
        <w:t xml:space="preserve">en la sede de la Secretaría de Ramsar. En ella participaron </w:t>
      </w:r>
      <w:r w:rsidR="000E7FB8" w:rsidRPr="009632B5">
        <w:rPr>
          <w:lang w:val="es-ES_tradnl"/>
        </w:rPr>
        <w:t>15</w:t>
      </w:r>
      <w:r w:rsidR="008D18B5" w:rsidRPr="009632B5">
        <w:rPr>
          <w:lang w:val="es-ES_tradnl"/>
        </w:rPr>
        <w:t xml:space="preserve"> miembros del GECT y </w:t>
      </w:r>
      <w:r w:rsidR="000E7FB8" w:rsidRPr="009632B5">
        <w:rPr>
          <w:lang w:val="es-ES_tradnl"/>
        </w:rPr>
        <w:t>29</w:t>
      </w:r>
      <w:r w:rsidR="008D18B5" w:rsidRPr="009632B5">
        <w:rPr>
          <w:lang w:val="es-ES_tradnl"/>
        </w:rPr>
        <w:t xml:space="preserve"> observadores</w:t>
      </w:r>
      <w:r w:rsidR="000E7FB8" w:rsidRPr="009632B5">
        <w:rPr>
          <w:lang w:val="es-ES_tradnl"/>
        </w:rPr>
        <w:t xml:space="preserve">. Entre estos participantes figuraban </w:t>
      </w:r>
      <w:r w:rsidR="00850798" w:rsidRPr="009632B5">
        <w:rPr>
          <w:lang w:val="es-ES_tradnl"/>
        </w:rPr>
        <w:t xml:space="preserve">los </w:t>
      </w:r>
      <w:r w:rsidR="008D18B5" w:rsidRPr="009632B5">
        <w:rPr>
          <w:lang w:val="es-ES_tradnl"/>
        </w:rPr>
        <w:t>Coordinadores Nacionales del GECT</w:t>
      </w:r>
      <w:r w:rsidR="000E7FB8" w:rsidRPr="009632B5">
        <w:rPr>
          <w:lang w:val="es-ES_tradnl"/>
        </w:rPr>
        <w:t xml:space="preserve"> de Austria, Dinamarca, Finlandia, la República Checa y el Reino Unido.</w:t>
      </w:r>
    </w:p>
    <w:p w14:paraId="3295A1CE" w14:textId="77777777" w:rsidR="005B2F75" w:rsidRPr="009632B5" w:rsidRDefault="005B2F75" w:rsidP="00536AB3">
      <w:pPr>
        <w:pStyle w:val="ListParagraph"/>
        <w:spacing w:after="0" w:line="240" w:lineRule="auto"/>
        <w:ind w:left="360"/>
        <w:rPr>
          <w:lang w:val="es-ES_tradnl"/>
        </w:rPr>
      </w:pPr>
    </w:p>
    <w:p w14:paraId="73B39072" w14:textId="3B11E3F4" w:rsidR="00A13607" w:rsidRPr="009632B5" w:rsidRDefault="008D18B5" w:rsidP="00536AB3">
      <w:pPr>
        <w:spacing w:after="0" w:line="240" w:lineRule="auto"/>
        <w:rPr>
          <w:b/>
          <w:lang w:val="es-ES_tradnl"/>
        </w:rPr>
      </w:pPr>
      <w:r w:rsidRPr="009632B5">
        <w:rPr>
          <w:b/>
          <w:lang w:val="es-ES_tradnl"/>
        </w:rPr>
        <w:t>Actualización sobre</w:t>
      </w:r>
      <w:r w:rsidR="004F20B0" w:rsidRPr="009632B5">
        <w:rPr>
          <w:b/>
          <w:lang w:val="es-ES_tradnl"/>
        </w:rPr>
        <w:t xml:space="preserve"> las</w:t>
      </w:r>
      <w:r w:rsidRPr="009632B5">
        <w:rPr>
          <w:b/>
          <w:lang w:val="es-ES_tradnl"/>
        </w:rPr>
        <w:t xml:space="preserve"> tareas </w:t>
      </w:r>
      <w:r w:rsidR="004F20B0" w:rsidRPr="009632B5">
        <w:rPr>
          <w:b/>
          <w:lang w:val="es-ES_tradnl"/>
        </w:rPr>
        <w:t>de alta p</w:t>
      </w:r>
      <w:r w:rsidRPr="009632B5">
        <w:rPr>
          <w:b/>
          <w:lang w:val="es-ES_tradnl"/>
        </w:rPr>
        <w:t>riori</w:t>
      </w:r>
      <w:r w:rsidR="004F20B0" w:rsidRPr="009632B5">
        <w:rPr>
          <w:b/>
          <w:lang w:val="es-ES_tradnl"/>
        </w:rPr>
        <w:t>dad</w:t>
      </w:r>
    </w:p>
    <w:p w14:paraId="316D342D" w14:textId="77777777" w:rsidR="005B2F75" w:rsidRPr="009632B5" w:rsidRDefault="005B2F75" w:rsidP="00536AB3">
      <w:pPr>
        <w:spacing w:after="0" w:line="240" w:lineRule="auto"/>
        <w:rPr>
          <w:b/>
          <w:lang w:val="es-ES_tradnl"/>
        </w:rPr>
      </w:pPr>
    </w:p>
    <w:p w14:paraId="24B5E2FA" w14:textId="51364263" w:rsidR="003E6C9D" w:rsidRPr="009632B5" w:rsidRDefault="000E2AC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lang w:val="es-ES_tradnl"/>
        </w:rPr>
        <w:t xml:space="preserve">En </w:t>
      </w:r>
      <w:r w:rsidR="00900F8B" w:rsidRPr="009632B5">
        <w:rPr>
          <w:lang w:val="es-ES_tradnl"/>
        </w:rPr>
        <w:t>su 52ª reunión</w:t>
      </w:r>
      <w:r w:rsidR="004F20B0" w:rsidRPr="009632B5">
        <w:rPr>
          <w:lang w:val="es-ES_tradnl"/>
        </w:rPr>
        <w:t>, el Comité Permanente</w:t>
      </w:r>
      <w:r w:rsidR="006E4008" w:rsidRPr="009632B5">
        <w:rPr>
          <w:lang w:val="es-ES_tradnl"/>
        </w:rPr>
        <w:t xml:space="preserve"> (CP)</w:t>
      </w:r>
      <w:r w:rsidRPr="009632B5">
        <w:rPr>
          <w:lang w:val="es-ES_tradnl"/>
        </w:rPr>
        <w:t xml:space="preserve"> </w:t>
      </w:r>
      <w:r w:rsidR="004F20B0" w:rsidRPr="009632B5">
        <w:rPr>
          <w:lang w:val="es-ES_tradnl"/>
        </w:rPr>
        <w:t>estableció como tareas de alta prioridad el informe sobre el Estado de los humedales del mundo y de los servicios que prestan a las personas (EHMS) y</w:t>
      </w:r>
      <w:r w:rsidRPr="009632B5">
        <w:rPr>
          <w:lang w:val="es-ES_tradnl"/>
        </w:rPr>
        <w:t xml:space="preserve"> ocho tareas más del plan de trabajo del GECT. En esa reunión, el CP </w:t>
      </w:r>
      <w:r w:rsidR="00C155F2" w:rsidRPr="009632B5">
        <w:rPr>
          <w:lang w:val="es-ES_tradnl"/>
        </w:rPr>
        <w:t>pidió</w:t>
      </w:r>
      <w:r w:rsidRPr="009632B5">
        <w:rPr>
          <w:lang w:val="es-ES_tradnl"/>
        </w:rPr>
        <w:t xml:space="preserve"> al GECT que centrara su atención y sus recursos </w:t>
      </w:r>
      <w:r w:rsidR="00C155F2" w:rsidRPr="009632B5">
        <w:rPr>
          <w:lang w:val="es-ES_tradnl"/>
        </w:rPr>
        <w:t xml:space="preserve">en avanzar primero en las tareas de alta prioridad </w:t>
      </w:r>
      <w:r w:rsidRPr="009632B5">
        <w:rPr>
          <w:lang w:val="es-ES_tradnl"/>
        </w:rPr>
        <w:t xml:space="preserve">y </w:t>
      </w:r>
      <w:r w:rsidR="00C155F2" w:rsidRPr="009632B5">
        <w:rPr>
          <w:lang w:val="es-ES_tradnl"/>
        </w:rPr>
        <w:t xml:space="preserve">emprendiera otras </w:t>
      </w:r>
      <w:r w:rsidR="00591B0B" w:rsidRPr="009632B5">
        <w:rPr>
          <w:lang w:val="es-ES_tradnl"/>
        </w:rPr>
        <w:t xml:space="preserve">tareas solo cuando se </w:t>
      </w:r>
      <w:r w:rsidR="00E96D6A" w:rsidRPr="009632B5">
        <w:rPr>
          <w:lang w:val="es-ES_tradnl"/>
        </w:rPr>
        <w:t xml:space="preserve">hubiera </w:t>
      </w:r>
      <w:r w:rsidR="00591B0B" w:rsidRPr="009632B5">
        <w:rPr>
          <w:lang w:val="es-ES_tradnl"/>
        </w:rPr>
        <w:t xml:space="preserve">progresado lo </w:t>
      </w:r>
      <w:r w:rsidR="00E96D6A" w:rsidRPr="009632B5">
        <w:rPr>
          <w:lang w:val="es-ES_tradnl"/>
        </w:rPr>
        <w:t xml:space="preserve">suficiente en </w:t>
      </w:r>
      <w:r w:rsidR="00D63C17" w:rsidRPr="009632B5">
        <w:rPr>
          <w:lang w:val="es-ES_tradnl"/>
        </w:rPr>
        <w:t xml:space="preserve">las </w:t>
      </w:r>
      <w:r w:rsidR="00E96D6A" w:rsidRPr="009632B5">
        <w:rPr>
          <w:lang w:val="es-ES_tradnl"/>
        </w:rPr>
        <w:t>tareas</w:t>
      </w:r>
      <w:r w:rsidR="00D63C17" w:rsidRPr="009632B5">
        <w:rPr>
          <w:lang w:val="es-ES_tradnl"/>
        </w:rPr>
        <w:t xml:space="preserve"> más prioritarias</w:t>
      </w:r>
      <w:r w:rsidR="00CC1A24" w:rsidRPr="009632B5">
        <w:rPr>
          <w:lang w:val="es-ES_tradnl"/>
        </w:rPr>
        <w:t xml:space="preserve">. </w:t>
      </w:r>
    </w:p>
    <w:p w14:paraId="4577821B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70D15693" w14:textId="041849A5" w:rsidR="003E6C9D" w:rsidRPr="009632B5" w:rsidRDefault="00E96D6A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Informe EHMS</w:t>
      </w:r>
      <w:r w:rsidR="006F1C34" w:rsidRPr="009632B5">
        <w:rPr>
          <w:lang w:val="es-ES_tradnl"/>
        </w:rPr>
        <w:t xml:space="preserve">: </w:t>
      </w:r>
      <w:r w:rsidR="00AC1894" w:rsidRPr="009632B5">
        <w:rPr>
          <w:lang w:val="es-ES_tradnl"/>
        </w:rPr>
        <w:t>Del 20 al 23 de septiembre de 2016 s</w:t>
      </w:r>
      <w:r w:rsidR="00591B0B" w:rsidRPr="009632B5">
        <w:rPr>
          <w:lang w:val="es-ES_tradnl"/>
        </w:rPr>
        <w:t xml:space="preserve">e celebró un taller de </w:t>
      </w:r>
      <w:r w:rsidR="00D63C17" w:rsidRPr="009632B5">
        <w:rPr>
          <w:lang w:val="es-ES_tradnl"/>
        </w:rPr>
        <w:t>escritura</w:t>
      </w:r>
      <w:r w:rsidR="00591B0B" w:rsidRPr="009632B5">
        <w:rPr>
          <w:lang w:val="es-ES_tradnl"/>
        </w:rPr>
        <w:t xml:space="preserve"> en </w:t>
      </w:r>
      <w:r w:rsidR="006F1C34" w:rsidRPr="009632B5">
        <w:rPr>
          <w:lang w:val="es-ES_tradnl"/>
        </w:rPr>
        <w:t>Changshu</w:t>
      </w:r>
      <w:r w:rsidR="00591B0B" w:rsidRPr="009632B5">
        <w:rPr>
          <w:lang w:val="es-ES_tradnl"/>
        </w:rPr>
        <w:t xml:space="preserve"> (</w:t>
      </w:r>
      <w:r w:rsidR="000F5750" w:rsidRPr="009632B5">
        <w:rPr>
          <w:lang w:val="es-ES_tradnl"/>
        </w:rPr>
        <w:t>China</w:t>
      </w:r>
      <w:r w:rsidR="00591B0B" w:rsidRPr="009632B5">
        <w:rPr>
          <w:lang w:val="es-ES_tradnl"/>
        </w:rPr>
        <w:t xml:space="preserve">) en </w:t>
      </w:r>
      <w:r w:rsidRPr="009632B5">
        <w:rPr>
          <w:lang w:val="es-ES_tradnl"/>
        </w:rPr>
        <w:t xml:space="preserve">los márgenes </w:t>
      </w:r>
      <w:r w:rsidR="00591B0B" w:rsidRPr="009632B5">
        <w:rPr>
          <w:lang w:val="es-ES_tradnl"/>
        </w:rPr>
        <w:t>de</w:t>
      </w:r>
      <w:r w:rsidRPr="009632B5">
        <w:rPr>
          <w:lang w:val="es-ES_tradnl"/>
        </w:rPr>
        <w:t xml:space="preserve"> la Décima Conferencia Internacional sobre Humedales de la </w:t>
      </w:r>
      <w:r w:rsidR="000F5750" w:rsidRPr="009632B5">
        <w:rPr>
          <w:lang w:val="es-ES_tradnl"/>
        </w:rPr>
        <w:t>INTECOL</w:t>
      </w:r>
      <w:r w:rsidR="00721A31" w:rsidRPr="009632B5">
        <w:rPr>
          <w:lang w:val="es-ES_tradnl"/>
        </w:rPr>
        <w:t xml:space="preserve">. En el taller </w:t>
      </w:r>
      <w:r w:rsidR="00591B0B" w:rsidRPr="009632B5">
        <w:rPr>
          <w:lang w:val="es-ES_tradnl"/>
        </w:rPr>
        <w:t xml:space="preserve">se </w:t>
      </w:r>
      <w:r w:rsidR="009A3D72" w:rsidRPr="009632B5">
        <w:rPr>
          <w:lang w:val="es-ES_tradnl"/>
        </w:rPr>
        <w:t xml:space="preserve">elaboró </w:t>
      </w:r>
      <w:r w:rsidR="00AC1894" w:rsidRPr="009632B5">
        <w:rPr>
          <w:lang w:val="es-ES_tradnl"/>
        </w:rPr>
        <w:t>un borrador de</w:t>
      </w:r>
      <w:r w:rsidR="00591B0B" w:rsidRPr="009632B5">
        <w:rPr>
          <w:lang w:val="es-ES_tradnl"/>
        </w:rPr>
        <w:t xml:space="preserve"> estructura anotada</w:t>
      </w:r>
      <w:r w:rsidR="000F5750" w:rsidRPr="009632B5">
        <w:rPr>
          <w:lang w:val="es-ES_tradnl"/>
        </w:rPr>
        <w:t xml:space="preserve">. </w:t>
      </w:r>
      <w:r w:rsidR="00591B0B" w:rsidRPr="009632B5">
        <w:rPr>
          <w:lang w:val="es-ES_tradnl"/>
        </w:rPr>
        <w:t xml:space="preserve">La Secretaría firmó un </w:t>
      </w:r>
      <w:r w:rsidR="00B9378D" w:rsidRPr="009632B5">
        <w:rPr>
          <w:lang w:val="es-ES_tradnl"/>
        </w:rPr>
        <w:t xml:space="preserve">contrato con </w:t>
      </w:r>
      <w:r w:rsidR="00591B0B" w:rsidRPr="009632B5">
        <w:rPr>
          <w:lang w:val="es-ES_tradnl"/>
        </w:rPr>
        <w:t>el PNUMA</w:t>
      </w:r>
      <w:r w:rsidR="000F5750" w:rsidRPr="009632B5">
        <w:rPr>
          <w:lang w:val="es-ES_tradnl"/>
        </w:rPr>
        <w:t>-</w:t>
      </w:r>
      <w:r w:rsidR="00B9378D" w:rsidRPr="009632B5">
        <w:rPr>
          <w:lang w:val="es-ES_tradnl"/>
        </w:rPr>
        <w:t xml:space="preserve">CMVC para </w:t>
      </w:r>
      <w:r w:rsidR="001A2F0E" w:rsidRPr="009632B5">
        <w:rPr>
          <w:lang w:val="es-ES_tradnl"/>
        </w:rPr>
        <w:t>actualizar</w:t>
      </w:r>
      <w:r w:rsidR="00B9378D" w:rsidRPr="009632B5">
        <w:rPr>
          <w:lang w:val="es-ES_tradnl"/>
        </w:rPr>
        <w:t xml:space="preserve"> el Índice de Extensión de los Humedales</w:t>
      </w:r>
      <w:r w:rsidR="00A44401" w:rsidRPr="009632B5">
        <w:rPr>
          <w:lang w:val="es-ES_tradnl"/>
        </w:rPr>
        <w:t xml:space="preserve"> o Índice WET</w:t>
      </w:r>
      <w:r w:rsidR="00B9378D" w:rsidRPr="009632B5">
        <w:rPr>
          <w:lang w:val="es-ES_tradnl"/>
        </w:rPr>
        <w:t xml:space="preserve"> (</w:t>
      </w:r>
      <w:r w:rsidR="000F5750" w:rsidRPr="009632B5">
        <w:rPr>
          <w:i/>
          <w:lang w:val="es-ES_tradnl"/>
        </w:rPr>
        <w:t>Wetlands Extent Trends Index</w:t>
      </w:r>
      <w:r w:rsidR="00B9378D" w:rsidRPr="009632B5">
        <w:rPr>
          <w:lang w:val="es-ES_tradnl"/>
        </w:rPr>
        <w:t>, en inglés)</w:t>
      </w:r>
      <w:r w:rsidR="000F5750" w:rsidRPr="009632B5">
        <w:rPr>
          <w:lang w:val="es-ES_tradnl"/>
        </w:rPr>
        <w:t xml:space="preserve">, </w:t>
      </w:r>
      <w:r w:rsidR="00591B0B" w:rsidRPr="009632B5">
        <w:rPr>
          <w:lang w:val="es-ES_tradnl"/>
        </w:rPr>
        <w:t xml:space="preserve">que </w:t>
      </w:r>
      <w:r w:rsidR="00335D23" w:rsidRPr="009632B5">
        <w:rPr>
          <w:lang w:val="es-ES_tradnl"/>
        </w:rPr>
        <w:t>se integrará</w:t>
      </w:r>
      <w:r w:rsidR="00591B0B" w:rsidRPr="009632B5">
        <w:rPr>
          <w:lang w:val="es-ES_tradnl"/>
        </w:rPr>
        <w:t xml:space="preserve"> en el informe </w:t>
      </w:r>
      <w:r w:rsidR="00335D23" w:rsidRPr="009632B5">
        <w:rPr>
          <w:lang w:val="es-ES_tradnl"/>
        </w:rPr>
        <w:t>EHMS</w:t>
      </w:r>
      <w:r w:rsidR="00591B0B" w:rsidRPr="009632B5">
        <w:rPr>
          <w:lang w:val="es-ES_tradnl"/>
        </w:rPr>
        <w:t xml:space="preserve">. </w:t>
      </w:r>
      <w:r w:rsidR="00D01609" w:rsidRPr="009632B5">
        <w:rPr>
          <w:lang w:val="es-ES_tradnl"/>
        </w:rPr>
        <w:t xml:space="preserve">Está previsto que se facilite un primer borrador </w:t>
      </w:r>
      <w:r w:rsidR="00591B0B" w:rsidRPr="009632B5">
        <w:rPr>
          <w:lang w:val="es-ES_tradnl"/>
        </w:rPr>
        <w:t xml:space="preserve">del informe </w:t>
      </w:r>
      <w:r w:rsidR="00335D23" w:rsidRPr="009632B5">
        <w:rPr>
          <w:lang w:val="es-ES_tradnl"/>
        </w:rPr>
        <w:t>EHMS</w:t>
      </w:r>
      <w:r w:rsidR="00D01609" w:rsidRPr="009632B5">
        <w:rPr>
          <w:lang w:val="es-ES_tradnl"/>
        </w:rPr>
        <w:t xml:space="preserve"> a los Coordinadore</w:t>
      </w:r>
      <w:r w:rsidR="00591B0B" w:rsidRPr="009632B5">
        <w:rPr>
          <w:lang w:val="es-ES_tradnl"/>
        </w:rPr>
        <w:t xml:space="preserve">s Nacionales del GECT </w:t>
      </w:r>
      <w:r w:rsidR="00D01609" w:rsidRPr="009632B5">
        <w:rPr>
          <w:lang w:val="es-ES_tradnl"/>
        </w:rPr>
        <w:t xml:space="preserve">en abril de 2017 </w:t>
      </w:r>
      <w:r w:rsidR="00591B0B" w:rsidRPr="009632B5">
        <w:rPr>
          <w:lang w:val="es-ES_tradnl"/>
        </w:rPr>
        <w:t xml:space="preserve">para que </w:t>
      </w:r>
      <w:r w:rsidR="00D01609" w:rsidRPr="009632B5">
        <w:rPr>
          <w:lang w:val="es-ES_tradnl"/>
        </w:rPr>
        <w:t xml:space="preserve">estos </w:t>
      </w:r>
      <w:r w:rsidR="00591B0B" w:rsidRPr="009632B5">
        <w:rPr>
          <w:lang w:val="es-ES_tradnl"/>
        </w:rPr>
        <w:t>puedan realizar sus observaciones.</w:t>
      </w:r>
    </w:p>
    <w:p w14:paraId="1D2D47EA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0705224E" w14:textId="681E6A93" w:rsidR="00C25CA9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C25CA9" w:rsidRPr="009632B5">
        <w:rPr>
          <w:i/>
          <w:lang w:val="es-ES_tradnl"/>
        </w:rPr>
        <w:t xml:space="preserve"> 1.1</w:t>
      </w:r>
      <w:r w:rsidR="005A083B" w:rsidRPr="009632B5">
        <w:rPr>
          <w:lang w:val="es-ES_tradnl"/>
        </w:rPr>
        <w:t xml:space="preserve">: </w:t>
      </w:r>
      <w:r w:rsidR="00FD415B" w:rsidRPr="009632B5">
        <w:rPr>
          <w:lang w:val="es-ES_tradnl"/>
        </w:rPr>
        <w:t>El In</w:t>
      </w:r>
      <w:r w:rsidRPr="009632B5">
        <w:rPr>
          <w:lang w:val="es-ES_tradnl"/>
        </w:rPr>
        <w:t xml:space="preserve">stituto </w:t>
      </w:r>
      <w:r w:rsidR="001A2F0E" w:rsidRPr="009632B5">
        <w:rPr>
          <w:lang w:val="es-ES_tradnl"/>
        </w:rPr>
        <w:t>Internacional</w:t>
      </w:r>
      <w:r w:rsidRPr="009632B5">
        <w:rPr>
          <w:lang w:val="es-ES_tradnl"/>
        </w:rPr>
        <w:t xml:space="preserve"> para el Manejo del Agua </w:t>
      </w:r>
      <w:r w:rsidR="00FD415B" w:rsidRPr="009632B5">
        <w:rPr>
          <w:lang w:val="es-ES_tradnl"/>
        </w:rPr>
        <w:t xml:space="preserve">(IWMI) </w:t>
      </w:r>
      <w:r w:rsidR="00A93D70" w:rsidRPr="009632B5">
        <w:rPr>
          <w:lang w:val="es-ES_tradnl"/>
        </w:rPr>
        <w:t xml:space="preserve">organizó </w:t>
      </w:r>
      <w:r w:rsidR="00FD415B" w:rsidRPr="009632B5">
        <w:rPr>
          <w:lang w:val="es-ES_tradnl"/>
        </w:rPr>
        <w:t xml:space="preserve">un </w:t>
      </w:r>
      <w:r w:rsidR="00D63C17" w:rsidRPr="009632B5">
        <w:rPr>
          <w:lang w:val="es-ES_tradnl"/>
        </w:rPr>
        <w:t>taller de escritura</w:t>
      </w:r>
      <w:r w:rsidR="00FD415B" w:rsidRPr="009632B5">
        <w:rPr>
          <w:lang w:val="es-ES_tradnl"/>
        </w:rPr>
        <w:t xml:space="preserve"> en </w:t>
      </w:r>
      <w:r w:rsidR="005A083B" w:rsidRPr="009632B5">
        <w:rPr>
          <w:lang w:val="es-ES_tradnl"/>
        </w:rPr>
        <w:t>Vientiane</w:t>
      </w:r>
      <w:r w:rsidR="00A93D70" w:rsidRPr="009632B5">
        <w:rPr>
          <w:lang w:val="es-ES_tradnl"/>
        </w:rPr>
        <w:t xml:space="preserve"> (República Democrática Popular Lao) </w:t>
      </w:r>
      <w:r w:rsidR="00FD415B" w:rsidRPr="009632B5">
        <w:rPr>
          <w:lang w:val="es-ES_tradnl"/>
        </w:rPr>
        <w:t xml:space="preserve">del 13 al 15 de diciembre de </w:t>
      </w:r>
      <w:r w:rsidR="00596D5B" w:rsidRPr="009632B5">
        <w:rPr>
          <w:lang w:val="es-ES_tradnl"/>
        </w:rPr>
        <w:t xml:space="preserve">2016 </w:t>
      </w:r>
      <w:r w:rsidR="00FD415B" w:rsidRPr="009632B5">
        <w:rPr>
          <w:lang w:val="es-ES_tradnl"/>
        </w:rPr>
        <w:t xml:space="preserve">para elaborar un proyecto de estructura de un Informe Técnico de Ramsar sobre la </w:t>
      </w:r>
      <w:r w:rsidR="001A2F0E" w:rsidRPr="009632B5">
        <w:rPr>
          <w:lang w:val="es-ES_tradnl"/>
        </w:rPr>
        <w:t>utilización</w:t>
      </w:r>
      <w:r w:rsidR="00FD415B" w:rsidRPr="009632B5">
        <w:rPr>
          <w:lang w:val="es-ES_tradnl"/>
        </w:rPr>
        <w:t xml:space="preserve"> d</w:t>
      </w:r>
      <w:r w:rsidR="00D87263" w:rsidRPr="009632B5">
        <w:rPr>
          <w:lang w:val="es-ES_tradnl"/>
        </w:rPr>
        <w:t>e la o</w:t>
      </w:r>
      <w:r w:rsidR="00A93D70" w:rsidRPr="009632B5">
        <w:rPr>
          <w:lang w:val="es-ES_tradnl"/>
        </w:rPr>
        <w:t xml:space="preserve">bservación de la Tierra para la elaboración de </w:t>
      </w:r>
      <w:r w:rsidR="00FD415B" w:rsidRPr="009632B5">
        <w:rPr>
          <w:lang w:val="es-ES_tradnl"/>
        </w:rPr>
        <w:t>inventarios</w:t>
      </w:r>
      <w:r w:rsidR="00A93D70" w:rsidRPr="009632B5">
        <w:rPr>
          <w:lang w:val="es-ES_tradnl"/>
        </w:rPr>
        <w:t>,</w:t>
      </w:r>
      <w:r w:rsidR="00FD415B" w:rsidRPr="009632B5">
        <w:rPr>
          <w:lang w:val="es-ES_tradnl"/>
        </w:rPr>
        <w:t xml:space="preserve"> </w:t>
      </w:r>
      <w:r w:rsidR="004B4CD0" w:rsidRPr="009632B5">
        <w:rPr>
          <w:lang w:val="es-ES_tradnl"/>
        </w:rPr>
        <w:t xml:space="preserve">la evaluación y la vigilancia </w:t>
      </w:r>
      <w:r w:rsidR="00FD415B" w:rsidRPr="009632B5">
        <w:rPr>
          <w:lang w:val="es-ES_tradnl"/>
        </w:rPr>
        <w:t>de los humedales</w:t>
      </w:r>
      <w:r w:rsidR="00596D5B" w:rsidRPr="009632B5">
        <w:rPr>
          <w:lang w:val="es-ES_tradnl"/>
        </w:rPr>
        <w:t xml:space="preserve">. </w:t>
      </w:r>
      <w:r w:rsidR="000E7FB8" w:rsidRPr="009632B5">
        <w:rPr>
          <w:lang w:val="es-ES_tradnl"/>
        </w:rPr>
        <w:t>Está previsto que se facilite un primer borrador del Informe Técnico a los Coordinadores Nacionales del GECT a mediados de 2017 para que estos puedan realizar sus comentarios.</w:t>
      </w:r>
    </w:p>
    <w:p w14:paraId="2601B7B2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6B01BEB5" w14:textId="0DE87E8E" w:rsidR="00C25CA9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5A083B" w:rsidRPr="009632B5">
        <w:rPr>
          <w:i/>
          <w:lang w:val="es-ES_tradnl"/>
        </w:rPr>
        <w:t xml:space="preserve"> 1.2</w:t>
      </w:r>
      <w:r w:rsidR="005A083B" w:rsidRPr="009632B5">
        <w:rPr>
          <w:lang w:val="es-ES_tradnl"/>
        </w:rPr>
        <w:t>:</w:t>
      </w:r>
      <w:r w:rsidR="000C21F3" w:rsidRPr="009632B5">
        <w:rPr>
          <w:lang w:val="es-ES_tradnl"/>
        </w:rPr>
        <w:t xml:space="preserve"> El taller llamado </w:t>
      </w:r>
      <w:r w:rsidR="00617DDB" w:rsidRPr="009632B5">
        <w:rPr>
          <w:i/>
          <w:lang w:val="es-ES_tradnl"/>
        </w:rPr>
        <w:t>International Expert Workshop on Peatland Conservation and Wise Use in the Context of Climate Change – A Contribution to the Implementation of the Ramsar Convention</w:t>
      </w:r>
      <w:r w:rsidR="00D87263" w:rsidRPr="009632B5">
        <w:rPr>
          <w:lang w:val="es-ES_tradnl"/>
        </w:rPr>
        <w:t xml:space="preserve"> [</w:t>
      </w:r>
      <w:r w:rsidR="000C21F3" w:rsidRPr="009632B5">
        <w:rPr>
          <w:lang w:val="es-ES_tradnl"/>
        </w:rPr>
        <w:t xml:space="preserve">Taller internacional de expertos sobre conservación y uso sostenible de las turberas en el </w:t>
      </w:r>
      <w:r w:rsidR="001A2F0E" w:rsidRPr="009632B5">
        <w:rPr>
          <w:lang w:val="es-ES_tradnl"/>
        </w:rPr>
        <w:t>contexto</w:t>
      </w:r>
      <w:r w:rsidR="00D87263" w:rsidRPr="009632B5">
        <w:rPr>
          <w:lang w:val="es-ES_tradnl"/>
        </w:rPr>
        <w:t xml:space="preserve"> del cambio climático – C</w:t>
      </w:r>
      <w:r w:rsidR="000C21F3" w:rsidRPr="009632B5">
        <w:rPr>
          <w:lang w:val="es-ES_tradnl"/>
        </w:rPr>
        <w:t>ontribución a la aplica</w:t>
      </w:r>
      <w:r w:rsidR="00D87263" w:rsidRPr="009632B5">
        <w:rPr>
          <w:lang w:val="es-ES_tradnl"/>
        </w:rPr>
        <w:t>ción de la Convención de Ramsar]</w:t>
      </w:r>
      <w:r w:rsidR="000C21F3" w:rsidRPr="009632B5">
        <w:rPr>
          <w:lang w:val="es-ES_tradnl"/>
        </w:rPr>
        <w:t xml:space="preserve">, </w:t>
      </w:r>
      <w:r w:rsidR="00FD415B" w:rsidRPr="009632B5">
        <w:rPr>
          <w:lang w:val="es-ES_tradnl"/>
        </w:rPr>
        <w:t xml:space="preserve">celebrado del </w:t>
      </w:r>
      <w:r w:rsidR="00617DDB" w:rsidRPr="009632B5">
        <w:rPr>
          <w:lang w:val="es-ES_tradnl"/>
        </w:rPr>
        <w:t xml:space="preserve">11 </w:t>
      </w:r>
      <w:r w:rsidR="00FD415B" w:rsidRPr="009632B5">
        <w:rPr>
          <w:lang w:val="es-ES_tradnl"/>
        </w:rPr>
        <w:t xml:space="preserve">al </w:t>
      </w:r>
      <w:r w:rsidR="00617DDB" w:rsidRPr="009632B5">
        <w:rPr>
          <w:lang w:val="es-ES_tradnl"/>
        </w:rPr>
        <w:t xml:space="preserve">14 </w:t>
      </w:r>
      <w:r w:rsidR="00FD415B" w:rsidRPr="009632B5">
        <w:rPr>
          <w:lang w:val="es-ES_tradnl"/>
        </w:rPr>
        <w:t xml:space="preserve">de septiembre de </w:t>
      </w:r>
      <w:r w:rsidR="00617DDB" w:rsidRPr="009632B5">
        <w:rPr>
          <w:lang w:val="es-ES_tradnl"/>
        </w:rPr>
        <w:t>2016</w:t>
      </w:r>
      <w:r w:rsidR="00FD415B" w:rsidRPr="009632B5">
        <w:rPr>
          <w:lang w:val="es-ES_tradnl"/>
        </w:rPr>
        <w:t xml:space="preserve"> en </w:t>
      </w:r>
      <w:r w:rsidR="003239E4" w:rsidRPr="009632B5">
        <w:rPr>
          <w:lang w:val="es-ES_tradnl"/>
        </w:rPr>
        <w:t xml:space="preserve">Vilm </w:t>
      </w:r>
      <w:r w:rsidR="00FD415B" w:rsidRPr="009632B5">
        <w:rPr>
          <w:lang w:val="es-ES_tradnl"/>
        </w:rPr>
        <w:t xml:space="preserve">(Alemania), se </w:t>
      </w:r>
      <w:r w:rsidR="000C21F3" w:rsidRPr="009632B5">
        <w:rPr>
          <w:lang w:val="es-ES_tradnl"/>
        </w:rPr>
        <w:t>aprovechó</w:t>
      </w:r>
      <w:r w:rsidR="00FD415B" w:rsidRPr="009632B5">
        <w:rPr>
          <w:lang w:val="es-ES_tradnl"/>
        </w:rPr>
        <w:t xml:space="preserve"> como </w:t>
      </w:r>
      <w:r w:rsidR="000C21F3" w:rsidRPr="009632B5">
        <w:rPr>
          <w:lang w:val="es-ES_tradnl"/>
        </w:rPr>
        <w:t xml:space="preserve">una </w:t>
      </w:r>
      <w:r w:rsidR="001A2F0E" w:rsidRPr="009632B5">
        <w:rPr>
          <w:lang w:val="es-ES_tradnl"/>
        </w:rPr>
        <w:t>oportunidad</w:t>
      </w:r>
      <w:r w:rsidR="00FD415B" w:rsidRPr="009632B5">
        <w:rPr>
          <w:lang w:val="es-ES_tradnl"/>
        </w:rPr>
        <w:t xml:space="preserve"> para avanzar en </w:t>
      </w:r>
      <w:r w:rsidR="00787A25" w:rsidRPr="009632B5">
        <w:rPr>
          <w:lang w:val="es-ES_tradnl"/>
        </w:rPr>
        <w:t>la Tarea 1.2</w:t>
      </w:r>
      <w:r w:rsidR="00FD415B" w:rsidRPr="009632B5">
        <w:rPr>
          <w:lang w:val="es-ES_tradnl"/>
        </w:rPr>
        <w:t xml:space="preserve">. Se </w:t>
      </w:r>
      <w:r w:rsidR="00C567DE" w:rsidRPr="009632B5">
        <w:rPr>
          <w:lang w:val="es-ES_tradnl"/>
        </w:rPr>
        <w:t xml:space="preserve">firmó </w:t>
      </w:r>
      <w:r w:rsidR="00FD415B" w:rsidRPr="009632B5">
        <w:rPr>
          <w:lang w:val="es-ES_tradnl"/>
        </w:rPr>
        <w:t xml:space="preserve">un contrato de </w:t>
      </w:r>
      <w:r w:rsidR="001A2F0E" w:rsidRPr="009632B5">
        <w:rPr>
          <w:lang w:val="es-ES_tradnl"/>
        </w:rPr>
        <w:t>consultoría</w:t>
      </w:r>
      <w:r w:rsidR="00FD415B" w:rsidRPr="009632B5">
        <w:rPr>
          <w:lang w:val="es-ES_tradnl"/>
        </w:rPr>
        <w:t xml:space="preserve"> con </w:t>
      </w:r>
      <w:r w:rsidR="00A369F4" w:rsidRPr="009632B5">
        <w:rPr>
          <w:lang w:val="es-ES_tradnl"/>
        </w:rPr>
        <w:t>Greifswald Mire Centr</w:t>
      </w:r>
      <w:r w:rsidR="00C567DE" w:rsidRPr="009632B5">
        <w:rPr>
          <w:lang w:val="es-ES_tradnl"/>
        </w:rPr>
        <w:t>e</w:t>
      </w:r>
      <w:r w:rsidR="00A369F4" w:rsidRPr="009632B5">
        <w:rPr>
          <w:lang w:val="es-ES_tradnl"/>
        </w:rPr>
        <w:t xml:space="preserve"> </w:t>
      </w:r>
      <w:r w:rsidR="000C21F3" w:rsidRPr="009632B5">
        <w:rPr>
          <w:lang w:val="es-ES_tradnl"/>
        </w:rPr>
        <w:t xml:space="preserve">para redactar </w:t>
      </w:r>
      <w:r w:rsidR="00FD415B" w:rsidRPr="009632B5">
        <w:rPr>
          <w:lang w:val="es-ES_tradnl"/>
        </w:rPr>
        <w:t xml:space="preserve">los contenidos de una Nota </w:t>
      </w:r>
      <w:r w:rsidR="001A2F0E" w:rsidRPr="009632B5">
        <w:rPr>
          <w:lang w:val="es-ES_tradnl"/>
        </w:rPr>
        <w:t>Informativa</w:t>
      </w:r>
      <w:r w:rsidR="000C21F3" w:rsidRPr="009632B5">
        <w:rPr>
          <w:lang w:val="es-ES_tradnl"/>
        </w:rPr>
        <w:t xml:space="preserve"> sobre </w:t>
      </w:r>
      <w:r w:rsidR="00850798" w:rsidRPr="009632B5">
        <w:rPr>
          <w:lang w:val="es-ES_tradnl"/>
        </w:rPr>
        <w:t>los</w:t>
      </w:r>
      <w:r w:rsidR="00FD415B" w:rsidRPr="009632B5">
        <w:rPr>
          <w:lang w:val="es-ES_tradnl"/>
        </w:rPr>
        <w:t xml:space="preserve"> inventarios de las turberas tropicales para su </w:t>
      </w:r>
      <w:r w:rsidR="001A2F0E" w:rsidRPr="009632B5">
        <w:rPr>
          <w:lang w:val="es-ES_tradnl"/>
        </w:rPr>
        <w:t>posible</w:t>
      </w:r>
      <w:r w:rsidR="00FD415B" w:rsidRPr="009632B5">
        <w:rPr>
          <w:lang w:val="es-ES_tradnl"/>
        </w:rPr>
        <w:t xml:space="preserve"> designación como sitios Ramsar. </w:t>
      </w:r>
      <w:r w:rsidR="00C567DE" w:rsidRPr="009632B5">
        <w:rPr>
          <w:lang w:val="es-ES_tradnl"/>
        </w:rPr>
        <w:t xml:space="preserve">En la 20ª reunión del GECT </w:t>
      </w:r>
      <w:r w:rsidR="00C967C1" w:rsidRPr="009632B5">
        <w:rPr>
          <w:lang w:val="es-ES_tradnl"/>
        </w:rPr>
        <w:t xml:space="preserve">(GECT20) </w:t>
      </w:r>
      <w:r w:rsidR="00C567DE" w:rsidRPr="009632B5">
        <w:rPr>
          <w:lang w:val="es-ES_tradnl"/>
        </w:rPr>
        <w:t xml:space="preserve">se examinó el proyecto de Nota Informativa y se realizaron observaciones a Greifswald Mire Centre </w:t>
      </w:r>
      <w:r w:rsidR="001B506C" w:rsidRPr="009632B5">
        <w:rPr>
          <w:lang w:val="es-ES_tradnl"/>
        </w:rPr>
        <w:t>para</w:t>
      </w:r>
      <w:r w:rsidR="00C567DE" w:rsidRPr="009632B5">
        <w:rPr>
          <w:lang w:val="es-ES_tradnl"/>
        </w:rPr>
        <w:t xml:space="preserve"> su revisión. </w:t>
      </w:r>
      <w:r w:rsidR="00FD415B" w:rsidRPr="009632B5">
        <w:rPr>
          <w:lang w:val="es-ES_tradnl"/>
        </w:rPr>
        <w:t>El taller de Vilm también sirvió</w:t>
      </w:r>
      <w:r w:rsidR="000C21F3" w:rsidRPr="009632B5">
        <w:rPr>
          <w:lang w:val="es-ES_tradnl"/>
        </w:rPr>
        <w:t xml:space="preserve"> </w:t>
      </w:r>
      <w:r w:rsidR="00FD415B" w:rsidRPr="009632B5">
        <w:rPr>
          <w:lang w:val="es-ES_tradnl"/>
        </w:rPr>
        <w:t xml:space="preserve">para avanzar en </w:t>
      </w:r>
      <w:r w:rsidR="007D3D07" w:rsidRPr="009632B5">
        <w:rPr>
          <w:lang w:val="es-ES_tradnl"/>
        </w:rPr>
        <w:t>los</w:t>
      </w:r>
      <w:r w:rsidR="00FD415B" w:rsidRPr="009632B5">
        <w:rPr>
          <w:lang w:val="es-ES_tradnl"/>
        </w:rPr>
        <w:t xml:space="preserve"> </w:t>
      </w:r>
      <w:r w:rsidR="007D3D07" w:rsidRPr="009632B5">
        <w:rPr>
          <w:lang w:val="es-ES_tradnl"/>
        </w:rPr>
        <w:t>lineamientos técnico</w:t>
      </w:r>
      <w:r w:rsidR="00FD415B" w:rsidRPr="009632B5">
        <w:rPr>
          <w:lang w:val="es-ES_tradnl"/>
        </w:rPr>
        <w:t xml:space="preserve">s </w:t>
      </w:r>
      <w:r w:rsidR="007D3D07" w:rsidRPr="009632B5">
        <w:rPr>
          <w:lang w:val="es-ES_tradnl"/>
        </w:rPr>
        <w:t xml:space="preserve">sobre la </w:t>
      </w:r>
      <w:r w:rsidR="001A2F0E" w:rsidRPr="009632B5">
        <w:rPr>
          <w:lang w:val="es-ES_tradnl"/>
        </w:rPr>
        <w:t>designación</w:t>
      </w:r>
      <w:r w:rsidR="007D3D07" w:rsidRPr="009632B5">
        <w:rPr>
          <w:lang w:val="es-ES_tradnl"/>
        </w:rPr>
        <w:t xml:space="preserve"> de las</w:t>
      </w:r>
      <w:r w:rsidR="00243A36" w:rsidRPr="009632B5">
        <w:rPr>
          <w:lang w:val="es-ES_tradnl"/>
        </w:rPr>
        <w:t xml:space="preserve"> turberas como Humedales de Importancia </w:t>
      </w:r>
      <w:r w:rsidR="001A2F0E" w:rsidRPr="009632B5">
        <w:rPr>
          <w:lang w:val="es-ES_tradnl"/>
        </w:rPr>
        <w:t>Internacional</w:t>
      </w:r>
      <w:r w:rsidR="001B506C" w:rsidRPr="009632B5">
        <w:rPr>
          <w:lang w:val="es-ES_tradnl"/>
        </w:rPr>
        <w:t xml:space="preserve">. </w:t>
      </w:r>
      <w:r w:rsidR="00C967C1" w:rsidRPr="009632B5">
        <w:rPr>
          <w:lang w:val="es-ES_tradnl"/>
        </w:rPr>
        <w:t>Según se establecía en el plan de trabajo</w:t>
      </w:r>
      <w:r w:rsidR="00243A36" w:rsidRPr="009632B5">
        <w:rPr>
          <w:lang w:val="es-ES_tradnl"/>
        </w:rPr>
        <w:t xml:space="preserve">, </w:t>
      </w:r>
      <w:r w:rsidR="00C967C1" w:rsidRPr="009632B5">
        <w:rPr>
          <w:lang w:val="es-ES_tradnl"/>
        </w:rPr>
        <w:t xml:space="preserve">en la reunión GECT20 se </w:t>
      </w:r>
      <w:r w:rsidR="001F23B9" w:rsidRPr="009632B5">
        <w:rPr>
          <w:lang w:val="es-ES_tradnl"/>
        </w:rPr>
        <w:t>prepararon</w:t>
      </w:r>
      <w:r w:rsidR="00C967C1" w:rsidRPr="009632B5">
        <w:rPr>
          <w:lang w:val="es-ES_tradnl"/>
        </w:rPr>
        <w:t xml:space="preserve"> un proyecto de resolución y un anexo </w:t>
      </w:r>
      <w:r w:rsidR="001F23B9" w:rsidRPr="009632B5">
        <w:rPr>
          <w:lang w:val="es-ES_tradnl"/>
        </w:rPr>
        <w:t xml:space="preserve">sobre este tema </w:t>
      </w:r>
      <w:r w:rsidR="00243A36" w:rsidRPr="009632B5">
        <w:rPr>
          <w:lang w:val="es-ES_tradnl"/>
        </w:rPr>
        <w:t xml:space="preserve">para la 13ª </w:t>
      </w:r>
      <w:r w:rsidR="00BD3310" w:rsidRPr="009632B5">
        <w:rPr>
          <w:lang w:val="es-ES_tradnl"/>
        </w:rPr>
        <w:t xml:space="preserve">reunión de la </w:t>
      </w:r>
      <w:r w:rsidR="00243A36" w:rsidRPr="009632B5">
        <w:rPr>
          <w:lang w:val="es-ES_tradnl"/>
        </w:rPr>
        <w:t>Conferencia de las Partes Contratantes</w:t>
      </w:r>
      <w:r w:rsidR="00A369F4" w:rsidRPr="009632B5">
        <w:rPr>
          <w:lang w:val="es-ES_tradnl"/>
        </w:rPr>
        <w:t xml:space="preserve">. </w:t>
      </w:r>
      <w:r w:rsidR="001F23B9" w:rsidRPr="009632B5">
        <w:rPr>
          <w:lang w:val="es-ES_tradnl"/>
        </w:rPr>
        <w:t xml:space="preserve">El proyecto de resolución y el anexo se facilitarán a la Secretaría </w:t>
      </w:r>
      <w:r w:rsidR="00A4267C" w:rsidRPr="009632B5">
        <w:rPr>
          <w:lang w:val="es-ES_tradnl"/>
        </w:rPr>
        <w:t>en m</w:t>
      </w:r>
      <w:r w:rsidR="001F23B9" w:rsidRPr="009632B5">
        <w:rPr>
          <w:lang w:val="es-ES_tradnl"/>
        </w:rPr>
        <w:t>arzo</w:t>
      </w:r>
      <w:r w:rsidR="0039142D">
        <w:rPr>
          <w:lang w:val="es-ES_tradnl"/>
        </w:rPr>
        <w:t xml:space="preserve"> de 2017</w:t>
      </w:r>
      <w:r w:rsidR="001F23B9" w:rsidRPr="009632B5">
        <w:rPr>
          <w:lang w:val="es-ES_tradnl"/>
        </w:rPr>
        <w:t xml:space="preserve"> para que los examinen las Partes Contratantes.</w:t>
      </w:r>
    </w:p>
    <w:p w14:paraId="1B3E4F32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1A389E43" w14:textId="4507314A" w:rsidR="005B2F75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C25CA9" w:rsidRPr="009632B5">
        <w:rPr>
          <w:i/>
          <w:lang w:val="es-ES_tradnl"/>
        </w:rPr>
        <w:t xml:space="preserve"> 2.1</w:t>
      </w:r>
      <w:r w:rsidR="005A083B" w:rsidRPr="009632B5">
        <w:rPr>
          <w:lang w:val="es-ES_tradnl"/>
        </w:rPr>
        <w:t xml:space="preserve">: </w:t>
      </w:r>
      <w:r w:rsidR="00243A36" w:rsidRPr="009632B5">
        <w:rPr>
          <w:lang w:val="es-ES_tradnl"/>
        </w:rPr>
        <w:t>El GECT está trabajando con el Equipo de Co</w:t>
      </w:r>
      <w:r w:rsidR="007D3D07" w:rsidRPr="009632B5">
        <w:rPr>
          <w:lang w:val="es-ES_tradnl"/>
        </w:rPr>
        <w:t xml:space="preserve">municaciones para </w:t>
      </w:r>
      <w:r w:rsidR="001A18DB" w:rsidRPr="009632B5">
        <w:rPr>
          <w:lang w:val="es-ES_tradnl"/>
        </w:rPr>
        <w:t>preparar</w:t>
      </w:r>
      <w:r w:rsidR="007D3D07" w:rsidRPr="009632B5">
        <w:rPr>
          <w:lang w:val="es-ES_tradnl"/>
        </w:rPr>
        <w:t xml:space="preserve"> un ‘J</w:t>
      </w:r>
      <w:r w:rsidR="00243A36" w:rsidRPr="009632B5">
        <w:rPr>
          <w:lang w:val="es-ES_tradnl"/>
        </w:rPr>
        <w:t xml:space="preserve">uego de herramientas para </w:t>
      </w:r>
      <w:r w:rsidR="007D3D07" w:rsidRPr="009632B5">
        <w:rPr>
          <w:lang w:val="es-ES_tradnl"/>
        </w:rPr>
        <w:t>el manejo de los sitios</w:t>
      </w:r>
      <w:r w:rsidR="00243A36" w:rsidRPr="009632B5">
        <w:rPr>
          <w:lang w:val="es-ES_tradnl"/>
        </w:rPr>
        <w:t xml:space="preserve"> Ramsar</w:t>
      </w:r>
      <w:r w:rsidR="007D3D07" w:rsidRPr="009632B5">
        <w:rPr>
          <w:lang w:val="es-ES_tradnl"/>
        </w:rPr>
        <w:t>’ en línea</w:t>
      </w:r>
      <w:r w:rsidR="00A4267C" w:rsidRPr="009632B5">
        <w:rPr>
          <w:lang w:val="es-ES_tradnl"/>
        </w:rPr>
        <w:t>. En la reunión GECT20, se prepararon los contenidos iniciales de la página web y los enlaces y se facilitaron a la Secretaría. La Secretaría creará una página web de prueba para solicitar las aportaciones de los Coordinadores Nacionales del GECT antes de que se pu</w:t>
      </w:r>
      <w:r w:rsidR="00D47628" w:rsidRPr="009632B5">
        <w:rPr>
          <w:lang w:val="es-ES_tradnl"/>
        </w:rPr>
        <w:t>blique el juego de herramientas.</w:t>
      </w:r>
    </w:p>
    <w:p w14:paraId="271AAA62" w14:textId="77777777" w:rsidR="00D47628" w:rsidRPr="009632B5" w:rsidRDefault="00D47628" w:rsidP="00D47628">
      <w:pPr>
        <w:spacing w:after="0" w:line="240" w:lineRule="auto"/>
        <w:rPr>
          <w:lang w:val="es-ES_tradnl"/>
        </w:rPr>
      </w:pPr>
    </w:p>
    <w:p w14:paraId="7CD21C05" w14:textId="364ED750" w:rsidR="00C25CA9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C25CA9" w:rsidRPr="009632B5">
        <w:rPr>
          <w:i/>
          <w:lang w:val="es-ES_tradnl"/>
        </w:rPr>
        <w:t xml:space="preserve"> 3.1</w:t>
      </w:r>
      <w:r w:rsidR="005A083B" w:rsidRPr="009632B5">
        <w:rPr>
          <w:lang w:val="es-ES_tradnl"/>
        </w:rPr>
        <w:t xml:space="preserve">: </w:t>
      </w:r>
      <w:r w:rsidR="00243A36" w:rsidRPr="009632B5">
        <w:rPr>
          <w:lang w:val="es-ES_tradnl"/>
        </w:rPr>
        <w:t xml:space="preserve">Wetlands International </w:t>
      </w:r>
      <w:r w:rsidR="007D3D07" w:rsidRPr="009632B5">
        <w:rPr>
          <w:lang w:val="es-ES_tradnl"/>
        </w:rPr>
        <w:t xml:space="preserve">organizó </w:t>
      </w:r>
      <w:r w:rsidR="00243A36" w:rsidRPr="009632B5">
        <w:rPr>
          <w:lang w:val="es-ES_tradnl"/>
        </w:rPr>
        <w:t xml:space="preserve">un </w:t>
      </w:r>
      <w:r w:rsidR="00D63C17" w:rsidRPr="009632B5">
        <w:rPr>
          <w:lang w:val="es-ES_tradnl"/>
        </w:rPr>
        <w:t>taller de escritura</w:t>
      </w:r>
      <w:r w:rsidR="00243A36" w:rsidRPr="009632B5">
        <w:rPr>
          <w:lang w:val="es-ES_tradnl"/>
        </w:rPr>
        <w:t xml:space="preserve"> en Ede (Países Bajos) del 30 de noviembre al 2 de diciembre de </w:t>
      </w:r>
      <w:r w:rsidR="003C2CD0" w:rsidRPr="009632B5">
        <w:rPr>
          <w:lang w:val="es-ES_tradnl"/>
        </w:rPr>
        <w:t xml:space="preserve">2016. </w:t>
      </w:r>
      <w:r w:rsidR="007D3D07" w:rsidRPr="009632B5">
        <w:rPr>
          <w:lang w:val="es-ES_tradnl"/>
        </w:rPr>
        <w:t>En el</w:t>
      </w:r>
      <w:r w:rsidR="00243A36" w:rsidRPr="009632B5">
        <w:rPr>
          <w:lang w:val="es-ES_tradnl"/>
        </w:rPr>
        <w:t xml:space="preserve"> taller </w:t>
      </w:r>
      <w:r w:rsidR="007D3D07" w:rsidRPr="009632B5">
        <w:rPr>
          <w:lang w:val="es-ES_tradnl"/>
        </w:rPr>
        <w:t xml:space="preserve">se </w:t>
      </w:r>
      <w:r w:rsidR="00243A36" w:rsidRPr="009632B5">
        <w:rPr>
          <w:lang w:val="es-ES_tradnl"/>
        </w:rPr>
        <w:t xml:space="preserve">elaboró un proyecto de </w:t>
      </w:r>
      <w:r w:rsidR="00287A91" w:rsidRPr="009632B5">
        <w:rPr>
          <w:lang w:val="es-ES_tradnl"/>
        </w:rPr>
        <w:t>N</w:t>
      </w:r>
      <w:r w:rsidR="007D3D07" w:rsidRPr="009632B5">
        <w:rPr>
          <w:lang w:val="es-ES_tradnl"/>
        </w:rPr>
        <w:t xml:space="preserve">ota sobre </w:t>
      </w:r>
      <w:r w:rsidR="000B7117" w:rsidRPr="009632B5">
        <w:rPr>
          <w:lang w:val="es-ES_tradnl"/>
        </w:rPr>
        <w:t>p</w:t>
      </w:r>
      <w:r w:rsidR="00243A36" w:rsidRPr="009632B5">
        <w:rPr>
          <w:lang w:val="es-ES_tradnl"/>
        </w:rPr>
        <w:t xml:space="preserve">olíticas </w:t>
      </w:r>
      <w:r w:rsidR="007D3D07" w:rsidRPr="009632B5">
        <w:rPr>
          <w:lang w:val="es-ES_tradnl"/>
        </w:rPr>
        <w:t>acerca de</w:t>
      </w:r>
      <w:r w:rsidR="00243A36" w:rsidRPr="009632B5">
        <w:rPr>
          <w:lang w:val="es-ES_tradnl"/>
        </w:rPr>
        <w:t xml:space="preserve"> </w:t>
      </w:r>
      <w:r w:rsidR="007D3D07" w:rsidRPr="009632B5">
        <w:rPr>
          <w:lang w:val="es-ES_tradnl"/>
        </w:rPr>
        <w:t>cómo integrar los</w:t>
      </w:r>
      <w:r w:rsidR="00243A36" w:rsidRPr="009632B5">
        <w:rPr>
          <w:lang w:val="es-ES_tradnl"/>
        </w:rPr>
        <w:t xml:space="preserve"> </w:t>
      </w:r>
      <w:r w:rsidR="007D3D07" w:rsidRPr="009632B5">
        <w:rPr>
          <w:lang w:val="es-ES_tradnl"/>
        </w:rPr>
        <w:t xml:space="preserve">múltiples </w:t>
      </w:r>
      <w:r w:rsidR="00243A36" w:rsidRPr="009632B5">
        <w:rPr>
          <w:lang w:val="es-ES_tradnl"/>
        </w:rPr>
        <w:t xml:space="preserve">valores de los humedales en la toma de </w:t>
      </w:r>
      <w:r w:rsidR="001A2F0E" w:rsidRPr="009632B5">
        <w:rPr>
          <w:lang w:val="es-ES_tradnl"/>
        </w:rPr>
        <w:lastRenderedPageBreak/>
        <w:t>decisiones</w:t>
      </w:r>
      <w:r w:rsidR="000B7117" w:rsidRPr="009632B5">
        <w:rPr>
          <w:lang w:val="es-ES_tradnl"/>
        </w:rPr>
        <w:t>,</w:t>
      </w:r>
      <w:r w:rsidR="00243A36" w:rsidRPr="009632B5">
        <w:rPr>
          <w:lang w:val="es-ES_tradnl"/>
        </w:rPr>
        <w:t xml:space="preserve"> con un protocolo anexo para evaluar los </w:t>
      </w:r>
      <w:r w:rsidR="007D3D07" w:rsidRPr="009632B5">
        <w:rPr>
          <w:lang w:val="es-ES_tradnl"/>
        </w:rPr>
        <w:t xml:space="preserve">distintos </w:t>
      </w:r>
      <w:r w:rsidR="00243A36" w:rsidRPr="009632B5">
        <w:rPr>
          <w:lang w:val="es-ES_tradnl"/>
        </w:rPr>
        <w:t>valores de los humeda</w:t>
      </w:r>
      <w:r w:rsidR="001254A8" w:rsidRPr="009632B5">
        <w:rPr>
          <w:lang w:val="es-ES_tradnl"/>
        </w:rPr>
        <w:t xml:space="preserve">les, una adaptación de la guía en seis pasos </w:t>
      </w:r>
      <w:r w:rsidR="00243A36" w:rsidRPr="009632B5">
        <w:rPr>
          <w:lang w:val="es-ES_tradnl"/>
        </w:rPr>
        <w:t>de la IP</w:t>
      </w:r>
      <w:r w:rsidR="001254A8" w:rsidRPr="009632B5">
        <w:rPr>
          <w:lang w:val="es-ES_tradnl"/>
        </w:rPr>
        <w:t xml:space="preserve">BES para una </w:t>
      </w:r>
      <w:r w:rsidR="001A2F0E" w:rsidRPr="009632B5">
        <w:rPr>
          <w:lang w:val="es-ES_tradnl"/>
        </w:rPr>
        <w:t>conceptualización</w:t>
      </w:r>
      <w:r w:rsidR="001254A8" w:rsidRPr="009632B5">
        <w:rPr>
          <w:lang w:val="es-ES_tradnl"/>
        </w:rPr>
        <w:t xml:space="preserve"> diversa de la </w:t>
      </w:r>
      <w:r w:rsidR="001A2F0E" w:rsidRPr="009632B5">
        <w:rPr>
          <w:lang w:val="es-ES_tradnl"/>
        </w:rPr>
        <w:t>naturaleza</w:t>
      </w:r>
      <w:r w:rsidR="001254A8" w:rsidRPr="009632B5">
        <w:rPr>
          <w:lang w:val="es-ES_tradnl"/>
        </w:rPr>
        <w:t xml:space="preserve"> y </w:t>
      </w:r>
      <w:r w:rsidR="00243A36" w:rsidRPr="009632B5">
        <w:rPr>
          <w:lang w:val="es-ES_tradnl"/>
        </w:rPr>
        <w:t xml:space="preserve">sus beneficios. </w:t>
      </w:r>
      <w:r w:rsidR="001254A8" w:rsidRPr="009632B5">
        <w:rPr>
          <w:lang w:val="es-ES_tradnl"/>
        </w:rPr>
        <w:t>En el</w:t>
      </w:r>
      <w:r w:rsidR="00243A36" w:rsidRPr="009632B5">
        <w:rPr>
          <w:lang w:val="es-ES_tradnl"/>
        </w:rPr>
        <w:t xml:space="preserve"> taller también </w:t>
      </w:r>
      <w:r w:rsidR="001254A8" w:rsidRPr="009632B5">
        <w:rPr>
          <w:lang w:val="es-ES_tradnl"/>
        </w:rPr>
        <w:t xml:space="preserve">se </w:t>
      </w:r>
      <w:r w:rsidR="00243A36" w:rsidRPr="009632B5">
        <w:rPr>
          <w:lang w:val="es-ES_tradnl"/>
        </w:rPr>
        <w:t>elaboró un esquema de un I</w:t>
      </w:r>
      <w:r w:rsidR="001254A8" w:rsidRPr="009632B5">
        <w:rPr>
          <w:lang w:val="es-ES_tradnl"/>
        </w:rPr>
        <w:t xml:space="preserve">nforme Técnico de Ramsar sobre </w:t>
      </w:r>
      <w:r w:rsidR="00243A36" w:rsidRPr="009632B5">
        <w:rPr>
          <w:lang w:val="es-ES_tradnl"/>
        </w:rPr>
        <w:t>cómo evaluar los múltiples valores de los humedales y aplicarlos a</w:t>
      </w:r>
      <w:r w:rsidR="001254A8" w:rsidRPr="009632B5">
        <w:rPr>
          <w:lang w:val="es-ES_tradnl"/>
        </w:rPr>
        <w:t xml:space="preserve">l manejo </w:t>
      </w:r>
      <w:r w:rsidR="00243A36" w:rsidRPr="009632B5">
        <w:rPr>
          <w:lang w:val="es-ES_tradnl"/>
        </w:rPr>
        <w:t>integra</w:t>
      </w:r>
      <w:r w:rsidR="001254A8" w:rsidRPr="009632B5">
        <w:rPr>
          <w:lang w:val="es-ES_tradnl"/>
        </w:rPr>
        <w:t>do</w:t>
      </w:r>
      <w:r w:rsidR="00E1338E" w:rsidRPr="009632B5">
        <w:rPr>
          <w:lang w:val="es-ES_tradnl"/>
        </w:rPr>
        <w:t>.</w:t>
      </w:r>
      <w:r w:rsidR="000B7117" w:rsidRPr="009632B5">
        <w:rPr>
          <w:lang w:val="es-ES_tradnl"/>
        </w:rPr>
        <w:t xml:space="preserve"> La Nota sobre políticas fue examinada y revisada en la reunión GECT20 y se ha facilitado a l</w:t>
      </w:r>
      <w:r w:rsidR="00D47628" w:rsidRPr="009632B5">
        <w:rPr>
          <w:lang w:val="es-ES_tradnl"/>
        </w:rPr>
        <w:t>a Secretaría el borrador final.</w:t>
      </w:r>
    </w:p>
    <w:p w14:paraId="1A4A5242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2389F2D7" w14:textId="328C7F93" w:rsidR="00C25CA9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C25CA9" w:rsidRPr="009632B5">
        <w:rPr>
          <w:i/>
          <w:lang w:val="es-ES_tradnl"/>
        </w:rPr>
        <w:t xml:space="preserve"> 3.2</w:t>
      </w:r>
      <w:r w:rsidR="005A083B" w:rsidRPr="009632B5">
        <w:rPr>
          <w:lang w:val="es-ES_tradnl"/>
        </w:rPr>
        <w:t xml:space="preserve">: </w:t>
      </w:r>
      <w:r w:rsidR="00243A36" w:rsidRPr="009632B5">
        <w:rPr>
          <w:lang w:val="es-ES_tradnl"/>
        </w:rPr>
        <w:t>Wet</w:t>
      </w:r>
      <w:r w:rsidR="001254A8" w:rsidRPr="009632B5">
        <w:rPr>
          <w:lang w:val="es-ES_tradnl"/>
        </w:rPr>
        <w:t xml:space="preserve">lands International elaboró </w:t>
      </w:r>
      <w:r w:rsidR="00243A36" w:rsidRPr="009632B5">
        <w:rPr>
          <w:lang w:val="es-ES_tradnl"/>
        </w:rPr>
        <w:t>un</w:t>
      </w:r>
      <w:r w:rsidR="008316D7" w:rsidRPr="009632B5">
        <w:rPr>
          <w:lang w:val="es-ES_tradnl"/>
        </w:rPr>
        <w:t>a N</w:t>
      </w:r>
      <w:r w:rsidR="001254A8" w:rsidRPr="009632B5">
        <w:rPr>
          <w:lang w:val="es-ES_tradnl"/>
        </w:rPr>
        <w:t xml:space="preserve">ota sobre </w:t>
      </w:r>
      <w:r w:rsidR="001A2F0E" w:rsidRPr="009632B5">
        <w:rPr>
          <w:lang w:val="es-ES_tradnl"/>
        </w:rPr>
        <w:t>políticas</w:t>
      </w:r>
      <w:r w:rsidR="00243A36" w:rsidRPr="009632B5">
        <w:rPr>
          <w:lang w:val="es-ES_tradnl"/>
        </w:rPr>
        <w:t xml:space="preserve"> </w:t>
      </w:r>
      <w:r w:rsidR="001254A8" w:rsidRPr="009632B5">
        <w:rPr>
          <w:lang w:val="es-ES_tradnl"/>
        </w:rPr>
        <w:t>acerca de</w:t>
      </w:r>
      <w:r w:rsidR="00243A36" w:rsidRPr="009632B5">
        <w:rPr>
          <w:lang w:val="es-ES_tradnl"/>
        </w:rPr>
        <w:t xml:space="preserve"> los humedales y la reducción del riesgo de desastres</w:t>
      </w:r>
      <w:r w:rsidR="001254A8" w:rsidRPr="009632B5">
        <w:rPr>
          <w:lang w:val="es-ES_tradnl"/>
        </w:rPr>
        <w:t xml:space="preserve"> bajo </w:t>
      </w:r>
      <w:r w:rsidR="00243A36" w:rsidRPr="009632B5">
        <w:rPr>
          <w:lang w:val="es-ES_tradnl"/>
        </w:rPr>
        <w:t>la dirección de</w:t>
      </w:r>
      <w:r w:rsidR="001254A8" w:rsidRPr="009632B5">
        <w:rPr>
          <w:lang w:val="es-ES_tradnl"/>
        </w:rPr>
        <w:t xml:space="preserve"> Ritesh Kumar, miembro del GECT</w:t>
      </w:r>
      <w:r w:rsidR="00243A36" w:rsidRPr="009632B5">
        <w:rPr>
          <w:lang w:val="es-ES_tradnl"/>
        </w:rPr>
        <w:t>.</w:t>
      </w:r>
      <w:r w:rsidR="008316D7" w:rsidRPr="009632B5">
        <w:rPr>
          <w:lang w:val="es-ES_tradnl"/>
        </w:rPr>
        <w:t xml:space="preserve"> La Nota sobre políticas fue examinada y revisada en la reunión GECT20 y se ha facilitado a la</w:t>
      </w:r>
      <w:r w:rsidR="00D47628" w:rsidRPr="009632B5">
        <w:rPr>
          <w:lang w:val="es-ES_tradnl"/>
        </w:rPr>
        <w:t xml:space="preserve"> Secretaría el borrador final.</w:t>
      </w:r>
    </w:p>
    <w:p w14:paraId="19237FA0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7E35E1DE" w14:textId="1F69F6EF" w:rsidR="00C25CA9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C25CA9" w:rsidRPr="009632B5">
        <w:rPr>
          <w:i/>
          <w:lang w:val="es-ES_tradnl"/>
        </w:rPr>
        <w:t xml:space="preserve"> 4.1</w:t>
      </w:r>
      <w:r w:rsidR="005A083B" w:rsidRPr="009632B5">
        <w:rPr>
          <w:lang w:val="es-ES_tradnl"/>
        </w:rPr>
        <w:t xml:space="preserve">: </w:t>
      </w:r>
      <w:r w:rsidR="008316D7" w:rsidRPr="009632B5">
        <w:rPr>
          <w:lang w:val="es-ES_tradnl"/>
        </w:rPr>
        <w:t xml:space="preserve">Esta tarea </w:t>
      </w:r>
      <w:r w:rsidR="00243A36" w:rsidRPr="009632B5">
        <w:rPr>
          <w:lang w:val="es-ES_tradnl"/>
        </w:rPr>
        <w:t>consiste en un</w:t>
      </w:r>
      <w:r w:rsidR="008316D7" w:rsidRPr="009632B5">
        <w:rPr>
          <w:lang w:val="es-ES_tradnl"/>
        </w:rPr>
        <w:t>a N</w:t>
      </w:r>
      <w:r w:rsidR="001254A8" w:rsidRPr="009632B5">
        <w:rPr>
          <w:lang w:val="es-ES_tradnl"/>
        </w:rPr>
        <w:t>ota sobre políticas que se debe derivar</w:t>
      </w:r>
      <w:r w:rsidR="00243A36" w:rsidRPr="009632B5">
        <w:rPr>
          <w:lang w:val="es-ES_tradnl"/>
        </w:rPr>
        <w:t xml:space="preserve"> de un informe técnico más exhaustivo sobre los </w:t>
      </w:r>
      <w:r w:rsidR="007546C6" w:rsidRPr="009632B5">
        <w:rPr>
          <w:lang w:val="es-ES_tradnl"/>
        </w:rPr>
        <w:t xml:space="preserve">caudales ambientales </w:t>
      </w:r>
      <w:r w:rsidR="00243A36" w:rsidRPr="009632B5">
        <w:rPr>
          <w:lang w:val="es-ES_tradnl"/>
        </w:rPr>
        <w:t xml:space="preserve">de los </w:t>
      </w:r>
      <w:r w:rsidR="001A2F0E" w:rsidRPr="009632B5">
        <w:rPr>
          <w:lang w:val="es-ES_tradnl"/>
        </w:rPr>
        <w:t>humedales</w:t>
      </w:r>
      <w:r w:rsidR="007546C6" w:rsidRPr="009632B5">
        <w:rPr>
          <w:lang w:val="es-ES_tradnl"/>
        </w:rPr>
        <w:t xml:space="preserve"> </w:t>
      </w:r>
      <w:r w:rsidR="001A2F0E" w:rsidRPr="009632B5">
        <w:rPr>
          <w:lang w:val="es-ES_tradnl"/>
        </w:rPr>
        <w:t>financiado</w:t>
      </w:r>
      <w:r w:rsidR="007546C6" w:rsidRPr="009632B5">
        <w:rPr>
          <w:lang w:val="es-ES_tradnl"/>
        </w:rPr>
        <w:t xml:space="preserve"> por WWF</w:t>
      </w:r>
      <w:r w:rsidR="008316D7" w:rsidRPr="009632B5">
        <w:rPr>
          <w:lang w:val="es-ES_tradnl"/>
        </w:rPr>
        <w:t xml:space="preserve">. </w:t>
      </w:r>
      <w:r w:rsidR="00D47628" w:rsidRPr="009632B5">
        <w:rPr>
          <w:lang w:val="es-ES_tradnl"/>
        </w:rPr>
        <w:t>Laura Martí</w:t>
      </w:r>
      <w:r w:rsidR="008316D7" w:rsidRPr="009632B5">
        <w:rPr>
          <w:lang w:val="es-ES_tradnl"/>
        </w:rPr>
        <w:t xml:space="preserve">nez, que es miembro del GECT, forma parte del grupo asesor externo sobre el informe técnico. Está previsto que el informe y la Nota sobre políticas se presenten en conjunción con el 20º </w:t>
      </w:r>
      <w:r w:rsidR="00886F98" w:rsidRPr="009632B5">
        <w:rPr>
          <w:lang w:val="es-ES_tradnl"/>
        </w:rPr>
        <w:t>simposio sobre los r</w:t>
      </w:r>
      <w:r w:rsidR="008316D7" w:rsidRPr="009632B5">
        <w:rPr>
          <w:lang w:val="es-ES_tradnl"/>
        </w:rPr>
        <w:t>íos</w:t>
      </w:r>
      <w:r w:rsidR="00886F98" w:rsidRPr="009632B5">
        <w:rPr>
          <w:lang w:val="es-ES_tradnl"/>
        </w:rPr>
        <w:t xml:space="preserve"> “River Symposium”</w:t>
      </w:r>
      <w:r w:rsidR="008316D7" w:rsidRPr="009632B5">
        <w:rPr>
          <w:lang w:val="es-ES_tradnl"/>
        </w:rPr>
        <w:t>, que tendrá lugar en septiembre de 2017 en Brisbane (Australia).</w:t>
      </w:r>
    </w:p>
    <w:p w14:paraId="5580162A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7426F197" w14:textId="2BD0EA4E" w:rsidR="00C25CA9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C25CA9" w:rsidRPr="009632B5">
        <w:rPr>
          <w:i/>
          <w:lang w:val="es-ES_tradnl"/>
        </w:rPr>
        <w:t xml:space="preserve"> 4.2</w:t>
      </w:r>
      <w:r w:rsidR="005A083B" w:rsidRPr="009632B5">
        <w:rPr>
          <w:lang w:val="es-ES_tradnl"/>
        </w:rPr>
        <w:t xml:space="preserve">: </w:t>
      </w:r>
      <w:r w:rsidR="00CE678B" w:rsidRPr="009632B5">
        <w:rPr>
          <w:lang w:val="es-ES_tradnl"/>
        </w:rPr>
        <w:t xml:space="preserve">WWF </w:t>
      </w:r>
      <w:r w:rsidR="007F3B00" w:rsidRPr="009632B5">
        <w:rPr>
          <w:lang w:val="es-ES_tradnl"/>
        </w:rPr>
        <w:t xml:space="preserve">ha aportado </w:t>
      </w:r>
      <w:r w:rsidR="008316D7" w:rsidRPr="009632B5">
        <w:rPr>
          <w:lang w:val="es-ES_tradnl"/>
        </w:rPr>
        <w:t xml:space="preserve">22.000 francos suizos </w:t>
      </w:r>
      <w:r w:rsidR="007F3B00" w:rsidRPr="009632B5">
        <w:rPr>
          <w:lang w:val="es-ES_tradnl"/>
        </w:rPr>
        <w:t>para esta tarea</w:t>
      </w:r>
      <w:r w:rsidR="00CE678B" w:rsidRPr="009632B5">
        <w:rPr>
          <w:lang w:val="es-ES_tradnl"/>
        </w:rPr>
        <w:t xml:space="preserve">. </w:t>
      </w:r>
      <w:r w:rsidR="007F3B00" w:rsidRPr="009632B5">
        <w:rPr>
          <w:lang w:val="es-ES_tradnl"/>
        </w:rPr>
        <w:t>Se han hec</w:t>
      </w:r>
      <w:r w:rsidR="001F643D" w:rsidRPr="009632B5">
        <w:rPr>
          <w:lang w:val="es-ES_tradnl"/>
        </w:rPr>
        <w:t>ho contratos de consultoría a</w:t>
      </w:r>
      <w:r w:rsidR="007F3B00" w:rsidRPr="009632B5">
        <w:rPr>
          <w:lang w:val="es-ES_tradnl"/>
        </w:rPr>
        <w:t xml:space="preserve"> </w:t>
      </w:r>
      <w:r w:rsidR="005A083B" w:rsidRPr="009632B5">
        <w:rPr>
          <w:lang w:val="es-ES_tradnl"/>
        </w:rPr>
        <w:t xml:space="preserve">Tim Jones </w:t>
      </w:r>
      <w:r w:rsidR="007F3B00" w:rsidRPr="009632B5">
        <w:rPr>
          <w:lang w:val="es-ES_tradnl"/>
        </w:rPr>
        <w:t xml:space="preserve">y </w:t>
      </w:r>
      <w:r w:rsidR="005A083B" w:rsidRPr="009632B5">
        <w:rPr>
          <w:lang w:val="es-ES_tradnl"/>
        </w:rPr>
        <w:t>Dave Pritchard</w:t>
      </w:r>
      <w:r w:rsidR="004E42E9" w:rsidRPr="009632B5">
        <w:rPr>
          <w:lang w:val="es-ES_tradnl"/>
        </w:rPr>
        <w:t xml:space="preserve"> </w:t>
      </w:r>
      <w:r w:rsidR="007F3B00" w:rsidRPr="009632B5">
        <w:rPr>
          <w:lang w:val="es-ES_tradnl"/>
        </w:rPr>
        <w:t xml:space="preserve">para que examinen y analicen los </w:t>
      </w:r>
      <w:r w:rsidR="001A2F0E" w:rsidRPr="009632B5">
        <w:rPr>
          <w:lang w:val="es-ES_tradnl"/>
        </w:rPr>
        <w:t>informes</w:t>
      </w:r>
      <w:r w:rsidR="007F3B00" w:rsidRPr="009632B5">
        <w:rPr>
          <w:lang w:val="es-ES_tradnl"/>
        </w:rPr>
        <w:t xml:space="preserve"> de las Misio</w:t>
      </w:r>
      <w:r w:rsidR="001F643D" w:rsidRPr="009632B5">
        <w:rPr>
          <w:lang w:val="es-ES_tradnl"/>
        </w:rPr>
        <w:t>nes Ramsar de Asesoramiento. De ese</w:t>
      </w:r>
      <w:r w:rsidR="007F3B00" w:rsidRPr="009632B5">
        <w:rPr>
          <w:lang w:val="es-ES_tradnl"/>
        </w:rPr>
        <w:t xml:space="preserve"> análisis </w:t>
      </w:r>
      <w:r w:rsidR="001F643D" w:rsidRPr="009632B5">
        <w:rPr>
          <w:lang w:val="es-ES_tradnl"/>
        </w:rPr>
        <w:t>exhaustivo se deriv</w:t>
      </w:r>
      <w:r w:rsidR="007F3B00" w:rsidRPr="009632B5">
        <w:rPr>
          <w:lang w:val="es-ES_tradnl"/>
        </w:rPr>
        <w:t>arán un</w:t>
      </w:r>
      <w:r w:rsidR="001F643D" w:rsidRPr="009632B5">
        <w:rPr>
          <w:lang w:val="es-ES_tradnl"/>
        </w:rPr>
        <w:t xml:space="preserve">a Nota </w:t>
      </w:r>
      <w:r w:rsidR="007F3B00" w:rsidRPr="009632B5">
        <w:rPr>
          <w:lang w:val="es-ES_tradnl"/>
        </w:rPr>
        <w:t xml:space="preserve">sobre políticas </w:t>
      </w:r>
      <w:r w:rsidR="001F643D" w:rsidRPr="009632B5">
        <w:rPr>
          <w:lang w:val="es-ES_tradnl"/>
        </w:rPr>
        <w:t>y una Nota Informativa</w:t>
      </w:r>
      <w:r w:rsidR="004E42E9" w:rsidRPr="009632B5">
        <w:rPr>
          <w:lang w:val="es-ES_tradnl"/>
        </w:rPr>
        <w:t>.</w:t>
      </w:r>
      <w:r w:rsidR="008316D7" w:rsidRPr="009632B5">
        <w:rPr>
          <w:lang w:val="es-ES_tradnl"/>
        </w:rPr>
        <w:t xml:space="preserve"> Está previsto que el informe </w:t>
      </w:r>
      <w:r w:rsidR="00555996" w:rsidRPr="009632B5">
        <w:rPr>
          <w:lang w:val="es-ES_tradnl"/>
        </w:rPr>
        <w:t>esté listo en julio de 2017 y a partir de entonces se elaborarán los productos derivados.</w:t>
      </w:r>
    </w:p>
    <w:p w14:paraId="0D12490A" w14:textId="77777777" w:rsidR="005B2F75" w:rsidRPr="009632B5" w:rsidRDefault="005B2F75" w:rsidP="00C34061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150F1615" w14:textId="4B2983CD" w:rsidR="00C25CA9" w:rsidRPr="009632B5" w:rsidRDefault="00A258D7" w:rsidP="00C34061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i/>
          <w:lang w:val="es-ES_tradnl"/>
        </w:rPr>
        <w:t>Tarea</w:t>
      </w:r>
      <w:r w:rsidR="00C25CA9" w:rsidRPr="009632B5">
        <w:rPr>
          <w:i/>
          <w:lang w:val="es-ES_tradnl"/>
        </w:rPr>
        <w:t xml:space="preserve"> 5.1</w:t>
      </w:r>
      <w:r w:rsidR="005A083B" w:rsidRPr="009632B5">
        <w:rPr>
          <w:lang w:val="es-ES_tradnl"/>
        </w:rPr>
        <w:t xml:space="preserve">: </w:t>
      </w:r>
      <w:r w:rsidR="00555996" w:rsidRPr="009632B5">
        <w:rPr>
          <w:lang w:val="es-ES_tradnl"/>
        </w:rPr>
        <w:t xml:space="preserve">Se redactó </w:t>
      </w:r>
      <w:r w:rsidR="007F3B00" w:rsidRPr="009632B5">
        <w:rPr>
          <w:lang w:val="es-ES_tradnl"/>
        </w:rPr>
        <w:t xml:space="preserve">un proyecto de Nota Informativa sobre el </w:t>
      </w:r>
      <w:r w:rsidR="001F643D" w:rsidRPr="009632B5">
        <w:rPr>
          <w:lang w:val="es-ES_tradnl"/>
        </w:rPr>
        <w:t>potencial y las razones para restaurar los humedales en e</w:t>
      </w:r>
      <w:r w:rsidR="00555996" w:rsidRPr="009632B5">
        <w:rPr>
          <w:lang w:val="es-ES_tradnl"/>
        </w:rPr>
        <w:t xml:space="preserve">l contexto del cambio climático, que fue revisado en la reunión GECT20. </w:t>
      </w:r>
      <w:r w:rsidR="00963854" w:rsidRPr="009632B5">
        <w:rPr>
          <w:lang w:val="es-ES_tradnl"/>
        </w:rPr>
        <w:t xml:space="preserve">Está previsto que se </w:t>
      </w:r>
      <w:r w:rsidR="00727ACD" w:rsidRPr="009632B5">
        <w:rPr>
          <w:lang w:val="es-ES_tradnl"/>
        </w:rPr>
        <w:t xml:space="preserve">facilite un primer borrador de la Nota Informativa </w:t>
      </w:r>
      <w:r w:rsidR="00963854" w:rsidRPr="009632B5">
        <w:rPr>
          <w:lang w:val="es-ES_tradnl"/>
        </w:rPr>
        <w:t>a los Coor</w:t>
      </w:r>
      <w:r w:rsidR="00727ACD" w:rsidRPr="009632B5">
        <w:rPr>
          <w:lang w:val="es-ES_tradnl"/>
        </w:rPr>
        <w:t>dina</w:t>
      </w:r>
      <w:r w:rsidR="00EA48BE" w:rsidRPr="009632B5">
        <w:rPr>
          <w:lang w:val="es-ES_tradnl"/>
        </w:rPr>
        <w:t>dores Nacionales del GECT en jun</w:t>
      </w:r>
      <w:r w:rsidR="00727ACD" w:rsidRPr="009632B5">
        <w:rPr>
          <w:lang w:val="es-ES_tradnl"/>
        </w:rPr>
        <w:t xml:space="preserve">io </w:t>
      </w:r>
      <w:r w:rsidR="00963854" w:rsidRPr="009632B5">
        <w:rPr>
          <w:lang w:val="es-ES_tradnl"/>
        </w:rPr>
        <w:t>de 2017 para que estos puedan realizar sus comentarios</w:t>
      </w:r>
      <w:r w:rsidR="00727ACD" w:rsidRPr="009632B5">
        <w:rPr>
          <w:lang w:val="es-ES_tradnl"/>
        </w:rPr>
        <w:t xml:space="preserve">. También se redactará una Nota sobre políticas acerca de las buenas prácticas y opciones </w:t>
      </w:r>
      <w:r w:rsidR="00EA48BE" w:rsidRPr="009632B5">
        <w:rPr>
          <w:lang w:val="es-ES_tradnl"/>
        </w:rPr>
        <w:t>de política</w:t>
      </w:r>
      <w:r w:rsidR="00727ACD" w:rsidRPr="009632B5">
        <w:rPr>
          <w:lang w:val="es-ES_tradnl"/>
        </w:rPr>
        <w:t xml:space="preserve"> en los incentivos e instrumentos para la restauración de los humedales.</w:t>
      </w:r>
    </w:p>
    <w:p w14:paraId="6022A1B6" w14:textId="77777777" w:rsidR="005B2F75" w:rsidRDefault="005B2F75" w:rsidP="00536AB3">
      <w:pPr>
        <w:pStyle w:val="ListParagraph"/>
        <w:spacing w:after="0" w:line="240" w:lineRule="auto"/>
        <w:rPr>
          <w:lang w:val="es-ES_tradnl"/>
        </w:rPr>
      </w:pPr>
    </w:p>
    <w:p w14:paraId="64CF9B5F" w14:textId="77777777" w:rsidR="00F7011D" w:rsidRPr="009632B5" w:rsidRDefault="00F7011D" w:rsidP="00536AB3">
      <w:pPr>
        <w:pStyle w:val="ListParagraph"/>
        <w:spacing w:after="0" w:line="240" w:lineRule="auto"/>
        <w:rPr>
          <w:lang w:val="es-ES_tradnl"/>
        </w:rPr>
      </w:pPr>
    </w:p>
    <w:p w14:paraId="58259101" w14:textId="55885F1A" w:rsidR="00065F4C" w:rsidRPr="009632B5" w:rsidRDefault="007F3B00" w:rsidP="00536AB3">
      <w:pPr>
        <w:tabs>
          <w:tab w:val="left" w:pos="270"/>
        </w:tabs>
        <w:spacing w:after="0" w:line="240" w:lineRule="auto"/>
        <w:ind w:left="360" w:hanging="360"/>
        <w:rPr>
          <w:b/>
          <w:lang w:val="es-ES_tradnl"/>
        </w:rPr>
      </w:pPr>
      <w:r w:rsidRPr="009632B5">
        <w:rPr>
          <w:b/>
          <w:lang w:val="es-ES_tradnl"/>
        </w:rPr>
        <w:t xml:space="preserve">Actualización sobre tareas de asesoramiento </w:t>
      </w:r>
      <w:r w:rsidR="001F643D" w:rsidRPr="009632B5">
        <w:rPr>
          <w:b/>
          <w:lang w:val="es-ES_tradnl"/>
        </w:rPr>
        <w:t>menos prioritarias</w:t>
      </w:r>
    </w:p>
    <w:p w14:paraId="1C117851" w14:textId="77777777" w:rsidR="005B2F75" w:rsidRPr="009632B5" w:rsidRDefault="005B2F75" w:rsidP="00536AB3">
      <w:pPr>
        <w:tabs>
          <w:tab w:val="left" w:pos="270"/>
        </w:tabs>
        <w:spacing w:after="0" w:line="240" w:lineRule="auto"/>
        <w:ind w:left="360" w:hanging="360"/>
        <w:rPr>
          <w:b/>
          <w:lang w:val="es-ES_tradnl"/>
        </w:rPr>
      </w:pPr>
    </w:p>
    <w:p w14:paraId="60502552" w14:textId="57400A80" w:rsidR="00065F4C" w:rsidRPr="009632B5" w:rsidRDefault="00727ACD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lang w:val="es-ES_tradnl"/>
        </w:rPr>
        <w:t xml:space="preserve">Teniendo en cuenta los progresos realizados en las tareas de alta prioridad, en la reunión GECT20 se </w:t>
      </w:r>
      <w:r w:rsidR="005F46C6" w:rsidRPr="009632B5">
        <w:rPr>
          <w:lang w:val="es-ES_tradnl"/>
        </w:rPr>
        <w:t xml:space="preserve">debatieron las maneras de avanzar en otras tareas. Como se señala en el plan de trabajo, no se </w:t>
      </w:r>
      <w:r w:rsidR="003F1D14" w:rsidRPr="009632B5">
        <w:rPr>
          <w:lang w:val="es-ES_tradnl"/>
        </w:rPr>
        <w:t>dedicarán</w:t>
      </w:r>
      <w:r w:rsidR="005F46C6" w:rsidRPr="009632B5">
        <w:rPr>
          <w:lang w:val="es-ES_tradnl"/>
        </w:rPr>
        <w:t xml:space="preserve"> fondos del GECT </w:t>
      </w:r>
      <w:r w:rsidR="003F1D14" w:rsidRPr="009632B5">
        <w:rPr>
          <w:lang w:val="es-ES_tradnl"/>
        </w:rPr>
        <w:t>a</w:t>
      </w:r>
      <w:r w:rsidR="00FC38EC" w:rsidRPr="009632B5">
        <w:rPr>
          <w:lang w:val="es-ES_tradnl"/>
        </w:rPr>
        <w:t xml:space="preserve"> la realiz</w:t>
      </w:r>
      <w:r w:rsidR="003F1D14" w:rsidRPr="009632B5">
        <w:rPr>
          <w:lang w:val="es-ES_tradnl"/>
        </w:rPr>
        <w:t>ación de otras tareas de ese tipo</w:t>
      </w:r>
      <w:r w:rsidR="00FC38EC" w:rsidRPr="009632B5">
        <w:rPr>
          <w:lang w:val="es-ES_tradnl"/>
        </w:rPr>
        <w:t xml:space="preserve"> a no ser que se cuente con la aprobación del Grupo de Trabajo Administrativo.</w:t>
      </w:r>
    </w:p>
    <w:p w14:paraId="65418754" w14:textId="77777777" w:rsidR="005B2F75" w:rsidRDefault="005B2F75" w:rsidP="00536AB3">
      <w:pPr>
        <w:pStyle w:val="ListParagraph"/>
        <w:tabs>
          <w:tab w:val="left" w:pos="270"/>
        </w:tabs>
        <w:spacing w:after="0" w:line="240" w:lineRule="auto"/>
        <w:rPr>
          <w:lang w:val="es-ES_tradnl"/>
        </w:rPr>
      </w:pPr>
    </w:p>
    <w:p w14:paraId="0B8878E9" w14:textId="77777777" w:rsidR="00F7011D" w:rsidRPr="009632B5" w:rsidRDefault="00F7011D" w:rsidP="00536AB3">
      <w:pPr>
        <w:pStyle w:val="ListParagraph"/>
        <w:tabs>
          <w:tab w:val="left" w:pos="270"/>
        </w:tabs>
        <w:spacing w:after="0" w:line="240" w:lineRule="auto"/>
        <w:rPr>
          <w:lang w:val="es-ES_tradnl"/>
        </w:rPr>
      </w:pPr>
    </w:p>
    <w:p w14:paraId="7ECEF094" w14:textId="2CA75907" w:rsidR="00CC1A24" w:rsidRPr="009632B5" w:rsidRDefault="007F3B00" w:rsidP="00536AB3">
      <w:pPr>
        <w:tabs>
          <w:tab w:val="left" w:pos="270"/>
        </w:tabs>
        <w:spacing w:after="0" w:line="240" w:lineRule="auto"/>
        <w:ind w:left="360" w:hanging="360"/>
        <w:rPr>
          <w:b/>
          <w:lang w:val="es-ES_tradnl"/>
        </w:rPr>
      </w:pPr>
      <w:r w:rsidRPr="009632B5">
        <w:rPr>
          <w:b/>
          <w:lang w:val="es-ES_tradnl"/>
        </w:rPr>
        <w:t>Actualización sobre ta</w:t>
      </w:r>
      <w:r w:rsidR="001F643D" w:rsidRPr="009632B5">
        <w:rPr>
          <w:b/>
          <w:lang w:val="es-ES_tradnl"/>
        </w:rPr>
        <w:t xml:space="preserve">reas de asesoramiento </w:t>
      </w:r>
      <w:r w:rsidR="001F643D" w:rsidRPr="009632B5">
        <w:rPr>
          <w:b/>
          <w:i/>
          <w:lang w:val="es-ES_tradnl"/>
        </w:rPr>
        <w:t>ad hoc</w:t>
      </w:r>
    </w:p>
    <w:p w14:paraId="0BF760D4" w14:textId="77777777" w:rsidR="005B2F75" w:rsidRPr="009632B5" w:rsidRDefault="005B2F75" w:rsidP="00536AB3">
      <w:pPr>
        <w:tabs>
          <w:tab w:val="left" w:pos="270"/>
        </w:tabs>
        <w:spacing w:after="0" w:line="240" w:lineRule="auto"/>
        <w:ind w:left="360" w:hanging="360"/>
        <w:rPr>
          <w:b/>
          <w:lang w:val="es-ES_tradnl"/>
        </w:rPr>
      </w:pPr>
    </w:p>
    <w:p w14:paraId="52127049" w14:textId="60332A68" w:rsidR="00FC38EC" w:rsidRPr="009632B5" w:rsidRDefault="00FC38EC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  <w:r w:rsidRPr="009632B5">
        <w:rPr>
          <w:rFonts w:asciiTheme="minorHAnsi" w:hAnsiTheme="minorHAnsi"/>
          <w:i/>
          <w:lang w:val="es-ES_tradnl"/>
        </w:rPr>
        <w:t>Cuestiones emergentes</w:t>
      </w:r>
      <w:r w:rsidR="003F1D14" w:rsidRPr="009632B5">
        <w:rPr>
          <w:rFonts w:asciiTheme="minorHAnsi" w:hAnsiTheme="minorHAnsi"/>
          <w:lang w:val="es-ES_tradnl"/>
        </w:rPr>
        <w:t xml:space="preserve">: </w:t>
      </w:r>
      <w:r w:rsidRPr="009632B5">
        <w:rPr>
          <w:rFonts w:asciiTheme="minorHAnsi" w:hAnsiTheme="minorHAnsi"/>
          <w:lang w:val="es-ES_tradnl"/>
        </w:rPr>
        <w:t xml:space="preserve">En la reunión GECT20 se debatió la infección actual </w:t>
      </w:r>
      <w:r w:rsidR="003F1D14" w:rsidRPr="009632B5">
        <w:rPr>
          <w:rFonts w:asciiTheme="minorHAnsi" w:hAnsiTheme="minorHAnsi"/>
          <w:lang w:val="es-ES_tradnl"/>
        </w:rPr>
        <w:t>por</w:t>
      </w:r>
      <w:r w:rsidRPr="009632B5">
        <w:rPr>
          <w:rFonts w:asciiTheme="minorHAnsi" w:hAnsiTheme="minorHAnsi"/>
          <w:lang w:val="es-ES_tradnl"/>
        </w:rPr>
        <w:t xml:space="preserve"> distintos virus </w:t>
      </w:r>
      <w:r w:rsidR="00B854CD" w:rsidRPr="009632B5">
        <w:rPr>
          <w:rFonts w:asciiTheme="minorHAnsi" w:hAnsiTheme="minorHAnsi"/>
          <w:lang w:val="es-ES_tradnl"/>
        </w:rPr>
        <w:t xml:space="preserve">de gripe aviar altamente patógena </w:t>
      </w:r>
      <w:r w:rsidRPr="009632B5">
        <w:rPr>
          <w:rFonts w:asciiTheme="minorHAnsi" w:hAnsiTheme="minorHAnsi"/>
          <w:lang w:val="es-ES_tradnl"/>
        </w:rPr>
        <w:t>(HPAI</w:t>
      </w:r>
      <w:r w:rsidR="00B854CD" w:rsidRPr="009632B5">
        <w:rPr>
          <w:rFonts w:asciiTheme="minorHAnsi" w:hAnsiTheme="minorHAnsi"/>
          <w:lang w:val="es-ES_tradnl"/>
        </w:rPr>
        <w:t xml:space="preserve"> por sus siglas en inglés</w:t>
      </w:r>
      <w:r w:rsidRPr="009632B5">
        <w:rPr>
          <w:rFonts w:asciiTheme="minorHAnsi" w:hAnsiTheme="minorHAnsi"/>
          <w:lang w:val="es-ES_tradnl"/>
        </w:rPr>
        <w:t>). Uno de ellos es el H5N8</w:t>
      </w:r>
      <w:r w:rsidR="00B854CD" w:rsidRPr="009632B5">
        <w:rPr>
          <w:rFonts w:asciiTheme="minorHAnsi" w:hAnsiTheme="minorHAnsi"/>
          <w:lang w:val="es-ES_tradnl"/>
        </w:rPr>
        <w:t>, que afecta a</w:t>
      </w:r>
      <w:r w:rsidRPr="009632B5">
        <w:rPr>
          <w:rFonts w:asciiTheme="minorHAnsi" w:hAnsiTheme="minorHAnsi"/>
          <w:lang w:val="es-ES_tradnl"/>
        </w:rPr>
        <w:t xml:space="preserve"> </w:t>
      </w:r>
      <w:r w:rsidR="00B854CD" w:rsidRPr="009632B5">
        <w:rPr>
          <w:rFonts w:asciiTheme="minorHAnsi" w:hAnsiTheme="minorHAnsi"/>
          <w:lang w:val="es-ES_tradnl"/>
        </w:rPr>
        <w:t xml:space="preserve">las </w:t>
      </w:r>
      <w:r w:rsidRPr="009632B5">
        <w:rPr>
          <w:rFonts w:asciiTheme="minorHAnsi" w:hAnsiTheme="minorHAnsi"/>
          <w:lang w:val="es-ES_tradnl"/>
        </w:rPr>
        <w:t>aves silvestres y dom</w:t>
      </w:r>
      <w:r w:rsidR="00B854CD" w:rsidRPr="009632B5">
        <w:rPr>
          <w:rFonts w:asciiTheme="minorHAnsi" w:hAnsiTheme="minorHAnsi"/>
          <w:lang w:val="es-ES_tradnl"/>
        </w:rPr>
        <w:t xml:space="preserve">ésticas y </w:t>
      </w:r>
      <w:r w:rsidRPr="009632B5">
        <w:rPr>
          <w:rFonts w:asciiTheme="minorHAnsi" w:hAnsiTheme="minorHAnsi"/>
          <w:lang w:val="es-ES_tradnl"/>
        </w:rPr>
        <w:t xml:space="preserve">que se ha </w:t>
      </w:r>
      <w:r w:rsidR="003029FE" w:rsidRPr="009632B5">
        <w:rPr>
          <w:rFonts w:asciiTheme="minorHAnsi" w:hAnsiTheme="minorHAnsi"/>
          <w:lang w:val="es-ES_tradnl"/>
        </w:rPr>
        <w:t>propagado</w:t>
      </w:r>
      <w:r w:rsidRPr="009632B5">
        <w:rPr>
          <w:rFonts w:asciiTheme="minorHAnsi" w:hAnsiTheme="minorHAnsi"/>
          <w:lang w:val="es-ES_tradnl"/>
        </w:rPr>
        <w:t xml:space="preserve"> </w:t>
      </w:r>
      <w:r w:rsidR="00B854CD" w:rsidRPr="009632B5">
        <w:rPr>
          <w:rFonts w:asciiTheme="minorHAnsi" w:hAnsiTheme="minorHAnsi"/>
          <w:lang w:val="es-ES_tradnl"/>
        </w:rPr>
        <w:t xml:space="preserve">mucho </w:t>
      </w:r>
      <w:r w:rsidR="003029FE" w:rsidRPr="009632B5">
        <w:rPr>
          <w:rFonts w:asciiTheme="minorHAnsi" w:hAnsiTheme="minorHAnsi"/>
          <w:lang w:val="es-ES_tradnl"/>
        </w:rPr>
        <w:t>en</w:t>
      </w:r>
      <w:r w:rsidRPr="009632B5">
        <w:rPr>
          <w:rFonts w:asciiTheme="minorHAnsi" w:hAnsiTheme="minorHAnsi"/>
          <w:lang w:val="es-ES_tradnl"/>
        </w:rPr>
        <w:t xml:space="preserve"> Europa y África desde finales de 2016, así como otros virus HPAI en Asia y epizootias en América del Norte. Se recor</w:t>
      </w:r>
      <w:r w:rsidR="003029FE" w:rsidRPr="009632B5">
        <w:rPr>
          <w:rFonts w:asciiTheme="minorHAnsi" w:hAnsiTheme="minorHAnsi"/>
          <w:lang w:val="es-ES_tradnl"/>
        </w:rPr>
        <w:t xml:space="preserve">dó que Ramsar había adoptado extensos lineamientos </w:t>
      </w:r>
      <w:r w:rsidRPr="009632B5">
        <w:rPr>
          <w:rFonts w:asciiTheme="minorHAnsi" w:hAnsiTheme="minorHAnsi"/>
          <w:lang w:val="es-ES_tradnl"/>
        </w:rPr>
        <w:t>sobre</w:t>
      </w:r>
      <w:r w:rsidR="003029FE" w:rsidRPr="009632B5">
        <w:rPr>
          <w:rFonts w:asciiTheme="minorHAnsi" w:hAnsiTheme="minorHAnsi"/>
          <w:lang w:val="es-ES_tradnl"/>
        </w:rPr>
        <w:t xml:space="preserve"> las</w:t>
      </w:r>
      <w:r w:rsidRPr="009632B5">
        <w:rPr>
          <w:rFonts w:asciiTheme="minorHAnsi" w:hAnsiTheme="minorHAnsi"/>
          <w:lang w:val="es-ES_tradnl"/>
        </w:rPr>
        <w:t xml:space="preserve"> respuestas adecuadas a la </w:t>
      </w:r>
      <w:r w:rsidR="003029FE" w:rsidRPr="009632B5">
        <w:rPr>
          <w:rFonts w:asciiTheme="minorHAnsi" w:hAnsiTheme="minorHAnsi"/>
          <w:lang w:val="es-ES_tradnl"/>
        </w:rPr>
        <w:t>gripe aviar en las resoluciones IX.23 y X.21, y que esos lineamientos están respaldado</w:t>
      </w:r>
      <w:r w:rsidRPr="009632B5">
        <w:rPr>
          <w:rFonts w:asciiTheme="minorHAnsi" w:hAnsiTheme="minorHAnsi"/>
          <w:lang w:val="es-ES_tradnl"/>
        </w:rPr>
        <w:t xml:space="preserve">s por orientaciones complementarias de la Convención sobre las Especies Migratorias y el </w:t>
      </w:r>
      <w:r w:rsidR="00442180" w:rsidRPr="009632B5">
        <w:rPr>
          <w:rFonts w:asciiTheme="minorHAnsi" w:hAnsiTheme="minorHAnsi"/>
          <w:lang w:val="es-ES_tradnl"/>
        </w:rPr>
        <w:t>Acuerdo sobre las Aves Acuáticas Migratorias de África y Eurasia</w:t>
      </w:r>
      <w:r w:rsidRPr="009632B5">
        <w:rPr>
          <w:rFonts w:cs="Arial"/>
          <w:lang w:val="es-ES_tradnl"/>
        </w:rPr>
        <w:t xml:space="preserve">. El </w:t>
      </w:r>
      <w:r w:rsidR="00442180" w:rsidRPr="009632B5">
        <w:rPr>
          <w:rFonts w:cs="Arial"/>
          <w:lang w:val="es-ES_tradnl"/>
        </w:rPr>
        <w:t>Grupo</w:t>
      </w:r>
      <w:r w:rsidRPr="009632B5">
        <w:rPr>
          <w:rFonts w:cs="Arial"/>
          <w:lang w:val="es-ES_tradnl"/>
        </w:rPr>
        <w:t xml:space="preserve"> convino en que sería útil </w:t>
      </w:r>
      <w:r w:rsidRPr="009632B5">
        <w:rPr>
          <w:rFonts w:cs="Arial"/>
          <w:lang w:val="es-ES_tradnl"/>
        </w:rPr>
        <w:lastRenderedPageBreak/>
        <w:t xml:space="preserve">recordar a las Partes Contratantes la existencia de </w:t>
      </w:r>
      <w:r w:rsidR="00442180" w:rsidRPr="009632B5">
        <w:rPr>
          <w:rFonts w:cs="Arial"/>
          <w:lang w:val="es-ES_tradnl"/>
        </w:rPr>
        <w:t>estos lineamientos y</w:t>
      </w:r>
      <w:r w:rsidRPr="009632B5">
        <w:rPr>
          <w:rFonts w:cs="Arial"/>
          <w:lang w:val="es-ES_tradnl"/>
        </w:rPr>
        <w:t xml:space="preserve"> orientaciones, que destacan la necesidad de garantizar que las respuestas no </w:t>
      </w:r>
      <w:r w:rsidR="00442180" w:rsidRPr="009632B5">
        <w:rPr>
          <w:rFonts w:cs="Arial"/>
          <w:lang w:val="es-ES_tradnl"/>
        </w:rPr>
        <w:t>te</w:t>
      </w:r>
      <w:r w:rsidR="009632B5">
        <w:rPr>
          <w:rFonts w:cs="Arial"/>
          <w:lang w:val="es-ES_tradnl"/>
        </w:rPr>
        <w:t>ngan el efecto de comprometer</w:t>
      </w:r>
      <w:r w:rsidRPr="009632B5">
        <w:rPr>
          <w:rFonts w:cs="Arial"/>
          <w:lang w:val="es-ES_tradnl"/>
        </w:rPr>
        <w:t xml:space="preserve"> el</w:t>
      </w:r>
      <w:r w:rsidR="00442180" w:rsidRPr="009632B5">
        <w:rPr>
          <w:rFonts w:cs="Arial"/>
          <w:lang w:val="es-ES_tradnl"/>
        </w:rPr>
        <w:t xml:space="preserve"> uso racional de los humedales</w:t>
      </w:r>
      <w:r w:rsidRPr="009632B5">
        <w:rPr>
          <w:rFonts w:cs="Arial"/>
          <w:lang w:val="es-ES_tradnl"/>
        </w:rPr>
        <w:t xml:space="preserve">. Además, el </w:t>
      </w:r>
      <w:r w:rsidR="00442180" w:rsidRPr="009632B5">
        <w:rPr>
          <w:rFonts w:cs="Arial"/>
          <w:lang w:val="es-ES_tradnl"/>
        </w:rPr>
        <w:t>Grupo</w:t>
      </w:r>
      <w:r w:rsidRPr="009632B5">
        <w:rPr>
          <w:rFonts w:cs="Arial"/>
          <w:lang w:val="es-ES_tradnl"/>
        </w:rPr>
        <w:t xml:space="preserve"> señaló que las respuestas l</w:t>
      </w:r>
      <w:r w:rsidR="00442180" w:rsidRPr="009632B5">
        <w:rPr>
          <w:rFonts w:cs="Arial"/>
          <w:lang w:val="es-ES_tradnl"/>
        </w:rPr>
        <w:t xml:space="preserve">etales a las aves silvestres </w:t>
      </w:r>
      <w:r w:rsidRPr="009632B5">
        <w:rPr>
          <w:rFonts w:cs="Arial"/>
          <w:lang w:val="es-ES_tradnl"/>
        </w:rPr>
        <w:t xml:space="preserve">no cuentan con el apoyo de </w:t>
      </w:r>
      <w:r w:rsidR="00442180" w:rsidRPr="009632B5">
        <w:rPr>
          <w:rFonts w:cs="Arial"/>
          <w:lang w:val="es-ES_tradnl"/>
        </w:rPr>
        <w:t xml:space="preserve">los lineamientos </w:t>
      </w:r>
      <w:r w:rsidRPr="009632B5">
        <w:rPr>
          <w:rFonts w:cs="Arial"/>
          <w:lang w:val="es-ES_tradnl"/>
        </w:rPr>
        <w:t>de Ramsar</w:t>
      </w:r>
      <w:r w:rsidR="00442180" w:rsidRPr="009632B5">
        <w:rPr>
          <w:rFonts w:cs="Arial"/>
          <w:lang w:val="es-ES_tradnl"/>
        </w:rPr>
        <w:t xml:space="preserve"> ni de las orientaciones de </w:t>
      </w:r>
      <w:r w:rsidRPr="009632B5">
        <w:rPr>
          <w:rFonts w:cs="Arial"/>
          <w:lang w:val="es-ES_tradnl"/>
        </w:rPr>
        <w:t>la ONU-FAO y</w:t>
      </w:r>
      <w:r w:rsidR="00442180" w:rsidRPr="009632B5">
        <w:rPr>
          <w:rFonts w:cs="Arial"/>
          <w:lang w:val="es-ES_tradnl"/>
        </w:rPr>
        <w:t xml:space="preserve"> la Organización Mundial de Sanidad Animal </w:t>
      </w:r>
      <w:r w:rsidRPr="009632B5">
        <w:rPr>
          <w:rFonts w:cs="Arial"/>
          <w:lang w:val="es-ES_tradnl"/>
        </w:rPr>
        <w:t>(OIE).</w:t>
      </w:r>
    </w:p>
    <w:p w14:paraId="765DE410" w14:textId="77777777" w:rsidR="00C46D0A" w:rsidRPr="009632B5" w:rsidRDefault="00C46D0A" w:rsidP="00C46D0A">
      <w:pPr>
        <w:pStyle w:val="ListParagraph"/>
        <w:spacing w:after="0" w:line="240" w:lineRule="auto"/>
        <w:ind w:left="426"/>
        <w:rPr>
          <w:rFonts w:asciiTheme="minorHAnsi" w:hAnsiTheme="minorHAnsi"/>
          <w:lang w:val="es-ES_tradnl"/>
        </w:rPr>
      </w:pPr>
    </w:p>
    <w:p w14:paraId="63F04C82" w14:textId="701FB8D8" w:rsidR="00C25CA9" w:rsidRPr="009632B5" w:rsidRDefault="007F3B00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  <w:r w:rsidRPr="009632B5">
        <w:rPr>
          <w:rFonts w:asciiTheme="minorHAnsi" w:hAnsiTheme="minorHAnsi"/>
          <w:i/>
          <w:lang w:val="es-ES_tradnl"/>
        </w:rPr>
        <w:t>Evaluaciones de la IPBES</w:t>
      </w:r>
      <w:r w:rsidR="00660BC4" w:rsidRPr="009632B5">
        <w:rPr>
          <w:rFonts w:asciiTheme="minorHAnsi" w:hAnsiTheme="minorHAnsi"/>
          <w:lang w:val="es-ES_tradnl"/>
        </w:rPr>
        <w:t>:</w:t>
      </w:r>
      <w:r w:rsidR="00C25CA9" w:rsidRPr="009632B5">
        <w:rPr>
          <w:rFonts w:asciiTheme="minorHAnsi" w:hAnsiTheme="minorHAnsi"/>
          <w:lang w:val="es-ES_tradnl"/>
        </w:rPr>
        <w:t xml:space="preserve"> </w:t>
      </w:r>
      <w:r w:rsidRPr="009632B5">
        <w:rPr>
          <w:rFonts w:asciiTheme="minorHAnsi" w:hAnsiTheme="minorHAnsi"/>
          <w:lang w:val="es-ES_tradnl"/>
        </w:rPr>
        <w:t xml:space="preserve">El Presidente del GECT asistió a la 8ª reunión del </w:t>
      </w:r>
      <w:r w:rsidR="00114D46" w:rsidRPr="009632B5">
        <w:rPr>
          <w:rFonts w:asciiTheme="minorHAnsi" w:hAnsiTheme="minorHAnsi"/>
          <w:lang w:val="es-ES_tradnl"/>
        </w:rPr>
        <w:t xml:space="preserve">Grupo </w:t>
      </w:r>
      <w:r w:rsidR="001A2F0E" w:rsidRPr="009632B5">
        <w:rPr>
          <w:rFonts w:asciiTheme="minorHAnsi" w:hAnsiTheme="minorHAnsi"/>
          <w:lang w:val="es-ES_tradnl"/>
        </w:rPr>
        <w:t>multidisciplinario</w:t>
      </w:r>
      <w:r w:rsidR="00114D46" w:rsidRPr="009632B5">
        <w:rPr>
          <w:rFonts w:asciiTheme="minorHAnsi" w:hAnsiTheme="minorHAnsi"/>
          <w:lang w:val="es-ES_tradnl"/>
        </w:rPr>
        <w:t xml:space="preserve"> de expertos de la IPBES, que tuvo lugar </w:t>
      </w:r>
      <w:r w:rsidRPr="009632B5">
        <w:rPr>
          <w:rFonts w:asciiTheme="minorHAnsi" w:hAnsiTheme="minorHAnsi"/>
          <w:lang w:val="es-ES_tradnl"/>
        </w:rPr>
        <w:t xml:space="preserve">del </w:t>
      </w:r>
      <w:r w:rsidR="00F858F1" w:rsidRPr="009632B5">
        <w:rPr>
          <w:rFonts w:asciiTheme="minorHAnsi" w:hAnsiTheme="minorHAnsi"/>
          <w:lang w:val="es-ES_tradnl"/>
        </w:rPr>
        <w:t>25</w:t>
      </w:r>
      <w:r w:rsidR="00B7341F" w:rsidRPr="009632B5">
        <w:rPr>
          <w:rFonts w:asciiTheme="minorHAnsi" w:hAnsiTheme="minorHAnsi"/>
          <w:lang w:val="es-ES_tradnl"/>
        </w:rPr>
        <w:t xml:space="preserve"> </w:t>
      </w:r>
      <w:r w:rsidRPr="009632B5">
        <w:rPr>
          <w:rFonts w:asciiTheme="minorHAnsi" w:hAnsiTheme="minorHAnsi"/>
          <w:lang w:val="es-ES_tradnl"/>
        </w:rPr>
        <w:t xml:space="preserve">al </w:t>
      </w:r>
      <w:r w:rsidR="00F858F1" w:rsidRPr="009632B5">
        <w:rPr>
          <w:rFonts w:asciiTheme="minorHAnsi" w:hAnsiTheme="minorHAnsi"/>
          <w:lang w:val="es-ES_tradnl"/>
        </w:rPr>
        <w:t xml:space="preserve">27 </w:t>
      </w:r>
      <w:r w:rsidRPr="009632B5">
        <w:rPr>
          <w:rFonts w:asciiTheme="minorHAnsi" w:hAnsiTheme="minorHAnsi"/>
          <w:lang w:val="es-ES_tradnl"/>
        </w:rPr>
        <w:t xml:space="preserve">de octubre de </w:t>
      </w:r>
      <w:r w:rsidR="00F858F1" w:rsidRPr="009632B5">
        <w:rPr>
          <w:rFonts w:asciiTheme="minorHAnsi" w:hAnsiTheme="minorHAnsi"/>
          <w:lang w:val="es-ES_tradnl"/>
        </w:rPr>
        <w:t xml:space="preserve">2016 </w:t>
      </w:r>
      <w:r w:rsidRPr="009632B5">
        <w:rPr>
          <w:rFonts w:asciiTheme="minorHAnsi" w:hAnsiTheme="minorHAnsi"/>
          <w:lang w:val="es-ES_tradnl"/>
        </w:rPr>
        <w:t xml:space="preserve">en </w:t>
      </w:r>
      <w:r w:rsidR="00F858F1" w:rsidRPr="009632B5">
        <w:rPr>
          <w:rFonts w:asciiTheme="minorHAnsi" w:hAnsiTheme="minorHAnsi"/>
          <w:lang w:val="es-ES_tradnl"/>
        </w:rPr>
        <w:t>Bonn</w:t>
      </w:r>
      <w:r w:rsidRPr="009632B5">
        <w:rPr>
          <w:rFonts w:asciiTheme="minorHAnsi" w:hAnsiTheme="minorHAnsi"/>
          <w:lang w:val="es-ES_tradnl"/>
        </w:rPr>
        <w:t xml:space="preserve"> (Alemania). </w:t>
      </w:r>
      <w:r w:rsidR="00114D46" w:rsidRPr="009632B5">
        <w:rPr>
          <w:rFonts w:asciiTheme="minorHAnsi" w:hAnsiTheme="minorHAnsi"/>
          <w:lang w:val="es-ES_tradnl"/>
        </w:rPr>
        <w:t xml:space="preserve">Sobre la reunión cabe destacar </w:t>
      </w:r>
      <w:r w:rsidRPr="009632B5">
        <w:rPr>
          <w:rFonts w:asciiTheme="minorHAnsi" w:hAnsiTheme="minorHAnsi"/>
          <w:lang w:val="es-ES_tradnl"/>
        </w:rPr>
        <w:t xml:space="preserve">el número limitado de </w:t>
      </w:r>
      <w:r w:rsidR="00114D46" w:rsidRPr="009632B5">
        <w:rPr>
          <w:rFonts w:asciiTheme="minorHAnsi" w:hAnsiTheme="minorHAnsi"/>
          <w:lang w:val="es-ES_tradnl"/>
        </w:rPr>
        <w:t>comentarios</w:t>
      </w:r>
      <w:r w:rsidRPr="009632B5">
        <w:rPr>
          <w:rFonts w:asciiTheme="minorHAnsi" w:hAnsiTheme="minorHAnsi"/>
          <w:lang w:val="es-ES_tradnl"/>
        </w:rPr>
        <w:t xml:space="preserve"> procedentes de la comunidad de Ramsar, incluidas las Partes Contratantes, sobre el </w:t>
      </w:r>
      <w:r w:rsidR="00114D46" w:rsidRPr="009632B5">
        <w:rPr>
          <w:rFonts w:asciiTheme="minorHAnsi" w:hAnsiTheme="minorHAnsi"/>
          <w:lang w:val="es-ES_tradnl"/>
        </w:rPr>
        <w:t xml:space="preserve">primer borrador de la evaluación </w:t>
      </w:r>
      <w:r w:rsidR="00114D46" w:rsidRPr="009632B5">
        <w:rPr>
          <w:lang w:val="es-ES_tradnl"/>
        </w:rPr>
        <w:t>sobre la degradación y restauración de la tierra</w:t>
      </w:r>
      <w:r w:rsidR="00114D46" w:rsidRPr="009632B5">
        <w:rPr>
          <w:rFonts w:asciiTheme="minorHAnsi" w:hAnsiTheme="minorHAnsi"/>
          <w:lang w:val="es-ES_tradnl"/>
        </w:rPr>
        <w:t>. La solicitud de comentarios se pu</w:t>
      </w:r>
      <w:r w:rsidRPr="009632B5">
        <w:rPr>
          <w:rFonts w:asciiTheme="minorHAnsi" w:hAnsiTheme="minorHAnsi"/>
          <w:lang w:val="es-ES_tradnl"/>
        </w:rPr>
        <w:t xml:space="preserve">blicó el 6 de junio de 2016 en el </w:t>
      </w:r>
      <w:r w:rsidR="001A2F0E" w:rsidRPr="009632B5">
        <w:rPr>
          <w:rFonts w:asciiTheme="minorHAnsi" w:hAnsiTheme="minorHAnsi"/>
          <w:lang w:val="es-ES_tradnl"/>
        </w:rPr>
        <w:t>espacio</w:t>
      </w:r>
      <w:r w:rsidRPr="009632B5">
        <w:rPr>
          <w:rFonts w:asciiTheme="minorHAnsi" w:hAnsiTheme="minorHAnsi"/>
          <w:lang w:val="es-ES_tradnl"/>
        </w:rPr>
        <w:t xml:space="preserve"> de trabajo del GECT, al que pueden </w:t>
      </w:r>
      <w:r w:rsidR="001A2F0E" w:rsidRPr="009632B5">
        <w:rPr>
          <w:rFonts w:asciiTheme="minorHAnsi" w:hAnsiTheme="minorHAnsi"/>
          <w:lang w:val="es-ES_tradnl"/>
        </w:rPr>
        <w:t>acceder</w:t>
      </w:r>
      <w:r w:rsidRPr="009632B5">
        <w:rPr>
          <w:rFonts w:asciiTheme="minorHAnsi" w:hAnsiTheme="minorHAnsi"/>
          <w:lang w:val="es-ES_tradnl"/>
        </w:rPr>
        <w:t xml:space="preserve"> todos los Coordinadores Nacionales del GECT. No obstante, </w:t>
      </w:r>
      <w:r w:rsidR="00114D46" w:rsidRPr="009632B5">
        <w:rPr>
          <w:rFonts w:asciiTheme="minorHAnsi" w:hAnsiTheme="minorHAnsi"/>
          <w:lang w:val="es-ES_tradnl"/>
        </w:rPr>
        <w:t xml:space="preserve">al parecer </w:t>
      </w:r>
      <w:r w:rsidRPr="009632B5">
        <w:rPr>
          <w:rFonts w:asciiTheme="minorHAnsi" w:hAnsiTheme="minorHAnsi"/>
          <w:lang w:val="es-ES_tradnl"/>
        </w:rPr>
        <w:t>el Presidente</w:t>
      </w:r>
      <w:r w:rsidR="00114D46" w:rsidRPr="009632B5">
        <w:rPr>
          <w:rFonts w:asciiTheme="minorHAnsi" w:hAnsiTheme="minorHAnsi"/>
          <w:lang w:val="es-ES_tradnl"/>
        </w:rPr>
        <w:t xml:space="preserve"> del GECT</w:t>
      </w:r>
      <w:r w:rsidRPr="009632B5">
        <w:rPr>
          <w:rFonts w:asciiTheme="minorHAnsi" w:hAnsiTheme="minorHAnsi"/>
          <w:lang w:val="es-ES_tradnl"/>
        </w:rPr>
        <w:t xml:space="preserve"> fue el único miembro de la comunidad de Ramsar que </w:t>
      </w:r>
      <w:r w:rsidR="00114D46" w:rsidRPr="009632B5">
        <w:rPr>
          <w:rFonts w:asciiTheme="minorHAnsi" w:hAnsiTheme="minorHAnsi"/>
          <w:lang w:val="es-ES_tradnl"/>
        </w:rPr>
        <w:t>r</w:t>
      </w:r>
      <w:r w:rsidRPr="009632B5">
        <w:rPr>
          <w:rFonts w:asciiTheme="minorHAnsi" w:hAnsiTheme="minorHAnsi"/>
          <w:lang w:val="es-ES_tradnl"/>
        </w:rPr>
        <w:t xml:space="preserve">ealizó observaciones </w:t>
      </w:r>
      <w:r w:rsidR="004365CC" w:rsidRPr="009632B5">
        <w:rPr>
          <w:rFonts w:asciiTheme="minorHAnsi" w:hAnsiTheme="minorHAnsi"/>
          <w:lang w:val="es-ES_tradnl"/>
        </w:rPr>
        <w:t>tras su</w:t>
      </w:r>
      <w:r w:rsidR="00114D46" w:rsidRPr="009632B5">
        <w:rPr>
          <w:rFonts w:asciiTheme="minorHAnsi" w:hAnsiTheme="minorHAnsi"/>
          <w:lang w:val="es-ES_tradnl"/>
        </w:rPr>
        <w:t xml:space="preserve"> examen</w:t>
      </w:r>
      <w:r w:rsidRPr="009632B5">
        <w:rPr>
          <w:rFonts w:asciiTheme="minorHAnsi" w:hAnsiTheme="minorHAnsi"/>
          <w:lang w:val="es-ES_tradnl"/>
        </w:rPr>
        <w:t>.</w:t>
      </w:r>
      <w:r w:rsidR="001204D1" w:rsidRPr="009632B5">
        <w:rPr>
          <w:rFonts w:asciiTheme="minorHAnsi" w:hAnsiTheme="minorHAnsi"/>
          <w:lang w:val="es-ES_tradnl"/>
        </w:rPr>
        <w:t xml:space="preserve"> Además, de los 86 revisores externos </w:t>
      </w:r>
      <w:r w:rsidR="00114D46" w:rsidRPr="009632B5">
        <w:rPr>
          <w:rFonts w:asciiTheme="minorHAnsi" w:hAnsiTheme="minorHAnsi"/>
          <w:lang w:val="es-ES_tradnl"/>
        </w:rPr>
        <w:t xml:space="preserve">de la </w:t>
      </w:r>
      <w:r w:rsidR="001A2F0E" w:rsidRPr="009632B5">
        <w:rPr>
          <w:rFonts w:asciiTheme="minorHAnsi" w:hAnsiTheme="minorHAnsi"/>
          <w:lang w:val="es-ES_tradnl"/>
        </w:rPr>
        <w:t>evaluación</w:t>
      </w:r>
      <w:r w:rsidR="001204D1" w:rsidRPr="009632B5">
        <w:rPr>
          <w:rFonts w:asciiTheme="minorHAnsi" w:hAnsiTheme="minorHAnsi"/>
          <w:lang w:val="es-ES_tradnl"/>
        </w:rPr>
        <w:t>, solo ocho (incluido el Presidente del GECT) facilitaron comen</w:t>
      </w:r>
      <w:r w:rsidR="00114D46" w:rsidRPr="009632B5">
        <w:rPr>
          <w:rFonts w:asciiTheme="minorHAnsi" w:hAnsiTheme="minorHAnsi"/>
          <w:lang w:val="es-ES_tradnl"/>
        </w:rPr>
        <w:t>tarios sobre los humedales</w:t>
      </w:r>
      <w:r w:rsidR="001204D1" w:rsidRPr="009632B5">
        <w:rPr>
          <w:rFonts w:asciiTheme="minorHAnsi" w:hAnsiTheme="minorHAnsi"/>
          <w:lang w:val="es-ES_tradnl"/>
        </w:rPr>
        <w:t xml:space="preserve">. El Presidente del GECT fue el único </w:t>
      </w:r>
      <w:r w:rsidR="00114D46" w:rsidRPr="009632B5">
        <w:rPr>
          <w:rFonts w:asciiTheme="minorHAnsi" w:hAnsiTheme="minorHAnsi"/>
          <w:lang w:val="es-ES_tradnl"/>
        </w:rPr>
        <w:t xml:space="preserve">revisor </w:t>
      </w:r>
      <w:r w:rsidR="001204D1" w:rsidRPr="009632B5">
        <w:rPr>
          <w:rFonts w:asciiTheme="minorHAnsi" w:hAnsiTheme="minorHAnsi"/>
          <w:lang w:val="es-ES_tradnl"/>
        </w:rPr>
        <w:t xml:space="preserve">que </w:t>
      </w:r>
      <w:r w:rsidR="00114D46" w:rsidRPr="009632B5">
        <w:rPr>
          <w:rFonts w:asciiTheme="minorHAnsi" w:hAnsiTheme="minorHAnsi"/>
          <w:lang w:val="es-ES_tradnl"/>
        </w:rPr>
        <w:t>realizó</w:t>
      </w:r>
      <w:r w:rsidR="001204D1" w:rsidRPr="009632B5">
        <w:rPr>
          <w:rFonts w:asciiTheme="minorHAnsi" w:hAnsiTheme="minorHAnsi"/>
          <w:lang w:val="es-ES_tradnl"/>
        </w:rPr>
        <w:t xml:space="preserve"> observaciones </w:t>
      </w:r>
      <w:r w:rsidR="004365CC" w:rsidRPr="009632B5">
        <w:rPr>
          <w:rFonts w:asciiTheme="minorHAnsi" w:hAnsiTheme="minorHAnsi"/>
          <w:lang w:val="es-ES_tradnl"/>
        </w:rPr>
        <w:t>específicas</w:t>
      </w:r>
      <w:r w:rsidR="001204D1" w:rsidRPr="009632B5">
        <w:rPr>
          <w:rFonts w:asciiTheme="minorHAnsi" w:hAnsiTheme="minorHAnsi"/>
          <w:lang w:val="es-ES_tradnl"/>
        </w:rPr>
        <w:t xml:space="preserve"> sobre los humedales en el Capítulo 2 (</w:t>
      </w:r>
      <w:r w:rsidR="00717D5E" w:rsidRPr="009632B5">
        <w:rPr>
          <w:rFonts w:asciiTheme="minorHAnsi" w:hAnsiTheme="minorHAnsi"/>
          <w:lang w:val="es-ES_tradnl"/>
        </w:rPr>
        <w:t>percepciones), el Capítulo 3 (</w:t>
      </w:r>
      <w:r w:rsidR="00114D46" w:rsidRPr="009632B5">
        <w:rPr>
          <w:rFonts w:asciiTheme="minorHAnsi" w:hAnsiTheme="minorHAnsi"/>
          <w:lang w:val="es-ES_tradnl"/>
        </w:rPr>
        <w:t>factores impulsores</w:t>
      </w:r>
      <w:r w:rsidR="00D35808" w:rsidRPr="009632B5">
        <w:rPr>
          <w:rFonts w:asciiTheme="minorHAnsi" w:hAnsiTheme="minorHAnsi"/>
          <w:lang w:val="es-ES_tradnl"/>
        </w:rPr>
        <w:t xml:space="preserve">), </w:t>
      </w:r>
      <w:r w:rsidR="00114D46" w:rsidRPr="009632B5">
        <w:rPr>
          <w:rFonts w:asciiTheme="minorHAnsi" w:hAnsiTheme="minorHAnsi"/>
          <w:lang w:val="es-ES_tradnl"/>
        </w:rPr>
        <w:t>el Capítulo</w:t>
      </w:r>
      <w:r w:rsidR="00D35808" w:rsidRPr="009632B5">
        <w:rPr>
          <w:rFonts w:asciiTheme="minorHAnsi" w:hAnsiTheme="minorHAnsi"/>
          <w:lang w:val="es-ES_tradnl"/>
        </w:rPr>
        <w:t xml:space="preserve"> 4 (</w:t>
      </w:r>
      <w:r w:rsidR="004365CC" w:rsidRPr="009632B5">
        <w:rPr>
          <w:rFonts w:asciiTheme="minorHAnsi" w:hAnsiTheme="minorHAnsi"/>
          <w:lang w:val="es-ES_tradnl"/>
        </w:rPr>
        <w:t>estado</w:t>
      </w:r>
      <w:r w:rsidR="00114D46" w:rsidRPr="009632B5">
        <w:rPr>
          <w:rFonts w:asciiTheme="minorHAnsi" w:hAnsiTheme="minorHAnsi"/>
          <w:lang w:val="es-ES_tradnl"/>
        </w:rPr>
        <w:t xml:space="preserve"> y tendencias)</w:t>
      </w:r>
      <w:r w:rsidR="00D35808" w:rsidRPr="009632B5">
        <w:rPr>
          <w:rFonts w:asciiTheme="minorHAnsi" w:hAnsiTheme="minorHAnsi"/>
          <w:lang w:val="es-ES_tradnl"/>
        </w:rPr>
        <w:t xml:space="preserve"> </w:t>
      </w:r>
      <w:r w:rsidR="00114D46" w:rsidRPr="009632B5">
        <w:rPr>
          <w:rFonts w:asciiTheme="minorHAnsi" w:hAnsiTheme="minorHAnsi"/>
          <w:lang w:val="es-ES_tradnl"/>
        </w:rPr>
        <w:t>y el</w:t>
      </w:r>
      <w:r w:rsidR="00D35808" w:rsidRPr="009632B5">
        <w:rPr>
          <w:rFonts w:asciiTheme="minorHAnsi" w:hAnsiTheme="minorHAnsi"/>
          <w:lang w:val="es-ES_tradnl"/>
        </w:rPr>
        <w:t xml:space="preserve"> </w:t>
      </w:r>
      <w:r w:rsidR="00114D46" w:rsidRPr="009632B5">
        <w:rPr>
          <w:rFonts w:asciiTheme="minorHAnsi" w:hAnsiTheme="minorHAnsi"/>
          <w:lang w:val="es-ES_tradnl"/>
        </w:rPr>
        <w:t>Capítulo</w:t>
      </w:r>
      <w:r w:rsidR="00D35808" w:rsidRPr="009632B5">
        <w:rPr>
          <w:rFonts w:asciiTheme="minorHAnsi" w:hAnsiTheme="minorHAnsi"/>
          <w:lang w:val="es-ES_tradnl"/>
        </w:rPr>
        <w:t xml:space="preserve"> 8 (</w:t>
      </w:r>
      <w:r w:rsidR="00114D46" w:rsidRPr="009632B5">
        <w:rPr>
          <w:rFonts w:asciiTheme="minorHAnsi" w:hAnsiTheme="minorHAnsi"/>
          <w:lang w:val="es-ES_tradnl"/>
        </w:rPr>
        <w:t>instrumentos normativos</w:t>
      </w:r>
      <w:r w:rsidR="00D35808" w:rsidRPr="009632B5">
        <w:rPr>
          <w:rFonts w:asciiTheme="minorHAnsi" w:hAnsiTheme="minorHAnsi"/>
          <w:lang w:val="es-ES_tradnl"/>
        </w:rPr>
        <w:t>)</w:t>
      </w:r>
      <w:r w:rsidR="00450762" w:rsidRPr="009632B5">
        <w:rPr>
          <w:rFonts w:asciiTheme="minorHAnsi" w:hAnsiTheme="minorHAnsi"/>
          <w:lang w:val="es-ES_tradnl"/>
        </w:rPr>
        <w:t xml:space="preserve">. </w:t>
      </w:r>
      <w:r w:rsidR="00114D46" w:rsidRPr="009632B5">
        <w:rPr>
          <w:rFonts w:asciiTheme="minorHAnsi" w:hAnsiTheme="minorHAnsi"/>
          <w:lang w:val="es-ES_tradnl"/>
        </w:rPr>
        <w:t xml:space="preserve">Únicamente otro revisor </w:t>
      </w:r>
      <w:r w:rsidR="00717D5E" w:rsidRPr="009632B5">
        <w:rPr>
          <w:rFonts w:asciiTheme="minorHAnsi" w:hAnsiTheme="minorHAnsi"/>
          <w:lang w:val="es-ES_tradnl"/>
        </w:rPr>
        <w:t>realizó observ</w:t>
      </w:r>
      <w:r w:rsidR="00114D46" w:rsidRPr="009632B5">
        <w:rPr>
          <w:rFonts w:asciiTheme="minorHAnsi" w:hAnsiTheme="minorHAnsi"/>
          <w:lang w:val="es-ES_tradnl"/>
        </w:rPr>
        <w:t>aciones específicas</w:t>
      </w:r>
      <w:r w:rsidR="00717D5E" w:rsidRPr="009632B5">
        <w:rPr>
          <w:rFonts w:asciiTheme="minorHAnsi" w:hAnsiTheme="minorHAnsi"/>
          <w:lang w:val="es-ES_tradnl"/>
        </w:rPr>
        <w:t xml:space="preserve"> sobre los humedales </w:t>
      </w:r>
      <w:r w:rsidR="00114D46" w:rsidRPr="009632B5">
        <w:rPr>
          <w:rFonts w:asciiTheme="minorHAnsi" w:hAnsiTheme="minorHAnsi"/>
          <w:lang w:val="es-ES_tradnl"/>
        </w:rPr>
        <w:t>en</w:t>
      </w:r>
      <w:r w:rsidR="00717D5E" w:rsidRPr="009632B5">
        <w:rPr>
          <w:rFonts w:asciiTheme="minorHAnsi" w:hAnsiTheme="minorHAnsi"/>
          <w:lang w:val="es-ES_tradnl"/>
        </w:rPr>
        <w:t xml:space="preserve"> el Capítulo 6 (respuestas). </w:t>
      </w:r>
      <w:r w:rsidR="0039142D">
        <w:rPr>
          <w:rFonts w:asciiTheme="minorHAnsi" w:hAnsiTheme="minorHAnsi"/>
          <w:lang w:val="es-ES_tradnl"/>
        </w:rPr>
        <w:t>Aunque Siobhan Fenne</w:t>
      </w:r>
      <w:r w:rsidR="008B4688">
        <w:rPr>
          <w:rFonts w:asciiTheme="minorHAnsi" w:hAnsiTheme="minorHAnsi"/>
          <w:lang w:val="es-ES_tradnl"/>
        </w:rPr>
        <w:t>s</w:t>
      </w:r>
      <w:r w:rsidR="0039142D">
        <w:rPr>
          <w:rFonts w:asciiTheme="minorHAnsi" w:hAnsiTheme="minorHAnsi"/>
          <w:lang w:val="es-ES_tradnl"/>
        </w:rPr>
        <w:t xml:space="preserve">sy, que es miembro del GECT, es la autora principal del Capítulo 5 (servicios de los ecosistemas), es importante que la comunidad de Ramsar en general realice mayores contribuciones a esta evaluación, particularmente durante el proceso de revisión. </w:t>
      </w:r>
      <w:r w:rsidR="00717D5E" w:rsidRPr="009632B5">
        <w:rPr>
          <w:rFonts w:asciiTheme="minorHAnsi" w:hAnsiTheme="minorHAnsi"/>
          <w:lang w:val="es-ES_tradnl"/>
        </w:rPr>
        <w:t xml:space="preserve">Cuando se publique el </w:t>
      </w:r>
      <w:r w:rsidR="00114D46" w:rsidRPr="009632B5">
        <w:rPr>
          <w:rFonts w:asciiTheme="minorHAnsi" w:hAnsiTheme="minorHAnsi"/>
          <w:lang w:val="es-ES_tradnl"/>
        </w:rPr>
        <w:t xml:space="preserve">segundo borrador </w:t>
      </w:r>
      <w:r w:rsidR="00C47513" w:rsidRPr="009632B5">
        <w:rPr>
          <w:rFonts w:asciiTheme="minorHAnsi" w:hAnsiTheme="minorHAnsi"/>
          <w:lang w:val="es-ES_tradnl"/>
        </w:rPr>
        <w:t>y se soliciten observaciones</w:t>
      </w:r>
      <w:r w:rsidR="00D35808" w:rsidRPr="009632B5">
        <w:rPr>
          <w:rFonts w:asciiTheme="minorHAnsi" w:hAnsiTheme="minorHAnsi"/>
          <w:lang w:val="es-ES_tradnl"/>
        </w:rPr>
        <w:t xml:space="preserve">, </w:t>
      </w:r>
      <w:r w:rsidR="00717D5E" w:rsidRPr="009632B5">
        <w:rPr>
          <w:rFonts w:asciiTheme="minorHAnsi" w:hAnsiTheme="minorHAnsi"/>
          <w:lang w:val="es-ES_tradnl"/>
        </w:rPr>
        <w:t xml:space="preserve">se insta a las Partes Contratantes a que alienten a </w:t>
      </w:r>
      <w:r w:rsidR="00C47513" w:rsidRPr="009632B5">
        <w:rPr>
          <w:rFonts w:asciiTheme="minorHAnsi" w:hAnsiTheme="minorHAnsi"/>
          <w:lang w:val="es-ES_tradnl"/>
        </w:rPr>
        <w:t xml:space="preserve">los revisores </w:t>
      </w:r>
      <w:r w:rsidR="001A2F0E" w:rsidRPr="009632B5">
        <w:rPr>
          <w:rFonts w:asciiTheme="minorHAnsi" w:hAnsiTheme="minorHAnsi"/>
          <w:lang w:val="es-ES_tradnl"/>
        </w:rPr>
        <w:t>pertinentes</w:t>
      </w:r>
      <w:r w:rsidR="00717D5E" w:rsidRPr="009632B5">
        <w:rPr>
          <w:rFonts w:asciiTheme="minorHAnsi" w:hAnsiTheme="minorHAnsi"/>
          <w:lang w:val="es-ES_tradnl"/>
        </w:rPr>
        <w:t>, incluidos los Coordinadores Nacionales del GECT, a que reali</w:t>
      </w:r>
      <w:r w:rsidR="00C47513" w:rsidRPr="009632B5">
        <w:rPr>
          <w:rFonts w:asciiTheme="minorHAnsi" w:hAnsiTheme="minorHAnsi"/>
          <w:lang w:val="es-ES_tradnl"/>
        </w:rPr>
        <w:t xml:space="preserve">cen aportaciones. Se prevé </w:t>
      </w:r>
      <w:r w:rsidR="00717D5E" w:rsidRPr="009632B5">
        <w:rPr>
          <w:rFonts w:asciiTheme="minorHAnsi" w:hAnsiTheme="minorHAnsi"/>
          <w:lang w:val="es-ES_tradnl"/>
        </w:rPr>
        <w:t xml:space="preserve">que el </w:t>
      </w:r>
      <w:r w:rsidR="00C47513" w:rsidRPr="009632B5">
        <w:rPr>
          <w:rFonts w:asciiTheme="minorHAnsi" w:hAnsiTheme="minorHAnsi"/>
          <w:lang w:val="es-ES_tradnl"/>
        </w:rPr>
        <w:t>segundo borrador</w:t>
      </w:r>
      <w:r w:rsidR="009C47D4" w:rsidRPr="009632B5">
        <w:rPr>
          <w:rFonts w:asciiTheme="minorHAnsi" w:hAnsiTheme="minorHAnsi"/>
          <w:lang w:val="es-ES_tradnl"/>
        </w:rPr>
        <w:t xml:space="preserve"> </w:t>
      </w:r>
      <w:r w:rsidR="00717D5E" w:rsidRPr="009632B5">
        <w:rPr>
          <w:rFonts w:asciiTheme="minorHAnsi" w:hAnsiTheme="minorHAnsi"/>
          <w:lang w:val="es-ES_tradnl"/>
        </w:rPr>
        <w:t xml:space="preserve">esté disponible para su examen del </w:t>
      </w:r>
      <w:r w:rsidR="00AC3324" w:rsidRPr="009632B5">
        <w:rPr>
          <w:rFonts w:asciiTheme="minorHAnsi" w:hAnsiTheme="minorHAnsi"/>
          <w:lang w:val="es-ES_tradnl"/>
        </w:rPr>
        <w:t>1</w:t>
      </w:r>
      <w:r w:rsidR="00717D5E" w:rsidRPr="009632B5">
        <w:rPr>
          <w:rFonts w:asciiTheme="minorHAnsi" w:hAnsiTheme="minorHAnsi"/>
          <w:lang w:val="es-ES_tradnl"/>
        </w:rPr>
        <w:t xml:space="preserve"> de mayo al </w:t>
      </w:r>
      <w:r w:rsidR="00AC3324" w:rsidRPr="009632B5">
        <w:rPr>
          <w:rFonts w:asciiTheme="minorHAnsi" w:hAnsiTheme="minorHAnsi"/>
          <w:lang w:val="es-ES_tradnl"/>
        </w:rPr>
        <w:t xml:space="preserve">21 </w:t>
      </w:r>
      <w:r w:rsidR="00717D5E" w:rsidRPr="009632B5">
        <w:rPr>
          <w:rFonts w:asciiTheme="minorHAnsi" w:hAnsiTheme="minorHAnsi"/>
          <w:lang w:val="es-ES_tradnl"/>
        </w:rPr>
        <w:t xml:space="preserve">de junio de </w:t>
      </w:r>
      <w:r w:rsidR="00AC3324" w:rsidRPr="009632B5">
        <w:rPr>
          <w:rFonts w:asciiTheme="minorHAnsi" w:hAnsiTheme="minorHAnsi"/>
          <w:lang w:val="es-ES_tradnl"/>
        </w:rPr>
        <w:t>2017.</w:t>
      </w:r>
    </w:p>
    <w:p w14:paraId="2C4A4F34" w14:textId="77777777" w:rsidR="005B2F75" w:rsidRPr="009632B5" w:rsidRDefault="005B2F75" w:rsidP="00536AB3">
      <w:pPr>
        <w:pStyle w:val="ListParagraph"/>
        <w:spacing w:after="0" w:line="240" w:lineRule="auto"/>
        <w:ind w:left="426" w:hanging="426"/>
        <w:rPr>
          <w:rFonts w:asciiTheme="minorHAnsi" w:hAnsiTheme="minorHAnsi"/>
          <w:lang w:val="es-ES_tradnl"/>
        </w:rPr>
      </w:pPr>
    </w:p>
    <w:p w14:paraId="510E58DD" w14:textId="3BC7EFB6" w:rsidR="0055238F" w:rsidRPr="009632B5" w:rsidRDefault="00717D5E" w:rsidP="00C46D0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  <w:r w:rsidRPr="009632B5">
        <w:rPr>
          <w:rFonts w:asciiTheme="minorHAnsi" w:hAnsiTheme="minorHAnsi"/>
          <w:i/>
          <w:lang w:val="es-ES_tradnl"/>
        </w:rPr>
        <w:t>Presentación de propuestas para el segundo programa de trabajo de la I</w:t>
      </w:r>
      <w:r w:rsidR="0055238F" w:rsidRPr="009632B5">
        <w:rPr>
          <w:rFonts w:asciiTheme="minorHAnsi" w:hAnsiTheme="minorHAnsi"/>
          <w:i/>
          <w:lang w:val="es-ES_tradnl"/>
        </w:rPr>
        <w:t>PBES</w:t>
      </w:r>
      <w:r w:rsidR="0055238F" w:rsidRPr="009632B5">
        <w:rPr>
          <w:rFonts w:asciiTheme="minorHAnsi" w:hAnsiTheme="minorHAnsi"/>
          <w:lang w:val="es-ES_tradnl"/>
        </w:rPr>
        <w:t xml:space="preserve">: </w:t>
      </w:r>
      <w:r w:rsidRPr="009632B5">
        <w:rPr>
          <w:rFonts w:asciiTheme="minorHAnsi" w:hAnsiTheme="minorHAnsi"/>
          <w:lang w:val="es-ES_tradnl"/>
        </w:rPr>
        <w:t xml:space="preserve">En la Resolución </w:t>
      </w:r>
      <w:r w:rsidR="0055238F" w:rsidRPr="009632B5">
        <w:rPr>
          <w:rFonts w:asciiTheme="minorHAnsi" w:hAnsiTheme="minorHAnsi"/>
          <w:lang w:val="es-ES_tradnl"/>
        </w:rPr>
        <w:t xml:space="preserve">XII.2 </w:t>
      </w:r>
      <w:r w:rsidRPr="009632B5">
        <w:rPr>
          <w:rFonts w:asciiTheme="minorHAnsi" w:hAnsiTheme="minorHAnsi"/>
          <w:lang w:val="es-ES_tradnl"/>
        </w:rPr>
        <w:t>se pide a la Secretaría “</w:t>
      </w:r>
      <w:r w:rsidR="008A6823" w:rsidRPr="009632B5">
        <w:rPr>
          <w:rFonts w:asciiTheme="minorHAnsi" w:hAnsiTheme="minorHAnsi"/>
          <w:lang w:val="es-ES_tradnl"/>
        </w:rPr>
        <w:t xml:space="preserve">que presente a la IPBES una solicitud de evaluación temática de la situación y las tendencias actuales de los </w:t>
      </w:r>
      <w:r w:rsidR="001A2F0E" w:rsidRPr="009632B5">
        <w:rPr>
          <w:rFonts w:asciiTheme="minorHAnsi" w:hAnsiTheme="minorHAnsi"/>
          <w:lang w:val="es-ES_tradnl"/>
        </w:rPr>
        <w:t>humedales</w:t>
      </w:r>
      <w:r w:rsidR="008A6823" w:rsidRPr="009632B5">
        <w:rPr>
          <w:rFonts w:asciiTheme="minorHAnsi" w:hAnsiTheme="minorHAnsi"/>
          <w:lang w:val="es-ES_tradnl"/>
        </w:rPr>
        <w:t>, incluido su estado</w:t>
      </w:r>
      <w:r w:rsidR="0055238F" w:rsidRPr="009632B5">
        <w:rPr>
          <w:rFonts w:asciiTheme="minorHAnsi" w:hAnsiTheme="minorHAnsi"/>
          <w:lang w:val="es-ES_tradnl"/>
        </w:rPr>
        <w:t>”</w:t>
      </w:r>
      <w:r w:rsidR="008A6823" w:rsidRPr="009632B5">
        <w:rPr>
          <w:rFonts w:asciiTheme="minorHAnsi" w:hAnsiTheme="minorHAnsi"/>
          <w:lang w:val="es-ES_tradnl"/>
        </w:rPr>
        <w:t>.</w:t>
      </w:r>
      <w:r w:rsidR="0055238F" w:rsidRPr="009632B5">
        <w:rPr>
          <w:rFonts w:asciiTheme="minorHAnsi" w:hAnsiTheme="minorHAnsi"/>
          <w:lang w:val="es-ES_tradnl"/>
        </w:rPr>
        <w:t xml:space="preserve"> </w:t>
      </w:r>
      <w:r w:rsidRPr="009632B5">
        <w:rPr>
          <w:rFonts w:asciiTheme="minorHAnsi" w:hAnsiTheme="minorHAnsi"/>
          <w:lang w:val="es-ES_tradnl"/>
        </w:rPr>
        <w:t>Se prevé que</w:t>
      </w:r>
      <w:r w:rsidR="008A6823" w:rsidRPr="009632B5">
        <w:rPr>
          <w:rFonts w:asciiTheme="minorHAnsi" w:hAnsiTheme="minorHAnsi"/>
          <w:lang w:val="es-ES_tradnl"/>
        </w:rPr>
        <w:t xml:space="preserve"> en el sexto período de sesiones de la</w:t>
      </w:r>
      <w:r w:rsidRPr="009632B5">
        <w:rPr>
          <w:rFonts w:asciiTheme="minorHAnsi" w:hAnsiTheme="minorHAnsi"/>
          <w:lang w:val="es-ES_tradnl"/>
        </w:rPr>
        <w:t xml:space="preserve"> </w:t>
      </w:r>
      <w:r w:rsidR="0055238F" w:rsidRPr="009632B5">
        <w:rPr>
          <w:rFonts w:asciiTheme="minorHAnsi" w:hAnsiTheme="minorHAnsi"/>
          <w:lang w:val="es-ES_tradnl"/>
        </w:rPr>
        <w:t>IPBES</w:t>
      </w:r>
      <w:r w:rsidR="008A6823" w:rsidRPr="009632B5">
        <w:rPr>
          <w:rFonts w:asciiTheme="minorHAnsi" w:hAnsiTheme="minorHAnsi"/>
          <w:lang w:val="es-ES_tradnl"/>
        </w:rPr>
        <w:t xml:space="preserve">, que tendrá lugar </w:t>
      </w:r>
      <w:r w:rsidR="00B4466B" w:rsidRPr="009632B5">
        <w:rPr>
          <w:rFonts w:asciiTheme="minorHAnsi" w:hAnsiTheme="minorHAnsi"/>
          <w:lang w:val="es-ES_tradnl"/>
        </w:rPr>
        <w:t xml:space="preserve">en marzo de </w:t>
      </w:r>
      <w:r w:rsidR="008A6823" w:rsidRPr="009632B5">
        <w:rPr>
          <w:rFonts w:asciiTheme="minorHAnsi" w:hAnsiTheme="minorHAnsi"/>
          <w:lang w:val="es-ES_tradnl"/>
        </w:rPr>
        <w:t xml:space="preserve">2018, esta reciba la solicitud de aprobar una convocatoria de propuestas para el segundo </w:t>
      </w:r>
      <w:r w:rsidR="00B4466B" w:rsidRPr="009632B5">
        <w:rPr>
          <w:rFonts w:asciiTheme="minorHAnsi" w:hAnsiTheme="minorHAnsi"/>
          <w:lang w:val="es-ES_tradnl"/>
        </w:rPr>
        <w:t xml:space="preserve">programa de trabajo. </w:t>
      </w:r>
      <w:r w:rsidR="00C46D0A" w:rsidRPr="009632B5">
        <w:rPr>
          <w:rFonts w:asciiTheme="minorHAnsi" w:hAnsiTheme="minorHAnsi"/>
          <w:lang w:val="es-ES_tradnl"/>
        </w:rPr>
        <w:t>Si se mantiene esa fecha, la</w:t>
      </w:r>
      <w:r w:rsidR="00644280" w:rsidRPr="009632B5">
        <w:rPr>
          <w:rFonts w:asciiTheme="minorHAnsi" w:hAnsiTheme="minorHAnsi"/>
          <w:lang w:val="es-ES_tradnl"/>
        </w:rPr>
        <w:t xml:space="preserve"> convocatoria formal de propuestas se publicará poco tiempo después.</w:t>
      </w:r>
    </w:p>
    <w:p w14:paraId="5DAB0665" w14:textId="77777777" w:rsidR="0055238F" w:rsidRPr="009632B5" w:rsidRDefault="0055238F" w:rsidP="00536AB3">
      <w:p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</w:p>
    <w:p w14:paraId="2E7406E7" w14:textId="5B5272B1" w:rsidR="0055238F" w:rsidRPr="009632B5" w:rsidRDefault="00644280" w:rsidP="00536AB3">
      <w:pPr>
        <w:spacing w:after="0" w:line="240" w:lineRule="auto"/>
        <w:ind w:left="426"/>
        <w:rPr>
          <w:rFonts w:asciiTheme="minorHAnsi" w:hAnsiTheme="minorHAnsi"/>
          <w:lang w:val="es-ES_tradnl"/>
        </w:rPr>
      </w:pPr>
      <w:r w:rsidRPr="009632B5">
        <w:rPr>
          <w:rFonts w:asciiTheme="minorHAnsi" w:hAnsiTheme="minorHAnsi"/>
          <w:lang w:val="es-ES_tradnl"/>
        </w:rPr>
        <w:t>Obsérvese q</w:t>
      </w:r>
      <w:r w:rsidR="00086A46" w:rsidRPr="009632B5">
        <w:rPr>
          <w:rFonts w:asciiTheme="minorHAnsi" w:hAnsiTheme="minorHAnsi"/>
          <w:lang w:val="es-ES_tradnl"/>
        </w:rPr>
        <w:t xml:space="preserve">ue </w:t>
      </w:r>
      <w:r w:rsidRPr="009632B5">
        <w:rPr>
          <w:rFonts w:asciiTheme="minorHAnsi" w:hAnsiTheme="minorHAnsi"/>
          <w:lang w:val="es-ES_tradnl"/>
        </w:rPr>
        <w:t xml:space="preserve">mediante </w:t>
      </w:r>
      <w:r w:rsidR="00086A46" w:rsidRPr="009632B5">
        <w:rPr>
          <w:rFonts w:asciiTheme="minorHAnsi" w:hAnsiTheme="minorHAnsi"/>
          <w:lang w:val="es-ES_tradnl"/>
        </w:rPr>
        <w:t xml:space="preserve">la Decisión </w:t>
      </w:r>
      <w:r w:rsidR="0055238F" w:rsidRPr="009632B5">
        <w:rPr>
          <w:rFonts w:asciiTheme="minorHAnsi" w:hAnsiTheme="minorHAnsi"/>
          <w:lang w:val="es-ES_tradnl"/>
        </w:rPr>
        <w:t xml:space="preserve">SC47-24 </w:t>
      </w:r>
      <w:r w:rsidRPr="009632B5">
        <w:rPr>
          <w:rFonts w:asciiTheme="minorHAnsi" w:hAnsiTheme="minorHAnsi"/>
          <w:lang w:val="es-ES_tradnl"/>
        </w:rPr>
        <w:t>se aprobaron las siguientes</w:t>
      </w:r>
      <w:r w:rsidR="00086A46" w:rsidRPr="009632B5">
        <w:rPr>
          <w:rFonts w:asciiTheme="minorHAnsi" w:hAnsiTheme="minorHAnsi"/>
          <w:lang w:val="es-ES_tradnl"/>
        </w:rPr>
        <w:t xml:space="preserve"> directrices </w:t>
      </w:r>
      <w:r w:rsidRPr="009632B5">
        <w:rPr>
          <w:rFonts w:asciiTheme="minorHAnsi" w:hAnsiTheme="minorHAnsi"/>
          <w:lang w:val="es-ES_tradnl"/>
        </w:rPr>
        <w:t>provisionales para la presentación de propuestas</w:t>
      </w:r>
      <w:r w:rsidR="00086A46" w:rsidRPr="009632B5">
        <w:rPr>
          <w:rFonts w:asciiTheme="minorHAnsi" w:hAnsiTheme="minorHAnsi"/>
          <w:lang w:val="es-ES_tradnl"/>
        </w:rPr>
        <w:t xml:space="preserve"> a la IPBES</w:t>
      </w:r>
      <w:r w:rsidRPr="009632B5">
        <w:rPr>
          <w:rFonts w:asciiTheme="minorHAnsi" w:hAnsiTheme="minorHAnsi"/>
          <w:lang w:val="es-ES_tradnl"/>
        </w:rPr>
        <w:t xml:space="preserve"> por parte de Ramsar</w:t>
      </w:r>
      <w:r w:rsidR="0055238F" w:rsidRPr="009632B5">
        <w:rPr>
          <w:rFonts w:asciiTheme="minorHAnsi" w:hAnsiTheme="minorHAnsi"/>
          <w:lang w:val="es-ES_tradnl"/>
        </w:rPr>
        <w:t>:</w:t>
      </w:r>
    </w:p>
    <w:p w14:paraId="3439A5FC" w14:textId="77777777" w:rsidR="0055238F" w:rsidRPr="009632B5" w:rsidRDefault="0055238F" w:rsidP="00536AB3">
      <w:pPr>
        <w:pStyle w:val="ListParagraph"/>
        <w:spacing w:after="0" w:line="240" w:lineRule="auto"/>
        <w:rPr>
          <w:rFonts w:ascii="Times New Roman" w:hAnsi="Times New Roman"/>
          <w:lang w:val="es-ES_tradnl"/>
        </w:rPr>
      </w:pPr>
    </w:p>
    <w:p w14:paraId="22A174C3" w14:textId="626608AE" w:rsidR="0055238F" w:rsidRPr="009632B5" w:rsidRDefault="00C52B28" w:rsidP="00C52B28">
      <w:pPr>
        <w:pStyle w:val="ListParagraph"/>
        <w:spacing w:after="0" w:line="240" w:lineRule="auto"/>
        <w:ind w:left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eastAsia="en-GB"/>
        </w:rPr>
        <w:lastRenderedPageBreak/>
        <w:drawing>
          <wp:inline distT="0" distB="0" distL="0" distR="0" wp14:anchorId="7F67DA4B" wp14:editId="5DB63EB1">
            <wp:extent cx="5143500" cy="361156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bes graphic_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4"/>
                    <a:stretch/>
                  </pic:blipFill>
                  <pic:spPr bwMode="auto">
                    <a:xfrm>
                      <a:off x="0" y="0"/>
                      <a:ext cx="5152870" cy="361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238F" w:rsidRPr="009632B5">
        <w:rPr>
          <w:rFonts w:ascii="Times New Roman" w:hAnsi="Times New Roman"/>
          <w:lang w:val="es-ES_tradnl"/>
        </w:rPr>
        <w:t xml:space="preserve"> </w:t>
      </w:r>
    </w:p>
    <w:p w14:paraId="270929DE" w14:textId="77777777" w:rsidR="0055238F" w:rsidRPr="009632B5" w:rsidRDefault="0055238F" w:rsidP="00536AB3">
      <w:pPr>
        <w:pStyle w:val="ListParagraph"/>
        <w:spacing w:after="0" w:line="240" w:lineRule="auto"/>
        <w:rPr>
          <w:rFonts w:asciiTheme="minorHAnsi" w:hAnsiTheme="minorHAnsi"/>
          <w:lang w:val="es-ES_tradnl"/>
        </w:rPr>
      </w:pPr>
    </w:p>
    <w:p w14:paraId="62BDA853" w14:textId="52B2F6D4" w:rsidR="009C47D4" w:rsidRPr="009632B5" w:rsidRDefault="000C7BE7" w:rsidP="00536AB3">
      <w:pPr>
        <w:spacing w:after="0" w:line="240" w:lineRule="auto"/>
        <w:ind w:left="426"/>
        <w:rPr>
          <w:rFonts w:asciiTheme="minorHAnsi" w:hAnsiTheme="minorHAnsi"/>
          <w:lang w:val="es-ES_tradnl"/>
        </w:rPr>
      </w:pPr>
      <w:r w:rsidRPr="009632B5">
        <w:rPr>
          <w:rFonts w:asciiTheme="minorHAnsi" w:hAnsiTheme="minorHAnsi"/>
          <w:lang w:val="es-ES_tradnl"/>
        </w:rPr>
        <w:t>E</w:t>
      </w:r>
      <w:r w:rsidR="00086A46" w:rsidRPr="009632B5">
        <w:rPr>
          <w:rFonts w:asciiTheme="minorHAnsi" w:hAnsiTheme="minorHAnsi"/>
          <w:lang w:val="es-ES_tradnl"/>
        </w:rPr>
        <w:t>n consecuencia, es el Comité Permanente el que decide qué propuesta o propuestas se deben presentar a la IPBES. Según se reconoce en las directrices</w:t>
      </w:r>
      <w:r w:rsidR="00B81065" w:rsidRPr="009632B5">
        <w:rPr>
          <w:rFonts w:asciiTheme="minorHAnsi" w:hAnsiTheme="minorHAnsi"/>
          <w:lang w:val="es-ES_tradnl"/>
        </w:rPr>
        <w:t xml:space="preserve"> provisionales</w:t>
      </w:r>
      <w:r w:rsidR="00086A46" w:rsidRPr="009632B5">
        <w:rPr>
          <w:rFonts w:asciiTheme="minorHAnsi" w:hAnsiTheme="minorHAnsi"/>
          <w:lang w:val="es-ES_tradnl"/>
        </w:rPr>
        <w:t xml:space="preserve">, </w:t>
      </w:r>
      <w:r w:rsidR="0055238F" w:rsidRPr="009632B5">
        <w:rPr>
          <w:rFonts w:asciiTheme="minorHAnsi" w:hAnsiTheme="minorHAnsi"/>
          <w:lang w:val="es-ES_tradnl"/>
        </w:rPr>
        <w:t>“</w:t>
      </w:r>
      <w:r w:rsidR="00B81065" w:rsidRPr="009632B5">
        <w:rPr>
          <w:rFonts w:asciiTheme="minorHAnsi" w:hAnsiTheme="minorHAnsi"/>
          <w:lang w:val="es-ES_tradnl"/>
        </w:rPr>
        <w:t xml:space="preserve">debido a restricciones de tiempo, es </w:t>
      </w:r>
      <w:r w:rsidR="001A2F0E" w:rsidRPr="009632B5">
        <w:rPr>
          <w:rFonts w:asciiTheme="minorHAnsi" w:hAnsiTheme="minorHAnsi"/>
          <w:lang w:val="es-ES_tradnl"/>
        </w:rPr>
        <w:t>probable</w:t>
      </w:r>
      <w:r w:rsidR="00B81065" w:rsidRPr="009632B5">
        <w:rPr>
          <w:rFonts w:asciiTheme="minorHAnsi" w:hAnsiTheme="minorHAnsi"/>
          <w:lang w:val="es-ES_tradnl"/>
        </w:rPr>
        <w:t xml:space="preserve"> que haya que presentar las propuestas a los miembros del </w:t>
      </w:r>
      <w:r w:rsidR="001A2F0E" w:rsidRPr="009632B5">
        <w:rPr>
          <w:rFonts w:asciiTheme="minorHAnsi" w:hAnsiTheme="minorHAnsi"/>
          <w:lang w:val="es-ES_tradnl"/>
        </w:rPr>
        <w:t>Comité</w:t>
      </w:r>
      <w:r w:rsidR="00B81065" w:rsidRPr="009632B5">
        <w:rPr>
          <w:rFonts w:asciiTheme="minorHAnsi" w:hAnsiTheme="minorHAnsi"/>
          <w:lang w:val="es-ES_tradnl"/>
        </w:rPr>
        <w:t xml:space="preserve"> Permanente </w:t>
      </w:r>
      <w:r w:rsidR="00AF545D" w:rsidRPr="009632B5">
        <w:rPr>
          <w:rFonts w:asciiTheme="minorHAnsi" w:hAnsiTheme="minorHAnsi"/>
          <w:lang w:val="es-ES_tradnl"/>
        </w:rPr>
        <w:t xml:space="preserve">de forma virtual y </w:t>
      </w:r>
      <w:r w:rsidR="00B81065" w:rsidRPr="009632B5">
        <w:rPr>
          <w:rFonts w:asciiTheme="minorHAnsi" w:hAnsiTheme="minorHAnsi"/>
          <w:lang w:val="es-ES_tradnl"/>
        </w:rPr>
        <w:t xml:space="preserve">que su aprobación o las observaciones al respecto </w:t>
      </w:r>
      <w:r w:rsidR="00AF545D" w:rsidRPr="009632B5">
        <w:rPr>
          <w:rFonts w:asciiTheme="minorHAnsi" w:hAnsiTheme="minorHAnsi"/>
          <w:lang w:val="es-ES_tradnl"/>
        </w:rPr>
        <w:t xml:space="preserve">se deban realizar en </w:t>
      </w:r>
      <w:r w:rsidR="00B81065" w:rsidRPr="009632B5">
        <w:rPr>
          <w:rFonts w:asciiTheme="minorHAnsi" w:hAnsiTheme="minorHAnsi"/>
          <w:lang w:val="es-ES_tradnl"/>
        </w:rPr>
        <w:t xml:space="preserve">un corto espacio de </w:t>
      </w:r>
      <w:r w:rsidR="001A2F0E" w:rsidRPr="009632B5">
        <w:rPr>
          <w:rFonts w:asciiTheme="minorHAnsi" w:hAnsiTheme="minorHAnsi"/>
          <w:lang w:val="es-ES_tradnl"/>
        </w:rPr>
        <w:t>tiempo</w:t>
      </w:r>
      <w:r w:rsidR="00B81065" w:rsidRPr="009632B5">
        <w:rPr>
          <w:rFonts w:asciiTheme="minorHAnsi" w:hAnsiTheme="minorHAnsi"/>
          <w:lang w:val="es-ES_tradnl"/>
        </w:rPr>
        <w:t>”.</w:t>
      </w:r>
    </w:p>
    <w:p w14:paraId="053701F9" w14:textId="77777777" w:rsidR="005B2F75" w:rsidRPr="009632B5" w:rsidRDefault="005B2F75" w:rsidP="00536AB3">
      <w:pPr>
        <w:spacing w:after="0" w:line="240" w:lineRule="auto"/>
        <w:ind w:left="360"/>
        <w:rPr>
          <w:rFonts w:asciiTheme="minorHAnsi" w:hAnsiTheme="minorHAnsi"/>
          <w:lang w:val="es-ES_tradnl"/>
        </w:rPr>
      </w:pPr>
      <w:bookmarkStart w:id="0" w:name="_GoBack"/>
      <w:bookmarkEnd w:id="0"/>
    </w:p>
    <w:p w14:paraId="14B4030D" w14:textId="0002547D" w:rsidR="00C25CA9" w:rsidRPr="009632B5" w:rsidRDefault="00E96099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rFonts w:asciiTheme="minorHAnsi" w:hAnsiTheme="minorHAnsi"/>
          <w:i/>
          <w:lang w:val="es-ES_tradnl"/>
        </w:rPr>
        <w:t>Misiones</w:t>
      </w:r>
      <w:r w:rsidRPr="009632B5">
        <w:rPr>
          <w:i/>
          <w:lang w:val="es-ES_tradnl"/>
        </w:rPr>
        <w:t xml:space="preserve"> Ramsar de Asesoramiento</w:t>
      </w:r>
      <w:r w:rsidR="0050443F" w:rsidRPr="009632B5">
        <w:rPr>
          <w:lang w:val="es-ES_tradnl"/>
        </w:rPr>
        <w:t>:</w:t>
      </w:r>
      <w:r w:rsidR="00C25CA9" w:rsidRPr="009632B5">
        <w:rPr>
          <w:lang w:val="es-ES_tradnl"/>
        </w:rPr>
        <w:t xml:space="preserve"> </w:t>
      </w:r>
      <w:r w:rsidRPr="009632B5">
        <w:rPr>
          <w:lang w:val="es-ES_tradnl"/>
        </w:rPr>
        <w:t xml:space="preserve">Según se indica en el documento </w:t>
      </w:r>
      <w:r w:rsidR="00693879" w:rsidRPr="009632B5">
        <w:rPr>
          <w:lang w:val="es-ES_tradnl"/>
        </w:rPr>
        <w:t xml:space="preserve">SC51-13, </w:t>
      </w:r>
      <w:r w:rsidRPr="009632B5">
        <w:rPr>
          <w:lang w:val="es-ES_tradnl"/>
        </w:rPr>
        <w:t xml:space="preserve">en el marco de su responsabilidad de </w:t>
      </w:r>
      <w:r w:rsidR="00336E5D" w:rsidRPr="009632B5">
        <w:rPr>
          <w:lang w:val="es-ES_tradnl"/>
        </w:rPr>
        <w:t xml:space="preserve">brindar asesoramiento </w:t>
      </w:r>
      <w:r w:rsidRPr="009632B5">
        <w:rPr>
          <w:lang w:val="es-ES_tradnl"/>
        </w:rPr>
        <w:t xml:space="preserve">sobre cuestiones emergentes, el GECT </w:t>
      </w:r>
      <w:r w:rsidR="00336E5D" w:rsidRPr="009632B5">
        <w:rPr>
          <w:lang w:val="es-ES_tradnl"/>
        </w:rPr>
        <w:t xml:space="preserve">propuso </w:t>
      </w:r>
      <w:r w:rsidRPr="009632B5">
        <w:rPr>
          <w:lang w:val="es-ES_tradnl"/>
        </w:rPr>
        <w:t xml:space="preserve">en su 19ª reunión que </w:t>
      </w:r>
      <w:r w:rsidR="00C46D0A" w:rsidRPr="009632B5">
        <w:rPr>
          <w:lang w:val="es-ES_tradnl"/>
        </w:rPr>
        <w:t>podría ser</w:t>
      </w:r>
      <w:r w:rsidRPr="009632B5">
        <w:rPr>
          <w:lang w:val="es-ES_tradnl"/>
        </w:rPr>
        <w:t xml:space="preserve"> útil </w:t>
      </w:r>
      <w:r w:rsidR="00336E5D" w:rsidRPr="009632B5">
        <w:rPr>
          <w:lang w:val="es-ES_tradnl"/>
        </w:rPr>
        <w:t xml:space="preserve">realizar </w:t>
      </w:r>
      <w:r w:rsidRPr="009632B5">
        <w:rPr>
          <w:lang w:val="es-ES_tradnl"/>
        </w:rPr>
        <w:t>una Misión</w:t>
      </w:r>
      <w:r w:rsidR="00336E5D" w:rsidRPr="009632B5">
        <w:rPr>
          <w:lang w:val="es-ES_tradnl"/>
        </w:rPr>
        <w:t xml:space="preserve"> Ramsar de Asesoramiento (MRA) s</w:t>
      </w:r>
      <w:r w:rsidRPr="009632B5">
        <w:rPr>
          <w:lang w:val="es-ES_tradnl"/>
        </w:rPr>
        <w:t>obre los incendios de las turberas en Indone</w:t>
      </w:r>
      <w:r w:rsidR="00336E5D" w:rsidRPr="009632B5">
        <w:rPr>
          <w:lang w:val="es-ES_tradnl"/>
        </w:rPr>
        <w:t xml:space="preserve">sia. Tras consultar a Indonesia, la Secretaría </w:t>
      </w:r>
      <w:r w:rsidR="00EC3D25" w:rsidRPr="009632B5">
        <w:rPr>
          <w:lang w:val="es-ES_tradnl"/>
        </w:rPr>
        <w:t>ha programado</w:t>
      </w:r>
      <w:r w:rsidR="00336E5D" w:rsidRPr="009632B5">
        <w:rPr>
          <w:lang w:val="es-ES_tradnl"/>
        </w:rPr>
        <w:t xml:space="preserve"> </w:t>
      </w:r>
      <w:r w:rsidRPr="009632B5">
        <w:rPr>
          <w:lang w:val="es-ES_tradnl"/>
        </w:rPr>
        <w:t xml:space="preserve">una MRA </w:t>
      </w:r>
      <w:r w:rsidR="00C46D0A" w:rsidRPr="009632B5">
        <w:rPr>
          <w:lang w:val="es-ES_tradnl"/>
        </w:rPr>
        <w:t>a</w:t>
      </w:r>
      <w:r w:rsidRPr="009632B5">
        <w:rPr>
          <w:lang w:val="es-ES_tradnl"/>
        </w:rPr>
        <w:t xml:space="preserve"> </w:t>
      </w:r>
      <w:r w:rsidR="00E350AA" w:rsidRPr="009632B5">
        <w:rPr>
          <w:lang w:val="es-ES_tradnl"/>
        </w:rPr>
        <w:t>Berbak National Park</w:t>
      </w:r>
      <w:r w:rsidR="00FE6D4F" w:rsidRPr="009632B5">
        <w:rPr>
          <w:lang w:val="es-ES_tradnl"/>
        </w:rPr>
        <w:t xml:space="preserve"> </w:t>
      </w:r>
      <w:r w:rsidRPr="009632B5">
        <w:rPr>
          <w:lang w:val="es-ES_tradnl"/>
        </w:rPr>
        <w:t xml:space="preserve">del 13 al 17 de marzo de </w:t>
      </w:r>
      <w:r w:rsidR="00FE6D4F" w:rsidRPr="009632B5">
        <w:rPr>
          <w:lang w:val="es-ES_tradnl"/>
        </w:rPr>
        <w:t>2017</w:t>
      </w:r>
      <w:r w:rsidR="00E350AA" w:rsidRPr="009632B5">
        <w:rPr>
          <w:lang w:val="es-ES_tradnl"/>
        </w:rPr>
        <w:t xml:space="preserve">. Marcel Silvius, </w:t>
      </w:r>
      <w:r w:rsidRPr="009632B5">
        <w:rPr>
          <w:lang w:val="es-ES_tradnl"/>
        </w:rPr>
        <w:t xml:space="preserve">representante de </w:t>
      </w:r>
      <w:r w:rsidR="00E350AA" w:rsidRPr="009632B5">
        <w:rPr>
          <w:lang w:val="es-ES_tradnl"/>
        </w:rPr>
        <w:t>Wetlands International</w:t>
      </w:r>
      <w:r w:rsidRPr="009632B5">
        <w:rPr>
          <w:lang w:val="es-ES_tradnl"/>
        </w:rPr>
        <w:t xml:space="preserve"> </w:t>
      </w:r>
      <w:r w:rsidR="00336E5D" w:rsidRPr="009632B5">
        <w:rPr>
          <w:lang w:val="es-ES_tradnl"/>
        </w:rPr>
        <w:t xml:space="preserve">en el </w:t>
      </w:r>
      <w:r w:rsidRPr="009632B5">
        <w:rPr>
          <w:lang w:val="es-ES_tradnl"/>
        </w:rPr>
        <w:t>GECT</w:t>
      </w:r>
      <w:r w:rsidR="00336E5D" w:rsidRPr="009632B5">
        <w:rPr>
          <w:lang w:val="es-ES_tradnl"/>
        </w:rPr>
        <w:t>,</w:t>
      </w:r>
      <w:r w:rsidRPr="009632B5">
        <w:rPr>
          <w:lang w:val="es-ES_tradnl"/>
        </w:rPr>
        <w:t xml:space="preserve"> será uno de los tres miembros del equipo de la misión. La Secretaría </w:t>
      </w:r>
      <w:r w:rsidR="001A2F0E" w:rsidRPr="009632B5">
        <w:rPr>
          <w:lang w:val="es-ES_tradnl"/>
        </w:rPr>
        <w:t>también</w:t>
      </w:r>
      <w:r w:rsidRPr="009632B5">
        <w:rPr>
          <w:lang w:val="es-ES_tradnl"/>
        </w:rPr>
        <w:t xml:space="preserve"> organizó una MRA a </w:t>
      </w:r>
      <w:r w:rsidR="001C5C4A" w:rsidRPr="009632B5">
        <w:rPr>
          <w:lang w:val="es-ES_tradnl"/>
        </w:rPr>
        <w:t>K</w:t>
      </w:r>
      <w:r w:rsidRPr="009632B5">
        <w:rPr>
          <w:lang w:val="es-ES_tradnl"/>
        </w:rPr>
        <w:t xml:space="preserve">ilombero (Tanzanía) del </w:t>
      </w:r>
      <w:r w:rsidR="003257E2" w:rsidRPr="009632B5">
        <w:rPr>
          <w:lang w:val="es-ES_tradnl"/>
        </w:rPr>
        <w:t xml:space="preserve">7 </w:t>
      </w:r>
      <w:r w:rsidRPr="009632B5">
        <w:rPr>
          <w:lang w:val="es-ES_tradnl"/>
        </w:rPr>
        <w:t xml:space="preserve">al </w:t>
      </w:r>
      <w:r w:rsidR="003257E2" w:rsidRPr="009632B5">
        <w:rPr>
          <w:lang w:val="es-ES_tradnl"/>
        </w:rPr>
        <w:t xml:space="preserve">18 </w:t>
      </w:r>
      <w:r w:rsidRPr="009632B5">
        <w:rPr>
          <w:lang w:val="es-ES_tradnl"/>
        </w:rPr>
        <w:t xml:space="preserve">de noviembre de </w:t>
      </w:r>
      <w:r w:rsidR="003257E2" w:rsidRPr="009632B5">
        <w:rPr>
          <w:lang w:val="es-ES_tradnl"/>
        </w:rPr>
        <w:t>2016</w:t>
      </w:r>
      <w:r w:rsidR="00FE6D4F" w:rsidRPr="009632B5">
        <w:rPr>
          <w:lang w:val="es-ES_tradnl"/>
        </w:rPr>
        <w:t>. Rob McInnes,</w:t>
      </w:r>
      <w:r w:rsidR="00336E5D" w:rsidRPr="009632B5">
        <w:rPr>
          <w:lang w:val="es-ES_tradnl"/>
        </w:rPr>
        <w:t xml:space="preserve"> observador de ONU-Habitat</w:t>
      </w:r>
      <w:r w:rsidRPr="009632B5">
        <w:rPr>
          <w:lang w:val="es-ES_tradnl"/>
        </w:rPr>
        <w:t xml:space="preserve"> en el GECT, fue </w:t>
      </w:r>
      <w:r w:rsidR="001A2F0E" w:rsidRPr="009632B5">
        <w:rPr>
          <w:lang w:val="es-ES_tradnl"/>
        </w:rPr>
        <w:t>miembro</w:t>
      </w:r>
      <w:r w:rsidRPr="009632B5">
        <w:rPr>
          <w:lang w:val="es-ES_tradnl"/>
        </w:rPr>
        <w:t xml:space="preserve"> de la misión, y</w:t>
      </w:r>
      <w:r w:rsidR="00C46D0A" w:rsidRPr="009632B5">
        <w:rPr>
          <w:lang w:val="es-ES_tradnl"/>
        </w:rPr>
        <w:t xml:space="preserve"> </w:t>
      </w:r>
      <w:r w:rsidR="00FE6D4F" w:rsidRPr="009632B5">
        <w:rPr>
          <w:rStyle w:val="Strong"/>
          <w:rFonts w:ascii="Calibri" w:hAnsi="Calibri"/>
          <w:lang w:val="es-ES_tradnl"/>
        </w:rPr>
        <w:t>Kassim Kulindwa</w:t>
      </w:r>
      <w:r w:rsidRPr="009632B5">
        <w:rPr>
          <w:rStyle w:val="Strong"/>
          <w:rFonts w:ascii="Calibri" w:hAnsi="Calibri"/>
          <w:lang w:val="es-ES_tradnl"/>
        </w:rPr>
        <w:t xml:space="preserve">, </w:t>
      </w:r>
      <w:r w:rsidR="001A2F0E" w:rsidRPr="009632B5">
        <w:rPr>
          <w:rStyle w:val="Strong"/>
          <w:rFonts w:ascii="Calibri" w:hAnsi="Calibri"/>
          <w:lang w:val="es-ES_tradnl"/>
        </w:rPr>
        <w:t>miembro</w:t>
      </w:r>
      <w:r w:rsidRPr="009632B5">
        <w:rPr>
          <w:rStyle w:val="Strong"/>
          <w:rFonts w:ascii="Calibri" w:hAnsi="Calibri"/>
          <w:lang w:val="es-ES_tradnl"/>
        </w:rPr>
        <w:t xml:space="preserve"> del GECT, participó en </w:t>
      </w:r>
      <w:r w:rsidR="00336E5D" w:rsidRPr="009632B5">
        <w:rPr>
          <w:rStyle w:val="Strong"/>
          <w:rFonts w:ascii="Calibri" w:hAnsi="Calibri"/>
          <w:lang w:val="es-ES_tradnl"/>
        </w:rPr>
        <w:t>el taller de la MRA por invitación</w:t>
      </w:r>
      <w:r w:rsidRPr="009632B5">
        <w:rPr>
          <w:rStyle w:val="Strong"/>
          <w:rFonts w:ascii="Calibri" w:hAnsi="Calibri"/>
          <w:lang w:val="es-ES_tradnl"/>
        </w:rPr>
        <w:t xml:space="preserve"> de Tanzanía</w:t>
      </w:r>
      <w:r w:rsidR="00C4222C" w:rsidRPr="009632B5">
        <w:rPr>
          <w:rStyle w:val="Strong"/>
          <w:rFonts w:ascii="Calibri" w:hAnsi="Calibri"/>
          <w:lang w:val="es-ES_tradnl"/>
        </w:rPr>
        <w:t>.</w:t>
      </w:r>
      <w:r w:rsidR="00C25CA9" w:rsidRPr="009632B5">
        <w:rPr>
          <w:lang w:val="es-ES_tradnl"/>
        </w:rPr>
        <w:t xml:space="preserve"> </w:t>
      </w:r>
    </w:p>
    <w:p w14:paraId="2A537338" w14:textId="77777777" w:rsidR="005B2F75" w:rsidRPr="009632B5" w:rsidRDefault="005B2F75" w:rsidP="00536AB3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77385FC6" w14:textId="1F463721" w:rsidR="00F402A7" w:rsidRPr="009632B5" w:rsidRDefault="00E96099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  <w:r w:rsidRPr="009632B5">
        <w:rPr>
          <w:i/>
          <w:lang w:val="es-ES_tradnl"/>
        </w:rPr>
        <w:t>Registro de Montreux</w:t>
      </w:r>
      <w:r w:rsidR="0050443F" w:rsidRPr="009632B5">
        <w:rPr>
          <w:lang w:val="es-ES_tradnl"/>
        </w:rPr>
        <w:t xml:space="preserve">: </w:t>
      </w:r>
      <w:r w:rsidR="00574363" w:rsidRPr="009632B5">
        <w:rPr>
          <w:lang w:val="es-ES_tradnl"/>
        </w:rPr>
        <w:t xml:space="preserve">El 9 de agosto de </w:t>
      </w:r>
      <w:r w:rsidR="00F402A7" w:rsidRPr="009632B5">
        <w:rPr>
          <w:rFonts w:asciiTheme="minorHAnsi" w:hAnsiTheme="minorHAnsi"/>
          <w:lang w:val="es-ES_tradnl"/>
        </w:rPr>
        <w:t>2016</w:t>
      </w:r>
      <w:r w:rsidR="001C5C4A" w:rsidRPr="009632B5">
        <w:rPr>
          <w:rFonts w:asciiTheme="minorHAnsi" w:hAnsiTheme="minorHAnsi"/>
          <w:lang w:val="es-ES_tradnl"/>
        </w:rPr>
        <w:t xml:space="preserve"> </w:t>
      </w:r>
      <w:r w:rsidR="00574363" w:rsidRPr="009632B5">
        <w:rPr>
          <w:rFonts w:asciiTheme="minorHAnsi" w:hAnsiTheme="minorHAnsi"/>
          <w:lang w:val="es-ES_tradnl"/>
        </w:rPr>
        <w:t>se pidió al GEC</w:t>
      </w:r>
      <w:r w:rsidR="00336E5D" w:rsidRPr="009632B5">
        <w:rPr>
          <w:rFonts w:asciiTheme="minorHAnsi" w:hAnsiTheme="minorHAnsi"/>
          <w:lang w:val="es-ES_tradnl"/>
        </w:rPr>
        <w:t>T que brindara su asesoramiento</w:t>
      </w:r>
      <w:r w:rsidR="00574363" w:rsidRPr="009632B5">
        <w:rPr>
          <w:rFonts w:asciiTheme="minorHAnsi" w:hAnsiTheme="minorHAnsi"/>
          <w:lang w:val="es-ES_tradnl"/>
        </w:rPr>
        <w:t xml:space="preserve">, con arreglo a la Resolución VI.1 de Ramsar, sobre la propuesta de Túnez de suprimir </w:t>
      </w:r>
      <w:r w:rsidR="005932F4" w:rsidRPr="009632B5">
        <w:rPr>
          <w:rFonts w:asciiTheme="minorHAnsi" w:hAnsiTheme="minorHAnsi"/>
          <w:lang w:val="es-ES_tradnl"/>
        </w:rPr>
        <w:t>Ichkeul</w:t>
      </w:r>
      <w:r w:rsidR="00F402A7" w:rsidRPr="009632B5">
        <w:rPr>
          <w:rFonts w:asciiTheme="minorHAnsi" w:hAnsiTheme="minorHAnsi"/>
          <w:lang w:val="es-ES_tradnl"/>
        </w:rPr>
        <w:t xml:space="preserve"> National Park</w:t>
      </w:r>
      <w:r w:rsidR="00336E5D" w:rsidRPr="009632B5">
        <w:rPr>
          <w:rFonts w:asciiTheme="minorHAnsi" w:hAnsiTheme="minorHAnsi"/>
          <w:lang w:val="es-ES_tradnl"/>
        </w:rPr>
        <w:t xml:space="preserve"> del Registro de Montreux</w:t>
      </w:r>
      <w:r w:rsidR="00574363" w:rsidRPr="009632B5">
        <w:rPr>
          <w:rFonts w:asciiTheme="minorHAnsi" w:hAnsiTheme="minorHAnsi"/>
          <w:lang w:val="es-ES_tradnl"/>
        </w:rPr>
        <w:t xml:space="preserve">. En una respuesta </w:t>
      </w:r>
      <w:r w:rsidR="00336E5D" w:rsidRPr="009632B5">
        <w:rPr>
          <w:rFonts w:asciiTheme="minorHAnsi" w:hAnsiTheme="minorHAnsi"/>
          <w:lang w:val="es-ES_tradnl"/>
        </w:rPr>
        <w:t xml:space="preserve">remitida </w:t>
      </w:r>
      <w:r w:rsidR="00574363" w:rsidRPr="009632B5">
        <w:rPr>
          <w:rFonts w:asciiTheme="minorHAnsi" w:hAnsiTheme="minorHAnsi"/>
          <w:lang w:val="es-ES_tradnl"/>
        </w:rPr>
        <w:t xml:space="preserve">el 22 de </w:t>
      </w:r>
      <w:r w:rsidR="001A2F0E" w:rsidRPr="009632B5">
        <w:rPr>
          <w:rFonts w:asciiTheme="minorHAnsi" w:hAnsiTheme="minorHAnsi"/>
          <w:lang w:val="es-ES_tradnl"/>
        </w:rPr>
        <w:t>octubre</w:t>
      </w:r>
      <w:r w:rsidR="00574363" w:rsidRPr="009632B5">
        <w:rPr>
          <w:rFonts w:asciiTheme="minorHAnsi" w:hAnsiTheme="minorHAnsi"/>
          <w:lang w:val="es-ES_tradnl"/>
        </w:rPr>
        <w:t xml:space="preserve"> de </w:t>
      </w:r>
      <w:r w:rsidR="00F402A7" w:rsidRPr="009632B5">
        <w:rPr>
          <w:rFonts w:asciiTheme="minorHAnsi" w:hAnsiTheme="minorHAnsi"/>
          <w:lang w:val="es-ES_tradnl"/>
        </w:rPr>
        <w:t>2016</w:t>
      </w:r>
      <w:r w:rsidR="00336E5D" w:rsidRPr="009632B5">
        <w:rPr>
          <w:rFonts w:asciiTheme="minorHAnsi" w:hAnsiTheme="minorHAnsi"/>
          <w:lang w:val="es-ES_tradnl"/>
        </w:rPr>
        <w:t xml:space="preserve">, el GECT manifestó </w:t>
      </w:r>
      <w:r w:rsidR="00574363" w:rsidRPr="009632B5">
        <w:rPr>
          <w:rFonts w:asciiTheme="minorHAnsi" w:hAnsiTheme="minorHAnsi"/>
          <w:lang w:val="es-ES_tradnl"/>
        </w:rPr>
        <w:t>que</w:t>
      </w:r>
      <w:r w:rsidR="00336E5D" w:rsidRPr="009632B5">
        <w:rPr>
          <w:rFonts w:asciiTheme="minorHAnsi" w:hAnsiTheme="minorHAnsi"/>
          <w:lang w:val="es-ES_tradnl"/>
        </w:rPr>
        <w:t xml:space="preserve"> </w:t>
      </w:r>
      <w:r w:rsidR="00332A68" w:rsidRPr="009632B5">
        <w:rPr>
          <w:rFonts w:asciiTheme="minorHAnsi" w:hAnsiTheme="minorHAnsi"/>
          <w:lang w:val="es-ES_tradnl"/>
        </w:rPr>
        <w:t>había</w:t>
      </w:r>
      <w:r w:rsidR="00336E5D" w:rsidRPr="009632B5">
        <w:rPr>
          <w:rFonts w:asciiTheme="minorHAnsi" w:hAnsiTheme="minorHAnsi"/>
          <w:lang w:val="es-ES_tradnl"/>
        </w:rPr>
        <w:t xml:space="preserve"> que felicitar a</w:t>
      </w:r>
      <w:r w:rsidR="00574363" w:rsidRPr="009632B5">
        <w:rPr>
          <w:rFonts w:asciiTheme="minorHAnsi" w:hAnsiTheme="minorHAnsi"/>
          <w:lang w:val="es-ES_tradnl"/>
        </w:rPr>
        <w:t xml:space="preserve"> Túnez </w:t>
      </w:r>
      <w:r w:rsidR="00336E5D" w:rsidRPr="009632B5">
        <w:rPr>
          <w:rFonts w:asciiTheme="minorHAnsi" w:hAnsiTheme="minorHAnsi"/>
          <w:lang w:val="es-ES_tradnl"/>
        </w:rPr>
        <w:t>por</w:t>
      </w:r>
      <w:r w:rsidR="00574363" w:rsidRPr="009632B5">
        <w:rPr>
          <w:rFonts w:asciiTheme="minorHAnsi" w:hAnsiTheme="minorHAnsi"/>
          <w:lang w:val="es-ES_tradnl"/>
        </w:rPr>
        <w:t xml:space="preserve"> su utilización del Registro de Montreux en </w:t>
      </w:r>
      <w:r w:rsidR="00F402A7" w:rsidRPr="009632B5">
        <w:rPr>
          <w:rFonts w:asciiTheme="minorHAnsi" w:hAnsiTheme="minorHAnsi"/>
          <w:lang w:val="es-ES_tradnl"/>
        </w:rPr>
        <w:t xml:space="preserve">1996 </w:t>
      </w:r>
      <w:r w:rsidR="00574363" w:rsidRPr="009632B5">
        <w:rPr>
          <w:rFonts w:asciiTheme="minorHAnsi" w:hAnsiTheme="minorHAnsi"/>
          <w:lang w:val="es-ES_tradnl"/>
        </w:rPr>
        <w:t xml:space="preserve">para subrayar la </w:t>
      </w:r>
      <w:r w:rsidR="001A2F0E" w:rsidRPr="009632B5">
        <w:rPr>
          <w:rFonts w:asciiTheme="minorHAnsi" w:hAnsiTheme="minorHAnsi"/>
          <w:lang w:val="es-ES_tradnl"/>
        </w:rPr>
        <w:t>necesidad</w:t>
      </w:r>
      <w:r w:rsidR="00574363" w:rsidRPr="009632B5">
        <w:rPr>
          <w:rFonts w:asciiTheme="minorHAnsi" w:hAnsiTheme="minorHAnsi"/>
          <w:lang w:val="es-ES_tradnl"/>
        </w:rPr>
        <w:t xml:space="preserve"> de prestar </w:t>
      </w:r>
      <w:r w:rsidR="00336E5D" w:rsidRPr="009632B5">
        <w:rPr>
          <w:rFonts w:asciiTheme="minorHAnsi" w:hAnsiTheme="minorHAnsi"/>
          <w:lang w:val="es-ES_tradnl"/>
        </w:rPr>
        <w:t xml:space="preserve">una </w:t>
      </w:r>
      <w:r w:rsidR="00574363" w:rsidRPr="009632B5">
        <w:rPr>
          <w:rFonts w:asciiTheme="minorHAnsi" w:hAnsiTheme="minorHAnsi"/>
          <w:lang w:val="es-ES_tradnl"/>
        </w:rPr>
        <w:t xml:space="preserve">atención prioritaria a la </w:t>
      </w:r>
      <w:r w:rsidR="001A2F0E" w:rsidRPr="009632B5">
        <w:rPr>
          <w:rFonts w:asciiTheme="minorHAnsi" w:hAnsiTheme="minorHAnsi"/>
          <w:lang w:val="es-ES_tradnl"/>
        </w:rPr>
        <w:t>conservación</w:t>
      </w:r>
      <w:r w:rsidR="00574363" w:rsidRPr="009632B5">
        <w:rPr>
          <w:rFonts w:asciiTheme="minorHAnsi" w:hAnsiTheme="minorHAnsi"/>
          <w:lang w:val="es-ES_tradnl"/>
        </w:rPr>
        <w:t xml:space="preserve"> y </w:t>
      </w:r>
      <w:r w:rsidR="001A2F0E" w:rsidRPr="009632B5">
        <w:rPr>
          <w:rFonts w:asciiTheme="minorHAnsi" w:hAnsiTheme="minorHAnsi"/>
          <w:lang w:val="es-ES_tradnl"/>
        </w:rPr>
        <w:t>por</w:t>
      </w:r>
      <w:r w:rsidR="00336E5D" w:rsidRPr="009632B5">
        <w:rPr>
          <w:rFonts w:asciiTheme="minorHAnsi" w:hAnsiTheme="minorHAnsi"/>
          <w:lang w:val="es-ES_tradnl"/>
        </w:rPr>
        <w:t xml:space="preserve"> sus </w:t>
      </w:r>
      <w:r w:rsidR="001A2F0E" w:rsidRPr="009632B5">
        <w:rPr>
          <w:rFonts w:asciiTheme="minorHAnsi" w:hAnsiTheme="minorHAnsi"/>
          <w:lang w:val="es-ES_tradnl"/>
        </w:rPr>
        <w:t>esfuerzos</w:t>
      </w:r>
      <w:r w:rsidR="00336E5D" w:rsidRPr="009632B5">
        <w:rPr>
          <w:rFonts w:asciiTheme="minorHAnsi" w:hAnsiTheme="minorHAnsi"/>
          <w:lang w:val="es-ES_tradnl"/>
        </w:rPr>
        <w:t xml:space="preserve"> para responder a los</w:t>
      </w:r>
      <w:r w:rsidR="00574363" w:rsidRPr="009632B5">
        <w:rPr>
          <w:rFonts w:asciiTheme="minorHAnsi" w:hAnsiTheme="minorHAnsi"/>
          <w:lang w:val="es-ES_tradnl"/>
        </w:rPr>
        <w:t xml:space="preserve"> cambio</w:t>
      </w:r>
      <w:r w:rsidR="00336E5D" w:rsidRPr="009632B5">
        <w:rPr>
          <w:rFonts w:asciiTheme="minorHAnsi" w:hAnsiTheme="minorHAnsi"/>
          <w:lang w:val="es-ES_tradnl"/>
        </w:rPr>
        <w:t xml:space="preserve">s en </w:t>
      </w:r>
      <w:r w:rsidR="00574363" w:rsidRPr="009632B5">
        <w:rPr>
          <w:rFonts w:asciiTheme="minorHAnsi" w:hAnsiTheme="minorHAnsi"/>
          <w:lang w:val="es-ES_tradnl"/>
        </w:rPr>
        <w:t xml:space="preserve">las características ecológicas del sitio. </w:t>
      </w:r>
      <w:r w:rsidR="00332A68" w:rsidRPr="009632B5">
        <w:rPr>
          <w:rFonts w:asciiTheme="minorHAnsi" w:hAnsiTheme="minorHAnsi"/>
          <w:lang w:val="es-ES_tradnl"/>
        </w:rPr>
        <w:t>Añadió que, n</w:t>
      </w:r>
      <w:r w:rsidR="00574363" w:rsidRPr="009632B5">
        <w:rPr>
          <w:rFonts w:asciiTheme="minorHAnsi" w:hAnsiTheme="minorHAnsi"/>
          <w:lang w:val="es-ES_tradnl"/>
        </w:rPr>
        <w:t xml:space="preserve">o obstante, </w:t>
      </w:r>
      <w:r w:rsidR="00332A68" w:rsidRPr="009632B5">
        <w:rPr>
          <w:rFonts w:asciiTheme="minorHAnsi" w:hAnsiTheme="minorHAnsi"/>
          <w:lang w:val="es-ES_tradnl"/>
        </w:rPr>
        <w:t xml:space="preserve">por el momento </w:t>
      </w:r>
      <w:r w:rsidR="00574363" w:rsidRPr="009632B5">
        <w:rPr>
          <w:rFonts w:asciiTheme="minorHAnsi" w:hAnsiTheme="minorHAnsi"/>
          <w:lang w:val="es-ES_tradnl"/>
        </w:rPr>
        <w:t xml:space="preserve">el GECT no </w:t>
      </w:r>
      <w:r w:rsidR="00332A68" w:rsidRPr="009632B5">
        <w:rPr>
          <w:rFonts w:asciiTheme="minorHAnsi" w:hAnsiTheme="minorHAnsi"/>
          <w:lang w:val="es-ES_tradnl"/>
        </w:rPr>
        <w:t>estaba</w:t>
      </w:r>
      <w:r w:rsidR="00574363" w:rsidRPr="009632B5">
        <w:rPr>
          <w:rFonts w:asciiTheme="minorHAnsi" w:hAnsiTheme="minorHAnsi"/>
          <w:lang w:val="es-ES_tradnl"/>
        </w:rPr>
        <w:t xml:space="preserve"> </w:t>
      </w:r>
      <w:r w:rsidR="00332A68" w:rsidRPr="009632B5">
        <w:rPr>
          <w:rFonts w:asciiTheme="minorHAnsi" w:hAnsiTheme="minorHAnsi"/>
          <w:lang w:val="es-ES_tradnl"/>
        </w:rPr>
        <w:t xml:space="preserve">en situación de </w:t>
      </w:r>
      <w:r w:rsidR="00574363" w:rsidRPr="009632B5">
        <w:rPr>
          <w:rFonts w:asciiTheme="minorHAnsi" w:hAnsiTheme="minorHAnsi"/>
          <w:lang w:val="es-ES_tradnl"/>
        </w:rPr>
        <w:t>recomendar que se suprim</w:t>
      </w:r>
      <w:r w:rsidR="00332A68" w:rsidRPr="009632B5">
        <w:rPr>
          <w:rFonts w:asciiTheme="minorHAnsi" w:hAnsiTheme="minorHAnsi"/>
          <w:lang w:val="es-ES_tradnl"/>
        </w:rPr>
        <w:t>iera</w:t>
      </w:r>
      <w:r w:rsidR="00574363" w:rsidRPr="009632B5">
        <w:rPr>
          <w:rFonts w:asciiTheme="minorHAnsi" w:hAnsiTheme="minorHAnsi"/>
          <w:lang w:val="es-ES_tradnl"/>
        </w:rPr>
        <w:t xml:space="preserve"> el parque de Ich</w:t>
      </w:r>
      <w:r w:rsidR="00332A68" w:rsidRPr="009632B5">
        <w:rPr>
          <w:rFonts w:asciiTheme="minorHAnsi" w:hAnsiTheme="minorHAnsi"/>
          <w:lang w:val="es-ES_tradnl"/>
        </w:rPr>
        <w:t>keul del Registro de Montreux</w:t>
      </w:r>
      <w:r w:rsidR="00574363" w:rsidRPr="009632B5">
        <w:rPr>
          <w:rFonts w:asciiTheme="minorHAnsi" w:hAnsiTheme="minorHAnsi"/>
          <w:lang w:val="es-ES_tradnl"/>
        </w:rPr>
        <w:t>, dado que sería necesari</w:t>
      </w:r>
      <w:r w:rsidR="00332A68" w:rsidRPr="009632B5">
        <w:rPr>
          <w:rFonts w:asciiTheme="minorHAnsi" w:hAnsiTheme="minorHAnsi"/>
          <w:lang w:val="es-ES_tradnl"/>
        </w:rPr>
        <w:t xml:space="preserve">o recibir </w:t>
      </w:r>
      <w:r w:rsidR="00574363" w:rsidRPr="009632B5">
        <w:rPr>
          <w:rFonts w:asciiTheme="minorHAnsi" w:hAnsiTheme="minorHAnsi"/>
          <w:lang w:val="es-ES_tradnl"/>
        </w:rPr>
        <w:t>información</w:t>
      </w:r>
      <w:r w:rsidR="00332A68" w:rsidRPr="009632B5">
        <w:rPr>
          <w:rFonts w:asciiTheme="minorHAnsi" w:hAnsiTheme="minorHAnsi"/>
          <w:lang w:val="es-ES_tradnl"/>
        </w:rPr>
        <w:t xml:space="preserve"> </w:t>
      </w:r>
      <w:r w:rsidR="009D3B4C" w:rsidRPr="009632B5">
        <w:rPr>
          <w:rFonts w:asciiTheme="minorHAnsi" w:hAnsiTheme="minorHAnsi"/>
          <w:lang w:val="es-ES_tradnl"/>
        </w:rPr>
        <w:t>adicional</w:t>
      </w:r>
      <w:r w:rsidR="00574363" w:rsidRPr="009632B5">
        <w:rPr>
          <w:rFonts w:asciiTheme="minorHAnsi" w:hAnsiTheme="minorHAnsi"/>
          <w:lang w:val="es-ES_tradnl"/>
        </w:rPr>
        <w:t xml:space="preserve"> y m</w:t>
      </w:r>
      <w:r w:rsidR="00332A68" w:rsidRPr="009632B5">
        <w:rPr>
          <w:rFonts w:asciiTheme="minorHAnsi" w:hAnsiTheme="minorHAnsi"/>
          <w:lang w:val="es-ES_tradnl"/>
        </w:rPr>
        <w:t>ás actualizada. Se propuso</w:t>
      </w:r>
      <w:r w:rsidR="00574363" w:rsidRPr="009632B5">
        <w:rPr>
          <w:rFonts w:asciiTheme="minorHAnsi" w:hAnsiTheme="minorHAnsi"/>
          <w:lang w:val="es-ES_tradnl"/>
        </w:rPr>
        <w:t xml:space="preserve"> que Túnez </w:t>
      </w:r>
      <w:r w:rsidR="00332A68" w:rsidRPr="009632B5">
        <w:rPr>
          <w:rFonts w:asciiTheme="minorHAnsi" w:hAnsiTheme="minorHAnsi"/>
          <w:lang w:val="es-ES_tradnl"/>
        </w:rPr>
        <w:t xml:space="preserve">actualizara </w:t>
      </w:r>
      <w:r w:rsidR="00574363" w:rsidRPr="009632B5">
        <w:rPr>
          <w:rFonts w:asciiTheme="minorHAnsi" w:hAnsiTheme="minorHAnsi"/>
          <w:lang w:val="es-ES_tradnl"/>
        </w:rPr>
        <w:t>la Fic</w:t>
      </w:r>
      <w:r w:rsidR="00332A68" w:rsidRPr="009632B5">
        <w:rPr>
          <w:rFonts w:asciiTheme="minorHAnsi" w:hAnsiTheme="minorHAnsi"/>
          <w:lang w:val="es-ES_tradnl"/>
        </w:rPr>
        <w:t xml:space="preserve">ha </w:t>
      </w:r>
      <w:r w:rsidR="009D3B4C" w:rsidRPr="009632B5">
        <w:rPr>
          <w:rFonts w:asciiTheme="minorHAnsi" w:hAnsiTheme="minorHAnsi"/>
          <w:lang w:val="es-ES_tradnl"/>
        </w:rPr>
        <w:t>Informativa</w:t>
      </w:r>
      <w:r w:rsidR="00332A68" w:rsidRPr="009632B5">
        <w:rPr>
          <w:rFonts w:asciiTheme="minorHAnsi" w:hAnsiTheme="minorHAnsi"/>
          <w:lang w:val="es-ES_tradnl"/>
        </w:rPr>
        <w:t xml:space="preserve"> de Ramsar </w:t>
      </w:r>
      <w:r w:rsidR="00574363" w:rsidRPr="009632B5">
        <w:rPr>
          <w:rFonts w:asciiTheme="minorHAnsi" w:hAnsiTheme="minorHAnsi"/>
          <w:lang w:val="es-ES_tradnl"/>
        </w:rPr>
        <w:t>sobre el sitio y estudiar</w:t>
      </w:r>
      <w:r w:rsidR="00332A68" w:rsidRPr="009632B5">
        <w:rPr>
          <w:rFonts w:asciiTheme="minorHAnsi" w:hAnsiTheme="minorHAnsi"/>
          <w:lang w:val="es-ES_tradnl"/>
        </w:rPr>
        <w:t>a en qué medida se habían</w:t>
      </w:r>
      <w:r w:rsidR="00574363" w:rsidRPr="009632B5">
        <w:rPr>
          <w:rFonts w:asciiTheme="minorHAnsi" w:hAnsiTheme="minorHAnsi"/>
          <w:lang w:val="es-ES_tradnl"/>
        </w:rPr>
        <w:t xml:space="preserve"> aplicado las </w:t>
      </w:r>
      <w:r w:rsidR="009D3B4C" w:rsidRPr="009632B5">
        <w:rPr>
          <w:rFonts w:asciiTheme="minorHAnsi" w:hAnsiTheme="minorHAnsi"/>
          <w:lang w:val="es-ES_tradnl"/>
        </w:rPr>
        <w:t>recomendaciones</w:t>
      </w:r>
      <w:r w:rsidR="00574363" w:rsidRPr="009632B5">
        <w:rPr>
          <w:rFonts w:asciiTheme="minorHAnsi" w:hAnsiTheme="minorHAnsi"/>
          <w:lang w:val="es-ES_tradnl"/>
        </w:rPr>
        <w:t xml:space="preserve"> de la Misión Ramsar de Asesoramiento de 2000</w:t>
      </w:r>
      <w:r w:rsidR="00F402A7" w:rsidRPr="009632B5">
        <w:rPr>
          <w:rFonts w:asciiTheme="minorHAnsi" w:hAnsiTheme="minorHAnsi"/>
          <w:lang w:val="es-ES_tradnl"/>
        </w:rPr>
        <w:t>.</w:t>
      </w:r>
    </w:p>
    <w:p w14:paraId="0563C0EE" w14:textId="77777777" w:rsidR="005B2F75" w:rsidRPr="009632B5" w:rsidRDefault="005B2F75" w:rsidP="00536AB3">
      <w:pPr>
        <w:pStyle w:val="ListParagraph"/>
        <w:spacing w:after="0" w:line="240" w:lineRule="auto"/>
        <w:ind w:left="426" w:hanging="426"/>
        <w:rPr>
          <w:rFonts w:ascii="Times New Roman" w:hAnsi="Times New Roman"/>
          <w:lang w:val="es-ES_tradnl"/>
        </w:rPr>
      </w:pPr>
    </w:p>
    <w:p w14:paraId="02C8A5FC" w14:textId="19E1F0AF" w:rsidR="005932F4" w:rsidRPr="009632B5" w:rsidRDefault="00574363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lang w:val="es-ES_tradnl"/>
        </w:rPr>
        <w:lastRenderedPageBreak/>
        <w:t xml:space="preserve">El Presidente </w:t>
      </w:r>
      <w:r w:rsidR="009D5D81" w:rsidRPr="009632B5">
        <w:rPr>
          <w:lang w:val="es-ES_tradnl"/>
        </w:rPr>
        <w:t xml:space="preserve">del GECT realizó observaciones sobre un </w:t>
      </w:r>
      <w:r w:rsidR="00332A68" w:rsidRPr="009632B5">
        <w:rPr>
          <w:lang w:val="es-ES_tradnl"/>
        </w:rPr>
        <w:t xml:space="preserve">proyecto de Política Forestal Nacional de Pakistán elaborado en </w:t>
      </w:r>
      <w:r w:rsidR="003239E4" w:rsidRPr="009632B5">
        <w:rPr>
          <w:lang w:val="es-ES_tradnl"/>
        </w:rPr>
        <w:t xml:space="preserve">2015 </w:t>
      </w:r>
      <w:r w:rsidR="00332A68" w:rsidRPr="009632B5">
        <w:rPr>
          <w:lang w:val="es-ES_tradnl"/>
        </w:rPr>
        <w:t>en el</w:t>
      </w:r>
      <w:r w:rsidR="006169B6" w:rsidRPr="009632B5">
        <w:rPr>
          <w:lang w:val="es-ES_tradnl"/>
        </w:rPr>
        <w:t xml:space="preserve"> que, </w:t>
      </w:r>
      <w:r w:rsidR="009D5D81" w:rsidRPr="009632B5">
        <w:rPr>
          <w:lang w:val="es-ES_tradnl"/>
        </w:rPr>
        <w:t>entre otras cosas</w:t>
      </w:r>
      <w:r w:rsidR="006169B6" w:rsidRPr="009632B5">
        <w:rPr>
          <w:lang w:val="es-ES_tradnl"/>
        </w:rPr>
        <w:t>,</w:t>
      </w:r>
      <w:r w:rsidR="009D5D81" w:rsidRPr="009632B5">
        <w:rPr>
          <w:lang w:val="es-ES_tradnl"/>
        </w:rPr>
        <w:t xml:space="preserve"> se propone el establecimiento de Autoridades </w:t>
      </w:r>
      <w:r w:rsidR="00332A68" w:rsidRPr="009632B5">
        <w:rPr>
          <w:lang w:val="es-ES_tradnl"/>
        </w:rPr>
        <w:t>de</w:t>
      </w:r>
      <w:r w:rsidR="009D5D81" w:rsidRPr="009632B5">
        <w:rPr>
          <w:lang w:val="es-ES_tradnl"/>
        </w:rPr>
        <w:t xml:space="preserve"> los Humedales en las</w:t>
      </w:r>
      <w:r w:rsidR="00332A68" w:rsidRPr="009632B5">
        <w:rPr>
          <w:lang w:val="es-ES_tradnl"/>
        </w:rPr>
        <w:t xml:space="preserve"> provincias para encargarse</w:t>
      </w:r>
      <w:r w:rsidR="009D5D81" w:rsidRPr="009632B5">
        <w:rPr>
          <w:lang w:val="es-ES_tradnl"/>
        </w:rPr>
        <w:t xml:space="preserve"> de los sitios Ramsar y los humedales, a fin de garantizar </w:t>
      </w:r>
      <w:r w:rsidR="00332A68" w:rsidRPr="009632B5">
        <w:rPr>
          <w:lang w:val="es-ES_tradnl"/>
        </w:rPr>
        <w:t>la</w:t>
      </w:r>
      <w:r w:rsidR="009D5D81" w:rsidRPr="009632B5">
        <w:rPr>
          <w:lang w:val="es-ES_tradnl"/>
        </w:rPr>
        <w:t xml:space="preserve"> coherencia y la existencia de unos vínculos más fuertes con la Convención</w:t>
      </w:r>
      <w:r w:rsidR="003239E4" w:rsidRPr="009632B5">
        <w:rPr>
          <w:lang w:val="es-ES_tradnl"/>
        </w:rPr>
        <w:t xml:space="preserve">. </w:t>
      </w:r>
      <w:r w:rsidR="00C46D0A" w:rsidRPr="009632B5">
        <w:rPr>
          <w:lang w:val="es-ES_tradnl"/>
        </w:rPr>
        <w:t>El GECT también evaluó el proy</w:t>
      </w:r>
      <w:r w:rsidR="00C358E1" w:rsidRPr="009632B5">
        <w:rPr>
          <w:lang w:val="es-ES_tradnl"/>
        </w:rPr>
        <w:t>ecto de o</w:t>
      </w:r>
      <w:r w:rsidR="00C46D0A" w:rsidRPr="009632B5">
        <w:rPr>
          <w:lang w:val="es-ES_tradnl"/>
        </w:rPr>
        <w:t>rientaciones sobre el uso r</w:t>
      </w:r>
      <w:r w:rsidR="00C358E1" w:rsidRPr="009632B5">
        <w:rPr>
          <w:lang w:val="es-ES_tradnl"/>
        </w:rPr>
        <w:t>acional de los h</w:t>
      </w:r>
      <w:r w:rsidR="00C46D0A" w:rsidRPr="009632B5">
        <w:rPr>
          <w:lang w:val="es-ES_tradnl"/>
        </w:rPr>
        <w:t xml:space="preserve">umedales de Camboya y </w:t>
      </w:r>
      <w:r w:rsidR="00C358E1" w:rsidRPr="009632B5">
        <w:rPr>
          <w:lang w:val="es-ES_tradnl"/>
        </w:rPr>
        <w:t>realizó</w:t>
      </w:r>
      <w:r w:rsidR="00C46D0A" w:rsidRPr="009632B5">
        <w:rPr>
          <w:lang w:val="es-ES_tradnl"/>
        </w:rPr>
        <w:t xml:space="preserve"> comentarios al respecto.</w:t>
      </w:r>
    </w:p>
    <w:p w14:paraId="456EFD9A" w14:textId="77777777" w:rsidR="005B2F75" w:rsidRPr="009632B5" w:rsidRDefault="005B2F75" w:rsidP="00536AB3">
      <w:pPr>
        <w:pStyle w:val="ListParagraph"/>
        <w:spacing w:after="0" w:line="240" w:lineRule="auto"/>
        <w:ind w:left="426" w:hanging="426"/>
        <w:rPr>
          <w:lang w:val="es-ES_tradnl"/>
        </w:rPr>
      </w:pPr>
    </w:p>
    <w:p w14:paraId="66946998" w14:textId="17D0EF49" w:rsidR="005932F4" w:rsidRPr="009632B5" w:rsidRDefault="00272AFA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Theme="minorHAnsi" w:hAnsiTheme="minorHAnsi"/>
          <w:lang w:val="es-ES_tradnl"/>
        </w:rPr>
      </w:pPr>
      <w:r w:rsidRPr="009632B5">
        <w:rPr>
          <w:rFonts w:asciiTheme="minorHAnsi" w:hAnsiTheme="minorHAnsi"/>
          <w:lang w:val="es-ES_tradnl"/>
        </w:rPr>
        <w:t xml:space="preserve">El Presidente del GECT y la Secretaria General Adjunta escribieron conjuntamente un capítulo </w:t>
      </w:r>
      <w:r w:rsidR="00C46D0A" w:rsidRPr="009632B5">
        <w:rPr>
          <w:rFonts w:asciiTheme="minorHAnsi" w:hAnsiTheme="minorHAnsi"/>
          <w:lang w:val="es-ES_tradnl"/>
        </w:rPr>
        <w:t>sobre “</w:t>
      </w:r>
      <w:r w:rsidR="005B76B5" w:rsidRPr="009632B5">
        <w:rPr>
          <w:rFonts w:asciiTheme="minorHAnsi" w:hAnsiTheme="minorHAnsi"/>
          <w:lang w:val="es-ES_tradnl"/>
        </w:rPr>
        <w:t>Sinergias entre al Convención de Ramsar sobre los Humedales y otros acuerdos multilaterales sobre el medio ambiente</w:t>
      </w:r>
      <w:r w:rsidR="00C46D0A" w:rsidRPr="009632B5">
        <w:rPr>
          <w:rFonts w:asciiTheme="minorHAnsi" w:hAnsiTheme="minorHAnsi"/>
          <w:lang w:val="es-ES_tradnl"/>
        </w:rPr>
        <w:t>”</w:t>
      </w:r>
      <w:r w:rsidR="0050443F" w:rsidRPr="009632B5">
        <w:rPr>
          <w:rFonts w:asciiTheme="minorHAnsi" w:hAnsiTheme="minorHAnsi"/>
          <w:i/>
          <w:lang w:val="es-ES_tradnl"/>
        </w:rPr>
        <w:t xml:space="preserve">, </w:t>
      </w:r>
      <w:r w:rsidRPr="009632B5">
        <w:rPr>
          <w:rFonts w:asciiTheme="minorHAnsi" w:hAnsiTheme="minorHAnsi"/>
          <w:lang w:val="es-ES_tradnl"/>
        </w:rPr>
        <w:t xml:space="preserve">publicado por el </w:t>
      </w:r>
      <w:r w:rsidR="009D3B4C" w:rsidRPr="009632B5">
        <w:rPr>
          <w:rFonts w:asciiTheme="minorHAnsi" w:hAnsiTheme="minorHAnsi"/>
          <w:lang w:val="es-ES_tradnl"/>
        </w:rPr>
        <w:t>Programa</w:t>
      </w:r>
      <w:r w:rsidRPr="009632B5">
        <w:rPr>
          <w:rFonts w:asciiTheme="minorHAnsi" w:hAnsiTheme="minorHAnsi"/>
          <w:lang w:val="es-ES_tradnl"/>
        </w:rPr>
        <w:t xml:space="preserve"> de las Naciones Unidas para el Medio Ambiente en</w:t>
      </w:r>
      <w:r w:rsidR="005B76B5" w:rsidRPr="009632B5">
        <w:rPr>
          <w:rFonts w:asciiTheme="minorHAnsi" w:hAnsiTheme="minorHAnsi"/>
          <w:lang w:val="es-ES_tradnl"/>
        </w:rPr>
        <w:t xml:space="preserve"> el volumen</w:t>
      </w:r>
      <w:r w:rsidRPr="009632B5">
        <w:rPr>
          <w:rFonts w:asciiTheme="minorHAnsi" w:hAnsiTheme="minorHAnsi"/>
          <w:lang w:val="es-ES_tradnl"/>
        </w:rPr>
        <w:t xml:space="preserve"> </w:t>
      </w:r>
      <w:r w:rsidR="009B5214" w:rsidRPr="009632B5">
        <w:rPr>
          <w:rFonts w:asciiTheme="minorHAnsi" w:hAnsiTheme="minorHAnsi"/>
          <w:lang w:val="es-ES_tradnl"/>
        </w:rPr>
        <w:t xml:space="preserve">titulado </w:t>
      </w:r>
      <w:r w:rsidR="0050443F" w:rsidRPr="009632B5">
        <w:rPr>
          <w:rFonts w:asciiTheme="minorHAnsi" w:hAnsiTheme="minorHAnsi"/>
          <w:i/>
          <w:lang w:val="es-ES_tradnl"/>
        </w:rPr>
        <w:t>Understanding synergies and mainstreaming among the biodiversity related conventions: A special contributory volume by key convention secretariats and scientific bodies</w:t>
      </w:r>
      <w:r w:rsidR="005B76B5" w:rsidRPr="009632B5">
        <w:rPr>
          <w:rFonts w:asciiTheme="minorHAnsi" w:hAnsiTheme="minorHAnsi"/>
          <w:i/>
          <w:lang w:val="es-ES_tradnl"/>
        </w:rPr>
        <w:t xml:space="preserve"> </w:t>
      </w:r>
      <w:r w:rsidR="005B76B5" w:rsidRPr="009632B5">
        <w:rPr>
          <w:rFonts w:asciiTheme="minorHAnsi" w:hAnsiTheme="minorHAnsi"/>
          <w:lang w:val="es-ES_tradnl"/>
        </w:rPr>
        <w:t xml:space="preserve">[Entender las sinergias y la transversalidad entre las convenciones relacionadas con la biodiversidad: Un volumen </w:t>
      </w:r>
      <w:r w:rsidR="009B5214" w:rsidRPr="009632B5">
        <w:rPr>
          <w:rFonts w:asciiTheme="minorHAnsi" w:hAnsiTheme="minorHAnsi"/>
          <w:lang w:val="es-ES_tradnl"/>
        </w:rPr>
        <w:t>especial elaborado por las secretarías y los órganos científicos de las principales convenciones], que fue presentado en la COP13 del CDB.</w:t>
      </w:r>
    </w:p>
    <w:p w14:paraId="034A0FF4" w14:textId="77777777" w:rsidR="005B2F75" w:rsidRDefault="005B2F75" w:rsidP="00536AB3">
      <w:pPr>
        <w:pStyle w:val="ListParagraph"/>
        <w:spacing w:after="0" w:line="240" w:lineRule="auto"/>
        <w:rPr>
          <w:lang w:val="es-ES_tradnl"/>
        </w:rPr>
      </w:pPr>
    </w:p>
    <w:p w14:paraId="4C3F31BA" w14:textId="77777777" w:rsidR="00F7011D" w:rsidRPr="009632B5" w:rsidRDefault="00F7011D" w:rsidP="00536AB3">
      <w:pPr>
        <w:pStyle w:val="ListParagraph"/>
        <w:spacing w:after="0" w:line="240" w:lineRule="auto"/>
        <w:rPr>
          <w:lang w:val="es-ES_tradnl"/>
        </w:rPr>
      </w:pPr>
    </w:p>
    <w:p w14:paraId="66A3DD23" w14:textId="7FBCCDC4" w:rsidR="00203EB0" w:rsidRPr="009632B5" w:rsidRDefault="00272AFA" w:rsidP="00536AB3">
      <w:pPr>
        <w:spacing w:after="0" w:line="240" w:lineRule="auto"/>
        <w:rPr>
          <w:b/>
          <w:lang w:val="es-ES_tradnl"/>
        </w:rPr>
      </w:pPr>
      <w:r w:rsidRPr="009632B5">
        <w:rPr>
          <w:b/>
          <w:lang w:val="es-ES_tradnl"/>
        </w:rPr>
        <w:t>Actualización sobre el presupuesto del GECT</w:t>
      </w:r>
    </w:p>
    <w:p w14:paraId="565D7AFB" w14:textId="77777777" w:rsidR="005B2F75" w:rsidRPr="009632B5" w:rsidRDefault="005B2F75" w:rsidP="00536AB3">
      <w:pPr>
        <w:spacing w:after="0" w:line="240" w:lineRule="auto"/>
        <w:rPr>
          <w:b/>
          <w:lang w:val="es-ES_tradnl"/>
        </w:rPr>
      </w:pPr>
    </w:p>
    <w:p w14:paraId="6435A62A" w14:textId="7C9F16B0" w:rsidR="00065F4C" w:rsidRPr="009632B5" w:rsidRDefault="00C46D0A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lang w:val="es-ES_tradnl"/>
        </w:rPr>
        <w:t xml:space="preserve">Se prevé que el presupuesto actual del GECT sea suficiente para </w:t>
      </w:r>
      <w:r w:rsidR="00C358E1" w:rsidRPr="009632B5">
        <w:rPr>
          <w:lang w:val="es-ES_tradnl"/>
        </w:rPr>
        <w:t xml:space="preserve">ejecutar las tareas </w:t>
      </w:r>
      <w:r w:rsidRPr="009632B5">
        <w:rPr>
          <w:lang w:val="es-ES_tradnl"/>
        </w:rPr>
        <w:t>de alta prioridad. No obstante, se necesitarían recursos adicionales (unos 80.000 francos suizos) para las tareas menos prioritarias.</w:t>
      </w:r>
    </w:p>
    <w:p w14:paraId="5B43C354" w14:textId="77777777" w:rsidR="005B2F75" w:rsidRDefault="005B2F75" w:rsidP="00536AB3">
      <w:pPr>
        <w:pStyle w:val="ListParagraph"/>
        <w:spacing w:after="0" w:line="240" w:lineRule="auto"/>
        <w:rPr>
          <w:lang w:val="es-ES_tradnl"/>
        </w:rPr>
      </w:pPr>
    </w:p>
    <w:p w14:paraId="2F637DA5" w14:textId="77777777" w:rsidR="00F7011D" w:rsidRPr="009632B5" w:rsidRDefault="00F7011D" w:rsidP="00536AB3">
      <w:pPr>
        <w:pStyle w:val="ListParagraph"/>
        <w:spacing w:after="0" w:line="240" w:lineRule="auto"/>
        <w:rPr>
          <w:lang w:val="es-ES_tradnl"/>
        </w:rPr>
      </w:pPr>
    </w:p>
    <w:p w14:paraId="37676E4B" w14:textId="7B15E934" w:rsidR="009A0B9B" w:rsidRPr="009632B5" w:rsidRDefault="00D57752" w:rsidP="00536AB3">
      <w:pPr>
        <w:spacing w:after="0" w:line="240" w:lineRule="auto"/>
        <w:rPr>
          <w:b/>
          <w:lang w:val="es-ES_tradnl"/>
        </w:rPr>
      </w:pPr>
      <w:r w:rsidRPr="009632B5">
        <w:rPr>
          <w:b/>
          <w:lang w:val="es-ES_tradnl"/>
        </w:rPr>
        <w:t xml:space="preserve">Actualización sobre posibles proyectos de resolución </w:t>
      </w:r>
      <w:r w:rsidR="009B5214" w:rsidRPr="009632B5">
        <w:rPr>
          <w:b/>
          <w:lang w:val="es-ES_tradnl"/>
        </w:rPr>
        <w:t>de carácter científico y técnico</w:t>
      </w:r>
    </w:p>
    <w:p w14:paraId="679068D9" w14:textId="77777777" w:rsidR="005B2F75" w:rsidRPr="009632B5" w:rsidRDefault="005B2F75" w:rsidP="00536AB3">
      <w:pPr>
        <w:spacing w:after="0" w:line="240" w:lineRule="auto"/>
        <w:rPr>
          <w:b/>
          <w:lang w:val="es-ES_tradnl"/>
        </w:rPr>
      </w:pPr>
    </w:p>
    <w:p w14:paraId="2AF001C6" w14:textId="5628B87F" w:rsidR="001C5C4A" w:rsidRPr="009632B5" w:rsidRDefault="00C46D0A" w:rsidP="00536AB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lang w:val="es-ES_tradnl"/>
        </w:rPr>
      </w:pPr>
      <w:r w:rsidRPr="009632B5">
        <w:rPr>
          <w:lang w:val="es-ES_tradnl"/>
        </w:rPr>
        <w:t xml:space="preserve">El GECT está preparando un </w:t>
      </w:r>
      <w:r w:rsidR="009632B5" w:rsidRPr="009632B5">
        <w:rPr>
          <w:lang w:val="es-ES_tradnl"/>
        </w:rPr>
        <w:t>proyecto</w:t>
      </w:r>
      <w:r w:rsidRPr="009632B5">
        <w:rPr>
          <w:lang w:val="es-ES_tradnl"/>
        </w:rPr>
        <w:t xml:space="preserve"> de resolución y un anexo con lineamientos técnicos sobre la designación de Humedales de Importancia Internacional, según se encarga en la Tarea 1.2. En la reunión GECT20 también se debatieron las prioridades futuras re</w:t>
      </w:r>
      <w:r w:rsidR="00C358E1" w:rsidRPr="009632B5">
        <w:rPr>
          <w:lang w:val="es-ES_tradnl"/>
        </w:rPr>
        <w:t>c</w:t>
      </w:r>
      <w:r w:rsidRPr="009632B5">
        <w:rPr>
          <w:lang w:val="es-ES_tradnl"/>
        </w:rPr>
        <w:t>omendadas para el plan de tra</w:t>
      </w:r>
      <w:r w:rsidR="00C358E1" w:rsidRPr="009632B5">
        <w:rPr>
          <w:lang w:val="es-ES_tradnl"/>
        </w:rPr>
        <w:t>ba</w:t>
      </w:r>
      <w:r w:rsidRPr="009632B5">
        <w:rPr>
          <w:lang w:val="es-ES_tradnl"/>
        </w:rPr>
        <w:t xml:space="preserve">jo del GECT en el próximo trienio, que se presentarán como proyecto de resolución a la COP12, según lo establece la Resolución XII.5. </w:t>
      </w:r>
    </w:p>
    <w:p w14:paraId="74F3A761" w14:textId="77777777" w:rsidR="005B2F75" w:rsidRDefault="005B2F75" w:rsidP="00536AB3">
      <w:pPr>
        <w:spacing w:after="0" w:line="240" w:lineRule="auto"/>
        <w:rPr>
          <w:lang w:val="es-ES_tradnl"/>
        </w:rPr>
      </w:pPr>
    </w:p>
    <w:p w14:paraId="16D7EAF3" w14:textId="77777777" w:rsidR="00F7011D" w:rsidRPr="009632B5" w:rsidRDefault="00F7011D" w:rsidP="00536AB3">
      <w:pPr>
        <w:spacing w:after="0" w:line="240" w:lineRule="auto"/>
        <w:rPr>
          <w:lang w:val="es-ES_tradnl"/>
        </w:rPr>
      </w:pPr>
    </w:p>
    <w:p w14:paraId="7EEFDC98" w14:textId="52D74DD0" w:rsidR="001C5C4A" w:rsidRPr="009632B5" w:rsidRDefault="009B5214" w:rsidP="00536AB3">
      <w:pPr>
        <w:spacing w:after="0" w:line="240" w:lineRule="auto"/>
        <w:rPr>
          <w:b/>
          <w:lang w:val="es-ES_tradnl"/>
        </w:rPr>
      </w:pPr>
      <w:r w:rsidRPr="009632B5">
        <w:rPr>
          <w:b/>
          <w:lang w:val="es-ES_tradnl"/>
        </w:rPr>
        <w:t>21ª reunión del GECT</w:t>
      </w:r>
      <w:r w:rsidR="00C46D0A" w:rsidRPr="009632B5">
        <w:rPr>
          <w:b/>
          <w:lang w:val="es-ES_tradnl"/>
        </w:rPr>
        <w:t xml:space="preserve"> (GECT21)</w:t>
      </w:r>
    </w:p>
    <w:p w14:paraId="1C369BCA" w14:textId="77777777" w:rsidR="00536AB3" w:rsidRPr="009632B5" w:rsidRDefault="00536AB3" w:rsidP="00536AB3">
      <w:pPr>
        <w:spacing w:after="0" w:line="240" w:lineRule="auto"/>
        <w:rPr>
          <w:lang w:val="es-ES_tradnl"/>
        </w:rPr>
      </w:pPr>
    </w:p>
    <w:p w14:paraId="65A5FA66" w14:textId="2DC6DB53" w:rsidR="005A083B" w:rsidRPr="009632B5" w:rsidRDefault="009C47D4" w:rsidP="00F7011D">
      <w:pPr>
        <w:spacing w:after="0" w:line="240" w:lineRule="auto"/>
        <w:ind w:left="426" w:hanging="426"/>
        <w:rPr>
          <w:b/>
          <w:lang w:val="es-ES_tradnl"/>
        </w:rPr>
      </w:pPr>
      <w:r w:rsidRPr="009632B5">
        <w:rPr>
          <w:lang w:val="es-ES_tradnl"/>
        </w:rPr>
        <w:t>23</w:t>
      </w:r>
      <w:r w:rsidR="001C5C4A" w:rsidRPr="009632B5">
        <w:rPr>
          <w:lang w:val="es-ES_tradnl"/>
        </w:rPr>
        <w:t>.</w:t>
      </w:r>
      <w:r w:rsidR="00F569E7" w:rsidRPr="009632B5">
        <w:rPr>
          <w:lang w:val="es-ES_tradnl"/>
        </w:rPr>
        <w:t xml:space="preserve"> </w:t>
      </w:r>
      <w:r w:rsidR="00536AB3" w:rsidRPr="009632B5">
        <w:rPr>
          <w:lang w:val="es-ES_tradnl"/>
        </w:rPr>
        <w:tab/>
      </w:r>
      <w:r w:rsidR="00C46D0A" w:rsidRPr="009632B5">
        <w:rPr>
          <w:lang w:val="es-ES_tradnl"/>
        </w:rPr>
        <w:t>Está previsto que la reunión GECT21 se celebre en enero de 2018 en Gland (Suiza).</w:t>
      </w:r>
    </w:p>
    <w:sectPr w:rsidR="005A083B" w:rsidRPr="009632B5" w:rsidSect="00F7011D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635368" w15:done="0"/>
  <w15:commentEx w15:paraId="36555F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88C56" w14:textId="77777777" w:rsidR="00C358E1" w:rsidRDefault="00C358E1" w:rsidP="003E6C9D">
      <w:pPr>
        <w:spacing w:after="0" w:line="240" w:lineRule="auto"/>
      </w:pPr>
      <w:r>
        <w:separator/>
      </w:r>
    </w:p>
  </w:endnote>
  <w:endnote w:type="continuationSeparator" w:id="0">
    <w:p w14:paraId="0CD3714B" w14:textId="77777777" w:rsidR="00C358E1" w:rsidRDefault="00C358E1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ltsemibold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1DBB" w14:textId="37F11D4C" w:rsidR="00C358E1" w:rsidRPr="00F7011D" w:rsidRDefault="00C358E1">
    <w:pPr>
      <w:pStyle w:val="Footer"/>
      <w:rPr>
        <w:sz w:val="20"/>
        <w:szCs w:val="20"/>
        <w:lang w:val="en-US"/>
      </w:rPr>
    </w:pPr>
    <w:r w:rsidRPr="00F7011D">
      <w:rPr>
        <w:sz w:val="20"/>
        <w:szCs w:val="20"/>
        <w:lang w:val="en-US"/>
      </w:rPr>
      <w:t>SC53-</w:t>
    </w:r>
    <w:r w:rsidR="00F7011D">
      <w:rPr>
        <w:sz w:val="20"/>
        <w:szCs w:val="20"/>
        <w:lang w:val="en-US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1CC2" w14:textId="77777777" w:rsidR="00C358E1" w:rsidRDefault="00C358E1" w:rsidP="003E6C9D">
      <w:pPr>
        <w:spacing w:after="0" w:line="240" w:lineRule="auto"/>
      </w:pPr>
      <w:r>
        <w:separator/>
      </w:r>
    </w:p>
  </w:footnote>
  <w:footnote w:type="continuationSeparator" w:id="0">
    <w:p w14:paraId="2B9F2345" w14:textId="77777777" w:rsidR="00C358E1" w:rsidRDefault="00C358E1" w:rsidP="003E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9B3"/>
    <w:multiLevelType w:val="hybridMultilevel"/>
    <w:tmpl w:val="D040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33C"/>
    <w:multiLevelType w:val="hybridMultilevel"/>
    <w:tmpl w:val="502AAE96"/>
    <w:lvl w:ilvl="0" w:tplc="77986E14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B52BC"/>
    <w:multiLevelType w:val="hybridMultilevel"/>
    <w:tmpl w:val="A900F4B6"/>
    <w:lvl w:ilvl="0" w:tplc="77B03E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C5957"/>
    <w:multiLevelType w:val="hybridMultilevel"/>
    <w:tmpl w:val="C47E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C85"/>
    <w:multiLevelType w:val="hybridMultilevel"/>
    <w:tmpl w:val="C4AC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26B2"/>
    <w:multiLevelType w:val="hybridMultilevel"/>
    <w:tmpl w:val="471687E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61FCC"/>
    <w:multiLevelType w:val="hybridMultilevel"/>
    <w:tmpl w:val="C7EE99DA"/>
    <w:lvl w:ilvl="0" w:tplc="2DD49EF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58D7"/>
    <w:multiLevelType w:val="hybridMultilevel"/>
    <w:tmpl w:val="0C48A7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32D1"/>
    <w:multiLevelType w:val="hybridMultilevel"/>
    <w:tmpl w:val="5560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C7CB3"/>
    <w:multiLevelType w:val="hybridMultilevel"/>
    <w:tmpl w:val="27E60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yal Gardner">
    <w15:presenceInfo w15:providerId="AD" w15:userId="S-1-5-21-1185815387-1807681615-1777090905-75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4A"/>
    <w:rsid w:val="00021978"/>
    <w:rsid w:val="00065F4C"/>
    <w:rsid w:val="00070697"/>
    <w:rsid w:val="00086A46"/>
    <w:rsid w:val="00094FA4"/>
    <w:rsid w:val="000A357B"/>
    <w:rsid w:val="000B7117"/>
    <w:rsid w:val="000C21F3"/>
    <w:rsid w:val="000C7BE7"/>
    <w:rsid w:val="000D2C2E"/>
    <w:rsid w:val="000D62CA"/>
    <w:rsid w:val="000E2AC7"/>
    <w:rsid w:val="000E4331"/>
    <w:rsid w:val="000E7FB8"/>
    <w:rsid w:val="000F5750"/>
    <w:rsid w:val="00114D46"/>
    <w:rsid w:val="00116C25"/>
    <w:rsid w:val="001204D1"/>
    <w:rsid w:val="001254A8"/>
    <w:rsid w:val="00127E32"/>
    <w:rsid w:val="0015480C"/>
    <w:rsid w:val="00154B6D"/>
    <w:rsid w:val="0016617C"/>
    <w:rsid w:val="0017502F"/>
    <w:rsid w:val="001A18DB"/>
    <w:rsid w:val="001A2F0E"/>
    <w:rsid w:val="001A4AEB"/>
    <w:rsid w:val="001B20D3"/>
    <w:rsid w:val="001B506C"/>
    <w:rsid w:val="001C5C4A"/>
    <w:rsid w:val="001D16CE"/>
    <w:rsid w:val="001E28EA"/>
    <w:rsid w:val="001F23B9"/>
    <w:rsid w:val="001F643D"/>
    <w:rsid w:val="00203EB0"/>
    <w:rsid w:val="00232CDB"/>
    <w:rsid w:val="00243A36"/>
    <w:rsid w:val="00243BD1"/>
    <w:rsid w:val="00251F99"/>
    <w:rsid w:val="00264979"/>
    <w:rsid w:val="0026561C"/>
    <w:rsid w:val="00272AFA"/>
    <w:rsid w:val="00287A91"/>
    <w:rsid w:val="002C2C4E"/>
    <w:rsid w:val="002D0BA2"/>
    <w:rsid w:val="002D7CE1"/>
    <w:rsid w:val="002F5346"/>
    <w:rsid w:val="0030292B"/>
    <w:rsid w:val="003029FE"/>
    <w:rsid w:val="0030584D"/>
    <w:rsid w:val="003159B1"/>
    <w:rsid w:val="0032233C"/>
    <w:rsid w:val="003239E4"/>
    <w:rsid w:val="003257E2"/>
    <w:rsid w:val="00332A68"/>
    <w:rsid w:val="00333625"/>
    <w:rsid w:val="00335D23"/>
    <w:rsid w:val="00336E5D"/>
    <w:rsid w:val="00350598"/>
    <w:rsid w:val="00352F8E"/>
    <w:rsid w:val="00366A05"/>
    <w:rsid w:val="00371C47"/>
    <w:rsid w:val="00381688"/>
    <w:rsid w:val="0039142D"/>
    <w:rsid w:val="003B69BA"/>
    <w:rsid w:val="003C2CD0"/>
    <w:rsid w:val="003E6C9D"/>
    <w:rsid w:val="003F1D14"/>
    <w:rsid w:val="003F1FFA"/>
    <w:rsid w:val="004137DE"/>
    <w:rsid w:val="004365CC"/>
    <w:rsid w:val="00437527"/>
    <w:rsid w:val="00442180"/>
    <w:rsid w:val="004501C8"/>
    <w:rsid w:val="00450762"/>
    <w:rsid w:val="00495603"/>
    <w:rsid w:val="004A1CE9"/>
    <w:rsid w:val="004B074A"/>
    <w:rsid w:val="004B4CD0"/>
    <w:rsid w:val="004D7997"/>
    <w:rsid w:val="004E42E9"/>
    <w:rsid w:val="004E7994"/>
    <w:rsid w:val="004F20B0"/>
    <w:rsid w:val="004F2AEF"/>
    <w:rsid w:val="005019D8"/>
    <w:rsid w:val="0050443F"/>
    <w:rsid w:val="00507B59"/>
    <w:rsid w:val="00522FF7"/>
    <w:rsid w:val="00536AB3"/>
    <w:rsid w:val="00551D3B"/>
    <w:rsid w:val="0055238F"/>
    <w:rsid w:val="00555996"/>
    <w:rsid w:val="00574363"/>
    <w:rsid w:val="00591B0B"/>
    <w:rsid w:val="005932F4"/>
    <w:rsid w:val="00596D5B"/>
    <w:rsid w:val="005A083B"/>
    <w:rsid w:val="005B1A39"/>
    <w:rsid w:val="005B2F75"/>
    <w:rsid w:val="005B76B5"/>
    <w:rsid w:val="005E1DA2"/>
    <w:rsid w:val="005E2B44"/>
    <w:rsid w:val="005F46C6"/>
    <w:rsid w:val="005F6F94"/>
    <w:rsid w:val="00603D55"/>
    <w:rsid w:val="0061005A"/>
    <w:rsid w:val="006169B6"/>
    <w:rsid w:val="00617241"/>
    <w:rsid w:val="00617DDB"/>
    <w:rsid w:val="00620AF3"/>
    <w:rsid w:val="00644280"/>
    <w:rsid w:val="00653845"/>
    <w:rsid w:val="00660BC4"/>
    <w:rsid w:val="006762F8"/>
    <w:rsid w:val="006763E1"/>
    <w:rsid w:val="00693879"/>
    <w:rsid w:val="006A731D"/>
    <w:rsid w:val="006D39A8"/>
    <w:rsid w:val="006E3E82"/>
    <w:rsid w:val="006E4008"/>
    <w:rsid w:val="006E557A"/>
    <w:rsid w:val="006F1C34"/>
    <w:rsid w:val="00700A7B"/>
    <w:rsid w:val="00714631"/>
    <w:rsid w:val="00717D5E"/>
    <w:rsid w:val="00721A31"/>
    <w:rsid w:val="00727ACD"/>
    <w:rsid w:val="00727D89"/>
    <w:rsid w:val="007546C6"/>
    <w:rsid w:val="00787A25"/>
    <w:rsid w:val="00792BF5"/>
    <w:rsid w:val="00792D3D"/>
    <w:rsid w:val="007D3024"/>
    <w:rsid w:val="007D3D07"/>
    <w:rsid w:val="007F3B00"/>
    <w:rsid w:val="00802398"/>
    <w:rsid w:val="008306CE"/>
    <w:rsid w:val="008316D7"/>
    <w:rsid w:val="0083392E"/>
    <w:rsid w:val="00850798"/>
    <w:rsid w:val="00870D33"/>
    <w:rsid w:val="0087609D"/>
    <w:rsid w:val="00886F98"/>
    <w:rsid w:val="008A3937"/>
    <w:rsid w:val="008A6823"/>
    <w:rsid w:val="008B4688"/>
    <w:rsid w:val="008D18B5"/>
    <w:rsid w:val="00900F8B"/>
    <w:rsid w:val="009054BE"/>
    <w:rsid w:val="0092798D"/>
    <w:rsid w:val="009362A5"/>
    <w:rsid w:val="0096207B"/>
    <w:rsid w:val="009632B5"/>
    <w:rsid w:val="00963854"/>
    <w:rsid w:val="00971D39"/>
    <w:rsid w:val="009779FE"/>
    <w:rsid w:val="009A0B9B"/>
    <w:rsid w:val="009A3D72"/>
    <w:rsid w:val="009B5214"/>
    <w:rsid w:val="009C0ACF"/>
    <w:rsid w:val="009C47D4"/>
    <w:rsid w:val="009D3B4C"/>
    <w:rsid w:val="009D5D81"/>
    <w:rsid w:val="009F5612"/>
    <w:rsid w:val="009F6C47"/>
    <w:rsid w:val="00A13607"/>
    <w:rsid w:val="00A17088"/>
    <w:rsid w:val="00A255B0"/>
    <w:rsid w:val="00A258D7"/>
    <w:rsid w:val="00A369F4"/>
    <w:rsid w:val="00A413B4"/>
    <w:rsid w:val="00A4267C"/>
    <w:rsid w:val="00A44401"/>
    <w:rsid w:val="00A4517D"/>
    <w:rsid w:val="00A749CF"/>
    <w:rsid w:val="00A939CF"/>
    <w:rsid w:val="00A93D70"/>
    <w:rsid w:val="00A96308"/>
    <w:rsid w:val="00AC1894"/>
    <w:rsid w:val="00AC3324"/>
    <w:rsid w:val="00AE1D01"/>
    <w:rsid w:val="00AF545D"/>
    <w:rsid w:val="00B4466B"/>
    <w:rsid w:val="00B7341F"/>
    <w:rsid w:val="00B81065"/>
    <w:rsid w:val="00B854CD"/>
    <w:rsid w:val="00B9378D"/>
    <w:rsid w:val="00BD3310"/>
    <w:rsid w:val="00BD5086"/>
    <w:rsid w:val="00C155F2"/>
    <w:rsid w:val="00C25CA9"/>
    <w:rsid w:val="00C34061"/>
    <w:rsid w:val="00C358E1"/>
    <w:rsid w:val="00C3740C"/>
    <w:rsid w:val="00C4222C"/>
    <w:rsid w:val="00C46D0A"/>
    <w:rsid w:val="00C47513"/>
    <w:rsid w:val="00C52B28"/>
    <w:rsid w:val="00C567DE"/>
    <w:rsid w:val="00C71684"/>
    <w:rsid w:val="00C967C1"/>
    <w:rsid w:val="00CC1A24"/>
    <w:rsid w:val="00CD05B0"/>
    <w:rsid w:val="00CE678B"/>
    <w:rsid w:val="00D01609"/>
    <w:rsid w:val="00D12D3B"/>
    <w:rsid w:val="00D3554A"/>
    <w:rsid w:val="00D35808"/>
    <w:rsid w:val="00D47628"/>
    <w:rsid w:val="00D57752"/>
    <w:rsid w:val="00D63C17"/>
    <w:rsid w:val="00D86AB0"/>
    <w:rsid w:val="00D87263"/>
    <w:rsid w:val="00D87C44"/>
    <w:rsid w:val="00D9799A"/>
    <w:rsid w:val="00DA6EFE"/>
    <w:rsid w:val="00DB2AF8"/>
    <w:rsid w:val="00E1338E"/>
    <w:rsid w:val="00E350AA"/>
    <w:rsid w:val="00E63795"/>
    <w:rsid w:val="00E90607"/>
    <w:rsid w:val="00E96099"/>
    <w:rsid w:val="00E96D6A"/>
    <w:rsid w:val="00EA48BE"/>
    <w:rsid w:val="00EC3D25"/>
    <w:rsid w:val="00EE4219"/>
    <w:rsid w:val="00EE7D82"/>
    <w:rsid w:val="00F402A7"/>
    <w:rsid w:val="00F569E7"/>
    <w:rsid w:val="00F666EE"/>
    <w:rsid w:val="00F7011D"/>
    <w:rsid w:val="00F858F1"/>
    <w:rsid w:val="00FC38EC"/>
    <w:rsid w:val="00FD2E76"/>
    <w:rsid w:val="00FD415B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C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3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1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6C9D"/>
    <w:pPr>
      <w:ind w:left="720"/>
      <w:contextualSpacing/>
    </w:pPr>
  </w:style>
  <w:style w:type="table" w:styleId="LightList">
    <w:name w:val="Light List"/>
    <w:basedOn w:val="TableNormal"/>
    <w:uiPriority w:val="61"/>
    <w:rsid w:val="005A08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A0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E4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E6D4F"/>
    <w:rPr>
      <w:rFonts w:ascii="proxima_nova_ltsemibold" w:hAnsi="proxima_nova_ltsemibold" w:hint="default"/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005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05A"/>
    <w:rPr>
      <w:rFonts w:ascii="Lucida Grande" w:eastAsia="Calibri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3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1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6C9D"/>
    <w:pPr>
      <w:ind w:left="720"/>
      <w:contextualSpacing/>
    </w:pPr>
  </w:style>
  <w:style w:type="table" w:styleId="LightList">
    <w:name w:val="Light List"/>
    <w:basedOn w:val="TableNormal"/>
    <w:uiPriority w:val="61"/>
    <w:rsid w:val="005A08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A0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E4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E6D4F"/>
    <w:rPr>
      <w:rFonts w:ascii="proxima_nova_ltsemibold" w:hAnsi="proxima_nova_ltsemibold" w:hint="default"/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005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05A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6F2C-9987-4AA6-A004-C99869E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2206</Words>
  <Characters>13239</Characters>
  <Application>Microsoft Office Word</Application>
  <DocSecurity>0</DocSecurity>
  <Lines>6619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Ramsar\BonellsM</dc:creator>
  <cp:lastModifiedBy>Ramsar\JenningsE</cp:lastModifiedBy>
  <cp:revision>4</cp:revision>
  <cp:lastPrinted>2017-02-01T08:38:00Z</cp:lastPrinted>
  <dcterms:created xsi:type="dcterms:W3CDTF">2017-03-03T10:24:00Z</dcterms:created>
  <dcterms:modified xsi:type="dcterms:W3CDTF">2017-03-03T13:01:00Z</dcterms:modified>
</cp:coreProperties>
</file>