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B2F44" w14:textId="32E4D338" w:rsidR="00D3554A" w:rsidRPr="009165A7" w:rsidRDefault="00D3554A" w:rsidP="00536AB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9165A7">
        <w:rPr>
          <w:bCs/>
          <w:sz w:val="24"/>
          <w:szCs w:val="24"/>
          <w:lang w:val="fr-FR"/>
        </w:rPr>
        <w:t xml:space="preserve">CONVENTION </w:t>
      </w:r>
      <w:r w:rsidR="003F3F7A" w:rsidRPr="009165A7">
        <w:rPr>
          <w:bCs/>
          <w:sz w:val="24"/>
          <w:szCs w:val="24"/>
          <w:lang w:val="fr-FR"/>
        </w:rPr>
        <w:t>SUR LES ZONES HUMIDES</w:t>
      </w:r>
      <w:r w:rsidRPr="009165A7">
        <w:rPr>
          <w:bCs/>
          <w:sz w:val="24"/>
          <w:szCs w:val="24"/>
          <w:lang w:val="fr-FR"/>
        </w:rPr>
        <w:t xml:space="preserve"> (Ramsar, Iran, 1971)</w:t>
      </w:r>
    </w:p>
    <w:p w14:paraId="7AF1070F" w14:textId="68F4DED8" w:rsidR="00D3554A" w:rsidRPr="009165A7" w:rsidRDefault="00D3554A" w:rsidP="00536AB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9165A7">
        <w:rPr>
          <w:bCs/>
          <w:sz w:val="24"/>
          <w:szCs w:val="24"/>
          <w:lang w:val="fr-FR"/>
        </w:rPr>
        <w:t>53</w:t>
      </w:r>
      <w:r w:rsidR="003F3F7A" w:rsidRPr="009165A7">
        <w:rPr>
          <w:bCs/>
          <w:sz w:val="24"/>
          <w:szCs w:val="24"/>
          <w:vertAlign w:val="superscript"/>
          <w:lang w:val="fr-FR"/>
        </w:rPr>
        <w:t>e</w:t>
      </w:r>
      <w:r w:rsidRPr="009165A7">
        <w:rPr>
          <w:bCs/>
          <w:sz w:val="24"/>
          <w:szCs w:val="24"/>
          <w:lang w:val="fr-FR"/>
        </w:rPr>
        <w:t xml:space="preserve"> </w:t>
      </w:r>
      <w:r w:rsidR="003F3F7A" w:rsidRPr="009165A7">
        <w:rPr>
          <w:bCs/>
          <w:sz w:val="24"/>
          <w:szCs w:val="24"/>
          <w:lang w:val="fr-FR"/>
        </w:rPr>
        <w:t>Réunion du Comité permanent</w:t>
      </w:r>
    </w:p>
    <w:p w14:paraId="0BA8D5F8" w14:textId="4DB03C2A" w:rsidR="00D3554A" w:rsidRPr="009165A7" w:rsidRDefault="00D3554A" w:rsidP="00536AB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9165A7">
        <w:rPr>
          <w:bCs/>
          <w:sz w:val="24"/>
          <w:szCs w:val="24"/>
          <w:lang w:val="fr-FR"/>
        </w:rPr>
        <w:t xml:space="preserve">Gland, </w:t>
      </w:r>
      <w:r w:rsidR="003F3F7A" w:rsidRPr="009165A7">
        <w:rPr>
          <w:bCs/>
          <w:sz w:val="24"/>
          <w:szCs w:val="24"/>
          <w:lang w:val="fr-FR"/>
        </w:rPr>
        <w:t>Suisse</w:t>
      </w:r>
      <w:r w:rsidRPr="009165A7">
        <w:rPr>
          <w:bCs/>
          <w:sz w:val="24"/>
          <w:szCs w:val="24"/>
          <w:lang w:val="fr-FR"/>
        </w:rPr>
        <w:t xml:space="preserve">, 29 </w:t>
      </w:r>
      <w:r w:rsidR="003F3F7A" w:rsidRPr="009165A7">
        <w:rPr>
          <w:bCs/>
          <w:sz w:val="24"/>
          <w:szCs w:val="24"/>
          <w:lang w:val="fr-FR"/>
        </w:rPr>
        <w:t>mai</w:t>
      </w:r>
      <w:r w:rsidRPr="009165A7">
        <w:rPr>
          <w:bCs/>
          <w:sz w:val="24"/>
          <w:szCs w:val="24"/>
          <w:lang w:val="fr-FR"/>
        </w:rPr>
        <w:t xml:space="preserve"> – 2 </w:t>
      </w:r>
      <w:r w:rsidR="003F3F7A" w:rsidRPr="009165A7">
        <w:rPr>
          <w:bCs/>
          <w:sz w:val="24"/>
          <w:szCs w:val="24"/>
          <w:lang w:val="fr-FR"/>
        </w:rPr>
        <w:t>juin</w:t>
      </w:r>
      <w:r w:rsidRPr="009165A7">
        <w:rPr>
          <w:bCs/>
          <w:sz w:val="24"/>
          <w:szCs w:val="24"/>
          <w:lang w:val="fr-FR"/>
        </w:rPr>
        <w:t xml:space="preserve"> 2017</w:t>
      </w:r>
    </w:p>
    <w:p w14:paraId="672546F6" w14:textId="77777777" w:rsidR="00D3554A" w:rsidRPr="009165A7" w:rsidRDefault="00D3554A" w:rsidP="00536AB3">
      <w:pPr>
        <w:spacing w:after="0" w:line="240" w:lineRule="auto"/>
        <w:outlineLvl w:val="0"/>
        <w:rPr>
          <w:b/>
          <w:lang w:val="fr-FR"/>
        </w:rPr>
      </w:pPr>
    </w:p>
    <w:p w14:paraId="1C202A3B" w14:textId="573D3E29" w:rsidR="00D3554A" w:rsidRPr="009165A7" w:rsidRDefault="00D3554A" w:rsidP="00536AB3">
      <w:pPr>
        <w:spacing w:after="0" w:line="240" w:lineRule="auto"/>
        <w:jc w:val="right"/>
        <w:rPr>
          <w:rFonts w:cs="Arial"/>
          <w:sz w:val="28"/>
          <w:szCs w:val="28"/>
          <w:lang w:val="fr-FR"/>
        </w:rPr>
      </w:pPr>
      <w:r w:rsidRPr="009165A7">
        <w:rPr>
          <w:rFonts w:cs="Arial"/>
          <w:b/>
          <w:sz w:val="28"/>
          <w:szCs w:val="28"/>
          <w:lang w:val="fr-FR"/>
        </w:rPr>
        <w:t>SC53-</w:t>
      </w:r>
      <w:r w:rsidR="001A0B5C">
        <w:rPr>
          <w:rFonts w:cs="Arial"/>
          <w:b/>
          <w:sz w:val="28"/>
          <w:szCs w:val="28"/>
          <w:lang w:val="fr-FR"/>
        </w:rPr>
        <w:t>10</w:t>
      </w:r>
      <w:r w:rsidRPr="009165A7">
        <w:rPr>
          <w:rFonts w:cs="Arial"/>
          <w:b/>
          <w:sz w:val="28"/>
          <w:szCs w:val="28"/>
          <w:lang w:val="fr-FR"/>
        </w:rPr>
        <w:t xml:space="preserve"> </w:t>
      </w:r>
    </w:p>
    <w:p w14:paraId="1900CB43" w14:textId="77777777" w:rsidR="00D3554A" w:rsidRPr="009165A7" w:rsidRDefault="00D3554A" w:rsidP="00536AB3">
      <w:pPr>
        <w:spacing w:after="0" w:line="240" w:lineRule="auto"/>
        <w:rPr>
          <w:rFonts w:cs="Arial"/>
          <w:b/>
          <w:sz w:val="28"/>
          <w:szCs w:val="28"/>
          <w:lang w:val="fr-FR"/>
        </w:rPr>
      </w:pPr>
    </w:p>
    <w:p w14:paraId="4E829B29" w14:textId="0ECA85FB" w:rsidR="00617241" w:rsidRPr="009165A7" w:rsidRDefault="00D3554A" w:rsidP="00536AB3">
      <w:pPr>
        <w:spacing w:after="0" w:line="240" w:lineRule="auto"/>
        <w:jc w:val="center"/>
        <w:rPr>
          <w:rFonts w:asciiTheme="minorHAnsi" w:eastAsiaTheme="minorHAnsi" w:hAnsiTheme="minorHAnsi"/>
          <w:b/>
          <w:sz w:val="28"/>
          <w:szCs w:val="24"/>
          <w:lang w:val="fr-FR"/>
        </w:rPr>
      </w:pPr>
      <w:r w:rsidRPr="009165A7">
        <w:rPr>
          <w:rFonts w:asciiTheme="minorHAnsi" w:eastAsiaTheme="minorHAnsi" w:hAnsiTheme="minorHAnsi"/>
          <w:b/>
          <w:sz w:val="28"/>
          <w:szCs w:val="24"/>
          <w:lang w:val="fr-FR"/>
        </w:rPr>
        <w:t>R</w:t>
      </w:r>
      <w:r w:rsidR="003F3F7A" w:rsidRPr="009165A7">
        <w:rPr>
          <w:rFonts w:asciiTheme="minorHAnsi" w:eastAsiaTheme="minorHAnsi" w:hAnsiTheme="minorHAnsi"/>
          <w:b/>
          <w:sz w:val="28"/>
          <w:szCs w:val="24"/>
          <w:lang w:val="fr-FR"/>
        </w:rPr>
        <w:t>apport du Président du Groupe d’évaluation scientifique et technique (GEST)</w:t>
      </w:r>
    </w:p>
    <w:p w14:paraId="03875B3A" w14:textId="0EFB2C1D" w:rsidR="00D3554A" w:rsidRPr="009165A7" w:rsidRDefault="00C34061" w:rsidP="00C34061">
      <w:pPr>
        <w:tabs>
          <w:tab w:val="left" w:pos="5325"/>
        </w:tabs>
        <w:spacing w:after="0" w:line="240" w:lineRule="auto"/>
        <w:rPr>
          <w:b/>
          <w:bCs/>
          <w:lang w:val="fr-FR"/>
        </w:rPr>
      </w:pPr>
      <w:r w:rsidRPr="009165A7">
        <w:rPr>
          <w:b/>
          <w:bCs/>
          <w:lang w:val="fr-FR"/>
        </w:rPr>
        <w:tab/>
      </w:r>
    </w:p>
    <w:p w14:paraId="7AC35FB0" w14:textId="53B8C998" w:rsidR="0026561C" w:rsidRPr="009165A7" w:rsidRDefault="001A0B5C" w:rsidP="00536AB3">
      <w:pPr>
        <w:pStyle w:val="ColorfulList-Accent11"/>
        <w:spacing w:after="0" w:line="240" w:lineRule="auto"/>
        <w:ind w:left="0"/>
        <w:rPr>
          <w:lang w:val="fr-FR"/>
        </w:rPr>
      </w:pPr>
      <w:r>
        <w:rPr>
          <w:b/>
          <w:noProof/>
          <w:lang w:eastAsia="en-GB"/>
        </w:rPr>
        <mc:AlternateContent>
          <mc:Choice Requires="wps">
            <w:drawing>
              <wp:anchor distT="0" distB="0" distL="114300" distR="114300" simplePos="0" relativeHeight="251659264" behindDoc="0" locked="0" layoutInCell="1" allowOverlap="1" wp14:anchorId="0380F41D" wp14:editId="6726EFDD">
                <wp:simplePos x="0" y="0"/>
                <wp:positionH relativeFrom="column">
                  <wp:posOffset>0</wp:posOffset>
                </wp:positionH>
                <wp:positionV relativeFrom="paragraph">
                  <wp:posOffset>313690</wp:posOffset>
                </wp:positionV>
                <wp:extent cx="5715000" cy="4116070"/>
                <wp:effectExtent l="0" t="0" r="19050" b="17780"/>
                <wp:wrapTopAndBottom/>
                <wp:docPr id="2" name="Text Box 2"/>
                <wp:cNvGraphicFramePr/>
                <a:graphic xmlns:a="http://schemas.openxmlformats.org/drawingml/2006/main">
                  <a:graphicData uri="http://schemas.microsoft.com/office/word/2010/wordprocessingShape">
                    <wps:wsp>
                      <wps:cNvSpPr txBox="1"/>
                      <wps:spPr>
                        <a:xfrm>
                          <a:off x="0" y="0"/>
                          <a:ext cx="5715000" cy="4116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CED71" w14:textId="77777777" w:rsidR="001A0B5C" w:rsidRDefault="001A0B5C" w:rsidP="001A0B5C">
                            <w:pPr>
                              <w:spacing w:after="0" w:line="240" w:lineRule="auto"/>
                              <w:rPr>
                                <w:b/>
                                <w:lang w:val="fr-FR"/>
                              </w:rPr>
                            </w:pPr>
                          </w:p>
                          <w:p w14:paraId="27433A60" w14:textId="77777777" w:rsidR="001A0B5C" w:rsidRDefault="001A0B5C" w:rsidP="001A0B5C">
                            <w:pPr>
                              <w:spacing w:after="0" w:line="240" w:lineRule="auto"/>
                              <w:rPr>
                                <w:b/>
                                <w:lang w:val="fr-FR"/>
                              </w:rPr>
                            </w:pPr>
                            <w:r w:rsidRPr="001A0B5C">
                              <w:rPr>
                                <w:b/>
                                <w:lang w:val="fr-FR"/>
                              </w:rPr>
                              <w:t xml:space="preserve">Mesures requises : </w:t>
                            </w:r>
                          </w:p>
                          <w:p w14:paraId="29775052" w14:textId="77777777" w:rsidR="001A0B5C" w:rsidRPr="001A0B5C" w:rsidRDefault="001A0B5C" w:rsidP="001A0B5C">
                            <w:pPr>
                              <w:spacing w:after="0" w:line="240" w:lineRule="auto"/>
                              <w:rPr>
                                <w:b/>
                                <w:lang w:val="fr-FR"/>
                              </w:rPr>
                            </w:pPr>
                          </w:p>
                          <w:p w14:paraId="59233503" w14:textId="77777777" w:rsidR="001A0B5C" w:rsidRPr="001A0B5C" w:rsidRDefault="001A0B5C" w:rsidP="001A0B5C">
                            <w:pPr>
                              <w:spacing w:after="0" w:line="240" w:lineRule="auto"/>
                              <w:rPr>
                                <w:lang w:val="fr-FR"/>
                              </w:rPr>
                            </w:pPr>
                            <w:r w:rsidRPr="001A0B5C">
                              <w:rPr>
                                <w:lang w:val="fr-FR"/>
                              </w:rPr>
                              <w:t xml:space="preserve">Le Comité permanent est invité à : </w:t>
                            </w:r>
                          </w:p>
                          <w:p w14:paraId="36B5A083" w14:textId="77777777" w:rsidR="001A0B5C" w:rsidRPr="001A0B5C" w:rsidRDefault="001A0B5C" w:rsidP="001A0B5C">
                            <w:pPr>
                              <w:spacing w:after="0" w:line="240" w:lineRule="auto"/>
                              <w:rPr>
                                <w:lang w:val="fr-FR"/>
                              </w:rPr>
                            </w:pPr>
                          </w:p>
                          <w:p w14:paraId="70DB950F" w14:textId="1DCB0F50" w:rsidR="001A0B5C" w:rsidRPr="001A0B5C" w:rsidRDefault="001A0B5C" w:rsidP="001A0B5C">
                            <w:pPr>
                              <w:pStyle w:val="ListParagraph"/>
                              <w:numPr>
                                <w:ilvl w:val="0"/>
                                <w:numId w:val="10"/>
                              </w:numPr>
                              <w:spacing w:after="0" w:line="240" w:lineRule="auto"/>
                              <w:ind w:left="425" w:hanging="425"/>
                              <w:rPr>
                                <w:lang w:val="fr-FR"/>
                              </w:rPr>
                            </w:pPr>
                            <w:r w:rsidRPr="001A0B5C">
                              <w:rPr>
                                <w:lang w:val="fr-FR"/>
                              </w:rPr>
                              <w:t>prendre note du rapport du Président du Groupe d’évaluation scientifique et technique (GEST);</w:t>
                            </w:r>
                          </w:p>
                          <w:p w14:paraId="250DCF01" w14:textId="77777777" w:rsidR="001A0B5C" w:rsidRPr="001A0B5C" w:rsidRDefault="001A0B5C" w:rsidP="001A0B5C">
                            <w:pPr>
                              <w:pStyle w:val="ListParagraph"/>
                              <w:spacing w:after="0" w:line="240" w:lineRule="auto"/>
                              <w:ind w:left="425" w:hanging="425"/>
                              <w:rPr>
                                <w:lang w:val="fr-FR"/>
                              </w:rPr>
                            </w:pPr>
                          </w:p>
                          <w:p w14:paraId="32F247A0" w14:textId="366E3CCE" w:rsidR="001A0B5C" w:rsidRPr="001A0B5C" w:rsidRDefault="001A0B5C" w:rsidP="001A0B5C">
                            <w:pPr>
                              <w:pStyle w:val="ListParagraph"/>
                              <w:numPr>
                                <w:ilvl w:val="0"/>
                                <w:numId w:val="10"/>
                              </w:numPr>
                              <w:spacing w:after="0" w:line="240" w:lineRule="auto"/>
                              <w:ind w:left="425" w:hanging="425"/>
                              <w:rPr>
                                <w:lang w:val="fr-FR"/>
                              </w:rPr>
                            </w:pPr>
                            <w:r w:rsidRPr="001A0B5C">
                              <w:rPr>
                                <w:lang w:val="fr-FR"/>
                              </w:rPr>
                              <w:t xml:space="preserve">sensibiliser les Parties contractantes à l’importance, pour les Correspondants nationaux GEST, de participer à l’élaboration et à l’examen des résultats du GEST, en particulier au rapport sur l’état mondial des zones humides et de leurs services à l’humanité; </w:t>
                            </w:r>
                          </w:p>
                          <w:p w14:paraId="3141C005" w14:textId="77777777" w:rsidR="001A0B5C" w:rsidRPr="001A0B5C" w:rsidRDefault="001A0B5C" w:rsidP="001A0B5C">
                            <w:pPr>
                              <w:pStyle w:val="ListParagraph"/>
                              <w:spacing w:after="0" w:line="240" w:lineRule="auto"/>
                              <w:ind w:left="425" w:hanging="425"/>
                              <w:rPr>
                                <w:lang w:val="fr-FR"/>
                              </w:rPr>
                            </w:pPr>
                          </w:p>
                          <w:p w14:paraId="13B2A39D" w14:textId="3416B31A" w:rsidR="001A0B5C" w:rsidRPr="001A0B5C" w:rsidRDefault="001A0B5C" w:rsidP="001A0B5C">
                            <w:pPr>
                              <w:pStyle w:val="ListParagraph"/>
                              <w:numPr>
                                <w:ilvl w:val="0"/>
                                <w:numId w:val="10"/>
                              </w:numPr>
                              <w:spacing w:after="0" w:line="240" w:lineRule="auto"/>
                              <w:ind w:left="425" w:hanging="425"/>
                              <w:rPr>
                                <w:lang w:val="fr-FR"/>
                              </w:rPr>
                            </w:pPr>
                            <w:r w:rsidRPr="001A0B5C">
                              <w:rPr>
                                <w:lang w:val="fr-FR"/>
                              </w:rPr>
                              <w:t>encourager les évaluateurs appropriés de toutes les Parties contractantes à contribuer, du point de vue des zones humides, au deuxième projet de l’IPBES sur l’évaluation de la dégradation et de la restauration des sols ainsi qu’aux deuxièmes projets d’évaluations régionales de l’IPBES;</w:t>
                            </w:r>
                          </w:p>
                          <w:p w14:paraId="5A09BA45" w14:textId="77777777" w:rsidR="001A0B5C" w:rsidRPr="001A0B5C" w:rsidRDefault="001A0B5C" w:rsidP="001A0B5C">
                            <w:pPr>
                              <w:pStyle w:val="ListParagraph"/>
                              <w:spacing w:after="0" w:line="240" w:lineRule="auto"/>
                              <w:ind w:left="425" w:hanging="425"/>
                              <w:rPr>
                                <w:lang w:val="fr-FR"/>
                              </w:rPr>
                            </w:pPr>
                          </w:p>
                          <w:p w14:paraId="2F90DFA8" w14:textId="77777777" w:rsidR="001A0B5C" w:rsidRDefault="001A0B5C" w:rsidP="001A0B5C">
                            <w:pPr>
                              <w:pStyle w:val="ListParagraph"/>
                              <w:numPr>
                                <w:ilvl w:val="0"/>
                                <w:numId w:val="10"/>
                              </w:numPr>
                              <w:spacing w:after="0" w:line="240" w:lineRule="auto"/>
                              <w:ind w:left="425" w:hanging="425"/>
                              <w:rPr>
                                <w:lang w:val="fr-FR"/>
                              </w:rPr>
                            </w:pPr>
                            <w:r w:rsidRPr="001A0B5C">
                              <w:rPr>
                                <w:lang w:val="fr-FR"/>
                              </w:rPr>
                              <w:t xml:space="preserve">rappeler aux Parties contractantes, à la lumière des épidémies persistantes et plus récentes d’influenza aviaire hautement pathogène, les orientations Ramsar sur les réponses politiques et nationales appropriées à ces épidémies; et  </w:t>
                            </w:r>
                          </w:p>
                          <w:p w14:paraId="490B5B4A" w14:textId="77777777" w:rsidR="001A0B5C" w:rsidRPr="001A0B5C" w:rsidRDefault="001A0B5C" w:rsidP="001A0B5C">
                            <w:pPr>
                              <w:pStyle w:val="ListParagraph"/>
                              <w:spacing w:after="0" w:line="240" w:lineRule="auto"/>
                              <w:ind w:left="425" w:hanging="425"/>
                              <w:rPr>
                                <w:lang w:val="fr-FR"/>
                              </w:rPr>
                            </w:pPr>
                          </w:p>
                          <w:p w14:paraId="53899194" w14:textId="3DF7D253" w:rsidR="001A0B5C" w:rsidRPr="001A0B5C" w:rsidRDefault="001A0B5C" w:rsidP="001A0B5C">
                            <w:pPr>
                              <w:pStyle w:val="ListParagraph"/>
                              <w:numPr>
                                <w:ilvl w:val="0"/>
                                <w:numId w:val="10"/>
                              </w:numPr>
                              <w:spacing w:after="0" w:line="240" w:lineRule="auto"/>
                              <w:ind w:left="425" w:hanging="425"/>
                              <w:rPr>
                                <w:lang w:val="fr-FR"/>
                              </w:rPr>
                            </w:pPr>
                            <w:r w:rsidRPr="001A0B5C">
                              <w:rPr>
                                <w:lang w:val="fr-FR"/>
                              </w:rPr>
                              <w:t>examiner comment trouver un financement pour l’application des tâches moins prioritaires énoncées dans le plan de travail du GEST 2016-2018 approuvé, au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7pt;width:450pt;height:32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" fillcolor="white [3201]" strokeweight=".5pt">
                <v:textbox>
                  <w:txbxContent>
                    <w:p w14:paraId="5BCCED71" w14:textId="77777777" w:rsidR="001A0B5C" w:rsidRDefault="001A0B5C" w:rsidP="001A0B5C">
                      <w:pPr>
                        <w:spacing w:after="0" w:line="240" w:lineRule="auto"/>
                        <w:rPr>
                          <w:b/>
                          <w:lang w:val="fr-FR"/>
                        </w:rPr>
                      </w:pPr>
                    </w:p>
                    <w:p w14:paraId="27433A60" w14:textId="77777777" w:rsidR="001A0B5C" w:rsidRDefault="001A0B5C" w:rsidP="001A0B5C">
                      <w:pPr>
                        <w:spacing w:after="0" w:line="240" w:lineRule="auto"/>
                        <w:rPr>
                          <w:b/>
                          <w:lang w:val="fr-FR"/>
                        </w:rPr>
                      </w:pPr>
                      <w:r w:rsidRPr="001A0B5C">
                        <w:rPr>
                          <w:b/>
                          <w:lang w:val="fr-FR"/>
                        </w:rPr>
                        <w:t xml:space="preserve">Mesures requises : </w:t>
                      </w:r>
                    </w:p>
                    <w:p w14:paraId="29775052" w14:textId="77777777" w:rsidR="001A0B5C" w:rsidRPr="001A0B5C" w:rsidRDefault="001A0B5C" w:rsidP="001A0B5C">
                      <w:pPr>
                        <w:spacing w:after="0" w:line="240" w:lineRule="auto"/>
                        <w:rPr>
                          <w:b/>
                          <w:lang w:val="fr-FR"/>
                        </w:rPr>
                      </w:pPr>
                    </w:p>
                    <w:p w14:paraId="59233503" w14:textId="77777777" w:rsidR="001A0B5C" w:rsidRPr="001A0B5C" w:rsidRDefault="001A0B5C" w:rsidP="001A0B5C">
                      <w:pPr>
                        <w:spacing w:after="0" w:line="240" w:lineRule="auto"/>
                        <w:rPr>
                          <w:lang w:val="fr-FR"/>
                        </w:rPr>
                      </w:pPr>
                      <w:r w:rsidRPr="001A0B5C">
                        <w:rPr>
                          <w:lang w:val="fr-FR"/>
                        </w:rPr>
                        <w:t xml:space="preserve">Le Comité permanent est invité à : </w:t>
                      </w:r>
                    </w:p>
                    <w:p w14:paraId="36B5A083" w14:textId="77777777" w:rsidR="001A0B5C" w:rsidRPr="001A0B5C" w:rsidRDefault="001A0B5C" w:rsidP="001A0B5C">
                      <w:pPr>
                        <w:spacing w:after="0" w:line="240" w:lineRule="auto"/>
                        <w:rPr>
                          <w:lang w:val="fr-FR"/>
                        </w:rPr>
                      </w:pPr>
                    </w:p>
                    <w:p w14:paraId="70DB950F" w14:textId="1DCB0F50" w:rsidR="001A0B5C" w:rsidRPr="001A0B5C" w:rsidRDefault="001A0B5C" w:rsidP="001A0B5C">
                      <w:pPr>
                        <w:pStyle w:val="ListParagraph"/>
                        <w:numPr>
                          <w:ilvl w:val="0"/>
                          <w:numId w:val="10"/>
                        </w:numPr>
                        <w:spacing w:after="0" w:line="240" w:lineRule="auto"/>
                        <w:ind w:left="425" w:hanging="425"/>
                        <w:rPr>
                          <w:lang w:val="fr-FR"/>
                        </w:rPr>
                      </w:pPr>
                      <w:r w:rsidRPr="001A0B5C">
                        <w:rPr>
                          <w:lang w:val="fr-FR"/>
                        </w:rPr>
                        <w:t>prendre note du rapport du Président du Groupe d’évaluation scientifique et technique (GEST);</w:t>
                      </w:r>
                    </w:p>
                    <w:p w14:paraId="250DCF01" w14:textId="77777777" w:rsidR="001A0B5C" w:rsidRPr="001A0B5C" w:rsidRDefault="001A0B5C" w:rsidP="001A0B5C">
                      <w:pPr>
                        <w:pStyle w:val="ListParagraph"/>
                        <w:spacing w:after="0" w:line="240" w:lineRule="auto"/>
                        <w:ind w:left="425" w:hanging="425"/>
                        <w:rPr>
                          <w:lang w:val="fr-FR"/>
                        </w:rPr>
                      </w:pPr>
                    </w:p>
                    <w:p w14:paraId="32F247A0" w14:textId="366E3CCE" w:rsidR="001A0B5C" w:rsidRPr="001A0B5C" w:rsidRDefault="001A0B5C" w:rsidP="001A0B5C">
                      <w:pPr>
                        <w:pStyle w:val="ListParagraph"/>
                        <w:numPr>
                          <w:ilvl w:val="0"/>
                          <w:numId w:val="10"/>
                        </w:numPr>
                        <w:spacing w:after="0" w:line="240" w:lineRule="auto"/>
                        <w:ind w:left="425" w:hanging="425"/>
                        <w:rPr>
                          <w:lang w:val="fr-FR"/>
                        </w:rPr>
                      </w:pPr>
                      <w:r w:rsidRPr="001A0B5C">
                        <w:rPr>
                          <w:lang w:val="fr-FR"/>
                        </w:rPr>
                        <w:t xml:space="preserve">sensibiliser les Parties contractantes à l’importance, pour les Correspondants nationaux GEST, de participer à l’élaboration et à l’examen des résultats du GEST, en particulier au rapport sur l’état mondial des zones humides et de leurs services à l’humanité; </w:t>
                      </w:r>
                    </w:p>
                    <w:p w14:paraId="3141C005" w14:textId="77777777" w:rsidR="001A0B5C" w:rsidRPr="001A0B5C" w:rsidRDefault="001A0B5C" w:rsidP="001A0B5C">
                      <w:pPr>
                        <w:pStyle w:val="ListParagraph"/>
                        <w:spacing w:after="0" w:line="240" w:lineRule="auto"/>
                        <w:ind w:left="425" w:hanging="425"/>
                        <w:rPr>
                          <w:lang w:val="fr-FR"/>
                        </w:rPr>
                      </w:pPr>
                    </w:p>
                    <w:p w14:paraId="13B2A39D" w14:textId="3416B31A" w:rsidR="001A0B5C" w:rsidRPr="001A0B5C" w:rsidRDefault="001A0B5C" w:rsidP="001A0B5C">
                      <w:pPr>
                        <w:pStyle w:val="ListParagraph"/>
                        <w:numPr>
                          <w:ilvl w:val="0"/>
                          <w:numId w:val="10"/>
                        </w:numPr>
                        <w:spacing w:after="0" w:line="240" w:lineRule="auto"/>
                        <w:ind w:left="425" w:hanging="425"/>
                        <w:rPr>
                          <w:lang w:val="fr-FR"/>
                        </w:rPr>
                      </w:pPr>
                      <w:r w:rsidRPr="001A0B5C">
                        <w:rPr>
                          <w:lang w:val="fr-FR"/>
                        </w:rPr>
                        <w:t>encourager les évaluateurs appropriés de toutes les Parties contractantes à contribuer, du point de vue des zones humides, au deuxième projet de l’IPBES sur l’évaluation de la dégradation et de la restauration des sols ainsi qu’aux deuxièmes projets d’évaluations régionales de l’IPBES;</w:t>
                      </w:r>
                    </w:p>
                    <w:p w14:paraId="5A09BA45" w14:textId="77777777" w:rsidR="001A0B5C" w:rsidRPr="001A0B5C" w:rsidRDefault="001A0B5C" w:rsidP="001A0B5C">
                      <w:pPr>
                        <w:pStyle w:val="ListParagraph"/>
                        <w:spacing w:after="0" w:line="240" w:lineRule="auto"/>
                        <w:ind w:left="425" w:hanging="425"/>
                        <w:rPr>
                          <w:lang w:val="fr-FR"/>
                        </w:rPr>
                      </w:pPr>
                    </w:p>
                    <w:p w14:paraId="2F90DFA8" w14:textId="77777777" w:rsidR="001A0B5C" w:rsidRDefault="001A0B5C" w:rsidP="001A0B5C">
                      <w:pPr>
                        <w:pStyle w:val="ListParagraph"/>
                        <w:numPr>
                          <w:ilvl w:val="0"/>
                          <w:numId w:val="10"/>
                        </w:numPr>
                        <w:spacing w:after="0" w:line="240" w:lineRule="auto"/>
                        <w:ind w:left="425" w:hanging="425"/>
                        <w:rPr>
                          <w:lang w:val="fr-FR"/>
                        </w:rPr>
                      </w:pPr>
                      <w:r w:rsidRPr="001A0B5C">
                        <w:rPr>
                          <w:lang w:val="fr-FR"/>
                        </w:rPr>
                        <w:t xml:space="preserve">rappeler aux Parties contractantes, à la lumière des épidémies persistantes et plus récentes d’influenza aviaire hautement pathogène, les orientations Ramsar sur les réponses politiques et nationales appropriées à ces épidémies; et  </w:t>
                      </w:r>
                    </w:p>
                    <w:p w14:paraId="490B5B4A" w14:textId="77777777" w:rsidR="001A0B5C" w:rsidRPr="001A0B5C" w:rsidRDefault="001A0B5C" w:rsidP="001A0B5C">
                      <w:pPr>
                        <w:pStyle w:val="ListParagraph"/>
                        <w:spacing w:after="0" w:line="240" w:lineRule="auto"/>
                        <w:ind w:left="425" w:hanging="425"/>
                        <w:rPr>
                          <w:lang w:val="fr-FR"/>
                        </w:rPr>
                      </w:pPr>
                    </w:p>
                    <w:p w14:paraId="53899194" w14:textId="3DF7D253" w:rsidR="001A0B5C" w:rsidRPr="001A0B5C" w:rsidRDefault="001A0B5C" w:rsidP="001A0B5C">
                      <w:pPr>
                        <w:pStyle w:val="ListParagraph"/>
                        <w:numPr>
                          <w:ilvl w:val="0"/>
                          <w:numId w:val="10"/>
                        </w:numPr>
                        <w:spacing w:after="0" w:line="240" w:lineRule="auto"/>
                        <w:ind w:left="425" w:hanging="425"/>
                        <w:rPr>
                          <w:lang w:val="fr-FR"/>
                        </w:rPr>
                      </w:pPr>
                      <w:r w:rsidRPr="001A0B5C">
                        <w:rPr>
                          <w:lang w:val="fr-FR"/>
                        </w:rPr>
                        <w:t>examiner comment trouver un financement pour l’application des tâches moins prioritaires énoncées dans le plan de travail du GEST 2016-2018 approuvé, au besoin.</w:t>
                      </w:r>
                    </w:p>
                  </w:txbxContent>
                </v:textbox>
                <w10:wrap type="topAndBottom"/>
              </v:shape>
            </w:pict>
          </mc:Fallback>
        </mc:AlternateContent>
      </w:r>
    </w:p>
    <w:p w14:paraId="2CF104D5" w14:textId="3ED38597" w:rsidR="005B2F75" w:rsidRPr="009165A7" w:rsidRDefault="005B2F75" w:rsidP="00536AB3">
      <w:pPr>
        <w:spacing w:after="0" w:line="240" w:lineRule="auto"/>
        <w:rPr>
          <w:b/>
          <w:lang w:val="fr-FR"/>
        </w:rPr>
      </w:pPr>
    </w:p>
    <w:p w14:paraId="35533C37" w14:textId="77777777" w:rsidR="005B2F75" w:rsidRPr="009165A7" w:rsidRDefault="005B2F75" w:rsidP="00536AB3">
      <w:pPr>
        <w:spacing w:after="0" w:line="240" w:lineRule="auto"/>
        <w:rPr>
          <w:b/>
          <w:lang w:val="fr-FR"/>
        </w:rPr>
      </w:pPr>
    </w:p>
    <w:p w14:paraId="33C1CB9C" w14:textId="77777777" w:rsidR="003E6C9D" w:rsidRPr="009165A7" w:rsidRDefault="003E6C9D" w:rsidP="00536AB3">
      <w:pPr>
        <w:spacing w:after="0" w:line="240" w:lineRule="auto"/>
        <w:rPr>
          <w:b/>
          <w:lang w:val="fr-FR"/>
        </w:rPr>
      </w:pPr>
      <w:r w:rsidRPr="009165A7">
        <w:rPr>
          <w:b/>
          <w:lang w:val="fr-FR"/>
        </w:rPr>
        <w:t xml:space="preserve">Introduction </w:t>
      </w:r>
    </w:p>
    <w:p w14:paraId="3321A62E" w14:textId="77777777" w:rsidR="005B2F75" w:rsidRPr="009165A7" w:rsidRDefault="005B2F75" w:rsidP="00536AB3">
      <w:pPr>
        <w:spacing w:after="0" w:line="240" w:lineRule="auto"/>
        <w:rPr>
          <w:b/>
          <w:lang w:val="fr-FR"/>
        </w:rPr>
      </w:pPr>
    </w:p>
    <w:p w14:paraId="2CACFF5B" w14:textId="2645F605" w:rsidR="003E6C9D" w:rsidRPr="009165A7" w:rsidRDefault="003F3F7A" w:rsidP="00DD0CB7">
      <w:pPr>
        <w:pStyle w:val="ListParagraph"/>
        <w:numPr>
          <w:ilvl w:val="0"/>
          <w:numId w:val="6"/>
        </w:numPr>
        <w:spacing w:after="0" w:line="240" w:lineRule="auto"/>
        <w:ind w:left="434" w:hanging="420"/>
        <w:rPr>
          <w:lang w:val="fr-FR"/>
        </w:rPr>
      </w:pPr>
      <w:r w:rsidRPr="009165A7">
        <w:rPr>
          <w:lang w:val="fr-FR"/>
        </w:rPr>
        <w:t xml:space="preserve">Le présent rapport du Président du Groupe d’évaluation scientifique et technique (GEST) </w:t>
      </w:r>
      <w:r w:rsidR="00EE65B6" w:rsidRPr="009165A7">
        <w:rPr>
          <w:lang w:val="fr-FR"/>
        </w:rPr>
        <w:t>porte</w:t>
      </w:r>
      <w:r w:rsidRPr="009165A7">
        <w:rPr>
          <w:lang w:val="fr-FR"/>
        </w:rPr>
        <w:t xml:space="preserve"> sur les activités du GEST depuis que le Comité permanent a approuvé, à sa 52</w:t>
      </w:r>
      <w:r w:rsidRPr="009165A7">
        <w:rPr>
          <w:vertAlign w:val="superscript"/>
          <w:lang w:val="fr-FR"/>
        </w:rPr>
        <w:t>e</w:t>
      </w:r>
      <w:r w:rsidRPr="009165A7">
        <w:rPr>
          <w:lang w:val="fr-FR"/>
        </w:rPr>
        <w:t xml:space="preserve"> Réunion, le plan de travail du GEST </w:t>
      </w:r>
      <w:r w:rsidR="00617DDB" w:rsidRPr="009165A7">
        <w:rPr>
          <w:lang w:val="fr-FR"/>
        </w:rPr>
        <w:t>(2016-2018)</w:t>
      </w:r>
      <w:r w:rsidR="003E6C9D" w:rsidRPr="009165A7">
        <w:rPr>
          <w:lang w:val="fr-FR"/>
        </w:rPr>
        <w:t>.</w:t>
      </w:r>
    </w:p>
    <w:p w14:paraId="5539E5D7" w14:textId="77777777" w:rsidR="005B2F75" w:rsidRDefault="005B2F75" w:rsidP="00536AB3">
      <w:pPr>
        <w:pStyle w:val="ListParagraph"/>
        <w:spacing w:after="0" w:line="240" w:lineRule="auto"/>
        <w:ind w:left="360"/>
        <w:rPr>
          <w:lang w:val="fr-FR"/>
        </w:rPr>
      </w:pPr>
    </w:p>
    <w:p w14:paraId="5FBDE110" w14:textId="77777777" w:rsidR="001A0B5C" w:rsidRPr="009165A7" w:rsidRDefault="001A0B5C" w:rsidP="00536AB3">
      <w:pPr>
        <w:pStyle w:val="ListParagraph"/>
        <w:spacing w:after="0" w:line="240" w:lineRule="auto"/>
        <w:ind w:left="360"/>
        <w:rPr>
          <w:lang w:val="fr-FR"/>
        </w:rPr>
      </w:pPr>
    </w:p>
    <w:p w14:paraId="6F0B6F33" w14:textId="0A59C76C" w:rsidR="004B074A" w:rsidRPr="009165A7" w:rsidRDefault="00C34061" w:rsidP="00536AB3">
      <w:pPr>
        <w:spacing w:after="0" w:line="240" w:lineRule="auto"/>
        <w:rPr>
          <w:b/>
          <w:lang w:val="fr-FR"/>
        </w:rPr>
      </w:pPr>
      <w:r w:rsidRPr="009165A7">
        <w:rPr>
          <w:b/>
          <w:lang w:val="fr-FR"/>
        </w:rPr>
        <w:t>20</w:t>
      </w:r>
      <w:r w:rsidR="003F3F7A" w:rsidRPr="009165A7">
        <w:rPr>
          <w:b/>
          <w:vertAlign w:val="superscript"/>
          <w:lang w:val="fr-FR"/>
        </w:rPr>
        <w:t>e</w:t>
      </w:r>
      <w:r w:rsidR="003F3F7A" w:rsidRPr="009165A7">
        <w:rPr>
          <w:b/>
          <w:lang w:val="fr-FR"/>
        </w:rPr>
        <w:t xml:space="preserve"> réunion du GEST</w:t>
      </w:r>
      <w:r w:rsidRPr="009165A7">
        <w:rPr>
          <w:b/>
          <w:lang w:val="fr-FR"/>
        </w:rPr>
        <w:t xml:space="preserve"> (</w:t>
      </w:r>
      <w:r w:rsidR="003F3F7A" w:rsidRPr="009165A7">
        <w:rPr>
          <w:b/>
          <w:lang w:val="fr-FR"/>
        </w:rPr>
        <w:t>GEST</w:t>
      </w:r>
      <w:r w:rsidR="00CE678B" w:rsidRPr="009165A7">
        <w:rPr>
          <w:b/>
          <w:lang w:val="fr-FR"/>
        </w:rPr>
        <w:t>20</w:t>
      </w:r>
      <w:r w:rsidRPr="009165A7">
        <w:rPr>
          <w:b/>
          <w:lang w:val="fr-FR"/>
        </w:rPr>
        <w:t>)</w:t>
      </w:r>
    </w:p>
    <w:p w14:paraId="29335D79" w14:textId="77777777" w:rsidR="005B2F75" w:rsidRPr="009165A7" w:rsidRDefault="005B2F75" w:rsidP="00536AB3">
      <w:pPr>
        <w:spacing w:after="0" w:line="240" w:lineRule="auto"/>
        <w:rPr>
          <w:b/>
          <w:lang w:val="fr-FR"/>
        </w:rPr>
      </w:pPr>
    </w:p>
    <w:p w14:paraId="12CD6742" w14:textId="11380CDA" w:rsidR="009F6C47" w:rsidRPr="009165A7" w:rsidRDefault="003F3F7A" w:rsidP="00536AB3">
      <w:pPr>
        <w:pStyle w:val="ListParagraph"/>
        <w:numPr>
          <w:ilvl w:val="0"/>
          <w:numId w:val="6"/>
        </w:numPr>
        <w:spacing w:after="0" w:line="240" w:lineRule="auto"/>
        <w:ind w:left="426" w:hanging="426"/>
        <w:rPr>
          <w:lang w:val="fr-FR"/>
        </w:rPr>
      </w:pPr>
      <w:r w:rsidRPr="009165A7">
        <w:rPr>
          <w:lang w:val="fr-FR"/>
        </w:rPr>
        <w:t>La 20</w:t>
      </w:r>
      <w:r w:rsidRPr="009165A7">
        <w:rPr>
          <w:vertAlign w:val="superscript"/>
          <w:lang w:val="fr-FR"/>
        </w:rPr>
        <w:t>e</w:t>
      </w:r>
      <w:r w:rsidRPr="009165A7">
        <w:rPr>
          <w:lang w:val="fr-FR"/>
        </w:rPr>
        <w:t xml:space="preserve"> réunion du GEST a eu lieu du 13 au 17 février 2017 au siège du Secrétariat Ramsar. </w:t>
      </w:r>
      <w:r w:rsidR="009A4CDA" w:rsidRPr="009165A7">
        <w:rPr>
          <w:lang w:val="fr-FR"/>
        </w:rPr>
        <w:t>Quinze</w:t>
      </w:r>
      <w:r w:rsidRPr="009165A7">
        <w:rPr>
          <w:lang w:val="fr-FR"/>
        </w:rPr>
        <w:t xml:space="preserve"> membres du GEST et </w:t>
      </w:r>
      <w:r w:rsidR="009A4CDA" w:rsidRPr="009165A7">
        <w:rPr>
          <w:lang w:val="fr-FR"/>
        </w:rPr>
        <w:t>29</w:t>
      </w:r>
      <w:r w:rsidR="009F6C47" w:rsidRPr="009165A7">
        <w:rPr>
          <w:lang w:val="fr-FR"/>
        </w:rPr>
        <w:t xml:space="preserve"> observ</w:t>
      </w:r>
      <w:r w:rsidRPr="009165A7">
        <w:rPr>
          <w:lang w:val="fr-FR"/>
        </w:rPr>
        <w:t>ateurs y </w:t>
      </w:r>
      <w:r w:rsidR="00EE65B6" w:rsidRPr="009165A7">
        <w:rPr>
          <w:lang w:val="fr-FR"/>
        </w:rPr>
        <w:t>ont assisté</w:t>
      </w:r>
      <w:r w:rsidRPr="009165A7">
        <w:rPr>
          <w:lang w:val="fr-FR"/>
        </w:rPr>
        <w:t>.</w:t>
      </w:r>
      <w:r w:rsidR="009F6C47" w:rsidRPr="009165A7">
        <w:rPr>
          <w:lang w:val="fr-FR"/>
        </w:rPr>
        <w:t xml:space="preserve"> </w:t>
      </w:r>
      <w:r w:rsidR="009A4CDA" w:rsidRPr="009165A7">
        <w:rPr>
          <w:lang w:val="fr-FR"/>
        </w:rPr>
        <w:t>Ces chiffres tiennent compte de la présence des</w:t>
      </w:r>
      <w:r w:rsidR="009F6C47" w:rsidRPr="009165A7">
        <w:rPr>
          <w:lang w:val="fr-FR"/>
        </w:rPr>
        <w:t xml:space="preserve"> </w:t>
      </w:r>
      <w:r w:rsidRPr="009165A7">
        <w:rPr>
          <w:lang w:val="fr-FR"/>
        </w:rPr>
        <w:t xml:space="preserve">Correspondants nationaux GEST </w:t>
      </w:r>
      <w:r w:rsidR="009A4CDA" w:rsidRPr="009165A7">
        <w:rPr>
          <w:lang w:val="fr-FR"/>
        </w:rPr>
        <w:t>de l’Autriche, du Danemark, de la Finlande</w:t>
      </w:r>
      <w:r w:rsidR="0057751D" w:rsidRPr="009165A7">
        <w:rPr>
          <w:lang w:val="fr-FR"/>
        </w:rPr>
        <w:t>, de la République tchèque et du Royaume-Uni.</w:t>
      </w:r>
    </w:p>
    <w:p w14:paraId="73B39072" w14:textId="622E88CB" w:rsidR="00A13607" w:rsidRPr="009165A7" w:rsidRDefault="003F3F7A" w:rsidP="00536AB3">
      <w:pPr>
        <w:spacing w:after="0" w:line="240" w:lineRule="auto"/>
        <w:rPr>
          <w:b/>
          <w:lang w:val="fr-FR"/>
        </w:rPr>
      </w:pPr>
      <w:r w:rsidRPr="009165A7">
        <w:rPr>
          <w:b/>
          <w:lang w:val="fr-FR"/>
        </w:rPr>
        <w:lastRenderedPageBreak/>
        <w:t>Mise à jour sur les tâches de haute priorité</w:t>
      </w:r>
      <w:r w:rsidR="00A13607" w:rsidRPr="009165A7">
        <w:rPr>
          <w:b/>
          <w:lang w:val="fr-FR"/>
        </w:rPr>
        <w:t xml:space="preserve"> </w:t>
      </w:r>
    </w:p>
    <w:p w14:paraId="316D342D" w14:textId="77777777" w:rsidR="005B2F75" w:rsidRPr="009165A7" w:rsidRDefault="005B2F75" w:rsidP="00536AB3">
      <w:pPr>
        <w:spacing w:after="0" w:line="240" w:lineRule="auto"/>
        <w:rPr>
          <w:b/>
          <w:lang w:val="fr-FR"/>
        </w:rPr>
      </w:pPr>
    </w:p>
    <w:p w14:paraId="24B5E2FA" w14:textId="1438FEB5" w:rsidR="003E6C9D" w:rsidRPr="009165A7" w:rsidRDefault="00EE65B6" w:rsidP="00C34061">
      <w:pPr>
        <w:pStyle w:val="ListParagraph"/>
        <w:numPr>
          <w:ilvl w:val="0"/>
          <w:numId w:val="6"/>
        </w:numPr>
        <w:spacing w:after="0" w:line="240" w:lineRule="auto"/>
        <w:ind w:left="426" w:hanging="426"/>
        <w:rPr>
          <w:lang w:val="fr-FR"/>
        </w:rPr>
      </w:pPr>
      <w:r w:rsidRPr="009165A7">
        <w:rPr>
          <w:lang w:val="fr-FR"/>
        </w:rPr>
        <w:t>À sa</w:t>
      </w:r>
      <w:r w:rsidR="001225F1" w:rsidRPr="009165A7">
        <w:rPr>
          <w:lang w:val="fr-FR"/>
        </w:rPr>
        <w:t xml:space="preserve"> 52</w:t>
      </w:r>
      <w:r w:rsidR="001225F1" w:rsidRPr="009165A7">
        <w:rPr>
          <w:vertAlign w:val="superscript"/>
          <w:lang w:val="fr-FR"/>
        </w:rPr>
        <w:t>e</w:t>
      </w:r>
      <w:r w:rsidR="001225F1" w:rsidRPr="009165A7">
        <w:rPr>
          <w:lang w:val="fr-FR"/>
        </w:rPr>
        <w:t> Réunion</w:t>
      </w:r>
      <w:r w:rsidRPr="009165A7">
        <w:rPr>
          <w:lang w:val="fr-FR"/>
        </w:rPr>
        <w:t>, le</w:t>
      </w:r>
      <w:r w:rsidR="001225F1" w:rsidRPr="009165A7">
        <w:rPr>
          <w:lang w:val="fr-FR"/>
        </w:rPr>
        <w:t xml:space="preserve"> Comité permanent a </w:t>
      </w:r>
      <w:r w:rsidRPr="009165A7">
        <w:rPr>
          <w:lang w:val="fr-FR"/>
        </w:rPr>
        <w:t>décidé</w:t>
      </w:r>
      <w:r w:rsidR="001225F1" w:rsidRPr="009165A7">
        <w:rPr>
          <w:lang w:val="fr-FR"/>
        </w:rPr>
        <w:t xml:space="preserve"> que le rapport sur l’état mondial des zones humides et de leurs services à l’humanité </w:t>
      </w:r>
      <w:r w:rsidR="00CD05B0" w:rsidRPr="009165A7">
        <w:rPr>
          <w:lang w:val="fr-FR"/>
        </w:rPr>
        <w:t xml:space="preserve">(SoWWS) </w:t>
      </w:r>
      <w:r w:rsidR="001225F1" w:rsidRPr="009165A7">
        <w:rPr>
          <w:lang w:val="fr-FR"/>
        </w:rPr>
        <w:t xml:space="preserve">ainsi que huit autres tâches du plan de travail du GEST sont de haute priorité. </w:t>
      </w:r>
      <w:r w:rsidRPr="009165A7">
        <w:rPr>
          <w:lang w:val="fr-FR"/>
        </w:rPr>
        <w:t>À cette réunion, le</w:t>
      </w:r>
      <w:r w:rsidR="001225F1" w:rsidRPr="009165A7">
        <w:rPr>
          <w:lang w:val="fr-FR"/>
        </w:rPr>
        <w:t xml:space="preserve"> Comité permanent a demandé au GEST de </w:t>
      </w:r>
      <w:r w:rsidR="00083AA8" w:rsidRPr="009165A7">
        <w:rPr>
          <w:lang w:val="fr-FR"/>
        </w:rPr>
        <w:t>faire porter</w:t>
      </w:r>
      <w:r w:rsidR="001225F1" w:rsidRPr="009165A7">
        <w:rPr>
          <w:lang w:val="fr-FR"/>
        </w:rPr>
        <w:t xml:space="preserve"> son attention et </w:t>
      </w:r>
      <w:r w:rsidR="00083AA8" w:rsidRPr="009165A7">
        <w:rPr>
          <w:lang w:val="fr-FR"/>
        </w:rPr>
        <w:t xml:space="preserve">de consacrer </w:t>
      </w:r>
      <w:r w:rsidR="001225F1" w:rsidRPr="009165A7">
        <w:rPr>
          <w:lang w:val="fr-FR"/>
        </w:rPr>
        <w:t>ses ressources</w:t>
      </w:r>
      <w:r w:rsidR="00083AA8" w:rsidRPr="009165A7">
        <w:rPr>
          <w:lang w:val="fr-FR"/>
        </w:rPr>
        <w:t>,</w:t>
      </w:r>
      <w:r w:rsidR="001225F1" w:rsidRPr="009165A7">
        <w:rPr>
          <w:lang w:val="fr-FR"/>
        </w:rPr>
        <w:t xml:space="preserve"> en </w:t>
      </w:r>
      <w:r w:rsidR="00083AA8" w:rsidRPr="009165A7">
        <w:rPr>
          <w:lang w:val="fr-FR"/>
        </w:rPr>
        <w:t>premier lieu,</w:t>
      </w:r>
      <w:r w:rsidR="001225F1" w:rsidRPr="009165A7">
        <w:rPr>
          <w:lang w:val="fr-FR"/>
        </w:rPr>
        <w:t xml:space="preserve"> sur les tâches de haute priorité et</w:t>
      </w:r>
      <w:r w:rsidR="00083AA8" w:rsidRPr="009165A7">
        <w:rPr>
          <w:lang w:val="fr-FR"/>
        </w:rPr>
        <w:t xml:space="preserve"> d’attendre qu’elles soient suffisamment avancées pour passer à d’autres tâches</w:t>
      </w:r>
      <w:r w:rsidR="001225F1" w:rsidRPr="009165A7">
        <w:rPr>
          <w:lang w:val="fr-FR"/>
        </w:rPr>
        <w:t>.</w:t>
      </w:r>
      <w:r w:rsidR="00CC1A24" w:rsidRPr="009165A7">
        <w:rPr>
          <w:lang w:val="fr-FR"/>
        </w:rPr>
        <w:t xml:space="preserve"> </w:t>
      </w:r>
    </w:p>
    <w:p w14:paraId="4577821B" w14:textId="77777777" w:rsidR="005B2F75" w:rsidRPr="009165A7" w:rsidRDefault="005B2F75" w:rsidP="00C34061">
      <w:pPr>
        <w:pStyle w:val="ListParagraph"/>
        <w:spacing w:after="0" w:line="240" w:lineRule="auto"/>
        <w:ind w:left="426" w:hanging="426"/>
        <w:rPr>
          <w:lang w:val="fr-FR"/>
        </w:rPr>
      </w:pPr>
    </w:p>
    <w:p w14:paraId="70D15693" w14:textId="5161405D" w:rsidR="003E6C9D" w:rsidRPr="009165A7" w:rsidRDefault="001225F1" w:rsidP="00C34061">
      <w:pPr>
        <w:pStyle w:val="ListParagraph"/>
        <w:numPr>
          <w:ilvl w:val="0"/>
          <w:numId w:val="6"/>
        </w:numPr>
        <w:spacing w:after="0" w:line="240" w:lineRule="auto"/>
        <w:ind w:left="426" w:hanging="426"/>
        <w:rPr>
          <w:lang w:val="fr-FR"/>
        </w:rPr>
      </w:pPr>
      <w:r w:rsidRPr="009165A7">
        <w:rPr>
          <w:i/>
          <w:lang w:val="fr-FR"/>
        </w:rPr>
        <w:t xml:space="preserve">Rapport </w:t>
      </w:r>
      <w:r w:rsidR="006F1C34" w:rsidRPr="009165A7">
        <w:rPr>
          <w:i/>
          <w:lang w:val="fr-FR"/>
        </w:rPr>
        <w:t>S</w:t>
      </w:r>
      <w:r w:rsidRPr="009165A7">
        <w:rPr>
          <w:i/>
          <w:lang w:val="fr-FR"/>
        </w:rPr>
        <w:t>o</w:t>
      </w:r>
      <w:r w:rsidR="006F1C34" w:rsidRPr="009165A7">
        <w:rPr>
          <w:i/>
          <w:lang w:val="fr-FR"/>
        </w:rPr>
        <w:t>WWS</w:t>
      </w:r>
      <w:r w:rsidRPr="009165A7">
        <w:rPr>
          <w:i/>
          <w:lang w:val="fr-FR"/>
        </w:rPr>
        <w:t> </w:t>
      </w:r>
      <w:r w:rsidR="006F1C34" w:rsidRPr="009165A7">
        <w:rPr>
          <w:lang w:val="fr-FR"/>
        </w:rPr>
        <w:t xml:space="preserve">: </w:t>
      </w:r>
      <w:r w:rsidRPr="009165A7">
        <w:rPr>
          <w:lang w:val="fr-FR"/>
        </w:rPr>
        <w:t xml:space="preserve">Un atelier de rédaction a eu lieu à </w:t>
      </w:r>
      <w:r w:rsidR="006F1C34" w:rsidRPr="009165A7">
        <w:rPr>
          <w:lang w:val="fr-FR"/>
        </w:rPr>
        <w:t>Changshu</w:t>
      </w:r>
      <w:r w:rsidR="000F5750" w:rsidRPr="009165A7">
        <w:rPr>
          <w:lang w:val="fr-FR"/>
        </w:rPr>
        <w:t>, Chin</w:t>
      </w:r>
      <w:r w:rsidRPr="009165A7">
        <w:rPr>
          <w:lang w:val="fr-FR"/>
        </w:rPr>
        <w:t>e</w:t>
      </w:r>
      <w:r w:rsidR="000F5750" w:rsidRPr="009165A7">
        <w:rPr>
          <w:lang w:val="fr-FR"/>
        </w:rPr>
        <w:t xml:space="preserve">, </w:t>
      </w:r>
      <w:r w:rsidRPr="009165A7">
        <w:rPr>
          <w:lang w:val="fr-FR"/>
        </w:rPr>
        <w:t>en marge de la 10</w:t>
      </w:r>
      <w:r w:rsidRPr="009165A7">
        <w:rPr>
          <w:vertAlign w:val="superscript"/>
          <w:lang w:val="fr-FR"/>
        </w:rPr>
        <w:t>e</w:t>
      </w:r>
      <w:r w:rsidRPr="009165A7">
        <w:rPr>
          <w:lang w:val="fr-FR"/>
        </w:rPr>
        <w:t> Conférence internationale INTECOL sur les zones humides, du 20 au 23 septembre 2016, et un projet de structure annoté a été prépa</w:t>
      </w:r>
      <w:r w:rsidR="003648CE" w:rsidRPr="009165A7">
        <w:rPr>
          <w:lang w:val="fr-FR"/>
        </w:rPr>
        <w:t>ré</w:t>
      </w:r>
      <w:r w:rsidR="002E7AAD" w:rsidRPr="009165A7">
        <w:rPr>
          <w:lang w:val="fr-FR"/>
        </w:rPr>
        <w:t>.</w:t>
      </w:r>
      <w:r w:rsidR="003648CE" w:rsidRPr="009165A7">
        <w:rPr>
          <w:lang w:val="fr-FR"/>
        </w:rPr>
        <w:t xml:space="preserve"> </w:t>
      </w:r>
      <w:r w:rsidR="002E7AAD" w:rsidRPr="009165A7">
        <w:rPr>
          <w:lang w:val="fr-FR"/>
        </w:rPr>
        <w:t>Le Secrétariat est entré en contact avec le PNUE</w:t>
      </w:r>
      <w:r w:rsidR="002E7AAD" w:rsidRPr="009165A7">
        <w:rPr>
          <w:lang w:val="fr-FR"/>
        </w:rPr>
        <w:noBreakHyphen/>
        <w:t xml:space="preserve">WCMC pour mettre à jour l’Indice des tendances de l’étendue des zones humides (WET) qui sera intégré dans le rapport </w:t>
      </w:r>
      <w:r w:rsidR="000F5750" w:rsidRPr="009165A7">
        <w:rPr>
          <w:lang w:val="fr-FR"/>
        </w:rPr>
        <w:t xml:space="preserve">SoWWS. </w:t>
      </w:r>
      <w:r w:rsidR="002E7AAD" w:rsidRPr="009165A7">
        <w:rPr>
          <w:lang w:val="fr-FR"/>
        </w:rPr>
        <w:t xml:space="preserve">Un premier projet du rapport de </w:t>
      </w:r>
      <w:r w:rsidR="000F5750" w:rsidRPr="009165A7">
        <w:rPr>
          <w:lang w:val="fr-FR"/>
        </w:rPr>
        <w:t xml:space="preserve">SoWWS </w:t>
      </w:r>
      <w:r w:rsidR="002E7AAD" w:rsidRPr="009165A7">
        <w:rPr>
          <w:lang w:val="fr-FR"/>
        </w:rPr>
        <w:t xml:space="preserve">devrait être </w:t>
      </w:r>
      <w:r w:rsidR="00244061" w:rsidRPr="009165A7">
        <w:rPr>
          <w:lang w:val="fr-FR"/>
        </w:rPr>
        <w:t>communiqué</w:t>
      </w:r>
      <w:r w:rsidR="002E7AAD" w:rsidRPr="009165A7">
        <w:rPr>
          <w:lang w:val="fr-FR"/>
        </w:rPr>
        <w:t xml:space="preserve"> aux Correspondants nationaux GEST pour commentaires, en avril 2017. </w:t>
      </w:r>
    </w:p>
    <w:p w14:paraId="1D2D47EA" w14:textId="77777777" w:rsidR="005B2F75" w:rsidRPr="009165A7" w:rsidRDefault="005B2F75" w:rsidP="00C34061">
      <w:pPr>
        <w:pStyle w:val="ListParagraph"/>
        <w:spacing w:after="0" w:line="240" w:lineRule="auto"/>
        <w:ind w:left="426" w:hanging="426"/>
        <w:rPr>
          <w:lang w:val="fr-FR"/>
        </w:rPr>
      </w:pPr>
    </w:p>
    <w:p w14:paraId="0705224E" w14:textId="68E5F307" w:rsidR="00C25CA9" w:rsidRPr="009165A7" w:rsidRDefault="0099777C" w:rsidP="00C34061">
      <w:pPr>
        <w:pStyle w:val="ListParagraph"/>
        <w:numPr>
          <w:ilvl w:val="0"/>
          <w:numId w:val="6"/>
        </w:numPr>
        <w:spacing w:after="0" w:line="240" w:lineRule="auto"/>
        <w:ind w:left="426" w:hanging="426"/>
        <w:rPr>
          <w:lang w:val="fr-FR"/>
        </w:rPr>
      </w:pPr>
      <w:r w:rsidRPr="009165A7">
        <w:rPr>
          <w:i/>
          <w:lang w:val="fr-FR"/>
        </w:rPr>
        <w:t>Tâche </w:t>
      </w:r>
      <w:r w:rsidR="00C25CA9" w:rsidRPr="009165A7">
        <w:rPr>
          <w:i/>
          <w:lang w:val="fr-FR"/>
        </w:rPr>
        <w:t>1.1</w:t>
      </w:r>
      <w:r w:rsidRPr="009165A7">
        <w:rPr>
          <w:i/>
          <w:lang w:val="fr-FR"/>
        </w:rPr>
        <w:t> </w:t>
      </w:r>
      <w:r w:rsidR="005A083B" w:rsidRPr="009165A7">
        <w:rPr>
          <w:lang w:val="fr-FR"/>
        </w:rPr>
        <w:t xml:space="preserve">: </w:t>
      </w:r>
      <w:r w:rsidRPr="009165A7">
        <w:rPr>
          <w:lang w:val="fr-FR"/>
        </w:rPr>
        <w:t>Un atelier de rédaction a été organisé par l’</w:t>
      </w:r>
      <w:r w:rsidR="00617DDB" w:rsidRPr="009165A7">
        <w:rPr>
          <w:lang w:val="fr-FR"/>
        </w:rPr>
        <w:t>International Water Management Institute</w:t>
      </w:r>
      <w:r w:rsidR="00596D5B" w:rsidRPr="009165A7">
        <w:rPr>
          <w:lang w:val="fr-FR"/>
        </w:rPr>
        <w:t xml:space="preserve"> </w:t>
      </w:r>
      <w:r w:rsidR="00617DDB" w:rsidRPr="009165A7">
        <w:rPr>
          <w:lang w:val="fr-FR"/>
        </w:rPr>
        <w:t>(</w:t>
      </w:r>
      <w:r w:rsidR="00596D5B" w:rsidRPr="009165A7">
        <w:rPr>
          <w:lang w:val="fr-FR"/>
        </w:rPr>
        <w:t>IWMI</w:t>
      </w:r>
      <w:r w:rsidR="00617DDB" w:rsidRPr="009165A7">
        <w:rPr>
          <w:lang w:val="fr-FR"/>
        </w:rPr>
        <w:t>)</w:t>
      </w:r>
      <w:r w:rsidR="00596D5B" w:rsidRPr="009165A7">
        <w:rPr>
          <w:lang w:val="fr-FR"/>
        </w:rPr>
        <w:t xml:space="preserve"> </w:t>
      </w:r>
      <w:r w:rsidRPr="009165A7">
        <w:rPr>
          <w:lang w:val="fr-FR"/>
        </w:rPr>
        <w:t>à</w:t>
      </w:r>
      <w:r w:rsidR="00596D5B" w:rsidRPr="009165A7">
        <w:rPr>
          <w:lang w:val="fr-FR"/>
        </w:rPr>
        <w:t xml:space="preserve"> </w:t>
      </w:r>
      <w:r w:rsidR="005A083B" w:rsidRPr="009165A7">
        <w:rPr>
          <w:lang w:val="fr-FR"/>
        </w:rPr>
        <w:t>Vientiane</w:t>
      </w:r>
      <w:r w:rsidR="00596D5B" w:rsidRPr="009165A7">
        <w:rPr>
          <w:lang w:val="fr-FR"/>
        </w:rPr>
        <w:t xml:space="preserve">, </w:t>
      </w:r>
      <w:r w:rsidRPr="009165A7">
        <w:rPr>
          <w:lang w:val="fr-FR"/>
        </w:rPr>
        <w:t>République démocratique populaire lao, du 13 au 15 décembre 2016, en vue d’élaborer un projet de structure pour un Rapport technique</w:t>
      </w:r>
      <w:r w:rsidR="0057751D" w:rsidRPr="009165A7">
        <w:rPr>
          <w:lang w:val="fr-FR"/>
        </w:rPr>
        <w:t xml:space="preserve"> Ramsar (RTR)</w:t>
      </w:r>
      <w:r w:rsidRPr="009165A7">
        <w:rPr>
          <w:lang w:val="fr-FR"/>
        </w:rPr>
        <w:t xml:space="preserve"> sur l’utilisation de l’observation de la </w:t>
      </w:r>
      <w:r w:rsidR="00393D59" w:rsidRPr="009165A7">
        <w:rPr>
          <w:lang w:val="fr-FR"/>
        </w:rPr>
        <w:t>T</w:t>
      </w:r>
      <w:r w:rsidRPr="009165A7">
        <w:rPr>
          <w:lang w:val="fr-FR"/>
        </w:rPr>
        <w:t>erre aux fin</w:t>
      </w:r>
      <w:r w:rsidR="00393D59" w:rsidRPr="009165A7">
        <w:rPr>
          <w:lang w:val="fr-FR"/>
        </w:rPr>
        <w:t>s d’inventaire, évaluation et suivi des zones humides.</w:t>
      </w:r>
      <w:r w:rsidR="00596D5B" w:rsidRPr="009165A7">
        <w:rPr>
          <w:lang w:val="fr-FR"/>
        </w:rPr>
        <w:t xml:space="preserve"> </w:t>
      </w:r>
      <w:r w:rsidR="0057751D" w:rsidRPr="009165A7">
        <w:rPr>
          <w:lang w:val="fr-FR"/>
        </w:rPr>
        <w:t>Un avant-projet du RTR devrait être présenté pour commentaires aux Correspondants nationaux GEST vers le milieu de l’année 2017</w:t>
      </w:r>
      <w:r w:rsidR="00596D5B" w:rsidRPr="009165A7">
        <w:rPr>
          <w:lang w:val="fr-FR"/>
        </w:rPr>
        <w:t xml:space="preserve">. </w:t>
      </w:r>
      <w:r w:rsidR="005A083B" w:rsidRPr="009165A7">
        <w:rPr>
          <w:lang w:val="fr-FR"/>
        </w:rPr>
        <w:t xml:space="preserve"> </w:t>
      </w:r>
    </w:p>
    <w:p w14:paraId="2601B7B2" w14:textId="77777777" w:rsidR="005B2F75" w:rsidRPr="009165A7" w:rsidRDefault="005B2F75" w:rsidP="00C34061">
      <w:pPr>
        <w:pStyle w:val="ListParagraph"/>
        <w:spacing w:after="0" w:line="240" w:lineRule="auto"/>
        <w:ind w:left="426" w:hanging="426"/>
        <w:rPr>
          <w:lang w:val="fr-FR"/>
        </w:rPr>
      </w:pPr>
    </w:p>
    <w:p w14:paraId="6B01BEB5" w14:textId="699781E4" w:rsidR="00C25CA9" w:rsidRPr="009165A7" w:rsidRDefault="00393D59" w:rsidP="00C34061">
      <w:pPr>
        <w:pStyle w:val="ListParagraph"/>
        <w:numPr>
          <w:ilvl w:val="0"/>
          <w:numId w:val="6"/>
        </w:numPr>
        <w:spacing w:after="0" w:line="240" w:lineRule="auto"/>
        <w:ind w:left="426" w:hanging="426"/>
        <w:rPr>
          <w:lang w:val="fr-FR"/>
        </w:rPr>
      </w:pPr>
      <w:r w:rsidRPr="009165A7">
        <w:rPr>
          <w:i/>
          <w:lang w:val="fr-FR"/>
        </w:rPr>
        <w:t>Tâche</w:t>
      </w:r>
      <w:r w:rsidR="00373321" w:rsidRPr="009165A7">
        <w:rPr>
          <w:i/>
          <w:lang w:val="fr-FR"/>
        </w:rPr>
        <w:t xml:space="preserve"> </w:t>
      </w:r>
      <w:r w:rsidR="005A083B" w:rsidRPr="009165A7">
        <w:rPr>
          <w:i/>
          <w:lang w:val="fr-FR"/>
        </w:rPr>
        <w:t>1.2</w:t>
      </w:r>
      <w:r w:rsidRPr="009165A7">
        <w:rPr>
          <w:i/>
          <w:lang w:val="fr-FR"/>
        </w:rPr>
        <w:t> </w:t>
      </w:r>
      <w:r w:rsidR="005A083B" w:rsidRPr="009165A7">
        <w:rPr>
          <w:lang w:val="fr-FR"/>
        </w:rPr>
        <w:t xml:space="preserve">: </w:t>
      </w:r>
      <w:r w:rsidR="008407B4" w:rsidRPr="009165A7">
        <w:rPr>
          <w:lang w:val="fr-FR"/>
        </w:rPr>
        <w:t>L’Atelier international d’experts sur la conservation et l’utilisation durable des tourbières dans le contexte d</w:t>
      </w:r>
      <w:r w:rsidR="00DD0CB7" w:rsidRPr="009165A7">
        <w:rPr>
          <w:lang w:val="fr-FR"/>
        </w:rPr>
        <w:t>es</w:t>
      </w:r>
      <w:r w:rsidR="008407B4" w:rsidRPr="009165A7">
        <w:rPr>
          <w:lang w:val="fr-FR"/>
        </w:rPr>
        <w:t xml:space="preserve"> changement</w:t>
      </w:r>
      <w:r w:rsidR="00DD0CB7" w:rsidRPr="009165A7">
        <w:rPr>
          <w:lang w:val="fr-FR"/>
        </w:rPr>
        <w:t>s</w:t>
      </w:r>
      <w:r w:rsidR="008407B4" w:rsidRPr="009165A7">
        <w:rPr>
          <w:lang w:val="fr-FR"/>
        </w:rPr>
        <w:t xml:space="preserve"> climatique</w:t>
      </w:r>
      <w:r w:rsidR="00DD0CB7" w:rsidRPr="009165A7">
        <w:rPr>
          <w:lang w:val="fr-FR"/>
        </w:rPr>
        <w:t>s</w:t>
      </w:r>
      <w:r w:rsidR="008407B4" w:rsidRPr="009165A7">
        <w:rPr>
          <w:lang w:val="fr-FR"/>
        </w:rPr>
        <w:t xml:space="preserve"> – Une contribution à l’application de la Convention de Ramsar</w:t>
      </w:r>
      <w:r w:rsidR="006F5A68" w:rsidRPr="009165A7">
        <w:rPr>
          <w:lang w:val="fr-FR"/>
        </w:rPr>
        <w:t xml:space="preserve">, a eu lieu du 11 au 14 septembre 2016 à </w:t>
      </w:r>
      <w:r w:rsidR="003239E4" w:rsidRPr="009165A7">
        <w:rPr>
          <w:lang w:val="fr-FR"/>
        </w:rPr>
        <w:t>Vilm</w:t>
      </w:r>
      <w:r w:rsidR="006F5A68" w:rsidRPr="009165A7">
        <w:rPr>
          <w:lang w:val="fr-FR"/>
        </w:rPr>
        <w:t xml:space="preserve">, Allemagne, et a permis de faire progresser </w:t>
      </w:r>
      <w:r w:rsidR="0057751D" w:rsidRPr="009165A7">
        <w:rPr>
          <w:lang w:val="fr-FR"/>
        </w:rPr>
        <w:t>la</w:t>
      </w:r>
      <w:r w:rsidR="006F5A68" w:rsidRPr="009165A7">
        <w:rPr>
          <w:lang w:val="fr-FR"/>
        </w:rPr>
        <w:t xml:space="preserve"> </w:t>
      </w:r>
      <w:r w:rsidR="0057751D" w:rsidRPr="009165A7">
        <w:rPr>
          <w:lang w:val="fr-FR"/>
        </w:rPr>
        <w:t>T</w:t>
      </w:r>
      <w:r w:rsidR="00DD0CB7" w:rsidRPr="009165A7">
        <w:rPr>
          <w:lang w:val="fr-FR"/>
        </w:rPr>
        <w:t>âche</w:t>
      </w:r>
      <w:r w:rsidR="0057751D" w:rsidRPr="009165A7">
        <w:rPr>
          <w:lang w:val="fr-FR"/>
        </w:rPr>
        <w:t xml:space="preserve"> 1.2</w:t>
      </w:r>
      <w:r w:rsidR="006F5A68" w:rsidRPr="009165A7">
        <w:rPr>
          <w:lang w:val="fr-FR"/>
        </w:rPr>
        <w:t xml:space="preserve">. Un contrat de consultant a été signé avec </w:t>
      </w:r>
      <w:r w:rsidR="00A369F4" w:rsidRPr="009165A7">
        <w:rPr>
          <w:lang w:val="fr-FR"/>
        </w:rPr>
        <w:t>Greifswald Mire Cent</w:t>
      </w:r>
      <w:r w:rsidR="0057751D" w:rsidRPr="009165A7">
        <w:rPr>
          <w:lang w:val="fr-FR"/>
        </w:rPr>
        <w:t>re</w:t>
      </w:r>
      <w:r w:rsidR="00A369F4" w:rsidRPr="009165A7">
        <w:rPr>
          <w:lang w:val="fr-FR"/>
        </w:rPr>
        <w:t xml:space="preserve"> </w:t>
      </w:r>
      <w:r w:rsidR="006F5A68" w:rsidRPr="009165A7">
        <w:rPr>
          <w:lang w:val="fr-FR"/>
        </w:rPr>
        <w:t xml:space="preserve">afin de rédiger le contenu d’une Note d’information axée sur </w:t>
      </w:r>
      <w:r w:rsidR="00DD0CB7" w:rsidRPr="009165A7">
        <w:rPr>
          <w:lang w:val="fr-FR"/>
        </w:rPr>
        <w:t xml:space="preserve">les inventaires de tourbières tropicales aux fins d’une inscription possible comme Sites Ramsar. </w:t>
      </w:r>
      <w:r w:rsidR="0057751D" w:rsidRPr="009165A7">
        <w:rPr>
          <w:lang w:val="fr-FR"/>
        </w:rPr>
        <w:t>Le GEST, à sa 20</w:t>
      </w:r>
      <w:r w:rsidR="0057751D" w:rsidRPr="009165A7">
        <w:rPr>
          <w:vertAlign w:val="superscript"/>
          <w:lang w:val="fr-FR"/>
        </w:rPr>
        <w:t>e</w:t>
      </w:r>
      <w:r w:rsidR="0057751D" w:rsidRPr="009165A7">
        <w:rPr>
          <w:lang w:val="fr-FR"/>
        </w:rPr>
        <w:t xml:space="preserve"> réunion, a revu le projet de Note d’information et a envoyé ses commentaires pour révision au Greifswald Mire Centre. </w:t>
      </w:r>
      <w:r w:rsidR="00DD0CB7" w:rsidRPr="009165A7">
        <w:rPr>
          <w:lang w:val="fr-FR"/>
        </w:rPr>
        <w:t xml:space="preserve">L’atelier de </w:t>
      </w:r>
      <w:r w:rsidR="00A369F4" w:rsidRPr="009165A7">
        <w:rPr>
          <w:lang w:val="fr-FR"/>
        </w:rPr>
        <w:t xml:space="preserve">Vilm </w:t>
      </w:r>
      <w:r w:rsidR="00DD0CB7" w:rsidRPr="009165A7">
        <w:rPr>
          <w:lang w:val="fr-FR"/>
        </w:rPr>
        <w:t xml:space="preserve">a également </w:t>
      </w:r>
      <w:r w:rsidR="0057751D" w:rsidRPr="009165A7">
        <w:rPr>
          <w:lang w:val="fr-FR"/>
        </w:rPr>
        <w:t>fait</w:t>
      </w:r>
      <w:r w:rsidR="00DD0CB7" w:rsidRPr="009165A7">
        <w:rPr>
          <w:lang w:val="fr-FR"/>
        </w:rPr>
        <w:t xml:space="preserve"> progresser les lignes directrices techniques sur l’inscription de tourbières sur la Liste des zones humides d’importance internationale.</w:t>
      </w:r>
      <w:r w:rsidR="0057751D" w:rsidRPr="009165A7">
        <w:rPr>
          <w:lang w:val="fr-FR"/>
        </w:rPr>
        <w:t xml:space="preserve"> Comme envisagé dans le plan de travail, le GEST, à sa 20</w:t>
      </w:r>
      <w:r w:rsidR="0057751D" w:rsidRPr="009165A7">
        <w:rPr>
          <w:vertAlign w:val="superscript"/>
          <w:lang w:val="fr-FR"/>
        </w:rPr>
        <w:t>e</w:t>
      </w:r>
      <w:r w:rsidR="0057751D" w:rsidRPr="009165A7">
        <w:rPr>
          <w:lang w:val="fr-FR"/>
        </w:rPr>
        <w:t xml:space="preserve"> réunion, </w:t>
      </w:r>
      <w:r w:rsidR="006B4988" w:rsidRPr="009165A7">
        <w:rPr>
          <w:lang w:val="fr-FR"/>
        </w:rPr>
        <w:t>a préparé un projet de résolution et une annexe sur le sujet pour la 13</w:t>
      </w:r>
      <w:r w:rsidR="006B4988" w:rsidRPr="009165A7">
        <w:rPr>
          <w:vertAlign w:val="superscript"/>
          <w:lang w:val="fr-FR"/>
        </w:rPr>
        <w:t>e</w:t>
      </w:r>
      <w:r w:rsidR="006B4988" w:rsidRPr="009165A7">
        <w:rPr>
          <w:lang w:val="fr-FR"/>
        </w:rPr>
        <w:t xml:space="preserve"> Session de la Conférence des Parties. Le projet de résolution et l’annexe seront communiqués au Secrétariat pour examen par les Parties contractantes en mars</w:t>
      </w:r>
      <w:r w:rsidR="0033031F">
        <w:rPr>
          <w:lang w:val="fr-FR"/>
        </w:rPr>
        <w:t xml:space="preserve"> 2017</w:t>
      </w:r>
      <w:r w:rsidR="006B4988" w:rsidRPr="009165A7">
        <w:rPr>
          <w:lang w:val="fr-FR"/>
        </w:rPr>
        <w:t>.</w:t>
      </w:r>
      <w:r w:rsidR="00DD0CB7" w:rsidRPr="009165A7">
        <w:rPr>
          <w:lang w:val="fr-FR"/>
        </w:rPr>
        <w:t xml:space="preserve"> </w:t>
      </w:r>
    </w:p>
    <w:p w14:paraId="1B3E4F32" w14:textId="77777777" w:rsidR="005B2F75" w:rsidRPr="009165A7" w:rsidRDefault="005B2F75" w:rsidP="00C34061">
      <w:pPr>
        <w:pStyle w:val="ListParagraph"/>
        <w:spacing w:after="0" w:line="240" w:lineRule="auto"/>
        <w:ind w:left="426" w:hanging="426"/>
        <w:rPr>
          <w:lang w:val="fr-FR"/>
        </w:rPr>
      </w:pPr>
    </w:p>
    <w:p w14:paraId="3CFE24AF" w14:textId="439466EA" w:rsidR="00C25CA9" w:rsidRPr="009165A7" w:rsidRDefault="00393D59" w:rsidP="00C34061">
      <w:pPr>
        <w:pStyle w:val="ListParagraph"/>
        <w:numPr>
          <w:ilvl w:val="0"/>
          <w:numId w:val="6"/>
        </w:numPr>
        <w:spacing w:after="0" w:line="240" w:lineRule="auto"/>
        <w:ind w:left="426" w:hanging="426"/>
        <w:rPr>
          <w:lang w:val="fr-FR"/>
        </w:rPr>
      </w:pPr>
      <w:r w:rsidRPr="009165A7">
        <w:rPr>
          <w:i/>
          <w:lang w:val="fr-FR"/>
        </w:rPr>
        <w:t>Tâche</w:t>
      </w:r>
      <w:r w:rsidR="00373321" w:rsidRPr="009165A7">
        <w:rPr>
          <w:i/>
          <w:lang w:val="fr-FR"/>
        </w:rPr>
        <w:t xml:space="preserve"> </w:t>
      </w:r>
      <w:r w:rsidR="00C25CA9" w:rsidRPr="009165A7">
        <w:rPr>
          <w:i/>
          <w:lang w:val="fr-FR"/>
        </w:rPr>
        <w:t>2.1</w:t>
      </w:r>
      <w:r w:rsidRPr="009165A7">
        <w:rPr>
          <w:i/>
          <w:lang w:val="fr-FR"/>
        </w:rPr>
        <w:t> </w:t>
      </w:r>
      <w:r w:rsidR="005A083B" w:rsidRPr="009165A7">
        <w:rPr>
          <w:lang w:val="fr-FR"/>
        </w:rPr>
        <w:t xml:space="preserve">: </w:t>
      </w:r>
      <w:r w:rsidR="00DD0CB7" w:rsidRPr="009165A7">
        <w:rPr>
          <w:lang w:val="fr-FR"/>
        </w:rPr>
        <w:t>Le GEST collabore avec l’Équipe de communication afin d’élaborer un ensemble d’outils de gestion des Sites Ramsar en ligne</w:t>
      </w:r>
      <w:r w:rsidR="006B4988" w:rsidRPr="009165A7">
        <w:rPr>
          <w:lang w:val="fr-FR"/>
        </w:rPr>
        <w:t>. Le GEST, à sa 20</w:t>
      </w:r>
      <w:r w:rsidR="006B4988" w:rsidRPr="009165A7">
        <w:rPr>
          <w:vertAlign w:val="superscript"/>
          <w:lang w:val="fr-FR"/>
        </w:rPr>
        <w:t>e</w:t>
      </w:r>
      <w:r w:rsidR="006B4988" w:rsidRPr="009165A7">
        <w:rPr>
          <w:lang w:val="fr-FR"/>
        </w:rPr>
        <w:t xml:space="preserve"> réunion, a élaboré le contenu initial de la page web et des liens et a transmis le tout au Secrétariat. Le Secrétariat préparera une page web d’essai pour solliciter une contribution des Correspondants nationaux GEST avant la publication des outils. </w:t>
      </w:r>
    </w:p>
    <w:p w14:paraId="1A389E43" w14:textId="77777777" w:rsidR="005B2F75" w:rsidRPr="009165A7" w:rsidRDefault="005B2F75" w:rsidP="00C34061">
      <w:pPr>
        <w:pStyle w:val="ListParagraph"/>
        <w:spacing w:after="0" w:line="240" w:lineRule="auto"/>
        <w:ind w:left="426" w:hanging="426"/>
        <w:rPr>
          <w:lang w:val="fr-FR"/>
        </w:rPr>
      </w:pPr>
    </w:p>
    <w:p w14:paraId="7CD21C05" w14:textId="2664C704" w:rsidR="00C25CA9" w:rsidRPr="009165A7" w:rsidRDefault="00393D59" w:rsidP="00C34061">
      <w:pPr>
        <w:pStyle w:val="ListParagraph"/>
        <w:numPr>
          <w:ilvl w:val="0"/>
          <w:numId w:val="6"/>
        </w:numPr>
        <w:spacing w:after="0" w:line="240" w:lineRule="auto"/>
        <w:ind w:left="426" w:hanging="426"/>
        <w:rPr>
          <w:lang w:val="fr-FR"/>
        </w:rPr>
      </w:pPr>
      <w:r w:rsidRPr="009165A7">
        <w:rPr>
          <w:i/>
          <w:lang w:val="fr-FR"/>
        </w:rPr>
        <w:t>Tâche</w:t>
      </w:r>
      <w:r w:rsidR="00373321" w:rsidRPr="009165A7">
        <w:rPr>
          <w:i/>
          <w:lang w:val="fr-FR"/>
        </w:rPr>
        <w:t xml:space="preserve"> </w:t>
      </w:r>
      <w:r w:rsidR="00C25CA9" w:rsidRPr="009165A7">
        <w:rPr>
          <w:i/>
          <w:lang w:val="fr-FR"/>
        </w:rPr>
        <w:t>3.1</w:t>
      </w:r>
      <w:r w:rsidRPr="009165A7">
        <w:rPr>
          <w:i/>
          <w:lang w:val="fr-FR"/>
        </w:rPr>
        <w:t> </w:t>
      </w:r>
      <w:r w:rsidR="005A083B" w:rsidRPr="009165A7">
        <w:rPr>
          <w:lang w:val="fr-FR"/>
        </w:rPr>
        <w:t xml:space="preserve">: </w:t>
      </w:r>
      <w:r w:rsidR="00DD0CB7" w:rsidRPr="009165A7">
        <w:rPr>
          <w:lang w:val="fr-FR"/>
        </w:rPr>
        <w:t xml:space="preserve">Un atelier de rédaction a été organisé par </w:t>
      </w:r>
      <w:r w:rsidR="003C2CD0" w:rsidRPr="009165A7">
        <w:rPr>
          <w:lang w:val="fr-FR"/>
        </w:rPr>
        <w:t xml:space="preserve">Wetlands International </w:t>
      </w:r>
      <w:r w:rsidR="00DD0CB7" w:rsidRPr="009165A7">
        <w:rPr>
          <w:lang w:val="fr-FR"/>
        </w:rPr>
        <w:t>à</w:t>
      </w:r>
      <w:r w:rsidR="003C2CD0" w:rsidRPr="009165A7">
        <w:rPr>
          <w:lang w:val="fr-FR"/>
        </w:rPr>
        <w:t xml:space="preserve"> </w:t>
      </w:r>
      <w:r w:rsidR="005A083B" w:rsidRPr="009165A7">
        <w:rPr>
          <w:lang w:val="fr-FR"/>
        </w:rPr>
        <w:t>Ede</w:t>
      </w:r>
      <w:r w:rsidR="003C2CD0" w:rsidRPr="009165A7">
        <w:rPr>
          <w:lang w:val="fr-FR"/>
        </w:rPr>
        <w:t xml:space="preserve">, </w:t>
      </w:r>
      <w:r w:rsidR="00DD0CB7" w:rsidRPr="009165A7">
        <w:rPr>
          <w:lang w:val="fr-FR"/>
        </w:rPr>
        <w:t>Pays</w:t>
      </w:r>
      <w:r w:rsidR="00DD0CB7" w:rsidRPr="009165A7">
        <w:rPr>
          <w:lang w:val="fr-FR"/>
        </w:rPr>
        <w:noBreakHyphen/>
        <w:t>Bas, du 30 novembre au</w:t>
      </w:r>
      <w:r w:rsidR="00C3740C" w:rsidRPr="009165A7">
        <w:rPr>
          <w:lang w:val="fr-FR"/>
        </w:rPr>
        <w:t xml:space="preserve"> 2</w:t>
      </w:r>
      <w:r w:rsidR="00DD0CB7" w:rsidRPr="009165A7">
        <w:rPr>
          <w:lang w:val="fr-FR"/>
        </w:rPr>
        <w:t> décembre </w:t>
      </w:r>
      <w:r w:rsidR="003C2CD0" w:rsidRPr="009165A7">
        <w:rPr>
          <w:lang w:val="fr-FR"/>
        </w:rPr>
        <w:t xml:space="preserve">2016. </w:t>
      </w:r>
      <w:r w:rsidR="00DD0CB7" w:rsidRPr="009165A7">
        <w:rPr>
          <w:lang w:val="fr-FR"/>
        </w:rPr>
        <w:t>L’atelier a produit un projet de document d’orientation sur l’intégration de</w:t>
      </w:r>
      <w:r w:rsidR="00244061" w:rsidRPr="009165A7">
        <w:rPr>
          <w:lang w:val="fr-FR"/>
        </w:rPr>
        <w:t>s</w:t>
      </w:r>
      <w:r w:rsidR="00DD0CB7" w:rsidRPr="009165A7">
        <w:rPr>
          <w:lang w:val="fr-FR"/>
        </w:rPr>
        <w:t xml:space="preserve"> multiples valeurs des zones humides dans la prise de décisions avec</w:t>
      </w:r>
      <w:r w:rsidR="00244061" w:rsidRPr="009165A7">
        <w:rPr>
          <w:lang w:val="fr-FR"/>
        </w:rPr>
        <w:t>,</w:t>
      </w:r>
      <w:r w:rsidR="00DD0CB7" w:rsidRPr="009165A7">
        <w:rPr>
          <w:lang w:val="fr-FR"/>
        </w:rPr>
        <w:t xml:space="preserve"> en annexe</w:t>
      </w:r>
      <w:r w:rsidR="00244061" w:rsidRPr="009165A7">
        <w:rPr>
          <w:lang w:val="fr-FR"/>
        </w:rPr>
        <w:t>,</w:t>
      </w:r>
      <w:r w:rsidR="00DD0CB7" w:rsidRPr="009165A7">
        <w:rPr>
          <w:lang w:val="fr-FR"/>
        </w:rPr>
        <w:t xml:space="preserve"> un protocole pour évaluer les valeurs multiples des zones humides, une adaptation du guide de l’IPBES en six étapes pour diverses conceptualisations de la nature et de ses avantages. L’atelier a également produit un descriptif pour un Rapport technique Ramsar relatif à l’évaluation des valeurs multiples des zones humides et à leur application dans la gestion </w:t>
      </w:r>
      <w:r w:rsidR="00DD0CB7" w:rsidRPr="009165A7">
        <w:rPr>
          <w:lang w:val="fr-FR"/>
        </w:rPr>
        <w:lastRenderedPageBreak/>
        <w:t xml:space="preserve">intégrée. </w:t>
      </w:r>
      <w:r w:rsidR="003068FD" w:rsidRPr="009165A7">
        <w:rPr>
          <w:lang w:val="fr-FR"/>
        </w:rPr>
        <w:t>Le document d’orientation a été revu et révisé à la 20</w:t>
      </w:r>
      <w:r w:rsidR="003068FD" w:rsidRPr="009165A7">
        <w:rPr>
          <w:vertAlign w:val="superscript"/>
          <w:lang w:val="fr-FR"/>
        </w:rPr>
        <w:t>e</w:t>
      </w:r>
      <w:r w:rsidR="003068FD" w:rsidRPr="009165A7">
        <w:rPr>
          <w:lang w:val="fr-FR"/>
        </w:rPr>
        <w:t xml:space="preserve"> réunion du GEST et le projet final a été transmis au Secrétariat.</w:t>
      </w:r>
    </w:p>
    <w:p w14:paraId="1A4A5242" w14:textId="77777777" w:rsidR="005B2F75" w:rsidRPr="009165A7" w:rsidRDefault="005B2F75" w:rsidP="00C34061">
      <w:pPr>
        <w:pStyle w:val="ListParagraph"/>
        <w:spacing w:after="0" w:line="240" w:lineRule="auto"/>
        <w:ind w:left="426" w:hanging="426"/>
        <w:rPr>
          <w:lang w:val="fr-FR"/>
        </w:rPr>
      </w:pPr>
    </w:p>
    <w:p w14:paraId="2389F2D7" w14:textId="79609B1B" w:rsidR="00C25CA9" w:rsidRPr="009165A7" w:rsidRDefault="00393D59" w:rsidP="00C34061">
      <w:pPr>
        <w:pStyle w:val="ListParagraph"/>
        <w:numPr>
          <w:ilvl w:val="0"/>
          <w:numId w:val="6"/>
        </w:numPr>
        <w:spacing w:after="0" w:line="240" w:lineRule="auto"/>
        <w:ind w:left="426" w:hanging="426"/>
        <w:rPr>
          <w:lang w:val="fr-FR"/>
        </w:rPr>
      </w:pPr>
      <w:r w:rsidRPr="009165A7">
        <w:rPr>
          <w:i/>
          <w:lang w:val="fr-FR"/>
        </w:rPr>
        <w:t>Tâche</w:t>
      </w:r>
      <w:r w:rsidR="00373321" w:rsidRPr="009165A7">
        <w:rPr>
          <w:i/>
          <w:lang w:val="fr-FR"/>
        </w:rPr>
        <w:t xml:space="preserve"> </w:t>
      </w:r>
      <w:r w:rsidR="00C25CA9" w:rsidRPr="009165A7">
        <w:rPr>
          <w:i/>
          <w:lang w:val="fr-FR"/>
        </w:rPr>
        <w:t>3.2</w:t>
      </w:r>
      <w:r w:rsidRPr="009165A7">
        <w:rPr>
          <w:i/>
          <w:lang w:val="fr-FR"/>
        </w:rPr>
        <w:t> </w:t>
      </w:r>
      <w:r w:rsidR="005A083B" w:rsidRPr="009165A7">
        <w:rPr>
          <w:lang w:val="fr-FR"/>
        </w:rPr>
        <w:t xml:space="preserve">: </w:t>
      </w:r>
      <w:r w:rsidR="00DD0CB7" w:rsidRPr="009165A7">
        <w:rPr>
          <w:lang w:val="fr-FR"/>
        </w:rPr>
        <w:t xml:space="preserve">Un document d’orientation sur les zones humides et la prévention des risques de catastrophe a été rédigé par </w:t>
      </w:r>
      <w:r w:rsidR="005A083B" w:rsidRPr="009165A7">
        <w:rPr>
          <w:lang w:val="fr-FR"/>
        </w:rPr>
        <w:t xml:space="preserve">Wetlands International, </w:t>
      </w:r>
      <w:r w:rsidR="00DD0CB7" w:rsidRPr="009165A7">
        <w:rPr>
          <w:lang w:val="fr-FR"/>
        </w:rPr>
        <w:t xml:space="preserve">sous la direction </w:t>
      </w:r>
      <w:r w:rsidR="00244061" w:rsidRPr="009165A7">
        <w:rPr>
          <w:lang w:val="fr-FR"/>
        </w:rPr>
        <w:t>de Ritesh Kumar,</w:t>
      </w:r>
      <w:r w:rsidR="00DD0CB7" w:rsidRPr="009165A7">
        <w:rPr>
          <w:lang w:val="fr-FR"/>
        </w:rPr>
        <w:t xml:space="preserve"> membre du GEST</w:t>
      </w:r>
      <w:r w:rsidR="005A083B" w:rsidRPr="009165A7">
        <w:rPr>
          <w:lang w:val="fr-FR"/>
        </w:rPr>
        <w:t xml:space="preserve">. </w:t>
      </w:r>
      <w:r w:rsidR="004F37A6" w:rsidRPr="009165A7">
        <w:rPr>
          <w:lang w:val="fr-FR"/>
        </w:rPr>
        <w:t>Le document d’orientation a été revu et révisé à la 20</w:t>
      </w:r>
      <w:r w:rsidR="004F37A6" w:rsidRPr="009165A7">
        <w:rPr>
          <w:vertAlign w:val="superscript"/>
          <w:lang w:val="fr-FR"/>
        </w:rPr>
        <w:t>e</w:t>
      </w:r>
      <w:r w:rsidR="004F37A6" w:rsidRPr="009165A7">
        <w:rPr>
          <w:lang w:val="fr-FR"/>
        </w:rPr>
        <w:t xml:space="preserve"> réunion du GEST et le projet final a été transmis au Secrétariat.</w:t>
      </w:r>
    </w:p>
    <w:p w14:paraId="19237FA0" w14:textId="77777777" w:rsidR="005B2F75" w:rsidRPr="009165A7" w:rsidRDefault="005B2F75" w:rsidP="00C34061">
      <w:pPr>
        <w:pStyle w:val="ListParagraph"/>
        <w:spacing w:after="0" w:line="240" w:lineRule="auto"/>
        <w:ind w:left="426" w:hanging="426"/>
        <w:rPr>
          <w:lang w:val="fr-FR"/>
        </w:rPr>
      </w:pPr>
    </w:p>
    <w:p w14:paraId="7E35E1DE" w14:textId="5A30DB93" w:rsidR="00C25CA9" w:rsidRPr="009165A7" w:rsidRDefault="00393D59" w:rsidP="00C34061">
      <w:pPr>
        <w:pStyle w:val="ListParagraph"/>
        <w:numPr>
          <w:ilvl w:val="0"/>
          <w:numId w:val="6"/>
        </w:numPr>
        <w:spacing w:after="0" w:line="240" w:lineRule="auto"/>
        <w:ind w:left="426" w:hanging="426"/>
        <w:rPr>
          <w:lang w:val="fr-FR"/>
        </w:rPr>
      </w:pPr>
      <w:r w:rsidRPr="009165A7">
        <w:rPr>
          <w:i/>
          <w:lang w:val="fr-FR"/>
        </w:rPr>
        <w:t>Tâche</w:t>
      </w:r>
      <w:r w:rsidR="00373321" w:rsidRPr="009165A7">
        <w:rPr>
          <w:i/>
          <w:lang w:val="fr-FR"/>
        </w:rPr>
        <w:t xml:space="preserve"> </w:t>
      </w:r>
      <w:r w:rsidR="00C25CA9" w:rsidRPr="009165A7">
        <w:rPr>
          <w:i/>
          <w:lang w:val="fr-FR"/>
        </w:rPr>
        <w:t>4.1</w:t>
      </w:r>
      <w:r w:rsidRPr="009165A7">
        <w:rPr>
          <w:i/>
          <w:lang w:val="fr-FR"/>
        </w:rPr>
        <w:t> </w:t>
      </w:r>
      <w:r w:rsidR="005A083B" w:rsidRPr="009165A7">
        <w:rPr>
          <w:lang w:val="fr-FR"/>
        </w:rPr>
        <w:t xml:space="preserve">: </w:t>
      </w:r>
      <w:r w:rsidR="004F37A6" w:rsidRPr="009165A7">
        <w:rPr>
          <w:lang w:val="fr-FR"/>
        </w:rPr>
        <w:t>Il s’agit d’</w:t>
      </w:r>
      <w:r w:rsidR="00DD0CB7" w:rsidRPr="009165A7">
        <w:rPr>
          <w:lang w:val="fr-FR"/>
        </w:rPr>
        <w:t>un document d’orientation à tirer d’un rapport technique plus complet sur les flux environnementaux pour les zones humides</w:t>
      </w:r>
      <w:r w:rsidR="004F37A6" w:rsidRPr="009165A7">
        <w:rPr>
          <w:lang w:val="fr-FR"/>
        </w:rPr>
        <w:t>,</w:t>
      </w:r>
      <w:r w:rsidR="00DD0CB7" w:rsidRPr="009165A7">
        <w:rPr>
          <w:lang w:val="fr-FR"/>
        </w:rPr>
        <w:t xml:space="preserve"> financé par le WWF</w:t>
      </w:r>
      <w:r w:rsidR="004F37A6" w:rsidRPr="009165A7">
        <w:rPr>
          <w:lang w:val="fr-FR"/>
        </w:rPr>
        <w:t>.</w:t>
      </w:r>
      <w:r w:rsidR="00DD0CB7" w:rsidRPr="009165A7">
        <w:rPr>
          <w:lang w:val="fr-FR"/>
        </w:rPr>
        <w:t xml:space="preserve"> L</w:t>
      </w:r>
      <w:r w:rsidR="004F37A6" w:rsidRPr="009165A7">
        <w:rPr>
          <w:lang w:val="fr-FR"/>
        </w:rPr>
        <w:t>aura Martinez, membre du</w:t>
      </w:r>
      <w:r w:rsidR="00DD0CB7" w:rsidRPr="009165A7">
        <w:rPr>
          <w:lang w:val="fr-FR"/>
        </w:rPr>
        <w:t xml:space="preserve"> GEST </w:t>
      </w:r>
      <w:r w:rsidR="004F37A6" w:rsidRPr="009165A7">
        <w:rPr>
          <w:lang w:val="fr-FR"/>
        </w:rPr>
        <w:t>siège au groupe consultatif externe pour le rapport technique. Le rapport et le document d’orientation sont attendu</w:t>
      </w:r>
      <w:r w:rsidR="003479F8" w:rsidRPr="009165A7">
        <w:rPr>
          <w:lang w:val="fr-FR"/>
        </w:rPr>
        <w:t>s</w:t>
      </w:r>
      <w:r w:rsidR="004F37A6" w:rsidRPr="009165A7">
        <w:rPr>
          <w:lang w:val="fr-FR"/>
        </w:rPr>
        <w:t xml:space="preserve"> au moment du Symposium sur les cours d’eau</w:t>
      </w:r>
      <w:r w:rsidR="003479F8" w:rsidRPr="009165A7">
        <w:rPr>
          <w:lang w:val="fr-FR"/>
        </w:rPr>
        <w:t xml:space="preserve"> (20th International River symposium) qui aura lieu</w:t>
      </w:r>
      <w:r w:rsidR="004F37A6" w:rsidRPr="009165A7">
        <w:rPr>
          <w:lang w:val="fr-FR"/>
        </w:rPr>
        <w:t xml:space="preserve"> en septembre 2017, à Brisbane, Australie.</w:t>
      </w:r>
    </w:p>
    <w:p w14:paraId="5580162A" w14:textId="77777777" w:rsidR="005B2F75" w:rsidRPr="009165A7" w:rsidRDefault="005B2F75" w:rsidP="00C34061">
      <w:pPr>
        <w:pStyle w:val="ListParagraph"/>
        <w:spacing w:after="0" w:line="240" w:lineRule="auto"/>
        <w:ind w:left="426" w:hanging="426"/>
        <w:rPr>
          <w:lang w:val="fr-FR"/>
        </w:rPr>
      </w:pPr>
    </w:p>
    <w:p w14:paraId="7426F197" w14:textId="21411F73" w:rsidR="00C25CA9" w:rsidRPr="009165A7" w:rsidRDefault="00393D59" w:rsidP="00C34061">
      <w:pPr>
        <w:pStyle w:val="ListParagraph"/>
        <w:numPr>
          <w:ilvl w:val="0"/>
          <w:numId w:val="6"/>
        </w:numPr>
        <w:spacing w:after="0" w:line="240" w:lineRule="auto"/>
        <w:ind w:left="426" w:hanging="426"/>
        <w:rPr>
          <w:lang w:val="fr-FR"/>
        </w:rPr>
      </w:pPr>
      <w:r w:rsidRPr="009165A7">
        <w:rPr>
          <w:i/>
          <w:lang w:val="fr-FR"/>
        </w:rPr>
        <w:t>Tâche</w:t>
      </w:r>
      <w:r w:rsidR="00373321" w:rsidRPr="009165A7">
        <w:rPr>
          <w:i/>
          <w:lang w:val="fr-FR"/>
        </w:rPr>
        <w:t xml:space="preserve"> </w:t>
      </w:r>
      <w:r w:rsidR="00C25CA9" w:rsidRPr="009165A7">
        <w:rPr>
          <w:i/>
          <w:lang w:val="fr-FR"/>
        </w:rPr>
        <w:t>4.2</w:t>
      </w:r>
      <w:r w:rsidRPr="009165A7">
        <w:rPr>
          <w:i/>
          <w:lang w:val="fr-FR"/>
        </w:rPr>
        <w:t> </w:t>
      </w:r>
      <w:r w:rsidR="005A083B" w:rsidRPr="009165A7">
        <w:rPr>
          <w:lang w:val="fr-FR"/>
        </w:rPr>
        <w:t xml:space="preserve">: </w:t>
      </w:r>
      <w:r w:rsidR="00DD0CB7" w:rsidRPr="009165A7">
        <w:rPr>
          <w:lang w:val="fr-FR"/>
        </w:rPr>
        <w:t xml:space="preserve">Le </w:t>
      </w:r>
      <w:r w:rsidR="00CE678B" w:rsidRPr="009165A7">
        <w:rPr>
          <w:lang w:val="fr-FR"/>
        </w:rPr>
        <w:t xml:space="preserve">WWF </w:t>
      </w:r>
      <w:r w:rsidR="007525F6">
        <w:rPr>
          <w:lang w:val="fr-FR"/>
        </w:rPr>
        <w:t xml:space="preserve">a fourni </w:t>
      </w:r>
      <w:r w:rsidR="00CE678B" w:rsidRPr="009165A7">
        <w:rPr>
          <w:lang w:val="fr-FR"/>
        </w:rPr>
        <w:t>22</w:t>
      </w:r>
      <w:r w:rsidR="00DD0CB7" w:rsidRPr="009165A7">
        <w:rPr>
          <w:lang w:val="fr-FR"/>
        </w:rPr>
        <w:t> </w:t>
      </w:r>
      <w:r w:rsidR="00CE678B" w:rsidRPr="009165A7">
        <w:rPr>
          <w:lang w:val="fr-FR"/>
        </w:rPr>
        <w:t>000</w:t>
      </w:r>
      <w:r w:rsidR="00DD0CB7" w:rsidRPr="009165A7">
        <w:rPr>
          <w:lang w:val="fr-FR"/>
        </w:rPr>
        <w:t> CHF pour cette tâche</w:t>
      </w:r>
      <w:r w:rsidR="00CE678B" w:rsidRPr="009165A7">
        <w:rPr>
          <w:lang w:val="fr-FR"/>
        </w:rPr>
        <w:t xml:space="preserve">. </w:t>
      </w:r>
      <w:r w:rsidR="00DD0CB7" w:rsidRPr="009165A7">
        <w:rPr>
          <w:lang w:val="fr-FR"/>
        </w:rPr>
        <w:t xml:space="preserve">Les contrats de consultants ont été signés avec </w:t>
      </w:r>
      <w:r w:rsidR="005A083B" w:rsidRPr="009165A7">
        <w:rPr>
          <w:lang w:val="fr-FR"/>
        </w:rPr>
        <w:t xml:space="preserve">Tim Jones </w:t>
      </w:r>
      <w:r w:rsidR="00DD0CB7" w:rsidRPr="009165A7">
        <w:rPr>
          <w:lang w:val="fr-FR"/>
        </w:rPr>
        <w:t>et</w:t>
      </w:r>
      <w:r w:rsidR="005A083B" w:rsidRPr="009165A7">
        <w:rPr>
          <w:lang w:val="fr-FR"/>
        </w:rPr>
        <w:t xml:space="preserve"> Dave Pritchard</w:t>
      </w:r>
      <w:r w:rsidR="004E42E9" w:rsidRPr="009165A7">
        <w:rPr>
          <w:lang w:val="fr-FR"/>
        </w:rPr>
        <w:t xml:space="preserve"> </w:t>
      </w:r>
      <w:r w:rsidR="00DD0CB7" w:rsidRPr="009165A7">
        <w:rPr>
          <w:lang w:val="fr-FR"/>
        </w:rPr>
        <w:t xml:space="preserve">afin d’examiner et d’analyser les rapports des Missions consultatives Ramsar. Un document d’orientation et une Note d’information seront </w:t>
      </w:r>
      <w:r w:rsidR="003479F8" w:rsidRPr="009165A7">
        <w:rPr>
          <w:lang w:val="fr-FR"/>
        </w:rPr>
        <w:t>tirés</w:t>
      </w:r>
      <w:r w:rsidR="00DD0CB7" w:rsidRPr="009165A7">
        <w:rPr>
          <w:lang w:val="fr-FR"/>
        </w:rPr>
        <w:t xml:space="preserve"> d’une analyse plus complète.</w:t>
      </w:r>
      <w:r w:rsidR="004E42E9" w:rsidRPr="009165A7">
        <w:rPr>
          <w:lang w:val="fr-FR"/>
        </w:rPr>
        <w:t xml:space="preserve"> </w:t>
      </w:r>
      <w:r w:rsidR="003479F8" w:rsidRPr="009165A7">
        <w:rPr>
          <w:lang w:val="fr-FR"/>
        </w:rPr>
        <w:t>Le rapport devrait être livré en juillet 2017, après quoi les produits dérivés seront élaborés.</w:t>
      </w:r>
    </w:p>
    <w:p w14:paraId="0D12490A" w14:textId="77777777" w:rsidR="005B2F75" w:rsidRPr="009165A7" w:rsidRDefault="005B2F75" w:rsidP="00C34061">
      <w:pPr>
        <w:pStyle w:val="ListParagraph"/>
        <w:spacing w:after="0" w:line="240" w:lineRule="auto"/>
        <w:ind w:left="426" w:hanging="426"/>
        <w:rPr>
          <w:lang w:val="fr-FR"/>
        </w:rPr>
      </w:pPr>
    </w:p>
    <w:p w14:paraId="150F1615" w14:textId="4DE8A4BE" w:rsidR="00C25CA9" w:rsidRPr="009165A7" w:rsidRDefault="00393D59" w:rsidP="00C34061">
      <w:pPr>
        <w:pStyle w:val="ListParagraph"/>
        <w:numPr>
          <w:ilvl w:val="0"/>
          <w:numId w:val="6"/>
        </w:numPr>
        <w:spacing w:after="0" w:line="240" w:lineRule="auto"/>
        <w:ind w:left="426" w:hanging="426"/>
        <w:rPr>
          <w:lang w:val="fr-FR"/>
        </w:rPr>
      </w:pPr>
      <w:r w:rsidRPr="009165A7">
        <w:rPr>
          <w:i/>
          <w:lang w:val="fr-FR"/>
        </w:rPr>
        <w:t>Tâche</w:t>
      </w:r>
      <w:r w:rsidR="00C25CA9" w:rsidRPr="009165A7">
        <w:rPr>
          <w:i/>
          <w:lang w:val="fr-FR"/>
        </w:rPr>
        <w:t xml:space="preserve"> 5.1</w:t>
      </w:r>
      <w:r w:rsidR="005A083B" w:rsidRPr="009165A7">
        <w:rPr>
          <w:lang w:val="fr-FR"/>
        </w:rPr>
        <w:t xml:space="preserve">: </w:t>
      </w:r>
      <w:r w:rsidR="00DD0CB7" w:rsidRPr="009165A7">
        <w:rPr>
          <w:lang w:val="fr-FR"/>
        </w:rPr>
        <w:t>Un projet de Note d’information sur le potentiel et la motivation de la restauration des zones humides dans le contexte des changements climatiques a été rédigé</w:t>
      </w:r>
      <w:r w:rsidR="003479F8" w:rsidRPr="009165A7">
        <w:rPr>
          <w:lang w:val="fr-FR"/>
        </w:rPr>
        <w:t xml:space="preserve"> et révisé à la 20</w:t>
      </w:r>
      <w:r w:rsidR="003479F8" w:rsidRPr="009165A7">
        <w:rPr>
          <w:vertAlign w:val="superscript"/>
          <w:lang w:val="fr-FR"/>
        </w:rPr>
        <w:t>e</w:t>
      </w:r>
      <w:r w:rsidR="003479F8" w:rsidRPr="009165A7">
        <w:rPr>
          <w:lang w:val="fr-FR"/>
        </w:rPr>
        <w:t xml:space="preserve"> réunion du GEST. Un avant-projet de la Note d’information devrait être envoyé pour commentaires aux Correspondants nationaux GEST, en juin 2017. Un document d’orientation sur les meilleures pratiques et les politiques possibles en matière d’incitations et d’instruments de restauration sera également rédigé.</w:t>
      </w:r>
    </w:p>
    <w:p w14:paraId="6022A1B6" w14:textId="77777777" w:rsidR="005B2F75" w:rsidRDefault="005B2F75" w:rsidP="00536AB3">
      <w:pPr>
        <w:pStyle w:val="ListParagraph"/>
        <w:spacing w:after="0" w:line="240" w:lineRule="auto"/>
        <w:rPr>
          <w:lang w:val="fr-FR"/>
        </w:rPr>
      </w:pPr>
    </w:p>
    <w:p w14:paraId="12701AED" w14:textId="77777777" w:rsidR="001A0B5C" w:rsidRPr="009165A7" w:rsidRDefault="001A0B5C" w:rsidP="00536AB3">
      <w:pPr>
        <w:pStyle w:val="ListParagraph"/>
        <w:spacing w:after="0" w:line="240" w:lineRule="auto"/>
        <w:rPr>
          <w:lang w:val="fr-FR"/>
        </w:rPr>
      </w:pPr>
    </w:p>
    <w:p w14:paraId="58259101" w14:textId="328E9754" w:rsidR="00065F4C" w:rsidRPr="009165A7" w:rsidRDefault="00DD0CB7" w:rsidP="00536AB3">
      <w:pPr>
        <w:tabs>
          <w:tab w:val="left" w:pos="270"/>
        </w:tabs>
        <w:spacing w:after="0" w:line="240" w:lineRule="auto"/>
        <w:ind w:left="360" w:hanging="360"/>
        <w:rPr>
          <w:b/>
          <w:lang w:val="fr-FR"/>
        </w:rPr>
      </w:pPr>
      <w:r w:rsidRPr="009165A7">
        <w:rPr>
          <w:b/>
          <w:lang w:val="fr-FR"/>
        </w:rPr>
        <w:t>Mise à jour sur les tâches consultatives moins prioritaires</w:t>
      </w:r>
    </w:p>
    <w:p w14:paraId="1C117851" w14:textId="77777777" w:rsidR="005B2F75" w:rsidRPr="009165A7" w:rsidRDefault="005B2F75" w:rsidP="00536AB3">
      <w:pPr>
        <w:tabs>
          <w:tab w:val="left" w:pos="270"/>
        </w:tabs>
        <w:spacing w:after="0" w:line="240" w:lineRule="auto"/>
        <w:ind w:left="360" w:hanging="360"/>
        <w:rPr>
          <w:b/>
          <w:lang w:val="fr-FR"/>
        </w:rPr>
      </w:pPr>
    </w:p>
    <w:p w14:paraId="60502552" w14:textId="6A6571EE" w:rsidR="00065F4C" w:rsidRPr="009165A7" w:rsidRDefault="003479F8" w:rsidP="00536AB3">
      <w:pPr>
        <w:pStyle w:val="ListParagraph"/>
        <w:numPr>
          <w:ilvl w:val="0"/>
          <w:numId w:val="6"/>
        </w:numPr>
        <w:spacing w:after="0" w:line="240" w:lineRule="auto"/>
        <w:ind w:left="426" w:hanging="426"/>
        <w:rPr>
          <w:lang w:val="fr-FR"/>
        </w:rPr>
      </w:pPr>
      <w:r w:rsidRPr="009165A7">
        <w:rPr>
          <w:lang w:val="fr-FR"/>
        </w:rPr>
        <w:t xml:space="preserve">À la lumière des progrès accomplis concernant les tâches </w:t>
      </w:r>
      <w:r w:rsidR="007525F6">
        <w:rPr>
          <w:lang w:val="fr-FR"/>
        </w:rPr>
        <w:t xml:space="preserve">de </w:t>
      </w:r>
      <w:r w:rsidRPr="009165A7">
        <w:rPr>
          <w:lang w:val="fr-FR"/>
        </w:rPr>
        <w:t>haute priorit</w:t>
      </w:r>
      <w:r w:rsidR="007525F6">
        <w:rPr>
          <w:lang w:val="fr-FR"/>
        </w:rPr>
        <w:t>é</w:t>
      </w:r>
      <w:r w:rsidRPr="009165A7">
        <w:rPr>
          <w:lang w:val="fr-FR"/>
        </w:rPr>
        <w:t>, le GEST, à sa 20</w:t>
      </w:r>
      <w:r w:rsidRPr="009165A7">
        <w:rPr>
          <w:vertAlign w:val="superscript"/>
          <w:lang w:val="fr-FR"/>
        </w:rPr>
        <w:t>e</w:t>
      </w:r>
      <w:r w:rsidRPr="009165A7">
        <w:rPr>
          <w:lang w:val="fr-FR"/>
        </w:rPr>
        <w:t xml:space="preserve"> réunion, a </w:t>
      </w:r>
      <w:r w:rsidR="00F70A71" w:rsidRPr="009165A7">
        <w:rPr>
          <w:lang w:val="fr-FR"/>
        </w:rPr>
        <w:t xml:space="preserve">débattu des moyens de faire progresser d’autres tâches. Comme noté dans le plan de travail, aucun fond du GEST ne sera dépensé pour réaliser ces autres tâches sans l’approbation du Groupe de travail sur la gestion.  </w:t>
      </w:r>
    </w:p>
    <w:p w14:paraId="65418754" w14:textId="77777777" w:rsidR="005B2F75" w:rsidRDefault="005B2F75" w:rsidP="00536AB3">
      <w:pPr>
        <w:pStyle w:val="ListParagraph"/>
        <w:tabs>
          <w:tab w:val="left" w:pos="270"/>
        </w:tabs>
        <w:spacing w:after="0" w:line="240" w:lineRule="auto"/>
        <w:rPr>
          <w:lang w:val="fr-FR"/>
        </w:rPr>
      </w:pPr>
    </w:p>
    <w:p w14:paraId="71C5B017" w14:textId="77777777" w:rsidR="001A0B5C" w:rsidRPr="009165A7" w:rsidRDefault="001A0B5C" w:rsidP="00536AB3">
      <w:pPr>
        <w:pStyle w:val="ListParagraph"/>
        <w:tabs>
          <w:tab w:val="left" w:pos="270"/>
        </w:tabs>
        <w:spacing w:after="0" w:line="240" w:lineRule="auto"/>
        <w:rPr>
          <w:lang w:val="fr-FR"/>
        </w:rPr>
      </w:pPr>
    </w:p>
    <w:p w14:paraId="2E6BCB41" w14:textId="77777777" w:rsidR="00BA0C6F" w:rsidRPr="009165A7" w:rsidRDefault="00DD0CB7" w:rsidP="00536AB3">
      <w:pPr>
        <w:tabs>
          <w:tab w:val="left" w:pos="270"/>
        </w:tabs>
        <w:spacing w:after="0" w:line="240" w:lineRule="auto"/>
        <w:ind w:left="360" w:hanging="360"/>
        <w:rPr>
          <w:b/>
          <w:lang w:val="fr-FR"/>
        </w:rPr>
      </w:pPr>
      <w:r w:rsidRPr="009165A7">
        <w:rPr>
          <w:b/>
          <w:lang w:val="fr-FR"/>
        </w:rPr>
        <w:t>Mise à jour sur les tâches consultatives spéciales</w:t>
      </w:r>
    </w:p>
    <w:p w14:paraId="48051FE9" w14:textId="77777777" w:rsidR="00BA0C6F" w:rsidRPr="009165A7" w:rsidRDefault="00BA0C6F" w:rsidP="00536AB3">
      <w:pPr>
        <w:tabs>
          <w:tab w:val="left" w:pos="270"/>
        </w:tabs>
        <w:spacing w:after="0" w:line="240" w:lineRule="auto"/>
        <w:ind w:left="360" w:hanging="360"/>
        <w:rPr>
          <w:b/>
          <w:lang w:val="fr-FR"/>
        </w:rPr>
      </w:pPr>
    </w:p>
    <w:p w14:paraId="73224E7D" w14:textId="77777777" w:rsidR="007F23E7" w:rsidRPr="009165A7" w:rsidRDefault="00BA0C6F" w:rsidP="00536AB3">
      <w:pPr>
        <w:tabs>
          <w:tab w:val="left" w:pos="270"/>
        </w:tabs>
        <w:spacing w:after="0" w:line="240" w:lineRule="auto"/>
        <w:ind w:left="360" w:hanging="360"/>
        <w:rPr>
          <w:lang w:val="fr-FR"/>
        </w:rPr>
      </w:pPr>
      <w:r w:rsidRPr="009165A7">
        <w:rPr>
          <w:lang w:val="fr-FR"/>
        </w:rPr>
        <w:t>14.</w:t>
      </w:r>
      <w:r w:rsidRPr="009165A7">
        <w:rPr>
          <w:lang w:val="fr-FR"/>
        </w:rPr>
        <w:tab/>
      </w:r>
      <w:r w:rsidR="00CC1A24" w:rsidRPr="009165A7">
        <w:rPr>
          <w:lang w:val="fr-FR"/>
        </w:rPr>
        <w:t xml:space="preserve"> </w:t>
      </w:r>
      <w:r w:rsidRPr="009165A7">
        <w:rPr>
          <w:i/>
          <w:lang w:val="fr-FR"/>
        </w:rPr>
        <w:t>Questions émergentes</w:t>
      </w:r>
      <w:r w:rsidRPr="009165A7">
        <w:rPr>
          <w:lang w:val="fr-FR"/>
        </w:rPr>
        <w:t> : Le GEST, à sa 20</w:t>
      </w:r>
      <w:r w:rsidRPr="009165A7">
        <w:rPr>
          <w:vertAlign w:val="superscript"/>
          <w:lang w:val="fr-FR"/>
        </w:rPr>
        <w:t>e</w:t>
      </w:r>
      <w:r w:rsidRPr="009165A7">
        <w:rPr>
          <w:lang w:val="fr-FR"/>
        </w:rPr>
        <w:t xml:space="preserve"> réunion, a discuté de l’infection actuelle par toute une gamme de virus de l’influenza aviaire hautement pathogène (HPAI). </w:t>
      </w:r>
      <w:r w:rsidR="0012439B" w:rsidRPr="009165A7">
        <w:rPr>
          <w:lang w:val="fr-FR"/>
        </w:rPr>
        <w:t xml:space="preserve">Parmi eux, il y a le H5N8 qui touche aussi bien la volaille que les oiseaux sauvages et qui s’est propagé à travers l’Europe et l’Afrique depuis la fin de 2016, en même temps que d’autres virus HPAI atteignaient l’Asie et que des épizooties touchaient l’Amérique du Nord. Il a été rappelé que Ramsar a adopté un corpus important d’orientations sur les réponses appropriées à l’influenza aviaire, dans les Résolutions IX.23 et X.21 et que ces orientations sont étayées par des orientations complémentaires publiées par la </w:t>
      </w:r>
      <w:r w:rsidR="007F23E7" w:rsidRPr="009165A7">
        <w:rPr>
          <w:lang w:val="fr-FR"/>
        </w:rPr>
        <w:t xml:space="preserve">Convention sur la conservation des espèces migratrices appartenant à la faune sauvage et l’ Accord sur les oiseaux d’eau migrateurs d’Afrique et d’Eurasie. Le GEST a convenu qu’il serait utile de rappeler ces orientations aux Parties contractantes car elles soulignent la nécessité de ne pas compromettre, par inadvertance, l’utilisation rationnelle des zones humides. Par ailleurs, le GEST a noté, en ce qui concerne les oiseaux sauvages, que ni les orientations </w:t>
      </w:r>
      <w:r w:rsidR="007F23E7" w:rsidRPr="009165A7">
        <w:rPr>
          <w:lang w:val="fr-FR"/>
        </w:rPr>
        <w:lastRenderedPageBreak/>
        <w:t>Ramsar ni les orientations de la FAO ou de l’Organisation mondiale de la santé animale (OIE) ne sont en faveur de réponses létales.</w:t>
      </w:r>
    </w:p>
    <w:p w14:paraId="176B405A" w14:textId="77777777" w:rsidR="007F23E7" w:rsidRPr="009165A7" w:rsidRDefault="007F23E7" w:rsidP="00536AB3">
      <w:pPr>
        <w:tabs>
          <w:tab w:val="left" w:pos="270"/>
        </w:tabs>
        <w:spacing w:after="0" w:line="240" w:lineRule="auto"/>
        <w:ind w:left="360" w:hanging="360"/>
        <w:rPr>
          <w:lang w:val="fr-FR"/>
        </w:rPr>
      </w:pPr>
    </w:p>
    <w:p w14:paraId="63F04C82" w14:textId="25602A50" w:rsidR="00C25CA9" w:rsidRPr="009165A7" w:rsidRDefault="007F23E7" w:rsidP="007F23E7">
      <w:pPr>
        <w:tabs>
          <w:tab w:val="left" w:pos="270"/>
        </w:tabs>
        <w:spacing w:after="0" w:line="240" w:lineRule="auto"/>
        <w:ind w:left="360" w:hanging="360"/>
        <w:rPr>
          <w:rFonts w:asciiTheme="minorHAnsi" w:hAnsiTheme="minorHAnsi"/>
          <w:lang w:val="fr-FR"/>
        </w:rPr>
      </w:pPr>
      <w:r w:rsidRPr="009165A7">
        <w:rPr>
          <w:lang w:val="fr-FR"/>
        </w:rPr>
        <w:t xml:space="preserve">15. </w:t>
      </w:r>
      <w:r w:rsidR="003F44D9" w:rsidRPr="009165A7">
        <w:rPr>
          <w:rFonts w:asciiTheme="minorHAnsi" w:hAnsiTheme="minorHAnsi"/>
          <w:i/>
          <w:lang w:val="fr-FR"/>
        </w:rPr>
        <w:t xml:space="preserve">Évaluations </w:t>
      </w:r>
      <w:r w:rsidR="00C25CA9" w:rsidRPr="009165A7">
        <w:rPr>
          <w:rFonts w:asciiTheme="minorHAnsi" w:hAnsiTheme="minorHAnsi"/>
          <w:i/>
          <w:lang w:val="fr-FR"/>
        </w:rPr>
        <w:t>IPBES</w:t>
      </w:r>
      <w:r w:rsidR="003F44D9" w:rsidRPr="009165A7">
        <w:rPr>
          <w:rFonts w:asciiTheme="minorHAnsi" w:hAnsiTheme="minorHAnsi"/>
          <w:i/>
          <w:lang w:val="fr-FR"/>
        </w:rPr>
        <w:t> </w:t>
      </w:r>
      <w:r w:rsidR="00C25CA9" w:rsidRPr="009165A7">
        <w:rPr>
          <w:rFonts w:asciiTheme="minorHAnsi" w:hAnsiTheme="minorHAnsi"/>
          <w:lang w:val="fr-FR"/>
        </w:rPr>
        <w:t xml:space="preserve">: </w:t>
      </w:r>
      <w:r w:rsidR="003F44D9" w:rsidRPr="009165A7">
        <w:rPr>
          <w:rFonts w:asciiTheme="minorHAnsi" w:hAnsiTheme="minorHAnsi"/>
          <w:lang w:val="fr-FR"/>
        </w:rPr>
        <w:t>Le Président du GEST a assisté à la 8</w:t>
      </w:r>
      <w:r w:rsidR="003F44D9" w:rsidRPr="009165A7">
        <w:rPr>
          <w:rFonts w:asciiTheme="minorHAnsi" w:hAnsiTheme="minorHAnsi"/>
          <w:vertAlign w:val="superscript"/>
          <w:lang w:val="fr-FR"/>
        </w:rPr>
        <w:t>e</w:t>
      </w:r>
      <w:r w:rsidR="003F44D9" w:rsidRPr="009165A7">
        <w:rPr>
          <w:rFonts w:asciiTheme="minorHAnsi" w:hAnsiTheme="minorHAnsi"/>
          <w:lang w:val="fr-FR"/>
        </w:rPr>
        <w:t xml:space="preserve"> réunion du Groupe d’experts multidisciplinaire (GEM) de l’IPBES du 25 au 27 octobre 2016 à Bonn, Allemagne. </w:t>
      </w:r>
      <w:r w:rsidR="00244061" w:rsidRPr="009165A7">
        <w:rPr>
          <w:rFonts w:asciiTheme="minorHAnsi" w:hAnsiTheme="minorHAnsi"/>
          <w:lang w:val="fr-FR"/>
        </w:rPr>
        <w:t xml:space="preserve">Il est décevant de constater que la communauté Ramsar, y compris les Parties contractantes, n’a fait que peu de </w:t>
      </w:r>
      <w:r w:rsidR="00F47A4B" w:rsidRPr="009165A7">
        <w:rPr>
          <w:rFonts w:asciiTheme="minorHAnsi" w:hAnsiTheme="minorHAnsi"/>
          <w:lang w:val="fr-FR"/>
        </w:rPr>
        <w:t xml:space="preserve">commentaires sur le premier projet d’évaluation de la dégradation et de la restauration des sols. L’appel à commentaires a été </w:t>
      </w:r>
      <w:r w:rsidR="00244061" w:rsidRPr="009165A7">
        <w:rPr>
          <w:rFonts w:asciiTheme="minorHAnsi" w:hAnsiTheme="minorHAnsi"/>
          <w:lang w:val="fr-FR"/>
        </w:rPr>
        <w:t>lancé</w:t>
      </w:r>
      <w:r w:rsidR="00F47A4B" w:rsidRPr="009165A7">
        <w:rPr>
          <w:rFonts w:asciiTheme="minorHAnsi" w:hAnsiTheme="minorHAnsi"/>
          <w:lang w:val="fr-FR"/>
        </w:rPr>
        <w:t xml:space="preserve"> le 6 juin 2016 sur l’espace de travail du GEST qui est ouvert à tous les Correspondants nationaux du GEST. Il semble, toutefois, que le Président du GEST </w:t>
      </w:r>
      <w:r w:rsidR="00244061" w:rsidRPr="009165A7">
        <w:rPr>
          <w:rFonts w:asciiTheme="minorHAnsi" w:hAnsiTheme="minorHAnsi"/>
          <w:lang w:val="fr-FR"/>
        </w:rPr>
        <w:t>ait été</w:t>
      </w:r>
      <w:r w:rsidR="00F47A4B" w:rsidRPr="009165A7">
        <w:rPr>
          <w:rFonts w:asciiTheme="minorHAnsi" w:hAnsiTheme="minorHAnsi"/>
          <w:lang w:val="fr-FR"/>
        </w:rPr>
        <w:t xml:space="preserve"> le seul membre de la communauté Ramsar à avoir fourni des commentaires. En outre, sur le total de 86 examinateurs externes de l’évaluation LDR, huit seulement (y compris le Président du GEST) ont fourni des commentaires sur les zones humides. Le Président du GEST </w:t>
      </w:r>
      <w:r w:rsidR="00244061" w:rsidRPr="009165A7">
        <w:rPr>
          <w:rFonts w:asciiTheme="minorHAnsi" w:hAnsiTheme="minorHAnsi"/>
          <w:lang w:val="fr-FR"/>
        </w:rPr>
        <w:t>est</w:t>
      </w:r>
      <w:r w:rsidR="00F47A4B" w:rsidRPr="009165A7">
        <w:rPr>
          <w:rFonts w:asciiTheme="minorHAnsi" w:hAnsiTheme="minorHAnsi"/>
          <w:lang w:val="fr-FR"/>
        </w:rPr>
        <w:t xml:space="preserve"> le seul évaluateur à </w:t>
      </w:r>
      <w:r w:rsidR="00244061" w:rsidRPr="009165A7">
        <w:rPr>
          <w:rFonts w:asciiTheme="minorHAnsi" w:hAnsiTheme="minorHAnsi"/>
          <w:lang w:val="fr-FR"/>
        </w:rPr>
        <w:t xml:space="preserve">avoir </w:t>
      </w:r>
      <w:r w:rsidR="00F47A4B" w:rsidRPr="009165A7">
        <w:rPr>
          <w:rFonts w:asciiTheme="minorHAnsi" w:hAnsiTheme="minorHAnsi"/>
          <w:lang w:val="fr-FR"/>
        </w:rPr>
        <w:t xml:space="preserve">fourni des commentaires précis sur les zones humides </w:t>
      </w:r>
      <w:r w:rsidR="00244061" w:rsidRPr="009165A7">
        <w:rPr>
          <w:rFonts w:asciiTheme="minorHAnsi" w:hAnsiTheme="minorHAnsi"/>
          <w:lang w:val="fr-FR"/>
        </w:rPr>
        <w:t>pour</w:t>
      </w:r>
      <w:r w:rsidR="00F47A4B" w:rsidRPr="009165A7">
        <w:rPr>
          <w:rFonts w:asciiTheme="minorHAnsi" w:hAnsiTheme="minorHAnsi"/>
          <w:lang w:val="fr-FR"/>
        </w:rPr>
        <w:t xml:space="preserve"> le Chapitre 2 (perceptions), le Chapitre 3 (moteurs), le Chapitre 4 (état et tendances) et le Chapitre 8 (outils politiques). Un seul autre évaluateur a fourni des commentaires précis sur les zones humides pour le Chapitre 6 (réponses).</w:t>
      </w:r>
      <w:r w:rsidR="0033031F">
        <w:rPr>
          <w:rFonts w:asciiTheme="minorHAnsi" w:hAnsiTheme="minorHAnsi"/>
          <w:lang w:val="fr-FR"/>
        </w:rPr>
        <w:t xml:space="preserve"> Siobhan Fennessy, membre du GEST, est certes auteur principal pour le Chapitre 5 (services écosystémiques) mais il importe que la communauté Ramsar contribue davantage </w:t>
      </w:r>
      <w:bookmarkStart w:id="0" w:name="_GoBack"/>
      <w:bookmarkEnd w:id="0"/>
      <w:r w:rsidR="0033031F">
        <w:rPr>
          <w:rFonts w:asciiTheme="minorHAnsi" w:hAnsiTheme="minorHAnsi"/>
          <w:lang w:val="fr-FR"/>
        </w:rPr>
        <w:t xml:space="preserve">à cette évaluation, en particulier pendant le processus de révision. </w:t>
      </w:r>
      <w:r w:rsidR="00F47A4B" w:rsidRPr="009165A7">
        <w:rPr>
          <w:rFonts w:asciiTheme="minorHAnsi" w:hAnsiTheme="minorHAnsi"/>
          <w:lang w:val="fr-FR"/>
        </w:rPr>
        <w:t xml:space="preserve"> Lorsque le deuxième projet sera présenté pour commentaires, les Parties contractantes sont instamment priées d’encourager les évaluateurs appropriés, y compris les CN GEST, à </w:t>
      </w:r>
      <w:r w:rsidR="00244061" w:rsidRPr="009165A7">
        <w:rPr>
          <w:rFonts w:asciiTheme="minorHAnsi" w:hAnsiTheme="minorHAnsi"/>
          <w:lang w:val="fr-FR"/>
        </w:rPr>
        <w:t>y contribuer</w:t>
      </w:r>
      <w:r w:rsidR="00F47A4B" w:rsidRPr="009165A7">
        <w:rPr>
          <w:rFonts w:asciiTheme="minorHAnsi" w:hAnsiTheme="minorHAnsi"/>
          <w:lang w:val="fr-FR"/>
        </w:rPr>
        <w:t xml:space="preserve">. Le deuxième projet devrait être disponible pour examen entre le </w:t>
      </w:r>
      <w:r w:rsidR="00AC3324" w:rsidRPr="009165A7">
        <w:rPr>
          <w:rFonts w:asciiTheme="minorHAnsi" w:hAnsiTheme="minorHAnsi"/>
          <w:lang w:val="fr-FR"/>
        </w:rPr>
        <w:t>1</w:t>
      </w:r>
      <w:r w:rsidR="00F47A4B" w:rsidRPr="009165A7">
        <w:rPr>
          <w:rFonts w:asciiTheme="minorHAnsi" w:hAnsiTheme="minorHAnsi"/>
          <w:vertAlign w:val="superscript"/>
          <w:lang w:val="fr-FR"/>
        </w:rPr>
        <w:t>er</w:t>
      </w:r>
      <w:r w:rsidRPr="009165A7">
        <w:rPr>
          <w:rFonts w:asciiTheme="minorHAnsi" w:hAnsiTheme="minorHAnsi"/>
          <w:lang w:val="fr-FR"/>
        </w:rPr>
        <w:t> mai et le 21 juin 2017.</w:t>
      </w:r>
    </w:p>
    <w:p w14:paraId="2C4A4F34" w14:textId="77777777" w:rsidR="005B2F75" w:rsidRPr="009165A7" w:rsidRDefault="005B2F75" w:rsidP="00536AB3">
      <w:pPr>
        <w:pStyle w:val="ListParagraph"/>
        <w:spacing w:after="0" w:line="240" w:lineRule="auto"/>
        <w:ind w:left="426" w:hanging="426"/>
        <w:rPr>
          <w:rFonts w:asciiTheme="minorHAnsi" w:hAnsiTheme="minorHAnsi"/>
          <w:lang w:val="fr-FR"/>
        </w:rPr>
      </w:pPr>
    </w:p>
    <w:p w14:paraId="510E58DD" w14:textId="0D2CCECB" w:rsidR="0055238F" w:rsidRPr="009165A7" w:rsidRDefault="009C47D4" w:rsidP="00E101BE">
      <w:pPr>
        <w:spacing w:after="0" w:line="240" w:lineRule="auto"/>
        <w:ind w:left="360" w:hanging="360"/>
        <w:rPr>
          <w:rFonts w:asciiTheme="minorHAnsi" w:hAnsiTheme="minorHAnsi"/>
          <w:lang w:val="fr-FR"/>
        </w:rPr>
      </w:pPr>
      <w:r w:rsidRPr="009165A7">
        <w:rPr>
          <w:lang w:val="fr-FR"/>
        </w:rPr>
        <w:t>1</w:t>
      </w:r>
      <w:r w:rsidR="00E101BE" w:rsidRPr="009165A7">
        <w:rPr>
          <w:lang w:val="fr-FR"/>
        </w:rPr>
        <w:t>6</w:t>
      </w:r>
      <w:r w:rsidRPr="009165A7">
        <w:rPr>
          <w:rFonts w:asciiTheme="minorHAnsi" w:hAnsiTheme="minorHAnsi"/>
          <w:lang w:val="fr-FR"/>
        </w:rPr>
        <w:t xml:space="preserve">. </w:t>
      </w:r>
      <w:r w:rsidR="0055238F" w:rsidRPr="009165A7">
        <w:rPr>
          <w:rFonts w:asciiTheme="minorHAnsi" w:hAnsiTheme="minorHAnsi"/>
          <w:lang w:val="fr-FR"/>
        </w:rPr>
        <w:tab/>
      </w:r>
      <w:r w:rsidR="0055238F" w:rsidRPr="009165A7">
        <w:rPr>
          <w:rFonts w:asciiTheme="minorHAnsi" w:hAnsiTheme="minorHAnsi"/>
          <w:i/>
          <w:lang w:val="fr-FR"/>
        </w:rPr>
        <w:t>S</w:t>
      </w:r>
      <w:r w:rsidR="00F47A4B" w:rsidRPr="009165A7">
        <w:rPr>
          <w:rFonts w:asciiTheme="minorHAnsi" w:hAnsiTheme="minorHAnsi"/>
          <w:i/>
          <w:lang w:val="fr-FR"/>
        </w:rPr>
        <w:t>oumission de propositions au deuxième programme de travail de l’IPBES </w:t>
      </w:r>
      <w:r w:rsidR="00F47A4B" w:rsidRPr="009165A7">
        <w:rPr>
          <w:rFonts w:asciiTheme="minorHAnsi" w:hAnsiTheme="minorHAnsi"/>
          <w:lang w:val="fr-FR"/>
        </w:rPr>
        <w:t xml:space="preserve">: la </w:t>
      </w:r>
      <w:r w:rsidR="0055238F" w:rsidRPr="009165A7">
        <w:rPr>
          <w:rFonts w:asciiTheme="minorHAnsi" w:hAnsiTheme="minorHAnsi"/>
          <w:lang w:val="fr-FR"/>
        </w:rPr>
        <w:t>R</w:t>
      </w:r>
      <w:r w:rsidR="00F47A4B" w:rsidRPr="009165A7">
        <w:rPr>
          <w:rFonts w:asciiTheme="minorHAnsi" w:hAnsiTheme="minorHAnsi"/>
          <w:lang w:val="fr-FR"/>
        </w:rPr>
        <w:t>ésolution </w:t>
      </w:r>
      <w:r w:rsidR="0055238F" w:rsidRPr="009165A7">
        <w:rPr>
          <w:rFonts w:asciiTheme="minorHAnsi" w:hAnsiTheme="minorHAnsi"/>
          <w:lang w:val="fr-FR"/>
        </w:rPr>
        <w:t xml:space="preserve">XII.2 </w:t>
      </w:r>
      <w:r w:rsidR="008E5C99" w:rsidRPr="009165A7">
        <w:rPr>
          <w:rFonts w:asciiTheme="minorHAnsi" w:hAnsiTheme="minorHAnsi"/>
          <w:lang w:val="fr-FR"/>
        </w:rPr>
        <w:t>donne instruction</w:t>
      </w:r>
      <w:r w:rsidR="00F47A4B" w:rsidRPr="009165A7">
        <w:rPr>
          <w:rFonts w:asciiTheme="minorHAnsi" w:hAnsiTheme="minorHAnsi"/>
          <w:lang w:val="fr-FR"/>
        </w:rPr>
        <w:t xml:space="preserve"> au Secrétariat « </w:t>
      </w:r>
      <w:r w:rsidR="008E5C99" w:rsidRPr="009165A7">
        <w:rPr>
          <w:rFonts w:asciiTheme="minorHAnsi" w:hAnsiTheme="minorHAnsi"/>
          <w:lang w:val="fr-FR"/>
        </w:rPr>
        <w:t>de soumettre à l’IPBES une demande d’évaluation thématique de la situation et des tendances actuelles des zones humides, notamment de leur état</w:t>
      </w:r>
      <w:r w:rsidR="0055238F" w:rsidRPr="009165A7">
        <w:rPr>
          <w:rFonts w:asciiTheme="minorHAnsi" w:hAnsiTheme="minorHAnsi"/>
          <w:lang w:val="fr-FR"/>
        </w:rPr>
        <w:t>.</w:t>
      </w:r>
      <w:r w:rsidR="00F47A4B" w:rsidRPr="009165A7">
        <w:rPr>
          <w:rFonts w:asciiTheme="minorHAnsi" w:hAnsiTheme="minorHAnsi"/>
          <w:lang w:val="fr-FR"/>
        </w:rPr>
        <w:t> »</w:t>
      </w:r>
      <w:r w:rsidR="0055238F" w:rsidRPr="009165A7">
        <w:rPr>
          <w:rFonts w:asciiTheme="minorHAnsi" w:hAnsiTheme="minorHAnsi"/>
          <w:lang w:val="fr-FR"/>
        </w:rPr>
        <w:t xml:space="preserve"> </w:t>
      </w:r>
      <w:r w:rsidR="008E5C99" w:rsidRPr="009165A7">
        <w:rPr>
          <w:rFonts w:asciiTheme="minorHAnsi" w:hAnsiTheme="minorHAnsi"/>
          <w:lang w:val="fr-FR"/>
        </w:rPr>
        <w:t xml:space="preserve">En mars 2018, </w:t>
      </w:r>
      <w:r w:rsidR="00F47A4B" w:rsidRPr="009165A7">
        <w:rPr>
          <w:rFonts w:asciiTheme="minorHAnsi" w:hAnsiTheme="minorHAnsi"/>
          <w:lang w:val="fr-FR"/>
        </w:rPr>
        <w:t>l’IPBES</w:t>
      </w:r>
      <w:r w:rsidR="00F47A4B" w:rsidRPr="009165A7">
        <w:rPr>
          <w:rFonts w:asciiTheme="minorHAnsi" w:hAnsiTheme="minorHAnsi"/>
          <w:lang w:val="fr-FR"/>
        </w:rPr>
        <w:noBreakHyphen/>
        <w:t>6</w:t>
      </w:r>
      <w:r w:rsidR="008E5C99" w:rsidRPr="009165A7">
        <w:rPr>
          <w:rFonts w:asciiTheme="minorHAnsi" w:hAnsiTheme="minorHAnsi"/>
          <w:lang w:val="fr-FR"/>
        </w:rPr>
        <w:t xml:space="preserve"> devrait</w:t>
      </w:r>
      <w:r w:rsidR="00F47A4B" w:rsidRPr="009165A7">
        <w:rPr>
          <w:rFonts w:asciiTheme="minorHAnsi" w:hAnsiTheme="minorHAnsi"/>
          <w:lang w:val="fr-FR"/>
        </w:rPr>
        <w:t xml:space="preserve"> approuver un appel à propositions pour son deuxième programme de travail. Si ce calendrier </w:t>
      </w:r>
      <w:r w:rsidR="007F23E7" w:rsidRPr="009165A7">
        <w:rPr>
          <w:rFonts w:asciiTheme="minorHAnsi" w:hAnsiTheme="minorHAnsi"/>
          <w:lang w:val="fr-FR"/>
        </w:rPr>
        <w:t>est</w:t>
      </w:r>
      <w:r w:rsidR="00F47A4B" w:rsidRPr="009165A7">
        <w:rPr>
          <w:rFonts w:asciiTheme="minorHAnsi" w:hAnsiTheme="minorHAnsi"/>
          <w:lang w:val="fr-FR"/>
        </w:rPr>
        <w:t xml:space="preserve"> respecté, l’appel officiel à propositions </w:t>
      </w:r>
      <w:r w:rsidR="00E101BE" w:rsidRPr="009165A7">
        <w:rPr>
          <w:rFonts w:asciiTheme="minorHAnsi" w:hAnsiTheme="minorHAnsi"/>
          <w:lang w:val="fr-FR"/>
        </w:rPr>
        <w:t>sera</w:t>
      </w:r>
      <w:r w:rsidR="00F47A4B" w:rsidRPr="009165A7">
        <w:rPr>
          <w:rFonts w:asciiTheme="minorHAnsi" w:hAnsiTheme="minorHAnsi"/>
          <w:lang w:val="fr-FR"/>
        </w:rPr>
        <w:t xml:space="preserve"> annoncé peu après.</w:t>
      </w:r>
    </w:p>
    <w:p w14:paraId="5DAB0665" w14:textId="77777777" w:rsidR="0055238F" w:rsidRPr="009165A7" w:rsidRDefault="0055238F" w:rsidP="00536AB3">
      <w:pPr>
        <w:spacing w:after="0" w:line="240" w:lineRule="auto"/>
        <w:ind w:left="426" w:hanging="426"/>
        <w:rPr>
          <w:rFonts w:asciiTheme="minorHAnsi" w:hAnsiTheme="minorHAnsi"/>
          <w:lang w:val="fr-FR"/>
        </w:rPr>
      </w:pPr>
    </w:p>
    <w:p w14:paraId="2E7406E7" w14:textId="624F62AD" w:rsidR="0055238F" w:rsidRPr="009165A7" w:rsidRDefault="00F47A4B" w:rsidP="00F47A4B">
      <w:pPr>
        <w:keepNext/>
        <w:keepLines/>
        <w:spacing w:after="0" w:line="240" w:lineRule="auto"/>
        <w:ind w:left="426"/>
        <w:rPr>
          <w:rFonts w:asciiTheme="minorHAnsi" w:hAnsiTheme="minorHAnsi"/>
          <w:lang w:val="fr-FR"/>
        </w:rPr>
      </w:pPr>
      <w:r w:rsidRPr="009165A7">
        <w:rPr>
          <w:rFonts w:asciiTheme="minorHAnsi" w:hAnsiTheme="minorHAnsi"/>
          <w:lang w:val="fr-FR"/>
        </w:rPr>
        <w:lastRenderedPageBreak/>
        <w:t>À noter que la Décision</w:t>
      </w:r>
      <w:r w:rsidR="0055238F" w:rsidRPr="009165A7">
        <w:rPr>
          <w:rFonts w:asciiTheme="minorHAnsi" w:hAnsiTheme="minorHAnsi"/>
          <w:lang w:val="fr-FR"/>
        </w:rPr>
        <w:t xml:space="preserve"> SC47-24 </w:t>
      </w:r>
      <w:r w:rsidRPr="009165A7">
        <w:rPr>
          <w:rFonts w:asciiTheme="minorHAnsi" w:hAnsiTheme="minorHAnsi"/>
          <w:lang w:val="fr-FR"/>
        </w:rPr>
        <w:t xml:space="preserve">a approuvé ces lignes directrices intérimaires pour </w:t>
      </w:r>
      <w:r w:rsidR="00637B6F">
        <w:rPr>
          <w:rFonts w:asciiTheme="minorHAnsi" w:hAnsiTheme="minorHAnsi"/>
          <w:lang w:val="fr-FR"/>
        </w:rPr>
        <w:t xml:space="preserve">la </w:t>
      </w:r>
      <w:r w:rsidRPr="009165A7">
        <w:rPr>
          <w:rFonts w:asciiTheme="minorHAnsi" w:hAnsiTheme="minorHAnsi"/>
          <w:lang w:val="fr-FR"/>
        </w:rPr>
        <w:t>soumission</w:t>
      </w:r>
      <w:r w:rsidR="00637B6F">
        <w:rPr>
          <w:rFonts w:asciiTheme="minorHAnsi" w:hAnsiTheme="minorHAnsi"/>
          <w:lang w:val="fr-FR"/>
        </w:rPr>
        <w:t xml:space="preserve"> de propositions</w:t>
      </w:r>
      <w:r w:rsidRPr="009165A7">
        <w:rPr>
          <w:rFonts w:asciiTheme="minorHAnsi" w:hAnsiTheme="minorHAnsi"/>
          <w:lang w:val="fr-FR"/>
        </w:rPr>
        <w:t xml:space="preserve"> Ramsar à l’IPBES :</w:t>
      </w:r>
      <w:r w:rsidR="0055238F" w:rsidRPr="009165A7">
        <w:rPr>
          <w:rFonts w:asciiTheme="minorHAnsi" w:hAnsiTheme="minorHAnsi"/>
          <w:lang w:val="fr-FR"/>
        </w:rPr>
        <w:t xml:space="preserve"> </w:t>
      </w:r>
    </w:p>
    <w:p w14:paraId="3439A5FC" w14:textId="77777777" w:rsidR="0055238F" w:rsidRPr="009165A7" w:rsidRDefault="0055238F" w:rsidP="00F47A4B">
      <w:pPr>
        <w:pStyle w:val="ListParagraph"/>
        <w:keepNext/>
        <w:keepLines/>
        <w:spacing w:after="0" w:line="240" w:lineRule="auto"/>
        <w:rPr>
          <w:rFonts w:ascii="Times New Roman" w:hAnsi="Times New Roman"/>
          <w:lang w:val="fr-FR"/>
        </w:rPr>
      </w:pPr>
    </w:p>
    <w:p w14:paraId="22A174C3" w14:textId="755CBD4A" w:rsidR="0055238F" w:rsidRPr="009165A7" w:rsidRDefault="000C776C" w:rsidP="000C776C">
      <w:pPr>
        <w:pStyle w:val="ListParagraph"/>
        <w:keepNext/>
        <w:keepLines/>
        <w:spacing w:after="0" w:line="240" w:lineRule="auto"/>
        <w:ind w:left="0"/>
        <w:rPr>
          <w:rFonts w:ascii="Times New Roman" w:hAnsi="Times New Roman"/>
          <w:lang w:val="fr-FR"/>
        </w:rPr>
      </w:pPr>
      <w:r>
        <w:rPr>
          <w:rFonts w:ascii="Times New Roman" w:hAnsi="Times New Roman"/>
          <w:noProof/>
          <w:lang w:eastAsia="en-GB"/>
        </w:rPr>
        <w:drawing>
          <wp:inline distT="0" distB="0" distL="0" distR="0" wp14:anchorId="01D6C722" wp14:editId="548D3E6B">
            <wp:extent cx="5280438" cy="388573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graphic_f.jpg"/>
                    <pic:cNvPicPr/>
                  </pic:nvPicPr>
                  <pic:blipFill>
                    <a:blip r:embed="rId9">
                      <a:extLst>
                        <a:ext uri="{28A0092B-C50C-407E-A947-70E740481C1C}">
                          <a14:useLocalDpi xmlns:a14="http://schemas.microsoft.com/office/drawing/2010/main" val="0"/>
                        </a:ext>
                      </a:extLst>
                    </a:blip>
                    <a:stretch>
                      <a:fillRect/>
                    </a:stretch>
                  </pic:blipFill>
                  <pic:spPr>
                    <a:xfrm>
                      <a:off x="0" y="0"/>
                      <a:ext cx="5281079" cy="3886210"/>
                    </a:xfrm>
                    <a:prstGeom prst="rect">
                      <a:avLst/>
                    </a:prstGeom>
                  </pic:spPr>
                </pic:pic>
              </a:graphicData>
            </a:graphic>
          </wp:inline>
        </w:drawing>
      </w:r>
    </w:p>
    <w:p w14:paraId="270929DE" w14:textId="77777777" w:rsidR="0055238F" w:rsidRPr="009165A7" w:rsidRDefault="0055238F" w:rsidP="00536AB3">
      <w:pPr>
        <w:pStyle w:val="ListParagraph"/>
        <w:spacing w:after="0" w:line="240" w:lineRule="auto"/>
        <w:rPr>
          <w:rFonts w:asciiTheme="minorHAnsi" w:hAnsiTheme="minorHAnsi"/>
          <w:lang w:val="fr-FR"/>
        </w:rPr>
      </w:pPr>
    </w:p>
    <w:p w14:paraId="62BDA853" w14:textId="44135C3B" w:rsidR="009C47D4" w:rsidRPr="009165A7" w:rsidRDefault="00006E83" w:rsidP="00536AB3">
      <w:pPr>
        <w:spacing w:after="0" w:line="240" w:lineRule="auto"/>
        <w:ind w:left="426"/>
        <w:rPr>
          <w:rFonts w:asciiTheme="minorHAnsi" w:hAnsiTheme="minorHAnsi"/>
          <w:lang w:val="fr-FR"/>
        </w:rPr>
      </w:pPr>
      <w:r w:rsidRPr="009165A7">
        <w:rPr>
          <w:rFonts w:asciiTheme="minorHAnsi" w:hAnsiTheme="minorHAnsi"/>
          <w:lang w:val="fr-FR"/>
        </w:rPr>
        <w:t>En conséquence, c’est le Comité permanent qui décide des propositions à soumettre à l’IPBES. Comme le reconnaissent ces lignes directrices intérimaires, « </w:t>
      </w:r>
      <w:r w:rsidR="005D47BD" w:rsidRPr="00637B6F">
        <w:rPr>
          <w:rFonts w:asciiTheme="minorHAnsi" w:hAnsiTheme="minorHAnsi"/>
          <w:lang w:val="fr-FR"/>
        </w:rPr>
        <w:t>par manque de temps, il est probable que les propositions devront être présentées aux membres du Comité permanent de façon virtuelle et que l’app</w:t>
      </w:r>
      <w:r w:rsidR="00E101BE" w:rsidRPr="00637B6F">
        <w:rPr>
          <w:rFonts w:asciiTheme="minorHAnsi" w:hAnsiTheme="minorHAnsi"/>
          <w:lang w:val="fr-FR"/>
        </w:rPr>
        <w:t>r</w:t>
      </w:r>
      <w:r w:rsidR="005D47BD" w:rsidRPr="00637B6F">
        <w:rPr>
          <w:rFonts w:asciiTheme="minorHAnsi" w:hAnsiTheme="minorHAnsi"/>
          <w:lang w:val="fr-FR"/>
        </w:rPr>
        <w:t>obation ou les commentaires seront fournis</w:t>
      </w:r>
      <w:r w:rsidR="0055238F" w:rsidRPr="00637B6F">
        <w:rPr>
          <w:rFonts w:asciiTheme="minorHAnsi" w:hAnsiTheme="minorHAnsi"/>
          <w:lang w:val="fr-FR"/>
        </w:rPr>
        <w:t xml:space="preserve"> </w:t>
      </w:r>
      <w:r w:rsidR="005D47BD" w:rsidRPr="00637B6F">
        <w:rPr>
          <w:rFonts w:asciiTheme="minorHAnsi" w:hAnsiTheme="minorHAnsi"/>
          <w:lang w:val="fr-FR"/>
        </w:rPr>
        <w:t>dans de brefs délais</w:t>
      </w:r>
      <w:r w:rsidR="0055238F" w:rsidRPr="00637B6F">
        <w:rPr>
          <w:rFonts w:asciiTheme="minorHAnsi" w:hAnsiTheme="minorHAnsi"/>
          <w:lang w:val="fr-FR"/>
        </w:rPr>
        <w:t>.</w:t>
      </w:r>
      <w:r w:rsidRPr="00637B6F">
        <w:rPr>
          <w:rFonts w:asciiTheme="minorHAnsi" w:hAnsiTheme="minorHAnsi"/>
          <w:lang w:val="fr-FR"/>
        </w:rPr>
        <w:t> »</w:t>
      </w:r>
    </w:p>
    <w:p w14:paraId="053701F9" w14:textId="77777777" w:rsidR="005B2F75" w:rsidRPr="009165A7" w:rsidRDefault="005B2F75" w:rsidP="00536AB3">
      <w:pPr>
        <w:spacing w:after="0" w:line="240" w:lineRule="auto"/>
        <w:ind w:left="360"/>
        <w:rPr>
          <w:rFonts w:asciiTheme="minorHAnsi" w:hAnsiTheme="minorHAnsi"/>
          <w:lang w:val="fr-FR"/>
        </w:rPr>
      </w:pPr>
    </w:p>
    <w:p w14:paraId="14B4030D" w14:textId="62CEE9CB" w:rsidR="00C25CA9" w:rsidRPr="009165A7" w:rsidRDefault="00E101BE" w:rsidP="00E101BE">
      <w:pPr>
        <w:spacing w:after="0" w:line="240" w:lineRule="auto"/>
        <w:ind w:left="450" w:hanging="450"/>
        <w:rPr>
          <w:lang w:val="fr-FR"/>
        </w:rPr>
      </w:pPr>
      <w:r w:rsidRPr="009165A7">
        <w:rPr>
          <w:lang w:val="fr-FR"/>
        </w:rPr>
        <w:t>17.</w:t>
      </w:r>
      <w:r w:rsidRPr="009165A7">
        <w:rPr>
          <w:i/>
          <w:lang w:val="fr-FR"/>
        </w:rPr>
        <w:tab/>
      </w:r>
      <w:r w:rsidR="00006E83" w:rsidRPr="009165A7">
        <w:rPr>
          <w:i/>
          <w:lang w:val="fr-FR"/>
        </w:rPr>
        <w:t xml:space="preserve">Missions consultatives </w:t>
      </w:r>
      <w:r w:rsidR="0050443F" w:rsidRPr="009165A7">
        <w:rPr>
          <w:i/>
          <w:lang w:val="fr-FR"/>
        </w:rPr>
        <w:t>Ramsar</w:t>
      </w:r>
      <w:r w:rsidR="00006E83" w:rsidRPr="009165A7">
        <w:rPr>
          <w:i/>
          <w:lang w:val="fr-FR"/>
        </w:rPr>
        <w:t> </w:t>
      </w:r>
      <w:r w:rsidR="0050443F" w:rsidRPr="009165A7">
        <w:rPr>
          <w:lang w:val="fr-FR"/>
        </w:rPr>
        <w:t>:</w:t>
      </w:r>
      <w:r w:rsidR="00C25CA9" w:rsidRPr="009165A7">
        <w:rPr>
          <w:lang w:val="fr-FR"/>
        </w:rPr>
        <w:t xml:space="preserve"> </w:t>
      </w:r>
      <w:r w:rsidR="00006E83" w:rsidRPr="009165A7">
        <w:rPr>
          <w:lang w:val="fr-FR"/>
        </w:rPr>
        <w:t xml:space="preserve">Comme indiqué dans le document </w:t>
      </w:r>
      <w:r w:rsidR="00693879" w:rsidRPr="009165A7">
        <w:rPr>
          <w:lang w:val="fr-FR"/>
        </w:rPr>
        <w:t xml:space="preserve">SC51-13, </w:t>
      </w:r>
      <w:r w:rsidR="00006E83" w:rsidRPr="009165A7">
        <w:rPr>
          <w:lang w:val="fr-FR"/>
        </w:rPr>
        <w:t>dans le cadre de ses responsabilités qui consistent à fournir des avis sur les questions émergentes, le GEST (à </w:t>
      </w:r>
      <w:r w:rsidR="00637B6F">
        <w:rPr>
          <w:lang w:val="fr-FR"/>
        </w:rPr>
        <w:t>s</w:t>
      </w:r>
      <w:r w:rsidR="00006E83" w:rsidRPr="009165A7">
        <w:rPr>
          <w:lang w:val="fr-FR"/>
        </w:rPr>
        <w:t>a 19</w:t>
      </w:r>
      <w:r w:rsidR="00006E83" w:rsidRPr="009165A7">
        <w:rPr>
          <w:vertAlign w:val="superscript"/>
          <w:lang w:val="fr-FR"/>
        </w:rPr>
        <w:t>e</w:t>
      </w:r>
      <w:r w:rsidR="00637B6F">
        <w:rPr>
          <w:lang w:val="fr-FR"/>
        </w:rPr>
        <w:t> réunion</w:t>
      </w:r>
      <w:r w:rsidR="00006E83" w:rsidRPr="009165A7">
        <w:rPr>
          <w:lang w:val="fr-FR"/>
        </w:rPr>
        <w:t>) a</w:t>
      </w:r>
      <w:r w:rsidR="00637B6F">
        <w:rPr>
          <w:lang w:val="fr-FR"/>
        </w:rPr>
        <w:t>vait</w:t>
      </w:r>
      <w:r w:rsidR="00006E83" w:rsidRPr="009165A7">
        <w:rPr>
          <w:lang w:val="fr-FR"/>
        </w:rPr>
        <w:t xml:space="preserve"> suggéré qu’une Mission consultative Ramsar </w:t>
      </w:r>
      <w:r w:rsidR="00E350AA" w:rsidRPr="009165A7">
        <w:rPr>
          <w:lang w:val="fr-FR"/>
        </w:rPr>
        <w:t>(</w:t>
      </w:r>
      <w:r w:rsidR="00006E83" w:rsidRPr="009165A7">
        <w:rPr>
          <w:lang w:val="fr-FR"/>
        </w:rPr>
        <w:t>MCR</w:t>
      </w:r>
      <w:r w:rsidR="00E350AA" w:rsidRPr="009165A7">
        <w:rPr>
          <w:lang w:val="fr-FR"/>
        </w:rPr>
        <w:t xml:space="preserve">) </w:t>
      </w:r>
      <w:r w:rsidRPr="009165A7">
        <w:rPr>
          <w:lang w:val="fr-FR"/>
        </w:rPr>
        <w:t>sur</w:t>
      </w:r>
      <w:r w:rsidR="00006E83" w:rsidRPr="009165A7">
        <w:rPr>
          <w:lang w:val="fr-FR"/>
        </w:rPr>
        <w:t xml:space="preserve"> les incendies de tourbières en Indonésie</w:t>
      </w:r>
      <w:r w:rsidRPr="009165A7">
        <w:rPr>
          <w:lang w:val="fr-FR"/>
        </w:rPr>
        <w:t xml:space="preserve"> serait utile</w:t>
      </w:r>
      <w:r w:rsidR="00006E83" w:rsidRPr="009165A7">
        <w:rPr>
          <w:lang w:val="fr-FR"/>
        </w:rPr>
        <w:t xml:space="preserve">. Après consultation avec l’Indonésie, le Secrétariat a organisé une MCR dans le Parc national </w:t>
      </w:r>
      <w:r w:rsidR="00E350AA" w:rsidRPr="009165A7">
        <w:rPr>
          <w:lang w:val="fr-FR"/>
        </w:rPr>
        <w:t>Berbak</w:t>
      </w:r>
      <w:r w:rsidR="00006E83" w:rsidRPr="009165A7">
        <w:rPr>
          <w:lang w:val="fr-FR"/>
        </w:rPr>
        <w:t>,</w:t>
      </w:r>
      <w:r w:rsidR="005D47BD" w:rsidRPr="009165A7">
        <w:rPr>
          <w:lang w:val="fr-FR"/>
        </w:rPr>
        <w:t xml:space="preserve"> qui devrait se dérouler </w:t>
      </w:r>
      <w:r w:rsidR="00006E83" w:rsidRPr="009165A7">
        <w:rPr>
          <w:lang w:val="fr-FR"/>
        </w:rPr>
        <w:t xml:space="preserve">du 13 au 17 mars 2017. </w:t>
      </w:r>
      <w:r w:rsidR="00E350AA" w:rsidRPr="009165A7">
        <w:rPr>
          <w:lang w:val="fr-FR"/>
        </w:rPr>
        <w:t xml:space="preserve">Marcel Silvius, </w:t>
      </w:r>
      <w:r w:rsidR="00006E83" w:rsidRPr="009165A7">
        <w:rPr>
          <w:lang w:val="fr-FR"/>
        </w:rPr>
        <w:t xml:space="preserve">représentant de </w:t>
      </w:r>
      <w:r w:rsidR="00E350AA" w:rsidRPr="009165A7">
        <w:rPr>
          <w:lang w:val="fr-FR"/>
        </w:rPr>
        <w:t>Wetlands International</w:t>
      </w:r>
      <w:r w:rsidR="00006E83" w:rsidRPr="009165A7">
        <w:rPr>
          <w:lang w:val="fr-FR"/>
        </w:rPr>
        <w:t xml:space="preserve"> auprès du GEST, sera l’un des trois membres de la mission. Le Secrétariat a aussi organisé une MCR à </w:t>
      </w:r>
      <w:r w:rsidR="001C5C4A" w:rsidRPr="009165A7">
        <w:rPr>
          <w:lang w:val="fr-FR"/>
        </w:rPr>
        <w:t>K</w:t>
      </w:r>
      <w:r w:rsidR="00C25CA9" w:rsidRPr="009165A7">
        <w:rPr>
          <w:lang w:val="fr-FR"/>
        </w:rPr>
        <w:t>ilombero, Tanzani</w:t>
      </w:r>
      <w:r w:rsidR="00006E83" w:rsidRPr="009165A7">
        <w:rPr>
          <w:lang w:val="fr-FR"/>
        </w:rPr>
        <w:t xml:space="preserve">e, du 7 au 18 novembre 2016. </w:t>
      </w:r>
      <w:r w:rsidR="00FE6D4F" w:rsidRPr="009165A7">
        <w:rPr>
          <w:lang w:val="fr-FR"/>
        </w:rPr>
        <w:t xml:space="preserve">Rob McInnes, </w:t>
      </w:r>
      <w:r w:rsidR="00006E83" w:rsidRPr="009165A7">
        <w:rPr>
          <w:lang w:val="fr-FR"/>
        </w:rPr>
        <w:t>observateur d’ONU</w:t>
      </w:r>
      <w:r w:rsidR="00006E83" w:rsidRPr="009165A7">
        <w:rPr>
          <w:lang w:val="fr-FR"/>
        </w:rPr>
        <w:noBreakHyphen/>
      </w:r>
      <w:r w:rsidR="00FE6D4F" w:rsidRPr="009165A7">
        <w:rPr>
          <w:lang w:val="fr-FR"/>
        </w:rPr>
        <w:t>Habitat</w:t>
      </w:r>
      <w:r w:rsidR="00006E83" w:rsidRPr="009165A7">
        <w:rPr>
          <w:lang w:val="fr-FR"/>
        </w:rPr>
        <w:t xml:space="preserve"> auprès du GEST était membre de la mission, et le membre du GEST </w:t>
      </w:r>
      <w:r w:rsidR="00FE6D4F" w:rsidRPr="009165A7">
        <w:rPr>
          <w:rStyle w:val="Strong"/>
          <w:rFonts w:ascii="Calibri" w:hAnsi="Calibri"/>
          <w:lang w:val="fr-FR"/>
        </w:rPr>
        <w:t>Kassim Kulindwa</w:t>
      </w:r>
      <w:r w:rsidR="00C4222C" w:rsidRPr="009165A7">
        <w:rPr>
          <w:rStyle w:val="Strong"/>
          <w:rFonts w:ascii="Calibri" w:hAnsi="Calibri"/>
          <w:lang w:val="fr-FR"/>
        </w:rPr>
        <w:t xml:space="preserve"> </w:t>
      </w:r>
      <w:r w:rsidR="00006E83" w:rsidRPr="009165A7">
        <w:rPr>
          <w:rStyle w:val="Strong"/>
          <w:rFonts w:ascii="Calibri" w:hAnsi="Calibri"/>
          <w:lang w:val="fr-FR"/>
        </w:rPr>
        <w:t>a participé à l’atelier sur la MCR sur invitation de la Tanzanie.</w:t>
      </w:r>
      <w:r w:rsidR="00C25CA9" w:rsidRPr="009165A7">
        <w:rPr>
          <w:lang w:val="fr-FR"/>
        </w:rPr>
        <w:t xml:space="preserve"> </w:t>
      </w:r>
    </w:p>
    <w:p w14:paraId="2A537338" w14:textId="77777777" w:rsidR="005B2F75" w:rsidRPr="009165A7" w:rsidRDefault="005B2F75" w:rsidP="00536AB3">
      <w:pPr>
        <w:pStyle w:val="ListParagraph"/>
        <w:spacing w:after="0" w:line="240" w:lineRule="auto"/>
        <w:ind w:left="426" w:hanging="426"/>
        <w:rPr>
          <w:lang w:val="fr-FR"/>
        </w:rPr>
      </w:pPr>
    </w:p>
    <w:p w14:paraId="77385FC6" w14:textId="6B8B8E86" w:rsidR="00F402A7" w:rsidRPr="009165A7" w:rsidRDefault="00E101BE" w:rsidP="00E101BE">
      <w:pPr>
        <w:spacing w:after="0" w:line="240" w:lineRule="auto"/>
        <w:ind w:left="360" w:hanging="360"/>
        <w:rPr>
          <w:rFonts w:asciiTheme="minorHAnsi" w:hAnsiTheme="minorHAnsi"/>
          <w:lang w:val="fr-FR"/>
        </w:rPr>
      </w:pPr>
      <w:r w:rsidRPr="009165A7">
        <w:rPr>
          <w:lang w:val="fr-FR"/>
        </w:rPr>
        <w:t>18.</w:t>
      </w:r>
      <w:r w:rsidRPr="009165A7">
        <w:rPr>
          <w:i/>
          <w:lang w:val="fr-FR"/>
        </w:rPr>
        <w:tab/>
      </w:r>
      <w:r w:rsidR="00990330" w:rsidRPr="009165A7">
        <w:rPr>
          <w:i/>
          <w:lang w:val="fr-FR"/>
        </w:rPr>
        <w:t xml:space="preserve">Registre de </w:t>
      </w:r>
      <w:r w:rsidR="0050443F" w:rsidRPr="009165A7">
        <w:rPr>
          <w:i/>
          <w:lang w:val="fr-FR"/>
        </w:rPr>
        <w:t>Montreux</w:t>
      </w:r>
      <w:r w:rsidR="00990330" w:rsidRPr="009165A7">
        <w:rPr>
          <w:i/>
          <w:lang w:val="fr-FR"/>
        </w:rPr>
        <w:t> </w:t>
      </w:r>
      <w:r w:rsidR="0050443F" w:rsidRPr="009165A7">
        <w:rPr>
          <w:lang w:val="fr-FR"/>
        </w:rPr>
        <w:t xml:space="preserve">: </w:t>
      </w:r>
      <w:r w:rsidR="00990330" w:rsidRPr="009165A7">
        <w:rPr>
          <w:lang w:val="fr-FR"/>
        </w:rPr>
        <w:t xml:space="preserve">Le 9 août 2016, le GEST a été prié de donner son avis, conformément à la Résolution </w:t>
      </w:r>
      <w:r w:rsidR="00F402A7" w:rsidRPr="009165A7">
        <w:rPr>
          <w:rFonts w:asciiTheme="minorHAnsi" w:hAnsiTheme="minorHAnsi"/>
          <w:lang w:val="fr-FR"/>
        </w:rPr>
        <w:t>VI.1</w:t>
      </w:r>
      <w:r w:rsidR="001C5C4A" w:rsidRPr="009165A7">
        <w:rPr>
          <w:rFonts w:asciiTheme="minorHAnsi" w:hAnsiTheme="minorHAnsi"/>
          <w:lang w:val="fr-FR"/>
        </w:rPr>
        <w:t xml:space="preserve">, </w:t>
      </w:r>
      <w:r w:rsidR="00990330" w:rsidRPr="009165A7">
        <w:rPr>
          <w:rFonts w:asciiTheme="minorHAnsi" w:hAnsiTheme="minorHAnsi"/>
          <w:lang w:val="fr-FR"/>
        </w:rPr>
        <w:t xml:space="preserve">sur la proposition de la Tunisie, de </w:t>
      </w:r>
      <w:r w:rsidR="005D47BD" w:rsidRPr="009165A7">
        <w:rPr>
          <w:rFonts w:asciiTheme="minorHAnsi" w:hAnsiTheme="minorHAnsi"/>
          <w:lang w:val="fr-FR"/>
        </w:rPr>
        <w:t>supprimer</w:t>
      </w:r>
      <w:r w:rsidR="00990330" w:rsidRPr="009165A7">
        <w:rPr>
          <w:rFonts w:asciiTheme="minorHAnsi" w:hAnsiTheme="minorHAnsi"/>
          <w:lang w:val="fr-FR"/>
        </w:rPr>
        <w:t xml:space="preserve"> le Parc national </w:t>
      </w:r>
      <w:r w:rsidR="005D47BD" w:rsidRPr="009165A7">
        <w:rPr>
          <w:rFonts w:asciiTheme="minorHAnsi" w:hAnsiTheme="minorHAnsi"/>
          <w:lang w:val="fr-FR"/>
        </w:rPr>
        <w:t>de l’</w:t>
      </w:r>
      <w:r w:rsidR="005932F4" w:rsidRPr="009165A7">
        <w:rPr>
          <w:rFonts w:asciiTheme="minorHAnsi" w:hAnsiTheme="minorHAnsi"/>
          <w:lang w:val="fr-FR"/>
        </w:rPr>
        <w:t>Ichkeul</w:t>
      </w:r>
      <w:r w:rsidR="00F402A7" w:rsidRPr="009165A7">
        <w:rPr>
          <w:rFonts w:asciiTheme="minorHAnsi" w:hAnsiTheme="minorHAnsi"/>
          <w:lang w:val="fr-FR"/>
        </w:rPr>
        <w:t xml:space="preserve"> </w:t>
      </w:r>
      <w:r w:rsidR="00990330" w:rsidRPr="009165A7">
        <w:rPr>
          <w:rFonts w:asciiTheme="minorHAnsi" w:hAnsiTheme="minorHAnsi"/>
          <w:lang w:val="fr-FR"/>
        </w:rPr>
        <w:t xml:space="preserve">du Registre de Montreux. Dans sa réponse du 22 octobre 2016, le GEST indiquait que la Tunisie doit être félicitée pour </w:t>
      </w:r>
      <w:r w:rsidR="005D47BD" w:rsidRPr="009165A7">
        <w:rPr>
          <w:rFonts w:asciiTheme="minorHAnsi" w:hAnsiTheme="minorHAnsi"/>
          <w:lang w:val="fr-FR"/>
        </w:rPr>
        <w:t xml:space="preserve">avoir fait bon usage </w:t>
      </w:r>
      <w:r w:rsidR="00990330" w:rsidRPr="009165A7">
        <w:rPr>
          <w:rFonts w:asciiTheme="minorHAnsi" w:hAnsiTheme="minorHAnsi"/>
          <w:lang w:val="fr-FR"/>
        </w:rPr>
        <w:t xml:space="preserve">du Registre de Montreux en 1996 afin de souligner </w:t>
      </w:r>
      <w:r w:rsidR="005D47BD" w:rsidRPr="009165A7">
        <w:rPr>
          <w:rFonts w:asciiTheme="minorHAnsi" w:hAnsiTheme="minorHAnsi"/>
          <w:lang w:val="fr-FR"/>
        </w:rPr>
        <w:t xml:space="preserve">l’importance </w:t>
      </w:r>
      <w:r w:rsidR="00990330" w:rsidRPr="009165A7">
        <w:rPr>
          <w:rFonts w:asciiTheme="minorHAnsi" w:hAnsiTheme="minorHAnsi"/>
          <w:lang w:val="fr-FR"/>
        </w:rPr>
        <w:t xml:space="preserve">d’apporter </w:t>
      </w:r>
      <w:r w:rsidR="005D47BD" w:rsidRPr="009165A7">
        <w:rPr>
          <w:rFonts w:asciiTheme="minorHAnsi" w:hAnsiTheme="minorHAnsi"/>
          <w:lang w:val="fr-FR"/>
        </w:rPr>
        <w:t xml:space="preserve">à ce site </w:t>
      </w:r>
      <w:r w:rsidR="00990330" w:rsidRPr="009165A7">
        <w:rPr>
          <w:rFonts w:asciiTheme="minorHAnsi" w:hAnsiTheme="minorHAnsi"/>
          <w:lang w:val="fr-FR"/>
        </w:rPr>
        <w:t xml:space="preserve">une attention de conservation prioritaire et pour ses efforts en vue de répondre aux changements intervenus dans les caractéristiques écologiques du site. Pour l’instant, cependant, le GEST n’est pas en mesure de </w:t>
      </w:r>
      <w:r w:rsidR="005D47BD" w:rsidRPr="009165A7">
        <w:rPr>
          <w:rFonts w:asciiTheme="minorHAnsi" w:hAnsiTheme="minorHAnsi"/>
          <w:lang w:val="fr-FR"/>
        </w:rPr>
        <w:t>recommander la suppression de</w:t>
      </w:r>
      <w:r w:rsidR="00990330" w:rsidRPr="009165A7">
        <w:rPr>
          <w:rFonts w:asciiTheme="minorHAnsi" w:hAnsiTheme="minorHAnsi"/>
          <w:lang w:val="fr-FR"/>
        </w:rPr>
        <w:t xml:space="preserve"> l’Ichkeul du Registre de Montreux car des informations supplémentaires et </w:t>
      </w:r>
      <w:r w:rsidR="005D47BD" w:rsidRPr="009165A7">
        <w:rPr>
          <w:rFonts w:asciiTheme="minorHAnsi" w:hAnsiTheme="minorHAnsi"/>
          <w:lang w:val="fr-FR"/>
        </w:rPr>
        <w:t>actualisées</w:t>
      </w:r>
      <w:r w:rsidR="00990330" w:rsidRPr="009165A7">
        <w:rPr>
          <w:rFonts w:asciiTheme="minorHAnsi" w:hAnsiTheme="minorHAnsi"/>
          <w:lang w:val="fr-FR"/>
        </w:rPr>
        <w:t xml:space="preserve"> </w:t>
      </w:r>
      <w:r w:rsidR="005D47BD" w:rsidRPr="009165A7">
        <w:rPr>
          <w:rFonts w:asciiTheme="minorHAnsi" w:hAnsiTheme="minorHAnsi"/>
          <w:lang w:val="fr-FR"/>
        </w:rPr>
        <w:t>sont</w:t>
      </w:r>
      <w:r w:rsidR="00990330" w:rsidRPr="009165A7">
        <w:rPr>
          <w:rFonts w:asciiTheme="minorHAnsi" w:hAnsiTheme="minorHAnsi"/>
          <w:lang w:val="fr-FR"/>
        </w:rPr>
        <w:t xml:space="preserve"> requises. Il </w:t>
      </w:r>
      <w:r w:rsidR="005D47BD" w:rsidRPr="009165A7">
        <w:rPr>
          <w:rFonts w:asciiTheme="minorHAnsi" w:hAnsiTheme="minorHAnsi"/>
          <w:lang w:val="fr-FR"/>
        </w:rPr>
        <w:lastRenderedPageBreak/>
        <w:t>est</w:t>
      </w:r>
      <w:r w:rsidR="00990330" w:rsidRPr="009165A7">
        <w:rPr>
          <w:rFonts w:asciiTheme="minorHAnsi" w:hAnsiTheme="minorHAnsi"/>
          <w:lang w:val="fr-FR"/>
        </w:rPr>
        <w:t xml:space="preserve"> suggéré </w:t>
      </w:r>
      <w:r w:rsidR="005D47BD" w:rsidRPr="009165A7">
        <w:rPr>
          <w:rFonts w:asciiTheme="minorHAnsi" w:hAnsiTheme="minorHAnsi"/>
          <w:lang w:val="fr-FR"/>
        </w:rPr>
        <w:t>que</w:t>
      </w:r>
      <w:r w:rsidR="00990330" w:rsidRPr="009165A7">
        <w:rPr>
          <w:rFonts w:asciiTheme="minorHAnsi" w:hAnsiTheme="minorHAnsi"/>
          <w:lang w:val="fr-FR"/>
        </w:rPr>
        <w:t xml:space="preserve"> la Tunisie  mette à jour la Fiche descriptive de ce Site Ramsar et </w:t>
      </w:r>
      <w:r w:rsidR="005D47BD" w:rsidRPr="009165A7">
        <w:rPr>
          <w:rFonts w:asciiTheme="minorHAnsi" w:hAnsiTheme="minorHAnsi"/>
          <w:lang w:val="fr-FR"/>
        </w:rPr>
        <w:t>examine si</w:t>
      </w:r>
      <w:r w:rsidR="00990330" w:rsidRPr="009165A7">
        <w:rPr>
          <w:rFonts w:asciiTheme="minorHAnsi" w:hAnsiTheme="minorHAnsi"/>
          <w:lang w:val="fr-FR"/>
        </w:rPr>
        <w:t xml:space="preserve"> les recommandations de la Mission consultative Ramsar en 2000 ont été appliquées.</w:t>
      </w:r>
    </w:p>
    <w:p w14:paraId="0563C0EE" w14:textId="77777777" w:rsidR="005B2F75" w:rsidRPr="009165A7" w:rsidRDefault="005B2F75" w:rsidP="00536AB3">
      <w:pPr>
        <w:pStyle w:val="ListParagraph"/>
        <w:spacing w:after="0" w:line="240" w:lineRule="auto"/>
        <w:ind w:left="426" w:hanging="426"/>
        <w:rPr>
          <w:rFonts w:ascii="Times New Roman" w:hAnsi="Times New Roman"/>
          <w:lang w:val="fr-FR"/>
        </w:rPr>
      </w:pPr>
    </w:p>
    <w:p w14:paraId="02C8A5FC" w14:textId="36EBEF28" w:rsidR="005932F4" w:rsidRPr="009165A7" w:rsidRDefault="00E101BE" w:rsidP="00E101BE">
      <w:pPr>
        <w:spacing w:after="0" w:line="240" w:lineRule="auto"/>
        <w:ind w:left="360" w:hanging="360"/>
        <w:rPr>
          <w:lang w:val="fr-FR"/>
        </w:rPr>
      </w:pPr>
      <w:r w:rsidRPr="009165A7">
        <w:rPr>
          <w:lang w:val="fr-FR"/>
        </w:rPr>
        <w:t>19.</w:t>
      </w:r>
      <w:r w:rsidRPr="009165A7">
        <w:rPr>
          <w:lang w:val="fr-FR"/>
        </w:rPr>
        <w:tab/>
      </w:r>
      <w:r w:rsidR="007979A7" w:rsidRPr="009165A7">
        <w:rPr>
          <w:lang w:val="fr-FR"/>
        </w:rPr>
        <w:t>En 2015, l</w:t>
      </w:r>
      <w:r w:rsidR="00990330" w:rsidRPr="009165A7">
        <w:rPr>
          <w:lang w:val="fr-FR"/>
        </w:rPr>
        <w:t>e Président du GEST a fourni des commentaires sur un projet de politique forestière nationale pour le Pakistan qui, entre autres, propose la mise en place</w:t>
      </w:r>
      <w:r w:rsidR="007979A7" w:rsidRPr="009165A7">
        <w:rPr>
          <w:lang w:val="fr-FR"/>
        </w:rPr>
        <w:t>, dans le</w:t>
      </w:r>
      <w:r w:rsidRPr="009165A7">
        <w:rPr>
          <w:lang w:val="fr-FR"/>
        </w:rPr>
        <w:t>s</w:t>
      </w:r>
      <w:r w:rsidR="007979A7" w:rsidRPr="009165A7">
        <w:rPr>
          <w:lang w:val="fr-FR"/>
        </w:rPr>
        <w:t xml:space="preserve"> provinces,</w:t>
      </w:r>
      <w:r w:rsidR="00990330" w:rsidRPr="009165A7">
        <w:rPr>
          <w:lang w:val="fr-FR"/>
        </w:rPr>
        <w:t xml:space="preserve"> d’autorités responsables des zones humides et chargé</w:t>
      </w:r>
      <w:r w:rsidR="007979A7" w:rsidRPr="009165A7">
        <w:rPr>
          <w:lang w:val="fr-FR"/>
        </w:rPr>
        <w:t>es</w:t>
      </w:r>
      <w:r w:rsidR="00990330" w:rsidRPr="009165A7">
        <w:rPr>
          <w:lang w:val="fr-FR"/>
        </w:rPr>
        <w:t xml:space="preserve"> de traiter des zones humides et des Sites Ramsar pour veiller à la cohérence et à </w:t>
      </w:r>
      <w:r w:rsidR="007979A7" w:rsidRPr="009165A7">
        <w:rPr>
          <w:lang w:val="fr-FR"/>
        </w:rPr>
        <w:t>resserrer les</w:t>
      </w:r>
      <w:r w:rsidR="00990330" w:rsidRPr="009165A7">
        <w:rPr>
          <w:lang w:val="fr-FR"/>
        </w:rPr>
        <w:t xml:space="preserve"> liens avec la Convention. </w:t>
      </w:r>
      <w:r w:rsidR="009165A7" w:rsidRPr="009165A7">
        <w:rPr>
          <w:lang w:val="fr-FR"/>
        </w:rPr>
        <w:t>Le GEST a également examiné le projet de lignes directrices sur l’utilisation rationnelle des zones humides du Cambodge et a communiqué ses commentaires à ce propos.</w:t>
      </w:r>
    </w:p>
    <w:p w14:paraId="456EFD9A" w14:textId="77777777" w:rsidR="005B2F75" w:rsidRPr="009165A7" w:rsidRDefault="005B2F75" w:rsidP="00536AB3">
      <w:pPr>
        <w:pStyle w:val="ListParagraph"/>
        <w:spacing w:after="0" w:line="240" w:lineRule="auto"/>
        <w:ind w:left="426" w:hanging="426"/>
        <w:rPr>
          <w:lang w:val="fr-FR"/>
        </w:rPr>
      </w:pPr>
    </w:p>
    <w:p w14:paraId="66946998" w14:textId="22BCA692" w:rsidR="005932F4" w:rsidRPr="009165A7" w:rsidRDefault="00E101BE" w:rsidP="00E101BE">
      <w:pPr>
        <w:spacing w:after="0" w:line="240" w:lineRule="auto"/>
        <w:ind w:left="360" w:hanging="360"/>
        <w:rPr>
          <w:rFonts w:asciiTheme="minorHAnsi" w:hAnsiTheme="minorHAnsi"/>
          <w:lang w:val="fr-FR"/>
        </w:rPr>
      </w:pPr>
      <w:r w:rsidRPr="009165A7">
        <w:rPr>
          <w:rFonts w:asciiTheme="minorHAnsi" w:hAnsiTheme="minorHAnsi"/>
          <w:lang w:val="fr-FR"/>
        </w:rPr>
        <w:t>20.</w:t>
      </w:r>
      <w:r w:rsidRPr="009165A7">
        <w:rPr>
          <w:rFonts w:asciiTheme="minorHAnsi" w:hAnsiTheme="minorHAnsi"/>
          <w:lang w:val="fr-FR"/>
        </w:rPr>
        <w:tab/>
      </w:r>
      <w:r w:rsidR="00990330" w:rsidRPr="009165A7">
        <w:rPr>
          <w:rFonts w:asciiTheme="minorHAnsi" w:hAnsiTheme="minorHAnsi"/>
          <w:lang w:val="fr-FR"/>
        </w:rPr>
        <w:t xml:space="preserve">Le Président du GEST et la Secrétaire générale adjointe ont corédigé un chapitre intitulé </w:t>
      </w:r>
      <w:r w:rsidR="0050443F" w:rsidRPr="009165A7">
        <w:rPr>
          <w:rFonts w:asciiTheme="minorHAnsi" w:hAnsiTheme="minorHAnsi"/>
          <w:i/>
          <w:lang w:val="fr-FR"/>
        </w:rPr>
        <w:t>Synergies between the Ramsar Convention on Wetlands and other Multilateral Environmental Agreements</w:t>
      </w:r>
      <w:r w:rsidR="0050443F" w:rsidRPr="009165A7">
        <w:rPr>
          <w:rFonts w:asciiTheme="minorHAnsi" w:hAnsiTheme="minorHAnsi"/>
          <w:lang w:val="fr-FR"/>
        </w:rPr>
        <w:t xml:space="preserve">, </w:t>
      </w:r>
      <w:r w:rsidR="00E90607" w:rsidRPr="009165A7">
        <w:rPr>
          <w:rFonts w:asciiTheme="minorHAnsi" w:hAnsiTheme="minorHAnsi"/>
          <w:lang w:val="fr-FR"/>
        </w:rPr>
        <w:t>publi</w:t>
      </w:r>
      <w:r w:rsidR="00990330" w:rsidRPr="009165A7">
        <w:rPr>
          <w:rFonts w:asciiTheme="minorHAnsi" w:hAnsiTheme="minorHAnsi"/>
          <w:lang w:val="fr-FR"/>
        </w:rPr>
        <w:t xml:space="preserve">é par le Programme des Nations Unies pour l’environnement dans l’ouvrage </w:t>
      </w:r>
      <w:r w:rsidR="0050443F" w:rsidRPr="009165A7">
        <w:rPr>
          <w:rFonts w:asciiTheme="minorHAnsi" w:hAnsiTheme="minorHAnsi"/>
          <w:i/>
          <w:lang w:val="fr-FR"/>
        </w:rPr>
        <w:t>Understanding synergies and mainstreaming among the biodiversity related conventions</w:t>
      </w:r>
      <w:r w:rsidR="009165A7" w:rsidRPr="009165A7">
        <w:rPr>
          <w:rFonts w:asciiTheme="minorHAnsi" w:hAnsiTheme="minorHAnsi"/>
          <w:i/>
          <w:lang w:val="fr-FR"/>
        </w:rPr>
        <w:t> </w:t>
      </w:r>
      <w:r w:rsidR="0050443F" w:rsidRPr="009165A7">
        <w:rPr>
          <w:rFonts w:asciiTheme="minorHAnsi" w:hAnsiTheme="minorHAnsi"/>
          <w:i/>
          <w:lang w:val="fr-FR"/>
        </w:rPr>
        <w:t>: A</w:t>
      </w:r>
      <w:r w:rsidR="00990330" w:rsidRPr="009165A7">
        <w:rPr>
          <w:rFonts w:asciiTheme="minorHAnsi" w:hAnsiTheme="minorHAnsi"/>
          <w:i/>
          <w:lang w:val="fr-FR"/>
        </w:rPr>
        <w:t> </w:t>
      </w:r>
      <w:r w:rsidR="0050443F" w:rsidRPr="009165A7">
        <w:rPr>
          <w:rFonts w:asciiTheme="minorHAnsi" w:hAnsiTheme="minorHAnsi"/>
          <w:i/>
          <w:lang w:val="fr-FR"/>
        </w:rPr>
        <w:t>special contributory volume by key convention secretariats and scientific bodies</w:t>
      </w:r>
      <w:r w:rsidR="0050443F" w:rsidRPr="009165A7">
        <w:rPr>
          <w:rFonts w:asciiTheme="minorHAnsi" w:hAnsiTheme="minorHAnsi"/>
          <w:lang w:val="fr-FR"/>
        </w:rPr>
        <w:t>,</w:t>
      </w:r>
      <w:r w:rsidR="0050443F" w:rsidRPr="009165A7">
        <w:rPr>
          <w:rFonts w:asciiTheme="minorHAnsi" w:hAnsiTheme="minorHAnsi"/>
          <w:i/>
          <w:lang w:val="fr-FR"/>
        </w:rPr>
        <w:t xml:space="preserve"> </w:t>
      </w:r>
      <w:r w:rsidR="00990330" w:rsidRPr="009165A7">
        <w:rPr>
          <w:rFonts w:asciiTheme="minorHAnsi" w:hAnsiTheme="minorHAnsi"/>
          <w:lang w:val="fr-FR"/>
        </w:rPr>
        <w:t xml:space="preserve">qui a été lancé à la COP13 de la CDB. </w:t>
      </w:r>
    </w:p>
    <w:p w14:paraId="034A0FF4" w14:textId="77777777" w:rsidR="005B2F75" w:rsidRDefault="005B2F75" w:rsidP="00536AB3">
      <w:pPr>
        <w:pStyle w:val="ListParagraph"/>
        <w:spacing w:after="0" w:line="240" w:lineRule="auto"/>
        <w:rPr>
          <w:lang w:val="fr-FR"/>
        </w:rPr>
      </w:pPr>
    </w:p>
    <w:p w14:paraId="49A06C75" w14:textId="77777777" w:rsidR="000C776C" w:rsidRPr="009165A7" w:rsidRDefault="000C776C" w:rsidP="00536AB3">
      <w:pPr>
        <w:pStyle w:val="ListParagraph"/>
        <w:spacing w:after="0" w:line="240" w:lineRule="auto"/>
        <w:rPr>
          <w:lang w:val="fr-FR"/>
        </w:rPr>
      </w:pPr>
    </w:p>
    <w:p w14:paraId="66A3DD23" w14:textId="09043FA4" w:rsidR="00203EB0" w:rsidRPr="009165A7" w:rsidRDefault="004D12FA" w:rsidP="00536AB3">
      <w:pPr>
        <w:spacing w:after="0" w:line="240" w:lineRule="auto"/>
        <w:rPr>
          <w:b/>
          <w:lang w:val="fr-FR"/>
        </w:rPr>
      </w:pPr>
      <w:r w:rsidRPr="009165A7">
        <w:rPr>
          <w:b/>
          <w:lang w:val="fr-FR"/>
        </w:rPr>
        <w:t>Mise à jour sur le budget du GEST</w:t>
      </w:r>
    </w:p>
    <w:p w14:paraId="565D7AFB" w14:textId="77777777" w:rsidR="005B2F75" w:rsidRPr="009165A7" w:rsidRDefault="005B2F75" w:rsidP="00536AB3">
      <w:pPr>
        <w:spacing w:after="0" w:line="240" w:lineRule="auto"/>
        <w:rPr>
          <w:b/>
          <w:lang w:val="fr-FR"/>
        </w:rPr>
      </w:pPr>
    </w:p>
    <w:p w14:paraId="6435A62A" w14:textId="5C6AEA05" w:rsidR="00065F4C" w:rsidRPr="009165A7" w:rsidRDefault="009165A7" w:rsidP="009165A7">
      <w:pPr>
        <w:spacing w:after="0" w:line="240" w:lineRule="auto"/>
        <w:ind w:left="360" w:hanging="360"/>
        <w:rPr>
          <w:lang w:val="fr-FR"/>
        </w:rPr>
      </w:pPr>
      <w:r w:rsidRPr="009165A7">
        <w:rPr>
          <w:lang w:val="fr-FR"/>
        </w:rPr>
        <w:t>21.</w:t>
      </w:r>
      <w:r w:rsidRPr="009165A7">
        <w:rPr>
          <w:lang w:val="fr-FR"/>
        </w:rPr>
        <w:tab/>
        <w:t>Selon nos prévisions, le budget actuel du GEST sera suffisant pour remplir les tâches</w:t>
      </w:r>
      <w:r w:rsidR="00637B6F">
        <w:rPr>
          <w:lang w:val="fr-FR"/>
        </w:rPr>
        <w:t xml:space="preserve"> de</w:t>
      </w:r>
      <w:r w:rsidRPr="009165A7">
        <w:rPr>
          <w:lang w:val="fr-FR"/>
        </w:rPr>
        <w:t xml:space="preserve"> haute priorit</w:t>
      </w:r>
      <w:r w:rsidR="00637B6F">
        <w:rPr>
          <w:lang w:val="fr-FR"/>
        </w:rPr>
        <w:t>é</w:t>
      </w:r>
      <w:r w:rsidRPr="009165A7">
        <w:rPr>
          <w:lang w:val="fr-FR"/>
        </w:rPr>
        <w:t xml:space="preserve">. Des ressources supplémentaires (environ 80 000 CHF) seront cependant nécessaires pour les tâches moins prioritaires. </w:t>
      </w:r>
    </w:p>
    <w:p w14:paraId="5B43C354" w14:textId="77777777" w:rsidR="005B2F75" w:rsidRDefault="005B2F75" w:rsidP="00536AB3">
      <w:pPr>
        <w:pStyle w:val="ListParagraph"/>
        <w:spacing w:after="0" w:line="240" w:lineRule="auto"/>
        <w:rPr>
          <w:lang w:val="fr-FR"/>
        </w:rPr>
      </w:pPr>
    </w:p>
    <w:p w14:paraId="2A6D9953" w14:textId="77777777" w:rsidR="000C776C" w:rsidRPr="009165A7" w:rsidRDefault="000C776C" w:rsidP="00536AB3">
      <w:pPr>
        <w:pStyle w:val="ListParagraph"/>
        <w:spacing w:after="0" w:line="240" w:lineRule="auto"/>
        <w:rPr>
          <w:lang w:val="fr-FR"/>
        </w:rPr>
      </w:pPr>
    </w:p>
    <w:p w14:paraId="37676E4B" w14:textId="3A3B12E5" w:rsidR="009A0B9B" w:rsidRPr="009165A7" w:rsidRDefault="004D12FA" w:rsidP="00536AB3">
      <w:pPr>
        <w:spacing w:after="0" w:line="240" w:lineRule="auto"/>
        <w:rPr>
          <w:b/>
          <w:lang w:val="fr-FR"/>
        </w:rPr>
      </w:pPr>
      <w:r w:rsidRPr="009165A7">
        <w:rPr>
          <w:b/>
          <w:lang w:val="fr-FR"/>
        </w:rPr>
        <w:t xml:space="preserve">Mise à jour sur les éventuels projets de résolutions scientifiques et techniques </w:t>
      </w:r>
    </w:p>
    <w:p w14:paraId="679068D9" w14:textId="77777777" w:rsidR="005B2F75" w:rsidRPr="009165A7" w:rsidRDefault="005B2F75" w:rsidP="00536AB3">
      <w:pPr>
        <w:spacing w:after="0" w:line="240" w:lineRule="auto"/>
        <w:rPr>
          <w:b/>
          <w:lang w:val="fr-FR"/>
        </w:rPr>
      </w:pPr>
    </w:p>
    <w:p w14:paraId="2AF001C6" w14:textId="7263E64E" w:rsidR="001C5C4A" w:rsidRPr="009165A7" w:rsidRDefault="009165A7" w:rsidP="009165A7">
      <w:pPr>
        <w:spacing w:after="0" w:line="240" w:lineRule="auto"/>
        <w:ind w:left="360" w:hanging="360"/>
        <w:rPr>
          <w:lang w:val="fr-FR"/>
        </w:rPr>
      </w:pPr>
      <w:r w:rsidRPr="009165A7">
        <w:rPr>
          <w:lang w:val="fr-FR"/>
        </w:rPr>
        <w:t>22.</w:t>
      </w:r>
      <w:r w:rsidRPr="009165A7">
        <w:rPr>
          <w:lang w:val="fr-FR"/>
        </w:rPr>
        <w:tab/>
        <w:t>Le GEST prépare un p</w:t>
      </w:r>
      <w:r w:rsidR="004D12FA" w:rsidRPr="009165A7">
        <w:rPr>
          <w:lang w:val="fr-FR"/>
        </w:rPr>
        <w:t>rojet de résolution</w:t>
      </w:r>
      <w:r w:rsidRPr="009165A7">
        <w:rPr>
          <w:lang w:val="fr-FR"/>
        </w:rPr>
        <w:t xml:space="preserve"> et une annexe avec des lignes directrices techniques sur l’inscription de tourbières sur la Liste des zones humides d’importance internationale, au titre de la Tâche 1.2.</w:t>
      </w:r>
      <w:r>
        <w:rPr>
          <w:lang w:val="fr-FR"/>
        </w:rPr>
        <w:t xml:space="preserve"> Le GEST, à sa 20</w:t>
      </w:r>
      <w:r w:rsidRPr="009165A7">
        <w:rPr>
          <w:vertAlign w:val="superscript"/>
          <w:lang w:val="fr-FR"/>
        </w:rPr>
        <w:t>e</w:t>
      </w:r>
      <w:r>
        <w:rPr>
          <w:lang w:val="fr-FR"/>
        </w:rPr>
        <w:t xml:space="preserve"> réunion a également discuté des futures priorités recommandées pour le plan de travail du GEST de la prochaine période triennale qui sera soumis sous forme de projet de résolution à la COP13, conformément à la Résolution XII.5.</w:t>
      </w:r>
      <w:r w:rsidRPr="009165A7">
        <w:rPr>
          <w:lang w:val="fr-FR"/>
        </w:rPr>
        <w:t xml:space="preserve"> </w:t>
      </w:r>
    </w:p>
    <w:p w14:paraId="182F9855" w14:textId="77777777" w:rsidR="005B2F75" w:rsidRPr="009165A7" w:rsidRDefault="005B2F75" w:rsidP="00536AB3">
      <w:pPr>
        <w:pStyle w:val="ListParagraph"/>
        <w:spacing w:after="0" w:line="240" w:lineRule="auto"/>
        <w:ind w:left="426" w:hanging="426"/>
        <w:rPr>
          <w:lang w:val="fr-FR"/>
        </w:rPr>
      </w:pPr>
    </w:p>
    <w:p w14:paraId="74F3A761" w14:textId="77777777" w:rsidR="005B2F75" w:rsidRPr="009165A7" w:rsidRDefault="005B2F75" w:rsidP="00536AB3">
      <w:pPr>
        <w:spacing w:after="0" w:line="240" w:lineRule="auto"/>
        <w:rPr>
          <w:lang w:val="fr-FR"/>
        </w:rPr>
      </w:pPr>
    </w:p>
    <w:p w14:paraId="7EEFDC98" w14:textId="6BC8B86B" w:rsidR="001C5C4A" w:rsidRPr="009165A7" w:rsidRDefault="00BF2304" w:rsidP="00536AB3">
      <w:pPr>
        <w:spacing w:after="0" w:line="240" w:lineRule="auto"/>
        <w:rPr>
          <w:b/>
          <w:lang w:val="fr-FR"/>
        </w:rPr>
      </w:pPr>
      <w:r w:rsidRPr="009165A7">
        <w:rPr>
          <w:b/>
          <w:lang w:val="fr-FR"/>
        </w:rPr>
        <w:t>21</w:t>
      </w:r>
      <w:r w:rsidRPr="009165A7">
        <w:rPr>
          <w:b/>
          <w:vertAlign w:val="superscript"/>
          <w:lang w:val="fr-FR"/>
        </w:rPr>
        <w:t>e</w:t>
      </w:r>
      <w:r w:rsidRPr="009165A7">
        <w:rPr>
          <w:b/>
          <w:lang w:val="fr-FR"/>
        </w:rPr>
        <w:t xml:space="preserve"> réunion du GEST</w:t>
      </w:r>
    </w:p>
    <w:p w14:paraId="1C369BCA" w14:textId="77777777" w:rsidR="00536AB3" w:rsidRPr="009165A7" w:rsidRDefault="00536AB3" w:rsidP="00536AB3">
      <w:pPr>
        <w:spacing w:after="0" w:line="240" w:lineRule="auto"/>
        <w:rPr>
          <w:lang w:val="fr-FR"/>
        </w:rPr>
      </w:pPr>
    </w:p>
    <w:p w14:paraId="09AD7FD2" w14:textId="04B8B4A6" w:rsidR="001C5C4A" w:rsidRPr="009165A7" w:rsidRDefault="009C47D4" w:rsidP="009165A7">
      <w:pPr>
        <w:spacing w:after="0" w:line="240" w:lineRule="auto"/>
        <w:ind w:left="360" w:hanging="360"/>
        <w:rPr>
          <w:lang w:val="fr-FR"/>
        </w:rPr>
      </w:pPr>
      <w:r w:rsidRPr="009165A7">
        <w:rPr>
          <w:lang w:val="fr-FR"/>
        </w:rPr>
        <w:t>2</w:t>
      </w:r>
      <w:r w:rsidR="009165A7" w:rsidRPr="009165A7">
        <w:rPr>
          <w:lang w:val="fr-FR"/>
        </w:rPr>
        <w:t>3</w:t>
      </w:r>
      <w:r w:rsidR="001C5C4A" w:rsidRPr="009165A7">
        <w:rPr>
          <w:lang w:val="fr-FR"/>
        </w:rPr>
        <w:t>.</w:t>
      </w:r>
      <w:r w:rsidR="00F569E7" w:rsidRPr="009165A7">
        <w:rPr>
          <w:lang w:val="fr-FR"/>
        </w:rPr>
        <w:t xml:space="preserve"> </w:t>
      </w:r>
      <w:r w:rsidR="00536AB3" w:rsidRPr="009165A7">
        <w:rPr>
          <w:lang w:val="fr-FR"/>
        </w:rPr>
        <w:tab/>
      </w:r>
      <w:r w:rsidR="009165A7" w:rsidRPr="009165A7">
        <w:rPr>
          <w:lang w:val="fr-FR"/>
        </w:rPr>
        <w:t>La 21</w:t>
      </w:r>
      <w:r w:rsidR="009165A7" w:rsidRPr="009165A7">
        <w:rPr>
          <w:vertAlign w:val="superscript"/>
          <w:lang w:val="fr-FR"/>
        </w:rPr>
        <w:t>e</w:t>
      </w:r>
      <w:r w:rsidR="009165A7" w:rsidRPr="009165A7">
        <w:rPr>
          <w:lang w:val="fr-FR"/>
        </w:rPr>
        <w:t xml:space="preserve"> réunion du GEST devrait avoir lieu en janvier</w:t>
      </w:r>
      <w:r w:rsidR="003239E4" w:rsidRPr="009165A7">
        <w:rPr>
          <w:lang w:val="fr-FR"/>
        </w:rPr>
        <w:t xml:space="preserve"> 2018</w:t>
      </w:r>
      <w:r w:rsidR="009165A7" w:rsidRPr="009165A7">
        <w:rPr>
          <w:lang w:val="fr-FR"/>
        </w:rPr>
        <w:t>, à Gland, Suisse.</w:t>
      </w:r>
    </w:p>
    <w:p w14:paraId="65A5FA66" w14:textId="77777777" w:rsidR="005A083B" w:rsidRPr="009165A7" w:rsidRDefault="005A083B" w:rsidP="001A0B5C">
      <w:pPr>
        <w:spacing w:after="0"/>
        <w:rPr>
          <w:b/>
          <w:lang w:val="fr-FR"/>
        </w:rPr>
      </w:pPr>
    </w:p>
    <w:sectPr w:rsidR="005A083B" w:rsidRPr="009165A7" w:rsidSect="001A0B5C">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91690" w14:textId="77777777" w:rsidR="003537A4" w:rsidRDefault="003537A4" w:rsidP="003E6C9D">
      <w:pPr>
        <w:spacing w:after="0" w:line="240" w:lineRule="auto"/>
      </w:pPr>
      <w:r>
        <w:separator/>
      </w:r>
    </w:p>
  </w:endnote>
  <w:endnote w:type="continuationSeparator" w:id="0">
    <w:p w14:paraId="37539813" w14:textId="77777777" w:rsidR="003537A4" w:rsidRDefault="003537A4" w:rsidP="003E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lt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1DBB" w14:textId="35599414" w:rsidR="00617DDB" w:rsidRPr="001A0B5C" w:rsidRDefault="00617DDB" w:rsidP="001A0B5C">
    <w:pPr>
      <w:pStyle w:val="Footer"/>
      <w:tabs>
        <w:tab w:val="clear" w:pos="9026"/>
        <w:tab w:val="right" w:pos="9180"/>
      </w:tabs>
      <w:rPr>
        <w:sz w:val="20"/>
        <w:szCs w:val="20"/>
        <w:lang w:val="en-US"/>
      </w:rPr>
    </w:pPr>
    <w:r w:rsidRPr="001A0B5C">
      <w:rPr>
        <w:sz w:val="20"/>
        <w:szCs w:val="20"/>
        <w:lang w:val="en-US"/>
      </w:rPr>
      <w:t>SC53</w:t>
    </w:r>
    <w:r w:rsidR="001A0B5C" w:rsidRPr="001A0B5C">
      <w:rPr>
        <w:sz w:val="20"/>
        <w:szCs w:val="20"/>
        <w:lang w:val="en-US"/>
      </w:rPr>
      <w:t>-10</w:t>
    </w:r>
    <w:r w:rsidR="001A0B5C" w:rsidRPr="001A0B5C">
      <w:rPr>
        <w:sz w:val="20"/>
        <w:szCs w:val="20"/>
        <w:lang w:val="en-US"/>
      </w:rPr>
      <w:tab/>
    </w:r>
    <w:r w:rsidR="001A0B5C" w:rsidRPr="001A0B5C">
      <w:rPr>
        <w:sz w:val="20"/>
        <w:szCs w:val="20"/>
        <w:lang w:val="en-US"/>
      </w:rPr>
      <w:tab/>
    </w:r>
    <w:r w:rsidR="001A0B5C" w:rsidRPr="001A0B5C">
      <w:rPr>
        <w:sz w:val="20"/>
        <w:szCs w:val="20"/>
        <w:lang w:val="en-US"/>
      </w:rPr>
      <w:fldChar w:fldCharType="begin"/>
    </w:r>
    <w:r w:rsidR="001A0B5C" w:rsidRPr="001A0B5C">
      <w:rPr>
        <w:sz w:val="20"/>
        <w:szCs w:val="20"/>
        <w:lang w:val="en-US"/>
      </w:rPr>
      <w:instrText xml:space="preserve"> PAGE   \* MERGEFORMAT </w:instrText>
    </w:r>
    <w:r w:rsidR="001A0B5C" w:rsidRPr="001A0B5C">
      <w:rPr>
        <w:sz w:val="20"/>
        <w:szCs w:val="20"/>
        <w:lang w:val="en-US"/>
      </w:rPr>
      <w:fldChar w:fldCharType="separate"/>
    </w:r>
    <w:r w:rsidR="000C776C">
      <w:rPr>
        <w:noProof/>
        <w:sz w:val="20"/>
        <w:szCs w:val="20"/>
        <w:lang w:val="en-US"/>
      </w:rPr>
      <w:t>6</w:t>
    </w:r>
    <w:r w:rsidR="001A0B5C" w:rsidRPr="001A0B5C">
      <w:rPr>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47747" w14:textId="77777777" w:rsidR="003537A4" w:rsidRDefault="003537A4" w:rsidP="003E6C9D">
      <w:pPr>
        <w:spacing w:after="0" w:line="240" w:lineRule="auto"/>
      </w:pPr>
      <w:r>
        <w:separator/>
      </w:r>
    </w:p>
  </w:footnote>
  <w:footnote w:type="continuationSeparator" w:id="0">
    <w:p w14:paraId="10B510A8" w14:textId="77777777" w:rsidR="003537A4" w:rsidRDefault="003537A4" w:rsidP="003E6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138"/>
    <w:multiLevelType w:val="hybridMultilevel"/>
    <w:tmpl w:val="F8244296"/>
    <w:lvl w:ilvl="0" w:tplc="6C28D8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4029B3"/>
    <w:multiLevelType w:val="hybridMultilevel"/>
    <w:tmpl w:val="D04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B52BC"/>
    <w:multiLevelType w:val="hybridMultilevel"/>
    <w:tmpl w:val="A900F4B6"/>
    <w:lvl w:ilvl="0" w:tplc="77B03E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C5957"/>
    <w:multiLevelType w:val="hybridMultilevel"/>
    <w:tmpl w:val="3F26019E"/>
    <w:lvl w:ilvl="0" w:tplc="78F6E0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11C85"/>
    <w:multiLevelType w:val="hybridMultilevel"/>
    <w:tmpl w:val="C4AC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0826B2"/>
    <w:multiLevelType w:val="hybridMultilevel"/>
    <w:tmpl w:val="471687E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758D7"/>
    <w:multiLevelType w:val="hybridMultilevel"/>
    <w:tmpl w:val="0C48A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A832D1"/>
    <w:multiLevelType w:val="hybridMultilevel"/>
    <w:tmpl w:val="5560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DC7CB3"/>
    <w:multiLevelType w:val="hybridMultilevel"/>
    <w:tmpl w:val="27E60F4C"/>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4A"/>
    <w:rsid w:val="00006E83"/>
    <w:rsid w:val="00065F4C"/>
    <w:rsid w:val="00070697"/>
    <w:rsid w:val="00083AA8"/>
    <w:rsid w:val="00094FA4"/>
    <w:rsid w:val="000B72B0"/>
    <w:rsid w:val="000C776C"/>
    <w:rsid w:val="000D2C2E"/>
    <w:rsid w:val="000E4331"/>
    <w:rsid w:val="000F5750"/>
    <w:rsid w:val="001225F1"/>
    <w:rsid w:val="0012439B"/>
    <w:rsid w:val="00127E32"/>
    <w:rsid w:val="0015480C"/>
    <w:rsid w:val="0016617C"/>
    <w:rsid w:val="0017502F"/>
    <w:rsid w:val="001A0B5C"/>
    <w:rsid w:val="001A5005"/>
    <w:rsid w:val="001C5C4A"/>
    <w:rsid w:val="00203EB0"/>
    <w:rsid w:val="00243BD1"/>
    <w:rsid w:val="00244061"/>
    <w:rsid w:val="00244910"/>
    <w:rsid w:val="00251F99"/>
    <w:rsid w:val="0026561C"/>
    <w:rsid w:val="002C2C4E"/>
    <w:rsid w:val="002E20AF"/>
    <w:rsid w:val="002E7AAD"/>
    <w:rsid w:val="002F3283"/>
    <w:rsid w:val="002F5346"/>
    <w:rsid w:val="0030292B"/>
    <w:rsid w:val="003068FD"/>
    <w:rsid w:val="003159B1"/>
    <w:rsid w:val="003239E4"/>
    <w:rsid w:val="003257E2"/>
    <w:rsid w:val="0033031F"/>
    <w:rsid w:val="00333625"/>
    <w:rsid w:val="003479F8"/>
    <w:rsid w:val="00352F8E"/>
    <w:rsid w:val="003537A4"/>
    <w:rsid w:val="003567F1"/>
    <w:rsid w:val="003648CE"/>
    <w:rsid w:val="00366A05"/>
    <w:rsid w:val="00371C47"/>
    <w:rsid w:val="00373321"/>
    <w:rsid w:val="00381688"/>
    <w:rsid w:val="00393D59"/>
    <w:rsid w:val="003C2CD0"/>
    <w:rsid w:val="003E6C9D"/>
    <w:rsid w:val="003F1FFA"/>
    <w:rsid w:val="003F3F7A"/>
    <w:rsid w:val="003F44D9"/>
    <w:rsid w:val="00437527"/>
    <w:rsid w:val="00450762"/>
    <w:rsid w:val="004A1CE9"/>
    <w:rsid w:val="004B074A"/>
    <w:rsid w:val="004B366F"/>
    <w:rsid w:val="004D12FA"/>
    <w:rsid w:val="004E42E9"/>
    <w:rsid w:val="004E7994"/>
    <w:rsid w:val="004F37A6"/>
    <w:rsid w:val="0050443F"/>
    <w:rsid w:val="00536AB3"/>
    <w:rsid w:val="00551D3B"/>
    <w:rsid w:val="0055238F"/>
    <w:rsid w:val="00552E52"/>
    <w:rsid w:val="0057751D"/>
    <w:rsid w:val="005932F4"/>
    <w:rsid w:val="00596D5B"/>
    <w:rsid w:val="005A083B"/>
    <w:rsid w:val="005B2F75"/>
    <w:rsid w:val="005D47BD"/>
    <w:rsid w:val="005F6F94"/>
    <w:rsid w:val="00617241"/>
    <w:rsid w:val="00617DDB"/>
    <w:rsid w:val="00634DCA"/>
    <w:rsid w:val="00637B6F"/>
    <w:rsid w:val="006763E1"/>
    <w:rsid w:val="00693879"/>
    <w:rsid w:val="006B4988"/>
    <w:rsid w:val="006D39A8"/>
    <w:rsid w:val="006F1C34"/>
    <w:rsid w:val="006F5A68"/>
    <w:rsid w:val="00700A7B"/>
    <w:rsid w:val="00714631"/>
    <w:rsid w:val="00727D89"/>
    <w:rsid w:val="00742A66"/>
    <w:rsid w:val="007525F6"/>
    <w:rsid w:val="007979A7"/>
    <w:rsid w:val="007D3024"/>
    <w:rsid w:val="007F23E7"/>
    <w:rsid w:val="00814577"/>
    <w:rsid w:val="008306CE"/>
    <w:rsid w:val="008313C2"/>
    <w:rsid w:val="008407B4"/>
    <w:rsid w:val="00870D33"/>
    <w:rsid w:val="0088009D"/>
    <w:rsid w:val="008E5C99"/>
    <w:rsid w:val="009165A7"/>
    <w:rsid w:val="0092798D"/>
    <w:rsid w:val="009362A5"/>
    <w:rsid w:val="009779FE"/>
    <w:rsid w:val="00990330"/>
    <w:rsid w:val="0099777C"/>
    <w:rsid w:val="009A0B9B"/>
    <w:rsid w:val="009A4CDA"/>
    <w:rsid w:val="009C47D4"/>
    <w:rsid w:val="009F6C47"/>
    <w:rsid w:val="00A11C08"/>
    <w:rsid w:val="00A13607"/>
    <w:rsid w:val="00A17088"/>
    <w:rsid w:val="00A369F4"/>
    <w:rsid w:val="00A675AE"/>
    <w:rsid w:val="00A749CF"/>
    <w:rsid w:val="00A75C6A"/>
    <w:rsid w:val="00A939CF"/>
    <w:rsid w:val="00AC3324"/>
    <w:rsid w:val="00AE1D01"/>
    <w:rsid w:val="00B410C7"/>
    <w:rsid w:val="00B7341F"/>
    <w:rsid w:val="00BA0C6F"/>
    <w:rsid w:val="00BD5086"/>
    <w:rsid w:val="00BF2304"/>
    <w:rsid w:val="00C25CA9"/>
    <w:rsid w:val="00C34061"/>
    <w:rsid w:val="00C3740C"/>
    <w:rsid w:val="00C4222C"/>
    <w:rsid w:val="00CC1A24"/>
    <w:rsid w:val="00CD05B0"/>
    <w:rsid w:val="00CE678B"/>
    <w:rsid w:val="00D12D3B"/>
    <w:rsid w:val="00D3554A"/>
    <w:rsid w:val="00D35808"/>
    <w:rsid w:val="00D87C44"/>
    <w:rsid w:val="00D9799A"/>
    <w:rsid w:val="00DA6EFE"/>
    <w:rsid w:val="00DB2AF8"/>
    <w:rsid w:val="00DC2D4E"/>
    <w:rsid w:val="00DD0CB7"/>
    <w:rsid w:val="00E101BE"/>
    <w:rsid w:val="00E350AA"/>
    <w:rsid w:val="00E90607"/>
    <w:rsid w:val="00EE65B6"/>
    <w:rsid w:val="00F333B8"/>
    <w:rsid w:val="00F402A7"/>
    <w:rsid w:val="00F47A4B"/>
    <w:rsid w:val="00F509B9"/>
    <w:rsid w:val="00F569E7"/>
    <w:rsid w:val="00F70A71"/>
    <w:rsid w:val="00F735D0"/>
    <w:rsid w:val="00F85770"/>
    <w:rsid w:val="00F858F1"/>
    <w:rsid w:val="00FE6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C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A083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3239E4"/>
    <w:pPr>
      <w:spacing w:line="240" w:lineRule="auto"/>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A083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3239E4"/>
    <w:pPr>
      <w:spacing w:line="240" w:lineRule="auto"/>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CF26-4D2C-4C85-9CEC-E0FD7411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12390</Characters>
  <Application>Microsoft Office Word</Application>
  <DocSecurity>4</DocSecurity>
  <Lines>4130</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Ramsar\BonellsM</dc:creator>
  <cp:lastModifiedBy>Ramsar\JenningsE</cp:lastModifiedBy>
  <cp:revision>2</cp:revision>
  <cp:lastPrinted>2017-02-06T15:15:00Z</cp:lastPrinted>
  <dcterms:created xsi:type="dcterms:W3CDTF">2017-03-03T13:24:00Z</dcterms:created>
  <dcterms:modified xsi:type="dcterms:W3CDTF">2017-03-03T13:24:00Z</dcterms:modified>
</cp:coreProperties>
</file>