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CONVENTION ON WETLANDS (Ramsar, Iran, 1971)</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53</w:t>
      </w:r>
      <w:r w:rsidRPr="00DF2386">
        <w:rPr>
          <w:bCs/>
          <w:sz w:val="24"/>
          <w:szCs w:val="24"/>
          <w:vertAlign w:val="superscript"/>
        </w:rPr>
        <w:t>rd</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29 May – 2 June 2017</w:t>
      </w:r>
    </w:p>
    <w:p w:rsidR="00DF2386" w:rsidRDefault="00DF2386" w:rsidP="00014168">
      <w:pPr>
        <w:outlineLvl w:val="0"/>
        <w:rPr>
          <w:b/>
        </w:rPr>
      </w:pPr>
    </w:p>
    <w:p w:rsidR="00DF2386" w:rsidRPr="00D245A1" w:rsidRDefault="00DF2386" w:rsidP="00014168">
      <w:pPr>
        <w:spacing w:after="0" w:line="240" w:lineRule="auto"/>
        <w:jc w:val="right"/>
        <w:rPr>
          <w:rFonts w:cs="Arial"/>
          <w:sz w:val="28"/>
          <w:szCs w:val="28"/>
        </w:rPr>
      </w:pPr>
      <w:r>
        <w:rPr>
          <w:rFonts w:cs="Arial"/>
          <w:b/>
          <w:sz w:val="28"/>
          <w:szCs w:val="28"/>
        </w:rPr>
        <w:t>SC53-</w:t>
      </w:r>
      <w:r w:rsidR="00F967CD">
        <w:rPr>
          <w:rFonts w:cs="Arial"/>
          <w:b/>
          <w:sz w:val="28"/>
          <w:szCs w:val="28"/>
        </w:rPr>
        <w:t>06</w:t>
      </w:r>
      <w:r w:rsidR="00D245A1">
        <w:rPr>
          <w:rFonts w:cs="Arial"/>
          <w:b/>
          <w:sz w:val="28"/>
          <w:szCs w:val="28"/>
        </w:rPr>
        <w:t xml:space="preserve"> </w:t>
      </w:r>
    </w:p>
    <w:p w:rsidR="00DF2386" w:rsidRDefault="00DF2386" w:rsidP="00014168">
      <w:pPr>
        <w:spacing w:after="0" w:line="240" w:lineRule="auto"/>
        <w:rPr>
          <w:rFonts w:cs="Arial"/>
          <w:b/>
          <w:sz w:val="28"/>
          <w:szCs w:val="28"/>
        </w:rPr>
      </w:pPr>
    </w:p>
    <w:p w:rsidR="00DF2386" w:rsidRDefault="003749E7" w:rsidP="00014168">
      <w:pPr>
        <w:spacing w:after="0" w:line="240" w:lineRule="auto"/>
        <w:jc w:val="center"/>
        <w:rPr>
          <w:rFonts w:cs="Arial"/>
          <w:b/>
          <w:sz w:val="28"/>
          <w:szCs w:val="28"/>
        </w:rPr>
      </w:pPr>
      <w:r>
        <w:rPr>
          <w:rFonts w:cs="Arial"/>
          <w:b/>
          <w:sz w:val="28"/>
          <w:szCs w:val="28"/>
        </w:rPr>
        <w:t>Preparation of a L</w:t>
      </w:r>
      <w:r w:rsidR="00B43376">
        <w:rPr>
          <w:rFonts w:cs="Arial"/>
          <w:b/>
          <w:sz w:val="28"/>
          <w:szCs w:val="28"/>
        </w:rPr>
        <w:t>anguage Strategy for the Ramsar Convention on Wetlands</w:t>
      </w:r>
    </w:p>
    <w:p w:rsidR="00DF2386" w:rsidRDefault="00DF2386" w:rsidP="00014168">
      <w:pPr>
        <w:spacing w:after="0" w:line="240" w:lineRule="auto"/>
        <w:rPr>
          <w:rFonts w:ascii="Garamond" w:hAnsi="Garamond" w:cs="Arial"/>
        </w:rPr>
      </w:pPr>
    </w:p>
    <w:p w:rsidR="000C2489" w:rsidRDefault="00BD7775" w:rsidP="00014168">
      <w:pPr>
        <w:autoSpaceDE w:val="0"/>
        <w:autoSpaceDN w:val="0"/>
        <w:adjustRightInd w:val="0"/>
        <w:spacing w:after="0" w:line="240" w:lineRule="auto"/>
        <w:rPr>
          <w:rFonts w:asciiTheme="minorHAnsi" w:eastAsiaTheme="minorHAnsi" w:hAnsiTheme="minorHAnsi" w:cs="Calibri-Bold"/>
          <w:b/>
          <w:bCs/>
        </w:rPr>
      </w:pPr>
      <w:r>
        <w:rPr>
          <w:noProof/>
          <w:lang w:eastAsia="en-GB"/>
        </w:rPr>
        <mc:AlternateContent>
          <mc:Choice Requires="wps">
            <w:drawing>
              <wp:inline distT="0" distB="0" distL="0" distR="0">
                <wp:extent cx="5731510" cy="1809750"/>
                <wp:effectExtent l="8890" t="6350" r="1270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09750"/>
                        </a:xfrm>
                        <a:prstGeom prst="rect">
                          <a:avLst/>
                        </a:prstGeom>
                        <a:solidFill>
                          <a:srgbClr val="FFFFFF"/>
                        </a:solidFill>
                        <a:ln w="9525">
                          <a:solidFill>
                            <a:srgbClr val="000000"/>
                          </a:solidFill>
                          <a:miter lim="800000"/>
                          <a:headEnd/>
                          <a:tailEnd/>
                        </a:ln>
                      </wps:spPr>
                      <wps:txbx>
                        <w:txbxContent>
                          <w:p w:rsidR="0050456C" w:rsidRDefault="0050456C" w:rsidP="000C2489">
                            <w:pPr>
                              <w:spacing w:after="0" w:line="240" w:lineRule="auto"/>
                              <w:rPr>
                                <w:b/>
                                <w:bCs/>
                              </w:rPr>
                            </w:pPr>
                            <w:r>
                              <w:rPr>
                                <w:b/>
                                <w:bCs/>
                              </w:rPr>
                              <w:t xml:space="preserve">Actions requested: </w:t>
                            </w:r>
                          </w:p>
                          <w:p w:rsidR="0050456C" w:rsidRDefault="0050456C" w:rsidP="000C2489">
                            <w:pPr>
                              <w:pStyle w:val="ColorfulList-Accent11"/>
                              <w:spacing w:after="0" w:line="240" w:lineRule="auto"/>
                              <w:ind w:left="0"/>
                            </w:pPr>
                          </w:p>
                          <w:p w:rsidR="0050456C" w:rsidRDefault="0050456C" w:rsidP="000C2489">
                            <w:pPr>
                              <w:pStyle w:val="ColorfulList-Accent11"/>
                              <w:spacing w:after="0" w:line="240" w:lineRule="auto"/>
                              <w:ind w:left="0"/>
                              <w:rPr>
                                <w:rFonts w:cs="Calibri"/>
                              </w:rPr>
                            </w:pPr>
                            <w:r>
                              <w:t xml:space="preserve">The Standing Committee is </w:t>
                            </w:r>
                            <w:r>
                              <w:rPr>
                                <w:rFonts w:cs="Calibri"/>
                              </w:rPr>
                              <w:t xml:space="preserve">invited to: </w:t>
                            </w:r>
                          </w:p>
                          <w:p w:rsidR="0050456C" w:rsidRDefault="0050456C" w:rsidP="000C2489">
                            <w:pPr>
                              <w:pStyle w:val="ColorfulList-Accent11"/>
                              <w:spacing w:after="0" w:line="240" w:lineRule="auto"/>
                              <w:ind w:left="0"/>
                              <w:rPr>
                                <w:rFonts w:cs="Calibri"/>
                              </w:rPr>
                            </w:pPr>
                          </w:p>
                          <w:p w:rsidR="0050456C" w:rsidRPr="00F32D03" w:rsidRDefault="0050456C" w:rsidP="00644A13">
                            <w:pPr>
                              <w:pStyle w:val="ColorfulList-Accent11"/>
                              <w:numPr>
                                <w:ilvl w:val="0"/>
                                <w:numId w:val="1"/>
                              </w:numPr>
                              <w:spacing w:after="0" w:line="240" w:lineRule="auto"/>
                            </w:pPr>
                            <w:r w:rsidRPr="00F32D03">
                              <w:rPr>
                                <w:rFonts w:cs="Calibri"/>
                              </w:rPr>
                              <w:t xml:space="preserve">take note of </w:t>
                            </w:r>
                            <w:r>
                              <w:rPr>
                                <w:rFonts w:cs="Calibri"/>
                              </w:rPr>
                              <w:t>this document and in particular the language-related needs expressed by the Contracting Parties</w:t>
                            </w:r>
                            <w:r w:rsidRPr="00F32D03">
                              <w:rPr>
                                <w:rFonts w:cs="Calibri"/>
                              </w:rPr>
                              <w:t xml:space="preserve">; </w:t>
                            </w:r>
                            <w:r>
                              <w:rPr>
                                <w:rFonts w:cs="Calibri"/>
                              </w:rPr>
                              <w:t>and</w:t>
                            </w:r>
                          </w:p>
                          <w:p w:rsidR="0050456C" w:rsidRPr="00F32D03" w:rsidRDefault="0050456C" w:rsidP="000C2489">
                            <w:pPr>
                              <w:pStyle w:val="ColorfulList-Accent11"/>
                              <w:spacing w:after="0" w:line="240" w:lineRule="auto"/>
                              <w:ind w:left="0"/>
                            </w:pPr>
                          </w:p>
                          <w:p w:rsidR="0050456C" w:rsidRDefault="0050456C" w:rsidP="00F13450">
                            <w:pPr>
                              <w:pStyle w:val="ColorfulList-Accent11"/>
                              <w:numPr>
                                <w:ilvl w:val="0"/>
                                <w:numId w:val="1"/>
                              </w:numPr>
                              <w:spacing w:after="0" w:line="240" w:lineRule="auto"/>
                            </w:pPr>
                            <w:r>
                              <w:rPr>
                                <w:rFonts w:cs="Calibri"/>
                              </w:rPr>
                              <w:t>to provide its comments on the questions raised for clarification in Annex 1, and in particular paragraphs 47, 51, 52, 54, 55 and 57, so that a draft language strategy can be presented at the 54</w:t>
                            </w:r>
                            <w:r w:rsidRPr="003749E7">
                              <w:rPr>
                                <w:rFonts w:cs="Calibri"/>
                                <w:vertAlign w:val="superscript"/>
                              </w:rPr>
                              <w:t>th</w:t>
                            </w:r>
                            <w:r>
                              <w:rPr>
                                <w:rFonts w:cs="Calibri"/>
                              </w:rPr>
                              <w:t xml:space="preserve"> meeting of the Standing Committee.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">
                <v:textbox>
                  <w:txbxContent>
                    <w:p w:rsidR="0050456C" w:rsidRDefault="0050456C" w:rsidP="000C2489">
                      <w:pPr>
                        <w:spacing w:after="0" w:line="240" w:lineRule="auto"/>
                        <w:rPr>
                          <w:b/>
                          <w:bCs/>
                        </w:rPr>
                      </w:pPr>
                      <w:r>
                        <w:rPr>
                          <w:b/>
                          <w:bCs/>
                        </w:rPr>
                        <w:t xml:space="preserve">Actions requested: </w:t>
                      </w:r>
                    </w:p>
                    <w:p w:rsidR="0050456C" w:rsidRDefault="0050456C" w:rsidP="000C2489">
                      <w:pPr>
                        <w:pStyle w:val="ColorfulList-Accent11"/>
                        <w:spacing w:after="0" w:line="240" w:lineRule="auto"/>
                        <w:ind w:left="0"/>
                      </w:pPr>
                    </w:p>
                    <w:p w:rsidR="0050456C" w:rsidRDefault="0050456C" w:rsidP="000C2489">
                      <w:pPr>
                        <w:pStyle w:val="ColorfulList-Accent11"/>
                        <w:spacing w:after="0" w:line="240" w:lineRule="auto"/>
                        <w:ind w:left="0"/>
                        <w:rPr>
                          <w:rFonts w:cs="Calibri"/>
                        </w:rPr>
                      </w:pPr>
                      <w:r>
                        <w:t xml:space="preserve">The Standing Committee is </w:t>
                      </w:r>
                      <w:r>
                        <w:rPr>
                          <w:rFonts w:cs="Calibri"/>
                        </w:rPr>
                        <w:t xml:space="preserve">invited to: </w:t>
                      </w:r>
                    </w:p>
                    <w:p w:rsidR="0050456C" w:rsidRDefault="0050456C" w:rsidP="000C2489">
                      <w:pPr>
                        <w:pStyle w:val="ColorfulList-Accent11"/>
                        <w:spacing w:after="0" w:line="240" w:lineRule="auto"/>
                        <w:ind w:left="0"/>
                        <w:rPr>
                          <w:rFonts w:cs="Calibri"/>
                        </w:rPr>
                      </w:pPr>
                    </w:p>
                    <w:p w:rsidR="0050456C" w:rsidRPr="00F32D03" w:rsidRDefault="0050456C" w:rsidP="00644A13">
                      <w:pPr>
                        <w:pStyle w:val="ColorfulList-Accent11"/>
                        <w:numPr>
                          <w:ilvl w:val="0"/>
                          <w:numId w:val="1"/>
                        </w:numPr>
                        <w:spacing w:after="0" w:line="240" w:lineRule="auto"/>
                      </w:pPr>
                      <w:r w:rsidRPr="00F32D03">
                        <w:rPr>
                          <w:rFonts w:cs="Calibri"/>
                        </w:rPr>
                        <w:t xml:space="preserve">take note of </w:t>
                      </w:r>
                      <w:r>
                        <w:rPr>
                          <w:rFonts w:cs="Calibri"/>
                        </w:rPr>
                        <w:t>this document and in particular the language-related needs expressed by the Contracting Parties</w:t>
                      </w:r>
                      <w:r w:rsidRPr="00F32D03">
                        <w:rPr>
                          <w:rFonts w:cs="Calibri"/>
                        </w:rPr>
                        <w:t xml:space="preserve">; </w:t>
                      </w:r>
                      <w:r>
                        <w:rPr>
                          <w:rFonts w:cs="Calibri"/>
                        </w:rPr>
                        <w:t>and</w:t>
                      </w:r>
                    </w:p>
                    <w:p w:rsidR="0050456C" w:rsidRPr="00F32D03" w:rsidRDefault="0050456C" w:rsidP="000C2489">
                      <w:pPr>
                        <w:pStyle w:val="ColorfulList-Accent11"/>
                        <w:spacing w:after="0" w:line="240" w:lineRule="auto"/>
                        <w:ind w:left="0"/>
                      </w:pPr>
                    </w:p>
                    <w:p w:rsidR="0050456C" w:rsidRDefault="0050456C" w:rsidP="00F13450">
                      <w:pPr>
                        <w:pStyle w:val="ColorfulList-Accent11"/>
                        <w:numPr>
                          <w:ilvl w:val="0"/>
                          <w:numId w:val="1"/>
                        </w:numPr>
                        <w:spacing w:after="0" w:line="240" w:lineRule="auto"/>
                      </w:pPr>
                      <w:r>
                        <w:rPr>
                          <w:rFonts w:cs="Calibri"/>
                        </w:rPr>
                        <w:t>to provide its comments on the questions raised for clarification in Annex 1, and in particular paragraphs 47, 51, 52, 54, 55 and 57, so that a draft language strategy can be presented at the 54</w:t>
                      </w:r>
                      <w:r w:rsidRPr="003749E7">
                        <w:rPr>
                          <w:rFonts w:cs="Calibri"/>
                          <w:vertAlign w:val="superscript"/>
                        </w:rPr>
                        <w:t>th</w:t>
                      </w:r>
                      <w:r>
                        <w:rPr>
                          <w:rFonts w:cs="Calibri"/>
                        </w:rPr>
                        <w:t xml:space="preserve"> meeting of the Standing Committee.</w:t>
                      </w:r>
                    </w:p>
                  </w:txbxContent>
                </v:textbox>
                <w10:anchorlock/>
              </v:shape>
            </w:pict>
          </mc:Fallback>
        </mc:AlternateContent>
      </w:r>
    </w:p>
    <w:p w:rsidR="009E0AE8" w:rsidRDefault="009E0AE8" w:rsidP="00014168">
      <w:pPr>
        <w:spacing w:after="0" w:line="240" w:lineRule="auto"/>
        <w:rPr>
          <w:rFonts w:cs="Arial"/>
          <w:b/>
        </w:rPr>
      </w:pPr>
    </w:p>
    <w:p w:rsidR="00B43376" w:rsidRDefault="00B43376" w:rsidP="00014168">
      <w:pPr>
        <w:spacing w:after="0" w:line="240" w:lineRule="auto"/>
        <w:rPr>
          <w:rFonts w:cs="Arial"/>
          <w:b/>
        </w:rPr>
      </w:pPr>
    </w:p>
    <w:p w:rsidR="00926401" w:rsidRPr="00926401" w:rsidRDefault="00C87194" w:rsidP="00091BEF">
      <w:pPr>
        <w:pStyle w:val="ListParagraph"/>
        <w:numPr>
          <w:ilvl w:val="0"/>
          <w:numId w:val="3"/>
        </w:numPr>
        <w:spacing w:after="0" w:line="240" w:lineRule="auto"/>
        <w:ind w:left="426" w:hanging="426"/>
        <w:contextualSpacing w:val="0"/>
        <w:outlineLvl w:val="0"/>
        <w:rPr>
          <w:rFonts w:eastAsia="Helvetica" w:cs="Calibri"/>
        </w:rPr>
      </w:pPr>
      <w:bookmarkStart w:id="0" w:name="OLE_LINK6"/>
      <w:r w:rsidRPr="00C87194">
        <w:rPr>
          <w:rFonts w:cs="Calibri"/>
        </w:rPr>
        <w:t>At the 12</w:t>
      </w:r>
      <w:r w:rsidRPr="008E6EC5">
        <w:rPr>
          <w:rFonts w:cs="Calibri"/>
        </w:rPr>
        <w:t>th</w:t>
      </w:r>
      <w:r w:rsidRPr="00C87194">
        <w:rPr>
          <w:rFonts w:cs="Calibri"/>
        </w:rPr>
        <w:t xml:space="preserve"> meeting of the Conference of Parties to the Ramsar Conventio</w:t>
      </w:r>
      <w:r>
        <w:rPr>
          <w:rFonts w:cs="Calibri"/>
        </w:rPr>
        <w:t>n, Resolution XII.3 was adopted</w:t>
      </w:r>
      <w:r w:rsidR="00926401">
        <w:rPr>
          <w:rFonts w:cs="Calibri"/>
        </w:rPr>
        <w:t>,</w:t>
      </w:r>
      <w:r w:rsidRPr="00C87194">
        <w:rPr>
          <w:rFonts w:cs="Calibri"/>
        </w:rPr>
        <w:t xml:space="preserve"> request</w:t>
      </w:r>
      <w:r w:rsidR="00926401">
        <w:rPr>
          <w:rFonts w:cs="Calibri"/>
        </w:rPr>
        <w:t>ing</w:t>
      </w:r>
      <w:r w:rsidRPr="00C87194">
        <w:rPr>
          <w:rFonts w:cs="Calibri"/>
        </w:rPr>
        <w:t xml:space="preserve"> the Secretariat </w:t>
      </w:r>
      <w:r w:rsidR="00CF337F">
        <w:rPr>
          <w:rFonts w:cs="Calibri"/>
        </w:rPr>
        <w:t xml:space="preserve">to </w:t>
      </w:r>
      <w:r w:rsidRPr="00C87194">
        <w:rPr>
          <w:rFonts w:cs="Calibri"/>
        </w:rPr>
        <w:t xml:space="preserve">develop a strategy, subject to the availability of resources, outlining </w:t>
      </w:r>
      <w:bookmarkEnd w:id="0"/>
      <w:r w:rsidRPr="00C87194">
        <w:rPr>
          <w:rFonts w:asciiTheme="minorHAnsi" w:hAnsiTheme="minorHAnsi"/>
        </w:rPr>
        <w:t xml:space="preserve">the potential phased integration of Arabic or other languages </w:t>
      </w:r>
      <w:r w:rsidR="006C1BFB">
        <w:rPr>
          <w:rFonts w:asciiTheme="minorHAnsi" w:hAnsiTheme="minorHAnsi"/>
        </w:rPr>
        <w:t xml:space="preserve">of the United Nations (UN) </w:t>
      </w:r>
      <w:r w:rsidRPr="00C87194">
        <w:rPr>
          <w:rFonts w:asciiTheme="minorHAnsi" w:hAnsiTheme="minorHAnsi"/>
        </w:rPr>
        <w:t>into the work of the Convention</w:t>
      </w:r>
      <w:r w:rsidRPr="00C87194">
        <w:rPr>
          <w:rFonts w:cs="Calibri"/>
        </w:rPr>
        <w:t>. The Resolution request</w:t>
      </w:r>
      <w:r w:rsidR="00B105B2">
        <w:rPr>
          <w:rFonts w:cs="Calibri"/>
        </w:rPr>
        <w:t>s</w:t>
      </w:r>
      <w:r w:rsidRPr="00C87194">
        <w:rPr>
          <w:rFonts w:cs="Calibri"/>
        </w:rPr>
        <w:t xml:space="preserve"> that the Standing Committee monitor the progress of this work and </w:t>
      </w:r>
      <w:r>
        <w:rPr>
          <w:rFonts w:cs="Calibri"/>
        </w:rPr>
        <w:t>provide advic</w:t>
      </w:r>
      <w:r w:rsidRPr="00C87194">
        <w:rPr>
          <w:rFonts w:cs="Calibri"/>
        </w:rPr>
        <w:t xml:space="preserve">e </w:t>
      </w:r>
      <w:r w:rsidR="00926401">
        <w:rPr>
          <w:rFonts w:cs="Calibri"/>
        </w:rPr>
        <w:t>and that</w:t>
      </w:r>
      <w:r w:rsidR="00A850FF">
        <w:rPr>
          <w:rFonts w:cs="Calibri"/>
        </w:rPr>
        <w:t xml:space="preserve"> the Standing Committee</w:t>
      </w:r>
      <w:r w:rsidR="00926401">
        <w:rPr>
          <w:rFonts w:cs="Calibri"/>
        </w:rPr>
        <w:t>:</w:t>
      </w:r>
    </w:p>
    <w:p w:rsidR="00926401" w:rsidRPr="00926401" w:rsidRDefault="00926401" w:rsidP="00926401">
      <w:pPr>
        <w:spacing w:after="0" w:line="240" w:lineRule="auto"/>
        <w:ind w:left="1080"/>
        <w:outlineLvl w:val="0"/>
        <w:rPr>
          <w:rFonts w:eastAsia="Helvetica" w:cs="Calibri"/>
        </w:rPr>
      </w:pPr>
    </w:p>
    <w:p w:rsidR="00C87194" w:rsidRPr="00A850FF" w:rsidRDefault="00A850FF" w:rsidP="00926401">
      <w:pPr>
        <w:spacing w:after="0" w:line="240" w:lineRule="auto"/>
        <w:ind w:left="1080"/>
        <w:outlineLvl w:val="0"/>
        <w:rPr>
          <w:rFonts w:eastAsia="Helvetica" w:cs="Calibri"/>
        </w:rPr>
      </w:pPr>
      <w:r>
        <w:rPr>
          <w:rFonts w:asciiTheme="minorHAnsi" w:hAnsiTheme="minorHAnsi" w:cstheme="minorHAnsi"/>
          <w:bCs/>
          <w:i/>
        </w:rPr>
        <w:t>…</w:t>
      </w:r>
      <w:r w:rsidR="00926401" w:rsidRPr="00926401">
        <w:rPr>
          <w:rFonts w:asciiTheme="minorHAnsi" w:hAnsiTheme="minorHAnsi" w:cstheme="minorHAnsi"/>
          <w:bCs/>
          <w:i/>
        </w:rPr>
        <w:t xml:space="preserve"> submit a report and its recommendations to the 13</w:t>
      </w:r>
      <w:r w:rsidR="00926401" w:rsidRPr="00926401">
        <w:rPr>
          <w:rFonts w:asciiTheme="minorHAnsi" w:hAnsiTheme="minorHAnsi" w:cstheme="minorHAnsi"/>
          <w:bCs/>
          <w:i/>
          <w:vertAlign w:val="superscript"/>
        </w:rPr>
        <w:t>th</w:t>
      </w:r>
      <w:r w:rsidR="00926401" w:rsidRPr="00926401">
        <w:rPr>
          <w:rFonts w:asciiTheme="minorHAnsi" w:hAnsiTheme="minorHAnsi" w:cstheme="minorHAnsi"/>
          <w:bCs/>
          <w:i/>
        </w:rPr>
        <w:t xml:space="preserve"> meeting of the Conference of the Contracting Parties, containing the strategy with a view to address accommodation of the Arabic language into the Convention supported by a financial mechanism and options for a step-by-step introduction of Arabic into the work of the Convention subject to the availability of resources</w:t>
      </w:r>
      <w:r w:rsidR="00926401">
        <w:rPr>
          <w:rFonts w:asciiTheme="minorHAnsi" w:hAnsiTheme="minorHAnsi" w:cstheme="minorHAnsi"/>
          <w:bCs/>
          <w:i/>
        </w:rPr>
        <w:t>.</w:t>
      </w:r>
      <w:r>
        <w:rPr>
          <w:rFonts w:asciiTheme="minorHAnsi" w:hAnsiTheme="minorHAnsi" w:cstheme="minorHAnsi"/>
          <w:bCs/>
          <w:i/>
        </w:rPr>
        <w:t xml:space="preserve"> </w:t>
      </w:r>
      <w:r>
        <w:rPr>
          <w:rFonts w:asciiTheme="minorHAnsi" w:hAnsiTheme="minorHAnsi" w:cstheme="minorHAnsi"/>
          <w:bCs/>
        </w:rPr>
        <w:t>(para. 29 of the Resolution)</w:t>
      </w:r>
    </w:p>
    <w:p w:rsidR="00C87194" w:rsidRPr="00C87194" w:rsidRDefault="00C87194" w:rsidP="00C87194">
      <w:pPr>
        <w:pStyle w:val="ListParagraph"/>
        <w:spacing w:after="0" w:line="240" w:lineRule="auto"/>
        <w:ind w:left="426"/>
        <w:contextualSpacing w:val="0"/>
        <w:outlineLvl w:val="0"/>
        <w:rPr>
          <w:rFonts w:eastAsia="Helvetica" w:cs="Calibri"/>
        </w:rPr>
      </w:pPr>
    </w:p>
    <w:p w:rsidR="00C87194" w:rsidRPr="00C87194" w:rsidRDefault="008E6EC5" w:rsidP="00091BEF">
      <w:pPr>
        <w:pStyle w:val="ListParagraph"/>
        <w:numPr>
          <w:ilvl w:val="0"/>
          <w:numId w:val="3"/>
        </w:numPr>
        <w:spacing w:after="0" w:line="240" w:lineRule="auto"/>
        <w:ind w:left="426" w:hanging="426"/>
        <w:contextualSpacing w:val="0"/>
        <w:outlineLvl w:val="0"/>
        <w:rPr>
          <w:rFonts w:cs="Calibri"/>
        </w:rPr>
      </w:pPr>
      <w:r>
        <w:rPr>
          <w:rFonts w:cs="Calibri"/>
        </w:rPr>
        <w:t>At its</w:t>
      </w:r>
      <w:r w:rsidR="00C87194" w:rsidRPr="00C87194">
        <w:rPr>
          <w:rFonts w:cs="Calibri"/>
        </w:rPr>
        <w:t xml:space="preserve"> 52</w:t>
      </w:r>
      <w:r>
        <w:rPr>
          <w:rFonts w:cs="Calibri"/>
        </w:rPr>
        <w:t>nd</w:t>
      </w:r>
      <w:r w:rsidR="00C87194" w:rsidRPr="00C87194">
        <w:rPr>
          <w:rFonts w:cs="Calibri"/>
        </w:rPr>
        <w:t xml:space="preserve"> meeting</w:t>
      </w:r>
      <w:r>
        <w:rPr>
          <w:rFonts w:cs="Calibri"/>
        </w:rPr>
        <w:t xml:space="preserve"> (SC52),</w:t>
      </w:r>
      <w:r w:rsidR="00C87194" w:rsidRPr="00C87194">
        <w:rPr>
          <w:rFonts w:cs="Calibri"/>
        </w:rPr>
        <w:t xml:space="preserve"> the Ramsar Standing Committee adopted Decision SC52-21</w:t>
      </w:r>
      <w:r>
        <w:rPr>
          <w:rFonts w:cs="Calibri"/>
        </w:rPr>
        <w:t>,</w:t>
      </w:r>
      <w:r w:rsidR="00C87194" w:rsidRPr="00C87194">
        <w:rPr>
          <w:rFonts w:cs="Calibri"/>
        </w:rPr>
        <w:t xml:space="preserve"> </w:t>
      </w:r>
      <w:r w:rsidR="008B4B09">
        <w:rPr>
          <w:rFonts w:cs="Calibri"/>
        </w:rPr>
        <w:t xml:space="preserve">in </w:t>
      </w:r>
      <w:r w:rsidR="00C87194" w:rsidRPr="00C87194">
        <w:rPr>
          <w:rFonts w:cs="Calibri"/>
        </w:rPr>
        <w:t xml:space="preserve">which </w:t>
      </w:r>
      <w:r w:rsidR="008B4B09">
        <w:rPr>
          <w:rFonts w:cs="Calibri"/>
        </w:rPr>
        <w:t xml:space="preserve">“The Standing Committee </w:t>
      </w:r>
      <w:r w:rsidR="00C87194" w:rsidRPr="00C87194">
        <w:rPr>
          <w:rFonts w:cs="Calibri"/>
        </w:rPr>
        <w:t>requested the Ramsar Secretariat to develop a strategy, without consultant support, outlining the potential phased integration of Arabic or other UN languages into the work of the Convention contained in the annex to Doc. SC52.03 Rev. 1.</w:t>
      </w:r>
      <w:r w:rsidR="008B4B09">
        <w:rPr>
          <w:rFonts w:cs="Calibri"/>
        </w:rPr>
        <w:t>”</w:t>
      </w:r>
    </w:p>
    <w:p w:rsidR="00C87194" w:rsidRDefault="00C87194" w:rsidP="00C87194">
      <w:pPr>
        <w:pStyle w:val="BodyText"/>
        <w:widowControl w:val="0"/>
        <w:kinsoku w:val="0"/>
        <w:overflowPunct w:val="0"/>
        <w:spacing w:after="0"/>
        <w:ind w:left="284" w:right="-46"/>
        <w:rPr>
          <w:rFonts w:asciiTheme="minorHAnsi" w:hAnsiTheme="minorHAnsi"/>
          <w:b/>
          <w:bCs/>
          <w:sz w:val="22"/>
          <w:szCs w:val="22"/>
        </w:rPr>
      </w:pPr>
    </w:p>
    <w:p w:rsidR="00C87194" w:rsidRDefault="00AA0889" w:rsidP="00091BEF">
      <w:pPr>
        <w:pStyle w:val="ListParagraph"/>
        <w:numPr>
          <w:ilvl w:val="0"/>
          <w:numId w:val="3"/>
        </w:numPr>
        <w:spacing w:after="0" w:line="240" w:lineRule="auto"/>
        <w:ind w:left="426" w:hanging="426"/>
        <w:contextualSpacing w:val="0"/>
        <w:outlineLvl w:val="0"/>
        <w:rPr>
          <w:rFonts w:asciiTheme="minorHAnsi" w:hAnsiTheme="minorHAnsi"/>
          <w:b/>
          <w:bCs/>
        </w:rPr>
      </w:pPr>
      <w:r w:rsidRPr="00AA0889">
        <w:rPr>
          <w:rFonts w:cs="Calibri"/>
        </w:rPr>
        <w:t>The w</w:t>
      </w:r>
      <w:r w:rsidR="00C87194" w:rsidRPr="00AA0889">
        <w:rPr>
          <w:rFonts w:cs="Calibri"/>
        </w:rPr>
        <w:t>ork to be undertaken</w:t>
      </w:r>
      <w:r w:rsidRPr="00AA0889">
        <w:rPr>
          <w:rFonts w:cs="Calibri"/>
        </w:rPr>
        <w:t xml:space="preserve"> in the strategy </w:t>
      </w:r>
      <w:r>
        <w:rPr>
          <w:rFonts w:cs="Calibri"/>
        </w:rPr>
        <w:t>included:</w:t>
      </w:r>
    </w:p>
    <w:p w:rsidR="00C87194" w:rsidRDefault="00C87194" w:rsidP="00C87194">
      <w:pPr>
        <w:pStyle w:val="ListParagraph"/>
        <w:suppressAutoHyphens/>
        <w:spacing w:line="240" w:lineRule="auto"/>
        <w:ind w:left="0"/>
        <w:rPr>
          <w:rFonts w:asciiTheme="minorHAnsi" w:hAnsiTheme="minorHAnsi"/>
        </w:rPr>
      </w:pPr>
    </w:p>
    <w:p w:rsidR="00C87194" w:rsidRPr="009810E3" w:rsidRDefault="00C8719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bCs/>
          <w:i/>
        </w:rPr>
      </w:pPr>
      <w:r w:rsidRPr="009810E3">
        <w:rPr>
          <w:rFonts w:asciiTheme="minorHAnsi" w:hAnsiTheme="minorHAnsi" w:cstheme="minorHAnsi"/>
          <w:i/>
        </w:rPr>
        <w:t xml:space="preserve">To classify the language needs of the Convention according to the short, medium and long-term work of the Convention; </w:t>
      </w:r>
    </w:p>
    <w:p w:rsidR="00C87194" w:rsidRPr="009810E3" w:rsidRDefault="00C87194" w:rsidP="00AA0889">
      <w:pPr>
        <w:pStyle w:val="ListParagraph"/>
        <w:suppressAutoHyphens/>
        <w:spacing w:line="240" w:lineRule="auto"/>
        <w:ind w:left="851" w:hanging="284"/>
        <w:rPr>
          <w:rFonts w:asciiTheme="minorHAnsi" w:hAnsiTheme="minorHAnsi" w:cs="Arial Unicode MS"/>
          <w:i/>
        </w:rPr>
      </w:pPr>
    </w:p>
    <w:p w:rsidR="00C87194" w:rsidRPr="009810E3" w:rsidRDefault="00C8719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bCs/>
          <w:i/>
        </w:rPr>
      </w:pPr>
      <w:r w:rsidRPr="009810E3">
        <w:rPr>
          <w:rFonts w:asciiTheme="minorHAnsi" w:hAnsiTheme="minorHAnsi" w:cstheme="minorHAnsi"/>
          <w:i/>
        </w:rPr>
        <w:t>To identify barriers to effective translation, publishing and interpreting of the three official languages of the Convention, and actions needed to overcome them including identification of additional resource needs and sources to accommodate inclusion of additional languages</w:t>
      </w:r>
      <w:r w:rsidRPr="009810E3">
        <w:rPr>
          <w:rFonts w:asciiTheme="minorHAnsi" w:hAnsiTheme="minorHAnsi" w:cstheme="minorHAnsi"/>
          <w:bCs/>
          <w:i/>
        </w:rPr>
        <w:t>;</w:t>
      </w:r>
    </w:p>
    <w:p w:rsidR="00C87194" w:rsidRPr="009810E3" w:rsidRDefault="00C87194" w:rsidP="00AA0889">
      <w:pPr>
        <w:pStyle w:val="ListParagraph"/>
        <w:spacing w:line="240" w:lineRule="auto"/>
        <w:ind w:left="851" w:hanging="284"/>
        <w:rPr>
          <w:rFonts w:asciiTheme="minorHAnsi" w:hAnsiTheme="minorHAnsi" w:cstheme="minorHAnsi"/>
          <w:bCs/>
          <w:i/>
        </w:rPr>
      </w:pPr>
    </w:p>
    <w:p w:rsidR="00C87194" w:rsidRPr="009810E3" w:rsidRDefault="00C8719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9810E3">
        <w:rPr>
          <w:rFonts w:asciiTheme="minorHAnsi" w:hAnsiTheme="minorHAnsi" w:cstheme="minorHAnsi"/>
          <w:i/>
        </w:rPr>
        <w:t xml:space="preserve">To propose ways forward to engage relevant Contracting Parties in finding a step-by-step integration and financing of translations at meetings, of meeting documents and as </w:t>
      </w:r>
      <w:r w:rsidRPr="009810E3">
        <w:rPr>
          <w:rFonts w:asciiTheme="minorHAnsi" w:hAnsiTheme="minorHAnsi" w:cstheme="minorHAnsi"/>
          <w:i/>
        </w:rPr>
        <w:lastRenderedPageBreak/>
        <w:t xml:space="preserve">appropriate of important Ramsar information documents into additional UN languages, and to analyse the sustainability of including those languages into the work of the Convention; </w:t>
      </w:r>
    </w:p>
    <w:p w:rsidR="00C87194" w:rsidRPr="009810E3" w:rsidRDefault="00C87194" w:rsidP="00AA0889">
      <w:pPr>
        <w:pStyle w:val="ListParagraph"/>
        <w:autoSpaceDE w:val="0"/>
        <w:autoSpaceDN w:val="0"/>
        <w:adjustRightInd w:val="0"/>
        <w:spacing w:line="240" w:lineRule="auto"/>
        <w:ind w:left="851" w:hanging="284"/>
        <w:rPr>
          <w:rFonts w:asciiTheme="minorHAnsi" w:hAnsiTheme="minorHAnsi" w:cstheme="minorHAnsi"/>
          <w:i/>
        </w:rPr>
      </w:pPr>
    </w:p>
    <w:p w:rsidR="00C87194" w:rsidRPr="009810E3" w:rsidRDefault="00C8719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9810E3">
        <w:rPr>
          <w:rFonts w:asciiTheme="minorHAnsi" w:hAnsiTheme="minorHAnsi" w:cstheme="minorHAnsi"/>
          <w:i/>
        </w:rPr>
        <w:t>To propose a potential timeline for phased integration of procedural changes, key indicators, and milestones for any UN languages added; and</w:t>
      </w:r>
    </w:p>
    <w:p w:rsidR="00C87194" w:rsidRPr="009810E3" w:rsidRDefault="00C87194" w:rsidP="00C87194">
      <w:pPr>
        <w:pStyle w:val="ListParagraph"/>
        <w:rPr>
          <w:rFonts w:asciiTheme="minorHAnsi" w:hAnsiTheme="minorHAnsi" w:cstheme="minorHAnsi"/>
          <w:i/>
        </w:rPr>
      </w:pPr>
    </w:p>
    <w:p w:rsidR="00C87194" w:rsidRPr="009810E3" w:rsidRDefault="00C8719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9810E3">
        <w:rPr>
          <w:rFonts w:asciiTheme="minorHAnsi" w:hAnsiTheme="minorHAnsi" w:cstheme="minorHAnsi"/>
          <w:i/>
        </w:rPr>
        <w:t>To present details of the present cost of translation and interpretation into English, French and Spanish, and the proportional amount used from each Contracting Party’s annual contribution to cover such costs.</w:t>
      </w:r>
    </w:p>
    <w:p w:rsidR="005B1E81" w:rsidRDefault="005B1E81" w:rsidP="005B1E81">
      <w:pPr>
        <w:pStyle w:val="ListParagraph"/>
        <w:spacing w:after="0" w:line="240" w:lineRule="auto"/>
        <w:ind w:left="426"/>
        <w:contextualSpacing w:val="0"/>
        <w:outlineLvl w:val="0"/>
        <w:rPr>
          <w:rFonts w:cs="Calibri"/>
        </w:rPr>
      </w:pPr>
    </w:p>
    <w:p w:rsidR="00AD3EDF" w:rsidRPr="00AD3EDF" w:rsidRDefault="00DE2CAE" w:rsidP="00091BEF">
      <w:pPr>
        <w:pStyle w:val="ListParagraph"/>
        <w:numPr>
          <w:ilvl w:val="0"/>
          <w:numId w:val="3"/>
        </w:numPr>
        <w:spacing w:after="0" w:line="240" w:lineRule="auto"/>
        <w:ind w:left="426" w:hanging="426"/>
        <w:contextualSpacing w:val="0"/>
        <w:outlineLvl w:val="0"/>
        <w:rPr>
          <w:rFonts w:cs="Calibri"/>
          <w:lang w:val="en-US"/>
        </w:rPr>
      </w:pPr>
      <w:r w:rsidRPr="00AD3EDF">
        <w:rPr>
          <w:rFonts w:cs="Calibri"/>
        </w:rPr>
        <w:t>At SC52, t</w:t>
      </w:r>
      <w:r w:rsidR="00AC392A" w:rsidRPr="00AD3EDF">
        <w:rPr>
          <w:rFonts w:cs="Calibri"/>
        </w:rPr>
        <w:t>he Standing Committe</w:t>
      </w:r>
      <w:r w:rsidR="00E165FE" w:rsidRPr="00AD3EDF">
        <w:rPr>
          <w:rFonts w:cs="Calibri"/>
        </w:rPr>
        <w:t xml:space="preserve">e </w:t>
      </w:r>
      <w:r w:rsidR="00AF3E58" w:rsidRPr="00AD3EDF">
        <w:rPr>
          <w:rFonts w:cs="Calibri"/>
        </w:rPr>
        <w:t>establish</w:t>
      </w:r>
      <w:r w:rsidR="00AC392A" w:rsidRPr="00AD3EDF">
        <w:rPr>
          <w:rFonts w:cs="Calibri"/>
        </w:rPr>
        <w:t>ed</w:t>
      </w:r>
      <w:r w:rsidR="00AF3E58" w:rsidRPr="00AD3EDF">
        <w:rPr>
          <w:rFonts w:cs="Calibri"/>
        </w:rPr>
        <w:t xml:space="preserve"> an open-ended informal working group</w:t>
      </w:r>
      <w:r w:rsidR="005B1E81" w:rsidRPr="00AD3EDF">
        <w:rPr>
          <w:rFonts w:cs="Calibri"/>
        </w:rPr>
        <w:t xml:space="preserve"> </w:t>
      </w:r>
      <w:r w:rsidR="005B1E81" w:rsidRPr="00AD3EDF">
        <w:rPr>
          <w:rFonts w:asciiTheme="minorHAnsi" w:hAnsiTheme="minorHAnsi"/>
        </w:rPr>
        <w:t>representing a range of language groups and</w:t>
      </w:r>
      <w:r w:rsidR="00AF3E58" w:rsidRPr="00AD3EDF">
        <w:rPr>
          <w:rFonts w:cs="Calibri"/>
        </w:rPr>
        <w:t xml:space="preserve"> comprising at least Colombia, </w:t>
      </w:r>
      <w:r w:rsidR="00E165FE" w:rsidRPr="00AD3EDF">
        <w:rPr>
          <w:rFonts w:cs="Calibri"/>
        </w:rPr>
        <w:t xml:space="preserve">Romania, </w:t>
      </w:r>
      <w:r w:rsidR="00AF3E58" w:rsidRPr="00AD3EDF">
        <w:rPr>
          <w:rFonts w:cs="Calibri"/>
        </w:rPr>
        <w:t xml:space="preserve">Senegal, </w:t>
      </w:r>
      <w:r w:rsidR="00E165FE" w:rsidRPr="00AD3EDF">
        <w:rPr>
          <w:rFonts w:cs="Calibri"/>
        </w:rPr>
        <w:t>United Arab Emirates and</w:t>
      </w:r>
      <w:r w:rsidR="00AF3E58" w:rsidRPr="00AD3EDF">
        <w:rPr>
          <w:rFonts w:cs="Calibri"/>
        </w:rPr>
        <w:t xml:space="preserve"> </w:t>
      </w:r>
      <w:r w:rsidR="00E165FE" w:rsidRPr="00AD3EDF">
        <w:rPr>
          <w:rFonts w:cs="Calibri"/>
        </w:rPr>
        <w:t>United States of America</w:t>
      </w:r>
      <w:r w:rsidR="00AF3E58" w:rsidRPr="00AD3EDF">
        <w:rPr>
          <w:rFonts w:cs="Calibri"/>
        </w:rPr>
        <w:t xml:space="preserve">, to </w:t>
      </w:r>
      <w:r w:rsidR="005B1E81" w:rsidRPr="00AD3EDF">
        <w:rPr>
          <w:rFonts w:cs="Calibri"/>
        </w:rPr>
        <w:t>provide advice to the Secretariat in developing the strategy.</w:t>
      </w:r>
      <w:r w:rsidR="00CF337F" w:rsidRPr="00AD3EDF">
        <w:rPr>
          <w:rFonts w:cs="Calibri"/>
        </w:rPr>
        <w:t xml:space="preserve"> </w:t>
      </w:r>
      <w:r w:rsidR="00BC40D6" w:rsidRPr="00AD3EDF">
        <w:rPr>
          <w:rFonts w:cs="Calibri"/>
        </w:rPr>
        <w:t xml:space="preserve">The Secretariat </w:t>
      </w:r>
      <w:r w:rsidR="00BC40D6" w:rsidRPr="00E03D70">
        <w:rPr>
          <w:rFonts w:cs="Calibri"/>
        </w:rPr>
        <w:t xml:space="preserve">provided </w:t>
      </w:r>
      <w:r w:rsidR="00BC40D6" w:rsidRPr="00811F50">
        <w:rPr>
          <w:rFonts w:cs="Calibri"/>
        </w:rPr>
        <w:t xml:space="preserve">a draft </w:t>
      </w:r>
      <w:r w:rsidR="001D0058" w:rsidRPr="00811F50">
        <w:rPr>
          <w:rFonts w:cs="Calibri"/>
        </w:rPr>
        <w:t>document</w:t>
      </w:r>
      <w:r w:rsidR="00A06A5D" w:rsidRPr="00811F50">
        <w:rPr>
          <w:rFonts w:cs="Calibri"/>
        </w:rPr>
        <w:t xml:space="preserve"> to the working group members </w:t>
      </w:r>
      <w:r w:rsidR="00BC40D6" w:rsidRPr="00811F50">
        <w:rPr>
          <w:rFonts w:cs="Calibri"/>
        </w:rPr>
        <w:t>on</w:t>
      </w:r>
      <w:r w:rsidR="00BC40D6" w:rsidRPr="00E03D70">
        <w:rPr>
          <w:rFonts w:cs="Calibri"/>
        </w:rPr>
        <w:t xml:space="preserve"> </w:t>
      </w:r>
      <w:r w:rsidR="00E46BF1" w:rsidRPr="00E03D70">
        <w:rPr>
          <w:rFonts w:cs="Calibri"/>
        </w:rPr>
        <w:t>14 February 2017</w:t>
      </w:r>
      <w:r w:rsidR="00A06A5D" w:rsidRPr="00811F50">
        <w:rPr>
          <w:rFonts w:cs="Calibri"/>
        </w:rPr>
        <w:t>.</w:t>
      </w:r>
      <w:r w:rsidR="00BC40D6" w:rsidRPr="00E03D70">
        <w:rPr>
          <w:rFonts w:cs="Calibri"/>
        </w:rPr>
        <w:t xml:space="preserve"> </w:t>
      </w:r>
      <w:r w:rsidR="00A06A5D" w:rsidRPr="00E03D70">
        <w:rPr>
          <w:rFonts w:cs="Calibri"/>
        </w:rPr>
        <w:t>After receiving requ</w:t>
      </w:r>
      <w:r w:rsidR="00A06A5D" w:rsidRPr="00AD3EDF">
        <w:rPr>
          <w:rFonts w:cs="Calibri"/>
        </w:rPr>
        <w:t>ests for additional time the Secretariat received</w:t>
      </w:r>
      <w:r w:rsidR="00BC40D6" w:rsidRPr="00AD3EDF">
        <w:rPr>
          <w:rFonts w:cs="Calibri"/>
        </w:rPr>
        <w:t xml:space="preserve"> comments from </w:t>
      </w:r>
      <w:r w:rsidR="005168A3" w:rsidRPr="00AD3EDF">
        <w:rPr>
          <w:rFonts w:cs="Calibri"/>
        </w:rPr>
        <w:t>Colombia and the United States of America.</w:t>
      </w:r>
      <w:r w:rsidR="00BC40D6" w:rsidRPr="00AD3EDF">
        <w:rPr>
          <w:rFonts w:cs="Calibri"/>
        </w:rPr>
        <w:t xml:space="preserve"> </w:t>
      </w:r>
      <w:r w:rsidR="005168A3" w:rsidRPr="00AD3EDF">
        <w:rPr>
          <w:rFonts w:cs="Calibri"/>
        </w:rPr>
        <w:t>A</w:t>
      </w:r>
      <w:r w:rsidR="00BC40D6" w:rsidRPr="00AD3EDF">
        <w:rPr>
          <w:rFonts w:cs="Calibri"/>
        </w:rPr>
        <w:t xml:space="preserve"> </w:t>
      </w:r>
      <w:r w:rsidR="005168A3" w:rsidRPr="00AD3EDF">
        <w:rPr>
          <w:rFonts w:cs="Calibri"/>
        </w:rPr>
        <w:t xml:space="preserve">conference </w:t>
      </w:r>
      <w:r w:rsidR="00BC40D6" w:rsidRPr="00AD3EDF">
        <w:rPr>
          <w:rFonts w:cs="Calibri"/>
        </w:rPr>
        <w:t xml:space="preserve">call was organized by the Secretariat </w:t>
      </w:r>
      <w:r w:rsidR="005168A3" w:rsidRPr="00AD3EDF">
        <w:rPr>
          <w:rFonts w:cs="Calibri"/>
        </w:rPr>
        <w:t xml:space="preserve">to discuss the comments, </w:t>
      </w:r>
      <w:r w:rsidR="00BC40D6" w:rsidRPr="00AD3EDF">
        <w:rPr>
          <w:rFonts w:cs="Calibri"/>
        </w:rPr>
        <w:t xml:space="preserve">with participation from </w:t>
      </w:r>
      <w:r w:rsidR="005168A3" w:rsidRPr="00AD3EDF">
        <w:rPr>
          <w:rFonts w:cs="Calibri"/>
        </w:rPr>
        <w:t xml:space="preserve">these two Parties and with the United Arab Emirates, which submitted its comments subsequently. </w:t>
      </w:r>
    </w:p>
    <w:p w:rsidR="00AD3EDF" w:rsidRPr="00AD3EDF" w:rsidRDefault="00AD3EDF" w:rsidP="00AD3EDF">
      <w:pPr>
        <w:pStyle w:val="ListParagraph"/>
        <w:spacing w:after="0" w:line="240" w:lineRule="auto"/>
        <w:ind w:left="426"/>
        <w:contextualSpacing w:val="0"/>
        <w:outlineLvl w:val="0"/>
        <w:rPr>
          <w:rFonts w:cs="Calibri"/>
          <w:lang w:val="en-US"/>
        </w:rPr>
      </w:pPr>
    </w:p>
    <w:p w:rsidR="00AD3EDF" w:rsidRDefault="00BC40D6" w:rsidP="00AD3EDF">
      <w:pPr>
        <w:pStyle w:val="ListParagraph"/>
        <w:numPr>
          <w:ilvl w:val="0"/>
          <w:numId w:val="3"/>
        </w:numPr>
        <w:spacing w:after="0" w:line="240" w:lineRule="auto"/>
        <w:ind w:left="426" w:hanging="426"/>
        <w:contextualSpacing w:val="0"/>
        <w:outlineLvl w:val="0"/>
        <w:rPr>
          <w:rFonts w:cs="Calibri"/>
        </w:rPr>
      </w:pPr>
      <w:r w:rsidRPr="00AD3EDF">
        <w:rPr>
          <w:rFonts w:cs="Calibri"/>
        </w:rPr>
        <w:t>T</w:t>
      </w:r>
      <w:r w:rsidR="00AD3EDF">
        <w:rPr>
          <w:rFonts w:cs="Calibri"/>
        </w:rPr>
        <w:t xml:space="preserve">aking account of the </w:t>
      </w:r>
      <w:r w:rsidR="00AD3EDF" w:rsidRPr="00AD3EDF">
        <w:rPr>
          <w:rFonts w:cs="Calibri"/>
        </w:rPr>
        <w:t>comments received</w:t>
      </w:r>
      <w:r w:rsidR="00AD3EDF">
        <w:rPr>
          <w:rFonts w:cs="Calibri"/>
        </w:rPr>
        <w:t>, the Secretariat has prepared the present document to provide, in</w:t>
      </w:r>
      <w:r w:rsidR="00C87194" w:rsidRPr="005B1E81">
        <w:rPr>
          <w:rFonts w:cs="Calibri"/>
        </w:rPr>
        <w:t xml:space="preserve"> Annex 1</w:t>
      </w:r>
      <w:r w:rsidR="00AD3EDF">
        <w:rPr>
          <w:rFonts w:cs="Calibri"/>
        </w:rPr>
        <w:t>,</w:t>
      </w:r>
      <w:r w:rsidR="00C87194" w:rsidRPr="005B1E81">
        <w:rPr>
          <w:rFonts w:cs="Calibri"/>
        </w:rPr>
        <w:t xml:space="preserve"> </w:t>
      </w:r>
      <w:r w:rsidR="00AD3EDF">
        <w:rPr>
          <w:rFonts w:cs="Calibri"/>
        </w:rPr>
        <w:t xml:space="preserve">the background for </w:t>
      </w:r>
      <w:r w:rsidR="00C87194" w:rsidRPr="005B1E81">
        <w:rPr>
          <w:rFonts w:cs="Calibri"/>
        </w:rPr>
        <w:t xml:space="preserve">the </w:t>
      </w:r>
      <w:r w:rsidR="00AD3EDF">
        <w:rPr>
          <w:rFonts w:cs="Calibri"/>
        </w:rPr>
        <w:t xml:space="preserve">preparation of a </w:t>
      </w:r>
      <w:r w:rsidR="00033A71">
        <w:rPr>
          <w:rFonts w:cs="Calibri"/>
        </w:rPr>
        <w:t>draft</w:t>
      </w:r>
      <w:r w:rsidR="00C87194" w:rsidRPr="005B1E81">
        <w:rPr>
          <w:rFonts w:cs="Calibri"/>
        </w:rPr>
        <w:t xml:space="preserve"> strategy </w:t>
      </w:r>
      <w:r w:rsidR="00AD3EDF">
        <w:rPr>
          <w:rFonts w:cs="Calibri"/>
        </w:rPr>
        <w:t xml:space="preserve">on language services. </w:t>
      </w:r>
      <w:r w:rsidR="00F83F15">
        <w:rPr>
          <w:rFonts w:cs="Calibri"/>
        </w:rPr>
        <w:t>As foreseen in Resolution XII.3, the Secretariat is seeking advice and clarification from the Standing Committee in developing the draft strategy.</w:t>
      </w:r>
    </w:p>
    <w:p w:rsidR="00AD3EDF" w:rsidRDefault="00AD3EDF" w:rsidP="00AD3EDF">
      <w:pPr>
        <w:pStyle w:val="ListParagraph"/>
        <w:spacing w:after="0" w:line="240" w:lineRule="auto"/>
        <w:ind w:left="426"/>
        <w:contextualSpacing w:val="0"/>
        <w:outlineLvl w:val="0"/>
        <w:rPr>
          <w:rFonts w:cs="Calibri"/>
        </w:rPr>
      </w:pPr>
    </w:p>
    <w:p w:rsidR="00C87ECE" w:rsidRDefault="00033A71" w:rsidP="00F83F15">
      <w:pPr>
        <w:pStyle w:val="ListParagraph"/>
        <w:numPr>
          <w:ilvl w:val="0"/>
          <w:numId w:val="3"/>
        </w:numPr>
        <w:spacing w:after="0" w:line="240" w:lineRule="auto"/>
        <w:ind w:left="426" w:hanging="426"/>
        <w:contextualSpacing w:val="0"/>
        <w:outlineLvl w:val="0"/>
        <w:rPr>
          <w:rFonts w:cs="Calibri"/>
        </w:rPr>
      </w:pPr>
      <w:r w:rsidRPr="00F83F15">
        <w:rPr>
          <w:rFonts w:cs="Calibri"/>
        </w:rPr>
        <w:t>T</w:t>
      </w:r>
      <w:r w:rsidR="005B1E81" w:rsidRPr="00F83F15">
        <w:rPr>
          <w:rFonts w:cs="Calibri"/>
        </w:rPr>
        <w:t xml:space="preserve">he </w:t>
      </w:r>
      <w:r w:rsidR="00C87194" w:rsidRPr="00F83F15">
        <w:rPr>
          <w:rFonts w:cs="Calibri"/>
        </w:rPr>
        <w:t xml:space="preserve">Standing Committee </w:t>
      </w:r>
      <w:r w:rsidRPr="00F83F15">
        <w:rPr>
          <w:rFonts w:cs="Calibri"/>
        </w:rPr>
        <w:t xml:space="preserve">is invited to consider </w:t>
      </w:r>
      <w:r w:rsidR="00F83F15" w:rsidRPr="00F83F15">
        <w:rPr>
          <w:rFonts w:cs="Calibri"/>
        </w:rPr>
        <w:t xml:space="preserve">the information presented in </w:t>
      </w:r>
      <w:r w:rsidR="00AD3EDF" w:rsidRPr="00F83F15">
        <w:rPr>
          <w:rFonts w:cs="Calibri"/>
        </w:rPr>
        <w:t xml:space="preserve">Annex 1, </w:t>
      </w:r>
      <w:r w:rsidR="00F83F15" w:rsidRPr="00F83F15">
        <w:rPr>
          <w:rFonts w:cs="Calibri"/>
        </w:rPr>
        <w:t>and to provide its views on the further development of the draft language strategy, and in particular to provide guidance in response to paragraphs 47, 51, 52, 54, 55 and 57</w:t>
      </w:r>
      <w:r w:rsidR="00C87ECE">
        <w:rPr>
          <w:rFonts w:cs="Calibri"/>
        </w:rPr>
        <w:t xml:space="preserve">. </w:t>
      </w:r>
    </w:p>
    <w:p w:rsidR="00C87ECE" w:rsidRDefault="00C87ECE" w:rsidP="00C87ECE">
      <w:pPr>
        <w:pStyle w:val="ListParagraph"/>
        <w:spacing w:after="0" w:line="240" w:lineRule="auto"/>
        <w:ind w:left="426"/>
        <w:contextualSpacing w:val="0"/>
        <w:outlineLvl w:val="0"/>
        <w:rPr>
          <w:rFonts w:cs="Calibri"/>
        </w:rPr>
      </w:pPr>
    </w:p>
    <w:p w:rsidR="00C87194" w:rsidRPr="00F83F15" w:rsidRDefault="00C87ECE" w:rsidP="00F83F15">
      <w:pPr>
        <w:pStyle w:val="ListParagraph"/>
        <w:numPr>
          <w:ilvl w:val="0"/>
          <w:numId w:val="3"/>
        </w:numPr>
        <w:spacing w:after="0" w:line="240" w:lineRule="auto"/>
        <w:ind w:left="426" w:hanging="426"/>
        <w:contextualSpacing w:val="0"/>
        <w:outlineLvl w:val="0"/>
        <w:rPr>
          <w:rFonts w:cs="Calibri"/>
        </w:rPr>
      </w:pPr>
      <w:r>
        <w:rPr>
          <w:rFonts w:cs="Calibri"/>
        </w:rPr>
        <w:t>The</w:t>
      </w:r>
      <w:r w:rsidR="00C87194" w:rsidRPr="00F83F15">
        <w:rPr>
          <w:rFonts w:cs="Calibri"/>
        </w:rPr>
        <w:t xml:space="preserve"> </w:t>
      </w:r>
      <w:r w:rsidR="009D784B">
        <w:rPr>
          <w:rFonts w:cs="Calibri"/>
        </w:rPr>
        <w:t xml:space="preserve">Secretariat would appreciate the Committee’s guidance </w:t>
      </w:r>
      <w:r w:rsidR="00033A71" w:rsidRPr="00F83F15">
        <w:rPr>
          <w:rFonts w:cs="Calibri"/>
        </w:rPr>
        <w:t xml:space="preserve">so that </w:t>
      </w:r>
      <w:r w:rsidR="005B1E81" w:rsidRPr="00F83F15">
        <w:rPr>
          <w:rFonts w:cs="Calibri"/>
        </w:rPr>
        <w:t xml:space="preserve">a final </w:t>
      </w:r>
      <w:r w:rsidR="00033A71" w:rsidRPr="00F83F15">
        <w:rPr>
          <w:rFonts w:cs="Calibri"/>
        </w:rPr>
        <w:t xml:space="preserve">draft can be prepared </w:t>
      </w:r>
      <w:r w:rsidR="00CB4079" w:rsidRPr="00F83F15">
        <w:rPr>
          <w:rFonts w:cs="Calibri"/>
        </w:rPr>
        <w:t xml:space="preserve">for </w:t>
      </w:r>
      <w:r w:rsidR="009D784B">
        <w:rPr>
          <w:rFonts w:cs="Calibri"/>
        </w:rPr>
        <w:t>consideration at SC54, for forwarding to</w:t>
      </w:r>
      <w:r w:rsidR="00CB4079" w:rsidRPr="00F83F15">
        <w:rPr>
          <w:rFonts w:cs="Calibri"/>
        </w:rPr>
        <w:t xml:space="preserve"> the 13th meeting of the Conference of the </w:t>
      </w:r>
      <w:r w:rsidR="00567DDB" w:rsidRPr="00F83F15">
        <w:rPr>
          <w:rFonts w:cs="Calibri"/>
        </w:rPr>
        <w:t xml:space="preserve">Contracting </w:t>
      </w:r>
      <w:r w:rsidR="00CB4079" w:rsidRPr="00F83F15">
        <w:rPr>
          <w:rFonts w:cs="Calibri"/>
        </w:rPr>
        <w:t>Parties</w:t>
      </w:r>
      <w:r w:rsidR="00C87194" w:rsidRPr="00F83F15">
        <w:rPr>
          <w:rFonts w:cs="Calibri"/>
        </w:rPr>
        <w:t>.</w:t>
      </w:r>
    </w:p>
    <w:p w:rsidR="005B1CDA" w:rsidRDefault="005B1CDA">
      <w:pPr>
        <w:rPr>
          <w:rFonts w:asciiTheme="minorHAnsi" w:hAnsiTheme="minorHAnsi" w:cs="Arial"/>
          <w:highlight w:val="yellow"/>
        </w:rPr>
      </w:pPr>
    </w:p>
    <w:p w:rsidR="00FD0B93" w:rsidRDefault="00FD0B93">
      <w:pPr>
        <w:rPr>
          <w:rFonts w:eastAsia="Times New Roman"/>
          <w:b/>
          <w:sz w:val="26"/>
          <w:szCs w:val="26"/>
        </w:rPr>
      </w:pPr>
      <w:r>
        <w:rPr>
          <w:b/>
          <w:sz w:val="26"/>
          <w:szCs w:val="26"/>
        </w:rPr>
        <w:br w:type="page"/>
      </w:r>
    </w:p>
    <w:p w:rsidR="00AF3E58" w:rsidRPr="00AF3E58" w:rsidRDefault="005B1CDA" w:rsidP="00935EF3">
      <w:pPr>
        <w:pStyle w:val="PlainText"/>
        <w:rPr>
          <w:b/>
          <w:sz w:val="26"/>
          <w:szCs w:val="26"/>
        </w:rPr>
      </w:pPr>
      <w:r>
        <w:rPr>
          <w:b/>
          <w:sz w:val="26"/>
          <w:szCs w:val="26"/>
        </w:rPr>
        <w:lastRenderedPageBreak/>
        <w:t>Annex 1</w:t>
      </w:r>
      <w:r w:rsidR="00935EF3">
        <w:rPr>
          <w:b/>
          <w:sz w:val="26"/>
          <w:szCs w:val="26"/>
        </w:rPr>
        <w:t xml:space="preserve"> </w:t>
      </w:r>
      <w:r w:rsidR="00C56D71">
        <w:rPr>
          <w:b/>
          <w:sz w:val="26"/>
          <w:szCs w:val="26"/>
        </w:rPr>
        <w:t xml:space="preserve">Preparation of a </w:t>
      </w:r>
      <w:r w:rsidR="007432D1">
        <w:rPr>
          <w:b/>
          <w:sz w:val="26"/>
          <w:szCs w:val="26"/>
        </w:rPr>
        <w:t xml:space="preserve">Language </w:t>
      </w:r>
      <w:r w:rsidR="00AF3E58" w:rsidRPr="00AF3E58">
        <w:rPr>
          <w:b/>
          <w:sz w:val="26"/>
          <w:szCs w:val="26"/>
        </w:rPr>
        <w:t xml:space="preserve">Strategy for </w:t>
      </w:r>
      <w:r w:rsidR="007432D1">
        <w:rPr>
          <w:b/>
          <w:sz w:val="26"/>
          <w:szCs w:val="26"/>
        </w:rPr>
        <w:t>the Ramsar Convention on Wetlands</w:t>
      </w:r>
    </w:p>
    <w:p w:rsidR="00AF3E58" w:rsidRDefault="00AF3E58" w:rsidP="00014168">
      <w:pPr>
        <w:spacing w:after="0" w:line="240" w:lineRule="auto"/>
        <w:rPr>
          <w:rFonts w:cs="Arial"/>
          <w:b/>
        </w:rPr>
      </w:pPr>
    </w:p>
    <w:p w:rsidR="00EA09A2" w:rsidRPr="001A7B7E" w:rsidRDefault="00B84F7C" w:rsidP="00B43376">
      <w:pPr>
        <w:pStyle w:val="PlainText"/>
        <w:rPr>
          <w:rFonts w:asciiTheme="minorHAnsi" w:hAnsiTheme="minorHAnsi"/>
          <w:szCs w:val="22"/>
          <w:u w:val="single"/>
        </w:rPr>
      </w:pPr>
      <w:r>
        <w:rPr>
          <w:rFonts w:asciiTheme="minorHAnsi" w:hAnsiTheme="minorHAnsi"/>
          <w:szCs w:val="22"/>
          <w:u w:val="single"/>
        </w:rPr>
        <w:t>BACKGROUND</w:t>
      </w:r>
      <w:r w:rsidR="008736B4" w:rsidRPr="001A7B7E">
        <w:rPr>
          <w:rFonts w:asciiTheme="minorHAnsi" w:hAnsiTheme="minorHAnsi"/>
          <w:szCs w:val="22"/>
          <w:u w:val="single"/>
        </w:rPr>
        <w:t xml:space="preserve"> </w:t>
      </w:r>
    </w:p>
    <w:p w:rsidR="00EA09A2" w:rsidRPr="006B2318" w:rsidRDefault="00EA09A2" w:rsidP="00B43376">
      <w:pPr>
        <w:pStyle w:val="PlainText"/>
        <w:rPr>
          <w:rFonts w:asciiTheme="minorHAnsi" w:hAnsiTheme="minorHAnsi"/>
          <w:szCs w:val="22"/>
        </w:rPr>
      </w:pPr>
    </w:p>
    <w:p w:rsidR="003A7B81" w:rsidRPr="003A7B81" w:rsidRDefault="00A40D9C" w:rsidP="00091BEF">
      <w:pPr>
        <w:pStyle w:val="PlainText"/>
        <w:numPr>
          <w:ilvl w:val="0"/>
          <w:numId w:val="2"/>
        </w:numPr>
        <w:ind w:left="426" w:hanging="426"/>
        <w:rPr>
          <w:rFonts w:asciiTheme="minorHAnsi" w:hAnsiTheme="minorHAnsi"/>
          <w:szCs w:val="22"/>
        </w:rPr>
      </w:pPr>
      <w:r>
        <w:rPr>
          <w:rFonts w:asciiTheme="minorHAnsi" w:eastAsiaTheme="minorHAnsi" w:hAnsiTheme="minorHAnsi" w:cstheme="minorHAnsi"/>
          <w:bCs/>
          <w:szCs w:val="22"/>
        </w:rPr>
        <w:t>The Rules of Procedure of the Conference of the Parties state, in Rule 48, that ”T</w:t>
      </w:r>
      <w:r w:rsidR="00EA09A2" w:rsidRPr="00EA09A2">
        <w:rPr>
          <w:rFonts w:asciiTheme="minorHAnsi" w:eastAsiaTheme="minorHAnsi" w:hAnsiTheme="minorHAnsi" w:cstheme="minorHAnsi"/>
          <w:bCs/>
          <w:szCs w:val="22"/>
        </w:rPr>
        <w:t xml:space="preserve">he official </w:t>
      </w:r>
      <w:r>
        <w:rPr>
          <w:rFonts w:asciiTheme="minorHAnsi" w:eastAsiaTheme="minorHAnsi" w:hAnsiTheme="minorHAnsi" w:cstheme="minorHAnsi"/>
          <w:bCs/>
          <w:szCs w:val="22"/>
        </w:rPr>
        <w:t xml:space="preserve">and </w:t>
      </w:r>
      <w:r w:rsidR="00EA09A2" w:rsidRPr="00EA09A2">
        <w:rPr>
          <w:rFonts w:asciiTheme="minorHAnsi" w:eastAsiaTheme="minorHAnsi" w:hAnsiTheme="minorHAnsi" w:cstheme="minorHAnsi"/>
          <w:bCs/>
          <w:szCs w:val="22"/>
        </w:rPr>
        <w:t xml:space="preserve">working languages of the </w:t>
      </w:r>
      <w:r>
        <w:rPr>
          <w:rFonts w:asciiTheme="minorHAnsi" w:eastAsiaTheme="minorHAnsi" w:hAnsiTheme="minorHAnsi" w:cstheme="minorHAnsi"/>
          <w:bCs/>
          <w:szCs w:val="22"/>
        </w:rPr>
        <w:t>Conference of the Parties shall be</w:t>
      </w:r>
      <w:r w:rsidR="00EA09A2" w:rsidRPr="00EA09A2">
        <w:rPr>
          <w:rFonts w:asciiTheme="minorHAnsi" w:eastAsiaTheme="minorHAnsi" w:hAnsiTheme="minorHAnsi" w:cstheme="minorHAnsi"/>
          <w:bCs/>
          <w:szCs w:val="22"/>
        </w:rPr>
        <w:t xml:space="preserve"> English, French and Spanish</w:t>
      </w:r>
      <w:r>
        <w:rPr>
          <w:rFonts w:asciiTheme="minorHAnsi" w:eastAsiaTheme="minorHAnsi" w:hAnsiTheme="minorHAnsi" w:cstheme="minorHAnsi"/>
          <w:bCs/>
          <w:szCs w:val="22"/>
        </w:rPr>
        <w:t>”</w:t>
      </w:r>
      <w:r w:rsidR="00B84F7C">
        <w:rPr>
          <w:rFonts w:asciiTheme="minorHAnsi" w:eastAsiaTheme="minorHAnsi" w:hAnsiTheme="minorHAnsi" w:cstheme="minorHAnsi"/>
          <w:bCs/>
          <w:szCs w:val="22"/>
        </w:rPr>
        <w:t xml:space="preserve">. </w:t>
      </w:r>
      <w:r w:rsidR="00EB1718">
        <w:rPr>
          <w:rFonts w:asciiTheme="minorHAnsi" w:eastAsiaTheme="minorHAnsi" w:hAnsiTheme="minorHAnsi" w:cstheme="minorHAnsi"/>
          <w:bCs/>
          <w:szCs w:val="22"/>
        </w:rPr>
        <w:t>When an intervention is made, or an official document is produced in an official language, Rules 49 and 50, respectively, provide for their interpretation or translation into the other official languages.</w:t>
      </w:r>
      <w:r w:rsidR="003A7B81">
        <w:rPr>
          <w:rFonts w:asciiTheme="minorHAnsi" w:eastAsiaTheme="minorHAnsi" w:hAnsiTheme="minorHAnsi" w:cstheme="minorHAnsi"/>
          <w:bCs/>
          <w:szCs w:val="22"/>
        </w:rPr>
        <w:t xml:space="preserve"> </w:t>
      </w:r>
      <w:r w:rsidR="006F2209">
        <w:rPr>
          <w:rFonts w:asciiTheme="minorHAnsi" w:eastAsiaTheme="minorHAnsi" w:hAnsiTheme="minorHAnsi" w:cstheme="minorHAnsi"/>
          <w:bCs/>
          <w:szCs w:val="22"/>
        </w:rPr>
        <w:t>There is no agreed definition of “official” and “working” in th</w:t>
      </w:r>
      <w:r w:rsidR="00231665">
        <w:rPr>
          <w:rFonts w:asciiTheme="minorHAnsi" w:eastAsiaTheme="minorHAnsi" w:hAnsiTheme="minorHAnsi" w:cstheme="minorHAnsi"/>
          <w:bCs/>
          <w:szCs w:val="22"/>
        </w:rPr>
        <w:t>is</w:t>
      </w:r>
      <w:r w:rsidR="006F2209">
        <w:rPr>
          <w:rFonts w:asciiTheme="minorHAnsi" w:eastAsiaTheme="minorHAnsi" w:hAnsiTheme="minorHAnsi" w:cstheme="minorHAnsi"/>
          <w:bCs/>
          <w:szCs w:val="22"/>
        </w:rPr>
        <w:t xml:space="preserve"> context.</w:t>
      </w:r>
    </w:p>
    <w:p w:rsidR="003A7B81" w:rsidRPr="003A7B81" w:rsidRDefault="003A7B81" w:rsidP="00C2531C">
      <w:pPr>
        <w:pStyle w:val="PlainText"/>
        <w:rPr>
          <w:rFonts w:asciiTheme="minorHAnsi" w:hAnsiTheme="minorHAnsi"/>
          <w:szCs w:val="22"/>
        </w:rPr>
      </w:pPr>
    </w:p>
    <w:p w:rsidR="00C2531C" w:rsidRPr="006D36DC" w:rsidRDefault="003A7B81" w:rsidP="00091BEF">
      <w:pPr>
        <w:pStyle w:val="PlainText"/>
        <w:numPr>
          <w:ilvl w:val="0"/>
          <w:numId w:val="2"/>
        </w:numPr>
        <w:ind w:left="426" w:hanging="426"/>
        <w:rPr>
          <w:rFonts w:asciiTheme="minorHAnsi" w:hAnsiTheme="minorHAnsi"/>
          <w:szCs w:val="22"/>
        </w:rPr>
      </w:pPr>
      <w:r>
        <w:rPr>
          <w:rFonts w:asciiTheme="minorHAnsi" w:eastAsiaTheme="minorHAnsi" w:hAnsiTheme="minorHAnsi" w:cstheme="minorHAnsi"/>
          <w:bCs/>
          <w:szCs w:val="22"/>
        </w:rPr>
        <w:t>In accordance with Rule 25.5, these rules apply</w:t>
      </w:r>
      <w:r>
        <w:rPr>
          <w:rFonts w:asciiTheme="minorHAnsi" w:eastAsiaTheme="minorHAnsi" w:hAnsiTheme="minorHAnsi" w:cstheme="minorHAnsi"/>
          <w:bCs/>
          <w:i/>
          <w:szCs w:val="22"/>
        </w:rPr>
        <w:t xml:space="preserve"> mutatis mutandis</w:t>
      </w:r>
      <w:r w:rsidR="00C2531C">
        <w:rPr>
          <w:rFonts w:asciiTheme="minorHAnsi" w:eastAsiaTheme="minorHAnsi" w:hAnsiTheme="minorHAnsi" w:cstheme="minorHAnsi"/>
          <w:bCs/>
          <w:szCs w:val="22"/>
        </w:rPr>
        <w:t xml:space="preserve"> to the meetings of subsidiary bodies, with a few exceptions, notably that:</w:t>
      </w:r>
    </w:p>
    <w:p w:rsidR="00C2531C" w:rsidRPr="0030738D" w:rsidRDefault="00C2531C" w:rsidP="006D36DC">
      <w:pPr>
        <w:pStyle w:val="ColorfulList-Accent11"/>
        <w:autoSpaceDE w:val="0"/>
        <w:autoSpaceDN w:val="0"/>
        <w:adjustRightInd w:val="0"/>
        <w:spacing w:after="0" w:line="240" w:lineRule="auto"/>
        <w:rPr>
          <w:rFonts w:cs="Calibri"/>
          <w:strike/>
        </w:rPr>
      </w:pPr>
      <w:r w:rsidRPr="00C2531C">
        <w:rPr>
          <w:rFonts w:cs="Calibri"/>
          <w:i/>
        </w:rPr>
        <w:t xml:space="preserve">Interpretation into the official Convention languages shall be provided in sessions of the Standing Committee. </w:t>
      </w:r>
      <w:r w:rsidRPr="00C2531C">
        <w:rPr>
          <w:rFonts w:cs="Cambria"/>
          <w:i/>
        </w:rPr>
        <w:t xml:space="preserve">The Secretariat shall endeavour to provide interpretation </w:t>
      </w:r>
      <w:r w:rsidRPr="00C2531C">
        <w:rPr>
          <w:rFonts w:cs="Calibri"/>
          <w:i/>
        </w:rPr>
        <w:t>in other Committee or Working Group sessions, including meetings of the Conference Bureau, subject to available resources</w:t>
      </w:r>
      <w:r w:rsidRPr="0030738D">
        <w:rPr>
          <w:rFonts w:cs="Calibri"/>
        </w:rPr>
        <w:t>.</w:t>
      </w:r>
    </w:p>
    <w:p w:rsidR="00C2531C" w:rsidRDefault="00C2531C" w:rsidP="00C2531C">
      <w:pPr>
        <w:pStyle w:val="PlainText"/>
        <w:rPr>
          <w:rFonts w:asciiTheme="minorHAnsi" w:eastAsiaTheme="minorHAnsi" w:hAnsiTheme="minorHAnsi" w:cstheme="minorHAnsi"/>
          <w:bCs/>
          <w:szCs w:val="22"/>
        </w:rPr>
      </w:pPr>
    </w:p>
    <w:p w:rsidR="00B84F7C" w:rsidRPr="00B41928" w:rsidRDefault="00B41928" w:rsidP="00091BEF">
      <w:pPr>
        <w:pStyle w:val="PlainText"/>
        <w:numPr>
          <w:ilvl w:val="0"/>
          <w:numId w:val="2"/>
        </w:numPr>
        <w:ind w:left="426" w:hanging="426"/>
        <w:rPr>
          <w:rFonts w:asciiTheme="minorHAnsi" w:hAnsiTheme="minorHAnsi"/>
          <w:szCs w:val="22"/>
        </w:rPr>
      </w:pPr>
      <w:r>
        <w:rPr>
          <w:rFonts w:asciiTheme="minorHAnsi" w:eastAsiaTheme="minorHAnsi" w:hAnsiTheme="minorHAnsi" w:cstheme="minorHAnsi"/>
          <w:bCs/>
          <w:szCs w:val="22"/>
        </w:rPr>
        <w:t xml:space="preserve">The language services currently provided using the core budget and </w:t>
      </w:r>
      <w:r w:rsidRPr="00224524">
        <w:rPr>
          <w:rFonts w:asciiTheme="minorHAnsi" w:eastAsiaTheme="minorHAnsi" w:hAnsiTheme="minorHAnsi" w:cstheme="minorHAnsi"/>
          <w:bCs/>
          <w:szCs w:val="22"/>
        </w:rPr>
        <w:t>other</w:t>
      </w:r>
      <w:r w:rsidR="00B84F7C" w:rsidRPr="00224524">
        <w:rPr>
          <w:rFonts w:asciiTheme="minorHAnsi" w:eastAsiaTheme="minorHAnsi" w:hAnsiTheme="minorHAnsi" w:cstheme="minorHAnsi"/>
          <w:bCs/>
          <w:szCs w:val="22"/>
        </w:rPr>
        <w:t xml:space="preserve"> available resources</w:t>
      </w:r>
      <w:r w:rsidR="00E173B9" w:rsidRPr="00B41928">
        <w:rPr>
          <w:rFonts w:asciiTheme="minorHAnsi" w:eastAsiaTheme="minorHAnsi" w:hAnsiTheme="minorHAnsi" w:cstheme="minorHAnsi"/>
          <w:bCs/>
          <w:szCs w:val="22"/>
        </w:rPr>
        <w:t xml:space="preserve"> </w:t>
      </w:r>
      <w:r>
        <w:rPr>
          <w:rFonts w:asciiTheme="minorHAnsi" w:eastAsiaTheme="minorHAnsi" w:hAnsiTheme="minorHAnsi" w:cstheme="minorHAnsi"/>
          <w:bCs/>
          <w:szCs w:val="22"/>
        </w:rPr>
        <w:t>are</w:t>
      </w:r>
      <w:r w:rsidR="00E173B9" w:rsidRPr="00B41928">
        <w:rPr>
          <w:rFonts w:asciiTheme="minorHAnsi" w:eastAsiaTheme="minorHAnsi" w:hAnsiTheme="minorHAnsi" w:cstheme="minorHAnsi"/>
          <w:bCs/>
          <w:szCs w:val="22"/>
        </w:rPr>
        <w:t xml:space="preserve"> summarized in Table 1.</w:t>
      </w:r>
    </w:p>
    <w:p w:rsidR="00B84F7C" w:rsidRPr="00B84F7C" w:rsidRDefault="00B84F7C" w:rsidP="00B84F7C">
      <w:pPr>
        <w:pStyle w:val="PlainText"/>
        <w:ind w:left="426"/>
        <w:rPr>
          <w:rFonts w:asciiTheme="minorHAnsi" w:hAnsiTheme="minorHAnsi"/>
          <w:szCs w:val="22"/>
        </w:rPr>
      </w:pPr>
    </w:p>
    <w:p w:rsidR="00B43376" w:rsidRPr="00EA09A2" w:rsidRDefault="00EA09A2" w:rsidP="00091BEF">
      <w:pPr>
        <w:pStyle w:val="PlainText"/>
        <w:numPr>
          <w:ilvl w:val="0"/>
          <w:numId w:val="2"/>
        </w:numPr>
        <w:ind w:left="426" w:hanging="426"/>
        <w:rPr>
          <w:rFonts w:asciiTheme="minorHAnsi" w:hAnsiTheme="minorHAnsi"/>
          <w:szCs w:val="22"/>
        </w:rPr>
      </w:pPr>
      <w:r w:rsidRPr="00EA09A2">
        <w:rPr>
          <w:rFonts w:asciiTheme="minorHAnsi" w:eastAsiaTheme="minorHAnsi" w:hAnsiTheme="minorHAnsi" w:cstheme="minorHAnsi"/>
          <w:bCs/>
          <w:szCs w:val="22"/>
        </w:rPr>
        <w:t xml:space="preserve">However, </w:t>
      </w:r>
      <w:r>
        <w:rPr>
          <w:rFonts w:asciiTheme="minorHAnsi" w:eastAsiaTheme="minorHAnsi" w:hAnsiTheme="minorHAnsi" w:cstheme="minorHAnsi"/>
          <w:bCs/>
          <w:szCs w:val="22"/>
        </w:rPr>
        <w:t>i</w:t>
      </w:r>
      <w:r w:rsidR="00B43376" w:rsidRPr="00EA09A2">
        <w:rPr>
          <w:rFonts w:asciiTheme="minorHAnsi" w:eastAsiaTheme="minorHAnsi" w:hAnsiTheme="minorHAnsi" w:cstheme="minorHAnsi"/>
          <w:bCs/>
          <w:szCs w:val="22"/>
        </w:rPr>
        <w:t xml:space="preserve">n the early years of the </w:t>
      </w:r>
      <w:r>
        <w:rPr>
          <w:rFonts w:asciiTheme="minorHAnsi" w:eastAsiaTheme="minorHAnsi" w:hAnsiTheme="minorHAnsi" w:cstheme="minorHAnsi"/>
          <w:bCs/>
          <w:szCs w:val="22"/>
        </w:rPr>
        <w:t>Convention</w:t>
      </w:r>
      <w:r w:rsidR="00B43376" w:rsidRPr="00EA09A2">
        <w:rPr>
          <w:rFonts w:asciiTheme="minorHAnsi" w:eastAsiaTheme="minorHAnsi" w:hAnsiTheme="minorHAnsi" w:cstheme="minorHAnsi"/>
          <w:bCs/>
          <w:szCs w:val="22"/>
        </w:rPr>
        <w:t xml:space="preserve">, English and, to a lesser extent, French were the main languages used for communications between the Secretariat and the Contracting Parties, and at meetings of the Standing Committee and </w:t>
      </w:r>
      <w:r w:rsidR="001B01F8">
        <w:rPr>
          <w:rFonts w:asciiTheme="minorHAnsi" w:eastAsiaTheme="minorHAnsi" w:hAnsiTheme="minorHAnsi" w:cstheme="minorHAnsi"/>
          <w:bCs/>
          <w:szCs w:val="22"/>
        </w:rPr>
        <w:t xml:space="preserve">of </w:t>
      </w:r>
      <w:r w:rsidR="00B43376" w:rsidRPr="00EA09A2">
        <w:rPr>
          <w:rFonts w:asciiTheme="minorHAnsi" w:eastAsiaTheme="minorHAnsi" w:hAnsiTheme="minorHAnsi" w:cstheme="minorHAnsi"/>
          <w:bCs/>
          <w:szCs w:val="22"/>
        </w:rPr>
        <w:t>the Conference of Contracting Parties.</w:t>
      </w:r>
    </w:p>
    <w:p w:rsidR="00EA09A2" w:rsidRDefault="00EA09A2" w:rsidP="00EA09A2">
      <w:pPr>
        <w:pStyle w:val="PlainText"/>
        <w:rPr>
          <w:rFonts w:asciiTheme="minorHAnsi" w:hAnsiTheme="minorHAnsi"/>
          <w:szCs w:val="22"/>
        </w:rPr>
      </w:pPr>
    </w:p>
    <w:p w:rsidR="00B43376" w:rsidRPr="006B2318" w:rsidRDefault="00B43376" w:rsidP="00091BEF">
      <w:pPr>
        <w:pStyle w:val="PlainText"/>
        <w:numPr>
          <w:ilvl w:val="0"/>
          <w:numId w:val="2"/>
        </w:numPr>
        <w:ind w:left="426" w:hanging="426"/>
        <w:rPr>
          <w:rFonts w:asciiTheme="minorHAnsi" w:hAnsiTheme="minorHAnsi"/>
          <w:szCs w:val="22"/>
        </w:rPr>
      </w:pPr>
      <w:r w:rsidRPr="006B2318">
        <w:rPr>
          <w:rFonts w:asciiTheme="minorHAnsi" w:hAnsiTheme="minorHAnsi"/>
          <w:szCs w:val="22"/>
        </w:rPr>
        <w:t>At Ramsar COP4 (</w:t>
      </w:r>
      <w:r w:rsidR="00AA68E0" w:rsidRPr="006B2318">
        <w:rPr>
          <w:rFonts w:asciiTheme="minorHAnsi" w:hAnsiTheme="minorHAnsi"/>
          <w:szCs w:val="22"/>
        </w:rPr>
        <w:t>Mont</w:t>
      </w:r>
      <w:r w:rsidR="00AA68E0">
        <w:rPr>
          <w:rFonts w:asciiTheme="minorHAnsi" w:hAnsiTheme="minorHAnsi"/>
          <w:szCs w:val="22"/>
        </w:rPr>
        <w:t>r</w:t>
      </w:r>
      <w:r w:rsidR="00AA68E0" w:rsidRPr="006B2318">
        <w:rPr>
          <w:rFonts w:asciiTheme="minorHAnsi" w:hAnsiTheme="minorHAnsi"/>
          <w:szCs w:val="22"/>
        </w:rPr>
        <w:t>eux</w:t>
      </w:r>
      <w:r w:rsidRPr="006B2318">
        <w:rPr>
          <w:rFonts w:asciiTheme="minorHAnsi" w:hAnsiTheme="minorHAnsi"/>
          <w:szCs w:val="22"/>
        </w:rPr>
        <w:t>, 1990), Spanish was adopted as “…</w:t>
      </w:r>
      <w:r w:rsidRPr="006B2318">
        <w:rPr>
          <w:rFonts w:asciiTheme="minorHAnsi" w:eastAsiaTheme="minorHAnsi" w:hAnsiTheme="minorHAnsi" w:cstheme="minorHAnsi"/>
          <w:bCs/>
          <w:szCs w:val="22"/>
        </w:rPr>
        <w:t xml:space="preserve">a working language of the Conference of the Contracting Parties” (Resolution 4.2). </w:t>
      </w:r>
      <w:r w:rsidRPr="006B2318">
        <w:rPr>
          <w:rFonts w:asciiTheme="minorHAnsi" w:hAnsiTheme="minorHAnsi"/>
          <w:szCs w:val="22"/>
        </w:rPr>
        <w:t>At COP5 (Kushiro, 1993), the Rules of Procedure were amended to reflect the status of Spanish as a working language</w:t>
      </w:r>
      <w:r w:rsidR="00BC08AA">
        <w:rPr>
          <w:rFonts w:asciiTheme="minorHAnsi" w:hAnsiTheme="minorHAnsi"/>
          <w:szCs w:val="22"/>
        </w:rPr>
        <w:t>”</w:t>
      </w:r>
      <w:r w:rsidRPr="006B2318">
        <w:rPr>
          <w:rFonts w:asciiTheme="minorHAnsi" w:hAnsiTheme="minorHAnsi"/>
          <w:szCs w:val="22"/>
        </w:rPr>
        <w:t xml:space="preserve"> of the Convention.</w:t>
      </w:r>
      <w:r w:rsidR="00296C68">
        <w:rPr>
          <w:rFonts w:asciiTheme="minorHAnsi" w:hAnsiTheme="minorHAnsi"/>
          <w:szCs w:val="22"/>
        </w:rPr>
        <w:t xml:space="preserve"> By COP8</w:t>
      </w:r>
      <w:r w:rsidR="00D86D5C">
        <w:rPr>
          <w:rFonts w:asciiTheme="minorHAnsi" w:hAnsiTheme="minorHAnsi"/>
          <w:szCs w:val="22"/>
        </w:rPr>
        <w:t xml:space="preserve"> (</w:t>
      </w:r>
      <w:r w:rsidR="00633325">
        <w:rPr>
          <w:rFonts w:asciiTheme="minorHAnsi" w:hAnsiTheme="minorHAnsi"/>
          <w:szCs w:val="22"/>
        </w:rPr>
        <w:t>Valencia, 2002</w:t>
      </w:r>
      <w:bookmarkStart w:id="1" w:name="_GoBack"/>
      <w:bookmarkEnd w:id="1"/>
      <w:r w:rsidR="00D86D5C">
        <w:rPr>
          <w:rFonts w:asciiTheme="minorHAnsi" w:hAnsiTheme="minorHAnsi"/>
          <w:szCs w:val="22"/>
        </w:rPr>
        <w:t>)</w:t>
      </w:r>
      <w:r w:rsidR="00296C68">
        <w:rPr>
          <w:rFonts w:asciiTheme="minorHAnsi" w:hAnsiTheme="minorHAnsi"/>
          <w:szCs w:val="22"/>
        </w:rPr>
        <w:t xml:space="preserve">, </w:t>
      </w:r>
      <w:r w:rsidR="00D86D5C">
        <w:rPr>
          <w:rFonts w:asciiTheme="minorHAnsi" w:hAnsiTheme="minorHAnsi"/>
          <w:szCs w:val="22"/>
        </w:rPr>
        <w:t>the Rules of Procedure stated that English, French and</w:t>
      </w:r>
      <w:r w:rsidR="00296C68">
        <w:rPr>
          <w:rFonts w:asciiTheme="minorHAnsi" w:hAnsiTheme="minorHAnsi"/>
          <w:szCs w:val="22"/>
        </w:rPr>
        <w:t xml:space="preserve"> Spanish </w:t>
      </w:r>
      <w:r w:rsidR="00D86D5C">
        <w:rPr>
          <w:rFonts w:asciiTheme="minorHAnsi" w:hAnsiTheme="minorHAnsi"/>
          <w:szCs w:val="22"/>
        </w:rPr>
        <w:t>were “</w:t>
      </w:r>
      <w:r w:rsidR="00296C68">
        <w:rPr>
          <w:rFonts w:asciiTheme="minorHAnsi" w:hAnsiTheme="minorHAnsi"/>
          <w:szCs w:val="22"/>
        </w:rPr>
        <w:t>official</w:t>
      </w:r>
      <w:r w:rsidR="00D86D5C">
        <w:rPr>
          <w:rFonts w:asciiTheme="minorHAnsi" w:hAnsiTheme="minorHAnsi"/>
          <w:szCs w:val="22"/>
        </w:rPr>
        <w:t xml:space="preserve"> and working</w:t>
      </w:r>
      <w:r w:rsidR="00296C68">
        <w:rPr>
          <w:rFonts w:asciiTheme="minorHAnsi" w:hAnsiTheme="minorHAnsi"/>
          <w:szCs w:val="22"/>
        </w:rPr>
        <w:t xml:space="preserve"> language</w:t>
      </w:r>
      <w:r w:rsidR="00D86D5C">
        <w:rPr>
          <w:rFonts w:asciiTheme="minorHAnsi" w:hAnsiTheme="minorHAnsi"/>
          <w:szCs w:val="22"/>
        </w:rPr>
        <w:t>s of the Conference of the Parties”</w:t>
      </w:r>
      <w:r w:rsidR="00296C68">
        <w:rPr>
          <w:rFonts w:asciiTheme="minorHAnsi" w:hAnsiTheme="minorHAnsi"/>
          <w:szCs w:val="22"/>
        </w:rPr>
        <w:t xml:space="preserve"> (</w:t>
      </w:r>
      <w:r w:rsidR="0077715C">
        <w:rPr>
          <w:rFonts w:asciiTheme="minorHAnsi" w:hAnsiTheme="minorHAnsi"/>
          <w:szCs w:val="22"/>
        </w:rPr>
        <w:t xml:space="preserve">see document </w:t>
      </w:r>
      <w:r w:rsidR="00296C68" w:rsidRPr="00224524">
        <w:rPr>
          <w:rFonts w:asciiTheme="minorHAnsi" w:hAnsiTheme="minorHAnsi"/>
          <w:szCs w:val="22"/>
        </w:rPr>
        <w:t>Ramsar COP8 DOC.2).</w:t>
      </w:r>
    </w:p>
    <w:p w:rsidR="00B43376" w:rsidRPr="006B2318" w:rsidRDefault="00B43376" w:rsidP="00B43376">
      <w:pPr>
        <w:pStyle w:val="PlainText"/>
        <w:rPr>
          <w:rFonts w:asciiTheme="minorHAnsi" w:hAnsiTheme="minorHAnsi"/>
          <w:szCs w:val="22"/>
        </w:rPr>
      </w:pPr>
    </w:p>
    <w:p w:rsidR="00B43376" w:rsidRPr="006B2318" w:rsidRDefault="00B43376" w:rsidP="00091BEF">
      <w:pPr>
        <w:pStyle w:val="PlainText"/>
        <w:numPr>
          <w:ilvl w:val="0"/>
          <w:numId w:val="2"/>
        </w:numPr>
        <w:ind w:left="426" w:hanging="426"/>
        <w:rPr>
          <w:rFonts w:asciiTheme="minorHAnsi" w:hAnsiTheme="minorHAnsi"/>
          <w:szCs w:val="22"/>
        </w:rPr>
      </w:pPr>
      <w:r w:rsidRPr="006B2318">
        <w:rPr>
          <w:rFonts w:asciiTheme="minorHAnsi" w:eastAsiaTheme="minorHAnsi" w:hAnsiTheme="minorHAnsi" w:cstheme="minorHAnsi"/>
          <w:bCs/>
          <w:szCs w:val="22"/>
        </w:rPr>
        <w:t xml:space="preserve">Following COP5, a greater number of the Convention’s documents and communication materials were translated into Spanish (e.g. the Ramsar website), sometimes with voluntary financial support from Parties and partners. However, </w:t>
      </w:r>
      <w:r w:rsidRPr="006B2318">
        <w:rPr>
          <w:rFonts w:asciiTheme="minorHAnsi" w:hAnsiTheme="minorHAnsi"/>
          <w:bCs/>
          <w:szCs w:val="22"/>
        </w:rPr>
        <w:t>Standing Committee agendas, decisions and reports</w:t>
      </w:r>
      <w:r w:rsidRPr="006B2318">
        <w:rPr>
          <w:rFonts w:asciiTheme="minorHAnsi" w:eastAsiaTheme="minorHAnsi" w:hAnsiTheme="minorHAnsi" w:cstheme="minorHAnsi"/>
          <w:bCs/>
          <w:szCs w:val="22"/>
        </w:rPr>
        <w:t xml:space="preserve"> were translated on an irregular basis into </w:t>
      </w:r>
      <w:r w:rsidR="005E01E3">
        <w:rPr>
          <w:rFonts w:asciiTheme="minorHAnsi" w:eastAsiaTheme="minorHAnsi" w:hAnsiTheme="minorHAnsi" w:cstheme="minorHAnsi"/>
          <w:bCs/>
          <w:szCs w:val="22"/>
        </w:rPr>
        <w:t xml:space="preserve">French and </w:t>
      </w:r>
      <w:r w:rsidRPr="006B2318">
        <w:rPr>
          <w:rFonts w:asciiTheme="minorHAnsi" w:eastAsiaTheme="minorHAnsi" w:hAnsiTheme="minorHAnsi" w:cstheme="minorHAnsi"/>
          <w:bCs/>
          <w:szCs w:val="22"/>
        </w:rPr>
        <w:t xml:space="preserve">Spanish, owing to the lack of </w:t>
      </w:r>
      <w:r w:rsidR="00244D25">
        <w:rPr>
          <w:rFonts w:asciiTheme="minorHAnsi" w:eastAsiaTheme="minorHAnsi" w:hAnsiTheme="minorHAnsi" w:cstheme="minorHAnsi"/>
          <w:bCs/>
          <w:szCs w:val="22"/>
        </w:rPr>
        <w:t>financial resources</w:t>
      </w:r>
      <w:r w:rsidRPr="006B2318">
        <w:rPr>
          <w:rFonts w:asciiTheme="minorHAnsi" w:eastAsiaTheme="minorHAnsi" w:hAnsiTheme="minorHAnsi" w:cstheme="minorHAnsi"/>
          <w:bCs/>
          <w:szCs w:val="22"/>
        </w:rPr>
        <w:t xml:space="preserve">. </w:t>
      </w:r>
    </w:p>
    <w:p w:rsidR="00B43376" w:rsidRDefault="00B43376" w:rsidP="00B43376">
      <w:pPr>
        <w:pStyle w:val="PlainText"/>
        <w:ind w:left="426"/>
        <w:rPr>
          <w:rFonts w:asciiTheme="minorHAnsi" w:hAnsiTheme="minorHAnsi"/>
          <w:szCs w:val="22"/>
        </w:rPr>
      </w:pPr>
    </w:p>
    <w:p w:rsidR="006E1130" w:rsidRPr="006E1130" w:rsidRDefault="00B43376" w:rsidP="00091BEF">
      <w:pPr>
        <w:pStyle w:val="PlainText"/>
        <w:numPr>
          <w:ilvl w:val="0"/>
          <w:numId w:val="2"/>
        </w:numPr>
        <w:ind w:left="426" w:hanging="426"/>
        <w:rPr>
          <w:rFonts w:asciiTheme="minorHAnsi" w:hAnsiTheme="minorHAnsi"/>
          <w:szCs w:val="22"/>
        </w:rPr>
      </w:pPr>
      <w:r w:rsidRPr="006B2318">
        <w:rPr>
          <w:rFonts w:asciiTheme="minorHAnsi" w:eastAsiaTheme="minorHAnsi" w:hAnsiTheme="minorHAnsi" w:cstheme="minorHAnsi"/>
          <w:bCs/>
          <w:szCs w:val="22"/>
        </w:rPr>
        <w:t>At the 48</w:t>
      </w:r>
      <w:r w:rsidRPr="006975AD">
        <w:rPr>
          <w:rFonts w:asciiTheme="minorHAnsi" w:eastAsiaTheme="minorHAnsi" w:hAnsiTheme="minorHAnsi" w:cstheme="minorHAnsi"/>
          <w:bCs/>
          <w:szCs w:val="22"/>
        </w:rPr>
        <w:t>th</w:t>
      </w:r>
      <w:r w:rsidRPr="006B2318">
        <w:rPr>
          <w:rFonts w:asciiTheme="minorHAnsi" w:eastAsiaTheme="minorHAnsi" w:hAnsiTheme="minorHAnsi" w:cstheme="minorHAnsi"/>
          <w:bCs/>
          <w:szCs w:val="22"/>
        </w:rPr>
        <w:t xml:space="preserve"> </w:t>
      </w:r>
      <w:r w:rsidR="00632896">
        <w:rPr>
          <w:rFonts w:asciiTheme="minorHAnsi" w:eastAsiaTheme="minorHAnsi" w:hAnsiTheme="minorHAnsi" w:cstheme="minorHAnsi"/>
          <w:bCs/>
          <w:szCs w:val="22"/>
        </w:rPr>
        <w:t>m</w:t>
      </w:r>
      <w:r w:rsidRPr="006B2318">
        <w:rPr>
          <w:rFonts w:asciiTheme="minorHAnsi" w:eastAsiaTheme="minorHAnsi" w:hAnsiTheme="minorHAnsi" w:cstheme="minorHAnsi"/>
          <w:bCs/>
          <w:szCs w:val="22"/>
        </w:rPr>
        <w:t xml:space="preserve">eeting of the Standing Committee (SC48, </w:t>
      </w:r>
      <w:r w:rsidRPr="006B2318">
        <w:rPr>
          <w:rFonts w:asciiTheme="minorHAnsi" w:hAnsiTheme="minorHAnsi"/>
          <w:bCs/>
          <w:szCs w:val="22"/>
        </w:rPr>
        <w:t>2015)</w:t>
      </w:r>
      <w:r w:rsidRPr="006B2318">
        <w:rPr>
          <w:rFonts w:asciiTheme="minorHAnsi" w:eastAsiaTheme="minorHAnsi" w:hAnsiTheme="minorHAnsi" w:cstheme="minorHAnsi"/>
          <w:bCs/>
          <w:szCs w:val="22"/>
        </w:rPr>
        <w:t>, the meeting documents were translated into French and Spanish with funds from that year’s budget surplus. At COP12 (Punta del Este, 2015)</w:t>
      </w:r>
      <w:r w:rsidR="00632896">
        <w:rPr>
          <w:rFonts w:asciiTheme="minorHAnsi" w:eastAsiaTheme="minorHAnsi" w:hAnsiTheme="minorHAnsi" w:cstheme="minorHAnsi"/>
          <w:bCs/>
          <w:szCs w:val="22"/>
        </w:rPr>
        <w:t>, the core budget adopted for the 2016-2018 triennium included</w:t>
      </w:r>
      <w:r w:rsidRPr="006B2318">
        <w:rPr>
          <w:rFonts w:asciiTheme="minorHAnsi" w:eastAsiaTheme="minorHAnsi" w:hAnsiTheme="minorHAnsi" w:cstheme="minorHAnsi"/>
          <w:bCs/>
          <w:szCs w:val="22"/>
        </w:rPr>
        <w:t xml:space="preserve"> the cost of translating all Standing Committee documents into French and Spanish (</w:t>
      </w:r>
      <w:r w:rsidR="00201197">
        <w:rPr>
          <w:rFonts w:asciiTheme="minorHAnsi" w:eastAsiaTheme="minorHAnsi" w:hAnsiTheme="minorHAnsi" w:cstheme="minorHAnsi"/>
          <w:bCs/>
          <w:szCs w:val="22"/>
        </w:rPr>
        <w:t xml:space="preserve">see </w:t>
      </w:r>
      <w:r w:rsidRPr="006B2318">
        <w:rPr>
          <w:rFonts w:asciiTheme="minorHAnsi" w:eastAsiaTheme="minorHAnsi" w:hAnsiTheme="minorHAnsi" w:cstheme="minorHAnsi"/>
          <w:bCs/>
          <w:szCs w:val="22"/>
        </w:rPr>
        <w:t xml:space="preserve">Resolution XII.1). </w:t>
      </w:r>
    </w:p>
    <w:p w:rsidR="006E1130" w:rsidRPr="006E1130" w:rsidRDefault="006E1130" w:rsidP="006E1130">
      <w:pPr>
        <w:pStyle w:val="PlainText"/>
        <w:ind w:left="426"/>
        <w:rPr>
          <w:rFonts w:asciiTheme="minorHAnsi" w:hAnsiTheme="minorHAnsi"/>
          <w:szCs w:val="22"/>
        </w:rPr>
      </w:pPr>
    </w:p>
    <w:p w:rsidR="006E1130" w:rsidRPr="00DD5D82" w:rsidRDefault="00FD0B93"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In </w:t>
      </w:r>
      <w:r w:rsidR="006E1130" w:rsidRPr="00DD5D82">
        <w:rPr>
          <w:rFonts w:asciiTheme="minorHAnsi" w:eastAsiaTheme="minorHAnsi" w:hAnsiTheme="minorHAnsi" w:cstheme="minorHAnsi"/>
          <w:bCs/>
          <w:szCs w:val="22"/>
        </w:rPr>
        <w:t>Resolution XII.5</w:t>
      </w:r>
      <w:r w:rsidR="00F41BBC">
        <w:rPr>
          <w:rFonts w:asciiTheme="minorHAnsi" w:eastAsiaTheme="minorHAnsi" w:hAnsiTheme="minorHAnsi" w:cstheme="minorHAnsi"/>
          <w:bCs/>
          <w:szCs w:val="22"/>
        </w:rPr>
        <w:t xml:space="preserve">, </w:t>
      </w:r>
      <w:r w:rsidR="006E1130" w:rsidRPr="00DD5D82">
        <w:rPr>
          <w:rFonts w:asciiTheme="minorHAnsi" w:eastAsiaTheme="minorHAnsi" w:hAnsiTheme="minorHAnsi" w:cstheme="minorHAnsi"/>
          <w:bCs/>
          <w:szCs w:val="22"/>
        </w:rPr>
        <w:t>Annex 1, para</w:t>
      </w:r>
      <w:r w:rsidR="002D58C3">
        <w:rPr>
          <w:rFonts w:asciiTheme="minorHAnsi" w:eastAsiaTheme="minorHAnsi" w:hAnsiTheme="minorHAnsi" w:cstheme="minorHAnsi"/>
          <w:bCs/>
          <w:szCs w:val="22"/>
        </w:rPr>
        <w:t>graph</w:t>
      </w:r>
      <w:r w:rsidR="006E1130" w:rsidRPr="00DD5D82">
        <w:rPr>
          <w:rFonts w:asciiTheme="minorHAnsi" w:eastAsiaTheme="minorHAnsi" w:hAnsiTheme="minorHAnsi" w:cstheme="minorHAnsi"/>
          <w:bCs/>
          <w:szCs w:val="22"/>
        </w:rPr>
        <w:t xml:space="preserve"> 40 provides for the operation of meetings</w:t>
      </w:r>
      <w:r w:rsidR="003D3CBD">
        <w:rPr>
          <w:rFonts w:asciiTheme="minorHAnsi" w:eastAsiaTheme="minorHAnsi" w:hAnsiTheme="minorHAnsi" w:cstheme="minorHAnsi"/>
          <w:bCs/>
          <w:szCs w:val="22"/>
        </w:rPr>
        <w:t xml:space="preserve"> of the Scientific and Technical Review Panel (STRP)</w:t>
      </w:r>
      <w:r w:rsidR="006E1130" w:rsidRPr="00DD5D82">
        <w:rPr>
          <w:rFonts w:asciiTheme="minorHAnsi" w:eastAsiaTheme="minorHAnsi" w:hAnsiTheme="minorHAnsi" w:cstheme="minorHAnsi"/>
          <w:bCs/>
          <w:szCs w:val="22"/>
        </w:rPr>
        <w:t xml:space="preserve"> in the three official Convention languages and translation of the meeting documents in</w:t>
      </w:r>
      <w:r w:rsidR="00FB4FE8">
        <w:rPr>
          <w:rFonts w:asciiTheme="minorHAnsi" w:eastAsiaTheme="minorHAnsi" w:hAnsiTheme="minorHAnsi" w:cstheme="minorHAnsi"/>
          <w:bCs/>
          <w:szCs w:val="22"/>
        </w:rPr>
        <w:t>to</w:t>
      </w:r>
      <w:r w:rsidR="006E1130" w:rsidRPr="00DD5D82">
        <w:rPr>
          <w:rFonts w:asciiTheme="minorHAnsi" w:eastAsiaTheme="minorHAnsi" w:hAnsiTheme="minorHAnsi" w:cstheme="minorHAnsi"/>
          <w:bCs/>
          <w:szCs w:val="22"/>
        </w:rPr>
        <w:t xml:space="preserve"> th</w:t>
      </w:r>
      <w:r w:rsidR="00DD5D82" w:rsidRPr="00DD5D82">
        <w:rPr>
          <w:rFonts w:asciiTheme="minorHAnsi" w:eastAsiaTheme="minorHAnsi" w:hAnsiTheme="minorHAnsi" w:cstheme="minorHAnsi"/>
          <w:bCs/>
          <w:szCs w:val="22"/>
        </w:rPr>
        <w:t xml:space="preserve">ose </w:t>
      </w:r>
      <w:r w:rsidR="006E1130" w:rsidRPr="00DD5D82">
        <w:rPr>
          <w:rFonts w:asciiTheme="minorHAnsi" w:eastAsiaTheme="minorHAnsi" w:hAnsiTheme="minorHAnsi" w:cstheme="minorHAnsi"/>
          <w:bCs/>
          <w:szCs w:val="22"/>
        </w:rPr>
        <w:t xml:space="preserve">languages, </w:t>
      </w:r>
      <w:r w:rsidR="006E1130" w:rsidRPr="003D3CBD">
        <w:rPr>
          <w:rFonts w:asciiTheme="minorHAnsi" w:eastAsiaTheme="minorHAnsi" w:hAnsiTheme="minorHAnsi" w:cstheme="minorHAnsi"/>
          <w:bCs/>
          <w:szCs w:val="22"/>
        </w:rPr>
        <w:t>subject to the availability of resources.</w:t>
      </w:r>
      <w:r w:rsidR="006E1130" w:rsidRPr="00DD5D82">
        <w:rPr>
          <w:rFonts w:asciiTheme="minorHAnsi" w:eastAsiaTheme="minorHAnsi" w:hAnsiTheme="minorHAnsi" w:cstheme="minorHAnsi"/>
          <w:bCs/>
          <w:szCs w:val="22"/>
        </w:rPr>
        <w:t xml:space="preserve"> </w:t>
      </w:r>
      <w:r w:rsidR="003B659F">
        <w:rPr>
          <w:rFonts w:asciiTheme="minorHAnsi" w:eastAsiaTheme="minorHAnsi" w:hAnsiTheme="minorHAnsi" w:cstheme="minorHAnsi"/>
          <w:bCs/>
          <w:szCs w:val="22"/>
        </w:rPr>
        <w:t xml:space="preserve">Such resources have not yet been </w:t>
      </w:r>
      <w:r w:rsidR="003D3CBD">
        <w:rPr>
          <w:rFonts w:asciiTheme="minorHAnsi" w:eastAsiaTheme="minorHAnsi" w:hAnsiTheme="minorHAnsi" w:cstheme="minorHAnsi"/>
          <w:bCs/>
          <w:szCs w:val="22"/>
        </w:rPr>
        <w:t xml:space="preserve">found or </w:t>
      </w:r>
      <w:r w:rsidR="003B659F">
        <w:rPr>
          <w:rFonts w:asciiTheme="minorHAnsi" w:eastAsiaTheme="minorHAnsi" w:hAnsiTheme="minorHAnsi" w:cstheme="minorHAnsi"/>
          <w:bCs/>
          <w:szCs w:val="22"/>
        </w:rPr>
        <w:t>made available. As a result</w:t>
      </w:r>
      <w:r w:rsidR="00DD5D82" w:rsidRPr="00DD5D82">
        <w:rPr>
          <w:rFonts w:asciiTheme="minorHAnsi" w:eastAsiaTheme="minorHAnsi" w:hAnsiTheme="minorHAnsi" w:cstheme="minorHAnsi"/>
          <w:bCs/>
          <w:szCs w:val="22"/>
        </w:rPr>
        <w:t>, the STRP works in English and</w:t>
      </w:r>
      <w:r w:rsidR="00B425A3">
        <w:rPr>
          <w:rFonts w:asciiTheme="minorHAnsi" w:eastAsiaTheme="minorHAnsi" w:hAnsiTheme="minorHAnsi" w:cstheme="minorHAnsi"/>
          <w:bCs/>
          <w:szCs w:val="22"/>
        </w:rPr>
        <w:t>,</w:t>
      </w:r>
      <w:r w:rsidR="00DD5D82" w:rsidRPr="00DD5D82">
        <w:rPr>
          <w:rFonts w:asciiTheme="minorHAnsi" w:eastAsiaTheme="minorHAnsi" w:hAnsiTheme="minorHAnsi" w:cstheme="minorHAnsi"/>
          <w:bCs/>
          <w:szCs w:val="22"/>
        </w:rPr>
        <w:t xml:space="preserve"> as the composition of the STRP change every triennium, the need for interpretation and translation of documents need</w:t>
      </w:r>
      <w:r w:rsidR="00B425A3">
        <w:rPr>
          <w:rFonts w:asciiTheme="minorHAnsi" w:eastAsiaTheme="minorHAnsi" w:hAnsiTheme="minorHAnsi" w:cstheme="minorHAnsi"/>
          <w:bCs/>
          <w:szCs w:val="22"/>
        </w:rPr>
        <w:t>s</w:t>
      </w:r>
      <w:r w:rsidR="00DD5D82" w:rsidRPr="00DD5D82">
        <w:rPr>
          <w:rFonts w:asciiTheme="minorHAnsi" w:eastAsiaTheme="minorHAnsi" w:hAnsiTheme="minorHAnsi" w:cstheme="minorHAnsi"/>
          <w:bCs/>
          <w:szCs w:val="22"/>
        </w:rPr>
        <w:t xml:space="preserve"> to be reviewed at the start of each cycle</w:t>
      </w:r>
      <w:r w:rsidR="009E359F">
        <w:rPr>
          <w:rFonts w:asciiTheme="minorHAnsi" w:eastAsiaTheme="minorHAnsi" w:hAnsiTheme="minorHAnsi" w:cstheme="minorHAnsi"/>
          <w:bCs/>
          <w:szCs w:val="22"/>
        </w:rPr>
        <w:t>,</w:t>
      </w:r>
      <w:r w:rsidR="00DD5D82" w:rsidRPr="00DD5D82">
        <w:rPr>
          <w:rFonts w:asciiTheme="minorHAnsi" w:eastAsiaTheme="minorHAnsi" w:hAnsiTheme="minorHAnsi" w:cstheme="minorHAnsi"/>
          <w:bCs/>
          <w:szCs w:val="22"/>
        </w:rPr>
        <w:t xml:space="preserve"> depend</w:t>
      </w:r>
      <w:r w:rsidR="009E359F">
        <w:rPr>
          <w:rFonts w:asciiTheme="minorHAnsi" w:eastAsiaTheme="minorHAnsi" w:hAnsiTheme="minorHAnsi" w:cstheme="minorHAnsi"/>
          <w:bCs/>
          <w:szCs w:val="22"/>
        </w:rPr>
        <w:t>ing</w:t>
      </w:r>
      <w:r w:rsidR="00DD5D82" w:rsidRPr="00DD5D82">
        <w:rPr>
          <w:rFonts w:asciiTheme="minorHAnsi" w:eastAsiaTheme="minorHAnsi" w:hAnsiTheme="minorHAnsi" w:cstheme="minorHAnsi"/>
          <w:bCs/>
          <w:szCs w:val="22"/>
        </w:rPr>
        <w:t xml:space="preserve"> upon the requirement</w:t>
      </w:r>
      <w:r w:rsidR="009E359F">
        <w:rPr>
          <w:rFonts w:asciiTheme="minorHAnsi" w:eastAsiaTheme="minorHAnsi" w:hAnsiTheme="minorHAnsi" w:cstheme="minorHAnsi"/>
          <w:bCs/>
          <w:szCs w:val="22"/>
        </w:rPr>
        <w:t>s</w:t>
      </w:r>
      <w:r w:rsidR="00DD5D82" w:rsidRPr="00DD5D82">
        <w:rPr>
          <w:rFonts w:asciiTheme="minorHAnsi" w:eastAsiaTheme="minorHAnsi" w:hAnsiTheme="minorHAnsi" w:cstheme="minorHAnsi"/>
          <w:bCs/>
          <w:szCs w:val="22"/>
        </w:rPr>
        <w:t xml:space="preserve"> of the members.</w:t>
      </w:r>
      <w:r w:rsidR="006E1130" w:rsidRPr="00DD5D82">
        <w:rPr>
          <w:rFonts w:asciiTheme="minorHAnsi" w:eastAsiaTheme="minorHAnsi" w:hAnsiTheme="minorHAnsi" w:cstheme="minorHAnsi"/>
          <w:bCs/>
          <w:szCs w:val="22"/>
        </w:rPr>
        <w:t xml:space="preserve"> </w:t>
      </w:r>
    </w:p>
    <w:p w:rsidR="00B43376" w:rsidRPr="006B2318" w:rsidRDefault="00B43376" w:rsidP="00DD5D82">
      <w:pPr>
        <w:pStyle w:val="PlainText"/>
        <w:ind w:left="426"/>
        <w:rPr>
          <w:rFonts w:asciiTheme="minorHAnsi" w:hAnsiTheme="minorHAnsi"/>
          <w:szCs w:val="22"/>
        </w:rPr>
      </w:pPr>
    </w:p>
    <w:p w:rsidR="0094427D" w:rsidRPr="0094427D" w:rsidRDefault="00D56B96"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COP5 R</w:t>
      </w:r>
      <w:r w:rsidR="00B43376" w:rsidRPr="0094427D">
        <w:rPr>
          <w:rFonts w:asciiTheme="minorHAnsi" w:eastAsiaTheme="minorHAnsi" w:hAnsiTheme="minorHAnsi" w:cstheme="minorHAnsi"/>
          <w:bCs/>
          <w:szCs w:val="22"/>
        </w:rPr>
        <w:t>ecommendation 5.15</w:t>
      </w:r>
      <w:r w:rsidR="0094427D" w:rsidRPr="0094427D">
        <w:rPr>
          <w:rFonts w:asciiTheme="minorHAnsi" w:eastAsiaTheme="minorHAnsi" w:hAnsiTheme="minorHAnsi" w:cstheme="minorHAnsi"/>
          <w:bCs/>
          <w:szCs w:val="22"/>
        </w:rPr>
        <w:t xml:space="preserve"> </w:t>
      </w:r>
      <w:r w:rsidR="003B659F">
        <w:rPr>
          <w:rFonts w:asciiTheme="minorHAnsi" w:eastAsiaTheme="minorHAnsi" w:hAnsiTheme="minorHAnsi" w:cstheme="minorHAnsi"/>
          <w:bCs/>
          <w:szCs w:val="22"/>
        </w:rPr>
        <w:t xml:space="preserve">recommended that the Contracting Parties, the Standing Committee and the Bureau ensure that facilities for interpretation to and from the local vernacular language </w:t>
      </w:r>
      <w:r w:rsidR="00B566CE">
        <w:rPr>
          <w:rFonts w:asciiTheme="minorHAnsi" w:eastAsiaTheme="minorHAnsi" w:hAnsiTheme="minorHAnsi" w:cstheme="minorHAnsi"/>
          <w:bCs/>
          <w:szCs w:val="22"/>
        </w:rPr>
        <w:lastRenderedPageBreak/>
        <w:t>be</w:t>
      </w:r>
      <w:r w:rsidR="003B659F">
        <w:rPr>
          <w:rFonts w:asciiTheme="minorHAnsi" w:eastAsiaTheme="minorHAnsi" w:hAnsiTheme="minorHAnsi" w:cstheme="minorHAnsi"/>
          <w:bCs/>
          <w:szCs w:val="22"/>
        </w:rPr>
        <w:t xml:space="preserve"> available at future meetings. It also </w:t>
      </w:r>
      <w:r w:rsidR="0094427D" w:rsidRPr="0094427D">
        <w:rPr>
          <w:rFonts w:asciiTheme="minorHAnsi" w:eastAsiaTheme="minorHAnsi" w:hAnsiTheme="minorHAnsi" w:cstheme="minorHAnsi"/>
          <w:bCs/>
          <w:szCs w:val="22"/>
        </w:rPr>
        <w:t xml:space="preserve">called on the ‘Convention Bureau’ (now called the ‘Secretariat’), “…to investigate the possibility of adopting Arabic as a working language of the Conference and to advise the Standing Committee on the financial and other implications of so doing”. The </w:t>
      </w:r>
      <w:r>
        <w:rPr>
          <w:rFonts w:asciiTheme="minorHAnsi" w:eastAsiaTheme="minorHAnsi" w:hAnsiTheme="minorHAnsi" w:cstheme="minorHAnsi"/>
          <w:bCs/>
          <w:szCs w:val="22"/>
        </w:rPr>
        <w:t>Recommendation</w:t>
      </w:r>
      <w:r w:rsidR="0094427D" w:rsidRPr="0094427D">
        <w:rPr>
          <w:rFonts w:asciiTheme="minorHAnsi" w:eastAsiaTheme="minorHAnsi" w:hAnsiTheme="minorHAnsi" w:cstheme="minorHAnsi"/>
          <w:bCs/>
          <w:szCs w:val="22"/>
        </w:rPr>
        <w:t xml:space="preserve"> requested “…Arabic-speaking Contracting Parties and potential Contracting Parties to assist the Bureau in seeking the necessary funding support for the adoption of Arabic as a working language of the Conference.”</w:t>
      </w:r>
    </w:p>
    <w:p w:rsidR="0094427D" w:rsidRDefault="0094427D" w:rsidP="0094427D">
      <w:pPr>
        <w:pStyle w:val="PlainText"/>
        <w:ind w:left="426"/>
        <w:rPr>
          <w:rFonts w:asciiTheme="minorHAnsi" w:hAnsiTheme="minorHAnsi"/>
          <w:szCs w:val="22"/>
        </w:rPr>
      </w:pPr>
    </w:p>
    <w:p w:rsidR="00B43376" w:rsidRPr="006B2318" w:rsidRDefault="00B43376" w:rsidP="00091BEF">
      <w:pPr>
        <w:pStyle w:val="PlainText"/>
        <w:numPr>
          <w:ilvl w:val="0"/>
          <w:numId w:val="2"/>
        </w:numPr>
        <w:ind w:left="426" w:hanging="426"/>
        <w:rPr>
          <w:rFonts w:asciiTheme="minorHAnsi" w:eastAsiaTheme="minorHAnsi" w:hAnsiTheme="minorHAnsi" w:cstheme="minorHAnsi"/>
          <w:bCs/>
          <w:szCs w:val="22"/>
        </w:rPr>
      </w:pPr>
      <w:r w:rsidRPr="006B2318">
        <w:rPr>
          <w:rFonts w:asciiTheme="minorHAnsi" w:eastAsiaTheme="minorHAnsi" w:hAnsiTheme="minorHAnsi" w:cstheme="minorHAnsi"/>
          <w:bCs/>
          <w:szCs w:val="22"/>
        </w:rPr>
        <w:t>Resolution XI.1 instruct</w:t>
      </w:r>
      <w:r w:rsidR="006F2209">
        <w:rPr>
          <w:rFonts w:asciiTheme="minorHAnsi" w:eastAsiaTheme="minorHAnsi" w:hAnsiTheme="minorHAnsi" w:cstheme="minorHAnsi"/>
          <w:bCs/>
          <w:szCs w:val="22"/>
        </w:rPr>
        <w:t>s</w:t>
      </w:r>
      <w:r w:rsidRPr="006B2318">
        <w:rPr>
          <w:rFonts w:asciiTheme="minorHAnsi" w:eastAsiaTheme="minorHAnsi" w:hAnsiTheme="minorHAnsi" w:cstheme="minorHAnsi"/>
          <w:bCs/>
          <w:szCs w:val="22"/>
        </w:rPr>
        <w:t xml:space="preserve"> the Standing Committee to form a working group “…to develop strategies that explore the accommodation of UN languages into the Convention”. A working group was formed and reported at</w:t>
      </w:r>
      <w:r w:rsidR="00E7652D">
        <w:rPr>
          <w:rFonts w:asciiTheme="minorHAnsi" w:eastAsiaTheme="minorHAnsi" w:hAnsiTheme="minorHAnsi" w:cstheme="minorHAnsi"/>
          <w:bCs/>
          <w:szCs w:val="22"/>
        </w:rPr>
        <w:t xml:space="preserve"> SC46</w:t>
      </w:r>
      <w:r w:rsidRPr="006B2318">
        <w:rPr>
          <w:rFonts w:asciiTheme="minorHAnsi" w:eastAsiaTheme="minorHAnsi" w:hAnsiTheme="minorHAnsi" w:cstheme="minorHAnsi"/>
          <w:bCs/>
          <w:szCs w:val="22"/>
        </w:rPr>
        <w:t xml:space="preserve"> (2013) that it supported the addition of Arabic as an official language of the Convention and that there was a need to estimate the costs for doing so, and to obtain sustainable funding for it.</w:t>
      </w:r>
    </w:p>
    <w:p w:rsidR="00B43376" w:rsidRPr="006B2318" w:rsidRDefault="00B43376" w:rsidP="00B43376">
      <w:pPr>
        <w:pStyle w:val="PlainText"/>
        <w:ind w:left="426"/>
        <w:rPr>
          <w:rFonts w:asciiTheme="minorHAnsi" w:eastAsiaTheme="minorHAnsi" w:hAnsiTheme="minorHAnsi" w:cstheme="minorHAnsi"/>
          <w:bCs/>
          <w:szCs w:val="22"/>
        </w:rPr>
      </w:pPr>
    </w:p>
    <w:p w:rsidR="00B43376" w:rsidRPr="006B2318" w:rsidRDefault="00B43376" w:rsidP="00091BEF">
      <w:pPr>
        <w:pStyle w:val="PlainText"/>
        <w:numPr>
          <w:ilvl w:val="0"/>
          <w:numId w:val="2"/>
        </w:numPr>
        <w:ind w:left="426" w:hanging="426"/>
        <w:rPr>
          <w:rFonts w:asciiTheme="minorHAnsi" w:eastAsiaTheme="minorHAnsi" w:hAnsiTheme="minorHAnsi" w:cstheme="minorHAnsi"/>
          <w:bCs/>
          <w:szCs w:val="22"/>
        </w:rPr>
      </w:pPr>
      <w:r w:rsidRPr="006B2318">
        <w:rPr>
          <w:rFonts w:asciiTheme="minorHAnsi" w:eastAsiaTheme="minorHAnsi" w:hAnsiTheme="minorHAnsi" w:cstheme="minorHAnsi"/>
          <w:bCs/>
          <w:szCs w:val="22"/>
        </w:rPr>
        <w:t xml:space="preserve">At COP12, through Resolution XII.3, the Conference of the Contracting Parties: </w:t>
      </w:r>
    </w:p>
    <w:p w:rsidR="00B43376" w:rsidRPr="006B2318" w:rsidRDefault="00B43376" w:rsidP="00B43376">
      <w:pPr>
        <w:pStyle w:val="PlainText"/>
        <w:rPr>
          <w:rFonts w:asciiTheme="minorHAnsi" w:hAnsiTheme="minorHAnsi"/>
          <w:szCs w:val="22"/>
        </w:rPr>
      </w:pPr>
    </w:p>
    <w:p w:rsidR="00B43376" w:rsidRPr="00DC16BB" w:rsidRDefault="00171328" w:rsidP="001D3378">
      <w:pPr>
        <w:autoSpaceDE w:val="0"/>
        <w:autoSpaceDN w:val="0"/>
        <w:adjustRightInd w:val="0"/>
        <w:spacing w:after="120" w:line="240" w:lineRule="auto"/>
        <w:ind w:left="709"/>
        <w:rPr>
          <w:rFonts w:asciiTheme="minorHAnsi" w:hAnsiTheme="minorHAnsi" w:cstheme="minorHAnsi"/>
          <w:bCs/>
          <w:i/>
        </w:rPr>
      </w:pPr>
      <w:r>
        <w:rPr>
          <w:rFonts w:asciiTheme="minorHAnsi" w:hAnsiTheme="minorHAnsi" w:cstheme="minorHAnsi"/>
          <w:bCs/>
          <w:i/>
        </w:rPr>
        <w:t>26.</w:t>
      </w:r>
      <w:r w:rsidR="00B43376" w:rsidRPr="00DC16BB">
        <w:rPr>
          <w:rFonts w:asciiTheme="minorHAnsi" w:hAnsiTheme="minorHAnsi" w:cstheme="minorHAnsi"/>
          <w:bCs/>
          <w:i/>
        </w:rPr>
        <w:t xml:space="preserve">REQUESTS the Secretariat to develop a strategy to be presented at SC51 and REQUESTS the Standing Committee to monitor progress and advise as necessary, subject to the availability of resources, outlining the potential phased integration of Arabic or other UN languages into the work of the Convention, which: </w:t>
      </w:r>
    </w:p>
    <w:p w:rsidR="00B43376" w:rsidRPr="00DC16BB" w:rsidRDefault="00B43376" w:rsidP="001D3378">
      <w:pPr>
        <w:autoSpaceDE w:val="0"/>
        <w:autoSpaceDN w:val="0"/>
        <w:adjustRightInd w:val="0"/>
        <w:spacing w:after="120" w:line="240" w:lineRule="auto"/>
        <w:ind w:left="1134"/>
        <w:rPr>
          <w:rFonts w:asciiTheme="minorHAnsi" w:hAnsiTheme="minorHAnsi" w:cstheme="minorHAnsi"/>
          <w:bCs/>
          <w:i/>
        </w:rPr>
      </w:pPr>
      <w:r w:rsidRPr="00DC16BB">
        <w:rPr>
          <w:rFonts w:asciiTheme="minorHAnsi" w:hAnsiTheme="minorHAnsi" w:cstheme="minorHAnsi"/>
          <w:i/>
        </w:rPr>
        <w:t xml:space="preserve">a) Classifies the language needs of the Convention according to the short-, </w:t>
      </w:r>
      <w:r w:rsidRPr="00DC16BB">
        <w:rPr>
          <w:rFonts w:asciiTheme="minorHAnsi" w:hAnsiTheme="minorHAnsi" w:cstheme="minorHAnsi"/>
          <w:bCs/>
          <w:i/>
        </w:rPr>
        <w:t>medium</w:t>
      </w:r>
      <w:r w:rsidRPr="00DC16BB">
        <w:rPr>
          <w:rFonts w:asciiTheme="minorHAnsi" w:hAnsiTheme="minorHAnsi" w:cstheme="minorHAnsi"/>
          <w:i/>
        </w:rPr>
        <w:t xml:space="preserve">- and long-term work of the Convention; </w:t>
      </w:r>
    </w:p>
    <w:p w:rsidR="00B43376" w:rsidRPr="00DC16BB" w:rsidRDefault="00B43376" w:rsidP="001D3378">
      <w:pPr>
        <w:autoSpaceDE w:val="0"/>
        <w:autoSpaceDN w:val="0"/>
        <w:adjustRightInd w:val="0"/>
        <w:spacing w:after="120" w:line="240" w:lineRule="auto"/>
        <w:ind w:left="1134"/>
        <w:rPr>
          <w:rFonts w:asciiTheme="minorHAnsi" w:hAnsiTheme="minorHAnsi" w:cstheme="minorHAnsi"/>
          <w:bCs/>
          <w:i/>
        </w:rPr>
      </w:pPr>
      <w:r w:rsidRPr="00DC16BB">
        <w:rPr>
          <w:rFonts w:asciiTheme="minorHAnsi" w:hAnsiTheme="minorHAnsi" w:cstheme="minorHAnsi"/>
          <w:i/>
        </w:rPr>
        <w:t xml:space="preserve">b) Identifies barriers to effective translation, publishing and interpreting of the three official languages of the Convention, and actions needed to overcome them including </w:t>
      </w:r>
      <w:r w:rsidRPr="00DC16BB">
        <w:rPr>
          <w:rFonts w:asciiTheme="minorHAnsi" w:hAnsiTheme="minorHAnsi" w:cstheme="minorHAnsi"/>
          <w:bCs/>
          <w:i/>
        </w:rPr>
        <w:t>identification</w:t>
      </w:r>
      <w:r w:rsidRPr="00DC16BB">
        <w:rPr>
          <w:rFonts w:asciiTheme="minorHAnsi" w:hAnsiTheme="minorHAnsi" w:cstheme="minorHAnsi"/>
          <w:i/>
        </w:rPr>
        <w:t xml:space="preserve"> of additional resource needs and sources to accommodate inclusion of additional languages</w:t>
      </w:r>
      <w:r w:rsidRPr="00DC16BB">
        <w:rPr>
          <w:rFonts w:asciiTheme="minorHAnsi" w:hAnsiTheme="minorHAnsi" w:cstheme="minorHAnsi"/>
          <w:bCs/>
          <w:i/>
        </w:rPr>
        <w:t>;</w:t>
      </w:r>
    </w:p>
    <w:p w:rsidR="00B43376" w:rsidRPr="00DC16BB" w:rsidRDefault="00B43376" w:rsidP="001D3378">
      <w:pPr>
        <w:autoSpaceDE w:val="0"/>
        <w:autoSpaceDN w:val="0"/>
        <w:adjustRightInd w:val="0"/>
        <w:spacing w:after="120" w:line="240" w:lineRule="auto"/>
        <w:ind w:left="1134"/>
        <w:rPr>
          <w:rFonts w:asciiTheme="minorHAnsi" w:hAnsiTheme="minorHAnsi" w:cstheme="minorHAnsi"/>
          <w:i/>
        </w:rPr>
      </w:pPr>
      <w:r w:rsidRPr="00DC16BB">
        <w:rPr>
          <w:rFonts w:asciiTheme="minorHAnsi" w:hAnsiTheme="minorHAnsi" w:cstheme="minorHAnsi"/>
          <w:i/>
        </w:rPr>
        <w:t>c) Proposes ways forward to engage relevant Contracting Parties in finding a step by step integration and financing of translations at meetings, of meeting documents and as appropriate of important Ramsar information documents into additional languages;</w:t>
      </w:r>
    </w:p>
    <w:p w:rsidR="00B43376" w:rsidRPr="00DC16BB" w:rsidRDefault="00B43376" w:rsidP="001D3378">
      <w:pPr>
        <w:autoSpaceDE w:val="0"/>
        <w:autoSpaceDN w:val="0"/>
        <w:adjustRightInd w:val="0"/>
        <w:spacing w:after="120" w:line="240" w:lineRule="auto"/>
        <w:ind w:left="1134"/>
        <w:rPr>
          <w:rFonts w:asciiTheme="minorHAnsi" w:hAnsiTheme="minorHAnsi" w:cstheme="minorHAnsi"/>
          <w:i/>
        </w:rPr>
      </w:pPr>
      <w:r w:rsidRPr="00DC16BB">
        <w:rPr>
          <w:rFonts w:asciiTheme="minorHAnsi" w:hAnsiTheme="minorHAnsi" w:cstheme="minorHAnsi"/>
          <w:i/>
        </w:rPr>
        <w:t>d) Proposes a potential timeline for phased integration of procedural changes, key indicators, and milestones for any UN languages added;</w:t>
      </w:r>
    </w:p>
    <w:p w:rsidR="00B43376" w:rsidRPr="00DC16BB" w:rsidRDefault="00B43376" w:rsidP="001D3378">
      <w:pPr>
        <w:autoSpaceDE w:val="0"/>
        <w:autoSpaceDN w:val="0"/>
        <w:adjustRightInd w:val="0"/>
        <w:spacing w:after="120" w:line="240" w:lineRule="auto"/>
        <w:ind w:left="1134"/>
        <w:rPr>
          <w:rFonts w:asciiTheme="minorHAnsi" w:hAnsiTheme="minorHAnsi" w:cstheme="minorHAnsi"/>
          <w:i/>
        </w:rPr>
      </w:pPr>
      <w:r w:rsidRPr="00DC16BB">
        <w:rPr>
          <w:rFonts w:asciiTheme="minorHAnsi" w:hAnsiTheme="minorHAnsi" w:cstheme="minorHAnsi"/>
          <w:i/>
        </w:rPr>
        <w:t>e) Prepare a draft text for a Resolution addressing accommodation of the Arabic Language into the Convention, outlining in detail the financial implications, including any implications for the core budget, of further phased integration of existing Convention languages in line with the scale of existing resources, and options for a step-by-step introduction of Arabic into the work of the Convention subject to the availability of resources;</w:t>
      </w:r>
    </w:p>
    <w:p w:rsidR="00B43376" w:rsidRPr="00DC16BB" w:rsidRDefault="00B43376" w:rsidP="001D3378">
      <w:pPr>
        <w:autoSpaceDE w:val="0"/>
        <w:autoSpaceDN w:val="0"/>
        <w:adjustRightInd w:val="0"/>
        <w:spacing w:after="120" w:line="240" w:lineRule="auto"/>
        <w:ind w:left="709"/>
        <w:rPr>
          <w:rFonts w:asciiTheme="minorHAnsi" w:hAnsiTheme="minorHAnsi" w:cstheme="minorHAnsi"/>
          <w:bCs/>
          <w:i/>
        </w:rPr>
      </w:pPr>
      <w:r w:rsidRPr="00DC16BB">
        <w:rPr>
          <w:rFonts w:asciiTheme="minorHAnsi" w:hAnsiTheme="minorHAnsi" w:cstheme="minorHAnsi"/>
          <w:bCs/>
          <w:i/>
        </w:rPr>
        <w:t>27.</w:t>
      </w:r>
      <w:r w:rsidR="00171328">
        <w:rPr>
          <w:rFonts w:asciiTheme="minorHAnsi" w:hAnsiTheme="minorHAnsi" w:cstheme="minorHAnsi"/>
          <w:bCs/>
          <w:i/>
        </w:rPr>
        <w:t xml:space="preserve"> </w:t>
      </w:r>
      <w:r w:rsidRPr="00DC16BB">
        <w:rPr>
          <w:rFonts w:asciiTheme="minorHAnsi" w:hAnsiTheme="minorHAnsi" w:cstheme="minorHAnsi"/>
          <w:bCs/>
          <w:i/>
        </w:rPr>
        <w:t>RECOGNIZES that a phased approach would be needed to integrate any new language into the Convention as an “official” and “working” language, with a related need for identification of sources for gradual increase in extra-budgetary funding, capacity and outputs and address potential resulting impacts on funding for other budgetary items in order to accommodate any new language(s);</w:t>
      </w:r>
    </w:p>
    <w:p w:rsidR="00B43376" w:rsidRPr="00DC16BB" w:rsidRDefault="00B43376" w:rsidP="001D3378">
      <w:pPr>
        <w:autoSpaceDE w:val="0"/>
        <w:autoSpaceDN w:val="0"/>
        <w:adjustRightInd w:val="0"/>
        <w:spacing w:after="120" w:line="240" w:lineRule="auto"/>
        <w:ind w:left="709"/>
        <w:rPr>
          <w:rFonts w:asciiTheme="minorHAnsi" w:hAnsiTheme="minorHAnsi" w:cstheme="minorHAnsi"/>
          <w:bCs/>
          <w:i/>
        </w:rPr>
      </w:pPr>
      <w:r w:rsidRPr="00DC16BB">
        <w:rPr>
          <w:rFonts w:asciiTheme="minorHAnsi" w:hAnsiTheme="minorHAnsi" w:cstheme="minorHAnsi"/>
          <w:bCs/>
          <w:i/>
        </w:rPr>
        <w:t>28.</w:t>
      </w:r>
      <w:r w:rsidR="00171328">
        <w:rPr>
          <w:rFonts w:asciiTheme="minorHAnsi" w:hAnsiTheme="minorHAnsi" w:cstheme="minorHAnsi"/>
          <w:bCs/>
          <w:i/>
        </w:rPr>
        <w:t xml:space="preserve"> </w:t>
      </w:r>
      <w:r w:rsidRPr="00DC16BB">
        <w:rPr>
          <w:rFonts w:asciiTheme="minorHAnsi" w:hAnsiTheme="minorHAnsi" w:cstheme="minorHAnsi"/>
          <w:bCs/>
          <w:i/>
        </w:rPr>
        <w:t>INSTRUCTS the Standing Committee, through the Management Working Group, to monitor the progress made in the drafting of the strategy pertaining to a phased approach to language integration, including efforts to fully integrate Spanish and French into the work of the Convention, in accordance with COP decisions;</w:t>
      </w:r>
    </w:p>
    <w:p w:rsidR="00B43376" w:rsidRPr="00DC16BB" w:rsidRDefault="00B43376" w:rsidP="001D3378">
      <w:pPr>
        <w:autoSpaceDE w:val="0"/>
        <w:autoSpaceDN w:val="0"/>
        <w:adjustRightInd w:val="0"/>
        <w:spacing w:after="120" w:line="240" w:lineRule="auto"/>
        <w:ind w:left="709"/>
        <w:rPr>
          <w:rFonts w:asciiTheme="minorHAnsi" w:hAnsiTheme="minorHAnsi" w:cstheme="minorHAnsi"/>
          <w:bCs/>
          <w:i/>
        </w:rPr>
      </w:pPr>
      <w:r w:rsidRPr="00DC16BB">
        <w:rPr>
          <w:rFonts w:asciiTheme="minorHAnsi" w:hAnsiTheme="minorHAnsi" w:cstheme="minorHAnsi"/>
          <w:bCs/>
          <w:i/>
        </w:rPr>
        <w:t>29.</w:t>
      </w:r>
      <w:r w:rsidR="00171328">
        <w:rPr>
          <w:rFonts w:asciiTheme="minorHAnsi" w:hAnsiTheme="minorHAnsi" w:cstheme="minorHAnsi"/>
          <w:bCs/>
          <w:i/>
        </w:rPr>
        <w:t xml:space="preserve"> </w:t>
      </w:r>
      <w:r w:rsidRPr="00DC16BB">
        <w:rPr>
          <w:rFonts w:asciiTheme="minorHAnsi" w:hAnsiTheme="minorHAnsi" w:cstheme="minorHAnsi"/>
          <w:bCs/>
          <w:i/>
        </w:rPr>
        <w:t>ALSO REQUESTS the Standing Committee to submit a report and its recommendations to the 13th meeting of the Conference of the Contracting Parties, containing the strategy with a view to address accommodation of the Arabic language into the Convention supported by a financial mechanism and options for a step-by-step introduction of Arabic into the work of the Convention subject to the availability of resources;</w:t>
      </w:r>
    </w:p>
    <w:p w:rsidR="00B43376" w:rsidRPr="00DC16BB" w:rsidRDefault="00171328" w:rsidP="001D3378">
      <w:pPr>
        <w:autoSpaceDE w:val="0"/>
        <w:autoSpaceDN w:val="0"/>
        <w:adjustRightInd w:val="0"/>
        <w:spacing w:after="120" w:line="240" w:lineRule="auto"/>
        <w:ind w:left="709"/>
        <w:rPr>
          <w:rFonts w:asciiTheme="minorHAnsi" w:hAnsiTheme="minorHAnsi" w:cstheme="minorHAnsi"/>
          <w:bCs/>
          <w:i/>
        </w:rPr>
      </w:pPr>
      <w:r>
        <w:rPr>
          <w:rFonts w:asciiTheme="minorHAnsi" w:hAnsiTheme="minorHAnsi" w:cstheme="minorHAnsi"/>
          <w:bCs/>
          <w:i/>
        </w:rPr>
        <w:lastRenderedPageBreak/>
        <w:t xml:space="preserve">30. </w:t>
      </w:r>
      <w:r w:rsidR="00B43376" w:rsidRPr="00DC16BB">
        <w:rPr>
          <w:rFonts w:asciiTheme="minorHAnsi" w:hAnsiTheme="minorHAnsi" w:cstheme="minorHAnsi"/>
          <w:bCs/>
          <w:i/>
        </w:rPr>
        <w:t>ENCOURAGES Contracting Parties to provide translation of the most important Ramsar information documents into their own official languages and to make the translation publicly accessible on the Ramsar website; and</w:t>
      </w:r>
    </w:p>
    <w:p w:rsidR="00B43376" w:rsidRPr="00DC16BB" w:rsidRDefault="00171328" w:rsidP="000F76E0">
      <w:pPr>
        <w:autoSpaceDE w:val="0"/>
        <w:autoSpaceDN w:val="0"/>
        <w:adjustRightInd w:val="0"/>
        <w:spacing w:after="0" w:line="240" w:lineRule="auto"/>
        <w:ind w:left="709"/>
        <w:rPr>
          <w:rFonts w:asciiTheme="minorHAnsi" w:hAnsiTheme="minorHAnsi" w:cstheme="minorHAnsi"/>
          <w:bCs/>
          <w:i/>
        </w:rPr>
      </w:pPr>
      <w:r>
        <w:rPr>
          <w:rFonts w:asciiTheme="minorHAnsi" w:hAnsiTheme="minorHAnsi" w:cstheme="minorHAnsi"/>
          <w:bCs/>
          <w:i/>
        </w:rPr>
        <w:t xml:space="preserve">31. </w:t>
      </w:r>
      <w:r w:rsidR="00B43376" w:rsidRPr="00DC16BB">
        <w:rPr>
          <w:rFonts w:asciiTheme="minorHAnsi" w:hAnsiTheme="minorHAnsi" w:cstheme="minorHAnsi"/>
          <w:bCs/>
          <w:i/>
        </w:rPr>
        <w:t>INSTRUCTS the Secretariat, subject to the availability of resources, with the assistance of Contracting Parties and Regional Centres and guided by the Management Working Group, to build up an online library of official and non-official government translated Ramsar documents to be publicly accessible, and report the status of progress to COP13, and REQUESTS Parties to provide such documents to the Secretariat.</w:t>
      </w:r>
    </w:p>
    <w:p w:rsidR="00DB42C6" w:rsidRDefault="00DB42C6" w:rsidP="000F76E0">
      <w:pPr>
        <w:pStyle w:val="PlainText"/>
        <w:rPr>
          <w:rFonts w:asciiTheme="minorHAnsi" w:hAnsiTheme="minorHAnsi"/>
          <w:szCs w:val="22"/>
        </w:rPr>
      </w:pPr>
    </w:p>
    <w:p w:rsidR="00B84F7C" w:rsidRPr="00B84F7C" w:rsidRDefault="00E063DE" w:rsidP="00B84F7C">
      <w:pPr>
        <w:spacing w:after="0" w:line="240" w:lineRule="auto"/>
        <w:rPr>
          <w:rFonts w:asciiTheme="minorHAnsi" w:eastAsiaTheme="minorHAnsi" w:hAnsiTheme="minorHAnsi" w:cstheme="minorHAnsi"/>
          <w:bCs/>
          <w:u w:val="single"/>
        </w:rPr>
      </w:pPr>
      <w:r>
        <w:rPr>
          <w:rFonts w:asciiTheme="minorHAnsi" w:eastAsiaTheme="minorHAnsi" w:hAnsiTheme="minorHAnsi" w:cstheme="minorHAnsi"/>
          <w:bCs/>
          <w:u w:val="single"/>
        </w:rPr>
        <w:t xml:space="preserve">PREPARATION FOR A </w:t>
      </w:r>
      <w:r w:rsidR="00506BC2">
        <w:rPr>
          <w:rFonts w:asciiTheme="minorHAnsi" w:eastAsiaTheme="minorHAnsi" w:hAnsiTheme="minorHAnsi" w:cstheme="minorHAnsi"/>
          <w:bCs/>
          <w:u w:val="single"/>
        </w:rPr>
        <w:t xml:space="preserve">DRAFT </w:t>
      </w:r>
      <w:r w:rsidR="00B84F7C" w:rsidRPr="00B84F7C">
        <w:rPr>
          <w:rFonts w:asciiTheme="minorHAnsi" w:eastAsiaTheme="minorHAnsi" w:hAnsiTheme="minorHAnsi" w:cstheme="minorHAnsi"/>
          <w:bCs/>
          <w:u w:val="single"/>
        </w:rPr>
        <w:t>STRATEGY</w:t>
      </w:r>
    </w:p>
    <w:p w:rsidR="00B84F7C" w:rsidRDefault="00B84F7C" w:rsidP="00B84F7C">
      <w:pPr>
        <w:spacing w:after="0" w:line="240" w:lineRule="auto"/>
        <w:rPr>
          <w:rFonts w:asciiTheme="minorHAnsi" w:eastAsiaTheme="minorHAnsi" w:hAnsiTheme="minorHAnsi" w:cstheme="minorHAnsi"/>
          <w:bCs/>
        </w:rPr>
      </w:pPr>
    </w:p>
    <w:p w:rsidR="00635C46" w:rsidRDefault="00B84F7C" w:rsidP="00B84F7C">
      <w:pPr>
        <w:spacing w:after="0" w:line="240" w:lineRule="auto"/>
        <w:rPr>
          <w:rFonts w:asciiTheme="minorHAnsi" w:eastAsiaTheme="minorHAnsi" w:hAnsiTheme="minorHAnsi" w:cstheme="minorHAnsi"/>
          <w:bCs/>
        </w:rPr>
      </w:pPr>
      <w:r w:rsidRPr="00BC40D6">
        <w:rPr>
          <w:rFonts w:asciiTheme="minorHAnsi" w:eastAsiaTheme="minorHAnsi" w:hAnsiTheme="minorHAnsi" w:cstheme="minorHAnsi"/>
          <w:bCs/>
        </w:rPr>
        <w:t>Th</w:t>
      </w:r>
      <w:r w:rsidR="00506BC2">
        <w:rPr>
          <w:rFonts w:asciiTheme="minorHAnsi" w:eastAsiaTheme="minorHAnsi" w:hAnsiTheme="minorHAnsi" w:cstheme="minorHAnsi"/>
          <w:bCs/>
        </w:rPr>
        <w:t>is</w:t>
      </w:r>
      <w:r w:rsidRPr="00BC40D6">
        <w:rPr>
          <w:rFonts w:asciiTheme="minorHAnsi" w:eastAsiaTheme="minorHAnsi" w:hAnsiTheme="minorHAnsi" w:cstheme="minorHAnsi"/>
          <w:bCs/>
        </w:rPr>
        <w:t xml:space="preserve"> </w:t>
      </w:r>
      <w:r w:rsidR="00E063DE">
        <w:rPr>
          <w:rFonts w:asciiTheme="minorHAnsi" w:eastAsiaTheme="minorHAnsi" w:hAnsiTheme="minorHAnsi" w:cstheme="minorHAnsi"/>
          <w:bCs/>
        </w:rPr>
        <w:t>discussion</w:t>
      </w:r>
      <w:r>
        <w:rPr>
          <w:rFonts w:asciiTheme="minorHAnsi" w:eastAsiaTheme="minorHAnsi" w:hAnsiTheme="minorHAnsi" w:cstheme="minorHAnsi"/>
          <w:bCs/>
        </w:rPr>
        <w:t xml:space="preserve"> follows the structure provided for in Resolution XII.3</w:t>
      </w:r>
      <w:r w:rsidR="007E0118">
        <w:rPr>
          <w:rFonts w:asciiTheme="minorHAnsi" w:eastAsiaTheme="minorHAnsi" w:hAnsiTheme="minorHAnsi" w:cstheme="minorHAnsi"/>
          <w:bCs/>
        </w:rPr>
        <w:t>,</w:t>
      </w:r>
      <w:r>
        <w:rPr>
          <w:rFonts w:asciiTheme="minorHAnsi" w:eastAsiaTheme="minorHAnsi" w:hAnsiTheme="minorHAnsi" w:cstheme="minorHAnsi"/>
          <w:bCs/>
        </w:rPr>
        <w:t xml:space="preserve"> paragraph </w:t>
      </w:r>
      <w:r w:rsidR="003C0D9E">
        <w:rPr>
          <w:rFonts w:asciiTheme="minorHAnsi" w:eastAsiaTheme="minorHAnsi" w:hAnsiTheme="minorHAnsi" w:cstheme="minorHAnsi"/>
          <w:bCs/>
        </w:rPr>
        <w:t>26</w:t>
      </w:r>
      <w:r w:rsidR="00635C46">
        <w:rPr>
          <w:rFonts w:asciiTheme="minorHAnsi" w:eastAsiaTheme="minorHAnsi" w:hAnsiTheme="minorHAnsi" w:cstheme="minorHAnsi"/>
          <w:bCs/>
        </w:rPr>
        <w:t>,</w:t>
      </w:r>
    </w:p>
    <w:p w:rsidR="00B84F7C" w:rsidRPr="00BC40D6" w:rsidRDefault="00635C46" w:rsidP="00B84F7C">
      <w:pPr>
        <w:spacing w:after="0" w:line="240" w:lineRule="auto"/>
        <w:rPr>
          <w:rFonts w:asciiTheme="minorHAnsi" w:eastAsiaTheme="minorHAnsi" w:hAnsiTheme="minorHAnsi" w:cstheme="minorHAnsi"/>
          <w:bCs/>
        </w:rPr>
      </w:pPr>
      <w:r w:rsidRPr="00BC40D6">
        <w:rPr>
          <w:rFonts w:asciiTheme="minorHAnsi" w:eastAsiaTheme="minorHAnsi" w:hAnsiTheme="minorHAnsi" w:cstheme="minorHAnsi"/>
          <w:bCs/>
        </w:rPr>
        <w:t xml:space="preserve"> </w:t>
      </w:r>
    </w:p>
    <w:p w:rsidR="00B84F7C" w:rsidRPr="004D2D3D" w:rsidRDefault="004D2D3D" w:rsidP="00F409F5">
      <w:pPr>
        <w:spacing w:after="0" w:line="240" w:lineRule="auto"/>
        <w:rPr>
          <w:rFonts w:asciiTheme="minorHAnsi" w:hAnsiTheme="minorHAnsi" w:cs="Arial"/>
          <w:b/>
        </w:rPr>
      </w:pPr>
      <w:r>
        <w:rPr>
          <w:rFonts w:asciiTheme="minorHAnsi" w:hAnsiTheme="minorHAnsi" w:cs="Arial"/>
          <w:b/>
        </w:rPr>
        <w:t>a)</w:t>
      </w:r>
      <w:r>
        <w:rPr>
          <w:rFonts w:asciiTheme="minorHAnsi" w:hAnsiTheme="minorHAnsi" w:cs="Arial"/>
          <w:b/>
        </w:rPr>
        <w:tab/>
      </w:r>
      <w:r w:rsidR="007A4BE9" w:rsidRPr="004D2D3D">
        <w:rPr>
          <w:rFonts w:asciiTheme="minorHAnsi" w:hAnsiTheme="minorHAnsi" w:cs="Arial"/>
          <w:b/>
        </w:rPr>
        <w:t>Grouping of l</w:t>
      </w:r>
      <w:r w:rsidR="00B84F7C" w:rsidRPr="004D2D3D">
        <w:rPr>
          <w:rFonts w:asciiTheme="minorHAnsi" w:hAnsiTheme="minorHAnsi" w:cs="Arial"/>
          <w:b/>
        </w:rPr>
        <w:t>anguage needs of the Convention according to short-, medium- and long-term</w:t>
      </w:r>
    </w:p>
    <w:p w:rsidR="00B84F7C" w:rsidRDefault="00B84F7C" w:rsidP="000F76E0">
      <w:pPr>
        <w:pStyle w:val="PlainText"/>
        <w:rPr>
          <w:rFonts w:asciiTheme="minorHAnsi" w:hAnsiTheme="minorHAnsi"/>
          <w:szCs w:val="22"/>
        </w:rPr>
      </w:pPr>
    </w:p>
    <w:p w:rsidR="003B659F" w:rsidRPr="00B839DD" w:rsidRDefault="003B659F" w:rsidP="00091BEF">
      <w:pPr>
        <w:pStyle w:val="PlainText"/>
        <w:numPr>
          <w:ilvl w:val="0"/>
          <w:numId w:val="2"/>
        </w:numPr>
        <w:ind w:left="426" w:hanging="426"/>
        <w:rPr>
          <w:rFonts w:asciiTheme="minorHAnsi" w:eastAsiaTheme="minorHAnsi" w:hAnsiTheme="minorHAnsi" w:cstheme="minorHAnsi"/>
          <w:bCs/>
          <w:szCs w:val="22"/>
        </w:rPr>
      </w:pPr>
      <w:r w:rsidRPr="00763108">
        <w:rPr>
          <w:rFonts w:asciiTheme="minorHAnsi" w:eastAsiaTheme="minorHAnsi" w:hAnsiTheme="minorHAnsi" w:cstheme="minorHAnsi"/>
          <w:bCs/>
          <w:szCs w:val="22"/>
        </w:rPr>
        <w:t>The decisions taken by Contrac</w:t>
      </w:r>
      <w:r w:rsidR="008872C0" w:rsidRPr="00763108">
        <w:rPr>
          <w:rFonts w:asciiTheme="minorHAnsi" w:eastAsiaTheme="minorHAnsi" w:hAnsiTheme="minorHAnsi" w:cstheme="minorHAnsi"/>
          <w:bCs/>
          <w:szCs w:val="22"/>
        </w:rPr>
        <w:t xml:space="preserve">ting Parties </w:t>
      </w:r>
      <w:r w:rsidR="00763108" w:rsidRPr="00763108">
        <w:rPr>
          <w:rFonts w:asciiTheme="minorHAnsi" w:eastAsiaTheme="minorHAnsi" w:hAnsiTheme="minorHAnsi" w:cstheme="minorHAnsi"/>
          <w:bCs/>
          <w:szCs w:val="22"/>
        </w:rPr>
        <w:t xml:space="preserve">and summarized above reflect </w:t>
      </w:r>
      <w:r w:rsidR="00D333EC">
        <w:rPr>
          <w:rFonts w:asciiTheme="minorHAnsi" w:eastAsiaTheme="minorHAnsi" w:hAnsiTheme="minorHAnsi" w:cstheme="minorHAnsi"/>
          <w:bCs/>
          <w:szCs w:val="22"/>
        </w:rPr>
        <w:t xml:space="preserve">needs </w:t>
      </w:r>
      <w:r w:rsidR="00763108" w:rsidRPr="00763108">
        <w:rPr>
          <w:rFonts w:asciiTheme="minorHAnsi" w:eastAsiaTheme="minorHAnsi" w:hAnsiTheme="minorHAnsi" w:cstheme="minorHAnsi"/>
          <w:bCs/>
          <w:szCs w:val="22"/>
        </w:rPr>
        <w:t xml:space="preserve">expressed </w:t>
      </w:r>
      <w:r w:rsidR="00D333EC">
        <w:rPr>
          <w:rFonts w:asciiTheme="minorHAnsi" w:eastAsiaTheme="minorHAnsi" w:hAnsiTheme="minorHAnsi" w:cstheme="minorHAnsi"/>
          <w:bCs/>
          <w:szCs w:val="22"/>
        </w:rPr>
        <w:t xml:space="preserve">by </w:t>
      </w:r>
      <w:r w:rsidR="00763108" w:rsidRPr="00763108">
        <w:rPr>
          <w:rFonts w:asciiTheme="minorHAnsi" w:eastAsiaTheme="minorHAnsi" w:hAnsiTheme="minorHAnsi" w:cstheme="minorHAnsi"/>
          <w:bCs/>
          <w:szCs w:val="22"/>
        </w:rPr>
        <w:t xml:space="preserve">Contracting Parties regarding languages of the Convention. Resolution XII.3 </w:t>
      </w:r>
      <w:r w:rsidR="008872C0" w:rsidRPr="00763108">
        <w:rPr>
          <w:rFonts w:asciiTheme="minorHAnsi" w:eastAsiaTheme="minorHAnsi" w:hAnsiTheme="minorHAnsi" w:cstheme="minorHAnsi"/>
          <w:bCs/>
          <w:szCs w:val="22"/>
        </w:rPr>
        <w:t>acknowledge</w:t>
      </w:r>
      <w:r w:rsidR="00D333EC">
        <w:rPr>
          <w:rFonts w:asciiTheme="minorHAnsi" w:eastAsiaTheme="minorHAnsi" w:hAnsiTheme="minorHAnsi" w:cstheme="minorHAnsi"/>
          <w:bCs/>
          <w:szCs w:val="22"/>
        </w:rPr>
        <w:t>s</w:t>
      </w:r>
      <w:r w:rsidR="008872C0" w:rsidRPr="00763108">
        <w:rPr>
          <w:rFonts w:asciiTheme="minorHAnsi" w:eastAsiaTheme="minorHAnsi" w:hAnsiTheme="minorHAnsi" w:cstheme="minorHAnsi"/>
          <w:bCs/>
          <w:szCs w:val="22"/>
        </w:rPr>
        <w:t xml:space="preserve"> that the accommodation of additional languages into the daily work of the Convention could foster the engagement of more Contracting Parties. </w:t>
      </w:r>
      <w:r w:rsidR="00763108" w:rsidRPr="00763108">
        <w:rPr>
          <w:rFonts w:asciiTheme="minorHAnsi" w:eastAsiaTheme="minorHAnsi" w:hAnsiTheme="minorHAnsi" w:cstheme="minorHAnsi"/>
          <w:bCs/>
          <w:szCs w:val="22"/>
        </w:rPr>
        <w:t>Specific references are made to: effor</w:t>
      </w:r>
      <w:r w:rsidR="008872C0" w:rsidRPr="00763108">
        <w:rPr>
          <w:rFonts w:asciiTheme="minorHAnsi" w:eastAsiaTheme="minorHAnsi" w:hAnsiTheme="minorHAnsi" w:cstheme="minorHAnsi"/>
          <w:bCs/>
          <w:szCs w:val="22"/>
        </w:rPr>
        <w:t>t</w:t>
      </w:r>
      <w:r w:rsidR="00763108" w:rsidRPr="00763108">
        <w:rPr>
          <w:rFonts w:asciiTheme="minorHAnsi" w:eastAsiaTheme="minorHAnsi" w:hAnsiTheme="minorHAnsi" w:cstheme="minorHAnsi"/>
          <w:bCs/>
          <w:szCs w:val="22"/>
        </w:rPr>
        <w:t>s</w:t>
      </w:r>
      <w:r w:rsidR="008872C0" w:rsidRPr="00763108">
        <w:rPr>
          <w:rFonts w:asciiTheme="minorHAnsi" w:eastAsiaTheme="minorHAnsi" w:hAnsiTheme="minorHAnsi" w:cstheme="minorHAnsi"/>
          <w:bCs/>
          <w:szCs w:val="22"/>
        </w:rPr>
        <w:t xml:space="preserve"> to fully integrate Spanish and French into the work of the Convention, in acco</w:t>
      </w:r>
      <w:r w:rsidR="00763108" w:rsidRPr="00763108">
        <w:rPr>
          <w:rFonts w:asciiTheme="minorHAnsi" w:eastAsiaTheme="minorHAnsi" w:hAnsiTheme="minorHAnsi" w:cstheme="minorHAnsi"/>
          <w:bCs/>
          <w:szCs w:val="22"/>
        </w:rPr>
        <w:t>r</w:t>
      </w:r>
      <w:r w:rsidR="008872C0" w:rsidRPr="00763108">
        <w:rPr>
          <w:rFonts w:asciiTheme="minorHAnsi" w:eastAsiaTheme="minorHAnsi" w:hAnsiTheme="minorHAnsi" w:cstheme="minorHAnsi"/>
          <w:bCs/>
          <w:szCs w:val="22"/>
        </w:rPr>
        <w:t>dance with COP decisions (</w:t>
      </w:r>
      <w:r w:rsidR="001D041C" w:rsidRPr="00763108">
        <w:rPr>
          <w:rFonts w:asciiTheme="minorHAnsi" w:eastAsiaTheme="minorHAnsi" w:hAnsiTheme="minorHAnsi" w:cstheme="minorHAnsi"/>
          <w:bCs/>
          <w:szCs w:val="22"/>
        </w:rPr>
        <w:t>Res</w:t>
      </w:r>
      <w:r w:rsidR="001D041C">
        <w:rPr>
          <w:rFonts w:asciiTheme="minorHAnsi" w:eastAsiaTheme="minorHAnsi" w:hAnsiTheme="minorHAnsi" w:cstheme="minorHAnsi"/>
          <w:bCs/>
          <w:szCs w:val="22"/>
        </w:rPr>
        <w:t>olution</w:t>
      </w:r>
      <w:r w:rsidR="008872C0" w:rsidRPr="00763108">
        <w:rPr>
          <w:rFonts w:asciiTheme="minorHAnsi" w:eastAsiaTheme="minorHAnsi" w:hAnsiTheme="minorHAnsi" w:cstheme="minorHAnsi"/>
          <w:bCs/>
          <w:szCs w:val="22"/>
        </w:rPr>
        <w:t xml:space="preserve"> XII.3</w:t>
      </w:r>
      <w:r w:rsidR="00056C58">
        <w:rPr>
          <w:rFonts w:asciiTheme="minorHAnsi" w:eastAsiaTheme="minorHAnsi" w:hAnsiTheme="minorHAnsi" w:cstheme="minorHAnsi"/>
          <w:bCs/>
          <w:szCs w:val="22"/>
        </w:rPr>
        <w:t>,</w:t>
      </w:r>
      <w:r w:rsidR="008872C0" w:rsidRPr="00763108">
        <w:rPr>
          <w:rFonts w:asciiTheme="minorHAnsi" w:eastAsiaTheme="minorHAnsi" w:hAnsiTheme="minorHAnsi" w:cstheme="minorHAnsi"/>
          <w:bCs/>
          <w:szCs w:val="22"/>
        </w:rPr>
        <w:t xml:space="preserve"> para</w:t>
      </w:r>
      <w:r w:rsidR="00056C58">
        <w:rPr>
          <w:rFonts w:asciiTheme="minorHAnsi" w:eastAsiaTheme="minorHAnsi" w:hAnsiTheme="minorHAnsi" w:cstheme="minorHAnsi"/>
          <w:bCs/>
          <w:szCs w:val="22"/>
        </w:rPr>
        <w:t>.</w:t>
      </w:r>
      <w:r w:rsidR="00763108" w:rsidRPr="00763108">
        <w:rPr>
          <w:rFonts w:asciiTheme="minorHAnsi" w:eastAsiaTheme="minorHAnsi" w:hAnsiTheme="minorHAnsi" w:cstheme="minorHAnsi"/>
          <w:bCs/>
          <w:szCs w:val="22"/>
        </w:rPr>
        <w:t xml:space="preserve"> 28); </w:t>
      </w:r>
      <w:r w:rsidR="008872C0" w:rsidRPr="00763108">
        <w:rPr>
          <w:rFonts w:asciiTheme="minorHAnsi" w:eastAsiaTheme="minorHAnsi" w:hAnsiTheme="minorHAnsi" w:cstheme="minorHAnsi"/>
          <w:bCs/>
          <w:szCs w:val="22"/>
        </w:rPr>
        <w:t>the request</w:t>
      </w:r>
      <w:r w:rsidRPr="00763108">
        <w:rPr>
          <w:rFonts w:asciiTheme="minorHAnsi" w:eastAsiaTheme="minorHAnsi" w:hAnsiTheme="minorHAnsi" w:cstheme="minorHAnsi"/>
          <w:bCs/>
          <w:szCs w:val="22"/>
        </w:rPr>
        <w:t xml:space="preserve"> by Arabic-speaki</w:t>
      </w:r>
      <w:r w:rsidR="008872C0" w:rsidRPr="00763108">
        <w:rPr>
          <w:rFonts w:asciiTheme="minorHAnsi" w:eastAsiaTheme="minorHAnsi" w:hAnsiTheme="minorHAnsi" w:cstheme="minorHAnsi"/>
          <w:bCs/>
          <w:szCs w:val="22"/>
        </w:rPr>
        <w:t xml:space="preserve">ng countries to incorporate Arabic as </w:t>
      </w:r>
      <w:r w:rsidRPr="00763108">
        <w:rPr>
          <w:rFonts w:asciiTheme="minorHAnsi" w:eastAsiaTheme="minorHAnsi" w:hAnsiTheme="minorHAnsi" w:cstheme="minorHAnsi"/>
          <w:bCs/>
          <w:szCs w:val="22"/>
        </w:rPr>
        <w:t>a working</w:t>
      </w:r>
      <w:r w:rsidR="008C18FF">
        <w:rPr>
          <w:rFonts w:asciiTheme="minorHAnsi" w:eastAsiaTheme="minorHAnsi" w:hAnsiTheme="minorHAnsi" w:cstheme="minorHAnsi"/>
          <w:bCs/>
          <w:szCs w:val="22"/>
        </w:rPr>
        <w:t xml:space="preserve"> </w:t>
      </w:r>
      <w:r w:rsidR="008872C0" w:rsidRPr="00763108">
        <w:rPr>
          <w:rFonts w:asciiTheme="minorHAnsi" w:eastAsiaTheme="minorHAnsi" w:hAnsiTheme="minorHAnsi" w:cstheme="minorHAnsi"/>
          <w:bCs/>
          <w:szCs w:val="22"/>
        </w:rPr>
        <w:t>and offi</w:t>
      </w:r>
      <w:r w:rsidR="00763108" w:rsidRPr="00763108">
        <w:rPr>
          <w:rFonts w:asciiTheme="minorHAnsi" w:eastAsiaTheme="minorHAnsi" w:hAnsiTheme="minorHAnsi" w:cstheme="minorHAnsi"/>
          <w:bCs/>
          <w:szCs w:val="22"/>
        </w:rPr>
        <w:t>cial language (</w:t>
      </w:r>
      <w:r w:rsidR="00056C58" w:rsidRPr="00763108">
        <w:rPr>
          <w:rFonts w:asciiTheme="minorHAnsi" w:eastAsiaTheme="minorHAnsi" w:hAnsiTheme="minorHAnsi" w:cstheme="minorHAnsi"/>
          <w:bCs/>
          <w:szCs w:val="22"/>
        </w:rPr>
        <w:t>recommendation 5.15</w:t>
      </w:r>
      <w:r w:rsidR="00056C58">
        <w:rPr>
          <w:rFonts w:asciiTheme="minorHAnsi" w:eastAsiaTheme="minorHAnsi" w:hAnsiTheme="minorHAnsi" w:cstheme="minorHAnsi"/>
          <w:bCs/>
          <w:szCs w:val="22"/>
        </w:rPr>
        <w:t xml:space="preserve"> and R</w:t>
      </w:r>
      <w:r w:rsidR="00763108" w:rsidRPr="00763108">
        <w:rPr>
          <w:rFonts w:asciiTheme="minorHAnsi" w:eastAsiaTheme="minorHAnsi" w:hAnsiTheme="minorHAnsi" w:cstheme="minorHAnsi"/>
          <w:bCs/>
          <w:szCs w:val="22"/>
        </w:rPr>
        <w:t>esolution</w:t>
      </w:r>
      <w:r w:rsidR="00056C58">
        <w:rPr>
          <w:rFonts w:asciiTheme="minorHAnsi" w:eastAsiaTheme="minorHAnsi" w:hAnsiTheme="minorHAnsi" w:cstheme="minorHAnsi"/>
          <w:bCs/>
          <w:szCs w:val="22"/>
        </w:rPr>
        <w:t>s</w:t>
      </w:r>
      <w:r w:rsidR="00763108" w:rsidRPr="00763108">
        <w:rPr>
          <w:rFonts w:asciiTheme="minorHAnsi" w:eastAsiaTheme="minorHAnsi" w:hAnsiTheme="minorHAnsi" w:cstheme="minorHAnsi"/>
          <w:bCs/>
          <w:szCs w:val="22"/>
        </w:rPr>
        <w:t xml:space="preserve"> XI.1 and XII.3); and expand</w:t>
      </w:r>
      <w:r w:rsidR="0041673B">
        <w:rPr>
          <w:rFonts w:asciiTheme="minorHAnsi" w:eastAsiaTheme="minorHAnsi" w:hAnsiTheme="minorHAnsi" w:cstheme="minorHAnsi"/>
          <w:bCs/>
          <w:szCs w:val="22"/>
        </w:rPr>
        <w:t>ing</w:t>
      </w:r>
      <w:r w:rsidR="00763108" w:rsidRPr="00763108">
        <w:rPr>
          <w:rFonts w:asciiTheme="minorHAnsi" w:eastAsiaTheme="minorHAnsi" w:hAnsiTheme="minorHAnsi" w:cstheme="minorHAnsi"/>
          <w:bCs/>
          <w:szCs w:val="22"/>
        </w:rPr>
        <w:t xml:space="preserve"> </w:t>
      </w:r>
      <w:r w:rsidR="00763108" w:rsidRPr="00B839DD">
        <w:rPr>
          <w:rFonts w:asciiTheme="minorHAnsi" w:eastAsiaTheme="minorHAnsi" w:hAnsiTheme="minorHAnsi" w:cstheme="minorHAnsi"/>
          <w:bCs/>
          <w:szCs w:val="22"/>
        </w:rPr>
        <w:t>consideration to other UN languages (Res</w:t>
      </w:r>
      <w:r w:rsidR="0041673B" w:rsidRPr="00B839DD">
        <w:rPr>
          <w:rFonts w:asciiTheme="minorHAnsi" w:eastAsiaTheme="minorHAnsi" w:hAnsiTheme="minorHAnsi" w:cstheme="minorHAnsi"/>
          <w:bCs/>
          <w:szCs w:val="22"/>
        </w:rPr>
        <w:t xml:space="preserve">olution </w:t>
      </w:r>
      <w:r w:rsidR="00763108" w:rsidRPr="00B839DD">
        <w:rPr>
          <w:rFonts w:asciiTheme="minorHAnsi" w:eastAsiaTheme="minorHAnsi" w:hAnsiTheme="minorHAnsi" w:cstheme="minorHAnsi"/>
          <w:bCs/>
          <w:szCs w:val="22"/>
        </w:rPr>
        <w:t>XII.3).</w:t>
      </w:r>
      <w:r w:rsidR="008872C0" w:rsidRPr="00B839DD">
        <w:rPr>
          <w:rFonts w:asciiTheme="minorHAnsi" w:eastAsiaTheme="minorHAnsi" w:hAnsiTheme="minorHAnsi" w:cstheme="minorHAnsi"/>
          <w:bCs/>
          <w:szCs w:val="22"/>
        </w:rPr>
        <w:t xml:space="preserve"> </w:t>
      </w:r>
    </w:p>
    <w:p w:rsidR="00763108" w:rsidRPr="002B05F9" w:rsidRDefault="00763108" w:rsidP="00763108">
      <w:pPr>
        <w:pStyle w:val="PlainText"/>
        <w:ind w:left="426"/>
        <w:rPr>
          <w:rFonts w:asciiTheme="minorHAnsi" w:eastAsiaTheme="minorHAnsi" w:hAnsiTheme="minorHAnsi" w:cstheme="minorHAnsi"/>
          <w:bCs/>
          <w:szCs w:val="22"/>
        </w:rPr>
      </w:pPr>
    </w:p>
    <w:p w:rsidR="00B84F7C" w:rsidRPr="002B05F9" w:rsidRDefault="00B84F7C" w:rsidP="00091BEF">
      <w:pPr>
        <w:pStyle w:val="PlainText"/>
        <w:numPr>
          <w:ilvl w:val="0"/>
          <w:numId w:val="2"/>
        </w:numPr>
        <w:ind w:left="426" w:hanging="426"/>
        <w:rPr>
          <w:rFonts w:asciiTheme="minorHAnsi" w:eastAsiaTheme="minorHAnsi" w:hAnsiTheme="minorHAnsi" w:cstheme="minorHAnsi"/>
          <w:bCs/>
          <w:szCs w:val="22"/>
        </w:rPr>
      </w:pPr>
      <w:r w:rsidRPr="00B839DD">
        <w:rPr>
          <w:rFonts w:asciiTheme="minorHAnsi" w:eastAsiaTheme="minorHAnsi" w:hAnsiTheme="minorHAnsi" w:cstheme="minorHAnsi"/>
          <w:bCs/>
          <w:szCs w:val="22"/>
        </w:rPr>
        <w:t>To better understand the</w:t>
      </w:r>
      <w:r w:rsidR="00775518" w:rsidRPr="00B839DD">
        <w:rPr>
          <w:rFonts w:asciiTheme="minorHAnsi" w:eastAsiaTheme="minorHAnsi" w:hAnsiTheme="minorHAnsi" w:cstheme="minorHAnsi"/>
          <w:bCs/>
          <w:szCs w:val="22"/>
        </w:rPr>
        <w:t xml:space="preserve"> language</w:t>
      </w:r>
      <w:r w:rsidRPr="00B839DD">
        <w:rPr>
          <w:rFonts w:asciiTheme="minorHAnsi" w:eastAsiaTheme="minorHAnsi" w:hAnsiTheme="minorHAnsi" w:cstheme="minorHAnsi"/>
          <w:bCs/>
          <w:szCs w:val="22"/>
        </w:rPr>
        <w:t xml:space="preserve"> needs of the </w:t>
      </w:r>
      <w:r w:rsidR="00775518" w:rsidRPr="00B839DD">
        <w:rPr>
          <w:rFonts w:asciiTheme="minorHAnsi" w:eastAsiaTheme="minorHAnsi" w:hAnsiTheme="minorHAnsi" w:cstheme="minorHAnsi"/>
          <w:bCs/>
          <w:szCs w:val="22"/>
        </w:rPr>
        <w:t>P</w:t>
      </w:r>
      <w:r w:rsidRPr="00B839DD">
        <w:rPr>
          <w:rFonts w:asciiTheme="minorHAnsi" w:eastAsiaTheme="minorHAnsi" w:hAnsiTheme="minorHAnsi" w:cstheme="minorHAnsi"/>
          <w:bCs/>
          <w:szCs w:val="22"/>
        </w:rPr>
        <w:t>arties, an online survey was conducted between October and November 2016 using a Survey</w:t>
      </w:r>
      <w:r w:rsidR="00B2071A" w:rsidRPr="00B839DD">
        <w:rPr>
          <w:rFonts w:asciiTheme="minorHAnsi" w:eastAsiaTheme="minorHAnsi" w:hAnsiTheme="minorHAnsi" w:cstheme="minorHAnsi"/>
          <w:bCs/>
          <w:szCs w:val="22"/>
        </w:rPr>
        <w:t xml:space="preserve"> </w:t>
      </w:r>
      <w:r w:rsidRPr="00B839DD">
        <w:rPr>
          <w:rFonts w:asciiTheme="minorHAnsi" w:eastAsiaTheme="minorHAnsi" w:hAnsiTheme="minorHAnsi" w:cstheme="minorHAnsi"/>
          <w:bCs/>
          <w:szCs w:val="22"/>
        </w:rPr>
        <w:t xml:space="preserve">Monkey questionnaire in English, French and Spanish. Unfortunately, there was insufficient funding to translate the questionnaire into </w:t>
      </w:r>
      <w:r w:rsidR="00B839DD">
        <w:rPr>
          <w:rFonts w:asciiTheme="minorHAnsi" w:eastAsiaTheme="minorHAnsi" w:hAnsiTheme="minorHAnsi" w:cstheme="minorHAnsi"/>
          <w:bCs/>
          <w:szCs w:val="22"/>
        </w:rPr>
        <w:t>the other three languages of the U</w:t>
      </w:r>
      <w:r w:rsidR="006C1BFB">
        <w:rPr>
          <w:rFonts w:asciiTheme="minorHAnsi" w:eastAsiaTheme="minorHAnsi" w:hAnsiTheme="minorHAnsi" w:cstheme="minorHAnsi"/>
          <w:bCs/>
          <w:szCs w:val="22"/>
        </w:rPr>
        <w:t>N</w:t>
      </w:r>
      <w:r w:rsidR="00B839DD">
        <w:rPr>
          <w:rFonts w:asciiTheme="minorHAnsi" w:eastAsiaTheme="minorHAnsi" w:hAnsiTheme="minorHAnsi" w:cstheme="minorHAnsi"/>
          <w:bCs/>
          <w:szCs w:val="22"/>
        </w:rPr>
        <w:t xml:space="preserve">: </w:t>
      </w:r>
      <w:r w:rsidRPr="00B839DD">
        <w:rPr>
          <w:rFonts w:asciiTheme="minorHAnsi" w:eastAsiaTheme="minorHAnsi" w:hAnsiTheme="minorHAnsi" w:cstheme="minorHAnsi"/>
          <w:bCs/>
          <w:szCs w:val="22"/>
        </w:rPr>
        <w:t>Arabic, Chinese and Russian.</w:t>
      </w:r>
    </w:p>
    <w:p w:rsidR="00B84F7C" w:rsidRPr="008736B4" w:rsidRDefault="00B84F7C" w:rsidP="00B84F7C">
      <w:pPr>
        <w:pStyle w:val="PlainText"/>
        <w:ind w:left="426"/>
        <w:rPr>
          <w:rFonts w:asciiTheme="minorHAnsi" w:eastAsiaTheme="minorHAnsi" w:hAnsiTheme="minorHAnsi" w:cstheme="minorHAnsi"/>
          <w:bCs/>
          <w:szCs w:val="22"/>
        </w:rPr>
      </w:pPr>
    </w:p>
    <w:p w:rsidR="00B84F7C" w:rsidRPr="008736B4" w:rsidRDefault="003D195A"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Only 37 </w:t>
      </w:r>
      <w:r w:rsidR="00B84F7C" w:rsidRPr="008736B4">
        <w:rPr>
          <w:rFonts w:asciiTheme="minorHAnsi" w:eastAsiaTheme="minorHAnsi" w:hAnsiTheme="minorHAnsi" w:cstheme="minorHAnsi"/>
          <w:bCs/>
          <w:szCs w:val="22"/>
        </w:rPr>
        <w:t xml:space="preserve">of </w:t>
      </w:r>
      <w:r>
        <w:rPr>
          <w:rFonts w:asciiTheme="minorHAnsi" w:eastAsiaTheme="minorHAnsi" w:hAnsiTheme="minorHAnsi" w:cstheme="minorHAnsi"/>
          <w:bCs/>
          <w:szCs w:val="22"/>
        </w:rPr>
        <w:t xml:space="preserve">the </w:t>
      </w:r>
      <w:r w:rsidR="00B84F7C" w:rsidRPr="008736B4">
        <w:rPr>
          <w:rFonts w:asciiTheme="minorHAnsi" w:eastAsiaTheme="minorHAnsi" w:hAnsiTheme="minorHAnsi" w:cstheme="minorHAnsi"/>
          <w:bCs/>
          <w:szCs w:val="22"/>
        </w:rPr>
        <w:t>169 Parties</w:t>
      </w:r>
      <w:r w:rsidR="00F36351">
        <w:rPr>
          <w:rFonts w:asciiTheme="minorHAnsi" w:eastAsiaTheme="minorHAnsi" w:hAnsiTheme="minorHAnsi" w:cstheme="minorHAnsi"/>
          <w:bCs/>
          <w:szCs w:val="22"/>
        </w:rPr>
        <w:t xml:space="preserve"> to the Convention</w:t>
      </w:r>
      <w:r w:rsidR="00B84F7C" w:rsidRPr="008736B4">
        <w:rPr>
          <w:rFonts w:asciiTheme="minorHAnsi" w:eastAsiaTheme="minorHAnsi" w:hAnsiTheme="minorHAnsi" w:cstheme="minorHAnsi"/>
          <w:bCs/>
          <w:szCs w:val="22"/>
        </w:rPr>
        <w:t xml:space="preserve"> responded to the questionnaire</w:t>
      </w:r>
      <w:r>
        <w:rPr>
          <w:rFonts w:asciiTheme="minorHAnsi" w:eastAsiaTheme="minorHAnsi" w:hAnsiTheme="minorHAnsi" w:cstheme="minorHAnsi"/>
          <w:bCs/>
          <w:szCs w:val="22"/>
        </w:rPr>
        <w:t>. Consequently, the results cannot be taken as fully representing the view of all Parties, but are rather indicative. T</w:t>
      </w:r>
      <w:r w:rsidR="00B84F7C" w:rsidRPr="008736B4">
        <w:rPr>
          <w:rFonts w:asciiTheme="minorHAnsi" w:eastAsiaTheme="minorHAnsi" w:hAnsiTheme="minorHAnsi" w:cstheme="minorHAnsi"/>
          <w:bCs/>
          <w:szCs w:val="22"/>
        </w:rPr>
        <w:t>he main findings are summarized below. (Note: not all Parties responded to each question, so the totals vary.) The ful</w:t>
      </w:r>
      <w:r w:rsidR="00B84F7C">
        <w:rPr>
          <w:rFonts w:asciiTheme="minorHAnsi" w:eastAsiaTheme="minorHAnsi" w:hAnsiTheme="minorHAnsi" w:cstheme="minorHAnsi"/>
          <w:bCs/>
          <w:szCs w:val="22"/>
        </w:rPr>
        <w:t xml:space="preserve">l responses may be viewed </w:t>
      </w:r>
      <w:r w:rsidR="00F36351">
        <w:rPr>
          <w:rFonts w:asciiTheme="minorHAnsi" w:eastAsiaTheme="minorHAnsi" w:hAnsiTheme="minorHAnsi" w:cstheme="minorHAnsi"/>
          <w:bCs/>
          <w:szCs w:val="22"/>
        </w:rPr>
        <w:t>at the following page on the Ramsar website</w:t>
      </w:r>
      <w:r w:rsidR="00B84F7C">
        <w:rPr>
          <w:rFonts w:asciiTheme="minorHAnsi" w:eastAsiaTheme="minorHAnsi" w:hAnsiTheme="minorHAnsi" w:cstheme="minorHAnsi"/>
          <w:bCs/>
          <w:szCs w:val="22"/>
        </w:rPr>
        <w:t xml:space="preserve">: </w:t>
      </w:r>
      <w:hyperlink r:id="rId9" w:history="1">
        <w:r w:rsidR="00B84F7C" w:rsidRPr="008736B4">
          <w:rPr>
            <w:rStyle w:val="Hyperlink"/>
            <w:rFonts w:asciiTheme="minorHAnsi" w:eastAsiaTheme="minorHAnsi" w:hAnsiTheme="minorHAnsi" w:cstheme="minorHAnsi"/>
            <w:color w:val="0000FF"/>
            <w:szCs w:val="22"/>
          </w:rPr>
          <w:t>www.ramsar.org/sites/default/files/documents/library/cps_language_survey_responses_summary_e_111016.pdf</w:t>
        </w:r>
      </w:hyperlink>
      <w:r w:rsidR="00B84F7C" w:rsidRPr="008736B4">
        <w:rPr>
          <w:rFonts w:asciiTheme="minorHAnsi" w:eastAsiaTheme="minorHAnsi" w:hAnsiTheme="minorHAnsi" w:cstheme="minorHAnsi"/>
          <w:bCs/>
          <w:color w:val="0000FF"/>
          <w:szCs w:val="22"/>
        </w:rPr>
        <w:t xml:space="preserve">. </w:t>
      </w:r>
    </w:p>
    <w:p w:rsidR="00B84F7C" w:rsidRPr="008736B4" w:rsidRDefault="00B84F7C" w:rsidP="00B84F7C">
      <w:pPr>
        <w:pStyle w:val="PlainText"/>
        <w:ind w:left="426"/>
        <w:rPr>
          <w:rFonts w:asciiTheme="minorHAnsi" w:eastAsiaTheme="minorHAnsi" w:hAnsiTheme="minorHAnsi" w:cstheme="minorHAnsi"/>
          <w:bCs/>
          <w:szCs w:val="22"/>
        </w:rPr>
      </w:pPr>
    </w:p>
    <w:p w:rsidR="00B84F7C" w:rsidRPr="008736B4" w:rsidRDefault="00B84F7C" w:rsidP="00091BEF">
      <w:pPr>
        <w:pStyle w:val="PlainText"/>
        <w:numPr>
          <w:ilvl w:val="0"/>
          <w:numId w:val="2"/>
        </w:numPr>
        <w:ind w:left="426" w:hanging="426"/>
        <w:rPr>
          <w:rFonts w:asciiTheme="minorHAnsi" w:eastAsiaTheme="minorHAnsi" w:hAnsiTheme="minorHAnsi" w:cstheme="minorHAnsi"/>
          <w:bCs/>
          <w:szCs w:val="22"/>
        </w:rPr>
      </w:pPr>
      <w:r w:rsidRPr="008736B4">
        <w:rPr>
          <w:rFonts w:asciiTheme="minorHAnsi" w:eastAsiaTheme="minorHAnsi" w:hAnsiTheme="minorHAnsi" w:cstheme="minorHAnsi"/>
          <w:bCs/>
          <w:szCs w:val="22"/>
        </w:rPr>
        <w:t>Breakdown of responding Parties:</w:t>
      </w:r>
    </w:p>
    <w:p w:rsidR="00B84F7C" w:rsidRPr="008736B4" w:rsidRDefault="00B84F7C" w:rsidP="00091BEF">
      <w:pPr>
        <w:pStyle w:val="ListParagraph"/>
        <w:numPr>
          <w:ilvl w:val="0"/>
          <w:numId w:val="5"/>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Regional breakdown: Africa 11 (31%), Asia 7 (19%), Europe 11 (31%), Latin America and the Caribbean 5 (14%), North America 1 (3%), Oceania 1 (3%);</w:t>
      </w:r>
    </w:p>
    <w:p w:rsidR="00B84F7C" w:rsidRPr="008736B4" w:rsidRDefault="00B84F7C" w:rsidP="00091BEF">
      <w:pPr>
        <w:pStyle w:val="ListParagraph"/>
        <w:numPr>
          <w:ilvl w:val="0"/>
          <w:numId w:val="5"/>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Language of response: English 25 (68%), French 8 (22%), Spanish 4 (10%);</w:t>
      </w:r>
    </w:p>
    <w:p w:rsidR="00B84F7C" w:rsidRPr="008736B4" w:rsidRDefault="00B84F7C" w:rsidP="00091BEF">
      <w:pPr>
        <w:pStyle w:val="ListParagraph"/>
        <w:numPr>
          <w:ilvl w:val="0"/>
          <w:numId w:val="5"/>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National official languages reported by respondents (may be more than one): Arabic 9, English 9, French 6, Spanish 4, Chinese 1, others 12;</w:t>
      </w:r>
    </w:p>
    <w:p w:rsidR="00B84F7C" w:rsidRPr="008736B4" w:rsidRDefault="00B84F7C" w:rsidP="00091BEF">
      <w:pPr>
        <w:pStyle w:val="ListParagraph"/>
        <w:numPr>
          <w:ilvl w:val="0"/>
          <w:numId w:val="5"/>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In 20 (54%) of the 37 responding Parties, languages without national official status are also widely used, including English (9 Parties), French (4), Arabic (2), Spanish (1) and Russian (1).</w:t>
      </w:r>
    </w:p>
    <w:p w:rsidR="00B84F7C" w:rsidRPr="008736B4" w:rsidRDefault="00B84F7C" w:rsidP="00B84F7C">
      <w:pPr>
        <w:pStyle w:val="ListParagraph"/>
        <w:spacing w:after="0" w:line="240" w:lineRule="auto"/>
        <w:ind w:left="426"/>
        <w:contextualSpacing w:val="0"/>
        <w:rPr>
          <w:rFonts w:asciiTheme="minorHAnsi" w:eastAsiaTheme="minorHAnsi" w:hAnsiTheme="minorHAnsi" w:cstheme="minorHAnsi"/>
          <w:bCs/>
        </w:rPr>
      </w:pPr>
    </w:p>
    <w:p w:rsidR="00B84F7C" w:rsidRPr="008736B4" w:rsidRDefault="00B84F7C" w:rsidP="00091BEF">
      <w:pPr>
        <w:pStyle w:val="PlainText"/>
        <w:numPr>
          <w:ilvl w:val="0"/>
          <w:numId w:val="2"/>
        </w:numPr>
        <w:ind w:left="426" w:hanging="426"/>
        <w:rPr>
          <w:rFonts w:asciiTheme="minorHAnsi" w:eastAsiaTheme="minorHAnsi" w:hAnsiTheme="minorHAnsi" w:cstheme="minorHAnsi"/>
          <w:bCs/>
          <w:szCs w:val="22"/>
        </w:rPr>
      </w:pPr>
      <w:r w:rsidRPr="008736B4">
        <w:rPr>
          <w:rFonts w:asciiTheme="minorHAnsi" w:eastAsiaTheme="minorHAnsi" w:hAnsiTheme="minorHAnsi" w:cstheme="minorHAnsi"/>
          <w:bCs/>
          <w:szCs w:val="22"/>
        </w:rPr>
        <w:t xml:space="preserve">The following paragraphs summarize views expressed in the questionnaire regarding the Parties’ short-, medium- and long-term language needs. </w:t>
      </w:r>
    </w:p>
    <w:p w:rsidR="00B84F7C" w:rsidRPr="008736B4" w:rsidRDefault="00B84F7C" w:rsidP="00B84F7C">
      <w:pPr>
        <w:pStyle w:val="PlainText"/>
        <w:ind w:left="426"/>
        <w:rPr>
          <w:rFonts w:asciiTheme="minorHAnsi" w:eastAsiaTheme="minorHAnsi" w:hAnsiTheme="minorHAnsi" w:cstheme="minorHAnsi"/>
          <w:bCs/>
          <w:szCs w:val="22"/>
        </w:rPr>
      </w:pPr>
    </w:p>
    <w:p w:rsidR="00B84F7C" w:rsidRPr="008736B4" w:rsidRDefault="00B84F7C" w:rsidP="00984033">
      <w:pPr>
        <w:pStyle w:val="PlainText"/>
        <w:keepNext/>
        <w:numPr>
          <w:ilvl w:val="0"/>
          <w:numId w:val="2"/>
        </w:numPr>
        <w:ind w:left="425" w:hanging="425"/>
        <w:rPr>
          <w:rFonts w:asciiTheme="minorHAnsi" w:eastAsiaTheme="minorHAnsi" w:hAnsiTheme="minorHAnsi" w:cstheme="minorHAnsi"/>
          <w:bCs/>
          <w:szCs w:val="22"/>
        </w:rPr>
      </w:pPr>
      <w:r w:rsidRPr="008736B4">
        <w:rPr>
          <w:rFonts w:asciiTheme="minorHAnsi" w:eastAsiaTheme="minorHAnsi" w:hAnsiTheme="minorHAnsi" w:cstheme="minorHAnsi"/>
          <w:bCs/>
          <w:i/>
          <w:szCs w:val="22"/>
        </w:rPr>
        <w:t>Short</w:t>
      </w:r>
      <w:r w:rsidR="00A85EA5">
        <w:rPr>
          <w:rFonts w:asciiTheme="minorHAnsi" w:eastAsiaTheme="minorHAnsi" w:hAnsiTheme="minorHAnsi" w:cstheme="minorHAnsi"/>
          <w:bCs/>
          <w:i/>
          <w:szCs w:val="22"/>
        </w:rPr>
        <w:t>-</w:t>
      </w:r>
      <w:r w:rsidRPr="008736B4">
        <w:rPr>
          <w:rFonts w:asciiTheme="minorHAnsi" w:eastAsiaTheme="minorHAnsi" w:hAnsiTheme="minorHAnsi" w:cstheme="minorHAnsi"/>
          <w:bCs/>
          <w:i/>
          <w:szCs w:val="22"/>
        </w:rPr>
        <w:t>term</w:t>
      </w:r>
      <w:r w:rsidRPr="008736B4">
        <w:rPr>
          <w:rFonts w:asciiTheme="minorHAnsi" w:eastAsiaTheme="minorHAnsi" w:hAnsiTheme="minorHAnsi" w:cstheme="minorHAnsi"/>
          <w:bCs/>
          <w:szCs w:val="22"/>
        </w:rPr>
        <w:t xml:space="preserve"> language needs included:</w:t>
      </w:r>
    </w:p>
    <w:p w:rsidR="00B84F7C" w:rsidRPr="00383997"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383997">
        <w:rPr>
          <w:rFonts w:asciiTheme="minorHAnsi" w:hAnsiTheme="minorHAnsi" w:cstheme="minorHAnsi"/>
          <w:bCs/>
        </w:rPr>
        <w:t>E</w:t>
      </w:r>
      <w:r w:rsidR="004903FE">
        <w:rPr>
          <w:rFonts w:asciiTheme="minorHAnsi" w:hAnsiTheme="minorHAnsi" w:cstheme="minorHAnsi"/>
          <w:bCs/>
        </w:rPr>
        <w:t xml:space="preserve">nglish, French and Spanish should all be at the same </w:t>
      </w:r>
      <w:r w:rsidR="00BA49CD">
        <w:rPr>
          <w:rFonts w:asciiTheme="minorHAnsi" w:hAnsiTheme="minorHAnsi" w:cstheme="minorHAnsi"/>
          <w:bCs/>
        </w:rPr>
        <w:t>level</w:t>
      </w:r>
      <w:r w:rsidR="004903FE">
        <w:rPr>
          <w:rFonts w:asciiTheme="minorHAnsi" w:hAnsiTheme="minorHAnsi" w:cstheme="minorHAnsi"/>
          <w:bCs/>
        </w:rPr>
        <w:t>,</w:t>
      </w:r>
      <w:r w:rsidR="00BA49CD">
        <w:rPr>
          <w:rFonts w:asciiTheme="minorHAnsi" w:hAnsiTheme="minorHAnsi" w:cstheme="minorHAnsi"/>
          <w:bCs/>
        </w:rPr>
        <w:t xml:space="preserve"> </w:t>
      </w:r>
      <w:r w:rsidR="004903FE">
        <w:rPr>
          <w:rFonts w:asciiTheme="minorHAnsi" w:hAnsiTheme="minorHAnsi" w:cstheme="minorHAnsi"/>
          <w:bCs/>
        </w:rPr>
        <w:t>with</w:t>
      </w:r>
      <w:r w:rsidR="00BA49CD">
        <w:rPr>
          <w:rFonts w:asciiTheme="minorHAnsi" w:hAnsiTheme="minorHAnsi" w:cstheme="minorHAnsi"/>
          <w:bCs/>
        </w:rPr>
        <w:t xml:space="preserve"> </w:t>
      </w:r>
      <w:r w:rsidRPr="00383997">
        <w:rPr>
          <w:rFonts w:asciiTheme="minorHAnsi" w:hAnsiTheme="minorHAnsi" w:cstheme="minorHAnsi"/>
          <w:bCs/>
        </w:rPr>
        <w:t>translation</w:t>
      </w:r>
      <w:r w:rsidR="004903FE">
        <w:rPr>
          <w:rFonts w:asciiTheme="minorHAnsi" w:hAnsiTheme="minorHAnsi" w:cstheme="minorHAnsi"/>
          <w:bCs/>
        </w:rPr>
        <w:t>s</w:t>
      </w:r>
      <w:r w:rsidRPr="00383997">
        <w:rPr>
          <w:rFonts w:asciiTheme="minorHAnsi" w:hAnsiTheme="minorHAnsi" w:cstheme="minorHAnsi"/>
          <w:bCs/>
        </w:rPr>
        <w:t xml:space="preserve"> and communications </w:t>
      </w:r>
      <w:r>
        <w:rPr>
          <w:rFonts w:asciiTheme="minorHAnsi" w:hAnsiTheme="minorHAnsi" w:cstheme="minorHAnsi"/>
          <w:bCs/>
        </w:rPr>
        <w:t>of high quality;</w:t>
      </w:r>
    </w:p>
    <w:p w:rsidR="00B84F7C" w:rsidRDefault="00755404"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t>The p</w:t>
      </w:r>
      <w:r w:rsidR="00B84F7C">
        <w:rPr>
          <w:rFonts w:asciiTheme="minorHAnsi" w:hAnsiTheme="minorHAnsi" w:cstheme="minorHAnsi"/>
          <w:bCs/>
        </w:rPr>
        <w:t xml:space="preserve">ossibility to translate key documents into other </w:t>
      </w:r>
      <w:r w:rsidR="00B84F7C" w:rsidRPr="008736B4">
        <w:rPr>
          <w:rFonts w:asciiTheme="minorHAnsi" w:hAnsiTheme="minorHAnsi" w:cstheme="minorHAnsi"/>
          <w:bCs/>
        </w:rPr>
        <w:t>UN languages</w:t>
      </w:r>
      <w:r w:rsidR="00B84F7C">
        <w:rPr>
          <w:rFonts w:asciiTheme="minorHAnsi" w:hAnsiTheme="minorHAnsi" w:cstheme="minorHAnsi"/>
          <w:bCs/>
        </w:rPr>
        <w:t>, particularly Arabic;</w:t>
      </w:r>
    </w:p>
    <w:p w:rsidR="00B84F7C" w:rsidRPr="00185EC9" w:rsidRDefault="00F72090" w:rsidP="00091BEF">
      <w:pPr>
        <w:pStyle w:val="ListParagraph"/>
        <w:keepNext/>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lastRenderedPageBreak/>
        <w:t>Regarding</w:t>
      </w:r>
      <w:r w:rsidR="00B84F7C">
        <w:rPr>
          <w:rFonts w:asciiTheme="minorHAnsi" w:hAnsiTheme="minorHAnsi" w:cstheme="minorHAnsi"/>
          <w:bCs/>
        </w:rPr>
        <w:t xml:space="preserve"> which items should be </w:t>
      </w:r>
      <w:r>
        <w:rPr>
          <w:rFonts w:asciiTheme="minorHAnsi" w:hAnsiTheme="minorHAnsi" w:cstheme="minorHAnsi"/>
          <w:bCs/>
        </w:rPr>
        <w:t xml:space="preserve">a </w:t>
      </w:r>
      <w:r w:rsidR="00B84F7C">
        <w:rPr>
          <w:rFonts w:asciiTheme="minorHAnsi" w:hAnsiTheme="minorHAnsi" w:cstheme="minorHAnsi"/>
          <w:bCs/>
        </w:rPr>
        <w:t>priority for translation</w:t>
      </w:r>
      <w:r w:rsidR="00B84F7C" w:rsidRPr="00185EC9">
        <w:rPr>
          <w:rFonts w:asciiTheme="minorHAnsi" w:hAnsiTheme="minorHAnsi" w:cstheme="minorHAnsi"/>
          <w:bCs/>
        </w:rPr>
        <w:t xml:space="preserve">, </w:t>
      </w:r>
      <w:r w:rsidR="007E70C0">
        <w:rPr>
          <w:rFonts w:asciiTheme="minorHAnsi" w:hAnsiTheme="minorHAnsi" w:cstheme="minorHAnsi"/>
          <w:bCs/>
        </w:rPr>
        <w:t xml:space="preserve">many </w:t>
      </w:r>
      <w:r w:rsidR="00B84F7C" w:rsidRPr="00185EC9">
        <w:rPr>
          <w:rFonts w:asciiTheme="minorHAnsi" w:hAnsiTheme="minorHAnsi" w:cstheme="minorHAnsi"/>
          <w:bCs/>
        </w:rPr>
        <w:t>Parties indicated the following as priorities</w:t>
      </w:r>
      <w:r w:rsidR="00FC4635">
        <w:rPr>
          <w:rFonts w:asciiTheme="minorHAnsi" w:hAnsiTheme="minorHAnsi" w:cstheme="minorHAnsi"/>
          <w:bCs/>
        </w:rPr>
        <w:t xml:space="preserve"> </w:t>
      </w:r>
      <w:r w:rsidR="00FC4635" w:rsidRPr="006B2318">
        <w:rPr>
          <w:rFonts w:asciiTheme="minorHAnsi" w:eastAsiaTheme="minorHAnsi" w:hAnsiTheme="minorHAnsi" w:cstheme="minorHAnsi"/>
          <w:bCs/>
        </w:rPr>
        <w:t xml:space="preserve">(in order of </w:t>
      </w:r>
      <w:r w:rsidR="00FC4635">
        <w:rPr>
          <w:rFonts w:asciiTheme="minorHAnsi" w:eastAsiaTheme="minorHAnsi" w:hAnsiTheme="minorHAnsi" w:cstheme="minorHAnsi"/>
          <w:bCs/>
        </w:rPr>
        <w:t>number of responses identifying an element as a priority)</w:t>
      </w:r>
      <w:r w:rsidR="00B84F7C" w:rsidRPr="00185EC9">
        <w:rPr>
          <w:rFonts w:asciiTheme="minorHAnsi" w:hAnsiTheme="minorHAnsi" w:cstheme="minorHAnsi"/>
          <w:bCs/>
        </w:rPr>
        <w:t>:</w:t>
      </w:r>
    </w:p>
    <w:p w:rsidR="00B84F7C" w:rsidRPr="008736B4" w:rsidRDefault="00B84F7C" w:rsidP="00091BEF">
      <w:pPr>
        <w:pStyle w:val="ListParagraph"/>
        <w:keepNext/>
        <w:numPr>
          <w:ilvl w:val="0"/>
          <w:numId w:val="7"/>
        </w:numPr>
        <w:spacing w:after="0" w:line="240" w:lineRule="auto"/>
        <w:ind w:left="1418" w:hanging="142"/>
        <w:rPr>
          <w:rFonts w:asciiTheme="minorHAnsi" w:hAnsiTheme="minorHAnsi" w:cs="Arial"/>
        </w:rPr>
      </w:pPr>
      <w:r w:rsidRPr="008736B4">
        <w:rPr>
          <w:rFonts w:asciiTheme="minorHAnsi" w:hAnsiTheme="minorHAnsi" w:cs="Arial"/>
        </w:rPr>
        <w:t>Ramsar website pages;</w:t>
      </w:r>
    </w:p>
    <w:p w:rsidR="00B84F7C" w:rsidRPr="008736B4" w:rsidRDefault="00B84F7C" w:rsidP="00091BEF">
      <w:pPr>
        <w:pStyle w:val="ListParagraph"/>
        <w:numPr>
          <w:ilvl w:val="0"/>
          <w:numId w:val="7"/>
        </w:numPr>
        <w:spacing w:after="0" w:line="240" w:lineRule="auto"/>
        <w:ind w:left="1418" w:hanging="142"/>
        <w:rPr>
          <w:rFonts w:asciiTheme="minorHAnsi" w:hAnsiTheme="minorHAnsi" w:cs="Arial"/>
        </w:rPr>
      </w:pPr>
      <w:r w:rsidRPr="008736B4">
        <w:rPr>
          <w:rFonts w:asciiTheme="minorHAnsi" w:hAnsiTheme="minorHAnsi" w:cs="Arial"/>
        </w:rPr>
        <w:t>COP Resolutions;</w:t>
      </w:r>
    </w:p>
    <w:p w:rsidR="00B84F7C" w:rsidRPr="008736B4" w:rsidRDefault="00B84F7C" w:rsidP="00091BEF">
      <w:pPr>
        <w:pStyle w:val="ListParagraph"/>
        <w:numPr>
          <w:ilvl w:val="0"/>
          <w:numId w:val="7"/>
        </w:numPr>
        <w:spacing w:after="0" w:line="240" w:lineRule="auto"/>
        <w:ind w:left="1418" w:hanging="142"/>
        <w:rPr>
          <w:rFonts w:asciiTheme="minorHAnsi" w:hAnsiTheme="minorHAnsi" w:cs="Arial"/>
        </w:rPr>
      </w:pPr>
      <w:r w:rsidRPr="008736B4">
        <w:rPr>
          <w:rFonts w:asciiTheme="minorHAnsi" w:hAnsiTheme="minorHAnsi" w:cs="Arial"/>
        </w:rPr>
        <w:t>RSIS / Ramsar Site information, and</w:t>
      </w:r>
    </w:p>
    <w:p w:rsidR="00B84F7C" w:rsidRPr="008736B4" w:rsidRDefault="00B84F7C" w:rsidP="00091BEF">
      <w:pPr>
        <w:pStyle w:val="ListParagraph"/>
        <w:numPr>
          <w:ilvl w:val="0"/>
          <w:numId w:val="7"/>
        </w:numPr>
        <w:spacing w:after="0" w:line="240" w:lineRule="auto"/>
        <w:ind w:left="1418" w:hanging="142"/>
        <w:rPr>
          <w:rFonts w:asciiTheme="minorHAnsi" w:hAnsiTheme="minorHAnsi" w:cs="Arial"/>
        </w:rPr>
      </w:pPr>
      <w:r w:rsidRPr="008736B4">
        <w:rPr>
          <w:rFonts w:asciiTheme="minorHAnsi" w:hAnsiTheme="minorHAnsi" w:cs="Arial"/>
        </w:rPr>
        <w:t xml:space="preserve">Scientific and technical guidance </w:t>
      </w:r>
      <w:r>
        <w:rPr>
          <w:rFonts w:asciiTheme="minorHAnsi" w:hAnsiTheme="minorHAnsi" w:cs="Arial"/>
        </w:rPr>
        <w:t>documents;</w:t>
      </w:r>
    </w:p>
    <w:p w:rsidR="00B84F7C" w:rsidRPr="008736B4"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 xml:space="preserve">Parties to </w:t>
      </w:r>
      <w:r>
        <w:rPr>
          <w:rFonts w:asciiTheme="minorHAnsi" w:hAnsiTheme="minorHAnsi" w:cstheme="minorHAnsi"/>
          <w:bCs/>
        </w:rPr>
        <w:t xml:space="preserve">voluntarily </w:t>
      </w:r>
      <w:r w:rsidRPr="008736B4">
        <w:rPr>
          <w:rFonts w:asciiTheme="minorHAnsi" w:hAnsiTheme="minorHAnsi" w:cstheme="minorHAnsi"/>
          <w:bCs/>
        </w:rPr>
        <w:t>translate other important Convention documents into their local languages, as some Parties are already doing;</w:t>
      </w:r>
    </w:p>
    <w:p w:rsidR="00B84F7C" w:rsidRPr="00963FAB"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963FAB">
        <w:rPr>
          <w:rFonts w:asciiTheme="minorHAnsi" w:hAnsiTheme="minorHAnsi" w:cstheme="minorHAnsi"/>
          <w:bCs/>
        </w:rPr>
        <w:t>Secretariat to support Parties to translate Convention documents and provide the format of awareness material so that they can be adapted into the local language</w:t>
      </w:r>
      <w:r w:rsidR="00D94498">
        <w:rPr>
          <w:rFonts w:asciiTheme="minorHAnsi" w:hAnsiTheme="minorHAnsi" w:cstheme="minorHAnsi"/>
          <w:bCs/>
        </w:rPr>
        <w:t>.</w:t>
      </w:r>
    </w:p>
    <w:p w:rsidR="00B84F7C" w:rsidRPr="008736B4" w:rsidRDefault="00B84F7C" w:rsidP="00B84F7C">
      <w:pPr>
        <w:spacing w:after="0" w:line="240" w:lineRule="auto"/>
        <w:rPr>
          <w:rFonts w:asciiTheme="minorHAnsi" w:eastAsiaTheme="minorHAnsi" w:hAnsiTheme="minorHAnsi" w:cstheme="minorHAnsi"/>
          <w:bCs/>
        </w:rPr>
      </w:pPr>
    </w:p>
    <w:p w:rsidR="00B84F7C" w:rsidRPr="008736B4" w:rsidRDefault="00B84F7C" w:rsidP="00091BEF">
      <w:pPr>
        <w:pStyle w:val="PlainText"/>
        <w:numPr>
          <w:ilvl w:val="0"/>
          <w:numId w:val="2"/>
        </w:numPr>
        <w:ind w:left="426" w:hanging="426"/>
        <w:rPr>
          <w:rFonts w:asciiTheme="minorHAnsi" w:eastAsiaTheme="minorHAnsi" w:hAnsiTheme="minorHAnsi" w:cstheme="minorHAnsi"/>
          <w:bCs/>
          <w:szCs w:val="22"/>
        </w:rPr>
      </w:pPr>
      <w:r w:rsidRPr="008736B4">
        <w:rPr>
          <w:rFonts w:asciiTheme="minorHAnsi" w:eastAsiaTheme="minorHAnsi" w:hAnsiTheme="minorHAnsi" w:cstheme="minorHAnsi"/>
          <w:bCs/>
          <w:i/>
          <w:szCs w:val="22"/>
        </w:rPr>
        <w:t>Medium</w:t>
      </w:r>
      <w:r w:rsidR="00A85EA5">
        <w:rPr>
          <w:rFonts w:asciiTheme="minorHAnsi" w:eastAsiaTheme="minorHAnsi" w:hAnsiTheme="minorHAnsi" w:cstheme="minorHAnsi"/>
          <w:bCs/>
          <w:i/>
          <w:szCs w:val="22"/>
        </w:rPr>
        <w:t>-</w:t>
      </w:r>
      <w:r w:rsidRPr="008736B4">
        <w:rPr>
          <w:rFonts w:asciiTheme="minorHAnsi" w:eastAsiaTheme="minorHAnsi" w:hAnsiTheme="minorHAnsi" w:cstheme="minorHAnsi"/>
          <w:bCs/>
          <w:i/>
          <w:szCs w:val="22"/>
        </w:rPr>
        <w:t>term</w:t>
      </w:r>
      <w:r w:rsidRPr="008736B4">
        <w:rPr>
          <w:rFonts w:asciiTheme="minorHAnsi" w:eastAsiaTheme="minorHAnsi" w:hAnsiTheme="minorHAnsi" w:cstheme="minorHAnsi"/>
          <w:bCs/>
          <w:szCs w:val="22"/>
        </w:rPr>
        <w:t xml:space="preserve"> language needs included:</w:t>
      </w:r>
    </w:p>
    <w:p w:rsidR="00B84F7C" w:rsidRPr="00744E7E"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744E7E">
        <w:rPr>
          <w:rFonts w:asciiTheme="minorHAnsi" w:hAnsiTheme="minorHAnsi" w:cstheme="minorHAnsi"/>
          <w:bCs/>
        </w:rPr>
        <w:t xml:space="preserve">Increasing the language provision in French and that 90% of the information be available </w:t>
      </w:r>
      <w:r>
        <w:rPr>
          <w:rFonts w:asciiTheme="minorHAnsi" w:hAnsiTheme="minorHAnsi" w:cstheme="minorHAnsi"/>
          <w:bCs/>
        </w:rPr>
        <w:t xml:space="preserve">and error-free </w:t>
      </w:r>
      <w:r w:rsidRPr="00744E7E">
        <w:rPr>
          <w:rFonts w:asciiTheme="minorHAnsi" w:hAnsiTheme="minorHAnsi" w:cstheme="minorHAnsi"/>
          <w:bCs/>
        </w:rPr>
        <w:t xml:space="preserve">in Spanish, particularly </w:t>
      </w:r>
      <w:r w:rsidRPr="00963FAB">
        <w:rPr>
          <w:rFonts w:asciiTheme="minorHAnsi" w:hAnsiTheme="minorHAnsi" w:cstheme="minorHAnsi"/>
          <w:bCs/>
        </w:rPr>
        <w:t>all news and documents on sci</w:t>
      </w:r>
      <w:r w:rsidRPr="00744E7E">
        <w:rPr>
          <w:rFonts w:asciiTheme="minorHAnsi" w:hAnsiTheme="minorHAnsi" w:cstheme="minorHAnsi"/>
          <w:bCs/>
        </w:rPr>
        <w:t>entific and technical guidance;</w:t>
      </w:r>
    </w:p>
    <w:p w:rsidR="00B84F7C" w:rsidRPr="008736B4"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t xml:space="preserve">Introduce Arabic as an official language with 50-70% of documents to be in Arabic as well as the </w:t>
      </w:r>
      <w:r w:rsidR="00D94498">
        <w:rPr>
          <w:rFonts w:asciiTheme="minorHAnsi" w:hAnsiTheme="minorHAnsi" w:cstheme="minorHAnsi"/>
          <w:bCs/>
        </w:rPr>
        <w:t>Ramsar Sites Information Service (</w:t>
      </w:r>
      <w:r>
        <w:rPr>
          <w:rFonts w:asciiTheme="minorHAnsi" w:hAnsiTheme="minorHAnsi" w:cstheme="minorHAnsi"/>
          <w:bCs/>
        </w:rPr>
        <w:t>RSIS</w:t>
      </w:r>
      <w:r w:rsidR="00D94498">
        <w:rPr>
          <w:rFonts w:asciiTheme="minorHAnsi" w:hAnsiTheme="minorHAnsi" w:cstheme="minorHAnsi"/>
          <w:bCs/>
        </w:rPr>
        <w:t>)</w:t>
      </w:r>
      <w:r>
        <w:rPr>
          <w:rFonts w:asciiTheme="minorHAnsi" w:hAnsiTheme="minorHAnsi" w:cstheme="minorHAnsi"/>
          <w:bCs/>
        </w:rPr>
        <w:t xml:space="preserve"> and the</w:t>
      </w:r>
      <w:r w:rsidRPr="008736B4">
        <w:rPr>
          <w:rFonts w:asciiTheme="minorHAnsi" w:hAnsiTheme="minorHAnsi" w:cstheme="minorHAnsi"/>
          <w:bCs/>
        </w:rPr>
        <w:t xml:space="preserve"> website</w:t>
      </w:r>
      <w:r>
        <w:rPr>
          <w:rFonts w:asciiTheme="minorHAnsi" w:hAnsiTheme="minorHAnsi" w:cstheme="minorHAnsi"/>
          <w:bCs/>
        </w:rPr>
        <w:t>.</w:t>
      </w:r>
    </w:p>
    <w:p w:rsidR="00B84F7C" w:rsidRPr="008736B4" w:rsidRDefault="00B84F7C" w:rsidP="00B84F7C">
      <w:pPr>
        <w:spacing w:after="0" w:line="240" w:lineRule="auto"/>
        <w:rPr>
          <w:rFonts w:asciiTheme="minorHAnsi" w:hAnsiTheme="minorHAnsi" w:cs="Arial"/>
        </w:rPr>
      </w:pPr>
    </w:p>
    <w:p w:rsidR="00B84F7C" w:rsidRPr="008736B4" w:rsidRDefault="00B84F7C" w:rsidP="00091BEF">
      <w:pPr>
        <w:pStyle w:val="PlainText"/>
        <w:numPr>
          <w:ilvl w:val="0"/>
          <w:numId w:val="2"/>
        </w:numPr>
        <w:ind w:left="425" w:hanging="425"/>
        <w:rPr>
          <w:rFonts w:asciiTheme="minorHAnsi" w:eastAsiaTheme="minorHAnsi" w:hAnsiTheme="minorHAnsi" w:cstheme="minorHAnsi"/>
          <w:bCs/>
          <w:szCs w:val="22"/>
        </w:rPr>
      </w:pPr>
      <w:r w:rsidRPr="008736B4">
        <w:rPr>
          <w:rFonts w:asciiTheme="minorHAnsi" w:eastAsiaTheme="minorHAnsi" w:hAnsiTheme="minorHAnsi" w:cstheme="minorHAnsi"/>
          <w:bCs/>
          <w:i/>
          <w:szCs w:val="22"/>
        </w:rPr>
        <w:t>Long</w:t>
      </w:r>
      <w:r w:rsidR="00A85EA5">
        <w:rPr>
          <w:rFonts w:asciiTheme="minorHAnsi" w:eastAsiaTheme="minorHAnsi" w:hAnsiTheme="minorHAnsi" w:cstheme="minorHAnsi"/>
          <w:bCs/>
          <w:i/>
          <w:szCs w:val="22"/>
        </w:rPr>
        <w:t>-</w:t>
      </w:r>
      <w:r w:rsidRPr="008736B4">
        <w:rPr>
          <w:rFonts w:asciiTheme="minorHAnsi" w:eastAsiaTheme="minorHAnsi" w:hAnsiTheme="minorHAnsi" w:cstheme="minorHAnsi"/>
          <w:bCs/>
          <w:i/>
          <w:szCs w:val="22"/>
        </w:rPr>
        <w:t>term</w:t>
      </w:r>
      <w:r w:rsidRPr="008736B4">
        <w:rPr>
          <w:rFonts w:asciiTheme="minorHAnsi" w:eastAsiaTheme="minorHAnsi" w:hAnsiTheme="minorHAnsi" w:cstheme="minorHAnsi"/>
          <w:bCs/>
          <w:szCs w:val="22"/>
        </w:rPr>
        <w:t xml:space="preserve"> language needs included:</w:t>
      </w:r>
    </w:p>
    <w:p w:rsidR="00B84F7C" w:rsidRPr="008736B4"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Improving the struc</w:t>
      </w:r>
      <w:r>
        <w:rPr>
          <w:rFonts w:asciiTheme="minorHAnsi" w:hAnsiTheme="minorHAnsi" w:cstheme="minorHAnsi"/>
          <w:bCs/>
        </w:rPr>
        <w:t>ture of the Ramsar website</w:t>
      </w:r>
      <w:r w:rsidR="008C18FF">
        <w:rPr>
          <w:rFonts w:asciiTheme="minorHAnsi" w:hAnsiTheme="minorHAnsi" w:cstheme="minorHAnsi"/>
          <w:bCs/>
        </w:rPr>
        <w:t xml:space="preserve"> </w:t>
      </w:r>
      <w:r w:rsidRPr="008736B4">
        <w:rPr>
          <w:rFonts w:asciiTheme="minorHAnsi" w:hAnsiTheme="minorHAnsi" w:cstheme="minorHAnsi"/>
          <w:bCs/>
        </w:rPr>
        <w:t xml:space="preserve">to facilitate access to all </w:t>
      </w:r>
      <w:r>
        <w:rPr>
          <w:rFonts w:asciiTheme="minorHAnsi" w:hAnsiTheme="minorHAnsi" w:cstheme="minorHAnsi"/>
          <w:bCs/>
        </w:rPr>
        <w:t xml:space="preserve">available </w:t>
      </w:r>
      <w:r w:rsidRPr="008736B4">
        <w:rPr>
          <w:rFonts w:asciiTheme="minorHAnsi" w:hAnsiTheme="minorHAnsi" w:cstheme="minorHAnsi"/>
          <w:bCs/>
        </w:rPr>
        <w:t xml:space="preserve">documents </w:t>
      </w:r>
      <w:r>
        <w:rPr>
          <w:rFonts w:asciiTheme="minorHAnsi" w:hAnsiTheme="minorHAnsi" w:cstheme="minorHAnsi"/>
          <w:bCs/>
        </w:rPr>
        <w:t xml:space="preserve">and </w:t>
      </w:r>
      <w:r w:rsidRPr="008736B4">
        <w:rPr>
          <w:rFonts w:asciiTheme="minorHAnsi" w:hAnsiTheme="minorHAnsi" w:cstheme="minorHAnsi"/>
          <w:bCs/>
        </w:rPr>
        <w:t>the Spanish search engine;</w:t>
      </w:r>
    </w:p>
    <w:p w:rsidR="00B84F7C"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 xml:space="preserve">Adopting all UN languages </w:t>
      </w:r>
      <w:r>
        <w:rPr>
          <w:rFonts w:asciiTheme="minorHAnsi" w:hAnsiTheme="minorHAnsi" w:cstheme="minorHAnsi"/>
          <w:bCs/>
        </w:rPr>
        <w:t xml:space="preserve">into the work of the </w:t>
      </w:r>
      <w:r w:rsidRPr="008736B4">
        <w:rPr>
          <w:rFonts w:asciiTheme="minorHAnsi" w:hAnsiTheme="minorHAnsi" w:cstheme="minorHAnsi"/>
          <w:bCs/>
        </w:rPr>
        <w:t>Convention</w:t>
      </w:r>
      <w:r>
        <w:rPr>
          <w:rFonts w:asciiTheme="minorHAnsi" w:hAnsiTheme="minorHAnsi" w:cstheme="minorHAnsi"/>
          <w:bCs/>
        </w:rPr>
        <w:t xml:space="preserve">, and for all documents and communication at meeting to include these languages; </w:t>
      </w:r>
    </w:p>
    <w:p w:rsidR="00B84F7C"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t>Ramsar web</w:t>
      </w:r>
      <w:r w:rsidRPr="00B33031">
        <w:rPr>
          <w:rFonts w:asciiTheme="minorHAnsi" w:hAnsiTheme="minorHAnsi" w:cstheme="minorHAnsi"/>
          <w:bCs/>
        </w:rPr>
        <w:t xml:space="preserve">site </w:t>
      </w:r>
      <w:r>
        <w:rPr>
          <w:rFonts w:asciiTheme="minorHAnsi" w:hAnsiTheme="minorHAnsi" w:cstheme="minorHAnsi"/>
          <w:bCs/>
        </w:rPr>
        <w:t xml:space="preserve">to have </w:t>
      </w:r>
      <w:r w:rsidRPr="00B33031">
        <w:rPr>
          <w:rFonts w:asciiTheme="minorHAnsi" w:hAnsiTheme="minorHAnsi" w:cstheme="minorHAnsi"/>
          <w:bCs/>
        </w:rPr>
        <w:t xml:space="preserve">intelligent electronic translations to allow </w:t>
      </w:r>
      <w:r w:rsidR="00AA6F4D">
        <w:rPr>
          <w:rFonts w:asciiTheme="minorHAnsi" w:hAnsiTheme="minorHAnsi" w:cstheme="minorHAnsi"/>
          <w:bCs/>
        </w:rPr>
        <w:t xml:space="preserve">all users </w:t>
      </w:r>
      <w:r w:rsidRPr="00B33031">
        <w:rPr>
          <w:rFonts w:asciiTheme="minorHAnsi" w:hAnsiTheme="minorHAnsi" w:cstheme="minorHAnsi"/>
          <w:bCs/>
        </w:rPr>
        <w:t xml:space="preserve">to view documents and web pages automatically in native language. </w:t>
      </w:r>
      <w:r>
        <w:rPr>
          <w:rFonts w:asciiTheme="minorHAnsi" w:hAnsiTheme="minorHAnsi" w:cstheme="minorHAnsi"/>
          <w:bCs/>
        </w:rPr>
        <w:t xml:space="preserve">However, this </w:t>
      </w:r>
      <w:r w:rsidRPr="00B33031">
        <w:rPr>
          <w:rFonts w:asciiTheme="minorHAnsi" w:hAnsiTheme="minorHAnsi" w:cstheme="minorHAnsi"/>
          <w:bCs/>
        </w:rPr>
        <w:t xml:space="preserve">service </w:t>
      </w:r>
      <w:r>
        <w:rPr>
          <w:rFonts w:asciiTheme="minorHAnsi" w:hAnsiTheme="minorHAnsi" w:cstheme="minorHAnsi"/>
          <w:bCs/>
        </w:rPr>
        <w:t xml:space="preserve">needs to be </w:t>
      </w:r>
      <w:r w:rsidRPr="00B33031">
        <w:rPr>
          <w:rFonts w:asciiTheme="minorHAnsi" w:hAnsiTheme="minorHAnsi" w:cstheme="minorHAnsi"/>
          <w:bCs/>
        </w:rPr>
        <w:t>better and more professional than Google translate or Tradukka</w:t>
      </w:r>
      <w:r w:rsidR="003F5752">
        <w:rPr>
          <w:rFonts w:asciiTheme="minorHAnsi" w:hAnsiTheme="minorHAnsi" w:cstheme="minorHAnsi"/>
          <w:bCs/>
        </w:rPr>
        <w:t>.</w:t>
      </w:r>
    </w:p>
    <w:p w:rsidR="000D4F76" w:rsidRDefault="000D4F76" w:rsidP="002B05F9">
      <w:pPr>
        <w:pBdr>
          <w:top w:val="nil"/>
          <w:left w:val="nil"/>
          <w:bottom w:val="nil"/>
          <w:right w:val="nil"/>
          <w:between w:val="nil"/>
          <w:bar w:val="nil"/>
        </w:pBdr>
        <w:spacing w:after="0" w:line="240" w:lineRule="auto"/>
        <w:rPr>
          <w:rFonts w:asciiTheme="minorHAnsi" w:hAnsiTheme="minorHAnsi" w:cs="Arial"/>
        </w:rPr>
      </w:pPr>
    </w:p>
    <w:p w:rsidR="00032367" w:rsidRPr="008736B4" w:rsidRDefault="00A76C14" w:rsidP="00091BEF">
      <w:pPr>
        <w:pStyle w:val="PlainText"/>
        <w:numPr>
          <w:ilvl w:val="0"/>
          <w:numId w:val="2"/>
        </w:numPr>
        <w:ind w:left="425" w:hanging="425"/>
        <w:rPr>
          <w:rFonts w:eastAsiaTheme="minorHAnsi" w:cs="Calibri"/>
        </w:rPr>
      </w:pPr>
      <w:r>
        <w:rPr>
          <w:rFonts w:asciiTheme="minorHAnsi" w:eastAsiaTheme="minorHAnsi" w:hAnsiTheme="minorHAnsi" w:cstheme="minorHAnsi"/>
          <w:bCs/>
          <w:szCs w:val="22"/>
        </w:rPr>
        <w:t xml:space="preserve">Parties provided the following additional </w:t>
      </w:r>
      <w:r w:rsidR="00032367" w:rsidRPr="008736B4">
        <w:rPr>
          <w:rFonts w:asciiTheme="minorHAnsi" w:eastAsiaTheme="minorHAnsi" w:hAnsiTheme="minorHAnsi" w:cstheme="minorHAnsi"/>
          <w:bCs/>
          <w:szCs w:val="22"/>
        </w:rPr>
        <w:t xml:space="preserve">comments </w:t>
      </w:r>
      <w:r w:rsidR="00032367" w:rsidRPr="008736B4">
        <w:rPr>
          <w:rFonts w:eastAsiaTheme="minorHAnsi" w:cs="Calibri"/>
          <w:iCs/>
        </w:rPr>
        <w:t xml:space="preserve">on </w:t>
      </w:r>
      <w:r>
        <w:rPr>
          <w:rFonts w:eastAsiaTheme="minorHAnsi" w:cs="Calibri"/>
          <w:iCs/>
        </w:rPr>
        <w:t xml:space="preserve">the </w:t>
      </w:r>
      <w:r w:rsidR="00032367" w:rsidRPr="008736B4">
        <w:rPr>
          <w:rFonts w:eastAsiaTheme="minorHAnsi" w:cs="Calibri"/>
          <w:iCs/>
        </w:rPr>
        <w:t>language</w:t>
      </w:r>
      <w:r>
        <w:rPr>
          <w:rFonts w:eastAsiaTheme="minorHAnsi" w:cs="Calibri"/>
          <w:iCs/>
        </w:rPr>
        <w:t xml:space="preserve"> needs</w:t>
      </w:r>
      <w:r w:rsidR="00032367" w:rsidRPr="008736B4">
        <w:rPr>
          <w:rFonts w:eastAsiaTheme="minorHAnsi" w:cs="Calibri"/>
          <w:iCs/>
        </w:rPr>
        <w:t xml:space="preserve"> of the Convention:</w:t>
      </w:r>
    </w:p>
    <w:p w:rsidR="003F5752" w:rsidRDefault="003F5752"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32435A">
        <w:rPr>
          <w:rFonts w:asciiTheme="minorHAnsi" w:hAnsiTheme="minorHAnsi" w:cstheme="minorHAnsi"/>
          <w:bCs/>
        </w:rPr>
        <w:t>It would be better if w</w:t>
      </w:r>
      <w:r>
        <w:rPr>
          <w:rFonts w:asciiTheme="minorHAnsi" w:hAnsiTheme="minorHAnsi" w:cstheme="minorHAnsi"/>
          <w:bCs/>
        </w:rPr>
        <w:t>e could have one language only</w:t>
      </w:r>
      <w:r w:rsidRPr="0032435A">
        <w:rPr>
          <w:rFonts w:asciiTheme="minorHAnsi" w:hAnsiTheme="minorHAnsi" w:cstheme="minorHAnsi"/>
          <w:bCs/>
        </w:rPr>
        <w:t>, then more funds would go directly to wetlands instead of using funds for paying translators</w:t>
      </w:r>
      <w:r>
        <w:rPr>
          <w:rFonts w:asciiTheme="minorHAnsi" w:hAnsiTheme="minorHAnsi" w:cstheme="minorHAnsi"/>
          <w:bCs/>
        </w:rPr>
        <w:t>;</w:t>
      </w:r>
    </w:p>
    <w:p w:rsidR="00032367" w:rsidRPr="00640B22" w:rsidRDefault="0003236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640B22">
        <w:rPr>
          <w:rFonts w:asciiTheme="minorHAnsi" w:hAnsiTheme="minorHAnsi" w:cstheme="minorHAnsi"/>
          <w:bCs/>
        </w:rPr>
        <w:t>Three official languages are more than sufficient from both technic</w:t>
      </w:r>
      <w:r>
        <w:rPr>
          <w:rFonts w:asciiTheme="minorHAnsi" w:hAnsiTheme="minorHAnsi" w:cstheme="minorHAnsi"/>
          <w:bCs/>
        </w:rPr>
        <w:t>al and financial point</w:t>
      </w:r>
      <w:r w:rsidR="00A76C14">
        <w:rPr>
          <w:rFonts w:asciiTheme="minorHAnsi" w:hAnsiTheme="minorHAnsi" w:cstheme="minorHAnsi"/>
          <w:bCs/>
        </w:rPr>
        <w:t>s</w:t>
      </w:r>
      <w:r>
        <w:rPr>
          <w:rFonts w:asciiTheme="minorHAnsi" w:hAnsiTheme="minorHAnsi" w:cstheme="minorHAnsi"/>
          <w:bCs/>
        </w:rPr>
        <w:t xml:space="preserve"> of view;</w:t>
      </w:r>
    </w:p>
    <w:p w:rsidR="00032367" w:rsidRDefault="0003236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8736B4">
        <w:rPr>
          <w:rFonts w:asciiTheme="minorHAnsi" w:hAnsiTheme="minorHAnsi" w:cstheme="minorHAnsi"/>
          <w:bCs/>
        </w:rPr>
        <w:t xml:space="preserve">Countries requiring </w:t>
      </w:r>
      <w:r w:rsidR="00A76C14">
        <w:rPr>
          <w:rFonts w:asciiTheme="minorHAnsi" w:hAnsiTheme="minorHAnsi" w:cstheme="minorHAnsi"/>
          <w:bCs/>
        </w:rPr>
        <w:t xml:space="preserve">the use of </w:t>
      </w:r>
      <w:r w:rsidRPr="008736B4">
        <w:rPr>
          <w:rFonts w:asciiTheme="minorHAnsi" w:hAnsiTheme="minorHAnsi" w:cstheme="minorHAnsi"/>
          <w:bCs/>
        </w:rPr>
        <w:t xml:space="preserve">additional languages </w:t>
      </w:r>
      <w:r w:rsidR="00A76C14">
        <w:rPr>
          <w:rFonts w:asciiTheme="minorHAnsi" w:hAnsiTheme="minorHAnsi" w:cstheme="minorHAnsi"/>
          <w:bCs/>
        </w:rPr>
        <w:t xml:space="preserve">could </w:t>
      </w:r>
      <w:r w:rsidRPr="008736B4">
        <w:rPr>
          <w:rFonts w:asciiTheme="minorHAnsi" w:hAnsiTheme="minorHAnsi" w:cstheme="minorHAnsi"/>
          <w:bCs/>
        </w:rPr>
        <w:t xml:space="preserve">provide expertise from within their countries that can contribute to the integration, such as </w:t>
      </w:r>
      <w:r>
        <w:rPr>
          <w:rFonts w:asciiTheme="minorHAnsi" w:hAnsiTheme="minorHAnsi" w:cstheme="minorHAnsi"/>
          <w:bCs/>
        </w:rPr>
        <w:t xml:space="preserve">providing </w:t>
      </w:r>
      <w:r w:rsidRPr="008736B4">
        <w:rPr>
          <w:rFonts w:asciiTheme="minorHAnsi" w:hAnsiTheme="minorHAnsi" w:cstheme="minorHAnsi"/>
          <w:bCs/>
        </w:rPr>
        <w:t xml:space="preserve">volunteer language personnel to the Secretariat; </w:t>
      </w:r>
    </w:p>
    <w:p w:rsidR="00032367" w:rsidRPr="008736B4" w:rsidRDefault="00EE4A18"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t>There is a n</w:t>
      </w:r>
      <w:r w:rsidR="00032367" w:rsidRPr="008736B4">
        <w:rPr>
          <w:rFonts w:asciiTheme="minorHAnsi" w:hAnsiTheme="minorHAnsi" w:cstheme="minorHAnsi"/>
          <w:bCs/>
        </w:rPr>
        <w:t>eed to use more automated and hi</w:t>
      </w:r>
      <w:r>
        <w:rPr>
          <w:rFonts w:asciiTheme="minorHAnsi" w:hAnsiTheme="minorHAnsi" w:cstheme="minorHAnsi"/>
          <w:bCs/>
        </w:rPr>
        <w:t>gh-</w:t>
      </w:r>
      <w:r w:rsidR="00032367" w:rsidRPr="008736B4">
        <w:rPr>
          <w:rFonts w:asciiTheme="minorHAnsi" w:hAnsiTheme="minorHAnsi" w:cstheme="minorHAnsi"/>
          <w:bCs/>
        </w:rPr>
        <w:t>tech translation systems;</w:t>
      </w:r>
    </w:p>
    <w:p w:rsidR="00AA0218" w:rsidRDefault="00EE4A18"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Pr>
          <w:rFonts w:asciiTheme="minorHAnsi" w:hAnsiTheme="minorHAnsi" w:cstheme="minorHAnsi"/>
          <w:bCs/>
        </w:rPr>
        <w:t>There is a n</w:t>
      </w:r>
      <w:r w:rsidR="00032367" w:rsidRPr="008736B4">
        <w:rPr>
          <w:rFonts w:asciiTheme="minorHAnsi" w:hAnsiTheme="minorHAnsi" w:cstheme="minorHAnsi"/>
          <w:bCs/>
        </w:rPr>
        <w:t xml:space="preserve">eed to improve the quality and speed of translation of </w:t>
      </w:r>
      <w:r>
        <w:rPr>
          <w:rFonts w:asciiTheme="minorHAnsi" w:hAnsiTheme="minorHAnsi" w:cstheme="minorHAnsi"/>
          <w:bCs/>
        </w:rPr>
        <w:t xml:space="preserve">texts in </w:t>
      </w:r>
      <w:r w:rsidR="00032367" w:rsidRPr="008736B4">
        <w:rPr>
          <w:rFonts w:asciiTheme="minorHAnsi" w:hAnsiTheme="minorHAnsi" w:cstheme="minorHAnsi"/>
          <w:bCs/>
        </w:rPr>
        <w:t xml:space="preserve">the current three </w:t>
      </w:r>
      <w:r w:rsidR="00032367">
        <w:rPr>
          <w:rFonts w:asciiTheme="minorHAnsi" w:hAnsiTheme="minorHAnsi" w:cstheme="minorHAnsi"/>
          <w:bCs/>
        </w:rPr>
        <w:t xml:space="preserve">official and working languages. </w:t>
      </w:r>
    </w:p>
    <w:p w:rsidR="00AA0218" w:rsidRPr="00AA0218" w:rsidRDefault="00AA0218" w:rsidP="002B05F9">
      <w:pPr>
        <w:pBdr>
          <w:top w:val="nil"/>
          <w:left w:val="nil"/>
          <w:bottom w:val="nil"/>
          <w:right w:val="nil"/>
          <w:between w:val="nil"/>
          <w:bar w:val="nil"/>
        </w:pBdr>
        <w:spacing w:after="0" w:line="240" w:lineRule="auto"/>
        <w:rPr>
          <w:rFonts w:asciiTheme="minorHAnsi" w:hAnsiTheme="minorHAnsi" w:cstheme="minorHAnsi"/>
          <w:bCs/>
        </w:rPr>
      </w:pPr>
    </w:p>
    <w:p w:rsidR="00032367" w:rsidRPr="00BB4890" w:rsidRDefault="00036A82" w:rsidP="00811F50">
      <w:pPr>
        <w:pStyle w:val="PlainText"/>
        <w:numPr>
          <w:ilvl w:val="0"/>
          <w:numId w:val="2"/>
        </w:numPr>
        <w:ind w:left="425" w:hanging="425"/>
        <w:rPr>
          <w:rFonts w:asciiTheme="minorHAnsi" w:hAnsiTheme="minorHAnsi" w:cstheme="minorHAnsi"/>
          <w:bCs/>
        </w:rPr>
      </w:pPr>
      <w:r>
        <w:rPr>
          <w:rFonts w:asciiTheme="minorHAnsi" w:hAnsiTheme="minorHAnsi" w:cstheme="minorHAnsi"/>
          <w:bCs/>
        </w:rPr>
        <w:t xml:space="preserve">There are some inconsistencies in </w:t>
      </w:r>
      <w:r w:rsidR="00245467">
        <w:rPr>
          <w:rFonts w:asciiTheme="minorHAnsi" w:hAnsiTheme="minorHAnsi" w:cstheme="minorHAnsi"/>
          <w:bCs/>
        </w:rPr>
        <w:t>the results of the survey, reflecting the diversity of views of the Parties on this subject.</w:t>
      </w:r>
      <w:r w:rsidR="00245467" w:rsidDel="00245467">
        <w:rPr>
          <w:rFonts w:asciiTheme="minorHAnsi" w:hAnsiTheme="minorHAnsi" w:cstheme="minorHAnsi"/>
          <w:bCs/>
        </w:rPr>
        <w:t xml:space="preserve"> </w:t>
      </w:r>
      <w:r>
        <w:rPr>
          <w:rFonts w:asciiTheme="minorHAnsi" w:hAnsiTheme="minorHAnsi" w:cstheme="minorHAnsi"/>
          <w:bCs/>
        </w:rPr>
        <w:t xml:space="preserve"> </w:t>
      </w:r>
      <w:r w:rsidR="00245467">
        <w:rPr>
          <w:rFonts w:asciiTheme="minorHAnsi" w:hAnsiTheme="minorHAnsi" w:cstheme="minorHAnsi"/>
          <w:bCs/>
        </w:rPr>
        <w:t>An analysis of thes</w:t>
      </w:r>
      <w:r w:rsidR="00811F50">
        <w:rPr>
          <w:rFonts w:asciiTheme="minorHAnsi" w:hAnsiTheme="minorHAnsi" w:cstheme="minorHAnsi"/>
          <w:bCs/>
        </w:rPr>
        <w:t>e</w:t>
      </w:r>
      <w:r w:rsidR="00245467">
        <w:rPr>
          <w:rFonts w:asciiTheme="minorHAnsi" w:hAnsiTheme="minorHAnsi" w:cstheme="minorHAnsi"/>
          <w:bCs/>
        </w:rPr>
        <w:t xml:space="preserve"> view</w:t>
      </w:r>
      <w:r w:rsidR="00811F50">
        <w:rPr>
          <w:rFonts w:asciiTheme="minorHAnsi" w:hAnsiTheme="minorHAnsi" w:cstheme="minorHAnsi"/>
          <w:bCs/>
        </w:rPr>
        <w:t>s</w:t>
      </w:r>
      <w:r w:rsidR="00245467">
        <w:rPr>
          <w:rFonts w:asciiTheme="minorHAnsi" w:hAnsiTheme="minorHAnsi" w:cstheme="minorHAnsi"/>
          <w:bCs/>
        </w:rPr>
        <w:t xml:space="preserve"> suggests the following possible categorization of needs</w:t>
      </w:r>
      <w:r w:rsidR="00BB4890">
        <w:rPr>
          <w:rFonts w:asciiTheme="minorHAnsi" w:hAnsiTheme="minorHAnsi" w:cstheme="minorHAnsi"/>
          <w:bCs/>
        </w:rPr>
        <w:t>:</w:t>
      </w:r>
    </w:p>
    <w:p w:rsidR="00BB4890" w:rsidRDefault="00BB4890" w:rsidP="002B05F9">
      <w:pPr>
        <w:keepNext/>
        <w:pBdr>
          <w:top w:val="nil"/>
          <w:left w:val="nil"/>
          <w:bottom w:val="nil"/>
          <w:right w:val="nil"/>
          <w:between w:val="nil"/>
          <w:bar w:val="nil"/>
        </w:pBdr>
        <w:spacing w:after="0" w:line="240" w:lineRule="auto"/>
        <w:rPr>
          <w:rFonts w:asciiTheme="minorHAnsi" w:hAnsiTheme="minorHAnsi" w:cstheme="minorHAnsi"/>
          <w:bCs/>
        </w:rPr>
      </w:pPr>
      <w:r>
        <w:rPr>
          <w:rFonts w:asciiTheme="minorHAnsi" w:hAnsiTheme="minorHAnsi" w:cstheme="minorHAnsi"/>
          <w:bCs/>
        </w:rPr>
        <w:tab/>
        <w:t>Short-term needs</w:t>
      </w:r>
      <w:r w:rsidR="006F1ED8">
        <w:rPr>
          <w:rFonts w:asciiTheme="minorHAnsi" w:hAnsiTheme="minorHAnsi" w:cstheme="minorHAnsi"/>
          <w:bCs/>
        </w:rPr>
        <w:t>:</w:t>
      </w:r>
    </w:p>
    <w:p w:rsidR="00BB4890" w:rsidRDefault="00F620C0" w:rsidP="00E063DE">
      <w:pPr>
        <w:keepNext/>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xml:space="preserve">- English, French and Spanish should be brought to the same level in terms of treatment of </w:t>
      </w:r>
      <w:r w:rsidR="006F1ED8">
        <w:rPr>
          <w:rFonts w:asciiTheme="minorHAnsi" w:hAnsiTheme="minorHAnsi" w:cstheme="minorHAnsi"/>
          <w:bCs/>
        </w:rPr>
        <w:t xml:space="preserve">all </w:t>
      </w:r>
      <w:r>
        <w:rPr>
          <w:rFonts w:asciiTheme="minorHAnsi" w:hAnsiTheme="minorHAnsi" w:cstheme="minorHAnsi"/>
          <w:bCs/>
        </w:rPr>
        <w:t xml:space="preserve">translation </w:t>
      </w:r>
      <w:r w:rsidR="006F1ED8">
        <w:rPr>
          <w:rFonts w:asciiTheme="minorHAnsi" w:hAnsiTheme="minorHAnsi" w:cstheme="minorHAnsi"/>
          <w:bCs/>
        </w:rPr>
        <w:t xml:space="preserve">of official documents </w:t>
      </w:r>
      <w:r>
        <w:rPr>
          <w:rFonts w:asciiTheme="minorHAnsi" w:hAnsiTheme="minorHAnsi" w:cstheme="minorHAnsi"/>
          <w:bCs/>
        </w:rPr>
        <w:t>and interpretation</w:t>
      </w:r>
      <w:r w:rsidR="006F1ED8">
        <w:rPr>
          <w:rFonts w:asciiTheme="minorHAnsi" w:hAnsiTheme="minorHAnsi" w:cstheme="minorHAnsi"/>
          <w:bCs/>
        </w:rPr>
        <w:t xml:space="preserve"> during meetings</w:t>
      </w:r>
      <w:r>
        <w:rPr>
          <w:rFonts w:asciiTheme="minorHAnsi" w:hAnsiTheme="minorHAnsi" w:cstheme="minorHAnsi"/>
          <w:bCs/>
        </w:rPr>
        <w:t>;</w:t>
      </w:r>
    </w:p>
    <w:p w:rsidR="00F620C0" w:rsidRDefault="00F620C0" w:rsidP="00F620C0">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xml:space="preserve">- Conference of the Contracting Parties </w:t>
      </w:r>
      <w:r w:rsidR="006F1ED8">
        <w:rPr>
          <w:rFonts w:asciiTheme="minorHAnsi" w:hAnsiTheme="minorHAnsi" w:cstheme="minorHAnsi"/>
          <w:bCs/>
        </w:rPr>
        <w:t xml:space="preserve">should </w:t>
      </w:r>
      <w:r>
        <w:rPr>
          <w:rFonts w:asciiTheme="minorHAnsi" w:hAnsiTheme="minorHAnsi" w:cstheme="minorHAnsi"/>
          <w:bCs/>
        </w:rPr>
        <w:t>determine whether Arabic is an o</w:t>
      </w:r>
      <w:r w:rsidR="006F1ED8">
        <w:rPr>
          <w:rFonts w:asciiTheme="minorHAnsi" w:hAnsiTheme="minorHAnsi" w:cstheme="minorHAnsi"/>
          <w:bCs/>
        </w:rPr>
        <w:t>fficial and working language;</w:t>
      </w:r>
    </w:p>
    <w:p w:rsidR="00BB4890" w:rsidRDefault="00BB4890" w:rsidP="004F0D32">
      <w:pPr>
        <w:keepNext/>
        <w:pBdr>
          <w:top w:val="nil"/>
          <w:left w:val="nil"/>
          <w:bottom w:val="nil"/>
          <w:right w:val="nil"/>
          <w:between w:val="nil"/>
          <w:bar w:val="nil"/>
        </w:pBdr>
        <w:spacing w:after="0" w:line="240" w:lineRule="auto"/>
        <w:rPr>
          <w:rFonts w:asciiTheme="minorHAnsi" w:hAnsiTheme="minorHAnsi" w:cstheme="minorHAnsi"/>
          <w:bCs/>
        </w:rPr>
      </w:pPr>
      <w:r>
        <w:rPr>
          <w:rFonts w:asciiTheme="minorHAnsi" w:hAnsiTheme="minorHAnsi" w:cstheme="minorHAnsi"/>
          <w:bCs/>
        </w:rPr>
        <w:tab/>
        <w:t>Medium-term needs</w:t>
      </w:r>
      <w:r w:rsidR="006F1ED8">
        <w:rPr>
          <w:rFonts w:asciiTheme="minorHAnsi" w:hAnsiTheme="minorHAnsi" w:cstheme="minorHAnsi"/>
          <w:bCs/>
        </w:rPr>
        <w:t>:</w:t>
      </w:r>
    </w:p>
    <w:p w:rsidR="00BB4890" w:rsidRDefault="006F1ED8" w:rsidP="006F1ED8">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xml:space="preserve">- If Arabic is adopted as an official and working language, </w:t>
      </w:r>
      <w:r w:rsidR="00D84086">
        <w:rPr>
          <w:rFonts w:asciiTheme="minorHAnsi" w:hAnsiTheme="minorHAnsi" w:cstheme="minorHAnsi"/>
          <w:bCs/>
        </w:rPr>
        <w:t>provide all new official documents in Arabic and inter</w:t>
      </w:r>
      <w:r w:rsidR="0018115A">
        <w:rPr>
          <w:rFonts w:asciiTheme="minorHAnsi" w:hAnsiTheme="minorHAnsi" w:cstheme="minorHAnsi"/>
          <w:bCs/>
        </w:rPr>
        <w:t>pretation at meetings in Arabic;</w:t>
      </w:r>
    </w:p>
    <w:p w:rsidR="0018115A" w:rsidRDefault="0018115A" w:rsidP="006F1ED8">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xml:space="preserve">- </w:t>
      </w:r>
      <w:r w:rsidR="001148BA">
        <w:rPr>
          <w:rFonts w:asciiTheme="minorHAnsi" w:hAnsiTheme="minorHAnsi" w:cstheme="minorHAnsi"/>
          <w:bCs/>
        </w:rPr>
        <w:t>Start to provide all new non-official documents and texts in official languages to the extent that resources allow;</w:t>
      </w:r>
    </w:p>
    <w:p w:rsidR="00D84086" w:rsidRDefault="00D84086" w:rsidP="006F1ED8">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lastRenderedPageBreak/>
        <w:tab/>
        <w:t>- Conference of the Contracting Parties should determine whether other UN languages are</w:t>
      </w:r>
      <w:r w:rsidR="0018115A">
        <w:rPr>
          <w:rFonts w:asciiTheme="minorHAnsi" w:hAnsiTheme="minorHAnsi" w:cstheme="minorHAnsi"/>
          <w:bCs/>
        </w:rPr>
        <w:t xml:space="preserve"> official and working languages;</w:t>
      </w:r>
    </w:p>
    <w:p w:rsidR="007C2279" w:rsidRDefault="007C2279" w:rsidP="002B05F9">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Introduce the use of electronic translation tools on the Ramsar website;</w:t>
      </w:r>
    </w:p>
    <w:p w:rsidR="00BB4890" w:rsidRDefault="00BB4890" w:rsidP="004F0D32">
      <w:pPr>
        <w:keepNext/>
        <w:pBdr>
          <w:top w:val="nil"/>
          <w:left w:val="nil"/>
          <w:bottom w:val="nil"/>
          <w:right w:val="nil"/>
          <w:between w:val="nil"/>
          <w:bar w:val="nil"/>
        </w:pBdr>
        <w:spacing w:after="0" w:line="240" w:lineRule="auto"/>
        <w:rPr>
          <w:rFonts w:asciiTheme="minorHAnsi" w:hAnsiTheme="minorHAnsi" w:cstheme="minorHAnsi"/>
          <w:bCs/>
        </w:rPr>
      </w:pPr>
      <w:r>
        <w:rPr>
          <w:rFonts w:asciiTheme="minorHAnsi" w:hAnsiTheme="minorHAnsi" w:cstheme="minorHAnsi"/>
          <w:bCs/>
        </w:rPr>
        <w:tab/>
        <w:t>Long-term needs</w:t>
      </w:r>
      <w:r w:rsidR="001148BA">
        <w:rPr>
          <w:rFonts w:asciiTheme="minorHAnsi" w:hAnsiTheme="minorHAnsi" w:cstheme="minorHAnsi"/>
          <w:bCs/>
        </w:rPr>
        <w:t>:</w:t>
      </w:r>
    </w:p>
    <w:p w:rsidR="001148BA" w:rsidRDefault="001148BA" w:rsidP="001148BA">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If other UN languages are adopted as official and working languages, provide all new official documents and meeting interpretation in those languages;</w:t>
      </w:r>
    </w:p>
    <w:p w:rsidR="007C2279" w:rsidRDefault="001148BA" w:rsidP="002B05F9">
      <w:pPr>
        <w:pBdr>
          <w:top w:val="nil"/>
          <w:left w:val="nil"/>
          <w:bottom w:val="nil"/>
          <w:right w:val="nil"/>
          <w:between w:val="nil"/>
          <w:bar w:val="nil"/>
        </w:pBdr>
        <w:spacing w:after="0" w:line="240" w:lineRule="auto"/>
        <w:ind w:left="1191" w:hanging="1191"/>
        <w:rPr>
          <w:rFonts w:asciiTheme="minorHAnsi" w:hAnsiTheme="minorHAnsi" w:cstheme="minorHAnsi"/>
          <w:bCs/>
        </w:rPr>
      </w:pPr>
      <w:r>
        <w:rPr>
          <w:rFonts w:asciiTheme="minorHAnsi" w:hAnsiTheme="minorHAnsi" w:cstheme="minorHAnsi"/>
          <w:bCs/>
        </w:rPr>
        <w:tab/>
        <w:t>- Provide key official and reference documents (not only new meeting documents) in all official and working languages</w:t>
      </w:r>
      <w:r w:rsidR="0068340F">
        <w:rPr>
          <w:rFonts w:asciiTheme="minorHAnsi" w:hAnsiTheme="minorHAnsi" w:cstheme="minorHAnsi"/>
          <w:bCs/>
        </w:rPr>
        <w:t xml:space="preserve"> as resources allow.</w:t>
      </w:r>
    </w:p>
    <w:p w:rsidR="00C47210" w:rsidRDefault="00C47210" w:rsidP="000F76E0">
      <w:pPr>
        <w:pStyle w:val="PlainText"/>
        <w:rPr>
          <w:rFonts w:asciiTheme="minorHAnsi" w:hAnsiTheme="minorHAnsi"/>
          <w:szCs w:val="22"/>
        </w:rPr>
      </w:pPr>
    </w:p>
    <w:p w:rsidR="00085B30" w:rsidRDefault="00085B30" w:rsidP="000F76E0">
      <w:pPr>
        <w:pStyle w:val="PlainText"/>
        <w:rPr>
          <w:rFonts w:asciiTheme="minorHAnsi" w:hAnsiTheme="minorHAnsi"/>
          <w:szCs w:val="22"/>
        </w:rPr>
      </w:pPr>
    </w:p>
    <w:p w:rsidR="000D4F76" w:rsidRDefault="00EB1E7C" w:rsidP="00EB1E7C">
      <w:pPr>
        <w:spacing w:after="0" w:line="240" w:lineRule="auto"/>
        <w:ind w:left="397" w:hanging="397"/>
        <w:rPr>
          <w:rFonts w:asciiTheme="minorHAnsi" w:hAnsiTheme="minorHAnsi" w:cs="Arial"/>
          <w:b/>
        </w:rPr>
      </w:pPr>
      <w:r>
        <w:rPr>
          <w:rFonts w:asciiTheme="minorHAnsi" w:hAnsiTheme="minorHAnsi" w:cs="Arial"/>
          <w:b/>
        </w:rPr>
        <w:t>b)</w:t>
      </w:r>
      <w:r>
        <w:rPr>
          <w:rFonts w:asciiTheme="minorHAnsi" w:hAnsiTheme="minorHAnsi" w:cs="Arial"/>
          <w:b/>
        </w:rPr>
        <w:tab/>
      </w:r>
      <w:r w:rsidR="00C47210" w:rsidRPr="00C47210">
        <w:rPr>
          <w:rFonts w:asciiTheme="minorHAnsi" w:hAnsiTheme="minorHAnsi" w:cs="Arial"/>
          <w:b/>
        </w:rPr>
        <w:t>Barriers to the effective provision of the current languages of the Convention, and actions needed to overcome them including identification of additional resource needs and sources to accommodate inclusion of additional languages;</w:t>
      </w:r>
    </w:p>
    <w:p w:rsidR="00E97B7D" w:rsidRDefault="00E97B7D" w:rsidP="00E063DE">
      <w:pPr>
        <w:spacing w:after="0" w:line="240" w:lineRule="auto"/>
        <w:ind w:firstLine="397"/>
        <w:rPr>
          <w:rFonts w:asciiTheme="minorHAnsi" w:hAnsiTheme="minorHAnsi" w:cs="Arial"/>
          <w:b/>
        </w:rPr>
      </w:pPr>
      <w:r>
        <w:rPr>
          <w:rFonts w:asciiTheme="minorHAnsi" w:hAnsiTheme="minorHAnsi" w:cs="Arial"/>
          <w:b/>
        </w:rPr>
        <w:t>and</w:t>
      </w:r>
    </w:p>
    <w:p w:rsidR="00E97B7D" w:rsidRPr="00490FAA" w:rsidRDefault="00EB1E7C" w:rsidP="00EB1E7C">
      <w:pPr>
        <w:spacing w:after="0" w:line="240" w:lineRule="auto"/>
        <w:ind w:left="397" w:hanging="397"/>
        <w:rPr>
          <w:rFonts w:asciiTheme="minorHAnsi" w:hAnsiTheme="minorHAnsi" w:cs="Arial"/>
          <w:b/>
        </w:rPr>
      </w:pPr>
      <w:r>
        <w:rPr>
          <w:rFonts w:asciiTheme="minorHAnsi" w:hAnsiTheme="minorHAnsi" w:cs="Arial"/>
          <w:b/>
        </w:rPr>
        <w:t>e)</w:t>
      </w:r>
      <w:r>
        <w:rPr>
          <w:rFonts w:asciiTheme="minorHAnsi" w:hAnsiTheme="minorHAnsi" w:cs="Arial"/>
          <w:b/>
        </w:rPr>
        <w:tab/>
        <w:t>P</w:t>
      </w:r>
      <w:r w:rsidR="00E97B7D" w:rsidRPr="00490FAA">
        <w:rPr>
          <w:rFonts w:asciiTheme="minorHAnsi" w:hAnsiTheme="minorHAnsi" w:cs="Arial"/>
          <w:b/>
        </w:rPr>
        <w:t>resent cost of translation and interpretation into English, French a</w:t>
      </w:r>
      <w:r>
        <w:rPr>
          <w:rFonts w:asciiTheme="minorHAnsi" w:hAnsiTheme="minorHAnsi" w:cs="Arial"/>
          <w:b/>
        </w:rPr>
        <w:t>nd Spanish, and the proportion</w:t>
      </w:r>
      <w:r w:rsidR="00E97B7D" w:rsidRPr="00490FAA">
        <w:rPr>
          <w:rFonts w:asciiTheme="minorHAnsi" w:hAnsiTheme="minorHAnsi" w:cs="Arial"/>
          <w:b/>
        </w:rPr>
        <w:t xml:space="preserve"> used from each Contracting Party’s annual contribution.</w:t>
      </w:r>
    </w:p>
    <w:p w:rsidR="00E97B7D" w:rsidRDefault="00E97B7D" w:rsidP="00EA7C35">
      <w:pPr>
        <w:spacing w:after="0" w:line="240" w:lineRule="auto"/>
        <w:rPr>
          <w:rFonts w:asciiTheme="minorHAnsi" w:hAnsiTheme="minorHAnsi" w:cs="Arial"/>
          <w:b/>
        </w:rPr>
      </w:pPr>
    </w:p>
    <w:p w:rsidR="000D4F76" w:rsidRDefault="008736B4" w:rsidP="0011020D">
      <w:pPr>
        <w:pStyle w:val="ListParagraph"/>
        <w:keepNext/>
        <w:spacing w:after="0" w:line="240" w:lineRule="auto"/>
        <w:ind w:left="0"/>
        <w:contextualSpacing w:val="0"/>
        <w:rPr>
          <w:rFonts w:asciiTheme="minorHAnsi" w:hAnsiTheme="minorHAnsi"/>
          <w:u w:val="single"/>
        </w:rPr>
      </w:pPr>
      <w:r w:rsidRPr="001A7B7E">
        <w:rPr>
          <w:rFonts w:asciiTheme="minorHAnsi" w:hAnsiTheme="minorHAnsi"/>
          <w:u w:val="single"/>
        </w:rPr>
        <w:t xml:space="preserve">Gaps </w:t>
      </w:r>
      <w:r w:rsidR="001A7B7E">
        <w:rPr>
          <w:rFonts w:asciiTheme="minorHAnsi" w:hAnsiTheme="minorHAnsi"/>
          <w:u w:val="single"/>
        </w:rPr>
        <w:t xml:space="preserve">in language provisions </w:t>
      </w:r>
    </w:p>
    <w:p w:rsidR="000D4F76" w:rsidRDefault="000D4F76" w:rsidP="0011020D">
      <w:pPr>
        <w:pStyle w:val="PlainText"/>
        <w:keepNext/>
        <w:rPr>
          <w:rFonts w:asciiTheme="minorHAnsi" w:eastAsiaTheme="minorHAnsi" w:hAnsiTheme="minorHAnsi" w:cstheme="minorHAnsi"/>
          <w:bCs/>
          <w:szCs w:val="22"/>
        </w:rPr>
      </w:pPr>
    </w:p>
    <w:p w:rsidR="00EB2959" w:rsidRDefault="00C47210" w:rsidP="00091BEF">
      <w:pPr>
        <w:pStyle w:val="PlainText"/>
        <w:numPr>
          <w:ilvl w:val="0"/>
          <w:numId w:val="2"/>
        </w:numPr>
        <w:ind w:left="426" w:hanging="426"/>
        <w:rPr>
          <w:rFonts w:asciiTheme="minorHAnsi" w:hAnsiTheme="minorHAnsi"/>
          <w:szCs w:val="22"/>
        </w:rPr>
      </w:pPr>
      <w:r w:rsidRPr="00814702">
        <w:rPr>
          <w:rFonts w:asciiTheme="minorHAnsi" w:hAnsiTheme="minorHAnsi" w:cstheme="minorHAnsi"/>
          <w:bCs/>
        </w:rPr>
        <w:t>Table</w:t>
      </w:r>
      <w:r>
        <w:rPr>
          <w:rFonts w:asciiTheme="minorHAnsi" w:hAnsiTheme="minorHAnsi"/>
          <w:szCs w:val="22"/>
        </w:rPr>
        <w:t xml:space="preserve"> 1 summarizes </w:t>
      </w:r>
      <w:r w:rsidR="00EB2959">
        <w:rPr>
          <w:rFonts w:asciiTheme="minorHAnsi" w:hAnsiTheme="minorHAnsi"/>
          <w:szCs w:val="22"/>
        </w:rPr>
        <w:t xml:space="preserve">what is </w:t>
      </w:r>
      <w:r>
        <w:rPr>
          <w:rFonts w:asciiTheme="minorHAnsi" w:hAnsiTheme="minorHAnsi"/>
          <w:szCs w:val="22"/>
        </w:rPr>
        <w:t>current</w:t>
      </w:r>
      <w:r w:rsidR="00EB2959">
        <w:rPr>
          <w:rFonts w:asciiTheme="minorHAnsi" w:hAnsiTheme="minorHAnsi"/>
          <w:szCs w:val="22"/>
        </w:rPr>
        <w:t>ly</w:t>
      </w:r>
      <w:r>
        <w:rPr>
          <w:rFonts w:asciiTheme="minorHAnsi" w:hAnsiTheme="minorHAnsi"/>
          <w:szCs w:val="22"/>
        </w:rPr>
        <w:t xml:space="preserve"> provi</w:t>
      </w:r>
      <w:r w:rsidR="00EB2959">
        <w:rPr>
          <w:rFonts w:asciiTheme="minorHAnsi" w:hAnsiTheme="minorHAnsi"/>
          <w:szCs w:val="22"/>
        </w:rPr>
        <w:t>ded</w:t>
      </w:r>
      <w:r>
        <w:rPr>
          <w:rFonts w:asciiTheme="minorHAnsi" w:hAnsiTheme="minorHAnsi"/>
          <w:szCs w:val="22"/>
        </w:rPr>
        <w:t xml:space="preserve"> </w:t>
      </w:r>
      <w:r w:rsidR="00EB2959">
        <w:rPr>
          <w:rFonts w:asciiTheme="minorHAnsi" w:hAnsiTheme="minorHAnsi"/>
          <w:szCs w:val="22"/>
        </w:rPr>
        <w:t>in of the official</w:t>
      </w:r>
      <w:r>
        <w:rPr>
          <w:rFonts w:asciiTheme="minorHAnsi" w:hAnsiTheme="minorHAnsi"/>
          <w:szCs w:val="22"/>
        </w:rPr>
        <w:t xml:space="preserve"> languages</w:t>
      </w:r>
      <w:r w:rsidR="00814702">
        <w:rPr>
          <w:rFonts w:asciiTheme="minorHAnsi" w:hAnsiTheme="minorHAnsi"/>
          <w:szCs w:val="22"/>
        </w:rPr>
        <w:t xml:space="preserve"> </w:t>
      </w:r>
      <w:r w:rsidR="00EB2959">
        <w:rPr>
          <w:rFonts w:asciiTheme="minorHAnsi" w:hAnsiTheme="minorHAnsi"/>
          <w:szCs w:val="22"/>
        </w:rPr>
        <w:t>of the Convention</w:t>
      </w:r>
      <w:r w:rsidR="00763108">
        <w:rPr>
          <w:rFonts w:asciiTheme="minorHAnsi" w:hAnsiTheme="minorHAnsi"/>
          <w:szCs w:val="22"/>
        </w:rPr>
        <w:t>.</w:t>
      </w:r>
      <w:r w:rsidR="00EB2959">
        <w:rPr>
          <w:rFonts w:asciiTheme="minorHAnsi" w:hAnsiTheme="minorHAnsi"/>
          <w:szCs w:val="22"/>
        </w:rPr>
        <w:t xml:space="preserve"> Th</w:t>
      </w:r>
      <w:r w:rsidR="00FE41B9">
        <w:rPr>
          <w:rFonts w:asciiTheme="minorHAnsi" w:hAnsiTheme="minorHAnsi"/>
          <w:szCs w:val="22"/>
        </w:rPr>
        <w:t>e text in italics</w:t>
      </w:r>
      <w:r w:rsidR="00EB2959">
        <w:rPr>
          <w:rFonts w:asciiTheme="minorHAnsi" w:hAnsiTheme="minorHAnsi"/>
          <w:szCs w:val="22"/>
        </w:rPr>
        <w:t xml:space="preserve"> </w:t>
      </w:r>
      <w:r w:rsidR="00FE41B9">
        <w:rPr>
          <w:rFonts w:asciiTheme="minorHAnsi" w:hAnsiTheme="minorHAnsi"/>
          <w:szCs w:val="22"/>
        </w:rPr>
        <w:t xml:space="preserve">indicates language services </w:t>
      </w:r>
      <w:r w:rsidR="00EB2959">
        <w:rPr>
          <w:rFonts w:asciiTheme="minorHAnsi" w:hAnsiTheme="minorHAnsi"/>
          <w:szCs w:val="22"/>
        </w:rPr>
        <w:t>that</w:t>
      </w:r>
      <w:r w:rsidR="00FE41B9">
        <w:rPr>
          <w:rFonts w:asciiTheme="minorHAnsi" w:hAnsiTheme="minorHAnsi"/>
          <w:szCs w:val="22"/>
        </w:rPr>
        <w:t xml:space="preserve"> the Conference of the Contracting Parties has decided should be subject to available resources. The final rows,</w:t>
      </w:r>
      <w:r w:rsidR="00814702">
        <w:rPr>
          <w:rFonts w:asciiTheme="minorHAnsi" w:hAnsiTheme="minorHAnsi"/>
          <w:szCs w:val="22"/>
        </w:rPr>
        <w:t xml:space="preserve"> regarding the website, reflect</w:t>
      </w:r>
      <w:r w:rsidR="00FE41B9">
        <w:rPr>
          <w:rFonts w:asciiTheme="minorHAnsi" w:hAnsiTheme="minorHAnsi"/>
          <w:szCs w:val="22"/>
        </w:rPr>
        <w:t xml:space="preserve"> a service that is  part of a modern communication strategy</w:t>
      </w:r>
      <w:r w:rsidR="00B105B2">
        <w:rPr>
          <w:rFonts w:asciiTheme="minorHAnsi" w:hAnsiTheme="minorHAnsi"/>
          <w:szCs w:val="22"/>
        </w:rPr>
        <w:t>, and falls under the category of Ramsar information documents, referred to in Resolution</w:t>
      </w:r>
      <w:r w:rsidR="00D56B96">
        <w:rPr>
          <w:rFonts w:asciiTheme="minorHAnsi" w:hAnsiTheme="minorHAnsi"/>
          <w:szCs w:val="22"/>
        </w:rPr>
        <w:t xml:space="preserve"> XII.3, paragraph 26.c</w:t>
      </w:r>
      <w:r w:rsidR="00FE41B9">
        <w:rPr>
          <w:rFonts w:asciiTheme="minorHAnsi" w:hAnsiTheme="minorHAnsi"/>
          <w:szCs w:val="22"/>
        </w:rPr>
        <w:t>.</w:t>
      </w:r>
    </w:p>
    <w:p w:rsidR="00C47210" w:rsidRDefault="00C47210" w:rsidP="00C47210">
      <w:pPr>
        <w:pStyle w:val="PlainText"/>
        <w:rPr>
          <w:rFonts w:asciiTheme="minorHAnsi" w:hAnsiTheme="minorHAnsi"/>
          <w:szCs w:val="22"/>
        </w:rPr>
      </w:pPr>
    </w:p>
    <w:p w:rsidR="00C47210" w:rsidRPr="00B84F7C" w:rsidRDefault="00C47210" w:rsidP="00814702">
      <w:pPr>
        <w:pStyle w:val="ListParagraph"/>
        <w:rPr>
          <w:rFonts w:cs="Arial"/>
        </w:rPr>
      </w:pPr>
      <w:r w:rsidRPr="00B84F7C">
        <w:rPr>
          <w:rFonts w:cs="Arial"/>
        </w:rPr>
        <w:t>Table 1: Summary of current Ramsar provision in English, French and Spanish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06"/>
        <w:gridCol w:w="1021"/>
        <w:gridCol w:w="1021"/>
        <w:gridCol w:w="1021"/>
      </w:tblGrid>
      <w:tr w:rsidR="00C47210" w:rsidRPr="00370529" w:rsidTr="00E063DE">
        <w:trPr>
          <w:cantSplit/>
        </w:trPr>
        <w:tc>
          <w:tcPr>
            <w:tcW w:w="1276" w:type="dxa"/>
            <w:shd w:val="clear" w:color="auto" w:fill="D9D9D9" w:themeFill="background1" w:themeFillShade="D9"/>
          </w:tcPr>
          <w:p w:rsidR="00C47210" w:rsidRPr="00370529" w:rsidRDefault="00C47210" w:rsidP="008872C0">
            <w:pPr>
              <w:spacing w:after="0" w:line="240" w:lineRule="auto"/>
              <w:rPr>
                <w:rFonts w:cs="Arial"/>
                <w:b/>
              </w:rPr>
            </w:pPr>
            <w:r w:rsidRPr="00370529">
              <w:rPr>
                <w:rFonts w:cs="Arial"/>
                <w:b/>
              </w:rPr>
              <w:t xml:space="preserve">Body </w:t>
            </w:r>
          </w:p>
        </w:tc>
        <w:tc>
          <w:tcPr>
            <w:tcW w:w="4706" w:type="dxa"/>
            <w:shd w:val="clear" w:color="auto" w:fill="D9D9D9" w:themeFill="background1" w:themeFillShade="D9"/>
          </w:tcPr>
          <w:p w:rsidR="00C47210" w:rsidRPr="00370529" w:rsidRDefault="00C47210" w:rsidP="008872C0">
            <w:pPr>
              <w:spacing w:after="0" w:line="240" w:lineRule="auto"/>
              <w:rPr>
                <w:rFonts w:cs="Arial"/>
                <w:b/>
              </w:rPr>
            </w:pPr>
            <w:r w:rsidRPr="00370529">
              <w:rPr>
                <w:rFonts w:cs="Arial"/>
                <w:b/>
              </w:rPr>
              <w:t>Outputs</w:t>
            </w:r>
          </w:p>
        </w:tc>
        <w:tc>
          <w:tcPr>
            <w:tcW w:w="1021" w:type="dxa"/>
            <w:shd w:val="clear" w:color="auto" w:fill="D9D9D9" w:themeFill="background1" w:themeFillShade="D9"/>
          </w:tcPr>
          <w:p w:rsidR="00C47210" w:rsidRPr="00370529" w:rsidRDefault="00C47210" w:rsidP="008872C0">
            <w:pPr>
              <w:spacing w:after="0" w:line="240" w:lineRule="auto"/>
              <w:jc w:val="center"/>
              <w:rPr>
                <w:rFonts w:cs="Arial"/>
                <w:b/>
              </w:rPr>
            </w:pPr>
            <w:r w:rsidRPr="00370529">
              <w:rPr>
                <w:rFonts w:cs="Arial"/>
                <w:b/>
              </w:rPr>
              <w:t>English</w:t>
            </w:r>
          </w:p>
        </w:tc>
        <w:tc>
          <w:tcPr>
            <w:tcW w:w="1021" w:type="dxa"/>
            <w:shd w:val="clear" w:color="auto" w:fill="D9D9D9" w:themeFill="background1" w:themeFillShade="D9"/>
          </w:tcPr>
          <w:p w:rsidR="00C47210" w:rsidRPr="00370529" w:rsidRDefault="00C47210" w:rsidP="008872C0">
            <w:pPr>
              <w:spacing w:after="0" w:line="240" w:lineRule="auto"/>
              <w:jc w:val="center"/>
              <w:rPr>
                <w:rFonts w:cs="Arial"/>
                <w:b/>
              </w:rPr>
            </w:pPr>
            <w:r w:rsidRPr="00370529">
              <w:rPr>
                <w:rFonts w:cs="Arial"/>
                <w:b/>
              </w:rPr>
              <w:t>French</w:t>
            </w:r>
          </w:p>
        </w:tc>
        <w:tc>
          <w:tcPr>
            <w:tcW w:w="1021" w:type="dxa"/>
            <w:shd w:val="clear" w:color="auto" w:fill="D9D9D9" w:themeFill="background1" w:themeFillShade="D9"/>
          </w:tcPr>
          <w:p w:rsidR="00C47210" w:rsidRPr="00370529" w:rsidRDefault="00C47210" w:rsidP="008872C0">
            <w:pPr>
              <w:spacing w:after="0" w:line="240" w:lineRule="auto"/>
              <w:jc w:val="center"/>
              <w:rPr>
                <w:rFonts w:cs="Arial"/>
                <w:b/>
              </w:rPr>
            </w:pPr>
            <w:r w:rsidRPr="00370529">
              <w:rPr>
                <w:rFonts w:cs="Arial"/>
                <w:b/>
              </w:rPr>
              <w:t>Spanish</w:t>
            </w:r>
          </w:p>
        </w:tc>
      </w:tr>
      <w:tr w:rsidR="00C47210" w:rsidRPr="00AF4F97" w:rsidTr="00E063DE">
        <w:trPr>
          <w:cantSplit/>
        </w:trPr>
        <w:tc>
          <w:tcPr>
            <w:tcW w:w="1276" w:type="dxa"/>
            <w:vMerge w:val="restart"/>
          </w:tcPr>
          <w:p w:rsidR="00C47210" w:rsidRPr="00AF4F97" w:rsidRDefault="00C47210" w:rsidP="008872C0">
            <w:pPr>
              <w:spacing w:after="0" w:line="240" w:lineRule="auto"/>
              <w:rPr>
                <w:rFonts w:cs="Arial"/>
              </w:rPr>
            </w:pPr>
            <w:r w:rsidRPr="00AF4F97">
              <w:rPr>
                <w:rFonts w:cs="Arial"/>
              </w:rPr>
              <w:t>COP</w:t>
            </w:r>
          </w:p>
        </w:tc>
        <w:tc>
          <w:tcPr>
            <w:tcW w:w="4706" w:type="dxa"/>
          </w:tcPr>
          <w:p w:rsidR="00C47210" w:rsidRPr="00AF4F97" w:rsidRDefault="00C47210" w:rsidP="008872C0">
            <w:pPr>
              <w:spacing w:after="0" w:line="240" w:lineRule="auto"/>
              <w:rPr>
                <w:rFonts w:cs="Arial"/>
              </w:rPr>
            </w:pPr>
            <w:r w:rsidRPr="00AF4F97">
              <w:rPr>
                <w:rFonts w:cs="Arial"/>
              </w:rPr>
              <w:t>Documents</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F4F97" w:rsidRDefault="00C47210" w:rsidP="008872C0">
            <w:pPr>
              <w:spacing w:after="0" w:line="240" w:lineRule="auto"/>
              <w:rPr>
                <w:rFonts w:cs="Arial"/>
              </w:rPr>
            </w:pPr>
            <w:r>
              <w:rPr>
                <w:rFonts w:cs="Arial"/>
              </w:rPr>
              <w:t>Interpretation in</w:t>
            </w:r>
            <w:r w:rsidRPr="00AF4F97">
              <w:rPr>
                <w:rFonts w:cs="Arial"/>
              </w:rPr>
              <w:t xml:space="preserve"> plenary</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83972" w:rsidRDefault="00C47210" w:rsidP="007D761B">
            <w:pPr>
              <w:spacing w:after="0" w:line="240" w:lineRule="auto"/>
              <w:rPr>
                <w:rFonts w:cs="Arial"/>
                <w:i/>
              </w:rPr>
            </w:pPr>
            <w:r w:rsidRPr="00A83972">
              <w:rPr>
                <w:rFonts w:cs="Arial"/>
                <w:i/>
              </w:rPr>
              <w:t xml:space="preserve">Interpretation </w:t>
            </w:r>
            <w:r w:rsidR="007D761B">
              <w:rPr>
                <w:rFonts w:cs="Arial"/>
                <w:i/>
              </w:rPr>
              <w:t>in</w:t>
            </w:r>
            <w:r w:rsidR="007D761B" w:rsidRPr="00A83972">
              <w:rPr>
                <w:rFonts w:cs="Arial"/>
                <w:i/>
              </w:rPr>
              <w:t xml:space="preserve"> </w:t>
            </w:r>
            <w:r w:rsidRPr="00A83972">
              <w:rPr>
                <w:rFonts w:cs="Arial"/>
                <w:i/>
              </w:rPr>
              <w:t>breakout and other sessions</w:t>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c>
          <w:tcPr>
            <w:tcW w:w="1021" w:type="dxa"/>
            <w:vAlign w:val="center"/>
          </w:tcPr>
          <w:p w:rsidR="00C47210" w:rsidRPr="00CB1A3B" w:rsidRDefault="00C47210" w:rsidP="008872C0">
            <w:pPr>
              <w:spacing w:after="0" w:line="240" w:lineRule="auto"/>
              <w:jc w:val="center"/>
              <w:rPr>
                <w:rFonts w:cs="Arial"/>
              </w:rPr>
            </w:pPr>
            <w:r w:rsidRPr="00CB1A3B">
              <w:rPr>
                <w:rFonts w:cs="Arial"/>
              </w:rPr>
              <w:t>X</w:t>
            </w:r>
          </w:p>
        </w:tc>
        <w:tc>
          <w:tcPr>
            <w:tcW w:w="1021" w:type="dxa"/>
            <w:vAlign w:val="center"/>
          </w:tcPr>
          <w:p w:rsidR="00C47210" w:rsidRPr="00CB1A3B" w:rsidRDefault="00C47210" w:rsidP="008872C0">
            <w:pPr>
              <w:spacing w:after="0" w:line="240" w:lineRule="auto"/>
              <w:jc w:val="center"/>
              <w:rPr>
                <w:rFonts w:cs="Arial"/>
              </w:rPr>
            </w:pPr>
            <w:r w:rsidRPr="00CB1A3B">
              <w:rPr>
                <w:rFonts w:cs="Arial"/>
              </w:rPr>
              <w:t>X</w:t>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83972" w:rsidRDefault="00C47210" w:rsidP="008872C0">
            <w:pPr>
              <w:spacing w:after="0" w:line="240" w:lineRule="auto"/>
              <w:rPr>
                <w:rFonts w:cs="Arial"/>
                <w:i/>
              </w:rPr>
            </w:pPr>
            <w:r w:rsidRPr="00A83972">
              <w:rPr>
                <w:rFonts w:cs="Arial"/>
                <w:i/>
              </w:rPr>
              <w:t>Interpretation in regional meetings</w:t>
            </w:r>
          </w:p>
        </w:tc>
        <w:tc>
          <w:tcPr>
            <w:tcW w:w="1021" w:type="dxa"/>
            <w:vAlign w:val="center"/>
          </w:tcPr>
          <w:p w:rsidR="00C47210" w:rsidRPr="00CB1A3B" w:rsidRDefault="00C47210" w:rsidP="008872C0">
            <w:pPr>
              <w:spacing w:after="0" w:line="240" w:lineRule="auto"/>
              <w:jc w:val="center"/>
              <w:rPr>
                <w:rFonts w:cs="Arial"/>
              </w:rPr>
            </w:pPr>
            <w:r w:rsidRPr="00CB1A3B">
              <w:rPr>
                <w:rFonts w:cs="Arial"/>
              </w:rPr>
              <w:sym w:font="Wingdings" w:char="F0FC"/>
            </w:r>
          </w:p>
        </w:tc>
        <w:tc>
          <w:tcPr>
            <w:tcW w:w="1021" w:type="dxa"/>
            <w:vAlign w:val="center"/>
          </w:tcPr>
          <w:p w:rsidR="00C47210" w:rsidRPr="00CB1A3B" w:rsidRDefault="00C47210" w:rsidP="008872C0">
            <w:pPr>
              <w:spacing w:after="0" w:line="240" w:lineRule="auto"/>
              <w:jc w:val="center"/>
              <w:rPr>
                <w:rFonts w:cs="Arial"/>
              </w:rPr>
            </w:pPr>
            <w:r w:rsidRPr="00CB1A3B">
              <w:rPr>
                <w:rFonts w:cs="Arial"/>
              </w:rPr>
              <w:sym w:font="Wingdings" w:char="F0FC"/>
            </w:r>
          </w:p>
        </w:tc>
        <w:tc>
          <w:tcPr>
            <w:tcW w:w="1021" w:type="dxa"/>
            <w:vAlign w:val="center"/>
          </w:tcPr>
          <w:p w:rsidR="00C47210" w:rsidRPr="00CB1A3B" w:rsidRDefault="00C47210" w:rsidP="008872C0">
            <w:pPr>
              <w:spacing w:after="0" w:line="240" w:lineRule="auto"/>
              <w:jc w:val="center"/>
              <w:rPr>
                <w:rFonts w:cs="Arial"/>
              </w:rPr>
            </w:pPr>
            <w:r w:rsidRPr="00CB1A3B">
              <w:rPr>
                <w:rFonts w:cs="Arial"/>
              </w:rPr>
              <w:sym w:font="Wingdings" w:char="F0FC"/>
            </w:r>
          </w:p>
        </w:tc>
      </w:tr>
      <w:tr w:rsidR="00C47210" w:rsidRPr="00AF4F97" w:rsidTr="00E063DE">
        <w:trPr>
          <w:cantSplit/>
        </w:trPr>
        <w:tc>
          <w:tcPr>
            <w:tcW w:w="1276" w:type="dxa"/>
            <w:vMerge w:val="restart"/>
          </w:tcPr>
          <w:p w:rsidR="00C47210" w:rsidRPr="00AF4F97" w:rsidRDefault="00C47210" w:rsidP="008872C0">
            <w:pPr>
              <w:spacing w:after="0" w:line="240" w:lineRule="auto"/>
              <w:rPr>
                <w:rFonts w:cs="Arial"/>
              </w:rPr>
            </w:pPr>
            <w:r w:rsidRPr="00AF4F97">
              <w:rPr>
                <w:rFonts w:cs="Arial"/>
              </w:rPr>
              <w:t>Standing Committee</w:t>
            </w:r>
          </w:p>
        </w:tc>
        <w:tc>
          <w:tcPr>
            <w:tcW w:w="4706" w:type="dxa"/>
            <w:vAlign w:val="center"/>
          </w:tcPr>
          <w:p w:rsidR="00C47210" w:rsidRPr="00AF4F97" w:rsidRDefault="00C47210" w:rsidP="008872C0">
            <w:pPr>
              <w:spacing w:after="0" w:line="240" w:lineRule="auto"/>
              <w:rPr>
                <w:rFonts w:cs="Arial"/>
              </w:rPr>
            </w:pPr>
            <w:r w:rsidRPr="00AF4F97">
              <w:rPr>
                <w:rFonts w:cs="Arial"/>
              </w:rPr>
              <w:t>Documents</w:t>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c>
          <w:tcPr>
            <w:tcW w:w="1021" w:type="dxa"/>
            <w:vAlign w:val="center"/>
          </w:tcPr>
          <w:p w:rsidR="00C47210" w:rsidRPr="00CB1A3B" w:rsidRDefault="00AB24AA" w:rsidP="008872C0">
            <w:pPr>
              <w:spacing w:after="0" w:line="240" w:lineRule="auto"/>
              <w:jc w:val="center"/>
              <w:rPr>
                <w:rFonts w:cs="Arial"/>
              </w:rPr>
            </w:pPr>
            <w:r w:rsidRPr="000D4F76">
              <w:rPr>
                <w:rFonts w:cs="Arial"/>
              </w:rPr>
              <w:sym w:font="Wingdings" w:char="F0FC"/>
            </w:r>
          </w:p>
        </w:tc>
        <w:tc>
          <w:tcPr>
            <w:tcW w:w="1021" w:type="dxa"/>
            <w:vAlign w:val="center"/>
          </w:tcPr>
          <w:p w:rsidR="00C47210" w:rsidRPr="00CB1A3B" w:rsidRDefault="00AB24AA" w:rsidP="008872C0">
            <w:pPr>
              <w:spacing w:after="0" w:line="240" w:lineRule="auto"/>
              <w:jc w:val="center"/>
              <w:rPr>
                <w:rFonts w:cs="Arial"/>
              </w:rPr>
            </w:pPr>
            <w:r w:rsidRPr="000D4F76">
              <w:rPr>
                <w:rFonts w:cs="Arial"/>
              </w:rPr>
              <w:sym w:font="Wingdings" w:char="F0FC"/>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F4F97" w:rsidRDefault="00C47210" w:rsidP="00992B88">
            <w:pPr>
              <w:spacing w:after="0" w:line="240" w:lineRule="auto"/>
              <w:rPr>
                <w:rFonts w:cs="Arial"/>
              </w:rPr>
            </w:pPr>
            <w:r w:rsidRPr="00AF4F97">
              <w:rPr>
                <w:rFonts w:cs="Arial"/>
              </w:rPr>
              <w:t>Interpretation</w:t>
            </w:r>
            <w:r>
              <w:rPr>
                <w:rFonts w:cs="Arial"/>
              </w:rPr>
              <w:t xml:space="preserve"> in</w:t>
            </w:r>
            <w:r w:rsidRPr="00AF4F97">
              <w:rPr>
                <w:rFonts w:cs="Arial"/>
              </w:rPr>
              <w:t xml:space="preserve"> plenary</w:t>
            </w:r>
            <w:r w:rsidR="00992B88">
              <w:rPr>
                <w:rFonts w:cs="Arial"/>
              </w:rPr>
              <w:t xml:space="preserve"> room </w:t>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r>
      <w:tr w:rsidR="00992B88" w:rsidRPr="00AF4F97" w:rsidTr="00E063DE">
        <w:trPr>
          <w:cantSplit/>
        </w:trPr>
        <w:tc>
          <w:tcPr>
            <w:tcW w:w="1276" w:type="dxa"/>
            <w:vMerge/>
          </w:tcPr>
          <w:p w:rsidR="00992B88" w:rsidRPr="00AF4F97" w:rsidRDefault="00992B88" w:rsidP="008872C0">
            <w:pPr>
              <w:spacing w:after="0" w:line="240" w:lineRule="auto"/>
              <w:rPr>
                <w:rFonts w:cs="Arial"/>
              </w:rPr>
            </w:pPr>
          </w:p>
        </w:tc>
        <w:tc>
          <w:tcPr>
            <w:tcW w:w="4706" w:type="dxa"/>
          </w:tcPr>
          <w:p w:rsidR="00992B88" w:rsidRPr="00811F50" w:rsidRDefault="00992B88" w:rsidP="008872C0">
            <w:pPr>
              <w:spacing w:after="0" w:line="240" w:lineRule="auto"/>
              <w:rPr>
                <w:rFonts w:cs="Arial"/>
                <w:i/>
              </w:rPr>
            </w:pPr>
            <w:r w:rsidRPr="00811F50">
              <w:rPr>
                <w:rFonts w:cs="Arial"/>
                <w:i/>
              </w:rPr>
              <w:t>Interpretation in plenary room for Management Working Group and subgroups</w:t>
            </w:r>
          </w:p>
        </w:tc>
        <w:tc>
          <w:tcPr>
            <w:tcW w:w="1021" w:type="dxa"/>
            <w:vAlign w:val="center"/>
          </w:tcPr>
          <w:p w:rsidR="00992B88" w:rsidRPr="000D4F76" w:rsidRDefault="00992B88" w:rsidP="008872C0">
            <w:pPr>
              <w:spacing w:after="0" w:line="240" w:lineRule="auto"/>
              <w:jc w:val="center"/>
              <w:rPr>
                <w:rFonts w:cs="Arial"/>
              </w:rPr>
            </w:pPr>
            <w:r w:rsidRPr="000D4F76">
              <w:rPr>
                <w:rFonts w:cs="Arial"/>
              </w:rPr>
              <w:sym w:font="Wingdings" w:char="F0FC"/>
            </w:r>
          </w:p>
        </w:tc>
        <w:tc>
          <w:tcPr>
            <w:tcW w:w="1021" w:type="dxa"/>
            <w:vAlign w:val="center"/>
          </w:tcPr>
          <w:p w:rsidR="00992B88" w:rsidRPr="000D4F76" w:rsidRDefault="00992B88" w:rsidP="008872C0">
            <w:pPr>
              <w:spacing w:after="0" w:line="240" w:lineRule="auto"/>
              <w:jc w:val="center"/>
              <w:rPr>
                <w:rFonts w:cs="Arial"/>
              </w:rPr>
            </w:pPr>
            <w:r w:rsidRPr="000D4F76">
              <w:rPr>
                <w:rFonts w:cs="Arial"/>
              </w:rPr>
              <w:sym w:font="Wingdings" w:char="F0FC"/>
            </w:r>
          </w:p>
        </w:tc>
        <w:tc>
          <w:tcPr>
            <w:tcW w:w="1021" w:type="dxa"/>
            <w:vAlign w:val="center"/>
          </w:tcPr>
          <w:p w:rsidR="00992B88" w:rsidRPr="000D4F76" w:rsidRDefault="00992B88" w:rsidP="008872C0">
            <w:pPr>
              <w:spacing w:after="0" w:line="240" w:lineRule="auto"/>
              <w:jc w:val="center"/>
              <w:rPr>
                <w:rFonts w:cs="Arial"/>
              </w:rPr>
            </w:pPr>
            <w:r w:rsidRPr="000D4F76">
              <w:rPr>
                <w:rFonts w:cs="Arial"/>
              </w:rPr>
              <w:sym w:font="Wingdings" w:char="F0FC"/>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83972" w:rsidRDefault="00C47210" w:rsidP="007D761B">
            <w:pPr>
              <w:spacing w:after="0" w:line="240" w:lineRule="auto"/>
              <w:rPr>
                <w:rFonts w:cs="Arial"/>
                <w:i/>
              </w:rPr>
            </w:pPr>
            <w:r w:rsidRPr="00A83972">
              <w:rPr>
                <w:rFonts w:cs="Arial"/>
                <w:i/>
              </w:rPr>
              <w:t xml:space="preserve">Interpretation </w:t>
            </w:r>
            <w:r w:rsidR="007D761B">
              <w:rPr>
                <w:rFonts w:cs="Arial"/>
                <w:i/>
              </w:rPr>
              <w:t>in</w:t>
            </w:r>
            <w:r w:rsidR="007D761B" w:rsidRPr="00A83972">
              <w:rPr>
                <w:rFonts w:cs="Arial"/>
                <w:i/>
              </w:rPr>
              <w:t xml:space="preserve"> </w:t>
            </w:r>
            <w:r w:rsidRPr="00A83972">
              <w:rPr>
                <w:rFonts w:cs="Arial"/>
                <w:i/>
              </w:rPr>
              <w:t>breakout and other sessions</w:t>
            </w:r>
          </w:p>
        </w:tc>
        <w:tc>
          <w:tcPr>
            <w:tcW w:w="1021" w:type="dxa"/>
            <w:vAlign w:val="center"/>
          </w:tcPr>
          <w:p w:rsidR="00C47210" w:rsidRPr="000D4F76" w:rsidRDefault="00C47210" w:rsidP="008872C0">
            <w:pPr>
              <w:spacing w:after="0" w:line="240" w:lineRule="auto"/>
              <w:jc w:val="center"/>
              <w:rPr>
                <w:rFonts w:cs="Arial"/>
              </w:rPr>
            </w:pPr>
            <w:r w:rsidRPr="000D4F76">
              <w:rPr>
                <w:rFonts w:cs="Arial"/>
              </w:rPr>
              <w:sym w:font="Wingdings" w:char="F0FC"/>
            </w:r>
          </w:p>
        </w:tc>
        <w:tc>
          <w:tcPr>
            <w:tcW w:w="1021" w:type="dxa"/>
            <w:vAlign w:val="center"/>
          </w:tcPr>
          <w:p w:rsidR="00C47210" w:rsidRPr="00CB1A3B" w:rsidRDefault="00C47210" w:rsidP="008872C0">
            <w:pPr>
              <w:spacing w:after="0" w:line="240" w:lineRule="auto"/>
              <w:jc w:val="center"/>
              <w:rPr>
                <w:rFonts w:cs="Arial"/>
              </w:rPr>
            </w:pPr>
            <w:r w:rsidRPr="00CB1A3B">
              <w:rPr>
                <w:rFonts w:cs="Arial"/>
              </w:rPr>
              <w:t>X</w:t>
            </w:r>
          </w:p>
        </w:tc>
        <w:tc>
          <w:tcPr>
            <w:tcW w:w="1021" w:type="dxa"/>
            <w:vAlign w:val="center"/>
          </w:tcPr>
          <w:p w:rsidR="00C47210" w:rsidRPr="00CB1A3B" w:rsidRDefault="00C47210" w:rsidP="008872C0">
            <w:pPr>
              <w:spacing w:after="0" w:line="240" w:lineRule="auto"/>
              <w:jc w:val="center"/>
              <w:rPr>
                <w:rFonts w:cs="Arial"/>
              </w:rPr>
            </w:pPr>
            <w:r w:rsidRPr="00CB1A3B">
              <w:rPr>
                <w:rFonts w:cs="Arial"/>
              </w:rPr>
              <w:t>X</w:t>
            </w:r>
          </w:p>
        </w:tc>
      </w:tr>
      <w:tr w:rsidR="00C47210" w:rsidRPr="00AF4F97" w:rsidTr="00E063DE">
        <w:trPr>
          <w:cantSplit/>
        </w:trPr>
        <w:tc>
          <w:tcPr>
            <w:tcW w:w="1276" w:type="dxa"/>
            <w:vMerge w:val="restart"/>
          </w:tcPr>
          <w:p w:rsidR="00C47210" w:rsidRPr="00AF4F97" w:rsidRDefault="00C47210" w:rsidP="00763108">
            <w:pPr>
              <w:spacing w:after="0" w:line="240" w:lineRule="auto"/>
              <w:rPr>
                <w:rFonts w:cs="Arial"/>
              </w:rPr>
            </w:pPr>
            <w:r w:rsidRPr="00AF4F97">
              <w:rPr>
                <w:rFonts w:cs="Arial"/>
              </w:rPr>
              <w:t>STRP</w:t>
            </w:r>
            <w:r>
              <w:rPr>
                <w:rFonts w:cs="Arial"/>
              </w:rPr>
              <w:t xml:space="preserve"> </w:t>
            </w:r>
            <w:r w:rsidR="00763108">
              <w:rPr>
                <w:rFonts w:cs="Arial"/>
              </w:rPr>
              <w:t>(subject to available resources)</w:t>
            </w:r>
          </w:p>
        </w:tc>
        <w:tc>
          <w:tcPr>
            <w:tcW w:w="4706" w:type="dxa"/>
          </w:tcPr>
          <w:p w:rsidR="00C47210" w:rsidRPr="00A83972" w:rsidRDefault="00C47210" w:rsidP="008872C0">
            <w:pPr>
              <w:spacing w:after="0" w:line="240" w:lineRule="auto"/>
              <w:rPr>
                <w:rFonts w:cs="Arial"/>
                <w:i/>
              </w:rPr>
            </w:pPr>
            <w:r w:rsidRPr="00A83972">
              <w:rPr>
                <w:rFonts w:cs="Arial"/>
                <w:i/>
              </w:rPr>
              <w:t>Documents</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83972" w:rsidRDefault="00C47210" w:rsidP="008872C0">
            <w:pPr>
              <w:spacing w:after="0" w:line="240" w:lineRule="auto"/>
              <w:rPr>
                <w:rFonts w:cs="Arial"/>
                <w:i/>
              </w:rPr>
            </w:pPr>
            <w:r w:rsidRPr="00A83972">
              <w:rPr>
                <w:rFonts w:cs="Arial"/>
                <w:i/>
              </w:rPr>
              <w:t>Interpretation in plenary</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r>
      <w:tr w:rsidR="00C47210" w:rsidRPr="00AF4F97" w:rsidTr="00E063DE">
        <w:trPr>
          <w:cantSplit/>
        </w:trPr>
        <w:tc>
          <w:tcPr>
            <w:tcW w:w="1276" w:type="dxa"/>
            <w:vMerge/>
          </w:tcPr>
          <w:p w:rsidR="00C47210" w:rsidRPr="00AF4F97" w:rsidRDefault="00C47210" w:rsidP="008872C0">
            <w:pPr>
              <w:spacing w:after="0" w:line="240" w:lineRule="auto"/>
              <w:rPr>
                <w:rFonts w:cs="Arial"/>
              </w:rPr>
            </w:pPr>
          </w:p>
        </w:tc>
        <w:tc>
          <w:tcPr>
            <w:tcW w:w="4706" w:type="dxa"/>
          </w:tcPr>
          <w:p w:rsidR="00C47210" w:rsidRPr="00A83972" w:rsidRDefault="00C47210" w:rsidP="00677AEC">
            <w:pPr>
              <w:spacing w:after="0" w:line="240" w:lineRule="auto"/>
              <w:rPr>
                <w:rFonts w:cs="Arial"/>
                <w:i/>
              </w:rPr>
            </w:pPr>
            <w:r w:rsidRPr="00A83972">
              <w:rPr>
                <w:rFonts w:cs="Arial"/>
                <w:i/>
              </w:rPr>
              <w:t xml:space="preserve">Interpretation </w:t>
            </w:r>
            <w:r w:rsidR="00677AEC">
              <w:rPr>
                <w:rFonts w:cs="Arial"/>
                <w:i/>
              </w:rPr>
              <w:t>in</w:t>
            </w:r>
            <w:r w:rsidR="00677AEC" w:rsidRPr="00A83972">
              <w:rPr>
                <w:rFonts w:cs="Arial"/>
                <w:i/>
              </w:rPr>
              <w:t xml:space="preserve"> </w:t>
            </w:r>
            <w:r w:rsidRPr="00A83972">
              <w:rPr>
                <w:rFonts w:cs="Arial"/>
                <w:i/>
              </w:rPr>
              <w:t>breakout and other sessions</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t>X</w:t>
            </w:r>
          </w:p>
        </w:tc>
      </w:tr>
      <w:tr w:rsidR="00C47210" w:rsidRPr="00AF4F97" w:rsidTr="00E063DE">
        <w:trPr>
          <w:cantSplit/>
        </w:trPr>
        <w:tc>
          <w:tcPr>
            <w:tcW w:w="1276" w:type="dxa"/>
            <w:vMerge w:val="restart"/>
          </w:tcPr>
          <w:p w:rsidR="00C47210" w:rsidRPr="00CB1A3B" w:rsidRDefault="00C47210" w:rsidP="008872C0">
            <w:pPr>
              <w:spacing w:after="0" w:line="240" w:lineRule="auto"/>
              <w:rPr>
                <w:rFonts w:cs="Arial"/>
              </w:rPr>
            </w:pPr>
            <w:r w:rsidRPr="00CB1A3B">
              <w:rPr>
                <w:rFonts w:cs="Arial"/>
              </w:rPr>
              <w:t xml:space="preserve">Website </w:t>
            </w:r>
          </w:p>
        </w:tc>
        <w:tc>
          <w:tcPr>
            <w:tcW w:w="4706" w:type="dxa"/>
          </w:tcPr>
          <w:p w:rsidR="00C47210" w:rsidRPr="00CB1A3B" w:rsidRDefault="00C47210" w:rsidP="008872C0">
            <w:pPr>
              <w:spacing w:after="0" w:line="240" w:lineRule="auto"/>
              <w:rPr>
                <w:rFonts w:cs="Arial"/>
              </w:rPr>
            </w:pPr>
            <w:r w:rsidRPr="00CB1A3B">
              <w:rPr>
                <w:rFonts w:cs="Arial"/>
              </w:rPr>
              <w:t xml:space="preserve">Text </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r>
      <w:tr w:rsidR="00C47210" w:rsidRPr="00AF4F97" w:rsidTr="00E063DE">
        <w:trPr>
          <w:cantSplit/>
        </w:trPr>
        <w:tc>
          <w:tcPr>
            <w:tcW w:w="1276" w:type="dxa"/>
            <w:vMerge/>
          </w:tcPr>
          <w:p w:rsidR="00C47210" w:rsidRPr="00814702" w:rsidRDefault="00C47210" w:rsidP="008872C0">
            <w:pPr>
              <w:spacing w:after="0" w:line="240" w:lineRule="auto"/>
              <w:rPr>
                <w:rFonts w:cs="Arial"/>
              </w:rPr>
            </w:pPr>
          </w:p>
        </w:tc>
        <w:tc>
          <w:tcPr>
            <w:tcW w:w="4706" w:type="dxa"/>
          </w:tcPr>
          <w:p w:rsidR="00C47210" w:rsidRPr="00814702" w:rsidRDefault="00C47210" w:rsidP="008872C0">
            <w:pPr>
              <w:spacing w:after="0" w:line="240" w:lineRule="auto"/>
              <w:rPr>
                <w:rFonts w:cs="Arial"/>
              </w:rPr>
            </w:pPr>
            <w:r w:rsidRPr="00814702">
              <w:rPr>
                <w:rFonts w:cs="Arial"/>
              </w:rPr>
              <w:t>Most Publications / guidance</w:t>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c>
          <w:tcPr>
            <w:tcW w:w="1021" w:type="dxa"/>
            <w:vAlign w:val="center"/>
          </w:tcPr>
          <w:p w:rsidR="00C47210" w:rsidRPr="00AF4F97" w:rsidRDefault="00C47210" w:rsidP="008872C0">
            <w:pPr>
              <w:spacing w:after="0" w:line="240" w:lineRule="auto"/>
              <w:jc w:val="center"/>
              <w:rPr>
                <w:rFonts w:cs="Arial"/>
              </w:rPr>
            </w:pPr>
            <w:r w:rsidRPr="00AF4F97">
              <w:rPr>
                <w:rFonts w:cs="Arial"/>
              </w:rPr>
              <w:sym w:font="Wingdings" w:char="F0FC"/>
            </w:r>
          </w:p>
        </w:tc>
      </w:tr>
    </w:tbl>
    <w:p w:rsidR="00C47210" w:rsidRDefault="00C47210" w:rsidP="00C02874">
      <w:pPr>
        <w:rPr>
          <w:rFonts w:cs="Arial"/>
        </w:rPr>
      </w:pPr>
    </w:p>
    <w:p w:rsidR="00984F67" w:rsidRDefault="00EA09A2" w:rsidP="00091BEF">
      <w:pPr>
        <w:pStyle w:val="PlainText"/>
        <w:numPr>
          <w:ilvl w:val="0"/>
          <w:numId w:val="2"/>
        </w:numPr>
        <w:ind w:left="426" w:hanging="426"/>
        <w:rPr>
          <w:rFonts w:asciiTheme="minorHAnsi" w:eastAsiaTheme="minorHAnsi" w:hAnsiTheme="minorHAnsi" w:cstheme="minorHAnsi"/>
          <w:bCs/>
          <w:szCs w:val="22"/>
        </w:rPr>
      </w:pPr>
      <w:r w:rsidRPr="00EA09A2">
        <w:rPr>
          <w:rFonts w:asciiTheme="minorHAnsi" w:eastAsiaTheme="minorHAnsi" w:hAnsiTheme="minorHAnsi" w:cstheme="minorHAnsi"/>
          <w:bCs/>
          <w:szCs w:val="22"/>
        </w:rPr>
        <w:t>A</w:t>
      </w:r>
      <w:r w:rsidR="0024491D">
        <w:rPr>
          <w:rFonts w:asciiTheme="minorHAnsi" w:eastAsiaTheme="minorHAnsi" w:hAnsiTheme="minorHAnsi" w:cstheme="minorHAnsi"/>
          <w:bCs/>
          <w:szCs w:val="22"/>
        </w:rPr>
        <w:t xml:space="preserve">s the table shows, </w:t>
      </w:r>
      <w:r w:rsidR="0024491D" w:rsidRPr="00814702">
        <w:rPr>
          <w:rFonts w:asciiTheme="minorHAnsi" w:hAnsiTheme="minorHAnsi"/>
          <w:szCs w:val="22"/>
        </w:rPr>
        <w:t>a</w:t>
      </w:r>
      <w:r w:rsidRPr="00814702">
        <w:rPr>
          <w:rFonts w:asciiTheme="minorHAnsi" w:hAnsiTheme="minorHAnsi"/>
          <w:szCs w:val="22"/>
        </w:rPr>
        <w:t>lthough</w:t>
      </w:r>
      <w:r w:rsidRPr="00EA09A2">
        <w:rPr>
          <w:rFonts w:asciiTheme="minorHAnsi" w:eastAsiaTheme="minorHAnsi" w:hAnsiTheme="minorHAnsi" w:cstheme="minorHAnsi"/>
          <w:bCs/>
          <w:szCs w:val="22"/>
        </w:rPr>
        <w:t xml:space="preserve"> French and Spanish are official languages of the Convention, their </w:t>
      </w:r>
      <w:r w:rsidRPr="00984F67">
        <w:rPr>
          <w:rFonts w:asciiTheme="minorHAnsi" w:eastAsiaTheme="minorHAnsi" w:hAnsiTheme="minorHAnsi" w:cstheme="minorHAnsi"/>
          <w:bCs/>
          <w:szCs w:val="22"/>
        </w:rPr>
        <w:t xml:space="preserve">provision </w:t>
      </w:r>
      <w:r w:rsidR="004627DB">
        <w:rPr>
          <w:rFonts w:asciiTheme="minorHAnsi" w:eastAsiaTheme="minorHAnsi" w:hAnsiTheme="minorHAnsi" w:cstheme="minorHAnsi"/>
          <w:bCs/>
          <w:szCs w:val="22"/>
        </w:rPr>
        <w:t>is not</w:t>
      </w:r>
      <w:r w:rsidRPr="00984F67">
        <w:rPr>
          <w:rFonts w:asciiTheme="minorHAnsi" w:eastAsiaTheme="minorHAnsi" w:hAnsiTheme="minorHAnsi" w:cstheme="minorHAnsi"/>
          <w:bCs/>
          <w:szCs w:val="22"/>
        </w:rPr>
        <w:t xml:space="preserve"> yet fully integrated into </w:t>
      </w:r>
      <w:r w:rsidR="0033401F" w:rsidRPr="00984F67">
        <w:rPr>
          <w:rFonts w:asciiTheme="minorHAnsi" w:eastAsiaTheme="minorHAnsi" w:hAnsiTheme="minorHAnsi" w:cstheme="minorHAnsi"/>
          <w:bCs/>
          <w:szCs w:val="22"/>
        </w:rPr>
        <w:t>its</w:t>
      </w:r>
      <w:r w:rsidRPr="00984F67">
        <w:rPr>
          <w:rFonts w:asciiTheme="minorHAnsi" w:eastAsiaTheme="minorHAnsi" w:hAnsiTheme="minorHAnsi" w:cstheme="minorHAnsi"/>
          <w:bCs/>
          <w:szCs w:val="22"/>
        </w:rPr>
        <w:t xml:space="preserve"> </w:t>
      </w:r>
      <w:r w:rsidR="0033401F" w:rsidRPr="00984F67">
        <w:rPr>
          <w:rFonts w:asciiTheme="minorHAnsi" w:eastAsiaTheme="minorHAnsi" w:hAnsiTheme="minorHAnsi" w:cstheme="minorHAnsi"/>
          <w:bCs/>
          <w:szCs w:val="22"/>
        </w:rPr>
        <w:t>work</w:t>
      </w:r>
      <w:r w:rsidRPr="00984F67">
        <w:rPr>
          <w:rFonts w:asciiTheme="minorHAnsi" w:eastAsiaTheme="minorHAnsi" w:hAnsiTheme="minorHAnsi" w:cstheme="minorHAnsi"/>
          <w:bCs/>
          <w:szCs w:val="22"/>
        </w:rPr>
        <w:t>.</w:t>
      </w:r>
      <w:r w:rsidR="009579E9">
        <w:rPr>
          <w:rFonts w:asciiTheme="minorHAnsi" w:eastAsiaTheme="minorHAnsi" w:hAnsiTheme="minorHAnsi" w:cstheme="minorHAnsi"/>
          <w:bCs/>
          <w:szCs w:val="22"/>
        </w:rPr>
        <w:t xml:space="preserve"> </w:t>
      </w:r>
    </w:p>
    <w:p w:rsidR="00984F67" w:rsidRDefault="00984F67" w:rsidP="00984F67">
      <w:pPr>
        <w:pStyle w:val="PlainText"/>
        <w:keepNext/>
        <w:rPr>
          <w:rFonts w:asciiTheme="minorHAnsi" w:eastAsiaTheme="minorHAnsi" w:hAnsiTheme="minorHAnsi" w:cstheme="minorHAnsi"/>
          <w:bCs/>
          <w:szCs w:val="22"/>
        </w:rPr>
      </w:pPr>
    </w:p>
    <w:p w:rsidR="00EA09A2" w:rsidRDefault="00EA09A2" w:rsidP="00091BEF">
      <w:pPr>
        <w:pStyle w:val="PlainText"/>
        <w:numPr>
          <w:ilvl w:val="0"/>
          <w:numId w:val="2"/>
        </w:numPr>
        <w:ind w:left="426" w:hanging="426"/>
        <w:rPr>
          <w:rFonts w:asciiTheme="minorHAnsi" w:eastAsiaTheme="minorHAnsi" w:hAnsiTheme="minorHAnsi" w:cstheme="minorHAnsi"/>
          <w:bCs/>
          <w:szCs w:val="22"/>
        </w:rPr>
      </w:pPr>
      <w:r w:rsidRPr="00984F67">
        <w:rPr>
          <w:rFonts w:asciiTheme="minorHAnsi" w:eastAsiaTheme="minorHAnsi" w:hAnsiTheme="minorHAnsi" w:cstheme="minorHAnsi"/>
          <w:bCs/>
          <w:szCs w:val="22"/>
        </w:rPr>
        <w:t xml:space="preserve">At </w:t>
      </w:r>
      <w:r w:rsidRPr="00984F67">
        <w:rPr>
          <w:rFonts w:asciiTheme="minorHAnsi" w:hAnsiTheme="minorHAnsi"/>
          <w:szCs w:val="22"/>
        </w:rPr>
        <w:t>SC48</w:t>
      </w:r>
      <w:r w:rsidRPr="00984F67">
        <w:rPr>
          <w:rFonts w:asciiTheme="minorHAnsi" w:eastAsiaTheme="minorHAnsi" w:hAnsiTheme="minorHAnsi" w:cstheme="minorHAnsi"/>
          <w:bCs/>
          <w:szCs w:val="22"/>
        </w:rPr>
        <w:t xml:space="preserve"> (</w:t>
      </w:r>
      <w:r w:rsidRPr="00984F67">
        <w:rPr>
          <w:rFonts w:asciiTheme="minorHAnsi" w:hAnsiTheme="minorHAnsi"/>
          <w:bCs/>
          <w:szCs w:val="22"/>
        </w:rPr>
        <w:t>2015)</w:t>
      </w:r>
      <w:r w:rsidRPr="00984F67">
        <w:rPr>
          <w:rFonts w:asciiTheme="minorHAnsi" w:eastAsiaTheme="minorHAnsi" w:hAnsiTheme="minorHAnsi" w:cstheme="minorHAnsi"/>
          <w:bCs/>
          <w:szCs w:val="22"/>
        </w:rPr>
        <w:t xml:space="preserve">, </w:t>
      </w:r>
      <w:r w:rsidR="00B12F43">
        <w:rPr>
          <w:rFonts w:asciiTheme="minorHAnsi" w:eastAsiaTheme="minorHAnsi" w:hAnsiTheme="minorHAnsi" w:cstheme="minorHAnsi"/>
          <w:bCs/>
          <w:szCs w:val="22"/>
        </w:rPr>
        <w:t>i</w:t>
      </w:r>
      <w:r w:rsidRPr="00984F67">
        <w:rPr>
          <w:rFonts w:asciiTheme="minorHAnsi" w:eastAsiaTheme="minorHAnsi" w:hAnsiTheme="minorHAnsi" w:cstheme="minorHAnsi"/>
          <w:bCs/>
          <w:szCs w:val="22"/>
        </w:rPr>
        <w:t>t was possible to translate the meeting documents into French and Spanish with funds from that year’s budget surplus. At COP12 (2015), the Contracting Parties agreed to include in the core budget</w:t>
      </w:r>
      <w:r w:rsidR="002C0B83">
        <w:rPr>
          <w:rFonts w:asciiTheme="minorHAnsi" w:eastAsiaTheme="minorHAnsi" w:hAnsiTheme="minorHAnsi" w:cstheme="minorHAnsi"/>
          <w:bCs/>
          <w:szCs w:val="22"/>
        </w:rPr>
        <w:t>, within item I</w:t>
      </w:r>
      <w:r w:rsidR="00E2422D">
        <w:rPr>
          <w:rFonts w:asciiTheme="minorHAnsi" w:eastAsiaTheme="minorHAnsi" w:hAnsiTheme="minorHAnsi" w:cstheme="minorHAnsi"/>
          <w:bCs/>
          <w:szCs w:val="22"/>
        </w:rPr>
        <w:t>.</w:t>
      </w:r>
      <w:r w:rsidR="002C0B83">
        <w:rPr>
          <w:rFonts w:asciiTheme="minorHAnsi" w:eastAsiaTheme="minorHAnsi" w:hAnsiTheme="minorHAnsi" w:cstheme="minorHAnsi"/>
          <w:bCs/>
          <w:szCs w:val="22"/>
        </w:rPr>
        <w:t xml:space="preserve"> “Standing Committee Services”,</w:t>
      </w:r>
      <w:r w:rsidRPr="00984F67">
        <w:rPr>
          <w:rFonts w:asciiTheme="minorHAnsi" w:eastAsiaTheme="minorHAnsi" w:hAnsiTheme="minorHAnsi" w:cstheme="minorHAnsi"/>
          <w:bCs/>
          <w:szCs w:val="22"/>
        </w:rPr>
        <w:t xml:space="preserve"> the cost of translating all Standing Committee documents into French and Spanish for the 2016-2018 triennium (Resolution </w:t>
      </w:r>
      <w:r w:rsidRPr="00984F67">
        <w:rPr>
          <w:rFonts w:asciiTheme="minorHAnsi" w:eastAsiaTheme="minorHAnsi" w:hAnsiTheme="minorHAnsi" w:cstheme="minorHAnsi"/>
          <w:bCs/>
          <w:szCs w:val="22"/>
        </w:rPr>
        <w:lastRenderedPageBreak/>
        <w:t xml:space="preserve">XII.1). The continued provision of this translation </w:t>
      </w:r>
      <w:r w:rsidR="004F1470" w:rsidRPr="00984F67">
        <w:rPr>
          <w:rFonts w:asciiTheme="minorHAnsi" w:eastAsiaTheme="minorHAnsi" w:hAnsiTheme="minorHAnsi" w:cstheme="minorHAnsi"/>
          <w:bCs/>
          <w:szCs w:val="22"/>
        </w:rPr>
        <w:t xml:space="preserve">for the next triennium </w:t>
      </w:r>
      <w:r w:rsidR="007C6C29" w:rsidRPr="00984F67">
        <w:rPr>
          <w:rFonts w:asciiTheme="minorHAnsi" w:eastAsiaTheme="minorHAnsi" w:hAnsiTheme="minorHAnsi" w:cstheme="minorHAnsi"/>
          <w:bCs/>
          <w:szCs w:val="22"/>
        </w:rPr>
        <w:t>is subject to agreement of its inclusion in the budget</w:t>
      </w:r>
      <w:r w:rsidRPr="00984F67">
        <w:rPr>
          <w:rFonts w:asciiTheme="minorHAnsi" w:eastAsiaTheme="minorHAnsi" w:hAnsiTheme="minorHAnsi" w:cstheme="minorHAnsi"/>
          <w:bCs/>
          <w:szCs w:val="22"/>
        </w:rPr>
        <w:t xml:space="preserve"> at COP13.</w:t>
      </w:r>
    </w:p>
    <w:p w:rsidR="00462B2B" w:rsidRDefault="00462B2B" w:rsidP="00462B2B">
      <w:pPr>
        <w:pStyle w:val="PlainText"/>
        <w:keepNext/>
        <w:ind w:left="425"/>
        <w:rPr>
          <w:rFonts w:asciiTheme="minorHAnsi" w:eastAsiaTheme="minorHAnsi" w:hAnsiTheme="minorHAnsi" w:cstheme="minorHAnsi"/>
          <w:bCs/>
          <w:szCs w:val="22"/>
        </w:rPr>
      </w:pPr>
    </w:p>
    <w:p w:rsidR="00462B2B" w:rsidRPr="00462B2B" w:rsidRDefault="00462B2B" w:rsidP="003B4BB3">
      <w:pPr>
        <w:pStyle w:val="ListParagraph"/>
        <w:keepNext/>
        <w:spacing w:after="0" w:line="240" w:lineRule="auto"/>
        <w:ind w:left="0"/>
        <w:contextualSpacing w:val="0"/>
        <w:rPr>
          <w:rFonts w:asciiTheme="minorHAnsi" w:hAnsiTheme="minorHAnsi" w:cs="Arial"/>
          <w:u w:val="single"/>
        </w:rPr>
      </w:pPr>
      <w:r w:rsidRPr="003B4BB3">
        <w:rPr>
          <w:rFonts w:asciiTheme="minorHAnsi" w:hAnsiTheme="minorHAnsi"/>
          <w:u w:val="single"/>
        </w:rPr>
        <w:t>Barriers</w:t>
      </w:r>
      <w:r w:rsidRPr="00462B2B">
        <w:rPr>
          <w:rFonts w:asciiTheme="minorHAnsi" w:hAnsiTheme="minorHAnsi" w:cstheme="minorHAnsi"/>
          <w:u w:val="single"/>
        </w:rPr>
        <w:t xml:space="preserve"> </w:t>
      </w:r>
    </w:p>
    <w:p w:rsidR="00462B2B" w:rsidRDefault="00462B2B" w:rsidP="00462B2B">
      <w:pPr>
        <w:pStyle w:val="PlainText"/>
        <w:ind w:left="360"/>
        <w:rPr>
          <w:rFonts w:asciiTheme="minorHAnsi" w:eastAsiaTheme="minorHAnsi" w:hAnsiTheme="minorHAnsi" w:cstheme="minorHAnsi"/>
          <w:bCs/>
        </w:rPr>
      </w:pPr>
    </w:p>
    <w:p w:rsidR="00462B2B" w:rsidRPr="00984F67" w:rsidRDefault="00185AEF" w:rsidP="00185AEF">
      <w:pPr>
        <w:pStyle w:val="PlainText"/>
        <w:keepNext/>
        <w:numPr>
          <w:ilvl w:val="0"/>
          <w:numId w:val="2"/>
        </w:numPr>
        <w:rPr>
          <w:rFonts w:asciiTheme="minorHAnsi" w:eastAsiaTheme="minorHAnsi" w:hAnsiTheme="minorHAnsi" w:cstheme="minorHAnsi"/>
          <w:bCs/>
          <w:szCs w:val="22"/>
        </w:rPr>
      </w:pPr>
      <w:r>
        <w:rPr>
          <w:rFonts w:asciiTheme="minorHAnsi" w:eastAsiaTheme="minorHAnsi" w:hAnsiTheme="minorHAnsi" w:cstheme="minorHAnsi"/>
          <w:bCs/>
          <w:szCs w:val="22"/>
        </w:rPr>
        <w:t>The main b</w:t>
      </w:r>
      <w:r w:rsidRPr="00185AEF">
        <w:rPr>
          <w:rFonts w:asciiTheme="minorHAnsi" w:eastAsiaTheme="minorHAnsi" w:hAnsiTheme="minorHAnsi" w:cstheme="minorHAnsi"/>
          <w:bCs/>
          <w:szCs w:val="22"/>
        </w:rPr>
        <w:t xml:space="preserve">arrier to the </w:t>
      </w:r>
      <w:r w:rsidR="0086237B">
        <w:rPr>
          <w:rFonts w:asciiTheme="minorHAnsi" w:eastAsiaTheme="minorHAnsi" w:hAnsiTheme="minorHAnsi" w:cstheme="minorHAnsi"/>
          <w:bCs/>
          <w:szCs w:val="22"/>
        </w:rPr>
        <w:t xml:space="preserve">full and </w:t>
      </w:r>
      <w:r w:rsidRPr="00185AEF">
        <w:rPr>
          <w:rFonts w:asciiTheme="minorHAnsi" w:eastAsiaTheme="minorHAnsi" w:hAnsiTheme="minorHAnsi" w:cstheme="minorHAnsi"/>
          <w:bCs/>
          <w:szCs w:val="22"/>
        </w:rPr>
        <w:t>effective provision of the current</w:t>
      </w:r>
      <w:r>
        <w:rPr>
          <w:rFonts w:asciiTheme="minorHAnsi" w:eastAsiaTheme="minorHAnsi" w:hAnsiTheme="minorHAnsi" w:cstheme="minorHAnsi"/>
          <w:bCs/>
          <w:szCs w:val="22"/>
        </w:rPr>
        <w:t xml:space="preserve"> official</w:t>
      </w:r>
      <w:r w:rsidRPr="00185AEF">
        <w:rPr>
          <w:rFonts w:asciiTheme="minorHAnsi" w:eastAsiaTheme="minorHAnsi" w:hAnsiTheme="minorHAnsi" w:cstheme="minorHAnsi"/>
          <w:bCs/>
          <w:szCs w:val="22"/>
        </w:rPr>
        <w:t xml:space="preserve"> languages of the Convention</w:t>
      </w:r>
      <w:r w:rsidR="0086237B">
        <w:rPr>
          <w:rFonts w:asciiTheme="minorHAnsi" w:eastAsiaTheme="minorHAnsi" w:hAnsiTheme="minorHAnsi" w:cstheme="minorHAnsi"/>
          <w:bCs/>
          <w:szCs w:val="22"/>
        </w:rPr>
        <w:t>,</w:t>
      </w:r>
      <w:r>
        <w:rPr>
          <w:rFonts w:asciiTheme="minorHAnsi" w:eastAsiaTheme="minorHAnsi" w:hAnsiTheme="minorHAnsi" w:cstheme="minorHAnsi"/>
          <w:bCs/>
          <w:szCs w:val="22"/>
        </w:rPr>
        <w:t xml:space="preserve"> and to the </w:t>
      </w:r>
      <w:r w:rsidRPr="00185AEF">
        <w:rPr>
          <w:rFonts w:asciiTheme="minorHAnsi" w:eastAsiaTheme="minorHAnsi" w:hAnsiTheme="minorHAnsi" w:cstheme="minorHAnsi"/>
          <w:bCs/>
          <w:szCs w:val="22"/>
        </w:rPr>
        <w:t>accommodat</w:t>
      </w:r>
      <w:r>
        <w:rPr>
          <w:rFonts w:asciiTheme="minorHAnsi" w:eastAsiaTheme="minorHAnsi" w:hAnsiTheme="minorHAnsi" w:cstheme="minorHAnsi"/>
          <w:bCs/>
          <w:szCs w:val="22"/>
        </w:rPr>
        <w:t xml:space="preserve">ion of </w:t>
      </w:r>
      <w:r w:rsidRPr="00185AEF">
        <w:rPr>
          <w:rFonts w:asciiTheme="minorHAnsi" w:eastAsiaTheme="minorHAnsi" w:hAnsiTheme="minorHAnsi" w:cstheme="minorHAnsi"/>
          <w:bCs/>
          <w:szCs w:val="22"/>
        </w:rPr>
        <w:t>additional languages</w:t>
      </w:r>
      <w:r w:rsidR="0086237B">
        <w:rPr>
          <w:rFonts w:asciiTheme="minorHAnsi" w:eastAsiaTheme="minorHAnsi" w:hAnsiTheme="minorHAnsi" w:cstheme="minorHAnsi"/>
          <w:bCs/>
          <w:szCs w:val="22"/>
        </w:rPr>
        <w:t>,</w:t>
      </w:r>
      <w:r>
        <w:rPr>
          <w:rFonts w:asciiTheme="minorHAnsi" w:eastAsiaTheme="minorHAnsi" w:hAnsiTheme="minorHAnsi" w:cstheme="minorHAnsi"/>
          <w:bCs/>
          <w:szCs w:val="22"/>
        </w:rPr>
        <w:t xml:space="preserve"> is the lack of funding. </w:t>
      </w:r>
    </w:p>
    <w:p w:rsidR="008736B4" w:rsidRDefault="008736B4" w:rsidP="008736B4">
      <w:pPr>
        <w:pStyle w:val="PlainText"/>
        <w:rPr>
          <w:rFonts w:asciiTheme="minorHAnsi" w:hAnsiTheme="minorHAnsi"/>
          <w:szCs w:val="22"/>
        </w:rPr>
      </w:pPr>
    </w:p>
    <w:p w:rsidR="0087377F" w:rsidRDefault="00C47210" w:rsidP="000F76E0">
      <w:pPr>
        <w:pStyle w:val="PlainText"/>
        <w:rPr>
          <w:rFonts w:asciiTheme="minorHAnsi" w:hAnsiTheme="minorHAnsi"/>
          <w:szCs w:val="22"/>
          <w:u w:val="single"/>
        </w:rPr>
      </w:pPr>
      <w:r w:rsidRPr="00C47210">
        <w:rPr>
          <w:rFonts w:asciiTheme="minorHAnsi" w:hAnsiTheme="minorHAnsi"/>
          <w:szCs w:val="22"/>
          <w:u w:val="single"/>
        </w:rPr>
        <w:t>Costs</w:t>
      </w:r>
    </w:p>
    <w:p w:rsidR="00FD66FF" w:rsidRPr="00C47210" w:rsidRDefault="00FD66FF" w:rsidP="000F76E0">
      <w:pPr>
        <w:pStyle w:val="PlainText"/>
        <w:rPr>
          <w:rFonts w:asciiTheme="minorHAnsi" w:hAnsiTheme="minorHAnsi"/>
          <w:szCs w:val="22"/>
          <w:u w:val="single"/>
        </w:rPr>
      </w:pPr>
    </w:p>
    <w:p w:rsidR="000F45BC" w:rsidRPr="00F41BBC" w:rsidRDefault="00FE6792" w:rsidP="00091BEF">
      <w:pPr>
        <w:pStyle w:val="PlainText"/>
        <w:numPr>
          <w:ilvl w:val="0"/>
          <w:numId w:val="2"/>
        </w:numPr>
        <w:ind w:left="426" w:hanging="426"/>
        <w:rPr>
          <w:rFonts w:asciiTheme="minorHAnsi" w:eastAsiaTheme="minorHAnsi" w:hAnsiTheme="minorHAnsi" w:cstheme="minorHAnsi"/>
          <w:bCs/>
          <w:szCs w:val="22"/>
        </w:rPr>
      </w:pPr>
      <w:r>
        <w:rPr>
          <w:rFonts w:asciiTheme="minorHAnsi" w:hAnsiTheme="minorHAnsi" w:cs="Arial"/>
        </w:rPr>
        <w:t>Curr</w:t>
      </w:r>
      <w:r w:rsidR="000F45BC" w:rsidRPr="000F45BC">
        <w:rPr>
          <w:rFonts w:asciiTheme="minorHAnsi" w:eastAsiaTheme="minorHAnsi" w:hAnsiTheme="minorHAnsi" w:cstheme="minorHAnsi"/>
          <w:bCs/>
          <w:szCs w:val="22"/>
        </w:rPr>
        <w:t>ently</w:t>
      </w:r>
      <w:r w:rsidR="000F45BC">
        <w:rPr>
          <w:rFonts w:asciiTheme="minorHAnsi" w:eastAsiaTheme="minorHAnsi" w:hAnsiTheme="minorHAnsi" w:cstheme="minorHAnsi"/>
          <w:bCs/>
          <w:szCs w:val="22"/>
        </w:rPr>
        <w:t xml:space="preserve">, the </w:t>
      </w:r>
      <w:r w:rsidR="009929E6">
        <w:rPr>
          <w:rFonts w:asciiTheme="minorHAnsi" w:eastAsiaTheme="minorHAnsi" w:hAnsiTheme="minorHAnsi" w:cstheme="minorHAnsi"/>
          <w:bCs/>
          <w:szCs w:val="22"/>
        </w:rPr>
        <w:t>funds</w:t>
      </w:r>
      <w:r w:rsidR="000F45BC">
        <w:rPr>
          <w:rFonts w:asciiTheme="minorHAnsi" w:eastAsiaTheme="minorHAnsi" w:hAnsiTheme="minorHAnsi" w:cstheme="minorHAnsi"/>
          <w:bCs/>
          <w:szCs w:val="22"/>
        </w:rPr>
        <w:t xml:space="preserve"> for provision of the language</w:t>
      </w:r>
      <w:r>
        <w:rPr>
          <w:rFonts w:asciiTheme="minorHAnsi" w:eastAsiaTheme="minorHAnsi" w:hAnsiTheme="minorHAnsi" w:cstheme="minorHAnsi"/>
          <w:bCs/>
          <w:szCs w:val="22"/>
        </w:rPr>
        <w:t xml:space="preserve"> services</w:t>
      </w:r>
      <w:r w:rsidR="000F45BC">
        <w:rPr>
          <w:rFonts w:asciiTheme="minorHAnsi" w:eastAsiaTheme="minorHAnsi" w:hAnsiTheme="minorHAnsi" w:cstheme="minorHAnsi"/>
          <w:bCs/>
          <w:szCs w:val="22"/>
        </w:rPr>
        <w:t xml:space="preserve"> of the Ramsar Convention </w:t>
      </w:r>
      <w:r w:rsidR="009929E6">
        <w:rPr>
          <w:rFonts w:asciiTheme="minorHAnsi" w:eastAsiaTheme="minorHAnsi" w:hAnsiTheme="minorHAnsi" w:cstheme="minorHAnsi"/>
          <w:bCs/>
          <w:szCs w:val="22"/>
        </w:rPr>
        <w:t>come</w:t>
      </w:r>
      <w:r w:rsidR="000F45BC">
        <w:rPr>
          <w:rFonts w:asciiTheme="minorHAnsi" w:eastAsiaTheme="minorHAnsi" w:hAnsiTheme="minorHAnsi" w:cstheme="minorHAnsi"/>
          <w:bCs/>
          <w:szCs w:val="22"/>
        </w:rPr>
        <w:t xml:space="preserve"> from the core budget provided by the Contracting Parties through their annual contributions.</w:t>
      </w:r>
      <w:r w:rsidR="008C18FF">
        <w:rPr>
          <w:rFonts w:asciiTheme="minorHAnsi" w:eastAsiaTheme="minorHAnsi" w:hAnsiTheme="minorHAnsi" w:cstheme="minorHAnsi"/>
          <w:bCs/>
          <w:szCs w:val="22"/>
        </w:rPr>
        <w:t xml:space="preserve"> </w:t>
      </w:r>
      <w:r w:rsidR="000F45BC" w:rsidRPr="00F41BBC">
        <w:rPr>
          <w:rFonts w:asciiTheme="minorHAnsi" w:eastAsiaTheme="minorHAnsi" w:hAnsiTheme="minorHAnsi" w:cstheme="minorHAnsi"/>
          <w:bCs/>
          <w:szCs w:val="22"/>
        </w:rPr>
        <w:t xml:space="preserve">This is how similar environmental conventions, such as the Convention on Biological Diversity (CBD), </w:t>
      </w:r>
      <w:r w:rsidR="004025C0">
        <w:rPr>
          <w:rFonts w:asciiTheme="minorHAnsi" w:eastAsiaTheme="minorHAnsi" w:hAnsiTheme="minorHAnsi" w:cstheme="minorHAnsi"/>
          <w:bCs/>
          <w:szCs w:val="22"/>
        </w:rPr>
        <w:t xml:space="preserve">the </w:t>
      </w:r>
      <w:r w:rsidR="000F45BC" w:rsidRPr="00F41BBC">
        <w:rPr>
          <w:rFonts w:asciiTheme="minorHAnsi" w:eastAsiaTheme="minorHAnsi" w:hAnsiTheme="minorHAnsi" w:cstheme="minorHAnsi"/>
          <w:bCs/>
          <w:szCs w:val="22"/>
        </w:rPr>
        <w:t>Convention on International Trade in Endangered Species of Wild Fauna and Flora (CITES) and the Convention on Migratory Species (CMS) fund their language provision (</w:t>
      </w:r>
      <w:r w:rsidR="00BC1E6F">
        <w:rPr>
          <w:rFonts w:asciiTheme="minorHAnsi" w:eastAsiaTheme="minorHAnsi" w:hAnsiTheme="minorHAnsi" w:cstheme="minorHAnsi"/>
          <w:bCs/>
          <w:szCs w:val="22"/>
        </w:rPr>
        <w:t xml:space="preserve">see </w:t>
      </w:r>
      <w:r w:rsidR="000F45BC" w:rsidRPr="00F41BBC">
        <w:rPr>
          <w:rFonts w:asciiTheme="minorHAnsi" w:eastAsiaTheme="minorHAnsi" w:hAnsiTheme="minorHAnsi" w:cstheme="minorHAnsi"/>
          <w:bCs/>
          <w:szCs w:val="22"/>
        </w:rPr>
        <w:t xml:space="preserve">Annex </w:t>
      </w:r>
      <w:r w:rsidR="0011020D">
        <w:rPr>
          <w:rFonts w:asciiTheme="minorHAnsi" w:eastAsiaTheme="minorHAnsi" w:hAnsiTheme="minorHAnsi" w:cstheme="minorHAnsi"/>
          <w:bCs/>
          <w:szCs w:val="22"/>
        </w:rPr>
        <w:t>A</w:t>
      </w:r>
      <w:r w:rsidR="000F45BC" w:rsidRPr="00F41BBC">
        <w:rPr>
          <w:rFonts w:asciiTheme="minorHAnsi" w:eastAsiaTheme="minorHAnsi" w:hAnsiTheme="minorHAnsi" w:cstheme="minorHAnsi"/>
          <w:bCs/>
          <w:szCs w:val="22"/>
        </w:rPr>
        <w:t>).</w:t>
      </w:r>
    </w:p>
    <w:p w:rsidR="00294141" w:rsidRPr="00F41BBC" w:rsidRDefault="00294141" w:rsidP="00294141">
      <w:pPr>
        <w:pStyle w:val="PlainText"/>
        <w:rPr>
          <w:rFonts w:asciiTheme="minorHAnsi" w:eastAsiaTheme="minorHAnsi" w:hAnsiTheme="minorHAnsi" w:cstheme="minorHAnsi"/>
          <w:bCs/>
          <w:szCs w:val="22"/>
        </w:rPr>
      </w:pPr>
    </w:p>
    <w:p w:rsidR="00294141" w:rsidRPr="00F41BBC" w:rsidRDefault="004025C0"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T</w:t>
      </w:r>
      <w:r w:rsidR="00294141" w:rsidRPr="00F41BBC">
        <w:rPr>
          <w:rFonts w:asciiTheme="minorHAnsi" w:eastAsiaTheme="minorHAnsi" w:hAnsiTheme="minorHAnsi" w:cstheme="minorHAnsi"/>
          <w:bCs/>
          <w:szCs w:val="22"/>
        </w:rPr>
        <w:t xml:space="preserve">he total cost per triennium </w:t>
      </w:r>
      <w:r w:rsidR="005D02B1">
        <w:rPr>
          <w:rFonts w:asciiTheme="minorHAnsi" w:eastAsiaTheme="minorHAnsi" w:hAnsiTheme="minorHAnsi" w:cstheme="minorHAnsi"/>
          <w:bCs/>
          <w:szCs w:val="22"/>
        </w:rPr>
        <w:t>to</w:t>
      </w:r>
      <w:r w:rsidR="00294141" w:rsidRPr="00F41BBC">
        <w:rPr>
          <w:rFonts w:asciiTheme="minorHAnsi" w:eastAsiaTheme="minorHAnsi" w:hAnsiTheme="minorHAnsi" w:cstheme="minorHAnsi"/>
          <w:bCs/>
          <w:szCs w:val="22"/>
        </w:rPr>
        <w:t xml:space="preserve"> the core budget for language provision in English, French and Spanish is CHF </w:t>
      </w:r>
      <w:r w:rsidR="001177A5">
        <w:rPr>
          <w:rFonts w:asciiTheme="minorHAnsi" w:eastAsiaTheme="minorHAnsi" w:hAnsiTheme="minorHAnsi" w:cstheme="minorHAnsi"/>
          <w:bCs/>
          <w:szCs w:val="22"/>
        </w:rPr>
        <w:t>4</w:t>
      </w:r>
      <w:r w:rsidR="0002201F">
        <w:rPr>
          <w:rFonts w:asciiTheme="minorHAnsi" w:eastAsiaTheme="minorHAnsi" w:hAnsiTheme="minorHAnsi" w:cstheme="minorHAnsi"/>
          <w:bCs/>
          <w:szCs w:val="22"/>
        </w:rPr>
        <w:t>5</w:t>
      </w:r>
      <w:r w:rsidR="001177A5">
        <w:rPr>
          <w:rFonts w:asciiTheme="minorHAnsi" w:eastAsiaTheme="minorHAnsi" w:hAnsiTheme="minorHAnsi" w:cstheme="minorHAnsi"/>
          <w:bCs/>
          <w:szCs w:val="22"/>
        </w:rPr>
        <w:t>0</w:t>
      </w:r>
      <w:r w:rsidR="00294141" w:rsidRPr="00F41BBC">
        <w:rPr>
          <w:rFonts w:asciiTheme="minorHAnsi" w:eastAsiaTheme="minorHAnsi" w:hAnsiTheme="minorHAnsi" w:cstheme="minorHAnsi"/>
          <w:bCs/>
          <w:szCs w:val="22"/>
        </w:rPr>
        <w:t xml:space="preserve">,000, representing </w:t>
      </w:r>
      <w:r w:rsidR="0002201F">
        <w:rPr>
          <w:rFonts w:asciiTheme="minorHAnsi" w:eastAsiaTheme="minorHAnsi" w:hAnsiTheme="minorHAnsi" w:cstheme="minorHAnsi"/>
          <w:bCs/>
          <w:szCs w:val="22"/>
        </w:rPr>
        <w:t>2.</w:t>
      </w:r>
      <w:r w:rsidR="001177A5">
        <w:rPr>
          <w:rFonts w:asciiTheme="minorHAnsi" w:eastAsiaTheme="minorHAnsi" w:hAnsiTheme="minorHAnsi" w:cstheme="minorHAnsi"/>
          <w:bCs/>
          <w:szCs w:val="22"/>
        </w:rPr>
        <w:t>9</w:t>
      </w:r>
      <w:r w:rsidR="00294141" w:rsidRPr="00F41BBC">
        <w:rPr>
          <w:rFonts w:asciiTheme="minorHAnsi" w:eastAsiaTheme="minorHAnsi" w:hAnsiTheme="minorHAnsi" w:cstheme="minorHAnsi"/>
          <w:bCs/>
          <w:szCs w:val="22"/>
        </w:rPr>
        <w:t xml:space="preserve">% of the core budget of CHF 15,243,000 for the 2016-2018 triennium (Table 2). </w:t>
      </w:r>
      <w:r w:rsidR="00344E37">
        <w:rPr>
          <w:rFonts w:asciiTheme="minorHAnsi" w:eastAsiaTheme="minorHAnsi" w:hAnsiTheme="minorHAnsi" w:cstheme="minorHAnsi"/>
          <w:bCs/>
          <w:szCs w:val="22"/>
        </w:rPr>
        <w:t>Until now, t</w:t>
      </w:r>
      <w:r w:rsidR="00294141" w:rsidRPr="00F41BBC">
        <w:rPr>
          <w:rFonts w:asciiTheme="minorHAnsi" w:eastAsiaTheme="minorHAnsi" w:hAnsiTheme="minorHAnsi" w:cstheme="minorHAnsi"/>
          <w:bCs/>
          <w:szCs w:val="22"/>
        </w:rPr>
        <w:t xml:space="preserve">he cost of interpretation and translation at </w:t>
      </w:r>
      <w:r w:rsidR="00344E37">
        <w:rPr>
          <w:rFonts w:asciiTheme="minorHAnsi" w:eastAsiaTheme="minorHAnsi" w:hAnsiTheme="minorHAnsi" w:cstheme="minorHAnsi"/>
          <w:bCs/>
          <w:szCs w:val="22"/>
        </w:rPr>
        <w:t xml:space="preserve">meetings of the </w:t>
      </w:r>
      <w:r w:rsidR="00294141" w:rsidRPr="00F41BBC">
        <w:rPr>
          <w:rFonts w:asciiTheme="minorHAnsi" w:eastAsiaTheme="minorHAnsi" w:hAnsiTheme="minorHAnsi" w:cstheme="minorHAnsi"/>
          <w:bCs/>
          <w:szCs w:val="22"/>
        </w:rPr>
        <w:t xml:space="preserve">COP and </w:t>
      </w:r>
      <w:r w:rsidR="00344E37">
        <w:rPr>
          <w:rFonts w:asciiTheme="minorHAnsi" w:eastAsiaTheme="minorHAnsi" w:hAnsiTheme="minorHAnsi" w:cstheme="minorHAnsi"/>
          <w:bCs/>
          <w:szCs w:val="22"/>
        </w:rPr>
        <w:t xml:space="preserve">of </w:t>
      </w:r>
      <w:r w:rsidR="00294141" w:rsidRPr="00F41BBC">
        <w:rPr>
          <w:rFonts w:asciiTheme="minorHAnsi" w:eastAsiaTheme="minorHAnsi" w:hAnsiTheme="minorHAnsi" w:cstheme="minorHAnsi"/>
          <w:bCs/>
          <w:szCs w:val="22"/>
        </w:rPr>
        <w:t xml:space="preserve">translation of draft resolutions prepared in advance </w:t>
      </w:r>
      <w:r w:rsidR="00344E37">
        <w:rPr>
          <w:rFonts w:asciiTheme="minorHAnsi" w:eastAsiaTheme="minorHAnsi" w:hAnsiTheme="minorHAnsi" w:cstheme="minorHAnsi"/>
          <w:bCs/>
          <w:szCs w:val="22"/>
        </w:rPr>
        <w:t>has been</w:t>
      </w:r>
      <w:r w:rsidR="00294141" w:rsidRPr="00F41BBC">
        <w:rPr>
          <w:rFonts w:asciiTheme="minorHAnsi" w:eastAsiaTheme="minorHAnsi" w:hAnsiTheme="minorHAnsi" w:cstheme="minorHAnsi"/>
          <w:bCs/>
          <w:szCs w:val="22"/>
        </w:rPr>
        <w:t xml:space="preserve"> covered by the host country</w:t>
      </w:r>
      <w:r w:rsidR="008073D0">
        <w:rPr>
          <w:rFonts w:asciiTheme="minorHAnsi" w:eastAsiaTheme="minorHAnsi" w:hAnsiTheme="minorHAnsi" w:cstheme="minorHAnsi"/>
          <w:bCs/>
          <w:szCs w:val="22"/>
        </w:rPr>
        <w:t>, or by a donor Party</w:t>
      </w:r>
      <w:r w:rsidR="00344E37">
        <w:rPr>
          <w:rFonts w:asciiTheme="minorHAnsi" w:eastAsiaTheme="minorHAnsi" w:hAnsiTheme="minorHAnsi" w:cstheme="minorHAnsi"/>
          <w:bCs/>
          <w:szCs w:val="22"/>
        </w:rPr>
        <w:t xml:space="preserve"> and not by the core budget</w:t>
      </w:r>
      <w:r w:rsidR="00294141" w:rsidRPr="00F41BBC">
        <w:rPr>
          <w:rFonts w:asciiTheme="minorHAnsi" w:eastAsiaTheme="minorHAnsi" w:hAnsiTheme="minorHAnsi" w:cstheme="minorHAnsi"/>
          <w:bCs/>
          <w:szCs w:val="22"/>
        </w:rPr>
        <w:t>.</w:t>
      </w:r>
      <w:r w:rsidR="00CA799B">
        <w:rPr>
          <w:rFonts w:asciiTheme="minorHAnsi" w:eastAsiaTheme="minorHAnsi" w:hAnsiTheme="minorHAnsi" w:cstheme="minorHAnsi"/>
          <w:bCs/>
          <w:szCs w:val="22"/>
        </w:rPr>
        <w:t xml:space="preserve"> </w:t>
      </w:r>
      <w:r w:rsidR="00344E37">
        <w:rPr>
          <w:rFonts w:asciiTheme="minorHAnsi" w:eastAsiaTheme="minorHAnsi" w:hAnsiTheme="minorHAnsi" w:cstheme="minorHAnsi"/>
          <w:bCs/>
          <w:szCs w:val="22"/>
        </w:rPr>
        <w:t>The Parties could now consider whether this is appropriate.</w:t>
      </w:r>
    </w:p>
    <w:p w:rsidR="00294141" w:rsidRPr="00F41BBC" w:rsidRDefault="00294141" w:rsidP="00294141">
      <w:pPr>
        <w:pStyle w:val="PlainText"/>
        <w:rPr>
          <w:rFonts w:asciiTheme="minorHAnsi" w:eastAsiaTheme="minorHAnsi" w:hAnsiTheme="minorHAnsi" w:cstheme="minorHAnsi"/>
          <w:bCs/>
          <w:szCs w:val="22"/>
        </w:rPr>
      </w:pPr>
    </w:p>
    <w:p w:rsidR="00294141" w:rsidRPr="00F5016C" w:rsidRDefault="00DE0DFB" w:rsidP="00294141">
      <w:pPr>
        <w:keepNext/>
        <w:spacing w:after="0" w:line="240" w:lineRule="auto"/>
        <w:ind w:left="426"/>
        <w:rPr>
          <w:rFonts w:asciiTheme="minorHAnsi" w:hAnsiTheme="minorHAnsi" w:cs="Arial"/>
        </w:rPr>
      </w:pPr>
      <w:r>
        <w:rPr>
          <w:rFonts w:asciiTheme="minorHAnsi" w:hAnsiTheme="minorHAnsi" w:cs="Arial"/>
        </w:rPr>
        <w:t>Table 2. C</w:t>
      </w:r>
      <w:r w:rsidR="00294141" w:rsidRPr="00F41BBC">
        <w:rPr>
          <w:rFonts w:asciiTheme="minorHAnsi" w:hAnsiTheme="minorHAnsi" w:cs="Arial"/>
        </w:rPr>
        <w:t>urrent cost of providing for English, French</w:t>
      </w:r>
      <w:r w:rsidR="00294141" w:rsidRPr="00F5016C">
        <w:rPr>
          <w:rFonts w:asciiTheme="minorHAnsi" w:hAnsiTheme="minorHAnsi" w:cs="Arial"/>
        </w:rPr>
        <w:t xml:space="preserve"> and Spanish</w:t>
      </w:r>
    </w:p>
    <w:p w:rsidR="00294141" w:rsidRPr="006B2318" w:rsidRDefault="00294141" w:rsidP="00294141">
      <w:pPr>
        <w:keepNext/>
        <w:spacing w:after="0" w:line="240" w:lineRule="auto"/>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294141" w:rsidRPr="006B2318">
        <w:trPr>
          <w:trHeight w:val="411"/>
          <w:jc w:val="center"/>
        </w:trPr>
        <w:tc>
          <w:tcPr>
            <w:tcW w:w="5146" w:type="dxa"/>
            <w:shd w:val="clear" w:color="auto" w:fill="A6A6A6" w:themeFill="background1" w:themeFillShade="A6"/>
            <w:vAlign w:val="center"/>
          </w:tcPr>
          <w:p w:rsidR="00294141" w:rsidRPr="006B2318" w:rsidRDefault="00294141" w:rsidP="008872C0">
            <w:pPr>
              <w:autoSpaceDE w:val="0"/>
              <w:autoSpaceDN w:val="0"/>
              <w:adjustRightInd w:val="0"/>
              <w:spacing w:after="0" w:line="240" w:lineRule="auto"/>
              <w:rPr>
                <w:rFonts w:cs="Calibri"/>
                <w:b/>
                <w:iCs/>
                <w:color w:val="FFFFFF" w:themeColor="background1"/>
                <w:sz w:val="21"/>
                <w:szCs w:val="21"/>
              </w:rPr>
            </w:pPr>
            <w:r w:rsidRPr="006B2318">
              <w:rPr>
                <w:rFonts w:cs="Calibri"/>
                <w:b/>
                <w:iCs/>
                <w:color w:val="FFFFFF" w:themeColor="background1"/>
                <w:sz w:val="21"/>
                <w:szCs w:val="21"/>
              </w:rPr>
              <w:t>Task</w:t>
            </w:r>
          </w:p>
        </w:tc>
        <w:tc>
          <w:tcPr>
            <w:tcW w:w="1701" w:type="dxa"/>
            <w:tcBorders>
              <w:bottom w:val="single" w:sz="4" w:space="0" w:color="auto"/>
            </w:tcBorders>
            <w:shd w:val="clear" w:color="auto" w:fill="A6A6A6" w:themeFill="background1" w:themeFillShade="A6"/>
            <w:vAlign w:val="center"/>
          </w:tcPr>
          <w:p w:rsidR="00294141" w:rsidRPr="006B2318" w:rsidRDefault="00294141" w:rsidP="008872C0">
            <w:pPr>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year</w:t>
            </w:r>
            <w:r>
              <w:rPr>
                <w:rFonts w:cs="Calibri"/>
                <w:b/>
                <w:iCs/>
                <w:color w:val="FFFFFF" w:themeColor="background1"/>
                <w:sz w:val="21"/>
                <w:szCs w:val="21"/>
              </w:rPr>
              <w:t xml:space="preserve"> (CHF)</w:t>
            </w:r>
          </w:p>
        </w:tc>
        <w:tc>
          <w:tcPr>
            <w:tcW w:w="1701" w:type="dxa"/>
            <w:tcBorders>
              <w:bottom w:val="single" w:sz="4" w:space="0" w:color="auto"/>
            </w:tcBorders>
            <w:shd w:val="clear" w:color="auto" w:fill="A6A6A6" w:themeFill="background1" w:themeFillShade="A6"/>
            <w:vAlign w:val="center"/>
          </w:tcPr>
          <w:p w:rsidR="00294141" w:rsidRPr="006B2318" w:rsidRDefault="00294141" w:rsidP="008872C0">
            <w:pPr>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triennium</w:t>
            </w:r>
            <w:r>
              <w:rPr>
                <w:rFonts w:cs="Calibri"/>
                <w:b/>
                <w:iCs/>
                <w:color w:val="FFFFFF" w:themeColor="background1"/>
                <w:sz w:val="21"/>
                <w:szCs w:val="21"/>
              </w:rPr>
              <w:t xml:space="preserve"> (CHF)</w:t>
            </w:r>
          </w:p>
        </w:tc>
      </w:tr>
      <w:tr w:rsidR="00294141" w:rsidRPr="006B2318">
        <w:trPr>
          <w:trHeight w:val="274"/>
          <w:jc w:val="center"/>
        </w:trPr>
        <w:tc>
          <w:tcPr>
            <w:tcW w:w="5146" w:type="dxa"/>
            <w:shd w:val="clear" w:color="auto" w:fill="D9D9D9" w:themeFill="background1" w:themeFillShade="D9"/>
          </w:tcPr>
          <w:p w:rsidR="00294141" w:rsidRPr="006B2318" w:rsidRDefault="00294141" w:rsidP="008872C0">
            <w:pPr>
              <w:autoSpaceDE w:val="0"/>
              <w:autoSpaceDN w:val="0"/>
              <w:adjustRightInd w:val="0"/>
              <w:spacing w:after="0" w:line="240" w:lineRule="auto"/>
              <w:rPr>
                <w:rFonts w:cs="Calibri"/>
                <w:color w:val="000000"/>
                <w:sz w:val="21"/>
                <w:szCs w:val="21"/>
              </w:rPr>
            </w:pPr>
            <w:r w:rsidRPr="006B2318">
              <w:rPr>
                <w:rFonts w:cs="Calibri"/>
                <w:b/>
                <w:color w:val="000000"/>
                <w:sz w:val="21"/>
                <w:szCs w:val="21"/>
              </w:rPr>
              <w:t>Standing Committee meetings</w:t>
            </w:r>
          </w:p>
        </w:tc>
        <w:tc>
          <w:tcPr>
            <w:tcW w:w="1701" w:type="dxa"/>
            <w:shd w:val="clear" w:color="auto" w:fill="D9D9D9" w:themeFill="background1" w:themeFillShade="D9"/>
          </w:tcPr>
          <w:p w:rsidR="00294141" w:rsidRPr="006B2318" w:rsidRDefault="00294141" w:rsidP="008872C0">
            <w:pPr>
              <w:autoSpaceDE w:val="0"/>
              <w:autoSpaceDN w:val="0"/>
              <w:adjustRightInd w:val="0"/>
              <w:spacing w:after="0" w:line="240" w:lineRule="auto"/>
              <w:jc w:val="right"/>
              <w:rPr>
                <w:rFonts w:cs="Calibri"/>
                <w:color w:val="000000"/>
                <w:sz w:val="21"/>
                <w:szCs w:val="21"/>
              </w:rPr>
            </w:pPr>
          </w:p>
        </w:tc>
        <w:tc>
          <w:tcPr>
            <w:tcW w:w="1701" w:type="dxa"/>
            <w:shd w:val="clear" w:color="auto" w:fill="D9D9D9" w:themeFill="background1" w:themeFillShade="D9"/>
          </w:tcPr>
          <w:p w:rsidR="00294141" w:rsidRPr="006B2318" w:rsidRDefault="00294141" w:rsidP="008872C0">
            <w:pPr>
              <w:autoSpaceDE w:val="0"/>
              <w:autoSpaceDN w:val="0"/>
              <w:adjustRightInd w:val="0"/>
              <w:spacing w:after="0" w:line="240" w:lineRule="auto"/>
              <w:jc w:val="right"/>
              <w:rPr>
                <w:rFonts w:cs="Calibri"/>
                <w:color w:val="000000"/>
                <w:sz w:val="21"/>
                <w:szCs w:val="21"/>
              </w:rPr>
            </w:pPr>
          </w:p>
        </w:tc>
      </w:tr>
      <w:tr w:rsidR="00294141" w:rsidRPr="006B2318">
        <w:trPr>
          <w:trHeight w:val="274"/>
          <w:jc w:val="center"/>
        </w:trPr>
        <w:tc>
          <w:tcPr>
            <w:tcW w:w="5146" w:type="dxa"/>
          </w:tcPr>
          <w:p w:rsidR="00294141" w:rsidRPr="006B2318" w:rsidRDefault="00294141" w:rsidP="00481B30">
            <w:pPr>
              <w:autoSpaceDE w:val="0"/>
              <w:autoSpaceDN w:val="0"/>
              <w:adjustRightInd w:val="0"/>
              <w:spacing w:after="0" w:line="240" w:lineRule="auto"/>
              <w:rPr>
                <w:rFonts w:cs="Calibri"/>
                <w:color w:val="000000"/>
                <w:sz w:val="21"/>
                <w:szCs w:val="21"/>
              </w:rPr>
            </w:pPr>
            <w:r w:rsidRPr="006B2318">
              <w:rPr>
                <w:rFonts w:cs="Calibri"/>
                <w:color w:val="000000"/>
                <w:sz w:val="21"/>
                <w:szCs w:val="21"/>
              </w:rPr>
              <w:t>Translation of all documents</w:t>
            </w:r>
          </w:p>
        </w:tc>
        <w:tc>
          <w:tcPr>
            <w:tcW w:w="1701" w:type="dxa"/>
          </w:tcPr>
          <w:p w:rsidR="00294141" w:rsidRPr="006B2318" w:rsidRDefault="007F6690"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6</w:t>
            </w:r>
            <w:r w:rsidR="00294141">
              <w:rPr>
                <w:rFonts w:cs="Calibri"/>
                <w:color w:val="000000"/>
                <w:sz w:val="21"/>
                <w:szCs w:val="21"/>
              </w:rPr>
              <w:t>0</w:t>
            </w:r>
            <w:r>
              <w:rPr>
                <w:rFonts w:cs="Calibri"/>
                <w:color w:val="000000"/>
                <w:sz w:val="21"/>
                <w:szCs w:val="21"/>
              </w:rPr>
              <w:t>,000</w:t>
            </w:r>
            <w:r w:rsidR="00294141" w:rsidRPr="006B2318">
              <w:rPr>
                <w:rFonts w:cs="Calibri"/>
                <w:color w:val="000000"/>
                <w:sz w:val="21"/>
                <w:szCs w:val="21"/>
              </w:rPr>
              <w:t xml:space="preserve"> </w:t>
            </w:r>
          </w:p>
        </w:tc>
        <w:tc>
          <w:tcPr>
            <w:tcW w:w="1701" w:type="dxa"/>
          </w:tcPr>
          <w:p w:rsidR="00294141" w:rsidRPr="006B2318" w:rsidRDefault="00481B30"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18</w:t>
            </w:r>
            <w:r w:rsidR="007F6690">
              <w:rPr>
                <w:rFonts w:cs="Calibri"/>
                <w:color w:val="000000"/>
                <w:sz w:val="21"/>
                <w:szCs w:val="21"/>
              </w:rPr>
              <w:t>0,00</w:t>
            </w:r>
            <w:r w:rsidR="00294141">
              <w:rPr>
                <w:rFonts w:cs="Calibri"/>
                <w:color w:val="000000"/>
                <w:sz w:val="21"/>
                <w:szCs w:val="21"/>
              </w:rPr>
              <w:t>0</w:t>
            </w:r>
          </w:p>
        </w:tc>
      </w:tr>
      <w:tr w:rsidR="00294141" w:rsidRPr="006B2318">
        <w:trPr>
          <w:trHeight w:val="274"/>
          <w:jc w:val="center"/>
        </w:trPr>
        <w:tc>
          <w:tcPr>
            <w:tcW w:w="5146" w:type="dxa"/>
          </w:tcPr>
          <w:p w:rsidR="00294141" w:rsidRPr="006B2318" w:rsidRDefault="00294141" w:rsidP="008872C0">
            <w:pPr>
              <w:autoSpaceDE w:val="0"/>
              <w:autoSpaceDN w:val="0"/>
              <w:adjustRightInd w:val="0"/>
              <w:spacing w:after="0" w:line="240" w:lineRule="auto"/>
              <w:rPr>
                <w:rFonts w:cs="Calibri"/>
                <w:color w:val="000000"/>
                <w:sz w:val="21"/>
                <w:szCs w:val="21"/>
              </w:rPr>
            </w:pPr>
            <w:r w:rsidRPr="006B2318">
              <w:rPr>
                <w:rFonts w:cs="Calibri"/>
                <w:color w:val="000000"/>
                <w:sz w:val="21"/>
                <w:szCs w:val="21"/>
              </w:rPr>
              <w:t xml:space="preserve">Interpretation for </w:t>
            </w:r>
            <w:r>
              <w:rPr>
                <w:rFonts w:cs="Calibri"/>
                <w:color w:val="000000"/>
                <w:sz w:val="21"/>
                <w:szCs w:val="21"/>
              </w:rPr>
              <w:t>tw</w:t>
            </w:r>
            <w:r w:rsidR="00903DAE">
              <w:rPr>
                <w:rFonts w:cs="Calibri"/>
                <w:color w:val="000000"/>
                <w:sz w:val="21"/>
                <w:szCs w:val="21"/>
              </w:rPr>
              <w:t>o days of working group and sub</w:t>
            </w:r>
            <w:r>
              <w:rPr>
                <w:rFonts w:cs="Calibri"/>
                <w:color w:val="000000"/>
                <w:sz w:val="21"/>
                <w:szCs w:val="21"/>
              </w:rPr>
              <w:t xml:space="preserve">group meetings, and three </w:t>
            </w:r>
            <w:r w:rsidRPr="006B2318">
              <w:rPr>
                <w:rFonts w:cs="Calibri"/>
                <w:color w:val="000000"/>
                <w:sz w:val="21"/>
                <w:szCs w:val="21"/>
              </w:rPr>
              <w:t>days</w:t>
            </w:r>
            <w:r>
              <w:rPr>
                <w:rFonts w:cs="Calibri"/>
                <w:color w:val="000000"/>
                <w:sz w:val="21"/>
                <w:szCs w:val="21"/>
              </w:rPr>
              <w:t xml:space="preserve"> of plenary meetings</w:t>
            </w:r>
            <w:r w:rsidR="004A27BC">
              <w:rPr>
                <w:rFonts w:cs="Calibri"/>
                <w:color w:val="000000"/>
                <w:sz w:val="21"/>
                <w:szCs w:val="21"/>
                <w:vertAlign w:val="superscript"/>
              </w:rPr>
              <w:t>1</w:t>
            </w:r>
          </w:p>
        </w:tc>
        <w:tc>
          <w:tcPr>
            <w:tcW w:w="1701" w:type="dxa"/>
          </w:tcPr>
          <w:p w:rsidR="00294141" w:rsidRPr="006B2318" w:rsidRDefault="006833E2"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45</w:t>
            </w:r>
            <w:r w:rsidR="00294141" w:rsidRPr="006B2318">
              <w:rPr>
                <w:rFonts w:cs="Calibri"/>
                <w:color w:val="000000"/>
                <w:sz w:val="21"/>
                <w:szCs w:val="21"/>
              </w:rPr>
              <w:t xml:space="preserve">,000 </w:t>
            </w:r>
          </w:p>
        </w:tc>
        <w:tc>
          <w:tcPr>
            <w:tcW w:w="1701" w:type="dxa"/>
          </w:tcPr>
          <w:p w:rsidR="00294141" w:rsidRPr="006B2318" w:rsidRDefault="006833E2" w:rsidP="004A27BC">
            <w:pPr>
              <w:autoSpaceDE w:val="0"/>
              <w:autoSpaceDN w:val="0"/>
              <w:adjustRightInd w:val="0"/>
              <w:spacing w:after="0" w:line="240" w:lineRule="auto"/>
              <w:jc w:val="right"/>
              <w:rPr>
                <w:rFonts w:cs="Calibri"/>
                <w:color w:val="000000"/>
                <w:sz w:val="21"/>
                <w:szCs w:val="21"/>
              </w:rPr>
            </w:pPr>
            <w:r>
              <w:rPr>
                <w:rFonts w:cs="Calibri"/>
                <w:color w:val="000000"/>
                <w:sz w:val="21"/>
                <w:szCs w:val="21"/>
              </w:rPr>
              <w:t>135</w:t>
            </w:r>
            <w:r w:rsidR="00294141" w:rsidRPr="006B2318">
              <w:rPr>
                <w:rFonts w:cs="Calibri"/>
                <w:color w:val="000000"/>
                <w:sz w:val="21"/>
                <w:szCs w:val="21"/>
              </w:rPr>
              <w:t xml:space="preserve">,000 </w:t>
            </w:r>
          </w:p>
        </w:tc>
      </w:tr>
      <w:tr w:rsidR="00294141" w:rsidRPr="006B2318">
        <w:trPr>
          <w:trHeight w:val="274"/>
          <w:jc w:val="center"/>
        </w:trPr>
        <w:tc>
          <w:tcPr>
            <w:tcW w:w="5146" w:type="dxa"/>
            <w:tcBorders>
              <w:bottom w:val="single" w:sz="4" w:space="0" w:color="auto"/>
            </w:tcBorders>
          </w:tcPr>
          <w:p w:rsidR="00294141" w:rsidRPr="006B2318" w:rsidRDefault="00FC691F"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 xml:space="preserve"> subtotal</w:t>
            </w:r>
          </w:p>
        </w:tc>
        <w:tc>
          <w:tcPr>
            <w:tcW w:w="1701" w:type="dxa"/>
            <w:tcBorders>
              <w:bottom w:val="single" w:sz="4" w:space="0" w:color="auto"/>
            </w:tcBorders>
          </w:tcPr>
          <w:p w:rsidR="00294141" w:rsidRPr="006B2318" w:rsidRDefault="006833E2"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105</w:t>
            </w:r>
            <w:r w:rsidR="00294141" w:rsidRPr="006B2318">
              <w:rPr>
                <w:rFonts w:cs="Calibri"/>
                <w:i/>
                <w:color w:val="000000"/>
                <w:sz w:val="21"/>
                <w:szCs w:val="21"/>
              </w:rPr>
              <w:t>,000</w:t>
            </w:r>
          </w:p>
        </w:tc>
        <w:tc>
          <w:tcPr>
            <w:tcW w:w="1701" w:type="dxa"/>
            <w:tcBorders>
              <w:bottom w:val="single" w:sz="4" w:space="0" w:color="auto"/>
            </w:tcBorders>
          </w:tcPr>
          <w:p w:rsidR="00294141" w:rsidRPr="006B2318" w:rsidRDefault="006833E2"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315</w:t>
            </w:r>
            <w:r w:rsidR="00294141" w:rsidRPr="006B2318">
              <w:rPr>
                <w:rFonts w:cs="Calibri"/>
                <w:i/>
                <w:color w:val="000000"/>
                <w:sz w:val="21"/>
                <w:szCs w:val="21"/>
              </w:rPr>
              <w:t>,000</w:t>
            </w:r>
          </w:p>
        </w:tc>
      </w:tr>
      <w:tr w:rsidR="00294141" w:rsidRPr="006B2318">
        <w:trPr>
          <w:trHeight w:val="274"/>
          <w:jc w:val="center"/>
        </w:trPr>
        <w:tc>
          <w:tcPr>
            <w:tcW w:w="5146" w:type="dxa"/>
            <w:shd w:val="clear" w:color="auto" w:fill="D9D9D9" w:themeFill="background1" w:themeFillShade="D9"/>
          </w:tcPr>
          <w:p w:rsidR="00294141" w:rsidRPr="006B2318" w:rsidRDefault="00C8571D" w:rsidP="00C8571D">
            <w:pPr>
              <w:autoSpaceDE w:val="0"/>
              <w:autoSpaceDN w:val="0"/>
              <w:adjustRightInd w:val="0"/>
              <w:spacing w:after="0" w:line="240" w:lineRule="auto"/>
              <w:rPr>
                <w:rFonts w:cs="Calibri"/>
                <w:i/>
                <w:color w:val="000000"/>
                <w:sz w:val="21"/>
                <w:szCs w:val="21"/>
              </w:rPr>
            </w:pPr>
            <w:r>
              <w:rPr>
                <w:rFonts w:cs="Calibri"/>
                <w:b/>
                <w:color w:val="000000"/>
                <w:sz w:val="21"/>
                <w:szCs w:val="21"/>
              </w:rPr>
              <w:t>Other d</w:t>
            </w:r>
            <w:r w:rsidR="00294141" w:rsidRPr="006B2318">
              <w:rPr>
                <w:rFonts w:cs="Calibri"/>
                <w:b/>
                <w:color w:val="000000"/>
                <w:sz w:val="21"/>
                <w:szCs w:val="21"/>
              </w:rPr>
              <w:t>ocuments</w:t>
            </w:r>
            <w:r>
              <w:rPr>
                <w:rFonts w:cs="Calibri"/>
                <w:b/>
                <w:color w:val="000000"/>
                <w:sz w:val="21"/>
                <w:szCs w:val="21"/>
              </w:rPr>
              <w:t xml:space="preserve"> and texts</w:t>
            </w:r>
          </w:p>
        </w:tc>
        <w:tc>
          <w:tcPr>
            <w:tcW w:w="1701" w:type="dxa"/>
            <w:shd w:val="clear" w:color="auto" w:fill="D9D9D9" w:themeFill="background1" w:themeFillShade="D9"/>
          </w:tcPr>
          <w:p w:rsidR="00294141" w:rsidRPr="006B2318" w:rsidRDefault="00294141" w:rsidP="008872C0">
            <w:pPr>
              <w:autoSpaceDE w:val="0"/>
              <w:autoSpaceDN w:val="0"/>
              <w:adjustRightInd w:val="0"/>
              <w:spacing w:after="0" w:line="240" w:lineRule="auto"/>
              <w:jc w:val="right"/>
              <w:rPr>
                <w:rFonts w:cs="Calibri"/>
                <w:i/>
                <w:color w:val="000000"/>
                <w:sz w:val="21"/>
                <w:szCs w:val="21"/>
              </w:rPr>
            </w:pPr>
          </w:p>
        </w:tc>
        <w:tc>
          <w:tcPr>
            <w:tcW w:w="1701" w:type="dxa"/>
            <w:shd w:val="clear" w:color="auto" w:fill="D9D9D9" w:themeFill="background1" w:themeFillShade="D9"/>
          </w:tcPr>
          <w:p w:rsidR="00294141" w:rsidRPr="006B2318" w:rsidRDefault="00294141" w:rsidP="008872C0">
            <w:pPr>
              <w:autoSpaceDE w:val="0"/>
              <w:autoSpaceDN w:val="0"/>
              <w:adjustRightInd w:val="0"/>
              <w:spacing w:after="0" w:line="240" w:lineRule="auto"/>
              <w:jc w:val="right"/>
              <w:rPr>
                <w:rFonts w:cs="Calibri"/>
                <w:i/>
                <w:color w:val="000000"/>
                <w:sz w:val="21"/>
                <w:szCs w:val="21"/>
              </w:rPr>
            </w:pPr>
          </w:p>
        </w:tc>
      </w:tr>
      <w:tr w:rsidR="00294141" w:rsidRPr="006B2318">
        <w:trPr>
          <w:trHeight w:val="274"/>
          <w:jc w:val="center"/>
        </w:trPr>
        <w:tc>
          <w:tcPr>
            <w:tcW w:w="5146" w:type="dxa"/>
          </w:tcPr>
          <w:p w:rsidR="00294141" w:rsidRPr="00C8571D" w:rsidRDefault="00C8571D" w:rsidP="008872C0">
            <w:pPr>
              <w:autoSpaceDE w:val="0"/>
              <w:autoSpaceDN w:val="0"/>
              <w:adjustRightInd w:val="0"/>
              <w:spacing w:after="0" w:line="240" w:lineRule="auto"/>
              <w:rPr>
                <w:rFonts w:cs="Calibri"/>
                <w:color w:val="000000"/>
                <w:sz w:val="21"/>
                <w:szCs w:val="21"/>
              </w:rPr>
            </w:pPr>
            <w:r>
              <w:rPr>
                <w:rFonts w:cs="Calibri"/>
                <w:color w:val="000000"/>
                <w:sz w:val="21"/>
                <w:szCs w:val="21"/>
              </w:rPr>
              <w:t>Publications, web content and communications with Parties</w:t>
            </w:r>
          </w:p>
        </w:tc>
        <w:tc>
          <w:tcPr>
            <w:tcW w:w="1701" w:type="dxa"/>
          </w:tcPr>
          <w:p w:rsidR="00294141" w:rsidRPr="006B2318" w:rsidRDefault="00B97A86"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45</w:t>
            </w:r>
            <w:r w:rsidR="00C8571D">
              <w:rPr>
                <w:rFonts w:cs="Calibri"/>
                <w:color w:val="000000"/>
                <w:sz w:val="21"/>
                <w:szCs w:val="21"/>
              </w:rPr>
              <w:t>,000</w:t>
            </w:r>
          </w:p>
        </w:tc>
        <w:tc>
          <w:tcPr>
            <w:tcW w:w="1701" w:type="dxa"/>
          </w:tcPr>
          <w:p w:rsidR="00294141" w:rsidRPr="006B2318" w:rsidRDefault="00B97A86"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135</w:t>
            </w:r>
            <w:r w:rsidR="00C8571D">
              <w:rPr>
                <w:rFonts w:cs="Calibri"/>
                <w:color w:val="000000"/>
                <w:sz w:val="21"/>
                <w:szCs w:val="21"/>
              </w:rPr>
              <w:t>,000</w:t>
            </w:r>
          </w:p>
        </w:tc>
      </w:tr>
      <w:tr w:rsidR="00294141" w:rsidRPr="006B2318">
        <w:trPr>
          <w:trHeight w:val="274"/>
          <w:jc w:val="center"/>
        </w:trPr>
        <w:tc>
          <w:tcPr>
            <w:tcW w:w="5146" w:type="dxa"/>
            <w:tcBorders>
              <w:bottom w:val="single" w:sz="4" w:space="0" w:color="auto"/>
            </w:tcBorders>
            <w:shd w:val="clear" w:color="auto" w:fill="D9D9D9" w:themeFill="background1" w:themeFillShade="D9"/>
          </w:tcPr>
          <w:p w:rsidR="00294141" w:rsidRPr="006B2318" w:rsidRDefault="00294141" w:rsidP="008872C0">
            <w:pPr>
              <w:autoSpaceDE w:val="0"/>
              <w:autoSpaceDN w:val="0"/>
              <w:adjustRightInd w:val="0"/>
              <w:spacing w:after="0" w:line="240" w:lineRule="auto"/>
              <w:jc w:val="right"/>
              <w:rPr>
                <w:rFonts w:cs="Calibri"/>
                <w:b/>
                <w:color w:val="000000"/>
                <w:sz w:val="21"/>
                <w:szCs w:val="21"/>
              </w:rPr>
            </w:pPr>
            <w:r w:rsidRPr="006B2318">
              <w:rPr>
                <w:rFonts w:cs="Calibri"/>
                <w:b/>
                <w:color w:val="000000"/>
                <w:sz w:val="21"/>
                <w:szCs w:val="21"/>
              </w:rPr>
              <w:t>Total</w:t>
            </w:r>
          </w:p>
        </w:tc>
        <w:tc>
          <w:tcPr>
            <w:tcW w:w="1701" w:type="dxa"/>
            <w:tcBorders>
              <w:bottom w:val="single" w:sz="4" w:space="0" w:color="auto"/>
            </w:tcBorders>
            <w:shd w:val="clear" w:color="auto" w:fill="D9D9D9" w:themeFill="background1" w:themeFillShade="D9"/>
          </w:tcPr>
          <w:p w:rsidR="00294141" w:rsidRPr="006B2318" w:rsidRDefault="006833E2" w:rsidP="008872C0">
            <w:pPr>
              <w:autoSpaceDE w:val="0"/>
              <w:autoSpaceDN w:val="0"/>
              <w:adjustRightInd w:val="0"/>
              <w:spacing w:after="0" w:line="240" w:lineRule="auto"/>
              <w:jc w:val="right"/>
              <w:rPr>
                <w:rFonts w:cs="Calibri"/>
                <w:b/>
                <w:color w:val="000000"/>
                <w:sz w:val="21"/>
                <w:szCs w:val="21"/>
              </w:rPr>
            </w:pPr>
            <w:r>
              <w:rPr>
                <w:rFonts w:cs="Calibri"/>
                <w:b/>
                <w:color w:val="000000"/>
                <w:sz w:val="21"/>
                <w:szCs w:val="21"/>
              </w:rPr>
              <w:t>150</w:t>
            </w:r>
            <w:r w:rsidR="00C8571D">
              <w:rPr>
                <w:rFonts w:cs="Calibri"/>
                <w:b/>
                <w:color w:val="000000"/>
                <w:sz w:val="21"/>
                <w:szCs w:val="21"/>
              </w:rPr>
              <w:t>,000</w:t>
            </w:r>
          </w:p>
        </w:tc>
        <w:tc>
          <w:tcPr>
            <w:tcW w:w="1701" w:type="dxa"/>
            <w:tcBorders>
              <w:bottom w:val="single" w:sz="4" w:space="0" w:color="auto"/>
            </w:tcBorders>
            <w:shd w:val="clear" w:color="auto" w:fill="D9D9D9" w:themeFill="background1" w:themeFillShade="D9"/>
          </w:tcPr>
          <w:p w:rsidR="00294141" w:rsidRPr="006B2318" w:rsidRDefault="006833E2" w:rsidP="008872C0">
            <w:pPr>
              <w:autoSpaceDE w:val="0"/>
              <w:autoSpaceDN w:val="0"/>
              <w:adjustRightInd w:val="0"/>
              <w:spacing w:after="0" w:line="240" w:lineRule="auto"/>
              <w:jc w:val="right"/>
              <w:rPr>
                <w:rFonts w:cs="Calibri"/>
                <w:b/>
                <w:color w:val="000000"/>
                <w:sz w:val="21"/>
                <w:szCs w:val="21"/>
              </w:rPr>
            </w:pPr>
            <w:r>
              <w:rPr>
                <w:rFonts w:cs="Calibri"/>
                <w:b/>
                <w:color w:val="000000"/>
                <w:sz w:val="21"/>
                <w:szCs w:val="21"/>
              </w:rPr>
              <w:t>450</w:t>
            </w:r>
            <w:r w:rsidR="00294141" w:rsidRPr="006B2318">
              <w:rPr>
                <w:rFonts w:cs="Calibri"/>
                <w:b/>
                <w:color w:val="000000"/>
                <w:sz w:val="21"/>
                <w:szCs w:val="21"/>
              </w:rPr>
              <w:t>,000</w:t>
            </w:r>
          </w:p>
        </w:tc>
      </w:tr>
    </w:tbl>
    <w:p w:rsidR="00294141" w:rsidRPr="006B2318" w:rsidRDefault="00481B30" w:rsidP="00294141">
      <w:pPr>
        <w:autoSpaceDE w:val="0"/>
        <w:autoSpaceDN w:val="0"/>
        <w:adjustRightInd w:val="0"/>
        <w:spacing w:after="0" w:line="240" w:lineRule="auto"/>
        <w:ind w:left="426"/>
        <w:rPr>
          <w:rFonts w:asciiTheme="minorHAnsi" w:hAnsiTheme="minorHAnsi" w:cstheme="minorHAnsi"/>
          <w:bCs/>
          <w:sz w:val="18"/>
          <w:szCs w:val="18"/>
        </w:rPr>
      </w:pPr>
      <w:r>
        <w:rPr>
          <w:rFonts w:asciiTheme="minorHAnsi" w:hAnsiTheme="minorHAnsi" w:cstheme="minorHAnsi"/>
          <w:bCs/>
          <w:sz w:val="18"/>
          <w:szCs w:val="18"/>
          <w:vertAlign w:val="superscript"/>
        </w:rPr>
        <w:t>1</w:t>
      </w:r>
      <w:r w:rsidR="007F6690">
        <w:rPr>
          <w:rFonts w:asciiTheme="minorHAnsi" w:hAnsiTheme="minorHAnsi" w:cstheme="minorHAnsi"/>
          <w:bCs/>
          <w:sz w:val="18"/>
          <w:szCs w:val="18"/>
          <w:vertAlign w:val="superscript"/>
        </w:rPr>
        <w:t xml:space="preserve"> </w:t>
      </w:r>
      <w:r w:rsidR="00294141" w:rsidRPr="006B2318">
        <w:rPr>
          <w:rFonts w:asciiTheme="minorHAnsi" w:hAnsiTheme="minorHAnsi" w:cstheme="minorHAnsi"/>
          <w:bCs/>
          <w:sz w:val="18"/>
          <w:szCs w:val="18"/>
        </w:rPr>
        <w:t>Assuming three Standing Committee meetings each triennium</w:t>
      </w:r>
    </w:p>
    <w:p w:rsidR="00A863D4" w:rsidRDefault="00A863D4" w:rsidP="00294141">
      <w:pPr>
        <w:pStyle w:val="ListParagraph"/>
        <w:autoSpaceDE w:val="0"/>
        <w:autoSpaceDN w:val="0"/>
        <w:adjustRightInd w:val="0"/>
        <w:spacing w:after="0" w:line="240" w:lineRule="auto"/>
        <w:ind w:left="426"/>
        <w:rPr>
          <w:rFonts w:asciiTheme="minorHAnsi" w:hAnsiTheme="minorHAnsi" w:cstheme="minorHAnsi"/>
          <w:bCs/>
          <w:sz w:val="18"/>
          <w:szCs w:val="18"/>
        </w:rPr>
      </w:pPr>
    </w:p>
    <w:p w:rsidR="00294141" w:rsidRDefault="00294141" w:rsidP="00294141">
      <w:pPr>
        <w:pStyle w:val="PlainText"/>
        <w:ind w:left="426"/>
        <w:rPr>
          <w:rFonts w:asciiTheme="minorHAnsi" w:eastAsiaTheme="minorHAnsi" w:hAnsiTheme="minorHAnsi" w:cstheme="minorHAnsi"/>
          <w:bCs/>
        </w:rPr>
      </w:pPr>
    </w:p>
    <w:p w:rsidR="00294141" w:rsidRPr="00F41BBC" w:rsidRDefault="00294141"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00B20BE0">
        <w:rPr>
          <w:rFonts w:asciiTheme="minorHAnsi" w:eastAsiaTheme="minorHAnsi" w:hAnsiTheme="minorHAnsi" w:cstheme="minorHAnsi"/>
          <w:bCs/>
          <w:szCs w:val="22"/>
        </w:rPr>
        <w:t xml:space="preserve">additional cost to the core budget of providing </w:t>
      </w:r>
      <w:r w:rsidR="00B20BE0" w:rsidRPr="00F41BBC">
        <w:rPr>
          <w:rFonts w:asciiTheme="minorHAnsi" w:eastAsiaTheme="minorHAnsi" w:hAnsiTheme="minorHAnsi" w:cstheme="minorHAnsi"/>
          <w:bCs/>
          <w:szCs w:val="22"/>
        </w:rPr>
        <w:t xml:space="preserve">interpretation </w:t>
      </w:r>
      <w:r w:rsidR="000E2F11">
        <w:rPr>
          <w:rFonts w:asciiTheme="minorHAnsi" w:eastAsiaTheme="minorHAnsi" w:hAnsiTheme="minorHAnsi" w:cstheme="minorHAnsi"/>
          <w:bCs/>
          <w:szCs w:val="22"/>
        </w:rPr>
        <w:t xml:space="preserve">at STRP meetings </w:t>
      </w:r>
      <w:r w:rsidR="00B20BE0" w:rsidRPr="00F41BBC">
        <w:rPr>
          <w:rFonts w:asciiTheme="minorHAnsi" w:eastAsiaTheme="minorHAnsi" w:hAnsiTheme="minorHAnsi" w:cstheme="minorHAnsi"/>
          <w:bCs/>
          <w:szCs w:val="22"/>
        </w:rPr>
        <w:t xml:space="preserve">and translation </w:t>
      </w:r>
      <w:r w:rsidR="000E2F11">
        <w:rPr>
          <w:rFonts w:asciiTheme="minorHAnsi" w:eastAsiaTheme="minorHAnsi" w:hAnsiTheme="minorHAnsi" w:cstheme="minorHAnsi"/>
          <w:bCs/>
          <w:szCs w:val="22"/>
        </w:rPr>
        <w:t>of meeting documents</w:t>
      </w:r>
      <w:r w:rsidR="00B20BE0" w:rsidRPr="00F41BBC">
        <w:rPr>
          <w:rFonts w:asciiTheme="minorHAnsi" w:eastAsiaTheme="minorHAnsi" w:hAnsiTheme="minorHAnsi" w:cstheme="minorHAnsi"/>
          <w:bCs/>
          <w:szCs w:val="22"/>
        </w:rPr>
        <w:t xml:space="preserve"> </w:t>
      </w:r>
      <w:r w:rsidR="000E2F11">
        <w:rPr>
          <w:rFonts w:asciiTheme="minorHAnsi" w:eastAsiaTheme="minorHAnsi" w:hAnsiTheme="minorHAnsi" w:cstheme="minorHAnsi"/>
          <w:bCs/>
          <w:szCs w:val="22"/>
        </w:rPr>
        <w:t xml:space="preserve">into French and Spanish </w:t>
      </w:r>
      <w:r w:rsidR="00B20BE0" w:rsidRPr="00F41BBC">
        <w:rPr>
          <w:rFonts w:asciiTheme="minorHAnsi" w:eastAsiaTheme="minorHAnsi" w:hAnsiTheme="minorHAnsi" w:cstheme="minorHAnsi"/>
          <w:bCs/>
          <w:szCs w:val="22"/>
        </w:rPr>
        <w:t>is estimated to be</w:t>
      </w:r>
      <w:r w:rsidRPr="00F41BBC">
        <w:rPr>
          <w:rFonts w:asciiTheme="minorHAnsi" w:eastAsiaTheme="minorHAnsi" w:hAnsiTheme="minorHAnsi" w:cstheme="minorHAnsi"/>
          <w:bCs/>
          <w:szCs w:val="22"/>
        </w:rPr>
        <w:t xml:space="preserve"> </w:t>
      </w:r>
      <w:r w:rsidR="00B20BE0" w:rsidRPr="00F41BBC">
        <w:rPr>
          <w:rFonts w:asciiTheme="minorHAnsi" w:eastAsiaTheme="minorHAnsi" w:hAnsiTheme="minorHAnsi" w:cstheme="minorHAnsi"/>
          <w:bCs/>
          <w:szCs w:val="22"/>
        </w:rPr>
        <w:t xml:space="preserve">CHF </w:t>
      </w:r>
      <w:r w:rsidR="00E46BF1">
        <w:rPr>
          <w:rFonts w:asciiTheme="minorHAnsi" w:eastAsiaTheme="minorHAnsi" w:hAnsiTheme="minorHAnsi" w:cstheme="minorHAnsi"/>
          <w:bCs/>
          <w:szCs w:val="22"/>
        </w:rPr>
        <w:t>315</w:t>
      </w:r>
      <w:r w:rsidRPr="00F41BBC">
        <w:rPr>
          <w:rFonts w:asciiTheme="minorHAnsi" w:eastAsiaTheme="minorHAnsi" w:hAnsiTheme="minorHAnsi" w:cstheme="minorHAnsi"/>
          <w:bCs/>
          <w:szCs w:val="22"/>
        </w:rPr>
        <w:t xml:space="preserve">,000 (Table 3). </w:t>
      </w:r>
      <w:r w:rsidR="00B20BE0" w:rsidRPr="00F41BBC">
        <w:rPr>
          <w:rFonts w:asciiTheme="minorHAnsi" w:eastAsiaTheme="minorHAnsi" w:hAnsiTheme="minorHAnsi" w:cstheme="minorHAnsi"/>
          <w:bCs/>
          <w:szCs w:val="22"/>
        </w:rPr>
        <w:t>Such funding</w:t>
      </w:r>
      <w:r w:rsidR="004579EB">
        <w:rPr>
          <w:rFonts w:asciiTheme="minorHAnsi" w:eastAsiaTheme="minorHAnsi" w:hAnsiTheme="minorHAnsi" w:cstheme="minorHAnsi"/>
          <w:bCs/>
          <w:szCs w:val="22"/>
        </w:rPr>
        <w:t>, if not</w:t>
      </w:r>
      <w:r w:rsidR="00B20BE0" w:rsidRPr="00F41BBC">
        <w:rPr>
          <w:rFonts w:asciiTheme="minorHAnsi" w:eastAsiaTheme="minorHAnsi" w:hAnsiTheme="minorHAnsi" w:cstheme="minorHAnsi"/>
          <w:bCs/>
          <w:szCs w:val="22"/>
        </w:rPr>
        <w:t xml:space="preserve"> </w:t>
      </w:r>
      <w:r w:rsidR="00903DAE">
        <w:rPr>
          <w:rFonts w:asciiTheme="minorHAnsi" w:eastAsiaTheme="minorHAnsi" w:hAnsiTheme="minorHAnsi" w:cstheme="minorHAnsi"/>
          <w:bCs/>
          <w:szCs w:val="22"/>
        </w:rPr>
        <w:t xml:space="preserve">provided by donors, </w:t>
      </w:r>
      <w:r w:rsidR="00B20BE0" w:rsidRPr="00F41BBC">
        <w:rPr>
          <w:rFonts w:asciiTheme="minorHAnsi" w:eastAsiaTheme="minorHAnsi" w:hAnsiTheme="minorHAnsi" w:cstheme="minorHAnsi"/>
          <w:bCs/>
          <w:szCs w:val="22"/>
        </w:rPr>
        <w:t xml:space="preserve">would </w:t>
      </w:r>
      <w:r w:rsidR="00903DAE">
        <w:rPr>
          <w:rFonts w:asciiTheme="minorHAnsi" w:eastAsiaTheme="minorHAnsi" w:hAnsiTheme="minorHAnsi" w:cstheme="minorHAnsi"/>
          <w:bCs/>
          <w:szCs w:val="22"/>
        </w:rPr>
        <w:t>need</w:t>
      </w:r>
      <w:r w:rsidR="00B20BE0" w:rsidRPr="00F41BBC">
        <w:rPr>
          <w:rFonts w:asciiTheme="minorHAnsi" w:eastAsiaTheme="minorHAnsi" w:hAnsiTheme="minorHAnsi" w:cstheme="minorHAnsi"/>
          <w:bCs/>
          <w:szCs w:val="22"/>
        </w:rPr>
        <w:t xml:space="preserve"> to be agreed by the Conference of </w:t>
      </w:r>
      <w:r w:rsidR="00903DAE">
        <w:rPr>
          <w:rFonts w:asciiTheme="minorHAnsi" w:eastAsiaTheme="minorHAnsi" w:hAnsiTheme="minorHAnsi" w:cstheme="minorHAnsi"/>
          <w:bCs/>
          <w:szCs w:val="22"/>
        </w:rPr>
        <w:t xml:space="preserve">the Contracting </w:t>
      </w:r>
      <w:r w:rsidR="00B20BE0" w:rsidRPr="00F41BBC">
        <w:rPr>
          <w:rFonts w:asciiTheme="minorHAnsi" w:eastAsiaTheme="minorHAnsi" w:hAnsiTheme="minorHAnsi" w:cstheme="minorHAnsi"/>
          <w:bCs/>
          <w:szCs w:val="22"/>
        </w:rPr>
        <w:t>Parties</w:t>
      </w:r>
      <w:r w:rsidRPr="00F41BBC">
        <w:t>.</w:t>
      </w:r>
    </w:p>
    <w:p w:rsidR="00294141" w:rsidRDefault="00294141" w:rsidP="00294141">
      <w:pPr>
        <w:pStyle w:val="PlainText"/>
        <w:ind w:left="426"/>
        <w:rPr>
          <w:rFonts w:asciiTheme="minorHAnsi" w:eastAsiaTheme="minorHAnsi" w:hAnsiTheme="minorHAnsi" w:cstheme="minorHAnsi"/>
          <w:bCs/>
          <w:szCs w:val="22"/>
        </w:rPr>
      </w:pPr>
    </w:p>
    <w:p w:rsidR="00294141" w:rsidRPr="00F5016C" w:rsidRDefault="00294141" w:rsidP="00052634">
      <w:pPr>
        <w:keepNext/>
        <w:spacing w:after="0" w:line="240" w:lineRule="auto"/>
        <w:ind w:left="426"/>
        <w:rPr>
          <w:rFonts w:asciiTheme="minorHAnsi" w:hAnsiTheme="minorHAnsi" w:cs="Arial"/>
        </w:rPr>
      </w:pPr>
      <w:r w:rsidRPr="00F41BBC">
        <w:rPr>
          <w:rFonts w:asciiTheme="minorHAnsi" w:hAnsiTheme="minorHAnsi" w:cs="Arial"/>
        </w:rPr>
        <w:t xml:space="preserve">Table 3. </w:t>
      </w:r>
      <w:r w:rsidR="004002A1">
        <w:rPr>
          <w:rFonts w:asciiTheme="minorHAnsi" w:hAnsiTheme="minorHAnsi" w:cs="Arial"/>
        </w:rPr>
        <w:t>Additional</w:t>
      </w:r>
      <w:r w:rsidRPr="00F41BBC">
        <w:rPr>
          <w:rFonts w:asciiTheme="minorHAnsi" w:hAnsiTheme="minorHAnsi" w:cs="Arial"/>
        </w:rPr>
        <w:t xml:space="preserve"> cost to the core</w:t>
      </w:r>
      <w:r>
        <w:rPr>
          <w:rFonts w:asciiTheme="minorHAnsi" w:hAnsiTheme="minorHAnsi" w:cs="Arial"/>
        </w:rPr>
        <w:t xml:space="preserve"> budget f</w:t>
      </w:r>
      <w:r w:rsidR="004002A1">
        <w:rPr>
          <w:rFonts w:asciiTheme="minorHAnsi" w:hAnsiTheme="minorHAnsi" w:cs="Arial"/>
        </w:rPr>
        <w:t>or full</w:t>
      </w:r>
      <w:r>
        <w:rPr>
          <w:rFonts w:asciiTheme="minorHAnsi" w:hAnsiTheme="minorHAnsi" w:cs="Arial"/>
        </w:rPr>
        <w:t xml:space="preserve"> provision </w:t>
      </w:r>
      <w:r w:rsidR="004002A1">
        <w:rPr>
          <w:rFonts w:asciiTheme="minorHAnsi" w:hAnsiTheme="minorHAnsi" w:cs="Arial"/>
        </w:rPr>
        <w:t>of</w:t>
      </w:r>
      <w:r w:rsidRPr="00F5016C">
        <w:rPr>
          <w:rFonts w:asciiTheme="minorHAnsi" w:hAnsiTheme="minorHAnsi" w:cs="Arial"/>
        </w:rPr>
        <w:t xml:space="preserve"> French and Spanish</w:t>
      </w:r>
    </w:p>
    <w:p w:rsidR="00294141" w:rsidRPr="006B2318" w:rsidRDefault="00294141" w:rsidP="00052634">
      <w:pPr>
        <w:keepNext/>
        <w:spacing w:after="0" w:line="240" w:lineRule="auto"/>
        <w:rPr>
          <w:rFonts w:asciiTheme="minorHAnsi" w:hAnsiTheme="minorHAnsi" w:cstheme="minorHAnsi"/>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0"/>
        <w:gridCol w:w="1410"/>
        <w:gridCol w:w="1644"/>
      </w:tblGrid>
      <w:tr w:rsidR="00294141" w:rsidRPr="006B2318">
        <w:trPr>
          <w:cantSplit/>
        </w:trPr>
        <w:tc>
          <w:tcPr>
            <w:tcW w:w="5380" w:type="dxa"/>
            <w:shd w:val="clear" w:color="auto" w:fill="A6A6A6" w:themeFill="background1" w:themeFillShade="A6"/>
            <w:vAlign w:val="center"/>
          </w:tcPr>
          <w:p w:rsidR="00294141" w:rsidRPr="006B2318" w:rsidRDefault="00294141" w:rsidP="00B67870">
            <w:pPr>
              <w:keepNext/>
              <w:keepLines/>
              <w:autoSpaceDE w:val="0"/>
              <w:autoSpaceDN w:val="0"/>
              <w:adjustRightInd w:val="0"/>
              <w:spacing w:after="0" w:line="240" w:lineRule="auto"/>
              <w:rPr>
                <w:rFonts w:cs="Calibri"/>
                <w:b/>
                <w:iCs/>
                <w:color w:val="FFFFFF" w:themeColor="background1"/>
                <w:sz w:val="21"/>
                <w:szCs w:val="21"/>
              </w:rPr>
            </w:pPr>
            <w:r w:rsidRPr="006B2318">
              <w:rPr>
                <w:rFonts w:cs="Calibri"/>
                <w:b/>
                <w:iCs/>
                <w:color w:val="FFFFFF" w:themeColor="background1"/>
                <w:sz w:val="21"/>
                <w:szCs w:val="21"/>
              </w:rPr>
              <w:t>Task</w:t>
            </w:r>
          </w:p>
        </w:tc>
        <w:tc>
          <w:tcPr>
            <w:tcW w:w="1410" w:type="dxa"/>
            <w:tcBorders>
              <w:bottom w:val="single" w:sz="4" w:space="0" w:color="auto"/>
            </w:tcBorders>
            <w:shd w:val="clear" w:color="auto" w:fill="A6A6A6" w:themeFill="background1" w:themeFillShade="A6"/>
            <w:vAlign w:val="center"/>
          </w:tcPr>
          <w:p w:rsidR="00294141" w:rsidRPr="006B2318" w:rsidRDefault="00294141" w:rsidP="00B67870">
            <w:pPr>
              <w:keepLines/>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year</w:t>
            </w:r>
            <w:r>
              <w:rPr>
                <w:rFonts w:cs="Calibri"/>
                <w:b/>
                <w:iCs/>
                <w:color w:val="FFFFFF" w:themeColor="background1"/>
                <w:sz w:val="21"/>
                <w:szCs w:val="21"/>
              </w:rPr>
              <w:t xml:space="preserve"> (CHF)</w:t>
            </w:r>
          </w:p>
        </w:tc>
        <w:tc>
          <w:tcPr>
            <w:tcW w:w="1644" w:type="dxa"/>
            <w:tcBorders>
              <w:bottom w:val="single" w:sz="4" w:space="0" w:color="auto"/>
            </w:tcBorders>
            <w:shd w:val="clear" w:color="auto" w:fill="A6A6A6" w:themeFill="background1" w:themeFillShade="A6"/>
            <w:vAlign w:val="center"/>
          </w:tcPr>
          <w:p w:rsidR="00294141" w:rsidRPr="006B2318" w:rsidRDefault="00294141" w:rsidP="00B67870">
            <w:pPr>
              <w:keepNext/>
              <w:keepLines/>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triennium</w:t>
            </w:r>
            <w:r>
              <w:rPr>
                <w:rFonts w:cs="Calibri"/>
                <w:b/>
                <w:iCs/>
                <w:color w:val="FFFFFF" w:themeColor="background1"/>
                <w:sz w:val="21"/>
                <w:szCs w:val="21"/>
              </w:rPr>
              <w:t xml:space="preserve"> (CHF)</w:t>
            </w:r>
          </w:p>
        </w:tc>
      </w:tr>
      <w:tr w:rsidR="00294141" w:rsidRPr="00052EB1">
        <w:trPr>
          <w:cantSplit/>
        </w:trPr>
        <w:tc>
          <w:tcPr>
            <w:tcW w:w="5380" w:type="dxa"/>
            <w:shd w:val="clear" w:color="auto" w:fill="D9D9D9" w:themeFill="background1" w:themeFillShade="D9"/>
          </w:tcPr>
          <w:p w:rsidR="00294141" w:rsidRPr="00A872CC" w:rsidRDefault="00294141" w:rsidP="00B67870">
            <w:pPr>
              <w:keepNext/>
              <w:keepLines/>
              <w:autoSpaceDE w:val="0"/>
              <w:autoSpaceDN w:val="0"/>
              <w:adjustRightInd w:val="0"/>
              <w:spacing w:after="0" w:line="240" w:lineRule="auto"/>
              <w:rPr>
                <w:rFonts w:cs="Calibri"/>
                <w:i/>
                <w:sz w:val="21"/>
                <w:szCs w:val="21"/>
              </w:rPr>
            </w:pPr>
            <w:r w:rsidRPr="00A872CC">
              <w:rPr>
                <w:rFonts w:cs="Calibri"/>
                <w:b/>
                <w:sz w:val="21"/>
                <w:szCs w:val="21"/>
              </w:rPr>
              <w:t>STRP meetings</w:t>
            </w:r>
          </w:p>
        </w:tc>
        <w:tc>
          <w:tcPr>
            <w:tcW w:w="1410" w:type="dxa"/>
            <w:shd w:val="clear" w:color="auto" w:fill="D9D9D9" w:themeFill="background1" w:themeFillShade="D9"/>
          </w:tcPr>
          <w:p w:rsidR="00294141" w:rsidRPr="00A872CC" w:rsidRDefault="00294141" w:rsidP="00B67870">
            <w:pPr>
              <w:keepLines/>
              <w:autoSpaceDE w:val="0"/>
              <w:autoSpaceDN w:val="0"/>
              <w:adjustRightInd w:val="0"/>
              <w:spacing w:after="0" w:line="240" w:lineRule="auto"/>
              <w:jc w:val="right"/>
              <w:rPr>
                <w:rFonts w:cs="Calibri"/>
                <w:i/>
                <w:sz w:val="21"/>
                <w:szCs w:val="21"/>
              </w:rPr>
            </w:pPr>
          </w:p>
        </w:tc>
        <w:tc>
          <w:tcPr>
            <w:tcW w:w="1644" w:type="dxa"/>
            <w:shd w:val="clear" w:color="auto" w:fill="D9D9D9" w:themeFill="background1" w:themeFillShade="D9"/>
          </w:tcPr>
          <w:p w:rsidR="00294141" w:rsidRPr="00A872CC" w:rsidRDefault="00294141" w:rsidP="00B67870">
            <w:pPr>
              <w:keepLines/>
              <w:autoSpaceDE w:val="0"/>
              <w:autoSpaceDN w:val="0"/>
              <w:adjustRightInd w:val="0"/>
              <w:spacing w:after="0" w:line="240" w:lineRule="auto"/>
              <w:jc w:val="right"/>
              <w:rPr>
                <w:rFonts w:cs="Calibri"/>
                <w:i/>
                <w:sz w:val="21"/>
                <w:szCs w:val="21"/>
              </w:rPr>
            </w:pPr>
          </w:p>
        </w:tc>
      </w:tr>
      <w:tr w:rsidR="00294141" w:rsidRPr="00052EB1">
        <w:trPr>
          <w:cantSplit/>
        </w:trPr>
        <w:tc>
          <w:tcPr>
            <w:tcW w:w="5380" w:type="dxa"/>
          </w:tcPr>
          <w:p w:rsidR="00294141" w:rsidRPr="00A872CC" w:rsidRDefault="00294141" w:rsidP="00B67870">
            <w:pPr>
              <w:keepNext/>
              <w:keepLines/>
              <w:autoSpaceDE w:val="0"/>
              <w:autoSpaceDN w:val="0"/>
              <w:adjustRightInd w:val="0"/>
              <w:spacing w:after="0" w:line="240" w:lineRule="auto"/>
              <w:rPr>
                <w:rFonts w:cs="Calibri"/>
                <w:i/>
                <w:sz w:val="21"/>
                <w:szCs w:val="21"/>
              </w:rPr>
            </w:pPr>
            <w:r w:rsidRPr="00A872CC">
              <w:rPr>
                <w:rFonts w:cs="Calibri"/>
                <w:sz w:val="21"/>
                <w:szCs w:val="21"/>
              </w:rPr>
              <w:t>Translation of all documents into French and Spanish</w:t>
            </w:r>
          </w:p>
        </w:tc>
        <w:tc>
          <w:tcPr>
            <w:tcW w:w="1410" w:type="dxa"/>
          </w:tcPr>
          <w:p w:rsidR="00294141" w:rsidRPr="00A872CC" w:rsidRDefault="00697DB4" w:rsidP="00B67870">
            <w:pPr>
              <w:keepLines/>
              <w:autoSpaceDE w:val="0"/>
              <w:autoSpaceDN w:val="0"/>
              <w:adjustRightInd w:val="0"/>
              <w:spacing w:after="0" w:line="240" w:lineRule="auto"/>
              <w:jc w:val="right"/>
              <w:rPr>
                <w:rFonts w:cs="Calibri"/>
                <w:sz w:val="21"/>
                <w:szCs w:val="21"/>
              </w:rPr>
            </w:pPr>
            <w:r>
              <w:rPr>
                <w:rFonts w:cs="Calibri"/>
                <w:sz w:val="21"/>
                <w:szCs w:val="21"/>
              </w:rPr>
              <w:t>60</w:t>
            </w:r>
            <w:r w:rsidR="00294141" w:rsidRPr="00A872CC">
              <w:rPr>
                <w:rFonts w:cs="Calibri"/>
                <w:sz w:val="21"/>
                <w:szCs w:val="21"/>
              </w:rPr>
              <w:t xml:space="preserve">,000 </w:t>
            </w:r>
          </w:p>
        </w:tc>
        <w:tc>
          <w:tcPr>
            <w:tcW w:w="1644" w:type="dxa"/>
          </w:tcPr>
          <w:p w:rsidR="00294141" w:rsidRPr="00A872CC" w:rsidRDefault="00697DB4" w:rsidP="00B67870">
            <w:pPr>
              <w:keepLines/>
              <w:autoSpaceDE w:val="0"/>
              <w:autoSpaceDN w:val="0"/>
              <w:adjustRightInd w:val="0"/>
              <w:spacing w:after="0" w:line="240" w:lineRule="auto"/>
              <w:jc w:val="right"/>
              <w:rPr>
                <w:rFonts w:cs="Calibri"/>
                <w:sz w:val="21"/>
                <w:szCs w:val="21"/>
              </w:rPr>
            </w:pPr>
            <w:r>
              <w:rPr>
                <w:rFonts w:cs="Calibri"/>
                <w:sz w:val="21"/>
                <w:szCs w:val="21"/>
              </w:rPr>
              <w:t>180</w:t>
            </w:r>
            <w:r w:rsidR="00294141" w:rsidRPr="00A872CC">
              <w:rPr>
                <w:rFonts w:cs="Calibri"/>
                <w:sz w:val="21"/>
                <w:szCs w:val="21"/>
              </w:rPr>
              <w:t xml:space="preserve">,000 </w:t>
            </w:r>
          </w:p>
        </w:tc>
      </w:tr>
      <w:tr w:rsidR="00294141" w:rsidRPr="00052EB1">
        <w:trPr>
          <w:cantSplit/>
        </w:trPr>
        <w:tc>
          <w:tcPr>
            <w:tcW w:w="5380" w:type="dxa"/>
          </w:tcPr>
          <w:p w:rsidR="00294141" w:rsidRPr="00A872CC" w:rsidRDefault="00294141" w:rsidP="00B67870">
            <w:pPr>
              <w:keepNext/>
              <w:keepLines/>
              <w:autoSpaceDE w:val="0"/>
              <w:autoSpaceDN w:val="0"/>
              <w:adjustRightInd w:val="0"/>
              <w:spacing w:after="0" w:line="240" w:lineRule="auto"/>
              <w:rPr>
                <w:rFonts w:cs="Calibri"/>
                <w:sz w:val="21"/>
                <w:szCs w:val="21"/>
              </w:rPr>
            </w:pPr>
            <w:r w:rsidRPr="00A872CC">
              <w:rPr>
                <w:rFonts w:cs="Calibri"/>
                <w:sz w:val="21"/>
                <w:szCs w:val="21"/>
              </w:rPr>
              <w:t>Interpretation into French and Spanish for five plenary days</w:t>
            </w:r>
          </w:p>
        </w:tc>
        <w:tc>
          <w:tcPr>
            <w:tcW w:w="1410" w:type="dxa"/>
          </w:tcPr>
          <w:p w:rsidR="00294141" w:rsidRPr="00A872CC" w:rsidRDefault="00294141" w:rsidP="00B67870">
            <w:pPr>
              <w:keepLines/>
              <w:autoSpaceDE w:val="0"/>
              <w:autoSpaceDN w:val="0"/>
              <w:adjustRightInd w:val="0"/>
              <w:spacing w:after="0" w:line="240" w:lineRule="auto"/>
              <w:jc w:val="right"/>
              <w:rPr>
                <w:rFonts w:cs="Calibri"/>
                <w:sz w:val="21"/>
                <w:szCs w:val="21"/>
              </w:rPr>
            </w:pPr>
            <w:r w:rsidRPr="00A872CC">
              <w:rPr>
                <w:rFonts w:cs="Calibri"/>
                <w:sz w:val="21"/>
                <w:szCs w:val="21"/>
              </w:rPr>
              <w:t xml:space="preserve">45,000 </w:t>
            </w:r>
          </w:p>
        </w:tc>
        <w:tc>
          <w:tcPr>
            <w:tcW w:w="1644" w:type="dxa"/>
          </w:tcPr>
          <w:p w:rsidR="00294141" w:rsidRPr="00A872CC" w:rsidRDefault="00294141" w:rsidP="00B67870">
            <w:pPr>
              <w:keepNext/>
              <w:keepLines/>
              <w:autoSpaceDE w:val="0"/>
              <w:autoSpaceDN w:val="0"/>
              <w:adjustRightInd w:val="0"/>
              <w:spacing w:after="0" w:line="240" w:lineRule="auto"/>
              <w:jc w:val="right"/>
              <w:rPr>
                <w:rFonts w:cs="Calibri"/>
                <w:sz w:val="21"/>
                <w:szCs w:val="21"/>
              </w:rPr>
            </w:pPr>
            <w:r w:rsidRPr="00A872CC">
              <w:rPr>
                <w:rFonts w:cs="Calibri"/>
                <w:sz w:val="21"/>
                <w:szCs w:val="21"/>
              </w:rPr>
              <w:t xml:space="preserve">135,000 </w:t>
            </w:r>
          </w:p>
        </w:tc>
      </w:tr>
      <w:tr w:rsidR="00294141" w:rsidRPr="00A872CC">
        <w:trPr>
          <w:cantSplit/>
        </w:trPr>
        <w:tc>
          <w:tcPr>
            <w:tcW w:w="5380" w:type="dxa"/>
            <w:tcBorders>
              <w:bottom w:val="single" w:sz="4" w:space="0" w:color="auto"/>
            </w:tcBorders>
            <w:shd w:val="clear" w:color="auto" w:fill="D9D9D9" w:themeFill="background1" w:themeFillShade="D9"/>
          </w:tcPr>
          <w:p w:rsidR="00294141" w:rsidRPr="00A872CC" w:rsidRDefault="00294141" w:rsidP="00B67870">
            <w:pPr>
              <w:keepLines/>
              <w:autoSpaceDE w:val="0"/>
              <w:autoSpaceDN w:val="0"/>
              <w:adjustRightInd w:val="0"/>
              <w:spacing w:after="0" w:line="240" w:lineRule="auto"/>
              <w:jc w:val="right"/>
              <w:rPr>
                <w:rFonts w:cs="Calibri"/>
                <w:b/>
                <w:sz w:val="21"/>
                <w:szCs w:val="21"/>
              </w:rPr>
            </w:pPr>
            <w:r w:rsidRPr="00A872CC">
              <w:rPr>
                <w:rFonts w:cs="Calibri"/>
                <w:b/>
                <w:sz w:val="21"/>
                <w:szCs w:val="21"/>
              </w:rPr>
              <w:t>Total</w:t>
            </w:r>
          </w:p>
        </w:tc>
        <w:tc>
          <w:tcPr>
            <w:tcW w:w="1410" w:type="dxa"/>
            <w:tcBorders>
              <w:bottom w:val="single" w:sz="4" w:space="0" w:color="auto"/>
            </w:tcBorders>
            <w:shd w:val="clear" w:color="auto" w:fill="D9D9D9" w:themeFill="background1" w:themeFillShade="D9"/>
          </w:tcPr>
          <w:p w:rsidR="00294141" w:rsidRPr="00A872CC" w:rsidRDefault="00697DB4" w:rsidP="00B67870">
            <w:pPr>
              <w:keepLines/>
              <w:autoSpaceDE w:val="0"/>
              <w:autoSpaceDN w:val="0"/>
              <w:adjustRightInd w:val="0"/>
              <w:spacing w:after="0" w:line="240" w:lineRule="auto"/>
              <w:jc w:val="right"/>
              <w:rPr>
                <w:rFonts w:cs="Calibri"/>
                <w:b/>
                <w:sz w:val="21"/>
                <w:szCs w:val="21"/>
              </w:rPr>
            </w:pPr>
            <w:r>
              <w:rPr>
                <w:rFonts w:cs="Calibri"/>
                <w:b/>
                <w:sz w:val="21"/>
                <w:szCs w:val="21"/>
              </w:rPr>
              <w:t>105</w:t>
            </w:r>
            <w:r w:rsidR="00294141" w:rsidRPr="00A872CC">
              <w:rPr>
                <w:rFonts w:cs="Calibri"/>
                <w:b/>
                <w:sz w:val="21"/>
                <w:szCs w:val="21"/>
              </w:rPr>
              <w:t>,000</w:t>
            </w:r>
          </w:p>
        </w:tc>
        <w:tc>
          <w:tcPr>
            <w:tcW w:w="1644" w:type="dxa"/>
            <w:tcBorders>
              <w:bottom w:val="single" w:sz="4" w:space="0" w:color="auto"/>
            </w:tcBorders>
            <w:shd w:val="clear" w:color="auto" w:fill="D9D9D9" w:themeFill="background1" w:themeFillShade="D9"/>
          </w:tcPr>
          <w:p w:rsidR="00294141" w:rsidRPr="00A872CC" w:rsidRDefault="00697DB4" w:rsidP="00B67870">
            <w:pPr>
              <w:keepLines/>
              <w:autoSpaceDE w:val="0"/>
              <w:autoSpaceDN w:val="0"/>
              <w:adjustRightInd w:val="0"/>
              <w:spacing w:after="0" w:line="240" w:lineRule="auto"/>
              <w:jc w:val="right"/>
              <w:rPr>
                <w:rFonts w:cs="Calibri"/>
                <w:b/>
                <w:sz w:val="21"/>
                <w:szCs w:val="21"/>
              </w:rPr>
            </w:pPr>
            <w:r>
              <w:rPr>
                <w:rFonts w:cs="Calibri"/>
                <w:b/>
                <w:sz w:val="21"/>
                <w:szCs w:val="21"/>
              </w:rPr>
              <w:t>315</w:t>
            </w:r>
            <w:r w:rsidR="00294141" w:rsidRPr="00A872CC">
              <w:rPr>
                <w:rFonts w:cs="Calibri"/>
                <w:b/>
                <w:sz w:val="21"/>
                <w:szCs w:val="21"/>
              </w:rPr>
              <w:t>,000</w:t>
            </w:r>
          </w:p>
        </w:tc>
      </w:tr>
    </w:tbl>
    <w:p w:rsidR="00294141" w:rsidRPr="00A872CC" w:rsidRDefault="00294141" w:rsidP="00B67870">
      <w:pPr>
        <w:pStyle w:val="ListParagraph"/>
        <w:keepLines/>
        <w:autoSpaceDE w:val="0"/>
        <w:autoSpaceDN w:val="0"/>
        <w:adjustRightInd w:val="0"/>
        <w:spacing w:after="0" w:line="240" w:lineRule="auto"/>
        <w:ind w:left="426"/>
        <w:rPr>
          <w:rFonts w:asciiTheme="minorHAnsi" w:hAnsiTheme="minorHAnsi" w:cstheme="minorHAnsi"/>
          <w:bCs/>
          <w:sz w:val="18"/>
          <w:szCs w:val="18"/>
        </w:rPr>
      </w:pPr>
    </w:p>
    <w:p w:rsidR="00294141" w:rsidRPr="00F5016C" w:rsidRDefault="00B20BE0"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lastRenderedPageBreak/>
        <w:t>If</w:t>
      </w:r>
      <w:r w:rsidR="00697DB4">
        <w:rPr>
          <w:rFonts w:asciiTheme="minorHAnsi" w:eastAsiaTheme="minorHAnsi" w:hAnsiTheme="minorHAnsi" w:cstheme="minorHAnsi"/>
          <w:bCs/>
          <w:szCs w:val="22"/>
        </w:rPr>
        <w:t xml:space="preserve"> this additional cost of CHF 315</w:t>
      </w:r>
      <w:r>
        <w:rPr>
          <w:rFonts w:asciiTheme="minorHAnsi" w:eastAsiaTheme="minorHAnsi" w:hAnsiTheme="minorHAnsi" w:cstheme="minorHAnsi"/>
          <w:bCs/>
          <w:szCs w:val="22"/>
        </w:rPr>
        <w:t xml:space="preserve">,000 </w:t>
      </w:r>
      <w:r w:rsidR="00B80105">
        <w:rPr>
          <w:rFonts w:asciiTheme="minorHAnsi" w:eastAsiaTheme="minorHAnsi" w:hAnsiTheme="minorHAnsi" w:cstheme="minorHAnsi"/>
          <w:bCs/>
          <w:szCs w:val="22"/>
        </w:rPr>
        <w:t>were</w:t>
      </w:r>
      <w:r>
        <w:rPr>
          <w:rFonts w:asciiTheme="minorHAnsi" w:eastAsiaTheme="minorHAnsi" w:hAnsiTheme="minorHAnsi" w:cstheme="minorHAnsi"/>
          <w:bCs/>
          <w:szCs w:val="22"/>
        </w:rPr>
        <w:t xml:space="preserve"> added to the existing cost of language provision (</w:t>
      </w:r>
      <w:r w:rsidR="001F2A36">
        <w:rPr>
          <w:rFonts w:asciiTheme="minorHAnsi" w:eastAsiaTheme="minorHAnsi" w:hAnsiTheme="minorHAnsi" w:cstheme="minorHAnsi"/>
          <w:bCs/>
          <w:szCs w:val="22"/>
        </w:rPr>
        <w:t>CHF </w:t>
      </w:r>
      <w:r w:rsidR="00306975">
        <w:rPr>
          <w:rFonts w:asciiTheme="minorHAnsi" w:eastAsiaTheme="minorHAnsi" w:hAnsiTheme="minorHAnsi" w:cstheme="minorHAnsi"/>
          <w:bCs/>
          <w:szCs w:val="22"/>
        </w:rPr>
        <w:t>450</w:t>
      </w:r>
      <w:r w:rsidRPr="00F5016C">
        <w:rPr>
          <w:rFonts w:asciiTheme="minorHAnsi" w:eastAsiaTheme="minorHAnsi" w:hAnsiTheme="minorHAnsi" w:cstheme="minorHAnsi"/>
          <w:bCs/>
          <w:szCs w:val="22"/>
        </w:rPr>
        <w:t>,000</w:t>
      </w:r>
      <w:r w:rsidR="001F2A36">
        <w:rPr>
          <w:rFonts w:asciiTheme="minorHAnsi" w:eastAsiaTheme="minorHAnsi" w:hAnsiTheme="minorHAnsi" w:cstheme="minorHAnsi"/>
          <w:bCs/>
          <w:szCs w:val="22"/>
        </w:rPr>
        <w:t>),</w:t>
      </w:r>
      <w:r w:rsidR="00294141">
        <w:rPr>
          <w:rFonts w:asciiTheme="minorHAnsi" w:eastAsiaTheme="minorHAnsi" w:hAnsiTheme="minorHAnsi" w:cstheme="minorHAnsi"/>
          <w:bCs/>
          <w:szCs w:val="22"/>
        </w:rPr>
        <w:t xml:space="preserve"> the new cost to the core budget for full provision of all official and working languages w</w:t>
      </w:r>
      <w:r w:rsidR="00DA4329">
        <w:rPr>
          <w:rFonts w:asciiTheme="minorHAnsi" w:eastAsiaTheme="minorHAnsi" w:hAnsiTheme="minorHAnsi" w:cstheme="minorHAnsi"/>
          <w:bCs/>
          <w:szCs w:val="22"/>
        </w:rPr>
        <w:t>ould</w:t>
      </w:r>
      <w:r w:rsidR="00294141">
        <w:rPr>
          <w:rFonts w:asciiTheme="minorHAnsi" w:eastAsiaTheme="minorHAnsi" w:hAnsiTheme="minorHAnsi" w:cstheme="minorHAnsi"/>
          <w:bCs/>
          <w:szCs w:val="22"/>
        </w:rPr>
        <w:t xml:space="preserve"> be CHF </w:t>
      </w:r>
      <w:r w:rsidR="00306975">
        <w:rPr>
          <w:rFonts w:asciiTheme="minorHAnsi" w:eastAsiaTheme="minorHAnsi" w:hAnsiTheme="minorHAnsi" w:cstheme="minorHAnsi"/>
          <w:bCs/>
          <w:szCs w:val="22"/>
        </w:rPr>
        <w:t>765</w:t>
      </w:r>
      <w:r w:rsidR="00294141">
        <w:rPr>
          <w:rFonts w:asciiTheme="minorHAnsi" w:eastAsiaTheme="minorHAnsi" w:hAnsiTheme="minorHAnsi" w:cstheme="minorHAnsi"/>
          <w:bCs/>
          <w:szCs w:val="22"/>
        </w:rPr>
        <w:t xml:space="preserve">,000. This </w:t>
      </w:r>
      <w:r w:rsidR="00811ABC">
        <w:rPr>
          <w:rFonts w:asciiTheme="minorHAnsi" w:eastAsiaTheme="minorHAnsi" w:hAnsiTheme="minorHAnsi" w:cstheme="minorHAnsi"/>
          <w:bCs/>
          <w:szCs w:val="22"/>
        </w:rPr>
        <w:t>would</w:t>
      </w:r>
      <w:r w:rsidR="00294141">
        <w:rPr>
          <w:rFonts w:asciiTheme="minorHAnsi" w:eastAsiaTheme="minorHAnsi" w:hAnsiTheme="minorHAnsi" w:cstheme="minorHAnsi"/>
          <w:bCs/>
          <w:szCs w:val="22"/>
        </w:rPr>
        <w:t xml:space="preserve"> </w:t>
      </w:r>
      <w:r w:rsidR="00294141" w:rsidRPr="00F5016C">
        <w:rPr>
          <w:rFonts w:asciiTheme="minorHAnsi" w:eastAsiaTheme="minorHAnsi" w:hAnsiTheme="minorHAnsi" w:cstheme="minorHAnsi"/>
          <w:bCs/>
          <w:szCs w:val="22"/>
        </w:rPr>
        <w:t>represe</w:t>
      </w:r>
      <w:r w:rsidR="00294141">
        <w:rPr>
          <w:rFonts w:asciiTheme="minorHAnsi" w:eastAsiaTheme="minorHAnsi" w:hAnsiTheme="minorHAnsi" w:cstheme="minorHAnsi"/>
          <w:bCs/>
          <w:szCs w:val="22"/>
        </w:rPr>
        <w:t>nt</w:t>
      </w:r>
      <w:r w:rsidR="00294141" w:rsidRPr="00F5016C">
        <w:rPr>
          <w:rFonts w:asciiTheme="minorHAnsi" w:eastAsiaTheme="minorHAnsi" w:hAnsiTheme="minorHAnsi" w:cstheme="minorHAnsi"/>
          <w:bCs/>
          <w:szCs w:val="22"/>
        </w:rPr>
        <w:t xml:space="preserve"> </w:t>
      </w:r>
      <w:r w:rsidR="00306975">
        <w:rPr>
          <w:rFonts w:asciiTheme="minorHAnsi" w:eastAsiaTheme="minorHAnsi" w:hAnsiTheme="minorHAnsi" w:cstheme="minorHAnsi"/>
          <w:bCs/>
          <w:szCs w:val="22"/>
        </w:rPr>
        <w:t>5.0</w:t>
      </w:r>
      <w:r w:rsidR="00811ABC">
        <w:rPr>
          <w:rFonts w:asciiTheme="minorHAnsi" w:eastAsiaTheme="minorHAnsi" w:hAnsiTheme="minorHAnsi" w:cstheme="minorHAnsi"/>
          <w:bCs/>
          <w:szCs w:val="22"/>
        </w:rPr>
        <w:t>%</w:t>
      </w:r>
      <w:r w:rsidR="00294141" w:rsidRPr="00F5016C">
        <w:rPr>
          <w:rFonts w:asciiTheme="minorHAnsi" w:eastAsiaTheme="minorHAnsi" w:hAnsiTheme="minorHAnsi" w:cstheme="minorHAnsi"/>
          <w:bCs/>
          <w:szCs w:val="22"/>
        </w:rPr>
        <w:t xml:space="preserve"> of the core budget for the 2016-2018 triennium. </w:t>
      </w:r>
    </w:p>
    <w:p w:rsidR="00294141" w:rsidRDefault="00294141" w:rsidP="00294141">
      <w:pPr>
        <w:pStyle w:val="PlainText"/>
        <w:ind w:left="426"/>
        <w:rPr>
          <w:rFonts w:asciiTheme="minorHAnsi" w:eastAsiaTheme="minorHAnsi" w:hAnsiTheme="minorHAnsi" w:cstheme="minorHAnsi"/>
          <w:bCs/>
        </w:rPr>
      </w:pPr>
    </w:p>
    <w:p w:rsidR="00D26124" w:rsidRPr="00BA718A" w:rsidRDefault="00BA718A" w:rsidP="00091BEF">
      <w:pPr>
        <w:pStyle w:val="PlainText"/>
        <w:numPr>
          <w:ilvl w:val="0"/>
          <w:numId w:val="2"/>
        </w:numPr>
        <w:ind w:left="426" w:hanging="426"/>
        <w:rPr>
          <w:rFonts w:asciiTheme="minorHAnsi" w:eastAsiaTheme="minorHAnsi" w:hAnsiTheme="minorHAnsi" w:cstheme="minorHAnsi"/>
          <w:bCs/>
          <w:szCs w:val="22"/>
        </w:rPr>
      </w:pPr>
      <w:r w:rsidRPr="00BA718A">
        <w:rPr>
          <w:rFonts w:asciiTheme="minorHAnsi" w:eastAsiaTheme="minorHAnsi" w:hAnsiTheme="minorHAnsi" w:cstheme="minorHAnsi"/>
          <w:bCs/>
          <w:szCs w:val="22"/>
        </w:rPr>
        <w:t>The additional cost of introduc</w:t>
      </w:r>
      <w:r w:rsidR="005C0C46">
        <w:rPr>
          <w:rFonts w:asciiTheme="minorHAnsi" w:eastAsiaTheme="minorHAnsi" w:hAnsiTheme="minorHAnsi" w:cstheme="minorHAnsi"/>
          <w:bCs/>
          <w:szCs w:val="22"/>
        </w:rPr>
        <w:t xml:space="preserve">tion and full integration of </w:t>
      </w:r>
      <w:r w:rsidR="002E1FE1">
        <w:rPr>
          <w:rFonts w:asciiTheme="minorHAnsi" w:eastAsiaTheme="minorHAnsi" w:hAnsiTheme="minorHAnsi" w:cstheme="minorHAnsi"/>
          <w:bCs/>
          <w:szCs w:val="22"/>
        </w:rPr>
        <w:t xml:space="preserve">each </w:t>
      </w:r>
      <w:r w:rsidRPr="00BA718A">
        <w:rPr>
          <w:rFonts w:asciiTheme="minorHAnsi" w:eastAsiaTheme="minorHAnsi" w:hAnsiTheme="minorHAnsi" w:cstheme="minorHAnsi"/>
          <w:bCs/>
          <w:szCs w:val="22"/>
        </w:rPr>
        <w:t>additional UN language to the work of the Conve</w:t>
      </w:r>
      <w:r w:rsidR="00974AB2">
        <w:rPr>
          <w:rFonts w:asciiTheme="minorHAnsi" w:eastAsiaTheme="minorHAnsi" w:hAnsiTheme="minorHAnsi" w:cstheme="minorHAnsi"/>
          <w:bCs/>
          <w:szCs w:val="22"/>
        </w:rPr>
        <w:t>n</w:t>
      </w:r>
      <w:r w:rsidR="00B8150B">
        <w:rPr>
          <w:rFonts w:asciiTheme="minorHAnsi" w:eastAsiaTheme="minorHAnsi" w:hAnsiTheme="minorHAnsi" w:cstheme="minorHAnsi"/>
          <w:bCs/>
          <w:szCs w:val="22"/>
        </w:rPr>
        <w:t>tion is estimated to be CHF 53</w:t>
      </w:r>
      <w:r w:rsidR="00974AB2">
        <w:rPr>
          <w:rFonts w:asciiTheme="minorHAnsi" w:eastAsiaTheme="minorHAnsi" w:hAnsiTheme="minorHAnsi" w:cstheme="minorHAnsi"/>
          <w:bCs/>
          <w:szCs w:val="22"/>
        </w:rPr>
        <w:t>0</w:t>
      </w:r>
      <w:r w:rsidRPr="00BA718A">
        <w:rPr>
          <w:rFonts w:asciiTheme="minorHAnsi" w:eastAsiaTheme="minorHAnsi" w:hAnsiTheme="minorHAnsi" w:cstheme="minorHAnsi"/>
          <w:bCs/>
          <w:szCs w:val="22"/>
        </w:rPr>
        <w:t>,000 (</w:t>
      </w:r>
      <w:r w:rsidR="002E1FE1">
        <w:rPr>
          <w:rFonts w:asciiTheme="minorHAnsi" w:eastAsiaTheme="minorHAnsi" w:hAnsiTheme="minorHAnsi" w:cstheme="minorHAnsi"/>
          <w:bCs/>
          <w:szCs w:val="22"/>
        </w:rPr>
        <w:t xml:space="preserve">see </w:t>
      </w:r>
      <w:r w:rsidRPr="00BA718A">
        <w:rPr>
          <w:rFonts w:asciiTheme="minorHAnsi" w:eastAsiaTheme="minorHAnsi" w:hAnsiTheme="minorHAnsi" w:cstheme="minorHAnsi"/>
          <w:bCs/>
          <w:szCs w:val="22"/>
        </w:rPr>
        <w:t xml:space="preserve">Table 4), representing an additional </w:t>
      </w:r>
      <w:r w:rsidR="00B8150B">
        <w:rPr>
          <w:rFonts w:asciiTheme="minorHAnsi" w:eastAsiaTheme="minorHAnsi" w:hAnsiTheme="minorHAnsi" w:cstheme="minorHAnsi"/>
          <w:bCs/>
          <w:szCs w:val="22"/>
        </w:rPr>
        <w:t>3.5</w:t>
      </w:r>
      <w:r w:rsidRPr="00BA718A">
        <w:rPr>
          <w:rFonts w:asciiTheme="minorHAnsi" w:eastAsiaTheme="minorHAnsi" w:hAnsiTheme="minorHAnsi" w:cstheme="minorHAnsi"/>
          <w:bCs/>
          <w:szCs w:val="22"/>
        </w:rPr>
        <w:t xml:space="preserve">% </w:t>
      </w:r>
      <w:r w:rsidR="00317324">
        <w:rPr>
          <w:rFonts w:asciiTheme="minorHAnsi" w:eastAsiaTheme="minorHAnsi" w:hAnsiTheme="minorHAnsi" w:cstheme="minorHAnsi"/>
          <w:bCs/>
          <w:szCs w:val="22"/>
        </w:rPr>
        <w:t>of</w:t>
      </w:r>
      <w:r w:rsidRPr="00BA718A">
        <w:rPr>
          <w:rFonts w:asciiTheme="minorHAnsi" w:eastAsiaTheme="minorHAnsi" w:hAnsiTheme="minorHAnsi" w:cstheme="minorHAnsi"/>
          <w:bCs/>
          <w:szCs w:val="22"/>
        </w:rPr>
        <w:t xml:space="preserve"> the core budget for the 2016-2018 triennium. There </w:t>
      </w:r>
      <w:r w:rsidR="00CA0320">
        <w:rPr>
          <w:rFonts w:asciiTheme="minorHAnsi" w:eastAsiaTheme="minorHAnsi" w:hAnsiTheme="minorHAnsi" w:cstheme="minorHAnsi"/>
          <w:bCs/>
          <w:szCs w:val="22"/>
        </w:rPr>
        <w:t xml:space="preserve">would </w:t>
      </w:r>
      <w:r w:rsidRPr="00BA718A">
        <w:rPr>
          <w:rFonts w:asciiTheme="minorHAnsi" w:eastAsiaTheme="minorHAnsi" w:hAnsiTheme="minorHAnsi" w:cstheme="minorHAnsi"/>
          <w:bCs/>
          <w:szCs w:val="22"/>
        </w:rPr>
        <w:t>be a</w:t>
      </w:r>
      <w:r w:rsidR="00C54C21">
        <w:rPr>
          <w:rFonts w:asciiTheme="minorHAnsi" w:eastAsiaTheme="minorHAnsi" w:hAnsiTheme="minorHAnsi" w:cstheme="minorHAnsi"/>
          <w:bCs/>
          <w:szCs w:val="22"/>
        </w:rPr>
        <w:t xml:space="preserve"> further </w:t>
      </w:r>
      <w:r w:rsidRPr="00BA718A">
        <w:rPr>
          <w:rFonts w:asciiTheme="minorHAnsi" w:eastAsiaTheme="minorHAnsi" w:hAnsiTheme="minorHAnsi" w:cstheme="minorHAnsi"/>
          <w:bCs/>
          <w:szCs w:val="22"/>
        </w:rPr>
        <w:t xml:space="preserve">cost to the </w:t>
      </w:r>
      <w:r w:rsidR="00D26124" w:rsidRPr="00BA718A">
        <w:rPr>
          <w:rFonts w:asciiTheme="minorHAnsi" w:eastAsiaTheme="minorHAnsi" w:hAnsiTheme="minorHAnsi" w:cstheme="minorHAnsi"/>
          <w:bCs/>
          <w:szCs w:val="22"/>
        </w:rPr>
        <w:t xml:space="preserve">Secretariat </w:t>
      </w:r>
      <w:r>
        <w:rPr>
          <w:rFonts w:asciiTheme="minorHAnsi" w:eastAsiaTheme="minorHAnsi" w:hAnsiTheme="minorHAnsi" w:cstheme="minorHAnsi"/>
          <w:bCs/>
          <w:szCs w:val="22"/>
        </w:rPr>
        <w:t>for</w:t>
      </w:r>
      <w:r w:rsidR="00D26124" w:rsidRPr="00BA718A">
        <w:rPr>
          <w:rFonts w:asciiTheme="minorHAnsi" w:eastAsiaTheme="minorHAnsi" w:hAnsiTheme="minorHAnsi" w:cstheme="minorHAnsi"/>
          <w:bCs/>
          <w:szCs w:val="22"/>
        </w:rPr>
        <w:t xml:space="preserve"> hir</w:t>
      </w:r>
      <w:r>
        <w:rPr>
          <w:rFonts w:asciiTheme="minorHAnsi" w:eastAsiaTheme="minorHAnsi" w:hAnsiTheme="minorHAnsi" w:cstheme="minorHAnsi"/>
          <w:bCs/>
          <w:szCs w:val="22"/>
        </w:rPr>
        <w:t>ing</w:t>
      </w:r>
      <w:r w:rsidR="00D26124" w:rsidRPr="00BA718A">
        <w:rPr>
          <w:rFonts w:asciiTheme="minorHAnsi" w:eastAsiaTheme="minorHAnsi" w:hAnsiTheme="minorHAnsi" w:cstheme="minorHAnsi"/>
          <w:bCs/>
          <w:szCs w:val="22"/>
        </w:rPr>
        <w:t xml:space="preserve"> staff with </w:t>
      </w:r>
      <w:r>
        <w:rPr>
          <w:rFonts w:asciiTheme="minorHAnsi" w:eastAsiaTheme="minorHAnsi" w:hAnsiTheme="minorHAnsi" w:cstheme="minorHAnsi"/>
          <w:bCs/>
          <w:szCs w:val="22"/>
        </w:rPr>
        <w:t xml:space="preserve">skills in </w:t>
      </w:r>
      <w:r w:rsidR="00D26124" w:rsidRPr="00BA718A">
        <w:rPr>
          <w:rFonts w:asciiTheme="minorHAnsi" w:eastAsiaTheme="minorHAnsi" w:hAnsiTheme="minorHAnsi" w:cstheme="minorHAnsi"/>
          <w:bCs/>
          <w:szCs w:val="22"/>
        </w:rPr>
        <w:t xml:space="preserve">the </w:t>
      </w:r>
      <w:r>
        <w:rPr>
          <w:rFonts w:asciiTheme="minorHAnsi" w:eastAsiaTheme="minorHAnsi" w:hAnsiTheme="minorHAnsi" w:cstheme="minorHAnsi"/>
          <w:bCs/>
          <w:szCs w:val="22"/>
        </w:rPr>
        <w:t xml:space="preserve">new </w:t>
      </w:r>
      <w:r w:rsidR="00D26124" w:rsidRPr="00BA718A">
        <w:rPr>
          <w:rFonts w:asciiTheme="minorHAnsi" w:eastAsiaTheme="minorHAnsi" w:hAnsiTheme="minorHAnsi" w:cstheme="minorHAnsi"/>
          <w:bCs/>
          <w:szCs w:val="22"/>
        </w:rPr>
        <w:t xml:space="preserve">language </w:t>
      </w:r>
      <w:r w:rsidR="0006521A">
        <w:rPr>
          <w:rFonts w:asciiTheme="minorHAnsi" w:eastAsiaTheme="minorHAnsi" w:hAnsiTheme="minorHAnsi" w:cstheme="minorHAnsi"/>
          <w:bCs/>
          <w:szCs w:val="22"/>
        </w:rPr>
        <w:t xml:space="preserve">if it is expected </w:t>
      </w:r>
      <w:r w:rsidR="00D26124" w:rsidRPr="00BA718A">
        <w:rPr>
          <w:rFonts w:asciiTheme="minorHAnsi" w:eastAsiaTheme="minorHAnsi" w:hAnsiTheme="minorHAnsi" w:cstheme="minorHAnsi"/>
          <w:bCs/>
          <w:szCs w:val="22"/>
        </w:rPr>
        <w:t xml:space="preserve">to communicate with the </w:t>
      </w:r>
      <w:r w:rsidR="003F5E20">
        <w:rPr>
          <w:rFonts w:asciiTheme="minorHAnsi" w:eastAsiaTheme="minorHAnsi" w:hAnsiTheme="minorHAnsi" w:cstheme="minorHAnsi"/>
          <w:bCs/>
          <w:szCs w:val="22"/>
        </w:rPr>
        <w:t xml:space="preserve">Parties </w:t>
      </w:r>
      <w:r w:rsidR="00D26124" w:rsidRPr="00BA718A">
        <w:rPr>
          <w:rFonts w:asciiTheme="minorHAnsi" w:eastAsiaTheme="minorHAnsi" w:hAnsiTheme="minorHAnsi" w:cstheme="minorHAnsi"/>
          <w:bCs/>
          <w:szCs w:val="22"/>
        </w:rPr>
        <w:t xml:space="preserve">and to </w:t>
      </w:r>
      <w:r w:rsidR="00CA0320">
        <w:rPr>
          <w:rFonts w:asciiTheme="minorHAnsi" w:eastAsiaTheme="minorHAnsi" w:hAnsiTheme="minorHAnsi" w:cstheme="minorHAnsi"/>
          <w:bCs/>
          <w:szCs w:val="22"/>
        </w:rPr>
        <w:t xml:space="preserve">prepare or </w:t>
      </w:r>
      <w:r w:rsidR="00D26124" w:rsidRPr="00BA718A">
        <w:rPr>
          <w:rFonts w:asciiTheme="minorHAnsi" w:eastAsiaTheme="minorHAnsi" w:hAnsiTheme="minorHAnsi" w:cstheme="minorHAnsi"/>
          <w:bCs/>
          <w:szCs w:val="22"/>
        </w:rPr>
        <w:t xml:space="preserve">edit documents </w:t>
      </w:r>
      <w:r w:rsidR="00CA0320">
        <w:rPr>
          <w:rFonts w:asciiTheme="minorHAnsi" w:eastAsiaTheme="minorHAnsi" w:hAnsiTheme="minorHAnsi" w:cstheme="minorHAnsi"/>
          <w:bCs/>
          <w:szCs w:val="22"/>
        </w:rPr>
        <w:t xml:space="preserve">or other texts </w:t>
      </w:r>
      <w:r w:rsidR="00D26124" w:rsidRPr="00BA718A">
        <w:rPr>
          <w:rFonts w:asciiTheme="minorHAnsi" w:eastAsiaTheme="minorHAnsi" w:hAnsiTheme="minorHAnsi" w:cstheme="minorHAnsi"/>
          <w:bCs/>
          <w:szCs w:val="22"/>
        </w:rPr>
        <w:t>in th</w:t>
      </w:r>
      <w:r w:rsidR="003F5E20">
        <w:rPr>
          <w:rFonts w:asciiTheme="minorHAnsi" w:eastAsiaTheme="minorHAnsi" w:hAnsiTheme="minorHAnsi" w:cstheme="minorHAnsi"/>
          <w:bCs/>
          <w:szCs w:val="22"/>
        </w:rPr>
        <w:t>at</w:t>
      </w:r>
      <w:r>
        <w:rPr>
          <w:rFonts w:asciiTheme="minorHAnsi" w:eastAsiaTheme="minorHAnsi" w:hAnsiTheme="minorHAnsi" w:cstheme="minorHAnsi"/>
          <w:bCs/>
          <w:szCs w:val="22"/>
        </w:rPr>
        <w:t xml:space="preserve"> language</w:t>
      </w:r>
      <w:r w:rsidR="00D26124" w:rsidRPr="00BA718A">
        <w:rPr>
          <w:rFonts w:asciiTheme="minorHAnsi" w:eastAsiaTheme="minorHAnsi" w:hAnsiTheme="minorHAnsi" w:cstheme="minorHAnsi"/>
          <w:bCs/>
          <w:szCs w:val="22"/>
        </w:rPr>
        <w:t>.</w:t>
      </w:r>
    </w:p>
    <w:p w:rsidR="00D26124" w:rsidRPr="00CF1104" w:rsidRDefault="00D26124" w:rsidP="00D26124">
      <w:pPr>
        <w:pStyle w:val="ListParagraph"/>
        <w:pBdr>
          <w:top w:val="nil"/>
          <w:left w:val="nil"/>
          <w:bottom w:val="nil"/>
          <w:right w:val="nil"/>
          <w:between w:val="nil"/>
          <w:bar w:val="nil"/>
        </w:pBdr>
        <w:spacing w:after="0" w:line="240" w:lineRule="auto"/>
        <w:ind w:left="851"/>
        <w:contextualSpacing w:val="0"/>
        <w:rPr>
          <w:rFonts w:asciiTheme="minorHAnsi" w:hAnsiTheme="minorHAnsi" w:cstheme="minorHAnsi"/>
          <w:bCs/>
        </w:rPr>
      </w:pPr>
    </w:p>
    <w:p w:rsidR="00BA718A" w:rsidRPr="00F5016C" w:rsidRDefault="00BA718A" w:rsidP="00BA718A">
      <w:pPr>
        <w:keepNext/>
        <w:spacing w:after="0" w:line="240" w:lineRule="auto"/>
        <w:ind w:left="426"/>
        <w:rPr>
          <w:rFonts w:asciiTheme="minorHAnsi" w:hAnsiTheme="minorHAnsi" w:cs="Arial"/>
        </w:rPr>
      </w:pPr>
      <w:r w:rsidRPr="00F5016C">
        <w:rPr>
          <w:rFonts w:asciiTheme="minorHAnsi" w:hAnsiTheme="minorHAnsi" w:cs="Arial"/>
        </w:rPr>
        <w:t xml:space="preserve">Table </w:t>
      </w:r>
      <w:r>
        <w:rPr>
          <w:rFonts w:asciiTheme="minorHAnsi" w:hAnsiTheme="minorHAnsi" w:cs="Arial"/>
        </w:rPr>
        <w:t>4</w:t>
      </w:r>
      <w:r w:rsidR="00FA6338">
        <w:rPr>
          <w:rFonts w:asciiTheme="minorHAnsi" w:hAnsiTheme="minorHAnsi" w:cs="Arial"/>
        </w:rPr>
        <w:t>. E</w:t>
      </w:r>
      <w:r>
        <w:rPr>
          <w:rFonts w:asciiTheme="minorHAnsi" w:hAnsiTheme="minorHAnsi" w:cs="Arial"/>
        </w:rPr>
        <w:t xml:space="preserve">stimated </w:t>
      </w:r>
      <w:r w:rsidR="00FA6338">
        <w:rPr>
          <w:rFonts w:asciiTheme="minorHAnsi" w:hAnsiTheme="minorHAnsi" w:cs="Arial"/>
        </w:rPr>
        <w:t xml:space="preserve">cost for </w:t>
      </w:r>
      <w:r w:rsidRPr="00C15A18">
        <w:rPr>
          <w:rFonts w:asciiTheme="minorHAnsi" w:hAnsiTheme="minorHAnsi" w:cs="Arial"/>
        </w:rPr>
        <w:t xml:space="preserve">full </w:t>
      </w:r>
      <w:r w:rsidRPr="00C15A18">
        <w:rPr>
          <w:rFonts w:asciiTheme="minorHAnsi" w:hAnsiTheme="minorHAnsi"/>
        </w:rPr>
        <w:t xml:space="preserve">integration of </w:t>
      </w:r>
      <w:r w:rsidR="00FB4F27">
        <w:rPr>
          <w:rFonts w:asciiTheme="minorHAnsi" w:hAnsiTheme="minorHAnsi"/>
        </w:rPr>
        <w:t>each</w:t>
      </w:r>
      <w:r w:rsidRPr="00C15A18">
        <w:rPr>
          <w:rFonts w:asciiTheme="minorHAnsi" w:hAnsiTheme="minorHAnsi"/>
        </w:rPr>
        <w:t xml:space="preserve"> additional official and working language</w:t>
      </w:r>
    </w:p>
    <w:p w:rsidR="00BA718A" w:rsidRPr="006B2318" w:rsidRDefault="00BA718A" w:rsidP="00BA718A">
      <w:pPr>
        <w:keepNext/>
        <w:spacing w:after="0" w:line="240" w:lineRule="auto"/>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BA718A" w:rsidRPr="006B2318">
        <w:trPr>
          <w:trHeight w:val="411"/>
          <w:jc w:val="center"/>
        </w:trPr>
        <w:tc>
          <w:tcPr>
            <w:tcW w:w="5146" w:type="dxa"/>
            <w:shd w:val="clear" w:color="auto" w:fill="A6A6A6" w:themeFill="background1" w:themeFillShade="A6"/>
            <w:vAlign w:val="center"/>
          </w:tcPr>
          <w:p w:rsidR="00BA718A" w:rsidRPr="006B2318" w:rsidRDefault="00BA718A" w:rsidP="008872C0">
            <w:pPr>
              <w:autoSpaceDE w:val="0"/>
              <w:autoSpaceDN w:val="0"/>
              <w:adjustRightInd w:val="0"/>
              <w:spacing w:after="0" w:line="240" w:lineRule="auto"/>
              <w:rPr>
                <w:rFonts w:cs="Calibri"/>
                <w:b/>
                <w:iCs/>
                <w:color w:val="FFFFFF" w:themeColor="background1"/>
                <w:sz w:val="21"/>
                <w:szCs w:val="21"/>
              </w:rPr>
            </w:pPr>
            <w:r w:rsidRPr="006B2318">
              <w:rPr>
                <w:rFonts w:cs="Calibri"/>
                <w:b/>
                <w:iCs/>
                <w:color w:val="FFFFFF" w:themeColor="background1"/>
                <w:sz w:val="21"/>
                <w:szCs w:val="21"/>
              </w:rPr>
              <w:t>Task</w:t>
            </w:r>
          </w:p>
        </w:tc>
        <w:tc>
          <w:tcPr>
            <w:tcW w:w="1701" w:type="dxa"/>
            <w:tcBorders>
              <w:bottom w:val="single" w:sz="4" w:space="0" w:color="auto"/>
            </w:tcBorders>
            <w:shd w:val="clear" w:color="auto" w:fill="A6A6A6" w:themeFill="background1" w:themeFillShade="A6"/>
            <w:vAlign w:val="center"/>
          </w:tcPr>
          <w:p w:rsidR="00BA718A" w:rsidRPr="006B2318" w:rsidRDefault="00BA718A" w:rsidP="008872C0">
            <w:pPr>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year</w:t>
            </w:r>
            <w:r>
              <w:rPr>
                <w:rFonts w:cs="Calibri"/>
                <w:b/>
                <w:iCs/>
                <w:color w:val="FFFFFF" w:themeColor="background1"/>
                <w:sz w:val="21"/>
                <w:szCs w:val="21"/>
              </w:rPr>
              <w:t xml:space="preserve"> (CHF)</w:t>
            </w:r>
          </w:p>
        </w:tc>
        <w:tc>
          <w:tcPr>
            <w:tcW w:w="1701" w:type="dxa"/>
            <w:tcBorders>
              <w:bottom w:val="single" w:sz="4" w:space="0" w:color="auto"/>
            </w:tcBorders>
            <w:shd w:val="clear" w:color="auto" w:fill="A6A6A6" w:themeFill="background1" w:themeFillShade="A6"/>
            <w:vAlign w:val="center"/>
          </w:tcPr>
          <w:p w:rsidR="00BA718A" w:rsidRPr="006B2318" w:rsidRDefault="00BA718A" w:rsidP="008872C0">
            <w:pPr>
              <w:autoSpaceDE w:val="0"/>
              <w:autoSpaceDN w:val="0"/>
              <w:adjustRightInd w:val="0"/>
              <w:spacing w:after="0" w:line="240" w:lineRule="auto"/>
              <w:jc w:val="center"/>
              <w:rPr>
                <w:rFonts w:cs="Calibri"/>
                <w:b/>
                <w:iCs/>
                <w:color w:val="FFFFFF" w:themeColor="background1"/>
                <w:sz w:val="21"/>
                <w:szCs w:val="21"/>
              </w:rPr>
            </w:pPr>
            <w:r w:rsidRPr="006B2318">
              <w:rPr>
                <w:rFonts w:cs="Calibri"/>
                <w:b/>
                <w:iCs/>
                <w:color w:val="FFFFFF" w:themeColor="background1"/>
                <w:sz w:val="21"/>
                <w:szCs w:val="21"/>
              </w:rPr>
              <w:t>Cost per triennium</w:t>
            </w:r>
            <w:r>
              <w:rPr>
                <w:rFonts w:cs="Calibri"/>
                <w:b/>
                <w:iCs/>
                <w:color w:val="FFFFFF" w:themeColor="background1"/>
                <w:sz w:val="21"/>
                <w:szCs w:val="21"/>
              </w:rPr>
              <w:t xml:space="preserve"> (CHF)</w:t>
            </w:r>
          </w:p>
        </w:tc>
      </w:tr>
      <w:tr w:rsidR="006529B3" w:rsidRPr="006B2318" w:rsidTr="006529B3">
        <w:trPr>
          <w:trHeight w:val="274"/>
          <w:jc w:val="center"/>
        </w:trPr>
        <w:tc>
          <w:tcPr>
            <w:tcW w:w="5146" w:type="dxa"/>
            <w:tcBorders>
              <w:bottom w:val="single" w:sz="4" w:space="0" w:color="auto"/>
            </w:tcBorders>
            <w:shd w:val="clear" w:color="auto" w:fill="D9D9D9" w:themeFill="background1" w:themeFillShade="D9"/>
          </w:tcPr>
          <w:p w:rsidR="006529B3" w:rsidRPr="006B2318" w:rsidRDefault="006529B3" w:rsidP="008872C0">
            <w:pPr>
              <w:autoSpaceDE w:val="0"/>
              <w:autoSpaceDN w:val="0"/>
              <w:adjustRightInd w:val="0"/>
              <w:spacing w:after="0" w:line="240" w:lineRule="auto"/>
              <w:rPr>
                <w:rFonts w:cs="Calibri"/>
                <w:b/>
                <w:color w:val="000000"/>
                <w:sz w:val="21"/>
                <w:szCs w:val="21"/>
              </w:rPr>
            </w:pPr>
            <w:r>
              <w:rPr>
                <w:rFonts w:cs="Calibri"/>
                <w:b/>
                <w:color w:val="000000"/>
                <w:sz w:val="21"/>
                <w:szCs w:val="21"/>
              </w:rPr>
              <w:t>Conference of the Contracting Parties</w:t>
            </w:r>
            <w:r w:rsidR="00D111F0" w:rsidRPr="00D111F0">
              <w:rPr>
                <w:rFonts w:cs="Calibri"/>
                <w:color w:val="000000"/>
                <w:sz w:val="21"/>
                <w:szCs w:val="21"/>
                <w:vertAlign w:val="superscript"/>
              </w:rPr>
              <w:t>1</w:t>
            </w:r>
          </w:p>
        </w:tc>
        <w:tc>
          <w:tcPr>
            <w:tcW w:w="1701" w:type="dxa"/>
            <w:tcBorders>
              <w:bottom w:val="single" w:sz="4" w:space="0" w:color="auto"/>
            </w:tcBorders>
            <w:shd w:val="clear" w:color="auto" w:fill="D9D9D9" w:themeFill="background1" w:themeFillShade="D9"/>
          </w:tcPr>
          <w:p w:rsidR="006529B3" w:rsidRPr="006B2318" w:rsidRDefault="006529B3" w:rsidP="008872C0">
            <w:pPr>
              <w:autoSpaceDE w:val="0"/>
              <w:autoSpaceDN w:val="0"/>
              <w:adjustRightInd w:val="0"/>
              <w:spacing w:after="0" w:line="240" w:lineRule="auto"/>
              <w:jc w:val="right"/>
              <w:rPr>
                <w:rFonts w:cs="Calibri"/>
                <w:color w:val="000000"/>
                <w:sz w:val="21"/>
                <w:szCs w:val="21"/>
              </w:rPr>
            </w:pPr>
          </w:p>
        </w:tc>
        <w:tc>
          <w:tcPr>
            <w:tcW w:w="1701" w:type="dxa"/>
            <w:tcBorders>
              <w:bottom w:val="single" w:sz="4" w:space="0" w:color="auto"/>
            </w:tcBorders>
            <w:shd w:val="clear" w:color="auto" w:fill="D9D9D9" w:themeFill="background1" w:themeFillShade="D9"/>
          </w:tcPr>
          <w:p w:rsidR="006529B3" w:rsidRPr="006B2318" w:rsidRDefault="006529B3" w:rsidP="008872C0">
            <w:pPr>
              <w:autoSpaceDE w:val="0"/>
              <w:autoSpaceDN w:val="0"/>
              <w:adjustRightInd w:val="0"/>
              <w:spacing w:after="0" w:line="240" w:lineRule="auto"/>
              <w:jc w:val="right"/>
              <w:rPr>
                <w:rFonts w:cs="Calibri"/>
                <w:color w:val="000000"/>
                <w:sz w:val="21"/>
                <w:szCs w:val="21"/>
              </w:rPr>
            </w:pPr>
          </w:p>
        </w:tc>
      </w:tr>
      <w:tr w:rsidR="006529B3" w:rsidRPr="006B2318" w:rsidTr="006529B3">
        <w:trPr>
          <w:trHeight w:val="274"/>
          <w:jc w:val="center"/>
        </w:trPr>
        <w:tc>
          <w:tcPr>
            <w:tcW w:w="5146" w:type="dxa"/>
            <w:shd w:val="clear" w:color="auto" w:fill="auto"/>
          </w:tcPr>
          <w:p w:rsidR="006529B3" w:rsidRPr="006529B3" w:rsidRDefault="006529B3" w:rsidP="008872C0">
            <w:pPr>
              <w:autoSpaceDE w:val="0"/>
              <w:autoSpaceDN w:val="0"/>
              <w:adjustRightInd w:val="0"/>
              <w:spacing w:after="0" w:line="240" w:lineRule="auto"/>
              <w:rPr>
                <w:rFonts w:cs="Calibri"/>
                <w:color w:val="000000"/>
                <w:sz w:val="21"/>
                <w:szCs w:val="21"/>
              </w:rPr>
            </w:pPr>
            <w:r w:rsidRPr="006529B3">
              <w:rPr>
                <w:rFonts w:cs="Calibri"/>
                <w:color w:val="000000"/>
                <w:sz w:val="21"/>
                <w:szCs w:val="21"/>
              </w:rPr>
              <w:t>T</w:t>
            </w:r>
            <w:r>
              <w:rPr>
                <w:rFonts w:cs="Calibri"/>
                <w:color w:val="000000"/>
                <w:sz w:val="21"/>
                <w:szCs w:val="21"/>
              </w:rPr>
              <w:t>ranslation of documents</w:t>
            </w:r>
          </w:p>
        </w:tc>
        <w:tc>
          <w:tcPr>
            <w:tcW w:w="1701" w:type="dxa"/>
            <w:shd w:val="clear" w:color="auto" w:fill="auto"/>
          </w:tcPr>
          <w:p w:rsidR="006529B3" w:rsidRPr="006529B3" w:rsidRDefault="006529B3" w:rsidP="008872C0">
            <w:pPr>
              <w:autoSpaceDE w:val="0"/>
              <w:autoSpaceDN w:val="0"/>
              <w:adjustRightInd w:val="0"/>
              <w:spacing w:after="0" w:line="240" w:lineRule="auto"/>
              <w:jc w:val="right"/>
              <w:rPr>
                <w:rFonts w:cs="Calibri"/>
                <w:color w:val="000000"/>
                <w:sz w:val="21"/>
                <w:szCs w:val="21"/>
              </w:rPr>
            </w:pPr>
          </w:p>
        </w:tc>
        <w:tc>
          <w:tcPr>
            <w:tcW w:w="1701" w:type="dxa"/>
            <w:shd w:val="clear" w:color="auto" w:fill="auto"/>
          </w:tcPr>
          <w:p w:rsidR="006529B3" w:rsidRPr="006529B3" w:rsidRDefault="007564E2"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60,000</w:t>
            </w:r>
          </w:p>
        </w:tc>
      </w:tr>
      <w:tr w:rsidR="006529B3" w:rsidRPr="006B2318" w:rsidTr="006529B3">
        <w:trPr>
          <w:trHeight w:val="274"/>
          <w:jc w:val="center"/>
        </w:trPr>
        <w:tc>
          <w:tcPr>
            <w:tcW w:w="5146" w:type="dxa"/>
            <w:shd w:val="clear" w:color="auto" w:fill="auto"/>
          </w:tcPr>
          <w:p w:rsidR="006529B3" w:rsidRPr="006529B3" w:rsidRDefault="006529B3" w:rsidP="008872C0">
            <w:pPr>
              <w:autoSpaceDE w:val="0"/>
              <w:autoSpaceDN w:val="0"/>
              <w:adjustRightInd w:val="0"/>
              <w:spacing w:after="0" w:line="240" w:lineRule="auto"/>
              <w:rPr>
                <w:rFonts w:cs="Calibri"/>
                <w:color w:val="000000"/>
                <w:sz w:val="21"/>
                <w:szCs w:val="21"/>
              </w:rPr>
            </w:pPr>
            <w:r>
              <w:rPr>
                <w:rFonts w:cs="Calibri"/>
                <w:color w:val="000000"/>
                <w:sz w:val="21"/>
                <w:szCs w:val="21"/>
              </w:rPr>
              <w:t>Interpretation</w:t>
            </w:r>
          </w:p>
        </w:tc>
        <w:tc>
          <w:tcPr>
            <w:tcW w:w="1701" w:type="dxa"/>
            <w:shd w:val="clear" w:color="auto" w:fill="auto"/>
          </w:tcPr>
          <w:p w:rsidR="006529B3" w:rsidRPr="006529B3" w:rsidRDefault="006529B3" w:rsidP="008872C0">
            <w:pPr>
              <w:autoSpaceDE w:val="0"/>
              <w:autoSpaceDN w:val="0"/>
              <w:adjustRightInd w:val="0"/>
              <w:spacing w:after="0" w:line="240" w:lineRule="auto"/>
              <w:jc w:val="right"/>
              <w:rPr>
                <w:rFonts w:cs="Calibri"/>
                <w:color w:val="000000"/>
                <w:sz w:val="21"/>
                <w:szCs w:val="21"/>
              </w:rPr>
            </w:pPr>
          </w:p>
        </w:tc>
        <w:tc>
          <w:tcPr>
            <w:tcW w:w="1701" w:type="dxa"/>
            <w:shd w:val="clear" w:color="auto" w:fill="auto"/>
          </w:tcPr>
          <w:p w:rsidR="006529B3" w:rsidRPr="006529B3" w:rsidRDefault="007564E2"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50,000</w:t>
            </w:r>
          </w:p>
        </w:tc>
      </w:tr>
      <w:tr w:rsidR="006529B3" w:rsidRPr="006B2318" w:rsidTr="006529B3">
        <w:trPr>
          <w:trHeight w:val="274"/>
          <w:jc w:val="center"/>
        </w:trPr>
        <w:tc>
          <w:tcPr>
            <w:tcW w:w="5146" w:type="dxa"/>
            <w:shd w:val="clear" w:color="auto" w:fill="auto"/>
          </w:tcPr>
          <w:p w:rsidR="006529B3" w:rsidRPr="00B8150B" w:rsidRDefault="00B8150B" w:rsidP="00B8150B">
            <w:pPr>
              <w:autoSpaceDE w:val="0"/>
              <w:autoSpaceDN w:val="0"/>
              <w:adjustRightInd w:val="0"/>
              <w:spacing w:after="0" w:line="240" w:lineRule="auto"/>
              <w:jc w:val="right"/>
              <w:rPr>
                <w:rFonts w:cs="Calibri"/>
                <w:i/>
                <w:color w:val="000000"/>
                <w:sz w:val="21"/>
                <w:szCs w:val="21"/>
              </w:rPr>
            </w:pPr>
            <w:r>
              <w:rPr>
                <w:rFonts w:cs="Calibri"/>
                <w:i/>
                <w:color w:val="000000"/>
                <w:sz w:val="21"/>
                <w:szCs w:val="21"/>
              </w:rPr>
              <w:t>subtotal</w:t>
            </w:r>
          </w:p>
        </w:tc>
        <w:tc>
          <w:tcPr>
            <w:tcW w:w="1701" w:type="dxa"/>
            <w:shd w:val="clear" w:color="auto" w:fill="auto"/>
          </w:tcPr>
          <w:p w:rsidR="006529B3" w:rsidRPr="006529B3" w:rsidRDefault="006529B3" w:rsidP="008872C0">
            <w:pPr>
              <w:autoSpaceDE w:val="0"/>
              <w:autoSpaceDN w:val="0"/>
              <w:adjustRightInd w:val="0"/>
              <w:spacing w:after="0" w:line="240" w:lineRule="auto"/>
              <w:jc w:val="right"/>
              <w:rPr>
                <w:rFonts w:cs="Calibri"/>
                <w:color w:val="000000"/>
                <w:sz w:val="21"/>
                <w:szCs w:val="21"/>
              </w:rPr>
            </w:pPr>
          </w:p>
        </w:tc>
        <w:tc>
          <w:tcPr>
            <w:tcW w:w="1701" w:type="dxa"/>
            <w:shd w:val="clear" w:color="auto" w:fill="auto"/>
          </w:tcPr>
          <w:p w:rsidR="006529B3" w:rsidRPr="00B8150B" w:rsidRDefault="00B8150B"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110,000</w:t>
            </w:r>
          </w:p>
        </w:tc>
      </w:tr>
      <w:tr w:rsidR="00BA718A" w:rsidRPr="006B2318">
        <w:trPr>
          <w:trHeight w:val="274"/>
          <w:jc w:val="center"/>
        </w:trPr>
        <w:tc>
          <w:tcPr>
            <w:tcW w:w="5146" w:type="dxa"/>
            <w:shd w:val="clear" w:color="auto" w:fill="D9D9D9" w:themeFill="background1" w:themeFillShade="D9"/>
          </w:tcPr>
          <w:p w:rsidR="00BA718A" w:rsidRPr="006B2318" w:rsidRDefault="00BA718A" w:rsidP="008872C0">
            <w:pPr>
              <w:autoSpaceDE w:val="0"/>
              <w:autoSpaceDN w:val="0"/>
              <w:adjustRightInd w:val="0"/>
              <w:spacing w:after="0" w:line="240" w:lineRule="auto"/>
              <w:rPr>
                <w:rFonts w:cs="Calibri"/>
                <w:color w:val="000000"/>
                <w:sz w:val="21"/>
                <w:szCs w:val="21"/>
              </w:rPr>
            </w:pPr>
            <w:r w:rsidRPr="006B2318">
              <w:rPr>
                <w:rFonts w:cs="Calibri"/>
                <w:b/>
                <w:color w:val="000000"/>
                <w:sz w:val="21"/>
                <w:szCs w:val="21"/>
              </w:rPr>
              <w:t>Standing Committee meetings</w:t>
            </w:r>
            <w:r w:rsidR="00D111F0">
              <w:rPr>
                <w:rFonts w:cs="Calibri"/>
                <w:b/>
                <w:color w:val="000000"/>
                <w:sz w:val="21"/>
                <w:szCs w:val="21"/>
                <w:vertAlign w:val="superscript"/>
              </w:rPr>
              <w:t>2</w:t>
            </w:r>
          </w:p>
        </w:tc>
        <w:tc>
          <w:tcPr>
            <w:tcW w:w="1701" w:type="dxa"/>
            <w:shd w:val="clear" w:color="auto" w:fill="D9D9D9" w:themeFill="background1" w:themeFillShade="D9"/>
          </w:tcPr>
          <w:p w:rsidR="00BA718A" w:rsidRPr="006B2318" w:rsidRDefault="00BA718A" w:rsidP="008872C0">
            <w:pPr>
              <w:autoSpaceDE w:val="0"/>
              <w:autoSpaceDN w:val="0"/>
              <w:adjustRightInd w:val="0"/>
              <w:spacing w:after="0" w:line="240" w:lineRule="auto"/>
              <w:jc w:val="right"/>
              <w:rPr>
                <w:rFonts w:cs="Calibri"/>
                <w:color w:val="000000"/>
                <w:sz w:val="21"/>
                <w:szCs w:val="21"/>
              </w:rPr>
            </w:pPr>
          </w:p>
        </w:tc>
        <w:tc>
          <w:tcPr>
            <w:tcW w:w="1701" w:type="dxa"/>
            <w:shd w:val="clear" w:color="auto" w:fill="D9D9D9" w:themeFill="background1" w:themeFillShade="D9"/>
          </w:tcPr>
          <w:p w:rsidR="00BA718A" w:rsidRPr="006B2318" w:rsidRDefault="00BA718A" w:rsidP="008872C0">
            <w:pPr>
              <w:autoSpaceDE w:val="0"/>
              <w:autoSpaceDN w:val="0"/>
              <w:adjustRightInd w:val="0"/>
              <w:spacing w:after="0" w:line="240" w:lineRule="auto"/>
              <w:jc w:val="right"/>
              <w:rPr>
                <w:rFonts w:cs="Calibri"/>
                <w:color w:val="000000"/>
                <w:sz w:val="21"/>
                <w:szCs w:val="21"/>
              </w:rPr>
            </w:pPr>
          </w:p>
        </w:tc>
      </w:tr>
      <w:tr w:rsidR="00BA718A" w:rsidRPr="006B2318">
        <w:trPr>
          <w:trHeight w:val="274"/>
          <w:jc w:val="center"/>
        </w:trPr>
        <w:tc>
          <w:tcPr>
            <w:tcW w:w="5146" w:type="dxa"/>
          </w:tcPr>
          <w:p w:rsidR="00BA718A" w:rsidRPr="006B2318" w:rsidRDefault="00BA718A" w:rsidP="008872C0">
            <w:pPr>
              <w:autoSpaceDE w:val="0"/>
              <w:autoSpaceDN w:val="0"/>
              <w:adjustRightInd w:val="0"/>
              <w:spacing w:after="0" w:line="240" w:lineRule="auto"/>
              <w:rPr>
                <w:rFonts w:cs="Calibri"/>
                <w:color w:val="000000"/>
                <w:sz w:val="21"/>
                <w:szCs w:val="21"/>
              </w:rPr>
            </w:pPr>
            <w:r w:rsidRPr="006B2318">
              <w:rPr>
                <w:rFonts w:cs="Calibri"/>
                <w:color w:val="000000"/>
                <w:sz w:val="21"/>
                <w:szCs w:val="21"/>
              </w:rPr>
              <w:t>Translation of documents</w:t>
            </w:r>
          </w:p>
        </w:tc>
        <w:tc>
          <w:tcPr>
            <w:tcW w:w="1701" w:type="dxa"/>
          </w:tcPr>
          <w:p w:rsidR="00BA718A" w:rsidRPr="006B2318" w:rsidRDefault="00584199"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3</w:t>
            </w:r>
            <w:r w:rsidR="00C63D69">
              <w:rPr>
                <w:rFonts w:cs="Calibri"/>
                <w:color w:val="000000"/>
                <w:sz w:val="21"/>
                <w:szCs w:val="21"/>
              </w:rPr>
              <w:t>0</w:t>
            </w:r>
            <w:r w:rsidR="00BA718A">
              <w:rPr>
                <w:rFonts w:cs="Calibri"/>
                <w:color w:val="000000"/>
                <w:sz w:val="21"/>
                <w:szCs w:val="21"/>
              </w:rPr>
              <w:t>,000</w:t>
            </w:r>
            <w:r w:rsidR="00BA718A" w:rsidRPr="006B2318">
              <w:rPr>
                <w:rFonts w:cs="Calibri"/>
                <w:color w:val="000000"/>
                <w:sz w:val="21"/>
                <w:szCs w:val="21"/>
              </w:rPr>
              <w:t xml:space="preserve"> </w:t>
            </w:r>
          </w:p>
        </w:tc>
        <w:tc>
          <w:tcPr>
            <w:tcW w:w="1701" w:type="dxa"/>
          </w:tcPr>
          <w:p w:rsidR="00BA718A" w:rsidRPr="006B2318" w:rsidRDefault="00584199"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9</w:t>
            </w:r>
            <w:r w:rsidR="00C63D69">
              <w:rPr>
                <w:rFonts w:cs="Calibri"/>
                <w:color w:val="000000"/>
                <w:sz w:val="21"/>
                <w:szCs w:val="21"/>
              </w:rPr>
              <w:t>0</w:t>
            </w:r>
            <w:r w:rsidR="00BA718A">
              <w:rPr>
                <w:rFonts w:cs="Calibri"/>
                <w:color w:val="000000"/>
                <w:sz w:val="21"/>
                <w:szCs w:val="21"/>
              </w:rPr>
              <w:t>,000</w:t>
            </w:r>
          </w:p>
        </w:tc>
      </w:tr>
      <w:tr w:rsidR="00BA718A" w:rsidRPr="006B2318">
        <w:trPr>
          <w:trHeight w:val="274"/>
          <w:jc w:val="center"/>
        </w:trPr>
        <w:tc>
          <w:tcPr>
            <w:tcW w:w="5146" w:type="dxa"/>
          </w:tcPr>
          <w:p w:rsidR="00BA718A" w:rsidRPr="006B2318" w:rsidRDefault="00BA718A" w:rsidP="00903DAE">
            <w:pPr>
              <w:autoSpaceDE w:val="0"/>
              <w:autoSpaceDN w:val="0"/>
              <w:adjustRightInd w:val="0"/>
              <w:spacing w:after="0" w:line="240" w:lineRule="auto"/>
              <w:rPr>
                <w:rFonts w:cs="Calibri"/>
                <w:color w:val="000000"/>
                <w:sz w:val="21"/>
                <w:szCs w:val="21"/>
              </w:rPr>
            </w:pPr>
            <w:r w:rsidRPr="006B2318">
              <w:rPr>
                <w:rFonts w:cs="Calibri"/>
                <w:color w:val="000000"/>
                <w:sz w:val="21"/>
                <w:szCs w:val="21"/>
              </w:rPr>
              <w:t xml:space="preserve">Interpretation for </w:t>
            </w:r>
            <w:r>
              <w:rPr>
                <w:rFonts w:cs="Calibri"/>
                <w:color w:val="000000"/>
                <w:sz w:val="21"/>
                <w:szCs w:val="21"/>
              </w:rPr>
              <w:t xml:space="preserve">two days of working group and subgroup meetings, and three </w:t>
            </w:r>
            <w:r w:rsidRPr="006B2318">
              <w:rPr>
                <w:rFonts w:cs="Calibri"/>
                <w:color w:val="000000"/>
                <w:sz w:val="21"/>
                <w:szCs w:val="21"/>
              </w:rPr>
              <w:t>days</w:t>
            </w:r>
            <w:r>
              <w:rPr>
                <w:rFonts w:cs="Calibri"/>
                <w:color w:val="000000"/>
                <w:sz w:val="21"/>
                <w:szCs w:val="21"/>
              </w:rPr>
              <w:t xml:space="preserve"> of plenary meetings</w:t>
            </w:r>
          </w:p>
        </w:tc>
        <w:tc>
          <w:tcPr>
            <w:tcW w:w="1701" w:type="dxa"/>
          </w:tcPr>
          <w:p w:rsidR="00BA718A" w:rsidRPr="006B2318" w:rsidRDefault="00584199"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22,5</w:t>
            </w:r>
            <w:r w:rsidR="00BA718A">
              <w:rPr>
                <w:rFonts w:cs="Calibri"/>
                <w:color w:val="000000"/>
                <w:sz w:val="21"/>
                <w:szCs w:val="21"/>
              </w:rPr>
              <w:t>00</w:t>
            </w:r>
            <w:r w:rsidR="00BA718A" w:rsidRPr="006B2318">
              <w:rPr>
                <w:rFonts w:cs="Calibri"/>
                <w:color w:val="000000"/>
                <w:sz w:val="21"/>
                <w:szCs w:val="21"/>
              </w:rPr>
              <w:t xml:space="preserve"> </w:t>
            </w:r>
          </w:p>
        </w:tc>
        <w:tc>
          <w:tcPr>
            <w:tcW w:w="1701" w:type="dxa"/>
          </w:tcPr>
          <w:p w:rsidR="00BA718A" w:rsidRPr="006B2318" w:rsidRDefault="00584199"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67,5</w:t>
            </w:r>
            <w:r w:rsidR="00BA718A" w:rsidRPr="006B2318">
              <w:rPr>
                <w:rFonts w:cs="Calibri"/>
                <w:color w:val="000000"/>
                <w:sz w:val="21"/>
                <w:szCs w:val="21"/>
              </w:rPr>
              <w:t xml:space="preserve">00 </w:t>
            </w:r>
          </w:p>
        </w:tc>
      </w:tr>
      <w:tr w:rsidR="00BA718A" w:rsidRPr="006B2318">
        <w:trPr>
          <w:trHeight w:val="274"/>
          <w:jc w:val="center"/>
        </w:trPr>
        <w:tc>
          <w:tcPr>
            <w:tcW w:w="5146" w:type="dxa"/>
            <w:tcBorders>
              <w:bottom w:val="single" w:sz="4" w:space="0" w:color="auto"/>
            </w:tcBorders>
          </w:tcPr>
          <w:p w:rsidR="00BA718A" w:rsidRPr="006B2318" w:rsidRDefault="00FC691F"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 xml:space="preserve"> subtotal</w:t>
            </w:r>
          </w:p>
        </w:tc>
        <w:tc>
          <w:tcPr>
            <w:tcW w:w="1701" w:type="dxa"/>
            <w:tcBorders>
              <w:bottom w:val="single" w:sz="4" w:space="0" w:color="auto"/>
            </w:tcBorders>
          </w:tcPr>
          <w:p w:rsidR="00BA718A" w:rsidRPr="006B2318" w:rsidRDefault="00584199"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52,5</w:t>
            </w:r>
            <w:r w:rsidR="00BA718A" w:rsidRPr="006B2318">
              <w:rPr>
                <w:rFonts w:cs="Calibri"/>
                <w:i/>
                <w:color w:val="000000"/>
                <w:sz w:val="21"/>
                <w:szCs w:val="21"/>
              </w:rPr>
              <w:t>00</w:t>
            </w:r>
          </w:p>
        </w:tc>
        <w:tc>
          <w:tcPr>
            <w:tcW w:w="1701" w:type="dxa"/>
            <w:tcBorders>
              <w:bottom w:val="single" w:sz="4" w:space="0" w:color="auto"/>
            </w:tcBorders>
          </w:tcPr>
          <w:p w:rsidR="00BA718A" w:rsidRPr="006B2318" w:rsidRDefault="00C6242D" w:rsidP="00C6242D">
            <w:pPr>
              <w:tabs>
                <w:tab w:val="center" w:pos="742"/>
                <w:tab w:val="right" w:pos="1485"/>
              </w:tabs>
              <w:autoSpaceDE w:val="0"/>
              <w:autoSpaceDN w:val="0"/>
              <w:adjustRightInd w:val="0"/>
              <w:spacing w:after="0" w:line="240" w:lineRule="auto"/>
              <w:rPr>
                <w:rFonts w:cs="Calibri"/>
                <w:i/>
                <w:color w:val="000000"/>
                <w:sz w:val="21"/>
                <w:szCs w:val="21"/>
              </w:rPr>
            </w:pPr>
            <w:r>
              <w:rPr>
                <w:rFonts w:cs="Calibri"/>
                <w:i/>
                <w:color w:val="000000"/>
                <w:sz w:val="21"/>
                <w:szCs w:val="21"/>
              </w:rPr>
              <w:tab/>
            </w:r>
            <w:r>
              <w:rPr>
                <w:rFonts w:cs="Calibri"/>
                <w:i/>
                <w:color w:val="000000"/>
                <w:sz w:val="21"/>
                <w:szCs w:val="21"/>
              </w:rPr>
              <w:tab/>
            </w:r>
            <w:r w:rsidR="00584199">
              <w:rPr>
                <w:rFonts w:cs="Calibri"/>
                <w:i/>
                <w:color w:val="000000"/>
                <w:sz w:val="21"/>
                <w:szCs w:val="21"/>
              </w:rPr>
              <w:t>157,5</w:t>
            </w:r>
            <w:r w:rsidR="00BA718A" w:rsidRPr="006B2318">
              <w:rPr>
                <w:rFonts w:cs="Calibri"/>
                <w:i/>
                <w:color w:val="000000"/>
                <w:sz w:val="21"/>
                <w:szCs w:val="21"/>
              </w:rPr>
              <w:t>00</w:t>
            </w:r>
          </w:p>
        </w:tc>
      </w:tr>
      <w:tr w:rsidR="00BA718A" w:rsidRPr="00D46F17">
        <w:trPr>
          <w:trHeight w:val="274"/>
          <w:jc w:val="center"/>
        </w:trPr>
        <w:tc>
          <w:tcPr>
            <w:tcW w:w="5146" w:type="dxa"/>
            <w:tcBorders>
              <w:bottom w:val="single" w:sz="4" w:space="0" w:color="auto"/>
            </w:tcBorders>
            <w:shd w:val="clear" w:color="auto" w:fill="D9D9D9" w:themeFill="background1" w:themeFillShade="D9"/>
          </w:tcPr>
          <w:p w:rsidR="00BA718A" w:rsidRPr="00A872CC" w:rsidRDefault="00BA718A" w:rsidP="008872C0">
            <w:pPr>
              <w:autoSpaceDE w:val="0"/>
              <w:autoSpaceDN w:val="0"/>
              <w:adjustRightInd w:val="0"/>
              <w:spacing w:after="0" w:line="240" w:lineRule="auto"/>
              <w:rPr>
                <w:rFonts w:cs="Calibri"/>
                <w:i/>
                <w:sz w:val="21"/>
                <w:szCs w:val="21"/>
              </w:rPr>
            </w:pPr>
            <w:r w:rsidRPr="00A872CC">
              <w:rPr>
                <w:rFonts w:cs="Calibri"/>
                <w:b/>
                <w:sz w:val="21"/>
                <w:szCs w:val="21"/>
              </w:rPr>
              <w:t>STRP meetings</w:t>
            </w:r>
            <w:r w:rsidR="00D111F0">
              <w:rPr>
                <w:rFonts w:cs="Calibri"/>
                <w:b/>
                <w:color w:val="000000"/>
                <w:sz w:val="21"/>
                <w:szCs w:val="21"/>
                <w:vertAlign w:val="superscript"/>
              </w:rPr>
              <w:t>2</w:t>
            </w:r>
          </w:p>
        </w:tc>
        <w:tc>
          <w:tcPr>
            <w:tcW w:w="1701" w:type="dxa"/>
            <w:tcBorders>
              <w:bottom w:val="single" w:sz="4" w:space="0" w:color="auto"/>
            </w:tcBorders>
            <w:shd w:val="clear" w:color="auto" w:fill="D9D9D9" w:themeFill="background1" w:themeFillShade="D9"/>
          </w:tcPr>
          <w:p w:rsidR="00BA718A" w:rsidRPr="00A872CC" w:rsidRDefault="00BA718A" w:rsidP="008872C0">
            <w:pPr>
              <w:autoSpaceDE w:val="0"/>
              <w:autoSpaceDN w:val="0"/>
              <w:adjustRightInd w:val="0"/>
              <w:spacing w:after="0" w:line="240" w:lineRule="auto"/>
              <w:jc w:val="right"/>
              <w:rPr>
                <w:rFonts w:cs="Calibri"/>
                <w:i/>
                <w:sz w:val="21"/>
                <w:szCs w:val="21"/>
              </w:rPr>
            </w:pPr>
          </w:p>
        </w:tc>
        <w:tc>
          <w:tcPr>
            <w:tcW w:w="1701" w:type="dxa"/>
            <w:tcBorders>
              <w:bottom w:val="single" w:sz="4" w:space="0" w:color="auto"/>
            </w:tcBorders>
            <w:shd w:val="clear" w:color="auto" w:fill="D9D9D9" w:themeFill="background1" w:themeFillShade="D9"/>
          </w:tcPr>
          <w:p w:rsidR="00BA718A" w:rsidRPr="00A872CC" w:rsidRDefault="00BA718A" w:rsidP="008872C0">
            <w:pPr>
              <w:autoSpaceDE w:val="0"/>
              <w:autoSpaceDN w:val="0"/>
              <w:adjustRightInd w:val="0"/>
              <w:spacing w:after="0" w:line="240" w:lineRule="auto"/>
              <w:jc w:val="right"/>
              <w:rPr>
                <w:rFonts w:cs="Calibri"/>
                <w:i/>
                <w:sz w:val="21"/>
                <w:szCs w:val="21"/>
              </w:rPr>
            </w:pPr>
          </w:p>
        </w:tc>
      </w:tr>
      <w:tr w:rsidR="00BA718A" w:rsidRPr="00D46F17">
        <w:trPr>
          <w:trHeight w:val="274"/>
          <w:jc w:val="center"/>
        </w:trPr>
        <w:tc>
          <w:tcPr>
            <w:tcW w:w="5146" w:type="dxa"/>
            <w:tcBorders>
              <w:bottom w:val="single" w:sz="4" w:space="0" w:color="auto"/>
            </w:tcBorders>
          </w:tcPr>
          <w:p w:rsidR="00BA718A" w:rsidRPr="00A872CC" w:rsidRDefault="00BA718A" w:rsidP="008872C0">
            <w:pPr>
              <w:autoSpaceDE w:val="0"/>
              <w:autoSpaceDN w:val="0"/>
              <w:adjustRightInd w:val="0"/>
              <w:spacing w:after="0" w:line="240" w:lineRule="auto"/>
              <w:rPr>
                <w:rFonts w:cs="Calibri"/>
                <w:i/>
                <w:sz w:val="21"/>
                <w:szCs w:val="21"/>
              </w:rPr>
            </w:pPr>
            <w:r w:rsidRPr="00A872CC">
              <w:rPr>
                <w:rFonts w:cs="Calibri"/>
                <w:sz w:val="21"/>
                <w:szCs w:val="21"/>
              </w:rPr>
              <w:t xml:space="preserve">Translation of documents </w:t>
            </w:r>
          </w:p>
        </w:tc>
        <w:tc>
          <w:tcPr>
            <w:tcW w:w="1701" w:type="dxa"/>
            <w:tcBorders>
              <w:bottom w:val="single" w:sz="4" w:space="0" w:color="auto"/>
            </w:tcBorders>
          </w:tcPr>
          <w:p w:rsidR="00BA718A" w:rsidRPr="00A872CC" w:rsidRDefault="00706B3B" w:rsidP="008872C0">
            <w:pPr>
              <w:autoSpaceDE w:val="0"/>
              <w:autoSpaceDN w:val="0"/>
              <w:adjustRightInd w:val="0"/>
              <w:spacing w:after="0" w:line="240" w:lineRule="auto"/>
              <w:jc w:val="right"/>
              <w:rPr>
                <w:rFonts w:cs="Calibri"/>
                <w:sz w:val="21"/>
                <w:szCs w:val="21"/>
              </w:rPr>
            </w:pPr>
            <w:r>
              <w:rPr>
                <w:rFonts w:cs="Calibri"/>
                <w:color w:val="000000"/>
                <w:sz w:val="21"/>
                <w:szCs w:val="21"/>
              </w:rPr>
              <w:t>30</w:t>
            </w:r>
            <w:r w:rsidR="00BA718A">
              <w:rPr>
                <w:rFonts w:cs="Calibri"/>
                <w:color w:val="000000"/>
                <w:sz w:val="21"/>
                <w:szCs w:val="21"/>
              </w:rPr>
              <w:t>,000</w:t>
            </w:r>
          </w:p>
        </w:tc>
        <w:tc>
          <w:tcPr>
            <w:tcW w:w="1701" w:type="dxa"/>
            <w:tcBorders>
              <w:bottom w:val="single" w:sz="4" w:space="0" w:color="auto"/>
            </w:tcBorders>
          </w:tcPr>
          <w:p w:rsidR="00BA718A" w:rsidRPr="00A872CC" w:rsidRDefault="00706B3B" w:rsidP="008872C0">
            <w:pPr>
              <w:autoSpaceDE w:val="0"/>
              <w:autoSpaceDN w:val="0"/>
              <w:adjustRightInd w:val="0"/>
              <w:spacing w:after="0" w:line="240" w:lineRule="auto"/>
              <w:jc w:val="right"/>
              <w:rPr>
                <w:rFonts w:cs="Calibri"/>
                <w:sz w:val="21"/>
                <w:szCs w:val="21"/>
              </w:rPr>
            </w:pPr>
            <w:r>
              <w:rPr>
                <w:rFonts w:cs="Calibri"/>
                <w:sz w:val="21"/>
                <w:szCs w:val="21"/>
              </w:rPr>
              <w:t>90</w:t>
            </w:r>
            <w:r w:rsidR="00BA718A" w:rsidRPr="00A872CC">
              <w:rPr>
                <w:rFonts w:cs="Calibri"/>
                <w:sz w:val="21"/>
                <w:szCs w:val="21"/>
              </w:rPr>
              <w:t xml:space="preserve">,000 </w:t>
            </w:r>
          </w:p>
        </w:tc>
      </w:tr>
      <w:tr w:rsidR="00BA718A" w:rsidRPr="00D46F17">
        <w:trPr>
          <w:trHeight w:val="274"/>
          <w:jc w:val="center"/>
        </w:trPr>
        <w:tc>
          <w:tcPr>
            <w:tcW w:w="5146" w:type="dxa"/>
            <w:tcBorders>
              <w:bottom w:val="single" w:sz="4" w:space="0" w:color="auto"/>
            </w:tcBorders>
          </w:tcPr>
          <w:p w:rsidR="00BA718A" w:rsidRPr="00A872CC" w:rsidRDefault="00BA718A" w:rsidP="008872C0">
            <w:pPr>
              <w:autoSpaceDE w:val="0"/>
              <w:autoSpaceDN w:val="0"/>
              <w:adjustRightInd w:val="0"/>
              <w:spacing w:after="0" w:line="240" w:lineRule="auto"/>
              <w:rPr>
                <w:rFonts w:cs="Calibri"/>
                <w:sz w:val="21"/>
                <w:szCs w:val="21"/>
              </w:rPr>
            </w:pPr>
            <w:r w:rsidRPr="00A872CC">
              <w:rPr>
                <w:rFonts w:cs="Calibri"/>
                <w:sz w:val="21"/>
                <w:szCs w:val="21"/>
              </w:rPr>
              <w:t>Interpretation for five plenary days</w:t>
            </w:r>
          </w:p>
        </w:tc>
        <w:tc>
          <w:tcPr>
            <w:tcW w:w="1701" w:type="dxa"/>
            <w:tcBorders>
              <w:bottom w:val="single" w:sz="4" w:space="0" w:color="auto"/>
            </w:tcBorders>
          </w:tcPr>
          <w:p w:rsidR="00BA718A" w:rsidRPr="006B2318" w:rsidRDefault="00BA718A"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22,500</w:t>
            </w:r>
            <w:r w:rsidRPr="006B2318">
              <w:rPr>
                <w:rFonts w:cs="Calibri"/>
                <w:color w:val="000000"/>
                <w:sz w:val="21"/>
                <w:szCs w:val="21"/>
              </w:rPr>
              <w:t xml:space="preserve"> </w:t>
            </w:r>
          </w:p>
        </w:tc>
        <w:tc>
          <w:tcPr>
            <w:tcW w:w="1701" w:type="dxa"/>
            <w:tcBorders>
              <w:bottom w:val="single" w:sz="4" w:space="0" w:color="auto"/>
            </w:tcBorders>
          </w:tcPr>
          <w:p w:rsidR="00BA718A" w:rsidRPr="006B2318" w:rsidRDefault="00BA718A"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67,5</w:t>
            </w:r>
            <w:r w:rsidRPr="006B2318">
              <w:rPr>
                <w:rFonts w:cs="Calibri"/>
                <w:color w:val="000000"/>
                <w:sz w:val="21"/>
                <w:szCs w:val="21"/>
              </w:rPr>
              <w:t xml:space="preserve">00 </w:t>
            </w:r>
          </w:p>
        </w:tc>
      </w:tr>
      <w:tr w:rsidR="00BA718A" w:rsidRPr="00D46F17">
        <w:trPr>
          <w:trHeight w:val="274"/>
          <w:jc w:val="center"/>
        </w:trPr>
        <w:tc>
          <w:tcPr>
            <w:tcW w:w="5146" w:type="dxa"/>
            <w:tcBorders>
              <w:bottom w:val="single" w:sz="4" w:space="0" w:color="auto"/>
            </w:tcBorders>
          </w:tcPr>
          <w:p w:rsidR="00BA718A" w:rsidRPr="00A872CC" w:rsidRDefault="00FC691F" w:rsidP="008872C0">
            <w:pPr>
              <w:autoSpaceDE w:val="0"/>
              <w:autoSpaceDN w:val="0"/>
              <w:adjustRightInd w:val="0"/>
              <w:spacing w:after="0" w:line="240" w:lineRule="auto"/>
              <w:jc w:val="right"/>
              <w:rPr>
                <w:rFonts w:cs="Calibri"/>
                <w:i/>
                <w:sz w:val="21"/>
                <w:szCs w:val="21"/>
              </w:rPr>
            </w:pPr>
            <w:r>
              <w:rPr>
                <w:rFonts w:cs="Calibri"/>
                <w:i/>
                <w:sz w:val="21"/>
                <w:szCs w:val="21"/>
              </w:rPr>
              <w:t xml:space="preserve"> subtotal</w:t>
            </w:r>
          </w:p>
        </w:tc>
        <w:tc>
          <w:tcPr>
            <w:tcW w:w="1701" w:type="dxa"/>
            <w:tcBorders>
              <w:bottom w:val="single" w:sz="4" w:space="0" w:color="auto"/>
            </w:tcBorders>
          </w:tcPr>
          <w:p w:rsidR="00BA718A" w:rsidRPr="006B2318" w:rsidRDefault="00706B3B"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52</w:t>
            </w:r>
            <w:r w:rsidR="00BA718A">
              <w:rPr>
                <w:rFonts w:cs="Calibri"/>
                <w:i/>
                <w:color w:val="000000"/>
                <w:sz w:val="21"/>
                <w:szCs w:val="21"/>
              </w:rPr>
              <w:t>,5</w:t>
            </w:r>
            <w:r w:rsidR="00BA718A" w:rsidRPr="006B2318">
              <w:rPr>
                <w:rFonts w:cs="Calibri"/>
                <w:i/>
                <w:color w:val="000000"/>
                <w:sz w:val="21"/>
                <w:szCs w:val="21"/>
              </w:rPr>
              <w:t>00</w:t>
            </w:r>
          </w:p>
        </w:tc>
        <w:tc>
          <w:tcPr>
            <w:tcW w:w="1701" w:type="dxa"/>
            <w:tcBorders>
              <w:bottom w:val="single" w:sz="4" w:space="0" w:color="auto"/>
            </w:tcBorders>
          </w:tcPr>
          <w:p w:rsidR="00BA718A" w:rsidRPr="006B2318" w:rsidRDefault="00706B3B"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157</w:t>
            </w:r>
            <w:r w:rsidR="00BA718A" w:rsidRPr="006B2318">
              <w:rPr>
                <w:rFonts w:cs="Calibri"/>
                <w:i/>
                <w:color w:val="000000"/>
                <w:sz w:val="21"/>
                <w:szCs w:val="21"/>
              </w:rPr>
              <w:t>,</w:t>
            </w:r>
            <w:r w:rsidR="00BA718A">
              <w:rPr>
                <w:rFonts w:cs="Calibri"/>
                <w:i/>
                <w:color w:val="000000"/>
                <w:sz w:val="21"/>
                <w:szCs w:val="21"/>
              </w:rPr>
              <w:t>5</w:t>
            </w:r>
            <w:r w:rsidR="00BA718A" w:rsidRPr="006B2318">
              <w:rPr>
                <w:rFonts w:cs="Calibri"/>
                <w:i/>
                <w:color w:val="000000"/>
                <w:sz w:val="21"/>
                <w:szCs w:val="21"/>
              </w:rPr>
              <w:t>00</w:t>
            </w:r>
          </w:p>
        </w:tc>
      </w:tr>
      <w:tr w:rsidR="00BA718A" w:rsidRPr="006B2318">
        <w:trPr>
          <w:trHeight w:val="274"/>
          <w:jc w:val="center"/>
        </w:trPr>
        <w:tc>
          <w:tcPr>
            <w:tcW w:w="5146" w:type="dxa"/>
            <w:shd w:val="clear" w:color="auto" w:fill="D9D9D9" w:themeFill="background1" w:themeFillShade="D9"/>
          </w:tcPr>
          <w:p w:rsidR="00BA718A" w:rsidRPr="006B2318" w:rsidRDefault="00C6242D" w:rsidP="00C6242D">
            <w:pPr>
              <w:autoSpaceDE w:val="0"/>
              <w:autoSpaceDN w:val="0"/>
              <w:adjustRightInd w:val="0"/>
              <w:spacing w:after="0" w:line="240" w:lineRule="auto"/>
              <w:rPr>
                <w:rFonts w:cs="Calibri"/>
                <w:i/>
                <w:color w:val="000000"/>
                <w:sz w:val="21"/>
                <w:szCs w:val="21"/>
              </w:rPr>
            </w:pPr>
            <w:r>
              <w:rPr>
                <w:rFonts w:cs="Calibri"/>
                <w:b/>
                <w:color w:val="000000"/>
                <w:sz w:val="21"/>
                <w:szCs w:val="21"/>
              </w:rPr>
              <w:t>Other d</w:t>
            </w:r>
            <w:r w:rsidR="00BA718A" w:rsidRPr="006B2318">
              <w:rPr>
                <w:rFonts w:cs="Calibri"/>
                <w:b/>
                <w:color w:val="000000"/>
                <w:sz w:val="21"/>
                <w:szCs w:val="21"/>
              </w:rPr>
              <w:t>ocuments</w:t>
            </w:r>
            <w:r w:rsidR="00C63D69">
              <w:rPr>
                <w:rFonts w:cs="Calibri"/>
                <w:b/>
                <w:color w:val="000000"/>
                <w:sz w:val="21"/>
                <w:szCs w:val="21"/>
              </w:rPr>
              <w:t xml:space="preserve"> &amp; texts</w:t>
            </w:r>
          </w:p>
        </w:tc>
        <w:tc>
          <w:tcPr>
            <w:tcW w:w="1701" w:type="dxa"/>
            <w:shd w:val="clear" w:color="auto" w:fill="D9D9D9" w:themeFill="background1" w:themeFillShade="D9"/>
          </w:tcPr>
          <w:p w:rsidR="00BA718A" w:rsidRPr="006B2318" w:rsidRDefault="00BA718A" w:rsidP="008872C0">
            <w:pPr>
              <w:autoSpaceDE w:val="0"/>
              <w:autoSpaceDN w:val="0"/>
              <w:adjustRightInd w:val="0"/>
              <w:spacing w:after="0" w:line="240" w:lineRule="auto"/>
              <w:jc w:val="right"/>
              <w:rPr>
                <w:rFonts w:cs="Calibri"/>
                <w:i/>
                <w:color w:val="000000"/>
                <w:sz w:val="21"/>
                <w:szCs w:val="21"/>
              </w:rPr>
            </w:pPr>
          </w:p>
        </w:tc>
        <w:tc>
          <w:tcPr>
            <w:tcW w:w="1701" w:type="dxa"/>
            <w:shd w:val="clear" w:color="auto" w:fill="D9D9D9" w:themeFill="background1" w:themeFillShade="D9"/>
          </w:tcPr>
          <w:p w:rsidR="00BA718A" w:rsidRPr="006B2318" w:rsidRDefault="00BA718A" w:rsidP="008872C0">
            <w:pPr>
              <w:autoSpaceDE w:val="0"/>
              <w:autoSpaceDN w:val="0"/>
              <w:adjustRightInd w:val="0"/>
              <w:spacing w:after="0" w:line="240" w:lineRule="auto"/>
              <w:jc w:val="right"/>
              <w:rPr>
                <w:rFonts w:cs="Calibri"/>
                <w:i/>
                <w:color w:val="000000"/>
                <w:sz w:val="21"/>
                <w:szCs w:val="21"/>
              </w:rPr>
            </w:pPr>
          </w:p>
        </w:tc>
      </w:tr>
      <w:tr w:rsidR="00BA718A" w:rsidRPr="006B2318">
        <w:trPr>
          <w:trHeight w:val="274"/>
          <w:jc w:val="center"/>
        </w:trPr>
        <w:tc>
          <w:tcPr>
            <w:tcW w:w="5146" w:type="dxa"/>
          </w:tcPr>
          <w:p w:rsidR="00BA718A" w:rsidRPr="006B2318" w:rsidRDefault="00BA718A" w:rsidP="00C63D69">
            <w:pPr>
              <w:autoSpaceDE w:val="0"/>
              <w:autoSpaceDN w:val="0"/>
              <w:adjustRightInd w:val="0"/>
              <w:spacing w:after="0" w:line="240" w:lineRule="auto"/>
              <w:rPr>
                <w:rFonts w:cs="Calibri"/>
                <w:i/>
                <w:color w:val="000000"/>
                <w:sz w:val="21"/>
                <w:szCs w:val="21"/>
              </w:rPr>
            </w:pPr>
            <w:r w:rsidRPr="006B2318">
              <w:rPr>
                <w:rFonts w:cs="Calibri"/>
                <w:color w:val="000000"/>
                <w:sz w:val="21"/>
                <w:szCs w:val="21"/>
              </w:rPr>
              <w:t xml:space="preserve">Translation </w:t>
            </w:r>
            <w:r w:rsidR="00C6242D">
              <w:rPr>
                <w:rFonts w:cs="Calibri"/>
                <w:color w:val="000000"/>
                <w:sz w:val="21"/>
                <w:szCs w:val="21"/>
              </w:rPr>
              <w:t xml:space="preserve">of </w:t>
            </w:r>
            <w:r w:rsidR="00C63D69">
              <w:rPr>
                <w:rFonts w:cs="Calibri"/>
                <w:color w:val="000000"/>
                <w:sz w:val="21"/>
                <w:szCs w:val="21"/>
              </w:rPr>
              <w:t>publications and website content</w:t>
            </w:r>
            <w:r w:rsidR="006E328B">
              <w:rPr>
                <w:rFonts w:cs="Calibri"/>
                <w:color w:val="000000"/>
                <w:sz w:val="21"/>
                <w:szCs w:val="21"/>
              </w:rPr>
              <w:t xml:space="preserve"> (including translation of new documents and of key previous reference documents)</w:t>
            </w:r>
          </w:p>
        </w:tc>
        <w:tc>
          <w:tcPr>
            <w:tcW w:w="1701" w:type="dxa"/>
          </w:tcPr>
          <w:p w:rsidR="00BA718A" w:rsidRPr="006B2318" w:rsidRDefault="006E328B" w:rsidP="000B1916">
            <w:pPr>
              <w:autoSpaceDE w:val="0"/>
              <w:autoSpaceDN w:val="0"/>
              <w:adjustRightInd w:val="0"/>
              <w:spacing w:after="0" w:line="240" w:lineRule="auto"/>
              <w:jc w:val="right"/>
              <w:rPr>
                <w:rFonts w:cs="Calibri"/>
                <w:color w:val="000000"/>
                <w:sz w:val="21"/>
                <w:szCs w:val="21"/>
              </w:rPr>
            </w:pPr>
            <w:r>
              <w:rPr>
                <w:rFonts w:cs="Calibri"/>
                <w:color w:val="000000"/>
                <w:sz w:val="21"/>
                <w:szCs w:val="21"/>
              </w:rPr>
              <w:t>35</w:t>
            </w:r>
            <w:r w:rsidR="00BA718A" w:rsidRPr="006B2318">
              <w:rPr>
                <w:rFonts w:cs="Calibri"/>
                <w:color w:val="000000"/>
                <w:sz w:val="21"/>
                <w:szCs w:val="21"/>
              </w:rPr>
              <w:t>,000</w:t>
            </w:r>
          </w:p>
        </w:tc>
        <w:tc>
          <w:tcPr>
            <w:tcW w:w="1701" w:type="dxa"/>
          </w:tcPr>
          <w:p w:rsidR="00BA718A" w:rsidRPr="006B2318" w:rsidRDefault="00974AB2" w:rsidP="008872C0">
            <w:pPr>
              <w:autoSpaceDE w:val="0"/>
              <w:autoSpaceDN w:val="0"/>
              <w:adjustRightInd w:val="0"/>
              <w:spacing w:after="0" w:line="240" w:lineRule="auto"/>
              <w:jc w:val="right"/>
              <w:rPr>
                <w:rFonts w:cs="Calibri"/>
                <w:color w:val="000000"/>
                <w:sz w:val="21"/>
                <w:szCs w:val="21"/>
              </w:rPr>
            </w:pPr>
            <w:r>
              <w:rPr>
                <w:rFonts w:cs="Calibri"/>
                <w:color w:val="000000"/>
                <w:sz w:val="21"/>
                <w:szCs w:val="21"/>
              </w:rPr>
              <w:t>105</w:t>
            </w:r>
            <w:r w:rsidR="00BA718A" w:rsidRPr="006B2318">
              <w:rPr>
                <w:rFonts w:cs="Calibri"/>
                <w:color w:val="000000"/>
                <w:sz w:val="21"/>
                <w:szCs w:val="21"/>
              </w:rPr>
              <w:t>,000</w:t>
            </w:r>
          </w:p>
        </w:tc>
      </w:tr>
      <w:tr w:rsidR="00BA718A" w:rsidRPr="006B2318">
        <w:trPr>
          <w:trHeight w:val="274"/>
          <w:jc w:val="center"/>
        </w:trPr>
        <w:tc>
          <w:tcPr>
            <w:tcW w:w="5146" w:type="dxa"/>
            <w:tcBorders>
              <w:bottom w:val="single" w:sz="4" w:space="0" w:color="auto"/>
            </w:tcBorders>
          </w:tcPr>
          <w:p w:rsidR="00BA718A" w:rsidRPr="006B2318" w:rsidRDefault="00FC691F" w:rsidP="008872C0">
            <w:pPr>
              <w:autoSpaceDE w:val="0"/>
              <w:autoSpaceDN w:val="0"/>
              <w:adjustRightInd w:val="0"/>
              <w:spacing w:after="0" w:line="240" w:lineRule="auto"/>
              <w:jc w:val="right"/>
              <w:rPr>
                <w:rFonts w:cs="Calibri"/>
                <w:i/>
                <w:color w:val="000000"/>
                <w:sz w:val="21"/>
                <w:szCs w:val="21"/>
              </w:rPr>
            </w:pPr>
            <w:r>
              <w:rPr>
                <w:rFonts w:cs="Calibri"/>
                <w:i/>
                <w:color w:val="000000"/>
                <w:sz w:val="21"/>
                <w:szCs w:val="21"/>
              </w:rPr>
              <w:t xml:space="preserve"> subtotal</w:t>
            </w:r>
          </w:p>
        </w:tc>
        <w:tc>
          <w:tcPr>
            <w:tcW w:w="1701" w:type="dxa"/>
            <w:tcBorders>
              <w:bottom w:val="single" w:sz="4" w:space="0" w:color="auto"/>
            </w:tcBorders>
          </w:tcPr>
          <w:p w:rsidR="00BA718A" w:rsidRPr="006B2318" w:rsidRDefault="00974AB2" w:rsidP="008872C0">
            <w:pPr>
              <w:autoSpaceDE w:val="0"/>
              <w:autoSpaceDN w:val="0"/>
              <w:adjustRightInd w:val="0"/>
              <w:spacing w:after="0" w:line="240" w:lineRule="auto"/>
              <w:jc w:val="right"/>
              <w:rPr>
                <w:rFonts w:cs="Calibri"/>
                <w:color w:val="000000"/>
                <w:sz w:val="21"/>
                <w:szCs w:val="21"/>
              </w:rPr>
            </w:pPr>
            <w:r>
              <w:rPr>
                <w:rFonts w:cs="Calibri"/>
                <w:i/>
                <w:color w:val="000000"/>
                <w:sz w:val="21"/>
                <w:szCs w:val="21"/>
              </w:rPr>
              <w:t>35</w:t>
            </w:r>
            <w:r w:rsidR="00BA718A">
              <w:rPr>
                <w:rFonts w:cs="Calibri"/>
                <w:i/>
                <w:color w:val="000000"/>
                <w:sz w:val="21"/>
                <w:szCs w:val="21"/>
              </w:rPr>
              <w:t>,</w:t>
            </w:r>
            <w:r w:rsidR="00BA718A" w:rsidRPr="006B2318">
              <w:rPr>
                <w:rFonts w:cs="Calibri"/>
                <w:i/>
                <w:color w:val="000000"/>
                <w:sz w:val="21"/>
                <w:szCs w:val="21"/>
              </w:rPr>
              <w:t>000</w:t>
            </w:r>
          </w:p>
        </w:tc>
        <w:tc>
          <w:tcPr>
            <w:tcW w:w="1701" w:type="dxa"/>
            <w:tcBorders>
              <w:bottom w:val="single" w:sz="4" w:space="0" w:color="auto"/>
            </w:tcBorders>
          </w:tcPr>
          <w:p w:rsidR="00BA718A" w:rsidRPr="006B2318" w:rsidRDefault="00974AB2" w:rsidP="000B1916">
            <w:pPr>
              <w:autoSpaceDE w:val="0"/>
              <w:autoSpaceDN w:val="0"/>
              <w:adjustRightInd w:val="0"/>
              <w:spacing w:after="0" w:line="240" w:lineRule="auto"/>
              <w:jc w:val="right"/>
              <w:rPr>
                <w:rFonts w:cs="Calibri"/>
                <w:color w:val="000000"/>
                <w:sz w:val="21"/>
                <w:szCs w:val="21"/>
              </w:rPr>
            </w:pPr>
            <w:r>
              <w:rPr>
                <w:rFonts w:cs="Calibri"/>
                <w:i/>
                <w:color w:val="000000"/>
                <w:sz w:val="21"/>
                <w:szCs w:val="21"/>
              </w:rPr>
              <w:t>105</w:t>
            </w:r>
            <w:r w:rsidR="00BA718A" w:rsidRPr="006B2318">
              <w:rPr>
                <w:rFonts w:cs="Calibri"/>
                <w:i/>
                <w:color w:val="000000"/>
                <w:sz w:val="21"/>
                <w:szCs w:val="21"/>
              </w:rPr>
              <w:t>,000</w:t>
            </w:r>
          </w:p>
        </w:tc>
      </w:tr>
      <w:tr w:rsidR="00BA718A" w:rsidRPr="006B2318">
        <w:trPr>
          <w:trHeight w:val="274"/>
          <w:jc w:val="center"/>
        </w:trPr>
        <w:tc>
          <w:tcPr>
            <w:tcW w:w="5146" w:type="dxa"/>
            <w:tcBorders>
              <w:bottom w:val="single" w:sz="4" w:space="0" w:color="auto"/>
            </w:tcBorders>
            <w:shd w:val="clear" w:color="auto" w:fill="D9D9D9" w:themeFill="background1" w:themeFillShade="D9"/>
          </w:tcPr>
          <w:p w:rsidR="00BA718A" w:rsidRPr="006B2318" w:rsidRDefault="00BA718A" w:rsidP="008872C0">
            <w:pPr>
              <w:autoSpaceDE w:val="0"/>
              <w:autoSpaceDN w:val="0"/>
              <w:adjustRightInd w:val="0"/>
              <w:spacing w:after="0" w:line="240" w:lineRule="auto"/>
              <w:jc w:val="right"/>
              <w:rPr>
                <w:rFonts w:cs="Calibri"/>
                <w:b/>
                <w:color w:val="000000"/>
                <w:sz w:val="21"/>
                <w:szCs w:val="21"/>
              </w:rPr>
            </w:pPr>
            <w:r w:rsidRPr="006B2318">
              <w:rPr>
                <w:rFonts w:cs="Calibri"/>
                <w:b/>
                <w:color w:val="000000"/>
                <w:sz w:val="21"/>
                <w:szCs w:val="21"/>
              </w:rPr>
              <w:t>Total</w:t>
            </w:r>
          </w:p>
        </w:tc>
        <w:tc>
          <w:tcPr>
            <w:tcW w:w="1701" w:type="dxa"/>
            <w:tcBorders>
              <w:bottom w:val="single" w:sz="4" w:space="0" w:color="auto"/>
            </w:tcBorders>
            <w:shd w:val="clear" w:color="auto" w:fill="D9D9D9" w:themeFill="background1" w:themeFillShade="D9"/>
          </w:tcPr>
          <w:p w:rsidR="00BA718A" w:rsidRPr="006B2318" w:rsidRDefault="00974AB2" w:rsidP="008872C0">
            <w:pPr>
              <w:autoSpaceDE w:val="0"/>
              <w:autoSpaceDN w:val="0"/>
              <w:adjustRightInd w:val="0"/>
              <w:spacing w:after="0" w:line="240" w:lineRule="auto"/>
              <w:jc w:val="right"/>
              <w:rPr>
                <w:rFonts w:cs="Calibri"/>
                <w:b/>
                <w:color w:val="000000"/>
                <w:sz w:val="21"/>
                <w:szCs w:val="21"/>
              </w:rPr>
            </w:pPr>
            <w:r>
              <w:rPr>
                <w:rFonts w:cs="Calibri"/>
                <w:b/>
                <w:color w:val="000000"/>
                <w:sz w:val="21"/>
                <w:szCs w:val="21"/>
              </w:rPr>
              <w:t>140</w:t>
            </w:r>
            <w:r w:rsidR="00584199">
              <w:rPr>
                <w:rFonts w:cs="Calibri"/>
                <w:b/>
                <w:color w:val="000000"/>
                <w:sz w:val="21"/>
                <w:szCs w:val="21"/>
              </w:rPr>
              <w:t>,0</w:t>
            </w:r>
            <w:r w:rsidR="00BA718A" w:rsidRPr="006B2318">
              <w:rPr>
                <w:rFonts w:cs="Calibri"/>
                <w:b/>
                <w:color w:val="000000"/>
                <w:sz w:val="21"/>
                <w:szCs w:val="21"/>
              </w:rPr>
              <w:t>00</w:t>
            </w:r>
            <w:r w:rsidR="00D111F0">
              <w:rPr>
                <w:rFonts w:cs="Calibri"/>
                <w:color w:val="000000"/>
                <w:sz w:val="21"/>
                <w:szCs w:val="21"/>
                <w:vertAlign w:val="superscript"/>
              </w:rPr>
              <w:t>3</w:t>
            </w:r>
          </w:p>
        </w:tc>
        <w:tc>
          <w:tcPr>
            <w:tcW w:w="1701" w:type="dxa"/>
            <w:tcBorders>
              <w:bottom w:val="single" w:sz="4" w:space="0" w:color="auto"/>
            </w:tcBorders>
            <w:shd w:val="clear" w:color="auto" w:fill="D9D9D9" w:themeFill="background1" w:themeFillShade="D9"/>
          </w:tcPr>
          <w:p w:rsidR="00BA718A" w:rsidRPr="006B2318" w:rsidRDefault="007564E2" w:rsidP="008872C0">
            <w:pPr>
              <w:autoSpaceDE w:val="0"/>
              <w:autoSpaceDN w:val="0"/>
              <w:adjustRightInd w:val="0"/>
              <w:spacing w:after="0" w:line="240" w:lineRule="auto"/>
              <w:jc w:val="right"/>
              <w:rPr>
                <w:rFonts w:cs="Calibri"/>
                <w:b/>
                <w:color w:val="000000"/>
                <w:sz w:val="21"/>
                <w:szCs w:val="21"/>
              </w:rPr>
            </w:pPr>
            <w:r>
              <w:rPr>
                <w:rFonts w:cs="Calibri"/>
                <w:b/>
                <w:color w:val="000000"/>
                <w:sz w:val="21"/>
                <w:szCs w:val="21"/>
              </w:rPr>
              <w:t>53</w:t>
            </w:r>
            <w:r w:rsidR="00974AB2">
              <w:rPr>
                <w:rFonts w:cs="Calibri"/>
                <w:b/>
                <w:color w:val="000000"/>
                <w:sz w:val="21"/>
                <w:szCs w:val="21"/>
              </w:rPr>
              <w:t>0</w:t>
            </w:r>
            <w:r w:rsidR="00584199">
              <w:rPr>
                <w:rFonts w:cs="Calibri"/>
                <w:b/>
                <w:color w:val="000000"/>
                <w:sz w:val="21"/>
                <w:szCs w:val="21"/>
              </w:rPr>
              <w:t>,0</w:t>
            </w:r>
            <w:r w:rsidR="00C63D69">
              <w:rPr>
                <w:rFonts w:cs="Calibri"/>
                <w:b/>
                <w:color w:val="000000"/>
                <w:sz w:val="21"/>
                <w:szCs w:val="21"/>
              </w:rPr>
              <w:t>00</w:t>
            </w:r>
          </w:p>
        </w:tc>
      </w:tr>
    </w:tbl>
    <w:p w:rsidR="00D111F0" w:rsidRDefault="00D111F0" w:rsidP="00D111F0">
      <w:pPr>
        <w:autoSpaceDE w:val="0"/>
        <w:autoSpaceDN w:val="0"/>
        <w:adjustRightInd w:val="0"/>
        <w:spacing w:after="0" w:line="240" w:lineRule="auto"/>
        <w:ind w:left="426"/>
        <w:rPr>
          <w:rFonts w:asciiTheme="minorHAnsi" w:hAnsiTheme="minorHAnsi" w:cstheme="minorHAnsi"/>
          <w:bCs/>
          <w:sz w:val="18"/>
          <w:szCs w:val="18"/>
        </w:rPr>
      </w:pPr>
      <w:r>
        <w:rPr>
          <w:rFonts w:asciiTheme="minorHAnsi" w:hAnsiTheme="minorHAnsi" w:cstheme="minorHAnsi"/>
          <w:bCs/>
          <w:sz w:val="18"/>
          <w:szCs w:val="18"/>
          <w:vertAlign w:val="superscript"/>
        </w:rPr>
        <w:t>1</w:t>
      </w:r>
      <w:r w:rsidR="00C26B51">
        <w:rPr>
          <w:rFonts w:asciiTheme="minorHAnsi" w:hAnsiTheme="minorHAnsi" w:cstheme="minorHAnsi"/>
          <w:bCs/>
          <w:sz w:val="18"/>
          <w:szCs w:val="18"/>
          <w:vertAlign w:val="superscript"/>
        </w:rPr>
        <w:t xml:space="preserve"> </w:t>
      </w:r>
      <w:r w:rsidRPr="006B2318">
        <w:rPr>
          <w:rFonts w:asciiTheme="minorHAnsi" w:hAnsiTheme="minorHAnsi" w:cstheme="minorHAnsi"/>
          <w:bCs/>
          <w:sz w:val="18"/>
          <w:szCs w:val="18"/>
        </w:rPr>
        <w:t xml:space="preserve">Assuming </w:t>
      </w:r>
      <w:r>
        <w:rPr>
          <w:rFonts w:asciiTheme="minorHAnsi" w:hAnsiTheme="minorHAnsi" w:cstheme="minorHAnsi"/>
          <w:bCs/>
          <w:sz w:val="18"/>
          <w:szCs w:val="18"/>
        </w:rPr>
        <w:t>the costs are not paid by the Host Country</w:t>
      </w:r>
    </w:p>
    <w:p w:rsidR="00BA718A" w:rsidRDefault="00D111F0" w:rsidP="00BA718A">
      <w:pPr>
        <w:autoSpaceDE w:val="0"/>
        <w:autoSpaceDN w:val="0"/>
        <w:adjustRightInd w:val="0"/>
        <w:spacing w:after="0" w:line="240" w:lineRule="auto"/>
        <w:ind w:left="426"/>
        <w:rPr>
          <w:rFonts w:asciiTheme="minorHAnsi" w:hAnsiTheme="minorHAnsi" w:cstheme="minorHAnsi"/>
          <w:bCs/>
          <w:sz w:val="18"/>
          <w:szCs w:val="18"/>
        </w:rPr>
      </w:pPr>
      <w:r>
        <w:rPr>
          <w:rFonts w:asciiTheme="minorHAnsi" w:hAnsiTheme="minorHAnsi" w:cstheme="minorHAnsi"/>
          <w:bCs/>
          <w:sz w:val="18"/>
          <w:szCs w:val="18"/>
          <w:vertAlign w:val="superscript"/>
        </w:rPr>
        <w:t>2</w:t>
      </w:r>
      <w:r w:rsidR="00C26B51">
        <w:rPr>
          <w:rFonts w:asciiTheme="minorHAnsi" w:hAnsiTheme="minorHAnsi" w:cstheme="minorHAnsi"/>
          <w:bCs/>
          <w:sz w:val="18"/>
          <w:szCs w:val="18"/>
          <w:vertAlign w:val="superscript"/>
        </w:rPr>
        <w:t xml:space="preserve"> </w:t>
      </w:r>
      <w:r w:rsidR="00BA718A" w:rsidRPr="006B2318">
        <w:rPr>
          <w:rFonts w:asciiTheme="minorHAnsi" w:hAnsiTheme="minorHAnsi" w:cstheme="minorHAnsi"/>
          <w:bCs/>
          <w:sz w:val="18"/>
          <w:szCs w:val="18"/>
        </w:rPr>
        <w:t>Assuming three meetings each triennium</w:t>
      </w:r>
    </w:p>
    <w:p w:rsidR="007564E2" w:rsidRPr="006B2318" w:rsidRDefault="00D111F0" w:rsidP="00BA718A">
      <w:pPr>
        <w:autoSpaceDE w:val="0"/>
        <w:autoSpaceDN w:val="0"/>
        <w:adjustRightInd w:val="0"/>
        <w:spacing w:after="0" w:line="240" w:lineRule="auto"/>
        <w:ind w:left="426"/>
        <w:rPr>
          <w:rFonts w:asciiTheme="minorHAnsi" w:hAnsiTheme="minorHAnsi" w:cstheme="minorHAnsi"/>
          <w:bCs/>
          <w:sz w:val="18"/>
          <w:szCs w:val="18"/>
        </w:rPr>
      </w:pPr>
      <w:r>
        <w:rPr>
          <w:rFonts w:asciiTheme="minorHAnsi" w:hAnsiTheme="minorHAnsi" w:cstheme="minorHAnsi"/>
          <w:bCs/>
          <w:sz w:val="18"/>
          <w:szCs w:val="18"/>
          <w:vertAlign w:val="superscript"/>
        </w:rPr>
        <w:t>3</w:t>
      </w:r>
      <w:r w:rsidR="00C26B51">
        <w:rPr>
          <w:rFonts w:asciiTheme="minorHAnsi" w:hAnsiTheme="minorHAnsi" w:cstheme="minorHAnsi"/>
          <w:bCs/>
          <w:sz w:val="18"/>
          <w:szCs w:val="18"/>
          <w:vertAlign w:val="superscript"/>
        </w:rPr>
        <w:t xml:space="preserve"> </w:t>
      </w:r>
      <w:r w:rsidR="007564E2">
        <w:rPr>
          <w:rFonts w:asciiTheme="minorHAnsi" w:hAnsiTheme="minorHAnsi" w:cstheme="minorHAnsi"/>
          <w:bCs/>
          <w:sz w:val="18"/>
          <w:szCs w:val="18"/>
        </w:rPr>
        <w:t>Excludes CoP costs, which are not annual</w:t>
      </w:r>
    </w:p>
    <w:p w:rsidR="00C47210" w:rsidRDefault="00C47210" w:rsidP="00C47210">
      <w:pPr>
        <w:pStyle w:val="PlainText"/>
        <w:rPr>
          <w:rFonts w:asciiTheme="minorHAnsi" w:eastAsiaTheme="minorHAnsi" w:hAnsiTheme="minorHAnsi" w:cstheme="minorHAnsi"/>
          <w:bCs/>
        </w:rPr>
      </w:pPr>
    </w:p>
    <w:p w:rsidR="00C47210" w:rsidRPr="00307998" w:rsidRDefault="00307998" w:rsidP="00811F50">
      <w:pPr>
        <w:pStyle w:val="PlainText"/>
        <w:keepNext/>
        <w:rPr>
          <w:rFonts w:asciiTheme="minorHAnsi" w:eastAsiaTheme="minorHAnsi" w:hAnsiTheme="minorHAnsi" w:cstheme="minorHAnsi"/>
          <w:bCs/>
          <w:u w:val="single"/>
        </w:rPr>
      </w:pPr>
      <w:r w:rsidRPr="00307998">
        <w:rPr>
          <w:rFonts w:asciiTheme="minorHAnsi" w:eastAsiaTheme="minorHAnsi" w:hAnsiTheme="minorHAnsi" w:cstheme="minorHAnsi"/>
          <w:bCs/>
          <w:u w:val="single"/>
        </w:rPr>
        <w:t>Sources</w:t>
      </w:r>
      <w:r>
        <w:rPr>
          <w:rFonts w:asciiTheme="minorHAnsi" w:eastAsiaTheme="minorHAnsi" w:hAnsiTheme="minorHAnsi" w:cstheme="minorHAnsi"/>
          <w:bCs/>
          <w:u w:val="single"/>
        </w:rPr>
        <w:t xml:space="preserve"> of funding</w:t>
      </w:r>
    </w:p>
    <w:p w:rsidR="00C47210" w:rsidRPr="00EA3666" w:rsidRDefault="00C47210" w:rsidP="00DE2996">
      <w:pPr>
        <w:pStyle w:val="PlainText"/>
        <w:keepNext/>
        <w:ind w:left="425"/>
        <w:rPr>
          <w:rFonts w:asciiTheme="minorHAnsi" w:eastAsiaTheme="minorHAnsi" w:hAnsiTheme="minorHAnsi" w:cstheme="minorHAnsi"/>
          <w:bCs/>
          <w:szCs w:val="22"/>
        </w:rPr>
      </w:pPr>
    </w:p>
    <w:p w:rsidR="00EA3666" w:rsidRPr="00EA3666" w:rsidRDefault="00EA3666" w:rsidP="00091BEF">
      <w:pPr>
        <w:pStyle w:val="PlainText"/>
        <w:numPr>
          <w:ilvl w:val="0"/>
          <w:numId w:val="2"/>
        </w:numPr>
        <w:ind w:left="426" w:hanging="426"/>
        <w:rPr>
          <w:rFonts w:asciiTheme="minorHAnsi" w:eastAsiaTheme="minorHAnsi" w:hAnsiTheme="minorHAnsi" w:cstheme="minorHAnsi"/>
          <w:bCs/>
          <w:szCs w:val="22"/>
        </w:rPr>
      </w:pPr>
      <w:r w:rsidRPr="00EA3666">
        <w:rPr>
          <w:rFonts w:asciiTheme="minorHAnsi" w:eastAsiaTheme="minorHAnsi" w:hAnsiTheme="minorHAnsi" w:cstheme="minorHAnsi"/>
          <w:bCs/>
          <w:szCs w:val="22"/>
        </w:rPr>
        <w:t xml:space="preserve">For all costs </w:t>
      </w:r>
      <w:r w:rsidR="00DE2996">
        <w:rPr>
          <w:rFonts w:asciiTheme="minorHAnsi" w:eastAsiaTheme="minorHAnsi" w:hAnsiTheme="minorHAnsi" w:cstheme="minorHAnsi"/>
          <w:bCs/>
          <w:szCs w:val="22"/>
        </w:rPr>
        <w:t>of implementing the Ramsar programme of work</w:t>
      </w:r>
      <w:r w:rsidRPr="00EA3666">
        <w:rPr>
          <w:rFonts w:asciiTheme="minorHAnsi" w:eastAsiaTheme="minorHAnsi" w:hAnsiTheme="minorHAnsi" w:cstheme="minorHAnsi"/>
          <w:bCs/>
          <w:szCs w:val="22"/>
        </w:rPr>
        <w:t>, there are two potential sources of funding: the core budget</w:t>
      </w:r>
      <w:r w:rsidR="00760600">
        <w:rPr>
          <w:rFonts w:asciiTheme="minorHAnsi" w:eastAsiaTheme="minorHAnsi" w:hAnsiTheme="minorHAnsi" w:cstheme="minorHAnsi"/>
          <w:bCs/>
          <w:szCs w:val="22"/>
        </w:rPr>
        <w:t>, provided by Contracting Parties</w:t>
      </w:r>
      <w:r w:rsidRPr="00EA3666">
        <w:rPr>
          <w:rFonts w:asciiTheme="minorHAnsi" w:eastAsiaTheme="minorHAnsi" w:hAnsiTheme="minorHAnsi" w:cstheme="minorHAnsi"/>
          <w:bCs/>
          <w:szCs w:val="22"/>
        </w:rPr>
        <w:t xml:space="preserve">; and </w:t>
      </w:r>
      <w:r w:rsidR="00AB51A2">
        <w:rPr>
          <w:rFonts w:asciiTheme="minorHAnsi" w:eastAsiaTheme="minorHAnsi" w:hAnsiTheme="minorHAnsi" w:cstheme="minorHAnsi"/>
          <w:bCs/>
          <w:szCs w:val="22"/>
        </w:rPr>
        <w:t xml:space="preserve">external funding in the form of </w:t>
      </w:r>
      <w:r w:rsidRPr="00EA3666">
        <w:rPr>
          <w:rFonts w:asciiTheme="minorHAnsi" w:eastAsiaTheme="minorHAnsi" w:hAnsiTheme="minorHAnsi" w:cstheme="minorHAnsi"/>
          <w:bCs/>
          <w:szCs w:val="22"/>
        </w:rPr>
        <w:t>donations</w:t>
      </w:r>
      <w:r w:rsidR="00760600">
        <w:rPr>
          <w:rFonts w:asciiTheme="minorHAnsi" w:eastAsiaTheme="minorHAnsi" w:hAnsiTheme="minorHAnsi" w:cstheme="minorHAnsi"/>
          <w:bCs/>
          <w:szCs w:val="22"/>
        </w:rPr>
        <w:t>, provided by governments, organizations or the private sector, in cash or in kind.</w:t>
      </w:r>
    </w:p>
    <w:p w:rsidR="00307998" w:rsidRDefault="00307998" w:rsidP="00C47210">
      <w:pPr>
        <w:pStyle w:val="PlainText"/>
        <w:rPr>
          <w:rFonts w:asciiTheme="minorHAnsi" w:eastAsiaTheme="minorHAnsi" w:hAnsiTheme="minorHAnsi" w:cstheme="minorHAnsi"/>
          <w:bCs/>
        </w:rPr>
      </w:pPr>
    </w:p>
    <w:p w:rsidR="00307998" w:rsidRDefault="00307998" w:rsidP="00091BEF">
      <w:pPr>
        <w:pStyle w:val="PlainText"/>
        <w:numPr>
          <w:ilvl w:val="0"/>
          <w:numId w:val="2"/>
        </w:numPr>
        <w:ind w:left="426" w:hanging="426"/>
        <w:rPr>
          <w:rFonts w:asciiTheme="minorHAnsi" w:eastAsiaTheme="minorHAnsi" w:hAnsiTheme="minorHAnsi" w:cstheme="minorHAnsi"/>
          <w:bCs/>
          <w:szCs w:val="22"/>
        </w:rPr>
      </w:pPr>
      <w:r w:rsidRPr="007E53C3">
        <w:rPr>
          <w:rFonts w:asciiTheme="minorHAnsi" w:eastAsiaTheme="minorHAnsi" w:hAnsiTheme="minorHAnsi" w:cstheme="minorHAnsi"/>
          <w:bCs/>
          <w:szCs w:val="22"/>
        </w:rPr>
        <w:t xml:space="preserve">In the response </w:t>
      </w:r>
      <w:r w:rsidR="00DF7BE3">
        <w:rPr>
          <w:rFonts w:asciiTheme="minorHAnsi" w:eastAsiaTheme="minorHAnsi" w:hAnsiTheme="minorHAnsi" w:cstheme="minorHAnsi"/>
          <w:bCs/>
          <w:szCs w:val="22"/>
        </w:rPr>
        <w:t>to the survey of language needs:</w:t>
      </w:r>
      <w:r w:rsidRPr="007E53C3">
        <w:rPr>
          <w:rFonts w:asciiTheme="minorHAnsi" w:eastAsiaTheme="minorHAnsi" w:hAnsiTheme="minorHAnsi" w:cstheme="minorHAnsi"/>
          <w:bCs/>
          <w:szCs w:val="22"/>
        </w:rPr>
        <w:t xml:space="preserve"> 24 (69%) of the 35 respondents said that they would not be willing to increase their annual contribution to enable greater implementation of the Convention throu</w:t>
      </w:r>
      <w:r w:rsidR="00DF7BE3">
        <w:rPr>
          <w:rFonts w:asciiTheme="minorHAnsi" w:eastAsiaTheme="minorHAnsi" w:hAnsiTheme="minorHAnsi" w:cstheme="minorHAnsi"/>
          <w:bCs/>
          <w:szCs w:val="22"/>
        </w:rPr>
        <w:t>gh further language integration;</w:t>
      </w:r>
      <w:r w:rsidRPr="007E53C3">
        <w:rPr>
          <w:rFonts w:asciiTheme="minorHAnsi" w:eastAsiaTheme="minorHAnsi" w:hAnsiTheme="minorHAnsi" w:cstheme="minorHAnsi"/>
          <w:bCs/>
          <w:szCs w:val="22"/>
        </w:rPr>
        <w:t xml:space="preserve"> 10 (</w:t>
      </w:r>
      <w:r>
        <w:rPr>
          <w:rFonts w:asciiTheme="minorHAnsi" w:eastAsiaTheme="minorHAnsi" w:hAnsiTheme="minorHAnsi" w:cstheme="minorHAnsi"/>
          <w:bCs/>
          <w:szCs w:val="22"/>
        </w:rPr>
        <w:t>29</w:t>
      </w:r>
      <w:r w:rsidRPr="007E53C3">
        <w:rPr>
          <w:rFonts w:asciiTheme="minorHAnsi" w:eastAsiaTheme="minorHAnsi" w:hAnsiTheme="minorHAnsi" w:cstheme="minorHAnsi"/>
          <w:bCs/>
          <w:szCs w:val="22"/>
        </w:rPr>
        <w:t xml:space="preserve">%) said that they </w:t>
      </w:r>
      <w:r w:rsidR="00DF7BE3">
        <w:rPr>
          <w:rFonts w:asciiTheme="minorHAnsi" w:eastAsiaTheme="minorHAnsi" w:hAnsiTheme="minorHAnsi" w:cstheme="minorHAnsi"/>
          <w:bCs/>
          <w:szCs w:val="22"/>
        </w:rPr>
        <w:t xml:space="preserve">may </w:t>
      </w:r>
      <w:r w:rsidRPr="007E53C3">
        <w:rPr>
          <w:rFonts w:asciiTheme="minorHAnsi" w:eastAsiaTheme="minorHAnsi" w:hAnsiTheme="minorHAnsi" w:cstheme="minorHAnsi"/>
          <w:bCs/>
          <w:szCs w:val="22"/>
        </w:rPr>
        <w:t>be willing</w:t>
      </w:r>
      <w:r w:rsidR="00DF7BE3">
        <w:rPr>
          <w:rFonts w:asciiTheme="minorHAnsi" w:eastAsiaTheme="minorHAnsi" w:hAnsiTheme="minorHAnsi" w:cstheme="minorHAnsi"/>
          <w:bCs/>
          <w:szCs w:val="22"/>
        </w:rPr>
        <w:t>,</w:t>
      </w:r>
      <w:r w:rsidRPr="007E53C3">
        <w:rPr>
          <w:rFonts w:asciiTheme="minorHAnsi" w:eastAsiaTheme="minorHAnsi" w:hAnsiTheme="minorHAnsi" w:cstheme="minorHAnsi"/>
          <w:bCs/>
          <w:szCs w:val="22"/>
        </w:rPr>
        <w:t xml:space="preserve"> depend</w:t>
      </w:r>
      <w:r w:rsidR="00DF7BE3">
        <w:rPr>
          <w:rFonts w:asciiTheme="minorHAnsi" w:eastAsiaTheme="minorHAnsi" w:hAnsiTheme="minorHAnsi" w:cstheme="minorHAnsi"/>
          <w:bCs/>
          <w:szCs w:val="22"/>
        </w:rPr>
        <w:t>ing</w:t>
      </w:r>
      <w:r w:rsidRPr="007E53C3">
        <w:rPr>
          <w:rFonts w:asciiTheme="minorHAnsi" w:eastAsiaTheme="minorHAnsi" w:hAnsiTheme="minorHAnsi" w:cstheme="minorHAnsi"/>
          <w:bCs/>
          <w:szCs w:val="22"/>
        </w:rPr>
        <w:t xml:space="preserve"> on the amount of the increase</w:t>
      </w:r>
      <w:r w:rsidR="00DF7BE3">
        <w:rPr>
          <w:rFonts w:asciiTheme="minorHAnsi" w:eastAsiaTheme="minorHAnsi" w:hAnsiTheme="minorHAnsi" w:cstheme="minorHAnsi"/>
          <w:bCs/>
          <w:szCs w:val="22"/>
        </w:rPr>
        <w:t>;</w:t>
      </w:r>
      <w:r w:rsidRPr="007E53C3">
        <w:rPr>
          <w:rFonts w:asciiTheme="minorHAnsi" w:eastAsiaTheme="minorHAnsi" w:hAnsiTheme="minorHAnsi" w:cstheme="minorHAnsi"/>
          <w:bCs/>
          <w:szCs w:val="22"/>
        </w:rPr>
        <w:t xml:space="preserve"> and 1 (</w:t>
      </w:r>
      <w:r>
        <w:rPr>
          <w:rFonts w:asciiTheme="minorHAnsi" w:eastAsiaTheme="minorHAnsi" w:hAnsiTheme="minorHAnsi" w:cstheme="minorHAnsi"/>
          <w:bCs/>
          <w:szCs w:val="22"/>
        </w:rPr>
        <w:t>3</w:t>
      </w:r>
      <w:r w:rsidRPr="007E53C3">
        <w:rPr>
          <w:rFonts w:asciiTheme="minorHAnsi" w:eastAsiaTheme="minorHAnsi" w:hAnsiTheme="minorHAnsi" w:cstheme="minorHAnsi"/>
          <w:bCs/>
          <w:szCs w:val="22"/>
        </w:rPr>
        <w:t>%) said that they would be willing.</w:t>
      </w:r>
    </w:p>
    <w:p w:rsidR="00307998" w:rsidRDefault="00307998" w:rsidP="00307998">
      <w:pPr>
        <w:pStyle w:val="PlainText"/>
        <w:ind w:left="426"/>
        <w:rPr>
          <w:rFonts w:asciiTheme="minorHAnsi" w:eastAsiaTheme="minorHAnsi" w:hAnsiTheme="minorHAnsi" w:cstheme="minorHAnsi"/>
          <w:bCs/>
          <w:szCs w:val="22"/>
        </w:rPr>
      </w:pPr>
    </w:p>
    <w:p w:rsidR="00307998" w:rsidRDefault="00307998" w:rsidP="00091BEF">
      <w:pPr>
        <w:pStyle w:val="PlainText"/>
        <w:numPr>
          <w:ilvl w:val="0"/>
          <w:numId w:val="2"/>
        </w:numPr>
        <w:ind w:left="426" w:hanging="426"/>
        <w:rPr>
          <w:rFonts w:asciiTheme="minorHAnsi" w:eastAsiaTheme="minorHAnsi" w:hAnsiTheme="minorHAnsi" w:cstheme="minorHAnsi"/>
          <w:bCs/>
          <w:szCs w:val="22"/>
        </w:rPr>
      </w:pPr>
      <w:r w:rsidRPr="003D436F">
        <w:rPr>
          <w:rFonts w:asciiTheme="minorHAnsi" w:eastAsiaTheme="minorHAnsi" w:hAnsiTheme="minorHAnsi" w:cstheme="minorHAnsi"/>
          <w:bCs/>
          <w:szCs w:val="22"/>
        </w:rPr>
        <w:t xml:space="preserve">In response to the </w:t>
      </w:r>
      <w:r>
        <w:rPr>
          <w:rFonts w:asciiTheme="minorHAnsi" w:eastAsiaTheme="minorHAnsi" w:hAnsiTheme="minorHAnsi" w:cstheme="minorHAnsi"/>
          <w:bCs/>
          <w:szCs w:val="22"/>
        </w:rPr>
        <w:t>question on whether Parties</w:t>
      </w:r>
      <w:r w:rsidRPr="003D436F">
        <w:rPr>
          <w:rFonts w:asciiTheme="minorHAnsi" w:eastAsiaTheme="minorHAnsi" w:hAnsiTheme="minorHAnsi" w:cstheme="minorHAnsi"/>
          <w:bCs/>
          <w:szCs w:val="22"/>
        </w:rPr>
        <w:t xml:space="preserve"> </w:t>
      </w:r>
      <w:r>
        <w:rPr>
          <w:rFonts w:asciiTheme="minorHAnsi" w:eastAsiaTheme="minorHAnsi" w:hAnsiTheme="minorHAnsi" w:cstheme="minorHAnsi"/>
          <w:bCs/>
          <w:szCs w:val="22"/>
        </w:rPr>
        <w:t xml:space="preserve">would </w:t>
      </w:r>
      <w:r w:rsidRPr="003D436F">
        <w:rPr>
          <w:rFonts w:asciiTheme="minorHAnsi" w:eastAsiaTheme="minorHAnsi" w:hAnsiTheme="minorHAnsi" w:cstheme="minorHAnsi"/>
          <w:bCs/>
          <w:szCs w:val="22"/>
        </w:rPr>
        <w:t>be willing to provide a voluntary contribution to enable greater implementation of the Convention throug</w:t>
      </w:r>
      <w:r w:rsidR="0004594E">
        <w:rPr>
          <w:rFonts w:asciiTheme="minorHAnsi" w:eastAsiaTheme="minorHAnsi" w:hAnsiTheme="minorHAnsi" w:cstheme="minorHAnsi"/>
          <w:bCs/>
          <w:szCs w:val="22"/>
        </w:rPr>
        <w:t>h further language integration:</w:t>
      </w:r>
      <w:r>
        <w:rPr>
          <w:rFonts w:asciiTheme="minorHAnsi" w:eastAsiaTheme="minorHAnsi" w:hAnsiTheme="minorHAnsi" w:cstheme="minorHAnsi"/>
          <w:bCs/>
          <w:szCs w:val="22"/>
        </w:rPr>
        <w:t xml:space="preserve"> 19 (65%) out of 29 respondents said that the</w:t>
      </w:r>
      <w:r w:rsidR="0004594E">
        <w:rPr>
          <w:rFonts w:asciiTheme="minorHAnsi" w:eastAsiaTheme="minorHAnsi" w:hAnsiTheme="minorHAnsi" w:cstheme="minorHAnsi"/>
          <w:bCs/>
          <w:szCs w:val="22"/>
        </w:rPr>
        <w:t>y would not be willing to do so;</w:t>
      </w:r>
      <w:r>
        <w:rPr>
          <w:rFonts w:asciiTheme="minorHAnsi" w:eastAsiaTheme="minorHAnsi" w:hAnsiTheme="minorHAnsi" w:cstheme="minorHAnsi"/>
          <w:bCs/>
          <w:szCs w:val="22"/>
        </w:rPr>
        <w:t xml:space="preserve"> 9 (31%) </w:t>
      </w:r>
      <w:r>
        <w:rPr>
          <w:rFonts w:asciiTheme="minorHAnsi" w:eastAsiaTheme="minorHAnsi" w:hAnsiTheme="minorHAnsi" w:cstheme="minorHAnsi"/>
          <w:bCs/>
          <w:szCs w:val="22"/>
        </w:rPr>
        <w:lastRenderedPageBreak/>
        <w:t>said that they would be willing to do so in their own country</w:t>
      </w:r>
      <w:r w:rsidR="0004594E">
        <w:rPr>
          <w:rFonts w:asciiTheme="minorHAnsi" w:eastAsiaTheme="minorHAnsi" w:hAnsiTheme="minorHAnsi" w:cstheme="minorHAnsi"/>
          <w:bCs/>
          <w:szCs w:val="22"/>
        </w:rPr>
        <w:t>;</w:t>
      </w:r>
      <w:r>
        <w:rPr>
          <w:rFonts w:asciiTheme="minorHAnsi" w:eastAsiaTheme="minorHAnsi" w:hAnsiTheme="minorHAnsi" w:cstheme="minorHAnsi"/>
          <w:bCs/>
          <w:szCs w:val="22"/>
        </w:rPr>
        <w:t xml:space="preserve"> and 1 (3%) said that they would be </w:t>
      </w:r>
      <w:r w:rsidRPr="00EC3661">
        <w:rPr>
          <w:rFonts w:asciiTheme="minorHAnsi" w:eastAsiaTheme="minorHAnsi" w:hAnsiTheme="minorHAnsi" w:cstheme="minorHAnsi"/>
          <w:bCs/>
          <w:szCs w:val="22"/>
        </w:rPr>
        <w:t>willing to do so in another country.</w:t>
      </w:r>
    </w:p>
    <w:p w:rsidR="00785711" w:rsidRDefault="00785711" w:rsidP="00785711">
      <w:pPr>
        <w:pStyle w:val="PlainText"/>
        <w:keepNext/>
        <w:rPr>
          <w:rFonts w:asciiTheme="minorHAnsi" w:eastAsiaTheme="minorHAnsi" w:hAnsiTheme="minorHAnsi" w:cstheme="minorHAnsi"/>
          <w:bCs/>
          <w:szCs w:val="22"/>
        </w:rPr>
      </w:pPr>
    </w:p>
    <w:p w:rsidR="00293CA0" w:rsidRDefault="00785711" w:rsidP="00091BEF">
      <w:pPr>
        <w:pStyle w:val="PlainText"/>
        <w:numPr>
          <w:ilvl w:val="0"/>
          <w:numId w:val="2"/>
        </w:numPr>
        <w:ind w:left="426" w:hanging="426"/>
        <w:rPr>
          <w:rFonts w:asciiTheme="minorHAnsi" w:eastAsiaTheme="minorHAnsi" w:hAnsiTheme="minorHAnsi" w:cstheme="minorHAnsi"/>
          <w:bCs/>
        </w:rPr>
      </w:pPr>
      <w:r w:rsidRPr="00293CA0">
        <w:rPr>
          <w:rFonts w:asciiTheme="minorHAnsi" w:eastAsiaTheme="minorHAnsi" w:hAnsiTheme="minorHAnsi" w:cstheme="minorHAnsi"/>
          <w:bCs/>
        </w:rPr>
        <w:t xml:space="preserve">At COP5 (Kushiro, 1993), in </w:t>
      </w:r>
      <w:r w:rsidRPr="003954E7">
        <w:rPr>
          <w:rFonts w:asciiTheme="minorHAnsi" w:eastAsiaTheme="minorHAnsi" w:hAnsiTheme="minorHAnsi" w:cstheme="minorHAnsi"/>
          <w:bCs/>
          <w:szCs w:val="22"/>
        </w:rPr>
        <w:t>r</w:t>
      </w:r>
      <w:r w:rsidR="00274675" w:rsidRPr="003954E7">
        <w:rPr>
          <w:rFonts w:asciiTheme="minorHAnsi" w:eastAsiaTheme="minorHAnsi" w:hAnsiTheme="minorHAnsi" w:cstheme="minorHAnsi"/>
          <w:bCs/>
          <w:szCs w:val="22"/>
        </w:rPr>
        <w:t>ecommendation</w:t>
      </w:r>
      <w:r w:rsidR="00274675" w:rsidRPr="00293CA0">
        <w:rPr>
          <w:rFonts w:asciiTheme="minorHAnsi" w:eastAsiaTheme="minorHAnsi" w:hAnsiTheme="minorHAnsi" w:cstheme="minorHAnsi"/>
          <w:bCs/>
        </w:rPr>
        <w:t xml:space="preserve"> 5.15</w:t>
      </w:r>
      <w:r w:rsidRPr="00293CA0">
        <w:rPr>
          <w:rFonts w:asciiTheme="minorHAnsi" w:eastAsiaTheme="minorHAnsi" w:hAnsiTheme="minorHAnsi" w:cstheme="minorHAnsi"/>
          <w:bCs/>
        </w:rPr>
        <w:t>, the Conference of the Contracting Parties</w:t>
      </w:r>
      <w:r w:rsidR="00274675" w:rsidRPr="00293CA0">
        <w:rPr>
          <w:rFonts w:asciiTheme="minorHAnsi" w:eastAsiaTheme="minorHAnsi" w:hAnsiTheme="minorHAnsi" w:cstheme="minorHAnsi"/>
          <w:bCs/>
        </w:rPr>
        <w:t xml:space="preserve"> “request(ed) Arabic-speaking Contracting Parties and potential Contracting Parties to assist the Bureau </w:t>
      </w:r>
      <w:r w:rsidR="00293CA0" w:rsidRPr="00293CA0">
        <w:rPr>
          <w:rFonts w:asciiTheme="minorHAnsi" w:eastAsiaTheme="minorHAnsi" w:hAnsiTheme="minorHAnsi" w:cstheme="minorHAnsi"/>
          <w:bCs/>
        </w:rPr>
        <w:t xml:space="preserve">[now the Secretariat] </w:t>
      </w:r>
      <w:r w:rsidR="00274675" w:rsidRPr="00293CA0">
        <w:rPr>
          <w:rFonts w:asciiTheme="minorHAnsi" w:eastAsiaTheme="minorHAnsi" w:hAnsiTheme="minorHAnsi" w:cstheme="minorHAnsi"/>
          <w:bCs/>
        </w:rPr>
        <w:t xml:space="preserve">in seeking the necessary funding support for the adoption of Arabic as a working language of the Conference”. </w:t>
      </w:r>
      <w:r w:rsidR="00293CA0" w:rsidRPr="00293CA0">
        <w:rPr>
          <w:rFonts w:asciiTheme="minorHAnsi" w:eastAsiaTheme="minorHAnsi" w:hAnsiTheme="minorHAnsi" w:cstheme="minorHAnsi"/>
          <w:bCs/>
        </w:rPr>
        <w:t>So</w:t>
      </w:r>
      <w:r w:rsidR="00293CA0">
        <w:rPr>
          <w:rFonts w:asciiTheme="minorHAnsi" w:eastAsiaTheme="minorHAnsi" w:hAnsiTheme="minorHAnsi" w:cstheme="minorHAnsi"/>
          <w:bCs/>
        </w:rPr>
        <w:t xml:space="preserve"> far this has not been achieved.</w:t>
      </w:r>
    </w:p>
    <w:p w:rsidR="00293CA0" w:rsidRDefault="00293CA0" w:rsidP="00293CA0">
      <w:pPr>
        <w:pStyle w:val="PlainText"/>
        <w:keepNext/>
        <w:rPr>
          <w:rFonts w:asciiTheme="minorHAnsi" w:eastAsiaTheme="minorHAnsi" w:hAnsiTheme="minorHAnsi" w:cstheme="minorHAnsi"/>
          <w:bCs/>
        </w:rPr>
      </w:pPr>
    </w:p>
    <w:p w:rsidR="00AB51A2" w:rsidRDefault="00AB51A2" w:rsidP="00AB51A2">
      <w:pPr>
        <w:pStyle w:val="PlainText"/>
        <w:numPr>
          <w:ilvl w:val="0"/>
          <w:numId w:val="2"/>
        </w:numPr>
        <w:ind w:left="426" w:hanging="426"/>
        <w:rPr>
          <w:rFonts w:asciiTheme="minorHAnsi" w:eastAsiaTheme="minorHAnsi" w:hAnsiTheme="minorHAnsi" w:cstheme="minorHAnsi"/>
          <w:bCs/>
        </w:rPr>
      </w:pPr>
      <w:r>
        <w:rPr>
          <w:rFonts w:asciiTheme="minorHAnsi" w:eastAsiaTheme="minorHAnsi" w:hAnsiTheme="minorHAnsi" w:cstheme="minorHAnsi"/>
          <w:bCs/>
        </w:rPr>
        <w:t>It is worth noting that no other multilateral environmental agreement relies on external funding for the provision of its official language services for the parties. However, for publications produced through projects, or for meetings that are sponsored, it is not unusual to provide for the translation and interpretation costs in the project document seeking funding.</w:t>
      </w:r>
    </w:p>
    <w:p w:rsidR="00AB51A2" w:rsidRDefault="00AB51A2" w:rsidP="00293CA0">
      <w:pPr>
        <w:pStyle w:val="PlainText"/>
        <w:keepNext/>
        <w:rPr>
          <w:rFonts w:asciiTheme="minorHAnsi" w:eastAsiaTheme="minorHAnsi" w:hAnsiTheme="minorHAnsi" w:cstheme="minorHAnsi"/>
          <w:bCs/>
        </w:rPr>
      </w:pPr>
    </w:p>
    <w:p w:rsidR="007B5D9C" w:rsidRDefault="00A272E4" w:rsidP="00091BEF">
      <w:pPr>
        <w:pStyle w:val="PlainText"/>
        <w:numPr>
          <w:ilvl w:val="0"/>
          <w:numId w:val="2"/>
        </w:numPr>
        <w:ind w:left="426" w:hanging="426"/>
        <w:rPr>
          <w:rFonts w:asciiTheme="minorHAnsi" w:eastAsiaTheme="minorHAnsi" w:hAnsiTheme="minorHAnsi" w:cstheme="minorHAnsi"/>
          <w:bCs/>
        </w:rPr>
      </w:pPr>
      <w:r>
        <w:rPr>
          <w:rFonts w:asciiTheme="minorHAnsi" w:eastAsiaTheme="minorHAnsi" w:hAnsiTheme="minorHAnsi" w:cstheme="minorHAnsi"/>
          <w:bCs/>
        </w:rPr>
        <w:t>If the Conference of the Contracting Parties agree</w:t>
      </w:r>
      <w:r w:rsidR="009B6932">
        <w:rPr>
          <w:rFonts w:asciiTheme="minorHAnsi" w:eastAsiaTheme="minorHAnsi" w:hAnsiTheme="minorHAnsi" w:cstheme="minorHAnsi"/>
          <w:bCs/>
        </w:rPr>
        <w:t>s</w:t>
      </w:r>
      <w:r>
        <w:rPr>
          <w:rFonts w:asciiTheme="minorHAnsi" w:eastAsiaTheme="minorHAnsi" w:hAnsiTheme="minorHAnsi" w:cstheme="minorHAnsi"/>
          <w:bCs/>
        </w:rPr>
        <w:t xml:space="preserve"> to establish one or more additional languages as official and working languages of the C</w:t>
      </w:r>
      <w:r w:rsidR="009B6932">
        <w:rPr>
          <w:rFonts w:asciiTheme="minorHAnsi" w:eastAsiaTheme="minorHAnsi" w:hAnsiTheme="minorHAnsi" w:cstheme="minorHAnsi"/>
          <w:bCs/>
        </w:rPr>
        <w:t>onvention</w:t>
      </w:r>
      <w:r w:rsidR="007B5D9C">
        <w:rPr>
          <w:rFonts w:asciiTheme="minorHAnsi" w:eastAsiaTheme="minorHAnsi" w:hAnsiTheme="minorHAnsi" w:cstheme="minorHAnsi"/>
          <w:bCs/>
        </w:rPr>
        <w:t xml:space="preserve">, it could ask the finance subgroup to explore potential funding from the core budget, and to advise on possible </w:t>
      </w:r>
      <w:r w:rsidR="00F37942">
        <w:rPr>
          <w:rFonts w:asciiTheme="minorHAnsi" w:eastAsiaTheme="minorHAnsi" w:hAnsiTheme="minorHAnsi" w:cstheme="minorHAnsi"/>
          <w:bCs/>
        </w:rPr>
        <w:t xml:space="preserve">increases in Parties’ contributions or </w:t>
      </w:r>
      <w:r w:rsidR="007B5D9C">
        <w:rPr>
          <w:rFonts w:asciiTheme="minorHAnsi" w:eastAsiaTheme="minorHAnsi" w:hAnsiTheme="minorHAnsi" w:cstheme="minorHAnsi"/>
          <w:bCs/>
        </w:rPr>
        <w:t>reallocations within the</w:t>
      </w:r>
      <w:r w:rsidR="009B6932">
        <w:rPr>
          <w:rFonts w:asciiTheme="minorHAnsi" w:eastAsiaTheme="minorHAnsi" w:hAnsiTheme="minorHAnsi" w:cstheme="minorHAnsi"/>
          <w:bCs/>
        </w:rPr>
        <w:t xml:space="preserve"> </w:t>
      </w:r>
      <w:r w:rsidR="007B5D9C">
        <w:rPr>
          <w:rFonts w:asciiTheme="minorHAnsi" w:eastAsiaTheme="minorHAnsi" w:hAnsiTheme="minorHAnsi" w:cstheme="minorHAnsi"/>
          <w:bCs/>
        </w:rPr>
        <w:t xml:space="preserve">budget. </w:t>
      </w:r>
    </w:p>
    <w:p w:rsidR="007B5D9C" w:rsidRDefault="007B5D9C" w:rsidP="007B5D9C">
      <w:pPr>
        <w:pStyle w:val="PlainText"/>
        <w:ind w:left="426"/>
        <w:rPr>
          <w:rFonts w:asciiTheme="minorHAnsi" w:eastAsiaTheme="minorHAnsi" w:hAnsiTheme="minorHAnsi" w:cstheme="minorHAnsi"/>
          <w:bCs/>
        </w:rPr>
      </w:pPr>
    </w:p>
    <w:p w:rsidR="00AB51A2" w:rsidRPr="007B5D9C" w:rsidRDefault="007B5D9C" w:rsidP="007B5D9C">
      <w:pPr>
        <w:pStyle w:val="PlainText"/>
        <w:numPr>
          <w:ilvl w:val="0"/>
          <w:numId w:val="2"/>
        </w:numPr>
        <w:ind w:left="426" w:hanging="426"/>
        <w:rPr>
          <w:rFonts w:asciiTheme="minorHAnsi" w:eastAsiaTheme="minorHAnsi" w:hAnsiTheme="minorHAnsi" w:cstheme="minorHAnsi"/>
          <w:bCs/>
        </w:rPr>
      </w:pPr>
      <w:r w:rsidRPr="007B5D9C">
        <w:rPr>
          <w:rFonts w:asciiTheme="minorHAnsi" w:eastAsiaTheme="minorHAnsi" w:hAnsiTheme="minorHAnsi" w:cstheme="minorHAnsi"/>
          <w:bCs/>
        </w:rPr>
        <w:t xml:space="preserve">If the </w:t>
      </w:r>
      <w:r w:rsidR="0059349F">
        <w:rPr>
          <w:rFonts w:asciiTheme="minorHAnsi" w:eastAsiaTheme="minorHAnsi" w:hAnsiTheme="minorHAnsi" w:cstheme="minorHAnsi"/>
          <w:bCs/>
        </w:rPr>
        <w:t xml:space="preserve">CoP decides that a </w:t>
      </w:r>
      <w:r w:rsidRPr="007B5D9C">
        <w:rPr>
          <w:rFonts w:asciiTheme="minorHAnsi" w:eastAsiaTheme="minorHAnsi" w:hAnsiTheme="minorHAnsi" w:cstheme="minorHAnsi"/>
          <w:bCs/>
        </w:rPr>
        <w:t xml:space="preserve">language service is subject to external funding, the </w:t>
      </w:r>
      <w:r w:rsidR="009B6932" w:rsidRPr="007B5D9C">
        <w:rPr>
          <w:rFonts w:asciiTheme="minorHAnsi" w:eastAsiaTheme="minorHAnsi" w:hAnsiTheme="minorHAnsi" w:cstheme="minorHAnsi"/>
          <w:bCs/>
        </w:rPr>
        <w:t xml:space="preserve">Secretariat </w:t>
      </w:r>
      <w:r w:rsidRPr="007B5D9C">
        <w:rPr>
          <w:rFonts w:asciiTheme="minorHAnsi" w:eastAsiaTheme="minorHAnsi" w:hAnsiTheme="minorHAnsi" w:cstheme="minorHAnsi"/>
          <w:bCs/>
        </w:rPr>
        <w:t>will</w:t>
      </w:r>
      <w:r w:rsidR="009B6932" w:rsidRPr="007B5D9C">
        <w:rPr>
          <w:rFonts w:asciiTheme="minorHAnsi" w:eastAsiaTheme="minorHAnsi" w:hAnsiTheme="minorHAnsi" w:cstheme="minorHAnsi"/>
          <w:bCs/>
        </w:rPr>
        <w:t xml:space="preserve"> seek the required funds from donors, but there would of course be no guarantee of</w:t>
      </w:r>
      <w:r w:rsidR="00B373E8">
        <w:rPr>
          <w:rFonts w:asciiTheme="minorHAnsi" w:eastAsiaTheme="minorHAnsi" w:hAnsiTheme="minorHAnsi" w:cstheme="minorHAnsi"/>
          <w:bCs/>
        </w:rPr>
        <w:t xml:space="preserve"> sustainability in the long term</w:t>
      </w:r>
      <w:r w:rsidR="009B6932" w:rsidRPr="007B5D9C">
        <w:rPr>
          <w:rFonts w:asciiTheme="minorHAnsi" w:eastAsiaTheme="minorHAnsi" w:hAnsiTheme="minorHAnsi" w:cstheme="minorHAnsi"/>
          <w:bCs/>
        </w:rPr>
        <w:t>.</w:t>
      </w:r>
      <w:r w:rsidRPr="007B5D9C">
        <w:rPr>
          <w:rFonts w:asciiTheme="minorHAnsi" w:eastAsiaTheme="minorHAnsi" w:hAnsiTheme="minorHAnsi" w:cstheme="minorHAnsi"/>
          <w:bCs/>
        </w:rPr>
        <w:t xml:space="preserve"> </w:t>
      </w:r>
    </w:p>
    <w:p w:rsidR="00307998" w:rsidRDefault="00307998" w:rsidP="00C47210">
      <w:pPr>
        <w:pStyle w:val="PlainText"/>
        <w:rPr>
          <w:rFonts w:asciiTheme="minorHAnsi" w:eastAsiaTheme="minorHAnsi" w:hAnsiTheme="minorHAnsi" w:cstheme="minorHAnsi"/>
          <w:bCs/>
        </w:rPr>
      </w:pPr>
    </w:p>
    <w:p w:rsidR="003223B2" w:rsidRPr="00A660F4" w:rsidRDefault="00C47210" w:rsidP="00AB51A2">
      <w:pPr>
        <w:keepNext/>
        <w:spacing w:after="0" w:line="240" w:lineRule="auto"/>
        <w:rPr>
          <w:rFonts w:asciiTheme="minorHAnsi" w:eastAsiaTheme="minorHAnsi" w:hAnsiTheme="minorHAnsi" w:cstheme="minorHAnsi"/>
          <w:bCs/>
          <w:u w:val="single"/>
        </w:rPr>
      </w:pPr>
      <w:r w:rsidRPr="00A660F4">
        <w:rPr>
          <w:rFonts w:asciiTheme="minorHAnsi" w:eastAsiaTheme="minorHAnsi" w:hAnsiTheme="minorHAnsi" w:cstheme="minorHAnsi"/>
          <w:bCs/>
          <w:u w:val="single"/>
        </w:rPr>
        <w:t>Experience from other conventions</w:t>
      </w:r>
    </w:p>
    <w:p w:rsidR="00A660F4" w:rsidRPr="00A660F4" w:rsidRDefault="00A660F4" w:rsidP="00AB51A2">
      <w:pPr>
        <w:keepNext/>
        <w:spacing w:after="0" w:line="240" w:lineRule="auto"/>
        <w:rPr>
          <w:rFonts w:asciiTheme="minorHAnsi" w:eastAsiaTheme="minorHAnsi" w:hAnsiTheme="minorHAnsi" w:cstheme="minorHAnsi"/>
          <w:bCs/>
          <w:u w:val="single"/>
        </w:rPr>
      </w:pPr>
    </w:p>
    <w:p w:rsidR="008033E1" w:rsidRDefault="00A660F4"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rPr>
        <w:t xml:space="preserve">In considering the language needs of the Ramsar Convention and appropriate solutions, </w:t>
      </w:r>
      <w:r w:rsidR="00A06683" w:rsidRPr="00A660F4">
        <w:rPr>
          <w:rFonts w:asciiTheme="minorHAnsi" w:eastAsiaTheme="minorHAnsi" w:hAnsiTheme="minorHAnsi" w:cstheme="minorHAnsi"/>
          <w:bCs/>
        </w:rPr>
        <w:t>Parties</w:t>
      </w:r>
      <w:r w:rsidR="00A06683" w:rsidRPr="00A06683">
        <w:rPr>
          <w:rFonts w:asciiTheme="minorHAnsi" w:eastAsiaTheme="minorHAnsi" w:hAnsiTheme="minorHAnsi" w:cstheme="minorHAnsi"/>
          <w:bCs/>
          <w:szCs w:val="22"/>
        </w:rPr>
        <w:t xml:space="preserve"> may find </w:t>
      </w:r>
      <w:r>
        <w:rPr>
          <w:rFonts w:asciiTheme="minorHAnsi" w:eastAsiaTheme="minorHAnsi" w:hAnsiTheme="minorHAnsi" w:cstheme="minorHAnsi"/>
          <w:bCs/>
          <w:szCs w:val="22"/>
        </w:rPr>
        <w:t xml:space="preserve">it </w:t>
      </w:r>
      <w:r w:rsidR="00A06683" w:rsidRPr="00A06683">
        <w:rPr>
          <w:rFonts w:asciiTheme="minorHAnsi" w:eastAsiaTheme="minorHAnsi" w:hAnsiTheme="minorHAnsi" w:cstheme="minorHAnsi"/>
          <w:bCs/>
          <w:szCs w:val="22"/>
        </w:rPr>
        <w:t xml:space="preserve">useful to refer to </w:t>
      </w:r>
      <w:r w:rsidR="00A06683">
        <w:rPr>
          <w:rFonts w:asciiTheme="minorHAnsi" w:eastAsiaTheme="minorHAnsi" w:hAnsiTheme="minorHAnsi" w:cstheme="minorHAnsi"/>
          <w:bCs/>
          <w:szCs w:val="22"/>
        </w:rPr>
        <w:t xml:space="preserve">the </w:t>
      </w:r>
      <w:r w:rsidR="00A06683" w:rsidRPr="00A06683">
        <w:rPr>
          <w:rFonts w:asciiTheme="minorHAnsi" w:eastAsiaTheme="minorHAnsi" w:hAnsiTheme="minorHAnsi" w:cstheme="minorHAnsi"/>
          <w:bCs/>
          <w:szCs w:val="22"/>
        </w:rPr>
        <w:t>experience</w:t>
      </w:r>
      <w:r w:rsidR="00A06683">
        <w:rPr>
          <w:rFonts w:asciiTheme="minorHAnsi" w:eastAsiaTheme="minorHAnsi" w:hAnsiTheme="minorHAnsi" w:cstheme="minorHAnsi"/>
          <w:bCs/>
          <w:szCs w:val="22"/>
        </w:rPr>
        <w:t xml:space="preserve"> and practice of </w:t>
      </w:r>
      <w:r w:rsidR="00FE6C36">
        <w:rPr>
          <w:rFonts w:asciiTheme="minorHAnsi" w:eastAsiaTheme="minorHAnsi" w:hAnsiTheme="minorHAnsi" w:cstheme="minorHAnsi"/>
          <w:bCs/>
          <w:szCs w:val="22"/>
        </w:rPr>
        <w:t xml:space="preserve">some </w:t>
      </w:r>
      <w:r w:rsidR="00A272E4">
        <w:rPr>
          <w:rFonts w:asciiTheme="minorHAnsi" w:eastAsiaTheme="minorHAnsi" w:hAnsiTheme="minorHAnsi" w:cstheme="minorHAnsi"/>
          <w:bCs/>
          <w:szCs w:val="22"/>
        </w:rPr>
        <w:t>other c</w:t>
      </w:r>
      <w:r w:rsidR="00A06683" w:rsidRPr="00A06683">
        <w:rPr>
          <w:rFonts w:asciiTheme="minorHAnsi" w:eastAsiaTheme="minorHAnsi" w:hAnsiTheme="minorHAnsi" w:cstheme="minorHAnsi"/>
          <w:bCs/>
          <w:szCs w:val="22"/>
        </w:rPr>
        <w:t>onventions</w:t>
      </w:r>
      <w:r w:rsidR="00FE6C36">
        <w:rPr>
          <w:rFonts w:asciiTheme="minorHAnsi" w:eastAsiaTheme="minorHAnsi" w:hAnsiTheme="minorHAnsi" w:cstheme="minorHAnsi"/>
          <w:bCs/>
          <w:szCs w:val="22"/>
        </w:rPr>
        <w:t>. The Secretariat contacted</w:t>
      </w:r>
      <w:r w:rsidR="00A06683" w:rsidRPr="00A06683">
        <w:rPr>
          <w:rFonts w:asciiTheme="minorHAnsi" w:eastAsiaTheme="minorHAnsi" w:hAnsiTheme="minorHAnsi" w:cstheme="minorHAnsi"/>
          <w:bCs/>
          <w:szCs w:val="22"/>
        </w:rPr>
        <w:t xml:space="preserve"> </w:t>
      </w:r>
      <w:r w:rsidR="00FE6C36">
        <w:rPr>
          <w:rFonts w:asciiTheme="minorHAnsi" w:eastAsiaTheme="minorHAnsi" w:hAnsiTheme="minorHAnsi" w:cstheme="minorHAnsi"/>
          <w:bCs/>
          <w:szCs w:val="22"/>
        </w:rPr>
        <w:t xml:space="preserve">the secretariats of </w:t>
      </w:r>
      <w:r w:rsidR="00A06683" w:rsidRPr="00A06683">
        <w:rPr>
          <w:rFonts w:asciiTheme="minorHAnsi" w:eastAsiaTheme="minorHAnsi" w:hAnsiTheme="minorHAnsi" w:cstheme="minorHAnsi"/>
          <w:bCs/>
          <w:szCs w:val="22"/>
        </w:rPr>
        <w:t xml:space="preserve">other </w:t>
      </w:r>
      <w:r w:rsidR="00FE6C36">
        <w:rPr>
          <w:rFonts w:asciiTheme="minorHAnsi" w:eastAsiaTheme="minorHAnsi" w:hAnsiTheme="minorHAnsi" w:cstheme="minorHAnsi"/>
          <w:bCs/>
          <w:szCs w:val="22"/>
        </w:rPr>
        <w:t>environmental conventions in 2014, while preparing document SC47</w:t>
      </w:r>
      <w:r w:rsidR="00FE6C36">
        <w:rPr>
          <w:rFonts w:asciiTheme="minorHAnsi" w:eastAsiaTheme="minorHAnsi" w:hAnsiTheme="minorHAnsi" w:cstheme="minorHAnsi"/>
          <w:bCs/>
          <w:szCs w:val="22"/>
        </w:rPr>
        <w:softHyphen/>
      </w:r>
      <w:r w:rsidR="00FE6C36">
        <w:rPr>
          <w:rFonts w:asciiTheme="minorHAnsi" w:eastAsiaTheme="minorHAnsi" w:hAnsiTheme="minorHAnsi" w:cstheme="minorHAnsi"/>
          <w:bCs/>
          <w:szCs w:val="22"/>
        </w:rPr>
        <w:softHyphen/>
        <w:t>-</w:t>
      </w:r>
      <w:r w:rsidR="00A06683" w:rsidRPr="00A06683">
        <w:rPr>
          <w:rFonts w:asciiTheme="minorHAnsi" w:eastAsiaTheme="minorHAnsi" w:hAnsiTheme="minorHAnsi" w:cstheme="minorHAnsi"/>
          <w:bCs/>
          <w:szCs w:val="22"/>
        </w:rPr>
        <w:t>02</w:t>
      </w:r>
      <w:r w:rsidR="00FE6C36">
        <w:rPr>
          <w:rFonts w:asciiTheme="minorHAnsi" w:eastAsiaTheme="minorHAnsi" w:hAnsiTheme="minorHAnsi" w:cstheme="minorHAnsi"/>
          <w:bCs/>
          <w:szCs w:val="22"/>
        </w:rPr>
        <w:t>,</w:t>
      </w:r>
      <w:r w:rsidR="00A06683">
        <w:rPr>
          <w:rFonts w:asciiTheme="minorHAnsi" w:eastAsiaTheme="minorHAnsi" w:hAnsiTheme="minorHAnsi" w:cstheme="minorHAnsi"/>
          <w:bCs/>
          <w:szCs w:val="22"/>
        </w:rPr>
        <w:t xml:space="preserve"> </w:t>
      </w:r>
      <w:r w:rsidR="00A06683" w:rsidRPr="00A06683">
        <w:rPr>
          <w:rFonts w:asciiTheme="minorHAnsi" w:eastAsiaTheme="minorHAnsi" w:hAnsiTheme="minorHAnsi" w:cstheme="minorHAnsi"/>
          <w:bCs/>
          <w:i/>
          <w:szCs w:val="22"/>
        </w:rPr>
        <w:t>Progress report: Subgroups to progress Resolution XI.1 (Convention languages, visibility and ministerial COP segment, enhancing synergies with multilateral environmental agreements and other international entities)</w:t>
      </w:r>
      <w:r w:rsidR="00A06683">
        <w:rPr>
          <w:rFonts w:asciiTheme="minorHAnsi" w:eastAsiaTheme="minorHAnsi" w:hAnsiTheme="minorHAnsi" w:cstheme="minorHAnsi"/>
          <w:bCs/>
          <w:szCs w:val="22"/>
        </w:rPr>
        <w:t xml:space="preserve">. </w:t>
      </w:r>
      <w:r w:rsidR="00CD5FA4">
        <w:rPr>
          <w:rFonts w:asciiTheme="minorHAnsi" w:eastAsiaTheme="minorHAnsi" w:hAnsiTheme="minorHAnsi" w:cstheme="minorHAnsi"/>
          <w:bCs/>
          <w:szCs w:val="22"/>
        </w:rPr>
        <w:t>E</w:t>
      </w:r>
      <w:r w:rsidR="00A06683">
        <w:rPr>
          <w:rFonts w:asciiTheme="minorHAnsi" w:eastAsiaTheme="minorHAnsi" w:hAnsiTheme="minorHAnsi" w:cstheme="minorHAnsi"/>
          <w:bCs/>
          <w:szCs w:val="22"/>
        </w:rPr>
        <w:t>nqu</w:t>
      </w:r>
      <w:r w:rsidR="00CD5FA4">
        <w:rPr>
          <w:rFonts w:asciiTheme="minorHAnsi" w:eastAsiaTheme="minorHAnsi" w:hAnsiTheme="minorHAnsi" w:cstheme="minorHAnsi"/>
          <w:bCs/>
          <w:szCs w:val="22"/>
        </w:rPr>
        <w:t>iries in the preparation of the present</w:t>
      </w:r>
      <w:r w:rsidR="00A06683">
        <w:rPr>
          <w:rFonts w:asciiTheme="minorHAnsi" w:eastAsiaTheme="minorHAnsi" w:hAnsiTheme="minorHAnsi" w:cstheme="minorHAnsi"/>
          <w:bCs/>
          <w:szCs w:val="22"/>
        </w:rPr>
        <w:t xml:space="preserve"> document confirmed that the information</w:t>
      </w:r>
      <w:r w:rsidR="00CD5FA4">
        <w:rPr>
          <w:rFonts w:asciiTheme="minorHAnsi" w:eastAsiaTheme="minorHAnsi" w:hAnsiTheme="minorHAnsi" w:cstheme="minorHAnsi"/>
          <w:bCs/>
          <w:szCs w:val="22"/>
        </w:rPr>
        <w:t xml:space="preserve"> is still correct</w:t>
      </w:r>
      <w:r w:rsidR="00A06683">
        <w:rPr>
          <w:rFonts w:asciiTheme="minorHAnsi" w:eastAsiaTheme="minorHAnsi" w:hAnsiTheme="minorHAnsi" w:cstheme="minorHAnsi"/>
          <w:bCs/>
          <w:szCs w:val="22"/>
        </w:rPr>
        <w:t xml:space="preserve">. </w:t>
      </w:r>
    </w:p>
    <w:p w:rsidR="008033E1" w:rsidRDefault="008033E1" w:rsidP="008033E1">
      <w:pPr>
        <w:pStyle w:val="PlainText"/>
        <w:keepNext/>
        <w:ind w:left="425"/>
        <w:rPr>
          <w:rFonts w:asciiTheme="minorHAnsi" w:eastAsiaTheme="minorHAnsi" w:hAnsiTheme="minorHAnsi" w:cstheme="minorHAnsi"/>
          <w:bCs/>
          <w:szCs w:val="22"/>
        </w:rPr>
      </w:pPr>
    </w:p>
    <w:p w:rsidR="00A06683" w:rsidRPr="00A06683" w:rsidRDefault="00DE6DED" w:rsidP="00091BEF">
      <w:pPr>
        <w:pStyle w:val="PlainText"/>
        <w:keepNext/>
        <w:numPr>
          <w:ilvl w:val="0"/>
          <w:numId w:val="2"/>
        </w:numPr>
        <w:ind w:left="425" w:hanging="425"/>
        <w:rPr>
          <w:rFonts w:asciiTheme="minorHAnsi" w:eastAsiaTheme="minorHAnsi" w:hAnsiTheme="minorHAnsi" w:cstheme="minorHAnsi"/>
          <w:bCs/>
          <w:szCs w:val="22"/>
        </w:rPr>
      </w:pPr>
      <w:r>
        <w:rPr>
          <w:rFonts w:asciiTheme="minorHAnsi" w:eastAsiaTheme="minorHAnsi" w:hAnsiTheme="minorHAnsi" w:cstheme="minorHAnsi"/>
          <w:bCs/>
          <w:szCs w:val="22"/>
        </w:rPr>
        <w:t>D</w:t>
      </w:r>
      <w:r w:rsidR="008033E1">
        <w:rPr>
          <w:rFonts w:asciiTheme="minorHAnsi" w:eastAsiaTheme="minorHAnsi" w:hAnsiTheme="minorHAnsi" w:cstheme="minorHAnsi"/>
          <w:bCs/>
          <w:szCs w:val="22"/>
        </w:rPr>
        <w:t>ocument</w:t>
      </w:r>
      <w:r w:rsidR="00A06683">
        <w:rPr>
          <w:rFonts w:asciiTheme="minorHAnsi" w:eastAsiaTheme="minorHAnsi" w:hAnsiTheme="minorHAnsi" w:cstheme="minorHAnsi"/>
          <w:bCs/>
          <w:szCs w:val="22"/>
        </w:rPr>
        <w:t xml:space="preserve"> SC47-02</w:t>
      </w:r>
      <w:r>
        <w:rPr>
          <w:rFonts w:asciiTheme="minorHAnsi" w:eastAsiaTheme="minorHAnsi" w:hAnsiTheme="minorHAnsi" w:cstheme="minorHAnsi"/>
          <w:bCs/>
          <w:szCs w:val="22"/>
        </w:rPr>
        <w:t xml:space="preserve"> includes the following summary</w:t>
      </w:r>
      <w:r w:rsidR="00A06683">
        <w:rPr>
          <w:rFonts w:asciiTheme="minorHAnsi" w:eastAsiaTheme="minorHAnsi" w:hAnsiTheme="minorHAnsi" w:cstheme="minorHAnsi"/>
          <w:bCs/>
          <w:szCs w:val="22"/>
        </w:rPr>
        <w:t>:</w:t>
      </w:r>
    </w:p>
    <w:p w:rsidR="00A06683" w:rsidRDefault="00A06683" w:rsidP="00A06683">
      <w:pPr>
        <w:pStyle w:val="PlainText"/>
        <w:rPr>
          <w:rFonts w:asciiTheme="minorHAnsi" w:hAnsiTheme="minorHAnsi"/>
          <w:b/>
          <w:szCs w:val="22"/>
        </w:rPr>
      </w:pPr>
    </w:p>
    <w:p w:rsidR="00A06683" w:rsidRPr="00A06683" w:rsidRDefault="00A06683" w:rsidP="00A06683">
      <w:pPr>
        <w:suppressAutoHyphens/>
        <w:spacing w:after="0" w:line="240" w:lineRule="auto"/>
        <w:ind w:left="851"/>
        <w:rPr>
          <w:rFonts w:asciiTheme="minorHAnsi" w:hAnsiTheme="minorHAnsi"/>
          <w:i/>
        </w:rPr>
      </w:pPr>
      <w:r w:rsidRPr="00A06683">
        <w:rPr>
          <w:rFonts w:asciiTheme="minorHAnsi" w:hAnsiTheme="minorHAnsi"/>
          <w:i/>
        </w:rPr>
        <w:t>11. Other biodiversity-related conventions, such as CMS and CITES, provide a similar balance of translation into English, French and Spanish to Ramsar (see Table below). Ramsar is perhaps more consistent in making its publications available in French and Spanish. On the other hand, CMS provides Standing Committee and Scientific Council documents in French, while CITES also provides translation and interpreting in French and Spanish at its two main committees, the Animals Comm</w:t>
      </w:r>
      <w:r w:rsidR="006C51AC">
        <w:rPr>
          <w:rFonts w:asciiTheme="minorHAnsi" w:hAnsiTheme="minorHAnsi"/>
          <w:i/>
        </w:rPr>
        <w:t>ittee and the Plants Committee.</w:t>
      </w:r>
    </w:p>
    <w:p w:rsidR="00A06683" w:rsidRDefault="00A06683" w:rsidP="00A06683">
      <w:pPr>
        <w:spacing w:after="0"/>
        <w:ind w:left="851"/>
        <w:rPr>
          <w:rFonts w:asciiTheme="minorHAnsi" w:hAnsiTheme="minorHAnsi" w:cs="Arial"/>
          <w:i/>
        </w:rPr>
      </w:pPr>
    </w:p>
    <w:p w:rsidR="00A06683" w:rsidRPr="00A06683" w:rsidRDefault="00A06683" w:rsidP="00811F50">
      <w:pPr>
        <w:keepNext/>
        <w:spacing w:after="0"/>
        <w:ind w:left="851"/>
        <w:rPr>
          <w:rFonts w:asciiTheme="minorHAnsi" w:hAnsiTheme="minorHAnsi" w:cs="Arial"/>
          <w:i/>
        </w:rPr>
      </w:pPr>
      <w:r w:rsidRPr="00A06683">
        <w:rPr>
          <w:rFonts w:asciiTheme="minorHAnsi" w:hAnsiTheme="minorHAnsi" w:cs="Arial"/>
          <w:i/>
        </w:rPr>
        <w:t xml:space="preserve">Table: Comparison of current </w:t>
      </w:r>
      <w:r w:rsidR="0061069B">
        <w:rPr>
          <w:rFonts w:asciiTheme="minorHAnsi" w:hAnsiTheme="minorHAnsi" w:cs="Arial"/>
          <w:i/>
        </w:rPr>
        <w:t xml:space="preserve">language </w:t>
      </w:r>
      <w:r w:rsidRPr="00A06683">
        <w:rPr>
          <w:rFonts w:asciiTheme="minorHAnsi" w:hAnsiTheme="minorHAnsi" w:cs="Arial"/>
          <w:i/>
        </w:rPr>
        <w:t>provision by Ramsar, CMS and CITES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3402"/>
        <w:gridCol w:w="1275"/>
        <w:gridCol w:w="1134"/>
        <w:gridCol w:w="1044"/>
      </w:tblGrid>
      <w:tr w:rsidR="00A06683" w:rsidRPr="00A06683" w:rsidTr="00010D47">
        <w:trPr>
          <w:cantSplit/>
        </w:trPr>
        <w:tc>
          <w:tcPr>
            <w:tcW w:w="1276" w:type="dxa"/>
          </w:tcPr>
          <w:p w:rsidR="00A06683" w:rsidRPr="00A06683" w:rsidRDefault="00A06683" w:rsidP="00811F50">
            <w:pPr>
              <w:keepNext/>
              <w:spacing w:after="0" w:line="240" w:lineRule="auto"/>
              <w:jc w:val="center"/>
              <w:rPr>
                <w:rFonts w:asciiTheme="minorHAnsi" w:hAnsiTheme="minorHAnsi" w:cs="Arial"/>
                <w:b/>
                <w:i/>
              </w:rPr>
            </w:pPr>
            <w:r w:rsidRPr="00A06683">
              <w:rPr>
                <w:rFonts w:asciiTheme="minorHAnsi" w:hAnsiTheme="minorHAnsi" w:cs="Arial"/>
                <w:b/>
                <w:i/>
              </w:rPr>
              <w:t>Body</w:t>
            </w:r>
          </w:p>
        </w:tc>
        <w:tc>
          <w:tcPr>
            <w:tcW w:w="3402" w:type="dxa"/>
          </w:tcPr>
          <w:p w:rsidR="00A06683" w:rsidRPr="00A06683" w:rsidRDefault="00A06683" w:rsidP="00A06683">
            <w:pPr>
              <w:spacing w:after="0" w:line="240" w:lineRule="auto"/>
              <w:jc w:val="center"/>
              <w:rPr>
                <w:rFonts w:asciiTheme="minorHAnsi" w:hAnsiTheme="minorHAnsi" w:cs="Arial"/>
                <w:b/>
                <w:i/>
              </w:rPr>
            </w:pPr>
            <w:r w:rsidRPr="00A06683">
              <w:rPr>
                <w:rFonts w:asciiTheme="minorHAnsi" w:hAnsiTheme="minorHAnsi" w:cs="Arial"/>
                <w:b/>
                <w:i/>
              </w:rPr>
              <w:t>Outputs</w:t>
            </w:r>
          </w:p>
        </w:tc>
        <w:tc>
          <w:tcPr>
            <w:tcW w:w="1275" w:type="dxa"/>
          </w:tcPr>
          <w:p w:rsidR="00A06683" w:rsidRPr="00A06683" w:rsidRDefault="00A06683" w:rsidP="00A06683">
            <w:pPr>
              <w:spacing w:after="0" w:line="240" w:lineRule="auto"/>
              <w:jc w:val="center"/>
              <w:rPr>
                <w:rFonts w:asciiTheme="minorHAnsi" w:hAnsiTheme="minorHAnsi" w:cs="Arial"/>
                <w:b/>
                <w:i/>
              </w:rPr>
            </w:pPr>
            <w:r w:rsidRPr="00A06683">
              <w:rPr>
                <w:rFonts w:asciiTheme="minorHAnsi" w:hAnsiTheme="minorHAnsi" w:cs="Arial"/>
                <w:b/>
                <w:i/>
              </w:rPr>
              <w:t>Ramsar</w:t>
            </w:r>
          </w:p>
        </w:tc>
        <w:tc>
          <w:tcPr>
            <w:tcW w:w="1134" w:type="dxa"/>
          </w:tcPr>
          <w:p w:rsidR="00A06683" w:rsidRPr="00A06683" w:rsidRDefault="00A06683" w:rsidP="00A06683">
            <w:pPr>
              <w:spacing w:after="0" w:line="240" w:lineRule="auto"/>
              <w:jc w:val="center"/>
              <w:rPr>
                <w:rFonts w:asciiTheme="minorHAnsi" w:hAnsiTheme="minorHAnsi" w:cs="Arial"/>
                <w:b/>
                <w:i/>
              </w:rPr>
            </w:pPr>
            <w:r w:rsidRPr="00A06683">
              <w:rPr>
                <w:rFonts w:asciiTheme="minorHAnsi" w:hAnsiTheme="minorHAnsi" w:cs="Arial"/>
                <w:b/>
                <w:i/>
              </w:rPr>
              <w:t>CMS</w:t>
            </w:r>
          </w:p>
        </w:tc>
        <w:tc>
          <w:tcPr>
            <w:tcW w:w="1044" w:type="dxa"/>
          </w:tcPr>
          <w:p w:rsidR="00A06683" w:rsidRPr="00A06683" w:rsidRDefault="00A06683" w:rsidP="00A06683">
            <w:pPr>
              <w:spacing w:after="0" w:line="240" w:lineRule="auto"/>
              <w:jc w:val="center"/>
              <w:rPr>
                <w:rFonts w:asciiTheme="minorHAnsi" w:hAnsiTheme="minorHAnsi" w:cs="Arial"/>
                <w:b/>
                <w:i/>
              </w:rPr>
            </w:pPr>
            <w:r w:rsidRPr="00A06683">
              <w:rPr>
                <w:rFonts w:asciiTheme="minorHAnsi" w:hAnsiTheme="minorHAnsi" w:cs="Arial"/>
                <w:b/>
                <w:i/>
              </w:rPr>
              <w:t>CITES</w:t>
            </w:r>
          </w:p>
        </w:tc>
      </w:tr>
      <w:tr w:rsidR="00A06683" w:rsidRPr="00AF4F97" w:rsidTr="00010D47">
        <w:trPr>
          <w:cantSplit/>
        </w:trPr>
        <w:tc>
          <w:tcPr>
            <w:tcW w:w="1276" w:type="dxa"/>
            <w:vMerge w:val="restart"/>
          </w:tcPr>
          <w:p w:rsidR="00A06683" w:rsidRPr="00A06683" w:rsidRDefault="00A06683" w:rsidP="00811F50">
            <w:pPr>
              <w:keepNext/>
              <w:spacing w:after="0" w:line="240" w:lineRule="auto"/>
              <w:rPr>
                <w:rFonts w:asciiTheme="minorHAnsi" w:hAnsiTheme="minorHAnsi" w:cs="Arial"/>
                <w:i/>
              </w:rPr>
            </w:pPr>
            <w:r w:rsidRPr="00A06683">
              <w:rPr>
                <w:rFonts w:asciiTheme="minorHAnsi" w:hAnsiTheme="minorHAnsi" w:cs="Arial"/>
                <w:i/>
              </w:rPr>
              <w:t>COP</w:t>
            </w:r>
          </w:p>
        </w:tc>
        <w:tc>
          <w:tcPr>
            <w:tcW w:w="3402" w:type="dxa"/>
          </w:tcPr>
          <w:p w:rsidR="00A06683" w:rsidRPr="00A06683" w:rsidRDefault="00A06683" w:rsidP="00811F50">
            <w:pPr>
              <w:keepNext/>
              <w:spacing w:after="0" w:line="240" w:lineRule="auto"/>
              <w:rPr>
                <w:rFonts w:asciiTheme="minorHAnsi" w:hAnsiTheme="minorHAnsi" w:cs="Arial"/>
                <w:i/>
              </w:rPr>
            </w:pPr>
            <w:r w:rsidRPr="00A06683">
              <w:rPr>
                <w:rFonts w:asciiTheme="minorHAnsi" w:hAnsiTheme="minorHAnsi" w:cs="Arial"/>
                <w:i/>
              </w:rPr>
              <w:t>Documents</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044" w:type="dxa"/>
          </w:tcPr>
          <w:p w:rsidR="00A06683" w:rsidRPr="00A06683" w:rsidRDefault="00A06683" w:rsidP="00811F50">
            <w:pPr>
              <w:keepNext/>
              <w:spacing w:after="0" w:line="240" w:lineRule="auto"/>
              <w:rPr>
                <w:rFonts w:asciiTheme="minorHAnsi" w:hAnsiTheme="minorHAnsi" w:cs="Arial"/>
                <w:i/>
              </w:rPr>
            </w:pPr>
            <w:r w:rsidRPr="00A06683">
              <w:rPr>
                <w:rFonts w:asciiTheme="minorHAnsi" w:hAnsiTheme="minorHAnsi" w:cs="Arial"/>
                <w:i/>
              </w:rPr>
              <w:t>EFS</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CD5FA4" w:rsidP="00A06683">
            <w:pPr>
              <w:spacing w:after="0" w:line="240" w:lineRule="auto"/>
              <w:rPr>
                <w:rFonts w:asciiTheme="minorHAnsi" w:hAnsiTheme="minorHAnsi" w:cs="Arial"/>
                <w:i/>
              </w:rPr>
            </w:pPr>
            <w:r>
              <w:rPr>
                <w:rFonts w:asciiTheme="minorHAnsi" w:hAnsiTheme="minorHAnsi" w:cs="Arial"/>
                <w:i/>
              </w:rPr>
              <w:t>Interpretation in</w:t>
            </w:r>
            <w:r w:rsidR="00A06683" w:rsidRPr="00A06683">
              <w:rPr>
                <w:rFonts w:asciiTheme="minorHAnsi" w:hAnsiTheme="minorHAnsi" w:cs="Arial"/>
                <w:i/>
              </w:rPr>
              <w:t xml:space="preserve"> plenary</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04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 xml:space="preserve">EFS </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Interpretation in regional meetings</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p>
        </w:tc>
        <w:tc>
          <w:tcPr>
            <w:tcW w:w="104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r w:rsidR="007C6C29">
              <w:rPr>
                <w:rFonts w:asciiTheme="minorHAnsi" w:hAnsiTheme="minorHAnsi" w:cs="Arial"/>
                <w:i/>
              </w:rPr>
              <w:t>FS</w:t>
            </w:r>
          </w:p>
        </w:tc>
      </w:tr>
      <w:tr w:rsidR="00A06683" w:rsidRPr="00AF4F97" w:rsidTr="00010D47">
        <w:trPr>
          <w:cantSplit/>
        </w:trPr>
        <w:tc>
          <w:tcPr>
            <w:tcW w:w="1276" w:type="dxa"/>
            <w:vMerge w:val="restart"/>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Standing Committee</w:t>
            </w:r>
          </w:p>
        </w:tc>
        <w:tc>
          <w:tcPr>
            <w:tcW w:w="3402"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Documents</w:t>
            </w:r>
          </w:p>
        </w:tc>
        <w:tc>
          <w:tcPr>
            <w:tcW w:w="1275"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r w:rsidR="007C6C29">
              <w:rPr>
                <w:rFonts w:asciiTheme="minorHAnsi" w:hAnsiTheme="minorHAnsi" w:cs="Arial"/>
                <w:i/>
              </w:rPr>
              <w:t>FS</w:t>
            </w:r>
          </w:p>
        </w:tc>
        <w:tc>
          <w:tcPr>
            <w:tcW w:w="113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04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Interpretation, plenary</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044"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915B17" w:rsidP="00915B17">
            <w:pPr>
              <w:spacing w:after="0" w:line="240" w:lineRule="auto"/>
              <w:rPr>
                <w:rFonts w:asciiTheme="minorHAnsi" w:hAnsiTheme="minorHAnsi" w:cs="Arial"/>
                <w:i/>
              </w:rPr>
            </w:pPr>
            <w:r>
              <w:rPr>
                <w:rFonts w:asciiTheme="minorHAnsi" w:hAnsiTheme="minorHAnsi" w:cs="Arial"/>
                <w:i/>
              </w:rPr>
              <w:t>I</w:t>
            </w:r>
            <w:r w:rsidR="00A06683" w:rsidRPr="00A06683">
              <w:rPr>
                <w:rFonts w:asciiTheme="minorHAnsi" w:hAnsiTheme="minorHAnsi" w:cs="Arial"/>
                <w:i/>
              </w:rPr>
              <w:t>nterpretation in breakout and other</w:t>
            </w:r>
            <w:r w:rsidR="008C18FF">
              <w:rPr>
                <w:rFonts w:asciiTheme="minorHAnsi" w:hAnsiTheme="minorHAnsi" w:cs="Arial"/>
                <w:i/>
              </w:rPr>
              <w:t xml:space="preserve"> </w:t>
            </w:r>
            <w:r w:rsidR="00A06683" w:rsidRPr="00A06683">
              <w:rPr>
                <w:rFonts w:asciiTheme="minorHAnsi" w:hAnsiTheme="minorHAnsi" w:cs="Arial"/>
                <w:i/>
              </w:rPr>
              <w:t>sessions</w:t>
            </w:r>
          </w:p>
        </w:tc>
        <w:tc>
          <w:tcPr>
            <w:tcW w:w="1275" w:type="dxa"/>
          </w:tcPr>
          <w:p w:rsidR="00A06683" w:rsidRPr="00A06683" w:rsidRDefault="00915B17" w:rsidP="00A06683">
            <w:pPr>
              <w:spacing w:after="0" w:line="240" w:lineRule="auto"/>
              <w:rPr>
                <w:rFonts w:asciiTheme="minorHAnsi" w:hAnsiTheme="minorHAnsi" w:cs="Arial"/>
                <w:i/>
              </w:rPr>
            </w:pPr>
            <w:r>
              <w:rPr>
                <w:rFonts w:asciiTheme="minorHAnsi" w:hAnsiTheme="minorHAnsi" w:cs="Arial"/>
                <w:i/>
              </w:rPr>
              <w:t>No</w:t>
            </w:r>
            <w:r w:rsidR="00A27D02" w:rsidRPr="00811F50">
              <w:rPr>
                <w:rFonts w:asciiTheme="minorHAnsi" w:hAnsiTheme="minorHAnsi" w:cs="Arial"/>
                <w:i/>
                <w:vertAlign w:val="superscript"/>
              </w:rPr>
              <w:t>1</w:t>
            </w:r>
          </w:p>
        </w:tc>
        <w:tc>
          <w:tcPr>
            <w:tcW w:w="1134" w:type="dxa"/>
          </w:tcPr>
          <w:p w:rsidR="00A06683" w:rsidRPr="00A06683" w:rsidRDefault="00915B17" w:rsidP="00A06683">
            <w:pPr>
              <w:spacing w:after="0" w:line="240" w:lineRule="auto"/>
              <w:rPr>
                <w:rFonts w:asciiTheme="minorHAnsi" w:hAnsiTheme="minorHAnsi" w:cs="Arial"/>
                <w:i/>
              </w:rPr>
            </w:pPr>
            <w:r>
              <w:rPr>
                <w:rFonts w:asciiTheme="minorHAnsi" w:hAnsiTheme="minorHAnsi" w:cs="Arial"/>
                <w:i/>
              </w:rPr>
              <w:t>No</w:t>
            </w:r>
          </w:p>
        </w:tc>
        <w:tc>
          <w:tcPr>
            <w:tcW w:w="1044" w:type="dxa"/>
          </w:tcPr>
          <w:p w:rsidR="00A06683" w:rsidRPr="00A06683" w:rsidRDefault="00915B17" w:rsidP="00A06683">
            <w:pPr>
              <w:spacing w:after="0" w:line="240" w:lineRule="auto"/>
              <w:rPr>
                <w:rFonts w:asciiTheme="minorHAnsi" w:hAnsiTheme="minorHAnsi" w:cs="Arial"/>
                <w:i/>
              </w:rPr>
            </w:pPr>
            <w:r>
              <w:rPr>
                <w:rFonts w:asciiTheme="minorHAnsi" w:hAnsiTheme="minorHAnsi" w:cs="Arial"/>
                <w:i/>
              </w:rPr>
              <w:t>No</w:t>
            </w:r>
          </w:p>
        </w:tc>
      </w:tr>
      <w:tr w:rsidR="00A06683" w:rsidRPr="00AF4F97" w:rsidTr="00010D47">
        <w:trPr>
          <w:cantSplit/>
        </w:trPr>
        <w:tc>
          <w:tcPr>
            <w:tcW w:w="1276" w:type="dxa"/>
            <w:vMerge w:val="restart"/>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STRP</w:t>
            </w:r>
          </w:p>
        </w:tc>
        <w:tc>
          <w:tcPr>
            <w:tcW w:w="3402"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Documents</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p>
        </w:tc>
        <w:tc>
          <w:tcPr>
            <w:tcW w:w="1134" w:type="dxa"/>
          </w:tcPr>
          <w:p w:rsidR="00A06683" w:rsidRPr="00A06683" w:rsidRDefault="00A06683" w:rsidP="00A06683">
            <w:pPr>
              <w:spacing w:after="0" w:line="240" w:lineRule="auto"/>
              <w:rPr>
                <w:rFonts w:asciiTheme="minorHAnsi" w:hAnsiTheme="minorHAnsi"/>
                <w:i/>
              </w:rPr>
            </w:pPr>
            <w:r w:rsidRPr="00A06683">
              <w:rPr>
                <w:rFonts w:asciiTheme="minorHAnsi" w:hAnsiTheme="minorHAnsi" w:cs="Arial"/>
                <w:i/>
              </w:rPr>
              <w:t>EFS*</w:t>
            </w:r>
          </w:p>
        </w:tc>
        <w:tc>
          <w:tcPr>
            <w:tcW w:w="1044" w:type="dxa"/>
          </w:tcPr>
          <w:p w:rsidR="00A06683" w:rsidRPr="00A06683" w:rsidRDefault="00A06683" w:rsidP="00A06683">
            <w:pPr>
              <w:spacing w:after="0" w:line="240" w:lineRule="auto"/>
              <w:rPr>
                <w:rFonts w:asciiTheme="minorHAnsi" w:hAnsiTheme="minorHAnsi"/>
                <w:i/>
              </w:rPr>
            </w:pPr>
            <w:r w:rsidRPr="00A06683">
              <w:rPr>
                <w:rFonts w:asciiTheme="minorHAnsi" w:hAnsiTheme="minorHAnsi" w:cs="Arial"/>
                <w:i/>
              </w:rPr>
              <w:t>EFS*</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CD5FA4" w:rsidP="00A06683">
            <w:pPr>
              <w:spacing w:after="0" w:line="240" w:lineRule="auto"/>
              <w:rPr>
                <w:rFonts w:asciiTheme="minorHAnsi" w:hAnsiTheme="minorHAnsi" w:cs="Arial"/>
                <w:i/>
              </w:rPr>
            </w:pPr>
            <w:r>
              <w:rPr>
                <w:rFonts w:asciiTheme="minorHAnsi" w:hAnsiTheme="minorHAnsi" w:cs="Arial"/>
                <w:i/>
              </w:rPr>
              <w:t>Interpretation in</w:t>
            </w:r>
            <w:r w:rsidR="00A06683" w:rsidRPr="00A06683">
              <w:rPr>
                <w:rFonts w:asciiTheme="minorHAnsi" w:hAnsiTheme="minorHAnsi" w:cs="Arial"/>
                <w:i/>
              </w:rPr>
              <w:t xml:space="preserve"> plenary</w:t>
            </w:r>
          </w:p>
        </w:tc>
        <w:tc>
          <w:tcPr>
            <w:tcW w:w="1275"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p>
        </w:tc>
        <w:tc>
          <w:tcPr>
            <w:tcW w:w="1134" w:type="dxa"/>
          </w:tcPr>
          <w:p w:rsidR="00A06683" w:rsidRPr="00A06683" w:rsidRDefault="00A06683" w:rsidP="00A06683">
            <w:pPr>
              <w:spacing w:after="0" w:line="240" w:lineRule="auto"/>
              <w:rPr>
                <w:rFonts w:asciiTheme="minorHAnsi" w:hAnsiTheme="minorHAnsi"/>
                <w:i/>
              </w:rPr>
            </w:pPr>
            <w:r w:rsidRPr="00A06683">
              <w:rPr>
                <w:rFonts w:asciiTheme="minorHAnsi" w:hAnsiTheme="minorHAnsi" w:cs="Arial"/>
                <w:i/>
              </w:rPr>
              <w:t>EFS*</w:t>
            </w:r>
          </w:p>
        </w:tc>
        <w:tc>
          <w:tcPr>
            <w:tcW w:w="1044" w:type="dxa"/>
          </w:tcPr>
          <w:p w:rsidR="00A06683" w:rsidRPr="00A06683" w:rsidRDefault="00A06683" w:rsidP="00A06683">
            <w:pPr>
              <w:spacing w:after="0" w:line="240" w:lineRule="auto"/>
              <w:rPr>
                <w:rFonts w:asciiTheme="minorHAnsi" w:hAnsiTheme="minorHAnsi"/>
                <w:i/>
              </w:rPr>
            </w:pPr>
            <w:r w:rsidRPr="00A06683">
              <w:rPr>
                <w:rFonts w:asciiTheme="minorHAnsi" w:hAnsiTheme="minorHAnsi" w:cs="Arial"/>
                <w:i/>
              </w:rPr>
              <w:t>EFS*</w:t>
            </w:r>
          </w:p>
        </w:tc>
      </w:tr>
      <w:tr w:rsidR="00A06683" w:rsidRPr="00AF4F97" w:rsidTr="00010D47">
        <w:trPr>
          <w:cantSplit/>
        </w:trPr>
        <w:tc>
          <w:tcPr>
            <w:tcW w:w="1276" w:type="dxa"/>
            <w:vMerge/>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915B17" w:rsidP="00915B17">
            <w:pPr>
              <w:spacing w:after="0" w:line="240" w:lineRule="auto"/>
              <w:rPr>
                <w:rFonts w:asciiTheme="minorHAnsi" w:hAnsiTheme="minorHAnsi" w:cs="Arial"/>
                <w:i/>
              </w:rPr>
            </w:pPr>
            <w:r>
              <w:rPr>
                <w:rFonts w:asciiTheme="minorHAnsi" w:hAnsiTheme="minorHAnsi" w:cs="Arial"/>
                <w:i/>
              </w:rPr>
              <w:t>I</w:t>
            </w:r>
            <w:r w:rsidR="00CD5FA4">
              <w:rPr>
                <w:rFonts w:asciiTheme="minorHAnsi" w:hAnsiTheme="minorHAnsi" w:cs="Arial"/>
                <w:i/>
              </w:rPr>
              <w:t>nterpretation in</w:t>
            </w:r>
            <w:r w:rsidR="00A06683" w:rsidRPr="00A06683">
              <w:rPr>
                <w:rFonts w:asciiTheme="minorHAnsi" w:hAnsiTheme="minorHAnsi" w:cs="Arial"/>
                <w:i/>
              </w:rPr>
              <w:t xml:space="preserve"> breakout and other</w:t>
            </w:r>
            <w:r w:rsidR="008C18FF">
              <w:rPr>
                <w:rFonts w:asciiTheme="minorHAnsi" w:hAnsiTheme="minorHAnsi" w:cs="Arial"/>
                <w:i/>
              </w:rPr>
              <w:t xml:space="preserve"> </w:t>
            </w:r>
            <w:r w:rsidR="00A06683" w:rsidRPr="00A06683">
              <w:rPr>
                <w:rFonts w:asciiTheme="minorHAnsi" w:hAnsiTheme="minorHAnsi" w:cs="Arial"/>
                <w:i/>
              </w:rPr>
              <w:t>sessions</w:t>
            </w:r>
          </w:p>
        </w:tc>
        <w:tc>
          <w:tcPr>
            <w:tcW w:w="1275" w:type="dxa"/>
          </w:tcPr>
          <w:p w:rsidR="00A06683" w:rsidRPr="00A06683" w:rsidRDefault="00915B17" w:rsidP="00A06683">
            <w:pPr>
              <w:spacing w:after="0" w:line="240" w:lineRule="auto"/>
              <w:rPr>
                <w:rFonts w:asciiTheme="minorHAnsi" w:hAnsiTheme="minorHAnsi" w:cs="Arial"/>
                <w:i/>
              </w:rPr>
            </w:pPr>
            <w:r>
              <w:rPr>
                <w:rFonts w:asciiTheme="minorHAnsi" w:hAnsiTheme="minorHAnsi" w:cs="Arial"/>
                <w:i/>
              </w:rPr>
              <w:t>No</w:t>
            </w:r>
          </w:p>
        </w:tc>
        <w:tc>
          <w:tcPr>
            <w:tcW w:w="1134" w:type="dxa"/>
          </w:tcPr>
          <w:p w:rsidR="00A06683" w:rsidRPr="00A06683" w:rsidRDefault="00915B17" w:rsidP="00A06683">
            <w:pPr>
              <w:spacing w:after="0" w:line="240" w:lineRule="auto"/>
              <w:rPr>
                <w:rFonts w:asciiTheme="minorHAnsi" w:hAnsiTheme="minorHAnsi" w:cs="Arial"/>
                <w:i/>
              </w:rPr>
            </w:pPr>
            <w:r>
              <w:rPr>
                <w:rFonts w:asciiTheme="minorHAnsi" w:hAnsiTheme="minorHAnsi" w:cs="Arial"/>
                <w:i/>
              </w:rPr>
              <w:t>No</w:t>
            </w:r>
          </w:p>
        </w:tc>
        <w:tc>
          <w:tcPr>
            <w:tcW w:w="1044" w:type="dxa"/>
          </w:tcPr>
          <w:p w:rsidR="00A06683" w:rsidRPr="00A06683" w:rsidRDefault="0061069B" w:rsidP="00A06683">
            <w:pPr>
              <w:spacing w:after="0" w:line="240" w:lineRule="auto"/>
              <w:rPr>
                <w:rFonts w:asciiTheme="minorHAnsi" w:hAnsiTheme="minorHAnsi" w:cs="Arial"/>
                <w:i/>
              </w:rPr>
            </w:pPr>
            <w:r>
              <w:rPr>
                <w:rFonts w:asciiTheme="minorHAnsi" w:hAnsiTheme="minorHAnsi" w:cs="Arial"/>
                <w:i/>
              </w:rPr>
              <w:t>No</w:t>
            </w:r>
          </w:p>
        </w:tc>
      </w:tr>
      <w:tr w:rsidR="00A06683" w:rsidRPr="00AF4F97" w:rsidTr="00010D47">
        <w:trPr>
          <w:cantSplit/>
        </w:trPr>
        <w:tc>
          <w:tcPr>
            <w:tcW w:w="1276"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 xml:space="preserve">Website </w:t>
            </w:r>
          </w:p>
        </w:tc>
        <w:tc>
          <w:tcPr>
            <w:tcW w:w="3402"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 xml:space="preserve">Text </w:t>
            </w:r>
          </w:p>
        </w:tc>
        <w:tc>
          <w:tcPr>
            <w:tcW w:w="1275"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w:t>
            </w:r>
          </w:p>
        </w:tc>
        <w:tc>
          <w:tcPr>
            <w:tcW w:w="1044"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r>
      <w:tr w:rsidR="00A06683" w:rsidRPr="00AF4F97" w:rsidTr="00010D47">
        <w:trPr>
          <w:cantSplit/>
        </w:trPr>
        <w:tc>
          <w:tcPr>
            <w:tcW w:w="1276" w:type="dxa"/>
          </w:tcPr>
          <w:p w:rsidR="00A06683" w:rsidRPr="00A06683" w:rsidRDefault="00A06683" w:rsidP="00A06683">
            <w:pPr>
              <w:spacing w:after="0" w:line="240" w:lineRule="auto"/>
              <w:rPr>
                <w:rFonts w:asciiTheme="minorHAnsi" w:hAnsiTheme="minorHAnsi" w:cs="Arial"/>
                <w:i/>
              </w:rPr>
            </w:pPr>
          </w:p>
        </w:tc>
        <w:tc>
          <w:tcPr>
            <w:tcW w:w="3402" w:type="dxa"/>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Publications / guidance</w:t>
            </w:r>
          </w:p>
        </w:tc>
        <w:tc>
          <w:tcPr>
            <w:tcW w:w="1275"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134"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c>
          <w:tcPr>
            <w:tcW w:w="1044" w:type="dxa"/>
            <w:vAlign w:val="center"/>
          </w:tcPr>
          <w:p w:rsidR="00A06683" w:rsidRPr="00A06683" w:rsidRDefault="00A06683" w:rsidP="00A06683">
            <w:pPr>
              <w:spacing w:after="0" w:line="240" w:lineRule="auto"/>
              <w:rPr>
                <w:rFonts w:asciiTheme="minorHAnsi" w:hAnsiTheme="minorHAnsi" w:cs="Arial"/>
                <w:i/>
              </w:rPr>
            </w:pPr>
            <w:r w:rsidRPr="00A06683">
              <w:rPr>
                <w:rFonts w:asciiTheme="minorHAnsi" w:hAnsiTheme="minorHAnsi" w:cs="Arial"/>
                <w:i/>
              </w:rPr>
              <w:t>EFS</w:t>
            </w:r>
          </w:p>
        </w:tc>
      </w:tr>
    </w:tbl>
    <w:p w:rsidR="00856E25" w:rsidRDefault="00856E25" w:rsidP="00811F50">
      <w:pPr>
        <w:spacing w:after="0" w:line="240" w:lineRule="auto"/>
        <w:ind w:left="851"/>
        <w:rPr>
          <w:rFonts w:asciiTheme="minorHAnsi" w:hAnsiTheme="minorHAnsi" w:cs="Arial"/>
          <w:i/>
        </w:rPr>
      </w:pPr>
      <w:r w:rsidRPr="00811F50">
        <w:rPr>
          <w:rFonts w:asciiTheme="minorHAnsi" w:hAnsiTheme="minorHAnsi" w:cs="Arial"/>
          <w:i/>
          <w:vertAlign w:val="superscript"/>
        </w:rPr>
        <w:t>1</w:t>
      </w:r>
      <w:r>
        <w:rPr>
          <w:rFonts w:asciiTheme="minorHAnsi" w:hAnsiTheme="minorHAnsi" w:cs="Arial"/>
          <w:i/>
        </w:rPr>
        <w:t xml:space="preserve">  Since 2014, this</w:t>
      </w:r>
      <w:r w:rsidR="00402342">
        <w:rPr>
          <w:rFonts w:asciiTheme="minorHAnsi" w:hAnsiTheme="minorHAnsi" w:cs="Arial"/>
          <w:i/>
        </w:rPr>
        <w:t xml:space="preserve"> has changed in relation to working</w:t>
      </w:r>
      <w:r>
        <w:rPr>
          <w:rFonts w:asciiTheme="minorHAnsi" w:hAnsiTheme="minorHAnsi" w:cs="Arial"/>
          <w:i/>
        </w:rPr>
        <w:t xml:space="preserve"> groups</w:t>
      </w:r>
    </w:p>
    <w:p w:rsidR="00A06683" w:rsidRPr="00A06683" w:rsidRDefault="0061069B" w:rsidP="00A06683">
      <w:pPr>
        <w:ind w:left="851"/>
        <w:rPr>
          <w:rFonts w:asciiTheme="minorHAnsi" w:hAnsiTheme="minorHAnsi" w:cs="Arial"/>
          <w:i/>
        </w:rPr>
      </w:pPr>
      <w:r>
        <w:rPr>
          <w:rFonts w:asciiTheme="minorHAnsi" w:hAnsiTheme="minorHAnsi" w:cs="Arial"/>
          <w:i/>
        </w:rPr>
        <w:t>*different from</w:t>
      </w:r>
      <w:r w:rsidR="00A06683" w:rsidRPr="00A06683">
        <w:rPr>
          <w:rFonts w:asciiTheme="minorHAnsi" w:hAnsiTheme="minorHAnsi" w:cs="Arial"/>
          <w:i/>
        </w:rPr>
        <w:t xml:space="preserve"> Ramsar</w:t>
      </w:r>
    </w:p>
    <w:p w:rsidR="00A06683" w:rsidRPr="00A06683" w:rsidRDefault="00A06683" w:rsidP="00A06683">
      <w:pPr>
        <w:suppressAutoHyphens/>
        <w:spacing w:after="0" w:line="240" w:lineRule="auto"/>
        <w:ind w:left="851"/>
        <w:rPr>
          <w:rFonts w:asciiTheme="minorHAnsi" w:hAnsiTheme="minorHAnsi"/>
          <w:i/>
        </w:rPr>
      </w:pPr>
      <w:r>
        <w:rPr>
          <w:rFonts w:asciiTheme="minorHAnsi" w:hAnsiTheme="minorHAnsi"/>
          <w:i/>
        </w:rPr>
        <w:t xml:space="preserve">12. </w:t>
      </w:r>
      <w:r w:rsidRPr="00A06683">
        <w:rPr>
          <w:rFonts w:asciiTheme="minorHAnsi" w:hAnsiTheme="minorHAnsi"/>
          <w:i/>
        </w:rPr>
        <w:t>The practice among other related conventions is as varied as their subject matter. CBD provides web content in all six UN languages, and summary reports of SBSTTA. The International Treaty for Plant Genetic Resources provides documents for all their meetings in the six UN languages and web content in English, French and Spanish. The World Heritage Centre operates in English and French only with UNESCO support (except, for example, for summary World Heritage Site notes which are typically published in the six UN languages, Dutch and Japanese). Decisions on languages used, in all cases, depend on the specific Rules of Procedure for those Conventions.</w:t>
      </w:r>
    </w:p>
    <w:p w:rsidR="00A06683" w:rsidRDefault="00A06683" w:rsidP="009E7A32">
      <w:pPr>
        <w:pStyle w:val="PlainText"/>
        <w:rPr>
          <w:rFonts w:asciiTheme="minorHAnsi" w:hAnsiTheme="minorHAnsi"/>
          <w:b/>
          <w:szCs w:val="22"/>
        </w:rPr>
      </w:pPr>
    </w:p>
    <w:p w:rsidR="009E7A32" w:rsidRPr="003954E7" w:rsidRDefault="009E7A32" w:rsidP="00091BEF">
      <w:pPr>
        <w:pStyle w:val="PlainText"/>
        <w:numPr>
          <w:ilvl w:val="0"/>
          <w:numId w:val="2"/>
        </w:numPr>
        <w:ind w:left="425" w:hanging="425"/>
        <w:rPr>
          <w:rFonts w:asciiTheme="minorHAnsi" w:eastAsiaTheme="minorHAnsi" w:hAnsiTheme="minorHAnsi" w:cstheme="minorHAnsi"/>
          <w:bCs/>
          <w:szCs w:val="22"/>
        </w:rPr>
      </w:pPr>
      <w:r w:rsidRPr="00833DC8">
        <w:rPr>
          <w:rFonts w:asciiTheme="minorHAnsi" w:eastAsiaTheme="minorHAnsi" w:hAnsiTheme="minorHAnsi" w:cstheme="minorHAnsi"/>
          <w:bCs/>
          <w:szCs w:val="22"/>
        </w:rPr>
        <w:t>A compari</w:t>
      </w:r>
      <w:r w:rsidRPr="003954E7">
        <w:rPr>
          <w:rFonts w:asciiTheme="minorHAnsi" w:eastAsiaTheme="minorHAnsi" w:hAnsiTheme="minorHAnsi" w:cstheme="minorHAnsi"/>
          <w:bCs/>
          <w:szCs w:val="22"/>
        </w:rPr>
        <w:t>son of Ramsar’s language provision with that of the Convention on International Trade in Endangered Species of Wild Fauna and Flora (CITES) and the Convention on Migratory Species (CMS) was included in Document SC47-02. These two Conventions were identified because they provid</w:t>
      </w:r>
      <w:r w:rsidR="003E01D1" w:rsidRPr="003954E7">
        <w:rPr>
          <w:rFonts w:asciiTheme="minorHAnsi" w:eastAsiaTheme="minorHAnsi" w:hAnsiTheme="minorHAnsi" w:cstheme="minorHAnsi"/>
          <w:bCs/>
          <w:szCs w:val="22"/>
        </w:rPr>
        <w:t>e</w:t>
      </w:r>
      <w:r w:rsidRPr="003954E7">
        <w:rPr>
          <w:rFonts w:asciiTheme="minorHAnsi" w:eastAsiaTheme="minorHAnsi" w:hAnsiTheme="minorHAnsi" w:cstheme="minorHAnsi"/>
          <w:bCs/>
          <w:szCs w:val="22"/>
        </w:rPr>
        <w:t xml:space="preserve"> a balance of </w:t>
      </w:r>
      <w:r w:rsidR="003E01D1" w:rsidRPr="003954E7">
        <w:rPr>
          <w:rFonts w:asciiTheme="minorHAnsi" w:eastAsiaTheme="minorHAnsi" w:hAnsiTheme="minorHAnsi" w:cstheme="minorHAnsi"/>
          <w:bCs/>
          <w:szCs w:val="22"/>
        </w:rPr>
        <w:t>languages similar to that of</w:t>
      </w:r>
      <w:r w:rsidRPr="003954E7">
        <w:rPr>
          <w:rFonts w:asciiTheme="minorHAnsi" w:eastAsiaTheme="minorHAnsi" w:hAnsiTheme="minorHAnsi" w:cstheme="minorHAnsi"/>
          <w:bCs/>
          <w:szCs w:val="22"/>
        </w:rPr>
        <w:t xml:space="preserve"> the Ramsar Convention.</w:t>
      </w:r>
    </w:p>
    <w:p w:rsidR="009E7A32" w:rsidRDefault="009E7A32" w:rsidP="009E7A32">
      <w:pPr>
        <w:pStyle w:val="PlainText"/>
        <w:ind w:left="426"/>
        <w:rPr>
          <w:rFonts w:asciiTheme="minorHAnsi" w:eastAsiaTheme="minorHAnsi" w:hAnsiTheme="minorHAnsi" w:cstheme="minorHAnsi"/>
          <w:bCs/>
          <w:szCs w:val="22"/>
        </w:rPr>
      </w:pPr>
    </w:p>
    <w:p w:rsidR="009E7A32" w:rsidRDefault="009E7A32"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In November 2016, conference calls were organized with the Secretariats of </w:t>
      </w:r>
      <w:r w:rsidRPr="00833DC8">
        <w:rPr>
          <w:rFonts w:asciiTheme="minorHAnsi" w:eastAsiaTheme="minorHAnsi" w:hAnsiTheme="minorHAnsi" w:cstheme="minorHAnsi"/>
          <w:bCs/>
          <w:szCs w:val="22"/>
        </w:rPr>
        <w:t>CMS</w:t>
      </w:r>
      <w:r>
        <w:rPr>
          <w:rFonts w:asciiTheme="minorHAnsi" w:eastAsiaTheme="minorHAnsi" w:hAnsiTheme="minorHAnsi" w:cstheme="minorHAnsi"/>
          <w:bCs/>
          <w:szCs w:val="22"/>
        </w:rPr>
        <w:t>,</w:t>
      </w:r>
      <w:r w:rsidRPr="00833DC8">
        <w:rPr>
          <w:rFonts w:asciiTheme="minorHAnsi" w:eastAsiaTheme="minorHAnsi" w:hAnsiTheme="minorHAnsi" w:cstheme="minorHAnsi"/>
          <w:bCs/>
          <w:szCs w:val="22"/>
        </w:rPr>
        <w:t xml:space="preserve"> CITES </w:t>
      </w:r>
      <w:r>
        <w:rPr>
          <w:rFonts w:asciiTheme="minorHAnsi" w:eastAsiaTheme="minorHAnsi" w:hAnsiTheme="minorHAnsi" w:cstheme="minorHAnsi"/>
          <w:bCs/>
          <w:szCs w:val="22"/>
        </w:rPr>
        <w:t xml:space="preserve">and the </w:t>
      </w:r>
      <w:r w:rsidRPr="000F76E0">
        <w:rPr>
          <w:rFonts w:asciiTheme="minorHAnsi" w:eastAsiaTheme="minorHAnsi" w:hAnsiTheme="minorHAnsi" w:cstheme="minorHAnsi"/>
          <w:bCs/>
          <w:szCs w:val="22"/>
        </w:rPr>
        <w:t>Convention on Biological Diversity (CBD),</w:t>
      </w:r>
      <w:r>
        <w:rPr>
          <w:rFonts w:asciiTheme="minorHAnsi" w:eastAsiaTheme="minorHAnsi" w:hAnsiTheme="minorHAnsi" w:cstheme="minorHAnsi"/>
          <w:bCs/>
          <w:szCs w:val="22"/>
        </w:rPr>
        <w:t xml:space="preserve"> to collect further information on their language provisions. These three Convention Secretariats </w:t>
      </w:r>
      <w:r w:rsidR="00BC052E">
        <w:rPr>
          <w:rFonts w:asciiTheme="minorHAnsi" w:eastAsiaTheme="minorHAnsi" w:hAnsiTheme="minorHAnsi" w:cstheme="minorHAnsi"/>
          <w:bCs/>
          <w:szCs w:val="22"/>
        </w:rPr>
        <w:t>stated</w:t>
      </w:r>
      <w:r>
        <w:rPr>
          <w:rFonts w:asciiTheme="minorHAnsi" w:eastAsiaTheme="minorHAnsi" w:hAnsiTheme="minorHAnsi" w:cstheme="minorHAnsi"/>
          <w:bCs/>
          <w:szCs w:val="22"/>
        </w:rPr>
        <w:t xml:space="preserve"> that the cost of language provision was provided for from their respective core budgets. CITES and CMS also </w:t>
      </w:r>
      <w:r w:rsidR="00BC052E">
        <w:rPr>
          <w:rFonts w:asciiTheme="minorHAnsi" w:eastAsiaTheme="minorHAnsi" w:hAnsiTheme="minorHAnsi" w:cstheme="minorHAnsi"/>
          <w:bCs/>
          <w:szCs w:val="22"/>
        </w:rPr>
        <w:t xml:space="preserve">noted that past requests to increase the number of working languages, notably to include Arabic, had failed </w:t>
      </w:r>
      <w:r w:rsidR="00085B30">
        <w:rPr>
          <w:rFonts w:asciiTheme="minorHAnsi" w:eastAsiaTheme="minorHAnsi" w:hAnsiTheme="minorHAnsi" w:cstheme="minorHAnsi"/>
          <w:bCs/>
          <w:szCs w:val="22"/>
        </w:rPr>
        <w:t xml:space="preserve">to find adequate support </w:t>
      </w:r>
      <w:r w:rsidR="00BC052E">
        <w:rPr>
          <w:rFonts w:asciiTheme="minorHAnsi" w:eastAsiaTheme="minorHAnsi" w:hAnsiTheme="minorHAnsi" w:cstheme="minorHAnsi"/>
          <w:bCs/>
          <w:szCs w:val="22"/>
        </w:rPr>
        <w:t>because of the associated costs</w:t>
      </w:r>
      <w:r>
        <w:rPr>
          <w:rFonts w:asciiTheme="minorHAnsi" w:eastAsiaTheme="minorHAnsi" w:hAnsiTheme="minorHAnsi" w:cstheme="minorHAnsi"/>
          <w:bCs/>
          <w:szCs w:val="22"/>
        </w:rPr>
        <w:t xml:space="preserve">. </w:t>
      </w:r>
    </w:p>
    <w:p w:rsidR="00ED30CB" w:rsidRDefault="00ED30CB" w:rsidP="00ED30CB">
      <w:pPr>
        <w:pStyle w:val="PlainText"/>
        <w:keepNext/>
        <w:rPr>
          <w:rFonts w:asciiTheme="minorHAnsi" w:eastAsiaTheme="minorHAnsi" w:hAnsiTheme="minorHAnsi" w:cstheme="minorHAnsi"/>
          <w:bCs/>
          <w:szCs w:val="22"/>
        </w:rPr>
      </w:pPr>
    </w:p>
    <w:p w:rsidR="009E7A32" w:rsidRDefault="003304B5"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Further information from the other secretariats</w:t>
      </w:r>
      <w:r w:rsidR="00085B30">
        <w:rPr>
          <w:rFonts w:asciiTheme="minorHAnsi" w:eastAsiaTheme="minorHAnsi" w:hAnsiTheme="minorHAnsi" w:cstheme="minorHAnsi"/>
          <w:bCs/>
          <w:szCs w:val="22"/>
        </w:rPr>
        <w:t xml:space="preserve"> is presented in Annex A.</w:t>
      </w:r>
    </w:p>
    <w:p w:rsidR="00085B30" w:rsidRPr="00494B51" w:rsidRDefault="00085B30" w:rsidP="00085B30">
      <w:pPr>
        <w:pStyle w:val="PlainText"/>
        <w:keepNext/>
        <w:ind w:left="425"/>
        <w:rPr>
          <w:rFonts w:asciiTheme="minorHAnsi" w:eastAsiaTheme="minorHAnsi" w:hAnsiTheme="minorHAnsi" w:cstheme="minorHAnsi"/>
          <w:bCs/>
          <w:szCs w:val="22"/>
        </w:rPr>
      </w:pPr>
    </w:p>
    <w:p w:rsidR="00B57083" w:rsidRDefault="00B57083" w:rsidP="00B57083">
      <w:pPr>
        <w:spacing w:after="0" w:line="240" w:lineRule="auto"/>
        <w:rPr>
          <w:rFonts w:asciiTheme="minorHAnsi" w:hAnsiTheme="minorHAnsi" w:cstheme="minorHAnsi"/>
          <w:u w:val="single"/>
        </w:rPr>
      </w:pPr>
    </w:p>
    <w:p w:rsidR="00C50691" w:rsidRPr="003954E7" w:rsidRDefault="0085067A" w:rsidP="00A23D2C">
      <w:pPr>
        <w:spacing w:after="0" w:line="240" w:lineRule="auto"/>
        <w:ind w:left="397" w:hanging="397"/>
        <w:rPr>
          <w:rFonts w:asciiTheme="minorHAnsi" w:hAnsiTheme="minorHAnsi" w:cs="Arial"/>
          <w:b/>
        </w:rPr>
      </w:pPr>
      <w:r>
        <w:rPr>
          <w:rFonts w:asciiTheme="minorHAnsi" w:hAnsiTheme="minorHAnsi" w:cs="Arial"/>
          <w:b/>
        </w:rPr>
        <w:t>c)</w:t>
      </w:r>
      <w:r>
        <w:rPr>
          <w:rFonts w:asciiTheme="minorHAnsi" w:hAnsiTheme="minorHAnsi" w:cs="Arial"/>
          <w:b/>
        </w:rPr>
        <w:tab/>
      </w:r>
      <w:r w:rsidR="003B2724" w:rsidRPr="003954E7">
        <w:rPr>
          <w:rFonts w:asciiTheme="minorHAnsi" w:hAnsiTheme="minorHAnsi" w:cs="Arial"/>
          <w:b/>
        </w:rPr>
        <w:t>W</w:t>
      </w:r>
      <w:r w:rsidR="00CA799B" w:rsidRPr="003954E7">
        <w:rPr>
          <w:rFonts w:asciiTheme="minorHAnsi" w:hAnsiTheme="minorHAnsi" w:cs="Arial"/>
          <w:b/>
        </w:rPr>
        <w:t>ays</w:t>
      </w:r>
      <w:r w:rsidR="00611EAD" w:rsidRPr="003954E7">
        <w:rPr>
          <w:rFonts w:asciiTheme="minorHAnsi" w:hAnsiTheme="minorHAnsi" w:cs="Arial"/>
          <w:b/>
        </w:rPr>
        <w:t xml:space="preserve"> forward </w:t>
      </w:r>
      <w:r w:rsidR="00CA799B" w:rsidRPr="003954E7">
        <w:rPr>
          <w:rFonts w:asciiTheme="minorHAnsi" w:hAnsiTheme="minorHAnsi" w:cs="Arial"/>
          <w:b/>
        </w:rPr>
        <w:t>to engage Contracting P</w:t>
      </w:r>
      <w:r w:rsidR="003B2724" w:rsidRPr="003954E7">
        <w:rPr>
          <w:rFonts w:asciiTheme="minorHAnsi" w:hAnsiTheme="minorHAnsi" w:cs="Arial"/>
          <w:b/>
        </w:rPr>
        <w:t>arties in finding a step-by-</w:t>
      </w:r>
      <w:r w:rsidR="00C50691" w:rsidRPr="003954E7">
        <w:rPr>
          <w:rFonts w:asciiTheme="minorHAnsi" w:hAnsiTheme="minorHAnsi" w:cs="Arial"/>
          <w:b/>
        </w:rPr>
        <w:t>step</w:t>
      </w:r>
      <w:r w:rsidR="00CA799B" w:rsidRPr="003954E7">
        <w:rPr>
          <w:rFonts w:asciiTheme="minorHAnsi" w:hAnsiTheme="minorHAnsi" w:cs="Arial"/>
          <w:b/>
        </w:rPr>
        <w:t xml:space="preserve"> integration and financing of </w:t>
      </w:r>
      <w:r w:rsidR="003B2724" w:rsidRPr="003954E7">
        <w:rPr>
          <w:rFonts w:asciiTheme="minorHAnsi" w:hAnsiTheme="minorHAnsi" w:cs="Arial"/>
          <w:b/>
        </w:rPr>
        <w:t xml:space="preserve">interpretation, </w:t>
      </w:r>
      <w:r w:rsidR="00CA799B" w:rsidRPr="003954E7">
        <w:rPr>
          <w:rFonts w:asciiTheme="minorHAnsi" w:hAnsiTheme="minorHAnsi" w:cs="Arial"/>
          <w:b/>
        </w:rPr>
        <w:t>translations of meeti</w:t>
      </w:r>
      <w:r w:rsidR="00C50691" w:rsidRPr="003954E7">
        <w:rPr>
          <w:rFonts w:asciiTheme="minorHAnsi" w:hAnsiTheme="minorHAnsi" w:cs="Arial"/>
          <w:b/>
        </w:rPr>
        <w:t xml:space="preserve">ng documents and </w:t>
      </w:r>
      <w:r w:rsidR="00CA799B" w:rsidRPr="003954E7">
        <w:rPr>
          <w:rFonts w:asciiTheme="minorHAnsi" w:hAnsiTheme="minorHAnsi" w:cs="Arial"/>
          <w:b/>
        </w:rPr>
        <w:t>important Ramsar information documents into</w:t>
      </w:r>
      <w:r w:rsidR="00C50691" w:rsidRPr="003954E7">
        <w:rPr>
          <w:rFonts w:asciiTheme="minorHAnsi" w:hAnsiTheme="minorHAnsi" w:cs="Arial"/>
          <w:b/>
        </w:rPr>
        <w:t xml:space="preserve"> additional languages</w:t>
      </w:r>
    </w:p>
    <w:p w:rsidR="0085067A" w:rsidRPr="003954E7" w:rsidRDefault="0085067A" w:rsidP="00010D47">
      <w:pPr>
        <w:spacing w:after="0" w:line="240" w:lineRule="auto"/>
        <w:ind w:firstLine="397"/>
        <w:rPr>
          <w:rFonts w:asciiTheme="minorHAnsi" w:hAnsiTheme="minorHAnsi" w:cs="Arial"/>
          <w:b/>
        </w:rPr>
      </w:pPr>
      <w:r w:rsidRPr="003954E7">
        <w:rPr>
          <w:rFonts w:asciiTheme="minorHAnsi" w:hAnsiTheme="minorHAnsi" w:cs="Arial"/>
          <w:b/>
        </w:rPr>
        <w:t>and</w:t>
      </w:r>
    </w:p>
    <w:p w:rsidR="003954E7" w:rsidRDefault="0085067A" w:rsidP="00811F50">
      <w:pPr>
        <w:keepNext/>
        <w:spacing w:after="0" w:line="240" w:lineRule="auto"/>
        <w:ind w:left="397" w:hanging="397"/>
        <w:rPr>
          <w:rFonts w:asciiTheme="minorHAnsi" w:hAnsiTheme="minorHAnsi" w:cs="Arial"/>
          <w:b/>
        </w:rPr>
      </w:pPr>
      <w:r w:rsidRPr="003954E7">
        <w:rPr>
          <w:rFonts w:asciiTheme="minorHAnsi" w:hAnsiTheme="minorHAnsi" w:cs="Arial"/>
          <w:b/>
        </w:rPr>
        <w:t>d)</w:t>
      </w:r>
      <w:r w:rsidRPr="003954E7">
        <w:rPr>
          <w:rFonts w:asciiTheme="minorHAnsi" w:hAnsiTheme="minorHAnsi" w:cs="Arial"/>
          <w:b/>
        </w:rPr>
        <w:tab/>
      </w:r>
      <w:r w:rsidR="00F87D92" w:rsidRPr="003954E7">
        <w:rPr>
          <w:rFonts w:asciiTheme="minorHAnsi" w:hAnsiTheme="minorHAnsi" w:cs="Arial"/>
          <w:b/>
        </w:rPr>
        <w:t>P</w:t>
      </w:r>
      <w:r w:rsidR="00C50691" w:rsidRPr="003954E7">
        <w:rPr>
          <w:rFonts w:asciiTheme="minorHAnsi" w:hAnsiTheme="minorHAnsi" w:cs="Arial"/>
          <w:b/>
        </w:rPr>
        <w:t>otential</w:t>
      </w:r>
      <w:r w:rsidR="00C50691" w:rsidRPr="00C50691">
        <w:rPr>
          <w:rFonts w:asciiTheme="minorHAnsi" w:hAnsiTheme="minorHAnsi" w:cs="Arial"/>
          <w:b/>
        </w:rPr>
        <w:t xml:space="preserve"> timeline for phased integration of procedural changes, key indicators, and milestones for any UN languages added</w:t>
      </w:r>
    </w:p>
    <w:p w:rsidR="003954E7" w:rsidRPr="003954E7" w:rsidRDefault="003954E7" w:rsidP="00811F50">
      <w:pPr>
        <w:pStyle w:val="PlainText"/>
        <w:keepNext/>
        <w:rPr>
          <w:rFonts w:asciiTheme="minorHAnsi" w:eastAsiaTheme="minorHAnsi" w:hAnsiTheme="minorHAnsi" w:cstheme="minorHAnsi"/>
          <w:bCs/>
          <w:szCs w:val="22"/>
        </w:rPr>
      </w:pPr>
    </w:p>
    <w:p w:rsidR="00091BEF" w:rsidRDefault="00091BEF" w:rsidP="00091BEF">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T</w:t>
      </w:r>
      <w:r w:rsidR="003954E7">
        <w:rPr>
          <w:rFonts w:asciiTheme="minorHAnsi" w:eastAsiaTheme="minorHAnsi" w:hAnsiTheme="minorHAnsi" w:cstheme="minorHAnsi"/>
          <w:bCs/>
          <w:szCs w:val="22"/>
        </w:rPr>
        <w:t>o make progress in the</w:t>
      </w:r>
      <w:r w:rsidR="00A94555">
        <w:rPr>
          <w:rFonts w:asciiTheme="minorHAnsi" w:eastAsiaTheme="minorHAnsi" w:hAnsiTheme="minorHAnsi" w:cstheme="minorHAnsi"/>
          <w:bCs/>
          <w:szCs w:val="22"/>
        </w:rPr>
        <w:t xml:space="preserve"> discussion of this subject, </w:t>
      </w:r>
      <w:r w:rsidR="00727902">
        <w:rPr>
          <w:rFonts w:asciiTheme="minorHAnsi" w:eastAsiaTheme="minorHAnsi" w:hAnsiTheme="minorHAnsi" w:cstheme="minorHAnsi"/>
          <w:bCs/>
          <w:szCs w:val="22"/>
        </w:rPr>
        <w:t xml:space="preserve">the approach proposed here is </w:t>
      </w:r>
      <w:r>
        <w:rPr>
          <w:rFonts w:asciiTheme="minorHAnsi" w:eastAsiaTheme="minorHAnsi" w:hAnsiTheme="minorHAnsi" w:cstheme="minorHAnsi"/>
          <w:bCs/>
          <w:szCs w:val="22"/>
        </w:rPr>
        <w:t>to identify the key goa</w:t>
      </w:r>
      <w:r w:rsidRPr="00091BEF">
        <w:rPr>
          <w:rFonts w:asciiTheme="minorHAnsi" w:eastAsiaTheme="minorHAnsi" w:hAnsiTheme="minorHAnsi" w:cstheme="minorHAnsi"/>
          <w:bCs/>
          <w:szCs w:val="22"/>
        </w:rPr>
        <w:t>ls and iden</w:t>
      </w:r>
      <w:r w:rsidR="00842A97">
        <w:rPr>
          <w:rFonts w:asciiTheme="minorHAnsi" w:eastAsiaTheme="minorHAnsi" w:hAnsiTheme="minorHAnsi" w:cstheme="minorHAnsi"/>
          <w:bCs/>
          <w:szCs w:val="22"/>
        </w:rPr>
        <w:t>tify the route to each one</w:t>
      </w:r>
      <w:r w:rsidR="00E6578E">
        <w:rPr>
          <w:rFonts w:asciiTheme="minorHAnsi" w:eastAsiaTheme="minorHAnsi" w:hAnsiTheme="minorHAnsi" w:cstheme="minorHAnsi"/>
          <w:bCs/>
          <w:szCs w:val="22"/>
        </w:rPr>
        <w:t>, taking into account the specific requests in Resolution XII.3, paragraph 26.c)</w:t>
      </w:r>
      <w:r w:rsidR="00842A97">
        <w:rPr>
          <w:rFonts w:asciiTheme="minorHAnsi" w:eastAsiaTheme="minorHAnsi" w:hAnsiTheme="minorHAnsi" w:cstheme="minorHAnsi"/>
          <w:bCs/>
          <w:szCs w:val="22"/>
        </w:rPr>
        <w:t xml:space="preserve">. </w:t>
      </w:r>
      <w:r w:rsidR="00811F50">
        <w:rPr>
          <w:rFonts w:asciiTheme="minorHAnsi" w:eastAsiaTheme="minorHAnsi" w:hAnsiTheme="minorHAnsi" w:cstheme="minorHAnsi"/>
          <w:bCs/>
          <w:szCs w:val="22"/>
        </w:rPr>
        <w:t>On this</w:t>
      </w:r>
      <w:r w:rsidR="00E6578E">
        <w:rPr>
          <w:rFonts w:asciiTheme="minorHAnsi" w:eastAsiaTheme="minorHAnsi" w:hAnsiTheme="minorHAnsi" w:cstheme="minorHAnsi"/>
          <w:bCs/>
          <w:szCs w:val="22"/>
        </w:rPr>
        <w:t xml:space="preserve"> basis,</w:t>
      </w:r>
      <w:r w:rsidR="00842A97">
        <w:rPr>
          <w:rFonts w:asciiTheme="minorHAnsi" w:eastAsiaTheme="minorHAnsi" w:hAnsiTheme="minorHAnsi" w:cstheme="minorHAnsi"/>
          <w:bCs/>
          <w:szCs w:val="22"/>
        </w:rPr>
        <w:t xml:space="preserve"> the </w:t>
      </w:r>
      <w:r w:rsidRPr="00091BEF">
        <w:rPr>
          <w:rFonts w:asciiTheme="minorHAnsi" w:eastAsiaTheme="minorHAnsi" w:hAnsiTheme="minorHAnsi" w:cstheme="minorHAnsi"/>
          <w:bCs/>
          <w:szCs w:val="22"/>
        </w:rPr>
        <w:t xml:space="preserve">key goals </w:t>
      </w:r>
      <w:r w:rsidR="00E6578E">
        <w:rPr>
          <w:rFonts w:asciiTheme="minorHAnsi" w:eastAsiaTheme="minorHAnsi" w:hAnsiTheme="minorHAnsi" w:cstheme="minorHAnsi"/>
          <w:bCs/>
          <w:szCs w:val="22"/>
        </w:rPr>
        <w:t>could be suggested</w:t>
      </w:r>
      <w:r w:rsidRPr="00091BEF">
        <w:rPr>
          <w:rFonts w:asciiTheme="minorHAnsi" w:eastAsiaTheme="minorHAnsi" w:hAnsiTheme="minorHAnsi" w:cstheme="minorHAnsi"/>
          <w:bCs/>
          <w:szCs w:val="22"/>
        </w:rPr>
        <w:t xml:space="preserve"> as follows:</w:t>
      </w:r>
    </w:p>
    <w:p w:rsidR="008160C5" w:rsidRDefault="008160C5" w:rsidP="008160C5">
      <w:pPr>
        <w:pStyle w:val="PlainText"/>
        <w:rPr>
          <w:rFonts w:asciiTheme="minorHAnsi" w:eastAsiaTheme="minorHAnsi" w:hAnsiTheme="minorHAnsi" w:cstheme="minorHAnsi"/>
          <w:bCs/>
          <w:szCs w:val="22"/>
        </w:rPr>
      </w:pPr>
    </w:p>
    <w:p w:rsidR="00D90F03" w:rsidRDefault="00091BEF" w:rsidP="00D90F03">
      <w:pPr>
        <w:pStyle w:val="PlainText"/>
        <w:tabs>
          <w:tab w:val="left" w:pos="397"/>
          <w:tab w:val="left" w:pos="794"/>
          <w:tab w:val="left" w:pos="1191"/>
        </w:tabs>
        <w:rPr>
          <w:rFonts w:asciiTheme="minorHAnsi" w:eastAsiaTheme="minorHAnsi" w:hAnsiTheme="minorHAnsi" w:cstheme="minorHAnsi"/>
          <w:bCs/>
          <w:szCs w:val="22"/>
        </w:rPr>
      </w:pPr>
      <w:r>
        <w:rPr>
          <w:rFonts w:asciiTheme="minorHAnsi" w:eastAsiaTheme="minorHAnsi" w:hAnsiTheme="minorHAnsi" w:cstheme="minorHAnsi"/>
          <w:bCs/>
          <w:szCs w:val="22"/>
        </w:rPr>
        <w:tab/>
        <w:t>a)</w:t>
      </w:r>
      <w:r>
        <w:rPr>
          <w:rFonts w:asciiTheme="minorHAnsi" w:eastAsiaTheme="minorHAnsi" w:hAnsiTheme="minorHAnsi" w:cstheme="minorHAnsi"/>
          <w:bCs/>
          <w:szCs w:val="22"/>
        </w:rPr>
        <w:tab/>
        <w:t>Agree a definition of "official language" and "working language" if both terms are to be used;</w:t>
      </w:r>
    </w:p>
    <w:p w:rsidR="008160C5" w:rsidRDefault="008160C5" w:rsidP="00D90F03">
      <w:pPr>
        <w:pStyle w:val="PlainText"/>
        <w:tabs>
          <w:tab w:val="left" w:pos="397"/>
          <w:tab w:val="left" w:pos="794"/>
          <w:tab w:val="left" w:pos="1191"/>
        </w:tabs>
        <w:rPr>
          <w:rFonts w:asciiTheme="minorHAnsi" w:eastAsiaTheme="minorHAnsi" w:hAnsiTheme="minorHAnsi" w:cstheme="minorHAnsi"/>
          <w:bCs/>
          <w:szCs w:val="22"/>
        </w:rPr>
      </w:pPr>
    </w:p>
    <w:p w:rsidR="0090056F" w:rsidRDefault="00D90F03"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Pr>
          <w:rFonts w:asciiTheme="minorHAnsi" w:eastAsiaTheme="minorHAnsi" w:hAnsiTheme="minorHAnsi" w:cstheme="minorHAnsi"/>
          <w:bCs/>
          <w:szCs w:val="22"/>
        </w:rPr>
        <w:tab/>
      </w:r>
      <w:r w:rsidR="00091BEF">
        <w:rPr>
          <w:rFonts w:asciiTheme="minorHAnsi" w:eastAsiaTheme="minorHAnsi" w:hAnsiTheme="minorHAnsi" w:cstheme="minorHAnsi"/>
          <w:bCs/>
          <w:szCs w:val="22"/>
        </w:rPr>
        <w:t>b)</w:t>
      </w:r>
      <w:r w:rsidR="00091BEF">
        <w:rPr>
          <w:rFonts w:asciiTheme="minorHAnsi" w:eastAsiaTheme="minorHAnsi" w:hAnsiTheme="minorHAnsi" w:cstheme="minorHAnsi"/>
          <w:bCs/>
          <w:szCs w:val="22"/>
        </w:rPr>
        <w:tab/>
        <w:t xml:space="preserve">Provide a full and equal language service </w:t>
      </w:r>
      <w:r w:rsidR="007E1672">
        <w:rPr>
          <w:rFonts w:asciiTheme="minorHAnsi" w:eastAsiaTheme="minorHAnsi" w:hAnsiTheme="minorHAnsi" w:cstheme="minorHAnsi"/>
          <w:bCs/>
          <w:szCs w:val="22"/>
        </w:rPr>
        <w:t>for</w:t>
      </w:r>
      <w:r w:rsidR="00091BEF">
        <w:rPr>
          <w:rFonts w:asciiTheme="minorHAnsi" w:eastAsiaTheme="minorHAnsi" w:hAnsiTheme="minorHAnsi" w:cstheme="minorHAnsi"/>
          <w:bCs/>
          <w:szCs w:val="22"/>
        </w:rPr>
        <w:t xml:space="preserve"> the current </w:t>
      </w:r>
      <w:r w:rsidR="00720B0F">
        <w:rPr>
          <w:rFonts w:asciiTheme="minorHAnsi" w:eastAsiaTheme="minorHAnsi" w:hAnsiTheme="minorHAnsi" w:cstheme="minorHAnsi"/>
          <w:bCs/>
          <w:szCs w:val="22"/>
        </w:rPr>
        <w:t>"</w:t>
      </w:r>
      <w:r w:rsidR="00091BEF">
        <w:rPr>
          <w:rFonts w:asciiTheme="minorHAnsi" w:eastAsiaTheme="minorHAnsi" w:hAnsiTheme="minorHAnsi" w:cstheme="minorHAnsi"/>
          <w:bCs/>
          <w:szCs w:val="22"/>
        </w:rPr>
        <w:t>official and working</w:t>
      </w:r>
      <w:r w:rsidR="00720B0F">
        <w:rPr>
          <w:rFonts w:asciiTheme="minorHAnsi" w:eastAsiaTheme="minorHAnsi" w:hAnsiTheme="minorHAnsi" w:cstheme="minorHAnsi"/>
          <w:bCs/>
          <w:szCs w:val="22"/>
        </w:rPr>
        <w:t>" languages</w:t>
      </w:r>
      <w:r w:rsidR="0090056F">
        <w:rPr>
          <w:rFonts w:asciiTheme="minorHAnsi" w:eastAsiaTheme="minorHAnsi" w:hAnsiTheme="minorHAnsi" w:cstheme="minorHAnsi"/>
          <w:bCs/>
          <w:szCs w:val="22"/>
        </w:rPr>
        <w:t xml:space="preserve"> of the Convention</w:t>
      </w:r>
      <w:r w:rsidR="00720B0F">
        <w:rPr>
          <w:rFonts w:asciiTheme="minorHAnsi" w:eastAsiaTheme="minorHAnsi" w:hAnsiTheme="minorHAnsi" w:cstheme="minorHAnsi"/>
          <w:bCs/>
          <w:szCs w:val="22"/>
        </w:rPr>
        <w:t>, English</w:t>
      </w:r>
      <w:r w:rsidR="0090056F">
        <w:rPr>
          <w:rFonts w:asciiTheme="minorHAnsi" w:eastAsiaTheme="minorHAnsi" w:hAnsiTheme="minorHAnsi" w:cstheme="minorHAnsi"/>
          <w:bCs/>
          <w:szCs w:val="22"/>
        </w:rPr>
        <w:t>, French and Spanish;</w:t>
      </w:r>
    </w:p>
    <w:p w:rsidR="008160C5" w:rsidRDefault="008160C5" w:rsidP="00D90F03">
      <w:pPr>
        <w:pStyle w:val="PlainText"/>
        <w:tabs>
          <w:tab w:val="left" w:pos="397"/>
          <w:tab w:val="left" w:pos="794"/>
          <w:tab w:val="left" w:pos="1191"/>
        </w:tabs>
        <w:ind w:left="794" w:hanging="794"/>
        <w:rPr>
          <w:rFonts w:asciiTheme="minorHAnsi" w:eastAsiaTheme="minorHAnsi" w:hAnsiTheme="minorHAnsi" w:cstheme="minorHAnsi"/>
          <w:bCs/>
          <w:szCs w:val="22"/>
        </w:rPr>
      </w:pPr>
    </w:p>
    <w:p w:rsidR="007E1672" w:rsidRDefault="0090056F"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Pr>
          <w:rFonts w:asciiTheme="minorHAnsi" w:eastAsiaTheme="minorHAnsi" w:hAnsiTheme="minorHAnsi" w:cstheme="minorHAnsi"/>
          <w:bCs/>
          <w:szCs w:val="22"/>
        </w:rPr>
        <w:tab/>
        <w:t>c)</w:t>
      </w:r>
      <w:r w:rsidR="007E1672">
        <w:rPr>
          <w:rFonts w:asciiTheme="minorHAnsi" w:eastAsiaTheme="minorHAnsi" w:hAnsiTheme="minorHAnsi" w:cstheme="minorHAnsi"/>
          <w:bCs/>
          <w:szCs w:val="22"/>
        </w:rPr>
        <w:tab/>
        <w:t>Introduce Arabic as an "official language" or "working language", as appropriate;</w:t>
      </w:r>
    </w:p>
    <w:p w:rsidR="008160C5" w:rsidRDefault="008160C5" w:rsidP="00D90F03">
      <w:pPr>
        <w:pStyle w:val="PlainText"/>
        <w:tabs>
          <w:tab w:val="left" w:pos="397"/>
          <w:tab w:val="left" w:pos="794"/>
          <w:tab w:val="left" w:pos="1191"/>
        </w:tabs>
        <w:ind w:left="794" w:hanging="794"/>
        <w:rPr>
          <w:rFonts w:asciiTheme="minorHAnsi" w:eastAsiaTheme="minorHAnsi" w:hAnsiTheme="minorHAnsi" w:cstheme="minorHAnsi"/>
          <w:bCs/>
          <w:szCs w:val="22"/>
        </w:rPr>
      </w:pPr>
    </w:p>
    <w:p w:rsidR="00091BEF" w:rsidRDefault="007E1672"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Pr>
          <w:rFonts w:asciiTheme="minorHAnsi" w:eastAsiaTheme="minorHAnsi" w:hAnsiTheme="minorHAnsi" w:cstheme="minorHAnsi"/>
          <w:bCs/>
          <w:szCs w:val="22"/>
        </w:rPr>
        <w:tab/>
        <w:t>d)</w:t>
      </w:r>
      <w:r>
        <w:rPr>
          <w:rFonts w:asciiTheme="minorHAnsi" w:eastAsiaTheme="minorHAnsi" w:hAnsiTheme="minorHAnsi" w:cstheme="minorHAnsi"/>
          <w:bCs/>
          <w:szCs w:val="22"/>
        </w:rPr>
        <w:tab/>
        <w:t>If possible, introduce the other UN languages, Chinese and Russian, as "official languages" or "working languages" as appropriate.</w:t>
      </w:r>
    </w:p>
    <w:p w:rsidR="0079027B" w:rsidRDefault="0079027B" w:rsidP="00091BEF">
      <w:pPr>
        <w:pStyle w:val="PlainText"/>
        <w:rPr>
          <w:rFonts w:asciiTheme="minorHAnsi" w:eastAsiaTheme="minorHAnsi" w:hAnsiTheme="minorHAnsi" w:cstheme="minorHAnsi"/>
          <w:bCs/>
          <w:szCs w:val="22"/>
        </w:rPr>
      </w:pPr>
    </w:p>
    <w:p w:rsidR="0079027B" w:rsidRDefault="0079027B" w:rsidP="0079027B">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lastRenderedPageBreak/>
        <w:t>The Secretariat invites the Standing Committee to consider the following approaches to achieve each of these goals.</w:t>
      </w:r>
    </w:p>
    <w:p w:rsidR="00091BEF" w:rsidRDefault="00091BEF" w:rsidP="00091BEF">
      <w:pPr>
        <w:pStyle w:val="PlainText"/>
        <w:rPr>
          <w:rFonts w:asciiTheme="minorHAnsi" w:eastAsiaTheme="minorHAnsi" w:hAnsiTheme="minorHAnsi" w:cstheme="minorHAnsi"/>
          <w:bCs/>
          <w:szCs w:val="22"/>
        </w:rPr>
      </w:pPr>
    </w:p>
    <w:p w:rsidR="00630ED4" w:rsidRPr="007C286F" w:rsidRDefault="00B25DBB" w:rsidP="001D041C">
      <w:pPr>
        <w:pStyle w:val="PlainText"/>
        <w:keepNext/>
        <w:rPr>
          <w:rFonts w:asciiTheme="minorHAnsi" w:eastAsiaTheme="minorHAnsi" w:hAnsiTheme="minorHAnsi" w:cstheme="minorHAnsi"/>
          <w:b/>
          <w:bCs/>
          <w:szCs w:val="22"/>
          <w:u w:val="single"/>
        </w:rPr>
      </w:pPr>
      <w:r w:rsidRPr="007C286F">
        <w:rPr>
          <w:rFonts w:asciiTheme="minorHAnsi" w:eastAsiaTheme="minorHAnsi" w:hAnsiTheme="minorHAnsi" w:cstheme="minorHAnsi"/>
          <w:b/>
          <w:bCs/>
          <w:szCs w:val="22"/>
        </w:rPr>
        <w:tab/>
      </w:r>
      <w:r w:rsidRPr="007C286F">
        <w:rPr>
          <w:rFonts w:asciiTheme="minorHAnsi" w:eastAsiaTheme="minorHAnsi" w:hAnsiTheme="minorHAnsi" w:cstheme="minorHAnsi"/>
          <w:b/>
          <w:bCs/>
          <w:szCs w:val="22"/>
          <w:u w:val="single"/>
        </w:rPr>
        <w:t>Goal a): Definitions of "official language" and "working language"</w:t>
      </w:r>
    </w:p>
    <w:p w:rsidR="00630ED4" w:rsidRPr="00630ED4" w:rsidRDefault="00630ED4" w:rsidP="001D041C">
      <w:pPr>
        <w:pStyle w:val="PlainText"/>
        <w:keepNext/>
        <w:rPr>
          <w:rFonts w:asciiTheme="minorHAnsi" w:eastAsiaTheme="minorHAnsi" w:hAnsiTheme="minorHAnsi" w:cstheme="minorHAnsi"/>
          <w:bCs/>
          <w:szCs w:val="22"/>
        </w:rPr>
      </w:pPr>
    </w:p>
    <w:p w:rsidR="00D40C95" w:rsidRDefault="00E942AB" w:rsidP="00C553F0">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text of the Convention does not use the term "official language" or "working language". </w:t>
      </w:r>
      <w:r w:rsidR="000C7D84">
        <w:rPr>
          <w:rFonts w:asciiTheme="minorHAnsi" w:eastAsiaTheme="minorHAnsi" w:hAnsiTheme="minorHAnsi" w:cstheme="minorHAnsi"/>
          <w:bCs/>
          <w:szCs w:val="22"/>
        </w:rPr>
        <w:t>A discussion document that explored the use of these terms was presented at COP12, as document COP12 DOC. 17.</w:t>
      </w:r>
    </w:p>
    <w:p w:rsidR="00C553F0" w:rsidRDefault="00C553F0" w:rsidP="00E942AB">
      <w:pPr>
        <w:pStyle w:val="PlainText"/>
        <w:tabs>
          <w:tab w:val="left" w:pos="397"/>
          <w:tab w:val="left" w:pos="794"/>
          <w:tab w:val="left" w:pos="1191"/>
        </w:tabs>
        <w:ind w:left="794" w:hanging="794"/>
        <w:rPr>
          <w:rFonts w:asciiTheme="minorHAnsi" w:eastAsiaTheme="minorHAnsi" w:hAnsiTheme="minorHAnsi" w:cstheme="minorHAnsi"/>
          <w:bCs/>
          <w:szCs w:val="22"/>
        </w:rPr>
      </w:pPr>
    </w:p>
    <w:p w:rsidR="00D40C95" w:rsidRDefault="00E942AB" w:rsidP="00C553F0">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00D40C95">
        <w:rPr>
          <w:rFonts w:asciiTheme="minorHAnsi" w:eastAsiaTheme="minorHAnsi" w:hAnsiTheme="minorHAnsi" w:cstheme="minorHAnsi"/>
          <w:bCs/>
          <w:szCs w:val="22"/>
        </w:rPr>
        <w:t>Rules of Procedure of the Conference of the Contracting Parties use the term "official language</w:t>
      </w:r>
      <w:r w:rsidR="00E70F50">
        <w:rPr>
          <w:rFonts w:asciiTheme="minorHAnsi" w:eastAsiaTheme="minorHAnsi" w:hAnsiTheme="minorHAnsi" w:cstheme="minorHAnsi"/>
          <w:bCs/>
          <w:szCs w:val="22"/>
        </w:rPr>
        <w:t>s</w:t>
      </w:r>
      <w:r w:rsidR="00D40C95">
        <w:rPr>
          <w:rFonts w:asciiTheme="minorHAnsi" w:eastAsiaTheme="minorHAnsi" w:hAnsiTheme="minorHAnsi" w:cstheme="minorHAnsi"/>
          <w:bCs/>
          <w:szCs w:val="22"/>
        </w:rPr>
        <w:t>"</w:t>
      </w:r>
      <w:r w:rsidR="00E70F50">
        <w:rPr>
          <w:rFonts w:asciiTheme="minorHAnsi" w:eastAsiaTheme="minorHAnsi" w:hAnsiTheme="minorHAnsi" w:cstheme="minorHAnsi"/>
          <w:bCs/>
          <w:szCs w:val="22"/>
        </w:rPr>
        <w:t xml:space="preserve"> throughout the rules.</w:t>
      </w:r>
      <w:r w:rsidR="00D40C95">
        <w:rPr>
          <w:rFonts w:asciiTheme="minorHAnsi" w:eastAsiaTheme="minorHAnsi" w:hAnsiTheme="minorHAnsi" w:cstheme="minorHAnsi"/>
          <w:bCs/>
          <w:szCs w:val="22"/>
        </w:rPr>
        <w:t xml:space="preserve"> Rule 48, enti</w:t>
      </w:r>
      <w:r w:rsidR="00E70F50">
        <w:rPr>
          <w:rFonts w:asciiTheme="minorHAnsi" w:eastAsiaTheme="minorHAnsi" w:hAnsiTheme="minorHAnsi" w:cstheme="minorHAnsi"/>
          <w:bCs/>
          <w:szCs w:val="22"/>
        </w:rPr>
        <w:t>tled "Official languages",</w:t>
      </w:r>
      <w:r w:rsidR="00D40C95">
        <w:rPr>
          <w:rFonts w:asciiTheme="minorHAnsi" w:eastAsiaTheme="minorHAnsi" w:hAnsiTheme="minorHAnsi" w:cstheme="minorHAnsi"/>
          <w:bCs/>
          <w:szCs w:val="22"/>
        </w:rPr>
        <w:t xml:space="preserve"> states:</w:t>
      </w:r>
    </w:p>
    <w:p w:rsidR="00B25DBB" w:rsidRPr="00D40C95" w:rsidRDefault="00D40C95" w:rsidP="00D40C95">
      <w:pPr>
        <w:pStyle w:val="PlainText"/>
        <w:tabs>
          <w:tab w:val="left" w:pos="397"/>
          <w:tab w:val="left" w:pos="794"/>
          <w:tab w:val="left" w:pos="1191"/>
        </w:tabs>
        <w:ind w:left="1191" w:hanging="1191"/>
        <w:rPr>
          <w:rFonts w:asciiTheme="minorHAnsi" w:eastAsiaTheme="minorHAnsi" w:hAnsiTheme="minorHAnsi" w:cstheme="minorHAnsi"/>
          <w:bCs/>
          <w:i/>
          <w:szCs w:val="22"/>
        </w:rPr>
      </w:pPr>
      <w:r>
        <w:rPr>
          <w:rFonts w:asciiTheme="minorHAnsi" w:eastAsiaTheme="minorHAnsi" w:hAnsiTheme="minorHAnsi" w:cstheme="minorHAnsi"/>
          <w:bCs/>
          <w:szCs w:val="22"/>
        </w:rPr>
        <w:tab/>
      </w:r>
      <w:r>
        <w:rPr>
          <w:rFonts w:asciiTheme="minorHAnsi" w:eastAsiaTheme="minorHAnsi" w:hAnsiTheme="minorHAnsi" w:cstheme="minorHAnsi"/>
          <w:bCs/>
          <w:szCs w:val="22"/>
        </w:rPr>
        <w:tab/>
      </w:r>
      <w:r>
        <w:rPr>
          <w:rFonts w:asciiTheme="minorHAnsi" w:eastAsiaTheme="minorHAnsi" w:hAnsiTheme="minorHAnsi" w:cstheme="minorHAnsi"/>
          <w:bCs/>
          <w:szCs w:val="22"/>
        </w:rPr>
        <w:tab/>
      </w:r>
      <w:r w:rsidRPr="00D40C95">
        <w:rPr>
          <w:i/>
          <w:szCs w:val="22"/>
        </w:rPr>
        <w:t>The official and working languages of the Conference of the Parties shall be English, French, and Spanish.</w:t>
      </w:r>
    </w:p>
    <w:p w:rsidR="00364AB7" w:rsidRDefault="00364AB7" w:rsidP="00364AB7">
      <w:pPr>
        <w:pStyle w:val="PlainText"/>
        <w:ind w:left="397" w:hanging="397"/>
        <w:rPr>
          <w:rFonts w:asciiTheme="minorHAnsi" w:eastAsiaTheme="minorHAnsi" w:hAnsiTheme="minorHAnsi" w:cstheme="minorHAnsi"/>
          <w:bCs/>
          <w:szCs w:val="22"/>
        </w:rPr>
      </w:pPr>
      <w:r>
        <w:rPr>
          <w:rFonts w:asciiTheme="minorHAnsi" w:eastAsiaTheme="minorHAnsi" w:hAnsiTheme="minorHAnsi" w:cstheme="minorHAnsi"/>
          <w:bCs/>
          <w:szCs w:val="22"/>
        </w:rPr>
        <w:tab/>
      </w:r>
      <w:r w:rsidR="00D40C95">
        <w:rPr>
          <w:rFonts w:asciiTheme="minorHAnsi" w:eastAsiaTheme="minorHAnsi" w:hAnsiTheme="minorHAnsi" w:cstheme="minorHAnsi"/>
          <w:bCs/>
          <w:szCs w:val="22"/>
        </w:rPr>
        <w:t>This crea</w:t>
      </w:r>
      <w:r w:rsidR="00B7388D">
        <w:rPr>
          <w:rFonts w:asciiTheme="minorHAnsi" w:eastAsiaTheme="minorHAnsi" w:hAnsiTheme="minorHAnsi" w:cstheme="minorHAnsi"/>
          <w:bCs/>
          <w:szCs w:val="22"/>
        </w:rPr>
        <w:t>tes an ambiguity because the term "working languages" is not used in any other rule</w:t>
      </w:r>
      <w:r>
        <w:rPr>
          <w:rFonts w:asciiTheme="minorHAnsi" w:eastAsiaTheme="minorHAnsi" w:hAnsiTheme="minorHAnsi" w:cstheme="minorHAnsi"/>
          <w:bCs/>
          <w:szCs w:val="22"/>
        </w:rPr>
        <w:t>. It is therefore not clear why this term is introduced</w:t>
      </w:r>
      <w:r w:rsidR="000C0E28">
        <w:rPr>
          <w:rFonts w:asciiTheme="minorHAnsi" w:eastAsiaTheme="minorHAnsi" w:hAnsiTheme="minorHAnsi" w:cstheme="minorHAnsi"/>
          <w:bCs/>
          <w:szCs w:val="22"/>
        </w:rPr>
        <w:t xml:space="preserve"> in Rule 48</w:t>
      </w:r>
      <w:r w:rsidR="00B7388D">
        <w:rPr>
          <w:rFonts w:asciiTheme="minorHAnsi" w:eastAsiaTheme="minorHAnsi" w:hAnsiTheme="minorHAnsi" w:cstheme="minorHAnsi"/>
          <w:bCs/>
          <w:szCs w:val="22"/>
        </w:rPr>
        <w:t>.</w:t>
      </w:r>
    </w:p>
    <w:p w:rsidR="00C33D02" w:rsidRDefault="00C33D02" w:rsidP="00364AB7">
      <w:pPr>
        <w:pStyle w:val="PlainText"/>
        <w:ind w:left="397" w:hanging="397"/>
        <w:rPr>
          <w:rFonts w:asciiTheme="minorHAnsi" w:eastAsiaTheme="minorHAnsi" w:hAnsiTheme="minorHAnsi" w:cstheme="minorHAnsi"/>
          <w:bCs/>
          <w:szCs w:val="22"/>
        </w:rPr>
      </w:pPr>
    </w:p>
    <w:p w:rsidR="00B25DBB" w:rsidRDefault="00E70F50" w:rsidP="00E70F50">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Standing Committee is invited to consider whether the term </w:t>
      </w:r>
      <w:r w:rsidR="00364AB7">
        <w:rPr>
          <w:rFonts w:asciiTheme="minorHAnsi" w:eastAsiaTheme="minorHAnsi" w:hAnsiTheme="minorHAnsi" w:cstheme="minorHAnsi"/>
          <w:bCs/>
          <w:szCs w:val="22"/>
        </w:rPr>
        <w:t xml:space="preserve">"working languages" should be retained in the Rules of Procedure and, if so, how </w:t>
      </w:r>
      <w:r w:rsidR="005D5342">
        <w:rPr>
          <w:rFonts w:asciiTheme="minorHAnsi" w:eastAsiaTheme="minorHAnsi" w:hAnsiTheme="minorHAnsi" w:cstheme="minorHAnsi"/>
          <w:bCs/>
          <w:szCs w:val="22"/>
        </w:rPr>
        <w:t>it should be defined as distinct from "official languages"</w:t>
      </w:r>
      <w:r w:rsidR="00364AB7">
        <w:rPr>
          <w:rFonts w:asciiTheme="minorHAnsi" w:eastAsiaTheme="minorHAnsi" w:hAnsiTheme="minorHAnsi" w:cstheme="minorHAnsi"/>
          <w:bCs/>
          <w:szCs w:val="22"/>
        </w:rPr>
        <w:t>.</w:t>
      </w:r>
    </w:p>
    <w:p w:rsidR="00B25DBB" w:rsidRDefault="00B25DBB" w:rsidP="00B25DBB">
      <w:pPr>
        <w:pStyle w:val="PlainText"/>
        <w:rPr>
          <w:rFonts w:asciiTheme="minorHAnsi" w:eastAsiaTheme="minorHAnsi" w:hAnsiTheme="minorHAnsi" w:cstheme="minorHAnsi"/>
          <w:bCs/>
          <w:szCs w:val="22"/>
        </w:rPr>
      </w:pPr>
    </w:p>
    <w:p w:rsidR="00B25DBB" w:rsidRPr="007C286F" w:rsidRDefault="00460F9C" w:rsidP="001D041C">
      <w:pPr>
        <w:pStyle w:val="PlainText"/>
        <w:keepNext/>
        <w:rPr>
          <w:rFonts w:asciiTheme="minorHAnsi" w:eastAsiaTheme="minorHAnsi" w:hAnsiTheme="minorHAnsi" w:cstheme="minorHAnsi"/>
          <w:b/>
          <w:bCs/>
          <w:szCs w:val="22"/>
          <w:u w:val="single"/>
        </w:rPr>
      </w:pPr>
      <w:r w:rsidRPr="007C286F">
        <w:rPr>
          <w:rFonts w:asciiTheme="minorHAnsi" w:eastAsiaTheme="minorHAnsi" w:hAnsiTheme="minorHAnsi" w:cstheme="minorHAnsi"/>
          <w:b/>
          <w:bCs/>
          <w:szCs w:val="22"/>
        </w:rPr>
        <w:tab/>
      </w:r>
      <w:r w:rsidRPr="007C286F">
        <w:rPr>
          <w:rFonts w:asciiTheme="minorHAnsi" w:eastAsiaTheme="minorHAnsi" w:hAnsiTheme="minorHAnsi" w:cstheme="minorHAnsi"/>
          <w:b/>
          <w:bCs/>
          <w:szCs w:val="22"/>
          <w:u w:val="single"/>
        </w:rPr>
        <w:t>Goal b)</w:t>
      </w:r>
      <w:r w:rsidRPr="007C286F">
        <w:rPr>
          <w:rFonts w:asciiTheme="minorHAnsi" w:eastAsiaTheme="minorHAnsi" w:hAnsiTheme="minorHAnsi" w:cstheme="minorHAnsi"/>
          <w:b/>
          <w:bCs/>
          <w:szCs w:val="22"/>
          <w:u w:val="single"/>
        </w:rPr>
        <w:tab/>
        <w:t>An equal language service for English, French and Spanish</w:t>
      </w:r>
    </w:p>
    <w:p w:rsidR="00B25DBB" w:rsidRPr="00B25DBB" w:rsidRDefault="00B25DBB" w:rsidP="001D041C">
      <w:pPr>
        <w:pStyle w:val="PlainText"/>
        <w:keepNext/>
        <w:rPr>
          <w:rFonts w:asciiTheme="minorHAnsi" w:eastAsiaTheme="minorHAnsi" w:hAnsiTheme="minorHAnsi" w:cstheme="minorHAnsi"/>
          <w:bCs/>
          <w:szCs w:val="22"/>
        </w:rPr>
      </w:pPr>
    </w:p>
    <w:p w:rsidR="00A15A39" w:rsidRDefault="0020136D" w:rsidP="0020136D">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There are two ways in which the language service in French and Spanish falls short of that for English. The first is that working group sessions and breakout sessions at meetings are generally in English only and are not interpreted. The </w:t>
      </w:r>
      <w:r w:rsidR="000B42D8">
        <w:rPr>
          <w:rFonts w:asciiTheme="minorHAnsi" w:eastAsiaTheme="minorHAnsi" w:hAnsiTheme="minorHAnsi" w:cstheme="minorHAnsi"/>
          <w:bCs/>
          <w:szCs w:val="22"/>
        </w:rPr>
        <w:t>second is that no translation or interpretation into French and Spanish is provided for the STRP.</w:t>
      </w:r>
    </w:p>
    <w:p w:rsidR="00A47220" w:rsidRDefault="00A47220" w:rsidP="00A47220">
      <w:pPr>
        <w:pStyle w:val="PlainText"/>
        <w:rPr>
          <w:rFonts w:asciiTheme="minorHAnsi" w:eastAsiaTheme="minorHAnsi" w:hAnsiTheme="minorHAnsi" w:cstheme="minorHAnsi"/>
          <w:bCs/>
          <w:szCs w:val="22"/>
        </w:rPr>
      </w:pPr>
    </w:p>
    <w:p w:rsidR="008160C5" w:rsidRDefault="00B31772" w:rsidP="00A47220">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It is not usual practice in other conventions to provide </w:t>
      </w:r>
      <w:r w:rsidR="00813267">
        <w:rPr>
          <w:rFonts w:asciiTheme="minorHAnsi" w:eastAsiaTheme="minorHAnsi" w:hAnsiTheme="minorHAnsi" w:cstheme="minorHAnsi"/>
          <w:bCs/>
          <w:szCs w:val="22"/>
        </w:rPr>
        <w:t xml:space="preserve">interpretation </w:t>
      </w:r>
      <w:r w:rsidR="00F33F79">
        <w:rPr>
          <w:rFonts w:asciiTheme="minorHAnsi" w:eastAsiaTheme="minorHAnsi" w:hAnsiTheme="minorHAnsi" w:cstheme="minorHAnsi"/>
          <w:bCs/>
          <w:szCs w:val="22"/>
        </w:rPr>
        <w:t>in working groups. This has therefore not been budgeted for the present exercise.</w:t>
      </w:r>
    </w:p>
    <w:p w:rsidR="00F33F79" w:rsidRDefault="00F33F79" w:rsidP="00F33F79">
      <w:pPr>
        <w:pStyle w:val="PlainText"/>
        <w:rPr>
          <w:rFonts w:asciiTheme="minorHAnsi" w:eastAsiaTheme="minorHAnsi" w:hAnsiTheme="minorHAnsi" w:cstheme="minorHAnsi"/>
          <w:bCs/>
          <w:szCs w:val="22"/>
        </w:rPr>
      </w:pPr>
    </w:p>
    <w:p w:rsidR="00F33F79" w:rsidRDefault="009D7B3F" w:rsidP="00F33F79">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Regarding the provision of a full language service (translation and interpretation) in French and Spanish for the STRP, the estimated cost is CHF 315,000. </w:t>
      </w:r>
    </w:p>
    <w:p w:rsidR="0047060E" w:rsidRDefault="0047060E" w:rsidP="0047060E">
      <w:pPr>
        <w:pStyle w:val="PlainText"/>
        <w:rPr>
          <w:rFonts w:asciiTheme="minorHAnsi" w:eastAsiaTheme="minorHAnsi" w:hAnsiTheme="minorHAnsi" w:cstheme="minorHAnsi"/>
          <w:bCs/>
          <w:szCs w:val="22"/>
        </w:rPr>
      </w:pPr>
    </w:p>
    <w:p w:rsidR="0047060E" w:rsidRDefault="002E5B27" w:rsidP="0047060E">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In order to achieve the provision of this service for the STRP, the following </w:t>
      </w:r>
      <w:r w:rsidR="000E4B3C">
        <w:rPr>
          <w:rFonts w:asciiTheme="minorHAnsi" w:eastAsiaTheme="minorHAnsi" w:hAnsiTheme="minorHAnsi" w:cstheme="minorHAnsi"/>
          <w:bCs/>
          <w:szCs w:val="22"/>
        </w:rPr>
        <w:t>steps</w:t>
      </w:r>
      <w:r>
        <w:rPr>
          <w:rFonts w:asciiTheme="minorHAnsi" w:eastAsiaTheme="minorHAnsi" w:hAnsiTheme="minorHAnsi" w:cstheme="minorHAnsi"/>
          <w:bCs/>
          <w:szCs w:val="22"/>
        </w:rPr>
        <w:t xml:space="preserve"> could be considered</w:t>
      </w:r>
      <w:r w:rsidR="00873740">
        <w:rPr>
          <w:rFonts w:asciiTheme="minorHAnsi" w:eastAsiaTheme="minorHAnsi" w:hAnsiTheme="minorHAnsi" w:cstheme="minorHAnsi"/>
          <w:bCs/>
          <w:szCs w:val="22"/>
        </w:rPr>
        <w:t>,</w:t>
      </w:r>
      <w:r>
        <w:rPr>
          <w:rFonts w:asciiTheme="minorHAnsi" w:eastAsiaTheme="minorHAnsi" w:hAnsiTheme="minorHAnsi" w:cstheme="minorHAnsi"/>
          <w:bCs/>
          <w:szCs w:val="22"/>
        </w:rPr>
        <w:t xml:space="preserve"> at times to be determined by the CoP:</w:t>
      </w:r>
    </w:p>
    <w:p w:rsidR="002E5B27"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w:t>
      </w:r>
      <w:r>
        <w:rPr>
          <w:rFonts w:asciiTheme="minorHAnsi" w:eastAsiaTheme="minorHAnsi" w:hAnsiTheme="minorHAnsi" w:cstheme="minorHAnsi"/>
          <w:bCs/>
          <w:szCs w:val="22"/>
        </w:rPr>
        <w:tab/>
      </w:r>
      <w:r w:rsidR="002E5B27">
        <w:rPr>
          <w:rFonts w:asciiTheme="minorHAnsi" w:eastAsiaTheme="minorHAnsi" w:hAnsiTheme="minorHAnsi" w:cstheme="minorHAnsi"/>
          <w:bCs/>
          <w:szCs w:val="22"/>
        </w:rPr>
        <w:t>Provide translation of key documents, to be determined by the Chair, within a budget determined by the CoP;</w:t>
      </w:r>
    </w:p>
    <w:p w:rsidR="002E5B27" w:rsidRDefault="000E4B3C" w:rsidP="000E4B3C">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b)</w:t>
      </w:r>
      <w:r>
        <w:rPr>
          <w:rFonts w:asciiTheme="minorHAnsi" w:eastAsiaTheme="minorHAnsi" w:hAnsiTheme="minorHAnsi" w:cstheme="minorHAnsi"/>
          <w:bCs/>
          <w:szCs w:val="22"/>
        </w:rPr>
        <w:tab/>
      </w:r>
      <w:r w:rsidR="002E5B27">
        <w:rPr>
          <w:rFonts w:asciiTheme="minorHAnsi" w:eastAsiaTheme="minorHAnsi" w:hAnsiTheme="minorHAnsi" w:cstheme="minorHAnsi"/>
          <w:bCs/>
          <w:szCs w:val="22"/>
        </w:rPr>
        <w:t>Provide translation of all documents;</w:t>
      </w:r>
    </w:p>
    <w:p w:rsidR="002E5B27" w:rsidRDefault="000E4B3C" w:rsidP="000E4B3C">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c)</w:t>
      </w:r>
      <w:r>
        <w:rPr>
          <w:rFonts w:asciiTheme="minorHAnsi" w:eastAsiaTheme="minorHAnsi" w:hAnsiTheme="minorHAnsi" w:cstheme="minorHAnsi"/>
          <w:bCs/>
          <w:szCs w:val="22"/>
        </w:rPr>
        <w:tab/>
      </w:r>
      <w:r w:rsidR="002E5B27">
        <w:rPr>
          <w:rFonts w:asciiTheme="minorHAnsi" w:eastAsiaTheme="minorHAnsi" w:hAnsiTheme="minorHAnsi" w:cstheme="minorHAnsi"/>
          <w:bCs/>
          <w:szCs w:val="22"/>
        </w:rPr>
        <w:t>Provide interpretation at meetings</w:t>
      </w:r>
      <w:r>
        <w:rPr>
          <w:rFonts w:asciiTheme="minorHAnsi" w:eastAsiaTheme="minorHAnsi" w:hAnsiTheme="minorHAnsi" w:cstheme="minorHAnsi"/>
          <w:bCs/>
          <w:szCs w:val="22"/>
        </w:rPr>
        <w:t>.</w:t>
      </w:r>
    </w:p>
    <w:p w:rsidR="002E5B27" w:rsidRDefault="002E5B27" w:rsidP="000E4B3C">
      <w:pPr>
        <w:pStyle w:val="PlainText"/>
        <w:rPr>
          <w:rFonts w:asciiTheme="minorHAnsi" w:eastAsiaTheme="minorHAnsi" w:hAnsiTheme="minorHAnsi" w:cstheme="minorHAnsi"/>
          <w:bCs/>
          <w:szCs w:val="22"/>
        </w:rPr>
      </w:pPr>
    </w:p>
    <w:p w:rsidR="000E4B3C" w:rsidRDefault="000E4B3C" w:rsidP="000E4B3C">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The Standing Committee is invited to comment on:</w:t>
      </w:r>
    </w:p>
    <w:p w:rsidR="000E4B3C"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w:t>
      </w:r>
      <w:r>
        <w:rPr>
          <w:rFonts w:asciiTheme="minorHAnsi" w:eastAsiaTheme="minorHAnsi" w:hAnsiTheme="minorHAnsi" w:cstheme="minorHAnsi"/>
          <w:bCs/>
          <w:szCs w:val="22"/>
        </w:rPr>
        <w:tab/>
        <w:t>whether these (or other) steps should be introduced simultaneously or in a phased approach;</w:t>
      </w:r>
    </w:p>
    <w:p w:rsidR="000E4B3C"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b)</w:t>
      </w:r>
      <w:r>
        <w:rPr>
          <w:rFonts w:asciiTheme="minorHAnsi" w:eastAsiaTheme="minorHAnsi" w:hAnsiTheme="minorHAnsi" w:cstheme="minorHAnsi"/>
          <w:bCs/>
          <w:szCs w:val="22"/>
        </w:rPr>
        <w:tab/>
        <w:t xml:space="preserve">if the introduction should be phased, </w:t>
      </w:r>
      <w:r w:rsidR="007C286F">
        <w:rPr>
          <w:rFonts w:asciiTheme="minorHAnsi" w:eastAsiaTheme="minorHAnsi" w:hAnsiTheme="minorHAnsi" w:cstheme="minorHAnsi"/>
          <w:bCs/>
          <w:szCs w:val="22"/>
        </w:rPr>
        <w:t>at what time should they be introduced</w:t>
      </w:r>
      <w:r>
        <w:rPr>
          <w:rFonts w:asciiTheme="minorHAnsi" w:eastAsiaTheme="minorHAnsi" w:hAnsiTheme="minorHAnsi" w:cstheme="minorHAnsi"/>
          <w:bCs/>
          <w:szCs w:val="22"/>
        </w:rPr>
        <w:t>; and</w:t>
      </w:r>
    </w:p>
    <w:p w:rsidR="0047060E"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c)</w:t>
      </w:r>
      <w:r>
        <w:rPr>
          <w:rFonts w:asciiTheme="minorHAnsi" w:eastAsiaTheme="minorHAnsi" w:hAnsiTheme="minorHAnsi" w:cstheme="minorHAnsi"/>
          <w:bCs/>
          <w:szCs w:val="22"/>
        </w:rPr>
        <w:tab/>
      </w:r>
      <w:r w:rsidR="007C286F">
        <w:rPr>
          <w:rFonts w:asciiTheme="minorHAnsi" w:eastAsiaTheme="minorHAnsi" w:hAnsiTheme="minorHAnsi" w:cstheme="minorHAnsi"/>
          <w:bCs/>
          <w:szCs w:val="22"/>
        </w:rPr>
        <w:t xml:space="preserve">how they </w:t>
      </w:r>
      <w:r w:rsidR="00D1362C">
        <w:rPr>
          <w:rFonts w:asciiTheme="minorHAnsi" w:eastAsiaTheme="minorHAnsi" w:hAnsiTheme="minorHAnsi" w:cstheme="minorHAnsi"/>
          <w:bCs/>
          <w:szCs w:val="22"/>
        </w:rPr>
        <w:t xml:space="preserve">should </w:t>
      </w:r>
      <w:r w:rsidR="007C286F">
        <w:rPr>
          <w:rFonts w:asciiTheme="minorHAnsi" w:eastAsiaTheme="minorHAnsi" w:hAnsiTheme="minorHAnsi" w:cstheme="minorHAnsi"/>
          <w:bCs/>
          <w:szCs w:val="22"/>
        </w:rPr>
        <w:t>be funded.</w:t>
      </w:r>
    </w:p>
    <w:p w:rsidR="00A47220" w:rsidRDefault="00A47220" w:rsidP="00A47220">
      <w:pPr>
        <w:pStyle w:val="PlainText"/>
        <w:rPr>
          <w:rFonts w:asciiTheme="minorHAnsi" w:eastAsiaTheme="minorHAnsi" w:hAnsiTheme="minorHAnsi" w:cstheme="minorHAnsi"/>
          <w:bCs/>
          <w:szCs w:val="22"/>
        </w:rPr>
      </w:pPr>
    </w:p>
    <w:p w:rsidR="008160C5" w:rsidRPr="007C286F" w:rsidRDefault="008160C5" w:rsidP="001D041C">
      <w:pPr>
        <w:pStyle w:val="PlainText"/>
        <w:keepNext/>
        <w:tabs>
          <w:tab w:val="left" w:pos="397"/>
          <w:tab w:val="left" w:pos="794"/>
          <w:tab w:val="left" w:pos="1191"/>
        </w:tabs>
        <w:ind w:left="794" w:hanging="794"/>
        <w:rPr>
          <w:rFonts w:asciiTheme="minorHAnsi" w:eastAsiaTheme="minorHAnsi" w:hAnsiTheme="minorHAnsi" w:cstheme="minorHAnsi"/>
          <w:b/>
          <w:bCs/>
          <w:szCs w:val="22"/>
          <w:u w:val="single"/>
        </w:rPr>
      </w:pPr>
      <w:r w:rsidRPr="007C286F">
        <w:rPr>
          <w:rFonts w:asciiTheme="minorHAnsi" w:eastAsiaTheme="minorHAnsi" w:hAnsiTheme="minorHAnsi" w:cstheme="minorHAnsi"/>
          <w:b/>
          <w:bCs/>
          <w:szCs w:val="22"/>
        </w:rPr>
        <w:tab/>
      </w:r>
      <w:r w:rsidRPr="007C286F">
        <w:rPr>
          <w:rFonts w:asciiTheme="minorHAnsi" w:eastAsiaTheme="minorHAnsi" w:hAnsiTheme="minorHAnsi" w:cstheme="minorHAnsi"/>
          <w:b/>
          <w:bCs/>
          <w:szCs w:val="22"/>
          <w:u w:val="single"/>
        </w:rPr>
        <w:t>Goal c)</w:t>
      </w:r>
      <w:r w:rsidRPr="007C286F">
        <w:rPr>
          <w:rFonts w:asciiTheme="minorHAnsi" w:eastAsiaTheme="minorHAnsi" w:hAnsiTheme="minorHAnsi" w:cstheme="minorHAnsi"/>
          <w:b/>
          <w:bCs/>
          <w:szCs w:val="22"/>
          <w:u w:val="single"/>
        </w:rPr>
        <w:tab/>
        <w:t xml:space="preserve">Introduce Arabic as an official or working language, as appropriate </w:t>
      </w:r>
    </w:p>
    <w:p w:rsidR="008160C5" w:rsidRDefault="008160C5" w:rsidP="001D041C">
      <w:pPr>
        <w:pStyle w:val="PlainText"/>
        <w:keepNext/>
        <w:tabs>
          <w:tab w:val="left" w:pos="397"/>
          <w:tab w:val="left" w:pos="794"/>
          <w:tab w:val="left" w:pos="1191"/>
        </w:tabs>
        <w:ind w:left="794" w:hanging="794"/>
        <w:rPr>
          <w:rFonts w:asciiTheme="minorHAnsi" w:eastAsiaTheme="minorHAnsi" w:hAnsiTheme="minorHAnsi" w:cstheme="minorHAnsi"/>
          <w:bCs/>
          <w:szCs w:val="22"/>
        </w:rPr>
      </w:pPr>
    </w:p>
    <w:p w:rsidR="008160C5" w:rsidRDefault="001D041C" w:rsidP="003329D9">
      <w:pPr>
        <w:pStyle w:val="PlainText"/>
        <w:numPr>
          <w:ilvl w:val="0"/>
          <w:numId w:val="2"/>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The integration of Arabic into the work of the Convention requires the provision of document translation and interpretation for meetings of the Conference of the Contracting Parties, the Standing Committee and the STRP, as well as the provision of new publications, the website and pre-existing reference documents such as resolutions and recommendations, manuals, etc.</w:t>
      </w:r>
      <w:r w:rsidR="00484D79">
        <w:rPr>
          <w:rFonts w:asciiTheme="minorHAnsi" w:eastAsiaTheme="minorHAnsi" w:hAnsiTheme="minorHAnsi" w:cstheme="minorHAnsi"/>
          <w:bCs/>
          <w:szCs w:val="22"/>
        </w:rPr>
        <w:t xml:space="preserve"> </w:t>
      </w:r>
      <w:r w:rsidR="009E180F">
        <w:rPr>
          <w:rFonts w:asciiTheme="minorHAnsi" w:eastAsiaTheme="minorHAnsi" w:hAnsiTheme="minorHAnsi" w:cstheme="minorHAnsi"/>
          <w:bCs/>
          <w:szCs w:val="22"/>
        </w:rPr>
        <w:t xml:space="preserve">It </w:t>
      </w:r>
      <w:r w:rsidR="009E180F">
        <w:rPr>
          <w:rFonts w:asciiTheme="minorHAnsi" w:eastAsiaTheme="minorHAnsi" w:hAnsiTheme="minorHAnsi" w:cstheme="minorHAnsi"/>
          <w:bCs/>
          <w:szCs w:val="22"/>
        </w:rPr>
        <w:lastRenderedPageBreak/>
        <w:t xml:space="preserve">should be noted that </w:t>
      </w:r>
      <w:r w:rsidR="00484D79">
        <w:rPr>
          <w:rFonts w:asciiTheme="minorHAnsi" w:eastAsiaTheme="minorHAnsi" w:hAnsiTheme="minorHAnsi" w:cstheme="minorHAnsi"/>
          <w:bCs/>
          <w:szCs w:val="22"/>
        </w:rPr>
        <w:t xml:space="preserve">each task also has implications for the workload </w:t>
      </w:r>
      <w:r w:rsidR="009E180F">
        <w:rPr>
          <w:rFonts w:asciiTheme="minorHAnsi" w:eastAsiaTheme="minorHAnsi" w:hAnsiTheme="minorHAnsi" w:cstheme="minorHAnsi"/>
          <w:bCs/>
          <w:szCs w:val="22"/>
        </w:rPr>
        <w:t xml:space="preserve">and capacity of the Secretariat, including its language capacity.  </w:t>
      </w:r>
    </w:p>
    <w:p w:rsidR="001D041C" w:rsidRDefault="001D041C" w:rsidP="001D041C">
      <w:pPr>
        <w:pStyle w:val="PlainText"/>
        <w:rPr>
          <w:rFonts w:asciiTheme="minorHAnsi" w:eastAsiaTheme="minorHAnsi" w:hAnsiTheme="minorHAnsi" w:cstheme="minorHAnsi"/>
          <w:bCs/>
          <w:szCs w:val="22"/>
        </w:rPr>
      </w:pPr>
    </w:p>
    <w:p w:rsidR="00A91DF0" w:rsidRDefault="002B0503" w:rsidP="00484D79">
      <w:pPr>
        <w:pStyle w:val="PlainText"/>
        <w:keepNext/>
        <w:numPr>
          <w:ilvl w:val="0"/>
          <w:numId w:val="2"/>
        </w:numPr>
        <w:tabs>
          <w:tab w:val="left" w:pos="397"/>
          <w:tab w:val="left" w:pos="794"/>
          <w:tab w:val="left" w:pos="1191"/>
          <w:tab w:val="left" w:pos="1588"/>
        </w:tabs>
        <w:ind w:left="357" w:hanging="357"/>
        <w:rPr>
          <w:rFonts w:asciiTheme="minorHAnsi" w:eastAsiaTheme="minorHAnsi" w:hAnsiTheme="minorHAnsi" w:cstheme="minorHAnsi"/>
          <w:bCs/>
          <w:szCs w:val="22"/>
        </w:rPr>
      </w:pPr>
      <w:r>
        <w:rPr>
          <w:rFonts w:asciiTheme="minorHAnsi" w:eastAsiaTheme="minorHAnsi" w:hAnsiTheme="minorHAnsi" w:cstheme="minorHAnsi"/>
          <w:bCs/>
          <w:szCs w:val="22"/>
        </w:rPr>
        <w:t>T</w:t>
      </w:r>
      <w:r w:rsidR="00A91DF0">
        <w:rPr>
          <w:rFonts w:asciiTheme="minorHAnsi" w:eastAsiaTheme="minorHAnsi" w:hAnsiTheme="minorHAnsi" w:cstheme="minorHAnsi"/>
          <w:bCs/>
          <w:szCs w:val="22"/>
        </w:rPr>
        <w:t xml:space="preserve">o achieve </w:t>
      </w:r>
      <w:r>
        <w:rPr>
          <w:rFonts w:asciiTheme="minorHAnsi" w:eastAsiaTheme="minorHAnsi" w:hAnsiTheme="minorHAnsi" w:cstheme="minorHAnsi"/>
          <w:bCs/>
          <w:szCs w:val="22"/>
        </w:rPr>
        <w:t>such integration,</w:t>
      </w:r>
      <w:r w:rsidR="00A91DF0">
        <w:rPr>
          <w:rFonts w:asciiTheme="minorHAnsi" w:eastAsiaTheme="minorHAnsi" w:hAnsiTheme="minorHAnsi" w:cstheme="minorHAnsi"/>
          <w:bCs/>
          <w:szCs w:val="22"/>
        </w:rPr>
        <w:t xml:space="preserve"> the following steps could be considered</w:t>
      </w:r>
      <w:r w:rsidR="00873740">
        <w:rPr>
          <w:rFonts w:asciiTheme="minorHAnsi" w:eastAsiaTheme="minorHAnsi" w:hAnsiTheme="minorHAnsi" w:cstheme="minorHAnsi"/>
          <w:bCs/>
          <w:szCs w:val="22"/>
        </w:rPr>
        <w:t>,</w:t>
      </w:r>
      <w:r w:rsidR="00A91DF0">
        <w:rPr>
          <w:rFonts w:asciiTheme="minorHAnsi" w:eastAsiaTheme="minorHAnsi" w:hAnsiTheme="minorHAnsi" w:cstheme="minorHAnsi"/>
          <w:bCs/>
          <w:szCs w:val="22"/>
        </w:rPr>
        <w:t xml:space="preserve"> at times to be determined by the CoP</w:t>
      </w:r>
      <w:r w:rsidR="00D44DE6">
        <w:rPr>
          <w:rFonts w:asciiTheme="minorHAnsi" w:eastAsiaTheme="minorHAnsi" w:hAnsiTheme="minorHAnsi" w:cstheme="minorHAnsi"/>
          <w:bCs/>
          <w:szCs w:val="22"/>
        </w:rPr>
        <w:t xml:space="preserve"> or by the Standing Committee if this responsibility is delegated</w:t>
      </w:r>
      <w:r w:rsidR="00A91DF0">
        <w:rPr>
          <w:rFonts w:asciiTheme="minorHAnsi" w:eastAsiaTheme="minorHAnsi" w:hAnsiTheme="minorHAnsi" w:cstheme="minorHAnsi"/>
          <w:bCs/>
          <w:szCs w:val="22"/>
        </w:rPr>
        <w:t>:</w:t>
      </w:r>
    </w:p>
    <w:p w:rsidR="00484D79" w:rsidRDefault="00A91DF0" w:rsidP="00484D79">
      <w:pPr>
        <w:pStyle w:val="PlainText"/>
        <w:keepNext/>
        <w:tabs>
          <w:tab w:val="left" w:pos="397"/>
          <w:tab w:val="left" w:pos="794"/>
          <w:tab w:val="left" w:pos="1191"/>
          <w:tab w:val="left" w:pos="1588"/>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w:t>
      </w:r>
      <w:r>
        <w:rPr>
          <w:rFonts w:asciiTheme="minorHAnsi" w:eastAsiaTheme="minorHAnsi" w:hAnsiTheme="minorHAnsi" w:cstheme="minorHAnsi"/>
          <w:bCs/>
          <w:szCs w:val="22"/>
        </w:rPr>
        <w:tab/>
      </w:r>
      <w:r w:rsidR="00893D37">
        <w:rPr>
          <w:rFonts w:asciiTheme="minorHAnsi" w:eastAsiaTheme="minorHAnsi" w:hAnsiTheme="minorHAnsi" w:cstheme="minorHAnsi"/>
          <w:bCs/>
          <w:szCs w:val="22"/>
        </w:rPr>
        <w:t>For meetings of the CoP:</w:t>
      </w:r>
    </w:p>
    <w:p w:rsidR="00A91DF0" w:rsidRDefault="00757347" w:rsidP="00484D79">
      <w:pPr>
        <w:pStyle w:val="PlainText"/>
        <w:tabs>
          <w:tab w:val="left" w:pos="397"/>
          <w:tab w:val="left" w:pos="794"/>
          <w:tab w:val="left" w:pos="1191"/>
          <w:tab w:val="left" w:pos="1588"/>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b/>
      </w:r>
      <w:r>
        <w:rPr>
          <w:rFonts w:asciiTheme="minorHAnsi" w:eastAsiaTheme="minorHAnsi" w:hAnsiTheme="minorHAnsi" w:cstheme="minorHAnsi"/>
          <w:bCs/>
          <w:szCs w:val="22"/>
        </w:rPr>
        <w:tab/>
        <w:t>i)</w:t>
      </w:r>
      <w:r w:rsidR="00484D79">
        <w:rPr>
          <w:rFonts w:asciiTheme="minorHAnsi" w:eastAsiaTheme="minorHAnsi" w:hAnsiTheme="minorHAnsi" w:cstheme="minorHAnsi"/>
          <w:bCs/>
          <w:szCs w:val="22"/>
        </w:rPr>
        <w:tab/>
      </w:r>
      <w:r w:rsidR="00A91DF0">
        <w:rPr>
          <w:rFonts w:asciiTheme="minorHAnsi" w:eastAsiaTheme="minorHAnsi" w:hAnsiTheme="minorHAnsi" w:cstheme="minorHAnsi"/>
          <w:bCs/>
          <w:szCs w:val="22"/>
        </w:rPr>
        <w:t xml:space="preserve">Provide translation of </w:t>
      </w:r>
      <w:r w:rsidR="00484D79">
        <w:rPr>
          <w:rFonts w:asciiTheme="minorHAnsi" w:eastAsiaTheme="minorHAnsi" w:hAnsiTheme="minorHAnsi" w:cstheme="minorHAnsi"/>
          <w:bCs/>
          <w:szCs w:val="22"/>
        </w:rPr>
        <w:t xml:space="preserve">all </w:t>
      </w:r>
      <w:r w:rsidR="00A91DF0">
        <w:rPr>
          <w:rFonts w:asciiTheme="minorHAnsi" w:eastAsiaTheme="minorHAnsi" w:hAnsiTheme="minorHAnsi" w:cstheme="minorHAnsi"/>
          <w:bCs/>
          <w:szCs w:val="22"/>
        </w:rPr>
        <w:t>documents;</w:t>
      </w:r>
    </w:p>
    <w:p w:rsidR="00484D79" w:rsidRDefault="00484D79" w:rsidP="00484D79">
      <w:pPr>
        <w:pStyle w:val="PlainText"/>
        <w:tabs>
          <w:tab w:val="left" w:pos="397"/>
          <w:tab w:val="left" w:pos="794"/>
          <w:tab w:val="left" w:pos="1191"/>
          <w:tab w:val="left" w:pos="1588"/>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b/>
      </w:r>
      <w:r w:rsidR="00757347">
        <w:rPr>
          <w:rFonts w:asciiTheme="minorHAnsi" w:eastAsiaTheme="minorHAnsi" w:hAnsiTheme="minorHAnsi" w:cstheme="minorHAnsi"/>
          <w:bCs/>
          <w:szCs w:val="22"/>
        </w:rPr>
        <w:t>ii)</w:t>
      </w:r>
      <w:r>
        <w:rPr>
          <w:rFonts w:asciiTheme="minorHAnsi" w:eastAsiaTheme="minorHAnsi" w:hAnsiTheme="minorHAnsi" w:cstheme="minorHAnsi"/>
          <w:bCs/>
          <w:szCs w:val="22"/>
        </w:rPr>
        <w:tab/>
        <w:t>Provide interpretation;</w:t>
      </w:r>
    </w:p>
    <w:p w:rsidR="00893D37" w:rsidRDefault="00A91DF0" w:rsidP="00484D79">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b)</w:t>
      </w:r>
      <w:r>
        <w:rPr>
          <w:rFonts w:asciiTheme="minorHAnsi" w:eastAsiaTheme="minorHAnsi" w:hAnsiTheme="minorHAnsi" w:cstheme="minorHAnsi"/>
          <w:bCs/>
          <w:szCs w:val="22"/>
        </w:rPr>
        <w:tab/>
      </w:r>
      <w:r w:rsidR="00893D37">
        <w:rPr>
          <w:rFonts w:asciiTheme="minorHAnsi" w:eastAsiaTheme="minorHAnsi" w:hAnsiTheme="minorHAnsi" w:cstheme="minorHAnsi"/>
          <w:bCs/>
          <w:szCs w:val="22"/>
        </w:rPr>
        <w:t>For meetings of the Standing Committee:</w:t>
      </w:r>
    </w:p>
    <w:p w:rsidR="00893D37" w:rsidRDefault="00893D37" w:rsidP="00893D37">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r>
      <w:r w:rsidR="00757347">
        <w:rPr>
          <w:rFonts w:asciiTheme="minorHAnsi" w:eastAsiaTheme="minorHAnsi" w:hAnsiTheme="minorHAnsi" w:cstheme="minorHAnsi"/>
          <w:bCs/>
          <w:szCs w:val="22"/>
        </w:rPr>
        <w:t>i)</w:t>
      </w:r>
      <w:r>
        <w:rPr>
          <w:rFonts w:asciiTheme="minorHAnsi" w:eastAsiaTheme="minorHAnsi" w:hAnsiTheme="minorHAnsi" w:cstheme="minorHAnsi"/>
          <w:bCs/>
          <w:szCs w:val="22"/>
        </w:rPr>
        <w:tab/>
        <w:t>Provide translation of key documents, to be determined by the Chair, within a budget determined by the CoP;</w:t>
      </w:r>
    </w:p>
    <w:p w:rsidR="00893D37" w:rsidRDefault="00757347" w:rsidP="00893D37">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ii)</w:t>
      </w:r>
      <w:r w:rsidR="00893D37">
        <w:rPr>
          <w:rFonts w:asciiTheme="minorHAnsi" w:eastAsiaTheme="minorHAnsi" w:hAnsiTheme="minorHAnsi" w:cstheme="minorHAnsi"/>
          <w:bCs/>
          <w:szCs w:val="22"/>
        </w:rPr>
        <w:tab/>
        <w:t>Provide translation of all documents;</w:t>
      </w:r>
    </w:p>
    <w:p w:rsidR="007C0C70" w:rsidRDefault="00757347" w:rsidP="00893D37">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iii</w:t>
      </w:r>
      <w:r w:rsidR="00893D37">
        <w:rPr>
          <w:rFonts w:asciiTheme="minorHAnsi" w:eastAsiaTheme="minorHAnsi" w:hAnsiTheme="minorHAnsi" w:cstheme="minorHAnsi"/>
          <w:bCs/>
          <w:szCs w:val="22"/>
        </w:rPr>
        <w:t>)</w:t>
      </w:r>
      <w:r w:rsidR="00893D37">
        <w:rPr>
          <w:rFonts w:asciiTheme="minorHAnsi" w:eastAsiaTheme="minorHAnsi" w:hAnsiTheme="minorHAnsi" w:cstheme="minorHAnsi"/>
          <w:bCs/>
          <w:szCs w:val="22"/>
        </w:rPr>
        <w:tab/>
        <w:t xml:space="preserve">Provide interpretation </w:t>
      </w:r>
      <w:r w:rsidR="007C0C70">
        <w:rPr>
          <w:rFonts w:asciiTheme="minorHAnsi" w:eastAsiaTheme="minorHAnsi" w:hAnsiTheme="minorHAnsi" w:cstheme="minorHAnsi"/>
          <w:bCs/>
          <w:szCs w:val="22"/>
        </w:rPr>
        <w:t>in plenary sessions only;</w:t>
      </w:r>
    </w:p>
    <w:p w:rsidR="00367782" w:rsidRDefault="007C0C70" w:rsidP="00893D37">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iv)</w:t>
      </w:r>
      <w:r>
        <w:rPr>
          <w:rFonts w:asciiTheme="minorHAnsi" w:eastAsiaTheme="minorHAnsi" w:hAnsiTheme="minorHAnsi" w:cstheme="minorHAnsi"/>
          <w:bCs/>
          <w:szCs w:val="22"/>
        </w:rPr>
        <w:tab/>
        <w:t>Provide interpretation</w:t>
      </w:r>
      <w:r w:rsidR="00C45253">
        <w:rPr>
          <w:rFonts w:asciiTheme="minorHAnsi" w:eastAsiaTheme="minorHAnsi" w:hAnsiTheme="minorHAnsi" w:cstheme="minorHAnsi"/>
          <w:bCs/>
          <w:szCs w:val="22"/>
        </w:rPr>
        <w:t xml:space="preserve"> in plenary sessions and in working groups that meet in the plenary room</w:t>
      </w:r>
      <w:r w:rsidR="00D02F66">
        <w:rPr>
          <w:rFonts w:asciiTheme="minorHAnsi" w:eastAsiaTheme="minorHAnsi" w:hAnsiTheme="minorHAnsi" w:cstheme="minorHAnsi"/>
          <w:bCs/>
          <w:szCs w:val="22"/>
        </w:rPr>
        <w:t>;</w:t>
      </w:r>
    </w:p>
    <w:p w:rsidR="00367782" w:rsidRDefault="00367782" w:rsidP="00367782">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c)</w:t>
      </w:r>
      <w:r>
        <w:rPr>
          <w:rFonts w:asciiTheme="minorHAnsi" w:eastAsiaTheme="minorHAnsi" w:hAnsiTheme="minorHAnsi" w:cstheme="minorHAnsi"/>
          <w:bCs/>
          <w:szCs w:val="22"/>
        </w:rPr>
        <w:tab/>
        <w:t>For meetings of the STRP:</w:t>
      </w:r>
    </w:p>
    <w:p w:rsidR="00367782" w:rsidRDefault="00367782" w:rsidP="00367782">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w:t>
      </w:r>
      <w:r>
        <w:rPr>
          <w:rFonts w:asciiTheme="minorHAnsi" w:eastAsiaTheme="minorHAnsi" w:hAnsiTheme="minorHAnsi" w:cstheme="minorHAnsi"/>
          <w:bCs/>
          <w:szCs w:val="22"/>
        </w:rPr>
        <w:tab/>
        <w:t>Provide translation of key documents, to be determined by the Chair, within a budget determined by the CoP;</w:t>
      </w:r>
    </w:p>
    <w:p w:rsidR="00367782" w:rsidRDefault="00367782" w:rsidP="00367782">
      <w:pPr>
        <w:pStyle w:val="PlainText"/>
        <w:tabs>
          <w:tab w:val="left" w:pos="397"/>
          <w:tab w:val="left" w:pos="794"/>
          <w:tab w:val="left" w:pos="1191"/>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ii)</w:t>
      </w:r>
      <w:r>
        <w:rPr>
          <w:rFonts w:asciiTheme="minorHAnsi" w:eastAsiaTheme="minorHAnsi" w:hAnsiTheme="minorHAnsi" w:cstheme="minorHAnsi"/>
          <w:bCs/>
          <w:szCs w:val="22"/>
        </w:rPr>
        <w:tab/>
        <w:t>Provide translation of all documents;</w:t>
      </w:r>
    </w:p>
    <w:p w:rsidR="00922144" w:rsidRDefault="00367782"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r>
      <w:r w:rsidR="006B2976">
        <w:rPr>
          <w:rFonts w:asciiTheme="minorHAnsi" w:eastAsiaTheme="minorHAnsi" w:hAnsiTheme="minorHAnsi" w:cstheme="minorHAnsi"/>
          <w:bCs/>
          <w:szCs w:val="22"/>
        </w:rPr>
        <w:t>iii</w:t>
      </w:r>
      <w:r>
        <w:rPr>
          <w:rFonts w:asciiTheme="minorHAnsi" w:eastAsiaTheme="minorHAnsi" w:hAnsiTheme="minorHAnsi" w:cstheme="minorHAnsi"/>
          <w:bCs/>
          <w:szCs w:val="22"/>
        </w:rPr>
        <w:t>)</w:t>
      </w:r>
      <w:r>
        <w:rPr>
          <w:rFonts w:asciiTheme="minorHAnsi" w:eastAsiaTheme="minorHAnsi" w:hAnsiTheme="minorHAnsi" w:cstheme="minorHAnsi"/>
          <w:bCs/>
          <w:szCs w:val="22"/>
        </w:rPr>
        <w:tab/>
      </w:r>
      <w:r w:rsidR="00922144">
        <w:rPr>
          <w:rFonts w:asciiTheme="minorHAnsi" w:eastAsiaTheme="minorHAnsi" w:hAnsiTheme="minorHAnsi" w:cstheme="minorHAnsi"/>
          <w:bCs/>
          <w:szCs w:val="22"/>
        </w:rPr>
        <w:t xml:space="preserve">Provide </w:t>
      </w:r>
      <w:r>
        <w:rPr>
          <w:rFonts w:asciiTheme="minorHAnsi" w:eastAsiaTheme="minorHAnsi" w:hAnsiTheme="minorHAnsi" w:cstheme="minorHAnsi"/>
          <w:bCs/>
          <w:szCs w:val="22"/>
        </w:rPr>
        <w:t>interpretation;</w:t>
      </w:r>
    </w:p>
    <w:p w:rsidR="00D220ED" w:rsidRDefault="00922144"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d</w:t>
      </w:r>
      <w:r w:rsidR="00A91DF0">
        <w:rPr>
          <w:rFonts w:asciiTheme="minorHAnsi" w:eastAsiaTheme="minorHAnsi" w:hAnsiTheme="minorHAnsi" w:cstheme="minorHAnsi"/>
          <w:bCs/>
          <w:szCs w:val="22"/>
        </w:rPr>
        <w:t>)</w:t>
      </w:r>
      <w:r w:rsidR="00A91DF0">
        <w:rPr>
          <w:rFonts w:asciiTheme="minorHAnsi" w:eastAsiaTheme="minorHAnsi" w:hAnsiTheme="minorHAnsi" w:cstheme="minorHAnsi"/>
          <w:bCs/>
          <w:szCs w:val="22"/>
        </w:rPr>
        <w:tab/>
      </w:r>
      <w:r w:rsidR="00D220ED">
        <w:rPr>
          <w:rFonts w:asciiTheme="minorHAnsi" w:eastAsiaTheme="minorHAnsi" w:hAnsiTheme="minorHAnsi" w:cstheme="minorHAnsi"/>
          <w:bCs/>
          <w:szCs w:val="22"/>
        </w:rPr>
        <w:t>For provision of translations of other texts:</w:t>
      </w:r>
    </w:p>
    <w:p w:rsidR="003329D9" w:rsidRDefault="00D220ED"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w:t>
      </w:r>
      <w:r>
        <w:rPr>
          <w:rFonts w:asciiTheme="minorHAnsi" w:eastAsiaTheme="minorHAnsi" w:hAnsiTheme="minorHAnsi" w:cstheme="minorHAnsi"/>
          <w:bCs/>
          <w:szCs w:val="22"/>
        </w:rPr>
        <w:tab/>
      </w:r>
      <w:r w:rsidR="00240939">
        <w:rPr>
          <w:rFonts w:asciiTheme="minorHAnsi" w:eastAsiaTheme="minorHAnsi" w:hAnsiTheme="minorHAnsi" w:cstheme="minorHAnsi"/>
          <w:bCs/>
          <w:szCs w:val="22"/>
        </w:rPr>
        <w:t>Provide translations of new web pages;</w:t>
      </w:r>
    </w:p>
    <w:p w:rsidR="00240939" w:rsidRDefault="00240939"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ii)</w:t>
      </w:r>
      <w:r>
        <w:rPr>
          <w:rFonts w:asciiTheme="minorHAnsi" w:eastAsiaTheme="minorHAnsi" w:hAnsiTheme="minorHAnsi" w:cstheme="minorHAnsi"/>
          <w:bCs/>
          <w:szCs w:val="22"/>
        </w:rPr>
        <w:tab/>
        <w:t>Provide translations of pre-existing web pages;</w:t>
      </w:r>
    </w:p>
    <w:p w:rsidR="00240939" w:rsidRDefault="00240939"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iii)</w:t>
      </w:r>
      <w:r>
        <w:rPr>
          <w:rFonts w:asciiTheme="minorHAnsi" w:eastAsiaTheme="minorHAnsi" w:hAnsiTheme="minorHAnsi" w:cstheme="minorHAnsi"/>
          <w:bCs/>
          <w:szCs w:val="22"/>
        </w:rPr>
        <w:tab/>
        <w:t>Provide</w:t>
      </w:r>
      <w:r w:rsidR="00C37E26">
        <w:rPr>
          <w:rFonts w:asciiTheme="minorHAnsi" w:eastAsiaTheme="minorHAnsi" w:hAnsiTheme="minorHAnsi" w:cstheme="minorHAnsi"/>
          <w:bCs/>
          <w:szCs w:val="22"/>
        </w:rPr>
        <w:t xml:space="preserve"> </w:t>
      </w:r>
      <w:r w:rsidR="009E180F">
        <w:rPr>
          <w:rFonts w:asciiTheme="minorHAnsi" w:eastAsiaTheme="minorHAnsi" w:hAnsiTheme="minorHAnsi" w:cstheme="minorHAnsi"/>
          <w:bCs/>
          <w:szCs w:val="22"/>
        </w:rPr>
        <w:t xml:space="preserve">translations of all new </w:t>
      </w:r>
      <w:r w:rsidR="00B47BFC">
        <w:rPr>
          <w:rFonts w:asciiTheme="minorHAnsi" w:eastAsiaTheme="minorHAnsi" w:hAnsiTheme="minorHAnsi" w:cstheme="minorHAnsi"/>
          <w:bCs/>
          <w:szCs w:val="22"/>
        </w:rPr>
        <w:t xml:space="preserve">official </w:t>
      </w:r>
      <w:r w:rsidR="009E180F">
        <w:rPr>
          <w:rFonts w:asciiTheme="minorHAnsi" w:eastAsiaTheme="minorHAnsi" w:hAnsiTheme="minorHAnsi" w:cstheme="minorHAnsi"/>
          <w:bCs/>
          <w:szCs w:val="22"/>
        </w:rPr>
        <w:t>documents</w:t>
      </w:r>
      <w:r w:rsidR="00B47BFC">
        <w:rPr>
          <w:rFonts w:asciiTheme="minorHAnsi" w:eastAsiaTheme="minorHAnsi" w:hAnsiTheme="minorHAnsi" w:cstheme="minorHAnsi"/>
          <w:bCs/>
          <w:szCs w:val="22"/>
        </w:rPr>
        <w:t>;</w:t>
      </w:r>
    </w:p>
    <w:p w:rsidR="00B47BFC"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iv)</w:t>
      </w:r>
      <w:r>
        <w:rPr>
          <w:rFonts w:asciiTheme="minorHAnsi" w:eastAsiaTheme="minorHAnsi" w:hAnsiTheme="minorHAnsi" w:cstheme="minorHAnsi"/>
          <w:bCs/>
          <w:szCs w:val="22"/>
        </w:rPr>
        <w:tab/>
        <w:t>Provide translations of all new non-official and information documents;</w:t>
      </w:r>
    </w:p>
    <w:p w:rsidR="00B47BFC"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v)</w:t>
      </w:r>
      <w:r>
        <w:rPr>
          <w:rFonts w:asciiTheme="minorHAnsi" w:eastAsiaTheme="minorHAnsi" w:hAnsiTheme="minorHAnsi" w:cstheme="minorHAnsi"/>
          <w:bCs/>
          <w:szCs w:val="22"/>
        </w:rPr>
        <w:tab/>
        <w:t>Provide translations of pre-existing official reference documents;</w:t>
      </w:r>
    </w:p>
    <w:p w:rsidR="00B47BFC"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Pr>
          <w:rFonts w:asciiTheme="minorHAnsi" w:eastAsiaTheme="minorHAnsi" w:hAnsiTheme="minorHAnsi" w:cstheme="minorHAnsi"/>
          <w:bCs/>
          <w:szCs w:val="22"/>
        </w:rPr>
        <w:tab/>
        <w:t>vi)</w:t>
      </w:r>
      <w:r>
        <w:rPr>
          <w:rFonts w:asciiTheme="minorHAnsi" w:eastAsiaTheme="minorHAnsi" w:hAnsiTheme="minorHAnsi" w:cstheme="minorHAnsi"/>
          <w:bCs/>
          <w:szCs w:val="22"/>
        </w:rPr>
        <w:tab/>
        <w:t>Provide in Arabic all documents that are provided in existing official languages.</w:t>
      </w:r>
    </w:p>
    <w:p w:rsidR="00A91DF0" w:rsidRDefault="00A91DF0" w:rsidP="00484D79">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p>
    <w:p w:rsidR="00484D79" w:rsidRDefault="00484D79" w:rsidP="00484D79">
      <w:pPr>
        <w:pStyle w:val="PlainText"/>
        <w:numPr>
          <w:ilvl w:val="0"/>
          <w:numId w:val="2"/>
        </w:numPr>
        <w:rPr>
          <w:rFonts w:asciiTheme="minorHAnsi" w:eastAsiaTheme="minorHAnsi" w:hAnsiTheme="minorHAnsi" w:cstheme="minorHAnsi"/>
          <w:bCs/>
          <w:szCs w:val="22"/>
        </w:rPr>
      </w:pPr>
      <w:r>
        <w:rPr>
          <w:rFonts w:asciiTheme="minorHAnsi" w:eastAsiaTheme="minorHAnsi" w:hAnsiTheme="minorHAnsi" w:cstheme="minorHAnsi"/>
          <w:bCs/>
          <w:szCs w:val="22"/>
        </w:rPr>
        <w:t>The Standing Committee is invited to comment on:</w:t>
      </w:r>
    </w:p>
    <w:p w:rsidR="00484D79" w:rsidRDefault="00484D79" w:rsidP="00484D79">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w:t>
      </w:r>
      <w:r>
        <w:rPr>
          <w:rFonts w:asciiTheme="minorHAnsi" w:eastAsiaTheme="minorHAnsi" w:hAnsiTheme="minorHAnsi" w:cstheme="minorHAnsi"/>
          <w:bCs/>
          <w:szCs w:val="22"/>
        </w:rPr>
        <w:tab/>
        <w:t>whether these (or other) steps should be introduced simultaneously or in a phased approach;</w:t>
      </w:r>
    </w:p>
    <w:p w:rsidR="00484D79" w:rsidRDefault="00484D79" w:rsidP="00484D79">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b)</w:t>
      </w:r>
      <w:r>
        <w:rPr>
          <w:rFonts w:asciiTheme="minorHAnsi" w:eastAsiaTheme="minorHAnsi" w:hAnsiTheme="minorHAnsi" w:cstheme="minorHAnsi"/>
          <w:bCs/>
          <w:szCs w:val="22"/>
        </w:rPr>
        <w:tab/>
        <w:t xml:space="preserve">if the introduction </w:t>
      </w:r>
      <w:r w:rsidR="0051719C">
        <w:rPr>
          <w:rFonts w:asciiTheme="minorHAnsi" w:eastAsiaTheme="minorHAnsi" w:hAnsiTheme="minorHAnsi" w:cstheme="minorHAnsi"/>
          <w:bCs/>
          <w:szCs w:val="22"/>
        </w:rPr>
        <w:t xml:space="preserve">is to </w:t>
      </w:r>
      <w:r>
        <w:rPr>
          <w:rFonts w:asciiTheme="minorHAnsi" w:eastAsiaTheme="minorHAnsi" w:hAnsiTheme="minorHAnsi" w:cstheme="minorHAnsi"/>
          <w:bCs/>
          <w:szCs w:val="22"/>
        </w:rPr>
        <w:t>be</w:t>
      </w:r>
      <w:r w:rsidR="0051719C">
        <w:rPr>
          <w:rFonts w:asciiTheme="minorHAnsi" w:eastAsiaTheme="minorHAnsi" w:hAnsiTheme="minorHAnsi" w:cstheme="minorHAnsi"/>
          <w:bCs/>
          <w:szCs w:val="22"/>
        </w:rPr>
        <w:t xml:space="preserve"> phased, at what time should each step</w:t>
      </w:r>
      <w:r>
        <w:rPr>
          <w:rFonts w:asciiTheme="minorHAnsi" w:eastAsiaTheme="minorHAnsi" w:hAnsiTheme="minorHAnsi" w:cstheme="minorHAnsi"/>
          <w:bCs/>
          <w:szCs w:val="22"/>
        </w:rPr>
        <w:t xml:space="preserve"> be introduced; and</w:t>
      </w:r>
    </w:p>
    <w:p w:rsidR="00484D79" w:rsidRDefault="00484D79" w:rsidP="00484D79">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c)</w:t>
      </w:r>
      <w:r>
        <w:rPr>
          <w:rFonts w:asciiTheme="minorHAnsi" w:eastAsiaTheme="minorHAnsi" w:hAnsiTheme="minorHAnsi" w:cstheme="minorHAnsi"/>
          <w:bCs/>
          <w:szCs w:val="22"/>
        </w:rPr>
        <w:tab/>
        <w:t>how they should be funded.</w:t>
      </w:r>
    </w:p>
    <w:p w:rsidR="008160C5" w:rsidRDefault="008160C5" w:rsidP="00484D79">
      <w:pPr>
        <w:pStyle w:val="PlainText"/>
        <w:tabs>
          <w:tab w:val="left" w:pos="397"/>
          <w:tab w:val="left" w:pos="794"/>
          <w:tab w:val="left" w:pos="1191"/>
          <w:tab w:val="left" w:pos="1588"/>
        </w:tabs>
        <w:ind w:left="794" w:hanging="794"/>
        <w:rPr>
          <w:rFonts w:asciiTheme="minorHAnsi" w:eastAsiaTheme="minorHAnsi" w:hAnsiTheme="minorHAnsi" w:cstheme="minorHAnsi"/>
          <w:bCs/>
          <w:szCs w:val="22"/>
        </w:rPr>
      </w:pPr>
    </w:p>
    <w:p w:rsidR="008160C5" w:rsidRPr="007C286F" w:rsidRDefault="008160C5" w:rsidP="00484D79">
      <w:pPr>
        <w:pStyle w:val="PlainText"/>
        <w:keepNext/>
        <w:tabs>
          <w:tab w:val="left" w:pos="397"/>
          <w:tab w:val="left" w:pos="794"/>
          <w:tab w:val="left" w:pos="1191"/>
          <w:tab w:val="left" w:pos="1588"/>
        </w:tabs>
        <w:ind w:left="1191" w:hanging="1191"/>
        <w:rPr>
          <w:rFonts w:asciiTheme="minorHAnsi" w:eastAsiaTheme="minorHAnsi" w:hAnsiTheme="minorHAnsi" w:cstheme="minorHAnsi"/>
          <w:b/>
          <w:bCs/>
          <w:szCs w:val="22"/>
        </w:rPr>
      </w:pPr>
      <w:r w:rsidRPr="007C286F">
        <w:rPr>
          <w:rFonts w:asciiTheme="minorHAnsi" w:eastAsiaTheme="minorHAnsi" w:hAnsiTheme="minorHAnsi" w:cstheme="minorHAnsi"/>
          <w:b/>
          <w:bCs/>
          <w:szCs w:val="22"/>
        </w:rPr>
        <w:tab/>
      </w:r>
      <w:r w:rsidR="00EB0DD8">
        <w:rPr>
          <w:rFonts w:asciiTheme="minorHAnsi" w:eastAsiaTheme="minorHAnsi" w:hAnsiTheme="minorHAnsi" w:cstheme="minorHAnsi"/>
          <w:b/>
          <w:bCs/>
          <w:szCs w:val="22"/>
          <w:u w:val="single"/>
        </w:rPr>
        <w:t>Goal d)</w:t>
      </w:r>
      <w:r w:rsidR="00EB0DD8">
        <w:rPr>
          <w:rFonts w:asciiTheme="minorHAnsi" w:eastAsiaTheme="minorHAnsi" w:hAnsiTheme="minorHAnsi" w:cstheme="minorHAnsi"/>
          <w:b/>
          <w:bCs/>
          <w:szCs w:val="22"/>
          <w:u w:val="single"/>
        </w:rPr>
        <w:tab/>
      </w:r>
      <w:r w:rsidRPr="007C286F">
        <w:rPr>
          <w:rFonts w:asciiTheme="minorHAnsi" w:eastAsiaTheme="minorHAnsi" w:hAnsiTheme="minorHAnsi" w:cstheme="minorHAnsi"/>
          <w:b/>
          <w:bCs/>
          <w:szCs w:val="22"/>
          <w:u w:val="single"/>
        </w:rPr>
        <w:t xml:space="preserve">If possible, introduce the other UN languages as official or working languages, </w:t>
      </w:r>
      <w:r w:rsidRPr="007C286F">
        <w:rPr>
          <w:rFonts w:asciiTheme="minorHAnsi" w:eastAsiaTheme="minorHAnsi" w:hAnsiTheme="minorHAnsi" w:cstheme="minorHAnsi"/>
          <w:b/>
          <w:bCs/>
          <w:szCs w:val="22"/>
          <w:u w:val="single"/>
        </w:rPr>
        <w:br/>
        <w:t>as appropriate</w:t>
      </w:r>
    </w:p>
    <w:p w:rsidR="00A15A39" w:rsidRDefault="00A15A39" w:rsidP="00484D79">
      <w:pPr>
        <w:pStyle w:val="PlainText"/>
        <w:keepNext/>
        <w:tabs>
          <w:tab w:val="left" w:pos="397"/>
          <w:tab w:val="left" w:pos="794"/>
          <w:tab w:val="left" w:pos="1191"/>
          <w:tab w:val="left" w:pos="1588"/>
        </w:tabs>
        <w:rPr>
          <w:rFonts w:asciiTheme="minorHAnsi" w:eastAsiaTheme="minorHAnsi" w:hAnsiTheme="minorHAnsi" w:cstheme="minorHAnsi"/>
          <w:bCs/>
          <w:szCs w:val="22"/>
        </w:rPr>
      </w:pPr>
    </w:p>
    <w:p w:rsidR="00A15A39" w:rsidRDefault="00DD53EF" w:rsidP="00484D79">
      <w:pPr>
        <w:pStyle w:val="PlainText"/>
        <w:numPr>
          <w:ilvl w:val="0"/>
          <w:numId w:val="2"/>
        </w:numPr>
        <w:tabs>
          <w:tab w:val="left" w:pos="397"/>
          <w:tab w:val="left" w:pos="794"/>
          <w:tab w:val="left" w:pos="1191"/>
          <w:tab w:val="left" w:pos="1588"/>
        </w:tabs>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The integration into the work of the Convention of each UN language would face the same requirements as the introduction of Arabic indicated above.</w:t>
      </w:r>
    </w:p>
    <w:p w:rsidR="0075629F" w:rsidRDefault="0075629F" w:rsidP="0075629F">
      <w:pPr>
        <w:pStyle w:val="PlainText"/>
        <w:tabs>
          <w:tab w:val="left" w:pos="397"/>
          <w:tab w:val="left" w:pos="794"/>
          <w:tab w:val="left" w:pos="1191"/>
          <w:tab w:val="left" w:pos="1588"/>
        </w:tabs>
        <w:rPr>
          <w:rFonts w:asciiTheme="minorHAnsi" w:eastAsiaTheme="minorHAnsi" w:hAnsiTheme="minorHAnsi" w:cstheme="minorHAnsi"/>
          <w:bCs/>
          <w:szCs w:val="22"/>
        </w:rPr>
      </w:pPr>
    </w:p>
    <w:p w:rsidR="00876303" w:rsidRDefault="00876303" w:rsidP="00876303">
      <w:pPr>
        <w:pStyle w:val="PlainText"/>
        <w:numPr>
          <w:ilvl w:val="0"/>
          <w:numId w:val="2"/>
        </w:numPr>
        <w:rPr>
          <w:rFonts w:asciiTheme="minorHAnsi" w:eastAsiaTheme="minorHAnsi" w:hAnsiTheme="minorHAnsi" w:cstheme="minorHAnsi"/>
          <w:bCs/>
          <w:szCs w:val="22"/>
        </w:rPr>
      </w:pPr>
      <w:r>
        <w:rPr>
          <w:rFonts w:asciiTheme="minorHAnsi" w:eastAsiaTheme="minorHAnsi" w:hAnsiTheme="minorHAnsi" w:cstheme="minorHAnsi"/>
          <w:bCs/>
          <w:szCs w:val="22"/>
        </w:rPr>
        <w:t>Consequently, with regard to Chinese and Russian, the Standing Committee is invited to comment on:</w:t>
      </w:r>
    </w:p>
    <w:p w:rsidR="00876303"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a)</w:t>
      </w:r>
      <w:r>
        <w:rPr>
          <w:rFonts w:asciiTheme="minorHAnsi" w:eastAsiaTheme="minorHAnsi" w:hAnsiTheme="minorHAnsi" w:cstheme="minorHAnsi"/>
          <w:bCs/>
          <w:szCs w:val="22"/>
        </w:rPr>
        <w:tab/>
        <w:t>whether the draft strategy to be presented at CoP13 should include a timetable for the introduction of these languages; and, if so</w:t>
      </w:r>
    </w:p>
    <w:p w:rsidR="00876303"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b)</w:t>
      </w:r>
      <w:r>
        <w:rPr>
          <w:rFonts w:asciiTheme="minorHAnsi" w:eastAsiaTheme="minorHAnsi" w:hAnsiTheme="minorHAnsi" w:cstheme="minorHAnsi"/>
          <w:bCs/>
          <w:szCs w:val="22"/>
        </w:rPr>
        <w:tab/>
        <w:t>whether the steps indicated in paragraph 52 above (or other steps) should be introduced simultaneously or in a phased approach</w:t>
      </w:r>
      <w:r w:rsidR="0051719C">
        <w:rPr>
          <w:rFonts w:asciiTheme="minorHAnsi" w:eastAsiaTheme="minorHAnsi" w:hAnsiTheme="minorHAnsi" w:cstheme="minorHAnsi"/>
          <w:bCs/>
          <w:szCs w:val="22"/>
        </w:rPr>
        <w:t xml:space="preserve"> for these languages</w:t>
      </w:r>
      <w:r>
        <w:rPr>
          <w:rFonts w:asciiTheme="minorHAnsi" w:eastAsiaTheme="minorHAnsi" w:hAnsiTheme="minorHAnsi" w:cstheme="minorHAnsi"/>
          <w:bCs/>
          <w:szCs w:val="22"/>
        </w:rPr>
        <w:t>;</w:t>
      </w:r>
    </w:p>
    <w:p w:rsidR="00876303"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c)</w:t>
      </w:r>
      <w:r>
        <w:rPr>
          <w:rFonts w:asciiTheme="minorHAnsi" w:eastAsiaTheme="minorHAnsi" w:hAnsiTheme="minorHAnsi" w:cstheme="minorHAnsi"/>
          <w:bCs/>
          <w:szCs w:val="22"/>
        </w:rPr>
        <w:tab/>
      </w:r>
      <w:r w:rsidR="0051719C">
        <w:rPr>
          <w:rFonts w:asciiTheme="minorHAnsi" w:eastAsiaTheme="minorHAnsi" w:hAnsiTheme="minorHAnsi" w:cstheme="minorHAnsi"/>
          <w:bCs/>
          <w:szCs w:val="22"/>
        </w:rPr>
        <w:t>if</w:t>
      </w:r>
      <w:r>
        <w:rPr>
          <w:rFonts w:asciiTheme="minorHAnsi" w:eastAsiaTheme="minorHAnsi" w:hAnsiTheme="minorHAnsi" w:cstheme="minorHAnsi"/>
          <w:bCs/>
          <w:szCs w:val="22"/>
        </w:rPr>
        <w:t xml:space="preserve"> the introduction </w:t>
      </w:r>
      <w:r w:rsidR="0051719C">
        <w:rPr>
          <w:rFonts w:asciiTheme="minorHAnsi" w:eastAsiaTheme="minorHAnsi" w:hAnsiTheme="minorHAnsi" w:cstheme="minorHAnsi"/>
          <w:bCs/>
          <w:szCs w:val="22"/>
        </w:rPr>
        <w:t>is to be</w:t>
      </w:r>
      <w:r>
        <w:rPr>
          <w:rFonts w:asciiTheme="minorHAnsi" w:eastAsiaTheme="minorHAnsi" w:hAnsiTheme="minorHAnsi" w:cstheme="minorHAnsi"/>
          <w:bCs/>
          <w:szCs w:val="22"/>
        </w:rPr>
        <w:t xml:space="preserve"> phased, at what time should </w:t>
      </w:r>
      <w:r w:rsidR="0051719C">
        <w:rPr>
          <w:rFonts w:asciiTheme="minorHAnsi" w:eastAsiaTheme="minorHAnsi" w:hAnsiTheme="minorHAnsi" w:cstheme="minorHAnsi"/>
          <w:bCs/>
          <w:szCs w:val="22"/>
        </w:rPr>
        <w:t>each step</w:t>
      </w:r>
      <w:r>
        <w:rPr>
          <w:rFonts w:asciiTheme="minorHAnsi" w:eastAsiaTheme="minorHAnsi" w:hAnsiTheme="minorHAnsi" w:cstheme="minorHAnsi"/>
          <w:bCs/>
          <w:szCs w:val="22"/>
        </w:rPr>
        <w:t xml:space="preserve"> be introduced; and</w:t>
      </w:r>
    </w:p>
    <w:p w:rsidR="00876303"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Pr>
          <w:rFonts w:asciiTheme="minorHAnsi" w:eastAsiaTheme="minorHAnsi" w:hAnsiTheme="minorHAnsi" w:cstheme="minorHAnsi"/>
          <w:bCs/>
          <w:szCs w:val="22"/>
        </w:rPr>
        <w:t>d)</w:t>
      </w:r>
      <w:r>
        <w:rPr>
          <w:rFonts w:asciiTheme="minorHAnsi" w:eastAsiaTheme="minorHAnsi" w:hAnsiTheme="minorHAnsi" w:cstheme="minorHAnsi"/>
          <w:bCs/>
          <w:szCs w:val="22"/>
        </w:rPr>
        <w:tab/>
        <w:t>how they should be funded.</w:t>
      </w:r>
    </w:p>
    <w:p w:rsidR="00A15A39" w:rsidRDefault="00A15A39" w:rsidP="00484D79">
      <w:pPr>
        <w:pStyle w:val="PlainText"/>
        <w:tabs>
          <w:tab w:val="left" w:pos="397"/>
          <w:tab w:val="left" w:pos="794"/>
          <w:tab w:val="left" w:pos="1191"/>
          <w:tab w:val="left" w:pos="1588"/>
        </w:tabs>
        <w:rPr>
          <w:rFonts w:asciiTheme="minorHAnsi" w:eastAsiaTheme="minorHAnsi" w:hAnsiTheme="minorHAnsi" w:cstheme="minorHAnsi"/>
          <w:bCs/>
          <w:szCs w:val="22"/>
        </w:rPr>
      </w:pPr>
    </w:p>
    <w:p w:rsidR="001F47A8" w:rsidRDefault="001F47A8">
      <w:pPr>
        <w:rPr>
          <w:rFonts w:asciiTheme="minorHAnsi" w:eastAsia="Times New Roman" w:hAnsiTheme="minorHAnsi"/>
          <w:b/>
        </w:rPr>
      </w:pPr>
    </w:p>
    <w:p w:rsidR="001F47A8" w:rsidRDefault="001F47A8">
      <w:pPr>
        <w:rPr>
          <w:rFonts w:asciiTheme="minorHAnsi" w:eastAsia="Times New Roman" w:hAnsiTheme="minorHAnsi"/>
          <w:b/>
        </w:rPr>
      </w:pPr>
      <w:r>
        <w:rPr>
          <w:rFonts w:asciiTheme="minorHAnsi" w:hAnsiTheme="minorHAnsi"/>
          <w:b/>
        </w:rPr>
        <w:br w:type="page"/>
      </w:r>
    </w:p>
    <w:p w:rsidR="00C91346" w:rsidRDefault="0041602D" w:rsidP="00935EF3">
      <w:pPr>
        <w:pStyle w:val="PlainText"/>
        <w:rPr>
          <w:rFonts w:asciiTheme="minorHAnsi" w:hAnsiTheme="minorHAnsi"/>
          <w:b/>
          <w:szCs w:val="22"/>
        </w:rPr>
      </w:pPr>
      <w:r>
        <w:rPr>
          <w:rFonts w:asciiTheme="minorHAnsi" w:hAnsiTheme="minorHAnsi"/>
          <w:b/>
          <w:szCs w:val="22"/>
        </w:rPr>
        <w:lastRenderedPageBreak/>
        <w:t>A</w:t>
      </w:r>
      <w:r w:rsidR="00F90613">
        <w:rPr>
          <w:rFonts w:asciiTheme="minorHAnsi" w:hAnsiTheme="minorHAnsi"/>
          <w:b/>
          <w:szCs w:val="22"/>
        </w:rPr>
        <w:t xml:space="preserve">nnex </w:t>
      </w:r>
      <w:r w:rsidR="0011020D">
        <w:rPr>
          <w:rFonts w:asciiTheme="minorHAnsi" w:hAnsiTheme="minorHAnsi"/>
          <w:b/>
          <w:szCs w:val="22"/>
        </w:rPr>
        <w:t>A</w:t>
      </w:r>
      <w:r w:rsidR="00935EF3">
        <w:rPr>
          <w:rFonts w:asciiTheme="minorHAnsi" w:hAnsiTheme="minorHAnsi"/>
          <w:b/>
          <w:szCs w:val="22"/>
        </w:rPr>
        <w:t xml:space="preserve"> </w:t>
      </w:r>
      <w:r w:rsidR="00C91346" w:rsidRPr="00D0729F">
        <w:rPr>
          <w:rFonts w:asciiTheme="minorHAnsi" w:hAnsiTheme="minorHAnsi"/>
          <w:b/>
          <w:szCs w:val="22"/>
        </w:rPr>
        <w:t xml:space="preserve">Current </w:t>
      </w:r>
      <w:r w:rsidR="00C91346">
        <w:rPr>
          <w:rFonts w:asciiTheme="minorHAnsi" w:hAnsiTheme="minorHAnsi"/>
          <w:b/>
          <w:szCs w:val="22"/>
        </w:rPr>
        <w:t xml:space="preserve">provision </w:t>
      </w:r>
      <w:r w:rsidR="00C91346" w:rsidRPr="00D0729F">
        <w:rPr>
          <w:rFonts w:asciiTheme="minorHAnsi" w:hAnsiTheme="minorHAnsi"/>
          <w:b/>
          <w:szCs w:val="22"/>
        </w:rPr>
        <w:t xml:space="preserve">of UN languages by </w:t>
      </w:r>
      <w:r w:rsidR="00C91346">
        <w:rPr>
          <w:rFonts w:asciiTheme="minorHAnsi" w:hAnsiTheme="minorHAnsi"/>
          <w:b/>
          <w:szCs w:val="22"/>
        </w:rPr>
        <w:t>selected biodiversity-related agreements</w:t>
      </w:r>
    </w:p>
    <w:p w:rsidR="00C91346" w:rsidRDefault="00C91346" w:rsidP="00C91346">
      <w:pPr>
        <w:pStyle w:val="Heading1"/>
        <w:shd w:val="clear" w:color="auto" w:fill="FFFFFF"/>
        <w:spacing w:before="0" w:beforeAutospacing="0" w:after="0" w:afterAutospacing="0"/>
        <w:rPr>
          <w:rFonts w:asciiTheme="minorHAnsi" w:eastAsiaTheme="minorHAnsi" w:hAnsiTheme="minorHAnsi" w:cstheme="minorHAnsi"/>
          <w:b w:val="0"/>
          <w:kern w:val="0"/>
          <w:sz w:val="22"/>
          <w:szCs w:val="22"/>
          <w:lang w:eastAsia="en-US"/>
        </w:rPr>
      </w:pPr>
    </w:p>
    <w:p w:rsidR="00C91346" w:rsidRDefault="00C91346" w:rsidP="00091BEF">
      <w:pPr>
        <w:pStyle w:val="PlainText"/>
        <w:numPr>
          <w:ilvl w:val="0"/>
          <w:numId w:val="9"/>
        </w:numPr>
        <w:ind w:left="426" w:hanging="426"/>
        <w:rPr>
          <w:rFonts w:asciiTheme="minorHAnsi" w:eastAsiaTheme="minorHAnsi" w:hAnsiTheme="minorHAnsi" w:cstheme="minorHAnsi"/>
          <w:bCs/>
          <w:szCs w:val="22"/>
        </w:rPr>
      </w:pPr>
      <w:r w:rsidRPr="00833DC8">
        <w:rPr>
          <w:rFonts w:asciiTheme="minorHAnsi" w:eastAsiaTheme="minorHAnsi" w:hAnsiTheme="minorHAnsi" w:cstheme="minorHAnsi"/>
          <w:bCs/>
          <w:szCs w:val="22"/>
        </w:rPr>
        <w:t xml:space="preserve">A comparison of Ramsar’s language provision with that of </w:t>
      </w:r>
      <w:r w:rsidR="00C94075">
        <w:rPr>
          <w:rFonts w:asciiTheme="minorHAnsi" w:eastAsiaTheme="minorHAnsi" w:hAnsiTheme="minorHAnsi" w:cstheme="minorHAnsi"/>
          <w:bCs/>
          <w:szCs w:val="22"/>
        </w:rPr>
        <w:t>the</w:t>
      </w:r>
      <w:r w:rsidRPr="000F76E0">
        <w:rPr>
          <w:rFonts w:asciiTheme="minorHAnsi" w:eastAsiaTheme="minorHAnsi" w:hAnsiTheme="minorHAnsi" w:cstheme="minorHAnsi"/>
          <w:bCs/>
          <w:szCs w:val="22"/>
        </w:rPr>
        <w:t xml:space="preserve"> Convention on International Trade in Endangered Species of Wild Fauna and Flora (CITES) and the Convention on Migratory Species (CMS)</w:t>
      </w:r>
      <w:r>
        <w:rPr>
          <w:rFonts w:asciiTheme="minorHAnsi" w:eastAsiaTheme="minorHAnsi" w:hAnsiTheme="minorHAnsi" w:cstheme="minorHAnsi"/>
          <w:bCs/>
          <w:szCs w:val="22"/>
        </w:rPr>
        <w:t xml:space="preserve"> </w:t>
      </w:r>
      <w:r w:rsidRPr="00833DC8">
        <w:rPr>
          <w:rFonts w:asciiTheme="minorHAnsi" w:eastAsiaTheme="minorHAnsi" w:hAnsiTheme="minorHAnsi" w:cstheme="minorHAnsi"/>
          <w:bCs/>
          <w:szCs w:val="22"/>
        </w:rPr>
        <w:t>was included in Document SC47-02 submitted to the 47th Standing Committee meeting in 2014.</w:t>
      </w:r>
      <w:r w:rsidR="00C94075">
        <w:rPr>
          <w:rFonts w:asciiTheme="minorHAnsi" w:eastAsiaTheme="minorHAnsi" w:hAnsiTheme="minorHAnsi" w:cstheme="minorHAnsi"/>
          <w:bCs/>
          <w:szCs w:val="22"/>
        </w:rPr>
        <w:t xml:space="preserve"> These two Conventions were identified because they were considered </w:t>
      </w:r>
      <w:r w:rsidR="00C94075" w:rsidRPr="00833DC8">
        <w:rPr>
          <w:rFonts w:asciiTheme="minorHAnsi" w:eastAsiaTheme="minorHAnsi" w:hAnsiTheme="minorHAnsi" w:cstheme="minorHAnsi"/>
          <w:bCs/>
          <w:szCs w:val="22"/>
        </w:rPr>
        <w:t xml:space="preserve">as providing a similar balance of translation into English, French and Spanish </w:t>
      </w:r>
      <w:r w:rsidR="00085935">
        <w:rPr>
          <w:rFonts w:asciiTheme="minorHAnsi" w:eastAsiaTheme="minorHAnsi" w:hAnsiTheme="minorHAnsi" w:cstheme="minorHAnsi"/>
          <w:bCs/>
          <w:szCs w:val="22"/>
        </w:rPr>
        <w:t xml:space="preserve">to that of </w:t>
      </w:r>
      <w:r w:rsidR="00C94075">
        <w:rPr>
          <w:rFonts w:asciiTheme="minorHAnsi" w:eastAsiaTheme="minorHAnsi" w:hAnsiTheme="minorHAnsi" w:cstheme="minorHAnsi"/>
          <w:bCs/>
          <w:szCs w:val="22"/>
        </w:rPr>
        <w:t xml:space="preserve">the </w:t>
      </w:r>
      <w:r w:rsidR="00C94075" w:rsidRPr="00833DC8">
        <w:rPr>
          <w:rFonts w:asciiTheme="minorHAnsi" w:eastAsiaTheme="minorHAnsi" w:hAnsiTheme="minorHAnsi" w:cstheme="minorHAnsi"/>
          <w:bCs/>
          <w:szCs w:val="22"/>
        </w:rPr>
        <w:t>Ramsar</w:t>
      </w:r>
      <w:r w:rsidR="00C94075">
        <w:rPr>
          <w:rFonts w:asciiTheme="minorHAnsi" w:eastAsiaTheme="minorHAnsi" w:hAnsiTheme="minorHAnsi" w:cstheme="minorHAnsi"/>
          <w:bCs/>
          <w:szCs w:val="22"/>
        </w:rPr>
        <w:t xml:space="preserve"> Convention</w:t>
      </w:r>
      <w:r w:rsidR="00C94075" w:rsidRPr="00833DC8">
        <w:rPr>
          <w:rFonts w:asciiTheme="minorHAnsi" w:eastAsiaTheme="minorHAnsi" w:hAnsiTheme="minorHAnsi" w:cstheme="minorHAnsi"/>
          <w:bCs/>
          <w:szCs w:val="22"/>
        </w:rPr>
        <w:t>.</w:t>
      </w:r>
    </w:p>
    <w:p w:rsidR="00C91346" w:rsidRDefault="00C91346" w:rsidP="00C91346">
      <w:pPr>
        <w:pStyle w:val="PlainText"/>
        <w:ind w:left="426"/>
        <w:rPr>
          <w:rFonts w:asciiTheme="minorHAnsi" w:eastAsiaTheme="minorHAnsi" w:hAnsiTheme="minorHAnsi" w:cstheme="minorHAnsi"/>
          <w:bCs/>
          <w:szCs w:val="22"/>
        </w:rPr>
      </w:pPr>
    </w:p>
    <w:p w:rsidR="00C94075" w:rsidRDefault="00C94075"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In November 2016, conference calls were organized with the Secretariats of </w:t>
      </w:r>
      <w:r w:rsidR="00C91346" w:rsidRPr="00833DC8">
        <w:rPr>
          <w:rFonts w:asciiTheme="minorHAnsi" w:eastAsiaTheme="minorHAnsi" w:hAnsiTheme="minorHAnsi" w:cstheme="minorHAnsi"/>
          <w:bCs/>
          <w:szCs w:val="22"/>
        </w:rPr>
        <w:t>CMS</w:t>
      </w:r>
      <w:r>
        <w:rPr>
          <w:rFonts w:asciiTheme="minorHAnsi" w:eastAsiaTheme="minorHAnsi" w:hAnsiTheme="minorHAnsi" w:cstheme="minorHAnsi"/>
          <w:bCs/>
          <w:szCs w:val="22"/>
        </w:rPr>
        <w:t>,</w:t>
      </w:r>
      <w:r w:rsidR="00C91346" w:rsidRPr="00833DC8">
        <w:rPr>
          <w:rFonts w:asciiTheme="minorHAnsi" w:eastAsiaTheme="minorHAnsi" w:hAnsiTheme="minorHAnsi" w:cstheme="minorHAnsi"/>
          <w:bCs/>
          <w:szCs w:val="22"/>
        </w:rPr>
        <w:t xml:space="preserve"> CITES </w:t>
      </w:r>
      <w:r>
        <w:rPr>
          <w:rFonts w:asciiTheme="minorHAnsi" w:eastAsiaTheme="minorHAnsi" w:hAnsiTheme="minorHAnsi" w:cstheme="minorHAnsi"/>
          <w:bCs/>
          <w:szCs w:val="22"/>
        </w:rPr>
        <w:t xml:space="preserve">and the </w:t>
      </w:r>
      <w:r w:rsidRPr="000F76E0">
        <w:rPr>
          <w:rFonts w:asciiTheme="minorHAnsi" w:eastAsiaTheme="minorHAnsi" w:hAnsiTheme="minorHAnsi" w:cstheme="minorHAnsi"/>
          <w:bCs/>
          <w:szCs w:val="22"/>
        </w:rPr>
        <w:t>Convention on Biological Diversity (CBD),</w:t>
      </w:r>
      <w:r>
        <w:rPr>
          <w:rFonts w:asciiTheme="minorHAnsi" w:eastAsiaTheme="minorHAnsi" w:hAnsiTheme="minorHAnsi" w:cstheme="minorHAnsi"/>
          <w:bCs/>
          <w:szCs w:val="22"/>
        </w:rPr>
        <w:t xml:space="preserve"> to collect further information on their language provisions. These three Convention Secretariats explained that the cost of language provision was provided for from their respective core budgets. CITES and CMS </w:t>
      </w:r>
      <w:r w:rsidR="00513AB5">
        <w:rPr>
          <w:rFonts w:asciiTheme="minorHAnsi" w:eastAsiaTheme="minorHAnsi" w:hAnsiTheme="minorHAnsi" w:cstheme="minorHAnsi"/>
          <w:bCs/>
          <w:szCs w:val="22"/>
        </w:rPr>
        <w:t xml:space="preserve">also explained that </w:t>
      </w:r>
      <w:r w:rsidR="00085935">
        <w:rPr>
          <w:rFonts w:asciiTheme="minorHAnsi" w:eastAsiaTheme="minorHAnsi" w:hAnsiTheme="minorHAnsi" w:cstheme="minorHAnsi"/>
          <w:bCs/>
          <w:szCs w:val="22"/>
        </w:rPr>
        <w:t xml:space="preserve">requests in the </w:t>
      </w:r>
      <w:r w:rsidR="00513AB5">
        <w:rPr>
          <w:rFonts w:asciiTheme="minorHAnsi" w:eastAsiaTheme="minorHAnsi" w:hAnsiTheme="minorHAnsi" w:cstheme="minorHAnsi"/>
          <w:bCs/>
          <w:szCs w:val="22"/>
        </w:rPr>
        <w:t xml:space="preserve">past to include </w:t>
      </w:r>
      <w:r>
        <w:rPr>
          <w:rFonts w:asciiTheme="minorHAnsi" w:eastAsiaTheme="minorHAnsi" w:hAnsiTheme="minorHAnsi" w:cstheme="minorHAnsi"/>
          <w:bCs/>
          <w:szCs w:val="22"/>
        </w:rPr>
        <w:t>additional languages, such as Arabic</w:t>
      </w:r>
      <w:r w:rsidR="00085935">
        <w:rPr>
          <w:rFonts w:asciiTheme="minorHAnsi" w:eastAsiaTheme="minorHAnsi" w:hAnsiTheme="minorHAnsi" w:cstheme="minorHAnsi"/>
          <w:bCs/>
          <w:szCs w:val="22"/>
        </w:rPr>
        <w:t>,</w:t>
      </w:r>
      <w:r>
        <w:rPr>
          <w:rFonts w:asciiTheme="minorHAnsi" w:eastAsiaTheme="minorHAnsi" w:hAnsiTheme="minorHAnsi" w:cstheme="minorHAnsi"/>
          <w:bCs/>
          <w:szCs w:val="22"/>
        </w:rPr>
        <w:t xml:space="preserve"> </w:t>
      </w:r>
      <w:r w:rsidR="00513AB5">
        <w:rPr>
          <w:rFonts w:asciiTheme="minorHAnsi" w:eastAsiaTheme="minorHAnsi" w:hAnsiTheme="minorHAnsi" w:cstheme="minorHAnsi"/>
          <w:bCs/>
          <w:szCs w:val="22"/>
        </w:rPr>
        <w:t>into their Convention’s work</w:t>
      </w:r>
      <w:r w:rsidR="00085935">
        <w:rPr>
          <w:rFonts w:asciiTheme="minorHAnsi" w:eastAsiaTheme="minorHAnsi" w:hAnsiTheme="minorHAnsi" w:cstheme="minorHAnsi"/>
          <w:bCs/>
          <w:szCs w:val="22"/>
        </w:rPr>
        <w:t xml:space="preserve"> had not been successful</w:t>
      </w:r>
      <w:r w:rsidR="00513AB5">
        <w:rPr>
          <w:rFonts w:asciiTheme="minorHAnsi" w:eastAsiaTheme="minorHAnsi" w:hAnsiTheme="minorHAnsi" w:cstheme="minorHAnsi"/>
          <w:bCs/>
          <w:szCs w:val="22"/>
        </w:rPr>
        <w:t xml:space="preserve"> </w:t>
      </w:r>
      <w:r w:rsidR="00085935">
        <w:rPr>
          <w:rFonts w:asciiTheme="minorHAnsi" w:eastAsiaTheme="minorHAnsi" w:hAnsiTheme="minorHAnsi" w:cstheme="minorHAnsi"/>
          <w:bCs/>
          <w:szCs w:val="22"/>
        </w:rPr>
        <w:t>owing</w:t>
      </w:r>
      <w:r w:rsidR="00513AB5">
        <w:rPr>
          <w:rFonts w:asciiTheme="minorHAnsi" w:eastAsiaTheme="minorHAnsi" w:hAnsiTheme="minorHAnsi" w:cstheme="minorHAnsi"/>
          <w:bCs/>
          <w:szCs w:val="22"/>
        </w:rPr>
        <w:t xml:space="preserve"> to the lack of core fund</w:t>
      </w:r>
      <w:r w:rsidR="00085935">
        <w:rPr>
          <w:rFonts w:asciiTheme="minorHAnsi" w:eastAsiaTheme="minorHAnsi" w:hAnsiTheme="minorHAnsi" w:cstheme="minorHAnsi"/>
          <w:bCs/>
          <w:szCs w:val="22"/>
        </w:rPr>
        <w:t>ing</w:t>
      </w:r>
      <w:r w:rsidR="00513AB5">
        <w:rPr>
          <w:rFonts w:asciiTheme="minorHAnsi" w:eastAsiaTheme="minorHAnsi" w:hAnsiTheme="minorHAnsi" w:cstheme="minorHAnsi"/>
          <w:bCs/>
          <w:szCs w:val="22"/>
        </w:rPr>
        <w:t xml:space="preserve">. </w:t>
      </w:r>
    </w:p>
    <w:p w:rsidR="00485291" w:rsidRDefault="00485291" w:rsidP="00485291">
      <w:pPr>
        <w:spacing w:after="0" w:line="240" w:lineRule="auto"/>
        <w:rPr>
          <w:rFonts w:asciiTheme="minorHAnsi" w:eastAsiaTheme="minorHAnsi" w:hAnsiTheme="minorHAnsi" w:cstheme="minorHAnsi"/>
          <w:bCs/>
        </w:rPr>
      </w:pPr>
    </w:p>
    <w:p w:rsidR="00485291" w:rsidRPr="00F41BBC" w:rsidRDefault="00485291" w:rsidP="00485291">
      <w:pPr>
        <w:spacing w:after="0" w:line="240" w:lineRule="auto"/>
        <w:rPr>
          <w:rFonts w:asciiTheme="minorHAnsi" w:eastAsiaTheme="minorHAnsi" w:hAnsiTheme="minorHAnsi" w:cstheme="minorHAnsi"/>
          <w:bCs/>
          <w:u w:val="single"/>
        </w:rPr>
      </w:pPr>
      <w:r w:rsidRPr="00F41BBC">
        <w:rPr>
          <w:rFonts w:asciiTheme="minorHAnsi" w:eastAsiaTheme="minorHAnsi" w:hAnsiTheme="minorHAnsi" w:cstheme="minorHAnsi"/>
          <w:bCs/>
          <w:u w:val="single"/>
        </w:rPr>
        <w:t>Language provision by CBD</w:t>
      </w:r>
    </w:p>
    <w:p w:rsidR="00485291" w:rsidRPr="00485291" w:rsidRDefault="00485291" w:rsidP="00485291">
      <w:pPr>
        <w:spacing w:after="0" w:line="240" w:lineRule="auto"/>
        <w:rPr>
          <w:rFonts w:asciiTheme="minorHAnsi" w:eastAsiaTheme="minorHAnsi" w:hAnsiTheme="minorHAnsi" w:cstheme="minorHAnsi"/>
          <w:bCs/>
        </w:rPr>
      </w:pPr>
    </w:p>
    <w:p w:rsidR="00C91346" w:rsidRPr="00485291" w:rsidRDefault="00485291" w:rsidP="00091BEF">
      <w:pPr>
        <w:pStyle w:val="PlainText"/>
        <w:numPr>
          <w:ilvl w:val="0"/>
          <w:numId w:val="9"/>
        </w:numPr>
        <w:ind w:left="426" w:hanging="426"/>
        <w:rPr>
          <w:rFonts w:asciiTheme="minorHAnsi" w:eastAsiaTheme="minorHAnsi" w:hAnsiTheme="minorHAnsi" w:cstheme="minorHAnsi"/>
          <w:bCs/>
          <w:szCs w:val="22"/>
        </w:rPr>
      </w:pPr>
      <w:r w:rsidRPr="00485291">
        <w:rPr>
          <w:rFonts w:asciiTheme="minorHAnsi" w:eastAsiaTheme="minorHAnsi" w:hAnsiTheme="minorHAnsi" w:cstheme="minorHAnsi"/>
          <w:bCs/>
          <w:szCs w:val="22"/>
        </w:rPr>
        <w:t>As with the other ‘Rio Convention</w:t>
      </w:r>
      <w:r w:rsidR="003A7FF8">
        <w:rPr>
          <w:rFonts w:asciiTheme="minorHAnsi" w:eastAsiaTheme="minorHAnsi" w:hAnsiTheme="minorHAnsi" w:cstheme="minorHAnsi"/>
          <w:bCs/>
          <w:szCs w:val="22"/>
        </w:rPr>
        <w:t>s</w:t>
      </w:r>
      <w:r w:rsidRPr="00485291">
        <w:rPr>
          <w:rFonts w:asciiTheme="minorHAnsi" w:eastAsiaTheme="minorHAnsi" w:hAnsiTheme="minorHAnsi" w:cstheme="minorHAnsi"/>
          <w:bCs/>
          <w:szCs w:val="22"/>
        </w:rPr>
        <w:t xml:space="preserve">’, CBD acknowledges all six UN languages as working languages and so their core documents </w:t>
      </w:r>
      <w:r w:rsidR="003A7FF8">
        <w:rPr>
          <w:rFonts w:asciiTheme="minorHAnsi" w:eastAsiaTheme="minorHAnsi" w:hAnsiTheme="minorHAnsi" w:cstheme="minorHAnsi"/>
          <w:bCs/>
          <w:szCs w:val="22"/>
        </w:rPr>
        <w:t xml:space="preserve">are translated </w:t>
      </w:r>
      <w:r w:rsidR="00C91346" w:rsidRPr="00485291">
        <w:rPr>
          <w:rFonts w:asciiTheme="minorHAnsi" w:eastAsiaTheme="minorHAnsi" w:hAnsiTheme="minorHAnsi" w:cstheme="minorHAnsi"/>
          <w:bCs/>
          <w:szCs w:val="22"/>
        </w:rPr>
        <w:t>in</w:t>
      </w:r>
      <w:r w:rsidRPr="00485291">
        <w:rPr>
          <w:rFonts w:asciiTheme="minorHAnsi" w:eastAsiaTheme="minorHAnsi" w:hAnsiTheme="minorHAnsi" w:cstheme="minorHAnsi"/>
          <w:bCs/>
          <w:szCs w:val="22"/>
        </w:rPr>
        <w:t>to</w:t>
      </w:r>
      <w:r w:rsidR="00C91346" w:rsidRPr="00485291">
        <w:rPr>
          <w:rFonts w:asciiTheme="minorHAnsi" w:eastAsiaTheme="minorHAnsi" w:hAnsiTheme="minorHAnsi" w:cstheme="minorHAnsi"/>
          <w:bCs/>
          <w:szCs w:val="22"/>
        </w:rPr>
        <w:t xml:space="preserve"> all six UN languages</w:t>
      </w:r>
      <w:r w:rsidRPr="00485291">
        <w:rPr>
          <w:rFonts w:asciiTheme="minorHAnsi" w:eastAsiaTheme="minorHAnsi" w:hAnsiTheme="minorHAnsi" w:cstheme="minorHAnsi"/>
          <w:bCs/>
          <w:szCs w:val="22"/>
        </w:rPr>
        <w:t>, i.e.</w:t>
      </w:r>
      <w:r w:rsidR="00C91346" w:rsidRPr="00485291">
        <w:rPr>
          <w:rFonts w:asciiTheme="minorHAnsi" w:eastAsiaTheme="minorHAnsi" w:hAnsiTheme="minorHAnsi" w:cstheme="minorHAnsi"/>
          <w:bCs/>
          <w:szCs w:val="22"/>
        </w:rPr>
        <w:t xml:space="preserve"> for </w:t>
      </w:r>
      <w:r w:rsidRPr="00485291">
        <w:rPr>
          <w:rFonts w:asciiTheme="minorHAnsi" w:eastAsiaTheme="minorHAnsi" w:hAnsiTheme="minorHAnsi" w:cstheme="minorHAnsi"/>
          <w:bCs/>
          <w:szCs w:val="22"/>
        </w:rPr>
        <w:t>their</w:t>
      </w:r>
      <w:r w:rsidR="00C91346" w:rsidRPr="00485291">
        <w:rPr>
          <w:rFonts w:asciiTheme="minorHAnsi" w:eastAsiaTheme="minorHAnsi" w:hAnsiTheme="minorHAnsi" w:cstheme="minorHAnsi"/>
          <w:bCs/>
          <w:szCs w:val="22"/>
        </w:rPr>
        <w:t xml:space="preserve"> Conference of P</w:t>
      </w:r>
      <w:r w:rsidR="003A7FF8">
        <w:rPr>
          <w:rFonts w:asciiTheme="minorHAnsi" w:eastAsiaTheme="minorHAnsi" w:hAnsiTheme="minorHAnsi" w:cstheme="minorHAnsi"/>
          <w:bCs/>
          <w:szCs w:val="22"/>
        </w:rPr>
        <w:t>arties (COP) and meetings of the</w:t>
      </w:r>
      <w:r w:rsidR="00C91346" w:rsidRPr="00485291">
        <w:rPr>
          <w:rFonts w:asciiTheme="minorHAnsi" w:eastAsiaTheme="minorHAnsi" w:hAnsiTheme="minorHAnsi" w:cstheme="minorHAnsi"/>
          <w:bCs/>
          <w:szCs w:val="22"/>
        </w:rPr>
        <w:t xml:space="preserve"> Subsidiary Bodies on Scientific, Technical and Technological Advice (SBSTTA) and Implementation (SBI). Other documents are translated into English, French and Spanish</w:t>
      </w:r>
      <w:r w:rsidR="003A7FF8">
        <w:rPr>
          <w:rFonts w:asciiTheme="minorHAnsi" w:eastAsiaTheme="minorHAnsi" w:hAnsiTheme="minorHAnsi" w:cstheme="minorHAnsi"/>
          <w:bCs/>
          <w:szCs w:val="22"/>
        </w:rPr>
        <w:t xml:space="preserve"> only</w:t>
      </w:r>
      <w:r w:rsidR="00C91346" w:rsidRPr="00485291">
        <w:rPr>
          <w:rFonts w:asciiTheme="minorHAnsi" w:eastAsiaTheme="minorHAnsi" w:hAnsiTheme="minorHAnsi" w:cstheme="minorHAnsi"/>
          <w:bCs/>
          <w:szCs w:val="22"/>
        </w:rPr>
        <w:t>.</w:t>
      </w:r>
    </w:p>
    <w:p w:rsidR="00C91346" w:rsidRPr="00C91346" w:rsidRDefault="00C91346" w:rsidP="00C91346">
      <w:pPr>
        <w:pStyle w:val="PlainText"/>
        <w:ind w:left="426"/>
        <w:rPr>
          <w:rFonts w:asciiTheme="minorHAnsi" w:eastAsiaTheme="minorHAnsi" w:hAnsiTheme="minorHAnsi" w:cstheme="minorHAnsi"/>
          <w:bCs/>
          <w:szCs w:val="22"/>
        </w:rPr>
      </w:pPr>
    </w:p>
    <w:p w:rsidR="00C91346" w:rsidRPr="00774BD4" w:rsidRDefault="00942C9A"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00C91346">
        <w:rPr>
          <w:rFonts w:asciiTheme="minorHAnsi" w:eastAsiaTheme="minorHAnsi" w:hAnsiTheme="minorHAnsi" w:cstheme="minorHAnsi"/>
          <w:bCs/>
          <w:szCs w:val="22"/>
        </w:rPr>
        <w:t xml:space="preserve">CBD </w:t>
      </w:r>
      <w:r>
        <w:rPr>
          <w:rFonts w:asciiTheme="minorHAnsi" w:eastAsiaTheme="minorHAnsi" w:hAnsiTheme="minorHAnsi" w:cstheme="minorHAnsi"/>
          <w:bCs/>
          <w:szCs w:val="22"/>
        </w:rPr>
        <w:t xml:space="preserve">Secretariat </w:t>
      </w:r>
      <w:r w:rsidR="00C91346">
        <w:rPr>
          <w:rFonts w:asciiTheme="minorHAnsi" w:eastAsiaTheme="minorHAnsi" w:hAnsiTheme="minorHAnsi" w:cstheme="minorHAnsi"/>
          <w:bCs/>
          <w:szCs w:val="22"/>
        </w:rPr>
        <w:t xml:space="preserve">outsources </w:t>
      </w:r>
      <w:r>
        <w:rPr>
          <w:rFonts w:asciiTheme="minorHAnsi" w:eastAsiaTheme="minorHAnsi" w:hAnsiTheme="minorHAnsi" w:cstheme="minorHAnsi"/>
          <w:bCs/>
          <w:szCs w:val="22"/>
        </w:rPr>
        <w:t xml:space="preserve">its </w:t>
      </w:r>
      <w:r w:rsidR="00C91346" w:rsidRPr="00774BD4">
        <w:rPr>
          <w:rFonts w:asciiTheme="minorHAnsi" w:eastAsiaTheme="minorHAnsi" w:hAnsiTheme="minorHAnsi" w:cstheme="minorHAnsi"/>
          <w:bCs/>
          <w:szCs w:val="22"/>
        </w:rPr>
        <w:t xml:space="preserve">translation </w:t>
      </w:r>
      <w:r w:rsidR="00C91346">
        <w:rPr>
          <w:rFonts w:asciiTheme="minorHAnsi" w:eastAsiaTheme="minorHAnsi" w:hAnsiTheme="minorHAnsi" w:cstheme="minorHAnsi"/>
          <w:bCs/>
          <w:szCs w:val="22"/>
        </w:rPr>
        <w:t xml:space="preserve">work </w:t>
      </w:r>
      <w:r w:rsidR="00C91346" w:rsidRPr="00774BD4">
        <w:rPr>
          <w:rFonts w:asciiTheme="minorHAnsi" w:eastAsiaTheme="minorHAnsi" w:hAnsiTheme="minorHAnsi" w:cstheme="minorHAnsi"/>
          <w:bCs/>
          <w:szCs w:val="22"/>
        </w:rPr>
        <w:t xml:space="preserve">but said it was difficult to find good translators. As a result, </w:t>
      </w:r>
      <w:r w:rsidR="00FE7FBC">
        <w:rPr>
          <w:rFonts w:asciiTheme="minorHAnsi" w:eastAsiaTheme="minorHAnsi" w:hAnsiTheme="minorHAnsi" w:cstheme="minorHAnsi"/>
          <w:bCs/>
          <w:szCs w:val="22"/>
        </w:rPr>
        <w:t>it</w:t>
      </w:r>
      <w:r w:rsidR="00C91346" w:rsidRPr="00774BD4">
        <w:rPr>
          <w:rFonts w:asciiTheme="minorHAnsi" w:eastAsiaTheme="minorHAnsi" w:hAnsiTheme="minorHAnsi" w:cstheme="minorHAnsi"/>
          <w:bCs/>
          <w:szCs w:val="22"/>
        </w:rPr>
        <w:t xml:space="preserve"> ha</w:t>
      </w:r>
      <w:r w:rsidR="00FE7FBC">
        <w:rPr>
          <w:rFonts w:asciiTheme="minorHAnsi" w:eastAsiaTheme="minorHAnsi" w:hAnsiTheme="minorHAnsi" w:cstheme="minorHAnsi"/>
          <w:bCs/>
          <w:szCs w:val="22"/>
        </w:rPr>
        <w:t>d</w:t>
      </w:r>
      <w:r w:rsidR="00C91346" w:rsidRPr="00774BD4">
        <w:rPr>
          <w:rFonts w:asciiTheme="minorHAnsi" w:eastAsiaTheme="minorHAnsi" w:hAnsiTheme="minorHAnsi" w:cstheme="minorHAnsi"/>
          <w:bCs/>
          <w:szCs w:val="22"/>
        </w:rPr>
        <w:t xml:space="preserve"> been looking into computer-assisted terminology and translation software, such as th</w:t>
      </w:r>
      <w:r w:rsidR="00647E48">
        <w:rPr>
          <w:rFonts w:asciiTheme="minorHAnsi" w:eastAsiaTheme="minorHAnsi" w:hAnsiTheme="minorHAnsi" w:cstheme="minorHAnsi"/>
          <w:bCs/>
          <w:szCs w:val="22"/>
        </w:rPr>
        <w:t xml:space="preserve">at used by the United Nation’s </w:t>
      </w:r>
      <w:r w:rsidR="00C91346" w:rsidRPr="00774BD4">
        <w:rPr>
          <w:rFonts w:asciiTheme="minorHAnsi" w:eastAsiaTheme="minorHAnsi" w:hAnsiTheme="minorHAnsi" w:cstheme="minorHAnsi"/>
          <w:bCs/>
          <w:szCs w:val="22"/>
        </w:rPr>
        <w:t xml:space="preserve">Joint </w:t>
      </w:r>
      <w:r w:rsidR="00C91346" w:rsidRPr="00C91346">
        <w:rPr>
          <w:rFonts w:asciiTheme="minorHAnsi" w:eastAsiaTheme="minorHAnsi" w:hAnsiTheme="minorHAnsi" w:cstheme="minorHAnsi"/>
          <w:bCs/>
          <w:szCs w:val="22"/>
        </w:rPr>
        <w:t>International Annual Meeting on Computer-Assisted Translation and Terminology (JIAMCATT)</w:t>
      </w:r>
      <w:r w:rsidR="00C91346" w:rsidRPr="00774BD4">
        <w:rPr>
          <w:rFonts w:asciiTheme="minorHAnsi" w:eastAsiaTheme="minorHAnsi" w:hAnsiTheme="minorHAnsi" w:cstheme="minorHAnsi"/>
          <w:bCs/>
          <w:szCs w:val="22"/>
        </w:rPr>
        <w:t xml:space="preserve">. This translation software is supposed to be tailored to UN text and better than ‘Google translate’. CBD </w:t>
      </w:r>
      <w:r w:rsidR="00C91346">
        <w:rPr>
          <w:rFonts w:asciiTheme="minorHAnsi" w:eastAsiaTheme="minorHAnsi" w:hAnsiTheme="minorHAnsi" w:cstheme="minorHAnsi"/>
          <w:bCs/>
          <w:szCs w:val="22"/>
        </w:rPr>
        <w:t xml:space="preserve">is using another </w:t>
      </w:r>
      <w:r w:rsidR="00C91346" w:rsidRPr="00774BD4">
        <w:rPr>
          <w:rFonts w:asciiTheme="minorHAnsi" w:eastAsiaTheme="minorHAnsi" w:hAnsiTheme="minorHAnsi" w:cstheme="minorHAnsi"/>
          <w:bCs/>
          <w:szCs w:val="22"/>
        </w:rPr>
        <w:t>computer</w:t>
      </w:r>
      <w:r w:rsidR="00FE7FBC">
        <w:rPr>
          <w:rFonts w:asciiTheme="minorHAnsi" w:eastAsiaTheme="minorHAnsi" w:hAnsiTheme="minorHAnsi" w:cstheme="minorHAnsi"/>
          <w:bCs/>
          <w:szCs w:val="22"/>
        </w:rPr>
        <w:t>-</w:t>
      </w:r>
      <w:r w:rsidR="00C91346" w:rsidRPr="00774BD4">
        <w:rPr>
          <w:rFonts w:asciiTheme="minorHAnsi" w:eastAsiaTheme="minorHAnsi" w:hAnsiTheme="minorHAnsi" w:cstheme="minorHAnsi"/>
          <w:bCs/>
          <w:szCs w:val="22"/>
        </w:rPr>
        <w:t>assisted translation software called TRADOS</w:t>
      </w:r>
      <w:r w:rsidR="00FE7FBC">
        <w:rPr>
          <w:rFonts w:asciiTheme="minorHAnsi" w:eastAsiaTheme="minorHAnsi" w:hAnsiTheme="minorHAnsi" w:cstheme="minorHAnsi"/>
          <w:bCs/>
          <w:szCs w:val="22"/>
        </w:rPr>
        <w:t>,</w:t>
      </w:r>
      <w:r w:rsidR="00C91346" w:rsidRPr="00774BD4">
        <w:rPr>
          <w:rFonts w:asciiTheme="minorHAnsi" w:eastAsiaTheme="minorHAnsi" w:hAnsiTheme="minorHAnsi" w:cstheme="minorHAnsi"/>
          <w:bCs/>
          <w:szCs w:val="22"/>
        </w:rPr>
        <w:t xml:space="preserve"> </w:t>
      </w:r>
      <w:r w:rsidR="00FE7FBC">
        <w:rPr>
          <w:rFonts w:asciiTheme="minorHAnsi" w:eastAsiaTheme="minorHAnsi" w:hAnsiTheme="minorHAnsi" w:cstheme="minorHAnsi"/>
          <w:bCs/>
          <w:szCs w:val="22"/>
        </w:rPr>
        <w:t>which</w:t>
      </w:r>
      <w:r w:rsidR="00C91346" w:rsidRPr="00774BD4">
        <w:rPr>
          <w:rFonts w:asciiTheme="minorHAnsi" w:eastAsiaTheme="minorHAnsi" w:hAnsiTheme="minorHAnsi" w:cstheme="minorHAnsi"/>
          <w:bCs/>
          <w:szCs w:val="22"/>
        </w:rPr>
        <w:t xml:space="preserve"> has a memory of words that have </w:t>
      </w:r>
      <w:r w:rsidR="00FE7FBC">
        <w:rPr>
          <w:rFonts w:asciiTheme="minorHAnsi" w:eastAsiaTheme="minorHAnsi" w:hAnsiTheme="minorHAnsi" w:cstheme="minorHAnsi"/>
          <w:bCs/>
          <w:szCs w:val="22"/>
        </w:rPr>
        <w:t xml:space="preserve">been </w:t>
      </w:r>
      <w:r w:rsidR="00C91346" w:rsidRPr="00774BD4">
        <w:rPr>
          <w:rFonts w:asciiTheme="minorHAnsi" w:eastAsiaTheme="minorHAnsi" w:hAnsiTheme="minorHAnsi" w:cstheme="minorHAnsi"/>
          <w:bCs/>
          <w:szCs w:val="22"/>
        </w:rPr>
        <w:t>translated before</w:t>
      </w:r>
      <w:r w:rsidR="00FE7FBC">
        <w:rPr>
          <w:rFonts w:asciiTheme="minorHAnsi" w:eastAsiaTheme="minorHAnsi" w:hAnsiTheme="minorHAnsi" w:cstheme="minorHAnsi"/>
          <w:bCs/>
          <w:szCs w:val="22"/>
        </w:rPr>
        <w:t>,</w:t>
      </w:r>
      <w:r w:rsidR="00C91346" w:rsidRPr="00774BD4">
        <w:rPr>
          <w:rFonts w:asciiTheme="minorHAnsi" w:eastAsiaTheme="minorHAnsi" w:hAnsiTheme="minorHAnsi" w:cstheme="minorHAnsi"/>
          <w:bCs/>
          <w:szCs w:val="22"/>
        </w:rPr>
        <w:t xml:space="preserve"> but it still needs a translator to check the translation. Parties would infor</w:t>
      </w:r>
      <w:r w:rsidR="00FE7FBC">
        <w:rPr>
          <w:rFonts w:asciiTheme="minorHAnsi" w:eastAsiaTheme="minorHAnsi" w:hAnsiTheme="minorHAnsi" w:cstheme="minorHAnsi"/>
          <w:bCs/>
          <w:szCs w:val="22"/>
        </w:rPr>
        <w:t>m the CBD Secretariat if there we</w:t>
      </w:r>
      <w:r w:rsidR="00C91346" w:rsidRPr="00774BD4">
        <w:rPr>
          <w:rFonts w:asciiTheme="minorHAnsi" w:eastAsiaTheme="minorHAnsi" w:hAnsiTheme="minorHAnsi" w:cstheme="minorHAnsi"/>
          <w:bCs/>
          <w:szCs w:val="22"/>
        </w:rPr>
        <w:t>re mistakes with</w:t>
      </w:r>
      <w:r w:rsidR="00FE7FBC">
        <w:rPr>
          <w:rFonts w:asciiTheme="minorHAnsi" w:eastAsiaTheme="minorHAnsi" w:hAnsiTheme="minorHAnsi" w:cstheme="minorHAnsi"/>
          <w:bCs/>
          <w:szCs w:val="22"/>
        </w:rPr>
        <w:t xml:space="preserve"> the translation and these would </w:t>
      </w:r>
      <w:r w:rsidR="00C91346" w:rsidRPr="00774BD4">
        <w:rPr>
          <w:rFonts w:asciiTheme="minorHAnsi" w:eastAsiaTheme="minorHAnsi" w:hAnsiTheme="minorHAnsi" w:cstheme="minorHAnsi"/>
          <w:bCs/>
          <w:szCs w:val="22"/>
        </w:rPr>
        <w:t>the</w:t>
      </w:r>
      <w:r w:rsidR="00FE7FBC">
        <w:rPr>
          <w:rFonts w:asciiTheme="minorHAnsi" w:eastAsiaTheme="minorHAnsi" w:hAnsiTheme="minorHAnsi" w:cstheme="minorHAnsi"/>
          <w:bCs/>
          <w:szCs w:val="22"/>
        </w:rPr>
        <w:t>n be corrected in the software</w:t>
      </w:r>
      <w:r w:rsidR="00C91346" w:rsidRPr="00774BD4">
        <w:rPr>
          <w:rFonts w:asciiTheme="minorHAnsi" w:eastAsiaTheme="minorHAnsi" w:hAnsiTheme="minorHAnsi" w:cstheme="minorHAnsi"/>
          <w:bCs/>
          <w:szCs w:val="22"/>
        </w:rPr>
        <w:t xml:space="preserve"> memory.</w:t>
      </w:r>
    </w:p>
    <w:p w:rsidR="00C91346" w:rsidRPr="003F3C1E" w:rsidRDefault="00C91346" w:rsidP="00C91346">
      <w:pPr>
        <w:pStyle w:val="PlainText"/>
        <w:ind w:left="426"/>
        <w:rPr>
          <w:rFonts w:asciiTheme="minorHAnsi" w:eastAsiaTheme="minorHAnsi" w:hAnsiTheme="minorHAnsi" w:cstheme="minorHAnsi"/>
          <w:bCs/>
          <w:szCs w:val="22"/>
        </w:rPr>
      </w:pPr>
    </w:p>
    <w:p w:rsidR="00C91346" w:rsidRPr="003F3C1E" w:rsidRDefault="00C91346" w:rsidP="00091BEF">
      <w:pPr>
        <w:pStyle w:val="PlainText"/>
        <w:numPr>
          <w:ilvl w:val="0"/>
          <w:numId w:val="9"/>
        </w:numPr>
        <w:ind w:left="426" w:hanging="426"/>
        <w:rPr>
          <w:rFonts w:asciiTheme="minorHAnsi" w:eastAsiaTheme="minorHAnsi" w:hAnsiTheme="minorHAnsi" w:cstheme="minorHAnsi"/>
          <w:bCs/>
          <w:szCs w:val="22"/>
        </w:rPr>
      </w:pPr>
      <w:r w:rsidRPr="003F3C1E">
        <w:rPr>
          <w:rFonts w:asciiTheme="minorHAnsi" w:eastAsiaTheme="minorHAnsi" w:hAnsiTheme="minorHAnsi" w:cstheme="minorHAnsi"/>
          <w:bCs/>
          <w:szCs w:val="22"/>
        </w:rPr>
        <w:t xml:space="preserve">Other issues mentioned by </w:t>
      </w:r>
      <w:r w:rsidR="00024F9C">
        <w:rPr>
          <w:rFonts w:asciiTheme="minorHAnsi" w:eastAsiaTheme="minorHAnsi" w:hAnsiTheme="minorHAnsi" w:cstheme="minorHAnsi"/>
          <w:bCs/>
          <w:szCs w:val="22"/>
        </w:rPr>
        <w:t xml:space="preserve">the </w:t>
      </w:r>
      <w:r w:rsidRPr="003F3C1E">
        <w:rPr>
          <w:rFonts w:asciiTheme="minorHAnsi" w:eastAsiaTheme="minorHAnsi" w:hAnsiTheme="minorHAnsi" w:cstheme="minorHAnsi"/>
          <w:bCs/>
          <w:szCs w:val="22"/>
        </w:rPr>
        <w:t xml:space="preserve">CBD </w:t>
      </w:r>
      <w:r w:rsidR="00024F9C">
        <w:rPr>
          <w:rFonts w:asciiTheme="minorHAnsi" w:eastAsiaTheme="minorHAnsi" w:hAnsiTheme="minorHAnsi" w:cstheme="minorHAnsi"/>
          <w:bCs/>
          <w:szCs w:val="22"/>
        </w:rPr>
        <w:t xml:space="preserve">Secretariat </w:t>
      </w:r>
      <w:r w:rsidRPr="003F3C1E">
        <w:rPr>
          <w:rFonts w:asciiTheme="minorHAnsi" w:eastAsiaTheme="minorHAnsi" w:hAnsiTheme="minorHAnsi" w:cstheme="minorHAnsi"/>
          <w:bCs/>
          <w:szCs w:val="22"/>
        </w:rPr>
        <w:t>include that</w:t>
      </w:r>
      <w:r w:rsidR="00647E48">
        <w:rPr>
          <w:rFonts w:asciiTheme="minorHAnsi" w:eastAsiaTheme="minorHAnsi" w:hAnsiTheme="minorHAnsi" w:cstheme="minorHAnsi"/>
          <w:bCs/>
          <w:szCs w:val="22"/>
        </w:rPr>
        <w:t>,</w:t>
      </w:r>
      <w:r w:rsidRPr="003F3C1E">
        <w:rPr>
          <w:rFonts w:asciiTheme="minorHAnsi" w:eastAsiaTheme="minorHAnsi" w:hAnsiTheme="minorHAnsi" w:cstheme="minorHAnsi"/>
          <w:bCs/>
          <w:szCs w:val="22"/>
        </w:rPr>
        <w:t xml:space="preserve"> for their website, it is the programme managers and partners who decide which items are translated. However, the</w:t>
      </w:r>
      <w:r w:rsidR="00024F9C">
        <w:rPr>
          <w:rFonts w:asciiTheme="minorHAnsi" w:eastAsiaTheme="minorHAnsi" w:hAnsiTheme="minorHAnsi" w:cstheme="minorHAnsi"/>
          <w:bCs/>
          <w:szCs w:val="22"/>
        </w:rPr>
        <w:t>y noted that</w:t>
      </w:r>
      <w:r w:rsidRPr="003F3C1E">
        <w:rPr>
          <w:rFonts w:asciiTheme="minorHAnsi" w:eastAsiaTheme="minorHAnsi" w:hAnsiTheme="minorHAnsi" w:cstheme="minorHAnsi"/>
          <w:bCs/>
          <w:szCs w:val="22"/>
        </w:rPr>
        <w:t xml:space="preserve"> issue</w:t>
      </w:r>
      <w:r w:rsidR="00024F9C">
        <w:rPr>
          <w:rFonts w:asciiTheme="minorHAnsi" w:eastAsiaTheme="minorHAnsi" w:hAnsiTheme="minorHAnsi" w:cstheme="minorHAnsi"/>
          <w:bCs/>
          <w:szCs w:val="22"/>
        </w:rPr>
        <w:t>s arose</w:t>
      </w:r>
      <w:r w:rsidRPr="003F3C1E">
        <w:rPr>
          <w:rFonts w:asciiTheme="minorHAnsi" w:eastAsiaTheme="minorHAnsi" w:hAnsiTheme="minorHAnsi" w:cstheme="minorHAnsi"/>
          <w:bCs/>
          <w:szCs w:val="22"/>
        </w:rPr>
        <w:t xml:space="preserve"> not only of translation but also</w:t>
      </w:r>
      <w:r w:rsidR="00024F9C">
        <w:rPr>
          <w:rFonts w:asciiTheme="minorHAnsi" w:eastAsiaTheme="minorHAnsi" w:hAnsiTheme="minorHAnsi" w:cstheme="minorHAnsi"/>
          <w:bCs/>
          <w:szCs w:val="22"/>
        </w:rPr>
        <w:t xml:space="preserve"> regarding</w:t>
      </w:r>
      <w:r w:rsidRPr="003F3C1E">
        <w:rPr>
          <w:rFonts w:asciiTheme="minorHAnsi" w:eastAsiaTheme="minorHAnsi" w:hAnsiTheme="minorHAnsi" w:cstheme="minorHAnsi"/>
          <w:bCs/>
          <w:szCs w:val="22"/>
        </w:rPr>
        <w:t xml:space="preserve"> the layout of the text according to the different writing styles.</w:t>
      </w:r>
    </w:p>
    <w:p w:rsidR="00485291" w:rsidRDefault="00485291" w:rsidP="00485291">
      <w:pPr>
        <w:pStyle w:val="PlainText"/>
        <w:rPr>
          <w:rFonts w:asciiTheme="minorHAnsi" w:eastAsiaTheme="minorHAnsi" w:hAnsiTheme="minorHAnsi" w:cstheme="minorHAnsi"/>
          <w:bCs/>
          <w:szCs w:val="22"/>
        </w:rPr>
      </w:pPr>
    </w:p>
    <w:p w:rsidR="00485291" w:rsidRPr="00F41BBC" w:rsidRDefault="00485291" w:rsidP="00A06A5D">
      <w:pPr>
        <w:pStyle w:val="PlainText"/>
        <w:keepNext/>
        <w:rPr>
          <w:rFonts w:asciiTheme="minorHAnsi" w:eastAsiaTheme="minorHAnsi" w:hAnsiTheme="minorHAnsi" w:cstheme="minorHAnsi"/>
          <w:bCs/>
          <w:u w:val="single"/>
        </w:rPr>
      </w:pPr>
      <w:r w:rsidRPr="00F41BBC">
        <w:rPr>
          <w:rFonts w:asciiTheme="minorHAnsi" w:eastAsiaTheme="minorHAnsi" w:hAnsiTheme="minorHAnsi" w:cstheme="minorHAnsi"/>
          <w:bCs/>
          <w:u w:val="single"/>
        </w:rPr>
        <w:t>Language provision by CITES</w:t>
      </w:r>
    </w:p>
    <w:p w:rsidR="00485291" w:rsidRPr="00C91346" w:rsidRDefault="00485291" w:rsidP="00A06A5D">
      <w:pPr>
        <w:pStyle w:val="PlainText"/>
        <w:keepNext/>
        <w:rPr>
          <w:rFonts w:asciiTheme="minorHAnsi" w:eastAsiaTheme="minorHAnsi" w:hAnsiTheme="minorHAnsi" w:cstheme="minorHAnsi"/>
          <w:bCs/>
          <w:szCs w:val="22"/>
        </w:rPr>
      </w:pPr>
    </w:p>
    <w:p w:rsidR="00C91346" w:rsidRDefault="00C91346" w:rsidP="00091BEF">
      <w:pPr>
        <w:pStyle w:val="PlainText"/>
        <w:numPr>
          <w:ilvl w:val="0"/>
          <w:numId w:val="9"/>
        </w:numPr>
        <w:ind w:left="426" w:hanging="426"/>
        <w:rPr>
          <w:rFonts w:asciiTheme="minorHAnsi" w:eastAsiaTheme="minorHAnsi" w:hAnsiTheme="minorHAnsi" w:cstheme="minorHAnsi"/>
          <w:bCs/>
          <w:szCs w:val="22"/>
        </w:rPr>
      </w:pPr>
      <w:r w:rsidRPr="00F2479B">
        <w:rPr>
          <w:rFonts w:asciiTheme="minorHAnsi" w:eastAsiaTheme="minorHAnsi" w:hAnsiTheme="minorHAnsi" w:cstheme="minorHAnsi"/>
          <w:bCs/>
          <w:szCs w:val="22"/>
        </w:rPr>
        <w:t>From the beginning of CITES, English, Fren</w:t>
      </w:r>
      <w:r w:rsidR="00FA1B0D">
        <w:rPr>
          <w:rFonts w:asciiTheme="minorHAnsi" w:eastAsiaTheme="minorHAnsi" w:hAnsiTheme="minorHAnsi" w:cstheme="minorHAnsi"/>
          <w:bCs/>
          <w:szCs w:val="22"/>
        </w:rPr>
        <w:t>ch and Spanish were the working</w:t>
      </w:r>
      <w:r w:rsidRPr="00F2479B">
        <w:rPr>
          <w:rFonts w:asciiTheme="minorHAnsi" w:eastAsiaTheme="minorHAnsi" w:hAnsiTheme="minorHAnsi" w:cstheme="minorHAnsi"/>
          <w:bCs/>
          <w:szCs w:val="22"/>
        </w:rPr>
        <w:t xml:space="preserve"> languages of the Convention although </w:t>
      </w:r>
      <w:r w:rsidR="00647E48">
        <w:rPr>
          <w:rFonts w:asciiTheme="minorHAnsi" w:eastAsiaTheme="minorHAnsi" w:hAnsiTheme="minorHAnsi" w:cstheme="minorHAnsi"/>
          <w:bCs/>
          <w:szCs w:val="22"/>
        </w:rPr>
        <w:t>several p</w:t>
      </w:r>
      <w:r w:rsidR="00FA1B0D">
        <w:rPr>
          <w:rFonts w:asciiTheme="minorHAnsi" w:eastAsiaTheme="minorHAnsi" w:hAnsiTheme="minorHAnsi" w:cstheme="minorHAnsi"/>
          <w:bCs/>
          <w:szCs w:val="22"/>
        </w:rPr>
        <w:t xml:space="preserve">arts of </w:t>
      </w:r>
      <w:r w:rsidRPr="00F2479B">
        <w:rPr>
          <w:rFonts w:asciiTheme="minorHAnsi" w:eastAsiaTheme="minorHAnsi" w:hAnsiTheme="minorHAnsi" w:cstheme="minorHAnsi"/>
          <w:bCs/>
          <w:szCs w:val="22"/>
        </w:rPr>
        <w:t xml:space="preserve">the website </w:t>
      </w:r>
      <w:r w:rsidR="00FA1B0D">
        <w:rPr>
          <w:rFonts w:asciiTheme="minorHAnsi" w:eastAsiaTheme="minorHAnsi" w:hAnsiTheme="minorHAnsi" w:cstheme="minorHAnsi"/>
          <w:bCs/>
          <w:szCs w:val="22"/>
        </w:rPr>
        <w:t>are</w:t>
      </w:r>
      <w:r w:rsidRPr="00F2479B">
        <w:rPr>
          <w:rFonts w:asciiTheme="minorHAnsi" w:eastAsiaTheme="minorHAnsi" w:hAnsiTheme="minorHAnsi" w:cstheme="minorHAnsi"/>
          <w:bCs/>
          <w:szCs w:val="22"/>
        </w:rPr>
        <w:t xml:space="preserve"> mainly in English. </w:t>
      </w:r>
      <w:r w:rsidR="00647E48">
        <w:rPr>
          <w:rFonts w:asciiTheme="minorHAnsi" w:eastAsiaTheme="minorHAnsi" w:hAnsiTheme="minorHAnsi" w:cstheme="minorHAnsi"/>
          <w:bCs/>
          <w:szCs w:val="22"/>
        </w:rPr>
        <w:t xml:space="preserve">A request from </w:t>
      </w:r>
      <w:r w:rsidRPr="00F2479B">
        <w:rPr>
          <w:rFonts w:asciiTheme="minorHAnsi" w:eastAsiaTheme="minorHAnsi" w:hAnsiTheme="minorHAnsi" w:cstheme="minorHAnsi"/>
          <w:bCs/>
          <w:szCs w:val="22"/>
        </w:rPr>
        <w:t>Arab</w:t>
      </w:r>
      <w:r w:rsidR="00647E48">
        <w:rPr>
          <w:rFonts w:asciiTheme="minorHAnsi" w:eastAsiaTheme="minorHAnsi" w:hAnsiTheme="minorHAnsi" w:cstheme="minorHAnsi"/>
          <w:bCs/>
          <w:szCs w:val="22"/>
        </w:rPr>
        <w:t>ic-speaking</w:t>
      </w:r>
      <w:r w:rsidRPr="00F2479B">
        <w:rPr>
          <w:rFonts w:asciiTheme="minorHAnsi" w:eastAsiaTheme="minorHAnsi" w:hAnsiTheme="minorHAnsi" w:cstheme="minorHAnsi"/>
          <w:bCs/>
          <w:szCs w:val="22"/>
        </w:rPr>
        <w:t xml:space="preserve"> to adopt </w:t>
      </w:r>
      <w:r w:rsidR="00647E48">
        <w:rPr>
          <w:rFonts w:asciiTheme="minorHAnsi" w:eastAsiaTheme="minorHAnsi" w:hAnsiTheme="minorHAnsi" w:cstheme="minorHAnsi"/>
          <w:bCs/>
          <w:szCs w:val="22"/>
        </w:rPr>
        <w:t xml:space="preserve">Arabic as an official </w:t>
      </w:r>
      <w:r w:rsidRPr="00F2479B">
        <w:rPr>
          <w:rFonts w:asciiTheme="minorHAnsi" w:eastAsiaTheme="minorHAnsi" w:hAnsiTheme="minorHAnsi" w:cstheme="minorHAnsi"/>
          <w:bCs/>
          <w:szCs w:val="22"/>
        </w:rPr>
        <w:t xml:space="preserve">language </w:t>
      </w:r>
      <w:r w:rsidR="00647E48">
        <w:rPr>
          <w:rFonts w:asciiTheme="minorHAnsi" w:eastAsiaTheme="minorHAnsi" w:hAnsiTheme="minorHAnsi" w:cstheme="minorHAnsi"/>
          <w:bCs/>
          <w:szCs w:val="22"/>
        </w:rPr>
        <w:t xml:space="preserve">did not receive sufficient support because of the </w:t>
      </w:r>
      <w:r w:rsidR="00A223D2">
        <w:rPr>
          <w:rFonts w:asciiTheme="minorHAnsi" w:eastAsiaTheme="minorHAnsi" w:hAnsiTheme="minorHAnsi" w:cstheme="minorHAnsi"/>
          <w:bCs/>
          <w:szCs w:val="22"/>
        </w:rPr>
        <w:t>budgetary</w:t>
      </w:r>
      <w:r w:rsidR="00647E48">
        <w:rPr>
          <w:rFonts w:asciiTheme="minorHAnsi" w:eastAsiaTheme="minorHAnsi" w:hAnsiTheme="minorHAnsi" w:cstheme="minorHAnsi"/>
          <w:bCs/>
          <w:szCs w:val="22"/>
        </w:rPr>
        <w:t xml:space="preserve"> implications</w:t>
      </w:r>
      <w:r w:rsidRPr="00F2479B">
        <w:rPr>
          <w:rFonts w:asciiTheme="minorHAnsi" w:eastAsiaTheme="minorHAnsi" w:hAnsiTheme="minorHAnsi" w:cstheme="minorHAnsi"/>
          <w:bCs/>
          <w:szCs w:val="22"/>
        </w:rPr>
        <w:t xml:space="preserve">. </w:t>
      </w:r>
    </w:p>
    <w:p w:rsidR="00C91346" w:rsidRDefault="00C91346" w:rsidP="00C91346">
      <w:pPr>
        <w:pStyle w:val="PlainText"/>
        <w:ind w:left="426"/>
        <w:rPr>
          <w:rFonts w:asciiTheme="minorHAnsi" w:eastAsiaTheme="minorHAnsi" w:hAnsiTheme="minorHAnsi" w:cstheme="minorHAnsi"/>
          <w:bCs/>
          <w:szCs w:val="22"/>
        </w:rPr>
      </w:pPr>
    </w:p>
    <w:p w:rsidR="00C91346" w:rsidRDefault="00F51137"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00C91346" w:rsidRPr="00F2479B">
        <w:rPr>
          <w:rFonts w:asciiTheme="minorHAnsi" w:eastAsiaTheme="minorHAnsi" w:hAnsiTheme="minorHAnsi" w:cstheme="minorHAnsi"/>
          <w:bCs/>
          <w:szCs w:val="22"/>
        </w:rPr>
        <w:t xml:space="preserve">CITES </w:t>
      </w:r>
      <w:r>
        <w:rPr>
          <w:rFonts w:asciiTheme="minorHAnsi" w:eastAsiaTheme="minorHAnsi" w:hAnsiTheme="minorHAnsi" w:cstheme="minorHAnsi"/>
          <w:bCs/>
          <w:szCs w:val="22"/>
        </w:rPr>
        <w:t xml:space="preserve">Secretariat </w:t>
      </w:r>
      <w:r w:rsidR="00C91346" w:rsidRPr="00F2479B">
        <w:rPr>
          <w:rFonts w:asciiTheme="minorHAnsi" w:eastAsiaTheme="minorHAnsi" w:hAnsiTheme="minorHAnsi" w:cstheme="minorHAnsi"/>
          <w:bCs/>
          <w:szCs w:val="22"/>
        </w:rPr>
        <w:t>do</w:t>
      </w:r>
      <w:r>
        <w:rPr>
          <w:rFonts w:asciiTheme="minorHAnsi" w:eastAsiaTheme="minorHAnsi" w:hAnsiTheme="minorHAnsi" w:cstheme="minorHAnsi"/>
          <w:bCs/>
          <w:szCs w:val="22"/>
        </w:rPr>
        <w:t>es</w:t>
      </w:r>
      <w:r w:rsidR="00C91346" w:rsidRPr="00F2479B">
        <w:rPr>
          <w:rFonts w:asciiTheme="minorHAnsi" w:eastAsiaTheme="minorHAnsi" w:hAnsiTheme="minorHAnsi" w:cstheme="minorHAnsi"/>
          <w:bCs/>
          <w:szCs w:val="22"/>
        </w:rPr>
        <w:t xml:space="preserve"> not feel that there are</w:t>
      </w:r>
      <w:r>
        <w:rPr>
          <w:rFonts w:asciiTheme="minorHAnsi" w:eastAsiaTheme="minorHAnsi" w:hAnsiTheme="minorHAnsi" w:cstheme="minorHAnsi"/>
          <w:bCs/>
          <w:szCs w:val="22"/>
        </w:rPr>
        <w:t xml:space="preserve"> particular</w:t>
      </w:r>
      <w:r w:rsidR="00C91346" w:rsidRPr="00F2479B">
        <w:rPr>
          <w:rFonts w:asciiTheme="minorHAnsi" w:eastAsiaTheme="minorHAnsi" w:hAnsiTheme="minorHAnsi" w:cstheme="minorHAnsi"/>
          <w:bCs/>
          <w:szCs w:val="22"/>
        </w:rPr>
        <w:t xml:space="preserve"> challenges with implementation of the Convention in </w:t>
      </w:r>
      <w:r w:rsidR="00241616">
        <w:rPr>
          <w:rFonts w:asciiTheme="minorHAnsi" w:eastAsiaTheme="minorHAnsi" w:hAnsiTheme="minorHAnsi" w:cstheme="minorHAnsi"/>
          <w:bCs/>
          <w:szCs w:val="22"/>
        </w:rPr>
        <w:t xml:space="preserve">Arabic, Chinese and </w:t>
      </w:r>
      <w:r w:rsidR="00C91346" w:rsidRPr="00F2479B">
        <w:rPr>
          <w:rFonts w:asciiTheme="minorHAnsi" w:eastAsiaTheme="minorHAnsi" w:hAnsiTheme="minorHAnsi" w:cstheme="minorHAnsi"/>
          <w:bCs/>
          <w:szCs w:val="22"/>
        </w:rPr>
        <w:t>Russian speaking countries because Parties bring their own interpreters to the meeting</w:t>
      </w:r>
      <w:r w:rsidR="00241616">
        <w:rPr>
          <w:rFonts w:asciiTheme="minorHAnsi" w:eastAsiaTheme="minorHAnsi" w:hAnsiTheme="minorHAnsi" w:cstheme="minorHAnsi"/>
          <w:bCs/>
          <w:szCs w:val="22"/>
        </w:rPr>
        <w:t>s when necessary</w:t>
      </w:r>
      <w:r w:rsidR="00C91346" w:rsidRPr="00F2479B">
        <w:rPr>
          <w:rFonts w:asciiTheme="minorHAnsi" w:eastAsiaTheme="minorHAnsi" w:hAnsiTheme="minorHAnsi" w:cstheme="minorHAnsi"/>
          <w:bCs/>
          <w:szCs w:val="22"/>
        </w:rPr>
        <w:t xml:space="preserve"> and </w:t>
      </w:r>
      <w:r w:rsidR="00241616">
        <w:rPr>
          <w:rFonts w:asciiTheme="minorHAnsi" w:eastAsiaTheme="minorHAnsi" w:hAnsiTheme="minorHAnsi" w:cstheme="minorHAnsi"/>
          <w:bCs/>
          <w:szCs w:val="22"/>
        </w:rPr>
        <w:t>they</w:t>
      </w:r>
      <w:r w:rsidR="00C91346" w:rsidRPr="00F2479B">
        <w:rPr>
          <w:rFonts w:asciiTheme="minorHAnsi" w:eastAsiaTheme="minorHAnsi" w:hAnsiTheme="minorHAnsi" w:cstheme="minorHAnsi"/>
          <w:bCs/>
          <w:szCs w:val="22"/>
        </w:rPr>
        <w:t xml:space="preserve"> also translate the key Resolutions and other documents into their own languages. The CITES Secretariat also employ</w:t>
      </w:r>
      <w:r w:rsidR="00241616">
        <w:rPr>
          <w:rFonts w:asciiTheme="minorHAnsi" w:eastAsiaTheme="minorHAnsi" w:hAnsiTheme="minorHAnsi" w:cstheme="minorHAnsi"/>
          <w:bCs/>
          <w:szCs w:val="22"/>
        </w:rPr>
        <w:t>s</w:t>
      </w:r>
      <w:r w:rsidR="00C91346" w:rsidRPr="00F2479B">
        <w:rPr>
          <w:rFonts w:asciiTheme="minorHAnsi" w:eastAsiaTheme="minorHAnsi" w:hAnsiTheme="minorHAnsi" w:cstheme="minorHAnsi"/>
          <w:bCs/>
          <w:szCs w:val="22"/>
        </w:rPr>
        <w:t xml:space="preserve"> staff with different languag</w:t>
      </w:r>
      <w:r w:rsidR="00241616">
        <w:rPr>
          <w:rFonts w:asciiTheme="minorHAnsi" w:eastAsiaTheme="minorHAnsi" w:hAnsiTheme="minorHAnsi" w:cstheme="minorHAnsi"/>
          <w:bCs/>
          <w:szCs w:val="22"/>
        </w:rPr>
        <w:t>e skills in order to build its</w:t>
      </w:r>
      <w:r w:rsidR="00C91346" w:rsidRPr="00F2479B">
        <w:rPr>
          <w:rFonts w:asciiTheme="minorHAnsi" w:eastAsiaTheme="minorHAnsi" w:hAnsiTheme="minorHAnsi" w:cstheme="minorHAnsi"/>
          <w:bCs/>
          <w:szCs w:val="22"/>
        </w:rPr>
        <w:t xml:space="preserve"> own language capacity.</w:t>
      </w:r>
    </w:p>
    <w:p w:rsidR="00241616" w:rsidRPr="00C0135C" w:rsidRDefault="00241616"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lastRenderedPageBreak/>
        <w:t>The CITES Secretariat also uses a computer-assisted translation software with a memory of past translations, called Multitrans, to translate some texts, and to make partial translation of documents to be sent to professional translators.</w:t>
      </w:r>
    </w:p>
    <w:p w:rsidR="00485291" w:rsidRDefault="00485291" w:rsidP="00485291">
      <w:pPr>
        <w:pStyle w:val="PlainText"/>
        <w:rPr>
          <w:rFonts w:asciiTheme="minorHAnsi" w:eastAsiaTheme="minorHAnsi" w:hAnsiTheme="minorHAnsi" w:cstheme="minorHAnsi"/>
          <w:bCs/>
          <w:szCs w:val="22"/>
        </w:rPr>
      </w:pPr>
    </w:p>
    <w:p w:rsidR="00485291" w:rsidRPr="00F41BBC" w:rsidRDefault="00485291" w:rsidP="00485291">
      <w:pPr>
        <w:pStyle w:val="PlainText"/>
        <w:rPr>
          <w:rFonts w:asciiTheme="minorHAnsi" w:eastAsiaTheme="minorHAnsi" w:hAnsiTheme="minorHAnsi" w:cstheme="minorHAnsi"/>
          <w:bCs/>
          <w:u w:val="single"/>
        </w:rPr>
      </w:pPr>
      <w:r w:rsidRPr="00F41BBC">
        <w:rPr>
          <w:rFonts w:asciiTheme="minorHAnsi" w:eastAsiaTheme="minorHAnsi" w:hAnsiTheme="minorHAnsi" w:cstheme="minorHAnsi"/>
          <w:bCs/>
          <w:u w:val="single"/>
        </w:rPr>
        <w:t>Language provision by CMS</w:t>
      </w:r>
    </w:p>
    <w:p w:rsidR="00485291" w:rsidRDefault="00485291" w:rsidP="00485291">
      <w:pPr>
        <w:pStyle w:val="PlainText"/>
        <w:rPr>
          <w:rFonts w:asciiTheme="minorHAnsi" w:eastAsiaTheme="minorHAnsi" w:hAnsiTheme="minorHAnsi" w:cstheme="minorHAnsi"/>
          <w:bCs/>
          <w:szCs w:val="22"/>
        </w:rPr>
      </w:pPr>
    </w:p>
    <w:p w:rsidR="00C91346" w:rsidRPr="00C23B9F" w:rsidRDefault="00C91346" w:rsidP="00091BEF">
      <w:pPr>
        <w:pStyle w:val="PlainText"/>
        <w:numPr>
          <w:ilvl w:val="0"/>
          <w:numId w:val="9"/>
        </w:numPr>
        <w:ind w:left="426" w:hanging="426"/>
        <w:rPr>
          <w:rFonts w:asciiTheme="minorHAnsi" w:eastAsiaTheme="minorHAnsi" w:hAnsiTheme="minorHAnsi" w:cstheme="minorHAnsi"/>
          <w:bCs/>
          <w:szCs w:val="22"/>
        </w:rPr>
      </w:pPr>
      <w:r w:rsidRPr="00C23B9F">
        <w:rPr>
          <w:rFonts w:asciiTheme="minorHAnsi" w:eastAsiaTheme="minorHAnsi" w:hAnsiTheme="minorHAnsi" w:cstheme="minorHAnsi"/>
          <w:bCs/>
          <w:szCs w:val="22"/>
        </w:rPr>
        <w:t xml:space="preserve">English, French and Spanish have been the official languages of CMS from the beginning of the Convention and core documents relating to their Conference of Parties (COP), Standing Committee (SC) and their scientific body are translated into those languages. The website is mainly in English. In 1996, Algeria did try to ask for Arabic to be adopted as an official language but </w:t>
      </w:r>
      <w:r w:rsidR="00492080">
        <w:rPr>
          <w:rFonts w:asciiTheme="minorHAnsi" w:eastAsiaTheme="minorHAnsi" w:hAnsiTheme="minorHAnsi" w:cstheme="minorHAnsi"/>
          <w:bCs/>
          <w:szCs w:val="22"/>
        </w:rPr>
        <w:t>this was not accepted</w:t>
      </w:r>
      <w:r w:rsidRPr="00C23B9F">
        <w:rPr>
          <w:rFonts w:asciiTheme="minorHAnsi" w:eastAsiaTheme="minorHAnsi" w:hAnsiTheme="minorHAnsi" w:cstheme="minorHAnsi"/>
          <w:bCs/>
          <w:szCs w:val="22"/>
        </w:rPr>
        <w:t xml:space="preserve"> </w:t>
      </w:r>
      <w:r w:rsidR="00065A08">
        <w:rPr>
          <w:rFonts w:asciiTheme="minorHAnsi" w:eastAsiaTheme="minorHAnsi" w:hAnsiTheme="minorHAnsi" w:cstheme="minorHAnsi"/>
          <w:bCs/>
          <w:szCs w:val="22"/>
        </w:rPr>
        <w:t>because of</w:t>
      </w:r>
      <w:r w:rsidRPr="00C23B9F">
        <w:rPr>
          <w:rFonts w:asciiTheme="minorHAnsi" w:eastAsiaTheme="minorHAnsi" w:hAnsiTheme="minorHAnsi" w:cstheme="minorHAnsi"/>
          <w:bCs/>
          <w:szCs w:val="22"/>
        </w:rPr>
        <w:t xml:space="preserve">  budget constraints. </w:t>
      </w:r>
    </w:p>
    <w:p w:rsidR="00C91346" w:rsidRPr="00C23B9F" w:rsidRDefault="00C91346" w:rsidP="00C91346">
      <w:pPr>
        <w:pStyle w:val="PlainText"/>
        <w:ind w:left="426"/>
        <w:rPr>
          <w:rFonts w:asciiTheme="minorHAnsi" w:eastAsiaTheme="minorHAnsi" w:hAnsiTheme="minorHAnsi" w:cstheme="minorHAnsi"/>
          <w:bCs/>
          <w:szCs w:val="22"/>
        </w:rPr>
      </w:pPr>
    </w:p>
    <w:p w:rsidR="00C91346" w:rsidRPr="00C23B9F" w:rsidRDefault="00065A08"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00C91346">
        <w:rPr>
          <w:rFonts w:asciiTheme="minorHAnsi" w:eastAsiaTheme="minorHAnsi" w:hAnsiTheme="minorHAnsi" w:cstheme="minorHAnsi"/>
          <w:bCs/>
          <w:szCs w:val="22"/>
        </w:rPr>
        <w:t xml:space="preserve">CMS </w:t>
      </w:r>
      <w:r>
        <w:rPr>
          <w:rFonts w:asciiTheme="minorHAnsi" w:eastAsiaTheme="minorHAnsi" w:hAnsiTheme="minorHAnsi" w:cstheme="minorHAnsi"/>
          <w:bCs/>
          <w:szCs w:val="22"/>
        </w:rPr>
        <w:t xml:space="preserve">Secretariat </w:t>
      </w:r>
      <w:r w:rsidR="00C91346">
        <w:rPr>
          <w:rFonts w:asciiTheme="minorHAnsi" w:eastAsiaTheme="minorHAnsi" w:hAnsiTheme="minorHAnsi" w:cstheme="minorHAnsi"/>
          <w:bCs/>
          <w:szCs w:val="22"/>
        </w:rPr>
        <w:t xml:space="preserve">said that their Parties and partners </w:t>
      </w:r>
      <w:r>
        <w:rPr>
          <w:rFonts w:asciiTheme="minorHAnsi" w:eastAsiaTheme="minorHAnsi" w:hAnsiTheme="minorHAnsi" w:cstheme="minorHAnsi"/>
          <w:bCs/>
          <w:szCs w:val="22"/>
        </w:rPr>
        <w:t>we</w:t>
      </w:r>
      <w:r w:rsidR="00C91346">
        <w:rPr>
          <w:rFonts w:asciiTheme="minorHAnsi" w:eastAsiaTheme="minorHAnsi" w:hAnsiTheme="minorHAnsi" w:cstheme="minorHAnsi"/>
          <w:bCs/>
          <w:szCs w:val="22"/>
        </w:rPr>
        <w:t xml:space="preserve">re increasingly able to communicate in </w:t>
      </w:r>
      <w:r w:rsidR="00C91346" w:rsidRPr="00C23B9F">
        <w:rPr>
          <w:rFonts w:asciiTheme="minorHAnsi" w:eastAsiaTheme="minorHAnsi" w:hAnsiTheme="minorHAnsi" w:cstheme="minorHAnsi"/>
          <w:bCs/>
          <w:szCs w:val="22"/>
        </w:rPr>
        <w:t xml:space="preserve">English and </w:t>
      </w:r>
      <w:r w:rsidR="00C91346">
        <w:rPr>
          <w:rFonts w:asciiTheme="minorHAnsi" w:eastAsiaTheme="minorHAnsi" w:hAnsiTheme="minorHAnsi" w:cstheme="minorHAnsi"/>
          <w:bCs/>
          <w:szCs w:val="22"/>
        </w:rPr>
        <w:t xml:space="preserve">when </w:t>
      </w:r>
      <w:r w:rsidR="00C91346" w:rsidRPr="00C23B9F">
        <w:rPr>
          <w:rFonts w:asciiTheme="minorHAnsi" w:eastAsiaTheme="minorHAnsi" w:hAnsiTheme="minorHAnsi" w:cstheme="minorHAnsi"/>
          <w:bCs/>
          <w:szCs w:val="22"/>
        </w:rPr>
        <w:t xml:space="preserve">CMS </w:t>
      </w:r>
      <w:r w:rsidR="00C91346">
        <w:rPr>
          <w:rFonts w:asciiTheme="minorHAnsi" w:eastAsiaTheme="minorHAnsi" w:hAnsiTheme="minorHAnsi" w:cstheme="minorHAnsi"/>
          <w:bCs/>
          <w:szCs w:val="22"/>
        </w:rPr>
        <w:t xml:space="preserve">is working in the region, e.g. on Saiga </w:t>
      </w:r>
      <w:r>
        <w:rPr>
          <w:rFonts w:asciiTheme="minorHAnsi" w:eastAsiaTheme="minorHAnsi" w:hAnsiTheme="minorHAnsi" w:cstheme="minorHAnsi"/>
          <w:bCs/>
          <w:szCs w:val="22"/>
        </w:rPr>
        <w:t>antelopes, they would</w:t>
      </w:r>
      <w:r w:rsidR="00C91346">
        <w:rPr>
          <w:rFonts w:asciiTheme="minorHAnsi" w:eastAsiaTheme="minorHAnsi" w:hAnsiTheme="minorHAnsi" w:cstheme="minorHAnsi"/>
          <w:bCs/>
          <w:szCs w:val="22"/>
        </w:rPr>
        <w:t xml:space="preserve"> translate </w:t>
      </w:r>
      <w:r w:rsidR="00C91346" w:rsidRPr="00C23B9F">
        <w:rPr>
          <w:rFonts w:asciiTheme="minorHAnsi" w:eastAsiaTheme="minorHAnsi" w:hAnsiTheme="minorHAnsi" w:cstheme="minorHAnsi"/>
          <w:bCs/>
          <w:szCs w:val="22"/>
        </w:rPr>
        <w:t xml:space="preserve">key </w:t>
      </w:r>
      <w:r w:rsidR="00C91346">
        <w:rPr>
          <w:rFonts w:asciiTheme="minorHAnsi" w:eastAsiaTheme="minorHAnsi" w:hAnsiTheme="minorHAnsi" w:cstheme="minorHAnsi"/>
          <w:bCs/>
          <w:szCs w:val="22"/>
        </w:rPr>
        <w:t xml:space="preserve">project </w:t>
      </w:r>
      <w:r w:rsidR="00C91346" w:rsidRPr="00C23B9F">
        <w:rPr>
          <w:rFonts w:asciiTheme="minorHAnsi" w:eastAsiaTheme="minorHAnsi" w:hAnsiTheme="minorHAnsi" w:cstheme="minorHAnsi"/>
          <w:bCs/>
          <w:szCs w:val="22"/>
        </w:rPr>
        <w:t>documents in</w:t>
      </w:r>
      <w:r w:rsidR="00C91346">
        <w:rPr>
          <w:rFonts w:asciiTheme="minorHAnsi" w:eastAsiaTheme="minorHAnsi" w:hAnsiTheme="minorHAnsi" w:cstheme="minorHAnsi"/>
          <w:bCs/>
          <w:szCs w:val="22"/>
        </w:rPr>
        <w:t>to</w:t>
      </w:r>
      <w:r w:rsidR="00C91346" w:rsidRPr="00C23B9F">
        <w:rPr>
          <w:rFonts w:asciiTheme="minorHAnsi" w:eastAsiaTheme="minorHAnsi" w:hAnsiTheme="minorHAnsi" w:cstheme="minorHAnsi"/>
          <w:bCs/>
          <w:szCs w:val="22"/>
        </w:rPr>
        <w:t xml:space="preserve"> Russian</w:t>
      </w:r>
      <w:r w:rsidR="00C91346">
        <w:rPr>
          <w:rFonts w:asciiTheme="minorHAnsi" w:eastAsiaTheme="minorHAnsi" w:hAnsiTheme="minorHAnsi" w:cstheme="minorHAnsi"/>
          <w:bCs/>
          <w:szCs w:val="22"/>
        </w:rPr>
        <w:t>. The cost</w:t>
      </w:r>
      <w:r>
        <w:rPr>
          <w:rFonts w:asciiTheme="minorHAnsi" w:eastAsiaTheme="minorHAnsi" w:hAnsiTheme="minorHAnsi" w:cstheme="minorHAnsi"/>
          <w:bCs/>
          <w:szCs w:val="22"/>
        </w:rPr>
        <w:t xml:space="preserve">s of </w:t>
      </w:r>
      <w:r w:rsidR="00C91346">
        <w:rPr>
          <w:rFonts w:asciiTheme="minorHAnsi" w:eastAsiaTheme="minorHAnsi" w:hAnsiTheme="minorHAnsi" w:cstheme="minorHAnsi"/>
          <w:bCs/>
          <w:szCs w:val="22"/>
        </w:rPr>
        <w:t xml:space="preserve">translation </w:t>
      </w:r>
      <w:r>
        <w:rPr>
          <w:rFonts w:asciiTheme="minorHAnsi" w:eastAsiaTheme="minorHAnsi" w:hAnsiTheme="minorHAnsi" w:cstheme="minorHAnsi"/>
          <w:bCs/>
          <w:szCs w:val="22"/>
        </w:rPr>
        <w:t>are</w:t>
      </w:r>
      <w:r w:rsidR="00C91346">
        <w:rPr>
          <w:rFonts w:asciiTheme="minorHAnsi" w:eastAsiaTheme="minorHAnsi" w:hAnsiTheme="minorHAnsi" w:cstheme="minorHAnsi"/>
          <w:bCs/>
          <w:szCs w:val="22"/>
        </w:rPr>
        <w:t xml:space="preserve"> included in </w:t>
      </w:r>
      <w:r>
        <w:rPr>
          <w:rFonts w:asciiTheme="minorHAnsi" w:eastAsiaTheme="minorHAnsi" w:hAnsiTheme="minorHAnsi" w:cstheme="minorHAnsi"/>
          <w:bCs/>
          <w:szCs w:val="22"/>
        </w:rPr>
        <w:t xml:space="preserve">the </w:t>
      </w:r>
      <w:r w:rsidR="00C91346">
        <w:rPr>
          <w:rFonts w:asciiTheme="minorHAnsi" w:eastAsiaTheme="minorHAnsi" w:hAnsiTheme="minorHAnsi" w:cstheme="minorHAnsi"/>
          <w:bCs/>
          <w:szCs w:val="22"/>
        </w:rPr>
        <w:t>budget</w:t>
      </w:r>
      <w:r>
        <w:rPr>
          <w:rFonts w:asciiTheme="minorHAnsi" w:eastAsiaTheme="minorHAnsi" w:hAnsiTheme="minorHAnsi" w:cstheme="minorHAnsi"/>
          <w:bCs/>
          <w:szCs w:val="22"/>
        </w:rPr>
        <w:t xml:space="preserve"> for specific projects</w:t>
      </w:r>
      <w:r w:rsidR="00C91346">
        <w:rPr>
          <w:rFonts w:asciiTheme="minorHAnsi" w:eastAsiaTheme="minorHAnsi" w:hAnsiTheme="minorHAnsi" w:cstheme="minorHAnsi"/>
          <w:bCs/>
          <w:szCs w:val="22"/>
        </w:rPr>
        <w:t>. CMS also received additional funding for translation from donors, e.g. GIZ or from NGOs.</w:t>
      </w:r>
    </w:p>
    <w:p w:rsidR="00C91346" w:rsidRPr="00C23B9F" w:rsidRDefault="00C91346" w:rsidP="00C91346">
      <w:pPr>
        <w:spacing w:after="0" w:line="240" w:lineRule="auto"/>
        <w:rPr>
          <w:color w:val="336600"/>
        </w:rPr>
      </w:pPr>
    </w:p>
    <w:p w:rsidR="00C91346" w:rsidRDefault="00C91346" w:rsidP="00091BEF">
      <w:pPr>
        <w:pStyle w:val="PlainText"/>
        <w:numPr>
          <w:ilvl w:val="0"/>
          <w:numId w:val="9"/>
        </w:numPr>
        <w:ind w:left="426" w:hanging="426"/>
        <w:rPr>
          <w:rFonts w:asciiTheme="minorHAnsi" w:eastAsiaTheme="minorHAnsi" w:hAnsiTheme="minorHAnsi" w:cstheme="minorHAnsi"/>
          <w:bCs/>
          <w:szCs w:val="22"/>
        </w:rPr>
      </w:pPr>
      <w:r>
        <w:rPr>
          <w:rFonts w:asciiTheme="minorHAnsi" w:eastAsiaTheme="minorHAnsi" w:hAnsiTheme="minorHAnsi" w:cstheme="minorHAnsi"/>
          <w:bCs/>
          <w:szCs w:val="22"/>
        </w:rPr>
        <w:t xml:space="preserve">The </w:t>
      </w:r>
      <w:r w:rsidRPr="00494B51">
        <w:rPr>
          <w:rFonts w:asciiTheme="minorHAnsi" w:eastAsiaTheme="minorHAnsi" w:hAnsiTheme="minorHAnsi" w:cstheme="minorHAnsi"/>
          <w:bCs/>
          <w:szCs w:val="22"/>
        </w:rPr>
        <w:t xml:space="preserve">CMS </w:t>
      </w:r>
      <w:r>
        <w:rPr>
          <w:rFonts w:asciiTheme="minorHAnsi" w:eastAsiaTheme="minorHAnsi" w:hAnsiTheme="minorHAnsi" w:cstheme="minorHAnsi"/>
          <w:bCs/>
          <w:szCs w:val="22"/>
        </w:rPr>
        <w:t xml:space="preserve">Secretariat </w:t>
      </w:r>
      <w:r w:rsidR="00AA68E0">
        <w:rPr>
          <w:rFonts w:asciiTheme="minorHAnsi" w:eastAsiaTheme="minorHAnsi" w:hAnsiTheme="minorHAnsi" w:cstheme="minorHAnsi"/>
          <w:bCs/>
          <w:szCs w:val="22"/>
        </w:rPr>
        <w:t>has</w:t>
      </w:r>
      <w:r>
        <w:rPr>
          <w:rFonts w:asciiTheme="minorHAnsi" w:eastAsiaTheme="minorHAnsi" w:hAnsiTheme="minorHAnsi" w:cstheme="minorHAnsi"/>
          <w:bCs/>
          <w:szCs w:val="22"/>
        </w:rPr>
        <w:t xml:space="preserve"> </w:t>
      </w:r>
      <w:r w:rsidR="00AA68E0">
        <w:rPr>
          <w:rFonts w:asciiTheme="minorHAnsi" w:eastAsiaTheme="minorHAnsi" w:hAnsiTheme="minorHAnsi" w:cstheme="minorHAnsi"/>
          <w:bCs/>
          <w:szCs w:val="22"/>
        </w:rPr>
        <w:t>staff w</w:t>
      </w:r>
      <w:r w:rsidR="00065A08">
        <w:rPr>
          <w:rFonts w:asciiTheme="minorHAnsi" w:eastAsiaTheme="minorHAnsi" w:hAnsiTheme="minorHAnsi" w:cstheme="minorHAnsi"/>
          <w:bCs/>
          <w:szCs w:val="22"/>
        </w:rPr>
        <w:t>ho mainly speak</w:t>
      </w:r>
      <w:r>
        <w:rPr>
          <w:rFonts w:asciiTheme="minorHAnsi" w:eastAsiaTheme="minorHAnsi" w:hAnsiTheme="minorHAnsi" w:cstheme="minorHAnsi"/>
          <w:bCs/>
          <w:szCs w:val="22"/>
        </w:rPr>
        <w:t xml:space="preserve"> </w:t>
      </w:r>
      <w:r w:rsidRPr="00494B51">
        <w:rPr>
          <w:rFonts w:asciiTheme="minorHAnsi" w:eastAsiaTheme="minorHAnsi" w:hAnsiTheme="minorHAnsi" w:cstheme="minorHAnsi"/>
          <w:bCs/>
          <w:szCs w:val="22"/>
        </w:rPr>
        <w:t>English</w:t>
      </w:r>
      <w:r>
        <w:rPr>
          <w:rFonts w:asciiTheme="minorHAnsi" w:eastAsiaTheme="minorHAnsi" w:hAnsiTheme="minorHAnsi" w:cstheme="minorHAnsi"/>
          <w:bCs/>
          <w:szCs w:val="22"/>
        </w:rPr>
        <w:t xml:space="preserve">, </w:t>
      </w:r>
      <w:r w:rsidRPr="00494B51">
        <w:rPr>
          <w:rFonts w:asciiTheme="minorHAnsi" w:eastAsiaTheme="minorHAnsi" w:hAnsiTheme="minorHAnsi" w:cstheme="minorHAnsi"/>
          <w:bCs/>
          <w:szCs w:val="22"/>
        </w:rPr>
        <w:t>French</w:t>
      </w:r>
      <w:r>
        <w:rPr>
          <w:rFonts w:asciiTheme="minorHAnsi" w:eastAsiaTheme="minorHAnsi" w:hAnsiTheme="minorHAnsi" w:cstheme="minorHAnsi"/>
          <w:bCs/>
          <w:szCs w:val="22"/>
        </w:rPr>
        <w:t xml:space="preserve"> or </w:t>
      </w:r>
      <w:r w:rsidRPr="00494B51">
        <w:rPr>
          <w:rFonts w:asciiTheme="minorHAnsi" w:eastAsiaTheme="minorHAnsi" w:hAnsiTheme="minorHAnsi" w:cstheme="minorHAnsi"/>
          <w:bCs/>
          <w:szCs w:val="22"/>
        </w:rPr>
        <w:t>Spanish</w:t>
      </w:r>
      <w:r w:rsidR="00C43BDB">
        <w:rPr>
          <w:rFonts w:asciiTheme="minorHAnsi" w:eastAsiaTheme="minorHAnsi" w:hAnsiTheme="minorHAnsi" w:cstheme="minorHAnsi"/>
          <w:bCs/>
          <w:szCs w:val="22"/>
        </w:rPr>
        <w:t>. However, they have an Arabic-</w:t>
      </w:r>
      <w:r>
        <w:rPr>
          <w:rFonts w:asciiTheme="minorHAnsi" w:eastAsiaTheme="minorHAnsi" w:hAnsiTheme="minorHAnsi" w:cstheme="minorHAnsi"/>
          <w:bCs/>
          <w:szCs w:val="22"/>
        </w:rPr>
        <w:t>speaking staff</w:t>
      </w:r>
      <w:r w:rsidR="00C43BDB">
        <w:rPr>
          <w:rFonts w:asciiTheme="minorHAnsi" w:eastAsiaTheme="minorHAnsi" w:hAnsiTheme="minorHAnsi" w:cstheme="minorHAnsi"/>
          <w:bCs/>
          <w:szCs w:val="22"/>
        </w:rPr>
        <w:t xml:space="preserve"> member</w:t>
      </w:r>
      <w:r>
        <w:rPr>
          <w:rFonts w:asciiTheme="minorHAnsi" w:eastAsiaTheme="minorHAnsi" w:hAnsiTheme="minorHAnsi" w:cstheme="minorHAnsi"/>
          <w:bCs/>
          <w:szCs w:val="22"/>
        </w:rPr>
        <w:t xml:space="preserve"> at the office in the U</w:t>
      </w:r>
      <w:r w:rsidR="00C43BDB">
        <w:rPr>
          <w:rFonts w:asciiTheme="minorHAnsi" w:eastAsiaTheme="minorHAnsi" w:hAnsiTheme="minorHAnsi" w:cstheme="minorHAnsi"/>
          <w:bCs/>
          <w:szCs w:val="22"/>
        </w:rPr>
        <w:t xml:space="preserve">nited </w:t>
      </w:r>
      <w:r>
        <w:rPr>
          <w:rFonts w:asciiTheme="minorHAnsi" w:eastAsiaTheme="minorHAnsi" w:hAnsiTheme="minorHAnsi" w:cstheme="minorHAnsi"/>
          <w:bCs/>
          <w:szCs w:val="22"/>
        </w:rPr>
        <w:t>A</w:t>
      </w:r>
      <w:r w:rsidR="00C43BDB">
        <w:rPr>
          <w:rFonts w:asciiTheme="minorHAnsi" w:eastAsiaTheme="minorHAnsi" w:hAnsiTheme="minorHAnsi" w:cstheme="minorHAnsi"/>
          <w:bCs/>
          <w:szCs w:val="22"/>
        </w:rPr>
        <w:t xml:space="preserve">rab </w:t>
      </w:r>
      <w:r>
        <w:rPr>
          <w:rFonts w:asciiTheme="minorHAnsi" w:eastAsiaTheme="minorHAnsi" w:hAnsiTheme="minorHAnsi" w:cstheme="minorHAnsi"/>
          <w:bCs/>
          <w:szCs w:val="22"/>
        </w:rPr>
        <w:t>E</w:t>
      </w:r>
      <w:r w:rsidR="00C43BDB">
        <w:rPr>
          <w:rFonts w:asciiTheme="minorHAnsi" w:eastAsiaTheme="minorHAnsi" w:hAnsiTheme="minorHAnsi" w:cstheme="minorHAnsi"/>
          <w:bCs/>
          <w:szCs w:val="22"/>
        </w:rPr>
        <w:t>mirates,</w:t>
      </w:r>
      <w:r>
        <w:rPr>
          <w:rFonts w:asciiTheme="minorHAnsi" w:eastAsiaTheme="minorHAnsi" w:hAnsiTheme="minorHAnsi" w:cstheme="minorHAnsi"/>
          <w:bCs/>
          <w:szCs w:val="22"/>
        </w:rPr>
        <w:t xml:space="preserve"> who helps to communicate throughout the region. As with CBD, CMS also uses a </w:t>
      </w:r>
      <w:r w:rsidRPr="00494B51">
        <w:rPr>
          <w:rFonts w:asciiTheme="minorHAnsi" w:eastAsiaTheme="minorHAnsi" w:hAnsiTheme="minorHAnsi" w:cstheme="minorHAnsi"/>
          <w:bCs/>
          <w:szCs w:val="22"/>
        </w:rPr>
        <w:t>‘UN Terminology Database’</w:t>
      </w:r>
      <w:r>
        <w:rPr>
          <w:rFonts w:asciiTheme="minorHAnsi" w:eastAsiaTheme="minorHAnsi" w:hAnsiTheme="minorHAnsi" w:cstheme="minorHAnsi"/>
          <w:bCs/>
          <w:szCs w:val="22"/>
        </w:rPr>
        <w:t>.</w:t>
      </w:r>
    </w:p>
    <w:p w:rsidR="00EE4A18" w:rsidRPr="00494B51" w:rsidRDefault="00EE4A18" w:rsidP="00EE4A18">
      <w:pPr>
        <w:pStyle w:val="PlainText"/>
        <w:rPr>
          <w:rFonts w:asciiTheme="minorHAnsi" w:eastAsiaTheme="minorHAnsi" w:hAnsiTheme="minorHAnsi" w:cstheme="minorHAnsi"/>
          <w:bCs/>
          <w:szCs w:val="22"/>
        </w:rPr>
      </w:pPr>
    </w:p>
    <w:sectPr w:rsidR="00EE4A18" w:rsidRPr="00494B51" w:rsidSect="00513AB5">
      <w:headerReference w:type="default" r:id="rId10"/>
      <w:footerReference w:type="default" r:id="rId11"/>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20" w:rsidRDefault="007A6820" w:rsidP="00DF2386">
      <w:pPr>
        <w:spacing w:after="0" w:line="240" w:lineRule="auto"/>
      </w:pPr>
      <w:r>
        <w:separator/>
      </w:r>
    </w:p>
  </w:endnote>
  <w:endnote w:type="continuationSeparator" w:id="0">
    <w:p w:rsidR="007A6820" w:rsidRDefault="007A6820"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C" w:rsidRPr="00935EF3" w:rsidRDefault="0050456C" w:rsidP="002137E0">
    <w:pPr>
      <w:pStyle w:val="Header"/>
      <w:rPr>
        <w:noProof/>
        <w:sz w:val="20"/>
        <w:szCs w:val="20"/>
      </w:rPr>
    </w:pPr>
    <w:r w:rsidRPr="00935EF3">
      <w:rPr>
        <w:sz w:val="20"/>
        <w:szCs w:val="20"/>
      </w:rPr>
      <w:t>SC53-06</w:t>
    </w:r>
    <w:r w:rsidRPr="00935EF3">
      <w:rPr>
        <w:sz w:val="20"/>
        <w:szCs w:val="20"/>
      </w:rPr>
      <w:tab/>
    </w:r>
    <w:r w:rsidRPr="00935EF3">
      <w:rPr>
        <w:sz w:val="20"/>
        <w:szCs w:val="20"/>
      </w:rPr>
      <w:tab/>
    </w:r>
    <w:sdt>
      <w:sdtPr>
        <w:rPr>
          <w:sz w:val="20"/>
          <w:szCs w:val="20"/>
        </w:rPr>
        <w:id w:val="12367778"/>
        <w:docPartObj>
          <w:docPartGallery w:val="Page Numbers (Top of Page)"/>
          <w:docPartUnique/>
        </w:docPartObj>
      </w:sdtPr>
      <w:sdtEndPr>
        <w:rPr>
          <w:noProof/>
        </w:rPr>
      </w:sdtEndPr>
      <w:sdtContent>
        <w:r w:rsidRPr="00935EF3">
          <w:rPr>
            <w:sz w:val="20"/>
            <w:szCs w:val="20"/>
          </w:rPr>
          <w:fldChar w:fldCharType="begin"/>
        </w:r>
        <w:r w:rsidRPr="00935EF3">
          <w:rPr>
            <w:sz w:val="20"/>
            <w:szCs w:val="20"/>
          </w:rPr>
          <w:instrText xml:space="preserve"> PAGE   \* MERGEFORMAT </w:instrText>
        </w:r>
        <w:r w:rsidRPr="00935EF3">
          <w:rPr>
            <w:sz w:val="20"/>
            <w:szCs w:val="20"/>
          </w:rPr>
          <w:fldChar w:fldCharType="separate"/>
        </w:r>
        <w:r w:rsidR="00633325">
          <w:rPr>
            <w:noProof/>
            <w:sz w:val="20"/>
            <w:szCs w:val="20"/>
          </w:rPr>
          <w:t>3</w:t>
        </w:r>
        <w:r w:rsidRPr="00935EF3">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20" w:rsidRDefault="007A6820" w:rsidP="00DF2386">
      <w:pPr>
        <w:spacing w:after="0" w:line="240" w:lineRule="auto"/>
      </w:pPr>
      <w:r>
        <w:separator/>
      </w:r>
    </w:p>
  </w:footnote>
  <w:footnote w:type="continuationSeparator" w:id="0">
    <w:p w:rsidR="007A6820" w:rsidRDefault="007A6820"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C" w:rsidRDefault="0050456C">
    <w:pPr>
      <w:pStyle w:val="Header"/>
    </w:pPr>
  </w:p>
  <w:p w:rsidR="0050456C" w:rsidRDefault="00504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31F"/>
    <w:multiLevelType w:val="hybridMultilevel"/>
    <w:tmpl w:val="84B47404"/>
    <w:lvl w:ilvl="0" w:tplc="D9621108">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A1540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Symbo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Symbo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Symbol" w:hint="default"/>
      </w:rPr>
    </w:lvl>
    <w:lvl w:ilvl="8" w:tplc="08090005">
      <w:start w:val="1"/>
      <w:numFmt w:val="bullet"/>
      <w:lvlText w:val=""/>
      <w:lvlJc w:val="left"/>
      <w:pPr>
        <w:ind w:left="6525" w:hanging="360"/>
      </w:pPr>
      <w:rPr>
        <w:rFonts w:ascii="Wingdings" w:hAnsi="Wingdings" w:hint="default"/>
      </w:rPr>
    </w:lvl>
  </w:abstractNum>
  <w:abstractNum w:abstractNumId="3">
    <w:nsid w:val="2B4B0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lvl>
    <w:lvl w:ilvl="2" w:tplc="3C2CE958">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nsid w:val="38136B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375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DA6955"/>
    <w:multiLevelType w:val="hybridMultilevel"/>
    <w:tmpl w:val="5F7A4062"/>
    <w:lvl w:ilvl="0" w:tplc="D9621108">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5453298C"/>
    <w:multiLevelType w:val="hybridMultilevel"/>
    <w:tmpl w:val="66C4D79A"/>
    <w:lvl w:ilvl="0" w:tplc="0809000F">
      <w:start w:val="1"/>
      <w:numFmt w:val="decimal"/>
      <w:lvlText w:val="%1."/>
      <w:lvlJc w:val="left"/>
      <w:pPr>
        <w:ind w:left="720" w:hanging="360"/>
      </w:pPr>
    </w:lvl>
    <w:lvl w:ilvl="1" w:tplc="EBAA7A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055F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1D3510"/>
    <w:multiLevelType w:val="hybridMultilevel"/>
    <w:tmpl w:val="E806C124"/>
    <w:lvl w:ilvl="0" w:tplc="0809001B">
      <w:start w:val="1"/>
      <w:numFmt w:val="lowerRoman"/>
      <w:lvlText w:val="%1."/>
      <w:lvlJc w:val="right"/>
      <w:pPr>
        <w:ind w:left="720" w:hanging="360"/>
      </w:pPr>
      <w:rPr>
        <w:rFonts w:hint="default"/>
        <w:sz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736333"/>
    <w:multiLevelType w:val="hybridMultilevel"/>
    <w:tmpl w:val="09C4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846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0"/>
  </w:num>
  <w:num w:numId="7">
    <w:abstractNumId w:val="11"/>
  </w:num>
  <w:num w:numId="8">
    <w:abstractNumId w:val="8"/>
  </w:num>
  <w:num w:numId="9">
    <w:abstractNumId w:val="12"/>
  </w:num>
  <w:num w:numId="10">
    <w:abstractNumId w:val="13"/>
  </w:num>
  <w:num w:numId="11">
    <w:abstractNumId w:val="4"/>
  </w:num>
  <w:num w:numId="12">
    <w:abstractNumId w:val="9"/>
  </w:num>
  <w:num w:numId="13">
    <w:abstractNumId w:val="1"/>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E6A"/>
    <w:rsid w:val="000020DE"/>
    <w:rsid w:val="0000285C"/>
    <w:rsid w:val="00003FFF"/>
    <w:rsid w:val="00004CC5"/>
    <w:rsid w:val="00006FC0"/>
    <w:rsid w:val="00010881"/>
    <w:rsid w:val="00010D47"/>
    <w:rsid w:val="00014168"/>
    <w:rsid w:val="000151CE"/>
    <w:rsid w:val="00016682"/>
    <w:rsid w:val="00017A16"/>
    <w:rsid w:val="0002201F"/>
    <w:rsid w:val="00024F9C"/>
    <w:rsid w:val="00026E09"/>
    <w:rsid w:val="00032367"/>
    <w:rsid w:val="00032CFF"/>
    <w:rsid w:val="00033A71"/>
    <w:rsid w:val="00034D1D"/>
    <w:rsid w:val="00036A82"/>
    <w:rsid w:val="00037CE0"/>
    <w:rsid w:val="000424EF"/>
    <w:rsid w:val="0004594E"/>
    <w:rsid w:val="00052634"/>
    <w:rsid w:val="00052EB1"/>
    <w:rsid w:val="00053929"/>
    <w:rsid w:val="00056C58"/>
    <w:rsid w:val="00064A1F"/>
    <w:rsid w:val="00064A96"/>
    <w:rsid w:val="00064D66"/>
    <w:rsid w:val="0006521A"/>
    <w:rsid w:val="00065A08"/>
    <w:rsid w:val="000712DC"/>
    <w:rsid w:val="00074DE8"/>
    <w:rsid w:val="0008474B"/>
    <w:rsid w:val="00085935"/>
    <w:rsid w:val="00085B30"/>
    <w:rsid w:val="00091BEF"/>
    <w:rsid w:val="00092403"/>
    <w:rsid w:val="000A3E3E"/>
    <w:rsid w:val="000A4DCD"/>
    <w:rsid w:val="000A52FF"/>
    <w:rsid w:val="000B1916"/>
    <w:rsid w:val="000B42D8"/>
    <w:rsid w:val="000B5C53"/>
    <w:rsid w:val="000C0E28"/>
    <w:rsid w:val="000C2489"/>
    <w:rsid w:val="000C2673"/>
    <w:rsid w:val="000C740D"/>
    <w:rsid w:val="000C7D84"/>
    <w:rsid w:val="000D4F76"/>
    <w:rsid w:val="000D5C76"/>
    <w:rsid w:val="000D7D3D"/>
    <w:rsid w:val="000E2F11"/>
    <w:rsid w:val="000E2FA0"/>
    <w:rsid w:val="000E47E9"/>
    <w:rsid w:val="000E4B3C"/>
    <w:rsid w:val="000F45BC"/>
    <w:rsid w:val="000F76E0"/>
    <w:rsid w:val="0010304E"/>
    <w:rsid w:val="00104C37"/>
    <w:rsid w:val="00106610"/>
    <w:rsid w:val="001068D3"/>
    <w:rsid w:val="00107D33"/>
    <w:rsid w:val="0011020D"/>
    <w:rsid w:val="0011140C"/>
    <w:rsid w:val="001148BA"/>
    <w:rsid w:val="0011533B"/>
    <w:rsid w:val="001177A5"/>
    <w:rsid w:val="0012096C"/>
    <w:rsid w:val="001220DD"/>
    <w:rsid w:val="00127828"/>
    <w:rsid w:val="001309FD"/>
    <w:rsid w:val="0013135C"/>
    <w:rsid w:val="0013572D"/>
    <w:rsid w:val="0014136C"/>
    <w:rsid w:val="00146089"/>
    <w:rsid w:val="00150E57"/>
    <w:rsid w:val="00154BBA"/>
    <w:rsid w:val="00156A54"/>
    <w:rsid w:val="00161BDA"/>
    <w:rsid w:val="001648E0"/>
    <w:rsid w:val="00171328"/>
    <w:rsid w:val="00171618"/>
    <w:rsid w:val="0017412F"/>
    <w:rsid w:val="0018115A"/>
    <w:rsid w:val="001819B1"/>
    <w:rsid w:val="00185AEF"/>
    <w:rsid w:val="00185EC9"/>
    <w:rsid w:val="00191F24"/>
    <w:rsid w:val="00194E83"/>
    <w:rsid w:val="00196362"/>
    <w:rsid w:val="001969B9"/>
    <w:rsid w:val="001A2170"/>
    <w:rsid w:val="001A27BC"/>
    <w:rsid w:val="001A2D10"/>
    <w:rsid w:val="001A5A53"/>
    <w:rsid w:val="001A7B7E"/>
    <w:rsid w:val="001B01F8"/>
    <w:rsid w:val="001B2D81"/>
    <w:rsid w:val="001C5D45"/>
    <w:rsid w:val="001C5E41"/>
    <w:rsid w:val="001C77BC"/>
    <w:rsid w:val="001D0058"/>
    <w:rsid w:val="001D041C"/>
    <w:rsid w:val="001D3378"/>
    <w:rsid w:val="001D48BB"/>
    <w:rsid w:val="001E00E3"/>
    <w:rsid w:val="001E0883"/>
    <w:rsid w:val="001F2349"/>
    <w:rsid w:val="001F2570"/>
    <w:rsid w:val="001F2A36"/>
    <w:rsid w:val="001F47A8"/>
    <w:rsid w:val="001F7123"/>
    <w:rsid w:val="002005D2"/>
    <w:rsid w:val="00201197"/>
    <w:rsid w:val="0020136D"/>
    <w:rsid w:val="0020298B"/>
    <w:rsid w:val="002043FA"/>
    <w:rsid w:val="00204E1C"/>
    <w:rsid w:val="00206111"/>
    <w:rsid w:val="00207497"/>
    <w:rsid w:val="00207CA3"/>
    <w:rsid w:val="002121F3"/>
    <w:rsid w:val="002137E0"/>
    <w:rsid w:val="0022357F"/>
    <w:rsid w:val="00224524"/>
    <w:rsid w:val="00231665"/>
    <w:rsid w:val="002321CC"/>
    <w:rsid w:val="0023470B"/>
    <w:rsid w:val="00240939"/>
    <w:rsid w:val="002415C8"/>
    <w:rsid w:val="00241616"/>
    <w:rsid w:val="00243A0E"/>
    <w:rsid w:val="002440FB"/>
    <w:rsid w:val="0024491D"/>
    <w:rsid w:val="00244D25"/>
    <w:rsid w:val="00245467"/>
    <w:rsid w:val="00260006"/>
    <w:rsid w:val="00263334"/>
    <w:rsid w:val="00264EAE"/>
    <w:rsid w:val="00265A81"/>
    <w:rsid w:val="00266992"/>
    <w:rsid w:val="002741AC"/>
    <w:rsid w:val="00274675"/>
    <w:rsid w:val="002748BB"/>
    <w:rsid w:val="00275B03"/>
    <w:rsid w:val="002815A8"/>
    <w:rsid w:val="002819C0"/>
    <w:rsid w:val="00285F34"/>
    <w:rsid w:val="0029380B"/>
    <w:rsid w:val="00293CA0"/>
    <w:rsid w:val="00294141"/>
    <w:rsid w:val="00295556"/>
    <w:rsid w:val="00295BB5"/>
    <w:rsid w:val="00296C68"/>
    <w:rsid w:val="002A5A4D"/>
    <w:rsid w:val="002B0503"/>
    <w:rsid w:val="002B05F9"/>
    <w:rsid w:val="002B4262"/>
    <w:rsid w:val="002C0B83"/>
    <w:rsid w:val="002C0EB8"/>
    <w:rsid w:val="002C35BE"/>
    <w:rsid w:val="002D58C3"/>
    <w:rsid w:val="002D5A4D"/>
    <w:rsid w:val="002E1FE1"/>
    <w:rsid w:val="002E22AF"/>
    <w:rsid w:val="002E5B27"/>
    <w:rsid w:val="002F3916"/>
    <w:rsid w:val="002F478D"/>
    <w:rsid w:val="0030073E"/>
    <w:rsid w:val="003018DD"/>
    <w:rsid w:val="00306975"/>
    <w:rsid w:val="00307667"/>
    <w:rsid w:val="00307998"/>
    <w:rsid w:val="00312004"/>
    <w:rsid w:val="003130B8"/>
    <w:rsid w:val="00314A21"/>
    <w:rsid w:val="00317324"/>
    <w:rsid w:val="00317EE7"/>
    <w:rsid w:val="003223B2"/>
    <w:rsid w:val="0032435A"/>
    <w:rsid w:val="00324398"/>
    <w:rsid w:val="003304B5"/>
    <w:rsid w:val="003329D9"/>
    <w:rsid w:val="0033401F"/>
    <w:rsid w:val="00335AF0"/>
    <w:rsid w:val="00336822"/>
    <w:rsid w:val="003444D3"/>
    <w:rsid w:val="003445E9"/>
    <w:rsid w:val="00344E37"/>
    <w:rsid w:val="00362B6C"/>
    <w:rsid w:val="00364AB7"/>
    <w:rsid w:val="00367782"/>
    <w:rsid w:val="00370529"/>
    <w:rsid w:val="003749E7"/>
    <w:rsid w:val="00375FAB"/>
    <w:rsid w:val="00377483"/>
    <w:rsid w:val="00383997"/>
    <w:rsid w:val="00384FC3"/>
    <w:rsid w:val="00392693"/>
    <w:rsid w:val="003938F2"/>
    <w:rsid w:val="003954E7"/>
    <w:rsid w:val="003A3804"/>
    <w:rsid w:val="003A52BE"/>
    <w:rsid w:val="003A5866"/>
    <w:rsid w:val="003A6E9F"/>
    <w:rsid w:val="003A7393"/>
    <w:rsid w:val="003A79DC"/>
    <w:rsid w:val="003A7B81"/>
    <w:rsid w:val="003A7FF8"/>
    <w:rsid w:val="003B2724"/>
    <w:rsid w:val="003B3B3F"/>
    <w:rsid w:val="003B4BB3"/>
    <w:rsid w:val="003B53D7"/>
    <w:rsid w:val="003B659F"/>
    <w:rsid w:val="003C0D9E"/>
    <w:rsid w:val="003C7280"/>
    <w:rsid w:val="003D195A"/>
    <w:rsid w:val="003D2C64"/>
    <w:rsid w:val="003D3CBD"/>
    <w:rsid w:val="003D436F"/>
    <w:rsid w:val="003D4CD6"/>
    <w:rsid w:val="003E01D1"/>
    <w:rsid w:val="003E73F2"/>
    <w:rsid w:val="003F3363"/>
    <w:rsid w:val="003F3C1E"/>
    <w:rsid w:val="003F4EA7"/>
    <w:rsid w:val="003F5752"/>
    <w:rsid w:val="003F5E20"/>
    <w:rsid w:val="003F6089"/>
    <w:rsid w:val="003F672F"/>
    <w:rsid w:val="004002A1"/>
    <w:rsid w:val="00400821"/>
    <w:rsid w:val="00402342"/>
    <w:rsid w:val="004025C0"/>
    <w:rsid w:val="00405731"/>
    <w:rsid w:val="00406913"/>
    <w:rsid w:val="0041602D"/>
    <w:rsid w:val="0041673B"/>
    <w:rsid w:val="004228C7"/>
    <w:rsid w:val="004267E4"/>
    <w:rsid w:val="0042798B"/>
    <w:rsid w:val="0043145C"/>
    <w:rsid w:val="00434913"/>
    <w:rsid w:val="00441893"/>
    <w:rsid w:val="004474F8"/>
    <w:rsid w:val="00451B25"/>
    <w:rsid w:val="004579EB"/>
    <w:rsid w:val="00460F9C"/>
    <w:rsid w:val="00461823"/>
    <w:rsid w:val="004627DB"/>
    <w:rsid w:val="00462B2B"/>
    <w:rsid w:val="0047060E"/>
    <w:rsid w:val="004739AC"/>
    <w:rsid w:val="00477550"/>
    <w:rsid w:val="00481B30"/>
    <w:rsid w:val="004844A8"/>
    <w:rsid w:val="00484D79"/>
    <w:rsid w:val="00485291"/>
    <w:rsid w:val="00485B77"/>
    <w:rsid w:val="00486A5E"/>
    <w:rsid w:val="004903FE"/>
    <w:rsid w:val="00490FAA"/>
    <w:rsid w:val="00492080"/>
    <w:rsid w:val="00494132"/>
    <w:rsid w:val="00494B51"/>
    <w:rsid w:val="00496803"/>
    <w:rsid w:val="004A1CC4"/>
    <w:rsid w:val="004A27BC"/>
    <w:rsid w:val="004B2575"/>
    <w:rsid w:val="004B4379"/>
    <w:rsid w:val="004B6688"/>
    <w:rsid w:val="004C28F6"/>
    <w:rsid w:val="004C3CD2"/>
    <w:rsid w:val="004C44ED"/>
    <w:rsid w:val="004D2D3D"/>
    <w:rsid w:val="004D455B"/>
    <w:rsid w:val="004F0D32"/>
    <w:rsid w:val="004F1470"/>
    <w:rsid w:val="004F6331"/>
    <w:rsid w:val="00502BCC"/>
    <w:rsid w:val="0050456C"/>
    <w:rsid w:val="00506BC2"/>
    <w:rsid w:val="00506D00"/>
    <w:rsid w:val="0051334A"/>
    <w:rsid w:val="00513AB5"/>
    <w:rsid w:val="005168A3"/>
    <w:rsid w:val="00516B42"/>
    <w:rsid w:val="0051719C"/>
    <w:rsid w:val="00517C85"/>
    <w:rsid w:val="005244A4"/>
    <w:rsid w:val="00527783"/>
    <w:rsid w:val="00544A99"/>
    <w:rsid w:val="00555E43"/>
    <w:rsid w:val="005632F8"/>
    <w:rsid w:val="0056496E"/>
    <w:rsid w:val="00565E65"/>
    <w:rsid w:val="00567DDB"/>
    <w:rsid w:val="005808B6"/>
    <w:rsid w:val="005814B5"/>
    <w:rsid w:val="00584199"/>
    <w:rsid w:val="0058682A"/>
    <w:rsid w:val="0059114B"/>
    <w:rsid w:val="0059349F"/>
    <w:rsid w:val="00595021"/>
    <w:rsid w:val="00597600"/>
    <w:rsid w:val="005A33C1"/>
    <w:rsid w:val="005A6D4B"/>
    <w:rsid w:val="005B1641"/>
    <w:rsid w:val="005B1CDA"/>
    <w:rsid w:val="005B1E81"/>
    <w:rsid w:val="005B61B1"/>
    <w:rsid w:val="005C0C46"/>
    <w:rsid w:val="005C279E"/>
    <w:rsid w:val="005D02B1"/>
    <w:rsid w:val="005D3E9D"/>
    <w:rsid w:val="005D5342"/>
    <w:rsid w:val="005D59A3"/>
    <w:rsid w:val="005E01E3"/>
    <w:rsid w:val="005F060D"/>
    <w:rsid w:val="005F4165"/>
    <w:rsid w:val="005F498D"/>
    <w:rsid w:val="005F55FA"/>
    <w:rsid w:val="005F5C2F"/>
    <w:rsid w:val="0060125D"/>
    <w:rsid w:val="00606961"/>
    <w:rsid w:val="0061069B"/>
    <w:rsid w:val="00611E93"/>
    <w:rsid w:val="00611EAD"/>
    <w:rsid w:val="006133B0"/>
    <w:rsid w:val="006201AA"/>
    <w:rsid w:val="006256D3"/>
    <w:rsid w:val="00625820"/>
    <w:rsid w:val="00627BB7"/>
    <w:rsid w:val="00630E55"/>
    <w:rsid w:val="00630ED4"/>
    <w:rsid w:val="0063115B"/>
    <w:rsid w:val="00632896"/>
    <w:rsid w:val="00632A60"/>
    <w:rsid w:val="00633325"/>
    <w:rsid w:val="00635C46"/>
    <w:rsid w:val="0063768B"/>
    <w:rsid w:val="00640B22"/>
    <w:rsid w:val="00643B50"/>
    <w:rsid w:val="00644A13"/>
    <w:rsid w:val="00647E48"/>
    <w:rsid w:val="0065136E"/>
    <w:rsid w:val="006523B2"/>
    <w:rsid w:val="006529B3"/>
    <w:rsid w:val="00657050"/>
    <w:rsid w:val="006618BA"/>
    <w:rsid w:val="00670D71"/>
    <w:rsid w:val="00672D60"/>
    <w:rsid w:val="00675C80"/>
    <w:rsid w:val="00677AEC"/>
    <w:rsid w:val="006833E2"/>
    <w:rsid w:val="0068340F"/>
    <w:rsid w:val="00685640"/>
    <w:rsid w:val="00685764"/>
    <w:rsid w:val="0068645D"/>
    <w:rsid w:val="00687550"/>
    <w:rsid w:val="006878B8"/>
    <w:rsid w:val="00690D2D"/>
    <w:rsid w:val="0069283C"/>
    <w:rsid w:val="006931BD"/>
    <w:rsid w:val="00695BAB"/>
    <w:rsid w:val="006971C1"/>
    <w:rsid w:val="006975AD"/>
    <w:rsid w:val="00697DB4"/>
    <w:rsid w:val="006A1F40"/>
    <w:rsid w:val="006A5943"/>
    <w:rsid w:val="006B2976"/>
    <w:rsid w:val="006C1BFB"/>
    <w:rsid w:val="006C2F49"/>
    <w:rsid w:val="006C4D95"/>
    <w:rsid w:val="006C51AC"/>
    <w:rsid w:val="006D1CAB"/>
    <w:rsid w:val="006D294C"/>
    <w:rsid w:val="006D36DC"/>
    <w:rsid w:val="006D462D"/>
    <w:rsid w:val="006E1130"/>
    <w:rsid w:val="006E1BAB"/>
    <w:rsid w:val="006E328B"/>
    <w:rsid w:val="006E3DC5"/>
    <w:rsid w:val="006E7DCE"/>
    <w:rsid w:val="006F1ED8"/>
    <w:rsid w:val="006F2209"/>
    <w:rsid w:val="006F48F4"/>
    <w:rsid w:val="006F70D8"/>
    <w:rsid w:val="00700784"/>
    <w:rsid w:val="00701916"/>
    <w:rsid w:val="00702ACC"/>
    <w:rsid w:val="00702B14"/>
    <w:rsid w:val="007050FF"/>
    <w:rsid w:val="007057EC"/>
    <w:rsid w:val="00706B3B"/>
    <w:rsid w:val="0070719B"/>
    <w:rsid w:val="00712BAE"/>
    <w:rsid w:val="00720B0F"/>
    <w:rsid w:val="00722B75"/>
    <w:rsid w:val="00727902"/>
    <w:rsid w:val="00740D9F"/>
    <w:rsid w:val="007413A3"/>
    <w:rsid w:val="00742ADA"/>
    <w:rsid w:val="007432D1"/>
    <w:rsid w:val="00744E7E"/>
    <w:rsid w:val="00745448"/>
    <w:rsid w:val="00750766"/>
    <w:rsid w:val="00750B5A"/>
    <w:rsid w:val="00751ECC"/>
    <w:rsid w:val="00752764"/>
    <w:rsid w:val="00755404"/>
    <w:rsid w:val="0075629F"/>
    <w:rsid w:val="007564E2"/>
    <w:rsid w:val="0075727C"/>
    <w:rsid w:val="00757347"/>
    <w:rsid w:val="00760600"/>
    <w:rsid w:val="00760ABF"/>
    <w:rsid w:val="00763108"/>
    <w:rsid w:val="00766962"/>
    <w:rsid w:val="00767D46"/>
    <w:rsid w:val="007705A9"/>
    <w:rsid w:val="007709BE"/>
    <w:rsid w:val="00774AE8"/>
    <w:rsid w:val="00774BD4"/>
    <w:rsid w:val="00775287"/>
    <w:rsid w:val="00775518"/>
    <w:rsid w:val="0077715C"/>
    <w:rsid w:val="00784A8D"/>
    <w:rsid w:val="00785711"/>
    <w:rsid w:val="00787F8E"/>
    <w:rsid w:val="0079027B"/>
    <w:rsid w:val="007925F6"/>
    <w:rsid w:val="00796696"/>
    <w:rsid w:val="007A0362"/>
    <w:rsid w:val="007A0B18"/>
    <w:rsid w:val="007A4BE9"/>
    <w:rsid w:val="007A6820"/>
    <w:rsid w:val="007B1978"/>
    <w:rsid w:val="007B2A69"/>
    <w:rsid w:val="007B3B30"/>
    <w:rsid w:val="007B5D9C"/>
    <w:rsid w:val="007B6C68"/>
    <w:rsid w:val="007C0C70"/>
    <w:rsid w:val="007C1B02"/>
    <w:rsid w:val="007C2279"/>
    <w:rsid w:val="007C286F"/>
    <w:rsid w:val="007C648B"/>
    <w:rsid w:val="007C6C29"/>
    <w:rsid w:val="007D09F1"/>
    <w:rsid w:val="007D33F4"/>
    <w:rsid w:val="007D3986"/>
    <w:rsid w:val="007D4372"/>
    <w:rsid w:val="007D761B"/>
    <w:rsid w:val="007E0118"/>
    <w:rsid w:val="007E0400"/>
    <w:rsid w:val="007E1672"/>
    <w:rsid w:val="007E53C3"/>
    <w:rsid w:val="007E70C0"/>
    <w:rsid w:val="007F2AA5"/>
    <w:rsid w:val="007F3ABE"/>
    <w:rsid w:val="007F6690"/>
    <w:rsid w:val="00802990"/>
    <w:rsid w:val="008033E1"/>
    <w:rsid w:val="008073D0"/>
    <w:rsid w:val="00810B0A"/>
    <w:rsid w:val="00811ABC"/>
    <w:rsid w:val="00811F50"/>
    <w:rsid w:val="00813267"/>
    <w:rsid w:val="00814702"/>
    <w:rsid w:val="008160C5"/>
    <w:rsid w:val="00824EAD"/>
    <w:rsid w:val="008253FB"/>
    <w:rsid w:val="00826AED"/>
    <w:rsid w:val="008328E9"/>
    <w:rsid w:val="00833DC8"/>
    <w:rsid w:val="00835BCB"/>
    <w:rsid w:val="00835CDC"/>
    <w:rsid w:val="00836113"/>
    <w:rsid w:val="00841A9B"/>
    <w:rsid w:val="00842A97"/>
    <w:rsid w:val="00844E52"/>
    <w:rsid w:val="008460D0"/>
    <w:rsid w:val="0085067A"/>
    <w:rsid w:val="00850B09"/>
    <w:rsid w:val="00856E25"/>
    <w:rsid w:val="00857A8C"/>
    <w:rsid w:val="00857A95"/>
    <w:rsid w:val="0086237B"/>
    <w:rsid w:val="00863B9D"/>
    <w:rsid w:val="00863BE6"/>
    <w:rsid w:val="00867ECE"/>
    <w:rsid w:val="008736B4"/>
    <w:rsid w:val="00873740"/>
    <w:rsid w:val="0087377F"/>
    <w:rsid w:val="00875929"/>
    <w:rsid w:val="00876303"/>
    <w:rsid w:val="0087718D"/>
    <w:rsid w:val="008775BC"/>
    <w:rsid w:val="00882F1B"/>
    <w:rsid w:val="008850C2"/>
    <w:rsid w:val="008872C0"/>
    <w:rsid w:val="00887703"/>
    <w:rsid w:val="00893D37"/>
    <w:rsid w:val="008A00AD"/>
    <w:rsid w:val="008A70CE"/>
    <w:rsid w:val="008B0A00"/>
    <w:rsid w:val="008B3F46"/>
    <w:rsid w:val="008B4B09"/>
    <w:rsid w:val="008B708D"/>
    <w:rsid w:val="008C18FF"/>
    <w:rsid w:val="008C25E4"/>
    <w:rsid w:val="008C2DAE"/>
    <w:rsid w:val="008C43D2"/>
    <w:rsid w:val="008C4BB1"/>
    <w:rsid w:val="008C54BB"/>
    <w:rsid w:val="008C6FD8"/>
    <w:rsid w:val="008D6549"/>
    <w:rsid w:val="008D6704"/>
    <w:rsid w:val="008D6A99"/>
    <w:rsid w:val="008E6EC5"/>
    <w:rsid w:val="008E7D3C"/>
    <w:rsid w:val="008E7E18"/>
    <w:rsid w:val="008F0DD2"/>
    <w:rsid w:val="008F680F"/>
    <w:rsid w:val="008F7BC2"/>
    <w:rsid w:val="0090056F"/>
    <w:rsid w:val="00903DAE"/>
    <w:rsid w:val="00904658"/>
    <w:rsid w:val="009059A9"/>
    <w:rsid w:val="0090695D"/>
    <w:rsid w:val="00906E4C"/>
    <w:rsid w:val="009140C6"/>
    <w:rsid w:val="00915B17"/>
    <w:rsid w:val="009170EF"/>
    <w:rsid w:val="00922144"/>
    <w:rsid w:val="009241C4"/>
    <w:rsid w:val="00924B98"/>
    <w:rsid w:val="0092515E"/>
    <w:rsid w:val="00926401"/>
    <w:rsid w:val="0093219E"/>
    <w:rsid w:val="00933832"/>
    <w:rsid w:val="0093585B"/>
    <w:rsid w:val="00935EF3"/>
    <w:rsid w:val="00937227"/>
    <w:rsid w:val="0094032D"/>
    <w:rsid w:val="00941567"/>
    <w:rsid w:val="00942444"/>
    <w:rsid w:val="00942C11"/>
    <w:rsid w:val="00942C9A"/>
    <w:rsid w:val="00942FBD"/>
    <w:rsid w:val="0094427D"/>
    <w:rsid w:val="0094770B"/>
    <w:rsid w:val="00947AD6"/>
    <w:rsid w:val="00952F87"/>
    <w:rsid w:val="00953E75"/>
    <w:rsid w:val="009579E9"/>
    <w:rsid w:val="00963FAB"/>
    <w:rsid w:val="0096412B"/>
    <w:rsid w:val="00973304"/>
    <w:rsid w:val="00974AB2"/>
    <w:rsid w:val="009769F5"/>
    <w:rsid w:val="00977541"/>
    <w:rsid w:val="009810E3"/>
    <w:rsid w:val="009816C8"/>
    <w:rsid w:val="00984033"/>
    <w:rsid w:val="00984F67"/>
    <w:rsid w:val="00985084"/>
    <w:rsid w:val="009929E6"/>
    <w:rsid w:val="00992B88"/>
    <w:rsid w:val="009A083D"/>
    <w:rsid w:val="009A700B"/>
    <w:rsid w:val="009B105A"/>
    <w:rsid w:val="009B2267"/>
    <w:rsid w:val="009B2F76"/>
    <w:rsid w:val="009B3AEF"/>
    <w:rsid w:val="009B5C2A"/>
    <w:rsid w:val="009B60C6"/>
    <w:rsid w:val="009B64F1"/>
    <w:rsid w:val="009B6932"/>
    <w:rsid w:val="009D784B"/>
    <w:rsid w:val="009D7B3F"/>
    <w:rsid w:val="009E0AE8"/>
    <w:rsid w:val="009E180F"/>
    <w:rsid w:val="009E359F"/>
    <w:rsid w:val="009E4B72"/>
    <w:rsid w:val="009E5374"/>
    <w:rsid w:val="009E59A7"/>
    <w:rsid w:val="009E7A32"/>
    <w:rsid w:val="009F345D"/>
    <w:rsid w:val="009F7F70"/>
    <w:rsid w:val="00A06683"/>
    <w:rsid w:val="00A06A5D"/>
    <w:rsid w:val="00A13218"/>
    <w:rsid w:val="00A15A39"/>
    <w:rsid w:val="00A15B0C"/>
    <w:rsid w:val="00A22075"/>
    <w:rsid w:val="00A223D2"/>
    <w:rsid w:val="00A227A3"/>
    <w:rsid w:val="00A23D2C"/>
    <w:rsid w:val="00A271F9"/>
    <w:rsid w:val="00A272E4"/>
    <w:rsid w:val="00A27D02"/>
    <w:rsid w:val="00A33057"/>
    <w:rsid w:val="00A33783"/>
    <w:rsid w:val="00A35AED"/>
    <w:rsid w:val="00A40D9C"/>
    <w:rsid w:val="00A47220"/>
    <w:rsid w:val="00A47D0E"/>
    <w:rsid w:val="00A53493"/>
    <w:rsid w:val="00A60B73"/>
    <w:rsid w:val="00A610A0"/>
    <w:rsid w:val="00A657A3"/>
    <w:rsid w:val="00A6606D"/>
    <w:rsid w:val="00A660F4"/>
    <w:rsid w:val="00A76B1C"/>
    <w:rsid w:val="00A76C14"/>
    <w:rsid w:val="00A80080"/>
    <w:rsid w:val="00A82B06"/>
    <w:rsid w:val="00A83972"/>
    <w:rsid w:val="00A850FF"/>
    <w:rsid w:val="00A85EA5"/>
    <w:rsid w:val="00A863D4"/>
    <w:rsid w:val="00A872CC"/>
    <w:rsid w:val="00A8750E"/>
    <w:rsid w:val="00A901B1"/>
    <w:rsid w:val="00A90C10"/>
    <w:rsid w:val="00A91DF0"/>
    <w:rsid w:val="00A94555"/>
    <w:rsid w:val="00AA0218"/>
    <w:rsid w:val="00AA0889"/>
    <w:rsid w:val="00AA4F82"/>
    <w:rsid w:val="00AA68E0"/>
    <w:rsid w:val="00AA6BF9"/>
    <w:rsid w:val="00AA6F4D"/>
    <w:rsid w:val="00AB0A81"/>
    <w:rsid w:val="00AB16D6"/>
    <w:rsid w:val="00AB24AA"/>
    <w:rsid w:val="00AB3A73"/>
    <w:rsid w:val="00AB4951"/>
    <w:rsid w:val="00AB51A2"/>
    <w:rsid w:val="00AC392A"/>
    <w:rsid w:val="00AC50E4"/>
    <w:rsid w:val="00AC59B9"/>
    <w:rsid w:val="00AC7455"/>
    <w:rsid w:val="00AD3EDF"/>
    <w:rsid w:val="00AD4863"/>
    <w:rsid w:val="00AD7B53"/>
    <w:rsid w:val="00AE6567"/>
    <w:rsid w:val="00AF100D"/>
    <w:rsid w:val="00AF1F7C"/>
    <w:rsid w:val="00AF3E58"/>
    <w:rsid w:val="00AF478A"/>
    <w:rsid w:val="00B0622C"/>
    <w:rsid w:val="00B105B2"/>
    <w:rsid w:val="00B12F43"/>
    <w:rsid w:val="00B163F4"/>
    <w:rsid w:val="00B2071A"/>
    <w:rsid w:val="00B20B47"/>
    <w:rsid w:val="00B20BE0"/>
    <w:rsid w:val="00B23A45"/>
    <w:rsid w:val="00B25DBB"/>
    <w:rsid w:val="00B26B0C"/>
    <w:rsid w:val="00B315A0"/>
    <w:rsid w:val="00B31772"/>
    <w:rsid w:val="00B33031"/>
    <w:rsid w:val="00B34A18"/>
    <w:rsid w:val="00B34CBA"/>
    <w:rsid w:val="00B373E8"/>
    <w:rsid w:val="00B37BCC"/>
    <w:rsid w:val="00B37C31"/>
    <w:rsid w:val="00B41928"/>
    <w:rsid w:val="00B425A3"/>
    <w:rsid w:val="00B43376"/>
    <w:rsid w:val="00B467FA"/>
    <w:rsid w:val="00B468CE"/>
    <w:rsid w:val="00B47BFC"/>
    <w:rsid w:val="00B566CE"/>
    <w:rsid w:val="00B57083"/>
    <w:rsid w:val="00B579CB"/>
    <w:rsid w:val="00B626CD"/>
    <w:rsid w:val="00B630A4"/>
    <w:rsid w:val="00B65542"/>
    <w:rsid w:val="00B66E2B"/>
    <w:rsid w:val="00B67870"/>
    <w:rsid w:val="00B70083"/>
    <w:rsid w:val="00B70E76"/>
    <w:rsid w:val="00B72B37"/>
    <w:rsid w:val="00B72E6D"/>
    <w:rsid w:val="00B7388D"/>
    <w:rsid w:val="00B73AAB"/>
    <w:rsid w:val="00B80105"/>
    <w:rsid w:val="00B8150B"/>
    <w:rsid w:val="00B839DD"/>
    <w:rsid w:val="00B84F7C"/>
    <w:rsid w:val="00B86D4C"/>
    <w:rsid w:val="00B87A2D"/>
    <w:rsid w:val="00B917F0"/>
    <w:rsid w:val="00B97A86"/>
    <w:rsid w:val="00BA074C"/>
    <w:rsid w:val="00BA4579"/>
    <w:rsid w:val="00BA49CD"/>
    <w:rsid w:val="00BA4C8D"/>
    <w:rsid w:val="00BA4EFE"/>
    <w:rsid w:val="00BA56A3"/>
    <w:rsid w:val="00BA718A"/>
    <w:rsid w:val="00BB28F6"/>
    <w:rsid w:val="00BB4890"/>
    <w:rsid w:val="00BB66DD"/>
    <w:rsid w:val="00BC052E"/>
    <w:rsid w:val="00BC08AA"/>
    <w:rsid w:val="00BC15C7"/>
    <w:rsid w:val="00BC1E6F"/>
    <w:rsid w:val="00BC2609"/>
    <w:rsid w:val="00BC40D6"/>
    <w:rsid w:val="00BC5897"/>
    <w:rsid w:val="00BC72F7"/>
    <w:rsid w:val="00BD7775"/>
    <w:rsid w:val="00BE547D"/>
    <w:rsid w:val="00BE57AD"/>
    <w:rsid w:val="00BE7638"/>
    <w:rsid w:val="00BF18B9"/>
    <w:rsid w:val="00BF3BBA"/>
    <w:rsid w:val="00BF4C3D"/>
    <w:rsid w:val="00BF6B7E"/>
    <w:rsid w:val="00C0135C"/>
    <w:rsid w:val="00C02874"/>
    <w:rsid w:val="00C07C1D"/>
    <w:rsid w:val="00C110D2"/>
    <w:rsid w:val="00C13145"/>
    <w:rsid w:val="00C15A18"/>
    <w:rsid w:val="00C23B9F"/>
    <w:rsid w:val="00C248F7"/>
    <w:rsid w:val="00C2531C"/>
    <w:rsid w:val="00C26B51"/>
    <w:rsid w:val="00C26F18"/>
    <w:rsid w:val="00C321A3"/>
    <w:rsid w:val="00C33D02"/>
    <w:rsid w:val="00C350D9"/>
    <w:rsid w:val="00C37E26"/>
    <w:rsid w:val="00C43BDB"/>
    <w:rsid w:val="00C45253"/>
    <w:rsid w:val="00C47210"/>
    <w:rsid w:val="00C50691"/>
    <w:rsid w:val="00C54C21"/>
    <w:rsid w:val="00C553F0"/>
    <w:rsid w:val="00C560A9"/>
    <w:rsid w:val="00C564E8"/>
    <w:rsid w:val="00C56D71"/>
    <w:rsid w:val="00C6242D"/>
    <w:rsid w:val="00C63D69"/>
    <w:rsid w:val="00C659EF"/>
    <w:rsid w:val="00C661CC"/>
    <w:rsid w:val="00C80ADD"/>
    <w:rsid w:val="00C81BB4"/>
    <w:rsid w:val="00C81F8B"/>
    <w:rsid w:val="00C8571D"/>
    <w:rsid w:val="00C870C2"/>
    <w:rsid w:val="00C87194"/>
    <w:rsid w:val="00C87ECE"/>
    <w:rsid w:val="00C90639"/>
    <w:rsid w:val="00C90EE7"/>
    <w:rsid w:val="00C91346"/>
    <w:rsid w:val="00C91F54"/>
    <w:rsid w:val="00C94075"/>
    <w:rsid w:val="00C94F2D"/>
    <w:rsid w:val="00CA0320"/>
    <w:rsid w:val="00CA799B"/>
    <w:rsid w:val="00CB1A3B"/>
    <w:rsid w:val="00CB1B5F"/>
    <w:rsid w:val="00CB336F"/>
    <w:rsid w:val="00CB4079"/>
    <w:rsid w:val="00CB4C37"/>
    <w:rsid w:val="00CC116A"/>
    <w:rsid w:val="00CC3D9D"/>
    <w:rsid w:val="00CD5FA4"/>
    <w:rsid w:val="00CE1218"/>
    <w:rsid w:val="00CE1750"/>
    <w:rsid w:val="00CE1D28"/>
    <w:rsid w:val="00CE3608"/>
    <w:rsid w:val="00CE5875"/>
    <w:rsid w:val="00CE750F"/>
    <w:rsid w:val="00CF1104"/>
    <w:rsid w:val="00CF337F"/>
    <w:rsid w:val="00CF5DD7"/>
    <w:rsid w:val="00D02F66"/>
    <w:rsid w:val="00D03385"/>
    <w:rsid w:val="00D0729F"/>
    <w:rsid w:val="00D111F0"/>
    <w:rsid w:val="00D1362C"/>
    <w:rsid w:val="00D160CB"/>
    <w:rsid w:val="00D21F8A"/>
    <w:rsid w:val="00D220ED"/>
    <w:rsid w:val="00D245A1"/>
    <w:rsid w:val="00D26124"/>
    <w:rsid w:val="00D26205"/>
    <w:rsid w:val="00D26875"/>
    <w:rsid w:val="00D316C3"/>
    <w:rsid w:val="00D333EC"/>
    <w:rsid w:val="00D407B2"/>
    <w:rsid w:val="00D40C95"/>
    <w:rsid w:val="00D415E2"/>
    <w:rsid w:val="00D42055"/>
    <w:rsid w:val="00D429BF"/>
    <w:rsid w:val="00D43765"/>
    <w:rsid w:val="00D44DE6"/>
    <w:rsid w:val="00D46F17"/>
    <w:rsid w:val="00D5067A"/>
    <w:rsid w:val="00D545B6"/>
    <w:rsid w:val="00D56B96"/>
    <w:rsid w:val="00D56CAC"/>
    <w:rsid w:val="00D60B08"/>
    <w:rsid w:val="00D61652"/>
    <w:rsid w:val="00D63AB4"/>
    <w:rsid w:val="00D643A8"/>
    <w:rsid w:val="00D647C3"/>
    <w:rsid w:val="00D72BEA"/>
    <w:rsid w:val="00D816B3"/>
    <w:rsid w:val="00D84086"/>
    <w:rsid w:val="00D86D5C"/>
    <w:rsid w:val="00D90F03"/>
    <w:rsid w:val="00D94498"/>
    <w:rsid w:val="00D95511"/>
    <w:rsid w:val="00D9633A"/>
    <w:rsid w:val="00D96F7E"/>
    <w:rsid w:val="00DA4329"/>
    <w:rsid w:val="00DA63C6"/>
    <w:rsid w:val="00DA6EE3"/>
    <w:rsid w:val="00DB05EE"/>
    <w:rsid w:val="00DB1C45"/>
    <w:rsid w:val="00DB25E8"/>
    <w:rsid w:val="00DB42C6"/>
    <w:rsid w:val="00DC16BB"/>
    <w:rsid w:val="00DC43FB"/>
    <w:rsid w:val="00DD53EF"/>
    <w:rsid w:val="00DD5D82"/>
    <w:rsid w:val="00DE0DFB"/>
    <w:rsid w:val="00DE1BCD"/>
    <w:rsid w:val="00DE2996"/>
    <w:rsid w:val="00DE2CAE"/>
    <w:rsid w:val="00DE617C"/>
    <w:rsid w:val="00DE6DED"/>
    <w:rsid w:val="00DF236C"/>
    <w:rsid w:val="00DF2386"/>
    <w:rsid w:val="00DF4386"/>
    <w:rsid w:val="00DF7BE3"/>
    <w:rsid w:val="00DF7FE7"/>
    <w:rsid w:val="00E00467"/>
    <w:rsid w:val="00E03D70"/>
    <w:rsid w:val="00E04049"/>
    <w:rsid w:val="00E054DC"/>
    <w:rsid w:val="00E063DE"/>
    <w:rsid w:val="00E11BDA"/>
    <w:rsid w:val="00E12388"/>
    <w:rsid w:val="00E13D44"/>
    <w:rsid w:val="00E165FE"/>
    <w:rsid w:val="00E173B9"/>
    <w:rsid w:val="00E2422D"/>
    <w:rsid w:val="00E26135"/>
    <w:rsid w:val="00E360A8"/>
    <w:rsid w:val="00E46367"/>
    <w:rsid w:val="00E46BF1"/>
    <w:rsid w:val="00E47509"/>
    <w:rsid w:val="00E50265"/>
    <w:rsid w:val="00E50E25"/>
    <w:rsid w:val="00E53741"/>
    <w:rsid w:val="00E57FE0"/>
    <w:rsid w:val="00E6203D"/>
    <w:rsid w:val="00E63F0B"/>
    <w:rsid w:val="00E6442C"/>
    <w:rsid w:val="00E6578E"/>
    <w:rsid w:val="00E6793B"/>
    <w:rsid w:val="00E70F50"/>
    <w:rsid w:val="00E716B4"/>
    <w:rsid w:val="00E71F36"/>
    <w:rsid w:val="00E7652D"/>
    <w:rsid w:val="00E76959"/>
    <w:rsid w:val="00E80C5D"/>
    <w:rsid w:val="00E86187"/>
    <w:rsid w:val="00E90287"/>
    <w:rsid w:val="00E90488"/>
    <w:rsid w:val="00E93F2C"/>
    <w:rsid w:val="00E942AB"/>
    <w:rsid w:val="00E976C0"/>
    <w:rsid w:val="00E97B7D"/>
    <w:rsid w:val="00EA09A2"/>
    <w:rsid w:val="00EA3666"/>
    <w:rsid w:val="00EA3A7F"/>
    <w:rsid w:val="00EA7C35"/>
    <w:rsid w:val="00EB0DD8"/>
    <w:rsid w:val="00EB1718"/>
    <w:rsid w:val="00EB1E7C"/>
    <w:rsid w:val="00EB2959"/>
    <w:rsid w:val="00EC13A1"/>
    <w:rsid w:val="00EC1BDE"/>
    <w:rsid w:val="00EC3661"/>
    <w:rsid w:val="00EC3716"/>
    <w:rsid w:val="00EC4185"/>
    <w:rsid w:val="00EC747B"/>
    <w:rsid w:val="00ED22E0"/>
    <w:rsid w:val="00ED30CB"/>
    <w:rsid w:val="00ED3217"/>
    <w:rsid w:val="00EE07DF"/>
    <w:rsid w:val="00EE4A18"/>
    <w:rsid w:val="00EE5AE2"/>
    <w:rsid w:val="00EF0B59"/>
    <w:rsid w:val="00F03E53"/>
    <w:rsid w:val="00F078F1"/>
    <w:rsid w:val="00F13450"/>
    <w:rsid w:val="00F15154"/>
    <w:rsid w:val="00F2431C"/>
    <w:rsid w:val="00F2479B"/>
    <w:rsid w:val="00F32D03"/>
    <w:rsid w:val="00F33A01"/>
    <w:rsid w:val="00F33F79"/>
    <w:rsid w:val="00F33FBD"/>
    <w:rsid w:val="00F344DE"/>
    <w:rsid w:val="00F36351"/>
    <w:rsid w:val="00F37942"/>
    <w:rsid w:val="00F409F5"/>
    <w:rsid w:val="00F41BBC"/>
    <w:rsid w:val="00F42502"/>
    <w:rsid w:val="00F45DAB"/>
    <w:rsid w:val="00F5016C"/>
    <w:rsid w:val="00F51137"/>
    <w:rsid w:val="00F51E08"/>
    <w:rsid w:val="00F56759"/>
    <w:rsid w:val="00F620C0"/>
    <w:rsid w:val="00F72090"/>
    <w:rsid w:val="00F73E71"/>
    <w:rsid w:val="00F756E1"/>
    <w:rsid w:val="00F76165"/>
    <w:rsid w:val="00F81EC9"/>
    <w:rsid w:val="00F82FFA"/>
    <w:rsid w:val="00F83F15"/>
    <w:rsid w:val="00F848C3"/>
    <w:rsid w:val="00F87D92"/>
    <w:rsid w:val="00F90613"/>
    <w:rsid w:val="00F935DA"/>
    <w:rsid w:val="00F967CD"/>
    <w:rsid w:val="00FA1B0D"/>
    <w:rsid w:val="00FA1C1F"/>
    <w:rsid w:val="00FA3672"/>
    <w:rsid w:val="00FA618B"/>
    <w:rsid w:val="00FA6338"/>
    <w:rsid w:val="00FB1A6C"/>
    <w:rsid w:val="00FB4F27"/>
    <w:rsid w:val="00FB4FE8"/>
    <w:rsid w:val="00FC4635"/>
    <w:rsid w:val="00FC51B2"/>
    <w:rsid w:val="00FC691F"/>
    <w:rsid w:val="00FD0B93"/>
    <w:rsid w:val="00FD25B3"/>
    <w:rsid w:val="00FD5ACD"/>
    <w:rsid w:val="00FD66FF"/>
    <w:rsid w:val="00FE0AAD"/>
    <w:rsid w:val="00FE41B9"/>
    <w:rsid w:val="00FE5A5B"/>
    <w:rsid w:val="00FE6792"/>
    <w:rsid w:val="00FE6C36"/>
    <w:rsid w:val="00FE7FB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0F76E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paragraph" w:customStyle="1" w:styleId="Default">
    <w:name w:val="Default"/>
    <w:rsid w:val="00B26B0C"/>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0F76E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0135C"/>
  </w:style>
  <w:style w:type="character" w:styleId="Strong">
    <w:name w:val="Strong"/>
    <w:basedOn w:val="DefaultParagraphFont"/>
    <w:uiPriority w:val="22"/>
    <w:qFormat/>
    <w:rsid w:val="00C0135C"/>
    <w:rPr>
      <w:b/>
      <w:bCs/>
    </w:rPr>
  </w:style>
  <w:style w:type="paragraph" w:styleId="BodyText">
    <w:name w:val="Body Text"/>
    <w:basedOn w:val="Normal"/>
    <w:next w:val="Normal"/>
    <w:link w:val="BodyTextChar"/>
    <w:unhideWhenUsed/>
    <w:rsid w:val="00C87194"/>
    <w:pPr>
      <w:autoSpaceDE w:val="0"/>
      <w:autoSpaceDN w:val="0"/>
      <w:adjustRightInd w:val="0"/>
      <w:spacing w:line="240" w:lineRule="auto"/>
    </w:pPr>
    <w:rPr>
      <w:rFonts w:ascii="Times New Roman" w:eastAsia="MS Mincho" w:hAnsi="Times New Roman"/>
      <w:sz w:val="24"/>
      <w:szCs w:val="24"/>
      <w:lang w:val="en-US" w:eastAsia="ja-JP"/>
    </w:rPr>
  </w:style>
  <w:style w:type="character" w:customStyle="1" w:styleId="BodyTextChar">
    <w:name w:val="Body Text Char"/>
    <w:basedOn w:val="DefaultParagraphFont"/>
    <w:link w:val="BodyText"/>
    <w:rsid w:val="00C87194"/>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0F76E0"/>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paragraph" w:customStyle="1" w:styleId="Default">
    <w:name w:val="Default"/>
    <w:rsid w:val="00B26B0C"/>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0F76E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0135C"/>
  </w:style>
  <w:style w:type="character" w:styleId="Strong">
    <w:name w:val="Strong"/>
    <w:basedOn w:val="DefaultParagraphFont"/>
    <w:uiPriority w:val="22"/>
    <w:qFormat/>
    <w:rsid w:val="00C0135C"/>
    <w:rPr>
      <w:b/>
      <w:bCs/>
    </w:rPr>
  </w:style>
  <w:style w:type="paragraph" w:styleId="BodyText">
    <w:name w:val="Body Text"/>
    <w:basedOn w:val="Normal"/>
    <w:next w:val="Normal"/>
    <w:link w:val="BodyTextChar"/>
    <w:unhideWhenUsed/>
    <w:rsid w:val="00C87194"/>
    <w:pPr>
      <w:autoSpaceDE w:val="0"/>
      <w:autoSpaceDN w:val="0"/>
      <w:adjustRightInd w:val="0"/>
      <w:spacing w:line="240" w:lineRule="auto"/>
    </w:pPr>
    <w:rPr>
      <w:rFonts w:ascii="Times New Roman" w:eastAsia="MS Mincho" w:hAnsi="Times New Roman"/>
      <w:sz w:val="24"/>
      <w:szCs w:val="24"/>
      <w:lang w:val="en-US" w:eastAsia="ja-JP"/>
    </w:rPr>
  </w:style>
  <w:style w:type="character" w:customStyle="1" w:styleId="BodyTextChar">
    <w:name w:val="Body Text Char"/>
    <w:basedOn w:val="DefaultParagraphFont"/>
    <w:link w:val="BodyText"/>
    <w:rsid w:val="00C87194"/>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109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96840627">
      <w:bodyDiv w:val="1"/>
      <w:marLeft w:val="0"/>
      <w:marRight w:val="0"/>
      <w:marTop w:val="0"/>
      <w:marBottom w:val="0"/>
      <w:divBdr>
        <w:top w:val="none" w:sz="0" w:space="0" w:color="auto"/>
        <w:left w:val="none" w:sz="0" w:space="0" w:color="auto"/>
        <w:bottom w:val="none" w:sz="0" w:space="0" w:color="auto"/>
        <w:right w:val="none" w:sz="0" w:space="0" w:color="auto"/>
      </w:divBdr>
    </w:div>
    <w:div w:id="338386999">
      <w:bodyDiv w:val="1"/>
      <w:marLeft w:val="0"/>
      <w:marRight w:val="0"/>
      <w:marTop w:val="0"/>
      <w:marBottom w:val="0"/>
      <w:divBdr>
        <w:top w:val="none" w:sz="0" w:space="0" w:color="auto"/>
        <w:left w:val="none" w:sz="0" w:space="0" w:color="auto"/>
        <w:bottom w:val="none" w:sz="0" w:space="0" w:color="auto"/>
        <w:right w:val="none" w:sz="0" w:space="0" w:color="auto"/>
      </w:divBdr>
    </w:div>
    <w:div w:id="450976356">
      <w:bodyDiv w:val="1"/>
      <w:marLeft w:val="0"/>
      <w:marRight w:val="0"/>
      <w:marTop w:val="0"/>
      <w:marBottom w:val="0"/>
      <w:divBdr>
        <w:top w:val="none" w:sz="0" w:space="0" w:color="auto"/>
        <w:left w:val="none" w:sz="0" w:space="0" w:color="auto"/>
        <w:bottom w:val="none" w:sz="0" w:space="0" w:color="auto"/>
        <w:right w:val="none" w:sz="0" w:space="0" w:color="auto"/>
      </w:divBdr>
    </w:div>
    <w:div w:id="822354806">
      <w:bodyDiv w:val="1"/>
      <w:marLeft w:val="0"/>
      <w:marRight w:val="0"/>
      <w:marTop w:val="0"/>
      <w:marBottom w:val="0"/>
      <w:divBdr>
        <w:top w:val="none" w:sz="0" w:space="0" w:color="auto"/>
        <w:left w:val="none" w:sz="0" w:space="0" w:color="auto"/>
        <w:bottom w:val="none" w:sz="0" w:space="0" w:color="auto"/>
        <w:right w:val="none" w:sz="0" w:space="0" w:color="auto"/>
      </w:divBdr>
    </w:div>
    <w:div w:id="911935036">
      <w:bodyDiv w:val="1"/>
      <w:marLeft w:val="0"/>
      <w:marRight w:val="0"/>
      <w:marTop w:val="0"/>
      <w:marBottom w:val="0"/>
      <w:divBdr>
        <w:top w:val="none" w:sz="0" w:space="0" w:color="auto"/>
        <w:left w:val="none" w:sz="0" w:space="0" w:color="auto"/>
        <w:bottom w:val="none" w:sz="0" w:space="0" w:color="auto"/>
        <w:right w:val="none" w:sz="0" w:space="0" w:color="auto"/>
      </w:divBdr>
    </w:div>
    <w:div w:id="931162499">
      <w:bodyDiv w:val="1"/>
      <w:marLeft w:val="0"/>
      <w:marRight w:val="0"/>
      <w:marTop w:val="0"/>
      <w:marBottom w:val="0"/>
      <w:divBdr>
        <w:top w:val="none" w:sz="0" w:space="0" w:color="auto"/>
        <w:left w:val="none" w:sz="0" w:space="0" w:color="auto"/>
        <w:bottom w:val="none" w:sz="0" w:space="0" w:color="auto"/>
        <w:right w:val="none" w:sz="0" w:space="0" w:color="auto"/>
      </w:divBdr>
    </w:div>
    <w:div w:id="1333996643">
      <w:bodyDiv w:val="1"/>
      <w:marLeft w:val="0"/>
      <w:marRight w:val="0"/>
      <w:marTop w:val="0"/>
      <w:marBottom w:val="0"/>
      <w:divBdr>
        <w:top w:val="none" w:sz="0" w:space="0" w:color="auto"/>
        <w:left w:val="none" w:sz="0" w:space="0" w:color="auto"/>
        <w:bottom w:val="none" w:sz="0" w:space="0" w:color="auto"/>
        <w:right w:val="none" w:sz="0" w:space="0" w:color="auto"/>
      </w:divBdr>
    </w:div>
    <w:div w:id="1448617377">
      <w:bodyDiv w:val="1"/>
      <w:marLeft w:val="0"/>
      <w:marRight w:val="0"/>
      <w:marTop w:val="0"/>
      <w:marBottom w:val="0"/>
      <w:divBdr>
        <w:top w:val="none" w:sz="0" w:space="0" w:color="auto"/>
        <w:left w:val="none" w:sz="0" w:space="0" w:color="auto"/>
        <w:bottom w:val="none" w:sz="0" w:space="0" w:color="auto"/>
        <w:right w:val="none" w:sz="0" w:space="0" w:color="auto"/>
      </w:divBdr>
    </w:div>
    <w:div w:id="14934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ps_language_survey_responses_summary_e_111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F3DC-5396-4828-B2A8-9ACCBC4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6445</Words>
  <Characters>35061</Characters>
  <Application>Microsoft Office Word</Application>
  <DocSecurity>0</DocSecurity>
  <Lines>855</Lines>
  <Paragraphs>410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2017-05-15T14:49:00Z</cp:lastPrinted>
  <dcterms:created xsi:type="dcterms:W3CDTF">2017-05-29T16:48:00Z</dcterms:created>
  <dcterms:modified xsi:type="dcterms:W3CDTF">2017-05-29T16:48:00Z</dcterms:modified>
</cp:coreProperties>
</file>