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Pr="00A827D0" w:rsidRDefault="00DF2386" w:rsidP="00E5189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lang w:val="fr-CA"/>
        </w:rPr>
      </w:pPr>
      <w:r w:rsidRPr="00A827D0">
        <w:rPr>
          <w:rFonts w:asciiTheme="minorHAnsi" w:hAnsiTheme="minorHAnsi"/>
          <w:bCs/>
          <w:sz w:val="24"/>
          <w:szCs w:val="24"/>
          <w:lang w:val="fr-CA"/>
        </w:rPr>
        <w:t xml:space="preserve">CONVENTION </w:t>
      </w:r>
      <w:r w:rsidR="00A827D0">
        <w:rPr>
          <w:rFonts w:asciiTheme="minorHAnsi" w:hAnsiTheme="minorHAnsi"/>
          <w:bCs/>
          <w:sz w:val="24"/>
          <w:szCs w:val="24"/>
          <w:lang w:val="fr-CA"/>
        </w:rPr>
        <w:t>SUR LES ZONES HUMIDES</w:t>
      </w:r>
      <w:r w:rsidRPr="00A827D0">
        <w:rPr>
          <w:rFonts w:asciiTheme="minorHAnsi" w:hAnsiTheme="minorHAnsi"/>
          <w:bCs/>
          <w:sz w:val="24"/>
          <w:szCs w:val="24"/>
          <w:lang w:val="fr-CA"/>
        </w:rPr>
        <w:t xml:space="preserve"> (Ramsar, Iran, 1971)</w:t>
      </w:r>
    </w:p>
    <w:p w:rsidR="00DF2386" w:rsidRPr="00A827D0" w:rsidRDefault="00DF2386" w:rsidP="00E5189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lang w:val="fr-CA"/>
        </w:rPr>
      </w:pPr>
      <w:r w:rsidRPr="00A827D0">
        <w:rPr>
          <w:rFonts w:asciiTheme="minorHAnsi" w:hAnsiTheme="minorHAnsi"/>
          <w:bCs/>
          <w:sz w:val="24"/>
          <w:szCs w:val="24"/>
          <w:lang w:val="fr-CA"/>
        </w:rPr>
        <w:t>53</w:t>
      </w:r>
      <w:r w:rsidR="00A827D0">
        <w:rPr>
          <w:rFonts w:asciiTheme="minorHAnsi" w:hAnsiTheme="minorHAnsi"/>
          <w:bCs/>
          <w:sz w:val="24"/>
          <w:szCs w:val="24"/>
          <w:vertAlign w:val="superscript"/>
          <w:lang w:val="fr-CA"/>
        </w:rPr>
        <w:t>e</w:t>
      </w:r>
      <w:r w:rsidR="00A827D0">
        <w:rPr>
          <w:rFonts w:asciiTheme="minorHAnsi" w:hAnsiTheme="minorHAnsi"/>
          <w:bCs/>
          <w:sz w:val="24"/>
          <w:szCs w:val="24"/>
          <w:lang w:val="fr-CA"/>
        </w:rPr>
        <w:t xml:space="preserve"> Réunion du Comité permanent</w:t>
      </w:r>
    </w:p>
    <w:p w:rsidR="00DF2386" w:rsidRPr="00A827D0" w:rsidRDefault="00DF2386" w:rsidP="00E5189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lang w:val="fr-CA"/>
        </w:rPr>
      </w:pPr>
      <w:r w:rsidRPr="00A827D0">
        <w:rPr>
          <w:rFonts w:asciiTheme="minorHAnsi" w:hAnsiTheme="minorHAnsi"/>
          <w:bCs/>
          <w:sz w:val="24"/>
          <w:szCs w:val="24"/>
          <w:lang w:val="fr-CA"/>
        </w:rPr>
        <w:t xml:space="preserve">Gland, </w:t>
      </w:r>
      <w:r w:rsidR="00A827D0">
        <w:rPr>
          <w:rFonts w:asciiTheme="minorHAnsi" w:hAnsiTheme="minorHAnsi"/>
          <w:bCs/>
          <w:sz w:val="24"/>
          <w:szCs w:val="24"/>
          <w:lang w:val="fr-CA"/>
        </w:rPr>
        <w:t>Suisse</w:t>
      </w:r>
      <w:r w:rsidRPr="00A827D0">
        <w:rPr>
          <w:rFonts w:asciiTheme="minorHAnsi" w:hAnsiTheme="minorHAnsi"/>
          <w:bCs/>
          <w:sz w:val="24"/>
          <w:szCs w:val="24"/>
          <w:lang w:val="fr-CA"/>
        </w:rPr>
        <w:t xml:space="preserve">, 29 </w:t>
      </w:r>
      <w:r w:rsidR="00A827D0">
        <w:rPr>
          <w:rFonts w:asciiTheme="minorHAnsi" w:hAnsiTheme="minorHAnsi"/>
          <w:bCs/>
          <w:sz w:val="24"/>
          <w:szCs w:val="24"/>
          <w:lang w:val="fr-CA"/>
        </w:rPr>
        <w:t>mai</w:t>
      </w:r>
      <w:r w:rsidRPr="00A827D0">
        <w:rPr>
          <w:rFonts w:asciiTheme="minorHAnsi" w:hAnsiTheme="minorHAnsi"/>
          <w:bCs/>
          <w:sz w:val="24"/>
          <w:szCs w:val="24"/>
          <w:lang w:val="fr-CA"/>
        </w:rPr>
        <w:t xml:space="preserve"> – 2 </w:t>
      </w:r>
      <w:r w:rsidR="00A827D0">
        <w:rPr>
          <w:rFonts w:asciiTheme="minorHAnsi" w:hAnsiTheme="minorHAnsi"/>
          <w:bCs/>
          <w:sz w:val="24"/>
          <w:szCs w:val="24"/>
          <w:lang w:val="fr-CA"/>
        </w:rPr>
        <w:t>juin</w:t>
      </w:r>
      <w:r w:rsidRPr="00A827D0">
        <w:rPr>
          <w:rFonts w:asciiTheme="minorHAnsi" w:hAnsiTheme="minorHAnsi"/>
          <w:bCs/>
          <w:sz w:val="24"/>
          <w:szCs w:val="24"/>
          <w:lang w:val="fr-CA"/>
        </w:rPr>
        <w:t xml:space="preserve"> 2017</w:t>
      </w:r>
    </w:p>
    <w:p w:rsidR="00DF2386" w:rsidRPr="00A827D0" w:rsidRDefault="00DF2386" w:rsidP="00E5189E">
      <w:pPr>
        <w:spacing w:after="0" w:line="240" w:lineRule="auto"/>
        <w:outlineLvl w:val="0"/>
        <w:rPr>
          <w:rFonts w:asciiTheme="minorHAnsi" w:hAnsiTheme="minorHAnsi"/>
          <w:b/>
          <w:lang w:val="fr-CA"/>
        </w:rPr>
      </w:pPr>
    </w:p>
    <w:p w:rsidR="00DF2386" w:rsidRPr="00A827D0" w:rsidRDefault="00DF2386" w:rsidP="00E5189E">
      <w:pPr>
        <w:spacing w:after="0" w:line="240" w:lineRule="auto"/>
        <w:jc w:val="right"/>
        <w:rPr>
          <w:rFonts w:asciiTheme="minorHAnsi" w:hAnsiTheme="minorHAnsi" w:cs="Arial"/>
          <w:sz w:val="28"/>
          <w:szCs w:val="28"/>
          <w:lang w:val="fr-CA"/>
        </w:rPr>
      </w:pPr>
      <w:r w:rsidRPr="00A827D0">
        <w:rPr>
          <w:rFonts w:asciiTheme="minorHAnsi" w:hAnsiTheme="minorHAnsi" w:cs="Arial"/>
          <w:b/>
          <w:sz w:val="28"/>
          <w:szCs w:val="28"/>
          <w:lang w:val="fr-CA"/>
        </w:rPr>
        <w:t>SC53-</w:t>
      </w:r>
      <w:r w:rsidR="00BE55AE">
        <w:rPr>
          <w:rFonts w:asciiTheme="minorHAnsi" w:hAnsiTheme="minorHAnsi" w:cs="Arial"/>
          <w:b/>
          <w:sz w:val="28"/>
          <w:szCs w:val="28"/>
          <w:lang w:val="fr-CA"/>
        </w:rPr>
        <w:t>03</w:t>
      </w:r>
      <w:r w:rsidR="003B7D9D" w:rsidRPr="00A827D0">
        <w:rPr>
          <w:rFonts w:asciiTheme="minorHAnsi" w:hAnsiTheme="minorHAnsi" w:cs="Arial"/>
          <w:b/>
          <w:sz w:val="28"/>
          <w:szCs w:val="28"/>
          <w:lang w:val="fr-CA"/>
        </w:rPr>
        <w:t xml:space="preserve"> </w:t>
      </w:r>
    </w:p>
    <w:p w:rsidR="00DF2386" w:rsidRPr="00A827D0" w:rsidRDefault="00DF2386" w:rsidP="00E5189E">
      <w:pPr>
        <w:spacing w:after="0" w:line="240" w:lineRule="auto"/>
        <w:rPr>
          <w:rFonts w:asciiTheme="minorHAnsi" w:hAnsiTheme="minorHAnsi" w:cs="Arial"/>
          <w:b/>
          <w:sz w:val="28"/>
          <w:szCs w:val="28"/>
          <w:lang w:val="fr-CA"/>
        </w:rPr>
      </w:pPr>
    </w:p>
    <w:p w:rsidR="00DF2386" w:rsidRPr="00A827D0" w:rsidRDefault="000A30ED" w:rsidP="00E5189E">
      <w:pPr>
        <w:spacing w:after="0" w:line="240" w:lineRule="auto"/>
        <w:jc w:val="center"/>
        <w:rPr>
          <w:rFonts w:asciiTheme="minorHAnsi" w:hAnsiTheme="minorHAnsi" w:cs="Arial"/>
          <w:b/>
          <w:sz w:val="28"/>
          <w:szCs w:val="28"/>
          <w:lang w:val="fr-CA"/>
        </w:rPr>
      </w:pPr>
      <w:r>
        <w:rPr>
          <w:rFonts w:eastAsia="Garamond" w:cs="Garamond"/>
          <w:b/>
          <w:bCs/>
          <w:sz w:val="28"/>
          <w:szCs w:val="24"/>
          <w:lang w:val="fr-FR"/>
        </w:rPr>
        <w:t xml:space="preserve">Progrès d’application du </w:t>
      </w:r>
      <w:r w:rsidR="00A827D0" w:rsidRPr="009D69FA">
        <w:rPr>
          <w:rFonts w:eastAsia="Garamond" w:cs="Garamond"/>
          <w:b/>
          <w:bCs/>
          <w:sz w:val="28"/>
          <w:szCs w:val="24"/>
          <w:lang w:val="fr-FR"/>
        </w:rPr>
        <w:t>Plan d’action de CESP 2016 – 2018</w:t>
      </w:r>
    </w:p>
    <w:p w:rsidR="00927E46" w:rsidRPr="00A827D0" w:rsidRDefault="00927E46" w:rsidP="00E5189E">
      <w:pPr>
        <w:spacing w:after="0" w:line="240" w:lineRule="auto"/>
        <w:rPr>
          <w:rFonts w:asciiTheme="minorHAnsi" w:hAnsiTheme="minorHAnsi" w:cs="Arial"/>
          <w:lang w:val="fr-CA"/>
        </w:rPr>
      </w:pPr>
    </w:p>
    <w:p w:rsidR="000C2489" w:rsidRPr="00A827D0" w:rsidRDefault="000C2489" w:rsidP="00E5189E">
      <w:pPr>
        <w:autoSpaceDE w:val="0"/>
        <w:autoSpaceDN w:val="0"/>
        <w:adjustRightInd w:val="0"/>
        <w:spacing w:after="0" w:line="240" w:lineRule="auto"/>
        <w:rPr>
          <w:rFonts w:asciiTheme="minorHAnsi" w:eastAsiaTheme="minorHAnsi" w:hAnsiTheme="minorHAnsi" w:cs="Calibri-Bold"/>
          <w:b/>
          <w:bCs/>
          <w:lang w:val="fr-CA"/>
        </w:rPr>
      </w:pPr>
      <w:r w:rsidRPr="00A827D0">
        <w:rPr>
          <w:rFonts w:asciiTheme="minorHAnsi" w:hAnsiTheme="minorHAnsi"/>
          <w:noProof/>
          <w:lang w:eastAsia="en-GB"/>
        </w:rPr>
        <mc:AlternateContent>
          <mc:Choice Requires="wps">
            <w:drawing>
              <wp:inline distT="0" distB="0" distL="0" distR="0" wp14:anchorId="40B6E7D5" wp14:editId="43E8C067">
                <wp:extent cx="5634842" cy="1334069"/>
                <wp:effectExtent l="0" t="0" r="2349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842" cy="1334069"/>
                        </a:xfrm>
                        <a:prstGeom prst="rect">
                          <a:avLst/>
                        </a:prstGeom>
                        <a:solidFill>
                          <a:srgbClr val="FFFFFF"/>
                        </a:solidFill>
                        <a:ln w="9525">
                          <a:solidFill>
                            <a:srgbClr val="000000"/>
                          </a:solidFill>
                          <a:miter lim="800000"/>
                          <a:headEnd/>
                          <a:tailEnd/>
                        </a:ln>
                      </wps:spPr>
                      <wps:txbx>
                        <w:txbxContent>
                          <w:p w:rsidR="00210AF5" w:rsidRPr="00A827D0" w:rsidRDefault="00210AF5" w:rsidP="000C2489">
                            <w:pPr>
                              <w:spacing w:after="0" w:line="240" w:lineRule="auto"/>
                              <w:rPr>
                                <w:b/>
                                <w:bCs/>
                                <w:lang w:val="fr-CA"/>
                              </w:rPr>
                            </w:pPr>
                            <w:r>
                              <w:rPr>
                                <w:b/>
                                <w:bCs/>
                                <w:lang w:val="fr-CA"/>
                              </w:rPr>
                              <w:t>Mesures requises </w:t>
                            </w:r>
                            <w:r w:rsidRPr="00A827D0">
                              <w:rPr>
                                <w:b/>
                                <w:bCs/>
                                <w:lang w:val="fr-CA"/>
                              </w:rPr>
                              <w:t xml:space="preserve">: </w:t>
                            </w:r>
                          </w:p>
                          <w:p w:rsidR="00210AF5" w:rsidRPr="00A827D0" w:rsidRDefault="00210AF5" w:rsidP="000C2489">
                            <w:pPr>
                              <w:pStyle w:val="ColorfulList-Accent11"/>
                              <w:spacing w:after="0" w:line="240" w:lineRule="auto"/>
                              <w:ind w:left="0"/>
                              <w:rPr>
                                <w:lang w:val="fr-CA"/>
                              </w:rPr>
                            </w:pPr>
                          </w:p>
                          <w:p w:rsidR="00210AF5" w:rsidRPr="00A827D0" w:rsidRDefault="00210AF5" w:rsidP="000C2489">
                            <w:pPr>
                              <w:pStyle w:val="ColorfulList-Accent11"/>
                              <w:spacing w:after="0" w:line="240" w:lineRule="auto"/>
                              <w:ind w:left="0"/>
                              <w:rPr>
                                <w:rFonts w:cs="Calibri"/>
                                <w:lang w:val="fr-CA"/>
                              </w:rPr>
                            </w:pPr>
                            <w:r>
                              <w:rPr>
                                <w:lang w:val="fr-CA"/>
                              </w:rPr>
                              <w:t>Le Comité permanent est invité à </w:t>
                            </w:r>
                            <w:r w:rsidRPr="00A827D0">
                              <w:rPr>
                                <w:rFonts w:cs="Calibri"/>
                                <w:lang w:val="fr-CA"/>
                              </w:rPr>
                              <w:t>:</w:t>
                            </w:r>
                          </w:p>
                          <w:p w:rsidR="00210AF5" w:rsidRPr="00A827D0" w:rsidRDefault="00210AF5" w:rsidP="000C2489">
                            <w:pPr>
                              <w:pStyle w:val="ColorfulList-Accent11"/>
                              <w:spacing w:after="0" w:line="240" w:lineRule="auto"/>
                              <w:ind w:left="0"/>
                              <w:rPr>
                                <w:rFonts w:cs="Calibri"/>
                                <w:lang w:val="fr-CA"/>
                              </w:rPr>
                            </w:pPr>
                          </w:p>
                          <w:p w:rsidR="00210AF5" w:rsidRPr="00BE55AE" w:rsidRDefault="00210AF5" w:rsidP="00A827D0">
                            <w:pPr>
                              <w:pStyle w:val="ColorfulList-Accent11"/>
                              <w:numPr>
                                <w:ilvl w:val="0"/>
                                <w:numId w:val="39"/>
                              </w:numPr>
                              <w:spacing w:after="0" w:line="240" w:lineRule="auto"/>
                              <w:rPr>
                                <w:lang w:val="fr-CA"/>
                              </w:rPr>
                            </w:pPr>
                            <w:r>
                              <w:rPr>
                                <w:rFonts w:cs="Calibri"/>
                                <w:lang w:val="fr-CA"/>
                              </w:rPr>
                              <w:t xml:space="preserve">prendre note des progrès d’application du Plan d’action de CESP; </w:t>
                            </w:r>
                          </w:p>
                          <w:p w:rsidR="00BE55AE" w:rsidRPr="00A827D0" w:rsidRDefault="00BE55AE" w:rsidP="00BE55AE">
                            <w:pPr>
                              <w:pStyle w:val="ColorfulList-Accent11"/>
                              <w:spacing w:after="0" w:line="240" w:lineRule="auto"/>
                              <w:ind w:left="765"/>
                              <w:rPr>
                                <w:lang w:val="fr-CA"/>
                              </w:rPr>
                            </w:pPr>
                          </w:p>
                          <w:p w:rsidR="00210AF5" w:rsidRPr="00A827D0" w:rsidRDefault="00210AF5" w:rsidP="00A827D0">
                            <w:pPr>
                              <w:pStyle w:val="ColorfulList-Accent11"/>
                              <w:numPr>
                                <w:ilvl w:val="0"/>
                                <w:numId w:val="39"/>
                              </w:numPr>
                              <w:spacing w:after="0" w:line="240" w:lineRule="auto"/>
                              <w:rPr>
                                <w:lang w:val="fr-CA"/>
                              </w:rPr>
                            </w:pPr>
                            <w:r>
                              <w:rPr>
                                <w:lang w:val="fr-CA"/>
                              </w:rPr>
                              <w:t xml:space="preserve">fournir des commentaires et autres suggestions sur les activités et priorités.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3.7pt;height:1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">
                <v:textbox>
                  <w:txbxContent>
                    <w:p w:rsidR="00210AF5" w:rsidRPr="00A827D0" w:rsidRDefault="00210AF5" w:rsidP="000C2489">
                      <w:pPr>
                        <w:spacing w:after="0" w:line="240" w:lineRule="auto"/>
                        <w:rPr>
                          <w:b/>
                          <w:bCs/>
                          <w:lang w:val="fr-CA"/>
                        </w:rPr>
                      </w:pPr>
                      <w:r>
                        <w:rPr>
                          <w:b/>
                          <w:bCs/>
                          <w:lang w:val="fr-CA"/>
                        </w:rPr>
                        <w:t>Mesures requises </w:t>
                      </w:r>
                      <w:r w:rsidRPr="00A827D0">
                        <w:rPr>
                          <w:b/>
                          <w:bCs/>
                          <w:lang w:val="fr-CA"/>
                        </w:rPr>
                        <w:t xml:space="preserve">: </w:t>
                      </w:r>
                    </w:p>
                    <w:p w:rsidR="00210AF5" w:rsidRPr="00A827D0" w:rsidRDefault="00210AF5" w:rsidP="000C2489">
                      <w:pPr>
                        <w:pStyle w:val="ColorfulList-Accent11"/>
                        <w:spacing w:after="0" w:line="240" w:lineRule="auto"/>
                        <w:ind w:left="0"/>
                        <w:rPr>
                          <w:lang w:val="fr-CA"/>
                        </w:rPr>
                      </w:pPr>
                    </w:p>
                    <w:p w:rsidR="00210AF5" w:rsidRPr="00A827D0" w:rsidRDefault="00210AF5" w:rsidP="000C2489">
                      <w:pPr>
                        <w:pStyle w:val="ColorfulList-Accent11"/>
                        <w:spacing w:after="0" w:line="240" w:lineRule="auto"/>
                        <w:ind w:left="0"/>
                        <w:rPr>
                          <w:rFonts w:cs="Calibri"/>
                          <w:lang w:val="fr-CA"/>
                        </w:rPr>
                      </w:pPr>
                      <w:r>
                        <w:rPr>
                          <w:lang w:val="fr-CA"/>
                        </w:rPr>
                        <w:t>Le Comité permanent est invité à </w:t>
                      </w:r>
                      <w:r w:rsidRPr="00A827D0">
                        <w:rPr>
                          <w:rFonts w:cs="Calibri"/>
                          <w:lang w:val="fr-CA"/>
                        </w:rPr>
                        <w:t>:</w:t>
                      </w:r>
                    </w:p>
                    <w:p w:rsidR="00210AF5" w:rsidRPr="00A827D0" w:rsidRDefault="00210AF5" w:rsidP="000C2489">
                      <w:pPr>
                        <w:pStyle w:val="ColorfulList-Accent11"/>
                        <w:spacing w:after="0" w:line="240" w:lineRule="auto"/>
                        <w:ind w:left="0"/>
                        <w:rPr>
                          <w:rFonts w:cs="Calibri"/>
                          <w:lang w:val="fr-CA"/>
                        </w:rPr>
                      </w:pPr>
                    </w:p>
                    <w:p w:rsidR="00210AF5" w:rsidRPr="00BE55AE" w:rsidRDefault="00210AF5" w:rsidP="00A827D0">
                      <w:pPr>
                        <w:pStyle w:val="ColorfulList-Accent11"/>
                        <w:numPr>
                          <w:ilvl w:val="0"/>
                          <w:numId w:val="39"/>
                        </w:numPr>
                        <w:spacing w:after="0" w:line="240" w:lineRule="auto"/>
                        <w:rPr>
                          <w:lang w:val="fr-CA"/>
                        </w:rPr>
                      </w:pPr>
                      <w:r>
                        <w:rPr>
                          <w:rFonts w:cs="Calibri"/>
                          <w:lang w:val="fr-CA"/>
                        </w:rPr>
                        <w:t xml:space="preserve">prendre note des progrès d’application du Plan d’action de CESP; </w:t>
                      </w:r>
                    </w:p>
                    <w:p w:rsidR="00BE55AE" w:rsidRPr="00A827D0" w:rsidRDefault="00BE55AE" w:rsidP="00BE55AE">
                      <w:pPr>
                        <w:pStyle w:val="ColorfulList-Accent11"/>
                        <w:spacing w:after="0" w:line="240" w:lineRule="auto"/>
                        <w:ind w:left="765"/>
                        <w:rPr>
                          <w:lang w:val="fr-CA"/>
                        </w:rPr>
                      </w:pPr>
                    </w:p>
                    <w:p w:rsidR="00210AF5" w:rsidRPr="00A827D0" w:rsidRDefault="00210AF5" w:rsidP="00A827D0">
                      <w:pPr>
                        <w:pStyle w:val="ColorfulList-Accent11"/>
                        <w:numPr>
                          <w:ilvl w:val="0"/>
                          <w:numId w:val="39"/>
                        </w:numPr>
                        <w:spacing w:after="0" w:line="240" w:lineRule="auto"/>
                        <w:rPr>
                          <w:lang w:val="fr-CA"/>
                        </w:rPr>
                      </w:pPr>
                      <w:r>
                        <w:rPr>
                          <w:lang w:val="fr-CA"/>
                        </w:rPr>
                        <w:t xml:space="preserve">fournir des commentaires et autres suggestions sur les activités et priorités. </w:t>
                      </w:r>
                    </w:p>
                  </w:txbxContent>
                </v:textbox>
                <w10:anchorlock/>
              </v:shape>
            </w:pict>
          </mc:Fallback>
        </mc:AlternateContent>
      </w:r>
    </w:p>
    <w:p w:rsidR="009E0AE8" w:rsidRPr="00DD704D" w:rsidRDefault="009E0AE8" w:rsidP="00DD704D">
      <w:pPr>
        <w:pStyle w:val="ListParagraph"/>
        <w:spacing w:after="0" w:line="240" w:lineRule="auto"/>
        <w:rPr>
          <w:rFonts w:asciiTheme="minorHAnsi" w:hAnsiTheme="minorHAnsi" w:cs="Arial"/>
          <w:lang w:val="fr-CA"/>
        </w:rPr>
      </w:pPr>
    </w:p>
    <w:p w:rsidR="009E0AE8" w:rsidRPr="00A827D0" w:rsidRDefault="009E0AE8" w:rsidP="00E5189E">
      <w:pPr>
        <w:spacing w:after="0" w:line="240" w:lineRule="auto"/>
        <w:rPr>
          <w:rFonts w:asciiTheme="minorHAnsi" w:hAnsiTheme="minorHAnsi" w:cs="Arial"/>
          <w:b/>
          <w:lang w:val="fr-CA"/>
        </w:rPr>
      </w:pPr>
    </w:p>
    <w:p w:rsidR="000C2489" w:rsidRPr="00A827D0" w:rsidRDefault="00533DB6" w:rsidP="00E5189E">
      <w:pPr>
        <w:spacing w:after="0" w:line="240" w:lineRule="auto"/>
        <w:rPr>
          <w:rFonts w:asciiTheme="minorHAnsi" w:hAnsiTheme="minorHAnsi" w:cs="Arial"/>
          <w:b/>
          <w:lang w:val="fr-CA"/>
        </w:rPr>
      </w:pPr>
      <w:r>
        <w:rPr>
          <w:rFonts w:asciiTheme="minorHAnsi" w:hAnsiTheme="minorHAnsi" w:cs="Arial"/>
          <w:b/>
          <w:lang w:val="fr-CA"/>
        </w:rPr>
        <w:t>Contexte</w:t>
      </w:r>
    </w:p>
    <w:p w:rsidR="000C2489" w:rsidRPr="00A827D0" w:rsidRDefault="000C2489" w:rsidP="00E5189E">
      <w:pPr>
        <w:spacing w:after="0" w:line="240" w:lineRule="auto"/>
        <w:rPr>
          <w:rFonts w:asciiTheme="minorHAnsi" w:hAnsiTheme="minorHAnsi" w:cs="Arial"/>
          <w:lang w:val="fr-CA"/>
        </w:rPr>
      </w:pPr>
    </w:p>
    <w:p w:rsidR="000034CA" w:rsidRPr="00A827D0" w:rsidRDefault="00533DB6"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 xml:space="preserve">Les Parties contractantes ont approuvé un nouveau Programme de CESP pour </w:t>
      </w:r>
      <w:r w:rsidR="000034CA" w:rsidRPr="00A827D0">
        <w:rPr>
          <w:rFonts w:asciiTheme="minorHAnsi" w:hAnsiTheme="minorHAnsi" w:cs="Arial"/>
          <w:lang w:val="fr-CA"/>
        </w:rPr>
        <w:t>2016-</w:t>
      </w:r>
      <w:r>
        <w:rPr>
          <w:rFonts w:asciiTheme="minorHAnsi" w:hAnsiTheme="minorHAnsi" w:cs="Arial"/>
          <w:lang w:val="fr-CA"/>
        </w:rPr>
        <w:t>2021 à la 12</w:t>
      </w:r>
      <w:r w:rsidRPr="00533DB6">
        <w:rPr>
          <w:rFonts w:asciiTheme="minorHAnsi" w:hAnsiTheme="minorHAnsi" w:cs="Arial"/>
          <w:vertAlign w:val="superscript"/>
          <w:lang w:val="fr-CA"/>
        </w:rPr>
        <w:t>e</w:t>
      </w:r>
      <w:r>
        <w:rPr>
          <w:rFonts w:asciiTheme="minorHAnsi" w:hAnsiTheme="minorHAnsi" w:cs="Arial"/>
          <w:lang w:val="fr-CA"/>
        </w:rPr>
        <w:t> Session de leur conférence (COP12) e</w:t>
      </w:r>
      <w:r w:rsidR="000034CA" w:rsidRPr="00A827D0">
        <w:rPr>
          <w:rFonts w:asciiTheme="minorHAnsi" w:hAnsiTheme="minorHAnsi" w:cs="Arial"/>
          <w:lang w:val="fr-CA"/>
        </w:rPr>
        <w:t>n</w:t>
      </w:r>
      <w:r>
        <w:rPr>
          <w:rFonts w:asciiTheme="minorHAnsi" w:hAnsiTheme="minorHAnsi" w:cs="Arial"/>
          <w:lang w:val="fr-CA"/>
        </w:rPr>
        <w:t> </w:t>
      </w:r>
      <w:r w:rsidR="000034CA" w:rsidRPr="00A827D0">
        <w:rPr>
          <w:rFonts w:asciiTheme="minorHAnsi" w:hAnsiTheme="minorHAnsi" w:cs="Arial"/>
          <w:lang w:val="fr-CA"/>
        </w:rPr>
        <w:t xml:space="preserve">2015, </w:t>
      </w:r>
      <w:r>
        <w:rPr>
          <w:rFonts w:asciiTheme="minorHAnsi" w:hAnsiTheme="minorHAnsi" w:cs="Arial"/>
          <w:lang w:val="fr-CA"/>
        </w:rPr>
        <w:t>dans la Résolution </w:t>
      </w:r>
      <w:r w:rsidR="000034CA" w:rsidRPr="00A827D0">
        <w:rPr>
          <w:rFonts w:asciiTheme="minorHAnsi" w:hAnsiTheme="minorHAnsi" w:cs="Arial"/>
          <w:lang w:val="fr-CA"/>
        </w:rPr>
        <w:t xml:space="preserve">XII.9. </w:t>
      </w:r>
      <w:r>
        <w:rPr>
          <w:rFonts w:asciiTheme="minorHAnsi" w:hAnsiTheme="minorHAnsi" w:cs="Arial"/>
          <w:lang w:val="fr-CA"/>
        </w:rPr>
        <w:t>Le</w:t>
      </w:r>
      <w:r w:rsidR="000034CA" w:rsidRPr="00A827D0">
        <w:rPr>
          <w:rFonts w:asciiTheme="minorHAnsi" w:hAnsiTheme="minorHAnsi" w:cs="Arial"/>
          <w:lang w:val="fr-CA"/>
        </w:rPr>
        <w:t xml:space="preserve"> Programme </w:t>
      </w:r>
      <w:r>
        <w:rPr>
          <w:rFonts w:asciiTheme="minorHAnsi" w:hAnsiTheme="minorHAnsi" w:cs="Arial"/>
          <w:lang w:val="fr-CA"/>
        </w:rPr>
        <w:t>décrit neuf Stratégies CESP et 42 objectifs stratégiques qui les sous</w:t>
      </w:r>
      <w:r>
        <w:rPr>
          <w:rFonts w:asciiTheme="minorHAnsi" w:hAnsiTheme="minorHAnsi" w:cs="Arial"/>
          <w:lang w:val="fr-CA"/>
        </w:rPr>
        <w:noBreakHyphen/>
        <w:t xml:space="preserve">tendent. </w:t>
      </w:r>
    </w:p>
    <w:p w:rsidR="000034CA" w:rsidRPr="00A827D0" w:rsidRDefault="000034CA" w:rsidP="00857B19">
      <w:pPr>
        <w:pStyle w:val="ListParagraph"/>
        <w:spacing w:after="0" w:line="240" w:lineRule="auto"/>
        <w:ind w:left="392"/>
        <w:rPr>
          <w:rFonts w:asciiTheme="minorHAnsi" w:hAnsiTheme="minorHAnsi" w:cs="Arial"/>
          <w:lang w:val="fr-CA"/>
        </w:rPr>
      </w:pPr>
    </w:p>
    <w:p w:rsidR="001A2D10" w:rsidRPr="00A827D0" w:rsidRDefault="00533DB6"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 xml:space="preserve">La </w:t>
      </w:r>
      <w:r w:rsidRPr="00A827D0">
        <w:rPr>
          <w:rFonts w:asciiTheme="minorHAnsi" w:hAnsiTheme="minorHAnsi" w:cs="Arial"/>
          <w:lang w:val="fr-CA"/>
        </w:rPr>
        <w:t>Résolution</w:t>
      </w:r>
      <w:r>
        <w:rPr>
          <w:rFonts w:asciiTheme="minorHAnsi" w:hAnsiTheme="minorHAnsi" w:cs="Arial"/>
          <w:lang w:val="fr-CA"/>
        </w:rPr>
        <w:t> </w:t>
      </w:r>
      <w:r w:rsidR="00F61CC3" w:rsidRPr="00A827D0">
        <w:rPr>
          <w:rFonts w:asciiTheme="minorHAnsi" w:hAnsiTheme="minorHAnsi" w:cs="Arial"/>
          <w:lang w:val="fr-CA"/>
        </w:rPr>
        <w:t>XII.</w:t>
      </w:r>
      <w:r w:rsidR="000034CA" w:rsidRPr="00A827D0">
        <w:rPr>
          <w:rFonts w:asciiTheme="minorHAnsi" w:hAnsiTheme="minorHAnsi" w:cs="Arial"/>
          <w:lang w:val="fr-CA"/>
        </w:rPr>
        <w:t xml:space="preserve">9 </w:t>
      </w:r>
      <w:r>
        <w:rPr>
          <w:rFonts w:asciiTheme="minorHAnsi" w:hAnsiTheme="minorHAnsi" w:cs="Arial"/>
          <w:lang w:val="fr-CA"/>
        </w:rPr>
        <w:t>demande au Comité permanent d’établir un mécanisme pour guider les activités de communication du Secrétariat, notamment fixer les priorités et orienter la conception du Plan d’action de CESP du Secrétariat, surveiller l’efficacité du Plan et faire rapport au Groupe de travail sur la gestion à chacune de ses réunions. En conséquence, le Comité permanent, à sa 50</w:t>
      </w:r>
      <w:r w:rsidRPr="00533DB6">
        <w:rPr>
          <w:rFonts w:asciiTheme="minorHAnsi" w:hAnsiTheme="minorHAnsi" w:cs="Arial"/>
          <w:vertAlign w:val="superscript"/>
          <w:lang w:val="fr-CA"/>
        </w:rPr>
        <w:t>e</w:t>
      </w:r>
      <w:r>
        <w:rPr>
          <w:rFonts w:asciiTheme="minorHAnsi" w:hAnsiTheme="minorHAnsi" w:cs="Arial"/>
          <w:lang w:val="fr-CA"/>
        </w:rPr>
        <w:t> Réunion, a convenu d’établir un groupe de travail chargé de superviser l’application de la CESP, dans le cadre de la Décision </w:t>
      </w:r>
      <w:r w:rsidR="00F61CC3" w:rsidRPr="00A827D0">
        <w:rPr>
          <w:rFonts w:asciiTheme="minorHAnsi" w:hAnsiTheme="minorHAnsi"/>
          <w:lang w:val="fr-CA"/>
        </w:rPr>
        <w:t>SC50-8.</w:t>
      </w:r>
    </w:p>
    <w:p w:rsidR="0065368C" w:rsidRPr="00A827D0" w:rsidRDefault="0065368C" w:rsidP="00857B19">
      <w:pPr>
        <w:pStyle w:val="ListParagraph"/>
        <w:spacing w:after="0" w:line="240" w:lineRule="auto"/>
        <w:ind w:left="392"/>
        <w:rPr>
          <w:rFonts w:asciiTheme="minorHAnsi" w:hAnsiTheme="minorHAnsi" w:cs="Arial"/>
          <w:lang w:val="fr-CA"/>
        </w:rPr>
      </w:pPr>
    </w:p>
    <w:p w:rsidR="0065368C" w:rsidRPr="00A827D0" w:rsidRDefault="00DD704D"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 xml:space="preserve">Le Groupe de travail sur l’application de la CESP fonctionne en parallèle avec le Groupe de surveillance des activités de CESP dont le rôle est également défini dans la </w:t>
      </w:r>
      <w:r w:rsidRPr="00A827D0">
        <w:rPr>
          <w:rFonts w:asciiTheme="minorHAnsi" w:hAnsiTheme="minorHAnsi" w:cs="Arial"/>
          <w:lang w:val="fr-CA"/>
        </w:rPr>
        <w:t>Résolution</w:t>
      </w:r>
      <w:r>
        <w:rPr>
          <w:rFonts w:asciiTheme="minorHAnsi" w:hAnsiTheme="minorHAnsi" w:cs="Arial"/>
          <w:lang w:val="fr-CA"/>
        </w:rPr>
        <w:t> </w:t>
      </w:r>
      <w:r w:rsidR="0065368C" w:rsidRPr="00A827D0">
        <w:rPr>
          <w:rFonts w:asciiTheme="minorHAnsi" w:hAnsiTheme="minorHAnsi" w:cs="Arial"/>
          <w:lang w:val="fr-CA"/>
        </w:rPr>
        <w:t xml:space="preserve">XII.9, </w:t>
      </w:r>
      <w:r>
        <w:rPr>
          <w:rFonts w:asciiTheme="minorHAnsi" w:hAnsiTheme="minorHAnsi" w:cs="Arial"/>
          <w:lang w:val="fr-CA"/>
        </w:rPr>
        <w:t xml:space="preserve">pour continuer de surveiller et faire rapport sur les questions de CESP au niveau national, au sein de la Convention; surveiller et faire rapport sur les progrès d’application du Programme de CESP établi à la COP12; et conseiller le Comité permanent et le Secrétariat sur les priorités de travail en matière de CESP aux niveaux national et international. </w:t>
      </w:r>
    </w:p>
    <w:p w:rsidR="00F61CC3" w:rsidRPr="00A827D0" w:rsidRDefault="00F61CC3" w:rsidP="00857B19">
      <w:pPr>
        <w:pStyle w:val="ListParagraph"/>
        <w:spacing w:after="0" w:line="240" w:lineRule="auto"/>
        <w:ind w:left="392"/>
        <w:rPr>
          <w:rFonts w:asciiTheme="minorHAnsi" w:hAnsiTheme="minorHAnsi" w:cs="Arial"/>
          <w:lang w:val="fr-CA"/>
        </w:rPr>
      </w:pPr>
    </w:p>
    <w:p w:rsidR="009E0AE8" w:rsidRPr="00A827D0" w:rsidRDefault="00DD704D"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À sa 51</w:t>
      </w:r>
      <w:r w:rsidRPr="00DD704D">
        <w:rPr>
          <w:rFonts w:asciiTheme="minorHAnsi" w:hAnsiTheme="minorHAnsi" w:cs="Arial"/>
          <w:vertAlign w:val="superscript"/>
          <w:lang w:val="fr-CA"/>
        </w:rPr>
        <w:t>e</w:t>
      </w:r>
      <w:r>
        <w:rPr>
          <w:rFonts w:asciiTheme="minorHAnsi" w:hAnsiTheme="minorHAnsi" w:cs="Arial"/>
          <w:lang w:val="fr-CA"/>
        </w:rPr>
        <w:t> Réunion, le Comité permanent a donné instruction au Secrétariat de présenter, pour examen à sa 52</w:t>
      </w:r>
      <w:r w:rsidRPr="00DD704D">
        <w:rPr>
          <w:rFonts w:asciiTheme="minorHAnsi" w:hAnsiTheme="minorHAnsi" w:cs="Arial"/>
          <w:vertAlign w:val="superscript"/>
          <w:lang w:val="fr-CA"/>
        </w:rPr>
        <w:t>e</w:t>
      </w:r>
      <w:r>
        <w:rPr>
          <w:rFonts w:asciiTheme="minorHAnsi" w:hAnsiTheme="minorHAnsi" w:cs="Arial"/>
          <w:lang w:val="fr-CA"/>
        </w:rPr>
        <w:t xml:space="preserve"> Réunion, un Plan d’action du Secrétariat </w:t>
      </w:r>
      <w:r w:rsidR="000A30ED">
        <w:rPr>
          <w:rFonts w:asciiTheme="minorHAnsi" w:hAnsiTheme="minorHAnsi" w:cs="Arial"/>
          <w:lang w:val="fr-CA"/>
        </w:rPr>
        <w:t xml:space="preserve">pour la CESP, </w:t>
      </w:r>
      <w:r>
        <w:rPr>
          <w:rFonts w:asciiTheme="minorHAnsi" w:hAnsiTheme="minorHAnsi" w:cs="Arial"/>
          <w:lang w:val="fr-CA"/>
        </w:rPr>
        <w:t>plus court et plus focalisé, plus clairement aligné sur les Résolutions et le Plan stratégique. Le plan qui en est résulté, après d’autres contributions du Groupe de travail sur l’application de la CESP, a été publié dans le document SC52</w:t>
      </w:r>
      <w:r>
        <w:rPr>
          <w:rFonts w:asciiTheme="minorHAnsi" w:hAnsiTheme="minorHAnsi" w:cs="Arial"/>
          <w:lang w:val="fr-CA"/>
        </w:rPr>
        <w:noBreakHyphen/>
      </w:r>
      <w:r w:rsidR="00861446" w:rsidRPr="00A827D0">
        <w:rPr>
          <w:rFonts w:asciiTheme="minorHAnsi" w:hAnsiTheme="minorHAnsi" w:cs="Arial"/>
          <w:lang w:val="fr-CA"/>
        </w:rPr>
        <w:t>23.</w:t>
      </w:r>
    </w:p>
    <w:p w:rsidR="00E5189E" w:rsidRPr="00A827D0" w:rsidRDefault="00E5189E" w:rsidP="00857B19">
      <w:pPr>
        <w:pStyle w:val="ListParagraph"/>
        <w:spacing w:after="0" w:line="240" w:lineRule="auto"/>
        <w:ind w:left="392"/>
        <w:rPr>
          <w:rFonts w:asciiTheme="minorHAnsi" w:hAnsiTheme="minorHAnsi" w:cs="Arial"/>
          <w:lang w:val="fr-CA"/>
        </w:rPr>
      </w:pPr>
    </w:p>
    <w:p w:rsidR="00E5189E" w:rsidRPr="00A827D0" w:rsidRDefault="00DD704D"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Le Groupe de surveillance des activités de CESP a élaboré son propre plan triennal après la 52</w:t>
      </w:r>
      <w:r w:rsidRPr="00DD704D">
        <w:rPr>
          <w:rFonts w:asciiTheme="minorHAnsi" w:hAnsiTheme="minorHAnsi" w:cs="Arial"/>
          <w:vertAlign w:val="superscript"/>
          <w:lang w:val="fr-CA"/>
        </w:rPr>
        <w:t>e</w:t>
      </w:r>
      <w:r>
        <w:rPr>
          <w:rFonts w:asciiTheme="minorHAnsi" w:hAnsiTheme="minorHAnsi" w:cs="Arial"/>
          <w:lang w:val="fr-CA"/>
        </w:rPr>
        <w:t xml:space="preserve"> Réunion du Comité permanent, en y inscrivant des tâches telles que : </w:t>
      </w:r>
    </w:p>
    <w:p w:rsidR="00882CA8" w:rsidRPr="00A827D0" w:rsidRDefault="00882CA8" w:rsidP="00882CA8">
      <w:pPr>
        <w:pStyle w:val="ListParagraph"/>
        <w:rPr>
          <w:rFonts w:asciiTheme="minorHAnsi" w:hAnsiTheme="minorHAnsi" w:cs="Arial"/>
          <w:lang w:val="fr-CA"/>
        </w:rPr>
      </w:pPr>
    </w:p>
    <w:p w:rsidR="00E5189E" w:rsidRPr="00DD704D" w:rsidRDefault="00DD704D" w:rsidP="00DD704D">
      <w:pPr>
        <w:pStyle w:val="ListParagraph"/>
        <w:numPr>
          <w:ilvl w:val="0"/>
          <w:numId w:val="41"/>
        </w:numPr>
        <w:spacing w:after="0" w:line="240" w:lineRule="auto"/>
        <w:ind w:left="854" w:hanging="420"/>
        <w:rPr>
          <w:rFonts w:asciiTheme="minorHAnsi" w:hAnsiTheme="minorHAnsi" w:cs="Arial"/>
          <w:lang w:val="fr-CA"/>
        </w:rPr>
      </w:pPr>
      <w:r>
        <w:rPr>
          <w:rFonts w:asciiTheme="minorHAnsi" w:hAnsiTheme="minorHAnsi" w:cs="Arial"/>
          <w:lang w:val="fr-CA"/>
        </w:rPr>
        <w:t>superviser l’application du Programme de CESP et le Plan d’action du Secrétariat (</w:t>
      </w:r>
      <w:r w:rsidR="000A30ED">
        <w:rPr>
          <w:rFonts w:asciiTheme="minorHAnsi" w:hAnsiTheme="minorHAnsi" w:cs="Arial"/>
          <w:lang w:val="fr-CA"/>
        </w:rPr>
        <w:t>en examinant les</w:t>
      </w:r>
      <w:r>
        <w:rPr>
          <w:rFonts w:asciiTheme="minorHAnsi" w:hAnsiTheme="minorHAnsi" w:cs="Arial"/>
          <w:lang w:val="fr-CA"/>
        </w:rPr>
        <w:t xml:space="preserve"> informations et rapports du Secrétariat, du Groupe de travail sur la CESP, </w:t>
      </w:r>
      <w:r>
        <w:rPr>
          <w:rFonts w:asciiTheme="minorHAnsi" w:hAnsiTheme="minorHAnsi" w:cs="Arial"/>
          <w:lang w:val="fr-CA"/>
        </w:rPr>
        <w:lastRenderedPageBreak/>
        <w:t xml:space="preserve">des Parties contractantes, des </w:t>
      </w:r>
      <w:r w:rsidR="000A30ED">
        <w:rPr>
          <w:rFonts w:asciiTheme="minorHAnsi" w:hAnsiTheme="minorHAnsi" w:cs="Arial"/>
          <w:lang w:val="fr-CA"/>
        </w:rPr>
        <w:t>i</w:t>
      </w:r>
      <w:r>
        <w:rPr>
          <w:rFonts w:asciiTheme="minorHAnsi" w:hAnsiTheme="minorHAnsi" w:cs="Arial"/>
          <w:lang w:val="fr-CA"/>
        </w:rPr>
        <w:t xml:space="preserve">nitiatives régionales Ramsar et des CN CESP) et identifier </w:t>
      </w:r>
      <w:r w:rsidR="000A30ED">
        <w:rPr>
          <w:rFonts w:asciiTheme="minorHAnsi" w:hAnsiTheme="minorHAnsi" w:cs="Arial"/>
          <w:lang w:val="fr-CA"/>
        </w:rPr>
        <w:t xml:space="preserve">toute question émergente </w:t>
      </w:r>
      <w:r>
        <w:rPr>
          <w:rFonts w:asciiTheme="minorHAnsi" w:hAnsiTheme="minorHAnsi" w:cs="Arial"/>
          <w:lang w:val="fr-CA"/>
        </w:rPr>
        <w:t xml:space="preserve">et faire rapport </w:t>
      </w:r>
      <w:r w:rsidR="000A30ED">
        <w:rPr>
          <w:rFonts w:asciiTheme="minorHAnsi" w:hAnsiTheme="minorHAnsi" w:cs="Arial"/>
          <w:lang w:val="fr-CA"/>
        </w:rPr>
        <w:t>à ce sujet au Comité permanent</w:t>
      </w:r>
      <w:r>
        <w:rPr>
          <w:rFonts w:asciiTheme="minorHAnsi" w:hAnsiTheme="minorHAnsi" w:cs="Arial"/>
          <w:lang w:val="fr-CA"/>
        </w:rPr>
        <w:t>;</w:t>
      </w:r>
    </w:p>
    <w:p w:rsidR="00E5189E" w:rsidRPr="00DD704D" w:rsidRDefault="00E5189E" w:rsidP="00DD704D">
      <w:pPr>
        <w:spacing w:after="0" w:line="240" w:lineRule="auto"/>
        <w:ind w:left="854" w:hanging="420"/>
        <w:rPr>
          <w:rFonts w:asciiTheme="minorHAnsi" w:hAnsiTheme="minorHAnsi" w:cs="Arial"/>
          <w:lang w:val="fr-CA"/>
        </w:rPr>
      </w:pPr>
    </w:p>
    <w:p w:rsidR="00E5189E" w:rsidRPr="00DD704D" w:rsidRDefault="000A30ED" w:rsidP="00DD704D">
      <w:pPr>
        <w:pStyle w:val="ListParagraph"/>
        <w:numPr>
          <w:ilvl w:val="0"/>
          <w:numId w:val="41"/>
        </w:numPr>
        <w:spacing w:after="0" w:line="240" w:lineRule="auto"/>
        <w:ind w:left="854" w:hanging="420"/>
        <w:rPr>
          <w:rFonts w:asciiTheme="minorHAnsi" w:hAnsiTheme="minorHAnsi" w:cs="Arial"/>
          <w:lang w:val="fr-CA"/>
        </w:rPr>
      </w:pPr>
      <w:r>
        <w:rPr>
          <w:rFonts w:asciiTheme="minorHAnsi" w:hAnsiTheme="minorHAnsi" w:cs="Arial"/>
          <w:lang w:val="fr-CA"/>
        </w:rPr>
        <w:t>émettre</w:t>
      </w:r>
      <w:r w:rsidR="00A300AE">
        <w:rPr>
          <w:rFonts w:asciiTheme="minorHAnsi" w:hAnsiTheme="minorHAnsi" w:cs="Arial"/>
          <w:lang w:val="fr-CA"/>
        </w:rPr>
        <w:t xml:space="preserve"> des avis et les fournir au Groupe de travail sur la CESP pour l’aider à identifier un nouve</w:t>
      </w:r>
      <w:r>
        <w:rPr>
          <w:rFonts w:asciiTheme="minorHAnsi" w:hAnsiTheme="minorHAnsi" w:cs="Arial"/>
          <w:lang w:val="fr-CA"/>
        </w:rPr>
        <w:t>au</w:t>
      </w:r>
      <w:r w:rsidR="00A300AE">
        <w:rPr>
          <w:rFonts w:asciiTheme="minorHAnsi" w:hAnsiTheme="minorHAnsi" w:cs="Arial"/>
          <w:lang w:val="fr-CA"/>
        </w:rPr>
        <w:t xml:space="preserve"> </w:t>
      </w:r>
      <w:r>
        <w:rPr>
          <w:rFonts w:asciiTheme="minorHAnsi" w:hAnsiTheme="minorHAnsi" w:cs="Arial"/>
          <w:lang w:val="fr-CA"/>
        </w:rPr>
        <w:t>moyen</w:t>
      </w:r>
      <w:r w:rsidR="00A300AE">
        <w:rPr>
          <w:rFonts w:asciiTheme="minorHAnsi" w:hAnsiTheme="minorHAnsi" w:cs="Arial"/>
          <w:lang w:val="fr-CA"/>
        </w:rPr>
        <w:t xml:space="preserve"> éventuel de soutenir la CESP au sein de la Convention; </w:t>
      </w:r>
    </w:p>
    <w:p w:rsidR="00E5189E" w:rsidRPr="00DD704D" w:rsidRDefault="00E5189E" w:rsidP="00DD704D">
      <w:pPr>
        <w:spacing w:after="0" w:line="240" w:lineRule="auto"/>
        <w:ind w:left="854" w:hanging="420"/>
        <w:rPr>
          <w:rFonts w:asciiTheme="minorHAnsi" w:hAnsiTheme="minorHAnsi" w:cs="Arial"/>
          <w:lang w:val="fr-CA"/>
        </w:rPr>
      </w:pPr>
    </w:p>
    <w:p w:rsidR="00E5189E" w:rsidRPr="00DD704D" w:rsidRDefault="00A300AE" w:rsidP="00DD704D">
      <w:pPr>
        <w:pStyle w:val="ListParagraph"/>
        <w:numPr>
          <w:ilvl w:val="0"/>
          <w:numId w:val="41"/>
        </w:numPr>
        <w:spacing w:after="0" w:line="240" w:lineRule="auto"/>
        <w:ind w:left="854" w:hanging="420"/>
        <w:rPr>
          <w:rFonts w:asciiTheme="minorHAnsi" w:hAnsiTheme="minorHAnsi" w:cs="Arial"/>
          <w:lang w:val="fr-CA"/>
        </w:rPr>
      </w:pPr>
      <w:r>
        <w:rPr>
          <w:rFonts w:asciiTheme="minorHAnsi" w:hAnsiTheme="minorHAnsi" w:cs="Arial"/>
          <w:lang w:val="fr-CA"/>
        </w:rPr>
        <w:t xml:space="preserve">étudier et fournir des avis sur les moyens dont la Convention de Ramsar pourrait intégrer des messages et collaborer </w:t>
      </w:r>
      <w:r w:rsidR="000A30ED">
        <w:rPr>
          <w:rFonts w:asciiTheme="minorHAnsi" w:hAnsiTheme="minorHAnsi" w:cs="Arial"/>
          <w:lang w:val="fr-CA"/>
        </w:rPr>
        <w:t xml:space="preserve">en matière de CESP </w:t>
      </w:r>
      <w:r>
        <w:rPr>
          <w:rFonts w:asciiTheme="minorHAnsi" w:hAnsiTheme="minorHAnsi" w:cs="Arial"/>
          <w:lang w:val="fr-CA"/>
        </w:rPr>
        <w:t xml:space="preserve">avec d’autres conventions et initiatives; </w:t>
      </w:r>
    </w:p>
    <w:p w:rsidR="00E5189E" w:rsidRPr="00DD704D" w:rsidRDefault="00E5189E" w:rsidP="00DD704D">
      <w:pPr>
        <w:spacing w:after="0" w:line="240" w:lineRule="auto"/>
        <w:ind w:left="854" w:hanging="420"/>
        <w:rPr>
          <w:rFonts w:asciiTheme="minorHAnsi" w:hAnsiTheme="minorHAnsi" w:cs="Arial"/>
          <w:lang w:val="fr-CA"/>
        </w:rPr>
      </w:pPr>
    </w:p>
    <w:p w:rsidR="00E5189E" w:rsidRPr="00DD704D" w:rsidRDefault="00A300AE" w:rsidP="00DD704D">
      <w:pPr>
        <w:pStyle w:val="ListParagraph"/>
        <w:numPr>
          <w:ilvl w:val="0"/>
          <w:numId w:val="41"/>
        </w:numPr>
        <w:spacing w:after="0" w:line="240" w:lineRule="auto"/>
        <w:ind w:left="854" w:hanging="420"/>
        <w:rPr>
          <w:rFonts w:asciiTheme="minorHAnsi" w:hAnsiTheme="minorHAnsi" w:cs="Arial"/>
          <w:lang w:val="fr-CA"/>
        </w:rPr>
      </w:pPr>
      <w:r>
        <w:rPr>
          <w:rFonts w:asciiTheme="minorHAnsi" w:hAnsiTheme="minorHAnsi" w:cs="Arial"/>
          <w:lang w:val="fr-CA"/>
        </w:rPr>
        <w:t xml:space="preserve">identifier un représentant </w:t>
      </w:r>
      <w:r w:rsidR="000A30ED">
        <w:rPr>
          <w:rFonts w:asciiTheme="minorHAnsi" w:hAnsiTheme="minorHAnsi" w:cs="Arial"/>
          <w:lang w:val="fr-CA"/>
        </w:rPr>
        <w:t>chargé de</w:t>
      </w:r>
      <w:r>
        <w:rPr>
          <w:rFonts w:asciiTheme="minorHAnsi" w:hAnsiTheme="minorHAnsi" w:cs="Arial"/>
          <w:lang w:val="fr-CA"/>
        </w:rPr>
        <w:t xml:space="preserve"> participer au Comité consultatif indépendant </w:t>
      </w:r>
      <w:r w:rsidR="00D44EDD">
        <w:rPr>
          <w:rFonts w:asciiTheme="minorHAnsi" w:hAnsiTheme="minorHAnsi" w:cs="Arial"/>
          <w:lang w:val="fr-CA"/>
        </w:rPr>
        <w:t xml:space="preserve">du </w:t>
      </w:r>
      <w:r w:rsidR="00F06A3D">
        <w:rPr>
          <w:rFonts w:asciiTheme="minorHAnsi" w:hAnsiTheme="minorHAnsi" w:cs="Arial"/>
          <w:lang w:val="fr-CA"/>
        </w:rPr>
        <w:t>l</w:t>
      </w:r>
      <w:r w:rsidR="00D44EDD">
        <w:rPr>
          <w:rFonts w:asciiTheme="minorHAnsi" w:hAnsiTheme="minorHAnsi" w:cs="Arial"/>
          <w:lang w:val="fr-CA"/>
        </w:rPr>
        <w:t>abel</w:t>
      </w:r>
      <w:r>
        <w:rPr>
          <w:rFonts w:asciiTheme="minorHAnsi" w:hAnsiTheme="minorHAnsi" w:cs="Arial"/>
          <w:lang w:val="fr-CA"/>
        </w:rPr>
        <w:t xml:space="preserve"> </w:t>
      </w:r>
      <w:r w:rsidR="009642A2">
        <w:rPr>
          <w:rFonts w:asciiTheme="minorHAnsi" w:hAnsiTheme="minorHAnsi" w:cs="Arial"/>
          <w:lang w:val="fr-CA"/>
        </w:rPr>
        <w:t>V</w:t>
      </w:r>
      <w:r>
        <w:rPr>
          <w:rFonts w:asciiTheme="minorHAnsi" w:hAnsiTheme="minorHAnsi" w:cs="Arial"/>
          <w:lang w:val="fr-CA"/>
        </w:rPr>
        <w:t xml:space="preserve">ille des </w:t>
      </w:r>
      <w:r w:rsidR="009642A2">
        <w:rPr>
          <w:rFonts w:asciiTheme="minorHAnsi" w:hAnsiTheme="minorHAnsi" w:cs="Arial"/>
          <w:lang w:val="fr-CA"/>
        </w:rPr>
        <w:t>Z</w:t>
      </w:r>
      <w:r>
        <w:rPr>
          <w:rFonts w:asciiTheme="minorHAnsi" w:hAnsiTheme="minorHAnsi" w:cs="Arial"/>
          <w:lang w:val="fr-CA"/>
        </w:rPr>
        <w:t xml:space="preserve">ones </w:t>
      </w:r>
      <w:r w:rsidR="009642A2">
        <w:rPr>
          <w:rFonts w:asciiTheme="minorHAnsi" w:hAnsiTheme="minorHAnsi" w:cs="Arial"/>
          <w:lang w:val="fr-CA"/>
        </w:rPr>
        <w:t>H</w:t>
      </w:r>
      <w:r>
        <w:rPr>
          <w:rFonts w:asciiTheme="minorHAnsi" w:hAnsiTheme="minorHAnsi" w:cs="Arial"/>
          <w:lang w:val="fr-CA"/>
        </w:rPr>
        <w:t>umides accréditée</w:t>
      </w:r>
      <w:r w:rsidR="00D44EDD">
        <w:rPr>
          <w:rFonts w:asciiTheme="minorHAnsi" w:hAnsiTheme="minorHAnsi" w:cs="Arial"/>
          <w:lang w:val="fr-CA"/>
        </w:rPr>
        <w:t xml:space="preserve"> par la Convention de Ramsar</w:t>
      </w:r>
      <w:r>
        <w:rPr>
          <w:rFonts w:asciiTheme="minorHAnsi" w:hAnsiTheme="minorHAnsi" w:cs="Arial"/>
          <w:lang w:val="fr-CA"/>
        </w:rPr>
        <w:t xml:space="preserve">; et </w:t>
      </w:r>
    </w:p>
    <w:p w:rsidR="00E5189E" w:rsidRPr="00DD704D" w:rsidRDefault="00E5189E" w:rsidP="00DD704D">
      <w:pPr>
        <w:spacing w:after="0" w:line="240" w:lineRule="auto"/>
        <w:ind w:left="854" w:hanging="420"/>
        <w:rPr>
          <w:rFonts w:asciiTheme="minorHAnsi" w:hAnsiTheme="minorHAnsi" w:cs="Arial"/>
          <w:lang w:val="fr-CA"/>
        </w:rPr>
      </w:pPr>
    </w:p>
    <w:p w:rsidR="00E5189E" w:rsidRPr="00DD704D" w:rsidRDefault="00D44EDD" w:rsidP="00DD704D">
      <w:pPr>
        <w:pStyle w:val="ListParagraph"/>
        <w:numPr>
          <w:ilvl w:val="0"/>
          <w:numId w:val="41"/>
        </w:numPr>
        <w:spacing w:after="0" w:line="240" w:lineRule="auto"/>
        <w:ind w:left="854" w:hanging="420"/>
        <w:rPr>
          <w:rFonts w:asciiTheme="minorHAnsi" w:hAnsiTheme="minorHAnsi" w:cs="Arial"/>
          <w:lang w:val="fr-CA"/>
        </w:rPr>
      </w:pPr>
      <w:r>
        <w:rPr>
          <w:rFonts w:asciiTheme="minorHAnsi" w:hAnsiTheme="minorHAnsi" w:cs="Arial"/>
          <w:lang w:val="fr-CA"/>
        </w:rPr>
        <w:t>donner un avis</w:t>
      </w:r>
      <w:r w:rsidR="00A300AE">
        <w:rPr>
          <w:rFonts w:asciiTheme="minorHAnsi" w:hAnsiTheme="minorHAnsi" w:cs="Arial"/>
          <w:lang w:val="fr-CA"/>
        </w:rPr>
        <w:t xml:space="preserve"> sur les priorités du Programme de CESP pour la prochaine période triennale </w:t>
      </w:r>
      <w:r w:rsidR="00E5189E" w:rsidRPr="00DD704D">
        <w:rPr>
          <w:rFonts w:asciiTheme="minorHAnsi" w:hAnsiTheme="minorHAnsi" w:cs="Arial"/>
          <w:lang w:val="fr-CA"/>
        </w:rPr>
        <w:t>(2019-2021)</w:t>
      </w:r>
      <w:r w:rsidR="00A300AE">
        <w:rPr>
          <w:rFonts w:asciiTheme="minorHAnsi" w:hAnsiTheme="minorHAnsi" w:cs="Arial"/>
          <w:lang w:val="fr-CA"/>
        </w:rPr>
        <w:t>.</w:t>
      </w:r>
    </w:p>
    <w:p w:rsidR="00E5189E" w:rsidRPr="00DD704D" w:rsidRDefault="00E5189E" w:rsidP="00E5189E">
      <w:pPr>
        <w:pStyle w:val="ListParagraph"/>
        <w:spacing w:after="0" w:line="240" w:lineRule="auto"/>
        <w:rPr>
          <w:rFonts w:asciiTheme="minorHAnsi" w:hAnsiTheme="minorHAnsi" w:cs="Arial"/>
          <w:lang w:val="fr-CA"/>
        </w:rPr>
      </w:pPr>
    </w:p>
    <w:p w:rsidR="00D44EDD" w:rsidRDefault="00D44EDD"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Le présent rapport contient une mise à jour sur les progrès d’application du Plan d’action de CESP.</w:t>
      </w:r>
    </w:p>
    <w:p w:rsidR="00D44EDD" w:rsidRDefault="00D44EDD" w:rsidP="00D44EDD">
      <w:pPr>
        <w:pStyle w:val="ListParagraph"/>
        <w:spacing w:after="0" w:line="240" w:lineRule="auto"/>
        <w:ind w:left="392"/>
        <w:rPr>
          <w:rFonts w:asciiTheme="minorHAnsi" w:hAnsiTheme="minorHAnsi" w:cs="Arial"/>
          <w:lang w:val="fr-CA"/>
        </w:rPr>
      </w:pPr>
    </w:p>
    <w:p w:rsidR="00D44EDD" w:rsidRPr="00D44EDD" w:rsidRDefault="00D44EDD" w:rsidP="00D44EDD">
      <w:pPr>
        <w:pStyle w:val="ListParagraph"/>
        <w:spacing w:after="0" w:line="240" w:lineRule="auto"/>
        <w:ind w:left="90"/>
        <w:rPr>
          <w:rFonts w:asciiTheme="minorHAnsi" w:hAnsiTheme="minorHAnsi" w:cs="Arial"/>
          <w:b/>
          <w:lang w:val="fr-CA"/>
        </w:rPr>
      </w:pPr>
      <w:r w:rsidRPr="00D44EDD">
        <w:rPr>
          <w:rFonts w:asciiTheme="minorHAnsi" w:hAnsiTheme="minorHAnsi" w:cs="Arial"/>
          <w:b/>
          <w:lang w:val="fr-CA"/>
        </w:rPr>
        <w:t xml:space="preserve">Progrès d’application du Plan d’action de CESP </w:t>
      </w:r>
    </w:p>
    <w:p w:rsidR="00D44EDD" w:rsidRDefault="00D44EDD" w:rsidP="00D44EDD">
      <w:pPr>
        <w:pStyle w:val="ListParagraph"/>
        <w:spacing w:after="0" w:line="240" w:lineRule="auto"/>
        <w:ind w:left="392"/>
        <w:rPr>
          <w:rFonts w:asciiTheme="minorHAnsi" w:hAnsiTheme="minorHAnsi" w:cs="Arial"/>
          <w:lang w:val="fr-CA"/>
        </w:rPr>
      </w:pPr>
    </w:p>
    <w:p w:rsidR="00D44EDD" w:rsidRDefault="00F10C49"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 xml:space="preserve">Le tableau joint en annexe décrit les progrès accomplis par le Secrétariat </w:t>
      </w:r>
      <w:r w:rsidR="00D44EDD">
        <w:rPr>
          <w:rFonts w:asciiTheme="minorHAnsi" w:hAnsiTheme="minorHAnsi" w:cs="Arial"/>
          <w:lang w:val="fr-CA"/>
        </w:rPr>
        <w:t>en matière d’application du</w:t>
      </w:r>
      <w:r>
        <w:rPr>
          <w:rFonts w:asciiTheme="minorHAnsi" w:hAnsiTheme="minorHAnsi" w:cs="Arial"/>
          <w:lang w:val="fr-CA"/>
        </w:rPr>
        <w:t xml:space="preserve"> Plan d’action de CESP convenu à la 52</w:t>
      </w:r>
      <w:r w:rsidRPr="00D44EDD">
        <w:rPr>
          <w:rFonts w:asciiTheme="minorHAnsi" w:hAnsiTheme="minorHAnsi" w:cs="Arial"/>
          <w:vertAlign w:val="superscript"/>
          <w:lang w:val="fr-CA"/>
        </w:rPr>
        <w:t>e</w:t>
      </w:r>
      <w:r>
        <w:rPr>
          <w:rFonts w:asciiTheme="minorHAnsi" w:hAnsiTheme="minorHAnsi" w:cs="Arial"/>
          <w:lang w:val="fr-CA"/>
        </w:rPr>
        <w:t xml:space="preserve"> Réunion du Comité permanent. Depuis cette réunion, le Secrétariat </w:t>
      </w:r>
      <w:r w:rsidR="00D44EDD">
        <w:rPr>
          <w:rFonts w:asciiTheme="minorHAnsi" w:hAnsiTheme="minorHAnsi" w:cs="Arial"/>
          <w:lang w:val="fr-CA"/>
        </w:rPr>
        <w:t>a revu le Plan d’action afin :</w:t>
      </w:r>
    </w:p>
    <w:p w:rsidR="00D44EDD" w:rsidRDefault="00D44EDD" w:rsidP="00C21FD2">
      <w:pPr>
        <w:pStyle w:val="ListParagraph"/>
        <w:numPr>
          <w:ilvl w:val="0"/>
          <w:numId w:val="46"/>
        </w:numPr>
        <w:spacing w:after="0" w:line="240" w:lineRule="auto"/>
        <w:ind w:left="720" w:hanging="270"/>
        <w:rPr>
          <w:rFonts w:asciiTheme="minorHAnsi" w:hAnsiTheme="minorHAnsi" w:cs="Arial"/>
          <w:lang w:val="fr-CA"/>
        </w:rPr>
      </w:pPr>
      <w:r>
        <w:rPr>
          <w:rFonts w:asciiTheme="minorHAnsi" w:hAnsiTheme="minorHAnsi" w:cs="Arial"/>
          <w:lang w:val="fr-CA"/>
        </w:rPr>
        <w:t>d</w:t>
      </w:r>
      <w:r w:rsidR="00F10C49">
        <w:rPr>
          <w:rFonts w:asciiTheme="minorHAnsi" w:hAnsiTheme="minorHAnsi" w:cs="Arial"/>
          <w:lang w:val="fr-CA"/>
        </w:rPr>
        <w:t>’a</w:t>
      </w:r>
      <w:r>
        <w:rPr>
          <w:rFonts w:asciiTheme="minorHAnsi" w:hAnsiTheme="minorHAnsi" w:cs="Arial"/>
          <w:lang w:val="fr-CA"/>
        </w:rPr>
        <w:t>dopter une approche d’application « à l’échelle du Secrétariat » pour faire en sorte qu’il soit intégré dans les différentes fonctions du Secrétariat;</w:t>
      </w:r>
    </w:p>
    <w:p w:rsidR="00C21FD2" w:rsidRDefault="00D44EDD" w:rsidP="00C21FD2">
      <w:pPr>
        <w:pStyle w:val="ListParagraph"/>
        <w:numPr>
          <w:ilvl w:val="0"/>
          <w:numId w:val="46"/>
        </w:numPr>
        <w:spacing w:after="0" w:line="240" w:lineRule="auto"/>
        <w:ind w:left="720" w:hanging="270"/>
        <w:rPr>
          <w:rFonts w:asciiTheme="minorHAnsi" w:hAnsiTheme="minorHAnsi" w:cs="Arial"/>
          <w:lang w:val="fr-CA"/>
        </w:rPr>
      </w:pPr>
      <w:r>
        <w:rPr>
          <w:rFonts w:asciiTheme="minorHAnsi" w:hAnsiTheme="minorHAnsi" w:cs="Arial"/>
          <w:lang w:val="fr-CA"/>
        </w:rPr>
        <w:t>d’intégrer le Plan d’action de CESP dans le plan de travail du Secrétariat (Document SC53-09)</w:t>
      </w:r>
      <w:r w:rsidR="00C21FD2">
        <w:rPr>
          <w:rFonts w:asciiTheme="minorHAnsi" w:hAnsiTheme="minorHAnsi" w:cs="Arial"/>
          <w:lang w:val="fr-CA"/>
        </w:rPr>
        <w:t>; et</w:t>
      </w:r>
    </w:p>
    <w:p w:rsidR="00F344DE" w:rsidRPr="00A827D0" w:rsidRDefault="00C21FD2" w:rsidP="00C21FD2">
      <w:pPr>
        <w:pStyle w:val="ListParagraph"/>
        <w:numPr>
          <w:ilvl w:val="0"/>
          <w:numId w:val="46"/>
        </w:numPr>
        <w:spacing w:after="0" w:line="240" w:lineRule="auto"/>
        <w:ind w:left="720" w:hanging="270"/>
        <w:rPr>
          <w:rFonts w:asciiTheme="minorHAnsi" w:hAnsiTheme="minorHAnsi" w:cs="Arial"/>
          <w:lang w:val="fr-CA"/>
        </w:rPr>
      </w:pPr>
      <w:r>
        <w:rPr>
          <w:rFonts w:asciiTheme="minorHAnsi" w:hAnsiTheme="minorHAnsi" w:cs="Arial"/>
          <w:lang w:val="fr-CA"/>
        </w:rPr>
        <w:t>de vérifier que les activités sont réalisables et de procéder à des ajustements, le cas échéant</w:t>
      </w:r>
      <w:r w:rsidR="00F10C49">
        <w:rPr>
          <w:rFonts w:asciiTheme="minorHAnsi" w:hAnsiTheme="minorHAnsi" w:cs="Arial"/>
          <w:lang w:val="fr-CA"/>
        </w:rPr>
        <w:t xml:space="preserve">. </w:t>
      </w:r>
    </w:p>
    <w:p w:rsidR="00015D81" w:rsidRPr="00857B19" w:rsidRDefault="00015D81" w:rsidP="00857B19">
      <w:pPr>
        <w:spacing w:after="0" w:line="240" w:lineRule="auto"/>
        <w:ind w:left="32"/>
        <w:rPr>
          <w:rFonts w:asciiTheme="minorHAnsi" w:hAnsiTheme="minorHAnsi" w:cs="Arial"/>
          <w:lang w:val="fr-CA"/>
        </w:rPr>
      </w:pPr>
    </w:p>
    <w:p w:rsidR="00015D81" w:rsidRPr="00A827D0" w:rsidRDefault="00F10C49" w:rsidP="00857B19">
      <w:pPr>
        <w:pStyle w:val="ListParagraph"/>
        <w:numPr>
          <w:ilvl w:val="0"/>
          <w:numId w:val="44"/>
        </w:numPr>
        <w:spacing w:after="0" w:line="240" w:lineRule="auto"/>
        <w:ind w:left="392"/>
        <w:rPr>
          <w:rFonts w:asciiTheme="minorHAnsi" w:hAnsiTheme="minorHAnsi" w:cs="Arial"/>
          <w:lang w:val="fr-CA"/>
        </w:rPr>
      </w:pPr>
      <w:r>
        <w:rPr>
          <w:rFonts w:asciiTheme="minorHAnsi" w:hAnsiTheme="minorHAnsi" w:cs="Arial"/>
          <w:lang w:val="fr-CA"/>
        </w:rPr>
        <w:t xml:space="preserve">Les tâches déterminées sont organisées selon les Objectifs du Programme de CESP. Toutefois, </w:t>
      </w:r>
      <w:r w:rsidR="00C21FD2">
        <w:rPr>
          <w:rFonts w:asciiTheme="minorHAnsi" w:hAnsiTheme="minorHAnsi" w:cs="Arial"/>
          <w:lang w:val="fr-CA"/>
        </w:rPr>
        <w:t>certains</w:t>
      </w:r>
      <w:r>
        <w:rPr>
          <w:rFonts w:asciiTheme="minorHAnsi" w:hAnsiTheme="minorHAnsi" w:cs="Arial"/>
          <w:lang w:val="fr-CA"/>
        </w:rPr>
        <w:t xml:space="preserve"> domaines d’activité</w:t>
      </w:r>
      <w:r w:rsidR="00C21FD2">
        <w:rPr>
          <w:rFonts w:asciiTheme="minorHAnsi" w:hAnsiTheme="minorHAnsi" w:cs="Arial"/>
          <w:lang w:val="fr-CA"/>
        </w:rPr>
        <w:t>s</w:t>
      </w:r>
      <w:r>
        <w:rPr>
          <w:rFonts w:asciiTheme="minorHAnsi" w:hAnsiTheme="minorHAnsi" w:cs="Arial"/>
          <w:lang w:val="fr-CA"/>
        </w:rPr>
        <w:t xml:space="preserve"> groupé</w:t>
      </w:r>
      <w:r w:rsidR="00C21FD2">
        <w:rPr>
          <w:rFonts w:asciiTheme="minorHAnsi" w:hAnsiTheme="minorHAnsi" w:cs="Arial"/>
          <w:lang w:val="fr-CA"/>
        </w:rPr>
        <w:t>e</w:t>
      </w:r>
      <w:r>
        <w:rPr>
          <w:rFonts w:asciiTheme="minorHAnsi" w:hAnsiTheme="minorHAnsi" w:cs="Arial"/>
          <w:lang w:val="fr-CA"/>
        </w:rPr>
        <w:t xml:space="preserve">s répondent à plusieurs objectifs, notamment : </w:t>
      </w:r>
    </w:p>
    <w:p w:rsidR="00F06B72" w:rsidRPr="00A827D0" w:rsidRDefault="00F06B72" w:rsidP="00E5189E">
      <w:pPr>
        <w:pStyle w:val="ListParagraph"/>
        <w:spacing w:after="0" w:line="240" w:lineRule="auto"/>
        <w:rPr>
          <w:rFonts w:asciiTheme="minorHAnsi" w:hAnsiTheme="minorHAnsi" w:cs="Arial"/>
          <w:lang w:val="fr-CA"/>
        </w:rPr>
      </w:pPr>
    </w:p>
    <w:p w:rsidR="00882CA8"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 xml:space="preserve">les activités </w:t>
      </w:r>
      <w:r w:rsidR="00081336">
        <w:rPr>
          <w:rFonts w:asciiTheme="minorHAnsi" w:hAnsiTheme="minorHAnsi" w:cs="Arial"/>
          <w:lang w:val="fr-CA"/>
        </w:rPr>
        <w:t xml:space="preserve">visant à faire en sorte </w:t>
      </w:r>
      <w:r>
        <w:rPr>
          <w:rFonts w:asciiTheme="minorHAnsi" w:hAnsiTheme="minorHAnsi" w:cs="Arial"/>
          <w:lang w:val="fr-CA"/>
        </w:rPr>
        <w:t xml:space="preserve">que les résultats du Groupe d’évaluation scientifique et technique sont efficacement communiqués aux publics appropriés, notamment </w:t>
      </w:r>
      <w:r w:rsidR="00081336">
        <w:rPr>
          <w:rFonts w:asciiTheme="minorHAnsi" w:hAnsiTheme="minorHAnsi" w:cs="Arial"/>
          <w:lang w:val="fr-CA"/>
        </w:rPr>
        <w:t xml:space="preserve">par </w:t>
      </w:r>
      <w:r>
        <w:rPr>
          <w:rFonts w:asciiTheme="minorHAnsi" w:hAnsiTheme="minorHAnsi" w:cs="Arial"/>
          <w:lang w:val="fr-CA"/>
        </w:rPr>
        <w:t xml:space="preserve">une représentation </w:t>
      </w:r>
      <w:r w:rsidR="00081336">
        <w:rPr>
          <w:rFonts w:asciiTheme="minorHAnsi" w:hAnsiTheme="minorHAnsi" w:cs="Arial"/>
          <w:lang w:val="fr-CA"/>
        </w:rPr>
        <w:t xml:space="preserve">de la </w:t>
      </w:r>
      <w:r>
        <w:rPr>
          <w:rFonts w:asciiTheme="minorHAnsi" w:hAnsiTheme="minorHAnsi" w:cs="Arial"/>
          <w:lang w:val="fr-CA"/>
        </w:rPr>
        <w:t>CESP dans les processus du GEST;</w:t>
      </w:r>
    </w:p>
    <w:p w:rsidR="00882CA8" w:rsidRPr="00A827D0" w:rsidRDefault="00882CA8" w:rsidP="00F10C49">
      <w:pPr>
        <w:pStyle w:val="ListParagraph"/>
        <w:spacing w:after="0" w:line="240" w:lineRule="auto"/>
        <w:ind w:left="854" w:hanging="434"/>
        <w:rPr>
          <w:rFonts w:asciiTheme="minorHAnsi" w:hAnsiTheme="minorHAnsi" w:cs="Arial"/>
          <w:lang w:val="fr-CA"/>
        </w:rPr>
      </w:pPr>
    </w:p>
    <w:p w:rsidR="00F06B72"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 xml:space="preserve">le développement du site web, en particulier pour publier des documents émanant des Parties contractantes tels que des plans et politiques, </w:t>
      </w:r>
      <w:r w:rsidR="00F06A3D">
        <w:rPr>
          <w:rFonts w:asciiTheme="minorHAnsi" w:hAnsiTheme="minorHAnsi" w:cs="Arial"/>
          <w:lang w:val="fr-CA"/>
        </w:rPr>
        <w:t xml:space="preserve">des </w:t>
      </w:r>
      <w:r>
        <w:rPr>
          <w:rFonts w:asciiTheme="minorHAnsi" w:hAnsiTheme="minorHAnsi" w:cs="Arial"/>
          <w:lang w:val="fr-CA"/>
        </w:rPr>
        <w:t xml:space="preserve">inventaires et des traductions </w:t>
      </w:r>
      <w:r w:rsidR="00F06A3D">
        <w:rPr>
          <w:rFonts w:asciiTheme="minorHAnsi" w:hAnsiTheme="minorHAnsi" w:cs="Arial"/>
          <w:lang w:val="fr-CA"/>
        </w:rPr>
        <w:t>en</w:t>
      </w:r>
      <w:r>
        <w:rPr>
          <w:rFonts w:asciiTheme="minorHAnsi" w:hAnsiTheme="minorHAnsi" w:cs="Arial"/>
          <w:lang w:val="fr-CA"/>
        </w:rPr>
        <w:t xml:space="preserve"> langues nationales; </w:t>
      </w:r>
    </w:p>
    <w:p w:rsidR="00A16D1A" w:rsidRPr="00A827D0" w:rsidRDefault="00A16D1A" w:rsidP="00F10C49">
      <w:pPr>
        <w:pStyle w:val="ListParagraph"/>
        <w:spacing w:after="0" w:line="240" w:lineRule="auto"/>
        <w:ind w:left="854" w:hanging="434"/>
        <w:rPr>
          <w:rFonts w:asciiTheme="minorHAnsi" w:hAnsiTheme="minorHAnsi" w:cs="Arial"/>
          <w:lang w:val="fr-CA"/>
        </w:rPr>
      </w:pPr>
    </w:p>
    <w:p w:rsidR="00A16D1A"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 xml:space="preserve">l’expansion du Service d’information sur les Sites Ramsar </w:t>
      </w:r>
      <w:r w:rsidR="00F06A3D">
        <w:rPr>
          <w:rFonts w:asciiTheme="minorHAnsi" w:hAnsiTheme="minorHAnsi" w:cs="Arial"/>
          <w:lang w:val="fr-CA"/>
        </w:rPr>
        <w:t xml:space="preserve">(SISR) </w:t>
      </w:r>
      <w:r>
        <w:rPr>
          <w:rFonts w:asciiTheme="minorHAnsi" w:hAnsiTheme="minorHAnsi" w:cs="Arial"/>
          <w:lang w:val="fr-CA"/>
        </w:rPr>
        <w:t xml:space="preserve">en tant que dépositaire de l’information sur les sites; </w:t>
      </w:r>
    </w:p>
    <w:p w:rsidR="00F06B72" w:rsidRPr="00A827D0" w:rsidRDefault="00F06B72" w:rsidP="00F10C49">
      <w:pPr>
        <w:pStyle w:val="ListParagraph"/>
        <w:spacing w:after="0" w:line="240" w:lineRule="auto"/>
        <w:ind w:left="854" w:hanging="434"/>
        <w:rPr>
          <w:rFonts w:asciiTheme="minorHAnsi" w:hAnsiTheme="minorHAnsi" w:cs="Arial"/>
          <w:lang w:val="fr-CA"/>
        </w:rPr>
      </w:pPr>
    </w:p>
    <w:p w:rsidR="00F06B72"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 xml:space="preserve">l’élaboration d’une base de données sur les contacts au niveau mondial; </w:t>
      </w:r>
    </w:p>
    <w:p w:rsidR="00F06B72" w:rsidRPr="00A827D0" w:rsidRDefault="00F06B72" w:rsidP="00F10C49">
      <w:pPr>
        <w:pStyle w:val="ListParagraph"/>
        <w:spacing w:after="0" w:line="240" w:lineRule="auto"/>
        <w:ind w:left="854" w:hanging="434"/>
        <w:rPr>
          <w:rFonts w:asciiTheme="minorHAnsi" w:hAnsiTheme="minorHAnsi" w:cs="Arial"/>
          <w:lang w:val="fr-CA"/>
        </w:rPr>
      </w:pPr>
    </w:p>
    <w:p w:rsidR="00F06B72"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 xml:space="preserve">le développement de partenariats, y compris avec les Organisations internationales partenaires et les </w:t>
      </w:r>
      <w:r w:rsidR="00081336">
        <w:rPr>
          <w:rFonts w:asciiTheme="minorHAnsi" w:hAnsiTheme="minorHAnsi" w:cs="Arial"/>
          <w:lang w:val="fr-CA"/>
        </w:rPr>
        <w:t>i</w:t>
      </w:r>
      <w:r>
        <w:rPr>
          <w:rFonts w:asciiTheme="minorHAnsi" w:hAnsiTheme="minorHAnsi" w:cs="Arial"/>
          <w:lang w:val="fr-CA"/>
        </w:rPr>
        <w:t xml:space="preserve">nitiatives régionales Ramsar, afin d’accroître la visibilité et l’influence de la Convention; </w:t>
      </w:r>
    </w:p>
    <w:p w:rsidR="00F06B72" w:rsidRPr="00A827D0" w:rsidRDefault="00F06B72" w:rsidP="00F10C49">
      <w:pPr>
        <w:pStyle w:val="ListParagraph"/>
        <w:spacing w:after="0" w:line="240" w:lineRule="auto"/>
        <w:ind w:left="854" w:hanging="434"/>
        <w:rPr>
          <w:rFonts w:asciiTheme="minorHAnsi" w:hAnsiTheme="minorHAnsi" w:cs="Arial"/>
          <w:lang w:val="fr-CA"/>
        </w:rPr>
      </w:pPr>
    </w:p>
    <w:p w:rsidR="00A16D1A"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la p</w:t>
      </w:r>
      <w:r w:rsidR="00A16D1A" w:rsidRPr="00A827D0">
        <w:rPr>
          <w:rFonts w:asciiTheme="minorHAnsi" w:hAnsiTheme="minorHAnsi" w:cs="Arial"/>
          <w:lang w:val="fr-CA"/>
        </w:rPr>
        <w:t xml:space="preserve">ublication </w:t>
      </w:r>
      <w:r>
        <w:rPr>
          <w:rFonts w:asciiTheme="minorHAnsi" w:hAnsiTheme="minorHAnsi" w:cs="Arial"/>
          <w:lang w:val="fr-CA"/>
        </w:rPr>
        <w:t xml:space="preserve">d’informations et de </w:t>
      </w:r>
      <w:r w:rsidR="00081336">
        <w:rPr>
          <w:rFonts w:asciiTheme="minorHAnsi" w:hAnsiTheme="minorHAnsi" w:cs="Arial"/>
          <w:lang w:val="fr-CA"/>
        </w:rPr>
        <w:t>références en matière</w:t>
      </w:r>
      <w:r>
        <w:rPr>
          <w:rFonts w:asciiTheme="minorHAnsi" w:hAnsiTheme="minorHAnsi" w:cs="Arial"/>
          <w:lang w:val="fr-CA"/>
        </w:rPr>
        <w:t xml:space="preserve"> de formation (p. ex., des fiches, des manuels, des outils pédagogiques) sur des thèmes convenus;</w:t>
      </w:r>
    </w:p>
    <w:p w:rsidR="00F06B72" w:rsidRPr="00A827D0" w:rsidRDefault="00F06B72" w:rsidP="00F10C49">
      <w:pPr>
        <w:pStyle w:val="ListParagraph"/>
        <w:spacing w:after="0" w:line="240" w:lineRule="auto"/>
        <w:ind w:left="854" w:hanging="434"/>
        <w:rPr>
          <w:rFonts w:asciiTheme="minorHAnsi" w:hAnsiTheme="minorHAnsi" w:cs="Arial"/>
          <w:lang w:val="fr-CA"/>
        </w:rPr>
      </w:pPr>
    </w:p>
    <w:p w:rsidR="00F06B72"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la c</w:t>
      </w:r>
      <w:r w:rsidR="00F06B72" w:rsidRPr="00A827D0">
        <w:rPr>
          <w:rFonts w:asciiTheme="minorHAnsi" w:hAnsiTheme="minorHAnsi" w:cs="Arial"/>
          <w:lang w:val="fr-CA"/>
        </w:rPr>
        <w:t xml:space="preserve">ommunication </w:t>
      </w:r>
      <w:r>
        <w:rPr>
          <w:rFonts w:asciiTheme="minorHAnsi" w:hAnsiTheme="minorHAnsi" w:cs="Arial"/>
          <w:lang w:val="fr-CA"/>
        </w:rPr>
        <w:t xml:space="preserve">de la contribution de la Convention et l’application de son Plan stratégique pour la réalisation des Objectifs de développement durable; </w:t>
      </w:r>
    </w:p>
    <w:p w:rsidR="00F06B72" w:rsidRPr="00A827D0" w:rsidRDefault="00F06B72" w:rsidP="00F10C49">
      <w:pPr>
        <w:pStyle w:val="ListParagraph"/>
        <w:spacing w:after="0" w:line="240" w:lineRule="auto"/>
        <w:ind w:left="854" w:hanging="434"/>
        <w:rPr>
          <w:rFonts w:asciiTheme="minorHAnsi" w:hAnsiTheme="minorHAnsi" w:cs="Arial"/>
          <w:lang w:val="fr-CA"/>
        </w:rPr>
      </w:pPr>
    </w:p>
    <w:p w:rsidR="00F06B72"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 xml:space="preserve">le développement et la </w:t>
      </w:r>
      <w:r w:rsidR="00A16D1A" w:rsidRPr="00A827D0">
        <w:rPr>
          <w:rFonts w:asciiTheme="minorHAnsi" w:hAnsiTheme="minorHAnsi" w:cs="Arial"/>
          <w:lang w:val="fr-CA"/>
        </w:rPr>
        <w:t xml:space="preserve">communication </w:t>
      </w:r>
      <w:r>
        <w:rPr>
          <w:rFonts w:asciiTheme="minorHAnsi" w:hAnsiTheme="minorHAnsi" w:cs="Arial"/>
          <w:lang w:val="fr-CA"/>
        </w:rPr>
        <w:t>d’une gamme de matériel pour les administrateurs de Sites Ramsar;</w:t>
      </w:r>
    </w:p>
    <w:p w:rsidR="00A16D1A" w:rsidRPr="00A827D0" w:rsidRDefault="00A16D1A" w:rsidP="00F10C49">
      <w:pPr>
        <w:pStyle w:val="ListParagraph"/>
        <w:spacing w:after="0" w:line="240" w:lineRule="auto"/>
        <w:ind w:left="854" w:hanging="434"/>
        <w:rPr>
          <w:rFonts w:asciiTheme="minorHAnsi" w:hAnsiTheme="minorHAnsi" w:cs="Arial"/>
          <w:lang w:val="fr-CA"/>
        </w:rPr>
      </w:pPr>
    </w:p>
    <w:p w:rsidR="00A16D1A" w:rsidRPr="00A827D0"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 xml:space="preserve">la diffusion de matériel et </w:t>
      </w:r>
      <w:r w:rsidR="00081336">
        <w:rPr>
          <w:rFonts w:asciiTheme="minorHAnsi" w:hAnsiTheme="minorHAnsi" w:cs="Arial"/>
          <w:lang w:val="fr-CA"/>
        </w:rPr>
        <w:t>l</w:t>
      </w:r>
      <w:r>
        <w:rPr>
          <w:rFonts w:asciiTheme="minorHAnsi" w:hAnsiTheme="minorHAnsi" w:cs="Arial"/>
          <w:lang w:val="fr-CA"/>
        </w:rPr>
        <w:t xml:space="preserve">’appui pour le renforcement des capacités nationales et régionales; et </w:t>
      </w:r>
    </w:p>
    <w:p w:rsidR="00A16D1A" w:rsidRPr="00A827D0" w:rsidRDefault="00A16D1A" w:rsidP="00F10C49">
      <w:pPr>
        <w:pStyle w:val="ListParagraph"/>
        <w:spacing w:after="0" w:line="240" w:lineRule="auto"/>
        <w:ind w:left="854" w:hanging="434"/>
        <w:rPr>
          <w:rFonts w:asciiTheme="minorHAnsi" w:hAnsiTheme="minorHAnsi" w:cs="Arial"/>
          <w:lang w:val="fr-CA"/>
        </w:rPr>
      </w:pPr>
    </w:p>
    <w:p w:rsidR="00E5189E" w:rsidRDefault="00CC2EC5" w:rsidP="00F10C49">
      <w:pPr>
        <w:pStyle w:val="ListParagraph"/>
        <w:numPr>
          <w:ilvl w:val="0"/>
          <w:numId w:val="42"/>
        </w:numPr>
        <w:spacing w:after="0" w:line="240" w:lineRule="auto"/>
        <w:ind w:left="854" w:hanging="434"/>
        <w:rPr>
          <w:rFonts w:asciiTheme="minorHAnsi" w:hAnsiTheme="minorHAnsi" w:cs="Arial"/>
          <w:lang w:val="fr-CA"/>
        </w:rPr>
      </w:pPr>
      <w:r>
        <w:rPr>
          <w:rFonts w:asciiTheme="minorHAnsi" w:hAnsiTheme="minorHAnsi" w:cs="Arial"/>
          <w:lang w:val="fr-CA"/>
        </w:rPr>
        <w:t>des campagnes et projets de sensibilisation, y compris pour la Journée mondiale des zones humides.</w:t>
      </w:r>
    </w:p>
    <w:p w:rsidR="00081336" w:rsidRDefault="00081336" w:rsidP="00081336">
      <w:pPr>
        <w:pStyle w:val="ListParagraph"/>
        <w:spacing w:after="0" w:line="240" w:lineRule="auto"/>
        <w:ind w:left="854"/>
        <w:rPr>
          <w:rFonts w:asciiTheme="minorHAnsi" w:hAnsiTheme="minorHAnsi" w:cs="Arial"/>
          <w:lang w:val="fr-CA"/>
        </w:rPr>
      </w:pPr>
    </w:p>
    <w:p w:rsidR="00081336" w:rsidRDefault="00081336" w:rsidP="00081336">
      <w:pPr>
        <w:pStyle w:val="ListParagraph"/>
        <w:spacing w:after="0" w:line="240" w:lineRule="auto"/>
        <w:ind w:left="360" w:hanging="360"/>
        <w:rPr>
          <w:rFonts w:asciiTheme="minorHAnsi" w:hAnsiTheme="minorHAnsi" w:cs="Arial"/>
          <w:lang w:val="fr-CA"/>
        </w:rPr>
      </w:pPr>
      <w:r>
        <w:rPr>
          <w:rFonts w:asciiTheme="minorHAnsi" w:hAnsiTheme="minorHAnsi" w:cs="Arial"/>
          <w:lang w:val="fr-CA"/>
        </w:rPr>
        <w:t>9.</w:t>
      </w:r>
      <w:r>
        <w:rPr>
          <w:rFonts w:asciiTheme="minorHAnsi" w:hAnsiTheme="minorHAnsi" w:cs="Arial"/>
          <w:lang w:val="fr-CA"/>
        </w:rPr>
        <w:tab/>
        <w:t>Le Comité permanent est invité à faire des commentaires et des suggestions, s’il y a lieu.</w:t>
      </w:r>
    </w:p>
    <w:p w:rsidR="00081336" w:rsidRPr="00A827D0" w:rsidRDefault="00081336" w:rsidP="00F10C49">
      <w:pPr>
        <w:pStyle w:val="ListParagraph"/>
        <w:numPr>
          <w:ilvl w:val="0"/>
          <w:numId w:val="42"/>
        </w:numPr>
        <w:spacing w:after="0" w:line="240" w:lineRule="auto"/>
        <w:ind w:left="854" w:hanging="434"/>
        <w:rPr>
          <w:rFonts w:asciiTheme="minorHAnsi" w:hAnsiTheme="minorHAnsi" w:cs="Arial"/>
          <w:lang w:val="fr-CA"/>
        </w:rPr>
        <w:sectPr w:rsidR="00081336" w:rsidRPr="00A827D0" w:rsidSect="00882C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rsidR="00E5189E" w:rsidRPr="000A30ED" w:rsidRDefault="00A26290" w:rsidP="00E5189E">
      <w:pPr>
        <w:spacing w:after="0" w:line="240" w:lineRule="auto"/>
        <w:jc w:val="center"/>
        <w:rPr>
          <w:rFonts w:asciiTheme="minorHAnsi" w:eastAsia="Garamond" w:hAnsiTheme="minorHAnsi" w:cs="Garamond"/>
          <w:b/>
          <w:bCs/>
          <w:sz w:val="28"/>
          <w:szCs w:val="24"/>
          <w:lang w:val="fr-CH"/>
        </w:rPr>
      </w:pPr>
      <w:r w:rsidRPr="009D69FA">
        <w:rPr>
          <w:rFonts w:eastAsia="Garamond" w:cs="Garamond"/>
          <w:b/>
          <w:bCs/>
          <w:sz w:val="28"/>
          <w:szCs w:val="24"/>
          <w:lang w:val="fr-FR"/>
        </w:rPr>
        <w:lastRenderedPageBreak/>
        <w:t>Plan d’action de CESP du Secrétariat pour la période triennale 2016 – 2018</w:t>
      </w:r>
    </w:p>
    <w:p w:rsidR="00E5189E" w:rsidRPr="000A30ED" w:rsidRDefault="00E5189E" w:rsidP="00E5189E">
      <w:pPr>
        <w:spacing w:after="0" w:line="240" w:lineRule="auto"/>
        <w:rPr>
          <w:rFonts w:asciiTheme="minorHAnsi" w:hAnsiTheme="minorHAnsi" w:cs="Arial"/>
          <w:b/>
          <w:i/>
          <w:sz w:val="24"/>
          <w:lang w:val="fr-CH"/>
        </w:rPr>
      </w:pPr>
    </w:p>
    <w:p w:rsidR="00EB4B62" w:rsidRPr="009D69FA" w:rsidRDefault="00EB4B62" w:rsidP="00EB4B62">
      <w:pPr>
        <w:spacing w:after="0" w:line="240" w:lineRule="auto"/>
        <w:rPr>
          <w:rFonts w:cs="Arial"/>
          <w:b/>
          <w:i/>
          <w:sz w:val="24"/>
          <w:lang w:val="fr-FR"/>
        </w:rPr>
      </w:pPr>
      <w:r w:rsidRPr="009D69FA">
        <w:rPr>
          <w:rFonts w:cs="Arial"/>
          <w:b/>
          <w:i/>
          <w:sz w:val="24"/>
          <w:lang w:val="fr-FR"/>
        </w:rPr>
        <w:t xml:space="preserve">But 1 </w:t>
      </w:r>
      <w:r w:rsidRPr="009D69FA">
        <w:rPr>
          <w:rFonts w:cs="Arial"/>
          <w:i/>
          <w:sz w:val="24"/>
          <w:lang w:val="fr-FR"/>
        </w:rPr>
        <w:t xml:space="preserve">: </w:t>
      </w:r>
      <w:r w:rsidRPr="009D69FA">
        <w:rPr>
          <w:rFonts w:cs="Arial"/>
          <w:b/>
          <w:i/>
          <w:sz w:val="24"/>
          <w:lang w:val="fr-FR"/>
        </w:rPr>
        <w:t>Mettre en place la structure d’encadrement qui sous-tendra l’application efficace du Programme en fournissant des mécanismes institutionnels et en créant et soutenant les réseaux pertinents</w:t>
      </w:r>
    </w:p>
    <w:p w:rsidR="00E5189E" w:rsidRPr="000A30ED" w:rsidRDefault="00EB4B62" w:rsidP="00EB4B62">
      <w:pPr>
        <w:spacing w:after="0" w:line="240" w:lineRule="auto"/>
        <w:rPr>
          <w:rFonts w:asciiTheme="minorHAnsi" w:hAnsiTheme="minorHAnsi" w:cs="Arial"/>
          <w:b/>
          <w:i/>
          <w:lang w:val="fr-CH"/>
        </w:rPr>
      </w:pPr>
      <w:r w:rsidRPr="009D69FA">
        <w:rPr>
          <w:rFonts w:cs="Arial"/>
          <w:b/>
          <w:sz w:val="20"/>
          <w:szCs w:val="20"/>
          <w:lang w:val="fr-FR"/>
        </w:rPr>
        <w:t>Soutient le But 4 du 4</w:t>
      </w:r>
      <w:r w:rsidRPr="009D69FA">
        <w:rPr>
          <w:rFonts w:cs="Arial"/>
          <w:b/>
          <w:sz w:val="20"/>
          <w:szCs w:val="20"/>
          <w:vertAlign w:val="superscript"/>
          <w:lang w:val="fr-FR"/>
        </w:rPr>
        <w:t>e</w:t>
      </w:r>
      <w:r w:rsidRPr="009D69FA">
        <w:rPr>
          <w:rFonts w:cs="Arial"/>
          <w:b/>
          <w:sz w:val="20"/>
          <w:szCs w:val="20"/>
          <w:lang w:val="fr-FR"/>
        </w:rPr>
        <w:t xml:space="preserve"> Plan stratégique 2016-2024</w:t>
      </w:r>
    </w:p>
    <w:p w:rsidR="00E5189E" w:rsidRPr="000A30ED" w:rsidRDefault="00E5189E" w:rsidP="00E5189E">
      <w:pPr>
        <w:spacing w:after="0" w:line="240" w:lineRule="auto"/>
        <w:rPr>
          <w:rFonts w:asciiTheme="minorHAnsi" w:hAnsiTheme="minorHAnsi" w:cs="Arial"/>
          <w:b/>
          <w:i/>
          <w:sz w:val="24"/>
          <w:lang w:val="fr-CH"/>
        </w:rPr>
      </w:pPr>
    </w:p>
    <w:tbl>
      <w:tblPr>
        <w:tblW w:w="4985" w:type="pct"/>
        <w:tblInd w:w="-72" w:type="dxa"/>
        <w:tblLayout w:type="fixed"/>
        <w:tblLook w:val="04A0" w:firstRow="1" w:lastRow="0" w:firstColumn="1" w:lastColumn="0" w:noHBand="0" w:noVBand="1"/>
      </w:tblPr>
      <w:tblGrid>
        <w:gridCol w:w="2702"/>
        <w:gridCol w:w="2884"/>
        <w:gridCol w:w="1521"/>
        <w:gridCol w:w="3154"/>
        <w:gridCol w:w="3424"/>
        <w:gridCol w:w="1164"/>
      </w:tblGrid>
      <w:tr w:rsidR="00E5189E" w:rsidRPr="00EB4B62" w:rsidTr="00942907">
        <w:trPr>
          <w:tblHeader/>
        </w:trPr>
        <w:tc>
          <w:tcPr>
            <w:tcW w:w="9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B4B62" w:rsidRDefault="00EB4B62" w:rsidP="00E5189E">
            <w:pPr>
              <w:spacing w:after="0" w:line="240" w:lineRule="auto"/>
              <w:jc w:val="center"/>
              <w:rPr>
                <w:rFonts w:asciiTheme="minorHAnsi" w:eastAsia="Times New Roman" w:hAnsiTheme="minorHAnsi" w:cs="Arial"/>
                <w:b/>
                <w:bCs/>
                <w:color w:val="000000"/>
                <w:sz w:val="20"/>
                <w:szCs w:val="20"/>
                <w:lang w:val="fr-CA" w:eastAsia="en-GB"/>
              </w:rPr>
            </w:pPr>
            <w:r w:rsidRPr="00EB4B62">
              <w:rPr>
                <w:rFonts w:eastAsia="Times New Roman" w:cs="Arial"/>
                <w:b/>
                <w:bCs/>
                <w:color w:val="000000"/>
                <w:sz w:val="20"/>
                <w:szCs w:val="20"/>
                <w:lang w:val="fr-CA" w:eastAsia="en-GB"/>
              </w:rPr>
              <w:t>Objectif (comme indiqué dans la Résolution XII.9)</w:t>
            </w:r>
          </w:p>
        </w:tc>
        <w:tc>
          <w:tcPr>
            <w:tcW w:w="971"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5189E" w:rsidRPr="00EB4B62" w:rsidRDefault="00EB4B62"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EB4B62">
              <w:rPr>
                <w:rFonts w:asciiTheme="minorHAnsi" w:eastAsia="Times New Roman" w:hAnsiTheme="minorHAnsi" w:cs="Arial"/>
                <w:b/>
                <w:bCs/>
                <w:color w:val="000000"/>
                <w:sz w:val="20"/>
                <w:szCs w:val="20"/>
                <w:lang w:val="fr-CA" w:eastAsia="en-GB"/>
              </w:rPr>
              <w:t>Activité</w:t>
            </w:r>
            <w:r w:rsidR="00E5189E" w:rsidRPr="00EB4B62">
              <w:rPr>
                <w:rFonts w:asciiTheme="minorHAnsi" w:eastAsia="Times New Roman" w:hAnsiTheme="minorHAnsi" w:cs="Arial"/>
                <w:b/>
                <w:bCs/>
                <w:color w:val="000000"/>
                <w:sz w:val="20"/>
                <w:szCs w:val="20"/>
                <w:lang w:val="fr-CA" w:eastAsia="en-GB"/>
              </w:rPr>
              <w:t>s</w:t>
            </w:r>
          </w:p>
        </w:tc>
        <w:tc>
          <w:tcPr>
            <w:tcW w:w="5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B4B62" w:rsidRDefault="00EB4B62" w:rsidP="00E5189E">
            <w:pPr>
              <w:spacing w:after="0" w:line="240" w:lineRule="auto"/>
              <w:jc w:val="center"/>
              <w:rPr>
                <w:rFonts w:asciiTheme="minorHAnsi" w:eastAsia="Times New Roman" w:hAnsiTheme="minorHAnsi" w:cs="Arial"/>
                <w:b/>
                <w:bCs/>
                <w:color w:val="000000"/>
                <w:sz w:val="20"/>
                <w:szCs w:val="20"/>
                <w:lang w:val="fr-CA" w:eastAsia="en-GB"/>
              </w:rPr>
            </w:pPr>
            <w:r w:rsidRPr="00EB4B62">
              <w:rPr>
                <w:rFonts w:eastAsia="Times New Roman" w:cs="Arial"/>
                <w:b/>
                <w:bCs/>
                <w:color w:val="000000"/>
                <w:sz w:val="20"/>
                <w:szCs w:val="20"/>
                <w:lang w:val="fr-CA" w:eastAsia="en-GB"/>
              </w:rPr>
              <w:t>Public(s) ciblé(s)</w:t>
            </w:r>
          </w:p>
        </w:tc>
        <w:tc>
          <w:tcPr>
            <w:tcW w:w="1062"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5189E" w:rsidRPr="00EB4B62" w:rsidRDefault="00EB4B62"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11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B4B62" w:rsidRDefault="00CE74E4" w:rsidP="00E5189E">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w:t>
            </w:r>
            <w:r w:rsidR="00081336">
              <w:rPr>
                <w:rFonts w:asciiTheme="minorHAnsi" w:eastAsia="Times New Roman" w:hAnsiTheme="minorHAnsi" w:cs="Arial"/>
                <w:b/>
                <w:bCs/>
                <w:color w:val="000000"/>
                <w:sz w:val="20"/>
                <w:szCs w:val="20"/>
                <w:lang w:val="fr-CA" w:eastAsia="en-GB"/>
              </w:rPr>
              <w:t xml:space="preserve"> /Commentaires</w:t>
            </w:r>
          </w:p>
          <w:p w:rsidR="00E5189E" w:rsidRPr="00EB4B62" w:rsidRDefault="00E5189E" w:rsidP="00CE74E4">
            <w:pPr>
              <w:spacing w:after="0" w:line="240" w:lineRule="auto"/>
              <w:ind w:firstLine="4"/>
              <w:jc w:val="center"/>
              <w:rPr>
                <w:rFonts w:asciiTheme="minorHAnsi" w:eastAsia="Times New Roman" w:hAnsiTheme="minorHAnsi" w:cs="Arial"/>
                <w:b/>
                <w:bCs/>
                <w:color w:val="000000"/>
                <w:sz w:val="20"/>
                <w:szCs w:val="20"/>
                <w:lang w:val="fr-CA" w:eastAsia="en-GB"/>
              </w:rPr>
            </w:pPr>
          </w:p>
        </w:tc>
        <w:tc>
          <w:tcPr>
            <w:tcW w:w="3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B4B62"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EB4B62" w:rsidTr="00942907">
        <w:tc>
          <w:tcPr>
            <w:tcW w:w="910" w:type="pct"/>
            <w:vMerge w:val="restart"/>
            <w:tcBorders>
              <w:top w:val="single" w:sz="4" w:space="0" w:color="auto"/>
              <w:left w:val="single" w:sz="4" w:space="0" w:color="auto"/>
              <w:right w:val="single" w:sz="4" w:space="0" w:color="auto"/>
            </w:tcBorders>
            <w:shd w:val="clear" w:color="auto" w:fill="auto"/>
            <w:hideMark/>
          </w:tcPr>
          <w:p w:rsidR="00E5189E" w:rsidRPr="00EB4B62" w:rsidRDefault="00EB4B62" w:rsidP="00E5189E">
            <w:pPr>
              <w:spacing w:after="0" w:line="240" w:lineRule="auto"/>
              <w:rPr>
                <w:rFonts w:asciiTheme="minorHAnsi" w:hAnsiTheme="minorHAnsi" w:cs="Arial"/>
                <w:b/>
                <w:sz w:val="20"/>
                <w:szCs w:val="20"/>
                <w:lang w:val="fr-CA"/>
              </w:rPr>
            </w:pPr>
            <w:r w:rsidRPr="009D69FA">
              <w:rPr>
                <w:rFonts w:eastAsia="Times New Roman" w:cs="Arial"/>
                <w:bCs/>
                <w:sz w:val="20"/>
                <w:szCs w:val="20"/>
                <w:lang w:val="fr-FR" w:eastAsia="en-GB"/>
              </w:rPr>
              <w:t>1.4  Des réseaux de messagerie électronique sont créés et encouragés aux niveaux national et mondial pour relier et soutenir les Autorités administratives, les Correspondants nationaux, les administrateurs de sites et d’autres acteurs participant à la mise en œuvre de la Convention</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cs="Arial"/>
                <w:sz w:val="20"/>
                <w:szCs w:val="20"/>
                <w:lang w:val="fr-FR"/>
              </w:rPr>
              <w:t>Élaborer la base de données mondiale Ramsar</w:t>
            </w:r>
            <w:r w:rsidRPr="009D69FA">
              <w:rPr>
                <w:rStyle w:val="FootnoteReference"/>
                <w:rFonts w:cs="Arial"/>
                <w:lang w:val="fr-FR"/>
              </w:rPr>
              <w:footnoteReference w:id="1"/>
            </w:r>
          </w:p>
        </w:tc>
        <w:tc>
          <w:tcPr>
            <w:tcW w:w="512" w:type="pct"/>
            <w:vMerge w:val="restart"/>
            <w:tcBorders>
              <w:top w:val="single" w:sz="4" w:space="0" w:color="auto"/>
              <w:left w:val="single" w:sz="4" w:space="0" w:color="auto"/>
              <w:right w:val="single" w:sz="4" w:space="0" w:color="auto"/>
            </w:tcBorders>
          </w:tcPr>
          <w:p w:rsidR="00E5189E" w:rsidRPr="00EB4B62" w:rsidRDefault="00EB4B62" w:rsidP="00E5189E">
            <w:pPr>
              <w:spacing w:after="0" w:line="240" w:lineRule="auto"/>
              <w:rPr>
                <w:rFonts w:asciiTheme="minorHAnsi" w:hAnsiTheme="minorHAnsi" w:cs="Arial"/>
                <w:sz w:val="20"/>
                <w:szCs w:val="20"/>
                <w:lang w:val="fr-CA"/>
              </w:rPr>
            </w:pPr>
            <w:r w:rsidRPr="009D69FA">
              <w:rPr>
                <w:rFonts w:cs="Arial"/>
                <w:sz w:val="20"/>
                <w:szCs w:val="20"/>
                <w:lang w:val="fr-FR"/>
              </w:rPr>
              <w:t>AA, CN, administrateurs de sites et autres chargés de l’application de Ramsar</w:t>
            </w:r>
            <w:r>
              <w:rPr>
                <w:rFonts w:cs="Arial"/>
                <w:sz w:val="20"/>
                <w:szCs w:val="20"/>
                <w:lang w:val="fr-FR"/>
              </w:rPr>
              <w:t>,</w:t>
            </w:r>
            <w:r w:rsidRPr="009D69FA">
              <w:rPr>
                <w:rFonts w:cs="Arial"/>
                <w:sz w:val="20"/>
                <w:szCs w:val="20"/>
                <w:lang w:val="fr-FR"/>
              </w:rPr>
              <w:t xml:space="preserve"> par exemple : IRR, OIP</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B4B62" w:rsidRPr="00EB4B62" w:rsidRDefault="00EB4B62" w:rsidP="00E5189E">
            <w:pPr>
              <w:pStyle w:val="ListParagraph"/>
              <w:numPr>
                <w:ilvl w:val="0"/>
                <w:numId w:val="34"/>
              </w:numPr>
              <w:spacing w:after="0" w:line="240" w:lineRule="auto"/>
              <w:ind w:left="192" w:hanging="180"/>
              <w:rPr>
                <w:rFonts w:asciiTheme="minorHAnsi" w:hAnsiTheme="minorHAnsi" w:cs="Arial"/>
                <w:b/>
                <w:sz w:val="20"/>
                <w:szCs w:val="20"/>
                <w:lang w:val="fr-CA"/>
              </w:rPr>
            </w:pPr>
            <w:r w:rsidRPr="009D69FA">
              <w:rPr>
                <w:rFonts w:cs="Arial"/>
                <w:sz w:val="20"/>
                <w:szCs w:val="20"/>
                <w:lang w:val="fr-FR"/>
              </w:rPr>
              <w:t>Tous les AA, CN, administrateurs de sites et IRR inclus dans la base de données mondiale</w:t>
            </w:r>
            <w:r w:rsidRPr="00EB4B62">
              <w:rPr>
                <w:rFonts w:asciiTheme="minorHAnsi" w:hAnsiTheme="minorHAnsi" w:cs="Arial"/>
                <w:sz w:val="20"/>
                <w:szCs w:val="20"/>
                <w:lang w:val="fr-CA"/>
              </w:rPr>
              <w:t xml:space="preserve"> </w:t>
            </w:r>
          </w:p>
          <w:p w:rsidR="00E5189E" w:rsidRPr="00EB4B62" w:rsidRDefault="00EB4B62" w:rsidP="00E5189E">
            <w:pPr>
              <w:pStyle w:val="ListParagraph"/>
              <w:numPr>
                <w:ilvl w:val="0"/>
                <w:numId w:val="34"/>
              </w:numPr>
              <w:spacing w:after="0" w:line="240" w:lineRule="auto"/>
              <w:ind w:left="192" w:hanging="180"/>
              <w:rPr>
                <w:rFonts w:asciiTheme="minorHAnsi" w:hAnsiTheme="minorHAnsi" w:cs="Arial"/>
                <w:b/>
                <w:sz w:val="20"/>
                <w:szCs w:val="20"/>
                <w:lang w:val="fr-CA"/>
              </w:rPr>
            </w:pPr>
            <w:r w:rsidRPr="009D69FA">
              <w:rPr>
                <w:rFonts w:cs="Arial"/>
                <w:sz w:val="20"/>
                <w:szCs w:val="20"/>
                <w:lang w:val="fr-FR"/>
              </w:rPr>
              <w:t>Six bases de données intégrées en une seule</w:t>
            </w: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B424BF" w:rsidP="00EF532B">
            <w:pPr>
              <w:pStyle w:val="ListParagraph"/>
              <w:spacing w:after="0" w:line="240" w:lineRule="auto"/>
              <w:ind w:left="0"/>
              <w:rPr>
                <w:rFonts w:asciiTheme="minorHAnsi" w:hAnsiTheme="minorHAnsi" w:cs="Arial"/>
                <w:sz w:val="20"/>
                <w:szCs w:val="20"/>
                <w:lang w:val="fr-CA"/>
              </w:rPr>
            </w:pPr>
            <w:r>
              <w:rPr>
                <w:rFonts w:asciiTheme="minorHAnsi" w:hAnsiTheme="minorHAnsi" w:cs="Arial"/>
                <w:sz w:val="20"/>
                <w:szCs w:val="20"/>
                <w:lang w:val="fr-CA"/>
              </w:rPr>
              <w:t xml:space="preserve">Conception, construction et </w:t>
            </w:r>
            <w:r w:rsidR="00EF532B">
              <w:rPr>
                <w:rFonts w:asciiTheme="minorHAnsi" w:hAnsiTheme="minorHAnsi" w:cs="Arial"/>
                <w:sz w:val="20"/>
                <w:szCs w:val="20"/>
                <w:lang w:val="fr-CA"/>
              </w:rPr>
              <w:t>constitution initiale de la base de données</w:t>
            </w:r>
            <w:r>
              <w:rPr>
                <w:rFonts w:asciiTheme="minorHAnsi" w:hAnsiTheme="minorHAnsi" w:cs="Arial"/>
                <w:sz w:val="20"/>
                <w:szCs w:val="20"/>
                <w:lang w:val="fr-CA"/>
              </w:rPr>
              <w:t xml:space="preserve"> avant la fin de </w:t>
            </w:r>
            <w:r w:rsidR="00E5189E" w:rsidRPr="00EB4B62">
              <w:rPr>
                <w:rFonts w:asciiTheme="minorHAnsi" w:hAnsiTheme="minorHAnsi" w:cs="Arial"/>
                <w:sz w:val="20"/>
                <w:szCs w:val="20"/>
                <w:lang w:val="fr-CA"/>
              </w:rPr>
              <w:t>2017</w:t>
            </w: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2D06CA" w:rsidP="003516CF">
            <w:pPr>
              <w:pStyle w:val="ListParagraph"/>
              <w:spacing w:after="0" w:line="240" w:lineRule="auto"/>
              <w:ind w:left="0"/>
              <w:rPr>
                <w:rFonts w:asciiTheme="minorHAnsi" w:hAnsiTheme="minorHAnsi" w:cs="Arial"/>
                <w:sz w:val="20"/>
                <w:szCs w:val="20"/>
                <w:lang w:val="fr-CA"/>
              </w:rPr>
            </w:pPr>
            <w:r>
              <w:rPr>
                <w:rFonts w:asciiTheme="minorHAnsi" w:hAnsiTheme="minorHAnsi" w:cs="Arial"/>
                <w:sz w:val="20"/>
                <w:szCs w:val="20"/>
                <w:lang w:val="fr-CA"/>
              </w:rPr>
              <w:t>Avant fin</w:t>
            </w:r>
            <w:r w:rsidRPr="007225A1">
              <w:rPr>
                <w:rFonts w:asciiTheme="minorHAnsi" w:hAnsiTheme="minorHAnsi" w:cs="Arial"/>
                <w:sz w:val="20"/>
                <w:szCs w:val="20"/>
                <w:lang w:val="fr-CA"/>
              </w:rPr>
              <w:t xml:space="preserve"> 2017</w:t>
            </w:r>
          </w:p>
        </w:tc>
      </w:tr>
      <w:tr w:rsidR="00E5189E" w:rsidRPr="00EB4B62" w:rsidTr="00CE74E4">
        <w:tc>
          <w:tcPr>
            <w:tcW w:w="910"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hAnsiTheme="minorHAnsi" w:cs="Arial"/>
                <w:sz w:val="20"/>
                <w:szCs w:val="20"/>
                <w:lang w:val="fr-CA"/>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685CB1">
              <w:rPr>
                <w:rFonts w:cs="Arial"/>
                <w:sz w:val="20"/>
                <w:szCs w:val="20"/>
                <w:lang w:val="fr-FR"/>
              </w:rPr>
              <w:t>Élaborer des listes de presse pour information des médias au plan mondial</w:t>
            </w:r>
          </w:p>
        </w:tc>
        <w:tc>
          <w:tcPr>
            <w:tcW w:w="512" w:type="pct"/>
            <w:vMerge/>
            <w:tcBorders>
              <w:left w:val="single" w:sz="4" w:space="0" w:color="auto"/>
              <w:bottom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hAnsiTheme="minorHAnsi" w:cs="Arial"/>
                <w:sz w:val="20"/>
                <w:szCs w:val="20"/>
                <w:lang w:val="fr-CA"/>
              </w:rPr>
            </w:pP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B424BF" w:rsidP="00B424BF">
            <w:pPr>
              <w:pStyle w:val="ListParagraph"/>
              <w:spacing w:after="0" w:line="240" w:lineRule="auto"/>
              <w:ind w:left="0"/>
              <w:rPr>
                <w:rFonts w:asciiTheme="minorHAnsi" w:hAnsiTheme="minorHAnsi" w:cs="Arial"/>
                <w:sz w:val="20"/>
                <w:szCs w:val="20"/>
                <w:lang w:val="fr-CA"/>
              </w:rPr>
            </w:pPr>
            <w:r>
              <w:rPr>
                <w:rFonts w:asciiTheme="minorHAnsi" w:hAnsiTheme="minorHAnsi" w:cs="Arial"/>
                <w:sz w:val="20"/>
                <w:szCs w:val="20"/>
                <w:lang w:val="fr-CA"/>
              </w:rPr>
              <w:t xml:space="preserve">Le Secrétariat utilise les listes de médias via l’outil Meltwater; les nouveaux contacts de médias sont ajoutés régulièrement. </w:t>
            </w: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B424BF" w:rsidP="00E5189E">
            <w:pPr>
              <w:pStyle w:val="ListParagraph"/>
              <w:spacing w:after="0" w:line="240" w:lineRule="auto"/>
              <w:ind w:left="0"/>
              <w:rPr>
                <w:rFonts w:asciiTheme="minorHAnsi" w:hAnsiTheme="minorHAnsi" w:cs="Arial"/>
                <w:sz w:val="20"/>
                <w:szCs w:val="20"/>
                <w:lang w:val="fr-CA"/>
              </w:rPr>
            </w:pPr>
            <w:r>
              <w:rPr>
                <w:rFonts w:asciiTheme="minorHAnsi" w:hAnsiTheme="minorHAnsi" w:cs="Arial"/>
                <w:sz w:val="20"/>
                <w:szCs w:val="20"/>
                <w:lang w:val="fr-CA"/>
              </w:rPr>
              <w:t>En cours</w:t>
            </w:r>
          </w:p>
        </w:tc>
      </w:tr>
      <w:tr w:rsidR="00E5189E" w:rsidRPr="00EB4B62" w:rsidTr="00CE74E4">
        <w:tc>
          <w:tcPr>
            <w:tcW w:w="9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189E" w:rsidRPr="00EB4B62" w:rsidRDefault="00EB4B62"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1.5  Des liens avec les organisations susceptibles d’apporter leur soutien à la Convention grâce à leur savoir-faire, leurs connaissances traditionnelles, leurs ressources humaines ou des financements sont établis et encouragés</w:t>
            </w:r>
          </w:p>
        </w:tc>
        <w:tc>
          <w:tcPr>
            <w:tcW w:w="971" w:type="pct"/>
            <w:tcBorders>
              <w:top w:val="nil"/>
              <w:left w:val="single" w:sz="4" w:space="0" w:color="auto"/>
              <w:bottom w:val="single" w:sz="4" w:space="0" w:color="auto"/>
              <w:right w:val="single" w:sz="4" w:space="0" w:color="auto"/>
            </w:tcBorders>
            <w:shd w:val="clear" w:color="auto" w:fill="auto"/>
            <w:hideMark/>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S’appuyer sur les relations existantes pour améliorer l’informati</w:t>
            </w:r>
            <w:r w:rsidRPr="000A2EA1">
              <w:rPr>
                <w:rFonts w:eastAsia="Times New Roman" w:cs="Arial"/>
                <w:color w:val="000000"/>
                <w:sz w:val="20"/>
                <w:szCs w:val="20"/>
                <w:lang w:val="fr-FR" w:eastAsia="en-GB"/>
              </w:rPr>
              <w:t>on</w:t>
            </w:r>
          </w:p>
          <w:p w:rsidR="00E5189E" w:rsidRPr="00EB4B62" w:rsidRDefault="00EB4B62"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Soutenir le Réseau culturel Ramsar</w:t>
            </w:r>
          </w:p>
        </w:tc>
        <w:tc>
          <w:tcPr>
            <w:tcW w:w="512" w:type="pct"/>
            <w:vMerge w:val="restart"/>
            <w:tcBorders>
              <w:top w:val="nil"/>
              <w:left w:val="single" w:sz="4" w:space="0" w:color="auto"/>
              <w:right w:val="single" w:sz="4" w:space="0" w:color="auto"/>
            </w:tcBorders>
          </w:tcPr>
          <w:p w:rsidR="00E5189E" w:rsidRPr="00EB4B62" w:rsidRDefault="00EB4B62"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Médias mondiaux et régionaux, cercles de l’ONU, partenaires Ramsar, AA, CN</w:t>
            </w:r>
          </w:p>
        </w:tc>
        <w:tc>
          <w:tcPr>
            <w:tcW w:w="1062" w:type="pct"/>
            <w:tcBorders>
              <w:top w:val="nil"/>
              <w:left w:val="single" w:sz="4" w:space="0" w:color="auto"/>
              <w:bottom w:val="single" w:sz="4" w:space="0" w:color="auto"/>
              <w:right w:val="single" w:sz="4" w:space="0" w:color="auto"/>
            </w:tcBorders>
            <w:shd w:val="clear" w:color="auto" w:fill="auto"/>
            <w:hideMark/>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Activités d’information conjointes avec les AME et OIP</w:t>
            </w:r>
          </w:p>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Renforcement des partenariats existants par des activités conjointes</w:t>
            </w:r>
            <w:r w:rsidR="00E5189E" w:rsidRPr="00EB4B62">
              <w:rPr>
                <w:rFonts w:asciiTheme="minorHAnsi" w:hAnsiTheme="minorHAnsi" w:cs="Arial"/>
                <w:sz w:val="20"/>
                <w:szCs w:val="20"/>
                <w:lang w:val="fr-CA"/>
              </w:rPr>
              <w:t xml:space="preserve"> </w:t>
            </w:r>
          </w:p>
        </w:tc>
        <w:tc>
          <w:tcPr>
            <w:tcW w:w="1153" w:type="pct"/>
            <w:tcBorders>
              <w:top w:val="nil"/>
              <w:left w:val="single" w:sz="4" w:space="0" w:color="auto"/>
              <w:bottom w:val="single" w:sz="4" w:space="0" w:color="auto"/>
              <w:right w:val="single" w:sz="4" w:space="0" w:color="auto"/>
            </w:tcBorders>
          </w:tcPr>
          <w:p w:rsidR="00E5189E" w:rsidRPr="00EB4B62" w:rsidRDefault="00973379" w:rsidP="00E5189E">
            <w:pPr>
              <w:pStyle w:val="ListParagraph"/>
              <w:spacing w:after="0" w:line="240" w:lineRule="auto"/>
              <w:ind w:left="0"/>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Les campagnes 2016/ début</w:t>
            </w:r>
            <w:r w:rsidR="00E5189E" w:rsidRPr="00EB4B62">
              <w:rPr>
                <w:rFonts w:asciiTheme="minorHAnsi" w:eastAsia="Times New Roman" w:hAnsiTheme="minorHAnsi" w:cs="Arial"/>
                <w:sz w:val="20"/>
                <w:szCs w:val="20"/>
                <w:lang w:val="fr-CA" w:eastAsia="en-GB"/>
              </w:rPr>
              <w:t xml:space="preserve"> 2017</w:t>
            </w:r>
            <w:r>
              <w:rPr>
                <w:rFonts w:asciiTheme="minorHAnsi" w:eastAsia="Times New Roman" w:hAnsiTheme="minorHAnsi" w:cs="Arial"/>
                <w:sz w:val="20"/>
                <w:szCs w:val="20"/>
                <w:lang w:val="fr-CA" w:eastAsia="en-GB"/>
              </w:rPr>
              <w:t xml:space="preserve"> comprenaient la JMZ 2017, </w:t>
            </w:r>
            <w:r w:rsidR="008F7217">
              <w:rPr>
                <w:rFonts w:asciiTheme="minorHAnsi" w:eastAsia="Times New Roman" w:hAnsiTheme="minorHAnsi" w:cs="Arial"/>
                <w:sz w:val="20"/>
                <w:szCs w:val="20"/>
                <w:lang w:val="fr-CA" w:eastAsia="en-GB"/>
              </w:rPr>
              <w:t>Flight of the Swans (</w:t>
            </w:r>
            <w:r>
              <w:rPr>
                <w:rFonts w:asciiTheme="minorHAnsi" w:eastAsia="Times New Roman" w:hAnsiTheme="minorHAnsi" w:cs="Arial"/>
                <w:sz w:val="20"/>
                <w:szCs w:val="20"/>
                <w:lang w:val="fr-CA" w:eastAsia="en-GB"/>
              </w:rPr>
              <w:t>le Vol des cygnes</w:t>
            </w:r>
            <w:r w:rsidR="008F7217">
              <w:rPr>
                <w:rFonts w:asciiTheme="minorHAnsi" w:eastAsia="Times New Roman" w:hAnsiTheme="minorHAnsi" w:cs="Arial"/>
                <w:sz w:val="20"/>
                <w:szCs w:val="20"/>
                <w:lang w:val="fr-CA" w:eastAsia="en-GB"/>
              </w:rPr>
              <w:t>)</w:t>
            </w:r>
            <w:r>
              <w:rPr>
                <w:rFonts w:asciiTheme="minorHAnsi" w:eastAsia="Times New Roman" w:hAnsiTheme="minorHAnsi" w:cs="Arial"/>
                <w:sz w:val="20"/>
                <w:szCs w:val="20"/>
                <w:lang w:val="fr-CA" w:eastAsia="en-GB"/>
              </w:rPr>
              <w:t>, COP22</w:t>
            </w:r>
            <w:r w:rsidR="008F7217">
              <w:rPr>
                <w:rFonts w:asciiTheme="minorHAnsi" w:eastAsia="Times New Roman" w:hAnsiTheme="minorHAnsi" w:cs="Arial"/>
                <w:sz w:val="20"/>
                <w:szCs w:val="20"/>
                <w:lang w:val="fr-CA" w:eastAsia="en-GB"/>
              </w:rPr>
              <w:t xml:space="preserve"> de la</w:t>
            </w:r>
            <w:r>
              <w:rPr>
                <w:rFonts w:asciiTheme="minorHAnsi" w:eastAsia="Times New Roman" w:hAnsiTheme="minorHAnsi" w:cs="Arial"/>
                <w:sz w:val="20"/>
                <w:szCs w:val="20"/>
                <w:lang w:val="fr-CA" w:eastAsia="en-GB"/>
              </w:rPr>
              <w:t xml:space="preserve"> CCNUCC, COP13 </w:t>
            </w:r>
            <w:r w:rsidR="008F7217">
              <w:rPr>
                <w:rFonts w:asciiTheme="minorHAnsi" w:eastAsia="Times New Roman" w:hAnsiTheme="minorHAnsi" w:cs="Arial"/>
                <w:sz w:val="20"/>
                <w:szCs w:val="20"/>
                <w:lang w:val="fr-CA" w:eastAsia="en-GB"/>
              </w:rPr>
              <w:t xml:space="preserve">de la </w:t>
            </w:r>
            <w:r>
              <w:rPr>
                <w:rFonts w:asciiTheme="minorHAnsi" w:eastAsia="Times New Roman" w:hAnsiTheme="minorHAnsi" w:cs="Arial"/>
                <w:sz w:val="20"/>
                <w:szCs w:val="20"/>
                <w:lang w:val="fr-CA" w:eastAsia="en-GB"/>
              </w:rPr>
              <w:t xml:space="preserve">CDB. </w:t>
            </w:r>
            <w:r w:rsidR="00E5189E" w:rsidRPr="00EB4B62">
              <w:rPr>
                <w:rFonts w:asciiTheme="minorHAnsi" w:eastAsia="Times New Roman" w:hAnsiTheme="minorHAnsi" w:cs="Arial"/>
                <w:sz w:val="20"/>
                <w:szCs w:val="20"/>
                <w:lang w:val="fr-CA" w:eastAsia="en-GB"/>
              </w:rPr>
              <w:t xml:space="preserve"> </w:t>
            </w:r>
          </w:p>
          <w:p w:rsidR="00E5189E" w:rsidRPr="00EB4B62" w:rsidRDefault="00973379" w:rsidP="00E5189E">
            <w:pPr>
              <w:pStyle w:val="ListParagraph"/>
              <w:spacing w:after="0" w:line="240" w:lineRule="auto"/>
              <w:ind w:left="0"/>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Exa</w:t>
            </w:r>
            <w:r w:rsidR="00FC628B">
              <w:rPr>
                <w:rFonts w:asciiTheme="minorHAnsi" w:eastAsia="Times New Roman" w:hAnsiTheme="minorHAnsi" w:cs="Arial"/>
                <w:sz w:val="20"/>
                <w:szCs w:val="20"/>
                <w:lang w:val="fr-CA" w:eastAsia="en-GB"/>
              </w:rPr>
              <w:t>men des mémorandums d’accord, y </w:t>
            </w:r>
            <w:r>
              <w:rPr>
                <w:rFonts w:asciiTheme="minorHAnsi" w:eastAsia="Times New Roman" w:hAnsiTheme="minorHAnsi" w:cs="Arial"/>
                <w:sz w:val="20"/>
                <w:szCs w:val="20"/>
                <w:lang w:val="fr-CA" w:eastAsia="en-GB"/>
              </w:rPr>
              <w:t xml:space="preserve">compris Danone. </w:t>
            </w:r>
          </w:p>
          <w:p w:rsidR="00733569" w:rsidRPr="00EB4B62" w:rsidRDefault="00973379" w:rsidP="00973379">
            <w:pPr>
              <w:pStyle w:val="ListParagraph"/>
              <w:spacing w:after="0" w:line="240" w:lineRule="auto"/>
              <w:ind w:left="0"/>
              <w:rPr>
                <w:rFonts w:asciiTheme="minorHAnsi" w:eastAsia="Times New Roman" w:hAnsiTheme="minorHAnsi" w:cs="Arial"/>
                <w:i/>
                <w:sz w:val="20"/>
                <w:szCs w:val="20"/>
                <w:lang w:val="fr-CA" w:eastAsia="en-GB"/>
              </w:rPr>
            </w:pPr>
            <w:r>
              <w:rPr>
                <w:rFonts w:asciiTheme="minorHAnsi" w:eastAsia="Times New Roman" w:hAnsiTheme="minorHAnsi" w:cs="Arial"/>
                <w:i/>
                <w:sz w:val="20"/>
                <w:szCs w:val="20"/>
                <w:lang w:val="fr-CA" w:eastAsia="en-GB"/>
              </w:rPr>
              <w:t xml:space="preserve">Publication des résultats du Réseau culturel Ramsar </w:t>
            </w:r>
          </w:p>
        </w:tc>
        <w:tc>
          <w:tcPr>
            <w:tcW w:w="392" w:type="pct"/>
            <w:tcBorders>
              <w:top w:val="nil"/>
              <w:left w:val="single" w:sz="4" w:space="0" w:color="auto"/>
              <w:bottom w:val="single" w:sz="4" w:space="0" w:color="auto"/>
              <w:right w:val="single" w:sz="4" w:space="0" w:color="auto"/>
            </w:tcBorders>
          </w:tcPr>
          <w:p w:rsidR="00E5189E" w:rsidRPr="00EB4B62" w:rsidRDefault="00B424BF"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En cours</w:t>
            </w:r>
          </w:p>
          <w:p w:rsidR="00E5189E" w:rsidRPr="00EB4B62"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p w:rsidR="00E5189E" w:rsidRPr="00EB4B62"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p w:rsidR="00E5189E" w:rsidRPr="00EB4B62" w:rsidRDefault="00973379" w:rsidP="00D92197">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00E5189E" w:rsidRPr="00EB4B62">
              <w:rPr>
                <w:rFonts w:asciiTheme="minorHAnsi" w:eastAsia="Times New Roman" w:hAnsiTheme="minorHAnsi" w:cs="Arial"/>
                <w:color w:val="000000"/>
                <w:sz w:val="20"/>
                <w:szCs w:val="20"/>
                <w:lang w:val="fr-CA" w:eastAsia="en-GB"/>
              </w:rPr>
              <w:t xml:space="preserve"> COP13</w:t>
            </w:r>
          </w:p>
        </w:tc>
      </w:tr>
      <w:tr w:rsidR="00E5189E" w:rsidRPr="00EB4B62" w:rsidTr="00CE74E4">
        <w:tc>
          <w:tcPr>
            <w:tcW w:w="910"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hAnsiTheme="minorHAnsi" w:cs="Arial"/>
                <w:sz w:val="20"/>
                <w:szCs w:val="20"/>
                <w:lang w:val="fr-CA"/>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Élaborer de nouveaux partenariats avec des organisations clairement identifiées et acceptées</w:t>
            </w:r>
          </w:p>
        </w:tc>
        <w:tc>
          <w:tcPr>
            <w:tcW w:w="512" w:type="pct"/>
            <w:vMerge/>
            <w:tcBorders>
              <w:left w:val="single" w:sz="4" w:space="0" w:color="auto"/>
              <w:bottom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Augmentation de 15%, par rapport au statut actuel, du nombre de partenariats stratégiques avec des acteurs </w:t>
            </w:r>
            <w:r w:rsidRPr="009D69FA">
              <w:rPr>
                <w:rFonts w:eastAsia="Times New Roman" w:cs="Arial"/>
                <w:color w:val="000000"/>
                <w:sz w:val="20"/>
                <w:szCs w:val="20"/>
                <w:lang w:val="fr-FR" w:eastAsia="en-GB"/>
              </w:rPr>
              <w:lastRenderedPageBreak/>
              <w:t>clés prioritaires</w:t>
            </w: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E5189E" w:rsidP="00E5189E">
            <w:pPr>
              <w:pStyle w:val="ListParagraph"/>
              <w:spacing w:after="0" w:line="240" w:lineRule="auto"/>
              <w:ind w:left="0"/>
              <w:rPr>
                <w:rFonts w:asciiTheme="minorHAnsi" w:eastAsia="Times New Roman" w:hAnsiTheme="minorHAnsi" w:cs="Arial"/>
                <w:sz w:val="20"/>
                <w:szCs w:val="20"/>
                <w:lang w:val="fr-CA" w:eastAsia="en-GB"/>
              </w:rPr>
            </w:pPr>
          </w:p>
          <w:p w:rsidR="00E5189E" w:rsidRPr="00EB4B62" w:rsidRDefault="00E5189E" w:rsidP="00E5189E">
            <w:pPr>
              <w:pStyle w:val="ListParagraph"/>
              <w:spacing w:after="0" w:line="240" w:lineRule="auto"/>
              <w:ind w:left="0"/>
              <w:rPr>
                <w:rFonts w:asciiTheme="minorHAnsi" w:eastAsia="Times New Roman" w:hAnsiTheme="minorHAnsi" w:cs="Arial"/>
                <w:sz w:val="20"/>
                <w:szCs w:val="20"/>
                <w:lang w:val="fr-CA" w:eastAsia="en-GB"/>
              </w:rPr>
            </w:pP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r w:rsidRPr="00EB4B62">
              <w:rPr>
                <w:rFonts w:asciiTheme="minorHAnsi" w:eastAsia="Times New Roman" w:hAnsiTheme="minorHAnsi" w:cs="Arial"/>
                <w:color w:val="000000"/>
                <w:sz w:val="20"/>
                <w:szCs w:val="20"/>
                <w:lang w:val="fr-CA" w:eastAsia="en-GB"/>
              </w:rPr>
              <w:t>2018</w:t>
            </w:r>
          </w:p>
          <w:p w:rsidR="00E5189E" w:rsidRPr="00EB4B62"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r>
      <w:tr w:rsidR="00E5189E" w:rsidRPr="00EB4B62" w:rsidTr="00CE74E4">
        <w:trPr>
          <w:trHeight w:val="394"/>
        </w:trPr>
        <w:tc>
          <w:tcPr>
            <w:tcW w:w="910"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hAnsiTheme="minorHAnsi" w:cs="Arial"/>
                <w:sz w:val="20"/>
                <w:szCs w:val="20"/>
                <w:lang w:val="fr-CA"/>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Le Secrétariat élabore des lignes directrices générales sur la communication pour les Parties et les initiatives régionales</w:t>
            </w:r>
          </w:p>
        </w:tc>
        <w:tc>
          <w:tcPr>
            <w:tcW w:w="512" w:type="pct"/>
            <w:vMerge/>
            <w:tcBorders>
              <w:top w:val="single" w:sz="4" w:space="0" w:color="auto"/>
              <w:left w:val="single" w:sz="4" w:space="0" w:color="auto"/>
              <w:bottom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eastAsia="Times New Roman" w:hAnsiTheme="minorHAnsi" w:cs="Arial"/>
                <w:color w:val="000000"/>
                <w:sz w:val="20"/>
                <w:szCs w:val="20"/>
                <w:lang w:val="fr-CA" w:eastAsia="en-GB"/>
              </w:rPr>
            </w:pP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942907" w:rsidP="00942907">
            <w:pPr>
              <w:pStyle w:val="ListParagraph"/>
              <w:spacing w:after="0" w:line="240" w:lineRule="auto"/>
              <w:ind w:left="0"/>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 xml:space="preserve">Lignes directrices partagées sur l’image de marque, l’utilisation du drapeau Ramsar, du logo Ramsar, etc. </w:t>
            </w: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3516CF"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hAnsiTheme="minorHAnsi" w:cs="Arial"/>
                <w:sz w:val="20"/>
                <w:szCs w:val="20"/>
                <w:lang w:val="fr-CA"/>
              </w:rPr>
              <w:t>Avant fin</w:t>
            </w:r>
            <w:r w:rsidRPr="007225A1">
              <w:rPr>
                <w:rFonts w:asciiTheme="minorHAnsi" w:hAnsiTheme="minorHAnsi" w:cs="Arial"/>
                <w:sz w:val="20"/>
                <w:szCs w:val="20"/>
                <w:lang w:val="fr-CA"/>
              </w:rPr>
              <w:t xml:space="preserve"> 2017</w:t>
            </w:r>
          </w:p>
        </w:tc>
      </w:tr>
      <w:tr w:rsidR="00E5189E" w:rsidRPr="00EB4B62" w:rsidTr="00CE74E4">
        <w:tc>
          <w:tcPr>
            <w:tcW w:w="910"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hAnsiTheme="minorHAnsi" w:cs="Arial"/>
                <w:sz w:val="20"/>
                <w:szCs w:val="20"/>
                <w:lang w:val="fr-CA"/>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B05B3F">
              <w:rPr>
                <w:rFonts w:eastAsia="Times New Roman" w:cs="Arial"/>
                <w:color w:val="000000"/>
                <w:sz w:val="20"/>
                <w:szCs w:val="20"/>
                <w:lang w:val="fr-FR" w:eastAsia="en-GB"/>
              </w:rPr>
              <w:t>Le Secrétariat consulte les Parties, les initiatives régionales et acteurs comme il convient pour élaborer le matériel de communication</w:t>
            </w:r>
            <w:r w:rsidR="00E5189E" w:rsidRPr="00EB4B62">
              <w:rPr>
                <w:rFonts w:asciiTheme="minorHAnsi" w:hAnsiTheme="minorHAnsi" w:cs="Arial"/>
                <w:sz w:val="20"/>
                <w:szCs w:val="20"/>
                <w:lang w:val="fr-CA"/>
              </w:rPr>
              <w:t xml:space="preserve"> </w:t>
            </w:r>
          </w:p>
        </w:tc>
        <w:tc>
          <w:tcPr>
            <w:tcW w:w="512" w:type="pct"/>
            <w:vMerge w:val="restart"/>
            <w:tcBorders>
              <w:top w:val="single" w:sz="4" w:space="0" w:color="auto"/>
              <w:left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eastAsia="Times New Roman" w:hAnsiTheme="minorHAnsi" w:cs="Arial"/>
                <w:i/>
                <w:color w:val="000000"/>
                <w:sz w:val="20"/>
                <w:szCs w:val="20"/>
                <w:lang w:val="fr-CA" w:eastAsia="en-GB"/>
              </w:rPr>
            </w:pP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942907" w:rsidP="00E5189E">
            <w:pPr>
              <w:pStyle w:val="ListParagraph"/>
              <w:spacing w:after="0" w:line="240" w:lineRule="auto"/>
              <w:ind w:left="0"/>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 xml:space="preserve">PC et </w:t>
            </w:r>
            <w:r w:rsidR="00E87C2F">
              <w:rPr>
                <w:rFonts w:asciiTheme="minorHAnsi" w:eastAsia="Times New Roman" w:hAnsiTheme="minorHAnsi" w:cs="Arial"/>
                <w:sz w:val="20"/>
                <w:szCs w:val="20"/>
                <w:lang w:val="fr-CA" w:eastAsia="en-GB"/>
              </w:rPr>
              <w:t>IRR</w:t>
            </w:r>
            <w:r w:rsidR="00E5189E" w:rsidRPr="00EB4B62">
              <w:rPr>
                <w:rFonts w:asciiTheme="minorHAnsi" w:eastAsia="Times New Roman" w:hAnsiTheme="minorHAnsi" w:cs="Arial"/>
                <w:sz w:val="20"/>
                <w:szCs w:val="20"/>
                <w:lang w:val="fr-CA" w:eastAsia="en-GB"/>
              </w:rPr>
              <w:t xml:space="preserve"> consult</w:t>
            </w:r>
            <w:r>
              <w:rPr>
                <w:rFonts w:asciiTheme="minorHAnsi" w:eastAsia="Times New Roman" w:hAnsiTheme="minorHAnsi" w:cs="Arial"/>
                <w:sz w:val="20"/>
                <w:szCs w:val="20"/>
                <w:lang w:val="fr-CA" w:eastAsia="en-GB"/>
              </w:rPr>
              <w:t>és pour la JMZ</w:t>
            </w:r>
            <w:r w:rsidR="00E5189E" w:rsidRPr="00EB4B62">
              <w:rPr>
                <w:rFonts w:asciiTheme="minorHAnsi" w:eastAsia="Times New Roman" w:hAnsiTheme="minorHAnsi" w:cs="Arial"/>
                <w:sz w:val="20"/>
                <w:szCs w:val="20"/>
                <w:lang w:val="fr-CA" w:eastAsia="en-GB"/>
              </w:rPr>
              <w:t xml:space="preserve"> </w:t>
            </w:r>
          </w:p>
          <w:p w:rsidR="00E5189E" w:rsidRPr="00EB4B62" w:rsidRDefault="00E5189E" w:rsidP="00E5189E">
            <w:pPr>
              <w:pStyle w:val="ListParagraph"/>
              <w:spacing w:after="0" w:line="240" w:lineRule="auto"/>
              <w:ind w:left="0"/>
              <w:rPr>
                <w:rFonts w:asciiTheme="minorHAnsi" w:eastAsia="Times New Roman" w:hAnsiTheme="minorHAnsi" w:cs="Arial"/>
                <w:sz w:val="20"/>
                <w:szCs w:val="20"/>
                <w:lang w:val="fr-CA" w:eastAsia="en-GB"/>
              </w:rPr>
            </w:pP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942907"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En cours</w:t>
            </w:r>
          </w:p>
          <w:p w:rsidR="00E5189E" w:rsidRPr="00EB4B62"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r>
      <w:tr w:rsidR="00E5189E" w:rsidRPr="00BE55AE" w:rsidTr="00CE74E4">
        <w:tc>
          <w:tcPr>
            <w:tcW w:w="910"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hAnsiTheme="minorHAnsi" w:cs="Arial"/>
                <w:sz w:val="20"/>
                <w:szCs w:val="20"/>
                <w:lang w:val="fr-CA"/>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Collaboration avec les plans du Groupe de surveillance des activités de CESP</w:t>
            </w:r>
          </w:p>
        </w:tc>
        <w:tc>
          <w:tcPr>
            <w:tcW w:w="512" w:type="pct"/>
            <w:vMerge/>
            <w:tcBorders>
              <w:left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Représentation du Secrétariat au Groupe de surveillance</w:t>
            </w: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E5189E" w:rsidP="00E5189E">
            <w:pPr>
              <w:spacing w:after="0" w:line="240" w:lineRule="auto"/>
              <w:rPr>
                <w:rFonts w:asciiTheme="minorHAnsi" w:eastAsia="Times New Roman" w:hAnsiTheme="minorHAnsi" w:cs="Arial"/>
                <w:color w:val="000000"/>
                <w:sz w:val="20"/>
                <w:szCs w:val="20"/>
                <w:lang w:val="fr-CA" w:eastAsia="en-GB"/>
              </w:rPr>
            </w:pPr>
          </w:p>
        </w:tc>
      </w:tr>
      <w:tr w:rsidR="00E5189E" w:rsidRPr="00EB4B62" w:rsidTr="00CE74E4">
        <w:tc>
          <w:tcPr>
            <w:tcW w:w="910"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rPr>
                <w:rFonts w:asciiTheme="minorHAnsi" w:hAnsiTheme="minorHAnsi" w:cs="Arial"/>
                <w:sz w:val="20"/>
                <w:szCs w:val="20"/>
                <w:lang w:val="fr-CA"/>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Préparation d’un bulletin trimestriel illustrant les travaux de la Convention, avec des mises à jour sur la CESP</w:t>
            </w:r>
          </w:p>
        </w:tc>
        <w:tc>
          <w:tcPr>
            <w:tcW w:w="512" w:type="pct"/>
            <w:vMerge/>
            <w:tcBorders>
              <w:left w:val="single" w:sz="4" w:space="0" w:color="auto"/>
              <w:bottom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10 bulletins produits et diffusés</w:t>
            </w: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E5189E" w:rsidP="00942907">
            <w:pPr>
              <w:pStyle w:val="ListParagraph"/>
              <w:spacing w:after="0" w:line="240" w:lineRule="auto"/>
              <w:ind w:left="0"/>
              <w:rPr>
                <w:rFonts w:asciiTheme="minorHAnsi" w:eastAsia="Times New Roman" w:hAnsiTheme="minorHAnsi" w:cs="Arial"/>
                <w:sz w:val="20"/>
                <w:szCs w:val="20"/>
                <w:lang w:val="fr-CA" w:eastAsia="en-GB"/>
              </w:rPr>
            </w:pPr>
            <w:r w:rsidRPr="00EB4B62">
              <w:rPr>
                <w:rFonts w:asciiTheme="minorHAnsi" w:eastAsia="Times New Roman" w:hAnsiTheme="minorHAnsi" w:cs="Arial"/>
                <w:sz w:val="20"/>
                <w:szCs w:val="20"/>
                <w:lang w:val="fr-CA" w:eastAsia="en-GB"/>
              </w:rPr>
              <w:t xml:space="preserve">2 </w:t>
            </w:r>
            <w:r w:rsidR="00942907">
              <w:rPr>
                <w:rFonts w:asciiTheme="minorHAnsi" w:eastAsia="Times New Roman" w:hAnsiTheme="minorHAnsi" w:cs="Arial"/>
                <w:sz w:val="20"/>
                <w:szCs w:val="20"/>
                <w:lang w:val="fr-CA" w:eastAsia="en-GB"/>
              </w:rPr>
              <w:t xml:space="preserve">bulletins publiés en 2016, 4 à publier en </w:t>
            </w:r>
            <w:r w:rsidRPr="00EB4B62">
              <w:rPr>
                <w:rFonts w:asciiTheme="minorHAnsi" w:eastAsia="Times New Roman" w:hAnsiTheme="minorHAnsi" w:cs="Arial"/>
                <w:sz w:val="20"/>
                <w:szCs w:val="20"/>
                <w:lang w:val="fr-CA" w:eastAsia="en-GB"/>
              </w:rPr>
              <w:t>2017</w:t>
            </w: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942907" w:rsidP="00D92197">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00E5189E" w:rsidRPr="00EB4B62">
              <w:rPr>
                <w:rFonts w:asciiTheme="minorHAnsi" w:eastAsia="Times New Roman" w:hAnsiTheme="minorHAnsi" w:cs="Arial"/>
                <w:color w:val="000000"/>
                <w:sz w:val="20"/>
                <w:szCs w:val="20"/>
                <w:lang w:val="fr-CA" w:eastAsia="en-GB"/>
              </w:rPr>
              <w:t xml:space="preserve"> COP13 2018</w:t>
            </w:r>
          </w:p>
        </w:tc>
      </w:tr>
      <w:tr w:rsidR="00E5189E" w:rsidRPr="00EB4B62" w:rsidTr="00CE74E4">
        <w:tc>
          <w:tcPr>
            <w:tcW w:w="910" w:type="pct"/>
            <w:tcBorders>
              <w:top w:val="nil"/>
              <w:left w:val="single" w:sz="4" w:space="0" w:color="auto"/>
              <w:bottom w:val="single" w:sz="4" w:space="0" w:color="000000"/>
              <w:right w:val="single" w:sz="4" w:space="0" w:color="auto"/>
            </w:tcBorders>
            <w:shd w:val="clear" w:color="auto" w:fill="auto"/>
            <w:hideMark/>
          </w:tcPr>
          <w:p w:rsidR="00E5189E" w:rsidRPr="00EB4B62" w:rsidRDefault="00EB4B62"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1.6  L’efficacité des stratégies, notamment en ce qui concerne l’élaboration et la diffusion de supports pédagogiques sur les zones humides et leur gestion, et le succès des campagnes menées lors de la Journée mondiale des zones humides, est évaluée</w:t>
            </w:r>
          </w:p>
        </w:tc>
        <w:tc>
          <w:tcPr>
            <w:tcW w:w="971" w:type="pct"/>
            <w:tcBorders>
              <w:top w:val="nil"/>
              <w:left w:val="single" w:sz="4" w:space="0" w:color="auto"/>
              <w:bottom w:val="single" w:sz="4" w:space="0" w:color="000000"/>
              <w:right w:val="single" w:sz="4" w:space="0" w:color="auto"/>
            </w:tcBorders>
            <w:shd w:val="clear" w:color="auto" w:fill="auto"/>
            <w:hideMark/>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Rapport d’évaluation complet sur la JMZ 2016 à élaborer</w:t>
            </w:r>
            <w:r w:rsidR="00E5189E" w:rsidRPr="00EB4B62">
              <w:rPr>
                <w:rFonts w:asciiTheme="minorHAnsi" w:hAnsiTheme="minorHAnsi" w:cs="Arial"/>
                <w:sz w:val="20"/>
                <w:szCs w:val="20"/>
                <w:lang w:val="fr-CA"/>
              </w:rPr>
              <w:t xml:space="preserve">  </w:t>
            </w:r>
          </w:p>
          <w:p w:rsidR="00E5189E" w:rsidRPr="00EB4B62" w:rsidRDefault="00EB4B62"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Suivi et évaluation de l’impact de la collaboration accrue avec des partenaires clés dans le but de continuer d’harmoniser les thèmes</w:t>
            </w:r>
          </w:p>
        </w:tc>
        <w:tc>
          <w:tcPr>
            <w:tcW w:w="512" w:type="pct"/>
            <w:tcBorders>
              <w:top w:val="single" w:sz="4" w:space="0" w:color="auto"/>
              <w:left w:val="single" w:sz="4" w:space="0" w:color="auto"/>
              <w:bottom w:val="single" w:sz="4" w:space="0" w:color="auto"/>
              <w:right w:val="single" w:sz="4" w:space="0" w:color="auto"/>
            </w:tcBorders>
          </w:tcPr>
          <w:p w:rsidR="00E5189E" w:rsidRPr="00EB4B62" w:rsidRDefault="00EB4B62"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N/A (tâche de suivi)</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Rapport sur la JMZ à communiquer à chaque réunion du Comité permanent</w:t>
            </w:r>
          </w:p>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16 millions de personnes </w:t>
            </w:r>
            <w:r>
              <w:rPr>
                <w:rFonts w:eastAsia="Times New Roman" w:cs="Arial"/>
                <w:color w:val="000000"/>
                <w:sz w:val="20"/>
                <w:szCs w:val="20"/>
                <w:lang w:val="fr-FR" w:eastAsia="en-GB"/>
              </w:rPr>
              <w:t>informées</w:t>
            </w:r>
            <w:r w:rsidRPr="009D69FA">
              <w:rPr>
                <w:rFonts w:eastAsia="Times New Roman" w:cs="Arial"/>
                <w:color w:val="000000"/>
                <w:sz w:val="20"/>
                <w:szCs w:val="20"/>
                <w:lang w:val="fr-FR" w:eastAsia="en-GB"/>
              </w:rPr>
              <w:t xml:space="preserve"> par le site web et les réseaux sociaux en 2016</w:t>
            </w:r>
          </w:p>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20 millions de personnes </w:t>
            </w:r>
            <w:r>
              <w:rPr>
                <w:rFonts w:eastAsia="Times New Roman" w:cs="Arial"/>
                <w:color w:val="000000"/>
                <w:sz w:val="20"/>
                <w:szCs w:val="20"/>
                <w:lang w:val="fr-FR" w:eastAsia="en-GB"/>
              </w:rPr>
              <w:t>informées</w:t>
            </w:r>
            <w:r w:rsidR="00E5189E" w:rsidRPr="00EB4B62">
              <w:rPr>
                <w:rFonts w:asciiTheme="minorHAnsi" w:hAnsiTheme="minorHAnsi" w:cs="Arial"/>
                <w:sz w:val="20"/>
                <w:szCs w:val="20"/>
                <w:lang w:val="fr-CA"/>
              </w:rPr>
              <w:t xml:space="preserve"> </w:t>
            </w:r>
          </w:p>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D’ici à 2018, le nombre d’activités organisées et le nombre de rapports reçus sur la JMZ augmentent de 20% par rapport au statut actuel</w:t>
            </w:r>
          </w:p>
          <w:p w:rsidR="00E5189E" w:rsidRPr="00EB4B62" w:rsidRDefault="00EB4B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Les contributions des CN CESP sur la JMZ reçues dans le cadre </w:t>
            </w:r>
            <w:r w:rsidRPr="009D69FA">
              <w:rPr>
                <w:rFonts w:eastAsia="Times New Roman" w:cs="Arial"/>
                <w:color w:val="000000"/>
                <w:sz w:val="20"/>
                <w:szCs w:val="20"/>
                <w:lang w:val="fr-FR" w:eastAsia="en-GB"/>
              </w:rPr>
              <w:lastRenderedPageBreak/>
              <w:t>d’un questionnaire et incorporées dans le rapport de la JMZ</w:t>
            </w:r>
          </w:p>
        </w:tc>
        <w:tc>
          <w:tcPr>
            <w:tcW w:w="1153" w:type="pct"/>
            <w:tcBorders>
              <w:top w:val="single" w:sz="4" w:space="0" w:color="auto"/>
              <w:left w:val="single" w:sz="4" w:space="0" w:color="auto"/>
              <w:bottom w:val="single" w:sz="4" w:space="0" w:color="auto"/>
              <w:right w:val="single" w:sz="4" w:space="0" w:color="auto"/>
            </w:tcBorders>
          </w:tcPr>
          <w:p w:rsidR="00E5189E" w:rsidRPr="00EB4B62" w:rsidRDefault="00942907"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lastRenderedPageBreak/>
              <w:t xml:space="preserve">Rapport JMZ publié pour 2016 </w:t>
            </w:r>
          </w:p>
          <w:p w:rsidR="00E5189E" w:rsidRPr="00EB4B62" w:rsidRDefault="00942907" w:rsidP="00E5189E">
            <w:pPr>
              <w:pStyle w:val="ListParagraph"/>
              <w:spacing w:after="0" w:line="240" w:lineRule="auto"/>
              <w:ind w:left="0"/>
              <w:rPr>
                <w:rFonts w:asciiTheme="minorHAnsi" w:eastAsia="Times New Roman" w:hAnsiTheme="minorHAnsi" w:cs="Arial"/>
                <w:i/>
                <w:sz w:val="20"/>
                <w:szCs w:val="20"/>
                <w:lang w:val="fr-CA" w:eastAsia="en-GB"/>
              </w:rPr>
            </w:pPr>
            <w:r>
              <w:rPr>
                <w:rFonts w:asciiTheme="minorHAnsi" w:eastAsia="Times New Roman" w:hAnsiTheme="minorHAnsi" w:cs="Arial"/>
                <w:i/>
                <w:sz w:val="20"/>
                <w:szCs w:val="20"/>
                <w:lang w:val="fr-CA" w:eastAsia="en-GB"/>
              </w:rPr>
              <w:t>Rapport JMZ </w:t>
            </w:r>
            <w:r w:rsidR="00E5189E" w:rsidRPr="00EB4B62">
              <w:rPr>
                <w:rFonts w:asciiTheme="minorHAnsi" w:eastAsia="Times New Roman" w:hAnsiTheme="minorHAnsi" w:cs="Arial"/>
                <w:i/>
                <w:sz w:val="20"/>
                <w:szCs w:val="20"/>
                <w:lang w:val="fr-CA" w:eastAsia="en-GB"/>
              </w:rPr>
              <w:t xml:space="preserve">2017 </w:t>
            </w:r>
            <w:r>
              <w:rPr>
                <w:rFonts w:asciiTheme="minorHAnsi" w:eastAsia="Times New Roman" w:hAnsiTheme="minorHAnsi" w:cs="Arial"/>
                <w:i/>
                <w:sz w:val="20"/>
                <w:szCs w:val="20"/>
                <w:lang w:val="fr-CA" w:eastAsia="en-GB"/>
              </w:rPr>
              <w:t xml:space="preserve">à compléter </w:t>
            </w:r>
          </w:p>
          <w:p w:rsidR="00E5189E" w:rsidRPr="00EB4B62" w:rsidRDefault="00942907" w:rsidP="00E5189E">
            <w:pPr>
              <w:pStyle w:val="ListParagraph"/>
              <w:spacing w:after="0" w:line="240" w:lineRule="auto"/>
              <w:ind w:left="0"/>
              <w:rPr>
                <w:rFonts w:asciiTheme="minorHAnsi" w:eastAsia="Times New Roman" w:hAnsiTheme="minorHAnsi" w:cs="Arial"/>
                <w:i/>
                <w:sz w:val="20"/>
                <w:szCs w:val="20"/>
                <w:lang w:val="fr-CA" w:eastAsia="en-GB"/>
              </w:rPr>
            </w:pPr>
            <w:r>
              <w:rPr>
                <w:rFonts w:asciiTheme="minorHAnsi" w:eastAsia="Times New Roman" w:hAnsiTheme="minorHAnsi" w:cs="Arial"/>
                <w:i/>
                <w:sz w:val="20"/>
                <w:szCs w:val="20"/>
                <w:lang w:val="fr-CA" w:eastAsia="en-GB"/>
              </w:rPr>
              <w:t xml:space="preserve">Plus de </w:t>
            </w:r>
            <w:r w:rsidR="00E5189E" w:rsidRPr="00EB4B62">
              <w:rPr>
                <w:rFonts w:asciiTheme="minorHAnsi" w:eastAsia="Times New Roman" w:hAnsiTheme="minorHAnsi" w:cs="Arial"/>
                <w:i/>
                <w:sz w:val="20"/>
                <w:szCs w:val="20"/>
                <w:lang w:val="fr-CA" w:eastAsia="en-GB"/>
              </w:rPr>
              <w:t xml:space="preserve">1400 </w:t>
            </w:r>
            <w:r>
              <w:rPr>
                <w:rFonts w:asciiTheme="minorHAnsi" w:eastAsia="Times New Roman" w:hAnsiTheme="minorHAnsi" w:cs="Arial"/>
                <w:i/>
                <w:sz w:val="20"/>
                <w:szCs w:val="20"/>
                <w:lang w:val="fr-CA" w:eastAsia="en-GB"/>
              </w:rPr>
              <w:t xml:space="preserve">événements JMZ signalés avant le 3 février 2017 </w:t>
            </w:r>
            <w:r w:rsidR="00E5189E" w:rsidRPr="00EB4B62">
              <w:rPr>
                <w:rFonts w:asciiTheme="minorHAnsi" w:eastAsia="Times New Roman" w:hAnsiTheme="minorHAnsi" w:cs="Arial"/>
                <w:i/>
                <w:sz w:val="20"/>
                <w:szCs w:val="20"/>
                <w:lang w:val="fr-CA" w:eastAsia="en-GB"/>
              </w:rPr>
              <w:t>(</w:t>
            </w:r>
            <w:r>
              <w:rPr>
                <w:rFonts w:asciiTheme="minorHAnsi" w:eastAsia="Times New Roman" w:hAnsiTheme="minorHAnsi" w:cs="Arial"/>
                <w:i/>
                <w:sz w:val="20"/>
                <w:szCs w:val="20"/>
                <w:lang w:val="fr-CA" w:eastAsia="en-GB"/>
              </w:rPr>
              <w:t xml:space="preserve">chiffres </w:t>
            </w:r>
            <w:r w:rsidR="00E5189E" w:rsidRPr="00EB4B62">
              <w:rPr>
                <w:rFonts w:asciiTheme="minorHAnsi" w:eastAsia="Times New Roman" w:hAnsiTheme="minorHAnsi" w:cs="Arial"/>
                <w:i/>
                <w:sz w:val="20"/>
                <w:szCs w:val="20"/>
                <w:lang w:val="fr-CA" w:eastAsia="en-GB"/>
              </w:rPr>
              <w:t xml:space="preserve">2015 </w:t>
            </w:r>
            <w:r>
              <w:rPr>
                <w:rFonts w:asciiTheme="minorHAnsi" w:eastAsia="Times New Roman" w:hAnsiTheme="minorHAnsi" w:cs="Arial"/>
                <w:i/>
                <w:sz w:val="20"/>
                <w:szCs w:val="20"/>
                <w:lang w:val="fr-CA" w:eastAsia="en-GB"/>
              </w:rPr>
              <w:t>ou</w:t>
            </w:r>
            <w:r w:rsidR="00E5189E" w:rsidRPr="00EB4B62">
              <w:rPr>
                <w:rFonts w:asciiTheme="minorHAnsi" w:eastAsia="Times New Roman" w:hAnsiTheme="minorHAnsi" w:cs="Arial"/>
                <w:i/>
                <w:sz w:val="20"/>
                <w:szCs w:val="20"/>
                <w:lang w:val="fr-CA" w:eastAsia="en-GB"/>
              </w:rPr>
              <w:t xml:space="preserve"> 2016?)</w:t>
            </w:r>
          </w:p>
          <w:p w:rsidR="00E5189E" w:rsidRPr="00EB4B62" w:rsidRDefault="00E5189E" w:rsidP="00E5189E">
            <w:pPr>
              <w:pStyle w:val="ListParagraph"/>
              <w:spacing w:after="0" w:line="240" w:lineRule="auto"/>
              <w:ind w:left="0"/>
              <w:rPr>
                <w:rFonts w:asciiTheme="minorHAnsi" w:eastAsia="Times New Roman" w:hAnsiTheme="minorHAnsi" w:cs="Arial"/>
                <w:color w:val="FF0000"/>
                <w:sz w:val="20"/>
                <w:szCs w:val="20"/>
                <w:lang w:val="fr-CA" w:eastAsia="en-GB"/>
              </w:rPr>
            </w:pPr>
          </w:p>
          <w:p w:rsidR="00E5189E" w:rsidRPr="00EB4B62" w:rsidRDefault="00E5189E" w:rsidP="00E5189E">
            <w:pPr>
              <w:pStyle w:val="ListParagraph"/>
              <w:spacing w:after="0" w:line="240" w:lineRule="auto"/>
              <w:ind w:left="0"/>
              <w:rPr>
                <w:rFonts w:asciiTheme="minorHAnsi" w:eastAsia="Times New Roman" w:hAnsiTheme="minorHAnsi" w:cs="Arial"/>
                <w:color w:val="FF0000"/>
                <w:sz w:val="20"/>
                <w:szCs w:val="20"/>
                <w:lang w:val="fr-CA" w:eastAsia="en-GB"/>
              </w:rPr>
            </w:pPr>
          </w:p>
          <w:p w:rsidR="00E5189E" w:rsidRPr="00EB4B62" w:rsidRDefault="00E5189E" w:rsidP="00E5189E">
            <w:pPr>
              <w:pStyle w:val="ListParagraph"/>
              <w:spacing w:after="0" w:line="240" w:lineRule="auto"/>
              <w:ind w:left="0"/>
              <w:rPr>
                <w:rFonts w:asciiTheme="minorHAnsi" w:eastAsia="Times New Roman" w:hAnsiTheme="minorHAnsi" w:cs="Arial"/>
                <w:color w:val="FF0000"/>
                <w:sz w:val="20"/>
                <w:szCs w:val="20"/>
                <w:lang w:val="fr-CA" w:eastAsia="en-GB"/>
              </w:rPr>
            </w:pPr>
          </w:p>
          <w:p w:rsidR="00E5189E" w:rsidRPr="00EB4B62" w:rsidRDefault="00942907"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Étude terminée</w:t>
            </w:r>
          </w:p>
          <w:p w:rsidR="00E5189E" w:rsidRPr="00EB4B62"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c>
          <w:tcPr>
            <w:tcW w:w="392" w:type="pct"/>
            <w:tcBorders>
              <w:top w:val="single" w:sz="4" w:space="0" w:color="auto"/>
              <w:left w:val="single" w:sz="4" w:space="0" w:color="auto"/>
              <w:bottom w:val="single" w:sz="4" w:space="0" w:color="auto"/>
              <w:right w:val="single" w:sz="4" w:space="0" w:color="auto"/>
            </w:tcBorders>
          </w:tcPr>
          <w:p w:rsidR="00E5189E" w:rsidRPr="00EB4B62" w:rsidRDefault="00942907" w:rsidP="00D92197">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00E5189E" w:rsidRPr="00EB4B62">
              <w:rPr>
                <w:rFonts w:asciiTheme="minorHAnsi" w:eastAsia="Times New Roman" w:hAnsiTheme="minorHAnsi" w:cs="Arial"/>
                <w:color w:val="000000"/>
                <w:sz w:val="20"/>
                <w:szCs w:val="20"/>
                <w:lang w:val="fr-CA" w:eastAsia="en-GB"/>
              </w:rPr>
              <w:t xml:space="preserve"> COP13 2018 </w:t>
            </w:r>
          </w:p>
        </w:tc>
      </w:tr>
    </w:tbl>
    <w:p w:rsidR="00E5189E" w:rsidRPr="00EB4B62" w:rsidRDefault="00E5189E" w:rsidP="00E5189E">
      <w:pPr>
        <w:spacing w:after="0" w:line="240" w:lineRule="auto"/>
        <w:rPr>
          <w:rFonts w:asciiTheme="minorHAnsi" w:hAnsiTheme="minorHAnsi" w:cs="Arial"/>
          <w:b/>
          <w:i/>
          <w:sz w:val="18"/>
          <w:szCs w:val="18"/>
          <w:lang w:val="fr-CA"/>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0A30ED" w:rsidRDefault="00EB4B62" w:rsidP="00E5189E">
      <w:pPr>
        <w:spacing w:after="0" w:line="240" w:lineRule="auto"/>
        <w:rPr>
          <w:rFonts w:asciiTheme="minorHAnsi" w:eastAsia="Times New Roman" w:hAnsiTheme="minorHAnsi" w:cs="Arial"/>
          <w:b/>
          <w:bCs/>
          <w:color w:val="000000"/>
          <w:lang w:val="fr-CH" w:eastAsia="en-GB"/>
        </w:rPr>
      </w:pPr>
      <w:r w:rsidRPr="009D69FA">
        <w:rPr>
          <w:rFonts w:cs="Arial"/>
          <w:b/>
          <w:i/>
          <w:sz w:val="24"/>
          <w:lang w:val="fr-FR"/>
        </w:rPr>
        <w:lastRenderedPageBreak/>
        <w:t>But 2 : Intégrer les processus de CESP, si approprié, à tous les niveaux dans l’élaboration des politiques, la planification et</w:t>
      </w:r>
      <w:r>
        <w:rPr>
          <w:rFonts w:cs="Arial"/>
          <w:b/>
          <w:i/>
          <w:sz w:val="24"/>
          <w:lang w:val="fr-FR"/>
        </w:rPr>
        <w:t xml:space="preserve"> l’application de la Convention</w:t>
      </w:r>
    </w:p>
    <w:p w:rsidR="00E5189E" w:rsidRPr="000A30ED" w:rsidRDefault="00EB4B62" w:rsidP="00E5189E">
      <w:pPr>
        <w:spacing w:after="0" w:line="240" w:lineRule="auto"/>
        <w:rPr>
          <w:rFonts w:asciiTheme="minorHAnsi" w:hAnsiTheme="minorHAnsi" w:cs="Arial"/>
          <w:b/>
          <w:lang w:val="fr-CH"/>
        </w:rPr>
      </w:pPr>
      <w:r w:rsidRPr="009D69FA">
        <w:rPr>
          <w:rFonts w:cs="Arial"/>
          <w:b/>
          <w:sz w:val="20"/>
          <w:szCs w:val="20"/>
          <w:lang w:val="fr-FR"/>
        </w:rPr>
        <w:t>Soutient le But 4 du 4</w:t>
      </w:r>
      <w:r w:rsidRPr="009D69FA">
        <w:rPr>
          <w:rFonts w:cs="Arial"/>
          <w:b/>
          <w:sz w:val="20"/>
          <w:szCs w:val="20"/>
          <w:vertAlign w:val="superscript"/>
          <w:lang w:val="fr-FR"/>
        </w:rPr>
        <w:t>e</w:t>
      </w:r>
      <w:r w:rsidRPr="009D69FA">
        <w:rPr>
          <w:rFonts w:cs="Arial"/>
          <w:b/>
          <w:sz w:val="20"/>
          <w:szCs w:val="20"/>
          <w:lang w:val="fr-FR"/>
        </w:rPr>
        <w:t xml:space="preserve"> Plan stratégique 2016-2024</w:t>
      </w:r>
    </w:p>
    <w:p w:rsidR="00E5189E" w:rsidRPr="000A30ED" w:rsidRDefault="00E5189E" w:rsidP="00E5189E">
      <w:pPr>
        <w:pStyle w:val="ListParagraph"/>
        <w:spacing w:after="0" w:line="240" w:lineRule="auto"/>
        <w:ind w:left="0"/>
        <w:rPr>
          <w:rFonts w:asciiTheme="minorHAnsi" w:hAnsiTheme="minorHAnsi" w:cs="Arial"/>
          <w:b/>
          <w:i/>
          <w:sz w:val="18"/>
          <w:szCs w:val="18"/>
          <w:lang w:val="fr-CH"/>
        </w:rPr>
      </w:pPr>
    </w:p>
    <w:tbl>
      <w:tblPr>
        <w:tblW w:w="4995" w:type="pct"/>
        <w:tblInd w:w="-72" w:type="dxa"/>
        <w:tblLayout w:type="fixed"/>
        <w:tblLook w:val="04A0" w:firstRow="1" w:lastRow="0" w:firstColumn="1" w:lastColumn="0" w:noHBand="0" w:noVBand="1"/>
      </w:tblPr>
      <w:tblGrid>
        <w:gridCol w:w="2702"/>
        <w:gridCol w:w="2884"/>
        <w:gridCol w:w="1524"/>
        <w:gridCol w:w="3154"/>
        <w:gridCol w:w="3425"/>
        <w:gridCol w:w="1190"/>
      </w:tblGrid>
      <w:tr w:rsidR="00E5189E" w:rsidRPr="00EB4B62" w:rsidTr="000B3C73">
        <w:trPr>
          <w:tblHeader/>
        </w:trPr>
        <w:tc>
          <w:tcPr>
            <w:tcW w:w="9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EB4B62" w:rsidRDefault="00EB4B62" w:rsidP="00E5189E">
            <w:pPr>
              <w:spacing w:after="0" w:line="240" w:lineRule="auto"/>
              <w:jc w:val="center"/>
              <w:rPr>
                <w:rFonts w:asciiTheme="minorHAnsi" w:eastAsia="Times New Roman" w:hAnsiTheme="minorHAnsi" w:cs="Arial"/>
                <w:b/>
                <w:bCs/>
                <w:color w:val="000000"/>
                <w:sz w:val="20"/>
                <w:szCs w:val="20"/>
                <w:lang w:val="fr-CA" w:eastAsia="en-GB"/>
              </w:rPr>
            </w:pPr>
            <w:r w:rsidRPr="00EB4B62">
              <w:rPr>
                <w:rFonts w:eastAsia="Times New Roman" w:cs="Arial"/>
                <w:b/>
                <w:bCs/>
                <w:color w:val="000000"/>
                <w:sz w:val="20"/>
                <w:szCs w:val="20"/>
                <w:lang w:val="fr-CA" w:eastAsia="en-GB"/>
              </w:rPr>
              <w:t>Objectif (comme indiqué dans la Résolution XII.9)</w:t>
            </w:r>
          </w:p>
        </w:tc>
        <w:tc>
          <w:tcPr>
            <w:tcW w:w="96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B4B62" w:rsidRDefault="00E5189E" w:rsidP="00EB4B62">
            <w:pPr>
              <w:spacing w:after="0" w:line="240" w:lineRule="auto"/>
              <w:ind w:left="12"/>
              <w:jc w:val="center"/>
              <w:rPr>
                <w:rFonts w:asciiTheme="minorHAnsi" w:eastAsia="Times New Roman" w:hAnsiTheme="minorHAnsi" w:cs="Arial"/>
                <w:b/>
                <w:bCs/>
                <w:color w:val="000000"/>
                <w:sz w:val="20"/>
                <w:szCs w:val="20"/>
                <w:lang w:val="fr-CA" w:eastAsia="en-GB"/>
              </w:rPr>
            </w:pPr>
            <w:r w:rsidRPr="00EB4B62">
              <w:rPr>
                <w:rFonts w:asciiTheme="minorHAnsi" w:eastAsia="Times New Roman" w:hAnsiTheme="minorHAnsi" w:cs="Arial"/>
                <w:b/>
                <w:bCs/>
                <w:color w:val="000000"/>
                <w:sz w:val="20"/>
                <w:szCs w:val="20"/>
                <w:lang w:val="fr-CA" w:eastAsia="en-GB"/>
              </w:rPr>
              <w:t>Activit</w:t>
            </w:r>
            <w:r w:rsidR="00EB4B62">
              <w:rPr>
                <w:rFonts w:asciiTheme="minorHAnsi" w:eastAsia="Times New Roman" w:hAnsiTheme="minorHAnsi" w:cs="Arial"/>
                <w:b/>
                <w:bCs/>
                <w:color w:val="000000"/>
                <w:sz w:val="20"/>
                <w:szCs w:val="20"/>
                <w:lang w:val="fr-CA" w:eastAsia="en-GB"/>
              </w:rPr>
              <w:t>é</w:t>
            </w:r>
            <w:r w:rsidRPr="00EB4B62">
              <w:rPr>
                <w:rFonts w:asciiTheme="minorHAnsi" w:eastAsia="Times New Roman" w:hAnsiTheme="minorHAnsi" w:cs="Arial"/>
                <w:b/>
                <w:bCs/>
                <w:color w:val="000000"/>
                <w:sz w:val="20"/>
                <w:szCs w:val="20"/>
                <w:lang w:val="fr-CA" w:eastAsia="en-GB"/>
              </w:rPr>
              <w:t>s</w:t>
            </w:r>
          </w:p>
        </w:tc>
        <w:tc>
          <w:tcPr>
            <w:tcW w:w="5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B4B62" w:rsidRDefault="00EB4B62"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106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B4B62" w:rsidRDefault="00EB4B62"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115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E74E4" w:rsidRPr="00EB4B62" w:rsidRDefault="00CE74E4"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w:t>
            </w:r>
            <w:r w:rsidR="00F06A3D">
              <w:rPr>
                <w:rFonts w:asciiTheme="minorHAnsi" w:eastAsia="Times New Roman" w:hAnsiTheme="minorHAnsi" w:cs="Arial"/>
                <w:b/>
                <w:bCs/>
                <w:color w:val="000000"/>
                <w:sz w:val="20"/>
                <w:szCs w:val="20"/>
                <w:lang w:val="fr-CA" w:eastAsia="en-GB"/>
              </w:rPr>
              <w:t>/Commentaires</w:t>
            </w:r>
          </w:p>
          <w:p w:rsidR="00E5189E" w:rsidRPr="00EB4B62" w:rsidRDefault="00E5189E" w:rsidP="00CE74E4">
            <w:pPr>
              <w:spacing w:after="0" w:line="240" w:lineRule="auto"/>
              <w:ind w:firstLine="4"/>
              <w:jc w:val="center"/>
              <w:rPr>
                <w:rFonts w:asciiTheme="minorHAnsi" w:eastAsia="Times New Roman" w:hAnsiTheme="minorHAnsi" w:cs="Arial"/>
                <w:b/>
                <w:bCs/>
                <w:color w:val="000000"/>
                <w:sz w:val="20"/>
                <w:szCs w:val="20"/>
                <w:lang w:val="fr-CA" w:eastAsia="en-GB"/>
              </w:rPr>
            </w:pPr>
          </w:p>
        </w:tc>
        <w:tc>
          <w:tcPr>
            <w:tcW w:w="4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B4B62"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EB4B62" w:rsidTr="000B3C73">
        <w:tc>
          <w:tcPr>
            <w:tcW w:w="9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189E" w:rsidRPr="00EB4B62" w:rsidRDefault="007225A1" w:rsidP="00E5189E">
            <w:pPr>
              <w:spacing w:after="0" w:line="240" w:lineRule="auto"/>
              <w:ind w:firstLine="3"/>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2.1  Les compétences en matière de CESP sont mises à profit par les organes de la Convention, y compris le Groupe d’évaluation scientifique et technique (GEST) et le Comité permanent, pour élaborer des orientations</w:t>
            </w:r>
          </w:p>
        </w:tc>
        <w:tc>
          <w:tcPr>
            <w:tcW w:w="969" w:type="pct"/>
            <w:vMerge w:val="restart"/>
            <w:tcBorders>
              <w:top w:val="single" w:sz="4" w:space="0" w:color="auto"/>
              <w:left w:val="single" w:sz="4" w:space="0" w:color="auto"/>
              <w:right w:val="single" w:sz="4" w:space="0" w:color="auto"/>
            </w:tcBorders>
            <w:shd w:val="clear" w:color="auto" w:fill="auto"/>
            <w:hideMark/>
          </w:tcPr>
          <w:p w:rsidR="00E5189E" w:rsidRPr="00EB4B62" w:rsidRDefault="007225A1"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0339F">
              <w:rPr>
                <w:rFonts w:eastAsia="Times New Roman" w:cs="Arial"/>
                <w:b/>
                <w:color w:val="000000"/>
                <w:sz w:val="20"/>
                <w:szCs w:val="20"/>
                <w:lang w:val="fr-FR" w:eastAsia="en-GB"/>
              </w:rPr>
              <w:t>Le représentant de la CESP au Secrétariat participe à toutes les réunions du GEST et du Comité permanent</w:t>
            </w:r>
            <w:r w:rsidRPr="009D69FA">
              <w:rPr>
                <w:rFonts w:eastAsia="Times New Roman" w:cs="Arial"/>
                <w:color w:val="000000"/>
                <w:sz w:val="20"/>
                <w:szCs w:val="20"/>
                <w:lang w:val="fr-FR" w:eastAsia="en-GB"/>
              </w:rPr>
              <w:t xml:space="preserve"> pour aider à renforcer la collaboration et à garantir que l’analyse des publics ciblés et les canaux les plus efficaces pour les </w:t>
            </w:r>
            <w:r>
              <w:rPr>
                <w:rFonts w:eastAsia="Times New Roman" w:cs="Arial"/>
                <w:color w:val="000000"/>
                <w:sz w:val="20"/>
                <w:szCs w:val="20"/>
                <w:lang w:val="fr-FR" w:eastAsia="en-GB"/>
              </w:rPr>
              <w:t>informer</w:t>
            </w:r>
            <w:r w:rsidRPr="009D69FA">
              <w:rPr>
                <w:rFonts w:eastAsia="Times New Roman" w:cs="Arial"/>
                <w:color w:val="000000"/>
                <w:sz w:val="20"/>
                <w:szCs w:val="20"/>
                <w:lang w:val="fr-FR" w:eastAsia="en-GB"/>
              </w:rPr>
              <w:t xml:space="preserve"> sont intégrés dans l’élaboration des orientations du GEST</w:t>
            </w:r>
            <w:r>
              <w:rPr>
                <w:rFonts w:eastAsia="Times New Roman" w:cs="Arial"/>
                <w:color w:val="000000"/>
                <w:sz w:val="20"/>
                <w:szCs w:val="20"/>
                <w:lang w:val="fr-FR" w:eastAsia="en-GB"/>
              </w:rPr>
              <w:t>.</w:t>
            </w:r>
          </w:p>
        </w:tc>
        <w:tc>
          <w:tcPr>
            <w:tcW w:w="512" w:type="pct"/>
            <w:vMerge w:val="restart"/>
            <w:tcBorders>
              <w:top w:val="single" w:sz="4" w:space="0" w:color="auto"/>
              <w:left w:val="single" w:sz="4" w:space="0" w:color="auto"/>
              <w:right w:val="single" w:sz="4" w:space="0" w:color="auto"/>
            </w:tcBorders>
          </w:tcPr>
          <w:p w:rsidR="00E5189E" w:rsidRPr="00EB4B62" w:rsidRDefault="007225A1"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AA, GEST, CN</w:t>
            </w:r>
          </w:p>
        </w:tc>
        <w:tc>
          <w:tcPr>
            <w:tcW w:w="1060" w:type="pct"/>
            <w:tcBorders>
              <w:top w:val="nil"/>
              <w:left w:val="single" w:sz="4" w:space="0" w:color="auto"/>
              <w:bottom w:val="single" w:sz="4" w:space="0" w:color="auto"/>
              <w:right w:val="single" w:sz="4" w:space="0" w:color="auto"/>
            </w:tcBorders>
            <w:shd w:val="clear" w:color="auto" w:fill="auto"/>
            <w:hideMark/>
          </w:tcPr>
          <w:p w:rsidR="00E5189E" w:rsidRPr="00EB4B62" w:rsidRDefault="007225A1"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10 Correspondants CESP participent à l’élaboration des orientations et autre matériel du GEST</w:t>
            </w:r>
            <w:r w:rsidR="00E5189E" w:rsidRPr="00EB4B62">
              <w:rPr>
                <w:rFonts w:asciiTheme="minorHAnsi" w:hAnsiTheme="minorHAnsi" w:cs="Arial"/>
                <w:sz w:val="20"/>
                <w:szCs w:val="20"/>
                <w:lang w:val="fr-CA"/>
              </w:rPr>
              <w:t xml:space="preserve"> </w:t>
            </w:r>
          </w:p>
        </w:tc>
        <w:tc>
          <w:tcPr>
            <w:tcW w:w="1151" w:type="pct"/>
            <w:tcBorders>
              <w:top w:val="nil"/>
              <w:left w:val="single" w:sz="4" w:space="0" w:color="auto"/>
              <w:bottom w:val="single" w:sz="4" w:space="0" w:color="auto"/>
              <w:right w:val="single" w:sz="4" w:space="0" w:color="auto"/>
            </w:tcBorders>
          </w:tcPr>
          <w:p w:rsidR="00E5189E" w:rsidRPr="00EB4B62" w:rsidRDefault="00E5189E" w:rsidP="00E87C2F">
            <w:pPr>
              <w:spacing w:after="0" w:line="240" w:lineRule="auto"/>
              <w:rPr>
                <w:rFonts w:asciiTheme="minorHAnsi" w:eastAsia="Times New Roman" w:hAnsiTheme="minorHAnsi" w:cs="Arial"/>
                <w:color w:val="000000" w:themeColor="text1"/>
                <w:sz w:val="20"/>
                <w:szCs w:val="20"/>
                <w:lang w:val="fr-CA" w:eastAsia="en-GB"/>
              </w:rPr>
            </w:pPr>
            <w:r w:rsidRPr="00EB4B62">
              <w:rPr>
                <w:rFonts w:asciiTheme="minorHAnsi" w:eastAsia="Times New Roman" w:hAnsiTheme="minorHAnsi" w:cs="Arial"/>
                <w:sz w:val="20"/>
                <w:szCs w:val="20"/>
                <w:lang w:val="fr-CA" w:eastAsia="en-GB"/>
              </w:rPr>
              <w:t xml:space="preserve">14 </w:t>
            </w:r>
            <w:r w:rsidR="007916EA">
              <w:rPr>
                <w:rFonts w:asciiTheme="minorHAnsi" w:eastAsia="Times New Roman" w:hAnsiTheme="minorHAnsi" w:cs="Arial"/>
                <w:sz w:val="20"/>
                <w:szCs w:val="20"/>
                <w:lang w:val="fr-CA" w:eastAsia="en-GB"/>
              </w:rPr>
              <w:t xml:space="preserve">Correspondants GEST sont aussi Correspondants gouvernementaux CESP, examinent les projets et participent aux ateliers. Les projets à communiquer aux CN CESP avant / après GEST 20 </w:t>
            </w:r>
          </w:p>
        </w:tc>
        <w:tc>
          <w:tcPr>
            <w:tcW w:w="401" w:type="pct"/>
            <w:tcBorders>
              <w:top w:val="nil"/>
              <w:left w:val="single" w:sz="4" w:space="0" w:color="auto"/>
              <w:bottom w:val="single" w:sz="4" w:space="0" w:color="auto"/>
              <w:right w:val="single" w:sz="4" w:space="0" w:color="auto"/>
            </w:tcBorders>
          </w:tcPr>
          <w:p w:rsidR="00E5189E" w:rsidRPr="00EB4B62" w:rsidRDefault="007916EA" w:rsidP="00D92197">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00E5189E" w:rsidRPr="00EB4B62">
              <w:rPr>
                <w:rFonts w:asciiTheme="minorHAnsi" w:eastAsia="Times New Roman" w:hAnsiTheme="minorHAnsi" w:cs="Arial"/>
                <w:color w:val="000000"/>
                <w:sz w:val="20"/>
                <w:szCs w:val="20"/>
                <w:lang w:val="fr-CA" w:eastAsia="en-GB"/>
              </w:rPr>
              <w:t xml:space="preserve"> COP13 2018</w:t>
            </w:r>
          </w:p>
        </w:tc>
      </w:tr>
      <w:tr w:rsidR="00E5189E" w:rsidRPr="00BE55AE" w:rsidTr="000B3C73">
        <w:tc>
          <w:tcPr>
            <w:tcW w:w="908"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ind w:firstLine="3"/>
              <w:rPr>
                <w:rFonts w:asciiTheme="minorHAnsi" w:eastAsia="Times New Roman" w:hAnsiTheme="minorHAnsi" w:cs="Arial"/>
                <w:color w:val="000000"/>
                <w:sz w:val="20"/>
                <w:szCs w:val="20"/>
                <w:lang w:val="fr-CA" w:eastAsia="en-GB"/>
              </w:rPr>
            </w:pPr>
          </w:p>
        </w:tc>
        <w:tc>
          <w:tcPr>
            <w:tcW w:w="969" w:type="pct"/>
            <w:vMerge/>
            <w:tcBorders>
              <w:left w:val="single" w:sz="4" w:space="0" w:color="auto"/>
              <w:right w:val="single" w:sz="4" w:space="0" w:color="auto"/>
            </w:tcBorders>
            <w:shd w:val="clear" w:color="auto" w:fill="auto"/>
          </w:tcPr>
          <w:p w:rsidR="00E5189E" w:rsidRPr="00EB4B62" w:rsidRDefault="00E5189E" w:rsidP="00E5189E">
            <w:pPr>
              <w:pStyle w:val="ListParagraph"/>
              <w:numPr>
                <w:ilvl w:val="0"/>
                <w:numId w:val="34"/>
              </w:numPr>
              <w:spacing w:after="0" w:line="240" w:lineRule="auto"/>
              <w:ind w:left="192" w:hanging="180"/>
              <w:rPr>
                <w:rFonts w:asciiTheme="minorHAnsi" w:hAnsiTheme="minorHAnsi" w:cs="Arial"/>
                <w:b/>
                <w:sz w:val="20"/>
                <w:szCs w:val="20"/>
                <w:lang w:val="fr-CA"/>
              </w:rPr>
            </w:pPr>
          </w:p>
        </w:tc>
        <w:tc>
          <w:tcPr>
            <w:tcW w:w="512" w:type="pct"/>
            <w:vMerge/>
            <w:tcBorders>
              <w:left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2 domaines thématiques pour les lignes directrices du GEST sur les meilleures pratiques sont élaborés</w:t>
            </w:r>
          </w:p>
        </w:tc>
        <w:tc>
          <w:tcPr>
            <w:tcW w:w="1151" w:type="pct"/>
            <w:tcBorders>
              <w:top w:val="single" w:sz="4" w:space="0" w:color="auto"/>
              <w:left w:val="single" w:sz="4" w:space="0" w:color="auto"/>
              <w:bottom w:val="single" w:sz="4" w:space="0" w:color="auto"/>
              <w:right w:val="single" w:sz="4" w:space="0" w:color="auto"/>
            </w:tcBorders>
          </w:tcPr>
          <w:p w:rsidR="00E5189E" w:rsidRPr="00E87C2F" w:rsidRDefault="00E5189E" w:rsidP="00E87C2F">
            <w:pPr>
              <w:pStyle w:val="ListParagraph"/>
              <w:spacing w:after="0" w:line="240" w:lineRule="auto"/>
              <w:ind w:left="0"/>
              <w:rPr>
                <w:rFonts w:asciiTheme="minorHAnsi" w:eastAsia="Times New Roman" w:hAnsiTheme="minorHAnsi" w:cs="Arial"/>
                <w:sz w:val="20"/>
                <w:szCs w:val="20"/>
                <w:lang w:val="fr-CH" w:eastAsia="en-GB"/>
              </w:rPr>
            </w:pPr>
            <w:r w:rsidRPr="00E87C2F">
              <w:rPr>
                <w:rFonts w:asciiTheme="minorHAnsi" w:eastAsia="Times New Roman" w:hAnsiTheme="minorHAnsi" w:cs="Arial"/>
                <w:sz w:val="20"/>
                <w:szCs w:val="20"/>
                <w:lang w:val="fr-CH" w:eastAsia="en-GB"/>
              </w:rPr>
              <w:t>C</w:t>
            </w:r>
            <w:r w:rsidR="00E87C2F" w:rsidRPr="00E87C2F">
              <w:rPr>
                <w:rFonts w:asciiTheme="minorHAnsi" w:eastAsia="Times New Roman" w:hAnsiTheme="minorHAnsi" w:cs="Arial"/>
                <w:sz w:val="20"/>
                <w:szCs w:val="20"/>
                <w:lang w:val="fr-CH" w:eastAsia="en-GB"/>
              </w:rPr>
              <w:t>ontributions CESP aux tâches du GEST</w:t>
            </w:r>
            <w:r w:rsidRPr="00E87C2F">
              <w:rPr>
                <w:rFonts w:asciiTheme="minorHAnsi" w:eastAsia="Times New Roman" w:hAnsiTheme="minorHAnsi" w:cs="Arial"/>
                <w:sz w:val="20"/>
                <w:szCs w:val="20"/>
                <w:lang w:val="fr-CH" w:eastAsia="en-GB"/>
              </w:rPr>
              <w:t xml:space="preserve"> 1.1 </w:t>
            </w:r>
            <w:r w:rsidRPr="00F06A3D">
              <w:rPr>
                <w:rFonts w:asciiTheme="minorHAnsi" w:eastAsia="Times New Roman" w:hAnsiTheme="minorHAnsi" w:cs="Arial"/>
                <w:sz w:val="20"/>
                <w:szCs w:val="20"/>
                <w:lang w:val="fr-CH" w:eastAsia="en-GB"/>
              </w:rPr>
              <w:t>(</w:t>
            </w:r>
            <w:r w:rsidR="00E87C2F" w:rsidRPr="00F06A3D">
              <w:rPr>
                <w:rFonts w:asciiTheme="minorHAnsi" w:eastAsia="Times New Roman" w:hAnsiTheme="minorHAnsi" w:cs="Arial"/>
                <w:sz w:val="20"/>
                <w:szCs w:val="20"/>
                <w:lang w:val="fr-CH" w:eastAsia="en-GB"/>
              </w:rPr>
              <w:t>Rapport technique sur l’Observation de la terre)</w:t>
            </w:r>
            <w:r w:rsidRPr="00F06A3D">
              <w:rPr>
                <w:rFonts w:asciiTheme="minorHAnsi" w:eastAsia="Times New Roman" w:hAnsiTheme="minorHAnsi" w:cs="Arial"/>
                <w:sz w:val="20"/>
                <w:szCs w:val="20"/>
                <w:lang w:val="fr-CH" w:eastAsia="en-GB"/>
              </w:rPr>
              <w:t>, 1.2 (</w:t>
            </w:r>
            <w:r w:rsidR="00E87C2F" w:rsidRPr="00F06A3D">
              <w:rPr>
                <w:rFonts w:asciiTheme="minorHAnsi" w:eastAsia="Times New Roman" w:hAnsiTheme="minorHAnsi" w:cs="Arial"/>
                <w:sz w:val="20"/>
                <w:szCs w:val="20"/>
                <w:lang w:val="fr-CH" w:eastAsia="en-GB"/>
              </w:rPr>
              <w:t>Note d’information sur les inventaires de tourbières tropicales</w:t>
            </w:r>
            <w:r w:rsidRPr="00F06A3D">
              <w:rPr>
                <w:rFonts w:asciiTheme="minorHAnsi" w:eastAsia="Times New Roman" w:hAnsiTheme="minorHAnsi" w:cs="Arial"/>
                <w:sz w:val="20"/>
                <w:szCs w:val="20"/>
                <w:lang w:val="fr-CH" w:eastAsia="en-GB"/>
              </w:rPr>
              <w:t xml:space="preserve">) </w:t>
            </w:r>
            <w:r w:rsidR="00E87C2F" w:rsidRPr="00F06A3D">
              <w:rPr>
                <w:rFonts w:asciiTheme="minorHAnsi" w:eastAsia="Times New Roman" w:hAnsiTheme="minorHAnsi" w:cs="Arial"/>
                <w:sz w:val="20"/>
                <w:szCs w:val="20"/>
                <w:lang w:val="fr-CH" w:eastAsia="en-GB"/>
              </w:rPr>
              <w:t>et</w:t>
            </w:r>
            <w:r w:rsidRPr="00F06A3D">
              <w:rPr>
                <w:rFonts w:asciiTheme="minorHAnsi" w:eastAsia="Times New Roman" w:hAnsiTheme="minorHAnsi" w:cs="Arial"/>
                <w:sz w:val="20"/>
                <w:szCs w:val="20"/>
                <w:lang w:val="fr-CH" w:eastAsia="en-GB"/>
              </w:rPr>
              <w:t xml:space="preserve"> 5.1 (</w:t>
            </w:r>
            <w:r w:rsidR="00E87C2F" w:rsidRPr="00F06A3D">
              <w:rPr>
                <w:rFonts w:asciiTheme="minorHAnsi" w:eastAsia="Times New Roman" w:hAnsiTheme="minorHAnsi" w:cs="Arial"/>
                <w:sz w:val="20"/>
                <w:szCs w:val="20"/>
                <w:lang w:val="fr-CH" w:eastAsia="en-GB"/>
              </w:rPr>
              <w:t>Note d’information et document d’orientation sur les meilleures pratiques de restauration des zones humides</w:t>
            </w:r>
            <w:r w:rsidRPr="00F06A3D">
              <w:rPr>
                <w:rFonts w:asciiTheme="minorHAnsi" w:eastAsia="Times New Roman" w:hAnsiTheme="minorHAnsi" w:cs="Arial"/>
                <w:sz w:val="20"/>
                <w:szCs w:val="20"/>
                <w:lang w:val="fr-CH" w:eastAsia="en-GB"/>
              </w:rPr>
              <w:t>)</w:t>
            </w:r>
          </w:p>
        </w:tc>
        <w:tc>
          <w:tcPr>
            <w:tcW w:w="401" w:type="pct"/>
            <w:tcBorders>
              <w:top w:val="single" w:sz="4" w:space="0" w:color="auto"/>
              <w:left w:val="single" w:sz="4" w:space="0" w:color="auto"/>
              <w:bottom w:val="single" w:sz="4" w:space="0" w:color="auto"/>
              <w:right w:val="single" w:sz="4" w:space="0" w:color="auto"/>
            </w:tcBorders>
          </w:tcPr>
          <w:p w:rsidR="00E5189E" w:rsidRPr="00E87C2F" w:rsidRDefault="00E5189E" w:rsidP="00E5189E">
            <w:pPr>
              <w:spacing w:after="0" w:line="240" w:lineRule="auto"/>
              <w:rPr>
                <w:rFonts w:asciiTheme="minorHAnsi" w:eastAsia="Times New Roman" w:hAnsiTheme="minorHAnsi" w:cs="Arial"/>
                <w:color w:val="000000"/>
                <w:sz w:val="20"/>
                <w:szCs w:val="20"/>
                <w:lang w:val="fr-CH" w:eastAsia="en-GB"/>
              </w:rPr>
            </w:pPr>
          </w:p>
        </w:tc>
      </w:tr>
      <w:tr w:rsidR="00E5189E" w:rsidRPr="00EB4B62" w:rsidTr="000B3C73">
        <w:tc>
          <w:tcPr>
            <w:tcW w:w="908" w:type="pct"/>
            <w:vMerge/>
            <w:tcBorders>
              <w:left w:val="single" w:sz="4" w:space="0" w:color="auto"/>
              <w:bottom w:val="single" w:sz="4" w:space="0" w:color="auto"/>
              <w:right w:val="single" w:sz="4" w:space="0" w:color="auto"/>
            </w:tcBorders>
            <w:shd w:val="clear" w:color="auto" w:fill="auto"/>
          </w:tcPr>
          <w:p w:rsidR="00E5189E" w:rsidRPr="00E87C2F" w:rsidRDefault="00E5189E" w:rsidP="00E5189E">
            <w:pPr>
              <w:spacing w:after="0" w:line="240" w:lineRule="auto"/>
              <w:ind w:firstLine="3"/>
              <w:rPr>
                <w:rFonts w:asciiTheme="minorHAnsi" w:eastAsia="Times New Roman" w:hAnsiTheme="minorHAnsi" w:cs="Arial"/>
                <w:color w:val="000000"/>
                <w:sz w:val="20"/>
                <w:szCs w:val="20"/>
                <w:lang w:val="fr-CH" w:eastAsia="en-GB"/>
              </w:rPr>
            </w:pPr>
          </w:p>
        </w:tc>
        <w:tc>
          <w:tcPr>
            <w:tcW w:w="969" w:type="pct"/>
            <w:vMerge/>
            <w:tcBorders>
              <w:left w:val="single" w:sz="4" w:space="0" w:color="auto"/>
              <w:right w:val="single" w:sz="4" w:space="0" w:color="auto"/>
            </w:tcBorders>
            <w:shd w:val="clear" w:color="auto" w:fill="auto"/>
          </w:tcPr>
          <w:p w:rsidR="00E5189E" w:rsidRPr="00E87C2F" w:rsidRDefault="00E5189E" w:rsidP="00E5189E">
            <w:pPr>
              <w:pStyle w:val="ListParagraph"/>
              <w:numPr>
                <w:ilvl w:val="0"/>
                <w:numId w:val="34"/>
              </w:numPr>
              <w:spacing w:after="0" w:line="240" w:lineRule="auto"/>
              <w:ind w:left="192" w:hanging="180"/>
              <w:rPr>
                <w:rFonts w:asciiTheme="minorHAnsi" w:hAnsiTheme="minorHAnsi" w:cs="Arial"/>
                <w:b/>
                <w:sz w:val="20"/>
                <w:szCs w:val="20"/>
                <w:lang w:val="fr-CH"/>
              </w:rPr>
            </w:pPr>
          </w:p>
        </w:tc>
        <w:tc>
          <w:tcPr>
            <w:tcW w:w="512" w:type="pct"/>
            <w:vMerge/>
            <w:tcBorders>
              <w:left w:val="single" w:sz="4" w:space="0" w:color="auto"/>
              <w:right w:val="single" w:sz="4" w:space="0" w:color="auto"/>
            </w:tcBorders>
          </w:tcPr>
          <w:p w:rsidR="00E5189E" w:rsidRPr="00E87C2F" w:rsidRDefault="00E5189E" w:rsidP="00E5189E">
            <w:pPr>
              <w:spacing w:after="0" w:line="240" w:lineRule="auto"/>
              <w:rPr>
                <w:rFonts w:asciiTheme="minorHAnsi" w:hAnsiTheme="minorHAnsi" w:cs="Arial"/>
                <w:sz w:val="20"/>
                <w:szCs w:val="20"/>
                <w:lang w:val="fr-CH"/>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Une analyse de fond, critique et des connaissances en matière de dégradation et restauration des tourbières, par région, est élaborée</w:t>
            </w:r>
          </w:p>
        </w:tc>
        <w:tc>
          <w:tcPr>
            <w:tcW w:w="1151" w:type="pct"/>
            <w:tcBorders>
              <w:top w:val="single" w:sz="4" w:space="0" w:color="auto"/>
              <w:left w:val="single" w:sz="4" w:space="0" w:color="auto"/>
              <w:bottom w:val="single" w:sz="4" w:space="0" w:color="auto"/>
              <w:right w:val="single" w:sz="4" w:space="0" w:color="auto"/>
            </w:tcBorders>
          </w:tcPr>
          <w:p w:rsidR="00E5189E" w:rsidRPr="00EB4B62" w:rsidRDefault="007916EA" w:rsidP="007916EA">
            <w:pPr>
              <w:pStyle w:val="ListParagraph"/>
              <w:spacing w:after="0" w:line="240" w:lineRule="auto"/>
              <w:ind w:left="0"/>
              <w:rPr>
                <w:rFonts w:asciiTheme="minorHAnsi" w:eastAsia="Times New Roman" w:hAnsiTheme="minorHAnsi" w:cs="Arial"/>
                <w:color w:val="000000" w:themeColor="text1"/>
                <w:sz w:val="20"/>
                <w:szCs w:val="20"/>
                <w:lang w:val="fr-CA" w:eastAsia="en-GB"/>
              </w:rPr>
            </w:pPr>
            <w:r>
              <w:rPr>
                <w:rFonts w:asciiTheme="minorHAnsi" w:eastAsia="Times New Roman" w:hAnsiTheme="minorHAnsi" w:cs="Arial"/>
                <w:color w:val="000000" w:themeColor="text1"/>
                <w:sz w:val="20"/>
                <w:szCs w:val="20"/>
                <w:lang w:val="fr-CA" w:eastAsia="en-GB"/>
              </w:rPr>
              <w:t xml:space="preserve">Tâche moins prioritaire – pas d’action du Secrétariat </w:t>
            </w:r>
          </w:p>
        </w:tc>
        <w:tc>
          <w:tcPr>
            <w:tcW w:w="401" w:type="pct"/>
            <w:tcBorders>
              <w:top w:val="single" w:sz="4" w:space="0" w:color="auto"/>
              <w:left w:val="single" w:sz="4" w:space="0" w:color="auto"/>
              <w:bottom w:val="single" w:sz="4" w:space="0" w:color="auto"/>
              <w:right w:val="single" w:sz="4" w:space="0" w:color="auto"/>
            </w:tcBorders>
          </w:tcPr>
          <w:p w:rsidR="00E5189E" w:rsidRPr="00EB4B62" w:rsidRDefault="007916EA"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Réévalué en</w:t>
            </w:r>
            <w:r w:rsidR="00E5189E" w:rsidRPr="00EB4B62">
              <w:rPr>
                <w:rFonts w:asciiTheme="minorHAnsi" w:eastAsia="Times New Roman" w:hAnsiTheme="minorHAnsi" w:cs="Arial"/>
                <w:color w:val="000000"/>
                <w:sz w:val="20"/>
                <w:szCs w:val="20"/>
                <w:lang w:val="fr-CA" w:eastAsia="en-GB"/>
              </w:rPr>
              <w:t xml:space="preserve"> 2018</w:t>
            </w:r>
          </w:p>
        </w:tc>
      </w:tr>
      <w:tr w:rsidR="00E5189E" w:rsidRPr="00EB4B62" w:rsidTr="000B3C73">
        <w:tc>
          <w:tcPr>
            <w:tcW w:w="908"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ind w:firstLine="3"/>
              <w:rPr>
                <w:rFonts w:asciiTheme="minorHAnsi" w:eastAsia="Times New Roman" w:hAnsiTheme="minorHAnsi" w:cs="Arial"/>
                <w:color w:val="000000"/>
                <w:sz w:val="20"/>
                <w:szCs w:val="20"/>
                <w:lang w:val="fr-CA" w:eastAsia="en-GB"/>
              </w:rPr>
            </w:pPr>
          </w:p>
        </w:tc>
        <w:tc>
          <w:tcPr>
            <w:tcW w:w="969" w:type="pct"/>
            <w:vMerge/>
            <w:tcBorders>
              <w:left w:val="single" w:sz="4" w:space="0" w:color="auto"/>
              <w:right w:val="single" w:sz="4" w:space="0" w:color="auto"/>
            </w:tcBorders>
            <w:shd w:val="clear" w:color="auto" w:fill="auto"/>
          </w:tcPr>
          <w:p w:rsidR="00E5189E" w:rsidRPr="00EB4B62" w:rsidRDefault="00E5189E" w:rsidP="00E5189E">
            <w:pPr>
              <w:pStyle w:val="ListParagraph"/>
              <w:numPr>
                <w:ilvl w:val="0"/>
                <w:numId w:val="34"/>
              </w:numPr>
              <w:spacing w:after="0" w:line="240" w:lineRule="auto"/>
              <w:ind w:left="192" w:hanging="180"/>
              <w:rPr>
                <w:rFonts w:asciiTheme="minorHAnsi" w:hAnsiTheme="minorHAnsi" w:cs="Arial"/>
                <w:b/>
                <w:sz w:val="20"/>
                <w:szCs w:val="20"/>
                <w:lang w:val="fr-CA"/>
              </w:rPr>
            </w:pPr>
          </w:p>
        </w:tc>
        <w:tc>
          <w:tcPr>
            <w:tcW w:w="512" w:type="pct"/>
            <w:vMerge/>
            <w:tcBorders>
              <w:left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0" w:type="pct"/>
            <w:tcBorders>
              <w:top w:val="single" w:sz="4" w:space="0" w:color="auto"/>
              <w:left w:val="single" w:sz="4" w:space="0" w:color="auto"/>
              <w:right w:val="single" w:sz="4" w:space="0" w:color="auto"/>
            </w:tcBorders>
            <w:shd w:val="clear" w:color="auto" w:fill="auto"/>
          </w:tcPr>
          <w:p w:rsidR="00E5189E" w:rsidRPr="00EB4B62"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Des orientations sur les droits de l’homme et les zones humides sont élaborées</w:t>
            </w:r>
          </w:p>
        </w:tc>
        <w:tc>
          <w:tcPr>
            <w:tcW w:w="1151" w:type="pct"/>
            <w:tcBorders>
              <w:top w:val="single" w:sz="4" w:space="0" w:color="auto"/>
              <w:left w:val="single" w:sz="4" w:space="0" w:color="auto"/>
              <w:right w:val="single" w:sz="4" w:space="0" w:color="auto"/>
            </w:tcBorders>
          </w:tcPr>
          <w:p w:rsidR="00E5189E" w:rsidRPr="00EB4B62" w:rsidRDefault="007916EA" w:rsidP="007916EA">
            <w:pPr>
              <w:spacing w:after="0" w:line="240" w:lineRule="auto"/>
              <w:rPr>
                <w:rFonts w:asciiTheme="minorHAnsi" w:eastAsia="Times New Roman" w:hAnsiTheme="minorHAnsi" w:cs="Arial"/>
                <w:color w:val="000000" w:themeColor="text1"/>
                <w:sz w:val="20"/>
                <w:szCs w:val="20"/>
                <w:lang w:val="fr-CA" w:eastAsia="en-GB"/>
              </w:rPr>
            </w:pPr>
            <w:r>
              <w:rPr>
                <w:rFonts w:asciiTheme="minorHAnsi" w:eastAsia="Times New Roman" w:hAnsiTheme="minorHAnsi" w:cs="Arial"/>
                <w:color w:val="000000" w:themeColor="text1"/>
                <w:sz w:val="20"/>
                <w:szCs w:val="20"/>
                <w:lang w:val="fr-CA" w:eastAsia="en-GB"/>
              </w:rPr>
              <w:t xml:space="preserve">Le Secrétariat doit signer un mémorandum d’accord avec </w:t>
            </w:r>
            <w:r w:rsidR="00E5189E" w:rsidRPr="00EB4B62">
              <w:rPr>
                <w:rFonts w:asciiTheme="minorHAnsi" w:eastAsia="Times New Roman" w:hAnsiTheme="minorHAnsi" w:cs="Arial"/>
                <w:color w:val="000000" w:themeColor="text1"/>
                <w:sz w:val="20"/>
                <w:szCs w:val="20"/>
                <w:lang w:val="fr-CA" w:eastAsia="en-GB"/>
              </w:rPr>
              <w:t xml:space="preserve">WaterLex; </w:t>
            </w:r>
            <w:r>
              <w:rPr>
                <w:rFonts w:asciiTheme="minorHAnsi" w:eastAsia="Times New Roman" w:hAnsiTheme="minorHAnsi" w:cs="Arial"/>
                <w:color w:val="000000" w:themeColor="text1"/>
                <w:sz w:val="20"/>
                <w:szCs w:val="20"/>
                <w:lang w:val="fr-CA" w:eastAsia="en-GB"/>
              </w:rPr>
              <w:t xml:space="preserve">examiner la collaboration avec le Rapporteur spécial sur les droits de l’homme et l’environnement; publier des orientations; tenir un atelier de formation sur les zones humides et les droits de l’homme pour les CN africains. </w:t>
            </w:r>
          </w:p>
        </w:tc>
        <w:tc>
          <w:tcPr>
            <w:tcW w:w="401" w:type="pct"/>
            <w:tcBorders>
              <w:top w:val="single" w:sz="4" w:space="0" w:color="auto"/>
              <w:left w:val="single" w:sz="4" w:space="0" w:color="auto"/>
              <w:right w:val="single" w:sz="4" w:space="0" w:color="auto"/>
            </w:tcBorders>
          </w:tcPr>
          <w:p w:rsidR="00E5189E" w:rsidRPr="00EB4B62" w:rsidRDefault="007916EA" w:rsidP="00D92197">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00E5189E" w:rsidRPr="00EB4B62">
              <w:rPr>
                <w:rFonts w:asciiTheme="minorHAnsi" w:eastAsia="Times New Roman" w:hAnsiTheme="minorHAnsi" w:cs="Arial"/>
                <w:color w:val="000000"/>
                <w:sz w:val="20"/>
                <w:szCs w:val="20"/>
                <w:lang w:val="fr-CA" w:eastAsia="en-GB"/>
              </w:rPr>
              <w:t xml:space="preserve"> COP13 2018</w:t>
            </w:r>
          </w:p>
        </w:tc>
      </w:tr>
      <w:tr w:rsidR="00E5189E" w:rsidRPr="00EB4B62" w:rsidTr="000B3C73">
        <w:tc>
          <w:tcPr>
            <w:tcW w:w="908"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ind w:firstLine="3"/>
              <w:rPr>
                <w:rFonts w:asciiTheme="minorHAnsi" w:eastAsia="Times New Roman" w:hAnsiTheme="minorHAnsi" w:cs="Arial"/>
                <w:color w:val="000000"/>
                <w:sz w:val="20"/>
                <w:szCs w:val="20"/>
                <w:lang w:val="fr-CA" w:eastAsia="en-GB"/>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Rendre les plans de CESP plus </w:t>
            </w:r>
            <w:r w:rsidRPr="009D69FA">
              <w:rPr>
                <w:rFonts w:eastAsia="Times New Roman" w:cs="Arial"/>
                <w:color w:val="000000"/>
                <w:sz w:val="20"/>
                <w:szCs w:val="20"/>
                <w:lang w:val="fr-FR" w:eastAsia="en-GB"/>
              </w:rPr>
              <w:lastRenderedPageBreak/>
              <w:t>accessibles, évaluer l’efficacité et communiquer les enseignements et les études de cas pour contribuer à une plus grande intégration</w:t>
            </w:r>
          </w:p>
        </w:tc>
        <w:tc>
          <w:tcPr>
            <w:tcW w:w="512" w:type="pct"/>
            <w:vMerge/>
            <w:tcBorders>
              <w:left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10 Plans nationaux de CESP sont </w:t>
            </w:r>
            <w:r w:rsidRPr="009D69FA">
              <w:rPr>
                <w:rFonts w:eastAsia="Times New Roman" w:cs="Arial"/>
                <w:color w:val="000000"/>
                <w:sz w:val="20"/>
                <w:szCs w:val="20"/>
                <w:lang w:val="fr-FR" w:eastAsia="en-GB"/>
              </w:rPr>
              <w:lastRenderedPageBreak/>
              <w:t>évalués et les études de cas sont partagées avec le réseau mondial Ramsar</w:t>
            </w:r>
            <w:r w:rsidR="00E5189E" w:rsidRPr="00EB4B62">
              <w:rPr>
                <w:rFonts w:asciiTheme="minorHAnsi" w:hAnsiTheme="minorHAnsi" w:cs="Arial"/>
                <w:sz w:val="20"/>
                <w:szCs w:val="20"/>
                <w:lang w:val="fr-CA"/>
              </w:rPr>
              <w:t xml:space="preserve"> </w:t>
            </w:r>
          </w:p>
        </w:tc>
        <w:tc>
          <w:tcPr>
            <w:tcW w:w="1151" w:type="pct"/>
            <w:tcBorders>
              <w:top w:val="single" w:sz="4" w:space="0" w:color="auto"/>
              <w:left w:val="single" w:sz="4" w:space="0" w:color="auto"/>
              <w:bottom w:val="single" w:sz="4" w:space="0" w:color="auto"/>
              <w:right w:val="single" w:sz="4" w:space="0" w:color="auto"/>
            </w:tcBorders>
          </w:tcPr>
          <w:p w:rsidR="00E5189E" w:rsidRPr="00EB4B62" w:rsidRDefault="00EB6EE9" w:rsidP="00E5189E">
            <w:pPr>
              <w:spacing w:after="0" w:line="240" w:lineRule="auto"/>
              <w:rPr>
                <w:rFonts w:asciiTheme="minorHAnsi" w:eastAsia="Times New Roman" w:hAnsiTheme="minorHAnsi" w:cs="Arial"/>
                <w:color w:val="000000" w:themeColor="text1"/>
                <w:sz w:val="20"/>
                <w:szCs w:val="20"/>
                <w:lang w:val="fr-CA" w:eastAsia="en-GB"/>
              </w:rPr>
            </w:pPr>
            <w:r>
              <w:rPr>
                <w:rFonts w:asciiTheme="minorHAnsi" w:eastAsia="Times New Roman" w:hAnsiTheme="minorHAnsi" w:cs="Arial"/>
                <w:color w:val="000000" w:themeColor="text1"/>
                <w:sz w:val="20"/>
                <w:szCs w:val="20"/>
                <w:lang w:val="fr-CA" w:eastAsia="en-GB"/>
              </w:rPr>
              <w:lastRenderedPageBreak/>
              <w:t xml:space="preserve">Le Secrétariat doit obtenir des plans </w:t>
            </w:r>
            <w:r>
              <w:rPr>
                <w:rFonts w:asciiTheme="minorHAnsi" w:eastAsia="Times New Roman" w:hAnsiTheme="minorHAnsi" w:cs="Arial"/>
                <w:color w:val="000000" w:themeColor="text1"/>
                <w:sz w:val="20"/>
                <w:szCs w:val="20"/>
                <w:lang w:val="fr-CA" w:eastAsia="en-GB"/>
              </w:rPr>
              <w:lastRenderedPageBreak/>
              <w:t xml:space="preserve">nationaux de CESP des PC à publier en ligne avec des articles d’accompagnement (voir aussi tâche 3.5). </w:t>
            </w:r>
          </w:p>
          <w:p w:rsidR="00E5189E" w:rsidRPr="00EB4B62" w:rsidRDefault="00E5189E" w:rsidP="00EB6EE9">
            <w:pPr>
              <w:spacing w:after="0" w:line="240" w:lineRule="auto"/>
              <w:rPr>
                <w:rFonts w:asciiTheme="minorHAnsi" w:eastAsia="Times New Roman" w:hAnsiTheme="minorHAnsi" w:cs="Arial"/>
                <w:color w:val="000000" w:themeColor="text1"/>
                <w:sz w:val="20"/>
                <w:szCs w:val="20"/>
                <w:lang w:val="fr-CA" w:eastAsia="en-GB"/>
              </w:rPr>
            </w:pPr>
          </w:p>
        </w:tc>
        <w:tc>
          <w:tcPr>
            <w:tcW w:w="401" w:type="pct"/>
            <w:tcBorders>
              <w:top w:val="single" w:sz="4" w:space="0" w:color="auto"/>
              <w:left w:val="single" w:sz="4" w:space="0" w:color="auto"/>
              <w:bottom w:val="single" w:sz="4" w:space="0" w:color="auto"/>
              <w:right w:val="single" w:sz="4" w:space="0" w:color="auto"/>
            </w:tcBorders>
          </w:tcPr>
          <w:p w:rsidR="00E5189E" w:rsidRPr="00EB4B62" w:rsidRDefault="003516CF"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hAnsiTheme="minorHAnsi" w:cs="Arial"/>
                <w:sz w:val="20"/>
                <w:szCs w:val="20"/>
                <w:lang w:val="fr-CA"/>
              </w:rPr>
              <w:lastRenderedPageBreak/>
              <w:t>Avant fin</w:t>
            </w:r>
            <w:r w:rsidRPr="007225A1">
              <w:rPr>
                <w:rFonts w:asciiTheme="minorHAnsi" w:hAnsiTheme="minorHAnsi" w:cs="Arial"/>
                <w:sz w:val="20"/>
                <w:szCs w:val="20"/>
                <w:lang w:val="fr-CA"/>
              </w:rPr>
              <w:t xml:space="preserve"> </w:t>
            </w:r>
            <w:r w:rsidRPr="007225A1">
              <w:rPr>
                <w:rFonts w:asciiTheme="minorHAnsi" w:hAnsiTheme="minorHAnsi" w:cs="Arial"/>
                <w:sz w:val="20"/>
                <w:szCs w:val="20"/>
                <w:lang w:val="fr-CA"/>
              </w:rPr>
              <w:lastRenderedPageBreak/>
              <w:t>2017</w:t>
            </w:r>
          </w:p>
        </w:tc>
      </w:tr>
      <w:tr w:rsidR="00E5189E" w:rsidRPr="00EB4B62" w:rsidTr="000B3C73">
        <w:tc>
          <w:tcPr>
            <w:tcW w:w="908" w:type="pct"/>
            <w:vMerge/>
            <w:tcBorders>
              <w:left w:val="single" w:sz="4" w:space="0" w:color="auto"/>
              <w:bottom w:val="single" w:sz="4" w:space="0" w:color="auto"/>
              <w:right w:val="single" w:sz="4" w:space="0" w:color="auto"/>
            </w:tcBorders>
            <w:shd w:val="clear" w:color="auto" w:fill="auto"/>
          </w:tcPr>
          <w:p w:rsidR="00E5189E" w:rsidRPr="00EB4B62" w:rsidRDefault="00E5189E" w:rsidP="00E5189E">
            <w:pPr>
              <w:spacing w:after="0" w:line="240" w:lineRule="auto"/>
              <w:ind w:firstLine="3"/>
              <w:rPr>
                <w:rFonts w:asciiTheme="minorHAnsi" w:eastAsia="Times New Roman" w:hAnsiTheme="minorHAnsi" w:cs="Arial"/>
                <w:color w:val="000000"/>
                <w:sz w:val="20"/>
                <w:szCs w:val="20"/>
                <w:lang w:val="fr-CA" w:eastAsia="en-GB"/>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Organiser des activités parallèles à chaque réunion du Comité permanent pour présenter les travaux de la Convention (exemple activité parallèle GEST)</w:t>
            </w:r>
          </w:p>
        </w:tc>
        <w:tc>
          <w:tcPr>
            <w:tcW w:w="512" w:type="pct"/>
            <w:vMerge/>
            <w:tcBorders>
              <w:left w:val="single" w:sz="4" w:space="0" w:color="auto"/>
              <w:bottom w:val="single" w:sz="4" w:space="0" w:color="auto"/>
              <w:right w:val="single" w:sz="4" w:space="0" w:color="auto"/>
            </w:tcBorders>
          </w:tcPr>
          <w:p w:rsidR="00E5189E" w:rsidRPr="00EB4B62" w:rsidRDefault="00E5189E" w:rsidP="00E5189E">
            <w:pPr>
              <w:spacing w:after="0" w:line="240" w:lineRule="auto"/>
              <w:rPr>
                <w:rFonts w:asciiTheme="minorHAnsi" w:hAnsiTheme="minorHAnsi" w:cs="Arial"/>
                <w:sz w:val="20"/>
                <w:szCs w:val="20"/>
                <w:lang w:val="fr-CA"/>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E5189E" w:rsidRPr="00EB4B62" w:rsidRDefault="007225A1"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Activités parallèles organisées lors de réunions du Comité permanent</w:t>
            </w:r>
            <w:r w:rsidRPr="00EB4B62">
              <w:rPr>
                <w:rFonts w:asciiTheme="minorHAnsi" w:hAnsiTheme="minorHAnsi" w:cs="Arial"/>
                <w:sz w:val="20"/>
                <w:szCs w:val="20"/>
                <w:lang w:val="fr-CA"/>
              </w:rPr>
              <w:t xml:space="preserve"> </w:t>
            </w:r>
          </w:p>
        </w:tc>
        <w:tc>
          <w:tcPr>
            <w:tcW w:w="1151" w:type="pct"/>
            <w:tcBorders>
              <w:top w:val="single" w:sz="4" w:space="0" w:color="auto"/>
              <w:left w:val="single" w:sz="4" w:space="0" w:color="auto"/>
              <w:bottom w:val="single" w:sz="4" w:space="0" w:color="auto"/>
              <w:right w:val="single" w:sz="4" w:space="0" w:color="auto"/>
            </w:tcBorders>
          </w:tcPr>
          <w:p w:rsidR="00E5189E" w:rsidRPr="00EB4B62" w:rsidRDefault="00EB6EE9" w:rsidP="00E5189E">
            <w:pPr>
              <w:spacing w:after="0" w:line="240" w:lineRule="auto"/>
              <w:rPr>
                <w:rFonts w:asciiTheme="minorHAnsi" w:eastAsia="Times New Roman" w:hAnsiTheme="minorHAnsi" w:cs="Arial"/>
                <w:color w:val="000000" w:themeColor="text1"/>
                <w:sz w:val="20"/>
                <w:szCs w:val="20"/>
                <w:lang w:val="fr-CA" w:eastAsia="en-GB"/>
              </w:rPr>
            </w:pPr>
            <w:r>
              <w:rPr>
                <w:rFonts w:asciiTheme="minorHAnsi" w:eastAsia="Times New Roman" w:hAnsiTheme="minorHAnsi" w:cs="Arial"/>
                <w:color w:val="000000" w:themeColor="text1"/>
                <w:sz w:val="20"/>
                <w:szCs w:val="20"/>
                <w:lang w:val="fr-CA" w:eastAsia="en-GB"/>
              </w:rPr>
              <w:t xml:space="preserve">Étudier la possibilité d’organiser une activité parallèle </w:t>
            </w:r>
            <w:r w:rsidR="00E87C2F">
              <w:rPr>
                <w:rFonts w:asciiTheme="minorHAnsi" w:eastAsia="Times New Roman" w:hAnsiTheme="minorHAnsi" w:cs="Arial"/>
                <w:color w:val="000000" w:themeColor="text1"/>
                <w:sz w:val="20"/>
                <w:szCs w:val="20"/>
                <w:lang w:val="fr-CA" w:eastAsia="en-GB"/>
              </w:rPr>
              <w:t>à la réception de</w:t>
            </w:r>
            <w:r>
              <w:rPr>
                <w:rFonts w:asciiTheme="minorHAnsi" w:eastAsia="Times New Roman" w:hAnsiTheme="minorHAnsi" w:cs="Arial"/>
                <w:color w:val="000000" w:themeColor="text1"/>
                <w:sz w:val="20"/>
                <w:szCs w:val="20"/>
                <w:lang w:val="fr-CA" w:eastAsia="en-GB"/>
              </w:rPr>
              <w:t xml:space="preserve"> début de soirée de la 53</w:t>
            </w:r>
            <w:r w:rsidRPr="00EB6EE9">
              <w:rPr>
                <w:rFonts w:asciiTheme="minorHAnsi" w:eastAsia="Times New Roman" w:hAnsiTheme="minorHAnsi" w:cs="Arial"/>
                <w:color w:val="000000" w:themeColor="text1"/>
                <w:sz w:val="20"/>
                <w:szCs w:val="20"/>
                <w:vertAlign w:val="superscript"/>
                <w:lang w:val="fr-CA" w:eastAsia="en-GB"/>
              </w:rPr>
              <w:t>e</w:t>
            </w:r>
            <w:r>
              <w:rPr>
                <w:rFonts w:asciiTheme="minorHAnsi" w:eastAsia="Times New Roman" w:hAnsiTheme="minorHAnsi" w:cs="Arial"/>
                <w:color w:val="000000" w:themeColor="text1"/>
                <w:sz w:val="20"/>
                <w:szCs w:val="20"/>
                <w:lang w:val="fr-CA" w:eastAsia="en-GB"/>
              </w:rPr>
              <w:t xml:space="preserve"> Réunion du Comité permanent, sur la JMZ </w:t>
            </w:r>
          </w:p>
          <w:p w:rsidR="00E5189E" w:rsidRPr="00EB4B62" w:rsidRDefault="00E5189E" w:rsidP="00E5189E">
            <w:pPr>
              <w:spacing w:after="0" w:line="240" w:lineRule="auto"/>
              <w:rPr>
                <w:rFonts w:asciiTheme="minorHAnsi" w:eastAsia="Times New Roman" w:hAnsiTheme="minorHAnsi" w:cs="Arial"/>
                <w:color w:val="000000" w:themeColor="text1"/>
                <w:sz w:val="20"/>
                <w:szCs w:val="20"/>
                <w:lang w:val="fr-CA" w:eastAsia="en-GB"/>
              </w:rPr>
            </w:pPr>
          </w:p>
        </w:tc>
        <w:tc>
          <w:tcPr>
            <w:tcW w:w="401" w:type="pct"/>
            <w:tcBorders>
              <w:top w:val="single" w:sz="4" w:space="0" w:color="auto"/>
              <w:left w:val="single" w:sz="4" w:space="0" w:color="auto"/>
              <w:bottom w:val="single" w:sz="4" w:space="0" w:color="auto"/>
              <w:right w:val="single" w:sz="4" w:space="0" w:color="auto"/>
            </w:tcBorders>
          </w:tcPr>
          <w:p w:rsidR="00E5189E" w:rsidRPr="00EB4B62" w:rsidRDefault="00E5189E" w:rsidP="00D92197">
            <w:pPr>
              <w:pStyle w:val="ListParagraph"/>
              <w:spacing w:after="0" w:line="240" w:lineRule="auto"/>
              <w:ind w:left="0"/>
              <w:rPr>
                <w:rFonts w:asciiTheme="minorHAnsi" w:eastAsia="Times New Roman" w:hAnsiTheme="minorHAnsi" w:cs="Arial"/>
                <w:color w:val="000000"/>
                <w:sz w:val="20"/>
                <w:szCs w:val="20"/>
                <w:lang w:val="fr-CA" w:eastAsia="en-GB"/>
              </w:rPr>
            </w:pPr>
            <w:r w:rsidRPr="00D92197">
              <w:rPr>
                <w:rFonts w:asciiTheme="minorHAnsi" w:hAnsiTheme="minorHAnsi" w:cs="Arial"/>
                <w:sz w:val="20"/>
                <w:szCs w:val="20"/>
                <w:lang w:val="fr-CA"/>
              </w:rPr>
              <w:t>SC53</w:t>
            </w:r>
          </w:p>
        </w:tc>
      </w:tr>
    </w:tbl>
    <w:p w:rsidR="000B3C73" w:rsidRDefault="000B3C73" w:rsidP="007225A1">
      <w:pPr>
        <w:spacing w:before="240" w:after="0" w:line="240" w:lineRule="auto"/>
        <w:rPr>
          <w:rFonts w:cs="Arial"/>
          <w:b/>
          <w:i/>
          <w:sz w:val="24"/>
          <w:lang w:val="fr-FR"/>
        </w:rPr>
      </w:pPr>
    </w:p>
    <w:p w:rsidR="000B3C73" w:rsidRDefault="000B3C73">
      <w:pPr>
        <w:rPr>
          <w:rFonts w:cs="Arial"/>
          <w:b/>
          <w:i/>
          <w:sz w:val="24"/>
          <w:lang w:val="fr-FR"/>
        </w:rPr>
      </w:pPr>
      <w:r>
        <w:rPr>
          <w:rFonts w:cs="Arial"/>
          <w:b/>
          <w:i/>
          <w:sz w:val="24"/>
          <w:lang w:val="fr-FR"/>
        </w:rPr>
        <w:br w:type="page"/>
      </w:r>
    </w:p>
    <w:p w:rsidR="00E5189E" w:rsidRPr="000A30ED" w:rsidRDefault="007225A1" w:rsidP="007225A1">
      <w:pPr>
        <w:spacing w:before="240" w:after="0" w:line="240" w:lineRule="auto"/>
        <w:rPr>
          <w:rFonts w:asciiTheme="minorHAnsi" w:hAnsiTheme="minorHAnsi" w:cs="Arial"/>
          <w:b/>
          <w:i/>
          <w:lang w:val="fr-CH"/>
        </w:rPr>
      </w:pPr>
      <w:r w:rsidRPr="009D69FA">
        <w:rPr>
          <w:rFonts w:cs="Arial"/>
          <w:b/>
          <w:i/>
          <w:sz w:val="24"/>
          <w:lang w:val="fr-FR"/>
        </w:rPr>
        <w:lastRenderedPageBreak/>
        <w:t>But 3 :</w:t>
      </w:r>
      <w:r w:rsidRPr="009D69FA">
        <w:rPr>
          <w:rFonts w:cs="Arial"/>
          <w:b/>
          <w:sz w:val="24"/>
          <w:lang w:val="fr-FR"/>
        </w:rPr>
        <w:t xml:space="preserve"> </w:t>
      </w:r>
      <w:r w:rsidRPr="009D69FA">
        <w:rPr>
          <w:rFonts w:cs="Arial"/>
          <w:b/>
          <w:i/>
          <w:sz w:val="24"/>
          <w:lang w:val="fr-FR"/>
        </w:rPr>
        <w:t xml:space="preserve">Soutenir tous ceux qui appliquent les principes d’utilisation rationnelle, en particulier ceux qui jouent un rôle </w:t>
      </w:r>
      <w:r>
        <w:rPr>
          <w:rFonts w:cs="Arial"/>
          <w:b/>
          <w:i/>
          <w:sz w:val="24"/>
          <w:lang w:val="fr-FR"/>
        </w:rPr>
        <w:t>direct dans la gestion de sites</w:t>
      </w:r>
    </w:p>
    <w:p w:rsidR="00E5189E" w:rsidRPr="000A30ED" w:rsidRDefault="007225A1" w:rsidP="00E5189E">
      <w:pPr>
        <w:spacing w:after="0" w:line="240" w:lineRule="auto"/>
        <w:rPr>
          <w:rFonts w:asciiTheme="minorHAnsi" w:hAnsiTheme="minorHAnsi" w:cs="Arial"/>
          <w:b/>
          <w:i/>
          <w:lang w:val="fr-CH"/>
        </w:rPr>
      </w:pPr>
      <w:r w:rsidRPr="009D69FA">
        <w:rPr>
          <w:rFonts w:cs="Arial"/>
          <w:b/>
          <w:sz w:val="20"/>
          <w:szCs w:val="20"/>
          <w:lang w:val="fr-FR"/>
        </w:rPr>
        <w:t>Soutient le But 3 du 4</w:t>
      </w:r>
      <w:r w:rsidRPr="009D69FA">
        <w:rPr>
          <w:rFonts w:cs="Arial"/>
          <w:b/>
          <w:sz w:val="20"/>
          <w:szCs w:val="20"/>
          <w:vertAlign w:val="superscript"/>
          <w:lang w:val="fr-FR"/>
        </w:rPr>
        <w:t>e</w:t>
      </w:r>
      <w:r w:rsidRPr="009D69FA">
        <w:rPr>
          <w:rFonts w:cs="Arial"/>
          <w:b/>
          <w:sz w:val="20"/>
          <w:szCs w:val="20"/>
          <w:lang w:val="fr-FR"/>
        </w:rPr>
        <w:t xml:space="preserve"> Plan stratégique 2016-2024</w:t>
      </w:r>
    </w:p>
    <w:p w:rsidR="00E5189E" w:rsidRPr="000A30ED" w:rsidRDefault="00E5189E" w:rsidP="00E5189E">
      <w:pPr>
        <w:pStyle w:val="ListParagraph"/>
        <w:spacing w:after="0" w:line="240" w:lineRule="auto"/>
        <w:ind w:left="0"/>
        <w:rPr>
          <w:rFonts w:asciiTheme="minorHAnsi" w:hAnsiTheme="minorHAnsi" w:cs="Arial"/>
          <w:b/>
          <w:i/>
          <w:lang w:val="fr-CH"/>
        </w:rPr>
      </w:pPr>
    </w:p>
    <w:tbl>
      <w:tblPr>
        <w:tblW w:w="148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880"/>
        <w:gridCol w:w="1546"/>
        <w:gridCol w:w="3134"/>
        <w:gridCol w:w="3420"/>
        <w:gridCol w:w="1198"/>
      </w:tblGrid>
      <w:tr w:rsidR="00E5189E" w:rsidRPr="007225A1" w:rsidTr="00CE74E4">
        <w:trPr>
          <w:tblHeader/>
        </w:trPr>
        <w:tc>
          <w:tcPr>
            <w:tcW w:w="2700" w:type="dxa"/>
            <w:shd w:val="clear" w:color="auto" w:fill="C6D9F1" w:themeFill="text2" w:themeFillTint="33"/>
            <w:vAlign w:val="center"/>
            <w:hideMark/>
          </w:tcPr>
          <w:p w:rsidR="00E5189E" w:rsidRPr="007225A1" w:rsidRDefault="007225A1" w:rsidP="00E5189E">
            <w:pPr>
              <w:spacing w:after="0" w:line="240" w:lineRule="auto"/>
              <w:jc w:val="center"/>
              <w:rPr>
                <w:rFonts w:asciiTheme="minorHAnsi" w:eastAsia="Times New Roman" w:hAnsiTheme="minorHAnsi" w:cs="Arial"/>
                <w:b/>
                <w:bCs/>
                <w:color w:val="000000"/>
                <w:sz w:val="20"/>
                <w:szCs w:val="20"/>
                <w:lang w:val="fr-CA" w:eastAsia="en-GB"/>
              </w:rPr>
            </w:pPr>
            <w:r w:rsidRPr="007225A1">
              <w:rPr>
                <w:rFonts w:eastAsia="Times New Roman" w:cs="Arial"/>
                <w:b/>
                <w:bCs/>
                <w:color w:val="000000"/>
                <w:sz w:val="20"/>
                <w:szCs w:val="20"/>
                <w:lang w:val="fr-CA" w:eastAsia="en-GB"/>
              </w:rPr>
              <w:t>Objectif (comme indiqué dans la Résolution XII.9)</w:t>
            </w:r>
          </w:p>
        </w:tc>
        <w:tc>
          <w:tcPr>
            <w:tcW w:w="2880" w:type="dxa"/>
            <w:shd w:val="clear" w:color="auto" w:fill="C6D9F1" w:themeFill="text2" w:themeFillTint="33"/>
            <w:noWrap/>
            <w:vAlign w:val="center"/>
            <w:hideMark/>
          </w:tcPr>
          <w:p w:rsidR="00E5189E" w:rsidRPr="007225A1" w:rsidRDefault="007225A1"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7225A1">
              <w:rPr>
                <w:rFonts w:eastAsia="Times New Roman" w:cs="Arial"/>
                <w:b/>
                <w:bCs/>
                <w:color w:val="000000"/>
                <w:sz w:val="20"/>
                <w:szCs w:val="20"/>
                <w:lang w:val="fr-CA" w:eastAsia="en-GB"/>
              </w:rPr>
              <w:t>Activités</w:t>
            </w:r>
          </w:p>
        </w:tc>
        <w:tc>
          <w:tcPr>
            <w:tcW w:w="1546" w:type="dxa"/>
            <w:shd w:val="clear" w:color="auto" w:fill="C6D9F1" w:themeFill="text2" w:themeFillTint="33"/>
            <w:vAlign w:val="center"/>
          </w:tcPr>
          <w:p w:rsidR="00E5189E" w:rsidRPr="007225A1" w:rsidRDefault="007225A1"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3134" w:type="dxa"/>
            <w:shd w:val="clear" w:color="auto" w:fill="C6D9F1" w:themeFill="text2" w:themeFillTint="33"/>
            <w:noWrap/>
            <w:vAlign w:val="center"/>
            <w:hideMark/>
          </w:tcPr>
          <w:p w:rsidR="00E5189E" w:rsidRPr="007225A1" w:rsidRDefault="007225A1"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3420" w:type="dxa"/>
            <w:shd w:val="clear" w:color="auto" w:fill="C6D9F1" w:themeFill="text2" w:themeFillTint="33"/>
            <w:vAlign w:val="center"/>
          </w:tcPr>
          <w:p w:rsidR="00CE74E4" w:rsidRPr="00EB4B62" w:rsidRDefault="00CE74E4"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w:t>
            </w:r>
            <w:r w:rsidR="00210AF5">
              <w:rPr>
                <w:rFonts w:asciiTheme="minorHAnsi" w:eastAsia="Times New Roman" w:hAnsiTheme="minorHAnsi" w:cs="Arial"/>
                <w:b/>
                <w:bCs/>
                <w:color w:val="000000"/>
                <w:sz w:val="20"/>
                <w:szCs w:val="20"/>
                <w:lang w:val="fr-CA" w:eastAsia="en-GB"/>
              </w:rPr>
              <w:t>/Commentaires</w:t>
            </w:r>
          </w:p>
          <w:p w:rsidR="00E5189E" w:rsidRPr="007225A1" w:rsidRDefault="00E5189E" w:rsidP="00CE74E4">
            <w:pPr>
              <w:spacing w:after="0" w:line="240" w:lineRule="auto"/>
              <w:ind w:firstLine="4"/>
              <w:jc w:val="center"/>
              <w:rPr>
                <w:rFonts w:asciiTheme="minorHAnsi" w:eastAsia="Times New Roman" w:hAnsiTheme="minorHAnsi" w:cs="Arial"/>
                <w:b/>
                <w:bCs/>
                <w:color w:val="000000"/>
                <w:sz w:val="20"/>
                <w:szCs w:val="20"/>
                <w:lang w:val="fr-CA" w:eastAsia="en-GB"/>
              </w:rPr>
            </w:pPr>
          </w:p>
        </w:tc>
        <w:tc>
          <w:tcPr>
            <w:tcW w:w="1198" w:type="dxa"/>
            <w:shd w:val="clear" w:color="auto" w:fill="C6D9F1" w:themeFill="text2" w:themeFillTint="33"/>
            <w:vAlign w:val="center"/>
          </w:tcPr>
          <w:p w:rsidR="00E5189E" w:rsidRPr="007225A1"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7225A1" w:rsidTr="00CE74E4">
        <w:tc>
          <w:tcPr>
            <w:tcW w:w="2700" w:type="dxa"/>
            <w:vMerge w:val="restart"/>
            <w:shd w:val="clear" w:color="auto" w:fill="auto"/>
            <w:hideMark/>
          </w:tcPr>
          <w:p w:rsidR="00E5189E" w:rsidRPr="007225A1" w:rsidRDefault="007225A1"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3.1</w:t>
            </w:r>
            <w:r w:rsidRPr="009D69FA">
              <w:rPr>
                <w:rFonts w:eastAsia="Times New Roman" w:cs="Arial"/>
                <w:color w:val="000000"/>
                <w:sz w:val="20"/>
                <w:szCs w:val="20"/>
                <w:lang w:val="fr-FR" w:eastAsia="en-GB"/>
              </w:rPr>
              <w:t xml:space="preserve">  Le Plan stratégique 2016-2024 adopté par la COP12 est diffusé et sa mise en œuvre est encouragée</w:t>
            </w:r>
          </w:p>
        </w:tc>
        <w:tc>
          <w:tcPr>
            <w:tcW w:w="2880" w:type="dxa"/>
            <w:shd w:val="clear" w:color="auto" w:fill="auto"/>
            <w:hideMark/>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Élaboration du Plan stratégique sous forme d’affiche, comme résumé facilement accessible. Produire l’affiche en 3 langues</w:t>
            </w:r>
            <w:r w:rsidRPr="009D69FA">
              <w:rPr>
                <w:rStyle w:val="FootnoteReference"/>
                <w:rFonts w:eastAsia="Times New Roman" w:cs="Arial"/>
                <w:lang w:val="fr-FR" w:eastAsia="en-GB"/>
              </w:rPr>
              <w:footnoteReference w:id="2"/>
            </w:r>
          </w:p>
        </w:tc>
        <w:tc>
          <w:tcPr>
            <w:tcW w:w="1546" w:type="dxa"/>
            <w:vMerge w:val="restart"/>
          </w:tcPr>
          <w:p w:rsidR="00E5189E" w:rsidRPr="007225A1" w:rsidRDefault="007225A1" w:rsidP="00E5189E">
            <w:pPr>
              <w:spacing w:after="0" w:line="240" w:lineRule="auto"/>
              <w:rPr>
                <w:rFonts w:asciiTheme="minorHAnsi" w:eastAsia="Times New Roman" w:hAnsiTheme="minorHAnsi" w:cs="Arial"/>
                <w:sz w:val="20"/>
                <w:szCs w:val="20"/>
                <w:lang w:val="fr-CA" w:eastAsia="en-GB"/>
              </w:rPr>
            </w:pPr>
            <w:r w:rsidRPr="009D69FA">
              <w:rPr>
                <w:rFonts w:cs="Arial"/>
                <w:sz w:val="20"/>
                <w:szCs w:val="20"/>
                <w:lang w:val="fr-FR"/>
              </w:rPr>
              <w:t>AA, CN, administrateurs de sites et autres chargés de l’application de Ramsar par exemple : IRR, OIP</w:t>
            </w:r>
          </w:p>
        </w:tc>
        <w:tc>
          <w:tcPr>
            <w:tcW w:w="3134" w:type="dxa"/>
            <w:shd w:val="clear" w:color="auto" w:fill="auto"/>
            <w:hideMark/>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D’ici à 2016, une affiche est produite dans les trois langues de travail de la Convention et, si les ressources le permettent, dans d’autres langues de l’ONU et, si possible, pour téléchargement sur le site web</w:t>
            </w:r>
          </w:p>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200 copies imprimées et diffusées d’ici à 2016</w:t>
            </w:r>
          </w:p>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Évaluation de l’utilisation de l’affiche (statistiques sur le site web)</w:t>
            </w:r>
          </w:p>
          <w:p w:rsidR="00E5189E" w:rsidRPr="007225A1" w:rsidRDefault="007225A1"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Campagnes annuelles réalisées sur le Plan stratégique Ramsar</w:t>
            </w:r>
          </w:p>
        </w:tc>
        <w:tc>
          <w:tcPr>
            <w:tcW w:w="3420" w:type="dxa"/>
          </w:tcPr>
          <w:p w:rsidR="00E5189E" w:rsidRPr="007225A1" w:rsidRDefault="00EB6EE9"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Terminé</w:t>
            </w:r>
            <w:r w:rsidR="00E5189E" w:rsidRPr="007225A1">
              <w:rPr>
                <w:rFonts w:asciiTheme="minorHAnsi" w:eastAsia="Times New Roman" w:hAnsiTheme="minorHAnsi" w:cs="Arial"/>
                <w:color w:val="000000"/>
                <w:sz w:val="20"/>
                <w:szCs w:val="20"/>
                <w:lang w:val="fr-CA" w:eastAsia="en-GB"/>
              </w:rPr>
              <w:t xml:space="preserve"> </w:t>
            </w:r>
          </w:p>
        </w:tc>
        <w:tc>
          <w:tcPr>
            <w:tcW w:w="1198" w:type="dxa"/>
          </w:tcPr>
          <w:p w:rsidR="00E5189E" w:rsidRPr="007225A1"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r>
      <w:tr w:rsidR="00E5189E" w:rsidRPr="007225A1"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shd w:val="clear" w:color="auto" w:fill="auto"/>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Élaborer l’infographie ainsi qu’une brochure pour démontrer comment le Plan stratégique Ramsar soutient les Objectifs de développement durable</w:t>
            </w:r>
          </w:p>
        </w:tc>
        <w:tc>
          <w:tcPr>
            <w:tcW w:w="1546" w:type="dxa"/>
            <w:vMerge/>
          </w:tcPr>
          <w:p w:rsidR="00E5189E" w:rsidRPr="007225A1" w:rsidRDefault="00E5189E" w:rsidP="00E5189E">
            <w:pPr>
              <w:spacing w:after="0" w:line="240" w:lineRule="auto"/>
              <w:rPr>
                <w:rFonts w:asciiTheme="minorHAnsi" w:hAnsiTheme="minorHAnsi" w:cs="Arial"/>
                <w:sz w:val="20"/>
                <w:szCs w:val="20"/>
                <w:lang w:val="fr-CA"/>
              </w:rPr>
            </w:pPr>
          </w:p>
        </w:tc>
        <w:tc>
          <w:tcPr>
            <w:tcW w:w="3134" w:type="dxa"/>
            <w:shd w:val="clear" w:color="auto" w:fill="auto"/>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Pr>
                <w:rFonts w:eastAsia="Times New Roman" w:cs="Arial"/>
                <w:color w:val="000000"/>
                <w:sz w:val="20"/>
                <w:szCs w:val="20"/>
                <w:lang w:val="fr-FR" w:eastAsia="en-GB"/>
              </w:rPr>
              <w:t>3</w:t>
            </w:r>
            <w:r w:rsidRPr="009D69FA">
              <w:rPr>
                <w:rFonts w:eastAsia="Times New Roman" w:cs="Arial"/>
                <w:color w:val="000000"/>
                <w:sz w:val="20"/>
                <w:szCs w:val="20"/>
                <w:lang w:val="fr-FR" w:eastAsia="en-GB"/>
              </w:rPr>
              <w:t xml:space="preserve"> infographies et une brochure produites et diffusées</w:t>
            </w:r>
          </w:p>
        </w:tc>
        <w:tc>
          <w:tcPr>
            <w:tcW w:w="3420" w:type="dxa"/>
          </w:tcPr>
          <w:p w:rsidR="00E5189E" w:rsidRPr="007225A1" w:rsidRDefault="00EB6EE9" w:rsidP="00EB6EE9">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Infographie</w:t>
            </w:r>
            <w:r w:rsidR="00E5189E" w:rsidRPr="007225A1">
              <w:rPr>
                <w:rFonts w:asciiTheme="minorHAnsi" w:eastAsia="Times New Roman" w:hAnsiTheme="minorHAnsi" w:cs="Arial"/>
                <w:color w:val="000000"/>
                <w:sz w:val="20"/>
                <w:szCs w:val="20"/>
                <w:lang w:val="fr-CA" w:eastAsia="en-GB"/>
              </w:rPr>
              <w:t xml:space="preserve">s </w:t>
            </w:r>
            <w:r>
              <w:rPr>
                <w:rFonts w:asciiTheme="minorHAnsi" w:eastAsia="Times New Roman" w:hAnsiTheme="minorHAnsi" w:cs="Arial"/>
                <w:color w:val="000000"/>
                <w:sz w:val="20"/>
                <w:szCs w:val="20"/>
                <w:lang w:val="fr-CA" w:eastAsia="en-GB"/>
              </w:rPr>
              <w:t xml:space="preserve">et affiche élaborées. Brochure à préparer </w:t>
            </w:r>
          </w:p>
        </w:tc>
        <w:tc>
          <w:tcPr>
            <w:tcW w:w="1198" w:type="dxa"/>
          </w:tcPr>
          <w:p w:rsidR="00E5189E" w:rsidRPr="007225A1" w:rsidRDefault="003516CF"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hAnsiTheme="minorHAnsi" w:cs="Arial"/>
                <w:sz w:val="20"/>
                <w:szCs w:val="20"/>
                <w:lang w:val="fr-CA"/>
              </w:rPr>
              <w:t>Avant fin</w:t>
            </w:r>
            <w:r w:rsidRPr="007225A1">
              <w:rPr>
                <w:rFonts w:asciiTheme="minorHAnsi" w:hAnsiTheme="minorHAnsi" w:cs="Arial"/>
                <w:sz w:val="20"/>
                <w:szCs w:val="20"/>
                <w:lang w:val="fr-CA"/>
              </w:rPr>
              <w:t xml:space="preserve"> 2017</w:t>
            </w:r>
          </w:p>
        </w:tc>
      </w:tr>
      <w:tr w:rsidR="00E5189E" w:rsidRPr="007225A1" w:rsidTr="00CE74E4">
        <w:tc>
          <w:tcPr>
            <w:tcW w:w="2700" w:type="dxa"/>
            <w:vMerge w:val="restart"/>
            <w:shd w:val="clear" w:color="auto" w:fill="auto"/>
            <w:hideMark/>
          </w:tcPr>
          <w:p w:rsidR="007225A1" w:rsidRPr="009D69FA" w:rsidRDefault="007225A1" w:rsidP="007225A1">
            <w:pPr>
              <w:spacing w:after="0" w:line="240" w:lineRule="auto"/>
              <w:rPr>
                <w:rFonts w:eastAsia="Times New Roman" w:cs="Arial"/>
                <w:color w:val="000000"/>
                <w:sz w:val="20"/>
                <w:szCs w:val="20"/>
                <w:lang w:val="fr-FR" w:eastAsia="en-GB"/>
              </w:rPr>
            </w:pPr>
            <w:r w:rsidRPr="009D69FA">
              <w:rPr>
                <w:rFonts w:eastAsia="Times New Roman" w:cs="Arial"/>
                <w:bCs/>
                <w:color w:val="000000"/>
                <w:sz w:val="20"/>
                <w:szCs w:val="20"/>
                <w:lang w:val="fr-FR" w:eastAsia="en-GB"/>
              </w:rPr>
              <w:t>3.2  Des documents d’orientation adaptés sont conçus à l’usage des Sites Ramsar et autres zones humides et des réseaux de zones humides afin de soutenir et d’encourager l’utilisation rationnelle des zones humides</w:t>
            </w: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r w:rsidRPr="007225A1">
              <w:rPr>
                <w:rFonts w:asciiTheme="minorHAnsi" w:eastAsia="Times New Roman" w:hAnsiTheme="minorHAnsi" w:cs="Arial"/>
                <w:color w:val="000000"/>
                <w:sz w:val="20"/>
                <w:szCs w:val="20"/>
                <w:lang w:val="fr-CA" w:eastAsia="en-GB"/>
              </w:rPr>
              <w:lastRenderedPageBreak/>
              <w:t xml:space="preserve"> </w:t>
            </w: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tc>
        <w:tc>
          <w:tcPr>
            <w:tcW w:w="2880" w:type="dxa"/>
            <w:shd w:val="clear" w:color="auto" w:fill="auto"/>
            <w:hideMark/>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lastRenderedPageBreak/>
              <w:t xml:space="preserve">Le Secrétariat élabore une proposition sur les moyens de mieux </w:t>
            </w:r>
            <w:r>
              <w:rPr>
                <w:rFonts w:eastAsia="Times New Roman" w:cs="Arial"/>
                <w:color w:val="000000"/>
                <w:sz w:val="20"/>
                <w:szCs w:val="20"/>
                <w:lang w:val="fr-FR" w:eastAsia="en-GB"/>
              </w:rPr>
              <w:t>informer</w:t>
            </w:r>
            <w:r w:rsidRPr="009D69FA">
              <w:rPr>
                <w:rFonts w:eastAsia="Times New Roman" w:cs="Arial"/>
                <w:color w:val="000000"/>
                <w:sz w:val="20"/>
                <w:szCs w:val="20"/>
                <w:lang w:val="fr-FR" w:eastAsia="en-GB"/>
              </w:rPr>
              <w:t xml:space="preserve"> les administrateurs de Sites Ramsar en tant que groupe cible. (Groupe de coordination pour les administrateurs de Sites Ramsar)</w:t>
            </w:r>
          </w:p>
          <w:p w:rsidR="00E5189E" w:rsidRPr="007225A1" w:rsidRDefault="007225A1" w:rsidP="00E5189E">
            <w:pPr>
              <w:pStyle w:val="ListParagraph"/>
              <w:numPr>
                <w:ilvl w:val="1"/>
                <w:numId w:val="33"/>
              </w:numPr>
              <w:spacing w:after="0" w:line="240" w:lineRule="auto"/>
              <w:ind w:left="427" w:hanging="180"/>
              <w:rPr>
                <w:rFonts w:asciiTheme="minorHAnsi" w:eastAsia="Times New Roman" w:hAnsiTheme="minorHAnsi" w:cs="Arial"/>
                <w:color w:val="000000"/>
                <w:sz w:val="20"/>
                <w:szCs w:val="20"/>
                <w:lang w:val="fr-CA" w:eastAsia="en-GB"/>
              </w:rPr>
            </w:pPr>
            <w:r w:rsidRPr="009D69FA">
              <w:rPr>
                <w:rFonts w:cs="Arial"/>
                <w:sz w:val="20"/>
                <w:szCs w:val="20"/>
                <w:lang w:val="fr-FR"/>
              </w:rPr>
              <w:lastRenderedPageBreak/>
              <w:t>Le groupe de coordination réalise une analyse basée sur les besoins des administrateurs de sites</w:t>
            </w:r>
          </w:p>
        </w:tc>
        <w:tc>
          <w:tcPr>
            <w:tcW w:w="1546" w:type="dxa"/>
            <w:vMerge w:val="restart"/>
          </w:tcPr>
          <w:p w:rsidR="00E5189E" w:rsidRPr="000A30ED" w:rsidRDefault="00E5189E" w:rsidP="00E5189E">
            <w:pPr>
              <w:spacing w:after="0" w:line="240" w:lineRule="auto"/>
              <w:rPr>
                <w:rFonts w:asciiTheme="minorHAnsi" w:eastAsia="Times New Roman" w:hAnsiTheme="minorHAnsi" w:cs="Arial"/>
                <w:color w:val="000000"/>
                <w:sz w:val="20"/>
                <w:szCs w:val="20"/>
                <w:lang w:val="en-US" w:eastAsia="en-GB"/>
              </w:rPr>
            </w:pPr>
            <w:r w:rsidRPr="000A30ED">
              <w:rPr>
                <w:rFonts w:asciiTheme="minorHAnsi" w:hAnsiTheme="minorHAnsi" w:cs="Arial"/>
                <w:sz w:val="20"/>
                <w:szCs w:val="20"/>
                <w:lang w:val="en-US"/>
              </w:rPr>
              <w:lastRenderedPageBreak/>
              <w:t>Site managers, NFP, STRP network, RRI</w:t>
            </w:r>
          </w:p>
        </w:tc>
        <w:tc>
          <w:tcPr>
            <w:tcW w:w="3134" w:type="dxa"/>
            <w:shd w:val="clear" w:color="auto" w:fill="auto"/>
            <w:hideMark/>
          </w:tcPr>
          <w:p w:rsidR="00E5189E" w:rsidRPr="007225A1" w:rsidRDefault="007225A1"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Proposition présentée à la 53</w:t>
            </w:r>
            <w:r w:rsidRPr="009D69FA">
              <w:rPr>
                <w:rFonts w:eastAsia="Times New Roman" w:cs="Arial"/>
                <w:color w:val="000000"/>
                <w:sz w:val="20"/>
                <w:szCs w:val="20"/>
                <w:vertAlign w:val="superscript"/>
                <w:lang w:val="fr-FR" w:eastAsia="en-GB"/>
              </w:rPr>
              <w:t>e</w:t>
            </w:r>
            <w:r w:rsidRPr="009D69FA">
              <w:rPr>
                <w:rFonts w:eastAsia="Times New Roman" w:cs="Arial"/>
                <w:color w:val="000000"/>
                <w:sz w:val="20"/>
                <w:szCs w:val="20"/>
                <w:lang w:val="fr-FR" w:eastAsia="en-GB"/>
              </w:rPr>
              <w:t> Réunion du Comité permanent</w:t>
            </w:r>
          </w:p>
        </w:tc>
        <w:tc>
          <w:tcPr>
            <w:tcW w:w="3420" w:type="dxa"/>
          </w:tcPr>
          <w:p w:rsidR="00E5189E" w:rsidRPr="007225A1" w:rsidRDefault="00B152A4"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Outil en ligne élaboré par le GEST pour les administrateurs de sites. </w:t>
            </w:r>
          </w:p>
          <w:p w:rsidR="00B152A4" w:rsidRPr="007225A1" w:rsidRDefault="00B152A4" w:rsidP="00B152A4">
            <w:pPr>
              <w:spacing w:after="0" w:line="240" w:lineRule="auto"/>
              <w:rPr>
                <w:rFonts w:asciiTheme="minorHAnsi" w:eastAsia="Times New Roman" w:hAnsiTheme="minorHAnsi" w:cs="Arial"/>
                <w:color w:val="000000" w:themeColor="text1"/>
                <w:sz w:val="20"/>
                <w:szCs w:val="20"/>
                <w:lang w:val="fr-CA" w:eastAsia="en-GB"/>
              </w:rPr>
            </w:pPr>
            <w:r>
              <w:rPr>
                <w:rFonts w:asciiTheme="minorHAnsi" w:eastAsia="Times New Roman" w:hAnsiTheme="minorHAnsi" w:cs="Arial"/>
                <w:color w:val="000000"/>
                <w:sz w:val="20"/>
                <w:szCs w:val="20"/>
                <w:lang w:val="fr-CA" w:eastAsia="en-GB"/>
              </w:rPr>
              <w:t>Trouver des canaux intelligents pour atteindre les administrateurs de sites (les contacts des administrateurs de sites doivent être à l’intérieur de la base de données unifiée des contacts). Évaluer comment le matériel est utilisé.</w:t>
            </w:r>
          </w:p>
          <w:p w:rsidR="00E5189E" w:rsidRPr="007225A1" w:rsidRDefault="00E5189E" w:rsidP="00E5189E">
            <w:pPr>
              <w:spacing w:after="0" w:line="240" w:lineRule="auto"/>
              <w:rPr>
                <w:rFonts w:asciiTheme="minorHAnsi" w:eastAsia="Times New Roman" w:hAnsiTheme="minorHAnsi" w:cs="Arial"/>
                <w:color w:val="000000" w:themeColor="text1"/>
                <w:sz w:val="20"/>
                <w:szCs w:val="20"/>
                <w:lang w:val="fr-CA" w:eastAsia="en-GB"/>
              </w:rPr>
            </w:pPr>
          </w:p>
        </w:tc>
        <w:tc>
          <w:tcPr>
            <w:tcW w:w="1198" w:type="dxa"/>
          </w:tcPr>
          <w:p w:rsidR="00E5189E" w:rsidRPr="007225A1" w:rsidRDefault="00B152A4" w:rsidP="00D92197">
            <w:pPr>
              <w:pStyle w:val="ListParagraph"/>
              <w:spacing w:after="0" w:line="240" w:lineRule="auto"/>
              <w:ind w:left="0"/>
              <w:rPr>
                <w:rFonts w:asciiTheme="minorHAnsi" w:eastAsia="Times New Roman" w:hAnsiTheme="minorHAnsi" w:cs="Arial"/>
                <w:color w:val="000000"/>
                <w:sz w:val="20"/>
                <w:szCs w:val="20"/>
                <w:shd w:val="clear" w:color="auto" w:fill="FFFFFF" w:themeFill="background1"/>
                <w:lang w:val="fr-CA" w:eastAsia="en-GB"/>
              </w:rPr>
            </w:pPr>
            <w:r>
              <w:rPr>
                <w:rFonts w:asciiTheme="minorHAnsi" w:eastAsia="Times New Roman" w:hAnsiTheme="minorHAnsi" w:cs="Arial"/>
                <w:color w:val="000000"/>
                <w:sz w:val="20"/>
                <w:szCs w:val="20"/>
                <w:shd w:val="clear" w:color="auto" w:fill="FFFFFF" w:themeFill="background1"/>
                <w:lang w:val="fr-CA" w:eastAsia="en-GB"/>
              </w:rPr>
              <w:lastRenderedPageBreak/>
              <w:t>Avant</w:t>
            </w:r>
            <w:r w:rsidR="00E5189E" w:rsidRPr="007225A1">
              <w:rPr>
                <w:rFonts w:asciiTheme="minorHAnsi" w:eastAsia="Times New Roman" w:hAnsiTheme="minorHAnsi" w:cs="Arial"/>
                <w:color w:val="000000"/>
                <w:sz w:val="20"/>
                <w:szCs w:val="20"/>
                <w:shd w:val="clear" w:color="auto" w:fill="FFFFFF" w:themeFill="background1"/>
                <w:lang w:val="fr-CA" w:eastAsia="en-GB"/>
              </w:rPr>
              <w:t xml:space="preserve"> COP13 2018</w:t>
            </w:r>
          </w:p>
        </w:tc>
      </w:tr>
      <w:tr w:rsidR="00E5189E" w:rsidRPr="007225A1"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vMerge w:val="restart"/>
            <w:shd w:val="clear" w:color="auto" w:fill="auto"/>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Conjointement avec l’objectif 9.3, les Manuels Ramsar actualisés et les communications additionnelles qui en découlent (objectif 1.6) fournissent un matériel d’orientation utile.</w:t>
            </w:r>
          </w:p>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Promouvoir l’Outil Ramsar de suivi de l’efficacité de la gestion (R-METT) sous une forme conviviale pour encourager son adoption, élaborer du matériel de formation</w:t>
            </w:r>
          </w:p>
        </w:tc>
        <w:tc>
          <w:tcPr>
            <w:tcW w:w="1546" w:type="dxa"/>
            <w:vMerge/>
          </w:tcPr>
          <w:p w:rsidR="00E5189E" w:rsidRPr="007225A1" w:rsidRDefault="00E5189E" w:rsidP="00E5189E">
            <w:pPr>
              <w:spacing w:after="0" w:line="240" w:lineRule="auto"/>
              <w:rPr>
                <w:rFonts w:asciiTheme="minorHAnsi" w:hAnsiTheme="minorHAnsi" w:cs="Arial"/>
                <w:sz w:val="20"/>
                <w:szCs w:val="20"/>
                <w:lang w:val="fr-CA"/>
              </w:rPr>
            </w:pPr>
          </w:p>
        </w:tc>
        <w:tc>
          <w:tcPr>
            <w:tcW w:w="3134" w:type="dxa"/>
            <w:shd w:val="clear" w:color="auto" w:fill="auto"/>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21 Manuels Ramsar publiés dans une nouvelle série avec du matériel actualisé</w:t>
            </w:r>
            <w:r w:rsidR="00E5189E" w:rsidRPr="007225A1">
              <w:rPr>
                <w:rFonts w:asciiTheme="minorHAnsi" w:hAnsiTheme="minorHAnsi" w:cs="Arial"/>
                <w:sz w:val="20"/>
                <w:szCs w:val="20"/>
                <w:lang w:val="fr-CA"/>
              </w:rPr>
              <w:t xml:space="preserve"> </w:t>
            </w:r>
          </w:p>
          <w:p w:rsidR="00E5189E" w:rsidRPr="007225A1" w:rsidRDefault="007225A1" w:rsidP="00E5189E">
            <w:pPr>
              <w:pStyle w:val="ListParagraph"/>
              <w:numPr>
                <w:ilvl w:val="0"/>
                <w:numId w:val="34"/>
              </w:numPr>
              <w:spacing w:after="0" w:line="240" w:lineRule="auto"/>
              <w:ind w:left="192" w:hanging="180"/>
              <w:rPr>
                <w:rFonts w:asciiTheme="minorHAnsi" w:hAnsiTheme="minorHAnsi"/>
                <w:lang w:val="fr-CA" w:eastAsia="en-GB"/>
              </w:rPr>
            </w:pPr>
            <w:r w:rsidRPr="009D69FA">
              <w:rPr>
                <w:rFonts w:eastAsia="Times New Roman" w:cs="Arial"/>
                <w:color w:val="000000"/>
                <w:sz w:val="20"/>
                <w:szCs w:val="20"/>
                <w:lang w:val="fr-FR" w:eastAsia="en-GB"/>
              </w:rPr>
              <w:t>Un manuel Ramsar additionnel à produire sur l’utilisation du R-METT sur le terrain</w:t>
            </w:r>
          </w:p>
        </w:tc>
        <w:tc>
          <w:tcPr>
            <w:tcW w:w="3420" w:type="dxa"/>
          </w:tcPr>
          <w:p w:rsidR="00E5189E" w:rsidRPr="007225A1" w:rsidRDefault="00B152A4"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sz w:val="20"/>
                <w:szCs w:val="20"/>
                <w:lang w:val="fr-CA" w:eastAsia="en-GB"/>
              </w:rPr>
              <w:t>Nouvelle édition des Manuels 1 et 2 publié</w:t>
            </w:r>
            <w:r w:rsidR="00E87C2F">
              <w:rPr>
                <w:rFonts w:asciiTheme="minorHAnsi" w:eastAsia="Times New Roman" w:hAnsiTheme="minorHAnsi" w:cs="Arial"/>
                <w:sz w:val="20"/>
                <w:szCs w:val="20"/>
                <w:lang w:val="fr-CA" w:eastAsia="en-GB"/>
              </w:rPr>
              <w:t>e</w:t>
            </w:r>
            <w:r>
              <w:rPr>
                <w:rFonts w:asciiTheme="minorHAnsi" w:eastAsia="Times New Roman" w:hAnsiTheme="minorHAnsi" w:cs="Arial"/>
                <w:sz w:val="20"/>
                <w:szCs w:val="20"/>
                <w:lang w:val="fr-CA" w:eastAsia="en-GB"/>
              </w:rPr>
              <w:t xml:space="preserve"> en 2016 </w:t>
            </w:r>
          </w:p>
          <w:p w:rsidR="00E5189E" w:rsidRPr="007225A1"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r w:rsidRPr="007225A1">
              <w:rPr>
                <w:rFonts w:asciiTheme="minorHAnsi" w:eastAsia="Times New Roman" w:hAnsiTheme="minorHAnsi" w:cs="Arial"/>
                <w:color w:val="000000"/>
                <w:sz w:val="20"/>
                <w:szCs w:val="20"/>
                <w:lang w:val="fr-CA" w:eastAsia="en-GB"/>
              </w:rPr>
              <w:t xml:space="preserve">- </w:t>
            </w:r>
            <w:r w:rsidR="00B152A4">
              <w:rPr>
                <w:rFonts w:asciiTheme="minorHAnsi" w:eastAsia="Times New Roman" w:hAnsiTheme="minorHAnsi" w:cs="Arial"/>
                <w:color w:val="000000"/>
                <w:sz w:val="20"/>
                <w:szCs w:val="20"/>
                <w:lang w:val="fr-CA" w:eastAsia="en-GB"/>
              </w:rPr>
              <w:t>Groupe d’étude pour sélectionner les Manuels les plus importants à mettre à jour</w:t>
            </w:r>
          </w:p>
          <w:p w:rsidR="00E5189E" w:rsidRPr="007225A1"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p w:rsidR="00E5189E" w:rsidRPr="007225A1" w:rsidRDefault="00E5189E" w:rsidP="00E5189E">
            <w:pPr>
              <w:pStyle w:val="ListParagraph"/>
              <w:spacing w:after="0" w:line="240" w:lineRule="auto"/>
              <w:ind w:left="0"/>
              <w:rPr>
                <w:rFonts w:asciiTheme="minorHAnsi" w:eastAsia="Times New Roman" w:hAnsiTheme="minorHAnsi" w:cs="Arial"/>
                <w:color w:val="000000" w:themeColor="text1"/>
                <w:sz w:val="20"/>
                <w:szCs w:val="20"/>
                <w:lang w:val="fr-CA" w:eastAsia="en-GB"/>
              </w:rPr>
            </w:pPr>
          </w:p>
        </w:tc>
        <w:tc>
          <w:tcPr>
            <w:tcW w:w="1198" w:type="dxa"/>
          </w:tcPr>
          <w:p w:rsidR="00E5189E" w:rsidRPr="007225A1" w:rsidRDefault="00B152A4" w:rsidP="00D92197">
            <w:pPr>
              <w:pStyle w:val="ListParagraph"/>
              <w:spacing w:after="0" w:line="240" w:lineRule="auto"/>
              <w:ind w:left="0"/>
              <w:rPr>
                <w:rFonts w:asciiTheme="minorHAnsi" w:eastAsia="Times New Roman" w:hAnsiTheme="minorHAnsi" w:cs="Arial"/>
                <w:color w:val="000000"/>
                <w:sz w:val="20"/>
                <w:szCs w:val="20"/>
                <w:shd w:val="clear" w:color="auto" w:fill="FFFFFF" w:themeFill="background1"/>
                <w:lang w:val="fr-CA" w:eastAsia="en-GB"/>
              </w:rPr>
            </w:pPr>
            <w:r>
              <w:rPr>
                <w:rFonts w:asciiTheme="minorHAnsi" w:eastAsia="Times New Roman" w:hAnsiTheme="minorHAnsi" w:cs="Arial"/>
                <w:color w:val="000000"/>
                <w:sz w:val="20"/>
                <w:szCs w:val="20"/>
                <w:lang w:val="fr-CA" w:eastAsia="en-GB"/>
              </w:rPr>
              <w:t>Avant</w:t>
            </w:r>
            <w:r w:rsidR="00E5189E" w:rsidRPr="007225A1">
              <w:rPr>
                <w:rFonts w:asciiTheme="minorHAnsi" w:eastAsia="Times New Roman" w:hAnsiTheme="minorHAnsi" w:cs="Arial"/>
                <w:color w:val="000000"/>
                <w:sz w:val="20"/>
                <w:szCs w:val="20"/>
                <w:lang w:val="fr-CA" w:eastAsia="en-GB"/>
              </w:rPr>
              <w:t xml:space="preserve"> COP13 2018</w:t>
            </w:r>
          </w:p>
        </w:tc>
      </w:tr>
      <w:tr w:rsidR="00E5189E" w:rsidRPr="00BE55AE"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vMerge/>
            <w:shd w:val="clear" w:color="auto" w:fill="auto"/>
          </w:tcPr>
          <w:p w:rsidR="00E5189E" w:rsidRPr="007225A1" w:rsidRDefault="00E5189E" w:rsidP="00E5189E">
            <w:pPr>
              <w:pStyle w:val="ListParagraph"/>
              <w:numPr>
                <w:ilvl w:val="0"/>
                <w:numId w:val="34"/>
              </w:numPr>
              <w:spacing w:after="0" w:line="240" w:lineRule="auto"/>
              <w:ind w:left="192" w:hanging="180"/>
              <w:rPr>
                <w:rFonts w:asciiTheme="minorHAnsi" w:hAnsiTheme="minorHAnsi" w:cs="Arial"/>
                <w:sz w:val="20"/>
                <w:szCs w:val="20"/>
                <w:lang w:val="fr-CA"/>
              </w:rPr>
            </w:pPr>
          </w:p>
        </w:tc>
        <w:tc>
          <w:tcPr>
            <w:tcW w:w="1546" w:type="dxa"/>
            <w:vMerge/>
          </w:tcPr>
          <w:p w:rsidR="00E5189E" w:rsidRPr="007225A1" w:rsidRDefault="00E5189E" w:rsidP="00E5189E">
            <w:pPr>
              <w:spacing w:after="0" w:line="240" w:lineRule="auto"/>
              <w:rPr>
                <w:rFonts w:asciiTheme="minorHAnsi" w:hAnsiTheme="minorHAnsi" w:cs="Arial"/>
                <w:sz w:val="20"/>
                <w:szCs w:val="20"/>
                <w:lang w:val="fr-CA"/>
              </w:rPr>
            </w:pPr>
          </w:p>
        </w:tc>
        <w:tc>
          <w:tcPr>
            <w:tcW w:w="3134" w:type="dxa"/>
            <w:shd w:val="clear" w:color="auto" w:fill="auto"/>
          </w:tcPr>
          <w:p w:rsidR="00E5189E" w:rsidRPr="007225A1" w:rsidRDefault="007225A1"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Matériel (entre autres, guide de référence, fiches, affiches) élaboré pour aider le personnel de programme et de terrain participant à la conception, à l’application et/ou à l’évaluation de programmes sur des Sites Ramsar et/ou des zones humides communautaires, d’assainissement et d’hygiène (WASH), afin de collaborer efficacement </w:t>
            </w:r>
            <w:r>
              <w:rPr>
                <w:rFonts w:eastAsia="Times New Roman" w:cs="Arial"/>
                <w:color w:val="000000"/>
                <w:sz w:val="20"/>
                <w:szCs w:val="20"/>
                <w:lang w:val="fr-FR" w:eastAsia="en-GB"/>
              </w:rPr>
              <w:t xml:space="preserve">aussi bien </w:t>
            </w:r>
            <w:r w:rsidRPr="009D69FA">
              <w:rPr>
                <w:rFonts w:eastAsia="Times New Roman" w:cs="Arial"/>
                <w:color w:val="000000"/>
                <w:sz w:val="20"/>
                <w:szCs w:val="20"/>
                <w:lang w:val="fr-FR" w:eastAsia="en-GB"/>
              </w:rPr>
              <w:t xml:space="preserve">avec les hommes </w:t>
            </w:r>
            <w:r>
              <w:rPr>
                <w:rFonts w:eastAsia="Times New Roman" w:cs="Arial"/>
                <w:color w:val="000000"/>
                <w:sz w:val="20"/>
                <w:szCs w:val="20"/>
                <w:lang w:val="fr-FR" w:eastAsia="en-GB"/>
              </w:rPr>
              <w:t xml:space="preserve">qu’avec </w:t>
            </w:r>
            <w:r w:rsidRPr="009D69FA">
              <w:rPr>
                <w:rFonts w:eastAsia="Times New Roman" w:cs="Arial"/>
                <w:color w:val="000000"/>
                <w:sz w:val="20"/>
                <w:szCs w:val="20"/>
                <w:lang w:val="fr-FR" w:eastAsia="en-GB"/>
              </w:rPr>
              <w:t>les femmes.</w:t>
            </w:r>
            <w:r w:rsidR="00E5189E" w:rsidRPr="007225A1">
              <w:rPr>
                <w:rFonts w:asciiTheme="minorHAnsi" w:hAnsiTheme="minorHAnsi" w:cs="Arial"/>
                <w:sz w:val="20"/>
                <w:szCs w:val="20"/>
                <w:lang w:val="fr-CA"/>
              </w:rPr>
              <w:t xml:space="preserve"> </w:t>
            </w:r>
          </w:p>
        </w:tc>
        <w:tc>
          <w:tcPr>
            <w:tcW w:w="3420" w:type="dxa"/>
          </w:tcPr>
          <w:p w:rsidR="00E5189E" w:rsidRPr="007225A1" w:rsidRDefault="00B152A4" w:rsidP="00E87C2F">
            <w:pPr>
              <w:pStyle w:val="ListParagraph"/>
              <w:spacing w:after="0" w:line="240" w:lineRule="auto"/>
              <w:ind w:left="0"/>
              <w:rPr>
                <w:rFonts w:asciiTheme="minorHAnsi" w:eastAsia="Times New Roman" w:hAnsiTheme="minorHAnsi" w:cs="Arial"/>
                <w:sz w:val="20"/>
                <w:szCs w:val="20"/>
                <w:lang w:val="fr-CA" w:eastAsia="en-GB"/>
              </w:rPr>
            </w:pPr>
            <w:r>
              <w:rPr>
                <w:rFonts w:asciiTheme="minorHAnsi" w:eastAsia="Times New Roman" w:hAnsiTheme="minorHAnsi" w:cs="Arial"/>
                <w:color w:val="000000"/>
                <w:sz w:val="20"/>
                <w:szCs w:val="20"/>
                <w:lang w:val="fr-CA" w:eastAsia="en-GB"/>
              </w:rPr>
              <w:t xml:space="preserve">Le GEST travaille à un outil en ligne, </w:t>
            </w:r>
            <w:r w:rsidR="00E87C2F">
              <w:rPr>
                <w:rFonts w:asciiTheme="minorHAnsi" w:eastAsia="Times New Roman" w:hAnsiTheme="minorHAnsi" w:cs="Arial"/>
                <w:color w:val="000000"/>
                <w:sz w:val="20"/>
                <w:szCs w:val="20"/>
                <w:lang w:val="fr-CA" w:eastAsia="en-GB"/>
              </w:rPr>
              <w:t xml:space="preserve">impossible d’inclure </w:t>
            </w:r>
            <w:r>
              <w:rPr>
                <w:rFonts w:asciiTheme="minorHAnsi" w:eastAsia="Times New Roman" w:hAnsiTheme="minorHAnsi" w:cs="Arial"/>
                <w:color w:val="000000"/>
                <w:sz w:val="20"/>
                <w:szCs w:val="20"/>
                <w:lang w:val="fr-CA" w:eastAsia="en-GB"/>
              </w:rPr>
              <w:t xml:space="preserve">WASH </w:t>
            </w:r>
          </w:p>
        </w:tc>
        <w:tc>
          <w:tcPr>
            <w:tcW w:w="1198" w:type="dxa"/>
          </w:tcPr>
          <w:p w:rsidR="00E5189E" w:rsidRPr="007225A1"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r>
      <w:tr w:rsidR="00E5189E" w:rsidRPr="007225A1" w:rsidTr="00CE74E4">
        <w:tc>
          <w:tcPr>
            <w:tcW w:w="2700" w:type="dxa"/>
            <w:vMerge w:val="restart"/>
            <w:shd w:val="clear" w:color="auto" w:fill="auto"/>
            <w:hideMark/>
          </w:tcPr>
          <w:p w:rsidR="00E5189E" w:rsidRPr="007225A1" w:rsidRDefault="00950177"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color w:val="000000"/>
                <w:sz w:val="20"/>
                <w:szCs w:val="20"/>
                <w:lang w:val="fr-FR" w:eastAsia="en-GB"/>
              </w:rPr>
              <w:t xml:space="preserve">3.3  Des sites web, notamment celui de la Convention, sont améliorés pour être adaptés à l’usage prévu et servir de plateforme </w:t>
            </w:r>
            <w:r w:rsidRPr="009D69FA">
              <w:rPr>
                <w:rFonts w:eastAsia="Times New Roman" w:cs="Arial"/>
                <w:color w:val="000000"/>
                <w:sz w:val="20"/>
                <w:szCs w:val="20"/>
                <w:lang w:val="fr-FR" w:eastAsia="en-GB"/>
              </w:rPr>
              <w:lastRenderedPageBreak/>
              <w:t>utile au partage des informations et des ressources, y compris pour l’échange d’informations et de données d’expérience entre les Correspondants nationaux CESP</w:t>
            </w: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tc>
        <w:tc>
          <w:tcPr>
            <w:tcW w:w="2880" w:type="dxa"/>
            <w:shd w:val="clear" w:color="auto" w:fill="auto"/>
            <w:hideMark/>
          </w:tcPr>
          <w:p w:rsidR="00E5189E" w:rsidRPr="007225A1" w:rsidRDefault="00950177" w:rsidP="00950177">
            <w:pPr>
              <w:pStyle w:val="ListParagraph"/>
              <w:numPr>
                <w:ilvl w:val="0"/>
                <w:numId w:val="34"/>
              </w:numPr>
              <w:spacing w:after="0" w:line="240" w:lineRule="auto"/>
              <w:ind w:left="192" w:hanging="181"/>
              <w:rPr>
                <w:rFonts w:asciiTheme="minorHAnsi" w:eastAsia="Times New Roman" w:hAnsiTheme="minorHAnsi" w:cs="Arial"/>
                <w:b/>
                <w:sz w:val="20"/>
                <w:szCs w:val="20"/>
                <w:lang w:val="fr-CA" w:eastAsia="en-GB"/>
              </w:rPr>
            </w:pPr>
            <w:r w:rsidRPr="009D69FA">
              <w:rPr>
                <w:rFonts w:eastAsia="Times New Roman" w:cs="Arial"/>
                <w:sz w:val="20"/>
                <w:szCs w:val="20"/>
                <w:lang w:val="fr-FR" w:eastAsia="en-GB"/>
              </w:rPr>
              <w:lastRenderedPageBreak/>
              <w:t>Les tâches relatives au site web sont terminées</w:t>
            </w:r>
            <w:r w:rsidRPr="009D69FA">
              <w:rPr>
                <w:rStyle w:val="FootnoteReference"/>
                <w:rFonts w:eastAsia="Times New Roman" w:cs="Arial"/>
                <w:lang w:val="fr-FR" w:eastAsia="en-GB"/>
              </w:rPr>
              <w:footnoteReference w:id="3"/>
            </w:r>
          </w:p>
        </w:tc>
        <w:tc>
          <w:tcPr>
            <w:tcW w:w="1546" w:type="dxa"/>
            <w:vMerge w:val="restart"/>
          </w:tcPr>
          <w:p w:rsidR="00E5189E" w:rsidRPr="007225A1" w:rsidRDefault="00950177" w:rsidP="00E5189E">
            <w:pPr>
              <w:spacing w:after="0" w:line="240" w:lineRule="auto"/>
              <w:rPr>
                <w:rFonts w:asciiTheme="minorHAnsi" w:eastAsia="Times New Roman" w:hAnsiTheme="minorHAnsi" w:cs="Arial"/>
                <w:color w:val="000000"/>
                <w:sz w:val="20"/>
                <w:szCs w:val="20"/>
                <w:lang w:val="fr-CA" w:eastAsia="en-GB"/>
              </w:rPr>
            </w:pPr>
            <w:r w:rsidRPr="009D69FA">
              <w:rPr>
                <w:rFonts w:cs="Arial"/>
                <w:sz w:val="20"/>
                <w:szCs w:val="20"/>
                <w:lang w:val="fr-FR"/>
              </w:rPr>
              <w:t xml:space="preserve">AA, CN, administrateurs de sites et autres chargés de l’application </w:t>
            </w:r>
            <w:r w:rsidRPr="009D69FA">
              <w:rPr>
                <w:rFonts w:cs="Arial"/>
                <w:sz w:val="20"/>
                <w:szCs w:val="20"/>
                <w:lang w:val="fr-FR"/>
              </w:rPr>
              <w:lastRenderedPageBreak/>
              <w:t>de Ramsar, médias, grand public par exemple : IRR, OIP</w:t>
            </w:r>
          </w:p>
        </w:tc>
        <w:tc>
          <w:tcPr>
            <w:tcW w:w="3134" w:type="dxa"/>
            <w:shd w:val="clear" w:color="auto" w:fill="auto"/>
            <w:hideMark/>
          </w:tcPr>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Pr>
                <w:rFonts w:eastAsia="Times New Roman" w:cs="Arial"/>
                <w:bCs/>
                <w:color w:val="000000"/>
                <w:sz w:val="20"/>
                <w:szCs w:val="20"/>
                <w:lang w:val="fr-FR" w:eastAsia="en-GB"/>
              </w:rPr>
              <w:lastRenderedPageBreak/>
              <w:t>198</w:t>
            </w:r>
            <w:r w:rsidRPr="009D69FA">
              <w:rPr>
                <w:rFonts w:eastAsia="Times New Roman" w:cs="Arial"/>
                <w:b/>
                <w:bCs/>
                <w:color w:val="000000"/>
                <w:sz w:val="20"/>
                <w:szCs w:val="20"/>
                <w:lang w:val="fr-FR" w:eastAsia="en-GB"/>
              </w:rPr>
              <w:t xml:space="preserve"> </w:t>
            </w:r>
            <w:r w:rsidRPr="009D69FA">
              <w:rPr>
                <w:rFonts w:eastAsia="Times New Roman" w:cs="Arial"/>
                <w:color w:val="000000"/>
                <w:sz w:val="20"/>
                <w:szCs w:val="20"/>
                <w:lang w:val="fr-FR" w:eastAsia="en-GB"/>
              </w:rPr>
              <w:t>tâches relatives à l’élaboration/l’amélioration du site web terminées avant 2016</w:t>
            </w:r>
          </w:p>
          <w:p w:rsidR="00E5189E" w:rsidRPr="007225A1" w:rsidRDefault="00950177"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300 autres tâches à terminer</w:t>
            </w:r>
          </w:p>
        </w:tc>
        <w:tc>
          <w:tcPr>
            <w:tcW w:w="3420" w:type="dxa"/>
          </w:tcPr>
          <w:p w:rsidR="00E5189E" w:rsidRPr="007225A1" w:rsidRDefault="005254EF" w:rsidP="00E5189E">
            <w:pPr>
              <w:pStyle w:val="ListParagraph"/>
              <w:spacing w:after="0" w:line="240" w:lineRule="auto"/>
              <w:ind w:left="0"/>
              <w:rPr>
                <w:rFonts w:asciiTheme="minorHAnsi" w:eastAsia="Times New Roman" w:hAnsiTheme="minorHAnsi" w:cs="Arial"/>
                <w:bCs/>
                <w:color w:val="000000"/>
                <w:sz w:val="20"/>
                <w:szCs w:val="20"/>
                <w:lang w:val="fr-CA" w:eastAsia="en-GB"/>
              </w:rPr>
            </w:pPr>
            <w:r>
              <w:rPr>
                <w:rFonts w:asciiTheme="minorHAnsi" w:eastAsia="Times New Roman" w:hAnsiTheme="minorHAnsi" w:cs="Arial"/>
                <w:bCs/>
                <w:color w:val="000000"/>
                <w:sz w:val="20"/>
                <w:szCs w:val="20"/>
                <w:lang w:val="fr-CA" w:eastAsia="en-GB"/>
              </w:rPr>
              <w:t>Le Groupe d’action pour le web continue de développer les tâches.</w:t>
            </w:r>
          </w:p>
          <w:p w:rsidR="00E5189E" w:rsidRPr="007225A1" w:rsidRDefault="005254EF" w:rsidP="00733569">
            <w:pPr>
              <w:pStyle w:val="ListParagraph"/>
              <w:spacing w:after="0" w:line="240" w:lineRule="auto"/>
              <w:ind w:left="0"/>
              <w:rPr>
                <w:rFonts w:asciiTheme="minorHAnsi" w:eastAsia="Times New Roman" w:hAnsiTheme="minorHAnsi" w:cs="Arial"/>
                <w:bCs/>
                <w:color w:val="000000"/>
                <w:sz w:val="20"/>
                <w:szCs w:val="20"/>
                <w:lang w:val="fr-CA" w:eastAsia="en-GB"/>
              </w:rPr>
            </w:pPr>
            <w:r>
              <w:rPr>
                <w:rFonts w:asciiTheme="minorHAnsi" w:eastAsia="Times New Roman" w:hAnsiTheme="minorHAnsi" w:cs="Arial"/>
                <w:bCs/>
                <w:color w:val="000000"/>
                <w:sz w:val="20"/>
                <w:szCs w:val="20"/>
                <w:lang w:val="fr-CA" w:eastAsia="en-GB"/>
              </w:rPr>
              <w:t xml:space="preserve">Le Rapport de </w:t>
            </w:r>
            <w:r w:rsidRPr="007225A1">
              <w:rPr>
                <w:rFonts w:asciiTheme="minorHAnsi" w:eastAsia="Times New Roman" w:hAnsiTheme="minorHAnsi" w:cs="Arial"/>
                <w:bCs/>
                <w:color w:val="000000"/>
                <w:sz w:val="20"/>
                <w:szCs w:val="20"/>
                <w:lang w:val="fr-CA" w:eastAsia="en-GB"/>
              </w:rPr>
              <w:t xml:space="preserve">2016 </w:t>
            </w:r>
            <w:r>
              <w:rPr>
                <w:rFonts w:asciiTheme="minorHAnsi" w:eastAsia="Times New Roman" w:hAnsiTheme="minorHAnsi" w:cs="Arial"/>
                <w:bCs/>
                <w:color w:val="000000"/>
                <w:sz w:val="20"/>
                <w:szCs w:val="20"/>
                <w:lang w:val="fr-CA" w:eastAsia="en-GB"/>
              </w:rPr>
              <w:t>sur le site web publié dans le bulletin en octobre 2016.</w:t>
            </w:r>
          </w:p>
          <w:p w:rsidR="00733569" w:rsidRPr="007225A1" w:rsidRDefault="005254EF" w:rsidP="005254EF">
            <w:pPr>
              <w:pStyle w:val="ListParagraph"/>
              <w:spacing w:after="0" w:line="240" w:lineRule="auto"/>
              <w:ind w:left="0"/>
              <w:rPr>
                <w:rFonts w:asciiTheme="minorHAnsi" w:eastAsia="Times New Roman" w:hAnsiTheme="minorHAnsi" w:cs="Arial"/>
                <w:bCs/>
                <w:i/>
                <w:color w:val="000000"/>
                <w:sz w:val="20"/>
                <w:szCs w:val="20"/>
                <w:lang w:val="fr-CA" w:eastAsia="en-GB"/>
              </w:rPr>
            </w:pPr>
            <w:r>
              <w:rPr>
                <w:rFonts w:asciiTheme="minorHAnsi" w:eastAsia="Times New Roman" w:hAnsiTheme="minorHAnsi" w:cs="Arial"/>
                <w:bCs/>
                <w:i/>
                <w:color w:val="000000"/>
                <w:sz w:val="20"/>
                <w:szCs w:val="20"/>
                <w:lang w:val="fr-CA" w:eastAsia="en-GB"/>
              </w:rPr>
              <w:lastRenderedPageBreak/>
              <w:t xml:space="preserve">Usage global du web accru de </w:t>
            </w:r>
            <w:r w:rsidR="00940FF7" w:rsidRPr="007225A1">
              <w:rPr>
                <w:rFonts w:asciiTheme="minorHAnsi" w:eastAsia="Times New Roman" w:hAnsiTheme="minorHAnsi" w:cs="Arial"/>
                <w:bCs/>
                <w:i/>
                <w:color w:val="000000"/>
                <w:sz w:val="20"/>
                <w:szCs w:val="20"/>
                <w:lang w:val="fr-CA" w:eastAsia="en-GB"/>
              </w:rPr>
              <w:t>33</w:t>
            </w:r>
            <w:r w:rsidR="00733569" w:rsidRPr="007225A1">
              <w:rPr>
                <w:rFonts w:asciiTheme="minorHAnsi" w:eastAsia="Times New Roman" w:hAnsiTheme="minorHAnsi" w:cs="Arial"/>
                <w:bCs/>
                <w:i/>
                <w:color w:val="000000"/>
                <w:sz w:val="20"/>
                <w:szCs w:val="20"/>
                <w:lang w:val="fr-CA" w:eastAsia="en-GB"/>
              </w:rPr>
              <w:t xml:space="preserve">% </w:t>
            </w:r>
            <w:r>
              <w:rPr>
                <w:rFonts w:asciiTheme="minorHAnsi" w:eastAsia="Times New Roman" w:hAnsiTheme="minorHAnsi" w:cs="Arial"/>
                <w:bCs/>
                <w:i/>
                <w:color w:val="000000"/>
                <w:sz w:val="20"/>
                <w:szCs w:val="20"/>
                <w:lang w:val="fr-CA" w:eastAsia="en-GB"/>
              </w:rPr>
              <w:t>entre</w:t>
            </w:r>
            <w:r w:rsidR="00733569" w:rsidRPr="007225A1">
              <w:rPr>
                <w:rFonts w:asciiTheme="minorHAnsi" w:eastAsia="Times New Roman" w:hAnsiTheme="minorHAnsi" w:cs="Arial"/>
                <w:bCs/>
                <w:i/>
                <w:color w:val="000000"/>
                <w:sz w:val="20"/>
                <w:szCs w:val="20"/>
                <w:lang w:val="fr-CA" w:eastAsia="en-GB"/>
              </w:rPr>
              <w:t xml:space="preserve"> 2015</w:t>
            </w:r>
            <w:r>
              <w:rPr>
                <w:rFonts w:asciiTheme="minorHAnsi" w:eastAsia="Times New Roman" w:hAnsiTheme="minorHAnsi" w:cs="Arial"/>
                <w:bCs/>
                <w:i/>
                <w:color w:val="000000"/>
                <w:sz w:val="20"/>
                <w:szCs w:val="20"/>
                <w:lang w:val="fr-CA" w:eastAsia="en-GB"/>
              </w:rPr>
              <w:t xml:space="preserve"> et</w:t>
            </w:r>
            <w:r w:rsidR="00733569" w:rsidRPr="007225A1">
              <w:rPr>
                <w:rFonts w:asciiTheme="minorHAnsi" w:eastAsia="Times New Roman" w:hAnsiTheme="minorHAnsi" w:cs="Arial"/>
                <w:bCs/>
                <w:i/>
                <w:color w:val="000000"/>
                <w:sz w:val="20"/>
                <w:szCs w:val="20"/>
                <w:lang w:val="fr-CA" w:eastAsia="en-GB"/>
              </w:rPr>
              <w:t xml:space="preserve"> 2016.</w:t>
            </w:r>
          </w:p>
        </w:tc>
        <w:tc>
          <w:tcPr>
            <w:tcW w:w="1198" w:type="dxa"/>
          </w:tcPr>
          <w:p w:rsidR="00E5189E" w:rsidRPr="007225A1" w:rsidRDefault="005254EF" w:rsidP="00D92197">
            <w:pPr>
              <w:pStyle w:val="ListParagraph"/>
              <w:spacing w:after="0" w:line="240" w:lineRule="auto"/>
              <w:ind w:left="0"/>
              <w:rPr>
                <w:rFonts w:asciiTheme="minorHAnsi" w:eastAsia="Times New Roman" w:hAnsiTheme="minorHAnsi" w:cs="Arial"/>
                <w:bCs/>
                <w:color w:val="000000"/>
                <w:sz w:val="20"/>
                <w:szCs w:val="20"/>
                <w:lang w:val="fr-CA" w:eastAsia="en-GB"/>
              </w:rPr>
            </w:pPr>
            <w:r>
              <w:rPr>
                <w:rFonts w:asciiTheme="minorHAnsi" w:eastAsia="Times New Roman" w:hAnsiTheme="minorHAnsi" w:cs="Arial"/>
                <w:bCs/>
                <w:color w:val="000000"/>
                <w:sz w:val="20"/>
                <w:szCs w:val="20"/>
                <w:lang w:val="fr-CA" w:eastAsia="en-GB"/>
              </w:rPr>
              <w:lastRenderedPageBreak/>
              <w:t>Avant</w:t>
            </w:r>
            <w:r w:rsidR="00E5189E" w:rsidRPr="007225A1">
              <w:rPr>
                <w:rFonts w:asciiTheme="minorHAnsi" w:eastAsia="Times New Roman" w:hAnsiTheme="minorHAnsi" w:cs="Arial"/>
                <w:bCs/>
                <w:color w:val="000000"/>
                <w:sz w:val="20"/>
                <w:szCs w:val="20"/>
                <w:lang w:val="fr-CA" w:eastAsia="en-GB"/>
              </w:rPr>
              <w:t xml:space="preserve"> COP13 2018</w:t>
            </w:r>
          </w:p>
        </w:tc>
      </w:tr>
      <w:tr w:rsidR="00E5189E" w:rsidRPr="007225A1"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shd w:val="clear" w:color="auto" w:fill="auto"/>
          </w:tcPr>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Bibliothèque en ligne des inventaires nationaux des zones humides comprenant aussi les tourbières (Résolution XII.11 par. 24)</w:t>
            </w:r>
          </w:p>
        </w:tc>
        <w:tc>
          <w:tcPr>
            <w:tcW w:w="1546" w:type="dxa"/>
            <w:vMerge/>
          </w:tcPr>
          <w:p w:rsidR="00E5189E" w:rsidRPr="007225A1" w:rsidRDefault="00E5189E" w:rsidP="00E5189E">
            <w:pPr>
              <w:spacing w:after="0" w:line="240" w:lineRule="auto"/>
              <w:rPr>
                <w:rFonts w:asciiTheme="minorHAnsi" w:hAnsiTheme="minorHAnsi" w:cs="Arial"/>
                <w:sz w:val="20"/>
                <w:szCs w:val="20"/>
                <w:lang w:val="fr-CA"/>
              </w:rPr>
            </w:pPr>
          </w:p>
        </w:tc>
        <w:tc>
          <w:tcPr>
            <w:tcW w:w="3134" w:type="dxa"/>
            <w:shd w:val="clear" w:color="auto" w:fill="auto"/>
          </w:tcPr>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Une métabase de données sur internet est facilement accessible sur tous les inventaires nationaux des zones humides créés et 100 inventaires nationaux des zones humides à télécharger</w:t>
            </w:r>
          </w:p>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Données sur la répartition et l’état mondial des zones humides disponibles sur le portail</w:t>
            </w:r>
            <w:r w:rsidR="00E5189E" w:rsidRPr="007225A1">
              <w:rPr>
                <w:rFonts w:asciiTheme="minorHAnsi" w:hAnsiTheme="minorHAnsi" w:cs="Arial"/>
                <w:sz w:val="20"/>
                <w:szCs w:val="20"/>
                <w:lang w:val="fr-CA"/>
              </w:rPr>
              <w:t xml:space="preserve"> </w:t>
            </w:r>
          </w:p>
        </w:tc>
        <w:tc>
          <w:tcPr>
            <w:tcW w:w="3420" w:type="dxa"/>
          </w:tcPr>
          <w:p w:rsidR="00E5189E" w:rsidRPr="007225A1" w:rsidRDefault="005254EF" w:rsidP="00E5189E">
            <w:pPr>
              <w:pStyle w:val="ListParagraph"/>
              <w:spacing w:after="0" w:line="240" w:lineRule="auto"/>
              <w:ind w:left="0"/>
              <w:rPr>
                <w:rFonts w:asciiTheme="minorHAnsi" w:eastAsia="Times New Roman" w:hAnsiTheme="minorHAnsi" w:cs="Arial"/>
                <w:bCs/>
                <w:i/>
                <w:color w:val="000000"/>
                <w:sz w:val="20"/>
                <w:szCs w:val="20"/>
                <w:lang w:val="fr-CA" w:eastAsia="en-GB"/>
              </w:rPr>
            </w:pPr>
            <w:r>
              <w:rPr>
                <w:rFonts w:asciiTheme="minorHAnsi" w:eastAsia="Times New Roman" w:hAnsiTheme="minorHAnsi" w:cs="Arial"/>
                <w:bCs/>
                <w:i/>
                <w:color w:val="000000"/>
                <w:sz w:val="20"/>
                <w:szCs w:val="20"/>
                <w:lang w:val="fr-CA" w:eastAsia="en-GB"/>
              </w:rPr>
              <w:t>Section sur l’utilisation rationnelle dans la bibliothèque de référence du nouveau site web à élaborer et publier.</w:t>
            </w:r>
          </w:p>
          <w:p w:rsidR="00733569" w:rsidRPr="007225A1" w:rsidRDefault="00733569" w:rsidP="00E5189E">
            <w:pPr>
              <w:pStyle w:val="ListParagraph"/>
              <w:spacing w:after="0" w:line="240" w:lineRule="auto"/>
              <w:ind w:left="0"/>
              <w:rPr>
                <w:rFonts w:asciiTheme="minorHAnsi" w:eastAsia="Times New Roman" w:hAnsiTheme="minorHAnsi" w:cs="Arial"/>
                <w:bCs/>
                <w:i/>
                <w:color w:val="000000"/>
                <w:sz w:val="20"/>
                <w:szCs w:val="20"/>
                <w:lang w:val="fr-CA" w:eastAsia="en-GB"/>
              </w:rPr>
            </w:pPr>
          </w:p>
          <w:p w:rsidR="00733569" w:rsidRPr="007225A1" w:rsidRDefault="00733569" w:rsidP="00E5189E">
            <w:pPr>
              <w:pStyle w:val="ListParagraph"/>
              <w:spacing w:after="0" w:line="240" w:lineRule="auto"/>
              <w:ind w:left="0"/>
              <w:rPr>
                <w:rFonts w:asciiTheme="minorHAnsi" w:eastAsia="Times New Roman" w:hAnsiTheme="minorHAnsi" w:cs="Arial"/>
                <w:bCs/>
                <w:i/>
                <w:color w:val="000000"/>
                <w:sz w:val="20"/>
                <w:szCs w:val="20"/>
                <w:lang w:val="fr-CA" w:eastAsia="en-GB"/>
              </w:rPr>
            </w:pPr>
          </w:p>
          <w:p w:rsidR="00733569" w:rsidRPr="007225A1" w:rsidRDefault="00733569" w:rsidP="005254EF">
            <w:pPr>
              <w:pStyle w:val="ListParagraph"/>
              <w:spacing w:after="0" w:line="240" w:lineRule="auto"/>
              <w:ind w:left="0"/>
              <w:rPr>
                <w:rFonts w:asciiTheme="minorHAnsi" w:eastAsia="Times New Roman" w:hAnsiTheme="minorHAnsi" w:cs="Arial"/>
                <w:bCs/>
                <w:i/>
                <w:color w:val="000000"/>
                <w:sz w:val="20"/>
                <w:szCs w:val="20"/>
                <w:lang w:val="fr-CA" w:eastAsia="en-GB"/>
              </w:rPr>
            </w:pPr>
            <w:r w:rsidRPr="007225A1">
              <w:rPr>
                <w:rFonts w:asciiTheme="minorHAnsi" w:eastAsia="Times New Roman" w:hAnsiTheme="minorHAnsi" w:cs="Arial"/>
                <w:bCs/>
                <w:i/>
                <w:color w:val="000000"/>
                <w:sz w:val="20"/>
                <w:szCs w:val="20"/>
                <w:lang w:val="fr-CA" w:eastAsia="en-GB"/>
              </w:rPr>
              <w:t xml:space="preserve">Communication </w:t>
            </w:r>
            <w:r w:rsidR="005254EF">
              <w:rPr>
                <w:rFonts w:asciiTheme="minorHAnsi" w:eastAsia="Times New Roman" w:hAnsiTheme="minorHAnsi" w:cs="Arial"/>
                <w:bCs/>
                <w:i/>
                <w:color w:val="000000"/>
                <w:sz w:val="20"/>
                <w:szCs w:val="20"/>
                <w:lang w:val="fr-CA" w:eastAsia="en-GB"/>
              </w:rPr>
              <w:t xml:space="preserve">du projet SoWWs du GEST </w:t>
            </w:r>
          </w:p>
        </w:tc>
        <w:tc>
          <w:tcPr>
            <w:tcW w:w="1198" w:type="dxa"/>
          </w:tcPr>
          <w:p w:rsidR="00733569" w:rsidRPr="002D06CA" w:rsidRDefault="002D06CA" w:rsidP="00E5189E">
            <w:pPr>
              <w:pStyle w:val="ListParagraph"/>
              <w:spacing w:after="0" w:line="240" w:lineRule="auto"/>
              <w:ind w:left="0"/>
              <w:rPr>
                <w:rFonts w:asciiTheme="minorHAnsi" w:eastAsia="Times New Roman" w:hAnsiTheme="minorHAnsi" w:cs="Arial"/>
                <w:bCs/>
                <w:i/>
                <w:color w:val="000000"/>
                <w:sz w:val="20"/>
                <w:szCs w:val="20"/>
                <w:lang w:val="fr-CA" w:eastAsia="en-GB"/>
              </w:rPr>
            </w:pPr>
            <w:r w:rsidRPr="002D06CA">
              <w:rPr>
                <w:rFonts w:asciiTheme="minorHAnsi" w:hAnsiTheme="minorHAnsi" w:cs="Arial"/>
                <w:i/>
                <w:sz w:val="20"/>
                <w:szCs w:val="20"/>
                <w:lang w:val="fr-CA"/>
              </w:rPr>
              <w:t>Avant fin 2017</w:t>
            </w:r>
          </w:p>
          <w:p w:rsidR="00733569" w:rsidRPr="007225A1" w:rsidRDefault="00733569" w:rsidP="00E5189E">
            <w:pPr>
              <w:pStyle w:val="ListParagraph"/>
              <w:spacing w:after="0" w:line="240" w:lineRule="auto"/>
              <w:ind w:left="0"/>
              <w:rPr>
                <w:rFonts w:asciiTheme="minorHAnsi" w:eastAsia="Times New Roman" w:hAnsiTheme="minorHAnsi" w:cs="Arial"/>
                <w:bCs/>
                <w:i/>
                <w:color w:val="000000"/>
                <w:sz w:val="20"/>
                <w:szCs w:val="20"/>
                <w:lang w:val="fr-CA" w:eastAsia="en-GB"/>
              </w:rPr>
            </w:pPr>
          </w:p>
          <w:p w:rsidR="00733569" w:rsidRPr="007225A1" w:rsidRDefault="00733569" w:rsidP="00E5189E">
            <w:pPr>
              <w:pStyle w:val="ListParagraph"/>
              <w:spacing w:after="0" w:line="240" w:lineRule="auto"/>
              <w:ind w:left="0"/>
              <w:rPr>
                <w:rFonts w:asciiTheme="minorHAnsi" w:eastAsia="Times New Roman" w:hAnsiTheme="minorHAnsi" w:cs="Arial"/>
                <w:bCs/>
                <w:i/>
                <w:color w:val="000000"/>
                <w:sz w:val="20"/>
                <w:szCs w:val="20"/>
                <w:lang w:val="fr-CA" w:eastAsia="en-GB"/>
              </w:rPr>
            </w:pPr>
          </w:p>
          <w:p w:rsidR="00733569" w:rsidRPr="007225A1" w:rsidRDefault="00733569" w:rsidP="00E5189E">
            <w:pPr>
              <w:pStyle w:val="ListParagraph"/>
              <w:spacing w:after="0" w:line="240" w:lineRule="auto"/>
              <w:ind w:left="0"/>
              <w:rPr>
                <w:rFonts w:asciiTheme="minorHAnsi" w:eastAsia="Times New Roman" w:hAnsiTheme="minorHAnsi" w:cs="Arial"/>
                <w:bCs/>
                <w:i/>
                <w:color w:val="000000"/>
                <w:sz w:val="20"/>
                <w:szCs w:val="20"/>
                <w:lang w:val="fr-CA" w:eastAsia="en-GB"/>
              </w:rPr>
            </w:pPr>
            <w:r w:rsidRPr="007225A1">
              <w:rPr>
                <w:rFonts w:asciiTheme="minorHAnsi" w:eastAsia="Times New Roman" w:hAnsiTheme="minorHAnsi" w:cs="Arial"/>
                <w:bCs/>
                <w:i/>
                <w:color w:val="000000"/>
                <w:sz w:val="20"/>
                <w:szCs w:val="20"/>
                <w:lang w:val="fr-CA" w:eastAsia="en-GB"/>
              </w:rPr>
              <w:t>2018</w:t>
            </w:r>
          </w:p>
        </w:tc>
      </w:tr>
      <w:tr w:rsidR="00E5189E" w:rsidRPr="00BE55AE"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shd w:val="clear" w:color="auto" w:fill="auto"/>
          </w:tcPr>
          <w:p w:rsidR="00E5189E" w:rsidRPr="007225A1" w:rsidRDefault="00950177" w:rsidP="00950177">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theme="minorHAnsi"/>
                <w:sz w:val="20"/>
                <w:szCs w:val="20"/>
                <w:lang w:val="fr-FR" w:eastAsia="en-GB"/>
              </w:rPr>
              <w:t>Bibliothèque en ligne des documents Ramsar officiels et non officiels traduits par les gouvernements (Résolution</w:t>
            </w:r>
            <w:r>
              <w:rPr>
                <w:rFonts w:eastAsia="Times New Roman" w:cstheme="minorHAnsi"/>
                <w:sz w:val="20"/>
                <w:szCs w:val="20"/>
                <w:lang w:val="fr-FR" w:eastAsia="en-GB"/>
              </w:rPr>
              <w:t> </w:t>
            </w:r>
            <w:r w:rsidRPr="009D69FA">
              <w:rPr>
                <w:rFonts w:eastAsia="Times New Roman" w:cstheme="minorHAnsi"/>
                <w:sz w:val="20"/>
                <w:szCs w:val="20"/>
                <w:lang w:val="fr-FR" w:eastAsia="en-GB"/>
              </w:rPr>
              <w:t>XII.3 par. 30)</w:t>
            </w:r>
          </w:p>
        </w:tc>
        <w:tc>
          <w:tcPr>
            <w:tcW w:w="1546" w:type="dxa"/>
            <w:vMerge/>
          </w:tcPr>
          <w:p w:rsidR="00E5189E" w:rsidRPr="007225A1" w:rsidRDefault="00E5189E" w:rsidP="00E5189E">
            <w:pPr>
              <w:spacing w:after="0" w:line="240" w:lineRule="auto"/>
              <w:rPr>
                <w:rFonts w:asciiTheme="minorHAnsi" w:hAnsiTheme="minorHAnsi" w:cs="Arial"/>
                <w:sz w:val="20"/>
                <w:szCs w:val="20"/>
                <w:lang w:val="fr-CA"/>
              </w:rPr>
            </w:pPr>
          </w:p>
        </w:tc>
        <w:tc>
          <w:tcPr>
            <w:tcW w:w="3134" w:type="dxa"/>
            <w:shd w:val="clear" w:color="auto" w:fill="auto"/>
          </w:tcPr>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100 documents accessibles sur le site web de Ramsar (à condition que les Parties fournissent ces documents au Secrétariat)</w:t>
            </w:r>
          </w:p>
        </w:tc>
        <w:tc>
          <w:tcPr>
            <w:tcW w:w="3420" w:type="dxa"/>
          </w:tcPr>
          <w:p w:rsidR="00E5189E" w:rsidRPr="007225A1" w:rsidRDefault="005254EF" w:rsidP="005254EF">
            <w:pPr>
              <w:pStyle w:val="ListParagraph"/>
              <w:spacing w:after="0" w:line="240" w:lineRule="auto"/>
              <w:ind w:left="0"/>
              <w:rPr>
                <w:rFonts w:asciiTheme="minorHAnsi" w:eastAsia="Times New Roman" w:hAnsiTheme="minorHAnsi" w:cs="Arial"/>
                <w:bCs/>
                <w:i/>
                <w:color w:val="000000"/>
                <w:sz w:val="20"/>
                <w:szCs w:val="20"/>
                <w:lang w:val="fr-CA" w:eastAsia="en-GB"/>
              </w:rPr>
            </w:pPr>
            <w:r>
              <w:rPr>
                <w:rFonts w:asciiTheme="minorHAnsi" w:eastAsia="Times New Roman" w:hAnsiTheme="minorHAnsi" w:cs="Arial"/>
                <w:bCs/>
                <w:i/>
                <w:color w:val="000000"/>
                <w:sz w:val="20"/>
                <w:szCs w:val="20"/>
                <w:lang w:val="fr-CA" w:eastAsia="en-GB"/>
              </w:rPr>
              <w:t>En cours, 180 document</w:t>
            </w:r>
            <w:r w:rsidR="000901C4">
              <w:rPr>
                <w:rFonts w:asciiTheme="minorHAnsi" w:eastAsia="Times New Roman" w:hAnsiTheme="minorHAnsi" w:cs="Arial"/>
                <w:bCs/>
                <w:i/>
                <w:color w:val="000000"/>
                <w:sz w:val="20"/>
                <w:szCs w:val="20"/>
                <w:lang w:val="fr-CA" w:eastAsia="en-GB"/>
              </w:rPr>
              <w:t>s</w:t>
            </w:r>
            <w:r>
              <w:rPr>
                <w:rFonts w:asciiTheme="minorHAnsi" w:eastAsia="Times New Roman" w:hAnsiTheme="minorHAnsi" w:cs="Arial"/>
                <w:bCs/>
                <w:i/>
                <w:color w:val="000000"/>
                <w:sz w:val="20"/>
                <w:szCs w:val="20"/>
                <w:lang w:val="fr-CA" w:eastAsia="en-GB"/>
              </w:rPr>
              <w:t xml:space="preserve"> actuellement dans la bibliothèque web dans des langues autres que l’anglais, le français et l’espagnol</w:t>
            </w:r>
            <w:r w:rsidR="00733569" w:rsidRPr="007225A1">
              <w:rPr>
                <w:rFonts w:asciiTheme="minorHAnsi" w:eastAsia="Times New Roman" w:hAnsiTheme="minorHAnsi" w:cs="Arial"/>
                <w:bCs/>
                <w:i/>
                <w:color w:val="000000"/>
                <w:sz w:val="20"/>
                <w:szCs w:val="20"/>
                <w:lang w:val="fr-CA" w:eastAsia="en-GB"/>
              </w:rPr>
              <w:t>.</w:t>
            </w:r>
          </w:p>
        </w:tc>
        <w:tc>
          <w:tcPr>
            <w:tcW w:w="1198" w:type="dxa"/>
          </w:tcPr>
          <w:p w:rsidR="00E5189E" w:rsidRPr="007225A1" w:rsidRDefault="00E5189E" w:rsidP="00E5189E">
            <w:pPr>
              <w:pStyle w:val="ListParagraph"/>
              <w:spacing w:after="0" w:line="240" w:lineRule="auto"/>
              <w:ind w:left="0"/>
              <w:rPr>
                <w:rFonts w:asciiTheme="minorHAnsi" w:eastAsia="Times New Roman" w:hAnsiTheme="minorHAnsi" w:cs="Arial"/>
                <w:bCs/>
                <w:color w:val="000000"/>
                <w:sz w:val="20"/>
                <w:szCs w:val="20"/>
                <w:lang w:val="fr-CA" w:eastAsia="en-GB"/>
              </w:rPr>
            </w:pPr>
          </w:p>
        </w:tc>
      </w:tr>
      <w:tr w:rsidR="00E5189E" w:rsidRPr="007225A1"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tc>
        <w:tc>
          <w:tcPr>
            <w:tcW w:w="2880" w:type="dxa"/>
            <w:shd w:val="clear" w:color="auto" w:fill="auto"/>
          </w:tcPr>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theme="minorHAnsi"/>
                <w:sz w:val="20"/>
                <w:szCs w:val="20"/>
                <w:lang w:val="fr-FR" w:eastAsia="en-GB"/>
              </w:rPr>
              <w:t xml:space="preserve">Garantir que le Service d’information sur les Sites Ramsar fonctionne à son potentiel maximal </w:t>
            </w:r>
            <w:r>
              <w:rPr>
                <w:rFonts w:eastAsia="Times New Roman" w:cstheme="minorHAnsi"/>
                <w:sz w:val="20"/>
                <w:szCs w:val="20"/>
                <w:lang w:val="fr-FR" w:eastAsia="en-GB"/>
              </w:rPr>
              <w:t>comme</w:t>
            </w:r>
            <w:r w:rsidRPr="009D69FA">
              <w:rPr>
                <w:rFonts w:eastAsia="Times New Roman" w:cstheme="minorHAnsi"/>
                <w:sz w:val="20"/>
                <w:szCs w:val="20"/>
                <w:lang w:val="fr-FR" w:eastAsia="en-GB"/>
              </w:rPr>
              <w:t xml:space="preserve"> dépositaire </w:t>
            </w:r>
            <w:r>
              <w:rPr>
                <w:rFonts w:eastAsia="Times New Roman" w:cstheme="minorHAnsi"/>
                <w:sz w:val="20"/>
                <w:szCs w:val="20"/>
                <w:lang w:val="fr-FR" w:eastAsia="en-GB"/>
              </w:rPr>
              <w:t>de</w:t>
            </w:r>
            <w:r w:rsidRPr="009D69FA">
              <w:rPr>
                <w:rFonts w:eastAsia="Times New Roman" w:cstheme="minorHAnsi"/>
                <w:sz w:val="20"/>
                <w:szCs w:val="20"/>
                <w:lang w:val="fr-FR" w:eastAsia="en-GB"/>
              </w:rPr>
              <w:t xml:space="preserve"> toute l’information sur les sites</w:t>
            </w:r>
          </w:p>
        </w:tc>
        <w:tc>
          <w:tcPr>
            <w:tcW w:w="1546" w:type="dxa"/>
            <w:vMerge/>
          </w:tcPr>
          <w:p w:rsidR="00E5189E" w:rsidRPr="007225A1" w:rsidRDefault="00E5189E" w:rsidP="00E5189E">
            <w:pPr>
              <w:spacing w:after="0" w:line="240" w:lineRule="auto"/>
              <w:rPr>
                <w:rFonts w:asciiTheme="minorHAnsi" w:eastAsia="Times New Roman" w:hAnsiTheme="minorHAnsi" w:cs="Arial"/>
                <w:sz w:val="20"/>
                <w:szCs w:val="20"/>
                <w:lang w:val="fr-CA" w:eastAsia="en-GB"/>
              </w:rPr>
            </w:pPr>
          </w:p>
        </w:tc>
        <w:tc>
          <w:tcPr>
            <w:tcW w:w="3134" w:type="dxa"/>
            <w:shd w:val="clear" w:color="auto" w:fill="auto"/>
          </w:tcPr>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1</w:t>
            </w:r>
            <w:r>
              <w:rPr>
                <w:rFonts w:eastAsia="Times New Roman" w:cs="Arial"/>
                <w:sz w:val="20"/>
                <w:szCs w:val="20"/>
                <w:lang w:val="fr-FR" w:eastAsia="en-GB"/>
              </w:rPr>
              <w:t>49</w:t>
            </w:r>
            <w:r w:rsidRPr="009D69FA">
              <w:rPr>
                <w:rFonts w:eastAsia="Times New Roman" w:cs="Arial"/>
                <w:sz w:val="20"/>
                <w:szCs w:val="20"/>
                <w:lang w:val="fr-FR" w:eastAsia="en-GB"/>
              </w:rPr>
              <w:t xml:space="preserve"> tâches de développement résolues avant 2016</w:t>
            </w:r>
          </w:p>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D’autres affinements et optimisations à terminer</w:t>
            </w:r>
            <w:r w:rsidR="00E5189E" w:rsidRPr="007225A1">
              <w:rPr>
                <w:rFonts w:asciiTheme="minorHAnsi" w:hAnsiTheme="minorHAnsi" w:cs="Arial"/>
                <w:sz w:val="20"/>
                <w:szCs w:val="20"/>
                <w:lang w:val="fr-CA"/>
              </w:rPr>
              <w:t xml:space="preserve">  </w:t>
            </w:r>
          </w:p>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 xml:space="preserve">Le SISR plus étroitement intégré au site </w:t>
            </w:r>
            <w:r>
              <w:rPr>
                <w:rFonts w:eastAsia="Times New Roman" w:cs="Arial"/>
                <w:sz w:val="20"/>
                <w:szCs w:val="20"/>
                <w:lang w:val="fr-FR" w:eastAsia="en-GB"/>
              </w:rPr>
              <w:t xml:space="preserve">web </w:t>
            </w:r>
            <w:r w:rsidRPr="009D69FA">
              <w:rPr>
                <w:rFonts w:eastAsia="Times New Roman" w:cs="Arial"/>
                <w:sz w:val="20"/>
                <w:szCs w:val="20"/>
                <w:lang w:val="fr-FR" w:eastAsia="en-GB"/>
              </w:rPr>
              <w:t>principal de Ramsar</w:t>
            </w:r>
          </w:p>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Pr>
                <w:rFonts w:eastAsia="Times New Roman" w:cs="Arial"/>
                <w:sz w:val="20"/>
                <w:szCs w:val="20"/>
                <w:lang w:val="fr-FR" w:eastAsia="en-GB"/>
              </w:rPr>
              <w:t>1000+</w:t>
            </w:r>
            <w:r w:rsidRPr="009D69FA">
              <w:rPr>
                <w:rFonts w:eastAsia="Times New Roman" w:cs="Arial"/>
                <w:sz w:val="20"/>
                <w:szCs w:val="20"/>
                <w:lang w:val="fr-FR" w:eastAsia="en-GB"/>
              </w:rPr>
              <w:t xml:space="preserve"> sites devraient être complétés avec les données manquantes</w:t>
            </w:r>
            <w:r>
              <w:rPr>
                <w:rFonts w:asciiTheme="minorHAnsi" w:hAnsiTheme="minorHAnsi" w:cs="Arial"/>
                <w:sz w:val="20"/>
                <w:szCs w:val="20"/>
                <w:lang w:val="fr-CA"/>
              </w:rPr>
              <w:t xml:space="preserve"> </w:t>
            </w:r>
            <w:r w:rsidRPr="0098643C">
              <w:rPr>
                <w:rFonts w:asciiTheme="minorHAnsi" w:hAnsiTheme="minorHAnsi" w:cs="Arial"/>
                <w:sz w:val="20"/>
                <w:szCs w:val="20"/>
                <w:lang w:val="fr-CA"/>
              </w:rPr>
              <w:t>e</w:t>
            </w:r>
            <w:r w:rsidR="00E5189E" w:rsidRPr="0098643C">
              <w:rPr>
                <w:rFonts w:asciiTheme="minorHAnsi" w:hAnsiTheme="minorHAnsi" w:cs="Arial"/>
                <w:sz w:val="20"/>
                <w:szCs w:val="20"/>
                <w:lang w:val="fr-CA"/>
              </w:rPr>
              <w:t>n 2017</w:t>
            </w:r>
          </w:p>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Le manuel de formation actuel est largement diffusé</w:t>
            </w:r>
          </w:p>
          <w:p w:rsidR="00E5189E" w:rsidRPr="007225A1" w:rsidRDefault="0095017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6 nouvelles vidéos de démonstration produites en 3 langues</w:t>
            </w:r>
          </w:p>
        </w:tc>
        <w:tc>
          <w:tcPr>
            <w:tcW w:w="3420" w:type="dxa"/>
          </w:tcPr>
          <w:p w:rsidR="00E5189E" w:rsidRPr="007225A1" w:rsidRDefault="005254EF" w:rsidP="00733569">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En cours</w:t>
            </w:r>
          </w:p>
          <w:p w:rsidR="00733569" w:rsidRPr="007225A1" w:rsidRDefault="00733569" w:rsidP="00733569">
            <w:pPr>
              <w:spacing w:after="0" w:line="240" w:lineRule="auto"/>
              <w:rPr>
                <w:rFonts w:asciiTheme="minorHAnsi" w:eastAsia="Times New Roman" w:hAnsiTheme="minorHAnsi" w:cs="Arial"/>
                <w:color w:val="000000"/>
                <w:sz w:val="20"/>
                <w:szCs w:val="20"/>
                <w:lang w:val="fr-CA" w:eastAsia="en-GB"/>
              </w:rPr>
            </w:pPr>
          </w:p>
          <w:p w:rsidR="00733569" w:rsidRPr="007225A1" w:rsidRDefault="00733569" w:rsidP="00733569">
            <w:pPr>
              <w:spacing w:after="0" w:line="240" w:lineRule="auto"/>
              <w:rPr>
                <w:rFonts w:asciiTheme="minorHAnsi" w:eastAsia="Times New Roman" w:hAnsiTheme="minorHAnsi" w:cs="Arial"/>
                <w:color w:val="000000"/>
                <w:sz w:val="20"/>
                <w:szCs w:val="20"/>
                <w:lang w:val="fr-CA" w:eastAsia="en-GB"/>
              </w:rPr>
            </w:pPr>
          </w:p>
          <w:p w:rsidR="00733569" w:rsidRPr="007225A1" w:rsidRDefault="00733569" w:rsidP="00733569">
            <w:pPr>
              <w:spacing w:after="0" w:line="240" w:lineRule="auto"/>
              <w:rPr>
                <w:rFonts w:asciiTheme="minorHAnsi" w:eastAsia="Times New Roman" w:hAnsiTheme="minorHAnsi" w:cs="Arial"/>
                <w:color w:val="000000"/>
                <w:sz w:val="20"/>
                <w:szCs w:val="20"/>
                <w:lang w:val="fr-CA" w:eastAsia="en-GB"/>
              </w:rPr>
            </w:pPr>
          </w:p>
          <w:p w:rsidR="00733569" w:rsidRPr="007225A1" w:rsidRDefault="009E667A" w:rsidP="00733569">
            <w:pPr>
              <w:spacing w:after="0" w:line="240" w:lineRule="auto"/>
              <w:rPr>
                <w:rFonts w:asciiTheme="minorHAnsi" w:eastAsia="Times New Roman" w:hAnsiTheme="minorHAnsi" w:cs="Arial"/>
                <w:i/>
                <w:color w:val="000000"/>
                <w:sz w:val="20"/>
                <w:szCs w:val="20"/>
                <w:lang w:val="fr-CA" w:eastAsia="en-GB"/>
              </w:rPr>
            </w:pPr>
            <w:r>
              <w:rPr>
                <w:rFonts w:asciiTheme="minorHAnsi" w:eastAsia="Times New Roman" w:hAnsiTheme="minorHAnsi" w:cs="Arial"/>
                <w:i/>
                <w:color w:val="000000"/>
                <w:sz w:val="20"/>
                <w:szCs w:val="20"/>
                <w:lang w:val="fr-CA" w:eastAsia="en-GB"/>
              </w:rPr>
              <w:t>c.-à-d. liens actifs vers le SI</w:t>
            </w:r>
            <w:r w:rsidR="00210AF5">
              <w:rPr>
                <w:rFonts w:asciiTheme="minorHAnsi" w:eastAsia="Times New Roman" w:hAnsiTheme="minorHAnsi" w:cs="Arial"/>
                <w:i/>
                <w:color w:val="000000"/>
                <w:sz w:val="20"/>
                <w:szCs w:val="20"/>
                <w:lang w:val="fr-CA" w:eastAsia="en-GB"/>
              </w:rPr>
              <w:t>SR</w:t>
            </w:r>
            <w:r>
              <w:rPr>
                <w:rFonts w:asciiTheme="minorHAnsi" w:eastAsia="Times New Roman" w:hAnsiTheme="minorHAnsi" w:cs="Arial"/>
                <w:i/>
                <w:color w:val="000000"/>
                <w:sz w:val="20"/>
                <w:szCs w:val="20"/>
                <w:lang w:val="fr-CA" w:eastAsia="en-GB"/>
              </w:rPr>
              <w:t xml:space="preserve"> à travers les pages de pays du site web et les articles sur les nouveaux Sites Ramsar et les sites mis à jour. </w:t>
            </w:r>
          </w:p>
          <w:p w:rsidR="00733569" w:rsidRPr="007225A1" w:rsidRDefault="00882CA8" w:rsidP="009E667A">
            <w:pPr>
              <w:spacing w:after="0" w:line="240" w:lineRule="auto"/>
              <w:rPr>
                <w:rFonts w:asciiTheme="minorHAnsi" w:eastAsia="Times New Roman" w:hAnsiTheme="minorHAnsi" w:cs="Arial"/>
                <w:i/>
                <w:color w:val="000000"/>
                <w:sz w:val="20"/>
                <w:szCs w:val="20"/>
                <w:lang w:val="fr-CA" w:eastAsia="en-GB"/>
              </w:rPr>
            </w:pPr>
            <w:r w:rsidRPr="007225A1">
              <w:rPr>
                <w:rFonts w:asciiTheme="minorHAnsi" w:eastAsia="Times New Roman" w:hAnsiTheme="minorHAnsi" w:cs="Arial"/>
                <w:i/>
                <w:color w:val="000000"/>
                <w:sz w:val="20"/>
                <w:szCs w:val="20"/>
                <w:lang w:val="fr-CA" w:eastAsia="en-GB"/>
              </w:rPr>
              <w:t xml:space="preserve">936 </w:t>
            </w:r>
            <w:r w:rsidR="009E667A">
              <w:rPr>
                <w:rFonts w:asciiTheme="minorHAnsi" w:eastAsia="Times New Roman" w:hAnsiTheme="minorHAnsi" w:cs="Arial"/>
                <w:i/>
                <w:color w:val="000000"/>
                <w:sz w:val="20"/>
                <w:szCs w:val="20"/>
                <w:lang w:val="fr-CA" w:eastAsia="en-GB"/>
              </w:rPr>
              <w:t xml:space="preserve">sites complets ou en attente de validation avant février 2017 </w:t>
            </w:r>
          </w:p>
        </w:tc>
        <w:tc>
          <w:tcPr>
            <w:tcW w:w="1198" w:type="dxa"/>
          </w:tcPr>
          <w:p w:rsidR="00E5189E" w:rsidRPr="007225A1" w:rsidRDefault="005254EF" w:rsidP="00D92197">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00E5189E" w:rsidRPr="007225A1">
              <w:rPr>
                <w:rFonts w:asciiTheme="minorHAnsi" w:eastAsia="Times New Roman" w:hAnsiTheme="minorHAnsi" w:cs="Arial"/>
                <w:color w:val="000000"/>
                <w:sz w:val="20"/>
                <w:szCs w:val="20"/>
                <w:lang w:val="fr-CA" w:eastAsia="en-GB"/>
              </w:rPr>
              <w:t xml:space="preserve"> COP13 2018</w:t>
            </w:r>
          </w:p>
        </w:tc>
      </w:tr>
      <w:tr w:rsidR="00E5189E" w:rsidRPr="007225A1" w:rsidTr="00CE74E4">
        <w:tc>
          <w:tcPr>
            <w:tcW w:w="2700" w:type="dxa"/>
            <w:shd w:val="clear" w:color="auto" w:fill="auto"/>
          </w:tcPr>
          <w:p w:rsidR="00E5189E" w:rsidRPr="007225A1" w:rsidRDefault="00BD5007"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color w:val="000000"/>
                <w:sz w:val="20"/>
                <w:szCs w:val="20"/>
                <w:lang w:val="fr-FR" w:eastAsia="en-GB"/>
              </w:rPr>
              <w:lastRenderedPageBreak/>
              <w:t>3.4  Des Sites Ramsar et d’autres zones humides sont reconnus comme « sites pilotes » pour l’application du principe d’utilisation rationnelle et sont correctement équipés en termes de capacités, de signalisation et de panneaux explicatifs</w:t>
            </w:r>
          </w:p>
        </w:tc>
        <w:tc>
          <w:tcPr>
            <w:tcW w:w="2880"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Élaborer une série d’études de cas sur les meilleures pratiques</w:t>
            </w:r>
            <w:r w:rsidRPr="009D69FA">
              <w:rPr>
                <w:rStyle w:val="FootnoteReference"/>
                <w:rFonts w:eastAsia="Times New Roman" w:cs="Arial"/>
                <w:lang w:val="fr-FR" w:eastAsia="en-GB"/>
              </w:rPr>
              <w:footnoteReference w:id="4"/>
            </w:r>
            <w:r w:rsidR="00E5189E" w:rsidRPr="007225A1">
              <w:rPr>
                <w:rFonts w:asciiTheme="minorHAnsi" w:hAnsiTheme="minorHAnsi" w:cs="Arial"/>
                <w:sz w:val="20"/>
                <w:szCs w:val="20"/>
                <w:lang w:val="fr-CA"/>
              </w:rPr>
              <w:t xml:space="preserve"> </w:t>
            </w:r>
          </w:p>
        </w:tc>
        <w:tc>
          <w:tcPr>
            <w:tcW w:w="1546" w:type="dxa"/>
          </w:tcPr>
          <w:p w:rsidR="00E5189E" w:rsidRPr="007225A1" w:rsidRDefault="00BD5007" w:rsidP="00E5189E">
            <w:pPr>
              <w:spacing w:after="0" w:line="240" w:lineRule="auto"/>
              <w:rPr>
                <w:rFonts w:asciiTheme="minorHAnsi" w:eastAsia="Times New Roman" w:hAnsiTheme="minorHAnsi" w:cs="Arial"/>
                <w:color w:val="000000"/>
                <w:sz w:val="20"/>
                <w:szCs w:val="20"/>
                <w:lang w:val="fr-CA" w:eastAsia="en-GB"/>
              </w:rPr>
            </w:pPr>
            <w:r w:rsidRPr="009D69FA">
              <w:rPr>
                <w:rFonts w:cs="Arial"/>
                <w:sz w:val="20"/>
                <w:szCs w:val="20"/>
                <w:lang w:val="fr-FR"/>
              </w:rPr>
              <w:t>AA, CN, administrateurs de sites et autres chargés de l’application de Ramsar, médias, grand public par exemple : IRR, OIP</w:t>
            </w:r>
          </w:p>
        </w:tc>
        <w:tc>
          <w:tcPr>
            <w:tcW w:w="3134"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 xml:space="preserve">5 sites </w:t>
            </w:r>
            <w:r>
              <w:rPr>
                <w:rFonts w:eastAsia="Times New Roman" w:cs="Arial"/>
                <w:sz w:val="20"/>
                <w:szCs w:val="20"/>
                <w:lang w:val="fr-FR" w:eastAsia="en-GB"/>
              </w:rPr>
              <w:t>pilotes</w:t>
            </w:r>
            <w:r w:rsidRPr="009D69FA">
              <w:rPr>
                <w:rFonts w:eastAsia="Times New Roman" w:cs="Arial"/>
                <w:sz w:val="20"/>
                <w:szCs w:val="20"/>
                <w:lang w:val="fr-FR" w:eastAsia="en-GB"/>
              </w:rPr>
              <w:t xml:space="preserve"> identifiés pour chaque région</w:t>
            </w:r>
            <w:r w:rsidR="00E5189E" w:rsidRPr="007225A1">
              <w:rPr>
                <w:rFonts w:asciiTheme="minorHAnsi" w:hAnsiTheme="minorHAnsi" w:cs="Arial"/>
                <w:sz w:val="20"/>
                <w:szCs w:val="20"/>
                <w:lang w:val="fr-CA"/>
              </w:rPr>
              <w:t xml:space="preserve"> </w:t>
            </w:r>
          </w:p>
          <w:p w:rsidR="00E5189E" w:rsidRPr="007225A1" w:rsidRDefault="00BD5007" w:rsidP="00E5189E">
            <w:pPr>
              <w:pStyle w:val="ListParagraph"/>
              <w:numPr>
                <w:ilvl w:val="0"/>
                <w:numId w:val="34"/>
              </w:numPr>
              <w:spacing w:after="0" w:line="240" w:lineRule="auto"/>
              <w:ind w:left="192" w:hanging="180"/>
              <w:rPr>
                <w:rFonts w:asciiTheme="minorHAnsi" w:eastAsia="Times New Roman" w:hAnsiTheme="minorHAnsi" w:cs="Arial"/>
                <w:sz w:val="20"/>
                <w:szCs w:val="20"/>
                <w:lang w:val="fr-CA" w:eastAsia="en-GB"/>
              </w:rPr>
            </w:pPr>
            <w:r>
              <w:rPr>
                <w:rFonts w:eastAsia="Times New Roman" w:cs="Arial"/>
                <w:sz w:val="20"/>
                <w:szCs w:val="20"/>
                <w:lang w:val="fr-FR" w:eastAsia="en-GB"/>
              </w:rPr>
              <w:t>Mettre</w:t>
            </w:r>
            <w:r w:rsidRPr="009D69FA">
              <w:rPr>
                <w:rFonts w:eastAsia="Times New Roman" w:cs="Arial"/>
                <w:sz w:val="20"/>
                <w:szCs w:val="20"/>
                <w:lang w:val="fr-FR" w:eastAsia="en-GB"/>
              </w:rPr>
              <w:t xml:space="preserve"> l’information sur les sites </w:t>
            </w:r>
            <w:r>
              <w:rPr>
                <w:rFonts w:eastAsia="Times New Roman" w:cs="Arial"/>
                <w:sz w:val="20"/>
                <w:szCs w:val="20"/>
                <w:lang w:val="fr-FR" w:eastAsia="en-GB"/>
              </w:rPr>
              <w:t>pilotes</w:t>
            </w:r>
            <w:r w:rsidRPr="009D69FA">
              <w:rPr>
                <w:rFonts w:eastAsia="Times New Roman" w:cs="Arial"/>
                <w:sz w:val="20"/>
                <w:szCs w:val="20"/>
                <w:lang w:val="fr-FR" w:eastAsia="en-GB"/>
              </w:rPr>
              <w:t xml:space="preserve"> identifiés à disposition en tant que </w:t>
            </w:r>
            <w:r>
              <w:rPr>
                <w:rFonts w:eastAsia="Times New Roman" w:cs="Arial"/>
                <w:sz w:val="20"/>
                <w:szCs w:val="20"/>
                <w:lang w:val="fr-FR" w:eastAsia="en-GB"/>
              </w:rPr>
              <w:t>PDF</w:t>
            </w:r>
            <w:r w:rsidRPr="009D69FA">
              <w:rPr>
                <w:rFonts w:eastAsia="Times New Roman" w:cs="Arial"/>
                <w:sz w:val="20"/>
                <w:szCs w:val="20"/>
                <w:lang w:val="fr-FR" w:eastAsia="en-GB"/>
              </w:rPr>
              <w:t xml:space="preserve"> téléchargeables dans la section </w:t>
            </w:r>
            <w:r>
              <w:rPr>
                <w:rFonts w:eastAsia="Times New Roman" w:cs="Arial"/>
                <w:sz w:val="20"/>
                <w:szCs w:val="20"/>
                <w:lang w:val="fr-FR" w:eastAsia="en-GB"/>
              </w:rPr>
              <w:t>‘</w:t>
            </w:r>
            <w:r w:rsidRPr="009D69FA">
              <w:rPr>
                <w:rFonts w:eastAsia="Times New Roman" w:cs="Arial"/>
                <w:sz w:val="20"/>
                <w:szCs w:val="20"/>
                <w:lang w:val="fr-FR" w:eastAsia="en-GB"/>
              </w:rPr>
              <w:t>Profils de pays</w:t>
            </w:r>
            <w:r>
              <w:rPr>
                <w:rFonts w:eastAsia="Times New Roman" w:cs="Arial"/>
                <w:sz w:val="20"/>
                <w:szCs w:val="20"/>
                <w:lang w:val="fr-FR" w:eastAsia="en-GB"/>
              </w:rPr>
              <w:t>’</w:t>
            </w:r>
            <w:r w:rsidRPr="009D69FA">
              <w:rPr>
                <w:rFonts w:eastAsia="Times New Roman" w:cs="Arial"/>
                <w:sz w:val="20"/>
                <w:szCs w:val="20"/>
                <w:lang w:val="fr-FR" w:eastAsia="en-GB"/>
              </w:rPr>
              <w:t xml:space="preserve"> du site web</w:t>
            </w:r>
          </w:p>
        </w:tc>
        <w:tc>
          <w:tcPr>
            <w:tcW w:w="3420" w:type="dxa"/>
          </w:tcPr>
          <w:p w:rsidR="00E5189E" w:rsidRPr="007225A1" w:rsidRDefault="00BF4259" w:rsidP="00BF4259">
            <w:pPr>
              <w:spacing w:after="0" w:line="240" w:lineRule="auto"/>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 xml:space="preserve">Le Secrétariat doit définir des critères fondés sur les ODD et le travail en cours (p. ex., par PNUE / PNUD) </w:t>
            </w:r>
          </w:p>
        </w:tc>
        <w:tc>
          <w:tcPr>
            <w:tcW w:w="1198" w:type="dxa"/>
          </w:tcPr>
          <w:p w:rsidR="00E5189E" w:rsidRPr="007225A1" w:rsidRDefault="00BF4259" w:rsidP="00D92197">
            <w:pPr>
              <w:spacing w:after="0" w:line="240" w:lineRule="auto"/>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Avant</w:t>
            </w:r>
            <w:r w:rsidR="00E5189E" w:rsidRPr="007225A1">
              <w:rPr>
                <w:rFonts w:asciiTheme="minorHAnsi" w:eastAsia="Times New Roman" w:hAnsiTheme="minorHAnsi" w:cs="Arial"/>
                <w:sz w:val="20"/>
                <w:szCs w:val="20"/>
                <w:lang w:val="fr-CA" w:eastAsia="en-GB"/>
              </w:rPr>
              <w:t xml:space="preserve"> COP13 2018</w:t>
            </w:r>
          </w:p>
        </w:tc>
      </w:tr>
      <w:tr w:rsidR="00E5189E" w:rsidRPr="007225A1" w:rsidTr="00CE74E4">
        <w:tc>
          <w:tcPr>
            <w:tcW w:w="2700" w:type="dxa"/>
            <w:shd w:val="clear" w:color="auto" w:fill="auto"/>
          </w:tcPr>
          <w:p w:rsidR="00E5189E" w:rsidRPr="007225A1" w:rsidRDefault="00BD5007"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color w:val="000000"/>
                <w:sz w:val="20"/>
                <w:szCs w:val="20"/>
                <w:lang w:val="fr-FR" w:eastAsia="en-GB"/>
              </w:rPr>
              <w:t>3.5  Le Secrétariat est prié de diffuser les témoignages en matière de CESP qui illustrent la manière dont l’intégration de la CESP peut améliorer la gestion des zones humides</w:t>
            </w:r>
          </w:p>
        </w:tc>
        <w:tc>
          <w:tcPr>
            <w:tcW w:w="2880" w:type="dxa"/>
            <w:shd w:val="clear" w:color="auto" w:fill="auto"/>
          </w:tcPr>
          <w:p w:rsidR="00E5189E" w:rsidRPr="00BD5007" w:rsidRDefault="00BD5007" w:rsidP="00E5189E">
            <w:pPr>
              <w:pStyle w:val="ListParagraph"/>
              <w:numPr>
                <w:ilvl w:val="0"/>
                <w:numId w:val="43"/>
              </w:numPr>
              <w:spacing w:after="0" w:line="240" w:lineRule="auto"/>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Exemples de meilleures pratiques à capter à travers le réseau CESP </w:t>
            </w:r>
          </w:p>
        </w:tc>
        <w:tc>
          <w:tcPr>
            <w:tcW w:w="1546" w:type="dxa"/>
          </w:tcPr>
          <w:p w:rsidR="00E5189E" w:rsidRPr="007225A1" w:rsidRDefault="00BD5007"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Administrateurs de sites, réseau CESP, CN, AA, OIP, IRR, GEST</w:t>
            </w:r>
          </w:p>
        </w:tc>
        <w:tc>
          <w:tcPr>
            <w:tcW w:w="3134"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Au moins 4 meilleures pratiques intégrées dans la gestion des zones humides au sein des régions</w:t>
            </w:r>
            <w:r w:rsidR="00E5189E" w:rsidRPr="007225A1">
              <w:rPr>
                <w:rFonts w:asciiTheme="minorHAnsi" w:hAnsiTheme="minorHAnsi" w:cs="Arial"/>
                <w:sz w:val="20"/>
                <w:szCs w:val="20"/>
                <w:lang w:val="fr-CA"/>
              </w:rPr>
              <w:t xml:space="preserve"> </w:t>
            </w:r>
          </w:p>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10 histoires de CESP diffusées sur les pages CESP du site web de Ramsar et par l’intermédiaire des réseaux de messagerie électronique appropriés</w:t>
            </w:r>
            <w:r w:rsidR="00E5189E" w:rsidRPr="007225A1">
              <w:rPr>
                <w:rFonts w:asciiTheme="minorHAnsi" w:hAnsiTheme="minorHAnsi" w:cs="Arial"/>
                <w:sz w:val="20"/>
                <w:szCs w:val="20"/>
                <w:lang w:val="fr-CA"/>
              </w:rPr>
              <w:t xml:space="preserve"> </w:t>
            </w:r>
          </w:p>
        </w:tc>
        <w:tc>
          <w:tcPr>
            <w:tcW w:w="3420" w:type="dxa"/>
          </w:tcPr>
          <w:p w:rsidR="00E5189E" w:rsidRPr="007225A1" w:rsidRDefault="002D06CA"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Rapport sur les anciennes histoires publiées </w:t>
            </w:r>
          </w:p>
          <w:p w:rsidR="00E5189E" w:rsidRPr="007225A1" w:rsidRDefault="002D06CA"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Appel aux CN CESP pour soumettre des histoires </w:t>
            </w:r>
          </w:p>
          <w:p w:rsidR="00E5189E" w:rsidRPr="007225A1" w:rsidRDefault="002D06CA"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Les plans CESP à télécharger sur le site web </w:t>
            </w:r>
          </w:p>
          <w:p w:rsidR="00E5189E" w:rsidRPr="007225A1" w:rsidRDefault="003516CF"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Le Secrétariat ajoutera une histoire à chaque plan (voir aussi tâche </w:t>
            </w:r>
            <w:r w:rsidR="00E5189E" w:rsidRPr="007225A1">
              <w:rPr>
                <w:rFonts w:asciiTheme="minorHAnsi" w:eastAsia="Times New Roman" w:hAnsiTheme="minorHAnsi" w:cs="Arial"/>
                <w:color w:val="000000"/>
                <w:sz w:val="20"/>
                <w:szCs w:val="20"/>
                <w:lang w:val="fr-CA" w:eastAsia="en-GB"/>
              </w:rPr>
              <w:t>2.1)</w:t>
            </w:r>
          </w:p>
          <w:p w:rsidR="00E5189E" w:rsidRPr="007225A1"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c>
          <w:tcPr>
            <w:tcW w:w="1198" w:type="dxa"/>
          </w:tcPr>
          <w:p w:rsidR="00E5189E" w:rsidRPr="007225A1" w:rsidRDefault="00E5189E" w:rsidP="00E5189E">
            <w:pPr>
              <w:pStyle w:val="ListParagraph"/>
              <w:spacing w:after="0" w:line="240" w:lineRule="auto"/>
              <w:ind w:left="0"/>
              <w:rPr>
                <w:rFonts w:asciiTheme="minorHAnsi" w:hAnsiTheme="minorHAnsi" w:cs="Arial"/>
                <w:sz w:val="20"/>
                <w:szCs w:val="20"/>
                <w:lang w:val="fr-CA"/>
              </w:rPr>
            </w:pPr>
          </w:p>
          <w:p w:rsidR="00E5189E" w:rsidRPr="007225A1" w:rsidRDefault="00E5189E" w:rsidP="00E5189E">
            <w:pPr>
              <w:pStyle w:val="ListParagraph"/>
              <w:spacing w:after="0" w:line="240" w:lineRule="auto"/>
              <w:ind w:left="0"/>
              <w:rPr>
                <w:rFonts w:asciiTheme="minorHAnsi" w:hAnsiTheme="minorHAnsi" w:cs="Arial"/>
                <w:sz w:val="20"/>
                <w:szCs w:val="20"/>
                <w:lang w:val="fr-CA"/>
              </w:rPr>
            </w:pPr>
          </w:p>
          <w:p w:rsidR="00E5189E" w:rsidRPr="007225A1" w:rsidRDefault="003516CF"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hAnsiTheme="minorHAnsi" w:cs="Arial"/>
                <w:sz w:val="20"/>
                <w:szCs w:val="20"/>
                <w:lang w:val="fr-CA"/>
              </w:rPr>
              <w:t>Avant fin</w:t>
            </w:r>
            <w:r w:rsidRPr="007225A1">
              <w:rPr>
                <w:rFonts w:asciiTheme="minorHAnsi" w:hAnsiTheme="minorHAnsi" w:cs="Arial"/>
                <w:sz w:val="20"/>
                <w:szCs w:val="20"/>
                <w:lang w:val="fr-CA"/>
              </w:rPr>
              <w:t xml:space="preserve"> 2017</w:t>
            </w:r>
          </w:p>
        </w:tc>
      </w:tr>
      <w:tr w:rsidR="00E5189E" w:rsidRPr="007225A1" w:rsidTr="00CE74E4">
        <w:tc>
          <w:tcPr>
            <w:tcW w:w="2700" w:type="dxa"/>
            <w:vMerge w:val="restart"/>
            <w:shd w:val="clear" w:color="auto" w:fill="auto"/>
          </w:tcPr>
          <w:p w:rsidR="00E5189E" w:rsidRPr="007225A1" w:rsidRDefault="00BD5007"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 xml:space="preserve">3.6  La collaboration en matière de CESP avec d’autres Conventions, les OIP de la Convention de Ramsar, d’autres ONG, les organismes des Nations Unies et autres organismes est garantie grâce à l’échange de données </w:t>
            </w:r>
            <w:r w:rsidRPr="009D69FA">
              <w:rPr>
                <w:rFonts w:eastAsia="Times New Roman" w:cs="Arial"/>
                <w:color w:val="000000"/>
                <w:sz w:val="20"/>
                <w:szCs w:val="20"/>
                <w:lang w:val="fr-FR" w:eastAsia="en-GB"/>
              </w:rPr>
              <w:lastRenderedPageBreak/>
              <w:t>d’expérience et à la promotion de synergies</w:t>
            </w:r>
          </w:p>
        </w:tc>
        <w:tc>
          <w:tcPr>
            <w:tcW w:w="2880"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lastRenderedPageBreak/>
              <w:t>Intégr</w:t>
            </w:r>
            <w:r>
              <w:rPr>
                <w:rFonts w:eastAsia="Times New Roman" w:cs="Arial"/>
                <w:color w:val="000000"/>
                <w:sz w:val="20"/>
                <w:szCs w:val="20"/>
                <w:lang w:val="fr-FR" w:eastAsia="en-GB"/>
              </w:rPr>
              <w:t>ation</w:t>
            </w:r>
            <w:r w:rsidRPr="009D69FA">
              <w:rPr>
                <w:rFonts w:eastAsia="Times New Roman" w:cs="Arial"/>
                <w:color w:val="000000"/>
                <w:sz w:val="20"/>
                <w:szCs w:val="20"/>
                <w:lang w:val="fr-FR" w:eastAsia="en-GB"/>
              </w:rPr>
              <w:t xml:space="preserve"> avec la plateforme InforMEA</w:t>
            </w:r>
            <w:r w:rsidR="00E5189E" w:rsidRPr="007225A1">
              <w:rPr>
                <w:rFonts w:asciiTheme="minorHAnsi" w:hAnsiTheme="minorHAnsi" w:cs="Arial"/>
                <w:sz w:val="20"/>
                <w:szCs w:val="20"/>
                <w:lang w:val="fr-CA"/>
              </w:rPr>
              <w:t xml:space="preserve"> </w:t>
            </w: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tc>
        <w:tc>
          <w:tcPr>
            <w:tcW w:w="1546" w:type="dxa"/>
          </w:tcPr>
          <w:p w:rsidR="00E5189E" w:rsidRPr="007225A1" w:rsidRDefault="00BD5007"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OIP, AME, ONG, organismes des Nations Unies</w:t>
            </w:r>
          </w:p>
        </w:tc>
        <w:tc>
          <w:tcPr>
            <w:tcW w:w="3134"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Ramsar collabore avec InforMEA</w:t>
            </w:r>
            <w:r>
              <w:rPr>
                <w:rFonts w:eastAsia="Times New Roman" w:cs="Arial"/>
                <w:color w:val="000000"/>
                <w:sz w:val="20"/>
                <w:szCs w:val="20"/>
                <w:lang w:val="fr-FR" w:eastAsia="en-GB"/>
              </w:rPr>
              <w:t xml:space="preserve"> sur :</w:t>
            </w:r>
            <w:r w:rsidR="00E5189E" w:rsidRPr="007225A1">
              <w:rPr>
                <w:rFonts w:asciiTheme="minorHAnsi" w:hAnsiTheme="minorHAnsi" w:cs="Arial"/>
                <w:sz w:val="20"/>
                <w:szCs w:val="20"/>
                <w:lang w:val="fr-CA"/>
              </w:rPr>
              <w:t xml:space="preserve"> </w:t>
            </w:r>
          </w:p>
          <w:p w:rsidR="00E5189E" w:rsidRPr="007225A1" w:rsidRDefault="00BD5007" w:rsidP="00E5189E">
            <w:pPr>
              <w:pStyle w:val="ListParagraph"/>
              <w:numPr>
                <w:ilvl w:val="1"/>
                <w:numId w:val="35"/>
              </w:numPr>
              <w:spacing w:after="0" w:line="240" w:lineRule="auto"/>
              <w:ind w:left="427" w:hanging="180"/>
              <w:rPr>
                <w:rFonts w:asciiTheme="minorHAnsi" w:eastAsia="Times New Roman" w:hAnsiTheme="minorHAnsi" w:cs="Arial"/>
                <w:sz w:val="20"/>
                <w:szCs w:val="20"/>
                <w:lang w:val="fr-CA" w:eastAsia="en-GB"/>
              </w:rPr>
            </w:pPr>
            <w:r w:rsidRPr="009D69FA">
              <w:rPr>
                <w:rFonts w:eastAsia="Times New Roman" w:cs="Arial"/>
                <w:color w:val="000000"/>
                <w:sz w:val="20"/>
                <w:szCs w:val="20"/>
                <w:lang w:val="fr-FR" w:eastAsia="en-GB"/>
              </w:rPr>
              <w:t xml:space="preserve">le </w:t>
            </w:r>
            <w:r>
              <w:rPr>
                <w:rFonts w:eastAsia="Times New Roman" w:cs="Arial"/>
                <w:color w:val="000000"/>
                <w:sz w:val="20"/>
                <w:szCs w:val="20"/>
                <w:lang w:val="fr-FR" w:eastAsia="en-GB"/>
              </w:rPr>
              <w:t>partage de documents et d’informations de contacts</w:t>
            </w:r>
          </w:p>
          <w:p w:rsidR="00E5189E" w:rsidRPr="007225A1" w:rsidRDefault="00BD5007" w:rsidP="00E5189E">
            <w:pPr>
              <w:pStyle w:val="ListParagraph"/>
              <w:numPr>
                <w:ilvl w:val="1"/>
                <w:numId w:val="35"/>
              </w:numPr>
              <w:spacing w:after="0" w:line="240" w:lineRule="auto"/>
              <w:ind w:left="427" w:hanging="180"/>
              <w:rPr>
                <w:rFonts w:asciiTheme="minorHAnsi" w:eastAsia="Times New Roman" w:hAnsiTheme="minorHAnsi" w:cs="Arial"/>
                <w:sz w:val="20"/>
                <w:szCs w:val="20"/>
                <w:lang w:val="fr-CA" w:eastAsia="en-GB"/>
              </w:rPr>
            </w:pPr>
            <w:r>
              <w:rPr>
                <w:rFonts w:eastAsia="Times New Roman" w:cs="Arial"/>
                <w:color w:val="000000"/>
                <w:sz w:val="20"/>
                <w:szCs w:val="20"/>
                <w:lang w:val="fr-FR" w:eastAsia="en-GB"/>
              </w:rPr>
              <w:t>un modèle thématique d’étiquetage et de relevé ODD/Aichi/LEO</w:t>
            </w:r>
          </w:p>
        </w:tc>
        <w:tc>
          <w:tcPr>
            <w:tcW w:w="3420" w:type="dxa"/>
          </w:tcPr>
          <w:p w:rsidR="00E5189E" w:rsidRPr="007225A1" w:rsidRDefault="003516CF" w:rsidP="00882CA8">
            <w:pPr>
              <w:spacing w:after="0" w:line="240" w:lineRule="auto"/>
              <w:rPr>
                <w:rFonts w:asciiTheme="minorHAnsi" w:eastAsia="Times New Roman" w:hAnsiTheme="minorHAnsi" w:cs="Arial"/>
                <w:i/>
                <w:color w:val="000000"/>
                <w:sz w:val="20"/>
                <w:szCs w:val="20"/>
                <w:lang w:val="fr-CA" w:eastAsia="en-GB"/>
              </w:rPr>
            </w:pPr>
            <w:r>
              <w:rPr>
                <w:rFonts w:asciiTheme="minorHAnsi" w:eastAsia="Times New Roman" w:hAnsiTheme="minorHAnsi" w:cs="Arial"/>
                <w:i/>
                <w:color w:val="000000"/>
                <w:sz w:val="20"/>
                <w:szCs w:val="20"/>
                <w:lang w:val="fr-CA" w:eastAsia="en-GB"/>
              </w:rPr>
              <w:t>En cours</w:t>
            </w:r>
          </w:p>
        </w:tc>
        <w:tc>
          <w:tcPr>
            <w:tcW w:w="1198" w:type="dxa"/>
          </w:tcPr>
          <w:p w:rsidR="00E5189E" w:rsidRPr="007225A1" w:rsidRDefault="003516CF" w:rsidP="003516CF">
            <w:pPr>
              <w:spacing w:after="0" w:line="240" w:lineRule="auto"/>
              <w:rPr>
                <w:rFonts w:asciiTheme="minorHAnsi" w:eastAsia="Times New Roman" w:hAnsiTheme="minorHAnsi" w:cs="Arial"/>
                <w:color w:val="000000"/>
                <w:sz w:val="20"/>
                <w:szCs w:val="20"/>
                <w:lang w:val="fr-CA" w:eastAsia="en-GB"/>
              </w:rPr>
            </w:pPr>
            <w:r>
              <w:rPr>
                <w:rFonts w:asciiTheme="minorHAnsi" w:hAnsiTheme="minorHAnsi" w:cs="Arial"/>
                <w:sz w:val="20"/>
                <w:szCs w:val="20"/>
                <w:lang w:val="fr-CA"/>
              </w:rPr>
              <w:t xml:space="preserve">Avant fin </w:t>
            </w:r>
            <w:r w:rsidR="00E5189E" w:rsidRPr="007225A1">
              <w:rPr>
                <w:rFonts w:asciiTheme="minorHAnsi" w:hAnsiTheme="minorHAnsi" w:cs="Arial"/>
                <w:sz w:val="20"/>
                <w:szCs w:val="20"/>
                <w:lang w:val="fr-CA"/>
              </w:rPr>
              <w:t>2017</w:t>
            </w:r>
          </w:p>
        </w:tc>
      </w:tr>
      <w:tr w:rsidR="00E5189E" w:rsidRPr="007225A1"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shd w:val="clear" w:color="auto" w:fill="auto"/>
          </w:tcPr>
          <w:p w:rsidR="00E5189E" w:rsidRPr="007225A1" w:rsidRDefault="00E5189E" w:rsidP="00E5189E">
            <w:pPr>
              <w:spacing w:after="0" w:line="240" w:lineRule="auto"/>
              <w:rPr>
                <w:rFonts w:asciiTheme="minorHAnsi" w:hAnsiTheme="minorHAnsi" w:cs="Arial"/>
                <w:sz w:val="20"/>
                <w:szCs w:val="20"/>
                <w:lang w:val="fr-CA"/>
              </w:rPr>
            </w:pPr>
          </w:p>
        </w:tc>
        <w:tc>
          <w:tcPr>
            <w:tcW w:w="1546" w:type="dxa"/>
            <w:vMerge w:val="restart"/>
          </w:tcPr>
          <w:p w:rsidR="00E5189E" w:rsidRPr="007225A1" w:rsidRDefault="00E5189E" w:rsidP="00E5189E">
            <w:pPr>
              <w:spacing w:after="0" w:line="240" w:lineRule="auto"/>
              <w:rPr>
                <w:rFonts w:asciiTheme="minorHAnsi" w:hAnsiTheme="minorHAnsi" w:cs="Arial"/>
                <w:sz w:val="20"/>
                <w:szCs w:val="20"/>
                <w:lang w:val="fr-CA"/>
              </w:rPr>
            </w:pPr>
          </w:p>
        </w:tc>
        <w:tc>
          <w:tcPr>
            <w:tcW w:w="3134"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6 modules de formation Ramsar </w:t>
            </w:r>
            <w:r w:rsidRPr="009D69FA">
              <w:rPr>
                <w:rFonts w:eastAsia="Times New Roman" w:cs="Arial"/>
                <w:color w:val="000000"/>
                <w:sz w:val="20"/>
                <w:szCs w:val="20"/>
                <w:lang w:val="fr-FR" w:eastAsia="en-GB"/>
              </w:rPr>
              <w:lastRenderedPageBreak/>
              <w:t>mis à disposition sur InforMEA</w:t>
            </w:r>
          </w:p>
        </w:tc>
        <w:tc>
          <w:tcPr>
            <w:tcW w:w="3420" w:type="dxa"/>
          </w:tcPr>
          <w:p w:rsidR="00E5189E" w:rsidRPr="007225A1" w:rsidRDefault="008B10BB"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lastRenderedPageBreak/>
              <w:t xml:space="preserve">Les équipes régionales chargées de </w:t>
            </w:r>
            <w:r>
              <w:rPr>
                <w:rFonts w:asciiTheme="minorHAnsi" w:eastAsia="Times New Roman" w:hAnsiTheme="minorHAnsi" w:cs="Arial"/>
                <w:color w:val="000000"/>
                <w:sz w:val="20"/>
                <w:szCs w:val="20"/>
                <w:lang w:val="fr-CA" w:eastAsia="en-GB"/>
              </w:rPr>
              <w:lastRenderedPageBreak/>
              <w:t>soumettre les modules de formation existants (c.</w:t>
            </w:r>
            <w:r>
              <w:rPr>
                <w:rFonts w:asciiTheme="minorHAnsi" w:eastAsia="Times New Roman" w:hAnsiTheme="minorHAnsi" w:cs="Arial"/>
                <w:color w:val="000000"/>
                <w:sz w:val="20"/>
                <w:szCs w:val="20"/>
                <w:lang w:val="fr-CA" w:eastAsia="en-GB"/>
              </w:rPr>
              <w:noBreakHyphen/>
              <w:t>à</w:t>
            </w:r>
            <w:r>
              <w:rPr>
                <w:rFonts w:asciiTheme="minorHAnsi" w:eastAsia="Times New Roman" w:hAnsiTheme="minorHAnsi" w:cs="Arial"/>
                <w:color w:val="000000"/>
                <w:sz w:val="20"/>
                <w:szCs w:val="20"/>
                <w:lang w:val="fr-CA" w:eastAsia="en-GB"/>
              </w:rPr>
              <w:noBreakHyphen/>
              <w:t>d. plateforme e</w:t>
            </w:r>
            <w:r>
              <w:rPr>
                <w:rFonts w:asciiTheme="minorHAnsi" w:eastAsia="Times New Roman" w:hAnsiTheme="minorHAnsi" w:cs="Arial"/>
                <w:color w:val="000000"/>
                <w:sz w:val="20"/>
                <w:szCs w:val="20"/>
                <w:lang w:val="fr-CA" w:eastAsia="en-GB"/>
              </w:rPr>
              <w:noBreakHyphen/>
              <w:t xml:space="preserve">apprentissage de l’ONU sur les zones humides et les changements climatiques, les tourbières). </w:t>
            </w:r>
          </w:p>
          <w:p w:rsidR="00E5189E" w:rsidRPr="007225A1" w:rsidRDefault="00E5189E" w:rsidP="0098643C">
            <w:pPr>
              <w:spacing w:after="0" w:line="240" w:lineRule="auto"/>
              <w:rPr>
                <w:rFonts w:asciiTheme="minorHAnsi" w:eastAsia="Times New Roman" w:hAnsiTheme="minorHAnsi" w:cs="Arial"/>
                <w:color w:val="000000"/>
                <w:sz w:val="20"/>
                <w:szCs w:val="20"/>
                <w:lang w:val="fr-CA" w:eastAsia="en-GB"/>
              </w:rPr>
            </w:pPr>
            <w:r w:rsidRPr="007225A1">
              <w:rPr>
                <w:rFonts w:asciiTheme="minorHAnsi" w:eastAsia="Times New Roman" w:hAnsiTheme="minorHAnsi" w:cs="Arial"/>
                <w:color w:val="000000"/>
                <w:sz w:val="20"/>
                <w:szCs w:val="20"/>
                <w:lang w:val="fr-CA" w:eastAsia="en-GB"/>
              </w:rPr>
              <w:t xml:space="preserve">Modules </w:t>
            </w:r>
            <w:r w:rsidR="008B10BB">
              <w:rPr>
                <w:rFonts w:asciiTheme="minorHAnsi" w:eastAsia="Times New Roman" w:hAnsiTheme="minorHAnsi" w:cs="Arial"/>
                <w:color w:val="000000"/>
                <w:sz w:val="20"/>
                <w:szCs w:val="20"/>
                <w:lang w:val="fr-CA" w:eastAsia="en-GB"/>
              </w:rPr>
              <w:t xml:space="preserve">à évaluer et normaliser avant téléchargement sur </w:t>
            </w:r>
            <w:r w:rsidRPr="007225A1">
              <w:rPr>
                <w:rFonts w:asciiTheme="minorHAnsi" w:eastAsia="Times New Roman" w:hAnsiTheme="minorHAnsi" w:cs="Arial"/>
                <w:color w:val="000000"/>
                <w:sz w:val="20"/>
                <w:szCs w:val="20"/>
                <w:lang w:val="fr-CA" w:eastAsia="en-GB"/>
              </w:rPr>
              <w:t>InforMEA</w:t>
            </w:r>
          </w:p>
        </w:tc>
        <w:tc>
          <w:tcPr>
            <w:tcW w:w="1198" w:type="dxa"/>
          </w:tcPr>
          <w:p w:rsidR="00E5189E" w:rsidRPr="007225A1" w:rsidRDefault="003516CF"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lastRenderedPageBreak/>
              <w:t xml:space="preserve">Avant </w:t>
            </w:r>
            <w:r w:rsidR="00940FF7" w:rsidRPr="007225A1">
              <w:rPr>
                <w:rFonts w:asciiTheme="minorHAnsi" w:eastAsia="Times New Roman" w:hAnsiTheme="minorHAnsi" w:cs="Arial"/>
                <w:color w:val="000000"/>
                <w:sz w:val="20"/>
                <w:szCs w:val="20"/>
                <w:lang w:val="fr-CA" w:eastAsia="en-GB"/>
              </w:rPr>
              <w:lastRenderedPageBreak/>
              <w:t>COP13 2018</w:t>
            </w:r>
          </w:p>
          <w:p w:rsidR="00E5189E" w:rsidRPr="007225A1" w:rsidRDefault="00E5189E" w:rsidP="00E5189E">
            <w:pPr>
              <w:spacing w:after="0" w:line="240" w:lineRule="auto"/>
              <w:rPr>
                <w:rFonts w:asciiTheme="minorHAnsi" w:eastAsia="Times New Roman" w:hAnsiTheme="minorHAnsi" w:cs="Arial"/>
                <w:color w:val="000000"/>
                <w:sz w:val="20"/>
                <w:szCs w:val="20"/>
                <w:lang w:val="fr-CA" w:eastAsia="en-GB"/>
              </w:rPr>
            </w:pPr>
          </w:p>
        </w:tc>
      </w:tr>
      <w:tr w:rsidR="00E5189E" w:rsidRPr="007225A1" w:rsidTr="00CE74E4">
        <w:tc>
          <w:tcPr>
            <w:tcW w:w="2700" w:type="dxa"/>
            <w:vMerge/>
            <w:shd w:val="clear" w:color="auto" w:fill="auto"/>
          </w:tcPr>
          <w:p w:rsidR="00E5189E" w:rsidRPr="007225A1"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Élaborer des liens plus étroits entre la base de données sur les aires protégées du patrimoine mondial et le SISR</w:t>
            </w:r>
          </w:p>
        </w:tc>
        <w:tc>
          <w:tcPr>
            <w:tcW w:w="1546" w:type="dxa"/>
            <w:vMerge/>
          </w:tcPr>
          <w:p w:rsidR="00E5189E" w:rsidRPr="007225A1" w:rsidRDefault="00E5189E" w:rsidP="00E5189E">
            <w:pPr>
              <w:spacing w:after="0" w:line="240" w:lineRule="auto"/>
              <w:rPr>
                <w:rFonts w:asciiTheme="minorHAnsi" w:hAnsiTheme="minorHAnsi" w:cs="Arial"/>
                <w:sz w:val="20"/>
                <w:szCs w:val="20"/>
                <w:lang w:val="fr-CA"/>
              </w:rPr>
            </w:pPr>
          </w:p>
        </w:tc>
        <w:tc>
          <w:tcPr>
            <w:tcW w:w="3134" w:type="dxa"/>
            <w:shd w:val="clear" w:color="auto" w:fill="auto"/>
          </w:tcPr>
          <w:p w:rsidR="00E5189E" w:rsidRPr="007225A1" w:rsidRDefault="00BD5007"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Maintenir une liste actualisée de Sites Ramsar également inscrits en tant que biens du patrimoine mondial et sites </w:t>
            </w:r>
            <w:r>
              <w:rPr>
                <w:rFonts w:eastAsia="Times New Roman" w:cs="Arial"/>
                <w:color w:val="000000"/>
                <w:sz w:val="20"/>
                <w:szCs w:val="20"/>
                <w:lang w:val="fr-FR" w:eastAsia="en-GB"/>
              </w:rPr>
              <w:t>MAB sur</w:t>
            </w:r>
            <w:r w:rsidRPr="009D69FA">
              <w:rPr>
                <w:rFonts w:eastAsia="Times New Roman" w:cs="Arial"/>
                <w:color w:val="000000"/>
                <w:sz w:val="20"/>
                <w:szCs w:val="20"/>
                <w:lang w:val="fr-FR" w:eastAsia="en-GB"/>
              </w:rPr>
              <w:t xml:space="preserve"> l’homme et la biosphère</w:t>
            </w:r>
          </w:p>
        </w:tc>
        <w:tc>
          <w:tcPr>
            <w:tcW w:w="3420" w:type="dxa"/>
          </w:tcPr>
          <w:p w:rsidR="00E5189E" w:rsidRPr="007225A1" w:rsidRDefault="008B10BB" w:rsidP="008B10BB">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Examen suivant l’exercice de mise au point des données. </w:t>
            </w:r>
          </w:p>
        </w:tc>
        <w:tc>
          <w:tcPr>
            <w:tcW w:w="1198" w:type="dxa"/>
          </w:tcPr>
          <w:p w:rsidR="00E5189E" w:rsidRPr="007225A1" w:rsidRDefault="008B10BB" w:rsidP="00E5189E">
            <w:pPr>
              <w:spacing w:after="0" w:line="240" w:lineRule="auto"/>
              <w:rPr>
                <w:rFonts w:asciiTheme="minorHAnsi" w:eastAsia="Times New Roman" w:hAnsiTheme="minorHAnsi" w:cs="Arial"/>
                <w:color w:val="000000"/>
                <w:sz w:val="20"/>
                <w:szCs w:val="20"/>
                <w:lang w:val="fr-CA" w:eastAsia="en-GB"/>
              </w:rPr>
            </w:pPr>
            <w:r>
              <w:rPr>
                <w:rFonts w:asciiTheme="minorHAnsi" w:hAnsiTheme="minorHAnsi" w:cs="Arial"/>
                <w:sz w:val="20"/>
                <w:szCs w:val="20"/>
                <w:lang w:val="fr-CA"/>
              </w:rPr>
              <w:t>Avant fin</w:t>
            </w:r>
            <w:r w:rsidRPr="007225A1">
              <w:rPr>
                <w:rFonts w:asciiTheme="minorHAnsi" w:hAnsiTheme="minorHAnsi" w:cs="Arial"/>
                <w:sz w:val="20"/>
                <w:szCs w:val="20"/>
                <w:lang w:val="fr-CA"/>
              </w:rPr>
              <w:t xml:space="preserve"> 2017</w:t>
            </w:r>
          </w:p>
        </w:tc>
      </w:tr>
    </w:tbl>
    <w:p w:rsidR="00E5189E" w:rsidRPr="000A30ED" w:rsidRDefault="00E5189E" w:rsidP="00E5189E">
      <w:pPr>
        <w:spacing w:after="0" w:line="240" w:lineRule="auto"/>
        <w:rPr>
          <w:rFonts w:asciiTheme="minorHAnsi" w:hAnsiTheme="minorHAnsi" w:cs="Arial"/>
          <w:b/>
          <w:i/>
          <w:lang w:val="fr-CH"/>
        </w:rPr>
      </w:pPr>
      <w:r w:rsidRPr="000A30ED">
        <w:rPr>
          <w:rFonts w:asciiTheme="minorHAnsi" w:hAnsiTheme="minorHAnsi" w:cs="Arial"/>
          <w:b/>
          <w:i/>
          <w:sz w:val="18"/>
          <w:szCs w:val="18"/>
          <w:lang w:val="fr-CH"/>
        </w:rPr>
        <w:br w:type="page"/>
      </w:r>
      <w:r w:rsidR="00E368CF" w:rsidRPr="009D69FA">
        <w:rPr>
          <w:rFonts w:cs="Arial"/>
          <w:b/>
          <w:i/>
          <w:sz w:val="24"/>
          <w:lang w:val="fr-FR"/>
        </w:rPr>
        <w:lastRenderedPageBreak/>
        <w:t>But 4 : Renforcer les capacités individuelles, institutionnelles et collectives de ceux qui sont directement responsable</w:t>
      </w:r>
      <w:r w:rsidR="00E368CF">
        <w:rPr>
          <w:rFonts w:cs="Arial"/>
          <w:b/>
          <w:i/>
          <w:sz w:val="24"/>
          <w:lang w:val="fr-FR"/>
        </w:rPr>
        <w:t>s de la mise en œuvre de Ramsar</w:t>
      </w:r>
    </w:p>
    <w:p w:rsidR="00E5189E" w:rsidRPr="000A30ED" w:rsidRDefault="00E368CF" w:rsidP="00E5189E">
      <w:pPr>
        <w:spacing w:after="0" w:line="240" w:lineRule="auto"/>
        <w:rPr>
          <w:rFonts w:asciiTheme="minorHAnsi" w:hAnsiTheme="minorHAnsi" w:cs="Arial"/>
          <w:b/>
          <w:lang w:val="fr-CH"/>
        </w:rPr>
      </w:pPr>
      <w:r w:rsidRPr="009D69FA">
        <w:rPr>
          <w:rFonts w:cs="Arial"/>
          <w:b/>
          <w:sz w:val="20"/>
          <w:szCs w:val="20"/>
          <w:lang w:val="fr-FR"/>
        </w:rPr>
        <w:t>Soutient le But 2 du 4</w:t>
      </w:r>
      <w:r w:rsidRPr="009D69FA">
        <w:rPr>
          <w:rFonts w:cs="Arial"/>
          <w:b/>
          <w:sz w:val="20"/>
          <w:szCs w:val="20"/>
          <w:vertAlign w:val="superscript"/>
          <w:lang w:val="fr-FR"/>
        </w:rPr>
        <w:t>e</w:t>
      </w:r>
      <w:r w:rsidRPr="009D69FA">
        <w:rPr>
          <w:rFonts w:cs="Arial"/>
          <w:b/>
          <w:sz w:val="20"/>
          <w:szCs w:val="20"/>
          <w:lang w:val="fr-FR"/>
        </w:rPr>
        <w:t xml:space="preserve"> Plan stratégique 2016-2024</w:t>
      </w:r>
    </w:p>
    <w:p w:rsidR="00E5189E" w:rsidRPr="000A30ED" w:rsidRDefault="00E5189E" w:rsidP="00E5189E">
      <w:pPr>
        <w:pStyle w:val="ListParagraph"/>
        <w:spacing w:after="0" w:line="240" w:lineRule="auto"/>
        <w:ind w:left="0"/>
        <w:rPr>
          <w:rFonts w:asciiTheme="minorHAnsi" w:hAnsiTheme="minorHAnsi" w:cs="Arial"/>
          <w:b/>
          <w:i/>
          <w:sz w:val="18"/>
          <w:szCs w:val="18"/>
          <w:lang w:val="fr-CH"/>
        </w:rPr>
      </w:pPr>
    </w:p>
    <w:tbl>
      <w:tblPr>
        <w:tblW w:w="14864" w:type="dxa"/>
        <w:tblInd w:w="-72" w:type="dxa"/>
        <w:tblLayout w:type="fixed"/>
        <w:tblLook w:val="04A0" w:firstRow="1" w:lastRow="0" w:firstColumn="1" w:lastColumn="0" w:noHBand="0" w:noVBand="1"/>
      </w:tblPr>
      <w:tblGrid>
        <w:gridCol w:w="2700"/>
        <w:gridCol w:w="2880"/>
        <w:gridCol w:w="1585"/>
        <w:gridCol w:w="3095"/>
        <w:gridCol w:w="3420"/>
        <w:gridCol w:w="1184"/>
      </w:tblGrid>
      <w:tr w:rsidR="00E5189E" w:rsidRPr="00BD5007" w:rsidTr="00CE74E4">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BD5007" w:rsidRDefault="00E368CF"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Objectif (comme indiqué dans la Résolution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BD5007" w:rsidRDefault="00F76C62"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Activités</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BD5007" w:rsidRDefault="00F76C62"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30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BD5007" w:rsidRDefault="00F76C62"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E74E4" w:rsidRPr="00EB4B62" w:rsidRDefault="00CE74E4"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w:t>
            </w:r>
            <w:r w:rsidR="00210AF5">
              <w:rPr>
                <w:rFonts w:asciiTheme="minorHAnsi" w:eastAsia="Times New Roman" w:hAnsiTheme="minorHAnsi" w:cs="Arial"/>
                <w:b/>
                <w:bCs/>
                <w:color w:val="000000"/>
                <w:sz w:val="20"/>
                <w:szCs w:val="20"/>
                <w:lang w:val="fr-CA" w:eastAsia="en-GB"/>
              </w:rPr>
              <w:t>/Commentaires</w:t>
            </w:r>
          </w:p>
          <w:p w:rsidR="00E5189E" w:rsidRPr="00BD5007" w:rsidRDefault="00E5189E" w:rsidP="00CE74E4">
            <w:pPr>
              <w:spacing w:after="0" w:line="240" w:lineRule="auto"/>
              <w:ind w:firstLine="4"/>
              <w:jc w:val="center"/>
              <w:rPr>
                <w:rFonts w:asciiTheme="minorHAnsi" w:eastAsia="Times New Roman" w:hAnsiTheme="minorHAnsi" w:cs="Arial"/>
                <w:b/>
                <w:bCs/>
                <w:color w:val="000000"/>
                <w:sz w:val="20"/>
                <w:szCs w:val="20"/>
                <w:lang w:val="fr-CA" w:eastAsia="en-GB"/>
              </w:rPr>
            </w:pPr>
          </w:p>
        </w:tc>
        <w:tc>
          <w:tcPr>
            <w:tcW w:w="11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BD5007"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BD5007" w:rsidTr="00CE74E4">
        <w:tc>
          <w:tcPr>
            <w:tcW w:w="2700" w:type="dxa"/>
            <w:vMerge w:val="restart"/>
            <w:tcBorders>
              <w:top w:val="nil"/>
              <w:left w:val="single" w:sz="4" w:space="0" w:color="auto"/>
              <w:right w:val="single" w:sz="4" w:space="0" w:color="auto"/>
            </w:tcBorders>
            <w:shd w:val="clear" w:color="auto" w:fill="auto"/>
            <w:hideMark/>
          </w:tcPr>
          <w:p w:rsidR="00E5189E" w:rsidRPr="00BD5007" w:rsidRDefault="00F76C62"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4.1  Les administrateurs de sites sont incités à intégrer la communication, l’éducation, la sensibilisation et la participation dans leurs plans de gestion</w:t>
            </w:r>
            <w:r w:rsidRPr="00BD5007">
              <w:rPr>
                <w:rFonts w:asciiTheme="minorHAnsi" w:eastAsia="Times New Roman" w:hAnsiTheme="minorHAnsi" w:cs="Arial"/>
                <w:color w:val="000000"/>
                <w:sz w:val="20"/>
                <w:szCs w:val="20"/>
                <w:lang w:val="fr-CA" w:eastAsia="en-GB"/>
              </w:rPr>
              <w:t xml:space="preserve"> </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Évaluer si la CESP est intégrée dans les plans de gestion</w:t>
            </w:r>
            <w:r w:rsidR="00E5189E" w:rsidRPr="00BD5007">
              <w:rPr>
                <w:rFonts w:asciiTheme="minorHAnsi" w:hAnsiTheme="minorHAnsi" w:cs="Arial"/>
                <w:sz w:val="20"/>
                <w:szCs w:val="20"/>
                <w:lang w:val="fr-CA"/>
              </w:rPr>
              <w:t xml:space="preserve"> </w:t>
            </w:r>
          </w:p>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Les Manuels Ramsar actualisés fournissent des outils utiles aux administrateurs de sites et pour l’</w:t>
            </w:r>
            <w:r>
              <w:rPr>
                <w:rFonts w:eastAsia="Times New Roman" w:cs="Arial"/>
                <w:sz w:val="20"/>
                <w:szCs w:val="20"/>
                <w:lang w:val="fr-FR" w:eastAsia="en-GB"/>
              </w:rPr>
              <w:t>application</w:t>
            </w:r>
            <w:r w:rsidRPr="009D69FA">
              <w:rPr>
                <w:rFonts w:eastAsia="Times New Roman" w:cs="Arial"/>
                <w:sz w:val="20"/>
                <w:szCs w:val="20"/>
                <w:lang w:val="fr-FR" w:eastAsia="en-GB"/>
              </w:rPr>
              <w:t xml:space="preserve"> de la CESP en planification</w:t>
            </w:r>
          </w:p>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 xml:space="preserve">De même, en </w:t>
            </w:r>
            <w:r>
              <w:rPr>
                <w:rFonts w:eastAsia="Times New Roman" w:cs="Arial"/>
                <w:sz w:val="20"/>
                <w:szCs w:val="20"/>
                <w:lang w:val="fr-FR" w:eastAsia="en-GB"/>
              </w:rPr>
              <w:t>diffusant</w:t>
            </w:r>
            <w:r w:rsidRPr="009D69FA">
              <w:rPr>
                <w:rFonts w:eastAsia="Times New Roman" w:cs="Arial"/>
                <w:sz w:val="20"/>
                <w:szCs w:val="20"/>
                <w:lang w:val="fr-FR" w:eastAsia="en-GB"/>
              </w:rPr>
              <w:t xml:space="preserve"> plus largement d’autres exemples de plans de CESP (objectif 3.5), la visibilité sera meilleure sur les étapes et les avantages</w:t>
            </w:r>
          </w:p>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Promouvoir l’Outil Ramsar de suivi de l’efficacité de la gestion (R-METT) dans une présentation conviviale pour encourager son adoption, élaborer du matériel de formation</w:t>
            </w:r>
          </w:p>
        </w:tc>
        <w:tc>
          <w:tcPr>
            <w:tcW w:w="1585" w:type="dxa"/>
            <w:vMerge w:val="restart"/>
            <w:tcBorders>
              <w:top w:val="nil"/>
              <w:left w:val="single" w:sz="4" w:space="0" w:color="auto"/>
              <w:right w:val="single" w:sz="4" w:space="0" w:color="auto"/>
            </w:tcBorders>
          </w:tcPr>
          <w:p w:rsidR="00E5189E" w:rsidRPr="00BD5007" w:rsidRDefault="00F76C62"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Administrateurs de sites et CN</w:t>
            </w:r>
          </w:p>
        </w:tc>
        <w:tc>
          <w:tcPr>
            <w:tcW w:w="3095" w:type="dxa"/>
            <w:tcBorders>
              <w:top w:val="nil"/>
              <w:left w:val="single" w:sz="4" w:space="0" w:color="auto"/>
              <w:bottom w:val="single" w:sz="4" w:space="0" w:color="auto"/>
              <w:right w:val="single" w:sz="4" w:space="0" w:color="auto"/>
            </w:tcBorders>
            <w:shd w:val="clear" w:color="auto" w:fill="auto"/>
            <w:hideMark/>
          </w:tcPr>
          <w:p w:rsidR="00E5189E" w:rsidRPr="00BD5007" w:rsidRDefault="00F76C62"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La CESP intégrée dans les plans de gestion des sites; des informations à jour fournies et utilisées</w:t>
            </w:r>
          </w:p>
          <w:p w:rsidR="00E5189E" w:rsidRPr="00BD5007" w:rsidRDefault="00F76C62"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10 plans de gestion pour les Sites Ramsar comprenant la communication, l’éducation, la sensibilisation et la participation</w:t>
            </w:r>
            <w:r w:rsidR="00E5189E" w:rsidRPr="00BD5007">
              <w:rPr>
                <w:rFonts w:asciiTheme="minorHAnsi" w:eastAsia="Times New Roman" w:hAnsiTheme="minorHAnsi" w:cs="Arial"/>
                <w:bCs/>
                <w:color w:val="000000"/>
                <w:sz w:val="20"/>
                <w:szCs w:val="20"/>
                <w:lang w:val="fr-CA" w:eastAsia="en-GB"/>
              </w:rPr>
              <w:t xml:space="preserve"> </w:t>
            </w:r>
          </w:p>
          <w:p w:rsidR="00E5189E" w:rsidRPr="00BD5007" w:rsidRDefault="00F76C62"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30 plans de gestion intégrant la CESP</w:t>
            </w:r>
          </w:p>
        </w:tc>
        <w:tc>
          <w:tcPr>
            <w:tcW w:w="3420" w:type="dxa"/>
            <w:tcBorders>
              <w:top w:val="nil"/>
              <w:left w:val="single" w:sz="4" w:space="0" w:color="auto"/>
              <w:bottom w:val="single" w:sz="4" w:space="0" w:color="auto"/>
              <w:right w:val="single" w:sz="4" w:space="0" w:color="auto"/>
            </w:tcBorders>
          </w:tcPr>
          <w:p w:rsidR="00E5189E" w:rsidRPr="00BD5007" w:rsidRDefault="00D92197" w:rsidP="00E5189E">
            <w:pPr>
              <w:spacing w:after="0" w:line="240" w:lineRule="auto"/>
              <w:ind w:firstLine="3"/>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Voir aussi tâches </w:t>
            </w:r>
            <w:r w:rsidR="00E5189E" w:rsidRPr="00BD5007">
              <w:rPr>
                <w:rFonts w:asciiTheme="minorHAnsi" w:eastAsia="Times New Roman" w:hAnsiTheme="minorHAnsi" w:cs="Arial"/>
                <w:color w:val="000000"/>
                <w:sz w:val="20"/>
                <w:szCs w:val="20"/>
                <w:lang w:val="fr-CA" w:eastAsia="en-GB"/>
              </w:rPr>
              <w:t>2.1 / 3.2 / 3.5 / 4.2 / 4.3</w:t>
            </w:r>
          </w:p>
          <w:p w:rsidR="00E5189E" w:rsidRPr="00BD5007" w:rsidRDefault="00E5189E" w:rsidP="00E5189E">
            <w:pPr>
              <w:spacing w:after="0" w:line="240" w:lineRule="auto"/>
              <w:ind w:firstLine="3"/>
              <w:rPr>
                <w:rFonts w:asciiTheme="minorHAnsi" w:eastAsia="Times New Roman" w:hAnsiTheme="minorHAnsi" w:cs="Arial"/>
                <w:color w:val="000000"/>
                <w:sz w:val="20"/>
                <w:szCs w:val="20"/>
                <w:lang w:val="fr-CA" w:eastAsia="en-GB"/>
              </w:rPr>
            </w:pPr>
          </w:p>
          <w:p w:rsidR="00E5189E" w:rsidRPr="00BD5007" w:rsidRDefault="0067561B" w:rsidP="0067561B">
            <w:pPr>
              <w:spacing w:after="0" w:line="240" w:lineRule="auto"/>
              <w:ind w:firstLine="3"/>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Les équipes régionales soutiennent la formation pour le personnel de gestion des Sites Ramsar, avec l’appui des IRR</w:t>
            </w:r>
            <w:r w:rsidR="0098643C">
              <w:rPr>
                <w:rFonts w:asciiTheme="minorHAnsi" w:eastAsia="Times New Roman" w:hAnsiTheme="minorHAnsi" w:cs="Arial"/>
                <w:color w:val="000000"/>
                <w:sz w:val="20"/>
                <w:szCs w:val="20"/>
                <w:lang w:val="fr-CA" w:eastAsia="en-GB"/>
              </w:rPr>
              <w:t>, s’il y a lieu</w:t>
            </w:r>
            <w:r>
              <w:rPr>
                <w:rFonts w:asciiTheme="minorHAnsi" w:eastAsia="Times New Roman" w:hAnsiTheme="minorHAnsi" w:cs="Arial"/>
                <w:color w:val="000000"/>
                <w:sz w:val="20"/>
                <w:szCs w:val="20"/>
                <w:lang w:val="fr-CA" w:eastAsia="en-GB"/>
              </w:rPr>
              <w:t xml:space="preserve">. </w:t>
            </w:r>
          </w:p>
        </w:tc>
        <w:tc>
          <w:tcPr>
            <w:tcW w:w="1184" w:type="dxa"/>
            <w:tcBorders>
              <w:top w:val="nil"/>
              <w:left w:val="single" w:sz="4" w:space="0" w:color="auto"/>
              <w:bottom w:val="single" w:sz="4" w:space="0" w:color="auto"/>
              <w:right w:val="single" w:sz="4" w:space="0" w:color="auto"/>
            </w:tcBorders>
          </w:tcPr>
          <w:p w:rsidR="00E5189E" w:rsidRPr="00BD5007" w:rsidRDefault="00D92197"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00E5189E" w:rsidRPr="00BD5007">
              <w:rPr>
                <w:rFonts w:asciiTheme="minorHAnsi" w:eastAsia="Times New Roman" w:hAnsiTheme="minorHAnsi" w:cs="Arial"/>
                <w:color w:val="000000"/>
                <w:sz w:val="20"/>
                <w:szCs w:val="20"/>
                <w:lang w:val="fr-CA" w:eastAsia="en-GB"/>
              </w:rPr>
              <w:t xml:space="preserve"> COP13 2018</w:t>
            </w:r>
          </w:p>
        </w:tc>
      </w:tr>
      <w:tr w:rsidR="00E5189E" w:rsidRPr="00BD5007" w:rsidTr="00CE74E4">
        <w:tc>
          <w:tcPr>
            <w:tcW w:w="2700" w:type="dxa"/>
            <w:vMerge/>
            <w:tcBorders>
              <w:left w:val="single" w:sz="4" w:space="0" w:color="auto"/>
              <w:bottom w:val="single" w:sz="4" w:space="0" w:color="auto"/>
              <w:right w:val="single" w:sz="4" w:space="0" w:color="auto"/>
            </w:tcBorders>
            <w:shd w:val="clear" w:color="auto" w:fill="auto"/>
          </w:tcPr>
          <w:p w:rsidR="00E5189E" w:rsidRPr="00BD5007"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Élaborer des technologies conviviales et des moyens traditionnels de mettre à jour </w:t>
            </w:r>
            <w:r>
              <w:rPr>
                <w:rFonts w:eastAsia="Times New Roman" w:cs="Arial"/>
                <w:color w:val="000000"/>
                <w:sz w:val="20"/>
                <w:szCs w:val="20"/>
                <w:lang w:val="fr-FR" w:eastAsia="en-GB"/>
              </w:rPr>
              <w:t>l’image de</w:t>
            </w:r>
            <w:r w:rsidRPr="009D69FA">
              <w:rPr>
                <w:rFonts w:eastAsia="Times New Roman" w:cs="Arial"/>
                <w:color w:val="000000"/>
                <w:sz w:val="20"/>
                <w:szCs w:val="20"/>
                <w:lang w:val="fr-FR" w:eastAsia="en-GB"/>
              </w:rPr>
              <w:t xml:space="preserve"> Ramsar </w:t>
            </w:r>
            <w:r>
              <w:rPr>
                <w:rFonts w:eastAsia="Times New Roman" w:cs="Arial"/>
                <w:color w:val="000000"/>
                <w:sz w:val="20"/>
                <w:szCs w:val="20"/>
                <w:lang w:val="fr-FR" w:eastAsia="en-GB"/>
              </w:rPr>
              <w:t>au niveau des</w:t>
            </w:r>
            <w:r w:rsidRPr="009D69FA">
              <w:rPr>
                <w:rFonts w:eastAsia="Times New Roman" w:cs="Arial"/>
                <w:color w:val="000000"/>
                <w:sz w:val="20"/>
                <w:szCs w:val="20"/>
                <w:lang w:val="fr-FR" w:eastAsia="en-GB"/>
              </w:rPr>
              <w:t xml:space="preserve"> sites</w:t>
            </w:r>
            <w:r w:rsidR="00E5189E" w:rsidRPr="00BD5007">
              <w:rPr>
                <w:rFonts w:asciiTheme="minorHAnsi" w:hAnsiTheme="minorHAnsi" w:cs="Arial"/>
                <w:sz w:val="20"/>
                <w:szCs w:val="20"/>
                <w:lang w:val="fr-CA"/>
              </w:rPr>
              <w:t xml:space="preserve"> </w:t>
            </w:r>
          </w:p>
          <w:p w:rsidR="00E5189E" w:rsidRPr="00BD5007" w:rsidRDefault="00F76C62" w:rsidP="00E5189E">
            <w:pPr>
              <w:pStyle w:val="ListParagraph"/>
              <w:numPr>
                <w:ilvl w:val="1"/>
                <w:numId w:val="35"/>
              </w:numPr>
              <w:spacing w:after="0" w:line="240" w:lineRule="auto"/>
              <w:ind w:left="427" w:hanging="180"/>
              <w:rPr>
                <w:rFonts w:asciiTheme="minorHAnsi" w:eastAsia="Times New Roman" w:hAnsiTheme="minorHAnsi" w:cs="Arial"/>
                <w:sz w:val="20"/>
                <w:szCs w:val="20"/>
                <w:lang w:val="fr-CA" w:eastAsia="en-GB"/>
              </w:rPr>
            </w:pPr>
            <w:r w:rsidRPr="009D69FA">
              <w:rPr>
                <w:rFonts w:eastAsia="Times New Roman" w:cs="Arial"/>
                <w:color w:val="000000"/>
                <w:sz w:val="20"/>
                <w:szCs w:val="20"/>
                <w:lang w:val="fr-FR" w:eastAsia="en-GB"/>
              </w:rPr>
              <w:t xml:space="preserve">Veiller à assurer une signalisation appropriée, en particulier pour les sites ayant différentes </w:t>
            </w:r>
            <w:r w:rsidRPr="009D69FA">
              <w:rPr>
                <w:rFonts w:eastAsia="Times New Roman" w:cs="Arial"/>
                <w:color w:val="000000"/>
                <w:sz w:val="20"/>
                <w:szCs w:val="20"/>
                <w:lang w:val="fr-FR" w:eastAsia="en-GB"/>
              </w:rPr>
              <w:lastRenderedPageBreak/>
              <w:t>désignations internationales (codes QR, technologie mobile conviviale)</w:t>
            </w:r>
            <w:r w:rsidRPr="009D69FA">
              <w:rPr>
                <w:color w:val="000000"/>
                <w:vertAlign w:val="superscript"/>
                <w:lang w:val="fr-FR"/>
              </w:rPr>
              <w:footnoteReference w:id="5"/>
            </w:r>
          </w:p>
          <w:p w:rsidR="00E5189E" w:rsidRPr="00BD5007" w:rsidRDefault="00F76C62" w:rsidP="00E5189E">
            <w:pPr>
              <w:pStyle w:val="ListParagraph"/>
              <w:numPr>
                <w:ilvl w:val="1"/>
                <w:numId w:val="35"/>
              </w:numPr>
              <w:spacing w:after="0" w:line="240" w:lineRule="auto"/>
              <w:ind w:left="427" w:hanging="180"/>
              <w:rPr>
                <w:rFonts w:asciiTheme="minorHAnsi" w:hAnsiTheme="minorHAnsi" w:cs="Arial"/>
                <w:sz w:val="20"/>
                <w:szCs w:val="20"/>
                <w:lang w:val="fr-CA"/>
              </w:rPr>
            </w:pPr>
            <w:r w:rsidRPr="009D69FA">
              <w:rPr>
                <w:rFonts w:eastAsia="Times New Roman" w:cs="Arial"/>
                <w:color w:val="000000"/>
                <w:sz w:val="20"/>
                <w:szCs w:val="20"/>
                <w:lang w:val="fr-FR" w:eastAsia="en-GB"/>
              </w:rPr>
              <w:t>Élaborer une panoplie d’outils pour les administrateurs de sites</w:t>
            </w:r>
            <w:r w:rsidR="00E5189E" w:rsidRPr="00BD5007">
              <w:rPr>
                <w:rFonts w:asciiTheme="minorHAnsi" w:eastAsia="Times New Roman" w:hAnsiTheme="minorHAnsi" w:cs="Arial"/>
                <w:sz w:val="20"/>
                <w:szCs w:val="20"/>
                <w:lang w:val="fr-CA" w:eastAsia="en-GB"/>
              </w:rPr>
              <w:t xml:space="preserve"> </w:t>
            </w:r>
          </w:p>
        </w:tc>
        <w:tc>
          <w:tcPr>
            <w:tcW w:w="1585" w:type="dxa"/>
            <w:vMerge/>
            <w:tcBorders>
              <w:left w:val="single" w:sz="4" w:space="0" w:color="auto"/>
              <w:bottom w:val="single" w:sz="4" w:space="0" w:color="auto"/>
              <w:right w:val="single" w:sz="4" w:space="0" w:color="auto"/>
            </w:tcBorders>
          </w:tcPr>
          <w:p w:rsidR="00E5189E" w:rsidRPr="00BD5007" w:rsidRDefault="00E5189E" w:rsidP="00E5189E">
            <w:pPr>
              <w:spacing w:after="0" w:line="240" w:lineRule="auto"/>
              <w:rPr>
                <w:rFonts w:asciiTheme="minorHAnsi" w:hAnsiTheme="minorHAnsi" w:cs="Arial"/>
                <w:sz w:val="20"/>
                <w:szCs w:val="20"/>
                <w:lang w:val="fr-CA"/>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E5189E" w:rsidP="00E5189E">
            <w:pPr>
              <w:spacing w:after="0" w:line="240" w:lineRule="auto"/>
              <w:rPr>
                <w:rFonts w:asciiTheme="minorHAnsi" w:eastAsia="Times New Roman" w:hAnsiTheme="minorHAnsi" w:cs="Arial"/>
                <w:color w:val="000000"/>
                <w:sz w:val="20"/>
                <w:szCs w:val="20"/>
                <w:lang w:val="fr-CA" w:eastAsia="en-GB"/>
              </w:rPr>
            </w:pP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Conception initiale des Signalisations Ramsar disponibles sur le site web </w:t>
            </w:r>
          </w:p>
          <w:p w:rsidR="00E5189E" w:rsidRPr="00BD5007" w:rsidRDefault="009A7048" w:rsidP="00E5189E">
            <w:pPr>
              <w:pStyle w:val="ListParagraph"/>
              <w:spacing w:after="0" w:line="240" w:lineRule="auto"/>
              <w:ind w:left="0"/>
              <w:rPr>
                <w:rFonts w:asciiTheme="minorHAnsi" w:eastAsia="Times New Roman" w:hAnsiTheme="minorHAnsi" w:cs="Arial"/>
                <w:color w:val="000000"/>
                <w:sz w:val="20"/>
                <w:szCs w:val="20"/>
                <w:lang w:val="fr-CA" w:eastAsia="en-GB"/>
              </w:rPr>
            </w:pPr>
            <w:hyperlink r:id="rId15" w:history="1">
              <w:r w:rsidR="00E5189E" w:rsidRPr="00BD5007">
                <w:rPr>
                  <w:rStyle w:val="Hyperlink"/>
                  <w:rFonts w:asciiTheme="minorHAnsi" w:eastAsia="Times New Roman" w:hAnsiTheme="minorHAnsi" w:cs="Arial"/>
                  <w:sz w:val="20"/>
                  <w:szCs w:val="20"/>
                  <w:lang w:val="fr-CA" w:eastAsia="en-GB"/>
                </w:rPr>
                <w:t>http://www.ramsar.org/news/guidance-on-signs-for-ramsar-sites</w:t>
              </w:r>
            </w:hyperlink>
          </w:p>
          <w:p w:rsidR="00E5189E" w:rsidRPr="00BD5007" w:rsidRDefault="00E5189E" w:rsidP="00E5189E">
            <w:pPr>
              <w:spacing w:after="0" w:line="240" w:lineRule="auto"/>
              <w:rPr>
                <w:rFonts w:asciiTheme="minorHAnsi" w:eastAsia="Times New Roman" w:hAnsiTheme="minorHAnsi" w:cs="Arial"/>
                <w:color w:val="000000"/>
                <w:sz w:val="20"/>
                <w:szCs w:val="20"/>
                <w:lang w:val="fr-CA" w:eastAsia="en-GB"/>
              </w:rPr>
            </w:pP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spacing w:after="0" w:line="240" w:lineRule="auto"/>
              <w:rPr>
                <w:rFonts w:asciiTheme="minorHAnsi" w:eastAsia="Times New Roman" w:hAnsiTheme="minorHAnsi" w:cs="Arial"/>
                <w:color w:val="000000"/>
                <w:sz w:val="20"/>
                <w:szCs w:val="20"/>
                <w:lang w:val="fr-CA" w:eastAsia="en-GB"/>
              </w:rPr>
            </w:pPr>
            <w:r>
              <w:rPr>
                <w:rFonts w:asciiTheme="minorHAnsi" w:hAnsiTheme="minorHAnsi" w:cs="Arial"/>
                <w:sz w:val="20"/>
                <w:szCs w:val="20"/>
                <w:lang w:val="fr-CA"/>
              </w:rPr>
              <w:t>Avant fin</w:t>
            </w:r>
            <w:r w:rsidR="00E5189E" w:rsidRPr="00BD5007">
              <w:rPr>
                <w:rFonts w:asciiTheme="minorHAnsi" w:hAnsiTheme="minorHAnsi" w:cs="Arial"/>
                <w:sz w:val="20"/>
                <w:szCs w:val="20"/>
                <w:lang w:val="fr-CA"/>
              </w:rPr>
              <w:t xml:space="preserve"> 2017</w:t>
            </w:r>
          </w:p>
        </w:tc>
      </w:tr>
      <w:tr w:rsidR="00E5189E" w:rsidRPr="00BD5007" w:rsidTr="00CE74E4">
        <w:tc>
          <w:tcPr>
            <w:tcW w:w="2700" w:type="dxa"/>
            <w:tcBorders>
              <w:top w:val="nil"/>
              <w:left w:val="single" w:sz="4" w:space="0" w:color="auto"/>
              <w:bottom w:val="single" w:sz="4" w:space="0" w:color="auto"/>
              <w:right w:val="single" w:sz="4" w:space="0" w:color="auto"/>
            </w:tcBorders>
            <w:shd w:val="clear" w:color="auto" w:fill="auto"/>
            <w:hideMark/>
          </w:tcPr>
          <w:p w:rsidR="00E5189E" w:rsidRPr="00BD5007" w:rsidRDefault="00F76C62"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lastRenderedPageBreak/>
              <w:t>4.2  Les capacités et les besoins actuels des administrateurs de sites et des Correspondants nationaux sont évalués et les résultats utilisés pour définir les priorités en termes de formation et de renforcement des capacités aux niveaux national et régional</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Utilisation des réseaux de messagerie électronique améliorés (objectif 1.4) pour faciliter une communication plus étroite avec les administrateurs de sites et les CN et conduire une étude sur les besoins et ressources en matière de CESP pouvant être partagée</w:t>
            </w:r>
            <w:r w:rsidR="00E5189E" w:rsidRPr="00BD5007">
              <w:rPr>
                <w:rFonts w:asciiTheme="minorHAnsi" w:hAnsiTheme="minorHAnsi" w:cs="Arial"/>
                <w:sz w:val="20"/>
                <w:szCs w:val="20"/>
                <w:lang w:val="fr-CA"/>
              </w:rPr>
              <w:t xml:space="preserve"> </w:t>
            </w:r>
          </w:p>
        </w:tc>
        <w:tc>
          <w:tcPr>
            <w:tcW w:w="1585" w:type="dxa"/>
            <w:tcBorders>
              <w:top w:val="nil"/>
              <w:left w:val="single" w:sz="4" w:space="0" w:color="auto"/>
              <w:bottom w:val="single" w:sz="4" w:space="0" w:color="auto"/>
              <w:right w:val="single" w:sz="4" w:space="0" w:color="auto"/>
            </w:tcBorders>
          </w:tcPr>
          <w:p w:rsidR="00E5189E" w:rsidRPr="00BD5007" w:rsidRDefault="00F76C62"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Administrateurs de sites, CN, IRR, CESP, GEST</w:t>
            </w:r>
          </w:p>
        </w:tc>
        <w:tc>
          <w:tcPr>
            <w:tcW w:w="3095" w:type="dxa"/>
            <w:tcBorders>
              <w:top w:val="nil"/>
              <w:left w:val="single" w:sz="4" w:space="0" w:color="auto"/>
              <w:bottom w:val="single" w:sz="4" w:space="0" w:color="auto"/>
              <w:right w:val="single" w:sz="4" w:space="0" w:color="auto"/>
            </w:tcBorders>
            <w:shd w:val="clear" w:color="auto" w:fill="auto"/>
            <w:hideMark/>
          </w:tcPr>
          <w:p w:rsidR="00E5189E" w:rsidRPr="00BD5007" w:rsidRDefault="00F76C62"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Une étude conduite auprès des administrateurs de sites</w:t>
            </w:r>
            <w:r w:rsidR="00E5189E" w:rsidRPr="00BD5007">
              <w:rPr>
                <w:rFonts w:asciiTheme="minorHAnsi" w:eastAsia="Times New Roman" w:hAnsiTheme="minorHAnsi" w:cs="Arial"/>
                <w:color w:val="000000"/>
                <w:sz w:val="20"/>
                <w:szCs w:val="20"/>
                <w:lang w:val="fr-CA" w:eastAsia="en-GB"/>
              </w:rPr>
              <w:t xml:space="preserve"> </w:t>
            </w:r>
          </w:p>
          <w:p w:rsidR="00E5189E" w:rsidRPr="00BD5007" w:rsidRDefault="00F76C62"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Le retour d’information compilé et les besoins identifiés</w:t>
            </w:r>
          </w:p>
          <w:p w:rsidR="00E5189E" w:rsidRPr="00BD5007" w:rsidRDefault="00F76C62" w:rsidP="00E5189E">
            <w:pPr>
              <w:pStyle w:val="ListParagraph"/>
              <w:numPr>
                <w:ilvl w:val="0"/>
                <w:numId w:val="35"/>
              </w:numPr>
              <w:spacing w:after="0" w:line="240" w:lineRule="auto"/>
              <w:ind w:left="189" w:hanging="180"/>
              <w:rPr>
                <w:rFonts w:asciiTheme="minorHAnsi" w:eastAsia="Times New Roman" w:hAnsiTheme="minorHAnsi" w:cs="Arial"/>
                <w:i/>
                <w:color w:val="000000"/>
                <w:sz w:val="20"/>
                <w:szCs w:val="20"/>
                <w:lang w:val="fr-CA" w:eastAsia="en-GB"/>
              </w:rPr>
            </w:pPr>
            <w:r w:rsidRPr="009D69FA">
              <w:rPr>
                <w:rFonts w:eastAsia="Times New Roman" w:cs="Arial"/>
                <w:color w:val="000000"/>
                <w:sz w:val="20"/>
                <w:szCs w:val="20"/>
                <w:lang w:val="fr-FR" w:eastAsia="en-GB"/>
              </w:rPr>
              <w:t>Un plan exhaustif de renforcement des capacités disponible par région</w:t>
            </w:r>
          </w:p>
        </w:tc>
        <w:tc>
          <w:tcPr>
            <w:tcW w:w="3420" w:type="dxa"/>
            <w:tcBorders>
              <w:top w:val="nil"/>
              <w:left w:val="single" w:sz="4" w:space="0" w:color="auto"/>
              <w:bottom w:val="single" w:sz="4" w:space="0" w:color="auto"/>
              <w:right w:val="single" w:sz="4" w:space="0" w:color="auto"/>
            </w:tcBorders>
          </w:tcPr>
          <w:p w:rsidR="00E5189E" w:rsidRPr="00BD5007" w:rsidRDefault="0067561B" w:rsidP="0067561B">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themeColor="text1"/>
                <w:sz w:val="20"/>
                <w:szCs w:val="20"/>
                <w:lang w:val="fr-CA" w:eastAsia="en-GB"/>
              </w:rPr>
              <w:t xml:space="preserve">Plan de renforcement des capacités à élaborer en 2017 </w:t>
            </w:r>
          </w:p>
        </w:tc>
        <w:tc>
          <w:tcPr>
            <w:tcW w:w="1184" w:type="dxa"/>
            <w:tcBorders>
              <w:top w:val="nil"/>
              <w:left w:val="single" w:sz="4" w:space="0" w:color="auto"/>
              <w:bottom w:val="single" w:sz="4" w:space="0" w:color="auto"/>
              <w:right w:val="single" w:sz="4" w:space="0" w:color="auto"/>
            </w:tcBorders>
          </w:tcPr>
          <w:p w:rsidR="00E5189E" w:rsidRPr="00BD5007" w:rsidRDefault="0067561B"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BD5007" w:rsidTr="00CE74E4">
        <w:tc>
          <w:tcPr>
            <w:tcW w:w="2700" w:type="dxa"/>
            <w:vMerge w:val="restart"/>
            <w:tcBorders>
              <w:top w:val="single" w:sz="4" w:space="0" w:color="auto"/>
              <w:left w:val="single" w:sz="4" w:space="0" w:color="auto"/>
              <w:right w:val="single" w:sz="4" w:space="0" w:color="auto"/>
            </w:tcBorders>
            <w:shd w:val="clear" w:color="auto" w:fill="auto"/>
            <w:hideMark/>
          </w:tcPr>
          <w:p w:rsidR="00E5189E" w:rsidRPr="00BD5007" w:rsidRDefault="00F76C62"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4.3  Des ressources sont mises à disposition pour élaborer des outils de formation et de renforcement des capacités en matière de gestion des zones humides et ré</w:t>
            </w:r>
            <w:r>
              <w:rPr>
                <w:rFonts w:eastAsia="Times New Roman" w:cs="Arial"/>
                <w:bCs/>
                <w:color w:val="000000"/>
                <w:sz w:val="20"/>
                <w:szCs w:val="20"/>
                <w:lang w:val="fr-FR" w:eastAsia="en-GB"/>
              </w:rPr>
              <w:t>pondre aux besoins prioritaires indiqués à 4.2</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Élaboration d’une section du site web </w:t>
            </w:r>
            <w:r>
              <w:rPr>
                <w:rFonts w:eastAsia="Times New Roman" w:cs="Arial"/>
                <w:color w:val="000000"/>
                <w:sz w:val="20"/>
                <w:szCs w:val="20"/>
                <w:lang w:val="fr-FR" w:eastAsia="en-GB"/>
              </w:rPr>
              <w:t xml:space="preserve">de </w:t>
            </w:r>
            <w:r w:rsidRPr="009D69FA">
              <w:rPr>
                <w:rFonts w:eastAsia="Times New Roman" w:cs="Arial"/>
                <w:color w:val="000000"/>
                <w:sz w:val="20"/>
                <w:szCs w:val="20"/>
                <w:lang w:val="fr-FR" w:eastAsia="en-GB"/>
              </w:rPr>
              <w:t>Ramsar pour tout le matériel pédagogique et de formation (en lien avec l’objectif 8.1)</w:t>
            </w:r>
          </w:p>
        </w:tc>
        <w:tc>
          <w:tcPr>
            <w:tcW w:w="1585" w:type="dxa"/>
            <w:vMerge w:val="restart"/>
            <w:tcBorders>
              <w:top w:val="single" w:sz="4" w:space="0" w:color="auto"/>
              <w:left w:val="single" w:sz="4" w:space="0" w:color="auto"/>
              <w:right w:val="single" w:sz="4" w:space="0" w:color="auto"/>
            </w:tcBorders>
          </w:tcPr>
          <w:p w:rsidR="00E5189E" w:rsidRPr="00BD5007" w:rsidRDefault="00F76C62"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Administrateurs de sites, CN, IRR, CESP, GEST, AA</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E5189E" w:rsidRPr="00BD5007" w:rsidRDefault="00F76C62"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Au moins 30% des ressources nécessaires pour la formation et le renforcement des capacités sont mobilisées</w:t>
            </w:r>
          </w:p>
          <w:p w:rsidR="00E5189E" w:rsidRPr="00BD5007" w:rsidRDefault="00F76C62"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La section du site web est élaborée</w:t>
            </w: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E5189E" w:rsidP="00E5189E">
            <w:pPr>
              <w:pStyle w:val="ListParagraph"/>
              <w:spacing w:after="0" w:line="240" w:lineRule="auto"/>
              <w:ind w:left="0"/>
              <w:rPr>
                <w:rFonts w:asciiTheme="minorHAnsi" w:eastAsia="Times New Roman" w:hAnsiTheme="minorHAnsi" w:cs="Arial"/>
                <w:b/>
                <w:color w:val="000000"/>
                <w:sz w:val="20"/>
                <w:szCs w:val="20"/>
                <w:lang w:val="fr-CA" w:eastAsia="en-GB"/>
              </w:rPr>
            </w:pP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BD5007" w:rsidTr="00CE74E4">
        <w:tc>
          <w:tcPr>
            <w:tcW w:w="2700" w:type="dxa"/>
            <w:vMerge/>
            <w:tcBorders>
              <w:left w:val="single" w:sz="4" w:space="0" w:color="auto"/>
              <w:right w:val="single" w:sz="4" w:space="0" w:color="auto"/>
            </w:tcBorders>
            <w:shd w:val="clear" w:color="auto" w:fill="auto"/>
          </w:tcPr>
          <w:p w:rsidR="00E5189E" w:rsidRPr="00BD5007"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Des ateliers régionaux de « formation des formateurs » à élaborer d’après les thèmes prioritaires du GEST</w:t>
            </w:r>
          </w:p>
        </w:tc>
        <w:tc>
          <w:tcPr>
            <w:tcW w:w="1585" w:type="dxa"/>
            <w:vMerge/>
            <w:tcBorders>
              <w:left w:val="single" w:sz="4" w:space="0" w:color="auto"/>
              <w:right w:val="single" w:sz="4" w:space="0" w:color="auto"/>
            </w:tcBorders>
          </w:tcPr>
          <w:p w:rsidR="00E5189E" w:rsidRPr="00BD5007" w:rsidRDefault="00E5189E" w:rsidP="00E5189E">
            <w:pPr>
              <w:spacing w:after="0" w:line="240" w:lineRule="auto"/>
              <w:rPr>
                <w:rFonts w:asciiTheme="minorHAnsi" w:hAnsiTheme="minorHAnsi" w:cs="Arial"/>
                <w:sz w:val="20"/>
                <w:szCs w:val="20"/>
                <w:lang w:val="fr-CA"/>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F76C62"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2 ateliers de formation des formateurs organisés</w:t>
            </w: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E5189E" w:rsidP="00E5189E">
            <w:pPr>
              <w:pStyle w:val="ListParagraph"/>
              <w:spacing w:after="0" w:line="240" w:lineRule="auto"/>
              <w:ind w:left="0"/>
              <w:rPr>
                <w:rFonts w:asciiTheme="minorHAnsi" w:eastAsia="Times New Roman" w:hAnsiTheme="minorHAnsi" w:cs="Arial"/>
                <w:b/>
                <w:color w:val="FF0000"/>
                <w:sz w:val="20"/>
                <w:szCs w:val="20"/>
                <w:lang w:val="fr-CA" w:eastAsia="en-GB"/>
              </w:rPr>
            </w:pP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BD5007" w:rsidTr="00CE74E4">
        <w:tc>
          <w:tcPr>
            <w:tcW w:w="2700" w:type="dxa"/>
            <w:vMerge/>
            <w:tcBorders>
              <w:left w:val="single" w:sz="4" w:space="0" w:color="auto"/>
              <w:bottom w:val="single" w:sz="4" w:space="0" w:color="auto"/>
              <w:right w:val="single" w:sz="4" w:space="0" w:color="auto"/>
            </w:tcBorders>
            <w:shd w:val="clear" w:color="auto" w:fill="auto"/>
          </w:tcPr>
          <w:p w:rsidR="00E5189E" w:rsidRPr="00BD5007"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F76C62" w:rsidP="00E5189E">
            <w:pPr>
              <w:pStyle w:val="ListParagraph"/>
              <w:numPr>
                <w:ilvl w:val="0"/>
                <w:numId w:val="34"/>
              </w:numPr>
              <w:spacing w:after="0" w:line="240" w:lineRule="auto"/>
              <w:ind w:left="192" w:hanging="180"/>
              <w:rPr>
                <w:rFonts w:asciiTheme="minorHAnsi" w:hAnsiTheme="minorHAnsi" w:cs="Arial"/>
                <w:sz w:val="20"/>
                <w:szCs w:val="20"/>
                <w:lang w:val="fr-CA"/>
              </w:rPr>
            </w:pPr>
            <w:r>
              <w:rPr>
                <w:rFonts w:eastAsia="Times New Roman" w:cs="Arial"/>
                <w:color w:val="000000"/>
                <w:sz w:val="20"/>
                <w:szCs w:val="20"/>
                <w:lang w:val="fr-FR" w:eastAsia="en-GB"/>
              </w:rPr>
              <w:t>Produire</w:t>
            </w:r>
            <w:r w:rsidRPr="009D69FA">
              <w:rPr>
                <w:rFonts w:eastAsia="Times New Roman" w:cs="Arial"/>
                <w:color w:val="000000"/>
                <w:sz w:val="20"/>
                <w:szCs w:val="20"/>
                <w:lang w:val="fr-FR" w:eastAsia="en-GB"/>
              </w:rPr>
              <w:t xml:space="preserve"> une série de webinaires Ramsar</w:t>
            </w:r>
          </w:p>
        </w:tc>
        <w:tc>
          <w:tcPr>
            <w:tcW w:w="1585" w:type="dxa"/>
            <w:vMerge/>
            <w:tcBorders>
              <w:left w:val="single" w:sz="4" w:space="0" w:color="auto"/>
              <w:bottom w:val="single" w:sz="4" w:space="0" w:color="auto"/>
              <w:right w:val="single" w:sz="4" w:space="0" w:color="auto"/>
            </w:tcBorders>
          </w:tcPr>
          <w:p w:rsidR="00E5189E" w:rsidRPr="00BD5007" w:rsidRDefault="00E5189E" w:rsidP="00E5189E">
            <w:pPr>
              <w:spacing w:after="0" w:line="240" w:lineRule="auto"/>
              <w:rPr>
                <w:rFonts w:asciiTheme="minorHAnsi" w:hAnsiTheme="minorHAnsi" w:cs="Arial"/>
                <w:sz w:val="20"/>
                <w:szCs w:val="20"/>
                <w:lang w:val="fr-CA"/>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F76C62"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10 webinaires organisés</w:t>
            </w: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E5189E" w:rsidP="0067561B">
            <w:pPr>
              <w:pStyle w:val="ListParagraph"/>
              <w:spacing w:after="0" w:line="240" w:lineRule="auto"/>
              <w:ind w:left="0"/>
              <w:rPr>
                <w:rFonts w:asciiTheme="minorHAnsi" w:eastAsia="Times New Roman" w:hAnsiTheme="minorHAnsi" w:cs="Arial"/>
                <w:color w:val="000000"/>
                <w:sz w:val="20"/>
                <w:szCs w:val="20"/>
                <w:lang w:val="fr-CA" w:eastAsia="en-GB"/>
              </w:rPr>
            </w:pPr>
            <w:r w:rsidRPr="00BD5007">
              <w:rPr>
                <w:rFonts w:asciiTheme="minorHAnsi" w:eastAsia="Times New Roman" w:hAnsiTheme="minorHAnsi" w:cs="Arial"/>
                <w:sz w:val="20"/>
                <w:szCs w:val="20"/>
                <w:lang w:val="fr-CA" w:eastAsia="en-GB"/>
              </w:rPr>
              <w:t>4 webina</w:t>
            </w:r>
            <w:r w:rsidR="0067561B">
              <w:rPr>
                <w:rFonts w:asciiTheme="minorHAnsi" w:eastAsia="Times New Roman" w:hAnsiTheme="minorHAnsi" w:cs="Arial"/>
                <w:sz w:val="20"/>
                <w:szCs w:val="20"/>
                <w:lang w:val="fr-CA" w:eastAsia="en-GB"/>
              </w:rPr>
              <w:t>i</w:t>
            </w:r>
            <w:r w:rsidRPr="00BD5007">
              <w:rPr>
                <w:rFonts w:asciiTheme="minorHAnsi" w:eastAsia="Times New Roman" w:hAnsiTheme="minorHAnsi" w:cs="Arial"/>
                <w:sz w:val="20"/>
                <w:szCs w:val="20"/>
                <w:lang w:val="fr-CA" w:eastAsia="en-GB"/>
              </w:rPr>
              <w:t>r</w:t>
            </w:r>
            <w:r w:rsidR="0067561B">
              <w:rPr>
                <w:rFonts w:asciiTheme="minorHAnsi" w:eastAsia="Times New Roman" w:hAnsiTheme="minorHAnsi" w:cs="Arial"/>
                <w:sz w:val="20"/>
                <w:szCs w:val="20"/>
                <w:lang w:val="fr-CA" w:eastAsia="en-GB"/>
              </w:rPr>
              <w:t>e</w:t>
            </w:r>
            <w:r w:rsidRPr="00BD5007">
              <w:rPr>
                <w:rFonts w:asciiTheme="minorHAnsi" w:eastAsia="Times New Roman" w:hAnsiTheme="minorHAnsi" w:cs="Arial"/>
                <w:sz w:val="20"/>
                <w:szCs w:val="20"/>
                <w:lang w:val="fr-CA" w:eastAsia="en-GB"/>
              </w:rPr>
              <w:t xml:space="preserve">s </w:t>
            </w:r>
            <w:r w:rsidR="0067561B">
              <w:rPr>
                <w:rFonts w:asciiTheme="minorHAnsi" w:eastAsia="Times New Roman" w:hAnsiTheme="minorHAnsi" w:cs="Arial"/>
                <w:sz w:val="20"/>
                <w:szCs w:val="20"/>
                <w:lang w:val="fr-CA" w:eastAsia="en-GB"/>
              </w:rPr>
              <w:t xml:space="preserve">dans le plan de travail du GEST, sur les inventaires culturels (GEST tâche 1.2), Lignes directrices relatives à une action mondiale pour les tourbières </w:t>
            </w:r>
            <w:r w:rsidRPr="00BD5007">
              <w:rPr>
                <w:rFonts w:asciiTheme="minorHAnsi" w:eastAsia="Times New Roman" w:hAnsiTheme="minorHAnsi" w:cs="Arial"/>
                <w:sz w:val="20"/>
                <w:szCs w:val="20"/>
                <w:lang w:val="fr-CA" w:eastAsia="en-GB"/>
              </w:rPr>
              <w:t xml:space="preserve">(2.3), </w:t>
            </w:r>
            <w:r w:rsidR="0067561B">
              <w:rPr>
                <w:rFonts w:asciiTheme="minorHAnsi" w:eastAsia="Times New Roman" w:hAnsiTheme="minorHAnsi" w:cs="Arial"/>
                <w:sz w:val="20"/>
                <w:szCs w:val="20"/>
                <w:lang w:val="fr-CA" w:eastAsia="en-GB"/>
              </w:rPr>
              <w:t xml:space="preserve">Registre de </w:t>
            </w:r>
            <w:r w:rsidR="0067561B">
              <w:rPr>
                <w:rFonts w:asciiTheme="minorHAnsi" w:eastAsia="Times New Roman" w:hAnsiTheme="minorHAnsi" w:cs="Arial"/>
                <w:sz w:val="20"/>
                <w:szCs w:val="20"/>
                <w:lang w:val="fr-CA" w:eastAsia="en-GB"/>
              </w:rPr>
              <w:lastRenderedPageBreak/>
              <w:t>Montreux (2.6)</w:t>
            </w:r>
            <w:r w:rsidRPr="00BD5007">
              <w:rPr>
                <w:rFonts w:asciiTheme="minorHAnsi" w:eastAsia="Times New Roman" w:hAnsiTheme="minorHAnsi" w:cs="Arial"/>
                <w:sz w:val="20"/>
                <w:szCs w:val="20"/>
                <w:lang w:val="fr-CA" w:eastAsia="en-GB"/>
              </w:rPr>
              <w:t xml:space="preserve"> </w:t>
            </w:r>
            <w:r w:rsidR="0067561B">
              <w:rPr>
                <w:rFonts w:asciiTheme="minorHAnsi" w:eastAsia="Times New Roman" w:hAnsiTheme="minorHAnsi" w:cs="Arial"/>
                <w:sz w:val="20"/>
                <w:szCs w:val="20"/>
                <w:lang w:val="fr-CA" w:eastAsia="en-GB"/>
              </w:rPr>
              <w:t>et</w:t>
            </w:r>
            <w:r w:rsidRPr="00BD5007">
              <w:rPr>
                <w:rFonts w:asciiTheme="minorHAnsi" w:eastAsia="Times New Roman" w:hAnsiTheme="minorHAnsi" w:cs="Arial"/>
                <w:sz w:val="20"/>
                <w:szCs w:val="20"/>
                <w:lang w:val="fr-CA" w:eastAsia="en-GB"/>
              </w:rPr>
              <w:t xml:space="preserve"> (</w:t>
            </w:r>
            <w:r w:rsidR="0067561B">
              <w:rPr>
                <w:rFonts w:asciiTheme="minorHAnsi" w:eastAsia="Times New Roman" w:hAnsiTheme="minorHAnsi" w:cs="Arial"/>
                <w:sz w:val="20"/>
                <w:szCs w:val="20"/>
                <w:lang w:val="fr-CA" w:eastAsia="en-GB"/>
              </w:rPr>
              <w:t>à confirmer) sur les MCR</w:t>
            </w:r>
            <w:r w:rsidRPr="00BD5007">
              <w:rPr>
                <w:rFonts w:asciiTheme="minorHAnsi" w:eastAsia="Times New Roman" w:hAnsiTheme="minorHAnsi" w:cs="Arial"/>
                <w:sz w:val="20"/>
                <w:szCs w:val="20"/>
                <w:lang w:val="fr-CA" w:eastAsia="en-GB"/>
              </w:rPr>
              <w:t xml:space="preserve"> (4.2)</w:t>
            </w: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lastRenderedPageBreak/>
              <w:t>Avant</w:t>
            </w:r>
            <w:r w:rsidRPr="00BD5007">
              <w:rPr>
                <w:rFonts w:asciiTheme="minorHAnsi" w:eastAsia="Times New Roman" w:hAnsiTheme="minorHAnsi" w:cs="Arial"/>
                <w:color w:val="000000"/>
                <w:sz w:val="20"/>
                <w:szCs w:val="20"/>
                <w:lang w:val="fr-CA" w:eastAsia="en-GB"/>
              </w:rPr>
              <w:t xml:space="preserve"> COP13 2018</w:t>
            </w:r>
          </w:p>
        </w:tc>
      </w:tr>
      <w:tr w:rsidR="00E5189E" w:rsidRPr="00BD5007" w:rsidTr="00CE74E4">
        <w:tc>
          <w:tcPr>
            <w:tcW w:w="2700" w:type="dxa"/>
            <w:vMerge w:val="restart"/>
            <w:tcBorders>
              <w:top w:val="single" w:sz="4" w:space="0" w:color="auto"/>
              <w:left w:val="single" w:sz="4" w:space="0" w:color="auto"/>
              <w:right w:val="single" w:sz="4" w:space="0" w:color="auto"/>
            </w:tcBorders>
            <w:shd w:val="clear" w:color="auto" w:fill="auto"/>
          </w:tcPr>
          <w:p w:rsidR="00E5189E" w:rsidRPr="00BD5007" w:rsidRDefault="00417556"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bCs/>
                <w:color w:val="000000"/>
                <w:sz w:val="20"/>
                <w:szCs w:val="20"/>
                <w:lang w:val="fr-FR" w:eastAsia="en-GB"/>
              </w:rPr>
              <w:lastRenderedPageBreak/>
              <w:t>4.4  La création d’un réseau de Centres régionaux Ramsar se conformant aux normes établies (par exemple en ce qui concerne l’examen de documents par des pairs) est encouragée pour renforcer les capacités des administrateurs de sites, des Correspondants nationaux et d’autres acteurs concernés</w:t>
            </w:r>
            <w:r w:rsidRPr="00BD5007">
              <w:rPr>
                <w:rFonts w:asciiTheme="minorHAnsi" w:eastAsia="Times New Roman" w:hAnsiTheme="minorHAnsi" w:cs="Arial"/>
                <w:bCs/>
                <w:color w:val="000000"/>
                <w:sz w:val="20"/>
                <w:szCs w:val="20"/>
                <w:lang w:val="fr-CA" w:eastAsia="en-GB"/>
              </w:rPr>
              <w:t xml:space="preserve"> </w:t>
            </w:r>
          </w:p>
        </w:tc>
        <w:tc>
          <w:tcPr>
            <w:tcW w:w="2880" w:type="dxa"/>
            <w:vMerge w:val="restart"/>
            <w:tcBorders>
              <w:top w:val="single" w:sz="4" w:space="0" w:color="auto"/>
              <w:left w:val="single" w:sz="4" w:space="0" w:color="auto"/>
              <w:right w:val="single" w:sz="4" w:space="0" w:color="auto"/>
            </w:tcBorders>
            <w:shd w:val="clear" w:color="auto" w:fill="auto"/>
          </w:tcPr>
          <w:p w:rsidR="00E5189E" w:rsidRPr="00BD5007" w:rsidRDefault="00417556"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 xml:space="preserve">Évaluer les différents types de canaux de formation disponibles : sur </w:t>
            </w:r>
            <w:r>
              <w:rPr>
                <w:rFonts w:eastAsia="Times New Roman" w:cs="Arial"/>
                <w:color w:val="000000"/>
                <w:sz w:val="20"/>
                <w:szCs w:val="20"/>
                <w:lang w:val="fr-FR" w:eastAsia="en-GB"/>
              </w:rPr>
              <w:t>site</w:t>
            </w:r>
            <w:r w:rsidRPr="009D69FA">
              <w:rPr>
                <w:rFonts w:eastAsia="Times New Roman" w:cs="Arial"/>
                <w:color w:val="000000"/>
                <w:sz w:val="20"/>
                <w:szCs w:val="20"/>
                <w:lang w:val="fr-FR" w:eastAsia="en-GB"/>
              </w:rPr>
              <w:t>; en ligne; webinaires, etc</w:t>
            </w:r>
            <w:r w:rsidR="00E5189E" w:rsidRPr="00BD5007">
              <w:rPr>
                <w:rFonts w:asciiTheme="minorHAnsi" w:hAnsiTheme="minorHAnsi" w:cs="Arial"/>
                <w:sz w:val="20"/>
                <w:szCs w:val="20"/>
                <w:lang w:val="fr-CA"/>
              </w:rPr>
              <w:t>.</w:t>
            </w:r>
          </w:p>
        </w:tc>
        <w:tc>
          <w:tcPr>
            <w:tcW w:w="1585" w:type="dxa"/>
            <w:vMerge w:val="restart"/>
            <w:tcBorders>
              <w:top w:val="single" w:sz="4" w:space="0" w:color="auto"/>
              <w:left w:val="single" w:sz="4" w:space="0" w:color="auto"/>
              <w:right w:val="single" w:sz="4" w:space="0" w:color="auto"/>
            </w:tcBorders>
          </w:tcPr>
          <w:p w:rsidR="00E5189E" w:rsidRPr="00BD5007" w:rsidRDefault="00417556"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IRR, administrateurs de sites, CN</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417556"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Des normes de gouvernance (y compris un manuel administratif et financier; un plan de renforcement des capacités; un plan de mobilisation des ressources) de centres régionaux sont élaborées</w:t>
            </w: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67561B" w:rsidP="0067561B">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Le Secrétariat travaille à la certification des modules </w:t>
            </w: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BD5007" w:rsidTr="00CE74E4">
        <w:tc>
          <w:tcPr>
            <w:tcW w:w="2700" w:type="dxa"/>
            <w:vMerge/>
            <w:tcBorders>
              <w:top w:val="single" w:sz="4" w:space="0" w:color="auto"/>
              <w:left w:val="single" w:sz="4" w:space="0" w:color="auto"/>
              <w:right w:val="single" w:sz="4" w:space="0" w:color="auto"/>
            </w:tcBorders>
            <w:shd w:val="clear" w:color="auto" w:fill="auto"/>
          </w:tcPr>
          <w:p w:rsidR="00E5189E" w:rsidRPr="00BD5007"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vMerge/>
            <w:tcBorders>
              <w:left w:val="single" w:sz="4" w:space="0" w:color="auto"/>
              <w:bottom w:val="single" w:sz="4" w:space="0" w:color="auto"/>
              <w:right w:val="single" w:sz="4" w:space="0" w:color="auto"/>
            </w:tcBorders>
            <w:shd w:val="clear" w:color="auto" w:fill="auto"/>
          </w:tcPr>
          <w:p w:rsidR="00E5189E" w:rsidRPr="00BD5007" w:rsidRDefault="00E5189E" w:rsidP="00E5189E">
            <w:pPr>
              <w:spacing w:after="0" w:line="240" w:lineRule="auto"/>
              <w:rPr>
                <w:rFonts w:asciiTheme="minorHAnsi" w:eastAsia="Times New Roman" w:hAnsiTheme="minorHAnsi" w:cs="Arial"/>
                <w:color w:val="000000"/>
                <w:sz w:val="20"/>
                <w:szCs w:val="20"/>
                <w:lang w:val="fr-CA" w:eastAsia="en-GB"/>
              </w:rPr>
            </w:pPr>
          </w:p>
        </w:tc>
        <w:tc>
          <w:tcPr>
            <w:tcW w:w="1585" w:type="dxa"/>
            <w:vMerge/>
            <w:tcBorders>
              <w:left w:val="single" w:sz="4" w:space="0" w:color="auto"/>
              <w:right w:val="single" w:sz="4" w:space="0" w:color="auto"/>
            </w:tcBorders>
          </w:tcPr>
          <w:p w:rsidR="00E5189E" w:rsidRPr="00BD5007" w:rsidRDefault="00E5189E" w:rsidP="00E5189E">
            <w:pPr>
              <w:spacing w:after="0" w:line="240" w:lineRule="auto"/>
              <w:rPr>
                <w:rFonts w:asciiTheme="minorHAnsi" w:hAnsiTheme="minorHAnsi" w:cs="Arial"/>
                <w:sz w:val="20"/>
                <w:szCs w:val="20"/>
                <w:lang w:val="fr-CA"/>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417556"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4 Centres régionaux Ramsar utilisent du matériel de formation</w:t>
            </w:r>
            <w:r w:rsidR="00E5189E" w:rsidRPr="00BD5007">
              <w:rPr>
                <w:rFonts w:asciiTheme="minorHAnsi" w:eastAsia="Times New Roman" w:hAnsiTheme="minorHAnsi" w:cs="Arial"/>
                <w:color w:val="000000"/>
                <w:sz w:val="20"/>
                <w:szCs w:val="20"/>
                <w:lang w:val="fr-CA" w:eastAsia="en-GB"/>
              </w:rPr>
              <w:t xml:space="preserve"> </w:t>
            </w: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E5189E" w:rsidP="00E5189E">
            <w:pPr>
              <w:spacing w:after="0" w:line="240" w:lineRule="auto"/>
              <w:rPr>
                <w:rFonts w:asciiTheme="minorHAnsi" w:eastAsia="Times New Roman" w:hAnsiTheme="minorHAnsi" w:cs="Arial"/>
                <w:b/>
                <w:color w:val="FF0000"/>
                <w:sz w:val="20"/>
                <w:szCs w:val="20"/>
                <w:lang w:val="fr-CA" w:eastAsia="en-GB"/>
              </w:rPr>
            </w:pP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BD5007" w:rsidTr="00CE74E4">
        <w:tc>
          <w:tcPr>
            <w:tcW w:w="2700" w:type="dxa"/>
            <w:vMerge/>
            <w:tcBorders>
              <w:left w:val="single" w:sz="4" w:space="0" w:color="auto"/>
              <w:bottom w:val="single" w:sz="4" w:space="0" w:color="auto"/>
              <w:right w:val="single" w:sz="4" w:space="0" w:color="auto"/>
            </w:tcBorders>
            <w:shd w:val="clear" w:color="auto" w:fill="auto"/>
          </w:tcPr>
          <w:p w:rsidR="00E5189E" w:rsidRPr="00BD5007"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417556"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 xml:space="preserve">Soutenir différents partenaires pour élaborer des mémorandums d’accord et garantir que le logo Ramsar y figure </w:t>
            </w:r>
            <w:r>
              <w:rPr>
                <w:rFonts w:eastAsia="Times New Roman" w:cs="Arial"/>
                <w:color w:val="000000"/>
                <w:sz w:val="20"/>
                <w:szCs w:val="20"/>
                <w:lang w:val="fr-FR" w:eastAsia="en-GB"/>
              </w:rPr>
              <w:t>afin d’</w:t>
            </w:r>
            <w:r w:rsidRPr="009D69FA">
              <w:rPr>
                <w:rFonts w:eastAsia="Times New Roman" w:cs="Arial"/>
                <w:color w:val="000000"/>
                <w:sz w:val="20"/>
                <w:szCs w:val="20"/>
                <w:lang w:val="fr-FR" w:eastAsia="en-GB"/>
              </w:rPr>
              <w:t>améliorer la visibilité de la Convention auprès des étudiants en ligne</w:t>
            </w:r>
          </w:p>
        </w:tc>
        <w:tc>
          <w:tcPr>
            <w:tcW w:w="1585" w:type="dxa"/>
            <w:vMerge/>
            <w:tcBorders>
              <w:left w:val="single" w:sz="4" w:space="0" w:color="auto"/>
              <w:bottom w:val="single" w:sz="4" w:space="0" w:color="auto"/>
              <w:right w:val="single" w:sz="4" w:space="0" w:color="auto"/>
            </w:tcBorders>
          </w:tcPr>
          <w:p w:rsidR="00E5189E" w:rsidRPr="00BD5007" w:rsidRDefault="00E5189E" w:rsidP="00E5189E">
            <w:pPr>
              <w:spacing w:after="0" w:line="240" w:lineRule="auto"/>
              <w:rPr>
                <w:rFonts w:asciiTheme="minorHAnsi" w:hAnsiTheme="minorHAnsi" w:cs="Arial"/>
                <w:sz w:val="20"/>
                <w:szCs w:val="20"/>
                <w:lang w:val="fr-CA"/>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417556" w:rsidP="00417556">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 xml:space="preserve">4 </w:t>
            </w:r>
            <w:r>
              <w:rPr>
                <w:rFonts w:eastAsia="Times New Roman" w:cs="Arial"/>
                <w:color w:val="000000"/>
                <w:sz w:val="20"/>
                <w:szCs w:val="20"/>
                <w:lang w:val="fr-FR" w:eastAsia="en-GB"/>
              </w:rPr>
              <w:t>MOOC</w:t>
            </w:r>
            <w:r w:rsidRPr="009D69FA">
              <w:rPr>
                <w:rFonts w:eastAsia="Times New Roman" w:cs="Arial"/>
                <w:color w:val="000000"/>
                <w:sz w:val="20"/>
                <w:szCs w:val="20"/>
                <w:lang w:val="fr-FR" w:eastAsia="en-GB"/>
              </w:rPr>
              <w:t xml:space="preserve"> </w:t>
            </w:r>
            <w:r>
              <w:rPr>
                <w:rFonts w:eastAsia="Times New Roman" w:cs="Arial"/>
                <w:color w:val="000000"/>
                <w:sz w:val="20"/>
                <w:szCs w:val="20"/>
                <w:lang w:val="fr-FR" w:eastAsia="en-GB"/>
              </w:rPr>
              <w:t>s</w:t>
            </w:r>
            <w:r w:rsidRPr="009D69FA">
              <w:rPr>
                <w:rFonts w:eastAsia="Times New Roman" w:cs="Arial"/>
                <w:color w:val="000000"/>
                <w:sz w:val="20"/>
                <w:szCs w:val="20"/>
                <w:lang w:val="fr-FR" w:eastAsia="en-GB"/>
              </w:rPr>
              <w:t>ont élaborés</w:t>
            </w: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67561B" w:rsidP="0067561B">
            <w:pPr>
              <w:spacing w:after="0" w:line="240" w:lineRule="auto"/>
              <w:rPr>
                <w:rFonts w:asciiTheme="minorHAnsi" w:eastAsia="Times New Roman" w:hAnsiTheme="minorHAnsi" w:cs="Arial"/>
                <w:b/>
                <w:color w:val="FF0000"/>
                <w:sz w:val="20"/>
                <w:szCs w:val="20"/>
                <w:lang w:val="fr-CA" w:eastAsia="en-GB"/>
              </w:rPr>
            </w:pPr>
            <w:r>
              <w:rPr>
                <w:rFonts w:asciiTheme="minorHAnsi" w:eastAsia="Times New Roman" w:hAnsiTheme="minorHAnsi" w:cs="Arial"/>
                <w:color w:val="000000"/>
                <w:sz w:val="20"/>
                <w:szCs w:val="20"/>
                <w:lang w:val="fr-CA" w:eastAsia="en-GB"/>
              </w:rPr>
              <w:t xml:space="preserve">Le Secrétariat a contribué à deux </w:t>
            </w:r>
            <w:r w:rsidR="00E5189E" w:rsidRPr="00BD5007">
              <w:rPr>
                <w:rFonts w:asciiTheme="minorHAnsi" w:eastAsia="Times New Roman" w:hAnsiTheme="minorHAnsi" w:cs="Arial"/>
                <w:color w:val="000000"/>
                <w:sz w:val="20"/>
                <w:szCs w:val="20"/>
                <w:lang w:val="fr-CA" w:eastAsia="en-GB"/>
              </w:rPr>
              <w:t xml:space="preserve">MOOC, </w:t>
            </w:r>
            <w:r>
              <w:rPr>
                <w:rFonts w:asciiTheme="minorHAnsi" w:eastAsia="Times New Roman" w:hAnsiTheme="minorHAnsi" w:cs="Arial"/>
                <w:color w:val="000000"/>
                <w:sz w:val="20"/>
                <w:szCs w:val="20"/>
                <w:lang w:val="fr-CA" w:eastAsia="en-GB"/>
              </w:rPr>
              <w:t xml:space="preserve">sur les aires protégées et les changements climatiques et sur le développement durable </w:t>
            </w: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67561B"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BE55AE" w:rsidTr="00CE74E4">
        <w:tc>
          <w:tcPr>
            <w:tcW w:w="2700"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417556"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bCs/>
                <w:color w:val="000000"/>
                <w:sz w:val="20"/>
                <w:szCs w:val="20"/>
                <w:lang w:val="fr-FR" w:eastAsia="en-GB"/>
              </w:rPr>
              <w:t>4.5  Des partenariats avec des établissements d’enseignement supérieur et d’autres organisations compétentes sont établis pour appuyer l’élaboration et la diffusion d’outils et de programmes de formation et de renforcement des capacités en matière de gestion des zones humides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417556"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Pr>
                <w:rFonts w:eastAsia="Times New Roman" w:cs="Arial"/>
                <w:color w:val="000000"/>
                <w:sz w:val="20"/>
                <w:szCs w:val="20"/>
                <w:lang w:val="fr-FR" w:eastAsia="en-GB"/>
              </w:rPr>
              <w:t>Constituer</w:t>
            </w:r>
            <w:r w:rsidRPr="009D69FA">
              <w:rPr>
                <w:rFonts w:eastAsia="Times New Roman" w:cs="Arial"/>
                <w:color w:val="000000"/>
                <w:sz w:val="20"/>
                <w:szCs w:val="20"/>
                <w:lang w:val="fr-FR" w:eastAsia="en-GB"/>
              </w:rPr>
              <w:t xml:space="preserve"> un réseau d’universités et autres institutions pour soutenir l’élaboration de matériel de formation</w:t>
            </w:r>
          </w:p>
        </w:tc>
        <w:tc>
          <w:tcPr>
            <w:tcW w:w="1585" w:type="dxa"/>
            <w:tcBorders>
              <w:top w:val="single" w:sz="4" w:space="0" w:color="auto"/>
              <w:left w:val="single" w:sz="4" w:space="0" w:color="auto"/>
              <w:bottom w:val="single" w:sz="4" w:space="0" w:color="auto"/>
              <w:right w:val="single" w:sz="4" w:space="0" w:color="auto"/>
            </w:tcBorders>
          </w:tcPr>
          <w:p w:rsidR="00E5189E" w:rsidRPr="00BD5007" w:rsidRDefault="00417556" w:rsidP="00E5189E">
            <w:pPr>
              <w:spacing w:after="0" w:line="240" w:lineRule="auto"/>
              <w:rPr>
                <w:rFonts w:asciiTheme="minorHAnsi" w:hAnsiTheme="minorHAnsi" w:cs="Arial"/>
                <w:sz w:val="20"/>
                <w:szCs w:val="20"/>
                <w:lang w:val="fr-CA"/>
              </w:rPr>
            </w:pPr>
            <w:r w:rsidRPr="009D69FA">
              <w:rPr>
                <w:rFonts w:eastAsia="Times New Roman" w:cs="Arial"/>
                <w:color w:val="000000"/>
                <w:sz w:val="20"/>
                <w:szCs w:val="20"/>
                <w:lang w:val="fr-FR" w:eastAsia="en-GB"/>
              </w:rPr>
              <w:t>Universités, organismes des Nations Unies, OIP, CESP, réseau de renforcement des capacités</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BD5007" w:rsidRDefault="00417556"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 xml:space="preserve">5 institutions </w:t>
            </w:r>
            <w:r>
              <w:rPr>
                <w:rFonts w:eastAsia="Times New Roman" w:cs="Arial"/>
                <w:color w:val="000000"/>
                <w:sz w:val="20"/>
                <w:szCs w:val="20"/>
                <w:lang w:val="fr-FR" w:eastAsia="en-GB"/>
              </w:rPr>
              <w:t>d’éducation</w:t>
            </w:r>
            <w:r w:rsidRPr="009D69FA">
              <w:rPr>
                <w:rFonts w:eastAsia="Times New Roman" w:cs="Arial"/>
                <w:color w:val="000000"/>
                <w:sz w:val="20"/>
                <w:szCs w:val="20"/>
                <w:lang w:val="fr-FR" w:eastAsia="en-GB"/>
              </w:rPr>
              <w:t xml:space="preserve"> </w:t>
            </w:r>
            <w:r>
              <w:rPr>
                <w:rFonts w:eastAsia="Times New Roman" w:cs="Arial"/>
                <w:color w:val="000000"/>
                <w:sz w:val="20"/>
                <w:szCs w:val="20"/>
                <w:lang w:val="fr-FR" w:eastAsia="en-GB"/>
              </w:rPr>
              <w:t>supérieure</w:t>
            </w:r>
            <w:r w:rsidRPr="009D69FA">
              <w:rPr>
                <w:rFonts w:eastAsia="Times New Roman" w:cs="Arial"/>
                <w:color w:val="000000"/>
                <w:sz w:val="20"/>
                <w:szCs w:val="20"/>
                <w:lang w:val="fr-FR" w:eastAsia="en-GB"/>
              </w:rPr>
              <w:t xml:space="preserve"> collaborent avec le Secrétariat pour </w:t>
            </w:r>
            <w:r>
              <w:rPr>
                <w:rFonts w:eastAsia="Times New Roman" w:cs="Arial"/>
                <w:color w:val="000000"/>
                <w:sz w:val="20"/>
                <w:szCs w:val="20"/>
                <w:lang w:val="fr-FR" w:eastAsia="en-GB"/>
              </w:rPr>
              <w:t>concevoir</w:t>
            </w:r>
            <w:r w:rsidRPr="009D69FA">
              <w:rPr>
                <w:rFonts w:eastAsia="Times New Roman" w:cs="Arial"/>
                <w:color w:val="000000"/>
                <w:sz w:val="20"/>
                <w:szCs w:val="20"/>
                <w:lang w:val="fr-FR" w:eastAsia="en-GB"/>
              </w:rPr>
              <w:t xml:space="preserve"> du matériel en commun</w:t>
            </w:r>
          </w:p>
        </w:tc>
        <w:tc>
          <w:tcPr>
            <w:tcW w:w="3420" w:type="dxa"/>
            <w:tcBorders>
              <w:top w:val="single" w:sz="4" w:space="0" w:color="auto"/>
              <w:left w:val="single" w:sz="4" w:space="0" w:color="auto"/>
              <w:bottom w:val="single" w:sz="4" w:space="0" w:color="auto"/>
              <w:right w:val="single" w:sz="4" w:space="0" w:color="auto"/>
            </w:tcBorders>
          </w:tcPr>
          <w:p w:rsidR="00E5189E" w:rsidRPr="00BD5007" w:rsidRDefault="0067561B" w:rsidP="0067561B">
            <w:pPr>
              <w:spacing w:after="0" w:line="240" w:lineRule="auto"/>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 xml:space="preserve">À intégrer dans le plan de renforcement des capacités – moindre priorité </w:t>
            </w:r>
          </w:p>
        </w:tc>
        <w:tc>
          <w:tcPr>
            <w:tcW w:w="1184" w:type="dxa"/>
            <w:tcBorders>
              <w:top w:val="single" w:sz="4" w:space="0" w:color="auto"/>
              <w:left w:val="single" w:sz="4" w:space="0" w:color="auto"/>
              <w:bottom w:val="single" w:sz="4" w:space="0" w:color="auto"/>
              <w:right w:val="single" w:sz="4" w:space="0" w:color="auto"/>
            </w:tcBorders>
          </w:tcPr>
          <w:p w:rsidR="00E5189E" w:rsidRPr="00BD5007" w:rsidRDefault="00E5189E" w:rsidP="00E5189E">
            <w:pPr>
              <w:spacing w:after="0" w:line="240" w:lineRule="auto"/>
              <w:rPr>
                <w:rFonts w:asciiTheme="minorHAnsi" w:eastAsia="Times New Roman" w:hAnsiTheme="minorHAnsi" w:cs="Arial"/>
                <w:color w:val="000000"/>
                <w:sz w:val="20"/>
                <w:szCs w:val="20"/>
                <w:lang w:val="fr-CA" w:eastAsia="en-GB"/>
              </w:rPr>
            </w:pPr>
          </w:p>
        </w:tc>
      </w:tr>
    </w:tbl>
    <w:p w:rsidR="00E5189E" w:rsidRPr="000A30ED" w:rsidRDefault="00E5189E" w:rsidP="00E5189E">
      <w:pPr>
        <w:spacing w:after="0" w:line="240" w:lineRule="auto"/>
        <w:rPr>
          <w:rFonts w:asciiTheme="minorHAnsi" w:hAnsiTheme="minorHAnsi" w:cs="Arial"/>
          <w:b/>
          <w:i/>
          <w:sz w:val="18"/>
          <w:szCs w:val="18"/>
          <w:lang w:val="fr-CH"/>
        </w:rPr>
      </w:pPr>
      <w:r w:rsidRPr="000A30ED">
        <w:rPr>
          <w:rFonts w:asciiTheme="minorHAnsi" w:hAnsiTheme="minorHAnsi" w:cs="Arial"/>
          <w:b/>
          <w:i/>
          <w:sz w:val="18"/>
          <w:szCs w:val="18"/>
          <w:lang w:val="fr-CH"/>
        </w:rPr>
        <w:br w:type="page"/>
      </w:r>
    </w:p>
    <w:p w:rsidR="00DA24AF" w:rsidRPr="000A30ED" w:rsidRDefault="00DA24AF" w:rsidP="00E5189E">
      <w:pPr>
        <w:spacing w:after="0" w:line="240" w:lineRule="auto"/>
        <w:rPr>
          <w:rFonts w:asciiTheme="minorHAnsi" w:hAnsiTheme="minorHAnsi" w:cs="Arial"/>
          <w:b/>
          <w:lang w:val="fr-CH"/>
        </w:rPr>
      </w:pPr>
      <w:r w:rsidRPr="009D69FA">
        <w:rPr>
          <w:rFonts w:cs="Arial"/>
          <w:b/>
          <w:i/>
          <w:sz w:val="24"/>
          <w:lang w:val="fr-FR"/>
        </w:rPr>
        <w:lastRenderedPageBreak/>
        <w:t>But 5 : Créer des mécanismes et les soutenir pour garantir une participation pluriacteurs à la gestion des zones humides</w:t>
      </w:r>
      <w:r w:rsidRPr="000A30ED">
        <w:rPr>
          <w:rFonts w:asciiTheme="minorHAnsi" w:hAnsiTheme="minorHAnsi" w:cs="Arial"/>
          <w:b/>
          <w:lang w:val="fr-CH"/>
        </w:rPr>
        <w:t xml:space="preserve"> </w:t>
      </w:r>
    </w:p>
    <w:p w:rsidR="00E5189E" w:rsidRDefault="00DA24AF" w:rsidP="00E5189E">
      <w:pPr>
        <w:pStyle w:val="ListParagraph"/>
        <w:spacing w:after="0" w:line="240" w:lineRule="auto"/>
        <w:ind w:left="0"/>
        <w:rPr>
          <w:rFonts w:cs="Arial"/>
          <w:b/>
          <w:sz w:val="20"/>
          <w:szCs w:val="20"/>
          <w:lang w:val="fr-FR"/>
        </w:rPr>
      </w:pPr>
      <w:r w:rsidRPr="009D69FA">
        <w:rPr>
          <w:rFonts w:cs="Arial"/>
          <w:b/>
          <w:sz w:val="20"/>
          <w:szCs w:val="20"/>
          <w:lang w:val="fr-FR"/>
        </w:rPr>
        <w:t>Soutient le But 2 du 4</w:t>
      </w:r>
      <w:r w:rsidRPr="009D69FA">
        <w:rPr>
          <w:rFonts w:cs="Arial"/>
          <w:b/>
          <w:sz w:val="20"/>
          <w:szCs w:val="20"/>
          <w:vertAlign w:val="superscript"/>
          <w:lang w:val="fr-FR"/>
        </w:rPr>
        <w:t>e</w:t>
      </w:r>
      <w:r w:rsidRPr="009D69FA">
        <w:rPr>
          <w:rFonts w:cs="Arial"/>
          <w:b/>
          <w:sz w:val="20"/>
          <w:szCs w:val="20"/>
          <w:lang w:val="fr-FR"/>
        </w:rPr>
        <w:t xml:space="preserve"> Plan stratégique 2016-2016-2024</w:t>
      </w:r>
    </w:p>
    <w:p w:rsidR="00DA24AF" w:rsidRPr="000A30ED" w:rsidRDefault="00DA24AF" w:rsidP="00E5189E">
      <w:pPr>
        <w:pStyle w:val="ListParagraph"/>
        <w:spacing w:after="0" w:line="240" w:lineRule="auto"/>
        <w:ind w:left="0"/>
        <w:rPr>
          <w:rFonts w:asciiTheme="minorHAnsi" w:hAnsiTheme="minorHAnsi" w:cs="Arial"/>
          <w:b/>
          <w:i/>
          <w:sz w:val="18"/>
          <w:szCs w:val="18"/>
          <w:lang w:val="fr-CH"/>
        </w:rPr>
      </w:pPr>
    </w:p>
    <w:tbl>
      <w:tblPr>
        <w:tblW w:w="14864" w:type="dxa"/>
        <w:tblInd w:w="-72" w:type="dxa"/>
        <w:tblLayout w:type="fixed"/>
        <w:tblLook w:val="04A0" w:firstRow="1" w:lastRow="0" w:firstColumn="1" w:lastColumn="0" w:noHBand="0" w:noVBand="1"/>
      </w:tblPr>
      <w:tblGrid>
        <w:gridCol w:w="2700"/>
        <w:gridCol w:w="2880"/>
        <w:gridCol w:w="1440"/>
        <w:gridCol w:w="3240"/>
        <w:gridCol w:w="3420"/>
        <w:gridCol w:w="1184"/>
      </w:tblGrid>
      <w:tr w:rsidR="00E5189E" w:rsidRPr="00DA24AF" w:rsidTr="00CE74E4">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DA24AF" w:rsidRDefault="00DA24AF" w:rsidP="00E5189E">
            <w:pPr>
              <w:spacing w:after="0" w:line="240" w:lineRule="auto"/>
              <w:jc w:val="center"/>
              <w:rPr>
                <w:rFonts w:asciiTheme="minorHAnsi" w:eastAsia="Times New Roman" w:hAnsiTheme="minorHAnsi" w:cs="Arial"/>
                <w:b/>
                <w:bCs/>
                <w:color w:val="000000"/>
                <w:sz w:val="20"/>
                <w:szCs w:val="20"/>
                <w:lang w:val="fr-CA" w:eastAsia="en-GB"/>
              </w:rPr>
            </w:pPr>
            <w:r w:rsidRPr="00DA24AF">
              <w:rPr>
                <w:rFonts w:eastAsia="Times New Roman" w:cs="Arial"/>
                <w:b/>
                <w:bCs/>
                <w:color w:val="000000"/>
                <w:sz w:val="20"/>
                <w:szCs w:val="20"/>
                <w:lang w:val="fr-CA" w:eastAsia="en-GB"/>
              </w:rPr>
              <w:t>Objectif (comme indiqué dans la Résolution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DA24AF" w:rsidRDefault="00DA24AF"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Activités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DA24AF"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DA24AF" w:rsidRDefault="00DA24AF"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E74E4" w:rsidRPr="00EB4B62" w:rsidRDefault="00CE74E4"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w:t>
            </w:r>
            <w:r w:rsidR="00210AF5">
              <w:rPr>
                <w:rFonts w:asciiTheme="minorHAnsi" w:eastAsia="Times New Roman" w:hAnsiTheme="minorHAnsi" w:cs="Arial"/>
                <w:b/>
                <w:bCs/>
                <w:color w:val="000000"/>
                <w:sz w:val="20"/>
                <w:szCs w:val="20"/>
                <w:lang w:val="fr-CA" w:eastAsia="en-GB"/>
              </w:rPr>
              <w:t>/Commentaires</w:t>
            </w:r>
          </w:p>
          <w:p w:rsidR="00E5189E" w:rsidRPr="00DA24AF" w:rsidRDefault="00E5189E" w:rsidP="00CE74E4">
            <w:pPr>
              <w:spacing w:after="0" w:line="240" w:lineRule="auto"/>
              <w:ind w:firstLine="4"/>
              <w:jc w:val="center"/>
              <w:rPr>
                <w:rFonts w:asciiTheme="minorHAnsi" w:eastAsia="Times New Roman" w:hAnsiTheme="minorHAnsi" w:cs="Arial"/>
                <w:b/>
                <w:bCs/>
                <w:color w:val="000000"/>
                <w:sz w:val="20"/>
                <w:szCs w:val="20"/>
                <w:lang w:val="fr-CA" w:eastAsia="en-GB"/>
              </w:rPr>
            </w:pPr>
          </w:p>
        </w:tc>
        <w:tc>
          <w:tcPr>
            <w:tcW w:w="11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DA24AF" w:rsidTr="00CE74E4">
        <w:tc>
          <w:tcPr>
            <w:tcW w:w="2700" w:type="dxa"/>
            <w:vMerge w:val="restart"/>
            <w:tcBorders>
              <w:top w:val="nil"/>
              <w:left w:val="single" w:sz="4" w:space="0" w:color="auto"/>
              <w:right w:val="single" w:sz="4" w:space="0" w:color="auto"/>
            </w:tcBorders>
            <w:shd w:val="clear" w:color="auto" w:fill="auto"/>
            <w:hideMark/>
          </w:tcPr>
          <w:p w:rsidR="00E5189E" w:rsidRPr="00DA24AF" w:rsidRDefault="00DA24AF"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5.5  Des liens avec le secteur privé sont noués et consolidés, y compris avec des secteurs non traditionnels et des secteurs dont les activités ont une forte incidence sur l’utilisation rationnelle des zones humides</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Renforcement de la coopération existante avec Danone Evian et Star Alliance et exploration d’autres partenariats</w:t>
            </w:r>
          </w:p>
          <w:p w:rsidR="00E5189E" w:rsidRPr="00DA24AF" w:rsidRDefault="00DA24AF" w:rsidP="00E5189E">
            <w:pPr>
              <w:pStyle w:val="ListParagraph"/>
              <w:numPr>
                <w:ilvl w:val="1"/>
                <w:numId w:val="35"/>
              </w:numPr>
              <w:spacing w:after="0" w:line="240" w:lineRule="auto"/>
              <w:ind w:left="427"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Garantir que le contenu CESP fasse partie intégrante des partenariats avec le secteur privé</w:t>
            </w:r>
          </w:p>
        </w:tc>
        <w:tc>
          <w:tcPr>
            <w:tcW w:w="1440" w:type="dxa"/>
            <w:vMerge w:val="restart"/>
            <w:tcBorders>
              <w:top w:val="nil"/>
              <w:left w:val="single" w:sz="4" w:space="0" w:color="auto"/>
              <w:right w:val="single" w:sz="4" w:space="0" w:color="auto"/>
            </w:tcBorders>
          </w:tcPr>
          <w:p w:rsidR="00E5189E" w:rsidRPr="00DA24AF" w:rsidRDefault="00DA24AF"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La cible du secteur privé doit être définie</w:t>
            </w: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5"/>
              </w:numPr>
              <w:spacing w:after="0" w:line="240" w:lineRule="auto"/>
              <w:ind w:left="357" w:hanging="357"/>
              <w:rPr>
                <w:rFonts w:asciiTheme="minorHAnsi" w:eastAsia="Times New Roman" w:hAnsiTheme="minorHAnsi" w:cs="Arial"/>
                <w:i/>
                <w:color w:val="000000"/>
                <w:sz w:val="20"/>
                <w:szCs w:val="20"/>
                <w:lang w:val="fr-CA" w:eastAsia="en-GB"/>
              </w:rPr>
            </w:pPr>
            <w:r w:rsidRPr="009D69FA">
              <w:rPr>
                <w:rFonts w:eastAsia="Times New Roman" w:cs="Arial"/>
                <w:color w:val="000000"/>
                <w:sz w:val="20"/>
                <w:szCs w:val="20"/>
                <w:lang w:val="fr-FR" w:eastAsia="en-GB"/>
              </w:rPr>
              <w:t>Mémorandum d’accord 2017-2021 négocié avec Danone et plan de travail et budget annuel Danone approuvés, plan de travail intégralement appliqué</w:t>
            </w:r>
            <w:r w:rsidR="00E5189E" w:rsidRPr="00DA24AF">
              <w:rPr>
                <w:rFonts w:asciiTheme="minorHAnsi" w:eastAsia="Times New Roman" w:hAnsiTheme="minorHAnsi" w:cs="Arial"/>
                <w:color w:val="000000"/>
                <w:sz w:val="20"/>
                <w:szCs w:val="20"/>
                <w:lang w:val="fr-CA" w:eastAsia="en-GB"/>
              </w:rPr>
              <w:t xml:space="preserve"> </w:t>
            </w:r>
          </w:p>
          <w:p w:rsidR="00E5189E" w:rsidRPr="00DA24AF" w:rsidRDefault="00DA24AF" w:rsidP="00DA24AF">
            <w:pPr>
              <w:pStyle w:val="ListParagraph"/>
              <w:numPr>
                <w:ilvl w:val="0"/>
                <w:numId w:val="35"/>
              </w:numPr>
              <w:spacing w:after="0" w:line="240" w:lineRule="auto"/>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Le nombre de mémorandums d’accord avec le secteur privé a augmenté de 20%</w:t>
            </w:r>
          </w:p>
        </w:tc>
        <w:tc>
          <w:tcPr>
            <w:tcW w:w="3420" w:type="dxa"/>
            <w:tcBorders>
              <w:top w:val="nil"/>
              <w:left w:val="single" w:sz="4" w:space="0" w:color="auto"/>
              <w:bottom w:val="single" w:sz="4" w:space="0" w:color="auto"/>
              <w:right w:val="single" w:sz="4" w:space="0" w:color="auto"/>
            </w:tcBorders>
          </w:tcPr>
          <w:p w:rsidR="00E5189E" w:rsidRPr="00DA24AF" w:rsidRDefault="00B40C86" w:rsidP="00B40C86">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Activités avec </w:t>
            </w:r>
            <w:r w:rsidR="00E5189E" w:rsidRPr="00DA24AF">
              <w:rPr>
                <w:rFonts w:asciiTheme="minorHAnsi" w:eastAsia="Times New Roman" w:hAnsiTheme="minorHAnsi" w:cs="Arial"/>
                <w:color w:val="000000"/>
                <w:sz w:val="20"/>
                <w:szCs w:val="20"/>
                <w:lang w:val="fr-CA" w:eastAsia="en-GB"/>
              </w:rPr>
              <w:t xml:space="preserve">Danone </w:t>
            </w:r>
            <w:r>
              <w:rPr>
                <w:rFonts w:asciiTheme="minorHAnsi" w:eastAsia="Times New Roman" w:hAnsiTheme="minorHAnsi" w:cs="Arial"/>
                <w:color w:val="000000"/>
                <w:sz w:val="20"/>
                <w:szCs w:val="20"/>
                <w:lang w:val="fr-CA" w:eastAsia="en-GB"/>
              </w:rPr>
              <w:t xml:space="preserve">en cours, nouveau mémorandum d’accord en train d’être finalisé </w:t>
            </w:r>
          </w:p>
        </w:tc>
        <w:tc>
          <w:tcPr>
            <w:tcW w:w="1184" w:type="dxa"/>
            <w:tcBorders>
              <w:top w:val="nil"/>
              <w:left w:val="single" w:sz="4" w:space="0" w:color="auto"/>
              <w:bottom w:val="single" w:sz="4" w:space="0" w:color="auto"/>
              <w:right w:val="single" w:sz="4" w:space="0" w:color="auto"/>
            </w:tcBorders>
          </w:tcPr>
          <w:p w:rsidR="00E5189E" w:rsidRPr="00DA24AF" w:rsidRDefault="00B40C86"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 fin 2017</w:t>
            </w:r>
          </w:p>
        </w:tc>
      </w:tr>
      <w:tr w:rsidR="00E5189E" w:rsidRPr="00DA24AF" w:rsidTr="00CE74E4">
        <w:tc>
          <w:tcPr>
            <w:tcW w:w="2700" w:type="dxa"/>
            <w:vMerge/>
            <w:tcBorders>
              <w:left w:val="single" w:sz="4" w:space="0" w:color="auto"/>
              <w:bottom w:val="single" w:sz="4" w:space="0" w:color="auto"/>
              <w:right w:val="single" w:sz="4" w:space="0" w:color="auto"/>
            </w:tcBorders>
            <w:shd w:val="clear" w:color="auto" w:fill="auto"/>
          </w:tcPr>
          <w:p w:rsidR="00E5189E" w:rsidRPr="00DA24AF"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Missions consultatives Ramsar (objectif 3.2 activités)</w:t>
            </w:r>
          </w:p>
        </w:tc>
        <w:tc>
          <w:tcPr>
            <w:tcW w:w="1440" w:type="dxa"/>
            <w:vMerge/>
            <w:tcBorders>
              <w:left w:val="single" w:sz="4" w:space="0" w:color="auto"/>
              <w:bottom w:val="single" w:sz="4" w:space="0" w:color="auto"/>
              <w:right w:val="single" w:sz="4" w:space="0" w:color="auto"/>
            </w:tcBorders>
          </w:tcPr>
          <w:p w:rsidR="00E5189E" w:rsidRPr="00DA24AF" w:rsidRDefault="00E5189E"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val="fr-CA" w:eastAsia="en-GB"/>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DA24AF" w:rsidRDefault="00DA24AF"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 xml:space="preserve">4 experts Ramsar soutenus pour </w:t>
            </w:r>
            <w:r>
              <w:rPr>
                <w:rFonts w:eastAsia="Times New Roman" w:cs="Arial"/>
                <w:color w:val="000000"/>
                <w:sz w:val="20"/>
                <w:szCs w:val="20"/>
                <w:lang w:val="fr-FR" w:eastAsia="en-GB"/>
              </w:rPr>
              <w:t>contribuer aux</w:t>
            </w:r>
            <w:r w:rsidRPr="009D69FA">
              <w:rPr>
                <w:rFonts w:eastAsia="Times New Roman" w:cs="Arial"/>
                <w:color w:val="000000"/>
                <w:sz w:val="20"/>
                <w:szCs w:val="20"/>
                <w:lang w:val="fr-FR" w:eastAsia="en-GB"/>
              </w:rPr>
              <w:t xml:space="preserve"> Missions consultatives Ramsar et aux réunions sur les zones humides avec une aide accrue de Star Alliance</w:t>
            </w:r>
            <w:r w:rsidR="00E5189E" w:rsidRPr="00DA24AF">
              <w:rPr>
                <w:rFonts w:asciiTheme="minorHAnsi" w:eastAsia="Times New Roman" w:hAnsiTheme="minorHAnsi" w:cs="Arial"/>
                <w:color w:val="000000"/>
                <w:sz w:val="20"/>
                <w:szCs w:val="20"/>
                <w:lang w:val="fr-CA" w:eastAsia="en-GB"/>
              </w:rPr>
              <w:t xml:space="preserve"> </w:t>
            </w:r>
          </w:p>
        </w:tc>
        <w:tc>
          <w:tcPr>
            <w:tcW w:w="3420" w:type="dxa"/>
            <w:tcBorders>
              <w:top w:val="single" w:sz="4" w:space="0" w:color="auto"/>
              <w:left w:val="single" w:sz="4" w:space="0" w:color="auto"/>
              <w:bottom w:val="single" w:sz="4" w:space="0" w:color="auto"/>
              <w:right w:val="single" w:sz="4" w:space="0" w:color="auto"/>
            </w:tcBorders>
          </w:tcPr>
          <w:p w:rsidR="00E5189E" w:rsidRPr="00DA24AF" w:rsidRDefault="00E5189E" w:rsidP="00E5189E">
            <w:pPr>
              <w:pStyle w:val="ListParagraph"/>
              <w:spacing w:after="0" w:line="240" w:lineRule="auto"/>
              <w:ind w:left="9" w:firstLine="12"/>
              <w:rPr>
                <w:rFonts w:asciiTheme="minorHAnsi" w:eastAsia="Times New Roman" w:hAnsiTheme="minorHAnsi" w:cs="Arial"/>
                <w:color w:val="000000"/>
                <w:sz w:val="20"/>
                <w:szCs w:val="20"/>
                <w:lang w:val="fr-CA" w:eastAsia="en-GB"/>
              </w:rPr>
            </w:pPr>
          </w:p>
        </w:tc>
        <w:tc>
          <w:tcPr>
            <w:tcW w:w="1184" w:type="dxa"/>
            <w:tcBorders>
              <w:top w:val="single" w:sz="4" w:space="0" w:color="auto"/>
              <w:left w:val="single" w:sz="4" w:space="0" w:color="auto"/>
              <w:bottom w:val="single" w:sz="4" w:space="0" w:color="auto"/>
              <w:right w:val="single" w:sz="4" w:space="0" w:color="auto"/>
            </w:tcBorders>
          </w:tcPr>
          <w:p w:rsidR="00E5189E" w:rsidRPr="00DA24AF" w:rsidRDefault="00B40C86" w:rsidP="00E5189E">
            <w:pPr>
              <w:pStyle w:val="ListParagraph"/>
              <w:spacing w:after="0" w:line="240" w:lineRule="auto"/>
              <w:ind w:left="9" w:firstLine="12"/>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bl>
    <w:p w:rsidR="00E5189E" w:rsidRPr="00E5189E" w:rsidRDefault="00E5189E" w:rsidP="00E5189E">
      <w:pPr>
        <w:spacing w:after="0" w:line="240" w:lineRule="auto"/>
        <w:rPr>
          <w:rFonts w:asciiTheme="minorHAnsi" w:hAnsiTheme="minorHAnsi" w:cs="Arial"/>
          <w:b/>
          <w:i/>
          <w:sz w:val="18"/>
          <w:szCs w:val="18"/>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DA24AF" w:rsidRDefault="00DA24AF" w:rsidP="00E5189E">
      <w:pPr>
        <w:spacing w:after="0" w:line="240" w:lineRule="auto"/>
        <w:rPr>
          <w:rFonts w:cs="Arial"/>
          <w:b/>
          <w:i/>
          <w:sz w:val="24"/>
          <w:lang w:val="fr-FR"/>
        </w:rPr>
      </w:pPr>
      <w:r w:rsidRPr="009D69FA">
        <w:rPr>
          <w:rFonts w:cs="Arial"/>
          <w:b/>
          <w:i/>
          <w:sz w:val="24"/>
          <w:lang w:val="fr-FR"/>
        </w:rPr>
        <w:lastRenderedPageBreak/>
        <w:t>But 6 : Mettre en œuvre des programmes, des projets et des campagnes ciblant divers secteurs de la société pour améliorer la sensibilisation, l’appréciation et la compréhension des valeurs et avantages fournis par les zones humides et des services écosystémiques qu’elles offrent</w:t>
      </w:r>
    </w:p>
    <w:p w:rsidR="00E5189E" w:rsidRPr="000A30ED" w:rsidRDefault="00DA24AF" w:rsidP="00E5189E">
      <w:pPr>
        <w:spacing w:after="0" w:line="240" w:lineRule="auto"/>
        <w:rPr>
          <w:rFonts w:asciiTheme="minorHAnsi" w:hAnsiTheme="minorHAnsi" w:cs="Arial"/>
          <w:b/>
          <w:lang w:val="fr-CH"/>
        </w:rPr>
      </w:pPr>
      <w:r w:rsidRPr="009D69FA">
        <w:rPr>
          <w:rFonts w:cs="Arial"/>
          <w:b/>
          <w:sz w:val="20"/>
          <w:szCs w:val="20"/>
          <w:lang w:val="fr-FR"/>
        </w:rPr>
        <w:t>Soutient le But 3 du 4</w:t>
      </w:r>
      <w:r w:rsidRPr="009D69FA">
        <w:rPr>
          <w:rFonts w:cs="Arial"/>
          <w:b/>
          <w:sz w:val="20"/>
          <w:szCs w:val="20"/>
          <w:vertAlign w:val="superscript"/>
          <w:lang w:val="fr-FR"/>
        </w:rPr>
        <w:t>e</w:t>
      </w:r>
      <w:r w:rsidRPr="009D69FA">
        <w:rPr>
          <w:rFonts w:cs="Arial"/>
          <w:b/>
          <w:sz w:val="20"/>
          <w:szCs w:val="20"/>
          <w:lang w:val="fr-FR"/>
        </w:rPr>
        <w:t xml:space="preserve"> Plan stratégique 2016-2016-2024</w:t>
      </w:r>
    </w:p>
    <w:p w:rsidR="00E5189E" w:rsidRPr="000A30ED" w:rsidRDefault="00E5189E" w:rsidP="00E5189E">
      <w:pPr>
        <w:pStyle w:val="ListParagraph"/>
        <w:spacing w:after="0" w:line="240" w:lineRule="auto"/>
        <w:ind w:left="0"/>
        <w:rPr>
          <w:rFonts w:asciiTheme="minorHAnsi" w:hAnsiTheme="minorHAnsi" w:cs="Arial"/>
          <w:b/>
          <w:i/>
          <w:sz w:val="18"/>
          <w:szCs w:val="18"/>
          <w:lang w:val="fr-CH"/>
        </w:rPr>
      </w:pPr>
    </w:p>
    <w:tbl>
      <w:tblPr>
        <w:tblW w:w="14864" w:type="dxa"/>
        <w:tblInd w:w="-72" w:type="dxa"/>
        <w:tblLayout w:type="fixed"/>
        <w:tblLook w:val="04A0" w:firstRow="1" w:lastRow="0" w:firstColumn="1" w:lastColumn="0" w:noHBand="0" w:noVBand="1"/>
      </w:tblPr>
      <w:tblGrid>
        <w:gridCol w:w="2700"/>
        <w:gridCol w:w="2880"/>
        <w:gridCol w:w="1599"/>
        <w:gridCol w:w="3081"/>
        <w:gridCol w:w="3420"/>
        <w:gridCol w:w="1184"/>
      </w:tblGrid>
      <w:tr w:rsidR="00E5189E" w:rsidRPr="00DA24AF" w:rsidTr="00CE74E4">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DA24AF" w:rsidRDefault="00DA24AF"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Objectif (comme indiqué dans la Résolution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DA24AF" w:rsidRDefault="00DA24AF"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Activités</w:t>
            </w:r>
          </w:p>
        </w:tc>
        <w:tc>
          <w:tcPr>
            <w:tcW w:w="159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DA24AF"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DA24AF" w:rsidRDefault="00DA24AF"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210AF5"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État/Commentaires</w:t>
            </w:r>
          </w:p>
        </w:tc>
        <w:tc>
          <w:tcPr>
            <w:tcW w:w="11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DA24AF" w:rsidTr="00CE74E4">
        <w:tc>
          <w:tcPr>
            <w:tcW w:w="2700" w:type="dxa"/>
            <w:vMerge w:val="restart"/>
            <w:tcBorders>
              <w:top w:val="nil"/>
              <w:left w:val="single" w:sz="4" w:space="0" w:color="auto"/>
              <w:right w:val="single" w:sz="4" w:space="0" w:color="auto"/>
            </w:tcBorders>
            <w:shd w:val="clear" w:color="auto" w:fill="auto"/>
            <w:hideMark/>
          </w:tcPr>
          <w:p w:rsidR="00E5189E" w:rsidRPr="00DA24AF" w:rsidRDefault="00DA24AF"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bCs/>
                <w:color w:val="000000"/>
                <w:sz w:val="20"/>
                <w:szCs w:val="20"/>
                <w:lang w:val="fr-FR" w:eastAsia="en-GB"/>
              </w:rPr>
              <w:t>6.1  Des programmes, des projets et des campagnes ambitieux, y compris la Journée mondiale des zones humides, sont lancés avec différents partenaires pour améliorer la sensibilisation, favoriser l’adhésion des communautés et encourager des approches et des attitudes responsables vis-à-vis de la gestion des zones humides, en particulier en ayant recours aux réseaux sociaux</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 xml:space="preserve">Tirer parti des activités de la JMZ, intégrer les enseignements issus des </w:t>
            </w:r>
            <w:r>
              <w:rPr>
                <w:rFonts w:eastAsia="Times New Roman" w:cs="Arial"/>
                <w:sz w:val="20"/>
                <w:szCs w:val="20"/>
                <w:lang w:val="fr-FR" w:eastAsia="en-GB"/>
              </w:rPr>
              <w:t xml:space="preserve">rapports des </w:t>
            </w:r>
            <w:r w:rsidRPr="009D69FA">
              <w:rPr>
                <w:rFonts w:eastAsia="Times New Roman" w:cs="Arial"/>
                <w:sz w:val="20"/>
                <w:szCs w:val="20"/>
                <w:lang w:val="fr-FR" w:eastAsia="en-GB"/>
              </w:rPr>
              <w:t>Parties</w:t>
            </w:r>
            <w:r w:rsidRPr="009D69FA">
              <w:rPr>
                <w:rStyle w:val="FootnoteReference"/>
                <w:rFonts w:eastAsia="Times New Roman" w:cs="Arial"/>
                <w:lang w:val="fr-FR" w:eastAsia="en-GB"/>
              </w:rPr>
              <w:footnoteReference w:id="6"/>
            </w:r>
            <w:r w:rsidRPr="009D69FA">
              <w:rPr>
                <w:rFonts w:eastAsia="Times New Roman" w:cs="Arial"/>
                <w:sz w:val="20"/>
                <w:szCs w:val="20"/>
                <w:lang w:val="fr-FR" w:eastAsia="en-GB"/>
              </w:rPr>
              <w:t>, des acteurs et des rapports sur les activités. Collaborer avec Star Alliance, cibler des transporteurs aériens spécifiques pour mieux les engager au sein de cet événement</w:t>
            </w:r>
          </w:p>
        </w:tc>
        <w:tc>
          <w:tcPr>
            <w:tcW w:w="1599" w:type="dxa"/>
            <w:vMerge w:val="restart"/>
            <w:tcBorders>
              <w:top w:val="nil"/>
              <w:left w:val="single" w:sz="4" w:space="0" w:color="auto"/>
              <w:right w:val="single" w:sz="4" w:space="0" w:color="auto"/>
            </w:tcBorders>
          </w:tcPr>
          <w:p w:rsidR="00E5189E" w:rsidRPr="00DA24AF" w:rsidRDefault="00DA24AF" w:rsidP="00E5189E">
            <w:pPr>
              <w:spacing w:after="0" w:line="240" w:lineRule="auto"/>
              <w:rPr>
                <w:rFonts w:asciiTheme="minorHAnsi" w:hAnsiTheme="minorHAnsi" w:cs="Arial"/>
                <w:sz w:val="20"/>
                <w:szCs w:val="20"/>
                <w:lang w:val="fr-CA"/>
              </w:rPr>
            </w:pPr>
            <w:r w:rsidRPr="009D69FA">
              <w:rPr>
                <w:rFonts w:cs="Arial"/>
                <w:sz w:val="20"/>
                <w:szCs w:val="20"/>
                <w:lang w:val="fr-FR"/>
              </w:rPr>
              <w:t>AA, CN, administrateurs de sites et autres chargés de l’application de Ramsar, médias, grand public par exemple : IRR, OIP</w:t>
            </w:r>
          </w:p>
        </w:tc>
        <w:tc>
          <w:tcPr>
            <w:tcW w:w="3081"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6 programmes, projets et campagnes organisés</w:t>
            </w:r>
          </w:p>
        </w:tc>
        <w:tc>
          <w:tcPr>
            <w:tcW w:w="3420" w:type="dxa"/>
            <w:tcBorders>
              <w:top w:val="nil"/>
              <w:left w:val="single" w:sz="4" w:space="0" w:color="auto"/>
              <w:bottom w:val="single" w:sz="4" w:space="0" w:color="auto"/>
              <w:right w:val="single" w:sz="4" w:space="0" w:color="auto"/>
            </w:tcBorders>
          </w:tcPr>
          <w:p w:rsidR="00E5189E" w:rsidRPr="00DA24AF" w:rsidRDefault="00B40C86" w:rsidP="00B40C86">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Campagnes JMZ; campagne Autour du monde </w:t>
            </w:r>
          </w:p>
        </w:tc>
        <w:tc>
          <w:tcPr>
            <w:tcW w:w="1184" w:type="dxa"/>
            <w:tcBorders>
              <w:top w:val="nil"/>
              <w:left w:val="single" w:sz="4" w:space="0" w:color="auto"/>
              <w:bottom w:val="single" w:sz="4" w:space="0" w:color="auto"/>
              <w:right w:val="single" w:sz="4" w:space="0" w:color="auto"/>
            </w:tcBorders>
          </w:tcPr>
          <w:p w:rsidR="00E5189E" w:rsidRPr="00DA24AF" w:rsidRDefault="00B40C86"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DA24AF" w:rsidTr="00CE74E4">
        <w:tc>
          <w:tcPr>
            <w:tcW w:w="2700" w:type="dxa"/>
            <w:vMerge/>
            <w:tcBorders>
              <w:left w:val="single" w:sz="4" w:space="0" w:color="auto"/>
              <w:bottom w:val="single" w:sz="4" w:space="0" w:color="auto"/>
              <w:right w:val="single" w:sz="4" w:space="0" w:color="auto"/>
            </w:tcBorders>
            <w:shd w:val="clear" w:color="auto" w:fill="auto"/>
          </w:tcPr>
          <w:p w:rsidR="00E5189E" w:rsidRPr="00DA24AF"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sz w:val="20"/>
                <w:szCs w:val="20"/>
                <w:lang w:val="fr-FR" w:eastAsia="en-GB"/>
              </w:rPr>
              <w:t>Élaborer un modèle de planification des activités de communication pour la COP13</w:t>
            </w:r>
          </w:p>
        </w:tc>
        <w:tc>
          <w:tcPr>
            <w:tcW w:w="1599" w:type="dxa"/>
            <w:vMerge/>
            <w:tcBorders>
              <w:left w:val="single" w:sz="4" w:space="0" w:color="auto"/>
              <w:bottom w:val="single" w:sz="4" w:space="0" w:color="auto"/>
              <w:right w:val="single" w:sz="4" w:space="0" w:color="auto"/>
            </w:tcBorders>
          </w:tcPr>
          <w:p w:rsidR="00E5189E" w:rsidRPr="00DA24AF" w:rsidRDefault="00E5189E" w:rsidP="00E5189E">
            <w:pPr>
              <w:spacing w:after="0" w:line="240" w:lineRule="auto"/>
              <w:rPr>
                <w:rFonts w:asciiTheme="minorHAnsi" w:hAnsiTheme="minorHAnsi" w:cs="Arial"/>
                <w:sz w:val="20"/>
                <w:szCs w:val="20"/>
                <w:lang w:val="fr-CA"/>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5189E" w:rsidRPr="00DA24AF" w:rsidRDefault="00DA24AF"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1 campagne pour la COP13</w:t>
            </w:r>
            <w:r w:rsidR="00E5189E" w:rsidRPr="00DA24AF">
              <w:rPr>
                <w:rFonts w:asciiTheme="minorHAnsi" w:eastAsia="Times New Roman" w:hAnsiTheme="minorHAnsi" w:cs="Arial"/>
                <w:color w:val="000000"/>
                <w:sz w:val="20"/>
                <w:szCs w:val="20"/>
                <w:lang w:val="fr-CA" w:eastAsia="en-GB"/>
              </w:rPr>
              <w:t xml:space="preserve"> </w:t>
            </w:r>
          </w:p>
        </w:tc>
        <w:tc>
          <w:tcPr>
            <w:tcW w:w="3420" w:type="dxa"/>
            <w:tcBorders>
              <w:top w:val="single" w:sz="4" w:space="0" w:color="auto"/>
              <w:left w:val="single" w:sz="4" w:space="0" w:color="auto"/>
              <w:bottom w:val="single" w:sz="4" w:space="0" w:color="auto"/>
              <w:right w:val="single" w:sz="4" w:space="0" w:color="auto"/>
            </w:tcBorders>
          </w:tcPr>
          <w:p w:rsidR="00E5189E" w:rsidRPr="00DA24AF" w:rsidRDefault="00B40C86" w:rsidP="0098643C">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Mémorandum d’accord avec le pays hôte en train d’être finalisé, avec </w:t>
            </w:r>
            <w:r w:rsidRPr="0098643C">
              <w:rPr>
                <w:rFonts w:asciiTheme="minorHAnsi" w:eastAsia="Times New Roman" w:hAnsiTheme="minorHAnsi" w:cs="Arial"/>
                <w:color w:val="000000"/>
                <w:sz w:val="20"/>
                <w:szCs w:val="20"/>
                <w:lang w:val="fr-CA" w:eastAsia="en-GB"/>
              </w:rPr>
              <w:t xml:space="preserve">contenu </w:t>
            </w:r>
            <w:r w:rsidR="0098643C">
              <w:rPr>
                <w:rFonts w:asciiTheme="minorHAnsi" w:eastAsia="Times New Roman" w:hAnsiTheme="minorHAnsi" w:cs="Arial"/>
                <w:color w:val="000000"/>
                <w:sz w:val="20"/>
                <w:szCs w:val="20"/>
                <w:lang w:val="fr-CA" w:eastAsia="en-GB"/>
              </w:rPr>
              <w:t>exhaustif</w:t>
            </w:r>
            <w:r w:rsidRPr="0098643C">
              <w:rPr>
                <w:rFonts w:asciiTheme="minorHAnsi" w:eastAsia="Times New Roman" w:hAnsiTheme="minorHAnsi" w:cs="Arial"/>
                <w:color w:val="000000"/>
                <w:sz w:val="20"/>
                <w:szCs w:val="20"/>
                <w:lang w:val="fr-CA" w:eastAsia="en-GB"/>
              </w:rPr>
              <w:t xml:space="preserve"> sur la communication</w:t>
            </w:r>
            <w:r>
              <w:rPr>
                <w:rFonts w:asciiTheme="minorHAnsi" w:eastAsia="Times New Roman" w:hAnsiTheme="minorHAnsi" w:cs="Arial"/>
                <w:color w:val="000000"/>
                <w:sz w:val="20"/>
                <w:szCs w:val="20"/>
                <w:lang w:val="fr-CA" w:eastAsia="en-GB"/>
              </w:rPr>
              <w:t xml:space="preserve"> </w:t>
            </w:r>
          </w:p>
        </w:tc>
        <w:tc>
          <w:tcPr>
            <w:tcW w:w="1184" w:type="dxa"/>
            <w:tcBorders>
              <w:top w:val="single" w:sz="4" w:space="0" w:color="auto"/>
              <w:left w:val="single" w:sz="4" w:space="0" w:color="auto"/>
              <w:bottom w:val="single" w:sz="4" w:space="0" w:color="auto"/>
              <w:right w:val="single" w:sz="4" w:space="0" w:color="auto"/>
            </w:tcBorders>
          </w:tcPr>
          <w:p w:rsidR="00E5189E" w:rsidRPr="00DA24AF" w:rsidRDefault="00B40C86"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DA24AF" w:rsidTr="00CE74E4">
        <w:tc>
          <w:tcPr>
            <w:tcW w:w="2700"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bCs/>
                <w:color w:val="000000"/>
                <w:sz w:val="20"/>
                <w:szCs w:val="20"/>
                <w:lang w:val="fr-FR" w:eastAsia="en-GB"/>
              </w:rPr>
              <w:t>6.2  La sensibilisation à la valeur marchande et non marchande des zones humides et des services écosystémiques qu’elles procurent est renforcée pour faire mieux comprendre les avantages qu’elles fournissent</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Une fiche sur les valeurs économiques des zones humides à publier</w:t>
            </w:r>
            <w:r w:rsidRPr="009D69FA">
              <w:rPr>
                <w:rStyle w:val="FootnoteReference"/>
                <w:rFonts w:eastAsia="Times New Roman" w:cs="Arial"/>
                <w:color w:val="000000"/>
                <w:lang w:val="fr-FR" w:eastAsia="en-GB"/>
              </w:rPr>
              <w:footnoteReference w:id="7"/>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Élaborer des fiches sur les solutions naturelles ciblées sur chacun des secteurs tels que : l’eau, l’énergie, l’agriculture, le développement urbain, </w:t>
            </w:r>
            <w:r w:rsidRPr="009D69FA">
              <w:rPr>
                <w:rFonts w:eastAsia="Times New Roman" w:cs="Arial"/>
                <w:color w:val="000000"/>
                <w:sz w:val="20"/>
                <w:szCs w:val="20"/>
                <w:lang w:val="fr-FR" w:eastAsia="en-GB"/>
              </w:rPr>
              <w:lastRenderedPageBreak/>
              <w:t>l’infrastructure, le tourisme, l’aquaculture, etc., comme indiqué dans le Plan stratégique Ramsar</w:t>
            </w:r>
          </w:p>
        </w:tc>
        <w:tc>
          <w:tcPr>
            <w:tcW w:w="1599" w:type="dxa"/>
            <w:tcBorders>
              <w:top w:val="nil"/>
              <w:left w:val="single" w:sz="4" w:space="0" w:color="auto"/>
              <w:bottom w:val="single" w:sz="4" w:space="0" w:color="auto"/>
              <w:right w:val="single" w:sz="4" w:space="0" w:color="auto"/>
            </w:tcBorders>
          </w:tcPr>
          <w:p w:rsidR="00E5189E" w:rsidRPr="00DA24AF" w:rsidRDefault="00DA24AF" w:rsidP="00E5189E">
            <w:pPr>
              <w:spacing w:after="0" w:line="240" w:lineRule="auto"/>
              <w:rPr>
                <w:rFonts w:asciiTheme="minorHAnsi" w:hAnsiTheme="minorHAnsi" w:cs="Arial"/>
                <w:sz w:val="20"/>
                <w:szCs w:val="20"/>
                <w:lang w:val="fr-CA"/>
              </w:rPr>
            </w:pPr>
            <w:r w:rsidRPr="009D69FA">
              <w:rPr>
                <w:rFonts w:cs="Arial"/>
                <w:sz w:val="20"/>
                <w:szCs w:val="20"/>
                <w:lang w:val="fr-FR"/>
              </w:rPr>
              <w:lastRenderedPageBreak/>
              <w:t>AA, CN, administrateurs de sites et autres chargés de l’application de Ramsar, médias, grand public par exemple : IRR, OIP</w:t>
            </w:r>
          </w:p>
        </w:tc>
        <w:tc>
          <w:tcPr>
            <w:tcW w:w="3081" w:type="dxa"/>
            <w:tcBorders>
              <w:top w:val="nil"/>
              <w:left w:val="single" w:sz="4" w:space="0" w:color="auto"/>
              <w:bottom w:val="single" w:sz="4" w:space="0" w:color="auto"/>
              <w:right w:val="single" w:sz="4" w:space="0" w:color="auto"/>
            </w:tcBorders>
            <w:shd w:val="clear" w:color="auto" w:fill="auto"/>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Fiche produite sur la valeur monétaire des zones humides</w:t>
            </w:r>
            <w:r w:rsidR="00E5189E" w:rsidRPr="00DA24AF">
              <w:rPr>
                <w:rFonts w:asciiTheme="minorHAnsi" w:hAnsiTheme="minorHAnsi" w:cs="Arial"/>
                <w:sz w:val="20"/>
                <w:szCs w:val="20"/>
                <w:lang w:val="fr-CA"/>
              </w:rPr>
              <w:t xml:space="preserve"> </w:t>
            </w:r>
          </w:p>
          <w:p w:rsidR="00E5189E" w:rsidRPr="00DA24AF" w:rsidRDefault="00DA24AF" w:rsidP="00E5189E">
            <w:pPr>
              <w:pStyle w:val="ListParagraph"/>
              <w:numPr>
                <w:ilvl w:val="0"/>
                <w:numId w:val="34"/>
              </w:numPr>
              <w:spacing w:after="0" w:line="240" w:lineRule="auto"/>
              <w:ind w:left="192" w:hanging="180"/>
              <w:rPr>
                <w:rFonts w:asciiTheme="minorHAnsi" w:eastAsia="Times New Roman" w:hAnsiTheme="minorHAnsi" w:cs="Arial"/>
                <w:i/>
                <w:color w:val="000000"/>
                <w:sz w:val="20"/>
                <w:szCs w:val="20"/>
                <w:lang w:val="fr-CA" w:eastAsia="en-GB"/>
              </w:rPr>
            </w:pPr>
            <w:r w:rsidRPr="009D69FA">
              <w:rPr>
                <w:rFonts w:eastAsia="Times New Roman" w:cs="Arial"/>
                <w:color w:val="000000"/>
                <w:sz w:val="20"/>
                <w:szCs w:val="20"/>
                <w:lang w:val="fr-FR" w:eastAsia="en-GB"/>
              </w:rPr>
              <w:t>3 fiches élaborées sur les solutions naturelles</w:t>
            </w:r>
          </w:p>
        </w:tc>
        <w:tc>
          <w:tcPr>
            <w:tcW w:w="3420" w:type="dxa"/>
            <w:tcBorders>
              <w:top w:val="nil"/>
              <w:left w:val="single" w:sz="4" w:space="0" w:color="auto"/>
              <w:bottom w:val="single" w:sz="4" w:space="0" w:color="auto"/>
              <w:right w:val="single" w:sz="4" w:space="0" w:color="auto"/>
            </w:tcBorders>
          </w:tcPr>
          <w:p w:rsidR="00E5189E" w:rsidRPr="00DA24AF" w:rsidRDefault="00B40C86" w:rsidP="00B40C86">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Suivant plan de travail du GEST </w:t>
            </w:r>
          </w:p>
        </w:tc>
        <w:tc>
          <w:tcPr>
            <w:tcW w:w="1184" w:type="dxa"/>
            <w:tcBorders>
              <w:top w:val="nil"/>
              <w:left w:val="single" w:sz="4" w:space="0" w:color="auto"/>
              <w:bottom w:val="single" w:sz="4" w:space="0" w:color="auto"/>
              <w:right w:val="single" w:sz="4" w:space="0" w:color="auto"/>
            </w:tcBorders>
          </w:tcPr>
          <w:p w:rsidR="00E5189E" w:rsidRPr="00DA24AF" w:rsidRDefault="00B40C86"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DA24AF" w:rsidTr="00CE74E4">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5189E" w:rsidRPr="00DA24AF" w:rsidRDefault="00DA24AF"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bCs/>
                <w:color w:val="000000"/>
                <w:sz w:val="20"/>
                <w:szCs w:val="20"/>
                <w:lang w:val="fr-FR" w:eastAsia="en-GB"/>
              </w:rPr>
              <w:lastRenderedPageBreak/>
              <w:t>6.3  Des photothèques, des vidéos de promotion et d’autres outils similaires sont élaborés et/ou actualisés pour améliorer la sensibilisation et faire mieux apprécier les valeurs des zones humides et les services écosystémiques qu’elles offrent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Créer une galerie de photos pour la JMZ 2016 sur le site web</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Créer une section vidéo sur le site web en fournissant un accès facile à toutes les vidéos produites par la Convention</w:t>
            </w:r>
          </w:p>
        </w:tc>
        <w:tc>
          <w:tcPr>
            <w:tcW w:w="1599" w:type="dxa"/>
            <w:tcBorders>
              <w:top w:val="single" w:sz="4" w:space="0" w:color="auto"/>
              <w:left w:val="single" w:sz="4" w:space="0" w:color="auto"/>
              <w:bottom w:val="single" w:sz="4" w:space="0" w:color="auto"/>
              <w:right w:val="single" w:sz="4" w:space="0" w:color="auto"/>
            </w:tcBorders>
          </w:tcPr>
          <w:p w:rsidR="00E5189E" w:rsidRPr="00DA24AF" w:rsidRDefault="00DA24AF" w:rsidP="00E5189E">
            <w:pPr>
              <w:spacing w:after="0" w:line="240" w:lineRule="auto"/>
              <w:rPr>
                <w:rFonts w:asciiTheme="minorHAnsi" w:hAnsiTheme="minorHAnsi" w:cs="Arial"/>
                <w:sz w:val="20"/>
                <w:szCs w:val="20"/>
                <w:lang w:val="fr-CA"/>
              </w:rPr>
            </w:pPr>
            <w:r w:rsidRPr="009D69FA">
              <w:rPr>
                <w:rFonts w:cs="Arial"/>
                <w:sz w:val="20"/>
                <w:szCs w:val="20"/>
                <w:lang w:val="fr-FR"/>
              </w:rPr>
              <w:t>AA, CN, administrateurs de sites et autres chargés de l’application de Ramsar, médias, grand public par exemple : IRR, OIP</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500 photos téléchargées et étiquetées, la galerie promue sur les réseaux sociaux avant 2016</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Section vidéo sur le site web créée avant 2016</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La sensibilisation aux ressources disponibles et à leur utilisation (statistiques sur le site web) – 5000 pages visionnées par mois</w:t>
            </w:r>
          </w:p>
        </w:tc>
        <w:tc>
          <w:tcPr>
            <w:tcW w:w="3420" w:type="dxa"/>
            <w:tcBorders>
              <w:top w:val="single" w:sz="4" w:space="0" w:color="auto"/>
              <w:left w:val="single" w:sz="4" w:space="0" w:color="auto"/>
              <w:bottom w:val="single" w:sz="4" w:space="0" w:color="auto"/>
              <w:right w:val="single" w:sz="4" w:space="0" w:color="auto"/>
            </w:tcBorders>
          </w:tcPr>
          <w:p w:rsidR="00E5189E" w:rsidRPr="00DA24AF" w:rsidRDefault="00B40C86"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Terminé</w:t>
            </w:r>
          </w:p>
          <w:p w:rsidR="00940FF7" w:rsidRPr="00DA24AF" w:rsidRDefault="00940FF7" w:rsidP="00E5189E">
            <w:pPr>
              <w:pStyle w:val="ListParagraph"/>
              <w:spacing w:after="0" w:line="240" w:lineRule="auto"/>
              <w:ind w:left="0"/>
              <w:rPr>
                <w:rFonts w:asciiTheme="minorHAnsi" w:eastAsia="Times New Roman" w:hAnsiTheme="minorHAnsi" w:cs="Arial"/>
                <w:color w:val="000000"/>
                <w:sz w:val="20"/>
                <w:szCs w:val="20"/>
                <w:lang w:val="fr-CA" w:eastAsia="en-GB"/>
              </w:rPr>
            </w:pPr>
          </w:p>
          <w:p w:rsidR="00B40C86" w:rsidRDefault="00B40C86" w:rsidP="00E5189E">
            <w:pPr>
              <w:pStyle w:val="ListParagraph"/>
              <w:spacing w:after="0" w:line="240" w:lineRule="auto"/>
              <w:ind w:left="0"/>
              <w:rPr>
                <w:rFonts w:asciiTheme="minorHAnsi" w:eastAsia="Times New Roman" w:hAnsiTheme="minorHAnsi" w:cs="Arial"/>
                <w:color w:val="000000"/>
                <w:sz w:val="20"/>
                <w:szCs w:val="20"/>
                <w:lang w:val="fr-CA" w:eastAsia="en-GB"/>
              </w:rPr>
            </w:pPr>
          </w:p>
          <w:p w:rsidR="00B40C86" w:rsidRDefault="00B40C86" w:rsidP="00E5189E">
            <w:pPr>
              <w:pStyle w:val="ListParagraph"/>
              <w:spacing w:after="0" w:line="240" w:lineRule="auto"/>
              <w:ind w:left="0"/>
              <w:rPr>
                <w:rFonts w:asciiTheme="minorHAnsi" w:eastAsia="Times New Roman" w:hAnsiTheme="minorHAnsi" w:cs="Arial"/>
                <w:color w:val="000000"/>
                <w:sz w:val="20"/>
                <w:szCs w:val="20"/>
                <w:lang w:val="fr-CA" w:eastAsia="en-GB"/>
              </w:rPr>
            </w:pPr>
          </w:p>
          <w:p w:rsidR="00940FF7" w:rsidRPr="00DA24AF" w:rsidRDefault="00B40C86"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Terminé</w:t>
            </w:r>
          </w:p>
        </w:tc>
        <w:tc>
          <w:tcPr>
            <w:tcW w:w="1184" w:type="dxa"/>
            <w:tcBorders>
              <w:top w:val="single" w:sz="4" w:space="0" w:color="auto"/>
              <w:left w:val="single" w:sz="4" w:space="0" w:color="auto"/>
              <w:bottom w:val="single" w:sz="4" w:space="0" w:color="auto"/>
              <w:right w:val="single" w:sz="4" w:space="0" w:color="auto"/>
            </w:tcBorders>
          </w:tcPr>
          <w:p w:rsidR="00E5189E" w:rsidRPr="00DA24AF"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r>
      <w:tr w:rsidR="00E5189E" w:rsidRPr="00DA24AF" w:rsidTr="00CE74E4">
        <w:tc>
          <w:tcPr>
            <w:tcW w:w="2700" w:type="dxa"/>
            <w:vMerge w:val="restart"/>
            <w:tcBorders>
              <w:top w:val="single" w:sz="4" w:space="0" w:color="auto"/>
              <w:left w:val="single" w:sz="4" w:space="0" w:color="auto"/>
              <w:right w:val="single" w:sz="4" w:space="0" w:color="auto"/>
            </w:tcBorders>
            <w:shd w:val="clear" w:color="auto" w:fill="auto"/>
          </w:tcPr>
          <w:p w:rsidR="00E5189E" w:rsidRPr="00DA24AF" w:rsidRDefault="00DA24AF" w:rsidP="00E5189E">
            <w:pPr>
              <w:spacing w:after="0" w:line="240" w:lineRule="auto"/>
              <w:rPr>
                <w:rFonts w:asciiTheme="minorHAnsi" w:eastAsia="Times New Roman" w:hAnsiTheme="minorHAnsi" w:cs="Arial"/>
                <w:bCs/>
                <w:color w:val="000000"/>
                <w:sz w:val="20"/>
                <w:szCs w:val="20"/>
                <w:lang w:val="fr-CA" w:eastAsia="en-GB"/>
              </w:rPr>
            </w:pPr>
            <w:r w:rsidRPr="009D69FA">
              <w:rPr>
                <w:rFonts w:eastAsia="Times New Roman" w:cs="Arial"/>
                <w:bCs/>
                <w:color w:val="000000"/>
                <w:sz w:val="20"/>
                <w:szCs w:val="20"/>
                <w:lang w:val="fr-FR" w:eastAsia="en-GB"/>
              </w:rPr>
              <w:t>6.4  Une collaboration avec les médias, y compris les réseaux sociaux, est mise en place pour promouvoir la conservation et l’utilisation rationnelle des zones humides et la reconnaissance des services écosystémiques qu’elles offrent auprès des décideurs, des principaux utilisateurs des zones humides et du grand public</w:t>
            </w:r>
          </w:p>
        </w:tc>
        <w:tc>
          <w:tcPr>
            <w:tcW w:w="2880" w:type="dxa"/>
            <w:vMerge w:val="restart"/>
            <w:tcBorders>
              <w:top w:val="single" w:sz="4" w:space="0" w:color="auto"/>
              <w:left w:val="single" w:sz="4" w:space="0" w:color="auto"/>
              <w:right w:val="single" w:sz="4" w:space="0" w:color="auto"/>
            </w:tcBorders>
            <w:shd w:val="clear" w:color="auto" w:fill="auto"/>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Médias : </w:t>
            </w:r>
            <w:r>
              <w:rPr>
                <w:rFonts w:eastAsia="Times New Roman" w:cs="Arial"/>
                <w:color w:val="000000"/>
                <w:sz w:val="20"/>
                <w:szCs w:val="20"/>
                <w:lang w:val="fr-FR" w:eastAsia="en-GB"/>
              </w:rPr>
              <w:t>développer les liens</w:t>
            </w:r>
            <w:r w:rsidRPr="009D69FA">
              <w:rPr>
                <w:rFonts w:eastAsia="Times New Roman" w:cs="Arial"/>
                <w:color w:val="000000"/>
                <w:sz w:val="20"/>
                <w:szCs w:val="20"/>
                <w:lang w:val="fr-FR" w:eastAsia="en-GB"/>
              </w:rPr>
              <w:t xml:space="preserve"> de la Convention avec les médias</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Conduire des</w:t>
            </w:r>
            <w:r>
              <w:rPr>
                <w:rFonts w:eastAsia="Times New Roman" w:cs="Arial"/>
                <w:color w:val="000000"/>
                <w:sz w:val="20"/>
                <w:szCs w:val="20"/>
                <w:lang w:val="fr-FR" w:eastAsia="en-GB"/>
              </w:rPr>
              <w:t xml:space="preserve"> séances d’</w:t>
            </w:r>
            <w:r w:rsidRPr="009D69FA">
              <w:rPr>
                <w:rFonts w:eastAsia="Times New Roman" w:cs="Arial"/>
                <w:color w:val="000000"/>
                <w:sz w:val="20"/>
                <w:szCs w:val="20"/>
                <w:lang w:val="fr-FR" w:eastAsia="en-GB"/>
              </w:rPr>
              <w:t>information et conférences de presse selon les besoins, notamment pour : la Journée mondiale des zones humides, la publication de l’État des zones humides, la présentation annuelle des Sites Ramsar, le partenariat avec Danone, etc.</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Préparer des communiqués de presse fréquents</w:t>
            </w:r>
            <w:r w:rsidR="00E5189E" w:rsidRPr="00DA24AF">
              <w:rPr>
                <w:rFonts w:asciiTheme="minorHAnsi" w:hAnsiTheme="minorHAnsi" w:cs="Arial"/>
                <w:sz w:val="20"/>
                <w:szCs w:val="20"/>
                <w:lang w:val="fr-CA"/>
              </w:rPr>
              <w:t xml:space="preserve">  </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Utiliser les Missions consultatives Ramsar et les sites </w:t>
            </w:r>
            <w:r>
              <w:rPr>
                <w:rFonts w:eastAsia="Times New Roman" w:cs="Arial"/>
                <w:color w:val="000000"/>
                <w:sz w:val="20"/>
                <w:szCs w:val="20"/>
                <w:lang w:val="fr-FR" w:eastAsia="en-GB"/>
              </w:rPr>
              <w:t>pilotes</w:t>
            </w:r>
            <w:r w:rsidRPr="009D69FA">
              <w:rPr>
                <w:rFonts w:eastAsia="Times New Roman" w:cs="Arial"/>
                <w:color w:val="000000"/>
                <w:sz w:val="20"/>
                <w:szCs w:val="20"/>
                <w:lang w:val="fr-FR" w:eastAsia="en-GB"/>
              </w:rPr>
              <w:t xml:space="preserve"> (objectif 3.4) comme moyen</w:t>
            </w:r>
            <w:r>
              <w:rPr>
                <w:rFonts w:eastAsia="Times New Roman" w:cs="Arial"/>
                <w:color w:val="000000"/>
                <w:sz w:val="20"/>
                <w:szCs w:val="20"/>
                <w:lang w:val="fr-FR" w:eastAsia="en-GB"/>
              </w:rPr>
              <w:t>s</w:t>
            </w:r>
            <w:r w:rsidRPr="009D69FA">
              <w:rPr>
                <w:rFonts w:eastAsia="Times New Roman" w:cs="Arial"/>
                <w:color w:val="000000"/>
                <w:sz w:val="20"/>
                <w:szCs w:val="20"/>
                <w:lang w:val="fr-FR" w:eastAsia="en-GB"/>
              </w:rPr>
              <w:t xml:space="preserve"> de capter l’attention des médias</w:t>
            </w:r>
          </w:p>
        </w:tc>
        <w:tc>
          <w:tcPr>
            <w:tcW w:w="1599" w:type="dxa"/>
            <w:vMerge w:val="restart"/>
            <w:tcBorders>
              <w:top w:val="single" w:sz="4" w:space="0" w:color="auto"/>
              <w:left w:val="single" w:sz="4" w:space="0" w:color="auto"/>
              <w:right w:val="single" w:sz="4" w:space="0" w:color="auto"/>
            </w:tcBorders>
          </w:tcPr>
          <w:p w:rsidR="00E5189E" w:rsidRPr="00DA24AF" w:rsidRDefault="00E5189E" w:rsidP="00E5189E">
            <w:pPr>
              <w:spacing w:after="0" w:line="240" w:lineRule="auto"/>
              <w:rPr>
                <w:rFonts w:asciiTheme="minorHAnsi" w:hAnsiTheme="minorHAnsi" w:cs="Arial"/>
                <w:sz w:val="20"/>
                <w:szCs w:val="20"/>
                <w:lang w:val="fr-CA"/>
              </w:rPr>
            </w:pPr>
            <w:r w:rsidRPr="00DA24AF">
              <w:rPr>
                <w:rFonts w:asciiTheme="minorHAnsi" w:hAnsiTheme="minorHAnsi" w:cs="Arial"/>
                <w:sz w:val="20"/>
                <w:szCs w:val="20"/>
                <w:lang w:val="fr-CA"/>
              </w:rPr>
              <w:t>Media</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5189E" w:rsidRPr="00DA24AF" w:rsidRDefault="002825FA"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Un dossier média élaboré et traduit dans les 3 langues de travail de la Convention et, sous réserve de ressources disponibles, dans d’autres langues des Nations Unies si possible. Diffuser aux CN et contacts CESP (site web, Forum Ramsar, Réseau Ramsar, Liste CESP)</w:t>
            </w:r>
          </w:p>
        </w:tc>
        <w:tc>
          <w:tcPr>
            <w:tcW w:w="3420" w:type="dxa"/>
            <w:tcBorders>
              <w:top w:val="single" w:sz="4" w:space="0" w:color="auto"/>
              <w:left w:val="single" w:sz="4" w:space="0" w:color="auto"/>
              <w:bottom w:val="single" w:sz="4" w:space="0" w:color="auto"/>
              <w:right w:val="single" w:sz="4" w:space="0" w:color="auto"/>
            </w:tcBorders>
          </w:tcPr>
          <w:p w:rsidR="00E5189E" w:rsidRPr="00DA24AF" w:rsidRDefault="0098643C" w:rsidP="00210AF5">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Dossier</w:t>
            </w:r>
            <w:r w:rsidR="00E606A1">
              <w:rPr>
                <w:rFonts w:asciiTheme="minorHAnsi" w:eastAsia="Times New Roman" w:hAnsiTheme="minorHAnsi" w:cs="Arial"/>
                <w:color w:val="000000"/>
                <w:sz w:val="20"/>
                <w:szCs w:val="20"/>
                <w:lang w:val="fr-CA" w:eastAsia="en-GB"/>
              </w:rPr>
              <w:t xml:space="preserve"> pour les médias élabor</w:t>
            </w:r>
            <w:r w:rsidR="00210AF5">
              <w:rPr>
                <w:rFonts w:asciiTheme="minorHAnsi" w:eastAsia="Times New Roman" w:hAnsiTheme="minorHAnsi" w:cs="Arial"/>
                <w:color w:val="000000"/>
                <w:sz w:val="20"/>
                <w:szCs w:val="20"/>
                <w:lang w:val="fr-CA" w:eastAsia="en-GB"/>
              </w:rPr>
              <w:t>é</w:t>
            </w:r>
            <w:r w:rsidR="00E606A1">
              <w:rPr>
                <w:rFonts w:asciiTheme="minorHAnsi" w:eastAsia="Times New Roman" w:hAnsiTheme="minorHAnsi" w:cs="Arial"/>
                <w:color w:val="000000"/>
                <w:sz w:val="20"/>
                <w:szCs w:val="20"/>
                <w:lang w:val="fr-CA" w:eastAsia="en-GB"/>
              </w:rPr>
              <w:t xml:space="preserve"> pour la JMZ 2017 et m</w:t>
            </w:r>
            <w:r>
              <w:rPr>
                <w:rFonts w:asciiTheme="minorHAnsi" w:eastAsia="Times New Roman" w:hAnsiTheme="minorHAnsi" w:cs="Arial"/>
                <w:color w:val="000000"/>
                <w:sz w:val="20"/>
                <w:szCs w:val="20"/>
                <w:lang w:val="fr-CA" w:eastAsia="en-GB"/>
              </w:rPr>
              <w:t>ettre</w:t>
            </w:r>
            <w:r w:rsidR="00E606A1">
              <w:rPr>
                <w:rFonts w:asciiTheme="minorHAnsi" w:eastAsia="Times New Roman" w:hAnsiTheme="minorHAnsi" w:cs="Arial"/>
                <w:color w:val="000000"/>
                <w:sz w:val="20"/>
                <w:szCs w:val="20"/>
                <w:lang w:val="fr-CA" w:eastAsia="en-GB"/>
              </w:rPr>
              <w:t xml:space="preserve"> à jour pour la </w:t>
            </w:r>
            <w:r w:rsidR="00E5189E" w:rsidRPr="00DA24AF">
              <w:rPr>
                <w:rFonts w:asciiTheme="minorHAnsi" w:eastAsia="Times New Roman" w:hAnsiTheme="minorHAnsi" w:cs="Arial"/>
                <w:color w:val="000000"/>
                <w:sz w:val="20"/>
                <w:szCs w:val="20"/>
                <w:lang w:val="fr-CA" w:eastAsia="en-GB"/>
              </w:rPr>
              <w:t>COP13</w:t>
            </w:r>
          </w:p>
        </w:tc>
        <w:tc>
          <w:tcPr>
            <w:tcW w:w="1184" w:type="dxa"/>
            <w:tcBorders>
              <w:top w:val="single" w:sz="4" w:space="0" w:color="auto"/>
              <w:left w:val="single" w:sz="4" w:space="0" w:color="auto"/>
              <w:bottom w:val="single" w:sz="4" w:space="0" w:color="auto"/>
              <w:right w:val="single" w:sz="4" w:space="0" w:color="auto"/>
            </w:tcBorders>
          </w:tcPr>
          <w:p w:rsidR="00E5189E" w:rsidRPr="00DA24AF" w:rsidRDefault="00B40C86"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BE55AE" w:rsidTr="00CE74E4">
        <w:tc>
          <w:tcPr>
            <w:tcW w:w="2700" w:type="dxa"/>
            <w:vMerge/>
            <w:tcBorders>
              <w:left w:val="single" w:sz="4" w:space="0" w:color="auto"/>
              <w:bottom w:val="single" w:sz="4" w:space="0" w:color="auto"/>
              <w:right w:val="single" w:sz="4" w:space="0" w:color="auto"/>
            </w:tcBorders>
            <w:shd w:val="clear" w:color="auto" w:fill="auto"/>
          </w:tcPr>
          <w:p w:rsidR="00E5189E" w:rsidRPr="00DA24AF"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vMerge/>
            <w:tcBorders>
              <w:left w:val="single" w:sz="4" w:space="0" w:color="auto"/>
              <w:bottom w:val="single" w:sz="4" w:space="0" w:color="auto"/>
              <w:right w:val="single" w:sz="4" w:space="0" w:color="auto"/>
            </w:tcBorders>
            <w:shd w:val="clear" w:color="auto" w:fill="auto"/>
          </w:tcPr>
          <w:p w:rsidR="00E5189E" w:rsidRPr="00DA24AF" w:rsidRDefault="00E5189E" w:rsidP="00E5189E">
            <w:pPr>
              <w:pStyle w:val="ListParagraph"/>
              <w:numPr>
                <w:ilvl w:val="0"/>
                <w:numId w:val="34"/>
              </w:numPr>
              <w:spacing w:after="0" w:line="240" w:lineRule="auto"/>
              <w:ind w:left="192" w:hanging="180"/>
              <w:rPr>
                <w:rFonts w:asciiTheme="minorHAnsi" w:hAnsiTheme="minorHAnsi" w:cs="Arial"/>
                <w:sz w:val="20"/>
                <w:szCs w:val="20"/>
                <w:lang w:val="fr-CA"/>
              </w:rPr>
            </w:pPr>
          </w:p>
        </w:tc>
        <w:tc>
          <w:tcPr>
            <w:tcW w:w="1599" w:type="dxa"/>
            <w:vMerge/>
            <w:tcBorders>
              <w:left w:val="single" w:sz="4" w:space="0" w:color="auto"/>
              <w:bottom w:val="single" w:sz="4" w:space="0" w:color="auto"/>
              <w:right w:val="single" w:sz="4" w:space="0" w:color="auto"/>
            </w:tcBorders>
          </w:tcPr>
          <w:p w:rsidR="00E5189E" w:rsidRPr="00DA24AF" w:rsidRDefault="00E5189E" w:rsidP="00E5189E">
            <w:pPr>
              <w:spacing w:after="0" w:line="240" w:lineRule="auto"/>
              <w:rPr>
                <w:rFonts w:asciiTheme="minorHAnsi" w:hAnsiTheme="minorHAnsi" w:cs="Arial"/>
                <w:sz w:val="20"/>
                <w:szCs w:val="20"/>
                <w:lang w:val="fr-CA"/>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5189E" w:rsidRPr="00DA24AF" w:rsidRDefault="002825FA"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150 nouvelles histoires préparées et publiées sur le site web</w:t>
            </w:r>
            <w:r>
              <w:rPr>
                <w:rFonts w:eastAsia="Times New Roman" w:cs="Arial"/>
                <w:color w:val="000000"/>
                <w:sz w:val="20"/>
                <w:szCs w:val="20"/>
                <w:lang w:val="fr-FR" w:eastAsia="en-GB"/>
              </w:rPr>
              <w:t xml:space="preserve"> (période triennale)</w:t>
            </w:r>
          </w:p>
        </w:tc>
        <w:tc>
          <w:tcPr>
            <w:tcW w:w="3420" w:type="dxa"/>
            <w:tcBorders>
              <w:top w:val="single" w:sz="4" w:space="0" w:color="auto"/>
              <w:left w:val="single" w:sz="4" w:space="0" w:color="auto"/>
              <w:bottom w:val="single" w:sz="4" w:space="0" w:color="auto"/>
              <w:right w:val="single" w:sz="4" w:space="0" w:color="auto"/>
            </w:tcBorders>
          </w:tcPr>
          <w:p w:rsidR="00E5189E" w:rsidRPr="00DA24AF" w:rsidRDefault="00E606A1"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Histoires produites de manière régulière </w:t>
            </w:r>
          </w:p>
          <w:p w:rsidR="00AF23D4" w:rsidRPr="00DA24AF" w:rsidRDefault="00AF23D4" w:rsidP="00E606A1">
            <w:pPr>
              <w:pStyle w:val="ListParagraph"/>
              <w:spacing w:after="0" w:line="240" w:lineRule="auto"/>
              <w:ind w:left="0"/>
              <w:rPr>
                <w:rFonts w:asciiTheme="minorHAnsi" w:eastAsia="Times New Roman" w:hAnsiTheme="minorHAnsi" w:cs="Arial"/>
                <w:i/>
                <w:color w:val="000000"/>
                <w:sz w:val="20"/>
                <w:szCs w:val="20"/>
                <w:lang w:val="fr-CA" w:eastAsia="en-GB"/>
              </w:rPr>
            </w:pPr>
            <w:r w:rsidRPr="00DA24AF">
              <w:rPr>
                <w:rFonts w:asciiTheme="minorHAnsi" w:eastAsia="Times New Roman" w:hAnsiTheme="minorHAnsi" w:cs="Arial"/>
                <w:i/>
                <w:color w:val="000000"/>
                <w:sz w:val="20"/>
                <w:szCs w:val="20"/>
                <w:lang w:val="fr-CA" w:eastAsia="en-GB"/>
              </w:rPr>
              <w:t xml:space="preserve">(134 </w:t>
            </w:r>
            <w:r w:rsidR="00940FF7" w:rsidRPr="00DA24AF">
              <w:rPr>
                <w:rFonts w:asciiTheme="minorHAnsi" w:eastAsia="Times New Roman" w:hAnsiTheme="minorHAnsi" w:cs="Arial"/>
                <w:i/>
                <w:color w:val="000000"/>
                <w:sz w:val="20"/>
                <w:szCs w:val="20"/>
                <w:lang w:val="fr-CA" w:eastAsia="en-GB"/>
              </w:rPr>
              <w:t>n</w:t>
            </w:r>
            <w:r w:rsidR="00E606A1">
              <w:rPr>
                <w:rFonts w:asciiTheme="minorHAnsi" w:eastAsia="Times New Roman" w:hAnsiTheme="minorHAnsi" w:cs="Arial"/>
                <w:i/>
                <w:color w:val="000000"/>
                <w:sz w:val="20"/>
                <w:szCs w:val="20"/>
                <w:lang w:val="fr-CA" w:eastAsia="en-GB"/>
              </w:rPr>
              <w:t xml:space="preserve">ouvelles histoires produites et publiées en </w:t>
            </w:r>
            <w:r w:rsidRPr="00DA24AF">
              <w:rPr>
                <w:rFonts w:asciiTheme="minorHAnsi" w:eastAsia="Times New Roman" w:hAnsiTheme="minorHAnsi" w:cs="Arial"/>
                <w:i/>
                <w:color w:val="000000"/>
                <w:sz w:val="20"/>
                <w:szCs w:val="20"/>
                <w:lang w:val="fr-CA" w:eastAsia="en-GB"/>
              </w:rPr>
              <w:t>2016)</w:t>
            </w:r>
          </w:p>
        </w:tc>
        <w:tc>
          <w:tcPr>
            <w:tcW w:w="1184" w:type="dxa"/>
            <w:tcBorders>
              <w:top w:val="single" w:sz="4" w:space="0" w:color="auto"/>
              <w:left w:val="single" w:sz="4" w:space="0" w:color="auto"/>
              <w:bottom w:val="single" w:sz="4" w:space="0" w:color="auto"/>
              <w:right w:val="single" w:sz="4" w:space="0" w:color="auto"/>
            </w:tcBorders>
          </w:tcPr>
          <w:p w:rsidR="00E5189E" w:rsidRPr="00DA24AF"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r>
    </w:tbl>
    <w:p w:rsidR="00E5189E" w:rsidRPr="000A30ED" w:rsidRDefault="00DA24AF" w:rsidP="00E5189E">
      <w:pPr>
        <w:spacing w:after="0" w:line="240" w:lineRule="auto"/>
        <w:rPr>
          <w:rFonts w:asciiTheme="minorHAnsi" w:hAnsiTheme="minorHAnsi" w:cs="Arial"/>
          <w:b/>
          <w:i/>
          <w:lang w:val="fr-CH"/>
        </w:rPr>
      </w:pPr>
      <w:r w:rsidRPr="009D69FA">
        <w:rPr>
          <w:rFonts w:cs="Arial"/>
          <w:b/>
          <w:i/>
          <w:sz w:val="24"/>
          <w:lang w:val="fr-FR"/>
        </w:rPr>
        <w:lastRenderedPageBreak/>
        <w:t>But 7 : Reconnaître et soutenir le rôle des centres pour les zones humides et autres centres environnementaux en tant que catalyseurs et acteurs clés d’activités qui font progresser les objectifs de Ramsar</w:t>
      </w:r>
    </w:p>
    <w:p w:rsidR="00E5189E" w:rsidRDefault="00DA24AF" w:rsidP="00E5189E">
      <w:pPr>
        <w:pStyle w:val="ListParagraph"/>
        <w:spacing w:after="0" w:line="240" w:lineRule="auto"/>
        <w:ind w:left="0"/>
        <w:rPr>
          <w:rFonts w:cs="Arial"/>
          <w:b/>
          <w:sz w:val="20"/>
          <w:szCs w:val="20"/>
          <w:lang w:val="fr-FR"/>
        </w:rPr>
      </w:pPr>
      <w:r w:rsidRPr="009D69FA">
        <w:rPr>
          <w:rFonts w:cs="Arial"/>
          <w:b/>
          <w:sz w:val="20"/>
          <w:szCs w:val="20"/>
          <w:lang w:val="fr-FR"/>
        </w:rPr>
        <w:t>Soutient le But 3 du 4</w:t>
      </w:r>
      <w:r w:rsidRPr="009D69FA">
        <w:rPr>
          <w:rFonts w:cs="Arial"/>
          <w:b/>
          <w:sz w:val="20"/>
          <w:szCs w:val="20"/>
          <w:vertAlign w:val="superscript"/>
          <w:lang w:val="fr-FR"/>
        </w:rPr>
        <w:t>e</w:t>
      </w:r>
      <w:r w:rsidRPr="009D69FA">
        <w:rPr>
          <w:rFonts w:cs="Arial"/>
          <w:b/>
          <w:sz w:val="20"/>
          <w:szCs w:val="20"/>
          <w:lang w:val="fr-FR"/>
        </w:rPr>
        <w:t xml:space="preserve"> Plan stratégique 2016-2024</w:t>
      </w:r>
    </w:p>
    <w:p w:rsidR="00DA24AF" w:rsidRPr="000A30ED" w:rsidRDefault="00DA24AF" w:rsidP="00E5189E">
      <w:pPr>
        <w:pStyle w:val="ListParagraph"/>
        <w:spacing w:after="0" w:line="240" w:lineRule="auto"/>
        <w:ind w:left="0"/>
        <w:rPr>
          <w:rFonts w:asciiTheme="minorHAnsi" w:hAnsiTheme="minorHAnsi" w:cs="Arial"/>
          <w:b/>
          <w:i/>
          <w:sz w:val="18"/>
          <w:szCs w:val="18"/>
          <w:lang w:val="fr-CH"/>
        </w:rPr>
      </w:pPr>
    </w:p>
    <w:tbl>
      <w:tblPr>
        <w:tblW w:w="14864" w:type="dxa"/>
        <w:tblInd w:w="-72" w:type="dxa"/>
        <w:tblLayout w:type="fixed"/>
        <w:tblLook w:val="04A0" w:firstRow="1" w:lastRow="0" w:firstColumn="1" w:lastColumn="0" w:noHBand="0" w:noVBand="1"/>
      </w:tblPr>
      <w:tblGrid>
        <w:gridCol w:w="2700"/>
        <w:gridCol w:w="2880"/>
        <w:gridCol w:w="1585"/>
        <w:gridCol w:w="3095"/>
        <w:gridCol w:w="3420"/>
        <w:gridCol w:w="1184"/>
      </w:tblGrid>
      <w:tr w:rsidR="00E5189E" w:rsidRPr="00DA24AF" w:rsidTr="00CE74E4">
        <w:trPr>
          <w:trHeight w:val="300"/>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DA24AF" w:rsidRDefault="00DA24AF" w:rsidP="00E5189E">
            <w:pPr>
              <w:spacing w:after="0" w:line="240" w:lineRule="auto"/>
              <w:jc w:val="center"/>
              <w:rPr>
                <w:rFonts w:asciiTheme="minorHAnsi" w:eastAsia="Times New Roman" w:hAnsiTheme="minorHAnsi" w:cs="Arial"/>
                <w:b/>
                <w:bCs/>
                <w:color w:val="000000"/>
                <w:sz w:val="20"/>
                <w:szCs w:val="20"/>
                <w:lang w:val="fr-CA" w:eastAsia="en-GB"/>
              </w:rPr>
            </w:pPr>
            <w:r w:rsidRPr="00DA24AF">
              <w:rPr>
                <w:rFonts w:eastAsia="Times New Roman" w:cs="Arial"/>
                <w:b/>
                <w:bCs/>
                <w:color w:val="000000"/>
                <w:sz w:val="20"/>
                <w:szCs w:val="20"/>
                <w:lang w:val="fr-CA" w:eastAsia="en-GB"/>
              </w:rPr>
              <w:t>Objectif (comme indiqué dans la Résolution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DA24AF" w:rsidRDefault="00DA24AF"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Activités</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DA24AF"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30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DA24AF" w:rsidRDefault="00DA24AF"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r>
              <w:rPr>
                <w:rFonts w:eastAsia="Times New Roman" w:cs="Arial"/>
                <w:b/>
                <w:bCs/>
                <w:color w:val="000000"/>
                <w:sz w:val="20"/>
                <w:szCs w:val="20"/>
                <w:lang w:val="fr-FR" w:eastAsia="en-GB"/>
              </w:rPr>
              <w:t>)</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0E3CC3"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État/Commentaires</w:t>
            </w:r>
          </w:p>
        </w:tc>
        <w:tc>
          <w:tcPr>
            <w:tcW w:w="11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DA24AF"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DA24AF" w:rsidTr="00CE74E4">
        <w:trPr>
          <w:trHeight w:val="900"/>
        </w:trPr>
        <w:tc>
          <w:tcPr>
            <w:tcW w:w="2700" w:type="dxa"/>
            <w:vMerge w:val="restart"/>
            <w:tcBorders>
              <w:top w:val="nil"/>
              <w:left w:val="single" w:sz="4" w:space="0" w:color="auto"/>
              <w:bottom w:val="single" w:sz="4" w:space="0" w:color="000000"/>
              <w:right w:val="single" w:sz="4" w:space="0" w:color="auto"/>
            </w:tcBorders>
            <w:shd w:val="clear" w:color="auto" w:fill="auto"/>
            <w:hideMark/>
          </w:tcPr>
          <w:p w:rsidR="00E5189E" w:rsidRPr="00DA24AF" w:rsidRDefault="00DA24AF"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bCs/>
                <w:color w:val="000000"/>
                <w:sz w:val="20"/>
                <w:szCs w:val="20"/>
                <w:lang w:val="fr-FR" w:eastAsia="en-GB"/>
              </w:rPr>
              <w:t>7.5  Une base de données complète sur les Centres d’éducation aux zones humides, gérée par le biais du programme Wetland Link International (WLI), est créée. Les Parties contractantes sont encouragées à fournir des informations sur les centres pour les zones humides dans le cadre de leurs rapports nationaux</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eastAsia="en-GB"/>
              </w:rPr>
              <w:t>Collaborer avec le WLI sur les mises à jour</w:t>
            </w:r>
            <w:r w:rsidR="00E5189E" w:rsidRPr="00DA24AF">
              <w:rPr>
                <w:rFonts w:asciiTheme="minorHAnsi" w:hAnsiTheme="minorHAnsi" w:cs="Arial"/>
                <w:sz w:val="20"/>
                <w:szCs w:val="20"/>
                <w:lang w:val="fr-CA"/>
              </w:rPr>
              <w:t xml:space="preserve"> </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eastAsia="en-GB"/>
              </w:rPr>
              <w:t>Collaborer avec toutes les Parties pour rassembler les dernières informations sur les Centres d’éducation aux zones humides qui existent déjà, qui sont en construction ou prévus</w:t>
            </w:r>
          </w:p>
        </w:tc>
        <w:tc>
          <w:tcPr>
            <w:tcW w:w="1585" w:type="dxa"/>
            <w:vMerge w:val="restart"/>
            <w:tcBorders>
              <w:top w:val="nil"/>
              <w:left w:val="single" w:sz="4" w:space="0" w:color="auto"/>
              <w:right w:val="single" w:sz="4" w:space="0" w:color="auto"/>
            </w:tcBorders>
          </w:tcPr>
          <w:p w:rsidR="00E5189E" w:rsidRPr="00DA24AF" w:rsidRDefault="00DA24AF" w:rsidP="00E5189E">
            <w:pPr>
              <w:spacing w:after="0" w:line="240" w:lineRule="auto"/>
              <w:rPr>
                <w:rFonts w:asciiTheme="minorHAnsi" w:hAnsiTheme="minorHAnsi"/>
                <w:sz w:val="20"/>
                <w:szCs w:val="20"/>
                <w:lang w:val="fr-CA" w:eastAsia="en-GB"/>
              </w:rPr>
            </w:pPr>
            <w:r w:rsidRPr="009D69FA">
              <w:rPr>
                <w:rFonts w:cs="Arial"/>
                <w:sz w:val="20"/>
                <w:szCs w:val="20"/>
                <w:lang w:val="fr-FR"/>
              </w:rPr>
              <w:t>AA, CN, administrateurs de sites et autres chargés de l’application de Ramsar, CESP, médias, grand public par exemple : IRR, OIP</w:t>
            </w:r>
          </w:p>
        </w:tc>
        <w:tc>
          <w:tcPr>
            <w:tcW w:w="3095"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eastAsia="en-GB"/>
              </w:rPr>
              <w:t>Base de données sur les Centres d’éducation aux zones humides élaborée conjointement avec le WLI</w:t>
            </w:r>
            <w:r w:rsidR="00E5189E" w:rsidRPr="00DA24AF">
              <w:rPr>
                <w:rFonts w:asciiTheme="minorHAnsi" w:hAnsiTheme="minorHAnsi" w:cs="Arial"/>
                <w:sz w:val="20"/>
                <w:szCs w:val="20"/>
                <w:lang w:val="fr-CA"/>
              </w:rPr>
              <w:t xml:space="preserve"> </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eastAsia="en-GB"/>
              </w:rPr>
              <w:t>5 nouveaux Centres d’éducation aux zones humides ajoutés à la base de données</w:t>
            </w:r>
            <w:r w:rsidR="00E5189E" w:rsidRPr="00DA24AF">
              <w:rPr>
                <w:rFonts w:asciiTheme="minorHAnsi" w:hAnsiTheme="minorHAnsi" w:cs="Arial"/>
                <w:sz w:val="20"/>
                <w:szCs w:val="20"/>
                <w:lang w:val="fr-CA"/>
              </w:rPr>
              <w:t xml:space="preserve"> </w:t>
            </w:r>
          </w:p>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sz w:val="20"/>
                <w:szCs w:val="20"/>
                <w:lang w:val="fr-FR" w:eastAsia="en-GB"/>
              </w:rPr>
              <w:t>Le Mécanisme d’échange de la Convention de Ramsar est lancé</w:t>
            </w:r>
            <w:r w:rsidR="00E5189E" w:rsidRPr="00DA24AF">
              <w:rPr>
                <w:rFonts w:asciiTheme="minorHAnsi" w:hAnsiTheme="minorHAnsi" w:cs="Arial"/>
                <w:sz w:val="20"/>
                <w:szCs w:val="20"/>
                <w:lang w:val="fr-CA"/>
              </w:rPr>
              <w:t xml:space="preserve"> </w:t>
            </w:r>
          </w:p>
        </w:tc>
        <w:tc>
          <w:tcPr>
            <w:tcW w:w="3420" w:type="dxa"/>
            <w:tcBorders>
              <w:top w:val="nil"/>
              <w:left w:val="single" w:sz="4" w:space="0" w:color="auto"/>
              <w:bottom w:val="single" w:sz="4" w:space="0" w:color="auto"/>
              <w:right w:val="single" w:sz="4" w:space="0" w:color="auto"/>
            </w:tcBorders>
          </w:tcPr>
          <w:p w:rsidR="00E5189E" w:rsidRPr="00DA24AF" w:rsidRDefault="00E606A1" w:rsidP="00E5189E">
            <w:pPr>
              <w:spacing w:after="0" w:line="240" w:lineRule="auto"/>
              <w:rPr>
                <w:rFonts w:asciiTheme="minorHAnsi" w:hAnsiTheme="minorHAnsi"/>
                <w:color w:val="000000" w:themeColor="text1"/>
                <w:sz w:val="20"/>
                <w:szCs w:val="20"/>
                <w:lang w:val="fr-CA" w:eastAsia="en-GB"/>
              </w:rPr>
            </w:pPr>
            <w:r>
              <w:rPr>
                <w:rFonts w:asciiTheme="minorHAnsi" w:hAnsiTheme="minorHAnsi"/>
                <w:color w:val="000000" w:themeColor="text1"/>
                <w:sz w:val="20"/>
                <w:szCs w:val="20"/>
                <w:lang w:val="fr-CA" w:eastAsia="en-GB"/>
              </w:rPr>
              <w:t xml:space="preserve">Le Secrétariat collabore avec le </w:t>
            </w:r>
            <w:r w:rsidR="00E5189E" w:rsidRPr="00DA24AF">
              <w:rPr>
                <w:rFonts w:asciiTheme="minorHAnsi" w:hAnsiTheme="minorHAnsi"/>
                <w:color w:val="000000" w:themeColor="text1"/>
                <w:sz w:val="20"/>
                <w:szCs w:val="20"/>
                <w:lang w:val="fr-CA" w:eastAsia="en-GB"/>
              </w:rPr>
              <w:t xml:space="preserve">WLI; </w:t>
            </w:r>
            <w:r>
              <w:rPr>
                <w:rFonts w:asciiTheme="minorHAnsi" w:hAnsiTheme="minorHAnsi"/>
                <w:color w:val="000000" w:themeColor="text1"/>
                <w:sz w:val="20"/>
                <w:szCs w:val="20"/>
                <w:lang w:val="fr-CA" w:eastAsia="en-GB"/>
              </w:rPr>
              <w:t xml:space="preserve">le site web de </w:t>
            </w:r>
            <w:r w:rsidR="00E5189E" w:rsidRPr="00DA24AF">
              <w:rPr>
                <w:rFonts w:asciiTheme="minorHAnsi" w:hAnsiTheme="minorHAnsi"/>
                <w:color w:val="000000" w:themeColor="text1"/>
                <w:sz w:val="20"/>
                <w:szCs w:val="20"/>
                <w:lang w:val="fr-CA" w:eastAsia="en-GB"/>
              </w:rPr>
              <w:t xml:space="preserve">Ramsar </w:t>
            </w:r>
            <w:r>
              <w:rPr>
                <w:rFonts w:asciiTheme="minorHAnsi" w:hAnsiTheme="minorHAnsi"/>
                <w:color w:val="000000" w:themeColor="text1"/>
                <w:sz w:val="20"/>
                <w:szCs w:val="20"/>
                <w:lang w:val="fr-CA" w:eastAsia="en-GB"/>
              </w:rPr>
              <w:t xml:space="preserve">donne le lien vers la base de données du WLI </w:t>
            </w:r>
          </w:p>
          <w:p w:rsidR="00E5189E" w:rsidRPr="00DA24AF" w:rsidRDefault="00E5189E" w:rsidP="00E5189E">
            <w:pPr>
              <w:spacing w:after="0" w:line="240" w:lineRule="auto"/>
              <w:rPr>
                <w:rFonts w:asciiTheme="minorHAnsi" w:hAnsiTheme="minorHAnsi"/>
                <w:b/>
                <w:sz w:val="20"/>
                <w:szCs w:val="20"/>
                <w:lang w:val="fr-CA" w:eastAsia="en-GB"/>
              </w:rPr>
            </w:pPr>
            <w:r w:rsidRPr="00DA24AF">
              <w:rPr>
                <w:rFonts w:asciiTheme="minorHAnsi" w:hAnsiTheme="minorHAnsi"/>
                <w:b/>
                <w:sz w:val="20"/>
                <w:szCs w:val="20"/>
                <w:lang w:val="fr-CA" w:eastAsia="en-GB"/>
              </w:rPr>
              <w:t>http://www.ramsar.org/activity/wetlands-educational-centres</w:t>
            </w:r>
          </w:p>
        </w:tc>
        <w:tc>
          <w:tcPr>
            <w:tcW w:w="1184" w:type="dxa"/>
            <w:tcBorders>
              <w:top w:val="nil"/>
              <w:left w:val="single" w:sz="4" w:space="0" w:color="auto"/>
              <w:bottom w:val="single" w:sz="4" w:space="0" w:color="auto"/>
              <w:right w:val="single" w:sz="4" w:space="0" w:color="auto"/>
            </w:tcBorders>
          </w:tcPr>
          <w:p w:rsidR="00E5189E" w:rsidRPr="00DA24AF" w:rsidRDefault="00E606A1" w:rsidP="00E5189E">
            <w:pPr>
              <w:spacing w:after="0" w:line="240" w:lineRule="auto"/>
              <w:ind w:left="72"/>
              <w:rPr>
                <w:rFonts w:asciiTheme="minorHAnsi" w:hAnsiTheme="minorHAnsi"/>
                <w:sz w:val="20"/>
                <w:szCs w:val="20"/>
                <w:lang w:val="fr-CA" w:eastAsia="en-GB"/>
              </w:rPr>
            </w:pPr>
            <w:r>
              <w:rPr>
                <w:rFonts w:asciiTheme="minorHAnsi" w:hAnsiTheme="minorHAnsi"/>
                <w:sz w:val="20"/>
                <w:szCs w:val="20"/>
                <w:lang w:val="fr-CA" w:eastAsia="en-GB"/>
              </w:rPr>
              <w:t>Avant fin</w:t>
            </w:r>
            <w:r w:rsidR="00E5189E" w:rsidRPr="00DA24AF">
              <w:rPr>
                <w:rFonts w:asciiTheme="minorHAnsi" w:hAnsiTheme="minorHAnsi"/>
                <w:sz w:val="20"/>
                <w:szCs w:val="20"/>
                <w:lang w:val="fr-CA" w:eastAsia="en-GB"/>
              </w:rPr>
              <w:t xml:space="preserve"> 2017</w:t>
            </w:r>
          </w:p>
        </w:tc>
      </w:tr>
      <w:tr w:rsidR="00E5189E" w:rsidRPr="00BE55AE" w:rsidTr="00CE74E4">
        <w:trPr>
          <w:trHeight w:val="900"/>
        </w:trPr>
        <w:tc>
          <w:tcPr>
            <w:tcW w:w="2700" w:type="dxa"/>
            <w:vMerge/>
            <w:tcBorders>
              <w:top w:val="nil"/>
              <w:left w:val="single" w:sz="4" w:space="0" w:color="auto"/>
              <w:bottom w:val="single" w:sz="4" w:space="0" w:color="auto"/>
              <w:right w:val="single" w:sz="4" w:space="0" w:color="auto"/>
            </w:tcBorders>
            <w:vAlign w:val="center"/>
            <w:hideMark/>
          </w:tcPr>
          <w:p w:rsidR="00E5189E" w:rsidRPr="00DA24AF" w:rsidRDefault="00E5189E" w:rsidP="00E5189E">
            <w:pPr>
              <w:spacing w:after="0" w:line="240" w:lineRule="auto"/>
              <w:rPr>
                <w:rFonts w:asciiTheme="minorHAnsi" w:eastAsia="Times New Roman" w:hAnsiTheme="minorHAnsi" w:cs="Arial"/>
                <w:color w:val="000000"/>
                <w:sz w:val="20"/>
                <w:szCs w:val="20"/>
                <w:lang w:val="fr-CA" w:eastAsia="en-GB"/>
              </w:rPr>
            </w:pP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Examiner et améliorer les questions du Rapport national, conformément </w:t>
            </w:r>
            <w:r>
              <w:rPr>
                <w:rFonts w:eastAsia="Times New Roman" w:cs="Arial"/>
                <w:color w:val="000000"/>
                <w:sz w:val="20"/>
                <w:szCs w:val="20"/>
                <w:lang w:val="fr-FR" w:eastAsia="en-GB"/>
              </w:rPr>
              <w:t>au but</w:t>
            </w:r>
            <w:r w:rsidRPr="009D69FA">
              <w:rPr>
                <w:rFonts w:eastAsia="Times New Roman" w:cs="Arial"/>
                <w:color w:val="000000"/>
                <w:sz w:val="20"/>
                <w:szCs w:val="20"/>
                <w:lang w:val="fr-FR" w:eastAsia="en-GB"/>
              </w:rPr>
              <w:t> 7</w:t>
            </w:r>
          </w:p>
        </w:tc>
        <w:tc>
          <w:tcPr>
            <w:tcW w:w="1585" w:type="dxa"/>
            <w:vMerge/>
            <w:tcBorders>
              <w:left w:val="single" w:sz="4" w:space="0" w:color="auto"/>
              <w:bottom w:val="single" w:sz="4" w:space="0" w:color="auto"/>
              <w:right w:val="single" w:sz="4" w:space="0" w:color="auto"/>
            </w:tcBorders>
          </w:tcPr>
          <w:p w:rsidR="00E5189E" w:rsidRPr="00DA24AF" w:rsidRDefault="00E5189E" w:rsidP="00E5189E">
            <w:pPr>
              <w:spacing w:after="0" w:line="240" w:lineRule="auto"/>
              <w:rPr>
                <w:rFonts w:asciiTheme="minorHAnsi" w:eastAsia="Times New Roman" w:hAnsiTheme="minorHAnsi" w:cs="Arial"/>
                <w:color w:val="000000"/>
                <w:sz w:val="20"/>
                <w:szCs w:val="20"/>
                <w:lang w:val="fr-CA" w:eastAsia="en-GB"/>
              </w:rPr>
            </w:pPr>
          </w:p>
        </w:tc>
        <w:tc>
          <w:tcPr>
            <w:tcW w:w="3095" w:type="dxa"/>
            <w:tcBorders>
              <w:top w:val="nil"/>
              <w:left w:val="single" w:sz="4" w:space="0" w:color="auto"/>
              <w:bottom w:val="single" w:sz="4" w:space="0" w:color="auto"/>
              <w:right w:val="single" w:sz="4" w:space="0" w:color="auto"/>
            </w:tcBorders>
            <w:shd w:val="clear" w:color="auto" w:fill="auto"/>
            <w:hideMark/>
          </w:tcPr>
          <w:p w:rsidR="00E5189E" w:rsidRPr="00DA24AF" w:rsidRDefault="00DA24AF"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Les questions du Rapport national sont examinées et améliorées pour indiquer les Centres pour les zones humides et autres centres pour l’environnement servant de catalyseurs pour les activités Ramsar</w:t>
            </w:r>
          </w:p>
        </w:tc>
        <w:tc>
          <w:tcPr>
            <w:tcW w:w="3420" w:type="dxa"/>
            <w:tcBorders>
              <w:top w:val="nil"/>
              <w:left w:val="single" w:sz="4" w:space="0" w:color="auto"/>
              <w:bottom w:val="single" w:sz="4" w:space="0" w:color="auto"/>
              <w:right w:val="single" w:sz="4" w:space="0" w:color="auto"/>
            </w:tcBorders>
          </w:tcPr>
          <w:p w:rsidR="00E5189E" w:rsidRPr="00DA24AF" w:rsidRDefault="00E606A1" w:rsidP="00E606A1">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Terminé – les questions sont intégrées dans le nouveau modèle de Rapport national </w:t>
            </w:r>
          </w:p>
        </w:tc>
        <w:tc>
          <w:tcPr>
            <w:tcW w:w="1184" w:type="dxa"/>
            <w:tcBorders>
              <w:top w:val="nil"/>
              <w:left w:val="single" w:sz="4" w:space="0" w:color="auto"/>
              <w:bottom w:val="single" w:sz="4" w:space="0" w:color="auto"/>
              <w:right w:val="single" w:sz="4" w:space="0" w:color="auto"/>
            </w:tcBorders>
          </w:tcPr>
          <w:p w:rsidR="00E5189E" w:rsidRPr="00DA24AF" w:rsidRDefault="00E5189E" w:rsidP="00E5189E">
            <w:pPr>
              <w:pStyle w:val="ListParagraph"/>
              <w:spacing w:after="0" w:line="240" w:lineRule="auto"/>
              <w:ind w:left="0"/>
              <w:rPr>
                <w:rFonts w:asciiTheme="minorHAnsi" w:eastAsia="Times New Roman" w:hAnsiTheme="minorHAnsi" w:cs="Arial"/>
                <w:color w:val="000000"/>
                <w:sz w:val="20"/>
                <w:szCs w:val="20"/>
                <w:lang w:val="fr-CA" w:eastAsia="en-GB"/>
              </w:rPr>
            </w:pPr>
          </w:p>
        </w:tc>
      </w:tr>
    </w:tbl>
    <w:p w:rsidR="00E5189E" w:rsidRPr="000A30ED" w:rsidRDefault="00E5189E" w:rsidP="00E5189E">
      <w:pPr>
        <w:tabs>
          <w:tab w:val="left" w:pos="3080"/>
        </w:tabs>
        <w:spacing w:after="0" w:line="240" w:lineRule="auto"/>
        <w:rPr>
          <w:rFonts w:asciiTheme="minorHAnsi" w:hAnsiTheme="minorHAnsi" w:cs="Arial"/>
          <w:b/>
          <w:i/>
          <w:sz w:val="18"/>
          <w:szCs w:val="18"/>
          <w:lang w:val="fr-CH"/>
        </w:rPr>
      </w:pPr>
    </w:p>
    <w:p w:rsidR="00E5189E" w:rsidRPr="000A30ED" w:rsidRDefault="00E5189E" w:rsidP="00E5189E">
      <w:pPr>
        <w:spacing w:after="0" w:line="240" w:lineRule="auto"/>
        <w:rPr>
          <w:rFonts w:asciiTheme="minorHAnsi" w:hAnsiTheme="minorHAnsi" w:cs="Arial"/>
          <w:b/>
          <w:i/>
          <w:sz w:val="18"/>
          <w:szCs w:val="18"/>
          <w:lang w:val="fr-CH"/>
        </w:rPr>
      </w:pPr>
      <w:r w:rsidRPr="000A30ED">
        <w:rPr>
          <w:rFonts w:asciiTheme="minorHAnsi" w:hAnsiTheme="minorHAnsi" w:cs="Arial"/>
          <w:b/>
          <w:i/>
          <w:sz w:val="18"/>
          <w:szCs w:val="18"/>
          <w:lang w:val="fr-CH"/>
        </w:rPr>
        <w:br w:type="page"/>
      </w:r>
    </w:p>
    <w:p w:rsidR="00E5189E" w:rsidRPr="000A30ED" w:rsidRDefault="005C47AB" w:rsidP="00E5189E">
      <w:pPr>
        <w:spacing w:after="0" w:line="240" w:lineRule="auto"/>
        <w:rPr>
          <w:rFonts w:asciiTheme="minorHAnsi" w:hAnsiTheme="minorHAnsi" w:cs="Arial"/>
          <w:b/>
          <w:i/>
          <w:lang w:val="fr-CH"/>
        </w:rPr>
      </w:pPr>
      <w:r w:rsidRPr="009D69FA">
        <w:rPr>
          <w:rFonts w:cs="Arial"/>
          <w:b/>
          <w:i/>
          <w:sz w:val="24"/>
          <w:lang w:val="fr-FR"/>
        </w:rPr>
        <w:lastRenderedPageBreak/>
        <w:t>But 8 : Soutenir l’élaboration et la distribution de matériel pédagogique renforçant la sensibilisation aux valeurs et services écosystémiques et à la valeur des zones humides, en vue d’une utilisation dans des contextes pédagogiques officiels, sur les Sites Ramsar et par tous les acteurs Ramsar</w:t>
      </w:r>
    </w:p>
    <w:p w:rsidR="00E5189E" w:rsidRDefault="005C47AB" w:rsidP="00E5189E">
      <w:pPr>
        <w:pStyle w:val="ListParagraph"/>
        <w:spacing w:after="0" w:line="240" w:lineRule="auto"/>
        <w:ind w:left="0"/>
        <w:rPr>
          <w:rFonts w:cs="Arial"/>
          <w:b/>
          <w:sz w:val="20"/>
          <w:szCs w:val="20"/>
          <w:lang w:val="fr-FR"/>
        </w:rPr>
      </w:pPr>
      <w:r w:rsidRPr="009D69FA">
        <w:rPr>
          <w:rFonts w:cs="Arial"/>
          <w:b/>
          <w:sz w:val="20"/>
          <w:szCs w:val="20"/>
          <w:lang w:val="fr-FR"/>
        </w:rPr>
        <w:t>Soutient le But 3 du 4</w:t>
      </w:r>
      <w:r w:rsidRPr="009D69FA">
        <w:rPr>
          <w:rFonts w:cs="Arial"/>
          <w:b/>
          <w:sz w:val="20"/>
          <w:szCs w:val="20"/>
          <w:vertAlign w:val="superscript"/>
          <w:lang w:val="fr-FR"/>
        </w:rPr>
        <w:t>e</w:t>
      </w:r>
      <w:r w:rsidRPr="009D69FA">
        <w:rPr>
          <w:rFonts w:cs="Arial"/>
          <w:b/>
          <w:sz w:val="20"/>
          <w:szCs w:val="20"/>
          <w:lang w:val="fr-FR"/>
        </w:rPr>
        <w:t xml:space="preserve"> Plan stratégique 2016-2024</w:t>
      </w:r>
    </w:p>
    <w:p w:rsidR="005C47AB" w:rsidRPr="000A30ED" w:rsidRDefault="005C47AB" w:rsidP="00E5189E">
      <w:pPr>
        <w:pStyle w:val="ListParagraph"/>
        <w:spacing w:after="0" w:line="240" w:lineRule="auto"/>
        <w:ind w:left="0"/>
        <w:rPr>
          <w:rFonts w:asciiTheme="minorHAnsi" w:hAnsiTheme="minorHAnsi" w:cs="Arial"/>
          <w:b/>
          <w:i/>
          <w:sz w:val="18"/>
          <w:szCs w:val="18"/>
          <w:lang w:val="fr-CH"/>
        </w:rPr>
      </w:pPr>
    </w:p>
    <w:tbl>
      <w:tblPr>
        <w:tblW w:w="14864" w:type="dxa"/>
        <w:tblInd w:w="-72" w:type="dxa"/>
        <w:tblLayout w:type="fixed"/>
        <w:tblLook w:val="04A0" w:firstRow="1" w:lastRow="0" w:firstColumn="1" w:lastColumn="0" w:noHBand="0" w:noVBand="1"/>
      </w:tblPr>
      <w:tblGrid>
        <w:gridCol w:w="2700"/>
        <w:gridCol w:w="2880"/>
        <w:gridCol w:w="1585"/>
        <w:gridCol w:w="3095"/>
        <w:gridCol w:w="3420"/>
        <w:gridCol w:w="1184"/>
      </w:tblGrid>
      <w:tr w:rsidR="00E5189E" w:rsidRPr="005C47AB" w:rsidTr="00CE74E4">
        <w:trPr>
          <w:trHeight w:val="300"/>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5C47AB" w:rsidRDefault="005C47AB"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Objectif (comme indiqué dans la Résolution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5C47AB" w:rsidRDefault="005C47AB"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Activités</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5C47AB" w:rsidRDefault="005C47AB"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30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5C47AB" w:rsidRDefault="005C47AB"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5C47AB" w:rsidRDefault="000E3CC3"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État/Commentaires</w:t>
            </w:r>
          </w:p>
        </w:tc>
        <w:tc>
          <w:tcPr>
            <w:tcW w:w="11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5C47AB"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5C47AB" w:rsidTr="00CE74E4">
        <w:tc>
          <w:tcPr>
            <w:tcW w:w="2700" w:type="dxa"/>
            <w:tcBorders>
              <w:top w:val="nil"/>
              <w:left w:val="single" w:sz="4" w:space="0" w:color="auto"/>
              <w:bottom w:val="single" w:sz="4" w:space="0" w:color="auto"/>
              <w:right w:val="single" w:sz="4" w:space="0" w:color="auto"/>
            </w:tcBorders>
            <w:shd w:val="clear" w:color="auto" w:fill="auto"/>
            <w:hideMark/>
          </w:tcPr>
          <w:p w:rsidR="005C47AB" w:rsidRPr="009D69FA" w:rsidRDefault="005C47AB" w:rsidP="005C47AB">
            <w:pPr>
              <w:spacing w:after="0" w:line="240" w:lineRule="auto"/>
              <w:rPr>
                <w:rFonts w:eastAsia="Times New Roman" w:cs="Arial"/>
                <w:color w:val="000000"/>
                <w:sz w:val="20"/>
                <w:szCs w:val="20"/>
                <w:lang w:val="fr-FR" w:eastAsia="en-GB"/>
              </w:rPr>
            </w:pPr>
            <w:r w:rsidRPr="009D69FA">
              <w:rPr>
                <w:rFonts w:eastAsia="Times New Roman" w:cs="Arial"/>
                <w:color w:val="000000"/>
                <w:sz w:val="20"/>
                <w:szCs w:val="20"/>
                <w:lang w:val="fr-FR" w:eastAsia="en-GB"/>
              </w:rPr>
              <w:t>8.1  Des supports pédagogiques renforçant la sensibilisation aux valeurs des zones humides et à leurs services écosystémiques sont conçus, présentés et diffusés après des publics cibles concernés</w:t>
            </w:r>
          </w:p>
          <w:p w:rsidR="00E5189E" w:rsidRPr="005C47AB"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5C47AB" w:rsidRDefault="005C47AB"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Évaluer les activités actuelles qui ont lieu pour promouvoir la Convention</w:t>
            </w:r>
          </w:p>
          <w:p w:rsidR="00E5189E" w:rsidRPr="005C47AB" w:rsidRDefault="00E5189E" w:rsidP="00E5189E">
            <w:pPr>
              <w:pStyle w:val="ListParagraph"/>
              <w:spacing w:after="0" w:line="240" w:lineRule="auto"/>
              <w:ind w:left="192"/>
              <w:rPr>
                <w:rFonts w:asciiTheme="minorHAnsi" w:hAnsiTheme="minorHAnsi" w:cs="Arial"/>
                <w:sz w:val="20"/>
                <w:szCs w:val="20"/>
                <w:lang w:val="fr-CA"/>
              </w:rPr>
            </w:pPr>
          </w:p>
          <w:p w:rsidR="00E5189E" w:rsidRPr="005C47AB" w:rsidRDefault="005C47AB"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val="fr-CA" w:eastAsia="en-GB"/>
              </w:rPr>
            </w:pPr>
            <w:r w:rsidRPr="009D69FA">
              <w:rPr>
                <w:sz w:val="20"/>
                <w:szCs w:val="20"/>
                <w:lang w:val="fr-FR"/>
              </w:rPr>
              <w:t xml:space="preserve">Identifier les organisations principales travaillant aux questions </w:t>
            </w:r>
            <w:r>
              <w:rPr>
                <w:sz w:val="20"/>
                <w:szCs w:val="20"/>
                <w:lang w:val="fr-FR"/>
              </w:rPr>
              <w:t>relatives aux</w:t>
            </w:r>
            <w:r w:rsidRPr="009D69FA">
              <w:rPr>
                <w:sz w:val="20"/>
                <w:szCs w:val="20"/>
                <w:lang w:val="fr-FR"/>
              </w:rPr>
              <w:t xml:space="preserve"> zones humides dans le monde entier</w:t>
            </w:r>
          </w:p>
        </w:tc>
        <w:tc>
          <w:tcPr>
            <w:tcW w:w="1585" w:type="dxa"/>
            <w:vMerge w:val="restart"/>
            <w:tcBorders>
              <w:top w:val="nil"/>
              <w:left w:val="single" w:sz="4" w:space="0" w:color="auto"/>
              <w:right w:val="single" w:sz="4" w:space="0" w:color="auto"/>
            </w:tcBorders>
          </w:tcPr>
          <w:p w:rsidR="00E5189E" w:rsidRPr="005C47AB" w:rsidRDefault="005C47AB"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Grand public, principales organisations des secteurs des zones humides, de la jeunesse, des médias</w:t>
            </w:r>
          </w:p>
        </w:tc>
        <w:tc>
          <w:tcPr>
            <w:tcW w:w="3095" w:type="dxa"/>
            <w:tcBorders>
              <w:top w:val="nil"/>
              <w:left w:val="single" w:sz="4" w:space="0" w:color="auto"/>
              <w:bottom w:val="single" w:sz="4" w:space="0" w:color="auto"/>
              <w:right w:val="single" w:sz="4" w:space="0" w:color="auto"/>
            </w:tcBorders>
            <w:shd w:val="clear" w:color="auto" w:fill="auto"/>
            <w:hideMark/>
          </w:tcPr>
          <w:p w:rsidR="00E5189E" w:rsidRPr="005C47AB" w:rsidRDefault="005C47AB" w:rsidP="00E5189E">
            <w:pPr>
              <w:pStyle w:val="ListParagraph"/>
              <w:numPr>
                <w:ilvl w:val="0"/>
                <w:numId w:val="34"/>
              </w:numPr>
              <w:spacing w:after="0" w:line="240" w:lineRule="auto"/>
              <w:ind w:left="192" w:hanging="180"/>
              <w:rPr>
                <w:rFonts w:asciiTheme="minorHAnsi" w:hAnsiTheme="minorHAnsi" w:cs="Arial"/>
                <w:sz w:val="20"/>
                <w:szCs w:val="20"/>
                <w:lang w:val="fr-CA"/>
              </w:rPr>
            </w:pPr>
            <w:r>
              <w:rPr>
                <w:rFonts w:cs="Arial"/>
                <w:sz w:val="20"/>
                <w:szCs w:val="20"/>
                <w:lang w:val="fr-FR"/>
              </w:rPr>
              <w:t>Du m</w:t>
            </w:r>
            <w:r w:rsidRPr="009D69FA">
              <w:rPr>
                <w:rFonts w:cs="Arial"/>
                <w:sz w:val="20"/>
                <w:szCs w:val="20"/>
                <w:lang w:val="fr-FR"/>
              </w:rPr>
              <w:t xml:space="preserve">atériel d’éducation aux zones humides comprenant un kit de références pour les enseignants, un kit pédagogique, des sites web interactifs, des références en matière d’information, des vidéos YouTube, est </w:t>
            </w:r>
            <w:r>
              <w:rPr>
                <w:rFonts w:cs="Arial"/>
                <w:sz w:val="20"/>
                <w:szCs w:val="20"/>
                <w:lang w:val="fr-FR"/>
              </w:rPr>
              <w:t>disponible</w:t>
            </w:r>
            <w:r w:rsidRPr="009D69FA">
              <w:rPr>
                <w:rFonts w:cs="Arial"/>
                <w:sz w:val="20"/>
                <w:szCs w:val="20"/>
                <w:lang w:val="fr-FR"/>
              </w:rPr>
              <w:t xml:space="preserve"> (lien avec l’objectif 4.2)</w:t>
            </w:r>
          </w:p>
          <w:p w:rsidR="00E5189E" w:rsidRPr="005C47AB" w:rsidRDefault="005C47AB"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5 </w:t>
            </w:r>
            <w:r>
              <w:rPr>
                <w:rFonts w:eastAsia="Times New Roman" w:cs="Arial"/>
                <w:color w:val="000000"/>
                <w:sz w:val="20"/>
                <w:szCs w:val="20"/>
                <w:lang w:val="fr-FR" w:eastAsia="en-GB"/>
              </w:rPr>
              <w:t>dossiers</w:t>
            </w:r>
            <w:r w:rsidRPr="009D69FA">
              <w:rPr>
                <w:rFonts w:eastAsia="Times New Roman" w:cs="Arial"/>
                <w:color w:val="000000"/>
                <w:sz w:val="20"/>
                <w:szCs w:val="20"/>
                <w:lang w:val="fr-FR" w:eastAsia="en-GB"/>
              </w:rPr>
              <w:t xml:space="preserve"> d’éducation aux zones humides pour 5 publics différents promus et distribués au plan mondial</w:t>
            </w:r>
            <w:r w:rsidR="00E5189E" w:rsidRPr="005C47AB">
              <w:rPr>
                <w:rFonts w:asciiTheme="minorHAnsi" w:hAnsiTheme="minorHAnsi" w:cs="Arial"/>
                <w:sz w:val="20"/>
                <w:szCs w:val="20"/>
                <w:lang w:val="fr-CA"/>
              </w:rPr>
              <w:t xml:space="preserve"> </w:t>
            </w:r>
          </w:p>
        </w:tc>
        <w:tc>
          <w:tcPr>
            <w:tcW w:w="3420" w:type="dxa"/>
            <w:tcBorders>
              <w:top w:val="nil"/>
              <w:left w:val="single" w:sz="4" w:space="0" w:color="auto"/>
              <w:bottom w:val="single" w:sz="4" w:space="0" w:color="auto"/>
              <w:right w:val="single" w:sz="4" w:space="0" w:color="auto"/>
            </w:tcBorders>
          </w:tcPr>
          <w:p w:rsidR="00E5189E" w:rsidRPr="005C47AB" w:rsidRDefault="00E606A1" w:rsidP="00E606A1">
            <w:pPr>
              <w:spacing w:after="0" w:line="240" w:lineRule="auto"/>
              <w:rPr>
                <w:rFonts w:asciiTheme="minorHAnsi" w:eastAsia="Times New Roman" w:hAnsiTheme="minorHAnsi" w:cs="Arial"/>
                <w:sz w:val="20"/>
                <w:szCs w:val="20"/>
                <w:lang w:val="fr-CA" w:eastAsia="en-GB"/>
              </w:rPr>
            </w:pPr>
            <w:r>
              <w:rPr>
                <w:rFonts w:asciiTheme="minorHAnsi" w:eastAsia="Times New Roman" w:hAnsiTheme="minorHAnsi" w:cs="Arial"/>
                <w:sz w:val="20"/>
                <w:szCs w:val="20"/>
                <w:lang w:val="fr-CA" w:eastAsia="en-GB"/>
              </w:rPr>
              <w:t xml:space="preserve">Lien vers les travaux existants du GEST </w:t>
            </w:r>
          </w:p>
        </w:tc>
        <w:tc>
          <w:tcPr>
            <w:tcW w:w="1184" w:type="dxa"/>
            <w:tcBorders>
              <w:top w:val="nil"/>
              <w:left w:val="single" w:sz="4" w:space="0" w:color="auto"/>
              <w:bottom w:val="single" w:sz="4" w:space="0" w:color="auto"/>
              <w:right w:val="single" w:sz="4" w:space="0" w:color="auto"/>
            </w:tcBorders>
          </w:tcPr>
          <w:p w:rsidR="00E5189E" w:rsidRPr="005C47AB" w:rsidRDefault="00E606A1" w:rsidP="00E5189E">
            <w:pPr>
              <w:pStyle w:val="ListParagraph"/>
              <w:spacing w:after="0" w:line="240" w:lineRule="auto"/>
              <w:ind w:left="0"/>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5C47AB" w:rsidTr="00CE74E4">
        <w:tc>
          <w:tcPr>
            <w:tcW w:w="2700" w:type="dxa"/>
            <w:tcBorders>
              <w:top w:val="single" w:sz="4" w:space="0" w:color="auto"/>
              <w:left w:val="single" w:sz="4" w:space="0" w:color="auto"/>
              <w:bottom w:val="single" w:sz="4" w:space="0" w:color="000000"/>
              <w:right w:val="single" w:sz="4" w:space="0" w:color="auto"/>
            </w:tcBorders>
            <w:shd w:val="clear" w:color="auto" w:fill="auto"/>
          </w:tcPr>
          <w:p w:rsidR="00E5189E" w:rsidRPr="005C47AB" w:rsidRDefault="005C47AB"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8.4  Les messages clés relatifs aux zones humides et aux services écosystémiques qu’elles procurent font l’objet d’un examen régulier dans le cadre d’échanges et de retours d’expérience impliquant tous les acteurs Ramsar</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5C47AB" w:rsidRDefault="005C47AB"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Points de la page d’accueil du site web concentrés sur :</w:t>
            </w:r>
          </w:p>
          <w:p w:rsidR="00E5189E" w:rsidRPr="005C47AB" w:rsidRDefault="005C47AB"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Les zones humides et leurs services et avantages pour l’humanité</w:t>
            </w:r>
            <w:r w:rsidR="00E5189E" w:rsidRPr="005C47AB">
              <w:rPr>
                <w:rFonts w:asciiTheme="minorHAnsi" w:eastAsia="Times New Roman" w:hAnsiTheme="minorHAnsi" w:cs="Arial"/>
                <w:color w:val="000000"/>
                <w:sz w:val="20"/>
                <w:szCs w:val="20"/>
                <w:lang w:val="fr-CA" w:eastAsia="en-GB"/>
              </w:rPr>
              <w:t xml:space="preserve"> </w:t>
            </w:r>
          </w:p>
          <w:p w:rsidR="00E5189E" w:rsidRPr="005C47AB" w:rsidRDefault="005C47AB"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La perte des zones humides et le caractère urgent de la lutte contre la perte et la dégradation</w:t>
            </w:r>
          </w:p>
          <w:p w:rsidR="00E5189E" w:rsidRPr="005C47AB" w:rsidRDefault="005C47AB"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Les meilleures pratiques et études de cas sur des politiques réussies d’utilisation rationnelle des zones humides</w:t>
            </w:r>
            <w:r w:rsidR="00E5189E" w:rsidRPr="005C47AB">
              <w:rPr>
                <w:rFonts w:asciiTheme="minorHAnsi" w:eastAsia="Times New Roman" w:hAnsiTheme="minorHAnsi" w:cs="Arial"/>
                <w:color w:val="000000"/>
                <w:sz w:val="20"/>
                <w:szCs w:val="20"/>
                <w:lang w:val="fr-CA" w:eastAsia="en-GB"/>
              </w:rPr>
              <w:t xml:space="preserve"> </w:t>
            </w:r>
          </w:p>
          <w:p w:rsidR="00E5189E" w:rsidRPr="005C47AB" w:rsidRDefault="005C47AB"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 xml:space="preserve">Les meilleures pratiques et l’échange d’expérience sur l’utilisation rationnelle des </w:t>
            </w:r>
            <w:r w:rsidRPr="009D69FA">
              <w:rPr>
                <w:rFonts w:eastAsia="Times New Roman" w:cs="Arial"/>
                <w:color w:val="000000"/>
                <w:sz w:val="20"/>
                <w:szCs w:val="20"/>
                <w:lang w:val="fr-FR" w:eastAsia="en-GB"/>
              </w:rPr>
              <w:lastRenderedPageBreak/>
              <w:t>zones humides</w:t>
            </w:r>
            <w:r w:rsidR="00E5189E" w:rsidRPr="005C47AB">
              <w:rPr>
                <w:rFonts w:asciiTheme="minorHAnsi" w:eastAsia="Times New Roman" w:hAnsiTheme="minorHAnsi" w:cs="Arial"/>
                <w:color w:val="000000"/>
                <w:sz w:val="20"/>
                <w:szCs w:val="20"/>
                <w:lang w:val="fr-CA" w:eastAsia="en-GB"/>
              </w:rPr>
              <w:t xml:space="preserve"> </w:t>
            </w:r>
          </w:p>
          <w:p w:rsidR="00E5189E" w:rsidRPr="005C47AB" w:rsidRDefault="005C47AB" w:rsidP="00E5189E">
            <w:pPr>
              <w:pStyle w:val="ListParagraph"/>
              <w:numPr>
                <w:ilvl w:val="0"/>
                <w:numId w:val="38"/>
              </w:numPr>
              <w:spacing w:after="0" w:line="240" w:lineRule="auto"/>
              <w:ind w:left="427" w:hanging="180"/>
              <w:rPr>
                <w:rFonts w:asciiTheme="minorHAnsi" w:hAnsiTheme="minorHAnsi" w:cs="Arial"/>
                <w:sz w:val="20"/>
                <w:szCs w:val="20"/>
                <w:lang w:val="fr-CA"/>
              </w:rPr>
            </w:pPr>
            <w:r>
              <w:rPr>
                <w:rFonts w:eastAsia="Times New Roman" w:cs="Arial"/>
                <w:color w:val="000000"/>
                <w:sz w:val="20"/>
                <w:szCs w:val="20"/>
                <w:lang w:val="fr-FR" w:eastAsia="en-GB"/>
              </w:rPr>
              <w:t>Comment</w:t>
            </w:r>
            <w:r w:rsidRPr="009D69FA">
              <w:rPr>
                <w:rFonts w:eastAsia="Times New Roman" w:cs="Arial"/>
                <w:color w:val="000000"/>
                <w:sz w:val="20"/>
                <w:szCs w:val="20"/>
                <w:lang w:val="fr-FR" w:eastAsia="en-GB"/>
              </w:rPr>
              <w:t xml:space="preserve"> agir en faveur des zones humides?</w:t>
            </w:r>
          </w:p>
        </w:tc>
        <w:tc>
          <w:tcPr>
            <w:tcW w:w="1585" w:type="dxa"/>
            <w:vMerge/>
            <w:tcBorders>
              <w:left w:val="single" w:sz="4" w:space="0" w:color="auto"/>
              <w:bottom w:val="single" w:sz="4" w:space="0" w:color="auto"/>
              <w:right w:val="single" w:sz="4" w:space="0" w:color="auto"/>
            </w:tcBorders>
          </w:tcPr>
          <w:p w:rsidR="00E5189E" w:rsidRPr="005C47AB" w:rsidRDefault="00E5189E" w:rsidP="00E5189E">
            <w:pPr>
              <w:spacing w:after="0" w:line="240" w:lineRule="auto"/>
              <w:rPr>
                <w:rFonts w:asciiTheme="minorHAnsi" w:hAnsiTheme="minorHAnsi" w:cs="Arial"/>
                <w:sz w:val="20"/>
                <w:szCs w:val="20"/>
                <w:lang w:val="fr-CA"/>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E5189E" w:rsidRPr="005C47AB" w:rsidRDefault="005C47AB"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50 histoires portées sur le site web comprenant ces messages, publié</w:t>
            </w:r>
            <w:r>
              <w:rPr>
                <w:rFonts w:eastAsia="Times New Roman" w:cs="Arial"/>
                <w:color w:val="000000"/>
                <w:sz w:val="20"/>
                <w:szCs w:val="20"/>
                <w:lang w:val="fr-FR" w:eastAsia="en-GB"/>
              </w:rPr>
              <w:t>e</w:t>
            </w:r>
            <w:r w:rsidRPr="009D69FA">
              <w:rPr>
                <w:rFonts w:eastAsia="Times New Roman" w:cs="Arial"/>
                <w:color w:val="000000"/>
                <w:sz w:val="20"/>
                <w:szCs w:val="20"/>
                <w:lang w:val="fr-FR" w:eastAsia="en-GB"/>
              </w:rPr>
              <w:t>s chaque année</w:t>
            </w:r>
          </w:p>
          <w:p w:rsidR="00E5189E" w:rsidRPr="005C47AB" w:rsidRDefault="005C47AB"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Fiches contenant des messages clés promus sur les réseaux sociaux</w:t>
            </w:r>
          </w:p>
        </w:tc>
        <w:tc>
          <w:tcPr>
            <w:tcW w:w="3420" w:type="dxa"/>
            <w:tcBorders>
              <w:top w:val="single" w:sz="4" w:space="0" w:color="auto"/>
              <w:left w:val="single" w:sz="4" w:space="0" w:color="auto"/>
              <w:bottom w:val="single" w:sz="4" w:space="0" w:color="auto"/>
              <w:right w:val="single" w:sz="4" w:space="0" w:color="auto"/>
            </w:tcBorders>
          </w:tcPr>
          <w:p w:rsidR="00E5189E" w:rsidRPr="005C47AB" w:rsidRDefault="00E606A1" w:rsidP="00E606A1">
            <w:pPr>
              <w:pStyle w:val="ListParagraph"/>
              <w:spacing w:after="0" w:line="240" w:lineRule="auto"/>
              <w:ind w:left="0"/>
              <w:rPr>
                <w:rFonts w:asciiTheme="minorHAnsi" w:eastAsia="Times New Roman" w:hAnsiTheme="minorHAnsi" w:cs="Arial"/>
                <w:sz w:val="20"/>
                <w:szCs w:val="20"/>
                <w:lang w:val="fr-CA" w:eastAsia="en-GB"/>
              </w:rPr>
            </w:pPr>
            <w:r>
              <w:rPr>
                <w:rFonts w:asciiTheme="minorHAnsi" w:eastAsia="Times New Roman" w:hAnsiTheme="minorHAnsi" w:cs="Arial"/>
                <w:color w:val="000000"/>
                <w:sz w:val="20"/>
                <w:szCs w:val="20"/>
                <w:lang w:val="fr-CA" w:eastAsia="en-GB"/>
              </w:rPr>
              <w:t xml:space="preserve">Nouvelles histoires intégrant ces messages en train d’être préparées et publiées de manière régulière </w:t>
            </w:r>
          </w:p>
        </w:tc>
        <w:tc>
          <w:tcPr>
            <w:tcW w:w="1184" w:type="dxa"/>
            <w:tcBorders>
              <w:top w:val="single" w:sz="4" w:space="0" w:color="auto"/>
              <w:left w:val="single" w:sz="4" w:space="0" w:color="auto"/>
              <w:bottom w:val="single" w:sz="4" w:space="0" w:color="auto"/>
              <w:right w:val="single" w:sz="4" w:space="0" w:color="auto"/>
            </w:tcBorders>
          </w:tcPr>
          <w:p w:rsidR="00E5189E" w:rsidRPr="005C47AB" w:rsidRDefault="00E606A1"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bl>
    <w:p w:rsidR="00E5189E" w:rsidRPr="00E5189E" w:rsidRDefault="00E5189E" w:rsidP="00E5189E">
      <w:pPr>
        <w:spacing w:after="0" w:line="240" w:lineRule="auto"/>
        <w:rPr>
          <w:rFonts w:asciiTheme="minorHAnsi" w:hAnsiTheme="minorHAnsi" w:cs="Arial"/>
          <w:b/>
          <w:i/>
          <w:sz w:val="18"/>
          <w:szCs w:val="18"/>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0A30ED" w:rsidRDefault="00A52E53" w:rsidP="00E5189E">
      <w:pPr>
        <w:spacing w:after="0" w:line="240" w:lineRule="auto"/>
        <w:rPr>
          <w:rFonts w:asciiTheme="minorHAnsi" w:hAnsiTheme="minorHAnsi" w:cs="Arial"/>
          <w:b/>
          <w:i/>
          <w:lang w:val="fr-CH"/>
        </w:rPr>
      </w:pPr>
      <w:r w:rsidRPr="009D69FA">
        <w:rPr>
          <w:rFonts w:cs="Arial"/>
          <w:b/>
          <w:i/>
          <w:sz w:val="24"/>
          <w:lang w:val="fr-FR"/>
        </w:rPr>
        <w:lastRenderedPageBreak/>
        <w:t xml:space="preserve">But 9 : Veiller à ce que les orientations et les informations fournies par le GEST soient élaborées conformément </w:t>
      </w:r>
      <w:r>
        <w:rPr>
          <w:rFonts w:cs="Arial"/>
          <w:b/>
          <w:i/>
          <w:sz w:val="24"/>
          <w:lang w:val="fr-FR"/>
        </w:rPr>
        <w:t>à la Résolution XII.5</w:t>
      </w:r>
      <w:r w:rsidR="00701A4F">
        <w:rPr>
          <w:rStyle w:val="FootnoteReference"/>
          <w:rFonts w:cs="Arial"/>
          <w:b/>
          <w:i/>
          <w:sz w:val="24"/>
          <w:lang w:val="fr-FR"/>
        </w:rPr>
        <w:footnoteReference w:id="8"/>
      </w:r>
      <w:r w:rsidRPr="009D69FA">
        <w:rPr>
          <w:rFonts w:cs="Arial"/>
          <w:b/>
          <w:i/>
          <w:sz w:val="24"/>
          <w:lang w:val="fr-FR"/>
        </w:rPr>
        <w:t xml:space="preserve"> et en étroite collaboration avec le Programme de CESP et s’assurer de leur diffusion auprès des publics cibles à l’aide des moyens de communication les plus efficaces</w:t>
      </w:r>
    </w:p>
    <w:p w:rsidR="00E5189E" w:rsidRPr="000A30ED" w:rsidRDefault="00A52E53" w:rsidP="00E5189E">
      <w:pPr>
        <w:spacing w:after="0" w:line="240" w:lineRule="auto"/>
        <w:rPr>
          <w:rFonts w:asciiTheme="minorHAnsi" w:hAnsiTheme="minorHAnsi" w:cs="Arial"/>
          <w:b/>
          <w:lang w:val="fr-CH"/>
        </w:rPr>
      </w:pPr>
      <w:r w:rsidRPr="009D69FA">
        <w:rPr>
          <w:rFonts w:cs="Arial"/>
          <w:b/>
          <w:sz w:val="20"/>
          <w:szCs w:val="20"/>
          <w:lang w:val="fr-FR"/>
        </w:rPr>
        <w:t>Soutient les Buts 1 et 4 du 4</w:t>
      </w:r>
      <w:r w:rsidRPr="009D69FA">
        <w:rPr>
          <w:rFonts w:cs="Arial"/>
          <w:b/>
          <w:sz w:val="20"/>
          <w:szCs w:val="20"/>
          <w:vertAlign w:val="superscript"/>
          <w:lang w:val="fr-FR"/>
        </w:rPr>
        <w:t>e</w:t>
      </w:r>
      <w:r w:rsidRPr="009D69FA">
        <w:rPr>
          <w:rFonts w:cs="Arial"/>
          <w:b/>
          <w:sz w:val="20"/>
          <w:szCs w:val="20"/>
          <w:lang w:val="fr-FR"/>
        </w:rPr>
        <w:t xml:space="preserve"> Plan stratégique 2016-2024</w:t>
      </w:r>
    </w:p>
    <w:p w:rsidR="00E5189E" w:rsidRPr="000A30ED" w:rsidRDefault="00E5189E" w:rsidP="00E5189E">
      <w:pPr>
        <w:spacing w:after="0" w:line="240" w:lineRule="auto"/>
        <w:rPr>
          <w:rFonts w:asciiTheme="minorHAnsi" w:hAnsiTheme="minorHAnsi" w:cs="Arial"/>
          <w:sz w:val="18"/>
          <w:szCs w:val="18"/>
          <w:lang w:val="fr-CH"/>
        </w:rPr>
      </w:pPr>
    </w:p>
    <w:tbl>
      <w:tblPr>
        <w:tblW w:w="14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880"/>
        <w:gridCol w:w="1585"/>
        <w:gridCol w:w="3095"/>
        <w:gridCol w:w="3420"/>
        <w:gridCol w:w="1184"/>
      </w:tblGrid>
      <w:tr w:rsidR="00E5189E" w:rsidRPr="00A52E53" w:rsidTr="00CE74E4">
        <w:trPr>
          <w:trHeight w:val="300"/>
          <w:tblHeader/>
        </w:trPr>
        <w:tc>
          <w:tcPr>
            <w:tcW w:w="2700" w:type="dxa"/>
            <w:tcBorders>
              <w:bottom w:val="single" w:sz="4" w:space="0" w:color="auto"/>
            </w:tcBorders>
            <w:shd w:val="clear" w:color="auto" w:fill="C6D9F1" w:themeFill="text2" w:themeFillTint="33"/>
            <w:vAlign w:val="center"/>
            <w:hideMark/>
          </w:tcPr>
          <w:p w:rsidR="00E5189E" w:rsidRPr="00A52E53" w:rsidRDefault="00A52E53"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Objectif (comme indiqué dans la Résolution XII.9)</w:t>
            </w:r>
          </w:p>
        </w:tc>
        <w:tc>
          <w:tcPr>
            <w:tcW w:w="2880" w:type="dxa"/>
            <w:tcBorders>
              <w:bottom w:val="single" w:sz="4" w:space="0" w:color="auto"/>
            </w:tcBorders>
            <w:shd w:val="clear" w:color="auto" w:fill="C6D9F1" w:themeFill="text2" w:themeFillTint="33"/>
            <w:noWrap/>
            <w:vAlign w:val="center"/>
            <w:hideMark/>
          </w:tcPr>
          <w:p w:rsidR="00E5189E" w:rsidRPr="00A52E53" w:rsidRDefault="00A52E53" w:rsidP="00E5189E">
            <w:pPr>
              <w:spacing w:after="0" w:line="240" w:lineRule="auto"/>
              <w:ind w:left="12"/>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Activités</w:t>
            </w:r>
          </w:p>
        </w:tc>
        <w:tc>
          <w:tcPr>
            <w:tcW w:w="1585" w:type="dxa"/>
            <w:tcBorders>
              <w:bottom w:val="single" w:sz="4" w:space="0" w:color="auto"/>
            </w:tcBorders>
            <w:shd w:val="clear" w:color="auto" w:fill="C6D9F1" w:themeFill="text2" w:themeFillTint="33"/>
            <w:vAlign w:val="center"/>
          </w:tcPr>
          <w:p w:rsidR="00E5189E" w:rsidRPr="00A52E53" w:rsidRDefault="00A52E53" w:rsidP="00E5189E">
            <w:pPr>
              <w:spacing w:after="0" w:line="240" w:lineRule="auto"/>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Public(s) ciblé(s)</w:t>
            </w:r>
          </w:p>
        </w:tc>
        <w:tc>
          <w:tcPr>
            <w:tcW w:w="3095" w:type="dxa"/>
            <w:tcBorders>
              <w:bottom w:val="single" w:sz="4" w:space="0" w:color="auto"/>
            </w:tcBorders>
            <w:shd w:val="clear" w:color="auto" w:fill="C6D9F1" w:themeFill="text2" w:themeFillTint="33"/>
            <w:noWrap/>
            <w:vAlign w:val="center"/>
            <w:hideMark/>
          </w:tcPr>
          <w:p w:rsidR="00E5189E" w:rsidRPr="00A52E53" w:rsidRDefault="00A52E53" w:rsidP="00E5189E">
            <w:pPr>
              <w:spacing w:after="0" w:line="240" w:lineRule="auto"/>
              <w:ind w:left="4"/>
              <w:jc w:val="center"/>
              <w:rPr>
                <w:rFonts w:asciiTheme="minorHAnsi" w:eastAsia="Times New Roman" w:hAnsiTheme="minorHAnsi" w:cs="Arial"/>
                <w:b/>
                <w:bCs/>
                <w:color w:val="000000"/>
                <w:sz w:val="20"/>
                <w:szCs w:val="20"/>
                <w:lang w:val="fr-CA" w:eastAsia="en-GB"/>
              </w:rPr>
            </w:pPr>
            <w:r w:rsidRPr="009D69FA">
              <w:rPr>
                <w:rFonts w:eastAsia="Times New Roman" w:cs="Arial"/>
                <w:b/>
                <w:bCs/>
                <w:color w:val="000000"/>
                <w:sz w:val="20"/>
                <w:szCs w:val="20"/>
                <w:lang w:val="fr-FR" w:eastAsia="en-GB"/>
              </w:rPr>
              <w:t>Indicateurs/ Résultats (avant 2018 sauf indication contraire)</w:t>
            </w:r>
          </w:p>
        </w:tc>
        <w:tc>
          <w:tcPr>
            <w:tcW w:w="3420" w:type="dxa"/>
            <w:tcBorders>
              <w:bottom w:val="single" w:sz="4" w:space="0" w:color="auto"/>
            </w:tcBorders>
            <w:shd w:val="clear" w:color="auto" w:fill="C6D9F1" w:themeFill="text2" w:themeFillTint="33"/>
            <w:vAlign w:val="center"/>
          </w:tcPr>
          <w:p w:rsidR="00E5189E" w:rsidRPr="00A52E53" w:rsidRDefault="000E3CC3" w:rsidP="00CE74E4">
            <w:pPr>
              <w:spacing w:after="0" w:line="240" w:lineRule="auto"/>
              <w:ind w:firstLine="4"/>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État/Commentaires</w:t>
            </w:r>
          </w:p>
        </w:tc>
        <w:tc>
          <w:tcPr>
            <w:tcW w:w="1184" w:type="dxa"/>
            <w:tcBorders>
              <w:bottom w:val="single" w:sz="4" w:space="0" w:color="auto"/>
            </w:tcBorders>
            <w:shd w:val="clear" w:color="auto" w:fill="C6D9F1" w:themeFill="text2" w:themeFillTint="33"/>
            <w:vAlign w:val="center"/>
          </w:tcPr>
          <w:p w:rsidR="00E5189E" w:rsidRPr="00A52E53" w:rsidRDefault="00CE74E4" w:rsidP="00E5189E">
            <w:pPr>
              <w:spacing w:after="0" w:line="240" w:lineRule="auto"/>
              <w:ind w:left="32"/>
              <w:jc w:val="center"/>
              <w:rPr>
                <w:rFonts w:asciiTheme="minorHAnsi" w:eastAsia="Times New Roman" w:hAnsiTheme="minorHAnsi" w:cs="Arial"/>
                <w:b/>
                <w:bCs/>
                <w:color w:val="000000"/>
                <w:sz w:val="20"/>
                <w:szCs w:val="20"/>
                <w:lang w:val="fr-CA" w:eastAsia="en-GB"/>
              </w:rPr>
            </w:pPr>
            <w:r>
              <w:rPr>
                <w:rFonts w:asciiTheme="minorHAnsi" w:eastAsia="Times New Roman" w:hAnsiTheme="minorHAnsi" w:cs="Arial"/>
                <w:b/>
                <w:bCs/>
                <w:color w:val="000000"/>
                <w:sz w:val="20"/>
                <w:szCs w:val="20"/>
                <w:lang w:val="fr-CA" w:eastAsia="en-GB"/>
              </w:rPr>
              <w:t>Calendrier</w:t>
            </w:r>
          </w:p>
        </w:tc>
      </w:tr>
      <w:tr w:rsidR="00E5189E" w:rsidRPr="00A52E53" w:rsidTr="00CE74E4">
        <w:tc>
          <w:tcPr>
            <w:tcW w:w="2700" w:type="dxa"/>
            <w:vMerge w:val="restart"/>
            <w:tcBorders>
              <w:top w:val="single" w:sz="4" w:space="0" w:color="auto"/>
              <w:left w:val="single" w:sz="4" w:space="0" w:color="auto"/>
              <w:right w:val="single" w:sz="4" w:space="0" w:color="auto"/>
            </w:tcBorders>
            <w:shd w:val="clear" w:color="auto" w:fill="auto"/>
            <w:hideMark/>
          </w:tcPr>
          <w:p w:rsidR="00E5189E" w:rsidRPr="00A52E53" w:rsidRDefault="00A52E53" w:rsidP="00E5189E">
            <w:pPr>
              <w:spacing w:after="0" w:line="240" w:lineRule="auto"/>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9.1  Un ensemble de fiches techniques axées sur de grands enjeux précis et prédéfinis est élaboré pour servir d’outil essentiel de sensibilisation</w:t>
            </w:r>
          </w:p>
        </w:tc>
        <w:tc>
          <w:tcPr>
            <w:tcW w:w="2880" w:type="dxa"/>
            <w:tcBorders>
              <w:top w:val="single" w:sz="4" w:space="0" w:color="auto"/>
              <w:left w:val="single" w:sz="4" w:space="0" w:color="auto"/>
            </w:tcBorders>
            <w:shd w:val="clear" w:color="auto" w:fill="auto"/>
            <w:hideMark/>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Séries de fiches</w:t>
            </w:r>
            <w:r>
              <w:rPr>
                <w:sz w:val="20"/>
                <w:szCs w:val="20"/>
                <w:lang w:val="fr-FR"/>
              </w:rPr>
              <w:t xml:space="preserve"> techniques</w:t>
            </w:r>
            <w:r w:rsidRPr="009D69FA">
              <w:rPr>
                <w:sz w:val="20"/>
                <w:szCs w:val="20"/>
                <w:lang w:val="fr-FR"/>
              </w:rPr>
              <w:t xml:space="preserve"> lancées et </w:t>
            </w:r>
            <w:r>
              <w:rPr>
                <w:sz w:val="20"/>
                <w:szCs w:val="20"/>
                <w:lang w:val="fr-FR"/>
              </w:rPr>
              <w:t>diffusées</w:t>
            </w:r>
            <w:r w:rsidRPr="009D69FA">
              <w:rPr>
                <w:rStyle w:val="FootnoteReference"/>
                <w:lang w:val="fr-FR"/>
              </w:rPr>
              <w:footnoteReference w:id="9"/>
            </w:r>
          </w:p>
        </w:tc>
        <w:tc>
          <w:tcPr>
            <w:tcW w:w="1585" w:type="dxa"/>
            <w:vMerge w:val="restart"/>
            <w:tcBorders>
              <w:top w:val="single" w:sz="4" w:space="0" w:color="auto"/>
            </w:tcBorders>
          </w:tcPr>
          <w:p w:rsidR="00E5189E" w:rsidRPr="00A52E53" w:rsidRDefault="00A52E53" w:rsidP="00E5189E">
            <w:pPr>
              <w:spacing w:after="0" w:line="240" w:lineRule="auto"/>
              <w:rPr>
                <w:rFonts w:asciiTheme="minorHAnsi" w:hAnsiTheme="minorHAnsi" w:cs="Arial"/>
                <w:sz w:val="20"/>
                <w:szCs w:val="20"/>
                <w:lang w:val="fr-CA"/>
              </w:rPr>
            </w:pPr>
            <w:r w:rsidRPr="009D69FA">
              <w:rPr>
                <w:rFonts w:cs="Arial"/>
                <w:sz w:val="20"/>
                <w:szCs w:val="20"/>
                <w:lang w:val="fr-FR"/>
              </w:rPr>
              <w:t>Décideurs et praticiens</w:t>
            </w:r>
          </w:p>
        </w:tc>
        <w:tc>
          <w:tcPr>
            <w:tcW w:w="3095" w:type="dxa"/>
            <w:tcBorders>
              <w:top w:val="single" w:sz="4" w:space="0" w:color="auto"/>
              <w:bottom w:val="single" w:sz="4" w:space="0" w:color="auto"/>
            </w:tcBorders>
            <w:shd w:val="clear" w:color="auto" w:fill="auto"/>
            <w:hideMark/>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8 nouvelles fiches </w:t>
            </w:r>
            <w:r>
              <w:rPr>
                <w:rFonts w:eastAsia="Times New Roman" w:cs="Arial"/>
                <w:color w:val="000000"/>
                <w:sz w:val="20"/>
                <w:szCs w:val="20"/>
                <w:lang w:val="fr-FR" w:eastAsia="en-GB"/>
              </w:rPr>
              <w:t xml:space="preserve">techniques </w:t>
            </w:r>
            <w:r w:rsidRPr="009D69FA">
              <w:rPr>
                <w:rFonts w:eastAsia="Times New Roman" w:cs="Arial"/>
                <w:color w:val="000000"/>
                <w:sz w:val="20"/>
                <w:szCs w:val="20"/>
                <w:lang w:val="fr-FR" w:eastAsia="en-GB"/>
              </w:rPr>
              <w:t>produites</w:t>
            </w:r>
            <w:r w:rsidR="00E5189E" w:rsidRPr="00A52E53">
              <w:rPr>
                <w:rFonts w:asciiTheme="minorHAnsi" w:hAnsiTheme="minorHAnsi" w:cs="Arial"/>
                <w:sz w:val="20"/>
                <w:szCs w:val="20"/>
                <w:lang w:val="fr-CA"/>
              </w:rPr>
              <w:t xml:space="preserve"> </w:t>
            </w:r>
          </w:p>
          <w:p w:rsidR="00E5189E" w:rsidRPr="00A52E53" w:rsidRDefault="00E5189E" w:rsidP="00E5189E">
            <w:pPr>
              <w:spacing w:after="0" w:line="240" w:lineRule="auto"/>
              <w:rPr>
                <w:rFonts w:asciiTheme="minorHAnsi" w:eastAsia="Times New Roman" w:hAnsiTheme="minorHAnsi" w:cs="Arial"/>
                <w:color w:val="000000"/>
                <w:sz w:val="20"/>
                <w:szCs w:val="20"/>
                <w:lang w:val="fr-CA" w:eastAsia="en-GB"/>
              </w:rPr>
            </w:pPr>
          </w:p>
        </w:tc>
        <w:tc>
          <w:tcPr>
            <w:tcW w:w="3420" w:type="dxa"/>
            <w:tcBorders>
              <w:top w:val="single" w:sz="4" w:space="0" w:color="auto"/>
              <w:bottom w:val="single" w:sz="4" w:space="0" w:color="auto"/>
            </w:tcBorders>
          </w:tcPr>
          <w:p w:rsidR="00E5189E" w:rsidRPr="00A52E53" w:rsidRDefault="0098643C" w:rsidP="0098643C">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Aligné sur </w:t>
            </w:r>
            <w:r w:rsidR="003549CE">
              <w:rPr>
                <w:rFonts w:asciiTheme="minorHAnsi" w:eastAsia="Times New Roman" w:hAnsiTheme="minorHAnsi" w:cs="Arial"/>
                <w:color w:val="000000"/>
                <w:sz w:val="20"/>
                <w:szCs w:val="20"/>
                <w:lang w:val="fr-CA" w:eastAsia="en-GB"/>
              </w:rPr>
              <w:t xml:space="preserve">les résultats prévus du GEST </w:t>
            </w:r>
          </w:p>
        </w:tc>
        <w:tc>
          <w:tcPr>
            <w:tcW w:w="1184" w:type="dxa"/>
            <w:vMerge w:val="restart"/>
            <w:tcBorders>
              <w:top w:val="single" w:sz="4" w:space="0" w:color="auto"/>
            </w:tcBorders>
          </w:tcPr>
          <w:p w:rsidR="00E5189E" w:rsidRPr="00A52E53" w:rsidRDefault="003549CE"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 fin</w:t>
            </w:r>
            <w:r w:rsidR="00E5189E" w:rsidRPr="00A52E53">
              <w:rPr>
                <w:rFonts w:asciiTheme="minorHAnsi" w:eastAsia="Times New Roman" w:hAnsiTheme="minorHAnsi" w:cs="Arial"/>
                <w:color w:val="000000"/>
                <w:sz w:val="20"/>
                <w:szCs w:val="20"/>
                <w:lang w:val="fr-CA" w:eastAsia="en-GB"/>
              </w:rPr>
              <w:t xml:space="preserve"> 2017</w:t>
            </w:r>
          </w:p>
        </w:tc>
      </w:tr>
      <w:tr w:rsidR="00E5189E" w:rsidRPr="00BE55AE" w:rsidTr="00CE74E4">
        <w:tc>
          <w:tcPr>
            <w:tcW w:w="2700" w:type="dxa"/>
            <w:vMerge/>
            <w:tcBorders>
              <w:left w:val="single" w:sz="4" w:space="0" w:color="auto"/>
              <w:right w:val="single" w:sz="4" w:space="0" w:color="auto"/>
            </w:tcBorders>
            <w:shd w:val="clear" w:color="auto" w:fill="auto"/>
          </w:tcPr>
          <w:p w:rsidR="00E5189E" w:rsidRPr="00A52E53" w:rsidRDefault="00E5189E" w:rsidP="00E5189E">
            <w:pPr>
              <w:spacing w:after="0" w:line="240" w:lineRule="auto"/>
              <w:rPr>
                <w:rFonts w:asciiTheme="minorHAnsi" w:eastAsia="Times New Roman" w:hAnsiTheme="minorHAnsi" w:cs="Arial"/>
                <w:bCs/>
                <w:color w:val="000000"/>
                <w:sz w:val="20"/>
                <w:szCs w:val="20"/>
                <w:lang w:val="fr-CA" w:eastAsia="en-GB"/>
              </w:rPr>
            </w:pPr>
          </w:p>
        </w:tc>
        <w:tc>
          <w:tcPr>
            <w:tcW w:w="2880" w:type="dxa"/>
            <w:tcBorders>
              <w:left w:val="single" w:sz="4" w:space="0" w:color="auto"/>
            </w:tcBorders>
            <w:shd w:val="clear" w:color="auto" w:fill="auto"/>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Versions PowerPoint de toutes les Fiches Ramsar produites, peut</w:t>
            </w:r>
            <w:r w:rsidRPr="009D69FA">
              <w:rPr>
                <w:sz w:val="20"/>
                <w:szCs w:val="20"/>
                <w:lang w:val="fr-FR"/>
              </w:rPr>
              <w:noBreakHyphen/>
              <w:t>être en association des thèmes multiples en une seule présentation pour servir d’outils de formation supplémentaires</w:t>
            </w:r>
            <w:r w:rsidRPr="009D69FA">
              <w:rPr>
                <w:rStyle w:val="FootnoteReference"/>
                <w:lang w:val="fr-FR"/>
              </w:rPr>
              <w:footnoteReference w:id="10"/>
            </w:r>
          </w:p>
        </w:tc>
        <w:tc>
          <w:tcPr>
            <w:tcW w:w="1585" w:type="dxa"/>
            <w:vMerge/>
          </w:tcPr>
          <w:p w:rsidR="00E5189E" w:rsidRPr="00A52E53" w:rsidRDefault="00E5189E" w:rsidP="00E5189E">
            <w:pPr>
              <w:spacing w:after="0" w:line="240" w:lineRule="auto"/>
              <w:rPr>
                <w:rFonts w:asciiTheme="minorHAnsi" w:hAnsiTheme="minorHAnsi" w:cs="Arial"/>
                <w:sz w:val="20"/>
                <w:szCs w:val="20"/>
                <w:lang w:val="fr-CA"/>
              </w:rPr>
            </w:pPr>
          </w:p>
        </w:tc>
        <w:tc>
          <w:tcPr>
            <w:tcW w:w="3095" w:type="dxa"/>
            <w:shd w:val="clear" w:color="auto" w:fill="auto"/>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12 présentations </w:t>
            </w:r>
            <w:r w:rsidRPr="009D69FA">
              <w:rPr>
                <w:sz w:val="20"/>
                <w:szCs w:val="20"/>
                <w:lang w:val="fr-FR"/>
              </w:rPr>
              <w:t>PowerPoint produites</w:t>
            </w:r>
          </w:p>
        </w:tc>
        <w:tc>
          <w:tcPr>
            <w:tcW w:w="3420" w:type="dxa"/>
          </w:tcPr>
          <w:p w:rsidR="00E5189E" w:rsidRPr="00A52E53" w:rsidRDefault="003549CE"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 xml:space="preserve">PowerPoint existants préparés en 2014 à réviser </w:t>
            </w:r>
          </w:p>
          <w:p w:rsidR="00E5189E" w:rsidRPr="00A52E53" w:rsidRDefault="00E5189E" w:rsidP="00E5189E">
            <w:pPr>
              <w:spacing w:after="0" w:line="240" w:lineRule="auto"/>
              <w:rPr>
                <w:rFonts w:asciiTheme="minorHAnsi" w:eastAsia="Times New Roman" w:hAnsiTheme="minorHAnsi" w:cs="Arial"/>
                <w:color w:val="000000"/>
                <w:sz w:val="20"/>
                <w:szCs w:val="20"/>
                <w:lang w:val="fr-CA" w:eastAsia="en-GB"/>
              </w:rPr>
            </w:pPr>
          </w:p>
        </w:tc>
        <w:tc>
          <w:tcPr>
            <w:tcW w:w="1184" w:type="dxa"/>
            <w:vMerge/>
          </w:tcPr>
          <w:p w:rsidR="00E5189E" w:rsidRPr="00A52E53" w:rsidRDefault="00E5189E" w:rsidP="00E5189E">
            <w:pPr>
              <w:spacing w:after="0" w:line="240" w:lineRule="auto"/>
              <w:rPr>
                <w:rFonts w:asciiTheme="minorHAnsi" w:eastAsia="Times New Roman" w:hAnsiTheme="minorHAnsi" w:cs="Arial"/>
                <w:color w:val="000000"/>
                <w:sz w:val="20"/>
                <w:szCs w:val="20"/>
                <w:lang w:val="fr-CA" w:eastAsia="en-GB"/>
              </w:rPr>
            </w:pPr>
          </w:p>
        </w:tc>
      </w:tr>
      <w:tr w:rsidR="00E5189E" w:rsidRPr="00A52E53" w:rsidTr="00CE74E4">
        <w:tc>
          <w:tcPr>
            <w:tcW w:w="2700" w:type="dxa"/>
            <w:vMerge w:val="restart"/>
            <w:tcBorders>
              <w:top w:val="single" w:sz="4" w:space="0" w:color="auto"/>
              <w:left w:val="single" w:sz="4" w:space="0" w:color="auto"/>
              <w:right w:val="single" w:sz="4" w:space="0" w:color="auto"/>
            </w:tcBorders>
            <w:hideMark/>
          </w:tcPr>
          <w:p w:rsidR="00A52E53" w:rsidRDefault="00A52E53" w:rsidP="00A52E53">
            <w:pPr>
              <w:spacing w:after="0" w:line="240" w:lineRule="auto"/>
              <w:rPr>
                <w:rFonts w:eastAsia="Times New Roman" w:cs="Arial"/>
                <w:color w:val="000000"/>
                <w:sz w:val="20"/>
                <w:szCs w:val="20"/>
                <w:lang w:val="fr-FR" w:eastAsia="en-GB"/>
              </w:rPr>
            </w:pPr>
            <w:r w:rsidRPr="009D69FA">
              <w:rPr>
                <w:rFonts w:eastAsia="Times New Roman" w:cs="Arial"/>
                <w:color w:val="000000"/>
                <w:sz w:val="20"/>
                <w:szCs w:val="20"/>
                <w:lang w:val="fr-FR" w:eastAsia="en-GB"/>
              </w:rPr>
              <w:t>9.2  Les Notes d’information Ramsar</w:t>
            </w:r>
            <w:r w:rsidRPr="009D69FA">
              <w:rPr>
                <w:rStyle w:val="FootnoteReference"/>
                <w:rFonts w:eastAsia="Times New Roman" w:cs="Arial"/>
                <w:color w:val="000000"/>
                <w:lang w:val="fr-FR" w:eastAsia="en-GB"/>
              </w:rPr>
              <w:footnoteReference w:id="11"/>
            </w:r>
            <w:r w:rsidRPr="009D69FA">
              <w:rPr>
                <w:rFonts w:eastAsia="Times New Roman" w:cs="Arial"/>
                <w:color w:val="000000"/>
                <w:sz w:val="20"/>
                <w:szCs w:val="20"/>
                <w:lang w:val="fr-FR" w:eastAsia="en-GB"/>
              </w:rPr>
              <w:t xml:space="preserve"> et les Rapports techniques Ramsar sont élaborés et diffusés en tant que documents de travail consultatifs concrets </w:t>
            </w:r>
            <w:r>
              <w:rPr>
                <w:rFonts w:eastAsia="Times New Roman" w:cs="Arial"/>
                <w:color w:val="000000"/>
                <w:sz w:val="20"/>
                <w:szCs w:val="20"/>
                <w:lang w:val="fr-FR" w:eastAsia="en-GB"/>
              </w:rPr>
              <w:t xml:space="preserve">avec des recommandations </w:t>
            </w:r>
            <w:r w:rsidRPr="009D69FA">
              <w:rPr>
                <w:rFonts w:eastAsia="Times New Roman" w:cs="Arial"/>
                <w:color w:val="000000"/>
                <w:sz w:val="20"/>
                <w:szCs w:val="20"/>
                <w:lang w:val="fr-FR" w:eastAsia="en-GB"/>
              </w:rPr>
              <w:t>destiné</w:t>
            </w:r>
            <w:r>
              <w:rPr>
                <w:rFonts w:eastAsia="Times New Roman" w:cs="Arial"/>
                <w:color w:val="000000"/>
                <w:sz w:val="20"/>
                <w:szCs w:val="20"/>
                <w:lang w:val="fr-FR" w:eastAsia="en-GB"/>
              </w:rPr>
              <w:t>es</w:t>
            </w:r>
            <w:r w:rsidRPr="009D69FA">
              <w:rPr>
                <w:rFonts w:eastAsia="Times New Roman" w:cs="Arial"/>
                <w:color w:val="000000"/>
                <w:sz w:val="20"/>
                <w:szCs w:val="20"/>
                <w:lang w:val="fr-FR" w:eastAsia="en-GB"/>
              </w:rPr>
              <w:t xml:space="preserve"> aux décideurs ou spécialistes des zones humides et pour veiller à la cohérence de l’image de marque</w:t>
            </w:r>
          </w:p>
          <w:p w:rsidR="00A52E53" w:rsidRDefault="00A52E53" w:rsidP="00A52E53">
            <w:pPr>
              <w:spacing w:after="0" w:line="240" w:lineRule="auto"/>
              <w:rPr>
                <w:rFonts w:eastAsia="Times New Roman" w:cs="Arial"/>
                <w:color w:val="000000"/>
                <w:sz w:val="20"/>
                <w:szCs w:val="20"/>
                <w:lang w:val="fr-FR" w:eastAsia="en-GB"/>
              </w:rPr>
            </w:pPr>
          </w:p>
          <w:p w:rsidR="00A52E53" w:rsidRDefault="00A52E53" w:rsidP="00A52E53">
            <w:pPr>
              <w:spacing w:after="0" w:line="240" w:lineRule="auto"/>
              <w:rPr>
                <w:rFonts w:eastAsia="Times New Roman" w:cs="Arial"/>
                <w:color w:val="000000"/>
                <w:sz w:val="20"/>
                <w:szCs w:val="20"/>
                <w:lang w:val="fr-FR" w:eastAsia="en-GB"/>
              </w:rPr>
            </w:pPr>
          </w:p>
          <w:p w:rsidR="00E5189E" w:rsidRPr="00A52E53" w:rsidRDefault="00A52E53" w:rsidP="00A52E53">
            <w:pPr>
              <w:spacing w:after="0" w:line="240" w:lineRule="auto"/>
              <w:rPr>
                <w:rFonts w:asciiTheme="minorHAnsi" w:hAnsiTheme="minorHAnsi"/>
                <w:sz w:val="20"/>
                <w:szCs w:val="20"/>
                <w:lang w:val="fr-CA"/>
              </w:rPr>
            </w:pPr>
            <w:r w:rsidRPr="009D69FA">
              <w:rPr>
                <w:rFonts w:eastAsia="Times New Roman" w:cs="Arial"/>
                <w:color w:val="000000"/>
                <w:sz w:val="20"/>
                <w:szCs w:val="20"/>
                <w:lang w:val="fr-FR" w:eastAsia="en-GB"/>
              </w:rPr>
              <w:t>Les Notes d’information Ramsar</w:t>
            </w:r>
            <w:r w:rsidRPr="009D69FA">
              <w:rPr>
                <w:rStyle w:val="FootnoteReference"/>
                <w:rFonts w:eastAsia="Times New Roman" w:cs="Arial"/>
                <w:color w:val="000000"/>
                <w:lang w:val="fr-FR" w:eastAsia="en-GB"/>
              </w:rPr>
              <w:footnoteReference w:id="12"/>
            </w:r>
            <w:r w:rsidRPr="009D69FA">
              <w:rPr>
                <w:rFonts w:eastAsia="Times New Roman" w:cs="Arial"/>
                <w:color w:val="000000"/>
                <w:sz w:val="20"/>
                <w:szCs w:val="20"/>
                <w:lang w:val="fr-FR" w:eastAsia="en-GB"/>
              </w:rPr>
              <w:t xml:space="preserve"> et les Rapports techniques Ramsar sont élaborés et diffusés en tant que documents de travail destiné</w:t>
            </w:r>
            <w:r>
              <w:rPr>
                <w:rFonts w:eastAsia="Times New Roman" w:cs="Arial"/>
                <w:color w:val="000000"/>
                <w:sz w:val="20"/>
                <w:szCs w:val="20"/>
                <w:lang w:val="fr-FR" w:eastAsia="en-GB"/>
              </w:rPr>
              <w:t>es</w:t>
            </w:r>
            <w:r w:rsidRPr="009D69FA">
              <w:rPr>
                <w:rFonts w:eastAsia="Times New Roman" w:cs="Arial"/>
                <w:color w:val="000000"/>
                <w:sz w:val="20"/>
                <w:szCs w:val="20"/>
                <w:lang w:val="fr-FR" w:eastAsia="en-GB"/>
              </w:rPr>
              <w:t xml:space="preserve"> aux spécialistes des zones humides et pour veiller à la cohérence de l’image de marque</w:t>
            </w:r>
          </w:p>
        </w:tc>
        <w:tc>
          <w:tcPr>
            <w:tcW w:w="2880" w:type="dxa"/>
            <w:tcBorders>
              <w:left w:val="single" w:sz="4" w:space="0" w:color="auto"/>
            </w:tcBorders>
            <w:shd w:val="clear" w:color="auto" w:fill="auto"/>
            <w:hideMark/>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lastRenderedPageBreak/>
              <w:t>Des lignes directrices fonctionnelles sur le GEST sont élaborées et utilisées</w:t>
            </w:r>
          </w:p>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 xml:space="preserve">Des modèles de </w:t>
            </w:r>
            <w:r>
              <w:rPr>
                <w:sz w:val="20"/>
                <w:szCs w:val="20"/>
                <w:lang w:val="fr-FR"/>
              </w:rPr>
              <w:t>notes d’orientation</w:t>
            </w:r>
            <w:r w:rsidRPr="009D69FA">
              <w:rPr>
                <w:sz w:val="20"/>
                <w:szCs w:val="20"/>
                <w:lang w:val="fr-FR"/>
              </w:rPr>
              <w:t xml:space="preserve"> élaborés et des </w:t>
            </w:r>
            <w:r>
              <w:rPr>
                <w:sz w:val="20"/>
                <w:szCs w:val="20"/>
                <w:lang w:val="fr-FR"/>
              </w:rPr>
              <w:t>notes d’orientation</w:t>
            </w:r>
            <w:r w:rsidRPr="009D69FA">
              <w:rPr>
                <w:sz w:val="20"/>
                <w:szCs w:val="20"/>
                <w:lang w:val="fr-FR"/>
              </w:rPr>
              <w:t xml:space="preserve"> produit</w:t>
            </w:r>
            <w:r>
              <w:rPr>
                <w:sz w:val="20"/>
                <w:szCs w:val="20"/>
                <w:lang w:val="fr-FR"/>
              </w:rPr>
              <w:t>e</w:t>
            </w:r>
            <w:r w:rsidRPr="009D69FA">
              <w:rPr>
                <w:sz w:val="20"/>
                <w:szCs w:val="20"/>
                <w:lang w:val="fr-FR"/>
              </w:rPr>
              <w:t>s par le Secrétariat pour cibler les décideurs</w:t>
            </w:r>
          </w:p>
        </w:tc>
        <w:tc>
          <w:tcPr>
            <w:tcW w:w="1585" w:type="dxa"/>
            <w:vMerge w:val="restart"/>
          </w:tcPr>
          <w:p w:rsidR="00E5189E" w:rsidRPr="00A52E53" w:rsidRDefault="00C96C28" w:rsidP="00E5189E">
            <w:pPr>
              <w:spacing w:after="0" w:line="240" w:lineRule="auto"/>
              <w:rPr>
                <w:rFonts w:asciiTheme="minorHAnsi" w:hAnsiTheme="minorHAnsi" w:cs="Arial"/>
                <w:sz w:val="20"/>
                <w:szCs w:val="20"/>
                <w:lang w:val="fr-CA"/>
              </w:rPr>
            </w:pPr>
            <w:r w:rsidRPr="009D69FA">
              <w:rPr>
                <w:rFonts w:cs="Arial"/>
                <w:sz w:val="20"/>
                <w:szCs w:val="20"/>
                <w:lang w:val="fr-FR"/>
              </w:rPr>
              <w:t>AA, CN administrateurs de sites et autres chargés de l’application de Ramsar, CESP, IRR, OIP, GEST</w:t>
            </w:r>
          </w:p>
        </w:tc>
        <w:tc>
          <w:tcPr>
            <w:tcW w:w="3095" w:type="dxa"/>
            <w:vMerge w:val="restart"/>
            <w:shd w:val="clear" w:color="auto" w:fill="auto"/>
            <w:hideMark/>
          </w:tcPr>
          <w:p w:rsidR="00E5189E" w:rsidRPr="00A52E53" w:rsidRDefault="00C96C28"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10 </w:t>
            </w:r>
            <w:r>
              <w:rPr>
                <w:rFonts w:eastAsia="Times New Roman" w:cs="Arial"/>
                <w:color w:val="000000"/>
                <w:sz w:val="20"/>
                <w:szCs w:val="20"/>
                <w:lang w:val="fr-FR" w:eastAsia="en-GB"/>
              </w:rPr>
              <w:t>Notes d’orientation</w:t>
            </w:r>
            <w:r w:rsidRPr="009D69FA">
              <w:rPr>
                <w:rFonts w:eastAsia="Times New Roman" w:cs="Arial"/>
                <w:color w:val="000000"/>
                <w:sz w:val="20"/>
                <w:szCs w:val="20"/>
                <w:lang w:val="fr-FR" w:eastAsia="en-GB"/>
              </w:rPr>
              <w:t xml:space="preserve"> ciblant les décideurs produit</w:t>
            </w:r>
            <w:r>
              <w:rPr>
                <w:rFonts w:eastAsia="Times New Roman" w:cs="Arial"/>
                <w:color w:val="000000"/>
                <w:sz w:val="20"/>
                <w:szCs w:val="20"/>
                <w:lang w:val="fr-FR" w:eastAsia="en-GB"/>
              </w:rPr>
              <w:t>e</w:t>
            </w:r>
            <w:r w:rsidRPr="009D69FA">
              <w:rPr>
                <w:rFonts w:eastAsia="Times New Roman" w:cs="Arial"/>
                <w:color w:val="000000"/>
                <w:sz w:val="20"/>
                <w:szCs w:val="20"/>
                <w:lang w:val="fr-FR" w:eastAsia="en-GB"/>
              </w:rPr>
              <w:t>s et diffusé</w:t>
            </w:r>
            <w:r>
              <w:rPr>
                <w:rFonts w:eastAsia="Times New Roman" w:cs="Arial"/>
                <w:color w:val="000000"/>
                <w:sz w:val="20"/>
                <w:szCs w:val="20"/>
                <w:lang w:val="fr-FR" w:eastAsia="en-GB"/>
              </w:rPr>
              <w:t>e</w:t>
            </w:r>
            <w:r w:rsidRPr="009D69FA">
              <w:rPr>
                <w:rFonts w:eastAsia="Times New Roman" w:cs="Arial"/>
                <w:color w:val="000000"/>
                <w:sz w:val="20"/>
                <w:szCs w:val="20"/>
                <w:lang w:val="fr-FR" w:eastAsia="en-GB"/>
              </w:rPr>
              <w:t>s</w:t>
            </w:r>
          </w:p>
          <w:p w:rsidR="00E5189E" w:rsidRPr="00A52E53" w:rsidRDefault="00C96C28"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rFonts w:eastAsia="Times New Roman" w:cs="Arial"/>
                <w:color w:val="000000"/>
                <w:sz w:val="20"/>
                <w:szCs w:val="20"/>
                <w:lang w:val="fr-FR" w:eastAsia="en-GB"/>
              </w:rPr>
              <w:t xml:space="preserve">10 </w:t>
            </w:r>
            <w:r>
              <w:rPr>
                <w:rFonts w:eastAsia="Times New Roman" w:cs="Arial"/>
                <w:color w:val="000000"/>
                <w:sz w:val="20"/>
                <w:szCs w:val="20"/>
                <w:lang w:val="fr-FR" w:eastAsia="en-GB"/>
              </w:rPr>
              <w:t>Notes d’orientation</w:t>
            </w:r>
            <w:r w:rsidRPr="009D69FA">
              <w:rPr>
                <w:rFonts w:eastAsia="Times New Roman" w:cs="Arial"/>
                <w:color w:val="000000"/>
                <w:sz w:val="20"/>
                <w:szCs w:val="20"/>
                <w:lang w:val="fr-FR" w:eastAsia="en-GB"/>
              </w:rPr>
              <w:t xml:space="preserve"> ciblant les praticiens produit</w:t>
            </w:r>
            <w:r>
              <w:rPr>
                <w:rFonts w:eastAsia="Times New Roman" w:cs="Arial"/>
                <w:color w:val="000000"/>
                <w:sz w:val="20"/>
                <w:szCs w:val="20"/>
                <w:lang w:val="fr-FR" w:eastAsia="en-GB"/>
              </w:rPr>
              <w:t>e</w:t>
            </w:r>
            <w:r w:rsidRPr="009D69FA">
              <w:rPr>
                <w:rFonts w:eastAsia="Times New Roman" w:cs="Arial"/>
                <w:color w:val="000000"/>
                <w:sz w:val="20"/>
                <w:szCs w:val="20"/>
                <w:lang w:val="fr-FR" w:eastAsia="en-GB"/>
              </w:rPr>
              <w:t xml:space="preserve">s et </w:t>
            </w:r>
            <w:r>
              <w:rPr>
                <w:rFonts w:eastAsia="Times New Roman" w:cs="Arial"/>
                <w:color w:val="000000"/>
                <w:sz w:val="20"/>
                <w:szCs w:val="20"/>
                <w:lang w:val="fr-FR" w:eastAsia="en-GB"/>
              </w:rPr>
              <w:t>diffusées</w:t>
            </w:r>
          </w:p>
          <w:p w:rsidR="00E5189E" w:rsidRPr="00A52E53" w:rsidRDefault="00C96C28" w:rsidP="00E5189E">
            <w:pPr>
              <w:pStyle w:val="ListParagraph"/>
              <w:numPr>
                <w:ilvl w:val="0"/>
                <w:numId w:val="34"/>
              </w:numPr>
              <w:spacing w:after="0" w:line="240" w:lineRule="auto"/>
              <w:ind w:left="192" w:hanging="180"/>
              <w:rPr>
                <w:rFonts w:asciiTheme="minorHAnsi" w:hAnsiTheme="minorHAnsi"/>
                <w:lang w:val="fr-CA"/>
              </w:rPr>
            </w:pPr>
            <w:r w:rsidRPr="009D69FA">
              <w:rPr>
                <w:rFonts w:eastAsia="Times New Roman" w:cs="Arial"/>
                <w:color w:val="000000"/>
                <w:sz w:val="20"/>
                <w:szCs w:val="20"/>
                <w:lang w:val="fr-FR" w:eastAsia="en-GB"/>
              </w:rPr>
              <w:t>5 webinaires du GEST tenus chaque année</w:t>
            </w:r>
          </w:p>
          <w:p w:rsidR="00E5189E" w:rsidRPr="00A52E53" w:rsidRDefault="00E5189E" w:rsidP="00E5189E">
            <w:pPr>
              <w:spacing w:after="0" w:line="240" w:lineRule="auto"/>
              <w:rPr>
                <w:rFonts w:asciiTheme="minorHAnsi" w:hAnsiTheme="minorHAnsi" w:cs="Arial"/>
                <w:sz w:val="20"/>
                <w:szCs w:val="20"/>
                <w:lang w:val="fr-CA"/>
              </w:rPr>
            </w:pPr>
          </w:p>
          <w:p w:rsidR="00E5189E" w:rsidRPr="00A52E53" w:rsidRDefault="00E5189E" w:rsidP="00E5189E">
            <w:pPr>
              <w:spacing w:after="0" w:line="240" w:lineRule="auto"/>
              <w:rPr>
                <w:rFonts w:asciiTheme="minorHAnsi" w:hAnsiTheme="minorHAnsi" w:cs="Arial"/>
                <w:sz w:val="20"/>
                <w:szCs w:val="20"/>
                <w:lang w:val="fr-CA"/>
              </w:rPr>
            </w:pPr>
          </w:p>
          <w:p w:rsidR="00E5189E" w:rsidRPr="00A52E53" w:rsidRDefault="00E5189E" w:rsidP="00E5189E">
            <w:pPr>
              <w:spacing w:after="0" w:line="240" w:lineRule="auto"/>
              <w:rPr>
                <w:rFonts w:asciiTheme="minorHAnsi" w:hAnsiTheme="minorHAnsi" w:cs="Arial"/>
                <w:sz w:val="20"/>
                <w:szCs w:val="20"/>
                <w:lang w:val="fr-CA"/>
              </w:rPr>
            </w:pPr>
          </w:p>
        </w:tc>
        <w:tc>
          <w:tcPr>
            <w:tcW w:w="3420" w:type="dxa"/>
          </w:tcPr>
          <w:p w:rsidR="00E5189E" w:rsidRPr="00A52E53" w:rsidRDefault="003549CE" w:rsidP="00E5189E">
            <w:pPr>
              <w:pStyle w:val="CommentText"/>
              <w:spacing w:after="0"/>
              <w:rPr>
                <w:rFonts w:asciiTheme="minorHAnsi" w:hAnsiTheme="minorHAnsi"/>
                <w:lang w:val="fr-CA"/>
              </w:rPr>
            </w:pPr>
            <w:r>
              <w:rPr>
                <w:rFonts w:asciiTheme="minorHAnsi" w:hAnsiTheme="minorHAnsi"/>
                <w:lang w:val="fr-CA"/>
              </w:rPr>
              <w:t>Tâches prioritaires du GEST comprennent : 3 notes d’information, 5 documents d’orientation, 3 rapports techniques Ramsar, 4 webinaires</w:t>
            </w:r>
            <w:r w:rsidR="00E5189E" w:rsidRPr="00A52E53">
              <w:rPr>
                <w:rFonts w:asciiTheme="minorHAnsi" w:hAnsiTheme="minorHAnsi"/>
                <w:lang w:val="fr-CA"/>
              </w:rPr>
              <w:t>.</w:t>
            </w:r>
          </w:p>
          <w:p w:rsidR="00E5189E" w:rsidRPr="00A52E53" w:rsidRDefault="00E5189E" w:rsidP="00E5189E">
            <w:pPr>
              <w:pStyle w:val="CommentText"/>
              <w:spacing w:after="0"/>
              <w:rPr>
                <w:rFonts w:asciiTheme="minorHAnsi" w:eastAsia="Times New Roman" w:hAnsiTheme="minorHAnsi" w:cs="Arial"/>
                <w:color w:val="000000"/>
                <w:lang w:val="fr-CA" w:eastAsia="en-GB"/>
              </w:rPr>
            </w:pPr>
          </w:p>
        </w:tc>
        <w:tc>
          <w:tcPr>
            <w:tcW w:w="1184" w:type="dxa"/>
          </w:tcPr>
          <w:p w:rsidR="00E5189E" w:rsidRPr="00A52E53" w:rsidRDefault="003549CE"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A52E53" w:rsidTr="00CE74E4">
        <w:tc>
          <w:tcPr>
            <w:tcW w:w="2700" w:type="dxa"/>
            <w:vMerge/>
            <w:tcBorders>
              <w:left w:val="single" w:sz="4" w:space="0" w:color="auto"/>
              <w:right w:val="single" w:sz="4" w:space="0" w:color="auto"/>
            </w:tcBorders>
          </w:tcPr>
          <w:p w:rsidR="00E5189E" w:rsidRPr="00A52E53" w:rsidRDefault="00E5189E" w:rsidP="00E5189E">
            <w:pPr>
              <w:spacing w:after="0" w:line="240" w:lineRule="auto"/>
              <w:ind w:left="87"/>
              <w:rPr>
                <w:rFonts w:asciiTheme="minorHAnsi" w:eastAsia="Times New Roman" w:hAnsiTheme="minorHAnsi" w:cs="Arial"/>
                <w:bCs/>
                <w:color w:val="000000"/>
                <w:sz w:val="20"/>
                <w:szCs w:val="20"/>
                <w:lang w:val="fr-CA" w:eastAsia="en-GB"/>
              </w:rPr>
            </w:pPr>
          </w:p>
        </w:tc>
        <w:tc>
          <w:tcPr>
            <w:tcW w:w="2880" w:type="dxa"/>
            <w:tcBorders>
              <w:left w:val="single" w:sz="4" w:space="0" w:color="auto"/>
              <w:bottom w:val="single" w:sz="4" w:space="0" w:color="auto"/>
            </w:tcBorders>
            <w:shd w:val="clear" w:color="auto" w:fill="auto"/>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 xml:space="preserve">Plan pour les médias afin de publier les publications du GEST et le matériel, et activités comprenant des </w:t>
            </w:r>
            <w:r w:rsidRPr="009D69FA">
              <w:rPr>
                <w:sz w:val="20"/>
                <w:szCs w:val="20"/>
                <w:lang w:val="fr-FR"/>
              </w:rPr>
              <w:lastRenderedPageBreak/>
              <w:t>mises à jour sur les résultats et réunions du GEST</w:t>
            </w:r>
          </w:p>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Programmation de webinaires périodiques sur le GEST</w:t>
            </w:r>
          </w:p>
        </w:tc>
        <w:tc>
          <w:tcPr>
            <w:tcW w:w="1585" w:type="dxa"/>
            <w:vMerge/>
          </w:tcPr>
          <w:p w:rsidR="00E5189E" w:rsidRPr="00A52E53" w:rsidRDefault="00E5189E" w:rsidP="00E5189E">
            <w:pPr>
              <w:spacing w:after="0" w:line="240" w:lineRule="auto"/>
              <w:rPr>
                <w:rFonts w:asciiTheme="minorHAnsi" w:hAnsiTheme="minorHAnsi" w:cs="Arial"/>
                <w:sz w:val="20"/>
                <w:szCs w:val="20"/>
                <w:lang w:val="fr-CA"/>
              </w:rPr>
            </w:pPr>
          </w:p>
        </w:tc>
        <w:tc>
          <w:tcPr>
            <w:tcW w:w="3095" w:type="dxa"/>
            <w:vMerge/>
            <w:shd w:val="clear" w:color="auto" w:fill="auto"/>
          </w:tcPr>
          <w:p w:rsidR="00E5189E" w:rsidRPr="00A52E53" w:rsidRDefault="00E5189E" w:rsidP="00E5189E">
            <w:pPr>
              <w:pStyle w:val="ListParagraph"/>
              <w:numPr>
                <w:ilvl w:val="0"/>
                <w:numId w:val="34"/>
              </w:numPr>
              <w:spacing w:after="0" w:line="240" w:lineRule="auto"/>
              <w:ind w:left="192" w:hanging="180"/>
              <w:rPr>
                <w:rFonts w:asciiTheme="minorHAnsi" w:hAnsiTheme="minorHAnsi" w:cs="Arial"/>
                <w:sz w:val="20"/>
                <w:szCs w:val="20"/>
                <w:lang w:val="fr-CA"/>
              </w:rPr>
            </w:pPr>
          </w:p>
        </w:tc>
        <w:tc>
          <w:tcPr>
            <w:tcW w:w="3420" w:type="dxa"/>
          </w:tcPr>
          <w:p w:rsidR="00E5189E" w:rsidRPr="00A52E53" w:rsidRDefault="0098643C" w:rsidP="0098643C">
            <w:pPr>
              <w:spacing w:after="0" w:line="240" w:lineRule="auto"/>
              <w:rPr>
                <w:rFonts w:asciiTheme="minorHAnsi" w:hAnsiTheme="minorHAnsi"/>
                <w:sz w:val="20"/>
                <w:szCs w:val="20"/>
                <w:lang w:val="fr-CA"/>
              </w:rPr>
            </w:pPr>
            <w:r>
              <w:rPr>
                <w:rFonts w:asciiTheme="minorHAnsi" w:eastAsia="Times New Roman" w:hAnsiTheme="minorHAnsi" w:cs="Arial"/>
                <w:color w:val="000000"/>
                <w:sz w:val="20"/>
                <w:szCs w:val="20"/>
                <w:lang w:val="fr-CA" w:eastAsia="en-GB"/>
              </w:rPr>
              <w:t>N</w:t>
            </w:r>
            <w:r w:rsidR="003549CE">
              <w:rPr>
                <w:rFonts w:asciiTheme="minorHAnsi" w:eastAsia="Times New Roman" w:hAnsiTheme="minorHAnsi" w:cs="Arial"/>
                <w:color w:val="000000"/>
                <w:sz w:val="20"/>
                <w:szCs w:val="20"/>
                <w:lang w:val="fr-CA" w:eastAsia="en-GB"/>
              </w:rPr>
              <w:t xml:space="preserve">ouvelles / </w:t>
            </w:r>
            <w:r>
              <w:rPr>
                <w:rFonts w:asciiTheme="minorHAnsi" w:eastAsia="Times New Roman" w:hAnsiTheme="minorHAnsi" w:cs="Arial"/>
                <w:color w:val="000000"/>
                <w:sz w:val="20"/>
                <w:szCs w:val="20"/>
                <w:lang w:val="fr-CA" w:eastAsia="en-GB"/>
              </w:rPr>
              <w:t>activités de presse</w:t>
            </w:r>
            <w:r w:rsidR="003549CE">
              <w:rPr>
                <w:rFonts w:asciiTheme="minorHAnsi" w:eastAsia="Times New Roman" w:hAnsiTheme="minorHAnsi" w:cs="Arial"/>
                <w:color w:val="000000"/>
                <w:sz w:val="20"/>
                <w:szCs w:val="20"/>
                <w:lang w:val="fr-CA" w:eastAsia="en-GB"/>
              </w:rPr>
              <w:t xml:space="preserve"> pour accompagner la publication des résultats </w:t>
            </w:r>
          </w:p>
        </w:tc>
        <w:tc>
          <w:tcPr>
            <w:tcW w:w="1184" w:type="dxa"/>
          </w:tcPr>
          <w:p w:rsidR="00E5189E" w:rsidRPr="00A52E53" w:rsidRDefault="003549CE" w:rsidP="00E5189E">
            <w:pPr>
              <w:spacing w:after="0" w:line="240" w:lineRule="auto"/>
              <w:rPr>
                <w:rFonts w:asciiTheme="minorHAnsi" w:eastAsia="Times New Roman" w:hAnsiTheme="minorHAnsi" w:cs="Arial"/>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A52E53" w:rsidTr="009A7048">
        <w:tc>
          <w:tcPr>
            <w:tcW w:w="2700" w:type="dxa"/>
            <w:vMerge/>
            <w:tcBorders>
              <w:left w:val="single" w:sz="4" w:space="0" w:color="auto"/>
              <w:bottom w:val="single" w:sz="4" w:space="0" w:color="auto"/>
              <w:right w:val="single" w:sz="4" w:space="0" w:color="auto"/>
            </w:tcBorders>
          </w:tcPr>
          <w:p w:rsidR="00E5189E" w:rsidRPr="00A52E53" w:rsidRDefault="00E5189E" w:rsidP="00E5189E">
            <w:pPr>
              <w:spacing w:after="0" w:line="240" w:lineRule="auto"/>
              <w:ind w:left="87"/>
              <w:rPr>
                <w:rFonts w:asciiTheme="minorHAnsi" w:eastAsia="Times New Roman" w:hAnsiTheme="minorHAnsi" w:cs="Arial"/>
                <w:bCs/>
                <w:color w:val="000000"/>
                <w:sz w:val="20"/>
                <w:szCs w:val="20"/>
                <w:lang w:val="fr-CA" w:eastAsia="en-GB"/>
              </w:rPr>
            </w:pPr>
          </w:p>
        </w:tc>
        <w:tc>
          <w:tcPr>
            <w:tcW w:w="2880" w:type="dxa"/>
            <w:tcBorders>
              <w:left w:val="single" w:sz="4" w:space="0" w:color="auto"/>
              <w:bottom w:val="single" w:sz="4" w:space="0" w:color="auto"/>
            </w:tcBorders>
            <w:shd w:val="clear" w:color="auto" w:fill="auto"/>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Collaboration avec le GEST pour identifier les besoins de publics potentiels et les priorités thématiques dans différents pays ou régions à suggérer aux Parties pour examen</w:t>
            </w:r>
          </w:p>
        </w:tc>
        <w:tc>
          <w:tcPr>
            <w:tcW w:w="1585" w:type="dxa"/>
            <w:vMerge/>
          </w:tcPr>
          <w:p w:rsidR="00E5189E" w:rsidRPr="00A52E53" w:rsidRDefault="00E5189E" w:rsidP="00E5189E">
            <w:pPr>
              <w:spacing w:after="0" w:line="240" w:lineRule="auto"/>
              <w:rPr>
                <w:rFonts w:asciiTheme="minorHAnsi" w:hAnsiTheme="minorHAnsi" w:cs="Arial"/>
                <w:sz w:val="20"/>
                <w:szCs w:val="20"/>
                <w:lang w:val="fr-CA"/>
              </w:rPr>
            </w:pPr>
          </w:p>
        </w:tc>
        <w:tc>
          <w:tcPr>
            <w:tcW w:w="3095" w:type="dxa"/>
            <w:tcBorders>
              <w:bottom w:val="single" w:sz="4" w:space="0" w:color="auto"/>
            </w:tcBorders>
            <w:shd w:val="clear" w:color="auto" w:fill="auto"/>
          </w:tcPr>
          <w:p w:rsidR="00E5189E" w:rsidRPr="00A52E53" w:rsidRDefault="00A52E53"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5 CN GEST participant chaque année à la production de matériel d’orientation</w:t>
            </w:r>
          </w:p>
          <w:p w:rsidR="00E5189E" w:rsidRPr="00A52E53" w:rsidRDefault="00E5189E" w:rsidP="00E5189E">
            <w:pPr>
              <w:spacing w:after="0" w:line="240" w:lineRule="auto"/>
              <w:rPr>
                <w:rFonts w:asciiTheme="minorHAnsi" w:hAnsiTheme="minorHAnsi" w:cs="Arial"/>
                <w:sz w:val="20"/>
                <w:szCs w:val="20"/>
                <w:lang w:val="fr-CA"/>
              </w:rPr>
            </w:pPr>
          </w:p>
        </w:tc>
        <w:tc>
          <w:tcPr>
            <w:tcW w:w="3420" w:type="dxa"/>
            <w:tcBorders>
              <w:bottom w:val="single" w:sz="4" w:space="0" w:color="auto"/>
            </w:tcBorders>
          </w:tcPr>
          <w:p w:rsidR="00E5189E" w:rsidRPr="00A52E53" w:rsidRDefault="00E5189E" w:rsidP="00DD6E96">
            <w:pPr>
              <w:spacing w:after="0" w:line="240" w:lineRule="auto"/>
              <w:rPr>
                <w:rFonts w:asciiTheme="minorHAnsi" w:eastAsia="Times New Roman" w:hAnsiTheme="minorHAnsi" w:cs="Arial"/>
                <w:color w:val="000000"/>
                <w:sz w:val="20"/>
                <w:szCs w:val="20"/>
                <w:lang w:val="fr-CA" w:eastAsia="en-GB"/>
              </w:rPr>
            </w:pPr>
            <w:r w:rsidRPr="00A52E53">
              <w:rPr>
                <w:rFonts w:asciiTheme="minorHAnsi" w:eastAsia="Times New Roman" w:hAnsiTheme="minorHAnsi" w:cs="Arial"/>
                <w:sz w:val="20"/>
                <w:szCs w:val="20"/>
                <w:lang w:val="fr-CA" w:eastAsia="en-GB"/>
              </w:rPr>
              <w:t xml:space="preserve">14 </w:t>
            </w:r>
            <w:r w:rsidR="00DD6E96">
              <w:rPr>
                <w:rFonts w:asciiTheme="minorHAnsi" w:eastAsia="Times New Roman" w:hAnsiTheme="minorHAnsi" w:cs="Arial"/>
                <w:sz w:val="20"/>
                <w:szCs w:val="20"/>
                <w:lang w:val="fr-CA" w:eastAsia="en-GB"/>
              </w:rPr>
              <w:t xml:space="preserve">CN GEST sont aussi CN gouvernementaux CESP et, en conséquence, révisent les projets et participent aux ateliers. </w:t>
            </w:r>
          </w:p>
        </w:tc>
        <w:tc>
          <w:tcPr>
            <w:tcW w:w="1184" w:type="dxa"/>
            <w:tcBorders>
              <w:bottom w:val="single" w:sz="4" w:space="0" w:color="auto"/>
            </w:tcBorders>
          </w:tcPr>
          <w:p w:rsidR="00E5189E" w:rsidRPr="00A52E53" w:rsidRDefault="003549CE"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A52E53" w:rsidTr="00CE74E4">
        <w:tc>
          <w:tcPr>
            <w:tcW w:w="2700" w:type="dxa"/>
            <w:vMerge w:val="restart"/>
            <w:tcBorders>
              <w:left w:val="single" w:sz="4" w:space="0" w:color="auto"/>
              <w:right w:val="single" w:sz="4" w:space="0" w:color="auto"/>
            </w:tcBorders>
          </w:tcPr>
          <w:p w:rsidR="00E5189E" w:rsidRPr="00A52E53" w:rsidRDefault="00A52E53" w:rsidP="00E5189E">
            <w:pPr>
              <w:spacing w:after="0" w:line="240" w:lineRule="auto"/>
              <w:ind w:left="87"/>
              <w:rPr>
                <w:rFonts w:asciiTheme="minorHAnsi" w:eastAsia="Times New Roman" w:hAnsiTheme="minorHAnsi" w:cs="Arial"/>
                <w:bCs/>
                <w:color w:val="000000"/>
                <w:sz w:val="20"/>
                <w:szCs w:val="20"/>
                <w:lang w:val="fr-CA" w:eastAsia="en-GB"/>
              </w:rPr>
            </w:pPr>
            <w:r w:rsidRPr="009D69FA">
              <w:rPr>
                <w:sz w:val="20"/>
                <w:szCs w:val="20"/>
                <w:lang w:val="fr-FR"/>
              </w:rPr>
              <w:t>9.3  Le contenu des Manuels Ramsar pour l’utilisation rationnelle des zones humides est remanié pour en faire des supports de formation synthétiques sur la gestion des sites et l’élaboration efficace de politiques</w:t>
            </w:r>
            <w:r w:rsidRPr="009D69FA">
              <w:rPr>
                <w:rStyle w:val="FootnoteReference"/>
                <w:lang w:val="fr-FR"/>
              </w:rPr>
              <w:footnoteReference w:id="13"/>
            </w:r>
          </w:p>
        </w:tc>
        <w:tc>
          <w:tcPr>
            <w:tcW w:w="2880" w:type="dxa"/>
            <w:tcBorders>
              <w:left w:val="single" w:sz="4" w:space="0" w:color="auto"/>
            </w:tcBorders>
            <w:shd w:val="clear" w:color="auto" w:fill="auto"/>
          </w:tcPr>
          <w:p w:rsidR="00E5189E" w:rsidRPr="00A52E53" w:rsidRDefault="00A52E53" w:rsidP="00A52E53">
            <w:pPr>
              <w:pStyle w:val="ListParagraph"/>
              <w:numPr>
                <w:ilvl w:val="0"/>
                <w:numId w:val="37"/>
              </w:numPr>
              <w:spacing w:after="0" w:line="240" w:lineRule="auto"/>
              <w:ind w:left="186" w:hanging="186"/>
              <w:rPr>
                <w:rFonts w:asciiTheme="minorHAnsi" w:eastAsia="Times New Roman" w:hAnsiTheme="minorHAnsi" w:cs="Arial"/>
                <w:color w:val="000000"/>
                <w:sz w:val="20"/>
                <w:szCs w:val="20"/>
                <w:lang w:val="fr-CA" w:eastAsia="en-GB"/>
              </w:rPr>
            </w:pPr>
            <w:r w:rsidRPr="00A52E53">
              <w:rPr>
                <w:sz w:val="20"/>
                <w:szCs w:val="20"/>
                <w:lang w:val="fr-FR"/>
              </w:rPr>
              <w:t>Collaboration avec le GEST pour</w:t>
            </w:r>
            <w:bookmarkStart w:id="0" w:name="_GoBack"/>
            <w:bookmarkEnd w:id="0"/>
            <w:r w:rsidRPr="00A52E53">
              <w:rPr>
                <w:sz w:val="20"/>
                <w:szCs w:val="20"/>
                <w:lang w:val="fr-FR"/>
              </w:rPr>
              <w:t xml:space="preserve"> surveiller que l’élaboration des orientations reflète les besoins nationaux et les approches régionales, et que les conseillers principaux et les CN GEST y participent</w:t>
            </w:r>
          </w:p>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Veiller à ce que le matériel du GEST élaboré pour des publics cibles soit clair et lisible et se concentre sur deux types d’orientations identifiés dans la Résolution XII.5 (orientations scientifiques à base scientifique et orientations techniques à base scientifique)</w:t>
            </w:r>
          </w:p>
        </w:tc>
        <w:tc>
          <w:tcPr>
            <w:tcW w:w="1585" w:type="dxa"/>
            <w:vMerge/>
          </w:tcPr>
          <w:p w:rsidR="00E5189E" w:rsidRPr="00A52E53" w:rsidRDefault="00E5189E" w:rsidP="00E5189E">
            <w:pPr>
              <w:spacing w:after="0" w:line="240" w:lineRule="auto"/>
              <w:rPr>
                <w:rFonts w:asciiTheme="minorHAnsi" w:hAnsiTheme="minorHAnsi" w:cs="Arial"/>
                <w:sz w:val="20"/>
                <w:szCs w:val="20"/>
                <w:lang w:val="fr-CA"/>
              </w:rPr>
            </w:pPr>
          </w:p>
        </w:tc>
        <w:tc>
          <w:tcPr>
            <w:tcW w:w="3095" w:type="dxa"/>
            <w:shd w:val="clear" w:color="auto" w:fill="auto"/>
          </w:tcPr>
          <w:p w:rsidR="00E5189E" w:rsidRPr="00A52E53" w:rsidRDefault="00F02802"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10 Manuels Ramsar dont le contenu est reconfiguré comme matériel de référence de formation</w:t>
            </w:r>
          </w:p>
          <w:p w:rsidR="00E5189E" w:rsidRPr="00A52E53" w:rsidRDefault="00F02802"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Réseau de praticiens des zones humides, d’usagers et de scientifiques créé</w:t>
            </w:r>
          </w:p>
        </w:tc>
        <w:tc>
          <w:tcPr>
            <w:tcW w:w="3420" w:type="dxa"/>
          </w:tcPr>
          <w:p w:rsidR="00E5189E" w:rsidRPr="00A52E53" w:rsidRDefault="00DD6E96" w:rsidP="00DD6E96">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Voir objectif</w:t>
            </w:r>
            <w:r w:rsidR="00E5189E" w:rsidRPr="00A52E53">
              <w:rPr>
                <w:rFonts w:asciiTheme="minorHAnsi" w:eastAsia="Times New Roman" w:hAnsiTheme="minorHAnsi" w:cs="Arial"/>
                <w:color w:val="000000"/>
                <w:sz w:val="20"/>
                <w:szCs w:val="20"/>
                <w:lang w:val="fr-CA" w:eastAsia="en-GB"/>
              </w:rPr>
              <w:t xml:space="preserve"> 3.2</w:t>
            </w:r>
          </w:p>
        </w:tc>
        <w:tc>
          <w:tcPr>
            <w:tcW w:w="1184" w:type="dxa"/>
          </w:tcPr>
          <w:p w:rsidR="00E5189E" w:rsidRPr="00A52E53" w:rsidRDefault="003549CE" w:rsidP="00E5189E">
            <w:pPr>
              <w:spacing w:after="0" w:line="240" w:lineRule="auto"/>
              <w:rPr>
                <w:rFonts w:asciiTheme="minorHAnsi" w:eastAsia="Times New Roman" w:hAnsiTheme="minorHAnsi" w:cs="Arial"/>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A52E53" w:rsidTr="00CE74E4">
        <w:tc>
          <w:tcPr>
            <w:tcW w:w="2700" w:type="dxa"/>
            <w:vMerge/>
            <w:tcBorders>
              <w:left w:val="single" w:sz="4" w:space="0" w:color="auto"/>
              <w:bottom w:val="single" w:sz="4" w:space="0" w:color="auto"/>
              <w:right w:val="single" w:sz="4" w:space="0" w:color="auto"/>
            </w:tcBorders>
            <w:vAlign w:val="center"/>
          </w:tcPr>
          <w:p w:rsidR="00E5189E" w:rsidRPr="00A52E53" w:rsidRDefault="00E5189E" w:rsidP="00E5189E">
            <w:pPr>
              <w:spacing w:after="0" w:line="240" w:lineRule="auto"/>
              <w:ind w:left="87"/>
              <w:rPr>
                <w:rFonts w:asciiTheme="minorHAnsi" w:eastAsia="Times New Roman" w:hAnsiTheme="minorHAnsi" w:cs="Arial"/>
                <w:bCs/>
                <w:color w:val="000000"/>
                <w:sz w:val="20"/>
                <w:szCs w:val="20"/>
                <w:lang w:val="fr-CA" w:eastAsia="en-GB"/>
              </w:rPr>
            </w:pPr>
          </w:p>
        </w:tc>
        <w:tc>
          <w:tcPr>
            <w:tcW w:w="2880" w:type="dxa"/>
            <w:tcBorders>
              <w:left w:val="single" w:sz="4" w:space="0" w:color="auto"/>
              <w:bottom w:val="single" w:sz="4" w:space="0" w:color="auto"/>
            </w:tcBorders>
            <w:shd w:val="clear" w:color="auto" w:fill="auto"/>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Publier et diffuser les orientations, le matériel et les produits du GEST, garantir que les décideurs, entre autres publics identifiés, disposent d</w:t>
            </w:r>
            <w:r>
              <w:rPr>
                <w:sz w:val="20"/>
                <w:szCs w:val="20"/>
                <w:lang w:val="fr-FR"/>
              </w:rPr>
              <w:t xml:space="preserve">es </w:t>
            </w:r>
            <w:r w:rsidRPr="009D69FA">
              <w:rPr>
                <w:sz w:val="20"/>
                <w:szCs w:val="20"/>
                <w:lang w:val="fr-FR"/>
              </w:rPr>
              <w:t>orientations claires, accessibles et opportunes dont ils ont besoin pour identifier les questions prioritaires tout en surveillant l’utilisation et l’application des orientations</w:t>
            </w:r>
            <w:r w:rsidR="00E5189E" w:rsidRPr="00A52E53">
              <w:rPr>
                <w:rFonts w:asciiTheme="minorHAnsi" w:hAnsiTheme="minorHAnsi" w:cs="Arial"/>
                <w:sz w:val="20"/>
                <w:szCs w:val="20"/>
                <w:lang w:val="fr-CA"/>
              </w:rPr>
              <w:t xml:space="preserve"> </w:t>
            </w:r>
          </w:p>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Collaborer avec le GEST pour identifier un réseau de praticiens et usagers des zones humides et le Secrétariat doit maintenir un contact régulier avec eux</w:t>
            </w:r>
          </w:p>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Mécanismes de suivi et de rapport pour utiliser et adopt</w:t>
            </w:r>
            <w:r>
              <w:rPr>
                <w:sz w:val="20"/>
                <w:szCs w:val="20"/>
                <w:lang w:val="fr-FR"/>
              </w:rPr>
              <w:t>er</w:t>
            </w:r>
            <w:r w:rsidRPr="009D69FA">
              <w:rPr>
                <w:sz w:val="20"/>
                <w:szCs w:val="20"/>
                <w:lang w:val="fr-FR"/>
              </w:rPr>
              <w:t xml:space="preserve"> des produits du GEST qui sont diffusés, y compris des mesures en ligne pour les réseaux sociaux du Secrétariat et les canaux du site web et résultats de</w:t>
            </w:r>
            <w:r w:rsidR="001A0ACE">
              <w:rPr>
                <w:sz w:val="20"/>
                <w:szCs w:val="20"/>
                <w:lang w:val="fr-FR"/>
              </w:rPr>
              <w:t>s</w:t>
            </w:r>
            <w:r w:rsidRPr="009D69FA">
              <w:rPr>
                <w:sz w:val="20"/>
                <w:szCs w:val="20"/>
                <w:lang w:val="fr-FR"/>
              </w:rPr>
              <w:t xml:space="preserve"> rapports </w:t>
            </w:r>
            <w:r>
              <w:rPr>
                <w:sz w:val="20"/>
                <w:szCs w:val="20"/>
                <w:lang w:val="fr-FR"/>
              </w:rPr>
              <w:t xml:space="preserve">communiqués </w:t>
            </w:r>
            <w:r w:rsidRPr="0098643C">
              <w:rPr>
                <w:sz w:val="20"/>
                <w:szCs w:val="20"/>
                <w:lang w:val="fr-FR"/>
              </w:rPr>
              <w:t>périodiquement au GEST</w:t>
            </w:r>
          </w:p>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Promouvoir les activités du GEST, y compris les réunions et les résultats dans des communiqués de presse périodiquement au GEST</w:t>
            </w:r>
          </w:p>
        </w:tc>
        <w:tc>
          <w:tcPr>
            <w:tcW w:w="1585" w:type="dxa"/>
            <w:vMerge/>
            <w:tcBorders>
              <w:bottom w:val="single" w:sz="4" w:space="0" w:color="auto"/>
            </w:tcBorders>
          </w:tcPr>
          <w:p w:rsidR="00E5189E" w:rsidRPr="00A52E53" w:rsidRDefault="00E5189E" w:rsidP="00E5189E">
            <w:pPr>
              <w:spacing w:after="0" w:line="240" w:lineRule="auto"/>
              <w:rPr>
                <w:rFonts w:asciiTheme="minorHAnsi" w:hAnsiTheme="minorHAnsi" w:cs="Arial"/>
                <w:sz w:val="20"/>
                <w:szCs w:val="20"/>
                <w:lang w:val="fr-CA"/>
              </w:rPr>
            </w:pPr>
          </w:p>
        </w:tc>
        <w:tc>
          <w:tcPr>
            <w:tcW w:w="3095" w:type="dxa"/>
            <w:tcBorders>
              <w:bottom w:val="single" w:sz="4" w:space="0" w:color="auto"/>
            </w:tcBorders>
            <w:shd w:val="clear" w:color="auto" w:fill="auto"/>
          </w:tcPr>
          <w:p w:rsidR="00E5189E" w:rsidRPr="00A52E53" w:rsidRDefault="002825FA"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11 produits prioritaires du GEST diffusés et les conclusions partagées sur les canaux des réseaux sociaux et dans des communiqués de presse</w:t>
            </w:r>
          </w:p>
        </w:tc>
        <w:tc>
          <w:tcPr>
            <w:tcW w:w="3420" w:type="dxa"/>
            <w:tcBorders>
              <w:bottom w:val="single" w:sz="4" w:space="0" w:color="auto"/>
            </w:tcBorders>
          </w:tcPr>
          <w:p w:rsidR="00E5189E" w:rsidRPr="00A52E53" w:rsidRDefault="00E5189E" w:rsidP="00E5189E">
            <w:pPr>
              <w:spacing w:after="0" w:line="240" w:lineRule="auto"/>
              <w:ind w:left="-61"/>
              <w:rPr>
                <w:rFonts w:asciiTheme="minorHAnsi" w:eastAsia="Times New Roman" w:hAnsiTheme="minorHAnsi" w:cs="Arial"/>
                <w:sz w:val="20"/>
                <w:szCs w:val="20"/>
                <w:lang w:val="fr-CA" w:eastAsia="en-GB"/>
              </w:rPr>
            </w:pPr>
          </w:p>
        </w:tc>
        <w:tc>
          <w:tcPr>
            <w:tcW w:w="1184" w:type="dxa"/>
            <w:tcBorders>
              <w:bottom w:val="single" w:sz="4" w:space="0" w:color="auto"/>
            </w:tcBorders>
          </w:tcPr>
          <w:p w:rsidR="00E5189E" w:rsidRPr="00A52E53" w:rsidRDefault="003549CE"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Avant</w:t>
            </w:r>
            <w:r w:rsidRPr="00BD5007">
              <w:rPr>
                <w:rFonts w:asciiTheme="minorHAnsi" w:eastAsia="Times New Roman" w:hAnsiTheme="minorHAnsi" w:cs="Arial"/>
                <w:color w:val="000000"/>
                <w:sz w:val="20"/>
                <w:szCs w:val="20"/>
                <w:lang w:val="fr-CA" w:eastAsia="en-GB"/>
              </w:rPr>
              <w:t xml:space="preserve"> COP13 2018</w:t>
            </w:r>
          </w:p>
        </w:tc>
      </w:tr>
      <w:tr w:rsidR="00E5189E" w:rsidRPr="00A52E53" w:rsidTr="00CE74E4">
        <w:trPr>
          <w:cantSplit/>
        </w:trPr>
        <w:tc>
          <w:tcPr>
            <w:tcW w:w="2700" w:type="dxa"/>
            <w:tcBorders>
              <w:top w:val="single" w:sz="4" w:space="0" w:color="auto"/>
              <w:left w:val="single" w:sz="4" w:space="0" w:color="auto"/>
              <w:bottom w:val="single" w:sz="4" w:space="0" w:color="auto"/>
              <w:right w:val="single" w:sz="4" w:space="0" w:color="auto"/>
            </w:tcBorders>
            <w:hideMark/>
          </w:tcPr>
          <w:p w:rsidR="00E5189E" w:rsidRPr="00A52E53" w:rsidRDefault="00A52E53" w:rsidP="00E5189E">
            <w:pPr>
              <w:spacing w:after="0" w:line="240" w:lineRule="auto"/>
              <w:rPr>
                <w:rFonts w:asciiTheme="minorHAnsi" w:eastAsia="Times New Roman" w:hAnsiTheme="minorHAnsi" w:cs="Arial"/>
                <w:color w:val="000000"/>
                <w:sz w:val="20"/>
                <w:szCs w:val="20"/>
                <w:lang w:val="fr-CA" w:eastAsia="en-GB"/>
              </w:rPr>
            </w:pPr>
            <w:r w:rsidRPr="009D69FA">
              <w:rPr>
                <w:sz w:val="20"/>
                <w:szCs w:val="20"/>
                <w:lang w:val="fr-FR"/>
              </w:rPr>
              <w:lastRenderedPageBreak/>
              <w:t>9.4  Le site web actuel du GEST est intégré au site web Ramsar</w:t>
            </w:r>
          </w:p>
        </w:tc>
        <w:tc>
          <w:tcPr>
            <w:tcW w:w="2880" w:type="dxa"/>
            <w:tcBorders>
              <w:top w:val="single" w:sz="4" w:space="0" w:color="auto"/>
              <w:left w:val="single" w:sz="4" w:space="0" w:color="auto"/>
            </w:tcBorders>
            <w:shd w:val="clear" w:color="auto" w:fill="auto"/>
          </w:tcPr>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Le site web du GEST est intégré au site principal de Ramsar</w:t>
            </w:r>
          </w:p>
          <w:p w:rsidR="00E5189E" w:rsidRPr="00A52E53" w:rsidRDefault="00A52E53" w:rsidP="00E5189E">
            <w:pPr>
              <w:pStyle w:val="ListParagraph"/>
              <w:numPr>
                <w:ilvl w:val="0"/>
                <w:numId w:val="34"/>
              </w:numPr>
              <w:spacing w:after="0" w:line="240" w:lineRule="auto"/>
              <w:ind w:left="192" w:hanging="180"/>
              <w:rPr>
                <w:rFonts w:asciiTheme="minorHAnsi" w:hAnsiTheme="minorHAnsi" w:cs="Arial"/>
                <w:sz w:val="20"/>
                <w:szCs w:val="20"/>
                <w:lang w:val="fr-CA"/>
              </w:rPr>
            </w:pPr>
            <w:r w:rsidRPr="009D69FA">
              <w:rPr>
                <w:sz w:val="20"/>
                <w:szCs w:val="20"/>
                <w:lang w:val="fr-FR"/>
              </w:rPr>
              <w:t>L’espace de travail du GEST est maintenu et administré</w:t>
            </w:r>
            <w:r w:rsidR="00E5189E" w:rsidRPr="00A52E53">
              <w:rPr>
                <w:rFonts w:asciiTheme="minorHAnsi" w:hAnsiTheme="minorHAnsi" w:cs="Arial"/>
                <w:sz w:val="20"/>
                <w:szCs w:val="20"/>
                <w:lang w:val="fr-CA"/>
              </w:rPr>
              <w:t xml:space="preserve"> </w:t>
            </w:r>
          </w:p>
          <w:p w:rsidR="00E5189E" w:rsidRPr="00A52E53" w:rsidRDefault="005465AD" w:rsidP="00E5189E">
            <w:pPr>
              <w:pStyle w:val="ListParagraph"/>
              <w:numPr>
                <w:ilvl w:val="0"/>
                <w:numId w:val="34"/>
              </w:numPr>
              <w:spacing w:after="0" w:line="240" w:lineRule="auto"/>
              <w:ind w:left="192" w:hanging="180"/>
              <w:rPr>
                <w:rFonts w:asciiTheme="minorHAnsi" w:hAnsiTheme="minorHAnsi"/>
                <w:sz w:val="20"/>
                <w:szCs w:val="20"/>
                <w:lang w:val="fr-CA"/>
              </w:rPr>
            </w:pPr>
            <w:r w:rsidRPr="009D69FA">
              <w:rPr>
                <w:sz w:val="20"/>
                <w:szCs w:val="20"/>
                <w:lang w:val="fr-FR"/>
              </w:rPr>
              <w:t>Des pages du GEST sont ajoutées pour répondre aux besoins des usagers (une sous-page pour les CN GEST ajoutée et les résultats du GEST soulignés dans le cadre d’une sous-page de références du GEST)</w:t>
            </w:r>
          </w:p>
        </w:tc>
        <w:tc>
          <w:tcPr>
            <w:tcW w:w="1585" w:type="dxa"/>
            <w:vMerge/>
          </w:tcPr>
          <w:p w:rsidR="00E5189E" w:rsidRPr="00A52E53" w:rsidRDefault="00E5189E" w:rsidP="00E5189E">
            <w:pPr>
              <w:spacing w:after="0" w:line="240" w:lineRule="auto"/>
              <w:rPr>
                <w:rFonts w:asciiTheme="minorHAnsi" w:eastAsia="Times New Roman" w:hAnsiTheme="minorHAnsi" w:cs="Arial"/>
                <w:color w:val="000000"/>
                <w:sz w:val="20"/>
                <w:szCs w:val="20"/>
                <w:lang w:val="fr-CA" w:eastAsia="en-GB"/>
              </w:rPr>
            </w:pPr>
          </w:p>
        </w:tc>
        <w:tc>
          <w:tcPr>
            <w:tcW w:w="3095" w:type="dxa"/>
            <w:tcBorders>
              <w:top w:val="single" w:sz="4" w:space="0" w:color="auto"/>
            </w:tcBorders>
            <w:shd w:val="clear" w:color="auto" w:fill="auto"/>
            <w:hideMark/>
          </w:tcPr>
          <w:p w:rsidR="00E5189E" w:rsidRPr="00A52E53" w:rsidRDefault="005465AD" w:rsidP="00E5189E">
            <w:pPr>
              <w:pStyle w:val="ListParagraph"/>
              <w:numPr>
                <w:ilvl w:val="0"/>
                <w:numId w:val="36"/>
              </w:numPr>
              <w:spacing w:after="0" w:line="240" w:lineRule="auto"/>
              <w:ind w:left="357" w:hanging="357"/>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Le site web du GEST actuel est intégré au site web de Ramsar d’ici à 2016</w:t>
            </w:r>
            <w:r w:rsidR="00E5189E" w:rsidRPr="00A52E53">
              <w:rPr>
                <w:rFonts w:asciiTheme="minorHAnsi" w:eastAsia="Times New Roman" w:hAnsiTheme="minorHAnsi" w:cs="Arial"/>
                <w:color w:val="000000"/>
                <w:sz w:val="20"/>
                <w:szCs w:val="20"/>
                <w:lang w:val="fr-CA" w:eastAsia="en-GB"/>
              </w:rPr>
              <w:t xml:space="preserve"> </w:t>
            </w:r>
          </w:p>
          <w:p w:rsidR="00E5189E" w:rsidRPr="00A52E53" w:rsidRDefault="005465AD" w:rsidP="00E5189E">
            <w:pPr>
              <w:pStyle w:val="ListParagraph"/>
              <w:numPr>
                <w:ilvl w:val="0"/>
                <w:numId w:val="36"/>
              </w:numPr>
              <w:spacing w:after="0" w:line="240" w:lineRule="auto"/>
              <w:ind w:left="357" w:hanging="357"/>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L’espace de travail du GEST est intégré d’ici à 2016</w:t>
            </w:r>
            <w:r w:rsidR="00E5189E" w:rsidRPr="00A52E53">
              <w:rPr>
                <w:rFonts w:asciiTheme="minorHAnsi" w:eastAsia="Times New Roman" w:hAnsiTheme="minorHAnsi" w:cs="Arial"/>
                <w:color w:val="000000"/>
                <w:sz w:val="20"/>
                <w:szCs w:val="20"/>
                <w:lang w:val="fr-CA" w:eastAsia="en-GB"/>
              </w:rPr>
              <w:t xml:space="preserve"> </w:t>
            </w:r>
          </w:p>
          <w:p w:rsidR="00E5189E" w:rsidRPr="00A52E53" w:rsidRDefault="005465AD" w:rsidP="00E5189E">
            <w:pPr>
              <w:pStyle w:val="ListParagraph"/>
              <w:numPr>
                <w:ilvl w:val="0"/>
                <w:numId w:val="36"/>
              </w:numPr>
              <w:spacing w:after="0" w:line="240" w:lineRule="auto"/>
              <w:ind w:left="357" w:hanging="357"/>
              <w:rPr>
                <w:rFonts w:asciiTheme="minorHAnsi" w:eastAsia="Times New Roman" w:hAnsiTheme="minorHAnsi" w:cs="Arial"/>
                <w:color w:val="000000"/>
                <w:sz w:val="20"/>
                <w:szCs w:val="20"/>
                <w:lang w:val="fr-CA" w:eastAsia="en-GB"/>
              </w:rPr>
            </w:pPr>
            <w:r w:rsidRPr="009D69FA">
              <w:rPr>
                <w:rFonts w:eastAsia="Times New Roman" w:cs="Arial"/>
                <w:color w:val="000000"/>
                <w:sz w:val="20"/>
                <w:szCs w:val="20"/>
                <w:lang w:val="fr-FR" w:eastAsia="en-GB"/>
              </w:rPr>
              <w:t>La connexion à l’espace de travail est envoyée à 300 contacts d’ici à 2016</w:t>
            </w:r>
          </w:p>
        </w:tc>
        <w:tc>
          <w:tcPr>
            <w:tcW w:w="3420" w:type="dxa"/>
            <w:tcBorders>
              <w:top w:val="single" w:sz="4" w:space="0" w:color="auto"/>
            </w:tcBorders>
          </w:tcPr>
          <w:p w:rsidR="00E5189E" w:rsidRPr="00A52E53" w:rsidRDefault="00DD6E96" w:rsidP="00E5189E">
            <w:pPr>
              <w:spacing w:after="0" w:line="240" w:lineRule="auto"/>
              <w:rPr>
                <w:rFonts w:asciiTheme="minorHAnsi" w:eastAsia="Times New Roman" w:hAnsiTheme="minorHAnsi" w:cs="Arial"/>
                <w:color w:val="000000"/>
                <w:sz w:val="20"/>
                <w:szCs w:val="20"/>
                <w:lang w:val="fr-CA" w:eastAsia="en-GB"/>
              </w:rPr>
            </w:pPr>
            <w:r>
              <w:rPr>
                <w:rFonts w:asciiTheme="minorHAnsi" w:eastAsia="Times New Roman" w:hAnsiTheme="minorHAnsi" w:cs="Arial"/>
                <w:color w:val="000000"/>
                <w:sz w:val="20"/>
                <w:szCs w:val="20"/>
                <w:lang w:val="fr-CA" w:eastAsia="en-GB"/>
              </w:rPr>
              <w:t>Terminé</w:t>
            </w:r>
          </w:p>
        </w:tc>
        <w:tc>
          <w:tcPr>
            <w:tcW w:w="1184" w:type="dxa"/>
            <w:tcBorders>
              <w:top w:val="single" w:sz="4" w:space="0" w:color="auto"/>
            </w:tcBorders>
          </w:tcPr>
          <w:p w:rsidR="00E5189E" w:rsidRPr="00A52E53" w:rsidRDefault="00E5189E" w:rsidP="00E5189E">
            <w:pPr>
              <w:pStyle w:val="ListParagraph"/>
              <w:spacing w:after="0" w:line="240" w:lineRule="auto"/>
              <w:ind w:left="357"/>
              <w:rPr>
                <w:rFonts w:asciiTheme="minorHAnsi" w:eastAsia="Times New Roman" w:hAnsiTheme="minorHAnsi" w:cs="Arial"/>
                <w:color w:val="000000"/>
                <w:sz w:val="20"/>
                <w:szCs w:val="20"/>
                <w:lang w:val="fr-CA" w:eastAsia="en-GB"/>
              </w:rPr>
            </w:pPr>
          </w:p>
        </w:tc>
      </w:tr>
    </w:tbl>
    <w:p w:rsidR="00E5189E" w:rsidRPr="00E5189E" w:rsidRDefault="00E5189E" w:rsidP="00E5189E">
      <w:pPr>
        <w:spacing w:after="0" w:line="240" w:lineRule="auto"/>
        <w:rPr>
          <w:rFonts w:asciiTheme="minorHAnsi" w:hAnsiTheme="minorHAnsi" w:cs="Arial"/>
          <w:sz w:val="18"/>
          <w:szCs w:val="18"/>
        </w:rPr>
      </w:pPr>
    </w:p>
    <w:sectPr w:rsidR="00E5189E" w:rsidRPr="00E5189E" w:rsidSect="00882CA8">
      <w:footerReference w:type="default" r:id="rId16"/>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95" w:rsidRDefault="004B6295" w:rsidP="00DF2386">
      <w:pPr>
        <w:spacing w:after="0" w:line="240" w:lineRule="auto"/>
      </w:pPr>
      <w:r>
        <w:separator/>
      </w:r>
    </w:p>
  </w:endnote>
  <w:endnote w:type="continuationSeparator" w:id="0">
    <w:p w:rsidR="004B6295" w:rsidRDefault="004B6295"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AE" w:rsidRDefault="00BE5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F5" w:rsidRDefault="00210AF5" w:rsidP="00882CA8">
    <w:pPr>
      <w:pStyle w:val="Header"/>
      <w:tabs>
        <w:tab w:val="clear" w:pos="9026"/>
        <w:tab w:val="right" w:pos="9180"/>
      </w:tabs>
      <w:rPr>
        <w:noProof/>
      </w:rPr>
    </w:pPr>
    <w:r w:rsidRPr="003B7D9D">
      <w:rPr>
        <w:sz w:val="20"/>
        <w:szCs w:val="20"/>
      </w:rPr>
      <w:t>SC53-</w:t>
    </w:r>
    <w:r w:rsidR="00BE55AE">
      <w:rPr>
        <w:sz w:val="20"/>
        <w:szCs w:val="20"/>
      </w:rPr>
      <w:t>03</w:t>
    </w:r>
    <w:r>
      <w:rPr>
        <w:sz w:val="20"/>
        <w:szCs w:val="20"/>
      </w:rPr>
      <w:tab/>
    </w:r>
    <w:r>
      <w:tab/>
    </w:r>
    <w:sdt>
      <w:sdtPr>
        <w:id w:val="54564165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A7048">
          <w:rPr>
            <w:noProof/>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AE" w:rsidRDefault="00BE55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F5" w:rsidRPr="00BE55AE" w:rsidRDefault="00BE55AE" w:rsidP="00BE55AE">
    <w:pPr>
      <w:pStyle w:val="Header"/>
      <w:tabs>
        <w:tab w:val="clear" w:pos="9026"/>
        <w:tab w:val="right" w:pos="14220"/>
      </w:tabs>
      <w:rPr>
        <w:noProof/>
      </w:rPr>
    </w:pPr>
    <w:r w:rsidRPr="003B7D9D">
      <w:rPr>
        <w:sz w:val="20"/>
        <w:szCs w:val="20"/>
      </w:rPr>
      <w:t>SC53-</w:t>
    </w:r>
    <w:r>
      <w:rPr>
        <w:sz w:val="20"/>
        <w:szCs w:val="20"/>
      </w:rPr>
      <w:t>03</w:t>
    </w:r>
    <w:r>
      <w:rPr>
        <w:sz w:val="20"/>
        <w:szCs w:val="20"/>
      </w:rPr>
      <w:tab/>
    </w:r>
    <w:r>
      <w:tab/>
    </w:r>
    <w:sdt>
      <w:sdtPr>
        <w:id w:val="-1165927352"/>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A7048">
          <w:rPr>
            <w:noProof/>
            <w:sz w:val="20"/>
            <w:szCs w:val="20"/>
          </w:rPr>
          <w:t>24</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95" w:rsidRDefault="004B6295" w:rsidP="00DF2386">
      <w:pPr>
        <w:spacing w:after="0" w:line="240" w:lineRule="auto"/>
      </w:pPr>
      <w:r>
        <w:separator/>
      </w:r>
    </w:p>
  </w:footnote>
  <w:footnote w:type="continuationSeparator" w:id="0">
    <w:p w:rsidR="004B6295" w:rsidRDefault="004B6295" w:rsidP="00DF2386">
      <w:pPr>
        <w:spacing w:after="0" w:line="240" w:lineRule="auto"/>
      </w:pPr>
      <w:r>
        <w:continuationSeparator/>
      </w:r>
    </w:p>
  </w:footnote>
  <w:footnote w:id="1">
    <w:p w:rsidR="00210AF5" w:rsidRPr="008B0BD5" w:rsidRDefault="00210AF5" w:rsidP="00EB4B62">
      <w:pPr>
        <w:pStyle w:val="FootnoteText"/>
        <w:rPr>
          <w:lang w:val="fr-CH"/>
        </w:rPr>
      </w:pPr>
      <w:r w:rsidRPr="00126D68">
        <w:rPr>
          <w:rStyle w:val="FootnoteReference"/>
        </w:rPr>
        <w:footnoteRef/>
      </w:r>
      <w:r>
        <w:rPr>
          <w:lang w:val="fr-CA"/>
        </w:rPr>
        <w:t xml:space="preserve"> </w:t>
      </w:r>
      <w:r w:rsidRPr="00656797">
        <w:rPr>
          <w:lang w:val="fr-CA"/>
        </w:rPr>
        <w:t>Cr</w:t>
      </w:r>
      <w:r>
        <w:rPr>
          <w:lang w:val="fr-CA"/>
        </w:rPr>
        <w:t>éer une base de données de contacts exhaustive comprenant les Autorités administratives, les Correspondants nationaux généraux, du GEST et de CESP, les Comités nationaux Ramsar, les administrateurs de Sites Ramsar, les organisations du secteur des zones humides, les anciens membres du GEST et autres contacts pertinents ainsi que d’autres organisations et conventions pertinentes et leur communiquer les décisions, Résolutions et Recommandations de la COP et du Comité permanent Ramsar.</w:t>
      </w:r>
    </w:p>
  </w:footnote>
  <w:footnote w:id="2">
    <w:p w:rsidR="00210AF5" w:rsidRPr="00DC6DD7" w:rsidRDefault="00210AF5" w:rsidP="007225A1">
      <w:pPr>
        <w:pStyle w:val="FootnoteText"/>
        <w:rPr>
          <w:lang w:val="fr-CA"/>
        </w:rPr>
      </w:pPr>
      <w:r>
        <w:rPr>
          <w:rStyle w:val="FootnoteReference"/>
        </w:rPr>
        <w:footnoteRef/>
      </w:r>
      <w:r w:rsidRPr="008B0BD5">
        <w:rPr>
          <w:lang w:val="fr-CH"/>
        </w:rPr>
        <w:t xml:space="preserve"> </w:t>
      </w:r>
      <w:r>
        <w:rPr>
          <w:lang w:val="fr-CA"/>
        </w:rPr>
        <w:t>À produire dans d’autres langues sous réserve de fonds disponibles</w:t>
      </w:r>
    </w:p>
  </w:footnote>
  <w:footnote w:id="3">
    <w:p w:rsidR="00210AF5" w:rsidRPr="00AF6971" w:rsidRDefault="00210AF5" w:rsidP="00950177">
      <w:pPr>
        <w:tabs>
          <w:tab w:val="left" w:pos="3080"/>
        </w:tabs>
        <w:spacing w:after="0" w:line="240" w:lineRule="auto"/>
        <w:rPr>
          <w:rFonts w:eastAsia="Times New Roman" w:cs="Arial"/>
          <w:sz w:val="20"/>
          <w:szCs w:val="20"/>
          <w:lang w:val="fr-CA" w:eastAsia="en-GB"/>
        </w:rPr>
      </w:pPr>
      <w:r w:rsidRPr="00AF6971">
        <w:rPr>
          <w:rStyle w:val="FootnoteReference"/>
          <w:lang w:val="fr-CA"/>
        </w:rPr>
        <w:footnoteRef/>
      </w:r>
      <w:r w:rsidRPr="00AF6971">
        <w:rPr>
          <w:lang w:val="fr-CA"/>
        </w:rPr>
        <w:t xml:space="preserve"> </w:t>
      </w:r>
      <w:r w:rsidRPr="00AF6971">
        <w:rPr>
          <w:sz w:val="20"/>
          <w:szCs w:val="20"/>
          <w:lang w:val="fr-CA"/>
        </w:rPr>
        <w:t>Améliorer les fonctions de recherche de la bibliothèque</w:t>
      </w:r>
      <w:r>
        <w:rPr>
          <w:sz w:val="20"/>
          <w:szCs w:val="20"/>
          <w:lang w:val="fr-CA"/>
        </w:rPr>
        <w:t xml:space="preserve"> sur le</w:t>
      </w:r>
      <w:r w:rsidRPr="00AF6971">
        <w:rPr>
          <w:sz w:val="20"/>
          <w:szCs w:val="20"/>
          <w:lang w:val="fr-CA"/>
        </w:rPr>
        <w:t xml:space="preserve"> site web, télécharger le matériel manquant (matériel de JMZ, matériel de CESP, articles relatifs au GEST, références sur l’utilisation rationnelle); intégrer la place de travail du GEST sur le site web; </w:t>
      </w:r>
      <w:r w:rsidRPr="00AF6971">
        <w:rPr>
          <w:rFonts w:eastAsia="Times New Roman" w:cs="Arial"/>
          <w:sz w:val="20"/>
          <w:szCs w:val="20"/>
          <w:lang w:val="fr-CA" w:eastAsia="en-GB"/>
        </w:rPr>
        <w:t xml:space="preserve">élaborer la présence de la CESP sur le site web; élaborer d’autres profils de pays; poursuivre le suivi du site web </w:t>
      </w:r>
    </w:p>
    <w:p w:rsidR="00210AF5" w:rsidRPr="00AF6971" w:rsidRDefault="00210AF5" w:rsidP="00950177">
      <w:pPr>
        <w:pStyle w:val="FootnoteText"/>
        <w:rPr>
          <w:lang w:val="fr-CA"/>
        </w:rPr>
      </w:pPr>
    </w:p>
  </w:footnote>
  <w:footnote w:id="4">
    <w:p w:rsidR="00210AF5" w:rsidRPr="00E65381" w:rsidRDefault="00210AF5" w:rsidP="00BD5007">
      <w:pPr>
        <w:pStyle w:val="FootnoteText"/>
        <w:rPr>
          <w:lang w:val="fr-CA"/>
        </w:rPr>
      </w:pPr>
      <w:r>
        <w:rPr>
          <w:rStyle w:val="FootnoteReference"/>
        </w:rPr>
        <w:footnoteRef/>
      </w:r>
      <w:r w:rsidRPr="008B0BD5">
        <w:rPr>
          <w:lang w:val="fr-CH"/>
        </w:rPr>
        <w:t xml:space="preserve"> </w:t>
      </w:r>
      <w:r>
        <w:rPr>
          <w:lang w:val="fr-CA"/>
        </w:rPr>
        <w:t>Les études de cas sont destinées aux principaux acteurs et décideurs qui rencontrent des difficultés semblables et ont besoin d’exemples positifs – soit dans leur région, soit dans des régions comparables. Organiser les meilleures pratiques dans une présentation digeste, utilisable, utile aux acteurs pour aider à démontrer le principe d’utilisation rationnelle en pratique</w:t>
      </w:r>
      <w:r w:rsidRPr="00E65381">
        <w:rPr>
          <w:lang w:val="fr-CA"/>
        </w:rPr>
        <w:t xml:space="preserve">. </w:t>
      </w:r>
      <w:r>
        <w:rPr>
          <w:lang w:val="fr-CA"/>
        </w:rPr>
        <w:t xml:space="preserve">Il serait bon que les « sites pilotes » comprennent : Une </w:t>
      </w:r>
      <w:r w:rsidRPr="00E65381">
        <w:rPr>
          <w:lang w:val="fr-CA"/>
        </w:rPr>
        <w:t>section</w:t>
      </w:r>
      <w:r>
        <w:rPr>
          <w:lang w:val="fr-CA"/>
        </w:rPr>
        <w:t> x</w:t>
      </w:r>
      <w:r w:rsidRPr="00E65381">
        <w:rPr>
          <w:lang w:val="fr-CA"/>
        </w:rPr>
        <w:t xml:space="preserve"> </w:t>
      </w:r>
      <w:r>
        <w:rPr>
          <w:lang w:val="fr-CA"/>
        </w:rPr>
        <w:t xml:space="preserve">de pays/types de zones humides, la manière dont la Convention de Ramsar contribue à l’utilisation rationnelle, le genre d’actions spécifiques ayant prouvé leur efficacité dans une région donnée, avec une attention particulière aux contextes géographique et culturel, la manière dont les communautés et les acteurs peuvent être intégrés dans l’utilisation rationnelle, durable des zones humides, comment </w:t>
      </w:r>
      <w:r w:rsidRPr="00E65381">
        <w:rPr>
          <w:lang w:val="fr-CA"/>
        </w:rPr>
        <w:t xml:space="preserve"> </w:t>
      </w:r>
      <w:r>
        <w:rPr>
          <w:lang w:val="fr-CA"/>
        </w:rPr>
        <w:t xml:space="preserve">les </w:t>
      </w:r>
      <w:r w:rsidRPr="00E65381">
        <w:rPr>
          <w:lang w:val="fr-CA"/>
        </w:rPr>
        <w:t xml:space="preserve">traditions </w:t>
      </w:r>
      <w:r>
        <w:rPr>
          <w:lang w:val="fr-CA"/>
        </w:rPr>
        <w:t xml:space="preserve">et connaissances locales peuvent servir à l’utilisation durable des zones humides </w:t>
      </w:r>
    </w:p>
  </w:footnote>
  <w:footnote w:id="5">
    <w:p w:rsidR="00210AF5" w:rsidRPr="008B0BD5" w:rsidRDefault="00210AF5" w:rsidP="00F76C62">
      <w:pPr>
        <w:pStyle w:val="FootnoteText"/>
        <w:rPr>
          <w:lang w:val="fr-CH"/>
        </w:rPr>
      </w:pPr>
      <w:r w:rsidRPr="003C3DCA">
        <w:rPr>
          <w:rStyle w:val="FootnoteReference"/>
          <w:lang w:val="fr-CA"/>
        </w:rPr>
        <w:footnoteRef/>
      </w:r>
      <w:r>
        <w:rPr>
          <w:lang w:val="fr-CA"/>
        </w:rPr>
        <w:t xml:space="preserve"> Des modèles de signalisation sont disponibles sur le site web</w:t>
      </w:r>
      <w:r w:rsidRPr="008B0BD5">
        <w:rPr>
          <w:lang w:val="fr-CH"/>
        </w:rPr>
        <w:t xml:space="preserve"> </w:t>
      </w:r>
      <w:hyperlink r:id="rId1" w:history="1">
        <w:r w:rsidRPr="008B0BD5">
          <w:rPr>
            <w:rStyle w:val="Hyperlink"/>
            <w:lang w:val="fr-CH"/>
          </w:rPr>
          <w:t>http://www.ramsar.org/news/guidance-on-signs-for-ramsar-sites</w:t>
        </w:r>
      </w:hyperlink>
      <w:r w:rsidRPr="008B0BD5">
        <w:rPr>
          <w:lang w:val="fr-CH"/>
        </w:rPr>
        <w:t xml:space="preserve"> </w:t>
      </w:r>
    </w:p>
  </w:footnote>
  <w:footnote w:id="6">
    <w:p w:rsidR="00210AF5" w:rsidRPr="00FD79A6" w:rsidRDefault="00210AF5" w:rsidP="00DA24AF">
      <w:pPr>
        <w:pStyle w:val="FootnoteText"/>
        <w:rPr>
          <w:lang w:val="fr-CA"/>
        </w:rPr>
      </w:pPr>
      <w:r w:rsidRPr="00FD79A6">
        <w:rPr>
          <w:rStyle w:val="FootnoteReference"/>
          <w:lang w:val="fr-CA"/>
        </w:rPr>
        <w:footnoteRef/>
      </w:r>
      <w:r>
        <w:rPr>
          <w:lang w:val="fr-CA"/>
        </w:rPr>
        <w:t xml:space="preserve"> Rechercher les rapports et les évaluations des CN CESP sur les </w:t>
      </w:r>
      <w:r w:rsidRPr="00FD79A6">
        <w:rPr>
          <w:lang w:val="fr-CA"/>
        </w:rPr>
        <w:t xml:space="preserve">initiatives </w:t>
      </w:r>
      <w:r>
        <w:rPr>
          <w:lang w:val="fr-CA"/>
        </w:rPr>
        <w:t>et l’efficacité</w:t>
      </w:r>
    </w:p>
  </w:footnote>
  <w:footnote w:id="7">
    <w:p w:rsidR="00210AF5" w:rsidRPr="00FD79A6" w:rsidRDefault="00210AF5" w:rsidP="00DA24AF">
      <w:pPr>
        <w:rPr>
          <w:rFonts w:eastAsia="Times New Roman" w:cs="Arial"/>
          <w:sz w:val="20"/>
          <w:szCs w:val="20"/>
          <w:lang w:val="fr-CA" w:eastAsia="en-GB"/>
        </w:rPr>
      </w:pPr>
      <w:r w:rsidRPr="00FD79A6">
        <w:rPr>
          <w:rStyle w:val="FootnoteReference"/>
          <w:lang w:val="fr-CA"/>
        </w:rPr>
        <w:footnoteRef/>
      </w:r>
      <w:r w:rsidRPr="00FD79A6">
        <w:rPr>
          <w:lang w:val="fr-CA"/>
        </w:rPr>
        <w:t xml:space="preserve"> </w:t>
      </w:r>
      <w:r w:rsidRPr="00561874">
        <w:rPr>
          <w:sz w:val="20"/>
          <w:szCs w:val="20"/>
          <w:lang w:val="fr-CA"/>
        </w:rPr>
        <w:t xml:space="preserve">Avec l’objectif </w:t>
      </w:r>
      <w:r w:rsidRPr="00561874">
        <w:rPr>
          <w:rFonts w:eastAsia="Times New Roman" w:cs="Arial"/>
          <w:sz w:val="20"/>
          <w:szCs w:val="20"/>
          <w:lang w:val="fr-CA" w:eastAsia="en-GB"/>
        </w:rPr>
        <w:t>9.1,</w:t>
      </w:r>
      <w:r w:rsidRPr="00FD79A6">
        <w:rPr>
          <w:rFonts w:eastAsia="Times New Roman" w:cs="Arial"/>
          <w:sz w:val="20"/>
          <w:szCs w:val="20"/>
          <w:lang w:val="fr-CA" w:eastAsia="en-GB"/>
        </w:rPr>
        <w:t xml:space="preserve"> </w:t>
      </w:r>
      <w:r>
        <w:rPr>
          <w:rFonts w:eastAsia="Times New Roman" w:cs="Arial"/>
          <w:sz w:val="20"/>
          <w:szCs w:val="20"/>
          <w:lang w:val="fr-CA" w:eastAsia="en-GB"/>
        </w:rPr>
        <w:t xml:space="preserve">l’élaboration de la série de Fiches Ramsar s’adresse à un public très divers comme moyen de sensibiliser à la valeur des zones humides. </w:t>
      </w:r>
    </w:p>
    <w:p w:rsidR="00210AF5" w:rsidRPr="00FD79A6" w:rsidRDefault="00210AF5" w:rsidP="00DA24AF">
      <w:pPr>
        <w:pStyle w:val="FootnoteText"/>
        <w:rPr>
          <w:lang w:val="fr-CA"/>
        </w:rPr>
      </w:pPr>
    </w:p>
  </w:footnote>
  <w:footnote w:id="8">
    <w:p w:rsidR="00701A4F" w:rsidRDefault="00701A4F">
      <w:pPr>
        <w:pStyle w:val="FootnoteText"/>
      </w:pPr>
      <w:r>
        <w:rPr>
          <w:rStyle w:val="FootnoteReference"/>
        </w:rPr>
        <w:footnoteRef/>
      </w:r>
      <w:r>
        <w:t xml:space="preserve"> Voir la Résolution XII.5, Annexe 1, paragraphe 6.</w:t>
      </w:r>
    </w:p>
  </w:footnote>
  <w:footnote w:id="9">
    <w:p w:rsidR="00210AF5" w:rsidRPr="00EB6AD8" w:rsidRDefault="00210AF5" w:rsidP="00A52E53">
      <w:pPr>
        <w:pStyle w:val="FootnoteText"/>
        <w:rPr>
          <w:lang w:val="fr-CA"/>
        </w:rPr>
      </w:pPr>
      <w:r w:rsidRPr="00EB6AD8">
        <w:rPr>
          <w:rStyle w:val="FootnoteReference"/>
          <w:lang w:val="fr-CA"/>
        </w:rPr>
        <w:footnoteRef/>
      </w:r>
      <w:r w:rsidRPr="00EB6AD8">
        <w:rPr>
          <w:lang w:val="fr-CA"/>
        </w:rPr>
        <w:t xml:space="preserve"> </w:t>
      </w:r>
      <w:r>
        <w:rPr>
          <w:lang w:val="fr-CA"/>
        </w:rPr>
        <w:t>Voir </w:t>
      </w:r>
      <w:r w:rsidRPr="00EB6AD8">
        <w:rPr>
          <w:lang w:val="fr-CA"/>
        </w:rPr>
        <w:t xml:space="preserve">: </w:t>
      </w:r>
      <w:hyperlink r:id="rId2" w:history="1">
        <w:r w:rsidR="00BE55AE" w:rsidRPr="00BE55AE">
          <w:rPr>
            <w:rStyle w:val="Hyperlink"/>
            <w:lang w:val="fr-FR"/>
          </w:rPr>
          <w:t>http://www.ramsar.org/fr/ressources/fiches-techniques</w:t>
        </w:r>
      </w:hyperlink>
      <w:r w:rsidRPr="00EB6AD8">
        <w:rPr>
          <w:lang w:val="fr-CA"/>
        </w:rPr>
        <w:t xml:space="preserve">. </w:t>
      </w:r>
    </w:p>
  </w:footnote>
  <w:footnote w:id="10">
    <w:p w:rsidR="00210AF5" w:rsidRPr="00E87F89" w:rsidRDefault="00210AF5" w:rsidP="00A52E53">
      <w:pPr>
        <w:pStyle w:val="FootnoteText"/>
        <w:rPr>
          <w:lang w:val="fr-CH"/>
        </w:rPr>
      </w:pPr>
      <w:r w:rsidRPr="00EB6AD8">
        <w:rPr>
          <w:rStyle w:val="FootnoteReference"/>
          <w:lang w:val="fr-CA"/>
        </w:rPr>
        <w:footnoteRef/>
      </w:r>
      <w:r w:rsidRPr="00E87F89">
        <w:rPr>
          <w:lang w:val="fr-CH"/>
        </w:rPr>
        <w:t xml:space="preserve"> Ils seraient produits au sein des orientations sur l’image de Ramsar pour veiller à la cohérence.</w:t>
      </w:r>
    </w:p>
  </w:footnote>
  <w:footnote w:id="11">
    <w:p w:rsidR="00210AF5" w:rsidRPr="00EB6AD8" w:rsidRDefault="00210AF5" w:rsidP="00A52E53">
      <w:pPr>
        <w:pStyle w:val="FootnoteText"/>
        <w:rPr>
          <w:lang w:val="fr-CA"/>
        </w:rPr>
      </w:pPr>
      <w:r w:rsidRPr="00EB6AD8">
        <w:rPr>
          <w:rStyle w:val="FootnoteReference"/>
          <w:lang w:val="fr-CA"/>
        </w:rPr>
        <w:footnoteRef/>
      </w:r>
      <w:r w:rsidRPr="00EB6AD8">
        <w:rPr>
          <w:lang w:val="fr-CA"/>
        </w:rPr>
        <w:t xml:space="preserve"> </w:t>
      </w:r>
      <w:r>
        <w:rPr>
          <w:lang w:val="fr-CA"/>
        </w:rPr>
        <w:t>Brèves notes d’information pouvant être utiles</w:t>
      </w:r>
      <w:r w:rsidRPr="0002581F">
        <w:rPr>
          <w:lang w:val="fr-CA"/>
        </w:rPr>
        <w:t xml:space="preserve"> </w:t>
      </w:r>
      <w:r>
        <w:rPr>
          <w:lang w:val="fr-CA"/>
        </w:rPr>
        <w:t xml:space="preserve">aux décideurs </w:t>
      </w:r>
      <w:r w:rsidRPr="00EB6AD8">
        <w:rPr>
          <w:lang w:val="fr-CA"/>
        </w:rPr>
        <w:t xml:space="preserve">– </w:t>
      </w:r>
      <w:r>
        <w:rPr>
          <w:lang w:val="fr-CA"/>
        </w:rPr>
        <w:t>les titres proposés doivent être identifiés</w:t>
      </w:r>
      <w:r w:rsidRPr="00EB6AD8">
        <w:rPr>
          <w:lang w:val="fr-CA"/>
        </w:rPr>
        <w:t xml:space="preserve">. </w:t>
      </w:r>
    </w:p>
  </w:footnote>
  <w:footnote w:id="12">
    <w:p w:rsidR="00210AF5" w:rsidRPr="00EB6AD8" w:rsidRDefault="00210AF5" w:rsidP="00A52E53">
      <w:pPr>
        <w:pStyle w:val="FootnoteText"/>
        <w:rPr>
          <w:lang w:val="fr-CA"/>
        </w:rPr>
      </w:pPr>
      <w:r w:rsidRPr="00EB6AD8">
        <w:rPr>
          <w:rStyle w:val="FootnoteReference"/>
          <w:lang w:val="fr-CA"/>
        </w:rPr>
        <w:footnoteRef/>
      </w:r>
      <w:r w:rsidRPr="00EB6AD8">
        <w:rPr>
          <w:lang w:val="fr-CA"/>
        </w:rPr>
        <w:t xml:space="preserve"> </w:t>
      </w:r>
      <w:r>
        <w:rPr>
          <w:lang w:val="fr-CA"/>
        </w:rPr>
        <w:t>Brèves notes d’information pouvant être utiles</w:t>
      </w:r>
      <w:r w:rsidRPr="0002581F">
        <w:rPr>
          <w:lang w:val="fr-CA"/>
        </w:rPr>
        <w:t xml:space="preserve"> </w:t>
      </w:r>
      <w:r>
        <w:rPr>
          <w:lang w:val="fr-CA"/>
        </w:rPr>
        <w:t xml:space="preserve">aux décideurs </w:t>
      </w:r>
      <w:r w:rsidRPr="00EB6AD8">
        <w:rPr>
          <w:lang w:val="fr-CA"/>
        </w:rPr>
        <w:t xml:space="preserve">– </w:t>
      </w:r>
      <w:r>
        <w:rPr>
          <w:lang w:val="fr-CA"/>
        </w:rPr>
        <w:t>les titres proposés doivent être identifiés</w:t>
      </w:r>
      <w:r w:rsidRPr="00EB6AD8">
        <w:rPr>
          <w:lang w:val="fr-CA"/>
        </w:rPr>
        <w:t xml:space="preserve">. </w:t>
      </w:r>
    </w:p>
  </w:footnote>
  <w:footnote w:id="13">
    <w:p w:rsidR="00210AF5" w:rsidRPr="00EB6AD8" w:rsidRDefault="00210AF5" w:rsidP="00F02802">
      <w:pPr>
        <w:spacing w:after="0" w:line="240" w:lineRule="auto"/>
        <w:rPr>
          <w:sz w:val="20"/>
          <w:szCs w:val="20"/>
          <w:lang w:val="fr-CA"/>
        </w:rPr>
      </w:pPr>
      <w:r w:rsidRPr="00EB6AD8">
        <w:rPr>
          <w:rStyle w:val="FootnoteReference"/>
          <w:lang w:val="fr-CA"/>
        </w:rPr>
        <w:footnoteRef/>
      </w:r>
      <w:r w:rsidRPr="00EB6AD8">
        <w:rPr>
          <w:lang w:val="fr-CA"/>
        </w:rPr>
        <w:t xml:space="preserve"> </w:t>
      </w:r>
      <w:r>
        <w:rPr>
          <w:sz w:val="20"/>
          <w:szCs w:val="20"/>
          <w:lang w:val="fr-CA"/>
        </w:rPr>
        <w:t>La série des Manuels Ramsar a été élaborée en tant que produit d’information majeur de la Convention et le Secrétariat a l’obligation de mettre à jour les manuels après chaque COP. Le Secrétariat collabore étroitement avec le GEST pour maximiser l’efficacité de chaque manuel, en évaluant éventuellement les titres existants pour envisager des regroupements plus efficaces.</w:t>
      </w:r>
    </w:p>
    <w:p w:rsidR="00210AF5" w:rsidRPr="00EB6AD8" w:rsidRDefault="00210AF5" w:rsidP="00A52E53">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AE" w:rsidRDefault="00BE5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F5" w:rsidRDefault="00210AF5">
    <w:pPr>
      <w:pStyle w:val="Header"/>
    </w:pPr>
  </w:p>
  <w:p w:rsidR="00210AF5" w:rsidRDefault="00210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AE" w:rsidRDefault="00BE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AC713E"/>
    <w:multiLevelType w:val="hybridMultilevel"/>
    <w:tmpl w:val="C5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B3199"/>
    <w:multiLevelType w:val="hybridMultilevel"/>
    <w:tmpl w:val="E440F7AE"/>
    <w:lvl w:ilvl="0" w:tplc="B71AE88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48C7055"/>
    <w:multiLevelType w:val="hybridMultilevel"/>
    <w:tmpl w:val="5896CFFE"/>
    <w:lvl w:ilvl="0" w:tplc="28BC1F66">
      <w:start w:val="1"/>
      <w:numFmt w:val="lowerRoman"/>
      <w:lvlText w:val="%1)"/>
      <w:lvlJc w:val="righ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F23AE"/>
    <w:multiLevelType w:val="hybridMultilevel"/>
    <w:tmpl w:val="1B9EF3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745BC2"/>
    <w:multiLevelType w:val="multilevel"/>
    <w:tmpl w:val="E5E89F92"/>
    <w:numStyleLink w:val="BulletList"/>
  </w:abstractNum>
  <w:abstractNum w:abstractNumId="13">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144496"/>
    <w:multiLevelType w:val="hybridMultilevel"/>
    <w:tmpl w:val="89AACE92"/>
    <w:lvl w:ilvl="0" w:tplc="02EEBD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27284C"/>
    <w:multiLevelType w:val="hybridMultilevel"/>
    <w:tmpl w:val="2D149CF6"/>
    <w:lvl w:ilvl="0" w:tplc="A7E4874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2744AAB"/>
    <w:multiLevelType w:val="hybridMultilevel"/>
    <w:tmpl w:val="5EE0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E22502"/>
    <w:multiLevelType w:val="hybridMultilevel"/>
    <w:tmpl w:val="DBEC71F6"/>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6275637E"/>
    <w:multiLevelType w:val="hybridMultilevel"/>
    <w:tmpl w:val="4F1442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A36086"/>
    <w:multiLevelType w:val="hybridMultilevel"/>
    <w:tmpl w:val="84F8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452C01"/>
    <w:multiLevelType w:val="hybridMultilevel"/>
    <w:tmpl w:val="248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2F242B"/>
    <w:multiLevelType w:val="hybridMultilevel"/>
    <w:tmpl w:val="92C068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4F70A5C"/>
    <w:multiLevelType w:val="hybridMultilevel"/>
    <w:tmpl w:val="14D20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3E6CE0"/>
    <w:multiLevelType w:val="hybridMultilevel"/>
    <w:tmpl w:val="269EC38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nsid w:val="767B295D"/>
    <w:multiLevelType w:val="hybridMultilevel"/>
    <w:tmpl w:val="FFF03524"/>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7"/>
  </w:num>
  <w:num w:numId="13">
    <w:abstractNumId w:val="24"/>
  </w:num>
  <w:num w:numId="14">
    <w:abstractNumId w:val="17"/>
  </w:num>
  <w:num w:numId="15">
    <w:abstractNumId w:val="3"/>
  </w:num>
  <w:num w:numId="16">
    <w:abstractNumId w:val="21"/>
  </w:num>
  <w:num w:numId="17">
    <w:abstractNumId w:val="27"/>
  </w:num>
  <w:num w:numId="18">
    <w:abstractNumId w:val="42"/>
  </w:num>
  <w:num w:numId="19">
    <w:abstractNumId w:val="37"/>
  </w:num>
  <w:num w:numId="20">
    <w:abstractNumId w:val="29"/>
  </w:num>
  <w:num w:numId="21">
    <w:abstractNumId w:val="31"/>
  </w:num>
  <w:num w:numId="22">
    <w:abstractNumId w:val="22"/>
  </w:num>
  <w:num w:numId="23">
    <w:abstractNumId w:val="28"/>
  </w:num>
  <w:num w:numId="24">
    <w:abstractNumId w:val="26"/>
  </w:num>
  <w:num w:numId="25">
    <w:abstractNumId w:val="36"/>
  </w:num>
  <w:num w:numId="26">
    <w:abstractNumId w:val="14"/>
  </w:num>
  <w:num w:numId="27">
    <w:abstractNumId w:val="1"/>
  </w:num>
  <w:num w:numId="28">
    <w:abstractNumId w:val="16"/>
  </w:num>
  <w:num w:numId="29">
    <w:abstractNumId w:val="0"/>
  </w:num>
  <w:num w:numId="30">
    <w:abstractNumId w:val="12"/>
  </w:num>
  <w:num w:numId="31">
    <w:abstractNumId w:val="40"/>
  </w:num>
  <w:num w:numId="32">
    <w:abstractNumId w:val="38"/>
  </w:num>
  <w:num w:numId="33">
    <w:abstractNumId w:val="19"/>
  </w:num>
  <w:num w:numId="34">
    <w:abstractNumId w:val="9"/>
  </w:num>
  <w:num w:numId="35">
    <w:abstractNumId w:val="39"/>
  </w:num>
  <w:num w:numId="36">
    <w:abstractNumId w:val="4"/>
  </w:num>
  <w:num w:numId="37">
    <w:abstractNumId w:val="33"/>
  </w:num>
  <w:num w:numId="38">
    <w:abstractNumId w:val="25"/>
  </w:num>
  <w:num w:numId="39">
    <w:abstractNumId w:val="6"/>
  </w:num>
  <w:num w:numId="40">
    <w:abstractNumId w:val="10"/>
  </w:num>
  <w:num w:numId="41">
    <w:abstractNumId w:val="5"/>
  </w:num>
  <w:num w:numId="42">
    <w:abstractNumId w:val="18"/>
  </w:num>
  <w:num w:numId="43">
    <w:abstractNumId w:val="34"/>
  </w:num>
  <w:num w:numId="44">
    <w:abstractNumId w:val="32"/>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34CA"/>
    <w:rsid w:val="00014168"/>
    <w:rsid w:val="00015D81"/>
    <w:rsid w:val="00017A16"/>
    <w:rsid w:val="00026E09"/>
    <w:rsid w:val="00037CE0"/>
    <w:rsid w:val="00053929"/>
    <w:rsid w:val="00055EF2"/>
    <w:rsid w:val="00074DE8"/>
    <w:rsid w:val="00081336"/>
    <w:rsid w:val="000901C4"/>
    <w:rsid w:val="000A30ED"/>
    <w:rsid w:val="000A3E3E"/>
    <w:rsid w:val="000B3C73"/>
    <w:rsid w:val="000C2489"/>
    <w:rsid w:val="000D5C76"/>
    <w:rsid w:val="000E2FA0"/>
    <w:rsid w:val="000E3CC3"/>
    <w:rsid w:val="000E47E9"/>
    <w:rsid w:val="0012096C"/>
    <w:rsid w:val="00127828"/>
    <w:rsid w:val="00161BDA"/>
    <w:rsid w:val="00171618"/>
    <w:rsid w:val="001819B1"/>
    <w:rsid w:val="001A0ACE"/>
    <w:rsid w:val="001A2D10"/>
    <w:rsid w:val="001B3D1B"/>
    <w:rsid w:val="001C5E41"/>
    <w:rsid w:val="001C77BC"/>
    <w:rsid w:val="001D48BB"/>
    <w:rsid w:val="001E00E3"/>
    <w:rsid w:val="001F2349"/>
    <w:rsid w:val="002005D2"/>
    <w:rsid w:val="0020298B"/>
    <w:rsid w:val="00206111"/>
    <w:rsid w:val="00210AF5"/>
    <w:rsid w:val="002137E0"/>
    <w:rsid w:val="002741AC"/>
    <w:rsid w:val="002819C0"/>
    <w:rsid w:val="002825FA"/>
    <w:rsid w:val="00295556"/>
    <w:rsid w:val="00295BB5"/>
    <w:rsid w:val="002A5A4D"/>
    <w:rsid w:val="002B4262"/>
    <w:rsid w:val="002D06CA"/>
    <w:rsid w:val="002D5A4D"/>
    <w:rsid w:val="002E22AF"/>
    <w:rsid w:val="00324398"/>
    <w:rsid w:val="003516CF"/>
    <w:rsid w:val="003549CE"/>
    <w:rsid w:val="00371AA2"/>
    <w:rsid w:val="003776C0"/>
    <w:rsid w:val="00384FC3"/>
    <w:rsid w:val="003A13BC"/>
    <w:rsid w:val="003A3804"/>
    <w:rsid w:val="003A52BE"/>
    <w:rsid w:val="003A5866"/>
    <w:rsid w:val="003A6E9F"/>
    <w:rsid w:val="003B5922"/>
    <w:rsid w:val="003B7D9D"/>
    <w:rsid w:val="003D4CD6"/>
    <w:rsid w:val="00417556"/>
    <w:rsid w:val="004228C7"/>
    <w:rsid w:val="0042798B"/>
    <w:rsid w:val="00434913"/>
    <w:rsid w:val="004474F8"/>
    <w:rsid w:val="00477550"/>
    <w:rsid w:val="004844A8"/>
    <w:rsid w:val="00496803"/>
    <w:rsid w:val="004B6295"/>
    <w:rsid w:val="004B6688"/>
    <w:rsid w:val="005244A4"/>
    <w:rsid w:val="005254EF"/>
    <w:rsid w:val="00527783"/>
    <w:rsid w:val="00533DB6"/>
    <w:rsid w:val="005465AD"/>
    <w:rsid w:val="005814B5"/>
    <w:rsid w:val="005C47AB"/>
    <w:rsid w:val="005D3E9D"/>
    <w:rsid w:val="00611C6F"/>
    <w:rsid w:val="006256D3"/>
    <w:rsid w:val="00627BB7"/>
    <w:rsid w:val="00644A13"/>
    <w:rsid w:val="0065136E"/>
    <w:rsid w:val="0065368C"/>
    <w:rsid w:val="00670D71"/>
    <w:rsid w:val="0067561B"/>
    <w:rsid w:val="006A1DBD"/>
    <w:rsid w:val="006E7DCE"/>
    <w:rsid w:val="00701A4F"/>
    <w:rsid w:val="007050FF"/>
    <w:rsid w:val="007225A1"/>
    <w:rsid w:val="00733569"/>
    <w:rsid w:val="00752764"/>
    <w:rsid w:val="00766962"/>
    <w:rsid w:val="00775287"/>
    <w:rsid w:val="007916EA"/>
    <w:rsid w:val="007D33F4"/>
    <w:rsid w:val="007F3ABE"/>
    <w:rsid w:val="008328E9"/>
    <w:rsid w:val="00835BCB"/>
    <w:rsid w:val="00835CDC"/>
    <w:rsid w:val="00850B09"/>
    <w:rsid w:val="00857260"/>
    <w:rsid w:val="00857B19"/>
    <w:rsid w:val="00861446"/>
    <w:rsid w:val="00863B9D"/>
    <w:rsid w:val="00863BE6"/>
    <w:rsid w:val="008775BC"/>
    <w:rsid w:val="00882CA8"/>
    <w:rsid w:val="00882F1B"/>
    <w:rsid w:val="008A70CE"/>
    <w:rsid w:val="008B10BB"/>
    <w:rsid w:val="008C25E4"/>
    <w:rsid w:val="008C2DAE"/>
    <w:rsid w:val="008F7217"/>
    <w:rsid w:val="009059A9"/>
    <w:rsid w:val="0092515E"/>
    <w:rsid w:val="00927E46"/>
    <w:rsid w:val="00940FF7"/>
    <w:rsid w:val="00942907"/>
    <w:rsid w:val="00942FBD"/>
    <w:rsid w:val="0094770B"/>
    <w:rsid w:val="00950177"/>
    <w:rsid w:val="009642A2"/>
    <w:rsid w:val="00973379"/>
    <w:rsid w:val="0098643C"/>
    <w:rsid w:val="00997397"/>
    <w:rsid w:val="009A7048"/>
    <w:rsid w:val="009B2267"/>
    <w:rsid w:val="009D4A7A"/>
    <w:rsid w:val="009E0AE8"/>
    <w:rsid w:val="009E5374"/>
    <w:rsid w:val="009E667A"/>
    <w:rsid w:val="009F345D"/>
    <w:rsid w:val="00A125C9"/>
    <w:rsid w:val="00A13218"/>
    <w:rsid w:val="00A16D1A"/>
    <w:rsid w:val="00A22074"/>
    <w:rsid w:val="00A227A3"/>
    <w:rsid w:val="00A26290"/>
    <w:rsid w:val="00A300AE"/>
    <w:rsid w:val="00A3195F"/>
    <w:rsid w:val="00A52E53"/>
    <w:rsid w:val="00A60B73"/>
    <w:rsid w:val="00A80080"/>
    <w:rsid w:val="00A827D0"/>
    <w:rsid w:val="00AB4951"/>
    <w:rsid w:val="00AF23D4"/>
    <w:rsid w:val="00B152A4"/>
    <w:rsid w:val="00B315A0"/>
    <w:rsid w:val="00B33A73"/>
    <w:rsid w:val="00B34A18"/>
    <w:rsid w:val="00B40C86"/>
    <w:rsid w:val="00B424BF"/>
    <w:rsid w:val="00B468CE"/>
    <w:rsid w:val="00B579CB"/>
    <w:rsid w:val="00B626CD"/>
    <w:rsid w:val="00B70083"/>
    <w:rsid w:val="00B749D8"/>
    <w:rsid w:val="00BB28F6"/>
    <w:rsid w:val="00BC2609"/>
    <w:rsid w:val="00BC4495"/>
    <w:rsid w:val="00BD5007"/>
    <w:rsid w:val="00BE55AE"/>
    <w:rsid w:val="00BF4259"/>
    <w:rsid w:val="00C13145"/>
    <w:rsid w:val="00C21FD2"/>
    <w:rsid w:val="00C37A10"/>
    <w:rsid w:val="00C96C28"/>
    <w:rsid w:val="00CC2EC5"/>
    <w:rsid w:val="00CE74E4"/>
    <w:rsid w:val="00CE750F"/>
    <w:rsid w:val="00D160CB"/>
    <w:rsid w:val="00D245A1"/>
    <w:rsid w:val="00D415E2"/>
    <w:rsid w:val="00D42055"/>
    <w:rsid w:val="00D44EDD"/>
    <w:rsid w:val="00D647C3"/>
    <w:rsid w:val="00D92197"/>
    <w:rsid w:val="00D9633A"/>
    <w:rsid w:val="00DA24AF"/>
    <w:rsid w:val="00DD6E96"/>
    <w:rsid w:val="00DD704D"/>
    <w:rsid w:val="00DF2386"/>
    <w:rsid w:val="00DF7FE7"/>
    <w:rsid w:val="00E26F73"/>
    <w:rsid w:val="00E368CF"/>
    <w:rsid w:val="00E46367"/>
    <w:rsid w:val="00E5189E"/>
    <w:rsid w:val="00E606A1"/>
    <w:rsid w:val="00E63F0B"/>
    <w:rsid w:val="00E87C2F"/>
    <w:rsid w:val="00EA3A7F"/>
    <w:rsid w:val="00EB4B62"/>
    <w:rsid w:val="00EB6EE9"/>
    <w:rsid w:val="00EF532B"/>
    <w:rsid w:val="00F02802"/>
    <w:rsid w:val="00F06A3D"/>
    <w:rsid w:val="00F06B72"/>
    <w:rsid w:val="00F078F1"/>
    <w:rsid w:val="00F10C49"/>
    <w:rsid w:val="00F32D03"/>
    <w:rsid w:val="00F344DE"/>
    <w:rsid w:val="00F61CC3"/>
    <w:rsid w:val="00F73E71"/>
    <w:rsid w:val="00F76C62"/>
    <w:rsid w:val="00FA3CB7"/>
    <w:rsid w:val="00FC42C1"/>
    <w:rsid w:val="00FC628B"/>
    <w:rsid w:val="00FE7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65368C"/>
    <w:pPr>
      <w:numPr>
        <w:numId w:val="29"/>
      </w:numPr>
    </w:pPr>
  </w:style>
  <w:style w:type="paragraph" w:styleId="ListBullet">
    <w:name w:val="List Bullet"/>
    <w:basedOn w:val="Normal"/>
    <w:uiPriority w:val="99"/>
    <w:unhideWhenUsed/>
    <w:qFormat/>
    <w:rsid w:val="0065368C"/>
    <w:pPr>
      <w:numPr>
        <w:numId w:val="30"/>
      </w:numPr>
    </w:pPr>
    <w:rPr>
      <w:rFonts w:ascii="Arial" w:hAnsi="Arial"/>
      <w:lang w:val="en-AU"/>
    </w:rPr>
  </w:style>
  <w:style w:type="paragraph" w:styleId="ListBullet2">
    <w:name w:val="List Bullet 2"/>
    <w:basedOn w:val="Normal"/>
    <w:uiPriority w:val="99"/>
    <w:unhideWhenUsed/>
    <w:rsid w:val="0065368C"/>
    <w:pPr>
      <w:numPr>
        <w:ilvl w:val="1"/>
        <w:numId w:val="30"/>
      </w:numPr>
    </w:pPr>
    <w:rPr>
      <w:rFonts w:ascii="Arial" w:hAnsi="Arial"/>
      <w:lang w:val="en-AU"/>
    </w:rPr>
  </w:style>
  <w:style w:type="paragraph" w:styleId="ListBullet3">
    <w:name w:val="List Bullet 3"/>
    <w:basedOn w:val="Normal"/>
    <w:uiPriority w:val="99"/>
    <w:unhideWhenUsed/>
    <w:rsid w:val="0065368C"/>
    <w:pPr>
      <w:numPr>
        <w:ilvl w:val="2"/>
        <w:numId w:val="30"/>
      </w:numPr>
    </w:pPr>
    <w:rPr>
      <w:rFonts w:ascii="Arial" w:hAnsi="Arial"/>
      <w:lang w:val="en-AU"/>
    </w:rPr>
  </w:style>
  <w:style w:type="paragraph" w:styleId="ListBullet4">
    <w:name w:val="List Bullet 4"/>
    <w:basedOn w:val="Normal"/>
    <w:uiPriority w:val="99"/>
    <w:unhideWhenUsed/>
    <w:rsid w:val="0065368C"/>
    <w:pPr>
      <w:numPr>
        <w:ilvl w:val="3"/>
        <w:numId w:val="30"/>
      </w:numPr>
    </w:pPr>
    <w:rPr>
      <w:rFonts w:ascii="Arial" w:hAnsi="Arial"/>
      <w:lang w:val="en-AU"/>
    </w:rPr>
  </w:style>
  <w:style w:type="paragraph" w:styleId="ListBullet5">
    <w:name w:val="List Bullet 5"/>
    <w:basedOn w:val="Normal"/>
    <w:uiPriority w:val="99"/>
    <w:unhideWhenUsed/>
    <w:rsid w:val="0065368C"/>
    <w:pPr>
      <w:numPr>
        <w:ilvl w:val="4"/>
        <w:numId w:val="30"/>
      </w:numPr>
    </w:pPr>
    <w:rPr>
      <w:rFonts w:ascii="Arial" w:hAnsi="Arial"/>
      <w:lang w:val="en-AU"/>
    </w:rPr>
  </w:style>
  <w:style w:type="paragraph" w:customStyle="1" w:styleId="Default">
    <w:name w:val="Default"/>
    <w:rsid w:val="00E5189E"/>
    <w:pPr>
      <w:autoSpaceDE w:val="0"/>
      <w:autoSpaceDN w:val="0"/>
      <w:adjustRightInd w:val="0"/>
      <w:spacing w:after="0" w:line="240" w:lineRule="auto"/>
    </w:pPr>
    <w:rPr>
      <w:rFonts w:ascii="Palatino Linotype" w:hAnsi="Palatino Linotype" w:cs="Palatino Linotype"/>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65368C"/>
    <w:pPr>
      <w:numPr>
        <w:numId w:val="29"/>
      </w:numPr>
    </w:pPr>
  </w:style>
  <w:style w:type="paragraph" w:styleId="ListBullet">
    <w:name w:val="List Bullet"/>
    <w:basedOn w:val="Normal"/>
    <w:uiPriority w:val="99"/>
    <w:unhideWhenUsed/>
    <w:qFormat/>
    <w:rsid w:val="0065368C"/>
    <w:pPr>
      <w:numPr>
        <w:numId w:val="30"/>
      </w:numPr>
    </w:pPr>
    <w:rPr>
      <w:rFonts w:ascii="Arial" w:hAnsi="Arial"/>
      <w:lang w:val="en-AU"/>
    </w:rPr>
  </w:style>
  <w:style w:type="paragraph" w:styleId="ListBullet2">
    <w:name w:val="List Bullet 2"/>
    <w:basedOn w:val="Normal"/>
    <w:uiPriority w:val="99"/>
    <w:unhideWhenUsed/>
    <w:rsid w:val="0065368C"/>
    <w:pPr>
      <w:numPr>
        <w:ilvl w:val="1"/>
        <w:numId w:val="30"/>
      </w:numPr>
    </w:pPr>
    <w:rPr>
      <w:rFonts w:ascii="Arial" w:hAnsi="Arial"/>
      <w:lang w:val="en-AU"/>
    </w:rPr>
  </w:style>
  <w:style w:type="paragraph" w:styleId="ListBullet3">
    <w:name w:val="List Bullet 3"/>
    <w:basedOn w:val="Normal"/>
    <w:uiPriority w:val="99"/>
    <w:unhideWhenUsed/>
    <w:rsid w:val="0065368C"/>
    <w:pPr>
      <w:numPr>
        <w:ilvl w:val="2"/>
        <w:numId w:val="30"/>
      </w:numPr>
    </w:pPr>
    <w:rPr>
      <w:rFonts w:ascii="Arial" w:hAnsi="Arial"/>
      <w:lang w:val="en-AU"/>
    </w:rPr>
  </w:style>
  <w:style w:type="paragraph" w:styleId="ListBullet4">
    <w:name w:val="List Bullet 4"/>
    <w:basedOn w:val="Normal"/>
    <w:uiPriority w:val="99"/>
    <w:unhideWhenUsed/>
    <w:rsid w:val="0065368C"/>
    <w:pPr>
      <w:numPr>
        <w:ilvl w:val="3"/>
        <w:numId w:val="30"/>
      </w:numPr>
    </w:pPr>
    <w:rPr>
      <w:rFonts w:ascii="Arial" w:hAnsi="Arial"/>
      <w:lang w:val="en-AU"/>
    </w:rPr>
  </w:style>
  <w:style w:type="paragraph" w:styleId="ListBullet5">
    <w:name w:val="List Bullet 5"/>
    <w:basedOn w:val="Normal"/>
    <w:uiPriority w:val="99"/>
    <w:unhideWhenUsed/>
    <w:rsid w:val="0065368C"/>
    <w:pPr>
      <w:numPr>
        <w:ilvl w:val="4"/>
        <w:numId w:val="30"/>
      </w:numPr>
    </w:pPr>
    <w:rPr>
      <w:rFonts w:ascii="Arial" w:hAnsi="Arial"/>
      <w:lang w:val="en-AU"/>
    </w:rPr>
  </w:style>
  <w:style w:type="paragraph" w:customStyle="1" w:styleId="Default">
    <w:name w:val="Default"/>
    <w:rsid w:val="00E5189E"/>
    <w:pPr>
      <w:autoSpaceDE w:val="0"/>
      <w:autoSpaceDN w:val="0"/>
      <w:adjustRightInd w:val="0"/>
      <w:spacing w:after="0" w:line="240" w:lineRule="auto"/>
    </w:pPr>
    <w:rPr>
      <w:rFonts w:ascii="Palatino Linotype" w:hAnsi="Palatino Linotype" w:cs="Palatino Linotype"/>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amsar.org/news/guidance-on-signs-for-ramsar-site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fr/ressources/fiches-techniques" TargetMode="External"/><Relationship Id="rId1" Type="http://schemas.openxmlformats.org/officeDocument/2006/relationships/hyperlink" Target="http://www.ramsar.org/news/guidance-on-signs-for-ramsa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8751-E0E2-4ADD-A319-5A392DB2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6400</Words>
  <Characters>36608</Characters>
  <Application>Microsoft Office Word</Application>
  <DocSecurity>0</DocSecurity>
  <Lines>1926</Lines>
  <Paragraphs>661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4</cp:revision>
  <cp:lastPrinted>2016-10-06T13:08:00Z</cp:lastPrinted>
  <dcterms:created xsi:type="dcterms:W3CDTF">2017-03-06T15:07:00Z</dcterms:created>
  <dcterms:modified xsi:type="dcterms:W3CDTF">2017-03-09T13:16:00Z</dcterms:modified>
</cp:coreProperties>
</file>