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A98" w:rsidRPr="00B33686" w:rsidRDefault="007E4A98" w:rsidP="001C1AF0">
      <w:pPr>
        <w:pStyle w:val="Standard"/>
        <w:widowControl/>
        <w:rPr>
          <w:rFonts w:ascii="Calibri" w:hAnsi="Calibri"/>
          <w:kern w:val="0"/>
          <w:lang w:val="fr-FR"/>
        </w:rPr>
      </w:pPr>
    </w:p>
    <w:p w:rsidR="00353607" w:rsidRPr="00B33686" w:rsidRDefault="00353607" w:rsidP="001C1AF0">
      <w:pPr>
        <w:widowControl/>
        <w:pBdr>
          <w:top w:val="single" w:sz="12" w:space="0" w:color="auto" w:shadow="1"/>
          <w:left w:val="single" w:sz="12" w:space="4" w:color="auto" w:shadow="1"/>
          <w:bottom w:val="single" w:sz="12" w:space="1" w:color="auto" w:shadow="1"/>
          <w:right w:val="single" w:sz="12" w:space="0" w:color="auto" w:shadow="1"/>
        </w:pBdr>
        <w:ind w:right="2792"/>
        <w:jc w:val="both"/>
        <w:rPr>
          <w:rFonts w:ascii="Calibri" w:eastAsia="Calibri" w:hAnsi="Calibri"/>
          <w:bCs/>
          <w:kern w:val="0"/>
          <w:lang w:val="fr-FR"/>
        </w:rPr>
      </w:pPr>
      <w:r w:rsidRPr="00B33686">
        <w:rPr>
          <w:rFonts w:ascii="Calibri" w:eastAsia="Calibri" w:hAnsi="Calibri"/>
          <w:bCs/>
          <w:kern w:val="0"/>
          <w:lang w:val="fr-FR"/>
        </w:rPr>
        <w:t xml:space="preserve">CONVENTION </w:t>
      </w:r>
      <w:r w:rsidR="0095607A" w:rsidRPr="00B33686">
        <w:rPr>
          <w:rFonts w:ascii="Calibri" w:eastAsia="Calibri" w:hAnsi="Calibri"/>
          <w:bCs/>
          <w:kern w:val="0"/>
          <w:lang w:val="fr-FR"/>
        </w:rPr>
        <w:t>SUR LES ZONES HUMIDES</w:t>
      </w:r>
      <w:r w:rsidRPr="00B33686">
        <w:rPr>
          <w:rFonts w:ascii="Calibri" w:eastAsia="Calibri" w:hAnsi="Calibri"/>
          <w:bCs/>
          <w:kern w:val="0"/>
          <w:lang w:val="fr-FR"/>
        </w:rPr>
        <w:t xml:space="preserve"> (Ramsar, Iran, 1971)</w:t>
      </w:r>
    </w:p>
    <w:p w:rsidR="007E4A98" w:rsidRPr="00B33686" w:rsidRDefault="007367A5" w:rsidP="001C1AF0">
      <w:pPr>
        <w:widowControl/>
        <w:pBdr>
          <w:top w:val="single" w:sz="12" w:space="0" w:color="auto" w:shadow="1"/>
          <w:left w:val="single" w:sz="12" w:space="4" w:color="auto" w:shadow="1"/>
          <w:bottom w:val="single" w:sz="12" w:space="1" w:color="auto" w:shadow="1"/>
          <w:right w:val="single" w:sz="12" w:space="0" w:color="auto" w:shadow="1"/>
        </w:pBdr>
        <w:ind w:right="2792"/>
        <w:jc w:val="both"/>
        <w:rPr>
          <w:rFonts w:ascii="Calibri" w:eastAsia="Calibri" w:hAnsi="Calibri"/>
          <w:bCs/>
          <w:kern w:val="0"/>
          <w:lang w:val="fr-FR"/>
        </w:rPr>
      </w:pPr>
      <w:r w:rsidRPr="00B33686">
        <w:rPr>
          <w:rFonts w:ascii="Calibri" w:eastAsia="Calibri" w:hAnsi="Calibri"/>
          <w:bCs/>
          <w:kern w:val="0"/>
          <w:lang w:val="fr-FR"/>
        </w:rPr>
        <w:t>52</w:t>
      </w:r>
      <w:r w:rsidR="0095607A" w:rsidRPr="00B33686">
        <w:rPr>
          <w:rFonts w:ascii="Calibri" w:eastAsia="Calibri" w:hAnsi="Calibri"/>
          <w:bCs/>
          <w:kern w:val="0"/>
          <w:vertAlign w:val="superscript"/>
          <w:lang w:val="fr-FR"/>
        </w:rPr>
        <w:t>e</w:t>
      </w:r>
      <w:r w:rsidR="00B402E8" w:rsidRPr="00B33686">
        <w:rPr>
          <w:rFonts w:ascii="Calibri" w:eastAsia="Calibri" w:hAnsi="Calibri"/>
          <w:bCs/>
          <w:kern w:val="0"/>
          <w:vertAlign w:val="superscript"/>
          <w:lang w:val="fr-FR"/>
        </w:rPr>
        <w:t xml:space="preserve"> </w:t>
      </w:r>
      <w:r w:rsidR="00E27DC7">
        <w:rPr>
          <w:rFonts w:ascii="Calibri" w:eastAsia="Calibri" w:hAnsi="Calibri"/>
          <w:bCs/>
          <w:kern w:val="0"/>
          <w:lang w:val="fr-FR"/>
        </w:rPr>
        <w:t>Réunion du Comité permanent</w:t>
      </w:r>
    </w:p>
    <w:p w:rsidR="00136237" w:rsidRPr="00B33686" w:rsidRDefault="007E4A98" w:rsidP="001C1AF0">
      <w:pPr>
        <w:widowControl/>
        <w:pBdr>
          <w:top w:val="single" w:sz="12" w:space="0" w:color="auto" w:shadow="1"/>
          <w:left w:val="single" w:sz="12" w:space="4" w:color="auto" w:shadow="1"/>
          <w:bottom w:val="single" w:sz="12" w:space="1" w:color="auto" w:shadow="1"/>
          <w:right w:val="single" w:sz="12" w:space="0" w:color="auto" w:shadow="1"/>
        </w:pBdr>
        <w:ind w:right="2792"/>
        <w:jc w:val="both"/>
        <w:rPr>
          <w:rFonts w:ascii="Calibri" w:eastAsia="Calibri" w:hAnsi="Calibri"/>
          <w:bCs/>
          <w:kern w:val="0"/>
          <w:lang w:val="fr-FR"/>
        </w:rPr>
      </w:pPr>
      <w:r w:rsidRPr="00B33686">
        <w:rPr>
          <w:rFonts w:ascii="Calibri" w:eastAsia="Calibri" w:hAnsi="Calibri"/>
          <w:bCs/>
          <w:kern w:val="0"/>
          <w:lang w:val="fr-FR"/>
        </w:rPr>
        <w:t xml:space="preserve">Gland, </w:t>
      </w:r>
      <w:r w:rsidR="0095607A" w:rsidRPr="00B33686">
        <w:rPr>
          <w:rFonts w:ascii="Calibri" w:eastAsia="Calibri" w:hAnsi="Calibri"/>
          <w:bCs/>
          <w:kern w:val="0"/>
          <w:lang w:val="fr-FR"/>
        </w:rPr>
        <w:t>Suisse</w:t>
      </w:r>
      <w:r w:rsidRPr="00B33686">
        <w:rPr>
          <w:rFonts w:ascii="Calibri" w:eastAsia="Calibri" w:hAnsi="Calibri"/>
          <w:bCs/>
          <w:kern w:val="0"/>
          <w:lang w:val="fr-FR"/>
        </w:rPr>
        <w:t xml:space="preserve">, </w:t>
      </w:r>
      <w:r w:rsidR="0019383B" w:rsidRPr="00B33686">
        <w:rPr>
          <w:rFonts w:ascii="Calibri" w:eastAsia="Calibri" w:hAnsi="Calibri"/>
          <w:bCs/>
          <w:kern w:val="0"/>
          <w:lang w:val="fr-FR"/>
        </w:rPr>
        <w:t>13</w:t>
      </w:r>
      <w:r w:rsidR="0095607A" w:rsidRPr="00B33686">
        <w:rPr>
          <w:rFonts w:ascii="Calibri" w:eastAsia="Calibri" w:hAnsi="Calibri"/>
          <w:bCs/>
          <w:kern w:val="0"/>
          <w:lang w:val="fr-FR"/>
        </w:rPr>
        <w:t xml:space="preserve"> au </w:t>
      </w:r>
      <w:r w:rsidR="0019383B" w:rsidRPr="00B33686">
        <w:rPr>
          <w:rFonts w:ascii="Calibri" w:eastAsia="Calibri" w:hAnsi="Calibri"/>
          <w:bCs/>
          <w:kern w:val="0"/>
          <w:lang w:val="fr-FR"/>
        </w:rPr>
        <w:t xml:space="preserve">17 </w:t>
      </w:r>
      <w:r w:rsidR="0095607A" w:rsidRPr="00B33686">
        <w:rPr>
          <w:rFonts w:ascii="Calibri" w:eastAsia="Calibri" w:hAnsi="Calibri"/>
          <w:bCs/>
          <w:kern w:val="0"/>
          <w:lang w:val="fr-FR"/>
        </w:rPr>
        <w:t>juin</w:t>
      </w:r>
      <w:r w:rsidR="0019383B" w:rsidRPr="00B33686">
        <w:rPr>
          <w:rFonts w:ascii="Calibri" w:eastAsia="Calibri" w:hAnsi="Calibri"/>
          <w:bCs/>
          <w:kern w:val="0"/>
          <w:lang w:val="fr-FR"/>
        </w:rPr>
        <w:t xml:space="preserve"> 2016</w:t>
      </w:r>
    </w:p>
    <w:p w:rsidR="007E4A98" w:rsidRPr="00B33686" w:rsidRDefault="007E4A98" w:rsidP="001C1AF0">
      <w:pPr>
        <w:widowControl/>
        <w:jc w:val="center"/>
        <w:rPr>
          <w:rFonts w:ascii="Calibri" w:hAnsi="Calibri"/>
          <w:b/>
          <w:kern w:val="0"/>
          <w:sz w:val="28"/>
          <w:lang w:val="fr-FR"/>
        </w:rPr>
      </w:pPr>
    </w:p>
    <w:p w:rsidR="007E4A98" w:rsidRPr="00B33686" w:rsidRDefault="007E4A98" w:rsidP="001C1AF0">
      <w:pPr>
        <w:widowControl/>
        <w:jc w:val="center"/>
        <w:rPr>
          <w:rFonts w:ascii="Calibri" w:hAnsi="Calibri"/>
          <w:b/>
          <w:kern w:val="0"/>
          <w:sz w:val="28"/>
          <w:szCs w:val="28"/>
          <w:lang w:val="fr-FR"/>
        </w:rPr>
      </w:pPr>
    </w:p>
    <w:p w:rsidR="001F7023" w:rsidRPr="00B33686" w:rsidRDefault="001F7023" w:rsidP="001C1AF0">
      <w:pPr>
        <w:widowControl/>
        <w:jc w:val="center"/>
        <w:rPr>
          <w:rFonts w:ascii="Calibri" w:hAnsi="Calibri"/>
          <w:b/>
          <w:kern w:val="0"/>
          <w:sz w:val="28"/>
          <w:szCs w:val="28"/>
          <w:lang w:val="fr-FR"/>
        </w:rPr>
      </w:pPr>
      <w:r w:rsidRPr="00B33686">
        <w:rPr>
          <w:rFonts w:ascii="Calibri" w:hAnsi="Calibri"/>
          <w:b/>
          <w:kern w:val="0"/>
          <w:sz w:val="28"/>
          <w:szCs w:val="28"/>
          <w:lang w:val="fr-FR"/>
        </w:rPr>
        <w:t>R</w:t>
      </w:r>
      <w:r w:rsidR="0095607A" w:rsidRPr="00B33686">
        <w:rPr>
          <w:rFonts w:ascii="Calibri" w:hAnsi="Calibri"/>
          <w:b/>
          <w:kern w:val="0"/>
          <w:sz w:val="28"/>
          <w:szCs w:val="28"/>
          <w:lang w:val="fr-FR"/>
        </w:rPr>
        <w:t>apport et décisions de la 52</w:t>
      </w:r>
      <w:r w:rsidR="0095607A" w:rsidRPr="00B33686">
        <w:rPr>
          <w:rFonts w:ascii="Calibri" w:hAnsi="Calibri"/>
          <w:b/>
          <w:kern w:val="0"/>
          <w:sz w:val="28"/>
          <w:szCs w:val="28"/>
          <w:vertAlign w:val="superscript"/>
          <w:lang w:val="fr-FR"/>
        </w:rPr>
        <w:t>e</w:t>
      </w:r>
      <w:r w:rsidR="0095607A" w:rsidRPr="00B33686">
        <w:rPr>
          <w:rFonts w:ascii="Calibri" w:hAnsi="Calibri"/>
          <w:b/>
          <w:kern w:val="0"/>
          <w:sz w:val="28"/>
          <w:szCs w:val="28"/>
          <w:lang w:val="fr-FR"/>
        </w:rPr>
        <w:t xml:space="preserve"> Réunion du Comité permanent</w:t>
      </w:r>
      <w:r w:rsidRPr="00B33686">
        <w:rPr>
          <w:rFonts w:ascii="Calibri" w:hAnsi="Calibri"/>
          <w:b/>
          <w:kern w:val="0"/>
          <w:sz w:val="28"/>
          <w:szCs w:val="28"/>
          <w:lang w:val="fr-FR"/>
        </w:rPr>
        <w:t xml:space="preserve"> </w:t>
      </w:r>
    </w:p>
    <w:p w:rsidR="00481883" w:rsidRPr="00B33686" w:rsidRDefault="00481883" w:rsidP="001C1AF0">
      <w:pPr>
        <w:widowControl/>
        <w:rPr>
          <w:rFonts w:ascii="Calibri" w:hAnsi="Calibri"/>
          <w:kern w:val="0"/>
          <w:sz w:val="22"/>
          <w:szCs w:val="22"/>
          <w:lang w:val="fr-FR"/>
        </w:rPr>
      </w:pPr>
    </w:p>
    <w:p w:rsidR="00456656" w:rsidRPr="00B33686" w:rsidRDefault="00456656" w:rsidP="001C1AF0">
      <w:pPr>
        <w:widowControl/>
        <w:autoSpaceDN/>
        <w:textAlignment w:val="auto"/>
        <w:rPr>
          <w:rFonts w:ascii="Calibri" w:eastAsia="Times New Roman" w:hAnsi="Calibri" w:cs="Times New Roman"/>
          <w:b/>
          <w:kern w:val="0"/>
          <w:sz w:val="22"/>
          <w:szCs w:val="22"/>
          <w:lang w:val="fr-FR" w:eastAsia="el-GR" w:bidi="ar-SA"/>
        </w:rPr>
      </w:pPr>
    </w:p>
    <w:p w:rsidR="005B03E2" w:rsidRPr="00B33686" w:rsidRDefault="005B03E2" w:rsidP="00B33686">
      <w:pPr>
        <w:tabs>
          <w:tab w:val="left" w:pos="360"/>
          <w:tab w:val="left" w:pos="1260"/>
        </w:tabs>
        <w:ind w:left="1701" w:hanging="1701"/>
        <w:rPr>
          <w:rFonts w:ascii="Calibri" w:eastAsia="Times New Roman" w:hAnsi="Calibri" w:cs="Times New Roman"/>
          <w:b/>
          <w:sz w:val="22"/>
          <w:szCs w:val="22"/>
          <w:lang w:val="fr-FR"/>
        </w:rPr>
      </w:pPr>
      <w:r w:rsidRPr="00B33686">
        <w:rPr>
          <w:rFonts w:ascii="Calibri" w:eastAsia="Times New Roman" w:hAnsi="Calibri" w:cs="Times New Roman"/>
          <w:b/>
          <w:sz w:val="22"/>
          <w:szCs w:val="22"/>
          <w:lang w:val="fr-FR"/>
        </w:rPr>
        <w:t>Mercredi 15 juin 2016</w:t>
      </w:r>
    </w:p>
    <w:p w:rsidR="005B03E2" w:rsidRPr="00B33686" w:rsidRDefault="005B03E2" w:rsidP="00B33686">
      <w:pPr>
        <w:tabs>
          <w:tab w:val="left" w:pos="1260"/>
          <w:tab w:val="left" w:pos="1440"/>
          <w:tab w:val="left" w:pos="1710"/>
        </w:tabs>
        <w:rPr>
          <w:rFonts w:ascii="Calibri" w:hAnsi="Calibri" w:cs="Times New Roman"/>
          <w:b/>
          <w:color w:val="000000"/>
          <w:sz w:val="22"/>
          <w:szCs w:val="22"/>
          <w:lang w:val="fr-FR"/>
        </w:rPr>
      </w:pPr>
    </w:p>
    <w:p w:rsidR="00567C9E" w:rsidRDefault="005B03E2" w:rsidP="00B33686">
      <w:pPr>
        <w:tabs>
          <w:tab w:val="left" w:pos="360"/>
          <w:tab w:val="left" w:pos="1694"/>
        </w:tabs>
        <w:ind w:left="1701" w:hanging="1701"/>
        <w:rPr>
          <w:rFonts w:ascii="Calibri" w:eastAsia="Times New Roman" w:hAnsi="Calibri" w:cs="Times New Roman"/>
          <w:b/>
          <w:sz w:val="22"/>
          <w:szCs w:val="22"/>
          <w:lang w:val="fr-FR"/>
        </w:rPr>
      </w:pPr>
      <w:r w:rsidRPr="00B33686">
        <w:rPr>
          <w:rFonts w:ascii="Calibri" w:eastAsia="Times New Roman" w:hAnsi="Calibri" w:cs="Times New Roman"/>
          <w:b/>
          <w:sz w:val="22"/>
          <w:szCs w:val="22"/>
          <w:lang w:val="fr-FR"/>
        </w:rPr>
        <w:t>10:00-13:00</w:t>
      </w:r>
      <w:r w:rsidRPr="00B33686">
        <w:rPr>
          <w:rFonts w:ascii="Calibri" w:eastAsia="Times New Roman" w:hAnsi="Calibri" w:cs="Times New Roman"/>
          <w:b/>
          <w:sz w:val="22"/>
          <w:szCs w:val="22"/>
          <w:lang w:val="fr-FR"/>
        </w:rPr>
        <w:tab/>
      </w:r>
    </w:p>
    <w:p w:rsidR="005B03E2" w:rsidRPr="00B33686" w:rsidRDefault="005B03E2" w:rsidP="00B33686">
      <w:pPr>
        <w:tabs>
          <w:tab w:val="left" w:pos="360"/>
          <w:tab w:val="left" w:pos="1694"/>
        </w:tabs>
        <w:ind w:left="1701" w:hanging="1701"/>
        <w:rPr>
          <w:rFonts w:ascii="Calibri" w:eastAsia="Times New Roman" w:hAnsi="Calibri" w:cs="Times New Roman"/>
          <w:b/>
          <w:sz w:val="22"/>
          <w:szCs w:val="22"/>
          <w:lang w:val="fr-FR"/>
        </w:rPr>
      </w:pPr>
      <w:r w:rsidRPr="00B33686">
        <w:rPr>
          <w:rFonts w:ascii="Calibri" w:eastAsia="Times New Roman" w:hAnsi="Calibri" w:cs="Times New Roman"/>
          <w:b/>
          <w:sz w:val="22"/>
          <w:szCs w:val="22"/>
          <w:lang w:val="fr-FR"/>
        </w:rPr>
        <w:t>Séance plénière du Comité permanent</w:t>
      </w:r>
    </w:p>
    <w:p w:rsidR="00595582" w:rsidRPr="00B33686" w:rsidRDefault="00595582" w:rsidP="00B33686">
      <w:pPr>
        <w:widowControl/>
        <w:ind w:left="1276" w:right="-20" w:hanging="1276"/>
        <w:rPr>
          <w:rFonts w:ascii="Calibri" w:eastAsia="Garamond" w:hAnsi="Calibri" w:cs="Garamond"/>
          <w:b/>
          <w:bCs/>
          <w:kern w:val="0"/>
          <w:sz w:val="22"/>
          <w:szCs w:val="22"/>
          <w:lang w:val="fr-FR"/>
        </w:rPr>
      </w:pPr>
    </w:p>
    <w:p w:rsidR="005B03E2" w:rsidRPr="00B33686" w:rsidRDefault="005B03E2" w:rsidP="00B33686">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Calibri" w:eastAsia="Times New Roman" w:hAnsi="Calibri" w:cs="Times New Roman"/>
          <w:kern w:val="0"/>
          <w:sz w:val="22"/>
          <w:szCs w:val="22"/>
          <w:lang w:val="fr-FR" w:eastAsia="el-GR" w:bidi="ar-SA"/>
        </w:rPr>
      </w:pPr>
      <w:r w:rsidRPr="00B33686">
        <w:rPr>
          <w:rFonts w:ascii="Calibri" w:eastAsia="Times New Roman" w:hAnsi="Calibri" w:cs="Times New Roman"/>
          <w:kern w:val="0"/>
          <w:sz w:val="22"/>
          <w:szCs w:val="22"/>
          <w:lang w:val="fr-FR" w:eastAsia="el-GR" w:bidi="ar-SA"/>
        </w:rPr>
        <w:t xml:space="preserve">Point 1 de l’ordre du jour : Allocutions d’ouverture </w:t>
      </w:r>
      <w:r w:rsidRPr="00B33686">
        <w:rPr>
          <w:rFonts w:ascii="Calibri" w:eastAsia="Times New Roman" w:hAnsi="Calibri"/>
          <w:sz w:val="22"/>
          <w:szCs w:val="22"/>
          <w:lang w:val="fr-FR"/>
        </w:rPr>
        <w:t xml:space="preserve"> </w:t>
      </w:r>
      <w:r w:rsidRPr="00B33686">
        <w:rPr>
          <w:rFonts w:ascii="Calibri" w:eastAsia="Times New Roman" w:hAnsi="Calibri" w:cs="Times New Roman"/>
          <w:kern w:val="0"/>
          <w:sz w:val="22"/>
          <w:szCs w:val="22"/>
          <w:lang w:val="fr-FR" w:eastAsia="el-GR" w:bidi="ar-SA"/>
        </w:rPr>
        <w:t xml:space="preserve"> </w:t>
      </w:r>
    </w:p>
    <w:p w:rsidR="00DF552B" w:rsidRPr="00B33686" w:rsidRDefault="00DF552B" w:rsidP="00B33686">
      <w:pPr>
        <w:pStyle w:val="Standard"/>
        <w:widowControl/>
        <w:rPr>
          <w:rFonts w:ascii="Calibri" w:hAnsi="Calibri"/>
          <w:kern w:val="0"/>
          <w:sz w:val="22"/>
          <w:szCs w:val="22"/>
          <w:lang w:val="fr-FR"/>
        </w:rPr>
      </w:pPr>
    </w:p>
    <w:p w:rsidR="00DF552B" w:rsidRPr="00B33686" w:rsidRDefault="00B33686" w:rsidP="00B33686">
      <w:pPr>
        <w:pStyle w:val="ListParagraph"/>
        <w:numPr>
          <w:ilvl w:val="0"/>
          <w:numId w:val="1"/>
        </w:numPr>
        <w:suppressAutoHyphens/>
        <w:spacing w:after="0" w:line="240" w:lineRule="auto"/>
        <w:ind w:left="426" w:hanging="426"/>
        <w:contextualSpacing w:val="0"/>
        <w:rPr>
          <w:lang w:val="fr-FR"/>
        </w:rPr>
      </w:pPr>
      <w:r w:rsidRPr="00B33686">
        <w:rPr>
          <w:lang w:val="fr-FR"/>
        </w:rPr>
        <w:t>L</w:t>
      </w:r>
      <w:r w:rsidR="0095607A" w:rsidRPr="00B33686">
        <w:rPr>
          <w:lang w:val="fr-FR"/>
        </w:rPr>
        <w:t xml:space="preserve">es allocutions d’ouverture </w:t>
      </w:r>
      <w:r w:rsidR="00817707" w:rsidRPr="00B33686">
        <w:rPr>
          <w:lang w:val="fr-FR"/>
        </w:rPr>
        <w:t>s</w:t>
      </w:r>
      <w:r w:rsidR="0095607A" w:rsidRPr="00B33686">
        <w:rPr>
          <w:lang w:val="fr-FR"/>
        </w:rPr>
        <w:t>ont prononcées par :</w:t>
      </w:r>
    </w:p>
    <w:p w:rsidR="00DF552B" w:rsidRPr="00B33686" w:rsidRDefault="00950C0D" w:rsidP="00B33686">
      <w:pPr>
        <w:pStyle w:val="ListParagraph"/>
        <w:numPr>
          <w:ilvl w:val="0"/>
          <w:numId w:val="2"/>
        </w:numPr>
        <w:suppressAutoHyphens/>
        <w:spacing w:after="0" w:line="240" w:lineRule="auto"/>
        <w:ind w:left="851" w:hanging="425"/>
        <w:contextualSpacing w:val="0"/>
        <w:rPr>
          <w:b/>
          <w:lang w:val="fr-FR"/>
        </w:rPr>
      </w:pPr>
      <w:r w:rsidRPr="00B33686">
        <w:rPr>
          <w:b/>
          <w:lang w:val="fr-FR"/>
        </w:rPr>
        <w:t>Jorge Rucks</w:t>
      </w:r>
      <w:r w:rsidRPr="00B33686">
        <w:rPr>
          <w:lang w:val="fr-FR"/>
        </w:rPr>
        <w:t xml:space="preserve">, Uruguay, </w:t>
      </w:r>
      <w:r w:rsidR="0095607A" w:rsidRPr="00B33686">
        <w:rPr>
          <w:lang w:val="fr-FR"/>
        </w:rPr>
        <w:t>Président du Comité permanent Ramsar</w:t>
      </w:r>
    </w:p>
    <w:p w:rsidR="00DF552B" w:rsidRPr="00B33686" w:rsidRDefault="00950C0D" w:rsidP="00B33686">
      <w:pPr>
        <w:pStyle w:val="ListParagraph"/>
        <w:numPr>
          <w:ilvl w:val="0"/>
          <w:numId w:val="2"/>
        </w:numPr>
        <w:suppressAutoHyphens/>
        <w:spacing w:after="0" w:line="240" w:lineRule="auto"/>
        <w:ind w:left="851" w:hanging="425"/>
        <w:contextualSpacing w:val="0"/>
        <w:rPr>
          <w:b/>
          <w:lang w:val="fr-FR"/>
        </w:rPr>
      </w:pPr>
      <w:r w:rsidRPr="00B33686">
        <w:rPr>
          <w:b/>
          <w:lang w:val="fr-FR"/>
        </w:rPr>
        <w:t>Mark Smith</w:t>
      </w:r>
      <w:r w:rsidRPr="00B33686">
        <w:rPr>
          <w:lang w:val="fr-FR"/>
        </w:rPr>
        <w:t xml:space="preserve">, </w:t>
      </w:r>
      <w:r w:rsidR="0095607A" w:rsidRPr="00B33686">
        <w:rPr>
          <w:lang w:val="fr-FR"/>
        </w:rPr>
        <w:t>au nom de la Directrice générale de l’UICN</w:t>
      </w:r>
    </w:p>
    <w:p w:rsidR="00DF552B" w:rsidRPr="00B33686" w:rsidRDefault="007C6F1B" w:rsidP="00B33686">
      <w:pPr>
        <w:pStyle w:val="ListParagraph"/>
        <w:numPr>
          <w:ilvl w:val="0"/>
          <w:numId w:val="2"/>
        </w:numPr>
        <w:suppressAutoHyphens/>
        <w:spacing w:after="0" w:line="240" w:lineRule="auto"/>
        <w:ind w:left="851" w:hanging="425"/>
        <w:contextualSpacing w:val="0"/>
        <w:rPr>
          <w:b/>
          <w:lang w:val="fr-FR"/>
        </w:rPr>
      </w:pPr>
      <w:r w:rsidRPr="00B33686">
        <w:rPr>
          <w:b/>
          <w:lang w:val="fr-FR"/>
        </w:rPr>
        <w:t>Denis Landenbergue</w:t>
      </w:r>
      <w:r w:rsidR="00950C0D" w:rsidRPr="00B33686">
        <w:rPr>
          <w:lang w:val="fr-FR"/>
        </w:rPr>
        <w:t xml:space="preserve">, </w:t>
      </w:r>
      <w:r w:rsidR="008D1111" w:rsidRPr="00B33686">
        <w:rPr>
          <w:lang w:val="fr-FR"/>
        </w:rPr>
        <w:t>WWF</w:t>
      </w:r>
      <w:r w:rsidR="00950C0D" w:rsidRPr="00B33686">
        <w:rPr>
          <w:lang w:val="fr-FR"/>
        </w:rPr>
        <w:t xml:space="preserve">, </w:t>
      </w:r>
      <w:r w:rsidR="0095607A" w:rsidRPr="00B33686">
        <w:rPr>
          <w:lang w:val="fr-FR"/>
        </w:rPr>
        <w:t>au</w:t>
      </w:r>
      <w:r w:rsidR="00F64A21" w:rsidRPr="00B33686">
        <w:rPr>
          <w:lang w:val="fr-FR"/>
        </w:rPr>
        <w:t xml:space="preserve"> </w:t>
      </w:r>
      <w:r w:rsidR="0095607A" w:rsidRPr="00B33686">
        <w:rPr>
          <w:lang w:val="fr-FR"/>
        </w:rPr>
        <w:t>nom des Organisations internationales partenaires (OIP) de Ramsar</w:t>
      </w:r>
    </w:p>
    <w:p w:rsidR="00DF552B" w:rsidRPr="00B33686" w:rsidRDefault="008D1111" w:rsidP="00B33686">
      <w:pPr>
        <w:pStyle w:val="ListParagraph"/>
        <w:numPr>
          <w:ilvl w:val="0"/>
          <w:numId w:val="2"/>
        </w:numPr>
        <w:suppressAutoHyphens/>
        <w:spacing w:after="0" w:line="240" w:lineRule="auto"/>
        <w:ind w:left="851" w:hanging="425"/>
        <w:contextualSpacing w:val="0"/>
        <w:rPr>
          <w:b/>
          <w:lang w:val="fr-FR"/>
        </w:rPr>
      </w:pPr>
      <w:r w:rsidRPr="00B33686">
        <w:rPr>
          <w:b/>
          <w:lang w:val="fr-FR"/>
        </w:rPr>
        <w:t>Ania</w:t>
      </w:r>
      <w:r w:rsidR="00FB1215" w:rsidRPr="00B33686">
        <w:rPr>
          <w:b/>
          <w:lang w:val="fr-FR"/>
        </w:rPr>
        <w:t xml:space="preserve"> </w:t>
      </w:r>
      <w:r w:rsidRPr="00B33686">
        <w:rPr>
          <w:b/>
          <w:lang w:val="fr-FR"/>
        </w:rPr>
        <w:t>Grobicki</w:t>
      </w:r>
      <w:r w:rsidR="00950C0D" w:rsidRPr="00B33686">
        <w:rPr>
          <w:lang w:val="fr-FR"/>
        </w:rPr>
        <w:t>,</w:t>
      </w:r>
      <w:r w:rsidR="0095607A" w:rsidRPr="00B33686">
        <w:rPr>
          <w:lang w:val="fr-FR"/>
        </w:rPr>
        <w:t xml:space="preserve"> Secrétaire générale par intérim de la Convention de Ramsar</w:t>
      </w:r>
    </w:p>
    <w:p w:rsidR="00407760" w:rsidRPr="00B33686" w:rsidRDefault="00407760" w:rsidP="00B33686">
      <w:pPr>
        <w:pStyle w:val="ListParagraph"/>
        <w:suppressAutoHyphens/>
        <w:spacing w:after="0" w:line="240" w:lineRule="auto"/>
        <w:ind w:left="851"/>
        <w:contextualSpacing w:val="0"/>
        <w:rPr>
          <w:b/>
          <w:lang w:val="fr-FR"/>
        </w:rPr>
      </w:pPr>
    </w:p>
    <w:p w:rsidR="00D97BDA" w:rsidRPr="00B33686" w:rsidRDefault="00D97BDA" w:rsidP="00B33686">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Calibri" w:eastAsia="Times New Roman" w:hAnsi="Calibri" w:cs="Times New Roman"/>
          <w:kern w:val="0"/>
          <w:sz w:val="22"/>
          <w:szCs w:val="22"/>
          <w:lang w:val="fr-FR" w:eastAsia="el-GR" w:bidi="ar-SA"/>
        </w:rPr>
      </w:pPr>
      <w:r w:rsidRPr="00B33686">
        <w:rPr>
          <w:rFonts w:ascii="Calibri" w:eastAsia="Times New Roman" w:hAnsi="Calibri" w:cs="Times New Roman"/>
          <w:kern w:val="0"/>
          <w:sz w:val="22"/>
          <w:szCs w:val="22"/>
          <w:lang w:val="fr-FR" w:eastAsia="el-GR" w:bidi="ar-SA"/>
        </w:rPr>
        <w:t>Point 2 de l’ordre du jour : Adoption</w:t>
      </w:r>
      <w:r w:rsidRPr="00B33686">
        <w:rPr>
          <w:rFonts w:ascii="Calibri" w:eastAsia="Times New Roman" w:hAnsi="Calibri"/>
          <w:sz w:val="22"/>
          <w:szCs w:val="22"/>
          <w:lang w:val="fr-FR"/>
        </w:rPr>
        <w:t xml:space="preserve"> du projet d’ordre du jour révisé </w:t>
      </w:r>
      <w:r w:rsidRPr="00B33686">
        <w:rPr>
          <w:rFonts w:ascii="Calibri" w:eastAsia="Times New Roman" w:hAnsi="Calibri" w:cs="Times New Roman"/>
          <w:kern w:val="0"/>
          <w:sz w:val="22"/>
          <w:szCs w:val="22"/>
          <w:lang w:val="fr-FR" w:eastAsia="el-GR" w:bidi="ar-SA"/>
        </w:rPr>
        <w:t xml:space="preserve"> </w:t>
      </w:r>
    </w:p>
    <w:p w:rsidR="00DF552B" w:rsidRPr="00B33686" w:rsidRDefault="00DF552B" w:rsidP="00B33686">
      <w:pPr>
        <w:pStyle w:val="Standard"/>
        <w:widowControl/>
        <w:rPr>
          <w:rFonts w:ascii="Calibri" w:hAnsi="Calibri"/>
          <w:kern w:val="0"/>
          <w:sz w:val="22"/>
          <w:szCs w:val="22"/>
          <w:lang w:val="fr-FR"/>
        </w:rPr>
      </w:pPr>
    </w:p>
    <w:p w:rsidR="00B96415" w:rsidRPr="00B33686" w:rsidRDefault="0095607A" w:rsidP="00B33686">
      <w:pPr>
        <w:pStyle w:val="ListParagraph"/>
        <w:numPr>
          <w:ilvl w:val="0"/>
          <w:numId w:val="1"/>
        </w:numPr>
        <w:suppressAutoHyphens/>
        <w:spacing w:after="0" w:line="240" w:lineRule="auto"/>
        <w:ind w:left="426" w:hanging="426"/>
        <w:contextualSpacing w:val="0"/>
        <w:rPr>
          <w:lang w:val="fr-FR"/>
        </w:rPr>
      </w:pPr>
      <w:r w:rsidRPr="00B33686">
        <w:rPr>
          <w:lang w:val="fr-FR"/>
        </w:rPr>
        <w:t>La</w:t>
      </w:r>
      <w:r w:rsidR="00950C0D" w:rsidRPr="00B33686">
        <w:rPr>
          <w:lang w:val="fr-FR"/>
        </w:rPr>
        <w:t xml:space="preserve"> </w:t>
      </w:r>
      <w:r w:rsidRPr="00B33686">
        <w:rPr>
          <w:b/>
          <w:lang w:val="fr-FR"/>
        </w:rPr>
        <w:t xml:space="preserve">Secrétaire générale par intérim </w:t>
      </w:r>
      <w:r w:rsidR="003B6AF4" w:rsidRPr="00B33686">
        <w:rPr>
          <w:b/>
          <w:lang w:val="fr-FR"/>
        </w:rPr>
        <w:t>(</w:t>
      </w:r>
      <w:r w:rsidRPr="00B33686">
        <w:rPr>
          <w:b/>
          <w:lang w:val="fr-FR"/>
        </w:rPr>
        <w:t>SGI</w:t>
      </w:r>
      <w:r w:rsidR="003B6AF4" w:rsidRPr="00B33686">
        <w:rPr>
          <w:b/>
          <w:lang w:val="fr-FR"/>
        </w:rPr>
        <w:t>)</w:t>
      </w:r>
      <w:r w:rsidRPr="00B33686">
        <w:rPr>
          <w:lang w:val="fr-FR"/>
        </w:rPr>
        <w:t xml:space="preserve"> présente le document</w:t>
      </w:r>
      <w:r w:rsidR="00B96415" w:rsidRPr="00B33686">
        <w:rPr>
          <w:rFonts w:eastAsia="Times New Roman"/>
          <w:lang w:val="fr-FR" w:eastAsia="el-GR"/>
        </w:rPr>
        <w:t xml:space="preserve"> SC52-01 Rev.1</w:t>
      </w:r>
      <w:r w:rsidRPr="00B33686">
        <w:rPr>
          <w:rFonts w:eastAsia="Times New Roman"/>
          <w:lang w:val="fr-FR" w:eastAsia="el-GR"/>
        </w:rPr>
        <w:t xml:space="preserve"> </w:t>
      </w:r>
      <w:r w:rsidRPr="00B33686">
        <w:rPr>
          <w:rFonts w:eastAsia="Times New Roman"/>
          <w:i/>
          <w:lang w:val="fr-FR" w:eastAsia="el-GR"/>
        </w:rPr>
        <w:t>Projet d’ordre du jour et de programme</w:t>
      </w:r>
      <w:r w:rsidR="00950C0D" w:rsidRPr="00B33686">
        <w:rPr>
          <w:lang w:val="fr-FR"/>
        </w:rPr>
        <w:t xml:space="preserve">, </w:t>
      </w:r>
      <w:r w:rsidR="00B96415" w:rsidRPr="00B33686">
        <w:rPr>
          <w:lang w:val="fr-FR"/>
        </w:rPr>
        <w:t>not</w:t>
      </w:r>
      <w:r w:rsidRPr="00B33686">
        <w:rPr>
          <w:lang w:val="fr-FR"/>
        </w:rPr>
        <w:t xml:space="preserve">ant que « en ligne » doit être supprimé de la référence à une décision sous le point 15 </w:t>
      </w:r>
      <w:r w:rsidRPr="00B33686">
        <w:rPr>
          <w:i/>
          <w:lang w:val="fr-FR"/>
        </w:rPr>
        <w:t xml:space="preserve">Mise à jour sur la préparation du modèle de Rapport national pour la </w:t>
      </w:r>
      <w:r w:rsidR="00B96415" w:rsidRPr="00B33686">
        <w:rPr>
          <w:i/>
          <w:lang w:val="fr-FR"/>
        </w:rPr>
        <w:t>COP13</w:t>
      </w:r>
      <w:r w:rsidRPr="00B33686">
        <w:rPr>
          <w:lang w:val="fr-FR"/>
        </w:rPr>
        <w:t xml:space="preserve">; qui doit se lire comme suit : « Approbation du modèle de Rapport national pour la COP13 ». </w:t>
      </w:r>
    </w:p>
    <w:p w:rsidR="00B96415" w:rsidRPr="00B33686" w:rsidRDefault="00B96415" w:rsidP="00B33686">
      <w:pPr>
        <w:pStyle w:val="ListParagraph"/>
        <w:suppressAutoHyphens/>
        <w:spacing w:after="0" w:line="240" w:lineRule="auto"/>
        <w:ind w:left="426"/>
        <w:contextualSpacing w:val="0"/>
        <w:rPr>
          <w:lang w:val="fr-FR"/>
        </w:rPr>
      </w:pPr>
    </w:p>
    <w:p w:rsidR="00B96415" w:rsidRPr="00B33686" w:rsidRDefault="0095607A" w:rsidP="00B33686">
      <w:pPr>
        <w:pStyle w:val="ListParagraph"/>
        <w:numPr>
          <w:ilvl w:val="0"/>
          <w:numId w:val="1"/>
        </w:numPr>
        <w:suppressAutoHyphens/>
        <w:spacing w:after="0" w:line="240" w:lineRule="auto"/>
        <w:ind w:left="426" w:hanging="426"/>
        <w:contextualSpacing w:val="0"/>
        <w:rPr>
          <w:lang w:val="fr-FR"/>
        </w:rPr>
      </w:pPr>
      <w:r w:rsidRPr="00B33686">
        <w:rPr>
          <w:lang w:val="fr-FR"/>
        </w:rPr>
        <w:t>Répondant à une suggestion de la</w:t>
      </w:r>
      <w:r w:rsidR="00B96415" w:rsidRPr="00B33686">
        <w:rPr>
          <w:lang w:val="fr-FR"/>
        </w:rPr>
        <w:t xml:space="preserve"> </w:t>
      </w:r>
      <w:r w:rsidR="00B96415" w:rsidRPr="00B33686">
        <w:rPr>
          <w:b/>
          <w:lang w:val="fr-FR"/>
        </w:rPr>
        <w:t>Ro</w:t>
      </w:r>
      <w:r w:rsidRPr="00B33686">
        <w:rPr>
          <w:b/>
          <w:lang w:val="fr-FR"/>
        </w:rPr>
        <w:t>umanie</w:t>
      </w:r>
      <w:r w:rsidRPr="00B33686">
        <w:rPr>
          <w:lang w:val="fr-FR"/>
        </w:rPr>
        <w:t xml:space="preserve">, soutenue par le </w:t>
      </w:r>
      <w:r w:rsidRPr="00B33686">
        <w:rPr>
          <w:b/>
          <w:lang w:val="fr-FR"/>
        </w:rPr>
        <w:t>Sénégal</w:t>
      </w:r>
      <w:r w:rsidR="00B96415" w:rsidRPr="00B33686">
        <w:rPr>
          <w:b/>
          <w:lang w:val="fr-FR"/>
        </w:rPr>
        <w:t xml:space="preserve">, </w:t>
      </w:r>
      <w:r w:rsidRPr="00B33686">
        <w:rPr>
          <w:lang w:val="fr-FR"/>
        </w:rPr>
        <w:t>le Comité permanent décide d’intervertir le point 18 de l’ordre du jour</w:t>
      </w:r>
      <w:r w:rsidR="00407760" w:rsidRPr="00B33686">
        <w:rPr>
          <w:lang w:val="fr-FR"/>
        </w:rPr>
        <w:t xml:space="preserve"> (</w:t>
      </w:r>
      <w:r w:rsidRPr="00B33686">
        <w:rPr>
          <w:i/>
          <w:lang w:val="fr-FR"/>
        </w:rPr>
        <w:t>Mise à jour sur les partenariats et synergies</w:t>
      </w:r>
      <w:r w:rsidR="00407760" w:rsidRPr="00B33686">
        <w:rPr>
          <w:lang w:val="fr-FR"/>
        </w:rPr>
        <w:t>)</w:t>
      </w:r>
      <w:r w:rsidRPr="00B33686">
        <w:rPr>
          <w:lang w:val="fr-FR"/>
        </w:rPr>
        <w:t xml:space="preserve"> et le point 23 de l’ordre du jour</w:t>
      </w:r>
      <w:r w:rsidR="00B96415" w:rsidRPr="00B33686">
        <w:rPr>
          <w:lang w:val="fr-FR"/>
        </w:rPr>
        <w:t xml:space="preserve"> </w:t>
      </w:r>
      <w:r w:rsidR="00407760" w:rsidRPr="00B33686">
        <w:rPr>
          <w:lang w:val="fr-FR"/>
        </w:rPr>
        <w:t>(</w:t>
      </w:r>
      <w:r w:rsidRPr="00B33686">
        <w:rPr>
          <w:i/>
          <w:lang w:val="fr-FR"/>
        </w:rPr>
        <w:t xml:space="preserve">Mise à jour sur </w:t>
      </w:r>
      <w:r w:rsidR="00463D94" w:rsidRPr="00B33686">
        <w:rPr>
          <w:i/>
          <w:lang w:val="fr-FR"/>
        </w:rPr>
        <w:t>la procédure</w:t>
      </w:r>
      <w:r w:rsidRPr="00B33686">
        <w:rPr>
          <w:i/>
          <w:lang w:val="fr-FR"/>
        </w:rPr>
        <w:t xml:space="preserve"> de sélection du nouveau Secrétaire général</w:t>
      </w:r>
      <w:r w:rsidR="00407760" w:rsidRPr="00B33686">
        <w:rPr>
          <w:lang w:val="fr-FR"/>
        </w:rPr>
        <w:t>)</w:t>
      </w:r>
      <w:r w:rsidRPr="00B33686">
        <w:rPr>
          <w:lang w:val="fr-FR"/>
        </w:rPr>
        <w:t xml:space="preserve"> dans </w:t>
      </w:r>
      <w:r w:rsidR="00817707" w:rsidRPr="00B33686">
        <w:rPr>
          <w:lang w:val="fr-FR"/>
        </w:rPr>
        <w:t>le</w:t>
      </w:r>
      <w:r w:rsidRPr="00B33686">
        <w:rPr>
          <w:lang w:val="fr-FR"/>
        </w:rPr>
        <w:t xml:space="preserve"> déroulement de la réunion.</w:t>
      </w:r>
    </w:p>
    <w:p w:rsidR="00B96415" w:rsidRPr="00B33686" w:rsidRDefault="00B96415" w:rsidP="00B33686">
      <w:pPr>
        <w:pStyle w:val="ListParagraph"/>
        <w:suppressAutoHyphens/>
        <w:spacing w:after="0" w:line="240" w:lineRule="auto"/>
        <w:rPr>
          <w:lang w:val="fr-FR"/>
        </w:rPr>
      </w:pPr>
    </w:p>
    <w:p w:rsidR="00B96415" w:rsidRPr="00B33686" w:rsidRDefault="0095607A"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Le </w:t>
      </w:r>
      <w:r w:rsidRPr="00B33686">
        <w:rPr>
          <w:b/>
          <w:lang w:val="fr-FR"/>
        </w:rPr>
        <w:t>Sénégal</w:t>
      </w:r>
      <w:r w:rsidR="00B96415" w:rsidRPr="00B33686">
        <w:rPr>
          <w:b/>
          <w:lang w:val="fr-FR"/>
        </w:rPr>
        <w:t xml:space="preserve"> </w:t>
      </w:r>
      <w:r w:rsidR="00B96415" w:rsidRPr="00B33686">
        <w:rPr>
          <w:lang w:val="fr-FR"/>
        </w:rPr>
        <w:t>propose</w:t>
      </w:r>
      <w:r w:rsidRPr="00B33686">
        <w:rPr>
          <w:lang w:val="fr-FR"/>
        </w:rPr>
        <w:t xml:space="preserve"> de déplacer la discussion du point 4 </w:t>
      </w:r>
      <w:r w:rsidR="00407760" w:rsidRPr="00B33686">
        <w:rPr>
          <w:lang w:val="fr-FR"/>
        </w:rPr>
        <w:t>(</w:t>
      </w:r>
      <w:r w:rsidRPr="00B33686">
        <w:rPr>
          <w:i/>
          <w:lang w:val="fr-FR"/>
        </w:rPr>
        <w:t>Rapport du Groupe de travail sur la gestion</w:t>
      </w:r>
      <w:r w:rsidR="00463D94" w:rsidRPr="00B33686">
        <w:rPr>
          <w:lang w:val="fr-FR"/>
        </w:rPr>
        <w:t xml:space="preserve">) après la </w:t>
      </w:r>
      <w:r w:rsidR="00407760" w:rsidRPr="00B33686">
        <w:rPr>
          <w:lang w:val="fr-FR"/>
        </w:rPr>
        <w:t xml:space="preserve">discussion </w:t>
      </w:r>
      <w:r w:rsidR="00463D94" w:rsidRPr="00B33686">
        <w:rPr>
          <w:lang w:val="fr-FR"/>
        </w:rPr>
        <w:t>du point </w:t>
      </w:r>
      <w:r w:rsidR="00407760" w:rsidRPr="00B33686">
        <w:rPr>
          <w:lang w:val="fr-FR"/>
        </w:rPr>
        <w:t>6 (</w:t>
      </w:r>
      <w:r w:rsidR="00407760" w:rsidRPr="00B33686">
        <w:rPr>
          <w:i/>
          <w:lang w:val="fr-FR"/>
        </w:rPr>
        <w:t>Appro</w:t>
      </w:r>
      <w:r w:rsidR="00463D94" w:rsidRPr="00B33686">
        <w:rPr>
          <w:i/>
          <w:lang w:val="fr-FR"/>
        </w:rPr>
        <w:t>bation du cahier des charges pour une stratégie future sur les langues pour la Convention</w:t>
      </w:r>
      <w:r w:rsidR="00407760" w:rsidRPr="00B33686">
        <w:rPr>
          <w:lang w:val="fr-FR"/>
        </w:rPr>
        <w:t xml:space="preserve">). </w:t>
      </w:r>
      <w:r w:rsidR="00463D94" w:rsidRPr="00B33686">
        <w:rPr>
          <w:lang w:val="fr-FR"/>
        </w:rPr>
        <w:t>Le délégué propose aussi d’ajouter une discussion sur les progrès réalisés par les groupes de travail sur ce point.</w:t>
      </w:r>
      <w:r w:rsidR="00407760" w:rsidRPr="00B33686">
        <w:rPr>
          <w:lang w:val="fr-FR"/>
        </w:rPr>
        <w:t xml:space="preserve"> </w:t>
      </w:r>
    </w:p>
    <w:p w:rsidR="00407760" w:rsidRPr="00B33686" w:rsidRDefault="00407760" w:rsidP="00B33686">
      <w:pPr>
        <w:widowControl/>
        <w:rPr>
          <w:rFonts w:ascii="Calibri" w:hAnsi="Calibri"/>
          <w:b/>
          <w:sz w:val="22"/>
          <w:szCs w:val="22"/>
          <w:lang w:val="fr-FR"/>
        </w:rPr>
      </w:pPr>
    </w:p>
    <w:p w:rsidR="00D97BDA" w:rsidRPr="00B33686" w:rsidRDefault="00D97BDA" w:rsidP="00B33686">
      <w:pPr>
        <w:pStyle w:val="NormalWeb"/>
        <w:autoSpaceDN w:val="0"/>
        <w:spacing w:before="0" w:beforeAutospacing="0" w:after="0"/>
        <w:rPr>
          <w:rStyle w:val="Strong"/>
          <w:rFonts w:ascii="Calibri" w:hAnsi="Calibri"/>
          <w:sz w:val="22"/>
          <w:szCs w:val="22"/>
          <w:lang w:val="fr-FR"/>
        </w:rPr>
      </w:pPr>
      <w:r w:rsidRPr="00B33686">
        <w:rPr>
          <w:rStyle w:val="Strong"/>
          <w:rFonts w:ascii="Calibri" w:hAnsi="Calibri"/>
          <w:sz w:val="22"/>
          <w:szCs w:val="22"/>
          <w:lang w:val="fr-FR"/>
        </w:rPr>
        <w:t xml:space="preserve">Décision SC52-01 : Le Comité permanent approuve l’ordre du jour révisé, avec l’ajout de la discussion sur les progrès des groupes de travail sous le point </w:t>
      </w:r>
      <w:r w:rsidRPr="00B33686">
        <w:rPr>
          <w:rStyle w:val="Strong"/>
          <w:rFonts w:ascii="Calibri" w:hAnsi="Calibri"/>
          <w:i/>
          <w:sz w:val="22"/>
          <w:szCs w:val="22"/>
          <w:lang w:val="fr-FR"/>
        </w:rPr>
        <w:t>Rapport du Groupe de travail sur la gestion</w:t>
      </w:r>
      <w:r w:rsidRPr="00B33686">
        <w:rPr>
          <w:rStyle w:val="Strong"/>
          <w:rFonts w:ascii="Calibri" w:hAnsi="Calibri"/>
          <w:sz w:val="22"/>
          <w:szCs w:val="22"/>
          <w:lang w:val="fr-FR"/>
        </w:rPr>
        <w:t xml:space="preserve"> et des changements dans l’ordre d’examen de ce point ainsi que des points </w:t>
      </w:r>
      <w:r w:rsidRPr="00B33686">
        <w:rPr>
          <w:rStyle w:val="Strong"/>
          <w:rFonts w:ascii="Calibri" w:hAnsi="Calibri"/>
          <w:i/>
          <w:sz w:val="22"/>
          <w:szCs w:val="22"/>
          <w:lang w:val="fr-FR"/>
        </w:rPr>
        <w:t>Mise à jour sur les partenariats et synergies</w:t>
      </w:r>
      <w:r w:rsidRPr="00B33686">
        <w:rPr>
          <w:rStyle w:val="Strong"/>
          <w:rFonts w:ascii="Calibri" w:hAnsi="Calibri"/>
          <w:sz w:val="22"/>
          <w:szCs w:val="22"/>
          <w:lang w:val="fr-FR"/>
        </w:rPr>
        <w:t xml:space="preserve"> et </w:t>
      </w:r>
      <w:r w:rsidRPr="00B33686">
        <w:rPr>
          <w:rStyle w:val="Strong"/>
          <w:rFonts w:ascii="Calibri" w:hAnsi="Calibri"/>
          <w:i/>
          <w:sz w:val="22"/>
          <w:szCs w:val="22"/>
          <w:lang w:val="fr-FR"/>
        </w:rPr>
        <w:t>Mise à jour sur la procédure de sélection du nouveau Secrétaire général</w:t>
      </w:r>
      <w:r w:rsidRPr="00B33686">
        <w:rPr>
          <w:rStyle w:val="Emphasis"/>
          <w:rFonts w:ascii="Calibri" w:hAnsi="Calibri"/>
          <w:bCs/>
          <w:sz w:val="22"/>
          <w:szCs w:val="22"/>
          <w:lang w:val="fr-FR"/>
        </w:rPr>
        <w:t>,</w:t>
      </w:r>
      <w:r w:rsidRPr="00B33686">
        <w:rPr>
          <w:rStyle w:val="Strong"/>
          <w:rFonts w:ascii="Calibri" w:hAnsi="Calibri"/>
          <w:sz w:val="22"/>
          <w:szCs w:val="22"/>
          <w:lang w:val="fr-FR"/>
        </w:rPr>
        <w:t xml:space="preserve"> comme indiqué dans le document Doc. SC52-01 Rev.2.</w:t>
      </w:r>
    </w:p>
    <w:p w:rsidR="00B33686" w:rsidRDefault="00B33686">
      <w:pPr>
        <w:widowControl/>
        <w:suppressAutoHyphens w:val="0"/>
        <w:autoSpaceDN/>
        <w:textAlignment w:val="auto"/>
        <w:rPr>
          <w:rFonts w:ascii="Calibri" w:hAnsi="Calibri"/>
          <w:kern w:val="0"/>
          <w:sz w:val="22"/>
          <w:szCs w:val="22"/>
          <w:lang w:val="fr-FR"/>
        </w:rPr>
      </w:pPr>
      <w:r>
        <w:rPr>
          <w:rFonts w:ascii="Calibri" w:hAnsi="Calibri"/>
          <w:kern w:val="0"/>
          <w:sz w:val="22"/>
          <w:szCs w:val="22"/>
          <w:lang w:val="fr-FR"/>
        </w:rPr>
        <w:br w:type="page"/>
      </w:r>
    </w:p>
    <w:p w:rsidR="00D97BDA" w:rsidRPr="00B33686" w:rsidRDefault="00D97BDA" w:rsidP="00B33686">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Calibri" w:eastAsia="Times New Roman" w:hAnsi="Calibri" w:cs="Times New Roman"/>
          <w:kern w:val="0"/>
          <w:sz w:val="22"/>
          <w:szCs w:val="22"/>
          <w:lang w:val="fr-FR" w:eastAsia="el-GR" w:bidi="ar-SA"/>
        </w:rPr>
      </w:pPr>
      <w:r w:rsidRPr="00B33686">
        <w:rPr>
          <w:rFonts w:ascii="Calibri" w:eastAsia="Times New Roman" w:hAnsi="Calibri" w:cs="Times New Roman"/>
          <w:kern w:val="0"/>
          <w:sz w:val="22"/>
          <w:szCs w:val="22"/>
          <w:lang w:val="fr-FR" w:eastAsia="el-GR" w:bidi="ar-SA"/>
        </w:rPr>
        <w:lastRenderedPageBreak/>
        <w:t>Point 3 de l’ordre du jour : Admission</w:t>
      </w:r>
      <w:r w:rsidRPr="00B33686">
        <w:rPr>
          <w:rFonts w:ascii="Calibri" w:eastAsia="Times New Roman" w:hAnsi="Calibri"/>
          <w:sz w:val="22"/>
          <w:szCs w:val="22"/>
          <w:lang w:val="fr-FR"/>
        </w:rPr>
        <w:t xml:space="preserve"> des observateurs  </w:t>
      </w:r>
    </w:p>
    <w:p w:rsidR="00407760" w:rsidRPr="00B33686" w:rsidRDefault="00407760" w:rsidP="00B33686">
      <w:pPr>
        <w:pStyle w:val="Standard"/>
        <w:widowControl/>
        <w:rPr>
          <w:rFonts w:ascii="Calibri" w:hAnsi="Calibri"/>
          <w:kern w:val="0"/>
          <w:sz w:val="22"/>
          <w:szCs w:val="22"/>
          <w:lang w:val="fr-FR"/>
        </w:rPr>
      </w:pPr>
    </w:p>
    <w:p w:rsidR="00407760" w:rsidRPr="00B33686" w:rsidRDefault="00DD20EB"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La SGI </w:t>
      </w:r>
      <w:r w:rsidR="00817707" w:rsidRPr="00B33686">
        <w:rPr>
          <w:lang w:val="fr-FR"/>
        </w:rPr>
        <w:t>donne lecture</w:t>
      </w:r>
      <w:r w:rsidRPr="00B33686">
        <w:rPr>
          <w:lang w:val="fr-FR"/>
        </w:rPr>
        <w:t xml:space="preserve"> </w:t>
      </w:r>
      <w:r w:rsidR="00817707" w:rsidRPr="00B33686">
        <w:rPr>
          <w:lang w:val="fr-FR"/>
        </w:rPr>
        <w:t>d’</w:t>
      </w:r>
      <w:r w:rsidRPr="00B33686">
        <w:rPr>
          <w:lang w:val="fr-FR"/>
        </w:rPr>
        <w:t xml:space="preserve">une liste d’observateurs nécessitant l’approbation du Comité permanent pour assister à la réunion, incluse dans le document </w:t>
      </w:r>
      <w:r w:rsidR="00407760" w:rsidRPr="00B33686">
        <w:rPr>
          <w:lang w:val="fr-FR"/>
        </w:rPr>
        <w:t xml:space="preserve">SC52 </w:t>
      </w:r>
      <w:r w:rsidR="007C6F1B" w:rsidRPr="00B33686">
        <w:rPr>
          <w:lang w:val="fr-FR"/>
        </w:rPr>
        <w:t>I</w:t>
      </w:r>
      <w:r w:rsidR="00407760" w:rsidRPr="00B33686">
        <w:rPr>
          <w:lang w:val="fr-FR"/>
        </w:rPr>
        <w:t>nf</w:t>
      </w:r>
      <w:r w:rsidR="007C6F1B" w:rsidRPr="00B33686">
        <w:rPr>
          <w:lang w:val="fr-FR"/>
        </w:rPr>
        <w:t>.D</w:t>
      </w:r>
      <w:r w:rsidR="00407760" w:rsidRPr="00B33686">
        <w:rPr>
          <w:lang w:val="fr-FR"/>
        </w:rPr>
        <w:t>oc</w:t>
      </w:r>
      <w:r w:rsidR="007C6F1B" w:rsidRPr="00B33686">
        <w:rPr>
          <w:lang w:val="fr-FR"/>
        </w:rPr>
        <w:t>.</w:t>
      </w:r>
      <w:r w:rsidR="00407760" w:rsidRPr="00B33686">
        <w:rPr>
          <w:lang w:val="fr-FR"/>
        </w:rPr>
        <w:t xml:space="preserve">09 </w:t>
      </w:r>
      <w:r w:rsidR="007C6F1B" w:rsidRPr="00B33686">
        <w:rPr>
          <w:lang w:val="fr-FR"/>
        </w:rPr>
        <w:t>Rev.1</w:t>
      </w:r>
      <w:r w:rsidR="00407760" w:rsidRPr="00B33686">
        <w:rPr>
          <w:lang w:val="fr-FR"/>
        </w:rPr>
        <w:t xml:space="preserve">. </w:t>
      </w:r>
    </w:p>
    <w:p w:rsidR="00CD0392" w:rsidRPr="00B33686" w:rsidRDefault="00CD0392" w:rsidP="00B33686">
      <w:pPr>
        <w:pStyle w:val="ListParagraph"/>
        <w:suppressAutoHyphens/>
        <w:spacing w:after="0" w:line="240" w:lineRule="auto"/>
        <w:ind w:left="426"/>
        <w:contextualSpacing w:val="0"/>
        <w:rPr>
          <w:rFonts w:eastAsia="Arial Unicode MS" w:cs="Arial Unicode MS"/>
          <w:kern w:val="3"/>
          <w:lang w:val="fr-FR" w:eastAsia="zh-CN" w:bidi="hi-IN"/>
        </w:rPr>
      </w:pPr>
    </w:p>
    <w:p w:rsidR="00D97BDA" w:rsidRPr="00B33686" w:rsidRDefault="00D97BDA" w:rsidP="00B33686">
      <w:pPr>
        <w:pStyle w:val="NormalWeb"/>
        <w:spacing w:before="0" w:beforeAutospacing="0" w:after="0"/>
        <w:rPr>
          <w:rFonts w:ascii="Calibri" w:hAnsi="Calibri"/>
          <w:sz w:val="22"/>
          <w:szCs w:val="22"/>
          <w:lang w:val="fr-FR"/>
        </w:rPr>
      </w:pPr>
      <w:r w:rsidRPr="00B33686">
        <w:rPr>
          <w:rStyle w:val="Strong"/>
          <w:rFonts w:ascii="Calibri" w:hAnsi="Calibri"/>
          <w:sz w:val="22"/>
          <w:szCs w:val="22"/>
          <w:lang w:val="fr-FR"/>
        </w:rPr>
        <w:t>Décision SC52-02 : Le Comité permanent admet les observateurs dont la liste est donnée par la Secrétaire générale par intérim et figure dans le document SC52 Inf.Doc. 09 Rev.1.</w:t>
      </w:r>
    </w:p>
    <w:p w:rsidR="00407760" w:rsidRPr="00B33686" w:rsidRDefault="00407760" w:rsidP="00B33686">
      <w:pPr>
        <w:pStyle w:val="Standard"/>
        <w:widowControl/>
        <w:rPr>
          <w:rFonts w:ascii="Calibri" w:hAnsi="Calibri"/>
          <w:kern w:val="0"/>
          <w:sz w:val="22"/>
          <w:szCs w:val="22"/>
          <w:lang w:val="fr-FR"/>
        </w:rPr>
      </w:pPr>
    </w:p>
    <w:p w:rsidR="000248DD" w:rsidRPr="00B33686" w:rsidRDefault="00B428D4" w:rsidP="00B33686">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Calibri" w:eastAsia="Times New Roman" w:hAnsi="Calibri" w:cs="Times New Roman"/>
          <w:kern w:val="0"/>
          <w:sz w:val="22"/>
          <w:szCs w:val="22"/>
          <w:lang w:val="fr-FR" w:eastAsia="el-GR" w:bidi="ar-SA"/>
        </w:rPr>
      </w:pPr>
      <w:r w:rsidRPr="00B33686">
        <w:rPr>
          <w:rFonts w:ascii="Calibri" w:eastAsia="Times New Roman" w:hAnsi="Calibri" w:cs="Times New Roman"/>
          <w:kern w:val="0"/>
          <w:sz w:val="22"/>
          <w:szCs w:val="22"/>
          <w:lang w:val="fr-FR" w:eastAsia="el-GR" w:bidi="ar-SA"/>
        </w:rPr>
        <w:t xml:space="preserve">Point 5 de l’ordre du jour : Rapport du Sous-groupe sur la COP13 </w:t>
      </w:r>
    </w:p>
    <w:p w:rsidR="000248DD" w:rsidRPr="00B33686" w:rsidRDefault="000248DD" w:rsidP="00B33686">
      <w:pPr>
        <w:widowControl/>
        <w:autoSpaceDN/>
        <w:textAlignment w:val="auto"/>
        <w:rPr>
          <w:rFonts w:ascii="Calibri" w:hAnsi="Calibri"/>
          <w:b/>
          <w:kern w:val="0"/>
          <w:sz w:val="22"/>
          <w:szCs w:val="22"/>
          <w:lang w:val="fr-FR"/>
        </w:rPr>
      </w:pPr>
    </w:p>
    <w:p w:rsidR="002D6510" w:rsidRPr="00B33686" w:rsidRDefault="00DD20EB" w:rsidP="00B33686">
      <w:pPr>
        <w:pStyle w:val="ListParagraph"/>
        <w:numPr>
          <w:ilvl w:val="0"/>
          <w:numId w:val="1"/>
        </w:numPr>
        <w:suppressAutoHyphens/>
        <w:spacing w:after="0" w:line="240" w:lineRule="auto"/>
        <w:ind w:left="426" w:hanging="426"/>
        <w:contextualSpacing w:val="0"/>
        <w:rPr>
          <w:b/>
          <w:lang w:val="fr-FR"/>
        </w:rPr>
      </w:pPr>
      <w:r w:rsidRPr="00B33686">
        <w:rPr>
          <w:lang w:val="fr-FR"/>
        </w:rPr>
        <w:t xml:space="preserve">La </w:t>
      </w:r>
      <w:r w:rsidRPr="00B33686">
        <w:rPr>
          <w:b/>
          <w:lang w:val="fr-FR"/>
        </w:rPr>
        <w:t>SGI</w:t>
      </w:r>
      <w:r w:rsidR="00D776A5" w:rsidRPr="00B33686">
        <w:rPr>
          <w:b/>
          <w:lang w:val="fr-FR"/>
        </w:rPr>
        <w:t xml:space="preserve"> </w:t>
      </w:r>
      <w:r w:rsidRPr="00B33686">
        <w:rPr>
          <w:lang w:val="fr-FR"/>
        </w:rPr>
        <w:t>attire l’</w:t>
      </w:r>
      <w:r w:rsidR="002D6510" w:rsidRPr="00B33686">
        <w:rPr>
          <w:lang w:val="fr-FR"/>
        </w:rPr>
        <w:t xml:space="preserve">attention </w:t>
      </w:r>
      <w:r w:rsidRPr="00B33686">
        <w:rPr>
          <w:lang w:val="fr-FR"/>
        </w:rPr>
        <w:t xml:space="preserve">sur le document </w:t>
      </w:r>
      <w:r w:rsidR="002D6510" w:rsidRPr="00B33686">
        <w:rPr>
          <w:rFonts w:eastAsia="Times New Roman"/>
          <w:lang w:val="fr-FR" w:eastAsia="el-GR"/>
        </w:rPr>
        <w:t>SC52</w:t>
      </w:r>
      <w:r w:rsidR="007B4098" w:rsidRPr="00B33686">
        <w:rPr>
          <w:rFonts w:eastAsia="Times New Roman"/>
          <w:lang w:val="fr-FR" w:eastAsia="el-GR"/>
        </w:rPr>
        <w:t xml:space="preserve">-02 </w:t>
      </w:r>
      <w:r w:rsidR="002D6510" w:rsidRPr="00B33686">
        <w:rPr>
          <w:rFonts w:eastAsia="Times New Roman"/>
          <w:i/>
          <w:lang w:val="fr-FR" w:eastAsia="el-GR"/>
        </w:rPr>
        <w:t>Progr</w:t>
      </w:r>
      <w:r w:rsidRPr="00B33686">
        <w:rPr>
          <w:rFonts w:eastAsia="Times New Roman"/>
          <w:i/>
          <w:lang w:val="fr-FR" w:eastAsia="el-GR"/>
        </w:rPr>
        <w:t xml:space="preserve">ès des préparatifs de la </w:t>
      </w:r>
      <w:r w:rsidR="002D6510" w:rsidRPr="00B33686">
        <w:rPr>
          <w:rFonts w:eastAsia="Times New Roman"/>
          <w:i/>
          <w:lang w:val="fr-FR" w:eastAsia="el-GR"/>
        </w:rPr>
        <w:t>COP13</w:t>
      </w:r>
      <w:r w:rsidR="002D6510" w:rsidRPr="00B33686">
        <w:rPr>
          <w:rFonts w:eastAsia="Times New Roman"/>
          <w:lang w:val="fr-FR" w:eastAsia="el-GR"/>
        </w:rPr>
        <w:t>.</w:t>
      </w:r>
    </w:p>
    <w:p w:rsidR="002D6510" w:rsidRPr="00B33686" w:rsidRDefault="002D6510" w:rsidP="00B33686">
      <w:pPr>
        <w:pStyle w:val="ListParagraph"/>
        <w:suppressAutoHyphens/>
        <w:spacing w:after="0" w:line="240" w:lineRule="auto"/>
        <w:ind w:left="426"/>
        <w:contextualSpacing w:val="0"/>
        <w:rPr>
          <w:b/>
          <w:lang w:val="fr-FR"/>
        </w:rPr>
      </w:pPr>
    </w:p>
    <w:p w:rsidR="00713ACD" w:rsidRPr="00B33686" w:rsidRDefault="00DD20EB" w:rsidP="00B33686">
      <w:pPr>
        <w:pStyle w:val="ListParagraph"/>
        <w:numPr>
          <w:ilvl w:val="0"/>
          <w:numId w:val="1"/>
        </w:numPr>
        <w:suppressAutoHyphens/>
        <w:spacing w:after="0" w:line="240" w:lineRule="auto"/>
        <w:ind w:left="426" w:hanging="426"/>
        <w:contextualSpacing w:val="0"/>
        <w:rPr>
          <w:b/>
          <w:lang w:val="fr-FR"/>
        </w:rPr>
      </w:pPr>
      <w:r w:rsidRPr="00B33686">
        <w:rPr>
          <w:lang w:val="fr-FR"/>
        </w:rPr>
        <w:t>Les</w:t>
      </w:r>
      <w:r w:rsidR="002D6510" w:rsidRPr="00B33686">
        <w:rPr>
          <w:lang w:val="fr-FR"/>
        </w:rPr>
        <w:t xml:space="preserve"> </w:t>
      </w:r>
      <w:r w:rsidRPr="00B33686">
        <w:rPr>
          <w:b/>
          <w:lang w:val="fr-FR"/>
        </w:rPr>
        <w:t>Émirats arabes unis</w:t>
      </w:r>
      <w:r w:rsidRPr="00B33686">
        <w:rPr>
          <w:lang w:val="fr-FR"/>
        </w:rPr>
        <w:t xml:space="preserve">, qui président le Sous-groupe sur la </w:t>
      </w:r>
      <w:r w:rsidR="002D6510" w:rsidRPr="00B33686">
        <w:rPr>
          <w:lang w:val="fr-FR"/>
        </w:rPr>
        <w:t>COP13</w:t>
      </w:r>
      <w:r w:rsidR="002E3CEF" w:rsidRPr="00B33686">
        <w:rPr>
          <w:lang w:val="fr-FR"/>
        </w:rPr>
        <w:t>,</w:t>
      </w:r>
      <w:r w:rsidR="00EB047A" w:rsidRPr="00B33686">
        <w:rPr>
          <w:lang w:val="fr-FR"/>
        </w:rPr>
        <w:t xml:space="preserve"> </w:t>
      </w:r>
      <w:r w:rsidRPr="00B33686">
        <w:rPr>
          <w:lang w:val="fr-FR"/>
        </w:rPr>
        <w:t>résument les progrès à ce jour des préparatifs de la COP13, notamment les résultats de la réunion du Sous</w:t>
      </w:r>
      <w:r w:rsidRPr="00B33686">
        <w:rPr>
          <w:lang w:val="fr-FR"/>
        </w:rPr>
        <w:noBreakHyphen/>
        <w:t xml:space="preserve">groupe sur la COP13 qui a eu lieu la veille. Le lieu de la réunion sera le </w:t>
      </w:r>
      <w:r w:rsidR="00F93119" w:rsidRPr="00B33686">
        <w:rPr>
          <w:lang w:val="fr-FR"/>
        </w:rPr>
        <w:t>World Trade Centre</w:t>
      </w:r>
      <w:r w:rsidRPr="00B33686">
        <w:rPr>
          <w:lang w:val="fr-FR"/>
        </w:rPr>
        <w:t xml:space="preserve"> de Dubaï</w:t>
      </w:r>
      <w:r w:rsidR="00F93119" w:rsidRPr="00B33686">
        <w:rPr>
          <w:lang w:val="fr-FR"/>
        </w:rPr>
        <w:t xml:space="preserve">, </w:t>
      </w:r>
      <w:r w:rsidRPr="00B33686">
        <w:rPr>
          <w:lang w:val="fr-FR"/>
        </w:rPr>
        <w:t>entre le 21 et le 29 octobre </w:t>
      </w:r>
      <w:r w:rsidR="00C378ED" w:rsidRPr="00B33686">
        <w:rPr>
          <w:lang w:val="fr-FR"/>
        </w:rPr>
        <w:t>2018</w:t>
      </w:r>
      <w:r w:rsidR="00BD519A" w:rsidRPr="00B33686">
        <w:rPr>
          <w:lang w:val="fr-FR"/>
        </w:rPr>
        <w:t xml:space="preserve">. </w:t>
      </w:r>
      <w:r w:rsidRPr="00B33686">
        <w:rPr>
          <w:lang w:val="fr-FR"/>
        </w:rPr>
        <w:t xml:space="preserve">Des progrès ont été faits pour mettre au point le mémorandum d’accord entre les Émirats arabes unis et le Secrétariat, mais le document n’est pas finalisé. Les Émirats arabes unis ont amélioré le profil de la Convention lors de réunions du Conseil de coopération des États arabes du golfe et de la Ligue arabe et estiment qu’il est important de tout mettre en œuvre pour intégrer l’utilisation de l’arabe à la COP. </w:t>
      </w:r>
    </w:p>
    <w:p w:rsidR="00713ACD" w:rsidRPr="00B33686" w:rsidRDefault="00713ACD" w:rsidP="00B33686">
      <w:pPr>
        <w:pStyle w:val="ListParagraph"/>
        <w:suppressAutoHyphens/>
        <w:spacing w:after="0" w:line="240" w:lineRule="auto"/>
        <w:rPr>
          <w:lang w:val="fr-FR"/>
        </w:rPr>
      </w:pPr>
    </w:p>
    <w:p w:rsidR="002D6510" w:rsidRPr="00B33686" w:rsidRDefault="00DD20EB" w:rsidP="00B33686">
      <w:pPr>
        <w:pStyle w:val="ListParagraph"/>
        <w:numPr>
          <w:ilvl w:val="0"/>
          <w:numId w:val="1"/>
        </w:numPr>
        <w:suppressAutoHyphens/>
        <w:spacing w:after="0" w:line="240" w:lineRule="auto"/>
        <w:ind w:left="426" w:hanging="426"/>
        <w:contextualSpacing w:val="0"/>
        <w:rPr>
          <w:b/>
          <w:lang w:val="fr-FR"/>
        </w:rPr>
      </w:pPr>
      <w:r w:rsidRPr="00B33686">
        <w:rPr>
          <w:lang w:val="fr-FR"/>
        </w:rPr>
        <w:t>Les</w:t>
      </w:r>
      <w:r w:rsidRPr="00B33686">
        <w:rPr>
          <w:b/>
          <w:lang w:val="fr-FR"/>
        </w:rPr>
        <w:t xml:space="preserve"> Émirats arabes unis</w:t>
      </w:r>
      <w:r w:rsidRPr="00B33686">
        <w:rPr>
          <w:lang w:val="fr-FR"/>
        </w:rPr>
        <w:t xml:space="preserve"> indiquent qu’ils </w:t>
      </w:r>
      <w:r w:rsidR="00817707" w:rsidRPr="00B33686">
        <w:rPr>
          <w:lang w:val="fr-FR"/>
        </w:rPr>
        <w:t>proposent</w:t>
      </w:r>
      <w:r w:rsidRPr="00B33686">
        <w:rPr>
          <w:lang w:val="fr-FR"/>
        </w:rPr>
        <w:t xml:space="preserve"> le thème : « Les zones humides pour un avenir urbain durable » et prennent note des commentaires. </w:t>
      </w:r>
      <w:r w:rsidR="00243155" w:rsidRPr="00B33686">
        <w:rPr>
          <w:lang w:val="fr-FR"/>
        </w:rPr>
        <w:t>Les membres du Sous</w:t>
      </w:r>
      <w:r w:rsidR="00243155" w:rsidRPr="00B33686">
        <w:rPr>
          <w:lang w:val="fr-FR"/>
        </w:rPr>
        <w:noBreakHyphen/>
        <w:t>groupe attirent l’attention sur la nécessité de discuter des prix Ramsar pour la conservation des zones humides à la 53</w:t>
      </w:r>
      <w:r w:rsidR="00243155" w:rsidRPr="00B33686">
        <w:rPr>
          <w:vertAlign w:val="superscript"/>
          <w:lang w:val="fr-FR"/>
        </w:rPr>
        <w:t>e</w:t>
      </w:r>
      <w:r w:rsidR="00243155" w:rsidRPr="00B33686">
        <w:rPr>
          <w:lang w:val="fr-FR"/>
        </w:rPr>
        <w:t> Réunion du Comité permanent et soulignent l’importance de commencer les appels de fonds pour la COP dès que possible, attirant l’attention sur le nombre de Parties contractantes russophones qui seront présentes. Les Émirats arabes unis signalent qu’ils analyseront la proposition des Parties de la région Afrique en vue d’organiser un segment de haut niveau durant la session. Les membres du Sous</w:t>
      </w:r>
      <w:r w:rsidR="00243155" w:rsidRPr="00B33686">
        <w:rPr>
          <w:lang w:val="fr-FR"/>
        </w:rPr>
        <w:noBreakHyphen/>
        <w:t xml:space="preserve">groupe ont aussi souligné l’importance de faire en sorte que les projets de résolutions proposés pour adoption à la COP soient gérables du point de vue de leur nombre, intégralement alignés sur le Plan stratégique Ramsar et évalués avant la COP concernant les incidences financières, comme indiqué dans le règlement intérieur. </w:t>
      </w:r>
      <w:r w:rsidR="00713ACD" w:rsidRPr="00B33686">
        <w:rPr>
          <w:lang w:val="fr-FR"/>
        </w:rPr>
        <w:t xml:space="preserve"> </w:t>
      </w:r>
    </w:p>
    <w:p w:rsidR="00713ACD" w:rsidRPr="00B33686" w:rsidRDefault="00713ACD" w:rsidP="00B33686">
      <w:pPr>
        <w:pStyle w:val="ListParagraph"/>
        <w:suppressAutoHyphens/>
        <w:spacing w:after="0" w:line="240" w:lineRule="auto"/>
        <w:rPr>
          <w:b/>
          <w:lang w:val="fr-FR"/>
        </w:rPr>
      </w:pPr>
    </w:p>
    <w:p w:rsidR="00E066B4" w:rsidRPr="00B33686" w:rsidRDefault="00243155" w:rsidP="00B33686">
      <w:pPr>
        <w:pStyle w:val="ListParagraph"/>
        <w:numPr>
          <w:ilvl w:val="0"/>
          <w:numId w:val="1"/>
        </w:numPr>
        <w:suppressAutoHyphens/>
        <w:spacing w:after="0" w:line="240" w:lineRule="auto"/>
        <w:ind w:left="426" w:hanging="426"/>
        <w:contextualSpacing w:val="0"/>
        <w:rPr>
          <w:b/>
          <w:lang w:val="fr-FR"/>
        </w:rPr>
      </w:pPr>
      <w:r w:rsidRPr="00B33686">
        <w:rPr>
          <w:lang w:val="fr-FR"/>
        </w:rPr>
        <w:t xml:space="preserve">L’observateur de </w:t>
      </w:r>
      <w:r w:rsidR="00EE5E48" w:rsidRPr="00B33686">
        <w:rPr>
          <w:b/>
          <w:lang w:val="fr-FR"/>
        </w:rPr>
        <w:t>MedWet</w:t>
      </w:r>
      <w:r w:rsidR="00D02D24" w:rsidRPr="00B33686">
        <w:rPr>
          <w:b/>
          <w:lang w:val="fr-FR"/>
        </w:rPr>
        <w:t xml:space="preserve"> </w:t>
      </w:r>
      <w:r w:rsidR="00C20F68" w:rsidRPr="00B33686">
        <w:rPr>
          <w:lang w:val="fr-FR"/>
        </w:rPr>
        <w:t xml:space="preserve">fait écho à la </w:t>
      </w:r>
      <w:r w:rsidR="00D02D24" w:rsidRPr="00B33686">
        <w:rPr>
          <w:b/>
          <w:lang w:val="fr-FR"/>
        </w:rPr>
        <w:t>Ro</w:t>
      </w:r>
      <w:r w:rsidR="00C20F68" w:rsidRPr="00B33686">
        <w:rPr>
          <w:b/>
          <w:lang w:val="fr-FR"/>
        </w:rPr>
        <w:t>u</w:t>
      </w:r>
      <w:r w:rsidR="00D02D24" w:rsidRPr="00B33686">
        <w:rPr>
          <w:b/>
          <w:lang w:val="fr-FR"/>
        </w:rPr>
        <w:t>mani</w:t>
      </w:r>
      <w:r w:rsidR="00C20F68" w:rsidRPr="00B33686">
        <w:rPr>
          <w:b/>
          <w:lang w:val="fr-FR"/>
        </w:rPr>
        <w:t>e</w:t>
      </w:r>
      <w:r w:rsidR="00817707" w:rsidRPr="00B33686">
        <w:rPr>
          <w:lang w:val="fr-FR"/>
        </w:rPr>
        <w:t>,</w:t>
      </w:r>
      <w:r w:rsidR="007D2BFB" w:rsidRPr="00B33686">
        <w:rPr>
          <w:lang w:val="fr-FR"/>
        </w:rPr>
        <w:t xml:space="preserve"> </w:t>
      </w:r>
      <w:r w:rsidR="00C20F68" w:rsidRPr="00B33686">
        <w:rPr>
          <w:lang w:val="fr-FR"/>
        </w:rPr>
        <w:t>not</w:t>
      </w:r>
      <w:r w:rsidR="00817707" w:rsidRPr="00B33686">
        <w:rPr>
          <w:lang w:val="fr-FR"/>
        </w:rPr>
        <w:t>ant</w:t>
      </w:r>
      <w:r w:rsidR="00C20F68" w:rsidRPr="00B33686">
        <w:rPr>
          <w:lang w:val="fr-FR"/>
        </w:rPr>
        <w:t xml:space="preserve"> que le Sous-groupe a également discuté de l’importance de la participation des </w:t>
      </w:r>
      <w:r w:rsidR="006A0E05" w:rsidRPr="00B33686">
        <w:rPr>
          <w:lang w:val="fr-FR"/>
        </w:rPr>
        <w:t>i</w:t>
      </w:r>
      <w:r w:rsidR="00C20F68" w:rsidRPr="00B33686">
        <w:rPr>
          <w:lang w:val="fr-FR"/>
        </w:rPr>
        <w:t xml:space="preserve">nitiatives régionales Ramsar (IRR) à la COP. </w:t>
      </w:r>
      <w:r w:rsidR="00EE5E48" w:rsidRPr="00B33686">
        <w:rPr>
          <w:lang w:val="fr-FR"/>
        </w:rPr>
        <w:t>MedWet</w:t>
      </w:r>
      <w:r w:rsidR="00D02D24" w:rsidRPr="00B33686">
        <w:rPr>
          <w:lang w:val="fr-FR"/>
        </w:rPr>
        <w:t xml:space="preserve"> </w:t>
      </w:r>
      <w:r w:rsidR="00C20F68" w:rsidRPr="00B33686">
        <w:rPr>
          <w:lang w:val="fr-FR"/>
        </w:rPr>
        <w:t xml:space="preserve">souligne en outre l’importance de faire participer la population locale à la COP. </w:t>
      </w:r>
    </w:p>
    <w:p w:rsidR="00E066B4" w:rsidRPr="00B33686" w:rsidRDefault="00E066B4" w:rsidP="00B33686">
      <w:pPr>
        <w:pStyle w:val="ListParagraph"/>
        <w:suppressAutoHyphens/>
        <w:spacing w:after="0" w:line="240" w:lineRule="auto"/>
        <w:rPr>
          <w:b/>
          <w:lang w:val="fr-FR"/>
        </w:rPr>
      </w:pPr>
    </w:p>
    <w:p w:rsidR="00D02D24" w:rsidRPr="00B33686" w:rsidRDefault="00C20F68" w:rsidP="00B33686">
      <w:pPr>
        <w:pStyle w:val="ListParagraph"/>
        <w:numPr>
          <w:ilvl w:val="0"/>
          <w:numId w:val="1"/>
        </w:numPr>
        <w:suppressAutoHyphens/>
        <w:spacing w:after="0" w:line="240" w:lineRule="auto"/>
        <w:ind w:left="426" w:hanging="426"/>
        <w:contextualSpacing w:val="0"/>
        <w:rPr>
          <w:b/>
          <w:lang w:val="fr-FR"/>
        </w:rPr>
      </w:pPr>
      <w:r w:rsidRPr="00B33686">
        <w:rPr>
          <w:lang w:val="fr-FR"/>
        </w:rPr>
        <w:t>Les</w:t>
      </w:r>
      <w:r w:rsidR="001843B3" w:rsidRPr="00B33686">
        <w:rPr>
          <w:lang w:val="fr-FR"/>
        </w:rPr>
        <w:t xml:space="preserve"> </w:t>
      </w:r>
      <w:r w:rsidRPr="00B33686">
        <w:rPr>
          <w:b/>
          <w:lang w:val="fr-FR"/>
        </w:rPr>
        <w:t>Émirats arabes unis</w:t>
      </w:r>
      <w:r w:rsidR="001843B3" w:rsidRPr="00B33686">
        <w:rPr>
          <w:b/>
          <w:lang w:val="fr-FR"/>
        </w:rPr>
        <w:t xml:space="preserve"> </w:t>
      </w:r>
      <w:r w:rsidR="001843B3" w:rsidRPr="00B33686">
        <w:rPr>
          <w:lang w:val="fr-FR"/>
        </w:rPr>
        <w:t>note</w:t>
      </w:r>
      <w:r w:rsidRPr="00B33686">
        <w:rPr>
          <w:lang w:val="fr-FR"/>
        </w:rPr>
        <w:t>nt que le mémorandum d’accord est encore sous forme de projet et que les commentaires de la réunion du Sous</w:t>
      </w:r>
      <w:r w:rsidRPr="00B33686">
        <w:rPr>
          <w:lang w:val="fr-FR"/>
        </w:rPr>
        <w:noBreakHyphen/>
        <w:t>groupe seront pris en compte lors de la finalisation. Toutes les suggestions faites durant la réunion du Sous</w:t>
      </w:r>
      <w:r w:rsidRPr="00B33686">
        <w:rPr>
          <w:lang w:val="fr-FR"/>
        </w:rPr>
        <w:noBreakHyphen/>
        <w:t xml:space="preserve">groupe concernant le libellé du thème proposé pour la COP13 ont été prises en note et seront examinées de manière plus approfondie. Les Émirats arabes unis collaborent avec les hôtes de COP précédentes pour garantir que les enseignements acquis soient pris en compte. </w:t>
      </w:r>
      <w:r w:rsidR="001843B3" w:rsidRPr="00B33686">
        <w:rPr>
          <w:lang w:val="fr-FR"/>
        </w:rPr>
        <w:t xml:space="preserve"> </w:t>
      </w:r>
    </w:p>
    <w:p w:rsidR="001843B3" w:rsidRPr="00B33686" w:rsidRDefault="001843B3" w:rsidP="00B33686">
      <w:pPr>
        <w:pStyle w:val="ListParagraph"/>
        <w:suppressAutoHyphens/>
        <w:spacing w:after="0" w:line="240" w:lineRule="auto"/>
        <w:rPr>
          <w:b/>
          <w:lang w:val="fr-FR"/>
        </w:rPr>
      </w:pPr>
    </w:p>
    <w:p w:rsidR="001843B3" w:rsidRPr="00B33686" w:rsidRDefault="00C20F68" w:rsidP="00B33686">
      <w:pPr>
        <w:pStyle w:val="ListParagraph"/>
        <w:numPr>
          <w:ilvl w:val="0"/>
          <w:numId w:val="1"/>
        </w:numPr>
        <w:suppressAutoHyphens/>
        <w:spacing w:after="0" w:line="240" w:lineRule="auto"/>
        <w:ind w:left="426" w:hanging="426"/>
        <w:contextualSpacing w:val="0"/>
        <w:rPr>
          <w:b/>
          <w:lang w:val="fr-FR"/>
        </w:rPr>
      </w:pPr>
      <w:r w:rsidRPr="00B33686">
        <w:rPr>
          <w:lang w:val="fr-FR"/>
        </w:rPr>
        <w:t>Le</w:t>
      </w:r>
      <w:r w:rsidR="001843B3" w:rsidRPr="00B33686">
        <w:rPr>
          <w:lang w:val="fr-FR"/>
        </w:rPr>
        <w:t xml:space="preserve"> </w:t>
      </w:r>
      <w:r w:rsidRPr="00B33686">
        <w:rPr>
          <w:b/>
          <w:lang w:val="fr-FR"/>
        </w:rPr>
        <w:t>Comité permanent</w:t>
      </w:r>
      <w:r w:rsidR="00AB60CE" w:rsidRPr="00B33686">
        <w:rPr>
          <w:b/>
          <w:lang w:val="fr-FR"/>
        </w:rPr>
        <w:t xml:space="preserve"> </w:t>
      </w:r>
      <w:r w:rsidRPr="00B33686">
        <w:rPr>
          <w:lang w:val="fr-FR"/>
        </w:rPr>
        <w:t>prend note du rapport des Émirats arabes unis concernant les travaux du Sous</w:t>
      </w:r>
      <w:r w:rsidRPr="00B33686">
        <w:rPr>
          <w:lang w:val="fr-FR"/>
        </w:rPr>
        <w:noBreakHyphen/>
        <w:t xml:space="preserve">groupe et </w:t>
      </w:r>
      <w:r w:rsidR="006A0E05" w:rsidRPr="00B33686">
        <w:rPr>
          <w:lang w:val="fr-FR"/>
        </w:rPr>
        <w:t>l</w:t>
      </w:r>
      <w:r w:rsidRPr="00B33686">
        <w:rPr>
          <w:lang w:val="fr-FR"/>
        </w:rPr>
        <w:t xml:space="preserve">es progrès des préparatifs de la </w:t>
      </w:r>
      <w:r w:rsidR="001843B3" w:rsidRPr="00B33686">
        <w:rPr>
          <w:lang w:val="fr-FR"/>
        </w:rPr>
        <w:t>COP13.</w:t>
      </w:r>
    </w:p>
    <w:p w:rsidR="007301E4" w:rsidRPr="00B33686" w:rsidRDefault="007301E4" w:rsidP="00B33686">
      <w:pPr>
        <w:widowControl/>
        <w:autoSpaceDN/>
        <w:textAlignment w:val="auto"/>
        <w:rPr>
          <w:rFonts w:ascii="Calibri" w:hAnsi="Calibri"/>
          <w:b/>
          <w:kern w:val="0"/>
          <w:sz w:val="22"/>
          <w:szCs w:val="22"/>
          <w:lang w:val="fr-FR"/>
        </w:rPr>
      </w:pPr>
    </w:p>
    <w:p w:rsidR="00125D08" w:rsidRPr="00B33686" w:rsidRDefault="00721AD1" w:rsidP="00B33686">
      <w:pPr>
        <w:widowControl/>
        <w:pBdr>
          <w:top w:val="single" w:sz="4" w:space="1" w:color="auto"/>
          <w:left w:val="single" w:sz="4" w:space="4" w:color="auto"/>
          <w:bottom w:val="single" w:sz="4" w:space="1" w:color="auto"/>
          <w:right w:val="single" w:sz="4" w:space="4" w:color="auto"/>
        </w:pBdr>
        <w:autoSpaceDN/>
        <w:textAlignment w:val="auto"/>
        <w:rPr>
          <w:rFonts w:ascii="Calibri" w:eastAsia="Times New Roman" w:hAnsi="Calibri" w:cs="Times New Roman"/>
          <w:kern w:val="0"/>
          <w:sz w:val="22"/>
          <w:szCs w:val="22"/>
          <w:lang w:val="fr-FR" w:eastAsia="el-GR" w:bidi="ar-SA"/>
        </w:rPr>
      </w:pPr>
      <w:r w:rsidRPr="00B33686">
        <w:rPr>
          <w:rFonts w:ascii="Calibri" w:eastAsia="Times New Roman" w:hAnsi="Calibri" w:cs="Times New Roman"/>
          <w:sz w:val="22"/>
          <w:szCs w:val="22"/>
          <w:lang w:val="fr-FR" w:eastAsia="el-GR"/>
        </w:rPr>
        <w:t xml:space="preserve">Point 4 de l’ordre du jour : Approbation du cahier des charges pour une stratégie future sur les langues pour la Convention </w:t>
      </w:r>
      <w:r w:rsidR="0034730F" w:rsidRPr="00B33686">
        <w:rPr>
          <w:rFonts w:ascii="Calibri" w:hAnsi="Calibri"/>
          <w:bCs/>
          <w:sz w:val="22"/>
          <w:szCs w:val="22"/>
          <w:lang w:val="fr-FR"/>
        </w:rPr>
        <w:t xml:space="preserve"> </w:t>
      </w:r>
    </w:p>
    <w:p w:rsidR="00EF2084" w:rsidRPr="00B33686" w:rsidRDefault="00EF2084" w:rsidP="00B33686">
      <w:pPr>
        <w:pStyle w:val="Standard"/>
        <w:widowControl/>
        <w:rPr>
          <w:rFonts w:ascii="Calibri" w:hAnsi="Calibri"/>
          <w:b/>
          <w:kern w:val="0"/>
          <w:sz w:val="22"/>
          <w:szCs w:val="22"/>
          <w:lang w:val="fr-FR"/>
        </w:rPr>
      </w:pPr>
    </w:p>
    <w:p w:rsidR="00EF2084" w:rsidRPr="00B33686" w:rsidRDefault="00C20F68" w:rsidP="00B33686">
      <w:pPr>
        <w:pStyle w:val="ListParagraph"/>
        <w:numPr>
          <w:ilvl w:val="0"/>
          <w:numId w:val="1"/>
        </w:numPr>
        <w:suppressAutoHyphens/>
        <w:spacing w:after="0" w:line="240" w:lineRule="auto"/>
        <w:ind w:left="426" w:hanging="426"/>
        <w:contextualSpacing w:val="0"/>
        <w:rPr>
          <w:b/>
          <w:lang w:val="fr-FR"/>
        </w:rPr>
      </w:pPr>
      <w:r w:rsidRPr="00B33686">
        <w:rPr>
          <w:lang w:val="fr-FR"/>
        </w:rPr>
        <w:lastRenderedPageBreak/>
        <w:t>L</w:t>
      </w:r>
      <w:r w:rsidR="00EF2084" w:rsidRPr="00B33686">
        <w:rPr>
          <w:lang w:val="fr-FR"/>
        </w:rPr>
        <w:t>e</w:t>
      </w:r>
      <w:r w:rsidR="00EF2084" w:rsidRPr="00B33686">
        <w:rPr>
          <w:b/>
          <w:lang w:val="fr-FR"/>
        </w:rPr>
        <w:t xml:space="preserve"> </w:t>
      </w:r>
      <w:r w:rsidRPr="00B33686">
        <w:rPr>
          <w:b/>
          <w:lang w:val="fr-FR"/>
        </w:rPr>
        <w:t>Secrétariat</w:t>
      </w:r>
      <w:r w:rsidRPr="00B33686">
        <w:rPr>
          <w:lang w:val="fr-FR"/>
        </w:rPr>
        <w:t xml:space="preserve"> présente le document</w:t>
      </w:r>
      <w:r w:rsidR="00EF2084" w:rsidRPr="00B33686">
        <w:rPr>
          <w:lang w:val="fr-FR"/>
        </w:rPr>
        <w:t xml:space="preserve"> SC52-03 </w:t>
      </w:r>
      <w:r w:rsidR="00EE5E48" w:rsidRPr="00B33686">
        <w:rPr>
          <w:lang w:val="fr-FR"/>
        </w:rPr>
        <w:t>(</w:t>
      </w:r>
      <w:r w:rsidRPr="00B33686">
        <w:rPr>
          <w:bCs/>
          <w:i/>
          <w:lang w:val="fr-FR"/>
        </w:rPr>
        <w:t xml:space="preserve">Appui de consultant pour l’élaboration d’une stratégie décrivant une éventuelle intégration progressive de l’arabe </w:t>
      </w:r>
      <w:r w:rsidR="00002BDD" w:rsidRPr="00B33686">
        <w:rPr>
          <w:bCs/>
          <w:i/>
          <w:lang w:val="fr-FR"/>
        </w:rPr>
        <w:t>ou</w:t>
      </w:r>
      <w:r w:rsidRPr="00B33686">
        <w:rPr>
          <w:bCs/>
          <w:i/>
          <w:lang w:val="fr-FR"/>
        </w:rPr>
        <w:t xml:space="preserve"> d’autres langues des Nations Unies dans les travaux de la Convention</w:t>
      </w:r>
      <w:r w:rsidR="00EE5E48" w:rsidRPr="00B33686">
        <w:rPr>
          <w:bCs/>
          <w:lang w:val="fr-FR"/>
        </w:rPr>
        <w:t xml:space="preserve">) </w:t>
      </w:r>
      <w:r w:rsidR="00EF2084" w:rsidRPr="00B33686">
        <w:rPr>
          <w:lang w:val="fr-FR"/>
        </w:rPr>
        <w:t>not</w:t>
      </w:r>
      <w:r w:rsidRPr="00B33686">
        <w:rPr>
          <w:lang w:val="fr-FR"/>
        </w:rPr>
        <w:t xml:space="preserve">ant que ce point est </w:t>
      </w:r>
      <w:r w:rsidR="00817707" w:rsidRPr="00B33686">
        <w:rPr>
          <w:lang w:val="fr-FR"/>
        </w:rPr>
        <w:t>reporté</w:t>
      </w:r>
      <w:r w:rsidRPr="00B33686">
        <w:rPr>
          <w:lang w:val="fr-FR"/>
        </w:rPr>
        <w:t xml:space="preserve"> de la 51</w:t>
      </w:r>
      <w:r w:rsidRPr="00B33686">
        <w:rPr>
          <w:vertAlign w:val="superscript"/>
          <w:lang w:val="fr-FR"/>
        </w:rPr>
        <w:t>e</w:t>
      </w:r>
      <w:r w:rsidRPr="00B33686">
        <w:rPr>
          <w:lang w:val="fr-FR"/>
        </w:rPr>
        <w:t> Réunion du Comité permanent car celle</w:t>
      </w:r>
      <w:r w:rsidRPr="00B33686">
        <w:rPr>
          <w:lang w:val="fr-FR"/>
        </w:rPr>
        <w:noBreakHyphen/>
        <w:t>ci n’a pas eu le temps d’en discuter.</w:t>
      </w:r>
    </w:p>
    <w:p w:rsidR="00EF2084" w:rsidRPr="00B33686" w:rsidRDefault="00EF2084" w:rsidP="00B33686">
      <w:pPr>
        <w:pStyle w:val="ListParagraph"/>
        <w:suppressAutoHyphens/>
        <w:spacing w:after="0" w:line="240" w:lineRule="auto"/>
        <w:ind w:left="426"/>
        <w:contextualSpacing w:val="0"/>
        <w:rPr>
          <w:b/>
          <w:lang w:val="fr-FR"/>
        </w:rPr>
      </w:pPr>
    </w:p>
    <w:p w:rsidR="00EF2084" w:rsidRPr="00B33686" w:rsidRDefault="00C20F68" w:rsidP="00B33686">
      <w:pPr>
        <w:pStyle w:val="ListParagraph"/>
        <w:numPr>
          <w:ilvl w:val="0"/>
          <w:numId w:val="1"/>
        </w:numPr>
        <w:suppressAutoHyphens/>
        <w:spacing w:after="0" w:line="240" w:lineRule="auto"/>
        <w:ind w:left="426" w:hanging="426"/>
        <w:contextualSpacing w:val="0"/>
        <w:rPr>
          <w:b/>
          <w:lang w:val="fr-FR"/>
        </w:rPr>
      </w:pPr>
      <w:r w:rsidRPr="00B33686">
        <w:rPr>
          <w:lang w:val="fr-FR"/>
        </w:rPr>
        <w:t xml:space="preserve">Le </w:t>
      </w:r>
      <w:r w:rsidR="00EF2084" w:rsidRPr="00B33686">
        <w:rPr>
          <w:b/>
          <w:lang w:val="fr-FR"/>
        </w:rPr>
        <w:t xml:space="preserve">Canada </w:t>
      </w:r>
      <w:r w:rsidRPr="00B33686">
        <w:rPr>
          <w:lang w:val="fr-FR"/>
        </w:rPr>
        <w:t>attire l’</w:t>
      </w:r>
      <w:r w:rsidR="00EF2084" w:rsidRPr="00B33686">
        <w:rPr>
          <w:lang w:val="fr-FR"/>
        </w:rPr>
        <w:t xml:space="preserve">attention </w:t>
      </w:r>
      <w:r w:rsidRPr="00B33686">
        <w:rPr>
          <w:lang w:val="fr-FR"/>
        </w:rPr>
        <w:t xml:space="preserve">sur le budget non administratif de </w:t>
      </w:r>
      <w:r w:rsidR="00EF2084" w:rsidRPr="00B33686">
        <w:rPr>
          <w:lang w:val="fr-FR"/>
        </w:rPr>
        <w:t>250</w:t>
      </w:r>
      <w:r w:rsidRPr="00B33686">
        <w:rPr>
          <w:lang w:val="fr-FR"/>
        </w:rPr>
        <w:t> </w:t>
      </w:r>
      <w:r w:rsidR="00EF2084" w:rsidRPr="00B33686">
        <w:rPr>
          <w:lang w:val="fr-FR"/>
        </w:rPr>
        <w:t>000</w:t>
      </w:r>
      <w:r w:rsidRPr="00B33686">
        <w:rPr>
          <w:lang w:val="fr-FR"/>
        </w:rPr>
        <w:t xml:space="preserve"> USD attribué dans l’annexe 3 de la </w:t>
      </w:r>
      <w:r w:rsidR="00EF2084" w:rsidRPr="00B33686">
        <w:rPr>
          <w:lang w:val="fr-FR"/>
        </w:rPr>
        <w:t>R</w:t>
      </w:r>
      <w:r w:rsidRPr="00B33686">
        <w:rPr>
          <w:lang w:val="fr-FR"/>
        </w:rPr>
        <w:t>ésolution </w:t>
      </w:r>
      <w:r w:rsidR="00EE5E48" w:rsidRPr="00B33686">
        <w:rPr>
          <w:lang w:val="fr-FR"/>
        </w:rPr>
        <w:t>XII</w:t>
      </w:r>
      <w:r w:rsidR="00EF2084" w:rsidRPr="00B33686">
        <w:rPr>
          <w:lang w:val="fr-FR"/>
        </w:rPr>
        <w:t xml:space="preserve">.1 </w:t>
      </w:r>
      <w:r w:rsidRPr="00B33686">
        <w:rPr>
          <w:lang w:val="fr-FR"/>
        </w:rPr>
        <w:t xml:space="preserve">pour l’introduction de la langue arabe et l’appui à la traduction; la déléguée </w:t>
      </w:r>
      <w:r w:rsidR="006A0E05" w:rsidRPr="00B33686">
        <w:rPr>
          <w:lang w:val="fr-FR"/>
        </w:rPr>
        <w:t>suppose</w:t>
      </w:r>
      <w:r w:rsidRPr="00B33686">
        <w:rPr>
          <w:lang w:val="fr-FR"/>
        </w:rPr>
        <w:t xml:space="preserve"> que le budget proposé ici proviendrait de ce budget. </w:t>
      </w:r>
    </w:p>
    <w:p w:rsidR="00EF2084" w:rsidRPr="00B33686" w:rsidRDefault="00EE5E48" w:rsidP="00B33686">
      <w:pPr>
        <w:pStyle w:val="ListParagraph"/>
        <w:tabs>
          <w:tab w:val="left" w:pos="2013"/>
        </w:tabs>
        <w:suppressAutoHyphens/>
        <w:spacing w:after="0" w:line="240" w:lineRule="auto"/>
        <w:rPr>
          <w:b/>
          <w:lang w:val="fr-FR"/>
        </w:rPr>
      </w:pPr>
      <w:r w:rsidRPr="00B33686">
        <w:rPr>
          <w:b/>
          <w:lang w:val="fr-FR"/>
        </w:rPr>
        <w:tab/>
      </w:r>
    </w:p>
    <w:p w:rsidR="00EF2084" w:rsidRPr="00B33686" w:rsidRDefault="001A2167" w:rsidP="00B33686">
      <w:pPr>
        <w:pStyle w:val="ListParagraph"/>
        <w:numPr>
          <w:ilvl w:val="0"/>
          <w:numId w:val="1"/>
        </w:numPr>
        <w:suppressAutoHyphens/>
        <w:spacing w:after="0" w:line="240" w:lineRule="auto"/>
        <w:ind w:left="426" w:hanging="426"/>
        <w:contextualSpacing w:val="0"/>
        <w:rPr>
          <w:b/>
          <w:lang w:val="fr-FR"/>
        </w:rPr>
      </w:pPr>
      <w:r w:rsidRPr="00B33686">
        <w:rPr>
          <w:lang w:val="fr-FR"/>
        </w:rPr>
        <w:t>Les</w:t>
      </w:r>
      <w:r w:rsidRPr="00B33686">
        <w:rPr>
          <w:b/>
          <w:lang w:val="fr-FR"/>
        </w:rPr>
        <w:t xml:space="preserve"> États</w:t>
      </w:r>
      <w:r w:rsidRPr="00B33686">
        <w:rPr>
          <w:b/>
          <w:lang w:val="fr-FR"/>
        </w:rPr>
        <w:noBreakHyphen/>
        <w:t>Unis d’Amérique</w:t>
      </w:r>
      <w:r w:rsidR="00EF2084" w:rsidRPr="00B33686">
        <w:rPr>
          <w:b/>
          <w:lang w:val="fr-FR"/>
        </w:rPr>
        <w:t xml:space="preserve"> </w:t>
      </w:r>
      <w:r w:rsidRPr="00B33686">
        <w:rPr>
          <w:lang w:val="fr-FR"/>
        </w:rPr>
        <w:t xml:space="preserve">soulèvent plusieurs préoccupations, notamment : une incohérence entre le point de l’ordre du jour sous lequel il s’agit de discuter du cahier des charges pour une future stratégie sur les langues et le document qui décrit le cahier des charges d’un consultant </w:t>
      </w:r>
      <w:r w:rsidR="00817707" w:rsidRPr="00B33686">
        <w:rPr>
          <w:lang w:val="fr-FR"/>
        </w:rPr>
        <w:t>chargé d’</w:t>
      </w:r>
      <w:r w:rsidRPr="00B33686">
        <w:rPr>
          <w:lang w:val="fr-FR"/>
        </w:rPr>
        <w:t>aider à élaborer une stratégie; les compétences en matière de langue</w:t>
      </w:r>
      <w:r w:rsidR="00F42375" w:rsidRPr="00B33686">
        <w:rPr>
          <w:lang w:val="fr-FR"/>
        </w:rPr>
        <w:t>s</w:t>
      </w:r>
      <w:r w:rsidRPr="00B33686">
        <w:rPr>
          <w:lang w:val="fr-FR"/>
        </w:rPr>
        <w:t xml:space="preserve"> énoncées comme une obligation sont</w:t>
      </w:r>
      <w:r w:rsidRPr="00B33686">
        <w:rPr>
          <w:lang w:val="fr-FR"/>
        </w:rPr>
        <w:noBreakHyphen/>
        <w:t>elles les plus appropriées pour le consultant</w:t>
      </w:r>
      <w:r w:rsidR="006A0E05" w:rsidRPr="00B33686">
        <w:rPr>
          <w:lang w:val="fr-FR"/>
        </w:rPr>
        <w:t> ?</w:t>
      </w:r>
      <w:r w:rsidRPr="00B33686">
        <w:rPr>
          <w:lang w:val="fr-FR"/>
        </w:rPr>
        <w:t xml:space="preserve"> </w:t>
      </w:r>
      <w:r w:rsidR="006A0E05" w:rsidRPr="00B33686">
        <w:rPr>
          <w:lang w:val="fr-FR"/>
        </w:rPr>
        <w:t>D</w:t>
      </w:r>
      <w:r w:rsidRPr="00B33686">
        <w:rPr>
          <w:lang w:val="fr-FR"/>
        </w:rPr>
        <w:t>e quoi s’agit</w:t>
      </w:r>
      <w:r w:rsidRPr="00B33686">
        <w:rPr>
          <w:lang w:val="fr-FR"/>
        </w:rPr>
        <w:noBreakHyphen/>
        <w:t>il lorsque l’on parle de « Parties contractantes concernées »</w:t>
      </w:r>
      <w:r w:rsidR="006A0E05" w:rsidRPr="00B33686">
        <w:rPr>
          <w:lang w:val="fr-FR"/>
        </w:rPr>
        <w:t> ?</w:t>
      </w:r>
      <w:r w:rsidRPr="00B33686">
        <w:rPr>
          <w:lang w:val="fr-FR"/>
        </w:rPr>
        <w:t xml:space="preserve"> </w:t>
      </w:r>
      <w:r w:rsidR="006A0E05" w:rsidRPr="00B33686">
        <w:rPr>
          <w:lang w:val="fr-FR"/>
        </w:rPr>
        <w:t>Q</w:t>
      </w:r>
      <w:r w:rsidRPr="00B33686">
        <w:rPr>
          <w:lang w:val="fr-FR"/>
        </w:rPr>
        <w:t>uel est le rôle attendu des Parties contractantes; quels travaux exactement devraient être entrepris</w:t>
      </w:r>
      <w:r w:rsidR="006A0E05" w:rsidRPr="00B33686">
        <w:rPr>
          <w:lang w:val="fr-FR"/>
        </w:rPr>
        <w:t> ?</w:t>
      </w:r>
      <w:r w:rsidRPr="00B33686">
        <w:rPr>
          <w:lang w:val="fr-FR"/>
        </w:rPr>
        <w:t xml:space="preserve"> </w:t>
      </w:r>
      <w:r w:rsidR="006A0E05" w:rsidRPr="00B33686">
        <w:rPr>
          <w:lang w:val="fr-FR"/>
        </w:rPr>
        <w:t>Q</w:t>
      </w:r>
      <w:r w:rsidRPr="00B33686">
        <w:rPr>
          <w:lang w:val="fr-FR"/>
        </w:rPr>
        <w:t>ui sont les destinataires prévus pour l’enquête proposée</w:t>
      </w:r>
      <w:r w:rsidR="006A0E05" w:rsidRPr="00B33686">
        <w:rPr>
          <w:lang w:val="fr-FR"/>
        </w:rPr>
        <w:t> ? F</w:t>
      </w:r>
      <w:r w:rsidR="00817707" w:rsidRPr="00B33686">
        <w:rPr>
          <w:lang w:val="fr-FR"/>
        </w:rPr>
        <w:t>aut-il aborder la</w:t>
      </w:r>
      <w:r w:rsidRPr="00B33686">
        <w:rPr>
          <w:lang w:val="fr-FR"/>
        </w:rPr>
        <w:t xml:space="preserve"> question de savoir </w:t>
      </w:r>
      <w:r w:rsidR="00817707" w:rsidRPr="00B33686">
        <w:rPr>
          <w:lang w:val="fr-FR"/>
        </w:rPr>
        <w:t xml:space="preserve">avec quelle </w:t>
      </w:r>
      <w:r w:rsidRPr="00B33686">
        <w:rPr>
          <w:lang w:val="fr-FR"/>
        </w:rPr>
        <w:t>efficacité les trois langues de la Convention sont actuellement intégrées dans les travaux de la Convention</w:t>
      </w:r>
      <w:r w:rsidR="00817707" w:rsidRPr="00B33686">
        <w:rPr>
          <w:lang w:val="fr-FR"/>
        </w:rPr>
        <w:t>?</w:t>
      </w:r>
      <w:r w:rsidRPr="00B33686">
        <w:rPr>
          <w:lang w:val="fr-FR"/>
        </w:rPr>
        <w:t xml:space="preserve"> </w:t>
      </w:r>
      <w:r w:rsidR="006A0E05" w:rsidRPr="00B33686">
        <w:rPr>
          <w:lang w:val="fr-FR"/>
        </w:rPr>
        <w:t>E</w:t>
      </w:r>
      <w:r w:rsidRPr="00B33686">
        <w:rPr>
          <w:lang w:val="fr-FR"/>
        </w:rPr>
        <w:t>t l’impact de l’intégration de nouvelles langues sur le budget global sera</w:t>
      </w:r>
      <w:r w:rsidR="00817707" w:rsidRPr="00B33686">
        <w:rPr>
          <w:lang w:val="fr-FR"/>
        </w:rPr>
        <w:t>-t-il</w:t>
      </w:r>
      <w:r w:rsidRPr="00B33686">
        <w:rPr>
          <w:lang w:val="fr-FR"/>
        </w:rPr>
        <w:t xml:space="preserve"> traité</w:t>
      </w:r>
      <w:r w:rsidR="00817707" w:rsidRPr="00B33686">
        <w:rPr>
          <w:lang w:val="fr-FR"/>
        </w:rPr>
        <w:t>?</w:t>
      </w:r>
      <w:r w:rsidRPr="00B33686">
        <w:rPr>
          <w:lang w:val="fr-FR"/>
        </w:rPr>
        <w:t xml:space="preserve"> L</w:t>
      </w:r>
      <w:r w:rsidR="00817707" w:rsidRPr="00B33686">
        <w:rPr>
          <w:lang w:val="fr-FR"/>
        </w:rPr>
        <w:t>a</w:t>
      </w:r>
      <w:r w:rsidRPr="00B33686">
        <w:rPr>
          <w:lang w:val="fr-FR"/>
        </w:rPr>
        <w:t xml:space="preserve"> délégué</w:t>
      </w:r>
      <w:r w:rsidR="00817707" w:rsidRPr="00B33686">
        <w:rPr>
          <w:lang w:val="fr-FR"/>
        </w:rPr>
        <w:t>e</w:t>
      </w:r>
      <w:r w:rsidRPr="00B33686">
        <w:rPr>
          <w:lang w:val="fr-FR"/>
        </w:rPr>
        <w:t xml:space="preserve"> </w:t>
      </w:r>
      <w:r w:rsidR="00817707" w:rsidRPr="00B33686">
        <w:rPr>
          <w:lang w:val="fr-FR"/>
        </w:rPr>
        <w:t>insiste sur</w:t>
      </w:r>
      <w:r w:rsidRPr="00B33686">
        <w:rPr>
          <w:lang w:val="fr-FR"/>
        </w:rPr>
        <w:t xml:space="preserve"> l’importance de garantir que les méthodes de travail soient aussi rentables que possible.</w:t>
      </w:r>
    </w:p>
    <w:p w:rsidR="00D40AAC" w:rsidRPr="00B33686" w:rsidRDefault="00D40AAC" w:rsidP="00B33686">
      <w:pPr>
        <w:pStyle w:val="ListParagraph"/>
        <w:suppressAutoHyphens/>
        <w:spacing w:after="0" w:line="240" w:lineRule="auto"/>
        <w:rPr>
          <w:b/>
          <w:lang w:val="fr-FR"/>
        </w:rPr>
      </w:pPr>
    </w:p>
    <w:p w:rsidR="00D40AAC" w:rsidRPr="00B33686" w:rsidRDefault="001A2167" w:rsidP="00B33686">
      <w:pPr>
        <w:pStyle w:val="ListParagraph"/>
        <w:numPr>
          <w:ilvl w:val="0"/>
          <w:numId w:val="1"/>
        </w:numPr>
        <w:suppressAutoHyphens/>
        <w:spacing w:after="0" w:line="240" w:lineRule="auto"/>
        <w:ind w:left="426" w:hanging="426"/>
        <w:contextualSpacing w:val="0"/>
        <w:rPr>
          <w:b/>
          <w:lang w:val="fr-FR"/>
        </w:rPr>
      </w:pPr>
      <w:r w:rsidRPr="00B33686">
        <w:rPr>
          <w:lang w:val="fr-FR"/>
        </w:rPr>
        <w:t xml:space="preserve">La </w:t>
      </w:r>
      <w:r w:rsidR="00D40AAC" w:rsidRPr="00B33686">
        <w:rPr>
          <w:b/>
          <w:lang w:val="fr-FR"/>
        </w:rPr>
        <w:t>Colombi</w:t>
      </w:r>
      <w:r w:rsidRPr="00B33686">
        <w:rPr>
          <w:b/>
          <w:lang w:val="fr-FR"/>
        </w:rPr>
        <w:t>e</w:t>
      </w:r>
      <w:r w:rsidR="00D40AAC" w:rsidRPr="00B33686">
        <w:rPr>
          <w:b/>
          <w:lang w:val="fr-FR"/>
        </w:rPr>
        <w:t xml:space="preserve"> </w:t>
      </w:r>
      <w:r w:rsidRPr="00B33686">
        <w:rPr>
          <w:lang w:val="fr-FR"/>
        </w:rPr>
        <w:t>attire l’</w:t>
      </w:r>
      <w:r w:rsidR="00D40AAC" w:rsidRPr="00B33686">
        <w:rPr>
          <w:lang w:val="fr-FR"/>
        </w:rPr>
        <w:t xml:space="preserve">attention </w:t>
      </w:r>
      <w:r w:rsidRPr="00B33686">
        <w:rPr>
          <w:lang w:val="fr-FR"/>
        </w:rPr>
        <w:t>sur la Recommandation </w:t>
      </w:r>
      <w:r w:rsidR="00D40AAC" w:rsidRPr="00B33686">
        <w:rPr>
          <w:lang w:val="fr-FR"/>
        </w:rPr>
        <w:t xml:space="preserve">5.15 </w:t>
      </w:r>
      <w:r w:rsidRPr="00B33686">
        <w:rPr>
          <w:lang w:val="fr-FR"/>
        </w:rPr>
        <w:t xml:space="preserve">et suggère que les Parties contractantes arabophones soient contactées en vue d’obtenir un appui financier. </w:t>
      </w:r>
      <w:r w:rsidR="006A0E05" w:rsidRPr="00B33686">
        <w:rPr>
          <w:lang w:val="fr-FR"/>
        </w:rPr>
        <w:t>Elle</w:t>
      </w:r>
      <w:r w:rsidRPr="00B33686">
        <w:rPr>
          <w:lang w:val="fr-FR"/>
        </w:rPr>
        <w:t xml:space="preserve"> estime que le consultant doit avoir </w:t>
      </w:r>
      <w:r w:rsidR="00817707" w:rsidRPr="00B33686">
        <w:rPr>
          <w:lang w:val="fr-FR"/>
        </w:rPr>
        <w:t xml:space="preserve">une </w:t>
      </w:r>
      <w:r w:rsidRPr="00B33686">
        <w:rPr>
          <w:lang w:val="fr-FR"/>
        </w:rPr>
        <w:t xml:space="preserve">expérience du travail auprès de secrétariats d’accords multilatéraux sur l’environnement et </w:t>
      </w:r>
      <w:r w:rsidR="00817707" w:rsidRPr="00B33686">
        <w:rPr>
          <w:lang w:val="fr-FR"/>
        </w:rPr>
        <w:t>juge</w:t>
      </w:r>
      <w:r w:rsidRPr="00B33686">
        <w:rPr>
          <w:lang w:val="fr-FR"/>
        </w:rPr>
        <w:t xml:space="preserve"> important de traiter la question de savoir si des changements dans le fonctionnement de la Convention seraient financièrement durables.</w:t>
      </w:r>
      <w:r w:rsidR="00D40AAC" w:rsidRPr="00B33686">
        <w:rPr>
          <w:lang w:val="fr-FR"/>
        </w:rPr>
        <w:t xml:space="preserve"> </w:t>
      </w:r>
    </w:p>
    <w:p w:rsidR="00D40AAC" w:rsidRPr="00B33686" w:rsidRDefault="00D40AAC" w:rsidP="00B33686">
      <w:pPr>
        <w:pStyle w:val="ListParagraph"/>
        <w:suppressAutoHyphens/>
        <w:spacing w:after="0" w:line="240" w:lineRule="auto"/>
        <w:rPr>
          <w:lang w:val="fr-FR"/>
        </w:rPr>
      </w:pPr>
    </w:p>
    <w:p w:rsidR="00D40AAC" w:rsidRPr="00B33686" w:rsidRDefault="00EB5D08" w:rsidP="00B33686">
      <w:pPr>
        <w:pStyle w:val="ListParagraph"/>
        <w:numPr>
          <w:ilvl w:val="0"/>
          <w:numId w:val="1"/>
        </w:numPr>
        <w:suppressAutoHyphens/>
        <w:spacing w:after="0" w:line="240" w:lineRule="auto"/>
        <w:ind w:left="426" w:hanging="426"/>
        <w:contextualSpacing w:val="0"/>
        <w:rPr>
          <w:b/>
          <w:lang w:val="fr-FR"/>
        </w:rPr>
      </w:pPr>
      <w:r w:rsidRPr="00B33686">
        <w:rPr>
          <w:lang w:val="fr-FR"/>
        </w:rPr>
        <w:t xml:space="preserve">Le </w:t>
      </w:r>
      <w:r w:rsidRPr="00B33686">
        <w:rPr>
          <w:b/>
          <w:lang w:val="fr-FR"/>
        </w:rPr>
        <w:t>Sénégal</w:t>
      </w:r>
      <w:r w:rsidR="00D40AAC" w:rsidRPr="00B33686">
        <w:rPr>
          <w:b/>
          <w:lang w:val="fr-FR"/>
        </w:rPr>
        <w:t xml:space="preserve"> </w:t>
      </w:r>
      <w:r w:rsidR="00D40AAC" w:rsidRPr="00B33686">
        <w:rPr>
          <w:lang w:val="fr-FR"/>
        </w:rPr>
        <w:t>note</w:t>
      </w:r>
      <w:r w:rsidRPr="00B33686">
        <w:rPr>
          <w:lang w:val="fr-FR"/>
        </w:rPr>
        <w:t xml:space="preserve"> qu’au titre de la Résolution </w:t>
      </w:r>
      <w:r w:rsidR="00D40AAC" w:rsidRPr="00B33686">
        <w:rPr>
          <w:lang w:val="fr-FR"/>
        </w:rPr>
        <w:t>XII.3</w:t>
      </w:r>
      <w:r w:rsidRPr="00B33686">
        <w:rPr>
          <w:lang w:val="fr-FR"/>
        </w:rPr>
        <w:t>, la priorité devrait d’abord être donnée au traitement des coûts potentiels de l’intégration de l’arabe dans les langues de travail de la Convention. Des chiffres concrets à cet effet devraient être mis à la disposition de la 53</w:t>
      </w:r>
      <w:r w:rsidRPr="00B33686">
        <w:rPr>
          <w:vertAlign w:val="superscript"/>
          <w:lang w:val="fr-FR"/>
        </w:rPr>
        <w:t>e</w:t>
      </w:r>
      <w:r w:rsidRPr="00B33686">
        <w:rPr>
          <w:lang w:val="fr-FR"/>
        </w:rPr>
        <w:t> Réunion du Comité permanent avec une stratégie pour les deux autres</w:t>
      </w:r>
      <w:r w:rsidR="00F64A21" w:rsidRPr="00B33686">
        <w:rPr>
          <w:lang w:val="fr-FR"/>
        </w:rPr>
        <w:t xml:space="preserve"> </w:t>
      </w:r>
      <w:r w:rsidRPr="00B33686">
        <w:rPr>
          <w:lang w:val="fr-FR"/>
        </w:rPr>
        <w:t xml:space="preserve">langues des Nations Unies. Il estime que le temps attribué au consultant pourrait être considérablement réduit. </w:t>
      </w:r>
      <w:r w:rsidR="00D40AAC" w:rsidRPr="00B33686">
        <w:rPr>
          <w:lang w:val="fr-FR"/>
        </w:rPr>
        <w:t xml:space="preserve"> </w:t>
      </w:r>
    </w:p>
    <w:p w:rsidR="00D40AAC" w:rsidRPr="00B33686" w:rsidRDefault="00D40AAC" w:rsidP="00B33686">
      <w:pPr>
        <w:pStyle w:val="ListParagraph"/>
        <w:suppressAutoHyphens/>
        <w:spacing w:after="0" w:line="240" w:lineRule="auto"/>
        <w:rPr>
          <w:b/>
          <w:lang w:val="fr-FR"/>
        </w:rPr>
      </w:pPr>
    </w:p>
    <w:p w:rsidR="00D40AAC" w:rsidRPr="00B33686" w:rsidRDefault="00EB5D08" w:rsidP="00B33686">
      <w:pPr>
        <w:pStyle w:val="ListParagraph"/>
        <w:numPr>
          <w:ilvl w:val="0"/>
          <w:numId w:val="1"/>
        </w:numPr>
        <w:suppressAutoHyphens/>
        <w:spacing w:after="0" w:line="240" w:lineRule="auto"/>
        <w:ind w:left="426" w:hanging="426"/>
        <w:contextualSpacing w:val="0"/>
        <w:rPr>
          <w:b/>
          <w:lang w:val="fr-FR"/>
        </w:rPr>
      </w:pPr>
      <w:r w:rsidRPr="00B33686">
        <w:rPr>
          <w:lang w:val="fr-FR"/>
        </w:rPr>
        <w:t xml:space="preserve">La </w:t>
      </w:r>
      <w:r w:rsidR="00D40AAC" w:rsidRPr="00B33686">
        <w:rPr>
          <w:b/>
          <w:lang w:val="fr-FR"/>
        </w:rPr>
        <w:t>Ro</w:t>
      </w:r>
      <w:r w:rsidRPr="00B33686">
        <w:rPr>
          <w:b/>
          <w:lang w:val="fr-FR"/>
        </w:rPr>
        <w:t>u</w:t>
      </w:r>
      <w:r w:rsidR="00D40AAC" w:rsidRPr="00B33686">
        <w:rPr>
          <w:b/>
          <w:lang w:val="fr-FR"/>
        </w:rPr>
        <w:t>mani</w:t>
      </w:r>
      <w:r w:rsidRPr="00B33686">
        <w:rPr>
          <w:b/>
          <w:lang w:val="fr-FR"/>
        </w:rPr>
        <w:t>e</w:t>
      </w:r>
      <w:r w:rsidR="00D40AAC" w:rsidRPr="00B33686">
        <w:rPr>
          <w:b/>
          <w:lang w:val="fr-FR"/>
        </w:rPr>
        <w:t xml:space="preserve"> </w:t>
      </w:r>
      <w:r w:rsidRPr="00B33686">
        <w:rPr>
          <w:lang w:val="fr-FR"/>
        </w:rPr>
        <w:t xml:space="preserve">estime qu’une condition de base serait que le consultant </w:t>
      </w:r>
      <w:r w:rsidR="00817707" w:rsidRPr="00B33686">
        <w:rPr>
          <w:lang w:val="fr-FR"/>
        </w:rPr>
        <w:t>connaisse le</w:t>
      </w:r>
      <w:r w:rsidRPr="00B33686">
        <w:rPr>
          <w:lang w:val="fr-FR"/>
        </w:rPr>
        <w:t xml:space="preserve"> travail de Ramsar.</w:t>
      </w:r>
    </w:p>
    <w:p w:rsidR="00D40AAC" w:rsidRPr="00B33686" w:rsidRDefault="00D40AAC" w:rsidP="00B33686">
      <w:pPr>
        <w:pStyle w:val="ListParagraph"/>
        <w:suppressAutoHyphens/>
        <w:spacing w:after="0" w:line="240" w:lineRule="auto"/>
        <w:rPr>
          <w:b/>
          <w:lang w:val="fr-FR"/>
        </w:rPr>
      </w:pPr>
    </w:p>
    <w:p w:rsidR="00D40AAC" w:rsidRPr="00B33686" w:rsidRDefault="00EE5E48" w:rsidP="00B33686">
      <w:pPr>
        <w:pStyle w:val="ListParagraph"/>
        <w:numPr>
          <w:ilvl w:val="0"/>
          <w:numId w:val="1"/>
        </w:numPr>
        <w:suppressAutoHyphens/>
        <w:spacing w:after="0" w:line="240" w:lineRule="auto"/>
        <w:ind w:left="426" w:hanging="426"/>
        <w:contextualSpacing w:val="0"/>
        <w:rPr>
          <w:b/>
          <w:lang w:val="fr-FR"/>
        </w:rPr>
      </w:pPr>
      <w:r w:rsidRPr="00B33686">
        <w:rPr>
          <w:b/>
          <w:lang w:val="fr-FR"/>
        </w:rPr>
        <w:t>MedWet</w:t>
      </w:r>
      <w:r w:rsidR="00AB60CE" w:rsidRPr="00B33686">
        <w:rPr>
          <w:b/>
          <w:lang w:val="fr-FR"/>
        </w:rPr>
        <w:t xml:space="preserve"> </w:t>
      </w:r>
      <w:r w:rsidR="00D40AAC" w:rsidRPr="00B33686">
        <w:rPr>
          <w:lang w:val="fr-FR"/>
        </w:rPr>
        <w:t>note</w:t>
      </w:r>
      <w:r w:rsidR="00EB5D08" w:rsidRPr="00B33686">
        <w:rPr>
          <w:lang w:val="fr-FR"/>
        </w:rPr>
        <w:t xml:space="preserve"> que cette </w:t>
      </w:r>
      <w:r w:rsidR="006A0E05" w:rsidRPr="00B33686">
        <w:rPr>
          <w:lang w:val="fr-FR"/>
        </w:rPr>
        <w:t>i</w:t>
      </w:r>
      <w:r w:rsidR="00EB5D08" w:rsidRPr="00B33686">
        <w:rPr>
          <w:lang w:val="fr-FR"/>
        </w:rPr>
        <w:t xml:space="preserve">nitiative régionale s’efforce d’intégrer totalement l’arabe et propose de partager son expérience. </w:t>
      </w:r>
      <w:r w:rsidR="00D40AAC" w:rsidRPr="00B33686">
        <w:rPr>
          <w:lang w:val="fr-FR"/>
        </w:rPr>
        <w:t xml:space="preserve">  </w:t>
      </w:r>
    </w:p>
    <w:p w:rsidR="00D40AAC" w:rsidRPr="00B33686" w:rsidRDefault="00D40AAC" w:rsidP="00B33686">
      <w:pPr>
        <w:pStyle w:val="ListParagraph"/>
        <w:suppressAutoHyphens/>
        <w:spacing w:after="0" w:line="240" w:lineRule="auto"/>
        <w:rPr>
          <w:lang w:val="fr-FR"/>
        </w:rPr>
      </w:pPr>
    </w:p>
    <w:p w:rsidR="00152460" w:rsidRPr="00B33686" w:rsidRDefault="00EB5D08" w:rsidP="00B33686">
      <w:pPr>
        <w:pStyle w:val="ListParagraph"/>
        <w:numPr>
          <w:ilvl w:val="0"/>
          <w:numId w:val="1"/>
        </w:numPr>
        <w:suppressAutoHyphens/>
        <w:spacing w:after="0" w:line="240" w:lineRule="auto"/>
        <w:ind w:left="426" w:hanging="426"/>
        <w:contextualSpacing w:val="0"/>
        <w:rPr>
          <w:b/>
          <w:lang w:val="fr-FR"/>
        </w:rPr>
      </w:pPr>
      <w:r w:rsidRPr="00B33686">
        <w:rPr>
          <w:lang w:val="fr-FR"/>
        </w:rPr>
        <w:t xml:space="preserve">Le </w:t>
      </w:r>
      <w:r w:rsidRPr="00B33686">
        <w:rPr>
          <w:b/>
          <w:lang w:val="fr-FR"/>
        </w:rPr>
        <w:t>Président du Comité permanent</w:t>
      </w:r>
      <w:r w:rsidR="00D40AAC" w:rsidRPr="00B33686">
        <w:rPr>
          <w:lang w:val="fr-FR"/>
        </w:rPr>
        <w:t xml:space="preserve"> propose</w:t>
      </w:r>
      <w:r w:rsidRPr="00B33686">
        <w:rPr>
          <w:lang w:val="fr-FR"/>
        </w:rPr>
        <w:t xml:space="preserve"> d’établir un groupe de travail, à composition non limitée mais comprenant au moins la Colombie, le Sénégal, les Émirats arabes unis, les États</w:t>
      </w:r>
      <w:r w:rsidRPr="00B33686">
        <w:rPr>
          <w:lang w:val="fr-FR"/>
        </w:rPr>
        <w:noBreakHyphen/>
        <w:t xml:space="preserve">Unis d’Amérique et la Roumanie s’ils le souhaitent, pour collaborer avec le Secrétariat en vue de préparer un cahier des charges révisé que la réunion </w:t>
      </w:r>
      <w:r w:rsidR="00817707" w:rsidRPr="00B33686">
        <w:rPr>
          <w:lang w:val="fr-FR"/>
        </w:rPr>
        <w:t>pourra</w:t>
      </w:r>
      <w:r w:rsidRPr="00B33686">
        <w:rPr>
          <w:lang w:val="fr-FR"/>
        </w:rPr>
        <w:t xml:space="preserve"> examiner. </w:t>
      </w:r>
      <w:r w:rsidR="00D40AAC" w:rsidRPr="00B33686">
        <w:rPr>
          <w:lang w:val="fr-FR"/>
        </w:rPr>
        <w:t xml:space="preserve"> </w:t>
      </w:r>
    </w:p>
    <w:p w:rsidR="00EF2084" w:rsidRPr="00B33686" w:rsidRDefault="00EF2084" w:rsidP="00B33686">
      <w:pPr>
        <w:pStyle w:val="Standard"/>
        <w:widowControl/>
        <w:rPr>
          <w:rFonts w:ascii="Calibri" w:hAnsi="Calibri"/>
          <w:b/>
          <w:kern w:val="0"/>
          <w:sz w:val="22"/>
          <w:szCs w:val="22"/>
          <w:lang w:val="fr-FR"/>
        </w:rPr>
      </w:pPr>
    </w:p>
    <w:p w:rsidR="00125D08" w:rsidRPr="00B33686" w:rsidRDefault="00EB5D08" w:rsidP="00B33686">
      <w:pPr>
        <w:pStyle w:val="ListParagraph"/>
        <w:numPr>
          <w:ilvl w:val="0"/>
          <w:numId w:val="1"/>
        </w:numPr>
        <w:suppressAutoHyphens/>
        <w:spacing w:after="0" w:line="240" w:lineRule="auto"/>
        <w:ind w:left="426" w:hanging="426"/>
        <w:contextualSpacing w:val="0"/>
        <w:rPr>
          <w:lang w:val="fr-FR"/>
        </w:rPr>
      </w:pPr>
      <w:r w:rsidRPr="00B33686">
        <w:rPr>
          <w:lang w:val="fr-FR"/>
        </w:rPr>
        <w:t>L</w:t>
      </w:r>
      <w:r w:rsidR="0034730F" w:rsidRPr="00B33686">
        <w:rPr>
          <w:lang w:val="fr-FR"/>
        </w:rPr>
        <w:t xml:space="preserve">e </w:t>
      </w:r>
      <w:r w:rsidRPr="00B33686">
        <w:rPr>
          <w:b/>
          <w:lang w:val="fr-FR"/>
        </w:rPr>
        <w:t>Comité permanent</w:t>
      </w:r>
      <w:r w:rsidR="00AB60CE" w:rsidRPr="00B33686">
        <w:rPr>
          <w:b/>
          <w:lang w:val="fr-FR"/>
        </w:rPr>
        <w:t xml:space="preserve"> </w:t>
      </w:r>
      <w:r w:rsidRPr="00B33686">
        <w:rPr>
          <w:lang w:val="fr-FR"/>
        </w:rPr>
        <w:t>décide d’établir un groupe de travail informel à composition non limitée comprenant au moins la Colombie, le Sénégal, les Émirats arabes unis, les États</w:t>
      </w:r>
      <w:r w:rsidRPr="00B33686">
        <w:rPr>
          <w:lang w:val="fr-FR"/>
        </w:rPr>
        <w:noBreakHyphen/>
        <w:t xml:space="preserve">Unis d’Amérique et la Roumanie, afin d’examiner le cahier des charges </w:t>
      </w:r>
      <w:r w:rsidR="00817707" w:rsidRPr="00B33686">
        <w:rPr>
          <w:lang w:val="fr-FR"/>
        </w:rPr>
        <w:t>figurant</w:t>
      </w:r>
      <w:r w:rsidRPr="00B33686">
        <w:rPr>
          <w:lang w:val="fr-FR"/>
        </w:rPr>
        <w:t xml:space="preserve"> dans l’annexe 1 du document </w:t>
      </w:r>
      <w:r w:rsidR="0005523A" w:rsidRPr="00B33686">
        <w:rPr>
          <w:lang w:val="fr-FR"/>
        </w:rPr>
        <w:t xml:space="preserve">SC52-03 </w:t>
      </w:r>
      <w:r w:rsidRPr="00B33686">
        <w:rPr>
          <w:lang w:val="fr-FR"/>
        </w:rPr>
        <w:t>et demande au groupe de fournir un cahier des charges révisé pour que le Comité puisse l’examiner plus tard dans la réunion.</w:t>
      </w:r>
    </w:p>
    <w:p w:rsidR="00E952D0" w:rsidRPr="00B33686" w:rsidRDefault="00E952D0" w:rsidP="00B33686">
      <w:pPr>
        <w:pStyle w:val="Standard"/>
        <w:widowControl/>
        <w:rPr>
          <w:rFonts w:ascii="Calibri" w:hAnsi="Calibri"/>
          <w:b/>
          <w:kern w:val="0"/>
          <w:sz w:val="22"/>
          <w:szCs w:val="22"/>
          <w:lang w:val="fr-FR"/>
        </w:rPr>
      </w:pPr>
    </w:p>
    <w:p w:rsidR="00E952D0" w:rsidRPr="00B33686" w:rsidRDefault="00B428D4" w:rsidP="00B33686">
      <w:pPr>
        <w:widowControl/>
        <w:pBdr>
          <w:top w:val="single" w:sz="4" w:space="1" w:color="auto"/>
          <w:left w:val="single" w:sz="4" w:space="4" w:color="auto"/>
          <w:bottom w:val="single" w:sz="4" w:space="1" w:color="auto"/>
          <w:right w:val="single" w:sz="4" w:space="4" w:color="auto"/>
        </w:pBdr>
        <w:autoSpaceDN/>
        <w:textAlignment w:val="auto"/>
        <w:rPr>
          <w:rFonts w:ascii="Calibri" w:eastAsia="Times New Roman" w:hAnsi="Calibri" w:cs="Times New Roman"/>
          <w:kern w:val="0"/>
          <w:sz w:val="22"/>
          <w:szCs w:val="22"/>
          <w:lang w:val="fr-FR" w:eastAsia="el-GR" w:bidi="ar-SA"/>
        </w:rPr>
      </w:pPr>
      <w:r w:rsidRPr="00B33686">
        <w:rPr>
          <w:rFonts w:ascii="Calibri" w:eastAsia="Times New Roman" w:hAnsi="Calibri" w:cs="Times New Roman"/>
          <w:kern w:val="0"/>
          <w:sz w:val="22"/>
          <w:szCs w:val="22"/>
          <w:lang w:val="fr-FR" w:eastAsia="el-GR" w:bidi="ar-SA"/>
        </w:rPr>
        <w:t xml:space="preserve">Point 6 de l’ordre du jour : Rapport du Groupe de travail sur la gestion </w:t>
      </w:r>
    </w:p>
    <w:p w:rsidR="00E952D0" w:rsidRPr="00B33686" w:rsidRDefault="00E952D0" w:rsidP="00B33686">
      <w:pPr>
        <w:pStyle w:val="Standard"/>
        <w:widowControl/>
        <w:rPr>
          <w:rFonts w:ascii="Calibri" w:hAnsi="Calibri"/>
          <w:b/>
          <w:kern w:val="0"/>
          <w:sz w:val="22"/>
          <w:szCs w:val="22"/>
          <w:lang w:val="fr-FR"/>
        </w:rPr>
      </w:pPr>
    </w:p>
    <w:p w:rsidR="00E952D0" w:rsidRPr="00B33686" w:rsidRDefault="00EB5D08" w:rsidP="00B33686">
      <w:pPr>
        <w:widowControl/>
        <w:rPr>
          <w:rFonts w:ascii="Calibri" w:hAnsi="Calibri"/>
          <w:i/>
          <w:kern w:val="0"/>
          <w:sz w:val="22"/>
          <w:szCs w:val="22"/>
          <w:lang w:val="fr-FR"/>
        </w:rPr>
      </w:pPr>
      <w:r w:rsidRPr="00B33686">
        <w:rPr>
          <w:rFonts w:ascii="Calibri" w:hAnsi="Calibri"/>
          <w:i/>
          <w:kern w:val="0"/>
          <w:sz w:val="22"/>
          <w:szCs w:val="22"/>
          <w:lang w:val="fr-FR"/>
        </w:rPr>
        <w:t>Séance à huis clos du Comité permanent</w:t>
      </w:r>
    </w:p>
    <w:p w:rsidR="00266610" w:rsidRPr="00B33686" w:rsidRDefault="00266610" w:rsidP="00B33686">
      <w:pPr>
        <w:widowControl/>
        <w:rPr>
          <w:rFonts w:ascii="Calibri" w:hAnsi="Calibri"/>
          <w:i/>
          <w:kern w:val="0"/>
          <w:sz w:val="22"/>
          <w:szCs w:val="22"/>
          <w:lang w:val="fr-FR"/>
        </w:rPr>
      </w:pPr>
    </w:p>
    <w:p w:rsidR="0005523A" w:rsidRPr="00B33686" w:rsidRDefault="0005523A" w:rsidP="00B33686">
      <w:pPr>
        <w:widowControl/>
        <w:rPr>
          <w:rFonts w:ascii="Calibri" w:eastAsia="Times New Roman" w:hAnsi="Calibri" w:cs="Times New Roman"/>
          <w:b/>
          <w:sz w:val="22"/>
          <w:szCs w:val="22"/>
          <w:lang w:val="fr-FR" w:eastAsia="el-GR"/>
        </w:rPr>
      </w:pPr>
    </w:p>
    <w:p w:rsidR="00E952D0" w:rsidRPr="00B33686" w:rsidRDefault="00E952D0" w:rsidP="00B33686">
      <w:pPr>
        <w:widowControl/>
        <w:ind w:left="1276" w:right="-20" w:hanging="1276"/>
        <w:rPr>
          <w:rFonts w:ascii="Calibri" w:eastAsia="Garamond" w:hAnsi="Calibri" w:cs="Garamond"/>
          <w:b/>
          <w:bCs/>
          <w:kern w:val="0"/>
          <w:sz w:val="22"/>
          <w:szCs w:val="22"/>
          <w:lang w:val="fr-FR"/>
        </w:rPr>
      </w:pPr>
      <w:r w:rsidRPr="00B33686">
        <w:rPr>
          <w:rFonts w:ascii="Calibri" w:eastAsia="Garamond" w:hAnsi="Calibri" w:cs="Garamond"/>
          <w:b/>
          <w:bCs/>
          <w:sz w:val="22"/>
          <w:szCs w:val="22"/>
          <w:lang w:val="fr-FR"/>
        </w:rPr>
        <w:t>15</w:t>
      </w:r>
      <w:r w:rsidRPr="00B33686">
        <w:rPr>
          <w:rFonts w:ascii="Calibri" w:eastAsia="Garamond" w:hAnsi="Calibri" w:cs="Garamond"/>
          <w:b/>
          <w:bCs/>
          <w:kern w:val="0"/>
          <w:sz w:val="22"/>
          <w:szCs w:val="22"/>
          <w:lang w:val="fr-FR"/>
        </w:rPr>
        <w:t>:00-1</w:t>
      </w:r>
      <w:r w:rsidRPr="00B33686">
        <w:rPr>
          <w:rFonts w:ascii="Calibri" w:eastAsia="Garamond" w:hAnsi="Calibri" w:cs="Garamond"/>
          <w:b/>
          <w:bCs/>
          <w:sz w:val="22"/>
          <w:szCs w:val="22"/>
          <w:lang w:val="fr-FR"/>
        </w:rPr>
        <w:t>8</w:t>
      </w:r>
      <w:r w:rsidRPr="00B33686">
        <w:rPr>
          <w:rFonts w:ascii="Calibri" w:eastAsia="Garamond" w:hAnsi="Calibri" w:cs="Garamond"/>
          <w:b/>
          <w:bCs/>
          <w:kern w:val="0"/>
          <w:sz w:val="22"/>
          <w:szCs w:val="22"/>
          <w:lang w:val="fr-FR"/>
        </w:rPr>
        <w:t>:00</w:t>
      </w:r>
    </w:p>
    <w:p w:rsidR="00E952D0" w:rsidRPr="00B33686" w:rsidRDefault="00EB5D08" w:rsidP="00B33686">
      <w:pPr>
        <w:widowControl/>
        <w:ind w:left="1276" w:right="-20" w:hanging="1276"/>
        <w:rPr>
          <w:rFonts w:ascii="Calibri" w:eastAsia="Garamond" w:hAnsi="Calibri" w:cs="Garamond"/>
          <w:b/>
          <w:bCs/>
          <w:kern w:val="0"/>
          <w:sz w:val="22"/>
          <w:szCs w:val="22"/>
          <w:lang w:val="fr-FR"/>
        </w:rPr>
      </w:pPr>
      <w:r w:rsidRPr="00B33686">
        <w:rPr>
          <w:rFonts w:ascii="Calibri" w:eastAsia="Garamond" w:hAnsi="Calibri" w:cs="Garamond"/>
          <w:b/>
          <w:bCs/>
          <w:kern w:val="0"/>
          <w:sz w:val="22"/>
          <w:szCs w:val="22"/>
          <w:lang w:val="fr-FR"/>
        </w:rPr>
        <w:t>Séance plénière du Comité permanent</w:t>
      </w:r>
    </w:p>
    <w:p w:rsidR="00E952D0" w:rsidRPr="00B33686" w:rsidRDefault="00E952D0" w:rsidP="00B33686">
      <w:pPr>
        <w:widowControl/>
        <w:rPr>
          <w:rFonts w:ascii="Calibri" w:hAnsi="Calibri" w:cs="Arial"/>
          <w:sz w:val="22"/>
          <w:szCs w:val="22"/>
          <w:lang w:val="fr-FR"/>
        </w:rPr>
      </w:pPr>
    </w:p>
    <w:p w:rsidR="00E952D0" w:rsidRPr="00B33686" w:rsidRDefault="00B428D4" w:rsidP="00B33686">
      <w:pPr>
        <w:widowControl/>
        <w:pBdr>
          <w:top w:val="single" w:sz="4" w:space="0" w:color="auto"/>
          <w:left w:val="single" w:sz="4" w:space="4" w:color="auto"/>
          <w:bottom w:val="single" w:sz="4" w:space="1" w:color="auto"/>
          <w:right w:val="single" w:sz="4" w:space="4" w:color="auto"/>
        </w:pBdr>
        <w:autoSpaceDN/>
        <w:ind w:left="567" w:hanging="567"/>
        <w:textAlignment w:val="auto"/>
        <w:rPr>
          <w:rFonts w:ascii="Calibri" w:eastAsia="Times New Roman" w:hAnsi="Calibri" w:cs="Times New Roman"/>
          <w:kern w:val="0"/>
          <w:sz w:val="22"/>
          <w:szCs w:val="22"/>
          <w:lang w:val="fr-FR" w:eastAsia="el-GR" w:bidi="ar-SA"/>
        </w:rPr>
      </w:pPr>
      <w:r w:rsidRPr="00B33686">
        <w:rPr>
          <w:rFonts w:ascii="Calibri" w:eastAsia="Times New Roman" w:hAnsi="Calibri" w:cs="Times New Roman"/>
          <w:kern w:val="0"/>
          <w:sz w:val="22"/>
          <w:szCs w:val="22"/>
          <w:lang w:val="fr-FR" w:eastAsia="el-GR" w:bidi="ar-SA"/>
        </w:rPr>
        <w:t>Point 7 de l’ordre du jour : Rapport de la Secrétaire générale par intérim</w:t>
      </w:r>
    </w:p>
    <w:p w:rsidR="00E952D0" w:rsidRPr="00B33686" w:rsidRDefault="00E952D0" w:rsidP="00B33686">
      <w:pPr>
        <w:widowControl/>
        <w:tabs>
          <w:tab w:val="left" w:pos="2579"/>
          <w:tab w:val="left" w:pos="5497"/>
        </w:tabs>
        <w:rPr>
          <w:rFonts w:ascii="Calibri" w:hAnsi="Calibri" w:cs="Arial"/>
          <w:sz w:val="22"/>
          <w:szCs w:val="22"/>
          <w:lang w:val="fr-FR"/>
        </w:rPr>
      </w:pPr>
      <w:r w:rsidRPr="00B33686">
        <w:rPr>
          <w:rFonts w:ascii="Calibri" w:hAnsi="Calibri" w:cs="Arial"/>
          <w:sz w:val="22"/>
          <w:szCs w:val="22"/>
          <w:lang w:val="fr-FR"/>
        </w:rPr>
        <w:tab/>
      </w:r>
      <w:r w:rsidR="005D6910" w:rsidRPr="00B33686">
        <w:rPr>
          <w:rFonts w:ascii="Calibri" w:hAnsi="Calibri" w:cs="Arial"/>
          <w:sz w:val="22"/>
          <w:szCs w:val="22"/>
          <w:lang w:val="fr-FR"/>
        </w:rPr>
        <w:tab/>
      </w:r>
    </w:p>
    <w:p w:rsidR="00E952D0" w:rsidRPr="00B33686" w:rsidRDefault="00EB5D08" w:rsidP="00B33686">
      <w:pPr>
        <w:pStyle w:val="ListParagraph"/>
        <w:numPr>
          <w:ilvl w:val="0"/>
          <w:numId w:val="1"/>
        </w:numPr>
        <w:suppressAutoHyphens/>
        <w:spacing w:after="0" w:line="240" w:lineRule="auto"/>
        <w:ind w:left="426" w:hanging="426"/>
        <w:contextualSpacing w:val="0"/>
        <w:rPr>
          <w:lang w:val="fr-FR"/>
        </w:rPr>
      </w:pPr>
      <w:r w:rsidRPr="00B33686">
        <w:rPr>
          <w:lang w:val="fr-FR"/>
        </w:rPr>
        <w:t>La</w:t>
      </w:r>
      <w:r w:rsidR="00E952D0" w:rsidRPr="00B33686">
        <w:rPr>
          <w:lang w:val="fr-FR"/>
        </w:rPr>
        <w:t xml:space="preserve"> </w:t>
      </w:r>
      <w:r w:rsidRPr="00B33686">
        <w:rPr>
          <w:b/>
          <w:lang w:val="fr-FR"/>
        </w:rPr>
        <w:t>SGI</w:t>
      </w:r>
      <w:r w:rsidR="00E952D0" w:rsidRPr="00B33686">
        <w:rPr>
          <w:lang w:val="fr-FR"/>
        </w:rPr>
        <w:t xml:space="preserve"> pr</w:t>
      </w:r>
      <w:r w:rsidRPr="00B33686">
        <w:rPr>
          <w:lang w:val="fr-FR"/>
        </w:rPr>
        <w:t xml:space="preserve">ésente le </w:t>
      </w:r>
      <w:r w:rsidR="00D267CB" w:rsidRPr="00B33686">
        <w:rPr>
          <w:lang w:val="fr-FR"/>
        </w:rPr>
        <w:t>r</w:t>
      </w:r>
      <w:r w:rsidRPr="00B33686">
        <w:rPr>
          <w:lang w:val="fr-FR"/>
        </w:rPr>
        <w:t>apport</w:t>
      </w:r>
      <w:r w:rsidR="00E952D0" w:rsidRPr="00B33686">
        <w:rPr>
          <w:lang w:val="fr-FR"/>
        </w:rPr>
        <w:t xml:space="preserve"> (SC52-04 Rev.2 </w:t>
      </w:r>
      <w:r w:rsidR="00E952D0" w:rsidRPr="00B33686">
        <w:rPr>
          <w:i/>
          <w:lang w:val="fr-FR"/>
        </w:rPr>
        <w:t>R</w:t>
      </w:r>
      <w:r w:rsidRPr="00B33686">
        <w:rPr>
          <w:i/>
          <w:lang w:val="fr-FR"/>
        </w:rPr>
        <w:t>apport de la Secrétaire générale par intérim</w:t>
      </w:r>
      <w:r w:rsidR="00E952D0" w:rsidRPr="00B33686">
        <w:rPr>
          <w:lang w:val="fr-FR"/>
        </w:rPr>
        <w:t xml:space="preserve">) </w:t>
      </w:r>
      <w:r w:rsidRPr="00B33686">
        <w:rPr>
          <w:lang w:val="fr-FR"/>
        </w:rPr>
        <w:t>conformément aux obligations énoncées dans le paragraphe 7 c) de la Résolution </w:t>
      </w:r>
      <w:r w:rsidR="00E952D0" w:rsidRPr="00B33686">
        <w:rPr>
          <w:lang w:val="fr-FR"/>
        </w:rPr>
        <w:t xml:space="preserve">XII.4 </w:t>
      </w:r>
      <w:r w:rsidRPr="00B33686">
        <w:rPr>
          <w:lang w:val="fr-FR"/>
        </w:rPr>
        <w:t>et aux dispositions intérimaires pour l’administration du Secrétariat</w:t>
      </w:r>
      <w:r w:rsidR="00F64A21" w:rsidRPr="00B33686">
        <w:rPr>
          <w:lang w:val="fr-FR"/>
        </w:rPr>
        <w:t xml:space="preserve"> </w:t>
      </w:r>
      <w:r w:rsidRPr="00B33686">
        <w:rPr>
          <w:lang w:val="fr-FR"/>
        </w:rPr>
        <w:t>préparées par le Comité exécutif en novembre 2015, et souligne les activités qui seront discutées en plus grand détail sous d’autres points de l’ordre du jour de la 52</w:t>
      </w:r>
      <w:r w:rsidRPr="00B33686">
        <w:rPr>
          <w:vertAlign w:val="superscript"/>
          <w:lang w:val="fr-FR"/>
        </w:rPr>
        <w:t>e</w:t>
      </w:r>
      <w:r w:rsidRPr="00B33686">
        <w:rPr>
          <w:lang w:val="fr-FR"/>
        </w:rPr>
        <w:t> Réunion du Comité permanent.</w:t>
      </w:r>
    </w:p>
    <w:p w:rsidR="00E952D0" w:rsidRPr="00B33686" w:rsidRDefault="00E952D0" w:rsidP="00B33686">
      <w:pPr>
        <w:widowControl/>
        <w:rPr>
          <w:rFonts w:ascii="Calibri" w:hAnsi="Calibri" w:cs="Arial"/>
          <w:sz w:val="22"/>
          <w:szCs w:val="22"/>
          <w:lang w:val="fr-FR"/>
        </w:rPr>
      </w:pPr>
    </w:p>
    <w:p w:rsidR="00E952D0" w:rsidRPr="00B33686" w:rsidRDefault="00D267CB"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Les </w:t>
      </w:r>
      <w:r w:rsidRPr="00B33686">
        <w:rPr>
          <w:b/>
          <w:lang w:val="fr-FR"/>
        </w:rPr>
        <w:t>États</w:t>
      </w:r>
      <w:r w:rsidRPr="00B33686">
        <w:rPr>
          <w:b/>
          <w:lang w:val="fr-FR"/>
        </w:rPr>
        <w:noBreakHyphen/>
        <w:t>Unis d’Amérique</w:t>
      </w:r>
      <w:r w:rsidRPr="00B33686">
        <w:rPr>
          <w:lang w:val="fr-FR"/>
        </w:rPr>
        <w:t xml:space="preserve"> remercient la SGI pour son rapport et se félicitent des travaux </w:t>
      </w:r>
      <w:r w:rsidR="00472272" w:rsidRPr="00B33686">
        <w:rPr>
          <w:lang w:val="fr-FR"/>
        </w:rPr>
        <w:t xml:space="preserve">de fond </w:t>
      </w:r>
      <w:r w:rsidRPr="00B33686">
        <w:rPr>
          <w:lang w:val="fr-FR"/>
        </w:rPr>
        <w:t xml:space="preserve">du Secrétariat, notamment </w:t>
      </w:r>
      <w:r w:rsidR="00472272" w:rsidRPr="00B33686">
        <w:rPr>
          <w:lang w:val="fr-FR"/>
        </w:rPr>
        <w:t>pour réduire</w:t>
      </w:r>
      <w:r w:rsidRPr="00B33686">
        <w:rPr>
          <w:lang w:val="fr-FR"/>
        </w:rPr>
        <w:t xml:space="preserve"> la liste des consultations, simplifi</w:t>
      </w:r>
      <w:r w:rsidR="00472272" w:rsidRPr="00B33686">
        <w:rPr>
          <w:lang w:val="fr-FR"/>
        </w:rPr>
        <w:t>er</w:t>
      </w:r>
      <w:r w:rsidRPr="00B33686">
        <w:rPr>
          <w:lang w:val="fr-FR"/>
        </w:rPr>
        <w:t xml:space="preserve"> l’utilisation des ressources et amélior</w:t>
      </w:r>
      <w:r w:rsidR="00472272" w:rsidRPr="00B33686">
        <w:rPr>
          <w:lang w:val="fr-FR"/>
        </w:rPr>
        <w:t>er</w:t>
      </w:r>
      <w:r w:rsidRPr="00B33686">
        <w:rPr>
          <w:lang w:val="fr-FR"/>
        </w:rPr>
        <w:t xml:space="preserve"> </w:t>
      </w:r>
      <w:r w:rsidR="00472272" w:rsidRPr="00B33686">
        <w:rPr>
          <w:lang w:val="fr-FR"/>
        </w:rPr>
        <w:t>le</w:t>
      </w:r>
      <w:r w:rsidRPr="00B33686">
        <w:rPr>
          <w:lang w:val="fr-FR"/>
        </w:rPr>
        <w:t xml:space="preserve"> site web de la Convention ainsi que </w:t>
      </w:r>
      <w:r w:rsidR="00472272" w:rsidRPr="00B33686">
        <w:rPr>
          <w:lang w:val="fr-FR"/>
        </w:rPr>
        <w:t>pour rendre accessibles</w:t>
      </w:r>
      <w:r w:rsidRPr="00B33686">
        <w:rPr>
          <w:lang w:val="fr-FR"/>
        </w:rPr>
        <w:t xml:space="preserve"> </w:t>
      </w:r>
      <w:r w:rsidR="00472272" w:rsidRPr="00B33686">
        <w:rPr>
          <w:lang w:val="fr-FR"/>
        </w:rPr>
        <w:t>l</w:t>
      </w:r>
      <w:r w:rsidRPr="00B33686">
        <w:rPr>
          <w:lang w:val="fr-FR"/>
        </w:rPr>
        <w:t>es documents</w:t>
      </w:r>
      <w:r w:rsidR="00472272" w:rsidRPr="00B33686">
        <w:rPr>
          <w:lang w:val="fr-FR"/>
        </w:rPr>
        <w:t>,</w:t>
      </w:r>
      <w:r w:rsidRPr="00B33686">
        <w:rPr>
          <w:lang w:val="fr-FR"/>
        </w:rPr>
        <w:t xml:space="preserve"> dans l’intérêt des Parties contractantes qui les utilisent. Les États</w:t>
      </w:r>
      <w:r w:rsidRPr="00B33686">
        <w:rPr>
          <w:lang w:val="fr-FR"/>
        </w:rPr>
        <w:noBreakHyphen/>
        <w:t xml:space="preserve">Unis d’Amérique souhaiteraient limiter encore les voyages aux interventions actives, conformément au Plan stratégique et aux pratiques </w:t>
      </w:r>
      <w:r w:rsidR="00472272" w:rsidRPr="00B33686">
        <w:rPr>
          <w:lang w:val="fr-FR"/>
        </w:rPr>
        <w:t>conçues</w:t>
      </w:r>
      <w:r w:rsidRPr="00B33686">
        <w:rPr>
          <w:lang w:val="fr-FR"/>
        </w:rPr>
        <w:t xml:space="preserve"> par d’autres </w:t>
      </w:r>
      <w:r w:rsidR="00472272" w:rsidRPr="00B33686">
        <w:rPr>
          <w:lang w:val="fr-FR"/>
        </w:rPr>
        <w:t>c</w:t>
      </w:r>
      <w:r w:rsidRPr="00B33686">
        <w:rPr>
          <w:lang w:val="fr-FR"/>
        </w:rPr>
        <w:t xml:space="preserve">onventions. </w:t>
      </w:r>
    </w:p>
    <w:p w:rsidR="00E952D0" w:rsidRPr="00B33686" w:rsidRDefault="00E952D0" w:rsidP="00B33686">
      <w:pPr>
        <w:pStyle w:val="ListParagraph"/>
        <w:suppressAutoHyphens/>
        <w:spacing w:after="0" w:line="240" w:lineRule="auto"/>
        <w:ind w:left="426"/>
        <w:contextualSpacing w:val="0"/>
        <w:rPr>
          <w:lang w:val="fr-FR"/>
        </w:rPr>
      </w:pPr>
    </w:p>
    <w:p w:rsidR="00E952D0" w:rsidRPr="00B33686" w:rsidRDefault="00D267CB" w:rsidP="00B33686">
      <w:pPr>
        <w:pStyle w:val="ListParagraph"/>
        <w:numPr>
          <w:ilvl w:val="0"/>
          <w:numId w:val="1"/>
        </w:numPr>
        <w:suppressAutoHyphens/>
        <w:spacing w:after="0" w:line="240" w:lineRule="auto"/>
        <w:ind w:left="426" w:hanging="426"/>
        <w:contextualSpacing w:val="0"/>
        <w:rPr>
          <w:lang w:val="fr-FR"/>
        </w:rPr>
      </w:pPr>
      <w:r w:rsidRPr="00B33686">
        <w:rPr>
          <w:lang w:val="fr-FR"/>
        </w:rPr>
        <w:t>L</w:t>
      </w:r>
      <w:r w:rsidR="00E952D0" w:rsidRPr="00B33686">
        <w:rPr>
          <w:lang w:val="fr-FR"/>
        </w:rPr>
        <w:t xml:space="preserve">e </w:t>
      </w:r>
      <w:r w:rsidRPr="00B33686">
        <w:rPr>
          <w:b/>
          <w:lang w:val="fr-FR"/>
        </w:rPr>
        <w:t>Comité permanent</w:t>
      </w:r>
      <w:r w:rsidRPr="00B33686">
        <w:rPr>
          <w:lang w:val="fr-FR"/>
        </w:rPr>
        <w:t xml:space="preserve"> prend note du rapport de la SGI et </w:t>
      </w:r>
      <w:r w:rsidR="00472272" w:rsidRPr="00B33686">
        <w:rPr>
          <w:lang w:val="fr-FR"/>
        </w:rPr>
        <w:t>salue</w:t>
      </w:r>
      <w:r w:rsidRPr="00B33686">
        <w:rPr>
          <w:lang w:val="fr-FR"/>
        </w:rPr>
        <w:t xml:space="preserve"> le bon travail réalisé par le Secrétariat durant cette période importante et difficile. </w:t>
      </w:r>
    </w:p>
    <w:p w:rsidR="00E952D0" w:rsidRPr="00B33686" w:rsidRDefault="00E952D0" w:rsidP="00B33686">
      <w:pPr>
        <w:widowControl/>
        <w:rPr>
          <w:rFonts w:ascii="Calibri" w:hAnsi="Calibri" w:cs="Arial"/>
          <w:sz w:val="22"/>
          <w:szCs w:val="22"/>
          <w:lang w:val="fr-FR"/>
        </w:rPr>
      </w:pPr>
    </w:p>
    <w:p w:rsidR="00E952D0" w:rsidRPr="00B33686" w:rsidRDefault="00B428D4" w:rsidP="00B33686">
      <w:pPr>
        <w:widowControl/>
        <w:pBdr>
          <w:top w:val="single" w:sz="4" w:space="0" w:color="auto"/>
          <w:left w:val="single" w:sz="4" w:space="4" w:color="auto"/>
          <w:bottom w:val="single" w:sz="4" w:space="1" w:color="auto"/>
          <w:right w:val="single" w:sz="4" w:space="4" w:color="auto"/>
        </w:pBdr>
        <w:ind w:left="567" w:hanging="567"/>
        <w:rPr>
          <w:rFonts w:ascii="Calibri" w:eastAsia="Times New Roman" w:hAnsi="Calibri" w:cs="Times New Roman"/>
          <w:kern w:val="0"/>
          <w:sz w:val="22"/>
          <w:szCs w:val="22"/>
          <w:lang w:val="fr-FR" w:eastAsia="el-GR" w:bidi="ar-SA"/>
        </w:rPr>
      </w:pPr>
      <w:r w:rsidRPr="00B33686">
        <w:rPr>
          <w:rFonts w:ascii="Calibri" w:eastAsia="Times New Roman" w:hAnsi="Calibri" w:cs="Times New Roman"/>
          <w:kern w:val="0"/>
          <w:sz w:val="22"/>
          <w:szCs w:val="22"/>
          <w:lang w:val="fr-FR" w:eastAsia="el-GR" w:bidi="ar-SA"/>
        </w:rPr>
        <w:t>Point 8 de l’ordre du jour : Rapport sur les mesures prises par le Secrétariat suite à la 51</w:t>
      </w:r>
      <w:r w:rsidRPr="00B33686">
        <w:rPr>
          <w:rFonts w:ascii="Calibri" w:eastAsia="Times New Roman" w:hAnsi="Calibri" w:cs="Times New Roman"/>
          <w:kern w:val="0"/>
          <w:sz w:val="22"/>
          <w:szCs w:val="22"/>
          <w:vertAlign w:val="superscript"/>
          <w:lang w:val="fr-FR" w:eastAsia="el-GR" w:bidi="ar-SA"/>
        </w:rPr>
        <w:t>e</w:t>
      </w:r>
      <w:r w:rsidRPr="00B33686">
        <w:rPr>
          <w:rFonts w:ascii="Calibri" w:eastAsia="Times New Roman" w:hAnsi="Calibri" w:cs="Times New Roman"/>
          <w:kern w:val="0"/>
          <w:sz w:val="22"/>
          <w:szCs w:val="22"/>
          <w:lang w:val="fr-FR" w:eastAsia="el-GR" w:bidi="ar-SA"/>
        </w:rPr>
        <w:t xml:space="preserve"> Réunion du Comité permanent</w:t>
      </w:r>
    </w:p>
    <w:p w:rsidR="00E952D0" w:rsidRPr="00B33686" w:rsidRDefault="00E952D0" w:rsidP="00B33686">
      <w:pPr>
        <w:widowControl/>
        <w:tabs>
          <w:tab w:val="left" w:pos="6396"/>
        </w:tabs>
        <w:rPr>
          <w:rFonts w:ascii="Calibri" w:hAnsi="Calibri" w:cs="Arial"/>
          <w:sz w:val="22"/>
          <w:szCs w:val="22"/>
          <w:lang w:val="fr-FR"/>
        </w:rPr>
      </w:pPr>
      <w:r w:rsidRPr="00B33686">
        <w:rPr>
          <w:rFonts w:ascii="Calibri" w:hAnsi="Calibri" w:cs="Arial"/>
          <w:sz w:val="22"/>
          <w:szCs w:val="22"/>
          <w:lang w:val="fr-FR"/>
        </w:rPr>
        <w:tab/>
      </w:r>
    </w:p>
    <w:p w:rsidR="00E952D0" w:rsidRPr="00B33686" w:rsidRDefault="00D267CB" w:rsidP="00B33686">
      <w:pPr>
        <w:pStyle w:val="ListParagraph"/>
        <w:numPr>
          <w:ilvl w:val="0"/>
          <w:numId w:val="1"/>
        </w:numPr>
        <w:suppressAutoHyphens/>
        <w:spacing w:after="0" w:line="240" w:lineRule="auto"/>
        <w:ind w:left="426" w:hanging="426"/>
        <w:contextualSpacing w:val="0"/>
        <w:rPr>
          <w:lang w:val="fr-FR"/>
        </w:rPr>
      </w:pPr>
      <w:r w:rsidRPr="00B33686">
        <w:rPr>
          <w:lang w:val="fr-FR"/>
        </w:rPr>
        <w:t>La</w:t>
      </w:r>
      <w:r w:rsidR="00E952D0" w:rsidRPr="00B33686">
        <w:rPr>
          <w:lang w:val="fr-FR"/>
        </w:rPr>
        <w:t xml:space="preserve"> </w:t>
      </w:r>
      <w:r w:rsidRPr="00B33686">
        <w:rPr>
          <w:b/>
          <w:lang w:val="fr-FR"/>
        </w:rPr>
        <w:t>SGI</w:t>
      </w:r>
      <w:r w:rsidRPr="00B33686">
        <w:rPr>
          <w:lang w:val="fr-FR"/>
        </w:rPr>
        <w:t xml:space="preserve"> résume le document </w:t>
      </w:r>
      <w:r w:rsidR="00E952D0" w:rsidRPr="00B33686">
        <w:rPr>
          <w:lang w:val="fr-FR"/>
        </w:rPr>
        <w:t xml:space="preserve">SC52-Inf.Doc.02 </w:t>
      </w:r>
      <w:r w:rsidRPr="00B33686">
        <w:rPr>
          <w:i/>
          <w:lang w:val="fr-FR"/>
        </w:rPr>
        <w:t>Mesures prises par le Secrétariat suite aux décisions de la 51</w:t>
      </w:r>
      <w:r w:rsidRPr="00B33686">
        <w:rPr>
          <w:i/>
          <w:vertAlign w:val="superscript"/>
          <w:lang w:val="fr-FR"/>
        </w:rPr>
        <w:t>e</w:t>
      </w:r>
      <w:r w:rsidRPr="00B33686">
        <w:rPr>
          <w:i/>
          <w:lang w:val="fr-FR"/>
        </w:rPr>
        <w:t> Réunion du Comité permanent</w:t>
      </w:r>
      <w:r w:rsidR="00E952D0" w:rsidRPr="00B33686">
        <w:rPr>
          <w:lang w:val="fr-FR"/>
        </w:rPr>
        <w:t xml:space="preserve">, </w:t>
      </w:r>
      <w:r w:rsidRPr="00B33686">
        <w:rPr>
          <w:lang w:val="fr-FR"/>
        </w:rPr>
        <w:t xml:space="preserve">et fait remarquer que toutes les mesures ont été prises à l’exception des deux dernières : </w:t>
      </w:r>
    </w:p>
    <w:p w:rsidR="00E952D0" w:rsidRPr="00B33686" w:rsidRDefault="00D267CB" w:rsidP="00B33686">
      <w:pPr>
        <w:pStyle w:val="ListParagraph"/>
        <w:numPr>
          <w:ilvl w:val="0"/>
          <w:numId w:val="3"/>
        </w:numPr>
        <w:suppressAutoHyphens/>
        <w:spacing w:after="0" w:line="240" w:lineRule="auto"/>
        <w:ind w:left="851" w:hanging="425"/>
        <w:rPr>
          <w:rFonts w:cs="Arial"/>
          <w:lang w:val="fr-FR"/>
        </w:rPr>
      </w:pPr>
      <w:r w:rsidRPr="00B33686">
        <w:rPr>
          <w:rFonts w:cs="Arial"/>
          <w:lang w:val="fr-FR"/>
        </w:rPr>
        <w:t>concernant la Décision</w:t>
      </w:r>
      <w:r w:rsidR="00E952D0" w:rsidRPr="00B33686">
        <w:rPr>
          <w:rFonts w:cs="Arial"/>
          <w:lang w:val="fr-FR"/>
        </w:rPr>
        <w:t xml:space="preserve"> SC51-21 </w:t>
      </w:r>
      <w:r w:rsidRPr="00B33686">
        <w:rPr>
          <w:rFonts w:cs="Arial"/>
          <w:lang w:val="fr-FR"/>
        </w:rPr>
        <w:t>donnant instruction au Secrétariat de présenter un Plan d’action révisé pour la CESP à la 52</w:t>
      </w:r>
      <w:r w:rsidRPr="00B33686">
        <w:rPr>
          <w:rFonts w:cs="Arial"/>
          <w:vertAlign w:val="superscript"/>
          <w:lang w:val="fr-FR"/>
        </w:rPr>
        <w:t>e</w:t>
      </w:r>
      <w:r w:rsidRPr="00B33686">
        <w:rPr>
          <w:rFonts w:cs="Arial"/>
          <w:lang w:val="fr-FR"/>
        </w:rPr>
        <w:t xml:space="preserve"> Réunion du Comité permanent, le Groupe de travail sur </w:t>
      </w:r>
      <w:r w:rsidR="00431890" w:rsidRPr="00B33686">
        <w:rPr>
          <w:rFonts w:cs="Arial"/>
          <w:lang w:val="fr-FR"/>
        </w:rPr>
        <w:t>la</w:t>
      </w:r>
      <w:r w:rsidRPr="00B33686">
        <w:rPr>
          <w:rFonts w:cs="Arial"/>
          <w:lang w:val="fr-FR"/>
        </w:rPr>
        <w:t xml:space="preserve"> CESP devrait présenter le Plan d’action plus tard pendant la réunion; </w:t>
      </w:r>
    </w:p>
    <w:p w:rsidR="00E952D0" w:rsidRPr="00B33686" w:rsidRDefault="00D267CB" w:rsidP="00B33686">
      <w:pPr>
        <w:pStyle w:val="ListParagraph"/>
        <w:numPr>
          <w:ilvl w:val="0"/>
          <w:numId w:val="3"/>
        </w:numPr>
        <w:suppressAutoHyphens/>
        <w:spacing w:after="0" w:line="240" w:lineRule="auto"/>
        <w:ind w:left="851" w:hanging="425"/>
        <w:rPr>
          <w:rFonts w:cs="Arial"/>
          <w:lang w:val="fr-FR"/>
        </w:rPr>
      </w:pPr>
      <w:r w:rsidRPr="00B33686">
        <w:rPr>
          <w:rFonts w:cs="Arial"/>
          <w:lang w:val="fr-FR"/>
        </w:rPr>
        <w:t>le contenu de la Décision</w:t>
      </w:r>
      <w:r w:rsidR="00E952D0" w:rsidRPr="00B33686">
        <w:rPr>
          <w:rFonts w:cs="Arial"/>
          <w:lang w:val="fr-FR"/>
        </w:rPr>
        <w:t xml:space="preserve"> SC51-22 </w:t>
      </w:r>
      <w:r w:rsidRPr="00B33686">
        <w:rPr>
          <w:rFonts w:cs="Arial"/>
          <w:lang w:val="fr-FR"/>
        </w:rPr>
        <w:t>qui sera traité sous le point 20 de l’ordre du jour de la 52</w:t>
      </w:r>
      <w:r w:rsidRPr="00B33686">
        <w:rPr>
          <w:rFonts w:cs="Arial"/>
          <w:vertAlign w:val="superscript"/>
          <w:lang w:val="fr-FR"/>
        </w:rPr>
        <w:t>e</w:t>
      </w:r>
      <w:r w:rsidRPr="00B33686">
        <w:rPr>
          <w:rFonts w:cs="Arial"/>
          <w:lang w:val="fr-FR"/>
        </w:rPr>
        <w:t xml:space="preserve"> Réunion du Comité permanent (Rapport du Sous-groupe sur les finances). </w:t>
      </w:r>
    </w:p>
    <w:p w:rsidR="00E952D0" w:rsidRPr="00B33686" w:rsidRDefault="00E952D0" w:rsidP="00B33686">
      <w:pPr>
        <w:pStyle w:val="ListParagraph"/>
        <w:suppressAutoHyphens/>
        <w:spacing w:after="0" w:line="240" w:lineRule="auto"/>
        <w:ind w:left="426"/>
        <w:contextualSpacing w:val="0"/>
        <w:rPr>
          <w:lang w:val="fr-FR"/>
        </w:rPr>
      </w:pPr>
    </w:p>
    <w:p w:rsidR="00E952D0" w:rsidRPr="00B33686" w:rsidRDefault="00D267CB" w:rsidP="00B33686">
      <w:pPr>
        <w:pStyle w:val="ListParagraph"/>
        <w:numPr>
          <w:ilvl w:val="0"/>
          <w:numId w:val="1"/>
        </w:numPr>
        <w:suppressAutoHyphens/>
        <w:spacing w:after="0" w:line="240" w:lineRule="auto"/>
        <w:ind w:left="426" w:hanging="426"/>
        <w:contextualSpacing w:val="0"/>
        <w:rPr>
          <w:lang w:val="fr-FR"/>
        </w:rPr>
      </w:pPr>
      <w:r w:rsidRPr="00B33686">
        <w:rPr>
          <w:lang w:val="fr-FR"/>
        </w:rPr>
        <w:t>L</w:t>
      </w:r>
      <w:r w:rsidR="00E952D0" w:rsidRPr="00B33686">
        <w:rPr>
          <w:lang w:val="fr-FR"/>
        </w:rPr>
        <w:t xml:space="preserve">e </w:t>
      </w:r>
      <w:r w:rsidRPr="00B33686">
        <w:rPr>
          <w:b/>
          <w:lang w:val="fr-FR"/>
        </w:rPr>
        <w:t>Comité permanent</w:t>
      </w:r>
      <w:r w:rsidR="00AB60CE" w:rsidRPr="00B33686">
        <w:rPr>
          <w:b/>
          <w:lang w:val="fr-FR"/>
        </w:rPr>
        <w:t xml:space="preserve"> </w:t>
      </w:r>
      <w:r w:rsidRPr="00B33686">
        <w:rPr>
          <w:lang w:val="fr-FR"/>
        </w:rPr>
        <w:t>prend note de la situation des mesures issues de la 51</w:t>
      </w:r>
      <w:r w:rsidRPr="00B33686">
        <w:rPr>
          <w:vertAlign w:val="superscript"/>
          <w:lang w:val="fr-FR"/>
        </w:rPr>
        <w:t>e</w:t>
      </w:r>
      <w:r w:rsidRPr="00B33686">
        <w:rPr>
          <w:lang w:val="fr-FR"/>
        </w:rPr>
        <w:t xml:space="preserve"> Réunion du Comité permanent, décrites dans le document </w:t>
      </w:r>
      <w:r w:rsidR="00E952D0" w:rsidRPr="00B33686">
        <w:rPr>
          <w:lang w:val="fr-FR"/>
        </w:rPr>
        <w:t>SC52-Inf.Doc.02.</w:t>
      </w:r>
    </w:p>
    <w:p w:rsidR="00B428D4" w:rsidRPr="00B33686" w:rsidRDefault="00B428D4" w:rsidP="00B33686">
      <w:pPr>
        <w:pStyle w:val="ListParagraph"/>
        <w:suppressAutoHyphens/>
        <w:spacing w:after="0" w:line="240" w:lineRule="auto"/>
        <w:ind w:left="426"/>
        <w:contextualSpacing w:val="0"/>
        <w:rPr>
          <w:lang w:val="fr-FR"/>
        </w:rPr>
      </w:pPr>
    </w:p>
    <w:p w:rsidR="00E952D0" w:rsidRPr="00B33686" w:rsidRDefault="00B428D4" w:rsidP="00B33686">
      <w:pPr>
        <w:widowControl/>
        <w:pBdr>
          <w:top w:val="single" w:sz="4" w:space="0" w:color="auto"/>
          <w:left w:val="single" w:sz="4" w:space="4" w:color="auto"/>
          <w:bottom w:val="single" w:sz="4" w:space="1" w:color="auto"/>
          <w:right w:val="single" w:sz="4" w:space="4" w:color="auto"/>
        </w:pBdr>
        <w:ind w:left="567" w:hanging="567"/>
        <w:rPr>
          <w:rFonts w:ascii="Calibri" w:eastAsia="Times New Roman" w:hAnsi="Calibri" w:cs="Times New Roman"/>
          <w:kern w:val="0"/>
          <w:sz w:val="22"/>
          <w:szCs w:val="22"/>
          <w:lang w:val="fr-FR" w:eastAsia="el-GR" w:bidi="ar-SA"/>
        </w:rPr>
      </w:pPr>
      <w:r w:rsidRPr="00B33686">
        <w:rPr>
          <w:rFonts w:ascii="Calibri" w:eastAsia="Times New Roman" w:hAnsi="Calibri" w:cs="Times New Roman"/>
          <w:kern w:val="0"/>
          <w:sz w:val="22"/>
          <w:szCs w:val="22"/>
          <w:lang w:val="fr-FR" w:eastAsia="el-GR" w:bidi="ar-SA"/>
        </w:rPr>
        <w:t xml:space="preserve">Point 9 de l’ordre du jour : Rapport sur les mesures découlant des résolutions de la COP12 </w:t>
      </w:r>
    </w:p>
    <w:p w:rsidR="00B428D4" w:rsidRPr="00B33686" w:rsidRDefault="00B428D4" w:rsidP="00B33686">
      <w:pPr>
        <w:pStyle w:val="ListParagraph"/>
        <w:suppressAutoHyphens/>
        <w:spacing w:after="0" w:line="240" w:lineRule="auto"/>
        <w:ind w:left="426"/>
        <w:contextualSpacing w:val="0"/>
        <w:rPr>
          <w:lang w:val="fr-FR"/>
        </w:rPr>
      </w:pPr>
    </w:p>
    <w:p w:rsidR="00E952D0" w:rsidRPr="00B33686" w:rsidRDefault="00D267CB" w:rsidP="00B33686">
      <w:pPr>
        <w:pStyle w:val="ListParagraph"/>
        <w:numPr>
          <w:ilvl w:val="0"/>
          <w:numId w:val="1"/>
        </w:numPr>
        <w:suppressAutoHyphens/>
        <w:spacing w:after="0" w:line="240" w:lineRule="auto"/>
        <w:ind w:left="426" w:hanging="426"/>
        <w:contextualSpacing w:val="0"/>
        <w:rPr>
          <w:lang w:val="fr-FR"/>
        </w:rPr>
      </w:pPr>
      <w:r w:rsidRPr="00B33686">
        <w:rPr>
          <w:lang w:val="fr-FR"/>
        </w:rPr>
        <w:t>La</w:t>
      </w:r>
      <w:r w:rsidR="00E952D0" w:rsidRPr="00B33686">
        <w:rPr>
          <w:lang w:val="fr-FR"/>
        </w:rPr>
        <w:t xml:space="preserve"> </w:t>
      </w:r>
      <w:r w:rsidRPr="00B33686">
        <w:rPr>
          <w:b/>
          <w:lang w:val="fr-FR"/>
        </w:rPr>
        <w:t>SGI</w:t>
      </w:r>
      <w:r w:rsidRPr="00B33686">
        <w:rPr>
          <w:lang w:val="fr-FR"/>
        </w:rPr>
        <w:t xml:space="preserve"> résume le document </w:t>
      </w:r>
      <w:r w:rsidR="00E952D0" w:rsidRPr="00B33686">
        <w:rPr>
          <w:lang w:val="fr-FR"/>
        </w:rPr>
        <w:t xml:space="preserve">SC52-Inf.Doc.03 </w:t>
      </w:r>
      <w:r w:rsidRPr="00B33686">
        <w:rPr>
          <w:i/>
          <w:lang w:val="fr-FR"/>
        </w:rPr>
        <w:t xml:space="preserve">Mesures prises par le Comité permanent suite aux </w:t>
      </w:r>
      <w:r w:rsidR="00E65C60" w:rsidRPr="00B33686">
        <w:rPr>
          <w:i/>
          <w:lang w:val="fr-FR"/>
        </w:rPr>
        <w:t>r</w:t>
      </w:r>
      <w:r w:rsidRPr="00B33686">
        <w:rPr>
          <w:i/>
          <w:lang w:val="fr-FR"/>
        </w:rPr>
        <w:t xml:space="preserve">ésolutions de la COP12 et aux </w:t>
      </w:r>
      <w:r w:rsidR="00E65C60" w:rsidRPr="00B33686">
        <w:rPr>
          <w:i/>
          <w:lang w:val="fr-FR"/>
        </w:rPr>
        <w:t>d</w:t>
      </w:r>
      <w:r w:rsidRPr="00B33686">
        <w:rPr>
          <w:i/>
          <w:lang w:val="fr-FR"/>
        </w:rPr>
        <w:t>écisions de la 50</w:t>
      </w:r>
      <w:r w:rsidRPr="00B33686">
        <w:rPr>
          <w:i/>
          <w:vertAlign w:val="superscript"/>
          <w:lang w:val="fr-FR"/>
        </w:rPr>
        <w:t>e</w:t>
      </w:r>
      <w:r w:rsidRPr="00B33686">
        <w:rPr>
          <w:i/>
          <w:lang w:val="fr-FR"/>
        </w:rPr>
        <w:t> Réunion du Comité permanent</w:t>
      </w:r>
      <w:r w:rsidR="00E65C60" w:rsidRPr="00B33686">
        <w:rPr>
          <w:lang w:val="fr-FR"/>
        </w:rPr>
        <w:t>, et note que toutes les mesures seront traitées sous d’autres points de l’ordre du jour de la 52</w:t>
      </w:r>
      <w:r w:rsidR="00E65C60" w:rsidRPr="00B33686">
        <w:rPr>
          <w:vertAlign w:val="superscript"/>
          <w:lang w:val="fr-FR"/>
        </w:rPr>
        <w:t>e</w:t>
      </w:r>
      <w:r w:rsidR="00E65C60" w:rsidRPr="00B33686">
        <w:rPr>
          <w:lang w:val="fr-FR"/>
        </w:rPr>
        <w:t> Réunion du Comité permanent, y compris les rapports des sous-groupes et des groupes de travail, sauf pour les points qui ont déjà été traités :</w:t>
      </w:r>
    </w:p>
    <w:p w:rsidR="00E952D0" w:rsidRPr="00B33686" w:rsidRDefault="00E65C60" w:rsidP="00B33686">
      <w:pPr>
        <w:pStyle w:val="ListParagraph"/>
        <w:numPr>
          <w:ilvl w:val="0"/>
          <w:numId w:val="4"/>
        </w:numPr>
        <w:tabs>
          <w:tab w:val="left" w:pos="5978"/>
        </w:tabs>
        <w:suppressAutoHyphens/>
        <w:spacing w:after="0" w:line="240" w:lineRule="auto"/>
        <w:ind w:left="851" w:hanging="425"/>
        <w:rPr>
          <w:rFonts w:cs="Arial"/>
          <w:lang w:val="fr-FR"/>
        </w:rPr>
      </w:pPr>
      <w:r w:rsidRPr="00B33686">
        <w:rPr>
          <w:rFonts w:cs="Arial"/>
          <w:lang w:val="fr-FR"/>
        </w:rPr>
        <w:lastRenderedPageBreak/>
        <w:t>les résultats de la réunion du Groupe d’experts sur les indicateurs pour le Plan stratégique Ramsar ont fait l’objet d’un rapport à la 51</w:t>
      </w:r>
      <w:r w:rsidRPr="00B33686">
        <w:rPr>
          <w:rFonts w:cs="Arial"/>
          <w:vertAlign w:val="superscript"/>
          <w:lang w:val="fr-FR"/>
        </w:rPr>
        <w:t>e</w:t>
      </w:r>
      <w:r w:rsidRPr="00B33686">
        <w:rPr>
          <w:rFonts w:cs="Arial"/>
          <w:lang w:val="fr-FR"/>
        </w:rPr>
        <w:t xml:space="preserve"> Réunion du Comité permanent dans le document </w:t>
      </w:r>
      <w:r w:rsidR="00931F53" w:rsidRPr="00B33686">
        <w:rPr>
          <w:rFonts w:cs="Arial"/>
          <w:lang w:val="fr-FR"/>
        </w:rPr>
        <w:t>SC51 Inf.Doc.</w:t>
      </w:r>
      <w:r w:rsidR="00E952D0" w:rsidRPr="00B33686">
        <w:rPr>
          <w:rFonts w:cs="Arial"/>
          <w:lang w:val="fr-FR"/>
        </w:rPr>
        <w:t>05;</w:t>
      </w:r>
    </w:p>
    <w:p w:rsidR="00E952D0" w:rsidRPr="00B33686" w:rsidRDefault="00E65C60" w:rsidP="00B33686">
      <w:pPr>
        <w:pStyle w:val="ListParagraph"/>
        <w:numPr>
          <w:ilvl w:val="0"/>
          <w:numId w:val="4"/>
        </w:numPr>
        <w:tabs>
          <w:tab w:val="left" w:pos="5978"/>
        </w:tabs>
        <w:suppressAutoHyphens/>
        <w:spacing w:after="0" w:line="240" w:lineRule="auto"/>
        <w:ind w:left="851" w:hanging="425"/>
        <w:rPr>
          <w:rFonts w:cs="Arial"/>
          <w:lang w:val="fr-FR"/>
        </w:rPr>
      </w:pPr>
      <w:r w:rsidRPr="00B33686">
        <w:rPr>
          <w:rFonts w:cs="Arial"/>
          <w:lang w:val="fr-FR"/>
        </w:rPr>
        <w:t>l’invitation aux Parties découlant de la Décision </w:t>
      </w:r>
      <w:r w:rsidR="00E952D0" w:rsidRPr="00B33686">
        <w:rPr>
          <w:rFonts w:cs="Arial"/>
          <w:lang w:val="fr-FR"/>
        </w:rPr>
        <w:t xml:space="preserve">XII/30 </w:t>
      </w:r>
      <w:r w:rsidRPr="00B33686">
        <w:rPr>
          <w:rFonts w:cs="Arial"/>
          <w:lang w:val="fr-FR"/>
        </w:rPr>
        <w:t>de la CDB a été traitée dans la Note diplomatique 2015</w:t>
      </w:r>
      <w:r w:rsidR="00E952D0" w:rsidRPr="00B33686">
        <w:rPr>
          <w:rFonts w:cs="Arial"/>
          <w:lang w:val="fr-FR"/>
        </w:rPr>
        <w:t>/4.</w:t>
      </w:r>
    </w:p>
    <w:p w:rsidR="00E952D0" w:rsidRPr="00B33686" w:rsidRDefault="00E952D0" w:rsidP="00B33686">
      <w:pPr>
        <w:widowControl/>
        <w:tabs>
          <w:tab w:val="left" w:pos="5978"/>
        </w:tabs>
        <w:rPr>
          <w:rFonts w:ascii="Calibri" w:hAnsi="Calibri" w:cs="Arial"/>
          <w:sz w:val="22"/>
          <w:szCs w:val="22"/>
          <w:lang w:val="fr-FR"/>
        </w:rPr>
      </w:pPr>
    </w:p>
    <w:p w:rsidR="00E952D0" w:rsidRPr="00B33686" w:rsidRDefault="00E65C60" w:rsidP="00B33686">
      <w:pPr>
        <w:pStyle w:val="ListParagraph"/>
        <w:numPr>
          <w:ilvl w:val="0"/>
          <w:numId w:val="1"/>
        </w:numPr>
        <w:suppressAutoHyphens/>
        <w:spacing w:after="0" w:line="240" w:lineRule="auto"/>
        <w:ind w:left="426" w:hanging="426"/>
        <w:contextualSpacing w:val="0"/>
        <w:rPr>
          <w:lang w:val="fr-FR"/>
        </w:rPr>
      </w:pPr>
      <w:r w:rsidRPr="00B33686">
        <w:rPr>
          <w:lang w:val="fr-FR"/>
        </w:rPr>
        <w:t>Les</w:t>
      </w:r>
      <w:r w:rsidR="00E952D0" w:rsidRPr="00B33686">
        <w:rPr>
          <w:lang w:val="fr-FR"/>
        </w:rPr>
        <w:t xml:space="preserve"> </w:t>
      </w:r>
      <w:r w:rsidRPr="00B33686">
        <w:rPr>
          <w:b/>
          <w:lang w:val="fr-FR"/>
        </w:rPr>
        <w:t>États</w:t>
      </w:r>
      <w:r w:rsidRPr="00B33686">
        <w:rPr>
          <w:b/>
          <w:lang w:val="fr-FR"/>
        </w:rPr>
        <w:noBreakHyphen/>
        <w:t>Unis d’Amérique</w:t>
      </w:r>
      <w:r w:rsidRPr="00B33686">
        <w:rPr>
          <w:lang w:val="fr-FR"/>
        </w:rPr>
        <w:t xml:space="preserve"> s’interrogent sur la nécessité </w:t>
      </w:r>
      <w:r w:rsidR="00472272" w:rsidRPr="00B33686">
        <w:rPr>
          <w:lang w:val="fr-FR"/>
        </w:rPr>
        <w:t>d’examiner</w:t>
      </w:r>
      <w:r w:rsidRPr="00B33686">
        <w:rPr>
          <w:lang w:val="fr-FR"/>
        </w:rPr>
        <w:t xml:space="preserve"> ces documents d’information dans le cadre des points de l’ordre du jour. </w:t>
      </w:r>
    </w:p>
    <w:p w:rsidR="00E952D0" w:rsidRPr="00B33686" w:rsidRDefault="00E952D0" w:rsidP="00B33686">
      <w:pPr>
        <w:pStyle w:val="ListParagraph"/>
        <w:suppressAutoHyphens/>
        <w:spacing w:after="0" w:line="240" w:lineRule="auto"/>
        <w:ind w:left="426"/>
        <w:contextualSpacing w:val="0"/>
        <w:rPr>
          <w:lang w:val="fr-FR"/>
        </w:rPr>
      </w:pPr>
    </w:p>
    <w:p w:rsidR="00E952D0" w:rsidRPr="00B33686" w:rsidRDefault="00E65C60" w:rsidP="00B33686">
      <w:pPr>
        <w:pStyle w:val="ListParagraph"/>
        <w:numPr>
          <w:ilvl w:val="0"/>
          <w:numId w:val="1"/>
        </w:numPr>
        <w:suppressAutoHyphens/>
        <w:spacing w:after="0" w:line="240" w:lineRule="auto"/>
        <w:ind w:left="426" w:hanging="426"/>
        <w:contextualSpacing w:val="0"/>
        <w:rPr>
          <w:lang w:val="fr-FR"/>
        </w:rPr>
      </w:pPr>
      <w:r w:rsidRPr="00B33686">
        <w:rPr>
          <w:lang w:val="fr-FR"/>
        </w:rPr>
        <w:t>Le</w:t>
      </w:r>
      <w:r w:rsidR="00E952D0" w:rsidRPr="00B33686">
        <w:rPr>
          <w:lang w:val="fr-FR"/>
        </w:rPr>
        <w:t xml:space="preserve"> </w:t>
      </w:r>
      <w:r w:rsidRPr="00B33686">
        <w:rPr>
          <w:b/>
          <w:lang w:val="fr-FR"/>
        </w:rPr>
        <w:t>Comité permanent</w:t>
      </w:r>
      <w:r w:rsidR="00AB60CE" w:rsidRPr="00B33686">
        <w:rPr>
          <w:b/>
          <w:lang w:val="fr-FR"/>
        </w:rPr>
        <w:t xml:space="preserve"> </w:t>
      </w:r>
      <w:r w:rsidRPr="00B33686">
        <w:rPr>
          <w:lang w:val="fr-FR"/>
        </w:rPr>
        <w:t xml:space="preserve">prend note de l’état des mesures prises suite aux résolutions de la COP12 comme indiqué dans le document </w:t>
      </w:r>
      <w:r w:rsidR="00E952D0" w:rsidRPr="00B33686">
        <w:rPr>
          <w:lang w:val="fr-FR"/>
        </w:rPr>
        <w:t>SC52-Inf.Doc.03.</w:t>
      </w:r>
    </w:p>
    <w:p w:rsidR="00E952D0" w:rsidRPr="00B33686" w:rsidRDefault="00E952D0" w:rsidP="00B33686">
      <w:pPr>
        <w:widowControl/>
        <w:tabs>
          <w:tab w:val="left" w:pos="5978"/>
        </w:tabs>
        <w:rPr>
          <w:rFonts w:ascii="Calibri" w:hAnsi="Calibri" w:cs="Arial"/>
          <w:sz w:val="22"/>
          <w:szCs w:val="22"/>
          <w:lang w:val="fr-FR"/>
        </w:rPr>
      </w:pPr>
    </w:p>
    <w:p w:rsidR="00E952D0" w:rsidRPr="00B33686" w:rsidRDefault="00D97BDA" w:rsidP="00B33686">
      <w:pPr>
        <w:widowControl/>
        <w:pBdr>
          <w:top w:val="single" w:sz="4" w:space="0" w:color="auto"/>
          <w:left w:val="single" w:sz="4" w:space="4" w:color="auto"/>
          <w:bottom w:val="single" w:sz="4" w:space="0" w:color="auto"/>
          <w:right w:val="single" w:sz="4" w:space="4" w:color="auto"/>
        </w:pBdr>
        <w:ind w:left="567" w:hanging="567"/>
        <w:rPr>
          <w:rFonts w:ascii="Calibri" w:eastAsia="Times New Roman" w:hAnsi="Calibri" w:cs="Times New Roman"/>
          <w:sz w:val="22"/>
          <w:szCs w:val="22"/>
          <w:lang w:val="fr-FR" w:eastAsia="el-GR"/>
        </w:rPr>
      </w:pPr>
      <w:r w:rsidRPr="00B33686">
        <w:rPr>
          <w:rFonts w:ascii="Calibri" w:eastAsia="Times New Roman" w:hAnsi="Calibri" w:cs="Times New Roman"/>
          <w:kern w:val="0"/>
          <w:sz w:val="22"/>
          <w:szCs w:val="22"/>
          <w:lang w:val="fr-FR" w:eastAsia="el-GR" w:bidi="ar-SA"/>
        </w:rPr>
        <w:t>Point 10 de l’ordre du jour : Mise</w:t>
      </w:r>
      <w:r w:rsidRPr="00B33686">
        <w:rPr>
          <w:rFonts w:ascii="Calibri" w:eastAsia="Times New Roman" w:hAnsi="Calibri"/>
          <w:sz w:val="22"/>
          <w:szCs w:val="22"/>
          <w:lang w:val="fr-FR"/>
        </w:rPr>
        <w:t xml:space="preserve"> à jour sur l’état de la Liste de Ramsar</w:t>
      </w:r>
      <w:r w:rsidRPr="00B33686">
        <w:rPr>
          <w:rFonts w:ascii="Calibri" w:eastAsia="Times New Roman" w:hAnsi="Calibri" w:cs="Times New Roman"/>
          <w:kern w:val="0"/>
          <w:sz w:val="22"/>
          <w:szCs w:val="22"/>
          <w:lang w:val="fr-FR" w:eastAsia="el-GR" w:bidi="ar-SA"/>
        </w:rPr>
        <w:t xml:space="preserve"> </w:t>
      </w:r>
    </w:p>
    <w:p w:rsidR="00E952D0" w:rsidRPr="00B33686" w:rsidRDefault="00E952D0" w:rsidP="00B33686">
      <w:pPr>
        <w:widowControl/>
        <w:tabs>
          <w:tab w:val="left" w:pos="5978"/>
        </w:tabs>
        <w:rPr>
          <w:rFonts w:ascii="Calibri" w:eastAsia="Calibri" w:hAnsi="Calibri" w:cs="Arial"/>
          <w:sz w:val="22"/>
          <w:szCs w:val="22"/>
          <w:lang w:val="fr-FR" w:eastAsia="en-US"/>
        </w:rPr>
      </w:pPr>
    </w:p>
    <w:p w:rsidR="00E952D0" w:rsidRPr="00B33686" w:rsidRDefault="00710257"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La </w:t>
      </w:r>
      <w:r w:rsidRPr="00B33686">
        <w:rPr>
          <w:b/>
          <w:lang w:val="fr-FR"/>
        </w:rPr>
        <w:t>SGI</w:t>
      </w:r>
      <w:r w:rsidR="00E952D0" w:rsidRPr="00B33686">
        <w:rPr>
          <w:lang w:val="fr-FR"/>
        </w:rPr>
        <w:t xml:space="preserve"> pr</w:t>
      </w:r>
      <w:r w:rsidRPr="00B33686">
        <w:rPr>
          <w:lang w:val="fr-FR"/>
        </w:rPr>
        <w:t xml:space="preserve">ésente la </w:t>
      </w:r>
      <w:r w:rsidRPr="00B33686">
        <w:rPr>
          <w:i/>
          <w:lang w:val="fr-FR"/>
        </w:rPr>
        <w:t>Mise à jour sur l’état des sites inscrits sur la Liste des zones humides d’importance internationale</w:t>
      </w:r>
      <w:r w:rsidR="00E952D0" w:rsidRPr="00B33686">
        <w:rPr>
          <w:lang w:val="fr-FR"/>
        </w:rPr>
        <w:t xml:space="preserve"> (Doc. SC52-06) </w:t>
      </w:r>
      <w:r w:rsidRPr="00B33686">
        <w:rPr>
          <w:lang w:val="fr-FR"/>
        </w:rPr>
        <w:t>et ses</w:t>
      </w:r>
      <w:r w:rsidR="00E952D0" w:rsidRPr="00B33686">
        <w:rPr>
          <w:lang w:val="fr-FR"/>
        </w:rPr>
        <w:t xml:space="preserve"> annexes. </w:t>
      </w:r>
      <w:r w:rsidRPr="00B33686">
        <w:rPr>
          <w:lang w:val="fr-FR"/>
        </w:rPr>
        <w:t xml:space="preserve">Elle annonce, sous acclamations générales, que le nombre de sites </w:t>
      </w:r>
      <w:r w:rsidR="00472272" w:rsidRPr="00B33686">
        <w:rPr>
          <w:lang w:val="fr-FR"/>
        </w:rPr>
        <w:t>inscrits au</w:t>
      </w:r>
      <w:r w:rsidRPr="00B33686">
        <w:rPr>
          <w:lang w:val="fr-FR"/>
        </w:rPr>
        <w:t xml:space="preserve"> Registre de Montreux vient d’être réduit à 46 avec la soumission d’un rapport par l’Autorité administrative Ramsar de </w:t>
      </w:r>
      <w:r w:rsidR="006A0E05" w:rsidRPr="00B33686">
        <w:rPr>
          <w:lang w:val="fr-FR"/>
        </w:rPr>
        <w:t xml:space="preserve">la </w:t>
      </w:r>
      <w:r w:rsidRPr="00B33686">
        <w:rPr>
          <w:lang w:val="fr-FR"/>
        </w:rPr>
        <w:t>Tunisie soulignant les mesures prises pour permettre le retrait du Site Ramsar n</w:t>
      </w:r>
      <w:r w:rsidRPr="00B33686">
        <w:rPr>
          <w:vertAlign w:val="superscript"/>
          <w:lang w:val="fr-FR"/>
        </w:rPr>
        <w:t>o</w:t>
      </w:r>
      <w:r w:rsidRPr="00B33686">
        <w:rPr>
          <w:lang w:val="fr-FR"/>
        </w:rPr>
        <w:t xml:space="preserve"> 213, le lac </w:t>
      </w:r>
      <w:r w:rsidR="00E952D0" w:rsidRPr="00B33686">
        <w:rPr>
          <w:lang w:val="fr-FR"/>
        </w:rPr>
        <w:t>Ichkeul</w:t>
      </w:r>
      <w:r w:rsidR="00931F53" w:rsidRPr="00B33686">
        <w:rPr>
          <w:lang w:val="fr-FR"/>
        </w:rPr>
        <w:t>,</w:t>
      </w:r>
      <w:r w:rsidR="00E952D0" w:rsidRPr="00B33686">
        <w:rPr>
          <w:lang w:val="fr-FR"/>
        </w:rPr>
        <w:t xml:space="preserve"> </w:t>
      </w:r>
      <w:r w:rsidRPr="00B33686">
        <w:rPr>
          <w:lang w:val="fr-FR"/>
        </w:rPr>
        <w:t>du Registre.</w:t>
      </w:r>
    </w:p>
    <w:p w:rsidR="00DC06CC" w:rsidRPr="00B33686" w:rsidRDefault="00DC06CC" w:rsidP="00B33686">
      <w:pPr>
        <w:pStyle w:val="ListParagraph"/>
        <w:suppressAutoHyphens/>
        <w:spacing w:after="0" w:line="240" w:lineRule="auto"/>
        <w:rPr>
          <w:lang w:val="fr-FR"/>
        </w:rPr>
      </w:pPr>
    </w:p>
    <w:p w:rsidR="00DA3777" w:rsidRPr="00B33686" w:rsidRDefault="00710257" w:rsidP="00B33686">
      <w:pPr>
        <w:pStyle w:val="ListParagraph"/>
        <w:numPr>
          <w:ilvl w:val="0"/>
          <w:numId w:val="1"/>
        </w:numPr>
        <w:suppressAutoHyphens/>
        <w:spacing w:after="0" w:line="240" w:lineRule="auto"/>
        <w:ind w:left="426" w:hanging="426"/>
        <w:contextualSpacing w:val="0"/>
        <w:rPr>
          <w:lang w:val="fr-FR"/>
        </w:rPr>
      </w:pPr>
      <w:r w:rsidRPr="00B33686">
        <w:rPr>
          <w:lang w:val="fr-FR"/>
        </w:rPr>
        <w:t>La</w:t>
      </w:r>
      <w:r w:rsidR="00C14EFE" w:rsidRPr="00B33686">
        <w:rPr>
          <w:lang w:val="fr-FR"/>
        </w:rPr>
        <w:t xml:space="preserve"> </w:t>
      </w:r>
      <w:r w:rsidRPr="00B33686">
        <w:rPr>
          <w:b/>
          <w:lang w:val="fr-FR"/>
        </w:rPr>
        <w:t>SGI</w:t>
      </w:r>
      <w:r w:rsidR="007D2BFB" w:rsidRPr="00B33686">
        <w:rPr>
          <w:b/>
          <w:lang w:val="fr-FR"/>
        </w:rPr>
        <w:t xml:space="preserve"> </w:t>
      </w:r>
      <w:r w:rsidRPr="00B33686">
        <w:rPr>
          <w:lang w:val="fr-FR"/>
        </w:rPr>
        <w:t>attire aussi l’</w:t>
      </w:r>
      <w:r w:rsidR="001A474B" w:rsidRPr="00B33686">
        <w:rPr>
          <w:lang w:val="fr-FR"/>
        </w:rPr>
        <w:t xml:space="preserve">attention </w:t>
      </w:r>
      <w:r w:rsidRPr="00B33686">
        <w:rPr>
          <w:lang w:val="fr-FR"/>
        </w:rPr>
        <w:t xml:space="preserve">sur une analyse récente montrant le nombre croissant de sites ayant des désignations multiples au titre de la Convention de Ramsar, de la Convention du patrimoine mondial, des Réserves de biosphère de l’UNESCO et du Réseau de géoparcs mondiaux. </w:t>
      </w:r>
    </w:p>
    <w:p w:rsidR="00E952D0" w:rsidRPr="00B33686" w:rsidRDefault="00E952D0" w:rsidP="00B33686">
      <w:pPr>
        <w:pStyle w:val="ListParagraph"/>
        <w:suppressAutoHyphens/>
        <w:spacing w:after="0" w:line="240" w:lineRule="auto"/>
        <w:ind w:left="426"/>
        <w:contextualSpacing w:val="0"/>
        <w:rPr>
          <w:lang w:val="fr-FR"/>
        </w:rPr>
      </w:pPr>
    </w:p>
    <w:p w:rsidR="00DA3777" w:rsidRPr="00B33686" w:rsidRDefault="00710257"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Le </w:t>
      </w:r>
      <w:r w:rsidR="00DA3777" w:rsidRPr="00B33686">
        <w:rPr>
          <w:b/>
          <w:lang w:val="fr-FR"/>
        </w:rPr>
        <w:t>Kenya</w:t>
      </w:r>
      <w:r w:rsidR="00DA3777" w:rsidRPr="00B33686">
        <w:rPr>
          <w:lang w:val="fr-FR"/>
        </w:rPr>
        <w:t>,</w:t>
      </w:r>
      <w:r w:rsidRPr="00B33686">
        <w:rPr>
          <w:lang w:val="fr-FR"/>
        </w:rPr>
        <w:t xml:space="preserve"> la</w:t>
      </w:r>
      <w:r w:rsidR="00DA3777" w:rsidRPr="00B33686">
        <w:rPr>
          <w:lang w:val="fr-FR"/>
        </w:rPr>
        <w:t xml:space="preserve"> </w:t>
      </w:r>
      <w:r w:rsidR="00DA3777" w:rsidRPr="00B33686">
        <w:rPr>
          <w:b/>
          <w:lang w:val="fr-FR"/>
        </w:rPr>
        <w:t>Tunisi</w:t>
      </w:r>
      <w:r w:rsidRPr="00B33686">
        <w:rPr>
          <w:b/>
          <w:lang w:val="fr-FR"/>
        </w:rPr>
        <w:t>e</w:t>
      </w:r>
      <w:r w:rsidRPr="00B33686">
        <w:rPr>
          <w:lang w:val="fr-FR"/>
        </w:rPr>
        <w:t xml:space="preserve"> et</w:t>
      </w:r>
      <w:r w:rsidR="00DA3777" w:rsidRPr="00B33686">
        <w:rPr>
          <w:lang w:val="fr-FR"/>
        </w:rPr>
        <w:t xml:space="preserve"> </w:t>
      </w:r>
      <w:r w:rsidR="00DA3777" w:rsidRPr="00B33686">
        <w:rPr>
          <w:b/>
          <w:lang w:val="fr-FR"/>
        </w:rPr>
        <w:t>Med</w:t>
      </w:r>
      <w:r w:rsidR="00DC06CC" w:rsidRPr="00B33686">
        <w:rPr>
          <w:b/>
          <w:lang w:val="fr-FR"/>
        </w:rPr>
        <w:t>W</w:t>
      </w:r>
      <w:r w:rsidR="00DA3777" w:rsidRPr="00B33686">
        <w:rPr>
          <w:b/>
          <w:lang w:val="fr-FR"/>
        </w:rPr>
        <w:t>et</w:t>
      </w:r>
      <w:r w:rsidRPr="00B33686">
        <w:rPr>
          <w:lang w:val="fr-FR"/>
        </w:rPr>
        <w:t xml:space="preserve"> font observer que des désignations multiples de sites au titre de différents processus internationaux peuvent être précieuses car elles renforcent la protection et la gestion des sites mais </w:t>
      </w:r>
      <w:r w:rsidR="00EE5E48" w:rsidRPr="00B33686">
        <w:rPr>
          <w:lang w:val="fr-FR"/>
        </w:rPr>
        <w:t>MedWet</w:t>
      </w:r>
      <w:r w:rsidR="00DA3777" w:rsidRPr="00B33686">
        <w:rPr>
          <w:lang w:val="fr-FR"/>
        </w:rPr>
        <w:t xml:space="preserve"> </w:t>
      </w:r>
      <w:r w:rsidR="00472272" w:rsidRPr="00B33686">
        <w:rPr>
          <w:lang w:val="fr-FR"/>
        </w:rPr>
        <w:t>fait observer</w:t>
      </w:r>
      <w:r w:rsidRPr="00B33686">
        <w:rPr>
          <w:lang w:val="fr-FR"/>
        </w:rPr>
        <w:t xml:space="preserve"> que dans ces désignations multiples de sites, la désignation Ramsar a souvent une moindre visibilité. </w:t>
      </w:r>
    </w:p>
    <w:p w:rsidR="00047B5F" w:rsidRPr="00B33686" w:rsidRDefault="00047B5F" w:rsidP="00B33686">
      <w:pPr>
        <w:pStyle w:val="Standard"/>
        <w:widowControl/>
        <w:rPr>
          <w:rFonts w:ascii="Calibri" w:hAnsi="Calibri"/>
          <w:kern w:val="0"/>
          <w:sz w:val="22"/>
          <w:szCs w:val="22"/>
          <w:lang w:val="fr-FR"/>
        </w:rPr>
      </w:pPr>
    </w:p>
    <w:p w:rsidR="002A42A9" w:rsidRPr="00B33686" w:rsidRDefault="00710257" w:rsidP="00B33686">
      <w:pPr>
        <w:pStyle w:val="ListParagraph"/>
        <w:numPr>
          <w:ilvl w:val="0"/>
          <w:numId w:val="1"/>
        </w:numPr>
        <w:suppressAutoHyphens/>
        <w:spacing w:after="0" w:line="240" w:lineRule="auto"/>
        <w:ind w:left="426" w:hanging="426"/>
        <w:contextualSpacing w:val="0"/>
        <w:rPr>
          <w:b/>
          <w:lang w:val="fr-FR"/>
        </w:rPr>
      </w:pPr>
      <w:r w:rsidRPr="00B33686">
        <w:rPr>
          <w:lang w:val="fr-FR"/>
        </w:rPr>
        <w:t xml:space="preserve">Le </w:t>
      </w:r>
      <w:r w:rsidR="00047B5F" w:rsidRPr="00B33686">
        <w:rPr>
          <w:b/>
          <w:lang w:val="fr-FR"/>
        </w:rPr>
        <w:t xml:space="preserve">Canada </w:t>
      </w:r>
      <w:r w:rsidRPr="00B33686">
        <w:rPr>
          <w:lang w:val="fr-FR"/>
        </w:rPr>
        <w:t xml:space="preserve">cherche à éclaircir l’information supplémentaire qui pourrait être requise concernant le Site Ramsar </w:t>
      </w:r>
      <w:r w:rsidR="000865D1" w:rsidRPr="00B33686">
        <w:rPr>
          <w:lang w:val="fr-FR"/>
        </w:rPr>
        <w:t>n</w:t>
      </w:r>
      <w:r w:rsidR="000865D1" w:rsidRPr="00B33686">
        <w:rPr>
          <w:vertAlign w:val="superscript"/>
          <w:lang w:val="fr-FR"/>
        </w:rPr>
        <w:t>o</w:t>
      </w:r>
      <w:r w:rsidRPr="00B33686">
        <w:rPr>
          <w:lang w:val="fr-FR"/>
        </w:rPr>
        <w:t xml:space="preserve"> 243, la rivière </w:t>
      </w:r>
      <w:r w:rsidR="00047B5F" w:rsidRPr="00B33686">
        <w:rPr>
          <w:lang w:val="fr-FR"/>
        </w:rPr>
        <w:t>Fraser</w:t>
      </w:r>
      <w:r w:rsidRPr="00B33686">
        <w:rPr>
          <w:lang w:val="fr-FR"/>
        </w:rPr>
        <w:t>, dans l’annexe </w:t>
      </w:r>
      <w:r w:rsidR="002A42A9" w:rsidRPr="00B33686">
        <w:rPr>
          <w:lang w:val="fr-FR"/>
        </w:rPr>
        <w:t>4b.</w:t>
      </w:r>
    </w:p>
    <w:p w:rsidR="002A42A9" w:rsidRPr="00B33686" w:rsidRDefault="002A42A9" w:rsidP="00B33686">
      <w:pPr>
        <w:pStyle w:val="ListParagraph"/>
        <w:suppressAutoHyphens/>
        <w:spacing w:after="0" w:line="240" w:lineRule="auto"/>
        <w:ind w:left="426"/>
        <w:contextualSpacing w:val="0"/>
        <w:rPr>
          <w:b/>
          <w:lang w:val="fr-FR"/>
        </w:rPr>
      </w:pPr>
    </w:p>
    <w:p w:rsidR="002A42A9" w:rsidRPr="00B33686" w:rsidRDefault="00710257" w:rsidP="00B33686">
      <w:pPr>
        <w:pStyle w:val="ListParagraph"/>
        <w:numPr>
          <w:ilvl w:val="0"/>
          <w:numId w:val="1"/>
        </w:numPr>
        <w:suppressAutoHyphens/>
        <w:spacing w:after="0" w:line="240" w:lineRule="auto"/>
        <w:ind w:left="426" w:hanging="426"/>
        <w:contextualSpacing w:val="0"/>
        <w:rPr>
          <w:lang w:val="fr-FR"/>
        </w:rPr>
      </w:pPr>
      <w:r w:rsidRPr="00B33686">
        <w:rPr>
          <w:lang w:val="fr-FR"/>
        </w:rPr>
        <w:t>L’</w:t>
      </w:r>
      <w:r w:rsidR="00047B5F" w:rsidRPr="00B33686">
        <w:rPr>
          <w:b/>
          <w:lang w:val="fr-FR"/>
        </w:rPr>
        <w:t>Argentin</w:t>
      </w:r>
      <w:r w:rsidRPr="00B33686">
        <w:rPr>
          <w:b/>
          <w:lang w:val="fr-FR"/>
        </w:rPr>
        <w:t>e</w:t>
      </w:r>
      <w:r w:rsidR="00047B5F" w:rsidRPr="00B33686">
        <w:rPr>
          <w:lang w:val="fr-FR"/>
        </w:rPr>
        <w:t>,</w:t>
      </w:r>
      <w:r w:rsidRPr="00B33686">
        <w:rPr>
          <w:lang w:val="fr-FR"/>
        </w:rPr>
        <w:t xml:space="preserve"> la</w:t>
      </w:r>
      <w:r w:rsidR="00047B5F" w:rsidRPr="00B33686">
        <w:rPr>
          <w:lang w:val="fr-FR"/>
        </w:rPr>
        <w:t xml:space="preserve"> </w:t>
      </w:r>
      <w:r w:rsidR="002A42A9" w:rsidRPr="00B33686">
        <w:rPr>
          <w:b/>
          <w:lang w:val="fr-FR"/>
        </w:rPr>
        <w:t>Chin</w:t>
      </w:r>
      <w:r w:rsidRPr="00B33686">
        <w:rPr>
          <w:b/>
          <w:lang w:val="fr-FR"/>
        </w:rPr>
        <w:t>e</w:t>
      </w:r>
      <w:r w:rsidR="002A42A9" w:rsidRPr="00B33686">
        <w:rPr>
          <w:lang w:val="fr-FR"/>
        </w:rPr>
        <w:t xml:space="preserve">, </w:t>
      </w:r>
      <w:r w:rsidR="00047B5F" w:rsidRPr="00B33686">
        <w:rPr>
          <w:b/>
          <w:lang w:val="fr-FR"/>
        </w:rPr>
        <w:t>El Salvador</w:t>
      </w:r>
      <w:r w:rsidR="00047B5F" w:rsidRPr="00B33686">
        <w:rPr>
          <w:lang w:val="fr-FR"/>
        </w:rPr>
        <w:t xml:space="preserve"> (</w:t>
      </w:r>
      <w:r w:rsidRPr="00B33686">
        <w:rPr>
          <w:lang w:val="fr-FR"/>
        </w:rPr>
        <w:t xml:space="preserve">avec l’assistance financière du </w:t>
      </w:r>
      <w:r w:rsidR="00047B5F" w:rsidRPr="00B33686">
        <w:rPr>
          <w:b/>
          <w:lang w:val="fr-FR"/>
        </w:rPr>
        <w:t>Jap</w:t>
      </w:r>
      <w:r w:rsidRPr="00B33686">
        <w:rPr>
          <w:b/>
          <w:lang w:val="fr-FR"/>
        </w:rPr>
        <w:t>o</w:t>
      </w:r>
      <w:r w:rsidR="00047B5F" w:rsidRPr="00B33686">
        <w:rPr>
          <w:b/>
          <w:lang w:val="fr-FR"/>
        </w:rPr>
        <w:t>n</w:t>
      </w:r>
      <w:r w:rsidR="00047B5F" w:rsidRPr="00B33686">
        <w:rPr>
          <w:lang w:val="fr-FR"/>
        </w:rPr>
        <w:t xml:space="preserve">) </w:t>
      </w:r>
      <w:r w:rsidRPr="00B33686">
        <w:rPr>
          <w:lang w:val="fr-FR"/>
        </w:rPr>
        <w:t xml:space="preserve">et le </w:t>
      </w:r>
      <w:r w:rsidR="00047B5F" w:rsidRPr="00B33686">
        <w:rPr>
          <w:b/>
          <w:lang w:val="fr-FR"/>
        </w:rPr>
        <w:t>N</w:t>
      </w:r>
      <w:r w:rsidRPr="00B33686">
        <w:rPr>
          <w:b/>
          <w:lang w:val="fr-FR"/>
        </w:rPr>
        <w:t>é</w:t>
      </w:r>
      <w:r w:rsidR="00047B5F" w:rsidRPr="00B33686">
        <w:rPr>
          <w:b/>
          <w:lang w:val="fr-FR"/>
        </w:rPr>
        <w:t>pal</w:t>
      </w:r>
      <w:r w:rsidR="00047B5F" w:rsidRPr="00B33686">
        <w:rPr>
          <w:lang w:val="fr-FR"/>
        </w:rPr>
        <w:t xml:space="preserve"> (</w:t>
      </w:r>
      <w:r w:rsidRPr="00B33686">
        <w:rPr>
          <w:lang w:val="fr-FR"/>
        </w:rPr>
        <w:t xml:space="preserve">avec l’assistance financière de la </w:t>
      </w:r>
      <w:r w:rsidR="00047B5F" w:rsidRPr="00B33686">
        <w:rPr>
          <w:b/>
          <w:lang w:val="fr-FR"/>
        </w:rPr>
        <w:t>Nor</w:t>
      </w:r>
      <w:r w:rsidRPr="00B33686">
        <w:rPr>
          <w:b/>
          <w:lang w:val="fr-FR"/>
        </w:rPr>
        <w:t>vège</w:t>
      </w:r>
      <w:r w:rsidR="00047B5F" w:rsidRPr="00B33686">
        <w:rPr>
          <w:lang w:val="fr-FR"/>
        </w:rPr>
        <w:t xml:space="preserve">) </w:t>
      </w:r>
      <w:r w:rsidRPr="00B33686">
        <w:rPr>
          <w:lang w:val="fr-FR"/>
        </w:rPr>
        <w:t xml:space="preserve">indiquent qu’ils sont en train de mettre à jour </w:t>
      </w:r>
      <w:r w:rsidR="006A0E05" w:rsidRPr="00B33686">
        <w:rPr>
          <w:lang w:val="fr-FR"/>
        </w:rPr>
        <w:t xml:space="preserve">les </w:t>
      </w:r>
      <w:r w:rsidRPr="00B33686">
        <w:rPr>
          <w:lang w:val="fr-FR"/>
        </w:rPr>
        <w:t>information</w:t>
      </w:r>
      <w:r w:rsidR="006A0E05" w:rsidRPr="00B33686">
        <w:rPr>
          <w:lang w:val="fr-FR"/>
        </w:rPr>
        <w:t>s</w:t>
      </w:r>
      <w:r w:rsidRPr="00B33686">
        <w:rPr>
          <w:lang w:val="fr-FR"/>
        </w:rPr>
        <w:t xml:space="preserve"> sur leurs sites. La </w:t>
      </w:r>
      <w:r w:rsidRPr="00B33686">
        <w:rPr>
          <w:b/>
          <w:lang w:val="fr-FR"/>
        </w:rPr>
        <w:t>Suisse</w:t>
      </w:r>
      <w:r w:rsidRPr="00B33686">
        <w:rPr>
          <w:lang w:val="fr-FR"/>
        </w:rPr>
        <w:t xml:space="preserve"> indique qu’elle met à jour ses sites en utilisant la nouvelle présentation, ce qui se révèle être une charge de travail importante et aboutit à des documents extrêmement longs.</w:t>
      </w:r>
    </w:p>
    <w:p w:rsidR="002A42A9" w:rsidRPr="00B33686" w:rsidRDefault="002A42A9" w:rsidP="00B33686">
      <w:pPr>
        <w:pStyle w:val="ListParagraph"/>
        <w:suppressAutoHyphens/>
        <w:spacing w:after="0" w:line="240" w:lineRule="auto"/>
        <w:ind w:left="426"/>
        <w:contextualSpacing w:val="0"/>
        <w:rPr>
          <w:lang w:val="fr-FR"/>
        </w:rPr>
      </w:pPr>
    </w:p>
    <w:p w:rsidR="002A42A9" w:rsidRPr="00B33686" w:rsidRDefault="00710257" w:rsidP="00B33686">
      <w:pPr>
        <w:pStyle w:val="ListParagraph"/>
        <w:numPr>
          <w:ilvl w:val="0"/>
          <w:numId w:val="1"/>
        </w:numPr>
        <w:suppressAutoHyphens/>
        <w:spacing w:after="0" w:line="240" w:lineRule="auto"/>
        <w:ind w:left="425" w:hanging="425"/>
        <w:contextualSpacing w:val="0"/>
        <w:rPr>
          <w:lang w:val="fr-FR"/>
        </w:rPr>
      </w:pPr>
      <w:r w:rsidRPr="00B33686">
        <w:rPr>
          <w:lang w:val="fr-FR"/>
        </w:rPr>
        <w:t xml:space="preserve">Le </w:t>
      </w:r>
      <w:r w:rsidR="002A42A9" w:rsidRPr="00B33686">
        <w:rPr>
          <w:b/>
          <w:lang w:val="fr-FR"/>
        </w:rPr>
        <w:t>S</w:t>
      </w:r>
      <w:r w:rsidRPr="00B33686">
        <w:rPr>
          <w:b/>
          <w:lang w:val="fr-FR"/>
        </w:rPr>
        <w:t>énégal</w:t>
      </w:r>
      <w:r w:rsidRPr="00B33686">
        <w:rPr>
          <w:lang w:val="fr-FR"/>
        </w:rPr>
        <w:t>, au nom de la région Afrique et de son propre gouvernement, fait une déclaratio</w:t>
      </w:r>
      <w:r w:rsidR="002A42A9" w:rsidRPr="00B33686">
        <w:rPr>
          <w:lang w:val="fr-FR"/>
        </w:rPr>
        <w:t xml:space="preserve">n </w:t>
      </w:r>
      <w:r w:rsidRPr="00B33686">
        <w:rPr>
          <w:lang w:val="fr-FR"/>
        </w:rPr>
        <w:t xml:space="preserve">(voir annexe 1 du présent rapport) remerciant le </w:t>
      </w:r>
      <w:r w:rsidR="002A42A9" w:rsidRPr="00B33686">
        <w:rPr>
          <w:lang w:val="fr-FR"/>
        </w:rPr>
        <w:t xml:space="preserve">WWF International </w:t>
      </w:r>
      <w:r w:rsidRPr="00B33686">
        <w:rPr>
          <w:lang w:val="fr-FR"/>
        </w:rPr>
        <w:t>pour son aide à la Tunisie concernant le lac</w:t>
      </w:r>
      <w:r w:rsidR="002A42A9" w:rsidRPr="00B33686">
        <w:rPr>
          <w:lang w:val="fr-FR"/>
        </w:rPr>
        <w:t xml:space="preserve"> Ichkeul. </w:t>
      </w:r>
      <w:r w:rsidRPr="00B33686">
        <w:rPr>
          <w:lang w:val="fr-FR"/>
        </w:rPr>
        <w:t xml:space="preserve">Le délégué souhaite aussi remercier </w:t>
      </w:r>
      <w:r w:rsidR="001A474B" w:rsidRPr="00B33686">
        <w:rPr>
          <w:lang w:val="fr-FR"/>
        </w:rPr>
        <w:t xml:space="preserve">Wetlands International </w:t>
      </w:r>
      <w:r w:rsidRPr="00B33686">
        <w:rPr>
          <w:lang w:val="fr-FR"/>
        </w:rPr>
        <w:t>et l</w:t>
      </w:r>
      <w:r w:rsidR="00F34E67" w:rsidRPr="00B33686">
        <w:rPr>
          <w:lang w:val="fr-FR"/>
        </w:rPr>
        <w:t>’</w:t>
      </w:r>
      <w:r w:rsidRPr="00B33686">
        <w:rPr>
          <w:lang w:val="fr-FR"/>
        </w:rPr>
        <w:t xml:space="preserve">African Wildlife Foundation pour avoir apporté leur aide au Sénégal, notant aussi que le pays s’efforce, avec des partenaires techniques, </w:t>
      </w:r>
      <w:r w:rsidR="00472272" w:rsidRPr="00B33686">
        <w:rPr>
          <w:lang w:val="fr-FR"/>
        </w:rPr>
        <w:t>notamment</w:t>
      </w:r>
      <w:r w:rsidRPr="00B33686">
        <w:rPr>
          <w:lang w:val="fr-FR"/>
        </w:rPr>
        <w:t xml:space="preserve"> l’UICN,</w:t>
      </w:r>
      <w:r w:rsidR="00F34E67" w:rsidRPr="00B33686">
        <w:rPr>
          <w:lang w:val="fr-FR"/>
        </w:rPr>
        <w:t xml:space="preserve"> </w:t>
      </w:r>
      <w:r w:rsidR="00472272" w:rsidRPr="00B33686">
        <w:rPr>
          <w:lang w:val="fr-FR"/>
        </w:rPr>
        <w:t>de</w:t>
      </w:r>
      <w:r w:rsidR="00F34E67" w:rsidRPr="00B33686">
        <w:rPr>
          <w:lang w:val="fr-FR"/>
        </w:rPr>
        <w:t xml:space="preserve"> traiter les problèmes du Site n</w:t>
      </w:r>
      <w:r w:rsidR="00F34E67" w:rsidRPr="00B33686">
        <w:rPr>
          <w:vertAlign w:val="superscript"/>
          <w:lang w:val="fr-FR"/>
        </w:rPr>
        <w:t>o</w:t>
      </w:r>
      <w:r w:rsidR="00F34E67" w:rsidRPr="00B33686">
        <w:rPr>
          <w:lang w:val="fr-FR"/>
        </w:rPr>
        <w:t xml:space="preserve"> 139, le bassin du </w:t>
      </w:r>
      <w:r w:rsidR="001A474B" w:rsidRPr="00B33686">
        <w:rPr>
          <w:lang w:val="fr-FR"/>
        </w:rPr>
        <w:t>Ndia</w:t>
      </w:r>
      <w:r w:rsidR="007D2BFB" w:rsidRPr="00B33686">
        <w:rPr>
          <w:lang w:val="fr-FR"/>
        </w:rPr>
        <w:t>ë</w:t>
      </w:r>
      <w:r w:rsidR="001A474B" w:rsidRPr="00B33686">
        <w:rPr>
          <w:lang w:val="fr-FR"/>
        </w:rPr>
        <w:t xml:space="preserve">l, </w:t>
      </w:r>
      <w:r w:rsidR="00F34E67" w:rsidRPr="00B33686">
        <w:rPr>
          <w:lang w:val="fr-FR"/>
        </w:rPr>
        <w:t xml:space="preserve">et espère que ce site sera bientôt retiré du Registre de Montreux. Le Sénégal prévoit deux Missions consultatives Ramsar et grâce à un appui récemment approuvé du Gouvernement de la Suisse, pourra mettre à jour l’information sur ses Sites Ramsar pour la première fois. </w:t>
      </w:r>
    </w:p>
    <w:p w:rsidR="001A474B" w:rsidRPr="00B33686" w:rsidRDefault="001A474B" w:rsidP="00B33686">
      <w:pPr>
        <w:pStyle w:val="Standard"/>
        <w:widowControl/>
        <w:rPr>
          <w:rFonts w:ascii="Calibri" w:hAnsi="Calibri"/>
          <w:kern w:val="0"/>
          <w:sz w:val="22"/>
          <w:szCs w:val="22"/>
          <w:lang w:val="fr-FR"/>
        </w:rPr>
      </w:pPr>
    </w:p>
    <w:p w:rsidR="001A474B" w:rsidRPr="00B33686" w:rsidRDefault="00F34E67" w:rsidP="00B33686">
      <w:pPr>
        <w:pStyle w:val="ListParagraph"/>
        <w:numPr>
          <w:ilvl w:val="0"/>
          <w:numId w:val="1"/>
        </w:numPr>
        <w:suppressAutoHyphens/>
        <w:spacing w:after="0" w:line="240" w:lineRule="auto"/>
        <w:ind w:left="426" w:hanging="426"/>
        <w:contextualSpacing w:val="0"/>
        <w:rPr>
          <w:lang w:val="fr-FR"/>
        </w:rPr>
      </w:pPr>
      <w:r w:rsidRPr="00B33686">
        <w:rPr>
          <w:lang w:val="fr-FR"/>
        </w:rPr>
        <w:t>L’</w:t>
      </w:r>
      <w:r w:rsidRPr="00B33686">
        <w:rPr>
          <w:b/>
          <w:lang w:val="fr-FR"/>
        </w:rPr>
        <w:t>Ou</w:t>
      </w:r>
      <w:r w:rsidR="001A474B" w:rsidRPr="00B33686">
        <w:rPr>
          <w:b/>
          <w:lang w:val="fr-FR"/>
        </w:rPr>
        <w:t>ganda</w:t>
      </w:r>
      <w:r w:rsidRPr="00B33686">
        <w:rPr>
          <w:lang w:val="fr-FR"/>
        </w:rPr>
        <w:t xml:space="preserve"> indique qu’il entreprend des études théoriques en vue de préparer </w:t>
      </w:r>
      <w:r w:rsidR="00472272" w:rsidRPr="00B33686">
        <w:rPr>
          <w:lang w:val="fr-FR"/>
        </w:rPr>
        <w:t>l</w:t>
      </w:r>
      <w:r w:rsidRPr="00B33686">
        <w:rPr>
          <w:lang w:val="fr-FR"/>
        </w:rPr>
        <w:t>es Missions consultatives Ramsar demandées. L’</w:t>
      </w:r>
      <w:r w:rsidR="007D2BFB" w:rsidRPr="00B33686">
        <w:rPr>
          <w:b/>
          <w:lang w:val="fr-FR"/>
        </w:rPr>
        <w:t>Iraq</w:t>
      </w:r>
      <w:r w:rsidRPr="00B33686">
        <w:rPr>
          <w:lang w:val="fr-FR"/>
        </w:rPr>
        <w:t xml:space="preserve"> demande une Mission consultative Ramsar pour le Site </w:t>
      </w:r>
      <w:r w:rsidRPr="00B33686">
        <w:rPr>
          <w:lang w:val="fr-FR"/>
        </w:rPr>
        <w:lastRenderedPageBreak/>
        <w:t>n</w:t>
      </w:r>
      <w:r w:rsidRPr="00B33686">
        <w:rPr>
          <w:vertAlign w:val="superscript"/>
          <w:lang w:val="fr-FR"/>
        </w:rPr>
        <w:t>o</w:t>
      </w:r>
      <w:r w:rsidRPr="00B33686">
        <w:rPr>
          <w:lang w:val="fr-FR"/>
        </w:rPr>
        <w:t> 1718, les marais d’</w:t>
      </w:r>
      <w:r w:rsidR="001A474B" w:rsidRPr="00B33686">
        <w:rPr>
          <w:lang w:val="fr-FR"/>
        </w:rPr>
        <w:t xml:space="preserve">Hawizeh, </w:t>
      </w:r>
      <w:r w:rsidRPr="00B33686">
        <w:rPr>
          <w:lang w:val="fr-FR"/>
        </w:rPr>
        <w:t>et indique qu’il a inscrit deux nouveaux Sites Ramsar à la fin de 2015.</w:t>
      </w:r>
      <w:r w:rsidR="001A474B" w:rsidRPr="00B33686">
        <w:rPr>
          <w:lang w:val="fr-FR"/>
        </w:rPr>
        <w:t xml:space="preserve"> </w:t>
      </w:r>
    </w:p>
    <w:p w:rsidR="00DA3777" w:rsidRPr="00B33686" w:rsidRDefault="00DA3777" w:rsidP="00B33686">
      <w:pPr>
        <w:pStyle w:val="ListParagraph"/>
        <w:suppressAutoHyphens/>
        <w:spacing w:after="0" w:line="240" w:lineRule="auto"/>
        <w:ind w:left="426"/>
        <w:contextualSpacing w:val="0"/>
        <w:rPr>
          <w:lang w:val="fr-FR"/>
        </w:rPr>
      </w:pPr>
    </w:p>
    <w:p w:rsidR="00DA3777" w:rsidRPr="00B33686" w:rsidRDefault="00F34E67"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Répondant à une question de la </w:t>
      </w:r>
      <w:r w:rsidR="00DA3777" w:rsidRPr="00B33686">
        <w:rPr>
          <w:b/>
          <w:lang w:val="fr-FR"/>
        </w:rPr>
        <w:t>Nor</w:t>
      </w:r>
      <w:r w:rsidRPr="00B33686">
        <w:rPr>
          <w:b/>
          <w:lang w:val="fr-FR"/>
        </w:rPr>
        <w:t>vège</w:t>
      </w:r>
      <w:r w:rsidR="00DA3777" w:rsidRPr="00B33686">
        <w:rPr>
          <w:lang w:val="fr-FR"/>
        </w:rPr>
        <w:t xml:space="preserve">, </w:t>
      </w:r>
      <w:r w:rsidRPr="00B33686">
        <w:rPr>
          <w:lang w:val="fr-FR"/>
        </w:rPr>
        <w:t xml:space="preserve">la </w:t>
      </w:r>
      <w:r w:rsidRPr="00B33686">
        <w:rPr>
          <w:b/>
          <w:lang w:val="fr-FR"/>
        </w:rPr>
        <w:t>SGI</w:t>
      </w:r>
      <w:r w:rsidRPr="00B33686">
        <w:rPr>
          <w:lang w:val="fr-FR"/>
        </w:rPr>
        <w:t xml:space="preserve"> attire l’</w:t>
      </w:r>
      <w:r w:rsidR="00DA3777" w:rsidRPr="00B33686">
        <w:rPr>
          <w:lang w:val="fr-FR"/>
        </w:rPr>
        <w:t xml:space="preserve">attention </w:t>
      </w:r>
      <w:r w:rsidRPr="00B33686">
        <w:rPr>
          <w:lang w:val="fr-FR"/>
        </w:rPr>
        <w:t>sur la liste des Missions consultatives Ramsar demandées par les pays pour 2016</w:t>
      </w:r>
      <w:r w:rsidR="00472272" w:rsidRPr="00B33686">
        <w:rPr>
          <w:lang w:val="fr-FR"/>
        </w:rPr>
        <w:t>,</w:t>
      </w:r>
      <w:r w:rsidRPr="00B33686">
        <w:rPr>
          <w:lang w:val="fr-FR"/>
        </w:rPr>
        <w:t xml:space="preserve"> qui figure dans le document </w:t>
      </w:r>
      <w:r w:rsidR="00DA3777" w:rsidRPr="00B33686">
        <w:rPr>
          <w:lang w:val="fr-FR"/>
        </w:rPr>
        <w:t>SC52.20.</w:t>
      </w:r>
    </w:p>
    <w:p w:rsidR="00DA3777" w:rsidRPr="00B33686" w:rsidRDefault="00DA3777" w:rsidP="00B33686">
      <w:pPr>
        <w:pStyle w:val="ListParagraph"/>
        <w:suppressAutoHyphens/>
        <w:spacing w:after="0" w:line="240" w:lineRule="auto"/>
        <w:ind w:left="426"/>
        <w:contextualSpacing w:val="0"/>
        <w:rPr>
          <w:lang w:val="fr-FR"/>
        </w:rPr>
      </w:pPr>
    </w:p>
    <w:p w:rsidR="00047B5F" w:rsidRPr="00B33686" w:rsidRDefault="00F34E67"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La </w:t>
      </w:r>
      <w:r w:rsidR="004A39D2" w:rsidRPr="00B33686">
        <w:rPr>
          <w:b/>
          <w:lang w:val="fr-FR"/>
        </w:rPr>
        <w:t>Colombi</w:t>
      </w:r>
      <w:r w:rsidRPr="00B33686">
        <w:rPr>
          <w:b/>
          <w:lang w:val="fr-FR"/>
        </w:rPr>
        <w:t>e</w:t>
      </w:r>
      <w:r w:rsidR="004A39D2" w:rsidRPr="00B33686">
        <w:rPr>
          <w:lang w:val="fr-FR"/>
        </w:rPr>
        <w:t xml:space="preserve"> note</w:t>
      </w:r>
      <w:r w:rsidRPr="00B33686">
        <w:rPr>
          <w:lang w:val="fr-FR"/>
        </w:rPr>
        <w:t xml:space="preserve"> que le pays a envoyé des mises à jour sur ses sites </w:t>
      </w:r>
      <w:r w:rsidR="00D65883" w:rsidRPr="00B33686">
        <w:rPr>
          <w:lang w:val="fr-FR"/>
        </w:rPr>
        <w:t xml:space="preserve">qui figurent </w:t>
      </w:r>
      <w:r w:rsidRPr="00B33686">
        <w:rPr>
          <w:lang w:val="fr-FR"/>
        </w:rPr>
        <w:t>dans les annexes </w:t>
      </w:r>
      <w:r w:rsidR="004A39D2" w:rsidRPr="00B33686">
        <w:rPr>
          <w:lang w:val="fr-FR"/>
        </w:rPr>
        <w:t xml:space="preserve">4a </w:t>
      </w:r>
      <w:r w:rsidRPr="00B33686">
        <w:rPr>
          <w:lang w:val="fr-FR"/>
        </w:rPr>
        <w:t>et </w:t>
      </w:r>
      <w:r w:rsidR="004A39D2" w:rsidRPr="00B33686">
        <w:rPr>
          <w:lang w:val="fr-FR"/>
        </w:rPr>
        <w:t xml:space="preserve">4b </w:t>
      </w:r>
      <w:r w:rsidRPr="00B33686">
        <w:rPr>
          <w:lang w:val="fr-FR"/>
        </w:rPr>
        <w:t>du document, en novembre 2015, mais que ce</w:t>
      </w:r>
      <w:r w:rsidR="00D65883" w:rsidRPr="00B33686">
        <w:rPr>
          <w:lang w:val="fr-FR"/>
        </w:rPr>
        <w:t>s</w:t>
      </w:r>
      <w:r w:rsidRPr="00B33686">
        <w:rPr>
          <w:lang w:val="fr-FR"/>
        </w:rPr>
        <w:t xml:space="preserve"> nouvelle</w:t>
      </w:r>
      <w:r w:rsidR="00D65883" w:rsidRPr="00B33686">
        <w:rPr>
          <w:lang w:val="fr-FR"/>
        </w:rPr>
        <w:t>s</w:t>
      </w:r>
      <w:r w:rsidRPr="00B33686">
        <w:rPr>
          <w:lang w:val="fr-FR"/>
        </w:rPr>
        <w:t xml:space="preserve"> information</w:t>
      </w:r>
      <w:r w:rsidR="00D65883" w:rsidRPr="00B33686">
        <w:rPr>
          <w:lang w:val="fr-FR"/>
        </w:rPr>
        <w:t>s</w:t>
      </w:r>
      <w:r w:rsidRPr="00B33686">
        <w:rPr>
          <w:lang w:val="fr-FR"/>
        </w:rPr>
        <w:t xml:space="preserve"> n’appara</w:t>
      </w:r>
      <w:r w:rsidR="00D65883" w:rsidRPr="00B33686">
        <w:rPr>
          <w:lang w:val="fr-FR"/>
        </w:rPr>
        <w:t>issen</w:t>
      </w:r>
      <w:r w:rsidRPr="00B33686">
        <w:rPr>
          <w:lang w:val="fr-FR"/>
        </w:rPr>
        <w:t xml:space="preserve">t pas dans le document. La </w:t>
      </w:r>
      <w:r w:rsidRPr="00B33686">
        <w:rPr>
          <w:b/>
          <w:lang w:val="fr-FR"/>
        </w:rPr>
        <w:t>République</w:t>
      </w:r>
      <w:r w:rsidR="00047B5F" w:rsidRPr="00B33686">
        <w:rPr>
          <w:b/>
          <w:lang w:val="fr-FR"/>
        </w:rPr>
        <w:t xml:space="preserve"> </w:t>
      </w:r>
      <w:r w:rsidRPr="00B33686">
        <w:rPr>
          <w:b/>
          <w:lang w:val="fr-FR"/>
        </w:rPr>
        <w:t>de Corée</w:t>
      </w:r>
      <w:r w:rsidRPr="00B33686">
        <w:rPr>
          <w:lang w:val="fr-FR"/>
        </w:rPr>
        <w:t xml:space="preserve"> ajoute que le pays a </w:t>
      </w:r>
      <w:r w:rsidR="00D65883" w:rsidRPr="00B33686">
        <w:rPr>
          <w:lang w:val="fr-FR"/>
        </w:rPr>
        <w:t>mis à jour les</w:t>
      </w:r>
      <w:r w:rsidRPr="00B33686">
        <w:rPr>
          <w:lang w:val="fr-FR"/>
        </w:rPr>
        <w:t xml:space="preserve"> informations sur le Site n</w:t>
      </w:r>
      <w:r w:rsidRPr="00B33686">
        <w:rPr>
          <w:vertAlign w:val="superscript"/>
          <w:lang w:val="fr-FR"/>
        </w:rPr>
        <w:t>o</w:t>
      </w:r>
      <w:r w:rsidRPr="00B33686">
        <w:rPr>
          <w:lang w:val="fr-FR"/>
        </w:rPr>
        <w:t xml:space="preserve"> 1594, la baie de </w:t>
      </w:r>
      <w:r w:rsidR="00047B5F" w:rsidRPr="00B33686">
        <w:rPr>
          <w:lang w:val="fr-FR"/>
        </w:rPr>
        <w:t>S</w:t>
      </w:r>
      <w:r w:rsidR="0020271B" w:rsidRPr="00B33686">
        <w:rPr>
          <w:lang w:val="fr-FR"/>
        </w:rPr>
        <w:t>un</w:t>
      </w:r>
      <w:r w:rsidR="00047B5F" w:rsidRPr="00B33686">
        <w:rPr>
          <w:lang w:val="fr-FR"/>
        </w:rPr>
        <w:t xml:space="preserve">cheon, </w:t>
      </w:r>
      <w:r w:rsidRPr="00B33686">
        <w:rPr>
          <w:lang w:val="fr-FR"/>
        </w:rPr>
        <w:t xml:space="preserve">et demande qu’il soit retiré de la liste </w:t>
      </w:r>
      <w:r w:rsidR="00D65883" w:rsidRPr="00B33686">
        <w:rPr>
          <w:lang w:val="fr-FR"/>
        </w:rPr>
        <w:t xml:space="preserve">figurant </w:t>
      </w:r>
      <w:r w:rsidRPr="00B33686">
        <w:rPr>
          <w:lang w:val="fr-FR"/>
        </w:rPr>
        <w:t>dans l’annexe 4b du document.</w:t>
      </w:r>
      <w:r w:rsidR="00047B5F" w:rsidRPr="00B33686">
        <w:rPr>
          <w:lang w:val="fr-FR"/>
        </w:rPr>
        <w:t xml:space="preserve"> </w:t>
      </w:r>
    </w:p>
    <w:p w:rsidR="00047B5F" w:rsidRPr="00B33686" w:rsidRDefault="00047B5F" w:rsidP="00B33686">
      <w:pPr>
        <w:pStyle w:val="Standard"/>
        <w:widowControl/>
        <w:rPr>
          <w:rFonts w:ascii="Calibri" w:hAnsi="Calibri"/>
          <w:kern w:val="0"/>
          <w:sz w:val="22"/>
          <w:szCs w:val="22"/>
          <w:lang w:val="fr-FR"/>
        </w:rPr>
      </w:pPr>
    </w:p>
    <w:p w:rsidR="00047B5F" w:rsidRPr="00B33686" w:rsidRDefault="00F34E67" w:rsidP="00B33686">
      <w:pPr>
        <w:pStyle w:val="ListParagraph"/>
        <w:numPr>
          <w:ilvl w:val="0"/>
          <w:numId w:val="1"/>
        </w:numPr>
        <w:suppressAutoHyphens/>
        <w:spacing w:after="0" w:line="240" w:lineRule="auto"/>
        <w:ind w:left="426" w:hanging="426"/>
        <w:contextualSpacing w:val="0"/>
        <w:rPr>
          <w:lang w:val="fr-FR"/>
        </w:rPr>
      </w:pPr>
      <w:r w:rsidRPr="00B33686">
        <w:rPr>
          <w:lang w:val="fr-FR"/>
        </w:rPr>
        <w:t>Les</w:t>
      </w:r>
      <w:r w:rsidR="00047B5F" w:rsidRPr="00B33686">
        <w:rPr>
          <w:lang w:val="fr-FR"/>
        </w:rPr>
        <w:t xml:space="preserve"> </w:t>
      </w:r>
      <w:r w:rsidRPr="00B33686">
        <w:rPr>
          <w:b/>
          <w:lang w:val="fr-FR"/>
        </w:rPr>
        <w:t>Émirats arabes unis</w:t>
      </w:r>
      <w:r w:rsidR="007D2BFB" w:rsidRPr="00B33686">
        <w:rPr>
          <w:b/>
          <w:lang w:val="fr-FR"/>
        </w:rPr>
        <w:t xml:space="preserve"> </w:t>
      </w:r>
      <w:r w:rsidRPr="00B33686">
        <w:rPr>
          <w:lang w:val="fr-FR"/>
        </w:rPr>
        <w:t xml:space="preserve">indiquent que </w:t>
      </w:r>
      <w:r w:rsidR="00D65883" w:rsidRPr="00B33686">
        <w:rPr>
          <w:lang w:val="fr-FR"/>
        </w:rPr>
        <w:t xml:space="preserve">les informations sur </w:t>
      </w:r>
      <w:r w:rsidRPr="00B33686">
        <w:rPr>
          <w:lang w:val="fr-FR"/>
        </w:rPr>
        <w:t>tous le</w:t>
      </w:r>
      <w:r w:rsidR="00D65883" w:rsidRPr="00B33686">
        <w:rPr>
          <w:lang w:val="fr-FR"/>
        </w:rPr>
        <w:t>ur</w:t>
      </w:r>
      <w:r w:rsidRPr="00B33686">
        <w:rPr>
          <w:lang w:val="fr-FR"/>
        </w:rPr>
        <w:t>s sites</w:t>
      </w:r>
      <w:r w:rsidR="00D65883" w:rsidRPr="00B33686">
        <w:rPr>
          <w:lang w:val="fr-FR"/>
        </w:rPr>
        <w:t>,</w:t>
      </w:r>
      <w:r w:rsidRPr="00B33686">
        <w:rPr>
          <w:lang w:val="fr-FR"/>
        </w:rPr>
        <w:t xml:space="preserve"> dans le SISR</w:t>
      </w:r>
      <w:r w:rsidR="00D65883" w:rsidRPr="00B33686">
        <w:rPr>
          <w:lang w:val="fr-FR"/>
        </w:rPr>
        <w:t>,</w:t>
      </w:r>
      <w:r w:rsidRPr="00B33686">
        <w:rPr>
          <w:lang w:val="fr-FR"/>
        </w:rPr>
        <w:t xml:space="preserve"> </w:t>
      </w:r>
      <w:r w:rsidR="00D65883" w:rsidRPr="00B33686">
        <w:rPr>
          <w:lang w:val="fr-FR"/>
        </w:rPr>
        <w:t>ont</w:t>
      </w:r>
      <w:r w:rsidRPr="00B33686">
        <w:rPr>
          <w:lang w:val="fr-FR"/>
        </w:rPr>
        <w:t xml:space="preserve"> moins de six ans, de sorte que les Émirats arabes unis devraient être retirés de la liste figurant dans l’annexe 3b.</w:t>
      </w:r>
    </w:p>
    <w:p w:rsidR="004A39D2" w:rsidRPr="00B33686" w:rsidRDefault="004A39D2" w:rsidP="00B33686">
      <w:pPr>
        <w:pStyle w:val="ListParagraph"/>
        <w:suppressAutoHyphens/>
        <w:spacing w:after="0" w:line="240" w:lineRule="auto"/>
        <w:ind w:left="426"/>
        <w:contextualSpacing w:val="0"/>
        <w:rPr>
          <w:lang w:val="fr-FR"/>
        </w:rPr>
      </w:pPr>
    </w:p>
    <w:p w:rsidR="004A39D2" w:rsidRPr="00B33686" w:rsidRDefault="00F34E67" w:rsidP="00B33686">
      <w:pPr>
        <w:pStyle w:val="ListParagraph"/>
        <w:numPr>
          <w:ilvl w:val="0"/>
          <w:numId w:val="1"/>
        </w:numPr>
        <w:suppressAutoHyphens/>
        <w:spacing w:after="0" w:line="240" w:lineRule="auto"/>
        <w:ind w:left="426" w:hanging="426"/>
        <w:contextualSpacing w:val="0"/>
        <w:rPr>
          <w:lang w:val="fr-FR"/>
        </w:rPr>
      </w:pPr>
      <w:r w:rsidRPr="00B33686">
        <w:rPr>
          <w:lang w:val="fr-FR"/>
        </w:rPr>
        <w:t>L’</w:t>
      </w:r>
      <w:r w:rsidR="007D2BFB" w:rsidRPr="00B33686">
        <w:rPr>
          <w:b/>
          <w:lang w:val="fr-FR"/>
        </w:rPr>
        <w:t>Australi</w:t>
      </w:r>
      <w:r w:rsidRPr="00B33686">
        <w:rPr>
          <w:b/>
          <w:lang w:val="fr-FR"/>
        </w:rPr>
        <w:t>e</w:t>
      </w:r>
      <w:r w:rsidR="007D2BFB" w:rsidRPr="00B33686">
        <w:rPr>
          <w:lang w:val="fr-FR"/>
        </w:rPr>
        <w:t xml:space="preserve"> </w:t>
      </w:r>
      <w:r w:rsidRPr="00B33686">
        <w:rPr>
          <w:lang w:val="fr-FR"/>
        </w:rPr>
        <w:t xml:space="preserve">fait observer qu’elle a trois sites </w:t>
      </w:r>
      <w:r w:rsidR="00D65883" w:rsidRPr="00B33686">
        <w:rPr>
          <w:lang w:val="fr-FR"/>
        </w:rPr>
        <w:t>dont les</w:t>
      </w:r>
      <w:r w:rsidRPr="00B33686">
        <w:rPr>
          <w:lang w:val="fr-FR"/>
        </w:rPr>
        <w:t xml:space="preserve"> dossiers </w:t>
      </w:r>
      <w:r w:rsidR="004A39D2" w:rsidRPr="00B33686">
        <w:rPr>
          <w:lang w:val="fr-FR"/>
        </w:rPr>
        <w:t>Article 3.2</w:t>
      </w:r>
      <w:r w:rsidRPr="00B33686">
        <w:rPr>
          <w:lang w:val="fr-FR"/>
        </w:rPr>
        <w:t xml:space="preserve"> </w:t>
      </w:r>
      <w:r w:rsidR="00D65883" w:rsidRPr="00B33686">
        <w:rPr>
          <w:lang w:val="fr-FR"/>
        </w:rPr>
        <w:t xml:space="preserve">sont </w:t>
      </w:r>
      <w:r w:rsidRPr="00B33686">
        <w:rPr>
          <w:lang w:val="fr-FR"/>
        </w:rPr>
        <w:t>ouverts depuis longtemps</w:t>
      </w:r>
      <w:r w:rsidR="00AF581F" w:rsidRPr="00B33686">
        <w:rPr>
          <w:lang w:val="fr-FR"/>
        </w:rPr>
        <w:t>, reflétant</w:t>
      </w:r>
      <w:r w:rsidRPr="00B33686">
        <w:rPr>
          <w:lang w:val="fr-FR"/>
        </w:rPr>
        <w:t xml:space="preserve"> la complexité des problèmes de ces sites et l’engagement de l’Australie </w:t>
      </w:r>
      <w:r w:rsidR="00F42375" w:rsidRPr="00B33686">
        <w:rPr>
          <w:lang w:val="fr-FR"/>
        </w:rPr>
        <w:t>à</w:t>
      </w:r>
      <w:r w:rsidRPr="00B33686">
        <w:rPr>
          <w:lang w:val="fr-FR"/>
        </w:rPr>
        <w:t xml:space="preserve"> trait</w:t>
      </w:r>
      <w:r w:rsidR="00F42375" w:rsidRPr="00B33686">
        <w:rPr>
          <w:lang w:val="fr-FR"/>
        </w:rPr>
        <w:t>er</w:t>
      </w:r>
      <w:r w:rsidRPr="00B33686">
        <w:rPr>
          <w:lang w:val="fr-FR"/>
        </w:rPr>
        <w:t xml:space="preserve"> ces questions de manière rigoureuse et exhaustive. </w:t>
      </w:r>
    </w:p>
    <w:p w:rsidR="004A39D2" w:rsidRPr="00B33686" w:rsidRDefault="004A39D2" w:rsidP="00B33686">
      <w:pPr>
        <w:pStyle w:val="ListParagraph"/>
        <w:suppressAutoHyphens/>
        <w:spacing w:after="0" w:line="240" w:lineRule="auto"/>
        <w:ind w:left="426"/>
        <w:contextualSpacing w:val="0"/>
        <w:rPr>
          <w:lang w:val="fr-FR"/>
        </w:rPr>
      </w:pPr>
    </w:p>
    <w:p w:rsidR="004A39D2" w:rsidRPr="00B33686" w:rsidRDefault="00F34E67" w:rsidP="00B33686">
      <w:pPr>
        <w:pStyle w:val="ListParagraph"/>
        <w:numPr>
          <w:ilvl w:val="0"/>
          <w:numId w:val="1"/>
        </w:numPr>
        <w:suppressAutoHyphens/>
        <w:spacing w:after="0" w:line="240" w:lineRule="auto"/>
        <w:ind w:left="426" w:hanging="426"/>
        <w:contextualSpacing w:val="0"/>
        <w:rPr>
          <w:lang w:val="fr-FR"/>
        </w:rPr>
      </w:pPr>
      <w:r w:rsidRPr="00B33686">
        <w:rPr>
          <w:lang w:val="fr-FR"/>
        </w:rPr>
        <w:t>La</w:t>
      </w:r>
      <w:r w:rsidR="004A39D2" w:rsidRPr="00B33686">
        <w:rPr>
          <w:lang w:val="fr-FR"/>
        </w:rPr>
        <w:t xml:space="preserve"> </w:t>
      </w:r>
      <w:r w:rsidRPr="00B33686">
        <w:rPr>
          <w:b/>
          <w:lang w:val="fr-FR"/>
        </w:rPr>
        <w:t xml:space="preserve">République démocratique du </w:t>
      </w:r>
      <w:r w:rsidR="004A39D2" w:rsidRPr="00B33686">
        <w:rPr>
          <w:b/>
          <w:lang w:val="fr-FR"/>
        </w:rPr>
        <w:t>Congo</w:t>
      </w:r>
      <w:r w:rsidR="004A39D2" w:rsidRPr="00B33686">
        <w:rPr>
          <w:lang w:val="fr-FR"/>
        </w:rPr>
        <w:t xml:space="preserve"> r</w:t>
      </w:r>
      <w:r w:rsidRPr="00B33686">
        <w:rPr>
          <w:lang w:val="fr-FR"/>
        </w:rPr>
        <w:t>éaffirme l’engagement de son pays à entretenir ses Sites Ramsar, mais attire l’attention sur le manque de ressources. Le pays collabore avec le WWF pour inscrire un nouveau site.</w:t>
      </w:r>
    </w:p>
    <w:p w:rsidR="004A39D2" w:rsidRPr="00B33686" w:rsidRDefault="004A39D2" w:rsidP="00B33686">
      <w:pPr>
        <w:pStyle w:val="ListParagraph"/>
        <w:suppressAutoHyphens/>
        <w:spacing w:after="0" w:line="240" w:lineRule="auto"/>
        <w:ind w:left="426"/>
        <w:contextualSpacing w:val="0"/>
        <w:rPr>
          <w:lang w:val="fr-FR"/>
        </w:rPr>
      </w:pPr>
    </w:p>
    <w:p w:rsidR="00C14EFE" w:rsidRPr="00B33686" w:rsidRDefault="00F34E67"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Le </w:t>
      </w:r>
      <w:r w:rsidRPr="00B33686">
        <w:rPr>
          <w:b/>
          <w:lang w:val="fr-FR"/>
        </w:rPr>
        <w:t>Turkménistan</w:t>
      </w:r>
      <w:r w:rsidR="007D2BFB" w:rsidRPr="00B33686">
        <w:rPr>
          <w:lang w:val="fr-FR"/>
        </w:rPr>
        <w:t xml:space="preserve"> note</w:t>
      </w:r>
      <w:r w:rsidR="004C1586" w:rsidRPr="00B33686">
        <w:rPr>
          <w:lang w:val="fr-FR"/>
        </w:rPr>
        <w:t xml:space="preserve"> qu’aucune mise à jour n’a été soumise depuis plus de six ans pour plus de 80% des Sites Ramsar de la région d’Asie centrale et demande un appui pour aider à remédier au problème. Le Turkménistan</w:t>
      </w:r>
      <w:r w:rsidR="00780416" w:rsidRPr="00B33686">
        <w:rPr>
          <w:lang w:val="fr-FR"/>
        </w:rPr>
        <w:t xml:space="preserve"> </w:t>
      </w:r>
      <w:r w:rsidR="004C1586" w:rsidRPr="00B33686">
        <w:rPr>
          <w:lang w:val="fr-FR"/>
        </w:rPr>
        <w:t xml:space="preserve">travaille à l’inscription de deux nouveaux sites avec l’aide de la RSPB, un partenaire de </w:t>
      </w:r>
      <w:r w:rsidR="00780416" w:rsidRPr="00B33686">
        <w:rPr>
          <w:lang w:val="fr-FR"/>
        </w:rPr>
        <w:t xml:space="preserve">BirdLife. </w:t>
      </w:r>
      <w:r w:rsidR="004C1586" w:rsidRPr="00B33686">
        <w:rPr>
          <w:lang w:val="fr-FR"/>
        </w:rPr>
        <w:t xml:space="preserve">Le délégué note que les Parties de la sous-région prennent des mesures pour établir une </w:t>
      </w:r>
      <w:r w:rsidR="006A0E05" w:rsidRPr="00B33686">
        <w:rPr>
          <w:lang w:val="fr-FR"/>
        </w:rPr>
        <w:t>i</w:t>
      </w:r>
      <w:r w:rsidR="004C1586" w:rsidRPr="00B33686">
        <w:rPr>
          <w:lang w:val="fr-FR"/>
        </w:rPr>
        <w:t>nitiative régionale Ramsar.</w:t>
      </w:r>
    </w:p>
    <w:p w:rsidR="00780416" w:rsidRPr="00B33686" w:rsidRDefault="00780416" w:rsidP="00B33686">
      <w:pPr>
        <w:pStyle w:val="ListParagraph"/>
        <w:suppressAutoHyphens/>
        <w:spacing w:after="0" w:line="240" w:lineRule="auto"/>
        <w:ind w:left="426"/>
        <w:contextualSpacing w:val="0"/>
        <w:rPr>
          <w:lang w:val="fr-FR"/>
        </w:rPr>
      </w:pPr>
    </w:p>
    <w:p w:rsidR="00780416" w:rsidRPr="00B33686" w:rsidRDefault="004C1586" w:rsidP="00B33686">
      <w:pPr>
        <w:pStyle w:val="ListParagraph"/>
        <w:numPr>
          <w:ilvl w:val="0"/>
          <w:numId w:val="1"/>
        </w:numPr>
        <w:suppressAutoHyphens/>
        <w:spacing w:after="0" w:line="240" w:lineRule="auto"/>
        <w:ind w:left="426" w:hanging="426"/>
        <w:contextualSpacing w:val="0"/>
        <w:rPr>
          <w:lang w:val="fr-FR"/>
        </w:rPr>
      </w:pPr>
      <w:r w:rsidRPr="00B33686">
        <w:rPr>
          <w:lang w:val="fr-FR"/>
        </w:rPr>
        <w:t>L’</w:t>
      </w:r>
      <w:r w:rsidRPr="00B33686">
        <w:rPr>
          <w:b/>
          <w:lang w:val="fr-FR"/>
        </w:rPr>
        <w:t>Afrique du Sud</w:t>
      </w:r>
      <w:r w:rsidRPr="00B33686">
        <w:rPr>
          <w:lang w:val="fr-FR"/>
        </w:rPr>
        <w:t xml:space="preserve"> indique qu’un des sites du pays est très près d’être retiré du Registre de Montreux et qu’un nouveau Site Ramsar va bientôt être inscrit. </w:t>
      </w:r>
    </w:p>
    <w:p w:rsidR="00780416" w:rsidRPr="00B33686" w:rsidRDefault="00780416" w:rsidP="00B33686">
      <w:pPr>
        <w:pStyle w:val="ListParagraph"/>
        <w:suppressAutoHyphens/>
        <w:spacing w:after="0" w:line="240" w:lineRule="auto"/>
        <w:ind w:left="426"/>
        <w:contextualSpacing w:val="0"/>
        <w:rPr>
          <w:lang w:val="fr-FR"/>
        </w:rPr>
      </w:pPr>
    </w:p>
    <w:p w:rsidR="00780416" w:rsidRPr="00B33686" w:rsidRDefault="00780416" w:rsidP="00B33686">
      <w:pPr>
        <w:pStyle w:val="ListParagraph"/>
        <w:numPr>
          <w:ilvl w:val="0"/>
          <w:numId w:val="1"/>
        </w:numPr>
        <w:suppressAutoHyphens/>
        <w:spacing w:after="0" w:line="240" w:lineRule="auto"/>
        <w:ind w:left="426" w:hanging="426"/>
        <w:contextualSpacing w:val="0"/>
        <w:rPr>
          <w:lang w:val="fr-FR"/>
        </w:rPr>
      </w:pPr>
      <w:r w:rsidRPr="00B33686">
        <w:rPr>
          <w:b/>
          <w:lang w:val="fr-FR"/>
        </w:rPr>
        <w:t>Bird</w:t>
      </w:r>
      <w:r w:rsidR="00AF581F" w:rsidRPr="00B33686">
        <w:rPr>
          <w:b/>
          <w:lang w:val="fr-FR"/>
        </w:rPr>
        <w:t>L</w:t>
      </w:r>
      <w:r w:rsidRPr="00B33686">
        <w:rPr>
          <w:b/>
          <w:lang w:val="fr-FR"/>
        </w:rPr>
        <w:t>ife</w:t>
      </w:r>
      <w:r w:rsidRPr="00B33686">
        <w:rPr>
          <w:lang w:val="fr-FR"/>
        </w:rPr>
        <w:t xml:space="preserve">, </w:t>
      </w:r>
      <w:r w:rsidR="004C1586" w:rsidRPr="00B33686">
        <w:rPr>
          <w:lang w:val="fr-FR"/>
        </w:rPr>
        <w:t>s’exprimant au nom des OIP, estime que le Registre de Montreux n’est pas un outil aussi efficace qu’il pourrait l’être et suggère que toutes les prochaines réunions du Comité permanent inscrivent à leur ordre du jour ordinaire des rapports sur les mesures prises au plan national pour traiter les facteurs qui touchent de manière adverse les sites inscrit</w:t>
      </w:r>
      <w:r w:rsidRPr="00B33686">
        <w:rPr>
          <w:lang w:val="fr-FR"/>
        </w:rPr>
        <w:t>s</w:t>
      </w:r>
      <w:r w:rsidR="004C1586" w:rsidRPr="00B33686">
        <w:rPr>
          <w:lang w:val="fr-FR"/>
        </w:rPr>
        <w:t xml:space="preserve"> au Registre de Montreux, et des rapports sur les mesures prises en réponse aux avis reçus des Missions consultatives Ramsar.</w:t>
      </w:r>
      <w:r w:rsidR="004A39D2" w:rsidRPr="00B33686">
        <w:rPr>
          <w:lang w:val="fr-FR"/>
        </w:rPr>
        <w:t xml:space="preserve"> </w:t>
      </w:r>
    </w:p>
    <w:p w:rsidR="00C14EFE" w:rsidRPr="00B33686" w:rsidRDefault="00C14EFE" w:rsidP="00B33686">
      <w:pPr>
        <w:widowControl/>
        <w:rPr>
          <w:rStyle w:val="Strong"/>
          <w:rFonts w:ascii="Calibri" w:hAnsi="Calibri"/>
          <w:sz w:val="22"/>
          <w:szCs w:val="22"/>
          <w:lang w:val="fr-FR"/>
        </w:rPr>
      </w:pPr>
    </w:p>
    <w:p w:rsidR="00721AD1" w:rsidRPr="00B33686" w:rsidRDefault="00721AD1" w:rsidP="00B33686">
      <w:pPr>
        <w:pStyle w:val="ListParagraph"/>
        <w:suppressAutoHyphens/>
        <w:spacing w:after="0" w:line="240" w:lineRule="auto"/>
        <w:ind w:left="0"/>
        <w:contextualSpacing w:val="0"/>
        <w:rPr>
          <w:rStyle w:val="Strong"/>
          <w:lang w:val="fr-FR"/>
        </w:rPr>
      </w:pPr>
      <w:r w:rsidRPr="00B33686">
        <w:rPr>
          <w:rStyle w:val="Strong"/>
          <w:lang w:val="fr-FR"/>
        </w:rPr>
        <w:t>Décision SC52-03 : Le Comité permanent prend note du rapport présenté par le Secrétariat et donne instruction au Secrétariat, dans la mesure de ses capacités, de renforcer son interaction avec les Parties contractantes à propos des dossiers Article 3.2 les plus anciens, en particulier ceux pour lesquels aucune information n’a été reçue depuis longtemps.</w:t>
      </w:r>
    </w:p>
    <w:p w:rsidR="0042547E" w:rsidRPr="00B33686" w:rsidRDefault="0042547E" w:rsidP="00B33686">
      <w:pPr>
        <w:pStyle w:val="ListParagraph"/>
        <w:suppressAutoHyphens/>
        <w:spacing w:after="0" w:line="240" w:lineRule="auto"/>
        <w:ind w:left="0"/>
        <w:contextualSpacing w:val="0"/>
        <w:rPr>
          <w:rStyle w:val="Strong"/>
          <w:lang w:val="fr-FR"/>
        </w:rPr>
      </w:pPr>
    </w:p>
    <w:p w:rsidR="0042547E" w:rsidRPr="00B33686" w:rsidRDefault="0042547E" w:rsidP="00B33686">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kern w:val="0"/>
          <w:sz w:val="22"/>
          <w:szCs w:val="22"/>
          <w:lang w:val="fr-FR" w:eastAsia="el-GR" w:bidi="ar-SA"/>
        </w:rPr>
      </w:pPr>
      <w:r w:rsidRPr="00B33686">
        <w:rPr>
          <w:rFonts w:ascii="Calibri" w:eastAsia="Times New Roman" w:hAnsi="Calibri" w:cs="Times New Roman"/>
          <w:kern w:val="0"/>
          <w:sz w:val="22"/>
          <w:szCs w:val="22"/>
          <w:lang w:val="fr-FR" w:eastAsia="el-GR" w:bidi="ar-SA"/>
        </w:rPr>
        <w:t>Point 11 de l’ordre du jour : Plans de travail du Secrétariat :</w:t>
      </w:r>
    </w:p>
    <w:p w:rsidR="0042547E" w:rsidRPr="00B33686" w:rsidRDefault="0042547E" w:rsidP="00B33686">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kern w:val="0"/>
          <w:sz w:val="22"/>
          <w:szCs w:val="22"/>
          <w:lang w:val="fr-FR" w:eastAsia="el-GR" w:bidi="ar-SA"/>
        </w:rPr>
      </w:pPr>
      <w:r w:rsidRPr="00B33686">
        <w:rPr>
          <w:rFonts w:ascii="Calibri" w:eastAsia="Times New Roman" w:hAnsi="Calibri" w:cs="Times New Roman"/>
          <w:kern w:val="0"/>
          <w:sz w:val="22"/>
          <w:szCs w:val="22"/>
          <w:lang w:val="fr-FR" w:eastAsia="el-GR" w:bidi="ar-SA"/>
        </w:rPr>
        <w:t>a)</w:t>
      </w:r>
      <w:r w:rsidRPr="00B33686">
        <w:rPr>
          <w:rFonts w:ascii="Calibri" w:eastAsia="Times New Roman" w:hAnsi="Calibri" w:cs="Times New Roman"/>
          <w:kern w:val="0"/>
          <w:sz w:val="22"/>
          <w:szCs w:val="22"/>
          <w:lang w:val="fr-FR" w:eastAsia="el-GR" w:bidi="ar-SA"/>
        </w:rPr>
        <w:tab/>
        <w:t>Plan de travail pour la période triennale 2016-2018 (SC52-07 Plan de travail du Secrétariat pour la période triennale 2016-2018)</w:t>
      </w:r>
    </w:p>
    <w:p w:rsidR="0042547E" w:rsidRPr="00B33686" w:rsidRDefault="0042547E" w:rsidP="00B33686">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fr-FR" w:eastAsia="el-GR"/>
        </w:rPr>
      </w:pPr>
      <w:r w:rsidRPr="00B33686">
        <w:rPr>
          <w:rFonts w:ascii="Calibri" w:eastAsia="Times New Roman" w:hAnsi="Calibri" w:cs="Times New Roman"/>
          <w:kern w:val="0"/>
          <w:sz w:val="22"/>
          <w:szCs w:val="22"/>
          <w:lang w:val="fr-FR" w:eastAsia="el-GR" w:bidi="ar-SA"/>
        </w:rPr>
        <w:t>b)</w:t>
      </w:r>
      <w:r w:rsidRPr="00B33686">
        <w:rPr>
          <w:rFonts w:ascii="Calibri" w:eastAsia="Times New Roman" w:hAnsi="Calibri" w:cs="Times New Roman"/>
          <w:kern w:val="0"/>
          <w:sz w:val="22"/>
          <w:szCs w:val="22"/>
          <w:lang w:val="fr-FR" w:eastAsia="el-GR" w:bidi="ar-SA"/>
        </w:rPr>
        <w:tab/>
        <w:t xml:space="preserve">Plan de travail pour 2016 (SC52-08 Plan de travail du Secrétariat pour 2016) </w:t>
      </w:r>
    </w:p>
    <w:p w:rsidR="00E952D0" w:rsidRPr="00B33686" w:rsidRDefault="00E952D0" w:rsidP="00B33686">
      <w:pPr>
        <w:widowControl/>
        <w:rPr>
          <w:rFonts w:ascii="Calibri" w:hAnsi="Calibri"/>
          <w:b/>
          <w:sz w:val="22"/>
          <w:szCs w:val="22"/>
          <w:lang w:val="fr-FR"/>
        </w:rPr>
      </w:pPr>
    </w:p>
    <w:p w:rsidR="005C11E9" w:rsidRPr="00B33686" w:rsidRDefault="004C1586" w:rsidP="00B33686">
      <w:pPr>
        <w:pStyle w:val="ListParagraph"/>
        <w:numPr>
          <w:ilvl w:val="0"/>
          <w:numId w:val="1"/>
        </w:numPr>
        <w:suppressAutoHyphens/>
        <w:spacing w:after="0" w:line="240" w:lineRule="auto"/>
        <w:ind w:left="426" w:hanging="426"/>
        <w:contextualSpacing w:val="0"/>
        <w:rPr>
          <w:lang w:val="fr-FR"/>
        </w:rPr>
      </w:pPr>
      <w:r w:rsidRPr="00B33686">
        <w:rPr>
          <w:lang w:val="fr-FR"/>
        </w:rPr>
        <w:lastRenderedPageBreak/>
        <w:t xml:space="preserve">La </w:t>
      </w:r>
      <w:r w:rsidRPr="00B33686">
        <w:rPr>
          <w:b/>
          <w:lang w:val="fr-FR"/>
        </w:rPr>
        <w:t>SGI</w:t>
      </w:r>
      <w:r w:rsidRPr="00B33686">
        <w:rPr>
          <w:lang w:val="fr-FR"/>
        </w:rPr>
        <w:t xml:space="preserve"> présente les Plans de travail proposés du Secrétariat pour la période triennale </w:t>
      </w:r>
      <w:r w:rsidR="005C11E9" w:rsidRPr="00B33686">
        <w:rPr>
          <w:lang w:val="fr-FR"/>
        </w:rPr>
        <w:t xml:space="preserve">2016-2018 </w:t>
      </w:r>
      <w:r w:rsidRPr="00B33686">
        <w:rPr>
          <w:lang w:val="fr-FR"/>
        </w:rPr>
        <w:t>et pour </w:t>
      </w:r>
      <w:r w:rsidR="005C11E9" w:rsidRPr="00B33686">
        <w:rPr>
          <w:lang w:val="fr-FR"/>
        </w:rPr>
        <w:t>2016</w:t>
      </w:r>
      <w:r w:rsidR="00931F53" w:rsidRPr="00B33686">
        <w:rPr>
          <w:lang w:val="fr-FR"/>
        </w:rPr>
        <w:t>,</w:t>
      </w:r>
      <w:r w:rsidR="005C11E9" w:rsidRPr="00B33686">
        <w:rPr>
          <w:lang w:val="fr-FR"/>
        </w:rPr>
        <w:t xml:space="preserve"> </w:t>
      </w:r>
      <w:r w:rsidRPr="00B33686">
        <w:rPr>
          <w:lang w:val="fr-FR"/>
        </w:rPr>
        <w:t>qui figurent en annexe 1 du document</w:t>
      </w:r>
      <w:r w:rsidR="005C11E9" w:rsidRPr="00B33686">
        <w:rPr>
          <w:lang w:val="fr-FR"/>
        </w:rPr>
        <w:t xml:space="preserve"> SC52-07 </w:t>
      </w:r>
      <w:r w:rsidRPr="00B33686">
        <w:rPr>
          <w:lang w:val="fr-FR"/>
        </w:rPr>
        <w:t>et dans le document</w:t>
      </w:r>
      <w:r w:rsidR="005C11E9" w:rsidRPr="00B33686">
        <w:rPr>
          <w:lang w:val="fr-FR"/>
        </w:rPr>
        <w:t xml:space="preserve"> SC52-08</w:t>
      </w:r>
      <w:r w:rsidRPr="00B33686">
        <w:rPr>
          <w:lang w:val="fr-FR"/>
        </w:rPr>
        <w:t>, respectivement.</w:t>
      </w:r>
    </w:p>
    <w:p w:rsidR="005C11E9" w:rsidRPr="00B33686" w:rsidRDefault="005C11E9" w:rsidP="00B33686">
      <w:pPr>
        <w:pStyle w:val="ListParagraph"/>
        <w:suppressAutoHyphens/>
        <w:spacing w:after="0" w:line="240" w:lineRule="auto"/>
        <w:ind w:left="426"/>
        <w:contextualSpacing w:val="0"/>
        <w:rPr>
          <w:lang w:val="fr-FR"/>
        </w:rPr>
      </w:pPr>
    </w:p>
    <w:p w:rsidR="00252A6B" w:rsidRPr="00B33686" w:rsidRDefault="004C1586"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Le </w:t>
      </w:r>
      <w:r w:rsidR="00DC5026" w:rsidRPr="00B33686">
        <w:rPr>
          <w:b/>
          <w:lang w:val="fr-FR"/>
        </w:rPr>
        <w:t>Canada</w:t>
      </w:r>
      <w:r w:rsidR="00DC5026" w:rsidRPr="00B33686">
        <w:rPr>
          <w:lang w:val="fr-FR"/>
        </w:rPr>
        <w:t xml:space="preserve"> observe</w:t>
      </w:r>
      <w:r w:rsidRPr="00B33686">
        <w:rPr>
          <w:lang w:val="fr-FR"/>
        </w:rPr>
        <w:t xml:space="preserve"> que, dans le Plan de travail </w:t>
      </w:r>
      <w:r w:rsidR="005C11E9" w:rsidRPr="00B33686">
        <w:rPr>
          <w:lang w:val="fr-FR"/>
        </w:rPr>
        <w:t>2016</w:t>
      </w:r>
      <w:r w:rsidR="00931F53" w:rsidRPr="00B33686">
        <w:rPr>
          <w:lang w:val="fr-FR"/>
        </w:rPr>
        <w:t>,</w:t>
      </w:r>
      <w:r w:rsidR="00DC5026" w:rsidRPr="00B33686">
        <w:rPr>
          <w:lang w:val="fr-FR"/>
        </w:rPr>
        <w:t xml:space="preserve"> </w:t>
      </w:r>
      <w:r w:rsidRPr="00B33686">
        <w:rPr>
          <w:lang w:val="fr-FR"/>
        </w:rPr>
        <w:t xml:space="preserve">le Chef des partenariats est identifié en tant que chef d’équipe pour plusieurs activités mais note que ce poste est vacant, de sorte qu’il serait nécessaire de réattribuer certaines des responsabilités. </w:t>
      </w:r>
    </w:p>
    <w:p w:rsidR="00DC5026" w:rsidRPr="00B33686" w:rsidRDefault="00DC5026" w:rsidP="00B33686">
      <w:pPr>
        <w:pStyle w:val="ListParagraph"/>
        <w:suppressAutoHyphens/>
        <w:spacing w:after="0" w:line="240" w:lineRule="auto"/>
        <w:ind w:left="426"/>
        <w:contextualSpacing w:val="0"/>
        <w:rPr>
          <w:lang w:val="fr-FR"/>
        </w:rPr>
      </w:pPr>
    </w:p>
    <w:p w:rsidR="00DC5026" w:rsidRPr="00B33686" w:rsidRDefault="00DC5026" w:rsidP="00B33686">
      <w:pPr>
        <w:pStyle w:val="ListParagraph"/>
        <w:numPr>
          <w:ilvl w:val="0"/>
          <w:numId w:val="1"/>
        </w:numPr>
        <w:suppressAutoHyphens/>
        <w:spacing w:after="0" w:line="240" w:lineRule="auto"/>
        <w:ind w:left="426" w:hanging="426"/>
        <w:contextualSpacing w:val="0"/>
        <w:rPr>
          <w:lang w:val="fr-FR"/>
        </w:rPr>
      </w:pPr>
      <w:r w:rsidRPr="00B33686">
        <w:rPr>
          <w:b/>
          <w:lang w:val="fr-FR"/>
        </w:rPr>
        <w:t>El Salvador</w:t>
      </w:r>
      <w:r w:rsidR="004C1586" w:rsidRPr="00B33686">
        <w:rPr>
          <w:lang w:val="fr-FR"/>
        </w:rPr>
        <w:t xml:space="preserve"> souligne l’importance d’intégrer</w:t>
      </w:r>
      <w:r w:rsidR="00AF581F" w:rsidRPr="00B33686">
        <w:rPr>
          <w:lang w:val="fr-FR"/>
        </w:rPr>
        <w:t>, dans les Plans de travail,</w:t>
      </w:r>
      <w:r w:rsidR="004C1586" w:rsidRPr="00B33686">
        <w:rPr>
          <w:lang w:val="fr-FR"/>
        </w:rPr>
        <w:t xml:space="preserve"> l’interaction avec d’autres processus internationaux tels que ceux qui travaillent à la prévention des risques de catastrophe. </w:t>
      </w:r>
      <w:r w:rsidR="006A0E05" w:rsidRPr="00B33686">
        <w:rPr>
          <w:lang w:val="fr-FR"/>
        </w:rPr>
        <w:t>Il</w:t>
      </w:r>
      <w:r w:rsidR="004C1586" w:rsidRPr="00B33686">
        <w:rPr>
          <w:lang w:val="fr-FR"/>
        </w:rPr>
        <w:t xml:space="preserve"> estime qu’il serait plus approprié</w:t>
      </w:r>
      <w:r w:rsidR="0022619C" w:rsidRPr="00B33686">
        <w:rPr>
          <w:lang w:val="fr-FR"/>
        </w:rPr>
        <w:t xml:space="preserve"> d’intégrer</w:t>
      </w:r>
      <w:r w:rsidR="004C1586" w:rsidRPr="00B33686">
        <w:rPr>
          <w:lang w:val="fr-FR"/>
        </w:rPr>
        <w:t xml:space="preserve"> l’activité </w:t>
      </w:r>
      <w:r w:rsidRPr="00B33686">
        <w:rPr>
          <w:lang w:val="fr-FR"/>
        </w:rPr>
        <w:t>19.4 concern</w:t>
      </w:r>
      <w:r w:rsidR="004C1586" w:rsidRPr="00B33686">
        <w:rPr>
          <w:lang w:val="fr-FR"/>
        </w:rPr>
        <w:t xml:space="preserve">ant l’organisation et la tenue des réunions du Comité permanent </w:t>
      </w:r>
      <w:r w:rsidR="0022619C" w:rsidRPr="00B33686">
        <w:rPr>
          <w:lang w:val="fr-FR"/>
        </w:rPr>
        <w:t>sous l’Objectif </w:t>
      </w:r>
      <w:r w:rsidRPr="00B33686">
        <w:rPr>
          <w:lang w:val="fr-FR"/>
        </w:rPr>
        <w:t>20.</w:t>
      </w:r>
    </w:p>
    <w:p w:rsidR="00DC5026" w:rsidRPr="00B33686" w:rsidRDefault="00DC5026" w:rsidP="00B33686">
      <w:pPr>
        <w:pStyle w:val="ListParagraph"/>
        <w:suppressAutoHyphens/>
        <w:spacing w:after="0" w:line="240" w:lineRule="auto"/>
        <w:ind w:left="426"/>
        <w:contextualSpacing w:val="0"/>
        <w:rPr>
          <w:lang w:val="fr-FR"/>
        </w:rPr>
      </w:pPr>
    </w:p>
    <w:p w:rsidR="00DC5026" w:rsidRPr="00B33686" w:rsidRDefault="0022619C"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La </w:t>
      </w:r>
      <w:r w:rsidR="00DC5026" w:rsidRPr="00B33686">
        <w:rPr>
          <w:b/>
          <w:lang w:val="fr-FR"/>
        </w:rPr>
        <w:t>Colombi</w:t>
      </w:r>
      <w:r w:rsidRPr="00B33686">
        <w:rPr>
          <w:b/>
          <w:lang w:val="fr-FR"/>
        </w:rPr>
        <w:t>e</w:t>
      </w:r>
      <w:r w:rsidRPr="00B33686">
        <w:rPr>
          <w:lang w:val="fr-FR"/>
        </w:rPr>
        <w:t xml:space="preserve"> déclare qu’elle a des commentaires à faire sur certains des indicateurs proposés et qu’elle les soumettra par écrit.</w:t>
      </w:r>
    </w:p>
    <w:p w:rsidR="00DC5026" w:rsidRPr="00B33686" w:rsidRDefault="00DC5026" w:rsidP="00B33686">
      <w:pPr>
        <w:pStyle w:val="ListParagraph"/>
        <w:suppressAutoHyphens/>
        <w:spacing w:after="0" w:line="240" w:lineRule="auto"/>
        <w:ind w:left="426"/>
        <w:contextualSpacing w:val="0"/>
        <w:rPr>
          <w:lang w:val="fr-FR"/>
        </w:rPr>
      </w:pPr>
    </w:p>
    <w:p w:rsidR="00DC5026" w:rsidRPr="00B33686" w:rsidRDefault="0022619C" w:rsidP="00B33686">
      <w:pPr>
        <w:pStyle w:val="ListParagraph"/>
        <w:numPr>
          <w:ilvl w:val="0"/>
          <w:numId w:val="1"/>
        </w:numPr>
        <w:suppressAutoHyphens/>
        <w:spacing w:after="0" w:line="240" w:lineRule="auto"/>
        <w:ind w:left="426" w:hanging="426"/>
        <w:contextualSpacing w:val="0"/>
        <w:rPr>
          <w:lang w:val="fr-FR"/>
        </w:rPr>
      </w:pPr>
      <w:r w:rsidRPr="00B33686">
        <w:rPr>
          <w:lang w:val="fr-FR"/>
        </w:rPr>
        <w:t>L’</w:t>
      </w:r>
      <w:r w:rsidRPr="00B33686">
        <w:rPr>
          <w:b/>
          <w:lang w:val="fr-FR"/>
        </w:rPr>
        <w:t>Afrique du Sud</w:t>
      </w:r>
      <w:r w:rsidR="00DC5026" w:rsidRPr="00B33686">
        <w:rPr>
          <w:lang w:val="fr-FR"/>
        </w:rPr>
        <w:t xml:space="preserve"> s</w:t>
      </w:r>
      <w:r w:rsidR="00790800" w:rsidRPr="00B33686">
        <w:rPr>
          <w:lang w:val="fr-FR"/>
        </w:rPr>
        <w:t>ouligne l’importance des appels de fonds et estime que l’intitulé « Chef des partenariats » pourrait distraire de ce rôle.</w:t>
      </w:r>
    </w:p>
    <w:p w:rsidR="00DC5026" w:rsidRPr="00B33686" w:rsidRDefault="00DC5026" w:rsidP="00B33686">
      <w:pPr>
        <w:pStyle w:val="ListParagraph"/>
        <w:suppressAutoHyphens/>
        <w:spacing w:after="0" w:line="240" w:lineRule="auto"/>
        <w:ind w:left="426"/>
        <w:contextualSpacing w:val="0"/>
        <w:rPr>
          <w:lang w:val="fr-FR"/>
        </w:rPr>
      </w:pPr>
    </w:p>
    <w:p w:rsidR="00DC5026" w:rsidRPr="00B33686" w:rsidRDefault="00790800"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La </w:t>
      </w:r>
      <w:r w:rsidR="00DC5026" w:rsidRPr="00B33686">
        <w:rPr>
          <w:b/>
          <w:lang w:val="fr-FR"/>
        </w:rPr>
        <w:t>Finland</w:t>
      </w:r>
      <w:r w:rsidRPr="00B33686">
        <w:rPr>
          <w:b/>
          <w:lang w:val="fr-FR"/>
        </w:rPr>
        <w:t>e</w:t>
      </w:r>
      <w:r w:rsidRPr="00B33686">
        <w:rPr>
          <w:lang w:val="fr-FR"/>
        </w:rPr>
        <w:t xml:space="preserve"> se félicite de l’utilisation des Objectifs du Plan stratégique comme cadre d’organisation des Plans de travail. Le délégué commente l’Objectif 3, encourageant à y inclure le secteur de l’énergie et attire l’attention sur les approches adoptées dans d’autres instances telles que la Convention sur la diversité biologique et son approche du secteur privé</w:t>
      </w:r>
      <w:r w:rsidR="00AF581F" w:rsidRPr="00B33686">
        <w:rPr>
          <w:lang w:val="fr-FR"/>
        </w:rPr>
        <w:t>,</w:t>
      </w:r>
      <w:r w:rsidRPr="00B33686">
        <w:rPr>
          <w:lang w:val="fr-FR"/>
        </w:rPr>
        <w:t xml:space="preserve"> </w:t>
      </w:r>
      <w:r w:rsidR="00774406" w:rsidRPr="00B33686">
        <w:rPr>
          <w:lang w:val="fr-FR"/>
        </w:rPr>
        <w:t>Global Partnership</w:t>
      </w:r>
      <w:r w:rsidR="00AF581F" w:rsidRPr="00B33686">
        <w:rPr>
          <w:lang w:val="fr-FR"/>
        </w:rPr>
        <w:t>,</w:t>
      </w:r>
      <w:r w:rsidR="00774406" w:rsidRPr="00B33686">
        <w:rPr>
          <w:lang w:val="fr-FR"/>
        </w:rPr>
        <w:t xml:space="preserve"> </w:t>
      </w:r>
      <w:r w:rsidRPr="00B33686">
        <w:rPr>
          <w:lang w:val="fr-FR"/>
        </w:rPr>
        <w:t>avec 20 Parties contractantes. Dans l’Objectif </w:t>
      </w:r>
      <w:r w:rsidR="00DC5026" w:rsidRPr="00B33686">
        <w:rPr>
          <w:lang w:val="fr-FR"/>
        </w:rPr>
        <w:t>5</w:t>
      </w:r>
      <w:r w:rsidRPr="00B33686">
        <w:rPr>
          <w:lang w:val="fr-FR"/>
        </w:rPr>
        <w:t xml:space="preserve">, le délégué note que </w:t>
      </w:r>
      <w:r w:rsidR="003F6667" w:rsidRPr="00B33686">
        <w:rPr>
          <w:lang w:val="fr-FR"/>
        </w:rPr>
        <w:t>l’on pourrait indiquer aux</w:t>
      </w:r>
      <w:r w:rsidRPr="00B33686">
        <w:rPr>
          <w:lang w:val="fr-FR"/>
        </w:rPr>
        <w:t xml:space="preserve"> Parties contractantes d’autres outils d’évaluation de l’efficacité de la gestion que le R</w:t>
      </w:r>
      <w:r w:rsidRPr="00B33686">
        <w:rPr>
          <w:lang w:val="fr-FR"/>
        </w:rPr>
        <w:noBreakHyphen/>
      </w:r>
      <w:r w:rsidR="000865D1" w:rsidRPr="00B33686">
        <w:rPr>
          <w:lang w:val="fr-FR"/>
        </w:rPr>
        <w:t xml:space="preserve">METT </w:t>
      </w:r>
      <w:r w:rsidRPr="00B33686">
        <w:rPr>
          <w:lang w:val="fr-FR"/>
        </w:rPr>
        <w:t xml:space="preserve">ou des outils semblables. Le délégué encourage Ramsar à </w:t>
      </w:r>
      <w:r w:rsidR="006A0E05" w:rsidRPr="00B33686">
        <w:rPr>
          <w:lang w:val="fr-FR"/>
        </w:rPr>
        <w:t>participer</w:t>
      </w:r>
      <w:r w:rsidRPr="00B33686">
        <w:rPr>
          <w:lang w:val="fr-FR"/>
        </w:rPr>
        <w:t xml:space="preserve"> totalement </w:t>
      </w:r>
      <w:r w:rsidR="006A0E05" w:rsidRPr="00B33686">
        <w:rPr>
          <w:lang w:val="fr-FR"/>
        </w:rPr>
        <w:t>aux</w:t>
      </w:r>
      <w:r w:rsidRPr="00B33686">
        <w:rPr>
          <w:lang w:val="fr-FR"/>
        </w:rPr>
        <w:t xml:space="preserve"> activités de l’Objectif 18 durant la prochaine période triennale. </w:t>
      </w:r>
    </w:p>
    <w:p w:rsidR="009F23A5" w:rsidRPr="00B33686" w:rsidRDefault="009F23A5" w:rsidP="00B33686">
      <w:pPr>
        <w:pStyle w:val="ListParagraph"/>
        <w:suppressAutoHyphens/>
        <w:spacing w:after="0" w:line="240" w:lineRule="auto"/>
        <w:ind w:left="426"/>
        <w:contextualSpacing w:val="0"/>
        <w:rPr>
          <w:lang w:val="fr-FR"/>
        </w:rPr>
      </w:pPr>
    </w:p>
    <w:p w:rsidR="009F23A5" w:rsidRPr="00B33686" w:rsidRDefault="00790800" w:rsidP="00B33686">
      <w:pPr>
        <w:pStyle w:val="ListParagraph"/>
        <w:numPr>
          <w:ilvl w:val="0"/>
          <w:numId w:val="1"/>
        </w:numPr>
        <w:suppressAutoHyphens/>
        <w:spacing w:after="0" w:line="240" w:lineRule="auto"/>
        <w:ind w:left="426" w:hanging="426"/>
        <w:contextualSpacing w:val="0"/>
        <w:rPr>
          <w:lang w:val="fr-FR"/>
        </w:rPr>
      </w:pPr>
      <w:r w:rsidRPr="00B33686">
        <w:rPr>
          <w:lang w:val="fr-FR"/>
        </w:rPr>
        <w:t>Les</w:t>
      </w:r>
      <w:r w:rsidR="009F23A5" w:rsidRPr="00B33686">
        <w:rPr>
          <w:lang w:val="fr-FR"/>
        </w:rPr>
        <w:t xml:space="preserve"> </w:t>
      </w:r>
      <w:r w:rsidRPr="00B33686">
        <w:rPr>
          <w:b/>
          <w:lang w:val="fr-FR"/>
        </w:rPr>
        <w:t>États</w:t>
      </w:r>
      <w:r w:rsidRPr="00B33686">
        <w:rPr>
          <w:b/>
          <w:lang w:val="fr-FR"/>
        </w:rPr>
        <w:noBreakHyphen/>
        <w:t>Unis d’Amérique</w:t>
      </w:r>
      <w:r w:rsidR="009F23A5" w:rsidRPr="00B33686">
        <w:rPr>
          <w:lang w:val="fr-FR"/>
        </w:rPr>
        <w:t xml:space="preserve"> a</w:t>
      </w:r>
      <w:r w:rsidRPr="00B33686">
        <w:rPr>
          <w:lang w:val="fr-FR"/>
        </w:rPr>
        <w:t xml:space="preserve">pprécient aussi les liens avec le Plan stratégique et ajoutent quelques commentaires : le Plan de travail pour 2016 semble excessivement ambitieux </w:t>
      </w:r>
      <w:r w:rsidR="003F6667" w:rsidRPr="00B33686">
        <w:rPr>
          <w:lang w:val="fr-FR"/>
        </w:rPr>
        <w:t>sachant</w:t>
      </w:r>
      <w:r w:rsidRPr="00B33686">
        <w:rPr>
          <w:lang w:val="fr-FR"/>
        </w:rPr>
        <w:t xml:space="preserve"> que la moitié de l’année est déjà </w:t>
      </w:r>
      <w:r w:rsidR="003F6667" w:rsidRPr="00B33686">
        <w:rPr>
          <w:lang w:val="fr-FR"/>
        </w:rPr>
        <w:t>écoulée</w:t>
      </w:r>
      <w:r w:rsidRPr="00B33686">
        <w:rPr>
          <w:lang w:val="fr-FR"/>
        </w:rPr>
        <w:t xml:space="preserve">; </w:t>
      </w:r>
      <w:r w:rsidR="003F6667" w:rsidRPr="00B33686">
        <w:rPr>
          <w:lang w:val="fr-FR"/>
        </w:rPr>
        <w:t xml:space="preserve">on ne sait pas clairement pourquoi </w:t>
      </w:r>
      <w:r w:rsidRPr="00B33686">
        <w:rPr>
          <w:lang w:val="fr-FR"/>
        </w:rPr>
        <w:t xml:space="preserve">certains éléments, en particulier ceux qui ne sont pas limités </w:t>
      </w:r>
      <w:r w:rsidR="003F6667" w:rsidRPr="00B33686">
        <w:rPr>
          <w:lang w:val="fr-FR"/>
        </w:rPr>
        <w:t>dans</w:t>
      </w:r>
      <w:r w:rsidRPr="00B33686">
        <w:rPr>
          <w:lang w:val="fr-FR"/>
        </w:rPr>
        <w:t xml:space="preserve"> le temps, </w:t>
      </w:r>
      <w:r w:rsidR="003F6667" w:rsidRPr="00B33686">
        <w:rPr>
          <w:lang w:val="fr-FR"/>
        </w:rPr>
        <w:t>s</w:t>
      </w:r>
      <w:r w:rsidRPr="00B33686">
        <w:rPr>
          <w:lang w:val="fr-FR"/>
        </w:rPr>
        <w:t xml:space="preserve">ont inclus dans ce Plan de travail; il serait utile de </w:t>
      </w:r>
      <w:r w:rsidR="003F6667" w:rsidRPr="00B33686">
        <w:rPr>
          <w:lang w:val="fr-FR"/>
        </w:rPr>
        <w:t>connaître</w:t>
      </w:r>
      <w:r w:rsidRPr="00B33686">
        <w:rPr>
          <w:lang w:val="fr-FR"/>
        </w:rPr>
        <w:t xml:space="preserve"> l’état actuel de certaines des activités identifiées telles que la révision des mémorandums d’accord; dans les deux Plans de travail, l’importance de la communication n’est pas suffisamment soulignée; dans certains cas, il y a des références à certaines résolutions de COP précédentes </w:t>
      </w:r>
      <w:r w:rsidR="003F6667" w:rsidRPr="00B33686">
        <w:rPr>
          <w:lang w:val="fr-FR"/>
        </w:rPr>
        <w:t>alors que des résolution</w:t>
      </w:r>
      <w:r w:rsidRPr="00B33686">
        <w:rPr>
          <w:lang w:val="fr-FR"/>
        </w:rPr>
        <w:t xml:space="preserve">s </w:t>
      </w:r>
      <w:r w:rsidR="003F6667" w:rsidRPr="00B33686">
        <w:rPr>
          <w:lang w:val="fr-FR"/>
        </w:rPr>
        <w:t xml:space="preserve">pertinentes </w:t>
      </w:r>
      <w:r w:rsidRPr="00B33686">
        <w:rPr>
          <w:lang w:val="fr-FR"/>
        </w:rPr>
        <w:t>de la COP12 auraient dû être citées à la place</w:t>
      </w:r>
      <w:r w:rsidR="004B0E23" w:rsidRPr="00B33686">
        <w:rPr>
          <w:lang w:val="fr-FR"/>
        </w:rPr>
        <w:t xml:space="preserve">; </w:t>
      </w:r>
      <w:r w:rsidRPr="00B33686">
        <w:rPr>
          <w:lang w:val="fr-FR"/>
        </w:rPr>
        <w:t xml:space="preserve">certains éléments ne sont pas liés à des résolutions spécifiques et les raisons de leur intégration doivent être éclaircies; certaines activités sont des éléments de résolutions qui s’adressent aux Parties contractantes et non au Secrétariat et devraient être supprimées; certaines activités pourraient être combinées; une approche élargie a été prise pour certaines tâches; dans certains cas, les chefs d’équipe ne sont pas identifiés; certains des indicateurs proposés sont en fait des activités; </w:t>
      </w:r>
      <w:r w:rsidR="000E31BC" w:rsidRPr="00B33686">
        <w:rPr>
          <w:lang w:val="fr-FR"/>
        </w:rPr>
        <w:t xml:space="preserve">et dans l’Objectif 19, les références à la vérification par des pairs et à un processus d’examen des documents devraient être supprimées. </w:t>
      </w:r>
    </w:p>
    <w:p w:rsidR="004B0E23" w:rsidRPr="00B33686" w:rsidRDefault="004B0E23" w:rsidP="00B33686">
      <w:pPr>
        <w:pStyle w:val="ListParagraph"/>
        <w:suppressAutoHyphens/>
        <w:spacing w:after="0" w:line="240" w:lineRule="auto"/>
        <w:ind w:left="426"/>
        <w:contextualSpacing w:val="0"/>
        <w:rPr>
          <w:lang w:val="fr-FR"/>
        </w:rPr>
      </w:pPr>
    </w:p>
    <w:p w:rsidR="004B0E23" w:rsidRPr="00B33686" w:rsidRDefault="000E31BC"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Le </w:t>
      </w:r>
      <w:r w:rsidR="004B0E23" w:rsidRPr="00B33686">
        <w:rPr>
          <w:b/>
          <w:lang w:val="fr-FR"/>
        </w:rPr>
        <w:t>Jap</w:t>
      </w:r>
      <w:r w:rsidRPr="00B33686">
        <w:rPr>
          <w:b/>
          <w:lang w:val="fr-FR"/>
        </w:rPr>
        <w:t>o</w:t>
      </w:r>
      <w:r w:rsidR="004B0E23" w:rsidRPr="00B33686">
        <w:rPr>
          <w:b/>
          <w:lang w:val="fr-FR"/>
        </w:rPr>
        <w:t>n</w:t>
      </w:r>
      <w:r w:rsidR="004B0E23" w:rsidRPr="00B33686">
        <w:rPr>
          <w:lang w:val="fr-FR"/>
        </w:rPr>
        <w:t xml:space="preserve"> consid</w:t>
      </w:r>
      <w:r w:rsidRPr="00B33686">
        <w:rPr>
          <w:lang w:val="fr-FR"/>
        </w:rPr>
        <w:t xml:space="preserve">ère que l’apport continu d’aide aux Parties contractantes </w:t>
      </w:r>
      <w:r w:rsidR="003F6667" w:rsidRPr="00B33686">
        <w:rPr>
          <w:lang w:val="fr-FR"/>
        </w:rPr>
        <w:t>pour</w:t>
      </w:r>
      <w:r w:rsidRPr="00B33686">
        <w:rPr>
          <w:lang w:val="fr-FR"/>
        </w:rPr>
        <w:t xml:space="preserve"> la compilation des FDR et la mise à jour du SISR devrait être inclus dans l’Objectif 5 des Plans de travail. </w:t>
      </w:r>
    </w:p>
    <w:p w:rsidR="00181C16" w:rsidRPr="00B33686" w:rsidRDefault="00181C16" w:rsidP="00B33686">
      <w:pPr>
        <w:pStyle w:val="ListParagraph"/>
        <w:suppressAutoHyphens/>
        <w:spacing w:after="0" w:line="240" w:lineRule="auto"/>
        <w:ind w:left="426"/>
        <w:contextualSpacing w:val="0"/>
        <w:rPr>
          <w:lang w:val="fr-FR"/>
        </w:rPr>
      </w:pPr>
    </w:p>
    <w:p w:rsidR="00181C16" w:rsidRPr="00B33686" w:rsidRDefault="000E31BC"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Le </w:t>
      </w:r>
      <w:r w:rsidRPr="00B33686">
        <w:rPr>
          <w:b/>
          <w:lang w:val="fr-FR"/>
        </w:rPr>
        <w:t>Sénégal</w:t>
      </w:r>
      <w:r w:rsidRPr="00B33686">
        <w:rPr>
          <w:lang w:val="fr-FR"/>
        </w:rPr>
        <w:t xml:space="preserve"> </w:t>
      </w:r>
      <w:r w:rsidR="003F6667" w:rsidRPr="00B33686">
        <w:rPr>
          <w:lang w:val="fr-FR"/>
        </w:rPr>
        <w:t>fait siens</w:t>
      </w:r>
      <w:r w:rsidRPr="00B33686">
        <w:rPr>
          <w:lang w:val="fr-FR"/>
        </w:rPr>
        <w:t xml:space="preserve"> de nombreux commentaires des orateurs précédents et suggère également de lier explicitement les Plans de travail au budget et, plus généralement, aux Objectifs de développement durable. Dans l’Objectif 17, le délégué considère que la réduction du montant total des contributions impayées est un meilleur indicateur que la réduction du </w:t>
      </w:r>
      <w:r w:rsidRPr="00B33686">
        <w:rPr>
          <w:lang w:val="fr-FR"/>
        </w:rPr>
        <w:lastRenderedPageBreak/>
        <w:t>nombre de Parties ayant des contributions impayées. Le délégué propose que la mobilisation de ressources pour les réunions régionales pré</w:t>
      </w:r>
      <w:r w:rsidRPr="00B33686">
        <w:rPr>
          <w:lang w:val="fr-FR"/>
        </w:rPr>
        <w:noBreakHyphen/>
        <w:t>COP commence en 2016 et que, dans le cadre de l’Objectif 17, le Secrétariat contacte les Émirats et la Fondation MAVA.</w:t>
      </w:r>
    </w:p>
    <w:p w:rsidR="003B6AF4" w:rsidRPr="00B33686" w:rsidRDefault="003B6AF4" w:rsidP="00B33686">
      <w:pPr>
        <w:pStyle w:val="ListParagraph"/>
        <w:suppressAutoHyphens/>
        <w:spacing w:after="0" w:line="240" w:lineRule="auto"/>
        <w:ind w:left="426"/>
        <w:contextualSpacing w:val="0"/>
        <w:rPr>
          <w:lang w:val="fr-FR"/>
        </w:rPr>
      </w:pPr>
    </w:p>
    <w:p w:rsidR="003B6AF4" w:rsidRPr="00B33686" w:rsidRDefault="000E31BC"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La </w:t>
      </w:r>
      <w:r w:rsidR="003B6AF4" w:rsidRPr="00B33686">
        <w:rPr>
          <w:b/>
          <w:lang w:val="fr-FR"/>
        </w:rPr>
        <w:t>Ro</w:t>
      </w:r>
      <w:r w:rsidRPr="00B33686">
        <w:rPr>
          <w:b/>
          <w:lang w:val="fr-FR"/>
        </w:rPr>
        <w:t>u</w:t>
      </w:r>
      <w:r w:rsidR="003B6AF4" w:rsidRPr="00B33686">
        <w:rPr>
          <w:b/>
          <w:lang w:val="fr-FR"/>
        </w:rPr>
        <w:t>mani</w:t>
      </w:r>
      <w:r w:rsidRPr="00B33686">
        <w:rPr>
          <w:b/>
          <w:lang w:val="fr-FR"/>
        </w:rPr>
        <w:t>e</w:t>
      </w:r>
      <w:r w:rsidRPr="00B33686">
        <w:rPr>
          <w:lang w:val="fr-FR"/>
        </w:rPr>
        <w:t xml:space="preserve"> suggère que le Secrétariat examine les indicateurs du Plan stratégique et utilise des versions adaptées de ces indicateurs dans les Plans de travail.</w:t>
      </w:r>
    </w:p>
    <w:p w:rsidR="003B6AF4" w:rsidRPr="00B33686" w:rsidRDefault="003B6AF4" w:rsidP="00B33686">
      <w:pPr>
        <w:widowControl/>
        <w:rPr>
          <w:rFonts w:ascii="Calibri" w:hAnsi="Calibri"/>
          <w:sz w:val="22"/>
          <w:szCs w:val="22"/>
          <w:lang w:val="fr-FR"/>
        </w:rPr>
      </w:pPr>
    </w:p>
    <w:p w:rsidR="008215BF" w:rsidRPr="00B33686" w:rsidRDefault="008215BF" w:rsidP="00B33686">
      <w:pPr>
        <w:pStyle w:val="ListParagraph"/>
        <w:numPr>
          <w:ilvl w:val="0"/>
          <w:numId w:val="1"/>
        </w:numPr>
        <w:suppressAutoHyphens/>
        <w:spacing w:after="0" w:line="240" w:lineRule="auto"/>
        <w:ind w:left="426" w:hanging="426"/>
        <w:contextualSpacing w:val="0"/>
        <w:rPr>
          <w:lang w:val="fr-FR"/>
        </w:rPr>
      </w:pPr>
      <w:r w:rsidRPr="00B33686">
        <w:rPr>
          <w:b/>
          <w:lang w:val="fr-FR"/>
        </w:rPr>
        <w:t>Bird</w:t>
      </w:r>
      <w:r w:rsidR="003F6667" w:rsidRPr="00B33686">
        <w:rPr>
          <w:b/>
          <w:lang w:val="fr-FR"/>
        </w:rPr>
        <w:t>L</w:t>
      </w:r>
      <w:r w:rsidRPr="00B33686">
        <w:rPr>
          <w:b/>
          <w:lang w:val="fr-FR"/>
        </w:rPr>
        <w:t>ife</w:t>
      </w:r>
      <w:r w:rsidR="000E31BC" w:rsidRPr="00B33686">
        <w:rPr>
          <w:lang w:val="fr-FR"/>
        </w:rPr>
        <w:t xml:space="preserve"> attire l’</w:t>
      </w:r>
      <w:r w:rsidRPr="00B33686">
        <w:rPr>
          <w:lang w:val="fr-FR"/>
        </w:rPr>
        <w:t xml:space="preserve">attention </w:t>
      </w:r>
      <w:r w:rsidR="003F6667" w:rsidRPr="00B33686">
        <w:rPr>
          <w:lang w:val="fr-FR"/>
        </w:rPr>
        <w:t>sur les</w:t>
      </w:r>
      <w:r w:rsidR="000E31BC" w:rsidRPr="00B33686">
        <w:rPr>
          <w:lang w:val="fr-FR"/>
        </w:rPr>
        <w:t xml:space="preserve"> travaux </w:t>
      </w:r>
      <w:r w:rsidR="003F6667" w:rsidRPr="00B33686">
        <w:rPr>
          <w:lang w:val="fr-FR"/>
        </w:rPr>
        <w:t>relatifs aux</w:t>
      </w:r>
      <w:r w:rsidR="000E31BC" w:rsidRPr="00B33686">
        <w:rPr>
          <w:lang w:val="fr-FR"/>
        </w:rPr>
        <w:t xml:space="preserve"> indicateurs d’autres processus tels que le Groupe spécial d’experts techniques de la CDB sur les indicateurs et demande s’il est prévu de réviser les indicateurs dans le Plan stratégique Ramsar. L’importance d’associer les indicateurs du Plan stratégique Ramsar à ceux qui sont utilisés par d’autres processus est soulignée par le </w:t>
      </w:r>
      <w:r w:rsidR="000E31BC" w:rsidRPr="00B33686">
        <w:rPr>
          <w:b/>
          <w:lang w:val="fr-FR"/>
        </w:rPr>
        <w:t>Sénégal</w:t>
      </w:r>
      <w:r w:rsidRPr="00B33686">
        <w:rPr>
          <w:lang w:val="fr-FR"/>
        </w:rPr>
        <w:t xml:space="preserve">, </w:t>
      </w:r>
      <w:r w:rsidR="00EE5E48" w:rsidRPr="00B33686">
        <w:rPr>
          <w:b/>
          <w:lang w:val="fr-FR"/>
        </w:rPr>
        <w:t>MedWet</w:t>
      </w:r>
      <w:r w:rsidRPr="00B33686">
        <w:rPr>
          <w:lang w:val="fr-FR"/>
        </w:rPr>
        <w:t xml:space="preserve"> </w:t>
      </w:r>
      <w:r w:rsidR="000E31BC" w:rsidRPr="00B33686">
        <w:rPr>
          <w:lang w:val="fr-FR"/>
        </w:rPr>
        <w:t>et</w:t>
      </w:r>
      <w:r w:rsidRPr="00B33686">
        <w:rPr>
          <w:lang w:val="fr-FR"/>
        </w:rPr>
        <w:t xml:space="preserve"> </w:t>
      </w:r>
      <w:r w:rsidRPr="00B33686">
        <w:rPr>
          <w:b/>
          <w:lang w:val="fr-FR"/>
        </w:rPr>
        <w:t>Water</w:t>
      </w:r>
      <w:r w:rsidR="000865D1" w:rsidRPr="00B33686">
        <w:rPr>
          <w:b/>
          <w:lang w:val="fr-FR"/>
        </w:rPr>
        <w:t>L</w:t>
      </w:r>
      <w:r w:rsidRPr="00B33686">
        <w:rPr>
          <w:b/>
          <w:lang w:val="fr-FR"/>
        </w:rPr>
        <w:t>ex</w:t>
      </w:r>
      <w:r w:rsidRPr="00B33686">
        <w:rPr>
          <w:lang w:val="fr-FR"/>
        </w:rPr>
        <w:t>.</w:t>
      </w:r>
    </w:p>
    <w:p w:rsidR="00B2003B" w:rsidRPr="00B33686" w:rsidRDefault="00B2003B" w:rsidP="00B33686">
      <w:pPr>
        <w:pStyle w:val="NormalWeb"/>
        <w:suppressAutoHyphens/>
        <w:spacing w:before="0" w:beforeAutospacing="0" w:after="0"/>
        <w:rPr>
          <w:rStyle w:val="Strong"/>
          <w:rFonts w:ascii="Calibri" w:hAnsi="Calibri"/>
          <w:sz w:val="22"/>
          <w:szCs w:val="22"/>
          <w:lang w:val="fr-FR"/>
        </w:rPr>
      </w:pPr>
    </w:p>
    <w:p w:rsidR="00C14EFE" w:rsidRPr="00B33686" w:rsidRDefault="000E31BC" w:rsidP="00B33686">
      <w:pPr>
        <w:pStyle w:val="ListParagraph"/>
        <w:numPr>
          <w:ilvl w:val="0"/>
          <w:numId w:val="1"/>
        </w:numPr>
        <w:suppressAutoHyphens/>
        <w:spacing w:after="0" w:line="240" w:lineRule="auto"/>
        <w:ind w:left="426" w:hanging="426"/>
        <w:contextualSpacing w:val="0"/>
        <w:rPr>
          <w:b/>
          <w:lang w:val="fr-FR"/>
        </w:rPr>
      </w:pPr>
      <w:r w:rsidRPr="00B33686">
        <w:rPr>
          <w:lang w:val="fr-FR"/>
        </w:rPr>
        <w:t>L</w:t>
      </w:r>
      <w:r w:rsidR="00C14EFE" w:rsidRPr="00B33686">
        <w:rPr>
          <w:lang w:val="fr-FR"/>
        </w:rPr>
        <w:t>e</w:t>
      </w:r>
      <w:r w:rsidR="00C14EFE" w:rsidRPr="00B33686">
        <w:rPr>
          <w:b/>
          <w:lang w:val="fr-FR"/>
        </w:rPr>
        <w:t xml:space="preserve"> </w:t>
      </w:r>
      <w:r w:rsidRPr="00B33686">
        <w:rPr>
          <w:b/>
          <w:lang w:val="fr-FR"/>
        </w:rPr>
        <w:t>Comité permanent</w:t>
      </w:r>
      <w:r w:rsidR="00545495" w:rsidRPr="00B33686">
        <w:rPr>
          <w:lang w:val="fr-FR"/>
        </w:rPr>
        <w:t xml:space="preserve"> </w:t>
      </w:r>
      <w:r w:rsidRPr="00B33686">
        <w:rPr>
          <w:lang w:val="fr-FR"/>
        </w:rPr>
        <w:t>donne instruction au Secrétariat de préparer des Plans de travail du Secrétariat révisés pour</w:t>
      </w:r>
      <w:r w:rsidR="00C14EFE" w:rsidRPr="00B33686">
        <w:rPr>
          <w:lang w:val="fr-FR"/>
        </w:rPr>
        <w:t xml:space="preserve"> 2016 </w:t>
      </w:r>
      <w:r w:rsidRPr="00B33686">
        <w:rPr>
          <w:lang w:val="fr-FR"/>
        </w:rPr>
        <w:t>et pour la période triennale</w:t>
      </w:r>
      <w:r w:rsidR="00C14EFE" w:rsidRPr="00B33686">
        <w:rPr>
          <w:lang w:val="fr-FR"/>
        </w:rPr>
        <w:t xml:space="preserve"> 2016-</w:t>
      </w:r>
      <w:r w:rsidRPr="00B33686">
        <w:rPr>
          <w:lang w:val="fr-FR"/>
        </w:rPr>
        <w:t>20</w:t>
      </w:r>
      <w:r w:rsidR="00C14EFE" w:rsidRPr="00B33686">
        <w:rPr>
          <w:lang w:val="fr-FR"/>
        </w:rPr>
        <w:t xml:space="preserve">18, </w:t>
      </w:r>
      <w:r w:rsidRPr="00B33686">
        <w:rPr>
          <w:lang w:val="fr-FR"/>
        </w:rPr>
        <w:t>en tenant compte des commentaires des Parties contractantes présentes pour que le Comité permanent puisse les réexaminer le vendredi 17 juin.</w:t>
      </w:r>
      <w:r w:rsidR="00C14EFE" w:rsidRPr="00B33686">
        <w:rPr>
          <w:lang w:val="fr-FR"/>
        </w:rPr>
        <w:t xml:space="preserve"> </w:t>
      </w:r>
    </w:p>
    <w:p w:rsidR="00C14EFE" w:rsidRPr="00B33686" w:rsidRDefault="00C14EFE" w:rsidP="00B33686">
      <w:pPr>
        <w:widowControl/>
        <w:rPr>
          <w:rFonts w:ascii="Calibri" w:hAnsi="Calibri"/>
          <w:sz w:val="22"/>
          <w:szCs w:val="22"/>
          <w:lang w:val="fr-FR"/>
        </w:rPr>
      </w:pPr>
    </w:p>
    <w:p w:rsidR="009F23A5" w:rsidRDefault="009F23A5" w:rsidP="00B33686">
      <w:pPr>
        <w:widowControl/>
        <w:rPr>
          <w:rFonts w:ascii="Calibri" w:hAnsi="Calibri"/>
          <w:sz w:val="22"/>
          <w:szCs w:val="22"/>
          <w:lang w:val="fr-FR"/>
        </w:rPr>
      </w:pPr>
    </w:p>
    <w:p w:rsidR="00B33686" w:rsidRPr="00B33686" w:rsidRDefault="00B33686" w:rsidP="00B33686">
      <w:pPr>
        <w:widowControl/>
        <w:rPr>
          <w:rFonts w:ascii="Calibri" w:hAnsi="Calibri"/>
          <w:sz w:val="22"/>
          <w:szCs w:val="22"/>
          <w:lang w:val="fr-FR"/>
        </w:rPr>
      </w:pPr>
    </w:p>
    <w:p w:rsidR="00B428D4" w:rsidRPr="00B33686" w:rsidRDefault="00B428D4" w:rsidP="00B33686">
      <w:pPr>
        <w:ind w:left="567" w:hanging="567"/>
        <w:rPr>
          <w:rFonts w:ascii="Calibri" w:eastAsia="Times New Roman" w:hAnsi="Calibri"/>
          <w:b/>
          <w:sz w:val="22"/>
          <w:szCs w:val="22"/>
          <w:lang w:val="fr-FR"/>
        </w:rPr>
      </w:pPr>
      <w:r w:rsidRPr="00B33686">
        <w:rPr>
          <w:rFonts w:ascii="Calibri" w:eastAsia="Times New Roman" w:hAnsi="Calibri"/>
          <w:b/>
          <w:sz w:val="22"/>
          <w:szCs w:val="22"/>
          <w:lang w:val="fr-FR"/>
        </w:rPr>
        <w:t>Jeudi 16 juin 2016</w:t>
      </w:r>
    </w:p>
    <w:p w:rsidR="00B428D4" w:rsidRPr="00B33686" w:rsidRDefault="00B428D4" w:rsidP="00B33686">
      <w:pPr>
        <w:ind w:left="567" w:hanging="567"/>
        <w:rPr>
          <w:rFonts w:ascii="Calibri" w:eastAsia="Times New Roman" w:hAnsi="Calibri"/>
          <w:sz w:val="22"/>
          <w:szCs w:val="22"/>
          <w:lang w:val="fr-FR"/>
        </w:rPr>
      </w:pPr>
    </w:p>
    <w:p w:rsidR="00B33686" w:rsidRDefault="00B428D4" w:rsidP="00B33686">
      <w:pPr>
        <w:tabs>
          <w:tab w:val="left" w:pos="1701"/>
        </w:tabs>
        <w:ind w:left="1701" w:hanging="1701"/>
        <w:rPr>
          <w:rFonts w:ascii="Calibri" w:eastAsia="Times New Roman" w:hAnsi="Calibri"/>
          <w:b/>
          <w:sz w:val="22"/>
          <w:szCs w:val="22"/>
          <w:lang w:val="fr-FR"/>
        </w:rPr>
      </w:pPr>
      <w:r w:rsidRPr="00B33686">
        <w:rPr>
          <w:rFonts w:ascii="Calibri" w:eastAsia="Times New Roman" w:hAnsi="Calibri"/>
          <w:b/>
          <w:sz w:val="22"/>
          <w:szCs w:val="22"/>
          <w:lang w:val="fr-FR"/>
        </w:rPr>
        <w:t>10:00-13:00</w:t>
      </w:r>
      <w:r w:rsidRPr="00B33686">
        <w:rPr>
          <w:rFonts w:ascii="Calibri" w:eastAsia="Times New Roman" w:hAnsi="Calibri"/>
          <w:b/>
          <w:sz w:val="22"/>
          <w:szCs w:val="22"/>
          <w:lang w:val="fr-FR"/>
        </w:rPr>
        <w:tab/>
      </w:r>
    </w:p>
    <w:p w:rsidR="00B428D4" w:rsidRPr="00B33686" w:rsidRDefault="00B428D4" w:rsidP="00B33686">
      <w:pPr>
        <w:tabs>
          <w:tab w:val="left" w:pos="1701"/>
        </w:tabs>
        <w:ind w:left="1701" w:hanging="1701"/>
        <w:rPr>
          <w:rFonts w:ascii="Calibri" w:eastAsia="Times New Roman" w:hAnsi="Calibri"/>
          <w:b/>
          <w:sz w:val="22"/>
          <w:szCs w:val="22"/>
          <w:lang w:val="fr-FR"/>
        </w:rPr>
      </w:pPr>
      <w:r w:rsidRPr="00B33686">
        <w:rPr>
          <w:rFonts w:ascii="Calibri" w:eastAsia="Times New Roman" w:hAnsi="Calibri"/>
          <w:b/>
          <w:sz w:val="22"/>
          <w:szCs w:val="22"/>
          <w:lang w:val="fr-FR"/>
        </w:rPr>
        <w:t>Séance plénière du Comité permanent</w:t>
      </w:r>
    </w:p>
    <w:p w:rsidR="00F336B7" w:rsidRPr="00B33686" w:rsidRDefault="00F336B7" w:rsidP="00B33686">
      <w:pPr>
        <w:pStyle w:val="Standard"/>
        <w:widowControl/>
        <w:rPr>
          <w:rFonts w:ascii="Calibri" w:hAnsi="Calibri"/>
          <w:kern w:val="0"/>
          <w:sz w:val="22"/>
          <w:szCs w:val="22"/>
          <w:lang w:val="fr-FR"/>
        </w:rPr>
      </w:pPr>
    </w:p>
    <w:p w:rsidR="00E81014" w:rsidRPr="00B33686" w:rsidRDefault="00E81014" w:rsidP="00B33686">
      <w:pPr>
        <w:widowControl/>
        <w:pBdr>
          <w:top w:val="single" w:sz="4" w:space="0"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fr-FR" w:eastAsia="el-GR"/>
        </w:rPr>
      </w:pPr>
      <w:r w:rsidRPr="00B33686">
        <w:rPr>
          <w:rFonts w:ascii="Calibri" w:eastAsia="Times New Roman" w:hAnsi="Calibri" w:cs="Times New Roman"/>
          <w:kern w:val="0"/>
          <w:sz w:val="22"/>
          <w:szCs w:val="22"/>
          <w:lang w:val="fr-FR" w:eastAsia="el-GR" w:bidi="ar-SA"/>
        </w:rPr>
        <w:t xml:space="preserve">Point 12 de l’ordre du jour </w:t>
      </w:r>
      <w:r w:rsidR="00F336B7" w:rsidRPr="00B33686">
        <w:rPr>
          <w:rFonts w:ascii="Calibri" w:eastAsia="Times New Roman" w:hAnsi="Calibri" w:cs="Times New Roman"/>
          <w:sz w:val="22"/>
          <w:szCs w:val="22"/>
          <w:lang w:val="fr-FR" w:eastAsia="el-GR"/>
        </w:rPr>
        <w:t xml:space="preserve">: </w:t>
      </w:r>
      <w:r w:rsidRPr="00B33686">
        <w:rPr>
          <w:rFonts w:ascii="Calibri" w:eastAsia="Times New Roman" w:hAnsi="Calibri" w:cs="Times New Roman"/>
          <w:sz w:val="22"/>
          <w:szCs w:val="22"/>
          <w:lang w:val="fr-FR" w:eastAsia="el-GR"/>
        </w:rPr>
        <w:t>Coût des mesures d’application des résolutions de la COP12 dans la période triennale 2016-2018 (SC52-09 Rev.1 Coût des mesures d’application des résolutions de la COP12 dans la période triennale 2016-2018)</w:t>
      </w:r>
    </w:p>
    <w:p w:rsidR="000C6F2D" w:rsidRPr="00B33686" w:rsidRDefault="000C6F2D" w:rsidP="00B33686">
      <w:pPr>
        <w:widowControl/>
        <w:rPr>
          <w:rFonts w:ascii="Calibri" w:eastAsia="Times New Roman" w:hAnsi="Calibri"/>
          <w:sz w:val="22"/>
          <w:szCs w:val="22"/>
          <w:lang w:val="fr-FR" w:eastAsia="el-GR"/>
        </w:rPr>
      </w:pPr>
    </w:p>
    <w:p w:rsidR="001A419F" w:rsidRPr="00B33686" w:rsidRDefault="00587F71" w:rsidP="00B33686">
      <w:pPr>
        <w:pStyle w:val="ListParagraph"/>
        <w:numPr>
          <w:ilvl w:val="0"/>
          <w:numId w:val="1"/>
        </w:numPr>
        <w:suppressAutoHyphens/>
        <w:spacing w:after="0" w:line="240" w:lineRule="auto"/>
        <w:ind w:left="426" w:hanging="426"/>
        <w:contextualSpacing w:val="0"/>
        <w:rPr>
          <w:lang w:val="fr-FR"/>
        </w:rPr>
      </w:pPr>
      <w:r w:rsidRPr="00B33686">
        <w:rPr>
          <w:lang w:val="fr-FR"/>
        </w:rPr>
        <w:t>La</w:t>
      </w:r>
      <w:r w:rsidR="001A419F" w:rsidRPr="00B33686">
        <w:rPr>
          <w:lang w:val="fr-FR"/>
        </w:rPr>
        <w:t xml:space="preserve"> </w:t>
      </w:r>
      <w:r w:rsidR="001A419F" w:rsidRPr="00B33686">
        <w:rPr>
          <w:b/>
          <w:lang w:val="fr-FR"/>
        </w:rPr>
        <w:t>SG</w:t>
      </w:r>
      <w:r w:rsidRPr="00B33686">
        <w:rPr>
          <w:b/>
          <w:lang w:val="fr-FR"/>
        </w:rPr>
        <w:t>I</w:t>
      </w:r>
      <w:r w:rsidRPr="00B33686">
        <w:rPr>
          <w:lang w:val="fr-FR"/>
        </w:rPr>
        <w:t xml:space="preserve"> présente le document</w:t>
      </w:r>
      <w:r w:rsidR="001A419F" w:rsidRPr="00B33686">
        <w:rPr>
          <w:lang w:val="fr-FR"/>
        </w:rPr>
        <w:t xml:space="preserve"> SC52-09. Rev.1 </w:t>
      </w:r>
      <w:r w:rsidRPr="00B33686">
        <w:rPr>
          <w:lang w:val="fr-FR"/>
        </w:rPr>
        <w:t xml:space="preserve">et ses </w:t>
      </w:r>
      <w:r w:rsidR="001A419F" w:rsidRPr="00B33686">
        <w:rPr>
          <w:lang w:val="fr-FR"/>
        </w:rPr>
        <w:t xml:space="preserve">annexes, </w:t>
      </w:r>
      <w:r w:rsidRPr="00B33686">
        <w:rPr>
          <w:lang w:val="fr-FR"/>
        </w:rPr>
        <w:t xml:space="preserve">indiquant qu’ils ont été préparés en réponse à la Décision SC51-10. Elle note que, selon le règlement intérieur, le Secrétariat est obligé de faire rapport au début de chaque COP sur les incidences administratives et financières prévues pour tous les points de l’ordre du jour sur le fond, et que cela n’a pas été fait à la COP12. </w:t>
      </w:r>
    </w:p>
    <w:p w:rsidR="001A419F" w:rsidRPr="00B33686" w:rsidRDefault="001A419F" w:rsidP="00B33686">
      <w:pPr>
        <w:pStyle w:val="ListParagraph"/>
        <w:suppressAutoHyphens/>
        <w:spacing w:after="0" w:line="240" w:lineRule="auto"/>
        <w:ind w:left="426"/>
        <w:contextualSpacing w:val="0"/>
        <w:rPr>
          <w:lang w:val="fr-FR"/>
        </w:rPr>
      </w:pPr>
    </w:p>
    <w:p w:rsidR="001A419F" w:rsidRPr="00B33686" w:rsidRDefault="00587F71" w:rsidP="00B33686">
      <w:pPr>
        <w:pStyle w:val="ListParagraph"/>
        <w:numPr>
          <w:ilvl w:val="0"/>
          <w:numId w:val="1"/>
        </w:numPr>
        <w:suppressAutoHyphens/>
        <w:spacing w:after="0" w:line="240" w:lineRule="auto"/>
        <w:ind w:left="426" w:hanging="426"/>
        <w:contextualSpacing w:val="0"/>
        <w:rPr>
          <w:lang w:val="fr-FR"/>
        </w:rPr>
      </w:pPr>
      <w:r w:rsidRPr="00B33686">
        <w:rPr>
          <w:lang w:val="fr-FR"/>
        </w:rPr>
        <w:t>Les</w:t>
      </w:r>
      <w:r w:rsidR="001A419F" w:rsidRPr="00B33686">
        <w:rPr>
          <w:lang w:val="fr-FR"/>
        </w:rPr>
        <w:t xml:space="preserve"> </w:t>
      </w:r>
      <w:r w:rsidRPr="00B33686">
        <w:rPr>
          <w:b/>
          <w:lang w:val="fr-FR"/>
        </w:rPr>
        <w:t>États-Unis d’Amérique</w:t>
      </w:r>
      <w:r w:rsidRPr="00B33686">
        <w:rPr>
          <w:lang w:val="fr-FR"/>
        </w:rPr>
        <w:t xml:space="preserve"> demandent un éclaircissement sur certains des chiffres figurant dans les annexes. </w:t>
      </w:r>
      <w:r w:rsidR="00207E99" w:rsidRPr="00B33686">
        <w:rPr>
          <w:lang w:val="fr-FR"/>
        </w:rPr>
        <w:t>L</w:t>
      </w:r>
      <w:r w:rsidR="002F2324" w:rsidRPr="00B33686">
        <w:rPr>
          <w:lang w:val="fr-FR"/>
        </w:rPr>
        <w:t>a</w:t>
      </w:r>
      <w:r w:rsidR="00207E99" w:rsidRPr="00B33686">
        <w:rPr>
          <w:lang w:val="fr-FR"/>
        </w:rPr>
        <w:t xml:space="preserve"> délégué</w:t>
      </w:r>
      <w:r w:rsidR="002F2324" w:rsidRPr="00B33686">
        <w:rPr>
          <w:lang w:val="fr-FR"/>
        </w:rPr>
        <w:t>e</w:t>
      </w:r>
      <w:r w:rsidR="00207E99" w:rsidRPr="00B33686">
        <w:rPr>
          <w:lang w:val="fr-FR"/>
        </w:rPr>
        <w:t xml:space="preserve"> estime que, dans l’annexe 3 de la Résolution </w:t>
      </w:r>
      <w:r w:rsidR="001A419F" w:rsidRPr="00B33686">
        <w:rPr>
          <w:lang w:val="fr-FR"/>
        </w:rPr>
        <w:t>XII.1</w:t>
      </w:r>
      <w:r w:rsidR="0024008D" w:rsidRPr="00B33686">
        <w:rPr>
          <w:lang w:val="fr-FR"/>
        </w:rPr>
        <w:t>,</w:t>
      </w:r>
      <w:r w:rsidR="001A419F" w:rsidRPr="00B33686">
        <w:rPr>
          <w:lang w:val="fr-FR"/>
        </w:rPr>
        <w:t xml:space="preserve"> </w:t>
      </w:r>
      <w:r w:rsidR="00207E99" w:rsidRPr="00B33686">
        <w:rPr>
          <w:lang w:val="fr-FR"/>
        </w:rPr>
        <w:t xml:space="preserve">les </w:t>
      </w:r>
      <w:r w:rsidR="001A419F" w:rsidRPr="00B33686">
        <w:rPr>
          <w:lang w:val="fr-FR"/>
        </w:rPr>
        <w:t xml:space="preserve">Parties </w:t>
      </w:r>
      <w:r w:rsidR="00207E99" w:rsidRPr="00B33686">
        <w:rPr>
          <w:lang w:val="fr-FR"/>
        </w:rPr>
        <w:t xml:space="preserve">ont clairement identifié leurs priorités en matière de dépenses des fonds non administratifs pour la période </w:t>
      </w:r>
      <w:r w:rsidR="001A419F" w:rsidRPr="00B33686">
        <w:rPr>
          <w:lang w:val="fr-FR"/>
        </w:rPr>
        <w:t>2016</w:t>
      </w:r>
      <w:r w:rsidR="00207E99" w:rsidRPr="00B33686">
        <w:rPr>
          <w:lang w:val="fr-FR"/>
        </w:rPr>
        <w:noBreakHyphen/>
        <w:t xml:space="preserve">2018 </w:t>
      </w:r>
      <w:r w:rsidR="002F2324" w:rsidRPr="00B33686">
        <w:rPr>
          <w:lang w:val="fr-FR"/>
        </w:rPr>
        <w:t>ainsi que</w:t>
      </w:r>
      <w:r w:rsidR="00207E99" w:rsidRPr="00B33686">
        <w:rPr>
          <w:lang w:val="fr-FR"/>
        </w:rPr>
        <w:t xml:space="preserve"> les montants qu’ils ont attribués à chacun de ces domaines</w:t>
      </w:r>
      <w:r w:rsidR="001A419F" w:rsidRPr="00B33686">
        <w:rPr>
          <w:lang w:val="fr-FR"/>
        </w:rPr>
        <w:t xml:space="preserve"> </w:t>
      </w:r>
      <w:r w:rsidR="00207E99" w:rsidRPr="00B33686">
        <w:rPr>
          <w:lang w:val="fr-FR"/>
        </w:rPr>
        <w:t>de priorité. L</w:t>
      </w:r>
      <w:r w:rsidR="002F2324" w:rsidRPr="00B33686">
        <w:rPr>
          <w:lang w:val="fr-FR"/>
        </w:rPr>
        <w:t>a</w:t>
      </w:r>
      <w:r w:rsidR="00207E99" w:rsidRPr="00B33686">
        <w:rPr>
          <w:lang w:val="fr-FR"/>
        </w:rPr>
        <w:t xml:space="preserve"> délégué</w:t>
      </w:r>
      <w:r w:rsidR="002F2324" w:rsidRPr="00B33686">
        <w:rPr>
          <w:lang w:val="fr-FR"/>
        </w:rPr>
        <w:t>e</w:t>
      </w:r>
      <w:r w:rsidR="00207E99" w:rsidRPr="00B33686">
        <w:rPr>
          <w:lang w:val="fr-FR"/>
        </w:rPr>
        <w:t xml:space="preserve"> cherche à obtenir des éclaircissements concernant la base sur laquelle les fonds non administratifs additionnels ont été identifiés comme nécessaires pour certaines activités et exprime sa préoccupation devant le fait que le Secrétariat pourrait </w:t>
      </w:r>
      <w:r w:rsidR="002F2324" w:rsidRPr="00B33686">
        <w:rPr>
          <w:lang w:val="fr-FR"/>
        </w:rPr>
        <w:t>lever des</w:t>
      </w:r>
      <w:r w:rsidR="00207E99" w:rsidRPr="00B33686">
        <w:rPr>
          <w:lang w:val="fr-FR"/>
        </w:rPr>
        <w:t xml:space="preserve"> fonds pour des activités qui n’ont pas été identifiées comme prioritaires par les Parties ou par l’intermédiaire d</w:t>
      </w:r>
      <w:r w:rsidR="002F2324" w:rsidRPr="00B33686">
        <w:rPr>
          <w:lang w:val="fr-FR"/>
        </w:rPr>
        <w:t>’</w:t>
      </w:r>
      <w:r w:rsidR="00207E99" w:rsidRPr="00B33686">
        <w:rPr>
          <w:lang w:val="fr-FR"/>
        </w:rPr>
        <w:t xml:space="preserve">entités avec lesquelles le Secrétariat n’a pas de mémorandum d’accord. </w:t>
      </w:r>
      <w:r w:rsidR="007E35D3" w:rsidRPr="00B33686">
        <w:rPr>
          <w:lang w:val="fr-FR"/>
        </w:rPr>
        <w:t>L</w:t>
      </w:r>
      <w:r w:rsidR="002F2324" w:rsidRPr="00B33686">
        <w:rPr>
          <w:lang w:val="fr-FR"/>
        </w:rPr>
        <w:t>a</w:t>
      </w:r>
      <w:r w:rsidR="007E35D3" w:rsidRPr="00B33686">
        <w:rPr>
          <w:lang w:val="fr-FR"/>
        </w:rPr>
        <w:t xml:space="preserve"> délégué</w:t>
      </w:r>
      <w:r w:rsidR="002F2324" w:rsidRPr="00B33686">
        <w:rPr>
          <w:lang w:val="fr-FR"/>
        </w:rPr>
        <w:t>e</w:t>
      </w:r>
      <w:r w:rsidR="007E35D3" w:rsidRPr="00B33686">
        <w:rPr>
          <w:lang w:val="fr-FR"/>
        </w:rPr>
        <w:t xml:space="preserve"> note que les Parties à la COP12 ont clairement exprimé l’opinion selon laquelle la mise en œuvre de la Résolution </w:t>
      </w:r>
      <w:r w:rsidR="001A419F" w:rsidRPr="00B33686">
        <w:rPr>
          <w:lang w:val="fr-FR"/>
        </w:rPr>
        <w:t xml:space="preserve">XII.10 </w:t>
      </w:r>
      <w:r w:rsidR="007E35D3" w:rsidRPr="00B33686">
        <w:rPr>
          <w:lang w:val="fr-FR"/>
        </w:rPr>
        <w:t xml:space="preserve">ne doit pas avoir d’incidences financières. </w:t>
      </w:r>
      <w:r w:rsidR="002F2324" w:rsidRPr="00B33686">
        <w:rPr>
          <w:lang w:val="fr-FR"/>
        </w:rPr>
        <w:t>Il est prévu que c</w:t>
      </w:r>
      <w:r w:rsidR="007E35D3" w:rsidRPr="00B33686">
        <w:rPr>
          <w:lang w:val="fr-FR"/>
        </w:rPr>
        <w:t xml:space="preserve">ertaines des actions identifiées dans l’annexe 2 du document </w:t>
      </w:r>
      <w:r w:rsidR="002F2324" w:rsidRPr="00B33686">
        <w:rPr>
          <w:lang w:val="fr-FR"/>
        </w:rPr>
        <w:t>soient</w:t>
      </w:r>
      <w:r w:rsidR="007E35D3" w:rsidRPr="00B33686">
        <w:rPr>
          <w:lang w:val="fr-FR"/>
        </w:rPr>
        <w:t xml:space="preserve"> menées par les Parties; on ne doit pas s’attendre à ce qu’elles soient financées par la Convention. Les montants attribués à certaines autres activités semblent inutilement élevés. </w:t>
      </w:r>
      <w:r w:rsidR="001A419F" w:rsidRPr="00B33686">
        <w:rPr>
          <w:lang w:val="fr-FR"/>
        </w:rPr>
        <w:t xml:space="preserve"> </w:t>
      </w:r>
    </w:p>
    <w:p w:rsidR="001A419F" w:rsidRPr="00B33686" w:rsidRDefault="001A419F" w:rsidP="00B33686">
      <w:pPr>
        <w:widowControl/>
        <w:rPr>
          <w:rFonts w:ascii="Calibri" w:hAnsi="Calibri"/>
          <w:sz w:val="22"/>
          <w:szCs w:val="22"/>
          <w:lang w:val="fr-FR"/>
        </w:rPr>
      </w:pPr>
    </w:p>
    <w:p w:rsidR="001A419F" w:rsidRPr="00B33686" w:rsidRDefault="007E35D3" w:rsidP="00B33686">
      <w:pPr>
        <w:pStyle w:val="ListParagraph"/>
        <w:numPr>
          <w:ilvl w:val="0"/>
          <w:numId w:val="1"/>
        </w:numPr>
        <w:suppressAutoHyphens/>
        <w:spacing w:after="0" w:line="240" w:lineRule="auto"/>
        <w:ind w:left="426" w:hanging="426"/>
        <w:contextualSpacing w:val="0"/>
        <w:rPr>
          <w:lang w:val="fr-FR"/>
        </w:rPr>
      </w:pPr>
      <w:r w:rsidRPr="00B33686">
        <w:rPr>
          <w:lang w:val="fr-FR"/>
        </w:rPr>
        <w:lastRenderedPageBreak/>
        <w:t xml:space="preserve">La </w:t>
      </w:r>
      <w:r w:rsidR="001A419F" w:rsidRPr="00B33686">
        <w:rPr>
          <w:b/>
          <w:lang w:val="fr-FR"/>
        </w:rPr>
        <w:t>S</w:t>
      </w:r>
      <w:r w:rsidRPr="00B33686">
        <w:rPr>
          <w:b/>
          <w:lang w:val="fr-FR"/>
        </w:rPr>
        <w:t>uisse</w:t>
      </w:r>
      <w:r w:rsidRPr="00B33686">
        <w:rPr>
          <w:lang w:val="fr-FR"/>
        </w:rPr>
        <w:t xml:space="preserve"> est du même avis que les États</w:t>
      </w:r>
      <w:r w:rsidRPr="00B33686">
        <w:rPr>
          <w:lang w:val="fr-FR"/>
        </w:rPr>
        <w:noBreakHyphen/>
        <w:t>Unis. Elle attire l’attention sur la Convention d’Helsinki et suggère que certaines mesures figurant sous le point </w:t>
      </w:r>
      <w:r w:rsidR="001A419F" w:rsidRPr="00B33686">
        <w:rPr>
          <w:lang w:val="fr-FR"/>
        </w:rPr>
        <w:t xml:space="preserve">3.54 </w:t>
      </w:r>
      <w:r w:rsidRPr="00B33686">
        <w:rPr>
          <w:lang w:val="fr-FR"/>
        </w:rPr>
        <w:t>dans l’annexe </w:t>
      </w:r>
      <w:r w:rsidR="001A419F" w:rsidRPr="00B33686">
        <w:rPr>
          <w:lang w:val="fr-FR"/>
        </w:rPr>
        <w:t xml:space="preserve">2 </w:t>
      </w:r>
      <w:r w:rsidRPr="00B33686">
        <w:rPr>
          <w:lang w:val="fr-FR"/>
        </w:rPr>
        <w:t>du</w:t>
      </w:r>
      <w:r w:rsidR="001A419F" w:rsidRPr="00B33686">
        <w:rPr>
          <w:lang w:val="fr-FR"/>
        </w:rPr>
        <w:t xml:space="preserve"> document </w:t>
      </w:r>
      <w:r w:rsidRPr="00B33686">
        <w:rPr>
          <w:lang w:val="fr-FR"/>
        </w:rPr>
        <w:t xml:space="preserve">pourraient se faire à moindres frais par la présence aux réunions associées à cette Convention à Genève. </w:t>
      </w:r>
      <w:r w:rsidR="002F2324" w:rsidRPr="00B33686">
        <w:rPr>
          <w:lang w:val="fr-FR"/>
        </w:rPr>
        <w:t>Elle</w:t>
      </w:r>
      <w:r w:rsidRPr="00B33686">
        <w:rPr>
          <w:lang w:val="fr-FR"/>
        </w:rPr>
        <w:t xml:space="preserve"> estime aussi que les coûts des COP Ramsar devraient être intégrés dans le budget administratif car les dispositions actuelles imposent une </w:t>
      </w:r>
      <w:r w:rsidR="002F2324" w:rsidRPr="00B33686">
        <w:rPr>
          <w:lang w:val="fr-FR"/>
        </w:rPr>
        <w:t xml:space="preserve">lourde </w:t>
      </w:r>
      <w:r w:rsidRPr="00B33686">
        <w:rPr>
          <w:lang w:val="fr-FR"/>
        </w:rPr>
        <w:t>charge de travail au Secrétariat.</w:t>
      </w:r>
    </w:p>
    <w:p w:rsidR="001A419F" w:rsidRPr="00B33686" w:rsidRDefault="001A419F" w:rsidP="00B33686">
      <w:pPr>
        <w:pStyle w:val="ListParagraph"/>
        <w:suppressAutoHyphens/>
        <w:spacing w:after="0" w:line="240" w:lineRule="auto"/>
        <w:rPr>
          <w:lang w:val="fr-FR"/>
        </w:rPr>
      </w:pPr>
    </w:p>
    <w:p w:rsidR="001A419F" w:rsidRPr="00B33686" w:rsidRDefault="007E35D3"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Le </w:t>
      </w:r>
      <w:r w:rsidRPr="00B33686">
        <w:rPr>
          <w:b/>
          <w:lang w:val="fr-FR"/>
        </w:rPr>
        <w:t>Sénégal</w:t>
      </w:r>
      <w:r w:rsidRPr="00B33686">
        <w:rPr>
          <w:lang w:val="fr-FR"/>
        </w:rPr>
        <w:t xml:space="preserve"> ne comprend pas non plus pourquoi une colonne supplémentaire indiquant les fonds non administratifs additionnels a été intégrée dans chacune des annexes </w:t>
      </w:r>
      <w:r w:rsidR="002F2324" w:rsidRPr="00B33686">
        <w:rPr>
          <w:lang w:val="fr-FR"/>
        </w:rPr>
        <w:t>d</w:t>
      </w:r>
      <w:r w:rsidRPr="00B33686">
        <w:rPr>
          <w:lang w:val="fr-FR"/>
        </w:rPr>
        <w:t xml:space="preserve">u document. La </w:t>
      </w:r>
      <w:r w:rsidR="001A419F" w:rsidRPr="00B33686">
        <w:rPr>
          <w:b/>
          <w:lang w:val="fr-FR"/>
        </w:rPr>
        <w:t>Finland</w:t>
      </w:r>
      <w:r w:rsidRPr="00B33686">
        <w:rPr>
          <w:b/>
          <w:lang w:val="fr-FR"/>
        </w:rPr>
        <w:t>e</w:t>
      </w:r>
      <w:r w:rsidRPr="00B33686">
        <w:rPr>
          <w:lang w:val="fr-FR"/>
        </w:rPr>
        <w:t xml:space="preserve"> partage les préoccupations des États</w:t>
      </w:r>
      <w:r w:rsidRPr="00B33686">
        <w:rPr>
          <w:lang w:val="fr-FR"/>
        </w:rPr>
        <w:noBreakHyphen/>
        <w:t xml:space="preserve">Unis, de la Suisse et du Sénégal. Le </w:t>
      </w:r>
      <w:r w:rsidR="001A419F" w:rsidRPr="00B33686">
        <w:rPr>
          <w:b/>
          <w:lang w:val="fr-FR"/>
        </w:rPr>
        <w:t>Honduras</w:t>
      </w:r>
      <w:r w:rsidRPr="00B33686">
        <w:rPr>
          <w:lang w:val="fr-FR"/>
        </w:rPr>
        <w:t xml:space="preserve"> demande des explications concernant certaines mesures au titre de la Résolution </w:t>
      </w:r>
      <w:r w:rsidR="001A419F" w:rsidRPr="00B33686">
        <w:rPr>
          <w:lang w:val="fr-FR"/>
        </w:rPr>
        <w:t>XII.3.</w:t>
      </w:r>
    </w:p>
    <w:p w:rsidR="001A419F" w:rsidRPr="00B33686" w:rsidRDefault="001A419F" w:rsidP="00B33686">
      <w:pPr>
        <w:pStyle w:val="ListParagraph"/>
        <w:suppressAutoHyphens/>
        <w:spacing w:after="0" w:line="240" w:lineRule="auto"/>
        <w:rPr>
          <w:lang w:val="fr-FR"/>
        </w:rPr>
      </w:pPr>
    </w:p>
    <w:p w:rsidR="001A419F" w:rsidRPr="00B33686" w:rsidRDefault="007E35D3"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Le </w:t>
      </w:r>
      <w:r w:rsidR="001A419F" w:rsidRPr="00B33686">
        <w:rPr>
          <w:b/>
          <w:lang w:val="fr-FR"/>
        </w:rPr>
        <w:t>WWF</w:t>
      </w:r>
      <w:r w:rsidR="001A419F" w:rsidRPr="00B33686">
        <w:rPr>
          <w:lang w:val="fr-FR"/>
        </w:rPr>
        <w:t xml:space="preserve"> r</w:t>
      </w:r>
      <w:r w:rsidRPr="00B33686">
        <w:rPr>
          <w:lang w:val="fr-FR"/>
        </w:rPr>
        <w:t xml:space="preserve">éitère son engagement à fournir un financement pour les mesures </w:t>
      </w:r>
      <w:r w:rsidR="002F2324" w:rsidRPr="00B33686">
        <w:rPr>
          <w:lang w:val="fr-FR"/>
        </w:rPr>
        <w:t>figurant sous le</w:t>
      </w:r>
      <w:r w:rsidRPr="00B33686">
        <w:rPr>
          <w:lang w:val="fr-FR"/>
        </w:rPr>
        <w:t xml:space="preserve"> point 5.24 de l’annexe 2 du document, à condition que la partie pertinente du Plan de travail du GEST soit approuvée par le Comité permanent. </w:t>
      </w:r>
    </w:p>
    <w:p w:rsidR="00CD0392" w:rsidRPr="00B33686" w:rsidRDefault="00CD0392" w:rsidP="00B33686">
      <w:pPr>
        <w:pStyle w:val="ListParagraph"/>
        <w:suppressAutoHyphens/>
        <w:spacing w:after="0" w:line="240" w:lineRule="auto"/>
        <w:ind w:left="426"/>
        <w:contextualSpacing w:val="0"/>
        <w:rPr>
          <w:rFonts w:eastAsia="Times New Roman" w:cs="Arial Unicode MS"/>
          <w:kern w:val="3"/>
          <w:lang w:val="fr-FR" w:eastAsia="el-GR" w:bidi="hi-IN"/>
        </w:rPr>
      </w:pPr>
    </w:p>
    <w:p w:rsidR="001A419F" w:rsidRPr="00B33686" w:rsidRDefault="007E35D3" w:rsidP="00B33686">
      <w:pPr>
        <w:pStyle w:val="ListParagraph"/>
        <w:numPr>
          <w:ilvl w:val="0"/>
          <w:numId w:val="1"/>
        </w:numPr>
        <w:suppressAutoHyphens/>
        <w:spacing w:after="0" w:line="240" w:lineRule="auto"/>
        <w:ind w:left="426" w:hanging="426"/>
        <w:contextualSpacing w:val="0"/>
        <w:rPr>
          <w:b/>
          <w:lang w:val="fr-FR"/>
        </w:rPr>
      </w:pPr>
      <w:r w:rsidRPr="00B33686">
        <w:rPr>
          <w:lang w:val="fr-FR"/>
        </w:rPr>
        <w:t>Le</w:t>
      </w:r>
      <w:r w:rsidR="001A419F" w:rsidRPr="00B33686">
        <w:rPr>
          <w:b/>
          <w:lang w:val="fr-FR"/>
        </w:rPr>
        <w:t xml:space="preserve"> </w:t>
      </w:r>
      <w:r w:rsidRPr="00B33686">
        <w:rPr>
          <w:b/>
          <w:lang w:val="fr-FR"/>
        </w:rPr>
        <w:t>Comité permanent</w:t>
      </w:r>
      <w:r w:rsidR="00494D05" w:rsidRPr="00B33686">
        <w:rPr>
          <w:b/>
          <w:lang w:val="fr-FR"/>
        </w:rPr>
        <w:t xml:space="preserve"> </w:t>
      </w:r>
      <w:r w:rsidRPr="00B33686">
        <w:rPr>
          <w:lang w:val="fr-FR"/>
        </w:rPr>
        <w:t>demande au Secrétariat de préparer une version révisée du document</w:t>
      </w:r>
      <w:r w:rsidR="001A419F" w:rsidRPr="00B33686">
        <w:rPr>
          <w:lang w:val="fr-FR"/>
        </w:rPr>
        <w:t xml:space="preserve"> SC52</w:t>
      </w:r>
      <w:r w:rsidRPr="00B33686">
        <w:rPr>
          <w:lang w:val="fr-FR"/>
        </w:rPr>
        <w:noBreakHyphen/>
      </w:r>
      <w:r w:rsidR="001A419F" w:rsidRPr="00B33686">
        <w:rPr>
          <w:lang w:val="fr-FR"/>
        </w:rPr>
        <w:t>09 Rev.1, t</w:t>
      </w:r>
      <w:r w:rsidRPr="00B33686">
        <w:rPr>
          <w:lang w:val="fr-FR"/>
        </w:rPr>
        <w:t xml:space="preserve">enant compte des commentaires des Parties, et de le présenter à une </w:t>
      </w:r>
      <w:r w:rsidR="002F2324" w:rsidRPr="00B33686">
        <w:rPr>
          <w:lang w:val="fr-FR"/>
        </w:rPr>
        <w:t>séance</w:t>
      </w:r>
      <w:r w:rsidRPr="00B33686">
        <w:rPr>
          <w:lang w:val="fr-FR"/>
        </w:rPr>
        <w:t xml:space="preserve"> ultérieure.</w:t>
      </w:r>
    </w:p>
    <w:p w:rsidR="001A419F" w:rsidRPr="00B33686" w:rsidRDefault="001A419F" w:rsidP="00B33686">
      <w:pPr>
        <w:pStyle w:val="NormalWeb"/>
        <w:suppressAutoHyphens/>
        <w:spacing w:before="0" w:beforeAutospacing="0" w:after="0"/>
        <w:rPr>
          <w:rStyle w:val="Strong"/>
          <w:rFonts w:ascii="Calibri" w:hAnsi="Calibri"/>
          <w:sz w:val="22"/>
          <w:szCs w:val="22"/>
          <w:lang w:val="fr-FR"/>
        </w:rPr>
      </w:pPr>
    </w:p>
    <w:p w:rsidR="00D97BDA" w:rsidRPr="00B33686" w:rsidRDefault="00D97BDA" w:rsidP="00B33686">
      <w:pPr>
        <w:widowControl/>
        <w:pBdr>
          <w:top w:val="single" w:sz="4" w:space="0"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fr-FR" w:eastAsia="el-GR"/>
        </w:rPr>
      </w:pPr>
      <w:r w:rsidRPr="00B33686">
        <w:rPr>
          <w:rFonts w:ascii="Calibri" w:eastAsia="Times New Roman" w:hAnsi="Calibri" w:cs="Times New Roman"/>
          <w:kern w:val="0"/>
          <w:sz w:val="22"/>
          <w:szCs w:val="22"/>
          <w:lang w:val="fr-FR" w:eastAsia="el-GR" w:bidi="ar-SA"/>
        </w:rPr>
        <w:t>Point 13 de l’ordre du jour : Rapport du Président du GEST (SC52.10 Rapport du Président du Groupe d’évaluation scientifique et technique (GEST) et projet de Plan de travail amendé du GEST pour 2016-2018)</w:t>
      </w:r>
    </w:p>
    <w:p w:rsidR="001A419F" w:rsidRPr="00B33686" w:rsidRDefault="001A419F" w:rsidP="00B33686">
      <w:pPr>
        <w:widowControl/>
        <w:tabs>
          <w:tab w:val="left" w:pos="6509"/>
        </w:tabs>
        <w:rPr>
          <w:rFonts w:ascii="Calibri" w:eastAsia="Times New Roman" w:hAnsi="Calibri"/>
          <w:sz w:val="22"/>
          <w:szCs w:val="22"/>
          <w:lang w:val="fr-FR" w:eastAsia="el-GR"/>
        </w:rPr>
      </w:pPr>
      <w:r w:rsidRPr="00B33686">
        <w:rPr>
          <w:rFonts w:ascii="Calibri" w:eastAsia="Times New Roman" w:hAnsi="Calibri"/>
          <w:sz w:val="22"/>
          <w:szCs w:val="22"/>
          <w:lang w:val="fr-FR" w:eastAsia="el-GR"/>
        </w:rPr>
        <w:tab/>
      </w:r>
    </w:p>
    <w:p w:rsidR="003A4D2E" w:rsidRPr="00B33686" w:rsidRDefault="007E35D3" w:rsidP="00B33686">
      <w:pPr>
        <w:pStyle w:val="ListParagraph"/>
        <w:numPr>
          <w:ilvl w:val="0"/>
          <w:numId w:val="1"/>
        </w:numPr>
        <w:suppressAutoHyphens/>
        <w:spacing w:after="0" w:line="240" w:lineRule="auto"/>
        <w:ind w:left="426" w:hanging="426"/>
        <w:contextualSpacing w:val="0"/>
        <w:rPr>
          <w:lang w:val="fr-FR"/>
        </w:rPr>
      </w:pPr>
      <w:r w:rsidRPr="00B33686">
        <w:rPr>
          <w:lang w:val="fr-FR"/>
        </w:rPr>
        <w:t>L</w:t>
      </w:r>
      <w:r w:rsidR="003A4D2E" w:rsidRPr="00B33686">
        <w:rPr>
          <w:lang w:val="fr-FR"/>
        </w:rPr>
        <w:t xml:space="preserve">e </w:t>
      </w:r>
      <w:r w:rsidRPr="00B33686">
        <w:rPr>
          <w:b/>
          <w:lang w:val="fr-FR"/>
        </w:rPr>
        <w:t>Président du GEST</w:t>
      </w:r>
      <w:r w:rsidRPr="00B33686">
        <w:rPr>
          <w:lang w:val="fr-FR"/>
        </w:rPr>
        <w:t xml:space="preserve"> présente le document</w:t>
      </w:r>
      <w:r w:rsidR="003A4D2E" w:rsidRPr="00B33686">
        <w:rPr>
          <w:lang w:val="fr-FR"/>
        </w:rPr>
        <w:t xml:space="preserve"> SC52-10, </w:t>
      </w:r>
      <w:r w:rsidR="00671F3F" w:rsidRPr="00B33686">
        <w:rPr>
          <w:lang w:val="fr-FR"/>
        </w:rPr>
        <w:t xml:space="preserve">contenant son rapport et le projet de Plan de travail du GEST pour </w:t>
      </w:r>
      <w:r w:rsidR="003A4D2E" w:rsidRPr="00B33686">
        <w:rPr>
          <w:lang w:val="fr-FR"/>
        </w:rPr>
        <w:t xml:space="preserve">2016-2018 </w:t>
      </w:r>
      <w:r w:rsidR="00671F3F" w:rsidRPr="00B33686">
        <w:rPr>
          <w:lang w:val="fr-FR"/>
        </w:rPr>
        <w:t>amendé</w:t>
      </w:r>
      <w:r w:rsidR="003A4D2E" w:rsidRPr="00B33686">
        <w:rPr>
          <w:lang w:val="fr-FR"/>
        </w:rPr>
        <w:t>.</w:t>
      </w:r>
    </w:p>
    <w:p w:rsidR="003A4D2E" w:rsidRPr="00B33686" w:rsidRDefault="003A4D2E" w:rsidP="00B33686">
      <w:pPr>
        <w:pStyle w:val="ListParagraph"/>
        <w:suppressAutoHyphens/>
        <w:spacing w:after="0" w:line="240" w:lineRule="auto"/>
        <w:ind w:left="426"/>
        <w:contextualSpacing w:val="0"/>
        <w:rPr>
          <w:lang w:val="fr-FR"/>
        </w:rPr>
      </w:pPr>
    </w:p>
    <w:p w:rsidR="003A4D2E" w:rsidRPr="00B33686" w:rsidRDefault="00671F3F" w:rsidP="00B33686">
      <w:pPr>
        <w:pStyle w:val="ListParagraph"/>
        <w:numPr>
          <w:ilvl w:val="0"/>
          <w:numId w:val="1"/>
        </w:numPr>
        <w:suppressAutoHyphens/>
        <w:spacing w:after="0" w:line="240" w:lineRule="auto"/>
        <w:ind w:left="426" w:hanging="426"/>
        <w:contextualSpacing w:val="0"/>
        <w:rPr>
          <w:lang w:val="fr-FR"/>
        </w:rPr>
      </w:pPr>
      <w:r w:rsidRPr="00B33686">
        <w:rPr>
          <w:lang w:val="fr-FR"/>
        </w:rPr>
        <w:t>Les</w:t>
      </w:r>
      <w:r w:rsidR="003A4D2E" w:rsidRPr="00B33686">
        <w:rPr>
          <w:lang w:val="fr-FR"/>
        </w:rPr>
        <w:t xml:space="preserve"> </w:t>
      </w:r>
      <w:r w:rsidRPr="00B33686">
        <w:rPr>
          <w:b/>
          <w:lang w:val="fr-FR"/>
        </w:rPr>
        <w:t>États</w:t>
      </w:r>
      <w:r w:rsidRPr="00B33686">
        <w:rPr>
          <w:b/>
          <w:lang w:val="fr-FR"/>
        </w:rPr>
        <w:noBreakHyphen/>
        <w:t>Unis d’Amérique</w:t>
      </w:r>
      <w:r w:rsidR="003A4D2E" w:rsidRPr="00B33686">
        <w:rPr>
          <w:lang w:val="fr-FR"/>
        </w:rPr>
        <w:t xml:space="preserve"> appr</w:t>
      </w:r>
      <w:r w:rsidRPr="00B33686">
        <w:rPr>
          <w:lang w:val="fr-FR"/>
        </w:rPr>
        <w:t>écient l’effort qui a été fait pour amender le Plan de travail, estimant que c’est la première fois qu’un Plan de travail du GEST traite les priorités des Parties de manière exhaustive. L</w:t>
      </w:r>
      <w:r w:rsidR="007671AD" w:rsidRPr="00B33686">
        <w:rPr>
          <w:lang w:val="fr-FR"/>
        </w:rPr>
        <w:t>a</w:t>
      </w:r>
      <w:r w:rsidRPr="00B33686">
        <w:rPr>
          <w:lang w:val="fr-FR"/>
        </w:rPr>
        <w:t xml:space="preserve"> délégué</w:t>
      </w:r>
      <w:r w:rsidR="007671AD" w:rsidRPr="00B33686">
        <w:rPr>
          <w:lang w:val="fr-FR"/>
        </w:rPr>
        <w:t>e</w:t>
      </w:r>
      <w:r w:rsidRPr="00B33686">
        <w:rPr>
          <w:lang w:val="fr-FR"/>
        </w:rPr>
        <w:t xml:space="preserve"> espère que le GEST travaillera en étroite collaboration avec la CESP afin de garantir que les résultats du GEST </w:t>
      </w:r>
      <w:r w:rsidR="007671AD" w:rsidRPr="00B33686">
        <w:rPr>
          <w:lang w:val="fr-FR"/>
        </w:rPr>
        <w:t>touchent</w:t>
      </w:r>
      <w:r w:rsidRPr="00B33686">
        <w:rPr>
          <w:lang w:val="fr-FR"/>
        </w:rPr>
        <w:t xml:space="preserve"> le public le plus vaste possible et apportent des liens efficaces entre la science et la politique. L</w:t>
      </w:r>
      <w:r w:rsidR="007671AD" w:rsidRPr="00B33686">
        <w:rPr>
          <w:lang w:val="fr-FR"/>
        </w:rPr>
        <w:t>a</w:t>
      </w:r>
      <w:r w:rsidRPr="00B33686">
        <w:rPr>
          <w:lang w:val="fr-FR"/>
        </w:rPr>
        <w:t xml:space="preserve"> délégué</w:t>
      </w:r>
      <w:r w:rsidR="007671AD" w:rsidRPr="00B33686">
        <w:rPr>
          <w:lang w:val="fr-FR"/>
        </w:rPr>
        <w:t>e</w:t>
      </w:r>
      <w:r w:rsidRPr="00B33686">
        <w:rPr>
          <w:lang w:val="fr-FR"/>
        </w:rPr>
        <w:t xml:space="preserve"> estime que le Plan de travail devrait se concentrer très clairement sur les 11 tâches prioritaires identifiées dans le paragraphe 20 du document; que les tâches </w:t>
      </w:r>
      <w:r w:rsidR="003A4D2E" w:rsidRPr="00B33686">
        <w:rPr>
          <w:lang w:val="fr-FR"/>
        </w:rPr>
        <w:t xml:space="preserve">3.1 </w:t>
      </w:r>
      <w:r w:rsidRPr="00B33686">
        <w:rPr>
          <w:lang w:val="fr-FR"/>
        </w:rPr>
        <w:t>et</w:t>
      </w:r>
      <w:r w:rsidR="003A4D2E" w:rsidRPr="00B33686">
        <w:rPr>
          <w:lang w:val="fr-FR"/>
        </w:rPr>
        <w:t xml:space="preserve"> 3.2 </w:t>
      </w:r>
      <w:r w:rsidRPr="00B33686">
        <w:rPr>
          <w:lang w:val="fr-FR"/>
        </w:rPr>
        <w:t>pourraient être fusionnées; qu’il pourrait être utile de faire référence aux industries extractives dans la tâche </w:t>
      </w:r>
      <w:r w:rsidR="003A4D2E" w:rsidRPr="00B33686">
        <w:rPr>
          <w:lang w:val="fr-FR"/>
        </w:rPr>
        <w:t>4.1</w:t>
      </w:r>
      <w:r w:rsidR="00E34FEE" w:rsidRPr="00B33686">
        <w:rPr>
          <w:lang w:val="fr-FR"/>
        </w:rPr>
        <w:t>;</w:t>
      </w:r>
      <w:r w:rsidR="003A4D2E" w:rsidRPr="00B33686">
        <w:rPr>
          <w:lang w:val="fr-FR"/>
        </w:rPr>
        <w:t xml:space="preserve"> </w:t>
      </w:r>
      <w:r w:rsidRPr="00B33686">
        <w:rPr>
          <w:lang w:val="fr-FR"/>
        </w:rPr>
        <w:t>et d’inclure les enseignements acquis pour équilibrer les besoins de ces industries avec la conservation des zones humides dans la tâche </w:t>
      </w:r>
      <w:r w:rsidR="003A4D2E" w:rsidRPr="00B33686">
        <w:rPr>
          <w:lang w:val="fr-FR"/>
        </w:rPr>
        <w:t>4.2.</w:t>
      </w:r>
    </w:p>
    <w:p w:rsidR="003A4D2E" w:rsidRPr="00B33686" w:rsidRDefault="003A4D2E" w:rsidP="00B33686">
      <w:pPr>
        <w:pStyle w:val="ListParagraph"/>
        <w:suppressAutoHyphens/>
        <w:spacing w:after="0" w:line="240" w:lineRule="auto"/>
        <w:rPr>
          <w:lang w:val="fr-FR"/>
        </w:rPr>
      </w:pPr>
    </w:p>
    <w:p w:rsidR="003A4D2E" w:rsidRPr="00B33686" w:rsidRDefault="00671F3F"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Répondant à une question des </w:t>
      </w:r>
      <w:r w:rsidRPr="00B33686">
        <w:rPr>
          <w:b/>
          <w:lang w:val="fr-FR"/>
        </w:rPr>
        <w:t>États</w:t>
      </w:r>
      <w:r w:rsidRPr="00B33686">
        <w:rPr>
          <w:b/>
          <w:lang w:val="fr-FR"/>
        </w:rPr>
        <w:noBreakHyphen/>
        <w:t>Unis</w:t>
      </w:r>
      <w:r w:rsidRPr="00B33686">
        <w:rPr>
          <w:lang w:val="fr-FR"/>
        </w:rPr>
        <w:t xml:space="preserve">, le </w:t>
      </w:r>
      <w:r w:rsidRPr="00B33686">
        <w:rPr>
          <w:b/>
          <w:lang w:val="fr-FR"/>
        </w:rPr>
        <w:t>Président du GEST</w:t>
      </w:r>
      <w:r w:rsidRPr="00B33686">
        <w:rPr>
          <w:lang w:val="fr-FR"/>
        </w:rPr>
        <w:t xml:space="preserve"> explique que les 118 000 CHF disponibles dans le budget du GEST pour la période triennale précédente proviennent de contributions volontaires additionnelles qui n’ont pas été dépensées. Il suggère de maintenir toutes les tâches du projet de Plan de travail de sorte que le GEST puisse entreprendre</w:t>
      </w:r>
      <w:r w:rsidR="007671AD" w:rsidRPr="00B33686">
        <w:rPr>
          <w:lang w:val="fr-FR"/>
        </w:rPr>
        <w:t>, sans aucun coût,</w:t>
      </w:r>
      <w:r w:rsidRPr="00B33686">
        <w:rPr>
          <w:lang w:val="fr-FR"/>
        </w:rPr>
        <w:t xml:space="preserve"> un travail de planification initial pour </w:t>
      </w:r>
      <w:r w:rsidR="007671AD" w:rsidRPr="00B33686">
        <w:rPr>
          <w:lang w:val="fr-FR"/>
        </w:rPr>
        <w:t>les tâches</w:t>
      </w:r>
      <w:r w:rsidRPr="00B33686">
        <w:rPr>
          <w:lang w:val="fr-FR"/>
        </w:rPr>
        <w:t xml:space="preserve"> qui ne sont pas </w:t>
      </w:r>
      <w:r w:rsidR="007671AD" w:rsidRPr="00B33686">
        <w:rPr>
          <w:lang w:val="fr-FR"/>
        </w:rPr>
        <w:t>énumérées dans le</w:t>
      </w:r>
      <w:r w:rsidRPr="00B33686">
        <w:rPr>
          <w:lang w:val="fr-FR"/>
        </w:rPr>
        <w:t xml:space="preserve"> paragraphe 20 du document </w:t>
      </w:r>
      <w:r w:rsidR="003A4D2E" w:rsidRPr="00B33686">
        <w:rPr>
          <w:lang w:val="fr-FR"/>
        </w:rPr>
        <w:t xml:space="preserve">SC52-10. </w:t>
      </w:r>
    </w:p>
    <w:p w:rsidR="003A4D2E" w:rsidRPr="00B33686" w:rsidRDefault="003A4D2E" w:rsidP="00B33686">
      <w:pPr>
        <w:pStyle w:val="ListParagraph"/>
        <w:suppressAutoHyphens/>
        <w:spacing w:after="0" w:line="240" w:lineRule="auto"/>
        <w:rPr>
          <w:lang w:val="fr-FR"/>
        </w:rPr>
      </w:pPr>
    </w:p>
    <w:p w:rsidR="003A4D2E" w:rsidRPr="00B33686" w:rsidRDefault="00671F3F"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Le </w:t>
      </w:r>
      <w:r w:rsidR="003A4D2E" w:rsidRPr="00B33686">
        <w:rPr>
          <w:b/>
          <w:lang w:val="fr-FR"/>
        </w:rPr>
        <w:t>Canada</w:t>
      </w:r>
      <w:r w:rsidRPr="00B33686">
        <w:rPr>
          <w:lang w:val="fr-FR"/>
        </w:rPr>
        <w:t xml:space="preserve"> soutient le Plan de travail et demande comment les Correspondants nationaux Ramsar (CN) </w:t>
      </w:r>
      <w:r w:rsidR="007671AD" w:rsidRPr="00B33686">
        <w:rPr>
          <w:lang w:val="fr-FR"/>
        </w:rPr>
        <w:t>participent aux</w:t>
      </w:r>
      <w:r w:rsidRPr="00B33686">
        <w:rPr>
          <w:lang w:val="fr-FR"/>
        </w:rPr>
        <w:t xml:space="preserve"> travaux du GEST. Le </w:t>
      </w:r>
      <w:r w:rsidRPr="00B33686">
        <w:rPr>
          <w:b/>
          <w:lang w:val="fr-FR"/>
        </w:rPr>
        <w:t>Président du GEST</w:t>
      </w:r>
      <w:r w:rsidR="003A4D2E" w:rsidRPr="00B33686">
        <w:rPr>
          <w:lang w:val="fr-FR"/>
        </w:rPr>
        <w:t xml:space="preserve"> r</w:t>
      </w:r>
      <w:r w:rsidRPr="00B33686">
        <w:rPr>
          <w:lang w:val="fr-FR"/>
        </w:rPr>
        <w:t xml:space="preserve">épond que les CN auront l’occasion de participer à l’élaboration des produits du GEST et de les réviser pour veiller à ce qu’ils répondent aux besoins des Parties. </w:t>
      </w:r>
    </w:p>
    <w:p w:rsidR="003A4D2E" w:rsidRPr="00B33686" w:rsidRDefault="003A4D2E" w:rsidP="00B33686">
      <w:pPr>
        <w:pStyle w:val="ListParagraph"/>
        <w:suppressAutoHyphens/>
        <w:spacing w:after="0" w:line="240" w:lineRule="auto"/>
        <w:rPr>
          <w:lang w:val="fr-FR"/>
        </w:rPr>
      </w:pPr>
    </w:p>
    <w:p w:rsidR="003A4D2E" w:rsidRPr="00B33686" w:rsidRDefault="00671F3F" w:rsidP="00B33686">
      <w:pPr>
        <w:pStyle w:val="ListParagraph"/>
        <w:numPr>
          <w:ilvl w:val="0"/>
          <w:numId w:val="1"/>
        </w:numPr>
        <w:suppressAutoHyphens/>
        <w:spacing w:after="0" w:line="240" w:lineRule="auto"/>
        <w:ind w:left="426" w:hanging="426"/>
        <w:contextualSpacing w:val="0"/>
        <w:rPr>
          <w:lang w:val="fr-FR"/>
        </w:rPr>
      </w:pPr>
      <w:r w:rsidRPr="00B33686">
        <w:rPr>
          <w:lang w:val="fr-FR"/>
        </w:rPr>
        <w:lastRenderedPageBreak/>
        <w:t>La</w:t>
      </w:r>
      <w:r w:rsidR="003A4D2E" w:rsidRPr="00B33686">
        <w:rPr>
          <w:lang w:val="fr-FR"/>
        </w:rPr>
        <w:t xml:space="preserve"> </w:t>
      </w:r>
      <w:r w:rsidRPr="00B33686">
        <w:rPr>
          <w:b/>
          <w:lang w:val="fr-FR"/>
        </w:rPr>
        <w:t>Fédération de Russie</w:t>
      </w:r>
      <w:r w:rsidRPr="00B33686">
        <w:rPr>
          <w:lang w:val="fr-FR"/>
        </w:rPr>
        <w:t xml:space="preserve"> estime </w:t>
      </w:r>
      <w:r w:rsidR="00885817" w:rsidRPr="00B33686">
        <w:rPr>
          <w:lang w:val="fr-FR"/>
        </w:rPr>
        <w:t>que les CN doivent être associés le plus étroitement possible aux travaux du GEST et souligne l’importance des travaux proposés par ce dernier sur les tourbières.</w:t>
      </w:r>
    </w:p>
    <w:p w:rsidR="003A4D2E" w:rsidRPr="00B33686" w:rsidRDefault="003A4D2E" w:rsidP="00B33686">
      <w:pPr>
        <w:widowControl/>
        <w:tabs>
          <w:tab w:val="left" w:pos="5187"/>
        </w:tabs>
        <w:rPr>
          <w:rFonts w:ascii="Calibri" w:hAnsi="Calibri"/>
          <w:sz w:val="22"/>
          <w:szCs w:val="22"/>
          <w:lang w:val="fr-FR"/>
        </w:rPr>
      </w:pPr>
      <w:r w:rsidRPr="00B33686">
        <w:rPr>
          <w:rFonts w:ascii="Calibri" w:hAnsi="Calibri"/>
          <w:sz w:val="22"/>
          <w:szCs w:val="22"/>
          <w:lang w:val="fr-FR"/>
        </w:rPr>
        <w:tab/>
      </w:r>
    </w:p>
    <w:p w:rsidR="003A4D2E" w:rsidRPr="00B33686" w:rsidRDefault="00885817" w:rsidP="00B33686">
      <w:pPr>
        <w:pStyle w:val="ListParagraph"/>
        <w:numPr>
          <w:ilvl w:val="0"/>
          <w:numId w:val="1"/>
        </w:numPr>
        <w:suppressAutoHyphens/>
        <w:spacing w:after="0" w:line="240" w:lineRule="auto"/>
        <w:ind w:left="426" w:hanging="426"/>
        <w:contextualSpacing w:val="0"/>
        <w:rPr>
          <w:lang w:val="fr-FR"/>
        </w:rPr>
      </w:pPr>
      <w:r w:rsidRPr="00B33686">
        <w:rPr>
          <w:lang w:val="fr-FR"/>
        </w:rPr>
        <w:t>L’</w:t>
      </w:r>
      <w:r w:rsidR="003A4D2E" w:rsidRPr="00B33686">
        <w:rPr>
          <w:b/>
          <w:lang w:val="fr-FR"/>
        </w:rPr>
        <w:t>Estoni</w:t>
      </w:r>
      <w:r w:rsidRPr="00B33686">
        <w:rPr>
          <w:b/>
          <w:lang w:val="fr-FR"/>
        </w:rPr>
        <w:t>e</w:t>
      </w:r>
      <w:r w:rsidRPr="00B33686">
        <w:rPr>
          <w:lang w:val="fr-FR"/>
        </w:rPr>
        <w:t>, au nom de la région Europe, et l’</w:t>
      </w:r>
      <w:r w:rsidRPr="00B33686">
        <w:rPr>
          <w:b/>
          <w:lang w:val="fr-FR"/>
        </w:rPr>
        <w:t>Azerbaïdjan</w:t>
      </w:r>
      <w:r w:rsidR="003A4D2E" w:rsidRPr="00B33686">
        <w:rPr>
          <w:lang w:val="fr-FR"/>
        </w:rPr>
        <w:t xml:space="preserve"> s</w:t>
      </w:r>
      <w:r w:rsidRPr="00B33686">
        <w:rPr>
          <w:lang w:val="fr-FR"/>
        </w:rPr>
        <w:t>outiennent le Plan de travail. Cette dernière Partie et la</w:t>
      </w:r>
      <w:r w:rsidR="003A4D2E" w:rsidRPr="00B33686">
        <w:rPr>
          <w:lang w:val="fr-FR"/>
        </w:rPr>
        <w:t xml:space="preserve"> </w:t>
      </w:r>
      <w:r w:rsidR="003A4D2E" w:rsidRPr="00B33686">
        <w:rPr>
          <w:b/>
          <w:lang w:val="fr-FR"/>
        </w:rPr>
        <w:t>Colombi</w:t>
      </w:r>
      <w:r w:rsidR="003362C9" w:rsidRPr="00B33686">
        <w:rPr>
          <w:b/>
          <w:lang w:val="fr-FR"/>
        </w:rPr>
        <w:t>e</w:t>
      </w:r>
      <w:r w:rsidR="003362C9" w:rsidRPr="00B33686">
        <w:rPr>
          <w:lang w:val="fr-FR"/>
        </w:rPr>
        <w:t xml:space="preserve"> soulignent l’importance de la collaboration du GEST avec d’autres organes et processus scientifiques tels que l’</w:t>
      </w:r>
      <w:r w:rsidR="003A4D2E" w:rsidRPr="00B33686">
        <w:rPr>
          <w:lang w:val="fr-FR"/>
        </w:rPr>
        <w:t>IPBES.</w:t>
      </w:r>
    </w:p>
    <w:p w:rsidR="003A4D2E" w:rsidRPr="00B33686" w:rsidRDefault="003A4D2E" w:rsidP="00B33686">
      <w:pPr>
        <w:pStyle w:val="ListParagraph"/>
        <w:tabs>
          <w:tab w:val="left" w:pos="3453"/>
        </w:tabs>
        <w:suppressAutoHyphens/>
        <w:spacing w:after="0" w:line="240" w:lineRule="auto"/>
        <w:rPr>
          <w:lang w:val="fr-FR"/>
        </w:rPr>
      </w:pPr>
      <w:r w:rsidRPr="00B33686">
        <w:rPr>
          <w:lang w:val="fr-FR"/>
        </w:rPr>
        <w:tab/>
      </w:r>
    </w:p>
    <w:p w:rsidR="003A4D2E" w:rsidRPr="00B33686" w:rsidRDefault="003362C9" w:rsidP="00B33686">
      <w:pPr>
        <w:pStyle w:val="ListParagraph"/>
        <w:numPr>
          <w:ilvl w:val="0"/>
          <w:numId w:val="1"/>
        </w:numPr>
        <w:suppressAutoHyphens/>
        <w:spacing w:after="0" w:line="240" w:lineRule="auto"/>
        <w:ind w:left="426" w:hanging="426"/>
        <w:contextualSpacing w:val="0"/>
        <w:rPr>
          <w:lang w:val="fr-FR"/>
        </w:rPr>
      </w:pPr>
      <w:r w:rsidRPr="00B33686">
        <w:rPr>
          <w:lang w:val="fr-FR"/>
        </w:rPr>
        <w:t>Le</w:t>
      </w:r>
      <w:r w:rsidRPr="00B33686">
        <w:rPr>
          <w:b/>
          <w:lang w:val="fr-FR"/>
        </w:rPr>
        <w:t xml:space="preserve"> Japo</w:t>
      </w:r>
      <w:r w:rsidR="003A4D2E" w:rsidRPr="00B33686">
        <w:rPr>
          <w:b/>
          <w:lang w:val="fr-FR"/>
        </w:rPr>
        <w:t>n</w:t>
      </w:r>
      <w:r w:rsidR="00F678C1" w:rsidRPr="00B33686">
        <w:rPr>
          <w:lang w:val="fr-FR"/>
        </w:rPr>
        <w:t xml:space="preserve"> soutient aussi le Plan de travail et attire l’attention sur un projet qu’il mène en coopération avec le </w:t>
      </w:r>
      <w:r w:rsidR="003A4D2E" w:rsidRPr="00B33686">
        <w:rPr>
          <w:lang w:val="fr-FR"/>
        </w:rPr>
        <w:t xml:space="preserve">Myanmar, </w:t>
      </w:r>
      <w:r w:rsidR="00F678C1" w:rsidRPr="00B33686">
        <w:rPr>
          <w:lang w:val="fr-FR"/>
        </w:rPr>
        <w:t xml:space="preserve">le </w:t>
      </w:r>
      <w:r w:rsidR="003A4D2E" w:rsidRPr="00B33686">
        <w:rPr>
          <w:lang w:val="fr-FR"/>
        </w:rPr>
        <w:t>Viet</w:t>
      </w:r>
      <w:r w:rsidR="00F678C1" w:rsidRPr="00B33686">
        <w:rPr>
          <w:lang w:val="fr-FR"/>
        </w:rPr>
        <w:t> N</w:t>
      </w:r>
      <w:r w:rsidR="003A4D2E" w:rsidRPr="00B33686">
        <w:rPr>
          <w:lang w:val="fr-FR"/>
        </w:rPr>
        <w:t xml:space="preserve">am </w:t>
      </w:r>
      <w:r w:rsidR="00F678C1" w:rsidRPr="00B33686">
        <w:rPr>
          <w:lang w:val="fr-FR"/>
        </w:rPr>
        <w:t>et</w:t>
      </w:r>
      <w:r w:rsidR="003A4D2E" w:rsidRPr="00B33686">
        <w:rPr>
          <w:lang w:val="fr-FR"/>
        </w:rPr>
        <w:t xml:space="preserve"> BirdLife International – Tokyo </w:t>
      </w:r>
      <w:r w:rsidR="00AD4E95" w:rsidRPr="00B33686">
        <w:rPr>
          <w:lang w:val="fr-FR"/>
        </w:rPr>
        <w:t xml:space="preserve">sur l’évaluation économique des services écosystémiques des zones humides. Il a élaboré un guide sur l’évaluation rapide des services écosystémiques des zones humides qu’il serait heureux de partager avec le GEST en tant que contribution aux tâches du Domaine de travail thématique 3. </w:t>
      </w:r>
    </w:p>
    <w:p w:rsidR="003A4D2E" w:rsidRPr="00B33686" w:rsidRDefault="003A4D2E" w:rsidP="00B33686">
      <w:pPr>
        <w:pStyle w:val="ListParagraph"/>
        <w:suppressAutoHyphens/>
        <w:spacing w:after="0" w:line="240" w:lineRule="auto"/>
        <w:rPr>
          <w:lang w:val="fr-FR"/>
        </w:rPr>
      </w:pPr>
    </w:p>
    <w:p w:rsidR="003A4D2E" w:rsidRPr="00B33686" w:rsidRDefault="00AD4E95" w:rsidP="00B33686">
      <w:pPr>
        <w:pStyle w:val="ListParagraph"/>
        <w:numPr>
          <w:ilvl w:val="0"/>
          <w:numId w:val="1"/>
        </w:numPr>
        <w:suppressAutoHyphens/>
        <w:spacing w:after="0" w:line="240" w:lineRule="auto"/>
        <w:ind w:left="426" w:hanging="426"/>
        <w:contextualSpacing w:val="0"/>
        <w:rPr>
          <w:lang w:val="fr-FR"/>
        </w:rPr>
      </w:pPr>
      <w:r w:rsidRPr="00B33686">
        <w:rPr>
          <w:lang w:val="fr-FR"/>
        </w:rPr>
        <w:t>L’</w:t>
      </w:r>
      <w:r w:rsidR="003A4D2E" w:rsidRPr="00B33686">
        <w:rPr>
          <w:b/>
          <w:lang w:val="fr-FR"/>
        </w:rPr>
        <w:t>Australi</w:t>
      </w:r>
      <w:r w:rsidRPr="00B33686">
        <w:rPr>
          <w:b/>
          <w:lang w:val="fr-FR"/>
        </w:rPr>
        <w:t>e</w:t>
      </w:r>
      <w:r w:rsidRPr="00B33686">
        <w:rPr>
          <w:lang w:val="fr-FR"/>
        </w:rPr>
        <w:t>, au nom de la région Océanie, se félicite aussi du Plan de travail et tout particulièrement</w:t>
      </w:r>
      <w:r w:rsidR="00F64A21" w:rsidRPr="00B33686">
        <w:rPr>
          <w:lang w:val="fr-FR"/>
        </w:rPr>
        <w:t xml:space="preserve"> </w:t>
      </w:r>
      <w:r w:rsidRPr="00B33686">
        <w:rPr>
          <w:lang w:val="fr-FR"/>
        </w:rPr>
        <w:t>de l’intégration des connaissances autochtones et locales, notamment dans le Domaine de travail thématique </w:t>
      </w:r>
      <w:r w:rsidR="003A4D2E" w:rsidRPr="00B33686">
        <w:rPr>
          <w:lang w:val="fr-FR"/>
        </w:rPr>
        <w:t xml:space="preserve">3.1. </w:t>
      </w:r>
      <w:r w:rsidRPr="00B33686">
        <w:rPr>
          <w:lang w:val="fr-FR"/>
        </w:rPr>
        <w:t>Elle ajoute que la Nouvelle</w:t>
      </w:r>
      <w:r w:rsidRPr="00B33686">
        <w:rPr>
          <w:lang w:val="fr-FR"/>
        </w:rPr>
        <w:noBreakHyphen/>
        <w:t xml:space="preserve">Zélande pourrait fournir des informations utiles et des études de cas </w:t>
      </w:r>
      <w:r w:rsidR="007671AD" w:rsidRPr="00B33686">
        <w:rPr>
          <w:lang w:val="fr-FR"/>
        </w:rPr>
        <w:t>à cet égard</w:t>
      </w:r>
      <w:r w:rsidRPr="00B33686">
        <w:rPr>
          <w:lang w:val="fr-FR"/>
        </w:rPr>
        <w:t xml:space="preserve">. </w:t>
      </w:r>
    </w:p>
    <w:p w:rsidR="003A4D2E" w:rsidRPr="00B33686" w:rsidRDefault="003A4D2E" w:rsidP="00B33686">
      <w:pPr>
        <w:pStyle w:val="ListParagraph"/>
        <w:suppressAutoHyphens/>
        <w:spacing w:after="0" w:line="240" w:lineRule="auto"/>
        <w:rPr>
          <w:lang w:val="fr-FR"/>
        </w:rPr>
      </w:pPr>
    </w:p>
    <w:p w:rsidR="003A4D2E" w:rsidRPr="00B33686" w:rsidRDefault="00AD4E95"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Le </w:t>
      </w:r>
      <w:r w:rsidRPr="00B33686">
        <w:rPr>
          <w:b/>
          <w:lang w:val="fr-FR"/>
        </w:rPr>
        <w:t>Sénégal</w:t>
      </w:r>
      <w:r w:rsidR="003A4D2E" w:rsidRPr="00B33686">
        <w:rPr>
          <w:lang w:val="fr-FR"/>
        </w:rPr>
        <w:t xml:space="preserve"> s</w:t>
      </w:r>
      <w:r w:rsidRPr="00B33686">
        <w:rPr>
          <w:lang w:val="fr-FR"/>
        </w:rPr>
        <w:t>outient le Plan de travail et demande comment son pays pourrait bénéficier d’un appui du GEST, en particulier concernant le Site n</w:t>
      </w:r>
      <w:r w:rsidRPr="00B33686">
        <w:rPr>
          <w:vertAlign w:val="superscript"/>
          <w:lang w:val="fr-FR"/>
        </w:rPr>
        <w:t>o</w:t>
      </w:r>
      <w:r w:rsidRPr="00B33686">
        <w:rPr>
          <w:lang w:val="fr-FR"/>
        </w:rPr>
        <w:t> 139 qui est actuellement inscrit au Registre de Montreux. Le</w:t>
      </w:r>
      <w:r w:rsidR="003A4D2E" w:rsidRPr="00B33686">
        <w:rPr>
          <w:lang w:val="fr-FR"/>
        </w:rPr>
        <w:t xml:space="preserve"> </w:t>
      </w:r>
      <w:r w:rsidRPr="00B33686">
        <w:rPr>
          <w:b/>
          <w:lang w:val="fr-FR"/>
        </w:rPr>
        <w:t>Président du GEST</w:t>
      </w:r>
      <w:r w:rsidR="003A4D2E" w:rsidRPr="00B33686">
        <w:rPr>
          <w:lang w:val="fr-FR"/>
        </w:rPr>
        <w:t xml:space="preserve"> r</w:t>
      </w:r>
      <w:r w:rsidRPr="00B33686">
        <w:rPr>
          <w:lang w:val="fr-FR"/>
        </w:rPr>
        <w:t xml:space="preserve">épond que les membres du GEST peuvent participer à des Missions consultatives Ramsar, le cas échéant. </w:t>
      </w:r>
    </w:p>
    <w:p w:rsidR="003A4D2E" w:rsidRPr="00B33686" w:rsidRDefault="003A4D2E" w:rsidP="00B33686">
      <w:pPr>
        <w:widowControl/>
        <w:rPr>
          <w:rFonts w:ascii="Calibri" w:hAnsi="Calibri"/>
          <w:sz w:val="22"/>
          <w:szCs w:val="22"/>
          <w:lang w:val="fr-FR"/>
        </w:rPr>
      </w:pPr>
    </w:p>
    <w:p w:rsidR="003A4D2E" w:rsidRPr="00B33686" w:rsidRDefault="00AD4E95"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Le </w:t>
      </w:r>
      <w:r w:rsidRPr="00B33686">
        <w:rPr>
          <w:b/>
          <w:lang w:val="fr-FR"/>
        </w:rPr>
        <w:t>Brés</w:t>
      </w:r>
      <w:r w:rsidR="003A4D2E" w:rsidRPr="00B33686">
        <w:rPr>
          <w:b/>
          <w:lang w:val="fr-FR"/>
        </w:rPr>
        <w:t>il</w:t>
      </w:r>
      <w:r w:rsidRPr="00B33686">
        <w:rPr>
          <w:lang w:val="fr-FR"/>
        </w:rPr>
        <w:t xml:space="preserve">, avec l’appui de la </w:t>
      </w:r>
      <w:r w:rsidR="003A4D2E" w:rsidRPr="00B33686">
        <w:rPr>
          <w:b/>
          <w:lang w:val="fr-FR"/>
        </w:rPr>
        <w:t>Colombi</w:t>
      </w:r>
      <w:r w:rsidRPr="00B33686">
        <w:rPr>
          <w:b/>
          <w:lang w:val="fr-FR"/>
        </w:rPr>
        <w:t>e</w:t>
      </w:r>
      <w:r w:rsidR="003A4D2E" w:rsidRPr="00B33686">
        <w:rPr>
          <w:lang w:val="fr-FR"/>
        </w:rPr>
        <w:t>, note</w:t>
      </w:r>
      <w:r w:rsidRPr="00B33686">
        <w:rPr>
          <w:lang w:val="fr-FR"/>
        </w:rPr>
        <w:t xml:space="preserve"> que la tâche 2.5 proposée sur la gestion des moustiques vecteurs de maladies dans les zones humides n’a pas été intégrée comme un Domaine de travail thématique prioritaire dans la Résolution </w:t>
      </w:r>
      <w:r w:rsidR="003A4D2E" w:rsidRPr="00B33686">
        <w:rPr>
          <w:lang w:val="fr-FR"/>
        </w:rPr>
        <w:t xml:space="preserve">XII.5 </w:t>
      </w:r>
      <w:r w:rsidRPr="00B33686">
        <w:rPr>
          <w:lang w:val="fr-FR"/>
        </w:rPr>
        <w:t xml:space="preserve">et estime que Ramsar n’est pas le forum approprié pour la traiter. La déléguée demande que les références à cette tâche soient supprimées du Plan de travail. La </w:t>
      </w:r>
      <w:r w:rsidRPr="00B33686">
        <w:rPr>
          <w:b/>
          <w:lang w:val="fr-FR"/>
        </w:rPr>
        <w:t>République d</w:t>
      </w:r>
      <w:r w:rsidR="003A4D2E" w:rsidRPr="00B33686">
        <w:rPr>
          <w:b/>
          <w:lang w:val="fr-FR"/>
        </w:rPr>
        <w:t>ominica</w:t>
      </w:r>
      <w:r w:rsidRPr="00B33686">
        <w:rPr>
          <w:b/>
          <w:lang w:val="fr-FR"/>
        </w:rPr>
        <w:t>ine</w:t>
      </w:r>
      <w:r w:rsidRPr="00B33686">
        <w:rPr>
          <w:lang w:val="fr-FR"/>
        </w:rPr>
        <w:t xml:space="preserve"> estime que c’est une question importante mais exprime aussi des réserves quant au fait de la maintenir dans le Plan de travail car la déléguée estime que cela pourrait constituer un précédent.</w:t>
      </w:r>
    </w:p>
    <w:p w:rsidR="003A4D2E" w:rsidRPr="00B33686" w:rsidRDefault="003A4D2E" w:rsidP="00B33686">
      <w:pPr>
        <w:pStyle w:val="ListParagraph"/>
        <w:suppressAutoHyphens/>
        <w:spacing w:after="0" w:line="240" w:lineRule="auto"/>
        <w:rPr>
          <w:lang w:val="fr-FR"/>
        </w:rPr>
      </w:pPr>
    </w:p>
    <w:p w:rsidR="003A4D2E" w:rsidRPr="00B33686" w:rsidRDefault="00AD4E95" w:rsidP="00B33686">
      <w:pPr>
        <w:pStyle w:val="ListParagraph"/>
        <w:numPr>
          <w:ilvl w:val="0"/>
          <w:numId w:val="1"/>
        </w:numPr>
        <w:suppressAutoHyphens/>
        <w:spacing w:after="0" w:line="240" w:lineRule="auto"/>
        <w:ind w:left="426" w:hanging="426"/>
        <w:contextualSpacing w:val="0"/>
        <w:rPr>
          <w:lang w:val="fr-FR"/>
        </w:rPr>
      </w:pPr>
      <w:r w:rsidRPr="00B33686">
        <w:rPr>
          <w:lang w:val="fr-FR"/>
        </w:rPr>
        <w:t>Le</w:t>
      </w:r>
      <w:r w:rsidR="003A4D2E" w:rsidRPr="00B33686">
        <w:rPr>
          <w:lang w:val="fr-FR"/>
        </w:rPr>
        <w:t xml:space="preserve"> </w:t>
      </w:r>
      <w:r w:rsidRPr="00B33686">
        <w:rPr>
          <w:b/>
          <w:lang w:val="fr-FR"/>
        </w:rPr>
        <w:t>Président du GEST</w:t>
      </w:r>
      <w:r w:rsidR="003A4D2E" w:rsidRPr="00B33686">
        <w:rPr>
          <w:b/>
          <w:lang w:val="fr-FR"/>
        </w:rPr>
        <w:t xml:space="preserve"> </w:t>
      </w:r>
      <w:r w:rsidRPr="00B33686">
        <w:rPr>
          <w:lang w:val="fr-FR"/>
        </w:rPr>
        <w:t>déclare que le sujet a été soulevé comme une question émergente durant les consultations avec les Parties, lorsque le Plan de travail a été révisé suite à la 51</w:t>
      </w:r>
      <w:r w:rsidRPr="00B33686">
        <w:rPr>
          <w:vertAlign w:val="superscript"/>
          <w:lang w:val="fr-FR"/>
        </w:rPr>
        <w:t>e</w:t>
      </w:r>
      <w:r w:rsidRPr="00B33686">
        <w:rPr>
          <w:lang w:val="fr-FR"/>
        </w:rPr>
        <w:t> Réunion du Comité permanent.</w:t>
      </w:r>
    </w:p>
    <w:p w:rsidR="003A4D2E" w:rsidRPr="00B33686" w:rsidRDefault="003A4D2E" w:rsidP="00B33686">
      <w:pPr>
        <w:pStyle w:val="ListParagraph"/>
        <w:tabs>
          <w:tab w:val="left" w:pos="2853"/>
        </w:tabs>
        <w:suppressAutoHyphens/>
        <w:spacing w:after="0" w:line="240" w:lineRule="auto"/>
        <w:rPr>
          <w:lang w:val="fr-FR"/>
        </w:rPr>
      </w:pPr>
    </w:p>
    <w:p w:rsidR="003A4D2E" w:rsidRPr="00B33686" w:rsidRDefault="00AD4E95" w:rsidP="00B33686">
      <w:pPr>
        <w:pStyle w:val="ListParagraph"/>
        <w:numPr>
          <w:ilvl w:val="0"/>
          <w:numId w:val="1"/>
        </w:numPr>
        <w:suppressAutoHyphens/>
        <w:spacing w:after="0" w:line="240" w:lineRule="auto"/>
        <w:ind w:left="426" w:hanging="426"/>
        <w:contextualSpacing w:val="0"/>
        <w:rPr>
          <w:lang w:val="fr-FR"/>
        </w:rPr>
      </w:pPr>
      <w:r w:rsidRPr="00B33686">
        <w:rPr>
          <w:lang w:val="fr-FR"/>
        </w:rPr>
        <w:t>Les</w:t>
      </w:r>
      <w:r w:rsidR="003A4D2E" w:rsidRPr="00B33686">
        <w:rPr>
          <w:lang w:val="fr-FR"/>
        </w:rPr>
        <w:t xml:space="preserve"> </w:t>
      </w:r>
      <w:r w:rsidRPr="00B33686">
        <w:rPr>
          <w:b/>
          <w:lang w:val="fr-FR"/>
        </w:rPr>
        <w:t>États</w:t>
      </w:r>
      <w:r w:rsidRPr="00B33686">
        <w:rPr>
          <w:b/>
          <w:lang w:val="fr-FR"/>
        </w:rPr>
        <w:noBreakHyphen/>
        <w:t>Unis d’Amérique</w:t>
      </w:r>
      <w:r w:rsidR="001E2337" w:rsidRPr="00B33686">
        <w:rPr>
          <w:b/>
          <w:lang w:val="fr-FR"/>
        </w:rPr>
        <w:t xml:space="preserve"> </w:t>
      </w:r>
      <w:r w:rsidR="0005523A" w:rsidRPr="00B33686">
        <w:rPr>
          <w:lang w:val="fr-FR"/>
        </w:rPr>
        <w:t>note</w:t>
      </w:r>
      <w:r w:rsidRPr="00B33686">
        <w:rPr>
          <w:lang w:val="fr-FR"/>
        </w:rPr>
        <w:t>nt que le GEST est habilité par la Résolution </w:t>
      </w:r>
      <w:r w:rsidR="0005523A" w:rsidRPr="00B33686">
        <w:rPr>
          <w:lang w:val="fr-FR"/>
        </w:rPr>
        <w:t xml:space="preserve">XII.5 </w:t>
      </w:r>
      <w:r w:rsidRPr="00B33686">
        <w:rPr>
          <w:lang w:val="fr-FR"/>
        </w:rPr>
        <w:t>à traiter de questions émergentes</w:t>
      </w:r>
      <w:r w:rsidR="00FA2D57" w:rsidRPr="00B33686">
        <w:rPr>
          <w:lang w:val="fr-FR"/>
        </w:rPr>
        <w:t>. Certes, la santé n’est peut</w:t>
      </w:r>
      <w:r w:rsidR="00FA2D57" w:rsidRPr="00B33686">
        <w:rPr>
          <w:lang w:val="fr-FR"/>
        </w:rPr>
        <w:noBreakHyphen/>
        <w:t>être pas dans les attributions de Ramsar mais l</w:t>
      </w:r>
      <w:r w:rsidR="00787BF2" w:rsidRPr="00B33686">
        <w:rPr>
          <w:lang w:val="fr-FR"/>
        </w:rPr>
        <w:t>a</w:t>
      </w:r>
      <w:r w:rsidR="00FA2D57" w:rsidRPr="00B33686">
        <w:rPr>
          <w:lang w:val="fr-FR"/>
        </w:rPr>
        <w:t xml:space="preserve"> délégué</w:t>
      </w:r>
      <w:r w:rsidR="00787BF2" w:rsidRPr="00B33686">
        <w:rPr>
          <w:lang w:val="fr-FR"/>
        </w:rPr>
        <w:t>e</w:t>
      </w:r>
      <w:r w:rsidR="00FA2D57" w:rsidRPr="00B33686">
        <w:rPr>
          <w:lang w:val="fr-FR"/>
        </w:rPr>
        <w:t xml:space="preserve"> estime que le GEST pourrait jouer un rôle en rassemblant des informations afin que les spécialistes de la santé puissent comprendre qu’il y a différents moyens de traiter </w:t>
      </w:r>
      <w:r w:rsidR="00787BF2" w:rsidRPr="00B33686">
        <w:rPr>
          <w:lang w:val="fr-FR"/>
        </w:rPr>
        <w:t>l</w:t>
      </w:r>
      <w:r w:rsidR="00FA2D57" w:rsidRPr="00B33686">
        <w:rPr>
          <w:lang w:val="fr-FR"/>
        </w:rPr>
        <w:t>es vecteurs de maladies dans les zones humides et que ces moyens ont des effets différents sur l’environnement.</w:t>
      </w:r>
    </w:p>
    <w:p w:rsidR="003A4D2E" w:rsidRPr="00B33686" w:rsidRDefault="003A4D2E" w:rsidP="00B33686">
      <w:pPr>
        <w:pStyle w:val="ListParagraph"/>
        <w:suppressAutoHyphens/>
        <w:spacing w:after="0" w:line="240" w:lineRule="auto"/>
        <w:rPr>
          <w:lang w:val="fr-FR"/>
        </w:rPr>
      </w:pPr>
    </w:p>
    <w:p w:rsidR="003A4D2E" w:rsidRPr="00B33686" w:rsidRDefault="00A40537"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Le </w:t>
      </w:r>
      <w:r w:rsidRPr="00B33686">
        <w:rPr>
          <w:b/>
          <w:lang w:val="fr-FR"/>
        </w:rPr>
        <w:t>Kenya,</w:t>
      </w:r>
      <w:r w:rsidRPr="00B33686">
        <w:rPr>
          <w:lang w:val="fr-FR"/>
        </w:rPr>
        <w:t xml:space="preserve"> l</w:t>
      </w:r>
      <w:r w:rsidR="00FA2D57" w:rsidRPr="00B33686">
        <w:rPr>
          <w:lang w:val="fr-FR"/>
        </w:rPr>
        <w:t>a</w:t>
      </w:r>
      <w:r w:rsidR="003A4D2E" w:rsidRPr="00B33686">
        <w:rPr>
          <w:lang w:val="fr-FR"/>
        </w:rPr>
        <w:t xml:space="preserve"> </w:t>
      </w:r>
      <w:r w:rsidR="00FA2D57" w:rsidRPr="00B33686">
        <w:rPr>
          <w:b/>
          <w:lang w:val="fr-FR"/>
        </w:rPr>
        <w:t xml:space="preserve">République démocratique du </w:t>
      </w:r>
      <w:r w:rsidR="003A4D2E" w:rsidRPr="00B33686">
        <w:rPr>
          <w:b/>
          <w:lang w:val="fr-FR"/>
        </w:rPr>
        <w:t>Congo</w:t>
      </w:r>
      <w:r w:rsidR="00FA2D57" w:rsidRPr="00B33686">
        <w:rPr>
          <w:lang w:val="fr-FR"/>
        </w:rPr>
        <w:t xml:space="preserve"> et le</w:t>
      </w:r>
      <w:r w:rsidR="003A4D2E" w:rsidRPr="00B33686">
        <w:rPr>
          <w:lang w:val="fr-FR"/>
        </w:rPr>
        <w:t xml:space="preserve"> </w:t>
      </w:r>
      <w:r w:rsidR="00FA2D57" w:rsidRPr="00B33686">
        <w:rPr>
          <w:b/>
          <w:lang w:val="fr-FR"/>
        </w:rPr>
        <w:t>Sénégal</w:t>
      </w:r>
      <w:r w:rsidR="00FA2D57" w:rsidRPr="00B33686">
        <w:rPr>
          <w:lang w:val="fr-FR"/>
        </w:rPr>
        <w:t xml:space="preserve"> estiment que la tâche </w:t>
      </w:r>
      <w:r w:rsidR="003A4D2E" w:rsidRPr="00B33686">
        <w:rPr>
          <w:lang w:val="fr-FR"/>
        </w:rPr>
        <w:t xml:space="preserve">2.5 </w:t>
      </w:r>
      <w:r w:rsidR="00FA2D57" w:rsidRPr="00B33686">
        <w:rPr>
          <w:lang w:val="fr-FR"/>
        </w:rPr>
        <w:t xml:space="preserve">proposée est importante, le </w:t>
      </w:r>
      <w:r w:rsidR="00FA2D57" w:rsidRPr="00B33686">
        <w:rPr>
          <w:b/>
          <w:lang w:val="fr-FR"/>
        </w:rPr>
        <w:t>Sénégal</w:t>
      </w:r>
      <w:r w:rsidR="00FA2D57" w:rsidRPr="00B33686">
        <w:rPr>
          <w:lang w:val="fr-FR"/>
        </w:rPr>
        <w:t xml:space="preserve"> attirant l’</w:t>
      </w:r>
      <w:r w:rsidR="00700FF5" w:rsidRPr="00B33686">
        <w:rPr>
          <w:lang w:val="fr-FR"/>
        </w:rPr>
        <w:t xml:space="preserve">attention </w:t>
      </w:r>
      <w:r w:rsidR="00FA2D57" w:rsidRPr="00B33686">
        <w:rPr>
          <w:lang w:val="fr-FR"/>
        </w:rPr>
        <w:t xml:space="preserve">sur la Résolution XI.12, Les zones humides et la santé, qui fait explicitement référence aux </w:t>
      </w:r>
      <w:r w:rsidR="003A4D2E" w:rsidRPr="00B33686">
        <w:rPr>
          <w:lang w:val="fr-FR"/>
        </w:rPr>
        <w:t>zoonoses.</w:t>
      </w:r>
    </w:p>
    <w:p w:rsidR="003A4D2E" w:rsidRPr="00B33686" w:rsidRDefault="003A4D2E" w:rsidP="00B33686">
      <w:pPr>
        <w:pStyle w:val="ListParagraph"/>
        <w:suppressAutoHyphens/>
        <w:spacing w:after="0" w:line="240" w:lineRule="auto"/>
        <w:rPr>
          <w:lang w:val="fr-FR"/>
        </w:rPr>
      </w:pPr>
    </w:p>
    <w:p w:rsidR="003A4D2E" w:rsidRPr="00B33686" w:rsidRDefault="003A4D2E" w:rsidP="00B33686">
      <w:pPr>
        <w:pStyle w:val="ListParagraph"/>
        <w:numPr>
          <w:ilvl w:val="0"/>
          <w:numId w:val="1"/>
        </w:numPr>
        <w:suppressAutoHyphens/>
        <w:spacing w:after="0" w:line="240" w:lineRule="auto"/>
        <w:ind w:left="426" w:hanging="426"/>
        <w:contextualSpacing w:val="0"/>
        <w:rPr>
          <w:lang w:val="fr-FR"/>
        </w:rPr>
      </w:pPr>
      <w:r w:rsidRPr="00B33686">
        <w:rPr>
          <w:b/>
          <w:lang w:val="fr-FR"/>
        </w:rPr>
        <w:t>Wetlands International</w:t>
      </w:r>
      <w:r w:rsidR="00FA2D57" w:rsidRPr="00B33686">
        <w:rPr>
          <w:lang w:val="fr-FR"/>
        </w:rPr>
        <w:t xml:space="preserve"> décrit les travaux que l’organisation a réalisés et qui concernent la tâche 3.3 sur les écosystèmes de zones humides et la prévention des risques de catastrophe et propose de partager cela avec le GEST en tant que contribution à cette tâche. </w:t>
      </w:r>
    </w:p>
    <w:p w:rsidR="003A4D2E" w:rsidRPr="00B33686" w:rsidRDefault="003A4D2E" w:rsidP="00B33686">
      <w:pPr>
        <w:pStyle w:val="ListParagraph"/>
        <w:suppressAutoHyphens/>
        <w:spacing w:after="0" w:line="240" w:lineRule="auto"/>
        <w:rPr>
          <w:lang w:val="fr-FR"/>
        </w:rPr>
      </w:pPr>
    </w:p>
    <w:p w:rsidR="003A4D2E" w:rsidRPr="00B33686" w:rsidRDefault="00FA2D57" w:rsidP="00B33686">
      <w:pPr>
        <w:pStyle w:val="ListParagraph"/>
        <w:numPr>
          <w:ilvl w:val="0"/>
          <w:numId w:val="1"/>
        </w:numPr>
        <w:suppressAutoHyphens/>
        <w:spacing w:after="0" w:line="240" w:lineRule="auto"/>
        <w:ind w:left="426" w:hanging="426"/>
        <w:contextualSpacing w:val="0"/>
        <w:rPr>
          <w:lang w:val="fr-FR"/>
        </w:rPr>
      </w:pPr>
      <w:r w:rsidRPr="00B33686">
        <w:rPr>
          <w:lang w:val="fr-FR"/>
        </w:rPr>
        <w:lastRenderedPageBreak/>
        <w:t>Le</w:t>
      </w:r>
      <w:r w:rsidR="003A4D2E" w:rsidRPr="00B33686">
        <w:rPr>
          <w:lang w:val="fr-FR"/>
        </w:rPr>
        <w:t xml:space="preserve"> </w:t>
      </w:r>
      <w:r w:rsidRPr="00B33686">
        <w:rPr>
          <w:b/>
          <w:lang w:val="fr-FR"/>
        </w:rPr>
        <w:t>Président du Comité permanent</w:t>
      </w:r>
      <w:r w:rsidRPr="00B33686">
        <w:rPr>
          <w:lang w:val="fr-FR"/>
        </w:rPr>
        <w:t xml:space="preserve"> demande au Président du GEST de s’entretenir avec les Parties intéressées pour </w:t>
      </w:r>
      <w:r w:rsidR="00787BF2" w:rsidRPr="00B33686">
        <w:rPr>
          <w:lang w:val="fr-FR"/>
        </w:rPr>
        <w:t>modifier</w:t>
      </w:r>
      <w:r w:rsidRPr="00B33686">
        <w:rPr>
          <w:lang w:val="fr-FR"/>
        </w:rPr>
        <w:t xml:space="preserve"> le libellé de la tâche 2.5 et présenter une nouvelle version au Comité lors d’une séance ultérieure.</w:t>
      </w:r>
      <w:r w:rsidR="003A4D2E" w:rsidRPr="00B33686">
        <w:rPr>
          <w:lang w:val="fr-FR"/>
        </w:rPr>
        <w:t xml:space="preserve"> </w:t>
      </w:r>
    </w:p>
    <w:p w:rsidR="00AC208E" w:rsidRPr="00B33686" w:rsidRDefault="00AC208E" w:rsidP="00B33686">
      <w:pPr>
        <w:pStyle w:val="ListParagraph"/>
        <w:spacing w:after="0" w:line="240" w:lineRule="auto"/>
        <w:rPr>
          <w:lang w:val="fr-FR"/>
        </w:rPr>
      </w:pPr>
    </w:p>
    <w:p w:rsidR="0042547E" w:rsidRPr="00B33686" w:rsidRDefault="0042547E" w:rsidP="00B33686">
      <w:pPr>
        <w:widowControl/>
        <w:rPr>
          <w:rFonts w:ascii="Calibri" w:hAnsi="Calibri"/>
          <w:sz w:val="22"/>
          <w:szCs w:val="22"/>
          <w:lang w:val="fr-FR"/>
        </w:rPr>
      </w:pPr>
      <w:r w:rsidRPr="00B33686">
        <w:rPr>
          <w:rStyle w:val="Strong"/>
          <w:rFonts w:ascii="Calibri" w:hAnsi="Calibri"/>
          <w:sz w:val="22"/>
          <w:szCs w:val="22"/>
          <w:lang w:val="fr-FR"/>
        </w:rPr>
        <w:t xml:space="preserve">Décision SC52-04 : Le Comité permanent approuve le plan de travail du GEST pour 2016-2018 figurant dans le document Doc. SC52-10, à l’exception de la tâche 2.5 </w:t>
      </w:r>
      <w:r w:rsidRPr="00B33686">
        <w:rPr>
          <w:rStyle w:val="Strong"/>
          <w:rFonts w:ascii="Calibri" w:hAnsi="Calibri"/>
          <w:i/>
          <w:iCs/>
          <w:sz w:val="22"/>
          <w:szCs w:val="22"/>
          <w:lang w:val="fr-FR"/>
        </w:rPr>
        <w:t xml:space="preserve">Gestion des moustiques vecteurs de maladies dans les zones humides, </w:t>
      </w:r>
      <w:r w:rsidRPr="00B33686">
        <w:rPr>
          <w:rStyle w:val="Strong"/>
          <w:rFonts w:ascii="Calibri" w:hAnsi="Calibri"/>
          <w:iCs/>
          <w:sz w:val="22"/>
          <w:szCs w:val="22"/>
          <w:lang w:val="fr-FR"/>
        </w:rPr>
        <w:t>demande que les pays concernés tiennent des consultations informelles et</w:t>
      </w:r>
      <w:r w:rsidRPr="00B33686">
        <w:rPr>
          <w:rStyle w:val="Strong"/>
          <w:rFonts w:ascii="Calibri" w:hAnsi="Calibri"/>
          <w:i/>
          <w:iCs/>
          <w:sz w:val="22"/>
          <w:szCs w:val="22"/>
          <w:lang w:val="fr-FR"/>
        </w:rPr>
        <w:t xml:space="preserve"> </w:t>
      </w:r>
      <w:r w:rsidRPr="00B33686">
        <w:rPr>
          <w:rStyle w:val="Strong"/>
          <w:rFonts w:ascii="Calibri" w:hAnsi="Calibri"/>
          <w:sz w:val="22"/>
          <w:szCs w:val="22"/>
          <w:lang w:val="fr-FR"/>
        </w:rPr>
        <w:t>que le document soit amendé pour tenir compte des commentaires faits au cours de la réunion.</w:t>
      </w:r>
    </w:p>
    <w:p w:rsidR="00A06803" w:rsidRPr="00B33686" w:rsidRDefault="00A06803" w:rsidP="00B33686">
      <w:pPr>
        <w:pStyle w:val="ListParagraph"/>
        <w:spacing w:after="0" w:line="240" w:lineRule="auto"/>
        <w:rPr>
          <w:lang w:val="fr-FR"/>
        </w:rPr>
      </w:pPr>
    </w:p>
    <w:p w:rsidR="0042547E" w:rsidRPr="00B33686" w:rsidRDefault="0042547E" w:rsidP="00B33686">
      <w:pPr>
        <w:widowControl/>
        <w:pBdr>
          <w:top w:val="single" w:sz="4" w:space="1" w:color="auto"/>
          <w:left w:val="single" w:sz="4" w:space="4" w:color="auto"/>
          <w:bottom w:val="single" w:sz="4" w:space="0" w:color="auto"/>
          <w:right w:val="single" w:sz="4" w:space="4" w:color="auto"/>
        </w:pBdr>
        <w:ind w:left="567" w:hanging="567"/>
        <w:rPr>
          <w:rFonts w:ascii="Calibri" w:eastAsia="Times New Roman" w:hAnsi="Calibri" w:cs="Times New Roman"/>
          <w:sz w:val="22"/>
          <w:szCs w:val="22"/>
          <w:lang w:val="fr-FR" w:eastAsia="el-GR"/>
        </w:rPr>
      </w:pPr>
      <w:r w:rsidRPr="00B33686">
        <w:rPr>
          <w:rFonts w:ascii="Calibri" w:eastAsia="Times New Roman" w:hAnsi="Calibri" w:cs="Times New Roman"/>
          <w:sz w:val="22"/>
          <w:szCs w:val="22"/>
          <w:lang w:val="fr-FR" w:eastAsia="el-GR"/>
        </w:rPr>
        <w:t xml:space="preserve">Point 14 de l’ordre du jour : Initiatives régionales Ramsar </w:t>
      </w:r>
    </w:p>
    <w:p w:rsidR="0042547E" w:rsidRPr="00B33686" w:rsidRDefault="0042547E" w:rsidP="00B33686">
      <w:pPr>
        <w:widowControl/>
        <w:pBdr>
          <w:top w:val="single" w:sz="4" w:space="1" w:color="auto"/>
          <w:left w:val="single" w:sz="4" w:space="4" w:color="auto"/>
          <w:bottom w:val="single" w:sz="4" w:space="0" w:color="auto"/>
          <w:right w:val="single" w:sz="4" w:space="4" w:color="auto"/>
        </w:pBdr>
        <w:ind w:left="567" w:hanging="567"/>
        <w:rPr>
          <w:rFonts w:ascii="Calibri" w:eastAsia="Times New Roman" w:hAnsi="Calibri" w:cs="Times New Roman"/>
          <w:sz w:val="22"/>
          <w:szCs w:val="22"/>
          <w:lang w:val="fr-FR" w:eastAsia="el-GR"/>
        </w:rPr>
      </w:pPr>
      <w:r w:rsidRPr="00B33686">
        <w:rPr>
          <w:rFonts w:ascii="Calibri" w:eastAsia="Times New Roman" w:hAnsi="Calibri" w:cs="Times New Roman"/>
          <w:sz w:val="22"/>
          <w:szCs w:val="22"/>
          <w:lang w:val="fr-FR" w:eastAsia="el-GR"/>
        </w:rPr>
        <w:t>b)</w:t>
      </w:r>
      <w:r w:rsidRPr="00B33686">
        <w:rPr>
          <w:rFonts w:ascii="Calibri" w:eastAsia="Times New Roman" w:hAnsi="Calibri" w:cs="Times New Roman"/>
          <w:sz w:val="22"/>
          <w:szCs w:val="22"/>
          <w:lang w:val="fr-FR" w:eastAsia="el-GR"/>
        </w:rPr>
        <w:tab/>
        <w:t xml:space="preserve">Évaluation des </w:t>
      </w:r>
      <w:r w:rsidR="00787BF2" w:rsidRPr="00B33686">
        <w:rPr>
          <w:rFonts w:ascii="Calibri" w:eastAsia="Times New Roman" w:hAnsi="Calibri" w:cs="Times New Roman"/>
          <w:sz w:val="22"/>
          <w:szCs w:val="22"/>
          <w:lang w:val="fr-FR" w:eastAsia="el-GR"/>
        </w:rPr>
        <w:t>i</w:t>
      </w:r>
      <w:r w:rsidRPr="00B33686">
        <w:rPr>
          <w:rFonts w:ascii="Calibri" w:eastAsia="Times New Roman" w:hAnsi="Calibri" w:cs="Times New Roman"/>
          <w:sz w:val="22"/>
          <w:szCs w:val="22"/>
          <w:lang w:val="fr-FR" w:eastAsia="el-GR"/>
        </w:rPr>
        <w:t xml:space="preserve">nitiatives régionales Ramsar actuelles et </w:t>
      </w:r>
    </w:p>
    <w:p w:rsidR="0042547E" w:rsidRPr="00B33686" w:rsidRDefault="0042547E" w:rsidP="00B33686">
      <w:pPr>
        <w:widowControl/>
        <w:pBdr>
          <w:top w:val="single" w:sz="4" w:space="1" w:color="auto"/>
          <w:left w:val="single" w:sz="4" w:space="4" w:color="auto"/>
          <w:bottom w:val="single" w:sz="4" w:space="0" w:color="auto"/>
          <w:right w:val="single" w:sz="4" w:space="4" w:color="auto"/>
        </w:pBdr>
        <w:ind w:left="567" w:hanging="567"/>
        <w:rPr>
          <w:rFonts w:ascii="Calibri" w:eastAsia="Times New Roman" w:hAnsi="Calibri" w:cs="Times New Roman"/>
          <w:sz w:val="22"/>
          <w:szCs w:val="22"/>
          <w:lang w:val="fr-FR" w:eastAsia="el-GR"/>
        </w:rPr>
      </w:pPr>
      <w:r w:rsidRPr="00B33686">
        <w:rPr>
          <w:rFonts w:ascii="Calibri" w:eastAsia="Times New Roman" w:hAnsi="Calibri" w:cs="Times New Roman"/>
          <w:sz w:val="22"/>
          <w:szCs w:val="22"/>
          <w:lang w:val="fr-FR" w:eastAsia="el-GR"/>
        </w:rPr>
        <w:t>c)</w:t>
      </w:r>
      <w:r w:rsidRPr="00B33686">
        <w:rPr>
          <w:rFonts w:ascii="Calibri" w:eastAsia="Times New Roman" w:hAnsi="Calibri" w:cs="Times New Roman"/>
          <w:sz w:val="22"/>
          <w:szCs w:val="22"/>
          <w:lang w:val="fr-FR" w:eastAsia="el-GR"/>
        </w:rPr>
        <w:tab/>
        <w:t xml:space="preserve">Rapport du Président du Groupe de travail sur les </w:t>
      </w:r>
      <w:r w:rsidR="00787BF2" w:rsidRPr="00B33686">
        <w:rPr>
          <w:rFonts w:ascii="Calibri" w:eastAsia="Times New Roman" w:hAnsi="Calibri" w:cs="Times New Roman"/>
          <w:sz w:val="22"/>
          <w:szCs w:val="22"/>
          <w:lang w:val="fr-FR" w:eastAsia="el-GR"/>
        </w:rPr>
        <w:t>i</w:t>
      </w:r>
      <w:r w:rsidRPr="00B33686">
        <w:rPr>
          <w:rFonts w:ascii="Calibri" w:eastAsia="Times New Roman" w:hAnsi="Calibri" w:cs="Times New Roman"/>
          <w:sz w:val="22"/>
          <w:szCs w:val="22"/>
          <w:lang w:val="fr-FR" w:eastAsia="el-GR"/>
        </w:rPr>
        <w:t xml:space="preserve">nitiatives régionales Ramsar </w:t>
      </w:r>
    </w:p>
    <w:p w:rsidR="003A4D2E" w:rsidRPr="00B33686" w:rsidRDefault="003A4D2E" w:rsidP="00B33686">
      <w:pPr>
        <w:widowControl/>
        <w:rPr>
          <w:rFonts w:ascii="Calibri" w:hAnsi="Calibri" w:cs="Arial"/>
          <w:sz w:val="22"/>
          <w:szCs w:val="22"/>
          <w:lang w:val="fr-FR"/>
        </w:rPr>
      </w:pPr>
    </w:p>
    <w:p w:rsidR="003A4D2E" w:rsidRPr="00B33686" w:rsidRDefault="00FA2D57"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Le Secrétariat </w:t>
      </w:r>
      <w:r w:rsidR="00F45B96" w:rsidRPr="00B33686">
        <w:rPr>
          <w:lang w:val="fr-FR"/>
        </w:rPr>
        <w:t>annonce que le point</w:t>
      </w:r>
      <w:r w:rsidR="003A4D2E" w:rsidRPr="00B33686">
        <w:rPr>
          <w:lang w:val="fr-FR"/>
        </w:rPr>
        <w:t xml:space="preserve"> 14 a</w:t>
      </w:r>
      <w:r w:rsidR="00AC59D6" w:rsidRPr="00B33686">
        <w:rPr>
          <w:lang w:val="fr-FR"/>
        </w:rPr>
        <w:t>)</w:t>
      </w:r>
      <w:r w:rsidR="003A4D2E" w:rsidRPr="00B33686">
        <w:rPr>
          <w:lang w:val="fr-FR"/>
        </w:rPr>
        <w:t xml:space="preserve"> </w:t>
      </w:r>
      <w:r w:rsidR="00F45B96" w:rsidRPr="00B33686">
        <w:rPr>
          <w:lang w:val="fr-FR"/>
        </w:rPr>
        <w:t>de l’ordre du jour a été retiré.</w:t>
      </w:r>
    </w:p>
    <w:p w:rsidR="003A4D2E" w:rsidRPr="00B33686" w:rsidRDefault="003A4D2E" w:rsidP="00B33686">
      <w:pPr>
        <w:widowControl/>
        <w:rPr>
          <w:rFonts w:ascii="Calibri" w:hAnsi="Calibri" w:cs="Arial"/>
          <w:sz w:val="22"/>
          <w:szCs w:val="22"/>
          <w:lang w:val="fr-FR"/>
        </w:rPr>
      </w:pPr>
    </w:p>
    <w:p w:rsidR="003A4D2E" w:rsidRPr="00B33686" w:rsidRDefault="00F45B96" w:rsidP="00B33686">
      <w:pPr>
        <w:pStyle w:val="ListParagraph"/>
        <w:numPr>
          <w:ilvl w:val="0"/>
          <w:numId w:val="1"/>
        </w:numPr>
        <w:suppressAutoHyphens/>
        <w:spacing w:after="0" w:line="240" w:lineRule="auto"/>
        <w:ind w:left="426" w:hanging="426"/>
        <w:contextualSpacing w:val="0"/>
        <w:rPr>
          <w:lang w:val="fr-FR"/>
        </w:rPr>
      </w:pPr>
      <w:r w:rsidRPr="00B33686">
        <w:rPr>
          <w:lang w:val="fr-FR"/>
        </w:rPr>
        <w:t>Le Secrétariat présente le document SC52-11 Rev.1 et l’</w:t>
      </w:r>
      <w:r w:rsidRPr="00B33686">
        <w:rPr>
          <w:b/>
          <w:lang w:val="fr-FR"/>
        </w:rPr>
        <w:t>Oug</w:t>
      </w:r>
      <w:r w:rsidR="003A4D2E" w:rsidRPr="00B33686">
        <w:rPr>
          <w:b/>
          <w:lang w:val="fr-FR"/>
        </w:rPr>
        <w:t>anda</w:t>
      </w:r>
      <w:r w:rsidRPr="00B33686">
        <w:rPr>
          <w:lang w:val="fr-FR"/>
        </w:rPr>
        <w:t xml:space="preserve"> qui préside le Groupe de travail sur les </w:t>
      </w:r>
      <w:r w:rsidR="00787BF2" w:rsidRPr="00B33686">
        <w:rPr>
          <w:lang w:val="fr-FR"/>
        </w:rPr>
        <w:t>i</w:t>
      </w:r>
      <w:r w:rsidRPr="00B33686">
        <w:rPr>
          <w:lang w:val="fr-FR"/>
        </w:rPr>
        <w:t xml:space="preserve">nitiatives régionales Ramsar présente son rapport, qui figure en annexe 1, expliquant que le groupe n’a pas terminé ses travaux. </w:t>
      </w:r>
      <w:r w:rsidR="003A4D2E" w:rsidRPr="00B33686">
        <w:rPr>
          <w:lang w:val="fr-FR"/>
        </w:rPr>
        <w:t xml:space="preserve"> </w:t>
      </w:r>
    </w:p>
    <w:p w:rsidR="003A4D2E" w:rsidRPr="00B33686" w:rsidRDefault="003A4D2E" w:rsidP="00B33686">
      <w:pPr>
        <w:pStyle w:val="ListParagraph"/>
        <w:suppressAutoHyphens/>
        <w:spacing w:after="0" w:line="240" w:lineRule="auto"/>
        <w:rPr>
          <w:lang w:val="fr-FR"/>
        </w:rPr>
      </w:pPr>
    </w:p>
    <w:p w:rsidR="003A4D2E" w:rsidRPr="00B33686" w:rsidRDefault="00F45B96"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Le </w:t>
      </w:r>
      <w:r w:rsidRPr="00B33686">
        <w:rPr>
          <w:b/>
          <w:lang w:val="fr-FR"/>
        </w:rPr>
        <w:t>Sénégal</w:t>
      </w:r>
      <w:r w:rsidRPr="00B33686">
        <w:rPr>
          <w:lang w:val="fr-FR"/>
        </w:rPr>
        <w:t xml:space="preserve"> est fermement d’avis que, si le Comité permanent doit respecter la Résolution </w:t>
      </w:r>
      <w:r w:rsidR="003A4D2E" w:rsidRPr="00B33686">
        <w:rPr>
          <w:lang w:val="fr-FR"/>
        </w:rPr>
        <w:t xml:space="preserve">XII.8, </w:t>
      </w:r>
      <w:r w:rsidRPr="00B33686">
        <w:rPr>
          <w:lang w:val="fr-FR"/>
        </w:rPr>
        <w:t xml:space="preserve">il doit traiter la révision des Directives opérationnelles pour les </w:t>
      </w:r>
      <w:r w:rsidR="00787BF2" w:rsidRPr="00B33686">
        <w:rPr>
          <w:lang w:val="fr-FR"/>
        </w:rPr>
        <w:t>i</w:t>
      </w:r>
      <w:r w:rsidRPr="00B33686">
        <w:rPr>
          <w:lang w:val="fr-FR"/>
        </w:rPr>
        <w:t xml:space="preserve">nitiatives régionales Ramsar avant d’envisager d’approuver les </w:t>
      </w:r>
      <w:r w:rsidR="00787BF2" w:rsidRPr="00B33686">
        <w:rPr>
          <w:lang w:val="fr-FR"/>
        </w:rPr>
        <w:t>i</w:t>
      </w:r>
      <w:r w:rsidRPr="00B33686">
        <w:rPr>
          <w:lang w:val="fr-FR"/>
        </w:rPr>
        <w:t>nitiatives régionales Ramsar en cours. Le délégué attire l’attention sur le fait que, dans la Résolution, le Comité permanent a reçu instruction d’examiner les Directives opérationnelles en vigueur et d’adopter les amendements nécessaires à la 52</w:t>
      </w:r>
      <w:r w:rsidRPr="00B33686">
        <w:rPr>
          <w:vertAlign w:val="superscript"/>
          <w:lang w:val="fr-FR"/>
        </w:rPr>
        <w:t>e</w:t>
      </w:r>
      <w:r w:rsidRPr="00B33686">
        <w:rPr>
          <w:lang w:val="fr-FR"/>
        </w:rPr>
        <w:t> Réunion du Comité permanent</w:t>
      </w:r>
      <w:r w:rsidR="00787BF2" w:rsidRPr="00B33686">
        <w:rPr>
          <w:lang w:val="fr-FR"/>
        </w:rPr>
        <w:t xml:space="preserve"> au plus tard</w:t>
      </w:r>
      <w:r w:rsidRPr="00B33686">
        <w:rPr>
          <w:lang w:val="fr-FR"/>
        </w:rPr>
        <w:t xml:space="preserve">.  </w:t>
      </w:r>
    </w:p>
    <w:p w:rsidR="003A4D2E" w:rsidRPr="00B33686" w:rsidRDefault="003A4D2E" w:rsidP="00B33686">
      <w:pPr>
        <w:pStyle w:val="ListParagraph"/>
        <w:tabs>
          <w:tab w:val="left" w:pos="4364"/>
        </w:tabs>
        <w:suppressAutoHyphens/>
        <w:spacing w:after="0" w:line="240" w:lineRule="auto"/>
        <w:rPr>
          <w:lang w:val="fr-FR"/>
        </w:rPr>
      </w:pPr>
    </w:p>
    <w:p w:rsidR="003A4D2E" w:rsidRPr="00B33686" w:rsidRDefault="00F45B96"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La </w:t>
      </w:r>
      <w:r w:rsidRPr="00B33686">
        <w:rPr>
          <w:b/>
          <w:lang w:val="fr-FR"/>
        </w:rPr>
        <w:t>Suisse</w:t>
      </w:r>
      <w:r w:rsidRPr="00B33686">
        <w:rPr>
          <w:lang w:val="fr-FR"/>
        </w:rPr>
        <w:t xml:space="preserve">, avec l’appui de la </w:t>
      </w:r>
      <w:r w:rsidR="003A4D2E" w:rsidRPr="00B33686">
        <w:rPr>
          <w:b/>
          <w:lang w:val="fr-FR"/>
        </w:rPr>
        <w:t>Ro</w:t>
      </w:r>
      <w:r w:rsidRPr="00B33686">
        <w:rPr>
          <w:b/>
          <w:lang w:val="fr-FR"/>
        </w:rPr>
        <w:t>u</w:t>
      </w:r>
      <w:r w:rsidR="003A4D2E" w:rsidRPr="00B33686">
        <w:rPr>
          <w:b/>
          <w:lang w:val="fr-FR"/>
        </w:rPr>
        <w:t>mani</w:t>
      </w:r>
      <w:r w:rsidRPr="00B33686">
        <w:rPr>
          <w:b/>
          <w:lang w:val="fr-FR"/>
        </w:rPr>
        <w:t>e</w:t>
      </w:r>
      <w:r w:rsidR="003A4D2E" w:rsidRPr="00B33686">
        <w:rPr>
          <w:lang w:val="fr-FR"/>
        </w:rPr>
        <w:t xml:space="preserve"> </w:t>
      </w:r>
      <w:r w:rsidRPr="00B33686">
        <w:rPr>
          <w:lang w:val="fr-FR"/>
        </w:rPr>
        <w:t>et de l’</w:t>
      </w:r>
      <w:r w:rsidRPr="00B33686">
        <w:rPr>
          <w:b/>
          <w:lang w:val="fr-FR"/>
        </w:rPr>
        <w:t>Afrique du Sud</w:t>
      </w:r>
      <w:r w:rsidRPr="00B33686">
        <w:rPr>
          <w:lang w:val="fr-FR"/>
        </w:rPr>
        <w:t>, estime que les nouvelles Direct</w:t>
      </w:r>
      <w:r w:rsidR="00787BF2" w:rsidRPr="00B33686">
        <w:rPr>
          <w:lang w:val="fr-FR"/>
        </w:rPr>
        <w:t>ives</w:t>
      </w:r>
      <w:r w:rsidRPr="00B33686">
        <w:rPr>
          <w:lang w:val="fr-FR"/>
        </w:rPr>
        <w:t xml:space="preserve"> opérationnelles sont presque terminé</w:t>
      </w:r>
      <w:r w:rsidR="003A4D2E" w:rsidRPr="00B33686">
        <w:rPr>
          <w:lang w:val="fr-FR"/>
        </w:rPr>
        <w:t>e</w:t>
      </w:r>
      <w:r w:rsidR="007E705E" w:rsidRPr="00B33686">
        <w:rPr>
          <w:lang w:val="fr-FR"/>
        </w:rPr>
        <w:t xml:space="preserve">s et encourage le Comité permanent à tout mettre en œuvre pour les finaliser avant la fin de la présente réunion. La </w:t>
      </w:r>
      <w:r w:rsidR="003A4D2E" w:rsidRPr="00B33686">
        <w:rPr>
          <w:b/>
          <w:lang w:val="fr-FR"/>
        </w:rPr>
        <w:t>Ro</w:t>
      </w:r>
      <w:r w:rsidR="007E705E" w:rsidRPr="00B33686">
        <w:rPr>
          <w:b/>
          <w:lang w:val="fr-FR"/>
        </w:rPr>
        <w:t>u</w:t>
      </w:r>
      <w:r w:rsidR="003A4D2E" w:rsidRPr="00B33686">
        <w:rPr>
          <w:b/>
          <w:lang w:val="fr-FR"/>
        </w:rPr>
        <w:t>mani</w:t>
      </w:r>
      <w:r w:rsidR="007E705E" w:rsidRPr="00B33686">
        <w:rPr>
          <w:b/>
          <w:lang w:val="fr-FR"/>
        </w:rPr>
        <w:t>e</w:t>
      </w:r>
      <w:r w:rsidR="007E705E" w:rsidRPr="00B33686">
        <w:rPr>
          <w:lang w:val="fr-FR"/>
        </w:rPr>
        <w:t xml:space="preserve"> attire l’attention sur l’Article 39 du règlement intérieur.</w:t>
      </w:r>
    </w:p>
    <w:p w:rsidR="003A4D2E" w:rsidRPr="00B33686" w:rsidRDefault="003A4D2E" w:rsidP="00B33686">
      <w:pPr>
        <w:pStyle w:val="ListParagraph"/>
        <w:suppressAutoHyphens/>
        <w:spacing w:after="0" w:line="240" w:lineRule="auto"/>
        <w:rPr>
          <w:lang w:val="fr-FR"/>
        </w:rPr>
      </w:pPr>
    </w:p>
    <w:p w:rsidR="003A4D2E" w:rsidRPr="00B33686" w:rsidRDefault="007E705E" w:rsidP="00B33686">
      <w:pPr>
        <w:pStyle w:val="ListParagraph"/>
        <w:numPr>
          <w:ilvl w:val="0"/>
          <w:numId w:val="1"/>
        </w:numPr>
        <w:suppressAutoHyphens/>
        <w:spacing w:after="0" w:line="240" w:lineRule="auto"/>
        <w:ind w:left="426" w:hanging="426"/>
        <w:contextualSpacing w:val="0"/>
        <w:rPr>
          <w:lang w:val="fr-FR"/>
        </w:rPr>
      </w:pPr>
      <w:r w:rsidRPr="00B33686">
        <w:rPr>
          <w:lang w:val="fr-FR"/>
        </w:rPr>
        <w:t>L</w:t>
      </w:r>
      <w:r w:rsidR="003A4D2E" w:rsidRPr="00B33686">
        <w:rPr>
          <w:lang w:val="fr-FR"/>
        </w:rPr>
        <w:t xml:space="preserve">e </w:t>
      </w:r>
      <w:r w:rsidRPr="00B33686">
        <w:rPr>
          <w:b/>
          <w:lang w:val="fr-FR"/>
        </w:rPr>
        <w:t>Secrétariat</w:t>
      </w:r>
      <w:r w:rsidR="003A4D2E" w:rsidRPr="00B33686">
        <w:rPr>
          <w:lang w:val="fr-FR"/>
        </w:rPr>
        <w:t xml:space="preserve"> observe</w:t>
      </w:r>
      <w:r w:rsidRPr="00B33686">
        <w:rPr>
          <w:lang w:val="fr-FR"/>
        </w:rPr>
        <w:t xml:space="preserve"> que les 15 </w:t>
      </w:r>
      <w:r w:rsidR="00787BF2" w:rsidRPr="00B33686">
        <w:rPr>
          <w:lang w:val="fr-FR"/>
        </w:rPr>
        <w:t>i</w:t>
      </w:r>
      <w:r w:rsidRPr="00B33686">
        <w:rPr>
          <w:lang w:val="fr-FR"/>
        </w:rPr>
        <w:t>nitiatives régionales Ramsar en cours, énumérées dans le document SC52-11 Rev.1</w:t>
      </w:r>
      <w:r w:rsidR="00BB2065" w:rsidRPr="00B33686">
        <w:rPr>
          <w:lang w:val="fr-FR"/>
        </w:rPr>
        <w:t>,</w:t>
      </w:r>
      <w:r w:rsidR="00787BF2" w:rsidRPr="00B33686">
        <w:rPr>
          <w:lang w:val="fr-FR"/>
        </w:rPr>
        <w:t xml:space="preserve"> et les quatre nouvelles i</w:t>
      </w:r>
      <w:r w:rsidRPr="00B33686">
        <w:rPr>
          <w:lang w:val="fr-FR"/>
        </w:rPr>
        <w:t>nitiatives proposées qui figurent dans le document</w:t>
      </w:r>
      <w:r w:rsidR="003A4D2E" w:rsidRPr="00B33686">
        <w:rPr>
          <w:lang w:val="fr-FR"/>
        </w:rPr>
        <w:t xml:space="preserve"> SC52-12 </w:t>
      </w:r>
      <w:r w:rsidRPr="00B33686">
        <w:rPr>
          <w:lang w:val="fr-FR"/>
        </w:rPr>
        <w:t xml:space="preserve">ont été évaluées par rapport aux Directives opérationnelles en vigueur et que le Comité permanent pourrait décider de les approuver avant d’adopter les Directives révisées. </w:t>
      </w:r>
    </w:p>
    <w:p w:rsidR="003A4D2E" w:rsidRPr="00B33686" w:rsidRDefault="00266610" w:rsidP="00B33686">
      <w:pPr>
        <w:pStyle w:val="ListParagraph"/>
        <w:tabs>
          <w:tab w:val="left" w:pos="2953"/>
        </w:tabs>
        <w:suppressAutoHyphens/>
        <w:spacing w:after="0" w:line="240" w:lineRule="auto"/>
        <w:rPr>
          <w:lang w:val="fr-FR"/>
        </w:rPr>
      </w:pPr>
      <w:r w:rsidRPr="00B33686">
        <w:rPr>
          <w:lang w:val="fr-FR"/>
        </w:rPr>
        <w:tab/>
      </w:r>
    </w:p>
    <w:p w:rsidR="003A4D2E" w:rsidRPr="00B33686" w:rsidRDefault="007E705E" w:rsidP="00B33686">
      <w:pPr>
        <w:pStyle w:val="ListParagraph"/>
        <w:numPr>
          <w:ilvl w:val="0"/>
          <w:numId w:val="1"/>
        </w:numPr>
        <w:suppressAutoHyphens/>
        <w:spacing w:after="0" w:line="240" w:lineRule="auto"/>
        <w:ind w:left="426" w:hanging="426"/>
        <w:contextualSpacing w:val="0"/>
        <w:rPr>
          <w:lang w:val="fr-FR"/>
        </w:rPr>
      </w:pPr>
      <w:r w:rsidRPr="00B33686">
        <w:rPr>
          <w:lang w:val="fr-FR"/>
        </w:rPr>
        <w:t>Les</w:t>
      </w:r>
      <w:r w:rsidR="003A4D2E" w:rsidRPr="00B33686">
        <w:rPr>
          <w:lang w:val="fr-FR"/>
        </w:rPr>
        <w:t xml:space="preserve"> </w:t>
      </w:r>
      <w:r w:rsidRPr="00B33686">
        <w:rPr>
          <w:b/>
          <w:lang w:val="fr-FR"/>
        </w:rPr>
        <w:t>États-Unis d’Amérique</w:t>
      </w:r>
      <w:r w:rsidRPr="00B33686">
        <w:rPr>
          <w:lang w:val="fr-FR"/>
        </w:rPr>
        <w:t xml:space="preserve"> soulignent </w:t>
      </w:r>
      <w:r w:rsidR="00A40537" w:rsidRPr="00B33686">
        <w:rPr>
          <w:lang w:val="fr-FR"/>
        </w:rPr>
        <w:t>que les</w:t>
      </w:r>
      <w:r w:rsidRPr="00B33686">
        <w:rPr>
          <w:lang w:val="fr-FR"/>
        </w:rPr>
        <w:t xml:space="preserve"> instructions de la COP </w:t>
      </w:r>
      <w:r w:rsidR="00A40537" w:rsidRPr="00B33686">
        <w:rPr>
          <w:lang w:val="fr-FR"/>
        </w:rPr>
        <w:t xml:space="preserve">n’ont pas toujours été respectées </w:t>
      </w:r>
      <w:r w:rsidRPr="00B33686">
        <w:rPr>
          <w:lang w:val="fr-FR"/>
        </w:rPr>
        <w:t xml:space="preserve">et qu’il y a des incidences juridiques et financières </w:t>
      </w:r>
      <w:r w:rsidR="00787BF2" w:rsidRPr="00B33686">
        <w:rPr>
          <w:lang w:val="fr-FR"/>
        </w:rPr>
        <w:t xml:space="preserve">éventuellement </w:t>
      </w:r>
      <w:r w:rsidRPr="00B33686">
        <w:rPr>
          <w:lang w:val="fr-FR"/>
        </w:rPr>
        <w:t>graves dans les nouvelles Directives opérationnelles qui d</w:t>
      </w:r>
      <w:r w:rsidR="00787BF2" w:rsidRPr="00B33686">
        <w:rPr>
          <w:lang w:val="fr-FR"/>
        </w:rPr>
        <w:t>evraient</w:t>
      </w:r>
      <w:r w:rsidRPr="00B33686">
        <w:rPr>
          <w:lang w:val="fr-FR"/>
        </w:rPr>
        <w:t xml:space="preserve"> être examinées en détail par les Parties. L</w:t>
      </w:r>
      <w:r w:rsidR="00787BF2" w:rsidRPr="00B33686">
        <w:rPr>
          <w:lang w:val="fr-FR"/>
        </w:rPr>
        <w:t>a</w:t>
      </w:r>
      <w:r w:rsidRPr="00B33686">
        <w:rPr>
          <w:lang w:val="fr-FR"/>
        </w:rPr>
        <w:t xml:space="preserve"> délégué</w:t>
      </w:r>
      <w:r w:rsidR="00787BF2" w:rsidRPr="00B33686">
        <w:rPr>
          <w:lang w:val="fr-FR"/>
        </w:rPr>
        <w:t>e</w:t>
      </w:r>
      <w:r w:rsidRPr="00B33686">
        <w:rPr>
          <w:lang w:val="fr-FR"/>
        </w:rPr>
        <w:t xml:space="preserve"> estime qu’il n’est pas nécessaire de retarder l’approbation des </w:t>
      </w:r>
      <w:r w:rsidR="00787BF2" w:rsidRPr="00B33686">
        <w:rPr>
          <w:lang w:val="fr-FR"/>
        </w:rPr>
        <w:t>i</w:t>
      </w:r>
      <w:r w:rsidRPr="00B33686">
        <w:rPr>
          <w:lang w:val="fr-FR"/>
        </w:rPr>
        <w:t>nitiatives qui ont déjà été évaluées et qu’il suffit que les</w:t>
      </w:r>
      <w:r w:rsidR="00F64A21" w:rsidRPr="00B33686">
        <w:rPr>
          <w:lang w:val="fr-FR"/>
        </w:rPr>
        <w:t xml:space="preserve"> </w:t>
      </w:r>
      <w:r w:rsidRPr="00B33686">
        <w:rPr>
          <w:lang w:val="fr-FR"/>
        </w:rPr>
        <w:t xml:space="preserve">nouvelles </w:t>
      </w:r>
      <w:r w:rsidR="00787BF2" w:rsidRPr="00B33686">
        <w:rPr>
          <w:lang w:val="fr-FR"/>
        </w:rPr>
        <w:t>i</w:t>
      </w:r>
      <w:r w:rsidRPr="00B33686">
        <w:rPr>
          <w:lang w:val="fr-FR"/>
        </w:rPr>
        <w:t>nitiatives soient évaluées par rapport aux direct</w:t>
      </w:r>
      <w:r w:rsidR="00281E17" w:rsidRPr="00B33686">
        <w:rPr>
          <w:lang w:val="fr-FR"/>
        </w:rPr>
        <w:t>iv</w:t>
      </w:r>
      <w:r w:rsidRPr="00B33686">
        <w:rPr>
          <w:lang w:val="fr-FR"/>
        </w:rPr>
        <w:t>es en vigueur au moment où elles demandent à être approuvées. Cette opinion est soutenue par l’</w:t>
      </w:r>
      <w:r w:rsidR="003A4D2E" w:rsidRPr="00B33686">
        <w:rPr>
          <w:b/>
          <w:lang w:val="fr-FR"/>
        </w:rPr>
        <w:t>Argentin</w:t>
      </w:r>
      <w:r w:rsidRPr="00B33686">
        <w:rPr>
          <w:b/>
          <w:lang w:val="fr-FR"/>
        </w:rPr>
        <w:t>e</w:t>
      </w:r>
      <w:r w:rsidR="003A4D2E" w:rsidRPr="00B33686">
        <w:rPr>
          <w:lang w:val="fr-FR"/>
        </w:rPr>
        <w:t xml:space="preserve">, </w:t>
      </w:r>
      <w:r w:rsidRPr="00B33686">
        <w:rPr>
          <w:lang w:val="fr-FR"/>
        </w:rPr>
        <w:t xml:space="preserve">la </w:t>
      </w:r>
      <w:r w:rsidR="003A4D2E" w:rsidRPr="00B33686">
        <w:rPr>
          <w:b/>
          <w:lang w:val="fr-FR"/>
        </w:rPr>
        <w:t>Colombi</w:t>
      </w:r>
      <w:r w:rsidRPr="00B33686">
        <w:rPr>
          <w:b/>
          <w:lang w:val="fr-FR"/>
        </w:rPr>
        <w:t>e</w:t>
      </w:r>
      <w:r w:rsidR="00A40537" w:rsidRPr="00B33686">
        <w:rPr>
          <w:lang w:val="fr-FR"/>
        </w:rPr>
        <w:t xml:space="preserve">, </w:t>
      </w:r>
      <w:r w:rsidR="00A40537" w:rsidRPr="00B33686">
        <w:rPr>
          <w:b/>
          <w:lang w:val="fr-FR"/>
        </w:rPr>
        <w:t>El Salvador</w:t>
      </w:r>
      <w:r w:rsidR="003A4D2E" w:rsidRPr="00B33686">
        <w:rPr>
          <w:lang w:val="fr-FR"/>
        </w:rPr>
        <w:t>,</w:t>
      </w:r>
      <w:r w:rsidRPr="00B33686">
        <w:rPr>
          <w:lang w:val="fr-FR"/>
        </w:rPr>
        <w:t xml:space="preserve"> la</w:t>
      </w:r>
      <w:r w:rsidR="003A4D2E" w:rsidRPr="00B33686">
        <w:rPr>
          <w:lang w:val="fr-FR"/>
        </w:rPr>
        <w:t xml:space="preserve"> </w:t>
      </w:r>
      <w:r w:rsidRPr="00B33686">
        <w:rPr>
          <w:b/>
          <w:lang w:val="fr-FR"/>
        </w:rPr>
        <w:t>République dominicaine</w:t>
      </w:r>
      <w:r w:rsidRPr="00B33686">
        <w:rPr>
          <w:lang w:val="fr-FR"/>
        </w:rPr>
        <w:t xml:space="preserve"> et</w:t>
      </w:r>
      <w:r w:rsidR="003A4D2E" w:rsidRPr="00B33686">
        <w:rPr>
          <w:lang w:val="fr-FR"/>
        </w:rPr>
        <w:t xml:space="preserve"> </w:t>
      </w:r>
      <w:r w:rsidR="003A4D2E" w:rsidRPr="00B33686">
        <w:rPr>
          <w:b/>
          <w:lang w:val="fr-FR"/>
        </w:rPr>
        <w:t>MedWet</w:t>
      </w:r>
      <w:r w:rsidR="003A4D2E" w:rsidRPr="00B33686">
        <w:rPr>
          <w:lang w:val="fr-FR"/>
        </w:rPr>
        <w:t>.</w:t>
      </w:r>
    </w:p>
    <w:p w:rsidR="003A4D2E" w:rsidRPr="00B33686" w:rsidRDefault="003A4D2E" w:rsidP="00B33686">
      <w:pPr>
        <w:pStyle w:val="ListParagraph"/>
        <w:suppressAutoHyphens/>
        <w:spacing w:after="0" w:line="240" w:lineRule="auto"/>
        <w:rPr>
          <w:lang w:val="fr-FR"/>
        </w:rPr>
      </w:pPr>
    </w:p>
    <w:p w:rsidR="003A4D2E" w:rsidRPr="00B33686" w:rsidRDefault="007E705E"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Le </w:t>
      </w:r>
      <w:r w:rsidR="003A4D2E" w:rsidRPr="00B33686">
        <w:rPr>
          <w:b/>
          <w:lang w:val="fr-FR"/>
        </w:rPr>
        <w:t>Br</w:t>
      </w:r>
      <w:r w:rsidRPr="00B33686">
        <w:rPr>
          <w:b/>
          <w:lang w:val="fr-FR"/>
        </w:rPr>
        <w:t>ésil</w:t>
      </w:r>
      <w:r w:rsidRPr="00B33686">
        <w:rPr>
          <w:lang w:val="fr-FR"/>
        </w:rPr>
        <w:t xml:space="preserve"> déclare qu’il est prêt à poursuivre la discussion sur les Directives opérationnelles révisées dans le Groupe de travail à condition que l’on adhère au règlement intérieur. </w:t>
      </w:r>
    </w:p>
    <w:p w:rsidR="005533F0" w:rsidRPr="00B33686" w:rsidRDefault="005533F0" w:rsidP="00B33686">
      <w:pPr>
        <w:pStyle w:val="ListParagraph"/>
        <w:suppressAutoHyphens/>
        <w:spacing w:after="0" w:line="240" w:lineRule="auto"/>
        <w:ind w:left="426"/>
        <w:contextualSpacing w:val="0"/>
        <w:rPr>
          <w:b/>
          <w:lang w:val="fr-FR"/>
        </w:rPr>
      </w:pPr>
    </w:p>
    <w:p w:rsidR="003A4D2E" w:rsidRPr="00B33686" w:rsidRDefault="007E705E" w:rsidP="00B33686">
      <w:pPr>
        <w:pStyle w:val="ListParagraph"/>
        <w:numPr>
          <w:ilvl w:val="0"/>
          <w:numId w:val="1"/>
        </w:numPr>
        <w:suppressAutoHyphens/>
        <w:spacing w:after="0" w:line="240" w:lineRule="auto"/>
        <w:ind w:left="425" w:hanging="425"/>
        <w:contextualSpacing w:val="0"/>
        <w:rPr>
          <w:b/>
          <w:lang w:val="fr-FR"/>
        </w:rPr>
      </w:pPr>
      <w:r w:rsidRPr="00B33686">
        <w:rPr>
          <w:lang w:val="fr-FR"/>
        </w:rPr>
        <w:lastRenderedPageBreak/>
        <w:t>Le</w:t>
      </w:r>
      <w:r w:rsidR="003A4D2E" w:rsidRPr="00B33686">
        <w:rPr>
          <w:b/>
          <w:lang w:val="fr-FR"/>
        </w:rPr>
        <w:t xml:space="preserve"> </w:t>
      </w:r>
      <w:r w:rsidRPr="00B33686">
        <w:rPr>
          <w:b/>
          <w:lang w:val="fr-FR"/>
        </w:rPr>
        <w:t>Comité permanent</w:t>
      </w:r>
      <w:r w:rsidR="00D51F14" w:rsidRPr="00B33686">
        <w:rPr>
          <w:lang w:val="fr-FR"/>
        </w:rPr>
        <w:t xml:space="preserve"> </w:t>
      </w:r>
      <w:r w:rsidRPr="00B33686">
        <w:rPr>
          <w:lang w:val="fr-FR"/>
        </w:rPr>
        <w:t xml:space="preserve">demande au Groupe de travail sur les </w:t>
      </w:r>
      <w:r w:rsidR="00787BF2" w:rsidRPr="00B33686">
        <w:rPr>
          <w:lang w:val="fr-FR"/>
        </w:rPr>
        <w:t>i</w:t>
      </w:r>
      <w:r w:rsidRPr="00B33686">
        <w:rPr>
          <w:lang w:val="fr-FR"/>
        </w:rPr>
        <w:t>nitiatives régionales Ramsar de poursuivre ses travaux en parallèle et de faire rapport au Comité permanent à une séance ultérieure.</w:t>
      </w:r>
    </w:p>
    <w:p w:rsidR="003A4D2E" w:rsidRPr="00B33686" w:rsidRDefault="003A4D2E" w:rsidP="00B33686">
      <w:pPr>
        <w:widowControl/>
        <w:rPr>
          <w:rFonts w:ascii="Calibri" w:hAnsi="Calibri" w:cs="Arial"/>
          <w:sz w:val="22"/>
          <w:szCs w:val="22"/>
          <w:lang w:val="fr-FR"/>
        </w:rPr>
      </w:pPr>
    </w:p>
    <w:p w:rsidR="00B33686" w:rsidRDefault="00B33686">
      <w:pPr>
        <w:widowControl/>
        <w:suppressAutoHyphens w:val="0"/>
        <w:autoSpaceDN/>
        <w:textAlignment w:val="auto"/>
        <w:rPr>
          <w:rFonts w:ascii="Calibri" w:eastAsia="Garamond" w:hAnsi="Calibri" w:cs="Garamond"/>
          <w:b/>
          <w:bCs/>
          <w:sz w:val="22"/>
          <w:szCs w:val="22"/>
          <w:lang w:val="fr-FR"/>
        </w:rPr>
      </w:pPr>
    </w:p>
    <w:p w:rsidR="00723378" w:rsidRPr="00B33686" w:rsidRDefault="00723378" w:rsidP="00B33686">
      <w:pPr>
        <w:widowControl/>
        <w:ind w:right="-20"/>
        <w:rPr>
          <w:rFonts w:ascii="Calibri" w:eastAsia="Garamond" w:hAnsi="Calibri" w:cs="Garamond"/>
          <w:b/>
          <w:bCs/>
          <w:sz w:val="22"/>
          <w:szCs w:val="22"/>
          <w:lang w:val="fr-FR"/>
        </w:rPr>
      </w:pPr>
      <w:r w:rsidRPr="00B33686">
        <w:rPr>
          <w:rFonts w:ascii="Calibri" w:eastAsia="Garamond" w:hAnsi="Calibri" w:cs="Garamond"/>
          <w:b/>
          <w:bCs/>
          <w:sz w:val="22"/>
          <w:szCs w:val="22"/>
          <w:lang w:val="fr-FR"/>
        </w:rPr>
        <w:t xml:space="preserve">15:00-18:00 </w:t>
      </w:r>
      <w:r w:rsidRPr="00B33686">
        <w:rPr>
          <w:rFonts w:ascii="Calibri" w:eastAsia="Garamond" w:hAnsi="Calibri" w:cs="Garamond"/>
          <w:b/>
          <w:bCs/>
          <w:sz w:val="22"/>
          <w:szCs w:val="22"/>
          <w:lang w:val="fr-FR"/>
        </w:rPr>
        <w:tab/>
      </w:r>
    </w:p>
    <w:p w:rsidR="00723378" w:rsidRPr="00B33686" w:rsidRDefault="00E81014" w:rsidP="00B33686">
      <w:pPr>
        <w:widowControl/>
        <w:ind w:left="1276" w:right="-20" w:hanging="1276"/>
        <w:rPr>
          <w:rFonts w:ascii="Calibri" w:eastAsia="Garamond" w:hAnsi="Calibri" w:cs="Garamond"/>
          <w:b/>
          <w:bCs/>
          <w:sz w:val="22"/>
          <w:szCs w:val="22"/>
          <w:lang w:val="fr-FR"/>
        </w:rPr>
      </w:pPr>
      <w:r w:rsidRPr="00B33686">
        <w:rPr>
          <w:rFonts w:ascii="Calibri" w:eastAsia="Garamond" w:hAnsi="Calibri" w:cs="Garamond"/>
          <w:b/>
          <w:bCs/>
          <w:sz w:val="22"/>
          <w:szCs w:val="22"/>
          <w:lang w:val="fr-FR"/>
        </w:rPr>
        <w:t xml:space="preserve">Séance plénière du Comité permanent </w:t>
      </w:r>
    </w:p>
    <w:p w:rsidR="00723378" w:rsidRPr="00B33686" w:rsidRDefault="00723378" w:rsidP="00B33686">
      <w:pPr>
        <w:widowControl/>
        <w:rPr>
          <w:rFonts w:ascii="Calibri" w:hAnsi="Calibri" w:cs="Arial"/>
          <w:sz w:val="22"/>
          <w:szCs w:val="22"/>
          <w:lang w:val="fr-FR"/>
        </w:rPr>
      </w:pPr>
    </w:p>
    <w:p w:rsidR="00D97BDA" w:rsidRPr="00B33686" w:rsidRDefault="00D97BDA" w:rsidP="00B33686">
      <w:pPr>
        <w:widowControl/>
        <w:pBdr>
          <w:top w:val="single" w:sz="4" w:space="1" w:color="auto"/>
          <w:left w:val="single" w:sz="4" w:space="4" w:color="auto"/>
          <w:bottom w:val="single" w:sz="4" w:space="1" w:color="auto"/>
          <w:right w:val="single" w:sz="4" w:space="4" w:color="auto"/>
        </w:pBdr>
        <w:autoSpaceDN/>
        <w:textAlignment w:val="auto"/>
        <w:rPr>
          <w:rFonts w:ascii="Calibri" w:eastAsia="Times New Roman" w:hAnsi="Calibri" w:cs="Times New Roman"/>
          <w:kern w:val="0"/>
          <w:sz w:val="22"/>
          <w:szCs w:val="22"/>
          <w:lang w:val="fr-FR" w:eastAsia="el-GR" w:bidi="ar-SA"/>
        </w:rPr>
      </w:pPr>
      <w:r w:rsidRPr="00B33686">
        <w:rPr>
          <w:rFonts w:ascii="Calibri" w:eastAsia="Times New Roman" w:hAnsi="Calibri" w:cs="Times New Roman"/>
          <w:kern w:val="0"/>
          <w:sz w:val="22"/>
          <w:szCs w:val="22"/>
          <w:lang w:val="fr-FR" w:eastAsia="el-GR" w:bidi="ar-SA"/>
        </w:rPr>
        <w:t>Point 18 de l’ordre du jour : Mise à jour sur le processus de sélection du nouveau Secrétaire général</w:t>
      </w:r>
      <w:r w:rsidRPr="00B33686">
        <w:rPr>
          <w:rFonts w:ascii="Calibri" w:hAnsi="Calibri"/>
          <w:bCs/>
          <w:sz w:val="22"/>
          <w:szCs w:val="22"/>
          <w:lang w:val="fr-FR"/>
        </w:rPr>
        <w:t xml:space="preserve"> </w:t>
      </w:r>
    </w:p>
    <w:p w:rsidR="00266610" w:rsidRPr="00B33686" w:rsidRDefault="00266610" w:rsidP="00B33686">
      <w:pPr>
        <w:pStyle w:val="Standard"/>
        <w:widowControl/>
        <w:rPr>
          <w:rFonts w:ascii="Calibri" w:hAnsi="Calibri"/>
          <w:b/>
          <w:kern w:val="0"/>
          <w:sz w:val="22"/>
          <w:szCs w:val="22"/>
          <w:lang w:val="fr-FR"/>
        </w:rPr>
      </w:pPr>
    </w:p>
    <w:p w:rsidR="00266610" w:rsidRPr="00B33686" w:rsidRDefault="007E705E" w:rsidP="00B33686">
      <w:pPr>
        <w:widowControl/>
        <w:rPr>
          <w:rFonts w:ascii="Calibri" w:hAnsi="Calibri"/>
          <w:i/>
          <w:kern w:val="0"/>
          <w:sz w:val="22"/>
          <w:szCs w:val="22"/>
          <w:lang w:val="fr-FR"/>
        </w:rPr>
      </w:pPr>
      <w:r w:rsidRPr="00B33686">
        <w:rPr>
          <w:rFonts w:ascii="Calibri" w:hAnsi="Calibri"/>
          <w:i/>
          <w:kern w:val="0"/>
          <w:sz w:val="22"/>
          <w:szCs w:val="22"/>
          <w:lang w:val="fr-FR"/>
        </w:rPr>
        <w:t>Séance à huis clos du Comité permanent</w:t>
      </w:r>
    </w:p>
    <w:p w:rsidR="00266610" w:rsidRPr="00B33686" w:rsidRDefault="00266610" w:rsidP="00B33686">
      <w:pPr>
        <w:widowControl/>
        <w:tabs>
          <w:tab w:val="left" w:pos="5892"/>
        </w:tabs>
        <w:rPr>
          <w:rFonts w:ascii="Calibri" w:hAnsi="Calibri"/>
          <w:i/>
          <w:kern w:val="0"/>
          <w:sz w:val="22"/>
          <w:szCs w:val="22"/>
          <w:lang w:val="fr-FR"/>
        </w:rPr>
      </w:pPr>
      <w:r w:rsidRPr="00B33686">
        <w:rPr>
          <w:rFonts w:ascii="Calibri" w:hAnsi="Calibri"/>
          <w:i/>
          <w:kern w:val="0"/>
          <w:sz w:val="22"/>
          <w:szCs w:val="22"/>
          <w:lang w:val="fr-FR"/>
        </w:rPr>
        <w:tab/>
      </w:r>
    </w:p>
    <w:p w:rsidR="00131551" w:rsidRPr="00B33686" w:rsidRDefault="001513ED" w:rsidP="00B33686">
      <w:pPr>
        <w:pStyle w:val="ListParagraph"/>
        <w:numPr>
          <w:ilvl w:val="0"/>
          <w:numId w:val="1"/>
        </w:numPr>
        <w:suppressAutoHyphens/>
        <w:spacing w:after="0" w:line="240" w:lineRule="auto"/>
        <w:ind w:left="426" w:hanging="426"/>
        <w:contextualSpacing w:val="0"/>
        <w:rPr>
          <w:lang w:val="fr-FR"/>
        </w:rPr>
      </w:pPr>
      <w:r w:rsidRPr="00B33686">
        <w:rPr>
          <w:lang w:val="fr-FR"/>
        </w:rPr>
        <w:t>Suite à la séance à huis clos, le</w:t>
      </w:r>
      <w:r w:rsidR="00700FF5" w:rsidRPr="00B33686">
        <w:rPr>
          <w:lang w:val="fr-FR"/>
        </w:rPr>
        <w:t xml:space="preserve"> </w:t>
      </w:r>
      <w:r w:rsidRPr="00B33686">
        <w:rPr>
          <w:b/>
          <w:lang w:val="fr-FR"/>
        </w:rPr>
        <w:t>Président du Comité permanent</w:t>
      </w:r>
      <w:r w:rsidR="00700FF5" w:rsidRPr="00B33686">
        <w:rPr>
          <w:b/>
          <w:lang w:val="fr-FR"/>
        </w:rPr>
        <w:t xml:space="preserve"> </w:t>
      </w:r>
      <w:r w:rsidRPr="00B33686">
        <w:rPr>
          <w:lang w:val="fr-FR"/>
        </w:rPr>
        <w:t xml:space="preserve">informe les participants qu’un nouveau Secrétaire général de la Convention a été choisi à l’unanimité et a signé son contrat avec l’UICN. Le Président du Comité permanent remercie les membres du Comité de sélection, les membres du Comité permanent et ses collègues du Comité exécutif pour leur contribution au processus. Il annonce, sous les acclamations générales, que </w:t>
      </w:r>
      <w:r w:rsidR="00131551" w:rsidRPr="00B33686">
        <w:rPr>
          <w:lang w:val="fr-FR"/>
        </w:rPr>
        <w:t xml:space="preserve">Martha Rojas-Urrego </w:t>
      </w:r>
      <w:r w:rsidRPr="00B33686">
        <w:rPr>
          <w:lang w:val="fr-FR"/>
        </w:rPr>
        <w:t>a accepté de prendre ses fonctions le 1</w:t>
      </w:r>
      <w:r w:rsidRPr="00B33686">
        <w:rPr>
          <w:vertAlign w:val="superscript"/>
          <w:lang w:val="fr-FR"/>
        </w:rPr>
        <w:t>er</w:t>
      </w:r>
      <w:r w:rsidRPr="00B33686">
        <w:rPr>
          <w:lang w:val="fr-FR"/>
        </w:rPr>
        <w:t xml:space="preserve"> septembre 2016. </w:t>
      </w:r>
    </w:p>
    <w:p w:rsidR="00131551" w:rsidRPr="00B33686" w:rsidRDefault="00131551" w:rsidP="00B33686">
      <w:pPr>
        <w:pStyle w:val="ListParagraph"/>
        <w:suppressAutoHyphens/>
        <w:spacing w:after="0" w:line="240" w:lineRule="auto"/>
        <w:ind w:left="426"/>
        <w:contextualSpacing w:val="0"/>
        <w:rPr>
          <w:lang w:val="fr-FR"/>
        </w:rPr>
      </w:pPr>
    </w:p>
    <w:p w:rsidR="00131551" w:rsidRPr="00B33686" w:rsidRDefault="001513ED"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Le </w:t>
      </w:r>
      <w:r w:rsidRPr="00B33686">
        <w:rPr>
          <w:b/>
          <w:lang w:val="fr-FR"/>
        </w:rPr>
        <w:t>Vice-</w:t>
      </w:r>
      <w:r w:rsidR="00A40537" w:rsidRPr="00B33686">
        <w:rPr>
          <w:b/>
          <w:lang w:val="fr-FR"/>
        </w:rPr>
        <w:t>p</w:t>
      </w:r>
      <w:r w:rsidRPr="00B33686">
        <w:rPr>
          <w:b/>
          <w:lang w:val="fr-FR"/>
        </w:rPr>
        <w:t>résident du Comité permanent</w:t>
      </w:r>
      <w:r w:rsidR="00F07F2D" w:rsidRPr="00B33686">
        <w:rPr>
          <w:b/>
          <w:lang w:val="fr-FR"/>
        </w:rPr>
        <w:t xml:space="preserve"> </w:t>
      </w:r>
      <w:r w:rsidR="00787BF2" w:rsidRPr="00B33686">
        <w:rPr>
          <w:lang w:val="fr-FR"/>
        </w:rPr>
        <w:t>donne lecture du</w:t>
      </w:r>
      <w:r w:rsidRPr="00B33686">
        <w:rPr>
          <w:lang w:val="fr-FR"/>
        </w:rPr>
        <w:t xml:space="preserve"> communiqué de presse qui accompagne la nomination.</w:t>
      </w:r>
    </w:p>
    <w:p w:rsidR="00131551" w:rsidRPr="00B33686" w:rsidRDefault="00131551" w:rsidP="00B33686">
      <w:pPr>
        <w:pStyle w:val="ListParagraph"/>
        <w:suppressAutoHyphens/>
        <w:spacing w:after="0" w:line="240" w:lineRule="auto"/>
        <w:rPr>
          <w:lang w:val="fr-FR"/>
        </w:rPr>
      </w:pPr>
    </w:p>
    <w:p w:rsidR="00131551" w:rsidRPr="00B33686" w:rsidRDefault="001513ED" w:rsidP="00B33686">
      <w:pPr>
        <w:pStyle w:val="ListParagraph"/>
        <w:numPr>
          <w:ilvl w:val="0"/>
          <w:numId w:val="1"/>
        </w:numPr>
        <w:suppressAutoHyphens/>
        <w:spacing w:after="0" w:line="240" w:lineRule="auto"/>
        <w:ind w:left="426" w:hanging="426"/>
        <w:contextualSpacing w:val="0"/>
        <w:rPr>
          <w:lang w:val="fr-FR"/>
        </w:rPr>
      </w:pPr>
      <w:r w:rsidRPr="00B33686">
        <w:rPr>
          <w:lang w:val="fr-FR"/>
        </w:rPr>
        <w:t>Le</w:t>
      </w:r>
      <w:r w:rsidR="00131551" w:rsidRPr="00B33686">
        <w:rPr>
          <w:lang w:val="fr-FR"/>
        </w:rPr>
        <w:t xml:space="preserve"> </w:t>
      </w:r>
      <w:r w:rsidRPr="00B33686">
        <w:rPr>
          <w:b/>
          <w:lang w:val="fr-FR"/>
        </w:rPr>
        <w:t>Président du Comité permanent</w:t>
      </w:r>
      <w:r w:rsidR="00131551" w:rsidRPr="00B33686">
        <w:rPr>
          <w:lang w:val="fr-FR"/>
        </w:rPr>
        <w:t xml:space="preserve"> note</w:t>
      </w:r>
      <w:r w:rsidRPr="00B33686">
        <w:rPr>
          <w:lang w:val="fr-FR"/>
        </w:rPr>
        <w:t xml:space="preserve"> que le Secrétariat aura ainsi une équipe de direction forte et expérimentée et, sous les applaudissements généraux, remercie la SGI pour tout le travail </w:t>
      </w:r>
      <w:r w:rsidR="00787BF2" w:rsidRPr="00B33686">
        <w:rPr>
          <w:lang w:val="fr-FR"/>
        </w:rPr>
        <w:t xml:space="preserve">qu’elle a </w:t>
      </w:r>
      <w:r w:rsidRPr="00B33686">
        <w:rPr>
          <w:lang w:val="fr-FR"/>
        </w:rPr>
        <w:t xml:space="preserve">accompli dans l’intérim. </w:t>
      </w:r>
      <w:r w:rsidR="00131551" w:rsidRPr="00B33686">
        <w:rPr>
          <w:lang w:val="fr-FR"/>
        </w:rPr>
        <w:t xml:space="preserve"> </w:t>
      </w:r>
    </w:p>
    <w:p w:rsidR="00D776A5" w:rsidRPr="00B33686" w:rsidRDefault="00D776A5" w:rsidP="00B33686">
      <w:pPr>
        <w:pStyle w:val="ListParagraph"/>
        <w:spacing w:after="0" w:line="240" w:lineRule="auto"/>
        <w:rPr>
          <w:lang w:val="fr-FR"/>
        </w:rPr>
      </w:pPr>
    </w:p>
    <w:p w:rsidR="0042547E" w:rsidRPr="00B33686" w:rsidRDefault="0042547E" w:rsidP="00B33686">
      <w:pPr>
        <w:pStyle w:val="ListParagraph"/>
        <w:suppressAutoHyphens/>
        <w:spacing w:after="0" w:line="240" w:lineRule="auto"/>
        <w:ind w:left="0"/>
        <w:contextualSpacing w:val="0"/>
        <w:rPr>
          <w:lang w:val="fr-FR"/>
        </w:rPr>
      </w:pPr>
      <w:r w:rsidRPr="00B33686">
        <w:rPr>
          <w:b/>
          <w:lang w:val="fr-FR"/>
        </w:rPr>
        <w:t>Décision</w:t>
      </w:r>
      <w:r w:rsidRPr="00B33686">
        <w:rPr>
          <w:rStyle w:val="Strong"/>
          <w:lang w:val="fr-FR"/>
        </w:rPr>
        <w:t xml:space="preserve"> SC52-05 </w:t>
      </w:r>
      <w:r w:rsidRPr="00B33686">
        <w:rPr>
          <w:b/>
          <w:lang w:val="fr-FR"/>
        </w:rPr>
        <w:t>: Le Comité permanent choisit Martha Rojas-U</w:t>
      </w:r>
      <w:r w:rsidR="00787BF2" w:rsidRPr="00B33686">
        <w:rPr>
          <w:b/>
          <w:lang w:val="fr-FR"/>
        </w:rPr>
        <w:t>rrego</w:t>
      </w:r>
      <w:r w:rsidRPr="00B33686">
        <w:rPr>
          <w:b/>
          <w:lang w:val="fr-FR"/>
        </w:rPr>
        <w:t>, à l’unanimité, comme nouvelle Secrétaire générale de la Convention de Ramsar.</w:t>
      </w:r>
    </w:p>
    <w:p w:rsidR="00266610" w:rsidRPr="00B33686" w:rsidRDefault="00266610" w:rsidP="00B33686">
      <w:pPr>
        <w:widowControl/>
        <w:rPr>
          <w:rFonts w:ascii="Calibri" w:hAnsi="Calibri"/>
          <w:i/>
          <w:kern w:val="0"/>
          <w:sz w:val="22"/>
          <w:szCs w:val="22"/>
          <w:lang w:val="fr-FR"/>
        </w:rPr>
      </w:pPr>
    </w:p>
    <w:p w:rsidR="00D97BDA" w:rsidRPr="00B33686" w:rsidRDefault="00D97BDA" w:rsidP="00B33686">
      <w:pPr>
        <w:widowControl/>
        <w:pBdr>
          <w:top w:val="single" w:sz="4" w:space="1" w:color="auto"/>
          <w:left w:val="single" w:sz="4" w:space="4" w:color="auto"/>
          <w:bottom w:val="single" w:sz="4" w:space="1" w:color="auto"/>
          <w:right w:val="single" w:sz="4" w:space="4" w:color="auto"/>
        </w:pBdr>
        <w:ind w:left="567" w:hanging="567"/>
        <w:rPr>
          <w:rStyle w:val="Strong"/>
          <w:rFonts w:ascii="Calibri" w:hAnsi="Calibri"/>
          <w:bCs w:val="0"/>
          <w:sz w:val="22"/>
          <w:szCs w:val="22"/>
          <w:lang w:val="fr-FR"/>
        </w:rPr>
      </w:pPr>
      <w:r w:rsidRPr="00B33686">
        <w:rPr>
          <w:rFonts w:ascii="Calibri" w:eastAsia="Times New Roman" w:hAnsi="Calibri" w:cs="Times New Roman"/>
          <w:kern w:val="0"/>
          <w:sz w:val="22"/>
          <w:szCs w:val="22"/>
          <w:lang w:val="fr-FR" w:eastAsia="el-GR" w:bidi="ar-SA"/>
        </w:rPr>
        <w:t xml:space="preserve">Point 15 de l’ordre du jour : Mise à jour sur la préparation du modèle de Rapport national pour la COP13 (SC52-13 Projet de modèle de Rapport national pour la COP13) </w:t>
      </w:r>
    </w:p>
    <w:p w:rsidR="00723378" w:rsidRPr="00B33686" w:rsidRDefault="00723378" w:rsidP="00B33686">
      <w:pPr>
        <w:pStyle w:val="NormalWeb"/>
        <w:suppressAutoHyphens/>
        <w:spacing w:before="0" w:beforeAutospacing="0" w:after="0"/>
        <w:rPr>
          <w:rStyle w:val="Strong"/>
          <w:rFonts w:ascii="Calibri" w:hAnsi="Calibri"/>
          <w:sz w:val="22"/>
          <w:szCs w:val="22"/>
          <w:lang w:val="fr-FR"/>
        </w:rPr>
      </w:pPr>
    </w:p>
    <w:p w:rsidR="00266610" w:rsidRPr="00B33686" w:rsidRDefault="001513ED" w:rsidP="00B33686">
      <w:pPr>
        <w:pStyle w:val="ListParagraph"/>
        <w:numPr>
          <w:ilvl w:val="0"/>
          <w:numId w:val="1"/>
        </w:numPr>
        <w:suppressAutoHyphens/>
        <w:spacing w:after="0" w:line="240" w:lineRule="auto"/>
        <w:ind w:left="426" w:hanging="426"/>
        <w:contextualSpacing w:val="0"/>
        <w:rPr>
          <w:lang w:val="fr-FR"/>
        </w:rPr>
      </w:pPr>
      <w:r w:rsidRPr="00B33686">
        <w:rPr>
          <w:lang w:val="fr-FR"/>
        </w:rPr>
        <w:t>Le Secrétariat présente le document</w:t>
      </w:r>
      <w:r w:rsidR="00266610" w:rsidRPr="00B33686">
        <w:rPr>
          <w:lang w:val="fr-FR"/>
        </w:rPr>
        <w:t xml:space="preserve"> SC52-13 cont</w:t>
      </w:r>
      <w:r w:rsidRPr="00B33686">
        <w:rPr>
          <w:lang w:val="fr-FR"/>
        </w:rPr>
        <w:t xml:space="preserve">enant un projet de modèle de Rapport national pour la COP13 et fait une présentation décrivant un modèle de Rapport national possible en ligne. </w:t>
      </w:r>
    </w:p>
    <w:p w:rsidR="00266610" w:rsidRPr="00B33686" w:rsidRDefault="00266610" w:rsidP="00B33686">
      <w:pPr>
        <w:pStyle w:val="ListParagraph"/>
        <w:suppressAutoHyphens/>
        <w:spacing w:after="0" w:line="240" w:lineRule="auto"/>
        <w:ind w:left="426"/>
        <w:contextualSpacing w:val="0"/>
        <w:rPr>
          <w:lang w:val="fr-FR"/>
        </w:rPr>
      </w:pPr>
    </w:p>
    <w:p w:rsidR="00266610" w:rsidRPr="00B33686" w:rsidRDefault="001513ED"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Le </w:t>
      </w:r>
      <w:r w:rsidRPr="00B33686">
        <w:rPr>
          <w:b/>
          <w:lang w:val="fr-FR"/>
        </w:rPr>
        <w:t>Sénégal</w:t>
      </w:r>
      <w:r w:rsidRPr="00B33686">
        <w:rPr>
          <w:lang w:val="fr-FR"/>
        </w:rPr>
        <w:t xml:space="preserve"> fait observer que le projet de modèle de Rapport national reflète les buts et les objectifs du nouveau Plan stratégique Ramsar, comme demandé dans le paragraphe 17 de la Résolution </w:t>
      </w:r>
      <w:r w:rsidR="00266610" w:rsidRPr="00B33686">
        <w:rPr>
          <w:lang w:val="fr-FR"/>
        </w:rPr>
        <w:t xml:space="preserve">XII.2, </w:t>
      </w:r>
      <w:r w:rsidRPr="00B33686">
        <w:rPr>
          <w:lang w:val="fr-FR"/>
        </w:rPr>
        <w:t xml:space="preserve">mais ajoute que le libellé exact de ces buts et objectifs doit être utilisé dans le modèle de Rapport national. Le délégué estime qu’il convient de faire référence aux Objectifs de développement durable ainsi qu’aux Objectifs d’Aichi sur la biodiversité. </w:t>
      </w:r>
      <w:r w:rsidR="00323E25" w:rsidRPr="00B33686">
        <w:rPr>
          <w:lang w:val="fr-FR"/>
        </w:rPr>
        <w:t xml:space="preserve">Il </w:t>
      </w:r>
      <w:r w:rsidRPr="00B33686">
        <w:rPr>
          <w:lang w:val="fr-FR"/>
        </w:rPr>
        <w:t xml:space="preserve">considère qu’il est prématuré de présenter un modèle de Rapport national en ligne pour la COP13 car beaucoup de Parties n’ont pas un bon accès à l’internet. </w:t>
      </w:r>
    </w:p>
    <w:p w:rsidR="00266610" w:rsidRPr="00B33686" w:rsidRDefault="00266610" w:rsidP="00B33686">
      <w:pPr>
        <w:pStyle w:val="ListParagraph"/>
        <w:suppressAutoHyphens/>
        <w:spacing w:after="0" w:line="240" w:lineRule="auto"/>
        <w:rPr>
          <w:lang w:val="fr-FR"/>
        </w:rPr>
      </w:pPr>
    </w:p>
    <w:p w:rsidR="00266610" w:rsidRPr="00B33686" w:rsidRDefault="001513ED" w:rsidP="00B33686">
      <w:pPr>
        <w:pStyle w:val="ListParagraph"/>
        <w:numPr>
          <w:ilvl w:val="0"/>
          <w:numId w:val="1"/>
        </w:numPr>
        <w:suppressAutoHyphens/>
        <w:spacing w:after="0" w:line="240" w:lineRule="auto"/>
        <w:ind w:left="426" w:hanging="426"/>
        <w:contextualSpacing w:val="0"/>
        <w:rPr>
          <w:lang w:val="fr-FR"/>
        </w:rPr>
      </w:pPr>
      <w:r w:rsidRPr="00B33686">
        <w:rPr>
          <w:lang w:val="fr-FR"/>
        </w:rPr>
        <w:t>L’</w:t>
      </w:r>
      <w:r w:rsidR="00A40537" w:rsidRPr="00B33686">
        <w:rPr>
          <w:b/>
          <w:lang w:val="fr-FR"/>
        </w:rPr>
        <w:t xml:space="preserve">Afrique du Sud, </w:t>
      </w:r>
      <w:r w:rsidR="00A40537" w:rsidRPr="00B33686">
        <w:rPr>
          <w:lang w:val="fr-FR"/>
        </w:rPr>
        <w:t>l’</w:t>
      </w:r>
      <w:r w:rsidR="00266610" w:rsidRPr="00B33686">
        <w:rPr>
          <w:b/>
          <w:lang w:val="fr-FR"/>
        </w:rPr>
        <w:t>Australi</w:t>
      </w:r>
      <w:r w:rsidRPr="00B33686">
        <w:rPr>
          <w:b/>
          <w:lang w:val="fr-FR"/>
        </w:rPr>
        <w:t>e</w:t>
      </w:r>
      <w:r w:rsidR="00266610" w:rsidRPr="00B33686">
        <w:rPr>
          <w:lang w:val="fr-FR"/>
        </w:rPr>
        <w:t>,</w:t>
      </w:r>
      <w:r w:rsidRPr="00B33686">
        <w:rPr>
          <w:lang w:val="fr-FR"/>
        </w:rPr>
        <w:t xml:space="preserve"> la</w:t>
      </w:r>
      <w:r w:rsidR="00266610" w:rsidRPr="00B33686">
        <w:rPr>
          <w:lang w:val="fr-FR"/>
        </w:rPr>
        <w:t xml:space="preserve"> </w:t>
      </w:r>
      <w:r w:rsidR="00266610" w:rsidRPr="00B33686">
        <w:rPr>
          <w:b/>
          <w:lang w:val="fr-FR"/>
        </w:rPr>
        <w:t>Chin</w:t>
      </w:r>
      <w:r w:rsidRPr="00B33686">
        <w:rPr>
          <w:b/>
          <w:lang w:val="fr-FR"/>
        </w:rPr>
        <w:t>e</w:t>
      </w:r>
      <w:r w:rsidR="00266610" w:rsidRPr="00B33686">
        <w:rPr>
          <w:lang w:val="fr-FR"/>
        </w:rPr>
        <w:t>,</w:t>
      </w:r>
      <w:r w:rsidRPr="00B33686">
        <w:rPr>
          <w:lang w:val="fr-FR"/>
        </w:rPr>
        <w:t xml:space="preserve"> </w:t>
      </w:r>
      <w:r w:rsidR="00A40537" w:rsidRPr="00B33686">
        <w:rPr>
          <w:lang w:val="fr-FR"/>
        </w:rPr>
        <w:t xml:space="preserve">les </w:t>
      </w:r>
      <w:r w:rsidR="00A40537" w:rsidRPr="00B33686">
        <w:rPr>
          <w:b/>
          <w:lang w:val="fr-FR"/>
        </w:rPr>
        <w:t>États</w:t>
      </w:r>
      <w:r w:rsidR="00A40537" w:rsidRPr="00B33686">
        <w:rPr>
          <w:b/>
          <w:lang w:val="fr-FR"/>
        </w:rPr>
        <w:noBreakHyphen/>
        <w:t>Unis d’Amérique,</w:t>
      </w:r>
      <w:r w:rsidR="00A40537" w:rsidRPr="00B33686">
        <w:rPr>
          <w:lang w:val="fr-FR"/>
        </w:rPr>
        <w:t xml:space="preserve"> </w:t>
      </w:r>
      <w:r w:rsidRPr="00B33686">
        <w:rPr>
          <w:lang w:val="fr-FR"/>
        </w:rPr>
        <w:t>la</w:t>
      </w:r>
      <w:r w:rsidR="00266610" w:rsidRPr="00B33686">
        <w:rPr>
          <w:lang w:val="fr-FR"/>
        </w:rPr>
        <w:t xml:space="preserve"> </w:t>
      </w:r>
      <w:r w:rsidR="00266610" w:rsidRPr="00B33686">
        <w:rPr>
          <w:b/>
          <w:lang w:val="fr-FR"/>
        </w:rPr>
        <w:t>Finland</w:t>
      </w:r>
      <w:r w:rsidRPr="00B33686">
        <w:rPr>
          <w:b/>
          <w:lang w:val="fr-FR"/>
        </w:rPr>
        <w:t>e</w:t>
      </w:r>
      <w:r w:rsidR="00266610" w:rsidRPr="00B33686">
        <w:rPr>
          <w:lang w:val="fr-FR"/>
        </w:rPr>
        <w:t>,</w:t>
      </w:r>
      <w:r w:rsidRPr="00B33686">
        <w:rPr>
          <w:lang w:val="fr-FR"/>
        </w:rPr>
        <w:t xml:space="preserve"> le</w:t>
      </w:r>
      <w:r w:rsidR="00266610" w:rsidRPr="00B33686">
        <w:rPr>
          <w:lang w:val="fr-FR"/>
        </w:rPr>
        <w:t xml:space="preserve"> </w:t>
      </w:r>
      <w:r w:rsidRPr="00B33686">
        <w:rPr>
          <w:b/>
          <w:lang w:val="fr-FR"/>
        </w:rPr>
        <w:t>Japo</w:t>
      </w:r>
      <w:r w:rsidR="00266610" w:rsidRPr="00B33686">
        <w:rPr>
          <w:b/>
          <w:lang w:val="fr-FR"/>
        </w:rPr>
        <w:t>n</w:t>
      </w:r>
      <w:r w:rsidR="00266610" w:rsidRPr="00B33686">
        <w:rPr>
          <w:lang w:val="fr-FR"/>
        </w:rPr>
        <w:t>,</w:t>
      </w:r>
      <w:r w:rsidR="00A40537" w:rsidRPr="00B33686">
        <w:rPr>
          <w:lang w:val="fr-FR"/>
        </w:rPr>
        <w:t xml:space="preserve"> </w:t>
      </w:r>
      <w:r w:rsidRPr="00B33686">
        <w:rPr>
          <w:lang w:val="fr-FR"/>
        </w:rPr>
        <w:t>la</w:t>
      </w:r>
      <w:r w:rsidR="00266610" w:rsidRPr="00B33686">
        <w:rPr>
          <w:lang w:val="fr-FR"/>
        </w:rPr>
        <w:t xml:space="preserve"> </w:t>
      </w:r>
      <w:r w:rsidRPr="00B33686">
        <w:rPr>
          <w:b/>
          <w:lang w:val="fr-FR"/>
        </w:rPr>
        <w:t>Suisse</w:t>
      </w:r>
      <w:r w:rsidR="00266610" w:rsidRPr="00B33686">
        <w:rPr>
          <w:lang w:val="fr-FR"/>
        </w:rPr>
        <w:t xml:space="preserve"> </w:t>
      </w:r>
      <w:r w:rsidRPr="00B33686">
        <w:rPr>
          <w:lang w:val="fr-FR"/>
        </w:rPr>
        <w:t>et l’</w:t>
      </w:r>
      <w:r w:rsidR="00266610" w:rsidRPr="00B33686">
        <w:rPr>
          <w:b/>
          <w:lang w:val="fr-FR"/>
        </w:rPr>
        <w:t>Uruguay</w:t>
      </w:r>
      <w:r w:rsidR="00266610" w:rsidRPr="00B33686">
        <w:rPr>
          <w:lang w:val="fr-FR"/>
        </w:rPr>
        <w:t xml:space="preserve">, </w:t>
      </w:r>
      <w:r w:rsidRPr="00B33686">
        <w:rPr>
          <w:lang w:val="fr-FR"/>
        </w:rPr>
        <w:t xml:space="preserve">tout en se félicitant généralement de l’élaboration proposée d’un modèle de Rapport national en ligne, conviennent qu’il est important </w:t>
      </w:r>
      <w:r w:rsidR="00A30006" w:rsidRPr="00B33686">
        <w:rPr>
          <w:lang w:val="fr-FR"/>
        </w:rPr>
        <w:t xml:space="preserve">de maintenir le système hors ligne. </w:t>
      </w:r>
    </w:p>
    <w:p w:rsidR="00266610" w:rsidRPr="00B33686" w:rsidRDefault="00266610" w:rsidP="00B33686">
      <w:pPr>
        <w:pStyle w:val="ListParagraph"/>
        <w:suppressAutoHyphens/>
        <w:spacing w:after="0" w:line="240" w:lineRule="auto"/>
        <w:rPr>
          <w:lang w:val="fr-FR"/>
        </w:rPr>
      </w:pPr>
    </w:p>
    <w:p w:rsidR="00266610" w:rsidRPr="00B33686" w:rsidRDefault="00A30006"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Le </w:t>
      </w:r>
      <w:r w:rsidRPr="00B33686">
        <w:rPr>
          <w:b/>
          <w:lang w:val="fr-FR"/>
        </w:rPr>
        <w:t>Japo</w:t>
      </w:r>
      <w:r w:rsidR="00266610" w:rsidRPr="00B33686">
        <w:rPr>
          <w:b/>
          <w:lang w:val="fr-FR"/>
        </w:rPr>
        <w:t>n</w:t>
      </w:r>
      <w:r w:rsidR="00266610" w:rsidRPr="00B33686">
        <w:rPr>
          <w:lang w:val="fr-FR"/>
        </w:rPr>
        <w:t xml:space="preserve"> expr</w:t>
      </w:r>
      <w:r w:rsidRPr="00B33686">
        <w:rPr>
          <w:lang w:val="fr-FR"/>
        </w:rPr>
        <w:t xml:space="preserve">ime sa préoccupation quant à l’intégration proposée de la section 3 concernant les objectifs nationaux, car aucune instruction de la COP n’a été donnée en vue d’inclure cela </w:t>
      </w:r>
      <w:r w:rsidRPr="00B33686">
        <w:rPr>
          <w:lang w:val="fr-FR"/>
        </w:rPr>
        <w:lastRenderedPageBreak/>
        <w:t xml:space="preserve">comme nouveau sujet dans les Rapports nationaux. Le délégué demande aussi </w:t>
      </w:r>
      <w:r w:rsidR="00323E25" w:rsidRPr="00B33686">
        <w:rPr>
          <w:lang w:val="fr-FR"/>
        </w:rPr>
        <w:t>de préciser</w:t>
      </w:r>
      <w:r w:rsidRPr="00B33686">
        <w:rPr>
          <w:lang w:val="fr-FR"/>
        </w:rPr>
        <w:t xml:space="preserve"> que la section 4 est facultative car elle supposera beaucoup de travail de la part des Parties qui ont un grand nombre de Sites Ramsar.</w:t>
      </w:r>
    </w:p>
    <w:p w:rsidR="00266610" w:rsidRPr="00B33686" w:rsidRDefault="00266610" w:rsidP="00B33686">
      <w:pPr>
        <w:pStyle w:val="ListParagraph"/>
        <w:suppressAutoHyphens/>
        <w:spacing w:after="0" w:line="240" w:lineRule="auto"/>
        <w:rPr>
          <w:lang w:val="fr-FR"/>
        </w:rPr>
      </w:pPr>
    </w:p>
    <w:p w:rsidR="00266610" w:rsidRPr="00B33686" w:rsidRDefault="00A30006"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Les </w:t>
      </w:r>
      <w:r w:rsidRPr="00B33686">
        <w:rPr>
          <w:b/>
          <w:lang w:val="fr-FR"/>
        </w:rPr>
        <w:t>États-Unis d’</w:t>
      </w:r>
      <w:r w:rsidR="00266610" w:rsidRPr="00B33686">
        <w:rPr>
          <w:b/>
          <w:lang w:val="fr-FR"/>
        </w:rPr>
        <w:t>A</w:t>
      </w:r>
      <w:r w:rsidRPr="00B33686">
        <w:rPr>
          <w:b/>
          <w:lang w:val="fr-FR"/>
        </w:rPr>
        <w:t>mérique</w:t>
      </w:r>
      <w:r w:rsidR="00266610" w:rsidRPr="00B33686">
        <w:rPr>
          <w:lang w:val="fr-FR"/>
        </w:rPr>
        <w:t xml:space="preserve"> sugg</w:t>
      </w:r>
      <w:r w:rsidRPr="00B33686">
        <w:rPr>
          <w:lang w:val="fr-FR"/>
        </w:rPr>
        <w:t>èrent de supprimer la section 3 ou de la déplacer à un endroit moins proéminent et de faire en sorte qu’il soit indiqué clairement qu’il s’agit d’une section facultative uniquement applicable aux Parties qui ont des objectifs nationaux pertinents. L</w:t>
      </w:r>
      <w:r w:rsidR="00323E25" w:rsidRPr="00B33686">
        <w:rPr>
          <w:lang w:val="fr-FR"/>
        </w:rPr>
        <w:t>a</w:t>
      </w:r>
      <w:r w:rsidRPr="00B33686">
        <w:rPr>
          <w:lang w:val="fr-FR"/>
        </w:rPr>
        <w:t xml:space="preserve"> délégué</w:t>
      </w:r>
      <w:r w:rsidR="00323E25" w:rsidRPr="00B33686">
        <w:rPr>
          <w:lang w:val="fr-FR"/>
        </w:rPr>
        <w:t>e</w:t>
      </w:r>
      <w:r w:rsidRPr="00B33686">
        <w:rPr>
          <w:lang w:val="fr-FR"/>
        </w:rPr>
        <w:t xml:space="preserve"> souligne que le libellé exact utilisé dans les résolutions doit être reproduit dans le modèle de Rapport national et note que, dans le paragraphe 11 de la section sur les informations générales</w:t>
      </w:r>
      <w:r w:rsidR="00266610" w:rsidRPr="00B33686">
        <w:rPr>
          <w:lang w:val="fr-FR"/>
        </w:rPr>
        <w:t xml:space="preserve">, </w:t>
      </w:r>
      <w:r w:rsidRPr="00B33686">
        <w:rPr>
          <w:lang w:val="fr-FR"/>
        </w:rPr>
        <w:t xml:space="preserve">il </w:t>
      </w:r>
      <w:r w:rsidR="00323E25" w:rsidRPr="00B33686">
        <w:rPr>
          <w:lang w:val="fr-FR"/>
        </w:rPr>
        <w:t>doit être</w:t>
      </w:r>
      <w:r w:rsidRPr="00B33686">
        <w:rPr>
          <w:lang w:val="fr-FR"/>
        </w:rPr>
        <w:t xml:space="preserve"> indiqué que le but premier du </w:t>
      </w:r>
      <w:r w:rsidR="00323E25" w:rsidRPr="00B33686">
        <w:rPr>
          <w:lang w:val="fr-FR"/>
        </w:rPr>
        <w:t>R</w:t>
      </w:r>
      <w:r w:rsidRPr="00B33686">
        <w:rPr>
          <w:lang w:val="fr-FR"/>
        </w:rPr>
        <w:t xml:space="preserve">apport est d’aider les Parties à appliquer la </w:t>
      </w:r>
      <w:r w:rsidR="00266610" w:rsidRPr="00B33686">
        <w:rPr>
          <w:lang w:val="fr-FR"/>
        </w:rPr>
        <w:t>Convention.</w:t>
      </w:r>
    </w:p>
    <w:p w:rsidR="00266610" w:rsidRPr="00B33686" w:rsidRDefault="00266610" w:rsidP="00B33686">
      <w:pPr>
        <w:pStyle w:val="ListParagraph"/>
        <w:suppressAutoHyphens/>
        <w:spacing w:after="0" w:line="240" w:lineRule="auto"/>
        <w:rPr>
          <w:lang w:val="fr-FR"/>
        </w:rPr>
      </w:pPr>
    </w:p>
    <w:p w:rsidR="00266610" w:rsidRPr="00B33686" w:rsidRDefault="00A30006"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Le </w:t>
      </w:r>
      <w:r w:rsidR="00266610" w:rsidRPr="00B33686">
        <w:rPr>
          <w:b/>
          <w:lang w:val="fr-FR"/>
        </w:rPr>
        <w:t>Canada</w:t>
      </w:r>
      <w:r w:rsidR="00266610" w:rsidRPr="00B33686">
        <w:rPr>
          <w:lang w:val="fr-FR"/>
        </w:rPr>
        <w:t xml:space="preserve"> </w:t>
      </w:r>
      <w:r w:rsidR="00323E25" w:rsidRPr="00B33686">
        <w:rPr>
          <w:lang w:val="fr-FR"/>
        </w:rPr>
        <w:t>se déclare préoccupé par</w:t>
      </w:r>
      <w:r w:rsidRPr="00B33686">
        <w:rPr>
          <w:lang w:val="fr-FR"/>
        </w:rPr>
        <w:t xml:space="preserve"> le fait que le Rapport national pour la COP13 pourrait </w:t>
      </w:r>
      <w:r w:rsidR="00323E25" w:rsidRPr="00B33686">
        <w:rPr>
          <w:lang w:val="fr-FR"/>
        </w:rPr>
        <w:t>arriver</w:t>
      </w:r>
      <w:r w:rsidRPr="00B33686">
        <w:rPr>
          <w:lang w:val="fr-FR"/>
        </w:rPr>
        <w:t xml:space="preserve"> trop tôt pour que l’on puisse signaler les progrès des objectifs nationaux et régionaux que le paragraphe 22 de la Résolution XII.2 encourage les</w:t>
      </w:r>
      <w:r w:rsidR="00266610" w:rsidRPr="00B33686">
        <w:rPr>
          <w:lang w:val="fr-FR"/>
        </w:rPr>
        <w:t xml:space="preserve"> Parties </w:t>
      </w:r>
      <w:r w:rsidRPr="00B33686">
        <w:rPr>
          <w:lang w:val="fr-FR"/>
        </w:rPr>
        <w:t xml:space="preserve">à élaborer et soumettre au Secrétariat au plus tard en décembre 2016. La </w:t>
      </w:r>
      <w:r w:rsidR="00266610" w:rsidRPr="00B33686">
        <w:rPr>
          <w:b/>
          <w:lang w:val="fr-FR"/>
        </w:rPr>
        <w:t>Chin</w:t>
      </w:r>
      <w:r w:rsidRPr="00B33686">
        <w:rPr>
          <w:b/>
          <w:lang w:val="fr-FR"/>
        </w:rPr>
        <w:t>e</w:t>
      </w:r>
      <w:r w:rsidR="00266610" w:rsidRPr="00B33686">
        <w:rPr>
          <w:b/>
          <w:lang w:val="fr-FR"/>
        </w:rPr>
        <w:t>, El Salvador</w:t>
      </w:r>
      <w:r w:rsidR="00266610" w:rsidRPr="00B33686">
        <w:rPr>
          <w:lang w:val="fr-FR"/>
        </w:rPr>
        <w:t>,</w:t>
      </w:r>
      <w:r w:rsidRPr="00B33686">
        <w:rPr>
          <w:lang w:val="fr-FR"/>
        </w:rPr>
        <w:t xml:space="preserve"> le</w:t>
      </w:r>
      <w:r w:rsidR="00266610" w:rsidRPr="00B33686">
        <w:rPr>
          <w:b/>
          <w:lang w:val="fr-FR"/>
        </w:rPr>
        <w:t xml:space="preserve"> Honduras </w:t>
      </w:r>
      <w:r w:rsidR="00266610" w:rsidRPr="00B33686">
        <w:rPr>
          <w:lang w:val="fr-FR"/>
        </w:rPr>
        <w:t>e</w:t>
      </w:r>
      <w:r w:rsidRPr="00B33686">
        <w:rPr>
          <w:lang w:val="fr-FR"/>
        </w:rPr>
        <w:t xml:space="preserve">t la </w:t>
      </w:r>
      <w:r w:rsidRPr="00B33686">
        <w:rPr>
          <w:b/>
          <w:lang w:val="fr-FR"/>
        </w:rPr>
        <w:t>République</w:t>
      </w:r>
      <w:r w:rsidR="00266610" w:rsidRPr="00B33686">
        <w:rPr>
          <w:b/>
          <w:lang w:val="fr-FR"/>
        </w:rPr>
        <w:t xml:space="preserve"> </w:t>
      </w:r>
      <w:r w:rsidRPr="00B33686">
        <w:rPr>
          <w:b/>
          <w:lang w:val="fr-FR"/>
        </w:rPr>
        <w:t>de Corée</w:t>
      </w:r>
      <w:r w:rsidRPr="00B33686">
        <w:rPr>
          <w:lang w:val="fr-FR"/>
        </w:rPr>
        <w:t xml:space="preserve"> expriment aussi quelque préoccupation concernant les délais fixés. </w:t>
      </w:r>
    </w:p>
    <w:p w:rsidR="00266610" w:rsidRPr="00B33686" w:rsidRDefault="00266610" w:rsidP="00B33686">
      <w:pPr>
        <w:pStyle w:val="ListParagraph"/>
        <w:suppressAutoHyphens/>
        <w:spacing w:after="0" w:line="240" w:lineRule="auto"/>
        <w:rPr>
          <w:lang w:val="fr-FR"/>
        </w:rPr>
      </w:pPr>
    </w:p>
    <w:p w:rsidR="00266610" w:rsidRPr="00B33686" w:rsidRDefault="00A30006" w:rsidP="00B33686">
      <w:pPr>
        <w:pStyle w:val="ListParagraph"/>
        <w:numPr>
          <w:ilvl w:val="0"/>
          <w:numId w:val="1"/>
        </w:numPr>
        <w:suppressAutoHyphens/>
        <w:spacing w:after="0" w:line="240" w:lineRule="auto"/>
        <w:ind w:left="426" w:hanging="426"/>
        <w:contextualSpacing w:val="0"/>
        <w:rPr>
          <w:lang w:val="fr-FR"/>
        </w:rPr>
      </w:pPr>
      <w:r w:rsidRPr="00B33686">
        <w:rPr>
          <w:lang w:val="fr-FR"/>
        </w:rPr>
        <w:t>L</w:t>
      </w:r>
      <w:r w:rsidR="00266610" w:rsidRPr="00B33686">
        <w:rPr>
          <w:lang w:val="fr-FR"/>
        </w:rPr>
        <w:t xml:space="preserve">e </w:t>
      </w:r>
      <w:r w:rsidRPr="00B33686">
        <w:rPr>
          <w:b/>
          <w:lang w:val="fr-FR"/>
        </w:rPr>
        <w:t>Président du Comité permanent</w:t>
      </w:r>
      <w:r w:rsidRPr="00B33686">
        <w:rPr>
          <w:lang w:val="fr-FR"/>
        </w:rPr>
        <w:t xml:space="preserve"> demande </w:t>
      </w:r>
      <w:r w:rsidR="00323E25" w:rsidRPr="00B33686">
        <w:rPr>
          <w:lang w:val="fr-FR"/>
        </w:rPr>
        <w:t>aux participants</w:t>
      </w:r>
      <w:r w:rsidRPr="00B33686">
        <w:rPr>
          <w:lang w:val="fr-FR"/>
        </w:rPr>
        <w:t xml:space="preserve"> qui ont des commentaires précis à faire sur le modèle de Rapport national de les communiquer par écrit au Secrétariat afin qu’il puisse</w:t>
      </w:r>
      <w:r w:rsidR="00323E25" w:rsidRPr="00B33686">
        <w:rPr>
          <w:lang w:val="fr-FR"/>
        </w:rPr>
        <w:t xml:space="preserve"> les</w:t>
      </w:r>
      <w:r w:rsidRPr="00B33686">
        <w:rPr>
          <w:lang w:val="fr-FR"/>
        </w:rPr>
        <w:t xml:space="preserve"> incorpor</w:t>
      </w:r>
      <w:r w:rsidR="00323E25" w:rsidRPr="00B33686">
        <w:rPr>
          <w:lang w:val="fr-FR"/>
        </w:rPr>
        <w:t>er</w:t>
      </w:r>
      <w:r w:rsidRPr="00B33686">
        <w:rPr>
          <w:lang w:val="fr-FR"/>
        </w:rPr>
        <w:t xml:space="preserve"> dans la version révisée.</w:t>
      </w:r>
      <w:r w:rsidR="00266610" w:rsidRPr="00B33686">
        <w:rPr>
          <w:lang w:val="fr-FR"/>
        </w:rPr>
        <w:t xml:space="preserve"> </w:t>
      </w:r>
    </w:p>
    <w:p w:rsidR="00723378" w:rsidRPr="00B33686" w:rsidRDefault="00723378" w:rsidP="00B33686">
      <w:pPr>
        <w:widowControl/>
        <w:rPr>
          <w:rStyle w:val="Strong"/>
          <w:rFonts w:ascii="Calibri" w:hAnsi="Calibri"/>
          <w:sz w:val="22"/>
          <w:szCs w:val="22"/>
          <w:lang w:val="fr-FR"/>
        </w:rPr>
      </w:pPr>
    </w:p>
    <w:p w:rsidR="0042547E" w:rsidRPr="00B33686" w:rsidRDefault="0042547E" w:rsidP="00B33686">
      <w:pPr>
        <w:pStyle w:val="NormalWeb"/>
        <w:suppressAutoHyphens/>
        <w:spacing w:before="0" w:beforeAutospacing="0" w:after="0"/>
        <w:rPr>
          <w:rStyle w:val="Strong"/>
          <w:rFonts w:ascii="Calibri" w:hAnsi="Calibri"/>
          <w:sz w:val="22"/>
          <w:szCs w:val="22"/>
          <w:lang w:val="fr-FR"/>
        </w:rPr>
      </w:pPr>
      <w:r w:rsidRPr="00B33686">
        <w:rPr>
          <w:rStyle w:val="Strong"/>
          <w:rFonts w:ascii="Calibri" w:hAnsi="Calibri"/>
          <w:sz w:val="22"/>
          <w:szCs w:val="22"/>
          <w:lang w:val="fr-FR"/>
        </w:rPr>
        <w:t>Décision SC52-06 : Le Comité permanent approuve le modèle de Rapport national pour la COP13 en tenant compte des commentaires des Parties.</w:t>
      </w:r>
    </w:p>
    <w:p w:rsidR="0042547E" w:rsidRPr="00B33686" w:rsidRDefault="0042547E" w:rsidP="00B33686">
      <w:pPr>
        <w:pStyle w:val="NormalWeb"/>
        <w:suppressAutoHyphens/>
        <w:spacing w:before="0" w:beforeAutospacing="0" w:after="0"/>
        <w:rPr>
          <w:rStyle w:val="Strong"/>
          <w:rFonts w:ascii="Calibri" w:hAnsi="Calibri"/>
          <w:sz w:val="22"/>
          <w:szCs w:val="22"/>
          <w:lang w:val="fr-FR"/>
        </w:rPr>
      </w:pPr>
    </w:p>
    <w:p w:rsidR="0042547E" w:rsidRPr="00B33686" w:rsidRDefault="0042547E" w:rsidP="00B33686">
      <w:pPr>
        <w:pStyle w:val="NormalWeb"/>
        <w:suppressAutoHyphens/>
        <w:spacing w:before="0" w:beforeAutospacing="0" w:after="0"/>
        <w:rPr>
          <w:rStyle w:val="Strong"/>
          <w:rFonts w:ascii="Calibri" w:hAnsi="Calibri"/>
          <w:sz w:val="22"/>
          <w:szCs w:val="22"/>
          <w:lang w:val="fr-FR"/>
        </w:rPr>
      </w:pPr>
      <w:r w:rsidRPr="00B33686">
        <w:rPr>
          <w:rStyle w:val="Strong"/>
          <w:rFonts w:ascii="Calibri" w:hAnsi="Calibri"/>
          <w:sz w:val="22"/>
          <w:szCs w:val="22"/>
          <w:lang w:val="fr-FR"/>
        </w:rPr>
        <w:t>Décision SC52-07 : Le Comité permanent décide qu’un modèle de Rapport national pourrait être mis à la disposition des Parties à la fois par un système en ligne et hors ligne, et demande au Secrétariat de présenter, à la COP13, une évaluation de l’utilisation du système en ligne.</w:t>
      </w:r>
    </w:p>
    <w:p w:rsidR="00762FB4" w:rsidRPr="00B33686" w:rsidRDefault="00762FB4" w:rsidP="00B33686">
      <w:pPr>
        <w:widowControl/>
        <w:shd w:val="clear" w:color="auto" w:fill="FFFFFF"/>
        <w:rPr>
          <w:rFonts w:ascii="Calibri" w:hAnsi="Calibri"/>
          <w:bCs/>
          <w:sz w:val="22"/>
          <w:szCs w:val="22"/>
          <w:lang w:val="fr-FR"/>
        </w:rPr>
      </w:pPr>
    </w:p>
    <w:p w:rsidR="00D97BDA" w:rsidRPr="00B33686" w:rsidRDefault="00D97BDA" w:rsidP="00B33686">
      <w:pPr>
        <w:pStyle w:val="ListParagraph"/>
        <w:pBdr>
          <w:top w:val="single" w:sz="4" w:space="1" w:color="auto"/>
          <w:left w:val="single" w:sz="4" w:space="4" w:color="auto"/>
          <w:bottom w:val="single" w:sz="4" w:space="1" w:color="auto"/>
          <w:right w:val="single" w:sz="4" w:space="4" w:color="auto"/>
        </w:pBdr>
        <w:suppressAutoHyphens/>
        <w:spacing w:after="0" w:line="240" w:lineRule="auto"/>
        <w:ind w:left="567" w:hanging="567"/>
        <w:rPr>
          <w:rStyle w:val="Strong"/>
          <w:bCs w:val="0"/>
          <w:lang w:val="fr-FR"/>
        </w:rPr>
      </w:pPr>
      <w:r w:rsidRPr="00B33686">
        <w:rPr>
          <w:rFonts w:eastAsia="Times New Roman"/>
          <w:lang w:val="fr-FR" w:eastAsia="el-GR"/>
        </w:rPr>
        <w:t>Point 16 de l’or</w:t>
      </w:r>
      <w:r w:rsidR="00AD1BCC" w:rsidRPr="00B33686">
        <w:rPr>
          <w:rFonts w:eastAsia="Times New Roman"/>
          <w:lang w:val="fr-FR" w:eastAsia="el-GR"/>
        </w:rPr>
        <w:t>dre du jour : Mise en œuvre du L</w:t>
      </w:r>
      <w:r w:rsidRPr="00B33686">
        <w:rPr>
          <w:rFonts w:eastAsia="Times New Roman"/>
          <w:lang w:val="fr-FR" w:eastAsia="el-GR"/>
        </w:rPr>
        <w:t xml:space="preserve">abel Ville des </w:t>
      </w:r>
      <w:r w:rsidR="00AD1BCC" w:rsidRPr="00B33686">
        <w:rPr>
          <w:rFonts w:eastAsia="Times New Roman"/>
          <w:lang w:val="fr-FR" w:eastAsia="el-GR"/>
        </w:rPr>
        <w:t>Z</w:t>
      </w:r>
      <w:r w:rsidRPr="00B33686">
        <w:rPr>
          <w:rFonts w:eastAsia="Times New Roman"/>
          <w:lang w:val="fr-FR" w:eastAsia="el-GR"/>
        </w:rPr>
        <w:t xml:space="preserve">ones </w:t>
      </w:r>
      <w:r w:rsidR="00AD1BCC" w:rsidRPr="00B33686">
        <w:rPr>
          <w:rFonts w:eastAsia="Times New Roman"/>
          <w:lang w:val="fr-FR" w:eastAsia="el-GR"/>
        </w:rPr>
        <w:t>H</w:t>
      </w:r>
      <w:r w:rsidRPr="00B33686">
        <w:rPr>
          <w:rFonts w:eastAsia="Times New Roman"/>
          <w:lang w:val="fr-FR" w:eastAsia="el-GR"/>
        </w:rPr>
        <w:t>umides accréditée par la Convention de Ramsar, selon la Résolution XII.10 (SC52-14 Rev.1 Rapport sur l</w:t>
      </w:r>
      <w:r w:rsidR="00AD1BCC" w:rsidRPr="00B33686">
        <w:rPr>
          <w:rFonts w:eastAsia="Times New Roman"/>
          <w:lang w:val="fr-FR" w:eastAsia="el-GR"/>
        </w:rPr>
        <w:t>es progrès de mise en œuvre du L</w:t>
      </w:r>
      <w:r w:rsidRPr="00B33686">
        <w:rPr>
          <w:rFonts w:eastAsia="Times New Roman"/>
          <w:lang w:val="fr-FR" w:eastAsia="el-GR"/>
        </w:rPr>
        <w:t xml:space="preserve">abel Ville des Zones Humides accréditée par la Convention de Ramsar) </w:t>
      </w:r>
    </w:p>
    <w:p w:rsidR="00266610" w:rsidRPr="00B33686" w:rsidRDefault="00266610" w:rsidP="00B33686">
      <w:pPr>
        <w:widowControl/>
        <w:rPr>
          <w:rFonts w:ascii="Calibri" w:hAnsi="Calibri" w:cs="Arial"/>
          <w:b/>
          <w:sz w:val="22"/>
          <w:szCs w:val="22"/>
          <w:lang w:val="fr-FR"/>
        </w:rPr>
      </w:pPr>
    </w:p>
    <w:p w:rsidR="00762FB4" w:rsidRPr="00B33686" w:rsidRDefault="00AD1BCC" w:rsidP="00B33686">
      <w:pPr>
        <w:pStyle w:val="ListParagraph"/>
        <w:numPr>
          <w:ilvl w:val="0"/>
          <w:numId w:val="1"/>
        </w:numPr>
        <w:suppressAutoHyphens/>
        <w:spacing w:after="0" w:line="240" w:lineRule="auto"/>
        <w:ind w:left="426" w:hanging="426"/>
        <w:contextualSpacing w:val="0"/>
        <w:rPr>
          <w:lang w:val="fr-FR"/>
        </w:rPr>
      </w:pPr>
      <w:r w:rsidRPr="00B33686">
        <w:rPr>
          <w:lang w:val="fr-FR"/>
        </w:rPr>
        <w:t>Le Secrétariat présente le document</w:t>
      </w:r>
      <w:r w:rsidR="00762FB4" w:rsidRPr="00B33686">
        <w:rPr>
          <w:lang w:val="fr-FR"/>
        </w:rPr>
        <w:t xml:space="preserve"> SC52-14 Rev.1 </w:t>
      </w:r>
      <w:r w:rsidRPr="00B33686">
        <w:rPr>
          <w:lang w:val="fr-FR"/>
        </w:rPr>
        <w:t xml:space="preserve">et </w:t>
      </w:r>
      <w:r w:rsidR="007D10E7" w:rsidRPr="00B33686">
        <w:rPr>
          <w:lang w:val="fr-FR"/>
        </w:rPr>
        <w:t>décrit</w:t>
      </w:r>
      <w:r w:rsidRPr="00B33686">
        <w:rPr>
          <w:lang w:val="fr-FR"/>
        </w:rPr>
        <w:t xml:space="preserve"> les progrès d’application du Label Ville des Zones Humides accréditée. </w:t>
      </w:r>
      <w:r w:rsidR="007D10E7" w:rsidRPr="00B33686">
        <w:rPr>
          <w:lang w:val="fr-FR"/>
        </w:rPr>
        <w:t>Il</w:t>
      </w:r>
      <w:r w:rsidRPr="00B33686">
        <w:rPr>
          <w:lang w:val="fr-FR"/>
        </w:rPr>
        <w:t xml:space="preserve"> </w:t>
      </w:r>
      <w:r w:rsidR="007D10E7" w:rsidRPr="00B33686">
        <w:rPr>
          <w:lang w:val="fr-FR"/>
        </w:rPr>
        <w:t>indique</w:t>
      </w:r>
      <w:r w:rsidRPr="00B33686">
        <w:rPr>
          <w:lang w:val="fr-FR"/>
        </w:rPr>
        <w:t xml:space="preserve"> </w:t>
      </w:r>
      <w:r w:rsidR="009946EA" w:rsidRPr="00B33686">
        <w:rPr>
          <w:lang w:val="fr-FR"/>
        </w:rPr>
        <w:t>la composition la plus récente du Comité consultatif indépendant (CCI) et les représentants nommés par les organisations concernées. Le Secrétariat note qu’un membre</w:t>
      </w:r>
      <w:r w:rsidR="007D10E7" w:rsidRPr="00B33686">
        <w:rPr>
          <w:lang w:val="fr-FR"/>
        </w:rPr>
        <w:t xml:space="preserve"> représentant le</w:t>
      </w:r>
      <w:r w:rsidR="009946EA" w:rsidRPr="00B33686">
        <w:rPr>
          <w:lang w:val="fr-FR"/>
        </w:rPr>
        <w:t xml:space="preserve"> Comité permanent a été identifié pour quatre des six régions Ramsar et que </w:t>
      </w:r>
      <w:r w:rsidR="00A40537" w:rsidRPr="00B33686">
        <w:rPr>
          <w:lang w:val="fr-FR"/>
        </w:rPr>
        <w:t xml:space="preserve">l’Amérique du Nord ainsi que </w:t>
      </w:r>
      <w:r w:rsidR="009946EA" w:rsidRPr="00B33686">
        <w:rPr>
          <w:lang w:val="fr-FR"/>
        </w:rPr>
        <w:t xml:space="preserve">l’Amérique latine et les Caraïbes doivent encore </w:t>
      </w:r>
      <w:r w:rsidR="007D10E7" w:rsidRPr="00B33686">
        <w:rPr>
          <w:lang w:val="fr-FR"/>
        </w:rPr>
        <w:t>nommer</w:t>
      </w:r>
      <w:r w:rsidR="009946EA" w:rsidRPr="00B33686">
        <w:rPr>
          <w:lang w:val="fr-FR"/>
        </w:rPr>
        <w:t xml:space="preserve"> un représentant. </w:t>
      </w:r>
    </w:p>
    <w:p w:rsidR="00CB2068" w:rsidRPr="00B33686" w:rsidRDefault="00CB2068" w:rsidP="00B33686">
      <w:pPr>
        <w:pStyle w:val="ListParagraph"/>
        <w:suppressAutoHyphens/>
        <w:spacing w:after="0" w:line="240" w:lineRule="auto"/>
        <w:ind w:left="426"/>
        <w:contextualSpacing w:val="0"/>
        <w:rPr>
          <w:lang w:val="fr-FR"/>
        </w:rPr>
      </w:pPr>
    </w:p>
    <w:p w:rsidR="00CB2068" w:rsidRPr="00B33686" w:rsidRDefault="009946EA"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La </w:t>
      </w:r>
      <w:r w:rsidR="00CB2068" w:rsidRPr="00B33686">
        <w:rPr>
          <w:b/>
          <w:lang w:val="fr-FR"/>
        </w:rPr>
        <w:t>Tunisi</w:t>
      </w:r>
      <w:r w:rsidRPr="00B33686">
        <w:rPr>
          <w:b/>
          <w:lang w:val="fr-FR"/>
        </w:rPr>
        <w:t>e</w:t>
      </w:r>
      <w:r w:rsidRPr="00B33686">
        <w:rPr>
          <w:lang w:val="fr-FR"/>
        </w:rPr>
        <w:t xml:space="preserve"> se félicite des progrès </w:t>
      </w:r>
      <w:r w:rsidR="00C95B8D" w:rsidRPr="00B33686">
        <w:rPr>
          <w:lang w:val="fr-FR"/>
        </w:rPr>
        <w:t xml:space="preserve">réalisés </w:t>
      </w:r>
      <w:r w:rsidRPr="00B33686">
        <w:rPr>
          <w:lang w:val="fr-FR"/>
        </w:rPr>
        <w:t xml:space="preserve">en matière de mobilisation de partenaires et de la composition du CCI. </w:t>
      </w:r>
      <w:r w:rsidR="00A40537" w:rsidRPr="00B33686">
        <w:rPr>
          <w:lang w:val="fr-FR"/>
        </w:rPr>
        <w:t>Elle</w:t>
      </w:r>
      <w:r w:rsidRPr="00B33686">
        <w:rPr>
          <w:lang w:val="fr-FR"/>
        </w:rPr>
        <w:t xml:space="preserve"> espère que la composition du CCI sera finalisée avant décembre 2016 afin que l’on puisse respecter le calendrier actuel.</w:t>
      </w:r>
    </w:p>
    <w:p w:rsidR="004E4405" w:rsidRPr="00B33686" w:rsidRDefault="004E4405" w:rsidP="00B33686">
      <w:pPr>
        <w:pStyle w:val="ListParagraph"/>
        <w:spacing w:after="0" w:line="240" w:lineRule="auto"/>
        <w:rPr>
          <w:lang w:val="fr-FR"/>
        </w:rPr>
      </w:pPr>
    </w:p>
    <w:p w:rsidR="00D25E39" w:rsidRPr="00B33686" w:rsidRDefault="009946EA" w:rsidP="00B33686">
      <w:pPr>
        <w:pStyle w:val="ListParagraph"/>
        <w:numPr>
          <w:ilvl w:val="0"/>
          <w:numId w:val="1"/>
        </w:numPr>
        <w:suppressAutoHyphens/>
        <w:spacing w:after="0" w:line="240" w:lineRule="auto"/>
        <w:ind w:left="426" w:hanging="426"/>
        <w:contextualSpacing w:val="0"/>
        <w:rPr>
          <w:lang w:val="fr-FR"/>
        </w:rPr>
      </w:pPr>
      <w:r w:rsidRPr="00B33686">
        <w:rPr>
          <w:lang w:val="fr-FR"/>
        </w:rPr>
        <w:t>Les</w:t>
      </w:r>
      <w:r w:rsidR="00D25E39" w:rsidRPr="00B33686">
        <w:rPr>
          <w:lang w:val="fr-FR"/>
        </w:rPr>
        <w:t xml:space="preserve"> </w:t>
      </w:r>
      <w:r w:rsidRPr="00B33686">
        <w:rPr>
          <w:b/>
          <w:lang w:val="fr-FR"/>
        </w:rPr>
        <w:t>États-Unis d’Amérique</w:t>
      </w:r>
      <w:r w:rsidR="00D25E39" w:rsidRPr="00B33686">
        <w:rPr>
          <w:lang w:val="fr-FR"/>
        </w:rPr>
        <w:t xml:space="preserve"> expr</w:t>
      </w:r>
      <w:r w:rsidRPr="00B33686">
        <w:rPr>
          <w:lang w:val="fr-FR"/>
        </w:rPr>
        <w:t>iment des réserves quant à l’approbation d’un formulaire d’accréditation qui n’a pas été annexé au document, et d’un CCI dont la composition n’est pas encore terminée. L</w:t>
      </w:r>
      <w:r w:rsidR="00C95B8D" w:rsidRPr="00B33686">
        <w:rPr>
          <w:lang w:val="fr-FR"/>
        </w:rPr>
        <w:t xml:space="preserve">a </w:t>
      </w:r>
      <w:r w:rsidRPr="00B33686">
        <w:rPr>
          <w:lang w:val="fr-FR"/>
        </w:rPr>
        <w:t>délégué</w:t>
      </w:r>
      <w:r w:rsidR="00C95B8D" w:rsidRPr="00B33686">
        <w:rPr>
          <w:lang w:val="fr-FR"/>
        </w:rPr>
        <w:t>e</w:t>
      </w:r>
      <w:r w:rsidRPr="00B33686">
        <w:rPr>
          <w:lang w:val="fr-FR"/>
        </w:rPr>
        <w:t xml:space="preserve"> exprime aussi des préoccupations quant aux tâches qui sont demandées aux Conseillers régionaux principaux en vue de soutenir le processus et, notant le temps généreux attribué à la préparation des candidatures, suggère de </w:t>
      </w:r>
      <w:r w:rsidR="00C95B8D" w:rsidRPr="00B33686">
        <w:rPr>
          <w:lang w:val="fr-FR"/>
        </w:rPr>
        <w:t>raccourcir</w:t>
      </w:r>
      <w:r w:rsidRPr="00B33686">
        <w:rPr>
          <w:lang w:val="fr-FR"/>
        </w:rPr>
        <w:t xml:space="preserve"> le délai pour prolonger la phase d’examen.</w:t>
      </w:r>
    </w:p>
    <w:p w:rsidR="00D25E39" w:rsidRPr="00B33686" w:rsidRDefault="00C125B2" w:rsidP="00B33686">
      <w:pPr>
        <w:pStyle w:val="ListParagraph"/>
        <w:tabs>
          <w:tab w:val="left" w:pos="3394"/>
        </w:tabs>
        <w:suppressAutoHyphens/>
        <w:spacing w:after="0" w:line="240" w:lineRule="auto"/>
        <w:rPr>
          <w:lang w:val="fr-FR"/>
        </w:rPr>
      </w:pPr>
      <w:r w:rsidRPr="00B33686">
        <w:rPr>
          <w:lang w:val="fr-FR"/>
        </w:rPr>
        <w:tab/>
      </w:r>
    </w:p>
    <w:p w:rsidR="00A71372" w:rsidRPr="00B33686" w:rsidRDefault="009946EA" w:rsidP="00B33686">
      <w:pPr>
        <w:pStyle w:val="ListParagraph"/>
        <w:numPr>
          <w:ilvl w:val="0"/>
          <w:numId w:val="1"/>
        </w:numPr>
        <w:suppressAutoHyphens/>
        <w:spacing w:after="0" w:line="240" w:lineRule="auto"/>
        <w:ind w:left="426" w:hanging="426"/>
        <w:contextualSpacing w:val="0"/>
        <w:rPr>
          <w:lang w:val="fr-FR"/>
        </w:rPr>
      </w:pPr>
      <w:r w:rsidRPr="00B33686">
        <w:rPr>
          <w:lang w:val="fr-FR"/>
        </w:rPr>
        <w:lastRenderedPageBreak/>
        <w:t>Le</w:t>
      </w:r>
      <w:r w:rsidRPr="00B33686">
        <w:rPr>
          <w:b/>
          <w:lang w:val="fr-FR"/>
        </w:rPr>
        <w:t xml:space="preserve"> </w:t>
      </w:r>
      <w:r w:rsidR="007D2BFB" w:rsidRPr="00B33686">
        <w:rPr>
          <w:b/>
          <w:lang w:val="fr-FR"/>
        </w:rPr>
        <w:t>Kenya</w:t>
      </w:r>
      <w:r w:rsidRPr="00B33686">
        <w:rPr>
          <w:lang w:val="fr-FR"/>
        </w:rPr>
        <w:t xml:space="preserve"> souligne </w:t>
      </w:r>
      <w:r w:rsidR="00C95B8D" w:rsidRPr="00B33686">
        <w:rPr>
          <w:lang w:val="fr-FR"/>
        </w:rPr>
        <w:t>que les</w:t>
      </w:r>
      <w:r w:rsidRPr="00B33686">
        <w:rPr>
          <w:lang w:val="fr-FR"/>
        </w:rPr>
        <w:t xml:space="preserve"> consultations </w:t>
      </w:r>
      <w:r w:rsidR="00C95B8D" w:rsidRPr="00B33686">
        <w:rPr>
          <w:lang w:val="fr-FR"/>
        </w:rPr>
        <w:t>doivent être menées avec soin</w:t>
      </w:r>
      <w:r w:rsidRPr="00B33686">
        <w:rPr>
          <w:lang w:val="fr-FR"/>
        </w:rPr>
        <w:t xml:space="preserve"> pour garantir un produit de haute qualité avec un processus rigoureux. A</w:t>
      </w:r>
      <w:r w:rsidR="005F5618" w:rsidRPr="00B33686">
        <w:rPr>
          <w:lang w:val="fr-FR"/>
        </w:rPr>
        <w:t>ppuyé par l</w:t>
      </w:r>
      <w:r w:rsidRPr="00B33686">
        <w:rPr>
          <w:lang w:val="fr-FR"/>
        </w:rPr>
        <w:t xml:space="preserve">a </w:t>
      </w:r>
      <w:r w:rsidRPr="00B33686">
        <w:rPr>
          <w:b/>
          <w:lang w:val="fr-FR"/>
        </w:rPr>
        <w:t>République démocratique du Congo</w:t>
      </w:r>
      <w:r w:rsidR="00C125B2" w:rsidRPr="00B33686">
        <w:rPr>
          <w:lang w:val="fr-FR"/>
        </w:rPr>
        <w:t xml:space="preserve">, </w:t>
      </w:r>
      <w:r w:rsidRPr="00B33686">
        <w:rPr>
          <w:lang w:val="fr-FR"/>
        </w:rPr>
        <w:t xml:space="preserve">le délégué note également les difficultés potentielles de coordination </w:t>
      </w:r>
      <w:r w:rsidR="00C95B8D" w:rsidRPr="00B33686">
        <w:rPr>
          <w:lang w:val="fr-FR"/>
        </w:rPr>
        <w:t xml:space="preserve">au niveau </w:t>
      </w:r>
      <w:r w:rsidRPr="00B33686">
        <w:rPr>
          <w:lang w:val="fr-FR"/>
        </w:rPr>
        <w:t xml:space="preserve">national </w:t>
      </w:r>
      <w:r w:rsidR="00C95B8D" w:rsidRPr="00B33686">
        <w:rPr>
          <w:lang w:val="fr-FR"/>
        </w:rPr>
        <w:t>pour des</w:t>
      </w:r>
      <w:r w:rsidRPr="00B33686">
        <w:rPr>
          <w:lang w:val="fr-FR"/>
        </w:rPr>
        <w:t xml:space="preserve"> collectivités locales </w:t>
      </w:r>
      <w:r w:rsidR="00C95B8D" w:rsidRPr="00B33686">
        <w:rPr>
          <w:lang w:val="fr-FR"/>
        </w:rPr>
        <w:t xml:space="preserve">candidates </w:t>
      </w:r>
      <w:r w:rsidRPr="00B33686">
        <w:rPr>
          <w:lang w:val="fr-FR"/>
        </w:rPr>
        <w:t>décentralisées.</w:t>
      </w:r>
    </w:p>
    <w:p w:rsidR="00E812E1" w:rsidRPr="00B33686" w:rsidRDefault="00E812E1" w:rsidP="00B33686">
      <w:pPr>
        <w:pStyle w:val="ListParagraph"/>
        <w:suppressAutoHyphens/>
        <w:spacing w:after="0" w:line="240" w:lineRule="auto"/>
        <w:rPr>
          <w:lang w:val="fr-FR"/>
        </w:rPr>
      </w:pPr>
    </w:p>
    <w:p w:rsidR="00D25E39" w:rsidRPr="00B33686" w:rsidRDefault="00ED11F0" w:rsidP="00B33686">
      <w:pPr>
        <w:pStyle w:val="ListParagraph"/>
        <w:numPr>
          <w:ilvl w:val="0"/>
          <w:numId w:val="1"/>
        </w:numPr>
        <w:suppressAutoHyphens/>
        <w:spacing w:after="0" w:line="240" w:lineRule="auto"/>
        <w:ind w:left="426" w:hanging="426"/>
        <w:contextualSpacing w:val="0"/>
        <w:rPr>
          <w:lang w:val="fr-FR"/>
        </w:rPr>
      </w:pPr>
      <w:r w:rsidRPr="00B33686">
        <w:rPr>
          <w:b/>
          <w:lang w:val="fr-FR"/>
        </w:rPr>
        <w:t>ONU</w:t>
      </w:r>
      <w:r w:rsidR="00E812E1" w:rsidRPr="00B33686">
        <w:rPr>
          <w:b/>
          <w:lang w:val="fr-FR"/>
        </w:rPr>
        <w:t>-Habitat</w:t>
      </w:r>
      <w:r w:rsidRPr="00B33686">
        <w:rPr>
          <w:lang w:val="fr-FR"/>
        </w:rPr>
        <w:t xml:space="preserve"> exprime son appui au plan et note que la finalisation et la signature des mémorandums d’accord concernés attendent les derniers détails du plan d’accréditation. Le délégué espère que le Comité permanent sera en mesure d’approuver la version actuelle avant examen final et signature. </w:t>
      </w:r>
    </w:p>
    <w:p w:rsidR="00C57F81" w:rsidRPr="00B33686" w:rsidRDefault="00C57F81" w:rsidP="00B33686">
      <w:pPr>
        <w:pStyle w:val="ListParagraph"/>
        <w:suppressAutoHyphens/>
        <w:spacing w:after="0" w:line="240" w:lineRule="auto"/>
        <w:rPr>
          <w:lang w:val="fr-FR"/>
        </w:rPr>
      </w:pPr>
    </w:p>
    <w:p w:rsidR="00C57F81" w:rsidRPr="00B33686" w:rsidRDefault="00ED11F0" w:rsidP="00B33686">
      <w:pPr>
        <w:pStyle w:val="ListParagraph"/>
        <w:numPr>
          <w:ilvl w:val="0"/>
          <w:numId w:val="1"/>
        </w:numPr>
        <w:suppressAutoHyphens/>
        <w:spacing w:after="0" w:line="240" w:lineRule="auto"/>
        <w:ind w:left="426" w:hanging="426"/>
        <w:contextualSpacing w:val="0"/>
        <w:rPr>
          <w:lang w:val="fr-FR"/>
        </w:rPr>
      </w:pPr>
      <w:r w:rsidRPr="00B33686">
        <w:rPr>
          <w:rFonts w:cs="Roboto-Light"/>
          <w:lang w:val="fr-FR"/>
        </w:rPr>
        <w:t>L’</w:t>
      </w:r>
      <w:r w:rsidR="005F4A69" w:rsidRPr="00B33686">
        <w:rPr>
          <w:rFonts w:cs="Roboto-Light"/>
          <w:b/>
          <w:lang w:val="fr-FR"/>
        </w:rPr>
        <w:t xml:space="preserve">ICLEI </w:t>
      </w:r>
      <w:r w:rsidRPr="00B33686">
        <w:rPr>
          <w:rFonts w:cs="Roboto-Light"/>
          <w:b/>
          <w:lang w:val="fr-FR"/>
        </w:rPr>
        <w:t>– Gouvernements locaux pour la durabilité</w:t>
      </w:r>
      <w:r w:rsidR="00FB1215" w:rsidRPr="00B33686">
        <w:rPr>
          <w:b/>
          <w:lang w:val="fr-FR"/>
        </w:rPr>
        <w:t xml:space="preserve"> </w:t>
      </w:r>
      <w:r w:rsidR="00C57F81" w:rsidRPr="00B33686">
        <w:rPr>
          <w:lang w:val="fr-FR"/>
        </w:rPr>
        <w:t>confirme</w:t>
      </w:r>
      <w:r w:rsidRPr="00B33686">
        <w:rPr>
          <w:lang w:val="fr-FR"/>
        </w:rPr>
        <w:t xml:space="preserve"> son appui au plan et son engagement auprès du CCI. L’ICLEI demande que l’on envisage de tenir une activité parallèle à la </w:t>
      </w:r>
      <w:r w:rsidR="00C57F81" w:rsidRPr="00B33686">
        <w:rPr>
          <w:lang w:val="fr-FR"/>
        </w:rPr>
        <w:t xml:space="preserve">COP13 </w:t>
      </w:r>
      <w:r w:rsidRPr="00B33686">
        <w:rPr>
          <w:lang w:val="fr-FR"/>
        </w:rPr>
        <w:t>à laquelle participeraient la Tunisie, la République de Corée, ONU</w:t>
      </w:r>
      <w:r w:rsidRPr="00B33686">
        <w:rPr>
          <w:lang w:val="fr-FR"/>
        </w:rPr>
        <w:noBreakHyphen/>
        <w:t xml:space="preserve">Habitat et le </w:t>
      </w:r>
      <w:r w:rsidR="005F5618" w:rsidRPr="00B33686">
        <w:rPr>
          <w:lang w:val="fr-FR"/>
        </w:rPr>
        <w:t>d</w:t>
      </w:r>
      <w:r w:rsidRPr="00B33686">
        <w:rPr>
          <w:lang w:val="fr-FR"/>
        </w:rPr>
        <w:t>irecteur régional de l’</w:t>
      </w:r>
      <w:r w:rsidR="00C30C5A" w:rsidRPr="00B33686">
        <w:rPr>
          <w:lang w:val="fr-FR"/>
        </w:rPr>
        <w:t>ICLEI</w:t>
      </w:r>
      <w:r w:rsidR="00C57F81" w:rsidRPr="00B33686">
        <w:rPr>
          <w:lang w:val="fr-FR"/>
        </w:rPr>
        <w:t>.</w:t>
      </w:r>
    </w:p>
    <w:p w:rsidR="00C57F81" w:rsidRPr="00B33686" w:rsidRDefault="00C57F81" w:rsidP="00B33686">
      <w:pPr>
        <w:pStyle w:val="ListParagraph"/>
        <w:suppressAutoHyphens/>
        <w:spacing w:after="0" w:line="240" w:lineRule="auto"/>
        <w:rPr>
          <w:lang w:val="fr-FR"/>
        </w:rPr>
      </w:pPr>
    </w:p>
    <w:p w:rsidR="00C57F81" w:rsidRPr="00B33686" w:rsidRDefault="00ED11F0" w:rsidP="00B33686">
      <w:pPr>
        <w:pStyle w:val="ListParagraph"/>
        <w:numPr>
          <w:ilvl w:val="0"/>
          <w:numId w:val="1"/>
        </w:numPr>
        <w:suppressAutoHyphens/>
        <w:spacing w:after="0" w:line="240" w:lineRule="auto"/>
        <w:ind w:left="426" w:hanging="426"/>
        <w:contextualSpacing w:val="0"/>
        <w:rPr>
          <w:lang w:val="fr-FR"/>
        </w:rPr>
      </w:pPr>
      <w:r w:rsidRPr="00B33686">
        <w:rPr>
          <w:lang w:val="fr-FR"/>
        </w:rPr>
        <w:t>Le</w:t>
      </w:r>
      <w:r w:rsidR="00C57F81" w:rsidRPr="00B33686">
        <w:rPr>
          <w:lang w:val="fr-FR"/>
        </w:rPr>
        <w:t xml:space="preserve"> </w:t>
      </w:r>
      <w:r w:rsidR="00C57F81" w:rsidRPr="00B33686">
        <w:rPr>
          <w:b/>
          <w:lang w:val="fr-FR"/>
        </w:rPr>
        <w:t>Secr</w:t>
      </w:r>
      <w:r w:rsidRPr="00B33686">
        <w:rPr>
          <w:b/>
          <w:lang w:val="fr-FR"/>
        </w:rPr>
        <w:t>é</w:t>
      </w:r>
      <w:r w:rsidR="00C57F81" w:rsidRPr="00B33686">
        <w:rPr>
          <w:b/>
          <w:lang w:val="fr-FR"/>
        </w:rPr>
        <w:t>tariat</w:t>
      </w:r>
      <w:r w:rsidR="007D2BFB" w:rsidRPr="00B33686">
        <w:rPr>
          <w:b/>
          <w:lang w:val="fr-FR"/>
        </w:rPr>
        <w:t xml:space="preserve"> </w:t>
      </w:r>
      <w:r w:rsidRPr="00B33686">
        <w:rPr>
          <w:lang w:val="fr-FR"/>
        </w:rPr>
        <w:t xml:space="preserve">déclare que les Conseillers régionaux principaux examineront les candidatures sans avoir à assister aux réunions du CCI; que </w:t>
      </w:r>
      <w:r w:rsidR="005F5618" w:rsidRPr="00B33686">
        <w:rPr>
          <w:lang w:val="fr-FR"/>
        </w:rPr>
        <w:t>cette</w:t>
      </w:r>
      <w:r w:rsidRPr="00B33686">
        <w:rPr>
          <w:lang w:val="fr-FR"/>
        </w:rPr>
        <w:t xml:space="preserve"> période permettra au Secrétariat de vérifier que les candidatures sont complètes; que le CCI travaillera à la finalisation du formulaire d’accréditation et que l’adjectif « indépendant » a été choisi par la COP pour promouvoir l’objectivité des décisions.</w:t>
      </w:r>
    </w:p>
    <w:p w:rsidR="00A71372" w:rsidRPr="00B33686" w:rsidRDefault="00A71372" w:rsidP="00B33686">
      <w:pPr>
        <w:pStyle w:val="ListParagraph"/>
        <w:suppressAutoHyphens/>
        <w:spacing w:after="0" w:line="240" w:lineRule="auto"/>
        <w:rPr>
          <w:lang w:val="fr-FR"/>
        </w:rPr>
      </w:pPr>
    </w:p>
    <w:p w:rsidR="00A71372" w:rsidRPr="00B33686" w:rsidRDefault="00ED11F0"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Le </w:t>
      </w:r>
      <w:r w:rsidR="00A71372" w:rsidRPr="00B33686">
        <w:rPr>
          <w:b/>
          <w:lang w:val="fr-FR"/>
        </w:rPr>
        <w:t>S</w:t>
      </w:r>
      <w:r w:rsidRPr="00B33686">
        <w:rPr>
          <w:b/>
          <w:lang w:val="fr-FR"/>
        </w:rPr>
        <w:t>énégal</w:t>
      </w:r>
      <w:r w:rsidR="00A71372" w:rsidRPr="00B33686">
        <w:rPr>
          <w:lang w:val="fr-FR"/>
        </w:rPr>
        <w:t xml:space="preserve"> note</w:t>
      </w:r>
      <w:r w:rsidRPr="00B33686">
        <w:rPr>
          <w:lang w:val="fr-FR"/>
        </w:rPr>
        <w:t xml:space="preserve"> que le plan encouragera, entre autres, la gestion durable des eaux usées et la réalisation de l’Objectif de développement durable </w:t>
      </w:r>
      <w:r w:rsidR="0024008D" w:rsidRPr="00B33686">
        <w:rPr>
          <w:lang w:val="fr-FR"/>
        </w:rPr>
        <w:t>6.6.</w:t>
      </w:r>
    </w:p>
    <w:p w:rsidR="00762FB4" w:rsidRPr="00B33686" w:rsidRDefault="00762FB4" w:rsidP="00B33686">
      <w:pPr>
        <w:widowControl/>
        <w:rPr>
          <w:rStyle w:val="Strong"/>
          <w:rFonts w:ascii="Calibri" w:hAnsi="Calibri"/>
          <w:sz w:val="22"/>
          <w:szCs w:val="22"/>
          <w:lang w:val="fr-FR"/>
        </w:rPr>
      </w:pPr>
    </w:p>
    <w:p w:rsidR="0042547E" w:rsidRPr="00B33686" w:rsidRDefault="0042547E" w:rsidP="00B33686">
      <w:pPr>
        <w:widowControl/>
        <w:rPr>
          <w:rStyle w:val="Strong"/>
          <w:rFonts w:ascii="Calibri" w:hAnsi="Calibri"/>
          <w:sz w:val="22"/>
          <w:szCs w:val="22"/>
          <w:lang w:val="fr-FR"/>
        </w:rPr>
      </w:pPr>
      <w:r w:rsidRPr="00B33686">
        <w:rPr>
          <w:rStyle w:val="Strong"/>
          <w:rFonts w:ascii="Calibri" w:hAnsi="Calibri"/>
          <w:sz w:val="22"/>
          <w:szCs w:val="22"/>
          <w:lang w:val="fr-FR"/>
        </w:rPr>
        <w:t>Décision SC52-08 : Le Comité permanent approuve, telle qu’elle est présentée par le Secrétariat (www.ramsar.org/document/sc52-presentation-progress-report-on-the-implementation-of-the-wetland-city-accreditation), la composition du Com</w:t>
      </w:r>
      <w:r w:rsidR="006B4098" w:rsidRPr="00B33686">
        <w:rPr>
          <w:rStyle w:val="Strong"/>
          <w:rFonts w:ascii="Calibri" w:hAnsi="Calibri"/>
          <w:sz w:val="22"/>
          <w:szCs w:val="22"/>
          <w:lang w:val="fr-FR"/>
        </w:rPr>
        <w:t>ité consultatif indépendant du L</w:t>
      </w:r>
      <w:r w:rsidRPr="00B33686">
        <w:rPr>
          <w:rStyle w:val="Strong"/>
          <w:rFonts w:ascii="Calibri" w:hAnsi="Calibri"/>
          <w:sz w:val="22"/>
          <w:szCs w:val="22"/>
          <w:lang w:val="fr-FR"/>
        </w:rPr>
        <w:t>abel Ville des Zones Humides accréditée par la Convention et invite les régions Amérique du Nord et Amérique latine et Caraïbes à nommer des membres.</w:t>
      </w:r>
    </w:p>
    <w:p w:rsidR="0042547E" w:rsidRPr="00B33686" w:rsidRDefault="0042547E" w:rsidP="00B33686">
      <w:pPr>
        <w:widowControl/>
        <w:rPr>
          <w:rStyle w:val="Strong"/>
          <w:rFonts w:ascii="Calibri" w:hAnsi="Calibri"/>
          <w:sz w:val="22"/>
          <w:szCs w:val="22"/>
          <w:lang w:val="fr-FR"/>
        </w:rPr>
      </w:pPr>
    </w:p>
    <w:p w:rsidR="0042547E" w:rsidRPr="00B33686" w:rsidRDefault="0042547E" w:rsidP="00B33686">
      <w:pPr>
        <w:widowControl/>
        <w:rPr>
          <w:rStyle w:val="Strong"/>
          <w:rFonts w:ascii="Calibri" w:hAnsi="Calibri"/>
          <w:bCs w:val="0"/>
          <w:sz w:val="22"/>
          <w:szCs w:val="22"/>
          <w:lang w:val="fr-FR"/>
        </w:rPr>
      </w:pPr>
      <w:r w:rsidRPr="00B33686">
        <w:rPr>
          <w:rStyle w:val="Strong"/>
          <w:rFonts w:ascii="Calibri" w:hAnsi="Calibri"/>
          <w:sz w:val="22"/>
          <w:szCs w:val="22"/>
          <w:lang w:val="fr-FR"/>
        </w:rPr>
        <w:t xml:space="preserve">Décision SC52-09 : Le Comité permanent approuve la poursuite des travaux selon </w:t>
      </w:r>
      <w:r w:rsidR="006B4098" w:rsidRPr="00B33686">
        <w:rPr>
          <w:rStyle w:val="Strong"/>
          <w:rFonts w:ascii="Calibri" w:hAnsi="Calibri"/>
          <w:sz w:val="22"/>
          <w:szCs w:val="22"/>
          <w:lang w:val="fr-FR"/>
        </w:rPr>
        <w:t>le calendrier d’application du L</w:t>
      </w:r>
      <w:r w:rsidRPr="00B33686">
        <w:rPr>
          <w:rStyle w:val="Strong"/>
          <w:rFonts w:ascii="Calibri" w:hAnsi="Calibri"/>
          <w:sz w:val="22"/>
          <w:szCs w:val="22"/>
          <w:lang w:val="fr-FR"/>
        </w:rPr>
        <w:t>abel Ville des Zones Humides et demande de prendre d’autres mesures pour simplifier la procédure et atténuer les incidences sur le temps et les ressources du Secrétariat.</w:t>
      </w:r>
    </w:p>
    <w:p w:rsidR="003A4D2E" w:rsidRPr="00B33686" w:rsidRDefault="003A4D2E" w:rsidP="00B33686">
      <w:pPr>
        <w:widowControl/>
        <w:rPr>
          <w:rFonts w:ascii="Calibri" w:hAnsi="Calibri"/>
          <w:sz w:val="22"/>
          <w:szCs w:val="22"/>
          <w:lang w:val="fr-FR"/>
        </w:rPr>
      </w:pPr>
    </w:p>
    <w:p w:rsidR="00EE2518" w:rsidRPr="00B33686" w:rsidRDefault="00E81014" w:rsidP="00B33686">
      <w:pPr>
        <w:pStyle w:val="ListParagraph"/>
        <w:pBdr>
          <w:top w:val="single" w:sz="4" w:space="1" w:color="auto"/>
          <w:left w:val="single" w:sz="4" w:space="4" w:color="auto"/>
          <w:bottom w:val="single" w:sz="4" w:space="0" w:color="auto"/>
          <w:right w:val="single" w:sz="4" w:space="4" w:color="auto"/>
        </w:pBdr>
        <w:suppressAutoHyphens/>
        <w:spacing w:after="0" w:line="240" w:lineRule="auto"/>
        <w:ind w:left="567" w:hanging="567"/>
        <w:rPr>
          <w:rStyle w:val="Strong"/>
          <w:bCs w:val="0"/>
          <w:lang w:val="fr-FR"/>
        </w:rPr>
      </w:pPr>
      <w:r w:rsidRPr="00B33686">
        <w:rPr>
          <w:rFonts w:eastAsia="Times New Roman"/>
          <w:lang w:val="fr-FR" w:eastAsia="el-GR"/>
        </w:rPr>
        <w:t>Point 17 du l’ordre du jour : Mise à jour sur le Réseau culturel Ramsar (SC52- Inf.Doc.O6 Le Réseau culturel Ramsar et sa contribution à l’application du Plan stratégique Ramsar 2016-2024)</w:t>
      </w:r>
    </w:p>
    <w:p w:rsidR="00EE2518" w:rsidRPr="00B33686" w:rsidRDefault="00EE2518" w:rsidP="00B33686">
      <w:pPr>
        <w:widowControl/>
        <w:rPr>
          <w:rFonts w:ascii="Calibri" w:hAnsi="Calibri"/>
          <w:sz w:val="22"/>
          <w:szCs w:val="22"/>
          <w:lang w:val="fr-FR"/>
        </w:rPr>
      </w:pPr>
    </w:p>
    <w:p w:rsidR="00EE2518" w:rsidRPr="00B33686" w:rsidRDefault="006B4098"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Le </w:t>
      </w:r>
      <w:r w:rsidRPr="00B33686">
        <w:rPr>
          <w:b/>
          <w:lang w:val="fr-FR"/>
        </w:rPr>
        <w:t>Secrétariat</w:t>
      </w:r>
      <w:r w:rsidRPr="00B33686">
        <w:rPr>
          <w:lang w:val="fr-FR"/>
        </w:rPr>
        <w:t xml:space="preserve"> présente le document </w:t>
      </w:r>
      <w:r w:rsidR="00EE2518" w:rsidRPr="00B33686">
        <w:rPr>
          <w:lang w:val="fr-FR"/>
        </w:rPr>
        <w:t xml:space="preserve">SC52-Inf.Doc.06 </w:t>
      </w:r>
      <w:r w:rsidR="005F5618" w:rsidRPr="00B33686">
        <w:rPr>
          <w:lang w:val="fr-FR"/>
        </w:rPr>
        <w:t>décrivant l’évolution</w:t>
      </w:r>
      <w:r w:rsidRPr="00B33686">
        <w:rPr>
          <w:lang w:val="fr-FR"/>
        </w:rPr>
        <w:t xml:space="preserve"> et les activités du Réseau culturel Ramsar</w:t>
      </w:r>
      <w:r w:rsidR="00FD0A13" w:rsidRPr="00B33686">
        <w:rPr>
          <w:lang w:val="fr-FR"/>
        </w:rPr>
        <w:t xml:space="preserve"> (RC</w:t>
      </w:r>
      <w:r w:rsidRPr="00B33686">
        <w:rPr>
          <w:lang w:val="fr-FR"/>
        </w:rPr>
        <w:t>R</w:t>
      </w:r>
      <w:r w:rsidR="00FD0A13" w:rsidRPr="00B33686">
        <w:rPr>
          <w:lang w:val="fr-FR"/>
        </w:rPr>
        <w:t>).</w:t>
      </w:r>
    </w:p>
    <w:p w:rsidR="00FD0A13" w:rsidRPr="00B33686" w:rsidRDefault="00FD0A13" w:rsidP="00B33686">
      <w:pPr>
        <w:pStyle w:val="ListParagraph"/>
        <w:suppressAutoHyphens/>
        <w:spacing w:after="0" w:line="240" w:lineRule="auto"/>
        <w:ind w:left="426"/>
        <w:contextualSpacing w:val="0"/>
        <w:rPr>
          <w:lang w:val="fr-FR"/>
        </w:rPr>
      </w:pPr>
    </w:p>
    <w:p w:rsidR="00FD0A13" w:rsidRPr="00B33686" w:rsidRDefault="006B4098"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Répondant à des demandes de précision des </w:t>
      </w:r>
      <w:r w:rsidRPr="00B33686">
        <w:rPr>
          <w:b/>
          <w:lang w:val="fr-FR"/>
        </w:rPr>
        <w:t>États</w:t>
      </w:r>
      <w:r w:rsidRPr="00B33686">
        <w:rPr>
          <w:b/>
          <w:lang w:val="fr-FR"/>
        </w:rPr>
        <w:noBreakHyphen/>
        <w:t>Unis d’Amérique</w:t>
      </w:r>
      <w:r w:rsidR="00FD0A13" w:rsidRPr="00B33686">
        <w:rPr>
          <w:lang w:val="fr-FR"/>
        </w:rPr>
        <w:t xml:space="preserve">, </w:t>
      </w:r>
      <w:r w:rsidRPr="00B33686">
        <w:rPr>
          <w:lang w:val="fr-FR"/>
        </w:rPr>
        <w:t>le</w:t>
      </w:r>
      <w:r w:rsidR="00FD0A13" w:rsidRPr="00B33686">
        <w:rPr>
          <w:lang w:val="fr-FR"/>
        </w:rPr>
        <w:t xml:space="preserve"> </w:t>
      </w:r>
      <w:r w:rsidR="00FD0A13" w:rsidRPr="00B33686">
        <w:rPr>
          <w:b/>
          <w:lang w:val="fr-FR"/>
        </w:rPr>
        <w:t>Secr</w:t>
      </w:r>
      <w:r w:rsidRPr="00B33686">
        <w:rPr>
          <w:b/>
          <w:lang w:val="fr-FR"/>
        </w:rPr>
        <w:t>é</w:t>
      </w:r>
      <w:r w:rsidR="00FD0A13" w:rsidRPr="00B33686">
        <w:rPr>
          <w:b/>
          <w:lang w:val="fr-FR"/>
        </w:rPr>
        <w:t>taria</w:t>
      </w:r>
      <w:r w:rsidR="00870EEF" w:rsidRPr="00B33686">
        <w:rPr>
          <w:b/>
          <w:lang w:val="fr-FR"/>
        </w:rPr>
        <w:t>t</w:t>
      </w:r>
      <w:r w:rsidR="00FD0A13" w:rsidRPr="00B33686">
        <w:rPr>
          <w:lang w:val="fr-FR"/>
        </w:rPr>
        <w:t xml:space="preserve"> confirme</w:t>
      </w:r>
      <w:r w:rsidRPr="00B33686">
        <w:rPr>
          <w:lang w:val="fr-FR"/>
        </w:rPr>
        <w:t xml:space="preserve"> que les liens potentiels</w:t>
      </w:r>
      <w:r w:rsidR="00F64A21" w:rsidRPr="00B33686">
        <w:rPr>
          <w:lang w:val="fr-FR"/>
        </w:rPr>
        <w:t xml:space="preserve"> </w:t>
      </w:r>
      <w:r w:rsidRPr="00B33686">
        <w:rPr>
          <w:lang w:val="fr-FR"/>
        </w:rPr>
        <w:t xml:space="preserve">avec le programme de CESP seraient renforcés grâce à l’approbation du Plan d’action de CESP de la Convention; </w:t>
      </w:r>
      <w:r w:rsidR="00AA45D4" w:rsidRPr="00B33686">
        <w:rPr>
          <w:lang w:val="fr-FR"/>
        </w:rPr>
        <w:t xml:space="preserve">qu’il est responsable </w:t>
      </w:r>
      <w:r w:rsidR="005F5618" w:rsidRPr="00B33686">
        <w:rPr>
          <w:lang w:val="fr-FR"/>
        </w:rPr>
        <w:t xml:space="preserve">de la levée </w:t>
      </w:r>
      <w:r w:rsidR="00AA45D4" w:rsidRPr="00B33686">
        <w:rPr>
          <w:lang w:val="fr-FR"/>
        </w:rPr>
        <w:t xml:space="preserve">de fonds </w:t>
      </w:r>
      <w:r w:rsidR="005F5618" w:rsidRPr="00B33686">
        <w:rPr>
          <w:lang w:val="fr-FR"/>
        </w:rPr>
        <w:t>correspondant</w:t>
      </w:r>
      <w:r w:rsidR="00AA45D4" w:rsidRPr="00B33686">
        <w:rPr>
          <w:lang w:val="fr-FR"/>
        </w:rPr>
        <w:t xml:space="preserve"> à la donation de la Fondation MAVA; que le travail et la qualité des résultats portant la marque de Ramsar sont supervisés par le Conseiller régional principal pour l’Europe et la SGI, s’il y a lieu; et que d’autres résultats seront signalés dès que le RCR sera </w:t>
      </w:r>
      <w:r w:rsidR="005F5618" w:rsidRPr="00B33686">
        <w:rPr>
          <w:lang w:val="fr-FR"/>
        </w:rPr>
        <w:t>dûment</w:t>
      </w:r>
      <w:r w:rsidR="00AA45D4" w:rsidRPr="00B33686">
        <w:rPr>
          <w:lang w:val="fr-FR"/>
        </w:rPr>
        <w:t xml:space="preserve"> établi. </w:t>
      </w:r>
    </w:p>
    <w:p w:rsidR="0020096B" w:rsidRPr="00B33686" w:rsidRDefault="0020096B" w:rsidP="00B33686">
      <w:pPr>
        <w:widowControl/>
        <w:rPr>
          <w:rFonts w:ascii="Calibri" w:hAnsi="Calibri"/>
          <w:sz w:val="22"/>
          <w:szCs w:val="22"/>
          <w:lang w:val="fr-FR"/>
        </w:rPr>
      </w:pPr>
    </w:p>
    <w:p w:rsidR="00CD6BF2" w:rsidRPr="00B33686" w:rsidRDefault="00CD6BF2" w:rsidP="00B33686">
      <w:pPr>
        <w:widowControl/>
        <w:pBdr>
          <w:top w:val="single" w:sz="4" w:space="1" w:color="auto"/>
          <w:left w:val="single" w:sz="4" w:space="4" w:color="auto"/>
          <w:bottom w:val="single" w:sz="4" w:space="0" w:color="auto"/>
          <w:right w:val="single" w:sz="4" w:space="4" w:color="auto"/>
        </w:pBdr>
        <w:ind w:left="567" w:hanging="567"/>
        <w:rPr>
          <w:rFonts w:ascii="Calibri" w:eastAsia="Times New Roman" w:hAnsi="Calibri" w:cs="Times New Roman"/>
          <w:sz w:val="22"/>
          <w:szCs w:val="22"/>
          <w:lang w:val="fr-FR" w:eastAsia="el-GR"/>
        </w:rPr>
      </w:pPr>
      <w:r w:rsidRPr="00B33686">
        <w:rPr>
          <w:rFonts w:ascii="Calibri" w:eastAsia="Times New Roman" w:hAnsi="Calibri" w:cs="Times New Roman"/>
          <w:sz w:val="22"/>
          <w:szCs w:val="22"/>
          <w:lang w:val="fr-FR" w:eastAsia="el-GR"/>
        </w:rPr>
        <w:t xml:space="preserve">Point 14 de l’ordre du jour : Initiatives régionales Ramsar </w:t>
      </w:r>
    </w:p>
    <w:p w:rsidR="00FD0A13" w:rsidRPr="00B33686" w:rsidRDefault="00FD0A13" w:rsidP="00B33686">
      <w:pPr>
        <w:widowControl/>
        <w:rPr>
          <w:rFonts w:ascii="Calibri" w:eastAsia="Calibri" w:hAnsi="Calibri" w:cs="Times New Roman"/>
          <w:kern w:val="0"/>
          <w:sz w:val="22"/>
          <w:szCs w:val="22"/>
          <w:lang w:val="fr-FR" w:eastAsia="en-US" w:bidi="ar-SA"/>
        </w:rPr>
      </w:pPr>
    </w:p>
    <w:p w:rsidR="00414E2C" w:rsidRPr="00B33686" w:rsidRDefault="005F5618" w:rsidP="00B33686">
      <w:pPr>
        <w:pStyle w:val="ListParagraph"/>
        <w:numPr>
          <w:ilvl w:val="0"/>
          <w:numId w:val="1"/>
        </w:numPr>
        <w:suppressAutoHyphens/>
        <w:spacing w:after="0" w:line="240" w:lineRule="auto"/>
        <w:ind w:left="426" w:hanging="426"/>
        <w:contextualSpacing w:val="0"/>
        <w:rPr>
          <w:lang w:val="fr-FR"/>
        </w:rPr>
      </w:pPr>
      <w:r w:rsidRPr="00B33686">
        <w:rPr>
          <w:lang w:val="fr-FR"/>
        </w:rPr>
        <w:t>Le</w:t>
      </w:r>
      <w:r w:rsidR="00AA45D4" w:rsidRPr="00B33686">
        <w:rPr>
          <w:lang w:val="fr-FR"/>
        </w:rPr>
        <w:t xml:space="preserve"> Comité permanent </w:t>
      </w:r>
      <w:r w:rsidRPr="00B33686">
        <w:rPr>
          <w:lang w:val="fr-FR"/>
        </w:rPr>
        <w:t xml:space="preserve">ayant demandé </w:t>
      </w:r>
      <w:r w:rsidR="00AA45D4" w:rsidRPr="00B33686">
        <w:rPr>
          <w:lang w:val="fr-FR"/>
        </w:rPr>
        <w:t xml:space="preserve">que le Groupe de travail sur les </w:t>
      </w:r>
      <w:r w:rsidRPr="00B33686">
        <w:rPr>
          <w:lang w:val="fr-FR"/>
        </w:rPr>
        <w:t>i</w:t>
      </w:r>
      <w:r w:rsidR="00AA45D4" w:rsidRPr="00B33686">
        <w:rPr>
          <w:lang w:val="fr-FR"/>
        </w:rPr>
        <w:t xml:space="preserve">nitiatives régionales Ramsar poursuive ses travaux en parallèle, le Secrétariat </w:t>
      </w:r>
      <w:r w:rsidRPr="00B33686">
        <w:rPr>
          <w:lang w:val="fr-FR"/>
        </w:rPr>
        <w:t>annonce</w:t>
      </w:r>
      <w:r w:rsidR="00AA45D4" w:rsidRPr="00B33686">
        <w:rPr>
          <w:lang w:val="fr-FR"/>
        </w:rPr>
        <w:t xml:space="preserve">, au nom du Président du </w:t>
      </w:r>
      <w:r w:rsidR="00AA45D4" w:rsidRPr="00B33686">
        <w:rPr>
          <w:lang w:val="fr-FR"/>
        </w:rPr>
        <w:lastRenderedPageBreak/>
        <w:t xml:space="preserve">Groupe de travail, que le Groupe a fait des progrès en matière de révision des Directives opérationnelles et que le texte final sera publié pour approbation par le Comité permanent au cours de la présente réunion. </w:t>
      </w:r>
    </w:p>
    <w:p w:rsidR="0024008D" w:rsidRDefault="0024008D" w:rsidP="00B33686">
      <w:pPr>
        <w:widowControl/>
        <w:rPr>
          <w:rFonts w:ascii="Calibri" w:eastAsia="Times New Roman" w:hAnsi="Calibri" w:cs="Times New Roman"/>
          <w:b/>
          <w:kern w:val="0"/>
          <w:sz w:val="22"/>
          <w:szCs w:val="22"/>
          <w:lang w:val="fr-FR" w:eastAsia="el-GR" w:bidi="ar-SA"/>
        </w:rPr>
      </w:pPr>
    </w:p>
    <w:p w:rsidR="00B33686" w:rsidRDefault="00B33686" w:rsidP="00B33686">
      <w:pPr>
        <w:widowControl/>
        <w:rPr>
          <w:rFonts w:ascii="Calibri" w:eastAsia="Times New Roman" w:hAnsi="Calibri" w:cs="Times New Roman"/>
          <w:b/>
          <w:kern w:val="0"/>
          <w:sz w:val="22"/>
          <w:szCs w:val="22"/>
          <w:lang w:val="fr-FR" w:eastAsia="el-GR" w:bidi="ar-SA"/>
        </w:rPr>
      </w:pPr>
    </w:p>
    <w:p w:rsidR="00B33686" w:rsidRPr="00B33686" w:rsidRDefault="00B33686" w:rsidP="00B33686">
      <w:pPr>
        <w:widowControl/>
        <w:rPr>
          <w:rFonts w:ascii="Calibri" w:eastAsia="Times New Roman" w:hAnsi="Calibri" w:cs="Times New Roman"/>
          <w:b/>
          <w:kern w:val="0"/>
          <w:sz w:val="22"/>
          <w:szCs w:val="22"/>
          <w:lang w:val="fr-FR" w:eastAsia="el-GR" w:bidi="ar-SA"/>
        </w:rPr>
      </w:pPr>
    </w:p>
    <w:p w:rsidR="00E81014" w:rsidRPr="00B33686" w:rsidRDefault="00E81014" w:rsidP="00B33686">
      <w:pPr>
        <w:keepNext/>
        <w:keepLines/>
        <w:ind w:left="426" w:right="214" w:hanging="426"/>
        <w:rPr>
          <w:rFonts w:ascii="Calibri" w:hAnsi="Calibri"/>
          <w:b/>
          <w:bCs/>
          <w:sz w:val="22"/>
          <w:szCs w:val="22"/>
          <w:lang w:val="fr-FR"/>
        </w:rPr>
      </w:pPr>
      <w:r w:rsidRPr="00B33686">
        <w:rPr>
          <w:rFonts w:ascii="Calibri" w:hAnsi="Calibri"/>
          <w:b/>
          <w:bCs/>
          <w:sz w:val="22"/>
          <w:szCs w:val="22"/>
          <w:lang w:val="fr-FR"/>
        </w:rPr>
        <w:t>Vendredi 17 juin 2016</w:t>
      </w:r>
    </w:p>
    <w:p w:rsidR="00E81014" w:rsidRPr="00B33686" w:rsidRDefault="00E81014" w:rsidP="00B33686">
      <w:pPr>
        <w:keepNext/>
        <w:keepLines/>
        <w:ind w:left="426" w:right="214" w:hanging="426"/>
        <w:rPr>
          <w:rFonts w:ascii="Calibri" w:hAnsi="Calibri"/>
          <w:bCs/>
          <w:sz w:val="22"/>
          <w:szCs w:val="22"/>
          <w:lang w:val="fr-FR"/>
        </w:rPr>
      </w:pPr>
    </w:p>
    <w:p w:rsidR="00B33686" w:rsidRDefault="00E81014" w:rsidP="00B33686">
      <w:pPr>
        <w:keepNext/>
        <w:keepLines/>
        <w:tabs>
          <w:tab w:val="left" w:pos="1701"/>
        </w:tabs>
        <w:ind w:left="1701" w:hanging="1701"/>
        <w:rPr>
          <w:rFonts w:ascii="Calibri" w:eastAsia="Times New Roman" w:hAnsi="Calibri"/>
          <w:b/>
          <w:sz w:val="22"/>
          <w:szCs w:val="22"/>
          <w:lang w:val="fr-FR"/>
        </w:rPr>
      </w:pPr>
      <w:r w:rsidRPr="00B33686">
        <w:rPr>
          <w:rFonts w:ascii="Calibri" w:eastAsia="Times New Roman" w:hAnsi="Calibri"/>
          <w:b/>
          <w:sz w:val="22"/>
          <w:szCs w:val="22"/>
          <w:lang w:val="fr-FR"/>
        </w:rPr>
        <w:t>10:00-13:00</w:t>
      </w:r>
      <w:r w:rsidRPr="00B33686">
        <w:rPr>
          <w:rFonts w:ascii="Calibri" w:eastAsia="Times New Roman" w:hAnsi="Calibri"/>
          <w:b/>
          <w:sz w:val="22"/>
          <w:szCs w:val="22"/>
          <w:lang w:val="fr-FR"/>
        </w:rPr>
        <w:tab/>
      </w:r>
    </w:p>
    <w:p w:rsidR="00E81014" w:rsidRPr="00B33686" w:rsidRDefault="00E81014" w:rsidP="00B33686">
      <w:pPr>
        <w:keepNext/>
        <w:keepLines/>
        <w:tabs>
          <w:tab w:val="left" w:pos="1701"/>
        </w:tabs>
        <w:ind w:left="1701" w:hanging="1701"/>
        <w:rPr>
          <w:rFonts w:ascii="Calibri" w:eastAsia="Times New Roman" w:hAnsi="Calibri"/>
          <w:b/>
          <w:sz w:val="22"/>
          <w:szCs w:val="22"/>
          <w:lang w:val="fr-FR"/>
        </w:rPr>
      </w:pPr>
      <w:r w:rsidRPr="00B33686">
        <w:rPr>
          <w:rFonts w:ascii="Calibri" w:eastAsia="Times New Roman" w:hAnsi="Calibri"/>
          <w:b/>
          <w:sz w:val="22"/>
          <w:szCs w:val="22"/>
          <w:lang w:val="fr-FR"/>
        </w:rPr>
        <w:t>Séance plénière du Comité permanent</w:t>
      </w:r>
    </w:p>
    <w:p w:rsidR="00414E2C" w:rsidRPr="00B33686" w:rsidRDefault="00414E2C" w:rsidP="00B33686">
      <w:pPr>
        <w:keepNext/>
        <w:keepLines/>
        <w:widowControl/>
        <w:rPr>
          <w:rFonts w:ascii="Calibri" w:hAnsi="Calibri"/>
          <w:sz w:val="22"/>
          <w:szCs w:val="22"/>
          <w:lang w:val="fr-FR"/>
        </w:rPr>
      </w:pPr>
    </w:p>
    <w:p w:rsidR="00216651" w:rsidRPr="00B33686" w:rsidRDefault="00AA45D4" w:rsidP="00B33686">
      <w:pPr>
        <w:pStyle w:val="ListParagraph"/>
        <w:keepNext/>
        <w:keepLines/>
        <w:numPr>
          <w:ilvl w:val="0"/>
          <w:numId w:val="1"/>
        </w:numPr>
        <w:suppressAutoHyphens/>
        <w:spacing w:after="0" w:line="240" w:lineRule="auto"/>
        <w:ind w:left="426" w:hanging="426"/>
        <w:contextualSpacing w:val="0"/>
        <w:rPr>
          <w:lang w:val="fr-FR"/>
        </w:rPr>
      </w:pPr>
      <w:r w:rsidRPr="00B33686">
        <w:rPr>
          <w:lang w:val="fr-FR"/>
        </w:rPr>
        <w:t>L</w:t>
      </w:r>
      <w:r w:rsidR="00414E2C" w:rsidRPr="00B33686">
        <w:rPr>
          <w:lang w:val="fr-FR"/>
        </w:rPr>
        <w:t xml:space="preserve">e </w:t>
      </w:r>
      <w:r w:rsidRPr="00B33686">
        <w:rPr>
          <w:b/>
          <w:lang w:val="fr-FR"/>
        </w:rPr>
        <w:t>Président du Comité permanent</w:t>
      </w:r>
      <w:r w:rsidRPr="00B33686">
        <w:rPr>
          <w:lang w:val="fr-FR"/>
        </w:rPr>
        <w:t xml:space="preserve"> déclare que le Groupe de travail sur la gestion propos</w:t>
      </w:r>
      <w:r w:rsidR="00C7038C" w:rsidRPr="00B33686">
        <w:rPr>
          <w:lang w:val="fr-FR"/>
        </w:rPr>
        <w:t>e</w:t>
      </w:r>
      <w:r w:rsidRPr="00B33686">
        <w:rPr>
          <w:lang w:val="fr-FR"/>
        </w:rPr>
        <w:t xml:space="preserve"> un nouvel ordre pour les travaux du jour, </w:t>
      </w:r>
      <w:r w:rsidR="00C7038C" w:rsidRPr="00B33686">
        <w:rPr>
          <w:lang w:val="fr-FR"/>
        </w:rPr>
        <w:t>de sorte</w:t>
      </w:r>
      <w:r w:rsidRPr="00B33686">
        <w:rPr>
          <w:lang w:val="fr-FR"/>
        </w:rPr>
        <w:t xml:space="preserve"> que les discussions sur les coûts des mesures de mise en œuvre des résolutions de la COP12 dans la période triennale </w:t>
      </w:r>
      <w:r w:rsidR="00414E2C" w:rsidRPr="00B33686">
        <w:rPr>
          <w:lang w:val="fr-FR"/>
        </w:rPr>
        <w:t xml:space="preserve">2016-2018 </w:t>
      </w:r>
      <w:r w:rsidRPr="00B33686">
        <w:rPr>
          <w:lang w:val="fr-FR"/>
        </w:rPr>
        <w:t xml:space="preserve">auront lieu immédiatement après la mise à jour sur les partenariats et les synergies et que la CESP et la Communication du Secrétariat seront discutées après les Plans de travail du Secrétariat. </w:t>
      </w:r>
    </w:p>
    <w:p w:rsidR="00216651" w:rsidRPr="00B33686" w:rsidRDefault="00216651" w:rsidP="00B33686">
      <w:pPr>
        <w:pStyle w:val="ListParagraph"/>
        <w:suppressAutoHyphens/>
        <w:spacing w:after="0" w:line="240" w:lineRule="auto"/>
        <w:ind w:left="426"/>
        <w:contextualSpacing w:val="0"/>
        <w:rPr>
          <w:lang w:val="fr-FR"/>
        </w:rPr>
      </w:pPr>
    </w:p>
    <w:p w:rsidR="00414E2C" w:rsidRPr="00B33686" w:rsidRDefault="00C7038C" w:rsidP="00B33686">
      <w:pPr>
        <w:pStyle w:val="ListParagraph"/>
        <w:numPr>
          <w:ilvl w:val="0"/>
          <w:numId w:val="1"/>
        </w:numPr>
        <w:suppressAutoHyphens/>
        <w:spacing w:after="0" w:line="240" w:lineRule="auto"/>
        <w:ind w:left="426" w:hanging="426"/>
        <w:contextualSpacing w:val="0"/>
        <w:rPr>
          <w:lang w:val="fr-FR"/>
        </w:rPr>
      </w:pPr>
      <w:r w:rsidRPr="00B33686">
        <w:rPr>
          <w:lang w:val="fr-FR"/>
        </w:rPr>
        <w:t>Dans la discussion sur les i</w:t>
      </w:r>
      <w:r w:rsidR="00AA45D4" w:rsidRPr="00B33686">
        <w:rPr>
          <w:lang w:val="fr-FR"/>
        </w:rPr>
        <w:t xml:space="preserve">nitiatives régionales Ramsar, le rapport du Groupe de travail est présenté par le Secrétariat et l’évaluation des </w:t>
      </w:r>
      <w:r w:rsidRPr="00B33686">
        <w:rPr>
          <w:lang w:val="fr-FR"/>
        </w:rPr>
        <w:t>i</w:t>
      </w:r>
      <w:r w:rsidR="00AA45D4" w:rsidRPr="00B33686">
        <w:rPr>
          <w:lang w:val="fr-FR"/>
        </w:rPr>
        <w:t xml:space="preserve">nitiatives régionales Ramsar existantes ainsi que l’adoption des Directives opérationnelles révisées seront examinées ensemble. Le Comité permanent convient des changements indiqués plus haut concernant le déroulement </w:t>
      </w:r>
      <w:r w:rsidRPr="00B33686">
        <w:rPr>
          <w:lang w:val="fr-FR"/>
        </w:rPr>
        <w:t>du programme de travail</w:t>
      </w:r>
      <w:r w:rsidR="00AA45D4" w:rsidRPr="00B33686">
        <w:rPr>
          <w:lang w:val="fr-FR"/>
        </w:rPr>
        <w:t xml:space="preserve"> du jour. </w:t>
      </w:r>
      <w:r w:rsidR="00414E2C" w:rsidRPr="00B33686">
        <w:rPr>
          <w:lang w:val="fr-FR"/>
        </w:rPr>
        <w:t xml:space="preserve"> </w:t>
      </w:r>
    </w:p>
    <w:p w:rsidR="00414E2C" w:rsidRPr="00B33686" w:rsidRDefault="00414E2C" w:rsidP="00B33686">
      <w:pPr>
        <w:pStyle w:val="ListParagraph"/>
        <w:suppressAutoHyphens/>
        <w:spacing w:after="0" w:line="240" w:lineRule="auto"/>
        <w:ind w:left="426"/>
        <w:contextualSpacing w:val="0"/>
        <w:rPr>
          <w:lang w:val="fr-FR"/>
        </w:rPr>
      </w:pPr>
    </w:p>
    <w:p w:rsidR="00E81014" w:rsidRPr="00B33686" w:rsidRDefault="00CD6BF2" w:rsidP="00B33686">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kern w:val="0"/>
          <w:sz w:val="22"/>
          <w:szCs w:val="22"/>
          <w:lang w:val="fr-FR" w:eastAsia="el-GR" w:bidi="ar-SA"/>
        </w:rPr>
      </w:pPr>
      <w:r w:rsidRPr="00B33686">
        <w:rPr>
          <w:rFonts w:ascii="Calibri" w:eastAsia="Times New Roman" w:hAnsi="Calibri" w:cs="Times New Roman"/>
          <w:kern w:val="0"/>
          <w:sz w:val="22"/>
          <w:szCs w:val="22"/>
          <w:lang w:val="fr-FR" w:eastAsia="el-GR" w:bidi="ar-SA"/>
        </w:rPr>
        <w:t xml:space="preserve">Point 23 de l’ordre du jour : </w:t>
      </w:r>
    </w:p>
    <w:p w:rsidR="00E81014" w:rsidRPr="00B33686" w:rsidRDefault="00E81014" w:rsidP="00B33686">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kern w:val="0"/>
          <w:sz w:val="22"/>
          <w:szCs w:val="22"/>
          <w:lang w:val="fr-FR" w:eastAsia="el-GR" w:bidi="ar-SA"/>
        </w:rPr>
      </w:pPr>
      <w:r w:rsidRPr="00B33686">
        <w:rPr>
          <w:rFonts w:ascii="Calibri" w:eastAsia="Times New Roman" w:hAnsi="Calibri" w:cs="Times New Roman"/>
          <w:kern w:val="0"/>
          <w:sz w:val="22"/>
          <w:szCs w:val="22"/>
          <w:lang w:val="fr-FR" w:eastAsia="el-GR" w:bidi="ar-SA"/>
        </w:rPr>
        <w:t>a)</w:t>
      </w:r>
      <w:r w:rsidRPr="00B33686">
        <w:rPr>
          <w:rFonts w:ascii="Calibri" w:eastAsia="Times New Roman" w:hAnsi="Calibri" w:cs="Times New Roman"/>
          <w:kern w:val="0"/>
          <w:sz w:val="22"/>
          <w:szCs w:val="22"/>
          <w:lang w:val="fr-FR" w:eastAsia="el-GR" w:bidi="ar-SA"/>
        </w:rPr>
        <w:tab/>
        <w:t xml:space="preserve">Progrès d’application de la Résolution XI.6, Partenariats et synergies avec les </w:t>
      </w:r>
      <w:r w:rsidR="00AA45D4" w:rsidRPr="00B33686">
        <w:rPr>
          <w:rFonts w:ascii="Calibri" w:eastAsia="Times New Roman" w:hAnsi="Calibri" w:cs="Times New Roman"/>
          <w:kern w:val="0"/>
          <w:sz w:val="22"/>
          <w:szCs w:val="22"/>
          <w:lang w:val="fr-FR" w:eastAsia="el-GR" w:bidi="ar-SA"/>
        </w:rPr>
        <w:t>a</w:t>
      </w:r>
      <w:r w:rsidRPr="00B33686">
        <w:rPr>
          <w:rFonts w:ascii="Calibri" w:eastAsia="Times New Roman" w:hAnsi="Calibri" w:cs="Times New Roman"/>
          <w:kern w:val="0"/>
          <w:sz w:val="22"/>
          <w:szCs w:val="22"/>
          <w:lang w:val="fr-FR" w:eastAsia="el-GR" w:bidi="ar-SA"/>
        </w:rPr>
        <w:t xml:space="preserve">ccords multilatéraux sur l’environnement et autres institutions (SC52-15 Progrès d’application de la Résolution XI.6, Partenariats et synergies avec les </w:t>
      </w:r>
      <w:r w:rsidR="00C35345" w:rsidRPr="00B33686">
        <w:rPr>
          <w:rFonts w:ascii="Calibri" w:eastAsia="Times New Roman" w:hAnsi="Calibri" w:cs="Times New Roman"/>
          <w:kern w:val="0"/>
          <w:sz w:val="22"/>
          <w:szCs w:val="22"/>
          <w:lang w:val="fr-FR" w:eastAsia="el-GR" w:bidi="ar-SA"/>
        </w:rPr>
        <w:t>a</w:t>
      </w:r>
      <w:r w:rsidRPr="00B33686">
        <w:rPr>
          <w:rFonts w:ascii="Calibri" w:eastAsia="Times New Roman" w:hAnsi="Calibri" w:cs="Times New Roman"/>
          <w:kern w:val="0"/>
          <w:sz w:val="22"/>
          <w:szCs w:val="22"/>
          <w:lang w:val="fr-FR" w:eastAsia="el-GR" w:bidi="ar-SA"/>
        </w:rPr>
        <w:t>ccords multilatéraux sur l’environnement et autres institutions)</w:t>
      </w:r>
    </w:p>
    <w:p w:rsidR="00E81014" w:rsidRPr="00B33686" w:rsidRDefault="00E81014" w:rsidP="00B33686">
      <w:pPr>
        <w:pStyle w:val="ListParagraph"/>
        <w:suppressAutoHyphens/>
        <w:spacing w:after="0" w:line="240" w:lineRule="auto"/>
        <w:ind w:left="426"/>
        <w:contextualSpacing w:val="0"/>
        <w:rPr>
          <w:lang w:val="fr-FR"/>
        </w:rPr>
      </w:pPr>
    </w:p>
    <w:p w:rsidR="00414E2C" w:rsidRPr="00B33686" w:rsidRDefault="00AA45D4" w:rsidP="00B33686">
      <w:pPr>
        <w:pStyle w:val="ListParagraph"/>
        <w:numPr>
          <w:ilvl w:val="0"/>
          <w:numId w:val="1"/>
        </w:numPr>
        <w:suppressAutoHyphens/>
        <w:spacing w:after="0" w:line="240" w:lineRule="auto"/>
        <w:ind w:left="426" w:hanging="426"/>
        <w:contextualSpacing w:val="0"/>
        <w:rPr>
          <w:lang w:val="fr-FR"/>
        </w:rPr>
      </w:pPr>
      <w:r w:rsidRPr="00B33686">
        <w:rPr>
          <w:lang w:val="fr-FR"/>
        </w:rPr>
        <w:t>Le Secrétariat présente le document</w:t>
      </w:r>
      <w:r w:rsidR="00414E2C" w:rsidRPr="00B33686">
        <w:rPr>
          <w:lang w:val="fr-FR"/>
        </w:rPr>
        <w:t xml:space="preserve"> SC52-15, </w:t>
      </w:r>
      <w:r w:rsidRPr="00B33686">
        <w:rPr>
          <w:lang w:val="fr-FR"/>
        </w:rPr>
        <w:t>à titre d’information.</w:t>
      </w:r>
    </w:p>
    <w:p w:rsidR="00414E2C" w:rsidRPr="00B33686" w:rsidRDefault="00414E2C" w:rsidP="00B33686">
      <w:pPr>
        <w:pStyle w:val="ListParagraph"/>
        <w:suppressAutoHyphens/>
        <w:spacing w:after="0" w:line="240" w:lineRule="auto"/>
        <w:ind w:left="426"/>
        <w:contextualSpacing w:val="0"/>
        <w:rPr>
          <w:lang w:val="fr-FR"/>
        </w:rPr>
      </w:pPr>
    </w:p>
    <w:p w:rsidR="00414E2C" w:rsidRPr="00B33686" w:rsidRDefault="00AE1E59" w:rsidP="00B33686">
      <w:pPr>
        <w:pStyle w:val="ListParagraph"/>
        <w:numPr>
          <w:ilvl w:val="0"/>
          <w:numId w:val="1"/>
        </w:numPr>
        <w:suppressAutoHyphens/>
        <w:spacing w:after="0" w:line="240" w:lineRule="auto"/>
        <w:ind w:left="426" w:hanging="426"/>
        <w:contextualSpacing w:val="0"/>
        <w:rPr>
          <w:lang w:val="fr-FR"/>
        </w:rPr>
      </w:pPr>
      <w:r w:rsidRPr="00B33686">
        <w:rPr>
          <w:lang w:val="fr-FR"/>
        </w:rPr>
        <w:t>Les</w:t>
      </w:r>
      <w:r w:rsidR="00414E2C" w:rsidRPr="00B33686">
        <w:rPr>
          <w:lang w:val="fr-FR"/>
        </w:rPr>
        <w:t xml:space="preserve"> </w:t>
      </w:r>
      <w:r w:rsidRPr="00B33686">
        <w:rPr>
          <w:b/>
          <w:lang w:val="fr-FR"/>
        </w:rPr>
        <w:t>États-Unis d’Amérique</w:t>
      </w:r>
      <w:r w:rsidR="00414E2C" w:rsidRPr="00B33686">
        <w:rPr>
          <w:lang w:val="fr-FR"/>
        </w:rPr>
        <w:t xml:space="preserve"> reco</w:t>
      </w:r>
      <w:r w:rsidRPr="00B33686">
        <w:rPr>
          <w:lang w:val="fr-FR"/>
        </w:rPr>
        <w:t xml:space="preserve">nnaissent les avantages des synergies pour les Parties au niveau national mais </w:t>
      </w:r>
      <w:r w:rsidR="00C7038C" w:rsidRPr="00B33686">
        <w:rPr>
          <w:lang w:val="fr-FR"/>
        </w:rPr>
        <w:t>estiment qu’il faut veiller</w:t>
      </w:r>
      <w:r w:rsidRPr="00B33686">
        <w:rPr>
          <w:lang w:val="fr-FR"/>
        </w:rPr>
        <w:t xml:space="preserve"> à ce que de petites Conventions comme Ramsar ne perdent pas leur identité dans le processus. La déléguée indique que la référence à InforMEA au paragraphe 17 est source de confusion, et que la première phrase du paragraphe 20 est inexacte.</w:t>
      </w:r>
      <w:r w:rsidR="00414E2C" w:rsidRPr="00B33686">
        <w:rPr>
          <w:lang w:val="fr-FR"/>
        </w:rPr>
        <w:t xml:space="preserve"> </w:t>
      </w:r>
    </w:p>
    <w:p w:rsidR="00414E2C" w:rsidRPr="00B33686" w:rsidRDefault="00414E2C" w:rsidP="00B33686">
      <w:pPr>
        <w:pStyle w:val="ListParagraph"/>
        <w:suppressAutoHyphens/>
        <w:spacing w:after="0" w:line="240" w:lineRule="auto"/>
        <w:ind w:left="426"/>
        <w:contextualSpacing w:val="0"/>
        <w:rPr>
          <w:lang w:val="fr-FR"/>
        </w:rPr>
      </w:pPr>
    </w:p>
    <w:p w:rsidR="00414E2C" w:rsidRPr="00B33686" w:rsidRDefault="00AE1E59"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La </w:t>
      </w:r>
      <w:r w:rsidR="00414E2C" w:rsidRPr="00B33686">
        <w:rPr>
          <w:b/>
          <w:lang w:val="fr-FR"/>
        </w:rPr>
        <w:t>S</w:t>
      </w:r>
      <w:r w:rsidRPr="00B33686">
        <w:rPr>
          <w:b/>
          <w:lang w:val="fr-FR"/>
        </w:rPr>
        <w:t>uisse</w:t>
      </w:r>
      <w:r w:rsidRPr="00B33686">
        <w:rPr>
          <w:lang w:val="fr-FR"/>
        </w:rPr>
        <w:t xml:space="preserve"> attire l’</w:t>
      </w:r>
      <w:r w:rsidR="00414E2C" w:rsidRPr="00B33686">
        <w:rPr>
          <w:lang w:val="fr-FR"/>
        </w:rPr>
        <w:t xml:space="preserve">attention </w:t>
      </w:r>
      <w:r w:rsidRPr="00B33686">
        <w:rPr>
          <w:lang w:val="fr-FR"/>
        </w:rPr>
        <w:t>sur la Résolution </w:t>
      </w:r>
      <w:r w:rsidR="00414E2C" w:rsidRPr="00B33686">
        <w:rPr>
          <w:lang w:val="fr-FR"/>
        </w:rPr>
        <w:t>2/17 adopt</w:t>
      </w:r>
      <w:r w:rsidRPr="00B33686">
        <w:rPr>
          <w:lang w:val="fr-FR"/>
        </w:rPr>
        <w:t xml:space="preserve">ée par </w:t>
      </w:r>
      <w:r w:rsidR="00414E2C" w:rsidRPr="00B33686">
        <w:rPr>
          <w:lang w:val="fr-FR"/>
        </w:rPr>
        <w:t xml:space="preserve">UNEA-2 </w:t>
      </w:r>
      <w:r w:rsidRPr="00B33686">
        <w:rPr>
          <w:lang w:val="fr-FR"/>
        </w:rPr>
        <w:t>pour renforcer les travaux du PNUE en facilitant la coopération, la collaboration et les synergies entre les conventions relatives à la biodiversité.</w:t>
      </w:r>
      <w:r w:rsidR="00414E2C" w:rsidRPr="00B33686">
        <w:rPr>
          <w:lang w:val="fr-FR"/>
        </w:rPr>
        <w:t xml:space="preserve"> </w:t>
      </w:r>
    </w:p>
    <w:p w:rsidR="00414E2C" w:rsidRPr="00B33686" w:rsidRDefault="00414E2C" w:rsidP="00B33686">
      <w:pPr>
        <w:pStyle w:val="ListParagraph"/>
        <w:suppressAutoHyphens/>
        <w:spacing w:after="0" w:line="240" w:lineRule="auto"/>
        <w:rPr>
          <w:lang w:val="fr-FR"/>
        </w:rPr>
      </w:pPr>
    </w:p>
    <w:p w:rsidR="00414E2C" w:rsidRPr="00B33686" w:rsidRDefault="00AE1E59" w:rsidP="00B33686">
      <w:pPr>
        <w:pStyle w:val="ListParagraph"/>
        <w:numPr>
          <w:ilvl w:val="0"/>
          <w:numId w:val="1"/>
        </w:numPr>
        <w:suppressAutoHyphens/>
        <w:spacing w:after="0" w:line="240" w:lineRule="auto"/>
        <w:ind w:left="426" w:hanging="426"/>
        <w:contextualSpacing w:val="0"/>
        <w:rPr>
          <w:lang w:val="fr-FR"/>
        </w:rPr>
      </w:pPr>
      <w:r w:rsidRPr="00B33686">
        <w:rPr>
          <w:lang w:val="fr-FR"/>
        </w:rPr>
        <w:t>L’</w:t>
      </w:r>
      <w:r w:rsidR="00414E2C" w:rsidRPr="00B33686">
        <w:rPr>
          <w:b/>
          <w:lang w:val="fr-FR"/>
        </w:rPr>
        <w:t>Australi</w:t>
      </w:r>
      <w:r w:rsidRPr="00B33686">
        <w:rPr>
          <w:b/>
          <w:lang w:val="fr-FR"/>
        </w:rPr>
        <w:t>e</w:t>
      </w:r>
      <w:r w:rsidRPr="00B33686">
        <w:rPr>
          <w:lang w:val="fr-FR"/>
        </w:rPr>
        <w:t xml:space="preserve"> et le</w:t>
      </w:r>
      <w:r w:rsidR="00414E2C" w:rsidRPr="00B33686">
        <w:rPr>
          <w:lang w:val="fr-FR"/>
        </w:rPr>
        <w:t xml:space="preserve"> </w:t>
      </w:r>
      <w:r w:rsidR="00414E2C" w:rsidRPr="00B33686">
        <w:rPr>
          <w:b/>
          <w:lang w:val="fr-FR"/>
        </w:rPr>
        <w:t>Kenya</w:t>
      </w:r>
      <w:r w:rsidRPr="00B33686">
        <w:rPr>
          <w:lang w:val="fr-FR"/>
        </w:rPr>
        <w:t xml:space="preserve"> reconnaissent le rôle potentiel des synergies pour le partage de l’information et la réduction des fardeaux administratifs et de rapports pour les Parties ayant des ressources limitées.</w:t>
      </w:r>
    </w:p>
    <w:p w:rsidR="00414E2C" w:rsidRPr="00B33686" w:rsidRDefault="00414E2C" w:rsidP="00B33686">
      <w:pPr>
        <w:pStyle w:val="ListParagraph"/>
        <w:suppressAutoHyphens/>
        <w:spacing w:after="0" w:line="240" w:lineRule="auto"/>
        <w:rPr>
          <w:lang w:val="fr-FR"/>
        </w:rPr>
      </w:pPr>
    </w:p>
    <w:p w:rsidR="00414E2C" w:rsidRPr="00B33686" w:rsidRDefault="00AE1E59" w:rsidP="00B33686">
      <w:pPr>
        <w:pStyle w:val="ListParagraph"/>
        <w:numPr>
          <w:ilvl w:val="0"/>
          <w:numId w:val="1"/>
        </w:numPr>
        <w:suppressAutoHyphens/>
        <w:spacing w:after="0" w:line="240" w:lineRule="auto"/>
        <w:ind w:left="426" w:hanging="426"/>
        <w:contextualSpacing w:val="0"/>
        <w:rPr>
          <w:lang w:val="fr-FR"/>
        </w:rPr>
      </w:pPr>
      <w:r w:rsidRPr="00B33686">
        <w:rPr>
          <w:lang w:val="fr-FR"/>
        </w:rPr>
        <w:t>Le</w:t>
      </w:r>
      <w:r w:rsidR="00414E2C" w:rsidRPr="00B33686">
        <w:rPr>
          <w:lang w:val="fr-FR"/>
        </w:rPr>
        <w:t xml:space="preserve"> </w:t>
      </w:r>
      <w:r w:rsidRPr="00B33686">
        <w:rPr>
          <w:b/>
          <w:lang w:val="fr-FR"/>
        </w:rPr>
        <w:t>Comité permanent</w:t>
      </w:r>
      <w:r w:rsidRPr="00B33686">
        <w:rPr>
          <w:lang w:val="fr-FR"/>
        </w:rPr>
        <w:t xml:space="preserve"> prend note du document</w:t>
      </w:r>
      <w:r w:rsidR="00414E2C" w:rsidRPr="00B33686">
        <w:rPr>
          <w:lang w:val="fr-FR"/>
        </w:rPr>
        <w:t xml:space="preserve"> SC52-15 </w:t>
      </w:r>
      <w:r w:rsidR="00C7038C" w:rsidRPr="00B33686">
        <w:rPr>
          <w:lang w:val="fr-FR"/>
        </w:rPr>
        <w:t>étant entendu</w:t>
      </w:r>
      <w:r w:rsidRPr="00B33686">
        <w:rPr>
          <w:lang w:val="fr-FR"/>
        </w:rPr>
        <w:t xml:space="preserve"> que le Secrétariat tien</w:t>
      </w:r>
      <w:r w:rsidR="00C7038C" w:rsidRPr="00B33686">
        <w:rPr>
          <w:lang w:val="fr-FR"/>
        </w:rPr>
        <w:t>dra</w:t>
      </w:r>
      <w:r w:rsidRPr="00B33686">
        <w:rPr>
          <w:lang w:val="fr-FR"/>
        </w:rPr>
        <w:t xml:space="preserve"> compte des commentaires </w:t>
      </w:r>
      <w:r w:rsidR="00C7038C" w:rsidRPr="00B33686">
        <w:rPr>
          <w:lang w:val="fr-FR"/>
        </w:rPr>
        <w:t>des</w:t>
      </w:r>
      <w:r w:rsidRPr="00B33686">
        <w:rPr>
          <w:lang w:val="fr-FR"/>
        </w:rPr>
        <w:t xml:space="preserve"> Parties contractantes.</w:t>
      </w:r>
    </w:p>
    <w:p w:rsidR="00414E2C" w:rsidRPr="00B33686" w:rsidRDefault="00414E2C" w:rsidP="00B33686">
      <w:pPr>
        <w:widowControl/>
        <w:rPr>
          <w:rFonts w:ascii="Calibri" w:hAnsi="Calibri"/>
          <w:sz w:val="22"/>
          <w:szCs w:val="22"/>
          <w:lang w:val="fr-FR"/>
        </w:rPr>
      </w:pPr>
    </w:p>
    <w:p w:rsidR="00E81014" w:rsidRPr="00B33686" w:rsidRDefault="00E81014" w:rsidP="00B33686">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kern w:val="0"/>
          <w:sz w:val="22"/>
          <w:szCs w:val="22"/>
          <w:lang w:val="fr-FR" w:eastAsia="el-GR" w:bidi="ar-SA"/>
        </w:rPr>
      </w:pPr>
      <w:r w:rsidRPr="00B33686">
        <w:rPr>
          <w:rFonts w:ascii="Calibri" w:eastAsia="Times New Roman" w:hAnsi="Calibri" w:cs="Times New Roman"/>
          <w:kern w:val="0"/>
          <w:sz w:val="22"/>
          <w:szCs w:val="22"/>
          <w:lang w:val="fr-FR" w:eastAsia="el-GR" w:bidi="ar-SA"/>
        </w:rPr>
        <w:t xml:space="preserve">Point 23b de l’ordre du jour : </w:t>
      </w:r>
      <w:r w:rsidR="009F1044" w:rsidRPr="00B33686">
        <w:rPr>
          <w:rFonts w:ascii="Calibri" w:eastAsia="Times New Roman" w:hAnsi="Calibri" w:cs="Times New Roman"/>
          <w:kern w:val="0"/>
          <w:sz w:val="22"/>
          <w:szCs w:val="22"/>
          <w:lang w:val="fr-FR" w:eastAsia="el-GR" w:bidi="ar-SA"/>
        </w:rPr>
        <w:t>b)</w:t>
      </w:r>
      <w:r w:rsidR="009F1044" w:rsidRPr="00B33686">
        <w:rPr>
          <w:rFonts w:ascii="Calibri" w:eastAsia="Times New Roman" w:hAnsi="Calibri" w:cs="Times New Roman"/>
          <w:kern w:val="0"/>
          <w:sz w:val="22"/>
          <w:szCs w:val="22"/>
          <w:lang w:val="fr-FR" w:eastAsia="el-GR" w:bidi="ar-SA"/>
        </w:rPr>
        <w:tab/>
        <w:t>Mise à jour, par le PNUE, et vidéo montrant la plateforme UNEPLive interconnectant les ODD et la Convention de Ramsar</w:t>
      </w:r>
    </w:p>
    <w:p w:rsidR="00414E2C" w:rsidRPr="00B33686" w:rsidRDefault="00414E2C" w:rsidP="00B33686">
      <w:pPr>
        <w:widowControl/>
        <w:rPr>
          <w:rFonts w:ascii="Calibri" w:hAnsi="Calibri"/>
          <w:b/>
          <w:sz w:val="22"/>
          <w:szCs w:val="22"/>
          <w:shd w:val="clear" w:color="auto" w:fill="FFFFFF"/>
          <w:lang w:val="fr-FR"/>
        </w:rPr>
      </w:pPr>
    </w:p>
    <w:p w:rsidR="00414E2C" w:rsidRPr="00B33686" w:rsidRDefault="00AE1E59" w:rsidP="00B33686">
      <w:pPr>
        <w:pStyle w:val="ListParagraph"/>
        <w:numPr>
          <w:ilvl w:val="0"/>
          <w:numId w:val="1"/>
        </w:numPr>
        <w:suppressAutoHyphens/>
        <w:spacing w:after="0" w:line="240" w:lineRule="auto"/>
        <w:ind w:left="426" w:hanging="426"/>
        <w:contextualSpacing w:val="0"/>
        <w:rPr>
          <w:lang w:val="fr-FR"/>
        </w:rPr>
      </w:pPr>
      <w:r w:rsidRPr="00B33686">
        <w:rPr>
          <w:lang w:val="fr-FR"/>
        </w:rPr>
        <w:lastRenderedPageBreak/>
        <w:t xml:space="preserve">Le </w:t>
      </w:r>
      <w:r w:rsidRPr="00B33686">
        <w:rPr>
          <w:b/>
          <w:lang w:val="fr-FR"/>
        </w:rPr>
        <w:t>PNUE</w:t>
      </w:r>
      <w:r w:rsidRPr="00B33686">
        <w:rPr>
          <w:lang w:val="fr-FR"/>
        </w:rPr>
        <w:t xml:space="preserve"> fait une démonstration de la plateforme </w:t>
      </w:r>
      <w:r w:rsidR="00414E2C" w:rsidRPr="00B33686">
        <w:rPr>
          <w:lang w:val="fr-FR"/>
        </w:rPr>
        <w:t xml:space="preserve">UNEPLive </w:t>
      </w:r>
      <w:r w:rsidRPr="00B33686">
        <w:rPr>
          <w:lang w:val="fr-FR"/>
        </w:rPr>
        <w:t>qui établit le lien entre les ODD et les accords multilatéraux sur l’environnement, y compris Ramsar, et remercie le Secrétariat pour sa collaboration à ce projet.</w:t>
      </w:r>
      <w:r w:rsidR="00414E2C" w:rsidRPr="00B33686">
        <w:rPr>
          <w:lang w:val="fr-FR"/>
        </w:rPr>
        <w:t xml:space="preserve"> </w:t>
      </w:r>
    </w:p>
    <w:p w:rsidR="00414E2C" w:rsidRPr="00B33686" w:rsidRDefault="00414E2C" w:rsidP="00B33686">
      <w:pPr>
        <w:pStyle w:val="ListParagraph"/>
        <w:suppressAutoHyphens/>
        <w:spacing w:after="0" w:line="240" w:lineRule="auto"/>
        <w:ind w:left="426"/>
        <w:contextualSpacing w:val="0"/>
        <w:rPr>
          <w:lang w:val="fr-FR"/>
        </w:rPr>
      </w:pPr>
    </w:p>
    <w:p w:rsidR="00414E2C" w:rsidRPr="00B33686" w:rsidRDefault="00AE1E59"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La </w:t>
      </w:r>
      <w:r w:rsidR="00414E2C" w:rsidRPr="00B33686">
        <w:rPr>
          <w:b/>
          <w:lang w:val="fr-FR"/>
        </w:rPr>
        <w:t>S</w:t>
      </w:r>
      <w:r w:rsidRPr="00B33686">
        <w:rPr>
          <w:b/>
          <w:lang w:val="fr-FR"/>
        </w:rPr>
        <w:t>uisse</w:t>
      </w:r>
      <w:r w:rsidR="00414E2C" w:rsidRPr="00B33686">
        <w:rPr>
          <w:lang w:val="fr-FR"/>
        </w:rPr>
        <w:t xml:space="preserve"> note</w:t>
      </w:r>
      <w:r w:rsidRPr="00B33686">
        <w:rPr>
          <w:lang w:val="fr-FR"/>
        </w:rPr>
        <w:t xml:space="preserve"> qu’il y a beaucoup d’objectifs internationaux pertinents autres que les ODD, y compris les propres objectifs du Plan stratégique Ramsar, qui ne doivent pas être mis de côté. </w:t>
      </w:r>
      <w:r w:rsidR="00414E2C" w:rsidRPr="00B33686">
        <w:rPr>
          <w:lang w:val="fr-FR"/>
        </w:rPr>
        <w:t xml:space="preserve"> </w:t>
      </w:r>
    </w:p>
    <w:p w:rsidR="00414E2C" w:rsidRPr="00B33686" w:rsidRDefault="00414E2C" w:rsidP="00B33686">
      <w:pPr>
        <w:pStyle w:val="ListParagraph"/>
        <w:suppressAutoHyphens/>
        <w:spacing w:after="0" w:line="240" w:lineRule="auto"/>
        <w:rPr>
          <w:lang w:val="fr-FR"/>
        </w:rPr>
      </w:pPr>
    </w:p>
    <w:p w:rsidR="00414E2C" w:rsidRPr="00B33686" w:rsidRDefault="00AE1E59"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Le </w:t>
      </w:r>
      <w:r w:rsidRPr="00B33686">
        <w:rPr>
          <w:b/>
          <w:lang w:val="fr-FR"/>
        </w:rPr>
        <w:t>Sénégal</w:t>
      </w:r>
      <w:r w:rsidR="00414E2C" w:rsidRPr="00B33686">
        <w:rPr>
          <w:lang w:val="fr-FR"/>
        </w:rPr>
        <w:t xml:space="preserve"> d</w:t>
      </w:r>
      <w:r w:rsidRPr="00B33686">
        <w:rPr>
          <w:lang w:val="fr-FR"/>
        </w:rPr>
        <w:t xml:space="preserve">écrit le rôle de son pays dans l’élaboration de plans de travail sur les cibles des ODD </w:t>
      </w:r>
      <w:r w:rsidR="00414E2C" w:rsidRPr="00B33686">
        <w:rPr>
          <w:lang w:val="fr-FR"/>
        </w:rPr>
        <w:t xml:space="preserve">6.3 </w:t>
      </w:r>
      <w:r w:rsidRPr="00B33686">
        <w:rPr>
          <w:lang w:val="fr-FR"/>
        </w:rPr>
        <w:t>et</w:t>
      </w:r>
      <w:r w:rsidR="00414E2C" w:rsidRPr="00B33686">
        <w:rPr>
          <w:lang w:val="fr-FR"/>
        </w:rPr>
        <w:t xml:space="preserve"> 6.</w:t>
      </w:r>
      <w:r w:rsidR="00FD6627" w:rsidRPr="00B33686">
        <w:rPr>
          <w:lang w:val="fr-FR"/>
        </w:rPr>
        <w:t>6</w:t>
      </w:r>
      <w:r w:rsidR="00414E2C" w:rsidRPr="00B33686">
        <w:rPr>
          <w:lang w:val="fr-FR"/>
        </w:rPr>
        <w:t xml:space="preserve"> </w:t>
      </w:r>
      <w:r w:rsidRPr="00B33686">
        <w:rPr>
          <w:lang w:val="fr-FR"/>
        </w:rPr>
        <w:t xml:space="preserve">sur une base pilote et souligne le rôle des Autorités administratives Ramsar qui travaillent à différentes cibles au titre de l’ODD 6. </w:t>
      </w:r>
    </w:p>
    <w:p w:rsidR="00414E2C" w:rsidRPr="00B33686" w:rsidRDefault="00414E2C" w:rsidP="00B33686">
      <w:pPr>
        <w:pStyle w:val="ListParagraph"/>
        <w:suppressAutoHyphens/>
        <w:spacing w:after="0" w:line="240" w:lineRule="auto"/>
        <w:rPr>
          <w:lang w:val="fr-FR"/>
        </w:rPr>
      </w:pPr>
    </w:p>
    <w:p w:rsidR="00414E2C" w:rsidRPr="00B33686" w:rsidRDefault="00AE1E59"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Répondant à une </w:t>
      </w:r>
      <w:r w:rsidR="00414E2C" w:rsidRPr="00B33686">
        <w:rPr>
          <w:lang w:val="fr-FR"/>
        </w:rPr>
        <w:t xml:space="preserve">observation </w:t>
      </w:r>
      <w:r w:rsidRPr="00B33686">
        <w:rPr>
          <w:lang w:val="fr-FR"/>
        </w:rPr>
        <w:t>du</w:t>
      </w:r>
      <w:r w:rsidR="00414E2C" w:rsidRPr="00B33686">
        <w:rPr>
          <w:lang w:val="fr-FR"/>
        </w:rPr>
        <w:t xml:space="preserve"> </w:t>
      </w:r>
      <w:r w:rsidR="00414E2C" w:rsidRPr="00B33686">
        <w:rPr>
          <w:b/>
          <w:lang w:val="fr-FR"/>
        </w:rPr>
        <w:t>Kenya</w:t>
      </w:r>
      <w:r w:rsidRPr="00B33686">
        <w:rPr>
          <w:lang w:val="fr-FR"/>
        </w:rPr>
        <w:t xml:space="preserve"> concernant </w:t>
      </w:r>
      <w:r w:rsidR="00123E54" w:rsidRPr="00B33686">
        <w:rPr>
          <w:lang w:val="fr-FR"/>
        </w:rPr>
        <w:t>la possibilité</w:t>
      </w:r>
      <w:r w:rsidRPr="00B33686">
        <w:rPr>
          <w:lang w:val="fr-FR"/>
        </w:rPr>
        <w:t xml:space="preserve"> de poursuivre les travaux sur la plateforme afin d’identifier tous les liens entre les Conventions et les ODD, la </w:t>
      </w:r>
      <w:r w:rsidR="00414E2C" w:rsidRPr="00B33686">
        <w:rPr>
          <w:b/>
          <w:lang w:val="fr-FR"/>
        </w:rPr>
        <w:t>SG</w:t>
      </w:r>
      <w:r w:rsidRPr="00B33686">
        <w:rPr>
          <w:b/>
          <w:lang w:val="fr-FR"/>
        </w:rPr>
        <w:t>I</w:t>
      </w:r>
      <w:r w:rsidR="00414E2C" w:rsidRPr="00B33686">
        <w:rPr>
          <w:lang w:val="fr-FR"/>
        </w:rPr>
        <w:t xml:space="preserve"> note</w:t>
      </w:r>
      <w:r w:rsidRPr="00B33686">
        <w:rPr>
          <w:lang w:val="fr-FR"/>
        </w:rPr>
        <w:t xml:space="preserve"> que les liens à l’intérieur de </w:t>
      </w:r>
      <w:r w:rsidR="00414E2C" w:rsidRPr="00B33686">
        <w:rPr>
          <w:lang w:val="fr-FR"/>
        </w:rPr>
        <w:t>UNEPLive</w:t>
      </w:r>
      <w:r w:rsidR="00123E54" w:rsidRPr="00B33686">
        <w:rPr>
          <w:lang w:val="fr-FR"/>
        </w:rPr>
        <w:t>,</w:t>
      </w:r>
      <w:r w:rsidR="00414E2C" w:rsidRPr="00B33686">
        <w:rPr>
          <w:lang w:val="fr-FR"/>
        </w:rPr>
        <w:t xml:space="preserve"> </w:t>
      </w:r>
      <w:r w:rsidR="00F64550" w:rsidRPr="00B33686">
        <w:rPr>
          <w:lang w:val="fr-FR"/>
        </w:rPr>
        <w:t>entre les ODD et le Plan stratégique Ramsar</w:t>
      </w:r>
      <w:r w:rsidR="00123E54" w:rsidRPr="00B33686">
        <w:rPr>
          <w:lang w:val="fr-FR"/>
        </w:rPr>
        <w:t>,</w:t>
      </w:r>
      <w:r w:rsidR="00F64550" w:rsidRPr="00B33686">
        <w:rPr>
          <w:lang w:val="fr-FR"/>
        </w:rPr>
        <w:t xml:space="preserve"> ont été créés </w:t>
      </w:r>
      <w:r w:rsidR="00123E54" w:rsidRPr="00B33686">
        <w:rPr>
          <w:lang w:val="fr-FR"/>
        </w:rPr>
        <w:t>en utilisant l</w:t>
      </w:r>
      <w:r w:rsidR="00F64550" w:rsidRPr="00B33686">
        <w:rPr>
          <w:lang w:val="fr-FR"/>
        </w:rPr>
        <w:t xml:space="preserve">es indicateurs respectifs et non </w:t>
      </w:r>
      <w:r w:rsidR="00123E54" w:rsidRPr="00B33686">
        <w:rPr>
          <w:lang w:val="fr-FR"/>
        </w:rPr>
        <w:t>le</w:t>
      </w:r>
      <w:r w:rsidR="00F64550" w:rsidRPr="00B33686">
        <w:rPr>
          <w:lang w:val="fr-FR"/>
        </w:rPr>
        <w:t xml:space="preserve">s objectifs et </w:t>
      </w:r>
      <w:r w:rsidR="00123E54" w:rsidRPr="00B33686">
        <w:rPr>
          <w:lang w:val="fr-FR"/>
        </w:rPr>
        <w:t>l</w:t>
      </w:r>
      <w:r w:rsidR="00F64550" w:rsidRPr="00B33686">
        <w:rPr>
          <w:lang w:val="fr-FR"/>
        </w:rPr>
        <w:t>es cibles.</w:t>
      </w:r>
    </w:p>
    <w:p w:rsidR="00414E2C" w:rsidRPr="00B33686" w:rsidRDefault="00414E2C" w:rsidP="00B33686">
      <w:pPr>
        <w:widowControl/>
        <w:rPr>
          <w:rFonts w:ascii="Calibri" w:hAnsi="Calibri"/>
          <w:sz w:val="22"/>
          <w:szCs w:val="22"/>
          <w:lang w:val="fr-FR"/>
        </w:rPr>
      </w:pPr>
    </w:p>
    <w:p w:rsidR="00CD6BF2" w:rsidRPr="00B33686" w:rsidRDefault="00CD6BF2" w:rsidP="00B33686">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fr-FR" w:eastAsia="el-GR"/>
        </w:rPr>
      </w:pPr>
      <w:r w:rsidRPr="00B33686">
        <w:rPr>
          <w:rFonts w:ascii="Calibri" w:eastAsia="Times New Roman" w:hAnsi="Calibri" w:cs="Times New Roman"/>
          <w:kern w:val="0"/>
          <w:sz w:val="22"/>
          <w:szCs w:val="22"/>
          <w:lang w:val="fr-FR" w:eastAsia="el-GR" w:bidi="ar-SA"/>
        </w:rPr>
        <w:t xml:space="preserve">Point 23 c de l’ordre du jour : Progrès des mémorandums d’accord (SC52-16 Rev.2 Mise à jour sur les accords officiels et plans de travail conjoints entre la Convention de Ramsar et ses partenaires) </w:t>
      </w:r>
    </w:p>
    <w:p w:rsidR="00414E2C" w:rsidRPr="00B33686" w:rsidRDefault="00414E2C" w:rsidP="00B33686">
      <w:pPr>
        <w:widowControl/>
        <w:rPr>
          <w:rFonts w:ascii="Calibri" w:hAnsi="Calibri"/>
          <w:sz w:val="22"/>
          <w:szCs w:val="22"/>
          <w:lang w:val="fr-FR"/>
        </w:rPr>
      </w:pPr>
    </w:p>
    <w:p w:rsidR="00414E2C" w:rsidRPr="00B33686" w:rsidRDefault="00F64550"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Le </w:t>
      </w:r>
      <w:r w:rsidRPr="00B33686">
        <w:rPr>
          <w:b/>
          <w:lang w:val="fr-FR"/>
        </w:rPr>
        <w:t>Secrétariat</w:t>
      </w:r>
      <w:r w:rsidRPr="00B33686">
        <w:rPr>
          <w:lang w:val="fr-FR"/>
        </w:rPr>
        <w:t xml:space="preserve"> présente le document</w:t>
      </w:r>
      <w:r w:rsidR="00414E2C" w:rsidRPr="00B33686">
        <w:rPr>
          <w:lang w:val="fr-FR"/>
        </w:rPr>
        <w:t xml:space="preserve"> SC52-16 Rev.2. </w:t>
      </w:r>
    </w:p>
    <w:p w:rsidR="00642269" w:rsidRPr="00B33686" w:rsidRDefault="00642269" w:rsidP="00B33686">
      <w:pPr>
        <w:pStyle w:val="ListParagraph"/>
        <w:suppressAutoHyphens/>
        <w:spacing w:after="0" w:line="240" w:lineRule="auto"/>
        <w:ind w:left="426"/>
        <w:contextualSpacing w:val="0"/>
        <w:rPr>
          <w:lang w:val="fr-FR"/>
        </w:rPr>
      </w:pPr>
    </w:p>
    <w:p w:rsidR="00414E2C" w:rsidRPr="00B33686" w:rsidRDefault="00F64550" w:rsidP="00B33686">
      <w:pPr>
        <w:pStyle w:val="ListParagraph"/>
        <w:numPr>
          <w:ilvl w:val="0"/>
          <w:numId w:val="1"/>
        </w:numPr>
        <w:suppressAutoHyphens/>
        <w:spacing w:after="0" w:line="240" w:lineRule="auto"/>
        <w:ind w:left="426" w:hanging="426"/>
        <w:contextualSpacing w:val="0"/>
        <w:rPr>
          <w:lang w:val="fr-FR"/>
        </w:rPr>
      </w:pPr>
      <w:r w:rsidRPr="00B33686">
        <w:rPr>
          <w:lang w:val="fr-FR"/>
        </w:rPr>
        <w:t>Le</w:t>
      </w:r>
      <w:r w:rsidRPr="00B33686">
        <w:rPr>
          <w:b/>
          <w:lang w:val="fr-FR"/>
        </w:rPr>
        <w:t xml:space="preserve"> </w:t>
      </w:r>
      <w:r w:rsidR="00414E2C" w:rsidRPr="00B33686">
        <w:rPr>
          <w:b/>
          <w:lang w:val="fr-FR"/>
        </w:rPr>
        <w:t>Jap</w:t>
      </w:r>
      <w:r w:rsidRPr="00B33686">
        <w:rPr>
          <w:b/>
          <w:lang w:val="fr-FR"/>
        </w:rPr>
        <w:t>o</w:t>
      </w:r>
      <w:r w:rsidR="00414E2C" w:rsidRPr="00B33686">
        <w:rPr>
          <w:b/>
          <w:lang w:val="fr-FR"/>
        </w:rPr>
        <w:t>n</w:t>
      </w:r>
      <w:r w:rsidRPr="00B33686">
        <w:rPr>
          <w:lang w:val="fr-FR"/>
        </w:rPr>
        <w:t>, avec l’appui de l’</w:t>
      </w:r>
      <w:r w:rsidR="00414E2C" w:rsidRPr="00B33686">
        <w:rPr>
          <w:b/>
          <w:lang w:val="fr-FR"/>
        </w:rPr>
        <w:t>Australi</w:t>
      </w:r>
      <w:r w:rsidRPr="00B33686">
        <w:rPr>
          <w:b/>
          <w:lang w:val="fr-FR"/>
        </w:rPr>
        <w:t>e</w:t>
      </w:r>
      <w:r w:rsidRPr="00B33686">
        <w:rPr>
          <w:lang w:val="fr-FR"/>
        </w:rPr>
        <w:t xml:space="preserve">, se félicite du mémorandum d’accord proposé entre la </w:t>
      </w:r>
      <w:r w:rsidR="00414E2C" w:rsidRPr="00B33686">
        <w:rPr>
          <w:lang w:val="fr-FR"/>
        </w:rPr>
        <w:t xml:space="preserve">Nagao Natural Environment Foundation </w:t>
      </w:r>
      <w:r w:rsidRPr="00B33686">
        <w:rPr>
          <w:lang w:val="fr-FR"/>
        </w:rPr>
        <w:t xml:space="preserve">et le Secrétariat, </w:t>
      </w:r>
      <w:r w:rsidR="00542E36" w:rsidRPr="00B33686">
        <w:rPr>
          <w:lang w:val="fr-FR"/>
        </w:rPr>
        <w:t xml:space="preserve">figurant </w:t>
      </w:r>
      <w:r w:rsidRPr="00B33686">
        <w:rPr>
          <w:lang w:val="fr-FR"/>
        </w:rPr>
        <w:t>dans l’annexe 3, notant que cela permettra de contribuer à de petits projets en Asie et en Océanie.</w:t>
      </w:r>
      <w:r w:rsidR="00414E2C" w:rsidRPr="00B33686">
        <w:rPr>
          <w:lang w:val="fr-FR"/>
        </w:rPr>
        <w:t xml:space="preserve"> </w:t>
      </w:r>
    </w:p>
    <w:p w:rsidR="00642269" w:rsidRPr="00B33686" w:rsidRDefault="00642269" w:rsidP="00B33686">
      <w:pPr>
        <w:pStyle w:val="ListParagraph"/>
        <w:suppressAutoHyphens/>
        <w:spacing w:after="0" w:line="240" w:lineRule="auto"/>
        <w:rPr>
          <w:lang w:val="fr-FR"/>
        </w:rPr>
      </w:pPr>
    </w:p>
    <w:p w:rsidR="00414E2C" w:rsidRPr="00B33686" w:rsidRDefault="00F64550" w:rsidP="00B33686">
      <w:pPr>
        <w:pStyle w:val="ListParagraph"/>
        <w:numPr>
          <w:ilvl w:val="0"/>
          <w:numId w:val="1"/>
        </w:numPr>
        <w:suppressAutoHyphens/>
        <w:spacing w:after="0" w:line="240" w:lineRule="auto"/>
        <w:ind w:left="426" w:hanging="426"/>
        <w:contextualSpacing w:val="0"/>
        <w:rPr>
          <w:lang w:val="fr-FR"/>
        </w:rPr>
      </w:pPr>
      <w:r w:rsidRPr="00B33686">
        <w:rPr>
          <w:lang w:val="fr-FR"/>
        </w:rPr>
        <w:t>La</w:t>
      </w:r>
      <w:r w:rsidR="00414E2C" w:rsidRPr="00B33686">
        <w:rPr>
          <w:lang w:val="fr-FR"/>
        </w:rPr>
        <w:t xml:space="preserve"> </w:t>
      </w:r>
      <w:r w:rsidRPr="00B33686">
        <w:rPr>
          <w:b/>
          <w:lang w:val="fr-FR"/>
        </w:rPr>
        <w:t>République démocratique du Congo</w:t>
      </w:r>
      <w:r w:rsidRPr="00B33686">
        <w:rPr>
          <w:lang w:val="fr-FR"/>
        </w:rPr>
        <w:t xml:space="preserve"> presse le Secrétariat d’examiner la possibilité de renouveler l’accord avec la </w:t>
      </w:r>
      <w:r w:rsidR="00414E2C" w:rsidRPr="00B33686">
        <w:rPr>
          <w:lang w:val="fr-FR"/>
        </w:rPr>
        <w:t xml:space="preserve">Commission Internationale du Bassin Congo-Oubangui-Sangha (CICOS). </w:t>
      </w:r>
    </w:p>
    <w:p w:rsidR="00642269" w:rsidRPr="00B33686" w:rsidRDefault="00642269" w:rsidP="00B33686">
      <w:pPr>
        <w:pStyle w:val="ListParagraph"/>
        <w:suppressAutoHyphens/>
        <w:spacing w:after="0" w:line="240" w:lineRule="auto"/>
        <w:rPr>
          <w:lang w:val="fr-FR"/>
        </w:rPr>
      </w:pPr>
    </w:p>
    <w:p w:rsidR="00414E2C" w:rsidRPr="00B33686" w:rsidRDefault="00F64550"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Le </w:t>
      </w:r>
      <w:r w:rsidRPr="00B33686">
        <w:rPr>
          <w:b/>
          <w:lang w:val="fr-FR"/>
        </w:rPr>
        <w:t>Turkménistan</w:t>
      </w:r>
      <w:r w:rsidRPr="00B33686">
        <w:rPr>
          <w:lang w:val="fr-FR"/>
        </w:rPr>
        <w:t>, avec l’appui de l’</w:t>
      </w:r>
      <w:r w:rsidRPr="00B33686">
        <w:rPr>
          <w:b/>
          <w:lang w:val="fr-FR"/>
        </w:rPr>
        <w:t>Azerbaïdjan</w:t>
      </w:r>
      <w:r w:rsidRPr="00B33686">
        <w:rPr>
          <w:lang w:val="fr-FR"/>
        </w:rPr>
        <w:t>, attire l’</w:t>
      </w:r>
      <w:r w:rsidR="00414E2C" w:rsidRPr="00B33686">
        <w:rPr>
          <w:lang w:val="fr-FR"/>
        </w:rPr>
        <w:t xml:space="preserve">attention </w:t>
      </w:r>
      <w:r w:rsidRPr="00B33686">
        <w:rPr>
          <w:lang w:val="fr-FR"/>
        </w:rPr>
        <w:t>sur la Convention</w:t>
      </w:r>
      <w:r w:rsidRPr="00B33686">
        <w:rPr>
          <w:lang w:val="fr-FR"/>
        </w:rPr>
        <w:noBreakHyphen/>
        <w:t xml:space="preserve">cadre pour la protection du milieu marin de la mer Caspienne (Convention de Téhéran) et suggère que le Secrétariat collabore avec elle. </w:t>
      </w:r>
    </w:p>
    <w:p w:rsidR="00642269" w:rsidRPr="00B33686" w:rsidRDefault="00642269" w:rsidP="00B33686">
      <w:pPr>
        <w:pStyle w:val="ListParagraph"/>
        <w:suppressAutoHyphens/>
        <w:spacing w:after="0" w:line="240" w:lineRule="auto"/>
        <w:ind w:left="426"/>
        <w:contextualSpacing w:val="0"/>
        <w:rPr>
          <w:lang w:val="fr-FR"/>
        </w:rPr>
      </w:pPr>
    </w:p>
    <w:p w:rsidR="00414E2C" w:rsidRPr="00B33686" w:rsidRDefault="00F64550"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Le </w:t>
      </w:r>
      <w:r w:rsidRPr="00B33686">
        <w:rPr>
          <w:b/>
          <w:lang w:val="fr-FR"/>
        </w:rPr>
        <w:t>Brésil</w:t>
      </w:r>
      <w:r w:rsidR="00414E2C" w:rsidRPr="00B33686">
        <w:rPr>
          <w:lang w:val="fr-FR"/>
        </w:rPr>
        <w:t xml:space="preserve"> propose</w:t>
      </w:r>
      <w:r w:rsidRPr="00B33686">
        <w:rPr>
          <w:lang w:val="fr-FR"/>
        </w:rPr>
        <w:t xml:space="preserve"> de supprimer la phrase faisant référence à la </w:t>
      </w:r>
      <w:r w:rsidR="00414E2C" w:rsidRPr="00B33686">
        <w:rPr>
          <w:lang w:val="fr-FR"/>
        </w:rPr>
        <w:t xml:space="preserve">REDD+ </w:t>
      </w:r>
      <w:r w:rsidRPr="00B33686">
        <w:rPr>
          <w:lang w:val="fr-FR"/>
        </w:rPr>
        <w:t>dans le paragraphe </w:t>
      </w:r>
      <w:r w:rsidR="00414E2C" w:rsidRPr="00B33686">
        <w:rPr>
          <w:lang w:val="fr-FR"/>
        </w:rPr>
        <w:t>b</w:t>
      </w:r>
      <w:r w:rsidR="00475C84" w:rsidRPr="00B33686">
        <w:rPr>
          <w:lang w:val="fr-FR"/>
        </w:rPr>
        <w:t>)</w:t>
      </w:r>
      <w:r w:rsidR="00414E2C" w:rsidRPr="00B33686">
        <w:rPr>
          <w:lang w:val="fr-FR"/>
        </w:rPr>
        <w:t xml:space="preserve"> iv</w:t>
      </w:r>
      <w:r w:rsidR="00475C84" w:rsidRPr="00B33686">
        <w:rPr>
          <w:lang w:val="fr-FR"/>
        </w:rPr>
        <w:t>)</w:t>
      </w:r>
      <w:r w:rsidR="00414E2C" w:rsidRPr="00B33686">
        <w:rPr>
          <w:lang w:val="fr-FR"/>
        </w:rPr>
        <w:t xml:space="preserve"> </w:t>
      </w:r>
      <w:r w:rsidRPr="00B33686">
        <w:rPr>
          <w:lang w:val="fr-FR"/>
        </w:rPr>
        <w:t xml:space="preserve">de l’annexe </w:t>
      </w:r>
      <w:r w:rsidR="00C64567" w:rsidRPr="00B33686">
        <w:rPr>
          <w:lang w:val="fr-FR"/>
        </w:rPr>
        <w:t>d</w:t>
      </w:r>
      <w:r w:rsidRPr="00B33686">
        <w:rPr>
          <w:lang w:val="fr-FR"/>
        </w:rPr>
        <w:t xml:space="preserve">u mémorandum d’accord proposé entre le PNUE et Ramsar et, avec l’appui de la </w:t>
      </w:r>
      <w:r w:rsidRPr="00B33686">
        <w:rPr>
          <w:b/>
          <w:lang w:val="fr-FR"/>
        </w:rPr>
        <w:t>Suisse</w:t>
      </w:r>
      <w:r w:rsidR="00414E2C" w:rsidRPr="00B33686">
        <w:rPr>
          <w:lang w:val="fr-FR"/>
        </w:rPr>
        <w:t xml:space="preserve">, propose </w:t>
      </w:r>
      <w:r w:rsidRPr="00B33686">
        <w:rPr>
          <w:lang w:val="fr-FR"/>
        </w:rPr>
        <w:t xml:space="preserve">d’ajouter une référence au Forum politique de haut niveau sur le développement durable à la fin de la première phrase du </w:t>
      </w:r>
      <w:r w:rsidR="00414E2C" w:rsidRPr="00B33686">
        <w:rPr>
          <w:lang w:val="fr-FR"/>
        </w:rPr>
        <w:t>paragraph</w:t>
      </w:r>
      <w:r w:rsidRPr="00B33686">
        <w:rPr>
          <w:lang w:val="fr-FR"/>
        </w:rPr>
        <w:t>e</w:t>
      </w:r>
      <w:r w:rsidR="00414E2C" w:rsidRPr="00B33686">
        <w:rPr>
          <w:lang w:val="fr-FR"/>
        </w:rPr>
        <w:t xml:space="preserve"> a</w:t>
      </w:r>
      <w:r w:rsidR="00AC59D6" w:rsidRPr="00B33686">
        <w:rPr>
          <w:lang w:val="fr-FR"/>
        </w:rPr>
        <w:t>)</w:t>
      </w:r>
      <w:r w:rsidR="00414E2C" w:rsidRPr="00B33686">
        <w:rPr>
          <w:lang w:val="fr-FR"/>
        </w:rPr>
        <w:t xml:space="preserve"> iv</w:t>
      </w:r>
      <w:r w:rsidR="00AC59D6" w:rsidRPr="00B33686">
        <w:rPr>
          <w:lang w:val="fr-FR"/>
        </w:rPr>
        <w:t>)</w:t>
      </w:r>
      <w:r w:rsidR="00414E2C" w:rsidRPr="00B33686">
        <w:rPr>
          <w:lang w:val="fr-FR"/>
        </w:rPr>
        <w:t xml:space="preserve"> </w:t>
      </w:r>
      <w:r w:rsidRPr="00B33686">
        <w:rPr>
          <w:lang w:val="fr-FR"/>
        </w:rPr>
        <w:t>de l’annexe. La</w:t>
      </w:r>
      <w:r w:rsidR="00414E2C" w:rsidRPr="00B33686">
        <w:rPr>
          <w:lang w:val="fr-FR"/>
        </w:rPr>
        <w:t xml:space="preserve"> </w:t>
      </w:r>
      <w:r w:rsidR="00414E2C" w:rsidRPr="00B33686">
        <w:rPr>
          <w:b/>
          <w:lang w:val="fr-FR"/>
        </w:rPr>
        <w:t>S</w:t>
      </w:r>
      <w:r w:rsidRPr="00B33686">
        <w:rPr>
          <w:b/>
          <w:lang w:val="fr-FR"/>
        </w:rPr>
        <w:t>uisse</w:t>
      </w:r>
      <w:r w:rsidR="00414E2C" w:rsidRPr="00B33686">
        <w:rPr>
          <w:lang w:val="fr-FR"/>
        </w:rPr>
        <w:t xml:space="preserve"> propose</w:t>
      </w:r>
      <w:r w:rsidRPr="00B33686">
        <w:rPr>
          <w:lang w:val="fr-FR"/>
        </w:rPr>
        <w:t xml:space="preserve"> que le libellé soit modifié pour remplacer « suivi des Objectifs de développement durable » par suivi et révision du processus des Objectifs de développement durable par le Forum politique de haut niveau sur le développement durable</w:t>
      </w:r>
      <w:r w:rsidR="00414E2C" w:rsidRPr="00B33686">
        <w:rPr>
          <w:lang w:val="fr-FR"/>
        </w:rPr>
        <w:t xml:space="preserve">. </w:t>
      </w:r>
    </w:p>
    <w:p w:rsidR="00642269" w:rsidRPr="00B33686" w:rsidRDefault="00642269" w:rsidP="00B33686">
      <w:pPr>
        <w:pStyle w:val="ListParagraph"/>
        <w:suppressAutoHyphens/>
        <w:spacing w:after="0" w:line="240" w:lineRule="auto"/>
        <w:rPr>
          <w:lang w:val="fr-FR"/>
        </w:rPr>
      </w:pPr>
    </w:p>
    <w:p w:rsidR="00414E2C" w:rsidRPr="00B33686" w:rsidRDefault="00F64550" w:rsidP="00B33686">
      <w:pPr>
        <w:pStyle w:val="ListParagraph"/>
        <w:numPr>
          <w:ilvl w:val="0"/>
          <w:numId w:val="1"/>
        </w:numPr>
        <w:suppressAutoHyphens/>
        <w:spacing w:after="0" w:line="240" w:lineRule="auto"/>
        <w:ind w:left="426" w:hanging="426"/>
        <w:contextualSpacing w:val="0"/>
        <w:rPr>
          <w:lang w:val="fr-FR"/>
        </w:rPr>
      </w:pPr>
      <w:r w:rsidRPr="00B33686">
        <w:rPr>
          <w:lang w:val="fr-FR"/>
        </w:rPr>
        <w:t>Les</w:t>
      </w:r>
      <w:r w:rsidR="00414E2C" w:rsidRPr="00B33686">
        <w:rPr>
          <w:lang w:val="fr-FR"/>
        </w:rPr>
        <w:t xml:space="preserve"> </w:t>
      </w:r>
      <w:r w:rsidRPr="00B33686">
        <w:rPr>
          <w:b/>
          <w:lang w:val="fr-FR"/>
        </w:rPr>
        <w:t>États</w:t>
      </w:r>
      <w:r w:rsidRPr="00B33686">
        <w:rPr>
          <w:b/>
          <w:lang w:val="fr-FR"/>
        </w:rPr>
        <w:noBreakHyphen/>
        <w:t>Unis d’Amérique</w:t>
      </w:r>
      <w:r w:rsidRPr="00B33686">
        <w:rPr>
          <w:lang w:val="fr-FR"/>
        </w:rPr>
        <w:t xml:space="preserve"> </w:t>
      </w:r>
      <w:r w:rsidR="00E57B9B" w:rsidRPr="00B33686">
        <w:rPr>
          <w:lang w:val="fr-FR"/>
        </w:rPr>
        <w:t>estiment qu</w:t>
      </w:r>
      <w:r w:rsidR="00C64567" w:rsidRPr="00B33686">
        <w:rPr>
          <w:lang w:val="fr-FR"/>
        </w:rPr>
        <w:t>e l’on devrait se concentrer strictement</w:t>
      </w:r>
      <w:r w:rsidR="00E57B9B" w:rsidRPr="00B33686">
        <w:rPr>
          <w:lang w:val="fr-FR"/>
        </w:rPr>
        <w:t xml:space="preserve"> sur les mémorandums d’accord et autres accords de ce type qui apportent clairement un avantage à Ramsar et </w:t>
      </w:r>
      <w:r w:rsidR="00C64567" w:rsidRPr="00B33686">
        <w:rPr>
          <w:lang w:val="fr-FR"/>
        </w:rPr>
        <w:t xml:space="preserve">faire explicitement </w:t>
      </w:r>
      <w:r w:rsidR="00E57B9B" w:rsidRPr="00B33686">
        <w:rPr>
          <w:lang w:val="fr-FR"/>
        </w:rPr>
        <w:t xml:space="preserve">référence aux buts et objectifs du Plan stratégique dans tous les mémorandums d’accord. La déléguée déclare que tous les </w:t>
      </w:r>
      <w:r w:rsidR="00C64567" w:rsidRPr="00B33686">
        <w:rPr>
          <w:lang w:val="fr-FR"/>
        </w:rPr>
        <w:t>termes</w:t>
      </w:r>
      <w:r w:rsidR="00E57B9B" w:rsidRPr="00B33686">
        <w:rPr>
          <w:lang w:val="fr-FR"/>
        </w:rPr>
        <w:t xml:space="preserve"> prescriptifs, tels que « doit », </w:t>
      </w:r>
      <w:r w:rsidR="00C64567" w:rsidRPr="00B33686">
        <w:rPr>
          <w:lang w:val="fr-FR"/>
        </w:rPr>
        <w:t>doivent être exclus</w:t>
      </w:r>
      <w:r w:rsidR="00E57B9B" w:rsidRPr="00B33686">
        <w:rPr>
          <w:lang w:val="fr-FR"/>
        </w:rPr>
        <w:t xml:space="preserve"> de tous les mémorandums d’accord car il s’agit d’un langage de traité juridique inapproprié dans ce contexte. Toutes les questions de responsabilité potentielle, par exemple celles qui se trouvent dans l’</w:t>
      </w:r>
      <w:r w:rsidR="00414E2C" w:rsidRPr="00B33686">
        <w:rPr>
          <w:lang w:val="fr-FR"/>
        </w:rPr>
        <w:t xml:space="preserve">Article 12 </w:t>
      </w:r>
      <w:r w:rsidR="00E57B9B" w:rsidRPr="00B33686">
        <w:rPr>
          <w:lang w:val="fr-FR"/>
        </w:rPr>
        <w:t>du mémorandum d’accord proposé avec le PNUE (annexe 2 du document) et dans l’Article 10 du mémorandum d’accord proposé avec ONU</w:t>
      </w:r>
      <w:r w:rsidR="00E57B9B" w:rsidRPr="00B33686">
        <w:rPr>
          <w:lang w:val="fr-FR"/>
        </w:rPr>
        <w:noBreakHyphen/>
        <w:t xml:space="preserve">Habitat (annexe 5), </w:t>
      </w:r>
      <w:r w:rsidR="00C64567" w:rsidRPr="00B33686">
        <w:rPr>
          <w:lang w:val="fr-FR"/>
        </w:rPr>
        <w:t xml:space="preserve">doivent être </w:t>
      </w:r>
      <w:r w:rsidR="00E57B9B" w:rsidRPr="00B33686">
        <w:rPr>
          <w:lang w:val="fr-FR"/>
        </w:rPr>
        <w:t xml:space="preserve">réciproques. La déléguée estime aussi que les </w:t>
      </w:r>
      <w:r w:rsidR="00E57B9B" w:rsidRPr="00B33686">
        <w:rPr>
          <w:lang w:val="fr-FR"/>
        </w:rPr>
        <w:lastRenderedPageBreak/>
        <w:t xml:space="preserve">descriptions du PNUE et de Ramsar dans le chapeau du projet de mémorandum d’accord de l’annexe 2 devraient être plus justement équilibrées. </w:t>
      </w:r>
    </w:p>
    <w:p w:rsidR="00642269" w:rsidRPr="00B33686" w:rsidRDefault="00642269" w:rsidP="00B33686">
      <w:pPr>
        <w:pStyle w:val="ListParagraph"/>
        <w:suppressAutoHyphens/>
        <w:spacing w:after="0" w:line="240" w:lineRule="auto"/>
        <w:rPr>
          <w:lang w:val="fr-FR"/>
        </w:rPr>
      </w:pPr>
    </w:p>
    <w:p w:rsidR="00414E2C" w:rsidRPr="00B33686" w:rsidRDefault="00E57B9B"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La </w:t>
      </w:r>
      <w:r w:rsidR="00414E2C" w:rsidRPr="00B33686">
        <w:rPr>
          <w:b/>
          <w:lang w:val="fr-FR"/>
        </w:rPr>
        <w:t>S</w:t>
      </w:r>
      <w:r w:rsidRPr="00B33686">
        <w:rPr>
          <w:b/>
          <w:lang w:val="fr-FR"/>
        </w:rPr>
        <w:t>uisse</w:t>
      </w:r>
      <w:r w:rsidRPr="00B33686">
        <w:rPr>
          <w:lang w:val="fr-FR"/>
        </w:rPr>
        <w:t xml:space="preserve">, avec l’appui de la </w:t>
      </w:r>
      <w:r w:rsidR="00414E2C" w:rsidRPr="00B33686">
        <w:rPr>
          <w:b/>
          <w:lang w:val="fr-FR"/>
        </w:rPr>
        <w:t>Finland</w:t>
      </w:r>
      <w:r w:rsidRPr="00B33686">
        <w:rPr>
          <w:b/>
          <w:lang w:val="fr-FR"/>
        </w:rPr>
        <w:t>e</w:t>
      </w:r>
      <w:r w:rsidRPr="00B33686">
        <w:rPr>
          <w:lang w:val="fr-FR"/>
        </w:rPr>
        <w:t xml:space="preserve"> et du</w:t>
      </w:r>
      <w:r w:rsidR="00414E2C" w:rsidRPr="00B33686">
        <w:rPr>
          <w:lang w:val="fr-FR"/>
        </w:rPr>
        <w:t xml:space="preserve"> </w:t>
      </w:r>
      <w:r w:rsidRPr="00B33686">
        <w:rPr>
          <w:b/>
          <w:lang w:val="fr-FR"/>
        </w:rPr>
        <w:t>Sénégal</w:t>
      </w:r>
      <w:r w:rsidR="00414E2C" w:rsidRPr="00B33686">
        <w:rPr>
          <w:lang w:val="fr-FR"/>
        </w:rPr>
        <w:t>, propose</w:t>
      </w:r>
      <w:r w:rsidRPr="00B33686">
        <w:rPr>
          <w:lang w:val="fr-FR"/>
        </w:rPr>
        <w:t xml:space="preserve"> qu’à l’avenir, afin de simplifier les discussions au Comité permanent, tous les nouveaux mémorandums d’accord préparés par le Secrétariat soient examinés par le Groupe de travail sur la gestion juste avant les réunions du Comité permanent. Le </w:t>
      </w:r>
      <w:r w:rsidRPr="00B33686">
        <w:rPr>
          <w:b/>
          <w:lang w:val="fr-FR"/>
        </w:rPr>
        <w:t>Sénégal</w:t>
      </w:r>
      <w:r w:rsidRPr="00B33686">
        <w:rPr>
          <w:lang w:val="fr-FR"/>
        </w:rPr>
        <w:t xml:space="preserve"> demande en outre que l’accord entre le Secrétariat et le Centre régional Ramsar – Asie de l’Est, signé en décembre 2015, soit inclus dans le tableau de l’annexe 1 du document. La </w:t>
      </w:r>
      <w:r w:rsidRPr="00B33686">
        <w:rPr>
          <w:b/>
          <w:lang w:val="fr-FR"/>
        </w:rPr>
        <w:t>Roumanie</w:t>
      </w:r>
      <w:r w:rsidRPr="00B33686">
        <w:rPr>
          <w:lang w:val="fr-FR"/>
        </w:rPr>
        <w:t xml:space="preserve"> indique une erreur dans le paragraphe d’introduction du mémorandum d’accord qui se trouve dans l’annexe </w:t>
      </w:r>
      <w:r w:rsidR="00414E2C" w:rsidRPr="00B33686">
        <w:rPr>
          <w:lang w:val="fr-FR"/>
        </w:rPr>
        <w:t>3.</w:t>
      </w:r>
    </w:p>
    <w:p w:rsidR="00642269" w:rsidRPr="00B33686" w:rsidRDefault="00642269" w:rsidP="00B33686">
      <w:pPr>
        <w:pStyle w:val="ListParagraph"/>
        <w:suppressAutoHyphens/>
        <w:spacing w:after="0" w:line="240" w:lineRule="auto"/>
        <w:rPr>
          <w:lang w:val="fr-FR"/>
        </w:rPr>
      </w:pPr>
    </w:p>
    <w:p w:rsidR="00414E2C" w:rsidRPr="00B33686" w:rsidRDefault="00E57B9B" w:rsidP="00B33686">
      <w:pPr>
        <w:pStyle w:val="ListParagraph"/>
        <w:numPr>
          <w:ilvl w:val="0"/>
          <w:numId w:val="1"/>
        </w:numPr>
        <w:suppressAutoHyphens/>
        <w:spacing w:after="0" w:line="240" w:lineRule="auto"/>
        <w:ind w:left="426" w:hanging="426"/>
        <w:contextualSpacing w:val="0"/>
        <w:rPr>
          <w:lang w:val="fr-FR"/>
        </w:rPr>
      </w:pPr>
      <w:r w:rsidRPr="00B33686">
        <w:rPr>
          <w:lang w:val="fr-FR"/>
        </w:rPr>
        <w:t>La</w:t>
      </w:r>
      <w:r w:rsidR="00414E2C" w:rsidRPr="00B33686">
        <w:rPr>
          <w:lang w:val="fr-FR"/>
        </w:rPr>
        <w:t xml:space="preserve"> </w:t>
      </w:r>
      <w:r w:rsidR="00414E2C" w:rsidRPr="00B33686">
        <w:rPr>
          <w:b/>
          <w:lang w:val="fr-FR"/>
        </w:rPr>
        <w:t>SG</w:t>
      </w:r>
      <w:r w:rsidRPr="00B33686">
        <w:rPr>
          <w:b/>
          <w:lang w:val="fr-FR"/>
        </w:rPr>
        <w:t>I</w:t>
      </w:r>
      <w:r w:rsidRPr="00B33686">
        <w:rPr>
          <w:lang w:val="fr-FR"/>
        </w:rPr>
        <w:t xml:space="preserve"> déclare que le Secrétariat élaborera des paragraphes normalisés sur Ramsar afin de les inclure dans les mémorandums d’accord et que, dans la mesure du possible, une version normalisée fondée sur le modèle utilisé par l’UICN sera utilisée dans les mémorandums d’accord futurs. </w:t>
      </w:r>
    </w:p>
    <w:p w:rsidR="00642269" w:rsidRPr="00B33686" w:rsidRDefault="00642269" w:rsidP="00B33686">
      <w:pPr>
        <w:pStyle w:val="ListParagraph"/>
        <w:suppressAutoHyphens/>
        <w:spacing w:after="0" w:line="240" w:lineRule="auto"/>
        <w:rPr>
          <w:lang w:val="fr-FR"/>
        </w:rPr>
      </w:pPr>
    </w:p>
    <w:p w:rsidR="00414E2C" w:rsidRPr="00B33686" w:rsidRDefault="00E57B9B" w:rsidP="00B33686">
      <w:pPr>
        <w:pStyle w:val="ListParagraph"/>
        <w:numPr>
          <w:ilvl w:val="0"/>
          <w:numId w:val="1"/>
        </w:numPr>
        <w:suppressAutoHyphens/>
        <w:spacing w:after="0" w:line="240" w:lineRule="auto"/>
        <w:ind w:left="426" w:hanging="426"/>
        <w:contextualSpacing w:val="0"/>
        <w:rPr>
          <w:lang w:val="fr-FR"/>
        </w:rPr>
      </w:pPr>
      <w:r w:rsidRPr="00B33686">
        <w:rPr>
          <w:lang w:val="fr-FR"/>
        </w:rPr>
        <w:t>Le</w:t>
      </w:r>
      <w:r w:rsidR="00414E2C" w:rsidRPr="00B33686">
        <w:rPr>
          <w:lang w:val="fr-FR"/>
        </w:rPr>
        <w:t xml:space="preserve"> </w:t>
      </w:r>
      <w:r w:rsidRPr="00B33686">
        <w:rPr>
          <w:b/>
          <w:lang w:val="fr-FR"/>
        </w:rPr>
        <w:t>Comité permanent</w:t>
      </w:r>
      <w:r w:rsidRPr="00B33686">
        <w:rPr>
          <w:lang w:val="fr-FR"/>
        </w:rPr>
        <w:t xml:space="preserve"> prend note de l’accord contenu dans l’annexe 4 entre le Secrétariat et le Centre régional Ramsar – Asie de l’Est.</w:t>
      </w:r>
      <w:r w:rsidR="00414E2C" w:rsidRPr="00B33686">
        <w:rPr>
          <w:lang w:val="fr-FR"/>
        </w:rPr>
        <w:t xml:space="preserve"> </w:t>
      </w:r>
    </w:p>
    <w:p w:rsidR="00642269" w:rsidRPr="00B33686" w:rsidRDefault="00642269" w:rsidP="00B33686">
      <w:pPr>
        <w:widowControl/>
        <w:rPr>
          <w:rStyle w:val="Strong"/>
          <w:rFonts w:ascii="Calibri" w:hAnsi="Calibri"/>
          <w:sz w:val="22"/>
          <w:szCs w:val="22"/>
          <w:lang w:val="fr-FR"/>
        </w:rPr>
      </w:pPr>
    </w:p>
    <w:p w:rsidR="0042547E" w:rsidRPr="00B33686" w:rsidRDefault="0042547E" w:rsidP="00B33686">
      <w:pPr>
        <w:pStyle w:val="ListParagraph"/>
        <w:suppressAutoHyphens/>
        <w:spacing w:after="0" w:line="240" w:lineRule="auto"/>
        <w:ind w:left="0"/>
        <w:contextualSpacing w:val="0"/>
        <w:rPr>
          <w:rStyle w:val="Strong"/>
          <w:b w:val="0"/>
          <w:lang w:val="fr-FR"/>
        </w:rPr>
      </w:pPr>
      <w:r w:rsidRPr="00B33686">
        <w:rPr>
          <w:rStyle w:val="Strong"/>
          <w:lang w:val="fr-FR"/>
        </w:rPr>
        <w:t>Décision SC52-10 : Le Comité permanent approuve les mémorandums d’accord figurant dans les annexes 2, 3 et 5 du document SC52-16 Rev.2, amendés pour tenir compte des commentaires des Parties.</w:t>
      </w:r>
    </w:p>
    <w:p w:rsidR="0042547E" w:rsidRPr="00B33686" w:rsidRDefault="0042547E" w:rsidP="00B33686">
      <w:pPr>
        <w:widowControl/>
        <w:rPr>
          <w:rStyle w:val="Strong"/>
          <w:rFonts w:ascii="Calibri" w:hAnsi="Calibri"/>
          <w:sz w:val="22"/>
          <w:szCs w:val="22"/>
          <w:lang w:val="fr-FR"/>
        </w:rPr>
      </w:pPr>
    </w:p>
    <w:p w:rsidR="0042547E" w:rsidRPr="00B33686" w:rsidRDefault="0042547E" w:rsidP="00B33686">
      <w:pPr>
        <w:pStyle w:val="ListParagraph"/>
        <w:suppressAutoHyphens/>
        <w:spacing w:after="0" w:line="240" w:lineRule="auto"/>
        <w:ind w:left="0"/>
        <w:contextualSpacing w:val="0"/>
        <w:rPr>
          <w:rStyle w:val="Strong"/>
          <w:lang w:val="fr-FR"/>
        </w:rPr>
      </w:pPr>
      <w:r w:rsidRPr="00B33686">
        <w:rPr>
          <w:rStyle w:val="Strong"/>
          <w:lang w:val="fr-FR"/>
        </w:rPr>
        <w:t xml:space="preserve">Décision SC52-11 : Le Comité permanent décide que le Groupe de travail sur la gestion doit être prié d’examiner tous les nouveaux mémorandums d’accord ainsi que d’autres accords éventuels entre le Secrétariat Ramsar et d’autres organismes, à la réunion du Groupe qui </w:t>
      </w:r>
      <w:bookmarkStart w:id="0" w:name="_GoBack"/>
      <w:r w:rsidR="00C62E80" w:rsidRPr="00C62E80">
        <w:rPr>
          <w:rFonts w:asciiTheme="minorHAnsi" w:hAnsiTheme="minorHAnsi"/>
          <w:b/>
          <w:lang w:val="fr-FR"/>
        </w:rPr>
        <w:t>précède</w:t>
      </w:r>
      <w:r w:rsidR="00C62E80" w:rsidRPr="00C62E80">
        <w:rPr>
          <w:rStyle w:val="Strong"/>
          <w:rFonts w:asciiTheme="minorHAnsi" w:hAnsiTheme="minorHAnsi"/>
          <w:b w:val="0"/>
          <w:bCs w:val="0"/>
          <w:lang w:val="fr-FR"/>
        </w:rPr>
        <w:t xml:space="preserve"> </w:t>
      </w:r>
      <w:bookmarkEnd w:id="0"/>
      <w:r w:rsidRPr="00B33686">
        <w:rPr>
          <w:rStyle w:val="Strong"/>
          <w:lang w:val="fr-FR"/>
        </w:rPr>
        <w:t xml:space="preserve">immédiatement la réunion du Comité permanent à laquelle les accords devaient être soumis pour approbation. </w:t>
      </w:r>
    </w:p>
    <w:p w:rsidR="00B36669" w:rsidRPr="00B33686" w:rsidRDefault="00B36669" w:rsidP="00B33686">
      <w:pPr>
        <w:pStyle w:val="ListParagraph"/>
        <w:suppressAutoHyphens/>
        <w:spacing w:after="0" w:line="240" w:lineRule="auto"/>
        <w:ind w:left="0"/>
        <w:contextualSpacing w:val="0"/>
        <w:rPr>
          <w:rStyle w:val="Strong"/>
          <w:lang w:val="fr-FR"/>
        </w:rPr>
      </w:pPr>
    </w:p>
    <w:p w:rsidR="009F1044" w:rsidRPr="00B33686" w:rsidRDefault="009F1044" w:rsidP="00B33686">
      <w:pPr>
        <w:widowControl/>
        <w:pBdr>
          <w:top w:val="single" w:sz="4" w:space="0" w:color="auto"/>
          <w:left w:val="single" w:sz="4" w:space="4" w:color="auto"/>
          <w:bottom w:val="single" w:sz="4" w:space="1" w:color="auto"/>
          <w:right w:val="single" w:sz="4" w:space="4" w:color="auto"/>
        </w:pBdr>
        <w:ind w:left="567" w:hanging="567"/>
        <w:rPr>
          <w:rFonts w:ascii="Calibri" w:eastAsia="Times New Roman" w:hAnsi="Calibri" w:cs="Times New Roman"/>
          <w:kern w:val="0"/>
          <w:sz w:val="22"/>
          <w:szCs w:val="22"/>
          <w:lang w:val="fr-FR" w:eastAsia="el-GR" w:bidi="ar-SA"/>
        </w:rPr>
      </w:pPr>
      <w:r w:rsidRPr="00B33686">
        <w:rPr>
          <w:rFonts w:ascii="Calibri" w:eastAsia="Times New Roman" w:hAnsi="Calibri" w:cs="Times New Roman"/>
          <w:kern w:val="0"/>
          <w:sz w:val="22"/>
          <w:szCs w:val="22"/>
          <w:lang w:val="fr-FR" w:eastAsia="el-GR" w:bidi="ar-SA"/>
        </w:rPr>
        <w:t>Point 12 de l’ordre du jour : Coût des mesures d’application des résolutions de la COP12 dans la période triennale 2016-2018 (SC52-09 Rev.</w:t>
      </w:r>
      <w:r w:rsidR="00A40537" w:rsidRPr="00B33686">
        <w:rPr>
          <w:rFonts w:ascii="Calibri" w:eastAsia="Times New Roman" w:hAnsi="Calibri" w:cs="Times New Roman"/>
          <w:kern w:val="0"/>
          <w:sz w:val="22"/>
          <w:szCs w:val="22"/>
          <w:lang w:val="fr-FR" w:eastAsia="el-GR" w:bidi="ar-SA"/>
        </w:rPr>
        <w:t>2</w:t>
      </w:r>
      <w:r w:rsidRPr="00B33686">
        <w:rPr>
          <w:rFonts w:ascii="Calibri" w:eastAsia="Times New Roman" w:hAnsi="Calibri" w:cs="Times New Roman"/>
          <w:kern w:val="0"/>
          <w:sz w:val="22"/>
          <w:szCs w:val="22"/>
          <w:lang w:val="fr-FR" w:eastAsia="el-GR" w:bidi="ar-SA"/>
        </w:rPr>
        <w:t xml:space="preserve"> Coût des mesures d’application des résolutions de la COP12 dans la période triennale 2016-2018)</w:t>
      </w:r>
    </w:p>
    <w:p w:rsidR="00B36669" w:rsidRPr="00B33686" w:rsidRDefault="00B36669" w:rsidP="00B33686">
      <w:pPr>
        <w:pStyle w:val="ListParagraph"/>
        <w:suppressAutoHyphens/>
        <w:spacing w:after="0" w:line="240" w:lineRule="auto"/>
        <w:ind w:left="0"/>
        <w:contextualSpacing w:val="0"/>
        <w:rPr>
          <w:rStyle w:val="Strong"/>
          <w:b w:val="0"/>
          <w:lang w:val="fr-FR"/>
        </w:rPr>
      </w:pPr>
    </w:p>
    <w:p w:rsidR="002F6E57" w:rsidRPr="00B33686" w:rsidRDefault="00D448B1" w:rsidP="00B33686">
      <w:pPr>
        <w:pStyle w:val="ListParagraph"/>
        <w:numPr>
          <w:ilvl w:val="0"/>
          <w:numId w:val="1"/>
        </w:numPr>
        <w:suppressAutoHyphens/>
        <w:spacing w:after="0" w:line="240" w:lineRule="auto"/>
        <w:ind w:left="426" w:hanging="426"/>
        <w:contextualSpacing w:val="0"/>
        <w:rPr>
          <w:bCs/>
          <w:lang w:val="fr-FR"/>
        </w:rPr>
      </w:pPr>
      <w:r w:rsidRPr="00B33686">
        <w:rPr>
          <w:bCs/>
          <w:lang w:val="fr-FR"/>
        </w:rPr>
        <w:t xml:space="preserve">La </w:t>
      </w:r>
      <w:r w:rsidR="002F6E57" w:rsidRPr="00B33686">
        <w:rPr>
          <w:b/>
          <w:bCs/>
          <w:lang w:val="fr-FR"/>
        </w:rPr>
        <w:t>SG</w:t>
      </w:r>
      <w:r w:rsidRPr="00B33686">
        <w:rPr>
          <w:b/>
          <w:bCs/>
          <w:lang w:val="fr-FR"/>
        </w:rPr>
        <w:t>I</w:t>
      </w:r>
      <w:r w:rsidR="002F6E57" w:rsidRPr="00B33686">
        <w:rPr>
          <w:bCs/>
          <w:lang w:val="fr-FR"/>
        </w:rPr>
        <w:t xml:space="preserve"> pr</w:t>
      </w:r>
      <w:r w:rsidRPr="00B33686">
        <w:rPr>
          <w:bCs/>
          <w:lang w:val="fr-FR"/>
        </w:rPr>
        <w:t xml:space="preserve">ésente le document </w:t>
      </w:r>
      <w:r w:rsidR="002F6E57" w:rsidRPr="00B33686">
        <w:rPr>
          <w:bCs/>
          <w:lang w:val="fr-FR"/>
        </w:rPr>
        <w:t>SC52-09 Rev.</w:t>
      </w:r>
      <w:r w:rsidR="00F57830" w:rsidRPr="00B33686">
        <w:rPr>
          <w:bCs/>
          <w:lang w:val="fr-FR"/>
        </w:rPr>
        <w:t>2,</w:t>
      </w:r>
      <w:r w:rsidR="002F6E57" w:rsidRPr="00B33686">
        <w:rPr>
          <w:bCs/>
          <w:lang w:val="fr-FR"/>
        </w:rPr>
        <w:t xml:space="preserve"> </w:t>
      </w:r>
      <w:r w:rsidRPr="00B33686">
        <w:rPr>
          <w:bCs/>
          <w:lang w:val="fr-FR"/>
        </w:rPr>
        <w:t>dans lequel les chiffres qui figurent dans le texte et le tableau de l’annexe 1 ont été modifiés pour respecter les commentaires précédents du Comité permanent.</w:t>
      </w:r>
      <w:r w:rsidR="002F6E57" w:rsidRPr="00B33686">
        <w:rPr>
          <w:bCs/>
          <w:lang w:val="fr-FR"/>
        </w:rPr>
        <w:t xml:space="preserve"> </w:t>
      </w:r>
    </w:p>
    <w:p w:rsidR="00F57830" w:rsidRPr="00B33686" w:rsidRDefault="00F57830" w:rsidP="00B33686">
      <w:pPr>
        <w:pStyle w:val="ListParagraph"/>
        <w:suppressAutoHyphens/>
        <w:spacing w:after="0" w:line="240" w:lineRule="auto"/>
        <w:ind w:left="426"/>
        <w:contextualSpacing w:val="0"/>
        <w:rPr>
          <w:bCs/>
          <w:lang w:val="fr-FR"/>
        </w:rPr>
      </w:pPr>
    </w:p>
    <w:p w:rsidR="002F6E57" w:rsidRPr="00B33686" w:rsidRDefault="00D448B1" w:rsidP="00B33686">
      <w:pPr>
        <w:pStyle w:val="ListParagraph"/>
        <w:numPr>
          <w:ilvl w:val="0"/>
          <w:numId w:val="1"/>
        </w:numPr>
        <w:suppressAutoHyphens/>
        <w:spacing w:after="0" w:line="240" w:lineRule="auto"/>
        <w:ind w:left="426" w:hanging="426"/>
        <w:contextualSpacing w:val="0"/>
        <w:rPr>
          <w:bCs/>
          <w:lang w:val="fr-FR"/>
        </w:rPr>
      </w:pPr>
      <w:r w:rsidRPr="00B33686">
        <w:rPr>
          <w:bCs/>
          <w:lang w:val="fr-FR"/>
        </w:rPr>
        <w:t>Les</w:t>
      </w:r>
      <w:r w:rsidR="00F57830" w:rsidRPr="00B33686">
        <w:rPr>
          <w:bCs/>
          <w:lang w:val="fr-FR"/>
        </w:rPr>
        <w:t xml:space="preserve"> </w:t>
      </w:r>
      <w:r w:rsidRPr="00B33686">
        <w:rPr>
          <w:b/>
          <w:bCs/>
          <w:lang w:val="fr-FR"/>
        </w:rPr>
        <w:t>États-Unis d’Amérique</w:t>
      </w:r>
      <w:r w:rsidR="00F57830" w:rsidRPr="00B33686">
        <w:rPr>
          <w:bCs/>
          <w:lang w:val="fr-FR"/>
        </w:rPr>
        <w:t xml:space="preserve"> </w:t>
      </w:r>
      <w:r w:rsidRPr="00B33686">
        <w:rPr>
          <w:bCs/>
          <w:lang w:val="fr-FR"/>
        </w:rPr>
        <w:t>conseillent au Secrétariat de se concentrer sur l’</w:t>
      </w:r>
      <w:r w:rsidR="00427424" w:rsidRPr="00B33686">
        <w:rPr>
          <w:bCs/>
          <w:lang w:val="fr-FR"/>
        </w:rPr>
        <w:t>obtention de</w:t>
      </w:r>
      <w:r w:rsidRPr="00B33686">
        <w:rPr>
          <w:bCs/>
          <w:lang w:val="fr-FR"/>
        </w:rPr>
        <w:t xml:space="preserve"> fonds non administratifs budgétés et, si nécessaire, à n’importe quel moment, d’identifier le moment où ils deviennent insuffisants et l’impact sur son plan de travail, pour examen par le Groupe de travail sur la gestion.</w:t>
      </w:r>
      <w:r w:rsidR="002F6E57" w:rsidRPr="00B33686">
        <w:rPr>
          <w:bCs/>
          <w:lang w:val="fr-FR"/>
        </w:rPr>
        <w:t xml:space="preserve"> </w:t>
      </w:r>
    </w:p>
    <w:p w:rsidR="002F6E57" w:rsidRPr="00B33686" w:rsidRDefault="002F6E57" w:rsidP="00B33686">
      <w:pPr>
        <w:pStyle w:val="ListParagraph"/>
        <w:suppressAutoHyphens/>
        <w:spacing w:after="0" w:line="240" w:lineRule="auto"/>
        <w:ind w:left="426"/>
        <w:contextualSpacing w:val="0"/>
        <w:rPr>
          <w:bCs/>
          <w:lang w:val="fr-FR"/>
        </w:rPr>
      </w:pPr>
    </w:p>
    <w:p w:rsidR="00082924" w:rsidRPr="00B33686" w:rsidRDefault="00D448B1" w:rsidP="00B33686">
      <w:pPr>
        <w:pStyle w:val="ListParagraph"/>
        <w:numPr>
          <w:ilvl w:val="0"/>
          <w:numId w:val="1"/>
        </w:numPr>
        <w:suppressAutoHyphens/>
        <w:spacing w:after="0" w:line="240" w:lineRule="auto"/>
        <w:ind w:left="426" w:hanging="426"/>
        <w:contextualSpacing w:val="0"/>
        <w:rPr>
          <w:bCs/>
          <w:lang w:val="fr-FR"/>
        </w:rPr>
      </w:pPr>
      <w:r w:rsidRPr="00B33686">
        <w:rPr>
          <w:bCs/>
          <w:lang w:val="fr-FR"/>
        </w:rPr>
        <w:t xml:space="preserve">Le </w:t>
      </w:r>
      <w:r w:rsidRPr="00B33686">
        <w:rPr>
          <w:b/>
          <w:bCs/>
          <w:lang w:val="fr-FR"/>
        </w:rPr>
        <w:t>Sénégal</w:t>
      </w:r>
      <w:r w:rsidR="007A7663" w:rsidRPr="00B33686">
        <w:rPr>
          <w:bCs/>
          <w:lang w:val="fr-FR"/>
        </w:rPr>
        <w:t>,</w:t>
      </w:r>
      <w:r w:rsidR="00082924" w:rsidRPr="00B33686">
        <w:rPr>
          <w:bCs/>
          <w:lang w:val="fr-FR"/>
        </w:rPr>
        <w:t xml:space="preserve"> </w:t>
      </w:r>
      <w:r w:rsidRPr="00B33686">
        <w:rPr>
          <w:bCs/>
          <w:lang w:val="fr-FR"/>
        </w:rPr>
        <w:t>au nom de la région Afrique, souligne qu’un financement non administratif serait souhaitable et devrait être accessible pour appliquer la Résolution </w:t>
      </w:r>
      <w:r w:rsidR="007A7663" w:rsidRPr="00B33686">
        <w:rPr>
          <w:bCs/>
          <w:lang w:val="fr-FR"/>
        </w:rPr>
        <w:t>XII.10</w:t>
      </w:r>
      <w:r w:rsidRPr="00B33686">
        <w:rPr>
          <w:bCs/>
          <w:lang w:val="fr-FR"/>
        </w:rPr>
        <w:t>,</w:t>
      </w:r>
      <w:r w:rsidR="007A7663" w:rsidRPr="00B33686">
        <w:rPr>
          <w:bCs/>
          <w:lang w:val="fr-FR"/>
        </w:rPr>
        <w:t xml:space="preserve"> </w:t>
      </w:r>
      <w:r w:rsidRPr="00B33686">
        <w:rPr>
          <w:bCs/>
          <w:i/>
          <w:lang w:val="fr-FR"/>
        </w:rPr>
        <w:t>Label Ville des Zones Humides accréditée</w:t>
      </w:r>
      <w:r w:rsidR="007A7663" w:rsidRPr="00B33686">
        <w:rPr>
          <w:bCs/>
          <w:lang w:val="fr-FR"/>
        </w:rPr>
        <w:t xml:space="preserve">, </w:t>
      </w:r>
      <w:r w:rsidRPr="00B33686">
        <w:rPr>
          <w:bCs/>
          <w:lang w:val="fr-FR"/>
        </w:rPr>
        <w:t>mais reconnaît la nécessité de suivre la décision des Parties à la COP12 exprimée dans la Résolution </w:t>
      </w:r>
      <w:r w:rsidR="007A7663" w:rsidRPr="00B33686">
        <w:rPr>
          <w:bCs/>
          <w:lang w:val="fr-FR"/>
        </w:rPr>
        <w:t xml:space="preserve">XII.1 </w:t>
      </w:r>
      <w:r w:rsidRPr="00B33686">
        <w:rPr>
          <w:bCs/>
          <w:lang w:val="fr-FR"/>
        </w:rPr>
        <w:t>a</w:t>
      </w:r>
      <w:r w:rsidR="007A7663" w:rsidRPr="00B33686">
        <w:rPr>
          <w:bCs/>
          <w:lang w:val="fr-FR"/>
        </w:rPr>
        <w:t>nnex</w:t>
      </w:r>
      <w:r w:rsidRPr="00B33686">
        <w:rPr>
          <w:bCs/>
          <w:lang w:val="fr-FR"/>
        </w:rPr>
        <w:t>e </w:t>
      </w:r>
      <w:r w:rsidR="007A7663" w:rsidRPr="00B33686">
        <w:rPr>
          <w:bCs/>
          <w:lang w:val="fr-FR"/>
        </w:rPr>
        <w:t>3</w:t>
      </w:r>
      <w:r w:rsidR="00082924" w:rsidRPr="00B33686">
        <w:rPr>
          <w:bCs/>
          <w:lang w:val="fr-FR"/>
        </w:rPr>
        <w:t>.</w:t>
      </w:r>
    </w:p>
    <w:p w:rsidR="0088032B" w:rsidRPr="00B33686" w:rsidRDefault="0088032B" w:rsidP="00B33686">
      <w:pPr>
        <w:widowControl/>
        <w:rPr>
          <w:rFonts w:ascii="Calibri" w:hAnsi="Calibri"/>
          <w:bCs/>
          <w:sz w:val="22"/>
          <w:szCs w:val="22"/>
          <w:lang w:val="fr-FR"/>
        </w:rPr>
      </w:pPr>
    </w:p>
    <w:p w:rsidR="007A7663" w:rsidRPr="00B33686" w:rsidRDefault="00D448B1" w:rsidP="00B33686">
      <w:pPr>
        <w:pStyle w:val="ListParagraph"/>
        <w:numPr>
          <w:ilvl w:val="0"/>
          <w:numId w:val="1"/>
        </w:numPr>
        <w:suppressAutoHyphens/>
        <w:spacing w:after="0" w:line="240" w:lineRule="auto"/>
        <w:ind w:left="426" w:hanging="426"/>
        <w:contextualSpacing w:val="0"/>
        <w:rPr>
          <w:bCs/>
          <w:lang w:val="fr-FR"/>
        </w:rPr>
      </w:pPr>
      <w:r w:rsidRPr="00B33686">
        <w:rPr>
          <w:bCs/>
          <w:lang w:val="fr-FR"/>
        </w:rPr>
        <w:t>Le</w:t>
      </w:r>
      <w:r w:rsidR="007A7663" w:rsidRPr="00B33686">
        <w:rPr>
          <w:bCs/>
          <w:lang w:val="fr-FR"/>
        </w:rPr>
        <w:t xml:space="preserve"> </w:t>
      </w:r>
      <w:r w:rsidRPr="00B33686">
        <w:rPr>
          <w:b/>
          <w:bCs/>
          <w:lang w:val="fr-FR"/>
        </w:rPr>
        <w:t xml:space="preserve">Comité permanent </w:t>
      </w:r>
      <w:r w:rsidRPr="00B33686">
        <w:rPr>
          <w:bCs/>
          <w:lang w:val="fr-FR"/>
        </w:rPr>
        <w:t xml:space="preserve">prend note du document amendé et confirme que le Secrétariat continuera de se concentrer sur les priorités </w:t>
      </w:r>
      <w:r w:rsidR="00427424" w:rsidRPr="00B33686">
        <w:rPr>
          <w:bCs/>
          <w:lang w:val="fr-FR"/>
        </w:rPr>
        <w:t>de levées</w:t>
      </w:r>
      <w:r w:rsidRPr="00B33686">
        <w:rPr>
          <w:bCs/>
          <w:lang w:val="fr-FR"/>
        </w:rPr>
        <w:t xml:space="preserve"> de fonds non administratifs identifiées dans la Résolution XII.1 a</w:t>
      </w:r>
      <w:r w:rsidR="00635E0A" w:rsidRPr="00B33686">
        <w:rPr>
          <w:bCs/>
          <w:lang w:val="fr-FR"/>
        </w:rPr>
        <w:t>nnex</w:t>
      </w:r>
      <w:r w:rsidRPr="00B33686">
        <w:rPr>
          <w:bCs/>
          <w:lang w:val="fr-FR"/>
        </w:rPr>
        <w:t>e </w:t>
      </w:r>
      <w:r w:rsidR="00635E0A" w:rsidRPr="00B33686">
        <w:rPr>
          <w:bCs/>
          <w:lang w:val="fr-FR"/>
        </w:rPr>
        <w:t>3</w:t>
      </w:r>
      <w:r w:rsidR="0088032B" w:rsidRPr="00B33686">
        <w:rPr>
          <w:bCs/>
          <w:lang w:val="fr-FR"/>
        </w:rPr>
        <w:t>.</w:t>
      </w:r>
    </w:p>
    <w:p w:rsidR="00635E0A" w:rsidRPr="00B33686" w:rsidRDefault="00635E0A" w:rsidP="00B33686">
      <w:pPr>
        <w:pStyle w:val="ListParagraph"/>
        <w:spacing w:after="0" w:line="240" w:lineRule="auto"/>
        <w:rPr>
          <w:bCs/>
          <w:lang w:val="fr-FR"/>
        </w:rPr>
      </w:pPr>
    </w:p>
    <w:p w:rsidR="00CD6BF2" w:rsidRPr="00B33686" w:rsidRDefault="00CD6BF2" w:rsidP="00B33686">
      <w:pPr>
        <w:widowControl/>
        <w:pBdr>
          <w:top w:val="single" w:sz="4" w:space="0"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fr-FR" w:eastAsia="el-GR"/>
        </w:rPr>
      </w:pPr>
      <w:r w:rsidRPr="00B33686">
        <w:rPr>
          <w:rFonts w:ascii="Calibri" w:eastAsia="Times New Roman" w:hAnsi="Calibri" w:cs="Times New Roman"/>
          <w:kern w:val="0"/>
          <w:sz w:val="22"/>
          <w:szCs w:val="22"/>
          <w:lang w:val="fr-FR" w:eastAsia="el-GR" w:bidi="ar-SA"/>
        </w:rPr>
        <w:lastRenderedPageBreak/>
        <w:t>Point 13 de l’ordre du jour : Rapport du Président du GEST (SC52.10 Rapport du Président du Groupe d’évaluation scientifique et technique (GEST) et projet de Plan de travail amendé du GEST pour 2016-2018)</w:t>
      </w:r>
    </w:p>
    <w:p w:rsidR="00635E0A" w:rsidRPr="00B33686" w:rsidRDefault="00635E0A" w:rsidP="00B33686">
      <w:pPr>
        <w:widowControl/>
        <w:rPr>
          <w:rFonts w:ascii="Calibri" w:hAnsi="Calibri"/>
          <w:bCs/>
          <w:sz w:val="22"/>
          <w:szCs w:val="22"/>
          <w:lang w:val="fr-FR"/>
        </w:rPr>
      </w:pPr>
    </w:p>
    <w:p w:rsidR="00635E0A" w:rsidRPr="00B33686" w:rsidRDefault="00D448B1" w:rsidP="00B33686">
      <w:pPr>
        <w:pStyle w:val="ListParagraph"/>
        <w:numPr>
          <w:ilvl w:val="0"/>
          <w:numId w:val="1"/>
        </w:numPr>
        <w:suppressAutoHyphens/>
        <w:spacing w:after="0" w:line="240" w:lineRule="auto"/>
        <w:ind w:left="426" w:hanging="426"/>
        <w:contextualSpacing w:val="0"/>
        <w:rPr>
          <w:bCs/>
          <w:lang w:val="fr-FR"/>
        </w:rPr>
      </w:pPr>
      <w:r w:rsidRPr="00B33686">
        <w:rPr>
          <w:bCs/>
          <w:lang w:val="fr-FR"/>
        </w:rPr>
        <w:t>Le</w:t>
      </w:r>
      <w:r w:rsidR="00635E0A" w:rsidRPr="00B33686">
        <w:rPr>
          <w:bCs/>
          <w:lang w:val="fr-FR"/>
        </w:rPr>
        <w:t xml:space="preserve"> </w:t>
      </w:r>
      <w:r w:rsidRPr="00B33686">
        <w:rPr>
          <w:b/>
          <w:bCs/>
          <w:lang w:val="fr-FR"/>
        </w:rPr>
        <w:t>Secrétariat</w:t>
      </w:r>
      <w:r w:rsidR="001546EB" w:rsidRPr="00B33686">
        <w:rPr>
          <w:bCs/>
          <w:lang w:val="fr-FR"/>
        </w:rPr>
        <w:t xml:space="preserve"> fait rapport au nom du Président du GEST indiquant que les Parties intéressées ont trouvé un accord concernant la tâche </w:t>
      </w:r>
      <w:r w:rsidR="00381249" w:rsidRPr="00B33686">
        <w:rPr>
          <w:bCs/>
          <w:lang w:val="fr-FR"/>
        </w:rPr>
        <w:t xml:space="preserve">2.5 </w:t>
      </w:r>
      <w:r w:rsidR="001546EB" w:rsidRPr="00B33686">
        <w:rPr>
          <w:bCs/>
          <w:lang w:val="fr-FR"/>
        </w:rPr>
        <w:t xml:space="preserve">du Plan de travail du GEST et </w:t>
      </w:r>
      <w:r w:rsidR="00427424" w:rsidRPr="00B33686">
        <w:rPr>
          <w:bCs/>
          <w:lang w:val="fr-FR"/>
        </w:rPr>
        <w:t>donne lecture du</w:t>
      </w:r>
      <w:r w:rsidR="001546EB" w:rsidRPr="00B33686">
        <w:rPr>
          <w:bCs/>
          <w:lang w:val="fr-FR"/>
        </w:rPr>
        <w:t xml:space="preserve"> texte amendé. </w:t>
      </w:r>
    </w:p>
    <w:p w:rsidR="00381249" w:rsidRPr="00B33686" w:rsidRDefault="00381249" w:rsidP="00B33686">
      <w:pPr>
        <w:pStyle w:val="ListParagraph"/>
        <w:suppressAutoHyphens/>
        <w:spacing w:after="0" w:line="240" w:lineRule="auto"/>
        <w:ind w:left="426"/>
        <w:contextualSpacing w:val="0"/>
        <w:rPr>
          <w:bCs/>
          <w:lang w:val="fr-FR"/>
        </w:rPr>
      </w:pPr>
    </w:p>
    <w:p w:rsidR="00381249" w:rsidRPr="00B33686" w:rsidRDefault="001546EB" w:rsidP="00B33686">
      <w:pPr>
        <w:pStyle w:val="ListParagraph"/>
        <w:numPr>
          <w:ilvl w:val="0"/>
          <w:numId w:val="1"/>
        </w:numPr>
        <w:suppressAutoHyphens/>
        <w:spacing w:after="0" w:line="240" w:lineRule="auto"/>
        <w:ind w:left="426" w:hanging="426"/>
        <w:contextualSpacing w:val="0"/>
        <w:rPr>
          <w:bCs/>
          <w:lang w:val="fr-FR"/>
        </w:rPr>
      </w:pPr>
      <w:r w:rsidRPr="00B33686">
        <w:rPr>
          <w:bCs/>
          <w:lang w:val="fr-FR"/>
        </w:rPr>
        <w:t>Le</w:t>
      </w:r>
      <w:r w:rsidR="00381249" w:rsidRPr="00B33686">
        <w:rPr>
          <w:bCs/>
          <w:lang w:val="fr-FR"/>
        </w:rPr>
        <w:t xml:space="preserve"> </w:t>
      </w:r>
      <w:r w:rsidRPr="00B33686">
        <w:rPr>
          <w:b/>
          <w:bCs/>
          <w:lang w:val="fr-FR"/>
        </w:rPr>
        <w:t>Comité permanent</w:t>
      </w:r>
      <w:r w:rsidRPr="00B33686">
        <w:rPr>
          <w:bCs/>
          <w:lang w:val="fr-FR"/>
        </w:rPr>
        <w:t xml:space="preserve"> prend note de l’amendement au Plan de travail. </w:t>
      </w:r>
    </w:p>
    <w:p w:rsidR="002F6E57" w:rsidRPr="00B33686" w:rsidRDefault="0088032B" w:rsidP="00B33686">
      <w:pPr>
        <w:widowControl/>
        <w:tabs>
          <w:tab w:val="left" w:pos="3267"/>
        </w:tabs>
        <w:rPr>
          <w:rStyle w:val="Strong"/>
          <w:rFonts w:ascii="Calibri" w:hAnsi="Calibri"/>
          <w:b w:val="0"/>
          <w:sz w:val="22"/>
          <w:szCs w:val="22"/>
          <w:lang w:val="fr-FR"/>
        </w:rPr>
      </w:pPr>
      <w:r w:rsidRPr="00B33686">
        <w:rPr>
          <w:rStyle w:val="Strong"/>
          <w:rFonts w:ascii="Calibri" w:hAnsi="Calibri"/>
          <w:b w:val="0"/>
          <w:sz w:val="22"/>
          <w:szCs w:val="22"/>
          <w:lang w:val="fr-FR"/>
        </w:rPr>
        <w:tab/>
      </w:r>
    </w:p>
    <w:p w:rsidR="00CD6BF2" w:rsidRPr="00B33686" w:rsidRDefault="00CD6BF2" w:rsidP="00B33686">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kern w:val="0"/>
          <w:sz w:val="22"/>
          <w:szCs w:val="22"/>
          <w:lang w:val="fr-FR" w:eastAsia="el-GR" w:bidi="ar-SA"/>
        </w:rPr>
      </w:pPr>
      <w:r w:rsidRPr="00B33686">
        <w:rPr>
          <w:rFonts w:ascii="Calibri" w:eastAsia="Times New Roman" w:hAnsi="Calibri" w:cs="Times New Roman"/>
          <w:kern w:val="0"/>
          <w:sz w:val="22"/>
          <w:szCs w:val="22"/>
          <w:lang w:val="fr-FR" w:eastAsia="el-GR" w:bidi="ar-SA"/>
        </w:rPr>
        <w:t>Point 11 de l’ordre du jour : Plans de travail du Secrétariat :</w:t>
      </w:r>
    </w:p>
    <w:p w:rsidR="00CD6BF2" w:rsidRPr="00B33686" w:rsidRDefault="00CD6BF2" w:rsidP="00B33686">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kern w:val="0"/>
          <w:sz w:val="22"/>
          <w:szCs w:val="22"/>
          <w:lang w:val="fr-FR" w:eastAsia="el-GR" w:bidi="ar-SA"/>
        </w:rPr>
      </w:pPr>
      <w:r w:rsidRPr="00B33686">
        <w:rPr>
          <w:rFonts w:ascii="Calibri" w:eastAsia="Times New Roman" w:hAnsi="Calibri" w:cs="Times New Roman"/>
          <w:kern w:val="0"/>
          <w:sz w:val="22"/>
          <w:szCs w:val="22"/>
          <w:lang w:val="fr-FR" w:eastAsia="el-GR" w:bidi="ar-SA"/>
        </w:rPr>
        <w:t>a)</w:t>
      </w:r>
      <w:r w:rsidRPr="00B33686">
        <w:rPr>
          <w:rFonts w:ascii="Calibri" w:eastAsia="Times New Roman" w:hAnsi="Calibri" w:cs="Times New Roman"/>
          <w:kern w:val="0"/>
          <w:sz w:val="22"/>
          <w:szCs w:val="22"/>
          <w:lang w:val="fr-FR" w:eastAsia="el-GR" w:bidi="ar-SA"/>
        </w:rPr>
        <w:tab/>
        <w:t>Plan de travail pour la période triennale 2016-2018 (SC52-07 Plan de travail du Secrétariat pour la période triennale 2016-2018)</w:t>
      </w:r>
    </w:p>
    <w:p w:rsidR="00CD6BF2" w:rsidRPr="00B33686" w:rsidRDefault="00CD6BF2" w:rsidP="00B33686">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fr-FR" w:eastAsia="el-GR"/>
        </w:rPr>
      </w:pPr>
      <w:r w:rsidRPr="00B33686">
        <w:rPr>
          <w:rFonts w:ascii="Calibri" w:eastAsia="Times New Roman" w:hAnsi="Calibri" w:cs="Times New Roman"/>
          <w:kern w:val="0"/>
          <w:sz w:val="22"/>
          <w:szCs w:val="22"/>
          <w:lang w:val="fr-FR" w:eastAsia="el-GR" w:bidi="ar-SA"/>
        </w:rPr>
        <w:t>b)</w:t>
      </w:r>
      <w:r w:rsidRPr="00B33686">
        <w:rPr>
          <w:rFonts w:ascii="Calibri" w:eastAsia="Times New Roman" w:hAnsi="Calibri" w:cs="Times New Roman"/>
          <w:kern w:val="0"/>
          <w:sz w:val="22"/>
          <w:szCs w:val="22"/>
          <w:lang w:val="fr-FR" w:eastAsia="el-GR" w:bidi="ar-SA"/>
        </w:rPr>
        <w:tab/>
        <w:t xml:space="preserve">Plan de travail pour 2016 (SC52-08 Plan de travail du Secrétariat pour 2016) </w:t>
      </w:r>
    </w:p>
    <w:p w:rsidR="000E23AB" w:rsidRPr="00B33686" w:rsidRDefault="000E23AB" w:rsidP="00B33686">
      <w:pPr>
        <w:widowControl/>
        <w:rPr>
          <w:rFonts w:ascii="Calibri" w:hAnsi="Calibri"/>
          <w:sz w:val="22"/>
          <w:szCs w:val="22"/>
          <w:lang w:val="fr-FR"/>
        </w:rPr>
      </w:pPr>
    </w:p>
    <w:p w:rsidR="00414E2C" w:rsidRPr="00B33686" w:rsidRDefault="001546EB" w:rsidP="00B33686">
      <w:pPr>
        <w:pStyle w:val="ListParagraph"/>
        <w:numPr>
          <w:ilvl w:val="0"/>
          <w:numId w:val="1"/>
        </w:numPr>
        <w:suppressAutoHyphens/>
        <w:spacing w:after="0" w:line="240" w:lineRule="auto"/>
        <w:ind w:left="426" w:hanging="426"/>
        <w:contextualSpacing w:val="0"/>
        <w:rPr>
          <w:lang w:val="fr-FR"/>
        </w:rPr>
      </w:pPr>
      <w:r w:rsidRPr="00B33686">
        <w:rPr>
          <w:lang w:val="fr-FR"/>
        </w:rPr>
        <w:t>La</w:t>
      </w:r>
      <w:r w:rsidR="00414E2C" w:rsidRPr="00B33686">
        <w:rPr>
          <w:lang w:val="fr-FR"/>
        </w:rPr>
        <w:t xml:space="preserve"> </w:t>
      </w:r>
      <w:r w:rsidR="00414E2C" w:rsidRPr="00B33686">
        <w:rPr>
          <w:b/>
          <w:lang w:val="fr-FR"/>
        </w:rPr>
        <w:t>SG</w:t>
      </w:r>
      <w:r w:rsidRPr="00B33686">
        <w:rPr>
          <w:b/>
          <w:lang w:val="fr-FR"/>
        </w:rPr>
        <w:t>I</w:t>
      </w:r>
      <w:r w:rsidRPr="00B33686">
        <w:rPr>
          <w:lang w:val="fr-FR"/>
        </w:rPr>
        <w:t xml:space="preserve"> présente le document</w:t>
      </w:r>
      <w:r w:rsidR="00414E2C" w:rsidRPr="00B33686">
        <w:rPr>
          <w:lang w:val="fr-FR"/>
        </w:rPr>
        <w:t xml:space="preserve"> SC52-08 Rev.1, </w:t>
      </w:r>
      <w:r w:rsidRPr="00B33686">
        <w:rPr>
          <w:lang w:val="fr-FR"/>
        </w:rPr>
        <w:t xml:space="preserve">une version modifiée du Plan de travail du Secrétariat pour 2016 qui a été préparée en réponse à la demande du Comité permanent, en tenant compte de ses commentaires plus tôt durant la réunion. Il n’y a pas eu assez de temps pour réviser le Plan de travail pour la période triennale </w:t>
      </w:r>
      <w:r w:rsidR="00414E2C" w:rsidRPr="00B33686">
        <w:rPr>
          <w:lang w:val="fr-FR"/>
        </w:rPr>
        <w:t>2016-2018.</w:t>
      </w:r>
    </w:p>
    <w:p w:rsidR="0077395E" w:rsidRPr="00B33686" w:rsidRDefault="0077395E" w:rsidP="00B33686">
      <w:pPr>
        <w:pStyle w:val="ListParagraph"/>
        <w:suppressAutoHyphens/>
        <w:spacing w:after="0" w:line="240" w:lineRule="auto"/>
        <w:ind w:left="426"/>
        <w:contextualSpacing w:val="0"/>
        <w:rPr>
          <w:lang w:val="fr-FR"/>
        </w:rPr>
      </w:pPr>
    </w:p>
    <w:p w:rsidR="00414E2C" w:rsidRPr="00B33686" w:rsidRDefault="001546EB"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Le </w:t>
      </w:r>
      <w:r w:rsidR="00414E2C" w:rsidRPr="00B33686">
        <w:rPr>
          <w:b/>
          <w:lang w:val="fr-FR"/>
        </w:rPr>
        <w:t>Honduras</w:t>
      </w:r>
      <w:r w:rsidRPr="00B33686">
        <w:rPr>
          <w:lang w:val="fr-FR"/>
        </w:rPr>
        <w:t xml:space="preserve"> souligne qu’en raison du calendrier proposé pour la 53</w:t>
      </w:r>
      <w:r w:rsidRPr="00B33686">
        <w:rPr>
          <w:vertAlign w:val="superscript"/>
          <w:lang w:val="fr-FR"/>
        </w:rPr>
        <w:t>e</w:t>
      </w:r>
      <w:r w:rsidRPr="00B33686">
        <w:rPr>
          <w:lang w:val="fr-FR"/>
        </w:rPr>
        <w:t xml:space="preserve"> Réunion du Comité permanent, </w:t>
      </w:r>
      <w:r w:rsidR="00F3737D" w:rsidRPr="00B33686">
        <w:rPr>
          <w:lang w:val="fr-FR"/>
        </w:rPr>
        <w:t xml:space="preserve">si seul le Plan de travail pour 2016 est approuvé, le Secrétariat travaillera sans Plan de travail approuvé pour la première partie de 2017. </w:t>
      </w:r>
    </w:p>
    <w:p w:rsidR="0077395E" w:rsidRPr="00B33686" w:rsidRDefault="0077395E" w:rsidP="00B33686">
      <w:pPr>
        <w:pStyle w:val="ListParagraph"/>
        <w:suppressAutoHyphens/>
        <w:spacing w:after="0" w:line="240" w:lineRule="auto"/>
        <w:rPr>
          <w:lang w:val="fr-FR"/>
        </w:rPr>
      </w:pPr>
    </w:p>
    <w:p w:rsidR="00414E2C" w:rsidRPr="00B33686" w:rsidRDefault="00F3737D" w:rsidP="00B33686">
      <w:pPr>
        <w:pStyle w:val="ListParagraph"/>
        <w:numPr>
          <w:ilvl w:val="0"/>
          <w:numId w:val="1"/>
        </w:numPr>
        <w:suppressAutoHyphens/>
        <w:spacing w:after="0" w:line="240" w:lineRule="auto"/>
        <w:ind w:left="426" w:hanging="426"/>
        <w:contextualSpacing w:val="0"/>
        <w:rPr>
          <w:lang w:val="fr-FR"/>
        </w:rPr>
      </w:pPr>
      <w:r w:rsidRPr="00B33686">
        <w:rPr>
          <w:lang w:val="fr-FR"/>
        </w:rPr>
        <w:t>Les</w:t>
      </w:r>
      <w:r w:rsidR="00414E2C" w:rsidRPr="00B33686">
        <w:rPr>
          <w:lang w:val="fr-FR"/>
        </w:rPr>
        <w:t xml:space="preserve"> </w:t>
      </w:r>
      <w:r w:rsidRPr="00B33686">
        <w:rPr>
          <w:b/>
          <w:lang w:val="fr-FR"/>
        </w:rPr>
        <w:t>États-Unis d’Amérique</w:t>
      </w:r>
      <w:r w:rsidRPr="00B33686">
        <w:rPr>
          <w:lang w:val="fr-FR"/>
        </w:rPr>
        <w:t xml:space="preserve"> conseillent d’adopter une approche souple, soulignant que bien des activités du Secrétariat sont des activités en cours et que beaucoup d’activités du Plan de travail pour 2016 se poursuivront pour le reste de la période triennale. Toutefois, la déléguée estime encore que le Plan de travail pour 2016 est excessivement ambitieux et estime que le Secrétariat bénéficierait d’orientations complémentaires des Parties sur les moyens de simplifier les activités afin de garantir </w:t>
      </w:r>
      <w:r w:rsidR="00427424" w:rsidRPr="00B33686">
        <w:rPr>
          <w:lang w:val="fr-FR"/>
        </w:rPr>
        <w:t>que le Plan</w:t>
      </w:r>
      <w:r w:rsidRPr="00B33686">
        <w:rPr>
          <w:lang w:val="fr-FR"/>
        </w:rPr>
        <w:t xml:space="preserve"> répond</w:t>
      </w:r>
      <w:r w:rsidR="00427424" w:rsidRPr="00B33686">
        <w:rPr>
          <w:lang w:val="fr-FR"/>
        </w:rPr>
        <w:t>e</w:t>
      </w:r>
      <w:r w:rsidRPr="00B33686">
        <w:rPr>
          <w:lang w:val="fr-FR"/>
        </w:rPr>
        <w:t xml:space="preserve"> plus efficacement aux besoins des Parties. </w:t>
      </w:r>
    </w:p>
    <w:p w:rsidR="0077395E" w:rsidRPr="00B33686" w:rsidRDefault="0077395E" w:rsidP="00B33686">
      <w:pPr>
        <w:widowControl/>
        <w:rPr>
          <w:rStyle w:val="Strong"/>
          <w:rFonts w:ascii="Calibri" w:hAnsi="Calibri"/>
          <w:sz w:val="22"/>
          <w:szCs w:val="22"/>
          <w:lang w:val="fr-FR"/>
        </w:rPr>
      </w:pPr>
    </w:p>
    <w:p w:rsidR="00414E2C" w:rsidRPr="00B33686" w:rsidRDefault="00F3737D" w:rsidP="00B33686">
      <w:pPr>
        <w:pStyle w:val="ListParagraph"/>
        <w:numPr>
          <w:ilvl w:val="0"/>
          <w:numId w:val="1"/>
        </w:numPr>
        <w:suppressAutoHyphens/>
        <w:spacing w:after="0" w:line="240" w:lineRule="auto"/>
        <w:ind w:left="426" w:hanging="426"/>
        <w:contextualSpacing w:val="0"/>
        <w:rPr>
          <w:lang w:val="fr-FR"/>
        </w:rPr>
      </w:pPr>
      <w:r w:rsidRPr="00B33686">
        <w:rPr>
          <w:lang w:val="fr-FR"/>
        </w:rPr>
        <w:t>Le</w:t>
      </w:r>
      <w:r w:rsidR="00414E2C" w:rsidRPr="00B33686">
        <w:rPr>
          <w:lang w:val="fr-FR"/>
        </w:rPr>
        <w:t xml:space="preserve"> </w:t>
      </w:r>
      <w:r w:rsidRPr="00B33686">
        <w:rPr>
          <w:b/>
          <w:lang w:val="fr-FR"/>
        </w:rPr>
        <w:t>Président du Comité permanent</w:t>
      </w:r>
      <w:r w:rsidRPr="00B33686">
        <w:rPr>
          <w:lang w:val="fr-FR"/>
        </w:rPr>
        <w:t xml:space="preserve"> attire l’</w:t>
      </w:r>
      <w:r w:rsidR="00414E2C" w:rsidRPr="00B33686">
        <w:rPr>
          <w:lang w:val="fr-FR"/>
        </w:rPr>
        <w:t xml:space="preserve">attention </w:t>
      </w:r>
      <w:r w:rsidRPr="00B33686">
        <w:rPr>
          <w:lang w:val="fr-FR"/>
        </w:rPr>
        <w:t xml:space="preserve">sur les circonstances difficiles dans lesquelles le Secrétariat a </w:t>
      </w:r>
      <w:r w:rsidR="00427424" w:rsidRPr="00B33686">
        <w:rPr>
          <w:lang w:val="fr-FR"/>
        </w:rPr>
        <w:t>travaillé</w:t>
      </w:r>
      <w:r w:rsidRPr="00B33686">
        <w:rPr>
          <w:lang w:val="fr-FR"/>
        </w:rPr>
        <w:t xml:space="preserve"> ces derniers mois.</w:t>
      </w:r>
    </w:p>
    <w:p w:rsidR="0077395E" w:rsidRPr="00B33686" w:rsidRDefault="0077395E" w:rsidP="00B33686">
      <w:pPr>
        <w:widowControl/>
        <w:rPr>
          <w:rFonts w:ascii="Calibri" w:hAnsi="Calibri"/>
          <w:sz w:val="22"/>
          <w:szCs w:val="22"/>
          <w:lang w:val="fr-FR"/>
        </w:rPr>
      </w:pPr>
    </w:p>
    <w:p w:rsidR="0042547E" w:rsidRPr="00B33686" w:rsidRDefault="0042547E" w:rsidP="00B33686">
      <w:pPr>
        <w:pStyle w:val="ListParagraph"/>
        <w:suppressAutoHyphens/>
        <w:spacing w:after="0" w:line="240" w:lineRule="auto"/>
        <w:ind w:left="0"/>
        <w:contextualSpacing w:val="0"/>
        <w:rPr>
          <w:rStyle w:val="Strong"/>
          <w:b w:val="0"/>
          <w:lang w:val="fr-FR"/>
        </w:rPr>
      </w:pPr>
      <w:r w:rsidRPr="00B33686">
        <w:rPr>
          <w:rStyle w:val="Strong"/>
          <w:lang w:val="fr-FR"/>
        </w:rPr>
        <w:t xml:space="preserve">Décision SC52-12 : Le Comité permanent approuve le Plan de travail révisé du Secrétariat pour 2016 figurant dans le document SC52-08 Rev.1, en tenant compte des commentaires et sachant que les Parties pourraient fournir d’autres avis sur les moyens de simplifier les activités. </w:t>
      </w:r>
    </w:p>
    <w:p w:rsidR="0042547E" w:rsidRPr="00B33686" w:rsidRDefault="0042547E" w:rsidP="00B33686">
      <w:pPr>
        <w:widowControl/>
        <w:rPr>
          <w:rStyle w:val="Strong"/>
          <w:rFonts w:ascii="Calibri" w:hAnsi="Calibri"/>
          <w:sz w:val="22"/>
          <w:szCs w:val="22"/>
          <w:lang w:val="fr-FR"/>
        </w:rPr>
      </w:pPr>
    </w:p>
    <w:p w:rsidR="0042547E" w:rsidRPr="00B33686" w:rsidRDefault="0042547E" w:rsidP="00B33686">
      <w:pPr>
        <w:pStyle w:val="ListParagraph"/>
        <w:suppressAutoHyphens/>
        <w:spacing w:after="0" w:line="240" w:lineRule="auto"/>
        <w:ind w:left="0"/>
        <w:contextualSpacing w:val="0"/>
        <w:rPr>
          <w:rStyle w:val="Strong"/>
          <w:b w:val="0"/>
          <w:lang w:val="fr-FR"/>
        </w:rPr>
      </w:pPr>
      <w:r w:rsidRPr="00B33686">
        <w:rPr>
          <w:rStyle w:val="Strong"/>
          <w:lang w:val="fr-FR"/>
        </w:rPr>
        <w:t>Décision SC52-13 : Le Comité permanent décide d’examiner le Plan de travail du Secrétariat pour la période triennale 2016-2018 à sa 53</w:t>
      </w:r>
      <w:r w:rsidRPr="00B33686">
        <w:rPr>
          <w:rStyle w:val="Strong"/>
          <w:vertAlign w:val="superscript"/>
          <w:lang w:val="fr-FR"/>
        </w:rPr>
        <w:t>e</w:t>
      </w:r>
      <w:r w:rsidRPr="00B33686">
        <w:rPr>
          <w:rStyle w:val="Strong"/>
          <w:lang w:val="fr-FR"/>
        </w:rPr>
        <w:t xml:space="preserve"> Réunion.</w:t>
      </w:r>
    </w:p>
    <w:p w:rsidR="00414E2C" w:rsidRPr="00B33686" w:rsidRDefault="00414E2C" w:rsidP="00B33686">
      <w:pPr>
        <w:pStyle w:val="ListParagraph"/>
        <w:suppressAutoHyphens/>
        <w:spacing w:after="0" w:line="240" w:lineRule="auto"/>
        <w:ind w:left="0"/>
        <w:contextualSpacing w:val="0"/>
        <w:rPr>
          <w:rStyle w:val="Strong"/>
          <w:b w:val="0"/>
          <w:lang w:val="fr-FR"/>
        </w:rPr>
      </w:pPr>
    </w:p>
    <w:p w:rsidR="009F1044" w:rsidRPr="00B33686" w:rsidRDefault="009F1044" w:rsidP="00B33686">
      <w:pPr>
        <w:keepNext/>
        <w:keepLines/>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fr-FR" w:eastAsia="el-GR"/>
        </w:rPr>
      </w:pPr>
      <w:r w:rsidRPr="00B33686">
        <w:rPr>
          <w:rFonts w:ascii="Calibri" w:eastAsia="Times New Roman" w:hAnsi="Calibri" w:cs="Times New Roman"/>
          <w:sz w:val="22"/>
          <w:szCs w:val="22"/>
          <w:lang w:val="fr-FR" w:eastAsia="el-GR"/>
        </w:rPr>
        <w:t>Point 19 de l’ordre du jour : CESP et Communication du Secrétariat</w:t>
      </w:r>
    </w:p>
    <w:p w:rsidR="00414E2C" w:rsidRPr="00B33686" w:rsidRDefault="009F1044" w:rsidP="00B33686">
      <w:pPr>
        <w:keepNext/>
        <w:keepLines/>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fr-FR" w:eastAsia="el-GR"/>
        </w:rPr>
      </w:pPr>
      <w:r w:rsidRPr="00B33686">
        <w:rPr>
          <w:rFonts w:ascii="Calibri" w:eastAsia="Times New Roman" w:hAnsi="Calibri" w:cs="Times New Roman"/>
          <w:sz w:val="22"/>
          <w:szCs w:val="22"/>
          <w:lang w:val="fr-FR" w:eastAsia="el-GR"/>
        </w:rPr>
        <w:t>a)</w:t>
      </w:r>
      <w:r w:rsidRPr="00B33686">
        <w:rPr>
          <w:rFonts w:ascii="Calibri" w:eastAsia="Times New Roman" w:hAnsi="Calibri" w:cs="Times New Roman"/>
          <w:sz w:val="22"/>
          <w:szCs w:val="22"/>
          <w:lang w:val="fr-FR" w:eastAsia="el-GR"/>
        </w:rPr>
        <w:tab/>
        <w:t>Rapport du Groupe de surveillance des activités de CESP (présentation verbale)</w:t>
      </w:r>
    </w:p>
    <w:p w:rsidR="0077395E" w:rsidRPr="00B33686" w:rsidRDefault="0077395E" w:rsidP="00B33686">
      <w:pPr>
        <w:keepNext/>
        <w:keepLines/>
        <w:widowControl/>
        <w:rPr>
          <w:rFonts w:ascii="Calibri" w:hAnsi="Calibri"/>
          <w:sz w:val="22"/>
          <w:szCs w:val="22"/>
          <w:lang w:val="fr-FR"/>
        </w:rPr>
      </w:pPr>
    </w:p>
    <w:p w:rsidR="00414E2C" w:rsidRPr="00B33686" w:rsidRDefault="00F3737D" w:rsidP="00B33686">
      <w:pPr>
        <w:pStyle w:val="ListParagraph"/>
        <w:keepNext/>
        <w:keepLines/>
        <w:numPr>
          <w:ilvl w:val="0"/>
          <w:numId w:val="1"/>
        </w:numPr>
        <w:suppressAutoHyphens/>
        <w:spacing w:after="0" w:line="240" w:lineRule="auto"/>
        <w:ind w:left="426" w:hanging="426"/>
        <w:contextualSpacing w:val="0"/>
        <w:rPr>
          <w:lang w:val="fr-FR"/>
        </w:rPr>
      </w:pPr>
      <w:r w:rsidRPr="00B33686">
        <w:rPr>
          <w:lang w:val="fr-FR"/>
        </w:rPr>
        <w:t>Le</w:t>
      </w:r>
      <w:r w:rsidR="00414E2C" w:rsidRPr="00B33686">
        <w:rPr>
          <w:lang w:val="fr-FR"/>
        </w:rPr>
        <w:t xml:space="preserve"> </w:t>
      </w:r>
      <w:r w:rsidR="00414E2C" w:rsidRPr="00B33686">
        <w:rPr>
          <w:b/>
          <w:lang w:val="fr-FR"/>
        </w:rPr>
        <w:t>Vice-</w:t>
      </w:r>
      <w:r w:rsidR="005C7784" w:rsidRPr="00B33686">
        <w:rPr>
          <w:b/>
          <w:lang w:val="fr-FR"/>
        </w:rPr>
        <w:t>p</w:t>
      </w:r>
      <w:r w:rsidRPr="00B33686">
        <w:rPr>
          <w:b/>
          <w:lang w:val="fr-FR"/>
        </w:rPr>
        <w:t>résident du Comité permanent</w:t>
      </w:r>
      <w:r w:rsidR="0024008D" w:rsidRPr="00B33686">
        <w:rPr>
          <w:b/>
          <w:lang w:val="fr-FR"/>
        </w:rPr>
        <w:t>,</w:t>
      </w:r>
      <w:r w:rsidRPr="00B33686">
        <w:rPr>
          <w:lang w:val="fr-FR"/>
        </w:rPr>
        <w:t xml:space="preserve"> qui </w:t>
      </w:r>
      <w:r w:rsidR="00CF1216" w:rsidRPr="00B33686">
        <w:rPr>
          <w:lang w:val="fr-FR"/>
        </w:rPr>
        <w:t>préside le Groupe de surveillance de</w:t>
      </w:r>
      <w:r w:rsidR="00414E2C" w:rsidRPr="00B33686">
        <w:rPr>
          <w:lang w:val="fr-FR"/>
        </w:rPr>
        <w:t xml:space="preserve">s </w:t>
      </w:r>
      <w:r w:rsidR="00CF1216" w:rsidRPr="00B33686">
        <w:rPr>
          <w:lang w:val="fr-FR"/>
        </w:rPr>
        <w:t>activités de CESP, présente le rapport de la réunion du Groupe (</w:t>
      </w:r>
      <w:r w:rsidR="00427424" w:rsidRPr="00B33686">
        <w:rPr>
          <w:lang w:val="fr-FR"/>
        </w:rPr>
        <w:t>figurant</w:t>
      </w:r>
      <w:r w:rsidR="00CF1216" w:rsidRPr="00B33686">
        <w:rPr>
          <w:lang w:val="fr-FR"/>
        </w:rPr>
        <w:t xml:space="preserve"> dans l’annexe 2 du présent rapport), indiquant que le Groupe prévoit d’avoir finalisé un plan de travail dans les six prochaines semaines.</w:t>
      </w:r>
    </w:p>
    <w:p w:rsidR="0077395E" w:rsidRPr="00B33686" w:rsidRDefault="0077395E" w:rsidP="00B33686">
      <w:pPr>
        <w:pStyle w:val="ListParagraph"/>
        <w:suppressAutoHyphens/>
        <w:spacing w:after="0" w:line="240" w:lineRule="auto"/>
        <w:ind w:left="426"/>
        <w:contextualSpacing w:val="0"/>
        <w:rPr>
          <w:lang w:val="fr-FR"/>
        </w:rPr>
      </w:pPr>
    </w:p>
    <w:p w:rsidR="00414E2C" w:rsidRPr="00B33686" w:rsidRDefault="00CF1216" w:rsidP="00B33686">
      <w:pPr>
        <w:pStyle w:val="ListParagraph"/>
        <w:numPr>
          <w:ilvl w:val="0"/>
          <w:numId w:val="1"/>
        </w:numPr>
        <w:suppressAutoHyphens/>
        <w:spacing w:after="0" w:line="240" w:lineRule="auto"/>
        <w:ind w:left="426" w:hanging="426"/>
        <w:contextualSpacing w:val="0"/>
        <w:rPr>
          <w:lang w:val="fr-FR"/>
        </w:rPr>
      </w:pPr>
      <w:r w:rsidRPr="00B33686">
        <w:rPr>
          <w:lang w:val="fr-FR"/>
        </w:rPr>
        <w:lastRenderedPageBreak/>
        <w:t>Répondant à une question de l’</w:t>
      </w:r>
      <w:r w:rsidRPr="00B33686">
        <w:rPr>
          <w:b/>
          <w:lang w:val="fr-FR"/>
        </w:rPr>
        <w:t>Afrique du Sud</w:t>
      </w:r>
      <w:r w:rsidR="00414E2C" w:rsidRPr="00B33686">
        <w:rPr>
          <w:lang w:val="fr-FR"/>
        </w:rPr>
        <w:t xml:space="preserve"> concern</w:t>
      </w:r>
      <w:r w:rsidRPr="00B33686">
        <w:rPr>
          <w:lang w:val="fr-FR"/>
        </w:rPr>
        <w:t xml:space="preserve">ant un chevauchement possible des travaux avec ceux du Groupe de travail </w:t>
      </w:r>
      <w:r w:rsidR="00427424" w:rsidRPr="00B33686">
        <w:rPr>
          <w:lang w:val="fr-FR"/>
        </w:rPr>
        <w:t xml:space="preserve">sur </w:t>
      </w:r>
      <w:r w:rsidRPr="00B33686">
        <w:rPr>
          <w:lang w:val="fr-FR"/>
        </w:rPr>
        <w:t xml:space="preserve">la CESP, le </w:t>
      </w:r>
      <w:r w:rsidRPr="00B33686">
        <w:rPr>
          <w:b/>
          <w:lang w:val="fr-FR"/>
        </w:rPr>
        <w:t>Vice-</w:t>
      </w:r>
      <w:r w:rsidR="005C7784" w:rsidRPr="00B33686">
        <w:rPr>
          <w:b/>
          <w:lang w:val="fr-FR"/>
        </w:rPr>
        <w:t>p</w:t>
      </w:r>
      <w:r w:rsidRPr="00B33686">
        <w:rPr>
          <w:b/>
          <w:lang w:val="fr-FR"/>
        </w:rPr>
        <w:t>résident du Comité permanent</w:t>
      </w:r>
      <w:r w:rsidRPr="00B33686">
        <w:rPr>
          <w:lang w:val="fr-FR"/>
        </w:rPr>
        <w:t xml:space="preserve"> déclare que, compte tenu des mandats différents du Groupe de surveillance des activités de CESP et du Groupe de travail, il a la conviction qu’il n’y aura pas de chevauchement.</w:t>
      </w:r>
      <w:r w:rsidR="00414E2C" w:rsidRPr="00B33686">
        <w:rPr>
          <w:lang w:val="fr-FR"/>
        </w:rPr>
        <w:t xml:space="preserve"> </w:t>
      </w:r>
    </w:p>
    <w:p w:rsidR="0077395E" w:rsidRPr="00B33686" w:rsidRDefault="0077395E" w:rsidP="00B33686">
      <w:pPr>
        <w:pStyle w:val="ListParagraph"/>
        <w:suppressAutoHyphens/>
        <w:spacing w:after="0" w:line="240" w:lineRule="auto"/>
        <w:rPr>
          <w:lang w:val="fr-FR"/>
        </w:rPr>
      </w:pPr>
    </w:p>
    <w:p w:rsidR="00414E2C" w:rsidRPr="00B33686" w:rsidRDefault="00A2658D" w:rsidP="00B33686">
      <w:pPr>
        <w:pStyle w:val="ListParagraph"/>
        <w:numPr>
          <w:ilvl w:val="0"/>
          <w:numId w:val="1"/>
        </w:numPr>
        <w:suppressAutoHyphens/>
        <w:spacing w:after="0" w:line="240" w:lineRule="auto"/>
        <w:ind w:left="426" w:hanging="426"/>
        <w:contextualSpacing w:val="0"/>
        <w:rPr>
          <w:lang w:val="fr-FR"/>
        </w:rPr>
      </w:pPr>
      <w:r w:rsidRPr="00B33686">
        <w:rPr>
          <w:lang w:val="fr-FR"/>
        </w:rPr>
        <w:t>Le</w:t>
      </w:r>
      <w:r w:rsidR="00414E2C" w:rsidRPr="00B33686">
        <w:rPr>
          <w:lang w:val="fr-FR"/>
        </w:rPr>
        <w:t xml:space="preserve"> </w:t>
      </w:r>
      <w:r w:rsidRPr="00B33686">
        <w:rPr>
          <w:b/>
          <w:lang w:val="fr-FR"/>
        </w:rPr>
        <w:t>Comité permanent</w:t>
      </w:r>
      <w:r w:rsidR="00F02E5E" w:rsidRPr="00B33686">
        <w:rPr>
          <w:b/>
          <w:lang w:val="fr-FR"/>
        </w:rPr>
        <w:t xml:space="preserve"> </w:t>
      </w:r>
      <w:r w:rsidRPr="00B33686">
        <w:rPr>
          <w:lang w:val="fr-FR"/>
        </w:rPr>
        <w:t>prend note du rapport du Président du Groupe de surveillance des activités de CESP.</w:t>
      </w:r>
    </w:p>
    <w:p w:rsidR="0077395E" w:rsidRPr="00B33686" w:rsidRDefault="0077395E" w:rsidP="00B33686">
      <w:pPr>
        <w:pStyle w:val="ListParagraph"/>
        <w:suppressAutoHyphens/>
        <w:spacing w:after="0" w:line="240" w:lineRule="auto"/>
        <w:rPr>
          <w:lang w:val="fr-FR"/>
        </w:rPr>
      </w:pPr>
    </w:p>
    <w:p w:rsidR="00CD6BF2" w:rsidRPr="00B33686" w:rsidRDefault="00CD6BF2" w:rsidP="00B33686">
      <w:pPr>
        <w:widowControl/>
        <w:pBdr>
          <w:top w:val="single" w:sz="4" w:space="1" w:color="auto"/>
          <w:left w:val="single" w:sz="4" w:space="4" w:color="auto"/>
          <w:bottom w:val="single" w:sz="4" w:space="1" w:color="auto"/>
          <w:right w:val="single" w:sz="4" w:space="4" w:color="auto"/>
        </w:pBdr>
        <w:ind w:left="567" w:hanging="567"/>
        <w:rPr>
          <w:rFonts w:ascii="Calibri" w:hAnsi="Calibri"/>
          <w:b/>
          <w:sz w:val="22"/>
          <w:szCs w:val="22"/>
          <w:lang w:val="fr-FR"/>
        </w:rPr>
      </w:pPr>
      <w:r w:rsidRPr="00B33686">
        <w:rPr>
          <w:rFonts w:ascii="Calibri" w:eastAsia="Times New Roman" w:hAnsi="Calibri" w:cs="Times New Roman"/>
          <w:kern w:val="0"/>
          <w:sz w:val="22"/>
          <w:szCs w:val="22"/>
          <w:lang w:val="fr-FR" w:eastAsia="el-GR" w:bidi="ar-SA"/>
        </w:rPr>
        <w:t>Point 19 b de l’ordre du jour : Plan d’action de CESP révisé pour le Secrétariat Ramsar 2016-2018</w:t>
      </w:r>
    </w:p>
    <w:p w:rsidR="0077395E" w:rsidRPr="00B33686" w:rsidRDefault="0077395E" w:rsidP="00B33686">
      <w:pPr>
        <w:widowControl/>
        <w:rPr>
          <w:rFonts w:ascii="Calibri" w:hAnsi="Calibri"/>
          <w:b/>
          <w:sz w:val="22"/>
          <w:szCs w:val="22"/>
          <w:lang w:val="fr-FR"/>
        </w:rPr>
      </w:pPr>
    </w:p>
    <w:p w:rsidR="00414E2C" w:rsidRPr="00B33686" w:rsidRDefault="00A2658D" w:rsidP="00B33686">
      <w:pPr>
        <w:pStyle w:val="ListParagraph"/>
        <w:numPr>
          <w:ilvl w:val="0"/>
          <w:numId w:val="1"/>
        </w:numPr>
        <w:suppressAutoHyphens/>
        <w:spacing w:after="0" w:line="240" w:lineRule="auto"/>
        <w:ind w:left="426" w:hanging="426"/>
        <w:contextualSpacing w:val="0"/>
        <w:rPr>
          <w:lang w:val="fr-FR"/>
        </w:rPr>
      </w:pPr>
      <w:r w:rsidRPr="00B33686">
        <w:rPr>
          <w:lang w:val="fr-FR"/>
        </w:rPr>
        <w:t>L’</w:t>
      </w:r>
      <w:r w:rsidRPr="00B33686">
        <w:rPr>
          <w:b/>
          <w:lang w:val="fr-FR"/>
        </w:rPr>
        <w:t>Afrique du Sud</w:t>
      </w:r>
      <w:r w:rsidR="00625394" w:rsidRPr="00B33686">
        <w:rPr>
          <w:b/>
          <w:lang w:val="fr-FR"/>
        </w:rPr>
        <w:t>,</w:t>
      </w:r>
      <w:r w:rsidRPr="00B33686">
        <w:rPr>
          <w:lang w:val="fr-FR"/>
        </w:rPr>
        <w:t xml:space="preserve"> </w:t>
      </w:r>
      <w:r w:rsidR="00427424" w:rsidRPr="00B33686">
        <w:rPr>
          <w:lang w:val="fr-FR"/>
        </w:rPr>
        <w:t>qui préside le</w:t>
      </w:r>
      <w:r w:rsidRPr="00B33686">
        <w:rPr>
          <w:lang w:val="fr-FR"/>
        </w:rPr>
        <w:t xml:space="preserve"> Groupe de travail sur la CESP, présente le rapport</w:t>
      </w:r>
      <w:r w:rsidR="00BF19DC" w:rsidRPr="00B33686">
        <w:rPr>
          <w:lang w:val="fr-FR"/>
        </w:rPr>
        <w:t xml:space="preserve">  </w:t>
      </w:r>
      <w:r w:rsidRPr="00B33686">
        <w:rPr>
          <w:lang w:val="fr-FR"/>
        </w:rPr>
        <w:t xml:space="preserve">de la réunion du Groupe et le Plan d’action révisé de la CESP pour le Secrétariat </w:t>
      </w:r>
      <w:r w:rsidR="00414E2C" w:rsidRPr="00B33686">
        <w:rPr>
          <w:lang w:val="fr-FR"/>
        </w:rPr>
        <w:t>(</w:t>
      </w:r>
      <w:hyperlink r:id="rId9" w:history="1">
        <w:r w:rsidR="005C7784" w:rsidRPr="00B33686">
          <w:rPr>
            <w:rStyle w:val="Hyperlink"/>
            <w:lang w:val="fr-FR"/>
          </w:rPr>
          <w:t>www.ramsar.org/sites/default/files/documents/library/cepa_sec_action_plan_201618_f.pdf</w:t>
        </w:r>
      </w:hyperlink>
      <w:r w:rsidR="00414E2C" w:rsidRPr="00B33686">
        <w:rPr>
          <w:lang w:val="fr-FR"/>
        </w:rPr>
        <w:t>), not</w:t>
      </w:r>
      <w:r w:rsidRPr="00B33686">
        <w:rPr>
          <w:lang w:val="fr-FR"/>
        </w:rPr>
        <w:t xml:space="preserve">ant que le Plan d’action </w:t>
      </w:r>
      <w:r w:rsidR="00427424" w:rsidRPr="00B33686">
        <w:rPr>
          <w:lang w:val="fr-FR"/>
        </w:rPr>
        <w:t>sera en vigueur</w:t>
      </w:r>
      <w:r w:rsidRPr="00B33686">
        <w:rPr>
          <w:lang w:val="fr-FR"/>
        </w:rPr>
        <w:t xml:space="preserve"> de </w:t>
      </w:r>
      <w:r w:rsidR="00414E2C" w:rsidRPr="00B33686">
        <w:rPr>
          <w:lang w:val="fr-FR"/>
        </w:rPr>
        <w:t xml:space="preserve">2016 </w:t>
      </w:r>
      <w:r w:rsidRPr="00B33686">
        <w:rPr>
          <w:lang w:val="fr-FR"/>
        </w:rPr>
        <w:t>à</w:t>
      </w:r>
      <w:r w:rsidR="00414E2C" w:rsidRPr="00B33686">
        <w:rPr>
          <w:lang w:val="fr-FR"/>
        </w:rPr>
        <w:t xml:space="preserve"> 2018 </w:t>
      </w:r>
      <w:r w:rsidRPr="00B33686">
        <w:rPr>
          <w:lang w:val="fr-FR"/>
        </w:rPr>
        <w:t xml:space="preserve">pour </w:t>
      </w:r>
      <w:r w:rsidR="00427424" w:rsidRPr="00B33686">
        <w:rPr>
          <w:lang w:val="fr-FR"/>
        </w:rPr>
        <w:t>que ses activités soient</w:t>
      </w:r>
      <w:r w:rsidRPr="00B33686">
        <w:rPr>
          <w:lang w:val="fr-FR"/>
        </w:rPr>
        <w:t xml:space="preserve"> </w:t>
      </w:r>
      <w:r w:rsidR="00427424" w:rsidRPr="00B33686">
        <w:rPr>
          <w:lang w:val="fr-FR"/>
        </w:rPr>
        <w:t>en phase</w:t>
      </w:r>
      <w:r w:rsidRPr="00B33686">
        <w:rPr>
          <w:lang w:val="fr-FR"/>
        </w:rPr>
        <w:t xml:space="preserve"> avec d’autres activités de la Convention telles que </w:t>
      </w:r>
      <w:r w:rsidR="00427424" w:rsidRPr="00B33686">
        <w:rPr>
          <w:lang w:val="fr-FR"/>
        </w:rPr>
        <w:t>celles du</w:t>
      </w:r>
      <w:r w:rsidRPr="00B33686">
        <w:rPr>
          <w:lang w:val="fr-FR"/>
        </w:rPr>
        <w:t xml:space="preserve"> Plan de travail du GEST et </w:t>
      </w:r>
      <w:r w:rsidR="00427424" w:rsidRPr="00B33686">
        <w:rPr>
          <w:lang w:val="fr-FR"/>
        </w:rPr>
        <w:t>du</w:t>
      </w:r>
      <w:r w:rsidRPr="00B33686">
        <w:rPr>
          <w:lang w:val="fr-FR"/>
        </w:rPr>
        <w:t xml:space="preserve"> Plan de travail du Secrétariat.</w:t>
      </w:r>
    </w:p>
    <w:p w:rsidR="00054B0C" w:rsidRPr="00B33686" w:rsidRDefault="00625394" w:rsidP="00B33686">
      <w:pPr>
        <w:pStyle w:val="ListParagraph"/>
        <w:tabs>
          <w:tab w:val="left" w:pos="2418"/>
        </w:tabs>
        <w:suppressAutoHyphens/>
        <w:spacing w:after="0" w:line="240" w:lineRule="auto"/>
        <w:ind w:left="426"/>
        <w:contextualSpacing w:val="0"/>
        <w:rPr>
          <w:lang w:val="fr-FR"/>
        </w:rPr>
      </w:pPr>
      <w:r w:rsidRPr="00B33686">
        <w:rPr>
          <w:lang w:val="fr-FR"/>
        </w:rPr>
        <w:tab/>
      </w:r>
    </w:p>
    <w:p w:rsidR="00414E2C" w:rsidRPr="00B33686" w:rsidRDefault="00A2658D" w:rsidP="00B33686">
      <w:pPr>
        <w:pStyle w:val="ListParagraph"/>
        <w:numPr>
          <w:ilvl w:val="0"/>
          <w:numId w:val="1"/>
        </w:numPr>
        <w:suppressAutoHyphens/>
        <w:spacing w:after="0" w:line="240" w:lineRule="auto"/>
        <w:ind w:left="426" w:hanging="426"/>
        <w:contextualSpacing w:val="0"/>
        <w:rPr>
          <w:lang w:val="fr-FR"/>
        </w:rPr>
      </w:pPr>
      <w:r w:rsidRPr="00B33686">
        <w:rPr>
          <w:lang w:val="fr-FR"/>
        </w:rPr>
        <w:t>L’</w:t>
      </w:r>
      <w:r w:rsidR="00414E2C" w:rsidRPr="00B33686">
        <w:rPr>
          <w:b/>
          <w:lang w:val="fr-FR"/>
        </w:rPr>
        <w:t>Australi</w:t>
      </w:r>
      <w:r w:rsidRPr="00B33686">
        <w:rPr>
          <w:b/>
          <w:lang w:val="fr-FR"/>
        </w:rPr>
        <w:t>e</w:t>
      </w:r>
      <w:r w:rsidR="00414E2C" w:rsidRPr="00B33686">
        <w:rPr>
          <w:lang w:val="fr-FR"/>
        </w:rPr>
        <w:t>,</w:t>
      </w:r>
      <w:r w:rsidRPr="00B33686">
        <w:rPr>
          <w:lang w:val="fr-FR"/>
        </w:rPr>
        <w:t xml:space="preserve"> la </w:t>
      </w:r>
      <w:r w:rsidRPr="00B33686">
        <w:rPr>
          <w:b/>
          <w:lang w:val="fr-FR"/>
        </w:rPr>
        <w:t xml:space="preserve">République démocratique du </w:t>
      </w:r>
      <w:r w:rsidR="00414E2C" w:rsidRPr="00B33686">
        <w:rPr>
          <w:b/>
          <w:lang w:val="fr-FR"/>
        </w:rPr>
        <w:t>Congo</w:t>
      </w:r>
      <w:r w:rsidRPr="00B33686">
        <w:rPr>
          <w:lang w:val="fr-FR"/>
        </w:rPr>
        <w:t xml:space="preserve"> et la</w:t>
      </w:r>
      <w:r w:rsidR="00414E2C" w:rsidRPr="00B33686">
        <w:rPr>
          <w:lang w:val="fr-FR"/>
        </w:rPr>
        <w:t xml:space="preserve"> </w:t>
      </w:r>
      <w:r w:rsidR="00414E2C" w:rsidRPr="00B33686">
        <w:rPr>
          <w:b/>
          <w:lang w:val="fr-FR"/>
        </w:rPr>
        <w:t>Ro</w:t>
      </w:r>
      <w:r w:rsidRPr="00B33686">
        <w:rPr>
          <w:b/>
          <w:lang w:val="fr-FR"/>
        </w:rPr>
        <w:t>u</w:t>
      </w:r>
      <w:r w:rsidR="00414E2C" w:rsidRPr="00B33686">
        <w:rPr>
          <w:b/>
          <w:lang w:val="fr-FR"/>
        </w:rPr>
        <w:t>mani</w:t>
      </w:r>
      <w:r w:rsidRPr="00B33686">
        <w:rPr>
          <w:b/>
          <w:lang w:val="fr-FR"/>
        </w:rPr>
        <w:t>e</w:t>
      </w:r>
      <w:r w:rsidRPr="00B33686">
        <w:rPr>
          <w:lang w:val="fr-FR"/>
        </w:rPr>
        <w:t xml:space="preserve"> remercient l’</w:t>
      </w:r>
      <w:r w:rsidRPr="00B33686">
        <w:rPr>
          <w:b/>
          <w:lang w:val="fr-FR"/>
        </w:rPr>
        <w:t>Afrique du Sud</w:t>
      </w:r>
      <w:r w:rsidRPr="00B33686">
        <w:rPr>
          <w:lang w:val="fr-FR"/>
        </w:rPr>
        <w:t xml:space="preserve"> qui a </w:t>
      </w:r>
      <w:r w:rsidR="00427424" w:rsidRPr="00B33686">
        <w:rPr>
          <w:lang w:val="fr-FR"/>
        </w:rPr>
        <w:t>assumé le rôle de présidente du</w:t>
      </w:r>
      <w:r w:rsidRPr="00B33686">
        <w:rPr>
          <w:lang w:val="fr-FR"/>
        </w:rPr>
        <w:t xml:space="preserve"> Groupe de travail </w:t>
      </w:r>
      <w:r w:rsidR="00427424" w:rsidRPr="00B33686">
        <w:rPr>
          <w:lang w:val="fr-FR"/>
        </w:rPr>
        <w:t>dans des délais très courts</w:t>
      </w:r>
      <w:r w:rsidRPr="00B33686">
        <w:rPr>
          <w:lang w:val="fr-FR"/>
        </w:rPr>
        <w:t xml:space="preserve">, et les </w:t>
      </w:r>
      <w:r w:rsidRPr="00B33686">
        <w:rPr>
          <w:b/>
          <w:lang w:val="fr-FR"/>
        </w:rPr>
        <w:t>États</w:t>
      </w:r>
      <w:r w:rsidRPr="00B33686">
        <w:rPr>
          <w:b/>
          <w:lang w:val="fr-FR"/>
        </w:rPr>
        <w:noBreakHyphen/>
        <w:t>Unis d’Amérique</w:t>
      </w:r>
      <w:r w:rsidRPr="00B33686">
        <w:rPr>
          <w:lang w:val="fr-FR"/>
        </w:rPr>
        <w:t xml:space="preserve"> pour tout le travail préparatoire.</w:t>
      </w:r>
      <w:r w:rsidR="00414E2C" w:rsidRPr="00B33686">
        <w:rPr>
          <w:lang w:val="fr-FR"/>
        </w:rPr>
        <w:t xml:space="preserve"> </w:t>
      </w:r>
    </w:p>
    <w:p w:rsidR="00054B0C" w:rsidRPr="00B33686" w:rsidRDefault="00054B0C" w:rsidP="00B33686">
      <w:pPr>
        <w:widowControl/>
        <w:rPr>
          <w:rFonts w:ascii="Calibri" w:hAnsi="Calibri"/>
          <w:b/>
          <w:sz w:val="22"/>
          <w:szCs w:val="22"/>
          <w:lang w:val="fr-FR"/>
        </w:rPr>
      </w:pPr>
    </w:p>
    <w:p w:rsidR="0042547E" w:rsidRPr="00B33686" w:rsidRDefault="0042547E" w:rsidP="00B33686">
      <w:pPr>
        <w:pStyle w:val="ListParagraph"/>
        <w:suppressAutoHyphens/>
        <w:spacing w:after="0" w:line="240" w:lineRule="auto"/>
        <w:ind w:left="0"/>
        <w:contextualSpacing w:val="0"/>
        <w:rPr>
          <w:lang w:val="fr-FR"/>
        </w:rPr>
      </w:pPr>
      <w:r w:rsidRPr="00B33686">
        <w:rPr>
          <w:b/>
          <w:lang w:val="fr-FR"/>
        </w:rPr>
        <w:t xml:space="preserve">Décision SC52-14 : </w:t>
      </w:r>
      <w:r w:rsidRPr="00B33686">
        <w:rPr>
          <w:rStyle w:val="Strong"/>
          <w:lang w:val="fr-FR"/>
        </w:rPr>
        <w:t xml:space="preserve">Le Comité permanent approuve </w:t>
      </w:r>
      <w:r w:rsidRPr="00B33686">
        <w:rPr>
          <w:b/>
          <w:lang w:val="fr-FR"/>
        </w:rPr>
        <w:t>le Plan d’action CESP révisé pour le Secrétariat Ramsar, pour 2016-2018.</w:t>
      </w:r>
    </w:p>
    <w:p w:rsidR="00054B0C" w:rsidRPr="00B33686" w:rsidRDefault="00820F44" w:rsidP="00B33686">
      <w:pPr>
        <w:widowControl/>
        <w:tabs>
          <w:tab w:val="left" w:pos="3682"/>
        </w:tabs>
        <w:rPr>
          <w:rFonts w:ascii="Calibri" w:hAnsi="Calibri"/>
          <w:b/>
          <w:sz w:val="22"/>
          <w:szCs w:val="22"/>
          <w:lang w:val="fr-FR"/>
        </w:rPr>
      </w:pPr>
      <w:r w:rsidRPr="00B33686">
        <w:rPr>
          <w:rFonts w:ascii="Calibri" w:hAnsi="Calibri"/>
          <w:b/>
          <w:sz w:val="22"/>
          <w:szCs w:val="22"/>
          <w:lang w:val="fr-FR"/>
        </w:rPr>
        <w:tab/>
      </w:r>
    </w:p>
    <w:p w:rsidR="00CD6BF2" w:rsidRPr="00B33686" w:rsidRDefault="00CD6BF2" w:rsidP="00B33686">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fr-FR" w:eastAsia="el-GR"/>
        </w:rPr>
      </w:pPr>
      <w:r w:rsidRPr="00B33686">
        <w:rPr>
          <w:rFonts w:ascii="Calibri" w:eastAsia="Times New Roman" w:hAnsi="Calibri" w:cs="Times New Roman"/>
          <w:kern w:val="0"/>
          <w:sz w:val="22"/>
          <w:szCs w:val="22"/>
          <w:lang w:val="fr-FR" w:eastAsia="el-GR" w:bidi="ar-SA"/>
        </w:rPr>
        <w:t xml:space="preserve">Point 19 c de l’ordre du jour : Rapport sur la Journée mondiale des zones humides 2016 (présentation verbale) </w:t>
      </w:r>
      <w:r w:rsidRPr="00B33686">
        <w:rPr>
          <w:rFonts w:ascii="Calibri" w:eastAsia="Times New Roman" w:hAnsi="Calibri" w:cs="Times New Roman"/>
          <w:sz w:val="22"/>
          <w:szCs w:val="22"/>
          <w:lang w:val="fr-FR" w:eastAsia="el-GR"/>
        </w:rPr>
        <w:br/>
      </w:r>
      <w:r w:rsidRPr="00B33686">
        <w:rPr>
          <w:rFonts w:ascii="Calibri" w:eastAsia="Times New Roman" w:hAnsi="Calibri" w:cs="Times New Roman"/>
          <w:i/>
          <w:sz w:val="22"/>
          <w:szCs w:val="22"/>
          <w:lang w:val="fr-FR" w:eastAsia="el-GR"/>
        </w:rPr>
        <w:t xml:space="preserve">et </w:t>
      </w:r>
    </w:p>
    <w:p w:rsidR="00CD6BF2" w:rsidRPr="00B33686" w:rsidRDefault="00CD6BF2" w:rsidP="00B33686">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fr-FR" w:eastAsia="el-GR"/>
        </w:rPr>
      </w:pPr>
      <w:r w:rsidRPr="00B33686">
        <w:rPr>
          <w:rFonts w:ascii="Calibri" w:eastAsia="Times New Roman" w:hAnsi="Calibri" w:cs="Times New Roman"/>
          <w:sz w:val="22"/>
          <w:szCs w:val="22"/>
          <w:lang w:val="fr-FR" w:eastAsia="el-GR"/>
        </w:rPr>
        <w:t xml:space="preserve">           d) Thèmes de la Journée mondiale des zones humides 2017 et 2018 (SC52-17 Thèmes de la Journée mondiale des zones humides)</w:t>
      </w:r>
    </w:p>
    <w:p w:rsidR="00054B0C" w:rsidRPr="00B33686" w:rsidRDefault="00054B0C" w:rsidP="00B33686">
      <w:pPr>
        <w:widowControl/>
        <w:rPr>
          <w:rFonts w:ascii="Calibri" w:hAnsi="Calibri"/>
          <w:sz w:val="22"/>
          <w:szCs w:val="22"/>
          <w:lang w:val="fr-FR"/>
        </w:rPr>
      </w:pPr>
    </w:p>
    <w:p w:rsidR="00414E2C" w:rsidRPr="00B33686" w:rsidRDefault="00A2658D" w:rsidP="00B33686">
      <w:pPr>
        <w:pStyle w:val="ListParagraph"/>
        <w:numPr>
          <w:ilvl w:val="0"/>
          <w:numId w:val="1"/>
        </w:numPr>
        <w:suppressAutoHyphens/>
        <w:spacing w:after="0" w:line="240" w:lineRule="auto"/>
        <w:ind w:left="426" w:hanging="426"/>
        <w:contextualSpacing w:val="0"/>
        <w:rPr>
          <w:lang w:val="fr-FR"/>
        </w:rPr>
      </w:pPr>
      <w:r w:rsidRPr="00B33686">
        <w:rPr>
          <w:lang w:val="fr-FR"/>
        </w:rPr>
        <w:t>Le Secrétariat fait une présentation sur la Journée mondiale des zones humides 2016 et propose des thèmes pour la JMZ 2017 et la JMZ 2018.</w:t>
      </w:r>
    </w:p>
    <w:p w:rsidR="00054B0C" w:rsidRPr="00B33686" w:rsidRDefault="00054B0C" w:rsidP="00B33686">
      <w:pPr>
        <w:pStyle w:val="ListParagraph"/>
        <w:suppressAutoHyphens/>
        <w:spacing w:after="0" w:line="240" w:lineRule="auto"/>
        <w:ind w:left="426"/>
        <w:contextualSpacing w:val="0"/>
        <w:rPr>
          <w:lang w:val="fr-FR"/>
        </w:rPr>
      </w:pPr>
    </w:p>
    <w:p w:rsidR="00054B0C" w:rsidRPr="00B33686" w:rsidRDefault="00A2658D" w:rsidP="00B33686">
      <w:pPr>
        <w:pStyle w:val="ListParagraph"/>
        <w:numPr>
          <w:ilvl w:val="0"/>
          <w:numId w:val="1"/>
        </w:numPr>
        <w:suppressAutoHyphens/>
        <w:spacing w:after="0" w:line="240" w:lineRule="auto"/>
        <w:ind w:left="426" w:hanging="426"/>
        <w:contextualSpacing w:val="0"/>
        <w:rPr>
          <w:lang w:val="fr-FR"/>
        </w:rPr>
      </w:pPr>
      <w:r w:rsidRPr="00B33686">
        <w:rPr>
          <w:lang w:val="fr-FR"/>
        </w:rPr>
        <w:t>Le</w:t>
      </w:r>
      <w:r w:rsidR="00414E2C" w:rsidRPr="00B33686">
        <w:rPr>
          <w:lang w:val="fr-FR"/>
        </w:rPr>
        <w:t xml:space="preserve"> </w:t>
      </w:r>
      <w:r w:rsidRPr="00B33686">
        <w:rPr>
          <w:b/>
          <w:lang w:val="fr-FR"/>
        </w:rPr>
        <w:t>Comité permanent</w:t>
      </w:r>
      <w:r w:rsidRPr="00B33686">
        <w:rPr>
          <w:lang w:val="fr-FR"/>
        </w:rPr>
        <w:t xml:space="preserve"> prend note du document et de la présentation et remercie le Secrétariat pour tous ses travaux d’organisation de ce qui a été clairement une série d’activités couronnée de succès en 2016.</w:t>
      </w:r>
    </w:p>
    <w:p w:rsidR="00054B0C" w:rsidRPr="00B33686" w:rsidRDefault="00054B0C" w:rsidP="00B33686">
      <w:pPr>
        <w:pStyle w:val="ListParagraph"/>
        <w:suppressAutoHyphens/>
        <w:spacing w:after="0" w:line="240" w:lineRule="auto"/>
        <w:rPr>
          <w:lang w:val="fr-FR"/>
        </w:rPr>
      </w:pPr>
    </w:p>
    <w:p w:rsidR="00414E2C" w:rsidRPr="00B33686" w:rsidRDefault="00A2658D" w:rsidP="00B33686">
      <w:pPr>
        <w:pStyle w:val="ListParagraph"/>
        <w:numPr>
          <w:ilvl w:val="0"/>
          <w:numId w:val="1"/>
        </w:numPr>
        <w:suppressAutoHyphens/>
        <w:spacing w:after="0" w:line="240" w:lineRule="auto"/>
        <w:ind w:left="426" w:hanging="426"/>
        <w:contextualSpacing w:val="0"/>
        <w:rPr>
          <w:lang w:val="fr-FR"/>
        </w:rPr>
      </w:pPr>
      <w:r w:rsidRPr="00B33686">
        <w:rPr>
          <w:lang w:val="fr-FR"/>
        </w:rPr>
        <w:t>L’</w:t>
      </w:r>
      <w:r w:rsidR="00414E2C" w:rsidRPr="00B33686">
        <w:rPr>
          <w:b/>
          <w:lang w:val="fr-FR"/>
        </w:rPr>
        <w:t>Australi</w:t>
      </w:r>
      <w:r w:rsidRPr="00B33686">
        <w:rPr>
          <w:b/>
          <w:lang w:val="fr-FR"/>
        </w:rPr>
        <w:t>e</w:t>
      </w:r>
      <w:r w:rsidR="00414E2C" w:rsidRPr="00B33686">
        <w:rPr>
          <w:lang w:val="fr-FR"/>
        </w:rPr>
        <w:t>,</w:t>
      </w:r>
      <w:r w:rsidRPr="00B33686">
        <w:rPr>
          <w:lang w:val="fr-FR"/>
        </w:rPr>
        <w:t xml:space="preserve"> les </w:t>
      </w:r>
      <w:r w:rsidRPr="00B33686">
        <w:rPr>
          <w:b/>
          <w:lang w:val="fr-FR"/>
        </w:rPr>
        <w:t>États</w:t>
      </w:r>
      <w:r w:rsidRPr="00B33686">
        <w:rPr>
          <w:b/>
          <w:lang w:val="fr-FR"/>
        </w:rPr>
        <w:noBreakHyphen/>
        <w:t>Unis d’Amérique</w:t>
      </w:r>
      <w:r w:rsidRPr="00B33686">
        <w:rPr>
          <w:lang w:val="fr-FR"/>
        </w:rPr>
        <w:t xml:space="preserve"> </w:t>
      </w:r>
      <w:r w:rsidR="005C7784" w:rsidRPr="00B33686">
        <w:rPr>
          <w:lang w:val="fr-FR"/>
        </w:rPr>
        <w:t xml:space="preserve">et le </w:t>
      </w:r>
      <w:r w:rsidR="005C7784" w:rsidRPr="00B33686">
        <w:rPr>
          <w:b/>
          <w:lang w:val="fr-FR"/>
        </w:rPr>
        <w:t>Japon</w:t>
      </w:r>
      <w:r w:rsidR="005C7784" w:rsidRPr="00B33686">
        <w:rPr>
          <w:lang w:val="fr-FR"/>
        </w:rPr>
        <w:t xml:space="preserve"> </w:t>
      </w:r>
      <w:r w:rsidRPr="00B33686">
        <w:rPr>
          <w:lang w:val="fr-FR"/>
        </w:rPr>
        <w:t xml:space="preserve">soutiennent le thème Les zones humides pour la prévention des risques de catastrophe pour 2017. Avec le </w:t>
      </w:r>
      <w:r w:rsidRPr="00B33686">
        <w:rPr>
          <w:b/>
          <w:lang w:val="fr-FR"/>
        </w:rPr>
        <w:t>Sénégal</w:t>
      </w:r>
      <w:r w:rsidRPr="00B33686">
        <w:rPr>
          <w:lang w:val="fr-FR"/>
        </w:rPr>
        <w:t xml:space="preserve">, ils </w:t>
      </w:r>
      <w:r w:rsidR="00DA6F05" w:rsidRPr="00B33686">
        <w:rPr>
          <w:lang w:val="fr-FR"/>
        </w:rPr>
        <w:t>soutiennent</w:t>
      </w:r>
      <w:r w:rsidRPr="00B33686">
        <w:rPr>
          <w:lang w:val="fr-FR"/>
        </w:rPr>
        <w:t xml:space="preserve"> l’idée d’harmoniser le thème de la Journée mondiale des zones humides 2018 avec celui de la COP13 et les </w:t>
      </w:r>
      <w:r w:rsidRPr="00B33686">
        <w:rPr>
          <w:b/>
          <w:lang w:val="fr-FR"/>
        </w:rPr>
        <w:t>États</w:t>
      </w:r>
      <w:r w:rsidRPr="00B33686">
        <w:rPr>
          <w:b/>
          <w:lang w:val="fr-FR"/>
        </w:rPr>
        <w:noBreakHyphen/>
        <w:t>Unis d’Amérique</w:t>
      </w:r>
      <w:r w:rsidRPr="00B33686">
        <w:rPr>
          <w:lang w:val="fr-FR"/>
        </w:rPr>
        <w:t xml:space="preserve"> suggèrent en outre que le libellé exact du thème soit finalisé lorsque le libellé du thème de la COP13 sera </w:t>
      </w:r>
      <w:r w:rsidR="00DA6F05" w:rsidRPr="00B33686">
        <w:rPr>
          <w:lang w:val="fr-FR"/>
        </w:rPr>
        <w:t>convenu</w:t>
      </w:r>
      <w:r w:rsidRPr="00B33686">
        <w:rPr>
          <w:lang w:val="fr-FR"/>
        </w:rPr>
        <w:t xml:space="preserve">. </w:t>
      </w:r>
      <w:r w:rsidR="00414E2C" w:rsidRPr="00B33686">
        <w:rPr>
          <w:lang w:val="fr-FR"/>
        </w:rPr>
        <w:t xml:space="preserve"> </w:t>
      </w:r>
    </w:p>
    <w:p w:rsidR="00054B0C" w:rsidRPr="00B33686" w:rsidRDefault="00054B0C" w:rsidP="00B33686">
      <w:pPr>
        <w:pStyle w:val="ListParagraph"/>
        <w:suppressAutoHyphens/>
        <w:spacing w:after="0" w:line="240" w:lineRule="auto"/>
        <w:ind w:left="426"/>
        <w:contextualSpacing w:val="0"/>
        <w:rPr>
          <w:lang w:val="fr-FR"/>
        </w:rPr>
      </w:pPr>
    </w:p>
    <w:p w:rsidR="00414E2C" w:rsidRPr="00B33686" w:rsidRDefault="00414E2C" w:rsidP="00B33686">
      <w:pPr>
        <w:pStyle w:val="ListParagraph"/>
        <w:numPr>
          <w:ilvl w:val="0"/>
          <w:numId w:val="1"/>
        </w:numPr>
        <w:suppressAutoHyphens/>
        <w:spacing w:after="0" w:line="240" w:lineRule="auto"/>
        <w:ind w:left="426" w:hanging="426"/>
        <w:contextualSpacing w:val="0"/>
        <w:rPr>
          <w:lang w:val="fr-FR"/>
        </w:rPr>
      </w:pPr>
      <w:r w:rsidRPr="00B33686">
        <w:rPr>
          <w:b/>
          <w:lang w:val="fr-FR"/>
        </w:rPr>
        <w:t>El Salvador</w:t>
      </w:r>
      <w:r w:rsidR="00A2658D" w:rsidRPr="00B33686">
        <w:rPr>
          <w:lang w:val="fr-FR"/>
        </w:rPr>
        <w:t xml:space="preserve"> prie le Secrétariat de participer à la réunion de 2017 de la Plateforme mondiale sur la prévention des risques de catastrophe si ce thème était adopté pour 2017. </w:t>
      </w:r>
    </w:p>
    <w:p w:rsidR="00054B0C" w:rsidRPr="00B33686" w:rsidRDefault="00054B0C" w:rsidP="00B33686">
      <w:pPr>
        <w:widowControl/>
        <w:rPr>
          <w:rFonts w:ascii="Calibri" w:hAnsi="Calibri"/>
          <w:b/>
          <w:sz w:val="22"/>
          <w:szCs w:val="22"/>
          <w:lang w:val="fr-FR"/>
        </w:rPr>
      </w:pPr>
    </w:p>
    <w:p w:rsidR="0042547E" w:rsidRPr="00B33686" w:rsidRDefault="0042547E" w:rsidP="00B33686">
      <w:pPr>
        <w:pStyle w:val="ListParagraph"/>
        <w:suppressAutoHyphens/>
        <w:spacing w:after="0" w:line="240" w:lineRule="auto"/>
        <w:ind w:left="0"/>
        <w:contextualSpacing w:val="0"/>
        <w:rPr>
          <w:lang w:val="fr-FR"/>
        </w:rPr>
      </w:pPr>
      <w:r w:rsidRPr="00B33686">
        <w:rPr>
          <w:rStyle w:val="Strong"/>
          <w:lang w:val="fr-FR"/>
        </w:rPr>
        <w:t xml:space="preserve">Décision </w:t>
      </w:r>
      <w:r w:rsidRPr="00B33686">
        <w:rPr>
          <w:b/>
          <w:lang w:val="fr-FR"/>
        </w:rPr>
        <w:t xml:space="preserve">SC52-15 : </w:t>
      </w:r>
      <w:r w:rsidRPr="00B33686">
        <w:rPr>
          <w:rStyle w:val="Strong"/>
          <w:lang w:val="fr-FR"/>
        </w:rPr>
        <w:t xml:space="preserve">Le Comité permanent décide </w:t>
      </w:r>
      <w:r w:rsidRPr="00B33686">
        <w:rPr>
          <w:b/>
          <w:lang w:val="fr-FR"/>
        </w:rPr>
        <w:t xml:space="preserve">que le thème pour la Journée mondiale des zones humides 2017 sera « Les zones humides pour la prévention des risques de catastrophe » et que le thème pour la Journée mondiale des zones humides 2018 aura trait aux zones humides urbaines, son libellé exact sera décidé lorsque le thème de la COP13 sera finalisé. </w:t>
      </w:r>
    </w:p>
    <w:p w:rsidR="00054B0C" w:rsidRPr="00B33686" w:rsidRDefault="00054B0C" w:rsidP="00B33686">
      <w:pPr>
        <w:widowControl/>
        <w:rPr>
          <w:rFonts w:ascii="Calibri" w:hAnsi="Calibri"/>
          <w:b/>
          <w:sz w:val="22"/>
          <w:szCs w:val="22"/>
          <w:lang w:val="fr-FR"/>
        </w:rPr>
      </w:pPr>
    </w:p>
    <w:p w:rsidR="00414E2C" w:rsidRPr="00B33686" w:rsidRDefault="009F1044" w:rsidP="00B33686">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fr-FR" w:eastAsia="el-GR"/>
        </w:rPr>
      </w:pPr>
      <w:r w:rsidRPr="00B33686">
        <w:rPr>
          <w:rFonts w:ascii="Calibri" w:eastAsia="Times New Roman" w:hAnsi="Calibri" w:cs="Times New Roman"/>
          <w:sz w:val="22"/>
          <w:szCs w:val="22"/>
          <w:lang w:val="fr-FR" w:eastAsia="el-GR"/>
        </w:rPr>
        <w:lastRenderedPageBreak/>
        <w:t>Point 19</w:t>
      </w:r>
      <w:r w:rsidR="00405BBF" w:rsidRPr="00B33686">
        <w:rPr>
          <w:rFonts w:ascii="Calibri" w:eastAsia="Times New Roman" w:hAnsi="Calibri" w:cs="Times New Roman"/>
          <w:sz w:val="22"/>
          <w:szCs w:val="22"/>
          <w:lang w:val="fr-FR" w:eastAsia="el-GR"/>
        </w:rPr>
        <w:t xml:space="preserve"> </w:t>
      </w:r>
      <w:r w:rsidRPr="00B33686">
        <w:rPr>
          <w:rFonts w:ascii="Calibri" w:eastAsia="Times New Roman" w:hAnsi="Calibri" w:cs="Times New Roman"/>
          <w:sz w:val="22"/>
          <w:szCs w:val="22"/>
          <w:lang w:val="fr-FR" w:eastAsia="el-GR"/>
        </w:rPr>
        <w:t>e de l’ordre du jour : Mise à jour sur le site web de Ramsar et le</w:t>
      </w:r>
      <w:r w:rsidR="005C2EE7" w:rsidRPr="00B33686">
        <w:rPr>
          <w:rFonts w:ascii="Calibri" w:eastAsia="Times New Roman" w:hAnsi="Calibri" w:cs="Times New Roman"/>
          <w:sz w:val="22"/>
          <w:szCs w:val="22"/>
          <w:lang w:val="fr-FR" w:eastAsia="el-GR"/>
        </w:rPr>
        <w:t xml:space="preserve"> Service d’information sur les S</w:t>
      </w:r>
      <w:r w:rsidRPr="00B33686">
        <w:rPr>
          <w:rFonts w:ascii="Calibri" w:eastAsia="Times New Roman" w:hAnsi="Calibri" w:cs="Times New Roman"/>
          <w:sz w:val="22"/>
          <w:szCs w:val="22"/>
          <w:lang w:val="fr-FR" w:eastAsia="el-GR"/>
        </w:rPr>
        <w:t>ites Ramsar (SISR) (présentation verbale)</w:t>
      </w:r>
    </w:p>
    <w:p w:rsidR="002E5485" w:rsidRPr="00B33686" w:rsidRDefault="002E5485" w:rsidP="00B33686">
      <w:pPr>
        <w:widowControl/>
        <w:rPr>
          <w:rFonts w:ascii="Calibri" w:hAnsi="Calibri"/>
          <w:sz w:val="22"/>
          <w:szCs w:val="22"/>
          <w:lang w:val="fr-FR"/>
        </w:rPr>
      </w:pPr>
    </w:p>
    <w:p w:rsidR="00414E2C" w:rsidRPr="00B33686" w:rsidRDefault="00A2658D" w:rsidP="00B33686">
      <w:pPr>
        <w:pStyle w:val="ListParagraph"/>
        <w:numPr>
          <w:ilvl w:val="0"/>
          <w:numId w:val="1"/>
        </w:numPr>
        <w:suppressAutoHyphens/>
        <w:spacing w:after="0" w:line="240" w:lineRule="auto"/>
        <w:ind w:left="426" w:hanging="426"/>
        <w:contextualSpacing w:val="0"/>
        <w:rPr>
          <w:lang w:val="fr-FR"/>
        </w:rPr>
      </w:pPr>
      <w:r w:rsidRPr="00B33686">
        <w:rPr>
          <w:lang w:val="fr-FR"/>
        </w:rPr>
        <w:t>L</w:t>
      </w:r>
      <w:r w:rsidR="00F1214D" w:rsidRPr="00B33686">
        <w:rPr>
          <w:lang w:val="fr-FR"/>
        </w:rPr>
        <w:t xml:space="preserve">e </w:t>
      </w:r>
      <w:r w:rsidRPr="00B33686">
        <w:rPr>
          <w:b/>
          <w:lang w:val="fr-FR"/>
        </w:rPr>
        <w:t>Comité permanent</w:t>
      </w:r>
      <w:r w:rsidRPr="00B33686">
        <w:rPr>
          <w:lang w:val="fr-FR"/>
        </w:rPr>
        <w:t xml:space="preserve"> décide de retirer ce point de l’ordre du jour</w:t>
      </w:r>
      <w:r w:rsidR="00414E2C" w:rsidRPr="00B33686">
        <w:rPr>
          <w:lang w:val="fr-FR"/>
        </w:rPr>
        <w:t>.</w:t>
      </w:r>
    </w:p>
    <w:p w:rsidR="0012597E" w:rsidRPr="00B33686" w:rsidRDefault="0012597E" w:rsidP="00B33686">
      <w:pPr>
        <w:widowControl/>
        <w:rPr>
          <w:rFonts w:ascii="Calibri" w:hAnsi="Calibri"/>
          <w:sz w:val="22"/>
          <w:szCs w:val="22"/>
          <w:lang w:val="fr-FR"/>
        </w:rPr>
      </w:pPr>
    </w:p>
    <w:p w:rsidR="00CD6BF2" w:rsidRPr="00B33686" w:rsidRDefault="00CD6BF2" w:rsidP="00B33686">
      <w:pPr>
        <w:widowControl/>
        <w:pBdr>
          <w:top w:val="single" w:sz="4" w:space="1" w:color="auto"/>
          <w:left w:val="single" w:sz="4" w:space="4" w:color="auto"/>
          <w:bottom w:val="single" w:sz="4" w:space="0" w:color="auto"/>
          <w:right w:val="single" w:sz="4" w:space="4" w:color="auto"/>
        </w:pBdr>
        <w:ind w:left="567" w:hanging="567"/>
        <w:rPr>
          <w:rFonts w:ascii="Calibri" w:eastAsia="Times New Roman" w:hAnsi="Calibri" w:cs="Times New Roman"/>
          <w:sz w:val="22"/>
          <w:szCs w:val="22"/>
          <w:lang w:val="fr-FR" w:eastAsia="el-GR"/>
        </w:rPr>
      </w:pPr>
      <w:r w:rsidRPr="00B33686">
        <w:rPr>
          <w:rFonts w:ascii="Calibri" w:eastAsia="Times New Roman" w:hAnsi="Calibri" w:cs="Times New Roman"/>
          <w:sz w:val="22"/>
          <w:szCs w:val="22"/>
          <w:lang w:val="fr-FR" w:eastAsia="el-GR"/>
        </w:rPr>
        <w:t xml:space="preserve">Point 14 de l’ordre du jour : Initiatives régionales Ramsar </w:t>
      </w:r>
    </w:p>
    <w:p w:rsidR="00CD6BF2" w:rsidRPr="00B33686" w:rsidRDefault="00CD6BF2" w:rsidP="00B33686">
      <w:pPr>
        <w:widowControl/>
        <w:pBdr>
          <w:top w:val="single" w:sz="4" w:space="1" w:color="auto"/>
          <w:left w:val="single" w:sz="4" w:space="4" w:color="auto"/>
          <w:bottom w:val="single" w:sz="4" w:space="0" w:color="auto"/>
          <w:right w:val="single" w:sz="4" w:space="4" w:color="auto"/>
        </w:pBdr>
        <w:ind w:left="567" w:hanging="567"/>
        <w:rPr>
          <w:rFonts w:ascii="Calibri" w:eastAsia="Times New Roman" w:hAnsi="Calibri" w:cs="Times New Roman"/>
          <w:sz w:val="22"/>
          <w:szCs w:val="22"/>
          <w:lang w:val="fr-FR" w:eastAsia="el-GR"/>
        </w:rPr>
      </w:pPr>
      <w:r w:rsidRPr="00B33686">
        <w:rPr>
          <w:rFonts w:ascii="Calibri" w:eastAsia="Times New Roman" w:hAnsi="Calibri" w:cs="Times New Roman"/>
          <w:sz w:val="22"/>
          <w:szCs w:val="22"/>
          <w:lang w:val="fr-FR" w:eastAsia="el-GR"/>
        </w:rPr>
        <w:t>b)</w:t>
      </w:r>
      <w:r w:rsidRPr="00B33686">
        <w:rPr>
          <w:rFonts w:ascii="Calibri" w:eastAsia="Times New Roman" w:hAnsi="Calibri" w:cs="Times New Roman"/>
          <w:sz w:val="22"/>
          <w:szCs w:val="22"/>
          <w:lang w:val="fr-FR" w:eastAsia="el-GR"/>
        </w:rPr>
        <w:tab/>
        <w:t>Évaluation des initiatives régionales Ramsar actuelles (SC52-Inf.Doc.O4 Initiatives régionales Ramsar : Une évaluation de leurs réalisations jusqu’en 2015)</w:t>
      </w:r>
      <w:r w:rsidR="009F1044" w:rsidRPr="00B33686">
        <w:rPr>
          <w:rFonts w:ascii="Calibri" w:eastAsia="Times New Roman" w:hAnsi="Calibri" w:cs="Times New Roman"/>
          <w:sz w:val="22"/>
          <w:szCs w:val="22"/>
          <w:lang w:val="fr-FR" w:eastAsia="el-GR"/>
        </w:rPr>
        <w:t>, et</w:t>
      </w:r>
    </w:p>
    <w:p w:rsidR="00CD6BF2" w:rsidRPr="00B33686" w:rsidRDefault="00CD6BF2" w:rsidP="00B33686">
      <w:pPr>
        <w:widowControl/>
        <w:pBdr>
          <w:top w:val="single" w:sz="4" w:space="1" w:color="auto"/>
          <w:left w:val="single" w:sz="4" w:space="4" w:color="auto"/>
          <w:bottom w:val="single" w:sz="4" w:space="0" w:color="auto"/>
          <w:right w:val="single" w:sz="4" w:space="4" w:color="auto"/>
        </w:pBdr>
        <w:ind w:left="567" w:hanging="567"/>
        <w:rPr>
          <w:rFonts w:ascii="Calibri" w:eastAsia="Times New Roman" w:hAnsi="Calibri" w:cs="Times New Roman"/>
          <w:sz w:val="22"/>
          <w:szCs w:val="22"/>
          <w:lang w:val="fr-FR" w:eastAsia="el-GR"/>
        </w:rPr>
      </w:pPr>
      <w:r w:rsidRPr="00B33686">
        <w:rPr>
          <w:rFonts w:ascii="Calibri" w:eastAsia="Times New Roman" w:hAnsi="Calibri" w:cs="Times New Roman"/>
          <w:sz w:val="22"/>
          <w:szCs w:val="22"/>
          <w:lang w:val="fr-FR" w:eastAsia="el-GR"/>
        </w:rPr>
        <w:t>c)</w:t>
      </w:r>
      <w:r w:rsidRPr="00B33686">
        <w:rPr>
          <w:rFonts w:ascii="Calibri" w:eastAsia="Times New Roman" w:hAnsi="Calibri" w:cs="Times New Roman"/>
          <w:sz w:val="22"/>
          <w:szCs w:val="22"/>
          <w:lang w:val="fr-FR" w:eastAsia="el-GR"/>
        </w:rPr>
        <w:tab/>
        <w:t>Rapport du Président du Groupe de travail sur les initiatives régionales Ramsar (SC52-11 Rev.1 Mise à jour sur les initiatives régionales Ramsar)</w:t>
      </w:r>
    </w:p>
    <w:p w:rsidR="00B23B24" w:rsidRPr="00B33686" w:rsidRDefault="00B23B24" w:rsidP="00B33686">
      <w:pPr>
        <w:pStyle w:val="ListParagraph"/>
        <w:suppressAutoHyphens/>
        <w:spacing w:after="0" w:line="240" w:lineRule="auto"/>
        <w:ind w:left="426"/>
        <w:contextualSpacing w:val="0"/>
        <w:rPr>
          <w:lang w:val="fr-FR"/>
        </w:rPr>
      </w:pPr>
    </w:p>
    <w:p w:rsidR="0012597E" w:rsidRPr="00B33686" w:rsidRDefault="005C2EE7" w:rsidP="00B33686">
      <w:pPr>
        <w:pStyle w:val="ListParagraph"/>
        <w:numPr>
          <w:ilvl w:val="0"/>
          <w:numId w:val="1"/>
        </w:numPr>
        <w:suppressAutoHyphens/>
        <w:spacing w:after="0" w:line="240" w:lineRule="auto"/>
        <w:ind w:left="426" w:hanging="426"/>
        <w:contextualSpacing w:val="0"/>
        <w:rPr>
          <w:lang w:val="fr-FR"/>
        </w:rPr>
      </w:pPr>
      <w:r w:rsidRPr="00B33686">
        <w:rPr>
          <w:lang w:val="fr-FR"/>
        </w:rPr>
        <w:t>Le</w:t>
      </w:r>
      <w:r w:rsidR="0012597E" w:rsidRPr="00B33686">
        <w:rPr>
          <w:lang w:val="fr-FR"/>
        </w:rPr>
        <w:t xml:space="preserve"> </w:t>
      </w:r>
      <w:r w:rsidR="00A2658D" w:rsidRPr="00B33686">
        <w:rPr>
          <w:b/>
          <w:lang w:val="fr-FR"/>
        </w:rPr>
        <w:t>Secrétariat</w:t>
      </w:r>
      <w:r w:rsidR="007D2BFB" w:rsidRPr="00B33686">
        <w:rPr>
          <w:b/>
          <w:lang w:val="fr-FR"/>
        </w:rPr>
        <w:t xml:space="preserve"> </w:t>
      </w:r>
      <w:r w:rsidRPr="00B33686">
        <w:rPr>
          <w:lang w:val="fr-FR"/>
        </w:rPr>
        <w:t xml:space="preserve">présente les Directives opérationnelles révisées préparées par le Groupe de travail sur les </w:t>
      </w:r>
      <w:r w:rsidR="00DA6F05" w:rsidRPr="00B33686">
        <w:rPr>
          <w:lang w:val="fr-FR"/>
        </w:rPr>
        <w:t>i</w:t>
      </w:r>
      <w:r w:rsidRPr="00B33686">
        <w:rPr>
          <w:lang w:val="fr-FR"/>
        </w:rPr>
        <w:t>nitiatives régionales Ramsar.</w:t>
      </w:r>
      <w:r w:rsidR="0012597E" w:rsidRPr="00B33686">
        <w:rPr>
          <w:lang w:val="fr-FR"/>
        </w:rPr>
        <w:t xml:space="preserve"> </w:t>
      </w:r>
    </w:p>
    <w:p w:rsidR="00B23B24" w:rsidRPr="00B33686" w:rsidRDefault="00B23B24" w:rsidP="00B33686">
      <w:pPr>
        <w:pStyle w:val="ListParagraph"/>
        <w:suppressAutoHyphens/>
        <w:spacing w:after="0" w:line="240" w:lineRule="auto"/>
        <w:ind w:left="426"/>
        <w:contextualSpacing w:val="0"/>
        <w:rPr>
          <w:lang w:val="fr-FR"/>
        </w:rPr>
      </w:pPr>
    </w:p>
    <w:p w:rsidR="00751BA2" w:rsidRPr="00B33686" w:rsidRDefault="007E3860" w:rsidP="00B33686">
      <w:pPr>
        <w:pStyle w:val="ListParagraph"/>
        <w:numPr>
          <w:ilvl w:val="0"/>
          <w:numId w:val="1"/>
        </w:numPr>
        <w:suppressAutoHyphens/>
        <w:spacing w:after="0" w:line="240" w:lineRule="auto"/>
        <w:ind w:left="426" w:hanging="426"/>
        <w:contextualSpacing w:val="0"/>
        <w:rPr>
          <w:lang w:val="fr-FR"/>
        </w:rPr>
      </w:pPr>
      <w:r w:rsidRPr="00B33686">
        <w:rPr>
          <w:lang w:val="fr-FR"/>
        </w:rPr>
        <w:t>A</w:t>
      </w:r>
      <w:r w:rsidR="005C2EE7" w:rsidRPr="00B33686">
        <w:rPr>
          <w:lang w:val="fr-FR"/>
        </w:rPr>
        <w:t xml:space="preserve">près une discussion à laquelle participent </w:t>
      </w:r>
      <w:r w:rsidR="005C7784" w:rsidRPr="00B33686">
        <w:rPr>
          <w:lang w:val="fr-FR"/>
        </w:rPr>
        <w:t>l’</w:t>
      </w:r>
      <w:r w:rsidR="005C7784" w:rsidRPr="00B33686">
        <w:rPr>
          <w:b/>
          <w:lang w:val="fr-FR"/>
        </w:rPr>
        <w:t>Afrique du Sud</w:t>
      </w:r>
      <w:r w:rsidR="005C7784" w:rsidRPr="00B33686">
        <w:rPr>
          <w:lang w:val="fr-FR"/>
        </w:rPr>
        <w:t xml:space="preserve">, </w:t>
      </w:r>
      <w:r w:rsidR="005C2EE7" w:rsidRPr="00B33686">
        <w:rPr>
          <w:lang w:val="fr-FR"/>
        </w:rPr>
        <w:t xml:space="preserve">le </w:t>
      </w:r>
      <w:r w:rsidR="0012597E" w:rsidRPr="00B33686">
        <w:rPr>
          <w:b/>
          <w:lang w:val="fr-FR"/>
        </w:rPr>
        <w:t>Br</w:t>
      </w:r>
      <w:r w:rsidR="00A2658D" w:rsidRPr="00B33686">
        <w:rPr>
          <w:b/>
          <w:lang w:val="fr-FR"/>
        </w:rPr>
        <w:t>és</w:t>
      </w:r>
      <w:r w:rsidR="0012597E" w:rsidRPr="00B33686">
        <w:rPr>
          <w:b/>
          <w:lang w:val="fr-FR"/>
        </w:rPr>
        <w:t>il</w:t>
      </w:r>
      <w:r w:rsidR="005C7784" w:rsidRPr="00B33686">
        <w:rPr>
          <w:lang w:val="fr-FR"/>
        </w:rPr>
        <w:t>,</w:t>
      </w:r>
      <w:r w:rsidR="005C7784" w:rsidRPr="00B33686">
        <w:rPr>
          <w:b/>
          <w:lang w:val="fr-FR"/>
        </w:rPr>
        <w:t xml:space="preserve"> El Salvador</w:t>
      </w:r>
      <w:r w:rsidR="005C7784" w:rsidRPr="00B33686">
        <w:rPr>
          <w:lang w:val="fr-FR"/>
        </w:rPr>
        <w:t xml:space="preserve">, le </w:t>
      </w:r>
      <w:r w:rsidR="005C7784" w:rsidRPr="00B33686">
        <w:rPr>
          <w:b/>
          <w:lang w:val="fr-FR"/>
        </w:rPr>
        <w:t>Honduras</w:t>
      </w:r>
      <w:r w:rsidR="0012597E" w:rsidRPr="00B33686">
        <w:rPr>
          <w:lang w:val="fr-FR"/>
        </w:rPr>
        <w:t>,</w:t>
      </w:r>
      <w:r w:rsidR="005C2EE7" w:rsidRPr="00B33686">
        <w:rPr>
          <w:lang w:val="fr-FR"/>
        </w:rPr>
        <w:t xml:space="preserve"> la</w:t>
      </w:r>
      <w:r w:rsidR="0012597E" w:rsidRPr="00B33686">
        <w:rPr>
          <w:lang w:val="fr-FR"/>
        </w:rPr>
        <w:t xml:space="preserve"> </w:t>
      </w:r>
      <w:r w:rsidR="005C2EE7" w:rsidRPr="00B33686">
        <w:rPr>
          <w:b/>
          <w:lang w:val="fr-FR"/>
        </w:rPr>
        <w:t>République démocratique du Congo</w:t>
      </w:r>
      <w:r w:rsidR="0012597E" w:rsidRPr="00B33686">
        <w:rPr>
          <w:lang w:val="fr-FR"/>
        </w:rPr>
        <w:t>,</w:t>
      </w:r>
      <w:r w:rsidR="005C2EE7" w:rsidRPr="00B33686">
        <w:rPr>
          <w:lang w:val="fr-FR"/>
        </w:rPr>
        <w:t xml:space="preserve"> la</w:t>
      </w:r>
      <w:r w:rsidR="0012597E" w:rsidRPr="00B33686">
        <w:rPr>
          <w:lang w:val="fr-FR"/>
        </w:rPr>
        <w:t xml:space="preserve"> </w:t>
      </w:r>
      <w:r w:rsidR="0012597E" w:rsidRPr="00B33686">
        <w:rPr>
          <w:b/>
          <w:lang w:val="fr-FR"/>
        </w:rPr>
        <w:t>Ro</w:t>
      </w:r>
      <w:r w:rsidR="00A2658D" w:rsidRPr="00B33686">
        <w:rPr>
          <w:b/>
          <w:lang w:val="fr-FR"/>
        </w:rPr>
        <w:t>u</w:t>
      </w:r>
      <w:r w:rsidR="0012597E" w:rsidRPr="00B33686">
        <w:rPr>
          <w:b/>
          <w:lang w:val="fr-FR"/>
        </w:rPr>
        <w:t>mani</w:t>
      </w:r>
      <w:r w:rsidR="00A2658D" w:rsidRPr="00B33686">
        <w:rPr>
          <w:b/>
          <w:lang w:val="fr-FR"/>
        </w:rPr>
        <w:t>e</w:t>
      </w:r>
      <w:r w:rsidR="0012597E" w:rsidRPr="00B33686">
        <w:rPr>
          <w:lang w:val="fr-FR"/>
        </w:rPr>
        <w:t>,</w:t>
      </w:r>
      <w:r w:rsidR="005C2EE7" w:rsidRPr="00B33686">
        <w:rPr>
          <w:lang w:val="fr-FR"/>
        </w:rPr>
        <w:t xml:space="preserve"> le</w:t>
      </w:r>
      <w:r w:rsidR="0012597E" w:rsidRPr="00B33686">
        <w:rPr>
          <w:lang w:val="fr-FR"/>
        </w:rPr>
        <w:t xml:space="preserve"> </w:t>
      </w:r>
      <w:r w:rsidR="00A2658D" w:rsidRPr="00B33686">
        <w:rPr>
          <w:b/>
          <w:lang w:val="fr-FR"/>
        </w:rPr>
        <w:t>Sénégal</w:t>
      </w:r>
      <w:r w:rsidR="005C2EE7" w:rsidRPr="00B33686">
        <w:rPr>
          <w:lang w:val="fr-FR"/>
        </w:rPr>
        <w:t xml:space="preserve"> et le</w:t>
      </w:r>
      <w:r w:rsidR="0012597E" w:rsidRPr="00B33686">
        <w:rPr>
          <w:lang w:val="fr-FR"/>
        </w:rPr>
        <w:t xml:space="preserve"> </w:t>
      </w:r>
      <w:r w:rsidR="0012597E" w:rsidRPr="00B33686">
        <w:rPr>
          <w:b/>
          <w:lang w:val="fr-FR"/>
        </w:rPr>
        <w:t>Suriname</w:t>
      </w:r>
      <w:r w:rsidR="00B96C89" w:rsidRPr="00B33686">
        <w:rPr>
          <w:lang w:val="fr-FR"/>
        </w:rPr>
        <w:t xml:space="preserve">, </w:t>
      </w:r>
      <w:r w:rsidR="005C2EE7" w:rsidRPr="00B33686">
        <w:rPr>
          <w:lang w:val="fr-FR"/>
        </w:rPr>
        <w:t>l</w:t>
      </w:r>
      <w:r w:rsidR="00B96C89" w:rsidRPr="00B33686">
        <w:rPr>
          <w:lang w:val="fr-FR"/>
        </w:rPr>
        <w:t xml:space="preserve">e </w:t>
      </w:r>
      <w:r w:rsidR="00A2658D" w:rsidRPr="00B33686">
        <w:rPr>
          <w:b/>
          <w:lang w:val="fr-FR"/>
        </w:rPr>
        <w:t>Président du Comité permanent</w:t>
      </w:r>
      <w:r w:rsidR="00CF48A5" w:rsidRPr="00B33686">
        <w:rPr>
          <w:b/>
          <w:lang w:val="fr-FR"/>
        </w:rPr>
        <w:t xml:space="preserve"> </w:t>
      </w:r>
      <w:r w:rsidR="00751BA2" w:rsidRPr="00B33686">
        <w:rPr>
          <w:lang w:val="fr-FR"/>
        </w:rPr>
        <w:t>suspend</w:t>
      </w:r>
      <w:r w:rsidR="005C2EE7" w:rsidRPr="00B33686">
        <w:rPr>
          <w:lang w:val="fr-FR"/>
        </w:rPr>
        <w:t xml:space="preserve"> la</w:t>
      </w:r>
      <w:r w:rsidR="00751BA2" w:rsidRPr="00B33686">
        <w:rPr>
          <w:lang w:val="fr-FR"/>
        </w:rPr>
        <w:t xml:space="preserve"> discussion </w:t>
      </w:r>
      <w:r w:rsidR="005C2EE7" w:rsidRPr="00B33686">
        <w:rPr>
          <w:lang w:val="fr-FR"/>
        </w:rPr>
        <w:t>jusqu’à la séance plénière de l’après</w:t>
      </w:r>
      <w:r w:rsidR="005C2EE7" w:rsidRPr="00B33686">
        <w:rPr>
          <w:lang w:val="fr-FR"/>
        </w:rPr>
        <w:noBreakHyphen/>
        <w:t xml:space="preserve">midi. </w:t>
      </w:r>
    </w:p>
    <w:p w:rsidR="00FE6447" w:rsidRPr="00B33686" w:rsidRDefault="00FE6447" w:rsidP="00B33686">
      <w:pPr>
        <w:pStyle w:val="ListParagraph"/>
        <w:spacing w:after="0" w:line="240" w:lineRule="auto"/>
        <w:rPr>
          <w:lang w:val="fr-FR"/>
        </w:rPr>
      </w:pPr>
    </w:p>
    <w:p w:rsidR="009F1044" w:rsidRPr="00B33686" w:rsidRDefault="009F1044" w:rsidP="00B33686">
      <w:pPr>
        <w:widowControl/>
        <w:ind w:right="-20"/>
        <w:rPr>
          <w:rFonts w:ascii="Calibri" w:eastAsia="Garamond" w:hAnsi="Calibri" w:cs="Garamond"/>
          <w:b/>
          <w:bCs/>
          <w:kern w:val="0"/>
          <w:sz w:val="22"/>
          <w:szCs w:val="22"/>
          <w:lang w:val="fr-FR"/>
        </w:rPr>
      </w:pPr>
      <w:r w:rsidRPr="00B33686">
        <w:rPr>
          <w:rFonts w:ascii="Calibri" w:eastAsia="Garamond" w:hAnsi="Calibri" w:cs="Garamond"/>
          <w:b/>
          <w:bCs/>
          <w:kern w:val="0"/>
          <w:sz w:val="22"/>
          <w:szCs w:val="22"/>
          <w:lang w:val="fr-FR"/>
        </w:rPr>
        <w:t>15:00-18:00</w:t>
      </w:r>
    </w:p>
    <w:p w:rsidR="009F1044" w:rsidRPr="00B33686" w:rsidRDefault="009F1044" w:rsidP="00B33686">
      <w:pPr>
        <w:widowControl/>
        <w:ind w:right="-20"/>
        <w:rPr>
          <w:rFonts w:ascii="Calibri" w:eastAsia="Garamond" w:hAnsi="Calibri" w:cs="Garamond"/>
          <w:b/>
          <w:bCs/>
          <w:kern w:val="0"/>
          <w:sz w:val="22"/>
          <w:szCs w:val="22"/>
          <w:lang w:val="fr-FR"/>
        </w:rPr>
      </w:pPr>
      <w:r w:rsidRPr="00B33686">
        <w:rPr>
          <w:rFonts w:ascii="Calibri" w:eastAsia="Garamond" w:hAnsi="Calibri" w:cs="Garamond"/>
          <w:b/>
          <w:bCs/>
          <w:kern w:val="0"/>
          <w:sz w:val="22"/>
          <w:szCs w:val="22"/>
          <w:lang w:val="fr-FR"/>
        </w:rPr>
        <w:t>Séance plénière du Comité permanent</w:t>
      </w:r>
    </w:p>
    <w:p w:rsidR="00FE6447" w:rsidRPr="00B33686" w:rsidRDefault="00FE6447" w:rsidP="00B33686">
      <w:pPr>
        <w:widowControl/>
        <w:tabs>
          <w:tab w:val="left" w:pos="3099"/>
        </w:tabs>
        <w:rPr>
          <w:rFonts w:ascii="Calibri" w:hAnsi="Calibri"/>
          <w:sz w:val="22"/>
          <w:szCs w:val="22"/>
          <w:lang w:val="fr-FR"/>
        </w:rPr>
      </w:pPr>
    </w:p>
    <w:p w:rsidR="00CD6BF2" w:rsidRPr="00B33686" w:rsidRDefault="00CD6BF2" w:rsidP="00B33686">
      <w:pPr>
        <w:widowControl/>
        <w:pBdr>
          <w:top w:val="single" w:sz="4" w:space="1" w:color="auto"/>
          <w:left w:val="single" w:sz="4" w:space="4" w:color="auto"/>
          <w:bottom w:val="single" w:sz="4" w:space="0" w:color="auto"/>
          <w:right w:val="single" w:sz="4" w:space="4" w:color="auto"/>
        </w:pBdr>
        <w:ind w:left="567" w:hanging="567"/>
        <w:rPr>
          <w:rFonts w:ascii="Calibri" w:eastAsia="Times New Roman" w:hAnsi="Calibri" w:cs="Times New Roman"/>
          <w:sz w:val="22"/>
          <w:szCs w:val="22"/>
          <w:lang w:val="fr-FR" w:eastAsia="el-GR"/>
        </w:rPr>
      </w:pPr>
      <w:r w:rsidRPr="00B33686">
        <w:rPr>
          <w:rFonts w:ascii="Calibri" w:eastAsia="Times New Roman" w:hAnsi="Calibri" w:cs="Times New Roman"/>
          <w:sz w:val="22"/>
          <w:szCs w:val="22"/>
          <w:lang w:val="fr-FR" w:eastAsia="el-GR"/>
        </w:rPr>
        <w:t xml:space="preserve">Point 14 de l’ordre du jour : Initiatives régionales Ramsar </w:t>
      </w:r>
    </w:p>
    <w:p w:rsidR="00CD6BF2" w:rsidRPr="00B33686" w:rsidRDefault="005C2EE7" w:rsidP="00B33686">
      <w:pPr>
        <w:widowControl/>
        <w:pBdr>
          <w:top w:val="single" w:sz="4" w:space="1" w:color="auto"/>
          <w:left w:val="single" w:sz="4" w:space="4" w:color="auto"/>
          <w:bottom w:val="single" w:sz="4" w:space="0" w:color="auto"/>
          <w:right w:val="single" w:sz="4" w:space="4" w:color="auto"/>
        </w:pBdr>
        <w:ind w:left="567" w:hanging="567"/>
        <w:rPr>
          <w:rFonts w:ascii="Calibri" w:eastAsia="Times New Roman" w:hAnsi="Calibri" w:cs="Times New Roman"/>
          <w:sz w:val="22"/>
          <w:szCs w:val="22"/>
          <w:lang w:val="fr-FR" w:eastAsia="el-GR"/>
        </w:rPr>
      </w:pPr>
      <w:r w:rsidRPr="00B33686">
        <w:rPr>
          <w:rFonts w:ascii="Calibri" w:eastAsia="Times New Roman" w:hAnsi="Calibri" w:cs="Times New Roman"/>
          <w:sz w:val="22"/>
          <w:szCs w:val="22"/>
          <w:lang w:val="fr-FR" w:eastAsia="el-GR"/>
        </w:rPr>
        <w:t>b)</w:t>
      </w:r>
      <w:r w:rsidRPr="00B33686">
        <w:rPr>
          <w:rFonts w:ascii="Calibri" w:eastAsia="Times New Roman" w:hAnsi="Calibri" w:cs="Times New Roman"/>
          <w:sz w:val="22"/>
          <w:szCs w:val="22"/>
          <w:lang w:val="fr-FR" w:eastAsia="el-GR"/>
        </w:rPr>
        <w:tab/>
        <w:t>Évaluation des i</w:t>
      </w:r>
      <w:r w:rsidR="00CD6BF2" w:rsidRPr="00B33686">
        <w:rPr>
          <w:rFonts w:ascii="Calibri" w:eastAsia="Times New Roman" w:hAnsi="Calibri" w:cs="Times New Roman"/>
          <w:sz w:val="22"/>
          <w:szCs w:val="22"/>
          <w:lang w:val="fr-FR" w:eastAsia="el-GR"/>
        </w:rPr>
        <w:t>nitiatives régionales Ramsar actuelles (SC52-Inf.Doc.O4 Initiatives régionales Ramsar : Une évaluation de leurs réalisations jusqu’en 2015)</w:t>
      </w:r>
    </w:p>
    <w:p w:rsidR="00CD6BF2" w:rsidRPr="00B33686" w:rsidRDefault="00CD6BF2" w:rsidP="00B33686">
      <w:pPr>
        <w:widowControl/>
        <w:pBdr>
          <w:top w:val="single" w:sz="4" w:space="1" w:color="auto"/>
          <w:left w:val="single" w:sz="4" w:space="4" w:color="auto"/>
          <w:bottom w:val="single" w:sz="4" w:space="0" w:color="auto"/>
          <w:right w:val="single" w:sz="4" w:space="4" w:color="auto"/>
        </w:pBdr>
        <w:ind w:left="567" w:hanging="567"/>
        <w:rPr>
          <w:rFonts w:ascii="Calibri" w:eastAsia="Times New Roman" w:hAnsi="Calibri" w:cs="Times New Roman"/>
          <w:sz w:val="22"/>
          <w:szCs w:val="22"/>
          <w:lang w:val="fr-FR" w:eastAsia="el-GR"/>
        </w:rPr>
      </w:pPr>
      <w:r w:rsidRPr="00B33686">
        <w:rPr>
          <w:rFonts w:ascii="Calibri" w:eastAsia="Times New Roman" w:hAnsi="Calibri" w:cs="Times New Roman"/>
          <w:sz w:val="22"/>
          <w:szCs w:val="22"/>
          <w:lang w:val="fr-FR" w:eastAsia="el-GR"/>
        </w:rPr>
        <w:t>c)</w:t>
      </w:r>
      <w:r w:rsidRPr="00B33686">
        <w:rPr>
          <w:rFonts w:ascii="Calibri" w:eastAsia="Times New Roman" w:hAnsi="Calibri" w:cs="Times New Roman"/>
          <w:sz w:val="22"/>
          <w:szCs w:val="22"/>
          <w:lang w:val="fr-FR" w:eastAsia="el-GR"/>
        </w:rPr>
        <w:tab/>
        <w:t xml:space="preserve">Rapport du Président du Groupe de travail sur les </w:t>
      </w:r>
      <w:r w:rsidR="005C2EE7" w:rsidRPr="00B33686">
        <w:rPr>
          <w:rFonts w:ascii="Calibri" w:eastAsia="Times New Roman" w:hAnsi="Calibri" w:cs="Times New Roman"/>
          <w:sz w:val="22"/>
          <w:szCs w:val="22"/>
          <w:lang w:val="fr-FR" w:eastAsia="el-GR"/>
        </w:rPr>
        <w:t>i</w:t>
      </w:r>
      <w:r w:rsidRPr="00B33686">
        <w:rPr>
          <w:rFonts w:ascii="Calibri" w:eastAsia="Times New Roman" w:hAnsi="Calibri" w:cs="Times New Roman"/>
          <w:sz w:val="22"/>
          <w:szCs w:val="22"/>
          <w:lang w:val="fr-FR" w:eastAsia="el-GR"/>
        </w:rPr>
        <w:t>nitiatives régionales Ramsar (SC5</w:t>
      </w:r>
      <w:r w:rsidR="005C2EE7" w:rsidRPr="00B33686">
        <w:rPr>
          <w:rFonts w:ascii="Calibri" w:eastAsia="Times New Roman" w:hAnsi="Calibri" w:cs="Times New Roman"/>
          <w:sz w:val="22"/>
          <w:szCs w:val="22"/>
          <w:lang w:val="fr-FR" w:eastAsia="el-GR"/>
        </w:rPr>
        <w:t>2-11 Rev.1 Mise à jour sur les i</w:t>
      </w:r>
      <w:r w:rsidRPr="00B33686">
        <w:rPr>
          <w:rFonts w:ascii="Calibri" w:eastAsia="Times New Roman" w:hAnsi="Calibri" w:cs="Times New Roman"/>
          <w:sz w:val="22"/>
          <w:szCs w:val="22"/>
          <w:lang w:val="fr-FR" w:eastAsia="el-GR"/>
        </w:rPr>
        <w:t>nitiatives régionales Ramsar)</w:t>
      </w:r>
    </w:p>
    <w:p w:rsidR="00B23B24" w:rsidRPr="00B33686" w:rsidRDefault="00FE6447" w:rsidP="00B33686">
      <w:pPr>
        <w:widowControl/>
        <w:tabs>
          <w:tab w:val="left" w:pos="3099"/>
        </w:tabs>
        <w:rPr>
          <w:rFonts w:ascii="Calibri" w:hAnsi="Calibri"/>
          <w:sz w:val="22"/>
          <w:szCs w:val="22"/>
          <w:lang w:val="fr-FR"/>
        </w:rPr>
      </w:pPr>
      <w:r w:rsidRPr="00B33686">
        <w:rPr>
          <w:rFonts w:ascii="Calibri" w:hAnsi="Calibri"/>
          <w:sz w:val="22"/>
          <w:szCs w:val="22"/>
          <w:lang w:val="fr-FR"/>
        </w:rPr>
        <w:tab/>
      </w:r>
    </w:p>
    <w:p w:rsidR="0012597E" w:rsidRPr="00B33686" w:rsidRDefault="005C2EE7"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La discussion sur les Directives opérationnelles révisées est reprise, et se concentre sur la période pour laquelle les Directives seront appliquées. Le </w:t>
      </w:r>
      <w:r w:rsidR="00A2658D" w:rsidRPr="00B33686">
        <w:rPr>
          <w:b/>
          <w:lang w:val="fr-FR"/>
        </w:rPr>
        <w:t>Sénégal</w:t>
      </w:r>
      <w:r w:rsidRPr="00B33686">
        <w:rPr>
          <w:lang w:val="fr-FR"/>
        </w:rPr>
        <w:t xml:space="preserve"> estime que les Directives devraient s’appliquer entre </w:t>
      </w:r>
      <w:r w:rsidR="0012597E" w:rsidRPr="00B33686">
        <w:rPr>
          <w:lang w:val="fr-FR"/>
        </w:rPr>
        <w:t>2016</w:t>
      </w:r>
      <w:r w:rsidRPr="00B33686">
        <w:rPr>
          <w:lang w:val="fr-FR"/>
        </w:rPr>
        <w:t xml:space="preserve"> et </w:t>
      </w:r>
      <w:r w:rsidR="0012597E" w:rsidRPr="00B33686">
        <w:rPr>
          <w:lang w:val="fr-FR"/>
        </w:rPr>
        <w:t xml:space="preserve">2024, </w:t>
      </w:r>
      <w:r w:rsidRPr="00B33686">
        <w:rPr>
          <w:lang w:val="fr-FR"/>
        </w:rPr>
        <w:t xml:space="preserve">conformément au Plan stratégique Ramsar. Le </w:t>
      </w:r>
      <w:r w:rsidR="0012597E" w:rsidRPr="00B33686">
        <w:rPr>
          <w:b/>
          <w:lang w:val="fr-FR"/>
        </w:rPr>
        <w:t>Br</w:t>
      </w:r>
      <w:r w:rsidR="00A2658D" w:rsidRPr="00B33686">
        <w:rPr>
          <w:b/>
          <w:lang w:val="fr-FR"/>
        </w:rPr>
        <w:t>és</w:t>
      </w:r>
      <w:r w:rsidR="0012597E" w:rsidRPr="00B33686">
        <w:rPr>
          <w:b/>
          <w:lang w:val="fr-FR"/>
        </w:rPr>
        <w:t>il</w:t>
      </w:r>
      <w:r w:rsidR="0012597E" w:rsidRPr="00B33686">
        <w:rPr>
          <w:lang w:val="fr-FR"/>
        </w:rPr>
        <w:t xml:space="preserve"> </w:t>
      </w:r>
      <w:r w:rsidRPr="00B33686">
        <w:rPr>
          <w:lang w:val="fr-FR"/>
        </w:rPr>
        <w:t>et l’</w:t>
      </w:r>
      <w:r w:rsidR="0012597E" w:rsidRPr="00B33686">
        <w:rPr>
          <w:b/>
          <w:lang w:val="fr-FR"/>
        </w:rPr>
        <w:t>Uruguay</w:t>
      </w:r>
      <w:r w:rsidR="00F02E5E" w:rsidRPr="00B33686">
        <w:rPr>
          <w:b/>
          <w:lang w:val="fr-FR"/>
        </w:rPr>
        <w:t xml:space="preserve"> </w:t>
      </w:r>
      <w:r w:rsidRPr="00B33686">
        <w:rPr>
          <w:lang w:val="fr-FR"/>
        </w:rPr>
        <w:t>sont d’avis</w:t>
      </w:r>
      <w:r w:rsidRPr="00B33686">
        <w:rPr>
          <w:b/>
          <w:lang w:val="fr-FR"/>
        </w:rPr>
        <w:t xml:space="preserve"> </w:t>
      </w:r>
      <w:r w:rsidRPr="00B33686">
        <w:rPr>
          <w:lang w:val="fr-FR"/>
        </w:rPr>
        <w:t xml:space="preserve">qu’elles ont été rédigées pour s’appliquer à la période </w:t>
      </w:r>
      <w:r w:rsidR="0012597E" w:rsidRPr="00B33686">
        <w:rPr>
          <w:lang w:val="fr-FR"/>
        </w:rPr>
        <w:t>2016-2018</w:t>
      </w:r>
      <w:r w:rsidR="00FF7C87" w:rsidRPr="00B33686">
        <w:rPr>
          <w:lang w:val="fr-FR"/>
        </w:rPr>
        <w:t xml:space="preserve">, </w:t>
      </w:r>
      <w:r w:rsidRPr="00B33686">
        <w:rPr>
          <w:lang w:val="fr-FR"/>
        </w:rPr>
        <w:t xml:space="preserve">comme établi dans la Résolution XII.8, </w:t>
      </w:r>
      <w:r w:rsidRPr="00B33686">
        <w:rPr>
          <w:i/>
          <w:lang w:val="fr-FR"/>
        </w:rPr>
        <w:t xml:space="preserve">Initiatives régionales pour </w:t>
      </w:r>
      <w:r w:rsidR="00FF7C87" w:rsidRPr="00B33686">
        <w:rPr>
          <w:i/>
          <w:lang w:val="fr-FR"/>
        </w:rPr>
        <w:t xml:space="preserve">2016-2018 </w:t>
      </w:r>
      <w:r w:rsidRPr="00B33686">
        <w:rPr>
          <w:i/>
          <w:lang w:val="fr-FR"/>
        </w:rPr>
        <w:t>dans le cadre de la Convention de Ramsar.</w:t>
      </w:r>
    </w:p>
    <w:p w:rsidR="00B23B24" w:rsidRPr="00B33686" w:rsidRDefault="00B23B24" w:rsidP="00B33686">
      <w:pPr>
        <w:pStyle w:val="ListParagraph"/>
        <w:suppressAutoHyphens/>
        <w:spacing w:after="0" w:line="240" w:lineRule="auto"/>
        <w:rPr>
          <w:lang w:val="fr-FR"/>
        </w:rPr>
      </w:pPr>
    </w:p>
    <w:p w:rsidR="0012597E" w:rsidRPr="00B33686" w:rsidRDefault="005C2EE7" w:rsidP="00B33686">
      <w:pPr>
        <w:pStyle w:val="ListParagraph"/>
        <w:numPr>
          <w:ilvl w:val="0"/>
          <w:numId w:val="1"/>
        </w:numPr>
        <w:suppressAutoHyphens/>
        <w:spacing w:after="0" w:line="240" w:lineRule="auto"/>
        <w:ind w:left="426" w:hanging="426"/>
        <w:contextualSpacing w:val="0"/>
        <w:rPr>
          <w:lang w:val="fr-FR"/>
        </w:rPr>
      </w:pPr>
      <w:r w:rsidRPr="00B33686">
        <w:rPr>
          <w:lang w:val="fr-FR"/>
        </w:rPr>
        <w:t>Les</w:t>
      </w:r>
      <w:r w:rsidR="0012597E" w:rsidRPr="00B33686">
        <w:rPr>
          <w:lang w:val="fr-FR"/>
        </w:rPr>
        <w:t xml:space="preserve"> </w:t>
      </w:r>
      <w:r w:rsidRPr="00B33686">
        <w:rPr>
          <w:b/>
          <w:lang w:val="fr-FR"/>
        </w:rPr>
        <w:t>États-Unis d’Amérique</w:t>
      </w:r>
      <w:r w:rsidR="0012597E" w:rsidRPr="00B33686">
        <w:rPr>
          <w:lang w:val="fr-FR"/>
        </w:rPr>
        <w:t xml:space="preserve"> propose</w:t>
      </w:r>
      <w:r w:rsidRPr="00B33686">
        <w:rPr>
          <w:lang w:val="fr-FR"/>
        </w:rPr>
        <w:t xml:space="preserve">nt de supprimer la référence aux dates dans le titre des nouvelles Directives opérationnelles, opinion soutenue par </w:t>
      </w:r>
      <w:r w:rsidR="0012597E" w:rsidRPr="00B33686">
        <w:rPr>
          <w:b/>
          <w:lang w:val="fr-FR"/>
        </w:rPr>
        <w:t>El Salvador</w:t>
      </w:r>
      <w:r w:rsidRPr="00B33686">
        <w:rPr>
          <w:lang w:val="fr-FR"/>
        </w:rPr>
        <w:t xml:space="preserve"> et le</w:t>
      </w:r>
      <w:r w:rsidR="0012597E" w:rsidRPr="00B33686">
        <w:rPr>
          <w:lang w:val="fr-FR"/>
        </w:rPr>
        <w:t xml:space="preserve"> </w:t>
      </w:r>
      <w:r w:rsidR="00A2658D" w:rsidRPr="00B33686">
        <w:rPr>
          <w:b/>
          <w:lang w:val="fr-FR"/>
        </w:rPr>
        <w:t>Sénégal</w:t>
      </w:r>
      <w:r w:rsidR="0012597E" w:rsidRPr="00B33686">
        <w:rPr>
          <w:lang w:val="fr-FR"/>
        </w:rPr>
        <w:t>.</w:t>
      </w:r>
    </w:p>
    <w:p w:rsidR="00CD0392" w:rsidRPr="00B33686" w:rsidRDefault="00CD0392" w:rsidP="00B33686">
      <w:pPr>
        <w:pStyle w:val="ListParagraph"/>
        <w:suppressAutoHyphens/>
        <w:spacing w:after="0" w:line="240" w:lineRule="auto"/>
        <w:ind w:left="426"/>
        <w:contextualSpacing w:val="0"/>
        <w:rPr>
          <w:rFonts w:eastAsia="Arial Unicode MS" w:cs="Arial Unicode MS"/>
          <w:b/>
          <w:kern w:val="3"/>
          <w:lang w:val="fr-FR" w:eastAsia="zh-CN" w:bidi="hi-IN"/>
        </w:rPr>
      </w:pPr>
    </w:p>
    <w:p w:rsidR="0042547E" w:rsidRPr="00B33686" w:rsidRDefault="0042547E" w:rsidP="00B33686">
      <w:pPr>
        <w:pStyle w:val="ListParagraph"/>
        <w:suppressAutoHyphens/>
        <w:spacing w:after="0" w:line="240" w:lineRule="auto"/>
        <w:ind w:left="0"/>
        <w:contextualSpacing w:val="0"/>
        <w:rPr>
          <w:lang w:val="fr-FR"/>
        </w:rPr>
      </w:pPr>
      <w:r w:rsidRPr="00B33686">
        <w:rPr>
          <w:b/>
          <w:lang w:val="fr-FR"/>
        </w:rPr>
        <w:t xml:space="preserve">Décision SC52-16 : </w:t>
      </w:r>
      <w:r w:rsidRPr="00B33686">
        <w:rPr>
          <w:rStyle w:val="Strong"/>
          <w:lang w:val="fr-FR"/>
        </w:rPr>
        <w:t xml:space="preserve">Le Comité permanent </w:t>
      </w:r>
      <w:r w:rsidRPr="00B33686">
        <w:rPr>
          <w:b/>
          <w:lang w:val="fr-FR"/>
        </w:rPr>
        <w:t>adopte les Directives opérationnelles révisées, soumises à la 52</w:t>
      </w:r>
      <w:r w:rsidRPr="00B33686">
        <w:rPr>
          <w:b/>
          <w:vertAlign w:val="superscript"/>
          <w:lang w:val="fr-FR"/>
        </w:rPr>
        <w:t>e</w:t>
      </w:r>
      <w:r w:rsidRPr="00B33686">
        <w:rPr>
          <w:b/>
          <w:lang w:val="fr-FR"/>
        </w:rPr>
        <w:t xml:space="preserve"> Réunion du Comité permanent par le Groupe de travail sur les initiatives régionales Ramsar, sous le nom de « Directives opérationnelles pour les initiatives régionales Ramsar en appui à l’application de la Convention ». </w:t>
      </w:r>
    </w:p>
    <w:p w:rsidR="00B23B24" w:rsidRPr="00B33686" w:rsidRDefault="00B23B24" w:rsidP="00B33686">
      <w:pPr>
        <w:pStyle w:val="ListParagraph"/>
        <w:suppressAutoHyphens/>
        <w:spacing w:after="0" w:line="240" w:lineRule="auto"/>
        <w:rPr>
          <w:lang w:val="fr-FR"/>
        </w:rPr>
      </w:pPr>
    </w:p>
    <w:p w:rsidR="0012597E" w:rsidRPr="00B33686" w:rsidRDefault="005C2EE7"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Suite à l’adoption des Directives opérationnelles révisées pour les </w:t>
      </w:r>
      <w:r w:rsidR="00007C0D" w:rsidRPr="00B33686">
        <w:rPr>
          <w:lang w:val="fr-FR"/>
        </w:rPr>
        <w:t>i</w:t>
      </w:r>
      <w:r w:rsidRPr="00B33686">
        <w:rPr>
          <w:lang w:val="fr-FR"/>
        </w:rPr>
        <w:t xml:space="preserve">nitiatives régionales Ramsar, le </w:t>
      </w:r>
      <w:r w:rsidRPr="00B33686">
        <w:rPr>
          <w:b/>
          <w:lang w:val="fr-FR"/>
        </w:rPr>
        <w:t>Brésil</w:t>
      </w:r>
      <w:r w:rsidRPr="00B33686">
        <w:rPr>
          <w:lang w:val="fr-FR"/>
        </w:rPr>
        <w:t xml:space="preserve"> fait l’intervention suivante :</w:t>
      </w:r>
    </w:p>
    <w:p w:rsidR="00B23B24" w:rsidRPr="00B33686" w:rsidRDefault="00B23B24" w:rsidP="00B33686">
      <w:pPr>
        <w:widowControl/>
        <w:rPr>
          <w:rFonts w:ascii="Calibri" w:hAnsi="Calibri"/>
          <w:sz w:val="22"/>
          <w:szCs w:val="22"/>
          <w:lang w:val="fr-FR"/>
        </w:rPr>
      </w:pPr>
    </w:p>
    <w:p w:rsidR="0012597E" w:rsidRPr="00B33686" w:rsidRDefault="005C2EE7" w:rsidP="00B33686">
      <w:pPr>
        <w:pStyle w:val="ListParagraph"/>
        <w:suppressAutoHyphens/>
        <w:spacing w:after="0" w:line="240" w:lineRule="auto"/>
        <w:ind w:left="426"/>
        <w:contextualSpacing w:val="0"/>
        <w:rPr>
          <w:lang w:val="fr-FR"/>
        </w:rPr>
      </w:pPr>
      <w:r w:rsidRPr="00B33686">
        <w:rPr>
          <w:lang w:val="fr-FR"/>
        </w:rPr>
        <w:t xml:space="preserve">« Le Brésil exprime sa réserve quant à la deuxième phrase du paragraphe 15 et l’ensemble des paragraphes 16 et 17 des Directives opérationnelles pour les </w:t>
      </w:r>
      <w:r w:rsidR="00007C0D" w:rsidRPr="00B33686">
        <w:rPr>
          <w:lang w:val="fr-FR"/>
        </w:rPr>
        <w:t>i</w:t>
      </w:r>
      <w:r w:rsidRPr="00B33686">
        <w:rPr>
          <w:lang w:val="fr-FR"/>
        </w:rPr>
        <w:t xml:space="preserve">nitiatives régionales Ramsar en appui à l’application de la Convention. » </w:t>
      </w:r>
    </w:p>
    <w:p w:rsidR="00B23B24" w:rsidRPr="00B33686" w:rsidRDefault="00B23B24" w:rsidP="00B33686">
      <w:pPr>
        <w:widowControl/>
        <w:rPr>
          <w:rFonts w:ascii="Calibri" w:hAnsi="Calibri"/>
          <w:sz w:val="22"/>
          <w:szCs w:val="22"/>
          <w:lang w:val="fr-FR"/>
        </w:rPr>
      </w:pPr>
    </w:p>
    <w:p w:rsidR="00B90367" w:rsidRPr="00B33686" w:rsidRDefault="005C2EE7" w:rsidP="00B33686">
      <w:pPr>
        <w:pStyle w:val="ListParagraph"/>
        <w:numPr>
          <w:ilvl w:val="0"/>
          <w:numId w:val="1"/>
        </w:numPr>
        <w:suppressAutoHyphens/>
        <w:spacing w:after="0" w:line="240" w:lineRule="auto"/>
        <w:ind w:left="426" w:hanging="426"/>
        <w:contextualSpacing w:val="0"/>
        <w:rPr>
          <w:lang w:val="fr-FR"/>
        </w:rPr>
      </w:pPr>
      <w:r w:rsidRPr="00B33686">
        <w:rPr>
          <w:rFonts w:cs="Arial"/>
          <w:lang w:val="fr-FR"/>
        </w:rPr>
        <w:t xml:space="preserve">Les délégations de </w:t>
      </w:r>
      <w:r w:rsidR="005C7784" w:rsidRPr="00B33686">
        <w:rPr>
          <w:rFonts w:cs="Arial"/>
          <w:lang w:val="fr-FR"/>
        </w:rPr>
        <w:t>l’</w:t>
      </w:r>
      <w:r w:rsidR="005C7784" w:rsidRPr="00B33686">
        <w:rPr>
          <w:rFonts w:cs="Arial"/>
          <w:b/>
          <w:lang w:val="fr-FR"/>
        </w:rPr>
        <w:t>Australie</w:t>
      </w:r>
      <w:r w:rsidR="005C7784" w:rsidRPr="00B33686">
        <w:rPr>
          <w:rFonts w:cs="Arial"/>
          <w:lang w:val="fr-FR"/>
        </w:rPr>
        <w:t xml:space="preserve">, des </w:t>
      </w:r>
      <w:r w:rsidR="005C7784" w:rsidRPr="00B33686">
        <w:rPr>
          <w:rFonts w:cs="Arial"/>
          <w:b/>
          <w:lang w:val="fr-FR"/>
        </w:rPr>
        <w:t>États</w:t>
      </w:r>
      <w:r w:rsidR="005C7784" w:rsidRPr="00B33686">
        <w:rPr>
          <w:rFonts w:cs="Arial"/>
          <w:b/>
          <w:lang w:val="fr-FR"/>
        </w:rPr>
        <w:noBreakHyphen/>
        <w:t>Unis d’Amérique</w:t>
      </w:r>
      <w:r w:rsidR="005C7784" w:rsidRPr="00B33686">
        <w:rPr>
          <w:rFonts w:cs="Arial"/>
          <w:lang w:val="fr-FR"/>
        </w:rPr>
        <w:t xml:space="preserve">, du </w:t>
      </w:r>
      <w:r w:rsidR="005C7784" w:rsidRPr="00B33686">
        <w:rPr>
          <w:rFonts w:cs="Arial"/>
          <w:b/>
          <w:lang w:val="fr-FR"/>
        </w:rPr>
        <w:t>Sénégal</w:t>
      </w:r>
      <w:r w:rsidR="005C7784" w:rsidRPr="00B33686">
        <w:rPr>
          <w:rFonts w:cs="Arial"/>
          <w:lang w:val="fr-FR"/>
        </w:rPr>
        <w:t xml:space="preserve"> et de </w:t>
      </w:r>
      <w:r w:rsidRPr="00B33686">
        <w:rPr>
          <w:rFonts w:cs="Arial"/>
          <w:lang w:val="fr-FR"/>
        </w:rPr>
        <w:t>l’</w:t>
      </w:r>
      <w:r w:rsidR="00E92032" w:rsidRPr="00B33686">
        <w:rPr>
          <w:rFonts w:cs="Arial"/>
          <w:b/>
          <w:lang w:val="fr-FR"/>
        </w:rPr>
        <w:t>Uruguay</w:t>
      </w:r>
      <w:r w:rsidR="00E92032" w:rsidRPr="00B33686">
        <w:rPr>
          <w:rFonts w:cs="Arial"/>
          <w:lang w:val="fr-FR"/>
        </w:rPr>
        <w:t xml:space="preserve"> </w:t>
      </w:r>
      <w:r w:rsidRPr="00B33686">
        <w:rPr>
          <w:rFonts w:cs="Arial"/>
          <w:lang w:val="fr-FR"/>
        </w:rPr>
        <w:t xml:space="preserve">, entre autres, appellent le Secrétariat, </w:t>
      </w:r>
      <w:r w:rsidR="00007C0D" w:rsidRPr="00B33686">
        <w:rPr>
          <w:rFonts w:cs="Arial"/>
          <w:lang w:val="fr-FR"/>
        </w:rPr>
        <w:t>par souci</w:t>
      </w:r>
      <w:r w:rsidRPr="00B33686">
        <w:rPr>
          <w:rFonts w:cs="Arial"/>
          <w:lang w:val="fr-FR"/>
        </w:rPr>
        <w:t xml:space="preserve"> d’efficacité, à respecter le règlement intérieur ainsi </w:t>
      </w:r>
      <w:r w:rsidRPr="00B33686">
        <w:rPr>
          <w:rFonts w:cs="Arial"/>
          <w:lang w:val="fr-FR"/>
        </w:rPr>
        <w:lastRenderedPageBreak/>
        <w:t xml:space="preserve">que les délais convenus par les Parties et </w:t>
      </w:r>
      <w:r w:rsidR="00007C0D" w:rsidRPr="00B33686">
        <w:rPr>
          <w:rFonts w:cs="Arial"/>
          <w:lang w:val="fr-FR"/>
        </w:rPr>
        <w:t>à</w:t>
      </w:r>
      <w:r w:rsidRPr="00B33686">
        <w:rPr>
          <w:rFonts w:cs="Arial"/>
          <w:lang w:val="fr-FR"/>
        </w:rPr>
        <w:t xml:space="preserve"> ne pas </w:t>
      </w:r>
      <w:r w:rsidR="00007C0D" w:rsidRPr="00B33686">
        <w:rPr>
          <w:rFonts w:cs="Arial"/>
          <w:lang w:val="fr-FR"/>
        </w:rPr>
        <w:t>intervenir en ce qui concerne le</w:t>
      </w:r>
      <w:r w:rsidRPr="00B33686">
        <w:rPr>
          <w:rFonts w:cs="Arial"/>
          <w:lang w:val="fr-FR"/>
        </w:rPr>
        <w:t xml:space="preserve"> contenu des documents qui sont traités par les Parties.</w:t>
      </w:r>
    </w:p>
    <w:p w:rsidR="00333FCE" w:rsidRPr="00B33686" w:rsidRDefault="00333FCE" w:rsidP="00B33686">
      <w:pPr>
        <w:widowControl/>
        <w:rPr>
          <w:rFonts w:ascii="Calibri" w:hAnsi="Calibri"/>
          <w:b/>
          <w:sz w:val="22"/>
          <w:szCs w:val="22"/>
          <w:lang w:val="fr-FR"/>
        </w:rPr>
      </w:pPr>
    </w:p>
    <w:p w:rsidR="0042547E" w:rsidRPr="00B33686" w:rsidRDefault="0042547E" w:rsidP="00B33686">
      <w:pPr>
        <w:widowControl/>
        <w:rPr>
          <w:rFonts w:ascii="Calibri" w:hAnsi="Calibri"/>
          <w:b/>
          <w:sz w:val="22"/>
          <w:szCs w:val="22"/>
          <w:lang w:val="fr-FR"/>
        </w:rPr>
      </w:pPr>
      <w:r w:rsidRPr="00B33686">
        <w:rPr>
          <w:rFonts w:ascii="Calibri" w:hAnsi="Calibri"/>
          <w:b/>
          <w:sz w:val="22"/>
          <w:szCs w:val="22"/>
          <w:lang w:val="fr-FR"/>
        </w:rPr>
        <w:t xml:space="preserve">Décision SC52-17 : </w:t>
      </w:r>
      <w:r w:rsidRPr="00B33686">
        <w:rPr>
          <w:rStyle w:val="Strong"/>
          <w:rFonts w:ascii="Calibri" w:hAnsi="Calibri"/>
          <w:sz w:val="22"/>
          <w:szCs w:val="22"/>
          <w:lang w:val="fr-FR"/>
        </w:rPr>
        <w:t xml:space="preserve">Le Comité permanent </w:t>
      </w:r>
      <w:r w:rsidRPr="00B33686">
        <w:rPr>
          <w:rFonts w:ascii="Calibri" w:hAnsi="Calibri"/>
          <w:b/>
          <w:sz w:val="22"/>
          <w:szCs w:val="22"/>
          <w:lang w:val="fr-FR"/>
        </w:rPr>
        <w:t>approuve la liste des initiatives régionales Ramsar fonctionnant dans le cadre de la Convention pour la période 2016-2018, comme suit : 1) Centre Ramsar pour l’Afrique de l’Est (RAMCEA), 2) Centre régional Ramsar – Asie de l’Ouest et centrale (RRC-CWA), 3) Centre régional Ramsar – Asie de l’Est (RRC-EA), 4) Centre régional Ramsar pour la formation et la recherche dans l’hémisphère occidental (</w:t>
      </w:r>
      <w:r w:rsidRPr="00B33686">
        <w:rPr>
          <w:rFonts w:ascii="Calibri" w:hAnsi="Calibri"/>
          <w:b/>
          <w:i/>
          <w:sz w:val="22"/>
          <w:szCs w:val="22"/>
          <w:lang w:val="fr-FR"/>
        </w:rPr>
        <w:t>Centro Regional Ramsar para la Capacitación e Investigación sobre Humedales en el Hemisferio Occidental</w:t>
      </w:r>
      <w:r w:rsidRPr="00B33686">
        <w:rPr>
          <w:rFonts w:ascii="Calibri" w:hAnsi="Calibri"/>
          <w:b/>
          <w:sz w:val="22"/>
          <w:szCs w:val="22"/>
          <w:lang w:val="fr-FR"/>
        </w:rPr>
        <w:t>, CREHO), 5) Réseau pour les zones humides côtières d’Afrique de l’Ouest (WACOWet), 6) Réseau du bassin du Niger (NigerWet), 7) Initiative régionale pour la conservation et l’utilisation rationnelle des zones humides des Hautes Andes (</w:t>
      </w:r>
      <w:r w:rsidRPr="00B33686">
        <w:rPr>
          <w:rFonts w:ascii="Calibri" w:hAnsi="Calibri"/>
          <w:b/>
          <w:i/>
          <w:sz w:val="22"/>
          <w:szCs w:val="22"/>
          <w:lang w:val="fr-FR"/>
        </w:rPr>
        <w:t>Iniciativa Regional de Conservación y Uso Sostenible de los Humedales Altoandinos</w:t>
      </w:r>
      <w:r w:rsidRPr="00B33686">
        <w:rPr>
          <w:rFonts w:ascii="Calibri" w:hAnsi="Calibri"/>
          <w:b/>
          <w:sz w:val="22"/>
          <w:szCs w:val="22"/>
          <w:lang w:val="fr-FR"/>
        </w:rPr>
        <w:t>), 8)</w:t>
      </w:r>
      <w:r w:rsidR="00F64A21" w:rsidRPr="00B33686">
        <w:rPr>
          <w:rFonts w:ascii="Calibri" w:hAnsi="Calibri"/>
          <w:b/>
          <w:sz w:val="22"/>
          <w:szCs w:val="22"/>
          <w:lang w:val="fr-FR"/>
        </w:rPr>
        <w:t xml:space="preserve"> </w:t>
      </w:r>
      <w:r w:rsidRPr="00B33686">
        <w:rPr>
          <w:rFonts w:ascii="Calibri" w:hAnsi="Calibri"/>
          <w:b/>
          <w:sz w:val="22"/>
          <w:szCs w:val="22"/>
          <w:lang w:val="fr-FR"/>
        </w:rPr>
        <w:t>Initiative régionale pour la conservation et l’utilisation rationnelle du bassin du Río de la Plata (</w:t>
      </w:r>
      <w:r w:rsidRPr="00B33686">
        <w:rPr>
          <w:rFonts w:ascii="Calibri" w:hAnsi="Calibri"/>
          <w:b/>
          <w:i/>
          <w:sz w:val="22"/>
          <w:szCs w:val="22"/>
          <w:lang w:val="fr-FR"/>
        </w:rPr>
        <w:t>Iniciativa para la Conservación y Uso Sustentable de los Humedales Fluviales de la Cuenca del Plata</w:t>
      </w:r>
      <w:r w:rsidRPr="00B33686">
        <w:rPr>
          <w:rFonts w:ascii="Calibri" w:hAnsi="Calibri"/>
          <w:b/>
          <w:sz w:val="22"/>
          <w:szCs w:val="22"/>
          <w:lang w:val="fr-FR"/>
        </w:rPr>
        <w:t>), 9) Initiative régionale pour les zones humides des Caraïbes (CariWet), 10) Initiative régionale pour la gestion intégrale et l’utilisation rationnelle des mangroves et des récifs coralliens (</w:t>
      </w:r>
      <w:r w:rsidRPr="00B33686">
        <w:rPr>
          <w:rFonts w:ascii="Calibri" w:hAnsi="Calibri"/>
          <w:b/>
          <w:i/>
          <w:sz w:val="22"/>
          <w:szCs w:val="22"/>
          <w:lang w:val="fr-FR"/>
        </w:rPr>
        <w:t>Iniciativa Regional para la Conservación y Uso Racional de Manglares y Corales</w:t>
      </w:r>
      <w:r w:rsidRPr="00B33686">
        <w:rPr>
          <w:rFonts w:ascii="Calibri" w:hAnsi="Calibri"/>
          <w:b/>
          <w:sz w:val="22"/>
          <w:szCs w:val="22"/>
          <w:lang w:val="fr-FR"/>
        </w:rPr>
        <w:t>), 11) Partenariat pour la voie de migration Asie de l’Est-Australasie, 12) Initiative pour les zones humides méditerranéennes (MedWet), 13) Initiative pour les zones humides des Carpates, 14) Initiative pour les zones humides nordiques-baltiques (NorBalWet), 15) Initiative régionale pour les zones humides côtières de la mer Noire et de la mer d’Azov (BlackSeaWet).</w:t>
      </w:r>
    </w:p>
    <w:p w:rsidR="0042547E" w:rsidRPr="00B33686" w:rsidRDefault="0042547E" w:rsidP="00B33686">
      <w:pPr>
        <w:pStyle w:val="ListParagraph"/>
        <w:suppressAutoHyphens/>
        <w:spacing w:after="0" w:line="240" w:lineRule="auto"/>
        <w:ind w:left="426"/>
        <w:contextualSpacing w:val="0"/>
        <w:rPr>
          <w:lang w:val="fr-FR"/>
        </w:rPr>
      </w:pPr>
    </w:p>
    <w:p w:rsidR="0042547E" w:rsidRPr="00B33686" w:rsidRDefault="0042547E" w:rsidP="00B33686">
      <w:pPr>
        <w:pStyle w:val="ListParagraph"/>
        <w:suppressAutoHyphens/>
        <w:spacing w:after="0" w:line="240" w:lineRule="auto"/>
        <w:ind w:left="0"/>
        <w:contextualSpacing w:val="0"/>
        <w:rPr>
          <w:lang w:val="fr-FR"/>
        </w:rPr>
      </w:pPr>
      <w:r w:rsidRPr="00B33686">
        <w:rPr>
          <w:b/>
          <w:lang w:val="fr-FR"/>
        </w:rPr>
        <w:t xml:space="preserve">Décision SC52-18 : </w:t>
      </w:r>
      <w:r w:rsidRPr="00B33686">
        <w:rPr>
          <w:rStyle w:val="Strong"/>
          <w:lang w:val="fr-FR"/>
        </w:rPr>
        <w:t xml:space="preserve">Le Comité permanent </w:t>
      </w:r>
      <w:r w:rsidRPr="00B33686">
        <w:rPr>
          <w:b/>
          <w:lang w:val="fr-FR"/>
        </w:rPr>
        <w:t>demande aux Parties contractantes membres d’initiatives régionales Ramsar, dans le cadre du Groupe de travail, d’évaluer l’applicabilité des Directives opérationnelles approuvées, au plus tard quatre mois avant la 53</w:t>
      </w:r>
      <w:r w:rsidRPr="00B33686">
        <w:rPr>
          <w:b/>
          <w:vertAlign w:val="superscript"/>
          <w:lang w:val="fr-FR"/>
        </w:rPr>
        <w:t>e</w:t>
      </w:r>
      <w:r w:rsidRPr="00B33686">
        <w:rPr>
          <w:b/>
          <w:lang w:val="fr-FR"/>
        </w:rPr>
        <w:t> Réunion du Comité permanent.</w:t>
      </w:r>
    </w:p>
    <w:p w:rsidR="0042547E" w:rsidRPr="00B33686" w:rsidRDefault="0042547E" w:rsidP="00B33686">
      <w:pPr>
        <w:widowControl/>
        <w:rPr>
          <w:rFonts w:ascii="Calibri" w:hAnsi="Calibri"/>
          <w:b/>
          <w:sz w:val="22"/>
          <w:szCs w:val="22"/>
          <w:lang w:val="fr-FR"/>
        </w:rPr>
      </w:pPr>
    </w:p>
    <w:p w:rsidR="0042547E" w:rsidRPr="00B33686" w:rsidRDefault="0042547E" w:rsidP="00B33686">
      <w:pPr>
        <w:pStyle w:val="ListParagraph"/>
        <w:suppressAutoHyphens/>
        <w:spacing w:after="0" w:line="240" w:lineRule="auto"/>
        <w:ind w:left="0"/>
        <w:contextualSpacing w:val="0"/>
        <w:rPr>
          <w:lang w:val="fr-FR"/>
        </w:rPr>
      </w:pPr>
      <w:r w:rsidRPr="00B33686">
        <w:rPr>
          <w:b/>
          <w:lang w:val="fr-FR"/>
        </w:rPr>
        <w:t xml:space="preserve">Décision SC52-19 : </w:t>
      </w:r>
      <w:r w:rsidRPr="00B33686">
        <w:rPr>
          <w:rStyle w:val="Strong"/>
          <w:lang w:val="fr-FR"/>
        </w:rPr>
        <w:t xml:space="preserve">Le Comité permanent </w:t>
      </w:r>
      <w:r w:rsidRPr="00B33686">
        <w:rPr>
          <w:b/>
          <w:lang w:val="fr-FR"/>
        </w:rPr>
        <w:t>demande au Groupe de travail, en collaboration avec le Secrétariat, de présenter à la 53</w:t>
      </w:r>
      <w:r w:rsidRPr="00B33686">
        <w:rPr>
          <w:b/>
          <w:vertAlign w:val="superscript"/>
          <w:lang w:val="fr-FR"/>
        </w:rPr>
        <w:t>e</w:t>
      </w:r>
      <w:r w:rsidRPr="00B33686">
        <w:rPr>
          <w:b/>
          <w:lang w:val="fr-FR"/>
        </w:rPr>
        <w:t> Réunion du Comité permanent un rapport résumé sur les questions soulevées par les initiatives régionales Ramsar et toute proposition à ce sujet.</w:t>
      </w:r>
    </w:p>
    <w:p w:rsidR="0042547E" w:rsidRPr="00B33686" w:rsidRDefault="0042547E" w:rsidP="00B33686">
      <w:pPr>
        <w:pStyle w:val="ListParagraph"/>
        <w:suppressAutoHyphens/>
        <w:spacing w:after="0" w:line="240" w:lineRule="auto"/>
        <w:ind w:left="426"/>
        <w:contextualSpacing w:val="0"/>
        <w:rPr>
          <w:lang w:val="fr-FR"/>
        </w:rPr>
      </w:pPr>
    </w:p>
    <w:p w:rsidR="00310FC5" w:rsidRPr="00B33686" w:rsidRDefault="005C2EE7" w:rsidP="00B33686">
      <w:pPr>
        <w:pStyle w:val="ListParagraph"/>
        <w:numPr>
          <w:ilvl w:val="0"/>
          <w:numId w:val="1"/>
        </w:numPr>
        <w:suppressAutoHyphens/>
        <w:spacing w:after="0" w:line="240" w:lineRule="auto"/>
        <w:ind w:left="426" w:hanging="426"/>
        <w:contextualSpacing w:val="0"/>
        <w:rPr>
          <w:lang w:val="fr-FR"/>
        </w:rPr>
      </w:pPr>
      <w:r w:rsidRPr="00B33686">
        <w:rPr>
          <w:lang w:val="fr-FR"/>
        </w:rPr>
        <w:t>À</w:t>
      </w:r>
      <w:r w:rsidR="00310FC5" w:rsidRPr="00B33686">
        <w:rPr>
          <w:lang w:val="fr-FR"/>
        </w:rPr>
        <w:t xml:space="preserve"> 18:15</w:t>
      </w:r>
      <w:r w:rsidRPr="00B33686">
        <w:rPr>
          <w:lang w:val="fr-FR"/>
        </w:rPr>
        <w:t>, le</w:t>
      </w:r>
      <w:r w:rsidR="00310FC5" w:rsidRPr="00B33686">
        <w:rPr>
          <w:lang w:val="fr-FR"/>
        </w:rPr>
        <w:t xml:space="preserve"> </w:t>
      </w:r>
      <w:r w:rsidRPr="00B33686">
        <w:rPr>
          <w:b/>
          <w:lang w:val="fr-FR"/>
        </w:rPr>
        <w:t>Président du Comité permanent</w:t>
      </w:r>
      <w:r w:rsidRPr="00B33686">
        <w:rPr>
          <w:lang w:val="fr-FR"/>
        </w:rPr>
        <w:t xml:space="preserve"> remercie les interprètes pour leur appui tout au long de la semaine et </w:t>
      </w:r>
      <w:r w:rsidR="007265BD" w:rsidRPr="00B33686">
        <w:rPr>
          <w:lang w:val="fr-FR"/>
        </w:rPr>
        <w:t>ajoute</w:t>
      </w:r>
      <w:r w:rsidRPr="00B33686">
        <w:rPr>
          <w:lang w:val="fr-FR"/>
        </w:rPr>
        <w:t xml:space="preserve"> qu’il sera nécessaire de poursuivre en anglais</w:t>
      </w:r>
      <w:r w:rsidR="007265BD" w:rsidRPr="00B33686">
        <w:rPr>
          <w:lang w:val="fr-FR"/>
        </w:rPr>
        <w:t>,</w:t>
      </w:r>
      <w:r w:rsidRPr="00B33686">
        <w:rPr>
          <w:lang w:val="fr-FR"/>
        </w:rPr>
        <w:t xml:space="preserve"> sans interprétation. Le </w:t>
      </w:r>
      <w:r w:rsidR="00A2658D" w:rsidRPr="00B33686">
        <w:rPr>
          <w:b/>
          <w:lang w:val="fr-FR"/>
        </w:rPr>
        <w:t>Comité permanent</w:t>
      </w:r>
      <w:r w:rsidR="007D2BFB" w:rsidRPr="00B33686">
        <w:rPr>
          <w:lang w:val="fr-FR"/>
        </w:rPr>
        <w:t xml:space="preserve"> </w:t>
      </w:r>
      <w:r w:rsidRPr="00B33686">
        <w:rPr>
          <w:lang w:val="fr-FR"/>
        </w:rPr>
        <w:t>décide de poursuivre sur cette base.</w:t>
      </w:r>
    </w:p>
    <w:p w:rsidR="00310FC5" w:rsidRPr="00B33686" w:rsidRDefault="00310FC5" w:rsidP="00B33686">
      <w:pPr>
        <w:widowControl/>
        <w:tabs>
          <w:tab w:val="left" w:pos="2036"/>
          <w:tab w:val="left" w:pos="2433"/>
        </w:tabs>
        <w:rPr>
          <w:rFonts w:ascii="Calibri" w:hAnsi="Calibri"/>
          <w:b/>
          <w:sz w:val="22"/>
          <w:szCs w:val="22"/>
          <w:lang w:val="fr-FR"/>
        </w:rPr>
      </w:pPr>
      <w:r w:rsidRPr="00B33686">
        <w:rPr>
          <w:rFonts w:ascii="Calibri" w:hAnsi="Calibri"/>
          <w:b/>
          <w:sz w:val="22"/>
          <w:szCs w:val="22"/>
          <w:lang w:val="fr-FR"/>
        </w:rPr>
        <w:tab/>
      </w:r>
      <w:r w:rsidRPr="00B33686">
        <w:rPr>
          <w:rFonts w:ascii="Calibri" w:hAnsi="Calibri"/>
          <w:b/>
          <w:sz w:val="22"/>
          <w:szCs w:val="22"/>
          <w:lang w:val="fr-FR"/>
        </w:rPr>
        <w:tab/>
      </w:r>
    </w:p>
    <w:p w:rsidR="00774406" w:rsidRPr="00B33686" w:rsidRDefault="00774406" w:rsidP="00B33686">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fr-FR" w:eastAsia="el-GR"/>
        </w:rPr>
      </w:pPr>
      <w:r w:rsidRPr="00B33686">
        <w:rPr>
          <w:rFonts w:ascii="Calibri" w:eastAsia="Times New Roman" w:hAnsi="Calibri" w:cs="Times New Roman"/>
          <w:sz w:val="22"/>
          <w:szCs w:val="22"/>
          <w:lang w:val="fr-FR" w:eastAsia="el-GR"/>
        </w:rPr>
        <w:t>R</w:t>
      </w:r>
      <w:r w:rsidR="005C2EE7" w:rsidRPr="00B33686">
        <w:rPr>
          <w:rFonts w:ascii="Calibri" w:eastAsia="Times New Roman" w:hAnsi="Calibri" w:cs="Times New Roman"/>
          <w:sz w:val="22"/>
          <w:szCs w:val="22"/>
          <w:lang w:val="fr-FR" w:eastAsia="el-GR"/>
        </w:rPr>
        <w:t xml:space="preserve">apport du Groupe de travail sur le personnel du Groupe de travail sur la gestion </w:t>
      </w:r>
    </w:p>
    <w:p w:rsidR="00774406" w:rsidRPr="00B33686" w:rsidRDefault="00774406" w:rsidP="00B33686">
      <w:pPr>
        <w:pStyle w:val="ListParagraph"/>
        <w:suppressAutoHyphens/>
        <w:spacing w:after="0" w:line="240" w:lineRule="auto"/>
        <w:ind w:left="426"/>
        <w:contextualSpacing w:val="0"/>
        <w:rPr>
          <w:lang w:val="fr-FR"/>
        </w:rPr>
      </w:pPr>
    </w:p>
    <w:p w:rsidR="00774406" w:rsidRPr="00B33686" w:rsidRDefault="005C2EE7" w:rsidP="00B33686">
      <w:pPr>
        <w:pStyle w:val="ListParagraph"/>
        <w:numPr>
          <w:ilvl w:val="0"/>
          <w:numId w:val="1"/>
        </w:numPr>
        <w:suppressAutoHyphens/>
        <w:spacing w:after="0" w:line="240" w:lineRule="auto"/>
        <w:ind w:left="426" w:hanging="426"/>
        <w:contextualSpacing w:val="0"/>
        <w:rPr>
          <w:lang w:val="fr-FR"/>
        </w:rPr>
      </w:pPr>
      <w:r w:rsidRPr="00B33686">
        <w:rPr>
          <w:lang w:val="fr-FR"/>
        </w:rPr>
        <w:t>Au nom du</w:t>
      </w:r>
      <w:r w:rsidR="00774406" w:rsidRPr="00B33686">
        <w:rPr>
          <w:lang w:val="fr-FR"/>
        </w:rPr>
        <w:t xml:space="preserve"> </w:t>
      </w:r>
      <w:r w:rsidR="00774406" w:rsidRPr="00B33686">
        <w:rPr>
          <w:b/>
          <w:lang w:val="fr-FR"/>
        </w:rPr>
        <w:t>Canada</w:t>
      </w:r>
      <w:r w:rsidRPr="00B33686">
        <w:rPr>
          <w:lang w:val="fr-FR"/>
        </w:rPr>
        <w:t>, le Président du Groupe de travail, l’</w:t>
      </w:r>
      <w:r w:rsidR="00774406" w:rsidRPr="00B33686">
        <w:rPr>
          <w:b/>
          <w:lang w:val="fr-FR"/>
        </w:rPr>
        <w:t>Australi</w:t>
      </w:r>
      <w:r w:rsidRPr="00B33686">
        <w:rPr>
          <w:b/>
          <w:lang w:val="fr-FR"/>
        </w:rPr>
        <w:t>e</w:t>
      </w:r>
      <w:r w:rsidRPr="00B33686">
        <w:rPr>
          <w:lang w:val="fr-FR"/>
        </w:rPr>
        <w:t xml:space="preserve">, indique que le Groupe de travail sur la gestion a accepté le rapport du Groupe de travail sur le personnel (contenu dans l’annexe 3 du présent rapport). </w:t>
      </w:r>
    </w:p>
    <w:p w:rsidR="00774406" w:rsidRPr="00B33686" w:rsidRDefault="00774406" w:rsidP="00B33686">
      <w:pPr>
        <w:pStyle w:val="ListParagraph"/>
        <w:suppressAutoHyphens/>
        <w:spacing w:after="0" w:line="240" w:lineRule="auto"/>
        <w:ind w:left="426"/>
        <w:contextualSpacing w:val="0"/>
        <w:rPr>
          <w:lang w:val="fr-FR"/>
        </w:rPr>
      </w:pPr>
    </w:p>
    <w:p w:rsidR="00774406" w:rsidRPr="00B33686" w:rsidRDefault="00945621" w:rsidP="00B33686">
      <w:pPr>
        <w:pStyle w:val="ListParagraph"/>
        <w:numPr>
          <w:ilvl w:val="0"/>
          <w:numId w:val="1"/>
        </w:numPr>
        <w:suppressAutoHyphens/>
        <w:spacing w:after="0" w:line="240" w:lineRule="auto"/>
        <w:ind w:left="426" w:hanging="426"/>
        <w:contextualSpacing w:val="0"/>
        <w:rPr>
          <w:lang w:val="fr-FR"/>
        </w:rPr>
      </w:pPr>
      <w:r w:rsidRPr="00B33686">
        <w:rPr>
          <w:lang w:val="fr-FR"/>
        </w:rPr>
        <w:t>Le</w:t>
      </w:r>
      <w:r w:rsidR="00774406" w:rsidRPr="00B33686">
        <w:rPr>
          <w:lang w:val="fr-FR"/>
        </w:rPr>
        <w:t xml:space="preserve"> </w:t>
      </w:r>
      <w:r w:rsidR="00A2658D" w:rsidRPr="00B33686">
        <w:rPr>
          <w:b/>
          <w:lang w:val="fr-FR"/>
        </w:rPr>
        <w:t>Comité permanent</w:t>
      </w:r>
      <w:r w:rsidR="009B70E4" w:rsidRPr="00B33686">
        <w:rPr>
          <w:b/>
          <w:lang w:val="fr-FR"/>
        </w:rPr>
        <w:t xml:space="preserve"> </w:t>
      </w:r>
      <w:r w:rsidRPr="00B33686">
        <w:rPr>
          <w:lang w:val="fr-FR"/>
        </w:rPr>
        <w:t>prend</w:t>
      </w:r>
      <w:r w:rsidR="00D43309" w:rsidRPr="00B33686">
        <w:rPr>
          <w:lang w:val="fr-FR"/>
        </w:rPr>
        <w:t xml:space="preserve"> note </w:t>
      </w:r>
      <w:r w:rsidRPr="00B33686">
        <w:rPr>
          <w:lang w:val="fr-FR"/>
        </w:rPr>
        <w:t xml:space="preserve">du rapport du Groupe de travail sur le personnel. </w:t>
      </w:r>
    </w:p>
    <w:p w:rsidR="004400FE" w:rsidRPr="00B33686" w:rsidRDefault="004400FE" w:rsidP="00B33686">
      <w:pPr>
        <w:pStyle w:val="ListParagraph"/>
        <w:suppressAutoHyphens/>
        <w:spacing w:after="0" w:line="240" w:lineRule="auto"/>
        <w:ind w:left="426"/>
        <w:contextualSpacing w:val="0"/>
        <w:rPr>
          <w:lang w:val="fr-FR"/>
        </w:rPr>
      </w:pPr>
    </w:p>
    <w:p w:rsidR="00D367BA" w:rsidRPr="00B33686" w:rsidRDefault="00D367BA" w:rsidP="00B33686">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fr-FR" w:eastAsia="el-GR"/>
        </w:rPr>
      </w:pPr>
      <w:r w:rsidRPr="00B33686">
        <w:rPr>
          <w:rFonts w:ascii="Calibri" w:eastAsia="Times New Roman" w:hAnsi="Calibri" w:cs="Times New Roman"/>
          <w:sz w:val="22"/>
          <w:szCs w:val="22"/>
          <w:lang w:val="fr-FR" w:eastAsia="el-GR"/>
        </w:rPr>
        <w:t>Point 14 e de l’ordre du jour : Examen de nouvelles initiatives régionales Ramsar (SC52-12 Propositions de nouvelles initiatives régionales Ramsar)</w:t>
      </w:r>
    </w:p>
    <w:p w:rsidR="0012597E" w:rsidRPr="00B33686" w:rsidRDefault="0012597E" w:rsidP="00B33686">
      <w:pPr>
        <w:widowControl/>
        <w:rPr>
          <w:rFonts w:ascii="Calibri" w:hAnsi="Calibri" w:cs="Arial"/>
          <w:sz w:val="22"/>
          <w:szCs w:val="22"/>
          <w:lang w:val="fr-FR"/>
        </w:rPr>
      </w:pPr>
    </w:p>
    <w:p w:rsidR="004F02CA" w:rsidRPr="00B33686" w:rsidRDefault="00945621" w:rsidP="00B33686">
      <w:pPr>
        <w:pStyle w:val="ListParagraph"/>
        <w:numPr>
          <w:ilvl w:val="0"/>
          <w:numId w:val="1"/>
        </w:numPr>
        <w:suppressAutoHyphens/>
        <w:spacing w:after="0" w:line="240" w:lineRule="auto"/>
        <w:ind w:left="426" w:hanging="426"/>
        <w:contextualSpacing w:val="0"/>
        <w:rPr>
          <w:lang w:val="fr-FR"/>
        </w:rPr>
      </w:pPr>
      <w:r w:rsidRPr="00B33686">
        <w:rPr>
          <w:lang w:val="fr-FR"/>
        </w:rPr>
        <w:t>La</w:t>
      </w:r>
      <w:r w:rsidR="0012597E" w:rsidRPr="00B33686">
        <w:rPr>
          <w:lang w:val="fr-FR"/>
        </w:rPr>
        <w:t xml:space="preserve"> </w:t>
      </w:r>
      <w:r w:rsidR="0012597E" w:rsidRPr="00B33686">
        <w:rPr>
          <w:b/>
          <w:lang w:val="fr-FR"/>
        </w:rPr>
        <w:t>SG</w:t>
      </w:r>
      <w:r w:rsidRPr="00B33686">
        <w:rPr>
          <w:b/>
          <w:lang w:val="fr-FR"/>
        </w:rPr>
        <w:t>I</w:t>
      </w:r>
      <w:r w:rsidR="007D2BFB" w:rsidRPr="00B33686">
        <w:rPr>
          <w:b/>
          <w:lang w:val="fr-FR"/>
        </w:rPr>
        <w:t xml:space="preserve"> </w:t>
      </w:r>
      <w:r w:rsidRPr="00B33686">
        <w:rPr>
          <w:lang w:val="fr-FR"/>
        </w:rPr>
        <w:t xml:space="preserve">présente le document </w:t>
      </w:r>
      <w:r w:rsidR="0012597E" w:rsidRPr="00B33686">
        <w:rPr>
          <w:lang w:val="fr-FR"/>
        </w:rPr>
        <w:t>SC52-12</w:t>
      </w:r>
      <w:r w:rsidR="00E63767" w:rsidRPr="00B33686">
        <w:rPr>
          <w:lang w:val="fr-FR"/>
        </w:rPr>
        <w:t>,</w:t>
      </w:r>
      <w:r w:rsidRPr="00B33686">
        <w:rPr>
          <w:lang w:val="fr-FR"/>
        </w:rPr>
        <w:t xml:space="preserve"> indiquant que le budget proposé pour </w:t>
      </w:r>
      <w:r w:rsidR="007265BD" w:rsidRPr="00B33686">
        <w:rPr>
          <w:lang w:val="fr-FR"/>
        </w:rPr>
        <w:t>attribution à chacune des nouvelles i</w:t>
      </w:r>
      <w:r w:rsidRPr="00B33686">
        <w:rPr>
          <w:lang w:val="fr-FR"/>
        </w:rPr>
        <w:t>nitiatives régionales Ramsar pou</w:t>
      </w:r>
      <w:r w:rsidR="005C7784" w:rsidRPr="00B33686">
        <w:rPr>
          <w:lang w:val="fr-FR"/>
        </w:rPr>
        <w:t>rra</w:t>
      </w:r>
      <w:r w:rsidRPr="00B33686">
        <w:rPr>
          <w:lang w:val="fr-FR"/>
        </w:rPr>
        <w:t xml:space="preserve">it être augmenté de </w:t>
      </w:r>
      <w:r w:rsidR="00654345" w:rsidRPr="00B33686">
        <w:rPr>
          <w:lang w:val="fr-FR"/>
        </w:rPr>
        <w:t>25</w:t>
      </w:r>
      <w:r w:rsidRPr="00B33686">
        <w:rPr>
          <w:lang w:val="fr-FR"/>
        </w:rPr>
        <w:t> </w:t>
      </w:r>
      <w:r w:rsidR="00654345" w:rsidRPr="00B33686">
        <w:rPr>
          <w:lang w:val="fr-FR"/>
        </w:rPr>
        <w:t>000</w:t>
      </w:r>
      <w:r w:rsidRPr="00B33686">
        <w:rPr>
          <w:lang w:val="fr-FR"/>
        </w:rPr>
        <w:t> </w:t>
      </w:r>
      <w:r w:rsidR="0012597E" w:rsidRPr="00B33686">
        <w:rPr>
          <w:lang w:val="fr-FR"/>
        </w:rPr>
        <w:t>CHF</w:t>
      </w:r>
      <w:r w:rsidRPr="00B33686">
        <w:rPr>
          <w:lang w:val="fr-FR"/>
        </w:rPr>
        <w:t xml:space="preserve"> à</w:t>
      </w:r>
      <w:r w:rsidR="0012597E" w:rsidRPr="00B33686">
        <w:rPr>
          <w:lang w:val="fr-FR"/>
        </w:rPr>
        <w:t xml:space="preserve"> 30</w:t>
      </w:r>
      <w:r w:rsidRPr="00B33686">
        <w:rPr>
          <w:lang w:val="fr-FR"/>
        </w:rPr>
        <w:t> </w:t>
      </w:r>
      <w:r w:rsidR="0012597E" w:rsidRPr="00B33686">
        <w:rPr>
          <w:lang w:val="fr-FR"/>
        </w:rPr>
        <w:t>000</w:t>
      </w:r>
      <w:r w:rsidRPr="00B33686">
        <w:rPr>
          <w:lang w:val="fr-FR"/>
        </w:rPr>
        <w:t> CHF</w:t>
      </w:r>
      <w:r w:rsidR="007951CC" w:rsidRPr="00B33686">
        <w:rPr>
          <w:lang w:val="fr-FR"/>
        </w:rPr>
        <w:t xml:space="preserve">. </w:t>
      </w:r>
      <w:r w:rsidRPr="00B33686">
        <w:rPr>
          <w:lang w:val="fr-FR"/>
        </w:rPr>
        <w:t xml:space="preserve">Les </w:t>
      </w:r>
      <w:r w:rsidR="0012597E" w:rsidRPr="00B33686">
        <w:rPr>
          <w:lang w:val="fr-FR"/>
        </w:rPr>
        <w:t>20</w:t>
      </w:r>
      <w:r w:rsidRPr="00B33686">
        <w:rPr>
          <w:lang w:val="fr-FR"/>
        </w:rPr>
        <w:t> </w:t>
      </w:r>
      <w:r w:rsidR="0012597E" w:rsidRPr="00B33686">
        <w:rPr>
          <w:lang w:val="fr-FR"/>
        </w:rPr>
        <w:t>000</w:t>
      </w:r>
      <w:r w:rsidRPr="00B33686">
        <w:rPr>
          <w:lang w:val="fr-FR"/>
        </w:rPr>
        <w:t> CHF indiqués dans le d</w:t>
      </w:r>
      <w:r w:rsidR="007265BD" w:rsidRPr="00B33686">
        <w:rPr>
          <w:lang w:val="fr-FR"/>
        </w:rPr>
        <w:t>ocument pour l’atelier sur les i</w:t>
      </w:r>
      <w:r w:rsidRPr="00B33686">
        <w:rPr>
          <w:lang w:val="fr-FR"/>
        </w:rPr>
        <w:t>nitiatives régionales</w:t>
      </w:r>
      <w:r w:rsidR="007265BD" w:rsidRPr="00B33686">
        <w:rPr>
          <w:lang w:val="fr-FR"/>
        </w:rPr>
        <w:t>,</w:t>
      </w:r>
      <w:r w:rsidRPr="00B33686">
        <w:rPr>
          <w:lang w:val="fr-FR"/>
        </w:rPr>
        <w:t xml:space="preserve"> du dimanche 12 juin</w:t>
      </w:r>
      <w:r w:rsidR="007265BD" w:rsidRPr="00B33686">
        <w:rPr>
          <w:lang w:val="fr-FR"/>
        </w:rPr>
        <w:t>,</w:t>
      </w:r>
      <w:r w:rsidRPr="00B33686">
        <w:rPr>
          <w:lang w:val="fr-FR"/>
        </w:rPr>
        <w:t xml:space="preserve"> ont été attribués de la ligne budgétaire SC52 de sorte que, si aucun autre atelier n’est prévu, le total de 120 000 CHF attribués dans le budget 2016 peut être divisé de manière ég</w:t>
      </w:r>
      <w:r w:rsidR="007265BD" w:rsidRPr="00B33686">
        <w:rPr>
          <w:lang w:val="fr-FR"/>
        </w:rPr>
        <w:t>ale entre les quatre nouvelles i</w:t>
      </w:r>
      <w:r w:rsidRPr="00B33686">
        <w:rPr>
          <w:lang w:val="fr-FR"/>
        </w:rPr>
        <w:t xml:space="preserve">nitiatives proposées. Le </w:t>
      </w:r>
      <w:r w:rsidRPr="00B33686">
        <w:rPr>
          <w:b/>
          <w:lang w:val="fr-FR"/>
        </w:rPr>
        <w:t>Sénégal</w:t>
      </w:r>
      <w:r w:rsidR="004F02CA" w:rsidRPr="00B33686">
        <w:rPr>
          <w:lang w:val="fr-FR"/>
        </w:rPr>
        <w:t xml:space="preserve"> </w:t>
      </w:r>
      <w:r w:rsidR="007951CC" w:rsidRPr="00B33686">
        <w:rPr>
          <w:lang w:val="fr-FR"/>
        </w:rPr>
        <w:t>confirme</w:t>
      </w:r>
      <w:r w:rsidRPr="00B33686">
        <w:rPr>
          <w:lang w:val="fr-FR"/>
        </w:rPr>
        <w:t xml:space="preserve"> </w:t>
      </w:r>
      <w:r w:rsidRPr="00B33686">
        <w:rPr>
          <w:lang w:val="fr-FR"/>
        </w:rPr>
        <w:lastRenderedPageBreak/>
        <w:t>qu’aucun autre atelier n’est prévu de sorte que la somme totale à diviser également entre les quatre nouv</w:t>
      </w:r>
      <w:r w:rsidR="007265BD" w:rsidRPr="00B33686">
        <w:rPr>
          <w:lang w:val="fr-FR"/>
        </w:rPr>
        <w:t>elles i</w:t>
      </w:r>
      <w:r w:rsidRPr="00B33686">
        <w:rPr>
          <w:lang w:val="fr-FR"/>
        </w:rPr>
        <w:t xml:space="preserve">nitiatives s’élève à 120 000 CHF. </w:t>
      </w:r>
      <w:r w:rsidR="0012597E" w:rsidRPr="00B33686">
        <w:rPr>
          <w:lang w:val="fr-FR"/>
        </w:rPr>
        <w:t xml:space="preserve"> </w:t>
      </w:r>
      <w:r w:rsidR="004F02CA" w:rsidRPr="00B33686">
        <w:rPr>
          <w:lang w:val="fr-FR"/>
        </w:rPr>
        <w:t xml:space="preserve"> </w:t>
      </w:r>
    </w:p>
    <w:p w:rsidR="0012597E" w:rsidRPr="00B33686" w:rsidRDefault="0012597E" w:rsidP="00B33686">
      <w:pPr>
        <w:widowControl/>
        <w:rPr>
          <w:rFonts w:ascii="Calibri" w:hAnsi="Calibri"/>
          <w:sz w:val="22"/>
          <w:szCs w:val="22"/>
          <w:lang w:val="fr-FR"/>
        </w:rPr>
      </w:pPr>
    </w:p>
    <w:p w:rsidR="0012597E" w:rsidRPr="00B33686" w:rsidRDefault="00945621"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Le </w:t>
      </w:r>
      <w:r w:rsidR="0012597E" w:rsidRPr="00B33686">
        <w:rPr>
          <w:b/>
          <w:lang w:val="fr-FR"/>
        </w:rPr>
        <w:t>Cambod</w:t>
      </w:r>
      <w:r w:rsidRPr="00B33686">
        <w:rPr>
          <w:b/>
          <w:lang w:val="fr-FR"/>
        </w:rPr>
        <w:t>ge</w:t>
      </w:r>
      <w:r w:rsidR="00CF48A5" w:rsidRPr="00B33686">
        <w:rPr>
          <w:b/>
          <w:lang w:val="fr-FR"/>
        </w:rPr>
        <w:t xml:space="preserve"> </w:t>
      </w:r>
      <w:r w:rsidRPr="00B33686">
        <w:rPr>
          <w:lang w:val="fr-FR"/>
        </w:rPr>
        <w:t xml:space="preserve">remercie le Bureau régional de l’UICN à </w:t>
      </w:r>
      <w:r w:rsidR="0012597E" w:rsidRPr="00B33686">
        <w:rPr>
          <w:lang w:val="fr-FR"/>
        </w:rPr>
        <w:t xml:space="preserve">Bangkok </w:t>
      </w:r>
      <w:r w:rsidRPr="00B33686">
        <w:rPr>
          <w:lang w:val="fr-FR"/>
        </w:rPr>
        <w:t>pour l’appui accordé à l’Initiative indo</w:t>
      </w:r>
      <w:r w:rsidRPr="00B33686">
        <w:rPr>
          <w:lang w:val="fr-FR"/>
        </w:rPr>
        <w:noBreakHyphen/>
        <w:t>birmane.</w:t>
      </w:r>
    </w:p>
    <w:p w:rsidR="0012597E" w:rsidRPr="00B33686" w:rsidRDefault="0012597E" w:rsidP="00B33686">
      <w:pPr>
        <w:widowControl/>
        <w:rPr>
          <w:rFonts w:ascii="Calibri" w:hAnsi="Calibri"/>
          <w:b/>
          <w:sz w:val="22"/>
          <w:szCs w:val="22"/>
          <w:lang w:val="fr-FR"/>
        </w:rPr>
      </w:pPr>
    </w:p>
    <w:p w:rsidR="0042547E" w:rsidRPr="00B33686" w:rsidRDefault="0042547E" w:rsidP="00B33686">
      <w:pPr>
        <w:pStyle w:val="ListParagraph"/>
        <w:suppressAutoHyphens/>
        <w:spacing w:after="0" w:line="240" w:lineRule="auto"/>
        <w:ind w:left="0"/>
        <w:contextualSpacing w:val="0"/>
        <w:rPr>
          <w:rFonts w:cs="Calibri"/>
          <w:b/>
          <w:lang w:val="fr-FR"/>
        </w:rPr>
      </w:pPr>
      <w:r w:rsidRPr="00B33686">
        <w:rPr>
          <w:b/>
          <w:lang w:val="fr-FR"/>
        </w:rPr>
        <w:t xml:space="preserve">Décision SC52-20 : </w:t>
      </w:r>
      <w:r w:rsidRPr="00B33686">
        <w:rPr>
          <w:rStyle w:val="Strong"/>
          <w:lang w:val="fr-FR"/>
        </w:rPr>
        <w:t xml:space="preserve">Le Comité permanent </w:t>
      </w:r>
      <w:r w:rsidRPr="00B33686">
        <w:rPr>
          <w:b/>
          <w:lang w:val="fr-FR"/>
        </w:rPr>
        <w:t xml:space="preserve">approuve les quatre nouvelles initiatives régionales Ramsar énumérées dans le document SC52-12 et approuve une attribution du budget administratif Ramsar s’élevant à 30 000 CHF pour chacune (corrigé par rapport à 25 000 CHF chacune comme proposé dans le document SC52-12) comme suit : 1) Initiative régionale pour le bassin de l’Amazone, </w:t>
      </w:r>
      <w:r w:rsidRPr="00B33686">
        <w:rPr>
          <w:rFonts w:cs="Calibri"/>
          <w:b/>
          <w:lang w:val="fr-FR"/>
        </w:rPr>
        <w:t>2) Initiative régionale pour l’Asie centrale, 3) Initiative régionale indo</w:t>
      </w:r>
      <w:r w:rsidRPr="00B33686">
        <w:rPr>
          <w:rFonts w:cs="Calibri"/>
          <w:b/>
          <w:lang w:val="fr-FR"/>
        </w:rPr>
        <w:noBreakHyphen/>
        <w:t xml:space="preserve">birmane, et 4) Initiative régionale pour le bassin du Sénégal. </w:t>
      </w:r>
    </w:p>
    <w:p w:rsidR="008D6873" w:rsidRPr="00B33686" w:rsidRDefault="008D6873" w:rsidP="00B33686">
      <w:pPr>
        <w:pStyle w:val="ListParagraph"/>
        <w:suppressAutoHyphens/>
        <w:spacing w:after="0" w:line="240" w:lineRule="auto"/>
        <w:ind w:left="0"/>
        <w:contextualSpacing w:val="0"/>
        <w:rPr>
          <w:lang w:val="fr-FR"/>
        </w:rPr>
      </w:pPr>
    </w:p>
    <w:p w:rsidR="00D367BA" w:rsidRPr="00B33686" w:rsidRDefault="00D367BA" w:rsidP="00B33686">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fr-FR" w:eastAsia="el-GR"/>
        </w:rPr>
      </w:pPr>
      <w:r w:rsidRPr="00B33686">
        <w:rPr>
          <w:rFonts w:ascii="Calibri" w:eastAsia="Times New Roman" w:hAnsi="Calibri" w:cs="Times New Roman"/>
          <w:sz w:val="22"/>
          <w:szCs w:val="22"/>
          <w:lang w:val="fr-FR" w:eastAsia="el-GR"/>
        </w:rPr>
        <w:t xml:space="preserve">Point 4 de l’ordre du jour : Approbation du cahier des charges pour une stratégie future sur les langues pour la Convention (SC52-03 Rev.1 Élaboration d’une stratégie décrivant une éventuelle intégration progressive de l’arabe ou d’autres langues des Nations Unies dans les travaux de la Convention)   </w:t>
      </w:r>
    </w:p>
    <w:p w:rsidR="00414E2C" w:rsidRPr="00B33686" w:rsidRDefault="00414E2C" w:rsidP="00B33686">
      <w:pPr>
        <w:widowControl/>
        <w:rPr>
          <w:rFonts w:ascii="Calibri" w:hAnsi="Calibri"/>
          <w:b/>
          <w:sz w:val="22"/>
          <w:szCs w:val="22"/>
          <w:lang w:val="fr-FR"/>
        </w:rPr>
      </w:pPr>
    </w:p>
    <w:p w:rsidR="009F7C8A" w:rsidRPr="00B33686" w:rsidRDefault="00913350" w:rsidP="00B33686">
      <w:pPr>
        <w:pStyle w:val="ListParagraph"/>
        <w:numPr>
          <w:ilvl w:val="0"/>
          <w:numId w:val="1"/>
        </w:numPr>
        <w:suppressAutoHyphens/>
        <w:spacing w:after="0" w:line="240" w:lineRule="auto"/>
        <w:ind w:left="426" w:hanging="426"/>
        <w:contextualSpacing w:val="0"/>
        <w:rPr>
          <w:lang w:val="fr-FR"/>
        </w:rPr>
      </w:pPr>
      <w:r w:rsidRPr="00B33686">
        <w:rPr>
          <w:lang w:val="fr-FR"/>
        </w:rPr>
        <w:t>Les</w:t>
      </w:r>
      <w:r w:rsidR="00414E2C" w:rsidRPr="00B33686">
        <w:rPr>
          <w:lang w:val="fr-FR"/>
        </w:rPr>
        <w:t xml:space="preserve"> </w:t>
      </w:r>
      <w:r w:rsidRPr="00B33686">
        <w:rPr>
          <w:b/>
          <w:lang w:val="fr-FR"/>
        </w:rPr>
        <w:t>Émirats arabes unis</w:t>
      </w:r>
      <w:r w:rsidRPr="00B33686">
        <w:rPr>
          <w:lang w:val="fr-FR"/>
        </w:rPr>
        <w:t xml:space="preserve"> qui président le Sous-groupe sur la COP13 présentent une mise à jour </w:t>
      </w:r>
      <w:r w:rsidR="007265BD" w:rsidRPr="00B33686">
        <w:rPr>
          <w:lang w:val="fr-FR"/>
        </w:rPr>
        <w:t>sur l</w:t>
      </w:r>
      <w:r w:rsidRPr="00B33686">
        <w:rPr>
          <w:lang w:val="fr-FR"/>
        </w:rPr>
        <w:t>es travaux du Sous</w:t>
      </w:r>
      <w:r w:rsidRPr="00B33686">
        <w:rPr>
          <w:lang w:val="fr-FR"/>
        </w:rPr>
        <w:noBreakHyphen/>
        <w:t>groupe et indiquent que le groupe de travail informel constitué pour réviser le document</w:t>
      </w:r>
      <w:r w:rsidR="00414E2C" w:rsidRPr="00B33686">
        <w:rPr>
          <w:lang w:val="fr-FR"/>
        </w:rPr>
        <w:t xml:space="preserve"> SC52.03 </w:t>
      </w:r>
      <w:r w:rsidRPr="00B33686">
        <w:rPr>
          <w:lang w:val="fr-FR"/>
        </w:rPr>
        <w:t xml:space="preserve">concernant une future stratégie sur les langues pour la Convention s’est réuni et a terminé ses travaux. </w:t>
      </w:r>
    </w:p>
    <w:p w:rsidR="009F7C8A" w:rsidRPr="00B33686" w:rsidRDefault="009F7C8A" w:rsidP="00B33686">
      <w:pPr>
        <w:pStyle w:val="ListParagraph"/>
        <w:suppressAutoHyphens/>
        <w:spacing w:after="0" w:line="240" w:lineRule="auto"/>
        <w:contextualSpacing w:val="0"/>
        <w:rPr>
          <w:lang w:val="fr-FR"/>
        </w:rPr>
      </w:pPr>
    </w:p>
    <w:p w:rsidR="00414E2C" w:rsidRPr="00B33686" w:rsidRDefault="00913350"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Le groupe de travail informel a </w:t>
      </w:r>
      <w:r w:rsidR="007265BD" w:rsidRPr="00B33686">
        <w:rPr>
          <w:lang w:val="fr-FR"/>
        </w:rPr>
        <w:t>préparé</w:t>
      </w:r>
      <w:r w:rsidRPr="00B33686">
        <w:rPr>
          <w:lang w:val="fr-FR"/>
        </w:rPr>
        <w:t xml:space="preserve"> le document</w:t>
      </w:r>
      <w:r w:rsidR="00E04623" w:rsidRPr="00B33686">
        <w:rPr>
          <w:lang w:val="fr-FR"/>
        </w:rPr>
        <w:t xml:space="preserve"> SC52.03 Rev. 1</w:t>
      </w:r>
      <w:r w:rsidRPr="00B33686">
        <w:rPr>
          <w:lang w:val="fr-FR"/>
        </w:rPr>
        <w:t xml:space="preserve"> </w:t>
      </w:r>
      <w:r w:rsidRPr="00B33686">
        <w:rPr>
          <w:i/>
          <w:lang w:val="fr-FR"/>
        </w:rPr>
        <w:t>Élaboration d’une stratégie décrivant l’intégration progressive potentielle de l’arabe ou d’autres langues des Nations Unies dans les travaux de la Convention de Ramsar</w:t>
      </w:r>
      <w:r w:rsidRPr="00B33686">
        <w:rPr>
          <w:lang w:val="fr-FR"/>
        </w:rPr>
        <w:t xml:space="preserve">, dont l’annexe contient un plan proposé par le Secrétariat Ramsar pour élaborer une stratégie décrivant l’intégration progressive potentielle de l’arabe ou d’autres langues des Nations Unies dans les travaux de la Convention. Ce document est présenté au Comité permanent pour approbation. </w:t>
      </w:r>
      <w:r w:rsidR="00414E2C" w:rsidRPr="00B33686">
        <w:rPr>
          <w:lang w:val="fr-FR"/>
        </w:rPr>
        <w:t xml:space="preserve"> </w:t>
      </w:r>
    </w:p>
    <w:p w:rsidR="002E5485" w:rsidRPr="00B33686" w:rsidRDefault="002E5485" w:rsidP="00B33686">
      <w:pPr>
        <w:widowControl/>
        <w:rPr>
          <w:rFonts w:ascii="Calibri" w:hAnsi="Calibri"/>
          <w:b/>
          <w:sz w:val="22"/>
          <w:szCs w:val="22"/>
          <w:lang w:val="fr-FR"/>
        </w:rPr>
      </w:pPr>
    </w:p>
    <w:p w:rsidR="00AB74D1" w:rsidRPr="00B33686" w:rsidRDefault="00AB74D1" w:rsidP="00B33686">
      <w:pPr>
        <w:widowControl/>
        <w:rPr>
          <w:rFonts w:ascii="Calibri" w:hAnsi="Calibri"/>
          <w:b/>
          <w:sz w:val="22"/>
          <w:szCs w:val="22"/>
          <w:lang w:val="fr-FR"/>
        </w:rPr>
      </w:pPr>
      <w:r w:rsidRPr="00B33686">
        <w:rPr>
          <w:rFonts w:ascii="Calibri" w:hAnsi="Calibri"/>
          <w:b/>
          <w:sz w:val="22"/>
          <w:szCs w:val="22"/>
          <w:lang w:val="fr-FR"/>
        </w:rPr>
        <w:t xml:space="preserve">Décision SC52-21 : </w:t>
      </w:r>
      <w:r w:rsidRPr="00B33686">
        <w:rPr>
          <w:rStyle w:val="Strong"/>
          <w:rFonts w:ascii="Calibri" w:hAnsi="Calibri"/>
          <w:sz w:val="22"/>
          <w:szCs w:val="22"/>
          <w:lang w:val="fr-FR"/>
        </w:rPr>
        <w:t xml:space="preserve">Le Comité permanent </w:t>
      </w:r>
      <w:r w:rsidRPr="00B33686">
        <w:rPr>
          <w:rFonts w:ascii="Calibri" w:hAnsi="Calibri"/>
          <w:b/>
          <w:sz w:val="22"/>
          <w:szCs w:val="22"/>
          <w:lang w:val="fr-FR"/>
        </w:rPr>
        <w:t>demande au Secrétariat Ramsar, sans appui de consultant,</w:t>
      </w:r>
      <w:r w:rsidR="00F64A21" w:rsidRPr="00B33686">
        <w:rPr>
          <w:rFonts w:ascii="Calibri" w:hAnsi="Calibri"/>
          <w:b/>
          <w:sz w:val="22"/>
          <w:szCs w:val="22"/>
          <w:lang w:val="fr-FR"/>
        </w:rPr>
        <w:t xml:space="preserve"> </w:t>
      </w:r>
      <w:r w:rsidRPr="00B33686">
        <w:rPr>
          <w:rFonts w:ascii="Calibri" w:hAnsi="Calibri"/>
          <w:b/>
          <w:sz w:val="22"/>
          <w:szCs w:val="22"/>
          <w:lang w:val="fr-FR"/>
        </w:rPr>
        <w:t>de développer la stratégie décrivant l’éventuelle intégration progressive de l’arabe ou d’autres langues des Nations Unies dans les travaux de la Convention, contenue dans l’annexe du document SC52.03 Rev. 1.</w:t>
      </w:r>
    </w:p>
    <w:p w:rsidR="00E6127F" w:rsidRPr="00B33686" w:rsidRDefault="00E6127F" w:rsidP="00B33686">
      <w:pPr>
        <w:widowControl/>
        <w:rPr>
          <w:rFonts w:ascii="Calibri" w:hAnsi="Calibri"/>
          <w:b/>
          <w:sz w:val="22"/>
          <w:szCs w:val="22"/>
          <w:lang w:val="fr-FR"/>
        </w:rPr>
      </w:pPr>
    </w:p>
    <w:p w:rsidR="00D367BA" w:rsidRPr="00B33686" w:rsidRDefault="00D367BA" w:rsidP="00B33686">
      <w:pPr>
        <w:widowControl/>
        <w:pBdr>
          <w:top w:val="single" w:sz="4" w:space="1" w:color="auto"/>
          <w:left w:val="single" w:sz="4" w:space="4" w:color="auto"/>
          <w:bottom w:val="single" w:sz="4" w:space="1" w:color="auto"/>
          <w:right w:val="single" w:sz="4" w:space="4" w:color="auto"/>
        </w:pBdr>
        <w:rPr>
          <w:rFonts w:ascii="Calibri" w:eastAsia="Times New Roman" w:hAnsi="Calibri" w:cs="Times New Roman"/>
          <w:sz w:val="22"/>
          <w:szCs w:val="22"/>
          <w:lang w:val="fr-FR" w:eastAsia="el-GR"/>
        </w:rPr>
      </w:pPr>
      <w:r w:rsidRPr="00B33686">
        <w:rPr>
          <w:rFonts w:ascii="Calibri" w:eastAsia="Times New Roman" w:hAnsi="Calibri" w:cs="Times New Roman"/>
          <w:sz w:val="22"/>
          <w:szCs w:val="22"/>
          <w:lang w:val="fr-FR" w:eastAsia="el-GR"/>
        </w:rPr>
        <w:t xml:space="preserve">Point 5 de l’ordre du jour : Rapport du Sous-groupe sur la COP13 </w:t>
      </w:r>
    </w:p>
    <w:p w:rsidR="00D367BA" w:rsidRPr="00B33686" w:rsidRDefault="00D367BA" w:rsidP="00B33686">
      <w:pPr>
        <w:pStyle w:val="ListParagraph"/>
        <w:suppressAutoHyphens/>
        <w:spacing w:after="0" w:line="240" w:lineRule="auto"/>
        <w:rPr>
          <w:lang w:val="fr-FR"/>
        </w:rPr>
      </w:pPr>
    </w:p>
    <w:p w:rsidR="00E6127F" w:rsidRPr="00B33686" w:rsidRDefault="00913350" w:rsidP="00B33686">
      <w:pPr>
        <w:pStyle w:val="ListParagraph"/>
        <w:numPr>
          <w:ilvl w:val="0"/>
          <w:numId w:val="1"/>
        </w:numPr>
        <w:suppressAutoHyphens/>
        <w:spacing w:after="0" w:line="240" w:lineRule="auto"/>
        <w:ind w:left="426" w:hanging="426"/>
        <w:contextualSpacing w:val="0"/>
        <w:rPr>
          <w:lang w:val="fr-FR"/>
        </w:rPr>
      </w:pPr>
      <w:r w:rsidRPr="00B33686">
        <w:rPr>
          <w:lang w:val="fr-FR"/>
        </w:rPr>
        <w:t>Les</w:t>
      </w:r>
      <w:r w:rsidR="00E6127F" w:rsidRPr="00B33686">
        <w:rPr>
          <w:lang w:val="fr-FR"/>
        </w:rPr>
        <w:t xml:space="preserve"> </w:t>
      </w:r>
      <w:r w:rsidRPr="00B33686">
        <w:rPr>
          <w:b/>
          <w:lang w:val="fr-FR"/>
        </w:rPr>
        <w:t>Émirats arabes unis</w:t>
      </w:r>
      <w:r w:rsidR="007265BD" w:rsidRPr="00B33686">
        <w:rPr>
          <w:lang w:val="fr-FR"/>
        </w:rPr>
        <w:t xml:space="preserve"> qui président le</w:t>
      </w:r>
      <w:r w:rsidRPr="00B33686">
        <w:rPr>
          <w:lang w:val="fr-FR"/>
        </w:rPr>
        <w:t xml:space="preserve"> Sous-groupe sur la COP13 présentent une mise à jour de</w:t>
      </w:r>
      <w:r w:rsidR="00E6127F" w:rsidRPr="00B33686">
        <w:rPr>
          <w:lang w:val="fr-FR"/>
        </w:rPr>
        <w:t xml:space="preserve">s </w:t>
      </w:r>
      <w:r w:rsidRPr="00B33686">
        <w:rPr>
          <w:lang w:val="fr-FR"/>
        </w:rPr>
        <w:t xml:space="preserve">travaux du Sous-groupe. </w:t>
      </w:r>
    </w:p>
    <w:p w:rsidR="00E6127F" w:rsidRPr="00B33686" w:rsidRDefault="00E6127F" w:rsidP="00B33686">
      <w:pPr>
        <w:pStyle w:val="ListParagraph"/>
        <w:suppressAutoHyphens/>
        <w:spacing w:after="0" w:line="240" w:lineRule="auto"/>
        <w:ind w:left="426"/>
        <w:contextualSpacing w:val="0"/>
        <w:rPr>
          <w:lang w:val="fr-FR"/>
        </w:rPr>
      </w:pPr>
    </w:p>
    <w:p w:rsidR="00E6127F" w:rsidRPr="00B33686" w:rsidRDefault="00913350"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Le Sous-groupe sur la COP13 recommande que le Comité permanent approuve l’ordre du jour provisoire pour la COP13 figurant dans le document </w:t>
      </w:r>
      <w:r w:rsidR="00E6127F" w:rsidRPr="00B33686">
        <w:rPr>
          <w:lang w:val="fr-FR"/>
        </w:rPr>
        <w:t>SC52-21.</w:t>
      </w:r>
    </w:p>
    <w:p w:rsidR="00E6127F" w:rsidRPr="00B33686" w:rsidRDefault="00E6127F" w:rsidP="00B33686">
      <w:pPr>
        <w:pStyle w:val="ListParagraph"/>
        <w:suppressAutoHyphens/>
        <w:spacing w:after="0" w:line="240" w:lineRule="auto"/>
        <w:rPr>
          <w:lang w:val="fr-FR"/>
        </w:rPr>
      </w:pPr>
    </w:p>
    <w:p w:rsidR="00AB74D1" w:rsidRPr="00B33686" w:rsidRDefault="00AB74D1" w:rsidP="00B33686">
      <w:pPr>
        <w:widowControl/>
        <w:rPr>
          <w:rFonts w:ascii="Calibri" w:hAnsi="Calibri"/>
          <w:b/>
          <w:sz w:val="22"/>
          <w:szCs w:val="22"/>
          <w:lang w:val="fr-FR"/>
        </w:rPr>
      </w:pPr>
      <w:r w:rsidRPr="00B33686">
        <w:rPr>
          <w:rFonts w:ascii="Calibri" w:hAnsi="Calibri"/>
          <w:b/>
          <w:sz w:val="22"/>
          <w:szCs w:val="22"/>
          <w:lang w:val="fr-FR"/>
        </w:rPr>
        <w:t xml:space="preserve">Décision SC52-22 : </w:t>
      </w:r>
      <w:r w:rsidRPr="00B33686">
        <w:rPr>
          <w:rStyle w:val="Strong"/>
          <w:rFonts w:ascii="Calibri" w:hAnsi="Calibri"/>
          <w:sz w:val="22"/>
          <w:szCs w:val="22"/>
          <w:lang w:val="fr-FR"/>
        </w:rPr>
        <w:t xml:space="preserve">Le Comité permanent </w:t>
      </w:r>
      <w:r w:rsidRPr="00B33686">
        <w:rPr>
          <w:rFonts w:ascii="Calibri" w:hAnsi="Calibri"/>
          <w:b/>
          <w:sz w:val="22"/>
          <w:szCs w:val="22"/>
          <w:lang w:val="fr-FR"/>
        </w:rPr>
        <w:t>donne son accord préliminaire à l’ordre du jour provisoire pour la COP13 figurant dans le document SC52.21 et donne instruction de le soumettre pour examen détaillé à la 53</w:t>
      </w:r>
      <w:r w:rsidRPr="00B33686">
        <w:rPr>
          <w:rFonts w:ascii="Calibri" w:hAnsi="Calibri"/>
          <w:b/>
          <w:sz w:val="22"/>
          <w:szCs w:val="22"/>
          <w:vertAlign w:val="superscript"/>
          <w:lang w:val="fr-FR"/>
        </w:rPr>
        <w:t>e</w:t>
      </w:r>
      <w:r w:rsidRPr="00B33686">
        <w:rPr>
          <w:rFonts w:ascii="Calibri" w:hAnsi="Calibri"/>
          <w:b/>
          <w:sz w:val="22"/>
          <w:szCs w:val="22"/>
          <w:lang w:val="fr-FR"/>
        </w:rPr>
        <w:t> Réunion du Comité permanent.</w:t>
      </w:r>
    </w:p>
    <w:p w:rsidR="00E6127F" w:rsidRPr="00B33686" w:rsidRDefault="00E6127F" w:rsidP="00B33686">
      <w:pPr>
        <w:widowControl/>
        <w:rPr>
          <w:rFonts w:ascii="Calibri" w:hAnsi="Calibri"/>
          <w:sz w:val="22"/>
          <w:szCs w:val="22"/>
          <w:lang w:val="fr-FR"/>
        </w:rPr>
      </w:pPr>
    </w:p>
    <w:p w:rsidR="00D367BA" w:rsidRPr="00B33686" w:rsidRDefault="00D367BA" w:rsidP="00B33686">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fr-FR" w:eastAsia="el-GR"/>
        </w:rPr>
      </w:pPr>
      <w:r w:rsidRPr="00B33686">
        <w:rPr>
          <w:rFonts w:ascii="Calibri" w:eastAsia="Times New Roman" w:hAnsi="Calibri" w:cs="Times New Roman"/>
          <w:sz w:val="22"/>
          <w:szCs w:val="22"/>
          <w:lang w:val="fr-FR" w:eastAsia="el-GR"/>
        </w:rPr>
        <w:t>Point 21 de l’ordre du jour : Rapport du Groupe de travail sur la mobilisation des ressources</w:t>
      </w:r>
    </w:p>
    <w:p w:rsidR="002E5485" w:rsidRPr="00B33686" w:rsidRDefault="002E5485" w:rsidP="00B33686">
      <w:pPr>
        <w:pStyle w:val="NormalWeb"/>
        <w:suppressAutoHyphens/>
        <w:spacing w:before="0" w:beforeAutospacing="0" w:after="0"/>
        <w:rPr>
          <w:rFonts w:ascii="Calibri" w:hAnsi="Calibri"/>
          <w:sz w:val="22"/>
          <w:szCs w:val="22"/>
          <w:lang w:val="fr-FR"/>
        </w:rPr>
      </w:pPr>
    </w:p>
    <w:p w:rsidR="00F92E32" w:rsidRPr="00B33686" w:rsidRDefault="00913350" w:rsidP="00B33686">
      <w:pPr>
        <w:pStyle w:val="ListParagraph"/>
        <w:numPr>
          <w:ilvl w:val="0"/>
          <w:numId w:val="1"/>
        </w:numPr>
        <w:suppressAutoHyphens/>
        <w:spacing w:after="0" w:line="240" w:lineRule="auto"/>
        <w:ind w:left="426" w:hanging="426"/>
        <w:contextualSpacing w:val="0"/>
        <w:rPr>
          <w:u w:val="single"/>
          <w:lang w:val="fr-FR"/>
        </w:rPr>
      </w:pPr>
      <w:r w:rsidRPr="00B33686">
        <w:rPr>
          <w:lang w:val="fr-FR"/>
        </w:rPr>
        <w:t>Les</w:t>
      </w:r>
      <w:r w:rsidR="00414E2C" w:rsidRPr="00B33686">
        <w:rPr>
          <w:lang w:val="fr-FR"/>
        </w:rPr>
        <w:t xml:space="preserve"> </w:t>
      </w:r>
      <w:r w:rsidRPr="00B33686">
        <w:rPr>
          <w:b/>
          <w:lang w:val="fr-FR"/>
        </w:rPr>
        <w:t>États-Unis d’Amérique</w:t>
      </w:r>
      <w:r w:rsidRPr="00B33686">
        <w:rPr>
          <w:lang w:val="fr-FR"/>
        </w:rPr>
        <w:t xml:space="preserve">, qui président le Groupe de travail sur la mobilisation des ressources, présentent le rapport du Groupe. Le Groupe s’est réuni le 14 juin, durant la </w:t>
      </w:r>
      <w:r w:rsidRPr="00B33686">
        <w:rPr>
          <w:lang w:val="fr-FR"/>
        </w:rPr>
        <w:lastRenderedPageBreak/>
        <w:t>52</w:t>
      </w:r>
      <w:r w:rsidRPr="00B33686">
        <w:rPr>
          <w:vertAlign w:val="superscript"/>
          <w:lang w:val="fr-FR"/>
        </w:rPr>
        <w:t>e</w:t>
      </w:r>
      <w:r w:rsidRPr="00B33686">
        <w:rPr>
          <w:lang w:val="fr-FR"/>
        </w:rPr>
        <w:t xml:space="preserve"> Réunion du Comité permanent, avec </w:t>
      </w:r>
      <w:r w:rsidR="005C7784" w:rsidRPr="00B33686">
        <w:rPr>
          <w:lang w:val="fr-FR"/>
        </w:rPr>
        <w:t>l’Afrique du Sud, les Émirats arabes unis, les États</w:t>
      </w:r>
      <w:r w:rsidR="005C7784" w:rsidRPr="00B33686">
        <w:rPr>
          <w:lang w:val="fr-FR"/>
        </w:rPr>
        <w:noBreakHyphen/>
        <w:t xml:space="preserve">Unis d’Amérique, </w:t>
      </w:r>
      <w:r w:rsidRPr="00B33686">
        <w:rPr>
          <w:lang w:val="fr-FR"/>
        </w:rPr>
        <w:t xml:space="preserve">la Finlande, le Japon, le </w:t>
      </w:r>
      <w:r w:rsidR="00414E2C" w:rsidRPr="00B33686">
        <w:rPr>
          <w:lang w:val="fr-FR"/>
        </w:rPr>
        <w:t xml:space="preserve">Kenya, </w:t>
      </w:r>
      <w:r w:rsidRPr="00B33686">
        <w:rPr>
          <w:lang w:val="fr-FR"/>
        </w:rPr>
        <w:t xml:space="preserve">la </w:t>
      </w:r>
      <w:r w:rsidR="00823F90" w:rsidRPr="00B33686">
        <w:rPr>
          <w:lang w:val="fr-FR"/>
        </w:rPr>
        <w:t>Ro</w:t>
      </w:r>
      <w:r w:rsidRPr="00B33686">
        <w:rPr>
          <w:lang w:val="fr-FR"/>
        </w:rPr>
        <w:t>u</w:t>
      </w:r>
      <w:r w:rsidR="00823F90" w:rsidRPr="00B33686">
        <w:rPr>
          <w:lang w:val="fr-FR"/>
        </w:rPr>
        <w:t>mani</w:t>
      </w:r>
      <w:r w:rsidRPr="00B33686">
        <w:rPr>
          <w:lang w:val="fr-FR"/>
        </w:rPr>
        <w:t>e</w:t>
      </w:r>
      <w:r w:rsidR="00823F90" w:rsidRPr="00B33686">
        <w:rPr>
          <w:lang w:val="fr-FR"/>
        </w:rPr>
        <w:t>,</w:t>
      </w:r>
      <w:r w:rsidRPr="00B33686">
        <w:rPr>
          <w:lang w:val="fr-FR"/>
        </w:rPr>
        <w:t xml:space="preserve"> le</w:t>
      </w:r>
      <w:r w:rsidR="00823F90" w:rsidRPr="00B33686">
        <w:rPr>
          <w:lang w:val="fr-FR"/>
        </w:rPr>
        <w:t xml:space="preserve"> </w:t>
      </w:r>
      <w:r w:rsidRPr="00B33686">
        <w:rPr>
          <w:lang w:val="fr-FR"/>
        </w:rPr>
        <w:t>Sénégal</w:t>
      </w:r>
      <w:r w:rsidR="005C7784" w:rsidRPr="00B33686">
        <w:rPr>
          <w:lang w:val="fr-FR"/>
        </w:rPr>
        <w:t xml:space="preserve"> et</w:t>
      </w:r>
      <w:r w:rsidR="00414E2C" w:rsidRPr="00B33686">
        <w:rPr>
          <w:lang w:val="fr-FR"/>
        </w:rPr>
        <w:t xml:space="preserve"> </w:t>
      </w:r>
      <w:r w:rsidRPr="00B33686">
        <w:rPr>
          <w:lang w:val="fr-FR"/>
        </w:rPr>
        <w:t xml:space="preserve">les </w:t>
      </w:r>
      <w:r w:rsidR="00414E2C" w:rsidRPr="00B33686">
        <w:rPr>
          <w:lang w:val="fr-FR"/>
        </w:rPr>
        <w:t>Seychelles</w:t>
      </w:r>
      <w:r w:rsidRPr="00B33686">
        <w:rPr>
          <w:lang w:val="fr-FR"/>
        </w:rPr>
        <w:t>. Le Groupe a discuté d’un ensemble de principes pour guider les efforts de mobilisation des ressources du Secrétariat et a élaboré un projet de Cadre de plan de travail de mobilisation des ressources sur cette base (voir annexe 4 du présent rapport) qu’il demande au Comité permanent d’approuver.</w:t>
      </w:r>
    </w:p>
    <w:p w:rsidR="00F92E32" w:rsidRPr="00B33686" w:rsidRDefault="00F92E32" w:rsidP="00B33686">
      <w:pPr>
        <w:pStyle w:val="ListParagraph"/>
        <w:suppressAutoHyphens/>
        <w:spacing w:after="0" w:line="240" w:lineRule="auto"/>
        <w:ind w:left="426"/>
        <w:contextualSpacing w:val="0"/>
        <w:rPr>
          <w:u w:val="single"/>
          <w:lang w:val="fr-FR"/>
        </w:rPr>
      </w:pPr>
    </w:p>
    <w:p w:rsidR="00F92E32" w:rsidRPr="00B33686" w:rsidRDefault="00606747" w:rsidP="00B33686">
      <w:pPr>
        <w:pStyle w:val="ListParagraph"/>
        <w:numPr>
          <w:ilvl w:val="0"/>
          <w:numId w:val="1"/>
        </w:numPr>
        <w:suppressAutoHyphens/>
        <w:spacing w:after="0" w:line="240" w:lineRule="auto"/>
        <w:ind w:left="426" w:hanging="426"/>
        <w:contextualSpacing w:val="0"/>
        <w:rPr>
          <w:u w:val="single"/>
          <w:lang w:val="fr-FR"/>
        </w:rPr>
      </w:pPr>
      <w:r w:rsidRPr="00B33686">
        <w:rPr>
          <w:lang w:val="fr-FR"/>
        </w:rPr>
        <w:t>Le Groupe a également identifié la nécessité de réévaluer le poste de Responsable des partenariats et peut</w:t>
      </w:r>
      <w:r w:rsidRPr="00B33686">
        <w:rPr>
          <w:lang w:val="fr-FR"/>
        </w:rPr>
        <w:noBreakHyphen/>
        <w:t>être même de modifier le titre pour « Responsable de la mobilisation des ressources » afin de mieux refléter les attentes des Parties pour ce poste et de réviser, sur cette base, le grade approprié et la description de poste. Le Groupe souhaite fournir des avis et des orientations sur l’élaboration d’un Plan de travail complet pour la mobilisation des ressources à la personne qui sera nommée, afin que le Plan de travail soit approuvé par le Comité permanent lors d’une prochaine réunion, la 53</w:t>
      </w:r>
      <w:r w:rsidRPr="00B33686">
        <w:rPr>
          <w:vertAlign w:val="superscript"/>
          <w:lang w:val="fr-FR"/>
        </w:rPr>
        <w:t>e</w:t>
      </w:r>
      <w:r w:rsidR="00405BBF" w:rsidRPr="00B33686">
        <w:rPr>
          <w:lang w:val="fr-FR"/>
        </w:rPr>
        <w:t xml:space="preserve">, </w:t>
      </w:r>
      <w:r w:rsidRPr="00B33686">
        <w:rPr>
          <w:lang w:val="fr-FR"/>
        </w:rPr>
        <w:t xml:space="preserve">si possible. </w:t>
      </w:r>
    </w:p>
    <w:p w:rsidR="00F92E32" w:rsidRPr="00B33686" w:rsidRDefault="00F92E32" w:rsidP="00B33686">
      <w:pPr>
        <w:pStyle w:val="ListParagraph"/>
        <w:spacing w:after="0" w:line="240" w:lineRule="auto"/>
        <w:rPr>
          <w:b/>
          <w:u w:val="single"/>
          <w:lang w:val="fr-FR"/>
        </w:rPr>
      </w:pPr>
    </w:p>
    <w:p w:rsidR="00AB74D1" w:rsidRPr="00B33686" w:rsidRDefault="00AB74D1" w:rsidP="00B33686">
      <w:pPr>
        <w:widowControl/>
        <w:rPr>
          <w:rFonts w:ascii="Calibri" w:hAnsi="Calibri"/>
          <w:b/>
          <w:sz w:val="22"/>
          <w:szCs w:val="22"/>
          <w:lang w:val="fr-FR"/>
        </w:rPr>
      </w:pPr>
      <w:r w:rsidRPr="00B33686">
        <w:rPr>
          <w:rFonts w:ascii="Calibri" w:hAnsi="Calibri"/>
          <w:b/>
          <w:sz w:val="22"/>
          <w:szCs w:val="22"/>
          <w:lang w:val="fr-FR"/>
        </w:rPr>
        <w:t xml:space="preserve">Décision SC52-23 : </w:t>
      </w:r>
      <w:r w:rsidRPr="00B33686">
        <w:rPr>
          <w:rStyle w:val="Strong"/>
          <w:rFonts w:ascii="Calibri" w:hAnsi="Calibri"/>
          <w:sz w:val="22"/>
          <w:szCs w:val="22"/>
          <w:lang w:val="fr-FR"/>
        </w:rPr>
        <w:t xml:space="preserve">Le Comité permanent </w:t>
      </w:r>
      <w:r w:rsidRPr="00B33686">
        <w:rPr>
          <w:rFonts w:ascii="Calibri" w:hAnsi="Calibri"/>
          <w:b/>
          <w:sz w:val="22"/>
          <w:szCs w:val="22"/>
          <w:lang w:val="fr-FR"/>
        </w:rPr>
        <w:t>1) adopte le Cadre du Plan de travail pour la mobilisation des ressources qui a été élaboré, 2) prend note de l’offre du Groupe de travail de conseiller la nouvelle Secrétaire générale sur la classification, la description de poste et la révision possible de l’intitulé du poste qui est actuellement celui du Responsable des partenariats, 3) prend aussi note de l’offre du Groupe de travail de conseiller la personne engagée pour mobiliser les ressources à mesure que sera élaboré le premier Plan de travail complet pour la mobilisation des ressources afin de guider son travail, et 4) décide d’adopter le premier Plan de travail complet pour la mobilisation des ressources à une réunion future du Comité permanent, la 53</w:t>
      </w:r>
      <w:r w:rsidRPr="00B33686">
        <w:rPr>
          <w:rFonts w:ascii="Calibri" w:hAnsi="Calibri"/>
          <w:b/>
          <w:sz w:val="22"/>
          <w:szCs w:val="22"/>
          <w:vertAlign w:val="superscript"/>
          <w:lang w:val="fr-FR"/>
        </w:rPr>
        <w:t>e</w:t>
      </w:r>
      <w:r w:rsidRPr="00B33686">
        <w:rPr>
          <w:rFonts w:ascii="Calibri" w:hAnsi="Calibri"/>
          <w:b/>
          <w:sz w:val="22"/>
          <w:szCs w:val="22"/>
          <w:lang w:val="fr-FR"/>
        </w:rPr>
        <w:t xml:space="preserve">, si possible. </w:t>
      </w:r>
    </w:p>
    <w:p w:rsidR="00414E2C" w:rsidRPr="00B33686" w:rsidRDefault="00414E2C" w:rsidP="00B33686">
      <w:pPr>
        <w:widowControl/>
        <w:rPr>
          <w:rFonts w:ascii="Calibri" w:hAnsi="Calibri"/>
          <w:sz w:val="22"/>
          <w:szCs w:val="22"/>
          <w:lang w:val="fr-FR"/>
        </w:rPr>
      </w:pPr>
    </w:p>
    <w:p w:rsidR="002E5485" w:rsidRPr="00B33686" w:rsidRDefault="009F1044" w:rsidP="00B33686">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fr-FR" w:eastAsia="el-GR"/>
        </w:rPr>
      </w:pPr>
      <w:r w:rsidRPr="00B33686">
        <w:rPr>
          <w:rFonts w:ascii="Calibri" w:eastAsia="Times New Roman" w:hAnsi="Calibri" w:cs="Times New Roman"/>
          <w:sz w:val="22"/>
          <w:szCs w:val="22"/>
          <w:lang w:val="fr-FR" w:eastAsia="el-GR"/>
        </w:rPr>
        <w:t xml:space="preserve">Point 22 </w:t>
      </w:r>
      <w:r w:rsidR="00027B6D" w:rsidRPr="00B33686">
        <w:rPr>
          <w:rFonts w:ascii="Calibri" w:eastAsia="Times New Roman" w:hAnsi="Calibri" w:cs="Times New Roman"/>
          <w:sz w:val="22"/>
          <w:szCs w:val="22"/>
          <w:lang w:val="fr-FR" w:eastAsia="el-GR"/>
        </w:rPr>
        <w:t xml:space="preserve">de l’ordre du jour : Rapport du Groupe de travail sur la facilitation (anciennement Groupe de travail sur l’amélioration des instruments de gestion) </w:t>
      </w:r>
    </w:p>
    <w:p w:rsidR="0005523A" w:rsidRPr="00B33686" w:rsidRDefault="0005523A" w:rsidP="00B33686">
      <w:pPr>
        <w:pStyle w:val="ListParagraph"/>
        <w:suppressAutoHyphens/>
        <w:spacing w:after="0" w:line="240" w:lineRule="auto"/>
        <w:ind w:left="426"/>
        <w:contextualSpacing w:val="0"/>
        <w:rPr>
          <w:lang w:val="fr-FR"/>
        </w:rPr>
      </w:pPr>
    </w:p>
    <w:p w:rsidR="00414E2C" w:rsidRPr="00B33686" w:rsidRDefault="00606747" w:rsidP="00B33686">
      <w:pPr>
        <w:pStyle w:val="ListParagraph"/>
        <w:numPr>
          <w:ilvl w:val="0"/>
          <w:numId w:val="1"/>
        </w:numPr>
        <w:suppressAutoHyphens/>
        <w:spacing w:after="0" w:line="240" w:lineRule="auto"/>
        <w:ind w:left="426" w:hanging="426"/>
        <w:contextualSpacing w:val="0"/>
        <w:rPr>
          <w:lang w:val="fr-FR"/>
        </w:rPr>
      </w:pPr>
      <w:r w:rsidRPr="00B33686">
        <w:rPr>
          <w:lang w:val="fr-FR"/>
        </w:rPr>
        <w:t>Les</w:t>
      </w:r>
      <w:r w:rsidR="00414E2C" w:rsidRPr="00B33686">
        <w:rPr>
          <w:lang w:val="fr-FR"/>
        </w:rPr>
        <w:t xml:space="preserve"> </w:t>
      </w:r>
      <w:r w:rsidRPr="00B33686">
        <w:rPr>
          <w:b/>
          <w:lang w:val="fr-FR"/>
        </w:rPr>
        <w:t>États-Unis d’Amérique</w:t>
      </w:r>
      <w:r w:rsidRPr="00B33686">
        <w:rPr>
          <w:lang w:val="fr-FR"/>
        </w:rPr>
        <w:t xml:space="preserve">, qui président le Groupe de travail </w:t>
      </w:r>
      <w:r w:rsidR="00414E2C" w:rsidRPr="00B33686">
        <w:rPr>
          <w:lang w:val="fr-FR"/>
        </w:rPr>
        <w:t>s</w:t>
      </w:r>
      <w:r w:rsidRPr="00B33686">
        <w:rPr>
          <w:lang w:val="fr-FR"/>
        </w:rPr>
        <w:t xml:space="preserve">ur la facilitation, décrivent les activités du Groupe à ce jour. Les membres du Groupe </w:t>
      </w:r>
      <w:r w:rsidR="00414E2C" w:rsidRPr="00B33686">
        <w:rPr>
          <w:lang w:val="fr-FR"/>
        </w:rPr>
        <w:t>(</w:t>
      </w:r>
      <w:r w:rsidR="005C7784" w:rsidRPr="00B33686">
        <w:rPr>
          <w:lang w:val="fr-FR"/>
        </w:rPr>
        <w:t>États</w:t>
      </w:r>
      <w:r w:rsidR="005C7784" w:rsidRPr="00B33686">
        <w:rPr>
          <w:lang w:val="fr-FR"/>
        </w:rPr>
        <w:noBreakHyphen/>
        <w:t xml:space="preserve">Unis d’Amérique, </w:t>
      </w:r>
      <w:r w:rsidR="00414E2C" w:rsidRPr="00B33686">
        <w:rPr>
          <w:lang w:val="fr-FR"/>
        </w:rPr>
        <w:t>Kenya, Ro</w:t>
      </w:r>
      <w:r w:rsidRPr="00B33686">
        <w:rPr>
          <w:lang w:val="fr-FR"/>
        </w:rPr>
        <w:t>u</w:t>
      </w:r>
      <w:r w:rsidR="00414E2C" w:rsidRPr="00B33686">
        <w:rPr>
          <w:lang w:val="fr-FR"/>
        </w:rPr>
        <w:t>mani</w:t>
      </w:r>
      <w:r w:rsidRPr="00B33686">
        <w:rPr>
          <w:lang w:val="fr-FR"/>
        </w:rPr>
        <w:t>e</w:t>
      </w:r>
      <w:r w:rsidR="00414E2C" w:rsidRPr="00B33686">
        <w:rPr>
          <w:lang w:val="fr-FR"/>
        </w:rPr>
        <w:t xml:space="preserve">, </w:t>
      </w:r>
      <w:r w:rsidRPr="00B33686">
        <w:rPr>
          <w:lang w:val="fr-FR"/>
        </w:rPr>
        <w:t>Sénégal</w:t>
      </w:r>
      <w:r w:rsidR="00414E2C" w:rsidRPr="00B33686">
        <w:rPr>
          <w:lang w:val="fr-FR"/>
        </w:rPr>
        <w:t xml:space="preserve">, </w:t>
      </w:r>
      <w:r w:rsidRPr="00B33686">
        <w:rPr>
          <w:lang w:val="fr-FR"/>
        </w:rPr>
        <w:t xml:space="preserve">Suisse et </w:t>
      </w:r>
      <w:r w:rsidR="00414E2C" w:rsidRPr="00B33686">
        <w:rPr>
          <w:lang w:val="fr-FR"/>
        </w:rPr>
        <w:t xml:space="preserve">Uruguay) </w:t>
      </w:r>
      <w:r w:rsidRPr="00B33686">
        <w:rPr>
          <w:lang w:val="fr-FR"/>
        </w:rPr>
        <w:t>ont communiqué dans la période intersessions et à l’occasion de la 52</w:t>
      </w:r>
      <w:r w:rsidRPr="00B33686">
        <w:rPr>
          <w:vertAlign w:val="superscript"/>
          <w:lang w:val="fr-FR"/>
        </w:rPr>
        <w:t>e</w:t>
      </w:r>
      <w:r w:rsidRPr="00B33686">
        <w:rPr>
          <w:lang w:val="fr-FR"/>
        </w:rPr>
        <w:t> Réunion du Comité permanent, soumettant des questions à l’UICN et au Secrétariat et discutant des réponses reçues. À la 52</w:t>
      </w:r>
      <w:r w:rsidRPr="00B33686">
        <w:rPr>
          <w:vertAlign w:val="superscript"/>
          <w:lang w:val="fr-FR"/>
        </w:rPr>
        <w:t>e</w:t>
      </w:r>
      <w:r w:rsidRPr="00B33686">
        <w:rPr>
          <w:lang w:val="fr-FR"/>
        </w:rPr>
        <w:t> Réunion du Comité permanent, le Groupe a eu des discussions constructives avec la Directrice générale de l’UICN au</w:t>
      </w:r>
      <w:r w:rsidR="00382AC9" w:rsidRPr="00B33686">
        <w:rPr>
          <w:lang w:val="fr-FR"/>
        </w:rPr>
        <w:t>x</w:t>
      </w:r>
      <w:r w:rsidRPr="00B33686">
        <w:rPr>
          <w:lang w:val="fr-FR"/>
        </w:rPr>
        <w:t>quelle</w:t>
      </w:r>
      <w:r w:rsidR="00382AC9" w:rsidRPr="00B33686">
        <w:rPr>
          <w:lang w:val="fr-FR"/>
        </w:rPr>
        <w:t>s</w:t>
      </w:r>
      <w:r w:rsidRPr="00B33686">
        <w:rPr>
          <w:lang w:val="fr-FR"/>
        </w:rPr>
        <w:t xml:space="preserve"> la Colombie et la Finlande ont aussi participé. Le Japon et le Brésil ont participé à titre d’observateurs. Le Groupe estim</w:t>
      </w:r>
      <w:r w:rsidR="005C7784" w:rsidRPr="00B33686">
        <w:rPr>
          <w:lang w:val="fr-FR"/>
        </w:rPr>
        <w:t>e</w:t>
      </w:r>
      <w:r w:rsidRPr="00B33686">
        <w:rPr>
          <w:lang w:val="fr-FR"/>
        </w:rPr>
        <w:t xml:space="preserve"> qu’il serait utile de rencontrer la nouvelle Secrétaire générale. Le Groupe </w:t>
      </w:r>
      <w:r w:rsidR="005C7784" w:rsidRPr="00B33686">
        <w:rPr>
          <w:lang w:val="fr-FR"/>
        </w:rPr>
        <w:t>souhaite</w:t>
      </w:r>
      <w:r w:rsidRPr="00B33686">
        <w:rPr>
          <w:lang w:val="fr-FR"/>
        </w:rPr>
        <w:t xml:space="preserve"> également inviter des représentants de l’Asie et de l’Océanie à se joindre à ses travaux. Le Groupe a convenu de poursuivre ses discussions sur une base intersessions et </w:t>
      </w:r>
      <w:r w:rsidR="00770FD5" w:rsidRPr="00B33686">
        <w:rPr>
          <w:lang w:val="fr-FR"/>
        </w:rPr>
        <w:t>de</w:t>
      </w:r>
      <w:r w:rsidRPr="00B33686">
        <w:rPr>
          <w:lang w:val="fr-FR"/>
        </w:rPr>
        <w:t xml:space="preserve"> faire rapport à la 53</w:t>
      </w:r>
      <w:r w:rsidRPr="00B33686">
        <w:rPr>
          <w:vertAlign w:val="superscript"/>
          <w:lang w:val="fr-FR"/>
        </w:rPr>
        <w:t>e</w:t>
      </w:r>
      <w:r w:rsidRPr="00B33686">
        <w:rPr>
          <w:lang w:val="fr-FR"/>
        </w:rPr>
        <w:t> Réunion du Comité permanent.</w:t>
      </w:r>
      <w:r w:rsidR="00414E2C" w:rsidRPr="00B33686">
        <w:rPr>
          <w:lang w:val="fr-FR"/>
        </w:rPr>
        <w:t xml:space="preserve"> </w:t>
      </w:r>
    </w:p>
    <w:p w:rsidR="002E5485" w:rsidRPr="00B33686" w:rsidRDefault="002E5485" w:rsidP="00B33686">
      <w:pPr>
        <w:pStyle w:val="ListParagraph"/>
        <w:suppressAutoHyphens/>
        <w:spacing w:after="0" w:line="240" w:lineRule="auto"/>
        <w:ind w:left="426"/>
        <w:contextualSpacing w:val="0"/>
        <w:rPr>
          <w:lang w:val="fr-FR"/>
        </w:rPr>
      </w:pPr>
    </w:p>
    <w:p w:rsidR="00414E2C" w:rsidRPr="00B33686" w:rsidRDefault="00606747"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Le Comité permanent </w:t>
      </w:r>
      <w:r w:rsidR="00770FD5" w:rsidRPr="00B33686">
        <w:rPr>
          <w:lang w:val="fr-FR"/>
        </w:rPr>
        <w:t>prend</w:t>
      </w:r>
      <w:r w:rsidRPr="00B33686">
        <w:rPr>
          <w:lang w:val="fr-FR"/>
        </w:rPr>
        <w:t xml:space="preserve"> note de l’engagement du Groupe de travail sur la facilitation à poursuivre ses efforts. Il </w:t>
      </w:r>
      <w:r w:rsidR="00770FD5" w:rsidRPr="00B33686">
        <w:rPr>
          <w:lang w:val="fr-FR"/>
        </w:rPr>
        <w:t>prend</w:t>
      </w:r>
      <w:r w:rsidRPr="00B33686">
        <w:rPr>
          <w:lang w:val="fr-FR"/>
        </w:rPr>
        <w:t xml:space="preserve"> également note de sa demande d’organiser une réunion avec la nouvelle Secrétaire générale, juste après les réunions du Comité exécutif en janvier 2017, pour discuter des questions qui lui ont été confiées par les Parties et </w:t>
      </w:r>
      <w:r w:rsidR="00770FD5" w:rsidRPr="00B33686">
        <w:rPr>
          <w:lang w:val="fr-FR"/>
        </w:rPr>
        <w:t>prend</w:t>
      </w:r>
      <w:r w:rsidRPr="00B33686">
        <w:rPr>
          <w:lang w:val="fr-FR"/>
        </w:rPr>
        <w:t xml:space="preserve"> note de l’invitation </w:t>
      </w:r>
      <w:r w:rsidR="00770FD5" w:rsidRPr="00B33686">
        <w:rPr>
          <w:lang w:val="fr-FR"/>
        </w:rPr>
        <w:t>faite par le</w:t>
      </w:r>
      <w:r w:rsidRPr="00B33686">
        <w:rPr>
          <w:lang w:val="fr-FR"/>
        </w:rPr>
        <w:t xml:space="preserve"> Groupe de travail à l’Asie et à l’Océanie </w:t>
      </w:r>
      <w:r w:rsidR="00770FD5" w:rsidRPr="00B33686">
        <w:rPr>
          <w:lang w:val="fr-FR"/>
        </w:rPr>
        <w:t>pour qu’elles se joignent</w:t>
      </w:r>
      <w:r w:rsidRPr="00B33686">
        <w:rPr>
          <w:lang w:val="fr-FR"/>
        </w:rPr>
        <w:t xml:space="preserve"> au Groupe qui est ouvert à toutes les Parties. </w:t>
      </w:r>
    </w:p>
    <w:p w:rsidR="00414E2C" w:rsidRPr="00B33686" w:rsidRDefault="00414E2C" w:rsidP="00B33686">
      <w:pPr>
        <w:widowControl/>
        <w:rPr>
          <w:rFonts w:ascii="Calibri" w:hAnsi="Calibri"/>
          <w:sz w:val="22"/>
          <w:szCs w:val="22"/>
          <w:lang w:val="fr-FR"/>
        </w:rPr>
      </w:pPr>
    </w:p>
    <w:p w:rsidR="00D367BA" w:rsidRPr="00B33686" w:rsidRDefault="00D367BA" w:rsidP="00B33686">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fr-FR" w:eastAsia="el-GR"/>
        </w:rPr>
      </w:pPr>
      <w:r w:rsidRPr="00B33686">
        <w:rPr>
          <w:rFonts w:ascii="Calibri" w:eastAsia="Times New Roman" w:hAnsi="Calibri" w:cs="Times New Roman"/>
          <w:sz w:val="22"/>
          <w:szCs w:val="22"/>
          <w:lang w:val="fr-FR" w:eastAsia="el-GR"/>
        </w:rPr>
        <w:t>Point 24 de l’ordre du jour : Divers. Date et lieu de la 53</w:t>
      </w:r>
      <w:r w:rsidRPr="00B33686">
        <w:rPr>
          <w:rFonts w:ascii="Calibri" w:eastAsia="Times New Roman" w:hAnsi="Calibri" w:cs="Times New Roman"/>
          <w:sz w:val="22"/>
          <w:szCs w:val="22"/>
          <w:vertAlign w:val="superscript"/>
          <w:lang w:val="fr-FR" w:eastAsia="el-GR"/>
        </w:rPr>
        <w:t>e</w:t>
      </w:r>
      <w:r w:rsidRPr="00B33686">
        <w:rPr>
          <w:rFonts w:ascii="Calibri" w:eastAsia="Times New Roman" w:hAnsi="Calibri" w:cs="Times New Roman"/>
          <w:sz w:val="22"/>
          <w:szCs w:val="22"/>
          <w:lang w:val="fr-FR" w:eastAsia="el-GR"/>
        </w:rPr>
        <w:t xml:space="preserve"> Réunion du Comité permanent </w:t>
      </w:r>
    </w:p>
    <w:p w:rsidR="002E5485" w:rsidRPr="00B33686" w:rsidRDefault="002E5485" w:rsidP="00B33686">
      <w:pPr>
        <w:widowControl/>
        <w:rPr>
          <w:rFonts w:ascii="Calibri" w:hAnsi="Calibri"/>
          <w:sz w:val="22"/>
          <w:szCs w:val="22"/>
          <w:lang w:val="fr-FR"/>
        </w:rPr>
      </w:pPr>
    </w:p>
    <w:p w:rsidR="00414E2C" w:rsidRPr="00B33686" w:rsidRDefault="00606747" w:rsidP="00B33686">
      <w:pPr>
        <w:pStyle w:val="ListParagraph"/>
        <w:numPr>
          <w:ilvl w:val="0"/>
          <w:numId w:val="1"/>
        </w:numPr>
        <w:suppressAutoHyphens/>
        <w:spacing w:after="0" w:line="240" w:lineRule="auto"/>
        <w:ind w:left="426" w:hanging="426"/>
        <w:contextualSpacing w:val="0"/>
        <w:rPr>
          <w:lang w:val="fr-FR"/>
        </w:rPr>
      </w:pPr>
      <w:r w:rsidRPr="00B33686">
        <w:rPr>
          <w:lang w:val="fr-FR"/>
        </w:rPr>
        <w:t>La</w:t>
      </w:r>
      <w:r w:rsidR="00414E2C" w:rsidRPr="00B33686">
        <w:rPr>
          <w:lang w:val="fr-FR"/>
        </w:rPr>
        <w:t xml:space="preserve"> </w:t>
      </w:r>
      <w:r w:rsidR="00414E2C" w:rsidRPr="00B33686">
        <w:rPr>
          <w:b/>
          <w:lang w:val="fr-FR"/>
        </w:rPr>
        <w:t>SG</w:t>
      </w:r>
      <w:r w:rsidRPr="00B33686">
        <w:rPr>
          <w:b/>
          <w:lang w:val="fr-FR"/>
        </w:rPr>
        <w:t>I</w:t>
      </w:r>
      <w:r w:rsidRPr="00B33686">
        <w:rPr>
          <w:lang w:val="fr-FR"/>
        </w:rPr>
        <w:t xml:space="preserve"> </w:t>
      </w:r>
      <w:r w:rsidR="00770FD5" w:rsidRPr="00B33686">
        <w:rPr>
          <w:lang w:val="fr-FR"/>
        </w:rPr>
        <w:t>indique</w:t>
      </w:r>
      <w:r w:rsidR="00132FC9" w:rsidRPr="00B33686">
        <w:rPr>
          <w:lang w:val="fr-FR"/>
        </w:rPr>
        <w:t xml:space="preserve"> qu’à la demande du Comité exécutif, le Secrétariat a examiné les dates </w:t>
      </w:r>
      <w:r w:rsidR="00770FD5" w:rsidRPr="00B33686">
        <w:rPr>
          <w:lang w:val="fr-FR"/>
        </w:rPr>
        <w:t>de</w:t>
      </w:r>
      <w:r w:rsidR="00132FC9" w:rsidRPr="00B33686">
        <w:rPr>
          <w:lang w:val="fr-FR"/>
        </w:rPr>
        <w:t xml:space="preserve"> la 53</w:t>
      </w:r>
      <w:r w:rsidR="00132FC9" w:rsidRPr="00B33686">
        <w:rPr>
          <w:vertAlign w:val="superscript"/>
          <w:lang w:val="fr-FR"/>
        </w:rPr>
        <w:t>e</w:t>
      </w:r>
      <w:r w:rsidR="00132FC9" w:rsidRPr="00B33686">
        <w:rPr>
          <w:lang w:val="fr-FR"/>
        </w:rPr>
        <w:t xml:space="preserve"> Réunion du Comité permanent en mai et en juin 2017 et propose la semaine du 29 mai au 2 juin, avec la semaine du 12 juin au 16 juin comme deuxième option, notant que les deux </w:t>
      </w:r>
      <w:r w:rsidR="00132FC9" w:rsidRPr="00B33686">
        <w:rPr>
          <w:lang w:val="fr-FR"/>
        </w:rPr>
        <w:lastRenderedPageBreak/>
        <w:t xml:space="preserve">semaines se situent au moment du </w:t>
      </w:r>
      <w:r w:rsidR="00414E2C" w:rsidRPr="00B33686">
        <w:rPr>
          <w:lang w:val="fr-FR"/>
        </w:rPr>
        <w:t xml:space="preserve">Ramadan. </w:t>
      </w:r>
      <w:r w:rsidR="00132FC9" w:rsidRPr="00B33686">
        <w:rPr>
          <w:lang w:val="fr-FR"/>
        </w:rPr>
        <w:t xml:space="preserve">Les salles de réunion du siège de l’UICN à Gland sont disponibles pour les deux périodes. </w:t>
      </w:r>
    </w:p>
    <w:p w:rsidR="002E5485" w:rsidRPr="00B33686" w:rsidRDefault="002E5485" w:rsidP="00B33686">
      <w:pPr>
        <w:pStyle w:val="ListParagraph"/>
        <w:suppressAutoHyphens/>
        <w:spacing w:after="0" w:line="240" w:lineRule="auto"/>
        <w:ind w:left="426"/>
        <w:contextualSpacing w:val="0"/>
        <w:rPr>
          <w:lang w:val="fr-FR"/>
        </w:rPr>
      </w:pPr>
    </w:p>
    <w:p w:rsidR="00414E2C" w:rsidRPr="00B33686" w:rsidRDefault="00132FC9"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Le </w:t>
      </w:r>
      <w:r w:rsidR="00414E2C" w:rsidRPr="00B33686">
        <w:rPr>
          <w:b/>
          <w:lang w:val="fr-FR"/>
        </w:rPr>
        <w:t>Br</w:t>
      </w:r>
      <w:r w:rsidRPr="00B33686">
        <w:rPr>
          <w:b/>
          <w:lang w:val="fr-FR"/>
        </w:rPr>
        <w:t>és</w:t>
      </w:r>
      <w:r w:rsidR="00414E2C" w:rsidRPr="00B33686">
        <w:rPr>
          <w:b/>
          <w:lang w:val="fr-FR"/>
        </w:rPr>
        <w:t>il</w:t>
      </w:r>
      <w:r w:rsidRPr="00B33686">
        <w:rPr>
          <w:lang w:val="fr-FR"/>
        </w:rPr>
        <w:t xml:space="preserve">, avec l’appui de la </w:t>
      </w:r>
      <w:r w:rsidR="007D2BFB" w:rsidRPr="00B33686">
        <w:rPr>
          <w:b/>
          <w:lang w:val="fr-FR"/>
        </w:rPr>
        <w:t>Colombi</w:t>
      </w:r>
      <w:r w:rsidRPr="00B33686">
        <w:rPr>
          <w:b/>
          <w:lang w:val="fr-FR"/>
        </w:rPr>
        <w:t>e</w:t>
      </w:r>
      <w:r w:rsidR="007D2BFB" w:rsidRPr="00B33686">
        <w:rPr>
          <w:lang w:val="fr-FR"/>
        </w:rPr>
        <w:t xml:space="preserve"> </w:t>
      </w:r>
      <w:r w:rsidRPr="00B33686">
        <w:rPr>
          <w:lang w:val="fr-FR"/>
        </w:rPr>
        <w:t>et d’</w:t>
      </w:r>
      <w:r w:rsidR="00414E2C" w:rsidRPr="00B33686">
        <w:rPr>
          <w:b/>
          <w:lang w:val="fr-FR"/>
        </w:rPr>
        <w:t>El Salvador</w:t>
      </w:r>
      <w:r w:rsidR="006B2857" w:rsidRPr="00B33686">
        <w:rPr>
          <w:lang w:val="fr-FR"/>
        </w:rPr>
        <w:t>,</w:t>
      </w:r>
      <w:r w:rsidR="00414E2C" w:rsidRPr="00B33686">
        <w:rPr>
          <w:lang w:val="fr-FR"/>
        </w:rPr>
        <w:t xml:space="preserve"> sugg</w:t>
      </w:r>
      <w:r w:rsidRPr="00B33686">
        <w:rPr>
          <w:lang w:val="fr-FR"/>
        </w:rPr>
        <w:t xml:space="preserve">ère que la réunion ait lieu à Genève car il serait plus facile pour les représentants des missions permanentes des Parties à Genève d’y assister. Le Brésil propose le CICG comme lieu de réunion possible. </w:t>
      </w:r>
    </w:p>
    <w:p w:rsidR="002E5485" w:rsidRPr="00B33686" w:rsidRDefault="002E5485" w:rsidP="00B33686">
      <w:pPr>
        <w:pStyle w:val="ListParagraph"/>
        <w:suppressAutoHyphens/>
        <w:spacing w:after="0" w:line="240" w:lineRule="auto"/>
        <w:ind w:left="426"/>
        <w:contextualSpacing w:val="0"/>
        <w:rPr>
          <w:lang w:val="fr-FR"/>
        </w:rPr>
      </w:pPr>
    </w:p>
    <w:p w:rsidR="00414E2C" w:rsidRPr="00B33686" w:rsidRDefault="00132FC9" w:rsidP="00B33686">
      <w:pPr>
        <w:pStyle w:val="ListParagraph"/>
        <w:numPr>
          <w:ilvl w:val="0"/>
          <w:numId w:val="1"/>
        </w:numPr>
        <w:suppressAutoHyphens/>
        <w:spacing w:after="0" w:line="240" w:lineRule="auto"/>
        <w:ind w:left="426" w:hanging="426"/>
        <w:contextualSpacing w:val="0"/>
        <w:rPr>
          <w:lang w:val="fr-FR"/>
        </w:rPr>
      </w:pPr>
      <w:r w:rsidRPr="00B33686">
        <w:rPr>
          <w:lang w:val="fr-FR"/>
        </w:rPr>
        <w:t>La</w:t>
      </w:r>
      <w:r w:rsidR="00414E2C" w:rsidRPr="00B33686">
        <w:rPr>
          <w:lang w:val="fr-FR"/>
        </w:rPr>
        <w:t xml:space="preserve"> </w:t>
      </w:r>
      <w:r w:rsidR="00414E2C" w:rsidRPr="00B33686">
        <w:rPr>
          <w:b/>
          <w:lang w:val="fr-FR"/>
        </w:rPr>
        <w:t>SG</w:t>
      </w:r>
      <w:r w:rsidRPr="00B33686">
        <w:rPr>
          <w:b/>
          <w:lang w:val="fr-FR"/>
        </w:rPr>
        <w:t>I</w:t>
      </w:r>
      <w:r w:rsidR="007D2BFB" w:rsidRPr="00B33686">
        <w:rPr>
          <w:b/>
          <w:lang w:val="fr-FR"/>
        </w:rPr>
        <w:t xml:space="preserve"> </w:t>
      </w:r>
      <w:r w:rsidR="000B6766" w:rsidRPr="00B33686">
        <w:rPr>
          <w:lang w:val="fr-FR"/>
        </w:rPr>
        <w:t>pr</w:t>
      </w:r>
      <w:r w:rsidRPr="00B33686">
        <w:rPr>
          <w:lang w:val="fr-FR"/>
        </w:rPr>
        <w:t xml:space="preserve">ésente une analyse préliminaire </w:t>
      </w:r>
      <w:r w:rsidR="00770FD5" w:rsidRPr="00B33686">
        <w:rPr>
          <w:lang w:val="fr-FR"/>
        </w:rPr>
        <w:t>de</w:t>
      </w:r>
      <w:r w:rsidRPr="00B33686">
        <w:rPr>
          <w:lang w:val="fr-FR"/>
        </w:rPr>
        <w:t xml:space="preserve"> l’option d’organiser la réunion du Comité permanent à Genève.</w:t>
      </w:r>
    </w:p>
    <w:p w:rsidR="002E5485" w:rsidRPr="00B33686" w:rsidRDefault="002E5485" w:rsidP="00B33686">
      <w:pPr>
        <w:widowControl/>
        <w:rPr>
          <w:rFonts w:ascii="Calibri" w:hAnsi="Calibri"/>
          <w:sz w:val="22"/>
          <w:szCs w:val="22"/>
          <w:lang w:val="fr-FR"/>
        </w:rPr>
      </w:pPr>
    </w:p>
    <w:p w:rsidR="00414E2C" w:rsidRPr="00B33686" w:rsidRDefault="00132FC9" w:rsidP="00B33686">
      <w:pPr>
        <w:pStyle w:val="ListParagraph"/>
        <w:numPr>
          <w:ilvl w:val="0"/>
          <w:numId w:val="1"/>
        </w:numPr>
        <w:suppressAutoHyphens/>
        <w:spacing w:after="0" w:line="240" w:lineRule="auto"/>
        <w:ind w:left="426" w:hanging="426"/>
        <w:contextualSpacing w:val="0"/>
        <w:rPr>
          <w:lang w:val="fr-FR"/>
        </w:rPr>
      </w:pPr>
      <w:r w:rsidRPr="00B33686">
        <w:rPr>
          <w:lang w:val="fr-FR"/>
        </w:rPr>
        <w:t>Les</w:t>
      </w:r>
      <w:r w:rsidR="00414E2C" w:rsidRPr="00B33686">
        <w:rPr>
          <w:lang w:val="fr-FR"/>
        </w:rPr>
        <w:t xml:space="preserve"> </w:t>
      </w:r>
      <w:r w:rsidRPr="00B33686">
        <w:rPr>
          <w:b/>
          <w:lang w:val="fr-FR"/>
        </w:rPr>
        <w:t>États-Unis d’Amérique</w:t>
      </w:r>
      <w:r w:rsidR="00414E2C" w:rsidRPr="00B33686">
        <w:rPr>
          <w:lang w:val="fr-FR"/>
        </w:rPr>
        <w:t xml:space="preserve"> note</w:t>
      </w:r>
      <w:r w:rsidRPr="00B33686">
        <w:rPr>
          <w:lang w:val="fr-FR"/>
        </w:rPr>
        <w:t xml:space="preserve">nt qu’il y a des avantages à organiser la réunion dans le bâtiment </w:t>
      </w:r>
      <w:r w:rsidR="00770FD5" w:rsidRPr="00B33686">
        <w:rPr>
          <w:lang w:val="fr-FR"/>
        </w:rPr>
        <w:t>où se trouvent</w:t>
      </w:r>
      <w:r w:rsidRPr="00B33686">
        <w:rPr>
          <w:lang w:val="fr-FR"/>
        </w:rPr>
        <w:t xml:space="preserve"> les bureaux du Secrétariat Ramsar.</w:t>
      </w:r>
    </w:p>
    <w:p w:rsidR="002E5485" w:rsidRPr="00B33686" w:rsidRDefault="002E5485" w:rsidP="00B33686">
      <w:pPr>
        <w:widowControl/>
        <w:rPr>
          <w:rFonts w:ascii="Calibri" w:hAnsi="Calibri"/>
          <w:b/>
          <w:sz w:val="22"/>
          <w:szCs w:val="22"/>
          <w:lang w:val="fr-FR"/>
        </w:rPr>
      </w:pPr>
    </w:p>
    <w:p w:rsidR="00AB74D1" w:rsidRPr="00B33686" w:rsidRDefault="00AB74D1" w:rsidP="00B33686">
      <w:pPr>
        <w:pStyle w:val="ListParagraph"/>
        <w:suppressAutoHyphens/>
        <w:spacing w:after="0" w:line="240" w:lineRule="auto"/>
        <w:ind w:left="0"/>
        <w:contextualSpacing w:val="0"/>
        <w:rPr>
          <w:lang w:val="fr-FR"/>
        </w:rPr>
      </w:pPr>
      <w:r w:rsidRPr="00B33686">
        <w:rPr>
          <w:b/>
          <w:lang w:val="fr-FR"/>
        </w:rPr>
        <w:t xml:space="preserve">Décision SC52-24 : </w:t>
      </w:r>
      <w:r w:rsidRPr="00B33686">
        <w:rPr>
          <w:rStyle w:val="Strong"/>
          <w:lang w:val="fr-FR"/>
        </w:rPr>
        <w:t xml:space="preserve">Le Comité permanent </w:t>
      </w:r>
      <w:r w:rsidRPr="00B33686">
        <w:rPr>
          <w:b/>
          <w:lang w:val="fr-FR"/>
        </w:rPr>
        <w:t>décide que la 53</w:t>
      </w:r>
      <w:r w:rsidRPr="00B33686">
        <w:rPr>
          <w:b/>
          <w:vertAlign w:val="superscript"/>
          <w:lang w:val="fr-FR"/>
        </w:rPr>
        <w:t>e</w:t>
      </w:r>
      <w:r w:rsidRPr="00B33686">
        <w:rPr>
          <w:b/>
          <w:lang w:val="fr-FR"/>
        </w:rPr>
        <w:t> Réunion du Comité permanent aura lieu du 29 mai au 2 juin 2017 au Siège de l’UICN à Gland, Suisse.</w:t>
      </w:r>
    </w:p>
    <w:p w:rsidR="00AB74D1" w:rsidRPr="00B33686" w:rsidRDefault="00AB74D1" w:rsidP="00B33686">
      <w:pPr>
        <w:widowControl/>
        <w:rPr>
          <w:rFonts w:ascii="Calibri" w:hAnsi="Calibri"/>
          <w:b/>
          <w:sz w:val="22"/>
          <w:szCs w:val="22"/>
          <w:lang w:val="fr-FR"/>
        </w:rPr>
      </w:pPr>
    </w:p>
    <w:p w:rsidR="00AB74D1" w:rsidRPr="00B33686" w:rsidRDefault="00AB74D1" w:rsidP="00B33686">
      <w:pPr>
        <w:pStyle w:val="ListParagraph"/>
        <w:suppressAutoHyphens/>
        <w:spacing w:after="0" w:line="240" w:lineRule="auto"/>
        <w:ind w:left="0"/>
        <w:contextualSpacing w:val="0"/>
        <w:rPr>
          <w:lang w:val="fr-FR"/>
        </w:rPr>
      </w:pPr>
      <w:r w:rsidRPr="00B33686">
        <w:rPr>
          <w:b/>
          <w:lang w:val="fr-FR"/>
        </w:rPr>
        <w:t xml:space="preserve">Décision SC52-25 : </w:t>
      </w:r>
      <w:r w:rsidRPr="00B33686">
        <w:rPr>
          <w:rStyle w:val="Strong"/>
          <w:lang w:val="fr-FR"/>
        </w:rPr>
        <w:t xml:space="preserve">Le Comité permanent </w:t>
      </w:r>
      <w:r w:rsidRPr="00B33686">
        <w:rPr>
          <w:b/>
          <w:lang w:val="fr-FR"/>
        </w:rPr>
        <w:t>demande au Secrétariat de collaborer avec toutes les Parties intéressées afin de préparer un document pour la 53</w:t>
      </w:r>
      <w:r w:rsidRPr="00B33686">
        <w:rPr>
          <w:b/>
          <w:vertAlign w:val="superscript"/>
          <w:lang w:val="fr-FR"/>
        </w:rPr>
        <w:t>e</w:t>
      </w:r>
      <w:r w:rsidRPr="00B33686">
        <w:rPr>
          <w:b/>
          <w:lang w:val="fr-FR"/>
        </w:rPr>
        <w:t> Réunion du Comité permanent discutant des possibilités de tenir les futures réunions du Comité à Genève et demande que la question soit intégrée dans le prochain ordre du jour de la 53</w:t>
      </w:r>
      <w:r w:rsidRPr="00B33686">
        <w:rPr>
          <w:b/>
          <w:vertAlign w:val="superscript"/>
          <w:lang w:val="fr-FR"/>
        </w:rPr>
        <w:t>e</w:t>
      </w:r>
      <w:r w:rsidRPr="00B33686">
        <w:rPr>
          <w:b/>
          <w:lang w:val="fr-FR"/>
        </w:rPr>
        <w:t xml:space="preserve"> Réunion du Comité permanent. </w:t>
      </w:r>
    </w:p>
    <w:p w:rsidR="00AB74D1" w:rsidRPr="00B33686" w:rsidRDefault="00AB74D1" w:rsidP="00B33686">
      <w:pPr>
        <w:widowControl/>
        <w:rPr>
          <w:rFonts w:ascii="Calibri" w:hAnsi="Calibri"/>
          <w:sz w:val="22"/>
          <w:szCs w:val="22"/>
          <w:lang w:val="fr-FR"/>
        </w:rPr>
      </w:pPr>
    </w:p>
    <w:p w:rsidR="00D367BA" w:rsidRPr="00B33686" w:rsidRDefault="00D367BA" w:rsidP="00B33686">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fr-FR" w:eastAsia="el-GR"/>
        </w:rPr>
      </w:pPr>
      <w:r w:rsidRPr="00B33686">
        <w:rPr>
          <w:rFonts w:ascii="Calibri" w:eastAsia="Times New Roman" w:hAnsi="Calibri" w:cs="Times New Roman"/>
          <w:sz w:val="22"/>
          <w:szCs w:val="22"/>
          <w:lang w:val="fr-FR" w:eastAsia="el-GR"/>
        </w:rPr>
        <w:t xml:space="preserve">Point 20 de l’ordre du jour : Rapport du Sous-groupe sur les finances (SC52-18 Rev.1 Mise à jour sur les questions financières de la Convention 2014-2015 et SC52-19 Parties contractantes ayant des arriérés de contributions annuelles) </w:t>
      </w:r>
    </w:p>
    <w:p w:rsidR="00523243" w:rsidRPr="00B33686" w:rsidRDefault="006B2857" w:rsidP="00B33686">
      <w:pPr>
        <w:widowControl/>
        <w:tabs>
          <w:tab w:val="left" w:pos="3912"/>
        </w:tabs>
        <w:rPr>
          <w:rFonts w:ascii="Calibri" w:hAnsi="Calibri"/>
          <w:b/>
          <w:sz w:val="22"/>
          <w:szCs w:val="22"/>
          <w:lang w:val="fr-FR"/>
        </w:rPr>
      </w:pPr>
      <w:r w:rsidRPr="00B33686">
        <w:rPr>
          <w:rFonts w:ascii="Calibri" w:hAnsi="Calibri"/>
          <w:b/>
          <w:sz w:val="22"/>
          <w:szCs w:val="22"/>
          <w:lang w:val="fr-FR"/>
        </w:rPr>
        <w:tab/>
      </w:r>
    </w:p>
    <w:p w:rsidR="00414E2C" w:rsidRPr="00B33686" w:rsidRDefault="00132FC9"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Le </w:t>
      </w:r>
      <w:r w:rsidRPr="00B33686">
        <w:rPr>
          <w:b/>
          <w:lang w:val="fr-FR"/>
        </w:rPr>
        <w:t>Sénégal</w:t>
      </w:r>
      <w:r w:rsidRPr="00B33686">
        <w:rPr>
          <w:lang w:val="fr-FR"/>
        </w:rPr>
        <w:t>, qui préside le Sous-groupe sur le</w:t>
      </w:r>
      <w:r w:rsidR="00414E2C" w:rsidRPr="00B33686">
        <w:rPr>
          <w:lang w:val="fr-FR"/>
        </w:rPr>
        <w:t xml:space="preserve">s </w:t>
      </w:r>
      <w:r w:rsidRPr="00B33686">
        <w:rPr>
          <w:lang w:val="fr-FR"/>
        </w:rPr>
        <w:t>finances, présente le rapport du Sous</w:t>
      </w:r>
      <w:r w:rsidRPr="00B33686">
        <w:rPr>
          <w:lang w:val="fr-FR"/>
        </w:rPr>
        <w:noBreakHyphen/>
        <w:t xml:space="preserve">groupe (voir </w:t>
      </w:r>
      <w:hyperlink r:id="rId10" w:history="1">
        <w:r w:rsidR="00461984" w:rsidRPr="00B33686">
          <w:rPr>
            <w:rStyle w:val="Hyperlink"/>
            <w:color w:val="auto"/>
            <w:u w:val="none"/>
            <w:lang w:val="fr-FR"/>
          </w:rPr>
          <w:t>www.ramsar.org/sites/default/files/documents/library/sc52_subgroup_on_finance_report_v5.pdf</w:t>
        </w:r>
      </w:hyperlink>
      <w:r w:rsidR="00414E2C" w:rsidRPr="00B33686">
        <w:rPr>
          <w:lang w:val="fr-FR"/>
        </w:rPr>
        <w:t xml:space="preserve">), </w:t>
      </w:r>
      <w:r w:rsidRPr="00B33686">
        <w:rPr>
          <w:lang w:val="fr-FR"/>
        </w:rPr>
        <w:t xml:space="preserve">qui comprend huit recommandations pour examen par le Comité permanent. </w:t>
      </w:r>
    </w:p>
    <w:p w:rsidR="006B2857" w:rsidRPr="00B33686" w:rsidRDefault="006B2857" w:rsidP="00B33686">
      <w:pPr>
        <w:pStyle w:val="ListParagraph"/>
        <w:suppressAutoHyphens/>
        <w:spacing w:after="0" w:line="240" w:lineRule="auto"/>
        <w:ind w:left="426"/>
        <w:contextualSpacing w:val="0"/>
        <w:rPr>
          <w:lang w:val="fr-FR"/>
        </w:rPr>
      </w:pPr>
    </w:p>
    <w:p w:rsidR="006B2857" w:rsidRPr="00B33686" w:rsidRDefault="00132FC9"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Le Comité permanent prend note des états financiers vérifiés pour 2015 tels qu’ils sont présentés dans l’annexe 1 du document </w:t>
      </w:r>
      <w:r w:rsidR="00823F90" w:rsidRPr="00B33686">
        <w:rPr>
          <w:lang w:val="fr-FR"/>
        </w:rPr>
        <w:t>SC52-18</w:t>
      </w:r>
      <w:r w:rsidR="004A1BB7" w:rsidRPr="00B33686">
        <w:rPr>
          <w:lang w:val="fr-FR"/>
        </w:rPr>
        <w:t xml:space="preserve"> Rev.1</w:t>
      </w:r>
      <w:r w:rsidR="006B2857" w:rsidRPr="00B33686">
        <w:rPr>
          <w:lang w:val="fr-FR"/>
        </w:rPr>
        <w:t xml:space="preserve">, </w:t>
      </w:r>
      <w:r w:rsidRPr="00B33686">
        <w:rPr>
          <w:lang w:val="fr-FR"/>
        </w:rPr>
        <w:t>avec un déficit</w:t>
      </w:r>
      <w:r w:rsidR="009167CB" w:rsidRPr="00B33686">
        <w:rPr>
          <w:lang w:val="fr-FR"/>
        </w:rPr>
        <w:t>,</w:t>
      </w:r>
      <w:r w:rsidRPr="00B33686">
        <w:rPr>
          <w:lang w:val="fr-FR"/>
        </w:rPr>
        <w:t xml:space="preserve"> en</w:t>
      </w:r>
      <w:r w:rsidR="006B2857" w:rsidRPr="00B33686">
        <w:rPr>
          <w:lang w:val="fr-FR"/>
        </w:rPr>
        <w:t xml:space="preserve"> 2015</w:t>
      </w:r>
      <w:r w:rsidR="009167CB" w:rsidRPr="00B33686">
        <w:rPr>
          <w:lang w:val="fr-FR"/>
        </w:rPr>
        <w:t>,</w:t>
      </w:r>
      <w:r w:rsidR="006B2857" w:rsidRPr="00B33686">
        <w:rPr>
          <w:lang w:val="fr-FR"/>
        </w:rPr>
        <w:t xml:space="preserve"> </w:t>
      </w:r>
      <w:r w:rsidRPr="00B33686">
        <w:rPr>
          <w:lang w:val="fr-FR"/>
        </w:rPr>
        <w:t>de</w:t>
      </w:r>
      <w:r w:rsidR="006B2857" w:rsidRPr="00B33686">
        <w:rPr>
          <w:lang w:val="fr-FR"/>
        </w:rPr>
        <w:t xml:space="preserve"> 337</w:t>
      </w:r>
      <w:r w:rsidRPr="00B33686">
        <w:rPr>
          <w:lang w:val="fr-FR"/>
        </w:rPr>
        <w:t> </w:t>
      </w:r>
      <w:r w:rsidR="006B2857" w:rsidRPr="00B33686">
        <w:rPr>
          <w:lang w:val="fr-FR"/>
        </w:rPr>
        <w:t>000</w:t>
      </w:r>
      <w:r w:rsidRPr="00B33686">
        <w:rPr>
          <w:lang w:val="fr-FR"/>
        </w:rPr>
        <w:t> CHF</w:t>
      </w:r>
      <w:r w:rsidR="006B2857" w:rsidRPr="00B33686">
        <w:rPr>
          <w:lang w:val="fr-FR"/>
        </w:rPr>
        <w:t xml:space="preserve">, </w:t>
      </w:r>
      <w:r w:rsidR="007F2BC9" w:rsidRPr="00B33686">
        <w:rPr>
          <w:lang w:val="fr-FR"/>
        </w:rPr>
        <w:t xml:space="preserve">et le </w:t>
      </w:r>
      <w:r w:rsidR="009167CB" w:rsidRPr="00B33686">
        <w:rPr>
          <w:lang w:val="fr-FR"/>
        </w:rPr>
        <w:t>montant</w:t>
      </w:r>
      <w:r w:rsidR="007F2BC9" w:rsidRPr="00B33686">
        <w:rPr>
          <w:lang w:val="fr-FR"/>
        </w:rPr>
        <w:t xml:space="preserve"> du F</w:t>
      </w:r>
      <w:r w:rsidRPr="00B33686">
        <w:rPr>
          <w:lang w:val="fr-FR"/>
        </w:rPr>
        <w:t>onds de réserve à</w:t>
      </w:r>
      <w:r w:rsidR="006B2857" w:rsidRPr="00B33686">
        <w:rPr>
          <w:lang w:val="fr-FR"/>
        </w:rPr>
        <w:t xml:space="preserve"> 372</w:t>
      </w:r>
      <w:r w:rsidRPr="00B33686">
        <w:rPr>
          <w:lang w:val="fr-FR"/>
        </w:rPr>
        <w:t> </w:t>
      </w:r>
      <w:r w:rsidR="006B2857" w:rsidRPr="00B33686">
        <w:rPr>
          <w:lang w:val="fr-FR"/>
        </w:rPr>
        <w:t>000</w:t>
      </w:r>
      <w:r w:rsidRPr="00B33686">
        <w:rPr>
          <w:lang w:val="fr-FR"/>
        </w:rPr>
        <w:t> CHF</w:t>
      </w:r>
      <w:r w:rsidR="006B2857" w:rsidRPr="00B33686">
        <w:rPr>
          <w:lang w:val="fr-FR"/>
        </w:rPr>
        <w:t xml:space="preserve"> (7</w:t>
      </w:r>
      <w:r w:rsidRPr="00B33686">
        <w:rPr>
          <w:lang w:val="fr-FR"/>
        </w:rPr>
        <w:t>,</w:t>
      </w:r>
      <w:r w:rsidR="006B2857" w:rsidRPr="00B33686">
        <w:rPr>
          <w:lang w:val="fr-FR"/>
        </w:rPr>
        <w:t xml:space="preserve">3% </w:t>
      </w:r>
      <w:r w:rsidRPr="00B33686">
        <w:rPr>
          <w:lang w:val="fr-FR"/>
        </w:rPr>
        <w:t>du revenu du budget administratif</w:t>
      </w:r>
      <w:r w:rsidR="006B2857" w:rsidRPr="00B33686">
        <w:rPr>
          <w:lang w:val="fr-FR"/>
        </w:rPr>
        <w:t>)</w:t>
      </w:r>
      <w:r w:rsidR="004A1BB7" w:rsidRPr="00B33686">
        <w:rPr>
          <w:lang w:val="fr-FR"/>
        </w:rPr>
        <w:t>.</w:t>
      </w:r>
    </w:p>
    <w:p w:rsidR="004A1BB7" w:rsidRPr="00B33686" w:rsidRDefault="004A1BB7" w:rsidP="00B33686">
      <w:pPr>
        <w:pStyle w:val="ListParagraph"/>
        <w:suppressAutoHyphens/>
        <w:spacing w:after="0" w:line="240" w:lineRule="auto"/>
        <w:rPr>
          <w:lang w:val="fr-FR"/>
        </w:rPr>
      </w:pPr>
    </w:p>
    <w:p w:rsidR="004A1BB7" w:rsidRPr="00B33686" w:rsidRDefault="00132FC9" w:rsidP="00B33686">
      <w:pPr>
        <w:pStyle w:val="ListParagraph"/>
        <w:numPr>
          <w:ilvl w:val="0"/>
          <w:numId w:val="1"/>
        </w:numPr>
        <w:suppressAutoHyphens/>
        <w:spacing w:after="0" w:line="240" w:lineRule="auto"/>
        <w:ind w:left="426" w:hanging="426"/>
        <w:contextualSpacing w:val="0"/>
        <w:rPr>
          <w:lang w:val="fr-FR"/>
        </w:rPr>
      </w:pPr>
      <w:r w:rsidRPr="00B33686">
        <w:rPr>
          <w:lang w:val="fr-FR"/>
        </w:rPr>
        <w:t xml:space="preserve">Le Comité permanent exprime ses remerciements aux Parties et partenaires qui ont apporté des contributions volontaires en 2015, à savoir : </w:t>
      </w:r>
      <w:r w:rsidR="005C7784" w:rsidRPr="00B33686">
        <w:rPr>
          <w:lang w:val="fr-FR"/>
        </w:rPr>
        <w:t xml:space="preserve">Allemagne, </w:t>
      </w:r>
      <w:r w:rsidR="004A1BB7" w:rsidRPr="00B33686">
        <w:rPr>
          <w:lang w:val="fr-FR"/>
        </w:rPr>
        <w:t>Australi</w:t>
      </w:r>
      <w:r w:rsidRPr="00B33686">
        <w:rPr>
          <w:lang w:val="fr-FR"/>
        </w:rPr>
        <w:t>e</w:t>
      </w:r>
      <w:r w:rsidR="004A1BB7" w:rsidRPr="00B33686">
        <w:rPr>
          <w:lang w:val="fr-FR"/>
        </w:rPr>
        <w:t xml:space="preserve">, </w:t>
      </w:r>
      <w:r w:rsidRPr="00B33686">
        <w:rPr>
          <w:lang w:val="fr-FR"/>
        </w:rPr>
        <w:t>Autriche</w:t>
      </w:r>
      <w:r w:rsidR="004A1BB7" w:rsidRPr="00B33686">
        <w:rPr>
          <w:lang w:val="fr-FR"/>
        </w:rPr>
        <w:t>, B</w:t>
      </w:r>
      <w:r w:rsidRPr="00B33686">
        <w:rPr>
          <w:lang w:val="fr-FR"/>
        </w:rPr>
        <w:t>é</w:t>
      </w:r>
      <w:r w:rsidR="004A1BB7" w:rsidRPr="00B33686">
        <w:rPr>
          <w:lang w:val="fr-FR"/>
        </w:rPr>
        <w:t>nin, Canada,</w:t>
      </w:r>
      <w:r w:rsidR="007C24C5" w:rsidRPr="00B33686">
        <w:rPr>
          <w:lang w:val="fr-FR"/>
        </w:rPr>
        <w:t xml:space="preserve"> États</w:t>
      </w:r>
      <w:r w:rsidR="007C24C5" w:rsidRPr="00B33686">
        <w:rPr>
          <w:lang w:val="fr-FR"/>
        </w:rPr>
        <w:noBreakHyphen/>
        <w:t xml:space="preserve">Unis d’Amérique, </w:t>
      </w:r>
      <w:r w:rsidR="004A1BB7" w:rsidRPr="00B33686">
        <w:rPr>
          <w:lang w:val="fr-FR"/>
        </w:rPr>
        <w:t>Finland</w:t>
      </w:r>
      <w:r w:rsidRPr="00B33686">
        <w:rPr>
          <w:lang w:val="fr-FR"/>
        </w:rPr>
        <w:t>e</w:t>
      </w:r>
      <w:r w:rsidR="004A1BB7" w:rsidRPr="00B33686">
        <w:rPr>
          <w:lang w:val="fr-FR"/>
        </w:rPr>
        <w:t>, Jap</w:t>
      </w:r>
      <w:r w:rsidRPr="00B33686">
        <w:rPr>
          <w:lang w:val="fr-FR"/>
        </w:rPr>
        <w:t>o</w:t>
      </w:r>
      <w:r w:rsidR="004A1BB7" w:rsidRPr="00B33686">
        <w:rPr>
          <w:lang w:val="fr-FR"/>
        </w:rPr>
        <w:t xml:space="preserve">n, Kenya, </w:t>
      </w:r>
      <w:r w:rsidR="007C24C5" w:rsidRPr="00B33686">
        <w:rPr>
          <w:lang w:val="fr-FR"/>
        </w:rPr>
        <w:t xml:space="preserve">Norvège, </w:t>
      </w:r>
      <w:r w:rsidR="00150DAF" w:rsidRPr="00B33686">
        <w:rPr>
          <w:lang w:val="fr-FR"/>
        </w:rPr>
        <w:t xml:space="preserve">Pays-Bas, </w:t>
      </w:r>
      <w:r w:rsidR="007C24C5" w:rsidRPr="00B33686">
        <w:rPr>
          <w:lang w:val="fr-FR"/>
        </w:rPr>
        <w:t xml:space="preserve">République de Corée, </w:t>
      </w:r>
      <w:r w:rsidR="00150DAF" w:rsidRPr="00B33686">
        <w:rPr>
          <w:lang w:val="fr-FR"/>
        </w:rPr>
        <w:t>Suède</w:t>
      </w:r>
      <w:r w:rsidR="004A1BB7" w:rsidRPr="00B33686">
        <w:rPr>
          <w:lang w:val="fr-FR"/>
        </w:rPr>
        <w:t xml:space="preserve">, </w:t>
      </w:r>
      <w:r w:rsidR="00150DAF" w:rsidRPr="00B33686">
        <w:rPr>
          <w:lang w:val="fr-FR"/>
        </w:rPr>
        <w:t>Suisse</w:t>
      </w:r>
      <w:r w:rsidR="004A1BB7" w:rsidRPr="00B33686">
        <w:rPr>
          <w:lang w:val="fr-FR"/>
        </w:rPr>
        <w:t>,</w:t>
      </w:r>
      <w:r w:rsidR="007C24C5" w:rsidRPr="00B33686">
        <w:rPr>
          <w:lang w:val="fr-FR"/>
        </w:rPr>
        <w:t xml:space="preserve"> Tchad,</w:t>
      </w:r>
      <w:r w:rsidR="004A1BB7" w:rsidRPr="00B33686">
        <w:rPr>
          <w:lang w:val="fr-FR"/>
        </w:rPr>
        <w:t xml:space="preserve"> Uruguay, C</w:t>
      </w:r>
      <w:r w:rsidR="00150DAF" w:rsidRPr="00B33686">
        <w:rPr>
          <w:lang w:val="fr-FR"/>
        </w:rPr>
        <w:t>DB</w:t>
      </w:r>
      <w:r w:rsidR="004A1BB7" w:rsidRPr="00B33686">
        <w:rPr>
          <w:lang w:val="fr-FR"/>
        </w:rPr>
        <w:t xml:space="preserve">, Danone, </w:t>
      </w:r>
      <w:r w:rsidR="00150DAF" w:rsidRPr="00B33686">
        <w:rPr>
          <w:lang w:val="fr-FR"/>
        </w:rPr>
        <w:t>MAVA, Star Alliance, PNUE-ROWA et</w:t>
      </w:r>
      <w:r w:rsidR="004A1BB7" w:rsidRPr="00B33686">
        <w:rPr>
          <w:lang w:val="fr-FR"/>
        </w:rPr>
        <w:t xml:space="preserve"> WWF.</w:t>
      </w:r>
    </w:p>
    <w:p w:rsidR="004A1BB7" w:rsidRPr="00B33686" w:rsidRDefault="004A1BB7" w:rsidP="00B33686">
      <w:pPr>
        <w:pStyle w:val="ListParagraph"/>
        <w:suppressAutoHyphens/>
        <w:spacing w:after="0" w:line="240" w:lineRule="auto"/>
        <w:rPr>
          <w:lang w:val="fr-FR"/>
        </w:rPr>
      </w:pPr>
    </w:p>
    <w:p w:rsidR="004A1BB7" w:rsidRPr="00B33686" w:rsidRDefault="00150DAF" w:rsidP="00B33686">
      <w:pPr>
        <w:pStyle w:val="ListParagraph"/>
        <w:numPr>
          <w:ilvl w:val="0"/>
          <w:numId w:val="1"/>
        </w:numPr>
        <w:suppressAutoHyphens/>
        <w:spacing w:after="0" w:line="240" w:lineRule="auto"/>
        <w:ind w:left="426" w:hanging="426"/>
        <w:contextualSpacing w:val="0"/>
        <w:rPr>
          <w:lang w:val="fr-FR"/>
        </w:rPr>
      </w:pPr>
      <w:r w:rsidRPr="00B33686">
        <w:rPr>
          <w:lang w:val="fr-FR"/>
        </w:rPr>
        <w:t>Le Comité permanent prend note de l’état actuel des contributions annuelles impayées des Parties.</w:t>
      </w:r>
      <w:r w:rsidR="004A1BB7" w:rsidRPr="00B33686">
        <w:rPr>
          <w:lang w:val="fr-FR"/>
        </w:rPr>
        <w:t xml:space="preserve"> </w:t>
      </w:r>
    </w:p>
    <w:p w:rsidR="00027B6D" w:rsidRPr="00B33686" w:rsidRDefault="00027B6D" w:rsidP="00B33686">
      <w:pPr>
        <w:pStyle w:val="ListParagraph"/>
        <w:spacing w:after="0" w:line="240" w:lineRule="auto"/>
        <w:rPr>
          <w:lang w:val="fr-FR"/>
        </w:rPr>
      </w:pPr>
    </w:p>
    <w:p w:rsidR="00AB74D1" w:rsidRPr="00B33686" w:rsidRDefault="00AB74D1" w:rsidP="00B33686">
      <w:pPr>
        <w:pStyle w:val="ListParagraph"/>
        <w:suppressAutoHyphens/>
        <w:spacing w:after="0" w:line="240" w:lineRule="auto"/>
        <w:ind w:left="0"/>
        <w:contextualSpacing w:val="0"/>
        <w:rPr>
          <w:lang w:val="fr-FR"/>
        </w:rPr>
      </w:pPr>
      <w:r w:rsidRPr="00B33686">
        <w:rPr>
          <w:b/>
          <w:lang w:val="fr-FR"/>
        </w:rPr>
        <w:t xml:space="preserve">Décision SC52-26 : </w:t>
      </w:r>
      <w:r w:rsidRPr="00B33686">
        <w:rPr>
          <w:rStyle w:val="Strong"/>
          <w:lang w:val="fr-FR"/>
        </w:rPr>
        <w:t xml:space="preserve">Le Comité permanent </w:t>
      </w:r>
      <w:r w:rsidRPr="00B33686">
        <w:rPr>
          <w:b/>
          <w:lang w:val="fr-FR"/>
        </w:rPr>
        <w:t>décide de verser le solde restant de l’excédent de 2014, soit 6000 CHF, dans le Fonds de réserve.</w:t>
      </w:r>
    </w:p>
    <w:p w:rsidR="00AB74D1" w:rsidRPr="00B33686" w:rsidRDefault="00AB74D1" w:rsidP="00B33686">
      <w:pPr>
        <w:widowControl/>
        <w:rPr>
          <w:rFonts w:ascii="Calibri" w:hAnsi="Calibri"/>
          <w:b/>
          <w:sz w:val="22"/>
          <w:szCs w:val="22"/>
          <w:lang w:val="fr-FR"/>
        </w:rPr>
      </w:pPr>
    </w:p>
    <w:p w:rsidR="00AB74D1" w:rsidRPr="00B33686" w:rsidRDefault="00AB74D1" w:rsidP="00B33686">
      <w:pPr>
        <w:pStyle w:val="ListParagraph"/>
        <w:suppressAutoHyphens/>
        <w:spacing w:after="0" w:line="240" w:lineRule="auto"/>
        <w:ind w:left="0"/>
        <w:contextualSpacing w:val="0"/>
        <w:rPr>
          <w:b/>
          <w:lang w:val="fr-FR"/>
        </w:rPr>
      </w:pPr>
      <w:r w:rsidRPr="00B33686">
        <w:rPr>
          <w:b/>
          <w:lang w:val="fr-FR"/>
        </w:rPr>
        <w:t xml:space="preserve">Décision SC52-27 : </w:t>
      </w:r>
      <w:r w:rsidRPr="00B33686">
        <w:rPr>
          <w:rStyle w:val="Strong"/>
          <w:lang w:val="fr-FR"/>
        </w:rPr>
        <w:t xml:space="preserve">Le Comité permanent </w:t>
      </w:r>
      <w:r w:rsidRPr="00B33686">
        <w:rPr>
          <w:b/>
          <w:lang w:val="fr-FR"/>
        </w:rPr>
        <w:t>donne les instructions suivantes au Secrétariat :</w:t>
      </w:r>
    </w:p>
    <w:p w:rsidR="00AB74D1" w:rsidRPr="00B33686" w:rsidRDefault="00AB74D1" w:rsidP="00B33686">
      <w:pPr>
        <w:widowControl/>
        <w:numPr>
          <w:ilvl w:val="1"/>
          <w:numId w:val="5"/>
        </w:numPr>
        <w:tabs>
          <w:tab w:val="clear" w:pos="1440"/>
        </w:tabs>
        <w:ind w:left="426" w:hanging="426"/>
        <w:rPr>
          <w:rFonts w:ascii="Calibri" w:hAnsi="Calibri"/>
          <w:b/>
          <w:sz w:val="22"/>
          <w:szCs w:val="22"/>
          <w:lang w:val="fr-FR"/>
        </w:rPr>
      </w:pPr>
      <w:r w:rsidRPr="00B33686">
        <w:rPr>
          <w:rFonts w:ascii="Calibri" w:hAnsi="Calibri"/>
          <w:b/>
          <w:sz w:val="22"/>
          <w:szCs w:val="22"/>
          <w:lang w:val="fr-FR"/>
        </w:rPr>
        <w:t>Pour les pays dont les arriérés de contributions sont supérieurs à trois ans (depuis la fin de 2015) :</w:t>
      </w:r>
    </w:p>
    <w:p w:rsidR="00AB74D1" w:rsidRPr="00B33686" w:rsidRDefault="00AB74D1" w:rsidP="00B33686">
      <w:pPr>
        <w:pStyle w:val="ListParagraph"/>
        <w:numPr>
          <w:ilvl w:val="0"/>
          <w:numId w:val="6"/>
        </w:numPr>
        <w:suppressAutoHyphens/>
        <w:spacing w:after="0" w:line="240" w:lineRule="auto"/>
        <w:ind w:left="851" w:hanging="425"/>
        <w:rPr>
          <w:b/>
          <w:lang w:val="fr-FR"/>
        </w:rPr>
      </w:pPr>
      <w:r w:rsidRPr="00B33686">
        <w:rPr>
          <w:b/>
          <w:lang w:val="fr-FR"/>
        </w:rPr>
        <w:lastRenderedPageBreak/>
        <w:t>en collaboration avec le Correspondant national Ramsar, identifier le fonctionnaire/ministre approprié (une personne) pouvant résoudre le problème des contributions annuelles impayées,</w:t>
      </w:r>
    </w:p>
    <w:p w:rsidR="00AB74D1" w:rsidRPr="00B33686" w:rsidRDefault="00AB74D1" w:rsidP="00B33686">
      <w:pPr>
        <w:pStyle w:val="ListParagraph"/>
        <w:numPr>
          <w:ilvl w:val="0"/>
          <w:numId w:val="6"/>
        </w:numPr>
        <w:suppressAutoHyphens/>
        <w:spacing w:after="0" w:line="240" w:lineRule="auto"/>
        <w:ind w:left="851" w:hanging="425"/>
        <w:rPr>
          <w:b/>
          <w:lang w:val="fr-FR"/>
        </w:rPr>
      </w:pPr>
      <w:r w:rsidRPr="00B33686">
        <w:rPr>
          <w:b/>
          <w:lang w:val="fr-FR"/>
        </w:rPr>
        <w:t xml:space="preserve">notifier la personne, par écrit, de l’état des contributions impayées, avec une copie au Ministre des finances (ou son équivalent), et </w:t>
      </w:r>
    </w:p>
    <w:p w:rsidR="00AB74D1" w:rsidRPr="00B33686" w:rsidRDefault="00AB74D1" w:rsidP="00B33686">
      <w:pPr>
        <w:pStyle w:val="ListParagraph"/>
        <w:numPr>
          <w:ilvl w:val="0"/>
          <w:numId w:val="6"/>
        </w:numPr>
        <w:suppressAutoHyphens/>
        <w:spacing w:after="0" w:line="240" w:lineRule="auto"/>
        <w:ind w:left="851" w:hanging="425"/>
        <w:rPr>
          <w:b/>
          <w:lang w:val="fr-FR"/>
        </w:rPr>
      </w:pPr>
      <w:r w:rsidRPr="00B33686">
        <w:rPr>
          <w:b/>
          <w:lang w:val="fr-FR"/>
        </w:rPr>
        <w:t>demander reconnaissance et/ou paiement des contributions impayées.</w:t>
      </w:r>
    </w:p>
    <w:p w:rsidR="00AB74D1" w:rsidRPr="00B33686" w:rsidRDefault="00AB74D1" w:rsidP="00B33686">
      <w:pPr>
        <w:widowControl/>
        <w:numPr>
          <w:ilvl w:val="1"/>
          <w:numId w:val="5"/>
        </w:numPr>
        <w:tabs>
          <w:tab w:val="clear" w:pos="1440"/>
        </w:tabs>
        <w:ind w:left="426" w:hanging="426"/>
        <w:rPr>
          <w:rFonts w:ascii="Calibri" w:hAnsi="Calibri"/>
          <w:b/>
          <w:sz w:val="22"/>
          <w:szCs w:val="22"/>
          <w:lang w:val="fr-FR"/>
        </w:rPr>
      </w:pPr>
      <w:r w:rsidRPr="00B33686">
        <w:rPr>
          <w:rFonts w:ascii="Calibri" w:hAnsi="Calibri"/>
          <w:b/>
          <w:sz w:val="22"/>
          <w:szCs w:val="22"/>
          <w:lang w:val="fr-FR"/>
        </w:rPr>
        <w:t xml:space="preserve">Sur recommandation des pays africains siégeant au Comité permanent : </w:t>
      </w:r>
    </w:p>
    <w:p w:rsidR="00AB74D1" w:rsidRPr="00B33686" w:rsidRDefault="00AB74D1" w:rsidP="00B33686">
      <w:pPr>
        <w:pStyle w:val="ListParagraph"/>
        <w:numPr>
          <w:ilvl w:val="0"/>
          <w:numId w:val="6"/>
        </w:numPr>
        <w:suppressAutoHyphens/>
        <w:spacing w:after="0" w:line="240" w:lineRule="auto"/>
        <w:ind w:left="851" w:hanging="425"/>
        <w:rPr>
          <w:b/>
          <w:lang w:val="fr-FR"/>
        </w:rPr>
      </w:pPr>
      <w:r w:rsidRPr="00B33686">
        <w:rPr>
          <w:b/>
          <w:lang w:val="fr-FR"/>
        </w:rPr>
        <w:t xml:space="preserve">faire une évaluation des contributions volontaires de cette région, </w:t>
      </w:r>
    </w:p>
    <w:p w:rsidR="00AB74D1" w:rsidRPr="00B33686" w:rsidRDefault="00AB74D1" w:rsidP="00B33686">
      <w:pPr>
        <w:pStyle w:val="ListParagraph"/>
        <w:numPr>
          <w:ilvl w:val="0"/>
          <w:numId w:val="6"/>
        </w:numPr>
        <w:suppressAutoHyphens/>
        <w:spacing w:after="0" w:line="240" w:lineRule="auto"/>
        <w:ind w:left="851" w:hanging="425"/>
        <w:rPr>
          <w:b/>
          <w:lang w:val="fr-FR"/>
        </w:rPr>
      </w:pPr>
      <w:r w:rsidRPr="00B33686">
        <w:rPr>
          <w:b/>
          <w:lang w:val="fr-FR"/>
        </w:rPr>
        <w:t>faire un rapport à la 53</w:t>
      </w:r>
      <w:r w:rsidRPr="00B33686">
        <w:rPr>
          <w:b/>
          <w:vertAlign w:val="superscript"/>
          <w:lang w:val="fr-FR"/>
        </w:rPr>
        <w:t>e</w:t>
      </w:r>
      <w:r w:rsidRPr="00B33686">
        <w:rPr>
          <w:b/>
          <w:lang w:val="fr-FR"/>
        </w:rPr>
        <w:t xml:space="preserve"> Réunion du Comité permanent et élaborer un projet de résolution remplaçant le mot ‘volontaires’ par ‘additionnelles’ en tenant compte des considérations de cette région. </w:t>
      </w:r>
    </w:p>
    <w:p w:rsidR="00AB74D1" w:rsidRPr="00B33686" w:rsidRDefault="00AB74D1" w:rsidP="00B33686">
      <w:pPr>
        <w:widowControl/>
        <w:rPr>
          <w:rFonts w:ascii="Calibri" w:hAnsi="Calibri"/>
          <w:b/>
          <w:sz w:val="22"/>
          <w:szCs w:val="22"/>
          <w:lang w:val="fr-FR"/>
        </w:rPr>
      </w:pPr>
    </w:p>
    <w:p w:rsidR="00AB74D1" w:rsidRPr="00B33686" w:rsidRDefault="00AB74D1" w:rsidP="00B33686">
      <w:pPr>
        <w:pStyle w:val="ListParagraph"/>
        <w:spacing w:after="0" w:line="240" w:lineRule="auto"/>
        <w:ind w:left="0"/>
        <w:rPr>
          <w:b/>
          <w:lang w:val="fr-FR"/>
        </w:rPr>
      </w:pPr>
      <w:r w:rsidRPr="00B33686">
        <w:rPr>
          <w:b/>
          <w:lang w:val="fr-FR"/>
        </w:rPr>
        <w:t xml:space="preserve">Décision SC52-28 : </w:t>
      </w:r>
      <w:r w:rsidRPr="00B33686">
        <w:rPr>
          <w:rStyle w:val="Strong"/>
          <w:lang w:val="fr-FR"/>
        </w:rPr>
        <w:t xml:space="preserve">Le Comité permanent </w:t>
      </w:r>
      <w:r w:rsidRPr="00B33686">
        <w:rPr>
          <w:b/>
          <w:lang w:val="fr-FR"/>
        </w:rPr>
        <w:t>donne instruction à la Secrétaire générale de proposer un budget d’austérité pour 2018, pour tenir compte du volume croissant de contributions impayées, pour examen à la 53</w:t>
      </w:r>
      <w:r w:rsidRPr="00B33686">
        <w:rPr>
          <w:b/>
          <w:vertAlign w:val="superscript"/>
          <w:lang w:val="fr-FR"/>
        </w:rPr>
        <w:t>e</w:t>
      </w:r>
      <w:r w:rsidRPr="00B33686">
        <w:rPr>
          <w:b/>
          <w:lang w:val="fr-FR"/>
        </w:rPr>
        <w:t xml:space="preserve"> Réunion du Comité permanent. </w:t>
      </w:r>
    </w:p>
    <w:p w:rsidR="00AB74D1" w:rsidRPr="00B33686" w:rsidRDefault="00AB74D1" w:rsidP="00B33686">
      <w:pPr>
        <w:pStyle w:val="ListParagraph"/>
        <w:spacing w:after="0" w:line="240" w:lineRule="auto"/>
        <w:rPr>
          <w:b/>
          <w:lang w:val="fr-FR"/>
        </w:rPr>
      </w:pPr>
    </w:p>
    <w:p w:rsidR="00AB74D1" w:rsidRPr="00B33686" w:rsidRDefault="00AB74D1" w:rsidP="00B33686">
      <w:pPr>
        <w:pStyle w:val="ListParagraph"/>
        <w:spacing w:after="0" w:line="240" w:lineRule="auto"/>
        <w:ind w:left="0"/>
        <w:rPr>
          <w:b/>
          <w:lang w:val="fr-FR"/>
        </w:rPr>
      </w:pPr>
      <w:r w:rsidRPr="00B33686">
        <w:rPr>
          <w:b/>
          <w:lang w:val="fr-FR"/>
        </w:rPr>
        <w:t xml:space="preserve">Décision SC52-29 : </w:t>
      </w:r>
      <w:r w:rsidRPr="00B33686">
        <w:rPr>
          <w:rStyle w:val="Strong"/>
          <w:lang w:val="fr-FR"/>
        </w:rPr>
        <w:t xml:space="preserve">Le Comité permanent </w:t>
      </w:r>
      <w:r w:rsidRPr="00B33686">
        <w:rPr>
          <w:b/>
          <w:lang w:val="fr-FR"/>
        </w:rPr>
        <w:t>décide qu’il n’est pas nécessaire de modifier les budgets administratifs et non administratifs pour 2016 et que tout excédent, à la fin de 2016, doit servir à reconstituer le Fonds de réserve.</w:t>
      </w:r>
    </w:p>
    <w:p w:rsidR="00AB74D1" w:rsidRPr="00B33686" w:rsidRDefault="00AB74D1" w:rsidP="00B33686">
      <w:pPr>
        <w:pStyle w:val="ListParagraph"/>
        <w:spacing w:after="0" w:line="240" w:lineRule="auto"/>
        <w:ind w:left="0"/>
        <w:rPr>
          <w:b/>
          <w:lang w:val="fr-FR"/>
        </w:rPr>
      </w:pPr>
    </w:p>
    <w:p w:rsidR="00AB74D1" w:rsidRPr="00B33686" w:rsidRDefault="00AB74D1" w:rsidP="00B33686">
      <w:pPr>
        <w:pStyle w:val="ListParagraph"/>
        <w:spacing w:after="0" w:line="240" w:lineRule="auto"/>
        <w:ind w:left="0"/>
        <w:rPr>
          <w:b/>
          <w:lang w:val="fr-FR"/>
        </w:rPr>
      </w:pPr>
      <w:r w:rsidRPr="00B33686">
        <w:rPr>
          <w:b/>
          <w:lang w:val="fr-FR"/>
        </w:rPr>
        <w:t xml:space="preserve">Décision SC52-30 : </w:t>
      </w:r>
      <w:r w:rsidRPr="00B33686">
        <w:rPr>
          <w:rStyle w:val="Strong"/>
          <w:lang w:val="fr-FR"/>
        </w:rPr>
        <w:t xml:space="preserve">Le Comité permanent </w:t>
      </w:r>
      <w:r w:rsidRPr="00B33686">
        <w:rPr>
          <w:b/>
          <w:lang w:val="fr-FR"/>
        </w:rPr>
        <w:t>confirme le budget pour 2017 approuvé à la COP12.</w:t>
      </w:r>
    </w:p>
    <w:p w:rsidR="00AB74D1" w:rsidRPr="00B33686" w:rsidRDefault="00AB74D1" w:rsidP="00B33686">
      <w:pPr>
        <w:pStyle w:val="ListParagraph"/>
        <w:spacing w:after="0" w:line="240" w:lineRule="auto"/>
        <w:ind w:left="0"/>
        <w:rPr>
          <w:b/>
          <w:lang w:val="fr-FR"/>
        </w:rPr>
      </w:pPr>
    </w:p>
    <w:p w:rsidR="00AB74D1" w:rsidRPr="00B33686" w:rsidRDefault="00AB74D1" w:rsidP="00B33686">
      <w:pPr>
        <w:pStyle w:val="ListParagraph"/>
        <w:spacing w:after="0" w:line="240" w:lineRule="auto"/>
        <w:ind w:left="0"/>
        <w:rPr>
          <w:b/>
          <w:lang w:val="fr-FR"/>
        </w:rPr>
      </w:pPr>
      <w:r w:rsidRPr="00B33686">
        <w:rPr>
          <w:b/>
          <w:lang w:val="fr-FR"/>
        </w:rPr>
        <w:t xml:space="preserve">Décision SC52-31 : </w:t>
      </w:r>
      <w:r w:rsidRPr="00B33686">
        <w:rPr>
          <w:rStyle w:val="Strong"/>
          <w:lang w:val="fr-FR"/>
        </w:rPr>
        <w:t xml:space="preserve">Le Comité permanent </w:t>
      </w:r>
      <w:r w:rsidRPr="00B33686">
        <w:rPr>
          <w:b/>
          <w:lang w:val="fr-FR"/>
        </w:rPr>
        <w:t>décide d’apporter un amendement au tableau intitulé « Personnel du Secrétariat approuvé (budget administratif) pour la période 2016-2018 » dans l’annexe 4 de la Résolution XII.1, pour ajouter un poste, celui de Responsable régional – Océanie, financé par le budget administratif, qui ne figurait pas dans la liste du personnel en raison des conditions d’emploi.</w:t>
      </w:r>
    </w:p>
    <w:p w:rsidR="00AE620F" w:rsidRPr="00B33686" w:rsidRDefault="00AE620F" w:rsidP="00B33686">
      <w:pPr>
        <w:widowControl/>
        <w:rPr>
          <w:rFonts w:ascii="Calibri" w:hAnsi="Calibri"/>
          <w:b/>
          <w:sz w:val="22"/>
          <w:szCs w:val="22"/>
          <w:lang w:val="fr-FR"/>
        </w:rPr>
      </w:pPr>
    </w:p>
    <w:p w:rsidR="00D367BA" w:rsidRPr="00B33686" w:rsidRDefault="00D367BA" w:rsidP="00B33686">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fr-FR" w:eastAsia="el-GR"/>
        </w:rPr>
      </w:pPr>
      <w:r w:rsidRPr="00B33686">
        <w:rPr>
          <w:rFonts w:ascii="Calibri" w:eastAsia="Times New Roman" w:hAnsi="Calibri" w:cs="Times New Roman"/>
          <w:sz w:val="22"/>
          <w:szCs w:val="22"/>
          <w:lang w:val="fr-FR" w:eastAsia="el-GR"/>
        </w:rPr>
        <w:t>Point 24 de l’ordre du jour : Divers. Adoption du rapport de la 52</w:t>
      </w:r>
      <w:r w:rsidRPr="00B33686">
        <w:rPr>
          <w:rFonts w:ascii="Calibri" w:eastAsia="Times New Roman" w:hAnsi="Calibri" w:cs="Times New Roman"/>
          <w:sz w:val="22"/>
          <w:szCs w:val="22"/>
          <w:vertAlign w:val="superscript"/>
          <w:lang w:val="fr-FR" w:eastAsia="el-GR"/>
        </w:rPr>
        <w:t>e</w:t>
      </w:r>
      <w:r w:rsidRPr="00B33686">
        <w:rPr>
          <w:rFonts w:ascii="Calibri" w:eastAsia="Times New Roman" w:hAnsi="Calibri" w:cs="Times New Roman"/>
          <w:sz w:val="22"/>
          <w:szCs w:val="22"/>
          <w:lang w:val="fr-FR" w:eastAsia="el-GR"/>
        </w:rPr>
        <w:t xml:space="preserve"> Réunion </w:t>
      </w:r>
    </w:p>
    <w:p w:rsidR="00D367BA" w:rsidRPr="00B33686" w:rsidRDefault="00D367BA" w:rsidP="00B33686">
      <w:pPr>
        <w:pStyle w:val="ListParagraph"/>
        <w:spacing w:after="0" w:line="240" w:lineRule="auto"/>
        <w:rPr>
          <w:rFonts w:eastAsia="Arial Unicode MS" w:cs="Arial Unicode MS"/>
          <w:kern w:val="3"/>
          <w:lang w:val="fr-FR" w:eastAsia="zh-CN" w:bidi="hi-IN"/>
        </w:rPr>
      </w:pPr>
    </w:p>
    <w:p w:rsidR="00D367BA" w:rsidRPr="00B33686" w:rsidRDefault="00D367BA" w:rsidP="00B33686">
      <w:pPr>
        <w:pStyle w:val="ListParagraph"/>
        <w:spacing w:after="0" w:line="240" w:lineRule="auto"/>
        <w:ind w:left="0"/>
        <w:rPr>
          <w:lang w:val="fr-FR"/>
        </w:rPr>
      </w:pPr>
      <w:r w:rsidRPr="00B33686">
        <w:rPr>
          <w:b/>
          <w:lang w:val="fr-FR"/>
        </w:rPr>
        <w:t xml:space="preserve">Décision SC52-32 : </w:t>
      </w:r>
      <w:r w:rsidRPr="00B33686">
        <w:rPr>
          <w:rStyle w:val="Strong"/>
          <w:lang w:val="fr-FR"/>
        </w:rPr>
        <w:t xml:space="preserve">Le Comité permanent </w:t>
      </w:r>
      <w:r w:rsidRPr="00B33686">
        <w:rPr>
          <w:b/>
          <w:lang w:val="fr-FR"/>
        </w:rPr>
        <w:t>adopte le rapport de la réunion pour le mercredi 15 juin et le jeudi 16 juin 2016 avec des amendements mineurs soumis par les Parties et demande au Président du Comité permanent d’approuver le rapport de la réunion de vendredi 17 juin.</w:t>
      </w:r>
    </w:p>
    <w:p w:rsidR="009F612C" w:rsidRPr="00B33686" w:rsidRDefault="009F612C" w:rsidP="00B33686">
      <w:pPr>
        <w:pStyle w:val="ListParagraph"/>
        <w:spacing w:after="0" w:line="240" w:lineRule="auto"/>
        <w:ind w:left="0"/>
        <w:rPr>
          <w:lang w:val="fr-FR"/>
        </w:rPr>
      </w:pPr>
      <w:r w:rsidRPr="00B33686">
        <w:rPr>
          <w:lang w:val="fr-FR"/>
        </w:rPr>
        <w:br w:type="page"/>
      </w:r>
    </w:p>
    <w:p w:rsidR="00E3129D" w:rsidRPr="00B33686" w:rsidRDefault="00E3129D" w:rsidP="001C1AF0">
      <w:pPr>
        <w:pStyle w:val="Default"/>
        <w:rPr>
          <w:b/>
          <w:color w:val="auto"/>
          <w:lang w:val="fr-CH"/>
        </w:rPr>
      </w:pPr>
      <w:r w:rsidRPr="00B33686">
        <w:rPr>
          <w:b/>
          <w:color w:val="auto"/>
          <w:lang w:val="fr-CH"/>
        </w:rPr>
        <w:lastRenderedPageBreak/>
        <w:t>Annex</w:t>
      </w:r>
      <w:r w:rsidR="00150DAF" w:rsidRPr="00B33686">
        <w:rPr>
          <w:b/>
          <w:color w:val="auto"/>
          <w:lang w:val="fr-CH"/>
        </w:rPr>
        <w:t>e</w:t>
      </w:r>
      <w:r w:rsidRPr="00B33686">
        <w:rPr>
          <w:b/>
          <w:color w:val="auto"/>
          <w:lang w:val="fr-CH"/>
        </w:rPr>
        <w:t xml:space="preserve"> 1 </w:t>
      </w:r>
    </w:p>
    <w:p w:rsidR="00E3129D" w:rsidRPr="00B33686" w:rsidRDefault="00513CF5" w:rsidP="001C1AF0">
      <w:pPr>
        <w:pStyle w:val="Default"/>
        <w:rPr>
          <w:b/>
          <w:color w:val="auto"/>
          <w:lang w:val="fr-CH"/>
        </w:rPr>
      </w:pPr>
      <w:r w:rsidRPr="00B33686">
        <w:rPr>
          <w:b/>
          <w:color w:val="auto"/>
          <w:lang w:val="fr-CH"/>
        </w:rPr>
        <w:t>Déclaration du Groupe africain et du Sénégal</w:t>
      </w:r>
      <w:r w:rsidR="00E3129D" w:rsidRPr="00B33686">
        <w:rPr>
          <w:b/>
          <w:color w:val="auto"/>
          <w:lang w:val="fr-CH"/>
        </w:rPr>
        <w:t xml:space="preserve"> </w:t>
      </w:r>
    </w:p>
    <w:p w:rsidR="00E3129D" w:rsidRPr="00567C9E" w:rsidRDefault="00E3129D" w:rsidP="001C1AF0">
      <w:pPr>
        <w:pStyle w:val="Default"/>
        <w:rPr>
          <w:b/>
          <w:color w:val="auto"/>
          <w:sz w:val="22"/>
          <w:szCs w:val="22"/>
          <w:lang w:val="fr-CH"/>
        </w:rPr>
      </w:pPr>
    </w:p>
    <w:p w:rsidR="00513CF5" w:rsidRPr="00567C9E" w:rsidRDefault="00513CF5" w:rsidP="00513CF5">
      <w:pPr>
        <w:rPr>
          <w:rFonts w:ascii="Calibri" w:hAnsi="Calibri" w:cs="Arial"/>
          <w:sz w:val="22"/>
          <w:szCs w:val="22"/>
          <w:lang w:val="fr-FR"/>
        </w:rPr>
      </w:pPr>
      <w:r w:rsidRPr="00567C9E">
        <w:rPr>
          <w:rFonts w:ascii="Calibri" w:hAnsi="Calibri" w:cs="Arial"/>
          <w:sz w:val="22"/>
          <w:szCs w:val="22"/>
          <w:lang w:val="fr-FR"/>
        </w:rPr>
        <w:t>Au nom du Groupe africain, nous voudrions remercier le WWF d’avoir accompagné la Tunisie durant le processus de retrait du Parc national de l’Ichkeul, après son inscription au Registre de Montreux en Mai 1995 ainsi que  le Secrétariat et le Comité permanent pour avoir bien voulu accepter de manière positive la soumission du formulaire de retrait proposée par l’Autorité administrative Ramsar de la Tunisie.</w:t>
      </w:r>
    </w:p>
    <w:p w:rsidR="00513CF5" w:rsidRPr="00567C9E" w:rsidRDefault="00513CF5" w:rsidP="00513CF5">
      <w:pPr>
        <w:rPr>
          <w:rFonts w:ascii="Calibri" w:hAnsi="Calibri" w:cs="Arial"/>
          <w:sz w:val="22"/>
          <w:szCs w:val="22"/>
          <w:lang w:val="fr-FR"/>
        </w:rPr>
      </w:pPr>
    </w:p>
    <w:p w:rsidR="00513CF5" w:rsidRPr="00567C9E" w:rsidRDefault="00513CF5" w:rsidP="00513CF5">
      <w:pPr>
        <w:rPr>
          <w:rFonts w:ascii="Calibri" w:hAnsi="Calibri" w:cs="Arial"/>
          <w:sz w:val="22"/>
          <w:szCs w:val="22"/>
          <w:lang w:val="fr-FR"/>
        </w:rPr>
      </w:pPr>
      <w:r w:rsidRPr="00567C9E">
        <w:rPr>
          <w:rFonts w:ascii="Calibri" w:hAnsi="Calibri" w:cs="Arial"/>
          <w:sz w:val="22"/>
          <w:szCs w:val="22"/>
          <w:lang w:val="fr-FR"/>
        </w:rPr>
        <w:t xml:space="preserve">Concernant le Sénégal, la RSAN, site Ramsar 139, pour rappel, a été inscrite au Registre de Montreux le 4 juillet 1990, suite à des changements dans ses caractéristiques écologiques du fait de modifications du régime d’alimentation de la Grande mare de la RSAN et d’aménagements agricoles. Le Sénégal remercie Wetlands International pour avoir mis en œuvre, dans ce site Ramsar, le Projet Alliance écosystèmes, ce qui a permis d’entamer le processus de restauration du site et la mise en place d’une base de données sur les oiseaux d’eau avec les campagnes de suivi financées par WI.  </w:t>
      </w:r>
    </w:p>
    <w:p w:rsidR="00513CF5" w:rsidRPr="00567C9E" w:rsidRDefault="00513CF5" w:rsidP="00513CF5">
      <w:pPr>
        <w:rPr>
          <w:rFonts w:ascii="Calibri" w:hAnsi="Calibri" w:cs="Arial"/>
          <w:sz w:val="22"/>
          <w:szCs w:val="22"/>
          <w:lang w:val="fr-FR"/>
        </w:rPr>
      </w:pPr>
    </w:p>
    <w:p w:rsidR="00513CF5" w:rsidRPr="00567C9E" w:rsidRDefault="00513CF5" w:rsidP="00513CF5">
      <w:pPr>
        <w:rPr>
          <w:rFonts w:ascii="Calibri" w:hAnsi="Calibri" w:cs="Arial"/>
          <w:sz w:val="22"/>
          <w:szCs w:val="22"/>
          <w:lang w:val="fr-FR"/>
        </w:rPr>
      </w:pPr>
      <w:r w:rsidRPr="00567C9E">
        <w:rPr>
          <w:rFonts w:ascii="Calibri" w:hAnsi="Calibri" w:cs="Arial"/>
          <w:sz w:val="22"/>
          <w:szCs w:val="22"/>
          <w:lang w:val="fr-FR"/>
        </w:rPr>
        <w:t>Ainsi, pour faire face aux défis posés par ces mutations, le Gouvernement du Sénégal, avec l’appui du Fonds africain de développement (FAD) et du Fonds pour l’environnement mondial (FEM), a entrepris de réaliser le Projet de Restauration des Fonctions Ecologiques et Economiques du Lac de Guiers (PREFELAG). En rappel, le lac de Guiers est l'un des principaux défluents du fleuve Sénégal, situé sur la rive gauche, dans la région du delta.</w:t>
      </w:r>
    </w:p>
    <w:p w:rsidR="00513CF5" w:rsidRPr="00567C9E" w:rsidRDefault="00513CF5" w:rsidP="00513CF5">
      <w:pPr>
        <w:rPr>
          <w:rFonts w:ascii="Calibri" w:hAnsi="Calibri" w:cs="Arial"/>
          <w:sz w:val="22"/>
          <w:szCs w:val="22"/>
          <w:lang w:val="fr-FR"/>
        </w:rPr>
      </w:pPr>
    </w:p>
    <w:p w:rsidR="00513CF5" w:rsidRPr="00567C9E" w:rsidRDefault="00513CF5" w:rsidP="00513CF5">
      <w:pPr>
        <w:rPr>
          <w:rFonts w:ascii="Calibri" w:hAnsi="Calibri" w:cs="Arial"/>
          <w:sz w:val="22"/>
          <w:szCs w:val="22"/>
          <w:lang w:val="fr-FR"/>
        </w:rPr>
      </w:pPr>
      <w:r w:rsidRPr="00567C9E">
        <w:rPr>
          <w:rFonts w:ascii="Calibri" w:hAnsi="Calibri" w:cs="Arial"/>
          <w:sz w:val="22"/>
          <w:szCs w:val="22"/>
          <w:lang w:val="fr-FR"/>
        </w:rPr>
        <w:t>Le projet est piloté par l’Office du Lac de Guiers avec l’appui de ses partenaires techniques comme l’Union internationale pour la conservation de la nature (UICN), et a pour objectif, d'une part de recréer les conditions optimales d’écoulement des eaux du fleuve Sénégal vers le lac de Guiers, en vue de faire passer son volume de stockage de 1,2 à 2,1 milliards de mètres cube d’eau par an et, d'autre part de remettre en eau la réserve spéciale d’avifaune du Ndiaël, dans le but de créer les conditions de son retrait du Registre de Montreux.</w:t>
      </w:r>
    </w:p>
    <w:p w:rsidR="00513CF5" w:rsidRPr="00567C9E" w:rsidRDefault="00513CF5" w:rsidP="00513CF5">
      <w:pPr>
        <w:rPr>
          <w:rFonts w:ascii="Calibri" w:hAnsi="Calibri" w:cs="Arial"/>
          <w:sz w:val="22"/>
          <w:szCs w:val="22"/>
          <w:lang w:val="fr-FR"/>
        </w:rPr>
      </w:pPr>
    </w:p>
    <w:p w:rsidR="00513CF5" w:rsidRPr="00567C9E" w:rsidRDefault="00513CF5" w:rsidP="00513CF5">
      <w:pPr>
        <w:rPr>
          <w:rFonts w:ascii="Calibri" w:hAnsi="Calibri" w:cs="Arial"/>
          <w:sz w:val="22"/>
          <w:szCs w:val="22"/>
          <w:lang w:val="fr-FR"/>
        </w:rPr>
      </w:pPr>
      <w:r w:rsidRPr="00567C9E">
        <w:rPr>
          <w:rFonts w:ascii="Calibri" w:hAnsi="Calibri" w:cs="Arial"/>
          <w:sz w:val="22"/>
          <w:szCs w:val="22"/>
          <w:lang w:val="fr-FR"/>
        </w:rPr>
        <w:t xml:space="preserve">Dans son partenariat avec l’Office du Lac de Guiers, l’UICN-Sénégal est chargée de piloter la composante aménagement et restauration de la réserve du Ndiaël. Les activités à réaliser comprennent, entres autres : </w:t>
      </w:r>
    </w:p>
    <w:p w:rsidR="00513CF5" w:rsidRPr="00567C9E" w:rsidRDefault="00513CF5" w:rsidP="00513CF5">
      <w:pPr>
        <w:rPr>
          <w:rFonts w:ascii="Calibri" w:hAnsi="Calibri" w:cs="Arial"/>
          <w:sz w:val="22"/>
          <w:szCs w:val="22"/>
          <w:lang w:val="fr-FR"/>
        </w:rPr>
      </w:pPr>
      <w:r w:rsidRPr="00567C9E">
        <w:rPr>
          <w:rFonts w:ascii="Calibri" w:hAnsi="Calibri" w:cs="Arial"/>
          <w:sz w:val="22"/>
          <w:szCs w:val="22"/>
          <w:lang w:val="fr-FR"/>
        </w:rPr>
        <w:t>i)</w:t>
      </w:r>
      <w:r w:rsidRPr="00567C9E">
        <w:rPr>
          <w:rFonts w:ascii="Calibri" w:hAnsi="Calibri" w:cs="Arial"/>
          <w:sz w:val="22"/>
          <w:szCs w:val="22"/>
          <w:lang w:val="fr-FR"/>
        </w:rPr>
        <w:tab/>
        <w:t>la réactualisation du plan de gestion de la réserve,</w:t>
      </w:r>
    </w:p>
    <w:p w:rsidR="00513CF5" w:rsidRPr="00567C9E" w:rsidRDefault="00513CF5" w:rsidP="00513CF5">
      <w:pPr>
        <w:rPr>
          <w:rFonts w:ascii="Calibri" w:hAnsi="Calibri" w:cs="Arial"/>
          <w:sz w:val="22"/>
          <w:szCs w:val="22"/>
          <w:lang w:val="fr-FR"/>
        </w:rPr>
      </w:pPr>
      <w:r w:rsidRPr="00567C9E">
        <w:rPr>
          <w:rFonts w:ascii="Calibri" w:hAnsi="Calibri" w:cs="Arial"/>
          <w:sz w:val="22"/>
          <w:szCs w:val="22"/>
          <w:lang w:val="fr-FR"/>
        </w:rPr>
        <w:t>ii)</w:t>
      </w:r>
      <w:r w:rsidRPr="00567C9E">
        <w:rPr>
          <w:rFonts w:ascii="Calibri" w:hAnsi="Calibri" w:cs="Arial"/>
          <w:sz w:val="22"/>
          <w:szCs w:val="22"/>
          <w:lang w:val="fr-FR"/>
        </w:rPr>
        <w:tab/>
        <w:t xml:space="preserve">la conduite des études de base pour l’aménagement de la réserve, </w:t>
      </w:r>
    </w:p>
    <w:p w:rsidR="00513CF5" w:rsidRPr="00567C9E" w:rsidRDefault="00513CF5" w:rsidP="00513CF5">
      <w:pPr>
        <w:ind w:left="720" w:hanging="720"/>
        <w:rPr>
          <w:rFonts w:ascii="Calibri" w:hAnsi="Calibri" w:cs="Arial"/>
          <w:sz w:val="22"/>
          <w:szCs w:val="22"/>
          <w:lang w:val="fr-FR"/>
        </w:rPr>
      </w:pPr>
      <w:r w:rsidRPr="00567C9E">
        <w:rPr>
          <w:rFonts w:ascii="Calibri" w:hAnsi="Calibri" w:cs="Arial"/>
          <w:sz w:val="22"/>
          <w:szCs w:val="22"/>
          <w:lang w:val="fr-FR"/>
        </w:rPr>
        <w:t>iii)</w:t>
      </w:r>
      <w:r w:rsidRPr="00567C9E">
        <w:rPr>
          <w:rFonts w:ascii="Calibri" w:hAnsi="Calibri" w:cs="Arial"/>
          <w:sz w:val="22"/>
          <w:szCs w:val="22"/>
          <w:lang w:val="fr-FR"/>
        </w:rPr>
        <w:tab/>
        <w:t>la conception du plan d’aménagement de la réserve sur la base des données topographiques,</w:t>
      </w:r>
    </w:p>
    <w:p w:rsidR="00513CF5" w:rsidRPr="00567C9E" w:rsidRDefault="00513CF5" w:rsidP="00513CF5">
      <w:pPr>
        <w:rPr>
          <w:rFonts w:ascii="Calibri" w:hAnsi="Calibri" w:cs="Arial"/>
          <w:sz w:val="22"/>
          <w:szCs w:val="22"/>
          <w:lang w:val="fr-FR"/>
        </w:rPr>
      </w:pPr>
      <w:r w:rsidRPr="00567C9E">
        <w:rPr>
          <w:rFonts w:ascii="Calibri" w:hAnsi="Calibri" w:cs="Arial"/>
          <w:sz w:val="22"/>
          <w:szCs w:val="22"/>
          <w:lang w:val="fr-FR"/>
        </w:rPr>
        <w:t>iv)</w:t>
      </w:r>
      <w:r w:rsidRPr="00567C9E">
        <w:rPr>
          <w:rFonts w:ascii="Calibri" w:hAnsi="Calibri" w:cs="Arial"/>
          <w:sz w:val="22"/>
          <w:szCs w:val="22"/>
          <w:lang w:val="fr-FR"/>
        </w:rPr>
        <w:tab/>
        <w:t xml:space="preserve"> et la constitution du dossier pour le retrait de la Réserve de l’avifaune du Ndiaël du</w:t>
      </w:r>
    </w:p>
    <w:p w:rsidR="00513CF5" w:rsidRPr="00567C9E" w:rsidRDefault="00513CF5" w:rsidP="00513CF5">
      <w:pPr>
        <w:ind w:firstLine="720"/>
        <w:rPr>
          <w:rFonts w:ascii="Calibri" w:hAnsi="Calibri" w:cs="Arial"/>
          <w:sz w:val="22"/>
          <w:szCs w:val="22"/>
          <w:lang w:val="fr-FR"/>
        </w:rPr>
      </w:pPr>
      <w:r w:rsidRPr="00567C9E">
        <w:rPr>
          <w:rFonts w:ascii="Calibri" w:hAnsi="Calibri" w:cs="Arial"/>
          <w:sz w:val="22"/>
          <w:szCs w:val="22"/>
          <w:lang w:val="fr-FR"/>
        </w:rPr>
        <w:t>Registre de Montreux.</w:t>
      </w:r>
    </w:p>
    <w:p w:rsidR="00513CF5" w:rsidRPr="00567C9E" w:rsidRDefault="00513CF5" w:rsidP="00513CF5">
      <w:pPr>
        <w:rPr>
          <w:rFonts w:ascii="Calibri" w:hAnsi="Calibri" w:cs="Arial"/>
          <w:sz w:val="22"/>
          <w:szCs w:val="22"/>
          <w:lang w:val="fr-FR"/>
        </w:rPr>
      </w:pPr>
    </w:p>
    <w:p w:rsidR="00513CF5" w:rsidRPr="00567C9E" w:rsidRDefault="00513CF5" w:rsidP="00513CF5">
      <w:pPr>
        <w:rPr>
          <w:rFonts w:ascii="Calibri" w:hAnsi="Calibri" w:cs="Arial"/>
          <w:sz w:val="22"/>
          <w:szCs w:val="22"/>
          <w:lang w:val="fr-FR"/>
        </w:rPr>
      </w:pPr>
      <w:r w:rsidRPr="00567C9E">
        <w:rPr>
          <w:rFonts w:ascii="Calibri" w:hAnsi="Calibri" w:cs="Arial"/>
          <w:sz w:val="22"/>
          <w:szCs w:val="22"/>
          <w:lang w:val="fr-FR"/>
        </w:rPr>
        <w:t>Pour mener à bien ce processus un certain nombre de décisions ont été prises :</w:t>
      </w:r>
    </w:p>
    <w:p w:rsidR="00513CF5" w:rsidRPr="00567C9E" w:rsidRDefault="00513CF5" w:rsidP="00513CF5">
      <w:pPr>
        <w:rPr>
          <w:rFonts w:ascii="Calibri" w:hAnsi="Calibri" w:cs="Arial"/>
          <w:sz w:val="22"/>
          <w:szCs w:val="22"/>
          <w:lang w:val="fr-FR"/>
        </w:rPr>
      </w:pPr>
      <w:r w:rsidRPr="00567C9E">
        <w:rPr>
          <w:rFonts w:ascii="Calibri" w:hAnsi="Calibri" w:cs="Arial"/>
          <w:sz w:val="22"/>
          <w:szCs w:val="22"/>
          <w:lang w:val="fr-FR"/>
        </w:rPr>
        <w:t>-</w:t>
      </w:r>
      <w:r w:rsidRPr="00567C9E">
        <w:rPr>
          <w:rFonts w:ascii="Calibri" w:hAnsi="Calibri" w:cs="Arial"/>
          <w:sz w:val="22"/>
          <w:szCs w:val="22"/>
          <w:lang w:val="fr-FR"/>
        </w:rPr>
        <w:tab/>
        <w:t>l’UICN va mettre à contribution l’expertise de la CMAP.</w:t>
      </w:r>
    </w:p>
    <w:p w:rsidR="00513CF5" w:rsidRPr="00567C9E" w:rsidRDefault="00513CF5" w:rsidP="00513CF5">
      <w:pPr>
        <w:rPr>
          <w:rFonts w:ascii="Calibri" w:hAnsi="Calibri" w:cs="Arial"/>
          <w:sz w:val="22"/>
          <w:szCs w:val="22"/>
          <w:lang w:val="fr-FR"/>
        </w:rPr>
      </w:pPr>
      <w:r w:rsidRPr="00567C9E">
        <w:rPr>
          <w:rFonts w:ascii="Calibri" w:hAnsi="Calibri" w:cs="Arial"/>
          <w:sz w:val="22"/>
          <w:szCs w:val="22"/>
          <w:lang w:val="fr-FR"/>
        </w:rPr>
        <w:t>-</w:t>
      </w:r>
      <w:r w:rsidRPr="00567C9E">
        <w:rPr>
          <w:rFonts w:ascii="Calibri" w:hAnsi="Calibri" w:cs="Arial"/>
          <w:sz w:val="22"/>
          <w:szCs w:val="22"/>
          <w:lang w:val="fr-FR"/>
        </w:rPr>
        <w:tab/>
        <w:t xml:space="preserve">La FDR de la RSAN sera mise à jour en 2016-06-15 </w:t>
      </w:r>
    </w:p>
    <w:p w:rsidR="00513CF5" w:rsidRPr="00567C9E" w:rsidRDefault="00513CF5" w:rsidP="00513CF5">
      <w:pPr>
        <w:ind w:left="720" w:hanging="720"/>
        <w:rPr>
          <w:rFonts w:ascii="Calibri" w:hAnsi="Calibri" w:cs="Arial"/>
          <w:sz w:val="22"/>
          <w:szCs w:val="22"/>
          <w:lang w:val="fr-FR"/>
        </w:rPr>
      </w:pPr>
      <w:r w:rsidRPr="00567C9E">
        <w:rPr>
          <w:rFonts w:ascii="Calibri" w:hAnsi="Calibri" w:cs="Arial"/>
          <w:sz w:val="22"/>
          <w:szCs w:val="22"/>
          <w:lang w:val="fr-FR"/>
        </w:rPr>
        <w:t>-</w:t>
      </w:r>
      <w:r w:rsidRPr="00567C9E">
        <w:rPr>
          <w:rFonts w:ascii="Calibri" w:hAnsi="Calibri" w:cs="Arial"/>
          <w:sz w:val="22"/>
          <w:szCs w:val="22"/>
          <w:lang w:val="fr-FR"/>
        </w:rPr>
        <w:tab/>
        <w:t xml:space="preserve">Une première MCR sera financée et travaillera de manière conjointe avec les experts de la CMAP d’ici la fin de l’année. Dans ce cadre, une proposition de cahier des charges de la MCR sera soumise dans les semaines à venir au Secrétariat de la Convention pour amendement et approbation, </w:t>
      </w:r>
    </w:p>
    <w:p w:rsidR="00513CF5" w:rsidRPr="00567C9E" w:rsidRDefault="00513CF5" w:rsidP="00513CF5">
      <w:pPr>
        <w:ind w:left="720" w:hanging="720"/>
        <w:rPr>
          <w:rFonts w:ascii="Calibri" w:hAnsi="Calibri" w:cs="Arial"/>
          <w:sz w:val="22"/>
          <w:szCs w:val="22"/>
          <w:lang w:val="fr-FR"/>
        </w:rPr>
      </w:pPr>
      <w:r w:rsidRPr="00567C9E">
        <w:rPr>
          <w:rFonts w:ascii="Calibri" w:hAnsi="Calibri" w:cs="Arial"/>
          <w:sz w:val="22"/>
          <w:szCs w:val="22"/>
          <w:lang w:val="fr-FR"/>
        </w:rPr>
        <w:t>-</w:t>
      </w:r>
      <w:r w:rsidRPr="00567C9E">
        <w:rPr>
          <w:rFonts w:ascii="Calibri" w:hAnsi="Calibri" w:cs="Arial"/>
          <w:sz w:val="22"/>
          <w:szCs w:val="22"/>
          <w:lang w:val="fr-FR"/>
        </w:rPr>
        <w:tab/>
        <w:t xml:space="preserve">Une deuxième mise à jour de la FDR, dont le financement est également acquis, est prévue après les opérations de remise en eau et, </w:t>
      </w:r>
    </w:p>
    <w:p w:rsidR="00513CF5" w:rsidRPr="00567C9E" w:rsidRDefault="00513CF5" w:rsidP="00513CF5">
      <w:pPr>
        <w:ind w:left="720" w:hanging="720"/>
        <w:rPr>
          <w:rFonts w:ascii="Calibri" w:hAnsi="Calibri" w:cs="Arial"/>
          <w:sz w:val="22"/>
          <w:szCs w:val="22"/>
          <w:lang w:val="fr-FR"/>
        </w:rPr>
      </w:pPr>
      <w:r w:rsidRPr="00567C9E">
        <w:rPr>
          <w:rFonts w:ascii="Calibri" w:hAnsi="Calibri" w:cs="Arial"/>
          <w:sz w:val="22"/>
          <w:szCs w:val="22"/>
          <w:lang w:val="fr-FR"/>
        </w:rPr>
        <w:t>-</w:t>
      </w:r>
      <w:r w:rsidRPr="00567C9E">
        <w:rPr>
          <w:rFonts w:ascii="Calibri" w:hAnsi="Calibri" w:cs="Arial"/>
          <w:sz w:val="22"/>
          <w:szCs w:val="22"/>
          <w:lang w:val="fr-FR"/>
        </w:rPr>
        <w:tab/>
        <w:t xml:space="preserve">Nous espérons qu’avec la deuxième MCR, à l’image de l’Ichkeul aujourd’hui en Tunisie, la RSAN sera retirée du Registre de Montreux avant la COP13, en Octobre 2018, au plus tard. </w:t>
      </w:r>
    </w:p>
    <w:p w:rsidR="00513CF5" w:rsidRPr="00567C9E" w:rsidRDefault="00513CF5" w:rsidP="00513CF5">
      <w:pPr>
        <w:rPr>
          <w:rFonts w:ascii="Calibri" w:hAnsi="Calibri" w:cs="Arial"/>
          <w:sz w:val="22"/>
          <w:szCs w:val="22"/>
          <w:lang w:val="fr-FR"/>
        </w:rPr>
      </w:pPr>
    </w:p>
    <w:p w:rsidR="00E3129D" w:rsidRPr="00567C9E" w:rsidRDefault="00513CF5" w:rsidP="00513CF5">
      <w:pPr>
        <w:widowControl/>
        <w:rPr>
          <w:rFonts w:ascii="Calibri" w:hAnsi="Calibri" w:cs="TimesNewRomanPSMT"/>
          <w:sz w:val="22"/>
          <w:szCs w:val="22"/>
          <w:lang w:val="fr-CH"/>
        </w:rPr>
      </w:pPr>
      <w:r w:rsidRPr="00567C9E">
        <w:rPr>
          <w:rFonts w:ascii="Calibri" w:hAnsi="Calibri" w:cs="Arial"/>
          <w:sz w:val="22"/>
          <w:szCs w:val="22"/>
          <w:lang w:val="fr-FR"/>
        </w:rPr>
        <w:lastRenderedPageBreak/>
        <w:t>Enfin nous remercions le Gouvernement de la Suisse pour avoir accepté le projet soumis à travers le Fonds suisse pour l’Afrique, ce qui nous permettra sans nul doute d’actualiser les FDR qui ne l’ont pas été jusqu’ici.</w:t>
      </w:r>
    </w:p>
    <w:p w:rsidR="00E3129D" w:rsidRPr="00B33686" w:rsidRDefault="00E3129D" w:rsidP="001C1AF0">
      <w:pPr>
        <w:widowControl/>
        <w:suppressAutoHyphens w:val="0"/>
        <w:autoSpaceDN/>
        <w:textAlignment w:val="auto"/>
        <w:rPr>
          <w:rFonts w:ascii="Calibri" w:hAnsi="Calibri"/>
          <w:b/>
          <w:lang w:val="fr-CH"/>
        </w:rPr>
      </w:pPr>
      <w:r w:rsidRPr="00B33686">
        <w:rPr>
          <w:rFonts w:ascii="Calibri" w:hAnsi="Calibri"/>
          <w:b/>
          <w:lang w:val="fr-CH"/>
        </w:rPr>
        <w:br w:type="page"/>
      </w:r>
    </w:p>
    <w:p w:rsidR="009F612C" w:rsidRPr="00B33686" w:rsidRDefault="00E3129D" w:rsidP="001C1AF0">
      <w:pPr>
        <w:widowControl/>
        <w:rPr>
          <w:rFonts w:ascii="Calibri" w:hAnsi="Calibri"/>
          <w:lang w:val="fr-FR"/>
        </w:rPr>
      </w:pPr>
      <w:r w:rsidRPr="00B33686">
        <w:rPr>
          <w:rFonts w:ascii="Calibri" w:hAnsi="Calibri"/>
          <w:b/>
          <w:lang w:val="fr-FR"/>
        </w:rPr>
        <w:lastRenderedPageBreak/>
        <w:t>Annex</w:t>
      </w:r>
      <w:r w:rsidR="00150DAF" w:rsidRPr="00B33686">
        <w:rPr>
          <w:rFonts w:ascii="Calibri" w:hAnsi="Calibri"/>
          <w:b/>
          <w:lang w:val="fr-FR"/>
        </w:rPr>
        <w:t>e</w:t>
      </w:r>
      <w:r w:rsidRPr="00B33686">
        <w:rPr>
          <w:rFonts w:ascii="Calibri" w:hAnsi="Calibri"/>
          <w:b/>
          <w:lang w:val="fr-FR"/>
        </w:rPr>
        <w:t xml:space="preserve"> 2</w:t>
      </w:r>
    </w:p>
    <w:p w:rsidR="00414E2C" w:rsidRPr="00B33686" w:rsidRDefault="00150DAF" w:rsidP="001C1AF0">
      <w:pPr>
        <w:widowControl/>
        <w:rPr>
          <w:rFonts w:ascii="Calibri" w:hAnsi="Calibri"/>
          <w:b/>
          <w:lang w:val="fr-FR"/>
        </w:rPr>
      </w:pPr>
      <w:r w:rsidRPr="00B33686">
        <w:rPr>
          <w:rFonts w:ascii="Calibri" w:hAnsi="Calibri"/>
          <w:b/>
          <w:lang w:val="fr-FR"/>
        </w:rPr>
        <w:t xml:space="preserve">Rapport du Président du Groupe de surveillance des activités de CESP </w:t>
      </w:r>
      <w:r w:rsidR="009F612C" w:rsidRPr="00B33686">
        <w:rPr>
          <w:rFonts w:ascii="Calibri" w:hAnsi="Calibri"/>
          <w:b/>
          <w:lang w:val="fr-FR"/>
        </w:rPr>
        <w:t xml:space="preserve"> </w:t>
      </w:r>
    </w:p>
    <w:p w:rsidR="009F612C" w:rsidRPr="00B33686" w:rsidRDefault="009F612C" w:rsidP="001C1AF0">
      <w:pPr>
        <w:widowControl/>
        <w:rPr>
          <w:rFonts w:ascii="Calibri" w:hAnsi="Calibri"/>
          <w:b/>
          <w:sz w:val="22"/>
          <w:szCs w:val="22"/>
          <w:lang w:val="fr-FR"/>
        </w:rPr>
      </w:pPr>
    </w:p>
    <w:p w:rsidR="00C23E28" w:rsidRPr="00B33686" w:rsidRDefault="00C23E28" w:rsidP="001C1AF0">
      <w:pPr>
        <w:widowControl/>
        <w:rPr>
          <w:rFonts w:ascii="Calibri" w:hAnsi="Calibri"/>
          <w:sz w:val="22"/>
          <w:szCs w:val="22"/>
          <w:lang w:val="fr-FR"/>
        </w:rPr>
      </w:pPr>
      <w:r w:rsidRPr="00B33686">
        <w:rPr>
          <w:rFonts w:ascii="Calibri" w:hAnsi="Calibri"/>
          <w:sz w:val="22"/>
          <w:szCs w:val="22"/>
          <w:lang w:val="fr-FR"/>
        </w:rPr>
        <w:t xml:space="preserve">David Papps, </w:t>
      </w:r>
      <w:r w:rsidR="00150DAF" w:rsidRPr="00B33686">
        <w:rPr>
          <w:rFonts w:ascii="Calibri" w:hAnsi="Calibri"/>
          <w:sz w:val="22"/>
          <w:szCs w:val="22"/>
          <w:lang w:val="fr-FR"/>
        </w:rPr>
        <w:t>Président</w:t>
      </w:r>
      <w:r w:rsidRPr="00B33686">
        <w:rPr>
          <w:rFonts w:ascii="Calibri" w:hAnsi="Calibri"/>
          <w:sz w:val="22"/>
          <w:szCs w:val="22"/>
          <w:lang w:val="fr-FR"/>
        </w:rPr>
        <w:t xml:space="preserve">, </w:t>
      </w:r>
      <w:r w:rsidR="00150DAF" w:rsidRPr="00B33686">
        <w:rPr>
          <w:rFonts w:ascii="Calibri" w:hAnsi="Calibri"/>
          <w:sz w:val="22"/>
          <w:szCs w:val="22"/>
          <w:lang w:val="fr-FR"/>
        </w:rPr>
        <w:t>Groupe de surveillance des activités de CESP</w:t>
      </w:r>
    </w:p>
    <w:p w:rsidR="00C23E28" w:rsidRPr="00B33686" w:rsidRDefault="00C23E28" w:rsidP="001C1AF0">
      <w:pPr>
        <w:widowControl/>
        <w:rPr>
          <w:rFonts w:ascii="Calibri" w:hAnsi="Calibri"/>
          <w:sz w:val="22"/>
          <w:szCs w:val="22"/>
          <w:lang w:val="fr-FR"/>
        </w:rPr>
      </w:pPr>
    </w:p>
    <w:p w:rsidR="00C23E28" w:rsidRPr="00B33686" w:rsidRDefault="00150DAF" w:rsidP="001C1AF0">
      <w:pPr>
        <w:pStyle w:val="ListParagraph"/>
        <w:numPr>
          <w:ilvl w:val="1"/>
          <w:numId w:val="1"/>
        </w:numPr>
        <w:suppressAutoHyphens/>
        <w:spacing w:after="0" w:line="240" w:lineRule="auto"/>
        <w:ind w:left="425" w:hanging="426"/>
        <w:rPr>
          <w:lang w:val="fr-FR"/>
        </w:rPr>
      </w:pPr>
      <w:r w:rsidRPr="00B33686">
        <w:rPr>
          <w:lang w:val="fr-FR"/>
        </w:rPr>
        <w:t xml:space="preserve">Premièrement, je </w:t>
      </w:r>
      <w:r w:rsidR="00ED2DD2" w:rsidRPr="00B33686">
        <w:rPr>
          <w:lang w:val="fr-FR"/>
        </w:rPr>
        <w:t xml:space="preserve">souhaite remercier l’équipe de </w:t>
      </w:r>
      <w:r w:rsidR="00587D89" w:rsidRPr="00B33686">
        <w:rPr>
          <w:lang w:val="fr-FR"/>
        </w:rPr>
        <w:t>c</w:t>
      </w:r>
      <w:r w:rsidRPr="00B33686">
        <w:rPr>
          <w:lang w:val="fr-FR"/>
        </w:rPr>
        <w:t xml:space="preserve">ommunication du Secrétariat pour son travail acharné concernant le programme de la CESP et l’appui qu’elle m’a apporté dans mon rôle de Président du Groupe. En particulier, je souhaite exprimer ma gratitude à </w:t>
      </w:r>
      <w:r w:rsidR="00C23E28" w:rsidRPr="00B33686">
        <w:rPr>
          <w:lang w:val="fr-FR"/>
        </w:rPr>
        <w:t xml:space="preserve">Camilla Chalmers, Magdalena Luczak </w:t>
      </w:r>
      <w:r w:rsidRPr="00B33686">
        <w:rPr>
          <w:lang w:val="fr-FR"/>
        </w:rPr>
        <w:t>et</w:t>
      </w:r>
      <w:r w:rsidR="00C23E28" w:rsidRPr="00B33686">
        <w:rPr>
          <w:lang w:val="fr-FR"/>
        </w:rPr>
        <w:t xml:space="preserve"> </w:t>
      </w:r>
      <w:r w:rsidR="007D2BFB" w:rsidRPr="00B33686">
        <w:rPr>
          <w:lang w:val="fr-FR"/>
        </w:rPr>
        <w:t>Ania Grobicki</w:t>
      </w:r>
      <w:r w:rsidR="00C23E28" w:rsidRPr="00B33686">
        <w:rPr>
          <w:lang w:val="fr-FR"/>
        </w:rPr>
        <w:t>.</w:t>
      </w:r>
    </w:p>
    <w:p w:rsidR="00C23E28" w:rsidRPr="00B33686" w:rsidRDefault="00C23E28" w:rsidP="001C1AF0">
      <w:pPr>
        <w:pStyle w:val="ListParagraph"/>
        <w:suppressAutoHyphens/>
        <w:spacing w:after="0" w:line="240" w:lineRule="auto"/>
        <w:ind w:left="425"/>
        <w:rPr>
          <w:lang w:val="fr-FR"/>
        </w:rPr>
      </w:pPr>
    </w:p>
    <w:p w:rsidR="00C23E28" w:rsidRPr="00B33686" w:rsidRDefault="00150DAF" w:rsidP="001C1AF0">
      <w:pPr>
        <w:pStyle w:val="ListParagraph"/>
        <w:numPr>
          <w:ilvl w:val="1"/>
          <w:numId w:val="1"/>
        </w:numPr>
        <w:suppressAutoHyphens/>
        <w:spacing w:after="0" w:line="240" w:lineRule="auto"/>
        <w:ind w:left="425" w:hanging="426"/>
        <w:rPr>
          <w:lang w:val="fr-FR"/>
        </w:rPr>
      </w:pPr>
      <w:r w:rsidRPr="00B33686">
        <w:rPr>
          <w:lang w:val="fr-FR"/>
        </w:rPr>
        <w:t xml:space="preserve">L’appel à </w:t>
      </w:r>
      <w:r w:rsidR="00C23E28" w:rsidRPr="00B33686">
        <w:rPr>
          <w:lang w:val="fr-FR"/>
        </w:rPr>
        <w:t xml:space="preserve">nominations </w:t>
      </w:r>
      <w:r w:rsidRPr="00B33686">
        <w:rPr>
          <w:lang w:val="fr-FR"/>
        </w:rPr>
        <w:t>pour le Groupe de surveillance des activités de CESP a été envoyé aux Autorités administratives en juillet 2015. Les candidatures ont été revues par moi</w:t>
      </w:r>
      <w:r w:rsidRPr="00B33686">
        <w:rPr>
          <w:lang w:val="fr-FR"/>
        </w:rPr>
        <w:noBreakHyphen/>
        <w:t>même et par le Vice</w:t>
      </w:r>
      <w:r w:rsidRPr="00B33686">
        <w:rPr>
          <w:lang w:val="fr-FR"/>
        </w:rPr>
        <w:noBreakHyphen/>
      </w:r>
      <w:r w:rsidR="00587D89" w:rsidRPr="00B33686">
        <w:rPr>
          <w:lang w:val="fr-FR"/>
        </w:rPr>
        <w:t>p</w:t>
      </w:r>
      <w:r w:rsidRPr="00B33686">
        <w:rPr>
          <w:lang w:val="fr-FR"/>
        </w:rPr>
        <w:t xml:space="preserve">résident du GEST et le Groupe suivant a été nommé (il y a plus de détails sur la page web de Ramsar) : </w:t>
      </w:r>
    </w:p>
    <w:p w:rsidR="00C23E28" w:rsidRPr="00B33686" w:rsidRDefault="00C23E28" w:rsidP="001C1AF0">
      <w:pPr>
        <w:widowControl/>
        <w:ind w:left="851" w:hanging="426"/>
        <w:rPr>
          <w:rFonts w:ascii="Calibri" w:hAnsi="Calibri"/>
          <w:sz w:val="22"/>
          <w:szCs w:val="22"/>
          <w:lang w:val="fr-FR"/>
        </w:rPr>
      </w:pPr>
      <w:r w:rsidRPr="00B33686">
        <w:rPr>
          <w:rFonts w:ascii="Calibri" w:hAnsi="Calibri"/>
          <w:sz w:val="22"/>
          <w:szCs w:val="22"/>
          <w:lang w:val="fr-FR"/>
        </w:rPr>
        <w:t>-</w:t>
      </w:r>
      <w:r w:rsidRPr="00B33686">
        <w:rPr>
          <w:rFonts w:ascii="Calibri" w:hAnsi="Calibri"/>
          <w:sz w:val="22"/>
          <w:szCs w:val="22"/>
          <w:lang w:val="fr-FR"/>
        </w:rPr>
        <w:tab/>
        <w:t>Channa</w:t>
      </w:r>
      <w:r w:rsidR="007D2BFB" w:rsidRPr="00B33686">
        <w:rPr>
          <w:rFonts w:ascii="Calibri" w:hAnsi="Calibri"/>
          <w:sz w:val="22"/>
          <w:szCs w:val="22"/>
          <w:lang w:val="fr-FR"/>
        </w:rPr>
        <w:t xml:space="preserve"> </w:t>
      </w:r>
      <w:r w:rsidR="00150DAF" w:rsidRPr="00B33686">
        <w:rPr>
          <w:rFonts w:ascii="Calibri" w:hAnsi="Calibri"/>
          <w:sz w:val="22"/>
          <w:szCs w:val="22"/>
          <w:lang w:val="fr-FR"/>
        </w:rPr>
        <w:t>Bambaradeniya (Sri Lanka) – Vice-</w:t>
      </w:r>
      <w:r w:rsidR="00587D89" w:rsidRPr="00B33686">
        <w:rPr>
          <w:rFonts w:ascii="Calibri" w:hAnsi="Calibri"/>
          <w:sz w:val="22"/>
          <w:szCs w:val="22"/>
          <w:lang w:val="fr-FR"/>
        </w:rPr>
        <w:t>p</w:t>
      </w:r>
      <w:r w:rsidR="00150DAF" w:rsidRPr="00B33686">
        <w:rPr>
          <w:rFonts w:ascii="Calibri" w:hAnsi="Calibri"/>
          <w:sz w:val="22"/>
          <w:szCs w:val="22"/>
          <w:lang w:val="fr-FR"/>
        </w:rPr>
        <w:t>résident du GEST, écologiste</w:t>
      </w:r>
      <w:r w:rsidRPr="00B33686">
        <w:rPr>
          <w:rFonts w:ascii="Calibri" w:hAnsi="Calibri"/>
          <w:sz w:val="22"/>
          <w:szCs w:val="22"/>
          <w:lang w:val="fr-FR"/>
        </w:rPr>
        <w:t>;</w:t>
      </w:r>
    </w:p>
    <w:p w:rsidR="00C23E28" w:rsidRPr="00B33686" w:rsidRDefault="00C23E28" w:rsidP="001C1AF0">
      <w:pPr>
        <w:widowControl/>
        <w:ind w:left="851" w:hanging="426"/>
        <w:rPr>
          <w:rFonts w:ascii="Calibri" w:hAnsi="Calibri"/>
          <w:sz w:val="22"/>
          <w:szCs w:val="22"/>
          <w:lang w:val="fr-FR"/>
        </w:rPr>
      </w:pPr>
      <w:r w:rsidRPr="00B33686">
        <w:rPr>
          <w:rFonts w:ascii="Calibri" w:hAnsi="Calibri"/>
          <w:sz w:val="22"/>
          <w:szCs w:val="22"/>
          <w:lang w:val="fr-FR"/>
        </w:rPr>
        <w:t>-</w:t>
      </w:r>
      <w:r w:rsidRPr="00B33686">
        <w:rPr>
          <w:rFonts w:ascii="Calibri" w:hAnsi="Calibri"/>
          <w:sz w:val="22"/>
          <w:szCs w:val="22"/>
          <w:lang w:val="fr-FR"/>
        </w:rPr>
        <w:tab/>
        <w:t>Abdou Salam Kane (</w:t>
      </w:r>
      <w:r w:rsidR="00150DAF" w:rsidRPr="00B33686">
        <w:rPr>
          <w:rFonts w:ascii="Calibri" w:hAnsi="Calibri"/>
          <w:sz w:val="22"/>
          <w:szCs w:val="22"/>
          <w:lang w:val="fr-FR"/>
        </w:rPr>
        <w:t>Sénégal) – Président du Sous-groupe sur les finances</w:t>
      </w:r>
      <w:r w:rsidRPr="00B33686">
        <w:rPr>
          <w:rFonts w:ascii="Calibri" w:hAnsi="Calibri"/>
          <w:sz w:val="22"/>
          <w:szCs w:val="22"/>
          <w:lang w:val="fr-FR"/>
        </w:rPr>
        <w:t>;</w:t>
      </w:r>
    </w:p>
    <w:p w:rsidR="00C23E28" w:rsidRPr="00B33686" w:rsidRDefault="00C23E28" w:rsidP="001C1AF0">
      <w:pPr>
        <w:widowControl/>
        <w:ind w:left="851" w:hanging="426"/>
        <w:rPr>
          <w:rFonts w:ascii="Calibri" w:hAnsi="Calibri"/>
          <w:sz w:val="22"/>
          <w:szCs w:val="22"/>
          <w:lang w:val="fr-FR"/>
        </w:rPr>
      </w:pPr>
      <w:r w:rsidRPr="00B33686">
        <w:rPr>
          <w:rFonts w:ascii="Calibri" w:hAnsi="Calibri"/>
          <w:sz w:val="22"/>
          <w:szCs w:val="22"/>
          <w:lang w:val="fr-FR"/>
        </w:rPr>
        <w:t>-</w:t>
      </w:r>
      <w:r w:rsidRPr="00B33686">
        <w:rPr>
          <w:rFonts w:ascii="Calibri" w:hAnsi="Calibri"/>
          <w:sz w:val="22"/>
          <w:szCs w:val="22"/>
          <w:lang w:val="fr-FR"/>
        </w:rPr>
        <w:tab/>
        <w:t>Molefe</w:t>
      </w:r>
      <w:r w:rsidR="007D2BFB" w:rsidRPr="00B33686">
        <w:rPr>
          <w:rFonts w:ascii="Calibri" w:hAnsi="Calibri"/>
          <w:sz w:val="22"/>
          <w:szCs w:val="22"/>
          <w:lang w:val="fr-FR"/>
        </w:rPr>
        <w:t xml:space="preserve"> </w:t>
      </w:r>
      <w:r w:rsidR="00150DAF" w:rsidRPr="00B33686">
        <w:rPr>
          <w:rFonts w:ascii="Calibri" w:hAnsi="Calibri"/>
          <w:sz w:val="22"/>
          <w:szCs w:val="22"/>
          <w:lang w:val="fr-FR"/>
        </w:rPr>
        <w:t>Mokhatla (Lesotho) – du Ministère de l’énergie, de la météorologie et de l’eau d</w:t>
      </w:r>
      <w:r w:rsidR="00587D89" w:rsidRPr="00B33686">
        <w:rPr>
          <w:rFonts w:ascii="Calibri" w:hAnsi="Calibri"/>
          <w:sz w:val="22"/>
          <w:szCs w:val="22"/>
          <w:lang w:val="fr-FR"/>
        </w:rPr>
        <w:t>u Lesotho</w:t>
      </w:r>
      <w:r w:rsidR="00150DAF" w:rsidRPr="00B33686">
        <w:rPr>
          <w:rFonts w:ascii="Calibri" w:hAnsi="Calibri"/>
          <w:sz w:val="22"/>
          <w:szCs w:val="22"/>
          <w:lang w:val="fr-FR"/>
        </w:rPr>
        <w:t>;</w:t>
      </w:r>
    </w:p>
    <w:p w:rsidR="00C23E28" w:rsidRPr="00B33686" w:rsidRDefault="00C23E28" w:rsidP="001C1AF0">
      <w:pPr>
        <w:widowControl/>
        <w:ind w:left="851" w:hanging="426"/>
        <w:rPr>
          <w:rFonts w:ascii="Calibri" w:hAnsi="Calibri"/>
          <w:sz w:val="22"/>
          <w:szCs w:val="22"/>
          <w:lang w:val="fr-FR"/>
        </w:rPr>
      </w:pPr>
      <w:r w:rsidRPr="00B33686">
        <w:rPr>
          <w:rFonts w:ascii="Calibri" w:hAnsi="Calibri"/>
          <w:sz w:val="22"/>
          <w:szCs w:val="22"/>
          <w:lang w:val="fr-FR"/>
        </w:rPr>
        <w:t>-</w:t>
      </w:r>
      <w:r w:rsidRPr="00B33686">
        <w:rPr>
          <w:rFonts w:ascii="Calibri" w:hAnsi="Calibri"/>
          <w:sz w:val="22"/>
          <w:szCs w:val="22"/>
          <w:lang w:val="fr-FR"/>
        </w:rPr>
        <w:tab/>
        <w:t>Sari Airas (Finland</w:t>
      </w:r>
      <w:r w:rsidR="00150DAF" w:rsidRPr="00B33686">
        <w:rPr>
          <w:rFonts w:ascii="Calibri" w:hAnsi="Calibri"/>
          <w:sz w:val="22"/>
          <w:szCs w:val="22"/>
          <w:lang w:val="fr-FR"/>
        </w:rPr>
        <w:t xml:space="preserve">e) – Correspondante nationale gouvernementale CESP de la Finlande; </w:t>
      </w:r>
    </w:p>
    <w:p w:rsidR="00C23E28" w:rsidRPr="00B33686" w:rsidRDefault="00C23E28" w:rsidP="001C1AF0">
      <w:pPr>
        <w:widowControl/>
        <w:ind w:left="851" w:hanging="426"/>
        <w:rPr>
          <w:rFonts w:ascii="Calibri" w:hAnsi="Calibri"/>
          <w:sz w:val="22"/>
          <w:szCs w:val="22"/>
          <w:lang w:val="fr-FR"/>
        </w:rPr>
      </w:pPr>
      <w:r w:rsidRPr="00B33686">
        <w:rPr>
          <w:rFonts w:ascii="Calibri" w:hAnsi="Calibri"/>
          <w:sz w:val="22"/>
          <w:szCs w:val="22"/>
          <w:lang w:val="fr-FR"/>
        </w:rPr>
        <w:t>-</w:t>
      </w:r>
      <w:r w:rsidRPr="00B33686">
        <w:rPr>
          <w:rFonts w:ascii="Calibri" w:hAnsi="Calibri"/>
          <w:sz w:val="22"/>
          <w:szCs w:val="22"/>
          <w:lang w:val="fr-FR"/>
        </w:rPr>
        <w:tab/>
        <w:t>Christine Prietto (Australi</w:t>
      </w:r>
      <w:r w:rsidR="00150DAF" w:rsidRPr="00B33686">
        <w:rPr>
          <w:rFonts w:ascii="Calibri" w:hAnsi="Calibri"/>
          <w:sz w:val="22"/>
          <w:szCs w:val="22"/>
          <w:lang w:val="fr-FR"/>
        </w:rPr>
        <w:t>e</w:t>
      </w:r>
      <w:r w:rsidRPr="00B33686">
        <w:rPr>
          <w:rFonts w:ascii="Calibri" w:hAnsi="Calibri"/>
          <w:sz w:val="22"/>
          <w:szCs w:val="22"/>
          <w:lang w:val="fr-FR"/>
        </w:rPr>
        <w:t xml:space="preserve">) – </w:t>
      </w:r>
      <w:r w:rsidR="00150DAF" w:rsidRPr="00B33686">
        <w:rPr>
          <w:rFonts w:ascii="Calibri" w:hAnsi="Calibri"/>
          <w:sz w:val="22"/>
          <w:szCs w:val="22"/>
          <w:lang w:val="fr-FR"/>
        </w:rPr>
        <w:t xml:space="preserve">Correspondante CESP non gouvernementale de l’Australie; </w:t>
      </w:r>
    </w:p>
    <w:p w:rsidR="00C23E28" w:rsidRPr="00B33686" w:rsidRDefault="00C23E28" w:rsidP="001C1AF0">
      <w:pPr>
        <w:widowControl/>
        <w:ind w:left="851" w:hanging="426"/>
        <w:rPr>
          <w:rFonts w:ascii="Calibri" w:hAnsi="Calibri"/>
          <w:sz w:val="22"/>
          <w:szCs w:val="22"/>
          <w:lang w:val="fr-FR"/>
        </w:rPr>
      </w:pPr>
      <w:r w:rsidRPr="00B33686">
        <w:rPr>
          <w:rFonts w:ascii="Calibri" w:hAnsi="Calibri"/>
          <w:sz w:val="22"/>
          <w:szCs w:val="22"/>
          <w:lang w:val="fr-FR"/>
        </w:rPr>
        <w:t>-</w:t>
      </w:r>
      <w:r w:rsidRPr="00B33686">
        <w:rPr>
          <w:rFonts w:ascii="Calibri" w:hAnsi="Calibri"/>
          <w:sz w:val="22"/>
          <w:szCs w:val="22"/>
          <w:lang w:val="fr-FR"/>
        </w:rPr>
        <w:tab/>
        <w:t>Pyae</w:t>
      </w:r>
      <w:r w:rsidR="007D2BFB" w:rsidRPr="00B33686">
        <w:rPr>
          <w:rFonts w:ascii="Calibri" w:hAnsi="Calibri"/>
          <w:sz w:val="22"/>
          <w:szCs w:val="22"/>
          <w:lang w:val="fr-FR"/>
        </w:rPr>
        <w:t xml:space="preserve"> </w:t>
      </w:r>
      <w:r w:rsidRPr="00B33686">
        <w:rPr>
          <w:rFonts w:ascii="Calibri" w:hAnsi="Calibri"/>
          <w:sz w:val="22"/>
          <w:szCs w:val="22"/>
          <w:lang w:val="fr-FR"/>
        </w:rPr>
        <w:t xml:space="preserve">Phyo Aung (Myanmar) – </w:t>
      </w:r>
      <w:r w:rsidR="00150DAF" w:rsidRPr="00B33686">
        <w:rPr>
          <w:rFonts w:ascii="Calibri" w:hAnsi="Calibri"/>
          <w:sz w:val="22"/>
          <w:szCs w:val="22"/>
          <w:lang w:val="fr-FR"/>
        </w:rPr>
        <w:t>biologiste marin travaillant au Réseau de la voie de migration Asie</w:t>
      </w:r>
      <w:r w:rsidR="00150DAF" w:rsidRPr="00B33686">
        <w:rPr>
          <w:rFonts w:ascii="Calibri" w:hAnsi="Calibri"/>
          <w:sz w:val="22"/>
          <w:szCs w:val="22"/>
          <w:lang w:val="fr-FR"/>
        </w:rPr>
        <w:noBreakHyphen/>
        <w:t>Australie;</w:t>
      </w:r>
    </w:p>
    <w:p w:rsidR="00C23E28" w:rsidRPr="00B33686" w:rsidRDefault="00C23E28" w:rsidP="001C1AF0">
      <w:pPr>
        <w:widowControl/>
        <w:ind w:left="851" w:hanging="426"/>
        <w:rPr>
          <w:rFonts w:ascii="Calibri" w:hAnsi="Calibri"/>
          <w:sz w:val="22"/>
          <w:szCs w:val="22"/>
          <w:lang w:val="fr-FR"/>
        </w:rPr>
      </w:pPr>
      <w:r w:rsidRPr="00B33686">
        <w:rPr>
          <w:rFonts w:ascii="Calibri" w:hAnsi="Calibri"/>
          <w:sz w:val="22"/>
          <w:szCs w:val="22"/>
          <w:lang w:val="fr-FR"/>
        </w:rPr>
        <w:t>-</w:t>
      </w:r>
      <w:r w:rsidRPr="00B33686">
        <w:rPr>
          <w:rFonts w:ascii="Calibri" w:hAnsi="Calibri"/>
          <w:sz w:val="22"/>
          <w:szCs w:val="22"/>
          <w:lang w:val="fr-FR"/>
        </w:rPr>
        <w:tab/>
        <w:t>Chris Rostron (</w:t>
      </w:r>
      <w:r w:rsidR="00150DAF" w:rsidRPr="00B33686">
        <w:rPr>
          <w:rFonts w:ascii="Calibri" w:hAnsi="Calibri"/>
          <w:sz w:val="22"/>
          <w:szCs w:val="22"/>
          <w:lang w:val="fr-FR"/>
        </w:rPr>
        <w:t xml:space="preserve">Royaume-Uni) – chef de </w:t>
      </w:r>
      <w:r w:rsidRPr="00B33686">
        <w:rPr>
          <w:rFonts w:ascii="Calibri" w:hAnsi="Calibri"/>
          <w:sz w:val="22"/>
          <w:szCs w:val="22"/>
          <w:lang w:val="fr-FR"/>
        </w:rPr>
        <w:t xml:space="preserve">Wetland Link International </w:t>
      </w:r>
      <w:r w:rsidR="00150DAF" w:rsidRPr="00B33686">
        <w:rPr>
          <w:rFonts w:ascii="Calibri" w:hAnsi="Calibri"/>
          <w:sz w:val="22"/>
          <w:szCs w:val="22"/>
          <w:lang w:val="fr-FR"/>
        </w:rPr>
        <w:t>et Correspondant national ONG pour le Royaume</w:t>
      </w:r>
      <w:r w:rsidR="00150DAF" w:rsidRPr="00B33686">
        <w:rPr>
          <w:rFonts w:ascii="Calibri" w:hAnsi="Calibri"/>
          <w:sz w:val="22"/>
          <w:szCs w:val="22"/>
          <w:lang w:val="fr-FR"/>
        </w:rPr>
        <w:noBreakHyphen/>
        <w:t>Uni</w:t>
      </w:r>
      <w:r w:rsidRPr="00B33686">
        <w:rPr>
          <w:rFonts w:ascii="Calibri" w:hAnsi="Calibri"/>
          <w:sz w:val="22"/>
          <w:szCs w:val="22"/>
          <w:lang w:val="fr-FR"/>
        </w:rPr>
        <w:t>;</w:t>
      </w:r>
    </w:p>
    <w:p w:rsidR="00C23E28" w:rsidRPr="00B33686" w:rsidRDefault="00C23E28" w:rsidP="001C1AF0">
      <w:pPr>
        <w:widowControl/>
        <w:ind w:left="851" w:hanging="426"/>
        <w:rPr>
          <w:rFonts w:ascii="Calibri" w:hAnsi="Calibri"/>
          <w:sz w:val="22"/>
          <w:szCs w:val="22"/>
          <w:lang w:val="fr-FR"/>
        </w:rPr>
      </w:pPr>
      <w:r w:rsidRPr="00B33686">
        <w:rPr>
          <w:rFonts w:ascii="Calibri" w:hAnsi="Calibri"/>
          <w:sz w:val="22"/>
          <w:szCs w:val="22"/>
          <w:lang w:val="fr-FR"/>
        </w:rPr>
        <w:t>-</w:t>
      </w:r>
      <w:r w:rsidRPr="00B33686">
        <w:rPr>
          <w:rFonts w:ascii="Calibri" w:hAnsi="Calibri"/>
          <w:sz w:val="22"/>
          <w:szCs w:val="22"/>
          <w:lang w:val="fr-FR"/>
        </w:rPr>
        <w:tab/>
        <w:t xml:space="preserve">Arturo Dominici (Panama) – </w:t>
      </w:r>
      <w:r w:rsidR="00150DAF" w:rsidRPr="00B33686">
        <w:rPr>
          <w:rFonts w:ascii="Calibri" w:hAnsi="Calibri"/>
          <w:sz w:val="22"/>
          <w:szCs w:val="22"/>
          <w:lang w:val="fr-FR"/>
        </w:rPr>
        <w:t>représentant du Centre régional Ramsar</w:t>
      </w:r>
      <w:r w:rsidRPr="00B33686">
        <w:rPr>
          <w:rFonts w:ascii="Calibri" w:hAnsi="Calibri"/>
          <w:sz w:val="22"/>
          <w:szCs w:val="22"/>
          <w:lang w:val="fr-FR"/>
        </w:rPr>
        <w:t>.</w:t>
      </w:r>
    </w:p>
    <w:p w:rsidR="00C23E28" w:rsidRPr="00B33686" w:rsidRDefault="00C23E28" w:rsidP="001C1AF0">
      <w:pPr>
        <w:widowControl/>
        <w:ind w:firstLine="709"/>
        <w:rPr>
          <w:rFonts w:ascii="Calibri" w:hAnsi="Calibri"/>
          <w:sz w:val="22"/>
          <w:szCs w:val="22"/>
          <w:lang w:val="fr-FR"/>
        </w:rPr>
      </w:pPr>
    </w:p>
    <w:p w:rsidR="00C23E28" w:rsidRPr="00B33686" w:rsidRDefault="00150DAF" w:rsidP="001C1AF0">
      <w:pPr>
        <w:pStyle w:val="ListParagraph"/>
        <w:numPr>
          <w:ilvl w:val="1"/>
          <w:numId w:val="1"/>
        </w:numPr>
        <w:suppressAutoHyphens/>
        <w:spacing w:after="0" w:line="240" w:lineRule="auto"/>
        <w:ind w:left="425" w:hanging="426"/>
        <w:rPr>
          <w:lang w:val="fr-FR"/>
        </w:rPr>
      </w:pPr>
      <w:r w:rsidRPr="00B33686">
        <w:rPr>
          <w:lang w:val="fr-FR"/>
        </w:rPr>
        <w:t>Je souhaite aussi rappeler aux délégués et aux collègues le rôle du Groupe, en particulier à la lumière de la Résolution </w:t>
      </w:r>
      <w:r w:rsidR="00C23E28" w:rsidRPr="00B33686">
        <w:rPr>
          <w:lang w:val="fr-FR"/>
        </w:rPr>
        <w:t>XII.9 (</w:t>
      </w:r>
      <w:r w:rsidRPr="00B33686">
        <w:rPr>
          <w:lang w:val="fr-FR"/>
        </w:rPr>
        <w:t>qui établit un Groupe de travail sur la CESP).</w:t>
      </w:r>
    </w:p>
    <w:p w:rsidR="00C23E28" w:rsidRPr="00B33686" w:rsidRDefault="00C23E28" w:rsidP="001C1AF0">
      <w:pPr>
        <w:pStyle w:val="ListParagraph"/>
        <w:suppressAutoHyphens/>
        <w:spacing w:after="0" w:line="240" w:lineRule="auto"/>
        <w:ind w:left="425"/>
        <w:rPr>
          <w:lang w:val="fr-FR"/>
        </w:rPr>
      </w:pPr>
    </w:p>
    <w:p w:rsidR="00C23E28" w:rsidRPr="00B33686" w:rsidRDefault="00150DAF" w:rsidP="001C1AF0">
      <w:pPr>
        <w:pStyle w:val="ListParagraph"/>
        <w:numPr>
          <w:ilvl w:val="1"/>
          <w:numId w:val="1"/>
        </w:numPr>
        <w:suppressAutoHyphens/>
        <w:spacing w:after="0" w:line="240" w:lineRule="auto"/>
        <w:ind w:left="425" w:hanging="426"/>
        <w:rPr>
          <w:lang w:val="fr-FR"/>
        </w:rPr>
      </w:pPr>
      <w:r w:rsidRPr="00B33686">
        <w:rPr>
          <w:lang w:val="fr-FR"/>
        </w:rPr>
        <w:t xml:space="preserve">Le paragraphe 9 de la Résolution </w:t>
      </w:r>
      <w:r w:rsidR="00C23E28" w:rsidRPr="00B33686">
        <w:rPr>
          <w:lang w:val="fr-FR"/>
        </w:rPr>
        <w:t xml:space="preserve">XII.9 </w:t>
      </w:r>
      <w:r w:rsidRPr="00B33686">
        <w:rPr>
          <w:lang w:val="fr-FR"/>
        </w:rPr>
        <w:t xml:space="preserve">établit un Groupe de travail </w:t>
      </w:r>
      <w:r w:rsidR="00D03E2C" w:rsidRPr="00B33686">
        <w:rPr>
          <w:lang w:val="fr-FR"/>
        </w:rPr>
        <w:t>sur</w:t>
      </w:r>
      <w:r w:rsidRPr="00B33686">
        <w:rPr>
          <w:lang w:val="fr-FR"/>
        </w:rPr>
        <w:t xml:space="preserve"> la CESP qui a quatre rôles spécifiques :</w:t>
      </w:r>
    </w:p>
    <w:p w:rsidR="00C23E28" w:rsidRPr="00B33686" w:rsidRDefault="00150DAF" w:rsidP="00150DAF">
      <w:pPr>
        <w:pStyle w:val="ListNumber"/>
        <w:widowControl/>
        <w:numPr>
          <w:ilvl w:val="0"/>
          <w:numId w:val="24"/>
        </w:numPr>
        <w:autoSpaceDN/>
        <w:ind w:left="840" w:hanging="182"/>
        <w:contextualSpacing w:val="0"/>
        <w:textAlignment w:val="auto"/>
        <w:rPr>
          <w:rFonts w:ascii="Calibri" w:hAnsi="Calibri"/>
          <w:sz w:val="22"/>
          <w:szCs w:val="22"/>
          <w:lang w:val="fr-FR"/>
        </w:rPr>
      </w:pPr>
      <w:r w:rsidRPr="00B33686">
        <w:rPr>
          <w:rFonts w:ascii="Calibri" w:hAnsi="Calibri"/>
          <w:sz w:val="22"/>
          <w:szCs w:val="22"/>
          <w:lang w:val="fr-FR"/>
        </w:rPr>
        <w:t>g</w:t>
      </w:r>
      <w:r w:rsidR="00C23E28" w:rsidRPr="00B33686">
        <w:rPr>
          <w:rFonts w:ascii="Calibri" w:hAnsi="Calibri"/>
          <w:sz w:val="22"/>
          <w:szCs w:val="22"/>
          <w:lang w:val="fr-FR"/>
        </w:rPr>
        <w:t>uide</w:t>
      </w:r>
      <w:r w:rsidRPr="00B33686">
        <w:rPr>
          <w:rFonts w:ascii="Calibri" w:hAnsi="Calibri"/>
          <w:sz w:val="22"/>
          <w:szCs w:val="22"/>
          <w:lang w:val="fr-FR"/>
        </w:rPr>
        <w:t xml:space="preserve">r les activités de communication du Secrétariat, notamment fixer les priorités et guider la conception du Plan d’action de CESP du Secrétariat; </w:t>
      </w:r>
      <w:r w:rsidR="00C23E28" w:rsidRPr="00B33686">
        <w:rPr>
          <w:rFonts w:ascii="Calibri" w:hAnsi="Calibri"/>
          <w:sz w:val="22"/>
          <w:szCs w:val="22"/>
          <w:lang w:val="fr-FR"/>
        </w:rPr>
        <w:t xml:space="preserve"> </w:t>
      </w:r>
    </w:p>
    <w:p w:rsidR="00C23E28" w:rsidRPr="00B33686" w:rsidRDefault="00150DAF" w:rsidP="00150DAF">
      <w:pPr>
        <w:pStyle w:val="ListNumber"/>
        <w:widowControl/>
        <w:numPr>
          <w:ilvl w:val="0"/>
          <w:numId w:val="24"/>
        </w:numPr>
        <w:autoSpaceDN/>
        <w:ind w:left="840" w:hanging="182"/>
        <w:contextualSpacing w:val="0"/>
        <w:textAlignment w:val="auto"/>
        <w:rPr>
          <w:rFonts w:ascii="Calibri" w:hAnsi="Calibri"/>
          <w:sz w:val="22"/>
          <w:szCs w:val="22"/>
          <w:lang w:val="fr-FR"/>
        </w:rPr>
      </w:pPr>
      <w:r w:rsidRPr="00B33686">
        <w:rPr>
          <w:rFonts w:ascii="Calibri" w:hAnsi="Calibri"/>
          <w:sz w:val="22"/>
          <w:szCs w:val="22"/>
          <w:lang w:val="fr-FR"/>
        </w:rPr>
        <w:t>surveiller l’efficacité du Plan d’action de CESP</w:t>
      </w:r>
      <w:r w:rsidR="00C23E28" w:rsidRPr="00B33686">
        <w:rPr>
          <w:rFonts w:ascii="Calibri" w:hAnsi="Calibri"/>
          <w:sz w:val="22"/>
          <w:szCs w:val="22"/>
          <w:lang w:val="fr-FR"/>
        </w:rPr>
        <w:t>;</w:t>
      </w:r>
    </w:p>
    <w:p w:rsidR="00C23E28" w:rsidRPr="00B33686" w:rsidRDefault="00150DAF" w:rsidP="00150DAF">
      <w:pPr>
        <w:pStyle w:val="ListNumber"/>
        <w:widowControl/>
        <w:numPr>
          <w:ilvl w:val="0"/>
          <w:numId w:val="24"/>
        </w:numPr>
        <w:autoSpaceDN/>
        <w:ind w:left="840" w:hanging="182"/>
        <w:contextualSpacing w:val="0"/>
        <w:textAlignment w:val="auto"/>
        <w:rPr>
          <w:rFonts w:ascii="Calibri" w:hAnsi="Calibri"/>
          <w:sz w:val="22"/>
          <w:szCs w:val="22"/>
          <w:lang w:val="fr-FR"/>
        </w:rPr>
      </w:pPr>
      <w:r w:rsidRPr="00B33686">
        <w:rPr>
          <w:rFonts w:ascii="Calibri" w:hAnsi="Calibri"/>
          <w:sz w:val="22"/>
          <w:szCs w:val="22"/>
          <w:lang w:val="fr-FR"/>
        </w:rPr>
        <w:t xml:space="preserve">faire rapport à chaque réunion du Groupe de travail sur la gestion; et </w:t>
      </w:r>
    </w:p>
    <w:p w:rsidR="00C23E28" w:rsidRPr="00B33686" w:rsidRDefault="00150DAF" w:rsidP="00150DAF">
      <w:pPr>
        <w:pStyle w:val="ListNumber"/>
        <w:widowControl/>
        <w:numPr>
          <w:ilvl w:val="0"/>
          <w:numId w:val="24"/>
        </w:numPr>
        <w:autoSpaceDN/>
        <w:ind w:left="840" w:hanging="182"/>
        <w:contextualSpacing w:val="0"/>
        <w:textAlignment w:val="auto"/>
        <w:rPr>
          <w:rFonts w:ascii="Calibri" w:hAnsi="Calibri"/>
          <w:sz w:val="22"/>
          <w:szCs w:val="22"/>
          <w:lang w:val="fr-FR"/>
        </w:rPr>
      </w:pPr>
      <w:r w:rsidRPr="00B33686">
        <w:rPr>
          <w:rFonts w:ascii="Calibri" w:hAnsi="Calibri"/>
          <w:sz w:val="22"/>
          <w:szCs w:val="22"/>
          <w:lang w:val="fr-FR"/>
        </w:rPr>
        <w:t xml:space="preserve">élaborer, avec l’avis du GEST, une nouvelle approche pour conseiller et soutenir la CESP au sein de la Convention pour présentation à la </w:t>
      </w:r>
      <w:r w:rsidR="00C23E28" w:rsidRPr="00B33686">
        <w:rPr>
          <w:rFonts w:ascii="Calibri" w:hAnsi="Calibri"/>
          <w:sz w:val="22"/>
          <w:szCs w:val="22"/>
          <w:lang w:val="fr-FR"/>
        </w:rPr>
        <w:t>COP 13.</w:t>
      </w:r>
    </w:p>
    <w:p w:rsidR="00C23E28" w:rsidRPr="00B33686" w:rsidRDefault="00C23E28" w:rsidP="001C1AF0">
      <w:pPr>
        <w:widowControl/>
        <w:rPr>
          <w:rFonts w:ascii="Calibri" w:hAnsi="Calibri"/>
          <w:sz w:val="22"/>
          <w:szCs w:val="22"/>
          <w:lang w:val="fr-FR"/>
        </w:rPr>
      </w:pPr>
    </w:p>
    <w:p w:rsidR="00C23E28" w:rsidRPr="00B33686" w:rsidRDefault="00150DAF" w:rsidP="001C1AF0">
      <w:pPr>
        <w:pStyle w:val="ListParagraph"/>
        <w:numPr>
          <w:ilvl w:val="1"/>
          <w:numId w:val="1"/>
        </w:numPr>
        <w:suppressAutoHyphens/>
        <w:spacing w:after="0" w:line="240" w:lineRule="auto"/>
        <w:ind w:left="425" w:hanging="426"/>
        <w:rPr>
          <w:lang w:val="fr-FR"/>
        </w:rPr>
      </w:pPr>
      <w:r w:rsidRPr="00B33686">
        <w:rPr>
          <w:lang w:val="fr-FR"/>
        </w:rPr>
        <w:t xml:space="preserve">Le paragraphe 11 de la Résolution </w:t>
      </w:r>
      <w:r w:rsidR="00C23E28" w:rsidRPr="00B33686">
        <w:rPr>
          <w:lang w:val="fr-FR"/>
        </w:rPr>
        <w:t>XII.9 confirme</w:t>
      </w:r>
      <w:r w:rsidRPr="00B33686">
        <w:rPr>
          <w:lang w:val="fr-FR"/>
        </w:rPr>
        <w:t xml:space="preserve"> que le Groupe de surveillance des activités de CESP :</w:t>
      </w:r>
    </w:p>
    <w:p w:rsidR="00C23E28" w:rsidRPr="00B33686" w:rsidRDefault="00DB0467" w:rsidP="00150DAF">
      <w:pPr>
        <w:pStyle w:val="ListNumber"/>
        <w:widowControl/>
        <w:numPr>
          <w:ilvl w:val="0"/>
          <w:numId w:val="25"/>
        </w:numPr>
        <w:autoSpaceDN/>
        <w:ind w:left="840" w:hanging="154"/>
        <w:contextualSpacing w:val="0"/>
        <w:textAlignment w:val="auto"/>
        <w:rPr>
          <w:rFonts w:ascii="Calibri" w:hAnsi="Calibri"/>
          <w:sz w:val="22"/>
          <w:szCs w:val="22"/>
          <w:lang w:val="fr-FR"/>
        </w:rPr>
      </w:pPr>
      <w:r w:rsidRPr="00B33686">
        <w:rPr>
          <w:rFonts w:ascii="Calibri" w:hAnsi="Calibri"/>
          <w:sz w:val="22"/>
          <w:szCs w:val="22"/>
          <w:lang w:val="fr-FR"/>
        </w:rPr>
        <w:t>c</w:t>
      </w:r>
      <w:r w:rsidR="00C23E28" w:rsidRPr="00B33686">
        <w:rPr>
          <w:rFonts w:ascii="Calibri" w:hAnsi="Calibri"/>
          <w:sz w:val="22"/>
          <w:szCs w:val="22"/>
          <w:lang w:val="fr-FR"/>
        </w:rPr>
        <w:t>ontinue</w:t>
      </w:r>
      <w:r w:rsidRPr="00B33686">
        <w:rPr>
          <w:rFonts w:ascii="Calibri" w:hAnsi="Calibri"/>
          <w:sz w:val="22"/>
          <w:szCs w:val="22"/>
          <w:lang w:val="fr-FR"/>
        </w:rPr>
        <w:t xml:space="preserve"> de surveiller et faire rapport sur les questions de CESP au niveau national au sein de la Convention; </w:t>
      </w:r>
      <w:r w:rsidR="00C23E28" w:rsidRPr="00B33686">
        <w:rPr>
          <w:rFonts w:ascii="Calibri" w:hAnsi="Calibri"/>
          <w:sz w:val="22"/>
          <w:szCs w:val="22"/>
          <w:lang w:val="fr-FR"/>
        </w:rPr>
        <w:t xml:space="preserve"> </w:t>
      </w:r>
    </w:p>
    <w:p w:rsidR="00C23E28" w:rsidRPr="00B33686" w:rsidRDefault="00DB0467" w:rsidP="00150DAF">
      <w:pPr>
        <w:pStyle w:val="ListNumber"/>
        <w:widowControl/>
        <w:numPr>
          <w:ilvl w:val="0"/>
          <w:numId w:val="25"/>
        </w:numPr>
        <w:autoSpaceDN/>
        <w:ind w:left="840" w:hanging="154"/>
        <w:contextualSpacing w:val="0"/>
        <w:textAlignment w:val="auto"/>
        <w:rPr>
          <w:rFonts w:ascii="Calibri" w:hAnsi="Calibri"/>
          <w:sz w:val="22"/>
          <w:szCs w:val="22"/>
          <w:lang w:val="fr-FR"/>
        </w:rPr>
      </w:pPr>
      <w:r w:rsidRPr="00B33686">
        <w:rPr>
          <w:rFonts w:ascii="Calibri" w:hAnsi="Calibri"/>
          <w:sz w:val="22"/>
          <w:szCs w:val="22"/>
          <w:lang w:val="fr-FR"/>
        </w:rPr>
        <w:t xml:space="preserve">surveille et fait rapport sur les progrès d’application du programme de CESP établi à la COP12; et </w:t>
      </w:r>
    </w:p>
    <w:p w:rsidR="00C23E28" w:rsidRPr="00B33686" w:rsidRDefault="00DB0467" w:rsidP="00150DAF">
      <w:pPr>
        <w:pStyle w:val="ListNumber"/>
        <w:widowControl/>
        <w:numPr>
          <w:ilvl w:val="0"/>
          <w:numId w:val="25"/>
        </w:numPr>
        <w:autoSpaceDN/>
        <w:ind w:left="840" w:hanging="154"/>
        <w:contextualSpacing w:val="0"/>
        <w:textAlignment w:val="auto"/>
        <w:rPr>
          <w:rFonts w:ascii="Calibri" w:hAnsi="Calibri"/>
          <w:sz w:val="22"/>
          <w:szCs w:val="22"/>
          <w:lang w:val="fr-FR"/>
        </w:rPr>
      </w:pPr>
      <w:r w:rsidRPr="00B33686">
        <w:rPr>
          <w:rFonts w:ascii="Calibri" w:hAnsi="Calibri"/>
          <w:sz w:val="22"/>
          <w:szCs w:val="22"/>
          <w:lang w:val="fr-FR"/>
        </w:rPr>
        <w:t>conseille le Comité permanent et le Secrétariat sur les priorités de travail de la CESP aux niveaux national et international.</w:t>
      </w:r>
    </w:p>
    <w:p w:rsidR="00C23E28" w:rsidRPr="00B33686" w:rsidRDefault="00C23E28" w:rsidP="001C1AF0">
      <w:pPr>
        <w:pStyle w:val="ListBullet"/>
        <w:numPr>
          <w:ilvl w:val="0"/>
          <w:numId w:val="0"/>
        </w:numPr>
        <w:suppressAutoHyphens/>
        <w:spacing w:after="0" w:line="240" w:lineRule="auto"/>
        <w:ind w:left="1429"/>
        <w:rPr>
          <w:rFonts w:ascii="Calibri" w:hAnsi="Calibri"/>
          <w:lang w:val="fr-FR"/>
        </w:rPr>
      </w:pPr>
    </w:p>
    <w:p w:rsidR="00C23E28" w:rsidRPr="00B33686" w:rsidRDefault="00395E6C" w:rsidP="001C1AF0">
      <w:pPr>
        <w:pStyle w:val="ListParagraph"/>
        <w:numPr>
          <w:ilvl w:val="1"/>
          <w:numId w:val="1"/>
        </w:numPr>
        <w:suppressAutoHyphens/>
        <w:spacing w:after="0" w:line="240" w:lineRule="auto"/>
        <w:ind w:left="425" w:hanging="426"/>
        <w:rPr>
          <w:lang w:val="fr-FR"/>
        </w:rPr>
      </w:pPr>
      <w:r w:rsidRPr="00B33686">
        <w:rPr>
          <w:lang w:val="fr-FR"/>
        </w:rPr>
        <w:t>En s’appuyant sur ces paragraphes et les discussions très constructives</w:t>
      </w:r>
      <w:r w:rsidR="00D03E2C" w:rsidRPr="00B33686">
        <w:rPr>
          <w:lang w:val="fr-FR"/>
        </w:rPr>
        <w:t xml:space="preserve"> qui ont eu lieu</w:t>
      </w:r>
      <w:r w:rsidRPr="00B33686">
        <w:rPr>
          <w:lang w:val="fr-FR"/>
        </w:rPr>
        <w:t xml:space="preserve"> parallèlement à la présente réunion du Comité permanent, avec l’Afrique du Sud, </w:t>
      </w:r>
      <w:r w:rsidR="007C24C5" w:rsidRPr="00B33686">
        <w:rPr>
          <w:lang w:val="fr-FR"/>
        </w:rPr>
        <w:t>les États</w:t>
      </w:r>
      <w:r w:rsidR="007C24C5" w:rsidRPr="00B33686">
        <w:rPr>
          <w:lang w:val="fr-FR"/>
        </w:rPr>
        <w:noBreakHyphen/>
        <w:t xml:space="preserve">Unis d’Amérique, </w:t>
      </w:r>
      <w:r w:rsidRPr="00B33686">
        <w:rPr>
          <w:lang w:val="fr-FR"/>
        </w:rPr>
        <w:t xml:space="preserve">la Finlande et au sein du Groupe de travail sur la CESP plus généralement, j’estime </w:t>
      </w:r>
      <w:r w:rsidRPr="00B33686">
        <w:rPr>
          <w:lang w:val="fr-FR"/>
        </w:rPr>
        <w:lastRenderedPageBreak/>
        <w:t>que nous avons maintenant une vision claire des rôles et responsabilités des deux groupes et la certitude qu’il n’y aura pas de dédoublement des travaux.</w:t>
      </w:r>
    </w:p>
    <w:p w:rsidR="00C23E28" w:rsidRPr="00B33686" w:rsidRDefault="00C23E28" w:rsidP="001C1AF0">
      <w:pPr>
        <w:pStyle w:val="ListParagraph"/>
        <w:suppressAutoHyphens/>
        <w:spacing w:after="0" w:line="240" w:lineRule="auto"/>
        <w:ind w:left="425"/>
        <w:rPr>
          <w:lang w:val="fr-FR"/>
        </w:rPr>
      </w:pPr>
    </w:p>
    <w:p w:rsidR="00C23E28" w:rsidRPr="00B33686" w:rsidRDefault="000303AC" w:rsidP="001C1AF0">
      <w:pPr>
        <w:pStyle w:val="ListParagraph"/>
        <w:numPr>
          <w:ilvl w:val="1"/>
          <w:numId w:val="1"/>
        </w:numPr>
        <w:suppressAutoHyphens/>
        <w:spacing w:after="0" w:line="240" w:lineRule="auto"/>
        <w:ind w:left="425" w:hanging="426"/>
        <w:rPr>
          <w:lang w:val="fr-FR"/>
        </w:rPr>
      </w:pPr>
      <w:r w:rsidRPr="00B33686">
        <w:rPr>
          <w:lang w:val="fr-FR"/>
        </w:rPr>
        <w:t xml:space="preserve">Depuis la dernière réunion du Comité permanent, le Groupe de surveillance des activités de CESP s’est réuni </w:t>
      </w:r>
      <w:r w:rsidR="00C23E28" w:rsidRPr="00B33686">
        <w:rPr>
          <w:lang w:val="fr-FR"/>
        </w:rPr>
        <w:t>(</w:t>
      </w:r>
      <w:r w:rsidRPr="00B33686">
        <w:rPr>
          <w:lang w:val="fr-FR"/>
        </w:rPr>
        <w:t>par</w:t>
      </w:r>
      <w:r w:rsidR="00C23E28" w:rsidRPr="00B33686">
        <w:rPr>
          <w:lang w:val="fr-FR"/>
        </w:rPr>
        <w:t xml:space="preserve"> Skype </w:t>
      </w:r>
      <w:r w:rsidRPr="00B33686">
        <w:rPr>
          <w:lang w:val="fr-FR"/>
        </w:rPr>
        <w:t>et</w:t>
      </w:r>
      <w:r w:rsidR="00C23E28" w:rsidRPr="00B33686">
        <w:rPr>
          <w:lang w:val="fr-FR"/>
        </w:rPr>
        <w:t xml:space="preserve"> </w:t>
      </w:r>
      <w:r w:rsidRPr="00B33686">
        <w:rPr>
          <w:lang w:val="fr-FR"/>
        </w:rPr>
        <w:t>téléconférence</w:t>
      </w:r>
      <w:r w:rsidR="00C23E28" w:rsidRPr="00B33686">
        <w:rPr>
          <w:lang w:val="fr-FR"/>
        </w:rPr>
        <w:t xml:space="preserve">) </w:t>
      </w:r>
      <w:r w:rsidRPr="00B33686">
        <w:rPr>
          <w:lang w:val="fr-FR"/>
        </w:rPr>
        <w:t>en mars</w:t>
      </w:r>
      <w:r w:rsidR="00C23E28" w:rsidRPr="00B33686">
        <w:rPr>
          <w:lang w:val="fr-FR"/>
        </w:rPr>
        <w:t xml:space="preserve"> 2016 </w:t>
      </w:r>
      <w:r w:rsidRPr="00B33686">
        <w:rPr>
          <w:lang w:val="fr-FR"/>
        </w:rPr>
        <w:t>et en juin 2016. Ces réunions ont été relativement brèves et concentrées sur l’éclaircissement des rôles et responsabilités relatifs du Groupe de surveillance des activités de CESP et du Groupe de travail</w:t>
      </w:r>
      <w:r w:rsidR="00D03E2C" w:rsidRPr="00B33686">
        <w:rPr>
          <w:lang w:val="fr-FR"/>
        </w:rPr>
        <w:t xml:space="preserve"> sur la CESP</w:t>
      </w:r>
      <w:r w:rsidRPr="00B33686">
        <w:rPr>
          <w:lang w:val="fr-FR"/>
        </w:rPr>
        <w:t>. Le Groupe de surveillance des activités de CESP a fourni des commentaires sur le projet de plan de travail CESP du Secrétariat. Il a été convenu qu’un plan de travail pour le Groupe de surveillance des activités de CESP pour la période triennale serait élaboré dès que le Président aurait pu discuter avec le Groupe de travail</w:t>
      </w:r>
      <w:r w:rsidR="00D03E2C" w:rsidRPr="00B33686">
        <w:rPr>
          <w:lang w:val="fr-FR"/>
        </w:rPr>
        <w:t xml:space="preserve"> sur la CESP</w:t>
      </w:r>
      <w:r w:rsidRPr="00B33686">
        <w:rPr>
          <w:lang w:val="fr-FR"/>
        </w:rPr>
        <w:t>, à la présente réunion du Comité permanent.</w:t>
      </w:r>
      <w:r w:rsidR="00C23E28" w:rsidRPr="00B33686">
        <w:rPr>
          <w:lang w:val="fr-FR"/>
        </w:rPr>
        <w:t xml:space="preserve"> </w:t>
      </w:r>
    </w:p>
    <w:p w:rsidR="00C23E28" w:rsidRPr="00B33686" w:rsidRDefault="00C23E28" w:rsidP="001C1AF0">
      <w:pPr>
        <w:pStyle w:val="ListParagraph"/>
        <w:suppressAutoHyphens/>
        <w:rPr>
          <w:lang w:val="fr-FR"/>
        </w:rPr>
      </w:pPr>
    </w:p>
    <w:p w:rsidR="00C23E28" w:rsidRPr="00B33686" w:rsidRDefault="000303AC" w:rsidP="001C1AF0">
      <w:pPr>
        <w:pStyle w:val="ListParagraph"/>
        <w:numPr>
          <w:ilvl w:val="1"/>
          <w:numId w:val="1"/>
        </w:numPr>
        <w:suppressAutoHyphens/>
        <w:spacing w:after="0" w:line="240" w:lineRule="auto"/>
        <w:ind w:left="425" w:hanging="426"/>
        <w:rPr>
          <w:lang w:val="fr-FR"/>
        </w:rPr>
      </w:pPr>
      <w:r w:rsidRPr="00B33686">
        <w:rPr>
          <w:lang w:val="fr-FR"/>
        </w:rPr>
        <w:t xml:space="preserve">Comme noté précédemment, ces discussions ont eu lieu et j’estime que nous avons une marche à suivre claire. J’attends d’être en mesure de fournir un rapport sur les progrès importants réalisés par le Groupe de surveillance des activités de CESP à la prochaine réunion </w:t>
      </w:r>
      <w:r w:rsidR="006D67C6" w:rsidRPr="00B33686">
        <w:rPr>
          <w:lang w:val="fr-FR"/>
        </w:rPr>
        <w:t xml:space="preserve">du Comité permanent. </w:t>
      </w:r>
    </w:p>
    <w:p w:rsidR="00C23E28" w:rsidRPr="00B33686" w:rsidRDefault="00C23E28" w:rsidP="001C1AF0">
      <w:pPr>
        <w:widowControl/>
        <w:rPr>
          <w:rFonts w:ascii="Calibri" w:hAnsi="Calibri"/>
          <w:b/>
          <w:sz w:val="22"/>
          <w:szCs w:val="22"/>
          <w:lang w:val="fr-FR"/>
        </w:rPr>
      </w:pPr>
    </w:p>
    <w:p w:rsidR="00C23E28" w:rsidRPr="00B33686" w:rsidRDefault="00C23E28" w:rsidP="001C1AF0">
      <w:pPr>
        <w:widowControl/>
        <w:rPr>
          <w:rFonts w:ascii="Calibri" w:hAnsi="Calibri"/>
          <w:b/>
          <w:sz w:val="22"/>
          <w:szCs w:val="22"/>
          <w:lang w:val="fr-FR"/>
        </w:rPr>
      </w:pPr>
      <w:r w:rsidRPr="00B33686">
        <w:rPr>
          <w:rFonts w:ascii="Calibri" w:hAnsi="Calibri"/>
          <w:b/>
          <w:sz w:val="22"/>
          <w:szCs w:val="22"/>
          <w:lang w:val="fr-FR"/>
        </w:rPr>
        <w:br w:type="page"/>
      </w:r>
    </w:p>
    <w:p w:rsidR="009F612C" w:rsidRPr="00B33686" w:rsidRDefault="00E3129D" w:rsidP="001C1AF0">
      <w:pPr>
        <w:widowControl/>
        <w:rPr>
          <w:rFonts w:ascii="Calibri" w:hAnsi="Calibri"/>
          <w:b/>
          <w:lang w:val="fr-FR"/>
        </w:rPr>
      </w:pPr>
      <w:r w:rsidRPr="00B33686">
        <w:rPr>
          <w:rFonts w:ascii="Calibri" w:hAnsi="Calibri"/>
          <w:b/>
          <w:lang w:val="fr-FR"/>
        </w:rPr>
        <w:lastRenderedPageBreak/>
        <w:t>Annex</w:t>
      </w:r>
      <w:r w:rsidR="006D67C6" w:rsidRPr="00B33686">
        <w:rPr>
          <w:rFonts w:ascii="Calibri" w:hAnsi="Calibri"/>
          <w:b/>
          <w:lang w:val="fr-FR"/>
        </w:rPr>
        <w:t>e</w:t>
      </w:r>
      <w:r w:rsidRPr="00B33686">
        <w:rPr>
          <w:rFonts w:ascii="Calibri" w:hAnsi="Calibri"/>
          <w:b/>
          <w:lang w:val="fr-FR"/>
        </w:rPr>
        <w:t xml:space="preserve"> 3</w:t>
      </w:r>
    </w:p>
    <w:p w:rsidR="00C25CD8" w:rsidRPr="00B33686" w:rsidRDefault="00C25CD8" w:rsidP="001C1AF0">
      <w:pPr>
        <w:widowControl/>
        <w:autoSpaceDE w:val="0"/>
        <w:adjustRightInd w:val="0"/>
        <w:rPr>
          <w:rFonts w:ascii="Calibri" w:hAnsi="Calibri" w:cs="Arial"/>
          <w:b/>
          <w:sz w:val="22"/>
          <w:szCs w:val="22"/>
          <w:lang w:val="fr-FR"/>
        </w:rPr>
      </w:pPr>
      <w:r w:rsidRPr="00B33686">
        <w:rPr>
          <w:rFonts w:ascii="Calibri" w:hAnsi="Calibri"/>
          <w:b/>
          <w:lang w:val="fr-FR"/>
        </w:rPr>
        <w:t>R</w:t>
      </w:r>
      <w:r w:rsidR="006D67C6" w:rsidRPr="00B33686">
        <w:rPr>
          <w:rFonts w:ascii="Calibri" w:hAnsi="Calibri"/>
          <w:b/>
          <w:lang w:val="fr-FR"/>
        </w:rPr>
        <w:t xml:space="preserve">apport du Groupe de travail sur le personnel au Groupe de travail sur la gestion </w:t>
      </w:r>
    </w:p>
    <w:p w:rsidR="00C25CD8" w:rsidRPr="00B33686" w:rsidRDefault="00C25CD8" w:rsidP="001C1AF0">
      <w:pPr>
        <w:widowControl/>
        <w:autoSpaceDE w:val="0"/>
        <w:adjustRightInd w:val="0"/>
        <w:rPr>
          <w:rFonts w:ascii="Calibri" w:hAnsi="Calibri" w:cs="Arial"/>
          <w:sz w:val="22"/>
          <w:szCs w:val="22"/>
          <w:lang w:val="fr-FR"/>
        </w:rPr>
      </w:pPr>
    </w:p>
    <w:p w:rsidR="00C25CD8" w:rsidRPr="00B33686" w:rsidRDefault="006D67C6" w:rsidP="001C1AF0">
      <w:pPr>
        <w:widowControl/>
        <w:autoSpaceDE w:val="0"/>
        <w:adjustRightInd w:val="0"/>
        <w:rPr>
          <w:rFonts w:ascii="Calibri" w:hAnsi="Calibri" w:cs="Arial"/>
          <w:sz w:val="22"/>
          <w:szCs w:val="22"/>
          <w:lang w:val="fr-FR"/>
        </w:rPr>
      </w:pPr>
      <w:r w:rsidRPr="00B33686">
        <w:rPr>
          <w:rFonts w:ascii="Calibri" w:hAnsi="Calibri" w:cs="Arial"/>
          <w:sz w:val="22"/>
          <w:szCs w:val="22"/>
          <w:lang w:val="fr-FR"/>
        </w:rPr>
        <w:t xml:space="preserve">Le Groupe de travail sur le personnel (GTP) s’est réuni les 14 et 16 juin 2016. </w:t>
      </w:r>
    </w:p>
    <w:p w:rsidR="00C25CD8" w:rsidRPr="00B33686" w:rsidRDefault="00C25CD8" w:rsidP="001C1AF0">
      <w:pPr>
        <w:widowControl/>
        <w:autoSpaceDE w:val="0"/>
        <w:adjustRightInd w:val="0"/>
        <w:rPr>
          <w:rFonts w:ascii="Calibri" w:hAnsi="Calibri" w:cs="Arial"/>
          <w:sz w:val="22"/>
          <w:szCs w:val="22"/>
          <w:lang w:val="fr-FR"/>
        </w:rPr>
      </w:pPr>
    </w:p>
    <w:p w:rsidR="00C25CD8" w:rsidRPr="00B33686" w:rsidRDefault="006D67C6" w:rsidP="001C1AF0">
      <w:pPr>
        <w:widowControl/>
        <w:autoSpaceDE w:val="0"/>
        <w:adjustRightInd w:val="0"/>
        <w:rPr>
          <w:rFonts w:ascii="Calibri" w:hAnsi="Calibri" w:cs="Arial"/>
          <w:sz w:val="22"/>
          <w:szCs w:val="22"/>
          <w:lang w:val="fr-FR"/>
        </w:rPr>
      </w:pPr>
      <w:r w:rsidRPr="00B33686">
        <w:rPr>
          <w:rFonts w:ascii="Calibri" w:hAnsi="Calibri" w:cs="Arial"/>
          <w:sz w:val="22"/>
          <w:szCs w:val="22"/>
          <w:lang w:val="fr-FR"/>
        </w:rPr>
        <w:t>Les membres présents étaient :</w:t>
      </w:r>
      <w:r w:rsidR="00C25CD8" w:rsidRPr="00B33686">
        <w:rPr>
          <w:rFonts w:ascii="Calibri" w:hAnsi="Calibri" w:cs="Arial"/>
          <w:sz w:val="22"/>
          <w:szCs w:val="22"/>
          <w:lang w:val="fr-FR"/>
        </w:rPr>
        <w:t xml:space="preserve"> </w:t>
      </w:r>
      <w:r w:rsidR="007C24C5" w:rsidRPr="00B33686">
        <w:rPr>
          <w:rFonts w:ascii="Calibri" w:hAnsi="Calibri" w:cs="Arial"/>
          <w:sz w:val="22"/>
          <w:szCs w:val="22"/>
          <w:lang w:val="fr-FR"/>
        </w:rPr>
        <w:t xml:space="preserve">Afrique du Sud, </w:t>
      </w:r>
      <w:r w:rsidR="00C25CD8" w:rsidRPr="00B33686">
        <w:rPr>
          <w:rFonts w:ascii="Calibri" w:hAnsi="Calibri" w:cs="Arial"/>
          <w:sz w:val="22"/>
          <w:szCs w:val="22"/>
          <w:lang w:val="fr-FR"/>
        </w:rPr>
        <w:t>Australi</w:t>
      </w:r>
      <w:r w:rsidRPr="00B33686">
        <w:rPr>
          <w:rFonts w:ascii="Calibri" w:hAnsi="Calibri" w:cs="Arial"/>
          <w:sz w:val="22"/>
          <w:szCs w:val="22"/>
          <w:lang w:val="fr-FR"/>
        </w:rPr>
        <w:t>e</w:t>
      </w:r>
      <w:r w:rsidR="00C25CD8" w:rsidRPr="00B33686">
        <w:rPr>
          <w:rFonts w:ascii="Calibri" w:hAnsi="Calibri" w:cs="Arial"/>
          <w:sz w:val="22"/>
          <w:szCs w:val="22"/>
          <w:lang w:val="fr-FR"/>
        </w:rPr>
        <w:t>, Canada (</w:t>
      </w:r>
      <w:r w:rsidRPr="00B33686">
        <w:rPr>
          <w:rFonts w:ascii="Calibri" w:hAnsi="Calibri" w:cs="Arial"/>
          <w:sz w:val="22"/>
          <w:szCs w:val="22"/>
          <w:lang w:val="fr-FR"/>
        </w:rPr>
        <w:t>présidence</w:t>
      </w:r>
      <w:r w:rsidR="00C25CD8" w:rsidRPr="00B33686">
        <w:rPr>
          <w:rFonts w:ascii="Calibri" w:hAnsi="Calibri" w:cs="Arial"/>
          <w:sz w:val="22"/>
          <w:szCs w:val="22"/>
          <w:lang w:val="fr-FR"/>
        </w:rPr>
        <w:t>),</w:t>
      </w:r>
      <w:r w:rsidR="007C24C5" w:rsidRPr="00B33686">
        <w:rPr>
          <w:rFonts w:ascii="Calibri" w:hAnsi="Calibri" w:cs="Arial"/>
          <w:sz w:val="22"/>
          <w:szCs w:val="22"/>
          <w:lang w:val="fr-FR"/>
        </w:rPr>
        <w:t xml:space="preserve"> États</w:t>
      </w:r>
      <w:r w:rsidR="007C24C5" w:rsidRPr="00B33686">
        <w:rPr>
          <w:rFonts w:ascii="Calibri" w:hAnsi="Calibri" w:cs="Arial"/>
          <w:sz w:val="22"/>
          <w:szCs w:val="22"/>
          <w:lang w:val="fr-FR"/>
        </w:rPr>
        <w:noBreakHyphen/>
        <w:t>Unis d’Amérique,</w:t>
      </w:r>
      <w:r w:rsidR="00C25CD8" w:rsidRPr="00B33686">
        <w:rPr>
          <w:rFonts w:ascii="Calibri" w:hAnsi="Calibri" w:cs="Arial"/>
          <w:sz w:val="22"/>
          <w:szCs w:val="22"/>
          <w:lang w:val="fr-FR"/>
        </w:rPr>
        <w:t xml:space="preserve"> </w:t>
      </w:r>
      <w:r w:rsidRPr="00B33686">
        <w:rPr>
          <w:rFonts w:ascii="Calibri" w:hAnsi="Calibri" w:cs="Arial"/>
          <w:sz w:val="22"/>
          <w:szCs w:val="22"/>
          <w:lang w:val="fr-FR"/>
        </w:rPr>
        <w:t>Népal</w:t>
      </w:r>
      <w:r w:rsidR="00C25CD8" w:rsidRPr="00B33686">
        <w:rPr>
          <w:rFonts w:ascii="Calibri" w:hAnsi="Calibri" w:cs="Arial"/>
          <w:sz w:val="22"/>
          <w:szCs w:val="22"/>
          <w:lang w:val="fr-FR"/>
        </w:rPr>
        <w:t xml:space="preserve">, </w:t>
      </w:r>
      <w:r w:rsidRPr="00B33686">
        <w:rPr>
          <w:rFonts w:ascii="Calibri" w:hAnsi="Calibri" w:cs="Arial"/>
          <w:sz w:val="22"/>
          <w:szCs w:val="22"/>
          <w:lang w:val="fr-FR"/>
        </w:rPr>
        <w:t>République de Corée</w:t>
      </w:r>
      <w:r w:rsidR="00C25CD8" w:rsidRPr="00B33686">
        <w:rPr>
          <w:rFonts w:ascii="Calibri" w:hAnsi="Calibri" w:cs="Arial"/>
          <w:sz w:val="22"/>
          <w:szCs w:val="22"/>
          <w:lang w:val="fr-FR"/>
        </w:rPr>
        <w:t>, Ro</w:t>
      </w:r>
      <w:r w:rsidRPr="00B33686">
        <w:rPr>
          <w:rFonts w:ascii="Calibri" w:hAnsi="Calibri" w:cs="Arial"/>
          <w:sz w:val="22"/>
          <w:szCs w:val="22"/>
          <w:lang w:val="fr-FR"/>
        </w:rPr>
        <w:t>u</w:t>
      </w:r>
      <w:r w:rsidR="00C25CD8" w:rsidRPr="00B33686">
        <w:rPr>
          <w:rFonts w:ascii="Calibri" w:hAnsi="Calibri" w:cs="Arial"/>
          <w:sz w:val="22"/>
          <w:szCs w:val="22"/>
          <w:lang w:val="fr-FR"/>
        </w:rPr>
        <w:t>mani</w:t>
      </w:r>
      <w:r w:rsidRPr="00B33686">
        <w:rPr>
          <w:rFonts w:ascii="Calibri" w:hAnsi="Calibri" w:cs="Arial"/>
          <w:sz w:val="22"/>
          <w:szCs w:val="22"/>
          <w:lang w:val="fr-FR"/>
        </w:rPr>
        <w:t>e</w:t>
      </w:r>
      <w:r w:rsidR="00C25CD8" w:rsidRPr="00B33686">
        <w:rPr>
          <w:rFonts w:ascii="Calibri" w:hAnsi="Calibri" w:cs="Arial"/>
          <w:sz w:val="22"/>
          <w:szCs w:val="22"/>
          <w:lang w:val="fr-FR"/>
        </w:rPr>
        <w:t xml:space="preserve">, </w:t>
      </w:r>
      <w:r w:rsidRPr="00B33686">
        <w:rPr>
          <w:rFonts w:ascii="Calibri" w:hAnsi="Calibri" w:cs="Arial"/>
          <w:sz w:val="22"/>
          <w:szCs w:val="22"/>
          <w:lang w:val="fr-FR"/>
        </w:rPr>
        <w:t>Sénégal</w:t>
      </w:r>
      <w:r w:rsidR="00C25CD8" w:rsidRPr="00B33686">
        <w:rPr>
          <w:rFonts w:ascii="Calibri" w:hAnsi="Calibri" w:cs="Arial"/>
          <w:sz w:val="22"/>
          <w:szCs w:val="22"/>
          <w:lang w:val="fr-FR"/>
        </w:rPr>
        <w:t xml:space="preserve"> </w:t>
      </w:r>
      <w:r w:rsidRPr="00B33686">
        <w:rPr>
          <w:rFonts w:ascii="Calibri" w:hAnsi="Calibri" w:cs="Arial"/>
          <w:sz w:val="22"/>
          <w:szCs w:val="22"/>
          <w:lang w:val="fr-FR"/>
        </w:rPr>
        <w:t>et</w:t>
      </w:r>
      <w:r w:rsidR="00C25CD8" w:rsidRPr="00B33686">
        <w:rPr>
          <w:rFonts w:ascii="Calibri" w:hAnsi="Calibri" w:cs="Arial"/>
          <w:sz w:val="22"/>
          <w:szCs w:val="22"/>
          <w:lang w:val="fr-FR"/>
        </w:rPr>
        <w:t xml:space="preserve"> Uruguay.</w:t>
      </w:r>
    </w:p>
    <w:p w:rsidR="00C25CD8" w:rsidRPr="00B33686" w:rsidRDefault="00C25CD8" w:rsidP="001C1AF0">
      <w:pPr>
        <w:widowControl/>
        <w:autoSpaceDE w:val="0"/>
        <w:adjustRightInd w:val="0"/>
        <w:rPr>
          <w:rFonts w:ascii="Calibri" w:hAnsi="Calibri" w:cs="Arial"/>
          <w:sz w:val="22"/>
          <w:szCs w:val="22"/>
          <w:lang w:val="fr-FR"/>
        </w:rPr>
      </w:pPr>
    </w:p>
    <w:p w:rsidR="00C25CD8" w:rsidRPr="00B33686" w:rsidRDefault="006D67C6" w:rsidP="001C1AF0">
      <w:pPr>
        <w:widowControl/>
        <w:autoSpaceDE w:val="0"/>
        <w:adjustRightInd w:val="0"/>
        <w:rPr>
          <w:rFonts w:ascii="Calibri" w:hAnsi="Calibri" w:cs="Arial"/>
          <w:sz w:val="22"/>
          <w:szCs w:val="22"/>
          <w:lang w:val="fr-FR"/>
        </w:rPr>
      </w:pPr>
      <w:r w:rsidRPr="00B33686">
        <w:rPr>
          <w:rFonts w:ascii="Calibri" w:hAnsi="Calibri" w:cs="Arial"/>
          <w:sz w:val="22"/>
          <w:szCs w:val="22"/>
          <w:lang w:val="fr-FR"/>
        </w:rPr>
        <w:t xml:space="preserve">Le groupe de travail a discuté de six thèmes séparés mais </w:t>
      </w:r>
      <w:r w:rsidR="00A208EE" w:rsidRPr="00B33686">
        <w:rPr>
          <w:rFonts w:ascii="Calibri" w:hAnsi="Calibri" w:cs="Arial"/>
          <w:sz w:val="22"/>
          <w:szCs w:val="22"/>
          <w:lang w:val="fr-FR"/>
        </w:rPr>
        <w:t xml:space="preserve">néanmoins </w:t>
      </w:r>
      <w:r w:rsidRPr="00B33686">
        <w:rPr>
          <w:rFonts w:ascii="Calibri" w:hAnsi="Calibri" w:cs="Arial"/>
          <w:sz w:val="22"/>
          <w:szCs w:val="22"/>
          <w:lang w:val="fr-FR"/>
        </w:rPr>
        <w:t xml:space="preserve">liés, à savoir : </w:t>
      </w:r>
    </w:p>
    <w:p w:rsidR="00C25CD8" w:rsidRPr="00B33686" w:rsidRDefault="00C25CD8" w:rsidP="001C1AF0">
      <w:pPr>
        <w:widowControl/>
        <w:autoSpaceDE w:val="0"/>
        <w:adjustRightInd w:val="0"/>
        <w:rPr>
          <w:rFonts w:ascii="Calibri" w:hAnsi="Calibri" w:cs="Arial"/>
          <w:sz w:val="22"/>
          <w:szCs w:val="22"/>
          <w:lang w:val="fr-FR"/>
        </w:rPr>
      </w:pPr>
    </w:p>
    <w:p w:rsidR="00C25CD8" w:rsidRPr="00B33686" w:rsidRDefault="006D67C6" w:rsidP="001C1AF0">
      <w:pPr>
        <w:pStyle w:val="ListParagraph"/>
        <w:numPr>
          <w:ilvl w:val="0"/>
          <w:numId w:val="9"/>
        </w:numPr>
        <w:suppressAutoHyphens/>
        <w:autoSpaceDE w:val="0"/>
        <w:autoSpaceDN w:val="0"/>
        <w:adjustRightInd w:val="0"/>
        <w:spacing w:after="0" w:line="240" w:lineRule="auto"/>
        <w:ind w:left="426" w:hanging="426"/>
        <w:rPr>
          <w:rFonts w:cs="Arial"/>
          <w:lang w:val="fr-FR"/>
        </w:rPr>
      </w:pPr>
      <w:r w:rsidRPr="00B33686">
        <w:rPr>
          <w:rFonts w:cs="Arial"/>
          <w:lang w:val="fr-FR"/>
        </w:rPr>
        <w:t>Le Responsable pour l’Océanie</w:t>
      </w:r>
      <w:r w:rsidR="00C25CD8" w:rsidRPr="00B33686">
        <w:rPr>
          <w:rFonts w:cs="Arial"/>
          <w:lang w:val="fr-FR"/>
        </w:rPr>
        <w:t xml:space="preserve"> (SC52.lNFDOC-O7)</w:t>
      </w:r>
    </w:p>
    <w:p w:rsidR="00C25CD8" w:rsidRPr="00B33686" w:rsidRDefault="006D67C6" w:rsidP="001C1AF0">
      <w:pPr>
        <w:pStyle w:val="ListParagraph"/>
        <w:numPr>
          <w:ilvl w:val="0"/>
          <w:numId w:val="9"/>
        </w:numPr>
        <w:suppressAutoHyphens/>
        <w:autoSpaceDE w:val="0"/>
        <w:autoSpaceDN w:val="0"/>
        <w:adjustRightInd w:val="0"/>
        <w:spacing w:after="0" w:line="240" w:lineRule="auto"/>
        <w:ind w:left="426" w:hanging="426"/>
        <w:rPr>
          <w:rFonts w:cs="Arial"/>
          <w:lang w:val="fr-FR"/>
        </w:rPr>
      </w:pPr>
      <w:r w:rsidRPr="00B33686">
        <w:rPr>
          <w:rFonts w:cs="Arial"/>
          <w:lang w:val="fr-FR"/>
        </w:rPr>
        <w:t xml:space="preserve">Le poste proposé pour l’Asie financé par des sources externes </w:t>
      </w:r>
      <w:r w:rsidR="00C25CD8" w:rsidRPr="00B33686">
        <w:rPr>
          <w:rFonts w:cs="Arial"/>
          <w:lang w:val="fr-FR"/>
        </w:rPr>
        <w:t>(SC52.lNFDOC-O8)</w:t>
      </w:r>
    </w:p>
    <w:p w:rsidR="00C25CD8" w:rsidRPr="00B33686" w:rsidRDefault="00A208EE" w:rsidP="001C1AF0">
      <w:pPr>
        <w:pStyle w:val="ListParagraph"/>
        <w:numPr>
          <w:ilvl w:val="0"/>
          <w:numId w:val="9"/>
        </w:numPr>
        <w:suppressAutoHyphens/>
        <w:autoSpaceDE w:val="0"/>
        <w:autoSpaceDN w:val="0"/>
        <w:adjustRightInd w:val="0"/>
        <w:spacing w:after="0" w:line="240" w:lineRule="auto"/>
        <w:ind w:left="426" w:hanging="426"/>
        <w:rPr>
          <w:rFonts w:cs="Arial"/>
          <w:lang w:val="fr-FR"/>
        </w:rPr>
      </w:pPr>
      <w:r w:rsidRPr="00B33686">
        <w:rPr>
          <w:rFonts w:cs="Arial"/>
          <w:lang w:val="fr-FR"/>
        </w:rPr>
        <w:t>Le grade</w:t>
      </w:r>
      <w:r w:rsidR="006D67C6" w:rsidRPr="00B33686">
        <w:rPr>
          <w:rFonts w:cs="Arial"/>
          <w:lang w:val="fr-FR"/>
        </w:rPr>
        <w:t xml:space="preserve"> des responsables régionaux</w:t>
      </w:r>
      <w:r w:rsidR="00C25CD8" w:rsidRPr="00B33686">
        <w:rPr>
          <w:rFonts w:cs="Arial"/>
          <w:lang w:val="fr-FR"/>
        </w:rPr>
        <w:t xml:space="preserve"> (</w:t>
      </w:r>
      <w:r w:rsidR="006D67C6" w:rsidRPr="00B33686">
        <w:rPr>
          <w:rFonts w:cs="Arial"/>
          <w:lang w:val="fr-FR"/>
        </w:rPr>
        <w:t xml:space="preserve">groupe fonctionnel UICN) </w:t>
      </w:r>
    </w:p>
    <w:p w:rsidR="00C25CD8" w:rsidRPr="00B33686" w:rsidRDefault="00A208EE" w:rsidP="001C1AF0">
      <w:pPr>
        <w:pStyle w:val="ListParagraph"/>
        <w:numPr>
          <w:ilvl w:val="0"/>
          <w:numId w:val="9"/>
        </w:numPr>
        <w:suppressAutoHyphens/>
        <w:autoSpaceDE w:val="0"/>
        <w:autoSpaceDN w:val="0"/>
        <w:adjustRightInd w:val="0"/>
        <w:spacing w:after="0" w:line="240" w:lineRule="auto"/>
        <w:ind w:left="426" w:hanging="426"/>
        <w:rPr>
          <w:rFonts w:cs="Arial"/>
          <w:lang w:val="fr-FR"/>
        </w:rPr>
      </w:pPr>
      <w:r w:rsidRPr="00B33686">
        <w:rPr>
          <w:rFonts w:cs="Arial"/>
          <w:lang w:val="fr-FR"/>
        </w:rPr>
        <w:t>L’h</w:t>
      </w:r>
      <w:r w:rsidR="006D67C6" w:rsidRPr="00B33686">
        <w:rPr>
          <w:rFonts w:cs="Arial"/>
          <w:lang w:val="fr-FR"/>
        </w:rPr>
        <w:t>ébergement des responsables régionaux</w:t>
      </w:r>
    </w:p>
    <w:p w:rsidR="00C25CD8" w:rsidRPr="00B33686" w:rsidRDefault="00A208EE" w:rsidP="001C1AF0">
      <w:pPr>
        <w:pStyle w:val="ListParagraph"/>
        <w:numPr>
          <w:ilvl w:val="0"/>
          <w:numId w:val="9"/>
        </w:numPr>
        <w:suppressAutoHyphens/>
        <w:autoSpaceDE w:val="0"/>
        <w:autoSpaceDN w:val="0"/>
        <w:adjustRightInd w:val="0"/>
        <w:spacing w:after="0" w:line="240" w:lineRule="auto"/>
        <w:ind w:left="426" w:hanging="426"/>
        <w:rPr>
          <w:rFonts w:cs="Arial"/>
          <w:lang w:val="fr-FR"/>
        </w:rPr>
      </w:pPr>
      <w:r w:rsidRPr="00B33686">
        <w:rPr>
          <w:rFonts w:cs="Arial"/>
          <w:lang w:val="fr-FR"/>
        </w:rPr>
        <w:t>Les R</w:t>
      </w:r>
      <w:r w:rsidR="006D67C6" w:rsidRPr="00B33686">
        <w:rPr>
          <w:rFonts w:cs="Arial"/>
          <w:lang w:val="fr-FR"/>
        </w:rPr>
        <w:t xml:space="preserve">esponsables régionaux en Europe, dans les Amériques et en Asie </w:t>
      </w:r>
    </w:p>
    <w:p w:rsidR="00C25CD8" w:rsidRPr="00B33686" w:rsidRDefault="00A208EE" w:rsidP="001C1AF0">
      <w:pPr>
        <w:pStyle w:val="ListParagraph"/>
        <w:numPr>
          <w:ilvl w:val="0"/>
          <w:numId w:val="9"/>
        </w:numPr>
        <w:suppressAutoHyphens/>
        <w:autoSpaceDE w:val="0"/>
        <w:autoSpaceDN w:val="0"/>
        <w:adjustRightInd w:val="0"/>
        <w:spacing w:after="0" w:line="240" w:lineRule="auto"/>
        <w:ind w:left="426" w:hanging="426"/>
        <w:rPr>
          <w:rFonts w:cs="Arial"/>
          <w:lang w:val="fr-FR"/>
        </w:rPr>
      </w:pPr>
      <w:r w:rsidRPr="00B33686">
        <w:rPr>
          <w:rFonts w:cs="Arial"/>
          <w:lang w:val="fr-FR"/>
        </w:rPr>
        <w:t>L’o</w:t>
      </w:r>
      <w:r w:rsidR="006D67C6" w:rsidRPr="00B33686">
        <w:rPr>
          <w:rFonts w:cs="Arial"/>
          <w:lang w:val="fr-FR"/>
        </w:rPr>
        <w:t>rganigramme du Secrétariat</w:t>
      </w:r>
      <w:r w:rsidR="00C25CD8" w:rsidRPr="00B33686">
        <w:rPr>
          <w:rFonts w:cs="Arial"/>
          <w:lang w:val="fr-FR"/>
        </w:rPr>
        <w:t xml:space="preserve"> </w:t>
      </w:r>
    </w:p>
    <w:p w:rsidR="00C25CD8" w:rsidRPr="00B33686" w:rsidRDefault="00C25CD8" w:rsidP="001C1AF0">
      <w:pPr>
        <w:widowControl/>
        <w:autoSpaceDE w:val="0"/>
        <w:adjustRightInd w:val="0"/>
        <w:rPr>
          <w:rFonts w:ascii="Calibri" w:hAnsi="Calibri" w:cs="Arial"/>
          <w:sz w:val="22"/>
          <w:szCs w:val="22"/>
          <w:lang w:val="fr-FR"/>
        </w:rPr>
      </w:pPr>
    </w:p>
    <w:p w:rsidR="00C25CD8" w:rsidRPr="00B33686" w:rsidRDefault="006D67C6" w:rsidP="001C1AF0">
      <w:pPr>
        <w:widowControl/>
        <w:autoSpaceDE w:val="0"/>
        <w:adjustRightInd w:val="0"/>
        <w:rPr>
          <w:rFonts w:ascii="Calibri" w:hAnsi="Calibri" w:cs="Arial"/>
          <w:b/>
          <w:sz w:val="22"/>
          <w:szCs w:val="22"/>
          <w:lang w:val="fr-FR"/>
        </w:rPr>
      </w:pPr>
      <w:r w:rsidRPr="00B33686">
        <w:rPr>
          <w:rFonts w:ascii="Calibri" w:hAnsi="Calibri" w:cs="Arial"/>
          <w:b/>
          <w:sz w:val="22"/>
          <w:szCs w:val="22"/>
          <w:lang w:val="fr-FR"/>
        </w:rPr>
        <w:t>Responsable Océanie</w:t>
      </w:r>
    </w:p>
    <w:p w:rsidR="00C25CD8" w:rsidRPr="00B33686" w:rsidRDefault="00C25CD8" w:rsidP="001C1AF0">
      <w:pPr>
        <w:widowControl/>
        <w:autoSpaceDE w:val="0"/>
        <w:adjustRightInd w:val="0"/>
        <w:rPr>
          <w:rFonts w:ascii="Calibri" w:hAnsi="Calibri" w:cs="Arial"/>
          <w:sz w:val="22"/>
          <w:szCs w:val="22"/>
          <w:lang w:val="fr-FR"/>
        </w:rPr>
      </w:pPr>
    </w:p>
    <w:p w:rsidR="00C25CD8" w:rsidRPr="00B33686" w:rsidRDefault="005862E6" w:rsidP="001C1AF0">
      <w:pPr>
        <w:pStyle w:val="ListParagraph"/>
        <w:numPr>
          <w:ilvl w:val="0"/>
          <w:numId w:val="8"/>
        </w:numPr>
        <w:suppressAutoHyphens/>
        <w:autoSpaceDE w:val="0"/>
        <w:autoSpaceDN w:val="0"/>
        <w:adjustRightInd w:val="0"/>
        <w:spacing w:after="0" w:line="240" w:lineRule="auto"/>
        <w:ind w:left="426" w:hanging="426"/>
        <w:rPr>
          <w:rFonts w:cs="Arial"/>
          <w:lang w:val="fr-FR"/>
        </w:rPr>
      </w:pPr>
      <w:r w:rsidRPr="00B33686">
        <w:rPr>
          <w:rFonts w:cs="Arial"/>
          <w:lang w:val="fr-FR"/>
        </w:rPr>
        <w:t>Le GTP informe le Groupe de travail sur la gestion</w:t>
      </w:r>
      <w:r w:rsidR="00C25CD8" w:rsidRPr="00B33686">
        <w:rPr>
          <w:rFonts w:cs="Arial"/>
          <w:lang w:val="fr-FR"/>
        </w:rPr>
        <w:t xml:space="preserve"> (</w:t>
      </w:r>
      <w:r w:rsidRPr="00B33686">
        <w:rPr>
          <w:rFonts w:cs="Arial"/>
          <w:lang w:val="fr-FR"/>
        </w:rPr>
        <w:t>GTG</w:t>
      </w:r>
      <w:r w:rsidR="00C25CD8" w:rsidRPr="00B33686">
        <w:rPr>
          <w:rFonts w:cs="Arial"/>
          <w:lang w:val="fr-FR"/>
        </w:rPr>
        <w:t xml:space="preserve">) </w:t>
      </w:r>
      <w:r w:rsidRPr="00B33686">
        <w:rPr>
          <w:rFonts w:cs="Arial"/>
          <w:lang w:val="fr-FR"/>
        </w:rPr>
        <w:t>qu’il a confirmé avec le Secrétariat qu</w:t>
      </w:r>
      <w:r w:rsidR="00A208EE" w:rsidRPr="00B33686">
        <w:rPr>
          <w:rFonts w:cs="Arial"/>
          <w:lang w:val="fr-FR"/>
        </w:rPr>
        <w:t xml:space="preserve">e ce poste est inscrit </w:t>
      </w:r>
      <w:r w:rsidRPr="00B33686">
        <w:rPr>
          <w:rFonts w:cs="Arial"/>
          <w:lang w:val="fr-FR"/>
        </w:rPr>
        <w:t>dans le budget administratif Ramsar.</w:t>
      </w:r>
    </w:p>
    <w:p w:rsidR="00C25CD8" w:rsidRPr="00B33686" w:rsidRDefault="005862E6" w:rsidP="001C1AF0">
      <w:pPr>
        <w:pStyle w:val="ListParagraph"/>
        <w:numPr>
          <w:ilvl w:val="0"/>
          <w:numId w:val="8"/>
        </w:numPr>
        <w:suppressAutoHyphens/>
        <w:autoSpaceDE w:val="0"/>
        <w:autoSpaceDN w:val="0"/>
        <w:adjustRightInd w:val="0"/>
        <w:spacing w:after="0" w:line="240" w:lineRule="auto"/>
        <w:ind w:left="426" w:hanging="426"/>
        <w:rPr>
          <w:rFonts w:cs="Arial"/>
          <w:lang w:val="fr-FR"/>
        </w:rPr>
      </w:pPr>
      <w:r w:rsidRPr="00B33686">
        <w:rPr>
          <w:rFonts w:cs="Arial"/>
          <w:lang w:val="fr-FR"/>
        </w:rPr>
        <w:t>Le GTP rappelle au GTG que la Résolution XII</w:t>
      </w:r>
      <w:r w:rsidR="00C25CD8" w:rsidRPr="00B33686">
        <w:rPr>
          <w:rFonts w:cs="Arial"/>
          <w:lang w:val="fr-FR"/>
        </w:rPr>
        <w:t xml:space="preserve">.1 </w:t>
      </w:r>
      <w:r w:rsidRPr="00B33686">
        <w:rPr>
          <w:rFonts w:cs="Arial"/>
          <w:lang w:val="fr-FR"/>
        </w:rPr>
        <w:t>n’identifie pas ce poste (Responsable pour l’Océanie) dans l’annexe 4 comme l’un des 23 postes approuvés au Secrétariat en raison du type d’emploi du titulaire passé (consultant vs cont</w:t>
      </w:r>
      <w:r w:rsidR="007C24C5" w:rsidRPr="00B33686">
        <w:rPr>
          <w:rFonts w:cs="Arial"/>
          <w:lang w:val="fr-FR"/>
        </w:rPr>
        <w:t>r</w:t>
      </w:r>
      <w:r w:rsidRPr="00B33686">
        <w:rPr>
          <w:rFonts w:cs="Arial"/>
          <w:lang w:val="fr-FR"/>
        </w:rPr>
        <w:t>at d’emploi) et qu’il demande que le Sous</w:t>
      </w:r>
      <w:r w:rsidRPr="00B33686">
        <w:rPr>
          <w:rFonts w:cs="Arial"/>
          <w:lang w:val="fr-FR"/>
        </w:rPr>
        <w:noBreakHyphen/>
        <w:t>groupe sur les finances prenne note de cette incohérence et en tienne compte dans son rapport à la 52</w:t>
      </w:r>
      <w:r w:rsidRPr="00B33686">
        <w:rPr>
          <w:rFonts w:cs="Arial"/>
          <w:vertAlign w:val="superscript"/>
          <w:lang w:val="fr-FR"/>
        </w:rPr>
        <w:t>e</w:t>
      </w:r>
      <w:r w:rsidRPr="00B33686">
        <w:rPr>
          <w:rFonts w:cs="Arial"/>
          <w:lang w:val="fr-FR"/>
        </w:rPr>
        <w:t> Réunion du Comité permanent.</w:t>
      </w:r>
    </w:p>
    <w:p w:rsidR="00C25CD8" w:rsidRPr="00B33686" w:rsidRDefault="005862E6" w:rsidP="001C1AF0">
      <w:pPr>
        <w:pStyle w:val="ListParagraph"/>
        <w:numPr>
          <w:ilvl w:val="0"/>
          <w:numId w:val="8"/>
        </w:numPr>
        <w:suppressAutoHyphens/>
        <w:autoSpaceDE w:val="0"/>
        <w:autoSpaceDN w:val="0"/>
        <w:adjustRightInd w:val="0"/>
        <w:spacing w:after="0" w:line="240" w:lineRule="auto"/>
        <w:ind w:left="426" w:hanging="426"/>
        <w:rPr>
          <w:rFonts w:cs="Arial"/>
          <w:lang w:val="fr-FR"/>
        </w:rPr>
      </w:pPr>
      <w:r w:rsidRPr="00B33686">
        <w:rPr>
          <w:rFonts w:cs="Arial"/>
          <w:lang w:val="fr-FR"/>
        </w:rPr>
        <w:t xml:space="preserve">Le GTP recommande que le GTG approuve le </w:t>
      </w:r>
      <w:r w:rsidR="00B6518F" w:rsidRPr="00B33686">
        <w:rPr>
          <w:rFonts w:cs="Arial"/>
          <w:lang w:val="fr-FR"/>
        </w:rPr>
        <w:t>grade</w:t>
      </w:r>
      <w:r w:rsidRPr="00B33686">
        <w:rPr>
          <w:rFonts w:cs="Arial"/>
          <w:lang w:val="fr-FR"/>
        </w:rPr>
        <w:t xml:space="preserve"> du Responsable régional Océanie comme P1. </w:t>
      </w:r>
    </w:p>
    <w:p w:rsidR="00C25CD8" w:rsidRPr="00B33686" w:rsidRDefault="00C25CD8" w:rsidP="001C1AF0">
      <w:pPr>
        <w:pStyle w:val="ListParagraph"/>
        <w:suppressAutoHyphens/>
        <w:autoSpaceDE w:val="0"/>
        <w:autoSpaceDN w:val="0"/>
        <w:adjustRightInd w:val="0"/>
        <w:spacing w:after="0" w:line="240" w:lineRule="auto"/>
        <w:ind w:left="426"/>
        <w:rPr>
          <w:rFonts w:cs="Arial"/>
          <w:lang w:val="fr-FR"/>
        </w:rPr>
      </w:pPr>
    </w:p>
    <w:p w:rsidR="00C25CD8" w:rsidRPr="00B33686" w:rsidRDefault="003A6072" w:rsidP="001C1AF0">
      <w:pPr>
        <w:widowControl/>
        <w:autoSpaceDE w:val="0"/>
        <w:adjustRightInd w:val="0"/>
        <w:rPr>
          <w:rFonts w:ascii="Calibri" w:hAnsi="Calibri" w:cs="Arial"/>
          <w:b/>
          <w:sz w:val="22"/>
          <w:szCs w:val="22"/>
          <w:lang w:val="fr-FR"/>
        </w:rPr>
      </w:pPr>
      <w:r w:rsidRPr="00B33686">
        <w:rPr>
          <w:rFonts w:ascii="Calibri" w:hAnsi="Calibri" w:cs="Arial"/>
          <w:b/>
          <w:sz w:val="22"/>
          <w:szCs w:val="22"/>
          <w:lang w:val="fr-FR"/>
        </w:rPr>
        <w:t>Appui pour l’Asie</w:t>
      </w:r>
      <w:r w:rsidR="00C25CD8" w:rsidRPr="00B33686">
        <w:rPr>
          <w:rFonts w:ascii="Calibri" w:hAnsi="Calibri" w:cs="Arial"/>
          <w:b/>
          <w:sz w:val="22"/>
          <w:szCs w:val="22"/>
          <w:lang w:val="fr-FR"/>
        </w:rPr>
        <w:t xml:space="preserve"> (p</w:t>
      </w:r>
      <w:r w:rsidRPr="00B33686">
        <w:rPr>
          <w:rFonts w:ascii="Calibri" w:hAnsi="Calibri" w:cs="Arial"/>
          <w:b/>
          <w:sz w:val="22"/>
          <w:szCs w:val="22"/>
          <w:lang w:val="fr-FR"/>
        </w:rPr>
        <w:t>oste proposé financé par des sources externes</w:t>
      </w:r>
      <w:r w:rsidR="00C25CD8" w:rsidRPr="00B33686">
        <w:rPr>
          <w:rFonts w:ascii="Calibri" w:hAnsi="Calibri" w:cs="Arial"/>
          <w:b/>
          <w:sz w:val="22"/>
          <w:szCs w:val="22"/>
          <w:lang w:val="fr-FR"/>
        </w:rPr>
        <w:t>)</w:t>
      </w:r>
    </w:p>
    <w:p w:rsidR="00C25CD8" w:rsidRPr="00B33686" w:rsidRDefault="00C25CD8" w:rsidP="001C1AF0">
      <w:pPr>
        <w:widowControl/>
        <w:autoSpaceDE w:val="0"/>
        <w:adjustRightInd w:val="0"/>
        <w:rPr>
          <w:rFonts w:ascii="Calibri" w:hAnsi="Calibri" w:cs="Arial"/>
          <w:sz w:val="22"/>
          <w:szCs w:val="22"/>
          <w:lang w:val="fr-FR"/>
        </w:rPr>
      </w:pPr>
    </w:p>
    <w:p w:rsidR="00C25CD8" w:rsidRPr="00B33686" w:rsidRDefault="003A6072" w:rsidP="001C1AF0">
      <w:pPr>
        <w:pStyle w:val="ListParagraph"/>
        <w:numPr>
          <w:ilvl w:val="0"/>
          <w:numId w:val="10"/>
        </w:numPr>
        <w:suppressAutoHyphens/>
        <w:autoSpaceDE w:val="0"/>
        <w:autoSpaceDN w:val="0"/>
        <w:adjustRightInd w:val="0"/>
        <w:spacing w:after="0" w:line="240" w:lineRule="auto"/>
        <w:ind w:left="426" w:hanging="426"/>
        <w:rPr>
          <w:rFonts w:cs="Arial"/>
          <w:lang w:val="fr-FR"/>
        </w:rPr>
      </w:pPr>
      <w:r w:rsidRPr="00B33686">
        <w:rPr>
          <w:rFonts w:cs="Arial"/>
          <w:lang w:val="fr-FR"/>
        </w:rPr>
        <w:t>Le GTP rappelle au GTG qu’il n’y a pas de fonds administratifs pour un Responsable régional en Asie et que ce poste proposé n’est pas identifié dans la Résolution XII.1 (annexe 4)</w:t>
      </w:r>
      <w:r w:rsidR="0020271B" w:rsidRPr="00B33686">
        <w:rPr>
          <w:rFonts w:cs="Arial"/>
          <w:lang w:val="fr-FR"/>
        </w:rPr>
        <w:t>.</w:t>
      </w:r>
    </w:p>
    <w:p w:rsidR="00C25CD8" w:rsidRPr="00B33686" w:rsidRDefault="003A6072" w:rsidP="001C1AF0">
      <w:pPr>
        <w:pStyle w:val="ListParagraph"/>
        <w:numPr>
          <w:ilvl w:val="0"/>
          <w:numId w:val="10"/>
        </w:numPr>
        <w:suppressAutoHyphens/>
        <w:autoSpaceDE w:val="0"/>
        <w:autoSpaceDN w:val="0"/>
        <w:adjustRightInd w:val="0"/>
        <w:spacing w:after="0" w:line="240" w:lineRule="auto"/>
        <w:ind w:left="426" w:hanging="426"/>
        <w:rPr>
          <w:rFonts w:cs="Arial"/>
          <w:lang w:val="fr-FR"/>
        </w:rPr>
      </w:pPr>
      <w:r w:rsidRPr="00B33686">
        <w:rPr>
          <w:rFonts w:cs="Arial"/>
          <w:lang w:val="fr-FR"/>
        </w:rPr>
        <w:t xml:space="preserve">Le GTP demande au GTG de prendre note de la Résolution XII.1 (annexe 3) qui souligne les priorités pour le budget non administratif (initiatives d’appels de fonds). </w:t>
      </w:r>
    </w:p>
    <w:p w:rsidR="00C25CD8" w:rsidRPr="00B33686" w:rsidRDefault="003A6072" w:rsidP="001C1AF0">
      <w:pPr>
        <w:pStyle w:val="ListParagraph"/>
        <w:numPr>
          <w:ilvl w:val="0"/>
          <w:numId w:val="10"/>
        </w:numPr>
        <w:suppressAutoHyphens/>
        <w:autoSpaceDE w:val="0"/>
        <w:autoSpaceDN w:val="0"/>
        <w:adjustRightInd w:val="0"/>
        <w:spacing w:after="0" w:line="240" w:lineRule="auto"/>
        <w:ind w:left="426" w:hanging="426"/>
        <w:rPr>
          <w:rFonts w:cs="Arial"/>
          <w:lang w:val="fr-FR"/>
        </w:rPr>
      </w:pPr>
      <w:r w:rsidRPr="00B33686">
        <w:rPr>
          <w:rFonts w:cs="Arial"/>
          <w:lang w:val="fr-FR"/>
        </w:rPr>
        <w:t>Le GTP informe le GTG que l’UICN a confirmé le partage des coûts pour ce poste et accepte d’accueillir le poste dans son Bureau de Bangkok.</w:t>
      </w:r>
    </w:p>
    <w:p w:rsidR="00C25CD8" w:rsidRPr="00B33686" w:rsidRDefault="003A6072" w:rsidP="001C1AF0">
      <w:pPr>
        <w:pStyle w:val="ListParagraph"/>
        <w:numPr>
          <w:ilvl w:val="0"/>
          <w:numId w:val="10"/>
        </w:numPr>
        <w:suppressAutoHyphens/>
        <w:autoSpaceDE w:val="0"/>
        <w:autoSpaceDN w:val="0"/>
        <w:adjustRightInd w:val="0"/>
        <w:spacing w:after="0" w:line="240" w:lineRule="auto"/>
        <w:ind w:left="426" w:hanging="426"/>
        <w:rPr>
          <w:rFonts w:cs="Arial"/>
          <w:lang w:val="fr-FR"/>
        </w:rPr>
      </w:pPr>
      <w:r w:rsidRPr="00B33686">
        <w:rPr>
          <w:rFonts w:cs="Arial"/>
          <w:lang w:val="fr-FR"/>
        </w:rPr>
        <w:t xml:space="preserve">Le GTP informe le GTG que les Parties contractantes de la région Asie sont activement à la recherche des fonds nécessaires additionnels pour soutenir ce poste. </w:t>
      </w:r>
      <w:r w:rsidR="00C25CD8" w:rsidRPr="00B33686">
        <w:rPr>
          <w:rFonts w:cs="Arial"/>
          <w:lang w:val="fr-FR"/>
        </w:rPr>
        <w:t xml:space="preserve"> </w:t>
      </w:r>
    </w:p>
    <w:p w:rsidR="00C25CD8" w:rsidRPr="00B33686" w:rsidRDefault="003A6072" w:rsidP="001C1AF0">
      <w:pPr>
        <w:pStyle w:val="ListParagraph"/>
        <w:numPr>
          <w:ilvl w:val="0"/>
          <w:numId w:val="10"/>
        </w:numPr>
        <w:suppressAutoHyphens/>
        <w:autoSpaceDE w:val="0"/>
        <w:autoSpaceDN w:val="0"/>
        <w:adjustRightInd w:val="0"/>
        <w:spacing w:after="0" w:line="240" w:lineRule="auto"/>
        <w:ind w:left="426" w:hanging="426"/>
        <w:rPr>
          <w:rFonts w:cs="Arial"/>
          <w:lang w:val="fr-FR"/>
        </w:rPr>
      </w:pPr>
      <w:r w:rsidRPr="00B33686">
        <w:rPr>
          <w:rFonts w:cs="Arial"/>
          <w:lang w:val="fr-FR"/>
        </w:rPr>
        <w:t>Le GTP demande au GTG de demander au Sous-groupe sur les finances et au Secrétariat de faire en sorte qu’aucune ressource du budget administratif ne soit attribuée aux coûts associés à ce poste, y compris mais sans s</w:t>
      </w:r>
      <w:r w:rsidR="00B6518F" w:rsidRPr="00B33686">
        <w:rPr>
          <w:rFonts w:cs="Arial"/>
          <w:lang w:val="fr-FR"/>
        </w:rPr>
        <w:t>’y</w:t>
      </w:r>
      <w:r w:rsidRPr="00B33686">
        <w:rPr>
          <w:rFonts w:cs="Arial"/>
          <w:lang w:val="fr-FR"/>
        </w:rPr>
        <w:t xml:space="preserve"> limiter au salaire,</w:t>
      </w:r>
      <w:r w:rsidR="00B6518F" w:rsidRPr="00B33686">
        <w:rPr>
          <w:rFonts w:cs="Arial"/>
          <w:lang w:val="fr-FR"/>
        </w:rPr>
        <w:t xml:space="preserve"> à</w:t>
      </w:r>
      <w:r w:rsidRPr="00B33686">
        <w:rPr>
          <w:rFonts w:cs="Arial"/>
          <w:lang w:val="fr-FR"/>
        </w:rPr>
        <w:t xml:space="preserve"> l’appui administratif, </w:t>
      </w:r>
      <w:r w:rsidR="00B6518F" w:rsidRPr="00B33686">
        <w:rPr>
          <w:rFonts w:cs="Arial"/>
          <w:lang w:val="fr-FR"/>
        </w:rPr>
        <w:t xml:space="preserve">au </w:t>
      </w:r>
      <w:r w:rsidRPr="00B33686">
        <w:rPr>
          <w:rFonts w:cs="Arial"/>
          <w:lang w:val="fr-FR"/>
        </w:rPr>
        <w:t xml:space="preserve">matériel, </w:t>
      </w:r>
      <w:r w:rsidR="00B6518F" w:rsidRPr="00B33686">
        <w:rPr>
          <w:rFonts w:cs="Arial"/>
          <w:lang w:val="fr-FR"/>
        </w:rPr>
        <w:t xml:space="preserve">à </w:t>
      </w:r>
      <w:r w:rsidRPr="00B33686">
        <w:rPr>
          <w:rFonts w:cs="Arial"/>
          <w:lang w:val="fr-FR"/>
        </w:rPr>
        <w:t xml:space="preserve">la logistique, </w:t>
      </w:r>
      <w:r w:rsidR="00B6518F" w:rsidRPr="00B33686">
        <w:rPr>
          <w:rFonts w:cs="Arial"/>
          <w:lang w:val="fr-FR"/>
        </w:rPr>
        <w:t>aux</w:t>
      </w:r>
      <w:r w:rsidRPr="00B33686">
        <w:rPr>
          <w:rFonts w:cs="Arial"/>
          <w:lang w:val="fr-FR"/>
        </w:rPr>
        <w:t xml:space="preserve"> voyages, etc.</w:t>
      </w:r>
    </w:p>
    <w:p w:rsidR="00C25CD8" w:rsidRPr="00B33686" w:rsidRDefault="003A6072" w:rsidP="001C1AF0">
      <w:pPr>
        <w:pStyle w:val="ListParagraph"/>
        <w:numPr>
          <w:ilvl w:val="0"/>
          <w:numId w:val="10"/>
        </w:numPr>
        <w:suppressAutoHyphens/>
        <w:autoSpaceDE w:val="0"/>
        <w:autoSpaceDN w:val="0"/>
        <w:adjustRightInd w:val="0"/>
        <w:spacing w:after="0" w:line="240" w:lineRule="auto"/>
        <w:ind w:left="426" w:hanging="426"/>
        <w:rPr>
          <w:rFonts w:cs="Arial"/>
          <w:lang w:val="fr-FR"/>
        </w:rPr>
      </w:pPr>
      <w:r w:rsidRPr="00B33686">
        <w:rPr>
          <w:rFonts w:cs="Arial"/>
          <w:lang w:val="fr-FR"/>
        </w:rPr>
        <w:t>Le GTP demande au GTG de note</w:t>
      </w:r>
      <w:r w:rsidR="00B6518F" w:rsidRPr="00B33686">
        <w:rPr>
          <w:rFonts w:cs="Arial"/>
          <w:lang w:val="fr-FR"/>
        </w:rPr>
        <w:t>r</w:t>
      </w:r>
      <w:r w:rsidRPr="00B33686">
        <w:rPr>
          <w:rFonts w:cs="Arial"/>
          <w:lang w:val="fr-FR"/>
        </w:rPr>
        <w:t xml:space="preserve"> que si les Parties de la région Asie réussissent à réunir les fonds nécessaires pour ce poste, il sera occupé par un membre du personnel travaillant à l’UICN. Il ne s’agira pas d’un poste Ramsar.</w:t>
      </w:r>
    </w:p>
    <w:p w:rsidR="00C25CD8" w:rsidRPr="00B33686" w:rsidRDefault="003A6072" w:rsidP="001C1AF0">
      <w:pPr>
        <w:pStyle w:val="ListParagraph"/>
        <w:numPr>
          <w:ilvl w:val="0"/>
          <w:numId w:val="10"/>
        </w:numPr>
        <w:suppressAutoHyphens/>
        <w:autoSpaceDE w:val="0"/>
        <w:autoSpaceDN w:val="0"/>
        <w:adjustRightInd w:val="0"/>
        <w:spacing w:after="0" w:line="240" w:lineRule="auto"/>
        <w:ind w:left="426" w:hanging="426"/>
        <w:rPr>
          <w:rFonts w:cs="Arial"/>
          <w:lang w:val="fr-FR"/>
        </w:rPr>
      </w:pPr>
      <w:r w:rsidRPr="00B33686">
        <w:rPr>
          <w:rFonts w:cs="Arial"/>
          <w:lang w:val="fr-FR"/>
        </w:rPr>
        <w:t xml:space="preserve">Enfin, le GTP demande au GTG de prendre note de cette approche innovante. </w:t>
      </w:r>
    </w:p>
    <w:p w:rsidR="00C25CD8" w:rsidRPr="00B33686" w:rsidRDefault="00C25CD8" w:rsidP="001C1AF0">
      <w:pPr>
        <w:widowControl/>
        <w:autoSpaceDE w:val="0"/>
        <w:adjustRightInd w:val="0"/>
        <w:rPr>
          <w:rFonts w:ascii="Calibri" w:hAnsi="Calibri" w:cs="Arial"/>
          <w:sz w:val="22"/>
          <w:szCs w:val="22"/>
          <w:lang w:val="fr-FR"/>
        </w:rPr>
      </w:pPr>
    </w:p>
    <w:p w:rsidR="00F86B4C" w:rsidRDefault="00F86B4C">
      <w:pPr>
        <w:widowControl/>
        <w:suppressAutoHyphens w:val="0"/>
        <w:autoSpaceDN/>
        <w:textAlignment w:val="auto"/>
        <w:rPr>
          <w:rFonts w:ascii="Calibri" w:hAnsi="Calibri" w:cs="Arial"/>
          <w:b/>
          <w:sz w:val="22"/>
          <w:szCs w:val="22"/>
          <w:lang w:val="fr-FR"/>
        </w:rPr>
      </w:pPr>
      <w:r>
        <w:rPr>
          <w:rFonts w:ascii="Calibri" w:hAnsi="Calibri" w:cs="Arial"/>
          <w:b/>
          <w:sz w:val="22"/>
          <w:szCs w:val="22"/>
          <w:lang w:val="fr-FR"/>
        </w:rPr>
        <w:br w:type="page"/>
      </w:r>
    </w:p>
    <w:p w:rsidR="00C25CD8" w:rsidRPr="00B33686" w:rsidRDefault="00B6518F" w:rsidP="001C1AF0">
      <w:pPr>
        <w:widowControl/>
        <w:autoSpaceDE w:val="0"/>
        <w:adjustRightInd w:val="0"/>
        <w:rPr>
          <w:rFonts w:ascii="Calibri" w:hAnsi="Calibri" w:cs="Arial"/>
          <w:b/>
          <w:sz w:val="22"/>
          <w:szCs w:val="22"/>
          <w:lang w:val="fr-FR"/>
        </w:rPr>
      </w:pPr>
      <w:r w:rsidRPr="00B33686">
        <w:rPr>
          <w:rFonts w:ascii="Calibri" w:hAnsi="Calibri" w:cs="Arial"/>
          <w:b/>
          <w:sz w:val="22"/>
          <w:szCs w:val="22"/>
          <w:lang w:val="fr-FR"/>
        </w:rPr>
        <w:lastRenderedPageBreak/>
        <w:t>Grade</w:t>
      </w:r>
      <w:r w:rsidR="00C25CD8" w:rsidRPr="00B33686">
        <w:rPr>
          <w:rFonts w:ascii="Calibri" w:hAnsi="Calibri" w:cs="Arial"/>
          <w:b/>
          <w:sz w:val="22"/>
          <w:szCs w:val="22"/>
          <w:lang w:val="fr-FR"/>
        </w:rPr>
        <w:t xml:space="preserve"> (</w:t>
      </w:r>
      <w:r w:rsidR="003A6072" w:rsidRPr="00B33686">
        <w:rPr>
          <w:rFonts w:ascii="Calibri" w:hAnsi="Calibri" w:cs="Arial"/>
          <w:b/>
          <w:sz w:val="22"/>
          <w:szCs w:val="22"/>
          <w:lang w:val="fr-FR"/>
        </w:rPr>
        <w:t>groupe fonctionnel UICN</w:t>
      </w:r>
      <w:r w:rsidR="00C25CD8" w:rsidRPr="00B33686">
        <w:rPr>
          <w:rFonts w:ascii="Calibri" w:hAnsi="Calibri" w:cs="Arial"/>
          <w:b/>
          <w:sz w:val="22"/>
          <w:szCs w:val="22"/>
          <w:lang w:val="fr-FR"/>
        </w:rPr>
        <w:t xml:space="preserve">) </w:t>
      </w:r>
      <w:r w:rsidR="003A6072" w:rsidRPr="00B33686">
        <w:rPr>
          <w:rFonts w:ascii="Calibri" w:hAnsi="Calibri" w:cs="Arial"/>
          <w:b/>
          <w:sz w:val="22"/>
          <w:szCs w:val="22"/>
          <w:lang w:val="fr-FR"/>
        </w:rPr>
        <w:t xml:space="preserve">pour les </w:t>
      </w:r>
      <w:r w:rsidRPr="00B33686">
        <w:rPr>
          <w:rFonts w:ascii="Calibri" w:hAnsi="Calibri" w:cs="Arial"/>
          <w:b/>
          <w:sz w:val="22"/>
          <w:szCs w:val="22"/>
          <w:lang w:val="fr-FR"/>
        </w:rPr>
        <w:t>R</w:t>
      </w:r>
      <w:r w:rsidR="003A6072" w:rsidRPr="00B33686">
        <w:rPr>
          <w:rFonts w:ascii="Calibri" w:hAnsi="Calibri" w:cs="Arial"/>
          <w:b/>
          <w:sz w:val="22"/>
          <w:szCs w:val="22"/>
          <w:lang w:val="fr-FR"/>
        </w:rPr>
        <w:t>esponsables régionaux Ramsar</w:t>
      </w:r>
    </w:p>
    <w:p w:rsidR="00C25CD8" w:rsidRPr="00B33686" w:rsidRDefault="00C25CD8" w:rsidP="001C1AF0">
      <w:pPr>
        <w:widowControl/>
        <w:autoSpaceDE w:val="0"/>
        <w:adjustRightInd w:val="0"/>
        <w:rPr>
          <w:rFonts w:ascii="Calibri" w:hAnsi="Calibri" w:cs="Arial"/>
          <w:sz w:val="22"/>
          <w:szCs w:val="22"/>
          <w:lang w:val="fr-FR"/>
        </w:rPr>
      </w:pPr>
    </w:p>
    <w:p w:rsidR="00C25CD8" w:rsidRPr="00B33686" w:rsidRDefault="003A6072" w:rsidP="001C1AF0">
      <w:pPr>
        <w:pStyle w:val="ListParagraph"/>
        <w:numPr>
          <w:ilvl w:val="0"/>
          <w:numId w:val="11"/>
        </w:numPr>
        <w:suppressAutoHyphens/>
        <w:autoSpaceDE w:val="0"/>
        <w:autoSpaceDN w:val="0"/>
        <w:adjustRightInd w:val="0"/>
        <w:spacing w:after="0" w:line="240" w:lineRule="auto"/>
        <w:ind w:left="426" w:hanging="426"/>
        <w:rPr>
          <w:rFonts w:cs="Arial"/>
          <w:lang w:val="fr-FR"/>
        </w:rPr>
      </w:pPr>
      <w:r w:rsidRPr="00B33686">
        <w:rPr>
          <w:rFonts w:cs="Arial"/>
          <w:lang w:val="fr-FR"/>
        </w:rPr>
        <w:t>Le GTP recommande au GTG de classer tous les responsables régionaux actuels et futurs dans le groupe fonctionnel</w:t>
      </w:r>
      <w:r w:rsidR="00B6518F" w:rsidRPr="00B33686">
        <w:rPr>
          <w:rFonts w:cs="Arial"/>
          <w:lang w:val="fr-FR"/>
        </w:rPr>
        <w:t xml:space="preserve"> P1</w:t>
      </w:r>
      <w:r w:rsidRPr="00B33686">
        <w:rPr>
          <w:rFonts w:cs="Arial"/>
          <w:lang w:val="fr-FR"/>
        </w:rPr>
        <w:t>.</w:t>
      </w:r>
    </w:p>
    <w:p w:rsidR="00C25CD8" w:rsidRPr="00B33686" w:rsidRDefault="00C25CD8" w:rsidP="001C1AF0">
      <w:pPr>
        <w:widowControl/>
        <w:autoSpaceDE w:val="0"/>
        <w:adjustRightInd w:val="0"/>
        <w:rPr>
          <w:rFonts w:ascii="Calibri" w:hAnsi="Calibri" w:cs="Arial"/>
          <w:sz w:val="22"/>
          <w:szCs w:val="22"/>
          <w:lang w:val="fr-FR"/>
        </w:rPr>
      </w:pPr>
    </w:p>
    <w:p w:rsidR="00C25CD8" w:rsidRPr="00B33686" w:rsidRDefault="00C25CD8" w:rsidP="001C1AF0">
      <w:pPr>
        <w:widowControl/>
        <w:autoSpaceDE w:val="0"/>
        <w:adjustRightInd w:val="0"/>
        <w:rPr>
          <w:rFonts w:ascii="Calibri" w:hAnsi="Calibri" w:cs="Arial"/>
          <w:b/>
          <w:sz w:val="22"/>
          <w:szCs w:val="22"/>
          <w:lang w:val="fr-FR"/>
        </w:rPr>
      </w:pPr>
      <w:r w:rsidRPr="00B33686">
        <w:rPr>
          <w:rFonts w:ascii="Calibri" w:hAnsi="Calibri" w:cs="Arial"/>
          <w:b/>
          <w:sz w:val="22"/>
          <w:szCs w:val="22"/>
          <w:lang w:val="fr-FR"/>
        </w:rPr>
        <w:t>Loca</w:t>
      </w:r>
      <w:r w:rsidR="003A6072" w:rsidRPr="00B33686">
        <w:rPr>
          <w:rFonts w:ascii="Calibri" w:hAnsi="Calibri" w:cs="Arial"/>
          <w:b/>
          <w:sz w:val="22"/>
          <w:szCs w:val="22"/>
          <w:lang w:val="fr-FR"/>
        </w:rPr>
        <w:t>lisa</w:t>
      </w:r>
      <w:r w:rsidRPr="00B33686">
        <w:rPr>
          <w:rFonts w:ascii="Calibri" w:hAnsi="Calibri" w:cs="Arial"/>
          <w:b/>
          <w:sz w:val="22"/>
          <w:szCs w:val="22"/>
          <w:lang w:val="fr-FR"/>
        </w:rPr>
        <w:t>tion/</w:t>
      </w:r>
      <w:r w:rsidR="003A6072" w:rsidRPr="00B33686">
        <w:rPr>
          <w:rFonts w:ascii="Calibri" w:hAnsi="Calibri" w:cs="Arial"/>
          <w:b/>
          <w:sz w:val="22"/>
          <w:szCs w:val="22"/>
          <w:lang w:val="fr-FR"/>
        </w:rPr>
        <w:t>Hébergement</w:t>
      </w:r>
    </w:p>
    <w:p w:rsidR="00C25CD8" w:rsidRPr="00B33686" w:rsidRDefault="00C25CD8" w:rsidP="001C1AF0">
      <w:pPr>
        <w:widowControl/>
        <w:autoSpaceDE w:val="0"/>
        <w:adjustRightInd w:val="0"/>
        <w:rPr>
          <w:rFonts w:ascii="Calibri" w:hAnsi="Calibri" w:cs="Arial"/>
          <w:sz w:val="22"/>
          <w:szCs w:val="22"/>
          <w:lang w:val="fr-FR"/>
        </w:rPr>
      </w:pPr>
    </w:p>
    <w:p w:rsidR="00C25CD8" w:rsidRPr="00B33686" w:rsidRDefault="003A6072" w:rsidP="001C1AF0">
      <w:pPr>
        <w:pStyle w:val="ListParagraph"/>
        <w:numPr>
          <w:ilvl w:val="0"/>
          <w:numId w:val="12"/>
        </w:numPr>
        <w:suppressAutoHyphens/>
        <w:autoSpaceDE w:val="0"/>
        <w:autoSpaceDN w:val="0"/>
        <w:adjustRightInd w:val="0"/>
        <w:spacing w:after="0" w:line="240" w:lineRule="auto"/>
        <w:ind w:left="426" w:hanging="426"/>
        <w:rPr>
          <w:rFonts w:cs="Arial"/>
          <w:lang w:val="fr-FR"/>
        </w:rPr>
      </w:pPr>
      <w:r w:rsidRPr="00B33686">
        <w:rPr>
          <w:rFonts w:cs="Arial"/>
          <w:lang w:val="fr-FR"/>
        </w:rPr>
        <w:t>Le GTP recommande au GTG, à propos de la localisation d</w:t>
      </w:r>
      <w:r w:rsidR="007C24C5" w:rsidRPr="00B33686">
        <w:rPr>
          <w:rFonts w:cs="Arial"/>
          <w:lang w:val="fr-FR"/>
        </w:rPr>
        <w:t>es</w:t>
      </w:r>
      <w:r w:rsidRPr="00B33686">
        <w:rPr>
          <w:rFonts w:cs="Arial"/>
          <w:lang w:val="fr-FR"/>
        </w:rPr>
        <w:t xml:space="preserve"> </w:t>
      </w:r>
      <w:r w:rsidR="007C24C5" w:rsidRPr="00B33686">
        <w:rPr>
          <w:rFonts w:cs="Arial"/>
          <w:lang w:val="fr-FR"/>
        </w:rPr>
        <w:t>r</w:t>
      </w:r>
      <w:r w:rsidRPr="00B33686">
        <w:rPr>
          <w:rFonts w:cs="Arial"/>
          <w:lang w:val="fr-FR"/>
        </w:rPr>
        <w:t>esponsable</w:t>
      </w:r>
      <w:r w:rsidR="007C24C5" w:rsidRPr="00B33686">
        <w:rPr>
          <w:rFonts w:cs="Arial"/>
          <w:lang w:val="fr-FR"/>
        </w:rPr>
        <w:t>s</w:t>
      </w:r>
      <w:r w:rsidRPr="00B33686">
        <w:rPr>
          <w:rFonts w:cs="Arial"/>
          <w:lang w:val="fr-FR"/>
        </w:rPr>
        <w:t xml:space="preserve"> régiona</w:t>
      </w:r>
      <w:r w:rsidR="007C24C5" w:rsidRPr="00B33686">
        <w:rPr>
          <w:rFonts w:cs="Arial"/>
          <w:lang w:val="fr-FR"/>
        </w:rPr>
        <w:t>ux</w:t>
      </w:r>
      <w:r w:rsidRPr="00B33686">
        <w:rPr>
          <w:rFonts w:cs="Arial"/>
          <w:lang w:val="fr-FR"/>
        </w:rPr>
        <w:t xml:space="preserve">, que pour tous les </w:t>
      </w:r>
      <w:r w:rsidR="007C24C5" w:rsidRPr="00B33686">
        <w:rPr>
          <w:rFonts w:cs="Arial"/>
          <w:lang w:val="fr-FR"/>
        </w:rPr>
        <w:t>r</w:t>
      </w:r>
      <w:r w:rsidRPr="00B33686">
        <w:rPr>
          <w:rFonts w:cs="Arial"/>
          <w:lang w:val="fr-FR"/>
        </w:rPr>
        <w:t>esponsables régionaux financés par le budget administratif, la région</w:t>
      </w:r>
      <w:r w:rsidR="007C24C5" w:rsidRPr="00B33686">
        <w:rPr>
          <w:rFonts w:cs="Arial"/>
          <w:lang w:val="fr-FR"/>
        </w:rPr>
        <w:t xml:space="preserve"> concernée</w:t>
      </w:r>
      <w:r w:rsidRPr="00B33686">
        <w:rPr>
          <w:rFonts w:cs="Arial"/>
          <w:lang w:val="fr-FR"/>
        </w:rPr>
        <w:t>, en collaboration avec le Secrétariat, détermine l</w:t>
      </w:r>
      <w:r w:rsidR="00B6518F" w:rsidRPr="00B33686">
        <w:rPr>
          <w:rFonts w:cs="Arial"/>
          <w:lang w:val="fr-FR"/>
        </w:rPr>
        <w:t>a</w:t>
      </w:r>
      <w:r w:rsidRPr="00B33686">
        <w:rPr>
          <w:rFonts w:cs="Arial"/>
          <w:lang w:val="fr-FR"/>
        </w:rPr>
        <w:t xml:space="preserve"> meilleur</w:t>
      </w:r>
      <w:r w:rsidR="00B6518F" w:rsidRPr="00B33686">
        <w:rPr>
          <w:rFonts w:cs="Arial"/>
          <w:lang w:val="fr-FR"/>
        </w:rPr>
        <w:t>e</w:t>
      </w:r>
      <w:r w:rsidRPr="00B33686">
        <w:rPr>
          <w:rFonts w:cs="Arial"/>
          <w:lang w:val="fr-FR"/>
        </w:rPr>
        <w:t xml:space="preserve"> </w:t>
      </w:r>
      <w:r w:rsidR="00B6518F" w:rsidRPr="00B33686">
        <w:rPr>
          <w:rFonts w:cs="Arial"/>
          <w:lang w:val="fr-FR"/>
        </w:rPr>
        <w:t>localisation</w:t>
      </w:r>
      <w:r w:rsidRPr="00B33686">
        <w:rPr>
          <w:rFonts w:cs="Arial"/>
          <w:lang w:val="fr-FR"/>
        </w:rPr>
        <w:t xml:space="preserve"> pour </w:t>
      </w:r>
      <w:r w:rsidR="007C24C5" w:rsidRPr="00B33686">
        <w:rPr>
          <w:rFonts w:cs="Arial"/>
          <w:lang w:val="fr-FR"/>
        </w:rPr>
        <w:t>son</w:t>
      </w:r>
      <w:r w:rsidRPr="00B33686">
        <w:rPr>
          <w:rFonts w:cs="Arial"/>
          <w:lang w:val="fr-FR"/>
        </w:rPr>
        <w:t xml:space="preserve"> </w:t>
      </w:r>
      <w:r w:rsidR="007C24C5" w:rsidRPr="00B33686">
        <w:rPr>
          <w:rFonts w:cs="Arial"/>
          <w:lang w:val="fr-FR"/>
        </w:rPr>
        <w:t>r</w:t>
      </w:r>
      <w:r w:rsidRPr="00B33686">
        <w:rPr>
          <w:rFonts w:cs="Arial"/>
          <w:lang w:val="fr-FR"/>
        </w:rPr>
        <w:t>esponsable régional. Cette mesure est conforme aux procédures et règles d’emploi de l’UICN</w:t>
      </w:r>
      <w:r w:rsidR="00BF19DC" w:rsidRPr="00B33686">
        <w:rPr>
          <w:rFonts w:cs="Arial"/>
          <w:lang w:val="fr-FR"/>
        </w:rPr>
        <w:t xml:space="preserve">  </w:t>
      </w:r>
      <w:r w:rsidRPr="00B33686">
        <w:rPr>
          <w:rFonts w:cs="Arial"/>
          <w:lang w:val="fr-FR"/>
        </w:rPr>
        <w:t>et tient compte des contraintes financières de Ramsar.</w:t>
      </w:r>
    </w:p>
    <w:p w:rsidR="00C25CD8" w:rsidRPr="00B33686" w:rsidRDefault="00C25CD8" w:rsidP="001C1AF0">
      <w:pPr>
        <w:widowControl/>
        <w:autoSpaceDE w:val="0"/>
        <w:adjustRightInd w:val="0"/>
        <w:rPr>
          <w:rFonts w:ascii="Calibri" w:hAnsi="Calibri" w:cs="Arial"/>
          <w:sz w:val="22"/>
          <w:szCs w:val="22"/>
          <w:lang w:val="fr-FR"/>
        </w:rPr>
      </w:pPr>
    </w:p>
    <w:p w:rsidR="00C25CD8" w:rsidRPr="00B33686" w:rsidRDefault="003A6072" w:rsidP="001C1AF0">
      <w:pPr>
        <w:widowControl/>
        <w:autoSpaceDE w:val="0"/>
        <w:adjustRightInd w:val="0"/>
        <w:rPr>
          <w:rFonts w:ascii="Calibri" w:hAnsi="Calibri" w:cs="Arial"/>
          <w:b/>
          <w:sz w:val="22"/>
          <w:szCs w:val="22"/>
          <w:lang w:val="fr-FR"/>
        </w:rPr>
      </w:pPr>
      <w:r w:rsidRPr="00B33686">
        <w:rPr>
          <w:rFonts w:ascii="Calibri" w:hAnsi="Calibri" w:cs="Arial"/>
          <w:b/>
          <w:sz w:val="22"/>
          <w:szCs w:val="22"/>
          <w:lang w:val="fr-FR"/>
        </w:rPr>
        <w:t>Responsables régionaux pour les Amériques/l’Europe/l’Asie</w:t>
      </w:r>
    </w:p>
    <w:p w:rsidR="00C25CD8" w:rsidRPr="00B33686" w:rsidRDefault="00C25CD8" w:rsidP="001C1AF0">
      <w:pPr>
        <w:widowControl/>
        <w:autoSpaceDE w:val="0"/>
        <w:adjustRightInd w:val="0"/>
        <w:rPr>
          <w:rFonts w:ascii="Calibri" w:hAnsi="Calibri" w:cs="Arial"/>
          <w:sz w:val="22"/>
          <w:szCs w:val="22"/>
          <w:lang w:val="fr-FR"/>
        </w:rPr>
      </w:pPr>
    </w:p>
    <w:p w:rsidR="00C25CD8" w:rsidRPr="00B33686" w:rsidRDefault="003A6072" w:rsidP="001C1AF0">
      <w:pPr>
        <w:pStyle w:val="ListParagraph"/>
        <w:numPr>
          <w:ilvl w:val="0"/>
          <w:numId w:val="13"/>
        </w:numPr>
        <w:suppressAutoHyphens/>
        <w:autoSpaceDE w:val="0"/>
        <w:autoSpaceDN w:val="0"/>
        <w:adjustRightInd w:val="0"/>
        <w:spacing w:after="0" w:line="240" w:lineRule="auto"/>
        <w:ind w:left="426" w:hanging="426"/>
        <w:rPr>
          <w:rFonts w:cs="Arial"/>
          <w:lang w:val="fr-FR"/>
        </w:rPr>
      </w:pPr>
      <w:r w:rsidRPr="00B33686">
        <w:rPr>
          <w:rFonts w:cs="Arial"/>
          <w:lang w:val="fr-FR"/>
        </w:rPr>
        <w:t>Le GTP rappelle au GTG qu’il n’y a actuellement pas de poste de Responsable régional au Secrétariat (financé par le budget administratif) pour l’Europe, les Amériques ou l’Asie.</w:t>
      </w:r>
    </w:p>
    <w:p w:rsidR="00C25CD8" w:rsidRPr="00B33686" w:rsidRDefault="003A6072" w:rsidP="001C1AF0">
      <w:pPr>
        <w:pStyle w:val="ListParagraph"/>
        <w:numPr>
          <w:ilvl w:val="0"/>
          <w:numId w:val="13"/>
        </w:numPr>
        <w:suppressAutoHyphens/>
        <w:autoSpaceDE w:val="0"/>
        <w:autoSpaceDN w:val="0"/>
        <w:adjustRightInd w:val="0"/>
        <w:spacing w:after="0" w:line="240" w:lineRule="auto"/>
        <w:ind w:left="426" w:hanging="426"/>
        <w:rPr>
          <w:rFonts w:cs="Arial"/>
          <w:lang w:val="fr-FR"/>
        </w:rPr>
      </w:pPr>
      <w:r w:rsidRPr="00B33686">
        <w:rPr>
          <w:rFonts w:cs="Arial"/>
          <w:lang w:val="fr-FR"/>
        </w:rPr>
        <w:t xml:space="preserve">Le GTP demande au GTG de prendre note que </w:t>
      </w:r>
      <w:r w:rsidR="00B6518F" w:rsidRPr="00B33686">
        <w:rPr>
          <w:rFonts w:cs="Arial"/>
          <w:lang w:val="fr-FR"/>
        </w:rPr>
        <w:t xml:space="preserve">les postes de </w:t>
      </w:r>
      <w:r w:rsidRPr="00B33686">
        <w:rPr>
          <w:rFonts w:cs="Arial"/>
          <w:lang w:val="fr-FR"/>
        </w:rPr>
        <w:t xml:space="preserve">ces trois responsables régionaux restent nécessaires et doivent être financés si </w:t>
      </w:r>
      <w:r w:rsidR="00B6518F" w:rsidRPr="00B33686">
        <w:rPr>
          <w:rFonts w:cs="Arial"/>
          <w:lang w:val="fr-FR"/>
        </w:rPr>
        <w:t>des</w:t>
      </w:r>
      <w:r w:rsidRPr="00B33686">
        <w:rPr>
          <w:rFonts w:cs="Arial"/>
          <w:lang w:val="fr-FR"/>
        </w:rPr>
        <w:t xml:space="preserve"> fonds additionnels du budget administratif </w:t>
      </w:r>
      <w:r w:rsidR="00B6518F" w:rsidRPr="00B33686">
        <w:rPr>
          <w:rFonts w:cs="Arial"/>
          <w:lang w:val="fr-FR"/>
        </w:rPr>
        <w:t xml:space="preserve">sont trouvés </w:t>
      </w:r>
      <w:r w:rsidRPr="00B33686">
        <w:rPr>
          <w:rFonts w:cs="Arial"/>
          <w:lang w:val="fr-FR"/>
        </w:rPr>
        <w:t>à l’avenir.</w:t>
      </w:r>
    </w:p>
    <w:p w:rsidR="00C25CD8" w:rsidRPr="00B33686" w:rsidRDefault="00C25CD8" w:rsidP="001C1AF0">
      <w:pPr>
        <w:widowControl/>
        <w:autoSpaceDE w:val="0"/>
        <w:adjustRightInd w:val="0"/>
        <w:rPr>
          <w:rFonts w:ascii="Calibri" w:hAnsi="Calibri" w:cs="Arial"/>
          <w:sz w:val="22"/>
          <w:szCs w:val="22"/>
          <w:lang w:val="fr-FR"/>
        </w:rPr>
      </w:pPr>
    </w:p>
    <w:p w:rsidR="00C25CD8" w:rsidRPr="00B33686" w:rsidRDefault="003A6072" w:rsidP="001C1AF0">
      <w:pPr>
        <w:widowControl/>
        <w:autoSpaceDE w:val="0"/>
        <w:adjustRightInd w:val="0"/>
        <w:rPr>
          <w:rFonts w:ascii="Calibri" w:hAnsi="Calibri" w:cs="Arial"/>
          <w:b/>
          <w:sz w:val="22"/>
          <w:szCs w:val="22"/>
          <w:lang w:val="fr-FR"/>
        </w:rPr>
      </w:pPr>
      <w:r w:rsidRPr="00B33686">
        <w:rPr>
          <w:rFonts w:ascii="Calibri" w:hAnsi="Calibri" w:cs="Arial"/>
          <w:b/>
          <w:sz w:val="22"/>
          <w:szCs w:val="22"/>
          <w:lang w:val="fr-FR"/>
        </w:rPr>
        <w:t>Organigramme du Secrétariat</w:t>
      </w:r>
    </w:p>
    <w:p w:rsidR="00C25CD8" w:rsidRPr="00B33686" w:rsidRDefault="00C25CD8" w:rsidP="001C1AF0">
      <w:pPr>
        <w:widowControl/>
        <w:autoSpaceDE w:val="0"/>
        <w:adjustRightInd w:val="0"/>
        <w:rPr>
          <w:rFonts w:ascii="Calibri" w:hAnsi="Calibri" w:cs="Arial"/>
          <w:sz w:val="22"/>
          <w:szCs w:val="22"/>
          <w:lang w:val="fr-FR"/>
        </w:rPr>
      </w:pPr>
    </w:p>
    <w:p w:rsidR="00C25CD8" w:rsidRPr="00B33686" w:rsidRDefault="003A6072" w:rsidP="001C1AF0">
      <w:pPr>
        <w:pStyle w:val="ListParagraph"/>
        <w:numPr>
          <w:ilvl w:val="0"/>
          <w:numId w:val="14"/>
        </w:numPr>
        <w:suppressAutoHyphens/>
        <w:autoSpaceDE w:val="0"/>
        <w:autoSpaceDN w:val="0"/>
        <w:adjustRightInd w:val="0"/>
        <w:spacing w:after="0" w:line="240" w:lineRule="auto"/>
        <w:ind w:left="426" w:hanging="426"/>
        <w:rPr>
          <w:rFonts w:cs="Arial"/>
          <w:lang w:val="fr-FR"/>
        </w:rPr>
      </w:pPr>
      <w:r w:rsidRPr="00B33686">
        <w:rPr>
          <w:rFonts w:cs="Arial"/>
          <w:lang w:val="fr-FR"/>
        </w:rPr>
        <w:t xml:space="preserve">Le GTP demande au GTG de demander au Secrétariat </w:t>
      </w:r>
      <w:r w:rsidR="00C5519C" w:rsidRPr="00B33686">
        <w:rPr>
          <w:rFonts w:cs="Arial"/>
          <w:lang w:val="fr-FR"/>
        </w:rPr>
        <w:t>d’éclaircir s</w:t>
      </w:r>
      <w:r w:rsidR="00B6518F" w:rsidRPr="00B33686">
        <w:rPr>
          <w:rFonts w:cs="Arial"/>
          <w:lang w:val="fr-FR"/>
        </w:rPr>
        <w:t>on</w:t>
      </w:r>
      <w:r w:rsidR="00C5519C" w:rsidRPr="00B33686">
        <w:rPr>
          <w:rFonts w:cs="Arial"/>
          <w:lang w:val="fr-FR"/>
        </w:rPr>
        <w:t xml:space="preserve"> organigramme de manièr</w:t>
      </w:r>
      <w:r w:rsidR="00275183" w:rsidRPr="00B33686">
        <w:rPr>
          <w:rFonts w:cs="Arial"/>
          <w:lang w:val="fr-FR"/>
        </w:rPr>
        <w:t>e à indiquer que les postes so</w:t>
      </w:r>
      <w:r w:rsidR="00C5519C" w:rsidRPr="00B33686">
        <w:rPr>
          <w:rFonts w:cs="Arial"/>
          <w:lang w:val="fr-FR"/>
        </w:rPr>
        <w:t xml:space="preserve">nt financés </w:t>
      </w:r>
      <w:r w:rsidR="00275183" w:rsidRPr="00B33686">
        <w:rPr>
          <w:rFonts w:cs="Arial"/>
          <w:lang w:val="fr-FR"/>
        </w:rPr>
        <w:t>et par quelle source de financement</w:t>
      </w:r>
      <w:r w:rsidR="00C25CD8" w:rsidRPr="00B33686">
        <w:rPr>
          <w:rFonts w:cs="Arial"/>
          <w:lang w:val="fr-FR"/>
        </w:rPr>
        <w:t xml:space="preserve"> </w:t>
      </w:r>
      <w:r w:rsidR="00275183" w:rsidRPr="00B33686">
        <w:rPr>
          <w:rFonts w:cs="Arial"/>
          <w:lang w:val="fr-FR"/>
        </w:rPr>
        <w:t>[p. ex., poste administratif permanent, temporaire, non administratif, poste de projet spécifique (p. ex., MAVA, Danone)]</w:t>
      </w:r>
      <w:r w:rsidR="0020271B" w:rsidRPr="00B33686">
        <w:rPr>
          <w:rFonts w:cs="Arial"/>
          <w:lang w:val="fr-FR"/>
        </w:rPr>
        <w:t>.</w:t>
      </w:r>
    </w:p>
    <w:p w:rsidR="00C25CD8" w:rsidRPr="00B33686" w:rsidRDefault="00275183" w:rsidP="001C1AF0">
      <w:pPr>
        <w:pStyle w:val="ListParagraph"/>
        <w:numPr>
          <w:ilvl w:val="0"/>
          <w:numId w:val="14"/>
        </w:numPr>
        <w:suppressAutoHyphens/>
        <w:autoSpaceDE w:val="0"/>
        <w:autoSpaceDN w:val="0"/>
        <w:adjustRightInd w:val="0"/>
        <w:spacing w:after="0" w:line="240" w:lineRule="auto"/>
        <w:ind w:left="426" w:hanging="426"/>
        <w:rPr>
          <w:rFonts w:cs="Arial"/>
          <w:lang w:val="fr-FR"/>
        </w:rPr>
      </w:pPr>
      <w:r w:rsidRPr="00B33686">
        <w:rPr>
          <w:rFonts w:cs="Arial"/>
          <w:lang w:val="fr-FR"/>
        </w:rPr>
        <w:t>Le GTP demande que le GTG demande au Secrétariat de supprimer les postes actuellement identifiés dans l’organigramme comme « vacant</w:t>
      </w:r>
      <w:r w:rsidR="00B6518F" w:rsidRPr="00B33686">
        <w:rPr>
          <w:rFonts w:cs="Arial"/>
          <w:lang w:val="fr-FR"/>
        </w:rPr>
        <w:t>s</w:t>
      </w:r>
      <w:r w:rsidRPr="00B33686">
        <w:rPr>
          <w:rFonts w:cs="Arial"/>
          <w:lang w:val="fr-FR"/>
        </w:rPr>
        <w:t xml:space="preserve"> », à savoir les postes de </w:t>
      </w:r>
      <w:r w:rsidR="00B6518F" w:rsidRPr="00B33686">
        <w:rPr>
          <w:rFonts w:cs="Arial"/>
          <w:lang w:val="fr-FR"/>
        </w:rPr>
        <w:t>R</w:t>
      </w:r>
      <w:r w:rsidRPr="00B33686">
        <w:rPr>
          <w:rFonts w:cs="Arial"/>
          <w:lang w:val="fr-FR"/>
        </w:rPr>
        <w:t>esponsables régionaux pour l’Europe, les Amériques et l’Asie. Ces trois postes ne sont pas vacants</w:t>
      </w:r>
      <w:r w:rsidR="00C25CD8" w:rsidRPr="00B33686">
        <w:rPr>
          <w:rFonts w:cs="Arial"/>
          <w:lang w:val="fr-FR"/>
        </w:rPr>
        <w:t xml:space="preserve">; </w:t>
      </w:r>
      <w:r w:rsidRPr="00B33686">
        <w:rPr>
          <w:rFonts w:cs="Arial"/>
          <w:lang w:val="fr-FR"/>
        </w:rPr>
        <w:t xml:space="preserve">en réalité, ils n’existent pas. La correction évitera toute </w:t>
      </w:r>
      <w:r w:rsidR="00C25CD8" w:rsidRPr="00B33686">
        <w:rPr>
          <w:rFonts w:cs="Arial"/>
          <w:lang w:val="fr-FR"/>
        </w:rPr>
        <w:t>confusion.</w:t>
      </w:r>
    </w:p>
    <w:p w:rsidR="00C25CD8" w:rsidRPr="00B33686" w:rsidRDefault="00275183" w:rsidP="001C1AF0">
      <w:pPr>
        <w:pStyle w:val="ListParagraph"/>
        <w:numPr>
          <w:ilvl w:val="0"/>
          <w:numId w:val="14"/>
        </w:numPr>
        <w:suppressAutoHyphens/>
        <w:autoSpaceDE w:val="0"/>
        <w:autoSpaceDN w:val="0"/>
        <w:adjustRightInd w:val="0"/>
        <w:spacing w:after="0" w:line="240" w:lineRule="auto"/>
        <w:ind w:left="426" w:hanging="426"/>
        <w:rPr>
          <w:rFonts w:cs="Arial"/>
          <w:lang w:val="fr-FR"/>
        </w:rPr>
      </w:pPr>
      <w:r w:rsidRPr="00B33686">
        <w:rPr>
          <w:rFonts w:cs="Arial"/>
          <w:lang w:val="fr-FR"/>
        </w:rPr>
        <w:t xml:space="preserve">Enfin, le GTP demande que le GTG demande au Secrétariat de réviser la description de poste du Responsable régional pour l’Afrique afin de garantir qu’elle reflète la focalisation première sur la région géographique Afrique. </w:t>
      </w:r>
    </w:p>
    <w:p w:rsidR="009F612C" w:rsidRPr="00B33686" w:rsidRDefault="009F612C" w:rsidP="001C1AF0">
      <w:pPr>
        <w:widowControl/>
        <w:rPr>
          <w:rFonts w:ascii="Calibri" w:hAnsi="Calibri"/>
          <w:b/>
          <w:lang w:val="fr-FR"/>
        </w:rPr>
      </w:pPr>
      <w:r w:rsidRPr="00B33686">
        <w:rPr>
          <w:rFonts w:ascii="Calibri" w:hAnsi="Calibri"/>
          <w:b/>
          <w:sz w:val="22"/>
          <w:szCs w:val="22"/>
          <w:lang w:val="fr-FR"/>
        </w:rPr>
        <w:br w:type="page"/>
      </w:r>
    </w:p>
    <w:p w:rsidR="009F612C" w:rsidRPr="00B33686" w:rsidRDefault="00E3129D" w:rsidP="001C1AF0">
      <w:pPr>
        <w:pStyle w:val="Default"/>
        <w:rPr>
          <w:b/>
          <w:color w:val="auto"/>
          <w:lang w:val="fr-FR"/>
        </w:rPr>
      </w:pPr>
      <w:r w:rsidRPr="00B33686">
        <w:rPr>
          <w:b/>
          <w:color w:val="auto"/>
          <w:lang w:val="fr-FR"/>
        </w:rPr>
        <w:lastRenderedPageBreak/>
        <w:t>Annex</w:t>
      </w:r>
      <w:r w:rsidR="00275183" w:rsidRPr="00B33686">
        <w:rPr>
          <w:b/>
          <w:color w:val="auto"/>
          <w:lang w:val="fr-FR"/>
        </w:rPr>
        <w:t>e</w:t>
      </w:r>
      <w:r w:rsidRPr="00B33686">
        <w:rPr>
          <w:b/>
          <w:color w:val="auto"/>
          <w:lang w:val="fr-FR"/>
        </w:rPr>
        <w:t xml:space="preserve"> 4</w:t>
      </w:r>
    </w:p>
    <w:p w:rsidR="009F612C" w:rsidRPr="00B33686" w:rsidRDefault="00275183" w:rsidP="001C1AF0">
      <w:pPr>
        <w:pStyle w:val="Default"/>
        <w:rPr>
          <w:b/>
          <w:color w:val="auto"/>
          <w:lang w:val="fr-FR"/>
        </w:rPr>
      </w:pPr>
      <w:r w:rsidRPr="00B33686">
        <w:rPr>
          <w:b/>
          <w:color w:val="auto"/>
          <w:lang w:val="fr-FR"/>
        </w:rPr>
        <w:t>Cadre de programme de travail pour la mobilisation des ressources</w:t>
      </w:r>
    </w:p>
    <w:p w:rsidR="009F612C" w:rsidRPr="00B33686" w:rsidRDefault="009F612C" w:rsidP="001C1AF0">
      <w:pPr>
        <w:pStyle w:val="Default"/>
        <w:rPr>
          <w:color w:val="auto"/>
          <w:lang w:val="fr-FR"/>
        </w:rPr>
      </w:pPr>
    </w:p>
    <w:p w:rsidR="009F612C" w:rsidRPr="00B33686" w:rsidRDefault="0076507F" w:rsidP="001C1AF0">
      <w:pPr>
        <w:pStyle w:val="Default"/>
        <w:suppressAutoHyphens/>
        <w:rPr>
          <w:color w:val="auto"/>
          <w:sz w:val="22"/>
          <w:szCs w:val="22"/>
          <w:lang w:val="fr-FR"/>
        </w:rPr>
      </w:pPr>
      <w:r w:rsidRPr="00B33686">
        <w:rPr>
          <w:color w:val="auto"/>
          <w:sz w:val="22"/>
          <w:szCs w:val="22"/>
          <w:lang w:val="fr-FR"/>
        </w:rPr>
        <w:t xml:space="preserve">La Convention </w:t>
      </w:r>
      <w:r w:rsidR="001E6288" w:rsidRPr="00B33686">
        <w:rPr>
          <w:color w:val="auto"/>
          <w:sz w:val="22"/>
          <w:szCs w:val="22"/>
          <w:lang w:val="fr-FR"/>
        </w:rPr>
        <w:t>relative aux</w:t>
      </w:r>
      <w:r w:rsidRPr="00B33686">
        <w:rPr>
          <w:color w:val="auto"/>
          <w:sz w:val="22"/>
          <w:szCs w:val="22"/>
          <w:lang w:val="fr-FR"/>
        </w:rPr>
        <w:t xml:space="preserve"> zones humides d’importance internationale</w:t>
      </w:r>
      <w:r w:rsidR="001E6288" w:rsidRPr="00B33686">
        <w:rPr>
          <w:color w:val="auto"/>
          <w:sz w:val="22"/>
          <w:szCs w:val="22"/>
          <w:lang w:val="fr-FR"/>
        </w:rPr>
        <w:t>, particulièrement</w:t>
      </w:r>
      <w:r w:rsidRPr="00B33686">
        <w:rPr>
          <w:color w:val="auto"/>
          <w:sz w:val="22"/>
          <w:szCs w:val="22"/>
          <w:lang w:val="fr-FR"/>
        </w:rPr>
        <w:t xml:space="preserve"> comme </w:t>
      </w:r>
      <w:r w:rsidR="001E6288" w:rsidRPr="00B33686">
        <w:rPr>
          <w:color w:val="auto"/>
          <w:sz w:val="22"/>
          <w:szCs w:val="22"/>
          <w:lang w:val="fr-FR"/>
        </w:rPr>
        <w:t>h</w:t>
      </w:r>
      <w:r w:rsidRPr="00B33686">
        <w:rPr>
          <w:color w:val="auto"/>
          <w:sz w:val="22"/>
          <w:szCs w:val="22"/>
          <w:lang w:val="fr-FR"/>
        </w:rPr>
        <w:t>abitat</w:t>
      </w:r>
      <w:r w:rsidR="001E6288" w:rsidRPr="00B33686">
        <w:rPr>
          <w:color w:val="auto"/>
          <w:sz w:val="22"/>
          <w:szCs w:val="22"/>
          <w:lang w:val="fr-FR"/>
        </w:rPr>
        <w:t>s</w:t>
      </w:r>
      <w:r w:rsidRPr="00B33686">
        <w:rPr>
          <w:color w:val="auto"/>
          <w:sz w:val="22"/>
          <w:szCs w:val="22"/>
          <w:lang w:val="fr-FR"/>
        </w:rPr>
        <w:t xml:space="preserve"> des oiseaux d’eau, connue sous le nom de Convention de Ramsar, est une des conventions les plus anciennes de l’environnement et c’est aussi une des rares </w:t>
      </w:r>
      <w:r w:rsidR="001E6288" w:rsidRPr="00B33686">
        <w:rPr>
          <w:color w:val="auto"/>
          <w:sz w:val="22"/>
          <w:szCs w:val="22"/>
          <w:lang w:val="fr-FR"/>
        </w:rPr>
        <w:t>à avoir</w:t>
      </w:r>
      <w:r w:rsidRPr="00B33686">
        <w:rPr>
          <w:color w:val="auto"/>
          <w:sz w:val="22"/>
          <w:szCs w:val="22"/>
          <w:lang w:val="fr-FR"/>
        </w:rPr>
        <w:t xml:space="preserve"> une influence et un impact direct</w:t>
      </w:r>
      <w:r w:rsidR="00DD7BB9" w:rsidRPr="00B33686">
        <w:rPr>
          <w:color w:val="auto"/>
          <w:sz w:val="22"/>
          <w:szCs w:val="22"/>
          <w:lang w:val="fr-FR"/>
        </w:rPr>
        <w:t>s</w:t>
      </w:r>
      <w:r w:rsidRPr="00B33686">
        <w:rPr>
          <w:color w:val="auto"/>
          <w:sz w:val="22"/>
          <w:szCs w:val="22"/>
          <w:lang w:val="fr-FR"/>
        </w:rPr>
        <w:t xml:space="preserve"> sur le terrain au niveau des Parties contractantes et dans le monde entier. La disponibilité de ressources est un défi pour les gouvernements et les accords multilatéraux sur l’environnement également. En réponse, la Convention de Ramsar cherche activement à trouver des mécanismes de financement pour financer les priorités énoncées par les Parties qui contribuent </w:t>
      </w:r>
      <w:r w:rsidR="001E6288" w:rsidRPr="00B33686">
        <w:rPr>
          <w:color w:val="auto"/>
          <w:sz w:val="22"/>
          <w:szCs w:val="22"/>
          <w:lang w:val="fr-FR"/>
        </w:rPr>
        <w:t>aux</w:t>
      </w:r>
      <w:r w:rsidRPr="00B33686">
        <w:rPr>
          <w:color w:val="auto"/>
          <w:sz w:val="22"/>
          <w:szCs w:val="22"/>
          <w:lang w:val="fr-FR"/>
        </w:rPr>
        <w:t xml:space="preserve"> travaux d’application de la Convention. </w:t>
      </w:r>
    </w:p>
    <w:p w:rsidR="009F612C" w:rsidRPr="00B33686" w:rsidRDefault="009F612C" w:rsidP="001C1AF0">
      <w:pPr>
        <w:pStyle w:val="Default"/>
        <w:suppressAutoHyphens/>
        <w:rPr>
          <w:color w:val="auto"/>
          <w:sz w:val="22"/>
          <w:szCs w:val="22"/>
          <w:lang w:val="fr-FR"/>
        </w:rPr>
      </w:pPr>
    </w:p>
    <w:p w:rsidR="009F612C" w:rsidRPr="00B33686" w:rsidRDefault="0076507F" w:rsidP="001C1AF0">
      <w:pPr>
        <w:widowControl/>
        <w:rPr>
          <w:rFonts w:ascii="Calibri" w:hAnsi="Calibri"/>
          <w:sz w:val="22"/>
          <w:szCs w:val="22"/>
          <w:lang w:val="fr-FR"/>
        </w:rPr>
      </w:pPr>
      <w:r w:rsidRPr="00B33686">
        <w:rPr>
          <w:rFonts w:ascii="Calibri" w:hAnsi="Calibri"/>
          <w:sz w:val="22"/>
          <w:szCs w:val="22"/>
          <w:lang w:val="fr-FR"/>
        </w:rPr>
        <w:t xml:space="preserve">En mobilisant les ressources pour soutenir les travaux de la Convention, le Secrétariat : </w:t>
      </w:r>
    </w:p>
    <w:p w:rsidR="009F612C" w:rsidRPr="00B33686" w:rsidRDefault="009F612C" w:rsidP="001C1AF0">
      <w:pPr>
        <w:widowControl/>
        <w:rPr>
          <w:rFonts w:ascii="Calibri" w:hAnsi="Calibri"/>
          <w:sz w:val="22"/>
          <w:szCs w:val="22"/>
          <w:lang w:val="fr-FR"/>
        </w:rPr>
      </w:pPr>
    </w:p>
    <w:p w:rsidR="009F612C" w:rsidRPr="00B33686" w:rsidRDefault="0076507F" w:rsidP="001C1AF0">
      <w:pPr>
        <w:pStyle w:val="ListParagraph"/>
        <w:numPr>
          <w:ilvl w:val="0"/>
          <w:numId w:val="7"/>
        </w:numPr>
        <w:suppressAutoHyphens/>
        <w:spacing w:after="0" w:line="240" w:lineRule="auto"/>
        <w:ind w:left="426" w:hanging="426"/>
        <w:rPr>
          <w:lang w:val="fr-FR"/>
        </w:rPr>
      </w:pPr>
      <w:r w:rsidRPr="00B33686">
        <w:rPr>
          <w:lang w:val="fr-FR"/>
        </w:rPr>
        <w:t xml:space="preserve">Adopte une approche </w:t>
      </w:r>
      <w:r w:rsidR="001E6288" w:rsidRPr="00B33686">
        <w:rPr>
          <w:lang w:val="fr-FR"/>
        </w:rPr>
        <w:t>à l’échelle</w:t>
      </w:r>
      <w:r w:rsidRPr="00B33686">
        <w:rPr>
          <w:lang w:val="fr-FR"/>
        </w:rPr>
        <w:t xml:space="preserve"> du Secrétariat entier. Les Parties ont établi</w:t>
      </w:r>
      <w:r w:rsidR="001E6288" w:rsidRPr="00B33686">
        <w:rPr>
          <w:lang w:val="fr-FR"/>
        </w:rPr>
        <w:t>,</w:t>
      </w:r>
      <w:r w:rsidRPr="00B33686">
        <w:rPr>
          <w:lang w:val="fr-FR"/>
        </w:rPr>
        <w:t xml:space="preserve"> au sein du Secrétariat</w:t>
      </w:r>
      <w:r w:rsidR="001E6288" w:rsidRPr="00B33686">
        <w:rPr>
          <w:lang w:val="fr-FR"/>
        </w:rPr>
        <w:t>,</w:t>
      </w:r>
      <w:r w:rsidRPr="00B33686">
        <w:rPr>
          <w:lang w:val="fr-FR"/>
        </w:rPr>
        <w:t xml:space="preserve"> </w:t>
      </w:r>
      <w:r w:rsidR="00C3163E" w:rsidRPr="00B33686">
        <w:rPr>
          <w:lang w:val="fr-FR"/>
        </w:rPr>
        <w:t>un poste dédié à</w:t>
      </w:r>
      <w:r w:rsidRPr="00B33686">
        <w:rPr>
          <w:lang w:val="fr-FR"/>
        </w:rPr>
        <w:t xml:space="preserve"> la mobilisation des ressources mais les efforts seront plus profitables si tous les membres du personnel du Secrétariat soutiennent les efforts </w:t>
      </w:r>
      <w:r w:rsidR="00C3163E" w:rsidRPr="00B33686">
        <w:rPr>
          <w:lang w:val="fr-FR"/>
        </w:rPr>
        <w:t>de levées</w:t>
      </w:r>
      <w:r w:rsidRPr="00B33686">
        <w:rPr>
          <w:lang w:val="fr-FR"/>
        </w:rPr>
        <w:t xml:space="preserve"> de fonds dans le cadre de leurs postes </w:t>
      </w:r>
      <w:r w:rsidR="001E6288" w:rsidRPr="00B33686">
        <w:rPr>
          <w:lang w:val="fr-FR"/>
        </w:rPr>
        <w:t xml:space="preserve">respectifs </w:t>
      </w:r>
      <w:r w:rsidRPr="00B33686">
        <w:rPr>
          <w:lang w:val="fr-FR"/>
        </w:rPr>
        <w:t xml:space="preserve">et travaillent ensemble </w:t>
      </w:r>
      <w:r w:rsidR="00C3163E" w:rsidRPr="00B33686">
        <w:rPr>
          <w:lang w:val="fr-FR"/>
        </w:rPr>
        <w:t>dans ce but</w:t>
      </w:r>
      <w:r w:rsidRPr="00B33686">
        <w:rPr>
          <w:lang w:val="fr-FR"/>
        </w:rPr>
        <w:t xml:space="preserve"> et, en réalité, les Parties s’attendent à ce que ce soit le cas.</w:t>
      </w:r>
      <w:r w:rsidR="009F612C" w:rsidRPr="00B33686">
        <w:rPr>
          <w:lang w:val="fr-FR"/>
        </w:rPr>
        <w:t xml:space="preserve"> </w:t>
      </w:r>
    </w:p>
    <w:p w:rsidR="009F612C" w:rsidRPr="00B33686" w:rsidRDefault="009F612C" w:rsidP="001C1AF0">
      <w:pPr>
        <w:pStyle w:val="ListParagraph"/>
        <w:suppressAutoHyphens/>
        <w:ind w:left="426" w:hanging="426"/>
        <w:rPr>
          <w:lang w:val="fr-FR"/>
        </w:rPr>
      </w:pPr>
    </w:p>
    <w:p w:rsidR="009F612C" w:rsidRPr="00B33686" w:rsidRDefault="00C3163E" w:rsidP="001C1AF0">
      <w:pPr>
        <w:pStyle w:val="ListParagraph"/>
        <w:numPr>
          <w:ilvl w:val="0"/>
          <w:numId w:val="7"/>
        </w:numPr>
        <w:suppressAutoHyphens/>
        <w:spacing w:after="0" w:line="240" w:lineRule="auto"/>
        <w:ind w:left="426" w:hanging="426"/>
        <w:rPr>
          <w:lang w:val="fr-FR"/>
        </w:rPr>
      </w:pPr>
      <w:r w:rsidRPr="00B33686">
        <w:rPr>
          <w:lang w:val="fr-FR"/>
        </w:rPr>
        <w:t>renforce</w:t>
      </w:r>
      <w:r w:rsidR="0076507F" w:rsidRPr="00B33686">
        <w:rPr>
          <w:lang w:val="fr-FR"/>
        </w:rPr>
        <w:t xml:space="preserve"> les relations de collaboration existantes</w:t>
      </w:r>
      <w:r w:rsidRPr="00B33686">
        <w:rPr>
          <w:lang w:val="fr-FR"/>
        </w:rPr>
        <w:t>,</w:t>
      </w:r>
      <w:r w:rsidR="0076507F" w:rsidRPr="00B33686">
        <w:rPr>
          <w:lang w:val="fr-FR"/>
        </w:rPr>
        <w:t xml:space="preserve"> dans toute la mesure du possible</w:t>
      </w:r>
      <w:r w:rsidRPr="00B33686">
        <w:rPr>
          <w:lang w:val="fr-FR"/>
        </w:rPr>
        <w:t>,</w:t>
      </w:r>
      <w:r w:rsidR="0076507F" w:rsidRPr="00B33686">
        <w:rPr>
          <w:lang w:val="fr-FR"/>
        </w:rPr>
        <w:t xml:space="preserve"> </w:t>
      </w:r>
      <w:r w:rsidR="00A9012B" w:rsidRPr="00B33686">
        <w:rPr>
          <w:lang w:val="fr-FR"/>
        </w:rPr>
        <w:t>et</w:t>
      </w:r>
      <w:r w:rsidR="0076507F" w:rsidRPr="00B33686">
        <w:rPr>
          <w:lang w:val="fr-FR"/>
        </w:rPr>
        <w:t xml:space="preserve"> cherche de nouvelles sources de financement. </w:t>
      </w:r>
    </w:p>
    <w:p w:rsidR="009F612C" w:rsidRPr="00B33686" w:rsidRDefault="009F612C" w:rsidP="001C1AF0">
      <w:pPr>
        <w:pStyle w:val="ListParagraph"/>
        <w:suppressAutoHyphens/>
        <w:ind w:left="426" w:hanging="426"/>
        <w:rPr>
          <w:lang w:val="fr-FR"/>
        </w:rPr>
      </w:pPr>
    </w:p>
    <w:p w:rsidR="009F612C" w:rsidRPr="00B33686" w:rsidRDefault="009F612C" w:rsidP="001C1AF0">
      <w:pPr>
        <w:pStyle w:val="ListParagraph"/>
        <w:numPr>
          <w:ilvl w:val="0"/>
          <w:numId w:val="7"/>
        </w:numPr>
        <w:suppressAutoHyphens/>
        <w:spacing w:after="0" w:line="240" w:lineRule="auto"/>
        <w:ind w:left="426" w:hanging="426"/>
        <w:rPr>
          <w:lang w:val="fr-FR"/>
        </w:rPr>
      </w:pPr>
      <w:r w:rsidRPr="00B33686">
        <w:rPr>
          <w:lang w:val="fr-FR"/>
        </w:rPr>
        <w:t>Explore</w:t>
      </w:r>
      <w:r w:rsidR="00062E79" w:rsidRPr="00B33686">
        <w:rPr>
          <w:lang w:val="fr-FR"/>
        </w:rPr>
        <w:t xml:space="preserve"> des approches innovantes, créatives, originales. </w:t>
      </w:r>
      <w:r w:rsidRPr="00B33686">
        <w:rPr>
          <w:lang w:val="fr-FR"/>
        </w:rPr>
        <w:t xml:space="preserve"> </w:t>
      </w:r>
    </w:p>
    <w:p w:rsidR="009F612C" w:rsidRPr="00B33686" w:rsidRDefault="009F612C" w:rsidP="001C1AF0">
      <w:pPr>
        <w:pStyle w:val="ListParagraph"/>
        <w:suppressAutoHyphens/>
        <w:ind w:left="426" w:hanging="426"/>
        <w:rPr>
          <w:lang w:val="fr-FR"/>
        </w:rPr>
      </w:pPr>
    </w:p>
    <w:p w:rsidR="009F612C" w:rsidRPr="00B33686" w:rsidRDefault="00062E79" w:rsidP="001C1AF0">
      <w:pPr>
        <w:pStyle w:val="ListParagraph"/>
        <w:numPr>
          <w:ilvl w:val="0"/>
          <w:numId w:val="7"/>
        </w:numPr>
        <w:suppressAutoHyphens/>
        <w:spacing w:after="0" w:line="240" w:lineRule="auto"/>
        <w:ind w:left="426" w:hanging="426"/>
        <w:rPr>
          <w:lang w:val="fr-FR"/>
        </w:rPr>
      </w:pPr>
      <w:r w:rsidRPr="00B33686">
        <w:rPr>
          <w:lang w:val="fr-FR"/>
        </w:rPr>
        <w:t xml:space="preserve">Cherche à élargir la base de donateurs pour </w:t>
      </w:r>
      <w:r w:rsidR="00C3163E" w:rsidRPr="00B33686">
        <w:rPr>
          <w:lang w:val="fr-FR"/>
        </w:rPr>
        <w:t>innover</w:t>
      </w:r>
      <w:r w:rsidRPr="00B33686">
        <w:rPr>
          <w:lang w:val="fr-FR"/>
        </w:rPr>
        <w:t xml:space="preserve"> en matière de financement, y</w:t>
      </w:r>
      <w:r w:rsidR="003C6B82" w:rsidRPr="00B33686">
        <w:rPr>
          <w:lang w:val="fr-FR"/>
        </w:rPr>
        <w:t> </w:t>
      </w:r>
      <w:r w:rsidRPr="00B33686">
        <w:rPr>
          <w:lang w:val="fr-FR"/>
        </w:rPr>
        <w:t>compris des fondations privées, le secteur privé et autres organisations/entités p</w:t>
      </w:r>
      <w:r w:rsidR="00C3163E" w:rsidRPr="00B33686">
        <w:rPr>
          <w:lang w:val="fr-FR"/>
        </w:rPr>
        <w:t>ouvant</w:t>
      </w:r>
      <w:r w:rsidRPr="00B33686">
        <w:rPr>
          <w:lang w:val="fr-FR"/>
        </w:rPr>
        <w:t xml:space="preserve"> se trouver en dehors de la sphère de la biodiversité</w:t>
      </w:r>
      <w:r w:rsidR="009F612C" w:rsidRPr="00B33686">
        <w:rPr>
          <w:lang w:val="fr-FR"/>
        </w:rPr>
        <w:t>.</w:t>
      </w:r>
    </w:p>
    <w:p w:rsidR="009F612C" w:rsidRPr="00B33686" w:rsidRDefault="009F612C" w:rsidP="001C1AF0">
      <w:pPr>
        <w:widowControl/>
        <w:ind w:left="426" w:hanging="426"/>
        <w:rPr>
          <w:rFonts w:ascii="Calibri" w:hAnsi="Calibri"/>
          <w:sz w:val="22"/>
          <w:szCs w:val="22"/>
          <w:lang w:val="fr-FR"/>
        </w:rPr>
      </w:pPr>
    </w:p>
    <w:p w:rsidR="009F612C" w:rsidRPr="00B33686" w:rsidRDefault="00062E79" w:rsidP="001C1AF0">
      <w:pPr>
        <w:pStyle w:val="ListParagraph"/>
        <w:numPr>
          <w:ilvl w:val="0"/>
          <w:numId w:val="7"/>
        </w:numPr>
        <w:suppressAutoHyphens/>
        <w:spacing w:after="0" w:line="240" w:lineRule="auto"/>
        <w:ind w:left="426" w:hanging="426"/>
        <w:rPr>
          <w:lang w:val="fr-FR" w:eastAsia="en-GB"/>
        </w:rPr>
      </w:pPr>
      <w:r w:rsidRPr="00B33686">
        <w:rPr>
          <w:lang w:val="fr-FR"/>
        </w:rPr>
        <w:t xml:space="preserve">Renforce </w:t>
      </w:r>
      <w:r w:rsidR="00A9012B" w:rsidRPr="00B33686">
        <w:rPr>
          <w:lang w:val="fr-FR"/>
        </w:rPr>
        <w:t xml:space="preserve">largement </w:t>
      </w:r>
      <w:r w:rsidRPr="00B33686">
        <w:rPr>
          <w:lang w:val="fr-FR"/>
        </w:rPr>
        <w:t xml:space="preserve">la proposition de valeur de la Convention de Ramsar, des Sites Ramsar, des zones humides et des relations officielles avec les Organisations internationales partenaires (OIP), dans ses efforts </w:t>
      </w:r>
      <w:r w:rsidR="00A9012B" w:rsidRPr="00B33686">
        <w:rPr>
          <w:lang w:val="fr-FR"/>
        </w:rPr>
        <w:t>visant à</w:t>
      </w:r>
      <w:r w:rsidRPr="00B33686">
        <w:rPr>
          <w:lang w:val="fr-FR"/>
        </w:rPr>
        <w:t xml:space="preserve"> cibler </w:t>
      </w:r>
      <w:r w:rsidR="00C3163E" w:rsidRPr="00B33686">
        <w:rPr>
          <w:lang w:val="fr-FR"/>
        </w:rPr>
        <w:t>s</w:t>
      </w:r>
      <w:r w:rsidRPr="00B33686">
        <w:rPr>
          <w:lang w:val="fr-FR"/>
        </w:rPr>
        <w:t xml:space="preserve">es messages </w:t>
      </w:r>
      <w:r w:rsidR="00C3163E" w:rsidRPr="00B33686">
        <w:rPr>
          <w:lang w:val="fr-FR"/>
        </w:rPr>
        <w:t>en matière de</w:t>
      </w:r>
      <w:r w:rsidRPr="00B33686">
        <w:rPr>
          <w:lang w:val="fr-FR"/>
        </w:rPr>
        <w:t xml:space="preserve"> mobilisation des ressources</w:t>
      </w:r>
      <w:r w:rsidR="009F612C" w:rsidRPr="00B33686">
        <w:rPr>
          <w:lang w:val="fr-FR"/>
        </w:rPr>
        <w:t xml:space="preserve">. </w:t>
      </w:r>
    </w:p>
    <w:p w:rsidR="009F612C" w:rsidRPr="00B33686" w:rsidRDefault="009F612C" w:rsidP="001C1AF0">
      <w:pPr>
        <w:pStyle w:val="ListParagraph"/>
        <w:suppressAutoHyphens/>
        <w:ind w:left="426" w:hanging="426"/>
        <w:rPr>
          <w:lang w:val="fr-FR"/>
        </w:rPr>
      </w:pPr>
    </w:p>
    <w:p w:rsidR="009F612C" w:rsidRPr="00B33686" w:rsidRDefault="00A9012B" w:rsidP="001C1AF0">
      <w:pPr>
        <w:pStyle w:val="ListParagraph"/>
        <w:numPr>
          <w:ilvl w:val="0"/>
          <w:numId w:val="7"/>
        </w:numPr>
        <w:suppressAutoHyphens/>
        <w:spacing w:after="0" w:line="240" w:lineRule="auto"/>
        <w:ind w:left="426" w:hanging="426"/>
        <w:rPr>
          <w:lang w:val="fr-FR" w:eastAsia="en-GB"/>
        </w:rPr>
      </w:pPr>
      <w:r w:rsidRPr="00B33686">
        <w:rPr>
          <w:lang w:val="fr-FR" w:eastAsia="en-GB"/>
        </w:rPr>
        <w:t>S’efforce</w:t>
      </w:r>
      <w:r w:rsidR="003C6B82" w:rsidRPr="00B33686">
        <w:rPr>
          <w:lang w:val="fr-FR" w:eastAsia="en-GB"/>
        </w:rPr>
        <w:t xml:space="preserve"> de traduire efficacement les priorités des Parties</w:t>
      </w:r>
      <w:r w:rsidR="00C3163E" w:rsidRPr="00B33686">
        <w:rPr>
          <w:lang w:val="fr-FR" w:eastAsia="en-GB"/>
        </w:rPr>
        <w:t xml:space="preserve">, relevant </w:t>
      </w:r>
      <w:r w:rsidR="003C6B82" w:rsidRPr="00B33686">
        <w:rPr>
          <w:lang w:val="fr-FR" w:eastAsia="en-GB"/>
        </w:rPr>
        <w:t xml:space="preserve"> </w:t>
      </w:r>
      <w:r w:rsidR="00C3163E" w:rsidRPr="00B33686">
        <w:rPr>
          <w:lang w:val="fr-FR" w:eastAsia="en-GB"/>
        </w:rPr>
        <w:t xml:space="preserve">du budget non administratif </w:t>
      </w:r>
      <w:r w:rsidR="003C6B82" w:rsidRPr="00B33686">
        <w:rPr>
          <w:lang w:val="fr-FR" w:eastAsia="en-GB"/>
        </w:rPr>
        <w:t>en</w:t>
      </w:r>
      <w:r w:rsidR="00C3163E" w:rsidRPr="00B33686">
        <w:rPr>
          <w:lang w:val="fr-FR" w:eastAsia="en-GB"/>
        </w:rPr>
        <w:t xml:space="preserve"> une</w:t>
      </w:r>
      <w:r w:rsidR="003C6B82" w:rsidRPr="00B33686">
        <w:rPr>
          <w:lang w:val="fr-FR" w:eastAsia="en-GB"/>
        </w:rPr>
        <w:t xml:space="preserve"> terminologie pouvant facilement être harmonisée et comprise par les donateurs particuliers et </w:t>
      </w:r>
      <w:r w:rsidR="00C3163E" w:rsidRPr="00B33686">
        <w:rPr>
          <w:lang w:val="fr-FR" w:eastAsia="en-GB"/>
        </w:rPr>
        <w:t xml:space="preserve">qui </w:t>
      </w:r>
      <w:r w:rsidR="003C6B82" w:rsidRPr="00B33686">
        <w:rPr>
          <w:lang w:val="fr-FR" w:eastAsia="en-GB"/>
        </w:rPr>
        <w:t>exprime</w:t>
      </w:r>
      <w:r w:rsidR="00C3163E" w:rsidRPr="00B33686">
        <w:rPr>
          <w:lang w:val="fr-FR" w:eastAsia="en-GB"/>
        </w:rPr>
        <w:t xml:space="preserve"> l’importance de</w:t>
      </w:r>
      <w:r w:rsidR="003C6B82" w:rsidRPr="00B33686">
        <w:rPr>
          <w:lang w:val="fr-FR" w:eastAsia="en-GB"/>
        </w:rPr>
        <w:t xml:space="preserve"> la Convention et </w:t>
      </w:r>
      <w:r w:rsidR="00C3163E" w:rsidRPr="00B33686">
        <w:rPr>
          <w:lang w:val="fr-FR" w:eastAsia="en-GB"/>
        </w:rPr>
        <w:t>d</w:t>
      </w:r>
      <w:r w:rsidR="003C6B82" w:rsidRPr="00B33686">
        <w:rPr>
          <w:lang w:val="fr-FR" w:eastAsia="en-GB"/>
        </w:rPr>
        <w:t xml:space="preserve">es Sites Ramsar ainsi que </w:t>
      </w:r>
      <w:r w:rsidR="00C3163E" w:rsidRPr="00B33686">
        <w:rPr>
          <w:lang w:val="fr-FR" w:eastAsia="en-GB"/>
        </w:rPr>
        <w:t>d</w:t>
      </w:r>
      <w:r w:rsidR="003C6B82" w:rsidRPr="00B33686">
        <w:rPr>
          <w:lang w:val="fr-FR" w:eastAsia="en-GB"/>
        </w:rPr>
        <w:t xml:space="preserve">es autres zones humides pour leurs intérêts et priorités. </w:t>
      </w:r>
    </w:p>
    <w:p w:rsidR="009F612C" w:rsidRPr="00B33686" w:rsidRDefault="009F612C" w:rsidP="001C1AF0">
      <w:pPr>
        <w:widowControl/>
        <w:rPr>
          <w:rFonts w:ascii="Calibri" w:hAnsi="Calibri"/>
          <w:b/>
          <w:sz w:val="22"/>
          <w:szCs w:val="22"/>
          <w:lang w:val="fr-FR"/>
        </w:rPr>
      </w:pPr>
    </w:p>
    <w:p w:rsidR="009F612C" w:rsidRPr="00B33686" w:rsidRDefault="003C6B82" w:rsidP="001C1AF0">
      <w:pPr>
        <w:widowControl/>
        <w:rPr>
          <w:rFonts w:ascii="Calibri" w:hAnsi="Calibri"/>
          <w:sz w:val="22"/>
          <w:szCs w:val="22"/>
          <w:lang w:val="fr-FR"/>
        </w:rPr>
      </w:pPr>
      <w:r w:rsidRPr="00B33686">
        <w:rPr>
          <w:rFonts w:ascii="Calibri" w:hAnsi="Calibri"/>
          <w:sz w:val="22"/>
          <w:szCs w:val="22"/>
          <w:lang w:val="fr-FR"/>
        </w:rPr>
        <w:t>Les efforts en matière de mobilisation des ressources consistent à traiter les intérêts prioritaires des Parties comme indiqué dans le tableau ci</w:t>
      </w:r>
      <w:r w:rsidRPr="00B33686">
        <w:rPr>
          <w:rFonts w:ascii="Calibri" w:hAnsi="Calibri"/>
          <w:sz w:val="22"/>
          <w:szCs w:val="22"/>
          <w:lang w:val="fr-FR"/>
        </w:rPr>
        <w:noBreakHyphen/>
        <w:t xml:space="preserve">dessous </w:t>
      </w:r>
      <w:r w:rsidR="00A9012B" w:rsidRPr="00B33686">
        <w:rPr>
          <w:rFonts w:ascii="Calibri" w:hAnsi="Calibri"/>
          <w:sz w:val="22"/>
          <w:szCs w:val="22"/>
          <w:lang w:val="fr-FR"/>
        </w:rPr>
        <w:t>tiré</w:t>
      </w:r>
      <w:r w:rsidRPr="00B33686">
        <w:rPr>
          <w:rFonts w:ascii="Calibri" w:hAnsi="Calibri"/>
          <w:sz w:val="22"/>
          <w:szCs w:val="22"/>
          <w:lang w:val="fr-FR"/>
        </w:rPr>
        <w:t xml:space="preserve"> de la Résolution XII.1 a</w:t>
      </w:r>
      <w:r w:rsidR="009F612C" w:rsidRPr="00B33686">
        <w:rPr>
          <w:rFonts w:ascii="Calibri" w:hAnsi="Calibri"/>
          <w:sz w:val="22"/>
          <w:szCs w:val="22"/>
          <w:lang w:val="fr-FR"/>
        </w:rPr>
        <w:t>nnex</w:t>
      </w:r>
      <w:r w:rsidRPr="00B33686">
        <w:rPr>
          <w:rFonts w:ascii="Calibri" w:hAnsi="Calibri"/>
          <w:sz w:val="22"/>
          <w:szCs w:val="22"/>
          <w:lang w:val="fr-FR"/>
        </w:rPr>
        <w:t>e </w:t>
      </w:r>
      <w:r w:rsidR="009F612C" w:rsidRPr="00B33686">
        <w:rPr>
          <w:rFonts w:ascii="Calibri" w:hAnsi="Calibri"/>
          <w:sz w:val="22"/>
          <w:szCs w:val="22"/>
          <w:lang w:val="fr-FR"/>
        </w:rPr>
        <w:t xml:space="preserve">3 </w:t>
      </w:r>
      <w:r w:rsidRPr="00B33686">
        <w:rPr>
          <w:rFonts w:ascii="Calibri" w:hAnsi="Calibri"/>
          <w:sz w:val="22"/>
          <w:szCs w:val="22"/>
          <w:lang w:val="fr-FR"/>
        </w:rPr>
        <w:t xml:space="preserve">et tous les efforts doivent être concentrés et entrepris de manière à répondre à ces besoins décrits. En mobilisant les ressources, il est prévu que les approches soient stratégiques, </w:t>
      </w:r>
      <w:r w:rsidR="00A9012B" w:rsidRPr="00B33686">
        <w:rPr>
          <w:rFonts w:ascii="Calibri" w:hAnsi="Calibri"/>
          <w:sz w:val="22"/>
          <w:szCs w:val="22"/>
          <w:lang w:val="fr-FR"/>
        </w:rPr>
        <w:t xml:space="preserve">et gardent à l’esprit le </w:t>
      </w:r>
      <w:r w:rsidR="00C3163E" w:rsidRPr="00B33686">
        <w:rPr>
          <w:rFonts w:ascii="Calibri" w:hAnsi="Calibri"/>
          <w:sz w:val="22"/>
          <w:szCs w:val="22"/>
          <w:lang w:val="fr-FR"/>
        </w:rPr>
        <w:t>cadre</w:t>
      </w:r>
      <w:r w:rsidR="00A9012B" w:rsidRPr="00B33686">
        <w:rPr>
          <w:rFonts w:ascii="Calibri" w:hAnsi="Calibri"/>
          <w:sz w:val="22"/>
          <w:szCs w:val="22"/>
          <w:lang w:val="fr-FR"/>
        </w:rPr>
        <w:t xml:space="preserve"> </w:t>
      </w:r>
      <w:r w:rsidR="00C3163E" w:rsidRPr="00B33686">
        <w:rPr>
          <w:rFonts w:ascii="Calibri" w:hAnsi="Calibri"/>
          <w:sz w:val="22"/>
          <w:szCs w:val="22"/>
          <w:lang w:val="fr-FR"/>
        </w:rPr>
        <w:t>global</w:t>
      </w:r>
      <w:r w:rsidR="00A9012B" w:rsidRPr="00B33686">
        <w:rPr>
          <w:rFonts w:ascii="Calibri" w:hAnsi="Calibri"/>
          <w:sz w:val="22"/>
          <w:szCs w:val="22"/>
          <w:lang w:val="fr-FR"/>
        </w:rPr>
        <w:t xml:space="preserve"> et </w:t>
      </w:r>
      <w:r w:rsidRPr="00B33686">
        <w:rPr>
          <w:rFonts w:ascii="Calibri" w:hAnsi="Calibri"/>
          <w:sz w:val="22"/>
          <w:szCs w:val="22"/>
          <w:lang w:val="fr-FR"/>
        </w:rPr>
        <w:t xml:space="preserve">la stabilité à long terme. </w:t>
      </w:r>
    </w:p>
    <w:p w:rsidR="009F612C" w:rsidRPr="00B33686" w:rsidRDefault="009F612C" w:rsidP="001C1AF0">
      <w:pPr>
        <w:widowControl/>
        <w:rPr>
          <w:rFonts w:ascii="Calibri" w:hAnsi="Calibri"/>
          <w:lang w:val="fr-FR"/>
        </w:rPr>
      </w:pPr>
    </w:p>
    <w:p w:rsidR="009F612C" w:rsidRPr="00B33686" w:rsidRDefault="009F612C" w:rsidP="001C1AF0">
      <w:pPr>
        <w:widowControl/>
        <w:rPr>
          <w:rFonts w:ascii="Calibri" w:hAnsi="Calibri"/>
          <w:b/>
          <w:lang w:val="fr-FR"/>
        </w:rPr>
      </w:pPr>
      <w:r w:rsidRPr="00B33686">
        <w:rPr>
          <w:rFonts w:ascii="Calibri" w:hAnsi="Calibri"/>
          <w:b/>
          <w:lang w:val="fr-FR"/>
        </w:rPr>
        <w:br w:type="page"/>
      </w:r>
    </w:p>
    <w:p w:rsidR="009F612C" w:rsidRPr="00B33686" w:rsidRDefault="009F612C" w:rsidP="001C1AF0">
      <w:pPr>
        <w:widowControl/>
        <w:rPr>
          <w:rFonts w:ascii="Calibri" w:hAnsi="Calibri"/>
          <w:b/>
          <w:lang w:val="fr-FR"/>
        </w:rPr>
      </w:pPr>
      <w:r w:rsidRPr="00B33686">
        <w:rPr>
          <w:rFonts w:ascii="Calibri" w:hAnsi="Calibri"/>
          <w:b/>
          <w:lang w:val="fr-FR"/>
        </w:rPr>
        <w:lastRenderedPageBreak/>
        <w:t>R</w:t>
      </w:r>
      <w:r w:rsidR="003C6B82" w:rsidRPr="00B33686">
        <w:rPr>
          <w:rFonts w:ascii="Calibri" w:hAnsi="Calibri"/>
          <w:b/>
          <w:lang w:val="fr-FR"/>
        </w:rPr>
        <w:t>ésolution</w:t>
      </w:r>
      <w:r w:rsidRPr="00B33686">
        <w:rPr>
          <w:rFonts w:ascii="Calibri" w:hAnsi="Calibri"/>
          <w:b/>
          <w:lang w:val="fr-FR"/>
        </w:rPr>
        <w:t xml:space="preserve"> XII.1 Annex</w:t>
      </w:r>
      <w:r w:rsidR="003C6B82" w:rsidRPr="00B33686">
        <w:rPr>
          <w:rFonts w:ascii="Calibri" w:hAnsi="Calibri"/>
          <w:b/>
          <w:lang w:val="fr-FR"/>
        </w:rPr>
        <w:t>e</w:t>
      </w:r>
      <w:r w:rsidRPr="00B33686">
        <w:rPr>
          <w:rFonts w:ascii="Calibri" w:hAnsi="Calibri"/>
          <w:b/>
          <w:lang w:val="fr-FR"/>
        </w:rPr>
        <w:t xml:space="preserve"> 3</w:t>
      </w:r>
    </w:p>
    <w:p w:rsidR="009F612C" w:rsidRPr="00B33686" w:rsidRDefault="009F612C" w:rsidP="001C1AF0">
      <w:pPr>
        <w:widowControl/>
        <w:rPr>
          <w:rFonts w:ascii="Calibri" w:hAnsi="Calibri"/>
          <w:b/>
          <w:lang w:val="fr-FR"/>
        </w:rPr>
      </w:pPr>
    </w:p>
    <w:tbl>
      <w:tblPr>
        <w:tblW w:w="9229" w:type="dxa"/>
        <w:tblInd w:w="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bottom w:w="28" w:type="dxa"/>
        </w:tblCellMar>
        <w:tblLook w:val="04A0" w:firstRow="1" w:lastRow="0" w:firstColumn="1" w:lastColumn="0" w:noHBand="0" w:noVBand="1"/>
      </w:tblPr>
      <w:tblGrid>
        <w:gridCol w:w="581"/>
        <w:gridCol w:w="3970"/>
        <w:gridCol w:w="1418"/>
        <w:gridCol w:w="3260"/>
      </w:tblGrid>
      <w:tr w:rsidR="009F612C" w:rsidRPr="00C62E80" w:rsidTr="008531BA">
        <w:trPr>
          <w:trHeight w:val="636"/>
        </w:trPr>
        <w:tc>
          <w:tcPr>
            <w:tcW w:w="581" w:type="dxa"/>
            <w:shd w:val="clear" w:color="auto" w:fill="8DB3E2"/>
            <w:vAlign w:val="center"/>
            <w:hideMark/>
          </w:tcPr>
          <w:p w:rsidR="009F612C" w:rsidRPr="00B33686" w:rsidRDefault="003C6B82" w:rsidP="001C1AF0">
            <w:pPr>
              <w:widowControl/>
              <w:rPr>
                <w:rFonts w:ascii="Calibri" w:eastAsia="Times New Roman" w:hAnsi="Calibri"/>
                <w:b/>
                <w:bCs/>
                <w:sz w:val="22"/>
                <w:szCs w:val="22"/>
                <w:lang w:val="fr-FR" w:eastAsia="en-GB"/>
              </w:rPr>
            </w:pPr>
            <w:r w:rsidRPr="00B33686">
              <w:rPr>
                <w:rFonts w:ascii="Calibri" w:eastAsia="Times New Roman" w:hAnsi="Calibri"/>
                <w:b/>
                <w:bCs/>
                <w:sz w:val="22"/>
                <w:szCs w:val="22"/>
                <w:lang w:val="fr-FR" w:eastAsia="en-GB"/>
              </w:rPr>
              <w:t>N</w:t>
            </w:r>
            <w:r w:rsidRPr="00B33686">
              <w:rPr>
                <w:rFonts w:ascii="Calibri" w:eastAsia="Times New Roman" w:hAnsi="Calibri"/>
                <w:b/>
                <w:bCs/>
                <w:sz w:val="22"/>
                <w:szCs w:val="22"/>
                <w:vertAlign w:val="superscript"/>
                <w:lang w:val="fr-FR" w:eastAsia="en-GB"/>
              </w:rPr>
              <w:t>o</w:t>
            </w:r>
          </w:p>
        </w:tc>
        <w:tc>
          <w:tcPr>
            <w:tcW w:w="3970" w:type="dxa"/>
            <w:shd w:val="clear" w:color="auto" w:fill="8DB3E2"/>
            <w:vAlign w:val="center"/>
            <w:hideMark/>
          </w:tcPr>
          <w:p w:rsidR="009F612C" w:rsidRPr="00B33686" w:rsidRDefault="003C6B82" w:rsidP="003C6B82">
            <w:pPr>
              <w:widowControl/>
              <w:rPr>
                <w:rFonts w:ascii="Calibri" w:eastAsia="Times New Roman" w:hAnsi="Calibri"/>
                <w:b/>
                <w:bCs/>
                <w:sz w:val="22"/>
                <w:szCs w:val="22"/>
                <w:lang w:val="fr-FR" w:eastAsia="en-GB"/>
              </w:rPr>
            </w:pPr>
            <w:r w:rsidRPr="00B33686">
              <w:rPr>
                <w:rFonts w:ascii="Calibri" w:eastAsia="Times New Roman" w:hAnsi="Calibri"/>
                <w:b/>
                <w:bCs/>
                <w:sz w:val="22"/>
                <w:szCs w:val="22"/>
                <w:lang w:val="fr-FR" w:eastAsia="en-GB"/>
              </w:rPr>
              <w:t>Priorités du budget non administratif</w:t>
            </w:r>
            <w:r w:rsidR="009F612C" w:rsidRPr="00B33686">
              <w:rPr>
                <w:rFonts w:ascii="Calibri" w:eastAsia="Times New Roman" w:hAnsi="Calibri"/>
                <w:b/>
                <w:bCs/>
                <w:sz w:val="22"/>
                <w:szCs w:val="22"/>
                <w:lang w:val="fr-FR" w:eastAsia="en-GB"/>
              </w:rPr>
              <w:t xml:space="preserve"> 2016-2018</w:t>
            </w:r>
          </w:p>
        </w:tc>
        <w:tc>
          <w:tcPr>
            <w:tcW w:w="1418" w:type="dxa"/>
            <w:shd w:val="clear" w:color="auto" w:fill="8DB3E2"/>
            <w:vAlign w:val="center"/>
            <w:hideMark/>
          </w:tcPr>
          <w:p w:rsidR="009F612C" w:rsidRPr="00B33686" w:rsidRDefault="00387DCD" w:rsidP="00387DCD">
            <w:pPr>
              <w:widowControl/>
              <w:rPr>
                <w:rFonts w:ascii="Calibri" w:eastAsia="Times New Roman" w:hAnsi="Calibri"/>
                <w:b/>
                <w:bCs/>
                <w:sz w:val="22"/>
                <w:szCs w:val="22"/>
                <w:lang w:val="fr-FR" w:eastAsia="en-GB"/>
              </w:rPr>
            </w:pPr>
            <w:r w:rsidRPr="00B33686">
              <w:rPr>
                <w:rFonts w:ascii="Calibri" w:eastAsia="Times New Roman" w:hAnsi="Calibri"/>
                <w:b/>
                <w:bCs/>
                <w:sz w:val="22"/>
                <w:szCs w:val="22"/>
                <w:lang w:val="fr-FR" w:eastAsia="en-GB"/>
              </w:rPr>
              <w:t xml:space="preserve">Besoins de financement sur trois ans </w:t>
            </w:r>
            <w:r w:rsidR="009F612C" w:rsidRPr="00B33686">
              <w:rPr>
                <w:rFonts w:ascii="Calibri" w:eastAsia="Times New Roman" w:hAnsi="Calibri"/>
                <w:b/>
                <w:bCs/>
                <w:sz w:val="22"/>
                <w:szCs w:val="22"/>
                <w:lang w:val="fr-FR" w:eastAsia="en-GB"/>
              </w:rPr>
              <w:t>(CHF)</w:t>
            </w:r>
          </w:p>
        </w:tc>
        <w:tc>
          <w:tcPr>
            <w:tcW w:w="3260" w:type="dxa"/>
            <w:shd w:val="clear" w:color="auto" w:fill="8DB3E2"/>
            <w:vAlign w:val="center"/>
            <w:hideMark/>
          </w:tcPr>
          <w:p w:rsidR="009F612C" w:rsidRPr="00B33686" w:rsidRDefault="00387DCD" w:rsidP="001C1AF0">
            <w:pPr>
              <w:widowControl/>
              <w:rPr>
                <w:rFonts w:ascii="Calibri" w:eastAsia="Times New Roman" w:hAnsi="Calibri"/>
                <w:b/>
                <w:bCs/>
                <w:sz w:val="22"/>
                <w:szCs w:val="22"/>
                <w:lang w:val="fr-FR" w:eastAsia="en-GB"/>
              </w:rPr>
            </w:pPr>
            <w:r w:rsidRPr="00B33686">
              <w:rPr>
                <w:rFonts w:ascii="Calibri" w:eastAsia="Times New Roman" w:hAnsi="Calibri"/>
                <w:b/>
                <w:bCs/>
                <w:sz w:val="22"/>
                <w:szCs w:val="22"/>
                <w:lang w:val="fr-FR" w:eastAsia="en-GB"/>
              </w:rPr>
              <w:t>Calendrier national</w:t>
            </w:r>
          </w:p>
          <w:p w:rsidR="009F612C" w:rsidRPr="00B33686" w:rsidRDefault="009F612C" w:rsidP="00387DCD">
            <w:pPr>
              <w:widowControl/>
              <w:rPr>
                <w:rFonts w:ascii="Calibri" w:eastAsia="Times New Roman" w:hAnsi="Calibri"/>
                <w:b/>
                <w:bCs/>
                <w:sz w:val="22"/>
                <w:szCs w:val="22"/>
                <w:lang w:val="fr-FR" w:eastAsia="en-GB"/>
              </w:rPr>
            </w:pPr>
            <w:r w:rsidRPr="00B33686">
              <w:rPr>
                <w:rFonts w:ascii="Calibri" w:eastAsia="Times New Roman" w:hAnsi="Calibri"/>
                <w:b/>
                <w:bCs/>
                <w:sz w:val="22"/>
                <w:szCs w:val="22"/>
                <w:lang w:val="fr-FR" w:eastAsia="en-GB"/>
              </w:rPr>
              <w:t>(</w:t>
            </w:r>
            <w:r w:rsidR="00387DCD" w:rsidRPr="00B33686">
              <w:rPr>
                <w:rFonts w:ascii="Calibri" w:eastAsia="Times New Roman" w:hAnsi="Calibri"/>
                <w:b/>
                <w:bCs/>
                <w:sz w:val="22"/>
                <w:szCs w:val="22"/>
                <w:lang w:val="fr-FR" w:eastAsia="en-GB"/>
              </w:rPr>
              <w:t>fonds ciblés en CHF</w:t>
            </w:r>
            <w:r w:rsidRPr="00B33686">
              <w:rPr>
                <w:rFonts w:ascii="Calibri" w:eastAsia="Times New Roman" w:hAnsi="Calibri"/>
                <w:b/>
                <w:bCs/>
                <w:sz w:val="22"/>
                <w:szCs w:val="22"/>
                <w:lang w:val="fr-FR" w:eastAsia="en-GB"/>
              </w:rPr>
              <w:t>)</w:t>
            </w:r>
          </w:p>
        </w:tc>
      </w:tr>
      <w:tr w:rsidR="009F612C" w:rsidRPr="00C62E80" w:rsidTr="008531BA">
        <w:tc>
          <w:tcPr>
            <w:tcW w:w="581" w:type="dxa"/>
            <w:shd w:val="clear" w:color="auto" w:fill="8DB3E2"/>
            <w:vAlign w:val="center"/>
            <w:hideMark/>
          </w:tcPr>
          <w:p w:rsidR="009F612C" w:rsidRPr="00B33686" w:rsidRDefault="009F612C" w:rsidP="001C1AF0">
            <w:pPr>
              <w:widowControl/>
              <w:rPr>
                <w:rFonts w:ascii="Calibri" w:eastAsia="Times New Roman" w:hAnsi="Calibri"/>
                <w:b/>
                <w:bCs/>
                <w:sz w:val="22"/>
                <w:szCs w:val="22"/>
                <w:lang w:val="fr-FR" w:eastAsia="en-GB"/>
              </w:rPr>
            </w:pPr>
            <w:r w:rsidRPr="00B33686">
              <w:rPr>
                <w:rFonts w:ascii="Calibri" w:eastAsia="Times New Roman" w:hAnsi="Calibri"/>
                <w:b/>
                <w:bCs/>
                <w:sz w:val="22"/>
                <w:szCs w:val="22"/>
                <w:lang w:val="fr-FR" w:eastAsia="en-GB"/>
              </w:rPr>
              <w:t>1</w:t>
            </w:r>
          </w:p>
        </w:tc>
        <w:tc>
          <w:tcPr>
            <w:tcW w:w="3970" w:type="dxa"/>
            <w:shd w:val="clear" w:color="000000" w:fill="D3DFEE"/>
            <w:vAlign w:val="center"/>
            <w:hideMark/>
          </w:tcPr>
          <w:p w:rsidR="009F612C" w:rsidRPr="00B33686" w:rsidRDefault="00387DCD" w:rsidP="00A9012B">
            <w:pPr>
              <w:widowControl/>
              <w:rPr>
                <w:rFonts w:ascii="Calibri" w:eastAsia="Times New Roman" w:hAnsi="Calibri"/>
                <w:sz w:val="22"/>
                <w:szCs w:val="22"/>
                <w:lang w:val="fr-FR" w:eastAsia="en-GB"/>
              </w:rPr>
            </w:pPr>
            <w:r w:rsidRPr="00B33686">
              <w:rPr>
                <w:rFonts w:ascii="Calibri" w:eastAsia="Times New Roman" w:hAnsi="Calibri"/>
                <w:sz w:val="22"/>
                <w:szCs w:val="22"/>
                <w:lang w:val="fr-FR" w:eastAsia="en-GB"/>
              </w:rPr>
              <w:t xml:space="preserve">Missions consultatives Ramsar pour les Parties ayant besoin d’aide </w:t>
            </w:r>
          </w:p>
        </w:tc>
        <w:tc>
          <w:tcPr>
            <w:tcW w:w="1418" w:type="dxa"/>
            <w:shd w:val="clear" w:color="000000" w:fill="D3DFEE"/>
            <w:vAlign w:val="center"/>
            <w:hideMark/>
          </w:tcPr>
          <w:p w:rsidR="009F612C" w:rsidRPr="00B33686" w:rsidRDefault="009F612C" w:rsidP="00387DCD">
            <w:pPr>
              <w:widowControl/>
              <w:rPr>
                <w:rFonts w:ascii="Calibri" w:eastAsia="Times New Roman" w:hAnsi="Calibri"/>
                <w:sz w:val="22"/>
                <w:szCs w:val="22"/>
                <w:lang w:val="fr-FR" w:eastAsia="en-GB"/>
              </w:rPr>
            </w:pPr>
            <w:r w:rsidRPr="00B33686">
              <w:rPr>
                <w:rFonts w:ascii="Calibri" w:eastAsia="Times New Roman" w:hAnsi="Calibri"/>
                <w:sz w:val="22"/>
                <w:szCs w:val="22"/>
                <w:lang w:val="fr-FR" w:eastAsia="en-GB"/>
              </w:rPr>
              <w:t>600</w:t>
            </w:r>
            <w:r w:rsidR="00387DCD" w:rsidRPr="00B33686">
              <w:rPr>
                <w:rFonts w:ascii="Calibri" w:eastAsia="Times New Roman" w:hAnsi="Calibri"/>
                <w:sz w:val="22"/>
                <w:szCs w:val="22"/>
                <w:lang w:val="fr-FR" w:eastAsia="en-GB"/>
              </w:rPr>
              <w:t xml:space="preserve"> </w:t>
            </w:r>
            <w:r w:rsidRPr="00B33686">
              <w:rPr>
                <w:rFonts w:ascii="Calibri" w:eastAsia="Times New Roman" w:hAnsi="Calibri"/>
                <w:sz w:val="22"/>
                <w:szCs w:val="22"/>
                <w:lang w:val="fr-FR" w:eastAsia="en-GB"/>
              </w:rPr>
              <w:t>000</w:t>
            </w:r>
          </w:p>
        </w:tc>
        <w:tc>
          <w:tcPr>
            <w:tcW w:w="3260" w:type="dxa"/>
            <w:shd w:val="clear" w:color="000000" w:fill="D3DFEE"/>
            <w:vAlign w:val="center"/>
            <w:hideMark/>
          </w:tcPr>
          <w:p w:rsidR="009F612C" w:rsidRPr="00B33686" w:rsidRDefault="009F612C" w:rsidP="001C1AF0">
            <w:pPr>
              <w:widowControl/>
              <w:rPr>
                <w:rFonts w:ascii="Calibri" w:hAnsi="Calibri"/>
                <w:sz w:val="22"/>
                <w:szCs w:val="22"/>
                <w:lang w:val="es-ES" w:eastAsia="en-GB"/>
              </w:rPr>
            </w:pPr>
            <w:r w:rsidRPr="00B33686">
              <w:rPr>
                <w:rFonts w:ascii="Calibri" w:hAnsi="Calibri"/>
                <w:sz w:val="22"/>
                <w:szCs w:val="22"/>
                <w:lang w:val="es-ES" w:eastAsia="en-GB"/>
              </w:rPr>
              <w:t>200</w:t>
            </w:r>
            <w:r w:rsidR="00387DCD" w:rsidRPr="00B33686">
              <w:rPr>
                <w:rFonts w:ascii="Calibri" w:hAnsi="Calibri"/>
                <w:sz w:val="22"/>
                <w:szCs w:val="22"/>
                <w:lang w:val="es-ES" w:eastAsia="en-GB"/>
              </w:rPr>
              <w:t xml:space="preserve"> </w:t>
            </w:r>
            <w:r w:rsidRPr="00B33686">
              <w:rPr>
                <w:rFonts w:ascii="Calibri" w:hAnsi="Calibri"/>
                <w:sz w:val="22"/>
                <w:szCs w:val="22"/>
                <w:lang w:val="es-ES" w:eastAsia="en-GB"/>
              </w:rPr>
              <w:t>000</w:t>
            </w:r>
            <w:r w:rsidR="008531BA" w:rsidRPr="00B33686">
              <w:rPr>
                <w:rFonts w:ascii="Calibri" w:hAnsi="Calibri"/>
                <w:sz w:val="22"/>
                <w:szCs w:val="22"/>
                <w:lang w:val="es-ES" w:eastAsia="en-GB"/>
              </w:rPr>
              <w:t xml:space="preserve"> :</w:t>
            </w:r>
            <w:r w:rsidRPr="00B33686">
              <w:rPr>
                <w:rFonts w:ascii="Calibri" w:hAnsi="Calibri"/>
                <w:sz w:val="22"/>
                <w:szCs w:val="22"/>
                <w:lang w:val="es-ES" w:eastAsia="en-GB"/>
              </w:rPr>
              <w:t xml:space="preserve"> 1</w:t>
            </w:r>
            <w:r w:rsidR="00387DCD" w:rsidRPr="00B33686">
              <w:rPr>
                <w:rFonts w:ascii="Calibri" w:hAnsi="Calibri"/>
                <w:sz w:val="22"/>
                <w:szCs w:val="22"/>
                <w:vertAlign w:val="superscript"/>
                <w:lang w:val="es-ES" w:eastAsia="en-GB"/>
              </w:rPr>
              <w:t xml:space="preserve">er </w:t>
            </w:r>
            <w:r w:rsidR="00387DCD" w:rsidRPr="00B33686">
              <w:rPr>
                <w:rFonts w:ascii="Calibri" w:hAnsi="Calibri"/>
                <w:sz w:val="22"/>
                <w:szCs w:val="22"/>
                <w:lang w:val="es-ES" w:eastAsia="en-GB"/>
              </w:rPr>
              <w:t>trimestre</w:t>
            </w:r>
            <w:r w:rsidRPr="00B33686">
              <w:rPr>
                <w:rFonts w:ascii="Calibri" w:hAnsi="Calibri"/>
                <w:sz w:val="22"/>
                <w:szCs w:val="22"/>
                <w:lang w:val="es-ES" w:eastAsia="en-GB"/>
              </w:rPr>
              <w:t xml:space="preserve"> 2017</w:t>
            </w:r>
          </w:p>
          <w:p w:rsidR="009F612C" w:rsidRPr="00B33686" w:rsidRDefault="009F612C" w:rsidP="001C1AF0">
            <w:pPr>
              <w:widowControl/>
              <w:rPr>
                <w:rFonts w:ascii="Calibri" w:hAnsi="Calibri"/>
                <w:sz w:val="22"/>
                <w:szCs w:val="22"/>
                <w:lang w:val="es-ES" w:eastAsia="en-GB"/>
              </w:rPr>
            </w:pPr>
            <w:r w:rsidRPr="00B33686">
              <w:rPr>
                <w:rFonts w:ascii="Calibri" w:hAnsi="Calibri"/>
                <w:sz w:val="22"/>
                <w:szCs w:val="22"/>
                <w:lang w:val="es-ES" w:eastAsia="en-GB"/>
              </w:rPr>
              <w:t>200</w:t>
            </w:r>
            <w:r w:rsidR="00387DCD" w:rsidRPr="00B33686">
              <w:rPr>
                <w:rFonts w:ascii="Calibri" w:hAnsi="Calibri"/>
                <w:sz w:val="22"/>
                <w:szCs w:val="22"/>
                <w:lang w:val="es-ES" w:eastAsia="en-GB"/>
              </w:rPr>
              <w:t xml:space="preserve"> </w:t>
            </w:r>
            <w:r w:rsidRPr="00B33686">
              <w:rPr>
                <w:rFonts w:ascii="Calibri" w:hAnsi="Calibri"/>
                <w:sz w:val="22"/>
                <w:szCs w:val="22"/>
                <w:lang w:val="es-ES" w:eastAsia="en-GB"/>
              </w:rPr>
              <w:t>000</w:t>
            </w:r>
            <w:r w:rsidR="008531BA" w:rsidRPr="00B33686">
              <w:rPr>
                <w:rFonts w:ascii="Calibri" w:hAnsi="Calibri"/>
                <w:sz w:val="22"/>
                <w:szCs w:val="22"/>
                <w:lang w:val="es-ES" w:eastAsia="en-GB"/>
              </w:rPr>
              <w:t xml:space="preserve"> :</w:t>
            </w:r>
            <w:r w:rsidRPr="00B33686">
              <w:rPr>
                <w:rFonts w:ascii="Calibri" w:hAnsi="Calibri"/>
                <w:sz w:val="22"/>
                <w:szCs w:val="22"/>
                <w:lang w:val="es-ES" w:eastAsia="en-GB"/>
              </w:rPr>
              <w:t xml:space="preserve"> 3</w:t>
            </w:r>
            <w:r w:rsidR="00387DCD" w:rsidRPr="00B33686">
              <w:rPr>
                <w:rFonts w:ascii="Calibri" w:hAnsi="Calibri"/>
                <w:sz w:val="22"/>
                <w:szCs w:val="22"/>
                <w:vertAlign w:val="superscript"/>
                <w:lang w:val="es-ES" w:eastAsia="en-GB"/>
              </w:rPr>
              <w:t>e</w:t>
            </w:r>
            <w:r w:rsidRPr="00B33686">
              <w:rPr>
                <w:rFonts w:ascii="Calibri" w:hAnsi="Calibri"/>
                <w:sz w:val="22"/>
                <w:szCs w:val="22"/>
                <w:lang w:val="es-ES" w:eastAsia="en-GB"/>
              </w:rPr>
              <w:t xml:space="preserve"> </w:t>
            </w:r>
            <w:r w:rsidR="00387DCD" w:rsidRPr="00B33686">
              <w:rPr>
                <w:rFonts w:ascii="Calibri" w:hAnsi="Calibri"/>
                <w:sz w:val="22"/>
                <w:szCs w:val="22"/>
                <w:lang w:val="es-ES" w:eastAsia="en-GB"/>
              </w:rPr>
              <w:t xml:space="preserve">trimestre </w:t>
            </w:r>
            <w:r w:rsidRPr="00B33686">
              <w:rPr>
                <w:rFonts w:ascii="Calibri" w:hAnsi="Calibri"/>
                <w:sz w:val="22"/>
                <w:szCs w:val="22"/>
                <w:lang w:val="es-ES" w:eastAsia="en-GB"/>
              </w:rPr>
              <w:t>2017</w:t>
            </w:r>
          </w:p>
          <w:p w:rsidR="009F612C" w:rsidRPr="00B33686" w:rsidRDefault="009F612C" w:rsidP="00387DCD">
            <w:pPr>
              <w:widowControl/>
              <w:rPr>
                <w:rFonts w:ascii="Calibri" w:hAnsi="Calibri"/>
                <w:sz w:val="22"/>
                <w:szCs w:val="22"/>
                <w:lang w:val="es-ES" w:eastAsia="en-GB"/>
              </w:rPr>
            </w:pPr>
            <w:r w:rsidRPr="00B33686">
              <w:rPr>
                <w:rFonts w:ascii="Calibri" w:hAnsi="Calibri"/>
                <w:sz w:val="22"/>
                <w:szCs w:val="22"/>
                <w:lang w:val="es-ES" w:eastAsia="en-GB"/>
              </w:rPr>
              <w:t>200</w:t>
            </w:r>
            <w:r w:rsidR="00387DCD" w:rsidRPr="00B33686">
              <w:rPr>
                <w:rFonts w:ascii="Calibri" w:hAnsi="Calibri"/>
                <w:sz w:val="22"/>
                <w:szCs w:val="22"/>
                <w:lang w:val="es-ES" w:eastAsia="en-GB"/>
              </w:rPr>
              <w:t xml:space="preserve"> </w:t>
            </w:r>
            <w:r w:rsidRPr="00B33686">
              <w:rPr>
                <w:rFonts w:ascii="Calibri" w:hAnsi="Calibri"/>
                <w:sz w:val="22"/>
                <w:szCs w:val="22"/>
                <w:lang w:val="es-ES" w:eastAsia="en-GB"/>
              </w:rPr>
              <w:t>000</w:t>
            </w:r>
            <w:r w:rsidR="008531BA" w:rsidRPr="00B33686">
              <w:rPr>
                <w:rFonts w:ascii="Calibri" w:hAnsi="Calibri"/>
                <w:sz w:val="22"/>
                <w:szCs w:val="22"/>
                <w:lang w:val="es-ES" w:eastAsia="en-GB"/>
              </w:rPr>
              <w:t xml:space="preserve"> :</w:t>
            </w:r>
            <w:r w:rsidRPr="00B33686">
              <w:rPr>
                <w:rFonts w:ascii="Calibri" w:hAnsi="Calibri"/>
                <w:sz w:val="22"/>
                <w:szCs w:val="22"/>
                <w:lang w:val="es-ES" w:eastAsia="en-GB"/>
              </w:rPr>
              <w:t xml:space="preserve"> 2</w:t>
            </w:r>
            <w:r w:rsidR="00387DCD" w:rsidRPr="00B33686">
              <w:rPr>
                <w:rFonts w:ascii="Calibri" w:hAnsi="Calibri"/>
                <w:sz w:val="22"/>
                <w:szCs w:val="22"/>
                <w:vertAlign w:val="superscript"/>
                <w:lang w:val="es-ES" w:eastAsia="en-GB"/>
              </w:rPr>
              <w:t>e</w:t>
            </w:r>
            <w:r w:rsidRPr="00B33686">
              <w:rPr>
                <w:rFonts w:ascii="Calibri" w:hAnsi="Calibri"/>
                <w:sz w:val="22"/>
                <w:szCs w:val="22"/>
                <w:lang w:val="es-ES" w:eastAsia="en-GB"/>
              </w:rPr>
              <w:t xml:space="preserve"> </w:t>
            </w:r>
            <w:r w:rsidR="00387DCD" w:rsidRPr="00B33686">
              <w:rPr>
                <w:rFonts w:ascii="Calibri" w:hAnsi="Calibri"/>
                <w:sz w:val="22"/>
                <w:szCs w:val="22"/>
                <w:lang w:val="es-ES" w:eastAsia="en-GB"/>
              </w:rPr>
              <w:t xml:space="preserve">trimestre </w:t>
            </w:r>
            <w:r w:rsidRPr="00B33686">
              <w:rPr>
                <w:rFonts w:ascii="Calibri" w:hAnsi="Calibri"/>
                <w:sz w:val="22"/>
                <w:szCs w:val="22"/>
                <w:lang w:val="es-ES" w:eastAsia="en-GB"/>
              </w:rPr>
              <w:t>2018</w:t>
            </w:r>
          </w:p>
        </w:tc>
      </w:tr>
      <w:tr w:rsidR="009F612C" w:rsidRPr="00C62E80" w:rsidTr="008531BA">
        <w:tc>
          <w:tcPr>
            <w:tcW w:w="581" w:type="dxa"/>
            <w:shd w:val="clear" w:color="auto" w:fill="8DB3E2"/>
            <w:vAlign w:val="center"/>
            <w:hideMark/>
          </w:tcPr>
          <w:p w:rsidR="009F612C" w:rsidRPr="00B33686" w:rsidRDefault="009F612C" w:rsidP="001C1AF0">
            <w:pPr>
              <w:widowControl/>
              <w:rPr>
                <w:rFonts w:ascii="Calibri" w:eastAsia="Times New Roman" w:hAnsi="Calibri"/>
                <w:b/>
                <w:bCs/>
                <w:sz w:val="22"/>
                <w:szCs w:val="22"/>
                <w:lang w:val="fr-FR" w:eastAsia="en-GB"/>
              </w:rPr>
            </w:pPr>
            <w:r w:rsidRPr="00B33686">
              <w:rPr>
                <w:rFonts w:ascii="Calibri" w:eastAsia="Times New Roman" w:hAnsi="Calibri"/>
                <w:b/>
                <w:bCs/>
                <w:sz w:val="22"/>
                <w:szCs w:val="22"/>
                <w:lang w:val="fr-FR" w:eastAsia="en-GB"/>
              </w:rPr>
              <w:t>2</w:t>
            </w:r>
          </w:p>
        </w:tc>
        <w:tc>
          <w:tcPr>
            <w:tcW w:w="3970" w:type="dxa"/>
            <w:shd w:val="clear" w:color="000000" w:fill="D3DFEE"/>
            <w:vAlign w:val="center"/>
            <w:hideMark/>
          </w:tcPr>
          <w:p w:rsidR="009F612C" w:rsidRPr="00B33686" w:rsidRDefault="00554EE3" w:rsidP="00554EE3">
            <w:pPr>
              <w:widowControl/>
              <w:rPr>
                <w:rFonts w:ascii="Calibri" w:eastAsia="Times New Roman" w:hAnsi="Calibri"/>
                <w:sz w:val="22"/>
                <w:szCs w:val="22"/>
                <w:lang w:val="fr-FR" w:eastAsia="en-GB"/>
              </w:rPr>
            </w:pPr>
            <w:r w:rsidRPr="00B33686">
              <w:rPr>
                <w:rFonts w:ascii="Calibri" w:eastAsia="Times New Roman" w:hAnsi="Calibri"/>
                <w:sz w:val="22"/>
                <w:szCs w:val="22"/>
                <w:lang w:val="fr-FR" w:eastAsia="en-GB"/>
              </w:rPr>
              <w:t>Appui au programme de travail GEST</w:t>
            </w:r>
            <w:r w:rsidR="009F612C" w:rsidRPr="00B33686">
              <w:rPr>
                <w:rFonts w:ascii="Calibri" w:eastAsia="Times New Roman" w:hAnsi="Calibri"/>
                <w:sz w:val="22"/>
                <w:szCs w:val="22"/>
                <w:lang w:val="fr-FR" w:eastAsia="en-GB"/>
              </w:rPr>
              <w:t xml:space="preserve"> 2016-2018 </w:t>
            </w:r>
          </w:p>
        </w:tc>
        <w:tc>
          <w:tcPr>
            <w:tcW w:w="1418" w:type="dxa"/>
            <w:shd w:val="clear" w:color="000000" w:fill="D3DFEE"/>
            <w:vAlign w:val="center"/>
            <w:hideMark/>
          </w:tcPr>
          <w:p w:rsidR="009F612C" w:rsidRPr="00B33686" w:rsidRDefault="009F612C" w:rsidP="00387DCD">
            <w:pPr>
              <w:widowControl/>
              <w:rPr>
                <w:rFonts w:ascii="Calibri" w:eastAsia="Times New Roman" w:hAnsi="Calibri"/>
                <w:sz w:val="22"/>
                <w:szCs w:val="22"/>
                <w:lang w:val="fr-FR" w:eastAsia="en-GB"/>
              </w:rPr>
            </w:pPr>
            <w:r w:rsidRPr="00B33686">
              <w:rPr>
                <w:rFonts w:ascii="Calibri" w:eastAsia="Times New Roman" w:hAnsi="Calibri"/>
                <w:sz w:val="22"/>
                <w:szCs w:val="22"/>
                <w:lang w:val="fr-FR" w:eastAsia="en-GB"/>
              </w:rPr>
              <w:t>300</w:t>
            </w:r>
            <w:r w:rsidR="00387DCD" w:rsidRPr="00B33686">
              <w:rPr>
                <w:rFonts w:ascii="Calibri" w:eastAsia="Times New Roman" w:hAnsi="Calibri"/>
                <w:sz w:val="22"/>
                <w:szCs w:val="22"/>
                <w:lang w:val="fr-FR" w:eastAsia="en-GB"/>
              </w:rPr>
              <w:t xml:space="preserve"> </w:t>
            </w:r>
            <w:r w:rsidRPr="00B33686">
              <w:rPr>
                <w:rFonts w:ascii="Calibri" w:eastAsia="Times New Roman" w:hAnsi="Calibri"/>
                <w:sz w:val="22"/>
                <w:szCs w:val="22"/>
                <w:lang w:val="fr-FR" w:eastAsia="en-GB"/>
              </w:rPr>
              <w:t>000</w:t>
            </w:r>
          </w:p>
        </w:tc>
        <w:tc>
          <w:tcPr>
            <w:tcW w:w="3260" w:type="dxa"/>
            <w:shd w:val="clear" w:color="000000" w:fill="D3DFEE"/>
            <w:vAlign w:val="center"/>
            <w:hideMark/>
          </w:tcPr>
          <w:p w:rsidR="009F612C" w:rsidRPr="00B33686" w:rsidRDefault="009F612C" w:rsidP="001C1AF0">
            <w:pPr>
              <w:widowControl/>
              <w:rPr>
                <w:rFonts w:ascii="Calibri" w:hAnsi="Calibri"/>
                <w:sz w:val="22"/>
                <w:szCs w:val="22"/>
                <w:lang w:val="es-ES" w:eastAsia="en-GB"/>
              </w:rPr>
            </w:pPr>
            <w:r w:rsidRPr="00B33686">
              <w:rPr>
                <w:rFonts w:ascii="Calibri" w:hAnsi="Calibri"/>
                <w:sz w:val="22"/>
                <w:szCs w:val="22"/>
                <w:lang w:val="es-ES" w:eastAsia="en-GB"/>
              </w:rPr>
              <w:t>137</w:t>
            </w:r>
            <w:r w:rsidR="00387DCD" w:rsidRPr="00B33686">
              <w:rPr>
                <w:rFonts w:ascii="Calibri" w:hAnsi="Calibri"/>
                <w:sz w:val="22"/>
                <w:szCs w:val="22"/>
                <w:lang w:val="es-ES" w:eastAsia="en-GB"/>
              </w:rPr>
              <w:t xml:space="preserve"> </w:t>
            </w:r>
            <w:r w:rsidRPr="00B33686">
              <w:rPr>
                <w:rFonts w:ascii="Calibri" w:hAnsi="Calibri"/>
                <w:sz w:val="22"/>
                <w:szCs w:val="22"/>
                <w:lang w:val="es-ES" w:eastAsia="en-GB"/>
              </w:rPr>
              <w:t>000 (SoWWS)</w:t>
            </w:r>
            <w:r w:rsidR="008531BA" w:rsidRPr="00B33686">
              <w:rPr>
                <w:rFonts w:ascii="Calibri" w:hAnsi="Calibri"/>
                <w:sz w:val="22"/>
                <w:szCs w:val="22"/>
                <w:lang w:val="es-ES" w:eastAsia="en-GB"/>
              </w:rPr>
              <w:t xml:space="preserve"> :</w:t>
            </w:r>
            <w:r w:rsidRPr="00B33686">
              <w:rPr>
                <w:rFonts w:ascii="Calibri" w:hAnsi="Calibri"/>
                <w:sz w:val="22"/>
                <w:szCs w:val="22"/>
                <w:lang w:val="es-ES" w:eastAsia="en-GB"/>
              </w:rPr>
              <w:t xml:space="preserve"> 1</w:t>
            </w:r>
            <w:r w:rsidR="00387DCD" w:rsidRPr="00B33686">
              <w:rPr>
                <w:rFonts w:ascii="Calibri" w:hAnsi="Calibri"/>
                <w:sz w:val="22"/>
                <w:szCs w:val="22"/>
                <w:vertAlign w:val="superscript"/>
                <w:lang w:val="es-ES" w:eastAsia="en-GB"/>
              </w:rPr>
              <w:t>er</w:t>
            </w:r>
            <w:r w:rsidRPr="00B33686">
              <w:rPr>
                <w:rFonts w:ascii="Calibri" w:hAnsi="Calibri"/>
                <w:sz w:val="22"/>
                <w:szCs w:val="22"/>
                <w:lang w:val="es-ES" w:eastAsia="en-GB"/>
              </w:rPr>
              <w:t xml:space="preserve"> </w:t>
            </w:r>
            <w:r w:rsidR="00387DCD" w:rsidRPr="00B33686">
              <w:rPr>
                <w:rFonts w:ascii="Calibri" w:hAnsi="Calibri"/>
                <w:sz w:val="22"/>
                <w:szCs w:val="22"/>
                <w:lang w:val="es-ES" w:eastAsia="en-GB"/>
              </w:rPr>
              <w:t>trimestre</w:t>
            </w:r>
            <w:r w:rsidRPr="00B33686">
              <w:rPr>
                <w:rFonts w:ascii="Calibri" w:hAnsi="Calibri"/>
                <w:sz w:val="22"/>
                <w:szCs w:val="22"/>
                <w:lang w:val="es-ES" w:eastAsia="en-GB"/>
              </w:rPr>
              <w:t xml:space="preserve"> 2017</w:t>
            </w:r>
          </w:p>
          <w:p w:rsidR="009F612C" w:rsidRPr="00B33686" w:rsidRDefault="009F612C" w:rsidP="001C1AF0">
            <w:pPr>
              <w:widowControl/>
              <w:rPr>
                <w:rFonts w:ascii="Calibri" w:hAnsi="Calibri"/>
                <w:sz w:val="22"/>
                <w:szCs w:val="22"/>
                <w:lang w:val="es-ES" w:eastAsia="en-GB"/>
              </w:rPr>
            </w:pPr>
            <w:r w:rsidRPr="00B33686">
              <w:rPr>
                <w:rFonts w:ascii="Calibri" w:hAnsi="Calibri"/>
                <w:sz w:val="22"/>
                <w:szCs w:val="22"/>
                <w:lang w:val="es-ES" w:eastAsia="en-GB"/>
              </w:rPr>
              <w:t>163</w:t>
            </w:r>
            <w:r w:rsidR="00387DCD" w:rsidRPr="00B33686">
              <w:rPr>
                <w:rFonts w:ascii="Calibri" w:hAnsi="Calibri"/>
                <w:sz w:val="22"/>
                <w:szCs w:val="22"/>
                <w:lang w:val="es-ES" w:eastAsia="en-GB"/>
              </w:rPr>
              <w:t xml:space="preserve"> </w:t>
            </w:r>
            <w:r w:rsidRPr="00B33686">
              <w:rPr>
                <w:rFonts w:ascii="Calibri" w:hAnsi="Calibri"/>
                <w:sz w:val="22"/>
                <w:szCs w:val="22"/>
                <w:lang w:val="es-ES" w:eastAsia="en-GB"/>
              </w:rPr>
              <w:t>000</w:t>
            </w:r>
            <w:r w:rsidR="008531BA" w:rsidRPr="00B33686">
              <w:rPr>
                <w:rFonts w:ascii="Calibri" w:hAnsi="Calibri"/>
                <w:sz w:val="22"/>
                <w:szCs w:val="22"/>
                <w:lang w:val="es-ES" w:eastAsia="en-GB"/>
              </w:rPr>
              <w:t xml:space="preserve"> :</w:t>
            </w:r>
            <w:r w:rsidRPr="00B33686">
              <w:rPr>
                <w:rFonts w:ascii="Calibri" w:hAnsi="Calibri"/>
                <w:sz w:val="22"/>
                <w:szCs w:val="22"/>
                <w:lang w:val="es-ES" w:eastAsia="en-GB"/>
              </w:rPr>
              <w:t xml:space="preserve"> 2</w:t>
            </w:r>
            <w:r w:rsidR="00387DCD" w:rsidRPr="00B33686">
              <w:rPr>
                <w:rFonts w:ascii="Calibri" w:hAnsi="Calibri"/>
                <w:sz w:val="22"/>
                <w:szCs w:val="22"/>
                <w:vertAlign w:val="superscript"/>
                <w:lang w:val="es-ES" w:eastAsia="en-GB"/>
              </w:rPr>
              <w:t>e</w:t>
            </w:r>
            <w:r w:rsidRPr="00B33686">
              <w:rPr>
                <w:rFonts w:ascii="Calibri" w:hAnsi="Calibri"/>
                <w:sz w:val="22"/>
                <w:szCs w:val="22"/>
                <w:lang w:val="es-ES" w:eastAsia="en-GB"/>
              </w:rPr>
              <w:t xml:space="preserve"> </w:t>
            </w:r>
            <w:r w:rsidR="00387DCD" w:rsidRPr="00B33686">
              <w:rPr>
                <w:rFonts w:ascii="Calibri" w:hAnsi="Calibri"/>
                <w:sz w:val="22"/>
                <w:szCs w:val="22"/>
                <w:lang w:val="es-ES" w:eastAsia="en-GB"/>
              </w:rPr>
              <w:t xml:space="preserve">trimestre </w:t>
            </w:r>
            <w:r w:rsidRPr="00B33686">
              <w:rPr>
                <w:rFonts w:ascii="Calibri" w:hAnsi="Calibri"/>
                <w:sz w:val="22"/>
                <w:szCs w:val="22"/>
                <w:lang w:val="es-ES" w:eastAsia="en-GB"/>
              </w:rPr>
              <w:t>2017</w:t>
            </w:r>
          </w:p>
          <w:p w:rsidR="009F612C" w:rsidRPr="00B33686" w:rsidRDefault="009F612C" w:rsidP="001C1AF0">
            <w:pPr>
              <w:widowControl/>
              <w:rPr>
                <w:rFonts w:ascii="Calibri" w:eastAsia="Times New Roman" w:hAnsi="Calibri"/>
                <w:sz w:val="22"/>
                <w:szCs w:val="22"/>
                <w:lang w:val="es-ES" w:eastAsia="en-GB"/>
              </w:rPr>
            </w:pPr>
          </w:p>
        </w:tc>
      </w:tr>
      <w:tr w:rsidR="009F612C" w:rsidRPr="00C62E80" w:rsidTr="008531BA">
        <w:tc>
          <w:tcPr>
            <w:tcW w:w="581" w:type="dxa"/>
            <w:shd w:val="clear" w:color="auto" w:fill="8DB3E2"/>
            <w:vAlign w:val="center"/>
            <w:hideMark/>
          </w:tcPr>
          <w:p w:rsidR="009F612C" w:rsidRPr="00B33686" w:rsidRDefault="009F612C" w:rsidP="001C1AF0">
            <w:pPr>
              <w:widowControl/>
              <w:rPr>
                <w:rFonts w:ascii="Calibri" w:eastAsia="Times New Roman" w:hAnsi="Calibri"/>
                <w:b/>
                <w:bCs/>
                <w:sz w:val="22"/>
                <w:szCs w:val="22"/>
                <w:lang w:val="fr-FR" w:eastAsia="en-GB"/>
              </w:rPr>
            </w:pPr>
            <w:r w:rsidRPr="00B33686">
              <w:rPr>
                <w:rFonts w:ascii="Calibri" w:eastAsia="Times New Roman" w:hAnsi="Calibri"/>
                <w:b/>
                <w:bCs/>
                <w:sz w:val="22"/>
                <w:szCs w:val="22"/>
                <w:lang w:val="fr-FR" w:eastAsia="en-GB"/>
              </w:rPr>
              <w:t>3</w:t>
            </w:r>
          </w:p>
        </w:tc>
        <w:tc>
          <w:tcPr>
            <w:tcW w:w="3970" w:type="dxa"/>
            <w:shd w:val="clear" w:color="000000" w:fill="D3DFEE"/>
            <w:vAlign w:val="center"/>
            <w:hideMark/>
          </w:tcPr>
          <w:p w:rsidR="009F612C" w:rsidRPr="00B33686" w:rsidRDefault="00554EE3" w:rsidP="00554EE3">
            <w:pPr>
              <w:widowControl/>
              <w:rPr>
                <w:rFonts w:ascii="Calibri" w:eastAsia="Times New Roman" w:hAnsi="Calibri"/>
                <w:sz w:val="22"/>
                <w:szCs w:val="22"/>
                <w:lang w:val="fr-FR" w:eastAsia="en-GB"/>
              </w:rPr>
            </w:pPr>
            <w:r w:rsidRPr="00B33686">
              <w:rPr>
                <w:rFonts w:ascii="Calibri" w:eastAsia="Times New Roman" w:hAnsi="Calibri"/>
                <w:sz w:val="22"/>
                <w:szCs w:val="22"/>
                <w:lang w:val="fr-FR" w:eastAsia="en-GB"/>
              </w:rPr>
              <w:t>SISR</w:t>
            </w:r>
            <w:r w:rsidR="009F612C" w:rsidRPr="00B33686">
              <w:rPr>
                <w:rFonts w:ascii="Calibri" w:eastAsia="Times New Roman" w:hAnsi="Calibri"/>
                <w:sz w:val="22"/>
                <w:szCs w:val="22"/>
                <w:lang w:val="fr-FR" w:eastAsia="en-GB"/>
              </w:rPr>
              <w:t xml:space="preserve">, </w:t>
            </w:r>
            <w:r w:rsidRPr="00B33686">
              <w:rPr>
                <w:rFonts w:ascii="Calibri" w:eastAsia="Times New Roman" w:hAnsi="Calibri"/>
                <w:sz w:val="22"/>
                <w:szCs w:val="22"/>
                <w:lang w:val="fr-FR" w:eastAsia="en-GB"/>
              </w:rPr>
              <w:t>MI</w:t>
            </w:r>
            <w:r w:rsidR="009F612C" w:rsidRPr="00B33686">
              <w:rPr>
                <w:rFonts w:ascii="Calibri" w:eastAsia="Times New Roman" w:hAnsi="Calibri"/>
                <w:sz w:val="22"/>
                <w:szCs w:val="22"/>
                <w:lang w:val="fr-FR" w:eastAsia="en-GB"/>
              </w:rPr>
              <w:t>/</w:t>
            </w:r>
            <w:r w:rsidRPr="00B33686">
              <w:rPr>
                <w:rFonts w:ascii="Calibri" w:eastAsia="Times New Roman" w:hAnsi="Calibri"/>
                <w:sz w:val="22"/>
                <w:szCs w:val="22"/>
                <w:lang w:val="fr-FR" w:eastAsia="en-GB"/>
              </w:rPr>
              <w:t>TI</w:t>
            </w:r>
            <w:r w:rsidR="009F612C" w:rsidRPr="00B33686">
              <w:rPr>
                <w:rFonts w:ascii="Calibri" w:eastAsia="Times New Roman" w:hAnsi="Calibri"/>
                <w:sz w:val="22"/>
                <w:szCs w:val="22"/>
                <w:lang w:val="fr-FR" w:eastAsia="en-GB"/>
              </w:rPr>
              <w:t xml:space="preserve"> (</w:t>
            </w:r>
            <w:r w:rsidRPr="00B33686">
              <w:rPr>
                <w:rFonts w:ascii="Calibri" w:eastAsia="Times New Roman" w:hAnsi="Calibri"/>
                <w:sz w:val="22"/>
                <w:szCs w:val="22"/>
                <w:lang w:val="fr-FR" w:eastAsia="en-GB"/>
              </w:rPr>
              <w:t>site web</w:t>
            </w:r>
            <w:r w:rsidR="009F612C" w:rsidRPr="00B33686">
              <w:rPr>
                <w:rFonts w:ascii="Calibri" w:eastAsia="Times New Roman" w:hAnsi="Calibri"/>
                <w:sz w:val="22"/>
                <w:szCs w:val="22"/>
                <w:lang w:val="fr-FR" w:eastAsia="en-GB"/>
              </w:rPr>
              <w:t xml:space="preserve">) </w:t>
            </w:r>
            <w:r w:rsidRPr="00B33686">
              <w:rPr>
                <w:rFonts w:ascii="Calibri" w:eastAsia="Times New Roman" w:hAnsi="Calibri"/>
                <w:sz w:val="22"/>
                <w:szCs w:val="22"/>
                <w:lang w:val="fr-FR" w:eastAsia="en-GB"/>
              </w:rPr>
              <w:t>Développement continu</w:t>
            </w:r>
          </w:p>
        </w:tc>
        <w:tc>
          <w:tcPr>
            <w:tcW w:w="1418" w:type="dxa"/>
            <w:shd w:val="clear" w:color="000000" w:fill="D3DFEE"/>
            <w:vAlign w:val="center"/>
            <w:hideMark/>
          </w:tcPr>
          <w:p w:rsidR="009F612C" w:rsidRPr="00B33686" w:rsidRDefault="009F612C" w:rsidP="00387DCD">
            <w:pPr>
              <w:widowControl/>
              <w:rPr>
                <w:rFonts w:ascii="Calibri" w:eastAsia="Times New Roman" w:hAnsi="Calibri"/>
                <w:sz w:val="22"/>
                <w:szCs w:val="22"/>
                <w:lang w:val="fr-FR" w:eastAsia="en-GB"/>
              </w:rPr>
            </w:pPr>
            <w:r w:rsidRPr="00B33686">
              <w:rPr>
                <w:rFonts w:ascii="Calibri" w:eastAsia="Times New Roman" w:hAnsi="Calibri"/>
                <w:sz w:val="22"/>
                <w:szCs w:val="22"/>
                <w:lang w:val="fr-FR" w:eastAsia="en-GB"/>
              </w:rPr>
              <w:t>175</w:t>
            </w:r>
            <w:r w:rsidR="00387DCD" w:rsidRPr="00B33686">
              <w:rPr>
                <w:rFonts w:ascii="Calibri" w:eastAsia="Times New Roman" w:hAnsi="Calibri"/>
                <w:sz w:val="22"/>
                <w:szCs w:val="22"/>
                <w:lang w:val="fr-FR" w:eastAsia="en-GB"/>
              </w:rPr>
              <w:t xml:space="preserve"> </w:t>
            </w:r>
            <w:r w:rsidRPr="00B33686">
              <w:rPr>
                <w:rFonts w:ascii="Calibri" w:eastAsia="Times New Roman" w:hAnsi="Calibri"/>
                <w:sz w:val="22"/>
                <w:szCs w:val="22"/>
                <w:lang w:val="fr-FR" w:eastAsia="en-GB"/>
              </w:rPr>
              <w:t>000</w:t>
            </w:r>
          </w:p>
        </w:tc>
        <w:tc>
          <w:tcPr>
            <w:tcW w:w="3260" w:type="dxa"/>
            <w:shd w:val="clear" w:color="000000" w:fill="D3DFEE"/>
            <w:vAlign w:val="center"/>
            <w:hideMark/>
          </w:tcPr>
          <w:p w:rsidR="009F612C" w:rsidRPr="00B33686" w:rsidRDefault="009F612C" w:rsidP="001C1AF0">
            <w:pPr>
              <w:widowControl/>
              <w:rPr>
                <w:rFonts w:ascii="Calibri" w:eastAsia="Times New Roman" w:hAnsi="Calibri"/>
                <w:sz w:val="22"/>
                <w:szCs w:val="22"/>
                <w:lang w:val="es-ES" w:eastAsia="en-GB"/>
              </w:rPr>
            </w:pPr>
            <w:r w:rsidRPr="00B33686">
              <w:rPr>
                <w:rFonts w:ascii="Calibri" w:eastAsia="Times New Roman" w:hAnsi="Calibri"/>
                <w:sz w:val="22"/>
                <w:szCs w:val="22"/>
                <w:lang w:val="es-ES" w:eastAsia="en-GB"/>
              </w:rPr>
              <w:t>58</w:t>
            </w:r>
            <w:r w:rsidR="00387DCD" w:rsidRPr="00B33686">
              <w:rPr>
                <w:rFonts w:ascii="Calibri" w:eastAsia="Times New Roman" w:hAnsi="Calibri"/>
                <w:sz w:val="22"/>
                <w:szCs w:val="22"/>
                <w:lang w:val="es-ES" w:eastAsia="en-GB"/>
              </w:rPr>
              <w:t xml:space="preserve"> </w:t>
            </w:r>
            <w:r w:rsidRPr="00B33686">
              <w:rPr>
                <w:rFonts w:ascii="Calibri" w:eastAsia="Times New Roman" w:hAnsi="Calibri"/>
                <w:sz w:val="22"/>
                <w:szCs w:val="22"/>
                <w:lang w:val="es-ES" w:eastAsia="en-GB"/>
              </w:rPr>
              <w:t>333</w:t>
            </w:r>
            <w:r w:rsidR="008531BA" w:rsidRPr="00B33686">
              <w:rPr>
                <w:rFonts w:ascii="Calibri" w:eastAsia="Times New Roman" w:hAnsi="Calibri"/>
                <w:sz w:val="22"/>
                <w:szCs w:val="22"/>
                <w:lang w:val="es-ES" w:eastAsia="en-GB"/>
              </w:rPr>
              <w:t xml:space="preserve"> :</w:t>
            </w:r>
            <w:r w:rsidRPr="00B33686">
              <w:rPr>
                <w:rFonts w:ascii="Calibri" w:eastAsia="Times New Roman" w:hAnsi="Calibri"/>
                <w:sz w:val="22"/>
                <w:szCs w:val="22"/>
                <w:lang w:val="es-ES" w:eastAsia="en-GB"/>
              </w:rPr>
              <w:t xml:space="preserve"> 1</w:t>
            </w:r>
            <w:r w:rsidR="00387DCD" w:rsidRPr="00B33686">
              <w:rPr>
                <w:rFonts w:ascii="Calibri" w:eastAsia="Times New Roman" w:hAnsi="Calibri"/>
                <w:sz w:val="22"/>
                <w:szCs w:val="22"/>
                <w:vertAlign w:val="superscript"/>
                <w:lang w:val="es-ES" w:eastAsia="en-GB"/>
              </w:rPr>
              <w:t>er</w:t>
            </w:r>
            <w:r w:rsidRPr="00B33686">
              <w:rPr>
                <w:rFonts w:ascii="Calibri" w:eastAsia="Times New Roman" w:hAnsi="Calibri"/>
                <w:sz w:val="22"/>
                <w:szCs w:val="22"/>
                <w:lang w:val="es-ES" w:eastAsia="en-GB"/>
              </w:rPr>
              <w:t xml:space="preserve"> </w:t>
            </w:r>
            <w:r w:rsidR="00387DCD" w:rsidRPr="00B33686">
              <w:rPr>
                <w:rFonts w:ascii="Calibri" w:hAnsi="Calibri"/>
                <w:sz w:val="22"/>
                <w:szCs w:val="22"/>
                <w:lang w:val="es-ES" w:eastAsia="en-GB"/>
              </w:rPr>
              <w:t xml:space="preserve">trimestre </w:t>
            </w:r>
            <w:r w:rsidRPr="00B33686">
              <w:rPr>
                <w:rFonts w:ascii="Calibri" w:eastAsia="Times New Roman" w:hAnsi="Calibri"/>
                <w:sz w:val="22"/>
                <w:szCs w:val="22"/>
                <w:lang w:val="es-ES" w:eastAsia="en-GB"/>
              </w:rPr>
              <w:t>2017</w:t>
            </w:r>
          </w:p>
          <w:p w:rsidR="009F612C" w:rsidRPr="00B33686" w:rsidRDefault="009F612C" w:rsidP="001C1AF0">
            <w:pPr>
              <w:widowControl/>
              <w:rPr>
                <w:rFonts w:ascii="Calibri" w:eastAsia="Times New Roman" w:hAnsi="Calibri"/>
                <w:sz w:val="22"/>
                <w:szCs w:val="22"/>
                <w:lang w:val="es-ES" w:eastAsia="en-GB"/>
              </w:rPr>
            </w:pPr>
            <w:r w:rsidRPr="00B33686">
              <w:rPr>
                <w:rFonts w:ascii="Calibri" w:eastAsia="Times New Roman" w:hAnsi="Calibri"/>
                <w:sz w:val="22"/>
                <w:szCs w:val="22"/>
                <w:lang w:val="es-ES" w:eastAsia="en-GB"/>
              </w:rPr>
              <w:t>58</w:t>
            </w:r>
            <w:r w:rsidR="00387DCD" w:rsidRPr="00B33686">
              <w:rPr>
                <w:rFonts w:ascii="Calibri" w:eastAsia="Times New Roman" w:hAnsi="Calibri"/>
                <w:sz w:val="22"/>
                <w:szCs w:val="22"/>
                <w:lang w:val="es-ES" w:eastAsia="en-GB"/>
              </w:rPr>
              <w:t xml:space="preserve"> </w:t>
            </w:r>
            <w:r w:rsidRPr="00B33686">
              <w:rPr>
                <w:rFonts w:ascii="Calibri" w:eastAsia="Times New Roman" w:hAnsi="Calibri"/>
                <w:sz w:val="22"/>
                <w:szCs w:val="22"/>
                <w:lang w:val="es-ES" w:eastAsia="en-GB"/>
              </w:rPr>
              <w:t>333</w:t>
            </w:r>
            <w:r w:rsidR="008531BA" w:rsidRPr="00B33686">
              <w:rPr>
                <w:rFonts w:ascii="Calibri" w:eastAsia="Times New Roman" w:hAnsi="Calibri"/>
                <w:sz w:val="22"/>
                <w:szCs w:val="22"/>
                <w:lang w:val="es-ES" w:eastAsia="en-GB"/>
              </w:rPr>
              <w:t xml:space="preserve"> :</w:t>
            </w:r>
            <w:r w:rsidRPr="00B33686">
              <w:rPr>
                <w:rFonts w:ascii="Calibri" w:eastAsia="Times New Roman" w:hAnsi="Calibri"/>
                <w:sz w:val="22"/>
                <w:szCs w:val="22"/>
                <w:lang w:val="es-ES" w:eastAsia="en-GB"/>
              </w:rPr>
              <w:t xml:space="preserve"> 3</w:t>
            </w:r>
            <w:r w:rsidR="00387DCD" w:rsidRPr="00B33686">
              <w:rPr>
                <w:rFonts w:ascii="Calibri" w:eastAsia="Times New Roman" w:hAnsi="Calibri"/>
                <w:sz w:val="22"/>
                <w:szCs w:val="22"/>
                <w:vertAlign w:val="superscript"/>
                <w:lang w:val="es-ES" w:eastAsia="en-GB"/>
              </w:rPr>
              <w:t>e</w:t>
            </w:r>
            <w:r w:rsidRPr="00B33686">
              <w:rPr>
                <w:rFonts w:ascii="Calibri" w:eastAsia="Times New Roman" w:hAnsi="Calibri"/>
                <w:sz w:val="22"/>
                <w:szCs w:val="22"/>
                <w:lang w:val="es-ES" w:eastAsia="en-GB"/>
              </w:rPr>
              <w:t xml:space="preserve"> </w:t>
            </w:r>
            <w:r w:rsidR="00387DCD" w:rsidRPr="00B33686">
              <w:rPr>
                <w:rFonts w:ascii="Calibri" w:hAnsi="Calibri"/>
                <w:sz w:val="22"/>
                <w:szCs w:val="22"/>
                <w:lang w:val="es-ES" w:eastAsia="en-GB"/>
              </w:rPr>
              <w:t xml:space="preserve">trimestre </w:t>
            </w:r>
            <w:r w:rsidRPr="00B33686">
              <w:rPr>
                <w:rFonts w:ascii="Calibri" w:eastAsia="Times New Roman" w:hAnsi="Calibri"/>
                <w:sz w:val="22"/>
                <w:szCs w:val="22"/>
                <w:lang w:val="es-ES" w:eastAsia="en-GB"/>
              </w:rPr>
              <w:t>2017</w:t>
            </w:r>
          </w:p>
          <w:p w:rsidR="009F612C" w:rsidRPr="00B33686" w:rsidRDefault="009F612C" w:rsidP="00387DCD">
            <w:pPr>
              <w:widowControl/>
              <w:rPr>
                <w:rFonts w:ascii="Calibri" w:eastAsia="Times New Roman" w:hAnsi="Calibri"/>
                <w:sz w:val="22"/>
                <w:szCs w:val="22"/>
                <w:lang w:val="es-ES" w:eastAsia="en-GB"/>
              </w:rPr>
            </w:pPr>
            <w:r w:rsidRPr="00B33686">
              <w:rPr>
                <w:rFonts w:ascii="Calibri" w:eastAsia="Times New Roman" w:hAnsi="Calibri"/>
                <w:sz w:val="22"/>
                <w:szCs w:val="22"/>
                <w:lang w:val="es-ES" w:eastAsia="en-GB"/>
              </w:rPr>
              <w:t>58</w:t>
            </w:r>
            <w:r w:rsidR="00387DCD" w:rsidRPr="00B33686">
              <w:rPr>
                <w:rFonts w:ascii="Calibri" w:eastAsia="Times New Roman" w:hAnsi="Calibri"/>
                <w:sz w:val="22"/>
                <w:szCs w:val="22"/>
                <w:lang w:val="es-ES" w:eastAsia="en-GB"/>
              </w:rPr>
              <w:t xml:space="preserve"> </w:t>
            </w:r>
            <w:r w:rsidRPr="00B33686">
              <w:rPr>
                <w:rFonts w:ascii="Calibri" w:eastAsia="Times New Roman" w:hAnsi="Calibri"/>
                <w:sz w:val="22"/>
                <w:szCs w:val="22"/>
                <w:lang w:val="es-ES" w:eastAsia="en-GB"/>
              </w:rPr>
              <w:t>333</w:t>
            </w:r>
            <w:r w:rsidR="008531BA" w:rsidRPr="00B33686">
              <w:rPr>
                <w:rFonts w:ascii="Calibri" w:eastAsia="Times New Roman" w:hAnsi="Calibri"/>
                <w:sz w:val="22"/>
                <w:szCs w:val="22"/>
                <w:lang w:val="es-ES" w:eastAsia="en-GB"/>
              </w:rPr>
              <w:t xml:space="preserve"> :</w:t>
            </w:r>
            <w:r w:rsidRPr="00B33686">
              <w:rPr>
                <w:rFonts w:ascii="Calibri" w:eastAsia="Times New Roman" w:hAnsi="Calibri"/>
                <w:sz w:val="22"/>
                <w:szCs w:val="22"/>
                <w:lang w:val="es-ES" w:eastAsia="en-GB"/>
              </w:rPr>
              <w:t xml:space="preserve"> 2</w:t>
            </w:r>
            <w:r w:rsidR="00387DCD" w:rsidRPr="00B33686">
              <w:rPr>
                <w:rFonts w:ascii="Calibri" w:eastAsia="Times New Roman" w:hAnsi="Calibri"/>
                <w:sz w:val="22"/>
                <w:szCs w:val="22"/>
                <w:vertAlign w:val="superscript"/>
                <w:lang w:val="es-ES" w:eastAsia="en-GB"/>
              </w:rPr>
              <w:t>e</w:t>
            </w:r>
            <w:r w:rsidRPr="00B33686">
              <w:rPr>
                <w:rFonts w:ascii="Calibri" w:eastAsia="Times New Roman" w:hAnsi="Calibri"/>
                <w:sz w:val="22"/>
                <w:szCs w:val="22"/>
                <w:lang w:val="es-ES" w:eastAsia="en-GB"/>
              </w:rPr>
              <w:t xml:space="preserve"> </w:t>
            </w:r>
            <w:r w:rsidR="00387DCD" w:rsidRPr="00B33686">
              <w:rPr>
                <w:rFonts w:ascii="Calibri" w:hAnsi="Calibri"/>
                <w:sz w:val="22"/>
                <w:szCs w:val="22"/>
                <w:lang w:val="es-ES" w:eastAsia="en-GB"/>
              </w:rPr>
              <w:t xml:space="preserve">trimestre </w:t>
            </w:r>
            <w:r w:rsidRPr="00B33686">
              <w:rPr>
                <w:rFonts w:ascii="Calibri" w:eastAsia="Times New Roman" w:hAnsi="Calibri"/>
                <w:sz w:val="22"/>
                <w:szCs w:val="22"/>
                <w:lang w:val="es-ES" w:eastAsia="en-GB"/>
              </w:rPr>
              <w:t>2018</w:t>
            </w:r>
          </w:p>
        </w:tc>
      </w:tr>
      <w:tr w:rsidR="009F612C" w:rsidRPr="00B33686" w:rsidTr="008531BA">
        <w:tc>
          <w:tcPr>
            <w:tcW w:w="581" w:type="dxa"/>
            <w:shd w:val="clear" w:color="auto" w:fill="8DB3E2"/>
            <w:vAlign w:val="center"/>
            <w:hideMark/>
          </w:tcPr>
          <w:p w:rsidR="009F612C" w:rsidRPr="00B33686" w:rsidRDefault="009F612C" w:rsidP="001C1AF0">
            <w:pPr>
              <w:widowControl/>
              <w:rPr>
                <w:rFonts w:ascii="Calibri" w:eastAsia="Times New Roman" w:hAnsi="Calibri"/>
                <w:b/>
                <w:bCs/>
                <w:sz w:val="22"/>
                <w:szCs w:val="22"/>
                <w:lang w:val="fr-FR" w:eastAsia="en-GB"/>
              </w:rPr>
            </w:pPr>
            <w:r w:rsidRPr="00B33686">
              <w:rPr>
                <w:rFonts w:ascii="Calibri" w:eastAsia="Times New Roman" w:hAnsi="Calibri"/>
                <w:b/>
                <w:bCs/>
                <w:sz w:val="22"/>
                <w:szCs w:val="22"/>
                <w:lang w:val="fr-FR" w:eastAsia="en-GB"/>
              </w:rPr>
              <w:t>4</w:t>
            </w:r>
          </w:p>
        </w:tc>
        <w:tc>
          <w:tcPr>
            <w:tcW w:w="3970" w:type="dxa"/>
            <w:shd w:val="clear" w:color="000000" w:fill="D3DFEE"/>
            <w:vAlign w:val="center"/>
            <w:hideMark/>
          </w:tcPr>
          <w:p w:rsidR="009F612C" w:rsidRPr="00B33686" w:rsidRDefault="00554EE3" w:rsidP="00554EE3">
            <w:pPr>
              <w:widowControl/>
              <w:rPr>
                <w:rFonts w:ascii="Calibri" w:eastAsia="Times New Roman" w:hAnsi="Calibri"/>
                <w:sz w:val="22"/>
                <w:szCs w:val="22"/>
                <w:lang w:val="fr-FR" w:eastAsia="en-GB"/>
              </w:rPr>
            </w:pPr>
            <w:r w:rsidRPr="00B33686">
              <w:rPr>
                <w:rFonts w:ascii="Calibri" w:eastAsia="Times New Roman" w:hAnsi="Calibri"/>
                <w:sz w:val="22"/>
                <w:szCs w:val="22"/>
                <w:lang w:val="fr-FR" w:eastAsia="en-GB"/>
              </w:rPr>
              <w:t>Réunions régionales pré</w:t>
            </w:r>
            <w:r w:rsidR="009F612C" w:rsidRPr="00B33686">
              <w:rPr>
                <w:rFonts w:ascii="Calibri" w:eastAsia="Times New Roman" w:hAnsi="Calibri"/>
                <w:sz w:val="22"/>
                <w:szCs w:val="22"/>
                <w:lang w:val="fr-FR" w:eastAsia="en-GB"/>
              </w:rPr>
              <w:t>-COP13 (</w:t>
            </w:r>
            <w:r w:rsidRPr="00B33686">
              <w:rPr>
                <w:rFonts w:ascii="Calibri" w:eastAsia="Times New Roman" w:hAnsi="Calibri"/>
                <w:sz w:val="22"/>
                <w:szCs w:val="22"/>
                <w:lang w:val="fr-FR" w:eastAsia="en-GB"/>
              </w:rPr>
              <w:t>appui aux délégués et coûts des réunions préparatoires</w:t>
            </w:r>
            <w:r w:rsidR="009F612C" w:rsidRPr="00B33686">
              <w:rPr>
                <w:rFonts w:ascii="Calibri" w:eastAsia="Times New Roman" w:hAnsi="Calibri"/>
                <w:sz w:val="22"/>
                <w:szCs w:val="22"/>
                <w:lang w:val="fr-FR" w:eastAsia="en-GB"/>
              </w:rPr>
              <w:t>)</w:t>
            </w:r>
          </w:p>
        </w:tc>
        <w:tc>
          <w:tcPr>
            <w:tcW w:w="1418" w:type="dxa"/>
            <w:shd w:val="clear" w:color="000000" w:fill="D3DFEE"/>
            <w:vAlign w:val="center"/>
            <w:hideMark/>
          </w:tcPr>
          <w:p w:rsidR="009F612C" w:rsidRPr="00B33686" w:rsidRDefault="009F612C" w:rsidP="00387DCD">
            <w:pPr>
              <w:widowControl/>
              <w:rPr>
                <w:rFonts w:ascii="Calibri" w:eastAsia="Times New Roman" w:hAnsi="Calibri"/>
                <w:sz w:val="22"/>
                <w:szCs w:val="22"/>
                <w:lang w:val="fr-FR" w:eastAsia="en-GB"/>
              </w:rPr>
            </w:pPr>
            <w:r w:rsidRPr="00B33686">
              <w:rPr>
                <w:rFonts w:ascii="Calibri" w:eastAsia="Times New Roman" w:hAnsi="Calibri"/>
                <w:sz w:val="22"/>
                <w:szCs w:val="22"/>
                <w:lang w:val="fr-FR" w:eastAsia="en-GB"/>
              </w:rPr>
              <w:t>650</w:t>
            </w:r>
            <w:r w:rsidR="00387DCD" w:rsidRPr="00B33686">
              <w:rPr>
                <w:rFonts w:ascii="Calibri" w:eastAsia="Times New Roman" w:hAnsi="Calibri"/>
                <w:sz w:val="22"/>
                <w:szCs w:val="22"/>
                <w:lang w:val="fr-FR" w:eastAsia="en-GB"/>
              </w:rPr>
              <w:t xml:space="preserve"> </w:t>
            </w:r>
            <w:r w:rsidRPr="00B33686">
              <w:rPr>
                <w:rFonts w:ascii="Calibri" w:eastAsia="Times New Roman" w:hAnsi="Calibri"/>
                <w:sz w:val="22"/>
                <w:szCs w:val="22"/>
                <w:lang w:val="fr-FR" w:eastAsia="en-GB"/>
              </w:rPr>
              <w:t>000</w:t>
            </w:r>
          </w:p>
        </w:tc>
        <w:tc>
          <w:tcPr>
            <w:tcW w:w="3260" w:type="dxa"/>
            <w:shd w:val="clear" w:color="000000" w:fill="D3DFEE"/>
            <w:vAlign w:val="center"/>
            <w:hideMark/>
          </w:tcPr>
          <w:p w:rsidR="009F612C" w:rsidRPr="00B33686" w:rsidRDefault="00387DCD" w:rsidP="001C1AF0">
            <w:pPr>
              <w:widowControl/>
              <w:rPr>
                <w:rFonts w:ascii="Calibri" w:eastAsia="Times New Roman" w:hAnsi="Calibri"/>
                <w:sz w:val="22"/>
                <w:szCs w:val="22"/>
                <w:lang w:val="fr-FR" w:eastAsia="en-GB"/>
              </w:rPr>
            </w:pPr>
            <w:r w:rsidRPr="00B33686">
              <w:rPr>
                <w:rFonts w:ascii="Calibri" w:eastAsia="Times New Roman" w:hAnsi="Calibri"/>
                <w:sz w:val="22"/>
                <w:szCs w:val="22"/>
                <w:lang w:val="fr-FR" w:eastAsia="en-GB"/>
              </w:rPr>
              <w:t>Novembre</w:t>
            </w:r>
            <w:r w:rsidR="009F612C" w:rsidRPr="00B33686">
              <w:rPr>
                <w:rFonts w:ascii="Calibri" w:eastAsia="Times New Roman" w:hAnsi="Calibri"/>
                <w:sz w:val="22"/>
                <w:szCs w:val="22"/>
                <w:lang w:val="fr-FR" w:eastAsia="en-GB"/>
              </w:rPr>
              <w:t xml:space="preserve"> 2017</w:t>
            </w:r>
          </w:p>
        </w:tc>
      </w:tr>
      <w:tr w:rsidR="009F612C" w:rsidRPr="00B33686" w:rsidTr="008531BA">
        <w:tc>
          <w:tcPr>
            <w:tcW w:w="581" w:type="dxa"/>
            <w:shd w:val="clear" w:color="auto" w:fill="8DB3E2"/>
            <w:vAlign w:val="center"/>
            <w:hideMark/>
          </w:tcPr>
          <w:p w:rsidR="009F612C" w:rsidRPr="00B33686" w:rsidRDefault="009F612C" w:rsidP="001C1AF0">
            <w:pPr>
              <w:widowControl/>
              <w:rPr>
                <w:rFonts w:ascii="Calibri" w:eastAsia="Times New Roman" w:hAnsi="Calibri"/>
                <w:b/>
                <w:bCs/>
                <w:sz w:val="22"/>
                <w:szCs w:val="22"/>
                <w:lang w:val="fr-FR" w:eastAsia="en-GB"/>
              </w:rPr>
            </w:pPr>
            <w:r w:rsidRPr="00B33686">
              <w:rPr>
                <w:rFonts w:ascii="Calibri" w:eastAsia="Times New Roman" w:hAnsi="Calibri"/>
                <w:b/>
                <w:bCs/>
                <w:sz w:val="22"/>
                <w:szCs w:val="22"/>
                <w:lang w:val="fr-FR" w:eastAsia="en-GB"/>
              </w:rPr>
              <w:t>5</w:t>
            </w:r>
          </w:p>
        </w:tc>
        <w:tc>
          <w:tcPr>
            <w:tcW w:w="3970" w:type="dxa"/>
            <w:shd w:val="clear" w:color="000000" w:fill="D3DFEE"/>
            <w:vAlign w:val="center"/>
            <w:hideMark/>
          </w:tcPr>
          <w:p w:rsidR="009F612C" w:rsidRPr="00B33686" w:rsidRDefault="009F612C" w:rsidP="00554EE3">
            <w:pPr>
              <w:widowControl/>
              <w:rPr>
                <w:rFonts w:ascii="Calibri" w:eastAsia="Times New Roman" w:hAnsi="Calibri"/>
                <w:sz w:val="22"/>
                <w:szCs w:val="22"/>
                <w:lang w:val="fr-FR" w:eastAsia="en-GB"/>
              </w:rPr>
            </w:pPr>
            <w:r w:rsidRPr="00B33686">
              <w:rPr>
                <w:rFonts w:ascii="Calibri" w:eastAsia="Times New Roman" w:hAnsi="Calibri"/>
                <w:sz w:val="22"/>
                <w:szCs w:val="22"/>
                <w:lang w:val="fr-FR" w:eastAsia="en-GB"/>
              </w:rPr>
              <w:t xml:space="preserve">COP13 (2018) </w:t>
            </w:r>
            <w:r w:rsidR="00554EE3" w:rsidRPr="00B33686">
              <w:rPr>
                <w:rFonts w:ascii="Calibri" w:eastAsia="Times New Roman" w:hAnsi="Calibri"/>
                <w:sz w:val="22"/>
                <w:szCs w:val="22"/>
                <w:lang w:val="fr-FR" w:eastAsia="en-GB"/>
              </w:rPr>
              <w:t xml:space="preserve">parrainage des délégués éligibles </w:t>
            </w:r>
          </w:p>
        </w:tc>
        <w:tc>
          <w:tcPr>
            <w:tcW w:w="1418" w:type="dxa"/>
            <w:shd w:val="clear" w:color="000000" w:fill="D3DFEE"/>
            <w:vAlign w:val="center"/>
            <w:hideMark/>
          </w:tcPr>
          <w:p w:rsidR="009F612C" w:rsidRPr="00B33686" w:rsidRDefault="009F612C" w:rsidP="00387DCD">
            <w:pPr>
              <w:widowControl/>
              <w:rPr>
                <w:rFonts w:ascii="Calibri" w:eastAsia="Times New Roman" w:hAnsi="Calibri"/>
                <w:sz w:val="22"/>
                <w:szCs w:val="22"/>
                <w:lang w:val="fr-FR" w:eastAsia="en-GB"/>
              </w:rPr>
            </w:pPr>
            <w:r w:rsidRPr="00B33686">
              <w:rPr>
                <w:rFonts w:ascii="Calibri" w:eastAsia="Times New Roman" w:hAnsi="Calibri"/>
                <w:sz w:val="22"/>
                <w:szCs w:val="22"/>
                <w:lang w:val="fr-FR" w:eastAsia="en-GB"/>
              </w:rPr>
              <w:t>600</w:t>
            </w:r>
            <w:r w:rsidR="00387DCD" w:rsidRPr="00B33686">
              <w:rPr>
                <w:rFonts w:ascii="Calibri" w:eastAsia="Times New Roman" w:hAnsi="Calibri"/>
                <w:sz w:val="22"/>
                <w:szCs w:val="22"/>
                <w:lang w:val="fr-FR" w:eastAsia="en-GB"/>
              </w:rPr>
              <w:t xml:space="preserve"> </w:t>
            </w:r>
            <w:r w:rsidRPr="00B33686">
              <w:rPr>
                <w:rFonts w:ascii="Calibri" w:eastAsia="Times New Roman" w:hAnsi="Calibri"/>
                <w:sz w:val="22"/>
                <w:szCs w:val="22"/>
                <w:lang w:val="fr-FR" w:eastAsia="en-GB"/>
              </w:rPr>
              <w:t>000</w:t>
            </w:r>
          </w:p>
        </w:tc>
        <w:tc>
          <w:tcPr>
            <w:tcW w:w="3260" w:type="dxa"/>
            <w:shd w:val="clear" w:color="000000" w:fill="D3DFEE"/>
            <w:vAlign w:val="center"/>
            <w:hideMark/>
          </w:tcPr>
          <w:p w:rsidR="009F612C" w:rsidRPr="00B33686" w:rsidRDefault="00387DCD" w:rsidP="001C1AF0">
            <w:pPr>
              <w:widowControl/>
              <w:rPr>
                <w:rFonts w:ascii="Calibri" w:eastAsia="Times New Roman" w:hAnsi="Calibri"/>
                <w:sz w:val="22"/>
                <w:szCs w:val="22"/>
                <w:lang w:val="fr-FR" w:eastAsia="en-GB"/>
              </w:rPr>
            </w:pPr>
            <w:r w:rsidRPr="00B33686">
              <w:rPr>
                <w:rFonts w:ascii="Calibri" w:eastAsia="Times New Roman" w:hAnsi="Calibri"/>
                <w:sz w:val="22"/>
                <w:szCs w:val="22"/>
                <w:lang w:val="fr-FR" w:eastAsia="en-GB"/>
              </w:rPr>
              <w:t>Janvier</w:t>
            </w:r>
            <w:r w:rsidR="009F612C" w:rsidRPr="00B33686">
              <w:rPr>
                <w:rFonts w:ascii="Calibri" w:eastAsia="Times New Roman" w:hAnsi="Calibri"/>
                <w:sz w:val="22"/>
                <w:szCs w:val="22"/>
                <w:lang w:val="fr-FR" w:eastAsia="en-GB"/>
              </w:rPr>
              <w:t xml:space="preserve"> 2018</w:t>
            </w:r>
          </w:p>
        </w:tc>
      </w:tr>
      <w:tr w:rsidR="009F612C" w:rsidRPr="00C62E80" w:rsidTr="008531BA">
        <w:tc>
          <w:tcPr>
            <w:tcW w:w="581" w:type="dxa"/>
            <w:shd w:val="clear" w:color="auto" w:fill="8DB3E2"/>
            <w:vAlign w:val="center"/>
            <w:hideMark/>
          </w:tcPr>
          <w:p w:rsidR="009F612C" w:rsidRPr="00B33686" w:rsidRDefault="009F612C" w:rsidP="001C1AF0">
            <w:pPr>
              <w:widowControl/>
              <w:rPr>
                <w:rFonts w:ascii="Calibri" w:eastAsia="Times New Roman" w:hAnsi="Calibri"/>
                <w:b/>
                <w:bCs/>
                <w:sz w:val="22"/>
                <w:szCs w:val="22"/>
                <w:lang w:val="fr-FR" w:eastAsia="en-GB"/>
              </w:rPr>
            </w:pPr>
            <w:r w:rsidRPr="00B33686">
              <w:rPr>
                <w:rFonts w:ascii="Calibri" w:eastAsia="Times New Roman" w:hAnsi="Calibri"/>
                <w:b/>
                <w:bCs/>
                <w:sz w:val="22"/>
                <w:szCs w:val="22"/>
                <w:lang w:val="fr-FR" w:eastAsia="en-GB"/>
              </w:rPr>
              <w:t>6</w:t>
            </w:r>
          </w:p>
        </w:tc>
        <w:tc>
          <w:tcPr>
            <w:tcW w:w="3970" w:type="dxa"/>
            <w:shd w:val="clear" w:color="000000" w:fill="D3DFEE"/>
            <w:vAlign w:val="center"/>
            <w:hideMark/>
          </w:tcPr>
          <w:p w:rsidR="009F612C" w:rsidRPr="00B33686" w:rsidRDefault="00554EE3" w:rsidP="00554EE3">
            <w:pPr>
              <w:widowControl/>
              <w:rPr>
                <w:rFonts w:ascii="Calibri" w:eastAsia="Times New Roman" w:hAnsi="Calibri"/>
                <w:sz w:val="22"/>
                <w:szCs w:val="22"/>
                <w:lang w:val="fr-FR" w:eastAsia="en-GB"/>
              </w:rPr>
            </w:pPr>
            <w:r w:rsidRPr="00B33686">
              <w:rPr>
                <w:rFonts w:ascii="Calibri" w:eastAsia="Times New Roman" w:hAnsi="Calibri"/>
                <w:sz w:val="22"/>
                <w:szCs w:val="22"/>
                <w:lang w:val="fr-FR" w:eastAsia="en-GB"/>
              </w:rPr>
              <w:t xml:space="preserve">Introduction de l’arabe et appui à la traduction </w:t>
            </w:r>
          </w:p>
        </w:tc>
        <w:tc>
          <w:tcPr>
            <w:tcW w:w="1418" w:type="dxa"/>
            <w:shd w:val="clear" w:color="000000" w:fill="D3DFEE"/>
            <w:vAlign w:val="center"/>
            <w:hideMark/>
          </w:tcPr>
          <w:p w:rsidR="009F612C" w:rsidRPr="00B33686" w:rsidRDefault="009F612C" w:rsidP="00387DCD">
            <w:pPr>
              <w:widowControl/>
              <w:rPr>
                <w:rFonts w:ascii="Calibri" w:eastAsia="Times New Roman" w:hAnsi="Calibri"/>
                <w:sz w:val="22"/>
                <w:szCs w:val="22"/>
                <w:lang w:val="fr-FR" w:eastAsia="en-GB"/>
              </w:rPr>
            </w:pPr>
            <w:r w:rsidRPr="00B33686">
              <w:rPr>
                <w:rFonts w:ascii="Calibri" w:eastAsia="Times New Roman" w:hAnsi="Calibri"/>
                <w:sz w:val="22"/>
                <w:szCs w:val="22"/>
                <w:lang w:val="fr-FR" w:eastAsia="en-GB"/>
              </w:rPr>
              <w:t>250</w:t>
            </w:r>
            <w:r w:rsidR="00387DCD" w:rsidRPr="00B33686">
              <w:rPr>
                <w:rFonts w:ascii="Calibri" w:eastAsia="Times New Roman" w:hAnsi="Calibri"/>
                <w:sz w:val="22"/>
                <w:szCs w:val="22"/>
                <w:lang w:val="fr-FR" w:eastAsia="en-GB"/>
              </w:rPr>
              <w:t xml:space="preserve"> </w:t>
            </w:r>
            <w:r w:rsidRPr="00B33686">
              <w:rPr>
                <w:rFonts w:ascii="Calibri" w:eastAsia="Times New Roman" w:hAnsi="Calibri"/>
                <w:sz w:val="22"/>
                <w:szCs w:val="22"/>
                <w:lang w:val="fr-FR" w:eastAsia="en-GB"/>
              </w:rPr>
              <w:t>000</w:t>
            </w:r>
          </w:p>
        </w:tc>
        <w:tc>
          <w:tcPr>
            <w:tcW w:w="3260" w:type="dxa"/>
            <w:shd w:val="clear" w:color="000000" w:fill="D3DFEE"/>
            <w:vAlign w:val="center"/>
            <w:hideMark/>
          </w:tcPr>
          <w:p w:rsidR="009F612C" w:rsidRPr="00B33686" w:rsidRDefault="009F612C" w:rsidP="001C1AF0">
            <w:pPr>
              <w:widowControl/>
              <w:rPr>
                <w:rFonts w:ascii="Calibri" w:hAnsi="Calibri"/>
                <w:sz w:val="22"/>
                <w:szCs w:val="22"/>
                <w:lang w:val="es-ES" w:eastAsia="en-GB"/>
              </w:rPr>
            </w:pPr>
            <w:r w:rsidRPr="00B33686">
              <w:rPr>
                <w:rFonts w:ascii="Calibri" w:hAnsi="Calibri"/>
                <w:sz w:val="22"/>
                <w:szCs w:val="22"/>
                <w:lang w:val="es-ES" w:eastAsia="en-GB"/>
              </w:rPr>
              <w:t>83</w:t>
            </w:r>
            <w:r w:rsidR="00387DCD" w:rsidRPr="00B33686">
              <w:rPr>
                <w:rFonts w:ascii="Calibri" w:hAnsi="Calibri"/>
                <w:sz w:val="22"/>
                <w:szCs w:val="22"/>
                <w:lang w:val="es-ES" w:eastAsia="en-GB"/>
              </w:rPr>
              <w:t xml:space="preserve"> </w:t>
            </w:r>
            <w:r w:rsidRPr="00B33686">
              <w:rPr>
                <w:rFonts w:ascii="Calibri" w:hAnsi="Calibri"/>
                <w:sz w:val="22"/>
                <w:szCs w:val="22"/>
                <w:lang w:val="es-ES" w:eastAsia="en-GB"/>
              </w:rPr>
              <w:t>333</w:t>
            </w:r>
            <w:r w:rsidR="008531BA" w:rsidRPr="00B33686">
              <w:rPr>
                <w:rFonts w:ascii="Calibri" w:hAnsi="Calibri"/>
                <w:sz w:val="22"/>
                <w:szCs w:val="22"/>
                <w:lang w:val="es-ES" w:eastAsia="en-GB"/>
              </w:rPr>
              <w:t xml:space="preserve"> :</w:t>
            </w:r>
            <w:r w:rsidRPr="00B33686">
              <w:rPr>
                <w:rFonts w:ascii="Calibri" w:hAnsi="Calibri"/>
                <w:sz w:val="22"/>
                <w:szCs w:val="22"/>
                <w:lang w:val="es-ES" w:eastAsia="en-GB"/>
              </w:rPr>
              <w:t xml:space="preserve"> 1</w:t>
            </w:r>
            <w:r w:rsidR="00387DCD" w:rsidRPr="00B33686">
              <w:rPr>
                <w:rFonts w:ascii="Calibri" w:hAnsi="Calibri"/>
                <w:sz w:val="22"/>
                <w:szCs w:val="22"/>
                <w:vertAlign w:val="superscript"/>
                <w:lang w:val="es-ES" w:eastAsia="en-GB"/>
              </w:rPr>
              <w:t>er</w:t>
            </w:r>
            <w:r w:rsidRPr="00B33686">
              <w:rPr>
                <w:rFonts w:ascii="Calibri" w:hAnsi="Calibri"/>
                <w:sz w:val="22"/>
                <w:szCs w:val="22"/>
                <w:lang w:val="es-ES" w:eastAsia="en-GB"/>
              </w:rPr>
              <w:t xml:space="preserve"> </w:t>
            </w:r>
            <w:r w:rsidR="00387DCD" w:rsidRPr="00B33686">
              <w:rPr>
                <w:rFonts w:ascii="Calibri" w:hAnsi="Calibri"/>
                <w:sz w:val="22"/>
                <w:szCs w:val="22"/>
                <w:lang w:val="es-ES" w:eastAsia="en-GB"/>
              </w:rPr>
              <w:t xml:space="preserve">trimestre </w:t>
            </w:r>
            <w:r w:rsidRPr="00B33686">
              <w:rPr>
                <w:rFonts w:ascii="Calibri" w:hAnsi="Calibri"/>
                <w:sz w:val="22"/>
                <w:szCs w:val="22"/>
                <w:lang w:val="es-ES" w:eastAsia="en-GB"/>
              </w:rPr>
              <w:t>2017</w:t>
            </w:r>
          </w:p>
          <w:p w:rsidR="009F612C" w:rsidRPr="00B33686" w:rsidRDefault="009F612C" w:rsidP="001C1AF0">
            <w:pPr>
              <w:widowControl/>
              <w:rPr>
                <w:rFonts w:ascii="Calibri" w:hAnsi="Calibri"/>
                <w:sz w:val="22"/>
                <w:szCs w:val="22"/>
                <w:lang w:val="es-ES" w:eastAsia="en-GB"/>
              </w:rPr>
            </w:pPr>
            <w:r w:rsidRPr="00B33686">
              <w:rPr>
                <w:rFonts w:ascii="Calibri" w:hAnsi="Calibri"/>
                <w:sz w:val="22"/>
                <w:szCs w:val="22"/>
                <w:lang w:val="es-ES" w:eastAsia="en-GB"/>
              </w:rPr>
              <w:t>83</w:t>
            </w:r>
            <w:r w:rsidR="00387DCD" w:rsidRPr="00B33686">
              <w:rPr>
                <w:rFonts w:ascii="Calibri" w:hAnsi="Calibri"/>
                <w:sz w:val="22"/>
                <w:szCs w:val="22"/>
                <w:lang w:val="es-ES" w:eastAsia="en-GB"/>
              </w:rPr>
              <w:t xml:space="preserve"> </w:t>
            </w:r>
            <w:r w:rsidRPr="00B33686">
              <w:rPr>
                <w:rFonts w:ascii="Calibri" w:hAnsi="Calibri"/>
                <w:sz w:val="22"/>
                <w:szCs w:val="22"/>
                <w:lang w:val="es-ES" w:eastAsia="en-GB"/>
              </w:rPr>
              <w:t>333</w:t>
            </w:r>
            <w:r w:rsidR="008531BA" w:rsidRPr="00B33686">
              <w:rPr>
                <w:rFonts w:ascii="Calibri" w:hAnsi="Calibri"/>
                <w:sz w:val="22"/>
                <w:szCs w:val="22"/>
                <w:lang w:val="es-ES" w:eastAsia="en-GB"/>
              </w:rPr>
              <w:t xml:space="preserve"> :</w:t>
            </w:r>
            <w:r w:rsidRPr="00B33686">
              <w:rPr>
                <w:rFonts w:ascii="Calibri" w:hAnsi="Calibri"/>
                <w:sz w:val="22"/>
                <w:szCs w:val="22"/>
                <w:lang w:val="es-ES" w:eastAsia="en-GB"/>
              </w:rPr>
              <w:t xml:space="preserve"> 3</w:t>
            </w:r>
            <w:r w:rsidR="00387DCD" w:rsidRPr="00B33686">
              <w:rPr>
                <w:rFonts w:ascii="Calibri" w:hAnsi="Calibri"/>
                <w:sz w:val="22"/>
                <w:szCs w:val="22"/>
                <w:vertAlign w:val="superscript"/>
                <w:lang w:val="es-ES" w:eastAsia="en-GB"/>
              </w:rPr>
              <w:t>e</w:t>
            </w:r>
            <w:r w:rsidRPr="00B33686">
              <w:rPr>
                <w:rFonts w:ascii="Calibri" w:hAnsi="Calibri"/>
                <w:sz w:val="22"/>
                <w:szCs w:val="22"/>
                <w:lang w:val="es-ES" w:eastAsia="en-GB"/>
              </w:rPr>
              <w:t xml:space="preserve"> </w:t>
            </w:r>
            <w:r w:rsidR="00387DCD" w:rsidRPr="00B33686">
              <w:rPr>
                <w:rFonts w:ascii="Calibri" w:hAnsi="Calibri"/>
                <w:sz w:val="22"/>
                <w:szCs w:val="22"/>
                <w:lang w:val="es-ES" w:eastAsia="en-GB"/>
              </w:rPr>
              <w:t xml:space="preserve">trimestre </w:t>
            </w:r>
            <w:r w:rsidRPr="00B33686">
              <w:rPr>
                <w:rFonts w:ascii="Calibri" w:hAnsi="Calibri"/>
                <w:sz w:val="22"/>
                <w:szCs w:val="22"/>
                <w:lang w:val="es-ES" w:eastAsia="en-GB"/>
              </w:rPr>
              <w:t>2017</w:t>
            </w:r>
          </w:p>
          <w:p w:rsidR="009F612C" w:rsidRPr="00B33686" w:rsidRDefault="009F612C" w:rsidP="001C1AF0">
            <w:pPr>
              <w:widowControl/>
              <w:rPr>
                <w:rFonts w:ascii="Calibri" w:hAnsi="Calibri"/>
                <w:sz w:val="22"/>
                <w:szCs w:val="22"/>
                <w:lang w:val="es-ES" w:eastAsia="en-GB"/>
              </w:rPr>
            </w:pPr>
            <w:r w:rsidRPr="00B33686">
              <w:rPr>
                <w:rFonts w:ascii="Calibri" w:hAnsi="Calibri"/>
                <w:sz w:val="22"/>
                <w:szCs w:val="22"/>
                <w:lang w:val="es-ES" w:eastAsia="en-GB"/>
              </w:rPr>
              <w:t>83</w:t>
            </w:r>
            <w:r w:rsidR="00387DCD" w:rsidRPr="00B33686">
              <w:rPr>
                <w:rFonts w:ascii="Calibri" w:hAnsi="Calibri"/>
                <w:sz w:val="22"/>
                <w:szCs w:val="22"/>
                <w:lang w:val="es-ES" w:eastAsia="en-GB"/>
              </w:rPr>
              <w:t xml:space="preserve"> </w:t>
            </w:r>
            <w:r w:rsidRPr="00B33686">
              <w:rPr>
                <w:rFonts w:ascii="Calibri" w:hAnsi="Calibri"/>
                <w:sz w:val="22"/>
                <w:szCs w:val="22"/>
                <w:lang w:val="es-ES" w:eastAsia="en-GB"/>
              </w:rPr>
              <w:t>333</w:t>
            </w:r>
            <w:r w:rsidR="008531BA" w:rsidRPr="00B33686">
              <w:rPr>
                <w:rFonts w:ascii="Calibri" w:hAnsi="Calibri"/>
                <w:sz w:val="22"/>
                <w:szCs w:val="22"/>
                <w:lang w:val="es-ES" w:eastAsia="en-GB"/>
              </w:rPr>
              <w:t xml:space="preserve"> :</w:t>
            </w:r>
            <w:r w:rsidRPr="00B33686">
              <w:rPr>
                <w:rFonts w:ascii="Calibri" w:hAnsi="Calibri"/>
                <w:sz w:val="22"/>
                <w:szCs w:val="22"/>
                <w:lang w:val="es-ES" w:eastAsia="en-GB"/>
              </w:rPr>
              <w:t xml:space="preserve"> 2</w:t>
            </w:r>
            <w:r w:rsidR="00387DCD" w:rsidRPr="00B33686">
              <w:rPr>
                <w:rFonts w:ascii="Calibri" w:hAnsi="Calibri"/>
                <w:sz w:val="22"/>
                <w:szCs w:val="22"/>
                <w:vertAlign w:val="superscript"/>
                <w:lang w:val="es-ES" w:eastAsia="en-GB"/>
              </w:rPr>
              <w:t>e</w:t>
            </w:r>
            <w:r w:rsidRPr="00B33686">
              <w:rPr>
                <w:rFonts w:ascii="Calibri" w:hAnsi="Calibri"/>
                <w:sz w:val="22"/>
                <w:szCs w:val="22"/>
                <w:lang w:val="es-ES" w:eastAsia="en-GB"/>
              </w:rPr>
              <w:t xml:space="preserve"> </w:t>
            </w:r>
            <w:r w:rsidR="00387DCD" w:rsidRPr="00B33686">
              <w:rPr>
                <w:rFonts w:ascii="Calibri" w:hAnsi="Calibri"/>
                <w:sz w:val="22"/>
                <w:szCs w:val="22"/>
                <w:lang w:val="es-ES" w:eastAsia="en-GB"/>
              </w:rPr>
              <w:t xml:space="preserve">trimestre </w:t>
            </w:r>
            <w:r w:rsidRPr="00B33686">
              <w:rPr>
                <w:rFonts w:ascii="Calibri" w:hAnsi="Calibri"/>
                <w:sz w:val="22"/>
                <w:szCs w:val="22"/>
                <w:lang w:val="es-ES" w:eastAsia="en-GB"/>
              </w:rPr>
              <w:t>2018</w:t>
            </w:r>
          </w:p>
          <w:p w:rsidR="009F612C" w:rsidRPr="00B33686" w:rsidRDefault="009F612C" w:rsidP="001C1AF0">
            <w:pPr>
              <w:widowControl/>
              <w:rPr>
                <w:rFonts w:ascii="Calibri" w:eastAsia="Times New Roman" w:hAnsi="Calibri"/>
                <w:sz w:val="22"/>
                <w:szCs w:val="22"/>
                <w:lang w:val="es-ES" w:eastAsia="en-GB"/>
              </w:rPr>
            </w:pPr>
          </w:p>
        </w:tc>
      </w:tr>
      <w:tr w:rsidR="009F612C" w:rsidRPr="00C62E80" w:rsidTr="008531BA">
        <w:tc>
          <w:tcPr>
            <w:tcW w:w="581" w:type="dxa"/>
            <w:shd w:val="clear" w:color="auto" w:fill="8DB3E2"/>
            <w:vAlign w:val="center"/>
            <w:hideMark/>
          </w:tcPr>
          <w:p w:rsidR="009F612C" w:rsidRPr="00B33686" w:rsidRDefault="009F612C" w:rsidP="001C1AF0">
            <w:pPr>
              <w:widowControl/>
              <w:rPr>
                <w:rFonts w:ascii="Calibri" w:eastAsia="Times New Roman" w:hAnsi="Calibri"/>
                <w:b/>
                <w:bCs/>
                <w:sz w:val="22"/>
                <w:szCs w:val="22"/>
                <w:lang w:val="fr-FR" w:eastAsia="en-GB"/>
              </w:rPr>
            </w:pPr>
            <w:r w:rsidRPr="00B33686">
              <w:rPr>
                <w:rFonts w:ascii="Calibri" w:eastAsia="Times New Roman" w:hAnsi="Calibri"/>
                <w:b/>
                <w:bCs/>
                <w:sz w:val="22"/>
                <w:szCs w:val="22"/>
                <w:lang w:val="fr-FR" w:eastAsia="en-GB"/>
              </w:rPr>
              <w:t>7</w:t>
            </w:r>
          </w:p>
        </w:tc>
        <w:tc>
          <w:tcPr>
            <w:tcW w:w="3970" w:type="dxa"/>
            <w:shd w:val="clear" w:color="000000" w:fill="D3DFEE"/>
            <w:vAlign w:val="center"/>
            <w:hideMark/>
          </w:tcPr>
          <w:p w:rsidR="009F612C" w:rsidRPr="00B33686" w:rsidRDefault="00554EE3" w:rsidP="00554EE3">
            <w:pPr>
              <w:widowControl/>
              <w:rPr>
                <w:rFonts w:ascii="Calibri" w:eastAsia="Times New Roman" w:hAnsi="Calibri"/>
                <w:sz w:val="22"/>
                <w:szCs w:val="22"/>
                <w:lang w:val="fr-FR" w:eastAsia="en-GB"/>
              </w:rPr>
            </w:pPr>
            <w:r w:rsidRPr="00B33686">
              <w:rPr>
                <w:rFonts w:ascii="Calibri" w:eastAsia="Times New Roman" w:hAnsi="Calibri"/>
                <w:sz w:val="22"/>
                <w:szCs w:val="22"/>
                <w:lang w:val="fr-FR" w:eastAsia="en-GB"/>
              </w:rPr>
              <w:t xml:space="preserve">Fonds de petites subventions pour la protection et l’utilisation rationnelle des zones humides </w:t>
            </w:r>
          </w:p>
        </w:tc>
        <w:tc>
          <w:tcPr>
            <w:tcW w:w="1418" w:type="dxa"/>
            <w:shd w:val="clear" w:color="000000" w:fill="D3DFEE"/>
            <w:vAlign w:val="center"/>
            <w:hideMark/>
          </w:tcPr>
          <w:p w:rsidR="009F612C" w:rsidRPr="00B33686" w:rsidRDefault="009F612C" w:rsidP="00387DCD">
            <w:pPr>
              <w:widowControl/>
              <w:rPr>
                <w:rFonts w:ascii="Calibri" w:eastAsia="Times New Roman" w:hAnsi="Calibri"/>
                <w:sz w:val="22"/>
                <w:szCs w:val="22"/>
                <w:lang w:val="fr-FR" w:eastAsia="en-GB"/>
              </w:rPr>
            </w:pPr>
            <w:r w:rsidRPr="00B33686">
              <w:rPr>
                <w:rFonts w:ascii="Calibri" w:eastAsia="Times New Roman" w:hAnsi="Calibri"/>
                <w:sz w:val="22"/>
                <w:szCs w:val="22"/>
                <w:lang w:val="fr-FR" w:eastAsia="en-GB"/>
              </w:rPr>
              <w:t>1</w:t>
            </w:r>
            <w:r w:rsidR="00387DCD" w:rsidRPr="00B33686">
              <w:rPr>
                <w:rFonts w:ascii="Calibri" w:eastAsia="Times New Roman" w:hAnsi="Calibri"/>
                <w:sz w:val="22"/>
                <w:szCs w:val="22"/>
                <w:lang w:val="fr-FR" w:eastAsia="en-GB"/>
              </w:rPr>
              <w:t> </w:t>
            </w:r>
            <w:r w:rsidRPr="00B33686">
              <w:rPr>
                <w:rFonts w:ascii="Calibri" w:eastAsia="Times New Roman" w:hAnsi="Calibri"/>
                <w:sz w:val="22"/>
                <w:szCs w:val="22"/>
                <w:lang w:val="fr-FR" w:eastAsia="en-GB"/>
              </w:rPr>
              <w:t>000</w:t>
            </w:r>
            <w:r w:rsidR="00387DCD" w:rsidRPr="00B33686">
              <w:rPr>
                <w:rFonts w:ascii="Calibri" w:eastAsia="Times New Roman" w:hAnsi="Calibri"/>
                <w:sz w:val="22"/>
                <w:szCs w:val="22"/>
                <w:lang w:val="fr-FR" w:eastAsia="en-GB"/>
              </w:rPr>
              <w:t xml:space="preserve"> </w:t>
            </w:r>
            <w:r w:rsidRPr="00B33686">
              <w:rPr>
                <w:rFonts w:ascii="Calibri" w:eastAsia="Times New Roman" w:hAnsi="Calibri"/>
                <w:sz w:val="22"/>
                <w:szCs w:val="22"/>
                <w:lang w:val="fr-FR" w:eastAsia="en-GB"/>
              </w:rPr>
              <w:t>000</w:t>
            </w:r>
          </w:p>
        </w:tc>
        <w:tc>
          <w:tcPr>
            <w:tcW w:w="3260" w:type="dxa"/>
            <w:shd w:val="clear" w:color="000000" w:fill="D3DFEE"/>
            <w:vAlign w:val="center"/>
            <w:hideMark/>
          </w:tcPr>
          <w:p w:rsidR="009F612C" w:rsidRPr="00B33686" w:rsidRDefault="009F612C" w:rsidP="001C1AF0">
            <w:pPr>
              <w:widowControl/>
              <w:rPr>
                <w:rFonts w:ascii="Calibri" w:eastAsia="Times New Roman" w:hAnsi="Calibri"/>
                <w:sz w:val="22"/>
                <w:szCs w:val="22"/>
                <w:lang w:val="es-ES" w:eastAsia="en-GB"/>
              </w:rPr>
            </w:pPr>
            <w:r w:rsidRPr="00B33686">
              <w:rPr>
                <w:rFonts w:ascii="Calibri" w:eastAsia="Times New Roman" w:hAnsi="Calibri"/>
                <w:sz w:val="22"/>
                <w:szCs w:val="22"/>
                <w:lang w:val="es-ES" w:eastAsia="en-GB"/>
              </w:rPr>
              <w:t>333</w:t>
            </w:r>
            <w:r w:rsidR="00387DCD" w:rsidRPr="00B33686">
              <w:rPr>
                <w:rFonts w:ascii="Calibri" w:eastAsia="Times New Roman" w:hAnsi="Calibri"/>
                <w:sz w:val="22"/>
                <w:szCs w:val="22"/>
                <w:lang w:val="es-ES" w:eastAsia="en-GB"/>
              </w:rPr>
              <w:t xml:space="preserve"> </w:t>
            </w:r>
            <w:r w:rsidRPr="00B33686">
              <w:rPr>
                <w:rFonts w:ascii="Calibri" w:eastAsia="Times New Roman" w:hAnsi="Calibri"/>
                <w:sz w:val="22"/>
                <w:szCs w:val="22"/>
                <w:lang w:val="es-ES" w:eastAsia="en-GB"/>
              </w:rPr>
              <w:t>333</w:t>
            </w:r>
            <w:r w:rsidR="008531BA" w:rsidRPr="00B33686">
              <w:rPr>
                <w:rFonts w:ascii="Calibri" w:eastAsia="Times New Roman" w:hAnsi="Calibri"/>
                <w:sz w:val="22"/>
                <w:szCs w:val="22"/>
                <w:lang w:val="es-ES" w:eastAsia="en-GB"/>
              </w:rPr>
              <w:t xml:space="preserve"> :</w:t>
            </w:r>
            <w:r w:rsidRPr="00B33686">
              <w:rPr>
                <w:rFonts w:ascii="Calibri" w:eastAsia="Times New Roman" w:hAnsi="Calibri"/>
                <w:sz w:val="22"/>
                <w:szCs w:val="22"/>
                <w:lang w:val="es-ES" w:eastAsia="en-GB"/>
              </w:rPr>
              <w:t xml:space="preserve"> 1</w:t>
            </w:r>
            <w:r w:rsidR="00387DCD" w:rsidRPr="00B33686">
              <w:rPr>
                <w:rFonts w:ascii="Calibri" w:eastAsia="Times New Roman" w:hAnsi="Calibri"/>
                <w:sz w:val="22"/>
                <w:szCs w:val="22"/>
                <w:vertAlign w:val="superscript"/>
                <w:lang w:val="es-ES" w:eastAsia="en-GB"/>
              </w:rPr>
              <w:t>er</w:t>
            </w:r>
            <w:r w:rsidRPr="00B33686">
              <w:rPr>
                <w:rFonts w:ascii="Calibri" w:eastAsia="Times New Roman" w:hAnsi="Calibri"/>
                <w:sz w:val="22"/>
                <w:szCs w:val="22"/>
                <w:lang w:val="es-ES" w:eastAsia="en-GB"/>
              </w:rPr>
              <w:t xml:space="preserve"> </w:t>
            </w:r>
            <w:r w:rsidR="00387DCD" w:rsidRPr="00B33686">
              <w:rPr>
                <w:rFonts w:ascii="Calibri" w:hAnsi="Calibri"/>
                <w:sz w:val="22"/>
                <w:szCs w:val="22"/>
                <w:lang w:val="es-ES" w:eastAsia="en-GB"/>
              </w:rPr>
              <w:t xml:space="preserve">trimestre </w:t>
            </w:r>
            <w:r w:rsidRPr="00B33686">
              <w:rPr>
                <w:rFonts w:ascii="Calibri" w:eastAsia="Times New Roman" w:hAnsi="Calibri"/>
                <w:sz w:val="22"/>
                <w:szCs w:val="22"/>
                <w:lang w:val="es-ES" w:eastAsia="en-GB"/>
              </w:rPr>
              <w:t>2017</w:t>
            </w:r>
          </w:p>
          <w:p w:rsidR="009F612C" w:rsidRPr="00B33686" w:rsidRDefault="009F612C" w:rsidP="001C1AF0">
            <w:pPr>
              <w:widowControl/>
              <w:rPr>
                <w:rFonts w:ascii="Calibri" w:eastAsia="Times New Roman" w:hAnsi="Calibri"/>
                <w:sz w:val="22"/>
                <w:szCs w:val="22"/>
                <w:lang w:val="es-ES" w:eastAsia="en-GB"/>
              </w:rPr>
            </w:pPr>
            <w:r w:rsidRPr="00B33686">
              <w:rPr>
                <w:rFonts w:ascii="Calibri" w:eastAsia="Times New Roman" w:hAnsi="Calibri"/>
                <w:sz w:val="22"/>
                <w:szCs w:val="22"/>
                <w:lang w:val="es-ES" w:eastAsia="en-GB"/>
              </w:rPr>
              <w:t>333</w:t>
            </w:r>
            <w:r w:rsidR="00387DCD" w:rsidRPr="00B33686">
              <w:rPr>
                <w:rFonts w:ascii="Calibri" w:eastAsia="Times New Roman" w:hAnsi="Calibri"/>
                <w:sz w:val="22"/>
                <w:szCs w:val="22"/>
                <w:lang w:val="es-ES" w:eastAsia="en-GB"/>
              </w:rPr>
              <w:t xml:space="preserve"> </w:t>
            </w:r>
            <w:r w:rsidRPr="00B33686">
              <w:rPr>
                <w:rFonts w:ascii="Calibri" w:eastAsia="Times New Roman" w:hAnsi="Calibri"/>
                <w:sz w:val="22"/>
                <w:szCs w:val="22"/>
                <w:lang w:val="es-ES" w:eastAsia="en-GB"/>
              </w:rPr>
              <w:t>333</w:t>
            </w:r>
            <w:r w:rsidR="008531BA" w:rsidRPr="00B33686">
              <w:rPr>
                <w:rFonts w:ascii="Calibri" w:eastAsia="Times New Roman" w:hAnsi="Calibri"/>
                <w:sz w:val="22"/>
                <w:szCs w:val="22"/>
                <w:lang w:val="es-ES" w:eastAsia="en-GB"/>
              </w:rPr>
              <w:t xml:space="preserve"> :</w:t>
            </w:r>
            <w:r w:rsidRPr="00B33686">
              <w:rPr>
                <w:rFonts w:ascii="Calibri" w:eastAsia="Times New Roman" w:hAnsi="Calibri"/>
                <w:sz w:val="22"/>
                <w:szCs w:val="22"/>
                <w:lang w:val="es-ES" w:eastAsia="en-GB"/>
              </w:rPr>
              <w:t xml:space="preserve"> 3</w:t>
            </w:r>
            <w:r w:rsidR="00387DCD" w:rsidRPr="00B33686">
              <w:rPr>
                <w:rFonts w:ascii="Calibri" w:eastAsia="Times New Roman" w:hAnsi="Calibri"/>
                <w:sz w:val="22"/>
                <w:szCs w:val="22"/>
                <w:vertAlign w:val="superscript"/>
                <w:lang w:val="es-ES" w:eastAsia="en-GB"/>
              </w:rPr>
              <w:t>e</w:t>
            </w:r>
            <w:r w:rsidRPr="00B33686">
              <w:rPr>
                <w:rFonts w:ascii="Calibri" w:eastAsia="Times New Roman" w:hAnsi="Calibri"/>
                <w:sz w:val="22"/>
                <w:szCs w:val="22"/>
                <w:lang w:val="es-ES" w:eastAsia="en-GB"/>
              </w:rPr>
              <w:t xml:space="preserve"> </w:t>
            </w:r>
            <w:r w:rsidR="00387DCD" w:rsidRPr="00B33686">
              <w:rPr>
                <w:rFonts w:ascii="Calibri" w:hAnsi="Calibri"/>
                <w:sz w:val="22"/>
                <w:szCs w:val="22"/>
                <w:lang w:val="es-ES" w:eastAsia="en-GB"/>
              </w:rPr>
              <w:t xml:space="preserve">trimestre </w:t>
            </w:r>
            <w:r w:rsidRPr="00B33686">
              <w:rPr>
                <w:rFonts w:ascii="Calibri" w:eastAsia="Times New Roman" w:hAnsi="Calibri"/>
                <w:sz w:val="22"/>
                <w:szCs w:val="22"/>
                <w:lang w:val="es-ES" w:eastAsia="en-GB"/>
              </w:rPr>
              <w:t>2017</w:t>
            </w:r>
          </w:p>
          <w:p w:rsidR="009F612C" w:rsidRPr="00B33686" w:rsidRDefault="009F612C" w:rsidP="00387DCD">
            <w:pPr>
              <w:widowControl/>
              <w:rPr>
                <w:rFonts w:ascii="Calibri" w:eastAsia="Times New Roman" w:hAnsi="Calibri"/>
                <w:sz w:val="22"/>
                <w:szCs w:val="22"/>
                <w:lang w:val="es-ES" w:eastAsia="en-GB"/>
              </w:rPr>
            </w:pPr>
            <w:r w:rsidRPr="00B33686">
              <w:rPr>
                <w:rFonts w:ascii="Calibri" w:eastAsia="Times New Roman" w:hAnsi="Calibri"/>
                <w:sz w:val="22"/>
                <w:szCs w:val="22"/>
                <w:lang w:val="es-ES" w:eastAsia="en-GB"/>
              </w:rPr>
              <w:t>333</w:t>
            </w:r>
            <w:r w:rsidR="00387DCD" w:rsidRPr="00B33686">
              <w:rPr>
                <w:rFonts w:ascii="Calibri" w:eastAsia="Times New Roman" w:hAnsi="Calibri"/>
                <w:sz w:val="22"/>
                <w:szCs w:val="22"/>
                <w:lang w:val="es-ES" w:eastAsia="en-GB"/>
              </w:rPr>
              <w:t xml:space="preserve"> </w:t>
            </w:r>
            <w:r w:rsidRPr="00B33686">
              <w:rPr>
                <w:rFonts w:ascii="Calibri" w:eastAsia="Times New Roman" w:hAnsi="Calibri"/>
                <w:sz w:val="22"/>
                <w:szCs w:val="22"/>
                <w:lang w:val="es-ES" w:eastAsia="en-GB"/>
              </w:rPr>
              <w:t>333</w:t>
            </w:r>
            <w:r w:rsidR="008531BA" w:rsidRPr="00B33686">
              <w:rPr>
                <w:rFonts w:ascii="Calibri" w:eastAsia="Times New Roman" w:hAnsi="Calibri"/>
                <w:sz w:val="22"/>
                <w:szCs w:val="22"/>
                <w:lang w:val="es-ES" w:eastAsia="en-GB"/>
              </w:rPr>
              <w:t xml:space="preserve"> :</w:t>
            </w:r>
            <w:r w:rsidRPr="00B33686">
              <w:rPr>
                <w:rFonts w:ascii="Calibri" w:eastAsia="Times New Roman" w:hAnsi="Calibri"/>
                <w:sz w:val="22"/>
                <w:szCs w:val="22"/>
                <w:lang w:val="es-ES" w:eastAsia="en-GB"/>
              </w:rPr>
              <w:t xml:space="preserve"> 2</w:t>
            </w:r>
            <w:r w:rsidR="00387DCD" w:rsidRPr="00B33686">
              <w:rPr>
                <w:rFonts w:ascii="Calibri" w:eastAsia="Times New Roman" w:hAnsi="Calibri"/>
                <w:sz w:val="22"/>
                <w:szCs w:val="22"/>
                <w:vertAlign w:val="superscript"/>
                <w:lang w:val="es-ES" w:eastAsia="en-GB"/>
              </w:rPr>
              <w:t>e</w:t>
            </w:r>
            <w:r w:rsidRPr="00B33686">
              <w:rPr>
                <w:rFonts w:ascii="Calibri" w:eastAsia="Times New Roman" w:hAnsi="Calibri"/>
                <w:sz w:val="22"/>
                <w:szCs w:val="22"/>
                <w:lang w:val="es-ES" w:eastAsia="en-GB"/>
              </w:rPr>
              <w:t xml:space="preserve"> </w:t>
            </w:r>
            <w:r w:rsidR="00387DCD" w:rsidRPr="00B33686">
              <w:rPr>
                <w:rFonts w:ascii="Calibri" w:hAnsi="Calibri"/>
                <w:sz w:val="22"/>
                <w:szCs w:val="22"/>
                <w:lang w:val="es-ES" w:eastAsia="en-GB"/>
              </w:rPr>
              <w:t xml:space="preserve">trimestre </w:t>
            </w:r>
            <w:r w:rsidRPr="00B33686">
              <w:rPr>
                <w:rFonts w:ascii="Calibri" w:eastAsia="Times New Roman" w:hAnsi="Calibri"/>
                <w:sz w:val="22"/>
                <w:szCs w:val="22"/>
                <w:lang w:val="es-ES" w:eastAsia="en-GB"/>
              </w:rPr>
              <w:t>2018</w:t>
            </w:r>
          </w:p>
        </w:tc>
      </w:tr>
      <w:tr w:rsidR="009F612C" w:rsidRPr="00B33686" w:rsidTr="008531BA">
        <w:tc>
          <w:tcPr>
            <w:tcW w:w="581" w:type="dxa"/>
            <w:shd w:val="clear" w:color="auto" w:fill="8DB3E2"/>
            <w:vAlign w:val="center"/>
            <w:hideMark/>
          </w:tcPr>
          <w:p w:rsidR="009F612C" w:rsidRPr="00B33686" w:rsidRDefault="009F612C" w:rsidP="001C1AF0">
            <w:pPr>
              <w:widowControl/>
              <w:rPr>
                <w:rFonts w:ascii="Calibri" w:eastAsia="Times New Roman" w:hAnsi="Calibri"/>
                <w:b/>
                <w:bCs/>
                <w:sz w:val="22"/>
                <w:szCs w:val="22"/>
                <w:lang w:val="fr-FR" w:eastAsia="en-GB"/>
              </w:rPr>
            </w:pPr>
            <w:r w:rsidRPr="00B33686">
              <w:rPr>
                <w:rFonts w:ascii="Calibri" w:eastAsia="Times New Roman" w:hAnsi="Calibri"/>
                <w:b/>
                <w:bCs/>
                <w:sz w:val="22"/>
                <w:szCs w:val="22"/>
                <w:lang w:val="fr-FR" w:eastAsia="en-GB"/>
              </w:rPr>
              <w:t>8</w:t>
            </w:r>
          </w:p>
        </w:tc>
        <w:tc>
          <w:tcPr>
            <w:tcW w:w="3970" w:type="dxa"/>
            <w:shd w:val="clear" w:color="000000" w:fill="D3DFEE"/>
            <w:vAlign w:val="center"/>
            <w:hideMark/>
          </w:tcPr>
          <w:p w:rsidR="009F612C" w:rsidRPr="00B33686" w:rsidRDefault="00554EE3" w:rsidP="00A9012B">
            <w:pPr>
              <w:widowControl/>
              <w:rPr>
                <w:rFonts w:ascii="Calibri" w:eastAsia="Times New Roman" w:hAnsi="Calibri"/>
                <w:sz w:val="22"/>
                <w:szCs w:val="22"/>
                <w:lang w:val="fr-FR" w:eastAsia="en-GB"/>
              </w:rPr>
            </w:pPr>
            <w:r w:rsidRPr="00B33686">
              <w:rPr>
                <w:rFonts w:ascii="Calibri" w:eastAsia="Times New Roman" w:hAnsi="Calibri"/>
                <w:sz w:val="22"/>
                <w:szCs w:val="22"/>
                <w:lang w:val="fr-FR" w:eastAsia="en-GB"/>
              </w:rPr>
              <w:t xml:space="preserve">Appui aux </w:t>
            </w:r>
            <w:r w:rsidR="00A9012B" w:rsidRPr="00B33686">
              <w:rPr>
                <w:rFonts w:ascii="Calibri" w:eastAsia="Times New Roman" w:hAnsi="Calibri"/>
                <w:sz w:val="22"/>
                <w:szCs w:val="22"/>
                <w:lang w:val="fr-FR" w:eastAsia="en-GB"/>
              </w:rPr>
              <w:t>r</w:t>
            </w:r>
            <w:r w:rsidRPr="00B33686">
              <w:rPr>
                <w:rFonts w:ascii="Calibri" w:eastAsia="Times New Roman" w:hAnsi="Calibri"/>
                <w:sz w:val="22"/>
                <w:szCs w:val="22"/>
                <w:lang w:val="fr-FR" w:eastAsia="en-GB"/>
              </w:rPr>
              <w:t xml:space="preserve">éseaux et </w:t>
            </w:r>
            <w:r w:rsidR="00A9012B" w:rsidRPr="00B33686">
              <w:rPr>
                <w:rFonts w:ascii="Calibri" w:eastAsia="Times New Roman" w:hAnsi="Calibri"/>
                <w:sz w:val="22"/>
                <w:szCs w:val="22"/>
                <w:lang w:val="fr-FR" w:eastAsia="en-GB"/>
              </w:rPr>
              <w:t>c</w:t>
            </w:r>
            <w:r w:rsidRPr="00B33686">
              <w:rPr>
                <w:rFonts w:ascii="Calibri" w:eastAsia="Times New Roman" w:hAnsi="Calibri"/>
                <w:sz w:val="22"/>
                <w:szCs w:val="22"/>
                <w:lang w:val="fr-FR" w:eastAsia="en-GB"/>
              </w:rPr>
              <w:t>entres d’</w:t>
            </w:r>
            <w:r w:rsidR="00A9012B" w:rsidRPr="00B33686">
              <w:rPr>
                <w:rFonts w:ascii="Calibri" w:eastAsia="Times New Roman" w:hAnsi="Calibri"/>
                <w:sz w:val="22"/>
                <w:szCs w:val="22"/>
                <w:lang w:val="fr-FR" w:eastAsia="en-GB"/>
              </w:rPr>
              <w:t>i</w:t>
            </w:r>
            <w:r w:rsidRPr="00B33686">
              <w:rPr>
                <w:rFonts w:ascii="Calibri" w:eastAsia="Times New Roman" w:hAnsi="Calibri"/>
                <w:sz w:val="22"/>
                <w:szCs w:val="22"/>
                <w:lang w:val="fr-FR" w:eastAsia="en-GB"/>
              </w:rPr>
              <w:t xml:space="preserve">nitiatives régionales </w:t>
            </w:r>
            <w:r w:rsidR="009F612C" w:rsidRPr="00B33686">
              <w:rPr>
                <w:rFonts w:ascii="Calibri" w:eastAsia="Times New Roman" w:hAnsi="Calibri"/>
                <w:sz w:val="22"/>
                <w:szCs w:val="22"/>
                <w:lang w:val="fr-FR" w:eastAsia="en-GB"/>
              </w:rPr>
              <w:t>(</w:t>
            </w:r>
            <w:r w:rsidRPr="00B33686">
              <w:rPr>
                <w:rFonts w:ascii="Calibri" w:eastAsia="Times New Roman" w:hAnsi="Calibri"/>
                <w:sz w:val="22"/>
                <w:szCs w:val="22"/>
                <w:lang w:val="fr-FR" w:eastAsia="en-GB"/>
              </w:rPr>
              <w:t>activités prioritaires</w:t>
            </w:r>
            <w:r w:rsidR="009F612C" w:rsidRPr="00B33686">
              <w:rPr>
                <w:rFonts w:ascii="Calibri" w:eastAsia="Times New Roman" w:hAnsi="Calibri"/>
                <w:sz w:val="22"/>
                <w:szCs w:val="22"/>
                <w:lang w:val="fr-FR" w:eastAsia="en-GB"/>
              </w:rPr>
              <w:t>)</w:t>
            </w:r>
          </w:p>
        </w:tc>
        <w:tc>
          <w:tcPr>
            <w:tcW w:w="1418" w:type="dxa"/>
            <w:shd w:val="clear" w:color="000000" w:fill="D3DFEE"/>
            <w:vAlign w:val="center"/>
            <w:hideMark/>
          </w:tcPr>
          <w:p w:rsidR="009F612C" w:rsidRPr="00B33686" w:rsidRDefault="009F612C" w:rsidP="00387DCD">
            <w:pPr>
              <w:widowControl/>
              <w:rPr>
                <w:rFonts w:ascii="Calibri" w:eastAsia="Times New Roman" w:hAnsi="Calibri"/>
                <w:sz w:val="22"/>
                <w:szCs w:val="22"/>
                <w:lang w:val="fr-FR" w:eastAsia="en-GB"/>
              </w:rPr>
            </w:pPr>
            <w:r w:rsidRPr="00B33686">
              <w:rPr>
                <w:rFonts w:ascii="Calibri" w:eastAsia="Times New Roman" w:hAnsi="Calibri"/>
                <w:sz w:val="22"/>
                <w:szCs w:val="22"/>
                <w:lang w:val="fr-FR" w:eastAsia="en-GB"/>
              </w:rPr>
              <w:t>150</w:t>
            </w:r>
            <w:r w:rsidR="00387DCD" w:rsidRPr="00B33686">
              <w:rPr>
                <w:rFonts w:ascii="Calibri" w:eastAsia="Times New Roman" w:hAnsi="Calibri"/>
                <w:sz w:val="22"/>
                <w:szCs w:val="22"/>
                <w:lang w:val="fr-FR" w:eastAsia="en-GB"/>
              </w:rPr>
              <w:t xml:space="preserve"> </w:t>
            </w:r>
            <w:r w:rsidRPr="00B33686">
              <w:rPr>
                <w:rFonts w:ascii="Calibri" w:eastAsia="Times New Roman" w:hAnsi="Calibri"/>
                <w:sz w:val="22"/>
                <w:szCs w:val="22"/>
                <w:lang w:val="fr-FR" w:eastAsia="en-GB"/>
              </w:rPr>
              <w:t>000</w:t>
            </w:r>
          </w:p>
        </w:tc>
        <w:tc>
          <w:tcPr>
            <w:tcW w:w="3260" w:type="dxa"/>
            <w:shd w:val="clear" w:color="000000" w:fill="D3DFEE"/>
            <w:vAlign w:val="center"/>
            <w:hideMark/>
          </w:tcPr>
          <w:p w:rsidR="009F612C" w:rsidRPr="00B33686" w:rsidRDefault="009F612C" w:rsidP="00554EE3">
            <w:pPr>
              <w:widowControl/>
              <w:ind w:left="-1"/>
              <w:rPr>
                <w:rFonts w:ascii="Calibri" w:hAnsi="Calibri" w:cs="Arial"/>
                <w:sz w:val="22"/>
                <w:szCs w:val="22"/>
                <w:lang w:val="fr-FR"/>
              </w:rPr>
            </w:pPr>
            <w:r w:rsidRPr="00B33686">
              <w:rPr>
                <w:rFonts w:ascii="Calibri" w:hAnsi="Calibri" w:cs="Arial"/>
                <w:sz w:val="22"/>
                <w:szCs w:val="22"/>
                <w:lang w:val="fr-FR"/>
              </w:rPr>
              <w:t>75</w:t>
            </w:r>
            <w:r w:rsidR="00387DCD" w:rsidRPr="00B33686">
              <w:rPr>
                <w:rFonts w:ascii="Calibri" w:hAnsi="Calibri" w:cs="Arial"/>
                <w:sz w:val="22"/>
                <w:szCs w:val="22"/>
                <w:lang w:val="fr-FR"/>
              </w:rPr>
              <w:t xml:space="preserve"> </w:t>
            </w:r>
            <w:r w:rsidRPr="00B33686">
              <w:rPr>
                <w:rFonts w:ascii="Calibri" w:hAnsi="Calibri" w:cs="Arial"/>
                <w:sz w:val="22"/>
                <w:szCs w:val="22"/>
                <w:lang w:val="fr-FR"/>
              </w:rPr>
              <w:t>000</w:t>
            </w:r>
            <w:r w:rsidR="008531BA" w:rsidRPr="00B33686">
              <w:rPr>
                <w:rFonts w:ascii="Calibri" w:hAnsi="Calibri" w:cs="Arial"/>
                <w:sz w:val="22"/>
                <w:szCs w:val="22"/>
                <w:lang w:val="fr-FR"/>
              </w:rPr>
              <w:t xml:space="preserve"> :</w:t>
            </w:r>
            <w:r w:rsidRPr="00B33686">
              <w:rPr>
                <w:rFonts w:ascii="Calibri" w:hAnsi="Calibri" w:cs="Arial"/>
                <w:sz w:val="22"/>
                <w:szCs w:val="22"/>
                <w:lang w:val="fr-FR"/>
              </w:rPr>
              <w:t xml:space="preserve"> 2</w:t>
            </w:r>
            <w:r w:rsidR="00387DCD" w:rsidRPr="00B33686">
              <w:rPr>
                <w:rFonts w:ascii="Calibri" w:hAnsi="Calibri" w:cs="Arial"/>
                <w:sz w:val="22"/>
                <w:szCs w:val="22"/>
                <w:vertAlign w:val="superscript"/>
                <w:lang w:val="fr-FR"/>
              </w:rPr>
              <w:t>e</w:t>
            </w:r>
            <w:r w:rsidRPr="00B33686">
              <w:rPr>
                <w:rFonts w:ascii="Calibri" w:hAnsi="Calibri" w:cs="Arial"/>
                <w:sz w:val="22"/>
                <w:szCs w:val="22"/>
                <w:lang w:val="fr-FR"/>
              </w:rPr>
              <w:t xml:space="preserve"> </w:t>
            </w:r>
            <w:r w:rsidR="00387DCD" w:rsidRPr="00B33686">
              <w:rPr>
                <w:rFonts w:ascii="Calibri" w:hAnsi="Calibri"/>
                <w:sz w:val="22"/>
                <w:szCs w:val="22"/>
                <w:lang w:val="fr-FR" w:eastAsia="en-GB"/>
              </w:rPr>
              <w:t xml:space="preserve">trimestre </w:t>
            </w:r>
            <w:r w:rsidRPr="00B33686">
              <w:rPr>
                <w:rFonts w:ascii="Calibri" w:hAnsi="Calibri" w:cs="Arial"/>
                <w:sz w:val="22"/>
                <w:szCs w:val="22"/>
                <w:lang w:val="fr-FR"/>
              </w:rPr>
              <w:t>2017</w:t>
            </w:r>
          </w:p>
          <w:p w:rsidR="009F612C" w:rsidRPr="00B33686" w:rsidRDefault="009F612C" w:rsidP="00554EE3">
            <w:pPr>
              <w:widowControl/>
              <w:ind w:left="-1"/>
              <w:rPr>
                <w:rFonts w:ascii="Calibri" w:hAnsi="Calibri" w:cs="Arial"/>
                <w:sz w:val="22"/>
                <w:szCs w:val="22"/>
                <w:lang w:val="fr-FR"/>
              </w:rPr>
            </w:pPr>
            <w:r w:rsidRPr="00B33686">
              <w:rPr>
                <w:rFonts w:ascii="Calibri" w:hAnsi="Calibri" w:cs="Arial"/>
                <w:sz w:val="22"/>
                <w:szCs w:val="22"/>
                <w:lang w:val="fr-FR"/>
              </w:rPr>
              <w:t>75</w:t>
            </w:r>
            <w:r w:rsidR="00387DCD" w:rsidRPr="00B33686">
              <w:rPr>
                <w:rFonts w:ascii="Calibri" w:hAnsi="Calibri" w:cs="Arial"/>
                <w:sz w:val="22"/>
                <w:szCs w:val="22"/>
                <w:lang w:val="fr-FR"/>
              </w:rPr>
              <w:t xml:space="preserve"> </w:t>
            </w:r>
            <w:r w:rsidRPr="00B33686">
              <w:rPr>
                <w:rFonts w:ascii="Calibri" w:hAnsi="Calibri" w:cs="Arial"/>
                <w:sz w:val="22"/>
                <w:szCs w:val="22"/>
                <w:lang w:val="fr-FR"/>
              </w:rPr>
              <w:t>000</w:t>
            </w:r>
            <w:r w:rsidR="008531BA" w:rsidRPr="00B33686">
              <w:rPr>
                <w:rFonts w:ascii="Calibri" w:hAnsi="Calibri" w:cs="Arial"/>
                <w:sz w:val="22"/>
                <w:szCs w:val="22"/>
                <w:lang w:val="fr-FR"/>
              </w:rPr>
              <w:t xml:space="preserve"> :</w:t>
            </w:r>
            <w:r w:rsidRPr="00B33686">
              <w:rPr>
                <w:rFonts w:ascii="Calibri" w:hAnsi="Calibri" w:cs="Arial"/>
                <w:sz w:val="22"/>
                <w:szCs w:val="22"/>
                <w:lang w:val="fr-FR"/>
              </w:rPr>
              <w:t xml:space="preserve"> 2</w:t>
            </w:r>
            <w:r w:rsidR="00387DCD" w:rsidRPr="00B33686">
              <w:rPr>
                <w:rFonts w:ascii="Calibri" w:hAnsi="Calibri" w:cs="Arial"/>
                <w:sz w:val="22"/>
                <w:szCs w:val="22"/>
                <w:vertAlign w:val="superscript"/>
                <w:lang w:val="fr-FR"/>
              </w:rPr>
              <w:t>e</w:t>
            </w:r>
            <w:r w:rsidRPr="00B33686">
              <w:rPr>
                <w:rFonts w:ascii="Calibri" w:hAnsi="Calibri" w:cs="Arial"/>
                <w:sz w:val="22"/>
                <w:szCs w:val="22"/>
                <w:lang w:val="fr-FR"/>
              </w:rPr>
              <w:t xml:space="preserve"> </w:t>
            </w:r>
            <w:r w:rsidR="00387DCD" w:rsidRPr="00B33686">
              <w:rPr>
                <w:rFonts w:ascii="Calibri" w:hAnsi="Calibri"/>
                <w:sz w:val="22"/>
                <w:szCs w:val="22"/>
                <w:lang w:val="fr-FR" w:eastAsia="en-GB"/>
              </w:rPr>
              <w:t xml:space="preserve">trimestre </w:t>
            </w:r>
            <w:r w:rsidRPr="00B33686">
              <w:rPr>
                <w:rFonts w:ascii="Calibri" w:hAnsi="Calibri" w:cs="Arial"/>
                <w:sz w:val="22"/>
                <w:szCs w:val="22"/>
                <w:lang w:val="fr-FR"/>
              </w:rPr>
              <w:t>2018</w:t>
            </w:r>
          </w:p>
          <w:p w:rsidR="009F612C" w:rsidRPr="00B33686" w:rsidRDefault="009F612C" w:rsidP="001C1AF0">
            <w:pPr>
              <w:widowControl/>
              <w:rPr>
                <w:rFonts w:ascii="Calibri" w:eastAsia="Times New Roman" w:hAnsi="Calibri"/>
                <w:sz w:val="22"/>
                <w:szCs w:val="22"/>
                <w:lang w:val="fr-FR" w:eastAsia="en-GB"/>
              </w:rPr>
            </w:pPr>
          </w:p>
        </w:tc>
      </w:tr>
      <w:tr w:rsidR="009F612C" w:rsidRPr="00C62E80" w:rsidTr="008531BA">
        <w:tc>
          <w:tcPr>
            <w:tcW w:w="581" w:type="dxa"/>
            <w:shd w:val="clear" w:color="auto" w:fill="8DB3E2"/>
            <w:vAlign w:val="center"/>
            <w:hideMark/>
          </w:tcPr>
          <w:p w:rsidR="009F612C" w:rsidRPr="00B33686" w:rsidRDefault="009F612C" w:rsidP="001C1AF0">
            <w:pPr>
              <w:widowControl/>
              <w:rPr>
                <w:rFonts w:ascii="Calibri" w:eastAsia="Times New Roman" w:hAnsi="Calibri"/>
                <w:b/>
                <w:bCs/>
                <w:sz w:val="22"/>
                <w:szCs w:val="22"/>
                <w:lang w:val="fr-FR" w:eastAsia="en-GB"/>
              </w:rPr>
            </w:pPr>
            <w:r w:rsidRPr="00B33686">
              <w:rPr>
                <w:rFonts w:ascii="Calibri" w:eastAsia="Times New Roman" w:hAnsi="Calibri"/>
                <w:b/>
                <w:bCs/>
                <w:sz w:val="22"/>
                <w:szCs w:val="22"/>
                <w:lang w:val="fr-FR" w:eastAsia="en-GB"/>
              </w:rPr>
              <w:t>9</w:t>
            </w:r>
          </w:p>
        </w:tc>
        <w:tc>
          <w:tcPr>
            <w:tcW w:w="3970" w:type="dxa"/>
            <w:shd w:val="clear" w:color="000000" w:fill="D3DFEE"/>
            <w:vAlign w:val="center"/>
            <w:hideMark/>
          </w:tcPr>
          <w:p w:rsidR="009F612C" w:rsidRPr="00B33686" w:rsidRDefault="00554EE3" w:rsidP="00554EE3">
            <w:pPr>
              <w:widowControl/>
              <w:rPr>
                <w:rFonts w:ascii="Calibri" w:eastAsia="Times New Roman" w:hAnsi="Calibri"/>
                <w:sz w:val="22"/>
                <w:szCs w:val="22"/>
                <w:lang w:val="fr-FR" w:eastAsia="en-GB"/>
              </w:rPr>
            </w:pPr>
            <w:r w:rsidRPr="00B33686">
              <w:rPr>
                <w:rFonts w:ascii="Calibri" w:eastAsia="Times New Roman" w:hAnsi="Calibri"/>
                <w:sz w:val="22"/>
                <w:szCs w:val="22"/>
                <w:lang w:val="fr-FR" w:eastAsia="en-GB"/>
              </w:rPr>
              <w:t xml:space="preserve">Programme CESP </w:t>
            </w:r>
            <w:r w:rsidR="009F612C" w:rsidRPr="00B33686">
              <w:rPr>
                <w:rFonts w:ascii="Calibri" w:eastAsia="Times New Roman" w:hAnsi="Calibri"/>
                <w:sz w:val="22"/>
                <w:szCs w:val="22"/>
                <w:lang w:val="fr-FR" w:eastAsia="en-GB"/>
              </w:rPr>
              <w:t xml:space="preserve">Ramsar (2016-2021), </w:t>
            </w:r>
            <w:r w:rsidRPr="00B33686">
              <w:rPr>
                <w:rFonts w:ascii="Calibri" w:eastAsia="Times New Roman" w:hAnsi="Calibri"/>
                <w:sz w:val="22"/>
                <w:szCs w:val="22"/>
                <w:lang w:val="fr-FR" w:eastAsia="en-GB"/>
              </w:rPr>
              <w:t xml:space="preserve">sauf Journée mondiale des zones humides </w:t>
            </w:r>
          </w:p>
        </w:tc>
        <w:tc>
          <w:tcPr>
            <w:tcW w:w="1418" w:type="dxa"/>
            <w:shd w:val="clear" w:color="000000" w:fill="D3DFEE"/>
            <w:vAlign w:val="center"/>
            <w:hideMark/>
          </w:tcPr>
          <w:p w:rsidR="009F612C" w:rsidRPr="00B33686" w:rsidRDefault="009F612C" w:rsidP="00387DCD">
            <w:pPr>
              <w:widowControl/>
              <w:rPr>
                <w:rFonts w:ascii="Calibri" w:eastAsia="Times New Roman" w:hAnsi="Calibri"/>
                <w:sz w:val="22"/>
                <w:szCs w:val="22"/>
                <w:lang w:val="fr-FR" w:eastAsia="en-GB"/>
              </w:rPr>
            </w:pPr>
            <w:r w:rsidRPr="00B33686">
              <w:rPr>
                <w:rFonts w:ascii="Calibri" w:eastAsia="Times New Roman" w:hAnsi="Calibri"/>
                <w:sz w:val="22"/>
                <w:szCs w:val="22"/>
                <w:lang w:val="fr-FR" w:eastAsia="en-GB"/>
              </w:rPr>
              <w:t>300</w:t>
            </w:r>
            <w:r w:rsidR="00387DCD" w:rsidRPr="00B33686">
              <w:rPr>
                <w:rFonts w:ascii="Calibri" w:eastAsia="Times New Roman" w:hAnsi="Calibri"/>
                <w:sz w:val="22"/>
                <w:szCs w:val="22"/>
                <w:lang w:val="fr-FR" w:eastAsia="en-GB"/>
              </w:rPr>
              <w:t xml:space="preserve"> </w:t>
            </w:r>
            <w:r w:rsidRPr="00B33686">
              <w:rPr>
                <w:rFonts w:ascii="Calibri" w:eastAsia="Times New Roman" w:hAnsi="Calibri"/>
                <w:sz w:val="22"/>
                <w:szCs w:val="22"/>
                <w:lang w:val="fr-FR" w:eastAsia="en-GB"/>
              </w:rPr>
              <w:t>000</w:t>
            </w:r>
          </w:p>
        </w:tc>
        <w:tc>
          <w:tcPr>
            <w:tcW w:w="3260" w:type="dxa"/>
            <w:shd w:val="clear" w:color="000000" w:fill="D3DFEE"/>
            <w:vAlign w:val="center"/>
            <w:hideMark/>
          </w:tcPr>
          <w:p w:rsidR="009F612C" w:rsidRPr="00B33686" w:rsidRDefault="009F612C" w:rsidP="001C1AF0">
            <w:pPr>
              <w:widowControl/>
              <w:rPr>
                <w:rFonts w:ascii="Calibri" w:eastAsia="Times New Roman" w:hAnsi="Calibri"/>
                <w:sz w:val="22"/>
                <w:szCs w:val="22"/>
                <w:lang w:val="es-ES" w:eastAsia="en-GB"/>
              </w:rPr>
            </w:pPr>
            <w:r w:rsidRPr="00B33686">
              <w:rPr>
                <w:rFonts w:ascii="Calibri" w:eastAsia="Times New Roman" w:hAnsi="Calibri"/>
                <w:sz w:val="22"/>
                <w:szCs w:val="22"/>
                <w:lang w:val="es-ES" w:eastAsia="en-GB"/>
              </w:rPr>
              <w:t>100</w:t>
            </w:r>
            <w:r w:rsidR="00387DCD" w:rsidRPr="00B33686">
              <w:rPr>
                <w:rFonts w:ascii="Calibri" w:eastAsia="Times New Roman" w:hAnsi="Calibri"/>
                <w:sz w:val="22"/>
                <w:szCs w:val="22"/>
                <w:lang w:val="es-ES" w:eastAsia="en-GB"/>
              </w:rPr>
              <w:t xml:space="preserve"> </w:t>
            </w:r>
            <w:r w:rsidRPr="00B33686">
              <w:rPr>
                <w:rFonts w:ascii="Calibri" w:eastAsia="Times New Roman" w:hAnsi="Calibri"/>
                <w:sz w:val="22"/>
                <w:szCs w:val="22"/>
                <w:lang w:val="es-ES" w:eastAsia="en-GB"/>
              </w:rPr>
              <w:t>000</w:t>
            </w:r>
            <w:r w:rsidR="008531BA" w:rsidRPr="00B33686">
              <w:rPr>
                <w:rFonts w:ascii="Calibri" w:eastAsia="Times New Roman" w:hAnsi="Calibri"/>
                <w:sz w:val="22"/>
                <w:szCs w:val="22"/>
                <w:lang w:val="es-ES" w:eastAsia="en-GB"/>
              </w:rPr>
              <w:t xml:space="preserve"> :</w:t>
            </w:r>
            <w:r w:rsidRPr="00B33686">
              <w:rPr>
                <w:rFonts w:ascii="Calibri" w:eastAsia="Times New Roman" w:hAnsi="Calibri"/>
                <w:sz w:val="22"/>
                <w:szCs w:val="22"/>
                <w:lang w:val="es-ES" w:eastAsia="en-GB"/>
              </w:rPr>
              <w:t xml:space="preserve"> 1</w:t>
            </w:r>
            <w:r w:rsidR="00387DCD" w:rsidRPr="00B33686">
              <w:rPr>
                <w:rFonts w:ascii="Calibri" w:eastAsia="Times New Roman" w:hAnsi="Calibri"/>
                <w:sz w:val="22"/>
                <w:szCs w:val="22"/>
                <w:vertAlign w:val="superscript"/>
                <w:lang w:val="es-ES" w:eastAsia="en-GB"/>
              </w:rPr>
              <w:t>er</w:t>
            </w:r>
            <w:r w:rsidRPr="00B33686">
              <w:rPr>
                <w:rFonts w:ascii="Calibri" w:eastAsia="Times New Roman" w:hAnsi="Calibri"/>
                <w:sz w:val="22"/>
                <w:szCs w:val="22"/>
                <w:lang w:val="es-ES" w:eastAsia="en-GB"/>
              </w:rPr>
              <w:t xml:space="preserve"> </w:t>
            </w:r>
            <w:r w:rsidR="00387DCD" w:rsidRPr="00B33686">
              <w:rPr>
                <w:rFonts w:ascii="Calibri" w:hAnsi="Calibri"/>
                <w:sz w:val="22"/>
                <w:szCs w:val="22"/>
                <w:lang w:val="es-ES" w:eastAsia="en-GB"/>
              </w:rPr>
              <w:t xml:space="preserve">trimestre </w:t>
            </w:r>
            <w:r w:rsidRPr="00B33686">
              <w:rPr>
                <w:rFonts w:ascii="Calibri" w:eastAsia="Times New Roman" w:hAnsi="Calibri"/>
                <w:sz w:val="22"/>
                <w:szCs w:val="22"/>
                <w:lang w:val="es-ES" w:eastAsia="en-GB"/>
              </w:rPr>
              <w:t>2017</w:t>
            </w:r>
          </w:p>
          <w:p w:rsidR="009F612C" w:rsidRPr="00B33686" w:rsidRDefault="009F612C" w:rsidP="001C1AF0">
            <w:pPr>
              <w:widowControl/>
              <w:rPr>
                <w:rFonts w:ascii="Calibri" w:eastAsia="Times New Roman" w:hAnsi="Calibri"/>
                <w:sz w:val="22"/>
                <w:szCs w:val="22"/>
                <w:lang w:val="es-ES" w:eastAsia="en-GB"/>
              </w:rPr>
            </w:pPr>
            <w:r w:rsidRPr="00B33686">
              <w:rPr>
                <w:rFonts w:ascii="Calibri" w:eastAsia="Times New Roman" w:hAnsi="Calibri"/>
                <w:sz w:val="22"/>
                <w:szCs w:val="22"/>
                <w:lang w:val="es-ES" w:eastAsia="en-GB"/>
              </w:rPr>
              <w:t>100</w:t>
            </w:r>
            <w:r w:rsidR="00387DCD" w:rsidRPr="00B33686">
              <w:rPr>
                <w:rFonts w:ascii="Calibri" w:eastAsia="Times New Roman" w:hAnsi="Calibri"/>
                <w:sz w:val="22"/>
                <w:szCs w:val="22"/>
                <w:lang w:val="es-ES" w:eastAsia="en-GB"/>
              </w:rPr>
              <w:t xml:space="preserve"> </w:t>
            </w:r>
            <w:r w:rsidRPr="00B33686">
              <w:rPr>
                <w:rFonts w:ascii="Calibri" w:eastAsia="Times New Roman" w:hAnsi="Calibri"/>
                <w:sz w:val="22"/>
                <w:szCs w:val="22"/>
                <w:lang w:val="es-ES" w:eastAsia="en-GB"/>
              </w:rPr>
              <w:t>000</w:t>
            </w:r>
            <w:r w:rsidR="008531BA" w:rsidRPr="00B33686">
              <w:rPr>
                <w:rFonts w:ascii="Calibri" w:eastAsia="Times New Roman" w:hAnsi="Calibri"/>
                <w:sz w:val="22"/>
                <w:szCs w:val="22"/>
                <w:lang w:val="es-ES" w:eastAsia="en-GB"/>
              </w:rPr>
              <w:t xml:space="preserve"> :</w:t>
            </w:r>
            <w:r w:rsidRPr="00B33686">
              <w:rPr>
                <w:rFonts w:ascii="Calibri" w:eastAsia="Times New Roman" w:hAnsi="Calibri"/>
                <w:sz w:val="22"/>
                <w:szCs w:val="22"/>
                <w:lang w:val="es-ES" w:eastAsia="en-GB"/>
              </w:rPr>
              <w:t xml:space="preserve"> 3</w:t>
            </w:r>
            <w:r w:rsidR="00387DCD" w:rsidRPr="00B33686">
              <w:rPr>
                <w:rFonts w:ascii="Calibri" w:eastAsia="Times New Roman" w:hAnsi="Calibri"/>
                <w:sz w:val="22"/>
                <w:szCs w:val="22"/>
                <w:vertAlign w:val="superscript"/>
                <w:lang w:val="es-ES" w:eastAsia="en-GB"/>
              </w:rPr>
              <w:t>e</w:t>
            </w:r>
            <w:r w:rsidRPr="00B33686">
              <w:rPr>
                <w:rFonts w:ascii="Calibri" w:eastAsia="Times New Roman" w:hAnsi="Calibri"/>
                <w:sz w:val="22"/>
                <w:szCs w:val="22"/>
                <w:lang w:val="es-ES" w:eastAsia="en-GB"/>
              </w:rPr>
              <w:t xml:space="preserve"> </w:t>
            </w:r>
            <w:r w:rsidR="00387DCD" w:rsidRPr="00B33686">
              <w:rPr>
                <w:rFonts w:ascii="Calibri" w:hAnsi="Calibri"/>
                <w:sz w:val="22"/>
                <w:szCs w:val="22"/>
                <w:lang w:val="es-ES" w:eastAsia="en-GB"/>
              </w:rPr>
              <w:t xml:space="preserve">trimestre </w:t>
            </w:r>
            <w:r w:rsidRPr="00B33686">
              <w:rPr>
                <w:rFonts w:ascii="Calibri" w:eastAsia="Times New Roman" w:hAnsi="Calibri"/>
                <w:sz w:val="22"/>
                <w:szCs w:val="22"/>
                <w:lang w:val="es-ES" w:eastAsia="en-GB"/>
              </w:rPr>
              <w:t>2017</w:t>
            </w:r>
          </w:p>
          <w:p w:rsidR="009F612C" w:rsidRPr="00B33686" w:rsidRDefault="009F612C" w:rsidP="00387DCD">
            <w:pPr>
              <w:widowControl/>
              <w:rPr>
                <w:rFonts w:ascii="Calibri" w:eastAsia="Times New Roman" w:hAnsi="Calibri"/>
                <w:sz w:val="22"/>
                <w:szCs w:val="22"/>
                <w:lang w:val="es-ES" w:eastAsia="en-GB"/>
              </w:rPr>
            </w:pPr>
            <w:r w:rsidRPr="00B33686">
              <w:rPr>
                <w:rFonts w:ascii="Calibri" w:eastAsia="Times New Roman" w:hAnsi="Calibri"/>
                <w:sz w:val="22"/>
                <w:szCs w:val="22"/>
                <w:lang w:val="es-ES" w:eastAsia="en-GB"/>
              </w:rPr>
              <w:t>100</w:t>
            </w:r>
            <w:r w:rsidR="00387DCD" w:rsidRPr="00B33686">
              <w:rPr>
                <w:rFonts w:ascii="Calibri" w:eastAsia="Times New Roman" w:hAnsi="Calibri"/>
                <w:sz w:val="22"/>
                <w:szCs w:val="22"/>
                <w:lang w:val="es-ES" w:eastAsia="en-GB"/>
              </w:rPr>
              <w:t xml:space="preserve"> </w:t>
            </w:r>
            <w:r w:rsidRPr="00B33686">
              <w:rPr>
                <w:rFonts w:ascii="Calibri" w:eastAsia="Times New Roman" w:hAnsi="Calibri"/>
                <w:sz w:val="22"/>
                <w:szCs w:val="22"/>
                <w:lang w:val="es-ES" w:eastAsia="en-GB"/>
              </w:rPr>
              <w:t>000</w:t>
            </w:r>
            <w:r w:rsidR="008531BA" w:rsidRPr="00B33686">
              <w:rPr>
                <w:rFonts w:ascii="Calibri" w:eastAsia="Times New Roman" w:hAnsi="Calibri"/>
                <w:sz w:val="22"/>
                <w:szCs w:val="22"/>
                <w:lang w:val="es-ES" w:eastAsia="en-GB"/>
              </w:rPr>
              <w:t xml:space="preserve"> :</w:t>
            </w:r>
            <w:r w:rsidRPr="00B33686">
              <w:rPr>
                <w:rFonts w:ascii="Calibri" w:eastAsia="Times New Roman" w:hAnsi="Calibri"/>
                <w:sz w:val="22"/>
                <w:szCs w:val="22"/>
                <w:lang w:val="es-ES" w:eastAsia="en-GB"/>
              </w:rPr>
              <w:t xml:space="preserve"> 2</w:t>
            </w:r>
            <w:r w:rsidR="00387DCD" w:rsidRPr="00B33686">
              <w:rPr>
                <w:rFonts w:ascii="Calibri" w:eastAsia="Times New Roman" w:hAnsi="Calibri"/>
                <w:sz w:val="22"/>
                <w:szCs w:val="22"/>
                <w:vertAlign w:val="superscript"/>
                <w:lang w:val="es-ES" w:eastAsia="en-GB"/>
              </w:rPr>
              <w:t>e</w:t>
            </w:r>
            <w:r w:rsidRPr="00B33686">
              <w:rPr>
                <w:rFonts w:ascii="Calibri" w:eastAsia="Times New Roman" w:hAnsi="Calibri"/>
                <w:sz w:val="22"/>
                <w:szCs w:val="22"/>
                <w:lang w:val="es-ES" w:eastAsia="en-GB"/>
              </w:rPr>
              <w:t xml:space="preserve"> </w:t>
            </w:r>
            <w:r w:rsidR="00387DCD" w:rsidRPr="00B33686">
              <w:rPr>
                <w:rFonts w:ascii="Calibri" w:hAnsi="Calibri"/>
                <w:sz w:val="22"/>
                <w:szCs w:val="22"/>
                <w:lang w:val="es-ES" w:eastAsia="en-GB"/>
              </w:rPr>
              <w:t xml:space="preserve">trimestre </w:t>
            </w:r>
            <w:r w:rsidRPr="00B33686">
              <w:rPr>
                <w:rFonts w:ascii="Calibri" w:eastAsia="Times New Roman" w:hAnsi="Calibri"/>
                <w:sz w:val="22"/>
                <w:szCs w:val="22"/>
                <w:lang w:val="es-ES" w:eastAsia="en-GB"/>
              </w:rPr>
              <w:t>2018</w:t>
            </w:r>
          </w:p>
        </w:tc>
      </w:tr>
      <w:tr w:rsidR="009F612C" w:rsidRPr="00C62E80" w:rsidTr="008531BA">
        <w:tc>
          <w:tcPr>
            <w:tcW w:w="581" w:type="dxa"/>
            <w:shd w:val="clear" w:color="auto" w:fill="8DB3E2"/>
            <w:vAlign w:val="center"/>
            <w:hideMark/>
          </w:tcPr>
          <w:p w:rsidR="009F612C" w:rsidRPr="00B33686" w:rsidRDefault="009F612C" w:rsidP="001C1AF0">
            <w:pPr>
              <w:widowControl/>
              <w:rPr>
                <w:rFonts w:ascii="Calibri" w:eastAsia="Times New Roman" w:hAnsi="Calibri"/>
                <w:b/>
                <w:bCs/>
                <w:sz w:val="22"/>
                <w:szCs w:val="22"/>
                <w:lang w:val="fr-FR" w:eastAsia="en-GB"/>
              </w:rPr>
            </w:pPr>
            <w:r w:rsidRPr="00B33686">
              <w:rPr>
                <w:rFonts w:ascii="Calibri" w:eastAsia="Times New Roman" w:hAnsi="Calibri"/>
                <w:b/>
                <w:bCs/>
                <w:sz w:val="22"/>
                <w:szCs w:val="22"/>
                <w:lang w:val="fr-FR" w:eastAsia="en-GB"/>
              </w:rPr>
              <w:t>10</w:t>
            </w:r>
          </w:p>
        </w:tc>
        <w:tc>
          <w:tcPr>
            <w:tcW w:w="3970" w:type="dxa"/>
            <w:shd w:val="clear" w:color="000000" w:fill="D3DFEE"/>
            <w:vAlign w:val="center"/>
            <w:hideMark/>
          </w:tcPr>
          <w:p w:rsidR="009F612C" w:rsidRPr="00B33686" w:rsidRDefault="00554EE3" w:rsidP="00554EE3">
            <w:pPr>
              <w:widowControl/>
              <w:rPr>
                <w:rFonts w:ascii="Calibri" w:eastAsia="Times New Roman" w:hAnsi="Calibri"/>
                <w:sz w:val="22"/>
                <w:szCs w:val="22"/>
                <w:lang w:val="fr-FR" w:eastAsia="en-GB"/>
              </w:rPr>
            </w:pPr>
            <w:r w:rsidRPr="00B33686">
              <w:rPr>
                <w:rFonts w:ascii="Calibri" w:eastAsia="Times New Roman" w:hAnsi="Calibri"/>
                <w:sz w:val="22"/>
                <w:szCs w:val="22"/>
                <w:lang w:val="fr-FR" w:eastAsia="en-GB"/>
              </w:rPr>
              <w:t xml:space="preserve">Système en ligne pour les Rapports nationaux, élaboration de rapports et d’indicateurs </w:t>
            </w:r>
          </w:p>
        </w:tc>
        <w:tc>
          <w:tcPr>
            <w:tcW w:w="1418" w:type="dxa"/>
            <w:shd w:val="clear" w:color="000000" w:fill="D3DFEE"/>
            <w:vAlign w:val="center"/>
            <w:hideMark/>
          </w:tcPr>
          <w:p w:rsidR="009F612C" w:rsidRPr="00B33686" w:rsidRDefault="009F612C" w:rsidP="00387DCD">
            <w:pPr>
              <w:widowControl/>
              <w:rPr>
                <w:rFonts w:ascii="Calibri" w:eastAsia="Times New Roman" w:hAnsi="Calibri"/>
                <w:sz w:val="22"/>
                <w:szCs w:val="22"/>
                <w:lang w:val="fr-FR" w:eastAsia="en-GB"/>
              </w:rPr>
            </w:pPr>
            <w:r w:rsidRPr="00B33686">
              <w:rPr>
                <w:rFonts w:ascii="Calibri" w:eastAsia="Times New Roman" w:hAnsi="Calibri"/>
                <w:sz w:val="22"/>
                <w:szCs w:val="22"/>
                <w:lang w:val="fr-FR" w:eastAsia="en-GB"/>
              </w:rPr>
              <w:t>175</w:t>
            </w:r>
            <w:r w:rsidR="00387DCD" w:rsidRPr="00B33686">
              <w:rPr>
                <w:rFonts w:ascii="Calibri" w:eastAsia="Times New Roman" w:hAnsi="Calibri"/>
                <w:sz w:val="22"/>
                <w:szCs w:val="22"/>
                <w:lang w:val="fr-FR" w:eastAsia="en-GB"/>
              </w:rPr>
              <w:t xml:space="preserve"> </w:t>
            </w:r>
            <w:r w:rsidRPr="00B33686">
              <w:rPr>
                <w:rFonts w:ascii="Calibri" w:eastAsia="Times New Roman" w:hAnsi="Calibri"/>
                <w:sz w:val="22"/>
                <w:szCs w:val="22"/>
                <w:lang w:val="fr-FR" w:eastAsia="en-GB"/>
              </w:rPr>
              <w:t>000</w:t>
            </w:r>
          </w:p>
        </w:tc>
        <w:tc>
          <w:tcPr>
            <w:tcW w:w="3260" w:type="dxa"/>
            <w:shd w:val="clear" w:color="000000" w:fill="D3DFEE"/>
            <w:vAlign w:val="center"/>
            <w:hideMark/>
          </w:tcPr>
          <w:p w:rsidR="009F612C" w:rsidRPr="00B33686" w:rsidRDefault="00554EE3" w:rsidP="00554EE3">
            <w:pPr>
              <w:widowControl/>
              <w:ind w:left="13"/>
              <w:rPr>
                <w:rFonts w:ascii="Calibri" w:hAnsi="Calibri" w:cs="Arial"/>
                <w:sz w:val="22"/>
                <w:szCs w:val="22"/>
                <w:lang w:val="fr-FR"/>
              </w:rPr>
            </w:pPr>
            <w:r w:rsidRPr="00B33686">
              <w:rPr>
                <w:rFonts w:ascii="Calibri" w:hAnsi="Calibri" w:cs="Arial"/>
                <w:sz w:val="22"/>
                <w:szCs w:val="22"/>
                <w:lang w:val="fr-FR"/>
              </w:rPr>
              <w:t>Système en ligne</w:t>
            </w:r>
            <w:r w:rsidR="008531BA" w:rsidRPr="00B33686">
              <w:rPr>
                <w:rFonts w:ascii="Calibri" w:hAnsi="Calibri" w:cs="Arial"/>
                <w:sz w:val="22"/>
                <w:szCs w:val="22"/>
                <w:lang w:val="fr-FR"/>
              </w:rPr>
              <w:t xml:space="preserve"> :</w:t>
            </w:r>
            <w:r w:rsidR="009F612C" w:rsidRPr="00B33686">
              <w:rPr>
                <w:rFonts w:ascii="Calibri" w:hAnsi="Calibri" w:cs="Arial"/>
                <w:sz w:val="22"/>
                <w:szCs w:val="22"/>
                <w:lang w:val="fr-FR"/>
              </w:rPr>
              <w:t xml:space="preserve"> 1</w:t>
            </w:r>
            <w:r w:rsidR="008531BA" w:rsidRPr="00B33686">
              <w:rPr>
                <w:rFonts w:ascii="Calibri" w:hAnsi="Calibri" w:cs="Arial"/>
                <w:sz w:val="22"/>
                <w:szCs w:val="22"/>
                <w:vertAlign w:val="superscript"/>
                <w:lang w:val="fr-FR"/>
              </w:rPr>
              <w:t>er</w:t>
            </w:r>
            <w:r w:rsidR="009F612C" w:rsidRPr="00B33686">
              <w:rPr>
                <w:rFonts w:ascii="Calibri" w:hAnsi="Calibri" w:cs="Arial"/>
                <w:sz w:val="22"/>
                <w:szCs w:val="22"/>
                <w:lang w:val="fr-FR"/>
              </w:rPr>
              <w:t xml:space="preserve"> </w:t>
            </w:r>
            <w:r w:rsidR="00387DCD" w:rsidRPr="00B33686">
              <w:rPr>
                <w:rFonts w:ascii="Calibri" w:hAnsi="Calibri"/>
                <w:sz w:val="22"/>
                <w:szCs w:val="22"/>
                <w:lang w:val="fr-FR" w:eastAsia="en-GB"/>
              </w:rPr>
              <w:t xml:space="preserve">trimestre </w:t>
            </w:r>
            <w:r w:rsidR="009F612C" w:rsidRPr="00B33686">
              <w:rPr>
                <w:rFonts w:ascii="Calibri" w:hAnsi="Calibri" w:cs="Arial"/>
                <w:sz w:val="22"/>
                <w:szCs w:val="22"/>
                <w:lang w:val="fr-FR"/>
              </w:rPr>
              <w:t>2017</w:t>
            </w:r>
          </w:p>
          <w:p w:rsidR="009F612C" w:rsidRPr="00B33686" w:rsidRDefault="009F612C" w:rsidP="001C1AF0">
            <w:pPr>
              <w:widowControl/>
              <w:rPr>
                <w:rFonts w:ascii="Calibri" w:eastAsia="Times New Roman" w:hAnsi="Calibri"/>
                <w:sz w:val="22"/>
                <w:szCs w:val="22"/>
                <w:lang w:val="fr-FR" w:eastAsia="en-GB"/>
              </w:rPr>
            </w:pPr>
          </w:p>
        </w:tc>
      </w:tr>
      <w:tr w:rsidR="009F612C" w:rsidRPr="00B33686" w:rsidTr="008531BA">
        <w:trPr>
          <w:trHeight w:val="324"/>
        </w:trPr>
        <w:tc>
          <w:tcPr>
            <w:tcW w:w="581" w:type="dxa"/>
            <w:shd w:val="clear" w:color="auto" w:fill="8DB3E2"/>
            <w:vAlign w:val="center"/>
            <w:hideMark/>
          </w:tcPr>
          <w:p w:rsidR="009F612C" w:rsidRPr="00B33686" w:rsidRDefault="009F612C" w:rsidP="001C1AF0">
            <w:pPr>
              <w:widowControl/>
              <w:rPr>
                <w:rFonts w:ascii="Calibri" w:eastAsia="Times New Roman" w:hAnsi="Calibri"/>
                <w:b/>
                <w:bCs/>
                <w:sz w:val="22"/>
                <w:szCs w:val="22"/>
                <w:lang w:val="fr-FR" w:eastAsia="en-GB"/>
              </w:rPr>
            </w:pPr>
          </w:p>
        </w:tc>
        <w:tc>
          <w:tcPr>
            <w:tcW w:w="3970" w:type="dxa"/>
            <w:shd w:val="clear" w:color="auto" w:fill="8DB3E2"/>
            <w:vAlign w:val="center"/>
            <w:hideMark/>
          </w:tcPr>
          <w:p w:rsidR="009F612C" w:rsidRPr="00B33686" w:rsidRDefault="009F612C" w:rsidP="001C1AF0">
            <w:pPr>
              <w:widowControl/>
              <w:rPr>
                <w:rFonts w:ascii="Calibri" w:eastAsia="Times New Roman" w:hAnsi="Calibri"/>
                <w:b/>
                <w:bCs/>
                <w:sz w:val="22"/>
                <w:szCs w:val="22"/>
                <w:lang w:val="fr-FR" w:eastAsia="en-GB"/>
              </w:rPr>
            </w:pPr>
            <w:r w:rsidRPr="00B33686">
              <w:rPr>
                <w:rFonts w:ascii="Calibri" w:eastAsia="Times New Roman" w:hAnsi="Calibri"/>
                <w:b/>
                <w:bCs/>
                <w:sz w:val="22"/>
                <w:szCs w:val="22"/>
                <w:lang w:val="fr-FR" w:eastAsia="en-GB"/>
              </w:rPr>
              <w:t xml:space="preserve">TOTAL </w:t>
            </w:r>
          </w:p>
        </w:tc>
        <w:tc>
          <w:tcPr>
            <w:tcW w:w="1418" w:type="dxa"/>
            <w:shd w:val="clear" w:color="auto" w:fill="8DB3E2"/>
            <w:vAlign w:val="center"/>
            <w:hideMark/>
          </w:tcPr>
          <w:p w:rsidR="009F612C" w:rsidRPr="00B33686" w:rsidRDefault="009F612C" w:rsidP="00387DCD">
            <w:pPr>
              <w:widowControl/>
              <w:rPr>
                <w:rFonts w:ascii="Calibri" w:eastAsia="Times New Roman" w:hAnsi="Calibri"/>
                <w:b/>
                <w:bCs/>
                <w:sz w:val="22"/>
                <w:szCs w:val="22"/>
                <w:lang w:val="fr-FR" w:eastAsia="en-GB"/>
              </w:rPr>
            </w:pPr>
            <w:r w:rsidRPr="00B33686">
              <w:rPr>
                <w:rFonts w:ascii="Calibri" w:eastAsia="Times New Roman" w:hAnsi="Calibri"/>
                <w:b/>
                <w:bCs/>
                <w:sz w:val="22"/>
                <w:szCs w:val="22"/>
                <w:lang w:val="fr-FR" w:eastAsia="en-GB"/>
              </w:rPr>
              <w:t>4</w:t>
            </w:r>
            <w:r w:rsidR="00387DCD" w:rsidRPr="00B33686">
              <w:rPr>
                <w:rFonts w:ascii="Calibri" w:eastAsia="Times New Roman" w:hAnsi="Calibri"/>
                <w:b/>
                <w:bCs/>
                <w:sz w:val="22"/>
                <w:szCs w:val="22"/>
                <w:lang w:val="fr-FR" w:eastAsia="en-GB"/>
              </w:rPr>
              <w:t> </w:t>
            </w:r>
            <w:r w:rsidRPr="00B33686">
              <w:rPr>
                <w:rFonts w:ascii="Calibri" w:eastAsia="Times New Roman" w:hAnsi="Calibri"/>
                <w:b/>
                <w:bCs/>
                <w:sz w:val="22"/>
                <w:szCs w:val="22"/>
                <w:lang w:val="fr-FR" w:eastAsia="en-GB"/>
              </w:rPr>
              <w:t>200</w:t>
            </w:r>
            <w:r w:rsidR="00387DCD" w:rsidRPr="00B33686">
              <w:rPr>
                <w:rFonts w:ascii="Calibri" w:eastAsia="Times New Roman" w:hAnsi="Calibri"/>
                <w:b/>
                <w:bCs/>
                <w:sz w:val="22"/>
                <w:szCs w:val="22"/>
                <w:lang w:val="fr-FR" w:eastAsia="en-GB"/>
              </w:rPr>
              <w:t xml:space="preserve"> </w:t>
            </w:r>
            <w:r w:rsidRPr="00B33686">
              <w:rPr>
                <w:rFonts w:ascii="Calibri" w:eastAsia="Times New Roman" w:hAnsi="Calibri"/>
                <w:b/>
                <w:bCs/>
                <w:sz w:val="22"/>
                <w:szCs w:val="22"/>
                <w:lang w:val="fr-FR" w:eastAsia="en-GB"/>
              </w:rPr>
              <w:t>000</w:t>
            </w:r>
          </w:p>
        </w:tc>
        <w:tc>
          <w:tcPr>
            <w:tcW w:w="3260" w:type="dxa"/>
            <w:shd w:val="clear" w:color="auto" w:fill="8DB3E2"/>
            <w:vAlign w:val="center"/>
            <w:hideMark/>
          </w:tcPr>
          <w:p w:rsidR="009F612C" w:rsidRPr="00B33686" w:rsidRDefault="009F612C" w:rsidP="001C1AF0">
            <w:pPr>
              <w:widowControl/>
              <w:rPr>
                <w:rFonts w:ascii="Calibri" w:eastAsia="Times New Roman" w:hAnsi="Calibri"/>
                <w:b/>
                <w:bCs/>
                <w:sz w:val="22"/>
                <w:szCs w:val="22"/>
                <w:lang w:val="fr-FR" w:eastAsia="en-GB"/>
              </w:rPr>
            </w:pPr>
          </w:p>
        </w:tc>
      </w:tr>
    </w:tbl>
    <w:p w:rsidR="009F612C" w:rsidRPr="00B33686" w:rsidRDefault="009F612C" w:rsidP="001C1AF0">
      <w:pPr>
        <w:widowControl/>
        <w:rPr>
          <w:rFonts w:ascii="Calibri" w:hAnsi="Calibri"/>
          <w:lang w:val="fr-FR"/>
        </w:rPr>
      </w:pPr>
    </w:p>
    <w:p w:rsidR="009F612C" w:rsidRPr="00B33686" w:rsidRDefault="009F612C" w:rsidP="001C1AF0">
      <w:pPr>
        <w:widowControl/>
        <w:rPr>
          <w:rFonts w:ascii="Calibri" w:hAnsi="Calibri"/>
          <w:b/>
          <w:lang w:val="fr-FR"/>
        </w:rPr>
      </w:pPr>
    </w:p>
    <w:p w:rsidR="00CF730F" w:rsidRPr="00B33686" w:rsidRDefault="00CF730F" w:rsidP="001C1AF0">
      <w:pPr>
        <w:pStyle w:val="Default"/>
        <w:rPr>
          <w:rFonts w:cs="TimesNewRomanPSMT"/>
          <w:color w:val="auto"/>
          <w:sz w:val="22"/>
          <w:szCs w:val="22"/>
          <w:lang w:val="fr-FR"/>
        </w:rPr>
      </w:pPr>
    </w:p>
    <w:sectPr w:rsidR="00CF730F" w:rsidRPr="00B33686" w:rsidSect="00B33686">
      <w:footerReference w:type="default" r:id="rId11"/>
      <w:pgSz w:w="11907" w:h="16839"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686" w:rsidRDefault="00B33686">
      <w:r>
        <w:separator/>
      </w:r>
    </w:p>
  </w:endnote>
  <w:endnote w:type="continuationSeparator" w:id="0">
    <w:p w:rsidR="00B33686" w:rsidRDefault="00B33686">
      <w:r>
        <w:continuationSeparator/>
      </w:r>
    </w:p>
  </w:endnote>
  <w:endnote w:type="continuationNotice" w:id="1">
    <w:p w:rsidR="00B33686" w:rsidRDefault="00B33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Roboto-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686" w:rsidRPr="002D4A7B" w:rsidRDefault="00B33686" w:rsidP="00723378">
    <w:pPr>
      <w:pStyle w:val="Footer"/>
      <w:tabs>
        <w:tab w:val="clear" w:pos="4513"/>
      </w:tabs>
      <w:rPr>
        <w:rFonts w:ascii="Calibri" w:hAnsi="Calibri"/>
        <w:sz w:val="20"/>
        <w:szCs w:val="20"/>
      </w:rPr>
    </w:pPr>
    <w:r w:rsidRPr="00C20F68">
      <w:rPr>
        <w:rFonts w:ascii="Calibri" w:hAnsi="Calibri"/>
        <w:sz w:val="20"/>
        <w:szCs w:val="20"/>
        <w:lang w:val="fr-CA"/>
      </w:rPr>
      <w:t>SC52 Rapport et décisions</w:t>
    </w:r>
    <w:r w:rsidRPr="002D4A7B">
      <w:rPr>
        <w:rFonts w:ascii="Calibri" w:hAnsi="Calibri"/>
        <w:sz w:val="20"/>
        <w:szCs w:val="20"/>
      </w:rPr>
      <w:tab/>
    </w:r>
    <w:r w:rsidRPr="002D4A7B">
      <w:rPr>
        <w:rFonts w:ascii="Calibri" w:hAnsi="Calibri"/>
        <w:sz w:val="20"/>
        <w:szCs w:val="20"/>
      </w:rPr>
      <w:fldChar w:fldCharType="begin"/>
    </w:r>
    <w:r w:rsidRPr="002D4A7B">
      <w:rPr>
        <w:rFonts w:ascii="Calibri" w:hAnsi="Calibri"/>
        <w:sz w:val="20"/>
        <w:szCs w:val="20"/>
      </w:rPr>
      <w:instrText xml:space="preserve"> PAGE   \* MERGEFORMAT </w:instrText>
    </w:r>
    <w:r w:rsidRPr="002D4A7B">
      <w:rPr>
        <w:rFonts w:ascii="Calibri" w:hAnsi="Calibri"/>
        <w:sz w:val="20"/>
        <w:szCs w:val="20"/>
      </w:rPr>
      <w:fldChar w:fldCharType="separate"/>
    </w:r>
    <w:r w:rsidR="00E27DC7">
      <w:rPr>
        <w:rFonts w:ascii="Calibri" w:hAnsi="Calibri"/>
        <w:noProof/>
        <w:sz w:val="20"/>
        <w:szCs w:val="20"/>
      </w:rPr>
      <w:t>33</w:t>
    </w:r>
    <w:r w:rsidRPr="002D4A7B">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686" w:rsidRDefault="00B33686">
      <w:r>
        <w:rPr>
          <w:color w:val="000000"/>
        </w:rPr>
        <w:separator/>
      </w:r>
    </w:p>
  </w:footnote>
  <w:footnote w:type="continuationSeparator" w:id="0">
    <w:p w:rsidR="00B33686" w:rsidRDefault="00B33686">
      <w:r>
        <w:continuationSeparator/>
      </w:r>
    </w:p>
  </w:footnote>
  <w:footnote w:type="continuationNotice" w:id="1">
    <w:p w:rsidR="00B33686" w:rsidRDefault="00B336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5801E46"/>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Calibri" w:hAnsi="Calibri" w:cs="Calibri"/>
        <w:b w:val="0"/>
        <w:kern w:val="1"/>
        <w:sz w:val="22"/>
        <w:szCs w:val="22"/>
        <w:shd w:val="clear" w:color="auto" w:fill="FFFF00"/>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bullet"/>
      <w:lvlText w:val=""/>
      <w:lvlJc w:val="left"/>
      <w:pPr>
        <w:tabs>
          <w:tab w:val="num" w:pos="0"/>
        </w:tabs>
        <w:ind w:left="1800" w:hanging="360"/>
      </w:pPr>
      <w:rPr>
        <w:rFonts w:ascii="Symbol" w:hAnsi="Symbol" w:cs="Symbol"/>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 w15:restartNumberingAfterBreak="0">
    <w:nsid w:val="010D7E30"/>
    <w:multiLevelType w:val="hybridMultilevel"/>
    <w:tmpl w:val="F84E9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003F1D"/>
    <w:multiLevelType w:val="hybridMultilevel"/>
    <w:tmpl w:val="0B88A9CC"/>
    <w:lvl w:ilvl="0" w:tplc="A61602C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56111E9"/>
    <w:multiLevelType w:val="hybridMultilevel"/>
    <w:tmpl w:val="278A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F4661"/>
    <w:multiLevelType w:val="hybridMultilevel"/>
    <w:tmpl w:val="BC8CCA9E"/>
    <w:lvl w:ilvl="0" w:tplc="C1DC8B6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8AD61BF"/>
    <w:multiLevelType w:val="hybridMultilevel"/>
    <w:tmpl w:val="BC8CCA9E"/>
    <w:lvl w:ilvl="0" w:tplc="C1DC8B6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F745BC2"/>
    <w:multiLevelType w:val="multilevel"/>
    <w:tmpl w:val="E5E89F92"/>
    <w:numStyleLink w:val="BulletList"/>
  </w:abstractNum>
  <w:abstractNum w:abstractNumId="9" w15:restartNumberingAfterBreak="0">
    <w:nsid w:val="201167FF"/>
    <w:multiLevelType w:val="multilevel"/>
    <w:tmpl w:val="75328AA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bullet"/>
      <w:lvlText w:val=""/>
      <w:lvlJc w:val="left"/>
      <w:rPr>
        <w:rFonts w:ascii="Symbol" w:hAnsi="Symbol" w:hint="default"/>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2A215EF3"/>
    <w:multiLevelType w:val="hybridMultilevel"/>
    <w:tmpl w:val="9F26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61AE2"/>
    <w:multiLevelType w:val="hybridMultilevel"/>
    <w:tmpl w:val="A6860E28"/>
    <w:lvl w:ilvl="0" w:tplc="92647C58">
      <w:start w:val="3"/>
      <w:numFmt w:val="bullet"/>
      <w:lvlText w:val="-"/>
      <w:lvlJc w:val="left"/>
      <w:pPr>
        <w:ind w:left="720" w:hanging="360"/>
      </w:pPr>
      <w:rPr>
        <w:rFonts w:ascii="TimesNewRomanPSMT" w:eastAsia="Calibri" w:hAnsi="TimesNewRomanPSMT"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DB269C"/>
    <w:multiLevelType w:val="hybridMultilevel"/>
    <w:tmpl w:val="84482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F25E5B"/>
    <w:multiLevelType w:val="hybridMultilevel"/>
    <w:tmpl w:val="18640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3F6CD5"/>
    <w:multiLevelType w:val="hybridMultilevel"/>
    <w:tmpl w:val="AD5AFAB6"/>
    <w:lvl w:ilvl="0" w:tplc="0809000F">
      <w:start w:val="1"/>
      <w:numFmt w:val="decimal"/>
      <w:lvlText w:val="%1."/>
      <w:lvlJc w:val="left"/>
      <w:pPr>
        <w:ind w:left="720" w:hanging="360"/>
      </w:pPr>
      <w:rPr>
        <w:rFonts w:hint="default"/>
      </w:rPr>
    </w:lvl>
    <w:lvl w:ilvl="1" w:tplc="D3808AE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800B51"/>
    <w:multiLevelType w:val="hybridMultilevel"/>
    <w:tmpl w:val="861C6564"/>
    <w:lvl w:ilvl="0" w:tplc="28BC1F66">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362905AA"/>
    <w:multiLevelType w:val="hybridMultilevel"/>
    <w:tmpl w:val="B24A3222"/>
    <w:lvl w:ilvl="0" w:tplc="856CFD0C">
      <w:start w:val="1"/>
      <w:numFmt w:val="lowerRoman"/>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3B283DD5"/>
    <w:multiLevelType w:val="hybridMultilevel"/>
    <w:tmpl w:val="C4E4D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0255F1"/>
    <w:multiLevelType w:val="hybridMultilevel"/>
    <w:tmpl w:val="ADF06314"/>
    <w:lvl w:ilvl="0" w:tplc="0809001B">
      <w:start w:val="1"/>
      <w:numFmt w:val="lowerRoman"/>
      <w:lvlText w:val="%1."/>
      <w:lvlJc w:val="right"/>
      <w:pPr>
        <w:ind w:left="720" w:hanging="360"/>
      </w:pPr>
    </w:lvl>
    <w:lvl w:ilvl="1" w:tplc="BF70CFD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B11226"/>
    <w:multiLevelType w:val="hybridMultilevel"/>
    <w:tmpl w:val="E6DAD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E653F6"/>
    <w:multiLevelType w:val="multilevel"/>
    <w:tmpl w:val="3AE4C0C8"/>
    <w:lvl w:ilvl="0">
      <w:start w:val="1"/>
      <w:numFmt w:val="decimal"/>
      <w:lvlText w:val="%1."/>
      <w:lvlJc w:val="left"/>
      <w:rPr>
        <w:b w:val="0"/>
        <w:lang w:val="fr-CH"/>
      </w:rPr>
    </w:lvl>
    <w:lvl w:ilvl="1">
      <w:start w:val="1"/>
      <w:numFmt w:val="decimal"/>
      <w:lvlText w:val="%2."/>
      <w:lvlJc w:val="left"/>
    </w:lvl>
    <w:lvl w:ilvl="2">
      <w:start w:val="1"/>
      <w:numFmt w:val="decimal"/>
      <w:lvlText w:val="%3."/>
      <w:lvlJc w:val="left"/>
    </w:lvl>
    <w:lvl w:ilvl="3">
      <w:start w:val="1"/>
      <w:numFmt w:val="bullet"/>
      <w:lvlText w:val=""/>
      <w:lvlJc w:val="left"/>
      <w:rPr>
        <w:rFonts w:ascii="Symbol" w:hAnsi="Symbol" w:hint="default"/>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5C53316B"/>
    <w:multiLevelType w:val="hybridMultilevel"/>
    <w:tmpl w:val="44B65700"/>
    <w:lvl w:ilvl="0" w:tplc="3230A32C">
      <w:start w:val="1"/>
      <w:numFmt w:val="bullet"/>
      <w:lvlText w:val="−"/>
      <w:lvlJc w:val="left"/>
      <w:pPr>
        <w:ind w:left="1145" w:hanging="360"/>
      </w:pPr>
      <w:rPr>
        <w:rFonts w:ascii="Calibri" w:hAnsi="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2" w15:restartNumberingAfterBreak="0">
    <w:nsid w:val="60840365"/>
    <w:multiLevelType w:val="hybridMultilevel"/>
    <w:tmpl w:val="E350140A"/>
    <w:lvl w:ilvl="0" w:tplc="92B83D26">
      <w:start w:val="1"/>
      <w:numFmt w:val="bullet"/>
      <w:lvlText w:val=""/>
      <w:lvlJc w:val="left"/>
      <w:pPr>
        <w:tabs>
          <w:tab w:val="num" w:pos="720"/>
        </w:tabs>
        <w:ind w:left="720" w:hanging="360"/>
      </w:pPr>
      <w:rPr>
        <w:rFonts w:ascii="Wingdings" w:hAnsi="Wingdings" w:hint="default"/>
      </w:rPr>
    </w:lvl>
    <w:lvl w:ilvl="1" w:tplc="0E58BFB2">
      <w:numFmt w:val="bullet"/>
      <w:lvlText w:val="•"/>
      <w:lvlJc w:val="left"/>
      <w:pPr>
        <w:tabs>
          <w:tab w:val="num" w:pos="1440"/>
        </w:tabs>
        <w:ind w:left="1440" w:hanging="360"/>
      </w:pPr>
      <w:rPr>
        <w:rFonts w:ascii="Arial" w:hAnsi="Arial" w:hint="default"/>
      </w:rPr>
    </w:lvl>
    <w:lvl w:ilvl="2" w:tplc="0E58BFB2">
      <w:numFmt w:val="bullet"/>
      <w:lvlText w:val="•"/>
      <w:lvlJc w:val="left"/>
      <w:pPr>
        <w:tabs>
          <w:tab w:val="num" w:pos="2160"/>
        </w:tabs>
        <w:ind w:left="2160" w:hanging="360"/>
      </w:pPr>
      <w:rPr>
        <w:rFonts w:ascii="Arial" w:hAnsi="Arial" w:hint="default"/>
      </w:rPr>
    </w:lvl>
    <w:lvl w:ilvl="3" w:tplc="AA3A26CA" w:tentative="1">
      <w:start w:val="1"/>
      <w:numFmt w:val="bullet"/>
      <w:lvlText w:val=""/>
      <w:lvlJc w:val="left"/>
      <w:pPr>
        <w:tabs>
          <w:tab w:val="num" w:pos="2880"/>
        </w:tabs>
        <w:ind w:left="2880" w:hanging="360"/>
      </w:pPr>
      <w:rPr>
        <w:rFonts w:ascii="Wingdings" w:hAnsi="Wingdings" w:hint="default"/>
      </w:rPr>
    </w:lvl>
    <w:lvl w:ilvl="4" w:tplc="636EF5CE" w:tentative="1">
      <w:start w:val="1"/>
      <w:numFmt w:val="bullet"/>
      <w:lvlText w:val=""/>
      <w:lvlJc w:val="left"/>
      <w:pPr>
        <w:tabs>
          <w:tab w:val="num" w:pos="3600"/>
        </w:tabs>
        <w:ind w:left="3600" w:hanging="360"/>
      </w:pPr>
      <w:rPr>
        <w:rFonts w:ascii="Wingdings" w:hAnsi="Wingdings" w:hint="default"/>
      </w:rPr>
    </w:lvl>
    <w:lvl w:ilvl="5" w:tplc="9ABA61B6" w:tentative="1">
      <w:start w:val="1"/>
      <w:numFmt w:val="bullet"/>
      <w:lvlText w:val=""/>
      <w:lvlJc w:val="left"/>
      <w:pPr>
        <w:tabs>
          <w:tab w:val="num" w:pos="4320"/>
        </w:tabs>
        <w:ind w:left="4320" w:hanging="360"/>
      </w:pPr>
      <w:rPr>
        <w:rFonts w:ascii="Wingdings" w:hAnsi="Wingdings" w:hint="default"/>
      </w:rPr>
    </w:lvl>
    <w:lvl w:ilvl="6" w:tplc="DD50D896" w:tentative="1">
      <w:start w:val="1"/>
      <w:numFmt w:val="bullet"/>
      <w:lvlText w:val=""/>
      <w:lvlJc w:val="left"/>
      <w:pPr>
        <w:tabs>
          <w:tab w:val="num" w:pos="5040"/>
        </w:tabs>
        <w:ind w:left="5040" w:hanging="360"/>
      </w:pPr>
      <w:rPr>
        <w:rFonts w:ascii="Wingdings" w:hAnsi="Wingdings" w:hint="default"/>
      </w:rPr>
    </w:lvl>
    <w:lvl w:ilvl="7" w:tplc="A04CEB3E" w:tentative="1">
      <w:start w:val="1"/>
      <w:numFmt w:val="bullet"/>
      <w:lvlText w:val=""/>
      <w:lvlJc w:val="left"/>
      <w:pPr>
        <w:tabs>
          <w:tab w:val="num" w:pos="5760"/>
        </w:tabs>
        <w:ind w:left="5760" w:hanging="360"/>
      </w:pPr>
      <w:rPr>
        <w:rFonts w:ascii="Wingdings" w:hAnsi="Wingdings" w:hint="default"/>
      </w:rPr>
    </w:lvl>
    <w:lvl w:ilvl="8" w:tplc="566E0D3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0B09D3"/>
    <w:multiLevelType w:val="hybridMultilevel"/>
    <w:tmpl w:val="238048A2"/>
    <w:lvl w:ilvl="0" w:tplc="28BC1F66">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67903CA0"/>
    <w:multiLevelType w:val="hybridMultilevel"/>
    <w:tmpl w:val="C38EA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3C27A1"/>
    <w:multiLevelType w:val="hybridMultilevel"/>
    <w:tmpl w:val="E610A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6"/>
  </w:num>
  <w:num w:numId="3">
    <w:abstractNumId w:val="17"/>
  </w:num>
  <w:num w:numId="4">
    <w:abstractNumId w:val="10"/>
  </w:num>
  <w:num w:numId="5">
    <w:abstractNumId w:val="22"/>
  </w:num>
  <w:num w:numId="6">
    <w:abstractNumId w:val="21"/>
  </w:num>
  <w:num w:numId="7">
    <w:abstractNumId w:val="5"/>
  </w:num>
  <w:num w:numId="8">
    <w:abstractNumId w:val="13"/>
  </w:num>
  <w:num w:numId="9">
    <w:abstractNumId w:val="12"/>
  </w:num>
  <w:num w:numId="10">
    <w:abstractNumId w:val="19"/>
  </w:num>
  <w:num w:numId="11">
    <w:abstractNumId w:val="24"/>
  </w:num>
  <w:num w:numId="12">
    <w:abstractNumId w:val="3"/>
  </w:num>
  <w:num w:numId="13">
    <w:abstractNumId w:val="14"/>
  </w:num>
  <w:num w:numId="14">
    <w:abstractNumId w:val="25"/>
  </w:num>
  <w:num w:numId="15">
    <w:abstractNumId w:val="0"/>
  </w:num>
  <w:num w:numId="16">
    <w:abstractNumId w:val="2"/>
  </w:num>
  <w:num w:numId="17">
    <w:abstractNumId w:val="8"/>
  </w:num>
  <w:num w:numId="18">
    <w:abstractNumId w:val="6"/>
  </w:num>
  <w:num w:numId="19">
    <w:abstractNumId w:val="7"/>
  </w:num>
  <w:num w:numId="20">
    <w:abstractNumId w:val="4"/>
  </w:num>
  <w:num w:numId="21">
    <w:abstractNumId w:val="11"/>
  </w:num>
  <w:num w:numId="22">
    <w:abstractNumId w:val="18"/>
  </w:num>
  <w:num w:numId="23">
    <w:abstractNumId w:val="9"/>
  </w:num>
  <w:num w:numId="24">
    <w:abstractNumId w:val="23"/>
  </w:num>
  <w:num w:numId="2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52B"/>
    <w:rsid w:val="00001D8D"/>
    <w:rsid w:val="00002BDD"/>
    <w:rsid w:val="0000451F"/>
    <w:rsid w:val="00007C0D"/>
    <w:rsid w:val="000107C1"/>
    <w:rsid w:val="000179EE"/>
    <w:rsid w:val="000248DD"/>
    <w:rsid w:val="00027B6D"/>
    <w:rsid w:val="000303AC"/>
    <w:rsid w:val="00032121"/>
    <w:rsid w:val="00036DA4"/>
    <w:rsid w:val="00044502"/>
    <w:rsid w:val="00047B5F"/>
    <w:rsid w:val="00051488"/>
    <w:rsid w:val="00054620"/>
    <w:rsid w:val="00054A72"/>
    <w:rsid w:val="00054B0C"/>
    <w:rsid w:val="00055023"/>
    <w:rsid w:val="0005523A"/>
    <w:rsid w:val="00061DBA"/>
    <w:rsid w:val="00062E79"/>
    <w:rsid w:val="00062FCC"/>
    <w:rsid w:val="0007333A"/>
    <w:rsid w:val="0007415A"/>
    <w:rsid w:val="00082924"/>
    <w:rsid w:val="000844D5"/>
    <w:rsid w:val="000865D1"/>
    <w:rsid w:val="00094E30"/>
    <w:rsid w:val="000A10DF"/>
    <w:rsid w:val="000A30C1"/>
    <w:rsid w:val="000B0D97"/>
    <w:rsid w:val="000B10B2"/>
    <w:rsid w:val="000B2FC7"/>
    <w:rsid w:val="000B4140"/>
    <w:rsid w:val="000B6766"/>
    <w:rsid w:val="000B7326"/>
    <w:rsid w:val="000C6F2D"/>
    <w:rsid w:val="000D0227"/>
    <w:rsid w:val="000D63C0"/>
    <w:rsid w:val="000E23AB"/>
    <w:rsid w:val="000E31BC"/>
    <w:rsid w:val="000E4F69"/>
    <w:rsid w:val="000E5EF0"/>
    <w:rsid w:val="000F16B3"/>
    <w:rsid w:val="000F3273"/>
    <w:rsid w:val="000F3C69"/>
    <w:rsid w:val="000F6638"/>
    <w:rsid w:val="00100B67"/>
    <w:rsid w:val="0010360F"/>
    <w:rsid w:val="001125D1"/>
    <w:rsid w:val="001138F2"/>
    <w:rsid w:val="00115AC9"/>
    <w:rsid w:val="00117230"/>
    <w:rsid w:val="00123E54"/>
    <w:rsid w:val="0012597E"/>
    <w:rsid w:val="00125D08"/>
    <w:rsid w:val="00131551"/>
    <w:rsid w:val="001327C9"/>
    <w:rsid w:val="00132DE7"/>
    <w:rsid w:val="00132FC9"/>
    <w:rsid w:val="00136237"/>
    <w:rsid w:val="00137811"/>
    <w:rsid w:val="00140DE8"/>
    <w:rsid w:val="00146214"/>
    <w:rsid w:val="00150DAF"/>
    <w:rsid w:val="001513ED"/>
    <w:rsid w:val="00152460"/>
    <w:rsid w:val="00153195"/>
    <w:rsid w:val="001546EB"/>
    <w:rsid w:val="00167CCA"/>
    <w:rsid w:val="00167DC8"/>
    <w:rsid w:val="001705E1"/>
    <w:rsid w:val="00177FCB"/>
    <w:rsid w:val="00181C16"/>
    <w:rsid w:val="00183268"/>
    <w:rsid w:val="001843B3"/>
    <w:rsid w:val="00190133"/>
    <w:rsid w:val="00192BD3"/>
    <w:rsid w:val="0019383B"/>
    <w:rsid w:val="001951E2"/>
    <w:rsid w:val="001978DB"/>
    <w:rsid w:val="001A2167"/>
    <w:rsid w:val="001A419F"/>
    <w:rsid w:val="001A474B"/>
    <w:rsid w:val="001A57ED"/>
    <w:rsid w:val="001C1AF0"/>
    <w:rsid w:val="001C4DD5"/>
    <w:rsid w:val="001C75B4"/>
    <w:rsid w:val="001D47F0"/>
    <w:rsid w:val="001D4925"/>
    <w:rsid w:val="001E1672"/>
    <w:rsid w:val="001E2337"/>
    <w:rsid w:val="001E348C"/>
    <w:rsid w:val="001E6288"/>
    <w:rsid w:val="001E7938"/>
    <w:rsid w:val="001F079D"/>
    <w:rsid w:val="001F7023"/>
    <w:rsid w:val="001F78D8"/>
    <w:rsid w:val="0020096B"/>
    <w:rsid w:val="00200D28"/>
    <w:rsid w:val="0020271B"/>
    <w:rsid w:val="00202FC6"/>
    <w:rsid w:val="00207E99"/>
    <w:rsid w:val="002165F2"/>
    <w:rsid w:val="00216651"/>
    <w:rsid w:val="0021761A"/>
    <w:rsid w:val="00224B19"/>
    <w:rsid w:val="0022619C"/>
    <w:rsid w:val="00226236"/>
    <w:rsid w:val="00226E9A"/>
    <w:rsid w:val="00231023"/>
    <w:rsid w:val="00231BB9"/>
    <w:rsid w:val="0023424C"/>
    <w:rsid w:val="00234C35"/>
    <w:rsid w:val="0024008D"/>
    <w:rsid w:val="00241767"/>
    <w:rsid w:val="00243155"/>
    <w:rsid w:val="002447C7"/>
    <w:rsid w:val="00252A6B"/>
    <w:rsid w:val="00255277"/>
    <w:rsid w:val="00266610"/>
    <w:rsid w:val="00272F70"/>
    <w:rsid w:val="00275183"/>
    <w:rsid w:val="002769D0"/>
    <w:rsid w:val="00281E17"/>
    <w:rsid w:val="0029280C"/>
    <w:rsid w:val="00295FF5"/>
    <w:rsid w:val="002A2B10"/>
    <w:rsid w:val="002A42A9"/>
    <w:rsid w:val="002B722A"/>
    <w:rsid w:val="002C483C"/>
    <w:rsid w:val="002C6C67"/>
    <w:rsid w:val="002D04AA"/>
    <w:rsid w:val="002D257A"/>
    <w:rsid w:val="002D4A7B"/>
    <w:rsid w:val="002D6510"/>
    <w:rsid w:val="002D6FC6"/>
    <w:rsid w:val="002D7316"/>
    <w:rsid w:val="002E036D"/>
    <w:rsid w:val="002E1325"/>
    <w:rsid w:val="002E3CEF"/>
    <w:rsid w:val="002E5485"/>
    <w:rsid w:val="002E6007"/>
    <w:rsid w:val="002E7F79"/>
    <w:rsid w:val="002F2324"/>
    <w:rsid w:val="002F6E57"/>
    <w:rsid w:val="00305513"/>
    <w:rsid w:val="00310FC5"/>
    <w:rsid w:val="00313C42"/>
    <w:rsid w:val="00323E25"/>
    <w:rsid w:val="00333CA7"/>
    <w:rsid w:val="00333FCE"/>
    <w:rsid w:val="003358F7"/>
    <w:rsid w:val="003362C9"/>
    <w:rsid w:val="0034730F"/>
    <w:rsid w:val="00350824"/>
    <w:rsid w:val="0035353D"/>
    <w:rsid w:val="00353607"/>
    <w:rsid w:val="00354026"/>
    <w:rsid w:val="00361AFF"/>
    <w:rsid w:val="00363334"/>
    <w:rsid w:val="0036377C"/>
    <w:rsid w:val="00365CC0"/>
    <w:rsid w:val="003716B2"/>
    <w:rsid w:val="003737DC"/>
    <w:rsid w:val="00373B2D"/>
    <w:rsid w:val="00374F71"/>
    <w:rsid w:val="003759B7"/>
    <w:rsid w:val="003763A2"/>
    <w:rsid w:val="00377D80"/>
    <w:rsid w:val="00380B7F"/>
    <w:rsid w:val="00381249"/>
    <w:rsid w:val="003815ED"/>
    <w:rsid w:val="00382AC9"/>
    <w:rsid w:val="003833D2"/>
    <w:rsid w:val="0038612C"/>
    <w:rsid w:val="00386E65"/>
    <w:rsid w:val="00387DCD"/>
    <w:rsid w:val="00395E6C"/>
    <w:rsid w:val="003A35B3"/>
    <w:rsid w:val="003A4D2E"/>
    <w:rsid w:val="003A6072"/>
    <w:rsid w:val="003B3981"/>
    <w:rsid w:val="003B6AF4"/>
    <w:rsid w:val="003B6FBA"/>
    <w:rsid w:val="003C0400"/>
    <w:rsid w:val="003C4CB2"/>
    <w:rsid w:val="003C6B82"/>
    <w:rsid w:val="003D58C1"/>
    <w:rsid w:val="003D5A46"/>
    <w:rsid w:val="003E0DF8"/>
    <w:rsid w:val="003E4937"/>
    <w:rsid w:val="003E5609"/>
    <w:rsid w:val="003E5C6F"/>
    <w:rsid w:val="003F576F"/>
    <w:rsid w:val="003F5D82"/>
    <w:rsid w:val="003F6667"/>
    <w:rsid w:val="003F6774"/>
    <w:rsid w:val="004046CE"/>
    <w:rsid w:val="0040517C"/>
    <w:rsid w:val="00405BBF"/>
    <w:rsid w:val="00407760"/>
    <w:rsid w:val="00410113"/>
    <w:rsid w:val="00414E2C"/>
    <w:rsid w:val="00417F1F"/>
    <w:rsid w:val="00424A7F"/>
    <w:rsid w:val="0042547E"/>
    <w:rsid w:val="00427424"/>
    <w:rsid w:val="00431890"/>
    <w:rsid w:val="00434695"/>
    <w:rsid w:val="004400FE"/>
    <w:rsid w:val="004438E4"/>
    <w:rsid w:val="004455C8"/>
    <w:rsid w:val="00445ED9"/>
    <w:rsid w:val="00445F1A"/>
    <w:rsid w:val="00446282"/>
    <w:rsid w:val="004524AD"/>
    <w:rsid w:val="00456656"/>
    <w:rsid w:val="00461984"/>
    <w:rsid w:val="00461AA0"/>
    <w:rsid w:val="00463D94"/>
    <w:rsid w:val="00464414"/>
    <w:rsid w:val="00464CA9"/>
    <w:rsid w:val="00467F5D"/>
    <w:rsid w:val="00472272"/>
    <w:rsid w:val="00472E8D"/>
    <w:rsid w:val="00475C84"/>
    <w:rsid w:val="0047650D"/>
    <w:rsid w:val="00477BF5"/>
    <w:rsid w:val="00481504"/>
    <w:rsid w:val="00481883"/>
    <w:rsid w:val="00482C01"/>
    <w:rsid w:val="004854EE"/>
    <w:rsid w:val="00491220"/>
    <w:rsid w:val="00494D05"/>
    <w:rsid w:val="004A1BB7"/>
    <w:rsid w:val="004A39D2"/>
    <w:rsid w:val="004B0E23"/>
    <w:rsid w:val="004B2400"/>
    <w:rsid w:val="004B420B"/>
    <w:rsid w:val="004C1586"/>
    <w:rsid w:val="004C2E98"/>
    <w:rsid w:val="004C3E98"/>
    <w:rsid w:val="004E25ED"/>
    <w:rsid w:val="004E4405"/>
    <w:rsid w:val="004E4B71"/>
    <w:rsid w:val="004E6CC3"/>
    <w:rsid w:val="004E7F55"/>
    <w:rsid w:val="004F02CA"/>
    <w:rsid w:val="004F43E2"/>
    <w:rsid w:val="005014B1"/>
    <w:rsid w:val="0050340C"/>
    <w:rsid w:val="00513CF5"/>
    <w:rsid w:val="00520FEB"/>
    <w:rsid w:val="005216F0"/>
    <w:rsid w:val="00522378"/>
    <w:rsid w:val="00523243"/>
    <w:rsid w:val="005266C0"/>
    <w:rsid w:val="005270E1"/>
    <w:rsid w:val="005275C0"/>
    <w:rsid w:val="00527A08"/>
    <w:rsid w:val="0053065D"/>
    <w:rsid w:val="005349E4"/>
    <w:rsid w:val="00535DD8"/>
    <w:rsid w:val="005417B5"/>
    <w:rsid w:val="00542E36"/>
    <w:rsid w:val="00544A91"/>
    <w:rsid w:val="00545495"/>
    <w:rsid w:val="005460D4"/>
    <w:rsid w:val="00546AEC"/>
    <w:rsid w:val="005533F0"/>
    <w:rsid w:val="00554EE3"/>
    <w:rsid w:val="00556EBD"/>
    <w:rsid w:val="005638C9"/>
    <w:rsid w:val="00567C9E"/>
    <w:rsid w:val="00570726"/>
    <w:rsid w:val="00572517"/>
    <w:rsid w:val="00573889"/>
    <w:rsid w:val="00573C13"/>
    <w:rsid w:val="0057502D"/>
    <w:rsid w:val="005765D8"/>
    <w:rsid w:val="00585AA3"/>
    <w:rsid w:val="005862E6"/>
    <w:rsid w:val="00587D89"/>
    <w:rsid w:val="00587F71"/>
    <w:rsid w:val="0059044B"/>
    <w:rsid w:val="0059293F"/>
    <w:rsid w:val="00595582"/>
    <w:rsid w:val="00596AE2"/>
    <w:rsid w:val="00597C54"/>
    <w:rsid w:val="005A1AEB"/>
    <w:rsid w:val="005A4347"/>
    <w:rsid w:val="005B03E2"/>
    <w:rsid w:val="005B142A"/>
    <w:rsid w:val="005B20DA"/>
    <w:rsid w:val="005B7781"/>
    <w:rsid w:val="005C11E9"/>
    <w:rsid w:val="005C2EE7"/>
    <w:rsid w:val="005C36ED"/>
    <w:rsid w:val="005C7784"/>
    <w:rsid w:val="005D395D"/>
    <w:rsid w:val="005D3A7A"/>
    <w:rsid w:val="005D5903"/>
    <w:rsid w:val="005D5FE8"/>
    <w:rsid w:val="005D6910"/>
    <w:rsid w:val="005E0D68"/>
    <w:rsid w:val="005F4A69"/>
    <w:rsid w:val="005F5618"/>
    <w:rsid w:val="005F5E59"/>
    <w:rsid w:val="00606747"/>
    <w:rsid w:val="00607269"/>
    <w:rsid w:val="006076B3"/>
    <w:rsid w:val="00611EF9"/>
    <w:rsid w:val="00616527"/>
    <w:rsid w:val="006203C2"/>
    <w:rsid w:val="00622153"/>
    <w:rsid w:val="0062430E"/>
    <w:rsid w:val="00625394"/>
    <w:rsid w:val="00633E84"/>
    <w:rsid w:val="006346B8"/>
    <w:rsid w:val="00635100"/>
    <w:rsid w:val="00635E0A"/>
    <w:rsid w:val="00636F4C"/>
    <w:rsid w:val="00642269"/>
    <w:rsid w:val="00643928"/>
    <w:rsid w:val="00647CFC"/>
    <w:rsid w:val="00650469"/>
    <w:rsid w:val="00651668"/>
    <w:rsid w:val="00654345"/>
    <w:rsid w:val="00671F3F"/>
    <w:rsid w:val="006856D2"/>
    <w:rsid w:val="00694F25"/>
    <w:rsid w:val="006A0E05"/>
    <w:rsid w:val="006B2857"/>
    <w:rsid w:val="006B4098"/>
    <w:rsid w:val="006B41A3"/>
    <w:rsid w:val="006B59B0"/>
    <w:rsid w:val="006B71BF"/>
    <w:rsid w:val="006C2C09"/>
    <w:rsid w:val="006C6149"/>
    <w:rsid w:val="006D67C6"/>
    <w:rsid w:val="006E210B"/>
    <w:rsid w:val="006E6708"/>
    <w:rsid w:val="006E67D1"/>
    <w:rsid w:val="006E6D9D"/>
    <w:rsid w:val="006F2D5E"/>
    <w:rsid w:val="00700FF5"/>
    <w:rsid w:val="00706979"/>
    <w:rsid w:val="00710257"/>
    <w:rsid w:val="00713ACD"/>
    <w:rsid w:val="00721AD1"/>
    <w:rsid w:val="007223A1"/>
    <w:rsid w:val="007232B7"/>
    <w:rsid w:val="00723378"/>
    <w:rsid w:val="00725725"/>
    <w:rsid w:val="007265BD"/>
    <w:rsid w:val="007301E4"/>
    <w:rsid w:val="0073413D"/>
    <w:rsid w:val="007367A5"/>
    <w:rsid w:val="0074703D"/>
    <w:rsid w:val="0075026D"/>
    <w:rsid w:val="00751BA2"/>
    <w:rsid w:val="007528A0"/>
    <w:rsid w:val="00760DEC"/>
    <w:rsid w:val="00762FB4"/>
    <w:rsid w:val="0076507F"/>
    <w:rsid w:val="007671AD"/>
    <w:rsid w:val="00770FD5"/>
    <w:rsid w:val="0077395E"/>
    <w:rsid w:val="00774406"/>
    <w:rsid w:val="0077491F"/>
    <w:rsid w:val="00775E52"/>
    <w:rsid w:val="00777359"/>
    <w:rsid w:val="00780416"/>
    <w:rsid w:val="00780949"/>
    <w:rsid w:val="00780F19"/>
    <w:rsid w:val="00786A3C"/>
    <w:rsid w:val="00786D62"/>
    <w:rsid w:val="00787BF2"/>
    <w:rsid w:val="00790800"/>
    <w:rsid w:val="00790E2A"/>
    <w:rsid w:val="007951CC"/>
    <w:rsid w:val="00796C95"/>
    <w:rsid w:val="007A1A7C"/>
    <w:rsid w:val="007A2972"/>
    <w:rsid w:val="007A5797"/>
    <w:rsid w:val="007A7663"/>
    <w:rsid w:val="007B2236"/>
    <w:rsid w:val="007B4098"/>
    <w:rsid w:val="007C11CB"/>
    <w:rsid w:val="007C24C5"/>
    <w:rsid w:val="007C2C70"/>
    <w:rsid w:val="007C342D"/>
    <w:rsid w:val="007C3D37"/>
    <w:rsid w:val="007C66C9"/>
    <w:rsid w:val="007C6F1B"/>
    <w:rsid w:val="007D1041"/>
    <w:rsid w:val="007D10E7"/>
    <w:rsid w:val="007D1E1D"/>
    <w:rsid w:val="007D2BE4"/>
    <w:rsid w:val="007D2BFB"/>
    <w:rsid w:val="007D45C4"/>
    <w:rsid w:val="007D47BB"/>
    <w:rsid w:val="007D558E"/>
    <w:rsid w:val="007D5A73"/>
    <w:rsid w:val="007D637B"/>
    <w:rsid w:val="007E35D3"/>
    <w:rsid w:val="007E3860"/>
    <w:rsid w:val="007E4A98"/>
    <w:rsid w:val="007E705E"/>
    <w:rsid w:val="007F2BC9"/>
    <w:rsid w:val="0080208C"/>
    <w:rsid w:val="00807AB1"/>
    <w:rsid w:val="00807B28"/>
    <w:rsid w:val="00812339"/>
    <w:rsid w:val="00813A38"/>
    <w:rsid w:val="00817707"/>
    <w:rsid w:val="00820F44"/>
    <w:rsid w:val="008215BF"/>
    <w:rsid w:val="00823F90"/>
    <w:rsid w:val="00826D11"/>
    <w:rsid w:val="008303F8"/>
    <w:rsid w:val="008525F0"/>
    <w:rsid w:val="008531BA"/>
    <w:rsid w:val="00853FC6"/>
    <w:rsid w:val="00854348"/>
    <w:rsid w:val="00855BA7"/>
    <w:rsid w:val="008579F8"/>
    <w:rsid w:val="00862BE7"/>
    <w:rsid w:val="008701E2"/>
    <w:rsid w:val="00870EEF"/>
    <w:rsid w:val="00871BF9"/>
    <w:rsid w:val="0088032B"/>
    <w:rsid w:val="00885576"/>
    <w:rsid w:val="00885817"/>
    <w:rsid w:val="00885C9A"/>
    <w:rsid w:val="00885EA0"/>
    <w:rsid w:val="00894613"/>
    <w:rsid w:val="00897471"/>
    <w:rsid w:val="0089761A"/>
    <w:rsid w:val="008A1368"/>
    <w:rsid w:val="008A390F"/>
    <w:rsid w:val="008B5E29"/>
    <w:rsid w:val="008C2445"/>
    <w:rsid w:val="008C466C"/>
    <w:rsid w:val="008C68DF"/>
    <w:rsid w:val="008C74CD"/>
    <w:rsid w:val="008D1111"/>
    <w:rsid w:val="008D14E3"/>
    <w:rsid w:val="008D1715"/>
    <w:rsid w:val="008D6873"/>
    <w:rsid w:val="008E63D6"/>
    <w:rsid w:val="008E7626"/>
    <w:rsid w:val="008F21EA"/>
    <w:rsid w:val="008F5807"/>
    <w:rsid w:val="008F7F1A"/>
    <w:rsid w:val="00910ED3"/>
    <w:rsid w:val="00913350"/>
    <w:rsid w:val="009167CB"/>
    <w:rsid w:val="009202D9"/>
    <w:rsid w:val="0092062D"/>
    <w:rsid w:val="00924D2B"/>
    <w:rsid w:val="00926DB2"/>
    <w:rsid w:val="00931051"/>
    <w:rsid w:val="00931F53"/>
    <w:rsid w:val="00932B95"/>
    <w:rsid w:val="009405FF"/>
    <w:rsid w:val="009431C4"/>
    <w:rsid w:val="00945621"/>
    <w:rsid w:val="00950A0B"/>
    <w:rsid w:val="00950C0D"/>
    <w:rsid w:val="00954082"/>
    <w:rsid w:val="0095607A"/>
    <w:rsid w:val="00956618"/>
    <w:rsid w:val="00960C74"/>
    <w:rsid w:val="009665CD"/>
    <w:rsid w:val="009717D7"/>
    <w:rsid w:val="00974593"/>
    <w:rsid w:val="009768C1"/>
    <w:rsid w:val="009830A5"/>
    <w:rsid w:val="00987B95"/>
    <w:rsid w:val="009946EA"/>
    <w:rsid w:val="00995B7B"/>
    <w:rsid w:val="00997C8B"/>
    <w:rsid w:val="009A551F"/>
    <w:rsid w:val="009B49B4"/>
    <w:rsid w:val="009B6B04"/>
    <w:rsid w:val="009B70E4"/>
    <w:rsid w:val="009D3DF2"/>
    <w:rsid w:val="009D5E20"/>
    <w:rsid w:val="009E104B"/>
    <w:rsid w:val="009E4B62"/>
    <w:rsid w:val="009E7501"/>
    <w:rsid w:val="009E79AC"/>
    <w:rsid w:val="009F0DDF"/>
    <w:rsid w:val="009F1044"/>
    <w:rsid w:val="009F23A5"/>
    <w:rsid w:val="009F58A8"/>
    <w:rsid w:val="009F612C"/>
    <w:rsid w:val="009F7C8A"/>
    <w:rsid w:val="009F7EE8"/>
    <w:rsid w:val="00A04D03"/>
    <w:rsid w:val="00A06572"/>
    <w:rsid w:val="00A06803"/>
    <w:rsid w:val="00A10F0F"/>
    <w:rsid w:val="00A12980"/>
    <w:rsid w:val="00A167B5"/>
    <w:rsid w:val="00A17136"/>
    <w:rsid w:val="00A208EE"/>
    <w:rsid w:val="00A2658D"/>
    <w:rsid w:val="00A27803"/>
    <w:rsid w:val="00A30006"/>
    <w:rsid w:val="00A30508"/>
    <w:rsid w:val="00A35D2D"/>
    <w:rsid w:val="00A40537"/>
    <w:rsid w:val="00A4083D"/>
    <w:rsid w:val="00A476FC"/>
    <w:rsid w:val="00A529CA"/>
    <w:rsid w:val="00A5575D"/>
    <w:rsid w:val="00A623E6"/>
    <w:rsid w:val="00A71372"/>
    <w:rsid w:val="00A7167B"/>
    <w:rsid w:val="00A727B8"/>
    <w:rsid w:val="00A7513C"/>
    <w:rsid w:val="00A9012B"/>
    <w:rsid w:val="00A95E78"/>
    <w:rsid w:val="00AA45D4"/>
    <w:rsid w:val="00AB135B"/>
    <w:rsid w:val="00AB251E"/>
    <w:rsid w:val="00AB284F"/>
    <w:rsid w:val="00AB60CE"/>
    <w:rsid w:val="00AB74D1"/>
    <w:rsid w:val="00AC208E"/>
    <w:rsid w:val="00AC35AE"/>
    <w:rsid w:val="00AC4A89"/>
    <w:rsid w:val="00AC57E9"/>
    <w:rsid w:val="00AC59D6"/>
    <w:rsid w:val="00AD09B5"/>
    <w:rsid w:val="00AD1BCC"/>
    <w:rsid w:val="00AD3941"/>
    <w:rsid w:val="00AD494D"/>
    <w:rsid w:val="00AD4E95"/>
    <w:rsid w:val="00AD5F78"/>
    <w:rsid w:val="00AE070B"/>
    <w:rsid w:val="00AE11EA"/>
    <w:rsid w:val="00AE1E59"/>
    <w:rsid w:val="00AE5F1F"/>
    <w:rsid w:val="00AE620F"/>
    <w:rsid w:val="00AF316C"/>
    <w:rsid w:val="00AF567D"/>
    <w:rsid w:val="00AF581F"/>
    <w:rsid w:val="00B0409D"/>
    <w:rsid w:val="00B12FCB"/>
    <w:rsid w:val="00B13E6A"/>
    <w:rsid w:val="00B13E77"/>
    <w:rsid w:val="00B2003B"/>
    <w:rsid w:val="00B20D38"/>
    <w:rsid w:val="00B23A7B"/>
    <w:rsid w:val="00B23B24"/>
    <w:rsid w:val="00B2562A"/>
    <w:rsid w:val="00B33686"/>
    <w:rsid w:val="00B350A6"/>
    <w:rsid w:val="00B36669"/>
    <w:rsid w:val="00B37C39"/>
    <w:rsid w:val="00B402E8"/>
    <w:rsid w:val="00B41DAC"/>
    <w:rsid w:val="00B428D4"/>
    <w:rsid w:val="00B436A6"/>
    <w:rsid w:val="00B633DC"/>
    <w:rsid w:val="00B63E04"/>
    <w:rsid w:val="00B6518F"/>
    <w:rsid w:val="00B75CF4"/>
    <w:rsid w:val="00B82A00"/>
    <w:rsid w:val="00B8354C"/>
    <w:rsid w:val="00B84690"/>
    <w:rsid w:val="00B867A9"/>
    <w:rsid w:val="00B90367"/>
    <w:rsid w:val="00B96415"/>
    <w:rsid w:val="00B9654D"/>
    <w:rsid w:val="00B96769"/>
    <w:rsid w:val="00B96C89"/>
    <w:rsid w:val="00B97017"/>
    <w:rsid w:val="00BA2ECB"/>
    <w:rsid w:val="00BB12C6"/>
    <w:rsid w:val="00BB2065"/>
    <w:rsid w:val="00BB2EA8"/>
    <w:rsid w:val="00BB7168"/>
    <w:rsid w:val="00BC3DA8"/>
    <w:rsid w:val="00BC52BB"/>
    <w:rsid w:val="00BD1F6E"/>
    <w:rsid w:val="00BD3821"/>
    <w:rsid w:val="00BD519A"/>
    <w:rsid w:val="00BD78B6"/>
    <w:rsid w:val="00BE2427"/>
    <w:rsid w:val="00BE2D59"/>
    <w:rsid w:val="00BE77F6"/>
    <w:rsid w:val="00BE7E0B"/>
    <w:rsid w:val="00BF19DC"/>
    <w:rsid w:val="00BF4B27"/>
    <w:rsid w:val="00C0243D"/>
    <w:rsid w:val="00C02F44"/>
    <w:rsid w:val="00C0313C"/>
    <w:rsid w:val="00C03BBD"/>
    <w:rsid w:val="00C04F9B"/>
    <w:rsid w:val="00C125B2"/>
    <w:rsid w:val="00C14EFE"/>
    <w:rsid w:val="00C16FE9"/>
    <w:rsid w:val="00C20F68"/>
    <w:rsid w:val="00C23E28"/>
    <w:rsid w:val="00C25CD8"/>
    <w:rsid w:val="00C26F17"/>
    <w:rsid w:val="00C30C5A"/>
    <w:rsid w:val="00C3163E"/>
    <w:rsid w:val="00C35345"/>
    <w:rsid w:val="00C36BE1"/>
    <w:rsid w:val="00C378ED"/>
    <w:rsid w:val="00C37A71"/>
    <w:rsid w:val="00C37DDA"/>
    <w:rsid w:val="00C44EFE"/>
    <w:rsid w:val="00C45D4E"/>
    <w:rsid w:val="00C5472E"/>
    <w:rsid w:val="00C5519C"/>
    <w:rsid w:val="00C55662"/>
    <w:rsid w:val="00C57F81"/>
    <w:rsid w:val="00C62E80"/>
    <w:rsid w:val="00C64567"/>
    <w:rsid w:val="00C7038C"/>
    <w:rsid w:val="00C87097"/>
    <w:rsid w:val="00C87AAF"/>
    <w:rsid w:val="00C90A27"/>
    <w:rsid w:val="00C95B8D"/>
    <w:rsid w:val="00CA42B9"/>
    <w:rsid w:val="00CA4BD3"/>
    <w:rsid w:val="00CA667D"/>
    <w:rsid w:val="00CB0B60"/>
    <w:rsid w:val="00CB2068"/>
    <w:rsid w:val="00CB21D3"/>
    <w:rsid w:val="00CB21D4"/>
    <w:rsid w:val="00CC1F0A"/>
    <w:rsid w:val="00CC5CFF"/>
    <w:rsid w:val="00CD0392"/>
    <w:rsid w:val="00CD03D3"/>
    <w:rsid w:val="00CD1ECB"/>
    <w:rsid w:val="00CD529D"/>
    <w:rsid w:val="00CD6BF2"/>
    <w:rsid w:val="00CD734C"/>
    <w:rsid w:val="00CE30EC"/>
    <w:rsid w:val="00CF1216"/>
    <w:rsid w:val="00CF48A5"/>
    <w:rsid w:val="00CF6CEA"/>
    <w:rsid w:val="00CF730F"/>
    <w:rsid w:val="00D00D63"/>
    <w:rsid w:val="00D02D24"/>
    <w:rsid w:val="00D030D5"/>
    <w:rsid w:val="00D03D3C"/>
    <w:rsid w:val="00D03E2C"/>
    <w:rsid w:val="00D06C9F"/>
    <w:rsid w:val="00D10AA8"/>
    <w:rsid w:val="00D1421A"/>
    <w:rsid w:val="00D15FE7"/>
    <w:rsid w:val="00D17B9D"/>
    <w:rsid w:val="00D2130D"/>
    <w:rsid w:val="00D2579E"/>
    <w:rsid w:val="00D25E39"/>
    <w:rsid w:val="00D26774"/>
    <w:rsid w:val="00D267CB"/>
    <w:rsid w:val="00D2777C"/>
    <w:rsid w:val="00D31D18"/>
    <w:rsid w:val="00D3229E"/>
    <w:rsid w:val="00D35EA0"/>
    <w:rsid w:val="00D367BA"/>
    <w:rsid w:val="00D40AAC"/>
    <w:rsid w:val="00D414AC"/>
    <w:rsid w:val="00D4155D"/>
    <w:rsid w:val="00D43309"/>
    <w:rsid w:val="00D448B1"/>
    <w:rsid w:val="00D51F14"/>
    <w:rsid w:val="00D52554"/>
    <w:rsid w:val="00D65883"/>
    <w:rsid w:val="00D71232"/>
    <w:rsid w:val="00D75208"/>
    <w:rsid w:val="00D776A5"/>
    <w:rsid w:val="00D8541B"/>
    <w:rsid w:val="00D86F1D"/>
    <w:rsid w:val="00D97BDA"/>
    <w:rsid w:val="00DA3777"/>
    <w:rsid w:val="00DA6F05"/>
    <w:rsid w:val="00DA77D8"/>
    <w:rsid w:val="00DB0467"/>
    <w:rsid w:val="00DC06CC"/>
    <w:rsid w:val="00DC348A"/>
    <w:rsid w:val="00DC5026"/>
    <w:rsid w:val="00DD20EB"/>
    <w:rsid w:val="00DD2A44"/>
    <w:rsid w:val="00DD5170"/>
    <w:rsid w:val="00DD7363"/>
    <w:rsid w:val="00DD7BB9"/>
    <w:rsid w:val="00DE1B0A"/>
    <w:rsid w:val="00DF0128"/>
    <w:rsid w:val="00DF552B"/>
    <w:rsid w:val="00E04623"/>
    <w:rsid w:val="00E066B4"/>
    <w:rsid w:val="00E171F2"/>
    <w:rsid w:val="00E20868"/>
    <w:rsid w:val="00E279B3"/>
    <w:rsid w:val="00E27DC7"/>
    <w:rsid w:val="00E3129D"/>
    <w:rsid w:val="00E316C0"/>
    <w:rsid w:val="00E34FEE"/>
    <w:rsid w:val="00E36AC9"/>
    <w:rsid w:val="00E462EE"/>
    <w:rsid w:val="00E57B9B"/>
    <w:rsid w:val="00E6127F"/>
    <w:rsid w:val="00E63767"/>
    <w:rsid w:val="00E6570E"/>
    <w:rsid w:val="00E65C60"/>
    <w:rsid w:val="00E7204A"/>
    <w:rsid w:val="00E75D7C"/>
    <w:rsid w:val="00E81014"/>
    <w:rsid w:val="00E81061"/>
    <w:rsid w:val="00E812E1"/>
    <w:rsid w:val="00E8398C"/>
    <w:rsid w:val="00E843E8"/>
    <w:rsid w:val="00E8679C"/>
    <w:rsid w:val="00E8680A"/>
    <w:rsid w:val="00E92032"/>
    <w:rsid w:val="00E93C71"/>
    <w:rsid w:val="00E941A7"/>
    <w:rsid w:val="00E952D0"/>
    <w:rsid w:val="00EA04CA"/>
    <w:rsid w:val="00EA4102"/>
    <w:rsid w:val="00EB0133"/>
    <w:rsid w:val="00EB047A"/>
    <w:rsid w:val="00EB321E"/>
    <w:rsid w:val="00EB5D08"/>
    <w:rsid w:val="00EC1802"/>
    <w:rsid w:val="00ED11F0"/>
    <w:rsid w:val="00ED2DD2"/>
    <w:rsid w:val="00ED388C"/>
    <w:rsid w:val="00ED688B"/>
    <w:rsid w:val="00ED7FC0"/>
    <w:rsid w:val="00EE2518"/>
    <w:rsid w:val="00EE5E48"/>
    <w:rsid w:val="00EF10F4"/>
    <w:rsid w:val="00EF2084"/>
    <w:rsid w:val="00EF32B1"/>
    <w:rsid w:val="00F02E5E"/>
    <w:rsid w:val="00F07F2D"/>
    <w:rsid w:val="00F1214D"/>
    <w:rsid w:val="00F14525"/>
    <w:rsid w:val="00F16465"/>
    <w:rsid w:val="00F167A4"/>
    <w:rsid w:val="00F216B9"/>
    <w:rsid w:val="00F26873"/>
    <w:rsid w:val="00F31994"/>
    <w:rsid w:val="00F336B7"/>
    <w:rsid w:val="00F34E67"/>
    <w:rsid w:val="00F3737D"/>
    <w:rsid w:val="00F37A3D"/>
    <w:rsid w:val="00F42375"/>
    <w:rsid w:val="00F42F17"/>
    <w:rsid w:val="00F44FD4"/>
    <w:rsid w:val="00F45B96"/>
    <w:rsid w:val="00F50D33"/>
    <w:rsid w:val="00F57830"/>
    <w:rsid w:val="00F61968"/>
    <w:rsid w:val="00F61C7E"/>
    <w:rsid w:val="00F64550"/>
    <w:rsid w:val="00F64A21"/>
    <w:rsid w:val="00F678C1"/>
    <w:rsid w:val="00F67C11"/>
    <w:rsid w:val="00F74231"/>
    <w:rsid w:val="00F74E56"/>
    <w:rsid w:val="00F77095"/>
    <w:rsid w:val="00F7740C"/>
    <w:rsid w:val="00F84649"/>
    <w:rsid w:val="00F86B4C"/>
    <w:rsid w:val="00F87695"/>
    <w:rsid w:val="00F91E28"/>
    <w:rsid w:val="00F9270B"/>
    <w:rsid w:val="00F92E32"/>
    <w:rsid w:val="00F93119"/>
    <w:rsid w:val="00FA2283"/>
    <w:rsid w:val="00FA2D57"/>
    <w:rsid w:val="00FA2FB5"/>
    <w:rsid w:val="00FA5626"/>
    <w:rsid w:val="00FA6F93"/>
    <w:rsid w:val="00FB1215"/>
    <w:rsid w:val="00FB1C21"/>
    <w:rsid w:val="00FB3F9B"/>
    <w:rsid w:val="00FB7E68"/>
    <w:rsid w:val="00FD0A13"/>
    <w:rsid w:val="00FD2AFE"/>
    <w:rsid w:val="00FD6627"/>
    <w:rsid w:val="00FD6C99"/>
    <w:rsid w:val="00FD7816"/>
    <w:rsid w:val="00FE6447"/>
    <w:rsid w:val="00FF3F30"/>
    <w:rsid w:val="00FF4712"/>
    <w:rsid w:val="00FF70E1"/>
    <w:rsid w:val="00FF7C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4680126-7CC4-4E42-B9B7-01454BBB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5C4"/>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D45C4"/>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7D45C4"/>
    <w:pPr>
      <w:keepNext/>
      <w:spacing w:before="240" w:after="120"/>
    </w:pPr>
    <w:rPr>
      <w:rFonts w:ascii="Arial" w:hAnsi="Arial"/>
      <w:sz w:val="28"/>
      <w:szCs w:val="28"/>
    </w:rPr>
  </w:style>
  <w:style w:type="paragraph" w:customStyle="1" w:styleId="Textbody">
    <w:name w:val="Text body"/>
    <w:basedOn w:val="Standard"/>
    <w:rsid w:val="007D45C4"/>
    <w:pPr>
      <w:spacing w:after="120"/>
    </w:pPr>
  </w:style>
  <w:style w:type="paragraph" w:styleId="List">
    <w:name w:val="List"/>
    <w:basedOn w:val="Textbody"/>
    <w:rsid w:val="007D45C4"/>
  </w:style>
  <w:style w:type="paragraph" w:styleId="Caption">
    <w:name w:val="caption"/>
    <w:basedOn w:val="Standard"/>
    <w:rsid w:val="007D45C4"/>
    <w:pPr>
      <w:suppressLineNumbers/>
      <w:spacing w:before="120" w:after="120"/>
    </w:pPr>
    <w:rPr>
      <w:i/>
      <w:iCs/>
    </w:rPr>
  </w:style>
  <w:style w:type="paragraph" w:customStyle="1" w:styleId="Index">
    <w:name w:val="Index"/>
    <w:basedOn w:val="Standard"/>
    <w:rsid w:val="007D45C4"/>
    <w:pPr>
      <w:suppressLineNumbers/>
    </w:pPr>
  </w:style>
  <w:style w:type="character" w:customStyle="1" w:styleId="NumberingSymbols">
    <w:name w:val="Numbering Symbols"/>
    <w:rsid w:val="007D45C4"/>
  </w:style>
  <w:style w:type="paragraph" w:styleId="ListParagraph">
    <w:name w:val="List Paragraph"/>
    <w:basedOn w:val="Normal"/>
    <w:uiPriority w:val="34"/>
    <w:qFormat/>
    <w:rsid w:val="001F7023"/>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paragraph" w:styleId="Header">
    <w:name w:val="header"/>
    <w:basedOn w:val="Normal"/>
    <w:link w:val="HeaderChar"/>
    <w:uiPriority w:val="99"/>
    <w:unhideWhenUsed/>
    <w:rsid w:val="002D4A7B"/>
    <w:pPr>
      <w:tabs>
        <w:tab w:val="center" w:pos="4513"/>
        <w:tab w:val="right" w:pos="9026"/>
      </w:tabs>
    </w:pPr>
    <w:rPr>
      <w:rFonts w:cs="Mangal"/>
      <w:szCs w:val="21"/>
    </w:rPr>
  </w:style>
  <w:style w:type="character" w:customStyle="1" w:styleId="HeaderChar">
    <w:name w:val="Header Char"/>
    <w:link w:val="Header"/>
    <w:uiPriority w:val="99"/>
    <w:rsid w:val="002D4A7B"/>
    <w:rPr>
      <w:rFonts w:cs="Mangal"/>
      <w:szCs w:val="21"/>
    </w:rPr>
  </w:style>
  <w:style w:type="paragraph" w:styleId="Footer">
    <w:name w:val="footer"/>
    <w:basedOn w:val="Normal"/>
    <w:link w:val="FooterChar"/>
    <w:uiPriority w:val="99"/>
    <w:unhideWhenUsed/>
    <w:rsid w:val="002D4A7B"/>
    <w:pPr>
      <w:tabs>
        <w:tab w:val="center" w:pos="4513"/>
        <w:tab w:val="right" w:pos="9026"/>
      </w:tabs>
    </w:pPr>
    <w:rPr>
      <w:rFonts w:cs="Mangal"/>
      <w:szCs w:val="21"/>
    </w:rPr>
  </w:style>
  <w:style w:type="character" w:customStyle="1" w:styleId="FooterChar">
    <w:name w:val="Footer Char"/>
    <w:link w:val="Footer"/>
    <w:uiPriority w:val="99"/>
    <w:rsid w:val="002D4A7B"/>
    <w:rPr>
      <w:rFonts w:cs="Mangal"/>
      <w:szCs w:val="21"/>
    </w:rPr>
  </w:style>
  <w:style w:type="character" w:customStyle="1" w:styleId="apple-converted-space">
    <w:name w:val="apple-converted-space"/>
    <w:basedOn w:val="DefaultParagraphFont"/>
    <w:rsid w:val="000E4F69"/>
  </w:style>
  <w:style w:type="character" w:styleId="Emphasis">
    <w:name w:val="Emphasis"/>
    <w:uiPriority w:val="20"/>
    <w:qFormat/>
    <w:rsid w:val="000E4F69"/>
    <w:rPr>
      <w:i/>
      <w:iCs/>
    </w:rPr>
  </w:style>
  <w:style w:type="paragraph" w:styleId="BalloonText">
    <w:name w:val="Balloon Text"/>
    <w:basedOn w:val="Normal"/>
    <w:link w:val="BalloonTextChar"/>
    <w:uiPriority w:val="99"/>
    <w:semiHidden/>
    <w:unhideWhenUsed/>
    <w:rsid w:val="000B10B2"/>
    <w:rPr>
      <w:rFonts w:ascii="Tahoma" w:hAnsi="Tahoma" w:cs="Mangal"/>
      <w:sz w:val="16"/>
      <w:szCs w:val="14"/>
    </w:rPr>
  </w:style>
  <w:style w:type="character" w:customStyle="1" w:styleId="BalloonTextChar">
    <w:name w:val="Balloon Text Char"/>
    <w:link w:val="BalloonText"/>
    <w:uiPriority w:val="99"/>
    <w:semiHidden/>
    <w:rsid w:val="000B10B2"/>
    <w:rPr>
      <w:rFonts w:ascii="Tahoma" w:hAnsi="Tahoma" w:cs="Mangal"/>
      <w:sz w:val="16"/>
      <w:szCs w:val="14"/>
    </w:rPr>
  </w:style>
  <w:style w:type="character" w:styleId="CommentReference">
    <w:name w:val="annotation reference"/>
    <w:uiPriority w:val="99"/>
    <w:semiHidden/>
    <w:unhideWhenUsed/>
    <w:rsid w:val="00B633DC"/>
    <w:rPr>
      <w:sz w:val="16"/>
      <w:szCs w:val="16"/>
    </w:rPr>
  </w:style>
  <w:style w:type="paragraph" w:styleId="CommentText">
    <w:name w:val="annotation text"/>
    <w:basedOn w:val="Normal"/>
    <w:link w:val="CommentTextChar"/>
    <w:uiPriority w:val="99"/>
    <w:semiHidden/>
    <w:unhideWhenUsed/>
    <w:rsid w:val="00B633DC"/>
    <w:rPr>
      <w:rFonts w:cs="Mangal"/>
      <w:sz w:val="20"/>
      <w:szCs w:val="18"/>
    </w:rPr>
  </w:style>
  <w:style w:type="character" w:customStyle="1" w:styleId="CommentTextChar">
    <w:name w:val="Comment Text Char"/>
    <w:link w:val="CommentText"/>
    <w:uiPriority w:val="99"/>
    <w:rsid w:val="00B633DC"/>
    <w:rPr>
      <w:rFonts w:cs="Mangal"/>
      <w:sz w:val="20"/>
      <w:szCs w:val="18"/>
    </w:rPr>
  </w:style>
  <w:style w:type="paragraph" w:styleId="CommentSubject">
    <w:name w:val="annotation subject"/>
    <w:basedOn w:val="CommentText"/>
    <w:next w:val="CommentText"/>
    <w:link w:val="CommentSubjectChar"/>
    <w:uiPriority w:val="99"/>
    <w:semiHidden/>
    <w:unhideWhenUsed/>
    <w:rsid w:val="00B633DC"/>
    <w:rPr>
      <w:b/>
      <w:bCs/>
    </w:rPr>
  </w:style>
  <w:style w:type="character" w:customStyle="1" w:styleId="CommentSubjectChar">
    <w:name w:val="Comment Subject Char"/>
    <w:link w:val="CommentSubject"/>
    <w:uiPriority w:val="99"/>
    <w:semiHidden/>
    <w:rsid w:val="00B633DC"/>
    <w:rPr>
      <w:rFonts w:cs="Mangal"/>
      <w:b/>
      <w:bCs/>
      <w:sz w:val="20"/>
      <w:szCs w:val="18"/>
    </w:rPr>
  </w:style>
  <w:style w:type="paragraph" w:styleId="BodyText">
    <w:name w:val="Body Text"/>
    <w:basedOn w:val="Normal"/>
    <w:link w:val="BodyTextChar"/>
    <w:rsid w:val="00A5575D"/>
    <w:pPr>
      <w:autoSpaceDN/>
      <w:spacing w:after="120"/>
      <w:textAlignment w:val="auto"/>
    </w:pPr>
    <w:rPr>
      <w:kern w:val="1"/>
      <w:lang w:eastAsia="hi-IN"/>
    </w:rPr>
  </w:style>
  <w:style w:type="character" w:customStyle="1" w:styleId="BodyTextChar">
    <w:name w:val="Body Text Char"/>
    <w:link w:val="BodyText"/>
    <w:rsid w:val="00A5575D"/>
    <w:rPr>
      <w:kern w:val="1"/>
      <w:lang w:eastAsia="hi-IN"/>
    </w:rPr>
  </w:style>
  <w:style w:type="character" w:customStyle="1" w:styleId="shorttext">
    <w:name w:val="short_text"/>
    <w:basedOn w:val="DefaultParagraphFont"/>
    <w:rsid w:val="005D395D"/>
  </w:style>
  <w:style w:type="character" w:customStyle="1" w:styleId="hps">
    <w:name w:val="hps"/>
    <w:basedOn w:val="DefaultParagraphFont"/>
    <w:rsid w:val="005D395D"/>
  </w:style>
  <w:style w:type="character" w:styleId="Hyperlink">
    <w:name w:val="Hyperlink"/>
    <w:uiPriority w:val="99"/>
    <w:unhideWhenUsed/>
    <w:rsid w:val="005638C9"/>
    <w:rPr>
      <w:color w:val="0000FF"/>
      <w:u w:val="single"/>
    </w:rPr>
  </w:style>
  <w:style w:type="paragraph" w:styleId="Revision">
    <w:name w:val="Revision"/>
    <w:hidden/>
    <w:uiPriority w:val="99"/>
    <w:semiHidden/>
    <w:rsid w:val="005765D8"/>
    <w:rPr>
      <w:rFonts w:cs="Mangal"/>
      <w:kern w:val="3"/>
      <w:sz w:val="24"/>
      <w:szCs w:val="21"/>
      <w:lang w:eastAsia="zh-CN" w:bidi="hi-IN"/>
    </w:rPr>
  </w:style>
  <w:style w:type="paragraph" w:styleId="NormalWeb">
    <w:name w:val="Normal (Web)"/>
    <w:basedOn w:val="Normal"/>
    <w:uiPriority w:val="99"/>
    <w:unhideWhenUsed/>
    <w:rsid w:val="001D4925"/>
    <w:pPr>
      <w:widowControl/>
      <w:suppressAutoHyphens w:val="0"/>
      <w:autoSpaceDN/>
      <w:spacing w:before="100" w:beforeAutospacing="1" w:after="119"/>
      <w:textAlignment w:val="auto"/>
    </w:pPr>
    <w:rPr>
      <w:rFonts w:eastAsia="Calibri" w:cs="Times New Roman"/>
      <w:kern w:val="0"/>
      <w:lang w:eastAsia="en-GB" w:bidi="ar-SA"/>
    </w:rPr>
  </w:style>
  <w:style w:type="paragraph" w:styleId="FootnoteText">
    <w:name w:val="footnote text"/>
    <w:basedOn w:val="Normal"/>
    <w:link w:val="FootnoteTextChar"/>
    <w:uiPriority w:val="99"/>
    <w:semiHidden/>
    <w:unhideWhenUsed/>
    <w:rsid w:val="001D4925"/>
    <w:rPr>
      <w:rFonts w:cs="Mangal"/>
      <w:sz w:val="20"/>
      <w:szCs w:val="18"/>
    </w:rPr>
  </w:style>
  <w:style w:type="character" w:customStyle="1" w:styleId="FootnoteTextChar">
    <w:name w:val="Footnote Text Char"/>
    <w:link w:val="FootnoteText"/>
    <w:uiPriority w:val="99"/>
    <w:semiHidden/>
    <w:rsid w:val="001D4925"/>
    <w:rPr>
      <w:rFonts w:cs="Mangal"/>
      <w:sz w:val="20"/>
      <w:szCs w:val="18"/>
    </w:rPr>
  </w:style>
  <w:style w:type="character" w:styleId="FootnoteReference">
    <w:name w:val="footnote reference"/>
    <w:uiPriority w:val="99"/>
    <w:semiHidden/>
    <w:unhideWhenUsed/>
    <w:rsid w:val="001D4925"/>
    <w:rPr>
      <w:vertAlign w:val="superscript"/>
    </w:rPr>
  </w:style>
  <w:style w:type="character" w:styleId="Strong">
    <w:name w:val="Strong"/>
    <w:uiPriority w:val="22"/>
    <w:qFormat/>
    <w:rsid w:val="00C14EFE"/>
    <w:rPr>
      <w:b/>
      <w:bCs/>
    </w:rPr>
  </w:style>
  <w:style w:type="paragraph" w:customStyle="1" w:styleId="Default">
    <w:name w:val="Default"/>
    <w:rsid w:val="009F612C"/>
    <w:pPr>
      <w:autoSpaceDE w:val="0"/>
      <w:autoSpaceDN w:val="0"/>
      <w:adjustRightInd w:val="0"/>
    </w:pPr>
    <w:rPr>
      <w:rFonts w:ascii="Calibri" w:eastAsia="Calibri" w:hAnsi="Calibri" w:cs="Calibri"/>
      <w:color w:val="000000"/>
      <w:sz w:val="24"/>
      <w:szCs w:val="24"/>
      <w:lang w:val="en-US" w:eastAsia="en-US"/>
    </w:rPr>
  </w:style>
  <w:style w:type="paragraph" w:styleId="ListNumber">
    <w:name w:val="List Number"/>
    <w:basedOn w:val="Normal"/>
    <w:uiPriority w:val="99"/>
    <w:semiHidden/>
    <w:unhideWhenUsed/>
    <w:rsid w:val="00C23E28"/>
    <w:pPr>
      <w:numPr>
        <w:numId w:val="15"/>
      </w:numPr>
      <w:contextualSpacing/>
    </w:pPr>
    <w:rPr>
      <w:rFonts w:cs="Mangal"/>
      <w:szCs w:val="21"/>
    </w:rPr>
  </w:style>
  <w:style w:type="numbering" w:customStyle="1" w:styleId="BulletList">
    <w:name w:val="Bullet List"/>
    <w:uiPriority w:val="99"/>
    <w:rsid w:val="00C23E28"/>
    <w:pPr>
      <w:numPr>
        <w:numId w:val="16"/>
      </w:numPr>
    </w:pPr>
  </w:style>
  <w:style w:type="paragraph" w:styleId="ListBullet">
    <w:name w:val="List Bullet"/>
    <w:basedOn w:val="Normal"/>
    <w:uiPriority w:val="99"/>
    <w:unhideWhenUsed/>
    <w:qFormat/>
    <w:rsid w:val="00C23E28"/>
    <w:pPr>
      <w:widowControl/>
      <w:numPr>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styleId="ListBullet2">
    <w:name w:val="List Bullet 2"/>
    <w:basedOn w:val="Normal"/>
    <w:uiPriority w:val="99"/>
    <w:unhideWhenUsed/>
    <w:rsid w:val="00C23E28"/>
    <w:pPr>
      <w:widowControl/>
      <w:numPr>
        <w:ilvl w:val="1"/>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styleId="ListBullet3">
    <w:name w:val="List Bullet 3"/>
    <w:basedOn w:val="Normal"/>
    <w:uiPriority w:val="99"/>
    <w:unhideWhenUsed/>
    <w:rsid w:val="00C23E28"/>
    <w:pPr>
      <w:widowControl/>
      <w:numPr>
        <w:ilvl w:val="2"/>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styleId="ListBullet4">
    <w:name w:val="List Bullet 4"/>
    <w:basedOn w:val="Normal"/>
    <w:uiPriority w:val="99"/>
    <w:unhideWhenUsed/>
    <w:rsid w:val="00C23E28"/>
    <w:pPr>
      <w:widowControl/>
      <w:numPr>
        <w:ilvl w:val="3"/>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styleId="ListBullet5">
    <w:name w:val="List Bullet 5"/>
    <w:basedOn w:val="Normal"/>
    <w:uiPriority w:val="99"/>
    <w:unhideWhenUsed/>
    <w:rsid w:val="00C23E28"/>
    <w:pPr>
      <w:widowControl/>
      <w:numPr>
        <w:ilvl w:val="4"/>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customStyle="1" w:styleId="ColorfulList-Accent11">
    <w:name w:val="Colorful List - Accent 11"/>
    <w:basedOn w:val="Normal"/>
    <w:uiPriority w:val="34"/>
    <w:qFormat/>
    <w:rsid w:val="00C02F44"/>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character" w:styleId="HTMLCite">
    <w:name w:val="HTML Cite"/>
    <w:uiPriority w:val="99"/>
    <w:semiHidden/>
    <w:unhideWhenUsed/>
    <w:rsid w:val="00FB1215"/>
    <w:rPr>
      <w:i/>
      <w:iCs/>
    </w:rPr>
  </w:style>
  <w:style w:type="character" w:customStyle="1" w:styleId="st">
    <w:name w:val="st"/>
    <w:rsid w:val="00FB1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2804">
      <w:bodyDiv w:val="1"/>
      <w:marLeft w:val="0"/>
      <w:marRight w:val="0"/>
      <w:marTop w:val="0"/>
      <w:marBottom w:val="0"/>
      <w:divBdr>
        <w:top w:val="none" w:sz="0" w:space="0" w:color="auto"/>
        <w:left w:val="none" w:sz="0" w:space="0" w:color="auto"/>
        <w:bottom w:val="none" w:sz="0" w:space="0" w:color="auto"/>
        <w:right w:val="none" w:sz="0" w:space="0" w:color="auto"/>
      </w:divBdr>
    </w:div>
    <w:div w:id="197086298">
      <w:bodyDiv w:val="1"/>
      <w:marLeft w:val="0"/>
      <w:marRight w:val="0"/>
      <w:marTop w:val="0"/>
      <w:marBottom w:val="0"/>
      <w:divBdr>
        <w:top w:val="none" w:sz="0" w:space="0" w:color="auto"/>
        <w:left w:val="none" w:sz="0" w:space="0" w:color="auto"/>
        <w:bottom w:val="none" w:sz="0" w:space="0" w:color="auto"/>
        <w:right w:val="none" w:sz="0" w:space="0" w:color="auto"/>
      </w:divBdr>
    </w:div>
    <w:div w:id="222255271">
      <w:bodyDiv w:val="1"/>
      <w:marLeft w:val="0"/>
      <w:marRight w:val="0"/>
      <w:marTop w:val="0"/>
      <w:marBottom w:val="0"/>
      <w:divBdr>
        <w:top w:val="none" w:sz="0" w:space="0" w:color="auto"/>
        <w:left w:val="none" w:sz="0" w:space="0" w:color="auto"/>
        <w:bottom w:val="none" w:sz="0" w:space="0" w:color="auto"/>
        <w:right w:val="none" w:sz="0" w:space="0" w:color="auto"/>
      </w:divBdr>
    </w:div>
    <w:div w:id="369379548">
      <w:bodyDiv w:val="1"/>
      <w:marLeft w:val="0"/>
      <w:marRight w:val="0"/>
      <w:marTop w:val="0"/>
      <w:marBottom w:val="0"/>
      <w:divBdr>
        <w:top w:val="none" w:sz="0" w:space="0" w:color="auto"/>
        <w:left w:val="none" w:sz="0" w:space="0" w:color="auto"/>
        <w:bottom w:val="none" w:sz="0" w:space="0" w:color="auto"/>
        <w:right w:val="none" w:sz="0" w:space="0" w:color="auto"/>
      </w:divBdr>
    </w:div>
    <w:div w:id="463039191">
      <w:bodyDiv w:val="1"/>
      <w:marLeft w:val="0"/>
      <w:marRight w:val="0"/>
      <w:marTop w:val="0"/>
      <w:marBottom w:val="0"/>
      <w:divBdr>
        <w:top w:val="none" w:sz="0" w:space="0" w:color="auto"/>
        <w:left w:val="none" w:sz="0" w:space="0" w:color="auto"/>
        <w:bottom w:val="none" w:sz="0" w:space="0" w:color="auto"/>
        <w:right w:val="none" w:sz="0" w:space="0" w:color="auto"/>
      </w:divBdr>
    </w:div>
    <w:div w:id="564947534">
      <w:bodyDiv w:val="1"/>
      <w:marLeft w:val="0"/>
      <w:marRight w:val="0"/>
      <w:marTop w:val="0"/>
      <w:marBottom w:val="0"/>
      <w:divBdr>
        <w:top w:val="none" w:sz="0" w:space="0" w:color="auto"/>
        <w:left w:val="none" w:sz="0" w:space="0" w:color="auto"/>
        <w:bottom w:val="none" w:sz="0" w:space="0" w:color="auto"/>
        <w:right w:val="none" w:sz="0" w:space="0" w:color="auto"/>
      </w:divBdr>
      <w:divsChild>
        <w:div w:id="316223669">
          <w:marLeft w:val="1166"/>
          <w:marRight w:val="0"/>
          <w:marTop w:val="77"/>
          <w:marBottom w:val="0"/>
          <w:divBdr>
            <w:top w:val="none" w:sz="0" w:space="0" w:color="auto"/>
            <w:left w:val="none" w:sz="0" w:space="0" w:color="auto"/>
            <w:bottom w:val="none" w:sz="0" w:space="0" w:color="auto"/>
            <w:right w:val="none" w:sz="0" w:space="0" w:color="auto"/>
          </w:divBdr>
        </w:div>
        <w:div w:id="648243366">
          <w:marLeft w:val="1886"/>
          <w:marRight w:val="0"/>
          <w:marTop w:val="77"/>
          <w:marBottom w:val="0"/>
          <w:divBdr>
            <w:top w:val="none" w:sz="0" w:space="0" w:color="auto"/>
            <w:left w:val="none" w:sz="0" w:space="0" w:color="auto"/>
            <w:bottom w:val="none" w:sz="0" w:space="0" w:color="auto"/>
            <w:right w:val="none" w:sz="0" w:space="0" w:color="auto"/>
          </w:divBdr>
        </w:div>
        <w:div w:id="1102215425">
          <w:marLeft w:val="547"/>
          <w:marRight w:val="0"/>
          <w:marTop w:val="86"/>
          <w:marBottom w:val="0"/>
          <w:divBdr>
            <w:top w:val="none" w:sz="0" w:space="0" w:color="auto"/>
            <w:left w:val="none" w:sz="0" w:space="0" w:color="auto"/>
            <w:bottom w:val="none" w:sz="0" w:space="0" w:color="auto"/>
            <w:right w:val="none" w:sz="0" w:space="0" w:color="auto"/>
          </w:divBdr>
        </w:div>
        <w:div w:id="1167792879">
          <w:marLeft w:val="1886"/>
          <w:marRight w:val="0"/>
          <w:marTop w:val="77"/>
          <w:marBottom w:val="0"/>
          <w:divBdr>
            <w:top w:val="none" w:sz="0" w:space="0" w:color="auto"/>
            <w:left w:val="none" w:sz="0" w:space="0" w:color="auto"/>
            <w:bottom w:val="none" w:sz="0" w:space="0" w:color="auto"/>
            <w:right w:val="none" w:sz="0" w:space="0" w:color="auto"/>
          </w:divBdr>
        </w:div>
        <w:div w:id="1178616727">
          <w:marLeft w:val="1166"/>
          <w:marRight w:val="0"/>
          <w:marTop w:val="77"/>
          <w:marBottom w:val="0"/>
          <w:divBdr>
            <w:top w:val="none" w:sz="0" w:space="0" w:color="auto"/>
            <w:left w:val="none" w:sz="0" w:space="0" w:color="auto"/>
            <w:bottom w:val="none" w:sz="0" w:space="0" w:color="auto"/>
            <w:right w:val="none" w:sz="0" w:space="0" w:color="auto"/>
          </w:divBdr>
        </w:div>
        <w:div w:id="1941179404">
          <w:marLeft w:val="1886"/>
          <w:marRight w:val="0"/>
          <w:marTop w:val="77"/>
          <w:marBottom w:val="0"/>
          <w:divBdr>
            <w:top w:val="none" w:sz="0" w:space="0" w:color="auto"/>
            <w:left w:val="none" w:sz="0" w:space="0" w:color="auto"/>
            <w:bottom w:val="none" w:sz="0" w:space="0" w:color="auto"/>
            <w:right w:val="none" w:sz="0" w:space="0" w:color="auto"/>
          </w:divBdr>
        </w:div>
      </w:divsChild>
    </w:div>
    <w:div w:id="602348613">
      <w:bodyDiv w:val="1"/>
      <w:marLeft w:val="0"/>
      <w:marRight w:val="0"/>
      <w:marTop w:val="0"/>
      <w:marBottom w:val="0"/>
      <w:divBdr>
        <w:top w:val="none" w:sz="0" w:space="0" w:color="auto"/>
        <w:left w:val="none" w:sz="0" w:space="0" w:color="auto"/>
        <w:bottom w:val="none" w:sz="0" w:space="0" w:color="auto"/>
        <w:right w:val="none" w:sz="0" w:space="0" w:color="auto"/>
      </w:divBdr>
    </w:div>
    <w:div w:id="691567218">
      <w:bodyDiv w:val="1"/>
      <w:marLeft w:val="0"/>
      <w:marRight w:val="0"/>
      <w:marTop w:val="0"/>
      <w:marBottom w:val="0"/>
      <w:divBdr>
        <w:top w:val="none" w:sz="0" w:space="0" w:color="auto"/>
        <w:left w:val="none" w:sz="0" w:space="0" w:color="auto"/>
        <w:bottom w:val="none" w:sz="0" w:space="0" w:color="auto"/>
        <w:right w:val="none" w:sz="0" w:space="0" w:color="auto"/>
      </w:divBdr>
    </w:div>
    <w:div w:id="707875740">
      <w:bodyDiv w:val="1"/>
      <w:marLeft w:val="0"/>
      <w:marRight w:val="0"/>
      <w:marTop w:val="0"/>
      <w:marBottom w:val="0"/>
      <w:divBdr>
        <w:top w:val="none" w:sz="0" w:space="0" w:color="auto"/>
        <w:left w:val="none" w:sz="0" w:space="0" w:color="auto"/>
        <w:bottom w:val="none" w:sz="0" w:space="0" w:color="auto"/>
        <w:right w:val="none" w:sz="0" w:space="0" w:color="auto"/>
      </w:divBdr>
    </w:div>
    <w:div w:id="721946832">
      <w:bodyDiv w:val="1"/>
      <w:marLeft w:val="0"/>
      <w:marRight w:val="0"/>
      <w:marTop w:val="0"/>
      <w:marBottom w:val="0"/>
      <w:divBdr>
        <w:top w:val="none" w:sz="0" w:space="0" w:color="auto"/>
        <w:left w:val="none" w:sz="0" w:space="0" w:color="auto"/>
        <w:bottom w:val="none" w:sz="0" w:space="0" w:color="auto"/>
        <w:right w:val="none" w:sz="0" w:space="0" w:color="auto"/>
      </w:divBdr>
    </w:div>
    <w:div w:id="957030402">
      <w:bodyDiv w:val="1"/>
      <w:marLeft w:val="0"/>
      <w:marRight w:val="0"/>
      <w:marTop w:val="0"/>
      <w:marBottom w:val="0"/>
      <w:divBdr>
        <w:top w:val="none" w:sz="0" w:space="0" w:color="auto"/>
        <w:left w:val="none" w:sz="0" w:space="0" w:color="auto"/>
        <w:bottom w:val="none" w:sz="0" w:space="0" w:color="auto"/>
        <w:right w:val="none" w:sz="0" w:space="0" w:color="auto"/>
      </w:divBdr>
    </w:div>
    <w:div w:id="999237085">
      <w:bodyDiv w:val="1"/>
      <w:marLeft w:val="0"/>
      <w:marRight w:val="0"/>
      <w:marTop w:val="0"/>
      <w:marBottom w:val="0"/>
      <w:divBdr>
        <w:top w:val="none" w:sz="0" w:space="0" w:color="auto"/>
        <w:left w:val="none" w:sz="0" w:space="0" w:color="auto"/>
        <w:bottom w:val="none" w:sz="0" w:space="0" w:color="auto"/>
        <w:right w:val="none" w:sz="0" w:space="0" w:color="auto"/>
      </w:divBdr>
    </w:div>
    <w:div w:id="1110930938">
      <w:bodyDiv w:val="1"/>
      <w:marLeft w:val="0"/>
      <w:marRight w:val="0"/>
      <w:marTop w:val="0"/>
      <w:marBottom w:val="0"/>
      <w:divBdr>
        <w:top w:val="none" w:sz="0" w:space="0" w:color="auto"/>
        <w:left w:val="none" w:sz="0" w:space="0" w:color="auto"/>
        <w:bottom w:val="none" w:sz="0" w:space="0" w:color="auto"/>
        <w:right w:val="none" w:sz="0" w:space="0" w:color="auto"/>
      </w:divBdr>
    </w:div>
    <w:div w:id="1539973908">
      <w:bodyDiv w:val="1"/>
      <w:marLeft w:val="0"/>
      <w:marRight w:val="0"/>
      <w:marTop w:val="0"/>
      <w:marBottom w:val="0"/>
      <w:divBdr>
        <w:top w:val="none" w:sz="0" w:space="0" w:color="auto"/>
        <w:left w:val="none" w:sz="0" w:space="0" w:color="auto"/>
        <w:bottom w:val="none" w:sz="0" w:space="0" w:color="auto"/>
        <w:right w:val="none" w:sz="0" w:space="0" w:color="auto"/>
      </w:divBdr>
    </w:div>
    <w:div w:id="1698235257">
      <w:bodyDiv w:val="1"/>
      <w:marLeft w:val="0"/>
      <w:marRight w:val="0"/>
      <w:marTop w:val="0"/>
      <w:marBottom w:val="0"/>
      <w:divBdr>
        <w:top w:val="none" w:sz="0" w:space="0" w:color="auto"/>
        <w:left w:val="none" w:sz="0" w:space="0" w:color="auto"/>
        <w:bottom w:val="none" w:sz="0" w:space="0" w:color="auto"/>
        <w:right w:val="none" w:sz="0" w:space="0" w:color="auto"/>
      </w:divBdr>
    </w:div>
    <w:div w:id="1772899290">
      <w:bodyDiv w:val="1"/>
      <w:marLeft w:val="0"/>
      <w:marRight w:val="0"/>
      <w:marTop w:val="0"/>
      <w:marBottom w:val="0"/>
      <w:divBdr>
        <w:top w:val="none" w:sz="0" w:space="0" w:color="auto"/>
        <w:left w:val="none" w:sz="0" w:space="0" w:color="auto"/>
        <w:bottom w:val="none" w:sz="0" w:space="0" w:color="auto"/>
        <w:right w:val="none" w:sz="0" w:space="0" w:color="auto"/>
      </w:divBdr>
      <w:divsChild>
        <w:div w:id="1114250014">
          <w:marLeft w:val="45"/>
          <w:marRight w:val="45"/>
          <w:marTop w:val="0"/>
          <w:marBottom w:val="0"/>
          <w:divBdr>
            <w:top w:val="none" w:sz="0" w:space="0" w:color="auto"/>
            <w:left w:val="none" w:sz="0" w:space="0" w:color="auto"/>
            <w:bottom w:val="none" w:sz="0" w:space="0" w:color="auto"/>
            <w:right w:val="none" w:sz="0" w:space="0" w:color="auto"/>
          </w:divBdr>
          <w:divsChild>
            <w:div w:id="1050809093">
              <w:marLeft w:val="0"/>
              <w:marRight w:val="0"/>
              <w:marTop w:val="0"/>
              <w:marBottom w:val="0"/>
              <w:divBdr>
                <w:top w:val="none" w:sz="0" w:space="0" w:color="auto"/>
                <w:left w:val="none" w:sz="0" w:space="0" w:color="auto"/>
                <w:bottom w:val="none" w:sz="0" w:space="0" w:color="auto"/>
                <w:right w:val="none" w:sz="0" w:space="0" w:color="auto"/>
              </w:divBdr>
            </w:div>
          </w:divsChild>
        </w:div>
        <w:div w:id="1232274895">
          <w:marLeft w:val="60"/>
          <w:marRight w:val="0"/>
          <w:marTop w:val="0"/>
          <w:marBottom w:val="0"/>
          <w:divBdr>
            <w:top w:val="none" w:sz="0" w:space="0" w:color="auto"/>
            <w:left w:val="none" w:sz="0" w:space="0" w:color="auto"/>
            <w:bottom w:val="none" w:sz="0" w:space="0" w:color="auto"/>
            <w:right w:val="none" w:sz="0" w:space="0" w:color="auto"/>
          </w:divBdr>
          <w:divsChild>
            <w:div w:id="13576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1943">
      <w:bodyDiv w:val="1"/>
      <w:marLeft w:val="0"/>
      <w:marRight w:val="0"/>
      <w:marTop w:val="0"/>
      <w:marBottom w:val="0"/>
      <w:divBdr>
        <w:top w:val="none" w:sz="0" w:space="0" w:color="auto"/>
        <w:left w:val="none" w:sz="0" w:space="0" w:color="auto"/>
        <w:bottom w:val="none" w:sz="0" w:space="0" w:color="auto"/>
        <w:right w:val="none" w:sz="0" w:space="0" w:color="auto"/>
      </w:divBdr>
    </w:div>
    <w:div w:id="1866668831">
      <w:bodyDiv w:val="1"/>
      <w:marLeft w:val="0"/>
      <w:marRight w:val="0"/>
      <w:marTop w:val="0"/>
      <w:marBottom w:val="0"/>
      <w:divBdr>
        <w:top w:val="none" w:sz="0" w:space="0" w:color="auto"/>
        <w:left w:val="none" w:sz="0" w:space="0" w:color="auto"/>
        <w:bottom w:val="none" w:sz="0" w:space="0" w:color="auto"/>
        <w:right w:val="none" w:sz="0" w:space="0" w:color="auto"/>
      </w:divBdr>
    </w:div>
    <w:div w:id="1981299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amsar.org/sites/default/files/documents/library/sc52_subgroup_on_finance_report_v5.pdf" TargetMode="External"/><Relationship Id="rId4" Type="http://schemas.openxmlformats.org/officeDocument/2006/relationships/styles" Target="styles.xml"/><Relationship Id="rId9" Type="http://schemas.openxmlformats.org/officeDocument/2006/relationships/hyperlink" Target="http://www.ramsar.org/sites/default/files/documents/library/cepa_sec_action_plan_201618_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0768B-90A2-4125-A1A3-615D26E12950}">
  <ds:schemaRefs>
    <ds:schemaRef ds:uri="http://schemas.openxmlformats.org/officeDocument/2006/bibliography"/>
  </ds:schemaRefs>
</ds:datastoreItem>
</file>

<file path=customXml/itemProps2.xml><?xml version="1.0" encoding="utf-8"?>
<ds:datastoreItem xmlns:ds="http://schemas.openxmlformats.org/officeDocument/2006/customXml" ds:itemID="{216EAEFF-A289-4AA7-A963-DCA45E73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14217</Words>
  <Characters>81043</Characters>
  <Application>Microsoft Office Word</Application>
  <DocSecurity>0</DocSecurity>
  <Lines>675</Lines>
  <Paragraphs>190</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IUCN</Company>
  <LinksUpToDate>false</LinksUpToDate>
  <CharactersWithSpaces>95070</CharactersWithSpaces>
  <SharedDoc>false</SharedDoc>
  <HLinks>
    <vt:vector size="12" baseType="variant">
      <vt:variant>
        <vt:i4>7995397</vt:i4>
      </vt:variant>
      <vt:variant>
        <vt:i4>3</vt:i4>
      </vt:variant>
      <vt:variant>
        <vt:i4>0</vt:i4>
      </vt:variant>
      <vt:variant>
        <vt:i4>5</vt:i4>
      </vt:variant>
      <vt:variant>
        <vt:lpwstr>http://www.ramsar.org/sites/default/files/documents/library/sc52_subgroup_on_finance_report_v5.pdf</vt:lpwstr>
      </vt:variant>
      <vt:variant>
        <vt:lpwstr/>
      </vt:variant>
      <vt:variant>
        <vt:i4>1507360</vt:i4>
      </vt:variant>
      <vt:variant>
        <vt:i4>0</vt:i4>
      </vt:variant>
      <vt:variant>
        <vt:i4>0</vt:i4>
      </vt:variant>
      <vt:variant>
        <vt:i4>5</vt:i4>
      </vt:variant>
      <vt:variant>
        <vt:lpwstr>http://www.ramsar.org/sites/default/files/documents/library/cepa_sec_action_plan_201618_e.pdf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Martinj Jenkins</dc:creator>
  <cp:lastModifiedBy>JENNINGS Edmund</cp:lastModifiedBy>
  <cp:revision>3</cp:revision>
  <cp:lastPrinted>2016-08-11T16:21:00Z</cp:lastPrinted>
  <dcterms:created xsi:type="dcterms:W3CDTF">2016-08-22T09:16:00Z</dcterms:created>
  <dcterms:modified xsi:type="dcterms:W3CDTF">2024-02-22T16:46:00Z</dcterms:modified>
</cp:coreProperties>
</file>