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98" w:rsidRPr="001C1AF0" w:rsidRDefault="007E4A98" w:rsidP="001C1AF0">
      <w:pPr>
        <w:pStyle w:val="Standard"/>
        <w:widowControl/>
        <w:rPr>
          <w:rFonts w:ascii="Calibri" w:hAnsi="Calibri"/>
          <w:kern w:val="0"/>
        </w:rPr>
      </w:pPr>
    </w:p>
    <w:p w:rsidR="00353607" w:rsidRPr="001C1AF0" w:rsidRDefault="00353607" w:rsidP="001C1AF0">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Calibri" w:eastAsia="Calibri" w:hAnsi="Calibri"/>
          <w:bCs/>
          <w:kern w:val="0"/>
        </w:rPr>
      </w:pPr>
      <w:r w:rsidRPr="001C1AF0">
        <w:rPr>
          <w:rFonts w:ascii="Calibri" w:eastAsia="Calibri" w:hAnsi="Calibri"/>
          <w:bCs/>
          <w:kern w:val="0"/>
        </w:rPr>
        <w:t>CONVENTION ON WETLANDS (Ramsar, Iran, 1971)</w:t>
      </w:r>
    </w:p>
    <w:p w:rsidR="007E4A98" w:rsidRPr="001C1AF0" w:rsidRDefault="007367A5" w:rsidP="001C1AF0">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Calibri" w:eastAsia="Calibri" w:hAnsi="Calibri"/>
          <w:bCs/>
          <w:kern w:val="0"/>
        </w:rPr>
      </w:pPr>
      <w:r w:rsidRPr="001C1AF0">
        <w:rPr>
          <w:rFonts w:ascii="Calibri" w:eastAsia="Calibri" w:hAnsi="Calibri"/>
          <w:bCs/>
          <w:kern w:val="0"/>
        </w:rPr>
        <w:t>52</w:t>
      </w:r>
      <w:r w:rsidR="0019383B" w:rsidRPr="001C1AF0">
        <w:rPr>
          <w:rFonts w:ascii="Calibri" w:eastAsia="Calibri" w:hAnsi="Calibri"/>
          <w:bCs/>
          <w:kern w:val="0"/>
          <w:vertAlign w:val="superscript"/>
        </w:rPr>
        <w:t>nd</w:t>
      </w:r>
      <w:r w:rsidR="00B402E8" w:rsidRPr="001C1AF0">
        <w:rPr>
          <w:rFonts w:ascii="Calibri" w:eastAsia="Calibri" w:hAnsi="Calibri"/>
          <w:bCs/>
          <w:kern w:val="0"/>
          <w:vertAlign w:val="superscript"/>
        </w:rPr>
        <w:t xml:space="preserve"> </w:t>
      </w:r>
      <w:r w:rsidR="007E4A98" w:rsidRPr="001C1AF0">
        <w:rPr>
          <w:rFonts w:ascii="Calibri" w:eastAsia="Calibri" w:hAnsi="Calibri"/>
          <w:bCs/>
          <w:kern w:val="0"/>
        </w:rPr>
        <w:t>Meeting of the Ramsar Standing Committee</w:t>
      </w:r>
    </w:p>
    <w:p w:rsidR="00136237" w:rsidRPr="001C1AF0" w:rsidRDefault="007E4A98" w:rsidP="001C1AF0">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Calibri" w:eastAsia="Calibri" w:hAnsi="Calibri"/>
          <w:bCs/>
          <w:kern w:val="0"/>
        </w:rPr>
      </w:pPr>
      <w:r w:rsidRPr="001C1AF0">
        <w:rPr>
          <w:rFonts w:ascii="Calibri" w:eastAsia="Calibri" w:hAnsi="Calibri"/>
          <w:bCs/>
          <w:kern w:val="0"/>
        </w:rPr>
        <w:t xml:space="preserve">Gland, Switzerland, </w:t>
      </w:r>
      <w:r w:rsidR="0019383B" w:rsidRPr="001C1AF0">
        <w:rPr>
          <w:rFonts w:ascii="Calibri" w:eastAsia="Calibri" w:hAnsi="Calibri"/>
          <w:bCs/>
          <w:kern w:val="0"/>
        </w:rPr>
        <w:t>13-17 June 2016</w:t>
      </w:r>
    </w:p>
    <w:p w:rsidR="007E4A98" w:rsidRPr="001C1AF0" w:rsidRDefault="007E4A98" w:rsidP="001C1AF0">
      <w:pPr>
        <w:widowControl/>
        <w:jc w:val="center"/>
        <w:rPr>
          <w:rFonts w:ascii="Calibri" w:hAnsi="Calibri"/>
          <w:b/>
          <w:kern w:val="0"/>
          <w:sz w:val="28"/>
        </w:rPr>
      </w:pPr>
    </w:p>
    <w:p w:rsidR="007E4A98" w:rsidRPr="001C1AF0" w:rsidRDefault="007E4A98" w:rsidP="001C1AF0">
      <w:pPr>
        <w:widowControl/>
        <w:jc w:val="center"/>
        <w:rPr>
          <w:rFonts w:ascii="Calibri" w:hAnsi="Calibri"/>
          <w:b/>
          <w:kern w:val="0"/>
          <w:sz w:val="28"/>
          <w:szCs w:val="28"/>
        </w:rPr>
      </w:pPr>
    </w:p>
    <w:p w:rsidR="001F7023" w:rsidRPr="001C1AF0" w:rsidRDefault="001F7023" w:rsidP="001C1AF0">
      <w:pPr>
        <w:widowControl/>
        <w:jc w:val="center"/>
        <w:rPr>
          <w:rFonts w:ascii="Calibri" w:hAnsi="Calibri"/>
          <w:b/>
          <w:kern w:val="0"/>
          <w:sz w:val="28"/>
          <w:szCs w:val="28"/>
        </w:rPr>
      </w:pPr>
      <w:r w:rsidRPr="001C1AF0">
        <w:rPr>
          <w:rFonts w:ascii="Calibri" w:hAnsi="Calibri"/>
          <w:b/>
          <w:kern w:val="0"/>
          <w:sz w:val="28"/>
          <w:szCs w:val="28"/>
        </w:rPr>
        <w:t xml:space="preserve">Report </w:t>
      </w:r>
      <w:r w:rsidR="00E8679C" w:rsidRPr="001C1AF0">
        <w:rPr>
          <w:rFonts w:ascii="Calibri" w:hAnsi="Calibri"/>
          <w:b/>
          <w:kern w:val="0"/>
          <w:sz w:val="28"/>
          <w:szCs w:val="28"/>
        </w:rPr>
        <w:t>and D</w:t>
      </w:r>
      <w:r w:rsidR="000F3273" w:rsidRPr="001C1AF0">
        <w:rPr>
          <w:rFonts w:ascii="Calibri" w:hAnsi="Calibri"/>
          <w:b/>
          <w:kern w:val="0"/>
          <w:sz w:val="28"/>
          <w:szCs w:val="28"/>
        </w:rPr>
        <w:t xml:space="preserve">ecisions </w:t>
      </w:r>
      <w:r w:rsidR="007367A5" w:rsidRPr="001C1AF0">
        <w:rPr>
          <w:rFonts w:ascii="Calibri" w:hAnsi="Calibri"/>
          <w:b/>
          <w:kern w:val="0"/>
          <w:sz w:val="28"/>
          <w:szCs w:val="28"/>
        </w:rPr>
        <w:t>of the 52</w:t>
      </w:r>
      <w:r w:rsidR="00EE5E48" w:rsidRPr="001C1AF0">
        <w:rPr>
          <w:rFonts w:ascii="Calibri" w:hAnsi="Calibri"/>
          <w:b/>
          <w:kern w:val="0"/>
          <w:sz w:val="28"/>
          <w:szCs w:val="28"/>
          <w:vertAlign w:val="superscript"/>
        </w:rPr>
        <w:t>nd</w:t>
      </w:r>
      <w:r w:rsidR="00B402E8" w:rsidRPr="001C1AF0">
        <w:rPr>
          <w:rFonts w:ascii="Calibri" w:hAnsi="Calibri"/>
          <w:b/>
          <w:kern w:val="0"/>
          <w:sz w:val="28"/>
          <w:szCs w:val="28"/>
          <w:vertAlign w:val="superscript"/>
        </w:rPr>
        <w:t xml:space="preserve"> </w:t>
      </w:r>
      <w:r w:rsidR="00931F53" w:rsidRPr="001C1AF0">
        <w:rPr>
          <w:rFonts w:ascii="Calibri" w:hAnsi="Calibri"/>
          <w:b/>
          <w:kern w:val="0"/>
          <w:sz w:val="28"/>
          <w:szCs w:val="28"/>
        </w:rPr>
        <w:t>M</w:t>
      </w:r>
      <w:r w:rsidRPr="001C1AF0">
        <w:rPr>
          <w:rFonts w:ascii="Calibri" w:hAnsi="Calibri"/>
          <w:b/>
          <w:kern w:val="0"/>
          <w:sz w:val="28"/>
          <w:szCs w:val="28"/>
        </w:rPr>
        <w:t xml:space="preserve">eeting of the Standing Committee </w:t>
      </w:r>
    </w:p>
    <w:p w:rsidR="00481883" w:rsidRPr="001C1AF0" w:rsidRDefault="00481883" w:rsidP="001C1AF0">
      <w:pPr>
        <w:widowControl/>
        <w:rPr>
          <w:rFonts w:ascii="Calibri" w:hAnsi="Calibri"/>
          <w:kern w:val="0"/>
          <w:sz w:val="22"/>
          <w:szCs w:val="22"/>
        </w:rPr>
      </w:pPr>
    </w:p>
    <w:p w:rsidR="00456656" w:rsidRPr="001C1AF0" w:rsidRDefault="00456656" w:rsidP="001C1AF0">
      <w:pPr>
        <w:widowControl/>
        <w:autoSpaceDN/>
        <w:textAlignment w:val="auto"/>
        <w:rPr>
          <w:rFonts w:ascii="Calibri" w:eastAsia="Times New Roman" w:hAnsi="Calibri" w:cs="Times New Roman"/>
          <w:b/>
          <w:kern w:val="0"/>
          <w:sz w:val="22"/>
          <w:szCs w:val="22"/>
          <w:lang w:eastAsia="el-GR" w:bidi="ar-SA"/>
        </w:rPr>
      </w:pPr>
    </w:p>
    <w:p w:rsidR="00DF552B" w:rsidRPr="001C1AF0" w:rsidRDefault="007367A5" w:rsidP="001C1AF0">
      <w:pPr>
        <w:widowControl/>
        <w:autoSpaceDN/>
        <w:textAlignment w:val="auto"/>
        <w:rPr>
          <w:rFonts w:ascii="Calibri" w:eastAsia="Times New Roman" w:hAnsi="Calibri" w:cs="Times New Roman"/>
          <w:b/>
          <w:kern w:val="0"/>
          <w:sz w:val="22"/>
          <w:szCs w:val="22"/>
          <w:lang w:eastAsia="el-GR" w:bidi="ar-SA"/>
        </w:rPr>
      </w:pPr>
      <w:r w:rsidRPr="001C1AF0">
        <w:rPr>
          <w:rFonts w:ascii="Calibri" w:eastAsia="Times New Roman" w:hAnsi="Calibri" w:cs="Times New Roman"/>
          <w:b/>
          <w:kern w:val="0"/>
          <w:sz w:val="22"/>
          <w:szCs w:val="22"/>
          <w:lang w:eastAsia="el-GR" w:bidi="ar-SA"/>
        </w:rPr>
        <w:t>Wednesday 15 June 2016</w:t>
      </w:r>
    </w:p>
    <w:p w:rsidR="00595582" w:rsidRPr="001C1AF0" w:rsidRDefault="00595582" w:rsidP="001C1AF0">
      <w:pPr>
        <w:widowControl/>
        <w:rPr>
          <w:rFonts w:ascii="Calibri" w:hAnsi="Calibri"/>
          <w:kern w:val="0"/>
          <w:sz w:val="22"/>
          <w:szCs w:val="22"/>
        </w:rPr>
      </w:pPr>
    </w:p>
    <w:p w:rsidR="00136237" w:rsidRPr="001C1AF0" w:rsidRDefault="007367A5" w:rsidP="001C1AF0">
      <w:pPr>
        <w:widowControl/>
        <w:ind w:right="-20"/>
        <w:rPr>
          <w:rFonts w:ascii="Calibri" w:eastAsia="Garamond" w:hAnsi="Calibri" w:cs="Garamond"/>
          <w:b/>
          <w:bCs/>
          <w:kern w:val="0"/>
          <w:sz w:val="22"/>
          <w:szCs w:val="22"/>
        </w:rPr>
      </w:pPr>
      <w:r w:rsidRPr="001C1AF0">
        <w:rPr>
          <w:rFonts w:ascii="Calibri" w:eastAsia="Garamond" w:hAnsi="Calibri" w:cs="Garamond"/>
          <w:b/>
          <w:bCs/>
          <w:kern w:val="0"/>
          <w:sz w:val="22"/>
          <w:szCs w:val="22"/>
        </w:rPr>
        <w:t>10:</w:t>
      </w:r>
      <w:r w:rsidR="00E952D0" w:rsidRPr="001C1AF0">
        <w:rPr>
          <w:rFonts w:ascii="Calibri" w:eastAsia="Garamond" w:hAnsi="Calibri" w:cs="Garamond"/>
          <w:b/>
          <w:bCs/>
          <w:kern w:val="0"/>
          <w:sz w:val="22"/>
          <w:szCs w:val="22"/>
        </w:rPr>
        <w:t>00</w:t>
      </w:r>
      <w:r w:rsidRPr="001C1AF0">
        <w:rPr>
          <w:rFonts w:ascii="Calibri" w:eastAsia="Garamond" w:hAnsi="Calibri" w:cs="Garamond"/>
          <w:b/>
          <w:bCs/>
          <w:kern w:val="0"/>
          <w:sz w:val="22"/>
          <w:szCs w:val="22"/>
        </w:rPr>
        <w:t>-</w:t>
      </w:r>
      <w:r w:rsidR="00E952D0" w:rsidRPr="001C1AF0">
        <w:rPr>
          <w:rFonts w:ascii="Calibri" w:eastAsia="Garamond" w:hAnsi="Calibri" w:cs="Garamond"/>
          <w:b/>
          <w:bCs/>
          <w:kern w:val="0"/>
          <w:sz w:val="22"/>
          <w:szCs w:val="22"/>
        </w:rPr>
        <w:t>13</w:t>
      </w:r>
      <w:r w:rsidRPr="001C1AF0">
        <w:rPr>
          <w:rFonts w:ascii="Calibri" w:eastAsia="Garamond" w:hAnsi="Calibri" w:cs="Garamond"/>
          <w:b/>
          <w:bCs/>
          <w:kern w:val="0"/>
          <w:sz w:val="22"/>
          <w:szCs w:val="22"/>
        </w:rPr>
        <w:t>:</w:t>
      </w:r>
      <w:r w:rsidR="00E952D0" w:rsidRPr="001C1AF0">
        <w:rPr>
          <w:rFonts w:ascii="Calibri" w:eastAsia="Garamond" w:hAnsi="Calibri" w:cs="Garamond"/>
          <w:b/>
          <w:bCs/>
          <w:kern w:val="0"/>
          <w:sz w:val="22"/>
          <w:szCs w:val="22"/>
        </w:rPr>
        <w:t xml:space="preserve">00 </w:t>
      </w:r>
      <w:r w:rsidR="00595582" w:rsidRPr="001C1AF0">
        <w:rPr>
          <w:rFonts w:ascii="Calibri" w:eastAsia="Garamond" w:hAnsi="Calibri" w:cs="Garamond"/>
          <w:b/>
          <w:bCs/>
          <w:kern w:val="0"/>
          <w:sz w:val="22"/>
          <w:szCs w:val="22"/>
        </w:rPr>
        <w:tab/>
      </w:r>
    </w:p>
    <w:p w:rsidR="00595582" w:rsidRPr="001C1AF0" w:rsidRDefault="00595582" w:rsidP="001C1AF0">
      <w:pPr>
        <w:widowControl/>
        <w:ind w:left="1276" w:right="-20" w:hanging="1276"/>
        <w:rPr>
          <w:rFonts w:ascii="Calibri" w:eastAsia="Garamond" w:hAnsi="Calibri" w:cs="Garamond"/>
          <w:b/>
          <w:bCs/>
          <w:kern w:val="0"/>
          <w:sz w:val="22"/>
          <w:szCs w:val="22"/>
        </w:rPr>
      </w:pPr>
      <w:r w:rsidRPr="001C1AF0">
        <w:rPr>
          <w:rFonts w:ascii="Calibri" w:eastAsia="Garamond" w:hAnsi="Calibri" w:cs="Garamond"/>
          <w:b/>
          <w:bCs/>
          <w:kern w:val="0"/>
          <w:sz w:val="22"/>
          <w:szCs w:val="22"/>
        </w:rPr>
        <w:t>Plenary Session of the Standing Committee</w:t>
      </w:r>
    </w:p>
    <w:p w:rsidR="00595582" w:rsidRPr="001C1AF0" w:rsidRDefault="00595582" w:rsidP="001C1AF0">
      <w:pPr>
        <w:pStyle w:val="Standard"/>
        <w:widowControl/>
        <w:rPr>
          <w:rFonts w:ascii="Calibri" w:hAnsi="Calibri"/>
          <w:kern w:val="0"/>
          <w:sz w:val="22"/>
          <w:szCs w:val="22"/>
        </w:rPr>
      </w:pPr>
    </w:p>
    <w:p w:rsidR="00DF552B" w:rsidRPr="001C1AF0" w:rsidRDefault="00950C0D" w:rsidP="001C1AF0">
      <w:pPr>
        <w:widowControl/>
        <w:pBdr>
          <w:top w:val="single" w:sz="4" w:space="0" w:color="auto"/>
          <w:left w:val="single" w:sz="4" w:space="4" w:color="auto"/>
          <w:bottom w:val="single" w:sz="4" w:space="1" w:color="auto"/>
          <w:right w:val="single" w:sz="4" w:space="4" w:color="auto"/>
        </w:pBdr>
        <w:autoSpaceDN/>
        <w:ind w:left="567" w:hanging="567"/>
        <w:textAlignment w:val="auto"/>
        <w:rPr>
          <w:rFonts w:ascii="Calibri" w:eastAsia="Times New Roman" w:hAnsi="Calibri" w:cs="Times New Roman"/>
          <w:kern w:val="0"/>
          <w:sz w:val="22"/>
          <w:szCs w:val="22"/>
          <w:lang w:eastAsia="el-GR" w:bidi="ar-SA"/>
        </w:rPr>
      </w:pPr>
      <w:r w:rsidRPr="001C1AF0">
        <w:rPr>
          <w:rFonts w:ascii="Calibri" w:eastAsia="Times New Roman" w:hAnsi="Calibri" w:cs="Times New Roman"/>
          <w:kern w:val="0"/>
          <w:sz w:val="22"/>
          <w:szCs w:val="22"/>
          <w:lang w:eastAsia="el-GR" w:bidi="ar-SA"/>
        </w:rPr>
        <w:t>Agenda item 1: Opening statements</w:t>
      </w:r>
    </w:p>
    <w:p w:rsidR="00DF552B" w:rsidRPr="001C1AF0" w:rsidRDefault="00DF552B" w:rsidP="001C1AF0">
      <w:pPr>
        <w:pStyle w:val="Standard"/>
        <w:widowControl/>
        <w:rPr>
          <w:rFonts w:ascii="Calibri" w:hAnsi="Calibri"/>
          <w:kern w:val="0"/>
          <w:sz w:val="22"/>
          <w:szCs w:val="22"/>
        </w:rPr>
      </w:pPr>
    </w:p>
    <w:p w:rsidR="00DF552B" w:rsidRPr="001C1AF0" w:rsidRDefault="00950C0D" w:rsidP="001C1AF0">
      <w:pPr>
        <w:pStyle w:val="ListParagraph"/>
        <w:numPr>
          <w:ilvl w:val="0"/>
          <w:numId w:val="1"/>
        </w:numPr>
        <w:suppressAutoHyphens/>
        <w:spacing w:after="0" w:line="240" w:lineRule="auto"/>
        <w:ind w:left="426" w:hanging="426"/>
        <w:contextualSpacing w:val="0"/>
      </w:pPr>
      <w:r w:rsidRPr="001C1AF0">
        <w:t>Opening statements were made by:</w:t>
      </w:r>
    </w:p>
    <w:p w:rsidR="00DF552B" w:rsidRPr="001C1AF0" w:rsidRDefault="00950C0D" w:rsidP="001C1AF0">
      <w:pPr>
        <w:pStyle w:val="ListParagraph"/>
        <w:numPr>
          <w:ilvl w:val="0"/>
          <w:numId w:val="2"/>
        </w:numPr>
        <w:suppressAutoHyphens/>
        <w:spacing w:after="0" w:line="240" w:lineRule="auto"/>
        <w:ind w:left="851" w:hanging="425"/>
        <w:contextualSpacing w:val="0"/>
        <w:rPr>
          <w:b/>
        </w:rPr>
      </w:pPr>
      <w:r w:rsidRPr="001C1AF0">
        <w:rPr>
          <w:b/>
        </w:rPr>
        <w:t>Jorge Rucks</w:t>
      </w:r>
      <w:r w:rsidRPr="001C1AF0">
        <w:t>, Uruguay, Chair of the Ramsar Standing Committee</w:t>
      </w:r>
    </w:p>
    <w:p w:rsidR="00DF552B" w:rsidRPr="001C1AF0" w:rsidRDefault="00950C0D" w:rsidP="001C1AF0">
      <w:pPr>
        <w:pStyle w:val="ListParagraph"/>
        <w:numPr>
          <w:ilvl w:val="0"/>
          <w:numId w:val="2"/>
        </w:numPr>
        <w:suppressAutoHyphens/>
        <w:spacing w:after="0" w:line="240" w:lineRule="auto"/>
        <w:ind w:left="851" w:hanging="425"/>
        <w:contextualSpacing w:val="0"/>
        <w:rPr>
          <w:b/>
        </w:rPr>
      </w:pPr>
      <w:r w:rsidRPr="001C1AF0">
        <w:rPr>
          <w:b/>
        </w:rPr>
        <w:t>Mark Smith</w:t>
      </w:r>
      <w:r w:rsidRPr="001C1AF0">
        <w:t>, on behalf of the Director General of IUCN</w:t>
      </w:r>
    </w:p>
    <w:p w:rsidR="00DF552B" w:rsidRPr="001C1AF0" w:rsidRDefault="007C6F1B" w:rsidP="001C1AF0">
      <w:pPr>
        <w:pStyle w:val="ListParagraph"/>
        <w:numPr>
          <w:ilvl w:val="0"/>
          <w:numId w:val="2"/>
        </w:numPr>
        <w:suppressAutoHyphens/>
        <w:spacing w:after="0" w:line="240" w:lineRule="auto"/>
        <w:ind w:left="851" w:hanging="425"/>
        <w:contextualSpacing w:val="0"/>
        <w:rPr>
          <w:b/>
        </w:rPr>
      </w:pPr>
      <w:r w:rsidRPr="001C1AF0">
        <w:rPr>
          <w:b/>
        </w:rPr>
        <w:t>Denis Landenbergue</w:t>
      </w:r>
      <w:r w:rsidR="00950C0D" w:rsidRPr="001C1AF0">
        <w:t xml:space="preserve">, </w:t>
      </w:r>
      <w:r w:rsidR="008D1111" w:rsidRPr="001C1AF0">
        <w:t>WWF</w:t>
      </w:r>
      <w:r w:rsidR="00950C0D" w:rsidRPr="001C1AF0">
        <w:t>, on behalf of Ramsar</w:t>
      </w:r>
      <w:r w:rsidR="00546AEC" w:rsidRPr="001C1AF0">
        <w:t>’</w:t>
      </w:r>
      <w:r w:rsidR="00950C0D" w:rsidRPr="001C1AF0">
        <w:t>s Inter</w:t>
      </w:r>
      <w:r w:rsidR="001F7023" w:rsidRPr="001C1AF0">
        <w:t xml:space="preserve">national </w:t>
      </w:r>
      <w:r w:rsidR="00950C0D" w:rsidRPr="001C1AF0">
        <w:t>Organization Partners (IOPs)</w:t>
      </w:r>
    </w:p>
    <w:p w:rsidR="00DF552B" w:rsidRPr="001C1AF0" w:rsidRDefault="008D1111" w:rsidP="001C1AF0">
      <w:pPr>
        <w:pStyle w:val="ListParagraph"/>
        <w:numPr>
          <w:ilvl w:val="0"/>
          <w:numId w:val="2"/>
        </w:numPr>
        <w:suppressAutoHyphens/>
        <w:spacing w:after="0" w:line="240" w:lineRule="auto"/>
        <w:ind w:left="851" w:hanging="425"/>
        <w:contextualSpacing w:val="0"/>
        <w:rPr>
          <w:b/>
        </w:rPr>
      </w:pPr>
      <w:r w:rsidRPr="001C1AF0">
        <w:rPr>
          <w:b/>
        </w:rPr>
        <w:t>Ania</w:t>
      </w:r>
      <w:r w:rsidR="00FB1215" w:rsidRPr="001C1AF0">
        <w:rPr>
          <w:b/>
        </w:rPr>
        <w:t xml:space="preserve"> </w:t>
      </w:r>
      <w:r w:rsidRPr="001C1AF0">
        <w:rPr>
          <w:b/>
        </w:rPr>
        <w:t>Grobicki</w:t>
      </w:r>
      <w:r w:rsidR="00950C0D" w:rsidRPr="001C1AF0">
        <w:t>,</w:t>
      </w:r>
      <w:r w:rsidR="0000451F" w:rsidRPr="001C1AF0">
        <w:t xml:space="preserve"> Acting</w:t>
      </w:r>
      <w:r w:rsidR="00950C0D" w:rsidRPr="001C1AF0">
        <w:t xml:space="preserve"> Secretary General of the Ramsar Convention</w:t>
      </w:r>
    </w:p>
    <w:p w:rsidR="00407760" w:rsidRPr="001C1AF0" w:rsidRDefault="00407760" w:rsidP="001C1AF0">
      <w:pPr>
        <w:pStyle w:val="ListParagraph"/>
        <w:suppressAutoHyphens/>
        <w:spacing w:after="0" w:line="240" w:lineRule="auto"/>
        <w:ind w:left="851"/>
        <w:contextualSpacing w:val="0"/>
        <w:rPr>
          <w:b/>
        </w:rPr>
      </w:pPr>
    </w:p>
    <w:p w:rsidR="00DF552B" w:rsidRPr="001C1AF0" w:rsidRDefault="00407760" w:rsidP="001C1AF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Calibri" w:eastAsia="Times New Roman" w:hAnsi="Calibri" w:cs="Times New Roman"/>
          <w:kern w:val="0"/>
          <w:sz w:val="22"/>
          <w:szCs w:val="22"/>
          <w:lang w:eastAsia="el-GR" w:bidi="ar-SA"/>
        </w:rPr>
      </w:pPr>
      <w:r w:rsidRPr="001C1AF0">
        <w:rPr>
          <w:rFonts w:ascii="Calibri" w:eastAsia="Times New Roman" w:hAnsi="Calibri" w:cs="Times New Roman"/>
          <w:kern w:val="0"/>
          <w:sz w:val="22"/>
          <w:szCs w:val="22"/>
          <w:lang w:eastAsia="el-GR" w:bidi="ar-SA"/>
        </w:rPr>
        <w:t>Agenda item 2</w:t>
      </w:r>
      <w:r w:rsidR="00950C0D" w:rsidRPr="001C1AF0">
        <w:rPr>
          <w:rFonts w:ascii="Calibri" w:eastAsia="Times New Roman" w:hAnsi="Calibri" w:cs="Times New Roman"/>
          <w:kern w:val="0"/>
          <w:sz w:val="22"/>
          <w:szCs w:val="22"/>
          <w:lang w:eastAsia="el-GR" w:bidi="ar-SA"/>
        </w:rPr>
        <w:t xml:space="preserve">: Adoption of the revised </w:t>
      </w:r>
      <w:r w:rsidR="000248DD" w:rsidRPr="001C1AF0">
        <w:rPr>
          <w:rFonts w:ascii="Calibri" w:eastAsia="Times New Roman" w:hAnsi="Calibri" w:cs="Times New Roman"/>
          <w:kern w:val="0"/>
          <w:sz w:val="22"/>
          <w:szCs w:val="22"/>
          <w:lang w:eastAsia="el-GR" w:bidi="ar-SA"/>
        </w:rPr>
        <w:t>draft</w:t>
      </w:r>
      <w:r w:rsidR="00950C0D" w:rsidRPr="001C1AF0">
        <w:rPr>
          <w:rFonts w:ascii="Calibri" w:eastAsia="Times New Roman" w:hAnsi="Calibri" w:cs="Times New Roman"/>
          <w:kern w:val="0"/>
          <w:sz w:val="22"/>
          <w:szCs w:val="22"/>
          <w:lang w:eastAsia="el-GR" w:bidi="ar-SA"/>
        </w:rPr>
        <w:t xml:space="preserve"> agenda </w:t>
      </w:r>
    </w:p>
    <w:p w:rsidR="00DF552B" w:rsidRPr="001C1AF0" w:rsidRDefault="00DF552B" w:rsidP="001C1AF0">
      <w:pPr>
        <w:pStyle w:val="Standard"/>
        <w:widowControl/>
        <w:rPr>
          <w:rFonts w:ascii="Calibri" w:hAnsi="Calibri"/>
          <w:kern w:val="0"/>
          <w:sz w:val="22"/>
          <w:szCs w:val="22"/>
        </w:rPr>
      </w:pPr>
    </w:p>
    <w:p w:rsidR="00B96415" w:rsidRPr="001C1AF0" w:rsidRDefault="00950C0D" w:rsidP="001C1AF0">
      <w:pPr>
        <w:pStyle w:val="ListParagraph"/>
        <w:numPr>
          <w:ilvl w:val="0"/>
          <w:numId w:val="1"/>
        </w:numPr>
        <w:suppressAutoHyphens/>
        <w:spacing w:after="0" w:line="240" w:lineRule="auto"/>
        <w:ind w:left="426" w:hanging="426"/>
        <w:contextualSpacing w:val="0"/>
      </w:pPr>
      <w:r w:rsidRPr="001C1AF0">
        <w:t xml:space="preserve">The </w:t>
      </w:r>
      <w:r w:rsidR="00407760" w:rsidRPr="001C1AF0">
        <w:rPr>
          <w:b/>
        </w:rPr>
        <w:t>A</w:t>
      </w:r>
      <w:r w:rsidR="003B6AF4" w:rsidRPr="001C1AF0">
        <w:rPr>
          <w:b/>
        </w:rPr>
        <w:t xml:space="preserve">cting </w:t>
      </w:r>
      <w:r w:rsidR="00407760" w:rsidRPr="001C1AF0">
        <w:rPr>
          <w:b/>
        </w:rPr>
        <w:t>S</w:t>
      </w:r>
      <w:r w:rsidR="003B6AF4" w:rsidRPr="001C1AF0">
        <w:rPr>
          <w:b/>
        </w:rPr>
        <w:t xml:space="preserve">ecretary </w:t>
      </w:r>
      <w:r w:rsidR="00407760" w:rsidRPr="001C1AF0">
        <w:rPr>
          <w:b/>
        </w:rPr>
        <w:t>G</w:t>
      </w:r>
      <w:r w:rsidR="003B6AF4" w:rsidRPr="001C1AF0">
        <w:rPr>
          <w:b/>
        </w:rPr>
        <w:t>eneral (ASG)</w:t>
      </w:r>
      <w:r w:rsidRPr="001C1AF0">
        <w:t xml:space="preserve"> introduced </w:t>
      </w:r>
      <w:r w:rsidR="00B96415" w:rsidRPr="001C1AF0">
        <w:rPr>
          <w:rFonts w:eastAsia="Times New Roman"/>
          <w:lang w:eastAsia="el-GR"/>
        </w:rPr>
        <w:t>D</w:t>
      </w:r>
      <w:r w:rsidR="007C6F1B" w:rsidRPr="001C1AF0">
        <w:rPr>
          <w:rFonts w:eastAsia="Times New Roman"/>
          <w:lang w:eastAsia="el-GR"/>
        </w:rPr>
        <w:t>oc</w:t>
      </w:r>
      <w:r w:rsidR="00B96415" w:rsidRPr="001C1AF0">
        <w:rPr>
          <w:rFonts w:eastAsia="Times New Roman"/>
          <w:lang w:eastAsia="el-GR"/>
        </w:rPr>
        <w:t>. SC52-01 Rev.1</w:t>
      </w:r>
      <w:r w:rsidR="007B4098" w:rsidRPr="001C1AF0">
        <w:rPr>
          <w:rFonts w:eastAsia="Times New Roman"/>
          <w:i/>
          <w:lang w:eastAsia="el-GR"/>
        </w:rPr>
        <w:t>Draft Agenda and Programme</w:t>
      </w:r>
      <w:r w:rsidR="007B4098" w:rsidRPr="001C1AF0">
        <w:rPr>
          <w:rFonts w:eastAsia="Times New Roman"/>
          <w:lang w:eastAsia="el-GR"/>
        </w:rPr>
        <w:t>)</w:t>
      </w:r>
      <w:r w:rsidRPr="001C1AF0">
        <w:t xml:space="preserve">, </w:t>
      </w:r>
      <w:r w:rsidR="00B96415" w:rsidRPr="001C1AF0">
        <w:t xml:space="preserve">noting that “on-line” should be deleted from the reference to a decision under item 15 </w:t>
      </w:r>
      <w:r w:rsidR="00B96415" w:rsidRPr="001C1AF0">
        <w:rPr>
          <w:i/>
        </w:rPr>
        <w:t>Update on the preparation of the National Report format for COP13</w:t>
      </w:r>
      <w:r w:rsidR="00B96415" w:rsidRPr="001C1AF0">
        <w:t>; this would now read “Approval of National Report Format for reporting to COP13</w:t>
      </w:r>
      <w:r w:rsidR="00407760" w:rsidRPr="001C1AF0">
        <w:t>”</w:t>
      </w:r>
      <w:r w:rsidR="00B96415" w:rsidRPr="001C1AF0">
        <w:t>.</w:t>
      </w:r>
    </w:p>
    <w:p w:rsidR="00B96415" w:rsidRPr="001C1AF0" w:rsidRDefault="00B96415" w:rsidP="001C1AF0">
      <w:pPr>
        <w:pStyle w:val="ListParagraph"/>
        <w:suppressAutoHyphens/>
        <w:spacing w:after="0" w:line="240" w:lineRule="auto"/>
        <w:ind w:left="426"/>
        <w:contextualSpacing w:val="0"/>
      </w:pPr>
    </w:p>
    <w:p w:rsidR="00B96415" w:rsidRPr="001C1AF0" w:rsidRDefault="00B96415" w:rsidP="001C1AF0">
      <w:pPr>
        <w:pStyle w:val="ListParagraph"/>
        <w:numPr>
          <w:ilvl w:val="0"/>
          <w:numId w:val="1"/>
        </w:numPr>
        <w:suppressAutoHyphens/>
        <w:spacing w:after="0" w:line="240" w:lineRule="auto"/>
        <w:ind w:left="426" w:hanging="426"/>
        <w:contextualSpacing w:val="0"/>
      </w:pPr>
      <w:r w:rsidRPr="001C1AF0">
        <w:t xml:space="preserve">In response to a suggestion by </w:t>
      </w:r>
      <w:r w:rsidRPr="001C1AF0">
        <w:rPr>
          <w:b/>
        </w:rPr>
        <w:t>Romania</w:t>
      </w:r>
      <w:r w:rsidRPr="001C1AF0">
        <w:t xml:space="preserve"> supported by </w:t>
      </w:r>
      <w:r w:rsidRPr="001C1AF0">
        <w:rPr>
          <w:b/>
        </w:rPr>
        <w:t xml:space="preserve">Senegal, </w:t>
      </w:r>
      <w:r w:rsidR="00407760" w:rsidRPr="001C1AF0">
        <w:t>the S</w:t>
      </w:r>
      <w:r w:rsidR="00931F53" w:rsidRPr="001C1AF0">
        <w:t>tanding Committee</w:t>
      </w:r>
      <w:r w:rsidR="00407760" w:rsidRPr="001C1AF0">
        <w:t xml:space="preserve"> agreed to swap </w:t>
      </w:r>
      <w:r w:rsidR="00931F53" w:rsidRPr="001C1AF0">
        <w:t xml:space="preserve">agenda </w:t>
      </w:r>
      <w:r w:rsidR="00407760" w:rsidRPr="001C1AF0">
        <w:t>item</w:t>
      </w:r>
      <w:r w:rsidRPr="001C1AF0">
        <w:t xml:space="preserve"> 18</w:t>
      </w:r>
      <w:r w:rsidR="00407760" w:rsidRPr="001C1AF0">
        <w:t xml:space="preserve"> (</w:t>
      </w:r>
      <w:r w:rsidR="00407760" w:rsidRPr="001C1AF0">
        <w:rPr>
          <w:i/>
        </w:rPr>
        <w:t>Update on partnerships and synergies</w:t>
      </w:r>
      <w:r w:rsidR="00407760" w:rsidRPr="001C1AF0">
        <w:t>)</w:t>
      </w:r>
      <w:r w:rsidRPr="001C1AF0">
        <w:t xml:space="preserve"> and </w:t>
      </w:r>
      <w:r w:rsidR="00931F53" w:rsidRPr="001C1AF0">
        <w:t xml:space="preserve">item </w:t>
      </w:r>
      <w:r w:rsidRPr="001C1AF0">
        <w:t xml:space="preserve">23 </w:t>
      </w:r>
      <w:r w:rsidR="00407760" w:rsidRPr="001C1AF0">
        <w:t>(</w:t>
      </w:r>
      <w:r w:rsidR="00407760" w:rsidRPr="001C1AF0">
        <w:rPr>
          <w:i/>
        </w:rPr>
        <w:t>Update on the process of selection of the new Secretary General</w:t>
      </w:r>
      <w:r w:rsidR="00407760" w:rsidRPr="001C1AF0">
        <w:t>)</w:t>
      </w:r>
      <w:r w:rsidRPr="001C1AF0">
        <w:t>in the running order of the meeting.</w:t>
      </w:r>
    </w:p>
    <w:p w:rsidR="00B96415" w:rsidRPr="001C1AF0" w:rsidRDefault="00B96415" w:rsidP="001C1AF0">
      <w:pPr>
        <w:pStyle w:val="ListParagraph"/>
        <w:suppressAutoHyphens/>
        <w:spacing w:after="0" w:line="240" w:lineRule="auto"/>
      </w:pPr>
    </w:p>
    <w:p w:rsidR="00B96415" w:rsidRPr="001C1AF0" w:rsidRDefault="00B96415" w:rsidP="001C1AF0">
      <w:pPr>
        <w:pStyle w:val="ListParagraph"/>
        <w:numPr>
          <w:ilvl w:val="0"/>
          <w:numId w:val="1"/>
        </w:numPr>
        <w:suppressAutoHyphens/>
        <w:spacing w:after="0" w:line="240" w:lineRule="auto"/>
        <w:ind w:left="426" w:hanging="426"/>
        <w:contextualSpacing w:val="0"/>
      </w:pPr>
      <w:r w:rsidRPr="001C1AF0">
        <w:rPr>
          <w:b/>
        </w:rPr>
        <w:t xml:space="preserve">Senegal </w:t>
      </w:r>
      <w:r w:rsidRPr="001C1AF0">
        <w:t xml:space="preserve">proposed moving </w:t>
      </w:r>
      <w:r w:rsidR="00407760" w:rsidRPr="001C1AF0">
        <w:t xml:space="preserve">discussion of </w:t>
      </w:r>
      <w:r w:rsidRPr="001C1AF0">
        <w:t>item 4</w:t>
      </w:r>
      <w:r w:rsidR="00407760" w:rsidRPr="001C1AF0">
        <w:t xml:space="preserve"> (</w:t>
      </w:r>
      <w:r w:rsidR="00407760" w:rsidRPr="001C1AF0">
        <w:rPr>
          <w:i/>
        </w:rPr>
        <w:t>Report of the Management Working Group</w:t>
      </w:r>
      <w:r w:rsidR="00407760" w:rsidRPr="001C1AF0">
        <w:t>) after discussion of item 6 (</w:t>
      </w:r>
      <w:r w:rsidR="00407760" w:rsidRPr="001C1AF0">
        <w:rPr>
          <w:i/>
        </w:rPr>
        <w:t>Approval of terms of reference for a future language strategy for the Convention</w:t>
      </w:r>
      <w:r w:rsidR="00407760" w:rsidRPr="001C1AF0">
        <w:t xml:space="preserve">). </w:t>
      </w:r>
      <w:r w:rsidR="00BA2ECB" w:rsidRPr="001C1AF0">
        <w:t>The delegate</w:t>
      </w:r>
      <w:r w:rsidR="00AB60CE" w:rsidRPr="001C1AF0">
        <w:t xml:space="preserve"> </w:t>
      </w:r>
      <w:r w:rsidR="00407760" w:rsidRPr="001C1AF0">
        <w:t xml:space="preserve">also proposed adding </w:t>
      </w:r>
      <w:r w:rsidR="00115AC9" w:rsidRPr="001C1AF0">
        <w:t>discussion of progress made by Working G</w:t>
      </w:r>
      <w:r w:rsidR="00407760" w:rsidRPr="001C1AF0">
        <w:t xml:space="preserve">roups to this item. </w:t>
      </w:r>
    </w:p>
    <w:p w:rsidR="00407760" w:rsidRPr="001C1AF0" w:rsidRDefault="00407760" w:rsidP="001C1AF0">
      <w:pPr>
        <w:widowControl/>
        <w:rPr>
          <w:rFonts w:ascii="Calibri" w:hAnsi="Calibri"/>
          <w:b/>
          <w:sz w:val="22"/>
          <w:szCs w:val="22"/>
        </w:rPr>
      </w:pPr>
    </w:p>
    <w:p w:rsidR="00407760" w:rsidRPr="001C1AF0" w:rsidRDefault="00960C74" w:rsidP="001C1AF0">
      <w:pPr>
        <w:widowControl/>
        <w:rPr>
          <w:rFonts w:ascii="Calibri" w:hAnsi="Calibri"/>
          <w:sz w:val="22"/>
          <w:szCs w:val="22"/>
        </w:rPr>
      </w:pPr>
      <w:r w:rsidRPr="001C1AF0">
        <w:rPr>
          <w:rFonts w:ascii="Calibri" w:hAnsi="Calibri"/>
          <w:b/>
          <w:sz w:val="22"/>
          <w:szCs w:val="22"/>
        </w:rPr>
        <w:t>Decision SC52-01</w:t>
      </w:r>
      <w:r w:rsidR="00407760" w:rsidRPr="001C1AF0">
        <w:rPr>
          <w:rFonts w:ascii="Calibri" w:hAnsi="Calibri"/>
          <w:b/>
          <w:sz w:val="22"/>
          <w:szCs w:val="22"/>
        </w:rPr>
        <w:t xml:space="preserve">: The Standing Committee approved the revised agenda, with the </w:t>
      </w:r>
      <w:r w:rsidR="003E0DF8" w:rsidRPr="001C1AF0">
        <w:rPr>
          <w:rFonts w:ascii="Calibri" w:hAnsi="Calibri"/>
          <w:b/>
          <w:sz w:val="22"/>
          <w:szCs w:val="22"/>
        </w:rPr>
        <w:t>inclusion of discussi</w:t>
      </w:r>
      <w:r w:rsidR="00115AC9" w:rsidRPr="001C1AF0">
        <w:rPr>
          <w:rFonts w:ascii="Calibri" w:hAnsi="Calibri"/>
          <w:b/>
          <w:sz w:val="22"/>
          <w:szCs w:val="22"/>
        </w:rPr>
        <w:t>on of progress made by Working G</w:t>
      </w:r>
      <w:r w:rsidR="003E0DF8" w:rsidRPr="001C1AF0">
        <w:rPr>
          <w:rFonts w:ascii="Calibri" w:hAnsi="Calibri"/>
          <w:b/>
          <w:sz w:val="22"/>
          <w:szCs w:val="22"/>
        </w:rPr>
        <w:t xml:space="preserve">roups in the item on </w:t>
      </w:r>
      <w:r w:rsidR="003E0DF8" w:rsidRPr="001C1AF0">
        <w:rPr>
          <w:rFonts w:ascii="Calibri" w:hAnsi="Calibri"/>
          <w:b/>
          <w:i/>
          <w:sz w:val="22"/>
          <w:szCs w:val="22"/>
        </w:rPr>
        <w:t>Report of the Management Working Group,</w:t>
      </w:r>
      <w:r w:rsidR="003E0DF8" w:rsidRPr="001C1AF0">
        <w:rPr>
          <w:rFonts w:ascii="Calibri" w:hAnsi="Calibri"/>
          <w:b/>
          <w:sz w:val="22"/>
          <w:szCs w:val="22"/>
        </w:rPr>
        <w:t xml:space="preserve"> and </w:t>
      </w:r>
      <w:r w:rsidR="00407760" w:rsidRPr="001C1AF0">
        <w:rPr>
          <w:rFonts w:ascii="Calibri" w:hAnsi="Calibri"/>
          <w:b/>
          <w:sz w:val="22"/>
          <w:szCs w:val="22"/>
        </w:rPr>
        <w:t>cha</w:t>
      </w:r>
      <w:r w:rsidR="003E0DF8" w:rsidRPr="001C1AF0">
        <w:rPr>
          <w:rFonts w:ascii="Calibri" w:hAnsi="Calibri"/>
          <w:b/>
          <w:sz w:val="22"/>
          <w:szCs w:val="22"/>
        </w:rPr>
        <w:t xml:space="preserve">nges in running order of this item and those on </w:t>
      </w:r>
      <w:r w:rsidR="003E0DF8" w:rsidRPr="001C1AF0">
        <w:rPr>
          <w:rFonts w:ascii="Calibri" w:hAnsi="Calibri"/>
          <w:b/>
          <w:i/>
          <w:sz w:val="22"/>
          <w:szCs w:val="22"/>
        </w:rPr>
        <w:t xml:space="preserve">Update on partnerships and synergies </w:t>
      </w:r>
      <w:r w:rsidR="00407760" w:rsidRPr="001C1AF0">
        <w:rPr>
          <w:rFonts w:ascii="Calibri" w:hAnsi="Calibri"/>
          <w:b/>
          <w:sz w:val="22"/>
          <w:szCs w:val="22"/>
        </w:rPr>
        <w:t xml:space="preserve">and </w:t>
      </w:r>
      <w:r w:rsidR="003E0DF8" w:rsidRPr="001C1AF0">
        <w:rPr>
          <w:rFonts w:ascii="Calibri" w:hAnsi="Calibri"/>
          <w:b/>
          <w:i/>
          <w:sz w:val="22"/>
          <w:szCs w:val="22"/>
        </w:rPr>
        <w:t>Update on the process of selection of the new Secretary General,</w:t>
      </w:r>
      <w:r w:rsidR="003E0DF8" w:rsidRPr="001C1AF0">
        <w:rPr>
          <w:rFonts w:ascii="Calibri" w:hAnsi="Calibri"/>
          <w:b/>
          <w:sz w:val="22"/>
          <w:szCs w:val="22"/>
        </w:rPr>
        <w:t xml:space="preserve"> as</w:t>
      </w:r>
      <w:r w:rsidR="00407760" w:rsidRPr="001C1AF0">
        <w:rPr>
          <w:rFonts w:ascii="Calibri" w:hAnsi="Calibri"/>
          <w:b/>
          <w:sz w:val="22"/>
          <w:szCs w:val="22"/>
        </w:rPr>
        <w:t xml:space="preserve"> set out in </w:t>
      </w:r>
      <w:r w:rsidR="00EE5E48" w:rsidRPr="001C1AF0">
        <w:rPr>
          <w:rFonts w:ascii="Calibri" w:hAnsi="Calibri"/>
          <w:b/>
          <w:sz w:val="22"/>
          <w:szCs w:val="22"/>
        </w:rPr>
        <w:t>Doc</w:t>
      </w:r>
      <w:r w:rsidR="00407760" w:rsidRPr="001C1AF0">
        <w:rPr>
          <w:rFonts w:ascii="Calibri" w:hAnsi="Calibri"/>
          <w:b/>
          <w:sz w:val="22"/>
          <w:szCs w:val="22"/>
        </w:rPr>
        <w:t xml:space="preserve">. SC52-01 Rev.2. </w:t>
      </w:r>
    </w:p>
    <w:p w:rsidR="00407760" w:rsidRPr="001C1AF0" w:rsidRDefault="00407760" w:rsidP="001C1AF0">
      <w:pPr>
        <w:pStyle w:val="Standard"/>
        <w:widowControl/>
        <w:rPr>
          <w:rFonts w:ascii="Calibri" w:hAnsi="Calibri"/>
          <w:kern w:val="0"/>
          <w:sz w:val="22"/>
          <w:szCs w:val="22"/>
        </w:rPr>
      </w:pPr>
    </w:p>
    <w:p w:rsidR="00407760" w:rsidRPr="001C1AF0" w:rsidRDefault="00407760" w:rsidP="001C1AF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Calibri" w:eastAsia="Times New Roman" w:hAnsi="Calibri" w:cs="Times New Roman"/>
          <w:kern w:val="0"/>
          <w:sz w:val="22"/>
          <w:szCs w:val="22"/>
          <w:lang w:eastAsia="el-GR" w:bidi="ar-SA"/>
        </w:rPr>
      </w:pPr>
      <w:r w:rsidRPr="001C1AF0">
        <w:rPr>
          <w:rFonts w:ascii="Calibri" w:eastAsia="Times New Roman" w:hAnsi="Calibri" w:cs="Times New Roman"/>
          <w:kern w:val="0"/>
          <w:sz w:val="22"/>
          <w:szCs w:val="22"/>
          <w:lang w:eastAsia="el-GR" w:bidi="ar-SA"/>
        </w:rPr>
        <w:t>Agenda item 3: Admission of observers</w:t>
      </w:r>
    </w:p>
    <w:p w:rsidR="00407760" w:rsidRPr="001C1AF0" w:rsidRDefault="00407760" w:rsidP="001C1AF0">
      <w:pPr>
        <w:pStyle w:val="Standard"/>
        <w:widowControl/>
        <w:rPr>
          <w:rFonts w:ascii="Calibri" w:hAnsi="Calibri"/>
          <w:kern w:val="0"/>
          <w:sz w:val="22"/>
          <w:szCs w:val="22"/>
        </w:rPr>
      </w:pPr>
    </w:p>
    <w:p w:rsidR="00407760" w:rsidRPr="001C1AF0" w:rsidRDefault="003B6AF4" w:rsidP="001C1AF0">
      <w:pPr>
        <w:pStyle w:val="ListParagraph"/>
        <w:numPr>
          <w:ilvl w:val="0"/>
          <w:numId w:val="1"/>
        </w:numPr>
        <w:suppressAutoHyphens/>
        <w:spacing w:after="0" w:line="240" w:lineRule="auto"/>
        <w:ind w:left="426" w:hanging="426"/>
        <w:contextualSpacing w:val="0"/>
      </w:pPr>
      <w:r w:rsidRPr="001C1AF0">
        <w:t>The ASG</w:t>
      </w:r>
      <w:r w:rsidR="00407760" w:rsidRPr="001C1AF0">
        <w:t xml:space="preserve"> read out a list of observers </w:t>
      </w:r>
      <w:r w:rsidR="00EE5E48" w:rsidRPr="001C1AF0">
        <w:t>requiring</w:t>
      </w:r>
      <w:r w:rsidR="00407760" w:rsidRPr="001C1AF0">
        <w:t xml:space="preserve"> approval </w:t>
      </w:r>
      <w:r w:rsidR="00EE5E48" w:rsidRPr="001C1AF0">
        <w:t xml:space="preserve">of Standing Committee </w:t>
      </w:r>
      <w:r w:rsidR="00407760" w:rsidRPr="001C1AF0">
        <w:t xml:space="preserve">to attend </w:t>
      </w:r>
      <w:r w:rsidR="00931F53" w:rsidRPr="001C1AF0">
        <w:t>the meeting</w:t>
      </w:r>
      <w:r w:rsidR="007C6F1B" w:rsidRPr="001C1AF0">
        <w:t>,</w:t>
      </w:r>
      <w:r w:rsidR="00407760" w:rsidRPr="001C1AF0">
        <w:t xml:space="preserve"> as included in SC52 </w:t>
      </w:r>
      <w:r w:rsidR="007C6F1B" w:rsidRPr="001C1AF0">
        <w:t>I</w:t>
      </w:r>
      <w:r w:rsidR="00407760" w:rsidRPr="001C1AF0">
        <w:t>nf</w:t>
      </w:r>
      <w:r w:rsidR="007C6F1B" w:rsidRPr="001C1AF0">
        <w:t>.D</w:t>
      </w:r>
      <w:r w:rsidR="00407760" w:rsidRPr="001C1AF0">
        <w:t>oc</w:t>
      </w:r>
      <w:r w:rsidR="007C6F1B" w:rsidRPr="001C1AF0">
        <w:t>.</w:t>
      </w:r>
      <w:r w:rsidR="00407760" w:rsidRPr="001C1AF0">
        <w:t xml:space="preserve">09 </w:t>
      </w:r>
      <w:r w:rsidR="007C6F1B" w:rsidRPr="001C1AF0">
        <w:t>Rev.1</w:t>
      </w:r>
      <w:r w:rsidR="00407760" w:rsidRPr="001C1AF0">
        <w:t xml:space="preserve">. </w:t>
      </w:r>
    </w:p>
    <w:p w:rsidR="00CD0392" w:rsidRPr="001C1AF0" w:rsidRDefault="00CD0392" w:rsidP="001C1AF0">
      <w:pPr>
        <w:pStyle w:val="ListParagraph"/>
        <w:suppressAutoHyphens/>
        <w:spacing w:after="0" w:line="240" w:lineRule="auto"/>
        <w:ind w:left="426"/>
        <w:contextualSpacing w:val="0"/>
        <w:rPr>
          <w:rFonts w:eastAsia="Arial Unicode MS" w:cs="Arial Unicode MS"/>
          <w:kern w:val="3"/>
          <w:lang w:eastAsia="zh-CN" w:bidi="hi-IN"/>
        </w:rPr>
      </w:pPr>
    </w:p>
    <w:p w:rsidR="00407760" w:rsidRPr="001C1AF0" w:rsidRDefault="00960C74" w:rsidP="001C1AF0">
      <w:pPr>
        <w:pStyle w:val="ListParagraph"/>
        <w:suppressAutoHyphens/>
        <w:spacing w:after="0" w:line="240" w:lineRule="auto"/>
        <w:ind w:left="0"/>
        <w:contextualSpacing w:val="0"/>
      </w:pPr>
      <w:r w:rsidRPr="001C1AF0">
        <w:rPr>
          <w:b/>
        </w:rPr>
        <w:t>Decision SC5</w:t>
      </w:r>
      <w:r w:rsidR="0005523A" w:rsidRPr="001C1AF0">
        <w:rPr>
          <w:b/>
        </w:rPr>
        <w:t>2</w:t>
      </w:r>
      <w:r w:rsidRPr="001C1AF0">
        <w:rPr>
          <w:b/>
        </w:rPr>
        <w:t>-02</w:t>
      </w:r>
      <w:r w:rsidR="00407760" w:rsidRPr="001C1AF0">
        <w:rPr>
          <w:b/>
        </w:rPr>
        <w:t xml:space="preserve">: </w:t>
      </w:r>
      <w:r w:rsidR="007C6F1B" w:rsidRPr="001C1AF0">
        <w:rPr>
          <w:b/>
        </w:rPr>
        <w:t>The Standing Committee admitted the observers listed by the Acting Secretary General as contained in SC52 Inf.Doc. 09 Rev.1.</w:t>
      </w:r>
    </w:p>
    <w:p w:rsidR="00407760" w:rsidRPr="001C1AF0" w:rsidRDefault="00407760" w:rsidP="001C1AF0">
      <w:pPr>
        <w:pStyle w:val="Standard"/>
        <w:widowControl/>
        <w:rPr>
          <w:rFonts w:ascii="Calibri" w:hAnsi="Calibri"/>
          <w:kern w:val="0"/>
          <w:sz w:val="22"/>
          <w:szCs w:val="22"/>
        </w:rPr>
      </w:pPr>
    </w:p>
    <w:p w:rsidR="000248DD" w:rsidRPr="001C1AF0" w:rsidRDefault="00D02D24" w:rsidP="001C1AF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Calibri" w:hAnsi="Calibri"/>
          <w:b/>
          <w:kern w:val="0"/>
          <w:sz w:val="22"/>
          <w:szCs w:val="22"/>
        </w:rPr>
      </w:pPr>
      <w:r w:rsidRPr="001C1AF0">
        <w:rPr>
          <w:rFonts w:ascii="Calibri" w:eastAsia="Times New Roman" w:hAnsi="Calibri" w:cs="Times New Roman"/>
          <w:kern w:val="0"/>
          <w:sz w:val="22"/>
          <w:szCs w:val="22"/>
          <w:lang w:eastAsia="el-GR" w:bidi="ar-SA"/>
        </w:rPr>
        <w:t>Agenda item 5</w:t>
      </w:r>
      <w:r w:rsidR="000248DD" w:rsidRPr="001C1AF0">
        <w:rPr>
          <w:rFonts w:ascii="Calibri" w:eastAsia="Times New Roman" w:hAnsi="Calibri" w:cs="Times New Roman"/>
          <w:kern w:val="0"/>
          <w:sz w:val="22"/>
          <w:szCs w:val="22"/>
          <w:lang w:eastAsia="el-GR" w:bidi="ar-SA"/>
        </w:rPr>
        <w:t xml:space="preserve">: </w:t>
      </w:r>
      <w:r w:rsidR="002D6510" w:rsidRPr="001C1AF0">
        <w:rPr>
          <w:rFonts w:ascii="Calibri" w:eastAsia="Times New Roman" w:hAnsi="Calibri" w:cs="Times New Roman"/>
          <w:kern w:val="0"/>
          <w:sz w:val="22"/>
          <w:szCs w:val="22"/>
          <w:lang w:eastAsia="el-GR" w:bidi="ar-SA"/>
        </w:rPr>
        <w:t>Report of the Sub-Group on COP13</w:t>
      </w:r>
    </w:p>
    <w:p w:rsidR="000248DD" w:rsidRPr="001C1AF0" w:rsidRDefault="000248DD" w:rsidP="001C1AF0">
      <w:pPr>
        <w:widowControl/>
        <w:autoSpaceDN/>
        <w:textAlignment w:val="auto"/>
        <w:rPr>
          <w:rFonts w:ascii="Calibri" w:hAnsi="Calibri"/>
          <w:b/>
          <w:kern w:val="0"/>
          <w:sz w:val="22"/>
          <w:szCs w:val="22"/>
        </w:rPr>
      </w:pPr>
    </w:p>
    <w:p w:rsidR="002D6510" w:rsidRPr="001C1AF0" w:rsidRDefault="00410113" w:rsidP="001C1AF0">
      <w:pPr>
        <w:pStyle w:val="ListParagraph"/>
        <w:numPr>
          <w:ilvl w:val="0"/>
          <w:numId w:val="1"/>
        </w:numPr>
        <w:suppressAutoHyphens/>
        <w:spacing w:after="0" w:line="240" w:lineRule="auto"/>
        <w:ind w:left="426" w:hanging="426"/>
        <w:contextualSpacing w:val="0"/>
        <w:rPr>
          <w:b/>
        </w:rPr>
      </w:pPr>
      <w:r w:rsidRPr="001C1AF0">
        <w:t xml:space="preserve">The </w:t>
      </w:r>
      <w:r w:rsidR="00D776A5" w:rsidRPr="001C1AF0">
        <w:rPr>
          <w:b/>
        </w:rPr>
        <w:t xml:space="preserve">ASG </w:t>
      </w:r>
      <w:r w:rsidR="00D776A5" w:rsidRPr="001C1AF0">
        <w:t>drew</w:t>
      </w:r>
      <w:r w:rsidR="002D6510" w:rsidRPr="001C1AF0">
        <w:t xml:space="preserve"> attention to </w:t>
      </w:r>
      <w:r w:rsidR="00EE5E48" w:rsidRPr="001C1AF0">
        <w:t>Doc</w:t>
      </w:r>
      <w:r w:rsidR="002D6510" w:rsidRPr="001C1AF0">
        <w:t xml:space="preserve">. </w:t>
      </w:r>
      <w:r w:rsidR="002D6510" w:rsidRPr="001C1AF0">
        <w:rPr>
          <w:rFonts w:eastAsia="Times New Roman"/>
          <w:lang w:eastAsia="el-GR"/>
        </w:rPr>
        <w:t>SC52</w:t>
      </w:r>
      <w:r w:rsidR="007B4098" w:rsidRPr="001C1AF0">
        <w:rPr>
          <w:rFonts w:eastAsia="Times New Roman"/>
          <w:lang w:eastAsia="el-GR"/>
        </w:rPr>
        <w:t xml:space="preserve">-02 </w:t>
      </w:r>
      <w:r w:rsidR="002D6510" w:rsidRPr="001C1AF0">
        <w:rPr>
          <w:rFonts w:eastAsia="Times New Roman"/>
          <w:i/>
          <w:lang w:eastAsia="el-GR"/>
        </w:rPr>
        <w:t xml:space="preserve">Progress with preparations </w:t>
      </w:r>
      <w:r w:rsidR="00EE5E48" w:rsidRPr="001C1AF0">
        <w:rPr>
          <w:rFonts w:eastAsia="Times New Roman"/>
          <w:i/>
          <w:lang w:eastAsia="el-GR"/>
        </w:rPr>
        <w:t>for</w:t>
      </w:r>
      <w:r w:rsidR="002D6510" w:rsidRPr="001C1AF0">
        <w:rPr>
          <w:rFonts w:eastAsia="Times New Roman"/>
          <w:i/>
          <w:lang w:eastAsia="el-GR"/>
        </w:rPr>
        <w:t xml:space="preserve"> COP13</w:t>
      </w:r>
      <w:r w:rsidR="002D6510" w:rsidRPr="001C1AF0">
        <w:rPr>
          <w:rFonts w:eastAsia="Times New Roman"/>
          <w:lang w:eastAsia="el-GR"/>
        </w:rPr>
        <w:t>.</w:t>
      </w:r>
    </w:p>
    <w:p w:rsidR="002D6510" w:rsidRPr="001C1AF0" w:rsidRDefault="002D6510" w:rsidP="001C1AF0">
      <w:pPr>
        <w:pStyle w:val="ListParagraph"/>
        <w:suppressAutoHyphens/>
        <w:spacing w:after="0" w:line="240" w:lineRule="auto"/>
        <w:ind w:left="426"/>
        <w:contextualSpacing w:val="0"/>
        <w:rPr>
          <w:b/>
        </w:rPr>
      </w:pPr>
    </w:p>
    <w:p w:rsidR="00713ACD" w:rsidRPr="001C1AF0" w:rsidRDefault="002D6510" w:rsidP="001C1AF0">
      <w:pPr>
        <w:pStyle w:val="ListParagraph"/>
        <w:numPr>
          <w:ilvl w:val="0"/>
          <w:numId w:val="1"/>
        </w:numPr>
        <w:suppressAutoHyphens/>
        <w:spacing w:after="0" w:line="240" w:lineRule="auto"/>
        <w:ind w:left="426" w:hanging="426"/>
        <w:contextualSpacing w:val="0"/>
        <w:rPr>
          <w:b/>
        </w:rPr>
      </w:pPr>
      <w:r w:rsidRPr="001C1AF0">
        <w:t xml:space="preserve">The </w:t>
      </w:r>
      <w:r w:rsidRPr="001C1AF0">
        <w:rPr>
          <w:b/>
        </w:rPr>
        <w:t>United Arab Emirates</w:t>
      </w:r>
      <w:r w:rsidR="00713ACD" w:rsidRPr="001C1AF0">
        <w:rPr>
          <w:b/>
        </w:rPr>
        <w:t xml:space="preserve"> (UAE)</w:t>
      </w:r>
      <w:r w:rsidRPr="001C1AF0">
        <w:t>, as chair of the Sub-Group on COP13</w:t>
      </w:r>
      <w:r w:rsidR="002E3CEF" w:rsidRPr="001C1AF0">
        <w:t>,</w:t>
      </w:r>
      <w:r w:rsidR="00EB047A">
        <w:t xml:space="preserve"> </w:t>
      </w:r>
      <w:r w:rsidR="005C11E9" w:rsidRPr="001C1AF0">
        <w:t>summar</w:t>
      </w:r>
      <w:r w:rsidR="00777359" w:rsidRPr="001C1AF0">
        <w:t xml:space="preserve">ized </w:t>
      </w:r>
      <w:r w:rsidRPr="001C1AF0">
        <w:t>progress to date in preparations for COP13, including the outcomes of the meeting of the Sub-Group</w:t>
      </w:r>
      <w:r w:rsidR="005C11E9" w:rsidRPr="001C1AF0">
        <w:t xml:space="preserve"> on COP13</w:t>
      </w:r>
      <w:r w:rsidRPr="001C1AF0">
        <w:t xml:space="preserve"> which had taken place the previous day. </w:t>
      </w:r>
      <w:r w:rsidR="00BD519A" w:rsidRPr="001C1AF0">
        <w:t xml:space="preserve">The venue </w:t>
      </w:r>
      <w:r w:rsidR="00F93119" w:rsidRPr="001C1AF0">
        <w:t xml:space="preserve">of the event will be the Dubai World Trade Centre, between 21 </w:t>
      </w:r>
      <w:r w:rsidR="00EB047A">
        <w:t>and</w:t>
      </w:r>
      <w:r w:rsidR="00F93119" w:rsidRPr="001C1AF0">
        <w:t xml:space="preserve"> </w:t>
      </w:r>
      <w:r w:rsidR="00C378ED" w:rsidRPr="001C1AF0">
        <w:t>29 October 2018</w:t>
      </w:r>
      <w:r w:rsidR="00BD519A" w:rsidRPr="001C1AF0">
        <w:t xml:space="preserve">. </w:t>
      </w:r>
      <w:r w:rsidR="002E3CEF" w:rsidRPr="001C1AF0">
        <w:t xml:space="preserve">Progress had been made in developing the </w:t>
      </w:r>
      <w:r w:rsidR="008C2445" w:rsidRPr="001C1AF0">
        <w:t>MOU</w:t>
      </w:r>
      <w:r w:rsidR="002E3CEF" w:rsidRPr="001C1AF0">
        <w:t xml:space="preserve"> between the UAE and the Secretariat, but </w:t>
      </w:r>
      <w:r w:rsidR="008C2445" w:rsidRPr="001C1AF0">
        <w:t>it</w:t>
      </w:r>
      <w:r w:rsidR="002E3CEF" w:rsidRPr="001C1AF0">
        <w:t xml:space="preserve"> had not been finali</w:t>
      </w:r>
      <w:r w:rsidR="008C2445" w:rsidRPr="001C1AF0">
        <w:t>z</w:t>
      </w:r>
      <w:r w:rsidR="002E3CEF" w:rsidRPr="001C1AF0">
        <w:t xml:space="preserve">ed. The UAE had been raising the profile of the Convention in meetings of the </w:t>
      </w:r>
      <w:r w:rsidR="008C2445" w:rsidRPr="001C1AF0">
        <w:t>Cooperation Council for the Arab States of the Gulf</w:t>
      </w:r>
      <w:r w:rsidR="00EB047A">
        <w:t xml:space="preserve"> </w:t>
      </w:r>
      <w:r w:rsidR="008C2445" w:rsidRPr="001C1AF0">
        <w:t xml:space="preserve">(GCC) </w:t>
      </w:r>
      <w:r w:rsidR="002E3CEF" w:rsidRPr="001C1AF0">
        <w:t xml:space="preserve">and </w:t>
      </w:r>
      <w:r w:rsidR="008C2445" w:rsidRPr="001C1AF0">
        <w:t xml:space="preserve">the Arab </w:t>
      </w:r>
      <w:r w:rsidR="002E3CEF" w:rsidRPr="001C1AF0">
        <w:t xml:space="preserve">League, and believed it was important to make every effort to incorporate </w:t>
      </w:r>
      <w:r w:rsidR="00EE5E48" w:rsidRPr="001C1AF0">
        <w:t xml:space="preserve">the </w:t>
      </w:r>
      <w:r w:rsidR="002E3CEF" w:rsidRPr="001C1AF0">
        <w:t xml:space="preserve">use of Arabic into the </w:t>
      </w:r>
      <w:r w:rsidR="00A17136" w:rsidRPr="001C1AF0">
        <w:t>COP</w:t>
      </w:r>
      <w:r w:rsidR="002E3CEF" w:rsidRPr="001C1AF0">
        <w:t>.</w:t>
      </w:r>
    </w:p>
    <w:p w:rsidR="00713ACD" w:rsidRPr="001C1AF0" w:rsidRDefault="00713ACD" w:rsidP="001C1AF0">
      <w:pPr>
        <w:pStyle w:val="ListParagraph"/>
        <w:suppressAutoHyphens/>
        <w:spacing w:after="0" w:line="240" w:lineRule="auto"/>
      </w:pPr>
    </w:p>
    <w:p w:rsidR="002D6510" w:rsidRPr="001C1AF0" w:rsidRDefault="00713ACD" w:rsidP="001C1AF0">
      <w:pPr>
        <w:pStyle w:val="ListParagraph"/>
        <w:numPr>
          <w:ilvl w:val="0"/>
          <w:numId w:val="1"/>
        </w:numPr>
        <w:suppressAutoHyphens/>
        <w:spacing w:after="0" w:line="240" w:lineRule="auto"/>
        <w:ind w:left="426" w:hanging="426"/>
        <w:contextualSpacing w:val="0"/>
        <w:rPr>
          <w:b/>
        </w:rPr>
      </w:pPr>
      <w:r w:rsidRPr="001C1AF0">
        <w:t>The</w:t>
      </w:r>
      <w:r w:rsidRPr="001C1AF0">
        <w:rPr>
          <w:b/>
        </w:rPr>
        <w:t xml:space="preserve"> UAE</w:t>
      </w:r>
      <w:r w:rsidRPr="001C1AF0">
        <w:t xml:space="preserve"> reported that they had proposed a</w:t>
      </w:r>
      <w:r w:rsidR="002E3CEF" w:rsidRPr="001C1AF0">
        <w:t xml:space="preserve"> theme of “Wetlands for a Sustainable Urban Future” </w:t>
      </w:r>
      <w:r w:rsidR="00BD519A" w:rsidRPr="001C1AF0">
        <w:t>and took note of the comments</w:t>
      </w:r>
      <w:r w:rsidR="002E3CEF" w:rsidRPr="001C1AF0">
        <w:t xml:space="preserve">. Members of the Sub-Group had called attention to the need for the Ramsar Wetland Conservation Awards to be discussed at </w:t>
      </w:r>
      <w:r w:rsidR="00931F53" w:rsidRPr="001C1AF0">
        <w:t>the 53</w:t>
      </w:r>
      <w:r w:rsidR="00931F53" w:rsidRPr="001C1AF0">
        <w:rPr>
          <w:vertAlign w:val="superscript"/>
        </w:rPr>
        <w:t>rd</w:t>
      </w:r>
      <w:r w:rsidR="00931F53" w:rsidRPr="001C1AF0">
        <w:t xml:space="preserve"> meeting of the Standing Committee (</w:t>
      </w:r>
      <w:r w:rsidR="002E3CEF" w:rsidRPr="001C1AF0">
        <w:t>SC53</w:t>
      </w:r>
      <w:r w:rsidR="00931F53" w:rsidRPr="001C1AF0">
        <w:t>)</w:t>
      </w:r>
      <w:r w:rsidRPr="001C1AF0">
        <w:t xml:space="preserve">, </w:t>
      </w:r>
      <w:r w:rsidR="00EE5E48" w:rsidRPr="001C1AF0">
        <w:t>emphasized</w:t>
      </w:r>
      <w:r w:rsidRPr="001C1AF0">
        <w:t xml:space="preserve"> the importance of starting fundraising for the COP as soon as possible, </w:t>
      </w:r>
      <w:r w:rsidR="00BD519A" w:rsidRPr="001C1AF0">
        <w:t xml:space="preserve">and </w:t>
      </w:r>
      <w:r w:rsidRPr="001C1AF0">
        <w:t xml:space="preserve">drawn attention to the number of Russian-speaking Contracting Parties who would be </w:t>
      </w:r>
      <w:r w:rsidR="007D2BFB" w:rsidRPr="001C1AF0">
        <w:t>present. The</w:t>
      </w:r>
      <w:r w:rsidR="00BD519A" w:rsidRPr="001C1AF0">
        <w:t xml:space="preserve"> UAE reported that they would analyse the proposal by the Parties of the Africa region to include</w:t>
      </w:r>
      <w:r w:rsidRPr="001C1AF0">
        <w:t xml:space="preserve"> a high-level segment of some kind within the meeting. </w:t>
      </w:r>
      <w:r w:rsidR="00BD519A" w:rsidRPr="001C1AF0">
        <w:t>The Sub-Group members</w:t>
      </w:r>
      <w:r w:rsidRPr="001C1AF0">
        <w:t xml:space="preserve"> had also stressed the importance of </w:t>
      </w:r>
      <w:r w:rsidR="00EE5E48" w:rsidRPr="001C1AF0">
        <w:t>trying to ensure</w:t>
      </w:r>
      <w:r w:rsidRPr="001C1AF0">
        <w:t xml:space="preserve"> that Draft Resolutions proposed for adoption at the COP were </w:t>
      </w:r>
      <w:r w:rsidR="00EE5E48" w:rsidRPr="001C1AF0">
        <w:t>manageable</w:t>
      </w:r>
      <w:r w:rsidRPr="001C1AF0">
        <w:t xml:space="preserve"> in number, fully aligned with the Ramsar Strategic Plan and evaluated </w:t>
      </w:r>
      <w:r w:rsidR="00D02D24" w:rsidRPr="001C1AF0">
        <w:t xml:space="preserve">prior to the COP </w:t>
      </w:r>
      <w:r w:rsidRPr="001C1AF0">
        <w:t>with respect to their financial implications, as set out in the Rules of Procedure.</w:t>
      </w:r>
    </w:p>
    <w:p w:rsidR="00713ACD" w:rsidRPr="001C1AF0" w:rsidRDefault="00713ACD" w:rsidP="001C1AF0">
      <w:pPr>
        <w:pStyle w:val="ListParagraph"/>
        <w:suppressAutoHyphens/>
        <w:spacing w:after="0" w:line="240" w:lineRule="auto"/>
        <w:rPr>
          <w:b/>
        </w:rPr>
      </w:pPr>
    </w:p>
    <w:p w:rsidR="00E066B4" w:rsidRPr="001C1AF0" w:rsidRDefault="00713ACD" w:rsidP="001C1AF0">
      <w:pPr>
        <w:pStyle w:val="ListParagraph"/>
        <w:numPr>
          <w:ilvl w:val="0"/>
          <w:numId w:val="1"/>
        </w:numPr>
        <w:suppressAutoHyphens/>
        <w:spacing w:after="0" w:line="240" w:lineRule="auto"/>
        <w:ind w:left="426" w:hanging="426"/>
        <w:contextualSpacing w:val="0"/>
        <w:rPr>
          <w:b/>
        </w:rPr>
      </w:pPr>
      <w:r w:rsidRPr="001C1AF0">
        <w:t xml:space="preserve">The Observer from </w:t>
      </w:r>
      <w:r w:rsidR="00EE5E48" w:rsidRPr="001C1AF0">
        <w:rPr>
          <w:b/>
        </w:rPr>
        <w:t>MedWet</w:t>
      </w:r>
      <w:r w:rsidR="00D02D24" w:rsidRPr="001C1AF0">
        <w:rPr>
          <w:b/>
        </w:rPr>
        <w:t xml:space="preserve">, </w:t>
      </w:r>
      <w:r w:rsidR="00D02D24" w:rsidRPr="001C1AF0">
        <w:t xml:space="preserve">echoed by </w:t>
      </w:r>
      <w:r w:rsidR="00D02D24" w:rsidRPr="001C1AF0">
        <w:rPr>
          <w:b/>
        </w:rPr>
        <w:t>Romania</w:t>
      </w:r>
      <w:r w:rsidR="00D02D24" w:rsidRPr="001C1AF0">
        <w:t>,</w:t>
      </w:r>
      <w:r w:rsidR="007D2BFB" w:rsidRPr="001C1AF0">
        <w:t xml:space="preserve"> </w:t>
      </w:r>
      <w:r w:rsidR="00D02D24" w:rsidRPr="001C1AF0">
        <w:t xml:space="preserve">noted that the Sub-Group had also discussed the importance </w:t>
      </w:r>
      <w:r w:rsidR="007D2BFB" w:rsidRPr="001C1AF0">
        <w:t>of the</w:t>
      </w:r>
      <w:r w:rsidR="00D02D24" w:rsidRPr="001C1AF0">
        <w:t xml:space="preserve"> </w:t>
      </w:r>
      <w:r w:rsidR="008C2445" w:rsidRPr="001C1AF0">
        <w:t xml:space="preserve">participation </w:t>
      </w:r>
      <w:r w:rsidR="00D02D24" w:rsidRPr="001C1AF0">
        <w:t xml:space="preserve">of Ramsar Regional Initiatives (RRIs) at the COP. </w:t>
      </w:r>
      <w:r w:rsidR="00EE5E48" w:rsidRPr="001C1AF0">
        <w:t>MedWet</w:t>
      </w:r>
      <w:r w:rsidR="00D02D24" w:rsidRPr="001C1AF0">
        <w:t xml:space="preserve"> further stressed the importance of involving local people in the COP</w:t>
      </w:r>
      <w:r w:rsidR="00E066B4" w:rsidRPr="001C1AF0">
        <w:t>.</w:t>
      </w:r>
    </w:p>
    <w:p w:rsidR="00E066B4" w:rsidRPr="001C1AF0" w:rsidRDefault="00E066B4" w:rsidP="001C1AF0">
      <w:pPr>
        <w:pStyle w:val="ListParagraph"/>
        <w:suppressAutoHyphens/>
        <w:spacing w:after="0" w:line="240" w:lineRule="auto"/>
        <w:rPr>
          <w:b/>
        </w:rPr>
      </w:pPr>
    </w:p>
    <w:p w:rsidR="00D02D24" w:rsidRPr="001C1AF0" w:rsidRDefault="001843B3" w:rsidP="001C1AF0">
      <w:pPr>
        <w:pStyle w:val="ListParagraph"/>
        <w:numPr>
          <w:ilvl w:val="0"/>
          <w:numId w:val="1"/>
        </w:numPr>
        <w:suppressAutoHyphens/>
        <w:spacing w:after="0" w:line="240" w:lineRule="auto"/>
        <w:ind w:left="426" w:hanging="426"/>
        <w:contextualSpacing w:val="0"/>
        <w:rPr>
          <w:b/>
        </w:rPr>
      </w:pPr>
      <w:r w:rsidRPr="001C1AF0">
        <w:t xml:space="preserve">The </w:t>
      </w:r>
      <w:r w:rsidRPr="001C1AF0">
        <w:rPr>
          <w:b/>
        </w:rPr>
        <w:t xml:space="preserve">UAE </w:t>
      </w:r>
      <w:r w:rsidRPr="001C1AF0">
        <w:t xml:space="preserve">noted that the </w:t>
      </w:r>
      <w:r w:rsidR="008C2445" w:rsidRPr="001C1AF0">
        <w:t>MOU</w:t>
      </w:r>
      <w:r w:rsidRPr="001C1AF0">
        <w:t xml:space="preserve"> was still in draft form, and that comments made at the Sub-Group meeting would be taken i</w:t>
      </w:r>
      <w:r w:rsidR="00960C74" w:rsidRPr="001C1AF0">
        <w:t>nto account when final</w:t>
      </w:r>
      <w:r w:rsidR="000865D1" w:rsidRPr="001C1AF0">
        <w:t>izing</w:t>
      </w:r>
      <w:r w:rsidR="00960C74" w:rsidRPr="001C1AF0">
        <w:t xml:space="preserve"> it. A</w:t>
      </w:r>
      <w:r w:rsidRPr="001C1AF0">
        <w:t xml:space="preserve">ll suggestions made </w:t>
      </w:r>
      <w:r w:rsidR="00960C74" w:rsidRPr="001C1AF0">
        <w:t xml:space="preserve">during the Sub-Group meeting </w:t>
      </w:r>
      <w:r w:rsidRPr="001C1AF0">
        <w:t>regarding the wording of the proposed theme for COP13</w:t>
      </w:r>
      <w:r w:rsidR="00960C74" w:rsidRPr="001C1AF0">
        <w:t xml:space="preserve"> had been noted and would be considered further</w:t>
      </w:r>
      <w:r w:rsidRPr="001C1AF0">
        <w:t>. The UAE was working with hosts of previous COPs to ensure that all lessons learned were taken into account.</w:t>
      </w:r>
    </w:p>
    <w:p w:rsidR="001843B3" w:rsidRPr="001C1AF0" w:rsidRDefault="001843B3" w:rsidP="001C1AF0">
      <w:pPr>
        <w:pStyle w:val="ListParagraph"/>
        <w:suppressAutoHyphens/>
        <w:spacing w:after="0" w:line="240" w:lineRule="auto"/>
        <w:rPr>
          <w:b/>
        </w:rPr>
      </w:pPr>
    </w:p>
    <w:p w:rsidR="001843B3" w:rsidRPr="001C1AF0" w:rsidRDefault="001843B3" w:rsidP="001C1AF0">
      <w:pPr>
        <w:pStyle w:val="ListParagraph"/>
        <w:numPr>
          <w:ilvl w:val="0"/>
          <w:numId w:val="1"/>
        </w:numPr>
        <w:suppressAutoHyphens/>
        <w:spacing w:after="0" w:line="240" w:lineRule="auto"/>
        <w:ind w:left="426" w:hanging="426"/>
        <w:contextualSpacing w:val="0"/>
        <w:rPr>
          <w:b/>
        </w:rPr>
      </w:pPr>
      <w:r w:rsidRPr="001C1AF0">
        <w:t xml:space="preserve">The </w:t>
      </w:r>
      <w:r w:rsidRPr="001C1AF0">
        <w:rPr>
          <w:b/>
        </w:rPr>
        <w:t>Standing Committee</w:t>
      </w:r>
      <w:r w:rsidR="00AB60CE" w:rsidRPr="001C1AF0">
        <w:rPr>
          <w:b/>
        </w:rPr>
        <w:t xml:space="preserve"> </w:t>
      </w:r>
      <w:r w:rsidR="00365CC0" w:rsidRPr="001C1AF0">
        <w:t>took note of</w:t>
      </w:r>
      <w:r w:rsidRPr="001C1AF0">
        <w:t xml:space="preserve"> the report from the UAE of the Sub-Group</w:t>
      </w:r>
      <w:r w:rsidR="00960C74" w:rsidRPr="001C1AF0">
        <w:t>’</w:t>
      </w:r>
      <w:r w:rsidRPr="001C1AF0">
        <w:t>s work, and of progress made in preparations for COP13.</w:t>
      </w:r>
    </w:p>
    <w:p w:rsidR="007301E4" w:rsidRPr="001C1AF0" w:rsidRDefault="007301E4" w:rsidP="001C1AF0">
      <w:pPr>
        <w:widowControl/>
        <w:autoSpaceDN/>
        <w:textAlignment w:val="auto"/>
        <w:rPr>
          <w:rFonts w:ascii="Calibri" w:hAnsi="Calibri"/>
          <w:b/>
          <w:kern w:val="0"/>
          <w:sz w:val="22"/>
          <w:szCs w:val="22"/>
        </w:rPr>
      </w:pPr>
    </w:p>
    <w:p w:rsidR="00125D08" w:rsidRPr="001C1AF0" w:rsidRDefault="0034730F" w:rsidP="001C1AF0">
      <w:pPr>
        <w:widowControl/>
        <w:pBdr>
          <w:top w:val="single" w:sz="4" w:space="1" w:color="auto"/>
          <w:left w:val="single" w:sz="4" w:space="4" w:color="auto"/>
          <w:bottom w:val="single" w:sz="4" w:space="1" w:color="auto"/>
          <w:right w:val="single" w:sz="4" w:space="4" w:color="auto"/>
        </w:pBdr>
        <w:autoSpaceDN/>
        <w:textAlignment w:val="auto"/>
        <w:rPr>
          <w:rFonts w:ascii="Calibri" w:eastAsia="Times New Roman" w:hAnsi="Calibri" w:cs="Times New Roman"/>
          <w:kern w:val="0"/>
          <w:sz w:val="22"/>
          <w:szCs w:val="22"/>
          <w:lang w:eastAsia="el-GR" w:bidi="ar-SA"/>
        </w:rPr>
      </w:pPr>
      <w:r w:rsidRPr="001C1AF0">
        <w:rPr>
          <w:rFonts w:ascii="Calibri" w:eastAsia="Times New Roman" w:hAnsi="Calibri" w:cs="Times New Roman"/>
          <w:kern w:val="0"/>
          <w:sz w:val="22"/>
          <w:szCs w:val="22"/>
          <w:lang w:eastAsia="el-GR" w:bidi="ar-SA"/>
        </w:rPr>
        <w:t>Agenda item 4</w:t>
      </w:r>
      <w:r w:rsidR="00125D08" w:rsidRPr="001C1AF0">
        <w:rPr>
          <w:rFonts w:ascii="Calibri" w:eastAsia="Times New Roman" w:hAnsi="Calibri" w:cs="Times New Roman"/>
          <w:kern w:val="0"/>
          <w:sz w:val="22"/>
          <w:szCs w:val="22"/>
          <w:lang w:eastAsia="el-GR" w:bidi="ar-SA"/>
        </w:rPr>
        <w:t>:</w:t>
      </w:r>
      <w:r w:rsidR="00125D08" w:rsidRPr="001C1AF0">
        <w:rPr>
          <w:rFonts w:ascii="Calibri" w:eastAsia="Times New Roman" w:hAnsi="Calibri" w:cs="Times New Roman"/>
          <w:kern w:val="0"/>
          <w:sz w:val="22"/>
          <w:szCs w:val="22"/>
          <w:lang w:eastAsia="el-GR" w:bidi="ar-SA"/>
        </w:rPr>
        <w:tab/>
      </w:r>
      <w:r w:rsidRPr="001C1AF0">
        <w:rPr>
          <w:rFonts w:ascii="Calibri" w:hAnsi="Calibri"/>
          <w:bCs/>
          <w:sz w:val="22"/>
          <w:szCs w:val="22"/>
        </w:rPr>
        <w:t xml:space="preserve">Approval of terms of reference for a future language strategy for the Convention </w:t>
      </w:r>
    </w:p>
    <w:p w:rsidR="00EF2084" w:rsidRPr="001C1AF0" w:rsidRDefault="00EF2084" w:rsidP="001C1AF0">
      <w:pPr>
        <w:pStyle w:val="Standard"/>
        <w:widowControl/>
        <w:rPr>
          <w:rFonts w:ascii="Calibri" w:hAnsi="Calibri"/>
          <w:b/>
          <w:kern w:val="0"/>
          <w:sz w:val="22"/>
          <w:szCs w:val="22"/>
        </w:rPr>
      </w:pPr>
    </w:p>
    <w:p w:rsidR="00EF2084" w:rsidRPr="001C1AF0" w:rsidRDefault="00EF2084" w:rsidP="001C1AF0">
      <w:pPr>
        <w:pStyle w:val="ListParagraph"/>
        <w:numPr>
          <w:ilvl w:val="0"/>
          <w:numId w:val="1"/>
        </w:numPr>
        <w:suppressAutoHyphens/>
        <w:spacing w:after="0" w:line="240" w:lineRule="auto"/>
        <w:ind w:left="426" w:hanging="426"/>
        <w:contextualSpacing w:val="0"/>
        <w:rPr>
          <w:b/>
        </w:rPr>
      </w:pPr>
      <w:r w:rsidRPr="001C1AF0">
        <w:t>The</w:t>
      </w:r>
      <w:r w:rsidRPr="001C1AF0">
        <w:rPr>
          <w:b/>
        </w:rPr>
        <w:t xml:space="preserve"> Secretariat</w:t>
      </w:r>
      <w:r w:rsidRPr="001C1AF0">
        <w:t xml:space="preserve"> introduced </w:t>
      </w:r>
      <w:r w:rsidR="00EE5E48" w:rsidRPr="001C1AF0">
        <w:t>Doc</w:t>
      </w:r>
      <w:r w:rsidRPr="001C1AF0">
        <w:t xml:space="preserve">. SC52-03 </w:t>
      </w:r>
      <w:r w:rsidR="00EE5E48" w:rsidRPr="001C1AF0">
        <w:t>(</w:t>
      </w:r>
      <w:r w:rsidR="00EE5E48" w:rsidRPr="001C1AF0">
        <w:rPr>
          <w:bCs/>
          <w:i/>
        </w:rPr>
        <w:t>Consultancy support for the development of a strategy outlining the potential phased integration of Arabic or other UN languages into the work of the Convention</w:t>
      </w:r>
      <w:r w:rsidR="00EE5E48" w:rsidRPr="001C1AF0">
        <w:rPr>
          <w:bCs/>
        </w:rPr>
        <w:t xml:space="preserve">) </w:t>
      </w:r>
      <w:r w:rsidRPr="001C1AF0">
        <w:t>noting that this item had been held over from SC51 as there had been no time to discuss it at that meeting.</w:t>
      </w:r>
    </w:p>
    <w:p w:rsidR="00EF2084" w:rsidRPr="001C1AF0" w:rsidRDefault="00EF2084" w:rsidP="001C1AF0">
      <w:pPr>
        <w:pStyle w:val="ListParagraph"/>
        <w:suppressAutoHyphens/>
        <w:spacing w:after="0" w:line="240" w:lineRule="auto"/>
        <w:ind w:left="426"/>
        <w:contextualSpacing w:val="0"/>
        <w:rPr>
          <w:b/>
        </w:rPr>
      </w:pPr>
    </w:p>
    <w:p w:rsidR="00EF2084" w:rsidRPr="001C1AF0" w:rsidRDefault="00EF2084" w:rsidP="001C1AF0">
      <w:pPr>
        <w:pStyle w:val="ListParagraph"/>
        <w:numPr>
          <w:ilvl w:val="0"/>
          <w:numId w:val="1"/>
        </w:numPr>
        <w:suppressAutoHyphens/>
        <w:spacing w:after="0" w:line="240" w:lineRule="auto"/>
        <w:ind w:left="426" w:hanging="426"/>
        <w:contextualSpacing w:val="0"/>
        <w:rPr>
          <w:b/>
        </w:rPr>
      </w:pPr>
      <w:r w:rsidRPr="001C1AF0">
        <w:rPr>
          <w:b/>
        </w:rPr>
        <w:lastRenderedPageBreak/>
        <w:t xml:space="preserve">Canada </w:t>
      </w:r>
      <w:r w:rsidRPr="001C1AF0">
        <w:t xml:space="preserve">drew attention to the non-core budget of USD 250,000 </w:t>
      </w:r>
      <w:r w:rsidR="00F91E28" w:rsidRPr="001C1AF0">
        <w:t>allocated in Annex 3</w:t>
      </w:r>
      <w:r w:rsidRPr="001C1AF0">
        <w:t xml:space="preserve"> of Resolution </w:t>
      </w:r>
      <w:r w:rsidR="00EE5E48" w:rsidRPr="001C1AF0">
        <w:t>XII</w:t>
      </w:r>
      <w:r w:rsidRPr="001C1AF0">
        <w:t xml:space="preserve">.1 for </w:t>
      </w:r>
      <w:r w:rsidR="00F91E28" w:rsidRPr="001C1AF0">
        <w:t>Arabic language introduction and translation support</w:t>
      </w:r>
      <w:r w:rsidR="00F74231" w:rsidRPr="001C1AF0">
        <w:t xml:space="preserve">; it would be </w:t>
      </w:r>
      <w:r w:rsidR="00960C74" w:rsidRPr="001C1AF0">
        <w:t>her</w:t>
      </w:r>
      <w:r w:rsidRPr="001C1AF0">
        <w:t xml:space="preserve"> understanding that the budget proposed here would come out of </w:t>
      </w:r>
      <w:r w:rsidR="0092062D" w:rsidRPr="001C1AF0">
        <w:t>t</w:t>
      </w:r>
      <w:r w:rsidRPr="001C1AF0">
        <w:t xml:space="preserve">hat budget. </w:t>
      </w:r>
    </w:p>
    <w:p w:rsidR="00EF2084" w:rsidRPr="001C1AF0" w:rsidRDefault="00EE5E48" w:rsidP="001C1AF0">
      <w:pPr>
        <w:pStyle w:val="ListParagraph"/>
        <w:tabs>
          <w:tab w:val="left" w:pos="2013"/>
        </w:tabs>
        <w:suppressAutoHyphens/>
        <w:spacing w:after="0" w:line="240" w:lineRule="auto"/>
        <w:rPr>
          <w:b/>
        </w:rPr>
      </w:pPr>
      <w:r w:rsidRPr="001C1AF0">
        <w:rPr>
          <w:b/>
        </w:rPr>
        <w:tab/>
      </w:r>
    </w:p>
    <w:p w:rsidR="00EF2084" w:rsidRPr="001C1AF0" w:rsidRDefault="00EF2084" w:rsidP="001C1AF0">
      <w:pPr>
        <w:pStyle w:val="ListParagraph"/>
        <w:numPr>
          <w:ilvl w:val="0"/>
          <w:numId w:val="1"/>
        </w:numPr>
        <w:suppressAutoHyphens/>
        <w:spacing w:after="0" w:line="240" w:lineRule="auto"/>
        <w:ind w:left="426" w:hanging="426"/>
        <w:contextualSpacing w:val="0"/>
        <w:rPr>
          <w:b/>
        </w:rPr>
      </w:pPr>
      <w:r w:rsidRPr="001C1AF0">
        <w:t>The</w:t>
      </w:r>
      <w:r w:rsidRPr="001C1AF0">
        <w:rPr>
          <w:b/>
        </w:rPr>
        <w:t xml:space="preserve"> United States of America (USA) </w:t>
      </w:r>
      <w:r w:rsidRPr="001C1AF0">
        <w:t>raised a number of concerns</w:t>
      </w:r>
      <w:r w:rsidR="00F74231" w:rsidRPr="001C1AF0">
        <w:t xml:space="preserve"> includ</w:t>
      </w:r>
      <w:r w:rsidR="00181C16" w:rsidRPr="001C1AF0">
        <w:t>ing: inconsistency between the a</w:t>
      </w:r>
      <w:r w:rsidR="00F74231" w:rsidRPr="001C1AF0">
        <w:t>genda item, which was to discuss the terms of reference for a future language strategy, and the document, which set out terms of reference for a consultant to support the development of a strategy; whether the language skills set out as</w:t>
      </w:r>
      <w:r w:rsidR="00960C74" w:rsidRPr="001C1AF0">
        <w:t xml:space="preserve"> a requirement</w:t>
      </w:r>
      <w:r w:rsidR="00F74231" w:rsidRPr="001C1AF0">
        <w:t xml:space="preserve"> were the most appropriate for the consultant to have; what was meant by “relevant Contracting Parties”; what the role of Contracting Parties was expected to be; exactly what work was expected to be undertaken; who were the intended recipients of the proposed survey; whether the issue </w:t>
      </w:r>
      <w:r w:rsidR="00C37DDA" w:rsidRPr="001C1AF0">
        <w:t xml:space="preserve">would be addressed </w:t>
      </w:r>
      <w:r w:rsidR="00F74231" w:rsidRPr="001C1AF0">
        <w:t xml:space="preserve">of how effectively the three languages of the Convention </w:t>
      </w:r>
      <w:r w:rsidR="00C37DDA" w:rsidRPr="001C1AF0">
        <w:t>a</w:t>
      </w:r>
      <w:r w:rsidR="00F74231" w:rsidRPr="001C1AF0">
        <w:t xml:space="preserve">re currently integrated into the workings of the Convention; </w:t>
      </w:r>
      <w:r w:rsidR="00E952D0" w:rsidRPr="001C1AF0">
        <w:t xml:space="preserve">and </w:t>
      </w:r>
      <w:r w:rsidR="00F74231" w:rsidRPr="001C1AF0">
        <w:t>whether the impact of incorporating new languages on the overall budget would be addressed.</w:t>
      </w:r>
      <w:r w:rsidR="00AB60CE" w:rsidRPr="001C1AF0">
        <w:t xml:space="preserve"> </w:t>
      </w:r>
      <w:r w:rsidR="00AD3941" w:rsidRPr="001C1AF0">
        <w:t>The delegate</w:t>
      </w:r>
      <w:r w:rsidR="00AB60CE" w:rsidRPr="001C1AF0">
        <w:t xml:space="preserve"> </w:t>
      </w:r>
      <w:r w:rsidR="00E952D0" w:rsidRPr="001C1AF0">
        <w:t xml:space="preserve">underlined </w:t>
      </w:r>
      <w:r w:rsidR="00D40AAC" w:rsidRPr="001C1AF0">
        <w:t>the importance of ensuring that working methods were as cost-efficient as possible.</w:t>
      </w:r>
    </w:p>
    <w:p w:rsidR="00D40AAC" w:rsidRPr="001C1AF0" w:rsidRDefault="00D40AAC" w:rsidP="001C1AF0">
      <w:pPr>
        <w:pStyle w:val="ListParagraph"/>
        <w:suppressAutoHyphens/>
        <w:spacing w:after="0" w:line="240" w:lineRule="auto"/>
        <w:rPr>
          <w:b/>
        </w:rPr>
      </w:pPr>
    </w:p>
    <w:p w:rsidR="00D40AAC" w:rsidRPr="001C1AF0" w:rsidRDefault="00D40AAC" w:rsidP="001C1AF0">
      <w:pPr>
        <w:pStyle w:val="ListParagraph"/>
        <w:numPr>
          <w:ilvl w:val="0"/>
          <w:numId w:val="1"/>
        </w:numPr>
        <w:suppressAutoHyphens/>
        <w:spacing w:after="0" w:line="240" w:lineRule="auto"/>
        <w:ind w:left="426" w:hanging="426"/>
        <w:contextualSpacing w:val="0"/>
        <w:rPr>
          <w:b/>
        </w:rPr>
      </w:pPr>
      <w:r w:rsidRPr="001C1AF0">
        <w:rPr>
          <w:b/>
        </w:rPr>
        <w:t xml:space="preserve">Colombia </w:t>
      </w:r>
      <w:r w:rsidRPr="001C1AF0">
        <w:t xml:space="preserve">drew attention to </w:t>
      </w:r>
      <w:r w:rsidR="005C11E9" w:rsidRPr="001C1AF0">
        <w:t>Recommendation</w:t>
      </w:r>
      <w:r w:rsidRPr="001C1AF0">
        <w:t xml:space="preserve"> 5.15 and suggested that Arab-speaking Contracting Parties might be approached for financial support. </w:t>
      </w:r>
      <w:r w:rsidR="00AD3941" w:rsidRPr="001C1AF0">
        <w:t>The delegate</w:t>
      </w:r>
      <w:r w:rsidRPr="001C1AF0">
        <w:t xml:space="preserve"> considered that the consultant should have experience of working with Secretariats of Multilateral Environmental Agreements and believed it important to address the question of whether any changes </w:t>
      </w:r>
      <w:r w:rsidR="005C11E9" w:rsidRPr="001C1AF0">
        <w:t xml:space="preserve">in the operation of the Convention </w:t>
      </w:r>
      <w:r w:rsidRPr="001C1AF0">
        <w:t xml:space="preserve">would be financially sustainable. </w:t>
      </w:r>
    </w:p>
    <w:p w:rsidR="00D40AAC" w:rsidRPr="001C1AF0" w:rsidRDefault="00D40AAC" w:rsidP="001C1AF0">
      <w:pPr>
        <w:pStyle w:val="ListParagraph"/>
        <w:suppressAutoHyphens/>
        <w:spacing w:after="0" w:line="240" w:lineRule="auto"/>
      </w:pPr>
    </w:p>
    <w:p w:rsidR="00D40AAC" w:rsidRPr="001C1AF0" w:rsidRDefault="00D40AAC" w:rsidP="001C1AF0">
      <w:pPr>
        <w:pStyle w:val="ListParagraph"/>
        <w:numPr>
          <w:ilvl w:val="0"/>
          <w:numId w:val="1"/>
        </w:numPr>
        <w:suppressAutoHyphens/>
        <w:spacing w:after="0" w:line="240" w:lineRule="auto"/>
        <w:ind w:left="426" w:hanging="426"/>
        <w:contextualSpacing w:val="0"/>
        <w:rPr>
          <w:b/>
        </w:rPr>
      </w:pPr>
      <w:r w:rsidRPr="001C1AF0">
        <w:rPr>
          <w:b/>
        </w:rPr>
        <w:t xml:space="preserve">Senegal </w:t>
      </w:r>
      <w:r w:rsidRPr="001C1AF0">
        <w:t xml:space="preserve">noted that under Resolution XII.3 the priority should be first to address the potential cost of integrating Arabic into the working languages of the Convention. </w:t>
      </w:r>
      <w:r w:rsidR="00960C74" w:rsidRPr="001C1AF0">
        <w:t xml:space="preserve">Concrete figures for this </w:t>
      </w:r>
      <w:r w:rsidRPr="001C1AF0">
        <w:t>should be available for SC53 along with a strategy for the other two UN languages. He believed that the time allocated to the consultancy could be considerably reduced.</w:t>
      </w:r>
    </w:p>
    <w:p w:rsidR="00D40AAC" w:rsidRPr="001C1AF0" w:rsidRDefault="00D40AAC" w:rsidP="001C1AF0">
      <w:pPr>
        <w:pStyle w:val="ListParagraph"/>
        <w:suppressAutoHyphens/>
        <w:spacing w:after="0" w:line="240" w:lineRule="auto"/>
        <w:rPr>
          <w:b/>
        </w:rPr>
      </w:pPr>
    </w:p>
    <w:p w:rsidR="00D40AAC" w:rsidRPr="001C1AF0" w:rsidRDefault="00D40AAC" w:rsidP="001C1AF0">
      <w:pPr>
        <w:pStyle w:val="ListParagraph"/>
        <w:numPr>
          <w:ilvl w:val="0"/>
          <w:numId w:val="1"/>
        </w:numPr>
        <w:suppressAutoHyphens/>
        <w:spacing w:after="0" w:line="240" w:lineRule="auto"/>
        <w:ind w:left="426" w:hanging="426"/>
        <w:contextualSpacing w:val="0"/>
        <w:rPr>
          <w:b/>
        </w:rPr>
      </w:pPr>
      <w:r w:rsidRPr="001C1AF0">
        <w:rPr>
          <w:b/>
        </w:rPr>
        <w:t xml:space="preserve">Romania </w:t>
      </w:r>
      <w:r w:rsidRPr="001C1AF0">
        <w:t xml:space="preserve">believed that it should be a basic requirement that the consultant </w:t>
      </w:r>
      <w:r w:rsidR="007D2BFB" w:rsidRPr="001C1AF0">
        <w:t>is familiar</w:t>
      </w:r>
      <w:r w:rsidRPr="001C1AF0">
        <w:t xml:space="preserve"> with the </w:t>
      </w:r>
      <w:r w:rsidR="00F42F17" w:rsidRPr="001C1AF0">
        <w:t>working</w:t>
      </w:r>
      <w:r w:rsidRPr="001C1AF0">
        <w:t xml:space="preserve"> of Ramsar.</w:t>
      </w:r>
    </w:p>
    <w:p w:rsidR="00D40AAC" w:rsidRPr="001C1AF0" w:rsidRDefault="00D40AAC" w:rsidP="001C1AF0">
      <w:pPr>
        <w:pStyle w:val="ListParagraph"/>
        <w:suppressAutoHyphens/>
        <w:spacing w:after="0" w:line="240" w:lineRule="auto"/>
        <w:rPr>
          <w:b/>
        </w:rPr>
      </w:pPr>
    </w:p>
    <w:p w:rsidR="00D40AAC" w:rsidRPr="001C1AF0" w:rsidRDefault="00EE5E48" w:rsidP="001C1AF0">
      <w:pPr>
        <w:pStyle w:val="ListParagraph"/>
        <w:numPr>
          <w:ilvl w:val="0"/>
          <w:numId w:val="1"/>
        </w:numPr>
        <w:suppressAutoHyphens/>
        <w:spacing w:after="0" w:line="240" w:lineRule="auto"/>
        <w:ind w:left="426" w:hanging="426"/>
        <w:contextualSpacing w:val="0"/>
        <w:rPr>
          <w:b/>
        </w:rPr>
      </w:pPr>
      <w:r w:rsidRPr="001C1AF0">
        <w:rPr>
          <w:b/>
        </w:rPr>
        <w:t>MedWet</w:t>
      </w:r>
      <w:r w:rsidR="00AB60CE" w:rsidRPr="001C1AF0">
        <w:rPr>
          <w:b/>
        </w:rPr>
        <w:t xml:space="preserve"> </w:t>
      </w:r>
      <w:r w:rsidR="00D40AAC" w:rsidRPr="001C1AF0">
        <w:t xml:space="preserve">noted that </w:t>
      </w:r>
      <w:r w:rsidR="004438E4" w:rsidRPr="001C1AF0">
        <w:t xml:space="preserve">this </w:t>
      </w:r>
      <w:r w:rsidR="00D2579E" w:rsidRPr="001C1AF0">
        <w:t xml:space="preserve">Regional Initiative </w:t>
      </w:r>
      <w:r w:rsidR="00D40AAC" w:rsidRPr="001C1AF0">
        <w:t xml:space="preserve">was working towards full incorporation of Arabic and offered to share its experience. </w:t>
      </w:r>
    </w:p>
    <w:p w:rsidR="00D40AAC" w:rsidRPr="001C1AF0" w:rsidRDefault="00D40AAC" w:rsidP="001C1AF0">
      <w:pPr>
        <w:pStyle w:val="ListParagraph"/>
        <w:suppressAutoHyphens/>
        <w:spacing w:after="0" w:line="240" w:lineRule="auto"/>
      </w:pPr>
    </w:p>
    <w:p w:rsidR="00152460" w:rsidRPr="001C1AF0" w:rsidRDefault="00D40AAC" w:rsidP="001C1AF0">
      <w:pPr>
        <w:pStyle w:val="ListParagraph"/>
        <w:numPr>
          <w:ilvl w:val="0"/>
          <w:numId w:val="1"/>
        </w:numPr>
        <w:suppressAutoHyphens/>
        <w:spacing w:after="0" w:line="240" w:lineRule="auto"/>
        <w:ind w:left="426" w:hanging="426"/>
        <w:contextualSpacing w:val="0"/>
        <w:rPr>
          <w:b/>
        </w:rPr>
      </w:pPr>
      <w:r w:rsidRPr="001C1AF0">
        <w:rPr>
          <w:b/>
        </w:rPr>
        <w:t>The SC Chair</w:t>
      </w:r>
      <w:r w:rsidRPr="001C1AF0">
        <w:t xml:space="preserve"> proposed establishing a working group, to be </w:t>
      </w:r>
      <w:r w:rsidR="007D2BFB" w:rsidRPr="001C1AF0">
        <w:t>open ended</w:t>
      </w:r>
      <w:r w:rsidRPr="001C1AF0">
        <w:t xml:space="preserve"> but comprising at least </w:t>
      </w:r>
      <w:r w:rsidR="00931F53" w:rsidRPr="001C1AF0">
        <w:t>Colombia, Senegal, UAE, USA</w:t>
      </w:r>
      <w:r w:rsidR="00152460" w:rsidRPr="001C1AF0">
        <w:t xml:space="preserve"> and Romania if they so wished, to work with the Secretariat to produce revised terms of reference for the meeting to consider.</w:t>
      </w:r>
    </w:p>
    <w:p w:rsidR="00EF2084" w:rsidRPr="001C1AF0" w:rsidRDefault="00EF2084" w:rsidP="001C1AF0">
      <w:pPr>
        <w:pStyle w:val="Standard"/>
        <w:widowControl/>
        <w:rPr>
          <w:rFonts w:ascii="Calibri" w:hAnsi="Calibri"/>
          <w:b/>
          <w:kern w:val="0"/>
          <w:sz w:val="22"/>
          <w:szCs w:val="22"/>
        </w:rPr>
      </w:pPr>
    </w:p>
    <w:p w:rsidR="00125D08" w:rsidRPr="001C1AF0" w:rsidRDefault="0034730F"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Standing Committee</w:t>
      </w:r>
      <w:r w:rsidR="00AB60CE" w:rsidRPr="001C1AF0">
        <w:rPr>
          <w:b/>
        </w:rPr>
        <w:t xml:space="preserve"> </w:t>
      </w:r>
      <w:r w:rsidR="0005523A" w:rsidRPr="001C1AF0">
        <w:t>agreed to establish</w:t>
      </w:r>
      <w:r w:rsidRPr="001C1AF0">
        <w:t xml:space="preserve"> an open-ended </w:t>
      </w:r>
      <w:r w:rsidR="003A4D2E" w:rsidRPr="001C1AF0">
        <w:t xml:space="preserve">informal </w:t>
      </w:r>
      <w:r w:rsidRPr="001C1AF0">
        <w:t>working group</w:t>
      </w:r>
      <w:r w:rsidR="003763A2" w:rsidRPr="001C1AF0">
        <w:t>, comprising at least Colombia, Senegal, UAE, USA and Romania,</w:t>
      </w:r>
      <w:r w:rsidRPr="001C1AF0">
        <w:t xml:space="preserve"> to review the Terms of Reference set out in Annex 1 to </w:t>
      </w:r>
      <w:r w:rsidR="00EE5E48" w:rsidRPr="001C1AF0">
        <w:t>Doc</w:t>
      </w:r>
      <w:r w:rsidR="0005523A" w:rsidRPr="001C1AF0">
        <w:t xml:space="preserve">. SC52-03 </w:t>
      </w:r>
      <w:r w:rsidRPr="001C1AF0">
        <w:t xml:space="preserve">and asked the group to provide revised terms of reference for the Committee </w:t>
      </w:r>
      <w:r w:rsidR="0029280C" w:rsidRPr="001C1AF0">
        <w:t>to consider later in the meeting.</w:t>
      </w:r>
    </w:p>
    <w:p w:rsidR="00E952D0" w:rsidRPr="001C1AF0" w:rsidRDefault="00E952D0" w:rsidP="001C1AF0">
      <w:pPr>
        <w:pStyle w:val="Standard"/>
        <w:widowControl/>
        <w:rPr>
          <w:rFonts w:ascii="Calibri" w:hAnsi="Calibri"/>
          <w:b/>
          <w:kern w:val="0"/>
          <w:sz w:val="22"/>
          <w:szCs w:val="22"/>
        </w:rPr>
      </w:pPr>
    </w:p>
    <w:p w:rsidR="00E952D0" w:rsidRPr="001C1AF0" w:rsidRDefault="00E952D0" w:rsidP="001C1AF0">
      <w:pPr>
        <w:widowControl/>
        <w:pBdr>
          <w:top w:val="single" w:sz="4" w:space="1" w:color="auto"/>
          <w:left w:val="single" w:sz="4" w:space="4" w:color="auto"/>
          <w:bottom w:val="single" w:sz="4" w:space="1" w:color="auto"/>
          <w:right w:val="single" w:sz="4" w:space="4" w:color="auto"/>
        </w:pBdr>
        <w:autoSpaceDN/>
        <w:textAlignment w:val="auto"/>
        <w:rPr>
          <w:rFonts w:ascii="Calibri" w:eastAsia="Times New Roman" w:hAnsi="Calibri" w:cs="Times New Roman"/>
          <w:kern w:val="0"/>
          <w:sz w:val="22"/>
          <w:szCs w:val="22"/>
          <w:lang w:eastAsia="el-GR" w:bidi="ar-SA"/>
        </w:rPr>
      </w:pPr>
      <w:r w:rsidRPr="001C1AF0">
        <w:rPr>
          <w:rFonts w:ascii="Calibri" w:eastAsia="Times New Roman" w:hAnsi="Calibri" w:cs="Times New Roman"/>
          <w:kern w:val="0"/>
          <w:sz w:val="22"/>
          <w:szCs w:val="22"/>
          <w:lang w:eastAsia="el-GR" w:bidi="ar-SA"/>
        </w:rPr>
        <w:t>Agenda item 6:</w:t>
      </w:r>
      <w:r w:rsidRPr="001C1AF0">
        <w:rPr>
          <w:rFonts w:ascii="Calibri" w:hAnsi="Calibri"/>
          <w:bCs/>
          <w:sz w:val="22"/>
          <w:szCs w:val="22"/>
        </w:rPr>
        <w:t>Report of the Management Working Group</w:t>
      </w:r>
    </w:p>
    <w:p w:rsidR="00E952D0" w:rsidRPr="001C1AF0" w:rsidRDefault="00E952D0" w:rsidP="001C1AF0">
      <w:pPr>
        <w:pStyle w:val="Standard"/>
        <w:widowControl/>
        <w:rPr>
          <w:rFonts w:ascii="Calibri" w:hAnsi="Calibri"/>
          <w:b/>
          <w:kern w:val="0"/>
          <w:sz w:val="22"/>
          <w:szCs w:val="22"/>
        </w:rPr>
      </w:pPr>
    </w:p>
    <w:p w:rsidR="00E952D0" w:rsidRPr="001C1AF0" w:rsidRDefault="00E952D0" w:rsidP="001C1AF0">
      <w:pPr>
        <w:widowControl/>
        <w:rPr>
          <w:rFonts w:ascii="Calibri" w:hAnsi="Calibri"/>
          <w:i/>
          <w:kern w:val="0"/>
          <w:sz w:val="22"/>
          <w:szCs w:val="22"/>
        </w:rPr>
      </w:pPr>
      <w:r w:rsidRPr="001C1AF0">
        <w:rPr>
          <w:rFonts w:ascii="Calibri" w:hAnsi="Calibri"/>
          <w:i/>
          <w:kern w:val="0"/>
          <w:sz w:val="22"/>
          <w:szCs w:val="22"/>
        </w:rPr>
        <w:t>Closed session of the Standing Committee</w:t>
      </w:r>
    </w:p>
    <w:p w:rsidR="00266610" w:rsidRPr="001C1AF0" w:rsidRDefault="00266610" w:rsidP="001C1AF0">
      <w:pPr>
        <w:widowControl/>
        <w:rPr>
          <w:rFonts w:ascii="Calibri" w:hAnsi="Calibri"/>
          <w:i/>
          <w:kern w:val="0"/>
          <w:sz w:val="22"/>
          <w:szCs w:val="22"/>
        </w:rPr>
      </w:pPr>
    </w:p>
    <w:p w:rsidR="00266610" w:rsidRPr="001C1AF0" w:rsidRDefault="00266610" w:rsidP="001C1AF0">
      <w:pPr>
        <w:widowControl/>
        <w:rPr>
          <w:rFonts w:ascii="Calibri" w:eastAsia="Times New Roman" w:hAnsi="Calibri" w:cs="Times New Roman"/>
          <w:b/>
          <w:sz w:val="22"/>
          <w:szCs w:val="22"/>
          <w:lang w:eastAsia="el-GR"/>
        </w:rPr>
      </w:pPr>
    </w:p>
    <w:p w:rsidR="0005523A" w:rsidRPr="001C1AF0" w:rsidRDefault="0005523A" w:rsidP="001C1AF0">
      <w:pPr>
        <w:widowControl/>
        <w:rPr>
          <w:rFonts w:ascii="Calibri" w:eastAsia="Times New Roman" w:hAnsi="Calibri" w:cs="Times New Roman"/>
          <w:b/>
          <w:sz w:val="22"/>
          <w:szCs w:val="22"/>
          <w:lang w:eastAsia="el-GR"/>
        </w:rPr>
      </w:pPr>
      <w:r w:rsidRPr="001C1AF0">
        <w:rPr>
          <w:rFonts w:ascii="Calibri" w:eastAsia="Times New Roman" w:hAnsi="Calibri" w:cs="Times New Roman"/>
          <w:b/>
          <w:sz w:val="22"/>
          <w:szCs w:val="22"/>
          <w:lang w:eastAsia="el-GR"/>
        </w:rPr>
        <w:br w:type="page"/>
      </w:r>
    </w:p>
    <w:p w:rsidR="00E952D0" w:rsidRPr="001C1AF0" w:rsidRDefault="00E952D0" w:rsidP="001C1AF0">
      <w:pPr>
        <w:widowControl/>
        <w:ind w:left="1276" w:right="-20" w:hanging="1276"/>
        <w:rPr>
          <w:rFonts w:ascii="Calibri" w:eastAsia="Garamond" w:hAnsi="Calibri" w:cs="Garamond"/>
          <w:b/>
          <w:bCs/>
          <w:kern w:val="0"/>
          <w:sz w:val="22"/>
          <w:szCs w:val="22"/>
        </w:rPr>
      </w:pPr>
      <w:r w:rsidRPr="001C1AF0">
        <w:rPr>
          <w:rFonts w:ascii="Calibri" w:eastAsia="Garamond" w:hAnsi="Calibri" w:cs="Garamond"/>
          <w:b/>
          <w:bCs/>
          <w:sz w:val="22"/>
          <w:szCs w:val="22"/>
        </w:rPr>
        <w:lastRenderedPageBreak/>
        <w:t>15</w:t>
      </w:r>
      <w:r w:rsidRPr="001C1AF0">
        <w:rPr>
          <w:rFonts w:ascii="Calibri" w:eastAsia="Garamond" w:hAnsi="Calibri" w:cs="Garamond"/>
          <w:b/>
          <w:bCs/>
          <w:kern w:val="0"/>
          <w:sz w:val="22"/>
          <w:szCs w:val="22"/>
        </w:rPr>
        <w:t>:00-1</w:t>
      </w:r>
      <w:r w:rsidRPr="001C1AF0">
        <w:rPr>
          <w:rFonts w:ascii="Calibri" w:eastAsia="Garamond" w:hAnsi="Calibri" w:cs="Garamond"/>
          <w:b/>
          <w:bCs/>
          <w:sz w:val="22"/>
          <w:szCs w:val="22"/>
        </w:rPr>
        <w:t>8</w:t>
      </w:r>
      <w:r w:rsidRPr="001C1AF0">
        <w:rPr>
          <w:rFonts w:ascii="Calibri" w:eastAsia="Garamond" w:hAnsi="Calibri" w:cs="Garamond"/>
          <w:b/>
          <w:bCs/>
          <w:kern w:val="0"/>
          <w:sz w:val="22"/>
          <w:szCs w:val="22"/>
        </w:rPr>
        <w:t>:00</w:t>
      </w:r>
    </w:p>
    <w:p w:rsidR="00E952D0" w:rsidRPr="001C1AF0" w:rsidRDefault="00E952D0" w:rsidP="001C1AF0">
      <w:pPr>
        <w:widowControl/>
        <w:ind w:left="1276" w:right="-20" w:hanging="1276"/>
        <w:rPr>
          <w:rFonts w:ascii="Calibri" w:eastAsia="Garamond" w:hAnsi="Calibri" w:cs="Garamond"/>
          <w:b/>
          <w:bCs/>
          <w:kern w:val="0"/>
          <w:sz w:val="22"/>
          <w:szCs w:val="22"/>
        </w:rPr>
      </w:pPr>
      <w:r w:rsidRPr="001C1AF0">
        <w:rPr>
          <w:rFonts w:ascii="Calibri" w:eastAsia="Garamond" w:hAnsi="Calibri" w:cs="Garamond"/>
          <w:b/>
          <w:bCs/>
          <w:kern w:val="0"/>
          <w:sz w:val="22"/>
          <w:szCs w:val="22"/>
        </w:rPr>
        <w:t>Plenary Session of the Standing Committee</w:t>
      </w:r>
    </w:p>
    <w:p w:rsidR="00E952D0" w:rsidRPr="001C1AF0" w:rsidRDefault="00E952D0" w:rsidP="001C1AF0">
      <w:pPr>
        <w:widowControl/>
        <w:rPr>
          <w:rFonts w:ascii="Calibri" w:hAnsi="Calibri" w:cs="Arial"/>
          <w:sz w:val="22"/>
          <w:szCs w:val="22"/>
        </w:rPr>
      </w:pPr>
    </w:p>
    <w:p w:rsidR="00E952D0" w:rsidRPr="001C1AF0" w:rsidRDefault="00E952D0" w:rsidP="001C1AF0">
      <w:pPr>
        <w:widowControl/>
        <w:pBdr>
          <w:top w:val="single" w:sz="4" w:space="0" w:color="auto"/>
          <w:left w:val="single" w:sz="4" w:space="4" w:color="auto"/>
          <w:bottom w:val="single" w:sz="4" w:space="1" w:color="auto"/>
          <w:right w:val="single" w:sz="4" w:space="4" w:color="auto"/>
        </w:pBdr>
        <w:autoSpaceDN/>
        <w:ind w:left="567" w:hanging="567"/>
        <w:textAlignment w:val="auto"/>
        <w:rPr>
          <w:rFonts w:ascii="Calibri" w:eastAsia="Times New Roman" w:hAnsi="Calibri" w:cs="Times New Roman"/>
          <w:kern w:val="0"/>
          <w:sz w:val="22"/>
          <w:szCs w:val="22"/>
          <w:lang w:eastAsia="el-GR" w:bidi="ar-SA"/>
        </w:rPr>
      </w:pPr>
      <w:r w:rsidRPr="001C1AF0">
        <w:rPr>
          <w:rFonts w:ascii="Calibri" w:eastAsia="Times New Roman" w:hAnsi="Calibri" w:cs="Times New Roman"/>
          <w:kern w:val="0"/>
          <w:sz w:val="22"/>
          <w:szCs w:val="22"/>
          <w:lang w:eastAsia="el-GR" w:bidi="ar-SA"/>
        </w:rPr>
        <w:t>Agenda item</w:t>
      </w:r>
      <w:r w:rsidRPr="001C1AF0">
        <w:rPr>
          <w:rFonts w:ascii="Calibri" w:eastAsia="Times New Roman" w:hAnsi="Calibri" w:cs="Times New Roman"/>
          <w:sz w:val="22"/>
          <w:szCs w:val="22"/>
          <w:lang w:eastAsia="el-GR"/>
        </w:rPr>
        <w:t xml:space="preserve"> 7</w:t>
      </w:r>
      <w:r w:rsidRPr="001C1AF0">
        <w:rPr>
          <w:rFonts w:ascii="Calibri" w:eastAsia="Times New Roman" w:hAnsi="Calibri" w:cs="Times New Roman"/>
          <w:kern w:val="0"/>
          <w:sz w:val="22"/>
          <w:szCs w:val="22"/>
          <w:lang w:eastAsia="el-GR" w:bidi="ar-SA"/>
        </w:rPr>
        <w:t xml:space="preserve">: </w:t>
      </w:r>
      <w:r w:rsidRPr="001C1AF0">
        <w:rPr>
          <w:rFonts w:ascii="Calibri" w:eastAsia="Times New Roman" w:hAnsi="Calibri" w:cs="Times New Roman"/>
          <w:sz w:val="22"/>
          <w:szCs w:val="22"/>
          <w:lang w:eastAsia="el-GR"/>
        </w:rPr>
        <w:t>Report of the Acting Secretary General</w:t>
      </w:r>
    </w:p>
    <w:p w:rsidR="00E952D0" w:rsidRPr="001C1AF0" w:rsidRDefault="00E952D0" w:rsidP="001C1AF0">
      <w:pPr>
        <w:widowControl/>
        <w:tabs>
          <w:tab w:val="left" w:pos="2579"/>
          <w:tab w:val="left" w:pos="5497"/>
        </w:tabs>
        <w:rPr>
          <w:rFonts w:ascii="Calibri" w:hAnsi="Calibri" w:cs="Arial"/>
          <w:sz w:val="22"/>
          <w:szCs w:val="22"/>
        </w:rPr>
      </w:pPr>
      <w:r w:rsidRPr="001C1AF0">
        <w:rPr>
          <w:rFonts w:ascii="Calibri" w:hAnsi="Calibri" w:cs="Arial"/>
          <w:sz w:val="22"/>
          <w:szCs w:val="22"/>
        </w:rPr>
        <w:tab/>
      </w:r>
      <w:r w:rsidR="005D6910" w:rsidRPr="001C1AF0">
        <w:rPr>
          <w:rFonts w:ascii="Calibri" w:hAnsi="Calibri" w:cs="Arial"/>
          <w:sz w:val="22"/>
          <w:szCs w:val="22"/>
        </w:rPr>
        <w:tab/>
      </w:r>
    </w:p>
    <w:p w:rsidR="00E952D0" w:rsidRPr="001C1AF0" w:rsidRDefault="00E952D0"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ASG</w:t>
      </w:r>
      <w:r w:rsidRPr="001C1AF0">
        <w:t xml:space="preserve"> presented the Report (SC52-04 Rev.2 </w:t>
      </w:r>
      <w:r w:rsidRPr="001C1AF0">
        <w:rPr>
          <w:i/>
        </w:rPr>
        <w:t>Report of the Acting Secretary General</w:t>
      </w:r>
      <w:r w:rsidRPr="001C1AF0">
        <w:t>) in line with the requirements of paragraph 7.c of Resolution XII.4 and the Interim Arrangements for Secretariat Administration prepared by the Executive Team in November 2015, and outlining the activities which would be discussed in further detail in other SC52 agenda items.</w:t>
      </w:r>
    </w:p>
    <w:p w:rsidR="00E952D0" w:rsidRPr="001C1AF0" w:rsidRDefault="00E952D0" w:rsidP="001C1AF0">
      <w:pPr>
        <w:widowControl/>
        <w:rPr>
          <w:rFonts w:ascii="Calibri" w:hAnsi="Calibri" w:cs="Arial"/>
          <w:sz w:val="22"/>
          <w:szCs w:val="22"/>
        </w:rPr>
      </w:pPr>
    </w:p>
    <w:p w:rsidR="00E952D0" w:rsidRPr="001C1AF0" w:rsidRDefault="00E952D0"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USA</w:t>
      </w:r>
      <w:r w:rsidRPr="001C1AF0">
        <w:t xml:space="preserve"> thanked the ASG for the Report and acknowledged the underlying work of the Secretariat, notably in reducing the list of consul</w:t>
      </w:r>
      <w:r w:rsidR="00C37DDA" w:rsidRPr="001C1AF0">
        <w:t>t</w:t>
      </w:r>
      <w:r w:rsidRPr="001C1AF0">
        <w:t>ancies, streamlining the use of resources and improving the Convention website and accessibility of documents to the benefit of Contracting Party users. The USA would welcome further limiting of travel to active interventions,</w:t>
      </w:r>
      <w:r w:rsidR="00C37DDA" w:rsidRPr="001C1AF0">
        <w:t xml:space="preserve"> in line with the Strategic Plan and</w:t>
      </w:r>
      <w:r w:rsidRPr="001C1AF0">
        <w:t xml:space="preserve"> in line with the practices developed by other Conventions.</w:t>
      </w:r>
    </w:p>
    <w:p w:rsidR="00E952D0" w:rsidRPr="001C1AF0" w:rsidRDefault="00E952D0" w:rsidP="001C1AF0">
      <w:pPr>
        <w:pStyle w:val="ListParagraph"/>
        <w:suppressAutoHyphens/>
        <w:spacing w:after="0" w:line="240" w:lineRule="auto"/>
        <w:ind w:left="426"/>
        <w:contextualSpacing w:val="0"/>
      </w:pPr>
    </w:p>
    <w:p w:rsidR="00E952D0" w:rsidRPr="001C1AF0" w:rsidRDefault="00E952D0"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Standing Committee</w:t>
      </w:r>
      <w:r w:rsidRPr="001C1AF0">
        <w:t xml:space="preserve"> took note of the Report of the ASG</w:t>
      </w:r>
      <w:r w:rsidR="003B3981" w:rsidRPr="001C1AF0">
        <w:t>,</w:t>
      </w:r>
      <w:r w:rsidR="00572517" w:rsidRPr="001C1AF0">
        <w:t xml:space="preserve"> </w:t>
      </w:r>
      <w:r w:rsidRPr="001C1AF0">
        <w:t>and acknowledged the</w:t>
      </w:r>
      <w:r w:rsidR="006C2C09" w:rsidRPr="001C1AF0">
        <w:t xml:space="preserve"> good</w:t>
      </w:r>
      <w:r w:rsidRPr="001C1AF0">
        <w:t xml:space="preserve"> work of the </w:t>
      </w:r>
      <w:r w:rsidR="005D6910" w:rsidRPr="001C1AF0">
        <w:t>Secretariat</w:t>
      </w:r>
      <w:r w:rsidRPr="001C1AF0">
        <w:t xml:space="preserve"> during this important and challenging period.</w:t>
      </w:r>
    </w:p>
    <w:p w:rsidR="00E952D0" w:rsidRPr="001C1AF0" w:rsidRDefault="00E952D0" w:rsidP="001C1AF0">
      <w:pPr>
        <w:widowControl/>
        <w:rPr>
          <w:rFonts w:ascii="Calibri" w:hAnsi="Calibri" w:cs="Arial"/>
          <w:sz w:val="22"/>
          <w:szCs w:val="22"/>
        </w:rPr>
      </w:pPr>
    </w:p>
    <w:p w:rsidR="00E952D0" w:rsidRPr="001C1AF0" w:rsidRDefault="00E952D0" w:rsidP="001C1AF0">
      <w:pPr>
        <w:widowControl/>
        <w:pBdr>
          <w:top w:val="single" w:sz="4" w:space="0" w:color="auto"/>
          <w:left w:val="single" w:sz="4" w:space="4" w:color="auto"/>
          <w:bottom w:val="single" w:sz="4" w:space="1" w:color="auto"/>
          <w:right w:val="single" w:sz="4" w:space="4" w:color="auto"/>
        </w:pBdr>
        <w:ind w:left="567" w:hanging="567"/>
        <w:rPr>
          <w:rFonts w:ascii="Calibri" w:hAnsi="Calibri" w:cs="Arial"/>
          <w:sz w:val="22"/>
          <w:szCs w:val="22"/>
        </w:rPr>
      </w:pPr>
      <w:r w:rsidRPr="001C1AF0">
        <w:rPr>
          <w:rFonts w:ascii="Calibri" w:eastAsia="Times New Roman" w:hAnsi="Calibri" w:cs="Times New Roman"/>
          <w:kern w:val="0"/>
          <w:sz w:val="22"/>
          <w:szCs w:val="22"/>
          <w:lang w:eastAsia="el-GR" w:bidi="ar-SA"/>
        </w:rPr>
        <w:t>Agenda item</w:t>
      </w:r>
      <w:r w:rsidRPr="001C1AF0">
        <w:rPr>
          <w:rFonts w:ascii="Calibri" w:eastAsia="Times New Roman" w:hAnsi="Calibri" w:cs="Times New Roman"/>
          <w:sz w:val="22"/>
          <w:szCs w:val="22"/>
          <w:lang w:eastAsia="el-GR"/>
        </w:rPr>
        <w:t xml:space="preserve"> 8</w:t>
      </w:r>
      <w:r w:rsidRPr="001C1AF0">
        <w:rPr>
          <w:rFonts w:ascii="Calibri" w:eastAsia="Times New Roman" w:hAnsi="Calibri" w:cs="Times New Roman"/>
          <w:kern w:val="0"/>
          <w:sz w:val="22"/>
          <w:szCs w:val="22"/>
          <w:lang w:eastAsia="el-GR" w:bidi="ar-SA"/>
        </w:rPr>
        <w:t xml:space="preserve">: </w:t>
      </w:r>
      <w:r w:rsidRPr="001C1AF0">
        <w:rPr>
          <w:rFonts w:ascii="Calibri" w:eastAsia="Times New Roman" w:hAnsi="Calibri" w:cs="Times New Roman"/>
          <w:sz w:val="22"/>
          <w:szCs w:val="22"/>
          <w:lang w:eastAsia="el-GR"/>
        </w:rPr>
        <w:t>Report on Secretariat actions arising from SC51</w:t>
      </w:r>
    </w:p>
    <w:p w:rsidR="00E952D0" w:rsidRPr="001C1AF0" w:rsidRDefault="00E952D0" w:rsidP="001C1AF0">
      <w:pPr>
        <w:widowControl/>
        <w:tabs>
          <w:tab w:val="left" w:pos="6396"/>
        </w:tabs>
        <w:rPr>
          <w:rFonts w:ascii="Calibri" w:hAnsi="Calibri" w:cs="Arial"/>
          <w:sz w:val="22"/>
          <w:szCs w:val="22"/>
        </w:rPr>
      </w:pPr>
      <w:r w:rsidRPr="001C1AF0">
        <w:rPr>
          <w:rFonts w:ascii="Calibri" w:hAnsi="Calibri" w:cs="Arial"/>
          <w:sz w:val="22"/>
          <w:szCs w:val="22"/>
        </w:rPr>
        <w:tab/>
      </w:r>
    </w:p>
    <w:p w:rsidR="00E952D0" w:rsidRPr="001C1AF0" w:rsidRDefault="00E952D0"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ASG</w:t>
      </w:r>
      <w:r w:rsidRPr="001C1AF0">
        <w:t xml:space="preserve"> summar</w:t>
      </w:r>
      <w:r w:rsidR="00777359" w:rsidRPr="001C1AF0">
        <w:t xml:space="preserve">ized </w:t>
      </w:r>
      <w:r w:rsidRPr="001C1AF0">
        <w:t xml:space="preserve">SC52-Inf.Doc.02 </w:t>
      </w:r>
      <w:r w:rsidRPr="001C1AF0">
        <w:rPr>
          <w:i/>
        </w:rPr>
        <w:t>Secretariat actions arising from SC51 Decisions</w:t>
      </w:r>
      <w:r w:rsidRPr="001C1AF0">
        <w:t>, and noted that all actions had been completed except for the final two</w:t>
      </w:r>
      <w:r w:rsidR="005D6910" w:rsidRPr="001C1AF0">
        <w:t xml:space="preserve"> listed</w:t>
      </w:r>
      <w:r w:rsidRPr="001C1AF0">
        <w:t xml:space="preserve">: </w:t>
      </w:r>
    </w:p>
    <w:p w:rsidR="00E952D0" w:rsidRPr="001C1AF0" w:rsidRDefault="00E952D0" w:rsidP="001C1AF0">
      <w:pPr>
        <w:pStyle w:val="ListParagraph"/>
        <w:numPr>
          <w:ilvl w:val="0"/>
          <w:numId w:val="3"/>
        </w:numPr>
        <w:suppressAutoHyphens/>
        <w:spacing w:after="0" w:line="240" w:lineRule="auto"/>
        <w:ind w:left="851" w:hanging="425"/>
        <w:rPr>
          <w:rFonts w:cs="Arial"/>
        </w:rPr>
      </w:pPr>
      <w:r w:rsidRPr="001C1AF0">
        <w:rPr>
          <w:rFonts w:cs="Arial"/>
        </w:rPr>
        <w:t xml:space="preserve">Regarding Decision SC51-21 instructing the Secretariat to present a revised CEPA Action Plan to SC52, the Working Group on CEPA Implementation was expected to present the Action Plan later in </w:t>
      </w:r>
      <w:r w:rsidR="00931F53" w:rsidRPr="001C1AF0">
        <w:rPr>
          <w:rFonts w:cs="Arial"/>
        </w:rPr>
        <w:t>the meeting</w:t>
      </w:r>
      <w:r w:rsidRPr="001C1AF0">
        <w:rPr>
          <w:rFonts w:cs="Arial"/>
        </w:rPr>
        <w:t>;</w:t>
      </w:r>
    </w:p>
    <w:p w:rsidR="00E952D0" w:rsidRPr="001C1AF0" w:rsidRDefault="00E952D0" w:rsidP="001C1AF0">
      <w:pPr>
        <w:pStyle w:val="ListParagraph"/>
        <w:numPr>
          <w:ilvl w:val="0"/>
          <w:numId w:val="3"/>
        </w:numPr>
        <w:suppressAutoHyphens/>
        <w:spacing w:after="0" w:line="240" w:lineRule="auto"/>
        <w:ind w:left="851" w:hanging="425"/>
        <w:rPr>
          <w:rFonts w:cs="Arial"/>
        </w:rPr>
      </w:pPr>
      <w:r w:rsidRPr="001C1AF0">
        <w:rPr>
          <w:rFonts w:cs="Arial"/>
        </w:rPr>
        <w:t xml:space="preserve">The contents of Decision SC51-22 would be addressed </w:t>
      </w:r>
      <w:r w:rsidR="005D6910" w:rsidRPr="001C1AF0">
        <w:rPr>
          <w:rFonts w:cs="Arial"/>
        </w:rPr>
        <w:t>under</w:t>
      </w:r>
      <w:r w:rsidRPr="001C1AF0">
        <w:rPr>
          <w:rFonts w:cs="Arial"/>
        </w:rPr>
        <w:t xml:space="preserve"> SC52 Agenda item 20 </w:t>
      </w:r>
      <w:r w:rsidR="005D6910" w:rsidRPr="001C1AF0">
        <w:rPr>
          <w:rFonts w:cs="Arial"/>
        </w:rPr>
        <w:t>(</w:t>
      </w:r>
      <w:r w:rsidRPr="001C1AF0">
        <w:rPr>
          <w:rFonts w:cs="Arial"/>
        </w:rPr>
        <w:t>Report of the Sub-Group on Finance</w:t>
      </w:r>
      <w:r w:rsidR="005D6910" w:rsidRPr="001C1AF0">
        <w:rPr>
          <w:rFonts w:cs="Arial"/>
        </w:rPr>
        <w:t>)</w:t>
      </w:r>
      <w:r w:rsidRPr="001C1AF0">
        <w:rPr>
          <w:rFonts w:cs="Arial"/>
        </w:rPr>
        <w:t>.</w:t>
      </w:r>
    </w:p>
    <w:p w:rsidR="00E952D0" w:rsidRPr="001C1AF0" w:rsidRDefault="00E952D0" w:rsidP="001C1AF0">
      <w:pPr>
        <w:pStyle w:val="ListParagraph"/>
        <w:suppressAutoHyphens/>
        <w:spacing w:after="0" w:line="240" w:lineRule="auto"/>
        <w:ind w:left="426"/>
        <w:contextualSpacing w:val="0"/>
      </w:pPr>
    </w:p>
    <w:p w:rsidR="00E952D0" w:rsidRPr="001C1AF0" w:rsidRDefault="00E952D0"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Standing Committee</w:t>
      </w:r>
      <w:r w:rsidR="00AB60CE" w:rsidRPr="001C1AF0">
        <w:rPr>
          <w:b/>
        </w:rPr>
        <w:t xml:space="preserve"> </w:t>
      </w:r>
      <w:r w:rsidR="005A4347" w:rsidRPr="001C1AF0">
        <w:t>took note of</w:t>
      </w:r>
      <w:r w:rsidRPr="001C1AF0">
        <w:t xml:space="preserve"> the status of actions arising from SC51 as outlined in SC52-Inf.Doc.02.</w:t>
      </w:r>
    </w:p>
    <w:p w:rsidR="00E952D0" w:rsidRPr="001C1AF0" w:rsidRDefault="00E952D0" w:rsidP="001C1AF0">
      <w:pPr>
        <w:widowControl/>
        <w:tabs>
          <w:tab w:val="left" w:pos="5978"/>
        </w:tabs>
        <w:rPr>
          <w:rFonts w:ascii="Calibri" w:hAnsi="Calibri" w:cs="Arial"/>
          <w:sz w:val="22"/>
          <w:szCs w:val="22"/>
        </w:rPr>
      </w:pPr>
    </w:p>
    <w:p w:rsidR="00E952D0" w:rsidRPr="001C1AF0" w:rsidRDefault="00E952D0" w:rsidP="001C1AF0">
      <w:pPr>
        <w:widowControl/>
        <w:pBdr>
          <w:top w:val="single" w:sz="4" w:space="0"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kern w:val="0"/>
          <w:sz w:val="22"/>
          <w:szCs w:val="22"/>
          <w:lang w:eastAsia="el-GR" w:bidi="ar-SA"/>
        </w:rPr>
        <w:t>Agenda item</w:t>
      </w:r>
      <w:r w:rsidRPr="001C1AF0">
        <w:rPr>
          <w:rFonts w:ascii="Calibri" w:eastAsia="Times New Roman" w:hAnsi="Calibri" w:cs="Times New Roman"/>
          <w:sz w:val="22"/>
          <w:szCs w:val="22"/>
          <w:lang w:eastAsia="el-GR"/>
        </w:rPr>
        <w:t xml:space="preserve"> 9</w:t>
      </w:r>
      <w:r w:rsidRPr="001C1AF0">
        <w:rPr>
          <w:rFonts w:ascii="Calibri" w:eastAsia="Times New Roman" w:hAnsi="Calibri" w:cs="Times New Roman"/>
          <w:kern w:val="0"/>
          <w:sz w:val="22"/>
          <w:szCs w:val="22"/>
          <w:lang w:eastAsia="el-GR" w:bidi="ar-SA"/>
        </w:rPr>
        <w:t xml:space="preserve">: </w:t>
      </w:r>
      <w:r w:rsidRPr="001C1AF0">
        <w:rPr>
          <w:rFonts w:ascii="Calibri" w:eastAsia="Times New Roman" w:hAnsi="Calibri" w:cs="Times New Roman"/>
          <w:sz w:val="22"/>
          <w:szCs w:val="22"/>
          <w:lang w:eastAsia="el-GR"/>
        </w:rPr>
        <w:t>Report on actions arising from COP12 Resolutions</w:t>
      </w:r>
    </w:p>
    <w:p w:rsidR="00E952D0" w:rsidRPr="001C1AF0" w:rsidRDefault="00E952D0" w:rsidP="001C1AF0">
      <w:pPr>
        <w:widowControl/>
        <w:tabs>
          <w:tab w:val="left" w:pos="5978"/>
        </w:tabs>
        <w:rPr>
          <w:rFonts w:ascii="Calibri" w:hAnsi="Calibri" w:cs="Arial"/>
          <w:sz w:val="22"/>
          <w:szCs w:val="22"/>
        </w:rPr>
      </w:pPr>
    </w:p>
    <w:p w:rsidR="00E952D0" w:rsidRPr="001C1AF0" w:rsidRDefault="00E952D0"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ASG</w:t>
      </w:r>
      <w:r w:rsidRPr="001C1AF0">
        <w:t xml:space="preserve"> summar</w:t>
      </w:r>
      <w:r w:rsidR="00777359" w:rsidRPr="001C1AF0">
        <w:t xml:space="preserve">ized </w:t>
      </w:r>
      <w:r w:rsidRPr="001C1AF0">
        <w:t xml:space="preserve">SC52-Inf.Doc.03 </w:t>
      </w:r>
      <w:r w:rsidRPr="001C1AF0">
        <w:rPr>
          <w:i/>
        </w:rPr>
        <w:t>Standing Committee actions arising from COP12 Resolutions and SC50 Decisions</w:t>
      </w:r>
      <w:r w:rsidRPr="001C1AF0">
        <w:t xml:space="preserve">, and noted that all the actions arising would be addressed under other SC52 </w:t>
      </w:r>
      <w:r w:rsidR="00931F53" w:rsidRPr="001C1AF0">
        <w:t>a</w:t>
      </w:r>
      <w:r w:rsidRPr="001C1AF0">
        <w:t xml:space="preserve">genda items </w:t>
      </w:r>
      <w:r w:rsidR="005D6910" w:rsidRPr="001C1AF0">
        <w:t>including</w:t>
      </w:r>
      <w:r w:rsidRPr="001C1AF0">
        <w:t xml:space="preserve"> reports of Sub-Groups and Working Groups, except for those items which had already been addressed:</w:t>
      </w:r>
    </w:p>
    <w:p w:rsidR="00E952D0" w:rsidRPr="001C1AF0" w:rsidRDefault="00E952D0" w:rsidP="001C1AF0">
      <w:pPr>
        <w:pStyle w:val="ListParagraph"/>
        <w:numPr>
          <w:ilvl w:val="0"/>
          <w:numId w:val="4"/>
        </w:numPr>
        <w:tabs>
          <w:tab w:val="left" w:pos="5978"/>
        </w:tabs>
        <w:suppressAutoHyphens/>
        <w:spacing w:after="0" w:line="240" w:lineRule="auto"/>
        <w:ind w:left="851" w:hanging="425"/>
        <w:rPr>
          <w:rFonts w:cs="Arial"/>
        </w:rPr>
      </w:pPr>
      <w:r w:rsidRPr="001C1AF0">
        <w:rPr>
          <w:rFonts w:cs="Arial"/>
        </w:rPr>
        <w:t xml:space="preserve">The </w:t>
      </w:r>
      <w:r w:rsidR="005D6910" w:rsidRPr="001C1AF0">
        <w:rPr>
          <w:rFonts w:cs="Arial"/>
        </w:rPr>
        <w:t xml:space="preserve">outcomes of </w:t>
      </w:r>
      <w:r w:rsidR="00931F53" w:rsidRPr="001C1AF0">
        <w:rPr>
          <w:rFonts w:cs="Arial"/>
        </w:rPr>
        <w:t xml:space="preserve">the </w:t>
      </w:r>
      <w:r w:rsidRPr="001C1AF0">
        <w:rPr>
          <w:rFonts w:cs="Arial"/>
        </w:rPr>
        <w:t xml:space="preserve">meeting of the expert group on indicators for the Ramsar Strategic Plan had been </w:t>
      </w:r>
      <w:r w:rsidR="005D6910" w:rsidRPr="001C1AF0">
        <w:rPr>
          <w:rFonts w:cs="Arial"/>
        </w:rPr>
        <w:t xml:space="preserve">reported to </w:t>
      </w:r>
      <w:r w:rsidRPr="001C1AF0">
        <w:rPr>
          <w:rFonts w:cs="Arial"/>
        </w:rPr>
        <w:t xml:space="preserve">SC51 </w:t>
      </w:r>
      <w:r w:rsidR="005D6910" w:rsidRPr="001C1AF0">
        <w:rPr>
          <w:rFonts w:cs="Arial"/>
        </w:rPr>
        <w:t xml:space="preserve">in </w:t>
      </w:r>
      <w:r w:rsidR="00931F53" w:rsidRPr="001C1AF0">
        <w:rPr>
          <w:rFonts w:cs="Arial"/>
        </w:rPr>
        <w:t>SC51 Inf.Doc.</w:t>
      </w:r>
      <w:r w:rsidRPr="001C1AF0">
        <w:rPr>
          <w:rFonts w:cs="Arial"/>
        </w:rPr>
        <w:t>05;</w:t>
      </w:r>
    </w:p>
    <w:p w:rsidR="00E952D0" w:rsidRPr="001C1AF0" w:rsidRDefault="00E952D0" w:rsidP="001C1AF0">
      <w:pPr>
        <w:pStyle w:val="ListParagraph"/>
        <w:numPr>
          <w:ilvl w:val="0"/>
          <w:numId w:val="4"/>
        </w:numPr>
        <w:tabs>
          <w:tab w:val="left" w:pos="5978"/>
        </w:tabs>
        <w:suppressAutoHyphens/>
        <w:spacing w:after="0" w:line="240" w:lineRule="auto"/>
        <w:ind w:left="851" w:hanging="425"/>
        <w:rPr>
          <w:rFonts w:cs="Arial"/>
        </w:rPr>
      </w:pPr>
      <w:r w:rsidRPr="001C1AF0">
        <w:rPr>
          <w:rFonts w:cs="Arial"/>
        </w:rPr>
        <w:t xml:space="preserve">The invitation to Parties pursuant to CBD Decision XII/30 had been addressed </w:t>
      </w:r>
      <w:r w:rsidR="005D6910" w:rsidRPr="001C1AF0">
        <w:rPr>
          <w:rFonts w:cs="Arial"/>
        </w:rPr>
        <w:t>in</w:t>
      </w:r>
      <w:r w:rsidR="005D6910" w:rsidRPr="001C1AF0">
        <w:rPr>
          <w:rFonts w:cs="Arial"/>
        </w:rPr>
        <w:br/>
      </w:r>
      <w:r w:rsidRPr="001C1AF0">
        <w:rPr>
          <w:rFonts w:cs="Arial"/>
        </w:rPr>
        <w:t>Diplomatic Note2015Note2015/4.</w:t>
      </w:r>
    </w:p>
    <w:p w:rsidR="00E952D0" w:rsidRPr="001C1AF0" w:rsidRDefault="00E952D0" w:rsidP="001C1AF0">
      <w:pPr>
        <w:widowControl/>
        <w:tabs>
          <w:tab w:val="left" w:pos="5978"/>
        </w:tabs>
        <w:rPr>
          <w:rFonts w:ascii="Calibri" w:hAnsi="Calibri" w:cs="Arial"/>
          <w:sz w:val="22"/>
          <w:szCs w:val="22"/>
        </w:rPr>
      </w:pPr>
    </w:p>
    <w:p w:rsidR="00E952D0" w:rsidRPr="001C1AF0" w:rsidRDefault="00E952D0"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USA</w:t>
      </w:r>
      <w:r w:rsidRPr="001C1AF0">
        <w:t xml:space="preserve"> questioned the need for </w:t>
      </w:r>
      <w:r w:rsidR="00931F53" w:rsidRPr="001C1AF0">
        <w:t>a</w:t>
      </w:r>
      <w:r w:rsidRPr="001C1AF0">
        <w:t>genda items to review such Information Documents.</w:t>
      </w:r>
    </w:p>
    <w:p w:rsidR="00E952D0" w:rsidRPr="001C1AF0" w:rsidRDefault="00E952D0" w:rsidP="001C1AF0">
      <w:pPr>
        <w:pStyle w:val="ListParagraph"/>
        <w:suppressAutoHyphens/>
        <w:spacing w:after="0" w:line="240" w:lineRule="auto"/>
        <w:ind w:left="426"/>
        <w:contextualSpacing w:val="0"/>
      </w:pPr>
    </w:p>
    <w:p w:rsidR="00E952D0" w:rsidRPr="001C1AF0" w:rsidRDefault="00E952D0"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Standing Committee</w:t>
      </w:r>
      <w:r w:rsidR="00AB60CE" w:rsidRPr="001C1AF0">
        <w:rPr>
          <w:b/>
        </w:rPr>
        <w:t xml:space="preserve"> </w:t>
      </w:r>
      <w:r w:rsidR="005A4347" w:rsidRPr="001C1AF0">
        <w:t>took note of</w:t>
      </w:r>
      <w:r w:rsidRPr="001C1AF0">
        <w:t xml:space="preserve"> the status of actions arising from COP12 Resolutions as outlined in SC52-Inf.Doc.03.</w:t>
      </w:r>
    </w:p>
    <w:p w:rsidR="00E952D0" w:rsidRPr="001C1AF0" w:rsidRDefault="00E952D0" w:rsidP="001C1AF0">
      <w:pPr>
        <w:widowControl/>
        <w:tabs>
          <w:tab w:val="left" w:pos="5978"/>
        </w:tabs>
        <w:rPr>
          <w:rFonts w:ascii="Calibri" w:hAnsi="Calibri" w:cs="Arial"/>
          <w:sz w:val="22"/>
          <w:szCs w:val="22"/>
        </w:rPr>
      </w:pPr>
    </w:p>
    <w:p w:rsidR="00E3129D" w:rsidRPr="001C1AF0" w:rsidRDefault="00E3129D" w:rsidP="001C1AF0">
      <w:pPr>
        <w:widowControl/>
        <w:suppressAutoHyphens w:val="0"/>
        <w:autoSpaceDN/>
        <w:textAlignment w:val="auto"/>
        <w:rPr>
          <w:rFonts w:ascii="Calibri" w:eastAsia="Times New Roman" w:hAnsi="Calibri" w:cs="Times New Roman"/>
          <w:kern w:val="0"/>
          <w:sz w:val="22"/>
          <w:szCs w:val="22"/>
          <w:lang w:eastAsia="el-GR" w:bidi="ar-SA"/>
        </w:rPr>
      </w:pPr>
      <w:r w:rsidRPr="001C1AF0">
        <w:rPr>
          <w:rFonts w:ascii="Calibri" w:eastAsia="Times New Roman" w:hAnsi="Calibri" w:cs="Times New Roman"/>
          <w:kern w:val="0"/>
          <w:sz w:val="22"/>
          <w:szCs w:val="22"/>
          <w:lang w:eastAsia="el-GR" w:bidi="ar-SA"/>
        </w:rPr>
        <w:br w:type="page"/>
      </w:r>
    </w:p>
    <w:p w:rsidR="00E952D0" w:rsidRPr="001C1AF0" w:rsidRDefault="00E952D0" w:rsidP="001C1AF0">
      <w:pPr>
        <w:widowControl/>
        <w:pBdr>
          <w:top w:val="single" w:sz="4" w:space="0"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kern w:val="0"/>
          <w:sz w:val="22"/>
          <w:szCs w:val="22"/>
          <w:lang w:eastAsia="el-GR" w:bidi="ar-SA"/>
        </w:rPr>
        <w:lastRenderedPageBreak/>
        <w:t>Agenda item</w:t>
      </w:r>
      <w:r w:rsidRPr="001C1AF0">
        <w:rPr>
          <w:rFonts w:ascii="Calibri" w:eastAsia="Times New Roman" w:hAnsi="Calibri" w:cs="Times New Roman"/>
          <w:sz w:val="22"/>
          <w:szCs w:val="22"/>
          <w:lang w:eastAsia="el-GR"/>
        </w:rPr>
        <w:t xml:space="preserve"> 10: Update on the status of the Ramsar List</w:t>
      </w:r>
    </w:p>
    <w:p w:rsidR="00E952D0" w:rsidRPr="001C1AF0" w:rsidRDefault="00E952D0" w:rsidP="001C1AF0">
      <w:pPr>
        <w:widowControl/>
        <w:tabs>
          <w:tab w:val="left" w:pos="5978"/>
        </w:tabs>
        <w:rPr>
          <w:rFonts w:ascii="Calibri" w:eastAsia="Calibri" w:hAnsi="Calibri" w:cs="Arial"/>
          <w:sz w:val="22"/>
          <w:szCs w:val="22"/>
          <w:lang w:eastAsia="en-US"/>
        </w:rPr>
      </w:pPr>
    </w:p>
    <w:p w:rsidR="00E952D0" w:rsidRPr="001C1AF0" w:rsidRDefault="00E952D0"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ASG</w:t>
      </w:r>
      <w:r w:rsidRPr="001C1AF0">
        <w:t xml:space="preserve"> presented the </w:t>
      </w:r>
      <w:r w:rsidRPr="001C1AF0">
        <w:rPr>
          <w:i/>
        </w:rPr>
        <w:t>Update on the status of Sites on the List of Wetlands of International Importance</w:t>
      </w:r>
      <w:r w:rsidRPr="001C1AF0">
        <w:t xml:space="preserve"> (Doc. SC52-06) and its annexes. </w:t>
      </w:r>
      <w:r w:rsidR="000865D1" w:rsidRPr="001C1AF0">
        <w:t>She</w:t>
      </w:r>
      <w:r w:rsidRPr="001C1AF0">
        <w:t xml:space="preserve"> announce</w:t>
      </w:r>
      <w:r w:rsidR="000865D1" w:rsidRPr="001C1AF0">
        <w:t>d, to general acclamation,</w:t>
      </w:r>
      <w:r w:rsidRPr="001C1AF0">
        <w:t xml:space="preserve"> that the number of Sites on the Montreux </w:t>
      </w:r>
      <w:r w:rsidR="005D6910" w:rsidRPr="001C1AF0">
        <w:t xml:space="preserve">Record </w:t>
      </w:r>
      <w:r w:rsidRPr="001C1AF0">
        <w:t xml:space="preserve">had just been reduced to 46 with the submission of a report by the Ramsar Administrative Authority for Tunisia outlining the actions completed to enable the removal of </w:t>
      </w:r>
      <w:r w:rsidR="00E066B4" w:rsidRPr="001C1AF0">
        <w:t>Ramsar Site no. 21</w:t>
      </w:r>
      <w:r w:rsidR="000865D1" w:rsidRPr="001C1AF0">
        <w:t>3</w:t>
      </w:r>
      <w:r w:rsidR="00931F53" w:rsidRPr="001C1AF0">
        <w:t>,</w:t>
      </w:r>
      <w:r w:rsidR="00467F5D">
        <w:t xml:space="preserve"> </w:t>
      </w:r>
      <w:r w:rsidRPr="001C1AF0">
        <w:t>Ichkeul</w:t>
      </w:r>
      <w:r w:rsidR="00931F53" w:rsidRPr="001C1AF0">
        <w:t>,</w:t>
      </w:r>
      <w:r w:rsidRPr="001C1AF0">
        <w:t xml:space="preserve"> from the Record.</w:t>
      </w:r>
    </w:p>
    <w:p w:rsidR="00DC06CC" w:rsidRPr="001C1AF0" w:rsidRDefault="00DC06CC" w:rsidP="001C1AF0">
      <w:pPr>
        <w:pStyle w:val="ListParagraph"/>
        <w:suppressAutoHyphens/>
        <w:spacing w:after="0" w:line="240" w:lineRule="auto"/>
      </w:pPr>
    </w:p>
    <w:p w:rsidR="00DA3777" w:rsidRPr="001C1AF0" w:rsidRDefault="00C14EFE"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ASG</w:t>
      </w:r>
      <w:r w:rsidR="007D2BFB" w:rsidRPr="001C1AF0">
        <w:rPr>
          <w:b/>
        </w:rPr>
        <w:t xml:space="preserve"> </w:t>
      </w:r>
      <w:r w:rsidR="001A474B" w:rsidRPr="001C1AF0">
        <w:t xml:space="preserve">also drew attention to a recent analysis showing the growing number of </w:t>
      </w:r>
      <w:r w:rsidR="000865D1" w:rsidRPr="001C1AF0">
        <w:t>Site</w:t>
      </w:r>
      <w:r w:rsidR="001A474B" w:rsidRPr="001C1AF0">
        <w:t xml:space="preserve">s with multiple designations under </w:t>
      </w:r>
      <w:r w:rsidR="00C37DDA" w:rsidRPr="001C1AF0">
        <w:t xml:space="preserve">the </w:t>
      </w:r>
      <w:r w:rsidR="001A474B" w:rsidRPr="001C1AF0">
        <w:t>Ramsar</w:t>
      </w:r>
      <w:r w:rsidR="00C37DDA" w:rsidRPr="001C1AF0">
        <w:t xml:space="preserve"> Convention</w:t>
      </w:r>
      <w:r w:rsidR="001A474B" w:rsidRPr="001C1AF0">
        <w:t>, the World Heritage Convention,</w:t>
      </w:r>
      <w:r w:rsidR="007D2BFB" w:rsidRPr="001C1AF0">
        <w:t xml:space="preserve"> </w:t>
      </w:r>
      <w:r w:rsidR="001A474B" w:rsidRPr="001C1AF0">
        <w:t xml:space="preserve">UNESCO Biosphere Reserves and the Global Geoparks Network. </w:t>
      </w:r>
    </w:p>
    <w:p w:rsidR="00E952D0" w:rsidRPr="001C1AF0" w:rsidRDefault="00E952D0" w:rsidP="001C1AF0">
      <w:pPr>
        <w:pStyle w:val="ListParagraph"/>
        <w:suppressAutoHyphens/>
        <w:spacing w:after="0" w:line="240" w:lineRule="auto"/>
        <w:ind w:left="426"/>
        <w:contextualSpacing w:val="0"/>
      </w:pPr>
    </w:p>
    <w:p w:rsidR="00DA3777" w:rsidRPr="001C1AF0" w:rsidRDefault="00DA3777" w:rsidP="001C1AF0">
      <w:pPr>
        <w:pStyle w:val="ListParagraph"/>
        <w:numPr>
          <w:ilvl w:val="0"/>
          <w:numId w:val="1"/>
        </w:numPr>
        <w:suppressAutoHyphens/>
        <w:spacing w:after="0" w:line="240" w:lineRule="auto"/>
        <w:ind w:left="426" w:hanging="426"/>
        <w:contextualSpacing w:val="0"/>
      </w:pPr>
      <w:r w:rsidRPr="001C1AF0">
        <w:rPr>
          <w:b/>
        </w:rPr>
        <w:t>Kenya</w:t>
      </w:r>
      <w:r w:rsidRPr="001C1AF0">
        <w:t xml:space="preserve">, </w:t>
      </w:r>
      <w:r w:rsidRPr="001C1AF0">
        <w:rPr>
          <w:b/>
        </w:rPr>
        <w:t>Tunisia</w:t>
      </w:r>
      <w:r w:rsidRPr="001C1AF0">
        <w:t xml:space="preserve"> and </w:t>
      </w:r>
      <w:r w:rsidRPr="001C1AF0">
        <w:rPr>
          <w:b/>
        </w:rPr>
        <w:t>Med</w:t>
      </w:r>
      <w:r w:rsidR="00DC06CC" w:rsidRPr="001C1AF0">
        <w:rPr>
          <w:b/>
        </w:rPr>
        <w:t>W</w:t>
      </w:r>
      <w:r w:rsidRPr="001C1AF0">
        <w:rPr>
          <w:b/>
        </w:rPr>
        <w:t>et</w:t>
      </w:r>
      <w:r w:rsidRPr="001C1AF0">
        <w:t xml:space="preserve"> observed that multiple designations of </w:t>
      </w:r>
      <w:r w:rsidR="000865D1" w:rsidRPr="001C1AF0">
        <w:t>Site</w:t>
      </w:r>
      <w:r w:rsidRPr="001C1AF0">
        <w:t xml:space="preserve">s under different international processes could be valuable in </w:t>
      </w:r>
      <w:r w:rsidR="000865D1" w:rsidRPr="001C1AF0">
        <w:t>reinforcing the protection and management of S</w:t>
      </w:r>
      <w:r w:rsidRPr="001C1AF0">
        <w:t xml:space="preserve">ites, but </w:t>
      </w:r>
      <w:r w:rsidR="00EE5E48" w:rsidRPr="001C1AF0">
        <w:t>MedWet</w:t>
      </w:r>
      <w:r w:rsidRPr="001C1AF0">
        <w:t xml:space="preserve"> also observed that in such </w:t>
      </w:r>
      <w:r w:rsidR="00C37DDA" w:rsidRPr="001C1AF0">
        <w:t xml:space="preserve">multi-designated </w:t>
      </w:r>
      <w:r w:rsidR="000865D1" w:rsidRPr="001C1AF0">
        <w:t>Site</w:t>
      </w:r>
      <w:r w:rsidRPr="001C1AF0">
        <w:t>s the Ramsar designation often had low visibility.</w:t>
      </w:r>
    </w:p>
    <w:p w:rsidR="00047B5F" w:rsidRPr="001C1AF0" w:rsidRDefault="00047B5F" w:rsidP="001C1AF0">
      <w:pPr>
        <w:pStyle w:val="Standard"/>
        <w:widowControl/>
        <w:rPr>
          <w:rFonts w:ascii="Calibri" w:hAnsi="Calibri"/>
          <w:kern w:val="0"/>
          <w:sz w:val="22"/>
          <w:szCs w:val="22"/>
        </w:rPr>
      </w:pPr>
    </w:p>
    <w:p w:rsidR="002A42A9" w:rsidRPr="001C1AF0" w:rsidRDefault="00047B5F" w:rsidP="001C1AF0">
      <w:pPr>
        <w:pStyle w:val="ListParagraph"/>
        <w:numPr>
          <w:ilvl w:val="0"/>
          <w:numId w:val="1"/>
        </w:numPr>
        <w:suppressAutoHyphens/>
        <w:spacing w:after="0" w:line="240" w:lineRule="auto"/>
        <w:ind w:left="426" w:hanging="426"/>
        <w:contextualSpacing w:val="0"/>
        <w:rPr>
          <w:b/>
        </w:rPr>
      </w:pPr>
      <w:r w:rsidRPr="001C1AF0">
        <w:rPr>
          <w:b/>
        </w:rPr>
        <w:t xml:space="preserve">Canada </w:t>
      </w:r>
      <w:r w:rsidRPr="001C1AF0">
        <w:t xml:space="preserve">sought clarification as to what further information might be required regarding Site </w:t>
      </w:r>
      <w:r w:rsidR="000865D1" w:rsidRPr="001C1AF0">
        <w:t xml:space="preserve">no. </w:t>
      </w:r>
      <w:r w:rsidRPr="001C1AF0">
        <w:t>243 Fraser</w:t>
      </w:r>
      <w:r w:rsidR="000865D1" w:rsidRPr="001C1AF0">
        <w:t xml:space="preserve"> River</w:t>
      </w:r>
      <w:r w:rsidR="002A42A9" w:rsidRPr="001C1AF0">
        <w:t xml:space="preserve"> in Annex 4b.</w:t>
      </w:r>
    </w:p>
    <w:p w:rsidR="002A42A9" w:rsidRPr="001C1AF0" w:rsidRDefault="002A42A9" w:rsidP="001C1AF0">
      <w:pPr>
        <w:pStyle w:val="ListParagraph"/>
        <w:suppressAutoHyphens/>
        <w:spacing w:after="0" w:line="240" w:lineRule="auto"/>
        <w:ind w:left="426"/>
        <w:contextualSpacing w:val="0"/>
        <w:rPr>
          <w:b/>
        </w:rPr>
      </w:pPr>
    </w:p>
    <w:p w:rsidR="002A42A9" w:rsidRPr="001C1AF0" w:rsidRDefault="00047B5F" w:rsidP="001C1AF0">
      <w:pPr>
        <w:pStyle w:val="ListParagraph"/>
        <w:numPr>
          <w:ilvl w:val="0"/>
          <w:numId w:val="1"/>
        </w:numPr>
        <w:suppressAutoHyphens/>
        <w:spacing w:after="0" w:line="240" w:lineRule="auto"/>
        <w:ind w:left="426" w:hanging="426"/>
        <w:contextualSpacing w:val="0"/>
      </w:pPr>
      <w:r w:rsidRPr="001C1AF0">
        <w:rPr>
          <w:b/>
        </w:rPr>
        <w:t>Argentina</w:t>
      </w:r>
      <w:r w:rsidRPr="001C1AF0">
        <w:t xml:space="preserve">, </w:t>
      </w:r>
      <w:r w:rsidR="002A42A9" w:rsidRPr="001C1AF0">
        <w:rPr>
          <w:b/>
        </w:rPr>
        <w:t>China</w:t>
      </w:r>
      <w:r w:rsidR="002A42A9" w:rsidRPr="001C1AF0">
        <w:t xml:space="preserve">, </w:t>
      </w:r>
      <w:r w:rsidRPr="001C1AF0">
        <w:rPr>
          <w:b/>
        </w:rPr>
        <w:t>El Salvador</w:t>
      </w:r>
      <w:r w:rsidRPr="001C1AF0">
        <w:t xml:space="preserve"> (with </w:t>
      </w:r>
      <w:r w:rsidR="005B20DA" w:rsidRPr="001C1AF0">
        <w:t xml:space="preserve">financial </w:t>
      </w:r>
      <w:r w:rsidRPr="001C1AF0">
        <w:t xml:space="preserve">assistance from </w:t>
      </w:r>
      <w:r w:rsidRPr="001C1AF0">
        <w:rPr>
          <w:b/>
        </w:rPr>
        <w:t>Japan</w:t>
      </w:r>
      <w:r w:rsidRPr="001C1AF0">
        <w:t>) and</w:t>
      </w:r>
      <w:r w:rsidR="00AB60CE" w:rsidRPr="001C1AF0">
        <w:t xml:space="preserve"> </w:t>
      </w:r>
      <w:r w:rsidRPr="001C1AF0">
        <w:rPr>
          <w:b/>
        </w:rPr>
        <w:t>Nepal</w:t>
      </w:r>
      <w:r w:rsidRPr="001C1AF0">
        <w:t xml:space="preserve"> (with </w:t>
      </w:r>
      <w:r w:rsidR="005B20DA" w:rsidRPr="001C1AF0">
        <w:t xml:space="preserve">financial </w:t>
      </w:r>
      <w:r w:rsidRPr="001C1AF0">
        <w:t xml:space="preserve">assistance from </w:t>
      </w:r>
      <w:r w:rsidRPr="001C1AF0">
        <w:rPr>
          <w:b/>
        </w:rPr>
        <w:t>Norway</w:t>
      </w:r>
      <w:r w:rsidRPr="001C1AF0">
        <w:t xml:space="preserve">) </w:t>
      </w:r>
      <w:r w:rsidR="00DA3777" w:rsidRPr="001C1AF0">
        <w:t xml:space="preserve">reported that they </w:t>
      </w:r>
      <w:r w:rsidRPr="001C1AF0">
        <w:t xml:space="preserve">were updating information on their </w:t>
      </w:r>
      <w:r w:rsidR="000865D1" w:rsidRPr="001C1AF0">
        <w:t>Site</w:t>
      </w:r>
      <w:r w:rsidRPr="001C1AF0">
        <w:t>s.</w:t>
      </w:r>
      <w:r w:rsidR="00AB60CE" w:rsidRPr="001C1AF0">
        <w:t xml:space="preserve"> </w:t>
      </w:r>
      <w:r w:rsidR="002A42A9" w:rsidRPr="001C1AF0">
        <w:rPr>
          <w:b/>
        </w:rPr>
        <w:t>Switzerland</w:t>
      </w:r>
      <w:r w:rsidR="00AB60CE" w:rsidRPr="001C1AF0">
        <w:rPr>
          <w:b/>
        </w:rPr>
        <w:t xml:space="preserve"> </w:t>
      </w:r>
      <w:r w:rsidR="00AB60CE" w:rsidRPr="001C1AF0">
        <w:t xml:space="preserve">reported </w:t>
      </w:r>
      <w:r w:rsidR="00BB12C6" w:rsidRPr="001C1AF0">
        <w:t>that</w:t>
      </w:r>
      <w:r w:rsidR="002A42A9" w:rsidRPr="001C1AF0">
        <w:t xml:space="preserve"> </w:t>
      </w:r>
      <w:r w:rsidR="00AB60CE" w:rsidRPr="001C1AF0">
        <w:t xml:space="preserve">it </w:t>
      </w:r>
      <w:r w:rsidR="002A42A9" w:rsidRPr="001C1AF0">
        <w:t xml:space="preserve">was updating </w:t>
      </w:r>
      <w:r w:rsidR="00E952D0" w:rsidRPr="001C1AF0">
        <w:t xml:space="preserve">Sites </w:t>
      </w:r>
      <w:r w:rsidR="002A42A9" w:rsidRPr="001C1AF0">
        <w:t>using the new format, which was proving to be labour-intensive and resulting in very extensive documents.</w:t>
      </w:r>
    </w:p>
    <w:p w:rsidR="002A42A9" w:rsidRPr="001C1AF0" w:rsidRDefault="002A42A9" w:rsidP="001C1AF0">
      <w:pPr>
        <w:pStyle w:val="ListParagraph"/>
        <w:suppressAutoHyphens/>
        <w:spacing w:after="0" w:line="240" w:lineRule="auto"/>
        <w:ind w:left="426"/>
        <w:contextualSpacing w:val="0"/>
      </w:pPr>
    </w:p>
    <w:p w:rsidR="002A42A9" w:rsidRPr="001C1AF0" w:rsidRDefault="002A42A9" w:rsidP="001C1AF0">
      <w:pPr>
        <w:pStyle w:val="ListParagraph"/>
        <w:numPr>
          <w:ilvl w:val="0"/>
          <w:numId w:val="1"/>
        </w:numPr>
        <w:suppressAutoHyphens/>
        <w:spacing w:after="0" w:line="240" w:lineRule="auto"/>
        <w:ind w:left="425" w:hanging="425"/>
        <w:contextualSpacing w:val="0"/>
      </w:pPr>
      <w:r w:rsidRPr="001C1AF0">
        <w:rPr>
          <w:b/>
        </w:rPr>
        <w:t>Senegal</w:t>
      </w:r>
      <w:r w:rsidRPr="001C1AF0">
        <w:t>, on behalf of the Africa</w:t>
      </w:r>
      <w:r w:rsidR="009F0DDF" w:rsidRPr="001C1AF0">
        <w:t>n</w:t>
      </w:r>
      <w:r w:rsidR="001E2337" w:rsidRPr="001C1AF0">
        <w:t xml:space="preserve"> </w:t>
      </w:r>
      <w:r w:rsidR="00931F53" w:rsidRPr="001C1AF0">
        <w:t>region</w:t>
      </w:r>
      <w:r w:rsidR="005A1AEB" w:rsidRPr="001C1AF0">
        <w:t xml:space="preserve"> and his own government, ma</w:t>
      </w:r>
      <w:r w:rsidR="001E2337" w:rsidRPr="001C1AF0">
        <w:t>d</w:t>
      </w:r>
      <w:r w:rsidR="005A1AEB" w:rsidRPr="001C1AF0">
        <w:t>e a statement (</w:t>
      </w:r>
      <w:r w:rsidR="001E2337" w:rsidRPr="001C1AF0">
        <w:t>see A</w:t>
      </w:r>
      <w:r w:rsidR="005A1AEB" w:rsidRPr="001C1AF0">
        <w:t xml:space="preserve">nnex </w:t>
      </w:r>
      <w:r w:rsidR="00E3129D" w:rsidRPr="001C1AF0">
        <w:t>1 of this report</w:t>
      </w:r>
      <w:r w:rsidR="005A1AEB" w:rsidRPr="001C1AF0">
        <w:t>)</w:t>
      </w:r>
      <w:r w:rsidR="001E2337" w:rsidRPr="001C1AF0">
        <w:t xml:space="preserve"> thanking</w:t>
      </w:r>
      <w:r w:rsidRPr="001C1AF0">
        <w:t xml:space="preserve"> WWF International for </w:t>
      </w:r>
      <w:r w:rsidR="001E2337" w:rsidRPr="001C1AF0">
        <w:t xml:space="preserve">its </w:t>
      </w:r>
      <w:r w:rsidRPr="001C1AF0">
        <w:t xml:space="preserve">assistance to Tunisia with regard to Ichkeul. </w:t>
      </w:r>
      <w:r w:rsidR="004E4405" w:rsidRPr="001C1AF0">
        <w:t>The delegate</w:t>
      </w:r>
      <w:r w:rsidR="001A474B" w:rsidRPr="001C1AF0">
        <w:t xml:space="preserve"> also wished to thank Wetlands International and the African Wildlife Foundation for assistance in Senegal, noting also </w:t>
      </w:r>
      <w:r w:rsidR="00931F53" w:rsidRPr="001C1AF0">
        <w:t xml:space="preserve">that </w:t>
      </w:r>
      <w:r w:rsidR="001A474B" w:rsidRPr="001C1AF0">
        <w:t xml:space="preserve">the country was working with technical partners including IUCN </w:t>
      </w:r>
      <w:r w:rsidR="00DA3777" w:rsidRPr="001C1AF0">
        <w:t xml:space="preserve">in addressing issues at </w:t>
      </w:r>
      <w:r w:rsidR="001A474B" w:rsidRPr="001C1AF0">
        <w:t xml:space="preserve">Site </w:t>
      </w:r>
      <w:r w:rsidR="00931F53" w:rsidRPr="001C1AF0">
        <w:t xml:space="preserve">no. </w:t>
      </w:r>
      <w:r w:rsidR="001A474B" w:rsidRPr="001C1AF0">
        <w:t>139, Bassin du Ndia</w:t>
      </w:r>
      <w:r w:rsidR="007D2BFB" w:rsidRPr="001C1AF0">
        <w:t>ë</w:t>
      </w:r>
      <w:r w:rsidR="001A474B" w:rsidRPr="001C1AF0">
        <w:t xml:space="preserve">l, </w:t>
      </w:r>
      <w:r w:rsidR="00DA3777" w:rsidRPr="001C1AF0">
        <w:t xml:space="preserve">and hoped that this </w:t>
      </w:r>
      <w:r w:rsidR="000A30C1" w:rsidRPr="001C1AF0">
        <w:t>w</w:t>
      </w:r>
      <w:r w:rsidR="001A474B" w:rsidRPr="001C1AF0">
        <w:t xml:space="preserve">ould soon come off the Montreux Record. Senegal was planning for two Ramsar Advisory Missions and, thanks to recently approved support from the Swiss Government, would be able to update the information on </w:t>
      </w:r>
      <w:r w:rsidR="003B3981" w:rsidRPr="001C1AF0">
        <w:t>its</w:t>
      </w:r>
      <w:r w:rsidR="001A474B" w:rsidRPr="001C1AF0">
        <w:t xml:space="preserve"> Ramsar </w:t>
      </w:r>
      <w:r w:rsidR="000865D1" w:rsidRPr="001C1AF0">
        <w:t>Site</w:t>
      </w:r>
      <w:r w:rsidR="001A474B" w:rsidRPr="001C1AF0">
        <w:t xml:space="preserve">s for the first time. </w:t>
      </w:r>
    </w:p>
    <w:p w:rsidR="001A474B" w:rsidRPr="001C1AF0" w:rsidRDefault="001A474B" w:rsidP="001C1AF0">
      <w:pPr>
        <w:pStyle w:val="Standard"/>
        <w:widowControl/>
        <w:rPr>
          <w:rFonts w:ascii="Calibri" w:hAnsi="Calibri"/>
          <w:kern w:val="0"/>
          <w:sz w:val="22"/>
          <w:szCs w:val="22"/>
        </w:rPr>
      </w:pPr>
    </w:p>
    <w:p w:rsidR="001A474B" w:rsidRPr="001C1AF0" w:rsidRDefault="001A474B" w:rsidP="001C1AF0">
      <w:pPr>
        <w:pStyle w:val="ListParagraph"/>
        <w:numPr>
          <w:ilvl w:val="0"/>
          <w:numId w:val="1"/>
        </w:numPr>
        <w:suppressAutoHyphens/>
        <w:spacing w:after="0" w:line="240" w:lineRule="auto"/>
        <w:ind w:left="426" w:hanging="426"/>
        <w:contextualSpacing w:val="0"/>
      </w:pPr>
      <w:r w:rsidRPr="001C1AF0">
        <w:rPr>
          <w:b/>
        </w:rPr>
        <w:t>Uganda</w:t>
      </w:r>
      <w:r w:rsidRPr="001C1AF0">
        <w:t xml:space="preserve"> reported it was undertaking desk studies in preparation for requested Ramsar Advisory </w:t>
      </w:r>
      <w:r w:rsidR="007D2BFB" w:rsidRPr="001C1AF0">
        <w:t>Missions.</w:t>
      </w:r>
      <w:r w:rsidR="007D2BFB" w:rsidRPr="001C1AF0">
        <w:rPr>
          <w:b/>
        </w:rPr>
        <w:t xml:space="preserve"> Iraq</w:t>
      </w:r>
      <w:r w:rsidRPr="001C1AF0">
        <w:t xml:space="preserve"> asked for a Ramsar Advisory Mission for Site </w:t>
      </w:r>
      <w:r w:rsidR="00931F53" w:rsidRPr="001C1AF0">
        <w:t xml:space="preserve">no. </w:t>
      </w:r>
      <w:r w:rsidRPr="001C1AF0">
        <w:t xml:space="preserve">1718, Hawizeh Marsh, and reported that it had designated two new Ramsar </w:t>
      </w:r>
      <w:r w:rsidR="000865D1" w:rsidRPr="001C1AF0">
        <w:t>Site</w:t>
      </w:r>
      <w:r w:rsidRPr="001C1AF0">
        <w:t xml:space="preserve">s at the end of 2015. </w:t>
      </w:r>
    </w:p>
    <w:p w:rsidR="00DA3777" w:rsidRPr="001C1AF0" w:rsidRDefault="00DA3777" w:rsidP="001C1AF0">
      <w:pPr>
        <w:pStyle w:val="ListParagraph"/>
        <w:suppressAutoHyphens/>
        <w:spacing w:after="0" w:line="240" w:lineRule="auto"/>
        <w:ind w:left="426"/>
        <w:contextualSpacing w:val="0"/>
      </w:pPr>
    </w:p>
    <w:p w:rsidR="00DA3777" w:rsidRPr="001C1AF0" w:rsidRDefault="00DA3777" w:rsidP="001C1AF0">
      <w:pPr>
        <w:pStyle w:val="ListParagraph"/>
        <w:numPr>
          <w:ilvl w:val="0"/>
          <w:numId w:val="1"/>
        </w:numPr>
        <w:suppressAutoHyphens/>
        <w:spacing w:after="0" w:line="240" w:lineRule="auto"/>
        <w:ind w:left="426" w:hanging="426"/>
        <w:contextualSpacing w:val="0"/>
      </w:pPr>
      <w:r w:rsidRPr="001C1AF0">
        <w:t xml:space="preserve">In response to a question from </w:t>
      </w:r>
      <w:r w:rsidRPr="001C1AF0">
        <w:rPr>
          <w:b/>
        </w:rPr>
        <w:t>Norway</w:t>
      </w:r>
      <w:r w:rsidRPr="001C1AF0">
        <w:t xml:space="preserve">, the </w:t>
      </w:r>
      <w:r w:rsidRPr="001C1AF0">
        <w:rPr>
          <w:b/>
        </w:rPr>
        <w:t>ASG</w:t>
      </w:r>
      <w:r w:rsidRPr="001C1AF0">
        <w:t xml:space="preserve"> drew attention to the list of Ramsar Advisory Missions requested by countries for 2016 in Doc. SC52.20.</w:t>
      </w:r>
    </w:p>
    <w:p w:rsidR="00DA3777" w:rsidRPr="001C1AF0" w:rsidRDefault="00DA3777" w:rsidP="001C1AF0">
      <w:pPr>
        <w:pStyle w:val="ListParagraph"/>
        <w:suppressAutoHyphens/>
        <w:spacing w:after="0" w:line="240" w:lineRule="auto"/>
        <w:ind w:left="426"/>
        <w:contextualSpacing w:val="0"/>
      </w:pPr>
    </w:p>
    <w:p w:rsidR="00047B5F" w:rsidRPr="001C1AF0" w:rsidRDefault="004A39D2" w:rsidP="001C1AF0">
      <w:pPr>
        <w:pStyle w:val="ListParagraph"/>
        <w:numPr>
          <w:ilvl w:val="0"/>
          <w:numId w:val="1"/>
        </w:numPr>
        <w:suppressAutoHyphens/>
        <w:spacing w:after="0" w:line="240" w:lineRule="auto"/>
        <w:ind w:left="426" w:hanging="426"/>
        <w:contextualSpacing w:val="0"/>
      </w:pPr>
      <w:r w:rsidRPr="001C1AF0">
        <w:rPr>
          <w:b/>
        </w:rPr>
        <w:t>Colombia</w:t>
      </w:r>
      <w:r w:rsidRPr="001C1AF0">
        <w:t xml:space="preserve"> noted that the country had sent updates on </w:t>
      </w:r>
      <w:r w:rsidR="000865D1" w:rsidRPr="001C1AF0">
        <w:t>Site</w:t>
      </w:r>
      <w:r w:rsidRPr="001C1AF0">
        <w:t xml:space="preserve">s in Annexes 4a and 4b of </w:t>
      </w:r>
      <w:r w:rsidR="00047B5F" w:rsidRPr="001C1AF0">
        <w:t>the document</w:t>
      </w:r>
      <w:r w:rsidRPr="001C1AF0">
        <w:t xml:space="preserve"> in November 2015 but that this new information did not appear in the </w:t>
      </w:r>
      <w:r w:rsidR="007D2BFB" w:rsidRPr="001C1AF0">
        <w:t>document. The</w:t>
      </w:r>
      <w:r w:rsidR="00047B5F" w:rsidRPr="001C1AF0">
        <w:t xml:space="preserve"> </w:t>
      </w:r>
      <w:r w:rsidR="00047B5F" w:rsidRPr="001C1AF0">
        <w:rPr>
          <w:b/>
        </w:rPr>
        <w:t>Republic of Korea</w:t>
      </w:r>
      <w:r w:rsidR="00047B5F" w:rsidRPr="001C1AF0">
        <w:t xml:space="preserve"> said that the country had provided updated information on Site </w:t>
      </w:r>
      <w:r w:rsidR="00931F53" w:rsidRPr="001C1AF0">
        <w:t xml:space="preserve">no. </w:t>
      </w:r>
      <w:r w:rsidR="00047B5F" w:rsidRPr="001C1AF0">
        <w:t>1594, S</w:t>
      </w:r>
      <w:r w:rsidR="0020271B" w:rsidRPr="001C1AF0">
        <w:t>un</w:t>
      </w:r>
      <w:r w:rsidR="00047B5F" w:rsidRPr="001C1AF0">
        <w:t xml:space="preserve">cheon </w:t>
      </w:r>
      <w:r w:rsidR="0020271B" w:rsidRPr="001C1AF0">
        <w:t>Bay</w:t>
      </w:r>
      <w:r w:rsidR="00047B5F" w:rsidRPr="001C1AF0">
        <w:t xml:space="preserve">, and asked it to be removed from the list in Annex 4b of the document. </w:t>
      </w:r>
    </w:p>
    <w:p w:rsidR="00047B5F" w:rsidRPr="001C1AF0" w:rsidRDefault="00047B5F" w:rsidP="001C1AF0">
      <w:pPr>
        <w:pStyle w:val="Standard"/>
        <w:widowControl/>
        <w:rPr>
          <w:rFonts w:ascii="Calibri" w:hAnsi="Calibri"/>
          <w:kern w:val="0"/>
          <w:sz w:val="22"/>
          <w:szCs w:val="22"/>
        </w:rPr>
      </w:pPr>
    </w:p>
    <w:p w:rsidR="00047B5F" w:rsidRPr="001C1AF0" w:rsidRDefault="00047B5F" w:rsidP="001C1AF0">
      <w:pPr>
        <w:pStyle w:val="ListParagraph"/>
        <w:numPr>
          <w:ilvl w:val="0"/>
          <w:numId w:val="1"/>
        </w:numPr>
        <w:suppressAutoHyphens/>
        <w:spacing w:after="0" w:line="240" w:lineRule="auto"/>
        <w:ind w:left="426" w:hanging="426"/>
        <w:contextualSpacing w:val="0"/>
      </w:pPr>
      <w:r w:rsidRPr="001C1AF0">
        <w:t xml:space="preserve">The </w:t>
      </w:r>
      <w:r w:rsidR="00DA3777" w:rsidRPr="001C1AF0">
        <w:rPr>
          <w:b/>
        </w:rPr>
        <w:t>UAE</w:t>
      </w:r>
      <w:r w:rsidR="007D2BFB" w:rsidRPr="001C1AF0">
        <w:rPr>
          <w:b/>
        </w:rPr>
        <w:t xml:space="preserve"> </w:t>
      </w:r>
      <w:r w:rsidRPr="001C1AF0">
        <w:t>stated</w:t>
      </w:r>
      <w:r w:rsidR="00DA3777" w:rsidRPr="001C1AF0">
        <w:t xml:space="preserve"> that all </w:t>
      </w:r>
      <w:r w:rsidR="000865D1" w:rsidRPr="001C1AF0">
        <w:t>Site</w:t>
      </w:r>
      <w:r w:rsidR="00DA3777" w:rsidRPr="001C1AF0">
        <w:t xml:space="preserve">s in the country had </w:t>
      </w:r>
      <w:r w:rsidRPr="001C1AF0">
        <w:t xml:space="preserve">information </w:t>
      </w:r>
      <w:r w:rsidR="00DA3777" w:rsidRPr="001C1AF0">
        <w:t xml:space="preserve">in the RSIS less </w:t>
      </w:r>
      <w:r w:rsidRPr="001C1AF0">
        <w:t xml:space="preserve">than six years old, and so </w:t>
      </w:r>
      <w:r w:rsidR="00DA3777" w:rsidRPr="001C1AF0">
        <w:t xml:space="preserve">the UAE </w:t>
      </w:r>
      <w:r w:rsidRPr="001C1AF0">
        <w:t>should be removed from the list in Annex 3b.</w:t>
      </w:r>
    </w:p>
    <w:p w:rsidR="004A39D2" w:rsidRPr="001C1AF0" w:rsidRDefault="004A39D2" w:rsidP="001C1AF0">
      <w:pPr>
        <w:pStyle w:val="ListParagraph"/>
        <w:suppressAutoHyphens/>
        <w:spacing w:after="0" w:line="240" w:lineRule="auto"/>
        <w:ind w:left="426"/>
        <w:contextualSpacing w:val="0"/>
      </w:pPr>
    </w:p>
    <w:p w:rsidR="004A39D2" w:rsidRPr="001C1AF0" w:rsidRDefault="007D2BFB" w:rsidP="001C1AF0">
      <w:pPr>
        <w:pStyle w:val="ListParagraph"/>
        <w:numPr>
          <w:ilvl w:val="0"/>
          <w:numId w:val="1"/>
        </w:numPr>
        <w:suppressAutoHyphens/>
        <w:spacing w:after="0" w:line="240" w:lineRule="auto"/>
        <w:ind w:left="426" w:hanging="426"/>
        <w:contextualSpacing w:val="0"/>
      </w:pPr>
      <w:r w:rsidRPr="001C1AF0">
        <w:rPr>
          <w:b/>
        </w:rPr>
        <w:lastRenderedPageBreak/>
        <w:t>Australia</w:t>
      </w:r>
      <w:r w:rsidRPr="001C1AF0">
        <w:t xml:space="preserve"> noted</w:t>
      </w:r>
      <w:r w:rsidR="004A39D2" w:rsidRPr="001C1AF0">
        <w:t xml:space="preserve"> that it had three </w:t>
      </w:r>
      <w:r w:rsidR="000865D1" w:rsidRPr="001C1AF0">
        <w:t>Site</w:t>
      </w:r>
      <w:r w:rsidR="004A39D2" w:rsidRPr="001C1AF0">
        <w:t xml:space="preserve">s with long-standing open files under Article 3.2. This was a reflection of the complexity of the issues surrounding these </w:t>
      </w:r>
      <w:r w:rsidR="000865D1" w:rsidRPr="001C1AF0">
        <w:t>Site</w:t>
      </w:r>
      <w:r w:rsidR="004A39D2" w:rsidRPr="001C1AF0">
        <w:t>s and Australia’s commitment to dealing with these issues rigorously and comprehensively.</w:t>
      </w:r>
    </w:p>
    <w:p w:rsidR="004A39D2" w:rsidRPr="001C1AF0" w:rsidRDefault="004A39D2" w:rsidP="001C1AF0">
      <w:pPr>
        <w:pStyle w:val="ListParagraph"/>
        <w:suppressAutoHyphens/>
        <w:spacing w:after="0" w:line="240" w:lineRule="auto"/>
        <w:ind w:left="426"/>
        <w:contextualSpacing w:val="0"/>
      </w:pPr>
    </w:p>
    <w:p w:rsidR="004A39D2" w:rsidRPr="001C1AF0" w:rsidRDefault="004A39D2"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Democratic Republic of Congo</w:t>
      </w:r>
      <w:r w:rsidRPr="001C1AF0">
        <w:t xml:space="preserve"> reaffirmed his country’s commitment to maintaining Ramsar </w:t>
      </w:r>
      <w:r w:rsidR="000865D1" w:rsidRPr="001C1AF0">
        <w:t>Site</w:t>
      </w:r>
      <w:r w:rsidRPr="001C1AF0">
        <w:t xml:space="preserve">s, but drew attention to its lack of resources. The country was working with WWF to designate a new </w:t>
      </w:r>
      <w:r w:rsidR="000865D1" w:rsidRPr="001C1AF0">
        <w:t>Site</w:t>
      </w:r>
      <w:r w:rsidRPr="001C1AF0">
        <w:t>.</w:t>
      </w:r>
    </w:p>
    <w:p w:rsidR="004A39D2" w:rsidRPr="001C1AF0" w:rsidRDefault="004A39D2" w:rsidP="001C1AF0">
      <w:pPr>
        <w:pStyle w:val="ListParagraph"/>
        <w:suppressAutoHyphens/>
        <w:spacing w:after="0" w:line="240" w:lineRule="auto"/>
        <w:ind w:left="426"/>
        <w:contextualSpacing w:val="0"/>
      </w:pPr>
    </w:p>
    <w:p w:rsidR="00C14EFE" w:rsidRPr="001C1AF0" w:rsidRDefault="007D2BFB" w:rsidP="001C1AF0">
      <w:pPr>
        <w:pStyle w:val="ListParagraph"/>
        <w:numPr>
          <w:ilvl w:val="0"/>
          <w:numId w:val="1"/>
        </w:numPr>
        <w:suppressAutoHyphens/>
        <w:spacing w:after="0" w:line="240" w:lineRule="auto"/>
        <w:ind w:left="426" w:hanging="426"/>
        <w:contextualSpacing w:val="0"/>
      </w:pPr>
      <w:r w:rsidRPr="001C1AF0">
        <w:rPr>
          <w:b/>
        </w:rPr>
        <w:t>Turkmenistan</w:t>
      </w:r>
      <w:r w:rsidRPr="001C1AF0">
        <w:t xml:space="preserve"> noted</w:t>
      </w:r>
      <w:r w:rsidR="00780416" w:rsidRPr="001C1AF0">
        <w:t xml:space="preserve"> that no updates had been submitted in over six years for more than 80% of Ramsar </w:t>
      </w:r>
      <w:r w:rsidR="000865D1" w:rsidRPr="001C1AF0">
        <w:t>Site</w:t>
      </w:r>
      <w:r w:rsidR="00780416" w:rsidRPr="001C1AF0">
        <w:t xml:space="preserve">s in the Central Asian region and appealed for support to help remedy this. Turkmenistan was working on the designation of two new </w:t>
      </w:r>
      <w:r w:rsidR="000865D1" w:rsidRPr="001C1AF0">
        <w:t>Site</w:t>
      </w:r>
      <w:r w:rsidR="00780416" w:rsidRPr="001C1AF0">
        <w:t xml:space="preserve">s with the help of RSPB, a BirdLife partner. </w:t>
      </w:r>
      <w:r w:rsidR="009F0DDF" w:rsidRPr="001C1AF0">
        <w:t xml:space="preserve">The </w:t>
      </w:r>
      <w:r w:rsidRPr="001C1AF0">
        <w:t>delegate reported</w:t>
      </w:r>
      <w:r w:rsidR="00AB60CE" w:rsidRPr="001C1AF0">
        <w:t xml:space="preserve"> </w:t>
      </w:r>
      <w:r w:rsidR="000865D1" w:rsidRPr="001C1AF0">
        <w:t xml:space="preserve">that </w:t>
      </w:r>
      <w:r w:rsidR="00780416" w:rsidRPr="001C1AF0">
        <w:t xml:space="preserve">Parties </w:t>
      </w:r>
      <w:r w:rsidR="001A474B" w:rsidRPr="001C1AF0">
        <w:t>in the sub</w:t>
      </w:r>
      <w:r w:rsidR="000865D1" w:rsidRPr="001C1AF0">
        <w:t>-</w:t>
      </w:r>
      <w:r w:rsidR="001A474B" w:rsidRPr="001C1AF0">
        <w:t xml:space="preserve">region </w:t>
      </w:r>
      <w:r w:rsidR="000865D1" w:rsidRPr="001C1AF0">
        <w:t>were taking steps to</w:t>
      </w:r>
      <w:r w:rsidR="001A474B" w:rsidRPr="001C1AF0">
        <w:t xml:space="preserve"> establish a </w:t>
      </w:r>
      <w:r w:rsidR="000865D1" w:rsidRPr="001C1AF0">
        <w:t>Ramsar Regional Initiative</w:t>
      </w:r>
      <w:r w:rsidR="00780416" w:rsidRPr="001C1AF0">
        <w:t>.</w:t>
      </w:r>
    </w:p>
    <w:p w:rsidR="00780416" w:rsidRPr="001C1AF0" w:rsidRDefault="00780416" w:rsidP="001C1AF0">
      <w:pPr>
        <w:pStyle w:val="ListParagraph"/>
        <w:suppressAutoHyphens/>
        <w:spacing w:after="0" w:line="240" w:lineRule="auto"/>
        <w:ind w:left="426"/>
        <w:contextualSpacing w:val="0"/>
      </w:pPr>
    </w:p>
    <w:p w:rsidR="00780416" w:rsidRPr="001C1AF0" w:rsidRDefault="00780416" w:rsidP="001C1AF0">
      <w:pPr>
        <w:pStyle w:val="ListParagraph"/>
        <w:numPr>
          <w:ilvl w:val="0"/>
          <w:numId w:val="1"/>
        </w:numPr>
        <w:suppressAutoHyphens/>
        <w:spacing w:after="0" w:line="240" w:lineRule="auto"/>
        <w:ind w:left="426" w:hanging="426"/>
        <w:contextualSpacing w:val="0"/>
      </w:pPr>
      <w:r w:rsidRPr="001C1AF0">
        <w:rPr>
          <w:b/>
        </w:rPr>
        <w:t>South Africa</w:t>
      </w:r>
      <w:r w:rsidRPr="001C1AF0">
        <w:t xml:space="preserve"> stated that one of the country’s </w:t>
      </w:r>
      <w:r w:rsidR="000865D1" w:rsidRPr="001C1AF0">
        <w:t>Site</w:t>
      </w:r>
      <w:r w:rsidRPr="001C1AF0">
        <w:t xml:space="preserve">s was very close to being removed from the Montreux Record and that a new Ramsar </w:t>
      </w:r>
      <w:r w:rsidR="000865D1" w:rsidRPr="001C1AF0">
        <w:t>Site</w:t>
      </w:r>
      <w:r w:rsidRPr="001C1AF0">
        <w:t xml:space="preserve"> was close to being designated.</w:t>
      </w:r>
    </w:p>
    <w:p w:rsidR="00780416" w:rsidRPr="001C1AF0" w:rsidRDefault="00780416" w:rsidP="001C1AF0">
      <w:pPr>
        <w:pStyle w:val="ListParagraph"/>
        <w:suppressAutoHyphens/>
        <w:spacing w:after="0" w:line="240" w:lineRule="auto"/>
        <w:ind w:left="426"/>
        <w:contextualSpacing w:val="0"/>
      </w:pPr>
    </w:p>
    <w:p w:rsidR="00780416" w:rsidRPr="001C1AF0" w:rsidRDefault="00780416" w:rsidP="001C1AF0">
      <w:pPr>
        <w:pStyle w:val="ListParagraph"/>
        <w:numPr>
          <w:ilvl w:val="0"/>
          <w:numId w:val="1"/>
        </w:numPr>
        <w:suppressAutoHyphens/>
        <w:spacing w:after="0" w:line="240" w:lineRule="auto"/>
        <w:ind w:left="426" w:hanging="426"/>
        <w:contextualSpacing w:val="0"/>
      </w:pPr>
      <w:r w:rsidRPr="001C1AF0">
        <w:rPr>
          <w:b/>
        </w:rPr>
        <w:t>Birdlife</w:t>
      </w:r>
      <w:r w:rsidRPr="001C1AF0">
        <w:t xml:space="preserve">, speaking on behalf of the IOPs, believed that the Montreux Record was not as effective a tool as it could be and suggested </w:t>
      </w:r>
      <w:r w:rsidR="004A39D2" w:rsidRPr="001C1AF0">
        <w:t>that all future SC meetings include</w:t>
      </w:r>
      <w:r w:rsidRPr="001C1AF0">
        <w:t xml:space="preserve"> as </w:t>
      </w:r>
      <w:r w:rsidR="004A39D2" w:rsidRPr="001C1AF0">
        <w:t>regular</w:t>
      </w:r>
      <w:r w:rsidRPr="001C1AF0">
        <w:t xml:space="preserve"> agenda items reports on actions taken nationally to address </w:t>
      </w:r>
      <w:r w:rsidR="004A39D2" w:rsidRPr="001C1AF0">
        <w:t xml:space="preserve">factors adversely affecting </w:t>
      </w:r>
      <w:r w:rsidR="000865D1" w:rsidRPr="001C1AF0">
        <w:t>Site</w:t>
      </w:r>
      <w:r w:rsidR="004A39D2" w:rsidRPr="001C1AF0">
        <w:t>s on the Montreux Record</w:t>
      </w:r>
      <w:r w:rsidR="000865D1" w:rsidRPr="001C1AF0">
        <w:t>,</w:t>
      </w:r>
      <w:r w:rsidR="004A39D2" w:rsidRPr="001C1AF0">
        <w:t xml:space="preserve"> and reports on actions taken in response to advice received from Ramsar Advisory Missions. </w:t>
      </w:r>
    </w:p>
    <w:p w:rsidR="00C14EFE" w:rsidRPr="001C1AF0" w:rsidRDefault="00C14EFE" w:rsidP="001C1AF0">
      <w:pPr>
        <w:widowControl/>
        <w:rPr>
          <w:rStyle w:val="Strong"/>
          <w:rFonts w:ascii="Calibri" w:hAnsi="Calibri"/>
          <w:sz w:val="22"/>
          <w:szCs w:val="22"/>
        </w:rPr>
      </w:pPr>
    </w:p>
    <w:p w:rsidR="00DA3777" w:rsidRPr="001C1AF0" w:rsidRDefault="00DA3777" w:rsidP="001C1AF0">
      <w:pPr>
        <w:pStyle w:val="ListParagraph"/>
        <w:suppressAutoHyphens/>
        <w:spacing w:after="0" w:line="240" w:lineRule="auto"/>
        <w:ind w:left="0"/>
        <w:contextualSpacing w:val="0"/>
        <w:rPr>
          <w:rStyle w:val="Strong"/>
          <w:b w:val="0"/>
        </w:rPr>
      </w:pPr>
      <w:r w:rsidRPr="001C1AF0">
        <w:rPr>
          <w:rStyle w:val="Strong"/>
        </w:rPr>
        <w:t>Decision SC52-0</w:t>
      </w:r>
      <w:r w:rsidR="0005523A" w:rsidRPr="001C1AF0">
        <w:rPr>
          <w:rStyle w:val="Strong"/>
        </w:rPr>
        <w:t>3</w:t>
      </w:r>
      <w:r w:rsidRPr="001C1AF0">
        <w:rPr>
          <w:rStyle w:val="Strong"/>
        </w:rPr>
        <w:t xml:space="preserve">: The Standing Committee </w:t>
      </w:r>
      <w:r w:rsidR="00AD09B5" w:rsidRPr="001C1AF0">
        <w:rPr>
          <w:rStyle w:val="Strong"/>
        </w:rPr>
        <w:t>took note of the report presented by</w:t>
      </w:r>
      <w:r w:rsidRPr="001C1AF0">
        <w:rPr>
          <w:rStyle w:val="Strong"/>
        </w:rPr>
        <w:t xml:space="preserve"> the Secretariat</w:t>
      </w:r>
      <w:r w:rsidR="00AD09B5" w:rsidRPr="001C1AF0">
        <w:rPr>
          <w:rStyle w:val="Strong"/>
        </w:rPr>
        <w:t xml:space="preserve"> and </w:t>
      </w:r>
      <w:r w:rsidR="00A4083D" w:rsidRPr="001C1AF0">
        <w:rPr>
          <w:rStyle w:val="Strong"/>
        </w:rPr>
        <w:t>instruct</w:t>
      </w:r>
      <w:r w:rsidR="003F6774" w:rsidRPr="001C1AF0">
        <w:rPr>
          <w:rStyle w:val="Strong"/>
        </w:rPr>
        <w:t>ed</w:t>
      </w:r>
      <w:r w:rsidRPr="001C1AF0">
        <w:rPr>
          <w:rStyle w:val="Strong"/>
        </w:rPr>
        <w:t xml:space="preserve"> the Secretariat, </w:t>
      </w:r>
      <w:r w:rsidR="00AD09B5" w:rsidRPr="001C1AF0">
        <w:rPr>
          <w:rStyle w:val="Strong"/>
        </w:rPr>
        <w:t>according</w:t>
      </w:r>
      <w:r w:rsidRPr="001C1AF0">
        <w:rPr>
          <w:rStyle w:val="Strong"/>
        </w:rPr>
        <w:t xml:space="preserve"> to </w:t>
      </w:r>
      <w:r w:rsidR="00AD09B5" w:rsidRPr="001C1AF0">
        <w:rPr>
          <w:rStyle w:val="Strong"/>
        </w:rPr>
        <w:t>its capacities</w:t>
      </w:r>
      <w:r w:rsidRPr="001C1AF0">
        <w:rPr>
          <w:rStyle w:val="Strong"/>
        </w:rPr>
        <w:t>, to strengthen its interaction with Contracting Parties regarding the longest-running Article 3.2 files, particularly those for which no information had been forthcoming</w:t>
      </w:r>
      <w:r w:rsidR="00AD09B5" w:rsidRPr="001C1AF0">
        <w:rPr>
          <w:rStyle w:val="Strong"/>
        </w:rPr>
        <w:t xml:space="preserve"> for a long period. </w:t>
      </w:r>
    </w:p>
    <w:p w:rsidR="00DC06CC" w:rsidRPr="001C1AF0" w:rsidRDefault="00DC06CC" w:rsidP="001C1AF0">
      <w:pPr>
        <w:pStyle w:val="NormalWeb"/>
        <w:suppressAutoHyphens/>
        <w:spacing w:before="0" w:beforeAutospacing="0" w:after="0"/>
        <w:rPr>
          <w:rStyle w:val="Strong"/>
          <w:rFonts w:ascii="Calibri" w:hAnsi="Calibri"/>
          <w:b w:val="0"/>
          <w:sz w:val="22"/>
          <w:szCs w:val="22"/>
        </w:rPr>
      </w:pPr>
    </w:p>
    <w:p w:rsidR="005C11E9" w:rsidRPr="001C1AF0" w:rsidRDefault="00F61C7E" w:rsidP="001C1AF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Calibri" w:eastAsia="Times New Roman" w:hAnsi="Calibri" w:cs="Times New Roman"/>
          <w:kern w:val="0"/>
          <w:sz w:val="22"/>
          <w:szCs w:val="22"/>
          <w:lang w:eastAsia="el-GR" w:bidi="ar-SA"/>
        </w:rPr>
      </w:pPr>
      <w:r w:rsidRPr="001C1AF0">
        <w:rPr>
          <w:rFonts w:ascii="Calibri" w:eastAsia="Times New Roman" w:hAnsi="Calibri" w:cs="Times New Roman"/>
          <w:kern w:val="0"/>
          <w:sz w:val="22"/>
          <w:szCs w:val="22"/>
          <w:lang w:eastAsia="el-GR" w:bidi="ar-SA"/>
        </w:rPr>
        <w:t xml:space="preserve">Agenda item 11: </w:t>
      </w:r>
      <w:r w:rsidR="00252A6B" w:rsidRPr="001C1AF0">
        <w:rPr>
          <w:rFonts w:ascii="Calibri" w:eastAsia="Times New Roman" w:hAnsi="Calibri" w:cs="Times New Roman"/>
          <w:kern w:val="0"/>
          <w:sz w:val="22"/>
          <w:szCs w:val="22"/>
          <w:lang w:eastAsia="el-GR" w:bidi="ar-SA"/>
        </w:rPr>
        <w:t>Secretariat Work Plan</w:t>
      </w:r>
      <w:r w:rsidR="005C11E9" w:rsidRPr="001C1AF0">
        <w:rPr>
          <w:rFonts w:ascii="Calibri" w:eastAsia="Times New Roman" w:hAnsi="Calibri" w:cs="Times New Roman"/>
          <w:kern w:val="0"/>
          <w:sz w:val="22"/>
          <w:szCs w:val="22"/>
          <w:lang w:eastAsia="el-GR" w:bidi="ar-SA"/>
        </w:rPr>
        <w:t>s</w:t>
      </w:r>
    </w:p>
    <w:p w:rsidR="005C11E9" w:rsidRPr="001C1AF0" w:rsidRDefault="005C11E9" w:rsidP="001C1AF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Calibri" w:eastAsia="Times New Roman" w:hAnsi="Calibri" w:cs="Times New Roman"/>
          <w:kern w:val="0"/>
          <w:sz w:val="22"/>
          <w:szCs w:val="22"/>
          <w:lang w:eastAsia="el-GR" w:bidi="ar-SA"/>
        </w:rPr>
      </w:pPr>
      <w:r w:rsidRPr="001C1AF0">
        <w:rPr>
          <w:rFonts w:ascii="Calibri" w:eastAsia="Times New Roman" w:hAnsi="Calibri" w:cs="Times New Roman"/>
          <w:kern w:val="0"/>
          <w:sz w:val="22"/>
          <w:szCs w:val="22"/>
          <w:lang w:eastAsia="el-GR" w:bidi="ar-SA"/>
        </w:rPr>
        <w:t>a</w:t>
      </w:r>
      <w:r w:rsidR="00E952D0" w:rsidRPr="001C1AF0">
        <w:rPr>
          <w:rFonts w:ascii="Calibri" w:eastAsia="Times New Roman" w:hAnsi="Calibri" w:cs="Times New Roman"/>
          <w:kern w:val="0"/>
          <w:sz w:val="22"/>
          <w:szCs w:val="22"/>
          <w:lang w:eastAsia="el-GR" w:bidi="ar-SA"/>
        </w:rPr>
        <w:t>.</w:t>
      </w:r>
      <w:r w:rsidRPr="001C1AF0">
        <w:rPr>
          <w:rFonts w:ascii="Calibri" w:eastAsia="Times New Roman" w:hAnsi="Calibri" w:cs="Times New Roman"/>
          <w:kern w:val="0"/>
          <w:sz w:val="22"/>
          <w:szCs w:val="22"/>
          <w:lang w:eastAsia="el-GR" w:bidi="ar-SA"/>
        </w:rPr>
        <w:t xml:space="preserve"> Work Plan for the 2016-2018 triennium (SC52-07 </w:t>
      </w:r>
      <w:r w:rsidRPr="001C1AF0">
        <w:rPr>
          <w:rFonts w:ascii="Calibri" w:eastAsia="Times New Roman" w:hAnsi="Calibri" w:cs="Times New Roman"/>
          <w:i/>
          <w:kern w:val="0"/>
          <w:sz w:val="22"/>
          <w:szCs w:val="22"/>
          <w:lang w:eastAsia="el-GR" w:bidi="ar-SA"/>
        </w:rPr>
        <w:t>Secretariat Work Plan for the 2016-2018 triennium</w:t>
      </w:r>
      <w:r w:rsidRPr="001C1AF0">
        <w:rPr>
          <w:rFonts w:ascii="Calibri" w:eastAsia="Times New Roman" w:hAnsi="Calibri" w:cs="Times New Roman"/>
          <w:kern w:val="0"/>
          <w:sz w:val="22"/>
          <w:szCs w:val="22"/>
          <w:lang w:eastAsia="el-GR" w:bidi="ar-SA"/>
        </w:rPr>
        <w:t>)</w:t>
      </w:r>
    </w:p>
    <w:p w:rsidR="005C11E9" w:rsidRPr="001C1AF0" w:rsidRDefault="005C11E9" w:rsidP="001C1AF0">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Calibri" w:eastAsia="Times New Roman" w:hAnsi="Calibri" w:cs="Times New Roman"/>
          <w:kern w:val="0"/>
          <w:sz w:val="22"/>
          <w:szCs w:val="22"/>
          <w:lang w:eastAsia="el-GR" w:bidi="ar-SA"/>
        </w:rPr>
      </w:pPr>
      <w:r w:rsidRPr="001C1AF0">
        <w:rPr>
          <w:rFonts w:ascii="Calibri" w:eastAsia="Times New Roman" w:hAnsi="Calibri" w:cs="Times New Roman"/>
          <w:kern w:val="0"/>
          <w:sz w:val="22"/>
          <w:szCs w:val="22"/>
          <w:lang w:eastAsia="el-GR" w:bidi="ar-SA"/>
        </w:rPr>
        <w:tab/>
        <w:t>and</w:t>
      </w:r>
    </w:p>
    <w:p w:rsidR="00E952D0" w:rsidRPr="001C1AF0" w:rsidRDefault="005C11E9" w:rsidP="001C1AF0">
      <w:pPr>
        <w:widowControl/>
        <w:pBdr>
          <w:top w:val="single" w:sz="4" w:space="1" w:color="auto"/>
          <w:left w:val="single" w:sz="4" w:space="4" w:color="auto"/>
          <w:bottom w:val="single" w:sz="4" w:space="1" w:color="auto"/>
          <w:right w:val="single" w:sz="4" w:space="4" w:color="auto"/>
        </w:pBdr>
        <w:autoSpaceDN/>
        <w:textAlignment w:val="auto"/>
        <w:rPr>
          <w:rFonts w:ascii="Calibri" w:hAnsi="Calibri"/>
          <w:b/>
          <w:sz w:val="22"/>
          <w:szCs w:val="22"/>
        </w:rPr>
      </w:pPr>
      <w:r w:rsidRPr="001C1AF0">
        <w:rPr>
          <w:rFonts w:ascii="Calibri" w:eastAsia="Times New Roman" w:hAnsi="Calibri" w:cs="Times New Roman"/>
          <w:kern w:val="0"/>
          <w:sz w:val="22"/>
          <w:szCs w:val="22"/>
          <w:lang w:eastAsia="el-GR" w:bidi="ar-SA"/>
        </w:rPr>
        <w:t>b</w:t>
      </w:r>
      <w:r w:rsidR="00E952D0" w:rsidRPr="001C1AF0">
        <w:rPr>
          <w:rFonts w:ascii="Calibri" w:eastAsia="Times New Roman" w:hAnsi="Calibri" w:cs="Times New Roman"/>
          <w:kern w:val="0"/>
          <w:sz w:val="22"/>
          <w:szCs w:val="22"/>
          <w:lang w:eastAsia="el-GR" w:bidi="ar-SA"/>
        </w:rPr>
        <w:t>.</w:t>
      </w:r>
      <w:r w:rsidRPr="001C1AF0">
        <w:rPr>
          <w:rFonts w:ascii="Calibri" w:eastAsia="Times New Roman" w:hAnsi="Calibri" w:cs="Times New Roman"/>
          <w:kern w:val="0"/>
          <w:sz w:val="22"/>
          <w:szCs w:val="22"/>
          <w:lang w:eastAsia="el-GR" w:bidi="ar-SA"/>
        </w:rPr>
        <w:t xml:space="preserve"> Work Plan for 2016 (SC52-08 </w:t>
      </w:r>
      <w:r w:rsidRPr="001C1AF0">
        <w:rPr>
          <w:rFonts w:ascii="Calibri" w:eastAsia="Times New Roman" w:hAnsi="Calibri" w:cs="Times New Roman"/>
          <w:i/>
          <w:kern w:val="0"/>
          <w:sz w:val="22"/>
          <w:szCs w:val="22"/>
          <w:lang w:eastAsia="el-GR" w:bidi="ar-SA"/>
        </w:rPr>
        <w:t>Sec</w:t>
      </w:r>
      <w:r w:rsidR="00931F53" w:rsidRPr="001C1AF0">
        <w:rPr>
          <w:rFonts w:ascii="Calibri" w:eastAsia="Times New Roman" w:hAnsi="Calibri" w:cs="Times New Roman"/>
          <w:i/>
          <w:kern w:val="0"/>
          <w:sz w:val="22"/>
          <w:szCs w:val="22"/>
          <w:lang w:eastAsia="el-GR" w:bidi="ar-SA"/>
        </w:rPr>
        <w:t>r</w:t>
      </w:r>
      <w:r w:rsidRPr="001C1AF0">
        <w:rPr>
          <w:rFonts w:ascii="Calibri" w:eastAsia="Times New Roman" w:hAnsi="Calibri" w:cs="Times New Roman"/>
          <w:i/>
          <w:kern w:val="0"/>
          <w:sz w:val="22"/>
          <w:szCs w:val="22"/>
          <w:lang w:eastAsia="el-GR" w:bidi="ar-SA"/>
        </w:rPr>
        <w:t>etariat Work Plan for 2016</w:t>
      </w:r>
      <w:r w:rsidRPr="001C1AF0">
        <w:rPr>
          <w:rFonts w:ascii="Calibri" w:eastAsia="Times New Roman" w:hAnsi="Calibri" w:cs="Times New Roman"/>
          <w:kern w:val="0"/>
          <w:sz w:val="22"/>
          <w:szCs w:val="22"/>
          <w:lang w:eastAsia="el-GR" w:bidi="ar-SA"/>
        </w:rPr>
        <w:t>)</w:t>
      </w:r>
    </w:p>
    <w:p w:rsidR="00E952D0" w:rsidRPr="001C1AF0" w:rsidRDefault="00E952D0" w:rsidP="001C1AF0">
      <w:pPr>
        <w:widowControl/>
        <w:rPr>
          <w:rFonts w:ascii="Calibri" w:hAnsi="Calibri"/>
          <w:b/>
          <w:sz w:val="22"/>
          <w:szCs w:val="22"/>
        </w:rPr>
      </w:pPr>
    </w:p>
    <w:p w:rsidR="005C11E9" w:rsidRPr="001C1AF0" w:rsidRDefault="005C11E9"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ASG</w:t>
      </w:r>
      <w:r w:rsidRPr="001C1AF0">
        <w:t xml:space="preserve"> introduced the proposed Secretariat Work Plans for the 2016-2018 triennium and for 2016</w:t>
      </w:r>
      <w:r w:rsidR="00931F53" w:rsidRPr="001C1AF0">
        <w:t>,</w:t>
      </w:r>
      <w:r w:rsidRPr="001C1AF0">
        <w:t xml:space="preserve"> contained in Annex 1 of </w:t>
      </w:r>
      <w:r w:rsidR="00EE5E48" w:rsidRPr="001C1AF0">
        <w:t>Doc</w:t>
      </w:r>
      <w:r w:rsidRPr="001C1AF0">
        <w:t xml:space="preserve">. SC52-07 and </w:t>
      </w:r>
      <w:r w:rsidR="00EE5E48" w:rsidRPr="001C1AF0">
        <w:t>Doc</w:t>
      </w:r>
      <w:r w:rsidRPr="001C1AF0">
        <w:t>. SC52-08 respectively.</w:t>
      </w:r>
    </w:p>
    <w:p w:rsidR="005C11E9" w:rsidRPr="001C1AF0" w:rsidRDefault="005C11E9" w:rsidP="001C1AF0">
      <w:pPr>
        <w:pStyle w:val="ListParagraph"/>
        <w:suppressAutoHyphens/>
        <w:spacing w:after="0" w:line="240" w:lineRule="auto"/>
        <w:ind w:left="426"/>
        <w:contextualSpacing w:val="0"/>
      </w:pPr>
    </w:p>
    <w:p w:rsidR="00252A6B" w:rsidRPr="001C1AF0" w:rsidRDefault="00DC5026" w:rsidP="001C1AF0">
      <w:pPr>
        <w:pStyle w:val="ListParagraph"/>
        <w:numPr>
          <w:ilvl w:val="0"/>
          <w:numId w:val="1"/>
        </w:numPr>
        <w:suppressAutoHyphens/>
        <w:spacing w:after="0" w:line="240" w:lineRule="auto"/>
        <w:ind w:left="426" w:hanging="426"/>
        <w:contextualSpacing w:val="0"/>
      </w:pPr>
      <w:r w:rsidRPr="001C1AF0">
        <w:rPr>
          <w:b/>
        </w:rPr>
        <w:t>Canada</w:t>
      </w:r>
      <w:r w:rsidRPr="001C1AF0">
        <w:t xml:space="preserve"> observed </w:t>
      </w:r>
      <w:r w:rsidR="007D2BFB" w:rsidRPr="001C1AF0">
        <w:t>that, in</w:t>
      </w:r>
      <w:r w:rsidR="005C11E9" w:rsidRPr="001C1AF0">
        <w:t xml:space="preserve"> the 2016 Work Plan</w:t>
      </w:r>
      <w:r w:rsidR="00931F53" w:rsidRPr="001C1AF0">
        <w:t>,</w:t>
      </w:r>
      <w:r w:rsidRPr="001C1AF0">
        <w:t xml:space="preserve"> the Head of Partnerships was identified as a team leader for several activities but noted that this post was vacant, so that some reallocation of responsibilities </w:t>
      </w:r>
      <w:r w:rsidR="00A17136" w:rsidRPr="001C1AF0">
        <w:t>would</w:t>
      </w:r>
      <w:r w:rsidRPr="001C1AF0">
        <w:t xml:space="preserve"> be necessary.</w:t>
      </w:r>
    </w:p>
    <w:p w:rsidR="00DC5026" w:rsidRPr="001C1AF0" w:rsidRDefault="00DC5026" w:rsidP="001C1AF0">
      <w:pPr>
        <w:pStyle w:val="ListParagraph"/>
        <w:suppressAutoHyphens/>
        <w:spacing w:after="0" w:line="240" w:lineRule="auto"/>
        <w:ind w:left="426"/>
        <w:contextualSpacing w:val="0"/>
      </w:pPr>
    </w:p>
    <w:p w:rsidR="00DC5026" w:rsidRPr="001C1AF0" w:rsidRDefault="00DC5026" w:rsidP="001C1AF0">
      <w:pPr>
        <w:pStyle w:val="ListParagraph"/>
        <w:numPr>
          <w:ilvl w:val="0"/>
          <w:numId w:val="1"/>
        </w:numPr>
        <w:suppressAutoHyphens/>
        <w:spacing w:after="0" w:line="240" w:lineRule="auto"/>
        <w:ind w:left="426" w:hanging="426"/>
        <w:contextualSpacing w:val="0"/>
      </w:pPr>
      <w:r w:rsidRPr="001C1AF0">
        <w:rPr>
          <w:b/>
        </w:rPr>
        <w:t>El Salvador</w:t>
      </w:r>
      <w:r w:rsidRPr="001C1AF0">
        <w:t xml:space="preserve"> stressed the importance of including interaction with other international processes, such as those involved in disaster risk reduction</w:t>
      </w:r>
      <w:r w:rsidR="003B6AF4" w:rsidRPr="001C1AF0">
        <w:t>, in the Work Plans</w:t>
      </w:r>
      <w:r w:rsidR="00D776A5" w:rsidRPr="001C1AF0">
        <w:t xml:space="preserve">. </w:t>
      </w:r>
      <w:r w:rsidR="00146214" w:rsidRPr="001C1AF0">
        <w:t>The delegate</w:t>
      </w:r>
      <w:r w:rsidRPr="001C1AF0">
        <w:t xml:space="preserve"> believed that activity 19.4 concerned with organizing and holding Standing Committees would be more appropriately included under Target 20.</w:t>
      </w:r>
    </w:p>
    <w:p w:rsidR="00DC5026" w:rsidRPr="001C1AF0" w:rsidRDefault="00DC5026" w:rsidP="001C1AF0">
      <w:pPr>
        <w:pStyle w:val="ListParagraph"/>
        <w:suppressAutoHyphens/>
        <w:spacing w:after="0" w:line="240" w:lineRule="auto"/>
        <w:ind w:left="426"/>
        <w:contextualSpacing w:val="0"/>
      </w:pPr>
    </w:p>
    <w:p w:rsidR="00DC5026" w:rsidRPr="001C1AF0" w:rsidRDefault="00DC5026" w:rsidP="001C1AF0">
      <w:pPr>
        <w:pStyle w:val="ListParagraph"/>
        <w:numPr>
          <w:ilvl w:val="0"/>
          <w:numId w:val="1"/>
        </w:numPr>
        <w:suppressAutoHyphens/>
        <w:spacing w:after="0" w:line="240" w:lineRule="auto"/>
        <w:ind w:left="426" w:hanging="426"/>
        <w:contextualSpacing w:val="0"/>
      </w:pPr>
      <w:r w:rsidRPr="001C1AF0">
        <w:rPr>
          <w:b/>
        </w:rPr>
        <w:t>Colombia</w:t>
      </w:r>
      <w:r w:rsidRPr="001C1AF0">
        <w:t xml:space="preserve"> stated that they had some comments on some of the proposed indicators, which they would submit in writing.</w:t>
      </w:r>
    </w:p>
    <w:p w:rsidR="00DC5026" w:rsidRPr="001C1AF0" w:rsidRDefault="00DC5026" w:rsidP="001C1AF0">
      <w:pPr>
        <w:pStyle w:val="ListParagraph"/>
        <w:suppressAutoHyphens/>
        <w:spacing w:after="0" w:line="240" w:lineRule="auto"/>
        <w:ind w:left="426"/>
        <w:contextualSpacing w:val="0"/>
      </w:pPr>
    </w:p>
    <w:p w:rsidR="00DC5026" w:rsidRPr="001C1AF0" w:rsidRDefault="00DC5026" w:rsidP="001C1AF0">
      <w:pPr>
        <w:pStyle w:val="ListParagraph"/>
        <w:numPr>
          <w:ilvl w:val="0"/>
          <w:numId w:val="1"/>
        </w:numPr>
        <w:suppressAutoHyphens/>
        <w:spacing w:after="0" w:line="240" w:lineRule="auto"/>
        <w:ind w:left="426" w:hanging="426"/>
        <w:contextualSpacing w:val="0"/>
      </w:pPr>
      <w:r w:rsidRPr="001C1AF0">
        <w:rPr>
          <w:b/>
        </w:rPr>
        <w:t>South Africa</w:t>
      </w:r>
      <w:r w:rsidRPr="001C1AF0">
        <w:t xml:space="preserve"> stressed the importance of fundraising and considered the title “Head of Partnerships” might distract from this role.</w:t>
      </w:r>
    </w:p>
    <w:p w:rsidR="00DC5026" w:rsidRPr="001C1AF0" w:rsidRDefault="00DC5026" w:rsidP="001C1AF0">
      <w:pPr>
        <w:pStyle w:val="ListParagraph"/>
        <w:suppressAutoHyphens/>
        <w:spacing w:after="0" w:line="240" w:lineRule="auto"/>
        <w:ind w:left="426"/>
        <w:contextualSpacing w:val="0"/>
      </w:pPr>
    </w:p>
    <w:p w:rsidR="00DC5026" w:rsidRPr="001C1AF0" w:rsidRDefault="00DC5026" w:rsidP="001C1AF0">
      <w:pPr>
        <w:pStyle w:val="ListParagraph"/>
        <w:numPr>
          <w:ilvl w:val="0"/>
          <w:numId w:val="1"/>
        </w:numPr>
        <w:suppressAutoHyphens/>
        <w:spacing w:after="0" w:line="240" w:lineRule="auto"/>
        <w:ind w:left="426" w:hanging="426"/>
        <w:contextualSpacing w:val="0"/>
      </w:pPr>
      <w:r w:rsidRPr="001C1AF0">
        <w:rPr>
          <w:b/>
        </w:rPr>
        <w:t>Finland</w:t>
      </w:r>
      <w:r w:rsidRPr="001C1AF0">
        <w:t xml:space="preserve"> commended the use of the Strategic Plan Targets as a framework for organi</w:t>
      </w:r>
      <w:r w:rsidR="00777359" w:rsidRPr="001C1AF0">
        <w:t>z</w:t>
      </w:r>
      <w:r w:rsidRPr="001C1AF0">
        <w:t xml:space="preserve">ing the </w:t>
      </w:r>
      <w:r w:rsidR="0024008D" w:rsidRPr="001C1AF0">
        <w:t>Work Plan</w:t>
      </w:r>
      <w:r w:rsidRPr="001C1AF0">
        <w:t xml:space="preserve">s. </w:t>
      </w:r>
      <w:r w:rsidR="001978DB" w:rsidRPr="001C1AF0">
        <w:t>The delegate</w:t>
      </w:r>
      <w:r w:rsidRPr="001C1AF0">
        <w:t xml:space="preserve"> commented on Target 3, encouraging the inclusion of the energy sector and drawing attention to approaches adopted in other </w:t>
      </w:r>
      <w:r w:rsidR="003B6AF4" w:rsidRPr="001C1AF0">
        <w:t>for</w:t>
      </w:r>
      <w:r w:rsidRPr="001C1AF0">
        <w:t>a, such as the Convention on Biological Diversity</w:t>
      </w:r>
      <w:r w:rsidR="00774406" w:rsidRPr="001C1AF0">
        <w:t xml:space="preserve"> and its private-sector approach Global Partnership with 20 Contracting Parties</w:t>
      </w:r>
      <w:r w:rsidRPr="001C1AF0">
        <w:t xml:space="preserve">. In Target 5 </w:t>
      </w:r>
      <w:r w:rsidR="001978DB" w:rsidRPr="001C1AF0">
        <w:t>the delegate</w:t>
      </w:r>
      <w:r w:rsidRPr="001C1AF0">
        <w:t xml:space="preserve"> noted that Contracting Parties might have other </w:t>
      </w:r>
      <w:r w:rsidR="000865D1" w:rsidRPr="001C1AF0">
        <w:t xml:space="preserve">management effectiveness evaluation </w:t>
      </w:r>
      <w:r w:rsidRPr="001C1AF0">
        <w:t xml:space="preserve">tools in addition to the </w:t>
      </w:r>
      <w:r w:rsidR="000865D1" w:rsidRPr="001C1AF0">
        <w:t xml:space="preserve">R-METT </w:t>
      </w:r>
      <w:r w:rsidR="00B2003B" w:rsidRPr="001C1AF0">
        <w:t xml:space="preserve">or similar tools </w:t>
      </w:r>
      <w:r w:rsidR="009F23A5" w:rsidRPr="001C1AF0">
        <w:t xml:space="preserve">referred to. </w:t>
      </w:r>
      <w:r w:rsidR="001978DB" w:rsidRPr="001C1AF0">
        <w:t>The delegate</w:t>
      </w:r>
      <w:r w:rsidR="009F23A5" w:rsidRPr="001C1AF0">
        <w:t xml:space="preserve"> encouraged Ramsar to be fully engaged in activities under Target 18</w:t>
      </w:r>
      <w:r w:rsidR="00B2003B" w:rsidRPr="001C1AF0">
        <w:t xml:space="preserve"> during the next triennium</w:t>
      </w:r>
      <w:r w:rsidR="009F23A5" w:rsidRPr="001C1AF0">
        <w:t>.</w:t>
      </w:r>
    </w:p>
    <w:p w:rsidR="009F23A5" w:rsidRPr="001C1AF0" w:rsidRDefault="009F23A5" w:rsidP="001C1AF0">
      <w:pPr>
        <w:pStyle w:val="ListParagraph"/>
        <w:suppressAutoHyphens/>
        <w:spacing w:after="0" w:line="240" w:lineRule="auto"/>
        <w:ind w:left="426"/>
        <w:contextualSpacing w:val="0"/>
      </w:pPr>
    </w:p>
    <w:p w:rsidR="009F23A5" w:rsidRPr="001C1AF0" w:rsidRDefault="009F23A5"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USA</w:t>
      </w:r>
      <w:r w:rsidRPr="001C1AF0">
        <w:t xml:space="preserve"> also appreciated the linkage with the Strategic Plan</w:t>
      </w:r>
      <w:r w:rsidR="004B0E23" w:rsidRPr="001C1AF0">
        <w:t xml:space="preserve"> and had a number of other comments: t</w:t>
      </w:r>
      <w:r w:rsidRPr="001C1AF0">
        <w:t xml:space="preserve">he 2016 Work </w:t>
      </w:r>
      <w:r w:rsidR="00ED388C" w:rsidRPr="001C1AF0">
        <w:t>Plan</w:t>
      </w:r>
      <w:r w:rsidRPr="001C1AF0">
        <w:t xml:space="preserve"> seemed excessively ambitious, given that hal</w:t>
      </w:r>
      <w:r w:rsidR="004B0E23" w:rsidRPr="001C1AF0">
        <w:t>f the year had already elapsed; f</w:t>
      </w:r>
      <w:r w:rsidRPr="001C1AF0">
        <w:t>or some elements, particularly ones that were not tightly time</w:t>
      </w:r>
      <w:r w:rsidR="00931F53" w:rsidRPr="001C1AF0">
        <w:t>-</w:t>
      </w:r>
      <w:r w:rsidRPr="001C1AF0">
        <w:t>bound, it was not clear why they had been inclu</w:t>
      </w:r>
      <w:r w:rsidR="004B0E23" w:rsidRPr="001C1AF0">
        <w:t>ded in this Work Plan; i</w:t>
      </w:r>
      <w:r w:rsidRPr="001C1AF0">
        <w:t>t would be helpful to know the actual status of some of the identified activities</w:t>
      </w:r>
      <w:r w:rsidR="004B0E23" w:rsidRPr="001C1AF0">
        <w:t>, such as revision of Memoranda of Understanding</w:t>
      </w:r>
      <w:r w:rsidR="0092062D" w:rsidRPr="001C1AF0">
        <w:t xml:space="preserve"> (MOUs)</w:t>
      </w:r>
      <w:r w:rsidR="004B0E23" w:rsidRPr="001C1AF0">
        <w:t>; i</w:t>
      </w:r>
      <w:r w:rsidRPr="001C1AF0">
        <w:t xml:space="preserve">n both Work </w:t>
      </w:r>
      <w:r w:rsidR="004B0E23" w:rsidRPr="001C1AF0">
        <w:t>Plans</w:t>
      </w:r>
      <w:r w:rsidR="00A727B8" w:rsidRPr="001C1AF0">
        <w:t xml:space="preserve"> </w:t>
      </w:r>
      <w:r w:rsidR="004B0E23" w:rsidRPr="001C1AF0">
        <w:t xml:space="preserve">the importance of communication had not been adequately stressed; in some cases reference was made to Resolutions from earlier COPs when there were relevant COP12 Resolutions that should have been cited instead; </w:t>
      </w:r>
      <w:r w:rsidRPr="001C1AF0">
        <w:t>some elements were not</w:t>
      </w:r>
      <w:r w:rsidR="004B0E23" w:rsidRPr="001C1AF0">
        <w:t xml:space="preserve"> tied to specific Resolutions and t</w:t>
      </w:r>
      <w:r w:rsidRPr="001C1AF0">
        <w:t xml:space="preserve">he reasons for their </w:t>
      </w:r>
      <w:r w:rsidR="004B0E23" w:rsidRPr="001C1AF0">
        <w:t>inclusion should be made clear; s</w:t>
      </w:r>
      <w:r w:rsidRPr="001C1AF0">
        <w:t>ome activities were elements of Resolutions directed at Contracting Parties, not the Secr</w:t>
      </w:r>
      <w:r w:rsidR="004B0E23" w:rsidRPr="001C1AF0">
        <w:t>etariat, and should be deleted; some activities could be combined; an expansive approach had been taken to some task</w:t>
      </w:r>
      <w:r w:rsidR="000865D1" w:rsidRPr="001C1AF0">
        <w:t>s</w:t>
      </w:r>
      <w:r w:rsidR="004B0E23" w:rsidRPr="001C1AF0">
        <w:t xml:space="preserve">; in some cases team leaders had not been identified; some of the proposed indicators were in fact activities; </w:t>
      </w:r>
      <w:r w:rsidR="000865D1" w:rsidRPr="001C1AF0">
        <w:t xml:space="preserve">and </w:t>
      </w:r>
      <w:r w:rsidR="004B0E23" w:rsidRPr="001C1AF0">
        <w:t xml:space="preserve">in Target 19 references to peer-reviewing and a document review process should be deleted. </w:t>
      </w:r>
    </w:p>
    <w:p w:rsidR="004B0E23" w:rsidRPr="001C1AF0" w:rsidRDefault="004B0E23" w:rsidP="001C1AF0">
      <w:pPr>
        <w:pStyle w:val="ListParagraph"/>
        <w:suppressAutoHyphens/>
        <w:spacing w:after="0" w:line="240" w:lineRule="auto"/>
        <w:ind w:left="426"/>
        <w:contextualSpacing w:val="0"/>
      </w:pPr>
    </w:p>
    <w:p w:rsidR="004B0E23" w:rsidRPr="001C1AF0" w:rsidRDefault="004B0E23" w:rsidP="001C1AF0">
      <w:pPr>
        <w:pStyle w:val="ListParagraph"/>
        <w:numPr>
          <w:ilvl w:val="0"/>
          <w:numId w:val="1"/>
        </w:numPr>
        <w:suppressAutoHyphens/>
        <w:spacing w:after="0" w:line="240" w:lineRule="auto"/>
        <w:ind w:left="426" w:hanging="426"/>
        <w:contextualSpacing w:val="0"/>
      </w:pPr>
      <w:r w:rsidRPr="001C1AF0">
        <w:rPr>
          <w:b/>
        </w:rPr>
        <w:t>Japan</w:t>
      </w:r>
      <w:r w:rsidRPr="001C1AF0">
        <w:t xml:space="preserve"> considered that </w:t>
      </w:r>
      <w:r w:rsidR="000865D1" w:rsidRPr="001C1AF0">
        <w:t xml:space="preserve">the continuing </w:t>
      </w:r>
      <w:r w:rsidRPr="001C1AF0">
        <w:t xml:space="preserve">provision of assistance to Contracting Parties in </w:t>
      </w:r>
      <w:r w:rsidR="000865D1" w:rsidRPr="001C1AF0">
        <w:t xml:space="preserve">completing RISs and </w:t>
      </w:r>
      <w:r w:rsidRPr="001C1AF0">
        <w:t>updating the RSIS should be included under Target 5 of the Work Plan</w:t>
      </w:r>
      <w:r w:rsidR="008215BF" w:rsidRPr="001C1AF0">
        <w:t>s</w:t>
      </w:r>
      <w:r w:rsidR="00181C16" w:rsidRPr="001C1AF0">
        <w:t>.</w:t>
      </w:r>
    </w:p>
    <w:p w:rsidR="00181C16" w:rsidRPr="001C1AF0" w:rsidRDefault="00181C16" w:rsidP="001C1AF0">
      <w:pPr>
        <w:pStyle w:val="ListParagraph"/>
        <w:suppressAutoHyphens/>
        <w:spacing w:after="0" w:line="240" w:lineRule="auto"/>
        <w:ind w:left="426"/>
        <w:contextualSpacing w:val="0"/>
      </w:pPr>
    </w:p>
    <w:p w:rsidR="00181C16" w:rsidRPr="001C1AF0" w:rsidRDefault="00181C16" w:rsidP="001C1AF0">
      <w:pPr>
        <w:pStyle w:val="ListParagraph"/>
        <w:numPr>
          <w:ilvl w:val="0"/>
          <w:numId w:val="1"/>
        </w:numPr>
        <w:suppressAutoHyphens/>
        <w:spacing w:after="0" w:line="240" w:lineRule="auto"/>
        <w:ind w:left="426" w:hanging="426"/>
        <w:contextualSpacing w:val="0"/>
      </w:pPr>
      <w:r w:rsidRPr="001C1AF0">
        <w:rPr>
          <w:b/>
        </w:rPr>
        <w:t>Senegal</w:t>
      </w:r>
      <w:r w:rsidRPr="001C1AF0">
        <w:t xml:space="preserve"> agreed with many of the </w:t>
      </w:r>
      <w:r w:rsidR="008215BF" w:rsidRPr="001C1AF0">
        <w:t xml:space="preserve">comments made by </w:t>
      </w:r>
      <w:r w:rsidRPr="001C1AF0">
        <w:t>previous speakers and also suggested that the Work Plans be linked explicitly to the budget</w:t>
      </w:r>
      <w:r w:rsidR="003B6AF4" w:rsidRPr="001C1AF0">
        <w:t xml:space="preserve"> and, more widely, to the Sustainable Development </w:t>
      </w:r>
      <w:r w:rsidR="007D2BFB" w:rsidRPr="001C1AF0">
        <w:t>Goals. In</w:t>
      </w:r>
      <w:r w:rsidR="003B6AF4" w:rsidRPr="001C1AF0">
        <w:t xml:space="preserve"> Target 17 </w:t>
      </w:r>
      <w:r w:rsidR="001978DB" w:rsidRPr="001C1AF0">
        <w:t>the delegate</w:t>
      </w:r>
      <w:r w:rsidR="003B6AF4" w:rsidRPr="001C1AF0">
        <w:t xml:space="preserve"> considered that the reduction in the total amount of outstanding contributions was better as an indicator than a reduction in the number of Parties with outstanding contributions. </w:t>
      </w:r>
      <w:r w:rsidR="001978DB" w:rsidRPr="001C1AF0">
        <w:t>The delegate</w:t>
      </w:r>
      <w:r w:rsidR="003B6AF4" w:rsidRPr="001C1AF0">
        <w:t xml:space="preserve"> proposed that resource mobil</w:t>
      </w:r>
      <w:r w:rsidR="00777359" w:rsidRPr="001C1AF0">
        <w:t>ization</w:t>
      </w:r>
      <w:r w:rsidR="003B6AF4" w:rsidRPr="001C1AF0">
        <w:t xml:space="preserve"> for pre-COP regional meetings begin in 2016, and that, under Target 17, th</w:t>
      </w:r>
      <w:r w:rsidR="000865D1" w:rsidRPr="001C1AF0">
        <w:t xml:space="preserve">e Secretariat </w:t>
      </w:r>
      <w:r w:rsidR="001E2337" w:rsidRPr="001C1AF0">
        <w:t xml:space="preserve">should approach </w:t>
      </w:r>
      <w:r w:rsidR="000865D1" w:rsidRPr="001C1AF0">
        <w:t xml:space="preserve">Emirates </w:t>
      </w:r>
      <w:r w:rsidR="003B6AF4" w:rsidRPr="001C1AF0">
        <w:t xml:space="preserve">and the </w:t>
      </w:r>
      <w:r w:rsidR="0020271B" w:rsidRPr="001C1AF0">
        <w:t xml:space="preserve">MAVA </w:t>
      </w:r>
      <w:r w:rsidR="003B6AF4" w:rsidRPr="001C1AF0">
        <w:t>Foundation.</w:t>
      </w:r>
    </w:p>
    <w:p w:rsidR="003B6AF4" w:rsidRPr="001C1AF0" w:rsidRDefault="003B6AF4" w:rsidP="001C1AF0">
      <w:pPr>
        <w:pStyle w:val="ListParagraph"/>
        <w:suppressAutoHyphens/>
        <w:spacing w:after="0" w:line="240" w:lineRule="auto"/>
        <w:ind w:left="426"/>
        <w:contextualSpacing w:val="0"/>
      </w:pPr>
    </w:p>
    <w:p w:rsidR="003B6AF4" w:rsidRPr="001C1AF0" w:rsidRDefault="003B6AF4" w:rsidP="001C1AF0">
      <w:pPr>
        <w:pStyle w:val="ListParagraph"/>
        <w:numPr>
          <w:ilvl w:val="0"/>
          <w:numId w:val="1"/>
        </w:numPr>
        <w:suppressAutoHyphens/>
        <w:spacing w:after="0" w:line="240" w:lineRule="auto"/>
        <w:ind w:left="426" w:hanging="426"/>
        <w:contextualSpacing w:val="0"/>
      </w:pPr>
      <w:r w:rsidRPr="001C1AF0">
        <w:rPr>
          <w:b/>
        </w:rPr>
        <w:t>Romania</w:t>
      </w:r>
      <w:r w:rsidRPr="001C1AF0">
        <w:t xml:space="preserve"> suggested that the Secretariat look at the indicators in the Strategic Plan and use adapted versions of these in the Work Plans.</w:t>
      </w:r>
    </w:p>
    <w:p w:rsidR="003B6AF4" w:rsidRPr="001C1AF0" w:rsidRDefault="003B6AF4" w:rsidP="001C1AF0">
      <w:pPr>
        <w:widowControl/>
        <w:rPr>
          <w:rFonts w:ascii="Calibri" w:hAnsi="Calibri"/>
          <w:sz w:val="22"/>
          <w:szCs w:val="22"/>
        </w:rPr>
      </w:pPr>
    </w:p>
    <w:p w:rsidR="008215BF" w:rsidRPr="001C1AF0" w:rsidRDefault="008215BF" w:rsidP="001C1AF0">
      <w:pPr>
        <w:pStyle w:val="ListParagraph"/>
        <w:numPr>
          <w:ilvl w:val="0"/>
          <w:numId w:val="1"/>
        </w:numPr>
        <w:suppressAutoHyphens/>
        <w:spacing w:after="0" w:line="240" w:lineRule="auto"/>
        <w:ind w:left="426" w:hanging="426"/>
        <w:contextualSpacing w:val="0"/>
      </w:pPr>
      <w:r w:rsidRPr="001C1AF0">
        <w:rPr>
          <w:b/>
        </w:rPr>
        <w:t>Birdlife</w:t>
      </w:r>
      <w:r w:rsidRPr="001C1AF0">
        <w:t xml:space="preserve"> drew attention to work on indicators under other processes, such as that of the CBD </w:t>
      </w:r>
      <w:r w:rsidRPr="001C1AF0">
        <w:rPr>
          <w:i/>
        </w:rPr>
        <w:t>ad hoc</w:t>
      </w:r>
      <w:r w:rsidRPr="001C1AF0">
        <w:t xml:space="preserve"> technical expert group on indicators and asked whether it was intended to revise indicators in the Ramsar Strategic Plan. The importance of linking the Ramsar Strategic Plan indicators to those used in other processes was stressed by </w:t>
      </w:r>
      <w:r w:rsidRPr="001C1AF0">
        <w:rPr>
          <w:b/>
        </w:rPr>
        <w:t>Senegal</w:t>
      </w:r>
      <w:r w:rsidRPr="001C1AF0">
        <w:t xml:space="preserve">, </w:t>
      </w:r>
      <w:r w:rsidR="00EE5E48" w:rsidRPr="001C1AF0">
        <w:rPr>
          <w:b/>
        </w:rPr>
        <w:t>MedWet</w:t>
      </w:r>
      <w:r w:rsidRPr="001C1AF0">
        <w:t xml:space="preserve"> and </w:t>
      </w:r>
      <w:r w:rsidRPr="001C1AF0">
        <w:rPr>
          <w:b/>
        </w:rPr>
        <w:t>Water</w:t>
      </w:r>
      <w:r w:rsidR="000865D1" w:rsidRPr="001C1AF0">
        <w:rPr>
          <w:b/>
        </w:rPr>
        <w:t>L</w:t>
      </w:r>
      <w:r w:rsidRPr="001C1AF0">
        <w:rPr>
          <w:b/>
        </w:rPr>
        <w:t>ex</w:t>
      </w:r>
      <w:r w:rsidRPr="001C1AF0">
        <w:t>.</w:t>
      </w:r>
    </w:p>
    <w:p w:rsidR="00B2003B" w:rsidRPr="001C1AF0" w:rsidRDefault="00B2003B" w:rsidP="001C1AF0">
      <w:pPr>
        <w:pStyle w:val="NormalWeb"/>
        <w:suppressAutoHyphens/>
        <w:spacing w:before="0" w:beforeAutospacing="0" w:after="0"/>
        <w:rPr>
          <w:rStyle w:val="Strong"/>
          <w:rFonts w:ascii="Calibri" w:hAnsi="Calibri"/>
          <w:sz w:val="22"/>
          <w:szCs w:val="22"/>
        </w:rPr>
      </w:pPr>
    </w:p>
    <w:p w:rsidR="00C14EFE" w:rsidRPr="001C1AF0" w:rsidRDefault="003B3981" w:rsidP="001C1AF0">
      <w:pPr>
        <w:pStyle w:val="ListParagraph"/>
        <w:numPr>
          <w:ilvl w:val="0"/>
          <w:numId w:val="1"/>
        </w:numPr>
        <w:suppressAutoHyphens/>
        <w:spacing w:after="0" w:line="240" w:lineRule="auto"/>
        <w:ind w:left="426" w:hanging="426"/>
        <w:contextualSpacing w:val="0"/>
        <w:rPr>
          <w:b/>
        </w:rPr>
      </w:pPr>
      <w:r w:rsidRPr="001C1AF0">
        <w:t>T</w:t>
      </w:r>
      <w:r w:rsidR="00C14EFE" w:rsidRPr="001C1AF0">
        <w:t>he</w:t>
      </w:r>
      <w:r w:rsidR="00C14EFE" w:rsidRPr="001C1AF0">
        <w:rPr>
          <w:b/>
        </w:rPr>
        <w:t xml:space="preserve"> </w:t>
      </w:r>
      <w:r w:rsidR="00545495" w:rsidRPr="001C1AF0">
        <w:rPr>
          <w:b/>
        </w:rPr>
        <w:t>Standing Committee</w:t>
      </w:r>
      <w:r w:rsidR="00545495" w:rsidRPr="001C1AF0">
        <w:t xml:space="preserve"> </w:t>
      </w:r>
      <w:r w:rsidR="0092062D" w:rsidRPr="001C1AF0">
        <w:t>instructed</w:t>
      </w:r>
      <w:r w:rsidR="00EB047A">
        <w:t xml:space="preserve"> </w:t>
      </w:r>
      <w:r w:rsidR="00C14EFE" w:rsidRPr="001C1AF0">
        <w:t xml:space="preserve">the Secretariat to prepare revised Secretariat Work Plans for 2016 and the 2016-18 triennium, taking into account any comments received from Contracting Parties present, for the </w:t>
      </w:r>
      <w:r w:rsidR="00B2003B" w:rsidRPr="001C1AF0">
        <w:t xml:space="preserve">Standing </w:t>
      </w:r>
      <w:r w:rsidR="00C14EFE" w:rsidRPr="001C1AF0">
        <w:t xml:space="preserve">Committee to review on Friday 17 June. </w:t>
      </w:r>
    </w:p>
    <w:p w:rsidR="00C14EFE" w:rsidRPr="001C1AF0" w:rsidRDefault="00C14EFE" w:rsidP="001C1AF0">
      <w:pPr>
        <w:widowControl/>
        <w:rPr>
          <w:rFonts w:ascii="Calibri" w:hAnsi="Calibri"/>
          <w:sz w:val="22"/>
          <w:szCs w:val="22"/>
        </w:rPr>
      </w:pPr>
    </w:p>
    <w:p w:rsidR="009F23A5" w:rsidRPr="001C1AF0" w:rsidRDefault="009F23A5" w:rsidP="001C1AF0">
      <w:pPr>
        <w:widowControl/>
        <w:rPr>
          <w:rFonts w:ascii="Calibri" w:hAnsi="Calibri"/>
          <w:sz w:val="22"/>
          <w:szCs w:val="22"/>
        </w:rPr>
      </w:pPr>
    </w:p>
    <w:p w:rsidR="00F336B7" w:rsidRPr="001C1AF0" w:rsidRDefault="0005523A" w:rsidP="001C1AF0">
      <w:pPr>
        <w:widowControl/>
        <w:rPr>
          <w:rFonts w:ascii="Calibri" w:eastAsia="Times New Roman" w:hAnsi="Calibri" w:cs="Times New Roman"/>
          <w:b/>
          <w:kern w:val="0"/>
          <w:sz w:val="22"/>
          <w:szCs w:val="22"/>
          <w:lang w:eastAsia="el-GR" w:bidi="ar-SA"/>
        </w:rPr>
      </w:pPr>
      <w:r w:rsidRPr="001C1AF0">
        <w:rPr>
          <w:rFonts w:ascii="Calibri" w:eastAsia="Times New Roman" w:hAnsi="Calibri" w:cs="Times New Roman"/>
          <w:b/>
          <w:kern w:val="0"/>
          <w:sz w:val="22"/>
          <w:szCs w:val="22"/>
          <w:lang w:eastAsia="el-GR" w:bidi="ar-SA"/>
        </w:rPr>
        <w:br w:type="page"/>
      </w:r>
      <w:r w:rsidR="00F336B7" w:rsidRPr="001C1AF0">
        <w:rPr>
          <w:rFonts w:ascii="Calibri" w:eastAsia="Times New Roman" w:hAnsi="Calibri" w:cs="Times New Roman"/>
          <w:b/>
          <w:kern w:val="0"/>
          <w:sz w:val="22"/>
          <w:szCs w:val="22"/>
          <w:lang w:eastAsia="el-GR" w:bidi="ar-SA"/>
        </w:rPr>
        <w:lastRenderedPageBreak/>
        <w:t xml:space="preserve">Thursday 16 June 2016 </w:t>
      </w:r>
    </w:p>
    <w:p w:rsidR="00F336B7" w:rsidRPr="001C1AF0" w:rsidRDefault="00F336B7" w:rsidP="001C1AF0">
      <w:pPr>
        <w:widowControl/>
        <w:rPr>
          <w:rFonts w:ascii="Calibri" w:hAnsi="Calibri"/>
          <w:kern w:val="0"/>
          <w:sz w:val="22"/>
          <w:szCs w:val="22"/>
        </w:rPr>
      </w:pPr>
    </w:p>
    <w:p w:rsidR="00F336B7" w:rsidRPr="001C1AF0" w:rsidRDefault="00F336B7" w:rsidP="001C1AF0">
      <w:pPr>
        <w:widowControl/>
        <w:ind w:right="-20"/>
        <w:rPr>
          <w:rFonts w:ascii="Calibri" w:eastAsia="Garamond" w:hAnsi="Calibri" w:cs="Garamond"/>
          <w:b/>
          <w:bCs/>
          <w:kern w:val="0"/>
          <w:sz w:val="22"/>
          <w:szCs w:val="22"/>
        </w:rPr>
      </w:pPr>
      <w:r w:rsidRPr="001C1AF0">
        <w:rPr>
          <w:rFonts w:ascii="Calibri" w:eastAsia="Garamond" w:hAnsi="Calibri" w:cs="Garamond"/>
          <w:b/>
          <w:bCs/>
          <w:kern w:val="0"/>
          <w:sz w:val="22"/>
          <w:szCs w:val="22"/>
        </w:rPr>
        <w:t xml:space="preserve">10:00-13:00 </w:t>
      </w:r>
      <w:r w:rsidRPr="001C1AF0">
        <w:rPr>
          <w:rFonts w:ascii="Calibri" w:eastAsia="Garamond" w:hAnsi="Calibri" w:cs="Garamond"/>
          <w:b/>
          <w:bCs/>
          <w:kern w:val="0"/>
          <w:sz w:val="22"/>
          <w:szCs w:val="22"/>
        </w:rPr>
        <w:tab/>
      </w:r>
    </w:p>
    <w:p w:rsidR="00F336B7" w:rsidRPr="001C1AF0" w:rsidRDefault="00F336B7" w:rsidP="001C1AF0">
      <w:pPr>
        <w:widowControl/>
        <w:ind w:left="1276" w:right="-20" w:hanging="1276"/>
        <w:rPr>
          <w:rFonts w:ascii="Calibri" w:eastAsia="Garamond" w:hAnsi="Calibri" w:cs="Garamond"/>
          <w:b/>
          <w:bCs/>
          <w:kern w:val="0"/>
          <w:sz w:val="22"/>
          <w:szCs w:val="22"/>
        </w:rPr>
      </w:pPr>
      <w:r w:rsidRPr="001C1AF0">
        <w:rPr>
          <w:rFonts w:ascii="Calibri" w:eastAsia="Garamond" w:hAnsi="Calibri" w:cs="Garamond"/>
          <w:b/>
          <w:bCs/>
          <w:kern w:val="0"/>
          <w:sz w:val="22"/>
          <w:szCs w:val="22"/>
        </w:rPr>
        <w:t>Plenary Session of the Standing Committee</w:t>
      </w:r>
    </w:p>
    <w:p w:rsidR="00F336B7" w:rsidRPr="001C1AF0" w:rsidRDefault="00F336B7" w:rsidP="001C1AF0">
      <w:pPr>
        <w:pStyle w:val="Standard"/>
        <w:widowControl/>
        <w:rPr>
          <w:rFonts w:ascii="Calibri" w:hAnsi="Calibri"/>
          <w:kern w:val="0"/>
          <w:sz w:val="22"/>
          <w:szCs w:val="22"/>
        </w:rPr>
      </w:pPr>
    </w:p>
    <w:p w:rsidR="00F336B7" w:rsidRPr="001C1AF0" w:rsidRDefault="00F336B7" w:rsidP="001C1AF0">
      <w:pPr>
        <w:widowControl/>
        <w:pBdr>
          <w:top w:val="single" w:sz="4" w:space="0"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kern w:val="0"/>
          <w:sz w:val="22"/>
          <w:szCs w:val="22"/>
          <w:lang w:eastAsia="el-GR" w:bidi="ar-SA"/>
        </w:rPr>
        <w:t>Agenda item</w:t>
      </w:r>
      <w:r w:rsidRPr="001C1AF0">
        <w:rPr>
          <w:rFonts w:ascii="Calibri" w:eastAsia="Times New Roman" w:hAnsi="Calibri" w:cs="Times New Roman"/>
          <w:sz w:val="22"/>
          <w:szCs w:val="22"/>
          <w:lang w:eastAsia="el-GR"/>
        </w:rPr>
        <w:t xml:space="preserve"> 12: Costs of actions to implement COP12 Resolutions in the 2016-2018 triennium </w:t>
      </w:r>
      <w:r w:rsidR="004E4405" w:rsidRPr="001C1AF0">
        <w:rPr>
          <w:rFonts w:ascii="Calibri" w:eastAsia="Times New Roman" w:hAnsi="Calibri" w:cs="Times New Roman"/>
          <w:sz w:val="22"/>
          <w:szCs w:val="22"/>
          <w:lang w:eastAsia="el-GR"/>
        </w:rPr>
        <w:br/>
      </w:r>
      <w:r w:rsidRPr="001C1AF0">
        <w:rPr>
          <w:rFonts w:ascii="Calibri" w:eastAsia="Times New Roman" w:hAnsi="Calibri" w:cs="Times New Roman"/>
          <w:sz w:val="22"/>
          <w:szCs w:val="22"/>
          <w:lang w:eastAsia="el-GR"/>
        </w:rPr>
        <w:t>(SC52-09 Rev.1</w:t>
      </w:r>
      <w:r w:rsidRPr="001C1AF0">
        <w:rPr>
          <w:rFonts w:ascii="Calibri" w:eastAsia="Times New Roman" w:hAnsi="Calibri" w:cs="Times New Roman"/>
          <w:i/>
          <w:sz w:val="22"/>
          <w:szCs w:val="22"/>
          <w:lang w:eastAsia="el-GR"/>
        </w:rPr>
        <w:t>Costs of actions to implement COP12 Resolutions in the 2016-2018 triennium</w:t>
      </w:r>
      <w:r w:rsidRPr="001C1AF0">
        <w:rPr>
          <w:rFonts w:ascii="Calibri" w:eastAsia="Times New Roman" w:hAnsi="Calibri" w:cs="Times New Roman"/>
          <w:sz w:val="22"/>
          <w:szCs w:val="22"/>
          <w:lang w:eastAsia="el-GR"/>
        </w:rPr>
        <w:t>)</w:t>
      </w:r>
    </w:p>
    <w:p w:rsidR="000C6F2D" w:rsidRPr="001C1AF0" w:rsidRDefault="000C6F2D" w:rsidP="001C1AF0">
      <w:pPr>
        <w:widowControl/>
        <w:rPr>
          <w:rFonts w:ascii="Calibri" w:eastAsia="Times New Roman" w:hAnsi="Calibri"/>
          <w:sz w:val="22"/>
          <w:szCs w:val="22"/>
          <w:lang w:eastAsia="el-GR"/>
        </w:rPr>
      </w:pPr>
    </w:p>
    <w:p w:rsidR="001A419F" w:rsidRPr="001C1AF0" w:rsidRDefault="001A419F"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ASG</w:t>
      </w:r>
      <w:r w:rsidRPr="001C1AF0">
        <w:t xml:space="preserve"> introduced Doc. SC52-09. Rev.1 and its annexes, stating that they had been prepared in response to Decision SC51-10. She noted that under the Rules of Procedure the Secretariat was obliged to report at the start of each COP the projected administrative and financial implications of all substantive agenda items, but that this had not been done at COP12.</w:t>
      </w:r>
    </w:p>
    <w:p w:rsidR="001A419F" w:rsidRPr="001C1AF0" w:rsidRDefault="001A419F" w:rsidP="001C1AF0">
      <w:pPr>
        <w:pStyle w:val="ListParagraph"/>
        <w:suppressAutoHyphens/>
        <w:spacing w:after="0" w:line="240" w:lineRule="auto"/>
        <w:ind w:left="426"/>
        <w:contextualSpacing w:val="0"/>
      </w:pPr>
    </w:p>
    <w:p w:rsidR="001A419F" w:rsidRPr="001C1AF0" w:rsidRDefault="001A419F" w:rsidP="001C1AF0">
      <w:pPr>
        <w:pStyle w:val="ListParagraph"/>
        <w:numPr>
          <w:ilvl w:val="0"/>
          <w:numId w:val="1"/>
        </w:numPr>
        <w:suppressAutoHyphens/>
        <w:spacing w:after="0" w:line="240" w:lineRule="auto"/>
        <w:ind w:left="426" w:hanging="426"/>
        <w:contextualSpacing w:val="0"/>
      </w:pPr>
      <w:r w:rsidRPr="001C1AF0">
        <w:t xml:space="preserve">The </w:t>
      </w:r>
      <w:r w:rsidR="00931F53" w:rsidRPr="001C1AF0">
        <w:rPr>
          <w:b/>
        </w:rPr>
        <w:t>USA</w:t>
      </w:r>
      <w:r w:rsidRPr="001C1AF0">
        <w:t xml:space="preserve"> sought clarification of some of the figures included in the annexes. </w:t>
      </w:r>
      <w:r w:rsidR="00E8398C" w:rsidRPr="001C1AF0">
        <w:t>The delegate</w:t>
      </w:r>
      <w:r w:rsidRPr="001C1AF0">
        <w:t xml:space="preserve"> believed that in Annex 3 of Resolution XII.1</w:t>
      </w:r>
      <w:r w:rsidR="0024008D" w:rsidRPr="001C1AF0">
        <w:t>,</w:t>
      </w:r>
      <w:r w:rsidRPr="001C1AF0">
        <w:t xml:space="preserve"> Parties had clearly identified their priorities for expenditure of non-core funds during 2016-2018, and the amounts they had allocated to each of these priority areas. </w:t>
      </w:r>
      <w:r w:rsidR="00E8398C" w:rsidRPr="001C1AF0">
        <w:t>The delegate</w:t>
      </w:r>
      <w:r w:rsidRPr="001C1AF0">
        <w:t xml:space="preserve"> sought clarification regarding the basis on which additional non-core funds had been identified as needed for some activities</w:t>
      </w:r>
      <w:r w:rsidR="003B3981" w:rsidRPr="001C1AF0">
        <w:t>,</w:t>
      </w:r>
      <w:r w:rsidR="00A727B8" w:rsidRPr="001C1AF0">
        <w:t xml:space="preserve"> and expressed concern</w:t>
      </w:r>
      <w:r w:rsidRPr="001C1AF0">
        <w:t xml:space="preserve"> that the Secretariat might be raising funds for activities that had not been identified as priorities by the Parties, or through entities with which the Secretariat had no MOU. </w:t>
      </w:r>
      <w:r w:rsidR="00E8398C" w:rsidRPr="001C1AF0">
        <w:t>The delegate</w:t>
      </w:r>
      <w:r w:rsidRPr="001C1AF0">
        <w:t xml:space="preserve"> noted that Parties at COP12 had clearly expressed the view that implementation of Resolution XII.10 should not incur any costs. Some of the actions identified in Annex 2 of the document were intended to be carried out by Parties; these would not be expected to be funded through the Convention. Amounts allocated to some other activities seemed unnecessarily high.</w:t>
      </w:r>
    </w:p>
    <w:p w:rsidR="001A419F" w:rsidRPr="001C1AF0" w:rsidRDefault="001A419F" w:rsidP="001C1AF0">
      <w:pPr>
        <w:widowControl/>
        <w:rPr>
          <w:rFonts w:ascii="Calibri" w:hAnsi="Calibri"/>
          <w:sz w:val="22"/>
          <w:szCs w:val="22"/>
        </w:rPr>
      </w:pPr>
    </w:p>
    <w:p w:rsidR="001A419F" w:rsidRPr="001C1AF0" w:rsidRDefault="001A419F" w:rsidP="001C1AF0">
      <w:pPr>
        <w:pStyle w:val="ListParagraph"/>
        <w:numPr>
          <w:ilvl w:val="0"/>
          <w:numId w:val="1"/>
        </w:numPr>
        <w:suppressAutoHyphens/>
        <w:spacing w:after="0" w:line="240" w:lineRule="auto"/>
        <w:ind w:left="426" w:hanging="426"/>
        <w:contextualSpacing w:val="0"/>
      </w:pPr>
      <w:r w:rsidRPr="001C1AF0">
        <w:rPr>
          <w:b/>
        </w:rPr>
        <w:t>Switzerland</w:t>
      </w:r>
      <w:r w:rsidRPr="001C1AF0">
        <w:t xml:space="preserve"> concurred with the points made by the USA. She drew attention to the Helsinki Convention and suggested some of the actions in </w:t>
      </w:r>
      <w:r w:rsidR="0024008D" w:rsidRPr="001C1AF0">
        <w:t xml:space="preserve">item </w:t>
      </w:r>
      <w:r w:rsidRPr="001C1AF0">
        <w:t xml:space="preserve">3.54 in Annex 2 of the document could be carried out at very low cost through attending meetings associated with that Convention in Geneva. </w:t>
      </w:r>
      <w:r w:rsidR="00E8398C" w:rsidRPr="001C1AF0">
        <w:t>The delegate</w:t>
      </w:r>
      <w:r w:rsidRPr="001C1AF0">
        <w:t xml:space="preserve"> also believed that the costs of the Ramsar COP should be incorporated into the core budget as the current arrangement imposed a heavy workload on the Secretariat.</w:t>
      </w:r>
    </w:p>
    <w:p w:rsidR="001A419F" w:rsidRPr="001C1AF0" w:rsidRDefault="001A419F" w:rsidP="001C1AF0">
      <w:pPr>
        <w:pStyle w:val="ListParagraph"/>
        <w:suppressAutoHyphens/>
        <w:spacing w:after="0" w:line="240" w:lineRule="auto"/>
      </w:pPr>
    </w:p>
    <w:p w:rsidR="001A419F" w:rsidRPr="001C1AF0" w:rsidRDefault="001A419F" w:rsidP="001C1AF0">
      <w:pPr>
        <w:pStyle w:val="ListParagraph"/>
        <w:numPr>
          <w:ilvl w:val="0"/>
          <w:numId w:val="1"/>
        </w:numPr>
        <w:suppressAutoHyphens/>
        <w:spacing w:after="0" w:line="240" w:lineRule="auto"/>
        <w:ind w:left="426" w:hanging="426"/>
        <w:contextualSpacing w:val="0"/>
      </w:pPr>
      <w:r w:rsidRPr="001C1AF0">
        <w:rPr>
          <w:b/>
        </w:rPr>
        <w:t>Senegal</w:t>
      </w:r>
      <w:r w:rsidRPr="001C1AF0">
        <w:t xml:space="preserve"> also did not understand why an extra column indicating additional non-core funds had been included in each of the annexes to the document. </w:t>
      </w:r>
      <w:r w:rsidRPr="001C1AF0">
        <w:rPr>
          <w:b/>
        </w:rPr>
        <w:t>Finland</w:t>
      </w:r>
      <w:r w:rsidRPr="001C1AF0">
        <w:t xml:space="preserve"> shared the concerns of the USA, Switzerland and Senegal. </w:t>
      </w:r>
      <w:r w:rsidRPr="001C1AF0">
        <w:rPr>
          <w:b/>
        </w:rPr>
        <w:t>Honduras</w:t>
      </w:r>
      <w:r w:rsidRPr="001C1AF0">
        <w:t xml:space="preserve"> sought clarification regarding actions under Resolution XII.3.</w:t>
      </w:r>
    </w:p>
    <w:p w:rsidR="001A419F" w:rsidRPr="001C1AF0" w:rsidRDefault="001A419F" w:rsidP="001C1AF0">
      <w:pPr>
        <w:pStyle w:val="ListParagraph"/>
        <w:suppressAutoHyphens/>
        <w:spacing w:after="0" w:line="240" w:lineRule="auto"/>
      </w:pPr>
    </w:p>
    <w:p w:rsidR="001A419F" w:rsidRPr="001C1AF0" w:rsidRDefault="001A419F" w:rsidP="001C1AF0">
      <w:pPr>
        <w:pStyle w:val="ListParagraph"/>
        <w:numPr>
          <w:ilvl w:val="0"/>
          <w:numId w:val="1"/>
        </w:numPr>
        <w:suppressAutoHyphens/>
        <w:spacing w:after="0" w:line="240" w:lineRule="auto"/>
        <w:ind w:left="426" w:hanging="426"/>
        <w:contextualSpacing w:val="0"/>
      </w:pPr>
      <w:r w:rsidRPr="001C1AF0">
        <w:rPr>
          <w:b/>
        </w:rPr>
        <w:t>WWF</w:t>
      </w:r>
      <w:r w:rsidRPr="001C1AF0">
        <w:t xml:space="preserve"> reiterated its commitment to provide funding for action under </w:t>
      </w:r>
      <w:r w:rsidR="0024008D" w:rsidRPr="001C1AF0">
        <w:t xml:space="preserve">item </w:t>
      </w:r>
      <w:r w:rsidRPr="001C1AF0">
        <w:t xml:space="preserve">5.24 of Annex 2 of the document, contingent on the relevant part of the STRP’s </w:t>
      </w:r>
      <w:r w:rsidR="0024008D" w:rsidRPr="001C1AF0">
        <w:t>Work Plan</w:t>
      </w:r>
      <w:r w:rsidRPr="001C1AF0">
        <w:t xml:space="preserve"> being approved by the Standing Committee.</w:t>
      </w:r>
    </w:p>
    <w:p w:rsidR="00CD0392" w:rsidRPr="001C1AF0" w:rsidRDefault="00CD0392" w:rsidP="001C1AF0">
      <w:pPr>
        <w:pStyle w:val="ListParagraph"/>
        <w:suppressAutoHyphens/>
        <w:spacing w:after="0" w:line="240" w:lineRule="auto"/>
        <w:ind w:left="426"/>
        <w:contextualSpacing w:val="0"/>
        <w:rPr>
          <w:rFonts w:eastAsia="Times New Roman" w:cs="Arial Unicode MS"/>
          <w:kern w:val="3"/>
          <w:lang w:eastAsia="el-GR" w:bidi="hi-IN"/>
        </w:rPr>
      </w:pPr>
    </w:p>
    <w:p w:rsidR="001A419F" w:rsidRPr="001C1AF0" w:rsidRDefault="001A419F" w:rsidP="001C1AF0">
      <w:pPr>
        <w:pStyle w:val="ListParagraph"/>
        <w:numPr>
          <w:ilvl w:val="0"/>
          <w:numId w:val="1"/>
        </w:numPr>
        <w:suppressAutoHyphens/>
        <w:spacing w:after="0" w:line="240" w:lineRule="auto"/>
        <w:ind w:left="426" w:hanging="426"/>
        <w:contextualSpacing w:val="0"/>
        <w:rPr>
          <w:b/>
        </w:rPr>
      </w:pPr>
      <w:r w:rsidRPr="001C1AF0">
        <w:t>The</w:t>
      </w:r>
      <w:r w:rsidRPr="001C1AF0">
        <w:rPr>
          <w:b/>
        </w:rPr>
        <w:t xml:space="preserve"> </w:t>
      </w:r>
      <w:r w:rsidR="00494D05" w:rsidRPr="001C1AF0">
        <w:rPr>
          <w:b/>
        </w:rPr>
        <w:t xml:space="preserve">Standing Committee </w:t>
      </w:r>
      <w:r w:rsidR="0092062D" w:rsidRPr="001C1AF0">
        <w:t>requested</w:t>
      </w:r>
      <w:r w:rsidRPr="001C1AF0">
        <w:t xml:space="preserve"> the Secretariat to prepare a revised version of Doc. SC52-09 Rev.1, taking into account comments from Parties, and present it at a later session.</w:t>
      </w:r>
    </w:p>
    <w:p w:rsidR="001A419F" w:rsidRPr="001C1AF0" w:rsidRDefault="001A419F" w:rsidP="001C1AF0">
      <w:pPr>
        <w:pStyle w:val="NormalWeb"/>
        <w:suppressAutoHyphens/>
        <w:spacing w:before="0" w:beforeAutospacing="0" w:after="0"/>
        <w:rPr>
          <w:rStyle w:val="Strong"/>
          <w:rFonts w:ascii="Calibri" w:hAnsi="Calibri"/>
          <w:sz w:val="22"/>
          <w:szCs w:val="22"/>
        </w:rPr>
      </w:pPr>
    </w:p>
    <w:p w:rsidR="001A419F" w:rsidRPr="001C1AF0" w:rsidRDefault="001A419F" w:rsidP="001C1AF0">
      <w:pPr>
        <w:widowControl/>
        <w:pBdr>
          <w:top w:val="single" w:sz="4" w:space="0"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kern w:val="0"/>
          <w:sz w:val="22"/>
          <w:szCs w:val="22"/>
          <w:lang w:eastAsia="el-GR" w:bidi="ar-SA"/>
        </w:rPr>
        <w:t>Agenda item</w:t>
      </w:r>
      <w:r w:rsidRPr="001C1AF0">
        <w:rPr>
          <w:rFonts w:ascii="Calibri" w:eastAsia="Times New Roman" w:hAnsi="Calibri" w:cs="Times New Roman"/>
          <w:sz w:val="22"/>
          <w:szCs w:val="22"/>
          <w:lang w:eastAsia="el-GR"/>
        </w:rPr>
        <w:t xml:space="preserve"> 13: Report of the Chair of the STRP (SC52-10 </w:t>
      </w:r>
      <w:r w:rsidRPr="001C1AF0">
        <w:rPr>
          <w:rFonts w:ascii="Calibri" w:eastAsia="Times New Roman" w:hAnsi="Calibri" w:cs="Times New Roman"/>
          <w:i/>
          <w:sz w:val="22"/>
          <w:szCs w:val="22"/>
          <w:lang w:eastAsia="el-GR"/>
        </w:rPr>
        <w:t>Report of the Chair of the Scientific and Technical Review Panel (STRP) and amended draft STRP 2016-2018 Work Plan</w:t>
      </w:r>
      <w:r w:rsidRPr="001C1AF0">
        <w:rPr>
          <w:rFonts w:ascii="Calibri" w:eastAsia="Times New Roman" w:hAnsi="Calibri" w:cs="Times New Roman"/>
          <w:sz w:val="22"/>
          <w:szCs w:val="22"/>
          <w:lang w:eastAsia="el-GR"/>
        </w:rPr>
        <w:t>)</w:t>
      </w:r>
    </w:p>
    <w:p w:rsidR="001A419F" w:rsidRPr="001C1AF0" w:rsidRDefault="001A419F" w:rsidP="001C1AF0">
      <w:pPr>
        <w:widowControl/>
        <w:tabs>
          <w:tab w:val="left" w:pos="6509"/>
        </w:tabs>
        <w:rPr>
          <w:rFonts w:ascii="Calibri" w:eastAsia="Times New Roman" w:hAnsi="Calibri"/>
          <w:sz w:val="22"/>
          <w:szCs w:val="22"/>
          <w:lang w:eastAsia="el-GR"/>
        </w:rPr>
      </w:pPr>
      <w:r w:rsidRPr="001C1AF0">
        <w:rPr>
          <w:rFonts w:ascii="Calibri" w:eastAsia="Times New Roman" w:hAnsi="Calibri"/>
          <w:sz w:val="22"/>
          <w:szCs w:val="22"/>
          <w:lang w:eastAsia="el-GR"/>
        </w:rPr>
        <w:tab/>
      </w: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Chair of the STRP</w:t>
      </w:r>
      <w:r w:rsidRPr="001C1AF0">
        <w:t xml:space="preserve"> introduced Doc. SC52-10, containing his report and the amended draft STRP 2016-2018 </w:t>
      </w:r>
      <w:r w:rsidR="0024008D" w:rsidRPr="001C1AF0">
        <w:t>Work Plan</w:t>
      </w:r>
      <w:r w:rsidRPr="001C1AF0">
        <w:t>.</w:t>
      </w:r>
    </w:p>
    <w:p w:rsidR="003A4D2E" w:rsidRPr="001C1AF0" w:rsidRDefault="003A4D2E" w:rsidP="001C1AF0">
      <w:pPr>
        <w:pStyle w:val="ListParagraph"/>
        <w:suppressAutoHyphens/>
        <w:spacing w:after="0" w:line="240" w:lineRule="auto"/>
        <w:ind w:left="426"/>
        <w:contextualSpacing w:val="0"/>
      </w:pP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t xml:space="preserve">The </w:t>
      </w:r>
      <w:r w:rsidR="00931F53" w:rsidRPr="001C1AF0">
        <w:rPr>
          <w:b/>
        </w:rPr>
        <w:t>USA</w:t>
      </w:r>
      <w:r w:rsidRPr="001C1AF0">
        <w:t xml:space="preserve"> appreciated the effort that had gone into the amended </w:t>
      </w:r>
      <w:r w:rsidR="0024008D" w:rsidRPr="001C1AF0">
        <w:t>Work Plan</w:t>
      </w:r>
      <w:r w:rsidRPr="001C1AF0">
        <w:t>, believing it to be the first time that a</w:t>
      </w:r>
      <w:r w:rsidR="0024008D" w:rsidRPr="001C1AF0">
        <w:t>n</w:t>
      </w:r>
      <w:r w:rsidRPr="001C1AF0">
        <w:t xml:space="preserve"> STRP </w:t>
      </w:r>
      <w:r w:rsidR="0024008D" w:rsidRPr="001C1AF0">
        <w:t>Work Plan</w:t>
      </w:r>
      <w:r w:rsidRPr="001C1AF0">
        <w:t xml:space="preserve"> had comprehensively addressed Parties’ priorities. </w:t>
      </w:r>
      <w:r w:rsidR="00094E30" w:rsidRPr="001C1AF0">
        <w:t xml:space="preserve">The </w:t>
      </w:r>
      <w:r w:rsidR="00094E30" w:rsidRPr="001C1AF0">
        <w:lastRenderedPageBreak/>
        <w:t>delegate</w:t>
      </w:r>
      <w:r w:rsidRPr="001C1AF0">
        <w:t xml:space="preserve"> hoped the STRP would work closely with CEPA to ensure that STRP outputs would reach the widest possible audience and provide effective links between science and policy. </w:t>
      </w:r>
      <w:r w:rsidR="00094E30" w:rsidRPr="001C1AF0">
        <w:t>The delegate</w:t>
      </w:r>
      <w:r w:rsidRPr="001C1AF0">
        <w:t xml:space="preserve"> believed </w:t>
      </w:r>
      <w:r w:rsidR="001E2337" w:rsidRPr="001C1AF0">
        <w:t xml:space="preserve">that </w:t>
      </w:r>
      <w:r w:rsidRPr="001C1AF0">
        <w:t xml:space="preserve">the </w:t>
      </w:r>
      <w:r w:rsidR="0024008D" w:rsidRPr="001C1AF0">
        <w:t>Work Plan</w:t>
      </w:r>
      <w:r w:rsidRPr="001C1AF0">
        <w:t xml:space="preserve"> should focus very clearly on the 11 priority tasks identified in paragraph 20 of the document</w:t>
      </w:r>
      <w:r w:rsidR="001E2337" w:rsidRPr="001C1AF0">
        <w:t>; that</w:t>
      </w:r>
      <w:r w:rsidRPr="001C1AF0">
        <w:t xml:space="preserve"> tasks 3.1 and 3.2 might be combined</w:t>
      </w:r>
      <w:r w:rsidR="001E2337" w:rsidRPr="001C1AF0">
        <w:t xml:space="preserve">; </w:t>
      </w:r>
      <w:r w:rsidRPr="001C1AF0">
        <w:t>that it might be useful to see reference to extractive industries in task 4.1</w:t>
      </w:r>
      <w:r w:rsidR="00E34FEE" w:rsidRPr="001C1AF0">
        <w:t>;</w:t>
      </w:r>
      <w:r w:rsidRPr="001C1AF0">
        <w:t xml:space="preserve"> and </w:t>
      </w:r>
      <w:r w:rsidR="00C30C5A" w:rsidRPr="001C1AF0">
        <w:t>include</w:t>
      </w:r>
      <w:r w:rsidRPr="001C1AF0">
        <w:t xml:space="preserve"> lessons learned in balancing the needs of those industries with wetland conservation in task 4.2.</w:t>
      </w:r>
    </w:p>
    <w:p w:rsidR="003A4D2E" w:rsidRPr="001C1AF0" w:rsidRDefault="003A4D2E" w:rsidP="001C1AF0">
      <w:pPr>
        <w:pStyle w:val="ListParagraph"/>
        <w:suppressAutoHyphens/>
        <w:spacing w:after="0" w:line="240" w:lineRule="auto"/>
      </w:pP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t xml:space="preserve">In response to a question from the </w:t>
      </w:r>
      <w:r w:rsidRPr="001C1AF0">
        <w:rPr>
          <w:b/>
        </w:rPr>
        <w:t>USA</w:t>
      </w:r>
      <w:r w:rsidRPr="001C1AF0">
        <w:t xml:space="preserve">, the </w:t>
      </w:r>
      <w:r w:rsidRPr="001C1AF0">
        <w:rPr>
          <w:b/>
        </w:rPr>
        <w:t>STRP Chair</w:t>
      </w:r>
      <w:r w:rsidRPr="001C1AF0">
        <w:t xml:space="preserve"> explained that the CHF 118,000 available from the STRP’s budget for the previous triennium was from additional voluntary contributions that remained unspent. He suggested retaining all the tasks in the draft </w:t>
      </w:r>
      <w:r w:rsidR="0024008D" w:rsidRPr="001C1AF0">
        <w:t>Work Plan</w:t>
      </w:r>
      <w:r w:rsidRPr="001C1AF0">
        <w:t xml:space="preserve"> so that the STRP could undertake initial cost-free planning work for those not in the list in paragraph 20 of Doc. SC52-10. </w:t>
      </w:r>
    </w:p>
    <w:p w:rsidR="003A4D2E" w:rsidRPr="001C1AF0" w:rsidRDefault="003A4D2E" w:rsidP="001C1AF0">
      <w:pPr>
        <w:pStyle w:val="ListParagraph"/>
        <w:suppressAutoHyphens/>
        <w:spacing w:after="0" w:line="240" w:lineRule="auto"/>
      </w:pP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rPr>
          <w:b/>
        </w:rPr>
        <w:t>Canada</w:t>
      </w:r>
      <w:r w:rsidRPr="001C1AF0">
        <w:t xml:space="preserve"> supported the </w:t>
      </w:r>
      <w:r w:rsidR="0024008D" w:rsidRPr="001C1AF0">
        <w:t>Work Plan</w:t>
      </w:r>
      <w:r w:rsidRPr="001C1AF0">
        <w:t xml:space="preserve"> and asked how Ramsar </w:t>
      </w:r>
      <w:r w:rsidR="0024008D" w:rsidRPr="001C1AF0">
        <w:t xml:space="preserve">National Focal Points </w:t>
      </w:r>
      <w:r w:rsidRPr="001C1AF0">
        <w:t xml:space="preserve">(NFPs) fitted into the work of the STRP. The </w:t>
      </w:r>
      <w:r w:rsidRPr="001C1AF0">
        <w:rPr>
          <w:b/>
        </w:rPr>
        <w:t>STRP Chair</w:t>
      </w:r>
      <w:r w:rsidRPr="001C1AF0">
        <w:t xml:space="preserve"> replied that NFPs would be given the opportunity to participate in the development of STRP products and review them to ensure that they met the needs of the Parties. </w:t>
      </w:r>
    </w:p>
    <w:p w:rsidR="003A4D2E" w:rsidRPr="001C1AF0" w:rsidRDefault="003A4D2E" w:rsidP="001C1AF0">
      <w:pPr>
        <w:pStyle w:val="ListParagraph"/>
        <w:suppressAutoHyphens/>
        <w:spacing w:after="0" w:line="240" w:lineRule="auto"/>
      </w:pP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Russian Federation</w:t>
      </w:r>
      <w:r w:rsidRPr="001C1AF0">
        <w:t xml:space="preserve"> believed that NFPs should be as closely involved as possible in the work of the STRP, and emphasi</w:t>
      </w:r>
      <w:r w:rsidR="0024008D" w:rsidRPr="001C1AF0">
        <w:t>z</w:t>
      </w:r>
      <w:r w:rsidRPr="001C1AF0">
        <w:t>ed the importance of the latter’s proposed work on peatlands.</w:t>
      </w:r>
    </w:p>
    <w:p w:rsidR="003A4D2E" w:rsidRPr="001C1AF0" w:rsidRDefault="003A4D2E" w:rsidP="001C1AF0">
      <w:pPr>
        <w:widowControl/>
        <w:tabs>
          <w:tab w:val="left" w:pos="5187"/>
        </w:tabs>
        <w:rPr>
          <w:rFonts w:ascii="Calibri" w:hAnsi="Calibri"/>
          <w:sz w:val="22"/>
          <w:szCs w:val="22"/>
        </w:rPr>
      </w:pPr>
      <w:r w:rsidRPr="001C1AF0">
        <w:rPr>
          <w:rFonts w:ascii="Calibri" w:hAnsi="Calibri"/>
          <w:sz w:val="22"/>
          <w:szCs w:val="22"/>
        </w:rPr>
        <w:tab/>
      </w: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rPr>
          <w:b/>
        </w:rPr>
        <w:t>Estonia</w:t>
      </w:r>
      <w:r w:rsidR="00C30C5A" w:rsidRPr="001C1AF0">
        <w:t xml:space="preserve"> on behalf of the </w:t>
      </w:r>
      <w:r w:rsidR="00B41DAC" w:rsidRPr="001C1AF0">
        <w:t>European</w:t>
      </w:r>
      <w:r w:rsidR="001E2337" w:rsidRPr="001C1AF0">
        <w:t xml:space="preserve"> </w:t>
      </w:r>
      <w:r w:rsidR="00C30C5A" w:rsidRPr="001C1AF0">
        <w:t>Region</w:t>
      </w:r>
      <w:r w:rsidRPr="001C1AF0">
        <w:t xml:space="preserve">, and </w:t>
      </w:r>
      <w:r w:rsidRPr="001C1AF0">
        <w:rPr>
          <w:b/>
        </w:rPr>
        <w:t>Azerbaijan</w:t>
      </w:r>
      <w:r w:rsidRPr="001C1AF0">
        <w:t xml:space="preserve">, supported the </w:t>
      </w:r>
      <w:r w:rsidR="0024008D" w:rsidRPr="001C1AF0">
        <w:t>Work Plan</w:t>
      </w:r>
      <w:r w:rsidRPr="001C1AF0">
        <w:t xml:space="preserve">. The latter </w:t>
      </w:r>
      <w:r w:rsidR="0024008D" w:rsidRPr="001C1AF0">
        <w:t xml:space="preserve">Party </w:t>
      </w:r>
      <w:r w:rsidRPr="001C1AF0">
        <w:t xml:space="preserve">and </w:t>
      </w:r>
      <w:r w:rsidRPr="001C1AF0">
        <w:rPr>
          <w:b/>
        </w:rPr>
        <w:t>Colombia</w:t>
      </w:r>
      <w:r w:rsidRPr="001C1AF0">
        <w:t xml:space="preserve"> emphasised the importance of the STRP working with other scientific bodies and processes such as IPBES.</w:t>
      </w:r>
    </w:p>
    <w:p w:rsidR="003A4D2E" w:rsidRPr="001C1AF0" w:rsidRDefault="003A4D2E" w:rsidP="001C1AF0">
      <w:pPr>
        <w:pStyle w:val="ListParagraph"/>
        <w:tabs>
          <w:tab w:val="left" w:pos="3453"/>
        </w:tabs>
        <w:suppressAutoHyphens/>
        <w:spacing w:after="0" w:line="240" w:lineRule="auto"/>
      </w:pPr>
      <w:r w:rsidRPr="001C1AF0">
        <w:tab/>
      </w: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rPr>
          <w:b/>
        </w:rPr>
        <w:t>Japan</w:t>
      </w:r>
      <w:r w:rsidRPr="001C1AF0">
        <w:t xml:space="preserve"> also supported the </w:t>
      </w:r>
      <w:r w:rsidR="0024008D" w:rsidRPr="001C1AF0">
        <w:t>Work Plan</w:t>
      </w:r>
      <w:r w:rsidRPr="001C1AF0">
        <w:t xml:space="preserve"> and drew attention to a project they had carried out in cooperation with Myanmar, Vietnam and BirdLife International – Tokyo on the economic valuation of wetland ecosystem services. They had developed a guide on the rapid evaluation of wetland ecosystem services that they would be happy to share with the STRP as a contribution to tasks in </w:t>
      </w:r>
      <w:r w:rsidR="0024008D" w:rsidRPr="001C1AF0">
        <w:t>Thematic Work Area</w:t>
      </w:r>
      <w:r w:rsidRPr="001C1AF0">
        <w:t xml:space="preserve"> 3.</w:t>
      </w:r>
    </w:p>
    <w:p w:rsidR="003A4D2E" w:rsidRPr="001C1AF0" w:rsidRDefault="003A4D2E" w:rsidP="001C1AF0">
      <w:pPr>
        <w:pStyle w:val="ListParagraph"/>
        <w:suppressAutoHyphens/>
        <w:spacing w:after="0" w:line="240" w:lineRule="auto"/>
      </w:pP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rPr>
          <w:b/>
        </w:rPr>
        <w:t>Australia</w:t>
      </w:r>
      <w:r w:rsidRPr="001C1AF0">
        <w:t xml:space="preserve"> on behalf of the Oceania </w:t>
      </w:r>
      <w:r w:rsidR="0024008D" w:rsidRPr="001C1AF0">
        <w:t>R</w:t>
      </w:r>
      <w:r w:rsidRPr="001C1AF0">
        <w:t xml:space="preserve">egion also welcomed the </w:t>
      </w:r>
      <w:r w:rsidR="0024008D" w:rsidRPr="001C1AF0">
        <w:t>Work Plan</w:t>
      </w:r>
      <w:r w:rsidRPr="001C1AF0">
        <w:t xml:space="preserve"> and particularly commended the incorporation of indigenous and local knowledge, </w:t>
      </w:r>
      <w:r w:rsidR="00C30C5A" w:rsidRPr="001C1AF0">
        <w:t>notably</w:t>
      </w:r>
      <w:r w:rsidRPr="001C1AF0">
        <w:t xml:space="preserve"> in </w:t>
      </w:r>
      <w:r w:rsidR="0024008D" w:rsidRPr="001C1AF0">
        <w:t>Thematic Work Area</w:t>
      </w:r>
      <w:r w:rsidRPr="001C1AF0">
        <w:t xml:space="preserve"> 3.1. He </w:t>
      </w:r>
      <w:r w:rsidR="00C30C5A" w:rsidRPr="001C1AF0">
        <w:t>stated</w:t>
      </w:r>
      <w:r w:rsidRPr="001C1AF0">
        <w:t xml:space="preserve"> that New Zealand could provide useful information and case studies on the issue.</w:t>
      </w:r>
    </w:p>
    <w:p w:rsidR="003A4D2E" w:rsidRPr="001C1AF0" w:rsidRDefault="003A4D2E" w:rsidP="001C1AF0">
      <w:pPr>
        <w:pStyle w:val="ListParagraph"/>
        <w:suppressAutoHyphens/>
        <w:spacing w:after="0" w:line="240" w:lineRule="auto"/>
      </w:pP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rPr>
          <w:b/>
        </w:rPr>
        <w:t>Senegal</w:t>
      </w:r>
      <w:r w:rsidRPr="001C1AF0">
        <w:t xml:space="preserve"> supported the </w:t>
      </w:r>
      <w:r w:rsidR="0024008D" w:rsidRPr="001C1AF0">
        <w:t>Work Plan</w:t>
      </w:r>
      <w:r w:rsidRPr="001C1AF0">
        <w:t xml:space="preserve"> and asked how his country might benefit from STRP support, particularly regarding Site </w:t>
      </w:r>
      <w:r w:rsidR="0024008D" w:rsidRPr="001C1AF0">
        <w:t xml:space="preserve">no. </w:t>
      </w:r>
      <w:r w:rsidRPr="001C1AF0">
        <w:t xml:space="preserve">139, currently on the Montreux Record. The </w:t>
      </w:r>
      <w:r w:rsidRPr="001C1AF0">
        <w:rPr>
          <w:b/>
        </w:rPr>
        <w:t>STRP Chair</w:t>
      </w:r>
      <w:r w:rsidRPr="001C1AF0">
        <w:t xml:space="preserve"> replied that STRP members could participate in Ramsar Advisory Missions if appropriate.</w:t>
      </w:r>
    </w:p>
    <w:p w:rsidR="003A4D2E" w:rsidRPr="001C1AF0" w:rsidRDefault="003A4D2E" w:rsidP="001C1AF0">
      <w:pPr>
        <w:widowControl/>
        <w:rPr>
          <w:rFonts w:ascii="Calibri" w:hAnsi="Calibri"/>
          <w:sz w:val="22"/>
          <w:szCs w:val="22"/>
        </w:rPr>
      </w:pP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rPr>
          <w:b/>
        </w:rPr>
        <w:t>Brazil</w:t>
      </w:r>
      <w:r w:rsidRPr="001C1AF0">
        <w:t xml:space="preserve">, supported by </w:t>
      </w:r>
      <w:r w:rsidRPr="001C1AF0">
        <w:rPr>
          <w:b/>
        </w:rPr>
        <w:t>Colombia</w:t>
      </w:r>
      <w:r w:rsidRPr="001C1AF0">
        <w:t xml:space="preserve">, noted that proposed task 2.5 on management of mosquito disease vectors in wetlands had not been included as a priority </w:t>
      </w:r>
      <w:r w:rsidR="0024008D" w:rsidRPr="001C1AF0">
        <w:t>Thematic Work Area</w:t>
      </w:r>
      <w:r w:rsidRPr="001C1AF0">
        <w:t xml:space="preserve"> in </w:t>
      </w:r>
      <w:r w:rsidR="00700FF5" w:rsidRPr="001C1AF0">
        <w:t>Resolution</w:t>
      </w:r>
      <w:r w:rsidRPr="001C1AF0">
        <w:t xml:space="preserve"> XII.5 and believed that Ramsar was not the appropriate forum in which to address it. She asked for reference to it to be deleted from the </w:t>
      </w:r>
      <w:r w:rsidR="0024008D" w:rsidRPr="001C1AF0">
        <w:t>Work Plan</w:t>
      </w:r>
      <w:r w:rsidRPr="001C1AF0">
        <w:t xml:space="preserve">. The </w:t>
      </w:r>
      <w:r w:rsidRPr="001C1AF0">
        <w:rPr>
          <w:b/>
        </w:rPr>
        <w:t>Dominican Republic</w:t>
      </w:r>
      <w:r w:rsidRPr="001C1AF0">
        <w:t xml:space="preserve"> believed this was an important issue but also expressed reservations about retaining it in the </w:t>
      </w:r>
      <w:r w:rsidR="0024008D" w:rsidRPr="001C1AF0">
        <w:t>Work Plan</w:t>
      </w:r>
      <w:r w:rsidRPr="001C1AF0">
        <w:t xml:space="preserve"> as she thought it might be setting a precedent.</w:t>
      </w:r>
    </w:p>
    <w:p w:rsidR="003A4D2E" w:rsidRPr="001C1AF0" w:rsidRDefault="003A4D2E" w:rsidP="001C1AF0">
      <w:pPr>
        <w:pStyle w:val="ListParagraph"/>
        <w:suppressAutoHyphens/>
        <w:spacing w:after="0" w:line="240" w:lineRule="auto"/>
      </w:pP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STRP Chair</w:t>
      </w:r>
      <w:r w:rsidRPr="001C1AF0">
        <w:t xml:space="preserve"> stated that this subject had been raised as an emerging issue during consultations with Parties when the </w:t>
      </w:r>
      <w:r w:rsidR="0024008D" w:rsidRPr="001C1AF0">
        <w:t>Work Plan</w:t>
      </w:r>
      <w:r w:rsidRPr="001C1AF0">
        <w:t xml:space="preserve"> was being revised following SC51.</w:t>
      </w:r>
    </w:p>
    <w:p w:rsidR="003A4D2E" w:rsidRPr="001C1AF0" w:rsidRDefault="003A4D2E" w:rsidP="001C1AF0">
      <w:pPr>
        <w:pStyle w:val="ListParagraph"/>
        <w:tabs>
          <w:tab w:val="left" w:pos="2853"/>
        </w:tabs>
        <w:suppressAutoHyphens/>
        <w:spacing w:after="0" w:line="240" w:lineRule="auto"/>
      </w:pP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lastRenderedPageBreak/>
        <w:t xml:space="preserve">The </w:t>
      </w:r>
      <w:r w:rsidRPr="001C1AF0">
        <w:rPr>
          <w:b/>
        </w:rPr>
        <w:t>USA</w:t>
      </w:r>
      <w:r w:rsidR="001E2337" w:rsidRPr="001C1AF0">
        <w:rPr>
          <w:b/>
        </w:rPr>
        <w:t xml:space="preserve"> </w:t>
      </w:r>
      <w:r w:rsidR="0005523A" w:rsidRPr="001C1AF0">
        <w:t>noted that</w:t>
      </w:r>
      <w:r w:rsidRPr="001C1AF0">
        <w:t xml:space="preserve"> the STRP </w:t>
      </w:r>
      <w:r w:rsidR="0005523A" w:rsidRPr="001C1AF0">
        <w:t xml:space="preserve">was empowered by Resolution XII.5 </w:t>
      </w:r>
      <w:r w:rsidRPr="001C1AF0">
        <w:t xml:space="preserve">to address emerging issues. While health might be beyond Ramsar’s remit, </w:t>
      </w:r>
      <w:r w:rsidR="002769D0" w:rsidRPr="001C1AF0">
        <w:t>the delegate</w:t>
      </w:r>
      <w:r w:rsidRPr="001C1AF0">
        <w:t xml:space="preserve"> believed the STRP could have a role in bringing together information so that health practitioners could understand that there were various ways of dealing with disease vectors in wetlands and that these ways had different environmental impacts.</w:t>
      </w:r>
    </w:p>
    <w:p w:rsidR="003A4D2E" w:rsidRPr="001C1AF0" w:rsidRDefault="003A4D2E" w:rsidP="001C1AF0">
      <w:pPr>
        <w:pStyle w:val="ListParagraph"/>
        <w:suppressAutoHyphens/>
        <w:spacing w:after="0" w:line="240" w:lineRule="auto"/>
      </w:pP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Democratic Republic of Congo</w:t>
      </w:r>
      <w:r w:rsidRPr="001C1AF0">
        <w:t xml:space="preserve">, </w:t>
      </w:r>
      <w:r w:rsidRPr="001C1AF0">
        <w:rPr>
          <w:b/>
        </w:rPr>
        <w:t>Kenya</w:t>
      </w:r>
      <w:r w:rsidRPr="001C1AF0">
        <w:t xml:space="preserve"> and </w:t>
      </w:r>
      <w:r w:rsidRPr="001C1AF0">
        <w:rPr>
          <w:b/>
        </w:rPr>
        <w:t>Senegal</w:t>
      </w:r>
      <w:r w:rsidRPr="001C1AF0">
        <w:t xml:space="preserve"> believed that proposed task 2.5 was important, </w:t>
      </w:r>
      <w:r w:rsidRPr="001C1AF0">
        <w:rPr>
          <w:b/>
        </w:rPr>
        <w:t>Senegal</w:t>
      </w:r>
      <w:r w:rsidR="00700FF5" w:rsidRPr="001C1AF0">
        <w:t xml:space="preserve"> drawing attention to Resolution</w:t>
      </w:r>
      <w:r w:rsidRPr="001C1AF0">
        <w:t xml:space="preserve"> XI.12 on wetlands and health, which made explicit reference to zoonoses.</w:t>
      </w:r>
    </w:p>
    <w:p w:rsidR="003A4D2E" w:rsidRPr="001C1AF0" w:rsidRDefault="003A4D2E" w:rsidP="001C1AF0">
      <w:pPr>
        <w:pStyle w:val="ListParagraph"/>
        <w:suppressAutoHyphens/>
        <w:spacing w:after="0" w:line="240" w:lineRule="auto"/>
      </w:pP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rPr>
          <w:b/>
        </w:rPr>
        <w:t>Wetlands International</w:t>
      </w:r>
      <w:r w:rsidRPr="001C1AF0">
        <w:t xml:space="preserve"> described the work they had done that was relevant to task 3.3 on wetland ecosystems and disaster risk reduction and offered to share this with the STRP as a contribution to that task.</w:t>
      </w:r>
    </w:p>
    <w:p w:rsidR="003A4D2E" w:rsidRPr="001C1AF0" w:rsidRDefault="003A4D2E" w:rsidP="001C1AF0">
      <w:pPr>
        <w:pStyle w:val="ListParagraph"/>
        <w:suppressAutoHyphens/>
        <w:spacing w:after="0" w:line="240" w:lineRule="auto"/>
      </w:pP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SC Chair</w:t>
      </w:r>
      <w:r w:rsidRPr="001C1AF0">
        <w:t xml:space="preserve"> asked the STRP Chair to confer with interested Parties to reword task 2.5 and present a new version to the Committee at a later session. </w:t>
      </w:r>
    </w:p>
    <w:p w:rsidR="00AC208E" w:rsidRPr="001C1AF0" w:rsidRDefault="00AC208E" w:rsidP="001C1AF0">
      <w:pPr>
        <w:pStyle w:val="ListParagraph"/>
        <w:spacing w:after="0" w:line="240" w:lineRule="auto"/>
      </w:pPr>
    </w:p>
    <w:p w:rsidR="00AC208E" w:rsidRPr="001C1AF0" w:rsidRDefault="00AC208E" w:rsidP="001C1AF0">
      <w:pPr>
        <w:widowControl/>
        <w:rPr>
          <w:rFonts w:ascii="Calibri" w:hAnsi="Calibri"/>
          <w:sz w:val="22"/>
          <w:szCs w:val="22"/>
        </w:rPr>
      </w:pPr>
      <w:r w:rsidRPr="001C1AF0">
        <w:rPr>
          <w:rStyle w:val="Strong"/>
          <w:rFonts w:ascii="Calibri" w:hAnsi="Calibri"/>
          <w:sz w:val="22"/>
          <w:szCs w:val="22"/>
        </w:rPr>
        <w:t xml:space="preserve">Decision SC52-04: The Standing Committee approved the STRP 2016-2018 Work Plan in Doc. SC52-10, with the exception of task 2.5 </w:t>
      </w:r>
      <w:r w:rsidRPr="001C1AF0">
        <w:rPr>
          <w:rStyle w:val="Strong"/>
          <w:rFonts w:ascii="Calibri" w:hAnsi="Calibri"/>
          <w:i/>
          <w:sz w:val="22"/>
          <w:szCs w:val="22"/>
        </w:rPr>
        <w:t xml:space="preserve">Management of mosquito disease vectors in wetland, </w:t>
      </w:r>
      <w:r w:rsidRPr="001C1AF0">
        <w:rPr>
          <w:rStyle w:val="Strong"/>
          <w:rFonts w:ascii="Calibri" w:hAnsi="Calibri"/>
          <w:sz w:val="22"/>
          <w:szCs w:val="22"/>
        </w:rPr>
        <w:t>requested informal consultations between the involved countries</w:t>
      </w:r>
      <w:r w:rsidR="001E2337" w:rsidRPr="001C1AF0">
        <w:rPr>
          <w:rStyle w:val="Strong"/>
          <w:rFonts w:ascii="Calibri" w:hAnsi="Calibri"/>
          <w:sz w:val="22"/>
          <w:szCs w:val="22"/>
        </w:rPr>
        <w:t>,</w:t>
      </w:r>
      <w:r w:rsidRPr="001C1AF0">
        <w:rPr>
          <w:rStyle w:val="Strong"/>
          <w:rFonts w:ascii="Calibri" w:hAnsi="Calibri"/>
          <w:sz w:val="22"/>
          <w:szCs w:val="22"/>
        </w:rPr>
        <w:t xml:space="preserve"> and amended to take into account the comments made at the meeting.</w:t>
      </w:r>
    </w:p>
    <w:p w:rsidR="00A06803" w:rsidRPr="001C1AF0" w:rsidRDefault="00A06803" w:rsidP="001C1AF0">
      <w:pPr>
        <w:pStyle w:val="ListParagraph"/>
        <w:spacing w:after="0" w:line="240" w:lineRule="auto"/>
      </w:pPr>
    </w:p>
    <w:p w:rsidR="003A4D2E" w:rsidRPr="001C1AF0" w:rsidRDefault="003A4D2E"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Agenda item 14: Ramsar Regional Initiatives</w:t>
      </w:r>
    </w:p>
    <w:p w:rsidR="00C30C5A" w:rsidRPr="001C1AF0" w:rsidRDefault="003A4D2E" w:rsidP="001C1AF0">
      <w:pPr>
        <w:widowControl/>
        <w:pBdr>
          <w:top w:val="single" w:sz="4" w:space="1" w:color="auto"/>
          <w:left w:val="single" w:sz="4" w:space="4" w:color="auto"/>
          <w:bottom w:val="single" w:sz="4" w:space="1" w:color="auto"/>
          <w:right w:val="single" w:sz="4" w:space="4" w:color="auto"/>
        </w:pBdr>
        <w:tabs>
          <w:tab w:val="left" w:pos="6171"/>
        </w:tabs>
        <w:ind w:left="567" w:hanging="567"/>
        <w:rPr>
          <w:rStyle w:val="Strong"/>
          <w:rFonts w:ascii="Calibri" w:hAnsi="Calibri"/>
          <w:b w:val="0"/>
          <w:bCs w:val="0"/>
          <w:sz w:val="22"/>
          <w:szCs w:val="22"/>
        </w:rPr>
      </w:pPr>
      <w:r w:rsidRPr="001C1AF0">
        <w:rPr>
          <w:rStyle w:val="Strong"/>
          <w:rFonts w:ascii="Calibri" w:hAnsi="Calibri"/>
          <w:b w:val="0"/>
          <w:bCs w:val="0"/>
          <w:sz w:val="22"/>
          <w:szCs w:val="22"/>
        </w:rPr>
        <w:t xml:space="preserve">b. Assessment of existing Ramsar Regional Initiatives </w:t>
      </w:r>
    </w:p>
    <w:p w:rsidR="003A4D2E" w:rsidRPr="001C1AF0" w:rsidRDefault="00C30C5A" w:rsidP="001C1AF0">
      <w:pPr>
        <w:widowControl/>
        <w:pBdr>
          <w:top w:val="single" w:sz="4" w:space="1" w:color="auto"/>
          <w:left w:val="single" w:sz="4" w:space="4" w:color="auto"/>
          <w:bottom w:val="single" w:sz="4" w:space="1" w:color="auto"/>
          <w:right w:val="single" w:sz="4" w:space="4" w:color="auto"/>
        </w:pBdr>
        <w:tabs>
          <w:tab w:val="left" w:pos="6171"/>
        </w:tabs>
        <w:ind w:left="567" w:hanging="567"/>
        <w:rPr>
          <w:rStyle w:val="Strong"/>
          <w:rFonts w:ascii="Calibri" w:hAnsi="Calibri"/>
          <w:b w:val="0"/>
          <w:bCs w:val="0"/>
          <w:i/>
          <w:sz w:val="22"/>
          <w:szCs w:val="22"/>
        </w:rPr>
      </w:pPr>
      <w:r w:rsidRPr="001C1AF0">
        <w:rPr>
          <w:rStyle w:val="Strong"/>
          <w:rFonts w:ascii="Calibri" w:hAnsi="Calibri"/>
          <w:b w:val="0"/>
          <w:bCs w:val="0"/>
          <w:sz w:val="22"/>
          <w:szCs w:val="22"/>
        </w:rPr>
        <w:tab/>
      </w:r>
      <w:r w:rsidR="003A4D2E" w:rsidRPr="001C1AF0">
        <w:rPr>
          <w:rStyle w:val="Strong"/>
          <w:rFonts w:ascii="Calibri" w:hAnsi="Calibri"/>
          <w:b w:val="0"/>
          <w:bCs w:val="0"/>
          <w:i/>
          <w:sz w:val="22"/>
          <w:szCs w:val="22"/>
        </w:rPr>
        <w:t>and</w:t>
      </w:r>
    </w:p>
    <w:p w:rsidR="003A4D2E" w:rsidRPr="001C1AF0" w:rsidRDefault="003A4D2E" w:rsidP="001C1AF0">
      <w:pPr>
        <w:widowControl/>
        <w:pBdr>
          <w:top w:val="single" w:sz="4" w:space="1" w:color="auto"/>
          <w:left w:val="single" w:sz="4" w:space="4" w:color="auto"/>
          <w:bottom w:val="single" w:sz="4" w:space="1" w:color="auto"/>
          <w:right w:val="single" w:sz="4" w:space="4" w:color="auto"/>
        </w:pBdr>
        <w:ind w:left="567" w:hanging="567"/>
        <w:rPr>
          <w:rStyle w:val="Strong"/>
          <w:rFonts w:ascii="Calibri" w:hAnsi="Calibri"/>
          <w:b w:val="0"/>
          <w:bCs w:val="0"/>
          <w:sz w:val="22"/>
          <w:szCs w:val="22"/>
        </w:rPr>
      </w:pPr>
      <w:r w:rsidRPr="001C1AF0">
        <w:rPr>
          <w:rStyle w:val="Strong"/>
          <w:rFonts w:ascii="Calibri" w:hAnsi="Calibri"/>
          <w:b w:val="0"/>
          <w:bCs w:val="0"/>
          <w:sz w:val="22"/>
          <w:szCs w:val="22"/>
        </w:rPr>
        <w:t>c. Report of the Chair of the Working Group on the Ramsar Regional Initiatives</w:t>
      </w:r>
    </w:p>
    <w:p w:rsidR="003A4D2E" w:rsidRPr="001C1AF0" w:rsidRDefault="003A4D2E" w:rsidP="001C1AF0">
      <w:pPr>
        <w:widowControl/>
        <w:rPr>
          <w:rFonts w:ascii="Calibri" w:hAnsi="Calibri" w:cs="Arial"/>
          <w:sz w:val="22"/>
          <w:szCs w:val="22"/>
        </w:rPr>
      </w:pP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t>The Secretariat announced that agenda item 14 a. had been withdrawn.</w:t>
      </w:r>
    </w:p>
    <w:p w:rsidR="003A4D2E" w:rsidRPr="001C1AF0" w:rsidRDefault="003A4D2E" w:rsidP="001C1AF0">
      <w:pPr>
        <w:widowControl/>
        <w:rPr>
          <w:rFonts w:ascii="Calibri" w:hAnsi="Calibri" w:cs="Arial"/>
          <w:sz w:val="22"/>
          <w:szCs w:val="22"/>
        </w:rPr>
      </w:pP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t xml:space="preserve">The Secretariat introduced Doc. SC52-11 Rev.1 and </w:t>
      </w:r>
      <w:r w:rsidRPr="001C1AF0">
        <w:rPr>
          <w:b/>
        </w:rPr>
        <w:t>Uganda</w:t>
      </w:r>
      <w:r w:rsidRPr="001C1AF0">
        <w:t xml:space="preserve"> as Chair of the Working Group on the Ramsar Regional Initiatives presented his report, as contained in Annex 1, explaining that the group had not completed its work.</w:t>
      </w:r>
    </w:p>
    <w:p w:rsidR="003A4D2E" w:rsidRPr="001C1AF0" w:rsidRDefault="003A4D2E" w:rsidP="001C1AF0">
      <w:pPr>
        <w:pStyle w:val="ListParagraph"/>
        <w:suppressAutoHyphens/>
        <w:spacing w:after="0" w:line="240" w:lineRule="auto"/>
      </w:pP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rPr>
          <w:b/>
        </w:rPr>
        <w:t>Senegal</w:t>
      </w:r>
      <w:r w:rsidRPr="001C1AF0">
        <w:t xml:space="preserve"> believed strongly that, if the Standing Committee were to follow </w:t>
      </w:r>
      <w:r w:rsidR="00700FF5" w:rsidRPr="001C1AF0">
        <w:t>Resolution</w:t>
      </w:r>
      <w:r w:rsidRPr="001C1AF0">
        <w:t xml:space="preserve"> XII.8, it should address the revision of the Operational Guidelines for Ramsar Regional Initiatives before it considered the endorsement of ongoing Ramsar Regional Initiatives. </w:t>
      </w:r>
      <w:r w:rsidR="00D51F14" w:rsidRPr="001C1AF0">
        <w:t>The delegate</w:t>
      </w:r>
      <w:r w:rsidRPr="001C1AF0">
        <w:t xml:space="preserve"> drew attention to the fact that in the Resolution the Standing Committee had been instructed to review the existing Operational Guidelines and adopt the necessary amendments no later than SC52.</w:t>
      </w:r>
    </w:p>
    <w:p w:rsidR="003A4D2E" w:rsidRPr="001C1AF0" w:rsidRDefault="003A4D2E" w:rsidP="001C1AF0">
      <w:pPr>
        <w:pStyle w:val="ListParagraph"/>
        <w:tabs>
          <w:tab w:val="left" w:pos="4364"/>
        </w:tabs>
        <w:suppressAutoHyphens/>
        <w:spacing w:after="0" w:line="240" w:lineRule="auto"/>
      </w:pP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rPr>
          <w:b/>
        </w:rPr>
        <w:t>Switzerland</w:t>
      </w:r>
      <w:r w:rsidRPr="001C1AF0">
        <w:t xml:space="preserve">, supported by </w:t>
      </w:r>
      <w:r w:rsidRPr="001C1AF0">
        <w:rPr>
          <w:b/>
        </w:rPr>
        <w:t>Romania</w:t>
      </w:r>
      <w:r w:rsidRPr="001C1AF0">
        <w:t xml:space="preserve"> and </w:t>
      </w:r>
      <w:r w:rsidRPr="001C1AF0">
        <w:rPr>
          <w:b/>
        </w:rPr>
        <w:t>South Africa</w:t>
      </w:r>
      <w:r w:rsidRPr="001C1AF0">
        <w:t xml:space="preserve">, believed that the new </w:t>
      </w:r>
      <w:r w:rsidR="0024008D" w:rsidRPr="001C1AF0">
        <w:t>Operational Guidelines</w:t>
      </w:r>
      <w:r w:rsidRPr="001C1AF0">
        <w:t xml:space="preserve"> were close to being finali</w:t>
      </w:r>
      <w:r w:rsidR="0024008D" w:rsidRPr="001C1AF0">
        <w:t>z</w:t>
      </w:r>
      <w:r w:rsidRPr="001C1AF0">
        <w:t xml:space="preserve">ed and encouraged the </w:t>
      </w:r>
      <w:r w:rsidR="00C30C5A" w:rsidRPr="001C1AF0">
        <w:t>Standing Committee</w:t>
      </w:r>
      <w:r w:rsidRPr="001C1AF0">
        <w:t xml:space="preserve"> to make every effort to final</w:t>
      </w:r>
      <w:r w:rsidR="00777359" w:rsidRPr="001C1AF0">
        <w:t xml:space="preserve">ize </w:t>
      </w:r>
      <w:r w:rsidRPr="001C1AF0">
        <w:t xml:space="preserve">them before the end of the present meeting. </w:t>
      </w:r>
      <w:r w:rsidRPr="001C1AF0">
        <w:rPr>
          <w:b/>
        </w:rPr>
        <w:t>Romania</w:t>
      </w:r>
      <w:r w:rsidRPr="001C1AF0">
        <w:t xml:space="preserve"> drew attention to Rule 39 of the Rules of Procedure.</w:t>
      </w:r>
    </w:p>
    <w:p w:rsidR="003A4D2E" w:rsidRPr="001C1AF0" w:rsidRDefault="003A4D2E" w:rsidP="001C1AF0">
      <w:pPr>
        <w:pStyle w:val="ListParagraph"/>
        <w:suppressAutoHyphens/>
        <w:spacing w:after="0" w:line="240" w:lineRule="auto"/>
      </w:pP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Secretariat</w:t>
      </w:r>
      <w:r w:rsidRPr="001C1AF0">
        <w:t xml:space="preserve"> observed that the 15 ongoing Ramsar Regional Initiatives listed in Doc. SC52-11 Rev.1 and the four proposed new Initiatives in Doc. SC52-12 had been evaluated against the existing Operational Guidelines and that the Standing Committee could choose to endorse these before they adopted revised Guidelines. </w:t>
      </w:r>
    </w:p>
    <w:p w:rsidR="003A4D2E" w:rsidRPr="001C1AF0" w:rsidRDefault="00266610" w:rsidP="001C1AF0">
      <w:pPr>
        <w:pStyle w:val="ListParagraph"/>
        <w:tabs>
          <w:tab w:val="left" w:pos="2953"/>
        </w:tabs>
        <w:suppressAutoHyphens/>
        <w:spacing w:after="0" w:line="240" w:lineRule="auto"/>
      </w:pPr>
      <w:r w:rsidRPr="001C1AF0">
        <w:tab/>
      </w: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lastRenderedPageBreak/>
        <w:t xml:space="preserve">The </w:t>
      </w:r>
      <w:r w:rsidR="00931F53" w:rsidRPr="001C1AF0">
        <w:rPr>
          <w:b/>
        </w:rPr>
        <w:t>USA</w:t>
      </w:r>
      <w:r w:rsidRPr="001C1AF0">
        <w:t xml:space="preserve"> pointed out that there was precedent for failure to fulfil the COP’s instructions, and that there were potentially serious legal and financial implications in new Operational Guidelines that might need to be examined in detail by Parties. </w:t>
      </w:r>
      <w:r w:rsidR="00D51F14" w:rsidRPr="001C1AF0">
        <w:t>The delegate</w:t>
      </w:r>
      <w:r w:rsidRPr="001C1AF0">
        <w:t xml:space="preserve"> did not believe that there was any need to delay the endorsement of Initiatives that had already been assessed, and thought it just that any new Initiative be assessed against the guidelines in operation at the time when it applied for endorsement. This view was supported by </w:t>
      </w:r>
      <w:r w:rsidRPr="001C1AF0">
        <w:rPr>
          <w:b/>
        </w:rPr>
        <w:t>Argentina</w:t>
      </w:r>
      <w:r w:rsidRPr="001C1AF0">
        <w:t xml:space="preserve">, </w:t>
      </w:r>
      <w:r w:rsidRPr="001C1AF0">
        <w:rPr>
          <w:b/>
        </w:rPr>
        <w:t>Colombia</w:t>
      </w:r>
      <w:r w:rsidRPr="001C1AF0">
        <w:t xml:space="preserve">, </w:t>
      </w:r>
      <w:r w:rsidRPr="001C1AF0">
        <w:rPr>
          <w:b/>
        </w:rPr>
        <w:t>Dominican Republic</w:t>
      </w:r>
      <w:r w:rsidRPr="001C1AF0">
        <w:t xml:space="preserve">, </w:t>
      </w:r>
      <w:r w:rsidRPr="001C1AF0">
        <w:rPr>
          <w:b/>
        </w:rPr>
        <w:t>El Salvador</w:t>
      </w:r>
      <w:r w:rsidRPr="001C1AF0">
        <w:t xml:space="preserve"> and </w:t>
      </w:r>
      <w:r w:rsidRPr="001C1AF0">
        <w:rPr>
          <w:b/>
        </w:rPr>
        <w:t>MedWet</w:t>
      </w:r>
      <w:r w:rsidRPr="001C1AF0">
        <w:t>.</w:t>
      </w:r>
    </w:p>
    <w:p w:rsidR="003A4D2E" w:rsidRPr="001C1AF0" w:rsidRDefault="003A4D2E" w:rsidP="001C1AF0">
      <w:pPr>
        <w:pStyle w:val="ListParagraph"/>
        <w:suppressAutoHyphens/>
        <w:spacing w:after="0" w:line="240" w:lineRule="auto"/>
      </w:pPr>
    </w:p>
    <w:p w:rsidR="003A4D2E" w:rsidRPr="001C1AF0" w:rsidRDefault="003A4D2E" w:rsidP="001C1AF0">
      <w:pPr>
        <w:pStyle w:val="ListParagraph"/>
        <w:numPr>
          <w:ilvl w:val="0"/>
          <w:numId w:val="1"/>
        </w:numPr>
        <w:suppressAutoHyphens/>
        <w:spacing w:after="0" w:line="240" w:lineRule="auto"/>
        <w:ind w:left="426" w:hanging="426"/>
        <w:contextualSpacing w:val="0"/>
      </w:pPr>
      <w:r w:rsidRPr="001C1AF0">
        <w:rPr>
          <w:b/>
        </w:rPr>
        <w:t>Brazil</w:t>
      </w:r>
      <w:r w:rsidRPr="001C1AF0">
        <w:t xml:space="preserve"> stated that they were prepared to continue discussion of the revised Operational Guidelines in the Working Group provided that the Rules of Procedure were adhered to.</w:t>
      </w:r>
    </w:p>
    <w:p w:rsidR="005533F0" w:rsidRPr="001C1AF0" w:rsidRDefault="005533F0" w:rsidP="001C1AF0">
      <w:pPr>
        <w:pStyle w:val="ListParagraph"/>
        <w:suppressAutoHyphens/>
        <w:spacing w:after="0" w:line="240" w:lineRule="auto"/>
        <w:ind w:left="426"/>
        <w:contextualSpacing w:val="0"/>
        <w:rPr>
          <w:b/>
        </w:rPr>
      </w:pPr>
    </w:p>
    <w:p w:rsidR="003A4D2E" w:rsidRPr="001C1AF0" w:rsidRDefault="003A4D2E" w:rsidP="001C1AF0">
      <w:pPr>
        <w:pStyle w:val="ListParagraph"/>
        <w:numPr>
          <w:ilvl w:val="0"/>
          <w:numId w:val="1"/>
        </w:numPr>
        <w:suppressAutoHyphens/>
        <w:spacing w:after="0" w:line="240" w:lineRule="auto"/>
        <w:ind w:left="425" w:hanging="425"/>
        <w:contextualSpacing w:val="0"/>
        <w:rPr>
          <w:b/>
        </w:rPr>
      </w:pPr>
      <w:r w:rsidRPr="001C1AF0">
        <w:t>The</w:t>
      </w:r>
      <w:r w:rsidRPr="001C1AF0">
        <w:rPr>
          <w:b/>
        </w:rPr>
        <w:t xml:space="preserve"> </w:t>
      </w:r>
      <w:r w:rsidR="00D51F14" w:rsidRPr="001C1AF0">
        <w:rPr>
          <w:b/>
        </w:rPr>
        <w:t>Standing Committee</w:t>
      </w:r>
      <w:r w:rsidR="00D51F14" w:rsidRPr="001C1AF0">
        <w:t xml:space="preserve"> </w:t>
      </w:r>
      <w:r w:rsidR="00AC208E" w:rsidRPr="001C1AF0">
        <w:t>requested</w:t>
      </w:r>
      <w:r w:rsidR="00EB047A">
        <w:t xml:space="preserve"> </w:t>
      </w:r>
      <w:r w:rsidRPr="001C1AF0">
        <w:t xml:space="preserve">the Working Group on the Ramsar Regional Initiatives to continue its work </w:t>
      </w:r>
      <w:r w:rsidR="00D51F14" w:rsidRPr="001C1AF0">
        <w:t xml:space="preserve">in parallel </w:t>
      </w:r>
      <w:r w:rsidRPr="001C1AF0">
        <w:t xml:space="preserve">and report back to the </w:t>
      </w:r>
      <w:r w:rsidR="00D51F14" w:rsidRPr="001C1AF0">
        <w:t xml:space="preserve">Standing </w:t>
      </w:r>
      <w:r w:rsidRPr="001C1AF0">
        <w:t>Committee at a later session.</w:t>
      </w:r>
    </w:p>
    <w:p w:rsidR="003A4D2E" w:rsidRPr="001C1AF0" w:rsidRDefault="003A4D2E" w:rsidP="001C1AF0">
      <w:pPr>
        <w:widowControl/>
        <w:rPr>
          <w:rFonts w:ascii="Calibri" w:hAnsi="Calibri" w:cs="Arial"/>
          <w:sz w:val="22"/>
          <w:szCs w:val="22"/>
        </w:rPr>
      </w:pPr>
    </w:p>
    <w:p w:rsidR="00B23B24" w:rsidRPr="001C1AF0" w:rsidRDefault="00B23B24" w:rsidP="001C1AF0">
      <w:pPr>
        <w:widowControl/>
        <w:rPr>
          <w:rFonts w:ascii="Calibri" w:hAnsi="Calibri" w:cs="Arial"/>
          <w:sz w:val="22"/>
          <w:szCs w:val="22"/>
        </w:rPr>
      </w:pPr>
    </w:p>
    <w:p w:rsidR="00723378" w:rsidRPr="001C1AF0" w:rsidRDefault="00723378" w:rsidP="001C1AF0">
      <w:pPr>
        <w:widowControl/>
        <w:ind w:right="-20"/>
        <w:rPr>
          <w:rFonts w:ascii="Calibri" w:eastAsia="Garamond" w:hAnsi="Calibri" w:cs="Garamond"/>
          <w:b/>
          <w:bCs/>
          <w:sz w:val="22"/>
          <w:szCs w:val="22"/>
        </w:rPr>
      </w:pPr>
      <w:r w:rsidRPr="001C1AF0">
        <w:rPr>
          <w:rFonts w:ascii="Calibri" w:eastAsia="Garamond" w:hAnsi="Calibri" w:cs="Garamond"/>
          <w:b/>
          <w:bCs/>
          <w:sz w:val="22"/>
          <w:szCs w:val="22"/>
        </w:rPr>
        <w:t xml:space="preserve">15:00-18:00 </w:t>
      </w:r>
      <w:r w:rsidRPr="001C1AF0">
        <w:rPr>
          <w:rFonts w:ascii="Calibri" w:eastAsia="Garamond" w:hAnsi="Calibri" w:cs="Garamond"/>
          <w:b/>
          <w:bCs/>
          <w:sz w:val="22"/>
          <w:szCs w:val="22"/>
        </w:rPr>
        <w:tab/>
      </w:r>
    </w:p>
    <w:p w:rsidR="00723378" w:rsidRPr="001C1AF0" w:rsidRDefault="00723378" w:rsidP="001C1AF0">
      <w:pPr>
        <w:widowControl/>
        <w:ind w:left="1276" w:right="-20" w:hanging="1276"/>
        <w:rPr>
          <w:rFonts w:ascii="Calibri" w:eastAsia="Garamond" w:hAnsi="Calibri" w:cs="Garamond"/>
          <w:b/>
          <w:bCs/>
          <w:sz w:val="22"/>
          <w:szCs w:val="22"/>
        </w:rPr>
      </w:pPr>
      <w:r w:rsidRPr="001C1AF0">
        <w:rPr>
          <w:rFonts w:ascii="Calibri" w:eastAsia="Garamond" w:hAnsi="Calibri" w:cs="Garamond"/>
          <w:b/>
          <w:bCs/>
          <w:sz w:val="22"/>
          <w:szCs w:val="22"/>
        </w:rPr>
        <w:t>Plenary Session of the Standing Committee</w:t>
      </w:r>
    </w:p>
    <w:p w:rsidR="00723378" w:rsidRPr="001C1AF0" w:rsidRDefault="00723378" w:rsidP="001C1AF0">
      <w:pPr>
        <w:widowControl/>
        <w:rPr>
          <w:rFonts w:ascii="Calibri" w:hAnsi="Calibri" w:cs="Arial"/>
          <w:sz w:val="22"/>
          <w:szCs w:val="22"/>
        </w:rPr>
      </w:pPr>
    </w:p>
    <w:p w:rsidR="00266610" w:rsidRPr="001C1AF0" w:rsidRDefault="00266610" w:rsidP="001C1AF0">
      <w:pPr>
        <w:widowControl/>
        <w:pBdr>
          <w:top w:val="single" w:sz="4" w:space="1" w:color="auto"/>
          <w:left w:val="single" w:sz="4" w:space="4" w:color="auto"/>
          <w:bottom w:val="single" w:sz="4" w:space="1" w:color="auto"/>
          <w:right w:val="single" w:sz="4" w:space="4" w:color="auto"/>
        </w:pBdr>
        <w:autoSpaceDN/>
        <w:textAlignment w:val="auto"/>
        <w:rPr>
          <w:rFonts w:ascii="Calibri" w:eastAsia="Times New Roman" w:hAnsi="Calibri" w:cs="Times New Roman"/>
          <w:kern w:val="0"/>
          <w:sz w:val="22"/>
          <w:szCs w:val="22"/>
          <w:lang w:eastAsia="el-GR" w:bidi="ar-SA"/>
        </w:rPr>
      </w:pPr>
      <w:r w:rsidRPr="001C1AF0">
        <w:rPr>
          <w:rFonts w:ascii="Calibri" w:eastAsia="Times New Roman" w:hAnsi="Calibri" w:cs="Times New Roman"/>
          <w:kern w:val="0"/>
          <w:sz w:val="22"/>
          <w:szCs w:val="22"/>
          <w:lang w:eastAsia="el-GR" w:bidi="ar-SA"/>
        </w:rPr>
        <w:t xml:space="preserve">Agenda item 18: </w:t>
      </w:r>
      <w:r w:rsidRPr="001C1AF0">
        <w:rPr>
          <w:rFonts w:ascii="Calibri" w:hAnsi="Calibri"/>
          <w:bCs/>
          <w:sz w:val="22"/>
          <w:szCs w:val="22"/>
        </w:rPr>
        <w:t xml:space="preserve">Update on the process of selection of the new Secretary General </w:t>
      </w:r>
    </w:p>
    <w:p w:rsidR="00266610" w:rsidRPr="001C1AF0" w:rsidRDefault="00266610" w:rsidP="001C1AF0">
      <w:pPr>
        <w:pStyle w:val="Standard"/>
        <w:widowControl/>
        <w:rPr>
          <w:rFonts w:ascii="Calibri" w:hAnsi="Calibri"/>
          <w:b/>
          <w:kern w:val="0"/>
          <w:sz w:val="22"/>
          <w:szCs w:val="22"/>
        </w:rPr>
      </w:pPr>
    </w:p>
    <w:p w:rsidR="00266610" w:rsidRPr="001C1AF0" w:rsidRDefault="00266610" w:rsidP="001C1AF0">
      <w:pPr>
        <w:widowControl/>
        <w:rPr>
          <w:rFonts w:ascii="Calibri" w:hAnsi="Calibri"/>
          <w:i/>
          <w:kern w:val="0"/>
          <w:sz w:val="22"/>
          <w:szCs w:val="22"/>
        </w:rPr>
      </w:pPr>
      <w:r w:rsidRPr="001C1AF0">
        <w:rPr>
          <w:rFonts w:ascii="Calibri" w:hAnsi="Calibri"/>
          <w:i/>
          <w:kern w:val="0"/>
          <w:sz w:val="22"/>
          <w:szCs w:val="22"/>
        </w:rPr>
        <w:t>Closed session of the Standing Committee</w:t>
      </w:r>
    </w:p>
    <w:p w:rsidR="00266610" w:rsidRPr="001C1AF0" w:rsidRDefault="00266610" w:rsidP="001C1AF0">
      <w:pPr>
        <w:widowControl/>
        <w:tabs>
          <w:tab w:val="left" w:pos="5892"/>
        </w:tabs>
        <w:rPr>
          <w:rFonts w:ascii="Calibri" w:hAnsi="Calibri"/>
          <w:i/>
          <w:kern w:val="0"/>
          <w:sz w:val="22"/>
          <w:szCs w:val="22"/>
        </w:rPr>
      </w:pPr>
      <w:r w:rsidRPr="001C1AF0">
        <w:rPr>
          <w:rFonts w:ascii="Calibri" w:hAnsi="Calibri"/>
          <w:i/>
          <w:kern w:val="0"/>
          <w:sz w:val="22"/>
          <w:szCs w:val="22"/>
        </w:rPr>
        <w:tab/>
      </w:r>
    </w:p>
    <w:p w:rsidR="00131551" w:rsidRPr="001C1AF0" w:rsidRDefault="00266610" w:rsidP="001C1AF0">
      <w:pPr>
        <w:pStyle w:val="ListParagraph"/>
        <w:numPr>
          <w:ilvl w:val="0"/>
          <w:numId w:val="1"/>
        </w:numPr>
        <w:suppressAutoHyphens/>
        <w:spacing w:after="0" w:line="240" w:lineRule="auto"/>
        <w:ind w:left="426" w:hanging="426"/>
        <w:contextualSpacing w:val="0"/>
      </w:pPr>
      <w:r w:rsidRPr="001C1AF0">
        <w:t xml:space="preserve">Following the closed session, </w:t>
      </w:r>
      <w:r w:rsidR="00700FF5" w:rsidRPr="001C1AF0">
        <w:t xml:space="preserve">the </w:t>
      </w:r>
      <w:r w:rsidRPr="001C1AF0">
        <w:rPr>
          <w:b/>
        </w:rPr>
        <w:t>S</w:t>
      </w:r>
      <w:r w:rsidR="00700FF5" w:rsidRPr="001C1AF0">
        <w:rPr>
          <w:b/>
        </w:rPr>
        <w:t xml:space="preserve">C Chair </w:t>
      </w:r>
      <w:r w:rsidRPr="001C1AF0">
        <w:t>informed those present that a new Secretary General of the Convention had been selected</w:t>
      </w:r>
      <w:r w:rsidR="001E2337" w:rsidRPr="001C1AF0">
        <w:t xml:space="preserve"> </w:t>
      </w:r>
      <w:r w:rsidR="009830A5" w:rsidRPr="001C1AF0">
        <w:t>u</w:t>
      </w:r>
      <w:r w:rsidR="002447C7" w:rsidRPr="001C1AF0">
        <w:t xml:space="preserve">nanimously </w:t>
      </w:r>
      <w:r w:rsidR="001E348C" w:rsidRPr="001C1AF0">
        <w:t xml:space="preserve">and had signed the contract with IUCN. </w:t>
      </w:r>
      <w:r w:rsidR="00C37A71" w:rsidRPr="001C1AF0">
        <w:t>The SC Chair</w:t>
      </w:r>
      <w:r w:rsidR="00B96769" w:rsidRPr="001C1AF0">
        <w:t xml:space="preserve"> </w:t>
      </w:r>
      <w:r w:rsidR="00131551" w:rsidRPr="001C1AF0">
        <w:t xml:space="preserve">thanked the </w:t>
      </w:r>
      <w:r w:rsidR="002447C7" w:rsidRPr="001C1AF0">
        <w:t>members of</w:t>
      </w:r>
      <w:r w:rsidR="00131551" w:rsidRPr="001C1AF0">
        <w:t xml:space="preserve"> the </w:t>
      </w:r>
      <w:r w:rsidR="002447C7" w:rsidRPr="001C1AF0">
        <w:t>Selection Committee</w:t>
      </w:r>
      <w:r w:rsidR="00131551" w:rsidRPr="001C1AF0">
        <w:t xml:space="preserve">, the </w:t>
      </w:r>
      <w:r w:rsidR="002447C7" w:rsidRPr="001C1AF0">
        <w:t>members of</w:t>
      </w:r>
      <w:r w:rsidR="00E279B3" w:rsidRPr="001C1AF0">
        <w:t xml:space="preserve"> </w:t>
      </w:r>
      <w:r w:rsidR="007D2BFB" w:rsidRPr="001C1AF0">
        <w:t>the Standing</w:t>
      </w:r>
      <w:r w:rsidR="00131551" w:rsidRPr="001C1AF0">
        <w:t xml:space="preserve"> Committee and his colleagues in the Executive Team for their contributions to the process</w:t>
      </w:r>
      <w:r w:rsidRPr="001C1AF0">
        <w:t>.</w:t>
      </w:r>
      <w:r w:rsidR="00131551" w:rsidRPr="001C1AF0">
        <w:t xml:space="preserve"> He announced to general acclaim that Martha Rojas-Urrego had agreed to take up the position on 1 September 2016.</w:t>
      </w:r>
    </w:p>
    <w:p w:rsidR="00131551" w:rsidRPr="001C1AF0" w:rsidRDefault="00131551" w:rsidP="001C1AF0">
      <w:pPr>
        <w:pStyle w:val="ListParagraph"/>
        <w:suppressAutoHyphens/>
        <w:spacing w:after="0" w:line="240" w:lineRule="auto"/>
        <w:ind w:left="426"/>
        <w:contextualSpacing w:val="0"/>
      </w:pPr>
    </w:p>
    <w:p w:rsidR="00131551" w:rsidRPr="001C1AF0" w:rsidRDefault="00F07F2D" w:rsidP="001C1AF0">
      <w:pPr>
        <w:pStyle w:val="ListParagraph"/>
        <w:numPr>
          <w:ilvl w:val="0"/>
          <w:numId w:val="1"/>
        </w:numPr>
        <w:suppressAutoHyphens/>
        <w:spacing w:after="0" w:line="240" w:lineRule="auto"/>
        <w:ind w:left="426" w:hanging="426"/>
        <w:contextualSpacing w:val="0"/>
      </w:pPr>
      <w:r w:rsidRPr="001C1AF0">
        <w:t xml:space="preserve">The </w:t>
      </w:r>
      <w:r w:rsidR="00131551" w:rsidRPr="001C1AF0">
        <w:rPr>
          <w:b/>
        </w:rPr>
        <w:t>S</w:t>
      </w:r>
      <w:r w:rsidRPr="001C1AF0">
        <w:rPr>
          <w:b/>
        </w:rPr>
        <w:t xml:space="preserve">C Vice-Chair </w:t>
      </w:r>
      <w:r w:rsidR="00131551" w:rsidRPr="001C1AF0">
        <w:t>read out the press release which accompanied the appointment.</w:t>
      </w:r>
    </w:p>
    <w:p w:rsidR="00131551" w:rsidRPr="001C1AF0" w:rsidRDefault="00131551" w:rsidP="001C1AF0">
      <w:pPr>
        <w:pStyle w:val="ListParagraph"/>
        <w:suppressAutoHyphens/>
        <w:spacing w:after="0" w:line="240" w:lineRule="auto"/>
      </w:pPr>
    </w:p>
    <w:p w:rsidR="00131551" w:rsidRPr="001C1AF0" w:rsidRDefault="00131551"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SC Chair</w:t>
      </w:r>
      <w:r w:rsidRPr="001C1AF0">
        <w:t xml:space="preserve"> noted that the Secretariat would thus have a strong and experienced leadership team, and, to widespread applause, thanked the ASG for all her work in the interim.</w:t>
      </w:r>
    </w:p>
    <w:p w:rsidR="00D776A5" w:rsidRPr="001C1AF0" w:rsidRDefault="00D776A5" w:rsidP="001C1AF0">
      <w:pPr>
        <w:pStyle w:val="ListParagraph"/>
      </w:pPr>
    </w:p>
    <w:p w:rsidR="00D776A5" w:rsidRPr="001C1AF0" w:rsidRDefault="00AC208E" w:rsidP="001C1AF0">
      <w:pPr>
        <w:pStyle w:val="ListParagraph"/>
        <w:suppressAutoHyphens/>
        <w:spacing w:after="0" w:line="240" w:lineRule="auto"/>
        <w:ind w:left="0"/>
        <w:contextualSpacing w:val="0"/>
      </w:pPr>
      <w:r w:rsidRPr="001C1AF0">
        <w:rPr>
          <w:b/>
        </w:rPr>
        <w:t>Decision</w:t>
      </w:r>
      <w:r w:rsidR="005F4A69" w:rsidRPr="001C1AF0">
        <w:rPr>
          <w:rStyle w:val="Strong"/>
        </w:rPr>
        <w:t xml:space="preserve"> SC52-05</w:t>
      </w:r>
      <w:r w:rsidRPr="001C1AF0">
        <w:rPr>
          <w:b/>
        </w:rPr>
        <w:t xml:space="preserve">: </w:t>
      </w:r>
      <w:r w:rsidR="00D776A5" w:rsidRPr="001C1AF0">
        <w:rPr>
          <w:b/>
        </w:rPr>
        <w:t xml:space="preserve">The Standing Committee </w:t>
      </w:r>
      <w:r w:rsidR="005F4A69" w:rsidRPr="001C1AF0">
        <w:rPr>
          <w:b/>
        </w:rPr>
        <w:t xml:space="preserve">unanimously </w:t>
      </w:r>
      <w:r w:rsidR="00D776A5" w:rsidRPr="001C1AF0">
        <w:rPr>
          <w:b/>
        </w:rPr>
        <w:t>selected Martha Rojas</w:t>
      </w:r>
      <w:r w:rsidR="00B96769" w:rsidRPr="001C1AF0">
        <w:rPr>
          <w:b/>
        </w:rPr>
        <w:t>-</w:t>
      </w:r>
      <w:bookmarkStart w:id="0" w:name="_GoBack"/>
      <w:r w:rsidR="0078697C" w:rsidRPr="001C1AF0">
        <w:rPr>
          <w:b/>
        </w:rPr>
        <w:t xml:space="preserve">Urrego </w:t>
      </w:r>
      <w:bookmarkEnd w:id="0"/>
      <w:r w:rsidR="00D776A5" w:rsidRPr="001C1AF0">
        <w:rPr>
          <w:b/>
        </w:rPr>
        <w:t>as new Secretary General of the Ramsar Convention</w:t>
      </w:r>
      <w:r w:rsidR="00B96769" w:rsidRPr="001C1AF0">
        <w:rPr>
          <w:b/>
        </w:rPr>
        <w:t>.</w:t>
      </w:r>
    </w:p>
    <w:p w:rsidR="00266610" w:rsidRPr="001C1AF0" w:rsidRDefault="00266610" w:rsidP="001C1AF0">
      <w:pPr>
        <w:widowControl/>
        <w:rPr>
          <w:rFonts w:ascii="Calibri" w:hAnsi="Calibri"/>
          <w:i/>
          <w:kern w:val="0"/>
          <w:sz w:val="22"/>
          <w:szCs w:val="22"/>
        </w:rPr>
      </w:pPr>
    </w:p>
    <w:p w:rsidR="00723378" w:rsidRPr="001C1AF0" w:rsidRDefault="00723378" w:rsidP="001C1AF0">
      <w:pPr>
        <w:widowControl/>
        <w:pBdr>
          <w:top w:val="single" w:sz="4" w:space="1" w:color="auto"/>
          <w:left w:val="single" w:sz="4" w:space="4" w:color="auto"/>
          <w:bottom w:val="single" w:sz="4" w:space="1" w:color="auto"/>
          <w:right w:val="single" w:sz="4" w:space="4" w:color="auto"/>
        </w:pBdr>
        <w:ind w:left="567" w:hanging="567"/>
        <w:rPr>
          <w:rStyle w:val="Strong"/>
          <w:rFonts w:ascii="Calibri" w:hAnsi="Calibri"/>
          <w:bCs w:val="0"/>
          <w:sz w:val="22"/>
          <w:szCs w:val="22"/>
        </w:rPr>
      </w:pPr>
      <w:r w:rsidRPr="001C1AF0">
        <w:rPr>
          <w:rFonts w:ascii="Calibri" w:eastAsia="Times New Roman" w:hAnsi="Calibri" w:cs="Times New Roman"/>
          <w:sz w:val="22"/>
          <w:szCs w:val="22"/>
          <w:lang w:eastAsia="el-GR"/>
        </w:rPr>
        <w:t xml:space="preserve">Agenda item 15: Update on the preparation of the National Report format for COP13 (SC52-13 </w:t>
      </w:r>
      <w:r w:rsidRPr="001C1AF0">
        <w:rPr>
          <w:rFonts w:ascii="Calibri" w:eastAsia="Times New Roman" w:hAnsi="Calibri" w:cs="Times New Roman"/>
          <w:i/>
          <w:sz w:val="22"/>
          <w:szCs w:val="22"/>
          <w:lang w:eastAsia="el-GR"/>
        </w:rPr>
        <w:t>Draft format for National Reports to COP13</w:t>
      </w:r>
      <w:r w:rsidRPr="001C1AF0">
        <w:rPr>
          <w:rFonts w:ascii="Calibri" w:eastAsia="Times New Roman" w:hAnsi="Calibri" w:cs="Times New Roman"/>
          <w:sz w:val="22"/>
          <w:szCs w:val="22"/>
          <w:lang w:eastAsia="el-GR"/>
        </w:rPr>
        <w:t>)</w:t>
      </w:r>
    </w:p>
    <w:p w:rsidR="00723378" w:rsidRPr="001C1AF0" w:rsidRDefault="00723378" w:rsidP="001C1AF0">
      <w:pPr>
        <w:pStyle w:val="NormalWeb"/>
        <w:suppressAutoHyphens/>
        <w:spacing w:before="0" w:beforeAutospacing="0" w:after="0"/>
        <w:rPr>
          <w:rStyle w:val="Strong"/>
          <w:rFonts w:ascii="Calibri" w:hAnsi="Calibri"/>
          <w:sz w:val="22"/>
          <w:szCs w:val="22"/>
        </w:rPr>
      </w:pPr>
    </w:p>
    <w:p w:rsidR="00266610" w:rsidRPr="001C1AF0" w:rsidRDefault="00266610" w:rsidP="001C1AF0">
      <w:pPr>
        <w:pStyle w:val="ListParagraph"/>
        <w:numPr>
          <w:ilvl w:val="0"/>
          <w:numId w:val="1"/>
        </w:numPr>
        <w:suppressAutoHyphens/>
        <w:spacing w:after="0" w:line="240" w:lineRule="auto"/>
        <w:ind w:left="426" w:hanging="426"/>
        <w:contextualSpacing w:val="0"/>
      </w:pPr>
      <w:r w:rsidRPr="001C1AF0">
        <w:t>The Secretariat introduced Doc. SC52-13 containing a draft COP13 National Reporting format (NRF) and made a presentation showing a possible on-line NRF</w:t>
      </w:r>
      <w:r w:rsidR="003C0400" w:rsidRPr="001C1AF0">
        <w:t xml:space="preserve">. </w:t>
      </w:r>
    </w:p>
    <w:p w:rsidR="00266610" w:rsidRPr="001C1AF0" w:rsidRDefault="00266610" w:rsidP="001C1AF0">
      <w:pPr>
        <w:pStyle w:val="ListParagraph"/>
        <w:suppressAutoHyphens/>
        <w:spacing w:after="0" w:line="240" w:lineRule="auto"/>
        <w:ind w:left="426"/>
        <w:contextualSpacing w:val="0"/>
      </w:pPr>
    </w:p>
    <w:p w:rsidR="00266610" w:rsidRPr="001C1AF0" w:rsidRDefault="00266610" w:rsidP="001C1AF0">
      <w:pPr>
        <w:pStyle w:val="ListParagraph"/>
        <w:numPr>
          <w:ilvl w:val="0"/>
          <w:numId w:val="1"/>
        </w:numPr>
        <w:suppressAutoHyphens/>
        <w:spacing w:after="0" w:line="240" w:lineRule="auto"/>
        <w:ind w:left="426" w:hanging="426"/>
        <w:contextualSpacing w:val="0"/>
      </w:pPr>
      <w:r w:rsidRPr="001C1AF0">
        <w:rPr>
          <w:b/>
        </w:rPr>
        <w:t>Senegal</w:t>
      </w:r>
      <w:r w:rsidRPr="001C1AF0">
        <w:t xml:space="preserve"> observed that the draft NRF reflected the goals and targets of the new Ramsar Strategic Plan, as requested in Paragraph 17 of </w:t>
      </w:r>
      <w:r w:rsidR="00700FF5" w:rsidRPr="001C1AF0">
        <w:t xml:space="preserve">Resolution </w:t>
      </w:r>
      <w:r w:rsidRPr="001C1AF0">
        <w:t xml:space="preserve">XII.2, but stated that the exact language of these goals and targets should be used in the NRF. </w:t>
      </w:r>
      <w:r w:rsidR="003C0400" w:rsidRPr="001C1AF0">
        <w:t>The delegate</w:t>
      </w:r>
      <w:r w:rsidRPr="001C1AF0">
        <w:t xml:space="preserve"> believed reference should be made to the Sustainable Development Goals as well as the Aichi Biodiversity Targets. </w:t>
      </w:r>
      <w:r w:rsidR="003C0400" w:rsidRPr="001C1AF0">
        <w:t>The delegate</w:t>
      </w:r>
      <w:r w:rsidRPr="001C1AF0">
        <w:t xml:space="preserve"> considered it premature to introduce an on-line NRF for COP13</w:t>
      </w:r>
      <w:r w:rsidR="0024008D" w:rsidRPr="001C1AF0">
        <w:t>,</w:t>
      </w:r>
      <w:r w:rsidRPr="001C1AF0">
        <w:t xml:space="preserve"> as many Parties did not have good access to the internet. </w:t>
      </w:r>
    </w:p>
    <w:p w:rsidR="00266610" w:rsidRPr="001C1AF0" w:rsidRDefault="00266610" w:rsidP="001C1AF0">
      <w:pPr>
        <w:pStyle w:val="ListParagraph"/>
        <w:suppressAutoHyphens/>
        <w:spacing w:after="0" w:line="240" w:lineRule="auto"/>
      </w:pPr>
    </w:p>
    <w:p w:rsidR="00266610" w:rsidRPr="001C1AF0" w:rsidRDefault="00266610" w:rsidP="001C1AF0">
      <w:pPr>
        <w:pStyle w:val="ListParagraph"/>
        <w:numPr>
          <w:ilvl w:val="0"/>
          <w:numId w:val="1"/>
        </w:numPr>
        <w:suppressAutoHyphens/>
        <w:spacing w:after="0" w:line="240" w:lineRule="auto"/>
        <w:ind w:left="426" w:hanging="426"/>
        <w:contextualSpacing w:val="0"/>
      </w:pPr>
      <w:r w:rsidRPr="001C1AF0">
        <w:rPr>
          <w:b/>
        </w:rPr>
        <w:lastRenderedPageBreak/>
        <w:t>Australia</w:t>
      </w:r>
      <w:r w:rsidRPr="001C1AF0">
        <w:t xml:space="preserve">, </w:t>
      </w:r>
      <w:r w:rsidRPr="001C1AF0">
        <w:rPr>
          <w:b/>
        </w:rPr>
        <w:t>China</w:t>
      </w:r>
      <w:r w:rsidRPr="001C1AF0">
        <w:t xml:space="preserve">, </w:t>
      </w:r>
      <w:r w:rsidRPr="001C1AF0">
        <w:rPr>
          <w:b/>
        </w:rPr>
        <w:t>Finland</w:t>
      </w:r>
      <w:r w:rsidRPr="001C1AF0">
        <w:t xml:space="preserve">, </w:t>
      </w:r>
      <w:r w:rsidRPr="001C1AF0">
        <w:rPr>
          <w:b/>
        </w:rPr>
        <w:t>Japan</w:t>
      </w:r>
      <w:r w:rsidRPr="001C1AF0">
        <w:t xml:space="preserve">, </w:t>
      </w:r>
      <w:r w:rsidRPr="001C1AF0">
        <w:rPr>
          <w:b/>
        </w:rPr>
        <w:t>South Africa</w:t>
      </w:r>
      <w:r w:rsidRPr="001C1AF0">
        <w:t xml:space="preserve">, </w:t>
      </w:r>
      <w:r w:rsidRPr="001C1AF0">
        <w:rPr>
          <w:b/>
        </w:rPr>
        <w:t>Switzerland</w:t>
      </w:r>
      <w:r w:rsidRPr="001C1AF0">
        <w:t xml:space="preserve">, the </w:t>
      </w:r>
      <w:r w:rsidR="00931F53" w:rsidRPr="001C1AF0">
        <w:rPr>
          <w:b/>
        </w:rPr>
        <w:t>USA</w:t>
      </w:r>
      <w:r w:rsidRPr="001C1AF0">
        <w:t xml:space="preserve"> and </w:t>
      </w:r>
      <w:r w:rsidRPr="001C1AF0">
        <w:rPr>
          <w:b/>
        </w:rPr>
        <w:t>Uruguay</w:t>
      </w:r>
      <w:r w:rsidRPr="001C1AF0">
        <w:t>, while generally welcoming the proposed development of an on-line NRF, agreed that it was important to maintain an off-line system.</w:t>
      </w:r>
    </w:p>
    <w:p w:rsidR="00266610" w:rsidRPr="001C1AF0" w:rsidRDefault="00266610" w:rsidP="001C1AF0">
      <w:pPr>
        <w:pStyle w:val="ListParagraph"/>
        <w:suppressAutoHyphens/>
        <w:spacing w:after="0" w:line="240" w:lineRule="auto"/>
      </w:pPr>
    </w:p>
    <w:p w:rsidR="00266610" w:rsidRPr="001C1AF0" w:rsidRDefault="00266610" w:rsidP="001C1AF0">
      <w:pPr>
        <w:pStyle w:val="ListParagraph"/>
        <w:numPr>
          <w:ilvl w:val="0"/>
          <w:numId w:val="1"/>
        </w:numPr>
        <w:suppressAutoHyphens/>
        <w:spacing w:after="0" w:line="240" w:lineRule="auto"/>
        <w:ind w:left="426" w:hanging="426"/>
        <w:contextualSpacing w:val="0"/>
      </w:pPr>
      <w:r w:rsidRPr="001C1AF0">
        <w:rPr>
          <w:b/>
        </w:rPr>
        <w:t>Japan</w:t>
      </w:r>
      <w:r w:rsidRPr="001C1AF0">
        <w:t xml:space="preserve"> expressed concern about the proposed inclusion of Section 3 concerning national targets</w:t>
      </w:r>
      <w:r w:rsidR="0024008D" w:rsidRPr="001C1AF0">
        <w:t>,</w:t>
      </w:r>
      <w:r w:rsidRPr="001C1AF0">
        <w:t xml:space="preserve"> as no instruction from the COP had been given to include this as a new subject in National Reports. </w:t>
      </w:r>
      <w:r w:rsidR="003C0400" w:rsidRPr="001C1AF0">
        <w:t>The delegate</w:t>
      </w:r>
      <w:r w:rsidRPr="001C1AF0">
        <w:t xml:space="preserve"> also asked that it be made clearer that Section 4 was optional, as it would involve a lot of work for Parties with a large number of Ramsar </w:t>
      </w:r>
      <w:r w:rsidR="0024008D" w:rsidRPr="001C1AF0">
        <w:t>S</w:t>
      </w:r>
      <w:r w:rsidRPr="001C1AF0">
        <w:t>ites.</w:t>
      </w:r>
    </w:p>
    <w:p w:rsidR="00266610" w:rsidRPr="001C1AF0" w:rsidRDefault="00266610" w:rsidP="001C1AF0">
      <w:pPr>
        <w:pStyle w:val="ListParagraph"/>
        <w:suppressAutoHyphens/>
        <w:spacing w:after="0" w:line="240" w:lineRule="auto"/>
      </w:pPr>
    </w:p>
    <w:p w:rsidR="00266610" w:rsidRPr="001C1AF0" w:rsidRDefault="00266610"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USA</w:t>
      </w:r>
      <w:r w:rsidRPr="001C1AF0">
        <w:t xml:space="preserve"> suggested removing Section 3 or moving it to a less prominent place and ensuring that it was made clear that this was an optional section applicable only to Parties that had relevant national targets. </w:t>
      </w:r>
      <w:r w:rsidR="004B420B" w:rsidRPr="001C1AF0">
        <w:t>The delegate</w:t>
      </w:r>
      <w:r w:rsidRPr="001C1AF0">
        <w:t xml:space="preserve"> emphasised that the exact language used in Resolutions should be duplicated in the NRF and noted that, under paragraph 11 of the background information section, it should state that the primary purpose of reporting was to help Parties implement the Convention.</w:t>
      </w:r>
    </w:p>
    <w:p w:rsidR="00266610" w:rsidRPr="001C1AF0" w:rsidRDefault="00266610" w:rsidP="001C1AF0">
      <w:pPr>
        <w:pStyle w:val="ListParagraph"/>
        <w:suppressAutoHyphens/>
        <w:spacing w:after="0" w:line="240" w:lineRule="auto"/>
      </w:pPr>
    </w:p>
    <w:p w:rsidR="00266610" w:rsidRPr="001C1AF0" w:rsidRDefault="00266610" w:rsidP="001C1AF0">
      <w:pPr>
        <w:pStyle w:val="ListParagraph"/>
        <w:numPr>
          <w:ilvl w:val="0"/>
          <w:numId w:val="1"/>
        </w:numPr>
        <w:suppressAutoHyphens/>
        <w:spacing w:after="0" w:line="240" w:lineRule="auto"/>
        <w:ind w:left="426" w:hanging="426"/>
        <w:contextualSpacing w:val="0"/>
      </w:pPr>
      <w:r w:rsidRPr="001C1AF0">
        <w:rPr>
          <w:b/>
        </w:rPr>
        <w:t>Canada</w:t>
      </w:r>
      <w:r w:rsidRPr="001C1AF0">
        <w:t xml:space="preserve"> expressed concern that the National Report for COP13 might be too early to report progress made on any national and regional targets that paragraph 22 of </w:t>
      </w:r>
      <w:r w:rsidR="00700FF5" w:rsidRPr="001C1AF0">
        <w:t>Resolution</w:t>
      </w:r>
      <w:r w:rsidRPr="001C1AF0">
        <w:t xml:space="preserve"> XII.2 encouraged Parties to develop and submit to the Secretariat on or before December 2016. </w:t>
      </w:r>
      <w:r w:rsidRPr="001C1AF0">
        <w:rPr>
          <w:b/>
        </w:rPr>
        <w:t xml:space="preserve">China, El Salvador, Honduras and </w:t>
      </w:r>
      <w:r w:rsidRPr="001C1AF0">
        <w:t xml:space="preserve">the </w:t>
      </w:r>
      <w:r w:rsidRPr="001C1AF0">
        <w:rPr>
          <w:b/>
        </w:rPr>
        <w:t xml:space="preserve">Republic of </w:t>
      </w:r>
      <w:r w:rsidR="007D2BFB" w:rsidRPr="001C1AF0">
        <w:rPr>
          <w:b/>
        </w:rPr>
        <w:t>Korea</w:t>
      </w:r>
      <w:r w:rsidR="007D2BFB" w:rsidRPr="001C1AF0">
        <w:t xml:space="preserve"> all</w:t>
      </w:r>
      <w:r w:rsidRPr="001C1AF0">
        <w:t xml:space="preserve"> also expressed some concern with the deadlines set.</w:t>
      </w:r>
    </w:p>
    <w:p w:rsidR="00266610" w:rsidRPr="001C1AF0" w:rsidRDefault="00266610" w:rsidP="001C1AF0">
      <w:pPr>
        <w:pStyle w:val="ListParagraph"/>
        <w:suppressAutoHyphens/>
        <w:spacing w:after="0" w:line="240" w:lineRule="auto"/>
      </w:pPr>
    </w:p>
    <w:p w:rsidR="00266610" w:rsidRPr="001C1AF0" w:rsidRDefault="00266610"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SC Chair</w:t>
      </w:r>
      <w:r w:rsidRPr="001C1AF0">
        <w:t xml:space="preserve"> asked those with specific comments on the NRF to forward these in writing to the Secretariat so that they could be incorporated into a revised version. </w:t>
      </w:r>
    </w:p>
    <w:p w:rsidR="00723378" w:rsidRPr="001C1AF0" w:rsidRDefault="00723378" w:rsidP="001C1AF0">
      <w:pPr>
        <w:widowControl/>
        <w:rPr>
          <w:rStyle w:val="Strong"/>
          <w:rFonts w:ascii="Calibri" w:hAnsi="Calibri"/>
          <w:sz w:val="22"/>
          <w:szCs w:val="22"/>
        </w:rPr>
      </w:pPr>
    </w:p>
    <w:p w:rsidR="00723378" w:rsidRPr="001C1AF0" w:rsidRDefault="00723378" w:rsidP="001C1AF0">
      <w:pPr>
        <w:pStyle w:val="NormalWeb"/>
        <w:suppressAutoHyphens/>
        <w:spacing w:before="0" w:beforeAutospacing="0" w:after="0"/>
        <w:rPr>
          <w:rStyle w:val="Strong"/>
          <w:rFonts w:ascii="Calibri" w:hAnsi="Calibri"/>
          <w:b w:val="0"/>
          <w:sz w:val="22"/>
          <w:szCs w:val="22"/>
        </w:rPr>
      </w:pPr>
      <w:r w:rsidRPr="001C1AF0">
        <w:rPr>
          <w:rStyle w:val="Strong"/>
          <w:rFonts w:ascii="Calibri" w:hAnsi="Calibri"/>
          <w:sz w:val="22"/>
          <w:szCs w:val="22"/>
        </w:rPr>
        <w:t>Decision SC52-0</w:t>
      </w:r>
      <w:r w:rsidR="005F4A69" w:rsidRPr="001C1AF0">
        <w:rPr>
          <w:rStyle w:val="Strong"/>
          <w:rFonts w:ascii="Calibri" w:hAnsi="Calibri"/>
          <w:sz w:val="22"/>
          <w:szCs w:val="22"/>
        </w:rPr>
        <w:t>6</w:t>
      </w:r>
      <w:r w:rsidRPr="001C1AF0">
        <w:rPr>
          <w:rStyle w:val="Strong"/>
          <w:rFonts w:ascii="Calibri" w:hAnsi="Calibri"/>
          <w:sz w:val="22"/>
          <w:szCs w:val="22"/>
        </w:rPr>
        <w:t xml:space="preserve">: The Standing Committee </w:t>
      </w:r>
      <w:r w:rsidR="00E462EE" w:rsidRPr="001C1AF0">
        <w:rPr>
          <w:rStyle w:val="Strong"/>
          <w:rFonts w:ascii="Calibri" w:hAnsi="Calibri"/>
          <w:sz w:val="22"/>
          <w:szCs w:val="22"/>
        </w:rPr>
        <w:t>approved</w:t>
      </w:r>
      <w:r w:rsidRPr="001C1AF0">
        <w:rPr>
          <w:rStyle w:val="Strong"/>
          <w:rFonts w:ascii="Calibri" w:hAnsi="Calibri"/>
          <w:sz w:val="22"/>
          <w:szCs w:val="22"/>
        </w:rPr>
        <w:t xml:space="preserve"> the National Report format </w:t>
      </w:r>
      <w:r w:rsidR="00E462EE" w:rsidRPr="001C1AF0">
        <w:rPr>
          <w:rStyle w:val="Strong"/>
          <w:rFonts w:ascii="Calibri" w:hAnsi="Calibri"/>
          <w:sz w:val="22"/>
          <w:szCs w:val="22"/>
        </w:rPr>
        <w:t xml:space="preserve">for COP13 </w:t>
      </w:r>
      <w:r w:rsidRPr="001C1AF0">
        <w:rPr>
          <w:rStyle w:val="Strong"/>
          <w:rFonts w:ascii="Calibri" w:hAnsi="Calibri"/>
          <w:sz w:val="22"/>
          <w:szCs w:val="22"/>
        </w:rPr>
        <w:t xml:space="preserve">incorporating </w:t>
      </w:r>
      <w:r w:rsidR="00E462EE" w:rsidRPr="001C1AF0">
        <w:rPr>
          <w:rStyle w:val="Strong"/>
          <w:rFonts w:ascii="Calibri" w:hAnsi="Calibri"/>
          <w:sz w:val="22"/>
          <w:szCs w:val="22"/>
        </w:rPr>
        <w:t xml:space="preserve">the </w:t>
      </w:r>
      <w:r w:rsidRPr="001C1AF0">
        <w:rPr>
          <w:rStyle w:val="Strong"/>
          <w:rFonts w:ascii="Calibri" w:hAnsi="Calibri"/>
          <w:sz w:val="22"/>
          <w:szCs w:val="22"/>
        </w:rPr>
        <w:t xml:space="preserve">comments made </w:t>
      </w:r>
      <w:r w:rsidR="00E462EE" w:rsidRPr="001C1AF0">
        <w:rPr>
          <w:rStyle w:val="Strong"/>
          <w:rFonts w:ascii="Calibri" w:hAnsi="Calibri"/>
          <w:sz w:val="22"/>
          <w:szCs w:val="22"/>
        </w:rPr>
        <w:t xml:space="preserve">by Parties. </w:t>
      </w:r>
    </w:p>
    <w:p w:rsidR="00723378" w:rsidRPr="001C1AF0" w:rsidRDefault="00723378" w:rsidP="001C1AF0">
      <w:pPr>
        <w:widowControl/>
        <w:rPr>
          <w:rStyle w:val="Strong"/>
          <w:rFonts w:ascii="Calibri" w:hAnsi="Calibri"/>
          <w:sz w:val="22"/>
          <w:szCs w:val="22"/>
        </w:rPr>
      </w:pPr>
    </w:p>
    <w:p w:rsidR="00723378" w:rsidRPr="001C1AF0" w:rsidRDefault="00723378" w:rsidP="001C1AF0">
      <w:pPr>
        <w:pStyle w:val="NormalWeb"/>
        <w:suppressAutoHyphens/>
        <w:spacing w:before="0" w:beforeAutospacing="0" w:after="0"/>
        <w:rPr>
          <w:rStyle w:val="Strong"/>
          <w:rFonts w:ascii="Calibri" w:hAnsi="Calibri"/>
          <w:sz w:val="22"/>
          <w:szCs w:val="22"/>
        </w:rPr>
      </w:pPr>
      <w:r w:rsidRPr="001C1AF0">
        <w:rPr>
          <w:rStyle w:val="Strong"/>
          <w:rFonts w:ascii="Calibri" w:hAnsi="Calibri"/>
          <w:sz w:val="22"/>
          <w:szCs w:val="22"/>
        </w:rPr>
        <w:t>Decision SC52-</w:t>
      </w:r>
      <w:r w:rsidR="0005523A" w:rsidRPr="001C1AF0">
        <w:rPr>
          <w:rStyle w:val="Strong"/>
          <w:rFonts w:ascii="Calibri" w:hAnsi="Calibri"/>
          <w:sz w:val="22"/>
          <w:szCs w:val="22"/>
        </w:rPr>
        <w:t>0</w:t>
      </w:r>
      <w:r w:rsidR="005F4A69" w:rsidRPr="001C1AF0">
        <w:rPr>
          <w:rStyle w:val="Strong"/>
          <w:rFonts w:ascii="Calibri" w:hAnsi="Calibri"/>
          <w:sz w:val="22"/>
          <w:szCs w:val="22"/>
        </w:rPr>
        <w:t>7</w:t>
      </w:r>
      <w:r w:rsidRPr="001C1AF0">
        <w:rPr>
          <w:rStyle w:val="Strong"/>
          <w:rFonts w:ascii="Calibri" w:hAnsi="Calibri"/>
          <w:sz w:val="22"/>
          <w:szCs w:val="22"/>
        </w:rPr>
        <w:t xml:space="preserve">: The Standing Committee agreed that a National Reporting format could be made available to </w:t>
      </w:r>
      <w:r w:rsidR="001951E2" w:rsidRPr="001C1AF0">
        <w:rPr>
          <w:rStyle w:val="Strong"/>
          <w:rFonts w:ascii="Calibri" w:hAnsi="Calibri"/>
          <w:sz w:val="22"/>
          <w:szCs w:val="22"/>
        </w:rPr>
        <w:t xml:space="preserve">all </w:t>
      </w:r>
      <w:r w:rsidRPr="001C1AF0">
        <w:rPr>
          <w:rStyle w:val="Strong"/>
          <w:rFonts w:ascii="Calibri" w:hAnsi="Calibri"/>
          <w:sz w:val="22"/>
          <w:szCs w:val="22"/>
        </w:rPr>
        <w:t xml:space="preserve">Parties </w:t>
      </w:r>
      <w:r w:rsidR="001951E2" w:rsidRPr="001C1AF0">
        <w:rPr>
          <w:rStyle w:val="Strong"/>
          <w:rFonts w:ascii="Calibri" w:hAnsi="Calibri"/>
          <w:sz w:val="22"/>
          <w:szCs w:val="22"/>
        </w:rPr>
        <w:t>through</w:t>
      </w:r>
      <w:r w:rsidR="00E462EE" w:rsidRPr="001C1AF0">
        <w:rPr>
          <w:rStyle w:val="Strong"/>
          <w:rFonts w:ascii="Calibri" w:hAnsi="Calibri"/>
          <w:sz w:val="22"/>
          <w:szCs w:val="22"/>
        </w:rPr>
        <w:t xml:space="preserve"> </w:t>
      </w:r>
      <w:r w:rsidR="00622153">
        <w:rPr>
          <w:rStyle w:val="Strong"/>
          <w:rFonts w:ascii="Calibri" w:hAnsi="Calibri"/>
          <w:sz w:val="22"/>
          <w:szCs w:val="22"/>
        </w:rPr>
        <w:t>an</w:t>
      </w:r>
      <w:r w:rsidR="00E462EE" w:rsidRPr="001C1AF0">
        <w:rPr>
          <w:rStyle w:val="Strong"/>
          <w:rFonts w:ascii="Calibri" w:hAnsi="Calibri"/>
          <w:sz w:val="22"/>
          <w:szCs w:val="22"/>
        </w:rPr>
        <w:t xml:space="preserve"> </w:t>
      </w:r>
      <w:r w:rsidR="00EB047A">
        <w:rPr>
          <w:rStyle w:val="Strong"/>
          <w:rFonts w:ascii="Calibri" w:hAnsi="Calibri"/>
          <w:sz w:val="22"/>
          <w:szCs w:val="22"/>
        </w:rPr>
        <w:t>on</w:t>
      </w:r>
      <w:r w:rsidR="00E462EE" w:rsidRPr="001C1AF0">
        <w:rPr>
          <w:rStyle w:val="Strong"/>
          <w:rFonts w:ascii="Calibri" w:hAnsi="Calibri"/>
          <w:sz w:val="22"/>
          <w:szCs w:val="22"/>
        </w:rPr>
        <w:t>-line system</w:t>
      </w:r>
      <w:r w:rsidR="00467F5D">
        <w:rPr>
          <w:rStyle w:val="Strong"/>
          <w:rFonts w:ascii="Calibri" w:hAnsi="Calibri"/>
          <w:sz w:val="22"/>
          <w:szCs w:val="22"/>
        </w:rPr>
        <w:t>, together with an off-line option,</w:t>
      </w:r>
      <w:r w:rsidR="00E462EE" w:rsidRPr="001C1AF0">
        <w:rPr>
          <w:rStyle w:val="Strong"/>
          <w:rFonts w:ascii="Calibri" w:hAnsi="Calibri"/>
          <w:sz w:val="22"/>
          <w:szCs w:val="22"/>
        </w:rPr>
        <w:t xml:space="preserve"> and request</w:t>
      </w:r>
      <w:r w:rsidR="00140DE8" w:rsidRPr="001C1AF0">
        <w:rPr>
          <w:rStyle w:val="Strong"/>
          <w:rFonts w:ascii="Calibri" w:hAnsi="Calibri"/>
          <w:sz w:val="22"/>
          <w:szCs w:val="22"/>
        </w:rPr>
        <w:t xml:space="preserve">ed </w:t>
      </w:r>
      <w:r w:rsidR="00E462EE" w:rsidRPr="001C1AF0">
        <w:rPr>
          <w:rStyle w:val="Strong"/>
          <w:rFonts w:ascii="Calibri" w:hAnsi="Calibri"/>
          <w:sz w:val="22"/>
          <w:szCs w:val="22"/>
        </w:rPr>
        <w:t>the Secretariat to present an evaluation for the next COP regarding the use of the o</w:t>
      </w:r>
      <w:r w:rsidR="00001D8D" w:rsidRPr="001C1AF0">
        <w:rPr>
          <w:rStyle w:val="Strong"/>
          <w:rFonts w:ascii="Calibri" w:hAnsi="Calibri"/>
          <w:sz w:val="22"/>
          <w:szCs w:val="22"/>
        </w:rPr>
        <w:t>n</w:t>
      </w:r>
      <w:r w:rsidR="00E462EE" w:rsidRPr="001C1AF0">
        <w:rPr>
          <w:rStyle w:val="Strong"/>
          <w:rFonts w:ascii="Calibri" w:hAnsi="Calibri"/>
          <w:sz w:val="22"/>
          <w:szCs w:val="22"/>
        </w:rPr>
        <w:t xml:space="preserve">-line system. </w:t>
      </w:r>
    </w:p>
    <w:p w:rsidR="00762FB4" w:rsidRPr="001C1AF0" w:rsidRDefault="00762FB4" w:rsidP="001C1AF0">
      <w:pPr>
        <w:widowControl/>
        <w:shd w:val="clear" w:color="auto" w:fill="FFFFFF"/>
        <w:rPr>
          <w:rFonts w:ascii="Calibri" w:hAnsi="Calibri"/>
          <w:bCs/>
          <w:sz w:val="22"/>
          <w:szCs w:val="22"/>
        </w:rPr>
      </w:pPr>
    </w:p>
    <w:p w:rsidR="00266610" w:rsidRPr="001C1AF0" w:rsidRDefault="00266610" w:rsidP="001C1AF0">
      <w:pPr>
        <w:pStyle w:val="ListParagraph"/>
        <w:pBdr>
          <w:top w:val="single" w:sz="4" w:space="1" w:color="auto"/>
          <w:left w:val="single" w:sz="4" w:space="4" w:color="auto"/>
          <w:bottom w:val="single" w:sz="4" w:space="1" w:color="auto"/>
          <w:right w:val="single" w:sz="4" w:space="4" w:color="auto"/>
        </w:pBdr>
        <w:suppressAutoHyphens/>
        <w:spacing w:after="0" w:line="240" w:lineRule="auto"/>
        <w:ind w:left="567" w:hanging="567"/>
        <w:rPr>
          <w:rStyle w:val="Strong"/>
          <w:bCs w:val="0"/>
        </w:rPr>
      </w:pPr>
      <w:r w:rsidRPr="001C1AF0">
        <w:rPr>
          <w:rFonts w:eastAsia="Times New Roman"/>
          <w:lang w:eastAsia="el-GR"/>
        </w:rPr>
        <w:t xml:space="preserve">Agenda item 16: </w:t>
      </w:r>
      <w:r w:rsidRPr="001C1AF0">
        <w:rPr>
          <w:bCs/>
        </w:rPr>
        <w:t xml:space="preserve">Implementation of the Wetland City Accreditation of the Ramsar Convention according to Resolution XII.10 (SC52-14 Rev.1 </w:t>
      </w:r>
      <w:r w:rsidRPr="001C1AF0">
        <w:rPr>
          <w:bCs/>
          <w:i/>
        </w:rPr>
        <w:t>Progress report on the implementation of the Wetland City Accreditation of the Ramsar Convention</w:t>
      </w:r>
      <w:r w:rsidRPr="001C1AF0">
        <w:rPr>
          <w:bCs/>
        </w:rPr>
        <w:t>)</w:t>
      </w:r>
    </w:p>
    <w:p w:rsidR="00266610" w:rsidRPr="001C1AF0" w:rsidRDefault="00266610" w:rsidP="001C1AF0">
      <w:pPr>
        <w:widowControl/>
        <w:rPr>
          <w:rFonts w:ascii="Calibri" w:hAnsi="Calibri" w:cs="Arial"/>
          <w:b/>
          <w:sz w:val="22"/>
          <w:szCs w:val="22"/>
        </w:rPr>
      </w:pPr>
    </w:p>
    <w:p w:rsidR="00762FB4" w:rsidRPr="001C1AF0" w:rsidRDefault="00762FB4" w:rsidP="001C1AF0">
      <w:pPr>
        <w:pStyle w:val="ListParagraph"/>
        <w:numPr>
          <w:ilvl w:val="0"/>
          <w:numId w:val="1"/>
        </w:numPr>
        <w:suppressAutoHyphens/>
        <w:spacing w:after="0" w:line="240" w:lineRule="auto"/>
        <w:ind w:left="426" w:hanging="426"/>
        <w:contextualSpacing w:val="0"/>
      </w:pPr>
      <w:r w:rsidRPr="001C1AF0">
        <w:t xml:space="preserve">The Secretariat introduced Doc. SC52-14 Rev.1 and updated </w:t>
      </w:r>
      <w:r w:rsidR="00CB2068" w:rsidRPr="001C1AF0">
        <w:t>those present on the progress in</w:t>
      </w:r>
      <w:r w:rsidR="00115AC9" w:rsidRPr="001C1AF0">
        <w:t xml:space="preserve"> implementing the Wetland City A</w:t>
      </w:r>
      <w:r w:rsidR="00CB2068" w:rsidRPr="001C1AF0">
        <w:t xml:space="preserve">ccreditation. </w:t>
      </w:r>
      <w:r w:rsidR="00706979" w:rsidRPr="001C1AF0">
        <w:t>The Secretariat</w:t>
      </w:r>
      <w:r w:rsidR="00CB2068" w:rsidRPr="001C1AF0">
        <w:t xml:space="preserve"> reported on the latest composition of the Independent Advisory Committee (IAC) and the representatives nominated by the organizations involved. </w:t>
      </w:r>
      <w:r w:rsidR="00706979" w:rsidRPr="001C1AF0">
        <w:t>The Secretariat</w:t>
      </w:r>
      <w:r w:rsidR="00CB2068" w:rsidRPr="001C1AF0">
        <w:t xml:space="preserve"> noted that a Standing Committee member representative had been identified in four of the six Ramsar regions, with Latin America and the Caribbean and North America yet to identify a representative.</w:t>
      </w:r>
    </w:p>
    <w:p w:rsidR="00CB2068" w:rsidRPr="001C1AF0" w:rsidRDefault="00CB2068" w:rsidP="001C1AF0">
      <w:pPr>
        <w:pStyle w:val="ListParagraph"/>
        <w:suppressAutoHyphens/>
        <w:spacing w:after="0" w:line="240" w:lineRule="auto"/>
        <w:ind w:left="426"/>
        <w:contextualSpacing w:val="0"/>
      </w:pPr>
    </w:p>
    <w:p w:rsidR="00CB2068" w:rsidRPr="001C1AF0" w:rsidRDefault="00CB2068" w:rsidP="001C1AF0">
      <w:pPr>
        <w:pStyle w:val="ListParagraph"/>
        <w:numPr>
          <w:ilvl w:val="0"/>
          <w:numId w:val="1"/>
        </w:numPr>
        <w:suppressAutoHyphens/>
        <w:spacing w:after="0" w:line="240" w:lineRule="auto"/>
        <w:ind w:left="426" w:hanging="426"/>
        <w:contextualSpacing w:val="0"/>
      </w:pPr>
      <w:r w:rsidRPr="001C1AF0">
        <w:rPr>
          <w:b/>
        </w:rPr>
        <w:t>Tunisia</w:t>
      </w:r>
      <w:r w:rsidRPr="001C1AF0">
        <w:t xml:space="preserve"> welcomed the progress in mobilizing partners, and the composition of the IAC</w:t>
      </w:r>
      <w:r w:rsidR="00D25E39" w:rsidRPr="001C1AF0">
        <w:t xml:space="preserve">. </w:t>
      </w:r>
      <w:r w:rsidR="00481504" w:rsidRPr="001C1AF0">
        <w:t xml:space="preserve">The </w:t>
      </w:r>
      <w:r w:rsidR="007D2BFB" w:rsidRPr="001C1AF0">
        <w:t>delegate hoped</w:t>
      </w:r>
      <w:r w:rsidR="001C75B4" w:rsidRPr="001C1AF0">
        <w:t xml:space="preserve"> that the IAC membership would be finalized by December 2016 so </w:t>
      </w:r>
      <w:r w:rsidR="00F07F2D" w:rsidRPr="001C1AF0">
        <w:t xml:space="preserve">that </w:t>
      </w:r>
      <w:r w:rsidR="001C75B4" w:rsidRPr="001C1AF0">
        <w:t xml:space="preserve">the </w:t>
      </w:r>
      <w:r w:rsidR="007D2BFB" w:rsidRPr="001C1AF0">
        <w:t>current timetable</w:t>
      </w:r>
      <w:r w:rsidR="001C75B4" w:rsidRPr="001C1AF0">
        <w:t xml:space="preserve"> could be </w:t>
      </w:r>
      <w:r w:rsidR="00C30C5A" w:rsidRPr="001C1AF0">
        <w:t>adhered to</w:t>
      </w:r>
      <w:r w:rsidR="001C75B4" w:rsidRPr="001C1AF0">
        <w:t>.</w:t>
      </w:r>
    </w:p>
    <w:p w:rsidR="004E4405" w:rsidRPr="001C1AF0" w:rsidRDefault="004E4405" w:rsidP="001C1AF0">
      <w:pPr>
        <w:pStyle w:val="ListParagraph"/>
      </w:pPr>
    </w:p>
    <w:p w:rsidR="00D25E39" w:rsidRPr="001C1AF0" w:rsidRDefault="00D25E39" w:rsidP="001C1AF0">
      <w:pPr>
        <w:pStyle w:val="ListParagraph"/>
        <w:numPr>
          <w:ilvl w:val="0"/>
          <w:numId w:val="1"/>
        </w:numPr>
        <w:suppressAutoHyphens/>
        <w:spacing w:after="0" w:line="240" w:lineRule="auto"/>
        <w:ind w:left="426" w:hanging="426"/>
        <w:contextualSpacing w:val="0"/>
      </w:pPr>
      <w:r w:rsidRPr="001C1AF0">
        <w:t xml:space="preserve">The </w:t>
      </w:r>
      <w:r w:rsidR="00931F53" w:rsidRPr="001C1AF0">
        <w:rPr>
          <w:b/>
        </w:rPr>
        <w:t>USA</w:t>
      </w:r>
      <w:r w:rsidRPr="001C1AF0">
        <w:t xml:space="preserve"> expressed reservations about approving an accreditation form which had not been annexed to the document, and an IAC of which the composition was yet to be finalized. </w:t>
      </w:r>
      <w:r w:rsidR="00CE30EC" w:rsidRPr="001C1AF0">
        <w:t>The delegate</w:t>
      </w:r>
      <w:r w:rsidRPr="001C1AF0">
        <w:t xml:space="preserve"> also expressed concern about the </w:t>
      </w:r>
      <w:r w:rsidR="001C75B4" w:rsidRPr="001C1AF0">
        <w:t>demands placed on</w:t>
      </w:r>
      <w:r w:rsidRPr="001C1AF0">
        <w:t xml:space="preserve"> the Senior Regional Advisors in </w:t>
      </w:r>
      <w:r w:rsidRPr="001C1AF0">
        <w:lastRenderedPageBreak/>
        <w:t xml:space="preserve">supporting the process, </w:t>
      </w:r>
      <w:r w:rsidR="007D2BFB" w:rsidRPr="001C1AF0">
        <w:t>and, noting</w:t>
      </w:r>
      <w:r w:rsidR="001C75B4" w:rsidRPr="001C1AF0">
        <w:t xml:space="preserve"> </w:t>
      </w:r>
      <w:r w:rsidRPr="001C1AF0">
        <w:t>the generous time allowed for the completion of applications</w:t>
      </w:r>
      <w:r w:rsidR="001C75B4" w:rsidRPr="001C1AF0">
        <w:t>, suggested bringing forward the deadline to extend the review phase.</w:t>
      </w:r>
    </w:p>
    <w:p w:rsidR="00D25E39" w:rsidRPr="001C1AF0" w:rsidRDefault="00C125B2" w:rsidP="001C1AF0">
      <w:pPr>
        <w:pStyle w:val="ListParagraph"/>
        <w:tabs>
          <w:tab w:val="left" w:pos="3394"/>
        </w:tabs>
        <w:suppressAutoHyphens/>
        <w:spacing w:after="0" w:line="240" w:lineRule="auto"/>
      </w:pPr>
      <w:r w:rsidRPr="001C1AF0">
        <w:tab/>
      </w:r>
    </w:p>
    <w:p w:rsidR="00A71372" w:rsidRPr="001C1AF0" w:rsidRDefault="007D2BFB" w:rsidP="001C1AF0">
      <w:pPr>
        <w:pStyle w:val="ListParagraph"/>
        <w:numPr>
          <w:ilvl w:val="0"/>
          <w:numId w:val="1"/>
        </w:numPr>
        <w:suppressAutoHyphens/>
        <w:spacing w:after="0" w:line="240" w:lineRule="auto"/>
        <w:ind w:left="426" w:hanging="426"/>
        <w:contextualSpacing w:val="0"/>
      </w:pPr>
      <w:r w:rsidRPr="001C1AF0">
        <w:rPr>
          <w:b/>
        </w:rPr>
        <w:t>Kenya</w:t>
      </w:r>
      <w:r w:rsidRPr="001C1AF0">
        <w:t xml:space="preserve"> underlined</w:t>
      </w:r>
      <w:r w:rsidR="00B82A00" w:rsidRPr="001C1AF0">
        <w:t xml:space="preserve"> the need </w:t>
      </w:r>
      <w:r w:rsidR="00C125B2" w:rsidRPr="001C1AF0">
        <w:t xml:space="preserve">for careful consultation to ensure </w:t>
      </w:r>
      <w:r w:rsidR="00B82A00" w:rsidRPr="001C1AF0">
        <w:t>a</w:t>
      </w:r>
      <w:r w:rsidR="00C30C5A" w:rsidRPr="001C1AF0">
        <w:t xml:space="preserve"> high-quality product with rigo</w:t>
      </w:r>
      <w:r w:rsidR="00B82A00" w:rsidRPr="001C1AF0">
        <w:t>rous processes</w:t>
      </w:r>
      <w:r w:rsidR="00C125B2" w:rsidRPr="001C1AF0">
        <w:t xml:space="preserve">. Echoed by the </w:t>
      </w:r>
      <w:r w:rsidR="00C125B2" w:rsidRPr="001C1AF0">
        <w:rPr>
          <w:b/>
        </w:rPr>
        <w:t>Democratic Republic of Congo</w:t>
      </w:r>
      <w:r w:rsidR="00C125B2" w:rsidRPr="001C1AF0">
        <w:t xml:space="preserve">, </w:t>
      </w:r>
      <w:r w:rsidR="00AE11EA" w:rsidRPr="001C1AF0">
        <w:t>the delegate</w:t>
      </w:r>
      <w:r w:rsidR="00F07F2D" w:rsidRPr="001C1AF0">
        <w:t xml:space="preserve"> also</w:t>
      </w:r>
      <w:r w:rsidR="00C125B2" w:rsidRPr="001C1AF0">
        <w:t xml:space="preserve"> noted the potential difficul</w:t>
      </w:r>
      <w:r w:rsidR="00C30C5A" w:rsidRPr="001C1AF0">
        <w:t>ty of national coordination of decentralis</w:t>
      </w:r>
      <w:r w:rsidR="00C125B2" w:rsidRPr="001C1AF0">
        <w:t>ed local government candidates</w:t>
      </w:r>
      <w:r w:rsidR="00E812E1" w:rsidRPr="001C1AF0">
        <w:t>.</w:t>
      </w:r>
    </w:p>
    <w:p w:rsidR="00E812E1" w:rsidRPr="001C1AF0" w:rsidRDefault="00E812E1" w:rsidP="001C1AF0">
      <w:pPr>
        <w:pStyle w:val="ListParagraph"/>
        <w:suppressAutoHyphens/>
        <w:spacing w:after="0" w:line="240" w:lineRule="auto"/>
      </w:pPr>
    </w:p>
    <w:p w:rsidR="00D25E39" w:rsidRPr="001C1AF0" w:rsidRDefault="00E812E1" w:rsidP="001C1AF0">
      <w:pPr>
        <w:pStyle w:val="ListParagraph"/>
        <w:numPr>
          <w:ilvl w:val="0"/>
          <w:numId w:val="1"/>
        </w:numPr>
        <w:suppressAutoHyphens/>
        <w:spacing w:after="0" w:line="240" w:lineRule="auto"/>
        <w:ind w:left="426" w:hanging="426"/>
        <w:contextualSpacing w:val="0"/>
      </w:pPr>
      <w:r w:rsidRPr="001C1AF0">
        <w:rPr>
          <w:b/>
        </w:rPr>
        <w:t>UN-Habitat</w:t>
      </w:r>
      <w:r w:rsidRPr="001C1AF0">
        <w:t xml:space="preserve"> expressed support for the scheme and noted that the finalization and signing of the related MOU </w:t>
      </w:r>
      <w:r w:rsidR="00C57F81" w:rsidRPr="001C1AF0">
        <w:t xml:space="preserve">was awaiting the </w:t>
      </w:r>
      <w:r w:rsidR="00A71372" w:rsidRPr="001C1AF0">
        <w:t>final</w:t>
      </w:r>
      <w:r w:rsidR="00C57F81" w:rsidRPr="001C1AF0">
        <w:t xml:space="preserve"> details of the accreditation scheme. He hoped that Standing Committee would be able to approve the current version prior to the final review and signature.</w:t>
      </w:r>
    </w:p>
    <w:p w:rsidR="00C57F81" w:rsidRPr="001C1AF0" w:rsidRDefault="00C57F81" w:rsidP="001C1AF0">
      <w:pPr>
        <w:pStyle w:val="ListParagraph"/>
        <w:suppressAutoHyphens/>
        <w:spacing w:after="0" w:line="240" w:lineRule="auto"/>
      </w:pPr>
    </w:p>
    <w:p w:rsidR="00C57F81" w:rsidRPr="001C1AF0" w:rsidRDefault="005F4A69" w:rsidP="001C1AF0">
      <w:pPr>
        <w:pStyle w:val="ListParagraph"/>
        <w:numPr>
          <w:ilvl w:val="0"/>
          <w:numId w:val="1"/>
        </w:numPr>
        <w:suppressAutoHyphens/>
        <w:spacing w:after="0" w:line="240" w:lineRule="auto"/>
        <w:ind w:left="426" w:hanging="426"/>
        <w:contextualSpacing w:val="0"/>
      </w:pPr>
      <w:r w:rsidRPr="001C1AF0">
        <w:rPr>
          <w:rFonts w:cs="Roboto-Light"/>
          <w:b/>
        </w:rPr>
        <w:t>ICLEI - Local Governments for Sustainability</w:t>
      </w:r>
      <w:r w:rsidR="00FB1215" w:rsidRPr="001C1AF0">
        <w:rPr>
          <w:b/>
        </w:rPr>
        <w:t xml:space="preserve"> </w:t>
      </w:r>
      <w:r w:rsidR="00C57F81" w:rsidRPr="001C1AF0">
        <w:t xml:space="preserve">confirmed support for the scheme and commitment to the IAC. </w:t>
      </w:r>
      <w:r w:rsidR="00333CA7" w:rsidRPr="001C1AF0">
        <w:t>ICLEI</w:t>
      </w:r>
      <w:r w:rsidR="00C57F81" w:rsidRPr="001C1AF0">
        <w:t xml:space="preserve"> requested consideration of a side event at COP13 involving Tunisia, the Republic of Korea, UN-Habita</w:t>
      </w:r>
      <w:r w:rsidR="00C30C5A" w:rsidRPr="001C1AF0">
        <w:t>t and ICLEI’s Regional Director</w:t>
      </w:r>
      <w:r w:rsidR="00C57F81" w:rsidRPr="001C1AF0">
        <w:t>.</w:t>
      </w:r>
    </w:p>
    <w:p w:rsidR="00C57F81" w:rsidRPr="001C1AF0" w:rsidRDefault="00C57F81" w:rsidP="001C1AF0">
      <w:pPr>
        <w:pStyle w:val="ListParagraph"/>
        <w:suppressAutoHyphens/>
        <w:spacing w:after="0" w:line="240" w:lineRule="auto"/>
      </w:pPr>
    </w:p>
    <w:p w:rsidR="00C57F81" w:rsidRPr="001C1AF0" w:rsidRDefault="00C57F81"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Secretariat</w:t>
      </w:r>
      <w:r w:rsidR="007D2BFB" w:rsidRPr="001C1AF0">
        <w:rPr>
          <w:b/>
        </w:rPr>
        <w:t xml:space="preserve"> </w:t>
      </w:r>
      <w:r w:rsidR="00F07F2D" w:rsidRPr="001C1AF0">
        <w:t>stated</w:t>
      </w:r>
      <w:r w:rsidR="007D2BFB" w:rsidRPr="001C1AF0">
        <w:t xml:space="preserve"> </w:t>
      </w:r>
      <w:r w:rsidR="001C75B4" w:rsidRPr="001C1AF0">
        <w:t>that Senior Regional Advisors would review app</w:t>
      </w:r>
      <w:r w:rsidR="00115AC9" w:rsidRPr="001C1AF0">
        <w:t>lications rather than attend IAC</w:t>
      </w:r>
      <w:r w:rsidR="001C75B4" w:rsidRPr="001C1AF0">
        <w:t xml:space="preserve"> meetings; that the application period would enable the Secretariat to ensure the completene</w:t>
      </w:r>
      <w:r w:rsidR="00115AC9" w:rsidRPr="001C1AF0">
        <w:t>ss of applications; that the IAC</w:t>
      </w:r>
      <w:r w:rsidR="001C75B4" w:rsidRPr="001C1AF0">
        <w:t xml:space="preserve"> would work on finalizing the accreditation form; and that the adjective “Independent”</w:t>
      </w:r>
      <w:r w:rsidR="007D2BFB" w:rsidRPr="001C1AF0">
        <w:t xml:space="preserve"> </w:t>
      </w:r>
      <w:r w:rsidR="001C75B4" w:rsidRPr="001C1AF0">
        <w:t>had been selected by the COP to promote the objectivity of decisions.</w:t>
      </w:r>
    </w:p>
    <w:p w:rsidR="00A71372" w:rsidRPr="001C1AF0" w:rsidRDefault="00A71372" w:rsidP="001C1AF0">
      <w:pPr>
        <w:pStyle w:val="ListParagraph"/>
        <w:suppressAutoHyphens/>
        <w:spacing w:after="0" w:line="240" w:lineRule="auto"/>
      </w:pPr>
    </w:p>
    <w:p w:rsidR="00A71372" w:rsidRPr="001C1AF0" w:rsidRDefault="00A71372" w:rsidP="001C1AF0">
      <w:pPr>
        <w:pStyle w:val="ListParagraph"/>
        <w:numPr>
          <w:ilvl w:val="0"/>
          <w:numId w:val="1"/>
        </w:numPr>
        <w:suppressAutoHyphens/>
        <w:spacing w:after="0" w:line="240" w:lineRule="auto"/>
        <w:ind w:left="426" w:hanging="426"/>
        <w:contextualSpacing w:val="0"/>
      </w:pPr>
      <w:r w:rsidRPr="001C1AF0">
        <w:rPr>
          <w:b/>
        </w:rPr>
        <w:t>Senegal</w:t>
      </w:r>
      <w:r w:rsidRPr="001C1AF0">
        <w:t xml:space="preserve"> noted that the scheme would promote </w:t>
      </w:r>
      <w:r w:rsidRPr="001C1AF0">
        <w:rPr>
          <w:i/>
        </w:rPr>
        <w:t>inter alia</w:t>
      </w:r>
      <w:r w:rsidRPr="001C1AF0">
        <w:t xml:space="preserve"> the sustainable management of waste water and the realization of Susta</w:t>
      </w:r>
      <w:r w:rsidR="0024008D" w:rsidRPr="001C1AF0">
        <w:t>inable Development Goal 6.6.</w:t>
      </w:r>
    </w:p>
    <w:p w:rsidR="00762FB4" w:rsidRPr="001C1AF0" w:rsidRDefault="00762FB4" w:rsidP="001C1AF0">
      <w:pPr>
        <w:widowControl/>
        <w:rPr>
          <w:rStyle w:val="Strong"/>
          <w:rFonts w:ascii="Calibri" w:hAnsi="Calibri"/>
          <w:sz w:val="22"/>
          <w:szCs w:val="22"/>
        </w:rPr>
      </w:pPr>
    </w:p>
    <w:p w:rsidR="00266610" w:rsidRPr="001C1AF0" w:rsidRDefault="00266610" w:rsidP="001C1AF0">
      <w:pPr>
        <w:widowControl/>
        <w:rPr>
          <w:rStyle w:val="Strong"/>
          <w:rFonts w:ascii="Calibri" w:hAnsi="Calibri"/>
          <w:b w:val="0"/>
          <w:sz w:val="22"/>
          <w:szCs w:val="22"/>
        </w:rPr>
      </w:pPr>
      <w:r w:rsidRPr="001C1AF0">
        <w:rPr>
          <w:rStyle w:val="Strong"/>
          <w:rFonts w:ascii="Calibri" w:hAnsi="Calibri"/>
          <w:sz w:val="22"/>
          <w:szCs w:val="22"/>
        </w:rPr>
        <w:t>Decision SC52-</w:t>
      </w:r>
      <w:r w:rsidR="0005523A" w:rsidRPr="001C1AF0">
        <w:rPr>
          <w:rStyle w:val="Strong"/>
          <w:rFonts w:ascii="Calibri" w:hAnsi="Calibri"/>
          <w:sz w:val="22"/>
          <w:szCs w:val="22"/>
        </w:rPr>
        <w:t>0</w:t>
      </w:r>
      <w:r w:rsidR="007C342D" w:rsidRPr="001C1AF0">
        <w:rPr>
          <w:rStyle w:val="Strong"/>
          <w:rFonts w:ascii="Calibri" w:hAnsi="Calibri"/>
          <w:sz w:val="22"/>
          <w:szCs w:val="22"/>
        </w:rPr>
        <w:t>8</w:t>
      </w:r>
      <w:r w:rsidRPr="001C1AF0">
        <w:rPr>
          <w:rStyle w:val="Strong"/>
          <w:rFonts w:ascii="Calibri" w:hAnsi="Calibri"/>
          <w:sz w:val="22"/>
          <w:szCs w:val="22"/>
        </w:rPr>
        <w:t>: The Standing Committee approved the composition and membership of the Independent Advisory Committee</w:t>
      </w:r>
      <w:r w:rsidR="00115AC9" w:rsidRPr="001C1AF0">
        <w:rPr>
          <w:rFonts w:ascii="Calibri" w:hAnsi="Calibri"/>
          <w:b/>
          <w:sz w:val="22"/>
          <w:szCs w:val="22"/>
        </w:rPr>
        <w:t xml:space="preserve"> for Wetland City A</w:t>
      </w:r>
      <w:r w:rsidRPr="001C1AF0">
        <w:rPr>
          <w:rFonts w:ascii="Calibri" w:hAnsi="Calibri"/>
          <w:b/>
          <w:sz w:val="22"/>
          <w:szCs w:val="22"/>
        </w:rPr>
        <w:t>ccreditation</w:t>
      </w:r>
      <w:r w:rsidR="007D2BFB" w:rsidRPr="001C1AF0">
        <w:rPr>
          <w:rFonts w:ascii="Calibri" w:hAnsi="Calibri"/>
          <w:b/>
          <w:sz w:val="22"/>
          <w:szCs w:val="22"/>
        </w:rPr>
        <w:t xml:space="preserve"> </w:t>
      </w:r>
      <w:r w:rsidRPr="001C1AF0">
        <w:rPr>
          <w:rStyle w:val="Strong"/>
          <w:rFonts w:ascii="Calibri" w:hAnsi="Calibri"/>
          <w:sz w:val="22"/>
          <w:szCs w:val="22"/>
        </w:rPr>
        <w:t xml:space="preserve">as </w:t>
      </w:r>
      <w:r w:rsidR="00B37C39" w:rsidRPr="001C1AF0">
        <w:rPr>
          <w:rStyle w:val="Strong"/>
          <w:rFonts w:ascii="Calibri" w:hAnsi="Calibri"/>
          <w:sz w:val="22"/>
          <w:szCs w:val="22"/>
        </w:rPr>
        <w:t xml:space="preserve">presented by the Secretariat </w:t>
      </w:r>
      <w:r w:rsidR="005417B5" w:rsidRPr="001C1AF0">
        <w:rPr>
          <w:rStyle w:val="Strong"/>
          <w:rFonts w:ascii="Calibri" w:hAnsi="Calibri"/>
          <w:sz w:val="22"/>
          <w:szCs w:val="22"/>
        </w:rPr>
        <w:t>(www.ramsar.org/document/sc52-presentation-progress-report-on-the-implementation-of-the-wetland-city-accreditation)</w:t>
      </w:r>
      <w:r w:rsidRPr="001C1AF0">
        <w:rPr>
          <w:rStyle w:val="Strong"/>
          <w:rFonts w:ascii="Calibri" w:hAnsi="Calibri"/>
          <w:sz w:val="22"/>
          <w:szCs w:val="22"/>
        </w:rPr>
        <w:t>, and invited the North America and Latin America and the Caribbean regions to appoint members.</w:t>
      </w:r>
    </w:p>
    <w:p w:rsidR="00266610" w:rsidRPr="001C1AF0" w:rsidRDefault="00266610" w:rsidP="001C1AF0">
      <w:pPr>
        <w:widowControl/>
        <w:rPr>
          <w:rStyle w:val="Strong"/>
          <w:rFonts w:ascii="Calibri" w:hAnsi="Calibri"/>
          <w:sz w:val="22"/>
          <w:szCs w:val="22"/>
        </w:rPr>
      </w:pPr>
    </w:p>
    <w:p w:rsidR="00266610" w:rsidRPr="001C1AF0" w:rsidRDefault="00266610" w:rsidP="001C1AF0">
      <w:pPr>
        <w:widowControl/>
        <w:rPr>
          <w:rStyle w:val="Strong"/>
          <w:rFonts w:ascii="Calibri" w:hAnsi="Calibri"/>
          <w:b w:val="0"/>
          <w:sz w:val="22"/>
          <w:szCs w:val="22"/>
        </w:rPr>
      </w:pPr>
      <w:r w:rsidRPr="001C1AF0">
        <w:rPr>
          <w:rStyle w:val="Strong"/>
          <w:rFonts w:ascii="Calibri" w:hAnsi="Calibri"/>
          <w:sz w:val="22"/>
          <w:szCs w:val="22"/>
        </w:rPr>
        <w:t>Decision SC52-</w:t>
      </w:r>
      <w:r w:rsidR="0005523A" w:rsidRPr="001C1AF0">
        <w:rPr>
          <w:rStyle w:val="Strong"/>
          <w:rFonts w:ascii="Calibri" w:hAnsi="Calibri"/>
          <w:sz w:val="22"/>
          <w:szCs w:val="22"/>
        </w:rPr>
        <w:t>0</w:t>
      </w:r>
      <w:r w:rsidR="007C342D" w:rsidRPr="001C1AF0">
        <w:rPr>
          <w:rStyle w:val="Strong"/>
          <w:rFonts w:ascii="Calibri" w:hAnsi="Calibri"/>
          <w:sz w:val="22"/>
          <w:szCs w:val="22"/>
        </w:rPr>
        <w:t>9</w:t>
      </w:r>
      <w:r w:rsidRPr="001C1AF0">
        <w:rPr>
          <w:rStyle w:val="Strong"/>
          <w:rFonts w:ascii="Calibri" w:hAnsi="Calibri"/>
          <w:sz w:val="22"/>
          <w:szCs w:val="22"/>
        </w:rPr>
        <w:t>: The Standing Committee approved the</w:t>
      </w:r>
      <w:r w:rsidR="007B2236" w:rsidRPr="001C1AF0">
        <w:rPr>
          <w:rStyle w:val="Strong"/>
          <w:rFonts w:ascii="Calibri" w:hAnsi="Calibri"/>
          <w:sz w:val="22"/>
          <w:szCs w:val="22"/>
        </w:rPr>
        <w:t xml:space="preserve"> continu</w:t>
      </w:r>
      <w:r w:rsidR="005417B5" w:rsidRPr="001C1AF0">
        <w:rPr>
          <w:rStyle w:val="Strong"/>
          <w:rFonts w:ascii="Calibri" w:hAnsi="Calibri"/>
          <w:sz w:val="22"/>
          <w:szCs w:val="22"/>
        </w:rPr>
        <w:t>ation</w:t>
      </w:r>
      <w:r w:rsidR="007B2236" w:rsidRPr="001C1AF0">
        <w:rPr>
          <w:rStyle w:val="Strong"/>
          <w:rFonts w:ascii="Calibri" w:hAnsi="Calibri"/>
          <w:sz w:val="22"/>
          <w:szCs w:val="22"/>
        </w:rPr>
        <w:t xml:space="preserve"> of the work according to</w:t>
      </w:r>
      <w:r w:rsidRPr="001C1AF0">
        <w:rPr>
          <w:rStyle w:val="Strong"/>
          <w:rFonts w:ascii="Calibri" w:hAnsi="Calibri"/>
          <w:sz w:val="22"/>
          <w:szCs w:val="22"/>
        </w:rPr>
        <w:t xml:space="preserve"> the timetable for implementation of the </w:t>
      </w:r>
      <w:r w:rsidR="00115AC9" w:rsidRPr="001C1AF0">
        <w:rPr>
          <w:rFonts w:ascii="Calibri" w:hAnsi="Calibri"/>
          <w:b/>
          <w:sz w:val="22"/>
          <w:szCs w:val="22"/>
        </w:rPr>
        <w:t>Wetland City A</w:t>
      </w:r>
      <w:r w:rsidRPr="001C1AF0">
        <w:rPr>
          <w:rFonts w:ascii="Calibri" w:hAnsi="Calibri"/>
          <w:b/>
          <w:sz w:val="22"/>
          <w:szCs w:val="22"/>
        </w:rPr>
        <w:t>ccreditation, and requested continued actions to streamline processes and minimize the impact on Secretariat time and resources</w:t>
      </w:r>
      <w:r w:rsidRPr="001C1AF0">
        <w:rPr>
          <w:rStyle w:val="Strong"/>
          <w:rFonts w:ascii="Calibri" w:hAnsi="Calibri"/>
          <w:sz w:val="22"/>
          <w:szCs w:val="22"/>
        </w:rPr>
        <w:t>.</w:t>
      </w:r>
    </w:p>
    <w:p w:rsidR="003A4D2E" w:rsidRPr="001C1AF0" w:rsidRDefault="003A4D2E" w:rsidP="001C1AF0">
      <w:pPr>
        <w:widowControl/>
        <w:rPr>
          <w:rFonts w:ascii="Calibri" w:hAnsi="Calibri"/>
          <w:sz w:val="22"/>
          <w:szCs w:val="22"/>
        </w:rPr>
      </w:pPr>
    </w:p>
    <w:p w:rsidR="00EE2518" w:rsidRPr="001C1AF0" w:rsidRDefault="00EE2518" w:rsidP="001C1AF0">
      <w:pPr>
        <w:pStyle w:val="ListParagraph"/>
        <w:pBdr>
          <w:top w:val="single" w:sz="4" w:space="1" w:color="auto"/>
          <w:left w:val="single" w:sz="4" w:space="4" w:color="auto"/>
          <w:bottom w:val="single" w:sz="4" w:space="1" w:color="auto"/>
          <w:right w:val="single" w:sz="4" w:space="4" w:color="auto"/>
        </w:pBdr>
        <w:suppressAutoHyphens/>
        <w:spacing w:after="0" w:line="240" w:lineRule="auto"/>
        <w:ind w:left="567" w:hanging="567"/>
        <w:rPr>
          <w:rStyle w:val="Strong"/>
          <w:bCs w:val="0"/>
        </w:rPr>
      </w:pPr>
      <w:r w:rsidRPr="001C1AF0">
        <w:rPr>
          <w:rFonts w:eastAsia="Times New Roman"/>
          <w:lang w:eastAsia="el-GR"/>
        </w:rPr>
        <w:t xml:space="preserve">Agenda item 17: </w:t>
      </w:r>
      <w:r w:rsidRPr="001C1AF0">
        <w:rPr>
          <w:bCs/>
        </w:rPr>
        <w:t xml:space="preserve">Update on the Ramsar Culture Network (SC52-Inf.Doc.06 </w:t>
      </w:r>
      <w:r w:rsidRPr="001C1AF0">
        <w:rPr>
          <w:bCs/>
          <w:i/>
        </w:rPr>
        <w:t>The Ramsar Culture Network and its contribution to the implementation of the Ramsar Strategic Plan 2016-2024</w:t>
      </w:r>
      <w:r w:rsidRPr="001C1AF0">
        <w:rPr>
          <w:bCs/>
        </w:rPr>
        <w:t>)</w:t>
      </w:r>
    </w:p>
    <w:p w:rsidR="00EE2518" w:rsidRPr="001C1AF0" w:rsidRDefault="00EE2518" w:rsidP="001C1AF0">
      <w:pPr>
        <w:widowControl/>
        <w:rPr>
          <w:rFonts w:ascii="Calibri" w:hAnsi="Calibri"/>
          <w:sz w:val="22"/>
          <w:szCs w:val="22"/>
        </w:rPr>
      </w:pPr>
    </w:p>
    <w:p w:rsidR="00EE2518" w:rsidRPr="001C1AF0" w:rsidRDefault="00EE2518" w:rsidP="001C1AF0">
      <w:pPr>
        <w:pStyle w:val="ListParagraph"/>
        <w:numPr>
          <w:ilvl w:val="0"/>
          <w:numId w:val="1"/>
        </w:numPr>
        <w:suppressAutoHyphens/>
        <w:spacing w:after="0" w:line="240" w:lineRule="auto"/>
        <w:ind w:left="426" w:hanging="426"/>
        <w:contextualSpacing w:val="0"/>
      </w:pPr>
      <w:r w:rsidRPr="001C1AF0">
        <w:t xml:space="preserve">The Secretariat introduced SC52-Inf.Doc.06 </w:t>
      </w:r>
      <w:r w:rsidR="00FD0A13" w:rsidRPr="001C1AF0">
        <w:t>outlining the development and activities of the Ramsar Culture Network (RCN).</w:t>
      </w:r>
    </w:p>
    <w:p w:rsidR="00FD0A13" w:rsidRPr="001C1AF0" w:rsidRDefault="00FD0A13" w:rsidP="001C1AF0">
      <w:pPr>
        <w:pStyle w:val="ListParagraph"/>
        <w:suppressAutoHyphens/>
        <w:spacing w:after="0" w:line="240" w:lineRule="auto"/>
        <w:ind w:left="426"/>
        <w:contextualSpacing w:val="0"/>
      </w:pPr>
    </w:p>
    <w:p w:rsidR="00FD0A13" w:rsidRPr="001C1AF0" w:rsidRDefault="00FD0A13" w:rsidP="001C1AF0">
      <w:pPr>
        <w:pStyle w:val="ListParagraph"/>
        <w:numPr>
          <w:ilvl w:val="0"/>
          <w:numId w:val="1"/>
        </w:numPr>
        <w:suppressAutoHyphens/>
        <w:spacing w:after="0" w:line="240" w:lineRule="auto"/>
        <w:ind w:left="426" w:hanging="426"/>
        <w:contextualSpacing w:val="0"/>
      </w:pPr>
      <w:r w:rsidRPr="001C1AF0">
        <w:t xml:space="preserve">In response to requests for clarification from the </w:t>
      </w:r>
      <w:r w:rsidR="00931F53" w:rsidRPr="001C1AF0">
        <w:rPr>
          <w:b/>
        </w:rPr>
        <w:t>USA</w:t>
      </w:r>
      <w:r w:rsidRPr="001C1AF0">
        <w:t xml:space="preserve">, the </w:t>
      </w:r>
      <w:r w:rsidRPr="001C1AF0">
        <w:rPr>
          <w:b/>
        </w:rPr>
        <w:t>Secretaria</w:t>
      </w:r>
      <w:r w:rsidR="00870EEF" w:rsidRPr="001C1AF0">
        <w:rPr>
          <w:b/>
        </w:rPr>
        <w:t>t</w:t>
      </w:r>
      <w:r w:rsidRPr="001C1AF0">
        <w:t xml:space="preserve"> confirmed that the potential links with the CEPA programme would be strengthened following the approval of the Convention’s CEPA Action Plan; that she was responsible for the raising of funding to match the MAVA Foundation’s donation; that her work and the quality of Ramsar-branded outputs was overseen by the Senior Regional Advisor for Europe and the ASG as appropriate; and that more outcomes </w:t>
      </w:r>
      <w:r w:rsidR="00C30C5A" w:rsidRPr="001C1AF0">
        <w:t>would be reported once the RCN</w:t>
      </w:r>
      <w:r w:rsidRPr="001C1AF0">
        <w:t xml:space="preserve"> had been fully established.</w:t>
      </w:r>
    </w:p>
    <w:p w:rsidR="0020096B" w:rsidRPr="001C1AF0" w:rsidRDefault="0020096B" w:rsidP="001C1AF0">
      <w:pPr>
        <w:widowControl/>
        <w:rPr>
          <w:rFonts w:ascii="Calibri" w:hAnsi="Calibri"/>
          <w:sz w:val="22"/>
          <w:szCs w:val="22"/>
        </w:rPr>
      </w:pPr>
    </w:p>
    <w:p w:rsidR="00FD0A13" w:rsidRPr="001C1AF0" w:rsidRDefault="00FD0A13"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Agenda item 14: Ramsar Regional Initiatives</w:t>
      </w:r>
    </w:p>
    <w:p w:rsidR="00FD0A13" w:rsidRPr="001C1AF0" w:rsidRDefault="00FD0A13" w:rsidP="001C1AF0">
      <w:pPr>
        <w:widowControl/>
        <w:rPr>
          <w:rFonts w:ascii="Calibri" w:eastAsia="Calibri" w:hAnsi="Calibri" w:cs="Times New Roman"/>
          <w:kern w:val="0"/>
          <w:sz w:val="22"/>
          <w:szCs w:val="22"/>
          <w:lang w:eastAsia="en-US" w:bidi="ar-SA"/>
        </w:rPr>
      </w:pPr>
    </w:p>
    <w:p w:rsidR="00414E2C" w:rsidRPr="001C1AF0" w:rsidRDefault="009405FF" w:rsidP="001C1AF0">
      <w:pPr>
        <w:pStyle w:val="ListParagraph"/>
        <w:numPr>
          <w:ilvl w:val="0"/>
          <w:numId w:val="1"/>
        </w:numPr>
        <w:suppressAutoHyphens/>
        <w:spacing w:after="0" w:line="240" w:lineRule="auto"/>
        <w:ind w:left="426" w:hanging="426"/>
        <w:contextualSpacing w:val="0"/>
      </w:pPr>
      <w:r w:rsidRPr="001C1AF0">
        <w:t xml:space="preserve">Following the </w:t>
      </w:r>
      <w:r w:rsidR="001F78D8" w:rsidRPr="001C1AF0">
        <w:t>request</w:t>
      </w:r>
      <w:r w:rsidRPr="001C1AF0">
        <w:t xml:space="preserve"> of the Standing Committee </w:t>
      </w:r>
      <w:r w:rsidR="001F78D8" w:rsidRPr="001C1AF0">
        <w:t>t</w:t>
      </w:r>
      <w:r w:rsidR="00E3129D" w:rsidRPr="001C1AF0">
        <w:t>hat</w:t>
      </w:r>
      <w:r w:rsidR="004E7F55" w:rsidRPr="001C1AF0">
        <w:t xml:space="preserve"> the </w:t>
      </w:r>
      <w:r w:rsidR="00FD0A13" w:rsidRPr="001C1AF0">
        <w:t>Working Group on the Ramsar Regional Initiatives</w:t>
      </w:r>
      <w:r w:rsidR="001F78D8" w:rsidRPr="001C1AF0">
        <w:t xml:space="preserve"> </w:t>
      </w:r>
      <w:r w:rsidR="00E279B3" w:rsidRPr="001C1AF0">
        <w:t>continue</w:t>
      </w:r>
      <w:r w:rsidR="004E7F55" w:rsidRPr="001C1AF0">
        <w:t xml:space="preserve"> its work in parallel, </w:t>
      </w:r>
      <w:r w:rsidR="001F78D8" w:rsidRPr="001C1AF0">
        <w:t>t</w:t>
      </w:r>
      <w:r w:rsidR="005A1AEB" w:rsidRPr="001C1AF0">
        <w:t>he Secretariat</w:t>
      </w:r>
      <w:r w:rsidR="00FD0A13" w:rsidRPr="001C1AF0">
        <w:t xml:space="preserve"> reported</w:t>
      </w:r>
      <w:r w:rsidR="001F78D8" w:rsidRPr="001C1AF0">
        <w:t>,</w:t>
      </w:r>
      <w:r w:rsidR="00FD0A13" w:rsidRPr="001C1AF0">
        <w:t xml:space="preserve"> </w:t>
      </w:r>
      <w:r w:rsidR="001F78D8" w:rsidRPr="001C1AF0">
        <w:t xml:space="preserve">on behalf of the Chair </w:t>
      </w:r>
      <w:r w:rsidR="001F78D8" w:rsidRPr="001C1AF0">
        <w:lastRenderedPageBreak/>
        <w:t xml:space="preserve">of the Working Group, </w:t>
      </w:r>
      <w:r w:rsidR="00FD0A13" w:rsidRPr="001C1AF0">
        <w:t xml:space="preserve">that </w:t>
      </w:r>
      <w:r w:rsidR="004E7F55" w:rsidRPr="001C1AF0">
        <w:t xml:space="preserve">the </w:t>
      </w:r>
      <w:r w:rsidR="00FD0A13" w:rsidRPr="001C1AF0">
        <w:t xml:space="preserve">Group had </w:t>
      </w:r>
      <w:r w:rsidR="005A1AEB" w:rsidRPr="001C1AF0">
        <w:t>ma</w:t>
      </w:r>
      <w:r w:rsidR="001F78D8" w:rsidRPr="001C1AF0">
        <w:t>d</w:t>
      </w:r>
      <w:r w:rsidR="005A1AEB" w:rsidRPr="001C1AF0">
        <w:t>e progress</w:t>
      </w:r>
      <w:r w:rsidR="00FD0A13" w:rsidRPr="001C1AF0">
        <w:t xml:space="preserve"> on the revision of the Operational Guidelines and that final text would be published for approval by the Standing Committee during the meeting.</w:t>
      </w:r>
    </w:p>
    <w:p w:rsidR="0024008D" w:rsidRPr="001C1AF0" w:rsidRDefault="0024008D" w:rsidP="001C1AF0">
      <w:pPr>
        <w:widowControl/>
        <w:rPr>
          <w:rFonts w:ascii="Calibri" w:eastAsia="Times New Roman" w:hAnsi="Calibri" w:cs="Times New Roman"/>
          <w:b/>
          <w:kern w:val="0"/>
          <w:sz w:val="22"/>
          <w:szCs w:val="22"/>
          <w:lang w:eastAsia="el-GR" w:bidi="ar-SA"/>
        </w:rPr>
      </w:pPr>
    </w:p>
    <w:p w:rsidR="0024008D" w:rsidRPr="001C1AF0" w:rsidRDefault="0024008D" w:rsidP="001C1AF0">
      <w:pPr>
        <w:widowControl/>
        <w:rPr>
          <w:rFonts w:ascii="Calibri" w:eastAsia="Times New Roman" w:hAnsi="Calibri" w:cs="Times New Roman"/>
          <w:b/>
          <w:kern w:val="0"/>
          <w:sz w:val="22"/>
          <w:szCs w:val="22"/>
          <w:lang w:eastAsia="el-GR" w:bidi="ar-SA"/>
        </w:rPr>
      </w:pPr>
    </w:p>
    <w:p w:rsidR="0024008D" w:rsidRPr="001C1AF0" w:rsidRDefault="0024008D" w:rsidP="001C1AF0">
      <w:pPr>
        <w:widowControl/>
        <w:rPr>
          <w:rFonts w:ascii="Calibri" w:eastAsia="Times New Roman" w:hAnsi="Calibri" w:cs="Times New Roman"/>
          <w:b/>
          <w:kern w:val="0"/>
          <w:sz w:val="22"/>
          <w:szCs w:val="22"/>
          <w:lang w:eastAsia="el-GR" w:bidi="ar-SA"/>
        </w:rPr>
      </w:pPr>
    </w:p>
    <w:p w:rsidR="00414E2C" w:rsidRPr="001C1AF0" w:rsidRDefault="00414E2C" w:rsidP="001C1AF0">
      <w:pPr>
        <w:widowControl/>
        <w:rPr>
          <w:rFonts w:ascii="Calibri" w:eastAsia="Times New Roman" w:hAnsi="Calibri" w:cs="Times New Roman"/>
          <w:b/>
          <w:kern w:val="0"/>
          <w:sz w:val="22"/>
          <w:szCs w:val="22"/>
          <w:lang w:eastAsia="el-GR" w:bidi="ar-SA"/>
        </w:rPr>
      </w:pPr>
      <w:r w:rsidRPr="001C1AF0">
        <w:rPr>
          <w:rFonts w:ascii="Calibri" w:eastAsia="Times New Roman" w:hAnsi="Calibri" w:cs="Times New Roman"/>
          <w:b/>
          <w:kern w:val="0"/>
          <w:sz w:val="22"/>
          <w:szCs w:val="22"/>
          <w:lang w:eastAsia="el-GR" w:bidi="ar-SA"/>
        </w:rPr>
        <w:t xml:space="preserve">Friday 17 June 2016 </w:t>
      </w:r>
    </w:p>
    <w:p w:rsidR="00414E2C" w:rsidRPr="001C1AF0" w:rsidRDefault="00414E2C" w:rsidP="001C1AF0">
      <w:pPr>
        <w:widowControl/>
        <w:rPr>
          <w:rFonts w:ascii="Calibri" w:hAnsi="Calibri"/>
          <w:kern w:val="0"/>
          <w:sz w:val="22"/>
          <w:szCs w:val="22"/>
        </w:rPr>
      </w:pPr>
    </w:p>
    <w:p w:rsidR="00414E2C" w:rsidRPr="001C1AF0" w:rsidRDefault="00464CA9" w:rsidP="001C1AF0">
      <w:pPr>
        <w:widowControl/>
        <w:ind w:right="-20"/>
        <w:rPr>
          <w:rFonts w:ascii="Calibri" w:eastAsia="Garamond" w:hAnsi="Calibri" w:cs="Garamond"/>
          <w:b/>
          <w:bCs/>
          <w:kern w:val="0"/>
          <w:sz w:val="22"/>
          <w:szCs w:val="22"/>
        </w:rPr>
      </w:pPr>
      <w:r w:rsidRPr="001C1AF0">
        <w:rPr>
          <w:rFonts w:ascii="Calibri" w:eastAsia="Garamond" w:hAnsi="Calibri" w:cs="Garamond"/>
          <w:b/>
          <w:bCs/>
          <w:kern w:val="0"/>
          <w:sz w:val="22"/>
          <w:szCs w:val="22"/>
        </w:rPr>
        <w:t xml:space="preserve">10:00-13:00 </w:t>
      </w:r>
    </w:p>
    <w:p w:rsidR="00414E2C" w:rsidRPr="001C1AF0" w:rsidRDefault="00414E2C" w:rsidP="001C1AF0">
      <w:pPr>
        <w:widowControl/>
        <w:ind w:left="1276" w:right="-20" w:hanging="1276"/>
        <w:rPr>
          <w:rFonts w:ascii="Calibri" w:eastAsia="Garamond" w:hAnsi="Calibri" w:cs="Garamond"/>
          <w:b/>
          <w:bCs/>
          <w:kern w:val="0"/>
          <w:sz w:val="22"/>
          <w:szCs w:val="22"/>
        </w:rPr>
      </w:pPr>
      <w:r w:rsidRPr="001C1AF0">
        <w:rPr>
          <w:rFonts w:ascii="Calibri" w:eastAsia="Garamond" w:hAnsi="Calibri" w:cs="Garamond"/>
          <w:b/>
          <w:bCs/>
          <w:kern w:val="0"/>
          <w:sz w:val="22"/>
          <w:szCs w:val="22"/>
        </w:rPr>
        <w:t>Plenary Session of the Standing Committee</w:t>
      </w:r>
    </w:p>
    <w:p w:rsidR="00414E2C" w:rsidRPr="001C1AF0" w:rsidRDefault="00414E2C" w:rsidP="001C1AF0">
      <w:pPr>
        <w:widowControl/>
        <w:rPr>
          <w:rFonts w:ascii="Calibri" w:hAnsi="Calibri"/>
          <w:sz w:val="22"/>
          <w:szCs w:val="22"/>
        </w:rPr>
      </w:pPr>
    </w:p>
    <w:p w:rsidR="00216651"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SC Chair</w:t>
      </w:r>
      <w:r w:rsidRPr="001C1AF0">
        <w:t xml:space="preserve"> stated that the Management Working Group had proposed a new running order for the day’s work, with discussion of costs of actions to implement COP12 Resolutions in the 2016-2018 triennium to be discussed immediately after</w:t>
      </w:r>
      <w:r w:rsidR="00374F71" w:rsidRPr="001C1AF0">
        <w:t xml:space="preserve"> the </w:t>
      </w:r>
      <w:r w:rsidRPr="001C1AF0">
        <w:t xml:space="preserve">update on partnerships and synergies, and CEPA and Secretariat Communications to be discussed after Secretariat </w:t>
      </w:r>
      <w:r w:rsidR="0024008D" w:rsidRPr="001C1AF0">
        <w:t>Work Plan</w:t>
      </w:r>
      <w:r w:rsidRPr="001C1AF0">
        <w:t xml:space="preserve">s. </w:t>
      </w:r>
    </w:p>
    <w:p w:rsidR="00216651" w:rsidRPr="001C1AF0" w:rsidRDefault="00216651" w:rsidP="001C1AF0">
      <w:pPr>
        <w:pStyle w:val="ListParagraph"/>
        <w:suppressAutoHyphens/>
        <w:spacing w:after="0" w:line="240" w:lineRule="auto"/>
        <w:ind w:left="426"/>
        <w:contextualSpacing w:val="0"/>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In discussion of Ramsar Regional Initiatives, the report of the Working Group would be presented by the Secretariat and </w:t>
      </w:r>
      <w:r w:rsidR="00633E84" w:rsidRPr="001C1AF0">
        <w:t xml:space="preserve">the </w:t>
      </w:r>
      <w:r w:rsidRPr="001C1AF0">
        <w:t xml:space="preserve">assessment of existing Ramsar Regional Initiatives and adoption of revised Operational Guidelines would be taken together. The Standing Committee agreed to </w:t>
      </w:r>
      <w:r w:rsidR="00216651" w:rsidRPr="001C1AF0">
        <w:t>the above mentioned</w:t>
      </w:r>
      <w:r w:rsidRPr="001C1AF0">
        <w:t xml:space="preserve"> changes</w:t>
      </w:r>
      <w:r w:rsidR="00216651" w:rsidRPr="001C1AF0">
        <w:t xml:space="preserve"> related to the running order of the agenda.</w:t>
      </w:r>
    </w:p>
    <w:p w:rsidR="00414E2C" w:rsidRPr="001C1AF0" w:rsidRDefault="00414E2C" w:rsidP="001C1AF0">
      <w:pPr>
        <w:pStyle w:val="ListParagraph"/>
        <w:suppressAutoHyphens/>
        <w:spacing w:after="0" w:line="240" w:lineRule="auto"/>
        <w:ind w:left="426"/>
        <w:contextualSpacing w:val="0"/>
      </w:pPr>
    </w:p>
    <w:p w:rsidR="00414E2C" w:rsidRPr="001C1AF0" w:rsidRDefault="00414E2C"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Agenda item 23. Update on partnerships and synergies</w:t>
      </w:r>
    </w:p>
    <w:p w:rsidR="00414E2C" w:rsidRPr="001C1AF0" w:rsidRDefault="00414E2C"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a. Progress on implementing Resolution XI.6 on Partnership and synergies with Multilateral</w:t>
      </w:r>
      <w:r w:rsidR="00E6127F" w:rsidRPr="001C1AF0">
        <w:rPr>
          <w:rFonts w:ascii="Calibri" w:eastAsia="Times New Roman" w:hAnsi="Calibri" w:cs="Times New Roman"/>
          <w:sz w:val="22"/>
          <w:szCs w:val="22"/>
          <w:lang w:eastAsia="el-GR"/>
        </w:rPr>
        <w:t xml:space="preserve"> </w:t>
      </w:r>
      <w:r w:rsidRPr="001C1AF0">
        <w:rPr>
          <w:rFonts w:ascii="Calibri" w:eastAsia="Times New Roman" w:hAnsi="Calibri" w:cs="Times New Roman"/>
          <w:sz w:val="22"/>
          <w:szCs w:val="22"/>
          <w:lang w:eastAsia="el-GR"/>
        </w:rPr>
        <w:t xml:space="preserve">Environmental Agreements and other institutions (SC52-15 </w:t>
      </w:r>
      <w:r w:rsidRPr="001C1AF0">
        <w:rPr>
          <w:rFonts w:ascii="Calibri" w:eastAsia="Times New Roman" w:hAnsi="Calibri" w:cs="Times New Roman"/>
          <w:i/>
          <w:sz w:val="22"/>
          <w:szCs w:val="22"/>
          <w:lang w:eastAsia="el-GR"/>
        </w:rPr>
        <w:t>Progress on implementing Resolution XI.6</w:t>
      </w:r>
      <w:r w:rsidR="00E6127F" w:rsidRPr="001C1AF0">
        <w:rPr>
          <w:rFonts w:ascii="Calibri" w:eastAsia="Times New Roman" w:hAnsi="Calibri" w:cs="Times New Roman"/>
          <w:i/>
          <w:sz w:val="22"/>
          <w:szCs w:val="22"/>
          <w:lang w:eastAsia="el-GR"/>
        </w:rPr>
        <w:t xml:space="preserve"> </w:t>
      </w:r>
      <w:r w:rsidRPr="001C1AF0">
        <w:rPr>
          <w:rFonts w:ascii="Calibri" w:eastAsia="Times New Roman" w:hAnsi="Calibri" w:cs="Times New Roman"/>
          <w:i/>
          <w:sz w:val="22"/>
          <w:szCs w:val="22"/>
          <w:lang w:eastAsia="el-GR"/>
        </w:rPr>
        <w:t>on Partnership and synergies with Multilateral Environmental Agreements and other institutions</w:t>
      </w:r>
      <w:r w:rsidRPr="001C1AF0">
        <w:rPr>
          <w:rFonts w:ascii="Calibri" w:eastAsia="Times New Roman" w:hAnsi="Calibri" w:cs="Times New Roman"/>
          <w:sz w:val="22"/>
          <w:szCs w:val="22"/>
          <w:lang w:eastAsia="el-GR"/>
        </w:rPr>
        <w:t>)</w:t>
      </w:r>
    </w:p>
    <w:p w:rsidR="00414E2C" w:rsidRPr="001C1AF0" w:rsidRDefault="00414E2C" w:rsidP="001C1AF0">
      <w:pPr>
        <w:widowControl/>
        <w:rPr>
          <w:rFonts w:ascii="Calibri" w:hAnsi="Calibri"/>
          <w:sz w:val="22"/>
          <w:szCs w:val="22"/>
        </w:rPr>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The Secretariat introduced Doc. SC52-15, indicating that it was intended for information.</w:t>
      </w:r>
    </w:p>
    <w:p w:rsidR="00414E2C" w:rsidRPr="001C1AF0" w:rsidRDefault="00414E2C" w:rsidP="001C1AF0">
      <w:pPr>
        <w:pStyle w:val="ListParagraph"/>
        <w:suppressAutoHyphens/>
        <w:spacing w:after="0" w:line="240" w:lineRule="auto"/>
        <w:ind w:left="426"/>
        <w:contextualSpacing w:val="0"/>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The </w:t>
      </w:r>
      <w:r w:rsidR="00931F53" w:rsidRPr="001C1AF0">
        <w:rPr>
          <w:b/>
        </w:rPr>
        <w:t>USA</w:t>
      </w:r>
      <w:r w:rsidRPr="001C1AF0">
        <w:t xml:space="preserve"> recogni</w:t>
      </w:r>
      <w:r w:rsidR="00374F71" w:rsidRPr="001C1AF0">
        <w:t>z</w:t>
      </w:r>
      <w:r w:rsidRPr="001C1AF0">
        <w:t>ed the benefits to Parties at national level of synergies but counselled that car</w:t>
      </w:r>
      <w:r w:rsidR="00374F71" w:rsidRPr="001C1AF0">
        <w:t>e should be taken that smaller C</w:t>
      </w:r>
      <w:r w:rsidRPr="001C1AF0">
        <w:t xml:space="preserve">onventions such as Ramsar not lose their identity in the process. She pointed out that the reference to InforMEA in paragraph 17 was </w:t>
      </w:r>
      <w:r w:rsidR="00760DEC" w:rsidRPr="001C1AF0">
        <w:t>confusing</w:t>
      </w:r>
      <w:r w:rsidRPr="001C1AF0">
        <w:t xml:space="preserve">, and that the first sentence of paragraph 20 was inaccurate. </w:t>
      </w:r>
    </w:p>
    <w:p w:rsidR="00414E2C" w:rsidRPr="001C1AF0" w:rsidRDefault="00414E2C" w:rsidP="001C1AF0">
      <w:pPr>
        <w:pStyle w:val="ListParagraph"/>
        <w:suppressAutoHyphens/>
        <w:spacing w:after="0" w:line="240" w:lineRule="auto"/>
        <w:ind w:left="426"/>
        <w:contextualSpacing w:val="0"/>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rPr>
          <w:b/>
        </w:rPr>
        <w:t>Switzerland</w:t>
      </w:r>
      <w:r w:rsidRPr="001C1AF0">
        <w:t xml:space="preserve"> drew attention to Resolution 2/17 adopted by UNEA-2 on enhancing the work of UNEP in facilitating cooperation, collaboration an</w:t>
      </w:r>
      <w:r w:rsidR="00997C8B" w:rsidRPr="001C1AF0">
        <w:t>d synergies among biodiversity-</w:t>
      </w:r>
      <w:r w:rsidRPr="001C1AF0">
        <w:t xml:space="preserve">related conventions. </w:t>
      </w:r>
    </w:p>
    <w:p w:rsidR="00414E2C" w:rsidRPr="001C1AF0" w:rsidRDefault="00414E2C" w:rsidP="001C1AF0">
      <w:pPr>
        <w:pStyle w:val="ListParagraph"/>
        <w:suppressAutoHyphens/>
        <w:spacing w:after="0" w:line="240" w:lineRule="auto"/>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rPr>
          <w:b/>
        </w:rPr>
        <w:t>Australia</w:t>
      </w:r>
      <w:r w:rsidRPr="001C1AF0">
        <w:t xml:space="preserve"> and </w:t>
      </w:r>
      <w:r w:rsidRPr="001C1AF0">
        <w:rPr>
          <w:b/>
        </w:rPr>
        <w:t>Kenya</w:t>
      </w:r>
      <w:r w:rsidRPr="001C1AF0">
        <w:t xml:space="preserve"> acknowledged the potential role of synergies in sharing information and reducing administrative and reporting burdens for Parties with limited resources.</w:t>
      </w:r>
    </w:p>
    <w:p w:rsidR="00414E2C" w:rsidRPr="001C1AF0" w:rsidRDefault="00414E2C" w:rsidP="001C1AF0">
      <w:pPr>
        <w:pStyle w:val="ListParagraph"/>
        <w:suppressAutoHyphens/>
        <w:spacing w:after="0" w:line="240" w:lineRule="auto"/>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Standing Committee</w:t>
      </w:r>
      <w:r w:rsidRPr="001C1AF0">
        <w:t xml:space="preserve"> took note of Doc. SC52-15 on the understanding that the Secretariat would </w:t>
      </w:r>
      <w:r w:rsidR="00445F1A" w:rsidRPr="001C1AF0">
        <w:t>take account of</w:t>
      </w:r>
      <w:r w:rsidRPr="001C1AF0">
        <w:t xml:space="preserve"> the </w:t>
      </w:r>
      <w:r w:rsidR="00E6570E" w:rsidRPr="001C1AF0">
        <w:t>comments</w:t>
      </w:r>
      <w:r w:rsidR="00775E52" w:rsidRPr="001C1AF0">
        <w:t xml:space="preserve"> p</w:t>
      </w:r>
      <w:r w:rsidR="007C342D" w:rsidRPr="001C1AF0">
        <w:t>rovided by contracting Parties.</w:t>
      </w:r>
    </w:p>
    <w:p w:rsidR="00414E2C" w:rsidRPr="001C1AF0" w:rsidRDefault="00414E2C" w:rsidP="001C1AF0">
      <w:pPr>
        <w:widowControl/>
        <w:rPr>
          <w:rFonts w:ascii="Calibri" w:hAnsi="Calibri"/>
          <w:sz w:val="22"/>
          <w:szCs w:val="22"/>
        </w:rPr>
      </w:pPr>
    </w:p>
    <w:p w:rsidR="00414E2C" w:rsidRPr="001C1AF0" w:rsidRDefault="002E6007"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 xml:space="preserve">Agenda Item </w:t>
      </w:r>
      <w:r w:rsidR="00414E2C" w:rsidRPr="001C1AF0">
        <w:rPr>
          <w:rFonts w:ascii="Calibri" w:eastAsia="Times New Roman" w:hAnsi="Calibri" w:cs="Times New Roman"/>
          <w:sz w:val="22"/>
          <w:szCs w:val="22"/>
          <w:lang w:eastAsia="el-GR"/>
        </w:rPr>
        <w:t>23 b. Update by UNEP, and video showing the UNEPLive platf</w:t>
      </w:r>
      <w:r w:rsidR="00374F71" w:rsidRPr="001C1AF0">
        <w:rPr>
          <w:rFonts w:ascii="Calibri" w:eastAsia="Times New Roman" w:hAnsi="Calibri" w:cs="Times New Roman"/>
          <w:sz w:val="22"/>
          <w:szCs w:val="22"/>
          <w:lang w:eastAsia="el-GR"/>
        </w:rPr>
        <w:t xml:space="preserve">orm </w:t>
      </w:r>
      <w:r w:rsidR="00414E2C" w:rsidRPr="001C1AF0">
        <w:rPr>
          <w:rFonts w:ascii="Calibri" w:eastAsia="Times New Roman" w:hAnsi="Calibri" w:cs="Times New Roman"/>
          <w:sz w:val="22"/>
          <w:szCs w:val="22"/>
          <w:lang w:eastAsia="el-GR"/>
        </w:rPr>
        <w:t>linking the SDGs and</w:t>
      </w:r>
      <w:r w:rsidR="00E6127F" w:rsidRPr="001C1AF0">
        <w:rPr>
          <w:rFonts w:ascii="Calibri" w:eastAsia="Times New Roman" w:hAnsi="Calibri" w:cs="Times New Roman"/>
          <w:sz w:val="22"/>
          <w:szCs w:val="22"/>
          <w:lang w:eastAsia="el-GR"/>
        </w:rPr>
        <w:t xml:space="preserve"> </w:t>
      </w:r>
      <w:r w:rsidR="00414E2C" w:rsidRPr="001C1AF0">
        <w:rPr>
          <w:rFonts w:ascii="Calibri" w:eastAsia="Times New Roman" w:hAnsi="Calibri" w:cs="Times New Roman"/>
          <w:sz w:val="22"/>
          <w:szCs w:val="22"/>
          <w:lang w:eastAsia="el-GR"/>
        </w:rPr>
        <w:t>the Ramsar Convention</w:t>
      </w:r>
    </w:p>
    <w:p w:rsidR="00414E2C" w:rsidRPr="001C1AF0" w:rsidRDefault="00414E2C" w:rsidP="001C1AF0">
      <w:pPr>
        <w:widowControl/>
        <w:rPr>
          <w:rFonts w:ascii="Calibri" w:hAnsi="Calibri"/>
          <w:b/>
          <w:sz w:val="22"/>
          <w:szCs w:val="22"/>
          <w:shd w:val="clear" w:color="auto" w:fill="FFFFFF"/>
        </w:rPr>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rPr>
          <w:b/>
        </w:rPr>
        <w:t>UNEP</w:t>
      </w:r>
      <w:r w:rsidRPr="001C1AF0">
        <w:t xml:space="preserve"> gave a demonstration of the UNEPLive platform linking SDGs with multilateral environmental agreements including Ramsar</w:t>
      </w:r>
      <w:r w:rsidR="00115AC9" w:rsidRPr="001C1AF0">
        <w:t>, and thanked the Secretariat for their collaboration on the project</w:t>
      </w:r>
      <w:r w:rsidRPr="001C1AF0">
        <w:t xml:space="preserve">. </w:t>
      </w:r>
    </w:p>
    <w:p w:rsidR="00414E2C" w:rsidRPr="001C1AF0" w:rsidRDefault="00414E2C" w:rsidP="001C1AF0">
      <w:pPr>
        <w:pStyle w:val="ListParagraph"/>
        <w:suppressAutoHyphens/>
        <w:spacing w:after="0" w:line="240" w:lineRule="auto"/>
        <w:ind w:left="426"/>
        <w:contextualSpacing w:val="0"/>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rPr>
          <w:b/>
        </w:rPr>
        <w:t>Switzerland</w:t>
      </w:r>
      <w:r w:rsidRPr="001C1AF0">
        <w:t xml:space="preserve"> noted that there were a number of relevant international targets other than the SDGs, including the Ramsar Strategic Plan’s own targets, which should not be sidelined.</w:t>
      </w:r>
    </w:p>
    <w:p w:rsidR="00414E2C" w:rsidRPr="001C1AF0" w:rsidRDefault="00414E2C" w:rsidP="001C1AF0">
      <w:pPr>
        <w:pStyle w:val="ListParagraph"/>
        <w:suppressAutoHyphens/>
        <w:spacing w:after="0" w:line="240" w:lineRule="auto"/>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rPr>
          <w:b/>
        </w:rPr>
        <w:t>Senegal</w:t>
      </w:r>
      <w:r w:rsidRPr="001C1AF0">
        <w:t xml:space="preserve"> described his country’s role in developing work programmes on SDG</w:t>
      </w:r>
      <w:r w:rsidR="008C68DF" w:rsidRPr="001C1AF0">
        <w:t xml:space="preserve"> target</w:t>
      </w:r>
      <w:r w:rsidRPr="001C1AF0">
        <w:t>s 6.3 and 6.</w:t>
      </w:r>
      <w:r w:rsidR="00FD6627" w:rsidRPr="001C1AF0">
        <w:t>6</w:t>
      </w:r>
      <w:r w:rsidRPr="001C1AF0">
        <w:t xml:space="preserve"> on a pilot basis</w:t>
      </w:r>
      <w:r w:rsidR="00FD6627" w:rsidRPr="001C1AF0">
        <w:t xml:space="preserve"> and underlined the role </w:t>
      </w:r>
      <w:r w:rsidR="008C68DF" w:rsidRPr="001C1AF0">
        <w:t xml:space="preserve">of Ramsar </w:t>
      </w:r>
      <w:r w:rsidR="0020271B" w:rsidRPr="001C1AF0">
        <w:t>Administrative</w:t>
      </w:r>
      <w:r w:rsidR="008C68DF" w:rsidRPr="001C1AF0">
        <w:t xml:space="preserve"> Authorities </w:t>
      </w:r>
      <w:r w:rsidR="00FD6627" w:rsidRPr="001C1AF0">
        <w:t xml:space="preserve">in responding </w:t>
      </w:r>
      <w:r w:rsidR="008C68DF" w:rsidRPr="001C1AF0">
        <w:t>across the range of targets under SDG 6</w:t>
      </w:r>
      <w:r w:rsidRPr="001C1AF0">
        <w:t>.</w:t>
      </w:r>
    </w:p>
    <w:p w:rsidR="00414E2C" w:rsidRPr="001C1AF0" w:rsidRDefault="00414E2C" w:rsidP="001C1AF0">
      <w:pPr>
        <w:pStyle w:val="ListParagraph"/>
        <w:suppressAutoHyphens/>
        <w:spacing w:after="0" w:line="240" w:lineRule="auto"/>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In response to an observation from </w:t>
      </w:r>
      <w:r w:rsidRPr="001C1AF0">
        <w:rPr>
          <w:b/>
        </w:rPr>
        <w:t>Kenya</w:t>
      </w:r>
      <w:r w:rsidR="009768C1" w:rsidRPr="001C1AF0">
        <w:t xml:space="preserve"> regarding the potential for further work on the platform to identify all of the links between Conventions and SDGs</w:t>
      </w:r>
      <w:r w:rsidR="0024008D" w:rsidRPr="001C1AF0">
        <w:t>,</w:t>
      </w:r>
      <w:r w:rsidRPr="001C1AF0">
        <w:t xml:space="preserve"> the </w:t>
      </w:r>
      <w:r w:rsidRPr="001C1AF0">
        <w:rPr>
          <w:b/>
        </w:rPr>
        <w:t>ASG</w:t>
      </w:r>
      <w:r w:rsidRPr="001C1AF0">
        <w:t xml:space="preserve"> noted that the link</w:t>
      </w:r>
      <w:r w:rsidR="00115AC9" w:rsidRPr="001C1AF0">
        <w:t>s</w:t>
      </w:r>
      <w:r w:rsidRPr="001C1AF0">
        <w:t xml:space="preserve"> in UNEP</w:t>
      </w:r>
      <w:r w:rsidR="001F78D8" w:rsidRPr="001C1AF0">
        <w:t xml:space="preserve"> </w:t>
      </w:r>
      <w:r w:rsidRPr="001C1AF0">
        <w:t>Live between the SDGs a</w:t>
      </w:r>
      <w:r w:rsidR="00115AC9" w:rsidRPr="001C1AF0">
        <w:t>nd the Ramsar Strategic Plan were created</w:t>
      </w:r>
      <w:r w:rsidRPr="001C1AF0">
        <w:t xml:space="preserve"> through</w:t>
      </w:r>
      <w:r w:rsidR="00622153">
        <w:t xml:space="preserve"> the respective</w:t>
      </w:r>
      <w:r w:rsidRPr="001C1AF0">
        <w:t xml:space="preserve"> indicators, not </w:t>
      </w:r>
      <w:r w:rsidR="00F93119" w:rsidRPr="001C1AF0">
        <w:t xml:space="preserve">through the </w:t>
      </w:r>
      <w:r w:rsidRPr="001C1AF0">
        <w:t>goals or targets.</w:t>
      </w:r>
    </w:p>
    <w:p w:rsidR="00414E2C" w:rsidRPr="001C1AF0" w:rsidRDefault="00414E2C" w:rsidP="001C1AF0">
      <w:pPr>
        <w:widowControl/>
        <w:rPr>
          <w:rFonts w:ascii="Calibri" w:hAnsi="Calibri"/>
          <w:sz w:val="22"/>
          <w:szCs w:val="22"/>
        </w:rPr>
      </w:pPr>
    </w:p>
    <w:p w:rsidR="00414E2C" w:rsidRPr="001C1AF0" w:rsidRDefault="002E6007"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 xml:space="preserve">Agenda Item </w:t>
      </w:r>
      <w:r w:rsidR="00414E2C" w:rsidRPr="001C1AF0">
        <w:rPr>
          <w:rFonts w:ascii="Calibri" w:eastAsia="Times New Roman" w:hAnsi="Calibri" w:cs="Times New Roman"/>
          <w:sz w:val="22"/>
          <w:szCs w:val="22"/>
          <w:lang w:eastAsia="el-GR"/>
        </w:rPr>
        <w:t>23 c. Progress on MOUs (SC52-16 Rev.2</w:t>
      </w:r>
      <w:r w:rsidR="00414E2C" w:rsidRPr="001C1AF0">
        <w:rPr>
          <w:rFonts w:ascii="Calibri" w:eastAsia="Times New Roman" w:hAnsi="Calibri" w:cs="Times New Roman"/>
          <w:i/>
          <w:sz w:val="22"/>
          <w:szCs w:val="22"/>
          <w:lang w:eastAsia="el-GR"/>
        </w:rPr>
        <w:t xml:space="preserve"> Update on formal agreements and joint work</w:t>
      </w:r>
      <w:r w:rsidR="00E6127F" w:rsidRPr="001C1AF0">
        <w:rPr>
          <w:rFonts w:ascii="Calibri" w:eastAsia="Times New Roman" w:hAnsi="Calibri" w:cs="Times New Roman"/>
          <w:i/>
          <w:sz w:val="22"/>
          <w:szCs w:val="22"/>
          <w:lang w:eastAsia="el-GR"/>
        </w:rPr>
        <w:t xml:space="preserve"> </w:t>
      </w:r>
      <w:r w:rsidR="00414E2C" w:rsidRPr="001C1AF0">
        <w:rPr>
          <w:rFonts w:ascii="Calibri" w:eastAsia="Times New Roman" w:hAnsi="Calibri" w:cs="Times New Roman"/>
          <w:i/>
          <w:sz w:val="22"/>
          <w:szCs w:val="22"/>
          <w:lang w:eastAsia="el-GR"/>
        </w:rPr>
        <w:t>plans of the Ramsar Convention and partners</w:t>
      </w:r>
      <w:r w:rsidR="00414E2C" w:rsidRPr="001C1AF0">
        <w:rPr>
          <w:rFonts w:ascii="Calibri" w:eastAsia="Times New Roman" w:hAnsi="Calibri" w:cs="Times New Roman"/>
          <w:sz w:val="22"/>
          <w:szCs w:val="22"/>
          <w:lang w:eastAsia="el-GR"/>
        </w:rPr>
        <w:t>)</w:t>
      </w:r>
    </w:p>
    <w:p w:rsidR="00414E2C" w:rsidRPr="001C1AF0" w:rsidRDefault="00414E2C" w:rsidP="001C1AF0">
      <w:pPr>
        <w:widowControl/>
        <w:rPr>
          <w:rFonts w:ascii="Calibri" w:hAnsi="Calibri"/>
          <w:sz w:val="22"/>
          <w:szCs w:val="22"/>
        </w:rPr>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The Secretariat introduced Doc. SC52-16 Rev.2. </w:t>
      </w:r>
    </w:p>
    <w:p w:rsidR="00642269" w:rsidRPr="001C1AF0" w:rsidRDefault="00642269" w:rsidP="001C1AF0">
      <w:pPr>
        <w:pStyle w:val="ListParagraph"/>
        <w:suppressAutoHyphens/>
        <w:spacing w:after="0" w:line="240" w:lineRule="auto"/>
        <w:ind w:left="426"/>
        <w:contextualSpacing w:val="0"/>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rPr>
          <w:b/>
        </w:rPr>
        <w:t>Japan</w:t>
      </w:r>
      <w:r w:rsidRPr="001C1AF0">
        <w:t xml:space="preserve">, echoed by </w:t>
      </w:r>
      <w:r w:rsidRPr="001C1AF0">
        <w:rPr>
          <w:b/>
        </w:rPr>
        <w:t>Australia</w:t>
      </w:r>
      <w:r w:rsidRPr="001C1AF0">
        <w:t xml:space="preserve">, welcomed the proposed Memorandum of Understanding between the Nagao Natural Environment Foundation and the Secretariat in Annex 3, noting that it would allow for support of small projects within Asia and Oceania. </w:t>
      </w:r>
    </w:p>
    <w:p w:rsidR="00642269" w:rsidRPr="001C1AF0" w:rsidRDefault="00642269" w:rsidP="001C1AF0">
      <w:pPr>
        <w:pStyle w:val="ListParagraph"/>
        <w:suppressAutoHyphens/>
        <w:spacing w:after="0" w:line="240" w:lineRule="auto"/>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Democratic Republic of Congo</w:t>
      </w:r>
      <w:r w:rsidRPr="001C1AF0">
        <w:t xml:space="preserve"> urged the Secretariat to look into the possibility of r</w:t>
      </w:r>
      <w:r w:rsidR="00CC5CFF" w:rsidRPr="001C1AF0">
        <w:t xml:space="preserve">enewing </w:t>
      </w:r>
      <w:r w:rsidRPr="001C1AF0">
        <w:t xml:space="preserve">the agreement with the Commission Internationale du Bassin Congo-Oubangui-Sangha (CICOS). </w:t>
      </w:r>
    </w:p>
    <w:p w:rsidR="00642269" w:rsidRPr="001C1AF0" w:rsidRDefault="00642269" w:rsidP="001C1AF0">
      <w:pPr>
        <w:pStyle w:val="ListParagraph"/>
        <w:suppressAutoHyphens/>
        <w:spacing w:after="0" w:line="240" w:lineRule="auto"/>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rPr>
          <w:b/>
        </w:rPr>
        <w:t>Turkmenistan</w:t>
      </w:r>
      <w:r w:rsidRPr="001C1AF0">
        <w:t xml:space="preserve">, supported by </w:t>
      </w:r>
      <w:r w:rsidRPr="001C1AF0">
        <w:rPr>
          <w:b/>
        </w:rPr>
        <w:t>Azerbaijan</w:t>
      </w:r>
      <w:r w:rsidRPr="001C1AF0">
        <w:t xml:space="preserve">, drew attention to the Framework Convention for the Protection of the Marine Environment of the Caspian Sea (Tehran Convention) and suggested the Secretariat engage with it. </w:t>
      </w:r>
    </w:p>
    <w:p w:rsidR="00642269" w:rsidRPr="001C1AF0" w:rsidRDefault="00642269" w:rsidP="001C1AF0">
      <w:pPr>
        <w:pStyle w:val="ListParagraph"/>
        <w:suppressAutoHyphens/>
        <w:spacing w:after="0" w:line="240" w:lineRule="auto"/>
        <w:ind w:left="426"/>
        <w:contextualSpacing w:val="0"/>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rPr>
          <w:b/>
        </w:rPr>
        <w:t>Brazil</w:t>
      </w:r>
      <w:r w:rsidRPr="001C1AF0">
        <w:t xml:space="preserve"> proposed deletion of the sentence referring to REDD+ in paragraph b iv. of the Annex to the proposed MOU between UNEP and Ramsar and, supported by </w:t>
      </w:r>
      <w:r w:rsidRPr="001C1AF0">
        <w:rPr>
          <w:b/>
        </w:rPr>
        <w:t>Switzerland</w:t>
      </w:r>
      <w:r w:rsidRPr="001C1AF0">
        <w:t xml:space="preserve">, proposed adding a reference to the High-Level Political Forum on Sustainable Development (HLPF) at the end of the first sentence of paragraph a. iv. in the Annex. </w:t>
      </w:r>
      <w:r w:rsidRPr="001C1AF0">
        <w:rPr>
          <w:b/>
        </w:rPr>
        <w:t>Switzerland</w:t>
      </w:r>
      <w:r w:rsidRPr="001C1AF0">
        <w:t xml:space="preserve"> proposed that the wording here be modified from “monitoring of the Sustainable Development Goals” to follow-up and revision process of the Sustainable Development Goals by the HLPF. </w:t>
      </w:r>
    </w:p>
    <w:p w:rsidR="00642269" w:rsidRPr="001C1AF0" w:rsidRDefault="00642269" w:rsidP="001C1AF0">
      <w:pPr>
        <w:pStyle w:val="ListParagraph"/>
        <w:suppressAutoHyphens/>
        <w:spacing w:after="0" w:line="240" w:lineRule="auto"/>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The </w:t>
      </w:r>
      <w:r w:rsidR="00931F53" w:rsidRPr="001C1AF0">
        <w:rPr>
          <w:b/>
        </w:rPr>
        <w:t>USA</w:t>
      </w:r>
      <w:r w:rsidRPr="001C1AF0">
        <w:t xml:space="preserve"> believed there should be a strict focus on MOUs and other such agreements that were of clear benefit to Ramsar and that there should be explicit reference to the goals and targets of the Strategic Plan in all MOUs. </w:t>
      </w:r>
      <w:r w:rsidR="00132DE7" w:rsidRPr="001C1AF0">
        <w:t>The delegate</w:t>
      </w:r>
      <w:r w:rsidRPr="001C1AF0">
        <w:t xml:space="preserve"> stated that all prescriptive language, such as the word </w:t>
      </w:r>
      <w:r w:rsidR="00374F71" w:rsidRPr="001C1AF0">
        <w:t>“</w:t>
      </w:r>
      <w:r w:rsidR="00BD78B6" w:rsidRPr="001C1AF0">
        <w:t>shall</w:t>
      </w:r>
      <w:r w:rsidRPr="001C1AF0">
        <w:t xml:space="preserve">”, should be removed from all MOUs, this being legal treaty language and inappropriate in this context. Any issues of potential liability, for example that in Article 12 of the proposed MOU with UNEP (Annex 2 of the document) and in Article 10 of the proposed MOU with UN-Habitat (Annex 5), should be reciprocal. </w:t>
      </w:r>
      <w:r w:rsidR="00132DE7" w:rsidRPr="001C1AF0">
        <w:t>The delegate</w:t>
      </w:r>
      <w:r w:rsidRPr="001C1AF0">
        <w:t xml:space="preserve"> also believed that the descriptions of UNEP and Ramsar in the chapeau of the draft MOU in Annex 2 should be more evenly balanced.</w:t>
      </w:r>
    </w:p>
    <w:p w:rsidR="00642269" w:rsidRPr="001C1AF0" w:rsidRDefault="00642269" w:rsidP="001C1AF0">
      <w:pPr>
        <w:pStyle w:val="ListParagraph"/>
        <w:suppressAutoHyphens/>
        <w:spacing w:after="0" w:line="240" w:lineRule="auto"/>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rPr>
          <w:b/>
        </w:rPr>
        <w:t>Switzerland</w:t>
      </w:r>
      <w:r w:rsidRPr="001C1AF0">
        <w:t xml:space="preserve">, supported by </w:t>
      </w:r>
      <w:r w:rsidRPr="001C1AF0">
        <w:rPr>
          <w:b/>
        </w:rPr>
        <w:t>Finland</w:t>
      </w:r>
      <w:r w:rsidRPr="001C1AF0">
        <w:t xml:space="preserve"> and </w:t>
      </w:r>
      <w:r w:rsidRPr="001C1AF0">
        <w:rPr>
          <w:b/>
        </w:rPr>
        <w:t>Senegal</w:t>
      </w:r>
      <w:r w:rsidRPr="001C1AF0">
        <w:t xml:space="preserve">, proposed that in future in order to streamline discussions in the SC, all </w:t>
      </w:r>
      <w:r w:rsidR="00596AE2" w:rsidRPr="001C1AF0">
        <w:t>new</w:t>
      </w:r>
      <w:r w:rsidRPr="001C1AF0">
        <w:t xml:space="preserve"> MOUs prepared by the Secretariat </w:t>
      </w:r>
      <w:r w:rsidR="004046CE" w:rsidRPr="001C1AF0">
        <w:t>be</w:t>
      </w:r>
      <w:r w:rsidRPr="001C1AF0">
        <w:t xml:space="preserve"> reviewed by the Management Working Group immediately before SC meetings. </w:t>
      </w:r>
      <w:r w:rsidRPr="001C1AF0">
        <w:rPr>
          <w:b/>
        </w:rPr>
        <w:t>Senegal</w:t>
      </w:r>
      <w:r w:rsidRPr="001C1AF0">
        <w:t xml:space="preserve"> further asked for the </w:t>
      </w:r>
      <w:r w:rsidR="00BD78B6" w:rsidRPr="001C1AF0">
        <w:t>agreement</w:t>
      </w:r>
      <w:r w:rsidRPr="001C1AF0">
        <w:t xml:space="preserve"> between the Secretariat and the Ramsar Regional Centre – East Asia, signed in </w:t>
      </w:r>
      <w:r w:rsidRPr="001C1AF0">
        <w:lastRenderedPageBreak/>
        <w:t xml:space="preserve">December 2015, to be included in the table in Annex 1 of the document. </w:t>
      </w:r>
      <w:r w:rsidRPr="001C1AF0">
        <w:rPr>
          <w:b/>
        </w:rPr>
        <w:t>Romania</w:t>
      </w:r>
      <w:r w:rsidRPr="001C1AF0">
        <w:t xml:space="preserve"> pointed out an error in the opening paragraph of the MOU in Annex 3.</w:t>
      </w:r>
    </w:p>
    <w:p w:rsidR="00642269" w:rsidRPr="001C1AF0" w:rsidRDefault="00642269" w:rsidP="001C1AF0">
      <w:pPr>
        <w:pStyle w:val="ListParagraph"/>
        <w:suppressAutoHyphens/>
        <w:spacing w:after="0" w:line="240" w:lineRule="auto"/>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ASG</w:t>
      </w:r>
      <w:r w:rsidRPr="001C1AF0">
        <w:t xml:space="preserve"> stated that the Secretariat would develop some standard paragraphs on Ramsar to include in MOUs, and that as far as possible a standard version based on the template used by IUCN would be used in future MOUs. </w:t>
      </w:r>
    </w:p>
    <w:p w:rsidR="00642269" w:rsidRPr="001C1AF0" w:rsidRDefault="00642269" w:rsidP="001C1AF0">
      <w:pPr>
        <w:pStyle w:val="ListParagraph"/>
        <w:suppressAutoHyphens/>
        <w:spacing w:after="0" w:line="240" w:lineRule="auto"/>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Standing Committee</w:t>
      </w:r>
      <w:r w:rsidRPr="001C1AF0">
        <w:t xml:space="preserve"> took note of the </w:t>
      </w:r>
      <w:r w:rsidR="00BD78B6" w:rsidRPr="001C1AF0">
        <w:t>agreement</w:t>
      </w:r>
      <w:r w:rsidRPr="001C1AF0">
        <w:t xml:space="preserve"> in Annex 4 between the Secretariat and the Ramsar Regional Centre – East Asia. </w:t>
      </w:r>
    </w:p>
    <w:p w:rsidR="00642269" w:rsidRPr="001C1AF0" w:rsidRDefault="00642269" w:rsidP="001C1AF0">
      <w:pPr>
        <w:widowControl/>
        <w:rPr>
          <w:rStyle w:val="Strong"/>
          <w:rFonts w:ascii="Calibri" w:hAnsi="Calibri"/>
          <w:sz w:val="22"/>
          <w:szCs w:val="22"/>
        </w:rPr>
      </w:pPr>
    </w:p>
    <w:p w:rsidR="00414E2C" w:rsidRPr="001C1AF0" w:rsidRDefault="00642269" w:rsidP="001C1AF0">
      <w:pPr>
        <w:pStyle w:val="ListParagraph"/>
        <w:suppressAutoHyphens/>
        <w:spacing w:after="0" w:line="240" w:lineRule="auto"/>
        <w:ind w:left="0"/>
        <w:contextualSpacing w:val="0"/>
        <w:rPr>
          <w:rStyle w:val="Strong"/>
          <w:b w:val="0"/>
        </w:rPr>
      </w:pPr>
      <w:r w:rsidRPr="001C1AF0">
        <w:rPr>
          <w:rStyle w:val="Strong"/>
        </w:rPr>
        <w:t>Decision SC52-</w:t>
      </w:r>
      <w:r w:rsidR="007C342D" w:rsidRPr="001C1AF0">
        <w:rPr>
          <w:rStyle w:val="Strong"/>
        </w:rPr>
        <w:t>10</w:t>
      </w:r>
      <w:r w:rsidRPr="001C1AF0">
        <w:rPr>
          <w:rStyle w:val="Strong"/>
        </w:rPr>
        <w:t>:</w:t>
      </w:r>
      <w:r w:rsidR="00414E2C" w:rsidRPr="001C1AF0">
        <w:rPr>
          <w:rStyle w:val="Strong"/>
        </w:rPr>
        <w:t xml:space="preserve"> The Standing Committee approved the MOUs in Annexes 2, 3 and 5 of Doc. SC52-16 Rev.2</w:t>
      </w:r>
      <w:r w:rsidR="0024008D" w:rsidRPr="001C1AF0">
        <w:rPr>
          <w:rStyle w:val="Strong"/>
        </w:rPr>
        <w:t xml:space="preserve">, </w:t>
      </w:r>
      <w:r w:rsidR="00414E2C" w:rsidRPr="001C1AF0">
        <w:rPr>
          <w:rStyle w:val="Strong"/>
        </w:rPr>
        <w:t xml:space="preserve">amended to take into account the comments made by </w:t>
      </w:r>
      <w:r w:rsidR="007D2BFB" w:rsidRPr="001C1AF0">
        <w:rPr>
          <w:rStyle w:val="Strong"/>
        </w:rPr>
        <w:t>the Contracting</w:t>
      </w:r>
      <w:r w:rsidR="00CD1ECB" w:rsidRPr="001C1AF0">
        <w:rPr>
          <w:rStyle w:val="Strong"/>
        </w:rPr>
        <w:t xml:space="preserve"> Parties</w:t>
      </w:r>
      <w:r w:rsidR="007A5797" w:rsidRPr="001C1AF0">
        <w:rPr>
          <w:rStyle w:val="Strong"/>
        </w:rPr>
        <w:t>.</w:t>
      </w:r>
    </w:p>
    <w:p w:rsidR="00642269" w:rsidRPr="001C1AF0" w:rsidRDefault="00642269" w:rsidP="001C1AF0">
      <w:pPr>
        <w:widowControl/>
        <w:rPr>
          <w:rStyle w:val="Strong"/>
          <w:rFonts w:ascii="Calibri" w:hAnsi="Calibri"/>
          <w:sz w:val="22"/>
          <w:szCs w:val="22"/>
        </w:rPr>
      </w:pPr>
    </w:p>
    <w:p w:rsidR="00414E2C" w:rsidRPr="001C1AF0" w:rsidRDefault="00414E2C" w:rsidP="001C1AF0">
      <w:pPr>
        <w:pStyle w:val="ListParagraph"/>
        <w:suppressAutoHyphens/>
        <w:spacing w:after="0" w:line="240" w:lineRule="auto"/>
        <w:ind w:left="0"/>
        <w:contextualSpacing w:val="0"/>
        <w:rPr>
          <w:rStyle w:val="Strong"/>
        </w:rPr>
      </w:pPr>
      <w:r w:rsidRPr="001C1AF0">
        <w:rPr>
          <w:rStyle w:val="Strong"/>
        </w:rPr>
        <w:t>Decision SC52-</w:t>
      </w:r>
      <w:r w:rsidR="00642269" w:rsidRPr="001C1AF0">
        <w:rPr>
          <w:rStyle w:val="Strong"/>
        </w:rPr>
        <w:t>1</w:t>
      </w:r>
      <w:r w:rsidR="007C342D" w:rsidRPr="001C1AF0">
        <w:rPr>
          <w:rStyle w:val="Strong"/>
        </w:rPr>
        <w:t>1</w:t>
      </w:r>
      <w:r w:rsidR="00642269" w:rsidRPr="001C1AF0">
        <w:rPr>
          <w:rStyle w:val="Strong"/>
        </w:rPr>
        <w:t>:</w:t>
      </w:r>
      <w:r w:rsidRPr="001C1AF0">
        <w:rPr>
          <w:rStyle w:val="Strong"/>
        </w:rPr>
        <w:t xml:space="preserve"> The Standing Committee decided that the Management Working Group be asked to review all </w:t>
      </w:r>
      <w:r w:rsidR="00596AE2" w:rsidRPr="001C1AF0">
        <w:rPr>
          <w:rStyle w:val="Strong"/>
        </w:rPr>
        <w:t>new</w:t>
      </w:r>
      <w:r w:rsidRPr="001C1AF0">
        <w:rPr>
          <w:rStyle w:val="Strong"/>
        </w:rPr>
        <w:t xml:space="preserve"> MOUs and other such agreements between the Ramsar Secretariat and other bodies</w:t>
      </w:r>
      <w:r w:rsidR="0024008D" w:rsidRPr="001C1AF0">
        <w:rPr>
          <w:rStyle w:val="Strong"/>
        </w:rPr>
        <w:t>,</w:t>
      </w:r>
      <w:r w:rsidRPr="001C1AF0">
        <w:rPr>
          <w:rStyle w:val="Strong"/>
        </w:rPr>
        <w:t xml:space="preserve"> at its meeting immediately before the Standing Committee meeting at which the agreements were to be submitted for approval.</w:t>
      </w:r>
    </w:p>
    <w:p w:rsidR="00B36669" w:rsidRPr="001C1AF0" w:rsidRDefault="00B36669" w:rsidP="001C1AF0">
      <w:pPr>
        <w:pStyle w:val="ListParagraph"/>
        <w:suppressAutoHyphens/>
        <w:spacing w:after="0" w:line="240" w:lineRule="auto"/>
        <w:ind w:left="0"/>
        <w:contextualSpacing w:val="0"/>
        <w:rPr>
          <w:rStyle w:val="Strong"/>
        </w:rPr>
      </w:pPr>
    </w:p>
    <w:p w:rsidR="00B36669" w:rsidRPr="001C1AF0" w:rsidRDefault="00B36669" w:rsidP="001C1AF0">
      <w:pPr>
        <w:widowControl/>
        <w:pBdr>
          <w:top w:val="single" w:sz="4" w:space="0"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kern w:val="0"/>
          <w:sz w:val="22"/>
          <w:szCs w:val="22"/>
          <w:lang w:eastAsia="el-GR" w:bidi="ar-SA"/>
        </w:rPr>
        <w:t>Agenda item</w:t>
      </w:r>
      <w:r w:rsidRPr="001C1AF0">
        <w:rPr>
          <w:rFonts w:ascii="Calibri" w:eastAsia="Times New Roman" w:hAnsi="Calibri" w:cs="Times New Roman"/>
          <w:sz w:val="22"/>
          <w:szCs w:val="22"/>
          <w:lang w:eastAsia="el-GR"/>
        </w:rPr>
        <w:t xml:space="preserve"> 12: Costs of actions to implement COP12 Resolutions in the 2016-2018 triennium </w:t>
      </w:r>
      <w:r w:rsidR="00E6127F" w:rsidRPr="001C1AF0">
        <w:rPr>
          <w:rFonts w:ascii="Calibri" w:eastAsia="Times New Roman" w:hAnsi="Calibri" w:cs="Times New Roman"/>
          <w:sz w:val="22"/>
          <w:szCs w:val="22"/>
          <w:lang w:eastAsia="el-GR"/>
        </w:rPr>
        <w:br/>
      </w:r>
      <w:r w:rsidRPr="001C1AF0">
        <w:rPr>
          <w:rFonts w:ascii="Calibri" w:eastAsia="Times New Roman" w:hAnsi="Calibri" w:cs="Times New Roman"/>
          <w:sz w:val="22"/>
          <w:szCs w:val="22"/>
          <w:lang w:eastAsia="el-GR"/>
        </w:rPr>
        <w:t>(SC52-09 Rev.</w:t>
      </w:r>
      <w:r w:rsidR="00F57830" w:rsidRPr="001C1AF0">
        <w:rPr>
          <w:rFonts w:ascii="Calibri" w:eastAsia="Times New Roman" w:hAnsi="Calibri" w:cs="Times New Roman"/>
          <w:sz w:val="22"/>
          <w:szCs w:val="22"/>
          <w:lang w:eastAsia="el-GR"/>
        </w:rPr>
        <w:t>2</w:t>
      </w:r>
      <w:r w:rsidR="002F6E57" w:rsidRPr="001C1AF0">
        <w:rPr>
          <w:rFonts w:ascii="Calibri" w:eastAsia="Times New Roman" w:hAnsi="Calibri" w:cs="Times New Roman"/>
          <w:sz w:val="22"/>
          <w:szCs w:val="22"/>
          <w:lang w:eastAsia="el-GR"/>
        </w:rPr>
        <w:t xml:space="preserve"> </w:t>
      </w:r>
      <w:r w:rsidRPr="001C1AF0">
        <w:rPr>
          <w:rFonts w:ascii="Calibri" w:eastAsia="Times New Roman" w:hAnsi="Calibri" w:cs="Times New Roman"/>
          <w:i/>
          <w:sz w:val="22"/>
          <w:szCs w:val="22"/>
          <w:lang w:eastAsia="el-GR"/>
        </w:rPr>
        <w:t>Costs of actions to implement COP12 Resolutions in the 2016-2018 triennium</w:t>
      </w:r>
      <w:r w:rsidRPr="001C1AF0">
        <w:rPr>
          <w:rFonts w:ascii="Calibri" w:eastAsia="Times New Roman" w:hAnsi="Calibri" w:cs="Times New Roman"/>
          <w:sz w:val="22"/>
          <w:szCs w:val="22"/>
          <w:lang w:eastAsia="el-GR"/>
        </w:rPr>
        <w:t>)</w:t>
      </w:r>
    </w:p>
    <w:p w:rsidR="00B36669" w:rsidRPr="001C1AF0" w:rsidRDefault="00B36669" w:rsidP="001C1AF0">
      <w:pPr>
        <w:pStyle w:val="ListParagraph"/>
        <w:suppressAutoHyphens/>
        <w:spacing w:after="0" w:line="240" w:lineRule="auto"/>
        <w:ind w:left="0"/>
        <w:contextualSpacing w:val="0"/>
        <w:rPr>
          <w:rStyle w:val="Strong"/>
          <w:b w:val="0"/>
        </w:rPr>
      </w:pPr>
    </w:p>
    <w:p w:rsidR="002F6E57" w:rsidRPr="001C1AF0" w:rsidRDefault="00F57830" w:rsidP="001C1AF0">
      <w:pPr>
        <w:pStyle w:val="ListParagraph"/>
        <w:numPr>
          <w:ilvl w:val="0"/>
          <w:numId w:val="1"/>
        </w:numPr>
        <w:suppressAutoHyphens/>
        <w:spacing w:after="0" w:line="240" w:lineRule="auto"/>
        <w:ind w:left="426" w:hanging="426"/>
        <w:contextualSpacing w:val="0"/>
        <w:rPr>
          <w:bCs/>
        </w:rPr>
      </w:pPr>
      <w:r w:rsidRPr="001C1AF0">
        <w:rPr>
          <w:bCs/>
        </w:rPr>
        <w:t xml:space="preserve">The </w:t>
      </w:r>
      <w:r w:rsidR="002F6E57" w:rsidRPr="001C1AF0">
        <w:rPr>
          <w:b/>
          <w:bCs/>
        </w:rPr>
        <w:t>ASG</w:t>
      </w:r>
      <w:r w:rsidR="002F6E57" w:rsidRPr="001C1AF0">
        <w:rPr>
          <w:bCs/>
        </w:rPr>
        <w:t xml:space="preserve"> presented</w:t>
      </w:r>
      <w:r w:rsidRPr="001C1AF0">
        <w:rPr>
          <w:bCs/>
        </w:rPr>
        <w:t xml:space="preserve"> the document</w:t>
      </w:r>
      <w:r w:rsidR="002F6E57" w:rsidRPr="001C1AF0">
        <w:rPr>
          <w:bCs/>
        </w:rPr>
        <w:t xml:space="preserve"> SC52-09 Rev.</w:t>
      </w:r>
      <w:r w:rsidRPr="001C1AF0">
        <w:rPr>
          <w:bCs/>
        </w:rPr>
        <w:t>2,</w:t>
      </w:r>
      <w:r w:rsidR="002F6E57" w:rsidRPr="001C1AF0">
        <w:rPr>
          <w:bCs/>
        </w:rPr>
        <w:t xml:space="preserve"> </w:t>
      </w:r>
      <w:r w:rsidRPr="001C1AF0">
        <w:rPr>
          <w:bCs/>
        </w:rPr>
        <w:t xml:space="preserve">in which the figures in the text and the table at Annex 1 </w:t>
      </w:r>
      <w:r w:rsidR="002F6E57" w:rsidRPr="001C1AF0">
        <w:rPr>
          <w:bCs/>
        </w:rPr>
        <w:t xml:space="preserve">had been amended following the Standing Committee’s earlier comments. </w:t>
      </w:r>
    </w:p>
    <w:p w:rsidR="00F57830" w:rsidRPr="001C1AF0" w:rsidRDefault="00F57830" w:rsidP="001C1AF0">
      <w:pPr>
        <w:pStyle w:val="ListParagraph"/>
        <w:suppressAutoHyphens/>
        <w:spacing w:after="0" w:line="240" w:lineRule="auto"/>
        <w:ind w:left="426"/>
        <w:contextualSpacing w:val="0"/>
        <w:rPr>
          <w:bCs/>
        </w:rPr>
      </w:pPr>
    </w:p>
    <w:p w:rsidR="002F6E57" w:rsidRPr="001C1AF0" w:rsidRDefault="00F57830" w:rsidP="001C1AF0">
      <w:pPr>
        <w:pStyle w:val="ListParagraph"/>
        <w:numPr>
          <w:ilvl w:val="0"/>
          <w:numId w:val="1"/>
        </w:numPr>
        <w:suppressAutoHyphens/>
        <w:spacing w:after="0" w:line="240" w:lineRule="auto"/>
        <w:ind w:left="426" w:hanging="426"/>
        <w:contextualSpacing w:val="0"/>
        <w:rPr>
          <w:bCs/>
        </w:rPr>
      </w:pPr>
      <w:r w:rsidRPr="001C1AF0">
        <w:rPr>
          <w:bCs/>
        </w:rPr>
        <w:t xml:space="preserve">The </w:t>
      </w:r>
      <w:r w:rsidRPr="001C1AF0">
        <w:rPr>
          <w:b/>
          <w:bCs/>
        </w:rPr>
        <w:t>USA</w:t>
      </w:r>
      <w:r w:rsidRPr="001C1AF0">
        <w:rPr>
          <w:bCs/>
        </w:rPr>
        <w:t xml:space="preserve"> </w:t>
      </w:r>
      <w:r w:rsidR="007A7663" w:rsidRPr="001C1AF0">
        <w:rPr>
          <w:bCs/>
        </w:rPr>
        <w:t xml:space="preserve">advised </w:t>
      </w:r>
      <w:r w:rsidRPr="001C1AF0">
        <w:rPr>
          <w:bCs/>
        </w:rPr>
        <w:t xml:space="preserve">the Secretariat </w:t>
      </w:r>
      <w:r w:rsidR="007A7663" w:rsidRPr="001C1AF0">
        <w:rPr>
          <w:bCs/>
        </w:rPr>
        <w:t>to focus on raising the budgeted non-core funds</w:t>
      </w:r>
      <w:r w:rsidR="002F6E57" w:rsidRPr="001C1AF0">
        <w:rPr>
          <w:bCs/>
        </w:rPr>
        <w:t xml:space="preserve">, </w:t>
      </w:r>
      <w:r w:rsidR="007A7663" w:rsidRPr="001C1AF0">
        <w:rPr>
          <w:bCs/>
        </w:rPr>
        <w:t>and if necessary at any point</w:t>
      </w:r>
      <w:r w:rsidR="00F93119" w:rsidRPr="001C1AF0">
        <w:rPr>
          <w:bCs/>
        </w:rPr>
        <w:t xml:space="preserve"> to</w:t>
      </w:r>
      <w:r w:rsidR="007A7663" w:rsidRPr="001C1AF0">
        <w:rPr>
          <w:bCs/>
        </w:rPr>
        <w:t xml:space="preserve"> identify where these prove insufficient and the impact on its </w:t>
      </w:r>
      <w:r w:rsidR="002F6E57" w:rsidRPr="001C1AF0">
        <w:rPr>
          <w:bCs/>
        </w:rPr>
        <w:t>work plan</w:t>
      </w:r>
      <w:r w:rsidR="007A7663" w:rsidRPr="001C1AF0">
        <w:rPr>
          <w:bCs/>
        </w:rPr>
        <w:t>,</w:t>
      </w:r>
      <w:r w:rsidR="002F6E57" w:rsidRPr="001C1AF0">
        <w:rPr>
          <w:bCs/>
        </w:rPr>
        <w:t xml:space="preserve"> for consideration</w:t>
      </w:r>
      <w:r w:rsidR="007A7663" w:rsidRPr="001C1AF0">
        <w:rPr>
          <w:bCs/>
        </w:rPr>
        <w:t xml:space="preserve"> by the MWG</w:t>
      </w:r>
      <w:r w:rsidR="002F6E57" w:rsidRPr="001C1AF0">
        <w:rPr>
          <w:bCs/>
        </w:rPr>
        <w:t xml:space="preserve">. </w:t>
      </w:r>
    </w:p>
    <w:p w:rsidR="002F6E57" w:rsidRPr="001C1AF0" w:rsidRDefault="002F6E57" w:rsidP="001C1AF0">
      <w:pPr>
        <w:pStyle w:val="ListParagraph"/>
        <w:suppressAutoHyphens/>
        <w:spacing w:after="0" w:line="240" w:lineRule="auto"/>
        <w:ind w:left="426"/>
        <w:contextualSpacing w:val="0"/>
        <w:rPr>
          <w:bCs/>
        </w:rPr>
      </w:pPr>
    </w:p>
    <w:p w:rsidR="00082924" w:rsidRPr="001C1AF0" w:rsidRDefault="00082924" w:rsidP="001C1AF0">
      <w:pPr>
        <w:pStyle w:val="ListParagraph"/>
        <w:numPr>
          <w:ilvl w:val="0"/>
          <w:numId w:val="1"/>
        </w:numPr>
        <w:suppressAutoHyphens/>
        <w:spacing w:after="0" w:line="240" w:lineRule="auto"/>
        <w:ind w:left="426" w:hanging="426"/>
        <w:contextualSpacing w:val="0"/>
        <w:rPr>
          <w:bCs/>
        </w:rPr>
      </w:pPr>
      <w:r w:rsidRPr="001C1AF0">
        <w:rPr>
          <w:b/>
          <w:bCs/>
        </w:rPr>
        <w:t>Senegal</w:t>
      </w:r>
      <w:r w:rsidR="007A7663" w:rsidRPr="001C1AF0">
        <w:rPr>
          <w:bCs/>
        </w:rPr>
        <w:t>,</w:t>
      </w:r>
      <w:r w:rsidRPr="001C1AF0">
        <w:rPr>
          <w:bCs/>
        </w:rPr>
        <w:t xml:space="preserve"> </w:t>
      </w:r>
      <w:r w:rsidR="007A7663" w:rsidRPr="001C1AF0">
        <w:rPr>
          <w:bCs/>
        </w:rPr>
        <w:t xml:space="preserve">on behalf of the African region, underlined the desirability and accessibility of non-core funding for implementation of Resolution XII.10 on </w:t>
      </w:r>
      <w:r w:rsidR="007A7663" w:rsidRPr="001C1AF0">
        <w:rPr>
          <w:bCs/>
          <w:i/>
        </w:rPr>
        <w:t>Wetland City accreditation</w:t>
      </w:r>
      <w:r w:rsidR="007A7663" w:rsidRPr="001C1AF0">
        <w:rPr>
          <w:bCs/>
        </w:rPr>
        <w:t xml:space="preserve">, </w:t>
      </w:r>
      <w:r w:rsidR="0088032B" w:rsidRPr="001C1AF0">
        <w:rPr>
          <w:bCs/>
        </w:rPr>
        <w:t>but</w:t>
      </w:r>
      <w:r w:rsidR="007A7663" w:rsidRPr="001C1AF0">
        <w:rPr>
          <w:bCs/>
        </w:rPr>
        <w:t xml:space="preserve"> </w:t>
      </w:r>
      <w:r w:rsidR="0088032B" w:rsidRPr="001C1AF0">
        <w:rPr>
          <w:bCs/>
        </w:rPr>
        <w:t>recognized</w:t>
      </w:r>
      <w:r w:rsidR="007A7663" w:rsidRPr="001C1AF0">
        <w:rPr>
          <w:bCs/>
        </w:rPr>
        <w:t xml:space="preserve"> the need to follow the decision of the Parties at COP12 expressed in Resolution XII.1 Annex 3</w:t>
      </w:r>
      <w:r w:rsidRPr="001C1AF0">
        <w:rPr>
          <w:bCs/>
        </w:rPr>
        <w:t>.</w:t>
      </w:r>
    </w:p>
    <w:p w:rsidR="0088032B" w:rsidRPr="001C1AF0" w:rsidRDefault="0088032B" w:rsidP="001C1AF0">
      <w:pPr>
        <w:widowControl/>
        <w:rPr>
          <w:bCs/>
          <w:sz w:val="22"/>
          <w:szCs w:val="22"/>
        </w:rPr>
      </w:pPr>
    </w:p>
    <w:p w:rsidR="007A7663" w:rsidRPr="001C1AF0" w:rsidRDefault="007A7663" w:rsidP="001C1AF0">
      <w:pPr>
        <w:pStyle w:val="ListParagraph"/>
        <w:numPr>
          <w:ilvl w:val="0"/>
          <w:numId w:val="1"/>
        </w:numPr>
        <w:suppressAutoHyphens/>
        <w:spacing w:after="0" w:line="240" w:lineRule="auto"/>
        <w:ind w:left="426" w:hanging="426"/>
        <w:contextualSpacing w:val="0"/>
        <w:rPr>
          <w:bCs/>
        </w:rPr>
      </w:pPr>
      <w:r w:rsidRPr="001C1AF0">
        <w:rPr>
          <w:bCs/>
        </w:rPr>
        <w:t xml:space="preserve">The </w:t>
      </w:r>
      <w:r w:rsidR="0088032B" w:rsidRPr="001C1AF0">
        <w:rPr>
          <w:b/>
          <w:bCs/>
        </w:rPr>
        <w:t>Standing Committee</w:t>
      </w:r>
      <w:r w:rsidR="0088032B" w:rsidRPr="001C1AF0">
        <w:rPr>
          <w:bCs/>
        </w:rPr>
        <w:t xml:space="preserve"> took note of the amended document and </w:t>
      </w:r>
      <w:r w:rsidR="00635E0A" w:rsidRPr="001C1AF0">
        <w:rPr>
          <w:bCs/>
        </w:rPr>
        <w:t>confirmed that</w:t>
      </w:r>
      <w:r w:rsidR="0088032B" w:rsidRPr="001C1AF0">
        <w:rPr>
          <w:bCs/>
        </w:rPr>
        <w:t xml:space="preserve"> the Secretariat </w:t>
      </w:r>
      <w:r w:rsidR="00635E0A" w:rsidRPr="001C1AF0">
        <w:rPr>
          <w:bCs/>
        </w:rPr>
        <w:t xml:space="preserve">should </w:t>
      </w:r>
      <w:r w:rsidR="0088032B" w:rsidRPr="001C1AF0">
        <w:rPr>
          <w:bCs/>
        </w:rPr>
        <w:t xml:space="preserve">continue to focus on the non-core fundraising priorities identified </w:t>
      </w:r>
      <w:r w:rsidR="00635E0A" w:rsidRPr="001C1AF0">
        <w:rPr>
          <w:bCs/>
        </w:rPr>
        <w:t>in Resolution XII.1 Annex 3</w:t>
      </w:r>
      <w:r w:rsidR="0088032B" w:rsidRPr="001C1AF0">
        <w:rPr>
          <w:bCs/>
        </w:rPr>
        <w:t>.</w:t>
      </w:r>
    </w:p>
    <w:p w:rsidR="00635E0A" w:rsidRPr="001C1AF0" w:rsidRDefault="00635E0A" w:rsidP="001C1AF0">
      <w:pPr>
        <w:pStyle w:val="ListParagraph"/>
        <w:spacing w:after="0" w:line="240" w:lineRule="auto"/>
        <w:rPr>
          <w:bCs/>
        </w:rPr>
      </w:pPr>
    </w:p>
    <w:p w:rsidR="00635E0A" w:rsidRPr="001C1AF0" w:rsidRDefault="00635E0A" w:rsidP="001C1AF0">
      <w:pPr>
        <w:widowControl/>
        <w:pBdr>
          <w:top w:val="single" w:sz="4" w:space="0"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kern w:val="0"/>
          <w:sz w:val="22"/>
          <w:szCs w:val="22"/>
          <w:lang w:eastAsia="el-GR" w:bidi="ar-SA"/>
        </w:rPr>
        <w:t>Agenda item</w:t>
      </w:r>
      <w:r w:rsidRPr="001C1AF0">
        <w:rPr>
          <w:rFonts w:ascii="Calibri" w:eastAsia="Times New Roman" w:hAnsi="Calibri" w:cs="Times New Roman"/>
          <w:sz w:val="22"/>
          <w:szCs w:val="22"/>
          <w:lang w:eastAsia="el-GR"/>
        </w:rPr>
        <w:t xml:space="preserve"> 13: Report of the Chair of the STRP (SC52-10 </w:t>
      </w:r>
      <w:r w:rsidRPr="001C1AF0">
        <w:rPr>
          <w:rFonts w:ascii="Calibri" w:eastAsia="Times New Roman" w:hAnsi="Calibri" w:cs="Times New Roman"/>
          <w:i/>
          <w:sz w:val="22"/>
          <w:szCs w:val="22"/>
          <w:lang w:eastAsia="el-GR"/>
        </w:rPr>
        <w:t>Report of the Chair of the Scientific and Technical Review Panel (STRP) and amended draft STRP 2016-2018 Work Plan</w:t>
      </w:r>
      <w:r w:rsidRPr="001C1AF0">
        <w:rPr>
          <w:rFonts w:ascii="Calibri" w:eastAsia="Times New Roman" w:hAnsi="Calibri" w:cs="Times New Roman"/>
          <w:sz w:val="22"/>
          <w:szCs w:val="22"/>
          <w:lang w:eastAsia="el-GR"/>
        </w:rPr>
        <w:t>)</w:t>
      </w:r>
    </w:p>
    <w:p w:rsidR="00635E0A" w:rsidRPr="001C1AF0" w:rsidRDefault="00635E0A" w:rsidP="001C1AF0">
      <w:pPr>
        <w:widowControl/>
        <w:rPr>
          <w:bCs/>
          <w:sz w:val="22"/>
          <w:szCs w:val="22"/>
        </w:rPr>
      </w:pPr>
    </w:p>
    <w:p w:rsidR="00635E0A" w:rsidRPr="001C1AF0" w:rsidRDefault="00635E0A" w:rsidP="001C1AF0">
      <w:pPr>
        <w:pStyle w:val="ListParagraph"/>
        <w:numPr>
          <w:ilvl w:val="0"/>
          <w:numId w:val="1"/>
        </w:numPr>
        <w:suppressAutoHyphens/>
        <w:spacing w:after="0" w:line="240" w:lineRule="auto"/>
        <w:ind w:left="426" w:hanging="426"/>
        <w:contextualSpacing w:val="0"/>
        <w:rPr>
          <w:bCs/>
        </w:rPr>
      </w:pPr>
      <w:r w:rsidRPr="001C1AF0">
        <w:rPr>
          <w:bCs/>
        </w:rPr>
        <w:t xml:space="preserve">The </w:t>
      </w:r>
      <w:r w:rsidR="00381249" w:rsidRPr="001C1AF0">
        <w:rPr>
          <w:b/>
          <w:bCs/>
        </w:rPr>
        <w:t>S</w:t>
      </w:r>
      <w:r w:rsidRPr="001C1AF0">
        <w:rPr>
          <w:b/>
          <w:bCs/>
        </w:rPr>
        <w:t>ecretariat</w:t>
      </w:r>
      <w:r w:rsidRPr="001C1AF0">
        <w:rPr>
          <w:bCs/>
        </w:rPr>
        <w:t xml:space="preserve"> reported on behalf of the STRP Chair </w:t>
      </w:r>
      <w:r w:rsidR="00381249" w:rsidRPr="001C1AF0">
        <w:rPr>
          <w:bCs/>
        </w:rPr>
        <w:t>that the interested Parties had reached agreement regarding Task 2.5 of the STRP Work Plan, and read out the amended text.</w:t>
      </w:r>
    </w:p>
    <w:p w:rsidR="00381249" w:rsidRPr="001C1AF0" w:rsidRDefault="00381249" w:rsidP="001C1AF0">
      <w:pPr>
        <w:pStyle w:val="ListParagraph"/>
        <w:suppressAutoHyphens/>
        <w:spacing w:after="0" w:line="240" w:lineRule="auto"/>
        <w:ind w:left="426"/>
        <w:contextualSpacing w:val="0"/>
        <w:rPr>
          <w:bCs/>
        </w:rPr>
      </w:pPr>
    </w:p>
    <w:p w:rsidR="00381249" w:rsidRPr="001C1AF0" w:rsidRDefault="00381249" w:rsidP="001C1AF0">
      <w:pPr>
        <w:pStyle w:val="ListParagraph"/>
        <w:numPr>
          <w:ilvl w:val="0"/>
          <w:numId w:val="1"/>
        </w:numPr>
        <w:suppressAutoHyphens/>
        <w:spacing w:after="0" w:line="240" w:lineRule="auto"/>
        <w:ind w:left="426" w:hanging="426"/>
        <w:contextualSpacing w:val="0"/>
        <w:rPr>
          <w:bCs/>
        </w:rPr>
      </w:pPr>
      <w:r w:rsidRPr="001C1AF0">
        <w:rPr>
          <w:bCs/>
        </w:rPr>
        <w:t xml:space="preserve">The </w:t>
      </w:r>
      <w:r w:rsidRPr="001C1AF0">
        <w:rPr>
          <w:b/>
          <w:bCs/>
        </w:rPr>
        <w:t>Standing Committee</w:t>
      </w:r>
      <w:r w:rsidRPr="001C1AF0">
        <w:rPr>
          <w:bCs/>
        </w:rPr>
        <w:t xml:space="preserve"> took note of the amendment to the Work Plan.</w:t>
      </w:r>
    </w:p>
    <w:p w:rsidR="002F6E57" w:rsidRPr="001C1AF0" w:rsidRDefault="0088032B" w:rsidP="001C1AF0">
      <w:pPr>
        <w:widowControl/>
        <w:tabs>
          <w:tab w:val="left" w:pos="3267"/>
        </w:tabs>
        <w:rPr>
          <w:rStyle w:val="Strong"/>
          <w:rFonts w:ascii="Calibri" w:hAnsi="Calibri"/>
          <w:b w:val="0"/>
          <w:sz w:val="22"/>
          <w:szCs w:val="22"/>
        </w:rPr>
      </w:pPr>
      <w:r w:rsidRPr="001C1AF0">
        <w:rPr>
          <w:rStyle w:val="Strong"/>
          <w:rFonts w:ascii="Calibri" w:hAnsi="Calibri"/>
          <w:b w:val="0"/>
          <w:sz w:val="22"/>
          <w:szCs w:val="22"/>
        </w:rPr>
        <w:tab/>
      </w:r>
    </w:p>
    <w:p w:rsidR="00414E2C" w:rsidRPr="001C1AF0" w:rsidRDefault="00414E2C"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 xml:space="preserve">Agenda item </w:t>
      </w:r>
      <w:r w:rsidR="00BD78B6" w:rsidRPr="001C1AF0">
        <w:rPr>
          <w:rFonts w:ascii="Calibri" w:eastAsia="Times New Roman" w:hAnsi="Calibri" w:cs="Times New Roman"/>
          <w:sz w:val="22"/>
          <w:szCs w:val="22"/>
          <w:lang w:eastAsia="el-GR"/>
        </w:rPr>
        <w:t>11</w:t>
      </w:r>
      <w:r w:rsidRPr="001C1AF0">
        <w:rPr>
          <w:rFonts w:ascii="Calibri" w:eastAsia="Times New Roman" w:hAnsi="Calibri" w:cs="Times New Roman"/>
          <w:sz w:val="22"/>
          <w:szCs w:val="22"/>
          <w:lang w:eastAsia="el-GR"/>
        </w:rPr>
        <w:t>: Secretariat Work Plans</w:t>
      </w:r>
    </w:p>
    <w:p w:rsidR="00414E2C" w:rsidRPr="001C1AF0" w:rsidRDefault="00414E2C"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 xml:space="preserve">a. Work Plan for the 2016-2018 triennium (SC52-07 </w:t>
      </w:r>
      <w:r w:rsidRPr="001C1AF0">
        <w:rPr>
          <w:rFonts w:ascii="Calibri" w:eastAsia="Times New Roman" w:hAnsi="Calibri" w:cs="Times New Roman"/>
          <w:i/>
          <w:sz w:val="22"/>
          <w:szCs w:val="22"/>
          <w:lang w:eastAsia="el-GR"/>
        </w:rPr>
        <w:t>Secretariat Work Plan for the 2016-2018</w:t>
      </w:r>
      <w:r w:rsidR="00E6127F" w:rsidRPr="001C1AF0">
        <w:rPr>
          <w:rFonts w:ascii="Calibri" w:eastAsia="Times New Roman" w:hAnsi="Calibri" w:cs="Times New Roman"/>
          <w:i/>
          <w:sz w:val="22"/>
          <w:szCs w:val="22"/>
          <w:lang w:eastAsia="el-GR"/>
        </w:rPr>
        <w:t xml:space="preserve"> </w:t>
      </w:r>
      <w:r w:rsidRPr="001C1AF0">
        <w:rPr>
          <w:rFonts w:ascii="Calibri" w:eastAsia="Times New Roman" w:hAnsi="Calibri" w:cs="Times New Roman"/>
          <w:i/>
          <w:sz w:val="22"/>
          <w:szCs w:val="22"/>
          <w:lang w:eastAsia="el-GR"/>
        </w:rPr>
        <w:t>triennium</w:t>
      </w:r>
      <w:r w:rsidRPr="001C1AF0">
        <w:rPr>
          <w:rFonts w:ascii="Calibri" w:eastAsia="Times New Roman" w:hAnsi="Calibri" w:cs="Times New Roman"/>
          <w:sz w:val="22"/>
          <w:szCs w:val="22"/>
          <w:lang w:eastAsia="el-GR"/>
        </w:rPr>
        <w:t>)</w:t>
      </w:r>
    </w:p>
    <w:p w:rsidR="00414E2C" w:rsidRPr="001C1AF0" w:rsidRDefault="00414E2C"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i/>
          <w:sz w:val="22"/>
          <w:szCs w:val="22"/>
          <w:lang w:eastAsia="el-GR"/>
        </w:rPr>
      </w:pPr>
      <w:r w:rsidRPr="001C1AF0">
        <w:rPr>
          <w:rFonts w:ascii="Calibri" w:eastAsia="Times New Roman" w:hAnsi="Calibri" w:cs="Times New Roman"/>
          <w:sz w:val="22"/>
          <w:szCs w:val="22"/>
          <w:lang w:eastAsia="el-GR"/>
        </w:rPr>
        <w:tab/>
      </w:r>
      <w:r w:rsidRPr="001C1AF0">
        <w:rPr>
          <w:rFonts w:ascii="Calibri" w:eastAsia="Times New Roman" w:hAnsi="Calibri" w:cs="Times New Roman"/>
          <w:i/>
          <w:sz w:val="22"/>
          <w:szCs w:val="22"/>
          <w:lang w:eastAsia="el-GR"/>
        </w:rPr>
        <w:t>and</w:t>
      </w:r>
    </w:p>
    <w:p w:rsidR="00414E2C" w:rsidRPr="001C1AF0" w:rsidRDefault="00414E2C" w:rsidP="001C1AF0">
      <w:pPr>
        <w:widowControl/>
        <w:pBdr>
          <w:top w:val="single" w:sz="4" w:space="1" w:color="auto"/>
          <w:left w:val="single" w:sz="4" w:space="4" w:color="auto"/>
          <w:bottom w:val="single" w:sz="4" w:space="1" w:color="auto"/>
          <w:right w:val="single" w:sz="4" w:space="4" w:color="auto"/>
        </w:pBdr>
        <w:rPr>
          <w:rFonts w:ascii="Calibri" w:hAnsi="Calibri"/>
          <w:b/>
          <w:sz w:val="22"/>
          <w:szCs w:val="22"/>
        </w:rPr>
      </w:pPr>
      <w:r w:rsidRPr="001C1AF0">
        <w:rPr>
          <w:rFonts w:ascii="Calibri" w:eastAsia="Times New Roman" w:hAnsi="Calibri" w:cs="Times New Roman"/>
          <w:sz w:val="22"/>
          <w:szCs w:val="22"/>
          <w:lang w:eastAsia="el-GR"/>
        </w:rPr>
        <w:t xml:space="preserve">b. Work Plan for 2016 (SC52-08 </w:t>
      </w:r>
      <w:r w:rsidR="0020271B" w:rsidRPr="001C1AF0">
        <w:rPr>
          <w:rFonts w:ascii="Calibri" w:eastAsia="Times New Roman" w:hAnsi="Calibri" w:cs="Times New Roman"/>
          <w:i/>
          <w:sz w:val="22"/>
          <w:szCs w:val="22"/>
          <w:lang w:eastAsia="el-GR"/>
        </w:rPr>
        <w:t>Secretariat</w:t>
      </w:r>
      <w:r w:rsidRPr="001C1AF0">
        <w:rPr>
          <w:rFonts w:ascii="Calibri" w:eastAsia="Times New Roman" w:hAnsi="Calibri" w:cs="Times New Roman"/>
          <w:i/>
          <w:sz w:val="22"/>
          <w:szCs w:val="22"/>
          <w:lang w:eastAsia="el-GR"/>
        </w:rPr>
        <w:t xml:space="preserve"> Work Plan for 2016</w:t>
      </w:r>
      <w:r w:rsidRPr="001C1AF0">
        <w:rPr>
          <w:rFonts w:ascii="Calibri" w:eastAsia="Times New Roman" w:hAnsi="Calibri" w:cs="Times New Roman"/>
          <w:sz w:val="22"/>
          <w:szCs w:val="22"/>
          <w:lang w:eastAsia="el-GR"/>
        </w:rPr>
        <w:t>)</w:t>
      </w:r>
    </w:p>
    <w:p w:rsidR="000E23AB" w:rsidRPr="001C1AF0" w:rsidRDefault="000E23AB" w:rsidP="001C1AF0">
      <w:pPr>
        <w:widowControl/>
        <w:rPr>
          <w:rFonts w:ascii="Calibri" w:hAnsi="Calibri"/>
          <w:sz w:val="22"/>
          <w:szCs w:val="22"/>
        </w:rPr>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lastRenderedPageBreak/>
        <w:t xml:space="preserve">The </w:t>
      </w:r>
      <w:r w:rsidRPr="001C1AF0">
        <w:rPr>
          <w:b/>
        </w:rPr>
        <w:t>ASG</w:t>
      </w:r>
      <w:r w:rsidRPr="001C1AF0">
        <w:t xml:space="preserve"> introduced Doc. SC52-08 Rev.1, a modified </w:t>
      </w:r>
      <w:r w:rsidR="007D2BFB" w:rsidRPr="001C1AF0">
        <w:t>version of</w:t>
      </w:r>
      <w:r w:rsidRPr="001C1AF0">
        <w:t xml:space="preserve"> the Secretariat’s 2016 Work Plan that had been prepared</w:t>
      </w:r>
      <w:r w:rsidR="00CF48A5" w:rsidRPr="001C1AF0">
        <w:t xml:space="preserve"> </w:t>
      </w:r>
      <w:r w:rsidR="00FA5626" w:rsidRPr="001C1AF0">
        <w:t xml:space="preserve">in response to the request of the Standing </w:t>
      </w:r>
      <w:r w:rsidR="007D2BFB" w:rsidRPr="001C1AF0">
        <w:t>Committee, taking</w:t>
      </w:r>
      <w:r w:rsidRPr="001C1AF0">
        <w:t xml:space="preserve"> into account </w:t>
      </w:r>
      <w:r w:rsidR="00FA5626" w:rsidRPr="001C1AF0">
        <w:t xml:space="preserve">its </w:t>
      </w:r>
      <w:r w:rsidRPr="001C1AF0">
        <w:t>comments made earlier in the meeting. There had been insufficient time to revise the Work Plan for the 2016-2018 triennium.</w:t>
      </w:r>
    </w:p>
    <w:p w:rsidR="0077395E" w:rsidRPr="001C1AF0" w:rsidRDefault="0077395E" w:rsidP="001C1AF0">
      <w:pPr>
        <w:pStyle w:val="ListParagraph"/>
        <w:suppressAutoHyphens/>
        <w:spacing w:after="0" w:line="240" w:lineRule="auto"/>
        <w:ind w:left="426"/>
        <w:contextualSpacing w:val="0"/>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rPr>
          <w:b/>
        </w:rPr>
        <w:t>Honduras</w:t>
      </w:r>
      <w:r w:rsidRPr="001C1AF0">
        <w:t xml:space="preserve"> pointed out that, because of the proposed timing of SC53, if only the 2016 Work Plan were approved, the Secretariat would be working without an approved Work Plan for the first half of 2017. </w:t>
      </w:r>
    </w:p>
    <w:p w:rsidR="0077395E" w:rsidRPr="001C1AF0" w:rsidRDefault="0077395E" w:rsidP="001C1AF0">
      <w:pPr>
        <w:pStyle w:val="ListParagraph"/>
        <w:suppressAutoHyphens/>
        <w:spacing w:after="0" w:line="240" w:lineRule="auto"/>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The </w:t>
      </w:r>
      <w:r w:rsidR="00931F53" w:rsidRPr="001C1AF0">
        <w:rPr>
          <w:b/>
        </w:rPr>
        <w:t>USA</w:t>
      </w:r>
      <w:r w:rsidRPr="001C1AF0">
        <w:t xml:space="preserve"> advocated adopting a flexible approach, pointing out that many of the Secretariat’s activities were ongoing and that many of the activities in the 2016 Work Plan would expect to continue into the rest of the triennium. However, </w:t>
      </w:r>
      <w:r w:rsidR="00B84690" w:rsidRPr="001C1AF0">
        <w:t>the delegate</w:t>
      </w:r>
      <w:r w:rsidRPr="001C1AF0">
        <w:t xml:space="preserve"> still considered the 2016 Work Plan to be excessively ambitious and believed the Secretariat could benefit from further guidance from Parties as to how to streamline activities to ensure it was responding most effectively to Parties’ needs. </w:t>
      </w:r>
    </w:p>
    <w:p w:rsidR="0077395E" w:rsidRPr="001C1AF0" w:rsidRDefault="0077395E" w:rsidP="001C1AF0">
      <w:pPr>
        <w:widowControl/>
        <w:rPr>
          <w:rStyle w:val="Strong"/>
          <w:rFonts w:ascii="Calibri" w:hAnsi="Calibri"/>
          <w:sz w:val="22"/>
          <w:szCs w:val="22"/>
        </w:rPr>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SC Chair</w:t>
      </w:r>
      <w:r w:rsidRPr="001C1AF0">
        <w:t xml:space="preserve"> drew attention to the difficult circumstances </w:t>
      </w:r>
      <w:r w:rsidR="00F93119" w:rsidRPr="001C1AF0">
        <w:t xml:space="preserve">under which </w:t>
      </w:r>
      <w:r w:rsidRPr="001C1AF0">
        <w:t>the Secretariat had been operating in recent months.</w:t>
      </w:r>
    </w:p>
    <w:p w:rsidR="0077395E" w:rsidRPr="001C1AF0" w:rsidRDefault="0077395E" w:rsidP="001C1AF0">
      <w:pPr>
        <w:widowControl/>
        <w:rPr>
          <w:rFonts w:ascii="Calibri" w:hAnsi="Calibri"/>
          <w:sz w:val="22"/>
          <w:szCs w:val="22"/>
        </w:rPr>
      </w:pPr>
    </w:p>
    <w:p w:rsidR="00414E2C" w:rsidRPr="001C1AF0" w:rsidRDefault="00414E2C" w:rsidP="001C1AF0">
      <w:pPr>
        <w:pStyle w:val="ListParagraph"/>
        <w:suppressAutoHyphens/>
        <w:spacing w:after="0" w:line="240" w:lineRule="auto"/>
        <w:ind w:left="0"/>
        <w:contextualSpacing w:val="0"/>
        <w:rPr>
          <w:rStyle w:val="Strong"/>
          <w:b w:val="0"/>
        </w:rPr>
      </w:pPr>
      <w:r w:rsidRPr="001C1AF0">
        <w:rPr>
          <w:rStyle w:val="Strong"/>
        </w:rPr>
        <w:t>Decision SC52-</w:t>
      </w:r>
      <w:r w:rsidR="007C342D" w:rsidRPr="001C1AF0">
        <w:rPr>
          <w:rStyle w:val="Strong"/>
        </w:rPr>
        <w:t xml:space="preserve">12: </w:t>
      </w:r>
      <w:r w:rsidRPr="001C1AF0">
        <w:rPr>
          <w:rStyle w:val="Strong"/>
        </w:rPr>
        <w:t>The Standing Committee approved the revised Secretariat Work Plan for 2016 in Doc. SC52-08 Rev.1, taking into account the comments made and on the understanding that Parties might provide further advice on how to streamline activities.</w:t>
      </w:r>
    </w:p>
    <w:p w:rsidR="0077395E" w:rsidRPr="001C1AF0" w:rsidRDefault="0077395E" w:rsidP="001C1AF0">
      <w:pPr>
        <w:widowControl/>
        <w:rPr>
          <w:rStyle w:val="Strong"/>
          <w:rFonts w:ascii="Calibri" w:hAnsi="Calibri"/>
          <w:sz w:val="22"/>
          <w:szCs w:val="22"/>
        </w:rPr>
      </w:pPr>
    </w:p>
    <w:p w:rsidR="00414E2C" w:rsidRPr="001C1AF0" w:rsidRDefault="00414E2C" w:rsidP="001C1AF0">
      <w:pPr>
        <w:pStyle w:val="ListParagraph"/>
        <w:suppressAutoHyphens/>
        <w:spacing w:after="0" w:line="240" w:lineRule="auto"/>
        <w:ind w:left="0"/>
        <w:contextualSpacing w:val="0"/>
        <w:rPr>
          <w:rStyle w:val="Strong"/>
          <w:b w:val="0"/>
        </w:rPr>
      </w:pPr>
      <w:r w:rsidRPr="001C1AF0">
        <w:rPr>
          <w:rStyle w:val="Strong"/>
        </w:rPr>
        <w:t>Decision SC52</w:t>
      </w:r>
      <w:r w:rsidR="0077395E" w:rsidRPr="001C1AF0">
        <w:rPr>
          <w:rStyle w:val="Strong"/>
        </w:rPr>
        <w:t>-</w:t>
      </w:r>
      <w:r w:rsidR="007C342D" w:rsidRPr="001C1AF0">
        <w:rPr>
          <w:rStyle w:val="Strong"/>
        </w:rPr>
        <w:t>13</w:t>
      </w:r>
      <w:r w:rsidR="0077395E" w:rsidRPr="001C1AF0">
        <w:rPr>
          <w:rStyle w:val="Strong"/>
        </w:rPr>
        <w:t>:</w:t>
      </w:r>
      <w:r w:rsidRPr="001C1AF0">
        <w:rPr>
          <w:rStyle w:val="Strong"/>
        </w:rPr>
        <w:t xml:space="preserve"> The Standing Committee </w:t>
      </w:r>
      <w:r w:rsidR="0005523A" w:rsidRPr="001C1AF0">
        <w:rPr>
          <w:rStyle w:val="Strong"/>
        </w:rPr>
        <w:t>decided</w:t>
      </w:r>
      <w:r w:rsidRPr="001C1AF0">
        <w:rPr>
          <w:rStyle w:val="Strong"/>
        </w:rPr>
        <w:t xml:space="preserve"> to consider the Secretariat Work Plan for the 2016-2018 triennium at SC53.</w:t>
      </w:r>
    </w:p>
    <w:p w:rsidR="00414E2C" w:rsidRPr="001C1AF0" w:rsidRDefault="00414E2C" w:rsidP="001C1AF0">
      <w:pPr>
        <w:widowControl/>
        <w:rPr>
          <w:rFonts w:ascii="Calibri" w:hAnsi="Calibri"/>
          <w:sz w:val="22"/>
          <w:szCs w:val="22"/>
        </w:rPr>
      </w:pPr>
    </w:p>
    <w:p w:rsidR="00414E2C" w:rsidRPr="001C1AF0" w:rsidRDefault="00414E2C"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 xml:space="preserve">Agenda item 19. CEPA and Secretariat Communications </w:t>
      </w:r>
    </w:p>
    <w:p w:rsidR="00414E2C" w:rsidRPr="001C1AF0" w:rsidRDefault="00414E2C"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a. Report of the CEPA Oversight Panel (verbal presentation)</w:t>
      </w:r>
    </w:p>
    <w:p w:rsidR="0077395E" w:rsidRPr="001C1AF0" w:rsidRDefault="0077395E" w:rsidP="001C1AF0">
      <w:pPr>
        <w:widowControl/>
        <w:rPr>
          <w:rFonts w:ascii="Calibri" w:hAnsi="Calibri"/>
          <w:sz w:val="22"/>
          <w:szCs w:val="22"/>
        </w:rPr>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Vice-Chair of the Standing Committee</w:t>
      </w:r>
      <w:r w:rsidR="0024008D" w:rsidRPr="001C1AF0">
        <w:rPr>
          <w:b/>
        </w:rPr>
        <w:t>,</w:t>
      </w:r>
      <w:r w:rsidRPr="001C1AF0">
        <w:t xml:space="preserve"> as </w:t>
      </w:r>
      <w:r w:rsidR="0024008D" w:rsidRPr="001C1AF0">
        <w:t>C</w:t>
      </w:r>
      <w:r w:rsidRPr="001C1AF0">
        <w:t xml:space="preserve">hair of the CEPA </w:t>
      </w:r>
      <w:r w:rsidR="00BD78B6" w:rsidRPr="001C1AF0">
        <w:t xml:space="preserve">Oversight </w:t>
      </w:r>
      <w:r w:rsidR="007D2BFB" w:rsidRPr="001C1AF0">
        <w:t>Panel, presented</w:t>
      </w:r>
      <w:r w:rsidRPr="001C1AF0">
        <w:t xml:space="preserve"> the report of the </w:t>
      </w:r>
      <w:r w:rsidR="00BD78B6" w:rsidRPr="001C1AF0">
        <w:t xml:space="preserve">Panel’s </w:t>
      </w:r>
      <w:r w:rsidRPr="001C1AF0">
        <w:t>meeting (</w:t>
      </w:r>
      <w:r w:rsidR="009F612C" w:rsidRPr="001C1AF0">
        <w:t xml:space="preserve">as contained in </w:t>
      </w:r>
      <w:r w:rsidRPr="001C1AF0">
        <w:t xml:space="preserve">Annex </w:t>
      </w:r>
      <w:r w:rsidR="00E3129D" w:rsidRPr="001C1AF0">
        <w:t>2</w:t>
      </w:r>
      <w:r w:rsidRPr="001C1AF0">
        <w:t xml:space="preserve"> of this report), stating that the panel expected to have final</w:t>
      </w:r>
      <w:r w:rsidR="00777359" w:rsidRPr="001C1AF0">
        <w:t xml:space="preserve">ized </w:t>
      </w:r>
      <w:r w:rsidRPr="001C1AF0">
        <w:t>a work plan within the next six weeks.</w:t>
      </w:r>
    </w:p>
    <w:p w:rsidR="0077395E" w:rsidRPr="001C1AF0" w:rsidRDefault="0077395E" w:rsidP="001C1AF0">
      <w:pPr>
        <w:pStyle w:val="ListParagraph"/>
        <w:suppressAutoHyphens/>
        <w:spacing w:after="0" w:line="240" w:lineRule="auto"/>
        <w:ind w:left="426"/>
        <w:contextualSpacing w:val="0"/>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In response to a question from </w:t>
      </w:r>
      <w:r w:rsidRPr="001C1AF0">
        <w:rPr>
          <w:b/>
        </w:rPr>
        <w:t>South Africa</w:t>
      </w:r>
      <w:r w:rsidRPr="001C1AF0">
        <w:t xml:space="preserve"> concerning possible overlap</w:t>
      </w:r>
      <w:r w:rsidR="00115AC9" w:rsidRPr="001C1AF0">
        <w:t xml:space="preserve"> of work with that of the CEPA Working G</w:t>
      </w:r>
      <w:r w:rsidRPr="001C1AF0">
        <w:t xml:space="preserve">roup, the </w:t>
      </w:r>
      <w:r w:rsidRPr="001C1AF0">
        <w:rPr>
          <w:b/>
        </w:rPr>
        <w:t>SC Vice-Chair</w:t>
      </w:r>
      <w:r w:rsidRPr="001C1AF0">
        <w:t xml:space="preserve"> stated that, given the different</w:t>
      </w:r>
      <w:r w:rsidR="00115AC9" w:rsidRPr="001C1AF0">
        <w:t xml:space="preserve"> mandates of the panel and the Working G</w:t>
      </w:r>
      <w:r w:rsidRPr="001C1AF0">
        <w:t xml:space="preserve">roup, he was confident there would be no overlap. </w:t>
      </w:r>
    </w:p>
    <w:p w:rsidR="0077395E" w:rsidRPr="001C1AF0" w:rsidRDefault="0077395E" w:rsidP="001C1AF0">
      <w:pPr>
        <w:pStyle w:val="ListParagraph"/>
        <w:suppressAutoHyphens/>
        <w:spacing w:after="0" w:line="240" w:lineRule="auto"/>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Standing Committee</w:t>
      </w:r>
      <w:r w:rsidR="00F02E5E" w:rsidRPr="001C1AF0">
        <w:rPr>
          <w:b/>
        </w:rPr>
        <w:t xml:space="preserve"> </w:t>
      </w:r>
      <w:r w:rsidR="005D3A7A" w:rsidRPr="001C1AF0">
        <w:t>took note of</w:t>
      </w:r>
      <w:r w:rsidRPr="001C1AF0">
        <w:t xml:space="preserve"> the report of the </w:t>
      </w:r>
      <w:r w:rsidR="006856D2" w:rsidRPr="001C1AF0">
        <w:t>C</w:t>
      </w:r>
      <w:r w:rsidRPr="001C1AF0">
        <w:t xml:space="preserve">hair of the CEPA </w:t>
      </w:r>
      <w:r w:rsidR="006856D2" w:rsidRPr="001C1AF0">
        <w:t>Oversight Panel</w:t>
      </w:r>
      <w:r w:rsidRPr="001C1AF0">
        <w:t>.</w:t>
      </w:r>
    </w:p>
    <w:p w:rsidR="0077395E" w:rsidRPr="001C1AF0" w:rsidRDefault="0077395E" w:rsidP="001C1AF0">
      <w:pPr>
        <w:pStyle w:val="ListParagraph"/>
        <w:suppressAutoHyphens/>
        <w:spacing w:after="0" w:line="240" w:lineRule="auto"/>
      </w:pPr>
    </w:p>
    <w:p w:rsidR="00414E2C" w:rsidRPr="001C1AF0" w:rsidRDefault="00E6127F"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 xml:space="preserve">Agenda item </w:t>
      </w:r>
      <w:r w:rsidR="0077395E" w:rsidRPr="001C1AF0">
        <w:rPr>
          <w:rFonts w:ascii="Calibri" w:eastAsia="Times New Roman" w:hAnsi="Calibri" w:cs="Times New Roman"/>
          <w:sz w:val="22"/>
          <w:szCs w:val="22"/>
          <w:lang w:eastAsia="el-GR"/>
        </w:rPr>
        <w:t xml:space="preserve">19 </w:t>
      </w:r>
      <w:r w:rsidR="00414E2C" w:rsidRPr="001C1AF0">
        <w:rPr>
          <w:rFonts w:ascii="Calibri" w:eastAsia="Times New Roman" w:hAnsi="Calibri" w:cs="Times New Roman"/>
          <w:sz w:val="22"/>
          <w:szCs w:val="22"/>
          <w:lang w:eastAsia="el-GR"/>
        </w:rPr>
        <w:t>b. Revised CEPA Action Plan for the Ramsar Secretariat 2016-2018</w:t>
      </w:r>
    </w:p>
    <w:p w:rsidR="0077395E" w:rsidRPr="001C1AF0" w:rsidRDefault="0077395E" w:rsidP="001C1AF0">
      <w:pPr>
        <w:widowControl/>
        <w:rPr>
          <w:rFonts w:ascii="Calibri" w:hAnsi="Calibri"/>
          <w:b/>
          <w:sz w:val="22"/>
          <w:szCs w:val="22"/>
        </w:rPr>
      </w:pPr>
    </w:p>
    <w:p w:rsidR="00414E2C" w:rsidRPr="007C11CB" w:rsidRDefault="00414E2C" w:rsidP="001C1AF0">
      <w:pPr>
        <w:pStyle w:val="ListParagraph"/>
        <w:numPr>
          <w:ilvl w:val="0"/>
          <w:numId w:val="1"/>
        </w:numPr>
        <w:suppressAutoHyphens/>
        <w:spacing w:after="0" w:line="240" w:lineRule="auto"/>
        <w:ind w:left="426" w:hanging="426"/>
        <w:contextualSpacing w:val="0"/>
      </w:pPr>
      <w:r w:rsidRPr="007C11CB">
        <w:rPr>
          <w:b/>
        </w:rPr>
        <w:t>South Africa</w:t>
      </w:r>
      <w:r w:rsidR="00625394" w:rsidRPr="007C11CB">
        <w:rPr>
          <w:b/>
        </w:rPr>
        <w:t>,</w:t>
      </w:r>
      <w:r w:rsidRPr="007C11CB">
        <w:t xml:space="preserve"> as </w:t>
      </w:r>
      <w:r w:rsidR="00625394" w:rsidRPr="007C11CB">
        <w:t>C</w:t>
      </w:r>
      <w:r w:rsidRPr="007C11CB">
        <w:t xml:space="preserve">hair of the </w:t>
      </w:r>
      <w:r w:rsidR="006856D2" w:rsidRPr="007C11CB">
        <w:t xml:space="preserve">Working Group on CEPA </w:t>
      </w:r>
      <w:r w:rsidR="007D2BFB" w:rsidRPr="007C11CB">
        <w:t>Implementation, presented</w:t>
      </w:r>
      <w:r w:rsidRPr="007C11CB">
        <w:t xml:space="preserve"> the report of the </w:t>
      </w:r>
      <w:r w:rsidR="006856D2" w:rsidRPr="007C11CB">
        <w:t>G</w:t>
      </w:r>
      <w:r w:rsidRPr="007C11CB">
        <w:t>roup’s meeting</w:t>
      </w:r>
      <w:r w:rsidR="00527A08" w:rsidRPr="007C11CB">
        <w:t xml:space="preserve"> and the revised CEPA Action Plan for the Secretariat</w:t>
      </w:r>
      <w:r w:rsidR="009768C1" w:rsidRPr="007C11CB">
        <w:t xml:space="preserve"> </w:t>
      </w:r>
      <w:r w:rsidRPr="007C11CB">
        <w:t>(</w:t>
      </w:r>
      <w:hyperlink r:id="rId10" w:history="1">
        <w:r w:rsidR="009F612C" w:rsidRPr="007C11CB">
          <w:rPr>
            <w:rStyle w:val="Hyperlink"/>
            <w:color w:val="auto"/>
            <w:u w:val="none"/>
          </w:rPr>
          <w:t>www.ramsar.org/sites/default/files/documents/library/cepa_sec_action_plan_201618_e.pdf</w:t>
        </w:r>
      </w:hyperlink>
      <w:r w:rsidRPr="007C11CB">
        <w:t>), noting that the Action Plan was now to run from 2016 to 2018 to align it w</w:t>
      </w:r>
      <w:r w:rsidR="006856D2" w:rsidRPr="007C11CB">
        <w:t>ith other activities under the C</w:t>
      </w:r>
      <w:r w:rsidRPr="007C11CB">
        <w:t>onvention such as the STRP Work Plan</w:t>
      </w:r>
      <w:r w:rsidR="00115AC9" w:rsidRPr="007C11CB">
        <w:t xml:space="preserve"> and the Secretariat Work Plan</w:t>
      </w:r>
      <w:r w:rsidRPr="007C11CB">
        <w:t>.</w:t>
      </w:r>
    </w:p>
    <w:p w:rsidR="00054B0C" w:rsidRPr="001C1AF0" w:rsidRDefault="00625394" w:rsidP="001C1AF0">
      <w:pPr>
        <w:pStyle w:val="ListParagraph"/>
        <w:tabs>
          <w:tab w:val="left" w:pos="2418"/>
        </w:tabs>
        <w:suppressAutoHyphens/>
        <w:spacing w:after="0" w:line="240" w:lineRule="auto"/>
        <w:ind w:left="426"/>
        <w:contextualSpacing w:val="0"/>
      </w:pPr>
      <w:r w:rsidRPr="001C1AF0">
        <w:tab/>
      </w: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rPr>
          <w:b/>
        </w:rPr>
        <w:t>Australia</w:t>
      </w:r>
      <w:r w:rsidRPr="001C1AF0">
        <w:t xml:space="preserve">, </w:t>
      </w:r>
      <w:r w:rsidRPr="001C1AF0">
        <w:rPr>
          <w:b/>
        </w:rPr>
        <w:t>Democratic Republic of Congo</w:t>
      </w:r>
      <w:r w:rsidRPr="001C1AF0">
        <w:t xml:space="preserve"> and </w:t>
      </w:r>
      <w:r w:rsidRPr="001C1AF0">
        <w:rPr>
          <w:b/>
        </w:rPr>
        <w:t>Romania</w:t>
      </w:r>
      <w:r w:rsidRPr="001C1AF0">
        <w:t xml:space="preserve"> thanked </w:t>
      </w:r>
      <w:r w:rsidRPr="001C1AF0">
        <w:rPr>
          <w:b/>
        </w:rPr>
        <w:t>South Africa</w:t>
      </w:r>
      <w:r w:rsidR="00115AC9" w:rsidRPr="001C1AF0">
        <w:t xml:space="preserve"> for taking on the role of Working G</w:t>
      </w:r>
      <w:r w:rsidRPr="001C1AF0">
        <w:t>roup</w:t>
      </w:r>
      <w:r w:rsidR="00115AC9" w:rsidRPr="001C1AF0">
        <w:t xml:space="preserve"> C</w:t>
      </w:r>
      <w:r w:rsidRPr="001C1AF0">
        <w:t xml:space="preserve">hair at very short notice, and the </w:t>
      </w:r>
      <w:r w:rsidR="00931F53" w:rsidRPr="001C1AF0">
        <w:rPr>
          <w:b/>
        </w:rPr>
        <w:t>USA</w:t>
      </w:r>
      <w:r w:rsidRPr="001C1AF0">
        <w:t xml:space="preserve"> for all the preparatory work they had done. </w:t>
      </w:r>
    </w:p>
    <w:p w:rsidR="00054B0C" w:rsidRPr="001C1AF0" w:rsidRDefault="00054B0C" w:rsidP="001C1AF0">
      <w:pPr>
        <w:widowControl/>
        <w:rPr>
          <w:rFonts w:ascii="Calibri" w:hAnsi="Calibri"/>
          <w:b/>
          <w:sz w:val="22"/>
          <w:szCs w:val="22"/>
        </w:rPr>
      </w:pPr>
    </w:p>
    <w:p w:rsidR="00414E2C" w:rsidRPr="001C1AF0" w:rsidRDefault="00054B0C" w:rsidP="001C1AF0">
      <w:pPr>
        <w:pStyle w:val="ListParagraph"/>
        <w:suppressAutoHyphens/>
        <w:spacing w:after="0" w:line="240" w:lineRule="auto"/>
        <w:ind w:left="0"/>
        <w:contextualSpacing w:val="0"/>
      </w:pPr>
      <w:r w:rsidRPr="001C1AF0">
        <w:rPr>
          <w:b/>
        </w:rPr>
        <w:lastRenderedPageBreak/>
        <w:t>Decision SC52-1</w:t>
      </w:r>
      <w:r w:rsidR="007C342D" w:rsidRPr="001C1AF0">
        <w:rPr>
          <w:b/>
        </w:rPr>
        <w:t>4</w:t>
      </w:r>
      <w:r w:rsidR="00414E2C" w:rsidRPr="001C1AF0">
        <w:rPr>
          <w:b/>
        </w:rPr>
        <w:t xml:space="preserve">: The Standing Committee approved the </w:t>
      </w:r>
      <w:r w:rsidR="00820F44" w:rsidRPr="001C1AF0">
        <w:rPr>
          <w:b/>
        </w:rPr>
        <w:t xml:space="preserve">revised </w:t>
      </w:r>
      <w:r w:rsidR="00414E2C" w:rsidRPr="001C1AF0">
        <w:rPr>
          <w:b/>
        </w:rPr>
        <w:t xml:space="preserve">CEPA Action Plan for </w:t>
      </w:r>
      <w:r w:rsidR="00820F44" w:rsidRPr="001C1AF0">
        <w:rPr>
          <w:b/>
        </w:rPr>
        <w:t xml:space="preserve">the Ramsar Secretariat for </w:t>
      </w:r>
      <w:r w:rsidR="00414E2C" w:rsidRPr="001C1AF0">
        <w:rPr>
          <w:b/>
        </w:rPr>
        <w:t>2016-2018.</w:t>
      </w:r>
    </w:p>
    <w:p w:rsidR="00054B0C" w:rsidRPr="001C1AF0" w:rsidRDefault="00820F44" w:rsidP="001C1AF0">
      <w:pPr>
        <w:widowControl/>
        <w:tabs>
          <w:tab w:val="left" w:pos="3682"/>
        </w:tabs>
        <w:rPr>
          <w:rFonts w:ascii="Calibri" w:hAnsi="Calibri"/>
          <w:b/>
          <w:sz w:val="22"/>
          <w:szCs w:val="22"/>
        </w:rPr>
      </w:pPr>
      <w:r w:rsidRPr="001C1AF0">
        <w:rPr>
          <w:rFonts w:ascii="Calibri" w:hAnsi="Calibri"/>
          <w:b/>
          <w:sz w:val="22"/>
          <w:szCs w:val="22"/>
        </w:rPr>
        <w:tab/>
      </w:r>
    </w:p>
    <w:p w:rsidR="00596AE2" w:rsidRPr="001C1AF0" w:rsidRDefault="00E6127F"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 xml:space="preserve">Agenda item </w:t>
      </w:r>
      <w:r w:rsidR="00054B0C" w:rsidRPr="001C1AF0">
        <w:rPr>
          <w:rFonts w:ascii="Calibri" w:eastAsia="Times New Roman" w:hAnsi="Calibri" w:cs="Times New Roman"/>
          <w:sz w:val="22"/>
          <w:szCs w:val="22"/>
          <w:lang w:eastAsia="el-GR"/>
        </w:rPr>
        <w:t xml:space="preserve">19 </w:t>
      </w:r>
      <w:r w:rsidR="00414E2C" w:rsidRPr="001C1AF0">
        <w:rPr>
          <w:rFonts w:ascii="Calibri" w:eastAsia="Times New Roman" w:hAnsi="Calibri" w:cs="Times New Roman"/>
          <w:sz w:val="22"/>
          <w:szCs w:val="22"/>
          <w:lang w:eastAsia="el-GR"/>
        </w:rPr>
        <w:t>c. Report on World Wetlands Day 2016 (verbal presentation)</w:t>
      </w:r>
      <w:r w:rsidRPr="001C1AF0">
        <w:rPr>
          <w:rFonts w:ascii="Calibri" w:eastAsia="Times New Roman" w:hAnsi="Calibri" w:cs="Times New Roman"/>
          <w:sz w:val="22"/>
          <w:szCs w:val="22"/>
          <w:lang w:eastAsia="el-GR"/>
        </w:rPr>
        <w:br/>
      </w:r>
      <w:r w:rsidR="00596AE2" w:rsidRPr="001C1AF0">
        <w:rPr>
          <w:rFonts w:ascii="Calibri" w:eastAsia="Times New Roman" w:hAnsi="Calibri" w:cs="Times New Roman"/>
          <w:i/>
          <w:sz w:val="22"/>
          <w:szCs w:val="22"/>
          <w:lang w:eastAsia="el-GR"/>
        </w:rPr>
        <w:t>and</w:t>
      </w:r>
    </w:p>
    <w:p w:rsidR="00596AE2" w:rsidRPr="001C1AF0" w:rsidRDefault="00596AE2"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 xml:space="preserve">d. World Wetlands Day Themes for 2017 and 2018 (SC52-17 </w:t>
      </w:r>
      <w:r w:rsidRPr="001C1AF0">
        <w:rPr>
          <w:rFonts w:ascii="Calibri" w:eastAsia="Times New Roman" w:hAnsi="Calibri" w:cs="Times New Roman"/>
          <w:i/>
          <w:sz w:val="22"/>
          <w:szCs w:val="22"/>
          <w:lang w:eastAsia="el-GR"/>
        </w:rPr>
        <w:t>World Wetlands Day themes</w:t>
      </w:r>
      <w:r w:rsidRPr="001C1AF0">
        <w:rPr>
          <w:rFonts w:ascii="Calibri" w:eastAsia="Times New Roman" w:hAnsi="Calibri" w:cs="Times New Roman"/>
          <w:sz w:val="22"/>
          <w:szCs w:val="22"/>
          <w:lang w:eastAsia="el-GR"/>
        </w:rPr>
        <w:t>)</w:t>
      </w:r>
    </w:p>
    <w:p w:rsidR="00054B0C" w:rsidRPr="001C1AF0" w:rsidRDefault="00054B0C" w:rsidP="001C1AF0">
      <w:pPr>
        <w:widowControl/>
        <w:rPr>
          <w:rFonts w:ascii="Calibri" w:hAnsi="Calibri"/>
          <w:sz w:val="22"/>
          <w:szCs w:val="22"/>
        </w:rPr>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The Secretariat made a presentation on the 2016 World </w:t>
      </w:r>
      <w:r w:rsidR="00820F44" w:rsidRPr="001C1AF0">
        <w:t>Wetlands</w:t>
      </w:r>
      <w:r w:rsidR="00596AE2" w:rsidRPr="001C1AF0">
        <w:t xml:space="preserve"> Day, and proposed themes for WWD 2017 and WWD 2018.</w:t>
      </w:r>
    </w:p>
    <w:p w:rsidR="00054B0C" w:rsidRPr="001C1AF0" w:rsidRDefault="00054B0C" w:rsidP="001C1AF0">
      <w:pPr>
        <w:pStyle w:val="ListParagraph"/>
        <w:suppressAutoHyphens/>
        <w:spacing w:after="0" w:line="240" w:lineRule="auto"/>
        <w:ind w:left="426"/>
        <w:contextualSpacing w:val="0"/>
      </w:pPr>
    </w:p>
    <w:p w:rsidR="00054B0C"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 xml:space="preserve">Standing </w:t>
      </w:r>
      <w:r w:rsidR="007D2BFB" w:rsidRPr="001C1AF0">
        <w:rPr>
          <w:b/>
        </w:rPr>
        <w:t>Committee</w:t>
      </w:r>
      <w:r w:rsidR="007D2BFB" w:rsidRPr="001C1AF0">
        <w:t xml:space="preserve"> took</w:t>
      </w:r>
      <w:r w:rsidR="00C5472E" w:rsidRPr="001C1AF0">
        <w:t xml:space="preserve"> note of</w:t>
      </w:r>
      <w:r w:rsidRPr="001C1AF0">
        <w:t xml:space="preserve"> the document and the presentation, and </w:t>
      </w:r>
      <w:r w:rsidR="00820F44" w:rsidRPr="001C1AF0">
        <w:t xml:space="preserve">thanked </w:t>
      </w:r>
      <w:r w:rsidRPr="001C1AF0">
        <w:t>the Secretariat for all its work in organ</w:t>
      </w:r>
      <w:r w:rsidR="00777359" w:rsidRPr="001C1AF0">
        <w:t>izing</w:t>
      </w:r>
      <w:r w:rsidRPr="001C1AF0">
        <w:t xml:space="preserve"> what had clearly been a successful series of events</w:t>
      </w:r>
      <w:r w:rsidR="00596AE2" w:rsidRPr="001C1AF0">
        <w:t xml:space="preserve"> for 2016</w:t>
      </w:r>
      <w:r w:rsidRPr="001C1AF0">
        <w:t>.</w:t>
      </w:r>
    </w:p>
    <w:p w:rsidR="00054B0C" w:rsidRPr="001C1AF0" w:rsidRDefault="00054B0C" w:rsidP="001C1AF0">
      <w:pPr>
        <w:pStyle w:val="ListParagraph"/>
        <w:suppressAutoHyphens/>
        <w:spacing w:after="0" w:line="240" w:lineRule="auto"/>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rPr>
          <w:b/>
        </w:rPr>
        <w:t>Australia</w:t>
      </w:r>
      <w:r w:rsidRPr="001C1AF0">
        <w:t xml:space="preserve">, </w:t>
      </w:r>
      <w:r w:rsidRPr="001C1AF0">
        <w:rPr>
          <w:b/>
        </w:rPr>
        <w:t>Japan</w:t>
      </w:r>
      <w:r w:rsidRPr="001C1AF0">
        <w:t xml:space="preserve"> and the </w:t>
      </w:r>
      <w:r w:rsidR="00931F53" w:rsidRPr="001C1AF0">
        <w:rPr>
          <w:b/>
        </w:rPr>
        <w:t>USA</w:t>
      </w:r>
      <w:r w:rsidRPr="001C1AF0">
        <w:t xml:space="preserve"> all supported the theme of Wetlands for Disaster Risk Reduction for 2017. They and </w:t>
      </w:r>
      <w:r w:rsidRPr="001C1AF0">
        <w:rPr>
          <w:b/>
        </w:rPr>
        <w:t>Senegal</w:t>
      </w:r>
      <w:r w:rsidRPr="001C1AF0">
        <w:t xml:space="preserve"> agreed with the idea of matching the theme of World </w:t>
      </w:r>
      <w:r w:rsidR="00E04623" w:rsidRPr="001C1AF0">
        <w:t xml:space="preserve">Wetlands </w:t>
      </w:r>
      <w:r w:rsidRPr="001C1AF0">
        <w:t xml:space="preserve">Day 2018 with that of COP13, the </w:t>
      </w:r>
      <w:r w:rsidRPr="001C1AF0">
        <w:rPr>
          <w:b/>
        </w:rPr>
        <w:t>USA</w:t>
      </w:r>
      <w:r w:rsidRPr="001C1AF0">
        <w:t xml:space="preserve"> further suggesting that the exact wording of the theme be final</w:t>
      </w:r>
      <w:r w:rsidR="00777359" w:rsidRPr="001C1AF0">
        <w:t xml:space="preserve">ized </w:t>
      </w:r>
      <w:r w:rsidRPr="001C1AF0">
        <w:t xml:space="preserve">once the wording of the theme for COP13 </w:t>
      </w:r>
      <w:r w:rsidR="00820F44" w:rsidRPr="001C1AF0">
        <w:t>is</w:t>
      </w:r>
      <w:r w:rsidRPr="001C1AF0">
        <w:t xml:space="preserve"> decided.</w:t>
      </w:r>
    </w:p>
    <w:p w:rsidR="00054B0C" w:rsidRPr="001C1AF0" w:rsidRDefault="00054B0C" w:rsidP="001C1AF0">
      <w:pPr>
        <w:pStyle w:val="ListParagraph"/>
        <w:suppressAutoHyphens/>
        <w:spacing w:after="0" w:line="240" w:lineRule="auto"/>
        <w:ind w:left="426"/>
        <w:contextualSpacing w:val="0"/>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rPr>
          <w:b/>
        </w:rPr>
        <w:t>El Salvador</w:t>
      </w:r>
      <w:r w:rsidRPr="001C1AF0">
        <w:t xml:space="preserve"> urged the Secretariat to </w:t>
      </w:r>
      <w:r w:rsidR="00760DEC" w:rsidRPr="001C1AF0">
        <w:t>engage with the 2017 meeting of the Global Platform</w:t>
      </w:r>
      <w:r w:rsidRPr="001C1AF0">
        <w:t xml:space="preserve"> on </w:t>
      </w:r>
      <w:r w:rsidR="00760DEC" w:rsidRPr="001C1AF0">
        <w:t xml:space="preserve">Disaster Risk Reduction </w:t>
      </w:r>
      <w:r w:rsidRPr="001C1AF0">
        <w:t xml:space="preserve">if this were to be adopted as the theme for 2017. </w:t>
      </w:r>
    </w:p>
    <w:p w:rsidR="00054B0C" w:rsidRPr="001C1AF0" w:rsidRDefault="00054B0C" w:rsidP="001C1AF0">
      <w:pPr>
        <w:widowControl/>
        <w:rPr>
          <w:rFonts w:ascii="Calibri" w:hAnsi="Calibri"/>
          <w:b/>
          <w:sz w:val="22"/>
          <w:szCs w:val="22"/>
        </w:rPr>
      </w:pPr>
    </w:p>
    <w:p w:rsidR="00414E2C" w:rsidRPr="001C1AF0" w:rsidRDefault="002E5485" w:rsidP="001C1AF0">
      <w:pPr>
        <w:pStyle w:val="ListParagraph"/>
        <w:suppressAutoHyphens/>
        <w:spacing w:after="0" w:line="240" w:lineRule="auto"/>
        <w:ind w:left="0"/>
        <w:contextualSpacing w:val="0"/>
      </w:pPr>
      <w:r w:rsidRPr="001C1AF0">
        <w:rPr>
          <w:b/>
        </w:rPr>
        <w:t>Decision SC52-1</w:t>
      </w:r>
      <w:r w:rsidR="00E93C71" w:rsidRPr="001C1AF0">
        <w:rPr>
          <w:b/>
        </w:rPr>
        <w:t>5</w:t>
      </w:r>
      <w:r w:rsidRPr="001C1AF0">
        <w:rPr>
          <w:b/>
        </w:rPr>
        <w:t>:</w:t>
      </w:r>
      <w:r w:rsidR="00414E2C" w:rsidRPr="001C1AF0">
        <w:rPr>
          <w:b/>
        </w:rPr>
        <w:t xml:space="preserve"> The Standing Committee decided that the theme for World </w:t>
      </w:r>
      <w:r w:rsidR="00F1214D" w:rsidRPr="001C1AF0">
        <w:rPr>
          <w:b/>
        </w:rPr>
        <w:t xml:space="preserve">Wetlands </w:t>
      </w:r>
      <w:r w:rsidR="00414E2C" w:rsidRPr="001C1AF0">
        <w:rPr>
          <w:b/>
        </w:rPr>
        <w:t xml:space="preserve">Day 2017 would be “Wetlands for Disaster Risk Reduction” and that the theme for World </w:t>
      </w:r>
      <w:r w:rsidR="00F1214D" w:rsidRPr="001C1AF0">
        <w:rPr>
          <w:b/>
        </w:rPr>
        <w:t xml:space="preserve">Wetlands </w:t>
      </w:r>
      <w:r w:rsidR="00414E2C" w:rsidRPr="001C1AF0">
        <w:rPr>
          <w:b/>
        </w:rPr>
        <w:t xml:space="preserve">Day 2018 would </w:t>
      </w:r>
      <w:r w:rsidR="00363334" w:rsidRPr="001C1AF0">
        <w:rPr>
          <w:b/>
        </w:rPr>
        <w:t xml:space="preserve">be linked </w:t>
      </w:r>
      <w:r w:rsidR="008A390F" w:rsidRPr="001C1AF0">
        <w:rPr>
          <w:b/>
        </w:rPr>
        <w:t>to</w:t>
      </w:r>
      <w:r w:rsidR="00363334" w:rsidRPr="001C1AF0">
        <w:rPr>
          <w:b/>
        </w:rPr>
        <w:t xml:space="preserve"> urban wetlands</w:t>
      </w:r>
      <w:r w:rsidR="007C342D" w:rsidRPr="001C1AF0">
        <w:rPr>
          <w:b/>
        </w:rPr>
        <w:t xml:space="preserve">, </w:t>
      </w:r>
      <w:r w:rsidR="00414E2C" w:rsidRPr="001C1AF0">
        <w:rPr>
          <w:b/>
        </w:rPr>
        <w:t>the exact wording to be decided when the theme for COP13 had been finali</w:t>
      </w:r>
      <w:r w:rsidR="00625394" w:rsidRPr="001C1AF0">
        <w:rPr>
          <w:b/>
        </w:rPr>
        <w:t>z</w:t>
      </w:r>
      <w:r w:rsidR="00414E2C" w:rsidRPr="001C1AF0">
        <w:rPr>
          <w:b/>
        </w:rPr>
        <w:t>ed</w:t>
      </w:r>
      <w:r w:rsidR="007C342D" w:rsidRPr="001C1AF0">
        <w:rPr>
          <w:b/>
        </w:rPr>
        <w:t>.</w:t>
      </w:r>
    </w:p>
    <w:p w:rsidR="00054B0C" w:rsidRPr="001C1AF0" w:rsidRDefault="00054B0C" w:rsidP="001C1AF0">
      <w:pPr>
        <w:widowControl/>
        <w:rPr>
          <w:rFonts w:ascii="Calibri" w:hAnsi="Calibri"/>
          <w:b/>
          <w:sz w:val="22"/>
          <w:szCs w:val="22"/>
        </w:rPr>
      </w:pPr>
    </w:p>
    <w:p w:rsidR="00414E2C" w:rsidRPr="001C1AF0" w:rsidRDefault="00E6127F"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Agenda item 19 e</w:t>
      </w:r>
      <w:r w:rsidR="00414E2C" w:rsidRPr="001C1AF0">
        <w:rPr>
          <w:rFonts w:ascii="Calibri" w:eastAsia="Times New Roman" w:hAnsi="Calibri" w:cs="Times New Roman"/>
          <w:sz w:val="22"/>
          <w:szCs w:val="22"/>
          <w:lang w:eastAsia="el-GR"/>
        </w:rPr>
        <w:t>. Update on the Ramsar web site and the Ramsar Sites Information Service (RSIS) site (verbal</w:t>
      </w:r>
      <w:r w:rsidRPr="001C1AF0">
        <w:rPr>
          <w:rFonts w:ascii="Calibri" w:eastAsia="Times New Roman" w:hAnsi="Calibri" w:cs="Times New Roman"/>
          <w:sz w:val="22"/>
          <w:szCs w:val="22"/>
          <w:lang w:eastAsia="el-GR"/>
        </w:rPr>
        <w:t xml:space="preserve"> </w:t>
      </w:r>
      <w:r w:rsidR="00414E2C" w:rsidRPr="001C1AF0">
        <w:rPr>
          <w:rFonts w:ascii="Calibri" w:eastAsia="Times New Roman" w:hAnsi="Calibri" w:cs="Times New Roman"/>
          <w:sz w:val="22"/>
          <w:szCs w:val="22"/>
          <w:lang w:eastAsia="el-GR"/>
        </w:rPr>
        <w:t>presentation)</w:t>
      </w:r>
    </w:p>
    <w:p w:rsidR="002E5485" w:rsidRPr="001C1AF0" w:rsidRDefault="002E5485" w:rsidP="001C1AF0">
      <w:pPr>
        <w:widowControl/>
        <w:rPr>
          <w:rFonts w:ascii="Calibri" w:hAnsi="Calibri"/>
          <w:sz w:val="22"/>
          <w:szCs w:val="22"/>
        </w:rPr>
      </w:pPr>
    </w:p>
    <w:p w:rsidR="00414E2C" w:rsidRPr="001C1AF0" w:rsidRDefault="00F1214D"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Standing Committee</w:t>
      </w:r>
      <w:r w:rsidRPr="001C1AF0">
        <w:t xml:space="preserve"> agreed to remove thi</w:t>
      </w:r>
      <w:r w:rsidR="00414E2C" w:rsidRPr="001C1AF0">
        <w:t>s item from the agenda.</w:t>
      </w:r>
    </w:p>
    <w:p w:rsidR="0012597E" w:rsidRPr="001C1AF0" w:rsidRDefault="0012597E" w:rsidP="001C1AF0">
      <w:pPr>
        <w:widowControl/>
        <w:rPr>
          <w:rFonts w:ascii="Calibri" w:hAnsi="Calibri"/>
          <w:sz w:val="22"/>
          <w:szCs w:val="22"/>
        </w:rPr>
      </w:pPr>
    </w:p>
    <w:p w:rsidR="0012597E" w:rsidRPr="001C1AF0" w:rsidRDefault="0012597E"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 xml:space="preserve">Agenda item 14. Ramsar Regional Initiatives </w:t>
      </w:r>
    </w:p>
    <w:p w:rsidR="0012597E" w:rsidRPr="001C1AF0" w:rsidRDefault="0012597E"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i/>
          <w:sz w:val="22"/>
          <w:szCs w:val="22"/>
          <w:lang w:eastAsia="el-GR"/>
        </w:rPr>
      </w:pPr>
      <w:r w:rsidRPr="001C1AF0">
        <w:rPr>
          <w:rFonts w:ascii="Calibri" w:eastAsia="Times New Roman" w:hAnsi="Calibri" w:cs="Times New Roman"/>
          <w:sz w:val="22"/>
          <w:szCs w:val="22"/>
          <w:lang w:eastAsia="el-GR"/>
        </w:rPr>
        <w:t xml:space="preserve">b. Assessment of existing Ramsar Regional Initiatives (SC52-Inf.Doc.04 </w:t>
      </w:r>
      <w:r w:rsidRPr="001C1AF0">
        <w:rPr>
          <w:rFonts w:ascii="Calibri" w:eastAsia="Times New Roman" w:hAnsi="Calibri" w:cs="Times New Roman"/>
          <w:i/>
          <w:sz w:val="22"/>
          <w:szCs w:val="22"/>
          <w:lang w:eastAsia="el-GR"/>
        </w:rPr>
        <w:t>Ramsar Regional Initiatives: An assessment of their achievements by 2015</w:t>
      </w:r>
      <w:r w:rsidRPr="001C1AF0">
        <w:rPr>
          <w:rFonts w:ascii="Calibri" w:eastAsia="Times New Roman" w:hAnsi="Calibri" w:cs="Times New Roman"/>
          <w:sz w:val="22"/>
          <w:szCs w:val="22"/>
          <w:lang w:eastAsia="el-GR"/>
        </w:rPr>
        <w:t xml:space="preserve">) </w:t>
      </w:r>
      <w:r w:rsidR="00E6127F" w:rsidRPr="001C1AF0">
        <w:rPr>
          <w:rFonts w:ascii="Calibri" w:eastAsia="Times New Roman" w:hAnsi="Calibri" w:cs="Times New Roman"/>
          <w:sz w:val="22"/>
          <w:szCs w:val="22"/>
          <w:lang w:eastAsia="el-GR"/>
        </w:rPr>
        <w:br/>
      </w:r>
      <w:r w:rsidRPr="001C1AF0">
        <w:rPr>
          <w:rFonts w:ascii="Calibri" w:eastAsia="Times New Roman" w:hAnsi="Calibri" w:cs="Times New Roman"/>
          <w:i/>
          <w:sz w:val="22"/>
          <w:szCs w:val="22"/>
          <w:lang w:eastAsia="el-GR"/>
        </w:rPr>
        <w:t>and</w:t>
      </w:r>
    </w:p>
    <w:p w:rsidR="0012597E" w:rsidRPr="001C1AF0" w:rsidRDefault="0012597E"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 xml:space="preserve">c. Report of the Chair of the Working Group on the Ramsar Regional Initiatives (SC52-11 Rev.1 </w:t>
      </w:r>
      <w:r w:rsidRPr="001C1AF0">
        <w:rPr>
          <w:rFonts w:ascii="Calibri" w:eastAsia="Times New Roman" w:hAnsi="Calibri" w:cs="Times New Roman"/>
          <w:i/>
          <w:sz w:val="22"/>
          <w:szCs w:val="22"/>
          <w:lang w:eastAsia="el-GR"/>
        </w:rPr>
        <w:t>Update</w:t>
      </w:r>
      <w:r w:rsidR="00E6127F" w:rsidRPr="001C1AF0">
        <w:rPr>
          <w:rFonts w:ascii="Calibri" w:eastAsia="Times New Roman" w:hAnsi="Calibri" w:cs="Times New Roman"/>
          <w:i/>
          <w:sz w:val="22"/>
          <w:szCs w:val="22"/>
          <w:lang w:eastAsia="el-GR"/>
        </w:rPr>
        <w:t xml:space="preserve"> </w:t>
      </w:r>
      <w:r w:rsidRPr="001C1AF0">
        <w:rPr>
          <w:rFonts w:ascii="Calibri" w:eastAsia="Times New Roman" w:hAnsi="Calibri" w:cs="Times New Roman"/>
          <w:i/>
          <w:sz w:val="22"/>
          <w:szCs w:val="22"/>
          <w:lang w:eastAsia="el-GR"/>
        </w:rPr>
        <w:t>on Ramsar Regional Initiatives</w:t>
      </w:r>
      <w:r w:rsidRPr="001C1AF0">
        <w:rPr>
          <w:rFonts w:ascii="Calibri" w:eastAsia="Times New Roman" w:hAnsi="Calibri" w:cs="Times New Roman"/>
          <w:sz w:val="22"/>
          <w:szCs w:val="22"/>
          <w:lang w:eastAsia="el-GR"/>
        </w:rPr>
        <w:t xml:space="preserve">) </w:t>
      </w:r>
    </w:p>
    <w:p w:rsidR="00B23B24" w:rsidRPr="001C1AF0" w:rsidRDefault="00B23B24" w:rsidP="001C1AF0">
      <w:pPr>
        <w:pStyle w:val="ListParagraph"/>
        <w:suppressAutoHyphens/>
        <w:spacing w:after="0" w:line="240" w:lineRule="auto"/>
        <w:ind w:left="426"/>
        <w:contextualSpacing w:val="0"/>
      </w:pPr>
    </w:p>
    <w:p w:rsidR="0012597E" w:rsidRPr="001C1AF0" w:rsidRDefault="0012597E" w:rsidP="001C1AF0">
      <w:pPr>
        <w:pStyle w:val="ListParagraph"/>
        <w:numPr>
          <w:ilvl w:val="0"/>
          <w:numId w:val="1"/>
        </w:numPr>
        <w:suppressAutoHyphens/>
        <w:spacing w:after="0" w:line="240" w:lineRule="auto"/>
        <w:ind w:left="426" w:hanging="426"/>
        <w:contextualSpacing w:val="0"/>
      </w:pPr>
      <w:r w:rsidRPr="001C1AF0">
        <w:t xml:space="preserve">The </w:t>
      </w:r>
      <w:r w:rsidR="00E941A7" w:rsidRPr="001C1AF0">
        <w:rPr>
          <w:b/>
        </w:rPr>
        <w:t>Secretariat</w:t>
      </w:r>
      <w:r w:rsidR="007D2BFB" w:rsidRPr="001C1AF0">
        <w:rPr>
          <w:b/>
        </w:rPr>
        <w:t xml:space="preserve"> </w:t>
      </w:r>
      <w:r w:rsidR="00FE6447" w:rsidRPr="001C1AF0">
        <w:t xml:space="preserve">introduced the revised </w:t>
      </w:r>
      <w:r w:rsidR="0024008D" w:rsidRPr="001C1AF0">
        <w:t>Operational Guidelines</w:t>
      </w:r>
      <w:r w:rsidRPr="001C1AF0">
        <w:t xml:space="preserve"> prepared by the Working Group on </w:t>
      </w:r>
      <w:r w:rsidR="00625394" w:rsidRPr="001C1AF0">
        <w:t xml:space="preserve">the </w:t>
      </w:r>
      <w:r w:rsidRPr="001C1AF0">
        <w:t xml:space="preserve">Ramsar Regional Initiatives. </w:t>
      </w:r>
    </w:p>
    <w:p w:rsidR="00B23B24" w:rsidRPr="001C1AF0" w:rsidRDefault="00B23B24" w:rsidP="001C1AF0">
      <w:pPr>
        <w:pStyle w:val="ListParagraph"/>
        <w:suppressAutoHyphens/>
        <w:spacing w:after="0" w:line="240" w:lineRule="auto"/>
        <w:ind w:left="426"/>
        <w:contextualSpacing w:val="0"/>
      </w:pPr>
    </w:p>
    <w:p w:rsidR="00751BA2" w:rsidRPr="001C1AF0" w:rsidRDefault="007E3860" w:rsidP="001C1AF0">
      <w:pPr>
        <w:pStyle w:val="ListParagraph"/>
        <w:numPr>
          <w:ilvl w:val="0"/>
          <w:numId w:val="1"/>
        </w:numPr>
        <w:suppressAutoHyphens/>
        <w:spacing w:after="0" w:line="240" w:lineRule="auto"/>
        <w:ind w:left="426" w:hanging="426"/>
        <w:contextualSpacing w:val="0"/>
      </w:pPr>
      <w:r w:rsidRPr="001C1AF0">
        <w:t>After a</w:t>
      </w:r>
      <w:r w:rsidR="0012597E" w:rsidRPr="001C1AF0">
        <w:t xml:space="preserve"> discussion involving </w:t>
      </w:r>
      <w:r w:rsidR="0012597E" w:rsidRPr="001C1AF0">
        <w:rPr>
          <w:b/>
        </w:rPr>
        <w:t>Brazil</w:t>
      </w:r>
      <w:r w:rsidR="0012597E" w:rsidRPr="001C1AF0">
        <w:t xml:space="preserve">, </w:t>
      </w:r>
      <w:r w:rsidR="0012597E" w:rsidRPr="001C1AF0">
        <w:rPr>
          <w:b/>
        </w:rPr>
        <w:t>Democratic Republic of Congo</w:t>
      </w:r>
      <w:r w:rsidR="0012597E" w:rsidRPr="001C1AF0">
        <w:t xml:space="preserve">, </w:t>
      </w:r>
      <w:r w:rsidR="0012597E" w:rsidRPr="001C1AF0">
        <w:rPr>
          <w:b/>
        </w:rPr>
        <w:t>El Salvador</w:t>
      </w:r>
      <w:r w:rsidR="0012597E" w:rsidRPr="001C1AF0">
        <w:t xml:space="preserve">, </w:t>
      </w:r>
      <w:r w:rsidR="0012597E" w:rsidRPr="001C1AF0">
        <w:rPr>
          <w:b/>
        </w:rPr>
        <w:t>Honduras</w:t>
      </w:r>
      <w:r w:rsidR="0012597E" w:rsidRPr="001C1AF0">
        <w:t xml:space="preserve">, </w:t>
      </w:r>
      <w:r w:rsidR="0012597E" w:rsidRPr="001C1AF0">
        <w:rPr>
          <w:b/>
        </w:rPr>
        <w:t>Romania</w:t>
      </w:r>
      <w:r w:rsidR="0012597E" w:rsidRPr="001C1AF0">
        <w:t xml:space="preserve">, </w:t>
      </w:r>
      <w:r w:rsidR="0012597E" w:rsidRPr="001C1AF0">
        <w:rPr>
          <w:b/>
        </w:rPr>
        <w:t>Senegal</w:t>
      </w:r>
      <w:r w:rsidR="0012597E" w:rsidRPr="001C1AF0">
        <w:t xml:space="preserve">, </w:t>
      </w:r>
      <w:r w:rsidR="0012597E" w:rsidRPr="001C1AF0">
        <w:rPr>
          <w:b/>
        </w:rPr>
        <w:t>South Africa</w:t>
      </w:r>
      <w:r w:rsidR="0012597E" w:rsidRPr="001C1AF0">
        <w:t xml:space="preserve"> and </w:t>
      </w:r>
      <w:r w:rsidR="0012597E" w:rsidRPr="001C1AF0">
        <w:rPr>
          <w:b/>
        </w:rPr>
        <w:t>Suriname</w:t>
      </w:r>
      <w:r w:rsidR="00B96C89" w:rsidRPr="001C1AF0">
        <w:t xml:space="preserve">, the </w:t>
      </w:r>
      <w:r w:rsidR="00751BA2" w:rsidRPr="001C1AF0">
        <w:rPr>
          <w:b/>
        </w:rPr>
        <w:t xml:space="preserve">SC </w:t>
      </w:r>
      <w:r w:rsidR="00FE6447" w:rsidRPr="001C1AF0">
        <w:rPr>
          <w:b/>
        </w:rPr>
        <w:t>Chair</w:t>
      </w:r>
      <w:r w:rsidR="00CF48A5" w:rsidRPr="001C1AF0">
        <w:rPr>
          <w:b/>
        </w:rPr>
        <w:t xml:space="preserve"> </w:t>
      </w:r>
      <w:r w:rsidR="00751BA2" w:rsidRPr="001C1AF0">
        <w:t>suspended discussion until the afternoon plenary session.</w:t>
      </w:r>
    </w:p>
    <w:p w:rsidR="00FE6447" w:rsidRPr="001C1AF0" w:rsidRDefault="00FE6447" w:rsidP="001C1AF0">
      <w:pPr>
        <w:pStyle w:val="ListParagraph"/>
      </w:pPr>
    </w:p>
    <w:p w:rsidR="00FE6447" w:rsidRPr="001C1AF0" w:rsidRDefault="00FE6447" w:rsidP="001C1AF0">
      <w:pPr>
        <w:widowControl/>
        <w:ind w:right="-20"/>
        <w:rPr>
          <w:rFonts w:ascii="Calibri" w:eastAsia="Garamond" w:hAnsi="Calibri" w:cs="Garamond"/>
          <w:b/>
          <w:bCs/>
          <w:kern w:val="0"/>
          <w:sz w:val="22"/>
          <w:szCs w:val="22"/>
        </w:rPr>
      </w:pPr>
      <w:r w:rsidRPr="001C1AF0">
        <w:rPr>
          <w:rFonts w:ascii="Calibri" w:eastAsia="Garamond" w:hAnsi="Calibri" w:cs="Garamond"/>
          <w:b/>
          <w:bCs/>
          <w:kern w:val="0"/>
          <w:sz w:val="22"/>
          <w:szCs w:val="22"/>
        </w:rPr>
        <w:t>15:00-18:00</w:t>
      </w:r>
    </w:p>
    <w:p w:rsidR="00FE6447" w:rsidRPr="001C1AF0" w:rsidRDefault="00FE6447" w:rsidP="001C1AF0">
      <w:pPr>
        <w:widowControl/>
        <w:ind w:left="1276" w:right="-20" w:hanging="1276"/>
        <w:rPr>
          <w:rFonts w:ascii="Calibri" w:eastAsia="Garamond" w:hAnsi="Calibri" w:cs="Garamond"/>
          <w:b/>
          <w:bCs/>
          <w:kern w:val="0"/>
          <w:sz w:val="22"/>
          <w:szCs w:val="22"/>
        </w:rPr>
      </w:pPr>
      <w:r w:rsidRPr="001C1AF0">
        <w:rPr>
          <w:rFonts w:ascii="Calibri" w:eastAsia="Garamond" w:hAnsi="Calibri" w:cs="Garamond"/>
          <w:b/>
          <w:bCs/>
          <w:kern w:val="0"/>
          <w:sz w:val="22"/>
          <w:szCs w:val="22"/>
        </w:rPr>
        <w:t>Plenary Session of the Standing Committee</w:t>
      </w:r>
    </w:p>
    <w:p w:rsidR="00FE6447" w:rsidRPr="001C1AF0" w:rsidRDefault="00FE6447" w:rsidP="001C1AF0">
      <w:pPr>
        <w:widowControl/>
        <w:tabs>
          <w:tab w:val="left" w:pos="3099"/>
        </w:tabs>
        <w:rPr>
          <w:rFonts w:ascii="Calibri" w:hAnsi="Calibri"/>
          <w:sz w:val="22"/>
          <w:szCs w:val="22"/>
        </w:rPr>
      </w:pPr>
    </w:p>
    <w:p w:rsidR="00FE6447" w:rsidRPr="001C1AF0" w:rsidRDefault="00FE6447"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 xml:space="preserve">Agenda item 14. Ramsar Regional Initiatives </w:t>
      </w:r>
    </w:p>
    <w:p w:rsidR="00FE6447" w:rsidRPr="001C1AF0" w:rsidRDefault="00FE6447"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i/>
          <w:sz w:val="22"/>
          <w:szCs w:val="22"/>
          <w:lang w:eastAsia="el-GR"/>
        </w:rPr>
      </w:pPr>
      <w:r w:rsidRPr="001C1AF0">
        <w:rPr>
          <w:rFonts w:ascii="Calibri" w:eastAsia="Times New Roman" w:hAnsi="Calibri" w:cs="Times New Roman"/>
          <w:sz w:val="22"/>
          <w:szCs w:val="22"/>
          <w:lang w:eastAsia="el-GR"/>
        </w:rPr>
        <w:lastRenderedPageBreak/>
        <w:t xml:space="preserve">b. Assessment of existing Ramsar Regional Initiatives (SC52-Inf.Doc.04 </w:t>
      </w:r>
      <w:r w:rsidRPr="001C1AF0">
        <w:rPr>
          <w:rFonts w:ascii="Calibri" w:eastAsia="Times New Roman" w:hAnsi="Calibri" w:cs="Times New Roman"/>
          <w:i/>
          <w:sz w:val="22"/>
          <w:szCs w:val="22"/>
          <w:lang w:eastAsia="el-GR"/>
        </w:rPr>
        <w:t>Ramsar Regional Initiatives: An assessment of their achievements by 2015</w:t>
      </w:r>
      <w:r w:rsidRPr="001C1AF0">
        <w:rPr>
          <w:rFonts w:ascii="Calibri" w:eastAsia="Times New Roman" w:hAnsi="Calibri" w:cs="Times New Roman"/>
          <w:sz w:val="22"/>
          <w:szCs w:val="22"/>
          <w:lang w:eastAsia="el-GR"/>
        </w:rPr>
        <w:t xml:space="preserve">) </w:t>
      </w:r>
      <w:r w:rsidR="00E6127F" w:rsidRPr="001C1AF0">
        <w:rPr>
          <w:rFonts w:ascii="Calibri" w:eastAsia="Times New Roman" w:hAnsi="Calibri" w:cs="Times New Roman"/>
          <w:sz w:val="22"/>
          <w:szCs w:val="22"/>
          <w:lang w:eastAsia="el-GR"/>
        </w:rPr>
        <w:br/>
      </w:r>
      <w:r w:rsidRPr="001C1AF0">
        <w:rPr>
          <w:rFonts w:ascii="Calibri" w:eastAsia="Times New Roman" w:hAnsi="Calibri" w:cs="Times New Roman"/>
          <w:i/>
          <w:sz w:val="22"/>
          <w:szCs w:val="22"/>
          <w:lang w:eastAsia="el-GR"/>
        </w:rPr>
        <w:t>and</w:t>
      </w:r>
    </w:p>
    <w:p w:rsidR="00FE6447" w:rsidRPr="001C1AF0" w:rsidRDefault="00FE6447"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 xml:space="preserve">c. Report of the Chair of the Working Group on the Ramsar Regional Initiatives (SC52-11 Rev.1 </w:t>
      </w:r>
      <w:r w:rsidRPr="001C1AF0">
        <w:rPr>
          <w:rFonts w:ascii="Calibri" w:eastAsia="Times New Roman" w:hAnsi="Calibri" w:cs="Times New Roman"/>
          <w:i/>
          <w:sz w:val="22"/>
          <w:szCs w:val="22"/>
          <w:lang w:eastAsia="el-GR"/>
        </w:rPr>
        <w:t>Update on Ramsar Regional Initiatives</w:t>
      </w:r>
      <w:r w:rsidRPr="001C1AF0">
        <w:rPr>
          <w:rFonts w:ascii="Calibri" w:eastAsia="Times New Roman" w:hAnsi="Calibri" w:cs="Times New Roman"/>
          <w:sz w:val="22"/>
          <w:szCs w:val="22"/>
          <w:lang w:eastAsia="el-GR"/>
        </w:rPr>
        <w:t xml:space="preserve">) </w:t>
      </w:r>
    </w:p>
    <w:p w:rsidR="00B23B24" w:rsidRPr="001C1AF0" w:rsidRDefault="00FE6447" w:rsidP="001C1AF0">
      <w:pPr>
        <w:widowControl/>
        <w:tabs>
          <w:tab w:val="left" w:pos="3099"/>
        </w:tabs>
        <w:rPr>
          <w:rFonts w:ascii="Calibri" w:hAnsi="Calibri"/>
          <w:sz w:val="22"/>
          <w:szCs w:val="22"/>
        </w:rPr>
      </w:pPr>
      <w:r w:rsidRPr="001C1AF0">
        <w:rPr>
          <w:rFonts w:ascii="Calibri" w:hAnsi="Calibri"/>
          <w:sz w:val="22"/>
          <w:szCs w:val="22"/>
        </w:rPr>
        <w:tab/>
      </w:r>
    </w:p>
    <w:p w:rsidR="0012597E" w:rsidRPr="001C1AF0" w:rsidRDefault="00FE6447" w:rsidP="001C1AF0">
      <w:pPr>
        <w:pStyle w:val="ListParagraph"/>
        <w:numPr>
          <w:ilvl w:val="0"/>
          <w:numId w:val="1"/>
        </w:numPr>
        <w:suppressAutoHyphens/>
        <w:spacing w:after="0" w:line="240" w:lineRule="auto"/>
        <w:ind w:left="426" w:hanging="426"/>
        <w:contextualSpacing w:val="0"/>
      </w:pPr>
      <w:r w:rsidRPr="001C1AF0">
        <w:t>The discussion on the revised Operational Guidelines reopened, focusing upon</w:t>
      </w:r>
      <w:r w:rsidR="0012597E" w:rsidRPr="001C1AF0">
        <w:t xml:space="preserve"> the </w:t>
      </w:r>
      <w:r w:rsidR="00E63767" w:rsidRPr="001C1AF0">
        <w:t>period for</w:t>
      </w:r>
      <w:r w:rsidR="0012597E" w:rsidRPr="001C1AF0">
        <w:t xml:space="preserve"> which </w:t>
      </w:r>
      <w:r w:rsidR="007D2BFB" w:rsidRPr="001C1AF0">
        <w:t>these Guidelines</w:t>
      </w:r>
      <w:r w:rsidR="0012597E" w:rsidRPr="001C1AF0">
        <w:t xml:space="preserve"> would </w:t>
      </w:r>
      <w:r w:rsidR="00E63767" w:rsidRPr="001C1AF0">
        <w:t>apply</w:t>
      </w:r>
      <w:r w:rsidR="0012597E" w:rsidRPr="001C1AF0">
        <w:t xml:space="preserve">. </w:t>
      </w:r>
      <w:r w:rsidR="0012597E" w:rsidRPr="001C1AF0">
        <w:rPr>
          <w:b/>
        </w:rPr>
        <w:t>Senegal</w:t>
      </w:r>
      <w:r w:rsidR="0012597E" w:rsidRPr="001C1AF0">
        <w:t xml:space="preserve"> believed that the </w:t>
      </w:r>
      <w:r w:rsidRPr="001C1AF0">
        <w:t>G</w:t>
      </w:r>
      <w:r w:rsidR="0012597E" w:rsidRPr="001C1AF0">
        <w:t xml:space="preserve">uidelines should be for 2016-2024, in line with the Ramsar Strategic Plan. </w:t>
      </w:r>
      <w:r w:rsidR="0012597E" w:rsidRPr="001C1AF0">
        <w:rPr>
          <w:b/>
        </w:rPr>
        <w:t>Brazil</w:t>
      </w:r>
      <w:r w:rsidR="0012597E" w:rsidRPr="001C1AF0">
        <w:t xml:space="preserve"> and </w:t>
      </w:r>
      <w:r w:rsidR="0012597E" w:rsidRPr="001C1AF0">
        <w:rPr>
          <w:b/>
        </w:rPr>
        <w:t>Uruguay</w:t>
      </w:r>
      <w:r w:rsidR="00F02E5E" w:rsidRPr="001C1AF0">
        <w:rPr>
          <w:b/>
        </w:rPr>
        <w:t xml:space="preserve"> </w:t>
      </w:r>
      <w:r w:rsidRPr="001C1AF0">
        <w:t>maintained</w:t>
      </w:r>
      <w:r w:rsidR="0012597E" w:rsidRPr="001C1AF0">
        <w:t xml:space="preserve"> that they had been drafted to apply to 2016-2018</w:t>
      </w:r>
      <w:r w:rsidR="00FF7C87" w:rsidRPr="001C1AF0">
        <w:t xml:space="preserve">, as established in Resolution XII.8 on </w:t>
      </w:r>
      <w:r w:rsidR="00FF7C87" w:rsidRPr="001C1AF0">
        <w:rPr>
          <w:i/>
        </w:rPr>
        <w:t>Regional Initiatives 2016-2018 in the framework of the Ramsar Convention</w:t>
      </w:r>
      <w:r w:rsidR="00FF7C87" w:rsidRPr="001C1AF0">
        <w:t>.</w:t>
      </w:r>
    </w:p>
    <w:p w:rsidR="00B23B24" w:rsidRPr="001C1AF0" w:rsidRDefault="00B23B24" w:rsidP="001C1AF0">
      <w:pPr>
        <w:pStyle w:val="ListParagraph"/>
        <w:suppressAutoHyphens/>
      </w:pPr>
    </w:p>
    <w:p w:rsidR="0012597E" w:rsidRPr="001C1AF0" w:rsidRDefault="0012597E" w:rsidP="001C1AF0">
      <w:pPr>
        <w:pStyle w:val="ListParagraph"/>
        <w:numPr>
          <w:ilvl w:val="0"/>
          <w:numId w:val="1"/>
        </w:numPr>
        <w:suppressAutoHyphens/>
        <w:spacing w:after="0" w:line="240" w:lineRule="auto"/>
        <w:ind w:left="426" w:hanging="426"/>
        <w:contextualSpacing w:val="0"/>
      </w:pPr>
      <w:r w:rsidRPr="001C1AF0">
        <w:t xml:space="preserve">The </w:t>
      </w:r>
      <w:r w:rsidR="00931F53" w:rsidRPr="001C1AF0">
        <w:rPr>
          <w:b/>
        </w:rPr>
        <w:t>USA</w:t>
      </w:r>
      <w:r w:rsidRPr="001C1AF0">
        <w:t xml:space="preserve"> proposed the deletion of any reference to dates in the title of the new </w:t>
      </w:r>
      <w:r w:rsidR="0024008D" w:rsidRPr="001C1AF0">
        <w:t>Operational Guidelines</w:t>
      </w:r>
      <w:r w:rsidRPr="001C1AF0">
        <w:t xml:space="preserve">. This was supported by </w:t>
      </w:r>
      <w:r w:rsidRPr="001C1AF0">
        <w:rPr>
          <w:b/>
        </w:rPr>
        <w:t>El Salvador</w:t>
      </w:r>
      <w:r w:rsidRPr="001C1AF0">
        <w:t xml:space="preserve"> and </w:t>
      </w:r>
      <w:r w:rsidRPr="001C1AF0">
        <w:rPr>
          <w:b/>
        </w:rPr>
        <w:t>Senegal</w:t>
      </w:r>
      <w:r w:rsidRPr="001C1AF0">
        <w:t>.</w:t>
      </w:r>
    </w:p>
    <w:p w:rsidR="00CD0392" w:rsidRPr="001C1AF0" w:rsidRDefault="00CD0392" w:rsidP="001C1AF0">
      <w:pPr>
        <w:pStyle w:val="ListParagraph"/>
        <w:suppressAutoHyphens/>
        <w:spacing w:after="0" w:line="240" w:lineRule="auto"/>
        <w:ind w:left="426"/>
        <w:contextualSpacing w:val="0"/>
        <w:rPr>
          <w:rFonts w:eastAsia="Arial Unicode MS" w:cs="Arial Unicode MS"/>
          <w:b/>
          <w:kern w:val="3"/>
          <w:lang w:eastAsia="zh-CN" w:bidi="hi-IN"/>
        </w:rPr>
      </w:pPr>
    </w:p>
    <w:p w:rsidR="0012597E" w:rsidRPr="001C1AF0" w:rsidRDefault="0012597E" w:rsidP="001C1AF0">
      <w:pPr>
        <w:pStyle w:val="ListParagraph"/>
        <w:suppressAutoHyphens/>
        <w:spacing w:after="0" w:line="240" w:lineRule="auto"/>
        <w:ind w:left="0"/>
        <w:contextualSpacing w:val="0"/>
      </w:pPr>
      <w:r w:rsidRPr="001C1AF0">
        <w:rPr>
          <w:b/>
        </w:rPr>
        <w:t>Decision SC52-</w:t>
      </w:r>
      <w:r w:rsidR="0005523A" w:rsidRPr="001C1AF0">
        <w:rPr>
          <w:b/>
        </w:rPr>
        <w:t>1</w:t>
      </w:r>
      <w:r w:rsidR="00E93C71" w:rsidRPr="001C1AF0">
        <w:rPr>
          <w:b/>
        </w:rPr>
        <w:t>6</w:t>
      </w:r>
      <w:r w:rsidRPr="001C1AF0">
        <w:rPr>
          <w:b/>
        </w:rPr>
        <w:t>: The Standing Committee adopt</w:t>
      </w:r>
      <w:r w:rsidR="00E63767" w:rsidRPr="001C1AF0">
        <w:rPr>
          <w:b/>
        </w:rPr>
        <w:t>ed</w:t>
      </w:r>
      <w:r w:rsidRPr="001C1AF0">
        <w:rPr>
          <w:b/>
        </w:rPr>
        <w:t xml:space="preserve"> the revised </w:t>
      </w:r>
      <w:r w:rsidR="0024008D" w:rsidRPr="001C1AF0">
        <w:rPr>
          <w:b/>
        </w:rPr>
        <w:t>Operational Guidelines</w:t>
      </w:r>
      <w:r w:rsidRPr="001C1AF0">
        <w:rPr>
          <w:b/>
        </w:rPr>
        <w:t>, submitted to the 52</w:t>
      </w:r>
      <w:r w:rsidRPr="009B6B04">
        <w:rPr>
          <w:b/>
          <w:vertAlign w:val="superscript"/>
        </w:rPr>
        <w:t>nd</w:t>
      </w:r>
      <w:r w:rsidR="009B6B04">
        <w:rPr>
          <w:b/>
        </w:rPr>
        <w:t xml:space="preserve"> </w:t>
      </w:r>
      <w:r w:rsidRPr="001C1AF0">
        <w:rPr>
          <w:b/>
        </w:rPr>
        <w:t xml:space="preserve">Standing Committee </w:t>
      </w:r>
      <w:r w:rsidR="00D43309" w:rsidRPr="001C1AF0">
        <w:rPr>
          <w:b/>
        </w:rPr>
        <w:t>by</w:t>
      </w:r>
      <w:r w:rsidRPr="001C1AF0">
        <w:rPr>
          <w:b/>
        </w:rPr>
        <w:t xml:space="preserve"> the Working Group for </w:t>
      </w:r>
      <w:r w:rsidR="00D43309" w:rsidRPr="001C1AF0">
        <w:rPr>
          <w:b/>
        </w:rPr>
        <w:t xml:space="preserve">the </w:t>
      </w:r>
      <w:r w:rsidRPr="001C1AF0">
        <w:rPr>
          <w:b/>
        </w:rPr>
        <w:t>Ramsar Regional Initiatives</w:t>
      </w:r>
      <w:r w:rsidR="00E63767" w:rsidRPr="001C1AF0">
        <w:rPr>
          <w:b/>
        </w:rPr>
        <w:t>,</w:t>
      </w:r>
      <w:r w:rsidRPr="001C1AF0">
        <w:rPr>
          <w:b/>
        </w:rPr>
        <w:t xml:space="preserve"> as </w:t>
      </w:r>
      <w:r w:rsidR="00FE6447" w:rsidRPr="001C1AF0">
        <w:rPr>
          <w:b/>
        </w:rPr>
        <w:t>“</w:t>
      </w:r>
      <w:r w:rsidRPr="001C1AF0">
        <w:rPr>
          <w:b/>
        </w:rPr>
        <w:t>Operational Guidelines for Ramsar Regional Initiatives to support the implementation of the Convention</w:t>
      </w:r>
      <w:r w:rsidR="00FE6447" w:rsidRPr="001C1AF0">
        <w:rPr>
          <w:b/>
        </w:rPr>
        <w:t>”</w:t>
      </w:r>
      <w:r w:rsidRPr="001C1AF0">
        <w:rPr>
          <w:b/>
        </w:rPr>
        <w:t>.</w:t>
      </w:r>
    </w:p>
    <w:p w:rsidR="00B23B24" w:rsidRPr="001C1AF0" w:rsidRDefault="00B23B24" w:rsidP="001C1AF0">
      <w:pPr>
        <w:pStyle w:val="ListParagraph"/>
        <w:suppressAutoHyphens/>
      </w:pPr>
    </w:p>
    <w:p w:rsidR="0012597E" w:rsidRPr="001C1AF0" w:rsidRDefault="0012597E" w:rsidP="001C1AF0">
      <w:pPr>
        <w:pStyle w:val="ListParagraph"/>
        <w:numPr>
          <w:ilvl w:val="0"/>
          <w:numId w:val="1"/>
        </w:numPr>
        <w:suppressAutoHyphens/>
        <w:spacing w:after="0" w:line="240" w:lineRule="auto"/>
        <w:ind w:left="426" w:hanging="426"/>
        <w:contextualSpacing w:val="0"/>
      </w:pPr>
      <w:r w:rsidRPr="001C1AF0">
        <w:t xml:space="preserve">Following adoption of the </w:t>
      </w:r>
      <w:r w:rsidR="00FE6447" w:rsidRPr="001C1AF0">
        <w:t xml:space="preserve">revised </w:t>
      </w:r>
      <w:r w:rsidRPr="001C1AF0">
        <w:t xml:space="preserve">Operational Guidelines for Ramsar Regional Initiatives, </w:t>
      </w:r>
      <w:r w:rsidRPr="001C1AF0">
        <w:rPr>
          <w:b/>
        </w:rPr>
        <w:t>Brazil</w:t>
      </w:r>
      <w:r w:rsidRPr="001C1AF0">
        <w:t xml:space="preserve"> made the following intervention:</w:t>
      </w:r>
    </w:p>
    <w:p w:rsidR="00B23B24" w:rsidRPr="001C1AF0" w:rsidRDefault="00B23B24" w:rsidP="001C1AF0">
      <w:pPr>
        <w:widowControl/>
        <w:rPr>
          <w:rFonts w:ascii="Calibri" w:hAnsi="Calibri"/>
          <w:sz w:val="22"/>
          <w:szCs w:val="22"/>
        </w:rPr>
      </w:pPr>
    </w:p>
    <w:p w:rsidR="0012597E" w:rsidRPr="001C1AF0" w:rsidRDefault="0012597E" w:rsidP="001C1AF0">
      <w:pPr>
        <w:pStyle w:val="ListParagraph"/>
        <w:suppressAutoHyphens/>
        <w:spacing w:after="0" w:line="240" w:lineRule="auto"/>
        <w:ind w:left="426"/>
        <w:contextualSpacing w:val="0"/>
      </w:pPr>
      <w:r w:rsidRPr="001C1AF0">
        <w:t xml:space="preserve">“Brazil </w:t>
      </w:r>
      <w:r w:rsidR="00310FC5" w:rsidRPr="001C1AF0">
        <w:t>expresses</w:t>
      </w:r>
      <w:r w:rsidRPr="001C1AF0">
        <w:t xml:space="preserve"> its reservation on the second sentence of paragraph 15 and the whole of paragraphs 16 and 17 of the Operational Guidelines for Ramsar Regional Initiatives to support the implementation of the Convention.</w:t>
      </w:r>
      <w:r w:rsidR="00B23B24" w:rsidRPr="001C1AF0">
        <w:t>”</w:t>
      </w:r>
    </w:p>
    <w:p w:rsidR="00B23B24" w:rsidRPr="001C1AF0" w:rsidRDefault="00B23B24" w:rsidP="001C1AF0">
      <w:pPr>
        <w:widowControl/>
        <w:rPr>
          <w:rFonts w:ascii="Calibri" w:hAnsi="Calibri"/>
          <w:sz w:val="22"/>
          <w:szCs w:val="22"/>
        </w:rPr>
      </w:pPr>
    </w:p>
    <w:p w:rsidR="00B90367" w:rsidRPr="001C1AF0" w:rsidRDefault="00B90367" w:rsidP="001C1AF0">
      <w:pPr>
        <w:pStyle w:val="ListParagraph"/>
        <w:numPr>
          <w:ilvl w:val="0"/>
          <w:numId w:val="1"/>
        </w:numPr>
        <w:suppressAutoHyphens/>
        <w:spacing w:after="0" w:line="240" w:lineRule="auto"/>
        <w:ind w:left="426" w:hanging="426"/>
        <w:contextualSpacing w:val="0"/>
      </w:pPr>
      <w:r w:rsidRPr="001C1AF0">
        <w:rPr>
          <w:rFonts w:cs="Arial"/>
        </w:rPr>
        <w:t>T</w:t>
      </w:r>
      <w:r w:rsidR="00E92032" w:rsidRPr="001C1AF0">
        <w:rPr>
          <w:rFonts w:cs="Arial"/>
        </w:rPr>
        <w:t>he delegation</w:t>
      </w:r>
      <w:r w:rsidR="00F14525" w:rsidRPr="001C1AF0">
        <w:rPr>
          <w:rFonts w:cs="Arial"/>
        </w:rPr>
        <w:t>s</w:t>
      </w:r>
      <w:r w:rsidR="00E92032" w:rsidRPr="001C1AF0">
        <w:rPr>
          <w:rFonts w:cs="Arial"/>
        </w:rPr>
        <w:t xml:space="preserve"> of Uruguay, Senegal, Australia</w:t>
      </w:r>
      <w:r w:rsidRPr="001C1AF0">
        <w:rPr>
          <w:rFonts w:cs="Arial"/>
        </w:rPr>
        <w:t>, United S</w:t>
      </w:r>
      <w:r w:rsidR="00E92032" w:rsidRPr="001C1AF0">
        <w:rPr>
          <w:rFonts w:cs="Arial"/>
        </w:rPr>
        <w:t>tates, among others</w:t>
      </w:r>
      <w:r w:rsidRPr="001C1AF0">
        <w:rPr>
          <w:rFonts w:cs="Arial"/>
        </w:rPr>
        <w:t xml:space="preserve">, called on the Secretariat, in the sense of achieving efficiency, </w:t>
      </w:r>
      <w:r w:rsidR="008A1368" w:rsidRPr="001C1AF0">
        <w:rPr>
          <w:rFonts w:cs="Arial"/>
        </w:rPr>
        <w:t xml:space="preserve">to </w:t>
      </w:r>
      <w:r w:rsidRPr="001C1AF0">
        <w:rPr>
          <w:rFonts w:cs="Arial"/>
        </w:rPr>
        <w:t xml:space="preserve">respect </w:t>
      </w:r>
      <w:r w:rsidR="00E92032" w:rsidRPr="001C1AF0">
        <w:rPr>
          <w:rFonts w:cs="Arial"/>
        </w:rPr>
        <w:t>the Rules of Procedure</w:t>
      </w:r>
      <w:r w:rsidR="00F14525" w:rsidRPr="001C1AF0">
        <w:rPr>
          <w:rFonts w:cs="Arial"/>
        </w:rPr>
        <w:t xml:space="preserve"> as well as </w:t>
      </w:r>
      <w:r w:rsidRPr="001C1AF0">
        <w:rPr>
          <w:rFonts w:cs="Arial"/>
        </w:rPr>
        <w:t>the deadlines agreed by the Parties</w:t>
      </w:r>
      <w:r w:rsidR="00F14525" w:rsidRPr="001C1AF0">
        <w:rPr>
          <w:rFonts w:cs="Arial"/>
        </w:rPr>
        <w:t>,</w:t>
      </w:r>
      <w:r w:rsidRPr="001C1AF0">
        <w:rPr>
          <w:rFonts w:cs="Arial"/>
        </w:rPr>
        <w:t xml:space="preserve"> and not to take part in the contents of the documents </w:t>
      </w:r>
      <w:r w:rsidR="00272F70" w:rsidRPr="001C1AF0">
        <w:rPr>
          <w:rFonts w:cs="Arial"/>
        </w:rPr>
        <w:t xml:space="preserve">that </w:t>
      </w:r>
      <w:r w:rsidRPr="001C1AF0">
        <w:rPr>
          <w:rFonts w:cs="Arial"/>
        </w:rPr>
        <w:t>are treated by the Parties.</w:t>
      </w:r>
    </w:p>
    <w:p w:rsidR="00333FCE" w:rsidRPr="001C1AF0" w:rsidRDefault="00333FCE" w:rsidP="001C1AF0">
      <w:pPr>
        <w:widowControl/>
        <w:rPr>
          <w:rFonts w:ascii="Calibri" w:hAnsi="Calibri"/>
          <w:b/>
          <w:sz w:val="22"/>
          <w:szCs w:val="22"/>
        </w:rPr>
      </w:pPr>
    </w:p>
    <w:p w:rsidR="0012597E" w:rsidRPr="001C1AF0" w:rsidRDefault="0012597E" w:rsidP="001C1AF0">
      <w:pPr>
        <w:widowControl/>
        <w:rPr>
          <w:rFonts w:ascii="Calibri" w:hAnsi="Calibri"/>
          <w:b/>
          <w:sz w:val="22"/>
          <w:szCs w:val="22"/>
        </w:rPr>
      </w:pPr>
      <w:r w:rsidRPr="001C1AF0">
        <w:rPr>
          <w:rFonts w:ascii="Calibri" w:hAnsi="Calibri"/>
          <w:b/>
          <w:sz w:val="22"/>
          <w:szCs w:val="22"/>
        </w:rPr>
        <w:t>Decision SC52-</w:t>
      </w:r>
      <w:r w:rsidR="0005523A" w:rsidRPr="001C1AF0">
        <w:rPr>
          <w:rFonts w:ascii="Calibri" w:hAnsi="Calibri"/>
          <w:b/>
          <w:sz w:val="22"/>
          <w:szCs w:val="22"/>
        </w:rPr>
        <w:t>1</w:t>
      </w:r>
      <w:r w:rsidR="00E93C71" w:rsidRPr="001C1AF0">
        <w:rPr>
          <w:rFonts w:ascii="Calibri" w:hAnsi="Calibri"/>
          <w:b/>
          <w:sz w:val="22"/>
          <w:szCs w:val="22"/>
        </w:rPr>
        <w:t>7</w:t>
      </w:r>
      <w:r w:rsidRPr="001C1AF0">
        <w:rPr>
          <w:rFonts w:ascii="Calibri" w:hAnsi="Calibri"/>
          <w:b/>
          <w:sz w:val="22"/>
          <w:szCs w:val="22"/>
        </w:rPr>
        <w:t>: The Standing Committee approve</w:t>
      </w:r>
      <w:r w:rsidR="00B23B24" w:rsidRPr="001C1AF0">
        <w:rPr>
          <w:rFonts w:ascii="Calibri" w:hAnsi="Calibri"/>
          <w:b/>
          <w:sz w:val="22"/>
          <w:szCs w:val="22"/>
        </w:rPr>
        <w:t>d</w:t>
      </w:r>
      <w:r w:rsidRPr="001C1AF0">
        <w:rPr>
          <w:rFonts w:ascii="Calibri" w:hAnsi="Calibri"/>
          <w:b/>
          <w:sz w:val="22"/>
          <w:szCs w:val="22"/>
        </w:rPr>
        <w:t xml:space="preserve"> the Ramsar Regional Initiative</w:t>
      </w:r>
      <w:r w:rsidR="00FE6447" w:rsidRPr="001C1AF0">
        <w:rPr>
          <w:rFonts w:ascii="Calibri" w:hAnsi="Calibri"/>
          <w:b/>
          <w:sz w:val="22"/>
          <w:szCs w:val="22"/>
        </w:rPr>
        <w:t>s</w:t>
      </w:r>
      <w:r w:rsidR="001C4DD5" w:rsidRPr="001C1AF0">
        <w:rPr>
          <w:rFonts w:ascii="Calibri" w:hAnsi="Calibri"/>
          <w:b/>
          <w:sz w:val="22"/>
          <w:szCs w:val="22"/>
        </w:rPr>
        <w:t xml:space="preserve"> </w:t>
      </w:r>
      <w:r w:rsidR="00333FCE" w:rsidRPr="001C1AF0">
        <w:rPr>
          <w:rFonts w:ascii="Calibri" w:hAnsi="Calibri"/>
          <w:b/>
          <w:sz w:val="22"/>
          <w:szCs w:val="22"/>
        </w:rPr>
        <w:t xml:space="preserve">list as </w:t>
      </w:r>
      <w:r w:rsidR="007D2BFB" w:rsidRPr="001C1AF0">
        <w:rPr>
          <w:rFonts w:ascii="Calibri" w:hAnsi="Calibri"/>
          <w:b/>
          <w:sz w:val="22"/>
          <w:szCs w:val="22"/>
        </w:rPr>
        <w:t>functional within</w:t>
      </w:r>
      <w:r w:rsidRPr="001C1AF0">
        <w:rPr>
          <w:rFonts w:ascii="Calibri" w:hAnsi="Calibri"/>
          <w:b/>
          <w:sz w:val="22"/>
          <w:szCs w:val="22"/>
        </w:rPr>
        <w:t xml:space="preserve"> the framework of the Convention for the period 2016-2018, as follows:</w:t>
      </w:r>
      <w:r w:rsidR="003E5C6F" w:rsidRPr="001C1AF0">
        <w:rPr>
          <w:rFonts w:ascii="Calibri" w:hAnsi="Calibri"/>
          <w:b/>
          <w:sz w:val="22"/>
          <w:szCs w:val="22"/>
        </w:rPr>
        <w:t xml:space="preserve"> 1) </w:t>
      </w:r>
      <w:r w:rsidR="00445ED9" w:rsidRPr="001C1AF0">
        <w:rPr>
          <w:rFonts w:ascii="Calibri" w:hAnsi="Calibri"/>
          <w:b/>
          <w:sz w:val="22"/>
          <w:szCs w:val="22"/>
        </w:rPr>
        <w:t>Ramsar</w:t>
      </w:r>
      <w:r w:rsidR="007D2BFB" w:rsidRPr="001C1AF0">
        <w:rPr>
          <w:rFonts w:ascii="Calibri" w:hAnsi="Calibri"/>
          <w:b/>
          <w:sz w:val="22"/>
          <w:szCs w:val="22"/>
        </w:rPr>
        <w:t xml:space="preserve"> </w:t>
      </w:r>
      <w:r w:rsidR="00B23B24" w:rsidRPr="001C1AF0">
        <w:rPr>
          <w:rFonts w:ascii="Calibri" w:hAnsi="Calibri"/>
          <w:b/>
          <w:sz w:val="22"/>
          <w:szCs w:val="22"/>
        </w:rPr>
        <w:t xml:space="preserve">Centre </w:t>
      </w:r>
      <w:r w:rsidRPr="001C1AF0">
        <w:rPr>
          <w:rFonts w:ascii="Calibri" w:hAnsi="Calibri"/>
          <w:b/>
          <w:sz w:val="22"/>
          <w:szCs w:val="22"/>
        </w:rPr>
        <w:t>for Eastern Africa (RAMCEA),</w:t>
      </w:r>
      <w:r w:rsidR="007D1E1D" w:rsidRPr="001C1AF0">
        <w:rPr>
          <w:rFonts w:ascii="Calibri" w:hAnsi="Calibri"/>
          <w:b/>
          <w:sz w:val="22"/>
          <w:szCs w:val="22"/>
        </w:rPr>
        <w:t xml:space="preserve"> 2) </w:t>
      </w:r>
      <w:r w:rsidR="00461AA0" w:rsidRPr="001C1AF0">
        <w:rPr>
          <w:rFonts w:ascii="Calibri" w:hAnsi="Calibri"/>
          <w:b/>
          <w:sz w:val="22"/>
          <w:szCs w:val="22"/>
        </w:rPr>
        <w:t xml:space="preserve">Ramsar Regional Centre – Central and West Asia </w:t>
      </w:r>
      <w:r w:rsidRPr="001C1AF0">
        <w:rPr>
          <w:rFonts w:ascii="Calibri" w:hAnsi="Calibri"/>
          <w:b/>
          <w:sz w:val="22"/>
          <w:szCs w:val="22"/>
        </w:rPr>
        <w:t>(RRC-CWA),</w:t>
      </w:r>
      <w:r w:rsidR="007D1E1D" w:rsidRPr="001C1AF0">
        <w:rPr>
          <w:rFonts w:ascii="Calibri" w:hAnsi="Calibri"/>
          <w:b/>
          <w:sz w:val="22"/>
          <w:szCs w:val="22"/>
        </w:rPr>
        <w:t xml:space="preserve"> 3) </w:t>
      </w:r>
      <w:r w:rsidR="00461AA0" w:rsidRPr="001C1AF0">
        <w:rPr>
          <w:rFonts w:ascii="Calibri" w:hAnsi="Calibri"/>
          <w:b/>
          <w:sz w:val="22"/>
          <w:szCs w:val="22"/>
        </w:rPr>
        <w:t xml:space="preserve">Ramsar Regional Centre – East Asia </w:t>
      </w:r>
      <w:r w:rsidRPr="001C1AF0">
        <w:rPr>
          <w:rFonts w:ascii="Calibri" w:hAnsi="Calibri"/>
          <w:b/>
          <w:sz w:val="22"/>
          <w:szCs w:val="22"/>
        </w:rPr>
        <w:t>(RRC-EA),</w:t>
      </w:r>
      <w:r w:rsidR="007D1E1D" w:rsidRPr="001C1AF0">
        <w:rPr>
          <w:rFonts w:ascii="Calibri" w:hAnsi="Calibri"/>
          <w:b/>
          <w:sz w:val="22"/>
          <w:szCs w:val="22"/>
        </w:rPr>
        <w:t xml:space="preserve"> 4) </w:t>
      </w:r>
      <w:r w:rsidR="00461AA0" w:rsidRPr="001C1AF0">
        <w:rPr>
          <w:rFonts w:ascii="Calibri" w:hAnsi="Calibri"/>
          <w:b/>
          <w:sz w:val="22"/>
          <w:szCs w:val="22"/>
        </w:rPr>
        <w:t xml:space="preserve">Ramsar Regional Centre for Training and Research in the Western Hemisphere </w:t>
      </w:r>
      <w:r w:rsidRPr="001C1AF0">
        <w:rPr>
          <w:rFonts w:ascii="Calibri" w:hAnsi="Calibri"/>
          <w:b/>
          <w:sz w:val="22"/>
          <w:szCs w:val="22"/>
        </w:rPr>
        <w:t>(</w:t>
      </w:r>
      <w:r w:rsidR="00461AA0" w:rsidRPr="001C1AF0">
        <w:rPr>
          <w:rFonts w:ascii="Calibri" w:hAnsi="Calibri"/>
          <w:b/>
          <w:i/>
          <w:sz w:val="22"/>
          <w:szCs w:val="22"/>
        </w:rPr>
        <w:t>Centro Regional Ramsar para la Capacitación e Investigación</w:t>
      </w:r>
      <w:r w:rsidR="007D2BFB" w:rsidRPr="001C1AF0">
        <w:rPr>
          <w:rFonts w:ascii="Calibri" w:hAnsi="Calibri"/>
          <w:b/>
          <w:i/>
          <w:sz w:val="22"/>
          <w:szCs w:val="22"/>
        </w:rPr>
        <w:t xml:space="preserve"> </w:t>
      </w:r>
      <w:r w:rsidR="00461AA0" w:rsidRPr="001C1AF0">
        <w:rPr>
          <w:rFonts w:ascii="Calibri" w:hAnsi="Calibri"/>
          <w:b/>
          <w:i/>
          <w:sz w:val="22"/>
          <w:szCs w:val="22"/>
        </w:rPr>
        <w:t>sobre</w:t>
      </w:r>
      <w:r w:rsidR="007D2BFB" w:rsidRPr="001C1AF0">
        <w:rPr>
          <w:rFonts w:ascii="Calibri" w:hAnsi="Calibri"/>
          <w:b/>
          <w:i/>
          <w:sz w:val="22"/>
          <w:szCs w:val="22"/>
        </w:rPr>
        <w:t xml:space="preserve"> </w:t>
      </w:r>
      <w:r w:rsidR="00461AA0" w:rsidRPr="001C1AF0">
        <w:rPr>
          <w:rFonts w:ascii="Calibri" w:hAnsi="Calibri"/>
          <w:b/>
          <w:i/>
          <w:sz w:val="22"/>
          <w:szCs w:val="22"/>
        </w:rPr>
        <w:t>Humedales</w:t>
      </w:r>
      <w:r w:rsidR="007D2BFB" w:rsidRPr="001C1AF0">
        <w:rPr>
          <w:rFonts w:ascii="Calibri" w:hAnsi="Calibri"/>
          <w:b/>
          <w:i/>
          <w:sz w:val="22"/>
          <w:szCs w:val="22"/>
        </w:rPr>
        <w:t xml:space="preserve"> </w:t>
      </w:r>
      <w:r w:rsidR="00461AA0" w:rsidRPr="001C1AF0">
        <w:rPr>
          <w:rFonts w:ascii="Calibri" w:hAnsi="Calibri"/>
          <w:b/>
          <w:i/>
          <w:sz w:val="22"/>
          <w:szCs w:val="22"/>
        </w:rPr>
        <w:t>en el Hemisferio Occidental</w:t>
      </w:r>
      <w:r w:rsidR="00461AA0" w:rsidRPr="001C1AF0">
        <w:rPr>
          <w:rFonts w:ascii="Calibri" w:hAnsi="Calibri"/>
          <w:b/>
          <w:sz w:val="22"/>
          <w:szCs w:val="22"/>
        </w:rPr>
        <w:t xml:space="preserve">, </w:t>
      </w:r>
      <w:r w:rsidRPr="001C1AF0">
        <w:rPr>
          <w:rFonts w:ascii="Calibri" w:hAnsi="Calibri"/>
          <w:b/>
          <w:sz w:val="22"/>
          <w:szCs w:val="22"/>
        </w:rPr>
        <w:t>CREHO),</w:t>
      </w:r>
      <w:r w:rsidR="007D1E1D" w:rsidRPr="001C1AF0">
        <w:rPr>
          <w:rFonts w:ascii="Calibri" w:hAnsi="Calibri"/>
          <w:b/>
          <w:sz w:val="22"/>
          <w:szCs w:val="22"/>
        </w:rPr>
        <w:t xml:space="preserve"> 5) </w:t>
      </w:r>
      <w:r w:rsidRPr="001C1AF0">
        <w:rPr>
          <w:rFonts w:ascii="Calibri" w:hAnsi="Calibri"/>
          <w:b/>
          <w:sz w:val="22"/>
          <w:szCs w:val="22"/>
        </w:rPr>
        <w:t>West African Coast</w:t>
      </w:r>
      <w:r w:rsidR="00445ED9" w:rsidRPr="001C1AF0">
        <w:rPr>
          <w:rFonts w:ascii="Calibri" w:hAnsi="Calibri"/>
          <w:b/>
          <w:sz w:val="22"/>
          <w:szCs w:val="22"/>
        </w:rPr>
        <w:t>al Zone Wetlands Network</w:t>
      </w:r>
      <w:r w:rsidRPr="001C1AF0">
        <w:rPr>
          <w:rFonts w:ascii="Calibri" w:hAnsi="Calibri"/>
          <w:b/>
          <w:sz w:val="22"/>
          <w:szCs w:val="22"/>
        </w:rPr>
        <w:t xml:space="preserve"> (W</w:t>
      </w:r>
      <w:r w:rsidR="002D6FC6" w:rsidRPr="001C1AF0">
        <w:rPr>
          <w:rFonts w:ascii="Calibri" w:hAnsi="Calibri"/>
          <w:b/>
          <w:sz w:val="22"/>
          <w:szCs w:val="22"/>
        </w:rPr>
        <w:t>ACO</w:t>
      </w:r>
      <w:r w:rsidRPr="001C1AF0">
        <w:rPr>
          <w:rFonts w:ascii="Calibri" w:hAnsi="Calibri"/>
          <w:b/>
          <w:sz w:val="22"/>
          <w:szCs w:val="22"/>
        </w:rPr>
        <w:t>Wet),</w:t>
      </w:r>
      <w:r w:rsidR="003E5C6F" w:rsidRPr="001C1AF0">
        <w:rPr>
          <w:rFonts w:ascii="Calibri" w:hAnsi="Calibri"/>
          <w:b/>
          <w:sz w:val="22"/>
          <w:szCs w:val="22"/>
        </w:rPr>
        <w:t xml:space="preserve"> 6) </w:t>
      </w:r>
      <w:r w:rsidRPr="001C1AF0">
        <w:rPr>
          <w:rFonts w:ascii="Calibri" w:hAnsi="Calibri"/>
          <w:b/>
          <w:sz w:val="22"/>
          <w:szCs w:val="22"/>
        </w:rPr>
        <w:t xml:space="preserve">Niger River Basin </w:t>
      </w:r>
      <w:r w:rsidR="00C02F44" w:rsidRPr="001C1AF0">
        <w:rPr>
          <w:rFonts w:ascii="Calibri" w:hAnsi="Calibri"/>
          <w:b/>
          <w:sz w:val="22"/>
          <w:szCs w:val="22"/>
        </w:rPr>
        <w:t>N</w:t>
      </w:r>
      <w:r w:rsidR="002D6FC6" w:rsidRPr="001C1AF0">
        <w:rPr>
          <w:rFonts w:ascii="Calibri" w:hAnsi="Calibri"/>
          <w:b/>
          <w:sz w:val="22"/>
          <w:szCs w:val="22"/>
        </w:rPr>
        <w:t xml:space="preserve">etwork </w:t>
      </w:r>
      <w:r w:rsidRPr="001C1AF0">
        <w:rPr>
          <w:rFonts w:ascii="Calibri" w:hAnsi="Calibri"/>
          <w:b/>
          <w:sz w:val="22"/>
          <w:szCs w:val="22"/>
        </w:rPr>
        <w:t>(NigerWet),</w:t>
      </w:r>
      <w:r w:rsidR="003E5C6F" w:rsidRPr="001C1AF0">
        <w:rPr>
          <w:rFonts w:ascii="Calibri" w:hAnsi="Calibri"/>
          <w:b/>
          <w:sz w:val="22"/>
          <w:szCs w:val="22"/>
        </w:rPr>
        <w:t xml:space="preserve"> 7</w:t>
      </w:r>
      <w:r w:rsidR="007D1E1D" w:rsidRPr="001C1AF0">
        <w:rPr>
          <w:rFonts w:ascii="Calibri" w:hAnsi="Calibri"/>
          <w:b/>
          <w:sz w:val="22"/>
          <w:szCs w:val="22"/>
        </w:rPr>
        <w:t xml:space="preserve">) </w:t>
      </w:r>
      <w:r w:rsidR="002D6FC6" w:rsidRPr="001C1AF0">
        <w:rPr>
          <w:rFonts w:ascii="Calibri" w:hAnsi="Calibri"/>
          <w:b/>
          <w:sz w:val="22"/>
          <w:szCs w:val="22"/>
        </w:rPr>
        <w:t>Regional Initiative for the Conservation and Wise Use of High Andean Wetlands (</w:t>
      </w:r>
      <w:r w:rsidR="002D6FC6" w:rsidRPr="001C1AF0">
        <w:rPr>
          <w:rFonts w:ascii="Calibri" w:hAnsi="Calibri"/>
          <w:b/>
          <w:i/>
          <w:sz w:val="22"/>
          <w:szCs w:val="22"/>
        </w:rPr>
        <w:t>Iniciativa Regional de Conservación y Uso</w:t>
      </w:r>
      <w:r w:rsidR="007D2BFB" w:rsidRPr="001C1AF0">
        <w:rPr>
          <w:rFonts w:ascii="Calibri" w:hAnsi="Calibri"/>
          <w:b/>
          <w:i/>
          <w:sz w:val="22"/>
          <w:szCs w:val="22"/>
        </w:rPr>
        <w:t xml:space="preserve"> </w:t>
      </w:r>
      <w:r w:rsidR="002D6FC6" w:rsidRPr="001C1AF0">
        <w:rPr>
          <w:rFonts w:ascii="Calibri" w:hAnsi="Calibri"/>
          <w:b/>
          <w:i/>
          <w:sz w:val="22"/>
          <w:szCs w:val="22"/>
        </w:rPr>
        <w:t>Sostenible de los</w:t>
      </w:r>
      <w:r w:rsidR="007D2BFB" w:rsidRPr="001C1AF0">
        <w:rPr>
          <w:rFonts w:ascii="Calibri" w:hAnsi="Calibri"/>
          <w:b/>
          <w:i/>
          <w:sz w:val="22"/>
          <w:szCs w:val="22"/>
        </w:rPr>
        <w:t xml:space="preserve"> </w:t>
      </w:r>
      <w:r w:rsidR="002D6FC6" w:rsidRPr="001C1AF0">
        <w:rPr>
          <w:rFonts w:ascii="Calibri" w:hAnsi="Calibri"/>
          <w:b/>
          <w:i/>
          <w:sz w:val="22"/>
          <w:szCs w:val="22"/>
        </w:rPr>
        <w:t>Humedales</w:t>
      </w:r>
      <w:r w:rsidR="007D2BFB" w:rsidRPr="001C1AF0">
        <w:rPr>
          <w:rFonts w:ascii="Calibri" w:hAnsi="Calibri"/>
          <w:b/>
          <w:i/>
          <w:sz w:val="22"/>
          <w:szCs w:val="22"/>
        </w:rPr>
        <w:t xml:space="preserve"> </w:t>
      </w:r>
      <w:r w:rsidR="002D6FC6" w:rsidRPr="001C1AF0">
        <w:rPr>
          <w:rFonts w:ascii="Calibri" w:hAnsi="Calibri"/>
          <w:b/>
          <w:i/>
          <w:sz w:val="22"/>
          <w:szCs w:val="22"/>
        </w:rPr>
        <w:t>Altoandinos</w:t>
      </w:r>
      <w:r w:rsidR="002D6FC6" w:rsidRPr="001C1AF0">
        <w:rPr>
          <w:rFonts w:ascii="Calibri" w:hAnsi="Calibri"/>
          <w:b/>
          <w:sz w:val="22"/>
          <w:szCs w:val="22"/>
        </w:rPr>
        <w:t>)</w:t>
      </w:r>
      <w:r w:rsidRPr="001C1AF0">
        <w:rPr>
          <w:rFonts w:ascii="Calibri" w:hAnsi="Calibri"/>
          <w:b/>
          <w:sz w:val="22"/>
          <w:szCs w:val="22"/>
        </w:rPr>
        <w:t>,</w:t>
      </w:r>
      <w:r w:rsidR="003E5C6F" w:rsidRPr="001C1AF0">
        <w:rPr>
          <w:rFonts w:ascii="Calibri" w:hAnsi="Calibri"/>
          <w:b/>
          <w:sz w:val="22"/>
          <w:szCs w:val="22"/>
        </w:rPr>
        <w:t xml:space="preserve"> 8</w:t>
      </w:r>
      <w:r w:rsidR="007D1E1D" w:rsidRPr="001C1AF0">
        <w:rPr>
          <w:rFonts w:ascii="Calibri" w:hAnsi="Calibri"/>
          <w:b/>
          <w:sz w:val="22"/>
          <w:szCs w:val="22"/>
        </w:rPr>
        <w:t xml:space="preserve">) </w:t>
      </w:r>
      <w:r w:rsidR="002D6FC6" w:rsidRPr="001C1AF0">
        <w:rPr>
          <w:rFonts w:ascii="Calibri" w:hAnsi="Calibri"/>
          <w:b/>
          <w:sz w:val="22"/>
          <w:szCs w:val="22"/>
          <w:lang w:val="en-US"/>
        </w:rPr>
        <w:t>Regional Initiative for the Conservation and Wise Use of the Plata River Basin (</w:t>
      </w:r>
      <w:r w:rsidR="002D6FC6" w:rsidRPr="001C1AF0">
        <w:rPr>
          <w:rFonts w:ascii="Calibri" w:hAnsi="Calibri"/>
          <w:b/>
          <w:i/>
          <w:sz w:val="22"/>
          <w:szCs w:val="22"/>
          <w:lang w:val="en-US"/>
        </w:rPr>
        <w:t>Iniciativa para la Conservación y Uso</w:t>
      </w:r>
      <w:r w:rsidR="007D2BFB" w:rsidRPr="001C1AF0">
        <w:rPr>
          <w:rFonts w:ascii="Calibri" w:hAnsi="Calibri"/>
          <w:b/>
          <w:i/>
          <w:sz w:val="22"/>
          <w:szCs w:val="22"/>
          <w:lang w:val="en-US"/>
        </w:rPr>
        <w:t xml:space="preserve"> </w:t>
      </w:r>
      <w:r w:rsidR="002D6FC6" w:rsidRPr="001C1AF0">
        <w:rPr>
          <w:rFonts w:ascii="Calibri" w:hAnsi="Calibri"/>
          <w:b/>
          <w:i/>
          <w:sz w:val="22"/>
          <w:szCs w:val="22"/>
          <w:lang w:val="en-US"/>
        </w:rPr>
        <w:t>Sustentable de los</w:t>
      </w:r>
      <w:r w:rsidR="007D2BFB" w:rsidRPr="001C1AF0">
        <w:rPr>
          <w:rFonts w:ascii="Calibri" w:hAnsi="Calibri"/>
          <w:b/>
          <w:i/>
          <w:sz w:val="22"/>
          <w:szCs w:val="22"/>
          <w:lang w:val="en-US"/>
        </w:rPr>
        <w:t xml:space="preserve"> </w:t>
      </w:r>
      <w:r w:rsidR="002D6FC6" w:rsidRPr="001C1AF0">
        <w:rPr>
          <w:rFonts w:ascii="Calibri" w:hAnsi="Calibri"/>
          <w:b/>
          <w:i/>
          <w:sz w:val="22"/>
          <w:szCs w:val="22"/>
          <w:lang w:val="en-US"/>
        </w:rPr>
        <w:t>Humedales</w:t>
      </w:r>
      <w:r w:rsidR="007D2BFB" w:rsidRPr="001C1AF0">
        <w:rPr>
          <w:rFonts w:ascii="Calibri" w:hAnsi="Calibri"/>
          <w:b/>
          <w:i/>
          <w:sz w:val="22"/>
          <w:szCs w:val="22"/>
          <w:lang w:val="en-US"/>
        </w:rPr>
        <w:t xml:space="preserve"> </w:t>
      </w:r>
      <w:r w:rsidR="002D6FC6" w:rsidRPr="001C1AF0">
        <w:rPr>
          <w:rFonts w:ascii="Calibri" w:hAnsi="Calibri"/>
          <w:b/>
          <w:i/>
          <w:sz w:val="22"/>
          <w:szCs w:val="22"/>
          <w:lang w:val="en-US"/>
        </w:rPr>
        <w:t>Fluviales de la Cuenca del Plata</w:t>
      </w:r>
      <w:r w:rsidR="002D6FC6" w:rsidRPr="001C1AF0">
        <w:rPr>
          <w:rFonts w:ascii="Calibri" w:hAnsi="Calibri"/>
          <w:b/>
          <w:sz w:val="22"/>
          <w:szCs w:val="22"/>
          <w:lang w:val="en-US"/>
        </w:rPr>
        <w:t>)</w:t>
      </w:r>
      <w:r w:rsidRPr="001C1AF0">
        <w:rPr>
          <w:rFonts w:ascii="Calibri" w:hAnsi="Calibri"/>
          <w:b/>
          <w:sz w:val="22"/>
          <w:szCs w:val="22"/>
          <w:lang w:val="en-US"/>
        </w:rPr>
        <w:t>,</w:t>
      </w:r>
      <w:r w:rsidR="003E5C6F" w:rsidRPr="001C1AF0">
        <w:rPr>
          <w:rFonts w:ascii="Calibri" w:hAnsi="Calibri"/>
          <w:b/>
          <w:sz w:val="22"/>
          <w:szCs w:val="22"/>
          <w:lang w:val="en-US"/>
        </w:rPr>
        <w:t xml:space="preserve"> 9</w:t>
      </w:r>
      <w:r w:rsidR="007D1E1D" w:rsidRPr="001C1AF0">
        <w:rPr>
          <w:rFonts w:ascii="Calibri" w:hAnsi="Calibri"/>
          <w:b/>
          <w:sz w:val="22"/>
          <w:szCs w:val="22"/>
          <w:lang w:val="en-US"/>
        </w:rPr>
        <w:t xml:space="preserve">) </w:t>
      </w:r>
      <w:r w:rsidR="00461AA0" w:rsidRPr="001C1AF0">
        <w:rPr>
          <w:rFonts w:ascii="Calibri" w:hAnsi="Calibri"/>
          <w:b/>
          <w:sz w:val="22"/>
          <w:szCs w:val="22"/>
        </w:rPr>
        <w:t xml:space="preserve">Caribbean Wetlands Regional Initiative </w:t>
      </w:r>
      <w:r w:rsidRPr="001C1AF0">
        <w:rPr>
          <w:rFonts w:ascii="Calibri" w:hAnsi="Calibri"/>
          <w:b/>
          <w:sz w:val="22"/>
          <w:szCs w:val="22"/>
        </w:rPr>
        <w:t>(CariWet),</w:t>
      </w:r>
      <w:r w:rsidR="003E5C6F" w:rsidRPr="001C1AF0">
        <w:rPr>
          <w:rFonts w:ascii="Calibri" w:hAnsi="Calibri"/>
          <w:b/>
          <w:sz w:val="22"/>
          <w:szCs w:val="22"/>
        </w:rPr>
        <w:t xml:space="preserve"> 10</w:t>
      </w:r>
      <w:r w:rsidR="007D1E1D" w:rsidRPr="001C1AF0">
        <w:rPr>
          <w:rFonts w:ascii="Calibri" w:hAnsi="Calibri"/>
          <w:b/>
          <w:sz w:val="22"/>
          <w:szCs w:val="22"/>
        </w:rPr>
        <w:t xml:space="preserve">) </w:t>
      </w:r>
      <w:r w:rsidR="002D6FC6" w:rsidRPr="001C1AF0">
        <w:rPr>
          <w:rFonts w:ascii="Calibri" w:hAnsi="Calibri"/>
          <w:b/>
          <w:sz w:val="22"/>
          <w:szCs w:val="22"/>
        </w:rPr>
        <w:t>Regional Initiative for the Integral Management and Wise Use of Mangroves and Coral Reefs (</w:t>
      </w:r>
      <w:r w:rsidR="002D6FC6" w:rsidRPr="001C1AF0">
        <w:rPr>
          <w:rFonts w:ascii="Calibri" w:hAnsi="Calibri"/>
          <w:b/>
          <w:i/>
          <w:sz w:val="22"/>
          <w:szCs w:val="22"/>
        </w:rPr>
        <w:t>Iniciativa Regional para la Conservación y Uso</w:t>
      </w:r>
      <w:r w:rsidR="007D2BFB" w:rsidRPr="001C1AF0">
        <w:rPr>
          <w:rFonts w:ascii="Calibri" w:hAnsi="Calibri"/>
          <w:b/>
          <w:i/>
          <w:sz w:val="22"/>
          <w:szCs w:val="22"/>
        </w:rPr>
        <w:t xml:space="preserve"> </w:t>
      </w:r>
      <w:r w:rsidR="002D6FC6" w:rsidRPr="001C1AF0">
        <w:rPr>
          <w:rFonts w:ascii="Calibri" w:hAnsi="Calibri"/>
          <w:b/>
          <w:i/>
          <w:sz w:val="22"/>
          <w:szCs w:val="22"/>
        </w:rPr>
        <w:t>Racional de Manglares y Corales</w:t>
      </w:r>
      <w:r w:rsidR="002D6FC6" w:rsidRPr="001C1AF0">
        <w:rPr>
          <w:rFonts w:ascii="Calibri" w:hAnsi="Calibri"/>
          <w:b/>
          <w:sz w:val="22"/>
          <w:szCs w:val="22"/>
        </w:rPr>
        <w:t>),</w:t>
      </w:r>
      <w:r w:rsidR="003E5C6F" w:rsidRPr="001C1AF0">
        <w:rPr>
          <w:rFonts w:ascii="Calibri" w:hAnsi="Calibri"/>
          <w:b/>
          <w:sz w:val="22"/>
          <w:szCs w:val="22"/>
        </w:rPr>
        <w:t xml:space="preserve"> 11</w:t>
      </w:r>
      <w:r w:rsidR="007D1E1D" w:rsidRPr="001C1AF0">
        <w:rPr>
          <w:rFonts w:ascii="Calibri" w:hAnsi="Calibri"/>
          <w:b/>
          <w:sz w:val="22"/>
          <w:szCs w:val="22"/>
        </w:rPr>
        <w:t xml:space="preserve">) </w:t>
      </w:r>
      <w:r w:rsidR="00461AA0" w:rsidRPr="001C1AF0">
        <w:rPr>
          <w:rFonts w:ascii="Calibri" w:hAnsi="Calibri"/>
          <w:b/>
          <w:sz w:val="22"/>
          <w:szCs w:val="22"/>
        </w:rPr>
        <w:t>East Asian-Australasian Flyway Partnership</w:t>
      </w:r>
      <w:r w:rsidRPr="001C1AF0">
        <w:rPr>
          <w:rFonts w:ascii="Calibri" w:hAnsi="Calibri"/>
          <w:b/>
          <w:sz w:val="22"/>
          <w:szCs w:val="22"/>
        </w:rPr>
        <w:t>,</w:t>
      </w:r>
      <w:r w:rsidR="003E5C6F" w:rsidRPr="001C1AF0">
        <w:rPr>
          <w:rFonts w:ascii="Calibri" w:hAnsi="Calibri"/>
          <w:b/>
          <w:sz w:val="22"/>
          <w:szCs w:val="22"/>
        </w:rPr>
        <w:t xml:space="preserve"> 12</w:t>
      </w:r>
      <w:r w:rsidR="007D1E1D" w:rsidRPr="001C1AF0">
        <w:rPr>
          <w:rFonts w:ascii="Calibri" w:hAnsi="Calibri"/>
          <w:b/>
          <w:sz w:val="22"/>
          <w:szCs w:val="22"/>
        </w:rPr>
        <w:t xml:space="preserve">) </w:t>
      </w:r>
      <w:r w:rsidR="00461AA0" w:rsidRPr="001C1AF0">
        <w:rPr>
          <w:rFonts w:ascii="Calibri" w:hAnsi="Calibri"/>
          <w:b/>
          <w:sz w:val="22"/>
          <w:szCs w:val="22"/>
        </w:rPr>
        <w:t xml:space="preserve">Mediterranean Wetlands Initiative </w:t>
      </w:r>
      <w:r w:rsidRPr="001C1AF0">
        <w:rPr>
          <w:rFonts w:ascii="Calibri" w:hAnsi="Calibri"/>
          <w:b/>
          <w:sz w:val="22"/>
          <w:szCs w:val="22"/>
        </w:rPr>
        <w:t>(MedWet),</w:t>
      </w:r>
      <w:r w:rsidR="003E5C6F" w:rsidRPr="001C1AF0">
        <w:rPr>
          <w:rFonts w:ascii="Calibri" w:hAnsi="Calibri"/>
          <w:b/>
          <w:sz w:val="22"/>
          <w:szCs w:val="22"/>
        </w:rPr>
        <w:t xml:space="preserve"> 13</w:t>
      </w:r>
      <w:r w:rsidR="007D1E1D" w:rsidRPr="001C1AF0">
        <w:rPr>
          <w:rFonts w:ascii="Calibri" w:hAnsi="Calibri"/>
          <w:b/>
          <w:sz w:val="22"/>
          <w:szCs w:val="22"/>
        </w:rPr>
        <w:t xml:space="preserve">) </w:t>
      </w:r>
      <w:r w:rsidR="006346B8" w:rsidRPr="001C1AF0">
        <w:rPr>
          <w:rFonts w:ascii="Calibri" w:hAnsi="Calibri"/>
          <w:b/>
          <w:sz w:val="22"/>
          <w:szCs w:val="22"/>
        </w:rPr>
        <w:t>Carpathian Wetland</w:t>
      </w:r>
      <w:r w:rsidR="00C02F44" w:rsidRPr="001C1AF0">
        <w:rPr>
          <w:rFonts w:ascii="Calibri" w:hAnsi="Calibri"/>
          <w:b/>
          <w:sz w:val="22"/>
          <w:szCs w:val="22"/>
        </w:rPr>
        <w:t>s</w:t>
      </w:r>
      <w:r w:rsidR="006346B8" w:rsidRPr="001C1AF0">
        <w:rPr>
          <w:rFonts w:ascii="Calibri" w:hAnsi="Calibri"/>
          <w:b/>
          <w:sz w:val="22"/>
          <w:szCs w:val="22"/>
        </w:rPr>
        <w:t xml:space="preserve"> Initiative</w:t>
      </w:r>
      <w:r w:rsidRPr="001C1AF0">
        <w:rPr>
          <w:rFonts w:ascii="Calibri" w:hAnsi="Calibri"/>
          <w:b/>
          <w:sz w:val="22"/>
          <w:szCs w:val="22"/>
        </w:rPr>
        <w:t>,</w:t>
      </w:r>
      <w:r w:rsidR="003E5C6F" w:rsidRPr="001C1AF0">
        <w:rPr>
          <w:rFonts w:ascii="Calibri" w:hAnsi="Calibri"/>
          <w:b/>
          <w:sz w:val="22"/>
          <w:szCs w:val="22"/>
        </w:rPr>
        <w:t xml:space="preserve"> 14</w:t>
      </w:r>
      <w:r w:rsidR="007D1E1D" w:rsidRPr="001C1AF0">
        <w:rPr>
          <w:rFonts w:ascii="Calibri" w:hAnsi="Calibri"/>
          <w:b/>
          <w:sz w:val="22"/>
          <w:szCs w:val="22"/>
        </w:rPr>
        <w:t xml:space="preserve">) </w:t>
      </w:r>
      <w:r w:rsidR="006346B8" w:rsidRPr="001C1AF0">
        <w:rPr>
          <w:rFonts w:ascii="Calibri" w:hAnsi="Calibri"/>
          <w:b/>
          <w:sz w:val="22"/>
          <w:szCs w:val="22"/>
        </w:rPr>
        <w:t xml:space="preserve">Nordic-Baltic Wetlands Initiative </w:t>
      </w:r>
      <w:r w:rsidRPr="001C1AF0">
        <w:rPr>
          <w:rFonts w:ascii="Calibri" w:hAnsi="Calibri"/>
          <w:b/>
          <w:sz w:val="22"/>
          <w:szCs w:val="22"/>
        </w:rPr>
        <w:t>(NorBalWet),</w:t>
      </w:r>
      <w:r w:rsidR="003E5C6F" w:rsidRPr="001C1AF0">
        <w:rPr>
          <w:rFonts w:ascii="Calibri" w:hAnsi="Calibri"/>
          <w:b/>
          <w:sz w:val="22"/>
          <w:szCs w:val="22"/>
        </w:rPr>
        <w:t xml:space="preserve"> 15</w:t>
      </w:r>
      <w:r w:rsidR="007D1E1D" w:rsidRPr="001C1AF0">
        <w:rPr>
          <w:rFonts w:ascii="Calibri" w:hAnsi="Calibri"/>
          <w:b/>
          <w:sz w:val="22"/>
          <w:szCs w:val="22"/>
        </w:rPr>
        <w:t xml:space="preserve">) </w:t>
      </w:r>
      <w:r w:rsidR="006346B8" w:rsidRPr="001C1AF0">
        <w:rPr>
          <w:rFonts w:ascii="Calibri" w:hAnsi="Calibri"/>
          <w:b/>
          <w:sz w:val="22"/>
          <w:szCs w:val="22"/>
        </w:rPr>
        <w:t xml:space="preserve">Regional Initiative on Black and Azov Seas Coastal Wetlands </w:t>
      </w:r>
      <w:r w:rsidRPr="001C1AF0">
        <w:rPr>
          <w:rFonts w:ascii="Calibri" w:hAnsi="Calibri"/>
          <w:b/>
          <w:sz w:val="22"/>
          <w:szCs w:val="22"/>
        </w:rPr>
        <w:t>(BlackSeaWet).</w:t>
      </w:r>
    </w:p>
    <w:p w:rsidR="0012597E" w:rsidRPr="001C1AF0" w:rsidRDefault="0012597E" w:rsidP="001C1AF0">
      <w:pPr>
        <w:pStyle w:val="ListParagraph"/>
        <w:suppressAutoHyphens/>
        <w:spacing w:after="0" w:line="240" w:lineRule="auto"/>
        <w:ind w:left="426"/>
        <w:contextualSpacing w:val="0"/>
      </w:pPr>
    </w:p>
    <w:p w:rsidR="0012597E" w:rsidRPr="001C1AF0" w:rsidRDefault="0012597E" w:rsidP="001C1AF0">
      <w:pPr>
        <w:pStyle w:val="ListParagraph"/>
        <w:suppressAutoHyphens/>
        <w:spacing w:after="0" w:line="240" w:lineRule="auto"/>
        <w:ind w:left="0"/>
        <w:contextualSpacing w:val="0"/>
      </w:pPr>
      <w:r w:rsidRPr="001C1AF0">
        <w:rPr>
          <w:b/>
        </w:rPr>
        <w:lastRenderedPageBreak/>
        <w:t>Decision SC52-</w:t>
      </w:r>
      <w:r w:rsidR="0005523A" w:rsidRPr="001C1AF0">
        <w:rPr>
          <w:b/>
        </w:rPr>
        <w:t>1</w:t>
      </w:r>
      <w:r w:rsidR="00E93C71" w:rsidRPr="001C1AF0">
        <w:rPr>
          <w:b/>
        </w:rPr>
        <w:t>8</w:t>
      </w:r>
      <w:r w:rsidRPr="001C1AF0">
        <w:rPr>
          <w:b/>
        </w:rPr>
        <w:t>: The Standing Committee ask</w:t>
      </w:r>
      <w:r w:rsidR="00E63767" w:rsidRPr="001C1AF0">
        <w:rPr>
          <w:b/>
        </w:rPr>
        <w:t>ed</w:t>
      </w:r>
      <w:r w:rsidRPr="001C1AF0">
        <w:rPr>
          <w:b/>
        </w:rPr>
        <w:t xml:space="preserve"> the Contracting Parties members of Ramsar Regional Initiatives, through the Working Group, to assess the applicability of </w:t>
      </w:r>
      <w:r w:rsidR="0024008D" w:rsidRPr="001C1AF0">
        <w:rPr>
          <w:b/>
        </w:rPr>
        <w:t>Operational Guidelines</w:t>
      </w:r>
      <w:r w:rsidRPr="001C1AF0">
        <w:rPr>
          <w:b/>
        </w:rPr>
        <w:t xml:space="preserve"> as approved,</w:t>
      </w:r>
      <w:r w:rsidR="00D43309" w:rsidRPr="001C1AF0">
        <w:rPr>
          <w:b/>
        </w:rPr>
        <w:t xml:space="preserve"> at the </w:t>
      </w:r>
      <w:r w:rsidRPr="001C1AF0">
        <w:rPr>
          <w:b/>
        </w:rPr>
        <w:t>latest four months before the 53</w:t>
      </w:r>
      <w:r w:rsidRPr="009B6B04">
        <w:rPr>
          <w:b/>
          <w:vertAlign w:val="superscript"/>
        </w:rPr>
        <w:t>rd</w:t>
      </w:r>
      <w:r w:rsidR="009B6B04">
        <w:rPr>
          <w:b/>
        </w:rPr>
        <w:t xml:space="preserve"> </w:t>
      </w:r>
      <w:r w:rsidRPr="001C1AF0">
        <w:rPr>
          <w:b/>
        </w:rPr>
        <w:t>Standing Committee.</w:t>
      </w:r>
    </w:p>
    <w:p w:rsidR="00B23B24" w:rsidRPr="001C1AF0" w:rsidRDefault="00B23B24" w:rsidP="001C1AF0">
      <w:pPr>
        <w:widowControl/>
        <w:rPr>
          <w:rFonts w:ascii="Calibri" w:hAnsi="Calibri"/>
          <w:b/>
          <w:sz w:val="22"/>
          <w:szCs w:val="22"/>
        </w:rPr>
      </w:pPr>
    </w:p>
    <w:p w:rsidR="0012597E" w:rsidRPr="001C1AF0" w:rsidRDefault="0012597E" w:rsidP="001C1AF0">
      <w:pPr>
        <w:pStyle w:val="ListParagraph"/>
        <w:suppressAutoHyphens/>
        <w:spacing w:after="0" w:line="240" w:lineRule="auto"/>
        <w:ind w:left="0"/>
        <w:contextualSpacing w:val="0"/>
      </w:pPr>
      <w:r w:rsidRPr="001C1AF0">
        <w:rPr>
          <w:b/>
        </w:rPr>
        <w:t>Decision SC52-</w:t>
      </w:r>
      <w:r w:rsidR="0005523A" w:rsidRPr="001C1AF0">
        <w:rPr>
          <w:b/>
        </w:rPr>
        <w:t>1</w:t>
      </w:r>
      <w:r w:rsidR="00E93C71" w:rsidRPr="001C1AF0">
        <w:rPr>
          <w:b/>
        </w:rPr>
        <w:t>9</w:t>
      </w:r>
      <w:r w:rsidRPr="001C1AF0">
        <w:rPr>
          <w:b/>
        </w:rPr>
        <w:t>: The Standing Committee request</w:t>
      </w:r>
      <w:r w:rsidR="00E63767" w:rsidRPr="001C1AF0">
        <w:rPr>
          <w:b/>
        </w:rPr>
        <w:t>ed</w:t>
      </w:r>
      <w:r w:rsidRPr="001C1AF0">
        <w:rPr>
          <w:b/>
        </w:rPr>
        <w:t xml:space="preserve"> the Working Group</w:t>
      </w:r>
      <w:r w:rsidR="00D43309" w:rsidRPr="001C1AF0">
        <w:rPr>
          <w:b/>
        </w:rPr>
        <w:t>,</w:t>
      </w:r>
      <w:r w:rsidRPr="001C1AF0">
        <w:rPr>
          <w:b/>
        </w:rPr>
        <w:t xml:space="preserve"> in conjunction with the Secretariat</w:t>
      </w:r>
      <w:r w:rsidR="00D43309" w:rsidRPr="001C1AF0">
        <w:rPr>
          <w:b/>
        </w:rPr>
        <w:t>,</w:t>
      </w:r>
      <w:r w:rsidRPr="001C1AF0">
        <w:rPr>
          <w:b/>
        </w:rPr>
        <w:t xml:space="preserve"> to present at the 53</w:t>
      </w:r>
      <w:r w:rsidRPr="009B6B04">
        <w:rPr>
          <w:b/>
          <w:vertAlign w:val="superscript"/>
        </w:rPr>
        <w:t>rd</w:t>
      </w:r>
      <w:r w:rsidR="009B6B04">
        <w:rPr>
          <w:b/>
        </w:rPr>
        <w:t xml:space="preserve"> </w:t>
      </w:r>
      <w:r w:rsidRPr="001C1AF0">
        <w:rPr>
          <w:b/>
        </w:rPr>
        <w:t xml:space="preserve">Standing Committee a summary report </w:t>
      </w:r>
      <w:r w:rsidR="00D43309" w:rsidRPr="001C1AF0">
        <w:rPr>
          <w:b/>
        </w:rPr>
        <w:t>of</w:t>
      </w:r>
      <w:r w:rsidRPr="001C1AF0">
        <w:rPr>
          <w:b/>
        </w:rPr>
        <w:t xml:space="preserve"> the issues raised by the Ramsar Regional Initiatives and any proposals related to them.</w:t>
      </w:r>
    </w:p>
    <w:p w:rsidR="00774406" w:rsidRPr="001C1AF0" w:rsidRDefault="00774406" w:rsidP="001C1AF0">
      <w:pPr>
        <w:widowControl/>
        <w:rPr>
          <w:rFonts w:ascii="Calibri" w:hAnsi="Calibri"/>
          <w:b/>
          <w:sz w:val="22"/>
          <w:szCs w:val="22"/>
        </w:rPr>
      </w:pPr>
    </w:p>
    <w:p w:rsidR="00310FC5" w:rsidRPr="001C1AF0" w:rsidRDefault="00310FC5" w:rsidP="001C1AF0">
      <w:pPr>
        <w:pStyle w:val="ListParagraph"/>
        <w:numPr>
          <w:ilvl w:val="0"/>
          <w:numId w:val="1"/>
        </w:numPr>
        <w:suppressAutoHyphens/>
        <w:spacing w:after="0" w:line="240" w:lineRule="auto"/>
        <w:ind w:left="426" w:hanging="426"/>
        <w:contextualSpacing w:val="0"/>
      </w:pPr>
      <w:r w:rsidRPr="001C1AF0">
        <w:t xml:space="preserve">At 18:15 the </w:t>
      </w:r>
      <w:r w:rsidRPr="001C1AF0">
        <w:rPr>
          <w:b/>
        </w:rPr>
        <w:t>SC Chair</w:t>
      </w:r>
      <w:r w:rsidRPr="001C1AF0">
        <w:t xml:space="preserve"> thanked the in</w:t>
      </w:r>
      <w:r w:rsidR="00BC52BB" w:rsidRPr="001C1AF0">
        <w:t>terpreters for their support th</w:t>
      </w:r>
      <w:r w:rsidRPr="001C1AF0">
        <w:t>r</w:t>
      </w:r>
      <w:r w:rsidR="00BC52BB" w:rsidRPr="001C1AF0">
        <w:t>o</w:t>
      </w:r>
      <w:r w:rsidRPr="001C1AF0">
        <w:t>ugh</w:t>
      </w:r>
      <w:r w:rsidR="00115AC9" w:rsidRPr="001C1AF0">
        <w:t>out</w:t>
      </w:r>
      <w:r w:rsidRPr="001C1AF0">
        <w:t xml:space="preserve"> the week and noted that it would be necessary to continue in English, without interpretation. The </w:t>
      </w:r>
      <w:r w:rsidRPr="001C1AF0">
        <w:rPr>
          <w:b/>
        </w:rPr>
        <w:t xml:space="preserve">Standing </w:t>
      </w:r>
      <w:r w:rsidR="007D2BFB" w:rsidRPr="001C1AF0">
        <w:rPr>
          <w:b/>
        </w:rPr>
        <w:t>Committee</w:t>
      </w:r>
      <w:r w:rsidR="007D2BFB" w:rsidRPr="001C1AF0">
        <w:t xml:space="preserve"> agreed</w:t>
      </w:r>
      <w:r w:rsidRPr="001C1AF0">
        <w:t xml:space="preserve"> to continue on this basis.</w:t>
      </w:r>
    </w:p>
    <w:p w:rsidR="00310FC5" w:rsidRPr="001C1AF0" w:rsidRDefault="00310FC5" w:rsidP="001C1AF0">
      <w:pPr>
        <w:widowControl/>
        <w:tabs>
          <w:tab w:val="left" w:pos="2036"/>
          <w:tab w:val="left" w:pos="2433"/>
        </w:tabs>
        <w:rPr>
          <w:rFonts w:ascii="Calibri" w:hAnsi="Calibri"/>
          <w:b/>
          <w:sz w:val="22"/>
          <w:szCs w:val="22"/>
        </w:rPr>
      </w:pPr>
      <w:r w:rsidRPr="001C1AF0">
        <w:rPr>
          <w:rFonts w:ascii="Calibri" w:hAnsi="Calibri"/>
          <w:b/>
          <w:sz w:val="22"/>
          <w:szCs w:val="22"/>
        </w:rPr>
        <w:tab/>
      </w:r>
      <w:r w:rsidRPr="001C1AF0">
        <w:rPr>
          <w:rFonts w:ascii="Calibri" w:hAnsi="Calibri"/>
          <w:b/>
          <w:sz w:val="22"/>
          <w:szCs w:val="22"/>
        </w:rPr>
        <w:tab/>
      </w:r>
    </w:p>
    <w:p w:rsidR="00774406" w:rsidRPr="001C1AF0" w:rsidRDefault="00774406"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 xml:space="preserve">Report of the Management Working Group’s Working Group on Staffing </w:t>
      </w:r>
    </w:p>
    <w:p w:rsidR="00774406" w:rsidRPr="001C1AF0" w:rsidRDefault="00774406" w:rsidP="001C1AF0">
      <w:pPr>
        <w:pStyle w:val="ListParagraph"/>
        <w:suppressAutoHyphens/>
        <w:spacing w:after="0" w:line="240" w:lineRule="auto"/>
        <w:ind w:left="426"/>
        <w:contextualSpacing w:val="0"/>
      </w:pPr>
    </w:p>
    <w:p w:rsidR="00774406" w:rsidRPr="001C1AF0" w:rsidRDefault="00774406" w:rsidP="001C1AF0">
      <w:pPr>
        <w:pStyle w:val="ListParagraph"/>
        <w:numPr>
          <w:ilvl w:val="0"/>
          <w:numId w:val="1"/>
        </w:numPr>
        <w:suppressAutoHyphens/>
        <w:spacing w:after="0" w:line="240" w:lineRule="auto"/>
        <w:ind w:left="426" w:hanging="426"/>
        <w:contextualSpacing w:val="0"/>
      </w:pPr>
      <w:r w:rsidRPr="001C1AF0">
        <w:t xml:space="preserve">On behalf of </w:t>
      </w:r>
      <w:r w:rsidRPr="001C1AF0">
        <w:rPr>
          <w:b/>
        </w:rPr>
        <w:t>Canada</w:t>
      </w:r>
      <w:r w:rsidRPr="001C1AF0">
        <w:t xml:space="preserve">, the Chair of the Working Group, </w:t>
      </w:r>
      <w:r w:rsidRPr="001C1AF0">
        <w:rPr>
          <w:b/>
        </w:rPr>
        <w:t>Australia</w:t>
      </w:r>
      <w:r w:rsidRPr="001C1AF0">
        <w:t xml:space="preserve"> reported that the Management Working Group had accepted the report of the Working Group on Staffing</w:t>
      </w:r>
      <w:r w:rsidR="00D43309" w:rsidRPr="001C1AF0">
        <w:t xml:space="preserve"> (as contained in </w:t>
      </w:r>
      <w:r w:rsidR="009F612C" w:rsidRPr="001C1AF0">
        <w:t xml:space="preserve">Annex </w:t>
      </w:r>
      <w:r w:rsidR="00E3129D" w:rsidRPr="001C1AF0">
        <w:t>3 of this report</w:t>
      </w:r>
      <w:r w:rsidR="009F612C" w:rsidRPr="001C1AF0">
        <w:t>)</w:t>
      </w:r>
      <w:r w:rsidRPr="001C1AF0">
        <w:t xml:space="preserve">. </w:t>
      </w:r>
    </w:p>
    <w:p w:rsidR="00774406" w:rsidRPr="001C1AF0" w:rsidRDefault="00774406" w:rsidP="001C1AF0">
      <w:pPr>
        <w:pStyle w:val="ListParagraph"/>
        <w:suppressAutoHyphens/>
        <w:spacing w:after="0" w:line="240" w:lineRule="auto"/>
        <w:ind w:left="426"/>
        <w:contextualSpacing w:val="0"/>
      </w:pPr>
    </w:p>
    <w:p w:rsidR="00774406" w:rsidRPr="001C1AF0" w:rsidRDefault="00774406"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Standing Committee</w:t>
      </w:r>
      <w:r w:rsidR="009B70E4" w:rsidRPr="001C1AF0">
        <w:rPr>
          <w:b/>
        </w:rPr>
        <w:t xml:space="preserve"> </w:t>
      </w:r>
      <w:r w:rsidR="00D43309" w:rsidRPr="001C1AF0">
        <w:t>took note of</w:t>
      </w:r>
      <w:r w:rsidRPr="001C1AF0">
        <w:t xml:space="preserve"> the report of the Working Group on Staffing.</w:t>
      </w:r>
    </w:p>
    <w:p w:rsidR="004400FE" w:rsidRPr="001C1AF0" w:rsidRDefault="004400FE" w:rsidP="001C1AF0">
      <w:pPr>
        <w:pStyle w:val="ListParagraph"/>
        <w:suppressAutoHyphens/>
        <w:spacing w:after="0" w:line="240" w:lineRule="auto"/>
        <w:ind w:left="426"/>
        <w:contextualSpacing w:val="0"/>
      </w:pPr>
    </w:p>
    <w:p w:rsidR="0012597E" w:rsidRPr="001C1AF0" w:rsidRDefault="0012597E"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 xml:space="preserve">14 e. Consideration of new Regional Initiatives (SC52-12 </w:t>
      </w:r>
      <w:r w:rsidRPr="001C1AF0">
        <w:rPr>
          <w:rFonts w:ascii="Calibri" w:eastAsia="Times New Roman" w:hAnsi="Calibri" w:cs="Times New Roman"/>
          <w:i/>
          <w:sz w:val="22"/>
          <w:szCs w:val="22"/>
          <w:lang w:eastAsia="el-GR"/>
        </w:rPr>
        <w:t>Proposals for new Ramsar Regional Initiatives</w:t>
      </w:r>
      <w:r w:rsidRPr="001C1AF0">
        <w:rPr>
          <w:rFonts w:ascii="Calibri" w:eastAsia="Times New Roman" w:hAnsi="Calibri" w:cs="Times New Roman"/>
          <w:sz w:val="22"/>
          <w:szCs w:val="22"/>
          <w:lang w:eastAsia="el-GR"/>
        </w:rPr>
        <w:t>)</w:t>
      </w:r>
    </w:p>
    <w:p w:rsidR="0012597E" w:rsidRPr="001C1AF0" w:rsidRDefault="0012597E" w:rsidP="001C1AF0">
      <w:pPr>
        <w:widowControl/>
        <w:rPr>
          <w:rFonts w:ascii="Calibri" w:hAnsi="Calibri" w:cs="Arial"/>
          <w:sz w:val="22"/>
          <w:szCs w:val="22"/>
        </w:rPr>
      </w:pPr>
    </w:p>
    <w:p w:rsidR="004F02CA" w:rsidRPr="001C1AF0" w:rsidRDefault="0012597E" w:rsidP="001C1AF0">
      <w:pPr>
        <w:pStyle w:val="ListParagraph"/>
        <w:numPr>
          <w:ilvl w:val="0"/>
          <w:numId w:val="1"/>
        </w:numPr>
        <w:suppressAutoHyphens/>
        <w:spacing w:after="0" w:line="240" w:lineRule="auto"/>
        <w:ind w:left="426" w:hanging="426"/>
        <w:contextualSpacing w:val="0"/>
      </w:pPr>
      <w:r w:rsidRPr="001C1AF0">
        <w:t xml:space="preserve">The </w:t>
      </w:r>
      <w:r w:rsidRPr="007D558E">
        <w:rPr>
          <w:b/>
        </w:rPr>
        <w:t>ASG</w:t>
      </w:r>
      <w:r w:rsidR="007D2BFB" w:rsidRPr="007D558E">
        <w:rPr>
          <w:b/>
        </w:rPr>
        <w:t xml:space="preserve"> </w:t>
      </w:r>
      <w:r w:rsidRPr="001C1AF0">
        <w:t>introduced Doc. SC52-12</w:t>
      </w:r>
      <w:r w:rsidR="00E63767" w:rsidRPr="001C1AF0">
        <w:t>,</w:t>
      </w:r>
      <w:r w:rsidRPr="001C1AF0">
        <w:t xml:space="preserve"> indicating that the proposed budget to be allocated to each of the new Ramsar Regional Initiatives could be increased </w:t>
      </w:r>
      <w:r w:rsidR="00654345">
        <w:t xml:space="preserve">from CHF 25,000 </w:t>
      </w:r>
      <w:r w:rsidRPr="001C1AF0">
        <w:t>to CHF 30,000</w:t>
      </w:r>
      <w:r w:rsidR="007951CC">
        <w:t>. T</w:t>
      </w:r>
      <w:r w:rsidRPr="001C1AF0">
        <w:t xml:space="preserve">he CHF 20,000 </w:t>
      </w:r>
      <w:r w:rsidR="00774406" w:rsidRPr="001C1AF0">
        <w:t xml:space="preserve">indicated </w:t>
      </w:r>
      <w:r w:rsidR="007951CC">
        <w:t xml:space="preserve">in the document </w:t>
      </w:r>
      <w:r w:rsidRPr="001C1AF0">
        <w:t xml:space="preserve">for the workshop on </w:t>
      </w:r>
      <w:r w:rsidR="007D558E" w:rsidRPr="001C1AF0">
        <w:t xml:space="preserve">Regional Initiatives </w:t>
      </w:r>
      <w:r w:rsidR="00774406" w:rsidRPr="001C1AF0">
        <w:t xml:space="preserve">on Sunday 12 June had been allocated from </w:t>
      </w:r>
      <w:r w:rsidR="00654345">
        <w:t>the SC52</w:t>
      </w:r>
      <w:r w:rsidR="00774406" w:rsidRPr="001C1AF0">
        <w:t xml:space="preserve"> budget line </w:t>
      </w:r>
      <w:r w:rsidRPr="001C1AF0">
        <w:t xml:space="preserve">and </w:t>
      </w:r>
      <w:r w:rsidR="007D558E">
        <w:t xml:space="preserve">so, if no further workshop were planned, </w:t>
      </w:r>
      <w:r w:rsidR="007951CC">
        <w:t>the</w:t>
      </w:r>
      <w:r w:rsidR="007D558E">
        <w:t xml:space="preserve"> </w:t>
      </w:r>
      <w:r w:rsidR="007951CC">
        <w:t xml:space="preserve">total of CHF 120,000 allocated in the 2016 budget </w:t>
      </w:r>
      <w:r w:rsidRPr="001C1AF0">
        <w:t xml:space="preserve">could be divided equally among the four proposed new </w:t>
      </w:r>
      <w:r w:rsidR="007D558E" w:rsidRPr="001C1AF0">
        <w:t>Initiatives</w:t>
      </w:r>
      <w:r w:rsidRPr="001C1AF0">
        <w:t>.</w:t>
      </w:r>
      <w:r w:rsidR="007D558E">
        <w:t xml:space="preserve"> </w:t>
      </w:r>
      <w:r w:rsidR="004F02CA" w:rsidRPr="007D558E">
        <w:rPr>
          <w:b/>
        </w:rPr>
        <w:t>Senegal</w:t>
      </w:r>
      <w:r w:rsidR="004F02CA" w:rsidRPr="001C1AF0">
        <w:t xml:space="preserve"> </w:t>
      </w:r>
      <w:r w:rsidR="007951CC">
        <w:t>confirmed</w:t>
      </w:r>
      <w:r w:rsidRPr="001C1AF0">
        <w:t xml:space="preserve"> that </w:t>
      </w:r>
      <w:r w:rsidR="007D558E">
        <w:t xml:space="preserve">no further workshop was intended and so the total sum to be divided equally between the </w:t>
      </w:r>
      <w:r w:rsidR="007951CC">
        <w:t>four new Initiatives was CHF 120,000</w:t>
      </w:r>
      <w:r w:rsidR="004F02CA" w:rsidRPr="001C1AF0">
        <w:t xml:space="preserve">. </w:t>
      </w:r>
    </w:p>
    <w:p w:rsidR="0012597E" w:rsidRPr="001C1AF0" w:rsidRDefault="0012597E" w:rsidP="001C1AF0">
      <w:pPr>
        <w:widowControl/>
        <w:rPr>
          <w:rFonts w:ascii="Calibri" w:hAnsi="Calibri"/>
          <w:sz w:val="22"/>
          <w:szCs w:val="22"/>
        </w:rPr>
      </w:pPr>
    </w:p>
    <w:p w:rsidR="0012597E" w:rsidRPr="001C1AF0" w:rsidRDefault="0012597E" w:rsidP="001C1AF0">
      <w:pPr>
        <w:pStyle w:val="ListParagraph"/>
        <w:numPr>
          <w:ilvl w:val="0"/>
          <w:numId w:val="1"/>
        </w:numPr>
        <w:suppressAutoHyphens/>
        <w:spacing w:after="0" w:line="240" w:lineRule="auto"/>
        <w:ind w:left="426" w:hanging="426"/>
        <w:contextualSpacing w:val="0"/>
      </w:pPr>
      <w:r w:rsidRPr="001C1AF0">
        <w:rPr>
          <w:b/>
        </w:rPr>
        <w:t>Cambodia</w:t>
      </w:r>
      <w:r w:rsidR="00CF48A5" w:rsidRPr="001C1AF0">
        <w:rPr>
          <w:b/>
        </w:rPr>
        <w:t xml:space="preserve"> </w:t>
      </w:r>
      <w:r w:rsidRPr="001C1AF0">
        <w:t>thanked the IUCN Regional Office in Bangkok for support with the Indo-Burma Initiative.</w:t>
      </w:r>
    </w:p>
    <w:p w:rsidR="0012597E" w:rsidRPr="001C1AF0" w:rsidRDefault="0012597E" w:rsidP="001C1AF0">
      <w:pPr>
        <w:widowControl/>
        <w:rPr>
          <w:rFonts w:ascii="Calibri" w:hAnsi="Calibri"/>
          <w:b/>
          <w:sz w:val="22"/>
          <w:szCs w:val="22"/>
        </w:rPr>
      </w:pPr>
    </w:p>
    <w:p w:rsidR="0012597E" w:rsidRPr="001C1AF0" w:rsidRDefault="0012597E" w:rsidP="001C1AF0">
      <w:pPr>
        <w:pStyle w:val="ListParagraph"/>
        <w:suppressAutoHyphens/>
        <w:spacing w:after="0" w:line="240" w:lineRule="auto"/>
        <w:ind w:left="0"/>
        <w:contextualSpacing w:val="0"/>
        <w:rPr>
          <w:rFonts w:cs="Calibri"/>
          <w:b/>
        </w:rPr>
      </w:pPr>
      <w:r w:rsidRPr="001C1AF0">
        <w:rPr>
          <w:b/>
        </w:rPr>
        <w:t>Decision SC52</w:t>
      </w:r>
      <w:r w:rsidR="008D6873" w:rsidRPr="001C1AF0">
        <w:rPr>
          <w:b/>
        </w:rPr>
        <w:t>-20</w:t>
      </w:r>
      <w:r w:rsidRPr="001C1AF0">
        <w:rPr>
          <w:b/>
        </w:rPr>
        <w:t xml:space="preserve">: The Standing Committee endorsed the four new Ramsar Regional Initiatives </w:t>
      </w:r>
      <w:r w:rsidR="00E36AC9">
        <w:rPr>
          <w:b/>
        </w:rPr>
        <w:t xml:space="preserve">named </w:t>
      </w:r>
      <w:r w:rsidRPr="001C1AF0">
        <w:rPr>
          <w:b/>
        </w:rPr>
        <w:t>in Doc. SC52-12 and approved an allocation from the Ramsar core budget of CHF 30,000 for each</w:t>
      </w:r>
      <w:r w:rsidR="007951CC">
        <w:rPr>
          <w:b/>
        </w:rPr>
        <w:t xml:space="preserve"> (corrected from CHF 25,000 each as proposed in Document SC52-12)</w:t>
      </w:r>
      <w:r w:rsidR="00C02F44" w:rsidRPr="001C1AF0">
        <w:rPr>
          <w:b/>
        </w:rPr>
        <w:t xml:space="preserve"> as follows</w:t>
      </w:r>
      <w:r w:rsidR="009F7C8A" w:rsidRPr="001C1AF0">
        <w:rPr>
          <w:b/>
        </w:rPr>
        <w:t xml:space="preserve">: 1) Regional Initiative for the </w:t>
      </w:r>
      <w:r w:rsidR="009F7C8A" w:rsidRPr="001C1AF0">
        <w:rPr>
          <w:rFonts w:cs="Calibri"/>
          <w:b/>
        </w:rPr>
        <w:t xml:space="preserve">Amazon River Basin, 2) Regional Initiative for Central Asia, 3) Indo-Burma Regional Initiative and 4) Regional Initiative for the Senegal River Basin. </w:t>
      </w:r>
    </w:p>
    <w:p w:rsidR="008D6873" w:rsidRPr="001C1AF0" w:rsidRDefault="008D6873" w:rsidP="001C1AF0">
      <w:pPr>
        <w:pStyle w:val="ListParagraph"/>
        <w:suppressAutoHyphens/>
        <w:spacing w:after="0" w:line="240" w:lineRule="auto"/>
        <w:ind w:left="0"/>
        <w:contextualSpacing w:val="0"/>
      </w:pPr>
    </w:p>
    <w:p w:rsidR="00414E2C" w:rsidRPr="001C1AF0" w:rsidRDefault="00414E2C"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 xml:space="preserve">Agenda item </w:t>
      </w:r>
      <w:r w:rsidR="00F1214D" w:rsidRPr="001C1AF0">
        <w:rPr>
          <w:rFonts w:ascii="Calibri" w:eastAsia="Times New Roman" w:hAnsi="Calibri" w:cs="Times New Roman"/>
          <w:sz w:val="22"/>
          <w:szCs w:val="22"/>
          <w:lang w:eastAsia="el-GR"/>
        </w:rPr>
        <w:t>4.</w:t>
      </w:r>
      <w:r w:rsidR="004400FE" w:rsidRPr="001C1AF0">
        <w:rPr>
          <w:rFonts w:ascii="Calibri" w:eastAsia="Times New Roman" w:hAnsi="Calibri" w:cs="Times New Roman"/>
          <w:sz w:val="22"/>
          <w:szCs w:val="22"/>
          <w:lang w:eastAsia="el-GR"/>
        </w:rPr>
        <w:t xml:space="preserve"> </w:t>
      </w:r>
      <w:r w:rsidRPr="001C1AF0">
        <w:rPr>
          <w:rFonts w:ascii="Calibri" w:hAnsi="Calibri"/>
          <w:bCs/>
          <w:sz w:val="22"/>
          <w:szCs w:val="22"/>
        </w:rPr>
        <w:t xml:space="preserve">Approval of terms of reference for a future language strategy for the Convention </w:t>
      </w:r>
      <w:r w:rsidR="00F1214D" w:rsidRPr="001C1AF0">
        <w:rPr>
          <w:rFonts w:ascii="Calibri" w:hAnsi="Calibri"/>
          <w:bCs/>
          <w:sz w:val="22"/>
          <w:szCs w:val="22"/>
        </w:rPr>
        <w:t>(SC52.03 Rev. 1</w:t>
      </w:r>
      <w:r w:rsidR="00CF48A5" w:rsidRPr="001C1AF0">
        <w:rPr>
          <w:rFonts w:ascii="Calibri" w:hAnsi="Calibri"/>
          <w:bCs/>
          <w:sz w:val="22"/>
          <w:szCs w:val="22"/>
        </w:rPr>
        <w:t xml:space="preserve"> </w:t>
      </w:r>
      <w:r w:rsidR="00F1214D" w:rsidRPr="001C1AF0">
        <w:rPr>
          <w:rFonts w:ascii="Calibri" w:hAnsi="Calibri"/>
          <w:bCs/>
          <w:i/>
          <w:sz w:val="22"/>
          <w:szCs w:val="22"/>
        </w:rPr>
        <w:t>Development of a strategy outlining the potential phased integration of Arabic or other UN languages into the work of the Ramsar Convention</w:t>
      </w:r>
      <w:r w:rsidR="00F1214D" w:rsidRPr="001C1AF0">
        <w:rPr>
          <w:rFonts w:ascii="Calibri" w:hAnsi="Calibri"/>
          <w:bCs/>
          <w:sz w:val="22"/>
          <w:szCs w:val="22"/>
        </w:rPr>
        <w:t>)</w:t>
      </w:r>
    </w:p>
    <w:p w:rsidR="00414E2C" w:rsidRPr="001C1AF0" w:rsidRDefault="00414E2C" w:rsidP="001C1AF0">
      <w:pPr>
        <w:widowControl/>
        <w:rPr>
          <w:rFonts w:ascii="Calibri" w:hAnsi="Calibri"/>
          <w:b/>
          <w:sz w:val="22"/>
          <w:szCs w:val="22"/>
        </w:rPr>
      </w:pPr>
    </w:p>
    <w:p w:rsidR="009F7C8A"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The </w:t>
      </w:r>
      <w:r w:rsidR="00931F53" w:rsidRPr="001C1AF0">
        <w:rPr>
          <w:b/>
        </w:rPr>
        <w:t>UAE</w:t>
      </w:r>
      <w:r w:rsidRPr="001C1AF0">
        <w:t xml:space="preserve"> as chair of the Sub-Group on COP13 presented an update on the workings of the Sub-Group and also reported that the informal working group constituted to review Doc. SC52.03 regarding a future language strategy for the Convention had met and completed its work.</w:t>
      </w:r>
    </w:p>
    <w:p w:rsidR="009F7C8A" w:rsidRPr="001C1AF0" w:rsidRDefault="009F7C8A" w:rsidP="001C1AF0">
      <w:pPr>
        <w:pStyle w:val="ListParagraph"/>
        <w:suppressAutoHyphens/>
        <w:spacing w:after="0" w:line="240" w:lineRule="auto"/>
        <w:contextualSpacing w:val="0"/>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The informal working group h</w:t>
      </w:r>
      <w:r w:rsidR="00E04623" w:rsidRPr="001C1AF0">
        <w:t>ad produced Doc. SC52.03 Rev. 1</w:t>
      </w:r>
      <w:r w:rsidRPr="001C1AF0">
        <w:rPr>
          <w:i/>
        </w:rPr>
        <w:t>Development of a strategy outlining the potential phased integration of Arabic or other UN languages into the work of the Ramsar Convention</w:t>
      </w:r>
      <w:r w:rsidRPr="001C1AF0">
        <w:t xml:space="preserve">, the annex to which contained a proposed plan by the Ramsar Secretariat to </w:t>
      </w:r>
      <w:r w:rsidRPr="001C1AF0">
        <w:lastRenderedPageBreak/>
        <w:t>develop a strategy outlining the potential phased integration of Arabic or other UN languages into the work of the Convention. This was presented to the Standing Committee for their approval.</w:t>
      </w:r>
    </w:p>
    <w:p w:rsidR="002E5485" w:rsidRPr="001C1AF0" w:rsidRDefault="002E5485" w:rsidP="001C1AF0">
      <w:pPr>
        <w:widowControl/>
        <w:rPr>
          <w:rFonts w:ascii="Calibri" w:hAnsi="Calibri"/>
          <w:b/>
          <w:sz w:val="22"/>
          <w:szCs w:val="22"/>
        </w:rPr>
      </w:pPr>
    </w:p>
    <w:p w:rsidR="00414E2C" w:rsidRPr="001C1AF0" w:rsidRDefault="00414E2C" w:rsidP="001C1AF0">
      <w:pPr>
        <w:widowControl/>
        <w:rPr>
          <w:rFonts w:ascii="Calibri" w:hAnsi="Calibri"/>
          <w:b/>
          <w:sz w:val="22"/>
          <w:szCs w:val="22"/>
        </w:rPr>
      </w:pPr>
      <w:r w:rsidRPr="001C1AF0">
        <w:rPr>
          <w:rFonts w:ascii="Calibri" w:hAnsi="Calibri"/>
          <w:b/>
          <w:sz w:val="22"/>
          <w:szCs w:val="22"/>
        </w:rPr>
        <w:t>Decision SC52-</w:t>
      </w:r>
      <w:r w:rsidR="002E5485" w:rsidRPr="001C1AF0">
        <w:rPr>
          <w:rFonts w:ascii="Calibri" w:hAnsi="Calibri"/>
          <w:b/>
          <w:sz w:val="22"/>
          <w:szCs w:val="22"/>
        </w:rPr>
        <w:t>2</w:t>
      </w:r>
      <w:r w:rsidR="00D43309" w:rsidRPr="001C1AF0">
        <w:rPr>
          <w:rFonts w:ascii="Calibri" w:hAnsi="Calibri"/>
          <w:b/>
          <w:sz w:val="22"/>
          <w:szCs w:val="22"/>
        </w:rPr>
        <w:t>1</w:t>
      </w:r>
      <w:r w:rsidRPr="001C1AF0">
        <w:rPr>
          <w:rFonts w:ascii="Calibri" w:hAnsi="Calibri"/>
          <w:b/>
          <w:sz w:val="22"/>
          <w:szCs w:val="22"/>
        </w:rPr>
        <w:t xml:space="preserve">: The Standing Committee </w:t>
      </w:r>
      <w:r w:rsidR="00AC35AE" w:rsidRPr="001C1AF0">
        <w:rPr>
          <w:rFonts w:ascii="Calibri" w:hAnsi="Calibri"/>
          <w:b/>
          <w:sz w:val="22"/>
          <w:szCs w:val="22"/>
        </w:rPr>
        <w:t>requested</w:t>
      </w:r>
      <w:r w:rsidRPr="001C1AF0">
        <w:rPr>
          <w:rFonts w:ascii="Calibri" w:hAnsi="Calibri"/>
          <w:b/>
          <w:sz w:val="22"/>
          <w:szCs w:val="22"/>
        </w:rPr>
        <w:t xml:space="preserve"> the Ramsar Secretariat to develop a strategy</w:t>
      </w:r>
      <w:r w:rsidR="00AC35AE" w:rsidRPr="001C1AF0">
        <w:rPr>
          <w:rFonts w:ascii="Calibri" w:hAnsi="Calibri"/>
          <w:b/>
          <w:sz w:val="22"/>
          <w:szCs w:val="22"/>
        </w:rPr>
        <w:t>, without consultant support,</w:t>
      </w:r>
      <w:r w:rsidRPr="001C1AF0">
        <w:rPr>
          <w:rFonts w:ascii="Calibri" w:hAnsi="Calibri"/>
          <w:b/>
          <w:sz w:val="22"/>
          <w:szCs w:val="22"/>
        </w:rPr>
        <w:t xml:space="preserve"> outlining the potential phased integration of Arabic or other UN languages into the work of the Convention contained in the annex to Doc. SC52.03 Rev. 1.</w:t>
      </w:r>
    </w:p>
    <w:p w:rsidR="00E6127F" w:rsidRPr="001C1AF0" w:rsidRDefault="00E6127F" w:rsidP="001C1AF0">
      <w:pPr>
        <w:widowControl/>
        <w:rPr>
          <w:rFonts w:ascii="Calibri" w:hAnsi="Calibri"/>
          <w:b/>
          <w:sz w:val="22"/>
          <w:szCs w:val="22"/>
        </w:rPr>
      </w:pPr>
    </w:p>
    <w:p w:rsidR="00E6127F" w:rsidRPr="001C1AF0" w:rsidRDefault="00E6127F" w:rsidP="001C1AF0">
      <w:pPr>
        <w:widowControl/>
        <w:pBdr>
          <w:top w:val="single" w:sz="4" w:space="1" w:color="auto"/>
          <w:left w:val="single" w:sz="4" w:space="4" w:color="auto"/>
          <w:bottom w:val="single" w:sz="4" w:space="1" w:color="auto"/>
          <w:right w:val="single" w:sz="4" w:space="4" w:color="auto"/>
        </w:pBdr>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Agenda item 5. Report of the Sub-Group on COP13</w:t>
      </w:r>
    </w:p>
    <w:p w:rsidR="00E6127F" w:rsidRPr="001C1AF0" w:rsidRDefault="00E6127F" w:rsidP="001C1AF0">
      <w:pPr>
        <w:widowControl/>
        <w:jc w:val="both"/>
        <w:rPr>
          <w:rFonts w:ascii="Calibri" w:hAnsi="Calibri"/>
          <w:b/>
          <w:sz w:val="22"/>
          <w:szCs w:val="22"/>
        </w:rPr>
      </w:pPr>
    </w:p>
    <w:p w:rsidR="00E6127F" w:rsidRPr="001C1AF0" w:rsidRDefault="00E6127F"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UAE</w:t>
      </w:r>
      <w:r w:rsidRPr="001C1AF0">
        <w:t xml:space="preserve"> as chair of the Sub-Group on COP13 presented an update on the workings of the Sub-Group.</w:t>
      </w:r>
    </w:p>
    <w:p w:rsidR="00E6127F" w:rsidRPr="001C1AF0" w:rsidRDefault="00E6127F" w:rsidP="001C1AF0">
      <w:pPr>
        <w:pStyle w:val="ListParagraph"/>
        <w:suppressAutoHyphens/>
        <w:spacing w:after="0" w:line="240" w:lineRule="auto"/>
        <w:ind w:left="426"/>
        <w:contextualSpacing w:val="0"/>
      </w:pPr>
    </w:p>
    <w:p w:rsidR="00E6127F" w:rsidRPr="001C1AF0" w:rsidRDefault="00E6127F" w:rsidP="001C1AF0">
      <w:pPr>
        <w:pStyle w:val="ListParagraph"/>
        <w:numPr>
          <w:ilvl w:val="0"/>
          <w:numId w:val="1"/>
        </w:numPr>
        <w:suppressAutoHyphens/>
        <w:spacing w:after="0" w:line="240" w:lineRule="auto"/>
        <w:ind w:left="426" w:hanging="426"/>
        <w:contextualSpacing w:val="0"/>
      </w:pPr>
      <w:r w:rsidRPr="001C1AF0">
        <w:t>The Sub-Group on COP13 recommended that the Standing Committee approve the COP13 Provisional Agenda in SC52-21.</w:t>
      </w:r>
    </w:p>
    <w:p w:rsidR="00E6127F" w:rsidRPr="001C1AF0" w:rsidRDefault="00E6127F" w:rsidP="001C1AF0">
      <w:pPr>
        <w:pStyle w:val="ListParagraph"/>
        <w:suppressAutoHyphens/>
        <w:spacing w:after="0" w:line="240" w:lineRule="auto"/>
      </w:pPr>
    </w:p>
    <w:p w:rsidR="00E6127F" w:rsidRPr="001C1AF0" w:rsidRDefault="00E6127F" w:rsidP="001C1AF0">
      <w:pPr>
        <w:widowControl/>
        <w:rPr>
          <w:rFonts w:ascii="Calibri" w:hAnsi="Calibri"/>
          <w:b/>
          <w:sz w:val="22"/>
          <w:szCs w:val="22"/>
        </w:rPr>
      </w:pPr>
      <w:r w:rsidRPr="001C1AF0">
        <w:rPr>
          <w:rFonts w:ascii="Calibri" w:hAnsi="Calibri"/>
          <w:b/>
          <w:sz w:val="22"/>
          <w:szCs w:val="22"/>
        </w:rPr>
        <w:t>Decision SC52-2</w:t>
      </w:r>
      <w:r w:rsidR="00D17B9D">
        <w:rPr>
          <w:rFonts w:ascii="Calibri" w:hAnsi="Calibri"/>
          <w:b/>
          <w:sz w:val="22"/>
          <w:szCs w:val="22"/>
        </w:rPr>
        <w:t>2</w:t>
      </w:r>
      <w:r w:rsidRPr="001C1AF0">
        <w:rPr>
          <w:rFonts w:ascii="Calibri" w:hAnsi="Calibri"/>
          <w:b/>
          <w:sz w:val="22"/>
          <w:szCs w:val="22"/>
        </w:rPr>
        <w:t xml:space="preserve">: The Standing Committee </w:t>
      </w:r>
      <w:r w:rsidR="001C1AF0">
        <w:rPr>
          <w:rFonts w:ascii="Calibri" w:hAnsi="Calibri"/>
          <w:b/>
          <w:sz w:val="22"/>
          <w:szCs w:val="22"/>
        </w:rPr>
        <w:t>gave preliminary approval for</w:t>
      </w:r>
      <w:r w:rsidRPr="001C1AF0">
        <w:rPr>
          <w:rFonts w:ascii="Calibri" w:hAnsi="Calibri"/>
          <w:b/>
          <w:sz w:val="22"/>
          <w:szCs w:val="22"/>
        </w:rPr>
        <w:t xml:space="preserve"> the COP13 Provisional Agenda in Doc. SC52.21</w:t>
      </w:r>
      <w:r w:rsidR="001C1AF0">
        <w:rPr>
          <w:rFonts w:ascii="Calibri" w:hAnsi="Calibri"/>
          <w:b/>
          <w:sz w:val="22"/>
          <w:szCs w:val="22"/>
        </w:rPr>
        <w:t xml:space="preserve"> and instructed that it should be submitted for detailed consideration at the 53</w:t>
      </w:r>
      <w:r w:rsidR="001C1AF0" w:rsidRPr="001C1AF0">
        <w:rPr>
          <w:rFonts w:ascii="Calibri" w:hAnsi="Calibri"/>
          <w:b/>
          <w:sz w:val="22"/>
          <w:szCs w:val="22"/>
          <w:vertAlign w:val="superscript"/>
        </w:rPr>
        <w:t>rd</w:t>
      </w:r>
      <w:r w:rsidR="001C1AF0">
        <w:rPr>
          <w:rFonts w:ascii="Calibri" w:hAnsi="Calibri"/>
          <w:b/>
          <w:sz w:val="22"/>
          <w:szCs w:val="22"/>
        </w:rPr>
        <w:t xml:space="preserve"> Meeting of the Standing Committee</w:t>
      </w:r>
      <w:r w:rsidRPr="001C1AF0">
        <w:rPr>
          <w:rFonts w:ascii="Calibri" w:hAnsi="Calibri"/>
          <w:b/>
          <w:sz w:val="22"/>
          <w:szCs w:val="22"/>
        </w:rPr>
        <w:t>.</w:t>
      </w:r>
    </w:p>
    <w:p w:rsidR="00E6127F" w:rsidRPr="001C1AF0" w:rsidRDefault="00E6127F" w:rsidP="001C1AF0">
      <w:pPr>
        <w:widowControl/>
        <w:rPr>
          <w:rFonts w:ascii="Calibri" w:hAnsi="Calibri"/>
          <w:sz w:val="22"/>
          <w:szCs w:val="22"/>
        </w:rPr>
      </w:pPr>
    </w:p>
    <w:p w:rsidR="00414E2C" w:rsidRPr="001C1AF0" w:rsidRDefault="001C1AF0"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 xml:space="preserve">Agenda item </w:t>
      </w:r>
      <w:r w:rsidR="00E04623" w:rsidRPr="001C1AF0">
        <w:rPr>
          <w:rFonts w:ascii="Calibri" w:eastAsia="Times New Roman" w:hAnsi="Calibri" w:cs="Times New Roman"/>
          <w:sz w:val="22"/>
          <w:szCs w:val="22"/>
          <w:lang w:eastAsia="el-GR"/>
        </w:rPr>
        <w:t xml:space="preserve">21. </w:t>
      </w:r>
      <w:r w:rsidR="00414E2C" w:rsidRPr="001C1AF0">
        <w:rPr>
          <w:rFonts w:ascii="Calibri" w:eastAsia="Times New Roman" w:hAnsi="Calibri" w:cs="Times New Roman"/>
          <w:sz w:val="22"/>
          <w:szCs w:val="22"/>
          <w:lang w:eastAsia="el-GR"/>
        </w:rPr>
        <w:t>R</w:t>
      </w:r>
      <w:r w:rsidR="002E5485" w:rsidRPr="001C1AF0">
        <w:rPr>
          <w:rFonts w:ascii="Calibri" w:eastAsia="Times New Roman" w:hAnsi="Calibri" w:cs="Times New Roman"/>
          <w:sz w:val="22"/>
          <w:szCs w:val="22"/>
          <w:lang w:eastAsia="el-GR"/>
        </w:rPr>
        <w:t xml:space="preserve">eport of the </w:t>
      </w:r>
      <w:r w:rsidR="00E04623" w:rsidRPr="001C1AF0">
        <w:rPr>
          <w:rFonts w:ascii="Calibri" w:eastAsia="Times New Roman" w:hAnsi="Calibri" w:cs="Times New Roman"/>
          <w:sz w:val="22"/>
          <w:szCs w:val="22"/>
          <w:lang w:eastAsia="el-GR"/>
        </w:rPr>
        <w:t>Working Group on Resource Mobilization</w:t>
      </w:r>
    </w:p>
    <w:p w:rsidR="002E5485" w:rsidRPr="001C1AF0" w:rsidRDefault="002E5485" w:rsidP="001C1AF0">
      <w:pPr>
        <w:pStyle w:val="NormalWeb"/>
        <w:suppressAutoHyphens/>
        <w:spacing w:before="0" w:beforeAutospacing="0" w:after="0"/>
        <w:rPr>
          <w:rFonts w:ascii="Calibri" w:hAnsi="Calibri"/>
          <w:sz w:val="22"/>
          <w:szCs w:val="22"/>
        </w:rPr>
      </w:pPr>
    </w:p>
    <w:p w:rsidR="00F92E32" w:rsidRPr="001C1AF0" w:rsidRDefault="00414E2C" w:rsidP="001C1AF0">
      <w:pPr>
        <w:pStyle w:val="ListParagraph"/>
        <w:numPr>
          <w:ilvl w:val="0"/>
          <w:numId w:val="1"/>
        </w:numPr>
        <w:suppressAutoHyphens/>
        <w:spacing w:after="0" w:line="240" w:lineRule="auto"/>
        <w:ind w:left="426" w:hanging="426"/>
        <w:contextualSpacing w:val="0"/>
        <w:rPr>
          <w:u w:val="single"/>
        </w:rPr>
      </w:pPr>
      <w:r w:rsidRPr="001C1AF0">
        <w:t xml:space="preserve">The </w:t>
      </w:r>
      <w:r w:rsidR="00931F53" w:rsidRPr="001C1AF0">
        <w:rPr>
          <w:b/>
        </w:rPr>
        <w:t>USA</w:t>
      </w:r>
      <w:r w:rsidRPr="001C1AF0">
        <w:t xml:space="preserve">, as Chair of the </w:t>
      </w:r>
      <w:r w:rsidR="00E04623" w:rsidRPr="001C1AF0">
        <w:rPr>
          <w:rFonts w:eastAsia="Times New Roman"/>
          <w:lang w:eastAsia="el-GR"/>
        </w:rPr>
        <w:t>Working Group on Resource Mobilization</w:t>
      </w:r>
      <w:r w:rsidRPr="001C1AF0">
        <w:t xml:space="preserve">, presented the Group’s report. The Group had met at SC52 on June 14, with Finland, Japan, Kenya, </w:t>
      </w:r>
      <w:r w:rsidR="00823F90" w:rsidRPr="001C1AF0">
        <w:t xml:space="preserve">Romania, </w:t>
      </w:r>
      <w:r w:rsidRPr="001C1AF0">
        <w:t xml:space="preserve">Senegal, Seychelles, South Africa, </w:t>
      </w:r>
      <w:r w:rsidR="00823F90" w:rsidRPr="001C1AF0">
        <w:t xml:space="preserve">the </w:t>
      </w:r>
      <w:r w:rsidR="00931F53" w:rsidRPr="001C1AF0">
        <w:t>UAE</w:t>
      </w:r>
      <w:r w:rsidRPr="001C1AF0">
        <w:t xml:space="preserve"> and the USA participating. The group had discussed an overarching set of principles to guide the Secretariat’s resource mobilization efforts and developed a draft </w:t>
      </w:r>
      <w:r w:rsidR="00D26774" w:rsidRPr="001C1AF0">
        <w:t xml:space="preserve">Resource Mobilization Work Plan Framework </w:t>
      </w:r>
      <w:r w:rsidRPr="001C1AF0">
        <w:t>on that basis</w:t>
      </w:r>
      <w:r w:rsidR="00E3129D" w:rsidRPr="001C1AF0">
        <w:t xml:space="preserve"> (see Annex 4 of this report)</w:t>
      </w:r>
      <w:r w:rsidRPr="001C1AF0">
        <w:t>, which it asked the Standing Committee to approve.</w:t>
      </w:r>
    </w:p>
    <w:p w:rsidR="00F92E32" w:rsidRPr="001C1AF0" w:rsidRDefault="00F92E32" w:rsidP="001C1AF0">
      <w:pPr>
        <w:pStyle w:val="ListParagraph"/>
        <w:suppressAutoHyphens/>
        <w:spacing w:after="0" w:line="240" w:lineRule="auto"/>
        <w:ind w:left="426"/>
        <w:contextualSpacing w:val="0"/>
        <w:rPr>
          <w:u w:val="single"/>
        </w:rPr>
      </w:pPr>
    </w:p>
    <w:p w:rsidR="00F92E32" w:rsidRPr="001C1AF0" w:rsidRDefault="00414E2C" w:rsidP="001C1AF0">
      <w:pPr>
        <w:pStyle w:val="ListParagraph"/>
        <w:numPr>
          <w:ilvl w:val="0"/>
          <w:numId w:val="1"/>
        </w:numPr>
        <w:suppressAutoHyphens/>
        <w:spacing w:after="0" w:line="240" w:lineRule="auto"/>
        <w:ind w:left="426" w:hanging="426"/>
        <w:contextualSpacing w:val="0"/>
        <w:rPr>
          <w:u w:val="single"/>
        </w:rPr>
      </w:pPr>
      <w:r w:rsidRPr="001C1AF0">
        <w:t xml:space="preserve">The Group also identified the need to re-evaluate the Partnerships Officer position, including potentially revising the title to “Resource Mobilization Officer” in order to better reflect the Parties’ expectations of that position, and to review on that basis the appropriate grade level and job description. The Group was willing to provide advice and guidance on the development of a the full Resource Mobilization Work Plan to the person appointed, with a view to having the Work Plan approved by the Standing Committee at a future </w:t>
      </w:r>
      <w:r w:rsidR="00E04623" w:rsidRPr="001C1AF0">
        <w:t>meeting of the Standing Committee</w:t>
      </w:r>
      <w:r w:rsidRPr="001C1AF0">
        <w:t>, SC53 if possible.</w:t>
      </w:r>
    </w:p>
    <w:p w:rsidR="00F92E32" w:rsidRPr="001C1AF0" w:rsidRDefault="00F92E32" w:rsidP="001C1AF0">
      <w:pPr>
        <w:pStyle w:val="ListParagraph"/>
        <w:spacing w:after="0" w:line="240" w:lineRule="auto"/>
        <w:rPr>
          <w:b/>
          <w:u w:val="single"/>
        </w:rPr>
      </w:pPr>
    </w:p>
    <w:p w:rsidR="00414E2C" w:rsidRPr="001C1AF0" w:rsidRDefault="00414E2C" w:rsidP="001C1AF0">
      <w:pPr>
        <w:widowControl/>
        <w:rPr>
          <w:rFonts w:ascii="Calibri" w:hAnsi="Calibri"/>
          <w:b/>
          <w:sz w:val="22"/>
          <w:szCs w:val="22"/>
        </w:rPr>
      </w:pPr>
      <w:r w:rsidRPr="001C1AF0">
        <w:rPr>
          <w:rFonts w:ascii="Calibri" w:hAnsi="Calibri"/>
          <w:b/>
          <w:sz w:val="22"/>
          <w:szCs w:val="22"/>
        </w:rPr>
        <w:t>Decision SC52-</w:t>
      </w:r>
      <w:r w:rsidR="008D6873" w:rsidRPr="001C1AF0">
        <w:rPr>
          <w:rFonts w:ascii="Calibri" w:hAnsi="Calibri"/>
          <w:b/>
          <w:sz w:val="22"/>
          <w:szCs w:val="22"/>
        </w:rPr>
        <w:t>2</w:t>
      </w:r>
      <w:r w:rsidR="00D17B9D">
        <w:rPr>
          <w:rFonts w:ascii="Calibri" w:hAnsi="Calibri"/>
          <w:b/>
          <w:sz w:val="22"/>
          <w:szCs w:val="22"/>
        </w:rPr>
        <w:t>3</w:t>
      </w:r>
      <w:r w:rsidR="002E5485" w:rsidRPr="001C1AF0">
        <w:rPr>
          <w:rFonts w:ascii="Calibri" w:hAnsi="Calibri"/>
          <w:b/>
          <w:sz w:val="22"/>
          <w:szCs w:val="22"/>
        </w:rPr>
        <w:t xml:space="preserve">: </w:t>
      </w:r>
      <w:r w:rsidRPr="001C1AF0">
        <w:rPr>
          <w:rFonts w:ascii="Calibri" w:hAnsi="Calibri"/>
          <w:b/>
          <w:sz w:val="22"/>
          <w:szCs w:val="22"/>
        </w:rPr>
        <w:t xml:space="preserve">The Standing Committee </w:t>
      </w:r>
      <w:r w:rsidR="0050340C" w:rsidRPr="001C1AF0">
        <w:rPr>
          <w:rFonts w:ascii="Calibri" w:hAnsi="Calibri"/>
          <w:b/>
          <w:sz w:val="22"/>
          <w:szCs w:val="22"/>
        </w:rPr>
        <w:t xml:space="preserve">1) </w:t>
      </w:r>
      <w:r w:rsidR="007D2BFB" w:rsidRPr="001C1AF0">
        <w:rPr>
          <w:rFonts w:ascii="Calibri" w:hAnsi="Calibri"/>
          <w:b/>
          <w:sz w:val="22"/>
          <w:szCs w:val="22"/>
        </w:rPr>
        <w:t>adopted the</w:t>
      </w:r>
      <w:r w:rsidRPr="001C1AF0">
        <w:rPr>
          <w:rFonts w:ascii="Calibri" w:hAnsi="Calibri"/>
          <w:b/>
          <w:sz w:val="22"/>
          <w:szCs w:val="22"/>
        </w:rPr>
        <w:t xml:space="preserve"> </w:t>
      </w:r>
      <w:r w:rsidR="003D5A46" w:rsidRPr="001C1AF0">
        <w:rPr>
          <w:rFonts w:ascii="Calibri" w:hAnsi="Calibri"/>
          <w:b/>
          <w:sz w:val="22"/>
          <w:szCs w:val="22"/>
        </w:rPr>
        <w:t xml:space="preserve">Resource Mobilization Work Plan Framework </w:t>
      </w:r>
      <w:r w:rsidR="00F92E32" w:rsidRPr="001C1AF0">
        <w:rPr>
          <w:rFonts w:ascii="Calibri" w:hAnsi="Calibri"/>
          <w:b/>
          <w:sz w:val="22"/>
          <w:szCs w:val="22"/>
        </w:rPr>
        <w:t>that</w:t>
      </w:r>
      <w:r w:rsidR="003D5A46" w:rsidRPr="001C1AF0">
        <w:rPr>
          <w:rFonts w:ascii="Calibri" w:hAnsi="Calibri"/>
          <w:b/>
          <w:sz w:val="22"/>
          <w:szCs w:val="22"/>
        </w:rPr>
        <w:t xml:space="preserve"> ha</w:t>
      </w:r>
      <w:r w:rsidR="00F92E32" w:rsidRPr="001C1AF0">
        <w:rPr>
          <w:rFonts w:ascii="Calibri" w:hAnsi="Calibri"/>
          <w:b/>
          <w:sz w:val="22"/>
          <w:szCs w:val="22"/>
        </w:rPr>
        <w:t>d been</w:t>
      </w:r>
      <w:r w:rsidR="003D5A46" w:rsidRPr="001C1AF0">
        <w:rPr>
          <w:rFonts w:ascii="Calibri" w:hAnsi="Calibri"/>
          <w:b/>
          <w:sz w:val="22"/>
          <w:szCs w:val="22"/>
        </w:rPr>
        <w:t xml:space="preserve"> developed, </w:t>
      </w:r>
      <w:r w:rsidR="0050340C" w:rsidRPr="001C1AF0">
        <w:rPr>
          <w:rFonts w:ascii="Calibri" w:hAnsi="Calibri"/>
          <w:b/>
          <w:sz w:val="22"/>
          <w:szCs w:val="22"/>
        </w:rPr>
        <w:t xml:space="preserve">2) </w:t>
      </w:r>
      <w:r w:rsidR="003D5A46" w:rsidRPr="001C1AF0">
        <w:rPr>
          <w:rFonts w:ascii="Calibri" w:hAnsi="Calibri"/>
          <w:b/>
          <w:sz w:val="22"/>
          <w:szCs w:val="22"/>
        </w:rPr>
        <w:t xml:space="preserve">took note of the </w:t>
      </w:r>
      <w:r w:rsidR="00B402E8" w:rsidRPr="001C1AF0">
        <w:rPr>
          <w:rFonts w:ascii="Calibri" w:hAnsi="Calibri"/>
          <w:b/>
          <w:sz w:val="22"/>
          <w:szCs w:val="22"/>
        </w:rPr>
        <w:t xml:space="preserve">Working Group’s </w:t>
      </w:r>
      <w:r w:rsidR="007D2BFB" w:rsidRPr="001C1AF0">
        <w:rPr>
          <w:rFonts w:ascii="Calibri" w:hAnsi="Calibri"/>
          <w:b/>
          <w:sz w:val="22"/>
          <w:szCs w:val="22"/>
        </w:rPr>
        <w:t>offer</w:t>
      </w:r>
      <w:r w:rsidRPr="001C1AF0">
        <w:rPr>
          <w:rFonts w:ascii="Calibri" w:hAnsi="Calibri"/>
          <w:b/>
          <w:sz w:val="22"/>
          <w:szCs w:val="22"/>
        </w:rPr>
        <w:t xml:space="preserve"> to advise the new Secretary General on </w:t>
      </w:r>
      <w:r w:rsidR="003D5A46" w:rsidRPr="001C1AF0">
        <w:rPr>
          <w:rFonts w:ascii="Calibri" w:hAnsi="Calibri"/>
          <w:b/>
          <w:sz w:val="22"/>
          <w:szCs w:val="22"/>
        </w:rPr>
        <w:t xml:space="preserve">the grade level, job description and possible revision of the title for the </w:t>
      </w:r>
      <w:r w:rsidRPr="001C1AF0">
        <w:rPr>
          <w:rFonts w:ascii="Calibri" w:hAnsi="Calibri"/>
          <w:b/>
          <w:sz w:val="22"/>
          <w:szCs w:val="22"/>
        </w:rPr>
        <w:t xml:space="preserve">position currently known as the </w:t>
      </w:r>
      <w:r w:rsidR="00B402E8" w:rsidRPr="001C1AF0">
        <w:rPr>
          <w:rFonts w:ascii="Calibri" w:hAnsi="Calibri"/>
          <w:b/>
          <w:sz w:val="22"/>
          <w:szCs w:val="22"/>
        </w:rPr>
        <w:t>Partnerships Officer</w:t>
      </w:r>
      <w:r w:rsidR="0050340C" w:rsidRPr="001C1AF0">
        <w:rPr>
          <w:rFonts w:ascii="Calibri" w:hAnsi="Calibri"/>
          <w:b/>
          <w:sz w:val="22"/>
          <w:szCs w:val="22"/>
        </w:rPr>
        <w:t>, 3) also took</w:t>
      </w:r>
      <w:r w:rsidR="003D5A46" w:rsidRPr="001C1AF0">
        <w:rPr>
          <w:rFonts w:ascii="Calibri" w:hAnsi="Calibri"/>
          <w:b/>
          <w:sz w:val="22"/>
          <w:szCs w:val="22"/>
        </w:rPr>
        <w:t xml:space="preserve"> note of the </w:t>
      </w:r>
      <w:r w:rsidR="00B402E8" w:rsidRPr="001C1AF0">
        <w:rPr>
          <w:rFonts w:ascii="Calibri" w:hAnsi="Calibri"/>
          <w:b/>
          <w:sz w:val="22"/>
          <w:szCs w:val="22"/>
        </w:rPr>
        <w:t xml:space="preserve">Working Group’s </w:t>
      </w:r>
      <w:r w:rsidR="003D5A46" w:rsidRPr="001C1AF0">
        <w:rPr>
          <w:rFonts w:ascii="Calibri" w:hAnsi="Calibri"/>
          <w:b/>
          <w:sz w:val="22"/>
          <w:szCs w:val="22"/>
        </w:rPr>
        <w:t>offer</w:t>
      </w:r>
      <w:r w:rsidRPr="001C1AF0">
        <w:rPr>
          <w:rFonts w:ascii="Calibri" w:hAnsi="Calibri"/>
          <w:b/>
          <w:sz w:val="22"/>
          <w:szCs w:val="22"/>
        </w:rPr>
        <w:t xml:space="preserve"> to advise the person hired to mobil</w:t>
      </w:r>
      <w:r w:rsidR="00777359" w:rsidRPr="001C1AF0">
        <w:rPr>
          <w:rFonts w:ascii="Calibri" w:hAnsi="Calibri"/>
          <w:b/>
          <w:sz w:val="22"/>
          <w:szCs w:val="22"/>
        </w:rPr>
        <w:t xml:space="preserve">ize </w:t>
      </w:r>
      <w:r w:rsidRPr="001C1AF0">
        <w:rPr>
          <w:rFonts w:ascii="Calibri" w:hAnsi="Calibri"/>
          <w:b/>
          <w:sz w:val="22"/>
          <w:szCs w:val="22"/>
        </w:rPr>
        <w:t xml:space="preserve">resources as </w:t>
      </w:r>
      <w:r w:rsidR="00B402E8" w:rsidRPr="001C1AF0">
        <w:rPr>
          <w:rFonts w:ascii="Calibri" w:hAnsi="Calibri"/>
          <w:b/>
          <w:sz w:val="22"/>
          <w:szCs w:val="22"/>
        </w:rPr>
        <w:t>they</w:t>
      </w:r>
      <w:r w:rsidR="003D5A46" w:rsidRPr="001C1AF0">
        <w:rPr>
          <w:rFonts w:ascii="Calibri" w:hAnsi="Calibri"/>
          <w:b/>
          <w:sz w:val="22"/>
          <w:szCs w:val="22"/>
        </w:rPr>
        <w:t xml:space="preserve"> develop</w:t>
      </w:r>
      <w:r w:rsidR="00B402E8" w:rsidRPr="001C1AF0">
        <w:rPr>
          <w:rFonts w:ascii="Calibri" w:hAnsi="Calibri"/>
          <w:b/>
          <w:sz w:val="22"/>
          <w:szCs w:val="22"/>
        </w:rPr>
        <w:t xml:space="preserve"> their </w:t>
      </w:r>
      <w:r w:rsidR="003D5A46" w:rsidRPr="001C1AF0">
        <w:rPr>
          <w:rFonts w:ascii="Calibri" w:hAnsi="Calibri"/>
          <w:b/>
          <w:sz w:val="22"/>
          <w:szCs w:val="22"/>
        </w:rPr>
        <w:t>first</w:t>
      </w:r>
      <w:r w:rsidRPr="001C1AF0">
        <w:rPr>
          <w:rFonts w:ascii="Calibri" w:hAnsi="Calibri"/>
          <w:b/>
          <w:sz w:val="22"/>
          <w:szCs w:val="22"/>
        </w:rPr>
        <w:t xml:space="preserve"> full Resource Mobil</w:t>
      </w:r>
      <w:r w:rsidR="00777359" w:rsidRPr="001C1AF0">
        <w:rPr>
          <w:rFonts w:ascii="Calibri" w:hAnsi="Calibri"/>
          <w:b/>
          <w:sz w:val="22"/>
          <w:szCs w:val="22"/>
        </w:rPr>
        <w:t>ization</w:t>
      </w:r>
      <w:r w:rsidRPr="001C1AF0">
        <w:rPr>
          <w:rFonts w:ascii="Calibri" w:hAnsi="Calibri"/>
          <w:b/>
          <w:sz w:val="22"/>
          <w:szCs w:val="22"/>
        </w:rPr>
        <w:t xml:space="preserve"> Work Plan</w:t>
      </w:r>
      <w:r w:rsidR="003D5A46" w:rsidRPr="001C1AF0">
        <w:rPr>
          <w:rFonts w:ascii="Calibri" w:hAnsi="Calibri"/>
          <w:b/>
          <w:sz w:val="22"/>
          <w:szCs w:val="22"/>
        </w:rPr>
        <w:t xml:space="preserve"> to guide </w:t>
      </w:r>
      <w:r w:rsidR="00B402E8" w:rsidRPr="001C1AF0">
        <w:rPr>
          <w:rFonts w:ascii="Calibri" w:hAnsi="Calibri"/>
          <w:b/>
          <w:sz w:val="22"/>
          <w:szCs w:val="22"/>
        </w:rPr>
        <w:t xml:space="preserve">their </w:t>
      </w:r>
      <w:r w:rsidR="003D5A46" w:rsidRPr="001C1AF0">
        <w:rPr>
          <w:rFonts w:ascii="Calibri" w:hAnsi="Calibri"/>
          <w:b/>
          <w:sz w:val="22"/>
          <w:szCs w:val="22"/>
        </w:rPr>
        <w:t>work</w:t>
      </w:r>
      <w:r w:rsidR="00B402E8" w:rsidRPr="001C1AF0">
        <w:rPr>
          <w:rFonts w:ascii="Calibri" w:hAnsi="Calibri"/>
          <w:b/>
          <w:sz w:val="22"/>
          <w:szCs w:val="22"/>
        </w:rPr>
        <w:t xml:space="preserve">, and </w:t>
      </w:r>
      <w:r w:rsidR="0050340C" w:rsidRPr="001C1AF0">
        <w:rPr>
          <w:rFonts w:ascii="Calibri" w:hAnsi="Calibri"/>
          <w:b/>
          <w:sz w:val="22"/>
          <w:szCs w:val="22"/>
        </w:rPr>
        <w:t xml:space="preserve">4) </w:t>
      </w:r>
      <w:r w:rsidR="00B402E8" w:rsidRPr="001C1AF0">
        <w:rPr>
          <w:rFonts w:ascii="Calibri" w:hAnsi="Calibri"/>
          <w:b/>
          <w:sz w:val="22"/>
          <w:szCs w:val="22"/>
        </w:rPr>
        <w:t>d</w:t>
      </w:r>
      <w:r w:rsidR="003D5A46" w:rsidRPr="001C1AF0">
        <w:rPr>
          <w:rFonts w:ascii="Calibri" w:hAnsi="Calibri"/>
          <w:b/>
          <w:sz w:val="22"/>
          <w:szCs w:val="22"/>
        </w:rPr>
        <w:t>ecide</w:t>
      </w:r>
      <w:r w:rsidR="0050340C" w:rsidRPr="001C1AF0">
        <w:rPr>
          <w:rFonts w:ascii="Calibri" w:hAnsi="Calibri"/>
          <w:b/>
          <w:sz w:val="22"/>
          <w:szCs w:val="22"/>
        </w:rPr>
        <w:t>d</w:t>
      </w:r>
      <w:r w:rsidR="003D5A46" w:rsidRPr="001C1AF0">
        <w:rPr>
          <w:rFonts w:ascii="Calibri" w:hAnsi="Calibri"/>
          <w:b/>
          <w:sz w:val="22"/>
          <w:szCs w:val="22"/>
        </w:rPr>
        <w:t xml:space="preserve"> to adopt</w:t>
      </w:r>
      <w:r w:rsidR="005270E1" w:rsidRPr="001C1AF0">
        <w:rPr>
          <w:rFonts w:ascii="Calibri" w:hAnsi="Calibri"/>
          <w:b/>
          <w:sz w:val="22"/>
          <w:szCs w:val="22"/>
        </w:rPr>
        <w:t xml:space="preserve"> </w:t>
      </w:r>
      <w:r w:rsidR="002C483C" w:rsidRPr="001C1AF0">
        <w:rPr>
          <w:rFonts w:ascii="Calibri" w:hAnsi="Calibri"/>
          <w:b/>
          <w:sz w:val="22"/>
          <w:szCs w:val="22"/>
        </w:rPr>
        <w:t>the first full Resource Mobilization Work Plan at a future Standing Committee, SC53 if possible</w:t>
      </w:r>
      <w:r w:rsidR="003D5A46" w:rsidRPr="001C1AF0">
        <w:rPr>
          <w:rFonts w:ascii="Calibri" w:hAnsi="Calibri"/>
          <w:b/>
          <w:sz w:val="22"/>
          <w:szCs w:val="22"/>
        </w:rPr>
        <w:t>.</w:t>
      </w:r>
    </w:p>
    <w:p w:rsidR="00414E2C" w:rsidRPr="001C1AF0" w:rsidRDefault="00414E2C" w:rsidP="001C1AF0">
      <w:pPr>
        <w:widowControl/>
        <w:rPr>
          <w:rFonts w:ascii="Calibri" w:hAnsi="Calibri"/>
          <w:sz w:val="22"/>
          <w:szCs w:val="22"/>
        </w:rPr>
      </w:pPr>
    </w:p>
    <w:p w:rsidR="00813A38" w:rsidRPr="001C1AF0" w:rsidRDefault="00777359"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Agenda item 22. Report of the Facilitation Working Group (formerly the Working Group on Improving</w:t>
      </w:r>
    </w:p>
    <w:p w:rsidR="002E5485" w:rsidRPr="001C1AF0" w:rsidRDefault="00777359"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Management Instruments)</w:t>
      </w:r>
    </w:p>
    <w:p w:rsidR="0005523A" w:rsidRPr="001C1AF0" w:rsidRDefault="0005523A" w:rsidP="001C1AF0">
      <w:pPr>
        <w:pStyle w:val="ListParagraph"/>
        <w:suppressAutoHyphens/>
        <w:spacing w:after="0" w:line="240" w:lineRule="auto"/>
        <w:ind w:left="426"/>
        <w:contextualSpacing w:val="0"/>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The </w:t>
      </w:r>
      <w:r w:rsidR="00931F53" w:rsidRPr="001C1AF0">
        <w:rPr>
          <w:b/>
        </w:rPr>
        <w:t>USA</w:t>
      </w:r>
      <w:r w:rsidRPr="001C1AF0">
        <w:t xml:space="preserve">, as Chair of the Facilitation Working Group, reported on the Group’s activities to date. Members of the Group (Kenya, Romania, Senegal, Switzerland, USA and Uruguay) had communicated intersessionally and at SC52, submitting questions to IUCN and the Secretariat </w:t>
      </w:r>
      <w:r w:rsidRPr="001C1AF0">
        <w:lastRenderedPageBreak/>
        <w:t>and discussing together the responses received. At SC52 the Group had had constructive discussion</w:t>
      </w:r>
      <w:r w:rsidR="00777359" w:rsidRPr="001C1AF0">
        <w:t>s</w:t>
      </w:r>
      <w:r w:rsidRPr="001C1AF0">
        <w:t xml:space="preserve"> with the Director General of IUCN</w:t>
      </w:r>
      <w:r w:rsidR="00777359" w:rsidRPr="001C1AF0">
        <w:t>,</w:t>
      </w:r>
      <w:r w:rsidRPr="001C1AF0">
        <w:t xml:space="preserve"> in which Colombia and Finland had also participated. Japan and Brazil had observed the meeting. The Group considered it would be useful to meet the new Secretary General. The</w:t>
      </w:r>
      <w:r w:rsidR="00777359" w:rsidRPr="001C1AF0">
        <w:t xml:space="preserve"> G</w:t>
      </w:r>
      <w:r w:rsidRPr="001C1AF0">
        <w:t>roup also expressed its interest in inviting representatives from Asia and Oceania to join in its work. The Group had agreed t</w:t>
      </w:r>
      <w:r w:rsidR="0020271B" w:rsidRPr="001C1AF0">
        <w:t>o continue its discussions inter</w:t>
      </w:r>
      <w:r w:rsidRPr="001C1AF0">
        <w:t xml:space="preserve">sessionally and report back </w:t>
      </w:r>
      <w:r w:rsidR="00777359" w:rsidRPr="001C1AF0">
        <w:t>to</w:t>
      </w:r>
      <w:r w:rsidRPr="001C1AF0">
        <w:t xml:space="preserve"> SC53. </w:t>
      </w:r>
    </w:p>
    <w:p w:rsidR="002E5485" w:rsidRPr="001C1AF0" w:rsidRDefault="002E5485" w:rsidP="001C1AF0">
      <w:pPr>
        <w:pStyle w:val="ListParagraph"/>
        <w:suppressAutoHyphens/>
        <w:spacing w:after="0" w:line="240" w:lineRule="auto"/>
        <w:ind w:left="426"/>
        <w:contextualSpacing w:val="0"/>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The Standing Committee noted the Facilitation Working Group’s commitment to continu</w:t>
      </w:r>
      <w:r w:rsidR="00777359" w:rsidRPr="001C1AF0">
        <w:t>e</w:t>
      </w:r>
      <w:r w:rsidRPr="001C1AF0">
        <w:t xml:space="preserve"> its efforts. It also </w:t>
      </w:r>
      <w:r w:rsidR="00F37A3D" w:rsidRPr="001C1AF0">
        <w:t>took note</w:t>
      </w:r>
      <w:r w:rsidR="00647CFC" w:rsidRPr="001C1AF0">
        <w:t xml:space="preserve"> </w:t>
      </w:r>
      <w:r w:rsidR="00B23A7B" w:rsidRPr="001C1AF0">
        <w:t xml:space="preserve">of </w:t>
      </w:r>
      <w:r w:rsidRPr="001C1AF0">
        <w:t>its request for a meeting with the new Secretary General, back to back with one of the Executive Team meetings</w:t>
      </w:r>
      <w:r w:rsidR="00417F1F" w:rsidRPr="001C1AF0">
        <w:t xml:space="preserve"> in January 2017</w:t>
      </w:r>
      <w:r w:rsidRPr="001C1AF0">
        <w:t>, to discuss the matters entrusted to it by the Parties, and</w:t>
      </w:r>
      <w:r w:rsidR="000A10DF" w:rsidRPr="001C1AF0">
        <w:t xml:space="preserve"> took note of the</w:t>
      </w:r>
      <w:r w:rsidRPr="001C1AF0">
        <w:t xml:space="preserve"> </w:t>
      </w:r>
      <w:r w:rsidR="000A10DF" w:rsidRPr="001C1AF0">
        <w:t xml:space="preserve">Working Group’s invitation to </w:t>
      </w:r>
      <w:r w:rsidRPr="001C1AF0">
        <w:t xml:space="preserve">Asia and Oceania to join the Group, which is open to additional Parties. </w:t>
      </w:r>
    </w:p>
    <w:p w:rsidR="00414E2C" w:rsidRPr="001C1AF0" w:rsidRDefault="00414E2C" w:rsidP="001C1AF0">
      <w:pPr>
        <w:widowControl/>
        <w:rPr>
          <w:rFonts w:ascii="Calibri" w:hAnsi="Calibri"/>
          <w:sz w:val="22"/>
          <w:szCs w:val="22"/>
        </w:rPr>
      </w:pPr>
    </w:p>
    <w:p w:rsidR="00414E2C" w:rsidRPr="001C1AF0" w:rsidRDefault="006B2857"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Agenda item 24. Other matters: Date and venue of the 53</w:t>
      </w:r>
      <w:r w:rsidRPr="009B6B04">
        <w:rPr>
          <w:rFonts w:ascii="Calibri" w:eastAsia="Times New Roman" w:hAnsi="Calibri" w:cs="Times New Roman"/>
          <w:sz w:val="22"/>
          <w:szCs w:val="22"/>
          <w:vertAlign w:val="superscript"/>
          <w:lang w:eastAsia="el-GR"/>
        </w:rPr>
        <w:t>rd</w:t>
      </w:r>
      <w:r w:rsidR="009B6B04">
        <w:rPr>
          <w:rFonts w:ascii="Calibri" w:eastAsia="Times New Roman" w:hAnsi="Calibri" w:cs="Times New Roman"/>
          <w:sz w:val="22"/>
          <w:szCs w:val="22"/>
          <w:lang w:eastAsia="el-GR"/>
        </w:rPr>
        <w:t xml:space="preserve"> </w:t>
      </w:r>
      <w:r w:rsidRPr="001C1AF0">
        <w:rPr>
          <w:rFonts w:ascii="Calibri" w:eastAsia="Times New Roman" w:hAnsi="Calibri" w:cs="Times New Roman"/>
          <w:sz w:val="22"/>
          <w:szCs w:val="22"/>
          <w:lang w:eastAsia="el-GR"/>
        </w:rPr>
        <w:t>Meeting of the Standing Committee</w:t>
      </w:r>
    </w:p>
    <w:p w:rsidR="002E5485" w:rsidRPr="001C1AF0" w:rsidRDefault="002E5485" w:rsidP="001C1AF0">
      <w:pPr>
        <w:widowControl/>
        <w:rPr>
          <w:rFonts w:ascii="Calibri" w:hAnsi="Calibri"/>
          <w:sz w:val="22"/>
          <w:szCs w:val="22"/>
        </w:rPr>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ASG</w:t>
      </w:r>
      <w:r w:rsidRPr="001C1AF0">
        <w:t xml:space="preserve"> reported that, at the request of the Executive Committee, the Secretariat had looked for suitable dates for SC53 in May and June 2017 and proposed the week of 29 May to 2 June, with the week of 12</w:t>
      </w:r>
      <w:r w:rsidR="006B2857" w:rsidRPr="001C1AF0">
        <w:t xml:space="preserve"> June to</w:t>
      </w:r>
      <w:r w:rsidRPr="001C1AF0">
        <w:t xml:space="preserve"> 16 June as a second option, noting that both weeks fell within Ramadan. The meeting rooms at IUCN headquarters in Gland were available for both.</w:t>
      </w:r>
    </w:p>
    <w:p w:rsidR="002E5485" w:rsidRPr="001C1AF0" w:rsidRDefault="002E5485" w:rsidP="001C1AF0">
      <w:pPr>
        <w:pStyle w:val="ListParagraph"/>
        <w:suppressAutoHyphens/>
        <w:spacing w:after="0" w:line="240" w:lineRule="auto"/>
        <w:ind w:left="426"/>
        <w:contextualSpacing w:val="0"/>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rPr>
          <w:b/>
        </w:rPr>
        <w:t>Brazil</w:t>
      </w:r>
      <w:r w:rsidRPr="001C1AF0">
        <w:t xml:space="preserve">, supported by </w:t>
      </w:r>
      <w:r w:rsidR="007D2BFB" w:rsidRPr="001C1AF0">
        <w:rPr>
          <w:b/>
        </w:rPr>
        <w:t>Colombia</w:t>
      </w:r>
      <w:r w:rsidR="007D2BFB" w:rsidRPr="001C1AF0">
        <w:t xml:space="preserve"> and</w:t>
      </w:r>
      <w:r w:rsidRPr="001C1AF0">
        <w:t xml:space="preserve"> </w:t>
      </w:r>
      <w:r w:rsidRPr="001C1AF0">
        <w:rPr>
          <w:b/>
        </w:rPr>
        <w:t>El Salvador</w:t>
      </w:r>
      <w:r w:rsidR="006B2857" w:rsidRPr="001C1AF0">
        <w:t>,</w:t>
      </w:r>
      <w:r w:rsidRPr="001C1AF0">
        <w:t xml:space="preserve"> suggested that the meeting be held in Geneva as it would be easier for representatives from Parties’ permanent missions in Geneva to attend. </w:t>
      </w:r>
      <w:r w:rsidR="00A27803" w:rsidRPr="001C1AF0">
        <w:t>Brazil</w:t>
      </w:r>
      <w:r w:rsidRPr="001C1AF0">
        <w:t xml:space="preserve"> proposed the CICG as a suitable venue.</w:t>
      </w:r>
    </w:p>
    <w:p w:rsidR="002E5485" w:rsidRPr="001C1AF0" w:rsidRDefault="002E5485" w:rsidP="001C1AF0">
      <w:pPr>
        <w:pStyle w:val="ListParagraph"/>
        <w:suppressAutoHyphens/>
        <w:spacing w:after="0" w:line="240" w:lineRule="auto"/>
        <w:ind w:left="426"/>
        <w:contextualSpacing w:val="0"/>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The </w:t>
      </w:r>
      <w:r w:rsidRPr="001C1AF0">
        <w:rPr>
          <w:b/>
        </w:rPr>
        <w:t>ASG</w:t>
      </w:r>
      <w:r w:rsidR="007D2BFB" w:rsidRPr="001C1AF0">
        <w:rPr>
          <w:b/>
        </w:rPr>
        <w:t xml:space="preserve"> </w:t>
      </w:r>
      <w:r w:rsidR="000B6766" w:rsidRPr="001C1AF0">
        <w:t>presented</w:t>
      </w:r>
      <w:r w:rsidRPr="001C1AF0">
        <w:t xml:space="preserve"> a preliminary analysis </w:t>
      </w:r>
      <w:r w:rsidR="000B6766" w:rsidRPr="001C1AF0">
        <w:t>on</w:t>
      </w:r>
      <w:r w:rsidRPr="001C1AF0">
        <w:t xml:space="preserve"> the </w:t>
      </w:r>
      <w:r w:rsidR="000B6766" w:rsidRPr="001C1AF0">
        <w:t>option of hosting</w:t>
      </w:r>
      <w:r w:rsidRPr="001C1AF0">
        <w:t xml:space="preserve"> the </w:t>
      </w:r>
      <w:r w:rsidR="005D5FE8" w:rsidRPr="001C1AF0">
        <w:t>Standing Committee</w:t>
      </w:r>
      <w:r w:rsidR="00F92E32" w:rsidRPr="001C1AF0">
        <w:t xml:space="preserve"> meeting</w:t>
      </w:r>
      <w:r w:rsidRPr="001C1AF0">
        <w:t xml:space="preserve"> in Geneva</w:t>
      </w:r>
      <w:r w:rsidR="005D5FE8" w:rsidRPr="001C1AF0">
        <w:t>.</w:t>
      </w:r>
    </w:p>
    <w:p w:rsidR="002E5485" w:rsidRPr="001C1AF0" w:rsidRDefault="002E5485" w:rsidP="001C1AF0">
      <w:pPr>
        <w:widowControl/>
        <w:rPr>
          <w:rFonts w:ascii="Calibri" w:hAnsi="Calibri"/>
          <w:sz w:val="22"/>
          <w:szCs w:val="22"/>
        </w:rPr>
      </w:pP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t xml:space="preserve">The </w:t>
      </w:r>
      <w:r w:rsidR="00931F53" w:rsidRPr="001C1AF0">
        <w:rPr>
          <w:b/>
        </w:rPr>
        <w:t>USA</w:t>
      </w:r>
      <w:r w:rsidRPr="001C1AF0">
        <w:t xml:space="preserve"> noted that there were advantages in holding the meeting in the same building as the Ramsar Secretariat’s offices.</w:t>
      </w:r>
    </w:p>
    <w:p w:rsidR="002E5485" w:rsidRPr="001C1AF0" w:rsidRDefault="002E5485" w:rsidP="001C1AF0">
      <w:pPr>
        <w:widowControl/>
        <w:rPr>
          <w:rFonts w:ascii="Calibri" w:hAnsi="Calibri"/>
          <w:b/>
          <w:sz w:val="22"/>
          <w:szCs w:val="22"/>
        </w:rPr>
      </w:pPr>
    </w:p>
    <w:p w:rsidR="00414E2C" w:rsidRPr="001C1AF0" w:rsidRDefault="00414E2C" w:rsidP="001C1AF0">
      <w:pPr>
        <w:pStyle w:val="ListParagraph"/>
        <w:suppressAutoHyphens/>
        <w:spacing w:after="0" w:line="240" w:lineRule="auto"/>
        <w:ind w:left="0"/>
        <w:contextualSpacing w:val="0"/>
      </w:pPr>
      <w:r w:rsidRPr="001C1AF0">
        <w:rPr>
          <w:b/>
        </w:rPr>
        <w:t>Decision SC52-</w:t>
      </w:r>
      <w:r w:rsidR="00523243" w:rsidRPr="001C1AF0">
        <w:rPr>
          <w:b/>
        </w:rPr>
        <w:t>2</w:t>
      </w:r>
      <w:r w:rsidR="00D17B9D">
        <w:rPr>
          <w:b/>
        </w:rPr>
        <w:t>4</w:t>
      </w:r>
      <w:r w:rsidR="00523243" w:rsidRPr="001C1AF0">
        <w:rPr>
          <w:b/>
        </w:rPr>
        <w:t>:</w:t>
      </w:r>
      <w:r w:rsidRPr="001C1AF0">
        <w:rPr>
          <w:b/>
        </w:rPr>
        <w:t xml:space="preserve"> The Standing Committee agreed that SC53 would be held in the week of 29 May to 2 June 2017 at IUCN headquarters in Gland, Switzerland.</w:t>
      </w:r>
    </w:p>
    <w:p w:rsidR="00523243" w:rsidRPr="001C1AF0" w:rsidRDefault="00523243" w:rsidP="001C1AF0">
      <w:pPr>
        <w:widowControl/>
        <w:rPr>
          <w:rFonts w:ascii="Calibri" w:hAnsi="Calibri"/>
          <w:b/>
          <w:sz w:val="22"/>
          <w:szCs w:val="22"/>
        </w:rPr>
      </w:pPr>
    </w:p>
    <w:p w:rsidR="00414E2C" w:rsidRPr="001C1AF0" w:rsidRDefault="00414E2C" w:rsidP="001C1AF0">
      <w:pPr>
        <w:pStyle w:val="ListParagraph"/>
        <w:suppressAutoHyphens/>
        <w:spacing w:after="0" w:line="240" w:lineRule="auto"/>
        <w:ind w:left="0"/>
        <w:contextualSpacing w:val="0"/>
      </w:pPr>
      <w:r w:rsidRPr="001C1AF0">
        <w:rPr>
          <w:b/>
        </w:rPr>
        <w:t>Decision SC52-</w:t>
      </w:r>
      <w:r w:rsidR="00523243" w:rsidRPr="001C1AF0">
        <w:rPr>
          <w:b/>
        </w:rPr>
        <w:t>2</w:t>
      </w:r>
      <w:r w:rsidR="00D17B9D">
        <w:rPr>
          <w:b/>
        </w:rPr>
        <w:t>5</w:t>
      </w:r>
      <w:r w:rsidR="00523243" w:rsidRPr="001C1AF0">
        <w:rPr>
          <w:b/>
        </w:rPr>
        <w:t>:</w:t>
      </w:r>
      <w:r w:rsidRPr="001C1AF0">
        <w:rPr>
          <w:b/>
        </w:rPr>
        <w:t xml:space="preserve"> The Standing Committee asked the Secretariat to work with any interested Parties to prepare a paper for SC53 discussing the possibility of holding future meetings of the Committee in Geneva</w:t>
      </w:r>
      <w:r w:rsidR="00BD1F6E" w:rsidRPr="001C1AF0">
        <w:rPr>
          <w:b/>
        </w:rPr>
        <w:t xml:space="preserve"> and requested the issue to be included in the next agenda of SC53. </w:t>
      </w:r>
    </w:p>
    <w:p w:rsidR="00414E2C" w:rsidRPr="001C1AF0" w:rsidRDefault="00414E2C" w:rsidP="001C1AF0">
      <w:pPr>
        <w:widowControl/>
        <w:rPr>
          <w:rFonts w:ascii="Calibri" w:hAnsi="Calibri"/>
          <w:sz w:val="22"/>
          <w:szCs w:val="22"/>
        </w:rPr>
      </w:pPr>
    </w:p>
    <w:p w:rsidR="00414E2C" w:rsidRPr="001C1AF0" w:rsidRDefault="00414E2C"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 xml:space="preserve">Agenda item </w:t>
      </w:r>
      <w:r w:rsidR="006B2857" w:rsidRPr="001C1AF0">
        <w:rPr>
          <w:rFonts w:ascii="Calibri" w:eastAsia="Times New Roman" w:hAnsi="Calibri" w:cs="Times New Roman"/>
          <w:sz w:val="22"/>
          <w:szCs w:val="22"/>
          <w:lang w:eastAsia="el-GR"/>
        </w:rPr>
        <w:t>2</w:t>
      </w:r>
      <w:r w:rsidRPr="001C1AF0">
        <w:rPr>
          <w:rFonts w:ascii="Calibri" w:eastAsia="Times New Roman" w:hAnsi="Calibri" w:cs="Times New Roman"/>
          <w:sz w:val="22"/>
          <w:szCs w:val="22"/>
          <w:lang w:eastAsia="el-GR"/>
        </w:rPr>
        <w:t xml:space="preserve">0. Report of the Sub-Group on Finance (SC52-18 Rev.1 </w:t>
      </w:r>
      <w:r w:rsidRPr="001C1AF0">
        <w:rPr>
          <w:rFonts w:ascii="Calibri" w:eastAsia="Times New Roman" w:hAnsi="Calibri" w:cs="Times New Roman"/>
          <w:i/>
          <w:sz w:val="22"/>
          <w:szCs w:val="22"/>
          <w:lang w:eastAsia="el-GR"/>
        </w:rPr>
        <w:t>Ramsar financial matters 2014/2015</w:t>
      </w:r>
      <w:r w:rsidRPr="001C1AF0">
        <w:rPr>
          <w:rFonts w:ascii="Calibri" w:eastAsia="Times New Roman" w:hAnsi="Calibri" w:cs="Times New Roman"/>
          <w:sz w:val="22"/>
          <w:szCs w:val="22"/>
          <w:lang w:eastAsia="el-GR"/>
        </w:rPr>
        <w:t xml:space="preserve"> and SC52-19 </w:t>
      </w:r>
      <w:r w:rsidRPr="001C1AF0">
        <w:rPr>
          <w:rFonts w:ascii="Calibri" w:eastAsia="Times New Roman" w:hAnsi="Calibri" w:cs="Times New Roman"/>
          <w:i/>
          <w:sz w:val="22"/>
          <w:szCs w:val="22"/>
          <w:lang w:eastAsia="el-GR"/>
        </w:rPr>
        <w:t>Contracting Parties with outstanding annual contributions</w:t>
      </w:r>
      <w:r w:rsidRPr="001C1AF0">
        <w:rPr>
          <w:rFonts w:ascii="Calibri" w:eastAsia="Times New Roman" w:hAnsi="Calibri" w:cs="Times New Roman"/>
          <w:sz w:val="22"/>
          <w:szCs w:val="22"/>
          <w:lang w:eastAsia="el-GR"/>
        </w:rPr>
        <w:t>)</w:t>
      </w:r>
    </w:p>
    <w:p w:rsidR="00523243" w:rsidRPr="001C1AF0" w:rsidRDefault="006B2857" w:rsidP="001C1AF0">
      <w:pPr>
        <w:widowControl/>
        <w:tabs>
          <w:tab w:val="left" w:pos="3912"/>
        </w:tabs>
        <w:rPr>
          <w:rFonts w:ascii="Calibri" w:hAnsi="Calibri"/>
          <w:b/>
          <w:sz w:val="22"/>
          <w:szCs w:val="22"/>
        </w:rPr>
      </w:pPr>
      <w:r w:rsidRPr="001C1AF0">
        <w:rPr>
          <w:rFonts w:ascii="Calibri" w:hAnsi="Calibri"/>
          <w:b/>
          <w:sz w:val="22"/>
          <w:szCs w:val="22"/>
        </w:rPr>
        <w:tab/>
      </w:r>
    </w:p>
    <w:p w:rsidR="00414E2C" w:rsidRPr="001C1AF0" w:rsidRDefault="00414E2C" w:rsidP="001C1AF0">
      <w:pPr>
        <w:pStyle w:val="ListParagraph"/>
        <w:numPr>
          <w:ilvl w:val="0"/>
          <w:numId w:val="1"/>
        </w:numPr>
        <w:suppressAutoHyphens/>
        <w:spacing w:after="0" w:line="240" w:lineRule="auto"/>
        <w:ind w:left="426" w:hanging="426"/>
        <w:contextualSpacing w:val="0"/>
      </w:pPr>
      <w:r w:rsidRPr="001C1AF0">
        <w:rPr>
          <w:b/>
        </w:rPr>
        <w:t>Senegal</w:t>
      </w:r>
      <w:r w:rsidRPr="001C1AF0">
        <w:t>, as Chair of the Sub-Group of Finance</w:t>
      </w:r>
      <w:r w:rsidR="00C02F44" w:rsidRPr="001C1AF0">
        <w:t>,</w:t>
      </w:r>
      <w:r w:rsidRPr="001C1AF0">
        <w:t xml:space="preserve"> presented the Sub-Group’s report (</w:t>
      </w:r>
      <w:r w:rsidR="009F612C" w:rsidRPr="001C1AF0">
        <w:t xml:space="preserve">see </w:t>
      </w:r>
      <w:hyperlink r:id="rId11" w:history="1">
        <w:r w:rsidR="00461984" w:rsidRPr="001C1AF0">
          <w:rPr>
            <w:rStyle w:val="Hyperlink"/>
            <w:color w:val="auto"/>
            <w:u w:val="none"/>
          </w:rPr>
          <w:t>www.ramsar.org/sites/default/files/documents/library/sc52_subgroup_on_finance_report_v5.pdf</w:t>
        </w:r>
      </w:hyperlink>
      <w:r w:rsidRPr="001C1AF0">
        <w:t xml:space="preserve">), </w:t>
      </w:r>
      <w:r w:rsidR="006B2857" w:rsidRPr="001C1AF0">
        <w:t>which inc</w:t>
      </w:r>
      <w:r w:rsidR="0020271B" w:rsidRPr="001C1AF0">
        <w:t>l</w:t>
      </w:r>
      <w:r w:rsidR="006B2857" w:rsidRPr="001C1AF0">
        <w:t>uded</w:t>
      </w:r>
      <w:r w:rsidRPr="001C1AF0">
        <w:t xml:space="preserve"> eight </w:t>
      </w:r>
      <w:r w:rsidR="006B2857" w:rsidRPr="001C1AF0">
        <w:t>recommendations for</w:t>
      </w:r>
      <w:r w:rsidRPr="001C1AF0">
        <w:t xml:space="preserve"> the Standing Committee </w:t>
      </w:r>
      <w:r w:rsidR="006B2857" w:rsidRPr="001C1AF0">
        <w:t>to consider</w:t>
      </w:r>
      <w:r w:rsidRPr="001C1AF0">
        <w:t>.</w:t>
      </w:r>
    </w:p>
    <w:p w:rsidR="006B2857" w:rsidRPr="001C1AF0" w:rsidRDefault="006B2857" w:rsidP="001C1AF0">
      <w:pPr>
        <w:pStyle w:val="ListParagraph"/>
        <w:suppressAutoHyphens/>
        <w:spacing w:after="0" w:line="240" w:lineRule="auto"/>
        <w:ind w:left="426"/>
        <w:contextualSpacing w:val="0"/>
      </w:pPr>
    </w:p>
    <w:p w:rsidR="006B2857" w:rsidRPr="001C1AF0" w:rsidRDefault="004A1BB7" w:rsidP="001C1AF0">
      <w:pPr>
        <w:pStyle w:val="ListParagraph"/>
        <w:numPr>
          <w:ilvl w:val="0"/>
          <w:numId w:val="1"/>
        </w:numPr>
        <w:suppressAutoHyphens/>
        <w:spacing w:after="0" w:line="240" w:lineRule="auto"/>
        <w:ind w:left="426" w:hanging="426"/>
        <w:contextualSpacing w:val="0"/>
      </w:pPr>
      <w:r w:rsidRPr="001C1AF0">
        <w:t>T</w:t>
      </w:r>
      <w:r w:rsidR="006B2857" w:rsidRPr="001C1AF0">
        <w:t>he Standing Committee took note of the audited 2015 financial statements as presen</w:t>
      </w:r>
      <w:r w:rsidRPr="001C1AF0">
        <w:t>ted in Annex 1</w:t>
      </w:r>
      <w:r w:rsidR="00823F90" w:rsidRPr="001C1AF0">
        <w:t xml:space="preserve"> of document SC52-18</w:t>
      </w:r>
      <w:r w:rsidRPr="001C1AF0">
        <w:t xml:space="preserve"> Rev.1</w:t>
      </w:r>
      <w:r w:rsidR="006B2857" w:rsidRPr="001C1AF0">
        <w:t xml:space="preserve">, </w:t>
      </w:r>
      <w:r w:rsidRPr="001C1AF0">
        <w:t xml:space="preserve">including </w:t>
      </w:r>
      <w:r w:rsidR="006B2857" w:rsidRPr="001C1AF0">
        <w:t>the 2015 deficit of CHF 337,000, and the reserve fund balance of CHF 372,000 (7.3% of core budget income)</w:t>
      </w:r>
      <w:r w:rsidRPr="001C1AF0">
        <w:t>.</w:t>
      </w:r>
    </w:p>
    <w:p w:rsidR="004A1BB7" w:rsidRPr="001C1AF0" w:rsidRDefault="004A1BB7" w:rsidP="001C1AF0">
      <w:pPr>
        <w:pStyle w:val="ListParagraph"/>
        <w:suppressAutoHyphens/>
        <w:spacing w:after="0" w:line="240" w:lineRule="auto"/>
      </w:pPr>
    </w:p>
    <w:p w:rsidR="004A1BB7" w:rsidRPr="001C1AF0" w:rsidRDefault="004A1BB7" w:rsidP="001C1AF0">
      <w:pPr>
        <w:pStyle w:val="ListParagraph"/>
        <w:numPr>
          <w:ilvl w:val="0"/>
          <w:numId w:val="1"/>
        </w:numPr>
        <w:suppressAutoHyphens/>
        <w:spacing w:after="0" w:line="240" w:lineRule="auto"/>
        <w:ind w:left="426" w:hanging="426"/>
        <w:contextualSpacing w:val="0"/>
      </w:pPr>
      <w:r w:rsidRPr="001C1AF0">
        <w:t>T</w:t>
      </w:r>
      <w:r w:rsidRPr="001C1AF0">
        <w:rPr>
          <w:lang w:val="en-US"/>
        </w:rPr>
        <w:t xml:space="preserve">he Standing Committee expressed its thanks to the Parties and partners who had provided voluntary contributions in 2015, namely: </w:t>
      </w:r>
      <w:r w:rsidRPr="001C1AF0">
        <w:t xml:space="preserve">Australia, Austria, Benin, Canada, Chad, Finland, </w:t>
      </w:r>
      <w:r w:rsidRPr="001C1AF0">
        <w:lastRenderedPageBreak/>
        <w:t xml:space="preserve">Germany, Japan, Kenya, Republic of Korea, the Netherlands, Norway, Sweden, Switzerland, the </w:t>
      </w:r>
      <w:r w:rsidR="00931F53" w:rsidRPr="001C1AF0">
        <w:t>USA</w:t>
      </w:r>
      <w:r w:rsidRPr="001C1AF0">
        <w:t xml:space="preserve">, Uruguay, </w:t>
      </w:r>
      <w:r w:rsidRPr="001C1AF0">
        <w:rPr>
          <w:lang w:val="it-IT"/>
        </w:rPr>
        <w:t>CBD, Danone, MAVA, Star Alliance, UNEP-ROWA, and WWF.</w:t>
      </w:r>
    </w:p>
    <w:p w:rsidR="004A1BB7" w:rsidRPr="001C1AF0" w:rsidRDefault="004A1BB7" w:rsidP="001C1AF0">
      <w:pPr>
        <w:pStyle w:val="ListParagraph"/>
        <w:suppressAutoHyphens/>
        <w:spacing w:after="0" w:line="240" w:lineRule="auto"/>
      </w:pPr>
    </w:p>
    <w:p w:rsidR="004A1BB7" w:rsidRPr="001C1AF0" w:rsidRDefault="004A1BB7" w:rsidP="001C1AF0">
      <w:pPr>
        <w:pStyle w:val="ListParagraph"/>
        <w:numPr>
          <w:ilvl w:val="0"/>
          <w:numId w:val="1"/>
        </w:numPr>
        <w:suppressAutoHyphens/>
        <w:spacing w:after="0" w:line="240" w:lineRule="auto"/>
        <w:ind w:left="426" w:hanging="426"/>
        <w:contextualSpacing w:val="0"/>
      </w:pPr>
      <w:r w:rsidRPr="001C1AF0">
        <w:rPr>
          <w:lang w:val="en-US"/>
        </w:rPr>
        <w:t xml:space="preserve">The Standing Committee </w:t>
      </w:r>
      <w:r w:rsidR="00AE620F" w:rsidRPr="001C1AF0">
        <w:rPr>
          <w:lang w:val="en-US"/>
        </w:rPr>
        <w:t xml:space="preserve">took </w:t>
      </w:r>
      <w:r w:rsidRPr="001C1AF0">
        <w:rPr>
          <w:lang w:val="en-US"/>
        </w:rPr>
        <w:t>note</w:t>
      </w:r>
      <w:r w:rsidR="00AE620F" w:rsidRPr="001C1AF0">
        <w:rPr>
          <w:lang w:val="en-US"/>
        </w:rPr>
        <w:t xml:space="preserve"> of</w:t>
      </w:r>
      <w:r w:rsidRPr="001C1AF0">
        <w:rPr>
          <w:lang w:val="en-US"/>
        </w:rPr>
        <w:t xml:space="preserve"> the current status of Parties’ outstanding annual contributions. </w:t>
      </w:r>
    </w:p>
    <w:p w:rsidR="00AE620F" w:rsidRPr="001C1AF0" w:rsidRDefault="00AE620F" w:rsidP="001C1AF0">
      <w:pPr>
        <w:widowControl/>
        <w:rPr>
          <w:rFonts w:ascii="Calibri" w:hAnsi="Calibri"/>
          <w:b/>
          <w:sz w:val="22"/>
          <w:szCs w:val="22"/>
        </w:rPr>
      </w:pPr>
    </w:p>
    <w:p w:rsidR="006B2857" w:rsidRPr="001C1AF0" w:rsidRDefault="006B2857" w:rsidP="001C1AF0">
      <w:pPr>
        <w:pStyle w:val="ListParagraph"/>
        <w:suppressAutoHyphens/>
        <w:spacing w:after="0" w:line="240" w:lineRule="auto"/>
        <w:ind w:left="0"/>
        <w:contextualSpacing w:val="0"/>
      </w:pPr>
      <w:r w:rsidRPr="001C1AF0">
        <w:rPr>
          <w:b/>
        </w:rPr>
        <w:t>Decision SC52-2</w:t>
      </w:r>
      <w:r w:rsidR="00D17B9D">
        <w:rPr>
          <w:b/>
        </w:rPr>
        <w:t>6</w:t>
      </w:r>
      <w:r w:rsidRPr="001C1AF0">
        <w:rPr>
          <w:b/>
        </w:rPr>
        <w:t xml:space="preserve">: The Standing Committee agreed to </w:t>
      </w:r>
      <w:r w:rsidRPr="001C1AF0">
        <w:rPr>
          <w:b/>
          <w:lang w:val="en-US"/>
        </w:rPr>
        <w:t>direct the remaining balance of the 20</w:t>
      </w:r>
      <w:r w:rsidR="00C02F44" w:rsidRPr="001C1AF0">
        <w:rPr>
          <w:b/>
          <w:lang w:val="en-US"/>
        </w:rPr>
        <w:t>14 surplus of CHF 6,000 to the Reserve F</w:t>
      </w:r>
      <w:r w:rsidRPr="001C1AF0">
        <w:rPr>
          <w:b/>
          <w:lang w:val="en-US"/>
        </w:rPr>
        <w:t>und.</w:t>
      </w:r>
    </w:p>
    <w:p w:rsidR="006B2857" w:rsidRPr="001C1AF0" w:rsidRDefault="006B2857" w:rsidP="001C1AF0">
      <w:pPr>
        <w:widowControl/>
        <w:rPr>
          <w:rFonts w:ascii="Calibri" w:hAnsi="Calibri"/>
          <w:b/>
          <w:sz w:val="22"/>
          <w:szCs w:val="22"/>
        </w:rPr>
      </w:pPr>
    </w:p>
    <w:p w:rsidR="004E6CC3" w:rsidRPr="001C1AF0" w:rsidRDefault="006B2857" w:rsidP="001C1AF0">
      <w:pPr>
        <w:pStyle w:val="ListParagraph"/>
        <w:suppressAutoHyphens/>
        <w:spacing w:after="0" w:line="240" w:lineRule="auto"/>
        <w:ind w:left="0"/>
        <w:contextualSpacing w:val="0"/>
        <w:rPr>
          <w:b/>
        </w:rPr>
      </w:pPr>
      <w:r w:rsidRPr="001C1AF0">
        <w:rPr>
          <w:b/>
        </w:rPr>
        <w:t>Decision SC52-2</w:t>
      </w:r>
      <w:r w:rsidR="00D17B9D">
        <w:rPr>
          <w:b/>
        </w:rPr>
        <w:t>7</w:t>
      </w:r>
      <w:r w:rsidRPr="001C1AF0">
        <w:rPr>
          <w:b/>
        </w:rPr>
        <w:t>: The Standing Committee</w:t>
      </w:r>
      <w:r w:rsidR="004A1BB7" w:rsidRPr="001C1AF0">
        <w:rPr>
          <w:b/>
        </w:rPr>
        <w:t xml:space="preserve"> instructed the </w:t>
      </w:r>
      <w:r w:rsidR="00464CA9" w:rsidRPr="001C1AF0">
        <w:rPr>
          <w:b/>
        </w:rPr>
        <w:t>Secretariat:</w:t>
      </w:r>
    </w:p>
    <w:p w:rsidR="004E6CC3" w:rsidRPr="001C1AF0" w:rsidRDefault="00464CA9" w:rsidP="001C1AF0">
      <w:pPr>
        <w:widowControl/>
        <w:numPr>
          <w:ilvl w:val="1"/>
          <w:numId w:val="5"/>
        </w:numPr>
        <w:tabs>
          <w:tab w:val="clear" w:pos="1440"/>
        </w:tabs>
        <w:ind w:left="0"/>
        <w:rPr>
          <w:rFonts w:ascii="Calibri" w:hAnsi="Calibri"/>
          <w:b/>
          <w:sz w:val="22"/>
          <w:szCs w:val="22"/>
        </w:rPr>
      </w:pPr>
      <w:r w:rsidRPr="001C1AF0">
        <w:rPr>
          <w:rFonts w:ascii="Calibri" w:hAnsi="Calibri"/>
          <w:b/>
          <w:sz w:val="22"/>
          <w:szCs w:val="22"/>
        </w:rPr>
        <w:t xml:space="preserve">For countries with arrears greater than </w:t>
      </w:r>
      <w:r w:rsidR="00823F90" w:rsidRPr="001C1AF0">
        <w:rPr>
          <w:rFonts w:ascii="Calibri" w:hAnsi="Calibri"/>
          <w:b/>
          <w:sz w:val="22"/>
          <w:szCs w:val="22"/>
        </w:rPr>
        <w:t>three</w:t>
      </w:r>
      <w:r w:rsidRPr="001C1AF0">
        <w:rPr>
          <w:rFonts w:ascii="Calibri" w:hAnsi="Calibri"/>
          <w:b/>
          <w:sz w:val="22"/>
          <w:szCs w:val="22"/>
        </w:rPr>
        <w:t xml:space="preserve"> years (from end 2015)</w:t>
      </w:r>
      <w:r w:rsidR="00AB284F" w:rsidRPr="001C1AF0">
        <w:rPr>
          <w:rFonts w:ascii="Calibri" w:hAnsi="Calibri"/>
          <w:b/>
          <w:sz w:val="22"/>
          <w:szCs w:val="22"/>
        </w:rPr>
        <w:t>, to:</w:t>
      </w:r>
    </w:p>
    <w:p w:rsidR="004E6CC3" w:rsidRPr="001C1AF0" w:rsidRDefault="00AB284F" w:rsidP="001C1AF0">
      <w:pPr>
        <w:pStyle w:val="ListParagraph"/>
        <w:numPr>
          <w:ilvl w:val="0"/>
          <w:numId w:val="6"/>
        </w:numPr>
        <w:suppressAutoHyphens/>
        <w:spacing w:after="0" w:line="240" w:lineRule="auto"/>
        <w:ind w:left="425" w:hanging="425"/>
        <w:rPr>
          <w:b/>
        </w:rPr>
      </w:pPr>
      <w:r w:rsidRPr="001C1AF0">
        <w:rPr>
          <w:b/>
        </w:rPr>
        <w:t>w</w:t>
      </w:r>
      <w:r w:rsidR="00464CA9" w:rsidRPr="001C1AF0">
        <w:rPr>
          <w:b/>
        </w:rPr>
        <w:t xml:space="preserve">ork with the Ramsar </w:t>
      </w:r>
      <w:r w:rsidR="00C02F44" w:rsidRPr="001C1AF0">
        <w:rPr>
          <w:b/>
        </w:rPr>
        <w:t xml:space="preserve">national </w:t>
      </w:r>
      <w:r w:rsidR="00464CA9" w:rsidRPr="001C1AF0">
        <w:rPr>
          <w:b/>
        </w:rPr>
        <w:t xml:space="preserve">focal point to identify the appropriate government </w:t>
      </w:r>
      <w:r w:rsidRPr="001C1AF0">
        <w:rPr>
          <w:b/>
        </w:rPr>
        <w:br/>
      </w:r>
      <w:r w:rsidR="00464CA9" w:rsidRPr="001C1AF0">
        <w:rPr>
          <w:b/>
        </w:rPr>
        <w:t>official/minister (individual) who can resolve outstanding annual contributions,</w:t>
      </w:r>
    </w:p>
    <w:p w:rsidR="004E6CC3" w:rsidRPr="001C1AF0" w:rsidRDefault="00AB284F" w:rsidP="001C1AF0">
      <w:pPr>
        <w:pStyle w:val="ListParagraph"/>
        <w:numPr>
          <w:ilvl w:val="0"/>
          <w:numId w:val="6"/>
        </w:numPr>
        <w:suppressAutoHyphens/>
        <w:spacing w:after="0" w:line="240" w:lineRule="auto"/>
        <w:ind w:left="425" w:hanging="425"/>
        <w:rPr>
          <w:b/>
        </w:rPr>
      </w:pPr>
      <w:r w:rsidRPr="001C1AF0">
        <w:rPr>
          <w:b/>
        </w:rPr>
        <w:t>n</w:t>
      </w:r>
      <w:r w:rsidR="00464CA9" w:rsidRPr="001C1AF0">
        <w:rPr>
          <w:b/>
        </w:rPr>
        <w:t xml:space="preserve">otify the individual, in writing, of status of outstanding contributions, with copy to Finance Minister (or equivalent), and </w:t>
      </w:r>
    </w:p>
    <w:p w:rsidR="004E6CC3" w:rsidRPr="001C1AF0" w:rsidRDefault="00AB284F" w:rsidP="001C1AF0">
      <w:pPr>
        <w:pStyle w:val="ListParagraph"/>
        <w:numPr>
          <w:ilvl w:val="0"/>
          <w:numId w:val="6"/>
        </w:numPr>
        <w:suppressAutoHyphens/>
        <w:spacing w:after="0" w:line="240" w:lineRule="auto"/>
        <w:ind w:left="425" w:hanging="425"/>
        <w:rPr>
          <w:b/>
        </w:rPr>
      </w:pPr>
      <w:r w:rsidRPr="001C1AF0">
        <w:rPr>
          <w:b/>
        </w:rPr>
        <w:t>r</w:t>
      </w:r>
      <w:r w:rsidR="00464CA9" w:rsidRPr="001C1AF0">
        <w:rPr>
          <w:b/>
        </w:rPr>
        <w:t>equest acknowledgement and/or payment of their outstanding contributions.</w:t>
      </w:r>
    </w:p>
    <w:p w:rsidR="00AB284F" w:rsidRPr="001C1AF0" w:rsidRDefault="00AB284F" w:rsidP="001C1AF0">
      <w:pPr>
        <w:widowControl/>
        <w:numPr>
          <w:ilvl w:val="1"/>
          <w:numId w:val="5"/>
        </w:numPr>
        <w:tabs>
          <w:tab w:val="clear" w:pos="1440"/>
        </w:tabs>
        <w:ind w:left="0"/>
        <w:rPr>
          <w:rFonts w:ascii="Calibri" w:hAnsi="Calibri"/>
          <w:b/>
          <w:sz w:val="22"/>
          <w:szCs w:val="22"/>
        </w:rPr>
      </w:pPr>
      <w:r w:rsidRPr="001C1AF0">
        <w:rPr>
          <w:rFonts w:ascii="Calibri" w:hAnsi="Calibri"/>
          <w:b/>
          <w:sz w:val="22"/>
          <w:szCs w:val="22"/>
        </w:rPr>
        <w:t xml:space="preserve">Following the recommendation of </w:t>
      </w:r>
      <w:r w:rsidR="00464CA9" w:rsidRPr="001C1AF0">
        <w:rPr>
          <w:rFonts w:ascii="Calibri" w:hAnsi="Calibri"/>
          <w:b/>
          <w:sz w:val="22"/>
          <w:szCs w:val="22"/>
        </w:rPr>
        <w:t xml:space="preserve">African countries </w:t>
      </w:r>
      <w:r w:rsidRPr="001C1AF0">
        <w:rPr>
          <w:rFonts w:ascii="Calibri" w:hAnsi="Calibri"/>
          <w:b/>
          <w:sz w:val="22"/>
          <w:szCs w:val="22"/>
        </w:rPr>
        <w:t xml:space="preserve">to Standing Committee, </w:t>
      </w:r>
      <w:r w:rsidR="00464CA9" w:rsidRPr="001C1AF0">
        <w:rPr>
          <w:rFonts w:ascii="Calibri" w:hAnsi="Calibri"/>
          <w:b/>
          <w:sz w:val="22"/>
          <w:szCs w:val="22"/>
        </w:rPr>
        <w:t>to</w:t>
      </w:r>
      <w:r w:rsidRPr="001C1AF0">
        <w:rPr>
          <w:rFonts w:ascii="Calibri" w:hAnsi="Calibri"/>
          <w:b/>
          <w:sz w:val="22"/>
          <w:szCs w:val="22"/>
        </w:rPr>
        <w:t>:</w:t>
      </w:r>
    </w:p>
    <w:p w:rsidR="00AB284F" w:rsidRPr="001C1AF0" w:rsidRDefault="00464CA9" w:rsidP="001C1AF0">
      <w:pPr>
        <w:pStyle w:val="ListParagraph"/>
        <w:numPr>
          <w:ilvl w:val="0"/>
          <w:numId w:val="6"/>
        </w:numPr>
        <w:suppressAutoHyphens/>
        <w:spacing w:after="0" w:line="240" w:lineRule="auto"/>
        <w:ind w:left="425" w:hanging="425"/>
        <w:rPr>
          <w:b/>
        </w:rPr>
      </w:pPr>
      <w:r w:rsidRPr="001C1AF0">
        <w:rPr>
          <w:b/>
        </w:rPr>
        <w:t xml:space="preserve">make an assessment of the voluntary contributions of this region </w:t>
      </w:r>
    </w:p>
    <w:p w:rsidR="004E6CC3" w:rsidRPr="001C1AF0" w:rsidRDefault="00464CA9" w:rsidP="001C1AF0">
      <w:pPr>
        <w:pStyle w:val="ListParagraph"/>
        <w:numPr>
          <w:ilvl w:val="0"/>
          <w:numId w:val="6"/>
        </w:numPr>
        <w:suppressAutoHyphens/>
        <w:spacing w:after="0" w:line="240" w:lineRule="auto"/>
        <w:ind w:left="425" w:hanging="425"/>
        <w:rPr>
          <w:b/>
        </w:rPr>
      </w:pPr>
      <w:r w:rsidRPr="001C1AF0">
        <w:rPr>
          <w:b/>
        </w:rPr>
        <w:t xml:space="preserve">make a report at SC53, and </w:t>
      </w:r>
      <w:r w:rsidR="008B5E29" w:rsidRPr="001C1AF0">
        <w:rPr>
          <w:b/>
        </w:rPr>
        <w:t>to</w:t>
      </w:r>
      <w:r w:rsidRPr="001C1AF0">
        <w:rPr>
          <w:b/>
        </w:rPr>
        <w:t xml:space="preserve"> develop a </w:t>
      </w:r>
      <w:r w:rsidR="00823F90" w:rsidRPr="001C1AF0">
        <w:rPr>
          <w:b/>
        </w:rPr>
        <w:t xml:space="preserve">Draft Resolution </w:t>
      </w:r>
      <w:r w:rsidRPr="001C1AF0">
        <w:rPr>
          <w:b/>
        </w:rPr>
        <w:t xml:space="preserve">changing the word voluntary to “additional” taking account </w:t>
      </w:r>
      <w:r w:rsidR="00C02F44" w:rsidRPr="001C1AF0">
        <w:rPr>
          <w:b/>
        </w:rPr>
        <w:t xml:space="preserve">of </w:t>
      </w:r>
      <w:r w:rsidRPr="001C1AF0">
        <w:rPr>
          <w:b/>
        </w:rPr>
        <w:t>the consideration</w:t>
      </w:r>
      <w:r w:rsidR="00C02F44" w:rsidRPr="001C1AF0">
        <w:rPr>
          <w:b/>
        </w:rPr>
        <w:t>s</w:t>
      </w:r>
      <w:r w:rsidRPr="001C1AF0">
        <w:rPr>
          <w:b/>
        </w:rPr>
        <w:t xml:space="preserve"> of this region.</w:t>
      </w:r>
    </w:p>
    <w:p w:rsidR="008C466C" w:rsidRPr="001C1AF0" w:rsidRDefault="008C466C" w:rsidP="001C1AF0">
      <w:pPr>
        <w:widowControl/>
        <w:rPr>
          <w:rFonts w:ascii="Calibri" w:hAnsi="Calibri"/>
          <w:b/>
          <w:sz w:val="22"/>
          <w:szCs w:val="22"/>
        </w:rPr>
      </w:pPr>
    </w:p>
    <w:p w:rsidR="008C466C" w:rsidRPr="001C1AF0" w:rsidRDefault="008C466C" w:rsidP="001C1AF0">
      <w:pPr>
        <w:pStyle w:val="ListParagraph"/>
        <w:spacing w:after="0" w:line="240" w:lineRule="auto"/>
        <w:ind w:left="0"/>
        <w:rPr>
          <w:b/>
          <w:lang w:val="en-US"/>
        </w:rPr>
      </w:pPr>
      <w:r w:rsidRPr="001C1AF0">
        <w:rPr>
          <w:b/>
        </w:rPr>
        <w:t>Decision SC52-2</w:t>
      </w:r>
      <w:r w:rsidR="00D17B9D">
        <w:rPr>
          <w:b/>
        </w:rPr>
        <w:t>8</w:t>
      </w:r>
      <w:r w:rsidRPr="001C1AF0">
        <w:rPr>
          <w:b/>
        </w:rPr>
        <w:t xml:space="preserve">: The Standing Committee instructed </w:t>
      </w:r>
      <w:r w:rsidRPr="001C1AF0">
        <w:rPr>
          <w:b/>
          <w:lang w:val="en-US"/>
        </w:rPr>
        <w:t xml:space="preserve">the Secretary General to propose a 2018 austerity budget to address the increasing amount of outstanding contributions, for consideration at </w:t>
      </w:r>
      <w:r w:rsidR="00BB2EA8" w:rsidRPr="001C1AF0">
        <w:rPr>
          <w:b/>
          <w:lang w:val="en-US"/>
        </w:rPr>
        <w:t>SC</w:t>
      </w:r>
      <w:r w:rsidRPr="001C1AF0">
        <w:rPr>
          <w:b/>
          <w:lang w:val="en-US"/>
        </w:rPr>
        <w:t>53</w:t>
      </w:r>
      <w:r w:rsidR="00BB2EA8" w:rsidRPr="001C1AF0">
        <w:rPr>
          <w:b/>
          <w:lang w:val="en-US"/>
        </w:rPr>
        <w:t xml:space="preserve">. </w:t>
      </w:r>
    </w:p>
    <w:p w:rsidR="008C466C" w:rsidRPr="001C1AF0" w:rsidRDefault="008C466C" w:rsidP="001C1AF0">
      <w:pPr>
        <w:pStyle w:val="ListParagraph"/>
        <w:spacing w:after="0" w:line="240" w:lineRule="auto"/>
        <w:rPr>
          <w:b/>
          <w:lang w:val="en-US"/>
        </w:rPr>
      </w:pPr>
    </w:p>
    <w:p w:rsidR="004E25ED" w:rsidRPr="001C1AF0" w:rsidRDefault="008C466C" w:rsidP="001C1AF0">
      <w:pPr>
        <w:pStyle w:val="ListParagraph"/>
        <w:spacing w:after="0" w:line="240" w:lineRule="auto"/>
        <w:ind w:left="0"/>
        <w:rPr>
          <w:b/>
          <w:lang w:val="en-US"/>
        </w:rPr>
      </w:pPr>
      <w:r w:rsidRPr="001C1AF0">
        <w:rPr>
          <w:b/>
        </w:rPr>
        <w:t>Decision SC52-</w:t>
      </w:r>
      <w:r w:rsidR="00D43309" w:rsidRPr="001C1AF0">
        <w:rPr>
          <w:b/>
        </w:rPr>
        <w:t>2</w:t>
      </w:r>
      <w:r w:rsidR="00D17B9D">
        <w:rPr>
          <w:b/>
        </w:rPr>
        <w:t>9</w:t>
      </w:r>
      <w:r w:rsidRPr="001C1AF0">
        <w:rPr>
          <w:b/>
        </w:rPr>
        <w:t xml:space="preserve">: The Standing Committee decided that </w:t>
      </w:r>
      <w:r w:rsidRPr="001C1AF0">
        <w:rPr>
          <w:b/>
          <w:lang w:val="en-US"/>
        </w:rPr>
        <w:t xml:space="preserve">there is no need to change 2016 core and non-core budgets, and that any surplus at the end of 2016 should be used to replenish the </w:t>
      </w:r>
      <w:r w:rsidR="00823F90" w:rsidRPr="001C1AF0">
        <w:rPr>
          <w:b/>
          <w:lang w:val="en-US"/>
        </w:rPr>
        <w:t>Reserve Fund</w:t>
      </w:r>
      <w:r w:rsidRPr="001C1AF0">
        <w:rPr>
          <w:b/>
          <w:lang w:val="en-US"/>
        </w:rPr>
        <w:t>.</w:t>
      </w:r>
    </w:p>
    <w:p w:rsidR="00CD0392" w:rsidRPr="001C1AF0" w:rsidRDefault="00CD0392" w:rsidP="001C1AF0">
      <w:pPr>
        <w:pStyle w:val="ListParagraph"/>
        <w:spacing w:after="0" w:line="240" w:lineRule="auto"/>
        <w:ind w:left="0"/>
        <w:rPr>
          <w:b/>
        </w:rPr>
      </w:pPr>
    </w:p>
    <w:p w:rsidR="00CD0392" w:rsidRPr="001C1AF0" w:rsidRDefault="004E25ED" w:rsidP="001C1AF0">
      <w:pPr>
        <w:pStyle w:val="ListParagraph"/>
        <w:spacing w:after="0" w:line="240" w:lineRule="auto"/>
        <w:ind w:left="0"/>
        <w:rPr>
          <w:b/>
          <w:lang w:val="en-US"/>
        </w:rPr>
      </w:pPr>
      <w:r w:rsidRPr="001C1AF0">
        <w:rPr>
          <w:b/>
        </w:rPr>
        <w:t>Decision SC52-</w:t>
      </w:r>
      <w:r w:rsidR="00D17B9D">
        <w:rPr>
          <w:b/>
        </w:rPr>
        <w:t>30</w:t>
      </w:r>
      <w:r w:rsidRPr="001C1AF0">
        <w:rPr>
          <w:b/>
        </w:rPr>
        <w:t xml:space="preserve">: The </w:t>
      </w:r>
      <w:r w:rsidRPr="001C1AF0">
        <w:rPr>
          <w:b/>
          <w:lang w:val="en-US"/>
        </w:rPr>
        <w:t>Standing Committee confirmed the 2017 budget as approved at COP12.</w:t>
      </w:r>
    </w:p>
    <w:p w:rsidR="00CD0392" w:rsidRPr="001C1AF0" w:rsidRDefault="00CD0392" w:rsidP="001C1AF0">
      <w:pPr>
        <w:pStyle w:val="ListParagraph"/>
        <w:spacing w:after="0" w:line="240" w:lineRule="auto"/>
        <w:ind w:left="0"/>
        <w:rPr>
          <w:b/>
        </w:rPr>
      </w:pPr>
    </w:p>
    <w:p w:rsidR="008C466C" w:rsidRPr="001C1AF0" w:rsidRDefault="004E25ED" w:rsidP="001C1AF0">
      <w:pPr>
        <w:pStyle w:val="ListParagraph"/>
        <w:spacing w:after="0" w:line="240" w:lineRule="auto"/>
        <w:ind w:left="0"/>
        <w:rPr>
          <w:b/>
          <w:lang w:val="en-US"/>
        </w:rPr>
      </w:pPr>
      <w:r w:rsidRPr="001C1AF0">
        <w:rPr>
          <w:b/>
        </w:rPr>
        <w:t>Decision SC52-</w:t>
      </w:r>
      <w:r w:rsidR="0012597E" w:rsidRPr="001C1AF0">
        <w:rPr>
          <w:b/>
        </w:rPr>
        <w:t>3</w:t>
      </w:r>
      <w:r w:rsidR="00D17B9D">
        <w:rPr>
          <w:b/>
        </w:rPr>
        <w:t>1</w:t>
      </w:r>
      <w:r w:rsidRPr="001C1AF0">
        <w:rPr>
          <w:b/>
        </w:rPr>
        <w:t>: The</w:t>
      </w:r>
      <w:r w:rsidRPr="001C1AF0">
        <w:rPr>
          <w:b/>
          <w:lang w:val="en-US"/>
        </w:rPr>
        <w:t xml:space="preserve"> Standing Committee agreed to make an amendment to the table entitled “Approved Secretariat staff (core) for 2016-2018”at Resolution XII.1, Annex 4, to add one core staff member, Regional Officer</w:t>
      </w:r>
      <w:r w:rsidR="0012597E" w:rsidRPr="001C1AF0">
        <w:rPr>
          <w:b/>
          <w:lang w:val="en-US"/>
        </w:rPr>
        <w:t xml:space="preserve"> – Oceania, a core funded position which had not been included in the staff list due to employment conditions.</w:t>
      </w:r>
    </w:p>
    <w:p w:rsidR="006B2857" w:rsidRPr="001C1AF0" w:rsidRDefault="006B2857" w:rsidP="001C1AF0">
      <w:pPr>
        <w:widowControl/>
        <w:rPr>
          <w:rFonts w:ascii="Calibri" w:hAnsi="Calibri"/>
          <w:sz w:val="22"/>
          <w:szCs w:val="22"/>
        </w:rPr>
      </w:pPr>
    </w:p>
    <w:p w:rsidR="00414E2C" w:rsidRPr="001C1AF0" w:rsidRDefault="006B2857" w:rsidP="001C1AF0">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eastAsia="el-GR"/>
        </w:rPr>
      </w:pPr>
      <w:r w:rsidRPr="001C1AF0">
        <w:rPr>
          <w:rFonts w:ascii="Calibri" w:eastAsia="Times New Roman" w:hAnsi="Calibri" w:cs="Times New Roman"/>
          <w:sz w:val="22"/>
          <w:szCs w:val="22"/>
          <w:lang w:eastAsia="el-GR"/>
        </w:rPr>
        <w:t>Agenda item 24. Other matters: Adoption of the report of the 52</w:t>
      </w:r>
      <w:r w:rsidRPr="009B6B04">
        <w:rPr>
          <w:rFonts w:ascii="Calibri" w:eastAsia="Times New Roman" w:hAnsi="Calibri" w:cs="Times New Roman"/>
          <w:sz w:val="22"/>
          <w:szCs w:val="22"/>
          <w:vertAlign w:val="superscript"/>
          <w:lang w:eastAsia="el-GR"/>
        </w:rPr>
        <w:t>nd</w:t>
      </w:r>
      <w:r w:rsidR="009B6B04">
        <w:rPr>
          <w:rFonts w:ascii="Calibri" w:eastAsia="Times New Roman" w:hAnsi="Calibri" w:cs="Times New Roman"/>
          <w:sz w:val="22"/>
          <w:szCs w:val="22"/>
          <w:lang w:eastAsia="el-GR"/>
        </w:rPr>
        <w:t xml:space="preserve"> </w:t>
      </w:r>
      <w:r w:rsidRPr="001C1AF0">
        <w:rPr>
          <w:rFonts w:ascii="Calibri" w:eastAsia="Times New Roman" w:hAnsi="Calibri" w:cs="Times New Roman"/>
          <w:sz w:val="22"/>
          <w:szCs w:val="22"/>
          <w:lang w:eastAsia="el-GR"/>
        </w:rPr>
        <w:t>Meeting</w:t>
      </w:r>
    </w:p>
    <w:p w:rsidR="00CD0392" w:rsidRPr="001C1AF0" w:rsidRDefault="00CD0392" w:rsidP="001C1AF0">
      <w:pPr>
        <w:pStyle w:val="ListParagraph"/>
        <w:spacing w:after="0" w:line="240" w:lineRule="auto"/>
        <w:rPr>
          <w:rFonts w:eastAsia="Arial Unicode MS" w:cs="Arial Unicode MS"/>
          <w:kern w:val="3"/>
          <w:lang w:eastAsia="zh-CN" w:bidi="hi-IN"/>
        </w:rPr>
      </w:pPr>
    </w:p>
    <w:p w:rsidR="009F612C" w:rsidRPr="001C1AF0" w:rsidRDefault="00414E2C" w:rsidP="00D17B9D">
      <w:pPr>
        <w:pStyle w:val="ListParagraph"/>
        <w:spacing w:after="0" w:line="240" w:lineRule="auto"/>
        <w:ind w:left="0"/>
      </w:pPr>
      <w:r w:rsidRPr="001C1AF0">
        <w:rPr>
          <w:b/>
        </w:rPr>
        <w:t>Decision SC52</w:t>
      </w:r>
      <w:r w:rsidR="00523243" w:rsidRPr="001C1AF0">
        <w:rPr>
          <w:b/>
        </w:rPr>
        <w:t>-</w:t>
      </w:r>
      <w:r w:rsidR="0012597E" w:rsidRPr="001C1AF0">
        <w:rPr>
          <w:b/>
        </w:rPr>
        <w:t>3</w:t>
      </w:r>
      <w:r w:rsidR="00D17B9D">
        <w:rPr>
          <w:b/>
        </w:rPr>
        <w:t>2</w:t>
      </w:r>
      <w:r w:rsidR="00523243" w:rsidRPr="001C1AF0">
        <w:rPr>
          <w:b/>
        </w:rPr>
        <w:t>:</w:t>
      </w:r>
      <w:r w:rsidRPr="001C1AF0">
        <w:rPr>
          <w:b/>
        </w:rPr>
        <w:t xml:space="preserve"> The Standing Committee adopted the report of the meeting for Wednesday 15 June and Thursday 16 June 2016 with minor amendments submitted by Parties</w:t>
      </w:r>
      <w:r w:rsidR="0012597E" w:rsidRPr="001C1AF0">
        <w:rPr>
          <w:b/>
        </w:rPr>
        <w:t>,</w:t>
      </w:r>
      <w:r w:rsidRPr="001C1AF0">
        <w:rPr>
          <w:b/>
        </w:rPr>
        <w:t xml:space="preserve"> and asked the SC Chair to approve the report of the meeting for Friday 17 June.</w:t>
      </w:r>
      <w:r w:rsidR="009F612C" w:rsidRPr="001C1AF0">
        <w:br w:type="page"/>
      </w:r>
    </w:p>
    <w:p w:rsidR="00E3129D" w:rsidRPr="001C1AF0" w:rsidRDefault="00E3129D" w:rsidP="001C1AF0">
      <w:pPr>
        <w:pStyle w:val="Default"/>
        <w:rPr>
          <w:b/>
          <w:color w:val="auto"/>
        </w:rPr>
      </w:pPr>
      <w:r w:rsidRPr="001C1AF0">
        <w:rPr>
          <w:b/>
          <w:color w:val="auto"/>
        </w:rPr>
        <w:lastRenderedPageBreak/>
        <w:t xml:space="preserve">Annex 1 </w:t>
      </w:r>
    </w:p>
    <w:p w:rsidR="00E3129D" w:rsidRPr="001C1AF0" w:rsidRDefault="00E3129D" w:rsidP="001C1AF0">
      <w:pPr>
        <w:pStyle w:val="Default"/>
        <w:rPr>
          <w:b/>
          <w:color w:val="auto"/>
        </w:rPr>
      </w:pPr>
      <w:r w:rsidRPr="001C1AF0">
        <w:rPr>
          <w:b/>
          <w:color w:val="auto"/>
        </w:rPr>
        <w:t>Statement of</w:t>
      </w:r>
      <w:r w:rsidR="00B402E8" w:rsidRPr="001C1AF0">
        <w:rPr>
          <w:b/>
          <w:color w:val="auto"/>
        </w:rPr>
        <w:t xml:space="preserve"> the </w:t>
      </w:r>
      <w:r w:rsidRPr="001C1AF0">
        <w:rPr>
          <w:b/>
          <w:color w:val="auto"/>
        </w:rPr>
        <w:t xml:space="preserve">African Group and Senegal </w:t>
      </w:r>
    </w:p>
    <w:p w:rsidR="00E3129D" w:rsidRPr="001C1AF0" w:rsidRDefault="00E3129D" w:rsidP="001C1AF0">
      <w:pPr>
        <w:pStyle w:val="Default"/>
        <w:rPr>
          <w:b/>
          <w:color w:val="auto"/>
          <w:sz w:val="22"/>
          <w:szCs w:val="22"/>
        </w:rPr>
      </w:pPr>
    </w:p>
    <w:p w:rsidR="00E3129D" w:rsidRPr="001C1AF0" w:rsidRDefault="00E3129D" w:rsidP="001C1AF0">
      <w:pPr>
        <w:widowControl/>
        <w:rPr>
          <w:rFonts w:ascii="Calibri" w:hAnsi="Calibri" w:cs="TimesNewRomanPSMT"/>
          <w:sz w:val="22"/>
          <w:szCs w:val="22"/>
        </w:rPr>
      </w:pPr>
      <w:r w:rsidRPr="001C1AF0">
        <w:rPr>
          <w:rFonts w:ascii="Calibri" w:hAnsi="Calibri" w:cs="TimesNewRomanPSMT"/>
          <w:sz w:val="22"/>
          <w:szCs w:val="22"/>
        </w:rPr>
        <w:t>On behalf of the African Group, we would like to thank WWF for accompanying Tunisia during the process of removing Ichkeul National Park from the Montreux Record after its inclusion in May 1995, and the Secretariat and the Standing Committee for the positive way in which they have received</w:t>
      </w:r>
      <w:r w:rsidR="00EB047A">
        <w:rPr>
          <w:rFonts w:ascii="Calibri" w:hAnsi="Calibri" w:cs="TimesNewRomanPSMT"/>
          <w:sz w:val="22"/>
          <w:szCs w:val="22"/>
        </w:rPr>
        <w:t xml:space="preserve"> </w:t>
      </w:r>
      <w:r w:rsidRPr="001C1AF0">
        <w:rPr>
          <w:rFonts w:ascii="Calibri" w:hAnsi="Calibri" w:cs="TimesNewRomanPSMT"/>
          <w:sz w:val="22"/>
          <w:szCs w:val="22"/>
        </w:rPr>
        <w:t>the withdrawal form put forward by the Ramsar Administrative Authority of Tunisia.</w:t>
      </w:r>
    </w:p>
    <w:p w:rsidR="00E3129D" w:rsidRPr="001C1AF0" w:rsidRDefault="00E3129D" w:rsidP="001C1AF0">
      <w:pPr>
        <w:widowControl/>
        <w:rPr>
          <w:rFonts w:ascii="Calibri" w:hAnsi="Calibri" w:cs="TimesNewRomanPSMT"/>
          <w:sz w:val="22"/>
          <w:szCs w:val="22"/>
        </w:rPr>
      </w:pPr>
    </w:p>
    <w:p w:rsidR="00E3129D" w:rsidRPr="001C1AF0" w:rsidRDefault="00E3129D" w:rsidP="001C1AF0">
      <w:pPr>
        <w:widowControl/>
        <w:rPr>
          <w:rFonts w:ascii="Calibri" w:hAnsi="Calibri" w:cs="TimesNewRomanPSMT"/>
          <w:sz w:val="22"/>
          <w:szCs w:val="22"/>
        </w:rPr>
      </w:pPr>
      <w:r w:rsidRPr="001C1AF0">
        <w:rPr>
          <w:rFonts w:ascii="Calibri" w:hAnsi="Calibri" w:cs="TimesNewRomanPSMT"/>
          <w:sz w:val="22"/>
          <w:szCs w:val="22"/>
        </w:rPr>
        <w:t>Regarding Senegal, Ramsar Site no.139 (</w:t>
      </w:r>
      <w:r w:rsidRPr="001C1AF0">
        <w:rPr>
          <w:rFonts w:ascii="Calibri" w:hAnsi="Calibri" w:cs="TimesNewRomanPSMT"/>
          <w:i/>
          <w:sz w:val="22"/>
          <w:szCs w:val="22"/>
        </w:rPr>
        <w:t>Réserve Spéciale d'Avifaune du Ndiaël</w:t>
      </w:r>
      <w:r w:rsidRPr="001C1AF0">
        <w:rPr>
          <w:rFonts w:ascii="Calibri" w:hAnsi="Calibri" w:cs="TimesNewRomanPSMT"/>
          <w:sz w:val="22"/>
          <w:szCs w:val="22"/>
        </w:rPr>
        <w:t xml:space="preserve">, RSAN) to reiterate, has been included in the Montreux Record since 4 July 1990, following changes to its ecological character caused by modifications to the water flow into the Site’s </w:t>
      </w:r>
      <w:r w:rsidRPr="001C1AF0">
        <w:rPr>
          <w:rFonts w:ascii="Calibri" w:hAnsi="Calibri" w:cs="TimesNewRomanPSMT"/>
          <w:i/>
          <w:sz w:val="22"/>
          <w:szCs w:val="22"/>
        </w:rPr>
        <w:t>Grande mare</w:t>
      </w:r>
      <w:r w:rsidRPr="001C1AF0">
        <w:rPr>
          <w:rFonts w:ascii="Calibri" w:hAnsi="Calibri" w:cs="TimesNewRomanPSMT"/>
          <w:sz w:val="22"/>
          <w:szCs w:val="22"/>
        </w:rPr>
        <w:t xml:space="preserve"> (great lake) and by agricultural developments. Senegal thanks Wetlands International for implementing in this Ramsar Site the Alliance Ecosystem Project, which made it possible to launch the process of restoring the Site and establish a waterbirds database through the monitoring projects which it funded.</w:t>
      </w:r>
    </w:p>
    <w:p w:rsidR="00E3129D" w:rsidRPr="001C1AF0" w:rsidRDefault="00E3129D" w:rsidP="001C1AF0">
      <w:pPr>
        <w:widowControl/>
        <w:rPr>
          <w:rFonts w:ascii="Calibri" w:hAnsi="Calibri" w:cs="TimesNewRomanPSMT"/>
          <w:sz w:val="22"/>
          <w:szCs w:val="22"/>
        </w:rPr>
      </w:pPr>
    </w:p>
    <w:p w:rsidR="00E3129D" w:rsidRPr="001C1AF0" w:rsidRDefault="00E3129D" w:rsidP="001C1AF0">
      <w:pPr>
        <w:widowControl/>
        <w:rPr>
          <w:rFonts w:ascii="Calibri" w:hAnsi="Calibri" w:cs="TimesNewRomanPSMT"/>
          <w:sz w:val="22"/>
          <w:szCs w:val="22"/>
        </w:rPr>
      </w:pPr>
      <w:r w:rsidRPr="001C1AF0">
        <w:rPr>
          <w:rFonts w:ascii="Calibri" w:hAnsi="Calibri" w:cs="TimesNewRomanPSMT"/>
          <w:sz w:val="22"/>
          <w:szCs w:val="22"/>
        </w:rPr>
        <w:t>Thus, to meet the challenges posed by these changes, the Government of Senegal, with support from the African Development Fund (ADF) and the Global Environment Facility (GEF), has begun to carry out the Project for Restoration of the Ecological and Economic Functions of Lake Guiers (</w:t>
      </w:r>
      <w:r w:rsidRPr="001C1AF0">
        <w:rPr>
          <w:rFonts w:ascii="Calibri" w:hAnsi="Calibri" w:cs="TimesNewRomanPSMT"/>
          <w:i/>
          <w:sz w:val="22"/>
          <w:szCs w:val="22"/>
        </w:rPr>
        <w:t>Projet de Restauration des Fonctions Ecologiques et Economiques du Lac de Guiers</w:t>
      </w:r>
      <w:r w:rsidRPr="001C1AF0">
        <w:rPr>
          <w:rFonts w:ascii="Calibri" w:hAnsi="Calibri" w:cs="TimesNewRomanPSMT"/>
          <w:sz w:val="22"/>
          <w:szCs w:val="22"/>
        </w:rPr>
        <w:t>, PREFELAG). As a reminder, Lake Guiers is a major channel of the Senegal River, located on the left bank in the delta region.</w:t>
      </w:r>
    </w:p>
    <w:p w:rsidR="00E3129D" w:rsidRPr="001C1AF0" w:rsidRDefault="00E3129D" w:rsidP="001C1AF0">
      <w:pPr>
        <w:widowControl/>
        <w:rPr>
          <w:rFonts w:ascii="Calibri" w:hAnsi="Calibri" w:cs="TimesNewRomanPSMT"/>
          <w:sz w:val="22"/>
          <w:szCs w:val="22"/>
        </w:rPr>
      </w:pPr>
    </w:p>
    <w:p w:rsidR="00E3129D" w:rsidRPr="001C1AF0" w:rsidRDefault="00E3129D" w:rsidP="001C1AF0">
      <w:pPr>
        <w:widowControl/>
        <w:rPr>
          <w:rFonts w:ascii="Calibri" w:hAnsi="Calibri" w:cs="TimesNewRomanPSMT"/>
          <w:sz w:val="22"/>
          <w:szCs w:val="22"/>
        </w:rPr>
      </w:pPr>
      <w:r w:rsidRPr="001C1AF0">
        <w:rPr>
          <w:rFonts w:ascii="Calibri" w:hAnsi="Calibri" w:cs="TimesNewRomanPSMT"/>
          <w:sz w:val="22"/>
          <w:szCs w:val="22"/>
        </w:rPr>
        <w:t>The project is managed by the Lake Guiers Office (</w:t>
      </w:r>
      <w:r w:rsidRPr="001C1AF0">
        <w:rPr>
          <w:rFonts w:ascii="Calibri" w:hAnsi="Calibri" w:cs="TimesNewRomanPSMT"/>
          <w:i/>
          <w:sz w:val="22"/>
          <w:szCs w:val="22"/>
        </w:rPr>
        <w:t>Office du Lac de Guiers</w:t>
      </w:r>
      <w:r w:rsidRPr="001C1AF0">
        <w:rPr>
          <w:rFonts w:ascii="Calibri" w:hAnsi="Calibri" w:cs="TimesNewRomanPSMT"/>
          <w:sz w:val="22"/>
          <w:szCs w:val="22"/>
        </w:rPr>
        <w:t>) with the support of technical partners such as the International Union for Conservation of Nature (IUCN), and aims firstly to re-create the optimum flow of the Senegal River water towards Lake Guiers, in order to increase its storage volume from 1.2 to 2.1 billion cubic metres of water per year, and secondly to replenish water levels in the RSAN in order to create conditions for the Site’s removal from the Montreux Record.</w:t>
      </w:r>
    </w:p>
    <w:p w:rsidR="00E3129D" w:rsidRPr="001C1AF0" w:rsidRDefault="00E3129D" w:rsidP="001C1AF0">
      <w:pPr>
        <w:widowControl/>
        <w:rPr>
          <w:rFonts w:ascii="Calibri" w:hAnsi="Calibri" w:cs="TimesNewRomanPSMT"/>
          <w:sz w:val="22"/>
          <w:szCs w:val="22"/>
        </w:rPr>
      </w:pPr>
    </w:p>
    <w:p w:rsidR="00E3129D" w:rsidRPr="001C1AF0" w:rsidRDefault="00E3129D" w:rsidP="001C1AF0">
      <w:pPr>
        <w:widowControl/>
        <w:rPr>
          <w:rFonts w:ascii="Calibri" w:hAnsi="Calibri" w:cs="TimesNewRomanPSMT"/>
          <w:sz w:val="22"/>
          <w:szCs w:val="22"/>
        </w:rPr>
      </w:pPr>
      <w:r w:rsidRPr="001C1AF0">
        <w:rPr>
          <w:rFonts w:ascii="Calibri" w:hAnsi="Calibri" w:cs="TimesNewRomanPSMT"/>
          <w:sz w:val="22"/>
          <w:szCs w:val="22"/>
        </w:rPr>
        <w:t>In partnership with the Lake Guiers Office, IUCN Senegal is responsible for leading the project component to develop and restore the Ndiaël reserve. Activities to be undertaken include, among other measures:</w:t>
      </w:r>
    </w:p>
    <w:p w:rsidR="00E3129D" w:rsidRPr="001C1AF0" w:rsidRDefault="00E3129D" w:rsidP="001C1AF0">
      <w:pPr>
        <w:pStyle w:val="ListParagraph"/>
        <w:numPr>
          <w:ilvl w:val="1"/>
          <w:numId w:val="22"/>
        </w:numPr>
        <w:spacing w:after="0" w:line="240" w:lineRule="auto"/>
        <w:ind w:left="426" w:hanging="426"/>
        <w:rPr>
          <w:rFonts w:cs="TimesNewRomanPSMT"/>
        </w:rPr>
      </w:pPr>
      <w:r w:rsidRPr="001C1AF0">
        <w:rPr>
          <w:rFonts w:cs="TimesNewRomanPSMT"/>
        </w:rPr>
        <w:t>updating of the reserve’s management plan;</w:t>
      </w:r>
    </w:p>
    <w:p w:rsidR="00E3129D" w:rsidRPr="001C1AF0" w:rsidRDefault="00E3129D" w:rsidP="001C1AF0">
      <w:pPr>
        <w:pStyle w:val="ListParagraph"/>
        <w:numPr>
          <w:ilvl w:val="1"/>
          <w:numId w:val="22"/>
        </w:numPr>
        <w:spacing w:after="0" w:line="240" w:lineRule="auto"/>
        <w:ind w:left="426" w:hanging="426"/>
        <w:rPr>
          <w:rFonts w:cs="TimesNewRomanPSMT"/>
        </w:rPr>
      </w:pPr>
      <w:r w:rsidRPr="001C1AF0">
        <w:rPr>
          <w:rFonts w:cs="TimesNewRomanPSMT"/>
        </w:rPr>
        <w:t>carrying out baseline studies for the development of the reserve;</w:t>
      </w:r>
    </w:p>
    <w:p w:rsidR="00E3129D" w:rsidRPr="001C1AF0" w:rsidRDefault="00E3129D" w:rsidP="001C1AF0">
      <w:pPr>
        <w:pStyle w:val="ListParagraph"/>
        <w:numPr>
          <w:ilvl w:val="1"/>
          <w:numId w:val="22"/>
        </w:numPr>
        <w:spacing w:after="0" w:line="240" w:lineRule="auto"/>
        <w:ind w:left="426" w:hanging="426"/>
        <w:rPr>
          <w:rFonts w:cs="TimesNewRomanPSMT"/>
        </w:rPr>
      </w:pPr>
      <w:r w:rsidRPr="001C1AF0">
        <w:rPr>
          <w:rFonts w:cs="TimesNewRomanPSMT"/>
        </w:rPr>
        <w:t>designing the reserve's development plan based on topographical data; and</w:t>
      </w:r>
    </w:p>
    <w:p w:rsidR="00E3129D" w:rsidRPr="001C1AF0" w:rsidRDefault="00E3129D" w:rsidP="001C1AF0">
      <w:pPr>
        <w:pStyle w:val="ListParagraph"/>
        <w:numPr>
          <w:ilvl w:val="1"/>
          <w:numId w:val="22"/>
        </w:numPr>
        <w:spacing w:after="0" w:line="240" w:lineRule="auto"/>
        <w:ind w:left="426" w:hanging="426"/>
        <w:rPr>
          <w:rFonts w:cs="TimesNewRomanPSMT"/>
        </w:rPr>
      </w:pPr>
      <w:r w:rsidRPr="001C1AF0">
        <w:rPr>
          <w:rFonts w:cs="TimesNewRomanPSMT"/>
        </w:rPr>
        <w:t>drawing up the file for the withdrawal of the RSAN from the Montreux Record.</w:t>
      </w:r>
    </w:p>
    <w:p w:rsidR="00E3129D" w:rsidRPr="001C1AF0" w:rsidRDefault="00E3129D" w:rsidP="001C1AF0">
      <w:pPr>
        <w:widowControl/>
        <w:rPr>
          <w:rFonts w:ascii="Calibri" w:hAnsi="Calibri" w:cs="TimesNewRomanPSMT"/>
          <w:sz w:val="22"/>
          <w:szCs w:val="22"/>
        </w:rPr>
      </w:pPr>
    </w:p>
    <w:p w:rsidR="00E3129D" w:rsidRPr="001C1AF0" w:rsidRDefault="00E3129D" w:rsidP="001C1AF0">
      <w:pPr>
        <w:widowControl/>
        <w:rPr>
          <w:rFonts w:ascii="Calibri" w:hAnsi="Calibri" w:cs="TimesNewRomanPSMT"/>
          <w:sz w:val="22"/>
          <w:szCs w:val="22"/>
        </w:rPr>
      </w:pPr>
      <w:r w:rsidRPr="001C1AF0">
        <w:rPr>
          <w:rFonts w:ascii="Calibri" w:hAnsi="Calibri" w:cs="TimesNewRomanPSMT"/>
          <w:sz w:val="22"/>
          <w:szCs w:val="22"/>
        </w:rPr>
        <w:t>To ensure the success of this process a certain number of decisions were taken:</w:t>
      </w:r>
    </w:p>
    <w:p w:rsidR="00E3129D" w:rsidRPr="001C1AF0" w:rsidRDefault="00E3129D" w:rsidP="001C1AF0">
      <w:pPr>
        <w:widowControl/>
        <w:ind w:left="426" w:hanging="426"/>
        <w:rPr>
          <w:rFonts w:ascii="Calibri" w:hAnsi="Calibri" w:cs="TimesNewRomanPSMT"/>
          <w:sz w:val="22"/>
          <w:szCs w:val="22"/>
        </w:rPr>
      </w:pPr>
      <w:r w:rsidRPr="001C1AF0">
        <w:rPr>
          <w:rFonts w:ascii="Calibri" w:hAnsi="Calibri" w:cs="TimesNewRomanPSMT"/>
          <w:sz w:val="22"/>
          <w:szCs w:val="22"/>
        </w:rPr>
        <w:t xml:space="preserve">- </w:t>
      </w:r>
      <w:r w:rsidRPr="001C1AF0">
        <w:rPr>
          <w:rFonts w:ascii="Calibri" w:hAnsi="Calibri" w:cs="TimesNewRomanPSMT"/>
          <w:sz w:val="22"/>
          <w:szCs w:val="22"/>
        </w:rPr>
        <w:tab/>
        <w:t>IUCN will draw upon the expertise of the World Commission on Protected Areas (WCPA);</w:t>
      </w:r>
    </w:p>
    <w:p w:rsidR="00E3129D" w:rsidRPr="001C1AF0" w:rsidRDefault="00E3129D" w:rsidP="001C1AF0">
      <w:pPr>
        <w:widowControl/>
        <w:ind w:left="426" w:hanging="426"/>
        <w:rPr>
          <w:rFonts w:ascii="Calibri" w:hAnsi="Calibri" w:cs="TimesNewRomanPSMT"/>
          <w:sz w:val="22"/>
          <w:szCs w:val="22"/>
        </w:rPr>
      </w:pPr>
      <w:r w:rsidRPr="001C1AF0">
        <w:rPr>
          <w:rFonts w:ascii="Calibri" w:hAnsi="Calibri" w:cs="TimesNewRomanPSMT"/>
          <w:sz w:val="22"/>
          <w:szCs w:val="22"/>
        </w:rPr>
        <w:t xml:space="preserve">- </w:t>
      </w:r>
      <w:r w:rsidRPr="001C1AF0">
        <w:rPr>
          <w:rFonts w:ascii="Calibri" w:hAnsi="Calibri" w:cs="TimesNewRomanPSMT"/>
          <w:sz w:val="22"/>
          <w:szCs w:val="22"/>
        </w:rPr>
        <w:tab/>
        <w:t>The Ramsar Information Sheet (RIS) of the Site will be updated in 2016;</w:t>
      </w:r>
    </w:p>
    <w:p w:rsidR="00E3129D" w:rsidRPr="001C1AF0" w:rsidRDefault="00E3129D" w:rsidP="001C1AF0">
      <w:pPr>
        <w:widowControl/>
        <w:ind w:left="426" w:hanging="426"/>
        <w:rPr>
          <w:rFonts w:ascii="Calibri" w:hAnsi="Calibri" w:cs="TimesNewRomanPSMT"/>
          <w:sz w:val="22"/>
          <w:szCs w:val="22"/>
        </w:rPr>
      </w:pPr>
      <w:r w:rsidRPr="001C1AF0">
        <w:rPr>
          <w:rFonts w:ascii="Calibri" w:hAnsi="Calibri" w:cs="TimesNewRomanPSMT"/>
          <w:sz w:val="22"/>
          <w:szCs w:val="22"/>
        </w:rPr>
        <w:t xml:space="preserve">- </w:t>
      </w:r>
      <w:r w:rsidRPr="001C1AF0">
        <w:rPr>
          <w:rFonts w:ascii="Calibri" w:hAnsi="Calibri" w:cs="TimesNewRomanPSMT"/>
          <w:sz w:val="22"/>
          <w:szCs w:val="22"/>
        </w:rPr>
        <w:tab/>
        <w:t>A first Ramsar Advisory Mission (RAM) will be funded and carried out jointly with experts of the WCPA by the end of the year. In this context, a proposal for terms of reference for the RAM will be submitted in the coming weeks to the Secretariat of the Convention for amendment and approval;</w:t>
      </w:r>
    </w:p>
    <w:p w:rsidR="00E3129D" w:rsidRPr="001C1AF0" w:rsidRDefault="00E3129D" w:rsidP="001C1AF0">
      <w:pPr>
        <w:widowControl/>
        <w:ind w:left="426" w:hanging="426"/>
        <w:rPr>
          <w:rFonts w:ascii="Calibri" w:hAnsi="Calibri" w:cs="TimesNewRomanPSMT"/>
          <w:sz w:val="22"/>
          <w:szCs w:val="22"/>
        </w:rPr>
      </w:pPr>
      <w:r w:rsidRPr="001C1AF0">
        <w:rPr>
          <w:rFonts w:ascii="Calibri" w:hAnsi="Calibri" w:cs="TimesNewRomanPSMT"/>
          <w:sz w:val="22"/>
          <w:szCs w:val="22"/>
        </w:rPr>
        <w:t xml:space="preserve">- </w:t>
      </w:r>
      <w:r w:rsidRPr="001C1AF0">
        <w:rPr>
          <w:rFonts w:ascii="Calibri" w:hAnsi="Calibri" w:cs="TimesNewRomanPSMT"/>
          <w:sz w:val="22"/>
          <w:szCs w:val="22"/>
        </w:rPr>
        <w:tab/>
        <w:t>A second update of the RIS, for which funding has also been acquired, is planned for after the water replenishment operations; and</w:t>
      </w:r>
    </w:p>
    <w:p w:rsidR="00E3129D" w:rsidRPr="001C1AF0" w:rsidRDefault="00E3129D" w:rsidP="001C1AF0">
      <w:pPr>
        <w:widowControl/>
        <w:ind w:left="426" w:hanging="426"/>
        <w:rPr>
          <w:rFonts w:ascii="Calibri" w:hAnsi="Calibri" w:cs="TimesNewRomanPSMT"/>
          <w:sz w:val="22"/>
          <w:szCs w:val="22"/>
        </w:rPr>
      </w:pPr>
      <w:r w:rsidRPr="001C1AF0">
        <w:rPr>
          <w:rFonts w:ascii="Calibri" w:hAnsi="Calibri" w:cs="TimesNewRomanPSMT"/>
          <w:sz w:val="22"/>
          <w:szCs w:val="22"/>
        </w:rPr>
        <w:t xml:space="preserve">- </w:t>
      </w:r>
      <w:r w:rsidRPr="001C1AF0">
        <w:rPr>
          <w:rFonts w:ascii="Calibri" w:hAnsi="Calibri" w:cs="TimesNewRomanPSMT"/>
          <w:sz w:val="22"/>
          <w:szCs w:val="22"/>
        </w:rPr>
        <w:tab/>
        <w:t>We hope that with a second RAM, as with Ichkeul in Tunisia today, the RSAN will be removed from the Montreux Record before COP13 in October 2018 at the latest.</w:t>
      </w:r>
    </w:p>
    <w:p w:rsidR="00E3129D" w:rsidRPr="001C1AF0" w:rsidRDefault="00E3129D" w:rsidP="001C1AF0">
      <w:pPr>
        <w:widowControl/>
        <w:rPr>
          <w:rFonts w:ascii="Calibri" w:hAnsi="Calibri" w:cs="TimesNewRomanPSMT"/>
          <w:sz w:val="22"/>
          <w:szCs w:val="22"/>
        </w:rPr>
      </w:pPr>
    </w:p>
    <w:p w:rsidR="00E3129D" w:rsidRPr="001C1AF0" w:rsidRDefault="00E3129D" w:rsidP="001C1AF0">
      <w:pPr>
        <w:widowControl/>
        <w:rPr>
          <w:rFonts w:ascii="Calibri" w:hAnsi="Calibri" w:cs="TimesNewRomanPSMT"/>
          <w:sz w:val="22"/>
          <w:szCs w:val="22"/>
        </w:rPr>
      </w:pPr>
      <w:r w:rsidRPr="001C1AF0">
        <w:rPr>
          <w:rFonts w:ascii="Calibri" w:hAnsi="Calibri" w:cs="TimesNewRomanPSMT"/>
          <w:sz w:val="22"/>
          <w:szCs w:val="22"/>
        </w:rPr>
        <w:t>Finally, we thank the Government of Switzerland for accepting the project submitted through the Swiss Fund for Africa, which will certainly allow us to update the RIS that have not yet been updated.</w:t>
      </w:r>
    </w:p>
    <w:p w:rsidR="009F612C" w:rsidRPr="001C1AF0" w:rsidRDefault="00E3129D" w:rsidP="001C1AF0">
      <w:pPr>
        <w:widowControl/>
        <w:rPr>
          <w:rFonts w:ascii="Calibri" w:hAnsi="Calibri"/>
        </w:rPr>
      </w:pPr>
      <w:r w:rsidRPr="001C1AF0">
        <w:rPr>
          <w:rFonts w:ascii="Calibri" w:hAnsi="Calibri"/>
          <w:b/>
        </w:rPr>
        <w:lastRenderedPageBreak/>
        <w:t>Annex 2</w:t>
      </w:r>
    </w:p>
    <w:p w:rsidR="00414E2C" w:rsidRPr="001C1AF0" w:rsidRDefault="009F612C" w:rsidP="001C1AF0">
      <w:pPr>
        <w:widowControl/>
        <w:rPr>
          <w:rFonts w:ascii="Calibri" w:hAnsi="Calibri"/>
          <w:b/>
        </w:rPr>
      </w:pPr>
      <w:r w:rsidRPr="001C1AF0">
        <w:rPr>
          <w:rFonts w:ascii="Calibri" w:hAnsi="Calibri"/>
          <w:b/>
        </w:rPr>
        <w:t>Report of the Chair of the CEPA Oversight Panel</w:t>
      </w:r>
    </w:p>
    <w:p w:rsidR="009F612C" w:rsidRPr="001C1AF0" w:rsidRDefault="009F612C" w:rsidP="001C1AF0">
      <w:pPr>
        <w:widowControl/>
        <w:rPr>
          <w:rFonts w:ascii="Calibri" w:hAnsi="Calibri"/>
          <w:b/>
          <w:sz w:val="22"/>
          <w:szCs w:val="22"/>
        </w:rPr>
      </w:pPr>
    </w:p>
    <w:p w:rsidR="00C23E28" w:rsidRPr="001C1AF0" w:rsidRDefault="00C23E28" w:rsidP="001C1AF0">
      <w:pPr>
        <w:widowControl/>
        <w:rPr>
          <w:rFonts w:ascii="Calibri" w:hAnsi="Calibri"/>
          <w:sz w:val="22"/>
          <w:szCs w:val="22"/>
        </w:rPr>
      </w:pPr>
      <w:r w:rsidRPr="001C1AF0">
        <w:rPr>
          <w:rFonts w:ascii="Calibri" w:hAnsi="Calibri"/>
          <w:sz w:val="22"/>
          <w:szCs w:val="22"/>
        </w:rPr>
        <w:t>David Papps, Chair, CEPA Oversight Panel</w:t>
      </w:r>
    </w:p>
    <w:p w:rsidR="00C23E28" w:rsidRPr="001C1AF0" w:rsidRDefault="00C23E28" w:rsidP="001C1AF0">
      <w:pPr>
        <w:widowControl/>
        <w:rPr>
          <w:rFonts w:ascii="Calibri" w:hAnsi="Calibri"/>
          <w:sz w:val="22"/>
          <w:szCs w:val="22"/>
        </w:rPr>
      </w:pPr>
    </w:p>
    <w:p w:rsidR="00C23E28" w:rsidRPr="001C1AF0" w:rsidRDefault="00C23E28" w:rsidP="001C1AF0">
      <w:pPr>
        <w:pStyle w:val="ListParagraph"/>
        <w:numPr>
          <w:ilvl w:val="1"/>
          <w:numId w:val="1"/>
        </w:numPr>
        <w:suppressAutoHyphens/>
        <w:spacing w:after="0" w:line="240" w:lineRule="auto"/>
        <w:ind w:left="425" w:hanging="426"/>
      </w:pPr>
      <w:r w:rsidRPr="001C1AF0">
        <w:t xml:space="preserve">Firstly, I want to acknowledge the hard work of the Secretariat Communications team on the CEPA program and their support for me in my role as Chair of the </w:t>
      </w:r>
      <w:r w:rsidR="007D2BFB" w:rsidRPr="001C1AF0">
        <w:t>Panel. In</w:t>
      </w:r>
      <w:r w:rsidRPr="001C1AF0">
        <w:t xml:space="preserve"> particular, I want to express my gratitude to Camilla Chalmers, Magdalena Luczak and </w:t>
      </w:r>
      <w:r w:rsidR="007D2BFB" w:rsidRPr="001C1AF0">
        <w:t>Ania Grobicki</w:t>
      </w:r>
      <w:r w:rsidRPr="001C1AF0">
        <w:t>.</w:t>
      </w:r>
    </w:p>
    <w:p w:rsidR="00C23E28" w:rsidRPr="001C1AF0" w:rsidRDefault="00C23E28" w:rsidP="001C1AF0">
      <w:pPr>
        <w:pStyle w:val="ListParagraph"/>
        <w:suppressAutoHyphens/>
        <w:spacing w:after="0" w:line="240" w:lineRule="auto"/>
        <w:ind w:left="425"/>
      </w:pPr>
    </w:p>
    <w:p w:rsidR="00C23E28" w:rsidRPr="001C1AF0" w:rsidRDefault="00C23E28" w:rsidP="001C1AF0">
      <w:pPr>
        <w:pStyle w:val="ListParagraph"/>
        <w:numPr>
          <w:ilvl w:val="1"/>
          <w:numId w:val="1"/>
        </w:numPr>
        <w:suppressAutoHyphens/>
        <w:spacing w:after="0" w:line="240" w:lineRule="auto"/>
        <w:ind w:left="425" w:hanging="426"/>
      </w:pPr>
      <w:r w:rsidRPr="001C1AF0">
        <w:t>The call for nominations for the CEPA Oversight Panel was sent to Administrative Authorities in July 2015.Nominations were reviewed by myself and the Vice Chair of the STRP and the following Panel was appointed (there is more detail on the Ramsar Webpage):</w:t>
      </w:r>
    </w:p>
    <w:p w:rsidR="00C23E28" w:rsidRPr="001C1AF0" w:rsidRDefault="00C23E28" w:rsidP="001C1AF0">
      <w:pPr>
        <w:widowControl/>
        <w:ind w:left="851" w:hanging="426"/>
        <w:rPr>
          <w:rFonts w:ascii="Calibri" w:hAnsi="Calibri"/>
          <w:sz w:val="22"/>
          <w:szCs w:val="22"/>
        </w:rPr>
      </w:pPr>
      <w:r w:rsidRPr="001C1AF0">
        <w:rPr>
          <w:rFonts w:ascii="Calibri" w:hAnsi="Calibri"/>
          <w:sz w:val="22"/>
          <w:szCs w:val="22"/>
        </w:rPr>
        <w:t>-</w:t>
      </w:r>
      <w:r w:rsidRPr="001C1AF0">
        <w:rPr>
          <w:rFonts w:ascii="Calibri" w:hAnsi="Calibri"/>
          <w:sz w:val="22"/>
          <w:szCs w:val="22"/>
        </w:rPr>
        <w:tab/>
        <w:t>Channa</w:t>
      </w:r>
      <w:r w:rsidR="007D2BFB" w:rsidRPr="001C1AF0">
        <w:rPr>
          <w:rFonts w:ascii="Calibri" w:hAnsi="Calibri"/>
          <w:sz w:val="22"/>
          <w:szCs w:val="22"/>
        </w:rPr>
        <w:t xml:space="preserve"> </w:t>
      </w:r>
      <w:r w:rsidRPr="001C1AF0">
        <w:rPr>
          <w:rFonts w:ascii="Calibri" w:hAnsi="Calibri"/>
          <w:sz w:val="22"/>
          <w:szCs w:val="22"/>
        </w:rPr>
        <w:t>Bambaradeniya (Sri Lanka) – vice chair of the STRP and an ecologist;</w:t>
      </w:r>
    </w:p>
    <w:p w:rsidR="00C23E28" w:rsidRPr="001C1AF0" w:rsidRDefault="00C23E28" w:rsidP="001C1AF0">
      <w:pPr>
        <w:widowControl/>
        <w:ind w:left="851" w:hanging="426"/>
        <w:rPr>
          <w:rFonts w:ascii="Calibri" w:hAnsi="Calibri"/>
          <w:sz w:val="22"/>
          <w:szCs w:val="22"/>
        </w:rPr>
      </w:pPr>
      <w:r w:rsidRPr="001C1AF0">
        <w:rPr>
          <w:rFonts w:ascii="Calibri" w:hAnsi="Calibri"/>
          <w:sz w:val="22"/>
          <w:szCs w:val="22"/>
        </w:rPr>
        <w:t>-</w:t>
      </w:r>
      <w:r w:rsidRPr="001C1AF0">
        <w:rPr>
          <w:rFonts w:ascii="Calibri" w:hAnsi="Calibri"/>
          <w:sz w:val="22"/>
          <w:szCs w:val="22"/>
        </w:rPr>
        <w:tab/>
        <w:t>Abdou Salam Kane (Senegal) – chair of the Subgroup on Finance;</w:t>
      </w:r>
    </w:p>
    <w:p w:rsidR="00C23E28" w:rsidRPr="001C1AF0" w:rsidRDefault="00C23E28" w:rsidP="001C1AF0">
      <w:pPr>
        <w:widowControl/>
        <w:ind w:left="851" w:hanging="426"/>
        <w:rPr>
          <w:rFonts w:ascii="Calibri" w:hAnsi="Calibri"/>
          <w:sz w:val="22"/>
          <w:szCs w:val="22"/>
        </w:rPr>
      </w:pPr>
      <w:r w:rsidRPr="001C1AF0">
        <w:rPr>
          <w:rFonts w:ascii="Calibri" w:hAnsi="Calibri"/>
          <w:sz w:val="22"/>
          <w:szCs w:val="22"/>
        </w:rPr>
        <w:t>-</w:t>
      </w:r>
      <w:r w:rsidRPr="001C1AF0">
        <w:rPr>
          <w:rFonts w:ascii="Calibri" w:hAnsi="Calibri"/>
          <w:sz w:val="22"/>
          <w:szCs w:val="22"/>
        </w:rPr>
        <w:tab/>
        <w:t>Molefe</w:t>
      </w:r>
      <w:r w:rsidR="007D2BFB" w:rsidRPr="001C1AF0">
        <w:rPr>
          <w:rFonts w:ascii="Calibri" w:hAnsi="Calibri"/>
          <w:sz w:val="22"/>
          <w:szCs w:val="22"/>
        </w:rPr>
        <w:t xml:space="preserve"> </w:t>
      </w:r>
      <w:r w:rsidRPr="001C1AF0">
        <w:rPr>
          <w:rFonts w:ascii="Calibri" w:hAnsi="Calibri"/>
          <w:sz w:val="22"/>
          <w:szCs w:val="22"/>
        </w:rPr>
        <w:t>Mokhatla (Lesotho) – from his country’s Ministry of Energy, Mete</w:t>
      </w:r>
      <w:r w:rsidR="007D2BFB" w:rsidRPr="001C1AF0">
        <w:rPr>
          <w:rFonts w:ascii="Calibri" w:hAnsi="Calibri"/>
          <w:sz w:val="22"/>
          <w:szCs w:val="22"/>
        </w:rPr>
        <w:t>o</w:t>
      </w:r>
      <w:r w:rsidRPr="001C1AF0">
        <w:rPr>
          <w:rFonts w:ascii="Calibri" w:hAnsi="Calibri"/>
          <w:sz w:val="22"/>
          <w:szCs w:val="22"/>
        </w:rPr>
        <w:t>rology and Water Affairs;</w:t>
      </w:r>
    </w:p>
    <w:p w:rsidR="00C23E28" w:rsidRPr="001C1AF0" w:rsidRDefault="00C23E28" w:rsidP="001C1AF0">
      <w:pPr>
        <w:widowControl/>
        <w:ind w:left="851" w:hanging="426"/>
        <w:rPr>
          <w:rFonts w:ascii="Calibri" w:hAnsi="Calibri"/>
          <w:sz w:val="22"/>
          <w:szCs w:val="22"/>
        </w:rPr>
      </w:pPr>
      <w:r w:rsidRPr="001C1AF0">
        <w:rPr>
          <w:rFonts w:ascii="Calibri" w:hAnsi="Calibri"/>
          <w:sz w:val="22"/>
          <w:szCs w:val="22"/>
        </w:rPr>
        <w:t>-</w:t>
      </w:r>
      <w:r w:rsidRPr="001C1AF0">
        <w:rPr>
          <w:rFonts w:ascii="Calibri" w:hAnsi="Calibri"/>
          <w:sz w:val="22"/>
          <w:szCs w:val="22"/>
        </w:rPr>
        <w:tab/>
        <w:t>Sari Airas (Finland) – Finland’s Government CEPA National Focal Point;</w:t>
      </w:r>
    </w:p>
    <w:p w:rsidR="00C23E28" w:rsidRPr="001C1AF0" w:rsidRDefault="00C23E28" w:rsidP="001C1AF0">
      <w:pPr>
        <w:widowControl/>
        <w:ind w:left="851" w:hanging="426"/>
        <w:rPr>
          <w:rFonts w:ascii="Calibri" w:hAnsi="Calibri"/>
          <w:sz w:val="22"/>
          <w:szCs w:val="22"/>
        </w:rPr>
      </w:pPr>
      <w:r w:rsidRPr="001C1AF0">
        <w:rPr>
          <w:rFonts w:ascii="Calibri" w:hAnsi="Calibri"/>
          <w:sz w:val="22"/>
          <w:szCs w:val="22"/>
        </w:rPr>
        <w:t>-</w:t>
      </w:r>
      <w:r w:rsidRPr="001C1AF0">
        <w:rPr>
          <w:rFonts w:ascii="Calibri" w:hAnsi="Calibri"/>
          <w:sz w:val="22"/>
          <w:szCs w:val="22"/>
        </w:rPr>
        <w:tab/>
        <w:t>Christine Prietto (Australia) – Australian non-government CEPA Focal Point</w:t>
      </w:r>
    </w:p>
    <w:p w:rsidR="00C23E28" w:rsidRPr="001C1AF0" w:rsidRDefault="00C23E28" w:rsidP="001C1AF0">
      <w:pPr>
        <w:widowControl/>
        <w:ind w:left="851" w:hanging="426"/>
        <w:rPr>
          <w:rFonts w:ascii="Calibri" w:hAnsi="Calibri"/>
          <w:sz w:val="22"/>
          <w:szCs w:val="22"/>
        </w:rPr>
      </w:pPr>
      <w:r w:rsidRPr="001C1AF0">
        <w:rPr>
          <w:rFonts w:ascii="Calibri" w:hAnsi="Calibri"/>
          <w:sz w:val="22"/>
          <w:szCs w:val="22"/>
        </w:rPr>
        <w:t>-</w:t>
      </w:r>
      <w:r w:rsidRPr="001C1AF0">
        <w:rPr>
          <w:rFonts w:ascii="Calibri" w:hAnsi="Calibri"/>
          <w:sz w:val="22"/>
          <w:szCs w:val="22"/>
        </w:rPr>
        <w:tab/>
        <w:t>Pyae</w:t>
      </w:r>
      <w:r w:rsidR="007D2BFB" w:rsidRPr="001C1AF0">
        <w:rPr>
          <w:rFonts w:ascii="Calibri" w:hAnsi="Calibri"/>
          <w:sz w:val="22"/>
          <w:szCs w:val="22"/>
        </w:rPr>
        <w:t xml:space="preserve"> </w:t>
      </w:r>
      <w:r w:rsidRPr="001C1AF0">
        <w:rPr>
          <w:rFonts w:ascii="Calibri" w:hAnsi="Calibri"/>
          <w:sz w:val="22"/>
          <w:szCs w:val="22"/>
        </w:rPr>
        <w:t>Phyo Aung (Myanmar) – marine biologist and works on the Asia Australia Flyway Network;</w:t>
      </w:r>
    </w:p>
    <w:p w:rsidR="00C23E28" w:rsidRPr="001C1AF0" w:rsidRDefault="00C23E28" w:rsidP="001C1AF0">
      <w:pPr>
        <w:widowControl/>
        <w:ind w:left="851" w:hanging="426"/>
        <w:rPr>
          <w:rFonts w:ascii="Calibri" w:hAnsi="Calibri"/>
          <w:sz w:val="22"/>
          <w:szCs w:val="22"/>
        </w:rPr>
      </w:pPr>
      <w:r w:rsidRPr="001C1AF0">
        <w:rPr>
          <w:rFonts w:ascii="Calibri" w:hAnsi="Calibri"/>
          <w:sz w:val="22"/>
          <w:szCs w:val="22"/>
        </w:rPr>
        <w:t>-</w:t>
      </w:r>
      <w:r w:rsidRPr="001C1AF0">
        <w:rPr>
          <w:rFonts w:ascii="Calibri" w:hAnsi="Calibri"/>
          <w:sz w:val="22"/>
          <w:szCs w:val="22"/>
        </w:rPr>
        <w:tab/>
        <w:t>Chris Rostron (UK) – head of Wetland Link International and UK National NGO Focal Point;</w:t>
      </w:r>
    </w:p>
    <w:p w:rsidR="00C23E28" w:rsidRPr="001C1AF0" w:rsidRDefault="00C23E28" w:rsidP="001C1AF0">
      <w:pPr>
        <w:widowControl/>
        <w:ind w:left="851" w:hanging="426"/>
        <w:rPr>
          <w:rFonts w:ascii="Calibri" w:hAnsi="Calibri"/>
          <w:sz w:val="22"/>
          <w:szCs w:val="22"/>
          <w:lang w:val="es-ES"/>
        </w:rPr>
      </w:pPr>
      <w:r w:rsidRPr="001C1AF0">
        <w:rPr>
          <w:rFonts w:ascii="Calibri" w:hAnsi="Calibri"/>
          <w:sz w:val="22"/>
          <w:szCs w:val="22"/>
          <w:lang w:val="es-ES"/>
        </w:rPr>
        <w:t>-</w:t>
      </w:r>
      <w:r w:rsidRPr="001C1AF0">
        <w:rPr>
          <w:rFonts w:ascii="Calibri" w:hAnsi="Calibri"/>
          <w:sz w:val="22"/>
          <w:szCs w:val="22"/>
          <w:lang w:val="es-ES"/>
        </w:rPr>
        <w:tab/>
        <w:t>Arturo Dominici (Panama) – Regional Ramsar Centre</w:t>
      </w:r>
      <w:r w:rsidR="007D2BFB" w:rsidRPr="001C1AF0">
        <w:rPr>
          <w:rFonts w:ascii="Calibri" w:hAnsi="Calibri"/>
          <w:sz w:val="22"/>
          <w:szCs w:val="22"/>
          <w:lang w:val="es-ES"/>
        </w:rPr>
        <w:t xml:space="preserve"> </w:t>
      </w:r>
      <w:r w:rsidRPr="001C1AF0">
        <w:rPr>
          <w:rFonts w:ascii="Calibri" w:hAnsi="Calibri"/>
          <w:sz w:val="22"/>
          <w:szCs w:val="22"/>
          <w:lang w:val="es-ES"/>
        </w:rPr>
        <w:t>representative.</w:t>
      </w:r>
    </w:p>
    <w:p w:rsidR="00C23E28" w:rsidRPr="001C1AF0" w:rsidRDefault="00C23E28" w:rsidP="001C1AF0">
      <w:pPr>
        <w:widowControl/>
        <w:ind w:firstLine="709"/>
        <w:rPr>
          <w:rFonts w:ascii="Calibri" w:hAnsi="Calibri"/>
          <w:sz w:val="22"/>
          <w:szCs w:val="22"/>
          <w:lang w:val="es-ES"/>
        </w:rPr>
      </w:pPr>
    </w:p>
    <w:p w:rsidR="00C23E28" w:rsidRPr="001C1AF0" w:rsidRDefault="00C23E28" w:rsidP="001C1AF0">
      <w:pPr>
        <w:pStyle w:val="ListParagraph"/>
        <w:numPr>
          <w:ilvl w:val="1"/>
          <w:numId w:val="1"/>
        </w:numPr>
        <w:suppressAutoHyphens/>
        <w:spacing w:after="0" w:line="240" w:lineRule="auto"/>
        <w:ind w:left="425" w:hanging="426"/>
      </w:pPr>
      <w:r w:rsidRPr="001C1AF0">
        <w:t>I also wish to remind delegates and colleagues of the role of the Panel, particularly in light of Resolution XII.9 (which established a CEPA Working Group).</w:t>
      </w:r>
    </w:p>
    <w:p w:rsidR="00C23E28" w:rsidRPr="001C1AF0" w:rsidRDefault="00C23E28" w:rsidP="001C1AF0">
      <w:pPr>
        <w:pStyle w:val="ListParagraph"/>
        <w:suppressAutoHyphens/>
        <w:spacing w:after="0" w:line="240" w:lineRule="auto"/>
        <w:ind w:left="425"/>
      </w:pPr>
    </w:p>
    <w:p w:rsidR="00C23E28" w:rsidRPr="001C1AF0" w:rsidRDefault="00C23E28" w:rsidP="001C1AF0">
      <w:pPr>
        <w:pStyle w:val="ListParagraph"/>
        <w:numPr>
          <w:ilvl w:val="1"/>
          <w:numId w:val="1"/>
        </w:numPr>
        <w:suppressAutoHyphens/>
        <w:spacing w:after="0" w:line="240" w:lineRule="auto"/>
        <w:ind w:left="425" w:hanging="426"/>
      </w:pPr>
      <w:r w:rsidRPr="001C1AF0">
        <w:t>Paragraph 9 of XII.9 established a CEPA Working Group with four quite specific roles:</w:t>
      </w:r>
    </w:p>
    <w:p w:rsidR="00C23E28" w:rsidRPr="001C1AF0" w:rsidRDefault="00C23E28" w:rsidP="001C1AF0">
      <w:pPr>
        <w:pStyle w:val="ListNumber"/>
        <w:widowControl/>
        <w:numPr>
          <w:ilvl w:val="0"/>
          <w:numId w:val="18"/>
        </w:numPr>
        <w:autoSpaceDN/>
        <w:ind w:left="851" w:hanging="425"/>
        <w:contextualSpacing w:val="0"/>
        <w:textAlignment w:val="auto"/>
        <w:rPr>
          <w:rFonts w:ascii="Calibri" w:hAnsi="Calibri"/>
          <w:sz w:val="22"/>
          <w:szCs w:val="22"/>
        </w:rPr>
      </w:pPr>
      <w:r w:rsidRPr="001C1AF0">
        <w:rPr>
          <w:rFonts w:ascii="Calibri" w:hAnsi="Calibri"/>
          <w:sz w:val="22"/>
          <w:szCs w:val="22"/>
        </w:rPr>
        <w:t>Guide the communication activities of the Secretariat, including setting priorities and guiding the design of the Secretariat’s CEPA Action Plan;</w:t>
      </w:r>
    </w:p>
    <w:p w:rsidR="00C23E28" w:rsidRPr="001C1AF0" w:rsidRDefault="00C23E28" w:rsidP="001C1AF0">
      <w:pPr>
        <w:pStyle w:val="ListNumber"/>
        <w:widowControl/>
        <w:numPr>
          <w:ilvl w:val="0"/>
          <w:numId w:val="18"/>
        </w:numPr>
        <w:autoSpaceDN/>
        <w:ind w:left="851" w:hanging="425"/>
        <w:contextualSpacing w:val="0"/>
        <w:textAlignment w:val="auto"/>
        <w:rPr>
          <w:rFonts w:ascii="Calibri" w:hAnsi="Calibri"/>
          <w:sz w:val="22"/>
          <w:szCs w:val="22"/>
        </w:rPr>
      </w:pPr>
      <w:r w:rsidRPr="001C1AF0">
        <w:rPr>
          <w:rFonts w:ascii="Calibri" w:hAnsi="Calibri"/>
          <w:sz w:val="22"/>
          <w:szCs w:val="22"/>
        </w:rPr>
        <w:t>Monitor the effectiveness of the CEPA Action Plan;</w:t>
      </w:r>
    </w:p>
    <w:p w:rsidR="00C23E28" w:rsidRPr="001C1AF0" w:rsidRDefault="00C23E28" w:rsidP="001C1AF0">
      <w:pPr>
        <w:pStyle w:val="ListNumber"/>
        <w:widowControl/>
        <w:numPr>
          <w:ilvl w:val="0"/>
          <w:numId w:val="18"/>
        </w:numPr>
        <w:autoSpaceDN/>
        <w:ind w:left="851" w:hanging="425"/>
        <w:contextualSpacing w:val="0"/>
        <w:textAlignment w:val="auto"/>
        <w:rPr>
          <w:rFonts w:ascii="Calibri" w:hAnsi="Calibri"/>
          <w:sz w:val="22"/>
          <w:szCs w:val="22"/>
        </w:rPr>
      </w:pPr>
      <w:r w:rsidRPr="001C1AF0">
        <w:rPr>
          <w:rFonts w:ascii="Calibri" w:hAnsi="Calibri"/>
          <w:sz w:val="22"/>
          <w:szCs w:val="22"/>
        </w:rPr>
        <w:t>Report to each Management Working Group; and</w:t>
      </w:r>
    </w:p>
    <w:p w:rsidR="00C23E28" w:rsidRPr="001C1AF0" w:rsidRDefault="00C23E28" w:rsidP="001C1AF0">
      <w:pPr>
        <w:pStyle w:val="ListNumber"/>
        <w:widowControl/>
        <w:numPr>
          <w:ilvl w:val="0"/>
          <w:numId w:val="18"/>
        </w:numPr>
        <w:autoSpaceDN/>
        <w:ind w:left="851" w:hanging="425"/>
        <w:contextualSpacing w:val="0"/>
        <w:textAlignment w:val="auto"/>
        <w:rPr>
          <w:rFonts w:ascii="Calibri" w:hAnsi="Calibri"/>
          <w:sz w:val="22"/>
          <w:szCs w:val="22"/>
        </w:rPr>
      </w:pPr>
      <w:r w:rsidRPr="001C1AF0">
        <w:rPr>
          <w:rFonts w:ascii="Calibri" w:hAnsi="Calibri"/>
          <w:sz w:val="22"/>
          <w:szCs w:val="22"/>
        </w:rPr>
        <w:t>Develop, with the advice of STRP, a new approach for advising and supporting CEPA in the Convention for submission to COP 13.</w:t>
      </w:r>
    </w:p>
    <w:p w:rsidR="00C23E28" w:rsidRPr="001C1AF0" w:rsidRDefault="00C23E28" w:rsidP="001C1AF0">
      <w:pPr>
        <w:widowControl/>
        <w:rPr>
          <w:rFonts w:ascii="Calibri" w:hAnsi="Calibri"/>
          <w:sz w:val="22"/>
          <w:szCs w:val="22"/>
        </w:rPr>
      </w:pPr>
    </w:p>
    <w:p w:rsidR="00C23E28" w:rsidRPr="001C1AF0" w:rsidRDefault="00C23E28" w:rsidP="001C1AF0">
      <w:pPr>
        <w:pStyle w:val="ListParagraph"/>
        <w:numPr>
          <w:ilvl w:val="1"/>
          <w:numId w:val="1"/>
        </w:numPr>
        <w:suppressAutoHyphens/>
        <w:spacing w:after="0" w:line="240" w:lineRule="auto"/>
        <w:ind w:left="425" w:hanging="426"/>
      </w:pPr>
      <w:r w:rsidRPr="001C1AF0">
        <w:t>Paragraph 11 of</w:t>
      </w:r>
      <w:r w:rsidR="00647CFC" w:rsidRPr="001C1AF0">
        <w:t xml:space="preserve"> </w:t>
      </w:r>
      <w:r w:rsidRPr="001C1AF0">
        <w:t>XII.9 confirmed that the CEPA Oversight Panel will:</w:t>
      </w:r>
    </w:p>
    <w:p w:rsidR="00C23E28" w:rsidRPr="001C1AF0" w:rsidRDefault="00C23E28" w:rsidP="001C1AF0">
      <w:pPr>
        <w:pStyle w:val="ListNumber"/>
        <w:widowControl/>
        <w:numPr>
          <w:ilvl w:val="0"/>
          <w:numId w:val="19"/>
        </w:numPr>
        <w:autoSpaceDN/>
        <w:ind w:left="851" w:hanging="425"/>
        <w:contextualSpacing w:val="0"/>
        <w:textAlignment w:val="auto"/>
        <w:rPr>
          <w:rFonts w:ascii="Calibri" w:hAnsi="Calibri"/>
          <w:sz w:val="22"/>
          <w:szCs w:val="22"/>
        </w:rPr>
      </w:pPr>
      <w:r w:rsidRPr="001C1AF0">
        <w:rPr>
          <w:rFonts w:ascii="Calibri" w:hAnsi="Calibri"/>
          <w:sz w:val="22"/>
          <w:szCs w:val="22"/>
        </w:rPr>
        <w:t>Continue to monitor and report on CEPA issues at the national level within the Convention;</w:t>
      </w:r>
    </w:p>
    <w:p w:rsidR="00C23E28" w:rsidRPr="001C1AF0" w:rsidRDefault="00C23E28" w:rsidP="001C1AF0">
      <w:pPr>
        <w:pStyle w:val="ListNumber"/>
        <w:widowControl/>
        <w:numPr>
          <w:ilvl w:val="0"/>
          <w:numId w:val="19"/>
        </w:numPr>
        <w:autoSpaceDN/>
        <w:ind w:left="851" w:hanging="425"/>
        <w:contextualSpacing w:val="0"/>
        <w:textAlignment w:val="auto"/>
        <w:rPr>
          <w:rFonts w:ascii="Calibri" w:hAnsi="Calibri"/>
          <w:sz w:val="22"/>
          <w:szCs w:val="22"/>
        </w:rPr>
      </w:pPr>
      <w:r w:rsidRPr="001C1AF0">
        <w:rPr>
          <w:rFonts w:ascii="Calibri" w:hAnsi="Calibri"/>
          <w:sz w:val="22"/>
          <w:szCs w:val="22"/>
        </w:rPr>
        <w:t>Monitor and report on progress of implementation of the CEPA programme established in COP 12; and</w:t>
      </w:r>
    </w:p>
    <w:p w:rsidR="00C23E28" w:rsidRPr="001C1AF0" w:rsidRDefault="00C23E28" w:rsidP="001C1AF0">
      <w:pPr>
        <w:pStyle w:val="ListNumber"/>
        <w:widowControl/>
        <w:numPr>
          <w:ilvl w:val="0"/>
          <w:numId w:val="19"/>
        </w:numPr>
        <w:autoSpaceDN/>
        <w:ind w:left="851" w:hanging="425"/>
        <w:contextualSpacing w:val="0"/>
        <w:textAlignment w:val="auto"/>
        <w:rPr>
          <w:rFonts w:ascii="Calibri" w:hAnsi="Calibri"/>
          <w:sz w:val="22"/>
          <w:szCs w:val="22"/>
        </w:rPr>
      </w:pPr>
      <w:r w:rsidRPr="001C1AF0">
        <w:rPr>
          <w:rFonts w:ascii="Calibri" w:hAnsi="Calibri"/>
          <w:sz w:val="22"/>
          <w:szCs w:val="22"/>
        </w:rPr>
        <w:t>Advise Standing Committee and the Secretariat on the CEPA work priorities at the national and international levels.</w:t>
      </w:r>
    </w:p>
    <w:p w:rsidR="00C23E28" w:rsidRPr="001C1AF0" w:rsidRDefault="00C23E28" w:rsidP="001C1AF0">
      <w:pPr>
        <w:pStyle w:val="ListBullet"/>
        <w:numPr>
          <w:ilvl w:val="0"/>
          <w:numId w:val="0"/>
        </w:numPr>
        <w:suppressAutoHyphens/>
        <w:spacing w:after="0" w:line="240" w:lineRule="auto"/>
        <w:ind w:left="1429"/>
        <w:rPr>
          <w:rFonts w:ascii="Calibri" w:hAnsi="Calibri"/>
        </w:rPr>
      </w:pPr>
    </w:p>
    <w:p w:rsidR="00C23E28" w:rsidRPr="001C1AF0" w:rsidRDefault="00C23E28" w:rsidP="001C1AF0">
      <w:pPr>
        <w:pStyle w:val="ListParagraph"/>
        <w:numPr>
          <w:ilvl w:val="1"/>
          <w:numId w:val="1"/>
        </w:numPr>
        <w:suppressAutoHyphens/>
        <w:spacing w:after="0" w:line="240" w:lineRule="auto"/>
        <w:ind w:left="425" w:hanging="426"/>
      </w:pPr>
      <w:r w:rsidRPr="001C1AF0">
        <w:t>Based on these paragraphs and very constructive discussions on the side of this Standing Committee with the USA, South Africa, Finland and within the CEPA Working Group more broadly, I believe we now have clarity on the roles and responsibilities of both groups and confidence there will be no duplication in work.</w:t>
      </w:r>
    </w:p>
    <w:p w:rsidR="00C23E28" w:rsidRPr="001C1AF0" w:rsidRDefault="00C23E28" w:rsidP="001C1AF0">
      <w:pPr>
        <w:pStyle w:val="ListParagraph"/>
        <w:suppressAutoHyphens/>
        <w:spacing w:after="0" w:line="240" w:lineRule="auto"/>
        <w:ind w:left="425"/>
      </w:pPr>
    </w:p>
    <w:p w:rsidR="00C23E28" w:rsidRPr="001C1AF0" w:rsidRDefault="00C23E28" w:rsidP="001C1AF0">
      <w:pPr>
        <w:pStyle w:val="ListParagraph"/>
        <w:numPr>
          <w:ilvl w:val="1"/>
          <w:numId w:val="1"/>
        </w:numPr>
        <w:suppressAutoHyphens/>
        <w:spacing w:after="0" w:line="240" w:lineRule="auto"/>
        <w:ind w:left="425" w:hanging="426"/>
      </w:pPr>
      <w:r w:rsidRPr="001C1AF0">
        <w:t xml:space="preserve">Since the last Standing Committee the Oversight Panel met (by Skype and via teleconference) in March 2016 and then June 2016.These meetings were relatively brief and focussed on clarification around the relative roles and responsibilities of the Oversight Panel and the Working </w:t>
      </w:r>
      <w:r w:rsidR="007D2BFB" w:rsidRPr="001C1AF0">
        <w:t>Group. The</w:t>
      </w:r>
      <w:r w:rsidRPr="001C1AF0">
        <w:t xml:space="preserve"> Panel provided comments on draft Secretariat CEPA Work Plans. It was </w:t>
      </w:r>
      <w:r w:rsidRPr="001C1AF0">
        <w:lastRenderedPageBreak/>
        <w:t xml:space="preserve">agreed that a work plan for the Panel for this triennium would be developed once the Chair had had the benefit of discussions at this Standing Committee with the Working Group. </w:t>
      </w:r>
    </w:p>
    <w:p w:rsidR="00C23E28" w:rsidRPr="001C1AF0" w:rsidRDefault="00C23E28" w:rsidP="001C1AF0">
      <w:pPr>
        <w:pStyle w:val="ListParagraph"/>
        <w:suppressAutoHyphens/>
      </w:pPr>
    </w:p>
    <w:p w:rsidR="00C23E28" w:rsidRPr="001C1AF0" w:rsidRDefault="00C23E28" w:rsidP="001C1AF0">
      <w:pPr>
        <w:pStyle w:val="ListParagraph"/>
        <w:numPr>
          <w:ilvl w:val="1"/>
          <w:numId w:val="1"/>
        </w:numPr>
        <w:suppressAutoHyphens/>
        <w:spacing w:after="0" w:line="240" w:lineRule="auto"/>
        <w:ind w:left="425" w:hanging="426"/>
      </w:pPr>
      <w:r w:rsidRPr="001C1AF0">
        <w:t>As I have noted earlier, those discussions have occurred and I believe we have a clear way forward. I expect to be in a position to provide a report around significant progress by the Panel at the next Standing Committee.</w:t>
      </w:r>
    </w:p>
    <w:p w:rsidR="00C23E28" w:rsidRPr="001C1AF0" w:rsidRDefault="00C23E28" w:rsidP="001C1AF0">
      <w:pPr>
        <w:widowControl/>
        <w:rPr>
          <w:rFonts w:ascii="Calibri" w:hAnsi="Calibri"/>
          <w:b/>
          <w:sz w:val="22"/>
          <w:szCs w:val="22"/>
        </w:rPr>
      </w:pPr>
    </w:p>
    <w:p w:rsidR="00C23E28" w:rsidRPr="001C1AF0" w:rsidRDefault="00C23E28" w:rsidP="001C1AF0">
      <w:pPr>
        <w:widowControl/>
        <w:rPr>
          <w:rFonts w:ascii="Calibri" w:hAnsi="Calibri"/>
          <w:b/>
          <w:sz w:val="22"/>
          <w:szCs w:val="22"/>
        </w:rPr>
      </w:pPr>
      <w:r w:rsidRPr="001C1AF0">
        <w:rPr>
          <w:rFonts w:ascii="Calibri" w:hAnsi="Calibri"/>
          <w:b/>
          <w:sz w:val="22"/>
          <w:szCs w:val="22"/>
        </w:rPr>
        <w:br w:type="page"/>
      </w:r>
    </w:p>
    <w:p w:rsidR="009F612C" w:rsidRPr="001C1AF0" w:rsidRDefault="00E3129D" w:rsidP="001C1AF0">
      <w:pPr>
        <w:widowControl/>
        <w:rPr>
          <w:rFonts w:ascii="Calibri" w:hAnsi="Calibri"/>
          <w:b/>
        </w:rPr>
      </w:pPr>
      <w:r w:rsidRPr="001C1AF0">
        <w:rPr>
          <w:rFonts w:ascii="Calibri" w:hAnsi="Calibri"/>
          <w:b/>
        </w:rPr>
        <w:lastRenderedPageBreak/>
        <w:t>Annex 3</w:t>
      </w:r>
    </w:p>
    <w:p w:rsidR="00C25CD8" w:rsidRPr="001C1AF0" w:rsidRDefault="00C25CD8" w:rsidP="001C1AF0">
      <w:pPr>
        <w:widowControl/>
        <w:autoSpaceDE w:val="0"/>
        <w:adjustRightInd w:val="0"/>
        <w:rPr>
          <w:rFonts w:ascii="Calibri" w:hAnsi="Calibri" w:cs="Arial"/>
          <w:b/>
          <w:sz w:val="22"/>
          <w:szCs w:val="22"/>
        </w:rPr>
      </w:pPr>
      <w:r w:rsidRPr="001C1AF0">
        <w:rPr>
          <w:rFonts w:ascii="Calibri" w:hAnsi="Calibri"/>
          <w:b/>
        </w:rPr>
        <w:t>Report of the Staffing Working Group to the Management Working Group</w:t>
      </w:r>
    </w:p>
    <w:p w:rsidR="00C25CD8" w:rsidRPr="001C1AF0" w:rsidRDefault="00C25CD8" w:rsidP="001C1AF0">
      <w:pPr>
        <w:widowControl/>
        <w:autoSpaceDE w:val="0"/>
        <w:adjustRightInd w:val="0"/>
        <w:rPr>
          <w:rFonts w:ascii="Calibri" w:hAnsi="Calibri" w:cs="Arial"/>
          <w:sz w:val="22"/>
          <w:szCs w:val="22"/>
        </w:rPr>
      </w:pPr>
    </w:p>
    <w:p w:rsidR="00C25CD8" w:rsidRPr="001C1AF0" w:rsidRDefault="00C25CD8" w:rsidP="001C1AF0">
      <w:pPr>
        <w:widowControl/>
        <w:autoSpaceDE w:val="0"/>
        <w:adjustRightInd w:val="0"/>
        <w:rPr>
          <w:rFonts w:ascii="Calibri" w:hAnsi="Calibri" w:cs="Arial"/>
          <w:sz w:val="22"/>
          <w:szCs w:val="22"/>
        </w:rPr>
      </w:pPr>
      <w:r w:rsidRPr="001C1AF0">
        <w:rPr>
          <w:rFonts w:ascii="Calibri" w:hAnsi="Calibri" w:cs="Arial"/>
          <w:sz w:val="22"/>
          <w:szCs w:val="22"/>
        </w:rPr>
        <w:t>The Staffing Working Group (SWG) met June 14 and June 16, 2016.</w:t>
      </w:r>
    </w:p>
    <w:p w:rsidR="00C25CD8" w:rsidRPr="001C1AF0" w:rsidRDefault="00C25CD8" w:rsidP="001C1AF0">
      <w:pPr>
        <w:widowControl/>
        <w:autoSpaceDE w:val="0"/>
        <w:adjustRightInd w:val="0"/>
        <w:rPr>
          <w:rFonts w:ascii="Calibri" w:hAnsi="Calibri" w:cs="Arial"/>
          <w:sz w:val="22"/>
          <w:szCs w:val="22"/>
        </w:rPr>
      </w:pPr>
    </w:p>
    <w:p w:rsidR="00C25CD8" w:rsidRPr="001C1AF0" w:rsidRDefault="00C25CD8" w:rsidP="001C1AF0">
      <w:pPr>
        <w:widowControl/>
        <w:autoSpaceDE w:val="0"/>
        <w:adjustRightInd w:val="0"/>
        <w:rPr>
          <w:rFonts w:ascii="Calibri" w:hAnsi="Calibri" w:cs="Arial"/>
          <w:sz w:val="22"/>
          <w:szCs w:val="22"/>
        </w:rPr>
      </w:pPr>
      <w:r w:rsidRPr="001C1AF0">
        <w:rPr>
          <w:rFonts w:ascii="Calibri" w:hAnsi="Calibri" w:cs="Arial"/>
          <w:sz w:val="22"/>
          <w:szCs w:val="22"/>
        </w:rPr>
        <w:t>Members present were: Australia, Canada (chair), Nepal, Republic of Korea, Romania, Senegal, South Africa, United States of America, and Uruguay.</w:t>
      </w:r>
    </w:p>
    <w:p w:rsidR="00C25CD8" w:rsidRPr="001C1AF0" w:rsidRDefault="00C25CD8" w:rsidP="001C1AF0">
      <w:pPr>
        <w:widowControl/>
        <w:autoSpaceDE w:val="0"/>
        <w:adjustRightInd w:val="0"/>
        <w:rPr>
          <w:rFonts w:ascii="Calibri" w:hAnsi="Calibri" w:cs="Arial"/>
          <w:sz w:val="22"/>
          <w:szCs w:val="22"/>
        </w:rPr>
      </w:pPr>
    </w:p>
    <w:p w:rsidR="00C25CD8" w:rsidRPr="001C1AF0" w:rsidRDefault="00C25CD8" w:rsidP="001C1AF0">
      <w:pPr>
        <w:widowControl/>
        <w:autoSpaceDE w:val="0"/>
        <w:adjustRightInd w:val="0"/>
        <w:rPr>
          <w:rFonts w:ascii="Calibri" w:hAnsi="Calibri" w:cs="Arial"/>
          <w:sz w:val="22"/>
          <w:szCs w:val="22"/>
        </w:rPr>
      </w:pPr>
      <w:r w:rsidRPr="001C1AF0">
        <w:rPr>
          <w:rFonts w:ascii="Calibri" w:hAnsi="Calibri" w:cs="Arial"/>
          <w:sz w:val="22"/>
          <w:szCs w:val="22"/>
        </w:rPr>
        <w:t>The working group discussed 6 separate, but related topics. They are as follows:</w:t>
      </w:r>
    </w:p>
    <w:p w:rsidR="00C25CD8" w:rsidRPr="001C1AF0" w:rsidRDefault="00C25CD8" w:rsidP="001C1AF0">
      <w:pPr>
        <w:widowControl/>
        <w:autoSpaceDE w:val="0"/>
        <w:adjustRightInd w:val="0"/>
        <w:rPr>
          <w:rFonts w:ascii="Calibri" w:hAnsi="Calibri" w:cs="Arial"/>
          <w:sz w:val="22"/>
          <w:szCs w:val="22"/>
        </w:rPr>
      </w:pPr>
    </w:p>
    <w:p w:rsidR="00C25CD8" w:rsidRPr="001C1AF0" w:rsidRDefault="00C25CD8" w:rsidP="001C1AF0">
      <w:pPr>
        <w:pStyle w:val="ListParagraph"/>
        <w:numPr>
          <w:ilvl w:val="0"/>
          <w:numId w:val="9"/>
        </w:numPr>
        <w:suppressAutoHyphens/>
        <w:autoSpaceDE w:val="0"/>
        <w:autoSpaceDN w:val="0"/>
        <w:adjustRightInd w:val="0"/>
        <w:spacing w:after="0" w:line="240" w:lineRule="auto"/>
        <w:ind w:left="426" w:hanging="426"/>
        <w:rPr>
          <w:rFonts w:cs="Arial"/>
        </w:rPr>
      </w:pPr>
      <w:r w:rsidRPr="001C1AF0">
        <w:rPr>
          <w:rFonts w:cs="Arial"/>
        </w:rPr>
        <w:t>Oceania Officer (SC52.lNFDOC-O7)</w:t>
      </w:r>
    </w:p>
    <w:p w:rsidR="00C25CD8" w:rsidRPr="001C1AF0" w:rsidRDefault="00C25CD8" w:rsidP="001C1AF0">
      <w:pPr>
        <w:pStyle w:val="ListParagraph"/>
        <w:numPr>
          <w:ilvl w:val="0"/>
          <w:numId w:val="9"/>
        </w:numPr>
        <w:suppressAutoHyphens/>
        <w:autoSpaceDE w:val="0"/>
        <w:autoSpaceDN w:val="0"/>
        <w:adjustRightInd w:val="0"/>
        <w:spacing w:after="0" w:line="240" w:lineRule="auto"/>
        <w:ind w:left="426" w:hanging="426"/>
        <w:rPr>
          <w:rFonts w:cs="Arial"/>
        </w:rPr>
      </w:pPr>
      <w:r w:rsidRPr="001C1AF0">
        <w:rPr>
          <w:rFonts w:cs="Arial"/>
        </w:rPr>
        <w:t>Asian proposed position funded by external sources (SC52.lNFDOC-O8)</w:t>
      </w:r>
    </w:p>
    <w:p w:rsidR="00C25CD8" w:rsidRPr="001C1AF0" w:rsidRDefault="00C25CD8" w:rsidP="001C1AF0">
      <w:pPr>
        <w:pStyle w:val="ListParagraph"/>
        <w:numPr>
          <w:ilvl w:val="0"/>
          <w:numId w:val="9"/>
        </w:numPr>
        <w:suppressAutoHyphens/>
        <w:autoSpaceDE w:val="0"/>
        <w:autoSpaceDN w:val="0"/>
        <w:adjustRightInd w:val="0"/>
        <w:spacing w:after="0" w:line="240" w:lineRule="auto"/>
        <w:ind w:left="426" w:hanging="426"/>
        <w:rPr>
          <w:rFonts w:cs="Arial"/>
        </w:rPr>
      </w:pPr>
      <w:r w:rsidRPr="001C1AF0">
        <w:rPr>
          <w:rFonts w:cs="Arial"/>
        </w:rPr>
        <w:t>Level (IUCN functional group) of regional officers</w:t>
      </w:r>
    </w:p>
    <w:p w:rsidR="00C25CD8" w:rsidRPr="001C1AF0" w:rsidRDefault="003815ED" w:rsidP="001C1AF0">
      <w:pPr>
        <w:pStyle w:val="ListParagraph"/>
        <w:numPr>
          <w:ilvl w:val="0"/>
          <w:numId w:val="9"/>
        </w:numPr>
        <w:suppressAutoHyphens/>
        <w:autoSpaceDE w:val="0"/>
        <w:autoSpaceDN w:val="0"/>
        <w:adjustRightInd w:val="0"/>
        <w:spacing w:after="0" w:line="240" w:lineRule="auto"/>
        <w:ind w:left="426" w:hanging="426"/>
        <w:rPr>
          <w:rFonts w:cs="Arial"/>
        </w:rPr>
      </w:pPr>
      <w:r w:rsidRPr="001C1AF0">
        <w:rPr>
          <w:rFonts w:cs="Arial"/>
        </w:rPr>
        <w:t>Location/</w:t>
      </w:r>
      <w:r w:rsidR="00C25CD8" w:rsidRPr="001C1AF0">
        <w:rPr>
          <w:rFonts w:cs="Arial"/>
        </w:rPr>
        <w:t>housing of regional officers</w:t>
      </w:r>
    </w:p>
    <w:p w:rsidR="00C25CD8" w:rsidRPr="001C1AF0" w:rsidRDefault="00C25CD8" w:rsidP="001C1AF0">
      <w:pPr>
        <w:pStyle w:val="ListParagraph"/>
        <w:numPr>
          <w:ilvl w:val="0"/>
          <w:numId w:val="9"/>
        </w:numPr>
        <w:suppressAutoHyphens/>
        <w:autoSpaceDE w:val="0"/>
        <w:autoSpaceDN w:val="0"/>
        <w:adjustRightInd w:val="0"/>
        <w:spacing w:after="0" w:line="240" w:lineRule="auto"/>
        <w:ind w:left="426" w:hanging="426"/>
        <w:rPr>
          <w:rFonts w:cs="Arial"/>
        </w:rPr>
      </w:pPr>
      <w:r w:rsidRPr="001C1AF0">
        <w:rPr>
          <w:rFonts w:cs="Arial"/>
        </w:rPr>
        <w:t>Regional officers in Europe, Americas, and Asia</w:t>
      </w:r>
    </w:p>
    <w:p w:rsidR="00C25CD8" w:rsidRPr="001C1AF0" w:rsidRDefault="00C25CD8" w:rsidP="001C1AF0">
      <w:pPr>
        <w:pStyle w:val="ListParagraph"/>
        <w:numPr>
          <w:ilvl w:val="0"/>
          <w:numId w:val="9"/>
        </w:numPr>
        <w:suppressAutoHyphens/>
        <w:autoSpaceDE w:val="0"/>
        <w:autoSpaceDN w:val="0"/>
        <w:adjustRightInd w:val="0"/>
        <w:spacing w:after="0" w:line="240" w:lineRule="auto"/>
        <w:ind w:left="426" w:hanging="426"/>
        <w:rPr>
          <w:rFonts w:cs="Arial"/>
        </w:rPr>
      </w:pPr>
      <w:r w:rsidRPr="001C1AF0">
        <w:rPr>
          <w:rFonts w:cs="Arial"/>
        </w:rPr>
        <w:t>Secretariat organograms</w:t>
      </w:r>
    </w:p>
    <w:p w:rsidR="00C25CD8" w:rsidRPr="001C1AF0" w:rsidRDefault="00C25CD8" w:rsidP="001C1AF0">
      <w:pPr>
        <w:widowControl/>
        <w:autoSpaceDE w:val="0"/>
        <w:adjustRightInd w:val="0"/>
        <w:rPr>
          <w:rFonts w:ascii="Calibri" w:hAnsi="Calibri" w:cs="Arial"/>
          <w:sz w:val="22"/>
          <w:szCs w:val="22"/>
        </w:rPr>
      </w:pPr>
    </w:p>
    <w:p w:rsidR="00C25CD8" w:rsidRPr="001C1AF0" w:rsidRDefault="00C25CD8" w:rsidP="001C1AF0">
      <w:pPr>
        <w:widowControl/>
        <w:autoSpaceDE w:val="0"/>
        <w:adjustRightInd w:val="0"/>
        <w:rPr>
          <w:rFonts w:ascii="Calibri" w:hAnsi="Calibri" w:cs="Arial"/>
          <w:b/>
          <w:sz w:val="22"/>
          <w:szCs w:val="22"/>
        </w:rPr>
      </w:pPr>
      <w:r w:rsidRPr="001C1AF0">
        <w:rPr>
          <w:rFonts w:ascii="Calibri" w:hAnsi="Calibri" w:cs="Arial"/>
          <w:b/>
          <w:sz w:val="22"/>
          <w:szCs w:val="22"/>
        </w:rPr>
        <w:t>Oceania Officer</w:t>
      </w:r>
    </w:p>
    <w:p w:rsidR="00C25CD8" w:rsidRPr="001C1AF0" w:rsidRDefault="00C25CD8" w:rsidP="001C1AF0">
      <w:pPr>
        <w:widowControl/>
        <w:autoSpaceDE w:val="0"/>
        <w:adjustRightInd w:val="0"/>
        <w:rPr>
          <w:rFonts w:ascii="Calibri" w:hAnsi="Calibri" w:cs="Arial"/>
          <w:sz w:val="22"/>
          <w:szCs w:val="22"/>
        </w:rPr>
      </w:pPr>
    </w:p>
    <w:p w:rsidR="00C25CD8" w:rsidRPr="001C1AF0" w:rsidRDefault="00C25CD8" w:rsidP="001C1AF0">
      <w:pPr>
        <w:pStyle w:val="ListParagraph"/>
        <w:numPr>
          <w:ilvl w:val="0"/>
          <w:numId w:val="8"/>
        </w:numPr>
        <w:suppressAutoHyphens/>
        <w:autoSpaceDE w:val="0"/>
        <w:autoSpaceDN w:val="0"/>
        <w:adjustRightInd w:val="0"/>
        <w:spacing w:after="0" w:line="240" w:lineRule="auto"/>
        <w:ind w:left="426" w:hanging="426"/>
        <w:rPr>
          <w:rFonts w:cs="Arial"/>
        </w:rPr>
      </w:pPr>
      <w:r w:rsidRPr="001C1AF0">
        <w:rPr>
          <w:rFonts w:cs="Arial"/>
        </w:rPr>
        <w:t>The SWG informs the Management Working Group (MWG) that it has confirmed with the Secretariat that there is existing budget in the Ramsar core budget for this position</w:t>
      </w:r>
      <w:r w:rsidR="0020271B" w:rsidRPr="001C1AF0">
        <w:rPr>
          <w:rFonts w:cs="Arial"/>
        </w:rPr>
        <w:t>.</w:t>
      </w:r>
    </w:p>
    <w:p w:rsidR="00C25CD8" w:rsidRPr="001C1AF0" w:rsidRDefault="00C25CD8" w:rsidP="001C1AF0">
      <w:pPr>
        <w:pStyle w:val="ListParagraph"/>
        <w:numPr>
          <w:ilvl w:val="0"/>
          <w:numId w:val="8"/>
        </w:numPr>
        <w:suppressAutoHyphens/>
        <w:autoSpaceDE w:val="0"/>
        <w:autoSpaceDN w:val="0"/>
        <w:adjustRightInd w:val="0"/>
        <w:spacing w:after="0" w:line="240" w:lineRule="auto"/>
        <w:ind w:left="426" w:hanging="426"/>
        <w:rPr>
          <w:rFonts w:cs="Arial"/>
        </w:rPr>
      </w:pPr>
      <w:r w:rsidRPr="001C1AF0">
        <w:rPr>
          <w:rFonts w:cs="Arial"/>
        </w:rPr>
        <w:t>The SWG reminds the MWG that Resolution 12.1 did not identify this position (Oceania Officer) in Annex 4 as one of the 23 approved positions in the Secretariat because of the type of employment held by the past incumbent (consultancy vs employment contact) and it requests that the Finance Sub-Group take note of this discrepancy and account for this in their report at SC52</w:t>
      </w:r>
      <w:r w:rsidR="0020271B" w:rsidRPr="001C1AF0">
        <w:rPr>
          <w:rFonts w:cs="Arial"/>
        </w:rPr>
        <w:t>.</w:t>
      </w:r>
    </w:p>
    <w:p w:rsidR="00C25CD8" w:rsidRPr="001C1AF0" w:rsidRDefault="00C25CD8" w:rsidP="001C1AF0">
      <w:pPr>
        <w:pStyle w:val="ListParagraph"/>
        <w:numPr>
          <w:ilvl w:val="0"/>
          <w:numId w:val="8"/>
        </w:numPr>
        <w:suppressAutoHyphens/>
        <w:autoSpaceDE w:val="0"/>
        <w:autoSpaceDN w:val="0"/>
        <w:adjustRightInd w:val="0"/>
        <w:spacing w:after="0" w:line="240" w:lineRule="auto"/>
        <w:ind w:left="426" w:hanging="426"/>
        <w:rPr>
          <w:rFonts w:cs="Arial"/>
        </w:rPr>
      </w:pPr>
      <w:r w:rsidRPr="001C1AF0">
        <w:rPr>
          <w:rFonts w:cs="Arial"/>
        </w:rPr>
        <w:t>The SWG recommends that the MWG approve the staffing of the Oceania Regional Officer as a P1</w:t>
      </w:r>
      <w:r w:rsidR="0020271B" w:rsidRPr="001C1AF0">
        <w:rPr>
          <w:rFonts w:cs="Arial"/>
        </w:rPr>
        <w:t>.</w:t>
      </w:r>
    </w:p>
    <w:p w:rsidR="00C25CD8" w:rsidRPr="001C1AF0" w:rsidRDefault="00C25CD8" w:rsidP="001C1AF0">
      <w:pPr>
        <w:pStyle w:val="ListParagraph"/>
        <w:suppressAutoHyphens/>
        <w:autoSpaceDE w:val="0"/>
        <w:autoSpaceDN w:val="0"/>
        <w:adjustRightInd w:val="0"/>
        <w:spacing w:after="0" w:line="240" w:lineRule="auto"/>
        <w:ind w:left="426"/>
        <w:rPr>
          <w:rFonts w:cs="Arial"/>
        </w:rPr>
      </w:pPr>
    </w:p>
    <w:p w:rsidR="00C25CD8" w:rsidRPr="001C1AF0" w:rsidRDefault="00C25CD8" w:rsidP="001C1AF0">
      <w:pPr>
        <w:widowControl/>
        <w:autoSpaceDE w:val="0"/>
        <w:adjustRightInd w:val="0"/>
        <w:rPr>
          <w:rFonts w:ascii="Calibri" w:hAnsi="Calibri" w:cs="Arial"/>
          <w:b/>
          <w:sz w:val="22"/>
          <w:szCs w:val="22"/>
        </w:rPr>
      </w:pPr>
      <w:r w:rsidRPr="001C1AF0">
        <w:rPr>
          <w:rFonts w:ascii="Calibri" w:hAnsi="Calibri" w:cs="Arial"/>
          <w:b/>
          <w:sz w:val="22"/>
          <w:szCs w:val="22"/>
        </w:rPr>
        <w:t>Asian support (proposed position funded by external sources)</w:t>
      </w:r>
    </w:p>
    <w:p w:rsidR="00C25CD8" w:rsidRPr="001C1AF0" w:rsidRDefault="00C25CD8" w:rsidP="001C1AF0">
      <w:pPr>
        <w:widowControl/>
        <w:autoSpaceDE w:val="0"/>
        <w:adjustRightInd w:val="0"/>
        <w:rPr>
          <w:rFonts w:ascii="Calibri" w:hAnsi="Calibri" w:cs="Arial"/>
          <w:sz w:val="22"/>
          <w:szCs w:val="22"/>
        </w:rPr>
      </w:pPr>
    </w:p>
    <w:p w:rsidR="00C25CD8" w:rsidRPr="001C1AF0" w:rsidRDefault="00C25CD8" w:rsidP="001C1AF0">
      <w:pPr>
        <w:pStyle w:val="ListParagraph"/>
        <w:numPr>
          <w:ilvl w:val="0"/>
          <w:numId w:val="10"/>
        </w:numPr>
        <w:suppressAutoHyphens/>
        <w:autoSpaceDE w:val="0"/>
        <w:autoSpaceDN w:val="0"/>
        <w:adjustRightInd w:val="0"/>
        <w:spacing w:after="0" w:line="240" w:lineRule="auto"/>
        <w:ind w:left="426" w:hanging="426"/>
        <w:rPr>
          <w:rFonts w:cs="Arial"/>
        </w:rPr>
      </w:pPr>
      <w:r w:rsidRPr="001C1AF0">
        <w:rPr>
          <w:rFonts w:cs="Arial"/>
        </w:rPr>
        <w:t>The SWG reminds the MWG that there are no core funds set aside for a Regional Officer in Asia and that this proposed position is not identified in Resolution 12.1 (annex 4)</w:t>
      </w:r>
      <w:r w:rsidR="0020271B" w:rsidRPr="001C1AF0">
        <w:rPr>
          <w:rFonts w:cs="Arial"/>
        </w:rPr>
        <w:t>.</w:t>
      </w:r>
    </w:p>
    <w:p w:rsidR="00C25CD8" w:rsidRPr="001C1AF0" w:rsidRDefault="00C25CD8" w:rsidP="001C1AF0">
      <w:pPr>
        <w:pStyle w:val="ListParagraph"/>
        <w:numPr>
          <w:ilvl w:val="0"/>
          <w:numId w:val="10"/>
        </w:numPr>
        <w:suppressAutoHyphens/>
        <w:autoSpaceDE w:val="0"/>
        <w:autoSpaceDN w:val="0"/>
        <w:adjustRightInd w:val="0"/>
        <w:spacing w:after="0" w:line="240" w:lineRule="auto"/>
        <w:ind w:left="426" w:hanging="426"/>
        <w:rPr>
          <w:rFonts w:cs="Arial"/>
        </w:rPr>
      </w:pPr>
      <w:r w:rsidRPr="001C1AF0">
        <w:rPr>
          <w:rFonts w:cs="Arial"/>
        </w:rPr>
        <w:t>The SWG requests the MWG take note of Resolution 12.1 (annex 3) which outlines priorities for non-core budget (fundraising initiatives)</w:t>
      </w:r>
      <w:r w:rsidR="0020271B" w:rsidRPr="001C1AF0">
        <w:rPr>
          <w:rFonts w:cs="Arial"/>
        </w:rPr>
        <w:t>.</w:t>
      </w:r>
    </w:p>
    <w:p w:rsidR="00C25CD8" w:rsidRPr="001C1AF0" w:rsidRDefault="00C25CD8" w:rsidP="001C1AF0">
      <w:pPr>
        <w:pStyle w:val="ListParagraph"/>
        <w:numPr>
          <w:ilvl w:val="0"/>
          <w:numId w:val="10"/>
        </w:numPr>
        <w:suppressAutoHyphens/>
        <w:autoSpaceDE w:val="0"/>
        <w:autoSpaceDN w:val="0"/>
        <w:adjustRightInd w:val="0"/>
        <w:spacing w:after="0" w:line="240" w:lineRule="auto"/>
        <w:ind w:left="426" w:hanging="426"/>
        <w:rPr>
          <w:rFonts w:cs="Arial"/>
        </w:rPr>
      </w:pPr>
      <w:r w:rsidRPr="001C1AF0">
        <w:rPr>
          <w:rFonts w:cs="Arial"/>
        </w:rPr>
        <w:t>The SWG informs the MWG that IUCN has confirmed cost-sharing of this position and agrees to house the position in its Bangkok Office</w:t>
      </w:r>
      <w:r w:rsidR="0020271B" w:rsidRPr="001C1AF0">
        <w:rPr>
          <w:rFonts w:cs="Arial"/>
        </w:rPr>
        <w:t>.</w:t>
      </w:r>
    </w:p>
    <w:p w:rsidR="00C25CD8" w:rsidRPr="001C1AF0" w:rsidRDefault="00C25CD8" w:rsidP="001C1AF0">
      <w:pPr>
        <w:pStyle w:val="ListParagraph"/>
        <w:numPr>
          <w:ilvl w:val="0"/>
          <w:numId w:val="10"/>
        </w:numPr>
        <w:suppressAutoHyphens/>
        <w:autoSpaceDE w:val="0"/>
        <w:autoSpaceDN w:val="0"/>
        <w:adjustRightInd w:val="0"/>
        <w:spacing w:after="0" w:line="240" w:lineRule="auto"/>
        <w:ind w:left="426" w:hanging="426"/>
        <w:rPr>
          <w:rFonts w:cs="Arial"/>
        </w:rPr>
      </w:pPr>
      <w:r w:rsidRPr="001C1AF0">
        <w:rPr>
          <w:rFonts w:cs="Arial"/>
        </w:rPr>
        <w:t xml:space="preserve"> The SWG informs the MWG that Contracting Parties in the Asian Region are actively searching for the additional necessary funds to support this position</w:t>
      </w:r>
      <w:r w:rsidR="0020271B" w:rsidRPr="001C1AF0">
        <w:rPr>
          <w:rFonts w:cs="Arial"/>
        </w:rPr>
        <w:t>.</w:t>
      </w:r>
    </w:p>
    <w:p w:rsidR="00C25CD8" w:rsidRPr="001C1AF0" w:rsidRDefault="00C25CD8" w:rsidP="001C1AF0">
      <w:pPr>
        <w:pStyle w:val="ListParagraph"/>
        <w:numPr>
          <w:ilvl w:val="0"/>
          <w:numId w:val="10"/>
        </w:numPr>
        <w:suppressAutoHyphens/>
        <w:autoSpaceDE w:val="0"/>
        <w:autoSpaceDN w:val="0"/>
        <w:adjustRightInd w:val="0"/>
        <w:spacing w:after="0" w:line="240" w:lineRule="auto"/>
        <w:ind w:left="426" w:hanging="426"/>
        <w:rPr>
          <w:rFonts w:cs="Arial"/>
        </w:rPr>
      </w:pPr>
      <w:r w:rsidRPr="001C1AF0">
        <w:rPr>
          <w:rFonts w:cs="Arial"/>
        </w:rPr>
        <w:t>The SWG requests the MWG to ask the Subgroup on Finance and the Secretariat to make sure that no resources from the core budget are allocated towards any costs associated with this position, including, but not limited to salary, admin support, supplies, logistics, travel, etc.</w:t>
      </w:r>
    </w:p>
    <w:p w:rsidR="00C25CD8" w:rsidRPr="001C1AF0" w:rsidRDefault="00C25CD8" w:rsidP="001C1AF0">
      <w:pPr>
        <w:pStyle w:val="ListParagraph"/>
        <w:numPr>
          <w:ilvl w:val="0"/>
          <w:numId w:val="10"/>
        </w:numPr>
        <w:suppressAutoHyphens/>
        <w:autoSpaceDE w:val="0"/>
        <w:autoSpaceDN w:val="0"/>
        <w:adjustRightInd w:val="0"/>
        <w:spacing w:after="0" w:line="240" w:lineRule="auto"/>
        <w:ind w:left="426" w:hanging="426"/>
        <w:rPr>
          <w:rFonts w:cs="Arial"/>
        </w:rPr>
      </w:pPr>
      <w:r w:rsidRPr="001C1AF0">
        <w:rPr>
          <w:rFonts w:cs="Arial"/>
        </w:rPr>
        <w:t>The SWG asks the MWG to take note that if the Parties in the Asian Region are successful in raising the necessary funds for this position, it will be staffed working with the IUCN. This will not be a Ramsar position.</w:t>
      </w:r>
    </w:p>
    <w:p w:rsidR="00C25CD8" w:rsidRPr="001C1AF0" w:rsidRDefault="00C25CD8" w:rsidP="001C1AF0">
      <w:pPr>
        <w:pStyle w:val="ListParagraph"/>
        <w:numPr>
          <w:ilvl w:val="0"/>
          <w:numId w:val="10"/>
        </w:numPr>
        <w:suppressAutoHyphens/>
        <w:autoSpaceDE w:val="0"/>
        <w:autoSpaceDN w:val="0"/>
        <w:adjustRightInd w:val="0"/>
        <w:spacing w:after="0" w:line="240" w:lineRule="auto"/>
        <w:ind w:left="426" w:hanging="426"/>
        <w:rPr>
          <w:rFonts w:cs="Arial"/>
        </w:rPr>
      </w:pPr>
      <w:r w:rsidRPr="001C1AF0">
        <w:rPr>
          <w:rFonts w:cs="Arial"/>
        </w:rPr>
        <w:t>Finally, the SWG request that the MWG take note of this innovative approach.</w:t>
      </w:r>
    </w:p>
    <w:p w:rsidR="00C25CD8" w:rsidRPr="001C1AF0" w:rsidRDefault="00C25CD8" w:rsidP="001C1AF0">
      <w:pPr>
        <w:widowControl/>
        <w:autoSpaceDE w:val="0"/>
        <w:adjustRightInd w:val="0"/>
        <w:rPr>
          <w:rFonts w:ascii="Calibri" w:hAnsi="Calibri" w:cs="Arial"/>
          <w:sz w:val="22"/>
          <w:szCs w:val="22"/>
        </w:rPr>
      </w:pPr>
    </w:p>
    <w:p w:rsidR="00C25CD8" w:rsidRPr="001C1AF0" w:rsidRDefault="00C25CD8" w:rsidP="001C1AF0">
      <w:pPr>
        <w:widowControl/>
        <w:autoSpaceDE w:val="0"/>
        <w:adjustRightInd w:val="0"/>
        <w:rPr>
          <w:rFonts w:ascii="Calibri" w:hAnsi="Calibri" w:cs="Arial"/>
          <w:b/>
          <w:sz w:val="22"/>
          <w:szCs w:val="22"/>
        </w:rPr>
      </w:pPr>
      <w:r w:rsidRPr="001C1AF0">
        <w:rPr>
          <w:rFonts w:ascii="Calibri" w:hAnsi="Calibri" w:cs="Arial"/>
          <w:b/>
          <w:sz w:val="22"/>
          <w:szCs w:val="22"/>
        </w:rPr>
        <w:t>Level (lUCN Functional group) for Ramsar regional officers</w:t>
      </w:r>
    </w:p>
    <w:p w:rsidR="00C25CD8" w:rsidRPr="001C1AF0" w:rsidRDefault="00C25CD8" w:rsidP="001C1AF0">
      <w:pPr>
        <w:widowControl/>
        <w:autoSpaceDE w:val="0"/>
        <w:adjustRightInd w:val="0"/>
        <w:rPr>
          <w:rFonts w:ascii="Calibri" w:hAnsi="Calibri" w:cs="Arial"/>
          <w:sz w:val="22"/>
          <w:szCs w:val="22"/>
        </w:rPr>
      </w:pPr>
    </w:p>
    <w:p w:rsidR="00C25CD8" w:rsidRPr="001C1AF0" w:rsidRDefault="00C25CD8" w:rsidP="001C1AF0">
      <w:pPr>
        <w:pStyle w:val="ListParagraph"/>
        <w:numPr>
          <w:ilvl w:val="0"/>
          <w:numId w:val="11"/>
        </w:numPr>
        <w:suppressAutoHyphens/>
        <w:autoSpaceDE w:val="0"/>
        <w:autoSpaceDN w:val="0"/>
        <w:adjustRightInd w:val="0"/>
        <w:spacing w:after="0" w:line="240" w:lineRule="auto"/>
        <w:ind w:left="426" w:hanging="426"/>
        <w:rPr>
          <w:rFonts w:cs="Arial"/>
        </w:rPr>
      </w:pPr>
      <w:r w:rsidRPr="001C1AF0">
        <w:rPr>
          <w:rFonts w:cs="Arial"/>
        </w:rPr>
        <w:t>The SWG recommends to the MWG that all current and future regional officers are classified as P1 functional group</w:t>
      </w:r>
      <w:r w:rsidR="0020271B" w:rsidRPr="001C1AF0">
        <w:rPr>
          <w:rFonts w:cs="Arial"/>
        </w:rPr>
        <w:t>.</w:t>
      </w:r>
    </w:p>
    <w:p w:rsidR="00C25CD8" w:rsidRPr="001C1AF0" w:rsidRDefault="00C25CD8" w:rsidP="001C1AF0">
      <w:pPr>
        <w:widowControl/>
        <w:autoSpaceDE w:val="0"/>
        <w:adjustRightInd w:val="0"/>
        <w:rPr>
          <w:rFonts w:ascii="Calibri" w:hAnsi="Calibri" w:cs="Arial"/>
          <w:sz w:val="22"/>
          <w:szCs w:val="22"/>
        </w:rPr>
      </w:pPr>
    </w:p>
    <w:p w:rsidR="00C25CD8" w:rsidRPr="001C1AF0" w:rsidRDefault="00C25CD8" w:rsidP="001C1AF0">
      <w:pPr>
        <w:widowControl/>
        <w:autoSpaceDE w:val="0"/>
        <w:adjustRightInd w:val="0"/>
        <w:rPr>
          <w:rFonts w:ascii="Calibri" w:hAnsi="Calibri" w:cs="Arial"/>
          <w:b/>
          <w:sz w:val="22"/>
          <w:szCs w:val="22"/>
        </w:rPr>
      </w:pPr>
      <w:r w:rsidRPr="001C1AF0">
        <w:rPr>
          <w:rFonts w:ascii="Calibri" w:hAnsi="Calibri" w:cs="Arial"/>
          <w:b/>
          <w:sz w:val="22"/>
          <w:szCs w:val="22"/>
        </w:rPr>
        <w:t>Location/Housing</w:t>
      </w:r>
    </w:p>
    <w:p w:rsidR="00C25CD8" w:rsidRPr="001C1AF0" w:rsidRDefault="00C25CD8" w:rsidP="001C1AF0">
      <w:pPr>
        <w:widowControl/>
        <w:autoSpaceDE w:val="0"/>
        <w:adjustRightInd w:val="0"/>
        <w:rPr>
          <w:rFonts w:ascii="Calibri" w:hAnsi="Calibri" w:cs="Arial"/>
          <w:sz w:val="22"/>
          <w:szCs w:val="22"/>
        </w:rPr>
      </w:pPr>
    </w:p>
    <w:p w:rsidR="00C25CD8" w:rsidRPr="001C1AF0" w:rsidRDefault="00C25CD8" w:rsidP="001C1AF0">
      <w:pPr>
        <w:pStyle w:val="ListParagraph"/>
        <w:numPr>
          <w:ilvl w:val="0"/>
          <w:numId w:val="12"/>
        </w:numPr>
        <w:suppressAutoHyphens/>
        <w:autoSpaceDE w:val="0"/>
        <w:autoSpaceDN w:val="0"/>
        <w:adjustRightInd w:val="0"/>
        <w:spacing w:after="0" w:line="240" w:lineRule="auto"/>
        <w:ind w:left="426" w:hanging="426"/>
        <w:rPr>
          <w:rFonts w:cs="Arial"/>
        </w:rPr>
      </w:pPr>
      <w:r w:rsidRPr="001C1AF0">
        <w:rPr>
          <w:rFonts w:cs="Arial"/>
        </w:rPr>
        <w:t>The SWG recommends to the MWG in terms of where a regional officer is located, that for all core-funded regional officers the region, in discussion with the Secretariat, determines the best location for their respective regional officer. This will be in line with IUCN employment processes and rules and considers Ramsar’s financial constraints</w:t>
      </w:r>
      <w:r w:rsidR="0020271B" w:rsidRPr="001C1AF0">
        <w:rPr>
          <w:rFonts w:cs="Arial"/>
        </w:rPr>
        <w:t>.</w:t>
      </w:r>
    </w:p>
    <w:p w:rsidR="00C25CD8" w:rsidRPr="001C1AF0" w:rsidRDefault="00C25CD8" w:rsidP="001C1AF0">
      <w:pPr>
        <w:widowControl/>
        <w:autoSpaceDE w:val="0"/>
        <w:adjustRightInd w:val="0"/>
        <w:rPr>
          <w:rFonts w:ascii="Calibri" w:hAnsi="Calibri" w:cs="Arial"/>
          <w:sz w:val="22"/>
          <w:szCs w:val="22"/>
        </w:rPr>
      </w:pPr>
    </w:p>
    <w:p w:rsidR="00C25CD8" w:rsidRPr="001C1AF0" w:rsidRDefault="00C25CD8" w:rsidP="001C1AF0">
      <w:pPr>
        <w:widowControl/>
        <w:autoSpaceDE w:val="0"/>
        <w:adjustRightInd w:val="0"/>
        <w:rPr>
          <w:rFonts w:ascii="Calibri" w:hAnsi="Calibri" w:cs="Arial"/>
          <w:b/>
          <w:sz w:val="22"/>
          <w:szCs w:val="22"/>
        </w:rPr>
      </w:pPr>
      <w:r w:rsidRPr="001C1AF0">
        <w:rPr>
          <w:rFonts w:ascii="Calibri" w:hAnsi="Calibri" w:cs="Arial"/>
          <w:b/>
          <w:sz w:val="22"/>
          <w:szCs w:val="22"/>
        </w:rPr>
        <w:t>Regional Officers for Americas/Europe/Asia</w:t>
      </w:r>
    </w:p>
    <w:p w:rsidR="00C25CD8" w:rsidRPr="001C1AF0" w:rsidRDefault="00C25CD8" w:rsidP="001C1AF0">
      <w:pPr>
        <w:widowControl/>
        <w:autoSpaceDE w:val="0"/>
        <w:adjustRightInd w:val="0"/>
        <w:rPr>
          <w:rFonts w:ascii="Calibri" w:hAnsi="Calibri" w:cs="Arial"/>
          <w:sz w:val="22"/>
          <w:szCs w:val="22"/>
        </w:rPr>
      </w:pPr>
    </w:p>
    <w:p w:rsidR="00C25CD8" w:rsidRPr="001C1AF0" w:rsidRDefault="00C25CD8" w:rsidP="001C1AF0">
      <w:pPr>
        <w:pStyle w:val="ListParagraph"/>
        <w:numPr>
          <w:ilvl w:val="0"/>
          <w:numId w:val="13"/>
        </w:numPr>
        <w:suppressAutoHyphens/>
        <w:autoSpaceDE w:val="0"/>
        <w:autoSpaceDN w:val="0"/>
        <w:adjustRightInd w:val="0"/>
        <w:spacing w:after="0" w:line="240" w:lineRule="auto"/>
        <w:ind w:left="426" w:hanging="426"/>
        <w:rPr>
          <w:rFonts w:cs="Arial"/>
        </w:rPr>
      </w:pPr>
      <w:r w:rsidRPr="001C1AF0">
        <w:rPr>
          <w:rFonts w:cs="Arial"/>
        </w:rPr>
        <w:t>The SWG reminds the MWG that there are currently no Regional Officer positions in the Secretariat (funded from core budget) for Europe, the Americas, or Asia</w:t>
      </w:r>
      <w:r w:rsidR="0020271B" w:rsidRPr="001C1AF0">
        <w:rPr>
          <w:rFonts w:cs="Arial"/>
        </w:rPr>
        <w:t>.</w:t>
      </w:r>
    </w:p>
    <w:p w:rsidR="00C25CD8" w:rsidRPr="001C1AF0" w:rsidRDefault="00C25CD8" w:rsidP="001C1AF0">
      <w:pPr>
        <w:pStyle w:val="ListParagraph"/>
        <w:numPr>
          <w:ilvl w:val="0"/>
          <w:numId w:val="13"/>
        </w:numPr>
        <w:suppressAutoHyphens/>
        <w:autoSpaceDE w:val="0"/>
        <w:autoSpaceDN w:val="0"/>
        <w:adjustRightInd w:val="0"/>
        <w:spacing w:after="0" w:line="240" w:lineRule="auto"/>
        <w:ind w:left="426" w:hanging="426"/>
        <w:rPr>
          <w:rFonts w:cs="Arial"/>
        </w:rPr>
      </w:pPr>
      <w:r w:rsidRPr="001C1AF0">
        <w:rPr>
          <w:rFonts w:cs="Arial"/>
        </w:rPr>
        <w:t>The SWG asks the MWG to take note that those 3 regional officers are still necessary and should be funded if additional core budget funds become available in the future</w:t>
      </w:r>
      <w:r w:rsidR="0020271B" w:rsidRPr="001C1AF0">
        <w:rPr>
          <w:rFonts w:cs="Arial"/>
        </w:rPr>
        <w:t>.</w:t>
      </w:r>
    </w:p>
    <w:p w:rsidR="00C25CD8" w:rsidRPr="001C1AF0" w:rsidRDefault="00C25CD8" w:rsidP="001C1AF0">
      <w:pPr>
        <w:widowControl/>
        <w:autoSpaceDE w:val="0"/>
        <w:adjustRightInd w:val="0"/>
        <w:rPr>
          <w:rFonts w:ascii="Calibri" w:hAnsi="Calibri" w:cs="Arial"/>
          <w:sz w:val="22"/>
          <w:szCs w:val="22"/>
        </w:rPr>
      </w:pPr>
    </w:p>
    <w:p w:rsidR="00C25CD8" w:rsidRPr="001C1AF0" w:rsidRDefault="00C25CD8" w:rsidP="001C1AF0">
      <w:pPr>
        <w:widowControl/>
        <w:autoSpaceDE w:val="0"/>
        <w:adjustRightInd w:val="0"/>
        <w:rPr>
          <w:rFonts w:ascii="Calibri" w:hAnsi="Calibri" w:cs="Arial"/>
          <w:b/>
          <w:sz w:val="22"/>
          <w:szCs w:val="22"/>
        </w:rPr>
      </w:pPr>
      <w:r w:rsidRPr="001C1AF0">
        <w:rPr>
          <w:rFonts w:ascii="Calibri" w:hAnsi="Calibri" w:cs="Arial"/>
          <w:b/>
          <w:sz w:val="22"/>
          <w:szCs w:val="22"/>
        </w:rPr>
        <w:t>Secretariat Organizational Charts</w:t>
      </w:r>
    </w:p>
    <w:p w:rsidR="00C25CD8" w:rsidRPr="001C1AF0" w:rsidRDefault="00C25CD8" w:rsidP="001C1AF0">
      <w:pPr>
        <w:widowControl/>
        <w:autoSpaceDE w:val="0"/>
        <w:adjustRightInd w:val="0"/>
        <w:rPr>
          <w:rFonts w:ascii="Calibri" w:hAnsi="Calibri" w:cs="Arial"/>
          <w:sz w:val="22"/>
          <w:szCs w:val="22"/>
        </w:rPr>
      </w:pPr>
    </w:p>
    <w:p w:rsidR="00C25CD8" w:rsidRPr="001C1AF0" w:rsidRDefault="00C25CD8" w:rsidP="001C1AF0">
      <w:pPr>
        <w:pStyle w:val="ListParagraph"/>
        <w:numPr>
          <w:ilvl w:val="0"/>
          <w:numId w:val="14"/>
        </w:numPr>
        <w:suppressAutoHyphens/>
        <w:autoSpaceDE w:val="0"/>
        <w:autoSpaceDN w:val="0"/>
        <w:adjustRightInd w:val="0"/>
        <w:spacing w:after="0" w:line="240" w:lineRule="auto"/>
        <w:ind w:left="426" w:hanging="426"/>
        <w:rPr>
          <w:rFonts w:cs="Arial"/>
        </w:rPr>
      </w:pPr>
      <w:r w:rsidRPr="001C1AF0">
        <w:rPr>
          <w:rFonts w:cs="Arial"/>
        </w:rPr>
        <w:t>The SWG requests that the MWG ask the Secretariat to make its organograms clear as to which positions are funded and by which source of funds (e.g., permanent core position, temporary, non-core, project specific position (e.g., MAVA, Danone)</w:t>
      </w:r>
      <w:r w:rsidR="0020271B" w:rsidRPr="001C1AF0">
        <w:rPr>
          <w:rFonts w:cs="Arial"/>
        </w:rPr>
        <w:t>.</w:t>
      </w:r>
    </w:p>
    <w:p w:rsidR="00C25CD8" w:rsidRPr="001C1AF0" w:rsidRDefault="00C25CD8" w:rsidP="001C1AF0">
      <w:pPr>
        <w:pStyle w:val="ListParagraph"/>
        <w:numPr>
          <w:ilvl w:val="0"/>
          <w:numId w:val="14"/>
        </w:numPr>
        <w:suppressAutoHyphens/>
        <w:autoSpaceDE w:val="0"/>
        <w:autoSpaceDN w:val="0"/>
        <w:adjustRightInd w:val="0"/>
        <w:spacing w:after="0" w:line="240" w:lineRule="auto"/>
        <w:ind w:left="426" w:hanging="426"/>
        <w:rPr>
          <w:rFonts w:cs="Arial"/>
        </w:rPr>
      </w:pPr>
      <w:r w:rsidRPr="001C1AF0">
        <w:rPr>
          <w:rFonts w:cs="Arial"/>
        </w:rPr>
        <w:t>The SWG requests that the MWG ask the Secretariat to delete the positons currently identified on the organogram as “vacant” namely, the European, Americas, and Asian Regional Officers. These 3 positions are not vacant; rather, they do not currently exist. This edit will avoid confusion.</w:t>
      </w:r>
    </w:p>
    <w:p w:rsidR="00C25CD8" w:rsidRPr="001C1AF0" w:rsidRDefault="00C25CD8" w:rsidP="001C1AF0">
      <w:pPr>
        <w:pStyle w:val="ListParagraph"/>
        <w:numPr>
          <w:ilvl w:val="0"/>
          <w:numId w:val="14"/>
        </w:numPr>
        <w:suppressAutoHyphens/>
        <w:autoSpaceDE w:val="0"/>
        <w:autoSpaceDN w:val="0"/>
        <w:adjustRightInd w:val="0"/>
        <w:spacing w:after="0" w:line="240" w:lineRule="auto"/>
        <w:ind w:left="426" w:hanging="426"/>
        <w:rPr>
          <w:rFonts w:cs="Arial"/>
        </w:rPr>
      </w:pPr>
      <w:r w:rsidRPr="001C1AF0">
        <w:rPr>
          <w:rFonts w:cs="Arial"/>
        </w:rPr>
        <w:t>Lastly, the SWG requests that the MWG ask the Secretariat to review the job description of the Regional Officer for Africa to ensure it reflects their primary focus on the geographic region of Africa.</w:t>
      </w:r>
    </w:p>
    <w:p w:rsidR="009F612C" w:rsidRPr="001C1AF0" w:rsidRDefault="009F612C" w:rsidP="001C1AF0">
      <w:pPr>
        <w:widowControl/>
        <w:rPr>
          <w:rFonts w:ascii="Calibri" w:hAnsi="Calibri"/>
          <w:b/>
        </w:rPr>
      </w:pPr>
      <w:r w:rsidRPr="001C1AF0">
        <w:rPr>
          <w:rFonts w:ascii="Calibri" w:hAnsi="Calibri"/>
          <w:b/>
          <w:sz w:val="22"/>
          <w:szCs w:val="22"/>
        </w:rPr>
        <w:br w:type="page"/>
      </w:r>
    </w:p>
    <w:p w:rsidR="009F612C" w:rsidRPr="001C1AF0" w:rsidRDefault="00E3129D" w:rsidP="001C1AF0">
      <w:pPr>
        <w:pStyle w:val="Default"/>
        <w:rPr>
          <w:b/>
          <w:color w:val="auto"/>
        </w:rPr>
      </w:pPr>
      <w:r w:rsidRPr="001C1AF0">
        <w:rPr>
          <w:b/>
          <w:color w:val="auto"/>
        </w:rPr>
        <w:lastRenderedPageBreak/>
        <w:t>Annex 4</w:t>
      </w:r>
    </w:p>
    <w:p w:rsidR="009F612C" w:rsidRPr="001C1AF0" w:rsidRDefault="009F612C" w:rsidP="001C1AF0">
      <w:pPr>
        <w:pStyle w:val="Default"/>
        <w:rPr>
          <w:b/>
          <w:color w:val="auto"/>
        </w:rPr>
      </w:pPr>
      <w:r w:rsidRPr="001C1AF0">
        <w:rPr>
          <w:b/>
          <w:color w:val="auto"/>
        </w:rPr>
        <w:t>Resource Mobilization Work Plan Framework</w:t>
      </w:r>
    </w:p>
    <w:p w:rsidR="009F612C" w:rsidRPr="001C1AF0" w:rsidRDefault="009F612C" w:rsidP="001C1AF0">
      <w:pPr>
        <w:pStyle w:val="Default"/>
        <w:rPr>
          <w:color w:val="auto"/>
        </w:rPr>
      </w:pPr>
    </w:p>
    <w:p w:rsidR="009F612C" w:rsidRPr="001C1AF0" w:rsidRDefault="009F612C" w:rsidP="001C1AF0">
      <w:pPr>
        <w:pStyle w:val="Default"/>
        <w:suppressAutoHyphens/>
        <w:rPr>
          <w:color w:val="auto"/>
          <w:sz w:val="22"/>
          <w:szCs w:val="22"/>
        </w:rPr>
      </w:pPr>
      <w:r w:rsidRPr="001C1AF0">
        <w:rPr>
          <w:color w:val="auto"/>
          <w:sz w:val="22"/>
          <w:szCs w:val="22"/>
        </w:rPr>
        <w:t xml:space="preserve">The Convention on Wetlands of International Importance especially as Waterfowl Habitat, known as the Ramsar Convention, is one of the oldest environmental conventions and is also one of the few that has such a direct reach and impact on the ground in the Contracting Parties and worldwide. Availability of resources is a challenge for governments and multilateral environmental agreements alike. In response, the Ramsar Convention actively seeks to find financing mechanisms to finance Parties’ articulated priorities, all of which assist our work in implementing the Convention. </w:t>
      </w:r>
    </w:p>
    <w:p w:rsidR="009F612C" w:rsidRPr="001C1AF0" w:rsidRDefault="009F612C" w:rsidP="001C1AF0">
      <w:pPr>
        <w:pStyle w:val="Default"/>
        <w:suppressAutoHyphens/>
        <w:rPr>
          <w:color w:val="auto"/>
          <w:sz w:val="22"/>
          <w:szCs w:val="22"/>
        </w:rPr>
      </w:pPr>
    </w:p>
    <w:p w:rsidR="009F612C" w:rsidRPr="001C1AF0" w:rsidRDefault="009F612C" w:rsidP="001C1AF0">
      <w:pPr>
        <w:widowControl/>
        <w:rPr>
          <w:rFonts w:ascii="Calibri" w:hAnsi="Calibri"/>
          <w:sz w:val="22"/>
          <w:szCs w:val="22"/>
        </w:rPr>
      </w:pPr>
      <w:r w:rsidRPr="001C1AF0">
        <w:rPr>
          <w:rFonts w:ascii="Calibri" w:hAnsi="Calibri"/>
          <w:sz w:val="22"/>
          <w:szCs w:val="22"/>
        </w:rPr>
        <w:t>In mobilizing resources to support the work of the Convention, the Secretariat is to:</w:t>
      </w:r>
    </w:p>
    <w:p w:rsidR="009F612C" w:rsidRPr="001C1AF0" w:rsidRDefault="009F612C" w:rsidP="001C1AF0">
      <w:pPr>
        <w:widowControl/>
        <w:rPr>
          <w:rFonts w:ascii="Calibri" w:hAnsi="Calibri"/>
          <w:sz w:val="22"/>
          <w:szCs w:val="22"/>
        </w:rPr>
      </w:pPr>
    </w:p>
    <w:p w:rsidR="009F612C" w:rsidRPr="001C1AF0" w:rsidRDefault="009F612C" w:rsidP="001C1AF0">
      <w:pPr>
        <w:pStyle w:val="ListParagraph"/>
        <w:numPr>
          <w:ilvl w:val="0"/>
          <w:numId w:val="7"/>
        </w:numPr>
        <w:suppressAutoHyphens/>
        <w:spacing w:after="0" w:line="240" w:lineRule="auto"/>
        <w:ind w:left="426" w:hanging="426"/>
      </w:pPr>
      <w:r w:rsidRPr="001C1AF0">
        <w:t xml:space="preserve">Take a whole-of-Secretariat approach. While the Parties have established a dedicated staff position within the Secretariat to focus on resource mobilization, efforts will be most successful when all members of the Secretariat staff support the efforts for fundraising as a part of their jobs and are working together to support the efforts in this regard, and indeed Parties fully expect this will be the case. </w:t>
      </w:r>
    </w:p>
    <w:p w:rsidR="009F612C" w:rsidRPr="001C1AF0" w:rsidRDefault="009F612C" w:rsidP="001C1AF0">
      <w:pPr>
        <w:pStyle w:val="ListParagraph"/>
        <w:suppressAutoHyphens/>
        <w:ind w:left="426" w:hanging="426"/>
      </w:pPr>
    </w:p>
    <w:p w:rsidR="009F612C" w:rsidRPr="001C1AF0" w:rsidRDefault="009F612C" w:rsidP="001C1AF0">
      <w:pPr>
        <w:pStyle w:val="ListParagraph"/>
        <w:numPr>
          <w:ilvl w:val="0"/>
          <w:numId w:val="7"/>
        </w:numPr>
        <w:suppressAutoHyphens/>
        <w:spacing w:after="0" w:line="240" w:lineRule="auto"/>
        <w:ind w:left="426" w:hanging="426"/>
      </w:pPr>
      <w:r w:rsidRPr="001C1AF0">
        <w:t xml:space="preserve">Include both efforts to ensure that existing collaborative relationships are leveraged to their fullest extent, as well as seek new sources of funding. </w:t>
      </w:r>
    </w:p>
    <w:p w:rsidR="009F612C" w:rsidRPr="001C1AF0" w:rsidRDefault="009F612C" w:rsidP="001C1AF0">
      <w:pPr>
        <w:pStyle w:val="ListParagraph"/>
        <w:suppressAutoHyphens/>
        <w:ind w:left="426" w:hanging="426"/>
      </w:pPr>
    </w:p>
    <w:p w:rsidR="009F612C" w:rsidRPr="001C1AF0" w:rsidRDefault="009F612C" w:rsidP="001C1AF0">
      <w:pPr>
        <w:pStyle w:val="ListParagraph"/>
        <w:numPr>
          <w:ilvl w:val="0"/>
          <w:numId w:val="7"/>
        </w:numPr>
        <w:suppressAutoHyphens/>
        <w:spacing w:after="0" w:line="240" w:lineRule="auto"/>
        <w:ind w:left="426" w:hanging="426"/>
      </w:pPr>
      <w:r w:rsidRPr="001C1AF0">
        <w:t xml:space="preserve">Explore innovative, creative, outside-the-box approaches. </w:t>
      </w:r>
    </w:p>
    <w:p w:rsidR="009F612C" w:rsidRPr="001C1AF0" w:rsidRDefault="009F612C" w:rsidP="001C1AF0">
      <w:pPr>
        <w:pStyle w:val="ListParagraph"/>
        <w:suppressAutoHyphens/>
        <w:ind w:left="426" w:hanging="426"/>
      </w:pPr>
    </w:p>
    <w:p w:rsidR="009F612C" w:rsidRPr="001C1AF0" w:rsidRDefault="009F612C" w:rsidP="001C1AF0">
      <w:pPr>
        <w:pStyle w:val="ListParagraph"/>
        <w:numPr>
          <w:ilvl w:val="0"/>
          <w:numId w:val="7"/>
        </w:numPr>
        <w:suppressAutoHyphens/>
        <w:spacing w:after="0" w:line="240" w:lineRule="auto"/>
        <w:ind w:left="426" w:hanging="426"/>
      </w:pPr>
      <w:r w:rsidRPr="001C1AF0">
        <w:t>Seek to broaden the donor base to be more innovative in financing, including private foundations, the private sector, and other organizations/entities that may be outside of the biodiversity sphere.</w:t>
      </w:r>
    </w:p>
    <w:p w:rsidR="009F612C" w:rsidRPr="001C1AF0" w:rsidRDefault="009F612C" w:rsidP="001C1AF0">
      <w:pPr>
        <w:widowControl/>
        <w:ind w:left="426" w:hanging="426"/>
        <w:rPr>
          <w:rFonts w:ascii="Calibri" w:hAnsi="Calibri"/>
          <w:sz w:val="22"/>
          <w:szCs w:val="22"/>
        </w:rPr>
      </w:pPr>
    </w:p>
    <w:p w:rsidR="009F612C" w:rsidRPr="001C1AF0" w:rsidRDefault="009F612C" w:rsidP="001C1AF0">
      <w:pPr>
        <w:pStyle w:val="ListParagraph"/>
        <w:numPr>
          <w:ilvl w:val="0"/>
          <w:numId w:val="7"/>
        </w:numPr>
        <w:suppressAutoHyphens/>
        <w:spacing w:after="0" w:line="240" w:lineRule="auto"/>
        <w:ind w:left="426" w:hanging="426"/>
        <w:rPr>
          <w:lang w:eastAsia="en-GB"/>
        </w:rPr>
      </w:pPr>
      <w:r w:rsidRPr="001C1AF0">
        <w:t xml:space="preserve">Leverage the value proposition of the Ramsar Convention, Ramsar sites, wetlands, and formal relationships with International Organization Partners (IOPs) broadly in its efforts to target its resource mobilization-related messaging. </w:t>
      </w:r>
    </w:p>
    <w:p w:rsidR="009F612C" w:rsidRPr="001C1AF0" w:rsidRDefault="009F612C" w:rsidP="001C1AF0">
      <w:pPr>
        <w:pStyle w:val="ListParagraph"/>
        <w:suppressAutoHyphens/>
        <w:ind w:left="426" w:hanging="426"/>
      </w:pPr>
    </w:p>
    <w:p w:rsidR="009F612C" w:rsidRPr="001C1AF0" w:rsidRDefault="009F612C" w:rsidP="001C1AF0">
      <w:pPr>
        <w:pStyle w:val="ListParagraph"/>
        <w:numPr>
          <w:ilvl w:val="0"/>
          <w:numId w:val="7"/>
        </w:numPr>
        <w:suppressAutoHyphens/>
        <w:spacing w:after="0" w:line="240" w:lineRule="auto"/>
        <w:ind w:left="426" w:hanging="426"/>
        <w:rPr>
          <w:lang w:eastAsia="en-GB"/>
        </w:rPr>
      </w:pPr>
      <w:r w:rsidRPr="001C1AF0">
        <w:rPr>
          <w:lang w:eastAsia="en-GB"/>
        </w:rPr>
        <w:t xml:space="preserve">Ensure it is effectively translating Parties’ non-core budget priorities into terminology that can be easily matched to and understood by the specific donor and express the ways the Convention and Ramsar sites as well as other wetlands are relevant to their interests and priorities. </w:t>
      </w:r>
    </w:p>
    <w:p w:rsidR="009F612C" w:rsidRPr="001C1AF0" w:rsidRDefault="009F612C" w:rsidP="001C1AF0">
      <w:pPr>
        <w:widowControl/>
        <w:rPr>
          <w:rFonts w:ascii="Calibri" w:hAnsi="Calibri"/>
          <w:b/>
          <w:sz w:val="22"/>
          <w:szCs w:val="22"/>
        </w:rPr>
      </w:pPr>
    </w:p>
    <w:p w:rsidR="009F612C" w:rsidRPr="001C1AF0" w:rsidRDefault="009F612C" w:rsidP="001C1AF0">
      <w:pPr>
        <w:widowControl/>
        <w:rPr>
          <w:rFonts w:ascii="Calibri" w:hAnsi="Calibri"/>
          <w:sz w:val="22"/>
          <w:szCs w:val="22"/>
        </w:rPr>
      </w:pPr>
      <w:r w:rsidRPr="001C1AF0">
        <w:rPr>
          <w:rFonts w:ascii="Calibri" w:hAnsi="Calibri"/>
          <w:sz w:val="22"/>
          <w:szCs w:val="22"/>
        </w:rPr>
        <w:t xml:space="preserve">Efforts at resource mobilization are to address the Parties’ priority interests as indicated in the table below from Resolution XII.1 Annex 3 and all efforts are to be focused and undertaken to meet these articulated needs. In mobilizing resources, it is anticipated that approaches will be strategic and with big-picture, long-term stability in mind. </w:t>
      </w:r>
    </w:p>
    <w:p w:rsidR="009F612C" w:rsidRPr="001C1AF0" w:rsidRDefault="009F612C" w:rsidP="001C1AF0">
      <w:pPr>
        <w:widowControl/>
        <w:rPr>
          <w:rFonts w:ascii="Calibri" w:hAnsi="Calibri"/>
        </w:rPr>
      </w:pPr>
    </w:p>
    <w:p w:rsidR="009F612C" w:rsidRPr="001C1AF0" w:rsidRDefault="009F612C" w:rsidP="001C1AF0">
      <w:pPr>
        <w:widowControl/>
        <w:rPr>
          <w:rFonts w:ascii="Calibri" w:hAnsi="Calibri"/>
          <w:b/>
        </w:rPr>
      </w:pPr>
      <w:r w:rsidRPr="001C1AF0">
        <w:rPr>
          <w:rFonts w:ascii="Calibri" w:hAnsi="Calibri"/>
          <w:b/>
        </w:rPr>
        <w:br w:type="page"/>
      </w:r>
    </w:p>
    <w:p w:rsidR="009F612C" w:rsidRPr="001C1AF0" w:rsidRDefault="009F612C" w:rsidP="001C1AF0">
      <w:pPr>
        <w:widowControl/>
        <w:rPr>
          <w:rFonts w:ascii="Calibri" w:hAnsi="Calibri"/>
          <w:b/>
        </w:rPr>
      </w:pPr>
      <w:r w:rsidRPr="001C1AF0">
        <w:rPr>
          <w:rFonts w:ascii="Calibri" w:hAnsi="Calibri"/>
          <w:b/>
        </w:rPr>
        <w:lastRenderedPageBreak/>
        <w:t>Res XII.1 Annex 3</w:t>
      </w:r>
    </w:p>
    <w:p w:rsidR="009F612C" w:rsidRPr="001C1AF0" w:rsidRDefault="009F612C" w:rsidP="001C1AF0">
      <w:pPr>
        <w:widowControl/>
        <w:rPr>
          <w:rFonts w:ascii="Calibri" w:hAnsi="Calibri"/>
          <w:b/>
        </w:rPr>
      </w:pPr>
    </w:p>
    <w:tbl>
      <w:tblPr>
        <w:tblW w:w="9229" w:type="dxa"/>
        <w:tblInd w:w="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bottom w:w="28" w:type="dxa"/>
        </w:tblCellMar>
        <w:tblLook w:val="04A0" w:firstRow="1" w:lastRow="0" w:firstColumn="1" w:lastColumn="0" w:noHBand="0" w:noVBand="1"/>
      </w:tblPr>
      <w:tblGrid>
        <w:gridCol w:w="581"/>
        <w:gridCol w:w="4096"/>
        <w:gridCol w:w="1466"/>
        <w:gridCol w:w="3086"/>
      </w:tblGrid>
      <w:tr w:rsidR="009F612C" w:rsidRPr="001C1AF0" w:rsidTr="009F612C">
        <w:trPr>
          <w:trHeight w:val="636"/>
        </w:trPr>
        <w:tc>
          <w:tcPr>
            <w:tcW w:w="581" w:type="dxa"/>
            <w:shd w:val="clear" w:color="auto" w:fill="8DB3E2"/>
            <w:vAlign w:val="center"/>
            <w:hideMark/>
          </w:tcPr>
          <w:p w:rsidR="009F612C" w:rsidRPr="001C1AF0" w:rsidRDefault="009F612C" w:rsidP="001C1AF0">
            <w:pPr>
              <w:widowControl/>
              <w:rPr>
                <w:rFonts w:ascii="Calibri" w:eastAsia="Times New Roman" w:hAnsi="Calibri"/>
                <w:b/>
                <w:bCs/>
                <w:sz w:val="22"/>
                <w:szCs w:val="22"/>
                <w:lang w:eastAsia="en-GB"/>
              </w:rPr>
            </w:pPr>
            <w:r w:rsidRPr="001C1AF0">
              <w:rPr>
                <w:rFonts w:ascii="Calibri" w:eastAsia="Times New Roman" w:hAnsi="Calibri"/>
                <w:b/>
                <w:bCs/>
                <w:sz w:val="22"/>
                <w:szCs w:val="22"/>
                <w:lang w:eastAsia="en-GB"/>
              </w:rPr>
              <w:t>No.</w:t>
            </w:r>
          </w:p>
        </w:tc>
        <w:tc>
          <w:tcPr>
            <w:tcW w:w="4096" w:type="dxa"/>
            <w:shd w:val="clear" w:color="auto" w:fill="8DB3E2"/>
            <w:vAlign w:val="center"/>
            <w:hideMark/>
          </w:tcPr>
          <w:p w:rsidR="009F612C" w:rsidRPr="001C1AF0" w:rsidRDefault="009F612C" w:rsidP="001C1AF0">
            <w:pPr>
              <w:widowControl/>
              <w:rPr>
                <w:rFonts w:ascii="Calibri" w:eastAsia="Times New Roman" w:hAnsi="Calibri"/>
                <w:b/>
                <w:bCs/>
                <w:sz w:val="22"/>
                <w:szCs w:val="22"/>
                <w:lang w:eastAsia="en-GB"/>
              </w:rPr>
            </w:pPr>
            <w:r w:rsidRPr="001C1AF0">
              <w:rPr>
                <w:rFonts w:ascii="Calibri" w:eastAsia="Times New Roman" w:hAnsi="Calibri"/>
                <w:b/>
                <w:bCs/>
                <w:sz w:val="22"/>
                <w:szCs w:val="22"/>
                <w:lang w:eastAsia="en-GB"/>
              </w:rPr>
              <w:t>Non-core budget priorities 2016-2018</w:t>
            </w:r>
          </w:p>
        </w:tc>
        <w:tc>
          <w:tcPr>
            <w:tcW w:w="1466" w:type="dxa"/>
            <w:shd w:val="clear" w:color="auto" w:fill="8DB3E2"/>
            <w:vAlign w:val="center"/>
            <w:hideMark/>
          </w:tcPr>
          <w:p w:rsidR="009F612C" w:rsidRPr="001C1AF0" w:rsidRDefault="009F612C" w:rsidP="001C1AF0">
            <w:pPr>
              <w:widowControl/>
              <w:rPr>
                <w:rFonts w:ascii="Calibri" w:eastAsia="Times New Roman" w:hAnsi="Calibri"/>
                <w:b/>
                <w:bCs/>
                <w:sz w:val="22"/>
                <w:szCs w:val="22"/>
                <w:lang w:eastAsia="en-GB"/>
              </w:rPr>
            </w:pPr>
            <w:r w:rsidRPr="001C1AF0">
              <w:rPr>
                <w:rFonts w:ascii="Calibri" w:eastAsia="Times New Roman" w:hAnsi="Calibri"/>
                <w:b/>
                <w:bCs/>
                <w:sz w:val="22"/>
                <w:szCs w:val="22"/>
                <w:lang w:eastAsia="en-GB"/>
              </w:rPr>
              <w:t>3-year funding requirement (CHF)</w:t>
            </w:r>
          </w:p>
        </w:tc>
        <w:tc>
          <w:tcPr>
            <w:tcW w:w="3086" w:type="dxa"/>
            <w:shd w:val="clear" w:color="auto" w:fill="8DB3E2"/>
            <w:vAlign w:val="center"/>
            <w:hideMark/>
          </w:tcPr>
          <w:p w:rsidR="009F612C" w:rsidRPr="001C1AF0" w:rsidRDefault="009F612C" w:rsidP="001C1AF0">
            <w:pPr>
              <w:widowControl/>
              <w:rPr>
                <w:rFonts w:ascii="Calibri" w:eastAsia="Times New Roman" w:hAnsi="Calibri"/>
                <w:b/>
                <w:bCs/>
                <w:sz w:val="22"/>
                <w:szCs w:val="22"/>
                <w:lang w:eastAsia="en-GB"/>
              </w:rPr>
            </w:pPr>
            <w:r w:rsidRPr="001C1AF0">
              <w:rPr>
                <w:rFonts w:ascii="Calibri" w:eastAsia="Times New Roman" w:hAnsi="Calibri"/>
                <w:b/>
                <w:bCs/>
                <w:sz w:val="22"/>
                <w:szCs w:val="22"/>
                <w:lang w:eastAsia="en-GB"/>
              </w:rPr>
              <w:t>Notional Timeline</w:t>
            </w:r>
          </w:p>
          <w:p w:rsidR="009F612C" w:rsidRPr="001C1AF0" w:rsidRDefault="009F612C" w:rsidP="001C1AF0">
            <w:pPr>
              <w:widowControl/>
              <w:rPr>
                <w:rFonts w:ascii="Calibri" w:eastAsia="Times New Roman" w:hAnsi="Calibri"/>
                <w:b/>
                <w:bCs/>
                <w:sz w:val="22"/>
                <w:szCs w:val="22"/>
                <w:lang w:eastAsia="en-GB"/>
              </w:rPr>
            </w:pPr>
            <w:r w:rsidRPr="001C1AF0">
              <w:rPr>
                <w:rFonts w:ascii="Calibri" w:eastAsia="Times New Roman" w:hAnsi="Calibri"/>
                <w:b/>
                <w:bCs/>
                <w:sz w:val="22"/>
                <w:szCs w:val="22"/>
                <w:lang w:eastAsia="en-GB"/>
              </w:rPr>
              <w:t>(target funds in CHF)</w:t>
            </w:r>
          </w:p>
        </w:tc>
      </w:tr>
      <w:tr w:rsidR="009F612C" w:rsidRPr="001C1AF0" w:rsidTr="009F612C">
        <w:tc>
          <w:tcPr>
            <w:tcW w:w="581" w:type="dxa"/>
            <w:shd w:val="clear" w:color="auto" w:fill="8DB3E2"/>
            <w:vAlign w:val="center"/>
            <w:hideMark/>
          </w:tcPr>
          <w:p w:rsidR="009F612C" w:rsidRPr="001C1AF0" w:rsidRDefault="009F612C" w:rsidP="001C1AF0">
            <w:pPr>
              <w:widowControl/>
              <w:rPr>
                <w:rFonts w:ascii="Calibri" w:eastAsia="Times New Roman" w:hAnsi="Calibri"/>
                <w:b/>
                <w:bCs/>
                <w:sz w:val="22"/>
                <w:szCs w:val="22"/>
                <w:lang w:eastAsia="en-GB"/>
              </w:rPr>
            </w:pPr>
            <w:r w:rsidRPr="001C1AF0">
              <w:rPr>
                <w:rFonts w:ascii="Calibri" w:eastAsia="Times New Roman" w:hAnsi="Calibri"/>
                <w:b/>
                <w:bCs/>
                <w:sz w:val="22"/>
                <w:szCs w:val="22"/>
                <w:lang w:eastAsia="en-GB"/>
              </w:rPr>
              <w:t>1</w:t>
            </w:r>
          </w:p>
        </w:tc>
        <w:tc>
          <w:tcPr>
            <w:tcW w:w="409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Ramsar Advisory Missions for Parties requiring assistance</w:t>
            </w:r>
          </w:p>
        </w:tc>
        <w:tc>
          <w:tcPr>
            <w:tcW w:w="146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600,000</w:t>
            </w:r>
          </w:p>
        </w:tc>
        <w:tc>
          <w:tcPr>
            <w:tcW w:w="3086" w:type="dxa"/>
            <w:shd w:val="clear" w:color="000000" w:fill="D3DFEE"/>
            <w:vAlign w:val="center"/>
            <w:hideMark/>
          </w:tcPr>
          <w:p w:rsidR="009F612C" w:rsidRPr="001C1AF0" w:rsidRDefault="009F612C" w:rsidP="001C1AF0">
            <w:pPr>
              <w:widowControl/>
              <w:rPr>
                <w:rFonts w:ascii="Calibri" w:hAnsi="Calibri"/>
                <w:sz w:val="22"/>
                <w:szCs w:val="22"/>
                <w:lang w:eastAsia="en-GB"/>
              </w:rPr>
            </w:pPr>
            <w:r w:rsidRPr="001C1AF0">
              <w:rPr>
                <w:rFonts w:ascii="Calibri" w:hAnsi="Calibri"/>
                <w:sz w:val="22"/>
                <w:szCs w:val="22"/>
                <w:lang w:eastAsia="en-GB"/>
              </w:rPr>
              <w:t>200,000: 1</w:t>
            </w:r>
            <w:r w:rsidRPr="001C1AF0">
              <w:rPr>
                <w:rFonts w:ascii="Calibri" w:hAnsi="Calibri"/>
                <w:sz w:val="22"/>
                <w:szCs w:val="22"/>
                <w:vertAlign w:val="superscript"/>
                <w:lang w:eastAsia="en-GB"/>
              </w:rPr>
              <w:t>st</w:t>
            </w:r>
            <w:r w:rsidRPr="001C1AF0">
              <w:rPr>
                <w:rFonts w:ascii="Calibri" w:hAnsi="Calibri"/>
                <w:sz w:val="22"/>
                <w:szCs w:val="22"/>
                <w:lang w:eastAsia="en-GB"/>
              </w:rPr>
              <w:t xml:space="preserve"> quarter 2017</w:t>
            </w:r>
          </w:p>
          <w:p w:rsidR="009F612C" w:rsidRPr="001C1AF0" w:rsidRDefault="009F612C" w:rsidP="001C1AF0">
            <w:pPr>
              <w:widowControl/>
              <w:rPr>
                <w:rFonts w:ascii="Calibri" w:hAnsi="Calibri"/>
                <w:sz w:val="22"/>
                <w:szCs w:val="22"/>
                <w:lang w:eastAsia="en-GB"/>
              </w:rPr>
            </w:pPr>
            <w:r w:rsidRPr="001C1AF0">
              <w:rPr>
                <w:rFonts w:ascii="Calibri" w:hAnsi="Calibri"/>
                <w:sz w:val="22"/>
                <w:szCs w:val="22"/>
                <w:lang w:eastAsia="en-GB"/>
              </w:rPr>
              <w:t>200,000: 3</w:t>
            </w:r>
            <w:r w:rsidRPr="001C1AF0">
              <w:rPr>
                <w:rFonts w:ascii="Calibri" w:hAnsi="Calibri"/>
                <w:sz w:val="22"/>
                <w:szCs w:val="22"/>
                <w:vertAlign w:val="superscript"/>
                <w:lang w:eastAsia="en-GB"/>
              </w:rPr>
              <w:t>rd</w:t>
            </w:r>
            <w:r w:rsidRPr="001C1AF0">
              <w:rPr>
                <w:rFonts w:ascii="Calibri" w:hAnsi="Calibri"/>
                <w:sz w:val="22"/>
                <w:szCs w:val="22"/>
                <w:lang w:eastAsia="en-GB"/>
              </w:rPr>
              <w:t xml:space="preserve"> quarter 2017</w:t>
            </w:r>
          </w:p>
          <w:p w:rsidR="009F612C" w:rsidRPr="001C1AF0" w:rsidRDefault="009F612C" w:rsidP="001C1AF0">
            <w:pPr>
              <w:widowControl/>
              <w:rPr>
                <w:rFonts w:ascii="Calibri" w:hAnsi="Calibri"/>
                <w:sz w:val="22"/>
                <w:szCs w:val="22"/>
                <w:lang w:eastAsia="en-GB"/>
              </w:rPr>
            </w:pPr>
            <w:r w:rsidRPr="001C1AF0">
              <w:rPr>
                <w:rFonts w:ascii="Calibri" w:hAnsi="Calibri"/>
                <w:sz w:val="22"/>
                <w:szCs w:val="22"/>
                <w:lang w:eastAsia="en-GB"/>
              </w:rPr>
              <w:t>200,000: 2</w:t>
            </w:r>
            <w:r w:rsidRPr="001C1AF0">
              <w:rPr>
                <w:rFonts w:ascii="Calibri" w:hAnsi="Calibri"/>
                <w:sz w:val="22"/>
                <w:szCs w:val="22"/>
                <w:vertAlign w:val="superscript"/>
                <w:lang w:eastAsia="en-GB"/>
              </w:rPr>
              <w:t>nd</w:t>
            </w:r>
            <w:r w:rsidRPr="001C1AF0">
              <w:rPr>
                <w:rFonts w:ascii="Calibri" w:hAnsi="Calibri"/>
                <w:sz w:val="22"/>
                <w:szCs w:val="22"/>
                <w:lang w:eastAsia="en-GB"/>
              </w:rPr>
              <w:t xml:space="preserve"> quarter 2018</w:t>
            </w:r>
          </w:p>
        </w:tc>
      </w:tr>
      <w:tr w:rsidR="009F612C" w:rsidRPr="001C1AF0" w:rsidTr="009F612C">
        <w:tc>
          <w:tcPr>
            <w:tcW w:w="581" w:type="dxa"/>
            <w:shd w:val="clear" w:color="auto" w:fill="8DB3E2"/>
            <w:vAlign w:val="center"/>
            <w:hideMark/>
          </w:tcPr>
          <w:p w:rsidR="009F612C" w:rsidRPr="001C1AF0" w:rsidRDefault="009F612C" w:rsidP="001C1AF0">
            <w:pPr>
              <w:widowControl/>
              <w:rPr>
                <w:rFonts w:ascii="Calibri" w:eastAsia="Times New Roman" w:hAnsi="Calibri"/>
                <w:b/>
                <w:bCs/>
                <w:sz w:val="22"/>
                <w:szCs w:val="22"/>
                <w:lang w:eastAsia="en-GB"/>
              </w:rPr>
            </w:pPr>
            <w:r w:rsidRPr="001C1AF0">
              <w:rPr>
                <w:rFonts w:ascii="Calibri" w:eastAsia="Times New Roman" w:hAnsi="Calibri"/>
                <w:b/>
                <w:bCs/>
                <w:sz w:val="22"/>
                <w:szCs w:val="22"/>
                <w:lang w:eastAsia="en-GB"/>
              </w:rPr>
              <w:t>2</w:t>
            </w:r>
          </w:p>
        </w:tc>
        <w:tc>
          <w:tcPr>
            <w:tcW w:w="409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STRP 2016-2018 programme of work support</w:t>
            </w:r>
          </w:p>
        </w:tc>
        <w:tc>
          <w:tcPr>
            <w:tcW w:w="146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300,000</w:t>
            </w:r>
          </w:p>
        </w:tc>
        <w:tc>
          <w:tcPr>
            <w:tcW w:w="3086" w:type="dxa"/>
            <w:shd w:val="clear" w:color="000000" w:fill="D3DFEE"/>
            <w:vAlign w:val="center"/>
            <w:hideMark/>
          </w:tcPr>
          <w:p w:rsidR="009F612C" w:rsidRPr="001C1AF0" w:rsidRDefault="009F612C" w:rsidP="001C1AF0">
            <w:pPr>
              <w:widowControl/>
              <w:rPr>
                <w:rFonts w:ascii="Calibri" w:hAnsi="Calibri"/>
                <w:sz w:val="22"/>
                <w:szCs w:val="22"/>
                <w:lang w:eastAsia="en-GB"/>
              </w:rPr>
            </w:pPr>
            <w:r w:rsidRPr="001C1AF0">
              <w:rPr>
                <w:rFonts w:ascii="Calibri" w:hAnsi="Calibri"/>
                <w:sz w:val="22"/>
                <w:szCs w:val="22"/>
                <w:lang w:eastAsia="en-GB"/>
              </w:rPr>
              <w:t>137,000 (SoWWS): 1</w:t>
            </w:r>
            <w:r w:rsidRPr="001C1AF0">
              <w:rPr>
                <w:rFonts w:ascii="Calibri" w:hAnsi="Calibri"/>
                <w:sz w:val="22"/>
                <w:szCs w:val="22"/>
                <w:vertAlign w:val="superscript"/>
                <w:lang w:eastAsia="en-GB"/>
              </w:rPr>
              <w:t>st</w:t>
            </w:r>
            <w:r w:rsidRPr="001C1AF0">
              <w:rPr>
                <w:rFonts w:ascii="Calibri" w:hAnsi="Calibri"/>
                <w:sz w:val="22"/>
                <w:szCs w:val="22"/>
                <w:lang w:eastAsia="en-GB"/>
              </w:rPr>
              <w:t xml:space="preserve"> quarter 2017</w:t>
            </w:r>
          </w:p>
          <w:p w:rsidR="009F612C" w:rsidRPr="001C1AF0" w:rsidRDefault="009F612C" w:rsidP="001C1AF0">
            <w:pPr>
              <w:widowControl/>
              <w:rPr>
                <w:rFonts w:ascii="Calibri" w:hAnsi="Calibri"/>
                <w:sz w:val="22"/>
                <w:szCs w:val="22"/>
                <w:lang w:eastAsia="en-GB"/>
              </w:rPr>
            </w:pPr>
            <w:r w:rsidRPr="001C1AF0">
              <w:rPr>
                <w:rFonts w:ascii="Calibri" w:hAnsi="Calibri"/>
                <w:sz w:val="22"/>
                <w:szCs w:val="22"/>
                <w:lang w:eastAsia="en-GB"/>
              </w:rPr>
              <w:t>163,000: 2</w:t>
            </w:r>
            <w:r w:rsidRPr="001C1AF0">
              <w:rPr>
                <w:rFonts w:ascii="Calibri" w:hAnsi="Calibri"/>
                <w:sz w:val="22"/>
                <w:szCs w:val="22"/>
                <w:vertAlign w:val="superscript"/>
                <w:lang w:eastAsia="en-GB"/>
              </w:rPr>
              <w:t>nd</w:t>
            </w:r>
            <w:r w:rsidRPr="001C1AF0">
              <w:rPr>
                <w:rFonts w:ascii="Calibri" w:hAnsi="Calibri"/>
                <w:sz w:val="22"/>
                <w:szCs w:val="22"/>
                <w:lang w:eastAsia="en-GB"/>
              </w:rPr>
              <w:t xml:space="preserve"> quarter 2017</w:t>
            </w:r>
          </w:p>
          <w:p w:rsidR="009F612C" w:rsidRPr="001C1AF0" w:rsidRDefault="009F612C" w:rsidP="001C1AF0">
            <w:pPr>
              <w:widowControl/>
              <w:rPr>
                <w:rFonts w:ascii="Calibri" w:eastAsia="Times New Roman" w:hAnsi="Calibri"/>
                <w:sz w:val="22"/>
                <w:szCs w:val="22"/>
                <w:lang w:eastAsia="en-GB"/>
              </w:rPr>
            </w:pPr>
          </w:p>
        </w:tc>
      </w:tr>
      <w:tr w:rsidR="009F612C" w:rsidRPr="001C1AF0" w:rsidTr="009F612C">
        <w:tc>
          <w:tcPr>
            <w:tcW w:w="581" w:type="dxa"/>
            <w:shd w:val="clear" w:color="auto" w:fill="8DB3E2"/>
            <w:vAlign w:val="center"/>
            <w:hideMark/>
          </w:tcPr>
          <w:p w:rsidR="009F612C" w:rsidRPr="001C1AF0" w:rsidRDefault="009F612C" w:rsidP="001C1AF0">
            <w:pPr>
              <w:widowControl/>
              <w:rPr>
                <w:rFonts w:ascii="Calibri" w:eastAsia="Times New Roman" w:hAnsi="Calibri"/>
                <w:b/>
                <w:bCs/>
                <w:sz w:val="22"/>
                <w:szCs w:val="22"/>
                <w:lang w:eastAsia="en-GB"/>
              </w:rPr>
            </w:pPr>
            <w:r w:rsidRPr="001C1AF0">
              <w:rPr>
                <w:rFonts w:ascii="Calibri" w:eastAsia="Times New Roman" w:hAnsi="Calibri"/>
                <w:b/>
                <w:bCs/>
                <w:sz w:val="22"/>
                <w:szCs w:val="22"/>
                <w:lang w:eastAsia="en-GB"/>
              </w:rPr>
              <w:t>3</w:t>
            </w:r>
          </w:p>
        </w:tc>
        <w:tc>
          <w:tcPr>
            <w:tcW w:w="409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RSIS, IM/IT (Website) Continuing Development</w:t>
            </w:r>
          </w:p>
        </w:tc>
        <w:tc>
          <w:tcPr>
            <w:tcW w:w="146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175,000</w:t>
            </w:r>
          </w:p>
        </w:tc>
        <w:tc>
          <w:tcPr>
            <w:tcW w:w="308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58,333: 1st quarter 2017</w:t>
            </w:r>
          </w:p>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58,333: 3</w:t>
            </w:r>
            <w:r w:rsidRPr="001C1AF0">
              <w:rPr>
                <w:rFonts w:ascii="Calibri" w:eastAsia="Times New Roman" w:hAnsi="Calibri"/>
                <w:sz w:val="22"/>
                <w:szCs w:val="22"/>
                <w:vertAlign w:val="superscript"/>
                <w:lang w:eastAsia="en-GB"/>
              </w:rPr>
              <w:t>rd</w:t>
            </w:r>
            <w:r w:rsidRPr="001C1AF0">
              <w:rPr>
                <w:rFonts w:ascii="Calibri" w:eastAsia="Times New Roman" w:hAnsi="Calibri"/>
                <w:sz w:val="22"/>
                <w:szCs w:val="22"/>
                <w:lang w:eastAsia="en-GB"/>
              </w:rPr>
              <w:t xml:space="preserve"> quarter 2017</w:t>
            </w:r>
          </w:p>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58,333: 2</w:t>
            </w:r>
            <w:r w:rsidRPr="001C1AF0">
              <w:rPr>
                <w:rFonts w:ascii="Calibri" w:eastAsia="Times New Roman" w:hAnsi="Calibri"/>
                <w:sz w:val="22"/>
                <w:szCs w:val="22"/>
                <w:vertAlign w:val="superscript"/>
                <w:lang w:eastAsia="en-GB"/>
              </w:rPr>
              <w:t>nd</w:t>
            </w:r>
            <w:r w:rsidRPr="001C1AF0">
              <w:rPr>
                <w:rFonts w:ascii="Calibri" w:eastAsia="Times New Roman" w:hAnsi="Calibri"/>
                <w:sz w:val="22"/>
                <w:szCs w:val="22"/>
                <w:lang w:eastAsia="en-GB"/>
              </w:rPr>
              <w:t xml:space="preserve"> quarter 2018</w:t>
            </w:r>
          </w:p>
        </w:tc>
      </w:tr>
      <w:tr w:rsidR="009F612C" w:rsidRPr="001C1AF0" w:rsidTr="009F612C">
        <w:tc>
          <w:tcPr>
            <w:tcW w:w="581" w:type="dxa"/>
            <w:shd w:val="clear" w:color="auto" w:fill="8DB3E2"/>
            <w:vAlign w:val="center"/>
            <w:hideMark/>
          </w:tcPr>
          <w:p w:rsidR="009F612C" w:rsidRPr="001C1AF0" w:rsidRDefault="009F612C" w:rsidP="001C1AF0">
            <w:pPr>
              <w:widowControl/>
              <w:rPr>
                <w:rFonts w:ascii="Calibri" w:eastAsia="Times New Roman" w:hAnsi="Calibri"/>
                <w:b/>
                <w:bCs/>
                <w:sz w:val="22"/>
                <w:szCs w:val="22"/>
                <w:lang w:eastAsia="en-GB"/>
              </w:rPr>
            </w:pPr>
            <w:r w:rsidRPr="001C1AF0">
              <w:rPr>
                <w:rFonts w:ascii="Calibri" w:eastAsia="Times New Roman" w:hAnsi="Calibri"/>
                <w:b/>
                <w:bCs/>
                <w:sz w:val="22"/>
                <w:szCs w:val="22"/>
                <w:lang w:eastAsia="en-GB"/>
              </w:rPr>
              <w:t>4</w:t>
            </w:r>
          </w:p>
        </w:tc>
        <w:tc>
          <w:tcPr>
            <w:tcW w:w="409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Pre-COP13 regional meetings (delegates support and meeting costs for preparatory meetings)</w:t>
            </w:r>
          </w:p>
        </w:tc>
        <w:tc>
          <w:tcPr>
            <w:tcW w:w="146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650,000</w:t>
            </w:r>
          </w:p>
        </w:tc>
        <w:tc>
          <w:tcPr>
            <w:tcW w:w="308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November 2017</w:t>
            </w:r>
          </w:p>
        </w:tc>
      </w:tr>
      <w:tr w:rsidR="009F612C" w:rsidRPr="001C1AF0" w:rsidTr="009F612C">
        <w:tc>
          <w:tcPr>
            <w:tcW w:w="581" w:type="dxa"/>
            <w:shd w:val="clear" w:color="auto" w:fill="8DB3E2"/>
            <w:vAlign w:val="center"/>
            <w:hideMark/>
          </w:tcPr>
          <w:p w:rsidR="009F612C" w:rsidRPr="001C1AF0" w:rsidRDefault="009F612C" w:rsidP="001C1AF0">
            <w:pPr>
              <w:widowControl/>
              <w:rPr>
                <w:rFonts w:ascii="Calibri" w:eastAsia="Times New Roman" w:hAnsi="Calibri"/>
                <w:b/>
                <w:bCs/>
                <w:sz w:val="22"/>
                <w:szCs w:val="22"/>
                <w:lang w:eastAsia="en-GB"/>
              </w:rPr>
            </w:pPr>
            <w:r w:rsidRPr="001C1AF0">
              <w:rPr>
                <w:rFonts w:ascii="Calibri" w:eastAsia="Times New Roman" w:hAnsi="Calibri"/>
                <w:b/>
                <w:bCs/>
                <w:sz w:val="22"/>
                <w:szCs w:val="22"/>
                <w:lang w:eastAsia="en-GB"/>
              </w:rPr>
              <w:t>5</w:t>
            </w:r>
          </w:p>
        </w:tc>
        <w:tc>
          <w:tcPr>
            <w:tcW w:w="409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COP13 (2018) sponsorship to eligible delegates</w:t>
            </w:r>
          </w:p>
        </w:tc>
        <w:tc>
          <w:tcPr>
            <w:tcW w:w="146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600,000</w:t>
            </w:r>
          </w:p>
        </w:tc>
        <w:tc>
          <w:tcPr>
            <w:tcW w:w="308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January 2018</w:t>
            </w:r>
          </w:p>
        </w:tc>
      </w:tr>
      <w:tr w:rsidR="009F612C" w:rsidRPr="001C1AF0" w:rsidTr="009F612C">
        <w:tc>
          <w:tcPr>
            <w:tcW w:w="581" w:type="dxa"/>
            <w:shd w:val="clear" w:color="auto" w:fill="8DB3E2"/>
            <w:vAlign w:val="center"/>
            <w:hideMark/>
          </w:tcPr>
          <w:p w:rsidR="009F612C" w:rsidRPr="001C1AF0" w:rsidRDefault="009F612C" w:rsidP="001C1AF0">
            <w:pPr>
              <w:widowControl/>
              <w:rPr>
                <w:rFonts w:ascii="Calibri" w:eastAsia="Times New Roman" w:hAnsi="Calibri"/>
                <w:b/>
                <w:bCs/>
                <w:sz w:val="22"/>
                <w:szCs w:val="22"/>
                <w:lang w:eastAsia="en-GB"/>
              </w:rPr>
            </w:pPr>
            <w:r w:rsidRPr="001C1AF0">
              <w:rPr>
                <w:rFonts w:ascii="Calibri" w:eastAsia="Times New Roman" w:hAnsi="Calibri"/>
                <w:b/>
                <w:bCs/>
                <w:sz w:val="22"/>
                <w:szCs w:val="22"/>
                <w:lang w:eastAsia="en-GB"/>
              </w:rPr>
              <w:t>6</w:t>
            </w:r>
          </w:p>
        </w:tc>
        <w:tc>
          <w:tcPr>
            <w:tcW w:w="409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Arabic language introduction and translation support</w:t>
            </w:r>
          </w:p>
        </w:tc>
        <w:tc>
          <w:tcPr>
            <w:tcW w:w="146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250,000</w:t>
            </w:r>
          </w:p>
        </w:tc>
        <w:tc>
          <w:tcPr>
            <w:tcW w:w="3086" w:type="dxa"/>
            <w:shd w:val="clear" w:color="000000" w:fill="D3DFEE"/>
            <w:vAlign w:val="center"/>
            <w:hideMark/>
          </w:tcPr>
          <w:p w:rsidR="009F612C" w:rsidRPr="001C1AF0" w:rsidRDefault="009F612C" w:rsidP="001C1AF0">
            <w:pPr>
              <w:widowControl/>
              <w:rPr>
                <w:rFonts w:ascii="Calibri" w:hAnsi="Calibri"/>
                <w:sz w:val="22"/>
                <w:szCs w:val="22"/>
                <w:lang w:eastAsia="en-GB"/>
              </w:rPr>
            </w:pPr>
            <w:r w:rsidRPr="001C1AF0">
              <w:rPr>
                <w:rFonts w:ascii="Calibri" w:hAnsi="Calibri"/>
                <w:sz w:val="22"/>
                <w:szCs w:val="22"/>
                <w:lang w:eastAsia="en-GB"/>
              </w:rPr>
              <w:t>83,333: 1</w:t>
            </w:r>
            <w:r w:rsidRPr="001C1AF0">
              <w:rPr>
                <w:rFonts w:ascii="Calibri" w:hAnsi="Calibri"/>
                <w:sz w:val="22"/>
                <w:szCs w:val="22"/>
                <w:vertAlign w:val="superscript"/>
                <w:lang w:eastAsia="en-GB"/>
              </w:rPr>
              <w:t>st</w:t>
            </w:r>
            <w:r w:rsidRPr="001C1AF0">
              <w:rPr>
                <w:rFonts w:ascii="Calibri" w:hAnsi="Calibri"/>
                <w:sz w:val="22"/>
                <w:szCs w:val="22"/>
                <w:lang w:eastAsia="en-GB"/>
              </w:rPr>
              <w:t xml:space="preserve"> quarter 2017</w:t>
            </w:r>
          </w:p>
          <w:p w:rsidR="009F612C" w:rsidRPr="001C1AF0" w:rsidRDefault="009F612C" w:rsidP="001C1AF0">
            <w:pPr>
              <w:widowControl/>
              <w:rPr>
                <w:rFonts w:ascii="Calibri" w:hAnsi="Calibri"/>
                <w:sz w:val="22"/>
                <w:szCs w:val="22"/>
                <w:lang w:eastAsia="en-GB"/>
              </w:rPr>
            </w:pPr>
            <w:r w:rsidRPr="001C1AF0">
              <w:rPr>
                <w:rFonts w:ascii="Calibri" w:hAnsi="Calibri"/>
                <w:sz w:val="22"/>
                <w:szCs w:val="22"/>
                <w:lang w:eastAsia="en-GB"/>
              </w:rPr>
              <w:t>83,333: 3</w:t>
            </w:r>
            <w:r w:rsidRPr="001C1AF0">
              <w:rPr>
                <w:rFonts w:ascii="Calibri" w:hAnsi="Calibri"/>
                <w:sz w:val="22"/>
                <w:szCs w:val="22"/>
                <w:vertAlign w:val="superscript"/>
                <w:lang w:eastAsia="en-GB"/>
              </w:rPr>
              <w:t>rd</w:t>
            </w:r>
            <w:r w:rsidRPr="001C1AF0">
              <w:rPr>
                <w:rFonts w:ascii="Calibri" w:hAnsi="Calibri"/>
                <w:sz w:val="22"/>
                <w:szCs w:val="22"/>
                <w:lang w:eastAsia="en-GB"/>
              </w:rPr>
              <w:t xml:space="preserve"> quarter 2017</w:t>
            </w:r>
          </w:p>
          <w:p w:rsidR="009F612C" w:rsidRPr="001C1AF0" w:rsidRDefault="009F612C" w:rsidP="001C1AF0">
            <w:pPr>
              <w:widowControl/>
              <w:rPr>
                <w:rFonts w:ascii="Calibri" w:hAnsi="Calibri"/>
                <w:sz w:val="22"/>
                <w:szCs w:val="22"/>
                <w:lang w:eastAsia="en-GB"/>
              </w:rPr>
            </w:pPr>
            <w:r w:rsidRPr="001C1AF0">
              <w:rPr>
                <w:rFonts w:ascii="Calibri" w:hAnsi="Calibri"/>
                <w:sz w:val="22"/>
                <w:szCs w:val="22"/>
                <w:lang w:eastAsia="en-GB"/>
              </w:rPr>
              <w:t>83,333: 2</w:t>
            </w:r>
            <w:r w:rsidRPr="001C1AF0">
              <w:rPr>
                <w:rFonts w:ascii="Calibri" w:hAnsi="Calibri"/>
                <w:sz w:val="22"/>
                <w:szCs w:val="22"/>
                <w:vertAlign w:val="superscript"/>
                <w:lang w:eastAsia="en-GB"/>
              </w:rPr>
              <w:t>nd</w:t>
            </w:r>
            <w:r w:rsidRPr="001C1AF0">
              <w:rPr>
                <w:rFonts w:ascii="Calibri" w:hAnsi="Calibri"/>
                <w:sz w:val="22"/>
                <w:szCs w:val="22"/>
                <w:lang w:eastAsia="en-GB"/>
              </w:rPr>
              <w:t xml:space="preserve"> quarter 2018</w:t>
            </w:r>
          </w:p>
          <w:p w:rsidR="009F612C" w:rsidRPr="001C1AF0" w:rsidRDefault="009F612C" w:rsidP="001C1AF0">
            <w:pPr>
              <w:widowControl/>
              <w:rPr>
                <w:rFonts w:ascii="Calibri" w:eastAsia="Times New Roman" w:hAnsi="Calibri"/>
                <w:sz w:val="22"/>
                <w:szCs w:val="22"/>
                <w:lang w:eastAsia="en-GB"/>
              </w:rPr>
            </w:pPr>
          </w:p>
        </w:tc>
      </w:tr>
      <w:tr w:rsidR="009F612C" w:rsidRPr="001C1AF0" w:rsidTr="009F612C">
        <w:tc>
          <w:tcPr>
            <w:tcW w:w="581" w:type="dxa"/>
            <w:shd w:val="clear" w:color="auto" w:fill="8DB3E2"/>
            <w:vAlign w:val="center"/>
            <w:hideMark/>
          </w:tcPr>
          <w:p w:rsidR="009F612C" w:rsidRPr="001C1AF0" w:rsidRDefault="009F612C" w:rsidP="001C1AF0">
            <w:pPr>
              <w:widowControl/>
              <w:rPr>
                <w:rFonts w:ascii="Calibri" w:eastAsia="Times New Roman" w:hAnsi="Calibri"/>
                <w:b/>
                <w:bCs/>
                <w:sz w:val="22"/>
                <w:szCs w:val="22"/>
                <w:lang w:eastAsia="en-GB"/>
              </w:rPr>
            </w:pPr>
            <w:r w:rsidRPr="001C1AF0">
              <w:rPr>
                <w:rFonts w:ascii="Calibri" w:eastAsia="Times New Roman" w:hAnsi="Calibri"/>
                <w:b/>
                <w:bCs/>
                <w:sz w:val="22"/>
                <w:szCs w:val="22"/>
                <w:lang w:eastAsia="en-GB"/>
              </w:rPr>
              <w:t>7</w:t>
            </w:r>
          </w:p>
        </w:tc>
        <w:tc>
          <w:tcPr>
            <w:tcW w:w="409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 xml:space="preserve">Small Grants Funds for protection and wise use of wetlands </w:t>
            </w:r>
          </w:p>
        </w:tc>
        <w:tc>
          <w:tcPr>
            <w:tcW w:w="146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1,000,000</w:t>
            </w:r>
          </w:p>
        </w:tc>
        <w:tc>
          <w:tcPr>
            <w:tcW w:w="308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333,333: 1</w:t>
            </w:r>
            <w:r w:rsidRPr="001C1AF0">
              <w:rPr>
                <w:rFonts w:ascii="Calibri" w:eastAsia="Times New Roman" w:hAnsi="Calibri"/>
                <w:sz w:val="22"/>
                <w:szCs w:val="22"/>
                <w:vertAlign w:val="superscript"/>
                <w:lang w:eastAsia="en-GB"/>
              </w:rPr>
              <w:t>st</w:t>
            </w:r>
            <w:r w:rsidRPr="001C1AF0">
              <w:rPr>
                <w:rFonts w:ascii="Calibri" w:eastAsia="Times New Roman" w:hAnsi="Calibri"/>
                <w:sz w:val="22"/>
                <w:szCs w:val="22"/>
                <w:lang w:eastAsia="en-GB"/>
              </w:rPr>
              <w:t xml:space="preserve"> quarter 2017</w:t>
            </w:r>
          </w:p>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333,333: 3</w:t>
            </w:r>
            <w:r w:rsidRPr="001C1AF0">
              <w:rPr>
                <w:rFonts w:ascii="Calibri" w:eastAsia="Times New Roman" w:hAnsi="Calibri"/>
                <w:sz w:val="22"/>
                <w:szCs w:val="22"/>
                <w:vertAlign w:val="superscript"/>
                <w:lang w:eastAsia="en-GB"/>
              </w:rPr>
              <w:t>rd</w:t>
            </w:r>
            <w:r w:rsidRPr="001C1AF0">
              <w:rPr>
                <w:rFonts w:ascii="Calibri" w:eastAsia="Times New Roman" w:hAnsi="Calibri"/>
                <w:sz w:val="22"/>
                <w:szCs w:val="22"/>
                <w:lang w:eastAsia="en-GB"/>
              </w:rPr>
              <w:t xml:space="preserve"> quarter 2017</w:t>
            </w:r>
          </w:p>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333,333: 2</w:t>
            </w:r>
            <w:r w:rsidRPr="001C1AF0">
              <w:rPr>
                <w:rFonts w:ascii="Calibri" w:eastAsia="Times New Roman" w:hAnsi="Calibri"/>
                <w:sz w:val="22"/>
                <w:szCs w:val="22"/>
                <w:vertAlign w:val="superscript"/>
                <w:lang w:eastAsia="en-GB"/>
              </w:rPr>
              <w:t>nd</w:t>
            </w:r>
            <w:r w:rsidRPr="001C1AF0">
              <w:rPr>
                <w:rFonts w:ascii="Calibri" w:eastAsia="Times New Roman" w:hAnsi="Calibri"/>
                <w:sz w:val="22"/>
                <w:szCs w:val="22"/>
                <w:lang w:eastAsia="en-GB"/>
              </w:rPr>
              <w:t xml:space="preserve"> quarter 2018</w:t>
            </w:r>
          </w:p>
        </w:tc>
      </w:tr>
      <w:tr w:rsidR="009F612C" w:rsidRPr="001C1AF0" w:rsidTr="009F612C">
        <w:tc>
          <w:tcPr>
            <w:tcW w:w="581" w:type="dxa"/>
            <w:shd w:val="clear" w:color="auto" w:fill="8DB3E2"/>
            <w:vAlign w:val="center"/>
            <w:hideMark/>
          </w:tcPr>
          <w:p w:rsidR="009F612C" w:rsidRPr="001C1AF0" w:rsidRDefault="009F612C" w:rsidP="001C1AF0">
            <w:pPr>
              <w:widowControl/>
              <w:rPr>
                <w:rFonts w:ascii="Calibri" w:eastAsia="Times New Roman" w:hAnsi="Calibri"/>
                <w:b/>
                <w:bCs/>
                <w:sz w:val="22"/>
                <w:szCs w:val="22"/>
                <w:lang w:eastAsia="en-GB"/>
              </w:rPr>
            </w:pPr>
            <w:r w:rsidRPr="001C1AF0">
              <w:rPr>
                <w:rFonts w:ascii="Calibri" w:eastAsia="Times New Roman" w:hAnsi="Calibri"/>
                <w:b/>
                <w:bCs/>
                <w:sz w:val="22"/>
                <w:szCs w:val="22"/>
                <w:lang w:eastAsia="en-GB"/>
              </w:rPr>
              <w:t>8</w:t>
            </w:r>
          </w:p>
        </w:tc>
        <w:tc>
          <w:tcPr>
            <w:tcW w:w="409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Regional Initiative Networks and Centres support (priority activities)</w:t>
            </w:r>
          </w:p>
        </w:tc>
        <w:tc>
          <w:tcPr>
            <w:tcW w:w="146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150,000</w:t>
            </w:r>
          </w:p>
        </w:tc>
        <w:tc>
          <w:tcPr>
            <w:tcW w:w="3086" w:type="dxa"/>
            <w:shd w:val="clear" w:color="000000" w:fill="D3DFEE"/>
            <w:vAlign w:val="center"/>
            <w:hideMark/>
          </w:tcPr>
          <w:p w:rsidR="009F612C" w:rsidRPr="001C1AF0" w:rsidRDefault="009F612C" w:rsidP="001C1AF0">
            <w:pPr>
              <w:widowControl/>
              <w:ind w:left="360"/>
              <w:rPr>
                <w:rFonts w:ascii="Calibri" w:hAnsi="Calibri" w:cs="Arial"/>
                <w:sz w:val="22"/>
                <w:szCs w:val="22"/>
              </w:rPr>
            </w:pPr>
            <w:r w:rsidRPr="001C1AF0">
              <w:rPr>
                <w:rFonts w:ascii="Calibri" w:hAnsi="Calibri" w:cs="Arial"/>
                <w:sz w:val="22"/>
                <w:szCs w:val="22"/>
              </w:rPr>
              <w:t>75,000: 2</w:t>
            </w:r>
            <w:r w:rsidRPr="001C1AF0">
              <w:rPr>
                <w:rFonts w:ascii="Calibri" w:hAnsi="Calibri" w:cs="Arial"/>
                <w:sz w:val="22"/>
                <w:szCs w:val="22"/>
                <w:vertAlign w:val="superscript"/>
              </w:rPr>
              <w:t>nd</w:t>
            </w:r>
            <w:r w:rsidRPr="001C1AF0">
              <w:rPr>
                <w:rFonts w:ascii="Calibri" w:hAnsi="Calibri" w:cs="Arial"/>
                <w:sz w:val="22"/>
                <w:szCs w:val="22"/>
              </w:rPr>
              <w:t xml:space="preserve"> quarter 2017</w:t>
            </w:r>
          </w:p>
          <w:p w:rsidR="009F612C" w:rsidRPr="001C1AF0" w:rsidRDefault="009F612C" w:rsidP="001C1AF0">
            <w:pPr>
              <w:widowControl/>
              <w:ind w:left="360"/>
              <w:rPr>
                <w:rFonts w:ascii="Calibri" w:hAnsi="Calibri" w:cs="Arial"/>
                <w:sz w:val="22"/>
                <w:szCs w:val="22"/>
              </w:rPr>
            </w:pPr>
            <w:r w:rsidRPr="001C1AF0">
              <w:rPr>
                <w:rFonts w:ascii="Calibri" w:hAnsi="Calibri" w:cs="Arial"/>
                <w:sz w:val="22"/>
                <w:szCs w:val="22"/>
              </w:rPr>
              <w:t>75,000: 2</w:t>
            </w:r>
            <w:r w:rsidRPr="001C1AF0">
              <w:rPr>
                <w:rFonts w:ascii="Calibri" w:hAnsi="Calibri" w:cs="Arial"/>
                <w:sz w:val="22"/>
                <w:szCs w:val="22"/>
                <w:vertAlign w:val="superscript"/>
              </w:rPr>
              <w:t>nd</w:t>
            </w:r>
            <w:r w:rsidRPr="001C1AF0">
              <w:rPr>
                <w:rFonts w:ascii="Calibri" w:hAnsi="Calibri" w:cs="Arial"/>
                <w:sz w:val="22"/>
                <w:szCs w:val="22"/>
              </w:rPr>
              <w:t xml:space="preserve"> quarter 2018</w:t>
            </w:r>
          </w:p>
          <w:p w:rsidR="009F612C" w:rsidRPr="001C1AF0" w:rsidRDefault="009F612C" w:rsidP="001C1AF0">
            <w:pPr>
              <w:widowControl/>
              <w:rPr>
                <w:rFonts w:ascii="Calibri" w:eastAsia="Times New Roman" w:hAnsi="Calibri"/>
                <w:sz w:val="22"/>
                <w:szCs w:val="22"/>
                <w:lang w:eastAsia="en-GB"/>
              </w:rPr>
            </w:pPr>
          </w:p>
        </w:tc>
      </w:tr>
      <w:tr w:rsidR="009F612C" w:rsidRPr="001C1AF0" w:rsidTr="009F612C">
        <w:tc>
          <w:tcPr>
            <w:tcW w:w="581" w:type="dxa"/>
            <w:shd w:val="clear" w:color="auto" w:fill="8DB3E2"/>
            <w:vAlign w:val="center"/>
            <w:hideMark/>
          </w:tcPr>
          <w:p w:rsidR="009F612C" w:rsidRPr="001C1AF0" w:rsidRDefault="009F612C" w:rsidP="001C1AF0">
            <w:pPr>
              <w:widowControl/>
              <w:rPr>
                <w:rFonts w:ascii="Calibri" w:eastAsia="Times New Roman" w:hAnsi="Calibri"/>
                <w:b/>
                <w:bCs/>
                <w:sz w:val="22"/>
                <w:szCs w:val="22"/>
                <w:lang w:eastAsia="en-GB"/>
              </w:rPr>
            </w:pPr>
            <w:r w:rsidRPr="001C1AF0">
              <w:rPr>
                <w:rFonts w:ascii="Calibri" w:eastAsia="Times New Roman" w:hAnsi="Calibri"/>
                <w:b/>
                <w:bCs/>
                <w:sz w:val="22"/>
                <w:szCs w:val="22"/>
                <w:lang w:eastAsia="en-GB"/>
              </w:rPr>
              <w:t>9</w:t>
            </w:r>
          </w:p>
        </w:tc>
        <w:tc>
          <w:tcPr>
            <w:tcW w:w="409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Ramsar CEPA Programme (2016-2021), exclusion of World Wetlands Day</w:t>
            </w:r>
          </w:p>
        </w:tc>
        <w:tc>
          <w:tcPr>
            <w:tcW w:w="146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300,000</w:t>
            </w:r>
          </w:p>
        </w:tc>
        <w:tc>
          <w:tcPr>
            <w:tcW w:w="308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100,000: 1</w:t>
            </w:r>
            <w:r w:rsidRPr="001C1AF0">
              <w:rPr>
                <w:rFonts w:ascii="Calibri" w:eastAsia="Times New Roman" w:hAnsi="Calibri"/>
                <w:sz w:val="22"/>
                <w:szCs w:val="22"/>
                <w:vertAlign w:val="superscript"/>
                <w:lang w:eastAsia="en-GB"/>
              </w:rPr>
              <w:t>st</w:t>
            </w:r>
            <w:r w:rsidRPr="001C1AF0">
              <w:rPr>
                <w:rFonts w:ascii="Calibri" w:eastAsia="Times New Roman" w:hAnsi="Calibri"/>
                <w:sz w:val="22"/>
                <w:szCs w:val="22"/>
                <w:lang w:eastAsia="en-GB"/>
              </w:rPr>
              <w:t xml:space="preserve"> quarter 2017</w:t>
            </w:r>
          </w:p>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100,000: 3</w:t>
            </w:r>
            <w:r w:rsidRPr="001C1AF0">
              <w:rPr>
                <w:rFonts w:ascii="Calibri" w:eastAsia="Times New Roman" w:hAnsi="Calibri"/>
                <w:sz w:val="22"/>
                <w:szCs w:val="22"/>
                <w:vertAlign w:val="superscript"/>
                <w:lang w:eastAsia="en-GB"/>
              </w:rPr>
              <w:t>rd</w:t>
            </w:r>
            <w:r w:rsidRPr="001C1AF0">
              <w:rPr>
                <w:rFonts w:ascii="Calibri" w:eastAsia="Times New Roman" w:hAnsi="Calibri"/>
                <w:sz w:val="22"/>
                <w:szCs w:val="22"/>
                <w:lang w:eastAsia="en-GB"/>
              </w:rPr>
              <w:t xml:space="preserve"> quarter 2017</w:t>
            </w:r>
          </w:p>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100,000: 2</w:t>
            </w:r>
            <w:r w:rsidRPr="001C1AF0">
              <w:rPr>
                <w:rFonts w:ascii="Calibri" w:eastAsia="Times New Roman" w:hAnsi="Calibri"/>
                <w:sz w:val="22"/>
                <w:szCs w:val="22"/>
                <w:vertAlign w:val="superscript"/>
                <w:lang w:eastAsia="en-GB"/>
              </w:rPr>
              <w:t>nd</w:t>
            </w:r>
            <w:r w:rsidRPr="001C1AF0">
              <w:rPr>
                <w:rFonts w:ascii="Calibri" w:eastAsia="Times New Roman" w:hAnsi="Calibri"/>
                <w:sz w:val="22"/>
                <w:szCs w:val="22"/>
                <w:lang w:eastAsia="en-GB"/>
              </w:rPr>
              <w:t xml:space="preserve"> quarter 2018</w:t>
            </w:r>
          </w:p>
        </w:tc>
      </w:tr>
      <w:tr w:rsidR="009F612C" w:rsidRPr="001C1AF0" w:rsidTr="009F612C">
        <w:tc>
          <w:tcPr>
            <w:tcW w:w="581" w:type="dxa"/>
            <w:shd w:val="clear" w:color="auto" w:fill="8DB3E2"/>
            <w:vAlign w:val="center"/>
            <w:hideMark/>
          </w:tcPr>
          <w:p w:rsidR="009F612C" w:rsidRPr="001C1AF0" w:rsidRDefault="009F612C" w:rsidP="001C1AF0">
            <w:pPr>
              <w:widowControl/>
              <w:rPr>
                <w:rFonts w:ascii="Calibri" w:eastAsia="Times New Roman" w:hAnsi="Calibri"/>
                <w:b/>
                <w:bCs/>
                <w:sz w:val="22"/>
                <w:szCs w:val="22"/>
                <w:lang w:eastAsia="en-GB"/>
              </w:rPr>
            </w:pPr>
            <w:r w:rsidRPr="001C1AF0">
              <w:rPr>
                <w:rFonts w:ascii="Calibri" w:eastAsia="Times New Roman" w:hAnsi="Calibri"/>
                <w:b/>
                <w:bCs/>
                <w:sz w:val="22"/>
                <w:szCs w:val="22"/>
                <w:lang w:eastAsia="en-GB"/>
              </w:rPr>
              <w:t>10</w:t>
            </w:r>
          </w:p>
        </w:tc>
        <w:tc>
          <w:tcPr>
            <w:tcW w:w="409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On-line system for National Reports, reporting and indicators development</w:t>
            </w:r>
          </w:p>
        </w:tc>
        <w:tc>
          <w:tcPr>
            <w:tcW w:w="1466" w:type="dxa"/>
            <w:shd w:val="clear" w:color="000000" w:fill="D3DFEE"/>
            <w:vAlign w:val="center"/>
            <w:hideMark/>
          </w:tcPr>
          <w:p w:rsidR="009F612C" w:rsidRPr="001C1AF0" w:rsidRDefault="009F612C" w:rsidP="001C1AF0">
            <w:pPr>
              <w:widowControl/>
              <w:rPr>
                <w:rFonts w:ascii="Calibri" w:eastAsia="Times New Roman" w:hAnsi="Calibri"/>
                <w:sz w:val="22"/>
                <w:szCs w:val="22"/>
                <w:lang w:eastAsia="en-GB"/>
              </w:rPr>
            </w:pPr>
            <w:r w:rsidRPr="001C1AF0">
              <w:rPr>
                <w:rFonts w:ascii="Calibri" w:eastAsia="Times New Roman" w:hAnsi="Calibri"/>
                <w:sz w:val="22"/>
                <w:szCs w:val="22"/>
                <w:lang w:eastAsia="en-GB"/>
              </w:rPr>
              <w:t>175,000</w:t>
            </w:r>
          </w:p>
        </w:tc>
        <w:tc>
          <w:tcPr>
            <w:tcW w:w="3086" w:type="dxa"/>
            <w:shd w:val="clear" w:color="000000" w:fill="D3DFEE"/>
            <w:vAlign w:val="center"/>
            <w:hideMark/>
          </w:tcPr>
          <w:p w:rsidR="009F612C" w:rsidRPr="001C1AF0" w:rsidRDefault="009F612C" w:rsidP="001C1AF0">
            <w:pPr>
              <w:widowControl/>
              <w:ind w:left="360"/>
              <w:rPr>
                <w:rFonts w:ascii="Calibri" w:hAnsi="Calibri" w:cs="Arial"/>
                <w:sz w:val="22"/>
                <w:szCs w:val="22"/>
              </w:rPr>
            </w:pPr>
            <w:r w:rsidRPr="001C1AF0">
              <w:rPr>
                <w:rFonts w:ascii="Calibri" w:hAnsi="Calibri" w:cs="Arial"/>
                <w:sz w:val="22"/>
                <w:szCs w:val="22"/>
              </w:rPr>
              <w:t>Online system: 1</w:t>
            </w:r>
            <w:r w:rsidRPr="001C1AF0">
              <w:rPr>
                <w:rFonts w:ascii="Calibri" w:hAnsi="Calibri" w:cs="Arial"/>
                <w:sz w:val="22"/>
                <w:szCs w:val="22"/>
                <w:vertAlign w:val="superscript"/>
              </w:rPr>
              <w:t>st</w:t>
            </w:r>
            <w:r w:rsidRPr="001C1AF0">
              <w:rPr>
                <w:rFonts w:ascii="Calibri" w:hAnsi="Calibri" w:cs="Arial"/>
                <w:sz w:val="22"/>
                <w:szCs w:val="22"/>
              </w:rPr>
              <w:t xml:space="preserve"> quarter 2017</w:t>
            </w:r>
          </w:p>
          <w:p w:rsidR="009F612C" w:rsidRPr="001C1AF0" w:rsidRDefault="009F612C" w:rsidP="001C1AF0">
            <w:pPr>
              <w:widowControl/>
              <w:rPr>
                <w:rFonts w:ascii="Calibri" w:eastAsia="Times New Roman" w:hAnsi="Calibri"/>
                <w:sz w:val="22"/>
                <w:szCs w:val="22"/>
                <w:lang w:eastAsia="en-GB"/>
              </w:rPr>
            </w:pPr>
          </w:p>
        </w:tc>
      </w:tr>
      <w:tr w:rsidR="009F612C" w:rsidRPr="001C1AF0" w:rsidTr="009F612C">
        <w:trPr>
          <w:trHeight w:val="324"/>
        </w:trPr>
        <w:tc>
          <w:tcPr>
            <w:tcW w:w="581" w:type="dxa"/>
            <w:shd w:val="clear" w:color="auto" w:fill="8DB3E2"/>
            <w:vAlign w:val="center"/>
            <w:hideMark/>
          </w:tcPr>
          <w:p w:rsidR="009F612C" w:rsidRPr="001C1AF0" w:rsidRDefault="009F612C" w:rsidP="001C1AF0">
            <w:pPr>
              <w:widowControl/>
              <w:rPr>
                <w:rFonts w:ascii="Calibri" w:eastAsia="Times New Roman" w:hAnsi="Calibri"/>
                <w:b/>
                <w:bCs/>
                <w:sz w:val="22"/>
                <w:szCs w:val="22"/>
                <w:lang w:eastAsia="en-GB"/>
              </w:rPr>
            </w:pPr>
          </w:p>
        </w:tc>
        <w:tc>
          <w:tcPr>
            <w:tcW w:w="4096" w:type="dxa"/>
            <w:shd w:val="clear" w:color="auto" w:fill="8DB3E2"/>
            <w:vAlign w:val="center"/>
            <w:hideMark/>
          </w:tcPr>
          <w:p w:rsidR="009F612C" w:rsidRPr="001C1AF0" w:rsidRDefault="009F612C" w:rsidP="001C1AF0">
            <w:pPr>
              <w:widowControl/>
              <w:rPr>
                <w:rFonts w:ascii="Calibri" w:eastAsia="Times New Roman" w:hAnsi="Calibri"/>
                <w:b/>
                <w:bCs/>
                <w:sz w:val="22"/>
                <w:szCs w:val="22"/>
                <w:lang w:eastAsia="en-GB"/>
              </w:rPr>
            </w:pPr>
            <w:r w:rsidRPr="001C1AF0">
              <w:rPr>
                <w:rFonts w:ascii="Calibri" w:eastAsia="Times New Roman" w:hAnsi="Calibri"/>
                <w:b/>
                <w:bCs/>
                <w:sz w:val="22"/>
                <w:szCs w:val="22"/>
                <w:lang w:eastAsia="en-GB"/>
              </w:rPr>
              <w:t xml:space="preserve">TOTAL </w:t>
            </w:r>
          </w:p>
        </w:tc>
        <w:tc>
          <w:tcPr>
            <w:tcW w:w="1466" w:type="dxa"/>
            <w:shd w:val="clear" w:color="auto" w:fill="8DB3E2"/>
            <w:vAlign w:val="center"/>
            <w:hideMark/>
          </w:tcPr>
          <w:p w:rsidR="009F612C" w:rsidRPr="001C1AF0" w:rsidRDefault="009F612C" w:rsidP="001C1AF0">
            <w:pPr>
              <w:widowControl/>
              <w:rPr>
                <w:rFonts w:ascii="Calibri" w:eastAsia="Times New Roman" w:hAnsi="Calibri"/>
                <w:b/>
                <w:bCs/>
                <w:sz w:val="22"/>
                <w:szCs w:val="22"/>
                <w:lang w:eastAsia="en-GB"/>
              </w:rPr>
            </w:pPr>
            <w:r w:rsidRPr="001C1AF0">
              <w:rPr>
                <w:rFonts w:ascii="Calibri" w:eastAsia="Times New Roman" w:hAnsi="Calibri"/>
                <w:b/>
                <w:bCs/>
                <w:sz w:val="22"/>
                <w:szCs w:val="22"/>
                <w:lang w:eastAsia="en-GB"/>
              </w:rPr>
              <w:t>4,200,000</w:t>
            </w:r>
          </w:p>
        </w:tc>
        <w:tc>
          <w:tcPr>
            <w:tcW w:w="3086" w:type="dxa"/>
            <w:shd w:val="clear" w:color="auto" w:fill="8DB3E2"/>
            <w:vAlign w:val="center"/>
            <w:hideMark/>
          </w:tcPr>
          <w:p w:rsidR="009F612C" w:rsidRPr="001C1AF0" w:rsidRDefault="009F612C" w:rsidP="001C1AF0">
            <w:pPr>
              <w:widowControl/>
              <w:rPr>
                <w:rFonts w:ascii="Calibri" w:eastAsia="Times New Roman" w:hAnsi="Calibri"/>
                <w:b/>
                <w:bCs/>
                <w:sz w:val="22"/>
                <w:szCs w:val="22"/>
                <w:lang w:eastAsia="en-GB"/>
              </w:rPr>
            </w:pPr>
          </w:p>
        </w:tc>
      </w:tr>
    </w:tbl>
    <w:p w:rsidR="009F612C" w:rsidRPr="001C1AF0" w:rsidRDefault="009F612C" w:rsidP="001C1AF0">
      <w:pPr>
        <w:widowControl/>
        <w:rPr>
          <w:rFonts w:ascii="Calibri" w:hAnsi="Calibri"/>
        </w:rPr>
      </w:pPr>
    </w:p>
    <w:p w:rsidR="009F612C" w:rsidRPr="001C1AF0" w:rsidRDefault="009F612C" w:rsidP="001C1AF0">
      <w:pPr>
        <w:widowControl/>
        <w:rPr>
          <w:rFonts w:ascii="Calibri" w:hAnsi="Calibri"/>
          <w:b/>
        </w:rPr>
      </w:pPr>
    </w:p>
    <w:p w:rsidR="00CF730F" w:rsidRPr="001C1AF0" w:rsidRDefault="00CF730F" w:rsidP="001C1AF0">
      <w:pPr>
        <w:pStyle w:val="Default"/>
        <w:rPr>
          <w:rFonts w:cs="TimesNewRomanPSMT"/>
          <w:color w:val="auto"/>
          <w:sz w:val="22"/>
          <w:szCs w:val="22"/>
        </w:rPr>
      </w:pPr>
    </w:p>
    <w:sectPr w:rsidR="00CF730F" w:rsidRPr="001C1AF0" w:rsidSect="00651B25">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71" w:rsidRDefault="00897471">
      <w:r>
        <w:separator/>
      </w:r>
    </w:p>
  </w:endnote>
  <w:endnote w:type="continuationSeparator" w:id="0">
    <w:p w:rsidR="00897471" w:rsidRDefault="00897471">
      <w:r>
        <w:continuationSeparator/>
      </w:r>
    </w:p>
  </w:endnote>
  <w:endnote w:type="continuationNotice" w:id="1">
    <w:p w:rsidR="00897471" w:rsidRDefault="00897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5D" w:rsidRDefault="00467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5D" w:rsidRPr="002D4A7B" w:rsidRDefault="00467F5D" w:rsidP="00723378">
    <w:pPr>
      <w:pStyle w:val="Footer"/>
      <w:tabs>
        <w:tab w:val="clear" w:pos="4513"/>
      </w:tabs>
      <w:rPr>
        <w:rFonts w:ascii="Calibri" w:hAnsi="Calibri"/>
        <w:sz w:val="20"/>
        <w:szCs w:val="20"/>
      </w:rPr>
    </w:pPr>
    <w:r>
      <w:rPr>
        <w:rFonts w:ascii="Calibri" w:hAnsi="Calibri"/>
        <w:sz w:val="20"/>
        <w:szCs w:val="20"/>
      </w:rPr>
      <w:t>SC52</w:t>
    </w:r>
    <w:r w:rsidRPr="002D4A7B">
      <w:rPr>
        <w:rFonts w:ascii="Calibri" w:hAnsi="Calibri"/>
        <w:sz w:val="20"/>
        <w:szCs w:val="20"/>
      </w:rPr>
      <w:t xml:space="preserve"> Report and Decisions</w:t>
    </w:r>
    <w:r w:rsidRPr="002D4A7B">
      <w:rPr>
        <w:rFonts w:ascii="Calibri" w:hAnsi="Calibri"/>
        <w:sz w:val="20"/>
        <w:szCs w:val="20"/>
      </w:rPr>
      <w:tab/>
    </w:r>
    <w:r w:rsidRPr="002D4A7B">
      <w:rPr>
        <w:rFonts w:ascii="Calibri" w:hAnsi="Calibri"/>
        <w:sz w:val="20"/>
        <w:szCs w:val="20"/>
      </w:rPr>
      <w:fldChar w:fldCharType="begin"/>
    </w:r>
    <w:r w:rsidRPr="002D4A7B">
      <w:rPr>
        <w:rFonts w:ascii="Calibri" w:hAnsi="Calibri"/>
        <w:sz w:val="20"/>
        <w:szCs w:val="20"/>
      </w:rPr>
      <w:instrText xml:space="preserve"> PAGE   \* MERGEFORMAT </w:instrText>
    </w:r>
    <w:r w:rsidRPr="002D4A7B">
      <w:rPr>
        <w:rFonts w:ascii="Calibri" w:hAnsi="Calibri"/>
        <w:sz w:val="20"/>
        <w:szCs w:val="20"/>
      </w:rPr>
      <w:fldChar w:fldCharType="separate"/>
    </w:r>
    <w:r w:rsidR="0078697C">
      <w:rPr>
        <w:rFonts w:ascii="Calibri" w:hAnsi="Calibri"/>
        <w:noProof/>
        <w:sz w:val="20"/>
        <w:szCs w:val="20"/>
      </w:rPr>
      <w:t>11</w:t>
    </w:r>
    <w:r w:rsidRPr="002D4A7B">
      <w:rPr>
        <w:rFonts w:ascii="Calibri" w:hAnsi="Calibr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5D" w:rsidRDefault="00467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71" w:rsidRDefault="00897471">
      <w:r>
        <w:rPr>
          <w:color w:val="000000"/>
        </w:rPr>
        <w:separator/>
      </w:r>
    </w:p>
  </w:footnote>
  <w:footnote w:type="continuationSeparator" w:id="0">
    <w:p w:rsidR="00897471" w:rsidRDefault="00897471">
      <w:r>
        <w:continuationSeparator/>
      </w:r>
    </w:p>
  </w:footnote>
  <w:footnote w:type="continuationNotice" w:id="1">
    <w:p w:rsidR="00897471" w:rsidRDefault="008974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5D" w:rsidRDefault="00467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5D" w:rsidRDefault="00467F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5D" w:rsidRDefault="00467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01E46"/>
    <w:lvl w:ilvl="0">
      <w:start w:val="1"/>
      <w:numFmt w:val="decimal"/>
      <w:pStyle w:val="ListNumber"/>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rFonts w:ascii="Calibri" w:hAnsi="Calibri" w:cs="Calibri"/>
        <w:b w:val="0"/>
        <w:kern w:val="1"/>
        <w:sz w:val="22"/>
        <w:szCs w:val="22"/>
        <w:shd w:val="clear" w:color="auto" w:fill="FFFF0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nsid w:val="010D7E30"/>
    <w:multiLevelType w:val="hybridMultilevel"/>
    <w:tmpl w:val="F84E9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003F1D"/>
    <w:multiLevelType w:val="hybridMultilevel"/>
    <w:tmpl w:val="0B88A9CC"/>
    <w:lvl w:ilvl="0" w:tplc="A61602C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56111E9"/>
    <w:multiLevelType w:val="hybridMultilevel"/>
    <w:tmpl w:val="278A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F4661"/>
    <w:multiLevelType w:val="hybridMultilevel"/>
    <w:tmpl w:val="BC8CCA9E"/>
    <w:lvl w:ilvl="0" w:tplc="C1DC8B6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8AD61BF"/>
    <w:multiLevelType w:val="hybridMultilevel"/>
    <w:tmpl w:val="BC8CCA9E"/>
    <w:lvl w:ilvl="0" w:tplc="C1DC8B6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1F745BC2"/>
    <w:multiLevelType w:val="multilevel"/>
    <w:tmpl w:val="E5E89F92"/>
    <w:numStyleLink w:val="BulletList"/>
  </w:abstractNum>
  <w:abstractNum w:abstractNumId="9">
    <w:nsid w:val="201167FF"/>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A215EF3"/>
    <w:multiLevelType w:val="hybridMultilevel"/>
    <w:tmpl w:val="9F26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61AE2"/>
    <w:multiLevelType w:val="hybridMultilevel"/>
    <w:tmpl w:val="A6860E28"/>
    <w:lvl w:ilvl="0" w:tplc="92647C58">
      <w:start w:val="3"/>
      <w:numFmt w:val="bullet"/>
      <w:lvlText w:val="-"/>
      <w:lvlJc w:val="left"/>
      <w:pPr>
        <w:ind w:left="720" w:hanging="360"/>
      </w:pPr>
      <w:rPr>
        <w:rFonts w:ascii="TimesNewRomanPSMT" w:eastAsia="Calibri"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DB269C"/>
    <w:multiLevelType w:val="hybridMultilevel"/>
    <w:tmpl w:val="84482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F25E5B"/>
    <w:multiLevelType w:val="hybridMultilevel"/>
    <w:tmpl w:val="18640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3F6CD5"/>
    <w:multiLevelType w:val="hybridMultilevel"/>
    <w:tmpl w:val="AD5AFAB6"/>
    <w:lvl w:ilvl="0" w:tplc="0809000F">
      <w:start w:val="1"/>
      <w:numFmt w:val="decimal"/>
      <w:lvlText w:val="%1."/>
      <w:lvlJc w:val="left"/>
      <w:pPr>
        <w:ind w:left="720" w:hanging="360"/>
      </w:pPr>
      <w:rPr>
        <w:rFonts w:hint="default"/>
      </w:rPr>
    </w:lvl>
    <w:lvl w:ilvl="1" w:tplc="D3808AE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2905AA"/>
    <w:multiLevelType w:val="hybridMultilevel"/>
    <w:tmpl w:val="601C93C0"/>
    <w:lvl w:ilvl="0" w:tplc="A26A3338">
      <w:start w:val="1"/>
      <w:numFmt w:val="lowerRoman"/>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3B283DD5"/>
    <w:multiLevelType w:val="hybridMultilevel"/>
    <w:tmpl w:val="C4E4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0255F1"/>
    <w:multiLevelType w:val="hybridMultilevel"/>
    <w:tmpl w:val="ADF06314"/>
    <w:lvl w:ilvl="0" w:tplc="0809001B">
      <w:start w:val="1"/>
      <w:numFmt w:val="lowerRoman"/>
      <w:lvlText w:val="%1."/>
      <w:lvlJc w:val="right"/>
      <w:pPr>
        <w:ind w:left="720" w:hanging="360"/>
      </w:pPr>
    </w:lvl>
    <w:lvl w:ilvl="1" w:tplc="BF70CFD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B11226"/>
    <w:multiLevelType w:val="hybridMultilevel"/>
    <w:tmpl w:val="E6DAD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C53316B"/>
    <w:multiLevelType w:val="hybridMultilevel"/>
    <w:tmpl w:val="44B65700"/>
    <w:lvl w:ilvl="0" w:tplc="3230A32C">
      <w:start w:val="1"/>
      <w:numFmt w:val="bullet"/>
      <w:lvlText w:val="−"/>
      <w:lvlJc w:val="left"/>
      <w:pPr>
        <w:ind w:left="1145" w:hanging="360"/>
      </w:pPr>
      <w:rPr>
        <w:rFonts w:ascii="Calibri" w:hAnsi="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nsid w:val="60840365"/>
    <w:multiLevelType w:val="hybridMultilevel"/>
    <w:tmpl w:val="E350140A"/>
    <w:lvl w:ilvl="0" w:tplc="92B83D26">
      <w:start w:val="1"/>
      <w:numFmt w:val="bullet"/>
      <w:lvlText w:val=""/>
      <w:lvlJc w:val="left"/>
      <w:pPr>
        <w:tabs>
          <w:tab w:val="num" w:pos="720"/>
        </w:tabs>
        <w:ind w:left="720" w:hanging="360"/>
      </w:pPr>
      <w:rPr>
        <w:rFonts w:ascii="Wingdings" w:hAnsi="Wingdings" w:hint="default"/>
      </w:rPr>
    </w:lvl>
    <w:lvl w:ilvl="1" w:tplc="0E58BFB2">
      <w:numFmt w:val="bullet"/>
      <w:lvlText w:val="•"/>
      <w:lvlJc w:val="left"/>
      <w:pPr>
        <w:tabs>
          <w:tab w:val="num" w:pos="1440"/>
        </w:tabs>
        <w:ind w:left="1440" w:hanging="360"/>
      </w:pPr>
      <w:rPr>
        <w:rFonts w:ascii="Arial" w:hAnsi="Arial" w:hint="default"/>
      </w:rPr>
    </w:lvl>
    <w:lvl w:ilvl="2" w:tplc="0E58BFB2">
      <w:numFmt w:val="bullet"/>
      <w:lvlText w:val="•"/>
      <w:lvlJc w:val="left"/>
      <w:pPr>
        <w:tabs>
          <w:tab w:val="num" w:pos="2160"/>
        </w:tabs>
        <w:ind w:left="2160" w:hanging="360"/>
      </w:pPr>
      <w:rPr>
        <w:rFonts w:ascii="Arial" w:hAnsi="Arial" w:hint="default"/>
      </w:rPr>
    </w:lvl>
    <w:lvl w:ilvl="3" w:tplc="AA3A26CA" w:tentative="1">
      <w:start w:val="1"/>
      <w:numFmt w:val="bullet"/>
      <w:lvlText w:val=""/>
      <w:lvlJc w:val="left"/>
      <w:pPr>
        <w:tabs>
          <w:tab w:val="num" w:pos="2880"/>
        </w:tabs>
        <w:ind w:left="2880" w:hanging="360"/>
      </w:pPr>
      <w:rPr>
        <w:rFonts w:ascii="Wingdings" w:hAnsi="Wingdings" w:hint="default"/>
      </w:rPr>
    </w:lvl>
    <w:lvl w:ilvl="4" w:tplc="636EF5CE" w:tentative="1">
      <w:start w:val="1"/>
      <w:numFmt w:val="bullet"/>
      <w:lvlText w:val=""/>
      <w:lvlJc w:val="left"/>
      <w:pPr>
        <w:tabs>
          <w:tab w:val="num" w:pos="3600"/>
        </w:tabs>
        <w:ind w:left="3600" w:hanging="360"/>
      </w:pPr>
      <w:rPr>
        <w:rFonts w:ascii="Wingdings" w:hAnsi="Wingdings" w:hint="default"/>
      </w:rPr>
    </w:lvl>
    <w:lvl w:ilvl="5" w:tplc="9ABA61B6" w:tentative="1">
      <w:start w:val="1"/>
      <w:numFmt w:val="bullet"/>
      <w:lvlText w:val=""/>
      <w:lvlJc w:val="left"/>
      <w:pPr>
        <w:tabs>
          <w:tab w:val="num" w:pos="4320"/>
        </w:tabs>
        <w:ind w:left="4320" w:hanging="360"/>
      </w:pPr>
      <w:rPr>
        <w:rFonts w:ascii="Wingdings" w:hAnsi="Wingdings" w:hint="default"/>
      </w:rPr>
    </w:lvl>
    <w:lvl w:ilvl="6" w:tplc="DD50D896" w:tentative="1">
      <w:start w:val="1"/>
      <w:numFmt w:val="bullet"/>
      <w:lvlText w:val=""/>
      <w:lvlJc w:val="left"/>
      <w:pPr>
        <w:tabs>
          <w:tab w:val="num" w:pos="5040"/>
        </w:tabs>
        <w:ind w:left="5040" w:hanging="360"/>
      </w:pPr>
      <w:rPr>
        <w:rFonts w:ascii="Wingdings" w:hAnsi="Wingdings" w:hint="default"/>
      </w:rPr>
    </w:lvl>
    <w:lvl w:ilvl="7" w:tplc="A04CEB3E" w:tentative="1">
      <w:start w:val="1"/>
      <w:numFmt w:val="bullet"/>
      <w:lvlText w:val=""/>
      <w:lvlJc w:val="left"/>
      <w:pPr>
        <w:tabs>
          <w:tab w:val="num" w:pos="5760"/>
        </w:tabs>
        <w:ind w:left="5760" w:hanging="360"/>
      </w:pPr>
      <w:rPr>
        <w:rFonts w:ascii="Wingdings" w:hAnsi="Wingdings" w:hint="default"/>
      </w:rPr>
    </w:lvl>
    <w:lvl w:ilvl="8" w:tplc="566E0D36" w:tentative="1">
      <w:start w:val="1"/>
      <w:numFmt w:val="bullet"/>
      <w:lvlText w:val=""/>
      <w:lvlJc w:val="left"/>
      <w:pPr>
        <w:tabs>
          <w:tab w:val="num" w:pos="6480"/>
        </w:tabs>
        <w:ind w:left="6480" w:hanging="360"/>
      </w:pPr>
      <w:rPr>
        <w:rFonts w:ascii="Wingdings" w:hAnsi="Wingdings" w:hint="default"/>
      </w:rPr>
    </w:lvl>
  </w:abstractNum>
  <w:abstractNum w:abstractNumId="22">
    <w:nsid w:val="67903CA0"/>
    <w:multiLevelType w:val="hybridMultilevel"/>
    <w:tmpl w:val="C38EA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3C27A1"/>
    <w:multiLevelType w:val="hybridMultilevel"/>
    <w:tmpl w:val="E610A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5"/>
  </w:num>
  <w:num w:numId="3">
    <w:abstractNumId w:val="16"/>
  </w:num>
  <w:num w:numId="4">
    <w:abstractNumId w:val="10"/>
  </w:num>
  <w:num w:numId="5">
    <w:abstractNumId w:val="21"/>
  </w:num>
  <w:num w:numId="6">
    <w:abstractNumId w:val="20"/>
  </w:num>
  <w:num w:numId="7">
    <w:abstractNumId w:val="5"/>
  </w:num>
  <w:num w:numId="8">
    <w:abstractNumId w:val="13"/>
  </w:num>
  <w:num w:numId="9">
    <w:abstractNumId w:val="12"/>
  </w:num>
  <w:num w:numId="10">
    <w:abstractNumId w:val="18"/>
  </w:num>
  <w:num w:numId="11">
    <w:abstractNumId w:val="22"/>
  </w:num>
  <w:num w:numId="12">
    <w:abstractNumId w:val="3"/>
  </w:num>
  <w:num w:numId="13">
    <w:abstractNumId w:val="14"/>
  </w:num>
  <w:num w:numId="14">
    <w:abstractNumId w:val="23"/>
  </w:num>
  <w:num w:numId="15">
    <w:abstractNumId w:val="0"/>
  </w:num>
  <w:num w:numId="16">
    <w:abstractNumId w:val="2"/>
  </w:num>
  <w:num w:numId="17">
    <w:abstractNumId w:val="8"/>
  </w:num>
  <w:num w:numId="18">
    <w:abstractNumId w:val="6"/>
  </w:num>
  <w:num w:numId="19">
    <w:abstractNumId w:val="7"/>
  </w:num>
  <w:num w:numId="20">
    <w:abstractNumId w:val="4"/>
  </w:num>
  <w:num w:numId="21">
    <w:abstractNumId w:val="11"/>
  </w:num>
  <w:num w:numId="22">
    <w:abstractNumId w:val="17"/>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09"/>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2B"/>
    <w:rsid w:val="00001D8D"/>
    <w:rsid w:val="0000451F"/>
    <w:rsid w:val="000107C1"/>
    <w:rsid w:val="000179EE"/>
    <w:rsid w:val="000248DD"/>
    <w:rsid w:val="00032121"/>
    <w:rsid w:val="00044502"/>
    <w:rsid w:val="00047B5F"/>
    <w:rsid w:val="00051488"/>
    <w:rsid w:val="00054620"/>
    <w:rsid w:val="00054A72"/>
    <w:rsid w:val="00054B0C"/>
    <w:rsid w:val="00055023"/>
    <w:rsid w:val="0005523A"/>
    <w:rsid w:val="00061DBA"/>
    <w:rsid w:val="00062FCC"/>
    <w:rsid w:val="0007415A"/>
    <w:rsid w:val="00082924"/>
    <w:rsid w:val="000844D5"/>
    <w:rsid w:val="000865D1"/>
    <w:rsid w:val="00094E30"/>
    <w:rsid w:val="000A10DF"/>
    <w:rsid w:val="000A30C1"/>
    <w:rsid w:val="000B0D97"/>
    <w:rsid w:val="000B10B2"/>
    <w:rsid w:val="000B2FC7"/>
    <w:rsid w:val="000B4140"/>
    <w:rsid w:val="000B6766"/>
    <w:rsid w:val="000B7326"/>
    <w:rsid w:val="000C6F2D"/>
    <w:rsid w:val="000D63C0"/>
    <w:rsid w:val="000E23AB"/>
    <w:rsid w:val="000E4F69"/>
    <w:rsid w:val="000E5EF0"/>
    <w:rsid w:val="000F3273"/>
    <w:rsid w:val="000F3C69"/>
    <w:rsid w:val="000F6638"/>
    <w:rsid w:val="00100B67"/>
    <w:rsid w:val="0010360F"/>
    <w:rsid w:val="001125D1"/>
    <w:rsid w:val="001138F2"/>
    <w:rsid w:val="00115AC9"/>
    <w:rsid w:val="00117230"/>
    <w:rsid w:val="0012597E"/>
    <w:rsid w:val="00125D08"/>
    <w:rsid w:val="00131551"/>
    <w:rsid w:val="001327C9"/>
    <w:rsid w:val="00132DE7"/>
    <w:rsid w:val="00136237"/>
    <w:rsid w:val="00137811"/>
    <w:rsid w:val="00140DE8"/>
    <w:rsid w:val="00146214"/>
    <w:rsid w:val="00152460"/>
    <w:rsid w:val="00153195"/>
    <w:rsid w:val="00167CCA"/>
    <w:rsid w:val="00167DC8"/>
    <w:rsid w:val="001705E1"/>
    <w:rsid w:val="00177FCB"/>
    <w:rsid w:val="00181C16"/>
    <w:rsid w:val="00183268"/>
    <w:rsid w:val="001843B3"/>
    <w:rsid w:val="00190133"/>
    <w:rsid w:val="00192BD3"/>
    <w:rsid w:val="0019383B"/>
    <w:rsid w:val="001951E2"/>
    <w:rsid w:val="001978DB"/>
    <w:rsid w:val="001A419F"/>
    <w:rsid w:val="001A474B"/>
    <w:rsid w:val="001A57ED"/>
    <w:rsid w:val="001C1AF0"/>
    <w:rsid w:val="001C4DD5"/>
    <w:rsid w:val="001C75B4"/>
    <w:rsid w:val="001D47F0"/>
    <w:rsid w:val="001D4925"/>
    <w:rsid w:val="001E1672"/>
    <w:rsid w:val="001E2337"/>
    <w:rsid w:val="001E348C"/>
    <w:rsid w:val="001E7938"/>
    <w:rsid w:val="001F079D"/>
    <w:rsid w:val="001F7023"/>
    <w:rsid w:val="001F78D8"/>
    <w:rsid w:val="0020096B"/>
    <w:rsid w:val="00200D28"/>
    <w:rsid w:val="0020271B"/>
    <w:rsid w:val="00202FC6"/>
    <w:rsid w:val="002165F2"/>
    <w:rsid w:val="00216651"/>
    <w:rsid w:val="00224B19"/>
    <w:rsid w:val="00226236"/>
    <w:rsid w:val="00226E9A"/>
    <w:rsid w:val="00231023"/>
    <w:rsid w:val="00231BB9"/>
    <w:rsid w:val="0023424C"/>
    <w:rsid w:val="00234C35"/>
    <w:rsid w:val="0024008D"/>
    <w:rsid w:val="00241767"/>
    <w:rsid w:val="002447C7"/>
    <w:rsid w:val="00252A6B"/>
    <w:rsid w:val="00255277"/>
    <w:rsid w:val="00266610"/>
    <w:rsid w:val="00272F70"/>
    <w:rsid w:val="002769D0"/>
    <w:rsid w:val="0029280C"/>
    <w:rsid w:val="00295FF5"/>
    <w:rsid w:val="002A2B10"/>
    <w:rsid w:val="002A42A9"/>
    <w:rsid w:val="002B722A"/>
    <w:rsid w:val="002C483C"/>
    <w:rsid w:val="002C6C67"/>
    <w:rsid w:val="002D04AA"/>
    <w:rsid w:val="002D257A"/>
    <w:rsid w:val="002D4A7B"/>
    <w:rsid w:val="002D6510"/>
    <w:rsid w:val="002D6FC6"/>
    <w:rsid w:val="002D7316"/>
    <w:rsid w:val="002E036D"/>
    <w:rsid w:val="002E1325"/>
    <w:rsid w:val="002E3CEF"/>
    <w:rsid w:val="002E5485"/>
    <w:rsid w:val="002E6007"/>
    <w:rsid w:val="002F6E57"/>
    <w:rsid w:val="00305513"/>
    <w:rsid w:val="00310FC5"/>
    <w:rsid w:val="00313C42"/>
    <w:rsid w:val="00333CA7"/>
    <w:rsid w:val="00333FCE"/>
    <w:rsid w:val="003358F7"/>
    <w:rsid w:val="0034730F"/>
    <w:rsid w:val="00350824"/>
    <w:rsid w:val="0035353D"/>
    <w:rsid w:val="00353607"/>
    <w:rsid w:val="00354026"/>
    <w:rsid w:val="00361AFF"/>
    <w:rsid w:val="00363334"/>
    <w:rsid w:val="00365CC0"/>
    <w:rsid w:val="003716B2"/>
    <w:rsid w:val="003737DC"/>
    <w:rsid w:val="00373B2D"/>
    <w:rsid w:val="00374F71"/>
    <w:rsid w:val="003759B7"/>
    <w:rsid w:val="003763A2"/>
    <w:rsid w:val="00377D80"/>
    <w:rsid w:val="00380B7F"/>
    <w:rsid w:val="00381249"/>
    <w:rsid w:val="003815ED"/>
    <w:rsid w:val="003833D2"/>
    <w:rsid w:val="0038612C"/>
    <w:rsid w:val="00386E65"/>
    <w:rsid w:val="003A35B3"/>
    <w:rsid w:val="003A4D2E"/>
    <w:rsid w:val="003B3981"/>
    <w:rsid w:val="003B6AF4"/>
    <w:rsid w:val="003B6FBA"/>
    <w:rsid w:val="003C0400"/>
    <w:rsid w:val="003C4CB2"/>
    <w:rsid w:val="003D58C1"/>
    <w:rsid w:val="003D5A46"/>
    <w:rsid w:val="003E0DF8"/>
    <w:rsid w:val="003E4937"/>
    <w:rsid w:val="003E5609"/>
    <w:rsid w:val="003E5C6F"/>
    <w:rsid w:val="003F5D82"/>
    <w:rsid w:val="003F6774"/>
    <w:rsid w:val="004046CE"/>
    <w:rsid w:val="00407760"/>
    <w:rsid w:val="00410113"/>
    <w:rsid w:val="00414E2C"/>
    <w:rsid w:val="00417F1F"/>
    <w:rsid w:val="00424A7F"/>
    <w:rsid w:val="00434695"/>
    <w:rsid w:val="004400FE"/>
    <w:rsid w:val="004438E4"/>
    <w:rsid w:val="004455C8"/>
    <w:rsid w:val="00445ED9"/>
    <w:rsid w:val="00445F1A"/>
    <w:rsid w:val="00446282"/>
    <w:rsid w:val="004524AD"/>
    <w:rsid w:val="00456656"/>
    <w:rsid w:val="00461984"/>
    <w:rsid w:val="00461AA0"/>
    <w:rsid w:val="00464414"/>
    <w:rsid w:val="00464CA9"/>
    <w:rsid w:val="00467F5D"/>
    <w:rsid w:val="00472E8D"/>
    <w:rsid w:val="0047650D"/>
    <w:rsid w:val="00477BF5"/>
    <w:rsid w:val="00481504"/>
    <w:rsid w:val="00481883"/>
    <w:rsid w:val="00482C01"/>
    <w:rsid w:val="004854EE"/>
    <w:rsid w:val="00491220"/>
    <w:rsid w:val="00494D05"/>
    <w:rsid w:val="004A1BB7"/>
    <w:rsid w:val="004A39D2"/>
    <w:rsid w:val="004B0E23"/>
    <w:rsid w:val="004B2400"/>
    <w:rsid w:val="004B420B"/>
    <w:rsid w:val="004C2E98"/>
    <w:rsid w:val="004C3E98"/>
    <w:rsid w:val="004E25ED"/>
    <w:rsid w:val="004E4405"/>
    <w:rsid w:val="004E4B71"/>
    <w:rsid w:val="004E6CC3"/>
    <w:rsid w:val="004E7F55"/>
    <w:rsid w:val="004F02CA"/>
    <w:rsid w:val="004F43E2"/>
    <w:rsid w:val="005014B1"/>
    <w:rsid w:val="0050340C"/>
    <w:rsid w:val="00520FEB"/>
    <w:rsid w:val="005216F0"/>
    <w:rsid w:val="00522378"/>
    <w:rsid w:val="00523243"/>
    <w:rsid w:val="005266C0"/>
    <w:rsid w:val="005270E1"/>
    <w:rsid w:val="00527A08"/>
    <w:rsid w:val="0053065D"/>
    <w:rsid w:val="005349E4"/>
    <w:rsid w:val="00535DD8"/>
    <w:rsid w:val="005417B5"/>
    <w:rsid w:val="00544A91"/>
    <w:rsid w:val="00545495"/>
    <w:rsid w:val="005460D4"/>
    <w:rsid w:val="00546AEC"/>
    <w:rsid w:val="005533F0"/>
    <w:rsid w:val="00556EBD"/>
    <w:rsid w:val="005638C9"/>
    <w:rsid w:val="00570726"/>
    <w:rsid w:val="00572517"/>
    <w:rsid w:val="00573C13"/>
    <w:rsid w:val="0057502D"/>
    <w:rsid w:val="005765D8"/>
    <w:rsid w:val="00585AA3"/>
    <w:rsid w:val="0059044B"/>
    <w:rsid w:val="0059293F"/>
    <w:rsid w:val="00595582"/>
    <w:rsid w:val="00596AE2"/>
    <w:rsid w:val="00597C54"/>
    <w:rsid w:val="005A1AEB"/>
    <w:rsid w:val="005A4347"/>
    <w:rsid w:val="005B142A"/>
    <w:rsid w:val="005B20DA"/>
    <w:rsid w:val="005B7781"/>
    <w:rsid w:val="005C11E9"/>
    <w:rsid w:val="005C36ED"/>
    <w:rsid w:val="005D395D"/>
    <w:rsid w:val="005D3A7A"/>
    <w:rsid w:val="005D5903"/>
    <w:rsid w:val="005D5FE8"/>
    <w:rsid w:val="005D6910"/>
    <w:rsid w:val="005E0D68"/>
    <w:rsid w:val="005F4A69"/>
    <w:rsid w:val="005F5E59"/>
    <w:rsid w:val="00607269"/>
    <w:rsid w:val="006076B3"/>
    <w:rsid w:val="00611EF9"/>
    <w:rsid w:val="00616527"/>
    <w:rsid w:val="006203C2"/>
    <w:rsid w:val="00622153"/>
    <w:rsid w:val="0062430E"/>
    <w:rsid w:val="00625394"/>
    <w:rsid w:val="00633E84"/>
    <w:rsid w:val="006346B8"/>
    <w:rsid w:val="00635100"/>
    <w:rsid w:val="00635E0A"/>
    <w:rsid w:val="00636F4C"/>
    <w:rsid w:val="00642269"/>
    <w:rsid w:val="00643928"/>
    <w:rsid w:val="00647CFC"/>
    <w:rsid w:val="00650469"/>
    <w:rsid w:val="00651668"/>
    <w:rsid w:val="00651B25"/>
    <w:rsid w:val="00654345"/>
    <w:rsid w:val="006856D2"/>
    <w:rsid w:val="00694F25"/>
    <w:rsid w:val="006B2857"/>
    <w:rsid w:val="006B41A3"/>
    <w:rsid w:val="006B59B0"/>
    <w:rsid w:val="006B71BF"/>
    <w:rsid w:val="006C2C09"/>
    <w:rsid w:val="006C6149"/>
    <w:rsid w:val="006E210B"/>
    <w:rsid w:val="006E6708"/>
    <w:rsid w:val="006E67D1"/>
    <w:rsid w:val="006E6D9D"/>
    <w:rsid w:val="00700FF5"/>
    <w:rsid w:val="00706979"/>
    <w:rsid w:val="00713ACD"/>
    <w:rsid w:val="007223A1"/>
    <w:rsid w:val="007232B7"/>
    <w:rsid w:val="00723378"/>
    <w:rsid w:val="00725725"/>
    <w:rsid w:val="007301E4"/>
    <w:rsid w:val="0073413D"/>
    <w:rsid w:val="007367A5"/>
    <w:rsid w:val="0074703D"/>
    <w:rsid w:val="0075026D"/>
    <w:rsid w:val="00751BA2"/>
    <w:rsid w:val="007528A0"/>
    <w:rsid w:val="00760DEC"/>
    <w:rsid w:val="00762FB4"/>
    <w:rsid w:val="0077395E"/>
    <w:rsid w:val="00774406"/>
    <w:rsid w:val="00775E52"/>
    <w:rsid w:val="00777359"/>
    <w:rsid w:val="00780416"/>
    <w:rsid w:val="00780F19"/>
    <w:rsid w:val="0078697C"/>
    <w:rsid w:val="00786A3C"/>
    <w:rsid w:val="00786D62"/>
    <w:rsid w:val="00790E2A"/>
    <w:rsid w:val="007951CC"/>
    <w:rsid w:val="00796C95"/>
    <w:rsid w:val="007A1A7C"/>
    <w:rsid w:val="007A2972"/>
    <w:rsid w:val="007A5797"/>
    <w:rsid w:val="007A7663"/>
    <w:rsid w:val="007B2236"/>
    <w:rsid w:val="007B4098"/>
    <w:rsid w:val="007C11CB"/>
    <w:rsid w:val="007C2C70"/>
    <w:rsid w:val="007C342D"/>
    <w:rsid w:val="007C3D37"/>
    <w:rsid w:val="007C66C9"/>
    <w:rsid w:val="007C6F1B"/>
    <w:rsid w:val="007D1041"/>
    <w:rsid w:val="007D1E1D"/>
    <w:rsid w:val="007D2BE4"/>
    <w:rsid w:val="007D2BFB"/>
    <w:rsid w:val="007D45C4"/>
    <w:rsid w:val="007D47BB"/>
    <w:rsid w:val="007D558E"/>
    <w:rsid w:val="007D5A73"/>
    <w:rsid w:val="007D637B"/>
    <w:rsid w:val="007D65A5"/>
    <w:rsid w:val="007E3860"/>
    <w:rsid w:val="007E4A98"/>
    <w:rsid w:val="0080208C"/>
    <w:rsid w:val="00807AB1"/>
    <w:rsid w:val="00807B28"/>
    <w:rsid w:val="00812339"/>
    <w:rsid w:val="00813A38"/>
    <w:rsid w:val="00820F44"/>
    <w:rsid w:val="008215BF"/>
    <w:rsid w:val="00823F90"/>
    <w:rsid w:val="00826D11"/>
    <w:rsid w:val="008303F8"/>
    <w:rsid w:val="008525F0"/>
    <w:rsid w:val="00853FC6"/>
    <w:rsid w:val="00854348"/>
    <w:rsid w:val="00862BE7"/>
    <w:rsid w:val="008701E2"/>
    <w:rsid w:val="00870EEF"/>
    <w:rsid w:val="00871BF9"/>
    <w:rsid w:val="0088032B"/>
    <w:rsid w:val="00885576"/>
    <w:rsid w:val="00885C9A"/>
    <w:rsid w:val="00885EA0"/>
    <w:rsid w:val="00894613"/>
    <w:rsid w:val="00897471"/>
    <w:rsid w:val="0089761A"/>
    <w:rsid w:val="008A1368"/>
    <w:rsid w:val="008A390F"/>
    <w:rsid w:val="008B5E29"/>
    <w:rsid w:val="008C2445"/>
    <w:rsid w:val="008C466C"/>
    <w:rsid w:val="008C68DF"/>
    <w:rsid w:val="008C74CD"/>
    <w:rsid w:val="008D1111"/>
    <w:rsid w:val="008D14E3"/>
    <w:rsid w:val="008D1715"/>
    <w:rsid w:val="008D6873"/>
    <w:rsid w:val="008E63D6"/>
    <w:rsid w:val="008E7626"/>
    <w:rsid w:val="008F21EA"/>
    <w:rsid w:val="008F5807"/>
    <w:rsid w:val="008F7F1A"/>
    <w:rsid w:val="00910ED3"/>
    <w:rsid w:val="009202D9"/>
    <w:rsid w:val="0092062D"/>
    <w:rsid w:val="00924D2B"/>
    <w:rsid w:val="00926DB2"/>
    <w:rsid w:val="00931051"/>
    <w:rsid w:val="00931F53"/>
    <w:rsid w:val="00932B95"/>
    <w:rsid w:val="009405FF"/>
    <w:rsid w:val="00950A0B"/>
    <w:rsid w:val="00950C0D"/>
    <w:rsid w:val="00954082"/>
    <w:rsid w:val="00956618"/>
    <w:rsid w:val="00960C74"/>
    <w:rsid w:val="009665CD"/>
    <w:rsid w:val="009717D7"/>
    <w:rsid w:val="00974593"/>
    <w:rsid w:val="009768C1"/>
    <w:rsid w:val="009830A5"/>
    <w:rsid w:val="00987B95"/>
    <w:rsid w:val="00995B7B"/>
    <w:rsid w:val="00997C8B"/>
    <w:rsid w:val="009A551F"/>
    <w:rsid w:val="009B49B4"/>
    <w:rsid w:val="009B6B04"/>
    <w:rsid w:val="009B70E4"/>
    <w:rsid w:val="009D3DF2"/>
    <w:rsid w:val="009D5E20"/>
    <w:rsid w:val="009E104B"/>
    <w:rsid w:val="009E7501"/>
    <w:rsid w:val="009E79AC"/>
    <w:rsid w:val="009F0DDF"/>
    <w:rsid w:val="009F23A5"/>
    <w:rsid w:val="009F58A8"/>
    <w:rsid w:val="009F612C"/>
    <w:rsid w:val="009F7C8A"/>
    <w:rsid w:val="009F7EE8"/>
    <w:rsid w:val="00A04D03"/>
    <w:rsid w:val="00A06572"/>
    <w:rsid w:val="00A06803"/>
    <w:rsid w:val="00A10F0F"/>
    <w:rsid w:val="00A167B5"/>
    <w:rsid w:val="00A17136"/>
    <w:rsid w:val="00A27803"/>
    <w:rsid w:val="00A30508"/>
    <w:rsid w:val="00A35D2D"/>
    <w:rsid w:val="00A4083D"/>
    <w:rsid w:val="00A476FC"/>
    <w:rsid w:val="00A5575D"/>
    <w:rsid w:val="00A623E6"/>
    <w:rsid w:val="00A71372"/>
    <w:rsid w:val="00A727B8"/>
    <w:rsid w:val="00A7513C"/>
    <w:rsid w:val="00A95E78"/>
    <w:rsid w:val="00AB135B"/>
    <w:rsid w:val="00AB284F"/>
    <w:rsid w:val="00AB60CE"/>
    <w:rsid w:val="00AC208E"/>
    <w:rsid w:val="00AC35AE"/>
    <w:rsid w:val="00AC4A89"/>
    <w:rsid w:val="00AC57E9"/>
    <w:rsid w:val="00AD09B5"/>
    <w:rsid w:val="00AD3941"/>
    <w:rsid w:val="00AD494D"/>
    <w:rsid w:val="00AD5F78"/>
    <w:rsid w:val="00AE070B"/>
    <w:rsid w:val="00AE11EA"/>
    <w:rsid w:val="00AE5F1F"/>
    <w:rsid w:val="00AE620F"/>
    <w:rsid w:val="00AF316C"/>
    <w:rsid w:val="00AF567D"/>
    <w:rsid w:val="00B0409D"/>
    <w:rsid w:val="00B12FCB"/>
    <w:rsid w:val="00B13E6A"/>
    <w:rsid w:val="00B13E77"/>
    <w:rsid w:val="00B2003B"/>
    <w:rsid w:val="00B20D38"/>
    <w:rsid w:val="00B23A7B"/>
    <w:rsid w:val="00B23B24"/>
    <w:rsid w:val="00B350A6"/>
    <w:rsid w:val="00B36669"/>
    <w:rsid w:val="00B37C39"/>
    <w:rsid w:val="00B402E8"/>
    <w:rsid w:val="00B41DAC"/>
    <w:rsid w:val="00B436A6"/>
    <w:rsid w:val="00B633DC"/>
    <w:rsid w:val="00B63E04"/>
    <w:rsid w:val="00B75CF4"/>
    <w:rsid w:val="00B82A00"/>
    <w:rsid w:val="00B8354C"/>
    <w:rsid w:val="00B84690"/>
    <w:rsid w:val="00B867A9"/>
    <w:rsid w:val="00B90367"/>
    <w:rsid w:val="00B96415"/>
    <w:rsid w:val="00B9654D"/>
    <w:rsid w:val="00B96769"/>
    <w:rsid w:val="00B96C89"/>
    <w:rsid w:val="00B97017"/>
    <w:rsid w:val="00BA2ECB"/>
    <w:rsid w:val="00BB12C6"/>
    <w:rsid w:val="00BB2EA8"/>
    <w:rsid w:val="00BB7168"/>
    <w:rsid w:val="00BC3DA8"/>
    <w:rsid w:val="00BC52BB"/>
    <w:rsid w:val="00BD1F6E"/>
    <w:rsid w:val="00BD3821"/>
    <w:rsid w:val="00BD519A"/>
    <w:rsid w:val="00BD78B6"/>
    <w:rsid w:val="00BE2427"/>
    <w:rsid w:val="00BE2D59"/>
    <w:rsid w:val="00BE77F6"/>
    <w:rsid w:val="00BE7E0B"/>
    <w:rsid w:val="00BF4B27"/>
    <w:rsid w:val="00C02F44"/>
    <w:rsid w:val="00C0313C"/>
    <w:rsid w:val="00C03BBD"/>
    <w:rsid w:val="00C04F9B"/>
    <w:rsid w:val="00C125B2"/>
    <w:rsid w:val="00C14EFE"/>
    <w:rsid w:val="00C16FE9"/>
    <w:rsid w:val="00C23E28"/>
    <w:rsid w:val="00C25CD8"/>
    <w:rsid w:val="00C30C5A"/>
    <w:rsid w:val="00C36BE1"/>
    <w:rsid w:val="00C378ED"/>
    <w:rsid w:val="00C37A71"/>
    <w:rsid w:val="00C37DDA"/>
    <w:rsid w:val="00C44EFE"/>
    <w:rsid w:val="00C45D4E"/>
    <w:rsid w:val="00C5472E"/>
    <w:rsid w:val="00C55662"/>
    <w:rsid w:val="00C57F81"/>
    <w:rsid w:val="00C87097"/>
    <w:rsid w:val="00C87AAF"/>
    <w:rsid w:val="00C90A27"/>
    <w:rsid w:val="00CA42B9"/>
    <w:rsid w:val="00CA4BD3"/>
    <w:rsid w:val="00CA667D"/>
    <w:rsid w:val="00CB0B60"/>
    <w:rsid w:val="00CB2068"/>
    <w:rsid w:val="00CB21D3"/>
    <w:rsid w:val="00CB21D4"/>
    <w:rsid w:val="00CC1F0A"/>
    <w:rsid w:val="00CC5CFF"/>
    <w:rsid w:val="00CD0392"/>
    <w:rsid w:val="00CD03D3"/>
    <w:rsid w:val="00CD1ECB"/>
    <w:rsid w:val="00CD529D"/>
    <w:rsid w:val="00CD734C"/>
    <w:rsid w:val="00CE30EC"/>
    <w:rsid w:val="00CF48A5"/>
    <w:rsid w:val="00CF6CEA"/>
    <w:rsid w:val="00CF730F"/>
    <w:rsid w:val="00D00D63"/>
    <w:rsid w:val="00D02D24"/>
    <w:rsid w:val="00D030D5"/>
    <w:rsid w:val="00D03D3C"/>
    <w:rsid w:val="00D06C9F"/>
    <w:rsid w:val="00D10AA8"/>
    <w:rsid w:val="00D1421A"/>
    <w:rsid w:val="00D15FE7"/>
    <w:rsid w:val="00D17B9D"/>
    <w:rsid w:val="00D2130D"/>
    <w:rsid w:val="00D2579E"/>
    <w:rsid w:val="00D25E39"/>
    <w:rsid w:val="00D26774"/>
    <w:rsid w:val="00D2777C"/>
    <w:rsid w:val="00D31D18"/>
    <w:rsid w:val="00D3229E"/>
    <w:rsid w:val="00D35EA0"/>
    <w:rsid w:val="00D40AAC"/>
    <w:rsid w:val="00D414AC"/>
    <w:rsid w:val="00D4155D"/>
    <w:rsid w:val="00D43309"/>
    <w:rsid w:val="00D51F14"/>
    <w:rsid w:val="00D52554"/>
    <w:rsid w:val="00D71232"/>
    <w:rsid w:val="00D75208"/>
    <w:rsid w:val="00D776A5"/>
    <w:rsid w:val="00D8541B"/>
    <w:rsid w:val="00D86F1D"/>
    <w:rsid w:val="00DA3777"/>
    <w:rsid w:val="00DA77D8"/>
    <w:rsid w:val="00DC06CC"/>
    <w:rsid w:val="00DC348A"/>
    <w:rsid w:val="00DC5026"/>
    <w:rsid w:val="00DD2A44"/>
    <w:rsid w:val="00DD5170"/>
    <w:rsid w:val="00DD7363"/>
    <w:rsid w:val="00DE1B0A"/>
    <w:rsid w:val="00DF0128"/>
    <w:rsid w:val="00DF552B"/>
    <w:rsid w:val="00E04623"/>
    <w:rsid w:val="00E066B4"/>
    <w:rsid w:val="00E171F2"/>
    <w:rsid w:val="00E20868"/>
    <w:rsid w:val="00E279B3"/>
    <w:rsid w:val="00E3129D"/>
    <w:rsid w:val="00E34FEE"/>
    <w:rsid w:val="00E36AC9"/>
    <w:rsid w:val="00E462EE"/>
    <w:rsid w:val="00E6127F"/>
    <w:rsid w:val="00E63767"/>
    <w:rsid w:val="00E6570E"/>
    <w:rsid w:val="00E7204A"/>
    <w:rsid w:val="00E75D7C"/>
    <w:rsid w:val="00E81061"/>
    <w:rsid w:val="00E812E1"/>
    <w:rsid w:val="00E8398C"/>
    <w:rsid w:val="00E843E8"/>
    <w:rsid w:val="00E8679C"/>
    <w:rsid w:val="00E8680A"/>
    <w:rsid w:val="00E92032"/>
    <w:rsid w:val="00E93C71"/>
    <w:rsid w:val="00E941A7"/>
    <w:rsid w:val="00E952D0"/>
    <w:rsid w:val="00EA4102"/>
    <w:rsid w:val="00EB0133"/>
    <w:rsid w:val="00EB047A"/>
    <w:rsid w:val="00EB321E"/>
    <w:rsid w:val="00ED388C"/>
    <w:rsid w:val="00ED688B"/>
    <w:rsid w:val="00EE2518"/>
    <w:rsid w:val="00EE5E48"/>
    <w:rsid w:val="00EF10F4"/>
    <w:rsid w:val="00EF2084"/>
    <w:rsid w:val="00EF32B1"/>
    <w:rsid w:val="00F02E5E"/>
    <w:rsid w:val="00F07F2D"/>
    <w:rsid w:val="00F1214D"/>
    <w:rsid w:val="00F14525"/>
    <w:rsid w:val="00F16465"/>
    <w:rsid w:val="00F167A4"/>
    <w:rsid w:val="00F216B9"/>
    <w:rsid w:val="00F26873"/>
    <w:rsid w:val="00F31994"/>
    <w:rsid w:val="00F336B7"/>
    <w:rsid w:val="00F37A3D"/>
    <w:rsid w:val="00F42F17"/>
    <w:rsid w:val="00F44FD4"/>
    <w:rsid w:val="00F50D33"/>
    <w:rsid w:val="00F57830"/>
    <w:rsid w:val="00F61968"/>
    <w:rsid w:val="00F61C7E"/>
    <w:rsid w:val="00F67C11"/>
    <w:rsid w:val="00F74231"/>
    <w:rsid w:val="00F74E56"/>
    <w:rsid w:val="00F77095"/>
    <w:rsid w:val="00F7740C"/>
    <w:rsid w:val="00F84649"/>
    <w:rsid w:val="00F87695"/>
    <w:rsid w:val="00F91E28"/>
    <w:rsid w:val="00F9270B"/>
    <w:rsid w:val="00F92E32"/>
    <w:rsid w:val="00F93119"/>
    <w:rsid w:val="00FA2283"/>
    <w:rsid w:val="00FA2FB5"/>
    <w:rsid w:val="00FA5626"/>
    <w:rsid w:val="00FA6F93"/>
    <w:rsid w:val="00FB1215"/>
    <w:rsid w:val="00FB1C21"/>
    <w:rsid w:val="00FB3F9B"/>
    <w:rsid w:val="00FB7E68"/>
    <w:rsid w:val="00FD0A13"/>
    <w:rsid w:val="00FD2AFE"/>
    <w:rsid w:val="00FD6627"/>
    <w:rsid w:val="00FD6C99"/>
    <w:rsid w:val="00FD7816"/>
    <w:rsid w:val="00FE6447"/>
    <w:rsid w:val="00FF3F30"/>
    <w:rsid w:val="00FF4712"/>
    <w:rsid w:val="00FF70E1"/>
    <w:rsid w:val="00FF7C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C4"/>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D45C4"/>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7D45C4"/>
    <w:pPr>
      <w:keepNext/>
      <w:spacing w:before="240" w:after="120"/>
    </w:pPr>
    <w:rPr>
      <w:rFonts w:ascii="Arial" w:hAnsi="Arial"/>
      <w:sz w:val="28"/>
      <w:szCs w:val="28"/>
    </w:rPr>
  </w:style>
  <w:style w:type="paragraph" w:customStyle="1" w:styleId="Textbody">
    <w:name w:val="Text body"/>
    <w:basedOn w:val="Standard"/>
    <w:rsid w:val="007D45C4"/>
    <w:pPr>
      <w:spacing w:after="120"/>
    </w:pPr>
  </w:style>
  <w:style w:type="paragraph" w:styleId="List">
    <w:name w:val="List"/>
    <w:basedOn w:val="Textbody"/>
    <w:rsid w:val="007D45C4"/>
  </w:style>
  <w:style w:type="paragraph" w:styleId="Caption">
    <w:name w:val="caption"/>
    <w:basedOn w:val="Standard"/>
    <w:rsid w:val="007D45C4"/>
    <w:pPr>
      <w:suppressLineNumbers/>
      <w:spacing w:before="120" w:after="120"/>
    </w:pPr>
    <w:rPr>
      <w:i/>
      <w:iCs/>
    </w:rPr>
  </w:style>
  <w:style w:type="paragraph" w:customStyle="1" w:styleId="Index">
    <w:name w:val="Index"/>
    <w:basedOn w:val="Standard"/>
    <w:rsid w:val="007D45C4"/>
    <w:pPr>
      <w:suppressLineNumbers/>
    </w:pPr>
  </w:style>
  <w:style w:type="character" w:customStyle="1" w:styleId="NumberingSymbols">
    <w:name w:val="Numbering Symbols"/>
    <w:rsid w:val="007D45C4"/>
  </w:style>
  <w:style w:type="paragraph" w:styleId="ListParagraph">
    <w:name w:val="List Paragraph"/>
    <w:basedOn w:val="Normal"/>
    <w:uiPriority w:val="34"/>
    <w:qFormat/>
    <w:rsid w:val="001F7023"/>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Header">
    <w:name w:val="header"/>
    <w:basedOn w:val="Normal"/>
    <w:link w:val="HeaderChar"/>
    <w:uiPriority w:val="99"/>
    <w:unhideWhenUsed/>
    <w:rsid w:val="002D4A7B"/>
    <w:pPr>
      <w:tabs>
        <w:tab w:val="center" w:pos="4513"/>
        <w:tab w:val="right" w:pos="9026"/>
      </w:tabs>
    </w:pPr>
    <w:rPr>
      <w:rFonts w:cs="Mangal"/>
      <w:szCs w:val="21"/>
    </w:rPr>
  </w:style>
  <w:style w:type="character" w:customStyle="1" w:styleId="HeaderChar">
    <w:name w:val="Header Char"/>
    <w:link w:val="Header"/>
    <w:uiPriority w:val="99"/>
    <w:rsid w:val="002D4A7B"/>
    <w:rPr>
      <w:rFonts w:cs="Mangal"/>
      <w:szCs w:val="21"/>
    </w:rPr>
  </w:style>
  <w:style w:type="paragraph" w:styleId="Footer">
    <w:name w:val="footer"/>
    <w:basedOn w:val="Normal"/>
    <w:link w:val="FooterChar"/>
    <w:uiPriority w:val="99"/>
    <w:unhideWhenUsed/>
    <w:rsid w:val="002D4A7B"/>
    <w:pPr>
      <w:tabs>
        <w:tab w:val="center" w:pos="4513"/>
        <w:tab w:val="right" w:pos="9026"/>
      </w:tabs>
    </w:pPr>
    <w:rPr>
      <w:rFonts w:cs="Mangal"/>
      <w:szCs w:val="21"/>
    </w:rPr>
  </w:style>
  <w:style w:type="character" w:customStyle="1" w:styleId="FooterChar">
    <w:name w:val="Footer Char"/>
    <w:link w:val="Footer"/>
    <w:uiPriority w:val="99"/>
    <w:rsid w:val="002D4A7B"/>
    <w:rPr>
      <w:rFonts w:cs="Mangal"/>
      <w:szCs w:val="21"/>
    </w:rPr>
  </w:style>
  <w:style w:type="character" w:customStyle="1" w:styleId="apple-converted-space">
    <w:name w:val="apple-converted-space"/>
    <w:basedOn w:val="DefaultParagraphFont"/>
    <w:rsid w:val="000E4F69"/>
  </w:style>
  <w:style w:type="character" w:styleId="Emphasis">
    <w:name w:val="Emphasis"/>
    <w:uiPriority w:val="20"/>
    <w:qFormat/>
    <w:rsid w:val="000E4F69"/>
    <w:rPr>
      <w:i/>
      <w:iCs/>
    </w:rPr>
  </w:style>
  <w:style w:type="paragraph" w:styleId="BalloonText">
    <w:name w:val="Balloon Text"/>
    <w:basedOn w:val="Normal"/>
    <w:link w:val="BalloonTextChar"/>
    <w:uiPriority w:val="99"/>
    <w:semiHidden/>
    <w:unhideWhenUsed/>
    <w:rsid w:val="000B10B2"/>
    <w:rPr>
      <w:rFonts w:ascii="Tahoma" w:hAnsi="Tahoma" w:cs="Mangal"/>
      <w:sz w:val="16"/>
      <w:szCs w:val="14"/>
    </w:rPr>
  </w:style>
  <w:style w:type="character" w:customStyle="1" w:styleId="BalloonTextChar">
    <w:name w:val="Balloon Text Char"/>
    <w:link w:val="BalloonText"/>
    <w:uiPriority w:val="99"/>
    <w:semiHidden/>
    <w:rsid w:val="000B10B2"/>
    <w:rPr>
      <w:rFonts w:ascii="Tahoma" w:hAnsi="Tahoma" w:cs="Mangal"/>
      <w:sz w:val="16"/>
      <w:szCs w:val="14"/>
    </w:rPr>
  </w:style>
  <w:style w:type="character" w:styleId="CommentReference">
    <w:name w:val="annotation reference"/>
    <w:uiPriority w:val="99"/>
    <w:semiHidden/>
    <w:unhideWhenUsed/>
    <w:rsid w:val="00B633DC"/>
    <w:rPr>
      <w:sz w:val="16"/>
      <w:szCs w:val="16"/>
    </w:rPr>
  </w:style>
  <w:style w:type="paragraph" w:styleId="CommentText">
    <w:name w:val="annotation text"/>
    <w:basedOn w:val="Normal"/>
    <w:link w:val="CommentTextChar"/>
    <w:uiPriority w:val="99"/>
    <w:semiHidden/>
    <w:unhideWhenUsed/>
    <w:rsid w:val="00B633DC"/>
    <w:rPr>
      <w:rFonts w:cs="Mangal"/>
      <w:sz w:val="20"/>
      <w:szCs w:val="18"/>
    </w:rPr>
  </w:style>
  <w:style w:type="character" w:customStyle="1" w:styleId="CommentTextChar">
    <w:name w:val="Comment Text Char"/>
    <w:link w:val="CommentText"/>
    <w:uiPriority w:val="99"/>
    <w:rsid w:val="00B633DC"/>
    <w:rPr>
      <w:rFonts w:cs="Mangal"/>
      <w:sz w:val="20"/>
      <w:szCs w:val="18"/>
    </w:rPr>
  </w:style>
  <w:style w:type="paragraph" w:styleId="CommentSubject">
    <w:name w:val="annotation subject"/>
    <w:basedOn w:val="CommentText"/>
    <w:next w:val="CommentText"/>
    <w:link w:val="CommentSubjectChar"/>
    <w:uiPriority w:val="99"/>
    <w:semiHidden/>
    <w:unhideWhenUsed/>
    <w:rsid w:val="00B633DC"/>
    <w:rPr>
      <w:b/>
      <w:bCs/>
    </w:rPr>
  </w:style>
  <w:style w:type="character" w:customStyle="1" w:styleId="CommentSubjectChar">
    <w:name w:val="Comment Subject Char"/>
    <w:link w:val="CommentSubject"/>
    <w:uiPriority w:val="99"/>
    <w:semiHidden/>
    <w:rsid w:val="00B633DC"/>
    <w:rPr>
      <w:rFonts w:cs="Mangal"/>
      <w:b/>
      <w:bCs/>
      <w:sz w:val="20"/>
      <w:szCs w:val="18"/>
    </w:rPr>
  </w:style>
  <w:style w:type="paragraph" w:styleId="BodyText">
    <w:name w:val="Body Text"/>
    <w:basedOn w:val="Normal"/>
    <w:link w:val="BodyTextChar"/>
    <w:rsid w:val="00A5575D"/>
    <w:pPr>
      <w:autoSpaceDN/>
      <w:spacing w:after="120"/>
      <w:textAlignment w:val="auto"/>
    </w:pPr>
    <w:rPr>
      <w:kern w:val="1"/>
      <w:lang w:eastAsia="hi-IN"/>
    </w:rPr>
  </w:style>
  <w:style w:type="character" w:customStyle="1" w:styleId="BodyTextChar">
    <w:name w:val="Body Text Char"/>
    <w:link w:val="BodyText"/>
    <w:rsid w:val="00A5575D"/>
    <w:rPr>
      <w:kern w:val="1"/>
      <w:lang w:eastAsia="hi-IN"/>
    </w:rPr>
  </w:style>
  <w:style w:type="character" w:customStyle="1" w:styleId="shorttext">
    <w:name w:val="short_text"/>
    <w:basedOn w:val="DefaultParagraphFont"/>
    <w:rsid w:val="005D395D"/>
  </w:style>
  <w:style w:type="character" w:customStyle="1" w:styleId="hps">
    <w:name w:val="hps"/>
    <w:basedOn w:val="DefaultParagraphFont"/>
    <w:rsid w:val="005D395D"/>
  </w:style>
  <w:style w:type="character" w:styleId="Hyperlink">
    <w:name w:val="Hyperlink"/>
    <w:uiPriority w:val="99"/>
    <w:unhideWhenUsed/>
    <w:rsid w:val="005638C9"/>
    <w:rPr>
      <w:color w:val="0000FF"/>
      <w:u w:val="single"/>
    </w:rPr>
  </w:style>
  <w:style w:type="paragraph" w:styleId="Revision">
    <w:name w:val="Revision"/>
    <w:hidden/>
    <w:uiPriority w:val="99"/>
    <w:semiHidden/>
    <w:rsid w:val="005765D8"/>
    <w:rPr>
      <w:rFonts w:cs="Mangal"/>
      <w:kern w:val="3"/>
      <w:sz w:val="24"/>
      <w:szCs w:val="21"/>
      <w:lang w:eastAsia="zh-CN" w:bidi="hi-IN"/>
    </w:rPr>
  </w:style>
  <w:style w:type="paragraph" w:styleId="NormalWeb">
    <w:name w:val="Normal (Web)"/>
    <w:basedOn w:val="Normal"/>
    <w:uiPriority w:val="99"/>
    <w:unhideWhenUsed/>
    <w:rsid w:val="001D4925"/>
    <w:pPr>
      <w:widowControl/>
      <w:suppressAutoHyphens w:val="0"/>
      <w:autoSpaceDN/>
      <w:spacing w:before="100" w:beforeAutospacing="1" w:after="119"/>
      <w:textAlignment w:val="auto"/>
    </w:pPr>
    <w:rPr>
      <w:rFonts w:eastAsia="Calibri" w:cs="Times New Roman"/>
      <w:kern w:val="0"/>
      <w:lang w:eastAsia="en-GB" w:bidi="ar-SA"/>
    </w:rPr>
  </w:style>
  <w:style w:type="paragraph" w:styleId="FootnoteText">
    <w:name w:val="footnote text"/>
    <w:basedOn w:val="Normal"/>
    <w:link w:val="FootnoteTextChar"/>
    <w:uiPriority w:val="99"/>
    <w:semiHidden/>
    <w:unhideWhenUsed/>
    <w:rsid w:val="001D4925"/>
    <w:rPr>
      <w:rFonts w:cs="Mangal"/>
      <w:sz w:val="20"/>
      <w:szCs w:val="18"/>
    </w:rPr>
  </w:style>
  <w:style w:type="character" w:customStyle="1" w:styleId="FootnoteTextChar">
    <w:name w:val="Footnote Text Char"/>
    <w:link w:val="FootnoteText"/>
    <w:uiPriority w:val="99"/>
    <w:semiHidden/>
    <w:rsid w:val="001D4925"/>
    <w:rPr>
      <w:rFonts w:cs="Mangal"/>
      <w:sz w:val="20"/>
      <w:szCs w:val="18"/>
    </w:rPr>
  </w:style>
  <w:style w:type="character" w:styleId="FootnoteReference">
    <w:name w:val="footnote reference"/>
    <w:uiPriority w:val="99"/>
    <w:semiHidden/>
    <w:unhideWhenUsed/>
    <w:rsid w:val="001D4925"/>
    <w:rPr>
      <w:vertAlign w:val="superscript"/>
    </w:rPr>
  </w:style>
  <w:style w:type="character" w:styleId="Strong">
    <w:name w:val="Strong"/>
    <w:uiPriority w:val="22"/>
    <w:qFormat/>
    <w:rsid w:val="00C14EFE"/>
    <w:rPr>
      <w:b/>
      <w:bCs/>
    </w:rPr>
  </w:style>
  <w:style w:type="paragraph" w:customStyle="1" w:styleId="Default">
    <w:name w:val="Default"/>
    <w:rsid w:val="009F612C"/>
    <w:pPr>
      <w:autoSpaceDE w:val="0"/>
      <w:autoSpaceDN w:val="0"/>
      <w:adjustRightInd w:val="0"/>
    </w:pPr>
    <w:rPr>
      <w:rFonts w:ascii="Calibri" w:eastAsia="Calibri" w:hAnsi="Calibri" w:cs="Calibri"/>
      <w:color w:val="000000"/>
      <w:sz w:val="24"/>
      <w:szCs w:val="24"/>
      <w:lang w:val="en-US" w:eastAsia="en-US"/>
    </w:rPr>
  </w:style>
  <w:style w:type="paragraph" w:styleId="ListNumber">
    <w:name w:val="List Number"/>
    <w:basedOn w:val="Normal"/>
    <w:uiPriority w:val="99"/>
    <w:semiHidden/>
    <w:unhideWhenUsed/>
    <w:rsid w:val="00C23E28"/>
    <w:pPr>
      <w:numPr>
        <w:numId w:val="15"/>
      </w:numPr>
      <w:contextualSpacing/>
    </w:pPr>
    <w:rPr>
      <w:rFonts w:cs="Mangal"/>
      <w:szCs w:val="21"/>
    </w:rPr>
  </w:style>
  <w:style w:type="numbering" w:customStyle="1" w:styleId="BulletList">
    <w:name w:val="Bullet List"/>
    <w:uiPriority w:val="99"/>
    <w:rsid w:val="00C23E28"/>
    <w:pPr>
      <w:numPr>
        <w:numId w:val="16"/>
      </w:numPr>
    </w:pPr>
  </w:style>
  <w:style w:type="paragraph" w:styleId="ListBullet">
    <w:name w:val="List Bullet"/>
    <w:basedOn w:val="Normal"/>
    <w:uiPriority w:val="99"/>
    <w:unhideWhenUsed/>
    <w:qFormat/>
    <w:rsid w:val="00C23E28"/>
    <w:pPr>
      <w:widowControl/>
      <w:numPr>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2">
    <w:name w:val="List Bullet 2"/>
    <w:basedOn w:val="Normal"/>
    <w:uiPriority w:val="99"/>
    <w:unhideWhenUsed/>
    <w:rsid w:val="00C23E28"/>
    <w:pPr>
      <w:widowControl/>
      <w:numPr>
        <w:ilvl w:val="1"/>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3">
    <w:name w:val="List Bullet 3"/>
    <w:basedOn w:val="Normal"/>
    <w:uiPriority w:val="99"/>
    <w:unhideWhenUsed/>
    <w:rsid w:val="00C23E28"/>
    <w:pPr>
      <w:widowControl/>
      <w:numPr>
        <w:ilvl w:val="2"/>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4">
    <w:name w:val="List Bullet 4"/>
    <w:basedOn w:val="Normal"/>
    <w:uiPriority w:val="99"/>
    <w:unhideWhenUsed/>
    <w:rsid w:val="00C23E28"/>
    <w:pPr>
      <w:widowControl/>
      <w:numPr>
        <w:ilvl w:val="3"/>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5">
    <w:name w:val="List Bullet 5"/>
    <w:basedOn w:val="Normal"/>
    <w:uiPriority w:val="99"/>
    <w:unhideWhenUsed/>
    <w:rsid w:val="00C23E28"/>
    <w:pPr>
      <w:widowControl/>
      <w:numPr>
        <w:ilvl w:val="4"/>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customStyle="1" w:styleId="ColorfulList-Accent11">
    <w:name w:val="Colorful List - Accent 11"/>
    <w:basedOn w:val="Normal"/>
    <w:uiPriority w:val="34"/>
    <w:qFormat/>
    <w:rsid w:val="00C02F44"/>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character" w:styleId="HTMLCite">
    <w:name w:val="HTML Cite"/>
    <w:uiPriority w:val="99"/>
    <w:semiHidden/>
    <w:unhideWhenUsed/>
    <w:rsid w:val="00FB1215"/>
    <w:rPr>
      <w:i/>
      <w:iCs/>
    </w:rPr>
  </w:style>
  <w:style w:type="character" w:customStyle="1" w:styleId="st">
    <w:name w:val="st"/>
    <w:rsid w:val="00FB1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C4"/>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D45C4"/>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7D45C4"/>
    <w:pPr>
      <w:keepNext/>
      <w:spacing w:before="240" w:after="120"/>
    </w:pPr>
    <w:rPr>
      <w:rFonts w:ascii="Arial" w:hAnsi="Arial"/>
      <w:sz w:val="28"/>
      <w:szCs w:val="28"/>
    </w:rPr>
  </w:style>
  <w:style w:type="paragraph" w:customStyle="1" w:styleId="Textbody">
    <w:name w:val="Text body"/>
    <w:basedOn w:val="Standard"/>
    <w:rsid w:val="007D45C4"/>
    <w:pPr>
      <w:spacing w:after="120"/>
    </w:pPr>
  </w:style>
  <w:style w:type="paragraph" w:styleId="List">
    <w:name w:val="List"/>
    <w:basedOn w:val="Textbody"/>
    <w:rsid w:val="007D45C4"/>
  </w:style>
  <w:style w:type="paragraph" w:styleId="Caption">
    <w:name w:val="caption"/>
    <w:basedOn w:val="Standard"/>
    <w:rsid w:val="007D45C4"/>
    <w:pPr>
      <w:suppressLineNumbers/>
      <w:spacing w:before="120" w:after="120"/>
    </w:pPr>
    <w:rPr>
      <w:i/>
      <w:iCs/>
    </w:rPr>
  </w:style>
  <w:style w:type="paragraph" w:customStyle="1" w:styleId="Index">
    <w:name w:val="Index"/>
    <w:basedOn w:val="Standard"/>
    <w:rsid w:val="007D45C4"/>
    <w:pPr>
      <w:suppressLineNumbers/>
    </w:pPr>
  </w:style>
  <w:style w:type="character" w:customStyle="1" w:styleId="NumberingSymbols">
    <w:name w:val="Numbering Symbols"/>
    <w:rsid w:val="007D45C4"/>
  </w:style>
  <w:style w:type="paragraph" w:styleId="ListParagraph">
    <w:name w:val="List Paragraph"/>
    <w:basedOn w:val="Normal"/>
    <w:uiPriority w:val="34"/>
    <w:qFormat/>
    <w:rsid w:val="001F7023"/>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Header">
    <w:name w:val="header"/>
    <w:basedOn w:val="Normal"/>
    <w:link w:val="HeaderChar"/>
    <w:uiPriority w:val="99"/>
    <w:unhideWhenUsed/>
    <w:rsid w:val="002D4A7B"/>
    <w:pPr>
      <w:tabs>
        <w:tab w:val="center" w:pos="4513"/>
        <w:tab w:val="right" w:pos="9026"/>
      </w:tabs>
    </w:pPr>
    <w:rPr>
      <w:rFonts w:cs="Mangal"/>
      <w:szCs w:val="21"/>
    </w:rPr>
  </w:style>
  <w:style w:type="character" w:customStyle="1" w:styleId="HeaderChar">
    <w:name w:val="Header Char"/>
    <w:link w:val="Header"/>
    <w:uiPriority w:val="99"/>
    <w:rsid w:val="002D4A7B"/>
    <w:rPr>
      <w:rFonts w:cs="Mangal"/>
      <w:szCs w:val="21"/>
    </w:rPr>
  </w:style>
  <w:style w:type="paragraph" w:styleId="Footer">
    <w:name w:val="footer"/>
    <w:basedOn w:val="Normal"/>
    <w:link w:val="FooterChar"/>
    <w:uiPriority w:val="99"/>
    <w:unhideWhenUsed/>
    <w:rsid w:val="002D4A7B"/>
    <w:pPr>
      <w:tabs>
        <w:tab w:val="center" w:pos="4513"/>
        <w:tab w:val="right" w:pos="9026"/>
      </w:tabs>
    </w:pPr>
    <w:rPr>
      <w:rFonts w:cs="Mangal"/>
      <w:szCs w:val="21"/>
    </w:rPr>
  </w:style>
  <w:style w:type="character" w:customStyle="1" w:styleId="FooterChar">
    <w:name w:val="Footer Char"/>
    <w:link w:val="Footer"/>
    <w:uiPriority w:val="99"/>
    <w:rsid w:val="002D4A7B"/>
    <w:rPr>
      <w:rFonts w:cs="Mangal"/>
      <w:szCs w:val="21"/>
    </w:rPr>
  </w:style>
  <w:style w:type="character" w:customStyle="1" w:styleId="apple-converted-space">
    <w:name w:val="apple-converted-space"/>
    <w:basedOn w:val="DefaultParagraphFont"/>
    <w:rsid w:val="000E4F69"/>
  </w:style>
  <w:style w:type="character" w:styleId="Emphasis">
    <w:name w:val="Emphasis"/>
    <w:uiPriority w:val="20"/>
    <w:qFormat/>
    <w:rsid w:val="000E4F69"/>
    <w:rPr>
      <w:i/>
      <w:iCs/>
    </w:rPr>
  </w:style>
  <w:style w:type="paragraph" w:styleId="BalloonText">
    <w:name w:val="Balloon Text"/>
    <w:basedOn w:val="Normal"/>
    <w:link w:val="BalloonTextChar"/>
    <w:uiPriority w:val="99"/>
    <w:semiHidden/>
    <w:unhideWhenUsed/>
    <w:rsid w:val="000B10B2"/>
    <w:rPr>
      <w:rFonts w:ascii="Tahoma" w:hAnsi="Tahoma" w:cs="Mangal"/>
      <w:sz w:val="16"/>
      <w:szCs w:val="14"/>
    </w:rPr>
  </w:style>
  <w:style w:type="character" w:customStyle="1" w:styleId="BalloonTextChar">
    <w:name w:val="Balloon Text Char"/>
    <w:link w:val="BalloonText"/>
    <w:uiPriority w:val="99"/>
    <w:semiHidden/>
    <w:rsid w:val="000B10B2"/>
    <w:rPr>
      <w:rFonts w:ascii="Tahoma" w:hAnsi="Tahoma" w:cs="Mangal"/>
      <w:sz w:val="16"/>
      <w:szCs w:val="14"/>
    </w:rPr>
  </w:style>
  <w:style w:type="character" w:styleId="CommentReference">
    <w:name w:val="annotation reference"/>
    <w:uiPriority w:val="99"/>
    <w:semiHidden/>
    <w:unhideWhenUsed/>
    <w:rsid w:val="00B633DC"/>
    <w:rPr>
      <w:sz w:val="16"/>
      <w:szCs w:val="16"/>
    </w:rPr>
  </w:style>
  <w:style w:type="paragraph" w:styleId="CommentText">
    <w:name w:val="annotation text"/>
    <w:basedOn w:val="Normal"/>
    <w:link w:val="CommentTextChar"/>
    <w:uiPriority w:val="99"/>
    <w:semiHidden/>
    <w:unhideWhenUsed/>
    <w:rsid w:val="00B633DC"/>
    <w:rPr>
      <w:rFonts w:cs="Mangal"/>
      <w:sz w:val="20"/>
      <w:szCs w:val="18"/>
    </w:rPr>
  </w:style>
  <w:style w:type="character" w:customStyle="1" w:styleId="CommentTextChar">
    <w:name w:val="Comment Text Char"/>
    <w:link w:val="CommentText"/>
    <w:uiPriority w:val="99"/>
    <w:rsid w:val="00B633DC"/>
    <w:rPr>
      <w:rFonts w:cs="Mangal"/>
      <w:sz w:val="20"/>
      <w:szCs w:val="18"/>
    </w:rPr>
  </w:style>
  <w:style w:type="paragraph" w:styleId="CommentSubject">
    <w:name w:val="annotation subject"/>
    <w:basedOn w:val="CommentText"/>
    <w:next w:val="CommentText"/>
    <w:link w:val="CommentSubjectChar"/>
    <w:uiPriority w:val="99"/>
    <w:semiHidden/>
    <w:unhideWhenUsed/>
    <w:rsid w:val="00B633DC"/>
    <w:rPr>
      <w:b/>
      <w:bCs/>
    </w:rPr>
  </w:style>
  <w:style w:type="character" w:customStyle="1" w:styleId="CommentSubjectChar">
    <w:name w:val="Comment Subject Char"/>
    <w:link w:val="CommentSubject"/>
    <w:uiPriority w:val="99"/>
    <w:semiHidden/>
    <w:rsid w:val="00B633DC"/>
    <w:rPr>
      <w:rFonts w:cs="Mangal"/>
      <w:b/>
      <w:bCs/>
      <w:sz w:val="20"/>
      <w:szCs w:val="18"/>
    </w:rPr>
  </w:style>
  <w:style w:type="paragraph" w:styleId="BodyText">
    <w:name w:val="Body Text"/>
    <w:basedOn w:val="Normal"/>
    <w:link w:val="BodyTextChar"/>
    <w:rsid w:val="00A5575D"/>
    <w:pPr>
      <w:autoSpaceDN/>
      <w:spacing w:after="120"/>
      <w:textAlignment w:val="auto"/>
    </w:pPr>
    <w:rPr>
      <w:kern w:val="1"/>
      <w:lang w:eastAsia="hi-IN"/>
    </w:rPr>
  </w:style>
  <w:style w:type="character" w:customStyle="1" w:styleId="BodyTextChar">
    <w:name w:val="Body Text Char"/>
    <w:link w:val="BodyText"/>
    <w:rsid w:val="00A5575D"/>
    <w:rPr>
      <w:kern w:val="1"/>
      <w:lang w:eastAsia="hi-IN"/>
    </w:rPr>
  </w:style>
  <w:style w:type="character" w:customStyle="1" w:styleId="shorttext">
    <w:name w:val="short_text"/>
    <w:basedOn w:val="DefaultParagraphFont"/>
    <w:rsid w:val="005D395D"/>
  </w:style>
  <w:style w:type="character" w:customStyle="1" w:styleId="hps">
    <w:name w:val="hps"/>
    <w:basedOn w:val="DefaultParagraphFont"/>
    <w:rsid w:val="005D395D"/>
  </w:style>
  <w:style w:type="character" w:styleId="Hyperlink">
    <w:name w:val="Hyperlink"/>
    <w:uiPriority w:val="99"/>
    <w:unhideWhenUsed/>
    <w:rsid w:val="005638C9"/>
    <w:rPr>
      <w:color w:val="0000FF"/>
      <w:u w:val="single"/>
    </w:rPr>
  </w:style>
  <w:style w:type="paragraph" w:styleId="Revision">
    <w:name w:val="Revision"/>
    <w:hidden/>
    <w:uiPriority w:val="99"/>
    <w:semiHidden/>
    <w:rsid w:val="005765D8"/>
    <w:rPr>
      <w:rFonts w:cs="Mangal"/>
      <w:kern w:val="3"/>
      <w:sz w:val="24"/>
      <w:szCs w:val="21"/>
      <w:lang w:eastAsia="zh-CN" w:bidi="hi-IN"/>
    </w:rPr>
  </w:style>
  <w:style w:type="paragraph" w:styleId="NormalWeb">
    <w:name w:val="Normal (Web)"/>
    <w:basedOn w:val="Normal"/>
    <w:uiPriority w:val="99"/>
    <w:unhideWhenUsed/>
    <w:rsid w:val="001D4925"/>
    <w:pPr>
      <w:widowControl/>
      <w:suppressAutoHyphens w:val="0"/>
      <w:autoSpaceDN/>
      <w:spacing w:before="100" w:beforeAutospacing="1" w:after="119"/>
      <w:textAlignment w:val="auto"/>
    </w:pPr>
    <w:rPr>
      <w:rFonts w:eastAsia="Calibri" w:cs="Times New Roman"/>
      <w:kern w:val="0"/>
      <w:lang w:eastAsia="en-GB" w:bidi="ar-SA"/>
    </w:rPr>
  </w:style>
  <w:style w:type="paragraph" w:styleId="FootnoteText">
    <w:name w:val="footnote text"/>
    <w:basedOn w:val="Normal"/>
    <w:link w:val="FootnoteTextChar"/>
    <w:uiPriority w:val="99"/>
    <w:semiHidden/>
    <w:unhideWhenUsed/>
    <w:rsid w:val="001D4925"/>
    <w:rPr>
      <w:rFonts w:cs="Mangal"/>
      <w:sz w:val="20"/>
      <w:szCs w:val="18"/>
    </w:rPr>
  </w:style>
  <w:style w:type="character" w:customStyle="1" w:styleId="FootnoteTextChar">
    <w:name w:val="Footnote Text Char"/>
    <w:link w:val="FootnoteText"/>
    <w:uiPriority w:val="99"/>
    <w:semiHidden/>
    <w:rsid w:val="001D4925"/>
    <w:rPr>
      <w:rFonts w:cs="Mangal"/>
      <w:sz w:val="20"/>
      <w:szCs w:val="18"/>
    </w:rPr>
  </w:style>
  <w:style w:type="character" w:styleId="FootnoteReference">
    <w:name w:val="footnote reference"/>
    <w:uiPriority w:val="99"/>
    <w:semiHidden/>
    <w:unhideWhenUsed/>
    <w:rsid w:val="001D4925"/>
    <w:rPr>
      <w:vertAlign w:val="superscript"/>
    </w:rPr>
  </w:style>
  <w:style w:type="character" w:styleId="Strong">
    <w:name w:val="Strong"/>
    <w:uiPriority w:val="22"/>
    <w:qFormat/>
    <w:rsid w:val="00C14EFE"/>
    <w:rPr>
      <w:b/>
      <w:bCs/>
    </w:rPr>
  </w:style>
  <w:style w:type="paragraph" w:customStyle="1" w:styleId="Default">
    <w:name w:val="Default"/>
    <w:rsid w:val="009F612C"/>
    <w:pPr>
      <w:autoSpaceDE w:val="0"/>
      <w:autoSpaceDN w:val="0"/>
      <w:adjustRightInd w:val="0"/>
    </w:pPr>
    <w:rPr>
      <w:rFonts w:ascii="Calibri" w:eastAsia="Calibri" w:hAnsi="Calibri" w:cs="Calibri"/>
      <w:color w:val="000000"/>
      <w:sz w:val="24"/>
      <w:szCs w:val="24"/>
      <w:lang w:val="en-US" w:eastAsia="en-US"/>
    </w:rPr>
  </w:style>
  <w:style w:type="paragraph" w:styleId="ListNumber">
    <w:name w:val="List Number"/>
    <w:basedOn w:val="Normal"/>
    <w:uiPriority w:val="99"/>
    <w:semiHidden/>
    <w:unhideWhenUsed/>
    <w:rsid w:val="00C23E28"/>
    <w:pPr>
      <w:numPr>
        <w:numId w:val="15"/>
      </w:numPr>
      <w:contextualSpacing/>
    </w:pPr>
    <w:rPr>
      <w:rFonts w:cs="Mangal"/>
      <w:szCs w:val="21"/>
    </w:rPr>
  </w:style>
  <w:style w:type="numbering" w:customStyle="1" w:styleId="BulletList">
    <w:name w:val="Bullet List"/>
    <w:uiPriority w:val="99"/>
    <w:rsid w:val="00C23E28"/>
    <w:pPr>
      <w:numPr>
        <w:numId w:val="16"/>
      </w:numPr>
    </w:pPr>
  </w:style>
  <w:style w:type="paragraph" w:styleId="ListBullet">
    <w:name w:val="List Bullet"/>
    <w:basedOn w:val="Normal"/>
    <w:uiPriority w:val="99"/>
    <w:unhideWhenUsed/>
    <w:qFormat/>
    <w:rsid w:val="00C23E28"/>
    <w:pPr>
      <w:widowControl/>
      <w:numPr>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2">
    <w:name w:val="List Bullet 2"/>
    <w:basedOn w:val="Normal"/>
    <w:uiPriority w:val="99"/>
    <w:unhideWhenUsed/>
    <w:rsid w:val="00C23E28"/>
    <w:pPr>
      <w:widowControl/>
      <w:numPr>
        <w:ilvl w:val="1"/>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3">
    <w:name w:val="List Bullet 3"/>
    <w:basedOn w:val="Normal"/>
    <w:uiPriority w:val="99"/>
    <w:unhideWhenUsed/>
    <w:rsid w:val="00C23E28"/>
    <w:pPr>
      <w:widowControl/>
      <w:numPr>
        <w:ilvl w:val="2"/>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4">
    <w:name w:val="List Bullet 4"/>
    <w:basedOn w:val="Normal"/>
    <w:uiPriority w:val="99"/>
    <w:unhideWhenUsed/>
    <w:rsid w:val="00C23E28"/>
    <w:pPr>
      <w:widowControl/>
      <w:numPr>
        <w:ilvl w:val="3"/>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5">
    <w:name w:val="List Bullet 5"/>
    <w:basedOn w:val="Normal"/>
    <w:uiPriority w:val="99"/>
    <w:unhideWhenUsed/>
    <w:rsid w:val="00C23E28"/>
    <w:pPr>
      <w:widowControl/>
      <w:numPr>
        <w:ilvl w:val="4"/>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customStyle="1" w:styleId="ColorfulList-Accent11">
    <w:name w:val="Colorful List - Accent 11"/>
    <w:basedOn w:val="Normal"/>
    <w:uiPriority w:val="34"/>
    <w:qFormat/>
    <w:rsid w:val="00C02F44"/>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character" w:styleId="HTMLCite">
    <w:name w:val="HTML Cite"/>
    <w:uiPriority w:val="99"/>
    <w:semiHidden/>
    <w:unhideWhenUsed/>
    <w:rsid w:val="00FB1215"/>
    <w:rPr>
      <w:i/>
      <w:iCs/>
    </w:rPr>
  </w:style>
  <w:style w:type="character" w:customStyle="1" w:styleId="st">
    <w:name w:val="st"/>
    <w:rsid w:val="00FB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2804">
      <w:bodyDiv w:val="1"/>
      <w:marLeft w:val="0"/>
      <w:marRight w:val="0"/>
      <w:marTop w:val="0"/>
      <w:marBottom w:val="0"/>
      <w:divBdr>
        <w:top w:val="none" w:sz="0" w:space="0" w:color="auto"/>
        <w:left w:val="none" w:sz="0" w:space="0" w:color="auto"/>
        <w:bottom w:val="none" w:sz="0" w:space="0" w:color="auto"/>
        <w:right w:val="none" w:sz="0" w:space="0" w:color="auto"/>
      </w:divBdr>
    </w:div>
    <w:div w:id="197086298">
      <w:bodyDiv w:val="1"/>
      <w:marLeft w:val="0"/>
      <w:marRight w:val="0"/>
      <w:marTop w:val="0"/>
      <w:marBottom w:val="0"/>
      <w:divBdr>
        <w:top w:val="none" w:sz="0" w:space="0" w:color="auto"/>
        <w:left w:val="none" w:sz="0" w:space="0" w:color="auto"/>
        <w:bottom w:val="none" w:sz="0" w:space="0" w:color="auto"/>
        <w:right w:val="none" w:sz="0" w:space="0" w:color="auto"/>
      </w:divBdr>
    </w:div>
    <w:div w:id="222255271">
      <w:bodyDiv w:val="1"/>
      <w:marLeft w:val="0"/>
      <w:marRight w:val="0"/>
      <w:marTop w:val="0"/>
      <w:marBottom w:val="0"/>
      <w:divBdr>
        <w:top w:val="none" w:sz="0" w:space="0" w:color="auto"/>
        <w:left w:val="none" w:sz="0" w:space="0" w:color="auto"/>
        <w:bottom w:val="none" w:sz="0" w:space="0" w:color="auto"/>
        <w:right w:val="none" w:sz="0" w:space="0" w:color="auto"/>
      </w:divBdr>
    </w:div>
    <w:div w:id="369379548">
      <w:bodyDiv w:val="1"/>
      <w:marLeft w:val="0"/>
      <w:marRight w:val="0"/>
      <w:marTop w:val="0"/>
      <w:marBottom w:val="0"/>
      <w:divBdr>
        <w:top w:val="none" w:sz="0" w:space="0" w:color="auto"/>
        <w:left w:val="none" w:sz="0" w:space="0" w:color="auto"/>
        <w:bottom w:val="none" w:sz="0" w:space="0" w:color="auto"/>
        <w:right w:val="none" w:sz="0" w:space="0" w:color="auto"/>
      </w:divBdr>
    </w:div>
    <w:div w:id="463039191">
      <w:bodyDiv w:val="1"/>
      <w:marLeft w:val="0"/>
      <w:marRight w:val="0"/>
      <w:marTop w:val="0"/>
      <w:marBottom w:val="0"/>
      <w:divBdr>
        <w:top w:val="none" w:sz="0" w:space="0" w:color="auto"/>
        <w:left w:val="none" w:sz="0" w:space="0" w:color="auto"/>
        <w:bottom w:val="none" w:sz="0" w:space="0" w:color="auto"/>
        <w:right w:val="none" w:sz="0" w:space="0" w:color="auto"/>
      </w:divBdr>
    </w:div>
    <w:div w:id="564947534">
      <w:bodyDiv w:val="1"/>
      <w:marLeft w:val="0"/>
      <w:marRight w:val="0"/>
      <w:marTop w:val="0"/>
      <w:marBottom w:val="0"/>
      <w:divBdr>
        <w:top w:val="none" w:sz="0" w:space="0" w:color="auto"/>
        <w:left w:val="none" w:sz="0" w:space="0" w:color="auto"/>
        <w:bottom w:val="none" w:sz="0" w:space="0" w:color="auto"/>
        <w:right w:val="none" w:sz="0" w:space="0" w:color="auto"/>
      </w:divBdr>
      <w:divsChild>
        <w:div w:id="316223669">
          <w:marLeft w:val="1166"/>
          <w:marRight w:val="0"/>
          <w:marTop w:val="77"/>
          <w:marBottom w:val="0"/>
          <w:divBdr>
            <w:top w:val="none" w:sz="0" w:space="0" w:color="auto"/>
            <w:left w:val="none" w:sz="0" w:space="0" w:color="auto"/>
            <w:bottom w:val="none" w:sz="0" w:space="0" w:color="auto"/>
            <w:right w:val="none" w:sz="0" w:space="0" w:color="auto"/>
          </w:divBdr>
        </w:div>
        <w:div w:id="648243366">
          <w:marLeft w:val="1886"/>
          <w:marRight w:val="0"/>
          <w:marTop w:val="77"/>
          <w:marBottom w:val="0"/>
          <w:divBdr>
            <w:top w:val="none" w:sz="0" w:space="0" w:color="auto"/>
            <w:left w:val="none" w:sz="0" w:space="0" w:color="auto"/>
            <w:bottom w:val="none" w:sz="0" w:space="0" w:color="auto"/>
            <w:right w:val="none" w:sz="0" w:space="0" w:color="auto"/>
          </w:divBdr>
        </w:div>
        <w:div w:id="1102215425">
          <w:marLeft w:val="547"/>
          <w:marRight w:val="0"/>
          <w:marTop w:val="86"/>
          <w:marBottom w:val="0"/>
          <w:divBdr>
            <w:top w:val="none" w:sz="0" w:space="0" w:color="auto"/>
            <w:left w:val="none" w:sz="0" w:space="0" w:color="auto"/>
            <w:bottom w:val="none" w:sz="0" w:space="0" w:color="auto"/>
            <w:right w:val="none" w:sz="0" w:space="0" w:color="auto"/>
          </w:divBdr>
        </w:div>
        <w:div w:id="1167792879">
          <w:marLeft w:val="1886"/>
          <w:marRight w:val="0"/>
          <w:marTop w:val="77"/>
          <w:marBottom w:val="0"/>
          <w:divBdr>
            <w:top w:val="none" w:sz="0" w:space="0" w:color="auto"/>
            <w:left w:val="none" w:sz="0" w:space="0" w:color="auto"/>
            <w:bottom w:val="none" w:sz="0" w:space="0" w:color="auto"/>
            <w:right w:val="none" w:sz="0" w:space="0" w:color="auto"/>
          </w:divBdr>
        </w:div>
        <w:div w:id="1178616727">
          <w:marLeft w:val="1166"/>
          <w:marRight w:val="0"/>
          <w:marTop w:val="77"/>
          <w:marBottom w:val="0"/>
          <w:divBdr>
            <w:top w:val="none" w:sz="0" w:space="0" w:color="auto"/>
            <w:left w:val="none" w:sz="0" w:space="0" w:color="auto"/>
            <w:bottom w:val="none" w:sz="0" w:space="0" w:color="auto"/>
            <w:right w:val="none" w:sz="0" w:space="0" w:color="auto"/>
          </w:divBdr>
        </w:div>
        <w:div w:id="1941179404">
          <w:marLeft w:val="1886"/>
          <w:marRight w:val="0"/>
          <w:marTop w:val="77"/>
          <w:marBottom w:val="0"/>
          <w:divBdr>
            <w:top w:val="none" w:sz="0" w:space="0" w:color="auto"/>
            <w:left w:val="none" w:sz="0" w:space="0" w:color="auto"/>
            <w:bottom w:val="none" w:sz="0" w:space="0" w:color="auto"/>
            <w:right w:val="none" w:sz="0" w:space="0" w:color="auto"/>
          </w:divBdr>
        </w:div>
      </w:divsChild>
    </w:div>
    <w:div w:id="602348613">
      <w:bodyDiv w:val="1"/>
      <w:marLeft w:val="0"/>
      <w:marRight w:val="0"/>
      <w:marTop w:val="0"/>
      <w:marBottom w:val="0"/>
      <w:divBdr>
        <w:top w:val="none" w:sz="0" w:space="0" w:color="auto"/>
        <w:left w:val="none" w:sz="0" w:space="0" w:color="auto"/>
        <w:bottom w:val="none" w:sz="0" w:space="0" w:color="auto"/>
        <w:right w:val="none" w:sz="0" w:space="0" w:color="auto"/>
      </w:divBdr>
    </w:div>
    <w:div w:id="691567218">
      <w:bodyDiv w:val="1"/>
      <w:marLeft w:val="0"/>
      <w:marRight w:val="0"/>
      <w:marTop w:val="0"/>
      <w:marBottom w:val="0"/>
      <w:divBdr>
        <w:top w:val="none" w:sz="0" w:space="0" w:color="auto"/>
        <w:left w:val="none" w:sz="0" w:space="0" w:color="auto"/>
        <w:bottom w:val="none" w:sz="0" w:space="0" w:color="auto"/>
        <w:right w:val="none" w:sz="0" w:space="0" w:color="auto"/>
      </w:divBdr>
    </w:div>
    <w:div w:id="707875740">
      <w:bodyDiv w:val="1"/>
      <w:marLeft w:val="0"/>
      <w:marRight w:val="0"/>
      <w:marTop w:val="0"/>
      <w:marBottom w:val="0"/>
      <w:divBdr>
        <w:top w:val="none" w:sz="0" w:space="0" w:color="auto"/>
        <w:left w:val="none" w:sz="0" w:space="0" w:color="auto"/>
        <w:bottom w:val="none" w:sz="0" w:space="0" w:color="auto"/>
        <w:right w:val="none" w:sz="0" w:space="0" w:color="auto"/>
      </w:divBdr>
    </w:div>
    <w:div w:id="721946832">
      <w:bodyDiv w:val="1"/>
      <w:marLeft w:val="0"/>
      <w:marRight w:val="0"/>
      <w:marTop w:val="0"/>
      <w:marBottom w:val="0"/>
      <w:divBdr>
        <w:top w:val="none" w:sz="0" w:space="0" w:color="auto"/>
        <w:left w:val="none" w:sz="0" w:space="0" w:color="auto"/>
        <w:bottom w:val="none" w:sz="0" w:space="0" w:color="auto"/>
        <w:right w:val="none" w:sz="0" w:space="0" w:color="auto"/>
      </w:divBdr>
    </w:div>
    <w:div w:id="957030402">
      <w:bodyDiv w:val="1"/>
      <w:marLeft w:val="0"/>
      <w:marRight w:val="0"/>
      <w:marTop w:val="0"/>
      <w:marBottom w:val="0"/>
      <w:divBdr>
        <w:top w:val="none" w:sz="0" w:space="0" w:color="auto"/>
        <w:left w:val="none" w:sz="0" w:space="0" w:color="auto"/>
        <w:bottom w:val="none" w:sz="0" w:space="0" w:color="auto"/>
        <w:right w:val="none" w:sz="0" w:space="0" w:color="auto"/>
      </w:divBdr>
    </w:div>
    <w:div w:id="999237085">
      <w:bodyDiv w:val="1"/>
      <w:marLeft w:val="0"/>
      <w:marRight w:val="0"/>
      <w:marTop w:val="0"/>
      <w:marBottom w:val="0"/>
      <w:divBdr>
        <w:top w:val="none" w:sz="0" w:space="0" w:color="auto"/>
        <w:left w:val="none" w:sz="0" w:space="0" w:color="auto"/>
        <w:bottom w:val="none" w:sz="0" w:space="0" w:color="auto"/>
        <w:right w:val="none" w:sz="0" w:space="0" w:color="auto"/>
      </w:divBdr>
    </w:div>
    <w:div w:id="1110930938">
      <w:bodyDiv w:val="1"/>
      <w:marLeft w:val="0"/>
      <w:marRight w:val="0"/>
      <w:marTop w:val="0"/>
      <w:marBottom w:val="0"/>
      <w:divBdr>
        <w:top w:val="none" w:sz="0" w:space="0" w:color="auto"/>
        <w:left w:val="none" w:sz="0" w:space="0" w:color="auto"/>
        <w:bottom w:val="none" w:sz="0" w:space="0" w:color="auto"/>
        <w:right w:val="none" w:sz="0" w:space="0" w:color="auto"/>
      </w:divBdr>
    </w:div>
    <w:div w:id="1539973908">
      <w:bodyDiv w:val="1"/>
      <w:marLeft w:val="0"/>
      <w:marRight w:val="0"/>
      <w:marTop w:val="0"/>
      <w:marBottom w:val="0"/>
      <w:divBdr>
        <w:top w:val="none" w:sz="0" w:space="0" w:color="auto"/>
        <w:left w:val="none" w:sz="0" w:space="0" w:color="auto"/>
        <w:bottom w:val="none" w:sz="0" w:space="0" w:color="auto"/>
        <w:right w:val="none" w:sz="0" w:space="0" w:color="auto"/>
      </w:divBdr>
    </w:div>
    <w:div w:id="1698235257">
      <w:bodyDiv w:val="1"/>
      <w:marLeft w:val="0"/>
      <w:marRight w:val="0"/>
      <w:marTop w:val="0"/>
      <w:marBottom w:val="0"/>
      <w:divBdr>
        <w:top w:val="none" w:sz="0" w:space="0" w:color="auto"/>
        <w:left w:val="none" w:sz="0" w:space="0" w:color="auto"/>
        <w:bottom w:val="none" w:sz="0" w:space="0" w:color="auto"/>
        <w:right w:val="none" w:sz="0" w:space="0" w:color="auto"/>
      </w:divBdr>
    </w:div>
    <w:div w:id="1772899290">
      <w:bodyDiv w:val="1"/>
      <w:marLeft w:val="0"/>
      <w:marRight w:val="0"/>
      <w:marTop w:val="0"/>
      <w:marBottom w:val="0"/>
      <w:divBdr>
        <w:top w:val="none" w:sz="0" w:space="0" w:color="auto"/>
        <w:left w:val="none" w:sz="0" w:space="0" w:color="auto"/>
        <w:bottom w:val="none" w:sz="0" w:space="0" w:color="auto"/>
        <w:right w:val="none" w:sz="0" w:space="0" w:color="auto"/>
      </w:divBdr>
      <w:divsChild>
        <w:div w:id="1114250014">
          <w:marLeft w:val="45"/>
          <w:marRight w:val="45"/>
          <w:marTop w:val="0"/>
          <w:marBottom w:val="0"/>
          <w:divBdr>
            <w:top w:val="none" w:sz="0" w:space="0" w:color="auto"/>
            <w:left w:val="none" w:sz="0" w:space="0" w:color="auto"/>
            <w:bottom w:val="none" w:sz="0" w:space="0" w:color="auto"/>
            <w:right w:val="none" w:sz="0" w:space="0" w:color="auto"/>
          </w:divBdr>
          <w:divsChild>
            <w:div w:id="1050809093">
              <w:marLeft w:val="0"/>
              <w:marRight w:val="0"/>
              <w:marTop w:val="0"/>
              <w:marBottom w:val="0"/>
              <w:divBdr>
                <w:top w:val="none" w:sz="0" w:space="0" w:color="auto"/>
                <w:left w:val="none" w:sz="0" w:space="0" w:color="auto"/>
                <w:bottom w:val="none" w:sz="0" w:space="0" w:color="auto"/>
                <w:right w:val="none" w:sz="0" w:space="0" w:color="auto"/>
              </w:divBdr>
            </w:div>
          </w:divsChild>
        </w:div>
        <w:div w:id="1232274895">
          <w:marLeft w:val="60"/>
          <w:marRight w:val="0"/>
          <w:marTop w:val="0"/>
          <w:marBottom w:val="0"/>
          <w:divBdr>
            <w:top w:val="none" w:sz="0" w:space="0" w:color="auto"/>
            <w:left w:val="none" w:sz="0" w:space="0" w:color="auto"/>
            <w:bottom w:val="none" w:sz="0" w:space="0" w:color="auto"/>
            <w:right w:val="none" w:sz="0" w:space="0" w:color="auto"/>
          </w:divBdr>
          <w:divsChild>
            <w:div w:id="13576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1943">
      <w:bodyDiv w:val="1"/>
      <w:marLeft w:val="0"/>
      <w:marRight w:val="0"/>
      <w:marTop w:val="0"/>
      <w:marBottom w:val="0"/>
      <w:divBdr>
        <w:top w:val="none" w:sz="0" w:space="0" w:color="auto"/>
        <w:left w:val="none" w:sz="0" w:space="0" w:color="auto"/>
        <w:bottom w:val="none" w:sz="0" w:space="0" w:color="auto"/>
        <w:right w:val="none" w:sz="0" w:space="0" w:color="auto"/>
      </w:divBdr>
    </w:div>
    <w:div w:id="1866668831">
      <w:bodyDiv w:val="1"/>
      <w:marLeft w:val="0"/>
      <w:marRight w:val="0"/>
      <w:marTop w:val="0"/>
      <w:marBottom w:val="0"/>
      <w:divBdr>
        <w:top w:val="none" w:sz="0" w:space="0" w:color="auto"/>
        <w:left w:val="none" w:sz="0" w:space="0" w:color="auto"/>
        <w:bottom w:val="none" w:sz="0" w:space="0" w:color="auto"/>
        <w:right w:val="none" w:sz="0" w:space="0" w:color="auto"/>
      </w:divBdr>
    </w:div>
    <w:div w:id="198129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msar.org/sites/default/files/documents/library/sc52_subgroup_on_finance_report_v5.pdf"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ramsar.org/sites/default/files/documents/library/cepa_sec_action_plan_201618_e.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1BA95-799C-4F78-90E6-8CE52A04891A}">
  <ds:schemaRefs>
    <ds:schemaRef ds:uri="http://schemas.openxmlformats.org/officeDocument/2006/bibliography"/>
  </ds:schemaRefs>
</ds:datastoreItem>
</file>

<file path=customXml/itemProps2.xml><?xml version="1.0" encoding="utf-8"?>
<ds:datastoreItem xmlns:ds="http://schemas.openxmlformats.org/officeDocument/2006/customXml" ds:itemID="{D11839FD-FDC7-45C6-B6C5-CC341F36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12389</Words>
  <Characters>70618</Characters>
  <Application>Microsoft Office Word</Application>
  <DocSecurity>0</DocSecurity>
  <Lines>588</Lines>
  <Paragraphs>165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IUCN</Company>
  <LinksUpToDate>false</LinksUpToDate>
  <CharactersWithSpaces>82842</CharactersWithSpaces>
  <SharedDoc>false</SharedDoc>
  <HLinks>
    <vt:vector size="12" baseType="variant">
      <vt:variant>
        <vt:i4>7995397</vt:i4>
      </vt:variant>
      <vt:variant>
        <vt:i4>3</vt:i4>
      </vt:variant>
      <vt:variant>
        <vt:i4>0</vt:i4>
      </vt:variant>
      <vt:variant>
        <vt:i4>5</vt:i4>
      </vt:variant>
      <vt:variant>
        <vt:lpwstr>http://www.ramsar.org/sites/default/files/documents/library/sc52_subgroup_on_finance_report_v5.pdf</vt:lpwstr>
      </vt:variant>
      <vt:variant>
        <vt:lpwstr/>
      </vt:variant>
      <vt:variant>
        <vt:i4>1507360</vt:i4>
      </vt:variant>
      <vt:variant>
        <vt:i4>0</vt:i4>
      </vt:variant>
      <vt:variant>
        <vt:i4>0</vt:i4>
      </vt:variant>
      <vt:variant>
        <vt:i4>5</vt:i4>
      </vt:variant>
      <vt:variant>
        <vt:lpwstr>http://www.ramsar.org/sites/default/files/documents/library/cepa_sec_action_plan_201618_e.pdf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 Jenkins</dc:creator>
  <cp:lastModifiedBy>Ramsar\JenningsE</cp:lastModifiedBy>
  <cp:revision>2</cp:revision>
  <cp:lastPrinted>2016-06-29T06:52:00Z</cp:lastPrinted>
  <dcterms:created xsi:type="dcterms:W3CDTF">2016-08-24T10:16:00Z</dcterms:created>
  <dcterms:modified xsi:type="dcterms:W3CDTF">2016-08-24T10:16:00Z</dcterms:modified>
</cp:coreProperties>
</file>